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75C3" w14:textId="77777777" w:rsidR="00993314" w:rsidRDefault="00E76221">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600399</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抚顺特钢</w:t>
          </w:r>
        </w:sdtContent>
      </w:sdt>
    </w:p>
    <w:p w14:paraId="549EAEF4" w14:textId="77777777" w:rsidR="00993314" w:rsidRDefault="00993314"/>
    <w:p w14:paraId="66AA9CE2" w14:textId="77777777" w:rsidR="00993314" w:rsidRDefault="00993314"/>
    <w:p w14:paraId="3A516690" w14:textId="77777777" w:rsidR="00993314" w:rsidRPr="005E2194" w:rsidRDefault="00993314"/>
    <w:p w14:paraId="5FD881B2" w14:textId="77777777" w:rsidR="00993314" w:rsidRDefault="00993314"/>
    <w:p w14:paraId="0FF46C46" w14:textId="77777777" w:rsidR="00993314" w:rsidRDefault="00993314"/>
    <w:p w14:paraId="2EEA6E68" w14:textId="77777777" w:rsidR="00993314" w:rsidRDefault="00993314"/>
    <w:p w14:paraId="729A4F5D" w14:textId="77777777" w:rsidR="00993314" w:rsidRDefault="00993314">
      <w:pPr>
        <w:rPr>
          <w:b/>
          <w:bCs/>
          <w:szCs w:val="21"/>
        </w:rPr>
      </w:pPr>
    </w:p>
    <w:p w14:paraId="24E39CD8" w14:textId="77777777" w:rsidR="00993314" w:rsidRDefault="00993314">
      <w:pPr>
        <w:rPr>
          <w:b/>
          <w:bCs/>
          <w:szCs w:val="21"/>
        </w:rPr>
      </w:pPr>
    </w:p>
    <w:sdt>
      <w:sdtPr>
        <w:rPr>
          <w:b/>
          <w:bCs/>
          <w:szCs w:val="21"/>
        </w:rPr>
        <w:alias w:val="模块:股份有限公司"/>
        <w:tag w:val="_SEC_053d5dad2cbb4a7e949bd9642e6c577f"/>
        <w:id w:val="-548918654"/>
        <w:lock w:val="sdtLocked"/>
        <w:placeholder>
          <w:docPart w:val="GBC22222222222222222222222222222"/>
        </w:placeholder>
      </w:sdtPr>
      <w:sdtEndPr>
        <w:rPr>
          <w:rFonts w:ascii="黑体" w:eastAsia="黑体" w:hAnsi="黑体"/>
          <w:color w:val="FF0000"/>
          <w:sz w:val="44"/>
          <w:szCs w:val="44"/>
        </w:rPr>
      </w:sdtEndPr>
      <w:sdtContent>
        <w:p w14:paraId="4B04E043" w14:textId="77777777" w:rsidR="00993314" w:rsidRDefault="00000000">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47adbfeb6fae494fb72f2a2b2c73d969"/>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E76221">
                <w:rPr>
                  <w:rFonts w:ascii="黑体" w:eastAsia="黑体" w:hAnsi="黑体" w:hint="eastAsia"/>
                  <w:b/>
                  <w:bCs/>
                  <w:color w:val="FF0000"/>
                  <w:sz w:val="44"/>
                  <w:szCs w:val="44"/>
                </w:rPr>
                <w:t>抚顺特殊钢股份有限公司</w:t>
              </w:r>
            </w:sdtContent>
          </w:sdt>
        </w:p>
      </w:sdtContent>
    </w:sdt>
    <w:p w14:paraId="151C435C" w14:textId="77777777" w:rsidR="00993314" w:rsidRDefault="00E76221">
      <w:pPr>
        <w:jc w:val="center"/>
        <w:rPr>
          <w:rFonts w:ascii="黑体" w:eastAsia="黑体" w:hAnsi="黑体"/>
          <w:b/>
          <w:bCs/>
          <w:color w:val="FF0000"/>
          <w:sz w:val="44"/>
          <w:szCs w:val="44"/>
        </w:rPr>
      </w:pPr>
      <w:r>
        <w:rPr>
          <w:rFonts w:ascii="黑体" w:eastAsia="黑体" w:hAnsi="黑体"/>
          <w:b/>
          <w:bCs/>
          <w:color w:val="FF0000"/>
          <w:sz w:val="44"/>
          <w:szCs w:val="44"/>
        </w:rPr>
        <w:t>2022</w:t>
      </w:r>
      <w:r>
        <w:rPr>
          <w:rFonts w:ascii="黑体" w:eastAsia="黑体" w:hAnsi="黑体" w:hint="eastAsia"/>
          <w:b/>
          <w:bCs/>
          <w:color w:val="FF0000"/>
          <w:sz w:val="44"/>
          <w:szCs w:val="44"/>
        </w:rPr>
        <w:t>年年度报告</w:t>
      </w:r>
    </w:p>
    <w:p w14:paraId="7850CBCD" w14:textId="77777777" w:rsidR="00993314" w:rsidRDefault="00993314"/>
    <w:p w14:paraId="4EA77E31" w14:textId="77777777" w:rsidR="00993314" w:rsidRDefault="00993314"/>
    <w:p w14:paraId="0AA10E6C" w14:textId="77777777" w:rsidR="00993314" w:rsidRDefault="00993314"/>
    <w:p w14:paraId="5FB2F8EF" w14:textId="77777777" w:rsidR="00993314" w:rsidRDefault="00E76221">
      <w:pPr>
        <w:ind w:firstLineChars="1500" w:firstLine="3150"/>
      </w:pPr>
      <w:r>
        <w:rPr>
          <w:noProof/>
        </w:rPr>
        <w:drawing>
          <wp:inline distT="0" distB="0" distL="0" distR="0" wp14:anchorId="54AEDDBF" wp14:editId="537DCF1D">
            <wp:extent cx="1623060" cy="15544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23201" cy="1554615"/>
                    </a:xfrm>
                    <a:prstGeom prst="rect">
                      <a:avLst/>
                    </a:prstGeom>
                  </pic:spPr>
                </pic:pic>
              </a:graphicData>
            </a:graphic>
          </wp:inline>
        </w:drawing>
      </w:r>
    </w:p>
    <w:p w14:paraId="7004CF66" w14:textId="77777777" w:rsidR="00993314" w:rsidRDefault="00993314"/>
    <w:p w14:paraId="03956F73" w14:textId="77777777" w:rsidR="00993314" w:rsidRDefault="00993314"/>
    <w:p w14:paraId="16E137C4" w14:textId="77777777" w:rsidR="00993314" w:rsidRDefault="00993314"/>
    <w:p w14:paraId="59251B64" w14:textId="77777777" w:rsidR="00993314" w:rsidRDefault="00993314"/>
    <w:p w14:paraId="7F98A636" w14:textId="77777777" w:rsidR="00993314" w:rsidRDefault="00993314"/>
    <w:p w14:paraId="1E2D727C" w14:textId="77777777" w:rsidR="00993314" w:rsidRDefault="00993314"/>
    <w:p w14:paraId="508DC51B" w14:textId="77777777" w:rsidR="00993314" w:rsidRDefault="00993314"/>
    <w:p w14:paraId="69CF7047" w14:textId="77777777" w:rsidR="00993314" w:rsidRDefault="00993314"/>
    <w:p w14:paraId="56133AF8" w14:textId="77777777" w:rsidR="00993314" w:rsidRDefault="00993314"/>
    <w:p w14:paraId="3ACA1A81" w14:textId="77777777" w:rsidR="00993314" w:rsidRDefault="00993314"/>
    <w:p w14:paraId="76679B9B" w14:textId="77777777" w:rsidR="00993314" w:rsidRDefault="00993314"/>
    <w:p w14:paraId="7FC973DA" w14:textId="77777777" w:rsidR="00993314" w:rsidRDefault="00993314"/>
    <w:p w14:paraId="6E6E7DC9" w14:textId="77777777" w:rsidR="00993314" w:rsidRDefault="00993314">
      <w:pPr>
        <w:rPr>
          <w:rFonts w:ascii="黑体" w:eastAsia="黑体" w:hAnsi="黑体"/>
          <w:b/>
          <w:bCs/>
          <w:color w:val="FF0000"/>
          <w:sz w:val="44"/>
          <w:szCs w:val="44"/>
        </w:rPr>
        <w:sectPr w:rsidR="00993314">
          <w:headerReference w:type="default" r:id="rId14"/>
          <w:footerReference w:type="default" r:id="rId15"/>
          <w:pgSz w:w="11906" w:h="16838"/>
          <w:pgMar w:top="1525" w:right="1276" w:bottom="1440" w:left="1797" w:header="855" w:footer="992" w:gutter="0"/>
          <w:cols w:space="425"/>
          <w:docGrid w:linePitch="312"/>
        </w:sectPr>
      </w:pPr>
    </w:p>
    <w:p w14:paraId="1FDC7125" w14:textId="77777777" w:rsidR="00993314" w:rsidRDefault="00993314"/>
    <w:p w14:paraId="66ED6C49" w14:textId="77777777" w:rsidR="00993314" w:rsidRDefault="00E76221">
      <w:pPr>
        <w:pStyle w:val="afd"/>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ascii="宋体" w:hAnsi="宋体" w:cs="宋体" w:hint="eastAsia"/>
          <w:b w:val="0"/>
          <w:bCs w:val="0"/>
          <w:kern w:val="0"/>
          <w:szCs w:val="24"/>
        </w:rPr>
        <w:alias w:val="选项模块:董事会及董事声明"/>
        <w:tag w:val="_SEC_7d2cef92505949c6b5bd6a9bd88e1b07"/>
        <w:id w:val="-1004825670"/>
        <w:lock w:val="sdtLocked"/>
        <w:placeholder>
          <w:docPart w:val="GBC22222222222222222222222222222"/>
        </w:placeholder>
      </w:sdtPr>
      <w:sdtEndPr>
        <w:rPr>
          <w:rFonts w:hint="default"/>
        </w:rPr>
      </w:sdtEndPr>
      <w:sdtContent>
        <w:p w14:paraId="3D60102D" w14:textId="77777777" w:rsidR="00993314" w:rsidRDefault="00000000">
          <w:pPr>
            <w:pStyle w:val="2"/>
            <w:numPr>
              <w:ilvl w:val="0"/>
              <w:numId w:val="1"/>
            </w:numPr>
            <w:tabs>
              <w:tab w:val="left" w:pos="434"/>
            </w:tabs>
            <w:spacing w:before="0" w:after="0" w:line="360" w:lineRule="auto"/>
            <w:ind w:left="368" w:hangingChars="175" w:hanging="368"/>
          </w:pPr>
          <w:sdt>
            <w:sdtPr>
              <w:rPr>
                <w:rFonts w:hint="eastAsia"/>
              </w:rPr>
              <w:alias w:val="董事会及董事声明"/>
              <w:tag w:val="_GBC_7a4abe6548364d7e8583e54b6ff64105"/>
              <w:id w:val="4287615"/>
              <w:lock w:val="sdtLocked"/>
              <w:placeholder>
                <w:docPart w:val="GBC22222222222222222222222222222"/>
              </w:placeholder>
            </w:sdtPr>
            <w:sdtContent>
              <w:r w:rsidR="00E76221">
                <w:rPr>
                  <w:rFonts w:ascii="Times New Roman" w:hAnsi="宋体" w:cs="宋体"/>
                  <w:bCs w:val="0"/>
                </w:rPr>
                <w:t>本公司董事会、监事会及董事、监事、高级管理人员保证年度报告内容的真实</w:t>
              </w:r>
              <w:r w:rsidR="00E76221">
                <w:rPr>
                  <w:rFonts w:ascii="Times New Roman" w:hAnsi="宋体" w:cs="宋体" w:hint="eastAsia"/>
                  <w:bCs w:val="0"/>
                </w:rPr>
                <w:t>性</w:t>
              </w:r>
              <w:r w:rsidR="00E76221">
                <w:rPr>
                  <w:rFonts w:ascii="Times New Roman" w:hAnsi="宋体" w:cs="宋体"/>
                  <w:bCs w:val="0"/>
                </w:rPr>
                <w:t>、准确</w:t>
              </w:r>
              <w:r w:rsidR="00E76221">
                <w:rPr>
                  <w:rFonts w:ascii="Times New Roman" w:hAnsi="宋体" w:cs="宋体" w:hint="eastAsia"/>
                  <w:bCs w:val="0"/>
                </w:rPr>
                <w:t>性</w:t>
              </w:r>
              <w:r w:rsidR="00E76221">
                <w:rPr>
                  <w:rFonts w:ascii="Times New Roman" w:hAnsi="宋体" w:cs="宋体"/>
                  <w:bCs w:val="0"/>
                </w:rPr>
                <w:t>、完整</w:t>
              </w:r>
              <w:r w:rsidR="00E76221">
                <w:rPr>
                  <w:rFonts w:ascii="Times New Roman" w:hAnsi="宋体" w:cs="宋体" w:hint="eastAsia"/>
                  <w:bCs w:val="0"/>
                </w:rPr>
                <w:t>性</w:t>
              </w:r>
              <w:r w:rsidR="00E76221">
                <w:rPr>
                  <w:rFonts w:ascii="Times New Roman" w:hAnsi="宋体" w:cs="宋体"/>
                  <w:bCs w:val="0"/>
                </w:rPr>
                <w:t>，不存在虚假记载、误导性陈述或重大遗漏，并承担个别和连带的法律责任。</w:t>
              </w:r>
            </w:sdtContent>
          </w:sdt>
        </w:p>
        <w:p w14:paraId="29595827" w14:textId="77777777" w:rsidR="00993314" w:rsidRDefault="00000000"/>
      </w:sdtContent>
    </w:sdt>
    <w:sdt>
      <w:sdtPr>
        <w:rPr>
          <w:rFonts w:ascii="Calibri" w:hAnsi="Calibri" w:cs="宋体" w:hint="eastAsia"/>
          <w:b w:val="0"/>
          <w:bCs w:val="0"/>
          <w:kern w:val="0"/>
          <w:sz w:val="24"/>
          <w:szCs w:val="22"/>
        </w:rPr>
        <w:alias w:val="选项模块:公司全体董事出席董事会会议。"/>
        <w:tag w:val="_SEC_22f2821f4b8f443f90d5135b8aaff83a"/>
        <w:id w:val="5040116"/>
        <w:lock w:val="sdtLocked"/>
        <w:placeholder>
          <w:docPart w:val="GBC22222222222222222222222222222"/>
        </w:placeholder>
      </w:sdtPr>
      <w:sdtEndPr>
        <w:rPr>
          <w:rFonts w:ascii="宋体" w:hAnsi="宋体" w:hint="default"/>
          <w:sz w:val="21"/>
          <w:szCs w:val="21"/>
        </w:rPr>
      </w:sdtEndPr>
      <w:sdtContent>
        <w:p w14:paraId="6397A6C9" w14:textId="77777777" w:rsidR="00993314" w:rsidRDefault="00E76221">
          <w:pPr>
            <w:pStyle w:val="2"/>
            <w:numPr>
              <w:ilvl w:val="0"/>
              <w:numId w:val="1"/>
            </w:numPr>
            <w:tabs>
              <w:tab w:val="left" w:pos="448"/>
            </w:tabs>
            <w:spacing w:before="0" w:after="0" w:line="360" w:lineRule="auto"/>
            <w:ind w:left="420" w:hangingChars="175"/>
          </w:pPr>
          <w:r>
            <w:rPr>
              <w:rFonts w:hint="eastAsia"/>
            </w:rPr>
            <w:t>公司</w:t>
          </w:r>
          <w:sdt>
            <w:sdtPr>
              <w:rPr>
                <w:rFonts w:hint="eastAsia"/>
              </w:rPr>
              <w:tag w:val="_PLD_67dfe594d3e24f69b6f9757d86ded61b"/>
              <w:id w:val="1843966674"/>
              <w:lock w:val="sdtLocked"/>
              <w:placeholder>
                <w:docPart w:val="GBC22222222222222222222222222222"/>
              </w:placeholder>
            </w:sdtPr>
            <w:sdtContent>
              <w:r>
                <w:rPr>
                  <w:rFonts w:hint="eastAsia"/>
                </w:rPr>
                <w:t>全体董事出席</w:t>
              </w:r>
            </w:sdtContent>
          </w:sdt>
          <w:r>
            <w:rPr>
              <w:rFonts w:hint="eastAsia"/>
            </w:rPr>
            <w:t>董事会会议。</w:t>
          </w:r>
        </w:p>
        <w:p w14:paraId="4BE645F6" w14:textId="77777777" w:rsidR="00993314" w:rsidRDefault="00000000">
          <w:pPr>
            <w:rPr>
              <w:szCs w:val="21"/>
            </w:rPr>
          </w:pPr>
        </w:p>
      </w:sdtContent>
    </w:sdt>
    <w:sdt>
      <w:sdtPr>
        <w:rPr>
          <w:rFonts w:ascii="Calibri" w:hAnsi="Calibri" w:cs="宋体" w:hint="eastAsia"/>
          <w:b w:val="0"/>
          <w:bCs w:val="0"/>
          <w:kern w:val="0"/>
          <w:sz w:val="24"/>
          <w:szCs w:val="24"/>
        </w:rPr>
        <w:alias w:val="选项模块:事务所为本公司出具了标准无保留意见的审计报告。"/>
        <w:tag w:val="_SEC_40fba4905c084fec81ccf5c248050f25"/>
        <w:id w:val="1147872"/>
        <w:lock w:val="sdtLocked"/>
        <w:placeholder>
          <w:docPart w:val="GBC22222222222222222222222222222"/>
        </w:placeholder>
      </w:sdtPr>
      <w:sdtEndPr>
        <w:rPr>
          <w:rFonts w:ascii="宋体" w:hAnsi="宋体" w:hint="default"/>
          <w:sz w:val="21"/>
        </w:rPr>
      </w:sdtEndPr>
      <w:sdtContent>
        <w:p w14:paraId="5C16B925" w14:textId="77777777" w:rsidR="00993314" w:rsidRDefault="00000000">
          <w:pPr>
            <w:pStyle w:val="2"/>
            <w:numPr>
              <w:ilvl w:val="0"/>
              <w:numId w:val="1"/>
            </w:numPr>
            <w:tabs>
              <w:tab w:val="left" w:pos="518"/>
            </w:tabs>
            <w:spacing w:before="0" w:after="0" w:line="360" w:lineRule="auto"/>
            <w:ind w:left="420" w:hangingChars="175"/>
            <w:jc w:val="left"/>
            <w:rPr>
              <w:rFonts w:ascii="宋体" w:hAnsi="宋体"/>
            </w:rPr>
          </w:pPr>
          <w:sdt>
            <w:sdtPr>
              <w:rPr>
                <w:rFonts w:ascii="宋体" w:hAnsi="宋体" w:hint="eastAsia"/>
              </w:rPr>
              <w:alias w:val="公司聘请的境内会计师事务所名称"/>
              <w:tag w:val="_GBC_ad504284986e4ab994733d7125ba1c33"/>
              <w:id w:val="1144241"/>
              <w:lock w:val="sdtLocked"/>
              <w:placeholder>
                <w:docPart w:val="GBC22222222222222222222222222222"/>
              </w:placeholder>
            </w:sdtPr>
            <w:sdtContent>
              <w:r w:rsidR="00E76221">
                <w:rPr>
                  <w:rFonts w:ascii="宋体" w:hAnsi="宋体" w:hint="eastAsia"/>
                </w:rPr>
                <w:t>中准会计师事务所（特殊普通合伙）</w:t>
              </w:r>
            </w:sdtContent>
          </w:sdt>
          <w:r w:rsidR="00E76221">
            <w:rPr>
              <w:rFonts w:ascii="宋体" w:hAnsi="宋体" w:hint="eastAsia"/>
            </w:rPr>
            <w:t>为本公司出具了</w:t>
          </w:r>
          <w:sdt>
            <w:sdtPr>
              <w:rPr>
                <w:rFonts w:ascii="宋体" w:hAnsi="宋体" w:hint="eastAsia"/>
              </w:rPr>
              <w:alias w:val="会计师事务所审计意见类型"/>
              <w:tag w:val="_GBC_fc66ac35f9514436909a413223854389"/>
              <w:id w:val="11228056"/>
              <w:lock w:val="sdtContentLocked"/>
              <w:placeholder>
                <w:docPart w:val="GBC22222222222222222222222222222"/>
              </w:placeholder>
            </w:sdtPr>
            <w:sdtContent>
              <w:r w:rsidR="00E76221">
                <w:rPr>
                  <w:rFonts w:ascii="宋体" w:hAnsi="宋体" w:hint="eastAsia"/>
                </w:rPr>
                <w:t>标准无保留意见</w:t>
              </w:r>
            </w:sdtContent>
          </w:sdt>
          <w:r w:rsidR="00E76221">
            <w:rPr>
              <w:rFonts w:ascii="宋体" w:hAnsi="宋体" w:hint="eastAsia"/>
            </w:rPr>
            <w:t>的审计报告。</w:t>
          </w:r>
        </w:p>
        <w:p w14:paraId="6EC9A4EB" w14:textId="77777777" w:rsidR="00993314" w:rsidRDefault="00000000">
          <w:pPr>
            <w:rPr>
              <w:szCs w:val="21"/>
            </w:rPr>
          </w:pPr>
        </w:p>
      </w:sdtContent>
    </w:sdt>
    <w:sdt>
      <w:sdtPr>
        <w:rPr>
          <w:rFonts w:ascii="宋体" w:hAnsi="宋体" w:cs="宋体" w:hint="eastAsia"/>
          <w:b w:val="0"/>
          <w:bCs w:val="0"/>
          <w:kern w:val="0"/>
          <w:szCs w:val="24"/>
        </w:rPr>
        <w:alias w:val="模块:公司负责人等声明"/>
        <w:tag w:val="_SEC_aa772887f17444efa3f14932a3ab86a1"/>
        <w:id w:val="5039919"/>
        <w:lock w:val="sdtLocked"/>
        <w:placeholder>
          <w:docPart w:val="GBC22222222222222222222222222222"/>
        </w:placeholder>
      </w:sdtPr>
      <w:sdtContent>
        <w:p w14:paraId="48C8BB77" w14:textId="77777777" w:rsidR="00993314" w:rsidRDefault="00E76221">
          <w:pPr>
            <w:pStyle w:val="2"/>
            <w:numPr>
              <w:ilvl w:val="0"/>
              <w:numId w:val="1"/>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ba0728eaa9a342098d20addcde59ed31"/>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Pr>
                  <w:rFonts w:ascii="宋体" w:hAnsi="宋体" w:hint="eastAsia"/>
                </w:rPr>
                <w:t>龚盛</w:t>
              </w:r>
            </w:sdtContent>
          </w:sdt>
          <w:r>
            <w:rPr>
              <w:rFonts w:ascii="宋体" w:hAnsi="宋体" w:hint="eastAsia"/>
            </w:rPr>
            <w:t>、主管会计工作负责人</w:t>
          </w:r>
          <w:sdt>
            <w:sdtPr>
              <w:rPr>
                <w:rFonts w:ascii="宋体" w:hAnsi="宋体" w:hint="eastAsia"/>
              </w:rPr>
              <w:alias w:val="主管会计工作负责人姓名"/>
              <w:tag w:val="_GBC_9ac791ae357946e68402505d2aa6b3b9"/>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ascii="宋体" w:hAnsi="宋体" w:hint="eastAsia"/>
                </w:rPr>
                <w:t>吴效超</w:t>
              </w:r>
            </w:sdtContent>
          </w:sdt>
          <w:r>
            <w:rPr>
              <w:rFonts w:ascii="宋体" w:hAnsi="宋体" w:hint="eastAsia"/>
            </w:rPr>
            <w:t>及会计机构负责人（会计主管人员）</w:t>
          </w:r>
          <w:sdt>
            <w:sdtPr>
              <w:rPr>
                <w:rFonts w:ascii="宋体" w:hAnsi="宋体" w:hint="eastAsia"/>
              </w:rPr>
              <w:alias w:val="会计机构负责人姓名"/>
              <w:tag w:val="_GBC_c6edcd184788428d9dc08d896d5d98a9"/>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ascii="宋体" w:hAnsi="宋体" w:hint="eastAsia"/>
                </w:rPr>
                <w:t>吴效超</w:t>
              </w:r>
            </w:sdtContent>
          </w:sdt>
          <w:r>
            <w:rPr>
              <w:rFonts w:ascii="宋体" w:hAnsi="宋体" w:hint="eastAsia"/>
            </w:rPr>
            <w:t>声明：保证年度报告中财务报告的真实、准确、完整。</w:t>
          </w:r>
        </w:p>
        <w:p w14:paraId="57CC93E1" w14:textId="77777777" w:rsidR="00993314" w:rsidRDefault="00000000"/>
      </w:sdtContent>
    </w:sdt>
    <w:sdt>
      <w:sdtPr>
        <w:rPr>
          <w:rFonts w:ascii="Calibri" w:hAnsi="Calibri" w:cs="宋体"/>
          <w:b w:val="0"/>
          <w:bCs w:val="0"/>
          <w:kern w:val="0"/>
          <w:sz w:val="24"/>
          <w:szCs w:val="24"/>
        </w:rPr>
        <w:alias w:val="模块:经董事会审议的报告期利润分配预案或公积金转增股本预案"/>
        <w:tag w:val="_SEC_a501adcd5b1e409f9a26e2205a1217af"/>
        <w:id w:val="4295422"/>
        <w:lock w:val="sdtLocked"/>
        <w:placeholder>
          <w:docPart w:val="GBC22222222222222222222222222222"/>
        </w:placeholder>
      </w:sdtPr>
      <w:sdtEndPr>
        <w:rPr>
          <w:rFonts w:ascii="宋体" w:hAnsi="宋体" w:hint="eastAsia"/>
          <w:sz w:val="21"/>
          <w:shd w:val="pct10" w:color="auto" w:fill="FFFFFF"/>
        </w:rPr>
      </w:sdtEndPr>
      <w:sdtContent>
        <w:p w14:paraId="5E51FBCC" w14:textId="77777777" w:rsidR="00993314" w:rsidRDefault="00E76221">
          <w:pPr>
            <w:pStyle w:val="2"/>
            <w:numPr>
              <w:ilvl w:val="0"/>
              <w:numId w:val="1"/>
            </w:numPr>
            <w:tabs>
              <w:tab w:val="left" w:pos="490"/>
            </w:tabs>
            <w:spacing w:before="0" w:after="0" w:line="360" w:lineRule="auto"/>
            <w:ind w:left="420" w:hangingChars="175"/>
            <w:rPr>
              <w:rFonts w:ascii="宋体" w:hAnsi="宋体"/>
            </w:rPr>
          </w:pPr>
          <w:r>
            <w:rPr>
              <w:rFonts w:ascii="Calibri" w:hAnsi="Calibri" w:cs="宋体" w:hint="eastAsia"/>
              <w:kern w:val="0"/>
            </w:rPr>
            <w:t>董事会决议通过的本报告期利润分配预案或公积金转增股本预案</w:t>
          </w:r>
        </w:p>
        <w:sdt>
          <w:sdtPr>
            <w:rPr>
              <w:rFonts w:hint="eastAsia"/>
              <w:szCs w:val="21"/>
            </w:rPr>
            <w:alias w:val="经董事会审议的报告期利润分配预案或公积金转增股本预案"/>
            <w:tag w:val="_GBC_87fdd30c16df49cc824b47e55e4be6d9"/>
            <w:id w:val="4295418"/>
            <w:lock w:val="sdtLocked"/>
            <w:placeholder>
              <w:docPart w:val="GBC22222222222222222222222222222"/>
            </w:placeholder>
          </w:sdtPr>
          <w:sdtEndPr>
            <w:rPr>
              <w:shd w:val="pct10" w:color="auto" w:fill="FFFFFF"/>
            </w:rPr>
          </w:sdtEndPr>
          <w:sdtContent>
            <w:p w14:paraId="0A35B1E1" w14:textId="77777777" w:rsidR="00993314" w:rsidRDefault="00E76221">
              <w:pPr>
                <w:kinsoku w:val="0"/>
                <w:overflowPunct w:val="0"/>
                <w:autoSpaceDE w:val="0"/>
                <w:autoSpaceDN w:val="0"/>
                <w:adjustRightInd w:val="0"/>
                <w:snapToGrid w:val="0"/>
                <w:spacing w:line="360" w:lineRule="exact"/>
                <w:ind w:firstLineChars="200" w:firstLine="420"/>
                <w:rPr>
                  <w:szCs w:val="21"/>
                </w:rPr>
              </w:pPr>
              <w:r>
                <w:rPr>
                  <w:rFonts w:hint="eastAsia"/>
                  <w:szCs w:val="21"/>
                </w:rPr>
                <w:t>经中准会计师事务所（特殊普通合伙）审计，</w:t>
              </w:r>
              <w:r>
                <w:rPr>
                  <w:szCs w:val="21"/>
                </w:rPr>
                <w:t>2022年度公司母公司实现净利润</w:t>
              </w:r>
              <w:r>
                <w:t>175,598,768.79</w:t>
              </w:r>
              <w:r>
                <w:rPr>
                  <w:szCs w:val="21"/>
                </w:rPr>
                <w:t>元，计提盈余公积</w:t>
              </w:r>
              <w:r>
                <w:t>17,559,876.88</w:t>
              </w:r>
              <w:r>
                <w:rPr>
                  <w:szCs w:val="21"/>
                </w:rPr>
                <w:t>元，加上年初未分配利润1,512,353,699.95元，2022年末母公司累计未分配利润为</w:t>
              </w:r>
              <w:r>
                <w:t>1,670,392,591.86</w:t>
              </w:r>
              <w:r>
                <w:rPr>
                  <w:szCs w:val="21"/>
                </w:rPr>
                <w:t>元。</w:t>
              </w:r>
            </w:p>
            <w:p w14:paraId="48F5C660" w14:textId="77777777" w:rsidR="00993314" w:rsidRDefault="00E76221">
              <w:pPr>
                <w:kinsoku w:val="0"/>
                <w:overflowPunct w:val="0"/>
                <w:autoSpaceDE w:val="0"/>
                <w:autoSpaceDN w:val="0"/>
                <w:adjustRightInd w:val="0"/>
                <w:snapToGrid w:val="0"/>
                <w:spacing w:line="360" w:lineRule="exact"/>
                <w:ind w:firstLineChars="200" w:firstLine="420"/>
                <w:rPr>
                  <w:shd w:val="pct10" w:color="auto" w:fill="FFFFFF"/>
                </w:rPr>
              </w:pPr>
              <w:r>
                <w:rPr>
                  <w:rFonts w:hint="eastAsia"/>
                  <w:szCs w:val="21"/>
                </w:rPr>
                <w:t>公司拟定</w:t>
              </w:r>
              <w:r>
                <w:rPr>
                  <w:szCs w:val="21"/>
                </w:rPr>
                <w:t xml:space="preserve">2022年度利润分配预案为：不进行利润分配，也不进行资本公积金转增股本和其他形式的分配。 </w:t>
              </w:r>
            </w:p>
          </w:sdtContent>
        </w:sdt>
      </w:sdtContent>
    </w:sdt>
    <w:sdt>
      <w:sdtPr>
        <w:rPr>
          <w:rFonts w:ascii="Calibri" w:hAnsi="Calibri" w:cs="宋体"/>
          <w:b w:val="0"/>
          <w:bCs w:val="0"/>
          <w:kern w:val="0"/>
          <w:sz w:val="24"/>
          <w:szCs w:val="24"/>
        </w:rPr>
        <w:alias w:val="模块:前瞻性陈述的风险声明"/>
        <w:tag w:val="_SEC_cc0a682043544feca8d6178ae3f9b57a"/>
        <w:id w:val="21347806"/>
        <w:lock w:val="sdtLocked"/>
        <w:placeholder>
          <w:docPart w:val="GBC22222222222222222222222222222"/>
        </w:placeholder>
      </w:sdtPr>
      <w:sdtEndPr>
        <w:rPr>
          <w:rFonts w:ascii="宋体" w:hAnsi="宋体" w:hint="eastAsia"/>
          <w:sz w:val="21"/>
          <w:shd w:val="pct10" w:color="auto" w:fill="FFFFFF"/>
        </w:rPr>
      </w:sdtEndPr>
      <w:sdtContent>
        <w:p w14:paraId="17C82F36" w14:textId="77777777" w:rsidR="00993314" w:rsidRDefault="00E76221">
          <w:pPr>
            <w:pStyle w:val="2"/>
            <w:numPr>
              <w:ilvl w:val="0"/>
              <w:numId w:val="1"/>
            </w:numPr>
            <w:tabs>
              <w:tab w:val="left" w:pos="504"/>
            </w:tabs>
            <w:spacing w:before="0" w:after="0" w:line="360" w:lineRule="auto"/>
            <w:ind w:left="420" w:hangingChars="175"/>
          </w:pPr>
          <w:r>
            <w:t>前瞻性陈述的风险声明</w:t>
          </w:r>
        </w:p>
        <w:sdt>
          <w:sdtPr>
            <w:alias w:val="是否适用：前瞻性陈述的风险声明[双击切换]"/>
            <w:tag w:val="_GBC_5e5553f9f96e47e8b5eded9c0e6a26c0"/>
            <w:id w:val="-121618562"/>
            <w:lock w:val="sdtLocked"/>
            <w:placeholder>
              <w:docPart w:val="GBC22222222222222222222222222222"/>
            </w:placeholder>
          </w:sdtPr>
          <w:sdtContent>
            <w:p w14:paraId="75C7F864"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公司对报告涉及未来计划等前瞻性陈述的声明"/>
            <w:tag w:val="_GBC_1f83625afa8e46e9bb2a951797b077a3"/>
            <w:id w:val="4295423"/>
            <w:lock w:val="sdtLocked"/>
            <w:placeholder>
              <w:docPart w:val="GBC22222222222222222222222222222"/>
            </w:placeholder>
          </w:sdtPr>
          <w:sdtEndPr>
            <w:rPr>
              <w:shd w:val="pct10" w:color="auto" w:fill="FFFFFF"/>
            </w:rPr>
          </w:sdtEndPr>
          <w:sdtContent>
            <w:p w14:paraId="13910300" w14:textId="77777777" w:rsidR="00993314" w:rsidRDefault="00E76221">
              <w:pPr>
                <w:ind w:firstLineChars="200" w:firstLine="420"/>
                <w:rPr>
                  <w:szCs w:val="21"/>
                </w:rPr>
              </w:pPr>
              <w:r>
                <w:rPr>
                  <w:rFonts w:hint="eastAsia"/>
                  <w:szCs w:val="21"/>
                </w:rPr>
                <w:t>本报告中所涉及的未来计划、发展战略等前瞻性描述不构成公司对投资者的实质承诺，敬请投资者注意投资风险。</w:t>
              </w:r>
            </w:p>
            <w:p w14:paraId="3D2CD56A" w14:textId="77777777" w:rsidR="00993314" w:rsidRDefault="00000000">
              <w:pPr>
                <w:ind w:firstLineChars="200" w:firstLine="420"/>
                <w:rPr>
                  <w:szCs w:val="21"/>
                  <w:shd w:val="pct10" w:color="auto" w:fill="FFFFFF"/>
                </w:rPr>
              </w:pPr>
            </w:p>
          </w:sdtContent>
        </w:sdt>
      </w:sdtContent>
    </w:sdt>
    <w:sdt>
      <w:sdtPr>
        <w:rPr>
          <w:rFonts w:ascii="Calibri" w:hAnsi="Calibri" w:cs="宋体" w:hint="eastAsia"/>
          <w:b w:val="0"/>
          <w:bCs w:val="0"/>
          <w:kern w:val="0"/>
          <w:sz w:val="24"/>
          <w:szCs w:val="24"/>
          <w:shd w:val="pct10" w:color="auto" w:fill="FFFFFF"/>
        </w:rPr>
        <w:alias w:val="模块:本公司是否存在大股东占用资金情况"/>
        <w:tag w:val="_SEC_dd7ae952183947878c4ccc9b523f2fd5"/>
        <w:id w:val="-871536405"/>
        <w:lock w:val="sdtLocked"/>
        <w:placeholder>
          <w:docPart w:val="GBC22222222222222222222222222222"/>
        </w:placeholder>
      </w:sdtPr>
      <w:sdtEndPr>
        <w:rPr>
          <w:rFonts w:ascii="宋体" w:hAnsi="宋体"/>
          <w:sz w:val="21"/>
          <w:shd w:val="clear" w:color="auto" w:fill="auto"/>
        </w:rPr>
      </w:sdtEndPr>
      <w:sdtContent>
        <w:p w14:paraId="7C04291B" w14:textId="77777777" w:rsidR="00993314" w:rsidRDefault="00E76221">
          <w:pPr>
            <w:pStyle w:val="2"/>
            <w:numPr>
              <w:ilvl w:val="0"/>
              <w:numId w:val="1"/>
            </w:numPr>
            <w:tabs>
              <w:tab w:val="left" w:pos="434"/>
              <w:tab w:val="left" w:pos="644"/>
            </w:tabs>
            <w:spacing w:before="0" w:after="0" w:line="360" w:lineRule="auto"/>
            <w:ind w:left="420" w:hangingChars="175"/>
          </w:pPr>
          <w:r>
            <w:t>是否存在被控股股东及其</w:t>
          </w:r>
          <w:r>
            <w:rPr>
              <w:rFonts w:hint="eastAsia"/>
            </w:rPr>
            <w:t>他</w:t>
          </w:r>
          <w:r>
            <w:t>关联方非经营性占用资金情况</w:t>
          </w:r>
        </w:p>
        <w:sdt>
          <w:sdtPr>
            <w:rPr>
              <w:rFonts w:ascii="Arial" w:hAnsi="Arial" w:hint="eastAsia"/>
              <w:bCs/>
              <w:szCs w:val="21"/>
            </w:rPr>
            <w:alias w:val="本公司是否存在大股东占用资金情况"/>
            <w:tag w:val="_GBC_a9b8d3170fbb4d50a645223c117f8b30"/>
            <w:id w:val="1054286492"/>
            <w:lock w:val="sdtLocked"/>
            <w:placeholder>
              <w:docPart w:val="GBC22222222222222222222222222222"/>
            </w:placeholder>
            <w:comboBox>
              <w:listItem w:displayText="是" w:value="true"/>
              <w:listItem w:displayText="否" w:value="false"/>
            </w:comboBox>
          </w:sdtPr>
          <w:sdtContent>
            <w:p w14:paraId="46A9FCB3" w14:textId="77777777" w:rsidR="00993314" w:rsidRDefault="00E76221">
              <w:pPr>
                <w:kinsoku w:val="0"/>
                <w:overflowPunct w:val="0"/>
                <w:autoSpaceDE w:val="0"/>
                <w:autoSpaceDN w:val="0"/>
                <w:adjustRightInd w:val="0"/>
                <w:snapToGrid w:val="0"/>
                <w:spacing w:line="360" w:lineRule="exact"/>
                <w:rPr>
                  <w:rFonts w:ascii="Arial" w:hAnsi="Arial"/>
                  <w:bCs/>
                  <w:szCs w:val="21"/>
                </w:rPr>
              </w:pPr>
              <w:r>
                <w:rPr>
                  <w:rFonts w:ascii="Arial" w:hAnsi="Arial" w:hint="eastAsia"/>
                  <w:bCs/>
                  <w:szCs w:val="21"/>
                </w:rPr>
                <w:t>否</w:t>
              </w:r>
            </w:p>
          </w:sdtContent>
        </w:sdt>
        <w:p w14:paraId="02503DAA" w14:textId="77777777" w:rsidR="00993314" w:rsidRDefault="00000000">
          <w:pPr>
            <w:kinsoku w:val="0"/>
            <w:overflowPunct w:val="0"/>
            <w:autoSpaceDE w:val="0"/>
            <w:autoSpaceDN w:val="0"/>
            <w:adjustRightInd w:val="0"/>
            <w:snapToGrid w:val="0"/>
            <w:spacing w:line="360" w:lineRule="exact"/>
            <w:rPr>
              <w:rFonts w:ascii="Arial" w:hAnsi="Arial"/>
              <w:bCs/>
              <w:szCs w:val="21"/>
            </w:rPr>
          </w:pPr>
        </w:p>
      </w:sdtContent>
    </w:sdt>
    <w:sdt>
      <w:sdtPr>
        <w:rPr>
          <w:rFonts w:ascii="Calibri" w:hAnsi="Calibri" w:cs="宋体"/>
          <w:b w:val="0"/>
          <w:bCs w:val="0"/>
          <w:kern w:val="0"/>
          <w:sz w:val="24"/>
          <w:szCs w:val="24"/>
        </w:rPr>
        <w:alias w:val="模块:本公司是否存在违反规定决策程序对外提供担保的情况"/>
        <w:tag w:val="_SEC_05a034f558514905b67eb7706c31865e"/>
        <w:id w:val="4295434"/>
        <w:lock w:val="sdtLocked"/>
        <w:placeholder>
          <w:docPart w:val="GBC22222222222222222222222222222"/>
        </w:placeholder>
      </w:sdtPr>
      <w:sdtEndPr>
        <w:rPr>
          <w:rFonts w:ascii="宋体" w:hAnsi="宋体" w:hint="eastAsia"/>
          <w:sz w:val="21"/>
        </w:rPr>
      </w:sdtEndPr>
      <w:sdtContent>
        <w:p w14:paraId="5B5A660B" w14:textId="77777777" w:rsidR="00993314" w:rsidRDefault="00E76221">
          <w:pPr>
            <w:pStyle w:val="2"/>
            <w:numPr>
              <w:ilvl w:val="0"/>
              <w:numId w:val="1"/>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aef7ac6bbdf043bc8051c4f9fb55e5ea"/>
            <w:id w:val="4295430"/>
            <w:lock w:val="sdtLocked"/>
            <w:placeholder>
              <w:docPart w:val="GBC22222222222222222222222222222"/>
            </w:placeholder>
            <w:comboBox>
              <w:listItem w:displayText="是" w:value="true"/>
              <w:listItem w:displayText="否" w:value="false"/>
            </w:comboBox>
          </w:sdtPr>
          <w:sdtContent>
            <w:p w14:paraId="3609922F" w14:textId="77777777" w:rsidR="00993314" w:rsidRDefault="00E76221">
              <w:pPr>
                <w:rPr>
                  <w:szCs w:val="21"/>
                </w:rPr>
              </w:pPr>
              <w:r>
                <w:rPr>
                  <w:rFonts w:hint="eastAsia"/>
                  <w:szCs w:val="21"/>
                </w:rPr>
                <w:t>否</w:t>
              </w:r>
            </w:p>
          </w:sdtContent>
        </w:sdt>
        <w:p w14:paraId="2839EBEB" w14:textId="77777777" w:rsidR="00993314" w:rsidRDefault="00000000"/>
      </w:sdtContent>
    </w:sdt>
    <w:bookmarkStart w:id="1" w:name="_Hlk61881950" w:displacedByCustomXml="next"/>
    <w:sdt>
      <w:sdtPr>
        <w:rPr>
          <w:rFonts w:ascii="Calibri" w:hAnsi="Calibri" w:cs="宋体"/>
          <w:b w:val="0"/>
          <w:bCs w:val="0"/>
          <w:kern w:val="0"/>
          <w:szCs w:val="24"/>
        </w:rPr>
        <w:alias w:val="模块:是否存在半数以上董事无法保证公司所披露年度报告的真实性、准确..."/>
        <w:tag w:val="_SEC_48356da23f6a4bf99307cdd80c7327ad"/>
        <w:id w:val="-1518383521"/>
        <w:lock w:val="sdtLocked"/>
        <w:placeholder>
          <w:docPart w:val="GBC22222222222222222222222222222"/>
        </w:placeholder>
      </w:sdtPr>
      <w:sdtEndPr>
        <w:rPr>
          <w:rFonts w:ascii="宋体" w:hAnsi="宋体" w:hint="eastAsia"/>
        </w:rPr>
      </w:sdtEndPr>
      <w:sdtContent>
        <w:p w14:paraId="511C5DDA" w14:textId="77777777" w:rsidR="00993314" w:rsidRDefault="00E76221">
          <w:pPr>
            <w:pStyle w:val="2"/>
            <w:numPr>
              <w:ilvl w:val="0"/>
              <w:numId w:val="1"/>
            </w:numPr>
            <w:tabs>
              <w:tab w:val="left" w:pos="644"/>
            </w:tabs>
            <w:spacing w:before="0" w:after="0" w:line="360" w:lineRule="auto"/>
            <w:ind w:left="368" w:hangingChars="175" w:hanging="368"/>
            <w:rPr>
              <w:rFonts w:ascii="Calibri" w:hAnsi="Calibri" w:cs="宋体"/>
              <w:kern w:val="0"/>
            </w:rPr>
          </w:pPr>
          <w:r>
            <w:rPr>
              <w:rFonts w:ascii="Calibri" w:hAnsi="Calibri" w:cs="宋体"/>
              <w:kern w:val="0"/>
            </w:rPr>
            <w:t>是否存在半数</w:t>
          </w:r>
          <w:r>
            <w:rPr>
              <w:rFonts w:ascii="Calibri" w:hAnsi="Calibri" w:cs="宋体" w:hint="eastAsia"/>
              <w:kern w:val="0"/>
            </w:rPr>
            <w:t>以上</w:t>
          </w:r>
          <w:r>
            <w:rPr>
              <w:rFonts w:ascii="Calibri" w:hAnsi="Calibri" w:cs="宋体"/>
              <w:kern w:val="0"/>
            </w:rPr>
            <w:t>董事无法保证公司所披露年度报告的真实性、准确性和完整性</w:t>
          </w:r>
          <w:bookmarkEnd w:id="1"/>
        </w:p>
        <w:sdt>
          <w:sdtPr>
            <w:rPr>
              <w:rFonts w:hint="eastAsia"/>
            </w:rPr>
            <w:alias w:val="是否存在半数以上董事无法保证公司所披露年度报告的真实性、准确性和完整性"/>
            <w:tag w:val="_GBC_abc43c78fabf487d8ee599f7fe1628a3"/>
            <w:id w:val="-1756052650"/>
            <w:lock w:val="sdtLocked"/>
            <w:placeholder>
              <w:docPart w:val="GBC22222222222222222222222222222"/>
            </w:placeholder>
            <w:comboBox>
              <w:listItem w:displayText="是" w:value="是"/>
              <w:listItem w:displayText="否" w:value="否"/>
            </w:comboBox>
          </w:sdtPr>
          <w:sdtContent>
            <w:p w14:paraId="484958F9" w14:textId="77777777" w:rsidR="00993314" w:rsidRDefault="00E76221">
              <w:pPr>
                <w:rPr>
                  <w:szCs w:val="21"/>
                </w:rPr>
              </w:pPr>
              <w:r>
                <w:rPr>
                  <w:rFonts w:hint="eastAsia"/>
                </w:rPr>
                <w:t>否</w:t>
              </w:r>
            </w:p>
          </w:sdtContent>
        </w:sdt>
      </w:sdtContent>
    </w:sdt>
    <w:sdt>
      <w:sdtPr>
        <w:rPr>
          <w:rFonts w:ascii="宋体" w:hAnsi="宋体" w:cs="宋体"/>
          <w:b w:val="0"/>
          <w:bCs w:val="0"/>
          <w:kern w:val="0"/>
          <w:szCs w:val="24"/>
        </w:rPr>
        <w:alias w:val="模块:重大风险提示"/>
        <w:tag w:val="_SEC_9889b4a81d8e4a009c1c90b6eaff4bed"/>
        <w:id w:val="11228095"/>
        <w:lock w:val="sdtLocked"/>
        <w:placeholder>
          <w:docPart w:val="GBC22222222222222222222222222222"/>
        </w:placeholder>
      </w:sdtPr>
      <w:sdtContent>
        <w:p w14:paraId="40E72E0F" w14:textId="77777777" w:rsidR="00993314" w:rsidRDefault="00E76221">
          <w:pPr>
            <w:pStyle w:val="2"/>
            <w:numPr>
              <w:ilvl w:val="0"/>
              <w:numId w:val="1"/>
            </w:numPr>
            <w:tabs>
              <w:tab w:val="left" w:pos="644"/>
            </w:tabs>
            <w:spacing w:before="0" w:after="0" w:line="360" w:lineRule="auto"/>
            <w:ind w:left="368" w:hangingChars="175" w:hanging="368"/>
          </w:pPr>
          <w:r>
            <w:rPr>
              <w:rFonts w:hint="eastAsia"/>
            </w:rPr>
            <w:t>重大风险提示</w:t>
          </w:r>
        </w:p>
        <w:sdt>
          <w:sdtPr>
            <w:alias w:val="重大风险提示"/>
            <w:tag w:val="_GBC_43a6b8847e0241f1af5326af848c7cec"/>
            <w:id w:val="8340739"/>
            <w:lock w:val="sdtLocked"/>
            <w:placeholder>
              <w:docPart w:val="GBC22222222222222222222222222222"/>
            </w:placeholder>
          </w:sdtPr>
          <w:sdtContent>
            <w:p w14:paraId="7FDEDAF9" w14:textId="77777777" w:rsidR="00993314" w:rsidRDefault="00E76221">
              <w:pPr>
                <w:ind w:firstLineChars="200" w:firstLine="420"/>
              </w:pPr>
              <w:r>
                <w:rPr>
                  <w:rFonts w:hint="eastAsia"/>
                </w:rPr>
                <w:t>公司可能面对的风险情况详见本报告第三节“管理层讨论与分析”六、“公司关于公司未来发展的讨论与分析”（四)“可能面对的风险”。</w:t>
              </w:r>
            </w:p>
          </w:sdtContent>
        </w:sdt>
        <w:p w14:paraId="23838762" w14:textId="77777777" w:rsidR="00993314" w:rsidRDefault="00000000"/>
      </w:sdtContent>
    </w:sdt>
    <w:sdt>
      <w:sdtPr>
        <w:rPr>
          <w:rFonts w:ascii="宋体" w:hAnsi="宋体" w:cs="宋体"/>
          <w:b w:val="0"/>
          <w:bCs w:val="0"/>
          <w:kern w:val="0"/>
          <w:szCs w:val="24"/>
        </w:rPr>
        <w:alias w:val="模块:重要提示的其他情况说明"/>
        <w:tag w:val="_SEC_e9484471c6da4ac39a115f2e22fdac24"/>
        <w:id w:val="833425077"/>
        <w:lock w:val="sdtLocked"/>
        <w:placeholder>
          <w:docPart w:val="GBC22222222222222222222222222222"/>
        </w:placeholder>
      </w:sdtPr>
      <w:sdtContent>
        <w:p w14:paraId="07ED7713" w14:textId="77777777" w:rsidR="00993314" w:rsidRDefault="00E76221">
          <w:pPr>
            <w:pStyle w:val="2"/>
            <w:numPr>
              <w:ilvl w:val="0"/>
              <w:numId w:val="1"/>
            </w:numPr>
            <w:tabs>
              <w:tab w:val="left" w:pos="588"/>
              <w:tab w:val="left" w:pos="644"/>
              <w:tab w:val="left" w:pos="672"/>
            </w:tabs>
            <w:spacing w:before="0" w:after="0" w:line="360" w:lineRule="auto"/>
            <w:ind w:left="368" w:hangingChars="175" w:hanging="368"/>
          </w:pPr>
          <w:r>
            <w:rPr>
              <w:rFonts w:hint="eastAsia"/>
            </w:rPr>
            <w:t>其他</w:t>
          </w:r>
        </w:p>
        <w:sdt>
          <w:sdtPr>
            <w:alias w:val="是否适用：其他重要提示[双击切换]"/>
            <w:tag w:val="_GBC_0eafa210a73340628544c13dacbc7643"/>
            <w:id w:val="-2046666943"/>
            <w:lock w:val="sdtLocked"/>
            <w:placeholder>
              <w:docPart w:val="GBC22222222222222222222222222222"/>
            </w:placeholder>
          </w:sdtPr>
          <w:sdtContent>
            <w:p w14:paraId="3BFDB76B"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重要提示的其他情况说明"/>
            <w:tag w:val="_GBC_af94cd16edaf46c3bbc1ec9dc56ea822"/>
            <w:id w:val="380293303"/>
            <w:lock w:val="sdtLocked"/>
            <w:placeholder>
              <w:docPart w:val="644D5E51BD5E48269D8F5BBBFAD1D685"/>
            </w:placeholder>
          </w:sdtPr>
          <w:sdtEndPr>
            <w:rPr>
              <w:b/>
              <w:bCs/>
            </w:rPr>
          </w:sdtEndPr>
          <w:sdtContent>
            <w:p w14:paraId="0F726176" w14:textId="77777777" w:rsidR="00993314" w:rsidRDefault="00E76221">
              <w:pPr>
                <w:ind w:firstLineChars="200" w:firstLine="420"/>
                <w:rPr>
                  <w:b/>
                  <w:bCs/>
                  <w:szCs w:val="21"/>
                </w:rPr>
              </w:pPr>
              <w:r>
                <w:rPr>
                  <w:rFonts w:hint="eastAsia"/>
                  <w:b/>
                  <w:bCs/>
                  <w:szCs w:val="21"/>
                </w:rPr>
                <w:t>（一）关于重大诉讼情况的说明</w:t>
              </w:r>
            </w:p>
            <w:p w14:paraId="32119A53" w14:textId="40D602AE" w:rsidR="00993314" w:rsidRDefault="00E7622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w:t>
              </w:r>
              <w:r>
                <w:rPr>
                  <w:rFonts w:asciiTheme="minorEastAsia" w:eastAsiaTheme="minorEastAsia" w:hAnsiTheme="minorEastAsia"/>
                  <w:szCs w:val="21"/>
                </w:rPr>
                <w:t>022</w:t>
              </w:r>
              <w:r>
                <w:rPr>
                  <w:rFonts w:asciiTheme="minorEastAsia" w:eastAsiaTheme="minorEastAsia" w:hAnsiTheme="minorEastAsia" w:hint="eastAsia"/>
                  <w:szCs w:val="21"/>
                </w:rPr>
                <w:t>年1</w:t>
              </w:r>
              <w:r>
                <w:rPr>
                  <w:rFonts w:asciiTheme="minorEastAsia" w:eastAsiaTheme="minorEastAsia" w:hAnsiTheme="minorEastAsia"/>
                  <w:szCs w:val="21"/>
                </w:rPr>
                <w:t>0</w:t>
              </w:r>
              <w:r>
                <w:rPr>
                  <w:rFonts w:asciiTheme="minorEastAsia" w:eastAsiaTheme="minorEastAsia" w:hAnsiTheme="minorEastAsia" w:hint="eastAsia"/>
                  <w:szCs w:val="21"/>
                </w:rPr>
                <w:t>月，</w:t>
              </w:r>
              <w:r>
                <w:rPr>
                  <w:rFonts w:asciiTheme="minorEastAsia" w:eastAsiaTheme="minorEastAsia" w:hAnsiTheme="minorEastAsia"/>
                  <w:szCs w:val="21"/>
                </w:rPr>
                <w:t>公司收到辽宁省高级人民法院送达的关于吉林银行</w:t>
              </w:r>
              <w:r>
                <w:rPr>
                  <w:rFonts w:asciiTheme="minorEastAsia" w:eastAsiaTheme="minorEastAsia" w:hAnsiTheme="minorEastAsia" w:hint="eastAsia"/>
                  <w:szCs w:val="21"/>
                </w:rPr>
                <w:t>股份有限公司</w:t>
              </w:r>
              <w:r>
                <w:rPr>
                  <w:rFonts w:asciiTheme="minorEastAsia" w:eastAsiaTheme="minorEastAsia" w:hAnsiTheme="minorEastAsia"/>
                  <w:szCs w:val="21"/>
                </w:rPr>
                <w:t>大连分行请求确认其对公司破产债权诉讼案的《民事判决书》</w:t>
              </w:r>
              <w:r>
                <w:rPr>
                  <w:rFonts w:asciiTheme="minorEastAsia" w:eastAsiaTheme="minorEastAsia" w:hAnsiTheme="minorEastAsia" w:hint="eastAsia"/>
                  <w:szCs w:val="21"/>
                </w:rPr>
                <w:t>，法院判决</w:t>
              </w:r>
              <w:r>
                <w:rPr>
                  <w:rFonts w:asciiTheme="minorEastAsia" w:eastAsiaTheme="minorEastAsia" w:hAnsiTheme="minorEastAsia"/>
                  <w:szCs w:val="21"/>
                </w:rPr>
                <w:t>确认吉林银行股份有限公司大连分行对公司享有的普通破产债权数额为24,660</w:t>
              </w: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万</w:t>
              </w:r>
              <w:r>
                <w:rPr>
                  <w:rFonts w:asciiTheme="minorEastAsia" w:eastAsiaTheme="minorEastAsia" w:hAnsiTheme="minorEastAsia"/>
                  <w:szCs w:val="21"/>
                </w:rPr>
                <w:t>元</w:t>
              </w:r>
              <w:r>
                <w:rPr>
                  <w:rFonts w:asciiTheme="minorEastAsia" w:eastAsiaTheme="minorEastAsia" w:hAnsiTheme="minorEastAsia" w:hint="eastAsia"/>
                  <w:szCs w:val="21"/>
                </w:rPr>
                <w:t>，具体内容详见公司于2</w:t>
              </w:r>
              <w:r>
                <w:rPr>
                  <w:rFonts w:asciiTheme="minorEastAsia" w:eastAsiaTheme="minorEastAsia" w:hAnsiTheme="minorEastAsia"/>
                  <w:szCs w:val="21"/>
                </w:rPr>
                <w:t>022</w:t>
              </w:r>
              <w:r>
                <w:rPr>
                  <w:rFonts w:asciiTheme="minorEastAsia" w:eastAsiaTheme="minorEastAsia" w:hAnsiTheme="minorEastAsia" w:hint="eastAsia"/>
                  <w:szCs w:val="21"/>
                </w:rPr>
                <w:t>年1</w:t>
              </w:r>
              <w:r>
                <w:rPr>
                  <w:rFonts w:asciiTheme="minorEastAsia" w:eastAsiaTheme="minorEastAsia" w:hAnsiTheme="minorEastAsia"/>
                  <w:szCs w:val="21"/>
                </w:rPr>
                <w:t>0</w:t>
              </w:r>
              <w:r>
                <w:rPr>
                  <w:rFonts w:asciiTheme="minorEastAsia" w:eastAsiaTheme="minorEastAsia" w:hAnsiTheme="minorEastAsia" w:hint="eastAsia"/>
                  <w:szCs w:val="21"/>
                </w:rPr>
                <w:t>月1</w:t>
              </w:r>
              <w:r>
                <w:rPr>
                  <w:rFonts w:asciiTheme="minorEastAsia" w:eastAsiaTheme="minorEastAsia" w:hAnsiTheme="minorEastAsia"/>
                  <w:szCs w:val="21"/>
                </w:rPr>
                <w:t>0</w:t>
              </w:r>
              <w:r>
                <w:rPr>
                  <w:rFonts w:asciiTheme="minorEastAsia" w:eastAsiaTheme="minorEastAsia" w:hAnsiTheme="minorEastAsia" w:hint="eastAsia"/>
                  <w:szCs w:val="21"/>
                </w:rPr>
                <w:t>日披露的《关于诉讼事项进展情况暨收到&lt;民事判决书</w:t>
              </w:r>
              <w:r>
                <w:rPr>
                  <w:rFonts w:asciiTheme="minorEastAsia" w:eastAsiaTheme="minorEastAsia" w:hAnsiTheme="minorEastAsia"/>
                  <w:szCs w:val="21"/>
                </w:rPr>
                <w:t>&gt;</w:t>
              </w:r>
              <w:r>
                <w:rPr>
                  <w:rFonts w:asciiTheme="minorEastAsia" w:eastAsiaTheme="minorEastAsia" w:hAnsiTheme="minorEastAsia" w:hint="eastAsia"/>
                  <w:szCs w:val="21"/>
                </w:rPr>
                <w:t>的公告》（临2</w:t>
              </w:r>
              <w:r>
                <w:rPr>
                  <w:rFonts w:asciiTheme="minorEastAsia" w:eastAsiaTheme="minorEastAsia" w:hAnsiTheme="minorEastAsia"/>
                  <w:szCs w:val="21"/>
                </w:rPr>
                <w:t>022</w:t>
              </w:r>
              <w:r>
                <w:rPr>
                  <w:rFonts w:asciiTheme="minorEastAsia" w:eastAsiaTheme="minorEastAsia" w:hAnsiTheme="minorEastAsia" w:hint="eastAsia"/>
                  <w:szCs w:val="21"/>
                </w:rPr>
                <w:t>-</w:t>
              </w:r>
              <w:r>
                <w:rPr>
                  <w:rFonts w:asciiTheme="minorEastAsia" w:eastAsiaTheme="minorEastAsia" w:hAnsiTheme="minorEastAsia"/>
                  <w:szCs w:val="21"/>
                </w:rPr>
                <w:t>046</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截止本报告披露日，该案终审尚未判决，公司基于谨慎性考虑，经与法律顾问、年审会计师团队沟通，依据《抚顺特殊钢股份有限公司重整计划》，确认计提预计负债</w:t>
              </w:r>
              <w:r>
                <w:rPr>
                  <w:rFonts w:asciiTheme="minorEastAsia" w:eastAsiaTheme="minorEastAsia" w:hAnsiTheme="minorEastAsia"/>
                  <w:szCs w:val="21"/>
                </w:rPr>
                <w:t>9,621.52</w:t>
              </w:r>
              <w:r>
                <w:rPr>
                  <w:rFonts w:asciiTheme="minorEastAsia" w:eastAsiaTheme="minorEastAsia" w:hAnsiTheme="minorEastAsia" w:hint="eastAsia"/>
                  <w:szCs w:val="21"/>
                </w:rPr>
                <w:t>万元。</w:t>
              </w:r>
            </w:p>
            <w:p w14:paraId="685A2D4E" w14:textId="77777777" w:rsidR="00993314" w:rsidRDefault="00E7622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上述预计负债计入营业外支出，对公司报告期利润造成一定影响。</w:t>
              </w:r>
            </w:p>
            <w:p w14:paraId="6688EA4B" w14:textId="77777777" w:rsidR="00993314" w:rsidRDefault="00E76221">
              <w:pPr>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（二）关于中小股东诉讼情况的说明</w:t>
              </w:r>
            </w:p>
            <w:p w14:paraId="2D911ABC" w14:textId="77777777" w:rsidR="00993314" w:rsidRDefault="00E76221">
              <w:pPr>
                <w:ind w:firstLineChars="200" w:firstLine="420"/>
                <w:rPr>
                  <w:rFonts w:asciiTheme="minorEastAsia" w:eastAsiaTheme="minorEastAsia" w:hAnsiTheme="minorEastAsia"/>
                </w:rPr>
              </w:pPr>
              <w:r>
                <w:rPr>
                  <w:rFonts w:asciiTheme="minorEastAsia" w:eastAsiaTheme="minorEastAsia" w:hAnsiTheme="minorEastAsia" w:hint="eastAsia"/>
                </w:rPr>
                <w:t>2019年12月，公司因信息披露违法违规收到中国证监会《行政处罚决定书》（</w:t>
              </w:r>
              <w:r>
                <w:rPr>
                  <w:rFonts w:asciiTheme="minorEastAsia" w:eastAsiaTheme="minorEastAsia" w:hAnsiTheme="minorEastAsia" w:hint="eastAsia"/>
                  <w:color w:val="000000"/>
                </w:rPr>
                <w:t>[2</w:t>
              </w:r>
              <w:r>
                <w:rPr>
                  <w:rFonts w:asciiTheme="minorEastAsia" w:eastAsiaTheme="minorEastAsia" w:hAnsiTheme="minorEastAsia"/>
                  <w:color w:val="000000"/>
                </w:rPr>
                <w:t>01</w:t>
              </w:r>
              <w:r>
                <w:rPr>
                  <w:rFonts w:asciiTheme="minorEastAsia" w:eastAsiaTheme="minorEastAsia" w:hAnsiTheme="minorEastAsia" w:hint="eastAsia"/>
                  <w:color w:val="000000"/>
                </w:rPr>
                <w:t>9</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147号</w:t>
              </w:r>
              <w:r>
                <w:rPr>
                  <w:rFonts w:asciiTheme="minorEastAsia" w:eastAsiaTheme="minorEastAsia" w:hAnsiTheme="minorEastAsia" w:hint="eastAsia"/>
                </w:rPr>
                <w:t>）和《市场禁入决定书》（</w:t>
              </w:r>
              <w:r>
                <w:rPr>
                  <w:rFonts w:asciiTheme="minorEastAsia" w:eastAsiaTheme="minorEastAsia" w:hAnsiTheme="minorEastAsia" w:hint="eastAsia"/>
                  <w:color w:val="000000"/>
                </w:rPr>
                <w:t>[2</w:t>
              </w:r>
              <w:r>
                <w:rPr>
                  <w:rFonts w:asciiTheme="minorEastAsia" w:eastAsiaTheme="minorEastAsia" w:hAnsiTheme="minorEastAsia"/>
                  <w:color w:val="000000"/>
                </w:rPr>
                <w:t>01</w:t>
              </w:r>
              <w:r>
                <w:rPr>
                  <w:rFonts w:asciiTheme="minorEastAsia" w:eastAsiaTheme="minorEastAsia" w:hAnsiTheme="minorEastAsia" w:hint="eastAsia"/>
                  <w:color w:val="000000"/>
                </w:rPr>
                <w:t>9</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24号</w:t>
              </w:r>
              <w:r>
                <w:rPr>
                  <w:rFonts w:asciiTheme="minorEastAsia" w:eastAsiaTheme="minorEastAsia" w:hAnsiTheme="minorEastAsia" w:hint="eastAsia"/>
                </w:rPr>
                <w:t>）。详见公司于</w:t>
              </w:r>
              <w:r>
                <w:rPr>
                  <w:rFonts w:asciiTheme="minorEastAsia" w:eastAsiaTheme="minorEastAsia" w:hAnsiTheme="minorEastAsia"/>
                </w:rPr>
                <w:t>201</w:t>
              </w:r>
              <w:r>
                <w:rPr>
                  <w:rFonts w:asciiTheme="minorEastAsia" w:eastAsiaTheme="minorEastAsia" w:hAnsiTheme="minorEastAsia" w:hint="eastAsia"/>
                </w:rPr>
                <w:t>9年12月</w:t>
              </w:r>
              <w:r>
                <w:rPr>
                  <w:rFonts w:asciiTheme="minorEastAsia" w:eastAsiaTheme="minorEastAsia" w:hAnsiTheme="minorEastAsia"/>
                </w:rPr>
                <w:t>2</w:t>
              </w:r>
              <w:r>
                <w:rPr>
                  <w:rFonts w:asciiTheme="minorEastAsia" w:eastAsiaTheme="minorEastAsia" w:hAnsiTheme="minorEastAsia" w:hint="eastAsia"/>
                </w:rPr>
                <w:t>6日披露的《公司关于收到中国证监会行政处罚决定书和市场禁入决定书的公告》（临</w:t>
              </w:r>
              <w:r>
                <w:rPr>
                  <w:rFonts w:asciiTheme="minorEastAsia" w:eastAsiaTheme="minorEastAsia" w:hAnsiTheme="minorEastAsia"/>
                </w:rPr>
                <w:t>201</w:t>
              </w:r>
              <w:r>
                <w:rPr>
                  <w:rFonts w:asciiTheme="minorEastAsia" w:eastAsiaTheme="minorEastAsia" w:hAnsiTheme="minorEastAsia" w:hint="eastAsia"/>
                </w:rPr>
                <w:t>9</w:t>
              </w:r>
              <w:r>
                <w:rPr>
                  <w:rFonts w:asciiTheme="minorEastAsia" w:eastAsiaTheme="minorEastAsia" w:hAnsiTheme="minorEastAsia"/>
                </w:rPr>
                <w:t>-0</w:t>
              </w:r>
              <w:r>
                <w:rPr>
                  <w:rFonts w:asciiTheme="minorEastAsia" w:eastAsiaTheme="minorEastAsia" w:hAnsiTheme="minorEastAsia" w:hint="eastAsia"/>
                </w:rPr>
                <w:t>54）。</w:t>
              </w:r>
            </w:p>
            <w:p w14:paraId="32BB6FD2" w14:textId="77777777" w:rsidR="00993314" w:rsidRDefault="00E76221">
              <w:pPr>
                <w:ind w:firstLineChars="200" w:firstLine="420"/>
              </w:pPr>
              <w:r>
                <w:rPr>
                  <w:rFonts w:hint="eastAsia"/>
                </w:rPr>
                <w:t>截至本报告披露日，公司共收到沈阳市中级人民法院发来的关于证券虚假陈述责任纠纷案的《应诉通知书》及相关法律文书合计4052例，法院已受理的原告诉公司证券虚假陈述责任纠纷案所涉诉讼请求金额合29,861.98万元。截至本报告披露日，法院已经对上述2664例案件审理终结并作出一审判决，合计判决公司应赔偿金额8,294.21万元，同时对1388例案例进行调解，调解公司应赔偿金额3,939.72万元。公司已向其中3967名股民支付了11,975.03万元赔偿款。</w:t>
              </w:r>
            </w:p>
            <w:p w14:paraId="5BBD96BE" w14:textId="77777777" w:rsidR="00993314" w:rsidRDefault="00E76221">
              <w:pPr>
                <w:ind w:firstLineChars="200" w:firstLine="420"/>
              </w:pPr>
              <w:r>
                <w:rPr>
                  <w:rFonts w:hint="eastAsia"/>
                </w:rPr>
                <w:t>截止本报告披露日，关于本诉讼事项的诉讼时效已经届满，尚在审理中的诉讼案件判决及调节结果预计不会对公司期后利润造成重大影响。</w:t>
              </w:r>
            </w:p>
            <w:p w14:paraId="134CCD7E" w14:textId="77777777" w:rsidR="00993314" w:rsidRDefault="00993314">
              <w:pPr>
                <w:ind w:firstLineChars="200" w:firstLine="422"/>
                <w:rPr>
                  <w:rFonts w:asciiTheme="minorEastAsia" w:eastAsiaTheme="minorEastAsia" w:hAnsiTheme="minorEastAsia"/>
                  <w:b/>
                  <w:bCs/>
                  <w:szCs w:val="21"/>
                </w:rPr>
              </w:pPr>
            </w:p>
            <w:p w14:paraId="047425C8" w14:textId="77777777" w:rsidR="00993314" w:rsidRDefault="00000000">
              <w:pPr>
                <w:ind w:firstLineChars="200" w:firstLine="422"/>
                <w:rPr>
                  <w:b/>
                  <w:bCs/>
                  <w:szCs w:val="21"/>
                </w:rPr>
              </w:pPr>
            </w:p>
          </w:sdtContent>
        </w:sdt>
        <w:p w14:paraId="76DA164F" w14:textId="77777777" w:rsidR="00993314" w:rsidRDefault="00000000">
          <w:pPr>
            <w:rPr>
              <w:szCs w:val="21"/>
            </w:rPr>
          </w:pPr>
        </w:p>
      </w:sdtContent>
    </w:sdt>
    <w:p w14:paraId="2796DECB" w14:textId="77777777" w:rsidR="00993314" w:rsidRDefault="00E76221">
      <w:pPr>
        <w:rPr>
          <w:szCs w:val="21"/>
        </w:rPr>
      </w:pPr>
      <w:r>
        <w:rPr>
          <w:szCs w:val="21"/>
        </w:rPr>
        <w:br w:type="page"/>
      </w:r>
    </w:p>
    <w:p w14:paraId="61EDE298" w14:textId="77777777" w:rsidR="00993314" w:rsidRDefault="00E76221">
      <w:pPr>
        <w:spacing w:line="480" w:lineRule="auto"/>
        <w:jc w:val="center"/>
        <w:rPr>
          <w:b/>
          <w:sz w:val="28"/>
          <w:szCs w:val="28"/>
        </w:rPr>
      </w:pPr>
      <w:r>
        <w:rPr>
          <w:rFonts w:hint="eastAsia"/>
          <w:b/>
          <w:sz w:val="28"/>
          <w:szCs w:val="28"/>
        </w:rPr>
        <w:lastRenderedPageBreak/>
        <w:t>目录</w:t>
      </w:r>
    </w:p>
    <w:p w14:paraId="7E1ABAAE" w14:textId="77777777" w:rsidR="00993314" w:rsidRDefault="00E76221">
      <w:pPr>
        <w:pStyle w:val="TOC1"/>
        <w:rPr>
          <w:rFonts w:asciiTheme="minorHAnsi" w:eastAsiaTheme="minorEastAsia" w:hAnsiTheme="minorHAnsi" w:cstheme="minorBidi"/>
          <w:b/>
          <w:bCs/>
          <w:szCs w:val="22"/>
        </w:rPr>
      </w:pPr>
      <w:r>
        <w:rPr>
          <w:b/>
          <w:bCs/>
        </w:rPr>
        <w:fldChar w:fldCharType="begin"/>
      </w:r>
      <w:r>
        <w:rPr>
          <w:b/>
          <w:bCs/>
        </w:rPr>
        <w:instrText xml:space="preserve"> TOC \o "1-1" \h \z \u </w:instrText>
      </w:r>
      <w:r>
        <w:rPr>
          <w:b/>
          <w:bCs/>
        </w:rPr>
        <w:fldChar w:fldCharType="separate"/>
      </w:r>
      <w:hyperlink w:anchor="_Toc89790248" w:history="1">
        <w:r>
          <w:rPr>
            <w:rStyle w:val="aff5"/>
            <w:b/>
            <w:bCs/>
          </w:rPr>
          <w:t>第一节</w:t>
        </w:r>
        <w:r>
          <w:rPr>
            <w:rFonts w:asciiTheme="minorHAnsi" w:eastAsiaTheme="minorEastAsia" w:hAnsiTheme="minorHAnsi" w:cstheme="minorBidi"/>
            <w:b/>
            <w:bCs/>
            <w:szCs w:val="22"/>
          </w:rPr>
          <w:tab/>
        </w:r>
        <w:r>
          <w:rPr>
            <w:rStyle w:val="aff5"/>
            <w:b/>
            <w:bCs/>
          </w:rPr>
          <w:t>释义</w:t>
        </w:r>
        <w:r>
          <w:rPr>
            <w:b/>
            <w:bCs/>
          </w:rPr>
          <w:tab/>
        </w:r>
        <w:r>
          <w:rPr>
            <w:b/>
            <w:bCs/>
          </w:rPr>
          <w:fldChar w:fldCharType="begin"/>
        </w:r>
        <w:r>
          <w:rPr>
            <w:b/>
            <w:bCs/>
          </w:rPr>
          <w:instrText xml:space="preserve"> PAGEREF _Toc89790248 \h </w:instrText>
        </w:r>
        <w:r>
          <w:rPr>
            <w:b/>
            <w:bCs/>
          </w:rPr>
        </w:r>
        <w:r>
          <w:rPr>
            <w:b/>
            <w:bCs/>
          </w:rPr>
          <w:fldChar w:fldCharType="separate"/>
        </w:r>
        <w:r>
          <w:rPr>
            <w:b/>
            <w:bCs/>
          </w:rPr>
          <w:t>4</w:t>
        </w:r>
        <w:r>
          <w:rPr>
            <w:b/>
            <w:bCs/>
          </w:rPr>
          <w:fldChar w:fldCharType="end"/>
        </w:r>
      </w:hyperlink>
    </w:p>
    <w:p w14:paraId="6278A0C4" w14:textId="77777777" w:rsidR="00993314" w:rsidRDefault="00000000">
      <w:pPr>
        <w:pStyle w:val="TOC1"/>
        <w:rPr>
          <w:rFonts w:asciiTheme="minorHAnsi" w:eastAsiaTheme="minorEastAsia" w:hAnsiTheme="minorHAnsi" w:cstheme="minorBidi"/>
          <w:b/>
          <w:bCs/>
          <w:szCs w:val="22"/>
        </w:rPr>
      </w:pPr>
      <w:hyperlink w:anchor="_Toc89790249" w:history="1">
        <w:r w:rsidR="00E76221">
          <w:rPr>
            <w:rStyle w:val="aff5"/>
            <w:b/>
            <w:bCs/>
          </w:rPr>
          <w:t>第二节</w:t>
        </w:r>
        <w:r w:rsidR="00E76221">
          <w:rPr>
            <w:rFonts w:asciiTheme="minorHAnsi" w:eastAsiaTheme="minorEastAsia" w:hAnsiTheme="minorHAnsi" w:cstheme="minorBidi"/>
            <w:b/>
            <w:bCs/>
            <w:szCs w:val="22"/>
          </w:rPr>
          <w:tab/>
        </w:r>
        <w:r w:rsidR="00E76221">
          <w:rPr>
            <w:rStyle w:val="aff5"/>
            <w:b/>
            <w:bCs/>
          </w:rPr>
          <w:t>公司简介和主要财务指标</w:t>
        </w:r>
        <w:r w:rsidR="00E76221">
          <w:rPr>
            <w:b/>
            <w:bCs/>
          </w:rPr>
          <w:tab/>
        </w:r>
        <w:r w:rsidR="00E76221">
          <w:rPr>
            <w:b/>
            <w:bCs/>
          </w:rPr>
          <w:fldChar w:fldCharType="begin"/>
        </w:r>
        <w:r w:rsidR="00E76221">
          <w:rPr>
            <w:b/>
            <w:bCs/>
          </w:rPr>
          <w:instrText xml:space="preserve"> PAGEREF _Toc89790249 \h </w:instrText>
        </w:r>
        <w:r w:rsidR="00E76221">
          <w:rPr>
            <w:b/>
            <w:bCs/>
          </w:rPr>
        </w:r>
        <w:r w:rsidR="00E76221">
          <w:rPr>
            <w:b/>
            <w:bCs/>
          </w:rPr>
          <w:fldChar w:fldCharType="separate"/>
        </w:r>
        <w:r w:rsidR="00E76221">
          <w:rPr>
            <w:b/>
            <w:bCs/>
          </w:rPr>
          <w:t>5</w:t>
        </w:r>
        <w:r w:rsidR="00E76221">
          <w:rPr>
            <w:b/>
            <w:bCs/>
          </w:rPr>
          <w:fldChar w:fldCharType="end"/>
        </w:r>
      </w:hyperlink>
    </w:p>
    <w:p w14:paraId="48BC6D46" w14:textId="77777777" w:rsidR="00993314" w:rsidRDefault="00000000">
      <w:pPr>
        <w:pStyle w:val="TOC1"/>
        <w:rPr>
          <w:rFonts w:asciiTheme="minorHAnsi" w:eastAsiaTheme="minorEastAsia" w:hAnsiTheme="minorHAnsi" w:cstheme="minorBidi"/>
          <w:b/>
          <w:bCs/>
          <w:szCs w:val="22"/>
        </w:rPr>
      </w:pPr>
      <w:hyperlink w:anchor="_Toc89790250" w:history="1">
        <w:r w:rsidR="00E76221">
          <w:rPr>
            <w:rStyle w:val="aff5"/>
            <w:b/>
            <w:bCs/>
          </w:rPr>
          <w:t>第三节</w:t>
        </w:r>
        <w:r w:rsidR="00E76221">
          <w:rPr>
            <w:rFonts w:asciiTheme="minorHAnsi" w:eastAsiaTheme="minorEastAsia" w:hAnsiTheme="minorHAnsi" w:cstheme="minorBidi"/>
            <w:b/>
            <w:bCs/>
            <w:szCs w:val="22"/>
          </w:rPr>
          <w:tab/>
        </w:r>
        <w:r w:rsidR="00E76221">
          <w:rPr>
            <w:rStyle w:val="aff5"/>
            <w:b/>
            <w:bCs/>
          </w:rPr>
          <w:t>管理层讨论与分析</w:t>
        </w:r>
        <w:r w:rsidR="00E76221">
          <w:rPr>
            <w:b/>
            <w:bCs/>
          </w:rPr>
          <w:tab/>
        </w:r>
        <w:r w:rsidR="00E76221">
          <w:rPr>
            <w:b/>
            <w:bCs/>
          </w:rPr>
          <w:fldChar w:fldCharType="begin"/>
        </w:r>
        <w:r w:rsidR="00E76221">
          <w:rPr>
            <w:b/>
            <w:bCs/>
          </w:rPr>
          <w:instrText xml:space="preserve"> PAGEREF _Toc89790250 \h </w:instrText>
        </w:r>
        <w:r w:rsidR="00E76221">
          <w:rPr>
            <w:b/>
            <w:bCs/>
          </w:rPr>
        </w:r>
        <w:r w:rsidR="00E76221">
          <w:rPr>
            <w:b/>
            <w:bCs/>
          </w:rPr>
          <w:fldChar w:fldCharType="separate"/>
        </w:r>
        <w:r w:rsidR="00E76221">
          <w:rPr>
            <w:b/>
            <w:bCs/>
          </w:rPr>
          <w:t>9</w:t>
        </w:r>
        <w:r w:rsidR="00E76221">
          <w:rPr>
            <w:b/>
            <w:bCs/>
          </w:rPr>
          <w:fldChar w:fldCharType="end"/>
        </w:r>
      </w:hyperlink>
    </w:p>
    <w:p w14:paraId="7FB8E9BF" w14:textId="77777777" w:rsidR="00993314" w:rsidRDefault="00000000">
      <w:pPr>
        <w:pStyle w:val="TOC1"/>
        <w:rPr>
          <w:rFonts w:asciiTheme="minorHAnsi" w:eastAsiaTheme="minorEastAsia" w:hAnsiTheme="minorHAnsi" w:cstheme="minorBidi"/>
          <w:b/>
          <w:bCs/>
          <w:szCs w:val="22"/>
        </w:rPr>
      </w:pPr>
      <w:hyperlink w:anchor="_Toc89790251" w:history="1">
        <w:r w:rsidR="00E76221">
          <w:rPr>
            <w:rStyle w:val="aff5"/>
            <w:b/>
            <w:bCs/>
          </w:rPr>
          <w:t>第四节</w:t>
        </w:r>
        <w:r w:rsidR="00E76221">
          <w:rPr>
            <w:rFonts w:asciiTheme="minorHAnsi" w:eastAsiaTheme="minorEastAsia" w:hAnsiTheme="minorHAnsi" w:cstheme="minorBidi"/>
            <w:b/>
            <w:bCs/>
            <w:szCs w:val="22"/>
          </w:rPr>
          <w:tab/>
        </w:r>
        <w:r w:rsidR="00E76221">
          <w:rPr>
            <w:rStyle w:val="aff5"/>
            <w:b/>
            <w:bCs/>
          </w:rPr>
          <w:t>公司治理</w:t>
        </w:r>
        <w:r w:rsidR="00E76221">
          <w:rPr>
            <w:b/>
            <w:bCs/>
          </w:rPr>
          <w:tab/>
        </w:r>
        <w:r w:rsidR="00E76221">
          <w:rPr>
            <w:b/>
            <w:bCs/>
          </w:rPr>
          <w:fldChar w:fldCharType="begin"/>
        </w:r>
        <w:r w:rsidR="00E76221">
          <w:rPr>
            <w:b/>
            <w:bCs/>
          </w:rPr>
          <w:instrText xml:space="preserve"> PAGEREF _Toc89790251 \h </w:instrText>
        </w:r>
        <w:r w:rsidR="00E76221">
          <w:rPr>
            <w:b/>
            <w:bCs/>
          </w:rPr>
        </w:r>
        <w:r w:rsidR="00E76221">
          <w:rPr>
            <w:b/>
            <w:bCs/>
          </w:rPr>
          <w:fldChar w:fldCharType="separate"/>
        </w:r>
        <w:r w:rsidR="00E76221">
          <w:rPr>
            <w:b/>
            <w:bCs/>
          </w:rPr>
          <w:t>26</w:t>
        </w:r>
        <w:r w:rsidR="00E76221">
          <w:rPr>
            <w:b/>
            <w:bCs/>
          </w:rPr>
          <w:fldChar w:fldCharType="end"/>
        </w:r>
      </w:hyperlink>
    </w:p>
    <w:p w14:paraId="73EC43FD" w14:textId="77777777" w:rsidR="00993314" w:rsidRDefault="00000000">
      <w:pPr>
        <w:pStyle w:val="TOC1"/>
        <w:rPr>
          <w:rFonts w:asciiTheme="minorHAnsi" w:eastAsiaTheme="minorEastAsia" w:hAnsiTheme="minorHAnsi" w:cstheme="minorBidi"/>
          <w:b/>
          <w:bCs/>
          <w:szCs w:val="22"/>
        </w:rPr>
      </w:pPr>
      <w:hyperlink w:anchor="_Toc89790252" w:history="1">
        <w:r w:rsidR="00E76221">
          <w:rPr>
            <w:rStyle w:val="aff5"/>
            <w:b/>
            <w:bCs/>
          </w:rPr>
          <w:t>第五节</w:t>
        </w:r>
        <w:r w:rsidR="00E76221">
          <w:rPr>
            <w:rFonts w:asciiTheme="minorHAnsi" w:eastAsiaTheme="minorEastAsia" w:hAnsiTheme="minorHAnsi" w:cstheme="minorBidi"/>
            <w:b/>
            <w:bCs/>
            <w:szCs w:val="22"/>
          </w:rPr>
          <w:tab/>
        </w:r>
        <w:r w:rsidR="00E76221">
          <w:rPr>
            <w:rStyle w:val="aff5"/>
            <w:b/>
            <w:bCs/>
          </w:rPr>
          <w:t>环境与社会责任</w:t>
        </w:r>
        <w:r w:rsidR="00E76221">
          <w:rPr>
            <w:b/>
            <w:bCs/>
          </w:rPr>
          <w:tab/>
        </w:r>
        <w:r w:rsidR="00E76221">
          <w:rPr>
            <w:b/>
            <w:bCs/>
          </w:rPr>
          <w:fldChar w:fldCharType="begin"/>
        </w:r>
        <w:r w:rsidR="00E76221">
          <w:rPr>
            <w:b/>
            <w:bCs/>
          </w:rPr>
          <w:instrText xml:space="preserve"> PAGEREF _Toc89790252 \h </w:instrText>
        </w:r>
        <w:r w:rsidR="00E76221">
          <w:rPr>
            <w:b/>
            <w:bCs/>
          </w:rPr>
        </w:r>
        <w:r w:rsidR="00E76221">
          <w:rPr>
            <w:b/>
            <w:bCs/>
          </w:rPr>
          <w:fldChar w:fldCharType="separate"/>
        </w:r>
        <w:r w:rsidR="00E76221">
          <w:rPr>
            <w:b/>
            <w:bCs/>
          </w:rPr>
          <w:t>39</w:t>
        </w:r>
        <w:r w:rsidR="00E76221">
          <w:rPr>
            <w:b/>
            <w:bCs/>
          </w:rPr>
          <w:fldChar w:fldCharType="end"/>
        </w:r>
      </w:hyperlink>
    </w:p>
    <w:p w14:paraId="49F927A3" w14:textId="77777777" w:rsidR="00993314" w:rsidRDefault="00000000">
      <w:pPr>
        <w:pStyle w:val="TOC1"/>
        <w:rPr>
          <w:rFonts w:asciiTheme="minorHAnsi" w:eastAsiaTheme="minorEastAsia" w:hAnsiTheme="minorHAnsi" w:cstheme="minorBidi"/>
          <w:b/>
          <w:bCs/>
          <w:szCs w:val="22"/>
        </w:rPr>
      </w:pPr>
      <w:hyperlink w:anchor="_Toc89790253" w:history="1">
        <w:r w:rsidR="00E76221">
          <w:rPr>
            <w:rStyle w:val="aff5"/>
            <w:b/>
            <w:bCs/>
          </w:rPr>
          <w:t>第六节</w:t>
        </w:r>
        <w:r w:rsidR="00E76221">
          <w:rPr>
            <w:rFonts w:asciiTheme="minorHAnsi" w:eastAsiaTheme="minorEastAsia" w:hAnsiTheme="minorHAnsi" w:cstheme="minorBidi"/>
            <w:b/>
            <w:bCs/>
            <w:szCs w:val="22"/>
          </w:rPr>
          <w:tab/>
        </w:r>
        <w:r w:rsidR="00E76221">
          <w:rPr>
            <w:rStyle w:val="aff5"/>
            <w:b/>
            <w:bCs/>
          </w:rPr>
          <w:t>重要事项</w:t>
        </w:r>
        <w:r w:rsidR="00E76221">
          <w:rPr>
            <w:b/>
            <w:bCs/>
          </w:rPr>
          <w:tab/>
        </w:r>
        <w:r w:rsidR="00E76221">
          <w:rPr>
            <w:b/>
            <w:bCs/>
          </w:rPr>
          <w:fldChar w:fldCharType="begin"/>
        </w:r>
        <w:r w:rsidR="00E76221">
          <w:rPr>
            <w:b/>
            <w:bCs/>
          </w:rPr>
          <w:instrText xml:space="preserve"> PAGEREF _Toc89790253 \h </w:instrText>
        </w:r>
        <w:r w:rsidR="00E76221">
          <w:rPr>
            <w:b/>
            <w:bCs/>
          </w:rPr>
        </w:r>
        <w:r w:rsidR="00E76221">
          <w:rPr>
            <w:b/>
            <w:bCs/>
          </w:rPr>
          <w:fldChar w:fldCharType="separate"/>
        </w:r>
        <w:r w:rsidR="00E76221">
          <w:rPr>
            <w:b/>
            <w:bCs/>
          </w:rPr>
          <w:t>43</w:t>
        </w:r>
        <w:r w:rsidR="00E76221">
          <w:rPr>
            <w:b/>
            <w:bCs/>
          </w:rPr>
          <w:fldChar w:fldCharType="end"/>
        </w:r>
      </w:hyperlink>
    </w:p>
    <w:p w14:paraId="76727340" w14:textId="77777777" w:rsidR="00993314" w:rsidRDefault="00000000">
      <w:pPr>
        <w:pStyle w:val="TOC1"/>
        <w:rPr>
          <w:rFonts w:asciiTheme="minorHAnsi" w:eastAsiaTheme="minorEastAsia" w:hAnsiTheme="minorHAnsi" w:cstheme="minorBidi"/>
          <w:b/>
          <w:bCs/>
          <w:szCs w:val="22"/>
        </w:rPr>
      </w:pPr>
      <w:hyperlink w:anchor="_Toc89790254" w:history="1">
        <w:r w:rsidR="00E76221">
          <w:rPr>
            <w:rStyle w:val="aff5"/>
            <w:b/>
            <w:bCs/>
          </w:rPr>
          <w:t>第七节</w:t>
        </w:r>
        <w:r w:rsidR="00E76221">
          <w:rPr>
            <w:rFonts w:asciiTheme="minorHAnsi" w:eastAsiaTheme="minorEastAsia" w:hAnsiTheme="minorHAnsi" w:cstheme="minorBidi"/>
            <w:b/>
            <w:bCs/>
            <w:szCs w:val="22"/>
          </w:rPr>
          <w:tab/>
        </w:r>
        <w:r w:rsidR="00E76221">
          <w:rPr>
            <w:rStyle w:val="aff5"/>
            <w:b/>
            <w:bCs/>
          </w:rPr>
          <w:t>股份变动及股东情况</w:t>
        </w:r>
        <w:r w:rsidR="00E76221">
          <w:rPr>
            <w:b/>
            <w:bCs/>
          </w:rPr>
          <w:tab/>
        </w:r>
        <w:r w:rsidR="00E76221">
          <w:rPr>
            <w:b/>
            <w:bCs/>
          </w:rPr>
          <w:fldChar w:fldCharType="begin"/>
        </w:r>
        <w:r w:rsidR="00E76221">
          <w:rPr>
            <w:b/>
            <w:bCs/>
          </w:rPr>
          <w:instrText xml:space="preserve"> PAGEREF _Toc89790254 \h </w:instrText>
        </w:r>
        <w:r w:rsidR="00E76221">
          <w:rPr>
            <w:b/>
            <w:bCs/>
          </w:rPr>
        </w:r>
        <w:r w:rsidR="00E76221">
          <w:rPr>
            <w:b/>
            <w:bCs/>
          </w:rPr>
          <w:fldChar w:fldCharType="separate"/>
        </w:r>
        <w:r w:rsidR="00E76221">
          <w:rPr>
            <w:b/>
            <w:bCs/>
          </w:rPr>
          <w:t>60</w:t>
        </w:r>
        <w:r w:rsidR="00E76221">
          <w:rPr>
            <w:b/>
            <w:bCs/>
          </w:rPr>
          <w:fldChar w:fldCharType="end"/>
        </w:r>
      </w:hyperlink>
    </w:p>
    <w:p w14:paraId="1FBC52B1" w14:textId="77777777" w:rsidR="00993314" w:rsidRDefault="00000000">
      <w:pPr>
        <w:pStyle w:val="TOC1"/>
        <w:rPr>
          <w:rFonts w:asciiTheme="minorHAnsi" w:eastAsiaTheme="minorEastAsia" w:hAnsiTheme="minorHAnsi" w:cstheme="minorBidi"/>
          <w:b/>
          <w:bCs/>
          <w:szCs w:val="22"/>
        </w:rPr>
      </w:pPr>
      <w:hyperlink w:anchor="_Toc89790255" w:history="1">
        <w:r w:rsidR="00E76221">
          <w:rPr>
            <w:rStyle w:val="aff5"/>
            <w:b/>
            <w:bCs/>
          </w:rPr>
          <w:t>第八节</w:t>
        </w:r>
        <w:r w:rsidR="00E76221">
          <w:rPr>
            <w:rFonts w:asciiTheme="minorHAnsi" w:eastAsiaTheme="minorEastAsia" w:hAnsiTheme="minorHAnsi" w:cstheme="minorBidi"/>
            <w:b/>
            <w:bCs/>
            <w:szCs w:val="22"/>
          </w:rPr>
          <w:tab/>
        </w:r>
        <w:r w:rsidR="00E76221">
          <w:rPr>
            <w:rStyle w:val="aff5"/>
            <w:b/>
            <w:bCs/>
          </w:rPr>
          <w:t>优先股相关情况</w:t>
        </w:r>
        <w:r w:rsidR="00E76221">
          <w:rPr>
            <w:b/>
            <w:bCs/>
          </w:rPr>
          <w:tab/>
        </w:r>
        <w:r w:rsidR="00E76221">
          <w:rPr>
            <w:b/>
            <w:bCs/>
          </w:rPr>
          <w:fldChar w:fldCharType="begin"/>
        </w:r>
        <w:r w:rsidR="00E76221">
          <w:rPr>
            <w:b/>
            <w:bCs/>
          </w:rPr>
          <w:instrText xml:space="preserve"> PAGEREF _Toc89790255 \h </w:instrText>
        </w:r>
        <w:r w:rsidR="00E76221">
          <w:rPr>
            <w:b/>
            <w:bCs/>
          </w:rPr>
        </w:r>
        <w:r w:rsidR="00E76221">
          <w:rPr>
            <w:b/>
            <w:bCs/>
          </w:rPr>
          <w:fldChar w:fldCharType="separate"/>
        </w:r>
        <w:r w:rsidR="00E76221">
          <w:rPr>
            <w:b/>
            <w:bCs/>
          </w:rPr>
          <w:t>64</w:t>
        </w:r>
        <w:r w:rsidR="00E76221">
          <w:rPr>
            <w:b/>
            <w:bCs/>
          </w:rPr>
          <w:fldChar w:fldCharType="end"/>
        </w:r>
      </w:hyperlink>
    </w:p>
    <w:p w14:paraId="16BD0E45" w14:textId="77777777" w:rsidR="00993314" w:rsidRDefault="00000000">
      <w:pPr>
        <w:pStyle w:val="TOC1"/>
        <w:rPr>
          <w:rFonts w:asciiTheme="minorHAnsi" w:eastAsiaTheme="minorEastAsia" w:hAnsiTheme="minorHAnsi" w:cstheme="minorBidi"/>
          <w:b/>
          <w:bCs/>
          <w:szCs w:val="22"/>
        </w:rPr>
      </w:pPr>
      <w:hyperlink w:anchor="_Toc89790256" w:history="1">
        <w:r w:rsidR="00E76221">
          <w:rPr>
            <w:rStyle w:val="aff5"/>
            <w:b/>
            <w:bCs/>
          </w:rPr>
          <w:t>第九节</w:t>
        </w:r>
        <w:r w:rsidR="00E76221">
          <w:rPr>
            <w:rFonts w:asciiTheme="minorHAnsi" w:eastAsiaTheme="minorEastAsia" w:hAnsiTheme="minorHAnsi" w:cstheme="minorBidi"/>
            <w:b/>
            <w:bCs/>
            <w:szCs w:val="22"/>
          </w:rPr>
          <w:tab/>
        </w:r>
        <w:r w:rsidR="00E76221">
          <w:rPr>
            <w:rStyle w:val="aff5"/>
            <w:b/>
            <w:bCs/>
          </w:rPr>
          <w:t>债券相关情况</w:t>
        </w:r>
        <w:r w:rsidR="00E76221">
          <w:rPr>
            <w:b/>
            <w:bCs/>
          </w:rPr>
          <w:tab/>
        </w:r>
        <w:r w:rsidR="00E76221">
          <w:rPr>
            <w:b/>
            <w:bCs/>
          </w:rPr>
          <w:fldChar w:fldCharType="begin"/>
        </w:r>
        <w:r w:rsidR="00E76221">
          <w:rPr>
            <w:b/>
            <w:bCs/>
          </w:rPr>
          <w:instrText xml:space="preserve"> PAGEREF _Toc89790256 \h </w:instrText>
        </w:r>
        <w:r w:rsidR="00E76221">
          <w:rPr>
            <w:b/>
            <w:bCs/>
          </w:rPr>
        </w:r>
        <w:r w:rsidR="00E76221">
          <w:rPr>
            <w:b/>
            <w:bCs/>
          </w:rPr>
          <w:fldChar w:fldCharType="separate"/>
        </w:r>
        <w:r w:rsidR="00E76221">
          <w:rPr>
            <w:b/>
            <w:bCs/>
          </w:rPr>
          <w:t>65</w:t>
        </w:r>
        <w:r w:rsidR="00E76221">
          <w:rPr>
            <w:b/>
            <w:bCs/>
          </w:rPr>
          <w:fldChar w:fldCharType="end"/>
        </w:r>
      </w:hyperlink>
    </w:p>
    <w:p w14:paraId="6DD928DB" w14:textId="77777777" w:rsidR="00993314" w:rsidRDefault="00000000">
      <w:pPr>
        <w:pStyle w:val="TOC1"/>
        <w:rPr>
          <w:rStyle w:val="aff5"/>
          <w:b/>
          <w:bCs/>
        </w:rPr>
      </w:pPr>
      <w:hyperlink w:anchor="_Toc89790257" w:history="1">
        <w:r w:rsidR="00E76221">
          <w:rPr>
            <w:rStyle w:val="aff5"/>
            <w:rFonts w:ascii="宋体" w:hAnsi="宋体"/>
            <w:b/>
            <w:bCs/>
          </w:rPr>
          <w:t>第十节</w:t>
        </w:r>
        <w:r w:rsidR="00E76221">
          <w:rPr>
            <w:rFonts w:asciiTheme="minorHAnsi" w:eastAsiaTheme="minorEastAsia" w:hAnsiTheme="minorHAnsi" w:cstheme="minorBidi"/>
            <w:b/>
            <w:bCs/>
            <w:szCs w:val="22"/>
          </w:rPr>
          <w:tab/>
        </w:r>
        <w:r w:rsidR="00E76221">
          <w:rPr>
            <w:rStyle w:val="aff5"/>
            <w:rFonts w:ascii="宋体" w:hAnsi="宋体"/>
            <w:b/>
            <w:bCs/>
          </w:rPr>
          <w:t>财务报告</w:t>
        </w:r>
        <w:r w:rsidR="00E76221">
          <w:rPr>
            <w:b/>
            <w:bCs/>
          </w:rPr>
          <w:tab/>
        </w:r>
        <w:r w:rsidR="00E76221">
          <w:rPr>
            <w:b/>
            <w:bCs/>
          </w:rPr>
          <w:fldChar w:fldCharType="begin"/>
        </w:r>
        <w:r w:rsidR="00E76221">
          <w:rPr>
            <w:b/>
            <w:bCs/>
          </w:rPr>
          <w:instrText xml:space="preserve"> PAGEREF _Toc89790257 \h </w:instrText>
        </w:r>
        <w:r w:rsidR="00E76221">
          <w:rPr>
            <w:b/>
            <w:bCs/>
          </w:rPr>
        </w:r>
        <w:r w:rsidR="00E76221">
          <w:rPr>
            <w:b/>
            <w:bCs/>
          </w:rPr>
          <w:fldChar w:fldCharType="separate"/>
        </w:r>
        <w:r w:rsidR="00E76221">
          <w:rPr>
            <w:b/>
            <w:bCs/>
          </w:rPr>
          <w:t>66</w:t>
        </w:r>
        <w:r w:rsidR="00E76221">
          <w:rPr>
            <w:b/>
            <w:bCs/>
          </w:rPr>
          <w:fldChar w:fldCharType="end"/>
        </w:r>
      </w:hyperlink>
    </w:p>
    <w:p w14:paraId="3F0157D0" w14:textId="77777777" w:rsidR="00993314" w:rsidRDefault="00993314"/>
    <w:p w14:paraId="3192A2F3" w14:textId="77777777" w:rsidR="00993314" w:rsidRDefault="00E76221">
      <w:r>
        <w:rPr>
          <w:b/>
          <w:bCs/>
        </w:rPr>
        <w:fldChar w:fldCharType="end"/>
      </w:r>
      <w:bookmarkStart w:id="2" w:name="_Toc89790248"/>
      <w:bookmarkStart w:id="3" w:name="_Toc436392761"/>
      <w:bookmarkStart w:id="4" w:name="_Toc437440708"/>
      <w:bookmarkStart w:id="5" w:name="_Toc407111354"/>
    </w:p>
    <w:bookmarkStart w:id="6" w:name="_Hlk90893687" w:displacedByCustomXml="next"/>
    <w:bookmarkStart w:id="7" w:name="_Hlk90888086" w:displacedByCustomXml="next"/>
    <w:bookmarkStart w:id="8" w:name="_Hlk90891770" w:displacedByCustomXml="next"/>
    <w:sdt>
      <w:sdtPr>
        <w:rPr>
          <w:b/>
          <w:bCs/>
          <w:sz w:val="24"/>
        </w:rPr>
        <w:alias w:val="模块:备查文件目录"/>
        <w:tag w:val="_SEC_e649d09f3b7f42b7b4f14c158bb328aa"/>
        <w:id w:val="1669828383"/>
        <w:lock w:val="sdtLocked"/>
        <w:placeholder>
          <w:docPart w:val="GBC22222222222222222222222222222"/>
        </w:placeholder>
      </w:sdtPr>
      <w:sdtEndPr>
        <w:rPr>
          <w:b w:val="0"/>
          <w:bCs w:val="0"/>
          <w:sz w:val="21"/>
        </w:rPr>
      </w:sdtEndPr>
      <w:sdtContent>
        <w:p w14:paraId="61821CB1" w14:textId="77777777" w:rsidR="00993314" w:rsidRDefault="00993314">
          <w:pPr>
            <w:spacing w:line="360" w:lineRule="exact"/>
            <w:ind w:right="5"/>
            <w:rPr>
              <w:b/>
              <w:bCs/>
              <w:sz w:val="24"/>
            </w:rPr>
          </w:pP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94"/>
            <w:gridCol w:w="6599"/>
          </w:tblGrid>
          <w:sdt>
            <w:sdtPr>
              <w:alias w:val="备查文件情况"/>
              <w:tag w:val="_TUP_bb3c6eba15bb4f89aaabf5b28bea5766"/>
              <w:id w:val="-354116889"/>
              <w:lock w:val="sdtLocked"/>
              <w:placeholder>
                <w:docPart w:val="423B715871EE433992D9B384B7D9D735"/>
              </w:placeholder>
            </w:sdtPr>
            <w:sdtContent>
              <w:tr w:rsidR="00993314" w14:paraId="614F4E55" w14:textId="77777777">
                <w:trPr>
                  <w:cantSplit/>
                </w:trPr>
                <w:tc>
                  <w:tcPr>
                    <w:tcW w:w="2294" w:type="dxa"/>
                    <w:vMerge w:val="restart"/>
                    <w:tcBorders>
                      <w:top w:val="single" w:sz="4" w:space="0" w:color="auto"/>
                      <w:left w:val="single" w:sz="4" w:space="0" w:color="auto"/>
                      <w:bottom w:val="single" w:sz="4" w:space="0" w:color="auto"/>
                      <w:right w:val="single" w:sz="4" w:space="0" w:color="auto"/>
                    </w:tcBorders>
                    <w:vAlign w:val="center"/>
                  </w:tcPr>
                  <w:sdt>
                    <w:sdtPr>
                      <w:tag w:val="_PLD_a77548a64feb4f70a4cecbb587219734"/>
                      <w:id w:val="1825929565"/>
                      <w:lock w:val="sdtLocked"/>
                    </w:sdtPr>
                    <w:sdtContent>
                      <w:p w14:paraId="57939907" w14:textId="77777777" w:rsidR="00993314" w:rsidRDefault="00E76221">
                        <w:pPr>
                          <w:autoSpaceDE w:val="0"/>
                          <w:autoSpaceDN w:val="0"/>
                          <w:adjustRightInd w:val="0"/>
                          <w:jc w:val="center"/>
                        </w:pPr>
                        <w:r>
                          <w:t>备查文件目录</w:t>
                        </w:r>
                      </w:p>
                    </w:sdtContent>
                  </w:sdt>
                </w:tc>
                <w:sdt>
                  <w:sdtPr>
                    <w:alias w:val="备查文件目录"/>
                    <w:tag w:val="_GBC_0c6e892b0eee4faaa5b2883811d0eed4"/>
                    <w:id w:val="1060675934"/>
                    <w:lock w:val="sdtLocked"/>
                  </w:sdtPr>
                  <w:sdtContent>
                    <w:tc>
                      <w:tcPr>
                        <w:tcW w:w="6599" w:type="dxa"/>
                        <w:tcBorders>
                          <w:top w:val="single" w:sz="4" w:space="0" w:color="auto"/>
                          <w:left w:val="single" w:sz="4" w:space="0" w:color="auto"/>
                          <w:bottom w:val="single" w:sz="4" w:space="0" w:color="auto"/>
                          <w:right w:val="single" w:sz="4" w:space="0" w:color="auto"/>
                        </w:tcBorders>
                      </w:tcPr>
                      <w:p w14:paraId="54627C81" w14:textId="77777777" w:rsidR="00993314" w:rsidRDefault="00E76221">
                        <w:pPr>
                          <w:autoSpaceDE w:val="0"/>
                          <w:autoSpaceDN w:val="0"/>
                          <w:adjustRightInd w:val="0"/>
                        </w:pPr>
                        <w:r>
                          <w:t>一、载有公司法定代表人签名的本报告全文。</w:t>
                        </w:r>
                      </w:p>
                    </w:tc>
                  </w:sdtContent>
                </w:sdt>
              </w:tr>
            </w:sdtContent>
          </w:sdt>
          <w:tr w:rsidR="00993314" w14:paraId="550C163D" w14:textId="77777777">
            <w:trPr>
              <w:cantSplit/>
            </w:trPr>
            <w:tc>
              <w:tcPr>
                <w:tcW w:w="2294" w:type="dxa"/>
                <w:vMerge/>
                <w:tcBorders>
                  <w:top w:val="single" w:sz="4" w:space="0" w:color="auto"/>
                  <w:left w:val="single" w:sz="4" w:space="0" w:color="auto"/>
                  <w:bottom w:val="single" w:sz="4" w:space="0" w:color="auto"/>
                  <w:right w:val="single" w:sz="4" w:space="0" w:color="auto"/>
                </w:tcBorders>
                <w:vAlign w:val="center"/>
              </w:tcPr>
              <w:p w14:paraId="3A7CFB2E" w14:textId="77777777" w:rsidR="00993314" w:rsidRDefault="00993314"/>
            </w:tc>
            <w:sdt>
              <w:sdtPr>
                <w:alias w:val="备查文件目录"/>
                <w:tag w:val="_GBC_0c6e892b0eee4faaa5b2883811d0eed4"/>
                <w:id w:val="-531487936"/>
                <w:lock w:val="sdtLocked"/>
              </w:sdtPr>
              <w:sdtContent>
                <w:tc>
                  <w:tcPr>
                    <w:tcW w:w="6599" w:type="dxa"/>
                    <w:tcBorders>
                      <w:top w:val="single" w:sz="4" w:space="0" w:color="auto"/>
                      <w:left w:val="single" w:sz="4" w:space="0" w:color="auto"/>
                      <w:bottom w:val="single" w:sz="4" w:space="0" w:color="auto"/>
                      <w:right w:val="single" w:sz="4" w:space="0" w:color="auto"/>
                    </w:tcBorders>
                  </w:tcPr>
                  <w:p w14:paraId="67BCE78E" w14:textId="77777777" w:rsidR="00993314" w:rsidRDefault="00E76221">
                    <w:pPr>
                      <w:autoSpaceDE w:val="0"/>
                      <w:autoSpaceDN w:val="0"/>
                      <w:adjustRightInd w:val="0"/>
                    </w:pPr>
                    <w:r>
                      <w:t>二、载有公司负责人、主管会计工作负责人、会计机构负责人（会计主管人员）签名并盖章的财务报表。</w:t>
                    </w:r>
                  </w:p>
                </w:tc>
              </w:sdtContent>
            </w:sdt>
          </w:tr>
          <w:tr w:rsidR="00993314" w14:paraId="7302AC4A" w14:textId="77777777">
            <w:trPr>
              <w:cantSplit/>
            </w:trPr>
            <w:tc>
              <w:tcPr>
                <w:tcW w:w="2294" w:type="dxa"/>
                <w:vMerge/>
                <w:tcBorders>
                  <w:top w:val="single" w:sz="4" w:space="0" w:color="auto"/>
                  <w:left w:val="single" w:sz="4" w:space="0" w:color="auto"/>
                  <w:bottom w:val="single" w:sz="4" w:space="0" w:color="auto"/>
                  <w:right w:val="single" w:sz="4" w:space="0" w:color="auto"/>
                </w:tcBorders>
                <w:vAlign w:val="center"/>
              </w:tcPr>
              <w:p w14:paraId="4BBE1254" w14:textId="77777777" w:rsidR="00993314" w:rsidRDefault="00993314"/>
            </w:tc>
            <w:sdt>
              <w:sdtPr>
                <w:alias w:val="备查文件目录"/>
                <w:tag w:val="_GBC_0c6e892b0eee4faaa5b2883811d0eed4"/>
                <w:id w:val="-1708484845"/>
                <w:lock w:val="sdtLocked"/>
              </w:sdtPr>
              <w:sdtContent>
                <w:tc>
                  <w:tcPr>
                    <w:tcW w:w="6599" w:type="dxa"/>
                    <w:tcBorders>
                      <w:top w:val="single" w:sz="4" w:space="0" w:color="auto"/>
                      <w:left w:val="single" w:sz="4" w:space="0" w:color="auto"/>
                      <w:bottom w:val="single" w:sz="4" w:space="0" w:color="auto"/>
                      <w:right w:val="single" w:sz="4" w:space="0" w:color="auto"/>
                    </w:tcBorders>
                  </w:tcPr>
                  <w:p w14:paraId="55D1F722" w14:textId="77777777" w:rsidR="00993314" w:rsidRDefault="00E76221">
                    <w:pPr>
                      <w:autoSpaceDE w:val="0"/>
                      <w:autoSpaceDN w:val="0"/>
                      <w:adjustRightInd w:val="0"/>
                    </w:pPr>
                    <w:r>
                      <w:t>三、报告期内在《中国证券报》、《上海证券报》上公开刊登的本公司文件的正本及公告的原稿。</w:t>
                    </w:r>
                  </w:p>
                </w:tc>
              </w:sdtContent>
            </w:sdt>
          </w:tr>
        </w:tbl>
        <w:p w14:paraId="48988406" w14:textId="77777777" w:rsidR="00993314" w:rsidRDefault="00000000"/>
      </w:sdtContent>
    </w:sdt>
    <w:bookmarkEnd w:id="7"/>
    <w:bookmarkEnd w:id="6"/>
    <w:p w14:paraId="1E0DBED0" w14:textId="77777777" w:rsidR="00993314" w:rsidRDefault="00993314"/>
    <w:p w14:paraId="105DE2DE" w14:textId="77777777" w:rsidR="00993314" w:rsidRDefault="00993314"/>
    <w:bookmarkEnd w:id="8"/>
    <w:p w14:paraId="7CD5260D" w14:textId="77777777" w:rsidR="00993314" w:rsidRDefault="00993314">
      <w:pPr>
        <w:sectPr w:rsidR="00993314">
          <w:pgSz w:w="11906" w:h="16838"/>
          <w:pgMar w:top="1440" w:right="1797" w:bottom="1525" w:left="1276" w:header="855" w:footer="992" w:gutter="0"/>
          <w:cols w:space="425"/>
          <w:docGrid w:linePitch="312"/>
        </w:sectPr>
      </w:pPr>
    </w:p>
    <w:p w14:paraId="1821C4E6" w14:textId="77777777" w:rsidR="00993314" w:rsidRDefault="00E76221">
      <w:pPr>
        <w:pStyle w:val="1"/>
        <w:numPr>
          <w:ilvl w:val="0"/>
          <w:numId w:val="2"/>
        </w:numPr>
      </w:pPr>
      <w:r>
        <w:rPr>
          <w:rFonts w:hint="eastAsia"/>
        </w:rPr>
        <w:lastRenderedPageBreak/>
        <w:t>释义</w:t>
      </w:r>
      <w:bookmarkEnd w:id="2"/>
      <w:bookmarkEnd w:id="3"/>
      <w:bookmarkEnd w:id="4"/>
      <w:bookmarkEnd w:id="5"/>
    </w:p>
    <w:sdt>
      <w:sdtPr>
        <w:rPr>
          <w:rFonts w:ascii="Calibri" w:hAnsi="Calibri" w:cs="宋体"/>
          <w:b w:val="0"/>
          <w:bCs w:val="0"/>
          <w:kern w:val="0"/>
          <w:sz w:val="24"/>
          <w:szCs w:val="22"/>
        </w:rPr>
        <w:alias w:val="模块:释义"/>
        <w:tag w:val="_SEC_e0ada4191e1e474fa6a3f5096e480871"/>
        <w:id w:val="4295450"/>
        <w:lock w:val="sdtLocked"/>
        <w:placeholder>
          <w:docPart w:val="GBC22222222222222222222222222222"/>
        </w:placeholder>
      </w:sdtPr>
      <w:sdtEndPr>
        <w:rPr>
          <w:rFonts w:ascii="宋体" w:hAnsi="宋体"/>
          <w:sz w:val="21"/>
          <w:szCs w:val="24"/>
        </w:rPr>
      </w:sdtEndPr>
      <w:sdtContent>
        <w:p w14:paraId="628B6EEA" w14:textId="77777777" w:rsidR="00993314" w:rsidRDefault="00E76221">
          <w:pPr>
            <w:pStyle w:val="2"/>
            <w:numPr>
              <w:ilvl w:val="0"/>
              <w:numId w:val="3"/>
            </w:numPr>
            <w:tabs>
              <w:tab w:val="left" w:pos="588"/>
            </w:tabs>
            <w:ind w:hangingChars="175"/>
          </w:pPr>
          <w:r>
            <w:t>释义</w:t>
          </w:r>
        </w:p>
        <w:p w14:paraId="1A2AEC2A" w14:textId="77777777" w:rsidR="00993314" w:rsidRDefault="00E76221">
          <w:pPr>
            <w:rPr>
              <w:szCs w:val="21"/>
            </w:rPr>
          </w:pPr>
          <w:r>
            <w:rPr>
              <w:szCs w:val="21"/>
            </w:rPr>
            <w:t>在本报告书中，除非文义另有所指，下列词语具有如下含义：</w:t>
          </w:r>
        </w:p>
        <w:tbl>
          <w:tblPr>
            <w:tblStyle w:val="aff2"/>
            <w:tblW w:w="9048" w:type="dxa"/>
            <w:tblLayout w:type="fixed"/>
            <w:tblLook w:val="04A0" w:firstRow="1" w:lastRow="0" w:firstColumn="1" w:lastColumn="0" w:noHBand="0" w:noVBand="1"/>
          </w:tblPr>
          <w:tblGrid>
            <w:gridCol w:w="2660"/>
            <w:gridCol w:w="850"/>
            <w:gridCol w:w="5538"/>
          </w:tblGrid>
          <w:tr w:rsidR="00993314" w14:paraId="13EEC1BF" w14:textId="77777777">
            <w:sdt>
              <w:sdtPr>
                <w:tag w:val="_PLD_bf37a984a1d34209a94aac58652eb6b9"/>
                <w:id w:val="-1190759338"/>
                <w:lock w:val="sdtLocked"/>
              </w:sdtPr>
              <w:sdtContent>
                <w:tc>
                  <w:tcPr>
                    <w:tcW w:w="9048" w:type="dxa"/>
                    <w:gridSpan w:val="3"/>
                  </w:tcPr>
                  <w:p w14:paraId="7BB2C2F9" w14:textId="77777777" w:rsidR="00993314" w:rsidRDefault="00E76221">
                    <w:pPr>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TUP_44bf5f5b8d4e40a1afa2f3a4be6551b6"/>
              <w:id w:val="-1679875073"/>
              <w:lock w:val="sdtLocked"/>
            </w:sdtPr>
            <w:sdtContent>
              <w:tr w:rsidR="00993314" w14:paraId="66ADA4C2" w14:textId="77777777">
                <w:tc>
                  <w:tcPr>
                    <w:tcW w:w="2660" w:type="dxa"/>
                  </w:tcPr>
                  <w:p w14:paraId="498B7675" w14:textId="77777777" w:rsidR="00993314" w:rsidRDefault="00E76221">
                    <w:pPr>
                      <w:rPr>
                        <w:szCs w:val="21"/>
                      </w:rPr>
                    </w:pPr>
                    <w:r>
                      <w:t>公司、抚顺特钢</w:t>
                    </w:r>
                  </w:p>
                </w:tc>
                <w:tc>
                  <w:tcPr>
                    <w:tcW w:w="850" w:type="dxa"/>
                  </w:tcPr>
                  <w:p w14:paraId="064C3795"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917129835"/>
                    <w:lock w:val="sdtLocked"/>
                  </w:sdtPr>
                  <w:sdtContent>
                    <w:tc>
                      <w:tcPr>
                        <w:tcW w:w="5538" w:type="dxa"/>
                      </w:tcPr>
                      <w:p w14:paraId="34FCF0C6" w14:textId="77777777" w:rsidR="00993314" w:rsidRDefault="00E76221">
                        <w:pPr>
                          <w:rPr>
                            <w:szCs w:val="21"/>
                          </w:rPr>
                        </w:pPr>
                        <w:r>
                          <w:rPr>
                            <w:rFonts w:hint="eastAsia"/>
                            <w:szCs w:val="21"/>
                          </w:rPr>
                          <w:t>抚顺特殊钢股份有限公司</w:t>
                        </w:r>
                      </w:p>
                    </w:tc>
                  </w:sdtContent>
                </w:sdt>
              </w:tr>
            </w:sdtContent>
          </w:sdt>
          <w:sdt>
            <w:sdtPr>
              <w:rPr>
                <w:rFonts w:ascii="Calibri" w:eastAsiaTheme="minorEastAsia" w:hAnsi="Calibri" w:cstheme="minorBidi" w:hint="eastAsia"/>
                <w:kern w:val="2"/>
                <w:szCs w:val="21"/>
              </w:rPr>
              <w:alias w:val="释义"/>
              <w:tag w:val="_TUP_44bf5f5b8d4e40a1afa2f3a4be6551b6"/>
              <w:id w:val="-33969223"/>
              <w:lock w:val="sdtLocked"/>
            </w:sdtPr>
            <w:sdtContent>
              <w:tr w:rsidR="00993314" w14:paraId="0AC8FEC5" w14:textId="77777777">
                <w:tc>
                  <w:tcPr>
                    <w:tcW w:w="2660" w:type="dxa"/>
                  </w:tcPr>
                  <w:p w14:paraId="2E969599" w14:textId="77777777" w:rsidR="00993314" w:rsidRDefault="00E76221">
                    <w:pPr>
                      <w:rPr>
                        <w:szCs w:val="21"/>
                      </w:rPr>
                    </w:pPr>
                    <w:r>
                      <w:t>东北特钢、东北特钢集团</w:t>
                    </w:r>
                  </w:p>
                </w:tc>
                <w:tc>
                  <w:tcPr>
                    <w:tcW w:w="850" w:type="dxa"/>
                  </w:tcPr>
                  <w:p w14:paraId="61F5D05E"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694428416"/>
                    <w:lock w:val="sdtLocked"/>
                  </w:sdtPr>
                  <w:sdtContent>
                    <w:tc>
                      <w:tcPr>
                        <w:tcW w:w="5538" w:type="dxa"/>
                      </w:tcPr>
                      <w:p w14:paraId="2E47926C" w14:textId="77777777" w:rsidR="00993314" w:rsidRDefault="00E76221">
                        <w:pPr>
                          <w:rPr>
                            <w:szCs w:val="21"/>
                          </w:rPr>
                        </w:pPr>
                        <w:r>
                          <w:rPr>
                            <w:rFonts w:hint="eastAsia"/>
                            <w:szCs w:val="21"/>
                          </w:rPr>
                          <w:t>东北特殊钢集团股份有限公司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0416800"/>
              <w:lock w:val="sdtLocked"/>
            </w:sdtPr>
            <w:sdtContent>
              <w:tr w:rsidR="00993314" w14:paraId="04C58937" w14:textId="77777777">
                <w:tc>
                  <w:tcPr>
                    <w:tcW w:w="2660" w:type="dxa"/>
                  </w:tcPr>
                  <w:p w14:paraId="5BE2949F" w14:textId="77777777" w:rsidR="00993314" w:rsidRDefault="00E76221">
                    <w:pPr>
                      <w:rPr>
                        <w:szCs w:val="21"/>
                      </w:rPr>
                    </w:pPr>
                    <w:r>
                      <w:t>沙钢集团</w:t>
                    </w:r>
                  </w:p>
                </w:tc>
                <w:tc>
                  <w:tcPr>
                    <w:tcW w:w="850" w:type="dxa"/>
                  </w:tcPr>
                  <w:p w14:paraId="1E6C756D"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687413255"/>
                    <w:lock w:val="sdtLocked"/>
                  </w:sdtPr>
                  <w:sdtContent>
                    <w:tc>
                      <w:tcPr>
                        <w:tcW w:w="5538" w:type="dxa"/>
                      </w:tcPr>
                      <w:p w14:paraId="41E18C06" w14:textId="77777777" w:rsidR="00993314" w:rsidRDefault="00E76221">
                        <w:pPr>
                          <w:rPr>
                            <w:szCs w:val="21"/>
                          </w:rPr>
                        </w:pPr>
                        <w:r>
                          <w:rPr>
                            <w:rFonts w:hint="eastAsia"/>
                            <w:szCs w:val="21"/>
                          </w:rPr>
                          <w:t>江苏沙钢集团有限公司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54192448"/>
              <w:lock w:val="sdtLocked"/>
            </w:sdtPr>
            <w:sdtContent>
              <w:tr w:rsidR="00993314" w14:paraId="02DB882A" w14:textId="77777777">
                <w:tc>
                  <w:tcPr>
                    <w:tcW w:w="2660" w:type="dxa"/>
                  </w:tcPr>
                  <w:p w14:paraId="292DBDF3" w14:textId="77777777" w:rsidR="00993314" w:rsidRDefault="00E76221">
                    <w:pPr>
                      <w:rPr>
                        <w:szCs w:val="21"/>
                      </w:rPr>
                    </w:pPr>
                    <w:r>
                      <w:t>锦程沙洲</w:t>
                    </w:r>
                  </w:p>
                </w:tc>
                <w:tc>
                  <w:tcPr>
                    <w:tcW w:w="850" w:type="dxa"/>
                  </w:tcPr>
                  <w:p w14:paraId="5ADCEB3E"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082495592"/>
                    <w:lock w:val="sdtLocked"/>
                  </w:sdtPr>
                  <w:sdtContent>
                    <w:tc>
                      <w:tcPr>
                        <w:tcW w:w="5538" w:type="dxa"/>
                      </w:tcPr>
                      <w:p w14:paraId="68398CCD" w14:textId="77777777" w:rsidR="00993314" w:rsidRDefault="00E76221">
                        <w:pPr>
                          <w:rPr>
                            <w:szCs w:val="21"/>
                          </w:rPr>
                        </w:pPr>
                        <w:r>
                          <w:rPr>
                            <w:rFonts w:hint="eastAsia"/>
                            <w:szCs w:val="21"/>
                          </w:rPr>
                          <w:t>宁波梅山保税港区锦程沙洲股权投资有限公司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449160846"/>
              <w:lock w:val="sdtLocked"/>
            </w:sdtPr>
            <w:sdtContent>
              <w:tr w:rsidR="00993314" w14:paraId="2310449D" w14:textId="77777777">
                <w:tc>
                  <w:tcPr>
                    <w:tcW w:w="2660" w:type="dxa"/>
                  </w:tcPr>
                  <w:p w14:paraId="3B03781E" w14:textId="77777777" w:rsidR="00993314" w:rsidRDefault="00E76221">
                    <w:pPr>
                      <w:rPr>
                        <w:szCs w:val="21"/>
                      </w:rPr>
                    </w:pPr>
                    <w:r>
                      <w:t>本钢板材</w:t>
                    </w:r>
                  </w:p>
                </w:tc>
                <w:tc>
                  <w:tcPr>
                    <w:tcW w:w="850" w:type="dxa"/>
                  </w:tcPr>
                  <w:p w14:paraId="0F23EDF9"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384219624"/>
                    <w:lock w:val="sdtLocked"/>
                  </w:sdtPr>
                  <w:sdtContent>
                    <w:tc>
                      <w:tcPr>
                        <w:tcW w:w="5538" w:type="dxa"/>
                      </w:tcPr>
                      <w:p w14:paraId="706D101E" w14:textId="77777777" w:rsidR="00993314" w:rsidRDefault="00E76221">
                        <w:pPr>
                          <w:rPr>
                            <w:szCs w:val="21"/>
                          </w:rPr>
                        </w:pPr>
                        <w:r>
                          <w:rPr>
                            <w:rFonts w:hint="eastAsia"/>
                            <w:szCs w:val="21"/>
                          </w:rPr>
                          <w:t>本钢板材股份有限公司</w:t>
                        </w:r>
                      </w:p>
                    </w:tc>
                  </w:sdtContent>
                </w:sdt>
              </w:tr>
            </w:sdtContent>
          </w:sdt>
          <w:sdt>
            <w:sdtPr>
              <w:rPr>
                <w:rFonts w:ascii="Calibri" w:eastAsiaTheme="minorEastAsia" w:hAnsi="Calibri" w:cstheme="minorBidi" w:hint="eastAsia"/>
                <w:kern w:val="2"/>
                <w:szCs w:val="21"/>
              </w:rPr>
              <w:alias w:val="释义"/>
              <w:tag w:val="_TUP_44bf5f5b8d4e40a1afa2f3a4be6551b6"/>
              <w:id w:val="2030753529"/>
              <w:lock w:val="sdtLocked"/>
            </w:sdtPr>
            <w:sdtContent>
              <w:tr w:rsidR="00993314" w14:paraId="140EE179" w14:textId="77777777">
                <w:tc>
                  <w:tcPr>
                    <w:tcW w:w="2660" w:type="dxa"/>
                  </w:tcPr>
                  <w:p w14:paraId="4224FC4C" w14:textId="77777777" w:rsidR="00993314" w:rsidRDefault="00E76221">
                    <w:pPr>
                      <w:rPr>
                        <w:szCs w:val="21"/>
                      </w:rPr>
                    </w:pPr>
                    <w:r>
                      <w:t>中国证监会</w:t>
                    </w:r>
                  </w:p>
                </w:tc>
                <w:tc>
                  <w:tcPr>
                    <w:tcW w:w="850" w:type="dxa"/>
                  </w:tcPr>
                  <w:p w14:paraId="1FEFD178"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826781922"/>
                    <w:lock w:val="sdtLocked"/>
                  </w:sdtPr>
                  <w:sdtContent>
                    <w:tc>
                      <w:tcPr>
                        <w:tcW w:w="5538" w:type="dxa"/>
                      </w:tcPr>
                      <w:p w14:paraId="4E43A49C" w14:textId="77777777" w:rsidR="00993314" w:rsidRDefault="00E76221">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TUP_44bf5f5b8d4e40a1afa2f3a4be6551b6"/>
              <w:id w:val="46261227"/>
              <w:lock w:val="sdtLocked"/>
            </w:sdtPr>
            <w:sdtContent>
              <w:tr w:rsidR="00993314" w14:paraId="5C567500" w14:textId="77777777">
                <w:tc>
                  <w:tcPr>
                    <w:tcW w:w="2660" w:type="dxa"/>
                  </w:tcPr>
                  <w:p w14:paraId="19EC888B" w14:textId="77777777" w:rsidR="00993314" w:rsidRDefault="00E76221">
                    <w:pPr>
                      <w:rPr>
                        <w:szCs w:val="21"/>
                      </w:rPr>
                    </w:pPr>
                    <w:r>
                      <w:t>辽宁证监局</w:t>
                    </w:r>
                  </w:p>
                </w:tc>
                <w:tc>
                  <w:tcPr>
                    <w:tcW w:w="850" w:type="dxa"/>
                  </w:tcPr>
                  <w:p w14:paraId="223F0F12"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2027557762"/>
                    <w:lock w:val="sdtLocked"/>
                  </w:sdtPr>
                  <w:sdtContent>
                    <w:tc>
                      <w:tcPr>
                        <w:tcW w:w="5538" w:type="dxa"/>
                      </w:tcPr>
                      <w:p w14:paraId="6831DF75" w14:textId="77777777" w:rsidR="00993314" w:rsidRDefault="00E76221">
                        <w:pPr>
                          <w:rPr>
                            <w:szCs w:val="21"/>
                          </w:rPr>
                        </w:pPr>
                        <w:r>
                          <w:rPr>
                            <w:rFonts w:hint="eastAsia"/>
                            <w:szCs w:val="21"/>
                          </w:rPr>
                          <w:t>中国证券监督管理委员会辽宁监管局</w:t>
                        </w:r>
                      </w:p>
                    </w:tc>
                  </w:sdtContent>
                </w:sdt>
              </w:tr>
            </w:sdtContent>
          </w:sdt>
          <w:sdt>
            <w:sdtPr>
              <w:rPr>
                <w:rFonts w:ascii="Calibri" w:eastAsiaTheme="minorEastAsia" w:hAnsi="Calibri" w:cstheme="minorBidi" w:hint="eastAsia"/>
                <w:kern w:val="2"/>
                <w:szCs w:val="21"/>
              </w:rPr>
              <w:alias w:val="释义"/>
              <w:tag w:val="_TUP_44bf5f5b8d4e40a1afa2f3a4be6551b6"/>
              <w:id w:val="1678078254"/>
              <w:lock w:val="sdtLocked"/>
            </w:sdtPr>
            <w:sdtContent>
              <w:tr w:rsidR="00993314" w14:paraId="45F9077A" w14:textId="77777777">
                <w:tc>
                  <w:tcPr>
                    <w:tcW w:w="2660" w:type="dxa"/>
                  </w:tcPr>
                  <w:p w14:paraId="7BD3779C" w14:textId="77777777" w:rsidR="00993314" w:rsidRDefault="00E76221">
                    <w:pPr>
                      <w:rPr>
                        <w:szCs w:val="21"/>
                      </w:rPr>
                    </w:pPr>
                    <w:r>
                      <w:rPr>
                        <w:rFonts w:ascii="Calibri" w:eastAsiaTheme="minorEastAsia" w:hAnsi="Calibri" w:cstheme="minorBidi" w:hint="eastAsia"/>
                        <w:kern w:val="2"/>
                        <w:szCs w:val="21"/>
                      </w:rPr>
                      <w:t>上交所</w:t>
                    </w:r>
                  </w:p>
                </w:tc>
                <w:tc>
                  <w:tcPr>
                    <w:tcW w:w="850" w:type="dxa"/>
                  </w:tcPr>
                  <w:p w14:paraId="7AA08A1D"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478047197"/>
                    <w:lock w:val="sdtLocked"/>
                  </w:sdtPr>
                  <w:sdtContent>
                    <w:tc>
                      <w:tcPr>
                        <w:tcW w:w="5538" w:type="dxa"/>
                      </w:tcPr>
                      <w:p w14:paraId="7BDF70D8" w14:textId="77777777" w:rsidR="00993314" w:rsidRDefault="00E76221">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TUP_44bf5f5b8d4e40a1afa2f3a4be6551b6"/>
              <w:id w:val="417293179"/>
              <w:lock w:val="sdtLocked"/>
            </w:sdtPr>
            <w:sdtContent>
              <w:tr w:rsidR="00993314" w14:paraId="4811C9A4" w14:textId="77777777">
                <w:tc>
                  <w:tcPr>
                    <w:tcW w:w="2660" w:type="dxa"/>
                  </w:tcPr>
                  <w:p w14:paraId="7DA0BAA5" w14:textId="77777777" w:rsidR="00993314" w:rsidRDefault="00E76221">
                    <w:pPr>
                      <w:rPr>
                        <w:szCs w:val="21"/>
                      </w:rPr>
                    </w:pPr>
                    <w:r>
                      <w:rPr>
                        <w:rFonts w:ascii="Calibri" w:eastAsiaTheme="minorEastAsia" w:hAnsi="Calibri" w:cstheme="minorBidi" w:hint="eastAsia"/>
                        <w:kern w:val="2"/>
                        <w:szCs w:val="21"/>
                      </w:rPr>
                      <w:t>工信部</w:t>
                    </w:r>
                  </w:p>
                </w:tc>
                <w:tc>
                  <w:tcPr>
                    <w:tcW w:w="850" w:type="dxa"/>
                  </w:tcPr>
                  <w:p w14:paraId="1A25384A"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354998178"/>
                    <w:lock w:val="sdtLocked"/>
                  </w:sdtPr>
                  <w:sdtContent>
                    <w:tc>
                      <w:tcPr>
                        <w:tcW w:w="5538" w:type="dxa"/>
                      </w:tcPr>
                      <w:p w14:paraId="20ED3B89" w14:textId="77777777" w:rsidR="00993314" w:rsidRDefault="00E76221">
                        <w:pPr>
                          <w:rPr>
                            <w:szCs w:val="21"/>
                          </w:rPr>
                        </w:pPr>
                        <w:r>
                          <w:rPr>
                            <w:rFonts w:hint="eastAsia"/>
                            <w:szCs w:val="21"/>
                          </w:rPr>
                          <w:t>中华人民共和国工业和信息化部</w:t>
                        </w:r>
                      </w:p>
                    </w:tc>
                  </w:sdtContent>
                </w:sdt>
              </w:tr>
            </w:sdtContent>
          </w:sdt>
          <w:sdt>
            <w:sdtPr>
              <w:rPr>
                <w:rFonts w:ascii="Calibri" w:eastAsiaTheme="minorEastAsia" w:hAnsi="Calibri" w:cstheme="minorBidi" w:hint="eastAsia"/>
                <w:kern w:val="2"/>
                <w:szCs w:val="21"/>
              </w:rPr>
              <w:alias w:val="释义"/>
              <w:tag w:val="_TUP_44bf5f5b8d4e40a1afa2f3a4be6551b6"/>
              <w:id w:val="-490030276"/>
              <w:lock w:val="sdtLocked"/>
            </w:sdtPr>
            <w:sdtContent>
              <w:tr w:rsidR="00993314" w14:paraId="3AE024BE" w14:textId="77777777">
                <w:tc>
                  <w:tcPr>
                    <w:tcW w:w="2660" w:type="dxa"/>
                  </w:tcPr>
                  <w:p w14:paraId="6D716E5E" w14:textId="77777777" w:rsidR="00993314" w:rsidRDefault="00E76221">
                    <w:pPr>
                      <w:rPr>
                        <w:szCs w:val="21"/>
                      </w:rPr>
                    </w:pPr>
                    <w:r>
                      <w:rPr>
                        <w:rFonts w:ascii="Calibri" w:eastAsiaTheme="minorEastAsia" w:hAnsi="Calibri" w:cstheme="minorBidi" w:hint="eastAsia"/>
                        <w:kern w:val="2"/>
                        <w:szCs w:val="21"/>
                      </w:rPr>
                      <w:t>发改委</w:t>
                    </w:r>
                  </w:p>
                </w:tc>
                <w:tc>
                  <w:tcPr>
                    <w:tcW w:w="850" w:type="dxa"/>
                  </w:tcPr>
                  <w:p w14:paraId="33A40B87"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432200803"/>
                    <w:lock w:val="sdtLocked"/>
                  </w:sdtPr>
                  <w:sdtContent>
                    <w:tc>
                      <w:tcPr>
                        <w:tcW w:w="5538" w:type="dxa"/>
                      </w:tcPr>
                      <w:p w14:paraId="375B0BCA" w14:textId="77777777" w:rsidR="00993314" w:rsidRDefault="00E76221">
                        <w:pPr>
                          <w:rPr>
                            <w:szCs w:val="21"/>
                          </w:rPr>
                        </w:pPr>
                        <w:r>
                          <w:rPr>
                            <w:rFonts w:hint="eastAsia"/>
                            <w:szCs w:val="21"/>
                          </w:rPr>
                          <w:t>中华人民共和国国家发展和改革委员会</w:t>
                        </w:r>
                      </w:p>
                    </w:tc>
                  </w:sdtContent>
                </w:sdt>
              </w:tr>
            </w:sdtContent>
          </w:sdt>
          <w:sdt>
            <w:sdtPr>
              <w:rPr>
                <w:rFonts w:ascii="Calibri" w:eastAsiaTheme="minorEastAsia" w:hAnsi="Calibri" w:cstheme="minorBidi" w:hint="eastAsia"/>
                <w:kern w:val="2"/>
                <w:szCs w:val="21"/>
              </w:rPr>
              <w:alias w:val="释义"/>
              <w:tag w:val="_TUP_44bf5f5b8d4e40a1afa2f3a4be6551b6"/>
              <w:id w:val="-2018682343"/>
              <w:lock w:val="sdtLocked"/>
            </w:sdtPr>
            <w:sdtContent>
              <w:tr w:rsidR="00993314" w14:paraId="59BF1B56" w14:textId="77777777">
                <w:tc>
                  <w:tcPr>
                    <w:tcW w:w="2660" w:type="dxa"/>
                  </w:tcPr>
                  <w:p w14:paraId="43EE5721" w14:textId="77777777" w:rsidR="00993314" w:rsidRDefault="00E76221">
                    <w:pPr>
                      <w:rPr>
                        <w:szCs w:val="21"/>
                      </w:rPr>
                    </w:pPr>
                    <w:r>
                      <w:rPr>
                        <w:rFonts w:ascii="Calibri" w:eastAsiaTheme="minorEastAsia" w:hAnsi="Calibri" w:cstheme="minorBidi" w:hint="eastAsia"/>
                        <w:kern w:val="2"/>
                        <w:szCs w:val="21"/>
                      </w:rPr>
                      <w:t>科技部</w:t>
                    </w:r>
                  </w:p>
                </w:tc>
                <w:tc>
                  <w:tcPr>
                    <w:tcW w:w="850" w:type="dxa"/>
                  </w:tcPr>
                  <w:p w14:paraId="2991591E"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291474171"/>
                    <w:lock w:val="sdtLocked"/>
                  </w:sdtPr>
                  <w:sdtContent>
                    <w:tc>
                      <w:tcPr>
                        <w:tcW w:w="5538" w:type="dxa"/>
                      </w:tcPr>
                      <w:p w14:paraId="48149C5B" w14:textId="77777777" w:rsidR="00993314" w:rsidRDefault="00E76221">
                        <w:pPr>
                          <w:rPr>
                            <w:szCs w:val="21"/>
                          </w:rPr>
                        </w:pPr>
                        <w:r>
                          <w:rPr>
                            <w:rFonts w:hint="eastAsia"/>
                            <w:szCs w:val="21"/>
                          </w:rPr>
                          <w:t>中华人民共和国科学技术部</w:t>
                        </w:r>
                      </w:p>
                    </w:tc>
                  </w:sdtContent>
                </w:sdt>
              </w:tr>
            </w:sdtContent>
          </w:sdt>
          <w:sdt>
            <w:sdtPr>
              <w:rPr>
                <w:rFonts w:ascii="Calibri" w:eastAsiaTheme="minorEastAsia" w:hAnsi="Calibri" w:cstheme="minorBidi" w:hint="eastAsia"/>
                <w:kern w:val="2"/>
                <w:szCs w:val="21"/>
              </w:rPr>
              <w:alias w:val="释义"/>
              <w:tag w:val="_TUP_44bf5f5b8d4e40a1afa2f3a4be6551b6"/>
              <w:id w:val="-1783489459"/>
              <w:lock w:val="sdtLocked"/>
            </w:sdtPr>
            <w:sdtContent>
              <w:tr w:rsidR="00993314" w14:paraId="3EE0F6C2" w14:textId="77777777">
                <w:tc>
                  <w:tcPr>
                    <w:tcW w:w="2660" w:type="dxa"/>
                  </w:tcPr>
                  <w:p w14:paraId="138888A3" w14:textId="77777777" w:rsidR="00993314" w:rsidRDefault="00E76221">
                    <w:pPr>
                      <w:rPr>
                        <w:szCs w:val="21"/>
                      </w:rPr>
                    </w:pPr>
                    <w:r>
                      <w:rPr>
                        <w:rFonts w:ascii="Calibri" w:eastAsiaTheme="minorEastAsia" w:hAnsi="Calibri" w:cstheme="minorBidi" w:hint="eastAsia"/>
                        <w:kern w:val="2"/>
                        <w:szCs w:val="21"/>
                      </w:rPr>
                      <w:t>中钢协</w:t>
                    </w:r>
                  </w:p>
                </w:tc>
                <w:tc>
                  <w:tcPr>
                    <w:tcW w:w="850" w:type="dxa"/>
                  </w:tcPr>
                  <w:p w14:paraId="77EE993F"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776104236"/>
                    <w:lock w:val="sdtLocked"/>
                  </w:sdtPr>
                  <w:sdtContent>
                    <w:tc>
                      <w:tcPr>
                        <w:tcW w:w="5538" w:type="dxa"/>
                      </w:tcPr>
                      <w:p w14:paraId="177A0365" w14:textId="77777777" w:rsidR="00993314" w:rsidRDefault="00E76221">
                        <w:pPr>
                          <w:rPr>
                            <w:szCs w:val="21"/>
                          </w:rPr>
                        </w:pPr>
                        <w:r>
                          <w:rPr>
                            <w:rFonts w:hint="eastAsia"/>
                            <w:szCs w:val="21"/>
                          </w:rPr>
                          <w:t>中国钢铁工业协会</w:t>
                        </w:r>
                      </w:p>
                    </w:tc>
                  </w:sdtContent>
                </w:sdt>
              </w:tr>
            </w:sdtContent>
          </w:sdt>
          <w:sdt>
            <w:sdtPr>
              <w:rPr>
                <w:rFonts w:ascii="Calibri" w:eastAsiaTheme="minorEastAsia" w:hAnsi="Calibri" w:cstheme="minorBidi" w:hint="eastAsia"/>
                <w:kern w:val="2"/>
                <w:szCs w:val="21"/>
              </w:rPr>
              <w:alias w:val="释义"/>
              <w:tag w:val="_TUP_44bf5f5b8d4e40a1afa2f3a4be6551b6"/>
              <w:id w:val="-1156220142"/>
              <w:lock w:val="sdtLocked"/>
            </w:sdtPr>
            <w:sdtContent>
              <w:tr w:rsidR="00993314" w14:paraId="08ADEB0A" w14:textId="77777777">
                <w:tc>
                  <w:tcPr>
                    <w:tcW w:w="2660" w:type="dxa"/>
                  </w:tcPr>
                  <w:p w14:paraId="57674BBD" w14:textId="77777777" w:rsidR="00993314" w:rsidRDefault="00E76221">
                    <w:pPr>
                      <w:rPr>
                        <w:szCs w:val="21"/>
                      </w:rPr>
                    </w:pPr>
                    <w:r>
                      <w:t>抚顺中院</w:t>
                    </w:r>
                  </w:p>
                </w:tc>
                <w:tc>
                  <w:tcPr>
                    <w:tcW w:w="850" w:type="dxa"/>
                  </w:tcPr>
                  <w:p w14:paraId="30D174A4"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79814899"/>
                    <w:lock w:val="sdtLocked"/>
                  </w:sdtPr>
                  <w:sdtContent>
                    <w:tc>
                      <w:tcPr>
                        <w:tcW w:w="5538" w:type="dxa"/>
                      </w:tcPr>
                      <w:p w14:paraId="6E748F64" w14:textId="77777777" w:rsidR="00993314" w:rsidRDefault="00E76221">
                        <w:pPr>
                          <w:rPr>
                            <w:szCs w:val="21"/>
                          </w:rPr>
                        </w:pPr>
                        <w:r>
                          <w:rPr>
                            <w:rFonts w:hint="eastAsia"/>
                            <w:szCs w:val="21"/>
                          </w:rPr>
                          <w:t>抚顺市中级人民法院</w:t>
                        </w:r>
                      </w:p>
                    </w:tc>
                  </w:sdtContent>
                </w:sdt>
              </w:tr>
            </w:sdtContent>
          </w:sdt>
          <w:sdt>
            <w:sdtPr>
              <w:rPr>
                <w:rFonts w:ascii="Calibri" w:eastAsiaTheme="minorEastAsia" w:hAnsi="Calibri" w:cstheme="minorBidi" w:hint="eastAsia"/>
                <w:kern w:val="2"/>
                <w:szCs w:val="21"/>
              </w:rPr>
              <w:alias w:val="释义"/>
              <w:tag w:val="_TUP_44bf5f5b8d4e40a1afa2f3a4be6551b6"/>
              <w:id w:val="658899708"/>
              <w:lock w:val="sdtLocked"/>
            </w:sdtPr>
            <w:sdtContent>
              <w:tr w:rsidR="00993314" w14:paraId="1C4E6ACB" w14:textId="77777777">
                <w:tc>
                  <w:tcPr>
                    <w:tcW w:w="2660" w:type="dxa"/>
                  </w:tcPr>
                  <w:p w14:paraId="131E8DEA" w14:textId="77777777" w:rsidR="00993314" w:rsidRDefault="00E76221">
                    <w:pPr>
                      <w:rPr>
                        <w:szCs w:val="21"/>
                      </w:rPr>
                    </w:pPr>
                    <w:r>
                      <w:t>公司管理人</w:t>
                    </w:r>
                  </w:p>
                </w:tc>
                <w:tc>
                  <w:tcPr>
                    <w:tcW w:w="850" w:type="dxa"/>
                  </w:tcPr>
                  <w:p w14:paraId="16371517"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186131307"/>
                    <w:lock w:val="sdtLocked"/>
                  </w:sdtPr>
                  <w:sdtContent>
                    <w:tc>
                      <w:tcPr>
                        <w:tcW w:w="5538" w:type="dxa"/>
                      </w:tcPr>
                      <w:p w14:paraId="5A30C6FB" w14:textId="77777777" w:rsidR="00993314" w:rsidRDefault="00E76221">
                        <w:pPr>
                          <w:rPr>
                            <w:szCs w:val="21"/>
                          </w:rPr>
                        </w:pPr>
                        <w:r>
                          <w:rPr>
                            <w:rFonts w:hint="eastAsia"/>
                            <w:szCs w:val="21"/>
                          </w:rPr>
                          <w:t>抚顺特殊钢股份有限公司管理人</w:t>
                        </w:r>
                      </w:p>
                    </w:tc>
                  </w:sdtContent>
                </w:sdt>
              </w:tr>
            </w:sdtContent>
          </w:sdt>
          <w:sdt>
            <w:sdtPr>
              <w:rPr>
                <w:rFonts w:ascii="Calibri" w:eastAsiaTheme="minorEastAsia" w:hAnsi="Calibri" w:cstheme="minorBidi" w:hint="eastAsia"/>
                <w:kern w:val="2"/>
                <w:szCs w:val="21"/>
              </w:rPr>
              <w:alias w:val="释义"/>
              <w:tag w:val="_TUP_44bf5f5b8d4e40a1afa2f3a4be6551b6"/>
              <w:id w:val="1770205323"/>
              <w:lock w:val="sdtLocked"/>
            </w:sdtPr>
            <w:sdtContent>
              <w:tr w:rsidR="00993314" w14:paraId="791AFA01" w14:textId="77777777">
                <w:tc>
                  <w:tcPr>
                    <w:tcW w:w="2660" w:type="dxa"/>
                  </w:tcPr>
                  <w:p w14:paraId="0763BEE6" w14:textId="77777777" w:rsidR="00993314" w:rsidRDefault="00E76221">
                    <w:pPr>
                      <w:rPr>
                        <w:szCs w:val="21"/>
                      </w:rPr>
                    </w:pPr>
                    <w:r>
                      <w:t>《重整计划》</w:t>
                    </w:r>
                  </w:p>
                </w:tc>
                <w:tc>
                  <w:tcPr>
                    <w:tcW w:w="850" w:type="dxa"/>
                  </w:tcPr>
                  <w:p w14:paraId="189F262B"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050231430"/>
                    <w:lock w:val="sdtLocked"/>
                  </w:sdtPr>
                  <w:sdtContent>
                    <w:tc>
                      <w:tcPr>
                        <w:tcW w:w="5538" w:type="dxa"/>
                      </w:tcPr>
                      <w:p w14:paraId="2C880455" w14:textId="77777777" w:rsidR="00993314" w:rsidRDefault="00E76221">
                        <w:pPr>
                          <w:rPr>
                            <w:szCs w:val="21"/>
                          </w:rPr>
                        </w:pPr>
                        <w:r>
                          <w:rPr>
                            <w:rFonts w:hint="eastAsia"/>
                            <w:szCs w:val="21"/>
                          </w:rPr>
                          <w:t>《抚顺特殊钢股份有限公司重整计划》</w:t>
                        </w:r>
                      </w:p>
                    </w:tc>
                  </w:sdtContent>
                </w:sdt>
              </w:tr>
            </w:sdtContent>
          </w:sdt>
          <w:sdt>
            <w:sdtPr>
              <w:rPr>
                <w:rFonts w:ascii="Calibri" w:eastAsiaTheme="minorEastAsia" w:hAnsi="Calibri" w:cstheme="minorBidi" w:hint="eastAsia"/>
                <w:kern w:val="2"/>
                <w:szCs w:val="21"/>
              </w:rPr>
              <w:alias w:val="释义"/>
              <w:tag w:val="_TUP_44bf5f5b8d4e40a1afa2f3a4be6551b6"/>
              <w:id w:val="2093119744"/>
              <w:lock w:val="sdtLocked"/>
            </w:sdtPr>
            <w:sdtContent>
              <w:tr w:rsidR="00993314" w14:paraId="7BE2E5AB" w14:textId="77777777">
                <w:tc>
                  <w:tcPr>
                    <w:tcW w:w="2660" w:type="dxa"/>
                  </w:tcPr>
                  <w:p w14:paraId="1AF6035C" w14:textId="77777777" w:rsidR="00993314" w:rsidRDefault="00E76221">
                    <w:pPr>
                      <w:rPr>
                        <w:szCs w:val="21"/>
                      </w:rPr>
                    </w:pPr>
                    <w:r>
                      <w:t>《公司法》</w:t>
                    </w:r>
                  </w:p>
                </w:tc>
                <w:tc>
                  <w:tcPr>
                    <w:tcW w:w="850" w:type="dxa"/>
                  </w:tcPr>
                  <w:p w14:paraId="6AEB91CC"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898270973"/>
                    <w:lock w:val="sdtLocked"/>
                  </w:sdtPr>
                  <w:sdtContent>
                    <w:tc>
                      <w:tcPr>
                        <w:tcW w:w="5538" w:type="dxa"/>
                      </w:tcPr>
                      <w:p w14:paraId="6A4533D8" w14:textId="77777777" w:rsidR="00993314" w:rsidRDefault="00E76221">
                        <w:pPr>
                          <w:rPr>
                            <w:szCs w:val="21"/>
                          </w:rPr>
                        </w:pPr>
                        <w:r>
                          <w:rPr>
                            <w:rFonts w:hint="eastAsia"/>
                            <w:szCs w:val="21"/>
                          </w:rPr>
                          <w:t>《中华人民共和国公司法》</w:t>
                        </w:r>
                      </w:p>
                    </w:tc>
                  </w:sdtContent>
                </w:sdt>
              </w:tr>
            </w:sdtContent>
          </w:sdt>
          <w:sdt>
            <w:sdtPr>
              <w:rPr>
                <w:rFonts w:ascii="Calibri" w:eastAsiaTheme="minorEastAsia" w:hAnsi="Calibri" w:cstheme="minorBidi" w:hint="eastAsia"/>
                <w:kern w:val="2"/>
                <w:szCs w:val="21"/>
              </w:rPr>
              <w:alias w:val="释义"/>
              <w:tag w:val="_TUP_44bf5f5b8d4e40a1afa2f3a4be6551b6"/>
              <w:id w:val="-627399374"/>
              <w:lock w:val="sdtLocked"/>
            </w:sdtPr>
            <w:sdtContent>
              <w:tr w:rsidR="00993314" w14:paraId="1706D7E7" w14:textId="77777777">
                <w:tc>
                  <w:tcPr>
                    <w:tcW w:w="2660" w:type="dxa"/>
                  </w:tcPr>
                  <w:p w14:paraId="4A91C928" w14:textId="77777777" w:rsidR="00993314" w:rsidRDefault="00E76221">
                    <w:pPr>
                      <w:rPr>
                        <w:szCs w:val="21"/>
                      </w:rPr>
                    </w:pPr>
                    <w:r>
                      <w:t>《证券法》</w:t>
                    </w:r>
                  </w:p>
                </w:tc>
                <w:tc>
                  <w:tcPr>
                    <w:tcW w:w="850" w:type="dxa"/>
                  </w:tcPr>
                  <w:p w14:paraId="55DEDD12"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598669920"/>
                    <w:lock w:val="sdtLocked"/>
                  </w:sdtPr>
                  <w:sdtContent>
                    <w:tc>
                      <w:tcPr>
                        <w:tcW w:w="5538" w:type="dxa"/>
                      </w:tcPr>
                      <w:p w14:paraId="61D3D7B3" w14:textId="77777777" w:rsidR="00993314" w:rsidRDefault="00E76221">
                        <w:pPr>
                          <w:rPr>
                            <w:szCs w:val="21"/>
                          </w:rPr>
                        </w:pPr>
                        <w:r>
                          <w:rPr>
                            <w:rFonts w:hint="eastAsia"/>
                            <w:szCs w:val="21"/>
                          </w:rPr>
                          <w:t>《中华人民共和国证券法》</w:t>
                        </w:r>
                      </w:p>
                    </w:tc>
                  </w:sdtContent>
                </w:sdt>
              </w:tr>
            </w:sdtContent>
          </w:sdt>
          <w:sdt>
            <w:sdtPr>
              <w:rPr>
                <w:rFonts w:ascii="Calibri" w:eastAsiaTheme="minorEastAsia" w:hAnsi="Calibri" w:cstheme="minorBidi" w:hint="eastAsia"/>
                <w:kern w:val="2"/>
                <w:szCs w:val="21"/>
              </w:rPr>
              <w:alias w:val="释义"/>
              <w:tag w:val="_TUP_44bf5f5b8d4e40a1afa2f3a4be6551b6"/>
              <w:id w:val="-883178528"/>
              <w:lock w:val="sdtLocked"/>
            </w:sdtPr>
            <w:sdtContent>
              <w:tr w:rsidR="00993314" w14:paraId="6C7EB5C6" w14:textId="77777777">
                <w:tc>
                  <w:tcPr>
                    <w:tcW w:w="2660" w:type="dxa"/>
                  </w:tcPr>
                  <w:p w14:paraId="7C9585A4" w14:textId="77777777" w:rsidR="00993314" w:rsidRDefault="00E76221">
                    <w:pPr>
                      <w:rPr>
                        <w:szCs w:val="21"/>
                      </w:rPr>
                    </w:pPr>
                    <w:r>
                      <w:t>《公司章程》</w:t>
                    </w:r>
                  </w:p>
                </w:tc>
                <w:tc>
                  <w:tcPr>
                    <w:tcW w:w="850" w:type="dxa"/>
                  </w:tcPr>
                  <w:p w14:paraId="0F34E4C9"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067336303"/>
                    <w:lock w:val="sdtLocked"/>
                  </w:sdtPr>
                  <w:sdtContent>
                    <w:tc>
                      <w:tcPr>
                        <w:tcW w:w="5538" w:type="dxa"/>
                      </w:tcPr>
                      <w:p w14:paraId="7B399E66" w14:textId="77777777" w:rsidR="00993314" w:rsidRDefault="00E76221">
                        <w:pPr>
                          <w:rPr>
                            <w:szCs w:val="21"/>
                          </w:rPr>
                        </w:pPr>
                        <w:r>
                          <w:rPr>
                            <w:rFonts w:hint="eastAsia"/>
                            <w:szCs w:val="21"/>
                          </w:rPr>
                          <w:t>《抚顺特殊钢股份有限公司章程》</w:t>
                        </w:r>
                      </w:p>
                    </w:tc>
                  </w:sdtContent>
                </w:sdt>
              </w:tr>
            </w:sdtContent>
          </w:sdt>
          <w:sdt>
            <w:sdtPr>
              <w:rPr>
                <w:rFonts w:ascii="Calibri" w:eastAsiaTheme="minorEastAsia" w:hAnsi="Calibri" w:cstheme="minorBidi" w:hint="eastAsia"/>
                <w:kern w:val="2"/>
                <w:szCs w:val="21"/>
              </w:rPr>
              <w:alias w:val="释义"/>
              <w:tag w:val="_TUP_44bf5f5b8d4e40a1afa2f3a4be6551b6"/>
              <w:id w:val="-273329242"/>
              <w:lock w:val="sdtLocked"/>
            </w:sdtPr>
            <w:sdtContent>
              <w:tr w:rsidR="00993314" w14:paraId="1B0D2CFB" w14:textId="77777777">
                <w:tc>
                  <w:tcPr>
                    <w:tcW w:w="2660" w:type="dxa"/>
                  </w:tcPr>
                  <w:p w14:paraId="54105D8C" w14:textId="77777777" w:rsidR="00993314" w:rsidRDefault="00E76221">
                    <w:pPr>
                      <w:rPr>
                        <w:szCs w:val="21"/>
                      </w:rPr>
                    </w:pPr>
                    <w:r>
                      <w:t>三高一特</w:t>
                    </w:r>
                  </w:p>
                </w:tc>
                <w:tc>
                  <w:tcPr>
                    <w:tcW w:w="850" w:type="dxa"/>
                  </w:tcPr>
                  <w:p w14:paraId="12E19E00"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718214379"/>
                    <w:lock w:val="sdtLocked"/>
                  </w:sdtPr>
                  <w:sdtContent>
                    <w:tc>
                      <w:tcPr>
                        <w:tcW w:w="5538" w:type="dxa"/>
                      </w:tcPr>
                      <w:p w14:paraId="74772D2E" w14:textId="77777777" w:rsidR="00993314" w:rsidRDefault="00E76221">
                        <w:pPr>
                          <w:rPr>
                            <w:szCs w:val="21"/>
                          </w:rPr>
                        </w:pPr>
                        <w:r>
                          <w:rPr>
                            <w:rFonts w:hint="eastAsia"/>
                            <w:szCs w:val="21"/>
                          </w:rPr>
                          <w:t>高温合金、超高强度钢、高档工模具钢、特种冶炼不锈钢</w:t>
                        </w:r>
                      </w:p>
                    </w:tc>
                  </w:sdtContent>
                </w:sdt>
              </w:tr>
            </w:sdtContent>
          </w:sdt>
          <w:sdt>
            <w:sdtPr>
              <w:rPr>
                <w:rFonts w:ascii="Calibri" w:eastAsiaTheme="minorEastAsia" w:hAnsi="Calibri" w:cstheme="minorBidi" w:hint="eastAsia"/>
                <w:kern w:val="2"/>
                <w:szCs w:val="21"/>
              </w:rPr>
              <w:alias w:val="释义"/>
              <w:tag w:val="_TUP_44bf5f5b8d4e40a1afa2f3a4be6551b6"/>
              <w:id w:val="2064211864"/>
              <w:lock w:val="sdtLocked"/>
            </w:sdtPr>
            <w:sdtContent>
              <w:tr w:rsidR="00993314" w14:paraId="559B2F8C" w14:textId="77777777">
                <w:tc>
                  <w:tcPr>
                    <w:tcW w:w="2660" w:type="dxa"/>
                  </w:tcPr>
                  <w:p w14:paraId="638368FB" w14:textId="77777777" w:rsidR="00993314" w:rsidRDefault="00E76221">
                    <w:pPr>
                      <w:rPr>
                        <w:szCs w:val="21"/>
                      </w:rPr>
                    </w:pPr>
                    <w:r>
                      <w:t>特殊钢、特钢</w:t>
                    </w:r>
                  </w:p>
                </w:tc>
                <w:tc>
                  <w:tcPr>
                    <w:tcW w:w="850" w:type="dxa"/>
                  </w:tcPr>
                  <w:p w14:paraId="435F502E"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578863965"/>
                    <w:lock w:val="sdtLocked"/>
                  </w:sdtPr>
                  <w:sdtContent>
                    <w:tc>
                      <w:tcPr>
                        <w:tcW w:w="5538" w:type="dxa"/>
                      </w:tcPr>
                      <w:p w14:paraId="3A93DD3D" w14:textId="77777777" w:rsidR="00993314" w:rsidRDefault="00E76221">
                        <w:pPr>
                          <w:rPr>
                            <w:szCs w:val="21"/>
                          </w:rPr>
                        </w:pPr>
                        <w:r>
                          <w:rPr>
                            <w:rFonts w:hint="eastAsia"/>
                            <w:szCs w:val="21"/>
                          </w:rPr>
                          <w:t>指具有特殊的化学成分（合金化）、采用特殊的工艺生产、具备特殊的组织和性能、能够满足特殊需要的钢类。与普通钢相比，特钢具有更高的强度和韧度、物理性能、化学性能、生物相容性和工艺性能。</w:t>
                        </w:r>
                      </w:p>
                    </w:tc>
                  </w:sdtContent>
                </w:sdt>
              </w:tr>
            </w:sdtContent>
          </w:sdt>
          <w:sdt>
            <w:sdtPr>
              <w:rPr>
                <w:rFonts w:ascii="Calibri" w:eastAsiaTheme="minorEastAsia" w:hAnsi="Calibri" w:cstheme="minorBidi" w:hint="eastAsia"/>
                <w:kern w:val="2"/>
                <w:szCs w:val="21"/>
              </w:rPr>
              <w:alias w:val="释义"/>
              <w:tag w:val="_TUP_44bf5f5b8d4e40a1afa2f3a4be6551b6"/>
              <w:id w:val="-740014917"/>
              <w:lock w:val="sdtLocked"/>
            </w:sdtPr>
            <w:sdtContent>
              <w:tr w:rsidR="00993314" w14:paraId="4302F334" w14:textId="77777777">
                <w:tc>
                  <w:tcPr>
                    <w:tcW w:w="2660" w:type="dxa"/>
                  </w:tcPr>
                  <w:p w14:paraId="3D7BE527" w14:textId="77777777" w:rsidR="00993314" w:rsidRDefault="00E76221">
                    <w:pPr>
                      <w:rPr>
                        <w:szCs w:val="21"/>
                      </w:rPr>
                    </w:pPr>
                    <w:r>
                      <w:t>报告期</w:t>
                    </w:r>
                  </w:p>
                </w:tc>
                <w:tc>
                  <w:tcPr>
                    <w:tcW w:w="850" w:type="dxa"/>
                  </w:tcPr>
                  <w:p w14:paraId="5512D418"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364212648"/>
                    <w:lock w:val="sdtLocked"/>
                  </w:sdtPr>
                  <w:sdtContent>
                    <w:tc>
                      <w:tcPr>
                        <w:tcW w:w="5538" w:type="dxa"/>
                      </w:tcPr>
                      <w:p w14:paraId="4E5F8F22" w14:textId="77777777" w:rsidR="00993314" w:rsidRDefault="00E76221">
                        <w:pPr>
                          <w:rPr>
                            <w:szCs w:val="21"/>
                          </w:rPr>
                        </w:pPr>
                        <w:r>
                          <w:rPr>
                            <w:rFonts w:hint="eastAsia"/>
                            <w:szCs w:val="21"/>
                          </w:rPr>
                          <w:t>202</w:t>
                        </w:r>
                        <w:r>
                          <w:rPr>
                            <w:szCs w:val="21"/>
                          </w:rPr>
                          <w:t>2</w:t>
                        </w:r>
                        <w:r>
                          <w:rPr>
                            <w:rFonts w:hint="eastAsia"/>
                            <w:szCs w:val="21"/>
                          </w:rPr>
                          <w:t>年1月1日至202</w:t>
                        </w:r>
                        <w:r>
                          <w:rPr>
                            <w:szCs w:val="21"/>
                          </w:rPr>
                          <w:t>2</w:t>
                        </w:r>
                        <w:r>
                          <w:rPr>
                            <w:rFonts w:hint="eastAsia"/>
                            <w:szCs w:val="21"/>
                          </w:rPr>
                          <w:t>年12月31日</w:t>
                        </w:r>
                      </w:p>
                    </w:tc>
                  </w:sdtContent>
                </w:sdt>
              </w:tr>
            </w:sdtContent>
          </w:sdt>
          <w:sdt>
            <w:sdtPr>
              <w:rPr>
                <w:rFonts w:ascii="Calibri" w:eastAsiaTheme="minorEastAsia" w:hAnsi="Calibri" w:cstheme="minorBidi" w:hint="eastAsia"/>
                <w:kern w:val="2"/>
                <w:szCs w:val="21"/>
              </w:rPr>
              <w:alias w:val="释义"/>
              <w:tag w:val="_TUP_44bf5f5b8d4e40a1afa2f3a4be6551b6"/>
              <w:id w:val="37717793"/>
              <w:lock w:val="sdtLocked"/>
            </w:sdtPr>
            <w:sdtContent>
              <w:tr w:rsidR="00993314" w14:paraId="2E0574B5" w14:textId="77777777">
                <w:tc>
                  <w:tcPr>
                    <w:tcW w:w="2660" w:type="dxa"/>
                  </w:tcPr>
                  <w:p w14:paraId="6338E249" w14:textId="77777777" w:rsidR="00993314" w:rsidRDefault="00E76221">
                    <w:pPr>
                      <w:rPr>
                        <w:szCs w:val="21"/>
                      </w:rPr>
                    </w:pPr>
                    <w:r>
                      <w:t>元、万元、亿元</w:t>
                    </w:r>
                  </w:p>
                </w:tc>
                <w:tc>
                  <w:tcPr>
                    <w:tcW w:w="850" w:type="dxa"/>
                  </w:tcPr>
                  <w:p w14:paraId="184E06E7" w14:textId="77777777" w:rsidR="00993314" w:rsidRDefault="00E76221">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69963716"/>
                    <w:lock w:val="sdtLocked"/>
                  </w:sdtPr>
                  <w:sdtContent>
                    <w:tc>
                      <w:tcPr>
                        <w:tcW w:w="5538" w:type="dxa"/>
                      </w:tcPr>
                      <w:p w14:paraId="046B937A" w14:textId="77777777" w:rsidR="00993314" w:rsidRDefault="00E76221">
                        <w:pPr>
                          <w:rPr>
                            <w:szCs w:val="21"/>
                          </w:rPr>
                        </w:pPr>
                        <w:r>
                          <w:rPr>
                            <w:rFonts w:hint="eastAsia"/>
                            <w:szCs w:val="21"/>
                          </w:rPr>
                          <w:t>人民币元、人民币万元、人民币亿元</w:t>
                        </w:r>
                      </w:p>
                    </w:tc>
                  </w:sdtContent>
                </w:sdt>
              </w:tr>
            </w:sdtContent>
          </w:sdt>
        </w:tbl>
        <w:p w14:paraId="225AFEE0" w14:textId="77777777" w:rsidR="00993314" w:rsidRDefault="00993314"/>
        <w:p w14:paraId="17F096EB" w14:textId="77777777" w:rsidR="00993314" w:rsidRDefault="00000000"/>
      </w:sdtContent>
    </w:sdt>
    <w:p w14:paraId="03DA6A0D" w14:textId="77777777" w:rsidR="00993314" w:rsidRDefault="00E76221">
      <w:pPr>
        <w:pStyle w:val="1"/>
        <w:numPr>
          <w:ilvl w:val="0"/>
          <w:numId w:val="2"/>
        </w:numPr>
        <w:rPr>
          <w:color w:val="FF0000"/>
          <w:u w:val="single"/>
        </w:rPr>
      </w:pPr>
      <w:bookmarkStart w:id="9" w:name="_Toc436392762"/>
      <w:bookmarkStart w:id="10" w:name="_Toc407111355"/>
      <w:bookmarkStart w:id="11" w:name="_Toc437440709"/>
      <w:bookmarkStart w:id="12" w:name="_Toc89790249"/>
      <w:r>
        <w:rPr>
          <w:rFonts w:hint="eastAsia"/>
        </w:rPr>
        <w:t>公司简介</w:t>
      </w:r>
      <w:bookmarkEnd w:id="9"/>
      <w:bookmarkEnd w:id="10"/>
      <w:r>
        <w:rPr>
          <w:rFonts w:hint="eastAsia"/>
        </w:rPr>
        <w:t>和主要财务指标</w:t>
      </w:r>
      <w:bookmarkEnd w:id="11"/>
      <w:bookmarkEnd w:id="12"/>
    </w:p>
    <w:bookmarkStart w:id="13" w:name="_Toc342051041" w:displacedByCustomXml="next"/>
    <w:bookmarkStart w:id="14" w:name="_Toc342565881" w:displacedByCustomXml="next"/>
    <w:sdt>
      <w:sdtPr>
        <w:rPr>
          <w:rFonts w:ascii="Calibri" w:hAnsi="Calibri" w:cs="宋体" w:hint="eastAsia"/>
          <w:b w:val="0"/>
          <w:bCs w:val="0"/>
          <w:kern w:val="0"/>
          <w:sz w:val="24"/>
          <w:szCs w:val="22"/>
        </w:rPr>
        <w:alias w:val="模块:公司信息"/>
        <w:tag w:val="_SEC_21d2355d13dd4c3a8618d612216e1d43"/>
        <w:id w:val="4295530"/>
        <w:lock w:val="sdtLocked"/>
        <w:placeholder>
          <w:docPart w:val="GBC22222222222222222222222222222"/>
        </w:placeholder>
      </w:sdtPr>
      <w:sdtEndPr>
        <w:rPr>
          <w:rFonts w:ascii="宋体" w:hAnsi="宋体" w:hint="default"/>
          <w:sz w:val="21"/>
          <w:szCs w:val="24"/>
        </w:rPr>
      </w:sdtEndPr>
      <w:sdtContent>
        <w:p w14:paraId="6D231C6F" w14:textId="77777777" w:rsidR="00993314" w:rsidRDefault="00E76221">
          <w:pPr>
            <w:pStyle w:val="2"/>
            <w:numPr>
              <w:ilvl w:val="1"/>
              <w:numId w:val="4"/>
            </w:numPr>
            <w:ind w:left="566" w:hangingChars="236" w:hanging="566"/>
            <w:rPr>
              <w:color w:val="FF0000"/>
              <w:u w:val="single"/>
            </w:rPr>
          </w:pPr>
          <w:r>
            <w:rPr>
              <w:rFonts w:hint="eastAsia"/>
            </w:rPr>
            <w:t>公司信息</w:t>
          </w:r>
          <w:bookmarkEnd w:id="14"/>
          <w:bookmarkEnd w:id="13"/>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3858"/>
            <w:gridCol w:w="5035"/>
          </w:tblGrid>
          <w:tr w:rsidR="00993314" w14:paraId="6F838CB4" w14:textId="77777777">
            <w:trPr>
              <w:trHeight w:val="293"/>
            </w:trPr>
            <w:sdt>
              <w:sdtPr>
                <w:tag w:val="_PLD_76a4e08611bc46959c5497248a51b877"/>
                <w:id w:val="1608158874"/>
                <w:lock w:val="sdtLocked"/>
              </w:sdtPr>
              <w:sdtContent>
                <w:tc>
                  <w:tcPr>
                    <w:tcW w:w="3858" w:type="dxa"/>
                    <w:tcBorders>
                      <w:top w:val="single" w:sz="4" w:space="0" w:color="auto"/>
                      <w:bottom w:val="single" w:sz="4" w:space="0" w:color="auto"/>
                      <w:right w:val="single" w:sz="4" w:space="0" w:color="auto"/>
                    </w:tcBorders>
                    <w:shd w:val="clear" w:color="auto" w:fill="auto"/>
                  </w:tcPr>
                  <w:p w14:paraId="7706B280" w14:textId="77777777" w:rsidR="00993314" w:rsidRDefault="00E76221">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7adfc39908d049d2970c391497a360e4"/>
                <w:id w:val="-75827024"/>
                <w:lock w:val="sdtLocked"/>
                <w:dataBinding w:prefixMappings="xmlns:clcid-cgi='clcid-cgi'" w:xpath="/*/clcid-cgi:GongSiFaDingZhongWenMingCheng[not(@periodRef)]" w:storeItemID="{89EBAB94-44A0-46A2-B712-30D997D04A6D}"/>
                <w:text/>
              </w:sdtPr>
              <w:sdtContent>
                <w:tc>
                  <w:tcPr>
                    <w:tcW w:w="5035" w:type="dxa"/>
                    <w:tcBorders>
                      <w:top w:val="single" w:sz="4" w:space="0" w:color="auto"/>
                      <w:left w:val="single" w:sz="4" w:space="0" w:color="auto"/>
                      <w:bottom w:val="single" w:sz="4" w:space="0" w:color="auto"/>
                    </w:tcBorders>
                  </w:tcPr>
                  <w:p w14:paraId="56FAD328" w14:textId="77777777" w:rsidR="00993314" w:rsidRDefault="00E76221">
                    <w:pPr>
                      <w:kinsoku w:val="0"/>
                      <w:overflowPunct w:val="0"/>
                      <w:autoSpaceDE w:val="0"/>
                      <w:autoSpaceDN w:val="0"/>
                      <w:adjustRightInd w:val="0"/>
                      <w:snapToGrid w:val="0"/>
                      <w:rPr>
                        <w:color w:val="FFC000"/>
                        <w:szCs w:val="21"/>
                      </w:rPr>
                    </w:pPr>
                    <w:r>
                      <w:rPr>
                        <w:rFonts w:hint="eastAsia"/>
                        <w:szCs w:val="21"/>
                      </w:rPr>
                      <w:t>抚顺特殊钢股份有限公司</w:t>
                    </w:r>
                  </w:p>
                </w:tc>
              </w:sdtContent>
            </w:sdt>
          </w:tr>
          <w:tr w:rsidR="00993314" w14:paraId="799DB48B" w14:textId="77777777">
            <w:trPr>
              <w:trHeight w:val="293"/>
            </w:trPr>
            <w:sdt>
              <w:sdtPr>
                <w:tag w:val="_PLD_3d8e18738ed5412e8760c2285c087dc8"/>
                <w:id w:val="-313099456"/>
                <w:lock w:val="sdtLocked"/>
              </w:sdtPr>
              <w:sdtContent>
                <w:tc>
                  <w:tcPr>
                    <w:tcW w:w="3858" w:type="dxa"/>
                    <w:tcBorders>
                      <w:top w:val="single" w:sz="4" w:space="0" w:color="auto"/>
                      <w:bottom w:val="single" w:sz="4" w:space="0" w:color="auto"/>
                      <w:right w:val="single" w:sz="4" w:space="0" w:color="auto"/>
                    </w:tcBorders>
                    <w:shd w:val="clear" w:color="auto" w:fill="auto"/>
                  </w:tcPr>
                  <w:p w14:paraId="24B9DA2A" w14:textId="77777777" w:rsidR="00993314" w:rsidRDefault="00E76221">
                    <w:pPr>
                      <w:kinsoku w:val="0"/>
                      <w:overflowPunct w:val="0"/>
                      <w:autoSpaceDE w:val="0"/>
                      <w:autoSpaceDN w:val="0"/>
                      <w:adjustRightInd w:val="0"/>
                      <w:snapToGrid w:val="0"/>
                      <w:rPr>
                        <w:szCs w:val="21"/>
                      </w:rPr>
                    </w:pPr>
                    <w:r>
                      <w:rPr>
                        <w:rFonts w:hint="eastAsia"/>
                        <w:szCs w:val="21"/>
                      </w:rPr>
                      <w:t>公司的中文简称</w:t>
                    </w:r>
                  </w:p>
                </w:tc>
              </w:sdtContent>
            </w:sdt>
            <w:tc>
              <w:tcPr>
                <w:tcW w:w="5035" w:type="dxa"/>
                <w:tcBorders>
                  <w:top w:val="single" w:sz="4" w:space="0" w:color="auto"/>
                  <w:left w:val="single" w:sz="4" w:space="0" w:color="auto"/>
                  <w:bottom w:val="single" w:sz="4" w:space="0" w:color="auto"/>
                </w:tcBorders>
              </w:tcPr>
              <w:p w14:paraId="08F35201" w14:textId="77777777" w:rsidR="00993314" w:rsidRDefault="00E76221">
                <w:pPr>
                  <w:kinsoku w:val="0"/>
                  <w:overflowPunct w:val="0"/>
                  <w:autoSpaceDE w:val="0"/>
                  <w:autoSpaceDN w:val="0"/>
                  <w:adjustRightInd w:val="0"/>
                  <w:snapToGrid w:val="0"/>
                  <w:rPr>
                    <w:szCs w:val="21"/>
                  </w:rPr>
                </w:pPr>
                <w:r>
                  <w:t>抚顺特钢</w:t>
                </w:r>
              </w:p>
            </w:tc>
          </w:tr>
          <w:tr w:rsidR="00993314" w14:paraId="5BF323E3" w14:textId="77777777">
            <w:trPr>
              <w:trHeight w:val="293"/>
            </w:trPr>
            <w:sdt>
              <w:sdtPr>
                <w:tag w:val="_PLD_6ad5cbeacfc64a4d994ad6b8da3d46ce"/>
                <w:id w:val="-1617834676"/>
                <w:lock w:val="sdtLocked"/>
              </w:sdtPr>
              <w:sdtContent>
                <w:tc>
                  <w:tcPr>
                    <w:tcW w:w="3858" w:type="dxa"/>
                    <w:tcBorders>
                      <w:top w:val="single" w:sz="4" w:space="0" w:color="auto"/>
                      <w:bottom w:val="single" w:sz="4" w:space="0" w:color="auto"/>
                      <w:right w:val="single" w:sz="4" w:space="0" w:color="auto"/>
                    </w:tcBorders>
                    <w:shd w:val="clear" w:color="auto" w:fill="auto"/>
                  </w:tcPr>
                  <w:p w14:paraId="322443F0" w14:textId="77777777" w:rsidR="00993314" w:rsidRDefault="00E76221">
                    <w:pPr>
                      <w:kinsoku w:val="0"/>
                      <w:overflowPunct w:val="0"/>
                      <w:autoSpaceDE w:val="0"/>
                      <w:autoSpaceDN w:val="0"/>
                      <w:adjustRightInd w:val="0"/>
                      <w:snapToGrid w:val="0"/>
                      <w:rPr>
                        <w:szCs w:val="21"/>
                      </w:rPr>
                    </w:pPr>
                    <w:r>
                      <w:rPr>
                        <w:szCs w:val="21"/>
                      </w:rPr>
                      <w:t>公司的外文名称</w:t>
                    </w:r>
                  </w:p>
                </w:tc>
              </w:sdtContent>
            </w:sdt>
            <w:tc>
              <w:tcPr>
                <w:tcW w:w="5035" w:type="dxa"/>
                <w:tcBorders>
                  <w:top w:val="single" w:sz="4" w:space="0" w:color="auto"/>
                  <w:left w:val="single" w:sz="4" w:space="0" w:color="auto"/>
                  <w:bottom w:val="single" w:sz="4" w:space="0" w:color="auto"/>
                </w:tcBorders>
              </w:tcPr>
              <w:p w14:paraId="344F2960" w14:textId="77777777" w:rsidR="00993314" w:rsidRDefault="00E76221">
                <w:pPr>
                  <w:kinsoku w:val="0"/>
                  <w:overflowPunct w:val="0"/>
                  <w:autoSpaceDE w:val="0"/>
                  <w:autoSpaceDN w:val="0"/>
                  <w:adjustRightInd w:val="0"/>
                  <w:snapToGrid w:val="0"/>
                  <w:rPr>
                    <w:szCs w:val="21"/>
                  </w:rPr>
                </w:pPr>
                <w:r>
                  <w:t xml:space="preserve">Fushun Special Steel </w:t>
                </w:r>
                <w:proofErr w:type="spellStart"/>
                <w:r>
                  <w:t>Co.,LTD</w:t>
                </w:r>
                <w:proofErr w:type="spellEnd"/>
                <w:r>
                  <w:t>.</w:t>
                </w:r>
              </w:p>
            </w:tc>
          </w:tr>
          <w:tr w:rsidR="00993314" w14:paraId="51BDF20E" w14:textId="77777777">
            <w:trPr>
              <w:trHeight w:val="293"/>
            </w:trPr>
            <w:sdt>
              <w:sdtPr>
                <w:tag w:val="_PLD_72725d33fa5348b5b56757232178bc55"/>
                <w:id w:val="1105379723"/>
                <w:lock w:val="sdtLocked"/>
              </w:sdtPr>
              <w:sdtContent>
                <w:tc>
                  <w:tcPr>
                    <w:tcW w:w="3858" w:type="dxa"/>
                    <w:tcBorders>
                      <w:top w:val="single" w:sz="4" w:space="0" w:color="auto"/>
                      <w:bottom w:val="single" w:sz="4" w:space="0" w:color="auto"/>
                      <w:right w:val="single" w:sz="4" w:space="0" w:color="auto"/>
                    </w:tcBorders>
                    <w:shd w:val="clear" w:color="auto" w:fill="auto"/>
                  </w:tcPr>
                  <w:p w14:paraId="19B49768" w14:textId="77777777" w:rsidR="00993314" w:rsidRDefault="00E76221">
                    <w:pPr>
                      <w:kinsoku w:val="0"/>
                      <w:overflowPunct w:val="0"/>
                      <w:autoSpaceDE w:val="0"/>
                      <w:autoSpaceDN w:val="0"/>
                      <w:adjustRightInd w:val="0"/>
                      <w:snapToGrid w:val="0"/>
                      <w:rPr>
                        <w:szCs w:val="21"/>
                      </w:rPr>
                    </w:pPr>
                    <w:r>
                      <w:rPr>
                        <w:szCs w:val="21"/>
                      </w:rPr>
                      <w:t>公司的外文名称缩写</w:t>
                    </w:r>
                  </w:p>
                </w:tc>
              </w:sdtContent>
            </w:sdt>
            <w:tc>
              <w:tcPr>
                <w:tcW w:w="5035" w:type="dxa"/>
                <w:tcBorders>
                  <w:top w:val="single" w:sz="4" w:space="0" w:color="auto"/>
                  <w:left w:val="single" w:sz="4" w:space="0" w:color="auto"/>
                  <w:bottom w:val="single" w:sz="4" w:space="0" w:color="auto"/>
                </w:tcBorders>
              </w:tcPr>
              <w:p w14:paraId="40211F63" w14:textId="77777777" w:rsidR="00993314" w:rsidRDefault="00E76221">
                <w:pPr>
                  <w:kinsoku w:val="0"/>
                  <w:overflowPunct w:val="0"/>
                  <w:autoSpaceDE w:val="0"/>
                  <w:autoSpaceDN w:val="0"/>
                  <w:adjustRightInd w:val="0"/>
                  <w:snapToGrid w:val="0"/>
                  <w:rPr>
                    <w:szCs w:val="21"/>
                  </w:rPr>
                </w:pPr>
                <w:r>
                  <w:t>FSSS</w:t>
                </w:r>
              </w:p>
            </w:tc>
          </w:tr>
          <w:tr w:rsidR="00993314" w14:paraId="7B62C7AB" w14:textId="77777777">
            <w:trPr>
              <w:trHeight w:val="293"/>
            </w:trPr>
            <w:sdt>
              <w:sdtPr>
                <w:tag w:val="_PLD_7f7b4aabdee04e669a63fcdcfe41ffe0"/>
                <w:id w:val="1224951426"/>
                <w:lock w:val="sdtLocked"/>
              </w:sdtPr>
              <w:sdtContent>
                <w:tc>
                  <w:tcPr>
                    <w:tcW w:w="3858" w:type="dxa"/>
                    <w:tcBorders>
                      <w:top w:val="single" w:sz="4" w:space="0" w:color="auto"/>
                      <w:bottom w:val="single" w:sz="4" w:space="0" w:color="auto"/>
                      <w:right w:val="single" w:sz="4" w:space="0" w:color="auto"/>
                    </w:tcBorders>
                    <w:shd w:val="clear" w:color="auto" w:fill="auto"/>
                  </w:tcPr>
                  <w:p w14:paraId="7EFBDBCC" w14:textId="77777777" w:rsidR="00993314" w:rsidRDefault="00E76221">
                    <w:pPr>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69fe82e3b744e0889d7c811ffa80455"/>
                <w:id w:val="1148401785"/>
                <w:lock w:val="sdtLocked"/>
                <w:dataBinding w:prefixMappings="xmlns:clcid-cgi='clcid-cgi'" w:xpath="/*/clcid-cgi:GongSiFaDingDaiBiaoRen[not(@periodRef)]" w:storeItemID="{89EBAB94-44A0-46A2-B712-30D997D04A6D}"/>
                <w:text/>
              </w:sdtPr>
              <w:sdtContent>
                <w:tc>
                  <w:tcPr>
                    <w:tcW w:w="5035" w:type="dxa"/>
                    <w:tcBorders>
                      <w:top w:val="single" w:sz="4" w:space="0" w:color="auto"/>
                      <w:left w:val="single" w:sz="4" w:space="0" w:color="auto"/>
                      <w:bottom w:val="single" w:sz="4" w:space="0" w:color="auto"/>
                    </w:tcBorders>
                  </w:tcPr>
                  <w:p w14:paraId="1F2C23B6" w14:textId="77777777" w:rsidR="00993314" w:rsidRDefault="00E76221">
                    <w:pPr>
                      <w:kinsoku w:val="0"/>
                      <w:overflowPunct w:val="0"/>
                      <w:autoSpaceDE w:val="0"/>
                      <w:autoSpaceDN w:val="0"/>
                      <w:adjustRightInd w:val="0"/>
                      <w:snapToGrid w:val="0"/>
                      <w:rPr>
                        <w:szCs w:val="21"/>
                      </w:rPr>
                    </w:pPr>
                    <w:r>
                      <w:rPr>
                        <w:rFonts w:hint="eastAsia"/>
                        <w:szCs w:val="21"/>
                      </w:rPr>
                      <w:t>龚盛</w:t>
                    </w:r>
                  </w:p>
                </w:tc>
              </w:sdtContent>
            </w:sdt>
          </w:tr>
        </w:tbl>
        <w:p w14:paraId="1792E110" w14:textId="77777777" w:rsidR="00993314" w:rsidRDefault="00993314"/>
        <w:p w14:paraId="78D0D2B0" w14:textId="77777777" w:rsidR="00993314" w:rsidRDefault="00000000"/>
      </w:sdtContent>
    </w:sdt>
    <w:bookmarkStart w:id="15" w:name="_Toc342051042" w:displacedByCustomXml="next"/>
    <w:bookmarkStart w:id="16" w:name="_Toc342565882" w:displacedByCustomXml="next"/>
    <w:sdt>
      <w:sdtPr>
        <w:rPr>
          <w:rFonts w:ascii="Calibri" w:hAnsi="Calibri" w:cs="宋体" w:hint="eastAsia"/>
          <w:b w:val="0"/>
          <w:bCs w:val="0"/>
          <w:kern w:val="0"/>
          <w:sz w:val="24"/>
          <w:szCs w:val="22"/>
        </w:rPr>
        <w:alias w:val="模块:联系人和联系方式"/>
        <w:tag w:val="_SEC_c723c6b18eac4f1fa6cc19fd1ec13bac"/>
        <w:id w:val="26932533"/>
        <w:lock w:val="sdtLocked"/>
        <w:placeholder>
          <w:docPart w:val="GBC22222222222222222222222222222"/>
        </w:placeholder>
      </w:sdtPr>
      <w:sdtEndPr>
        <w:rPr>
          <w:rFonts w:ascii="宋体" w:hAnsi="宋体" w:hint="default"/>
          <w:sz w:val="21"/>
          <w:szCs w:val="24"/>
        </w:rPr>
      </w:sdtEndPr>
      <w:sdtContent>
        <w:p w14:paraId="7E2FACC2" w14:textId="77777777" w:rsidR="00993314" w:rsidRDefault="00E76221">
          <w:pPr>
            <w:pStyle w:val="2"/>
            <w:numPr>
              <w:ilvl w:val="1"/>
              <w:numId w:val="4"/>
            </w:numPr>
            <w:ind w:left="566" w:hangingChars="236" w:hanging="566"/>
          </w:pPr>
          <w:r>
            <w:rPr>
              <w:rFonts w:hint="eastAsia"/>
            </w:rPr>
            <w:t>联系人和联系方式</w:t>
          </w:r>
          <w:bookmarkEnd w:id="16"/>
          <w:bookmarkEnd w:id="15"/>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1163"/>
            <w:gridCol w:w="3687"/>
            <w:gridCol w:w="4043"/>
          </w:tblGrid>
          <w:tr w:rsidR="00993314" w14:paraId="660F2E4C" w14:textId="77777777">
            <w:tc>
              <w:tcPr>
                <w:tcW w:w="1163" w:type="dxa"/>
                <w:tcBorders>
                  <w:top w:val="single" w:sz="4" w:space="0" w:color="auto"/>
                  <w:bottom w:val="single" w:sz="4" w:space="0" w:color="auto"/>
                  <w:right w:val="single" w:sz="4" w:space="0" w:color="auto"/>
                </w:tcBorders>
                <w:shd w:val="clear" w:color="auto" w:fill="auto"/>
              </w:tcPr>
              <w:p w14:paraId="06039461" w14:textId="77777777" w:rsidR="00993314" w:rsidRDefault="00993314">
                <w:pPr>
                  <w:kinsoku w:val="0"/>
                  <w:overflowPunct w:val="0"/>
                  <w:autoSpaceDE w:val="0"/>
                  <w:autoSpaceDN w:val="0"/>
                  <w:adjustRightInd w:val="0"/>
                  <w:snapToGrid w:val="0"/>
                  <w:rPr>
                    <w:szCs w:val="21"/>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525FF121" w14:textId="77777777" w:rsidR="00993314" w:rsidRDefault="00000000">
                <w:pPr>
                  <w:pStyle w:val="ab"/>
                  <w:kinsoku w:val="0"/>
                  <w:overflowPunct w:val="0"/>
                  <w:autoSpaceDE w:val="0"/>
                  <w:autoSpaceDN w:val="0"/>
                  <w:adjustRightInd w:val="0"/>
                  <w:snapToGrid w:val="0"/>
                  <w:jc w:val="center"/>
                  <w:rPr>
                    <w:rFonts w:ascii="宋体" w:hAnsi="宋体"/>
                    <w:color w:val="008000"/>
                  </w:rPr>
                </w:pPr>
                <w:sdt>
                  <w:sdtPr>
                    <w:tag w:val="_PLD_e3b56ea4d9044947a48312d084d6e0c4"/>
                    <w:id w:val="515901135"/>
                    <w:lock w:val="sdtLocked"/>
                  </w:sdtPr>
                  <w:sdtContent>
                    <w:r w:rsidR="00E76221">
                      <w:rPr>
                        <w:rFonts w:ascii="宋体" w:hAnsi="宋体" w:cs="宋体" w:hint="eastAsia"/>
                      </w:rPr>
                      <w:t>董事会秘书</w:t>
                    </w:r>
                  </w:sdtContent>
                </w:sdt>
              </w:p>
            </w:tc>
            <w:sdt>
              <w:sdtPr>
                <w:tag w:val="_PLD_3c890d5ebae5433cbd8a04f8846a0d9c"/>
                <w:id w:val="2131972807"/>
                <w:lock w:val="sdtLocked"/>
              </w:sdtPr>
              <w:sdtContent>
                <w:tc>
                  <w:tcPr>
                    <w:tcW w:w="4043" w:type="dxa"/>
                    <w:tcBorders>
                      <w:top w:val="single" w:sz="4" w:space="0" w:color="auto"/>
                      <w:left w:val="single" w:sz="4" w:space="0" w:color="auto"/>
                      <w:bottom w:val="single" w:sz="4" w:space="0" w:color="auto"/>
                    </w:tcBorders>
                    <w:shd w:val="clear" w:color="auto" w:fill="auto"/>
                  </w:tcPr>
                  <w:p w14:paraId="45B2590D" w14:textId="77777777" w:rsidR="00993314" w:rsidRDefault="00E76221">
                    <w:pPr>
                      <w:pStyle w:val="ab"/>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993314" w14:paraId="6A0189DC" w14:textId="77777777">
            <w:sdt>
              <w:sdtPr>
                <w:tag w:val="_PLD_b3cf3cc2950f4dda9f834cfc035f4162"/>
                <w:id w:val="-409013813"/>
                <w:lock w:val="sdtLocked"/>
              </w:sdtPr>
              <w:sdtContent>
                <w:tc>
                  <w:tcPr>
                    <w:tcW w:w="1163" w:type="dxa"/>
                    <w:tcBorders>
                      <w:top w:val="single" w:sz="4" w:space="0" w:color="auto"/>
                      <w:bottom w:val="single" w:sz="4" w:space="0" w:color="auto"/>
                      <w:right w:val="single" w:sz="4" w:space="0" w:color="auto"/>
                    </w:tcBorders>
                    <w:shd w:val="clear" w:color="auto" w:fill="auto"/>
                  </w:tcPr>
                  <w:p w14:paraId="6F700CFF" w14:textId="77777777" w:rsidR="00993314" w:rsidRDefault="00E76221">
                    <w:pPr>
                      <w:kinsoku w:val="0"/>
                      <w:overflowPunct w:val="0"/>
                      <w:autoSpaceDE w:val="0"/>
                      <w:autoSpaceDN w:val="0"/>
                      <w:adjustRightInd w:val="0"/>
                      <w:snapToGrid w:val="0"/>
                      <w:rPr>
                        <w:szCs w:val="21"/>
                      </w:rPr>
                    </w:pPr>
                    <w:r>
                      <w:rPr>
                        <w:rFonts w:hint="eastAsia"/>
                        <w:szCs w:val="21"/>
                      </w:rPr>
                      <w:t>姓名</w:t>
                    </w:r>
                  </w:p>
                </w:tc>
              </w:sdtContent>
            </w:sdt>
            <w:tc>
              <w:tcPr>
                <w:tcW w:w="3687" w:type="dxa"/>
                <w:tcBorders>
                  <w:top w:val="single" w:sz="4" w:space="0" w:color="auto"/>
                  <w:left w:val="single" w:sz="4" w:space="0" w:color="auto"/>
                  <w:bottom w:val="single" w:sz="4" w:space="0" w:color="auto"/>
                  <w:right w:val="single" w:sz="4" w:space="0" w:color="auto"/>
                </w:tcBorders>
                <w:vAlign w:val="center"/>
              </w:tcPr>
              <w:p w14:paraId="38AF885A" w14:textId="77777777" w:rsidR="00993314" w:rsidRDefault="00E76221">
                <w:pPr>
                  <w:kinsoku w:val="0"/>
                  <w:overflowPunct w:val="0"/>
                  <w:autoSpaceDE w:val="0"/>
                  <w:autoSpaceDN w:val="0"/>
                  <w:adjustRightInd w:val="0"/>
                  <w:snapToGrid w:val="0"/>
                  <w:rPr>
                    <w:szCs w:val="21"/>
                  </w:rPr>
                </w:pPr>
                <w:r>
                  <w:t>祁勇</w:t>
                </w:r>
              </w:p>
            </w:tc>
            <w:tc>
              <w:tcPr>
                <w:tcW w:w="4043" w:type="dxa"/>
                <w:tcBorders>
                  <w:top w:val="single" w:sz="4" w:space="0" w:color="auto"/>
                  <w:left w:val="single" w:sz="4" w:space="0" w:color="auto"/>
                  <w:bottom w:val="single" w:sz="4" w:space="0" w:color="auto"/>
                </w:tcBorders>
                <w:vAlign w:val="center"/>
              </w:tcPr>
              <w:p w14:paraId="410EA5F5" w14:textId="77777777" w:rsidR="00993314" w:rsidRDefault="00E76221">
                <w:pPr>
                  <w:kinsoku w:val="0"/>
                  <w:overflowPunct w:val="0"/>
                  <w:autoSpaceDE w:val="0"/>
                  <w:autoSpaceDN w:val="0"/>
                  <w:adjustRightInd w:val="0"/>
                  <w:snapToGrid w:val="0"/>
                  <w:rPr>
                    <w:szCs w:val="21"/>
                  </w:rPr>
                </w:pPr>
                <w:r>
                  <w:rPr>
                    <w:rFonts w:hint="eastAsia"/>
                  </w:rPr>
                  <w:t>朱丽平</w:t>
                </w:r>
              </w:p>
            </w:tc>
          </w:tr>
          <w:tr w:rsidR="00993314" w14:paraId="73073C85" w14:textId="77777777">
            <w:sdt>
              <w:sdtPr>
                <w:tag w:val="_PLD_96f7c5d10740423ea389d22caaba3d57"/>
                <w:id w:val="1625966572"/>
                <w:lock w:val="sdtLocked"/>
              </w:sdtPr>
              <w:sdtContent>
                <w:tc>
                  <w:tcPr>
                    <w:tcW w:w="1163" w:type="dxa"/>
                    <w:tcBorders>
                      <w:top w:val="single" w:sz="4" w:space="0" w:color="auto"/>
                      <w:bottom w:val="single" w:sz="4" w:space="0" w:color="auto"/>
                      <w:right w:val="single" w:sz="4" w:space="0" w:color="auto"/>
                    </w:tcBorders>
                    <w:shd w:val="clear" w:color="auto" w:fill="auto"/>
                  </w:tcPr>
                  <w:p w14:paraId="58129F4D" w14:textId="77777777" w:rsidR="00993314" w:rsidRDefault="00E76221">
                    <w:pPr>
                      <w:kinsoku w:val="0"/>
                      <w:overflowPunct w:val="0"/>
                      <w:autoSpaceDE w:val="0"/>
                      <w:autoSpaceDN w:val="0"/>
                      <w:adjustRightInd w:val="0"/>
                      <w:snapToGrid w:val="0"/>
                      <w:rPr>
                        <w:szCs w:val="21"/>
                      </w:rPr>
                    </w:pPr>
                    <w:r>
                      <w:rPr>
                        <w:rFonts w:hint="eastAsia"/>
                        <w:szCs w:val="21"/>
                      </w:rPr>
                      <w:t>联系地址</w:t>
                    </w:r>
                  </w:p>
                </w:tc>
              </w:sdtContent>
            </w:sdt>
            <w:tc>
              <w:tcPr>
                <w:tcW w:w="3687" w:type="dxa"/>
                <w:tcBorders>
                  <w:top w:val="single" w:sz="4" w:space="0" w:color="auto"/>
                  <w:left w:val="single" w:sz="4" w:space="0" w:color="auto"/>
                  <w:bottom w:val="single" w:sz="4" w:space="0" w:color="auto"/>
                  <w:right w:val="single" w:sz="4" w:space="0" w:color="auto"/>
                </w:tcBorders>
                <w:vAlign w:val="center"/>
              </w:tcPr>
              <w:p w14:paraId="5D7639C4" w14:textId="77777777" w:rsidR="00993314" w:rsidRDefault="00E76221">
                <w:pPr>
                  <w:kinsoku w:val="0"/>
                  <w:overflowPunct w:val="0"/>
                  <w:autoSpaceDE w:val="0"/>
                  <w:autoSpaceDN w:val="0"/>
                  <w:adjustRightInd w:val="0"/>
                  <w:snapToGrid w:val="0"/>
                  <w:rPr>
                    <w:szCs w:val="21"/>
                  </w:rPr>
                </w:pPr>
                <w:r>
                  <w:t>辽宁省抚顺市望花区鞍山路东段8号</w:t>
                </w:r>
              </w:p>
            </w:tc>
            <w:tc>
              <w:tcPr>
                <w:tcW w:w="4043" w:type="dxa"/>
                <w:tcBorders>
                  <w:top w:val="single" w:sz="4" w:space="0" w:color="auto"/>
                  <w:left w:val="single" w:sz="4" w:space="0" w:color="auto"/>
                  <w:bottom w:val="single" w:sz="4" w:space="0" w:color="auto"/>
                </w:tcBorders>
                <w:vAlign w:val="center"/>
              </w:tcPr>
              <w:p w14:paraId="1B930A84" w14:textId="77777777" w:rsidR="00993314" w:rsidRDefault="00E76221">
                <w:pPr>
                  <w:kinsoku w:val="0"/>
                  <w:overflowPunct w:val="0"/>
                  <w:autoSpaceDE w:val="0"/>
                  <w:autoSpaceDN w:val="0"/>
                  <w:adjustRightInd w:val="0"/>
                  <w:snapToGrid w:val="0"/>
                  <w:rPr>
                    <w:szCs w:val="21"/>
                  </w:rPr>
                </w:pPr>
                <w:r>
                  <w:t>辽宁省抚顺市望花区鞍山路东段8号</w:t>
                </w:r>
              </w:p>
            </w:tc>
          </w:tr>
          <w:tr w:rsidR="00993314" w14:paraId="47C10366" w14:textId="77777777">
            <w:sdt>
              <w:sdtPr>
                <w:tag w:val="_PLD_d4e86ed7770a42129d9e099023bce649"/>
                <w:id w:val="-1952229869"/>
                <w:lock w:val="sdtLocked"/>
              </w:sdtPr>
              <w:sdtContent>
                <w:tc>
                  <w:tcPr>
                    <w:tcW w:w="1163" w:type="dxa"/>
                    <w:tcBorders>
                      <w:top w:val="single" w:sz="4" w:space="0" w:color="auto"/>
                      <w:bottom w:val="single" w:sz="4" w:space="0" w:color="auto"/>
                      <w:right w:val="single" w:sz="4" w:space="0" w:color="auto"/>
                    </w:tcBorders>
                    <w:shd w:val="clear" w:color="auto" w:fill="auto"/>
                  </w:tcPr>
                  <w:p w14:paraId="77A9C0F6" w14:textId="77777777" w:rsidR="00993314" w:rsidRDefault="00E76221">
                    <w:pPr>
                      <w:kinsoku w:val="0"/>
                      <w:overflowPunct w:val="0"/>
                      <w:autoSpaceDE w:val="0"/>
                      <w:autoSpaceDN w:val="0"/>
                      <w:adjustRightInd w:val="0"/>
                      <w:snapToGrid w:val="0"/>
                      <w:rPr>
                        <w:szCs w:val="21"/>
                      </w:rPr>
                    </w:pPr>
                    <w:r>
                      <w:rPr>
                        <w:szCs w:val="21"/>
                      </w:rPr>
                      <w:t>电话</w:t>
                    </w:r>
                  </w:p>
                </w:tc>
              </w:sdtContent>
            </w:sdt>
            <w:tc>
              <w:tcPr>
                <w:tcW w:w="3687" w:type="dxa"/>
                <w:tcBorders>
                  <w:top w:val="single" w:sz="4" w:space="0" w:color="auto"/>
                  <w:left w:val="single" w:sz="4" w:space="0" w:color="auto"/>
                  <w:bottom w:val="single" w:sz="4" w:space="0" w:color="auto"/>
                  <w:right w:val="single" w:sz="4" w:space="0" w:color="auto"/>
                </w:tcBorders>
                <w:vAlign w:val="center"/>
              </w:tcPr>
              <w:p w14:paraId="465C86F1" w14:textId="77777777" w:rsidR="00993314" w:rsidRDefault="00E76221">
                <w:pPr>
                  <w:kinsoku w:val="0"/>
                  <w:overflowPunct w:val="0"/>
                  <w:autoSpaceDE w:val="0"/>
                  <w:autoSpaceDN w:val="0"/>
                  <w:adjustRightInd w:val="0"/>
                  <w:snapToGrid w:val="0"/>
                  <w:rPr>
                    <w:szCs w:val="21"/>
                  </w:rPr>
                </w:pPr>
                <w:r>
                  <w:t>024-56678441</w:t>
                </w:r>
              </w:p>
            </w:tc>
            <w:tc>
              <w:tcPr>
                <w:tcW w:w="4043" w:type="dxa"/>
                <w:tcBorders>
                  <w:top w:val="single" w:sz="4" w:space="0" w:color="auto"/>
                  <w:left w:val="single" w:sz="4" w:space="0" w:color="auto"/>
                  <w:bottom w:val="single" w:sz="4" w:space="0" w:color="auto"/>
                </w:tcBorders>
                <w:vAlign w:val="center"/>
              </w:tcPr>
              <w:p w14:paraId="66B1A2D7" w14:textId="77777777" w:rsidR="00993314" w:rsidRDefault="00E76221">
                <w:pPr>
                  <w:kinsoku w:val="0"/>
                  <w:overflowPunct w:val="0"/>
                  <w:autoSpaceDE w:val="0"/>
                  <w:autoSpaceDN w:val="0"/>
                  <w:adjustRightInd w:val="0"/>
                  <w:snapToGrid w:val="0"/>
                  <w:rPr>
                    <w:szCs w:val="21"/>
                  </w:rPr>
                </w:pPr>
                <w:r>
                  <w:t>024-56678441</w:t>
                </w:r>
              </w:p>
            </w:tc>
          </w:tr>
          <w:tr w:rsidR="00993314" w14:paraId="15AA9FC4" w14:textId="77777777">
            <w:sdt>
              <w:sdtPr>
                <w:tag w:val="_PLD_ac000fe0146046e69c0678d412246e74"/>
                <w:id w:val="2068528485"/>
                <w:lock w:val="sdtLocked"/>
              </w:sdtPr>
              <w:sdtContent>
                <w:tc>
                  <w:tcPr>
                    <w:tcW w:w="1163" w:type="dxa"/>
                    <w:tcBorders>
                      <w:top w:val="single" w:sz="4" w:space="0" w:color="auto"/>
                      <w:bottom w:val="single" w:sz="4" w:space="0" w:color="auto"/>
                      <w:right w:val="single" w:sz="4" w:space="0" w:color="auto"/>
                    </w:tcBorders>
                    <w:shd w:val="clear" w:color="auto" w:fill="auto"/>
                  </w:tcPr>
                  <w:p w14:paraId="52AC2C1B" w14:textId="77777777" w:rsidR="00993314" w:rsidRDefault="00E76221">
                    <w:pPr>
                      <w:kinsoku w:val="0"/>
                      <w:overflowPunct w:val="0"/>
                      <w:autoSpaceDE w:val="0"/>
                      <w:autoSpaceDN w:val="0"/>
                      <w:adjustRightInd w:val="0"/>
                      <w:snapToGrid w:val="0"/>
                      <w:rPr>
                        <w:szCs w:val="21"/>
                      </w:rPr>
                    </w:pPr>
                    <w:r>
                      <w:rPr>
                        <w:szCs w:val="21"/>
                      </w:rPr>
                      <w:t>传真</w:t>
                    </w:r>
                  </w:p>
                </w:tc>
              </w:sdtContent>
            </w:sdt>
            <w:tc>
              <w:tcPr>
                <w:tcW w:w="3687" w:type="dxa"/>
                <w:tcBorders>
                  <w:top w:val="single" w:sz="4" w:space="0" w:color="auto"/>
                  <w:left w:val="single" w:sz="4" w:space="0" w:color="auto"/>
                  <w:bottom w:val="single" w:sz="4" w:space="0" w:color="auto"/>
                  <w:right w:val="single" w:sz="4" w:space="0" w:color="auto"/>
                </w:tcBorders>
                <w:vAlign w:val="center"/>
              </w:tcPr>
              <w:p w14:paraId="3224EFA9" w14:textId="77777777" w:rsidR="00993314" w:rsidRDefault="00E76221">
                <w:pPr>
                  <w:kinsoku w:val="0"/>
                  <w:overflowPunct w:val="0"/>
                  <w:autoSpaceDE w:val="0"/>
                  <w:autoSpaceDN w:val="0"/>
                  <w:adjustRightInd w:val="0"/>
                  <w:snapToGrid w:val="0"/>
                  <w:rPr>
                    <w:szCs w:val="21"/>
                  </w:rPr>
                </w:pPr>
                <w:r>
                  <w:t>024-56688966</w:t>
                </w:r>
              </w:p>
            </w:tc>
            <w:tc>
              <w:tcPr>
                <w:tcW w:w="4043" w:type="dxa"/>
                <w:tcBorders>
                  <w:top w:val="single" w:sz="4" w:space="0" w:color="auto"/>
                  <w:left w:val="single" w:sz="4" w:space="0" w:color="auto"/>
                  <w:bottom w:val="single" w:sz="4" w:space="0" w:color="auto"/>
                </w:tcBorders>
                <w:vAlign w:val="center"/>
              </w:tcPr>
              <w:p w14:paraId="4E0AF6CB" w14:textId="77777777" w:rsidR="00993314" w:rsidRDefault="00E76221">
                <w:pPr>
                  <w:kinsoku w:val="0"/>
                  <w:overflowPunct w:val="0"/>
                  <w:autoSpaceDE w:val="0"/>
                  <w:autoSpaceDN w:val="0"/>
                  <w:adjustRightInd w:val="0"/>
                  <w:snapToGrid w:val="0"/>
                  <w:rPr>
                    <w:szCs w:val="21"/>
                  </w:rPr>
                </w:pPr>
                <w:r>
                  <w:t>024-56688966</w:t>
                </w:r>
              </w:p>
            </w:tc>
          </w:tr>
          <w:tr w:rsidR="00993314" w14:paraId="742A4E56" w14:textId="77777777">
            <w:sdt>
              <w:sdtPr>
                <w:tag w:val="_PLD_2043b13d40b44118ab0841c72e6e7478"/>
                <w:id w:val="-1335917881"/>
                <w:lock w:val="sdtLocked"/>
              </w:sdtPr>
              <w:sdtContent>
                <w:tc>
                  <w:tcPr>
                    <w:tcW w:w="1163" w:type="dxa"/>
                    <w:tcBorders>
                      <w:top w:val="single" w:sz="4" w:space="0" w:color="auto"/>
                      <w:bottom w:val="single" w:sz="4" w:space="0" w:color="auto"/>
                      <w:right w:val="single" w:sz="4" w:space="0" w:color="auto"/>
                    </w:tcBorders>
                    <w:shd w:val="clear" w:color="auto" w:fill="auto"/>
                  </w:tcPr>
                  <w:p w14:paraId="4DBFE9C2" w14:textId="77777777" w:rsidR="00993314" w:rsidRDefault="00E76221">
                    <w:pPr>
                      <w:kinsoku w:val="0"/>
                      <w:overflowPunct w:val="0"/>
                      <w:autoSpaceDE w:val="0"/>
                      <w:autoSpaceDN w:val="0"/>
                      <w:adjustRightInd w:val="0"/>
                      <w:snapToGrid w:val="0"/>
                      <w:rPr>
                        <w:szCs w:val="21"/>
                      </w:rPr>
                    </w:pPr>
                    <w:r>
                      <w:rPr>
                        <w:szCs w:val="21"/>
                      </w:rPr>
                      <w:t>电子信箱</w:t>
                    </w:r>
                  </w:p>
                </w:tc>
              </w:sdtContent>
            </w:sdt>
            <w:tc>
              <w:tcPr>
                <w:tcW w:w="3687" w:type="dxa"/>
                <w:tcBorders>
                  <w:top w:val="single" w:sz="4" w:space="0" w:color="auto"/>
                  <w:left w:val="single" w:sz="4" w:space="0" w:color="auto"/>
                  <w:bottom w:val="single" w:sz="4" w:space="0" w:color="auto"/>
                  <w:right w:val="single" w:sz="4" w:space="0" w:color="auto"/>
                </w:tcBorders>
                <w:vAlign w:val="center"/>
              </w:tcPr>
              <w:p w14:paraId="5677A339" w14:textId="77777777" w:rsidR="00993314" w:rsidRDefault="00E76221">
                <w:pPr>
                  <w:kinsoku w:val="0"/>
                  <w:overflowPunct w:val="0"/>
                  <w:autoSpaceDE w:val="0"/>
                  <w:autoSpaceDN w:val="0"/>
                  <w:adjustRightInd w:val="0"/>
                  <w:snapToGrid w:val="0"/>
                  <w:rPr>
                    <w:szCs w:val="21"/>
                  </w:rPr>
                </w:pPr>
                <w:r>
                  <w:t>qiyong@dtsteel.com</w:t>
                </w:r>
              </w:p>
            </w:tc>
            <w:tc>
              <w:tcPr>
                <w:tcW w:w="4043" w:type="dxa"/>
                <w:tcBorders>
                  <w:top w:val="single" w:sz="4" w:space="0" w:color="auto"/>
                  <w:left w:val="single" w:sz="4" w:space="0" w:color="auto"/>
                  <w:bottom w:val="single" w:sz="4" w:space="0" w:color="auto"/>
                </w:tcBorders>
                <w:vAlign w:val="center"/>
              </w:tcPr>
              <w:p w14:paraId="46BDA330" w14:textId="77777777" w:rsidR="00993314" w:rsidRDefault="00E76221">
                <w:pPr>
                  <w:kinsoku w:val="0"/>
                  <w:overflowPunct w:val="0"/>
                  <w:autoSpaceDE w:val="0"/>
                  <w:autoSpaceDN w:val="0"/>
                  <w:adjustRightInd w:val="0"/>
                  <w:snapToGrid w:val="0"/>
                  <w:rPr>
                    <w:szCs w:val="21"/>
                  </w:rPr>
                </w:pPr>
                <w:r>
                  <w:t>fstgzq@sina.com</w:t>
                </w:r>
              </w:p>
            </w:tc>
          </w:tr>
        </w:tbl>
        <w:p w14:paraId="160C3AA5" w14:textId="77777777" w:rsidR="00993314" w:rsidRDefault="00000000"/>
      </w:sdtContent>
    </w:sdt>
    <w:sdt>
      <w:sdtPr>
        <w:rPr>
          <w:rFonts w:ascii="宋体" w:hAnsi="宋体" w:cs="宋体"/>
          <w:b w:val="0"/>
          <w:bCs w:val="0"/>
          <w:kern w:val="0"/>
          <w:szCs w:val="24"/>
        </w:rPr>
        <w:alias w:val="模块:基本情况变更简介"/>
        <w:tag w:val="_SEC_956d025c8a1d451390392ecb3e2602be"/>
        <w:id w:val="748622743"/>
        <w:lock w:val="sdtLocked"/>
        <w:placeholder>
          <w:docPart w:val="GBC22222222222222222222222222222"/>
        </w:placeholder>
      </w:sdtPr>
      <w:sdtContent>
        <w:p w14:paraId="6E329A17" w14:textId="77777777" w:rsidR="00993314" w:rsidRDefault="00E76221">
          <w:pPr>
            <w:pStyle w:val="2"/>
            <w:numPr>
              <w:ilvl w:val="1"/>
              <w:numId w:val="4"/>
            </w:numPr>
            <w:ind w:left="496" w:hangingChars="236" w:hanging="496"/>
            <w:rPr>
              <w:rFonts w:ascii="宋体" w:hAnsi="宋体"/>
            </w:rPr>
          </w:pPr>
          <w:r>
            <w:t>基本情况</w:t>
          </w:r>
          <w:r>
            <w:rPr>
              <w:rFonts w:hint="eastAsia"/>
            </w:rPr>
            <w:t>简介</w:t>
          </w:r>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3858"/>
            <w:gridCol w:w="5035"/>
          </w:tblGrid>
          <w:tr w:rsidR="00993314" w14:paraId="100B989F" w14:textId="77777777">
            <w:trPr>
              <w:trHeight w:val="293"/>
            </w:trPr>
            <w:sdt>
              <w:sdtPr>
                <w:tag w:val="_PLD_65800154c9f246eeaabfb6d49f89b105"/>
                <w:id w:val="-483014461"/>
                <w:lock w:val="sdtLocked"/>
              </w:sdtPr>
              <w:sdtContent>
                <w:tc>
                  <w:tcPr>
                    <w:tcW w:w="3858" w:type="dxa"/>
                    <w:tcBorders>
                      <w:top w:val="single" w:sz="4" w:space="0" w:color="auto"/>
                      <w:bottom w:val="single" w:sz="4" w:space="0" w:color="auto"/>
                      <w:right w:val="single" w:sz="4" w:space="0" w:color="auto"/>
                    </w:tcBorders>
                    <w:shd w:val="clear" w:color="auto" w:fill="auto"/>
                  </w:tcPr>
                  <w:p w14:paraId="264E4F81" w14:textId="77777777" w:rsidR="00993314" w:rsidRDefault="00E76221">
                    <w:pPr>
                      <w:kinsoku w:val="0"/>
                      <w:overflowPunct w:val="0"/>
                      <w:autoSpaceDE w:val="0"/>
                      <w:autoSpaceDN w:val="0"/>
                      <w:adjustRightInd w:val="0"/>
                      <w:snapToGrid w:val="0"/>
                      <w:rPr>
                        <w:szCs w:val="21"/>
                      </w:rPr>
                    </w:pPr>
                    <w:r>
                      <w:rPr>
                        <w:szCs w:val="21"/>
                      </w:rPr>
                      <w:t>公司注册地址</w:t>
                    </w:r>
                  </w:p>
                </w:tc>
              </w:sdtContent>
            </w:sdt>
            <w:sdt>
              <w:sdtPr>
                <w:rPr>
                  <w:szCs w:val="21"/>
                </w:rPr>
                <w:alias w:val="公司注册地址"/>
                <w:tag w:val="_GBC_89833c4f8593417f8d5751e5d0001721"/>
                <w:id w:val="1126352230"/>
                <w:lock w:val="sdtLocked"/>
              </w:sdtPr>
              <w:sdtContent>
                <w:tc>
                  <w:tcPr>
                    <w:tcW w:w="5035" w:type="dxa"/>
                    <w:tcBorders>
                      <w:top w:val="single" w:sz="4" w:space="0" w:color="auto"/>
                      <w:left w:val="single" w:sz="4" w:space="0" w:color="auto"/>
                      <w:bottom w:val="single" w:sz="4" w:space="0" w:color="auto"/>
                    </w:tcBorders>
                  </w:tcPr>
                  <w:p w14:paraId="254CD81D" w14:textId="77777777" w:rsidR="00993314" w:rsidRDefault="00E76221">
                    <w:pPr>
                      <w:kinsoku w:val="0"/>
                      <w:overflowPunct w:val="0"/>
                      <w:autoSpaceDE w:val="0"/>
                      <w:autoSpaceDN w:val="0"/>
                      <w:adjustRightInd w:val="0"/>
                      <w:snapToGrid w:val="0"/>
                      <w:rPr>
                        <w:szCs w:val="21"/>
                      </w:rPr>
                    </w:pPr>
                    <w:r>
                      <w:rPr>
                        <w:szCs w:val="21"/>
                      </w:rPr>
                      <w:t>辽宁省抚顺市望花区鞍山路东段8号</w:t>
                    </w:r>
                  </w:p>
                </w:tc>
              </w:sdtContent>
            </w:sdt>
          </w:tr>
          <w:tr w:rsidR="00993314" w14:paraId="22FC4F6C" w14:textId="77777777">
            <w:trPr>
              <w:trHeight w:val="293"/>
            </w:trPr>
            <w:sdt>
              <w:sdtPr>
                <w:rPr>
                  <w:rFonts w:hint="eastAsia"/>
                </w:rPr>
                <w:tag w:val="_PLD_ac2707d2ebd340138473eb9d4270baf7"/>
                <w:id w:val="1302959718"/>
                <w:lock w:val="sdtLocked"/>
              </w:sdtPr>
              <w:sdtContent>
                <w:tc>
                  <w:tcPr>
                    <w:tcW w:w="3858" w:type="dxa"/>
                    <w:tcBorders>
                      <w:top w:val="single" w:sz="4" w:space="0" w:color="auto"/>
                      <w:bottom w:val="single" w:sz="4" w:space="0" w:color="auto"/>
                      <w:right w:val="single" w:sz="4" w:space="0" w:color="auto"/>
                    </w:tcBorders>
                    <w:shd w:val="clear" w:color="auto" w:fill="auto"/>
                  </w:tcPr>
                  <w:p w14:paraId="27EAB533" w14:textId="77777777" w:rsidR="00993314" w:rsidRDefault="00E76221">
                    <w:pPr>
                      <w:kinsoku w:val="0"/>
                      <w:overflowPunct w:val="0"/>
                      <w:autoSpaceDE w:val="0"/>
                      <w:autoSpaceDN w:val="0"/>
                      <w:adjustRightInd w:val="0"/>
                      <w:snapToGrid w:val="0"/>
                    </w:pPr>
                    <w:r>
                      <w:rPr>
                        <w:rFonts w:hint="eastAsia"/>
                      </w:rPr>
                      <w:t>公司注册地址的历史变更情况</w:t>
                    </w:r>
                  </w:p>
                </w:tc>
              </w:sdtContent>
            </w:sdt>
            <w:tc>
              <w:tcPr>
                <w:tcW w:w="5035" w:type="dxa"/>
                <w:tcBorders>
                  <w:top w:val="single" w:sz="4" w:space="0" w:color="auto"/>
                  <w:left w:val="single" w:sz="4" w:space="0" w:color="auto"/>
                  <w:bottom w:val="single" w:sz="4" w:space="0" w:color="auto"/>
                </w:tcBorders>
              </w:tcPr>
              <w:p w14:paraId="72362A29" w14:textId="77777777" w:rsidR="00993314" w:rsidRDefault="00E76221">
                <w:pPr>
                  <w:kinsoku w:val="0"/>
                  <w:overflowPunct w:val="0"/>
                  <w:autoSpaceDE w:val="0"/>
                  <w:autoSpaceDN w:val="0"/>
                  <w:adjustRightInd w:val="0"/>
                  <w:snapToGrid w:val="0"/>
                  <w:rPr>
                    <w:szCs w:val="21"/>
                  </w:rPr>
                </w:pPr>
                <w:r>
                  <w:t>未变更</w:t>
                </w:r>
              </w:p>
            </w:tc>
          </w:tr>
          <w:tr w:rsidR="00993314" w14:paraId="375530E8" w14:textId="77777777">
            <w:trPr>
              <w:trHeight w:val="293"/>
            </w:trPr>
            <w:sdt>
              <w:sdtPr>
                <w:tag w:val="_PLD_c5cbfe8381724c20914d7847d169547b"/>
                <w:id w:val="617794506"/>
                <w:lock w:val="sdtLocked"/>
              </w:sdtPr>
              <w:sdtContent>
                <w:tc>
                  <w:tcPr>
                    <w:tcW w:w="3858" w:type="dxa"/>
                    <w:tcBorders>
                      <w:top w:val="single" w:sz="4" w:space="0" w:color="auto"/>
                      <w:bottom w:val="single" w:sz="4" w:space="0" w:color="auto"/>
                      <w:right w:val="single" w:sz="4" w:space="0" w:color="auto"/>
                    </w:tcBorders>
                    <w:shd w:val="clear" w:color="auto" w:fill="auto"/>
                  </w:tcPr>
                  <w:p w14:paraId="447FA4B2" w14:textId="77777777" w:rsidR="00993314" w:rsidRDefault="00E76221">
                    <w:pPr>
                      <w:kinsoku w:val="0"/>
                      <w:overflowPunct w:val="0"/>
                      <w:autoSpaceDE w:val="0"/>
                      <w:autoSpaceDN w:val="0"/>
                      <w:adjustRightInd w:val="0"/>
                      <w:snapToGrid w:val="0"/>
                      <w:rPr>
                        <w:szCs w:val="21"/>
                      </w:rPr>
                    </w:pPr>
                    <w:r>
                      <w:rPr>
                        <w:szCs w:val="21"/>
                      </w:rPr>
                      <w:t>公司办公地址</w:t>
                    </w:r>
                  </w:p>
                </w:tc>
              </w:sdtContent>
            </w:sdt>
            <w:tc>
              <w:tcPr>
                <w:tcW w:w="5035" w:type="dxa"/>
                <w:tcBorders>
                  <w:top w:val="single" w:sz="4" w:space="0" w:color="auto"/>
                  <w:left w:val="single" w:sz="4" w:space="0" w:color="auto"/>
                  <w:bottom w:val="single" w:sz="4" w:space="0" w:color="auto"/>
                </w:tcBorders>
              </w:tcPr>
              <w:p w14:paraId="6FDE1EEC" w14:textId="77777777" w:rsidR="00993314" w:rsidRDefault="00E76221">
                <w:pPr>
                  <w:kinsoku w:val="0"/>
                  <w:overflowPunct w:val="0"/>
                  <w:autoSpaceDE w:val="0"/>
                  <w:autoSpaceDN w:val="0"/>
                  <w:adjustRightInd w:val="0"/>
                  <w:snapToGrid w:val="0"/>
                  <w:rPr>
                    <w:szCs w:val="21"/>
                  </w:rPr>
                </w:pPr>
                <w:r>
                  <w:t>辽宁省抚顺市望花区鞍山路东段8号</w:t>
                </w:r>
              </w:p>
            </w:tc>
          </w:tr>
          <w:tr w:rsidR="00993314" w14:paraId="6F49E5AC" w14:textId="77777777">
            <w:trPr>
              <w:trHeight w:val="293"/>
            </w:trPr>
            <w:sdt>
              <w:sdtPr>
                <w:tag w:val="_PLD_c0f9f2f044124800b7edc314d8f4bf39"/>
                <w:id w:val="1654638425"/>
                <w:lock w:val="sdtLocked"/>
              </w:sdtPr>
              <w:sdtContent>
                <w:tc>
                  <w:tcPr>
                    <w:tcW w:w="3858" w:type="dxa"/>
                    <w:tcBorders>
                      <w:top w:val="single" w:sz="4" w:space="0" w:color="auto"/>
                      <w:bottom w:val="single" w:sz="4" w:space="0" w:color="auto"/>
                      <w:right w:val="single" w:sz="4" w:space="0" w:color="auto"/>
                    </w:tcBorders>
                    <w:shd w:val="clear" w:color="auto" w:fill="auto"/>
                  </w:tcPr>
                  <w:p w14:paraId="5A4200C8" w14:textId="77777777" w:rsidR="00993314" w:rsidRDefault="00E76221">
                    <w:pPr>
                      <w:kinsoku w:val="0"/>
                      <w:overflowPunct w:val="0"/>
                      <w:autoSpaceDE w:val="0"/>
                      <w:autoSpaceDN w:val="0"/>
                      <w:adjustRightInd w:val="0"/>
                      <w:snapToGrid w:val="0"/>
                      <w:rPr>
                        <w:szCs w:val="21"/>
                      </w:rPr>
                    </w:pPr>
                    <w:r>
                      <w:rPr>
                        <w:szCs w:val="21"/>
                      </w:rPr>
                      <w:t>公司办公地址的邮政编码</w:t>
                    </w:r>
                  </w:p>
                </w:tc>
              </w:sdtContent>
            </w:sdt>
            <w:tc>
              <w:tcPr>
                <w:tcW w:w="5035" w:type="dxa"/>
                <w:tcBorders>
                  <w:top w:val="single" w:sz="4" w:space="0" w:color="auto"/>
                  <w:left w:val="single" w:sz="4" w:space="0" w:color="auto"/>
                  <w:bottom w:val="single" w:sz="4" w:space="0" w:color="auto"/>
                </w:tcBorders>
              </w:tcPr>
              <w:p w14:paraId="3124E3F4" w14:textId="77777777" w:rsidR="00993314" w:rsidRDefault="00E76221">
                <w:pPr>
                  <w:kinsoku w:val="0"/>
                  <w:overflowPunct w:val="0"/>
                  <w:autoSpaceDE w:val="0"/>
                  <w:autoSpaceDN w:val="0"/>
                  <w:adjustRightInd w:val="0"/>
                  <w:snapToGrid w:val="0"/>
                  <w:rPr>
                    <w:szCs w:val="21"/>
                  </w:rPr>
                </w:pPr>
                <w:r>
                  <w:t>113001</w:t>
                </w:r>
              </w:p>
            </w:tc>
          </w:tr>
          <w:tr w:rsidR="00993314" w14:paraId="0FDF061A" w14:textId="77777777">
            <w:trPr>
              <w:trHeight w:val="293"/>
            </w:trPr>
            <w:sdt>
              <w:sdtPr>
                <w:tag w:val="_PLD_33c5fab8bd79464e94b1e64f18ac73f7"/>
                <w:id w:val="302354227"/>
                <w:lock w:val="sdtLocked"/>
              </w:sdtPr>
              <w:sdtContent>
                <w:tc>
                  <w:tcPr>
                    <w:tcW w:w="3858" w:type="dxa"/>
                    <w:tcBorders>
                      <w:top w:val="single" w:sz="4" w:space="0" w:color="auto"/>
                      <w:bottom w:val="single" w:sz="4" w:space="0" w:color="auto"/>
                      <w:right w:val="single" w:sz="4" w:space="0" w:color="auto"/>
                    </w:tcBorders>
                    <w:shd w:val="clear" w:color="auto" w:fill="auto"/>
                  </w:tcPr>
                  <w:p w14:paraId="00FCF61E" w14:textId="77777777" w:rsidR="00993314" w:rsidRDefault="00E76221">
                    <w:pPr>
                      <w:kinsoku w:val="0"/>
                      <w:overflowPunct w:val="0"/>
                      <w:autoSpaceDE w:val="0"/>
                      <w:autoSpaceDN w:val="0"/>
                      <w:adjustRightInd w:val="0"/>
                      <w:snapToGrid w:val="0"/>
                      <w:rPr>
                        <w:szCs w:val="21"/>
                      </w:rPr>
                    </w:pPr>
                    <w:r>
                      <w:rPr>
                        <w:szCs w:val="21"/>
                      </w:rPr>
                      <w:t>公司网址</w:t>
                    </w:r>
                  </w:p>
                </w:tc>
              </w:sdtContent>
            </w:sdt>
            <w:tc>
              <w:tcPr>
                <w:tcW w:w="5035" w:type="dxa"/>
                <w:tcBorders>
                  <w:top w:val="single" w:sz="4" w:space="0" w:color="auto"/>
                  <w:left w:val="single" w:sz="4" w:space="0" w:color="auto"/>
                  <w:bottom w:val="single" w:sz="4" w:space="0" w:color="auto"/>
                </w:tcBorders>
              </w:tcPr>
              <w:p w14:paraId="037A8F7B" w14:textId="77777777" w:rsidR="00993314" w:rsidRDefault="00E76221">
                <w:pPr>
                  <w:kinsoku w:val="0"/>
                  <w:overflowPunct w:val="0"/>
                  <w:autoSpaceDE w:val="0"/>
                  <w:autoSpaceDN w:val="0"/>
                  <w:adjustRightInd w:val="0"/>
                  <w:snapToGrid w:val="0"/>
                  <w:rPr>
                    <w:szCs w:val="21"/>
                  </w:rPr>
                </w:pPr>
                <w:r>
                  <w:t>http://www.fs-ss.com</w:t>
                </w:r>
              </w:p>
            </w:tc>
          </w:tr>
          <w:tr w:rsidR="00993314" w14:paraId="4C44FA54" w14:textId="77777777">
            <w:trPr>
              <w:trHeight w:val="293"/>
            </w:trPr>
            <w:sdt>
              <w:sdtPr>
                <w:tag w:val="_PLD_ea428593a2c548b2b1d58ce3789bf356"/>
                <w:id w:val="-162702948"/>
                <w:lock w:val="sdtLocked"/>
              </w:sdtPr>
              <w:sdtContent>
                <w:tc>
                  <w:tcPr>
                    <w:tcW w:w="3858" w:type="dxa"/>
                    <w:tcBorders>
                      <w:top w:val="single" w:sz="4" w:space="0" w:color="auto"/>
                      <w:bottom w:val="single" w:sz="4" w:space="0" w:color="auto"/>
                      <w:right w:val="single" w:sz="4" w:space="0" w:color="auto"/>
                    </w:tcBorders>
                    <w:shd w:val="clear" w:color="auto" w:fill="auto"/>
                  </w:tcPr>
                  <w:p w14:paraId="79F9DD0E" w14:textId="77777777" w:rsidR="00993314" w:rsidRDefault="00E76221">
                    <w:pPr>
                      <w:kinsoku w:val="0"/>
                      <w:overflowPunct w:val="0"/>
                      <w:autoSpaceDE w:val="0"/>
                      <w:autoSpaceDN w:val="0"/>
                      <w:adjustRightInd w:val="0"/>
                      <w:snapToGrid w:val="0"/>
                      <w:rPr>
                        <w:szCs w:val="21"/>
                      </w:rPr>
                    </w:pPr>
                    <w:r>
                      <w:rPr>
                        <w:szCs w:val="21"/>
                      </w:rPr>
                      <w:t>电子信箱</w:t>
                    </w:r>
                  </w:p>
                </w:tc>
              </w:sdtContent>
            </w:sdt>
            <w:tc>
              <w:tcPr>
                <w:tcW w:w="5035" w:type="dxa"/>
                <w:tcBorders>
                  <w:top w:val="single" w:sz="4" w:space="0" w:color="auto"/>
                  <w:left w:val="single" w:sz="4" w:space="0" w:color="auto"/>
                  <w:bottom w:val="single" w:sz="4" w:space="0" w:color="auto"/>
                </w:tcBorders>
              </w:tcPr>
              <w:p w14:paraId="01A25935" w14:textId="77777777" w:rsidR="00993314" w:rsidRDefault="00E76221">
                <w:pPr>
                  <w:kinsoku w:val="0"/>
                  <w:overflowPunct w:val="0"/>
                  <w:autoSpaceDE w:val="0"/>
                  <w:autoSpaceDN w:val="0"/>
                  <w:adjustRightInd w:val="0"/>
                  <w:snapToGrid w:val="0"/>
                  <w:rPr>
                    <w:szCs w:val="21"/>
                  </w:rPr>
                </w:pPr>
                <w:r>
                  <w:t>fstg@fs-ss.com</w:t>
                </w:r>
              </w:p>
            </w:tc>
          </w:tr>
        </w:tbl>
        <w:p w14:paraId="0D444B93" w14:textId="77777777" w:rsidR="00993314" w:rsidRDefault="00000000"/>
      </w:sdtContent>
    </w:sdt>
    <w:sdt>
      <w:sdtPr>
        <w:rPr>
          <w:rFonts w:ascii="宋体" w:hAnsi="宋体" w:cs="宋体"/>
          <w:b w:val="0"/>
          <w:bCs w:val="0"/>
          <w:kern w:val="0"/>
          <w:szCs w:val="24"/>
        </w:rPr>
        <w:alias w:val="模块:信息披露及备置地点变更情况简介"/>
        <w:tag w:val="_SEC_0df805cd09bf439989b9eac11c342a74"/>
        <w:id w:val="538785636"/>
        <w:lock w:val="sdtLocked"/>
        <w:placeholder>
          <w:docPart w:val="GBC22222222222222222222222222222"/>
        </w:placeholder>
      </w:sdtPr>
      <w:sdtContent>
        <w:p w14:paraId="10140A4A" w14:textId="77777777" w:rsidR="00993314" w:rsidRDefault="00E76221">
          <w:pPr>
            <w:pStyle w:val="2"/>
            <w:numPr>
              <w:ilvl w:val="1"/>
              <w:numId w:val="4"/>
            </w:numPr>
            <w:ind w:left="496" w:hangingChars="236" w:hanging="496"/>
            <w:rPr>
              <w:rFonts w:ascii="宋体" w:hAnsi="宋体"/>
            </w:rPr>
          </w:pPr>
          <w:r>
            <w:t>信息披露及备置地点</w:t>
          </w:r>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4141"/>
            <w:gridCol w:w="4752"/>
          </w:tblGrid>
          <w:tr w:rsidR="00993314" w14:paraId="14848167" w14:textId="77777777">
            <w:trPr>
              <w:trHeight w:val="293"/>
            </w:trPr>
            <w:sdt>
              <w:sdtPr>
                <w:tag w:val="_PLD_bbba55a3ebda46da946a09caf15c63b6"/>
                <w:id w:val="-1766150935"/>
                <w:lock w:val="sdtLocked"/>
              </w:sdtPr>
              <w:sdtContent>
                <w:tc>
                  <w:tcPr>
                    <w:tcW w:w="4141" w:type="dxa"/>
                    <w:tcBorders>
                      <w:top w:val="single" w:sz="4" w:space="0" w:color="auto"/>
                      <w:bottom w:val="single" w:sz="4" w:space="0" w:color="auto"/>
                      <w:right w:val="single" w:sz="4" w:space="0" w:color="auto"/>
                    </w:tcBorders>
                    <w:shd w:val="clear" w:color="auto" w:fill="auto"/>
                  </w:tcPr>
                  <w:p w14:paraId="6BDB8216" w14:textId="77777777" w:rsidR="00993314" w:rsidRDefault="00E76221">
                    <w:pPr>
                      <w:kinsoku w:val="0"/>
                      <w:overflowPunct w:val="0"/>
                      <w:autoSpaceDE w:val="0"/>
                      <w:autoSpaceDN w:val="0"/>
                      <w:adjustRightInd w:val="0"/>
                      <w:snapToGrid w:val="0"/>
                      <w:rPr>
                        <w:szCs w:val="21"/>
                      </w:rPr>
                    </w:pPr>
                    <w:r>
                      <w:rPr>
                        <w:szCs w:val="21"/>
                      </w:rPr>
                      <w:t>公司</w:t>
                    </w:r>
                    <w:r>
                      <w:rPr>
                        <w:rFonts w:hint="eastAsia"/>
                        <w:szCs w:val="21"/>
                      </w:rPr>
                      <w:t>披露年度报告的媒体</w:t>
                    </w:r>
                    <w:r>
                      <w:rPr>
                        <w:szCs w:val="21"/>
                      </w:rPr>
                      <w:t>名称</w:t>
                    </w:r>
                    <w:r>
                      <w:rPr>
                        <w:rFonts w:hint="eastAsia"/>
                        <w:szCs w:val="21"/>
                      </w:rPr>
                      <w:t>及网址</w:t>
                    </w:r>
                  </w:p>
                </w:tc>
              </w:sdtContent>
            </w:sdt>
            <w:sdt>
              <w:sdtPr>
                <w:rPr>
                  <w:szCs w:val="21"/>
                </w:rPr>
                <w:alias w:val="公司选定的信息披露报纸名称"/>
                <w:tag w:val="_GBC_001b00e5e370415c93177612f89840ec"/>
                <w:id w:val="-607649723"/>
                <w:lock w:val="sdtLocked"/>
              </w:sdtPr>
              <w:sdtContent>
                <w:tc>
                  <w:tcPr>
                    <w:tcW w:w="4752" w:type="dxa"/>
                    <w:tcBorders>
                      <w:top w:val="single" w:sz="4" w:space="0" w:color="auto"/>
                      <w:left w:val="single" w:sz="4" w:space="0" w:color="auto"/>
                      <w:bottom w:val="single" w:sz="4" w:space="0" w:color="auto"/>
                    </w:tcBorders>
                  </w:tcPr>
                  <w:p w14:paraId="5F1A7196" w14:textId="77777777" w:rsidR="00993314" w:rsidRDefault="00E76221">
                    <w:pPr>
                      <w:kinsoku w:val="0"/>
                      <w:overflowPunct w:val="0"/>
                      <w:autoSpaceDE w:val="0"/>
                      <w:autoSpaceDN w:val="0"/>
                      <w:adjustRightInd w:val="0"/>
                      <w:snapToGrid w:val="0"/>
                      <w:rPr>
                        <w:szCs w:val="21"/>
                      </w:rPr>
                    </w:pPr>
                    <w:r>
                      <w:rPr>
                        <w:szCs w:val="21"/>
                      </w:rPr>
                      <w:t>《中国证券报》、《上海证券报》</w:t>
                    </w:r>
                  </w:p>
                </w:tc>
              </w:sdtContent>
            </w:sdt>
          </w:tr>
          <w:tr w:rsidR="00993314" w14:paraId="6172A10B" w14:textId="77777777">
            <w:trPr>
              <w:trHeight w:val="293"/>
            </w:trPr>
            <w:sdt>
              <w:sdtPr>
                <w:tag w:val="_PLD_31f320acb6ad4f508259e25ef7cbc0f5"/>
                <w:id w:val="-1864201223"/>
                <w:lock w:val="sdtLocked"/>
              </w:sdtPr>
              <w:sdtContent>
                <w:tc>
                  <w:tcPr>
                    <w:tcW w:w="4141" w:type="dxa"/>
                    <w:tcBorders>
                      <w:top w:val="single" w:sz="4" w:space="0" w:color="auto"/>
                      <w:bottom w:val="single" w:sz="4" w:space="0" w:color="auto"/>
                      <w:right w:val="single" w:sz="4" w:space="0" w:color="auto"/>
                    </w:tcBorders>
                    <w:shd w:val="clear" w:color="auto" w:fill="auto"/>
                  </w:tcPr>
                  <w:p w14:paraId="3A651433" w14:textId="77777777" w:rsidR="00993314" w:rsidRDefault="00E76221">
                    <w:pPr>
                      <w:kinsoku w:val="0"/>
                      <w:overflowPunct w:val="0"/>
                      <w:autoSpaceDE w:val="0"/>
                      <w:autoSpaceDN w:val="0"/>
                      <w:adjustRightInd w:val="0"/>
                      <w:snapToGrid w:val="0"/>
                      <w:rPr>
                        <w:szCs w:val="21"/>
                      </w:rPr>
                    </w:pPr>
                    <w:r>
                      <w:rPr>
                        <w:rFonts w:hint="eastAsia"/>
                        <w:szCs w:val="21"/>
                      </w:rPr>
                      <w:t>公司披露年度报告的证券交易所</w:t>
                    </w:r>
                    <w:r>
                      <w:rPr>
                        <w:szCs w:val="21"/>
                      </w:rPr>
                      <w:t>网址</w:t>
                    </w:r>
                  </w:p>
                </w:tc>
              </w:sdtContent>
            </w:sdt>
            <w:tc>
              <w:tcPr>
                <w:tcW w:w="4752" w:type="dxa"/>
                <w:tcBorders>
                  <w:top w:val="single" w:sz="4" w:space="0" w:color="auto"/>
                  <w:left w:val="single" w:sz="4" w:space="0" w:color="auto"/>
                  <w:bottom w:val="single" w:sz="4" w:space="0" w:color="auto"/>
                </w:tcBorders>
              </w:tcPr>
              <w:p w14:paraId="52C4C2D1" w14:textId="77777777" w:rsidR="00993314" w:rsidRDefault="00E76221">
                <w:pPr>
                  <w:kinsoku w:val="0"/>
                  <w:overflowPunct w:val="0"/>
                  <w:autoSpaceDE w:val="0"/>
                  <w:autoSpaceDN w:val="0"/>
                  <w:adjustRightInd w:val="0"/>
                  <w:snapToGrid w:val="0"/>
                  <w:rPr>
                    <w:szCs w:val="21"/>
                  </w:rPr>
                </w:pPr>
                <w:r>
                  <w:t>http://www.sse.com.cn</w:t>
                </w:r>
              </w:p>
            </w:tc>
          </w:tr>
          <w:tr w:rsidR="00993314" w14:paraId="4FAFDBA7" w14:textId="77777777">
            <w:trPr>
              <w:trHeight w:val="293"/>
            </w:trPr>
            <w:sdt>
              <w:sdtPr>
                <w:tag w:val="_PLD_50e24717ca4f4b96aa76957c34f09561"/>
                <w:id w:val="1068154278"/>
                <w:lock w:val="sdtLocked"/>
              </w:sdtPr>
              <w:sdtContent>
                <w:tc>
                  <w:tcPr>
                    <w:tcW w:w="4141" w:type="dxa"/>
                    <w:tcBorders>
                      <w:top w:val="single" w:sz="4" w:space="0" w:color="auto"/>
                      <w:bottom w:val="single" w:sz="4" w:space="0" w:color="auto"/>
                      <w:right w:val="single" w:sz="4" w:space="0" w:color="auto"/>
                    </w:tcBorders>
                    <w:shd w:val="clear" w:color="auto" w:fill="auto"/>
                  </w:tcPr>
                  <w:p w14:paraId="05990A07" w14:textId="77777777" w:rsidR="00993314" w:rsidRDefault="00E76221">
                    <w:pPr>
                      <w:kinsoku w:val="0"/>
                      <w:overflowPunct w:val="0"/>
                      <w:autoSpaceDE w:val="0"/>
                      <w:autoSpaceDN w:val="0"/>
                      <w:adjustRightInd w:val="0"/>
                      <w:snapToGrid w:val="0"/>
                      <w:rPr>
                        <w:szCs w:val="21"/>
                      </w:rPr>
                    </w:pPr>
                    <w:r>
                      <w:rPr>
                        <w:szCs w:val="21"/>
                      </w:rPr>
                      <w:t>公司年度报告备置地点</w:t>
                    </w:r>
                  </w:p>
                </w:tc>
              </w:sdtContent>
            </w:sdt>
            <w:tc>
              <w:tcPr>
                <w:tcW w:w="4752" w:type="dxa"/>
                <w:tcBorders>
                  <w:top w:val="single" w:sz="4" w:space="0" w:color="auto"/>
                  <w:left w:val="single" w:sz="4" w:space="0" w:color="auto"/>
                  <w:bottom w:val="single" w:sz="4" w:space="0" w:color="auto"/>
                </w:tcBorders>
              </w:tcPr>
              <w:p w14:paraId="5B2258A7" w14:textId="77777777" w:rsidR="00993314" w:rsidRDefault="00E76221">
                <w:pPr>
                  <w:kinsoku w:val="0"/>
                  <w:overflowPunct w:val="0"/>
                  <w:autoSpaceDE w:val="0"/>
                  <w:autoSpaceDN w:val="0"/>
                  <w:adjustRightInd w:val="0"/>
                  <w:snapToGrid w:val="0"/>
                  <w:rPr>
                    <w:szCs w:val="21"/>
                  </w:rPr>
                </w:pPr>
                <w:r>
                  <w:rPr>
                    <w:rFonts w:hint="eastAsia"/>
                  </w:rPr>
                  <w:t>董事会办公室</w:t>
                </w:r>
              </w:p>
            </w:tc>
          </w:tr>
        </w:tbl>
        <w:p w14:paraId="288A7F78" w14:textId="77777777" w:rsidR="00993314" w:rsidRDefault="00000000"/>
      </w:sdtContent>
    </w:sdt>
    <w:bookmarkStart w:id="17" w:name="_Toc342051045" w:displacedByCustomXml="next"/>
    <w:bookmarkStart w:id="18" w:name="_Toc342565885" w:displacedByCustomXml="next"/>
    <w:sdt>
      <w:sdtPr>
        <w:rPr>
          <w:rFonts w:ascii="Calibri" w:hAnsi="Calibri" w:cs="宋体" w:hint="eastAsia"/>
          <w:b w:val="0"/>
          <w:bCs w:val="0"/>
          <w:kern w:val="0"/>
          <w:sz w:val="24"/>
          <w:szCs w:val="22"/>
        </w:rPr>
        <w:alias w:val="模块:公司股票简况"/>
        <w:tag w:val="_SEC_58c4b7a4d9a845aea87791adfb6845e7"/>
        <w:id w:val="26932534"/>
        <w:lock w:val="sdtLocked"/>
        <w:placeholder>
          <w:docPart w:val="GBC22222222222222222222222222222"/>
        </w:placeholder>
      </w:sdtPr>
      <w:sdtEndPr>
        <w:rPr>
          <w:rFonts w:ascii="宋体" w:hAnsi="宋体"/>
          <w:color w:val="0070C0"/>
          <w:sz w:val="21"/>
          <w:szCs w:val="24"/>
        </w:rPr>
      </w:sdtEndPr>
      <w:sdtContent>
        <w:p w14:paraId="6448E45A" w14:textId="77777777" w:rsidR="00993314" w:rsidRDefault="00E76221">
          <w:pPr>
            <w:pStyle w:val="2"/>
            <w:numPr>
              <w:ilvl w:val="1"/>
              <w:numId w:val="4"/>
            </w:numPr>
            <w:ind w:left="566" w:hangingChars="236" w:hanging="566"/>
          </w:pPr>
          <w:r>
            <w:rPr>
              <w:rFonts w:hint="eastAsia"/>
            </w:rPr>
            <w:t>公司股票简况</w:t>
          </w:r>
          <w:bookmarkEnd w:id="18"/>
          <w:bookmarkEnd w:id="17"/>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1778"/>
            <w:gridCol w:w="1778"/>
            <w:gridCol w:w="1779"/>
            <w:gridCol w:w="1779"/>
            <w:gridCol w:w="1779"/>
          </w:tblGrid>
          <w:tr w:rsidR="00993314" w14:paraId="06A3B455" w14:textId="77777777">
            <w:trPr>
              <w:trHeight w:val="293"/>
            </w:trPr>
            <w:sdt>
              <w:sdtPr>
                <w:tag w:val="_PLD_71e874b79d5946dfbee802d1ebcf10a8"/>
                <w:id w:val="803505536"/>
                <w:lock w:val="sdtLocked"/>
              </w:sdtPr>
              <w:sdtContent>
                <w:tc>
                  <w:tcPr>
                    <w:tcW w:w="8893" w:type="dxa"/>
                    <w:gridSpan w:val="5"/>
                    <w:tcBorders>
                      <w:top w:val="single" w:sz="4" w:space="0" w:color="auto"/>
                      <w:bottom w:val="single" w:sz="4" w:space="0" w:color="auto"/>
                    </w:tcBorders>
                    <w:shd w:val="clear" w:color="auto" w:fill="auto"/>
                  </w:tcPr>
                  <w:p w14:paraId="5B6D2EA7" w14:textId="77777777" w:rsidR="00993314" w:rsidRDefault="00E76221">
                    <w:pPr>
                      <w:kinsoku w:val="0"/>
                      <w:overflowPunct w:val="0"/>
                      <w:autoSpaceDE w:val="0"/>
                      <w:autoSpaceDN w:val="0"/>
                      <w:adjustRightInd w:val="0"/>
                      <w:snapToGrid w:val="0"/>
                      <w:jc w:val="center"/>
                      <w:rPr>
                        <w:szCs w:val="21"/>
                      </w:rPr>
                    </w:pPr>
                    <w:r>
                      <w:rPr>
                        <w:rFonts w:hint="eastAsia"/>
                        <w:szCs w:val="21"/>
                      </w:rPr>
                      <w:t>公司股票简况</w:t>
                    </w:r>
                  </w:p>
                </w:tc>
              </w:sdtContent>
            </w:sdt>
          </w:tr>
          <w:tr w:rsidR="00993314" w14:paraId="5FE3186A" w14:textId="77777777">
            <w:trPr>
              <w:trHeight w:val="293"/>
            </w:trPr>
            <w:sdt>
              <w:sdtPr>
                <w:tag w:val="_PLD_8c7d8e96d5f4491aa9e7c3c601503603"/>
                <w:id w:val="-432748290"/>
                <w:lock w:val="sdtLocked"/>
              </w:sdtPr>
              <w:sdtContent>
                <w:tc>
                  <w:tcPr>
                    <w:tcW w:w="1778" w:type="dxa"/>
                    <w:tcBorders>
                      <w:top w:val="single" w:sz="4" w:space="0" w:color="auto"/>
                      <w:bottom w:val="single" w:sz="4" w:space="0" w:color="auto"/>
                      <w:right w:val="single" w:sz="4" w:space="0" w:color="auto"/>
                    </w:tcBorders>
                    <w:shd w:val="clear" w:color="auto" w:fill="auto"/>
                  </w:tcPr>
                  <w:p w14:paraId="5149D76D" w14:textId="77777777" w:rsidR="00993314" w:rsidRDefault="00E76221">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b56a72f5279041b38925f5228f2089f6"/>
                <w:id w:val="368804434"/>
                <w:lock w:val="sdtLocked"/>
              </w:sdtPr>
              <w:sdtContent>
                <w:tc>
                  <w:tcPr>
                    <w:tcW w:w="1778" w:type="dxa"/>
                    <w:tcBorders>
                      <w:top w:val="single" w:sz="4" w:space="0" w:color="auto"/>
                      <w:left w:val="single" w:sz="4" w:space="0" w:color="auto"/>
                      <w:bottom w:val="single" w:sz="4" w:space="0" w:color="auto"/>
                      <w:right w:val="single" w:sz="4" w:space="0" w:color="auto"/>
                    </w:tcBorders>
                    <w:shd w:val="clear" w:color="auto" w:fill="auto"/>
                  </w:tcPr>
                  <w:p w14:paraId="18DA536E" w14:textId="77777777" w:rsidR="00993314" w:rsidRDefault="00E76221">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6dd4e584e21c4367b3dfe6f7f5c64696"/>
                <w:id w:val="-386183349"/>
                <w:lock w:val="sdtLocked"/>
              </w:sdtPr>
              <w:sdtContent>
                <w:tc>
                  <w:tcPr>
                    <w:tcW w:w="1779" w:type="dxa"/>
                    <w:tcBorders>
                      <w:top w:val="single" w:sz="4" w:space="0" w:color="auto"/>
                      <w:left w:val="single" w:sz="4" w:space="0" w:color="auto"/>
                      <w:bottom w:val="single" w:sz="4" w:space="0" w:color="auto"/>
                      <w:right w:val="single" w:sz="4" w:space="0" w:color="auto"/>
                    </w:tcBorders>
                    <w:shd w:val="clear" w:color="auto" w:fill="auto"/>
                  </w:tcPr>
                  <w:p w14:paraId="0ABF6CD8" w14:textId="77777777" w:rsidR="00993314" w:rsidRDefault="00E76221">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e6f819a9bdc4409c94aa103da8c19dc3"/>
                <w:id w:val="1294798137"/>
                <w:lock w:val="sdtLocked"/>
              </w:sdtPr>
              <w:sdtContent>
                <w:tc>
                  <w:tcPr>
                    <w:tcW w:w="1779" w:type="dxa"/>
                    <w:tcBorders>
                      <w:top w:val="single" w:sz="4" w:space="0" w:color="auto"/>
                      <w:left w:val="single" w:sz="4" w:space="0" w:color="auto"/>
                      <w:bottom w:val="single" w:sz="4" w:space="0" w:color="auto"/>
                      <w:right w:val="single" w:sz="4" w:space="0" w:color="auto"/>
                    </w:tcBorders>
                    <w:shd w:val="clear" w:color="auto" w:fill="auto"/>
                  </w:tcPr>
                  <w:p w14:paraId="6CBF51B0" w14:textId="77777777" w:rsidR="00993314" w:rsidRDefault="00E76221">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ca5cfb3ed3b74ffa856f651b379dc207"/>
                <w:id w:val="-1992166506"/>
                <w:lock w:val="sdtLocked"/>
              </w:sdtPr>
              <w:sdtContent>
                <w:tc>
                  <w:tcPr>
                    <w:tcW w:w="1779" w:type="dxa"/>
                    <w:tcBorders>
                      <w:top w:val="single" w:sz="4" w:space="0" w:color="auto"/>
                      <w:left w:val="single" w:sz="4" w:space="0" w:color="auto"/>
                      <w:bottom w:val="single" w:sz="4" w:space="0" w:color="auto"/>
                    </w:tcBorders>
                    <w:shd w:val="clear" w:color="auto" w:fill="auto"/>
                  </w:tcPr>
                  <w:p w14:paraId="02ADC820" w14:textId="77777777" w:rsidR="00993314" w:rsidRDefault="00E76221">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TUP_e5d457081246497986b9ceb7d695398e"/>
              <w:id w:val="818849912"/>
              <w:lock w:val="sdtLocked"/>
            </w:sdtPr>
            <w:sdtContent>
              <w:tr w:rsidR="00993314" w14:paraId="584821CB" w14:textId="77777777">
                <w:trPr>
                  <w:trHeight w:val="293"/>
                </w:trPr>
                <w:tc>
                  <w:tcPr>
                    <w:tcW w:w="1778" w:type="dxa"/>
                    <w:tcBorders>
                      <w:top w:val="single" w:sz="4" w:space="0" w:color="auto"/>
                      <w:bottom w:val="single" w:sz="4" w:space="0" w:color="auto"/>
                      <w:right w:val="single" w:sz="4" w:space="0" w:color="auto"/>
                    </w:tcBorders>
                    <w:shd w:val="clear" w:color="auto" w:fill="auto"/>
                  </w:tcPr>
                  <w:p w14:paraId="262C7B78" w14:textId="77777777" w:rsidR="00993314" w:rsidRDefault="00E76221">
                    <w:pPr>
                      <w:kinsoku w:val="0"/>
                      <w:overflowPunct w:val="0"/>
                      <w:autoSpaceDE w:val="0"/>
                      <w:autoSpaceDN w:val="0"/>
                      <w:adjustRightInd w:val="0"/>
                      <w:snapToGrid w:val="0"/>
                      <w:jc w:val="center"/>
                      <w:rPr>
                        <w:szCs w:val="21"/>
                      </w:rPr>
                    </w:pPr>
                    <w:r>
                      <w:t>A股</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38976B9" w14:textId="77777777" w:rsidR="00993314" w:rsidRDefault="00E76221">
                    <w:pPr>
                      <w:kinsoku w:val="0"/>
                      <w:overflowPunct w:val="0"/>
                      <w:autoSpaceDE w:val="0"/>
                      <w:autoSpaceDN w:val="0"/>
                      <w:adjustRightInd w:val="0"/>
                      <w:snapToGrid w:val="0"/>
                      <w:jc w:val="center"/>
                      <w:rPr>
                        <w:szCs w:val="21"/>
                      </w:rPr>
                    </w:pPr>
                    <w:r>
                      <w:t>上海证券交易所</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1B9C5FAA" w14:textId="77777777" w:rsidR="00993314" w:rsidRDefault="00E76221">
                    <w:pPr>
                      <w:kinsoku w:val="0"/>
                      <w:overflowPunct w:val="0"/>
                      <w:autoSpaceDE w:val="0"/>
                      <w:autoSpaceDN w:val="0"/>
                      <w:adjustRightInd w:val="0"/>
                      <w:snapToGrid w:val="0"/>
                      <w:jc w:val="center"/>
                      <w:rPr>
                        <w:szCs w:val="21"/>
                      </w:rPr>
                    </w:pPr>
                    <w:r>
                      <w:t>抚顺特钢</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590EC909" w14:textId="77777777" w:rsidR="00993314" w:rsidRDefault="00E76221">
                    <w:pPr>
                      <w:kinsoku w:val="0"/>
                      <w:overflowPunct w:val="0"/>
                      <w:autoSpaceDE w:val="0"/>
                      <w:autoSpaceDN w:val="0"/>
                      <w:adjustRightInd w:val="0"/>
                      <w:snapToGrid w:val="0"/>
                      <w:jc w:val="center"/>
                      <w:rPr>
                        <w:szCs w:val="21"/>
                      </w:rPr>
                    </w:pPr>
                    <w:r>
                      <w:t>600399</w:t>
                    </w:r>
                  </w:p>
                </w:tc>
                <w:tc>
                  <w:tcPr>
                    <w:tcW w:w="1779" w:type="dxa"/>
                    <w:tcBorders>
                      <w:top w:val="single" w:sz="4" w:space="0" w:color="auto"/>
                      <w:left w:val="single" w:sz="4" w:space="0" w:color="auto"/>
                      <w:bottom w:val="single" w:sz="4" w:space="0" w:color="auto"/>
                    </w:tcBorders>
                    <w:shd w:val="clear" w:color="auto" w:fill="auto"/>
                  </w:tcPr>
                  <w:p w14:paraId="274334AA" w14:textId="77777777" w:rsidR="00993314" w:rsidRDefault="00E76221">
                    <w:pPr>
                      <w:kinsoku w:val="0"/>
                      <w:overflowPunct w:val="0"/>
                      <w:autoSpaceDE w:val="0"/>
                      <w:autoSpaceDN w:val="0"/>
                      <w:adjustRightInd w:val="0"/>
                      <w:snapToGrid w:val="0"/>
                      <w:jc w:val="center"/>
                      <w:rPr>
                        <w:szCs w:val="21"/>
                      </w:rPr>
                    </w:pPr>
                    <w:r>
                      <w:rPr>
                        <w:rFonts w:hint="eastAsia"/>
                      </w:rPr>
                      <w:t>报告期未变更</w:t>
                    </w:r>
                  </w:p>
                </w:tc>
              </w:tr>
            </w:sdtContent>
          </w:sdt>
        </w:tbl>
        <w:p w14:paraId="62453FE3" w14:textId="77777777" w:rsidR="00993314" w:rsidRDefault="00000000">
          <w:pPr>
            <w:rPr>
              <w:color w:val="0070C0"/>
            </w:rPr>
          </w:pPr>
        </w:p>
      </w:sdtContent>
    </w:sdt>
    <w:sdt>
      <w:sdtPr>
        <w:rPr>
          <w:rFonts w:ascii="宋体" w:hAnsi="宋体" w:cs="宋体"/>
          <w:b w:val="0"/>
          <w:bCs w:val="0"/>
          <w:kern w:val="0"/>
          <w:szCs w:val="24"/>
        </w:rPr>
        <w:alias w:val="模块:其他有关资料"/>
        <w:tag w:val="_SEC_003e0cedcbeb43af9103dfb4bc32cd9f"/>
        <w:id w:val="11228232"/>
        <w:lock w:val="sdtLocked"/>
        <w:placeholder>
          <w:docPart w:val="GBC22222222222222222222222222222"/>
        </w:placeholder>
      </w:sdtPr>
      <w:sdtContent>
        <w:p w14:paraId="15B0CAD3" w14:textId="77777777" w:rsidR="00993314" w:rsidRDefault="00E76221">
          <w:pPr>
            <w:pStyle w:val="2"/>
            <w:numPr>
              <w:ilvl w:val="1"/>
              <w:numId w:val="4"/>
            </w:numPr>
            <w:ind w:left="496" w:hangingChars="236" w:hanging="496"/>
          </w:pPr>
          <w:r>
            <w:t>其他</w:t>
          </w:r>
          <w:r>
            <w:rPr>
              <w:rFonts w:hint="eastAsia"/>
            </w:rPr>
            <w:t>相</w:t>
          </w:r>
          <w:r>
            <w:t>关资料</w:t>
          </w:r>
        </w:p>
        <w:tbl>
          <w:tblPr>
            <w:tblStyle w:val="aff2"/>
            <w:tblW w:w="9049" w:type="dxa"/>
            <w:tblLayout w:type="fixed"/>
            <w:tblLook w:val="04A0" w:firstRow="1" w:lastRow="0" w:firstColumn="1" w:lastColumn="0" w:noHBand="0" w:noVBand="1"/>
          </w:tblPr>
          <w:tblGrid>
            <w:gridCol w:w="2993"/>
            <w:gridCol w:w="1794"/>
            <w:gridCol w:w="4262"/>
          </w:tblGrid>
          <w:tr w:rsidR="00993314" w14:paraId="5DF3593D" w14:textId="77777777">
            <w:trPr>
              <w:trHeight w:val="132"/>
            </w:trPr>
            <w:sdt>
              <w:sdtPr>
                <w:tag w:val="_PLD_e6bf57c678134e2ab9f21f313ee3de3c"/>
                <w:id w:val="1052809382"/>
                <w:lock w:val="sdtLocked"/>
              </w:sdtPr>
              <w:sdtContent>
                <w:tc>
                  <w:tcPr>
                    <w:tcW w:w="2993" w:type="dxa"/>
                    <w:vMerge w:val="restart"/>
                    <w:vAlign w:val="center"/>
                  </w:tcPr>
                  <w:p w14:paraId="3A61AE96" w14:textId="77777777" w:rsidR="00993314" w:rsidRDefault="00E76221">
                    <w:pPr>
                      <w:rPr>
                        <w:szCs w:val="21"/>
                      </w:rPr>
                    </w:pPr>
                    <w:r>
                      <w:rPr>
                        <w:rFonts w:hint="eastAsia"/>
                        <w:szCs w:val="21"/>
                      </w:rPr>
                      <w:t>公司聘请的会计师事务所（境内）</w:t>
                    </w:r>
                  </w:p>
                </w:tc>
              </w:sdtContent>
            </w:sdt>
            <w:sdt>
              <w:sdtPr>
                <w:tag w:val="_PLD_8ca47cc04c324c599365d04f46dbfb0f"/>
                <w:id w:val="-1985311276"/>
                <w:lock w:val="sdtLocked"/>
              </w:sdtPr>
              <w:sdtContent>
                <w:tc>
                  <w:tcPr>
                    <w:tcW w:w="1794" w:type="dxa"/>
                  </w:tcPr>
                  <w:p w14:paraId="5073713B" w14:textId="77777777" w:rsidR="00993314" w:rsidRDefault="00E76221">
                    <w:pPr>
                      <w:rPr>
                        <w:szCs w:val="21"/>
                      </w:rPr>
                    </w:pPr>
                    <w:r>
                      <w:rPr>
                        <w:rFonts w:hint="eastAsia"/>
                        <w:szCs w:val="21"/>
                      </w:rPr>
                      <w:t>名称</w:t>
                    </w:r>
                  </w:p>
                </w:tc>
              </w:sdtContent>
            </w:sdt>
            <w:sdt>
              <w:sdtPr>
                <w:rPr>
                  <w:rFonts w:ascii="Times New Roman" w:hAnsi="Times New Roman" w:hint="eastAsia"/>
                  <w:szCs w:val="21"/>
                </w:rPr>
                <w:alias w:val="公司聘请的境内会计师事务所明细-名称"/>
                <w:tag w:val="_GBC_5e101497eaf44ba79cb610647f4aa3d5"/>
                <w:id w:val="1520120571"/>
                <w:lock w:val="sdtLocked"/>
              </w:sdtPr>
              <w:sdtContent>
                <w:tc>
                  <w:tcPr>
                    <w:tcW w:w="4262" w:type="dxa"/>
                  </w:tcPr>
                  <w:p w14:paraId="77CBBBDF" w14:textId="77777777" w:rsidR="00993314" w:rsidRDefault="00E76221">
                    <w:pPr>
                      <w:rPr>
                        <w:szCs w:val="21"/>
                      </w:rPr>
                    </w:pPr>
                    <w:r>
                      <w:rPr>
                        <w:rFonts w:hint="eastAsia"/>
                        <w:szCs w:val="21"/>
                      </w:rPr>
                      <w:t>中准会计师事务所（特殊普通合伙）</w:t>
                    </w:r>
                  </w:p>
                </w:tc>
              </w:sdtContent>
            </w:sdt>
          </w:tr>
          <w:tr w:rsidR="00993314" w14:paraId="781AC735" w14:textId="77777777">
            <w:trPr>
              <w:trHeight w:val="90"/>
            </w:trPr>
            <w:tc>
              <w:tcPr>
                <w:tcW w:w="2993" w:type="dxa"/>
                <w:vMerge/>
                <w:vAlign w:val="center"/>
              </w:tcPr>
              <w:p w14:paraId="5BB3637B" w14:textId="77777777" w:rsidR="00993314" w:rsidRDefault="00993314">
                <w:pPr>
                  <w:rPr>
                    <w:szCs w:val="21"/>
                  </w:rPr>
                </w:pPr>
              </w:p>
            </w:tc>
            <w:sdt>
              <w:sdtPr>
                <w:tag w:val="_PLD_d81c8b501e6d407989da734d8b7bd34b"/>
                <w:id w:val="596916923"/>
                <w:lock w:val="sdtLocked"/>
              </w:sdtPr>
              <w:sdtContent>
                <w:tc>
                  <w:tcPr>
                    <w:tcW w:w="1794" w:type="dxa"/>
                  </w:tcPr>
                  <w:p w14:paraId="0BFC5C39" w14:textId="77777777" w:rsidR="00993314" w:rsidRDefault="00E76221">
                    <w:pPr>
                      <w:rPr>
                        <w:szCs w:val="21"/>
                      </w:rPr>
                    </w:pPr>
                    <w:r>
                      <w:rPr>
                        <w:rFonts w:hint="eastAsia"/>
                        <w:szCs w:val="21"/>
                      </w:rPr>
                      <w:t>办公地址</w:t>
                    </w:r>
                  </w:p>
                </w:tc>
              </w:sdtContent>
            </w:sdt>
            <w:tc>
              <w:tcPr>
                <w:tcW w:w="4262" w:type="dxa"/>
              </w:tcPr>
              <w:p w14:paraId="6B6AB7D1" w14:textId="77777777" w:rsidR="00993314" w:rsidRDefault="00E76221">
                <w:pPr>
                  <w:rPr>
                    <w:szCs w:val="21"/>
                  </w:rPr>
                </w:pPr>
                <w:r>
                  <w:t>北京市海淀区首体南路22号楼4层</w:t>
                </w:r>
              </w:p>
            </w:tc>
          </w:tr>
          <w:tr w:rsidR="00993314" w14:paraId="26020162" w14:textId="77777777">
            <w:trPr>
              <w:trHeight w:val="210"/>
            </w:trPr>
            <w:tc>
              <w:tcPr>
                <w:tcW w:w="2993" w:type="dxa"/>
                <w:vMerge/>
                <w:vAlign w:val="center"/>
              </w:tcPr>
              <w:p w14:paraId="365926E1" w14:textId="77777777" w:rsidR="00993314" w:rsidRDefault="00993314">
                <w:pPr>
                  <w:rPr>
                    <w:szCs w:val="21"/>
                  </w:rPr>
                </w:pPr>
              </w:p>
            </w:tc>
            <w:sdt>
              <w:sdtPr>
                <w:tag w:val="_PLD_0d7c31c02260419e806193f66b086dd8"/>
                <w:id w:val="2023585373"/>
                <w:lock w:val="sdtLocked"/>
              </w:sdtPr>
              <w:sdtContent>
                <w:tc>
                  <w:tcPr>
                    <w:tcW w:w="1794" w:type="dxa"/>
                  </w:tcPr>
                  <w:p w14:paraId="15354B80" w14:textId="77777777" w:rsidR="00993314" w:rsidRDefault="00E76221">
                    <w:pPr>
                      <w:rPr>
                        <w:szCs w:val="21"/>
                      </w:rPr>
                    </w:pPr>
                    <w:r>
                      <w:rPr>
                        <w:rFonts w:hint="eastAsia"/>
                        <w:szCs w:val="21"/>
                      </w:rPr>
                      <w:t>签字会计师姓名</w:t>
                    </w:r>
                  </w:p>
                </w:tc>
              </w:sdtContent>
            </w:sdt>
            <w:tc>
              <w:tcPr>
                <w:tcW w:w="4262" w:type="dxa"/>
              </w:tcPr>
              <w:p w14:paraId="389E2519" w14:textId="77777777" w:rsidR="00993314" w:rsidRDefault="00E76221">
                <w:pPr>
                  <w:rPr>
                    <w:szCs w:val="21"/>
                  </w:rPr>
                </w:pPr>
                <w:r>
                  <w:rPr>
                    <w:rFonts w:hint="eastAsia"/>
                  </w:rPr>
                  <w:t>申友良、王霞</w:t>
                </w:r>
              </w:p>
            </w:tc>
          </w:tr>
        </w:tbl>
        <w:p w14:paraId="35FBC326" w14:textId="77777777" w:rsidR="00993314" w:rsidRDefault="00000000"/>
      </w:sdtContent>
    </w:sdt>
    <w:p w14:paraId="167A6BA3" w14:textId="77777777" w:rsidR="00993314" w:rsidRDefault="00E76221">
      <w:pPr>
        <w:pStyle w:val="2"/>
        <w:numPr>
          <w:ilvl w:val="1"/>
          <w:numId w:val="4"/>
        </w:numPr>
        <w:ind w:left="498" w:hangingChars="236" w:hanging="498"/>
      </w:pPr>
      <w:bookmarkStart w:id="19" w:name="_Toc342056397"/>
      <w:bookmarkStart w:id="20" w:name="_Toc342565889"/>
      <w:r>
        <w:rPr>
          <w:rFonts w:hint="eastAsia"/>
        </w:rPr>
        <w:t>近三年主要会计数据和财务指标</w:t>
      </w:r>
      <w:bookmarkEnd w:id="19"/>
      <w:bookmarkEnd w:id="20"/>
    </w:p>
    <w:p w14:paraId="71801617" w14:textId="77777777" w:rsidR="00993314" w:rsidRDefault="00E76221">
      <w:pPr>
        <w:pStyle w:val="3"/>
        <w:numPr>
          <w:ilvl w:val="1"/>
          <w:numId w:val="5"/>
        </w:numPr>
      </w:pPr>
      <w:r>
        <w:rPr>
          <w:rFonts w:hint="eastAsia"/>
        </w:rPr>
        <w:t>主要会计数据</w:t>
      </w:r>
    </w:p>
    <w:p w14:paraId="59DC744E" w14:textId="77777777" w:rsidR="00993314" w:rsidRDefault="00E76221">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966177366f0d4256ae6aac54dd779761"/>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rPr>
          <w:rFonts w:hint="eastAsia"/>
          <w:szCs w:val="21"/>
        </w:rPr>
        <w:alias w:val="选项模块:主要会计数据(无追溯)"/>
        <w:tag w:val="_SEC_054de9a865fc43068e5affd816d52d7b"/>
        <w:id w:val="204428019"/>
        <w:lock w:val="sdtLocked"/>
        <w:placeholder>
          <w:docPart w:val="GBC22222222222222222222222222222"/>
        </w:placeholder>
      </w:sdtPr>
      <w:sdtEndPr>
        <w:rPr>
          <w:rFonts w:hint="default"/>
          <w:szCs w:val="24"/>
        </w:rPr>
      </w:sdtEndPr>
      <w:sdtContent>
        <w:tbl>
          <w:tblPr>
            <w:tblStyle w:val="aff2"/>
            <w:tblW w:w="9049" w:type="dxa"/>
            <w:tblLayout w:type="fixed"/>
            <w:tblLook w:val="04A0" w:firstRow="1" w:lastRow="0" w:firstColumn="1" w:lastColumn="0" w:noHBand="0" w:noVBand="1"/>
          </w:tblPr>
          <w:tblGrid>
            <w:gridCol w:w="2305"/>
            <w:gridCol w:w="2001"/>
            <w:gridCol w:w="2001"/>
            <w:gridCol w:w="846"/>
            <w:gridCol w:w="1896"/>
          </w:tblGrid>
          <w:tr w:rsidR="00993314" w14:paraId="3CD36ABB" w14:textId="77777777">
            <w:trPr>
              <w:trHeight w:val="596"/>
            </w:trPr>
            <w:sdt>
              <w:sdtPr>
                <w:rPr>
                  <w:rFonts w:hint="eastAsia"/>
                  <w:szCs w:val="21"/>
                </w:rPr>
                <w:tag w:val="_PLD_11b4c598f0e64f3480d144156bedd8c8"/>
                <w:id w:val="-1487624641"/>
                <w:lock w:val="sdtLocked"/>
              </w:sdtPr>
              <w:sdtEndPr>
                <w:rPr>
                  <w:rFonts w:ascii="Times New Roman" w:hAnsi="Times New Roman" w:hint="default"/>
                  <w:szCs w:val="24"/>
                </w:rPr>
              </w:sdtEndPr>
              <w:sdtContent>
                <w:tc>
                  <w:tcPr>
                    <w:tcW w:w="2305" w:type="dxa"/>
                    <w:vAlign w:val="center"/>
                  </w:tcPr>
                  <w:p w14:paraId="7966A93A" w14:textId="77777777" w:rsidR="00993314" w:rsidRDefault="00E76221">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b13b04da4c2a41028c11512814762a3d"/>
                <w:id w:val="680091837"/>
                <w:lock w:val="sdtLocked"/>
              </w:sdtPr>
              <w:sdtContent>
                <w:tc>
                  <w:tcPr>
                    <w:tcW w:w="2001" w:type="dxa"/>
                    <w:vAlign w:val="center"/>
                  </w:tcPr>
                  <w:p w14:paraId="72770E8D" w14:textId="77777777" w:rsidR="00993314" w:rsidRDefault="00E76221">
                    <w:pPr>
                      <w:kinsoku w:val="0"/>
                      <w:overflowPunct w:val="0"/>
                      <w:autoSpaceDE w:val="0"/>
                      <w:autoSpaceDN w:val="0"/>
                      <w:adjustRightInd w:val="0"/>
                      <w:snapToGrid w:val="0"/>
                      <w:jc w:val="center"/>
                      <w:rPr>
                        <w:szCs w:val="21"/>
                      </w:rPr>
                    </w:pPr>
                    <w:r>
                      <w:rPr>
                        <w:rFonts w:hint="eastAsia"/>
                        <w:szCs w:val="21"/>
                      </w:rPr>
                      <w:t>202</w:t>
                    </w:r>
                    <w:r>
                      <w:rPr>
                        <w:szCs w:val="21"/>
                      </w:rPr>
                      <w:t>2</w:t>
                    </w:r>
                    <w:r>
                      <w:rPr>
                        <w:rFonts w:hint="eastAsia"/>
                        <w:szCs w:val="21"/>
                      </w:rPr>
                      <w:t>年</w:t>
                    </w:r>
                  </w:p>
                </w:tc>
              </w:sdtContent>
            </w:sdt>
            <w:sdt>
              <w:sdtPr>
                <w:tag w:val="_PLD_0269ed04fa784ad3a61b37ff6ea4e755"/>
                <w:id w:val="-1872757253"/>
                <w:lock w:val="sdtLocked"/>
              </w:sdtPr>
              <w:sdtContent>
                <w:tc>
                  <w:tcPr>
                    <w:tcW w:w="2001" w:type="dxa"/>
                    <w:vAlign w:val="center"/>
                  </w:tcPr>
                  <w:p w14:paraId="5C763A6C" w14:textId="77777777" w:rsidR="00993314" w:rsidRDefault="00E76221">
                    <w:pPr>
                      <w:kinsoku w:val="0"/>
                      <w:overflowPunct w:val="0"/>
                      <w:autoSpaceDE w:val="0"/>
                      <w:autoSpaceDN w:val="0"/>
                      <w:adjustRightInd w:val="0"/>
                      <w:snapToGrid w:val="0"/>
                      <w:jc w:val="center"/>
                      <w:rPr>
                        <w:szCs w:val="21"/>
                      </w:rPr>
                    </w:pPr>
                    <w:r>
                      <w:rPr>
                        <w:rFonts w:hint="eastAsia"/>
                        <w:szCs w:val="21"/>
                      </w:rPr>
                      <w:t>202</w:t>
                    </w:r>
                    <w:r>
                      <w:rPr>
                        <w:szCs w:val="21"/>
                      </w:rPr>
                      <w:t>1</w:t>
                    </w:r>
                    <w:r>
                      <w:rPr>
                        <w:rFonts w:hint="eastAsia"/>
                        <w:szCs w:val="21"/>
                      </w:rPr>
                      <w:t>年</w:t>
                    </w:r>
                  </w:p>
                </w:tc>
              </w:sdtContent>
            </w:sdt>
            <w:sdt>
              <w:sdtPr>
                <w:tag w:val="_PLD_04887d69202349c58f450c785cfaef93"/>
                <w:id w:val="158197960"/>
                <w:lock w:val="sdtLocked"/>
              </w:sdtPr>
              <w:sdtContent>
                <w:tc>
                  <w:tcPr>
                    <w:tcW w:w="846" w:type="dxa"/>
                    <w:vAlign w:val="center"/>
                  </w:tcPr>
                  <w:p w14:paraId="3EAC1D2C" w14:textId="77777777" w:rsidR="00993314" w:rsidRDefault="00E76221">
                    <w:pPr>
                      <w:kinsoku w:val="0"/>
                      <w:overflowPunct w:val="0"/>
                      <w:autoSpaceDE w:val="0"/>
                      <w:autoSpaceDN w:val="0"/>
                      <w:adjustRightInd w:val="0"/>
                      <w:snapToGrid w:val="0"/>
                      <w:jc w:val="center"/>
                      <w:rPr>
                        <w:szCs w:val="21"/>
                      </w:rPr>
                    </w:pPr>
                    <w:r>
                      <w:rPr>
                        <w:rFonts w:hint="eastAsia"/>
                        <w:szCs w:val="21"/>
                      </w:rPr>
                      <w:t>本期比上年同期增减</w:t>
                    </w:r>
                    <w:r>
                      <w:rPr>
                        <w:szCs w:val="21"/>
                      </w:rPr>
                      <w:t>(%)</w:t>
                    </w:r>
                  </w:p>
                </w:tc>
              </w:sdtContent>
            </w:sdt>
            <w:sdt>
              <w:sdtPr>
                <w:tag w:val="_PLD_cf8d3caaf1bc4b2eb15a4b6e1b823368"/>
                <w:id w:val="-1698611656"/>
                <w:lock w:val="sdtLocked"/>
              </w:sdtPr>
              <w:sdtContent>
                <w:tc>
                  <w:tcPr>
                    <w:tcW w:w="1896" w:type="dxa"/>
                    <w:vAlign w:val="center"/>
                  </w:tcPr>
                  <w:p w14:paraId="6BE7F5F3" w14:textId="77777777" w:rsidR="00993314" w:rsidRDefault="00E76221">
                    <w:pPr>
                      <w:kinsoku w:val="0"/>
                      <w:overflowPunct w:val="0"/>
                      <w:autoSpaceDE w:val="0"/>
                      <w:autoSpaceDN w:val="0"/>
                      <w:adjustRightInd w:val="0"/>
                      <w:snapToGrid w:val="0"/>
                      <w:jc w:val="center"/>
                      <w:rPr>
                        <w:szCs w:val="21"/>
                      </w:rPr>
                    </w:pPr>
                    <w:r>
                      <w:rPr>
                        <w:rFonts w:hint="eastAsia"/>
                        <w:szCs w:val="21"/>
                      </w:rPr>
                      <w:t>202</w:t>
                    </w:r>
                    <w:r>
                      <w:rPr>
                        <w:szCs w:val="21"/>
                      </w:rPr>
                      <w:t>0</w:t>
                    </w:r>
                    <w:r>
                      <w:rPr>
                        <w:rFonts w:hint="eastAsia"/>
                        <w:szCs w:val="21"/>
                      </w:rPr>
                      <w:t>年</w:t>
                    </w:r>
                  </w:p>
                </w:tc>
              </w:sdtContent>
            </w:sdt>
          </w:tr>
          <w:tr w:rsidR="00993314" w14:paraId="2690A283" w14:textId="77777777">
            <w:trPr>
              <w:trHeight w:val="285"/>
            </w:trPr>
            <w:sdt>
              <w:sdtPr>
                <w:tag w:val="_PLD_e6322632b3594caeab1c5a7755e81efc"/>
                <w:id w:val="1052509339"/>
                <w:lock w:val="sdtLocked"/>
              </w:sdtPr>
              <w:sdtContent>
                <w:tc>
                  <w:tcPr>
                    <w:tcW w:w="2305" w:type="dxa"/>
                  </w:tcPr>
                  <w:p w14:paraId="15B260BA" w14:textId="77777777" w:rsidR="00993314" w:rsidRDefault="00E76221">
                    <w:pPr>
                      <w:kinsoku w:val="0"/>
                      <w:overflowPunct w:val="0"/>
                      <w:autoSpaceDE w:val="0"/>
                      <w:autoSpaceDN w:val="0"/>
                      <w:adjustRightInd w:val="0"/>
                      <w:snapToGrid w:val="0"/>
                      <w:rPr>
                        <w:szCs w:val="21"/>
                      </w:rPr>
                    </w:pPr>
                    <w:r>
                      <w:rPr>
                        <w:rFonts w:hint="eastAsia"/>
                        <w:szCs w:val="21"/>
                      </w:rPr>
                      <w:t>营业收入</w:t>
                    </w:r>
                  </w:p>
                </w:tc>
              </w:sdtContent>
            </w:sdt>
            <w:tc>
              <w:tcPr>
                <w:tcW w:w="2001" w:type="dxa"/>
                <w:vAlign w:val="center"/>
              </w:tcPr>
              <w:p w14:paraId="77357C69" w14:textId="77777777" w:rsidR="00993314" w:rsidRDefault="00E76221">
                <w:pPr>
                  <w:kinsoku w:val="0"/>
                  <w:overflowPunct w:val="0"/>
                  <w:autoSpaceDE w:val="0"/>
                  <w:autoSpaceDN w:val="0"/>
                  <w:adjustRightInd w:val="0"/>
                  <w:snapToGrid w:val="0"/>
                  <w:jc w:val="right"/>
                  <w:rPr>
                    <w:szCs w:val="21"/>
                  </w:rPr>
                </w:pPr>
                <w:r>
                  <w:t>7,814,794,222.78</w:t>
                </w:r>
              </w:p>
            </w:tc>
            <w:tc>
              <w:tcPr>
                <w:tcW w:w="2001" w:type="dxa"/>
                <w:vAlign w:val="center"/>
              </w:tcPr>
              <w:p w14:paraId="59F2B4DD" w14:textId="77777777" w:rsidR="00993314" w:rsidRDefault="00E76221">
                <w:pPr>
                  <w:kinsoku w:val="0"/>
                  <w:overflowPunct w:val="0"/>
                  <w:autoSpaceDE w:val="0"/>
                  <w:autoSpaceDN w:val="0"/>
                  <w:adjustRightInd w:val="0"/>
                  <w:snapToGrid w:val="0"/>
                  <w:jc w:val="right"/>
                  <w:rPr>
                    <w:bCs/>
                    <w:szCs w:val="21"/>
                  </w:rPr>
                </w:pPr>
                <w:r>
                  <w:t>7,414,429,093.84</w:t>
                </w:r>
              </w:p>
            </w:tc>
            <w:tc>
              <w:tcPr>
                <w:tcW w:w="846" w:type="dxa"/>
              </w:tcPr>
              <w:p w14:paraId="4F1171B4" w14:textId="77777777" w:rsidR="00993314" w:rsidRDefault="00E76221">
                <w:pPr>
                  <w:kinsoku w:val="0"/>
                  <w:overflowPunct w:val="0"/>
                  <w:autoSpaceDE w:val="0"/>
                  <w:autoSpaceDN w:val="0"/>
                  <w:adjustRightInd w:val="0"/>
                  <w:snapToGrid w:val="0"/>
                  <w:jc w:val="right"/>
                  <w:rPr>
                    <w:szCs w:val="21"/>
                  </w:rPr>
                </w:pPr>
                <w:r>
                  <w:rPr>
                    <w:szCs w:val="21"/>
                  </w:rPr>
                  <w:t>5.40</w:t>
                </w:r>
              </w:p>
            </w:tc>
            <w:tc>
              <w:tcPr>
                <w:tcW w:w="1896" w:type="dxa"/>
                <w:vAlign w:val="center"/>
              </w:tcPr>
              <w:p w14:paraId="6B43E40C" w14:textId="77777777" w:rsidR="00993314" w:rsidRDefault="00E76221">
                <w:pPr>
                  <w:kinsoku w:val="0"/>
                  <w:overflowPunct w:val="0"/>
                  <w:autoSpaceDE w:val="0"/>
                  <w:autoSpaceDN w:val="0"/>
                  <w:adjustRightInd w:val="0"/>
                  <w:snapToGrid w:val="0"/>
                  <w:jc w:val="center"/>
                  <w:rPr>
                    <w:szCs w:val="21"/>
                  </w:rPr>
                </w:pPr>
                <w:r>
                  <w:t>6,272,486,483.94</w:t>
                </w:r>
              </w:p>
            </w:tc>
          </w:tr>
          <w:tr w:rsidR="00993314" w14:paraId="65BF3CF8" w14:textId="77777777">
            <w:trPr>
              <w:trHeight w:val="285"/>
            </w:trPr>
            <w:sdt>
              <w:sdtPr>
                <w:tag w:val="_PLD_17d11c2d9b33405b9045eb7589e09eec"/>
                <w:id w:val="-244732321"/>
                <w:lock w:val="sdtLocked"/>
              </w:sdtPr>
              <w:sdtContent>
                <w:tc>
                  <w:tcPr>
                    <w:tcW w:w="2305" w:type="dxa"/>
                  </w:tcPr>
                  <w:p w14:paraId="15B742B3" w14:textId="77777777" w:rsidR="00993314" w:rsidRDefault="00E76221">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2001" w:type="dxa"/>
                <w:vAlign w:val="center"/>
              </w:tcPr>
              <w:p w14:paraId="32868EF7" w14:textId="77777777" w:rsidR="00993314" w:rsidRDefault="00E76221">
                <w:pPr>
                  <w:kinsoku w:val="0"/>
                  <w:overflowPunct w:val="0"/>
                  <w:autoSpaceDE w:val="0"/>
                  <w:autoSpaceDN w:val="0"/>
                  <w:adjustRightInd w:val="0"/>
                  <w:snapToGrid w:val="0"/>
                  <w:jc w:val="right"/>
                  <w:rPr>
                    <w:szCs w:val="21"/>
                  </w:rPr>
                </w:pPr>
                <w:r>
                  <w:t>196,508,323.71</w:t>
                </w:r>
              </w:p>
            </w:tc>
            <w:tc>
              <w:tcPr>
                <w:tcW w:w="2001" w:type="dxa"/>
                <w:vAlign w:val="center"/>
              </w:tcPr>
              <w:p w14:paraId="6F276D93" w14:textId="77777777" w:rsidR="00993314" w:rsidRDefault="00E76221">
                <w:pPr>
                  <w:kinsoku w:val="0"/>
                  <w:overflowPunct w:val="0"/>
                  <w:autoSpaceDE w:val="0"/>
                  <w:autoSpaceDN w:val="0"/>
                  <w:adjustRightInd w:val="0"/>
                  <w:snapToGrid w:val="0"/>
                  <w:jc w:val="right"/>
                  <w:rPr>
                    <w:bCs/>
                    <w:szCs w:val="21"/>
                  </w:rPr>
                </w:pPr>
                <w:r>
                  <w:t>783,392,201.12</w:t>
                </w:r>
              </w:p>
            </w:tc>
            <w:tc>
              <w:tcPr>
                <w:tcW w:w="846" w:type="dxa"/>
                <w:vAlign w:val="center"/>
              </w:tcPr>
              <w:p w14:paraId="56A3840E" w14:textId="77777777" w:rsidR="00993314" w:rsidRDefault="00E76221">
                <w:pPr>
                  <w:kinsoku w:val="0"/>
                  <w:overflowPunct w:val="0"/>
                  <w:autoSpaceDE w:val="0"/>
                  <w:autoSpaceDN w:val="0"/>
                  <w:adjustRightInd w:val="0"/>
                  <w:snapToGrid w:val="0"/>
                  <w:rPr>
                    <w:szCs w:val="21"/>
                  </w:rPr>
                </w:pPr>
                <w:r>
                  <w:t>-74.92</w:t>
                </w:r>
              </w:p>
            </w:tc>
            <w:tc>
              <w:tcPr>
                <w:tcW w:w="1896" w:type="dxa"/>
                <w:vAlign w:val="center"/>
              </w:tcPr>
              <w:p w14:paraId="5A0DFD67" w14:textId="77777777" w:rsidR="00993314" w:rsidRDefault="00E76221">
                <w:pPr>
                  <w:kinsoku w:val="0"/>
                  <w:overflowPunct w:val="0"/>
                  <w:autoSpaceDE w:val="0"/>
                  <w:autoSpaceDN w:val="0"/>
                  <w:adjustRightInd w:val="0"/>
                  <w:snapToGrid w:val="0"/>
                  <w:jc w:val="right"/>
                  <w:rPr>
                    <w:szCs w:val="21"/>
                  </w:rPr>
                </w:pPr>
                <w:r>
                  <w:t>551,613,937.20</w:t>
                </w:r>
              </w:p>
            </w:tc>
          </w:tr>
          <w:tr w:rsidR="00993314" w14:paraId="6935E6DA" w14:textId="77777777">
            <w:trPr>
              <w:trHeight w:val="285"/>
            </w:trPr>
            <w:sdt>
              <w:sdtPr>
                <w:tag w:val="_PLD_2edc3c137a564aba88618b0231d4f232"/>
                <w:id w:val="-666165443"/>
                <w:lock w:val="sdtLocked"/>
              </w:sdtPr>
              <w:sdtContent>
                <w:tc>
                  <w:tcPr>
                    <w:tcW w:w="2305" w:type="dxa"/>
                  </w:tcPr>
                  <w:p w14:paraId="7492ED27" w14:textId="77777777" w:rsidR="00993314" w:rsidRDefault="00E76221">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2001" w:type="dxa"/>
                <w:vAlign w:val="center"/>
              </w:tcPr>
              <w:p w14:paraId="43A0E30F" w14:textId="77777777" w:rsidR="00993314" w:rsidRDefault="00E76221">
                <w:pPr>
                  <w:kinsoku w:val="0"/>
                  <w:overflowPunct w:val="0"/>
                  <w:autoSpaceDE w:val="0"/>
                  <w:autoSpaceDN w:val="0"/>
                  <w:adjustRightInd w:val="0"/>
                  <w:snapToGrid w:val="0"/>
                  <w:jc w:val="right"/>
                  <w:rPr>
                    <w:szCs w:val="21"/>
                  </w:rPr>
                </w:pPr>
                <w:r>
                  <w:t>331,139,455.30</w:t>
                </w:r>
              </w:p>
            </w:tc>
            <w:tc>
              <w:tcPr>
                <w:tcW w:w="2001" w:type="dxa"/>
                <w:vAlign w:val="center"/>
              </w:tcPr>
              <w:p w14:paraId="0E3393E3" w14:textId="77777777" w:rsidR="00993314" w:rsidRDefault="00E76221">
                <w:pPr>
                  <w:kinsoku w:val="0"/>
                  <w:overflowPunct w:val="0"/>
                  <w:autoSpaceDE w:val="0"/>
                  <w:autoSpaceDN w:val="0"/>
                  <w:adjustRightInd w:val="0"/>
                  <w:snapToGrid w:val="0"/>
                  <w:jc w:val="right"/>
                  <w:rPr>
                    <w:bCs/>
                    <w:szCs w:val="21"/>
                  </w:rPr>
                </w:pPr>
                <w:r>
                  <w:t>685,106,998.60</w:t>
                </w:r>
              </w:p>
            </w:tc>
            <w:tc>
              <w:tcPr>
                <w:tcW w:w="846" w:type="dxa"/>
                <w:vAlign w:val="center"/>
              </w:tcPr>
              <w:p w14:paraId="6BBD3258" w14:textId="77777777" w:rsidR="00993314" w:rsidRDefault="00E76221">
                <w:pPr>
                  <w:rPr>
                    <w:szCs w:val="21"/>
                  </w:rPr>
                </w:pPr>
                <w:r>
                  <w:t>-51.67</w:t>
                </w:r>
              </w:p>
            </w:tc>
            <w:tc>
              <w:tcPr>
                <w:tcW w:w="1896" w:type="dxa"/>
                <w:vAlign w:val="center"/>
              </w:tcPr>
              <w:p w14:paraId="544153BA" w14:textId="77777777" w:rsidR="00993314" w:rsidRDefault="00E76221">
                <w:pPr>
                  <w:kinsoku w:val="0"/>
                  <w:overflowPunct w:val="0"/>
                  <w:autoSpaceDE w:val="0"/>
                  <w:autoSpaceDN w:val="0"/>
                  <w:adjustRightInd w:val="0"/>
                  <w:snapToGrid w:val="0"/>
                  <w:jc w:val="right"/>
                  <w:rPr>
                    <w:szCs w:val="21"/>
                  </w:rPr>
                </w:pPr>
                <w:r>
                  <w:t>510,020,640.69</w:t>
                </w:r>
              </w:p>
            </w:tc>
          </w:tr>
          <w:tr w:rsidR="00993314" w14:paraId="53F3AFA7" w14:textId="77777777">
            <w:trPr>
              <w:trHeight w:val="285"/>
            </w:trPr>
            <w:sdt>
              <w:sdtPr>
                <w:tag w:val="_PLD_e26583adfa0643ac904634eeb576245b"/>
                <w:id w:val="-1404067132"/>
                <w:lock w:val="sdtLocked"/>
              </w:sdtPr>
              <w:sdtContent>
                <w:tc>
                  <w:tcPr>
                    <w:tcW w:w="2305" w:type="dxa"/>
                  </w:tcPr>
                  <w:p w14:paraId="53E622B2" w14:textId="77777777" w:rsidR="00993314" w:rsidRDefault="00E76221">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2001" w:type="dxa"/>
                <w:vAlign w:val="center"/>
              </w:tcPr>
              <w:p w14:paraId="3ECDD6EA" w14:textId="77777777" w:rsidR="00993314" w:rsidRDefault="00E76221">
                <w:pPr>
                  <w:kinsoku w:val="0"/>
                  <w:overflowPunct w:val="0"/>
                  <w:autoSpaceDE w:val="0"/>
                  <w:autoSpaceDN w:val="0"/>
                  <w:adjustRightInd w:val="0"/>
                  <w:snapToGrid w:val="0"/>
                  <w:jc w:val="right"/>
                  <w:rPr>
                    <w:szCs w:val="21"/>
                  </w:rPr>
                </w:pPr>
                <w:r>
                  <w:t>44,131,450.70</w:t>
                </w:r>
              </w:p>
            </w:tc>
            <w:tc>
              <w:tcPr>
                <w:tcW w:w="2001" w:type="dxa"/>
                <w:vAlign w:val="center"/>
              </w:tcPr>
              <w:p w14:paraId="79BA9716" w14:textId="77777777" w:rsidR="00993314" w:rsidRDefault="00E76221">
                <w:pPr>
                  <w:kinsoku w:val="0"/>
                  <w:overflowPunct w:val="0"/>
                  <w:autoSpaceDE w:val="0"/>
                  <w:autoSpaceDN w:val="0"/>
                  <w:adjustRightInd w:val="0"/>
                  <w:snapToGrid w:val="0"/>
                  <w:jc w:val="right"/>
                  <w:rPr>
                    <w:szCs w:val="21"/>
                  </w:rPr>
                </w:pPr>
                <w:r>
                  <w:t>340,168,389.89</w:t>
                </w:r>
              </w:p>
            </w:tc>
            <w:tc>
              <w:tcPr>
                <w:tcW w:w="846" w:type="dxa"/>
                <w:vAlign w:val="center"/>
              </w:tcPr>
              <w:p w14:paraId="06431D28" w14:textId="77777777" w:rsidR="00993314" w:rsidRDefault="00E76221">
                <w:pPr>
                  <w:kinsoku w:val="0"/>
                  <w:overflowPunct w:val="0"/>
                  <w:autoSpaceDE w:val="0"/>
                  <w:autoSpaceDN w:val="0"/>
                  <w:adjustRightInd w:val="0"/>
                  <w:snapToGrid w:val="0"/>
                  <w:rPr>
                    <w:szCs w:val="21"/>
                  </w:rPr>
                </w:pPr>
                <w:r>
                  <w:t>-87.03</w:t>
                </w:r>
              </w:p>
            </w:tc>
            <w:tc>
              <w:tcPr>
                <w:tcW w:w="1896" w:type="dxa"/>
                <w:vAlign w:val="center"/>
              </w:tcPr>
              <w:p w14:paraId="57C24C3D" w14:textId="77777777" w:rsidR="00993314" w:rsidRDefault="00E76221">
                <w:pPr>
                  <w:kinsoku w:val="0"/>
                  <w:overflowPunct w:val="0"/>
                  <w:autoSpaceDE w:val="0"/>
                  <w:autoSpaceDN w:val="0"/>
                  <w:adjustRightInd w:val="0"/>
                  <w:snapToGrid w:val="0"/>
                  <w:jc w:val="right"/>
                  <w:rPr>
                    <w:szCs w:val="21"/>
                  </w:rPr>
                </w:pPr>
                <w:r>
                  <w:t>619,595,383.22</w:t>
                </w:r>
              </w:p>
            </w:tc>
          </w:tr>
          <w:tr w:rsidR="00993314" w14:paraId="2E7348A5" w14:textId="77777777">
            <w:trPr>
              <w:trHeight w:val="533"/>
            </w:trPr>
            <w:tc>
              <w:tcPr>
                <w:tcW w:w="2305" w:type="dxa"/>
              </w:tcPr>
              <w:p w14:paraId="46A67E4C" w14:textId="77777777" w:rsidR="00993314" w:rsidRDefault="00993314">
                <w:pPr>
                  <w:kinsoku w:val="0"/>
                  <w:overflowPunct w:val="0"/>
                  <w:autoSpaceDE w:val="0"/>
                  <w:autoSpaceDN w:val="0"/>
                  <w:adjustRightInd w:val="0"/>
                  <w:snapToGrid w:val="0"/>
                  <w:rPr>
                    <w:szCs w:val="21"/>
                  </w:rPr>
                </w:pPr>
              </w:p>
            </w:tc>
            <w:sdt>
              <w:sdtPr>
                <w:tag w:val="_PLD_8b9fbdc9e2634c6292801d605b122b71"/>
                <w:id w:val="-1768914263"/>
                <w:lock w:val="sdtLocked"/>
              </w:sdtPr>
              <w:sdtContent>
                <w:tc>
                  <w:tcPr>
                    <w:tcW w:w="2001" w:type="dxa"/>
                    <w:vAlign w:val="center"/>
                  </w:tcPr>
                  <w:p w14:paraId="7C480146" w14:textId="77777777" w:rsidR="00993314" w:rsidRDefault="00E76221">
                    <w:pPr>
                      <w:kinsoku w:val="0"/>
                      <w:overflowPunct w:val="0"/>
                      <w:autoSpaceDE w:val="0"/>
                      <w:autoSpaceDN w:val="0"/>
                      <w:adjustRightInd w:val="0"/>
                      <w:snapToGrid w:val="0"/>
                      <w:jc w:val="center"/>
                      <w:rPr>
                        <w:szCs w:val="21"/>
                      </w:rPr>
                    </w:pPr>
                    <w:r>
                      <w:rPr>
                        <w:rFonts w:hint="eastAsia"/>
                        <w:szCs w:val="21"/>
                      </w:rPr>
                      <w:t>2022年</w:t>
                    </w:r>
                    <w:r>
                      <w:rPr>
                        <w:szCs w:val="21"/>
                      </w:rPr>
                      <w:t>末</w:t>
                    </w:r>
                  </w:p>
                </w:tc>
              </w:sdtContent>
            </w:sdt>
            <w:sdt>
              <w:sdtPr>
                <w:tag w:val="_PLD_81e66f862753453685ceebbc3f216adb"/>
                <w:id w:val="-144965486"/>
                <w:lock w:val="sdtLocked"/>
              </w:sdtPr>
              <w:sdtContent>
                <w:tc>
                  <w:tcPr>
                    <w:tcW w:w="2001" w:type="dxa"/>
                    <w:vAlign w:val="center"/>
                  </w:tcPr>
                  <w:p w14:paraId="7165C832" w14:textId="77777777" w:rsidR="00993314" w:rsidRDefault="00E76221">
                    <w:pPr>
                      <w:kinsoku w:val="0"/>
                      <w:overflowPunct w:val="0"/>
                      <w:autoSpaceDE w:val="0"/>
                      <w:autoSpaceDN w:val="0"/>
                      <w:adjustRightInd w:val="0"/>
                      <w:snapToGrid w:val="0"/>
                      <w:jc w:val="center"/>
                      <w:rPr>
                        <w:szCs w:val="21"/>
                      </w:rPr>
                    </w:pPr>
                    <w:r>
                      <w:rPr>
                        <w:rFonts w:hint="eastAsia"/>
                        <w:szCs w:val="21"/>
                      </w:rPr>
                      <w:t>2021年</w:t>
                    </w:r>
                    <w:r>
                      <w:rPr>
                        <w:szCs w:val="21"/>
                      </w:rPr>
                      <w:t>末</w:t>
                    </w:r>
                  </w:p>
                </w:tc>
              </w:sdtContent>
            </w:sdt>
            <w:sdt>
              <w:sdtPr>
                <w:tag w:val="_PLD_eccdaa2d1ee940be88fdba6d8a4ef55d"/>
                <w:id w:val="732199952"/>
                <w:lock w:val="sdtLocked"/>
              </w:sdtPr>
              <w:sdtContent>
                <w:tc>
                  <w:tcPr>
                    <w:tcW w:w="846" w:type="dxa"/>
                    <w:vAlign w:val="center"/>
                  </w:tcPr>
                  <w:p w14:paraId="68BE2A69" w14:textId="77777777" w:rsidR="00993314" w:rsidRDefault="00E76221">
                    <w:pPr>
                      <w:kinsoku w:val="0"/>
                      <w:overflowPunct w:val="0"/>
                      <w:autoSpaceDE w:val="0"/>
                      <w:autoSpaceDN w:val="0"/>
                      <w:adjustRightInd w:val="0"/>
                      <w:snapToGrid w:val="0"/>
                      <w:jc w:val="center"/>
                      <w:rPr>
                        <w:szCs w:val="21"/>
                      </w:rPr>
                    </w:pPr>
                    <w:r>
                      <w:rPr>
                        <w:szCs w:val="21"/>
                      </w:rPr>
                      <w:t>本期末比上年同期末增减（</w:t>
                    </w:r>
                    <w:r>
                      <w:rPr>
                        <w:rFonts w:hint="eastAsia"/>
                        <w:szCs w:val="21"/>
                      </w:rPr>
                      <w:t>%</w:t>
                    </w:r>
                    <w:r>
                      <w:rPr>
                        <w:szCs w:val="21"/>
                      </w:rPr>
                      <w:t>）</w:t>
                    </w:r>
                  </w:p>
                </w:tc>
              </w:sdtContent>
            </w:sdt>
            <w:sdt>
              <w:sdtPr>
                <w:tag w:val="_PLD_3af4b93afaec4509befbcf4b19db9883"/>
                <w:id w:val="-621772301"/>
                <w:lock w:val="sdtLocked"/>
              </w:sdtPr>
              <w:sdtContent>
                <w:tc>
                  <w:tcPr>
                    <w:tcW w:w="1896" w:type="dxa"/>
                    <w:vAlign w:val="center"/>
                  </w:tcPr>
                  <w:p w14:paraId="626DEEE9" w14:textId="77777777" w:rsidR="00993314" w:rsidRDefault="00E76221">
                    <w:pPr>
                      <w:kinsoku w:val="0"/>
                      <w:overflowPunct w:val="0"/>
                      <w:autoSpaceDE w:val="0"/>
                      <w:autoSpaceDN w:val="0"/>
                      <w:adjustRightInd w:val="0"/>
                      <w:snapToGrid w:val="0"/>
                      <w:jc w:val="center"/>
                      <w:rPr>
                        <w:szCs w:val="21"/>
                      </w:rPr>
                    </w:pPr>
                    <w:r>
                      <w:rPr>
                        <w:rFonts w:hint="eastAsia"/>
                        <w:szCs w:val="21"/>
                      </w:rPr>
                      <w:t>2020年末</w:t>
                    </w:r>
                  </w:p>
                </w:tc>
              </w:sdtContent>
            </w:sdt>
          </w:tr>
          <w:tr w:rsidR="00993314" w14:paraId="65565B9F" w14:textId="77777777">
            <w:trPr>
              <w:trHeight w:val="285"/>
            </w:trPr>
            <w:sdt>
              <w:sdtPr>
                <w:tag w:val="_PLD_1257117f05a44030bdc03ae8e5b21a70"/>
                <w:id w:val="-1690677703"/>
                <w:lock w:val="sdtLocked"/>
              </w:sdtPr>
              <w:sdtContent>
                <w:tc>
                  <w:tcPr>
                    <w:tcW w:w="2305" w:type="dxa"/>
                  </w:tcPr>
                  <w:p w14:paraId="17B6C047" w14:textId="77777777" w:rsidR="00993314" w:rsidRDefault="00E76221">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2001" w:type="dxa"/>
                <w:vAlign w:val="center"/>
              </w:tcPr>
              <w:p w14:paraId="58FB3191" w14:textId="77777777" w:rsidR="00993314" w:rsidRDefault="00E76221">
                <w:pPr>
                  <w:kinsoku w:val="0"/>
                  <w:overflowPunct w:val="0"/>
                  <w:autoSpaceDE w:val="0"/>
                  <w:autoSpaceDN w:val="0"/>
                  <w:adjustRightInd w:val="0"/>
                  <w:snapToGrid w:val="0"/>
                  <w:jc w:val="right"/>
                  <w:rPr>
                    <w:szCs w:val="21"/>
                  </w:rPr>
                </w:pPr>
                <w:r>
                  <w:t>6,054,373,249.21</w:t>
                </w:r>
              </w:p>
            </w:tc>
            <w:tc>
              <w:tcPr>
                <w:tcW w:w="2001" w:type="dxa"/>
                <w:vAlign w:val="center"/>
              </w:tcPr>
              <w:p w14:paraId="37A97658" w14:textId="77777777" w:rsidR="00993314" w:rsidRDefault="00E76221">
                <w:pPr>
                  <w:kinsoku w:val="0"/>
                  <w:overflowPunct w:val="0"/>
                  <w:autoSpaceDE w:val="0"/>
                  <w:autoSpaceDN w:val="0"/>
                  <w:adjustRightInd w:val="0"/>
                  <w:snapToGrid w:val="0"/>
                  <w:jc w:val="right"/>
                  <w:rPr>
                    <w:bCs/>
                    <w:szCs w:val="21"/>
                  </w:rPr>
                </w:pPr>
                <w:r>
                  <w:t>5,858,984,033.66</w:t>
                </w:r>
              </w:p>
            </w:tc>
            <w:tc>
              <w:tcPr>
                <w:tcW w:w="846" w:type="dxa"/>
                <w:vAlign w:val="center"/>
              </w:tcPr>
              <w:p w14:paraId="7B2DF2AB" w14:textId="77777777" w:rsidR="00993314" w:rsidRDefault="00E76221">
                <w:pPr>
                  <w:kinsoku w:val="0"/>
                  <w:overflowPunct w:val="0"/>
                  <w:autoSpaceDE w:val="0"/>
                  <w:autoSpaceDN w:val="0"/>
                  <w:adjustRightInd w:val="0"/>
                  <w:snapToGrid w:val="0"/>
                  <w:jc w:val="center"/>
                  <w:rPr>
                    <w:szCs w:val="21"/>
                  </w:rPr>
                </w:pPr>
                <w:r>
                  <w:t>3.33</w:t>
                </w:r>
              </w:p>
            </w:tc>
            <w:tc>
              <w:tcPr>
                <w:tcW w:w="1896" w:type="dxa"/>
                <w:vAlign w:val="center"/>
              </w:tcPr>
              <w:p w14:paraId="2CC38F1F" w14:textId="77777777" w:rsidR="00993314" w:rsidRDefault="00E76221">
                <w:pPr>
                  <w:kinsoku w:val="0"/>
                  <w:overflowPunct w:val="0"/>
                  <w:autoSpaceDE w:val="0"/>
                  <w:autoSpaceDN w:val="0"/>
                  <w:adjustRightInd w:val="0"/>
                  <w:snapToGrid w:val="0"/>
                  <w:jc w:val="right"/>
                  <w:rPr>
                    <w:szCs w:val="21"/>
                  </w:rPr>
                </w:pPr>
                <w:r>
                  <w:t>5,071,248,821.76</w:t>
                </w:r>
              </w:p>
            </w:tc>
          </w:tr>
          <w:tr w:rsidR="00993314" w14:paraId="112A1E73" w14:textId="77777777">
            <w:trPr>
              <w:trHeight w:val="285"/>
            </w:trPr>
            <w:sdt>
              <w:sdtPr>
                <w:tag w:val="_PLD_2d1128ab6991472fb0ba6892584a4be8"/>
                <w:id w:val="584420852"/>
                <w:lock w:val="sdtLocked"/>
              </w:sdtPr>
              <w:sdtContent>
                <w:tc>
                  <w:tcPr>
                    <w:tcW w:w="2305" w:type="dxa"/>
                  </w:tcPr>
                  <w:p w14:paraId="3D05C7EA" w14:textId="77777777" w:rsidR="00993314" w:rsidRDefault="00E76221">
                    <w:pPr>
                      <w:kinsoku w:val="0"/>
                      <w:overflowPunct w:val="0"/>
                      <w:autoSpaceDE w:val="0"/>
                      <w:autoSpaceDN w:val="0"/>
                      <w:adjustRightInd w:val="0"/>
                      <w:snapToGrid w:val="0"/>
                      <w:rPr>
                        <w:szCs w:val="21"/>
                      </w:rPr>
                    </w:pPr>
                    <w:r>
                      <w:rPr>
                        <w:rFonts w:hint="eastAsia"/>
                        <w:szCs w:val="21"/>
                      </w:rPr>
                      <w:t>总资产</w:t>
                    </w:r>
                  </w:p>
                </w:tc>
              </w:sdtContent>
            </w:sdt>
            <w:tc>
              <w:tcPr>
                <w:tcW w:w="2001" w:type="dxa"/>
                <w:vAlign w:val="center"/>
              </w:tcPr>
              <w:p w14:paraId="21D33E17" w14:textId="77777777" w:rsidR="00993314" w:rsidRDefault="00E76221">
                <w:pPr>
                  <w:kinsoku w:val="0"/>
                  <w:overflowPunct w:val="0"/>
                  <w:autoSpaceDE w:val="0"/>
                  <w:autoSpaceDN w:val="0"/>
                  <w:adjustRightInd w:val="0"/>
                  <w:snapToGrid w:val="0"/>
                  <w:jc w:val="right"/>
                  <w:rPr>
                    <w:szCs w:val="21"/>
                  </w:rPr>
                </w:pPr>
                <w:r>
                  <w:t>11,787,611,253.41</w:t>
                </w:r>
              </w:p>
            </w:tc>
            <w:tc>
              <w:tcPr>
                <w:tcW w:w="2001" w:type="dxa"/>
                <w:vAlign w:val="center"/>
              </w:tcPr>
              <w:p w14:paraId="4001C947" w14:textId="77777777" w:rsidR="00993314" w:rsidRDefault="00E76221">
                <w:pPr>
                  <w:kinsoku w:val="0"/>
                  <w:overflowPunct w:val="0"/>
                  <w:autoSpaceDE w:val="0"/>
                  <w:autoSpaceDN w:val="0"/>
                  <w:adjustRightInd w:val="0"/>
                  <w:snapToGrid w:val="0"/>
                  <w:jc w:val="right"/>
                  <w:rPr>
                    <w:bCs/>
                    <w:szCs w:val="21"/>
                  </w:rPr>
                </w:pPr>
                <w:r>
                  <w:t>10,223,592,341.25</w:t>
                </w:r>
              </w:p>
            </w:tc>
            <w:tc>
              <w:tcPr>
                <w:tcW w:w="846" w:type="dxa"/>
              </w:tcPr>
              <w:p w14:paraId="1F93893A" w14:textId="77777777" w:rsidR="00993314" w:rsidRDefault="00E76221">
                <w:pPr>
                  <w:kinsoku w:val="0"/>
                  <w:overflowPunct w:val="0"/>
                  <w:autoSpaceDE w:val="0"/>
                  <w:autoSpaceDN w:val="0"/>
                  <w:adjustRightInd w:val="0"/>
                  <w:snapToGrid w:val="0"/>
                  <w:rPr>
                    <w:szCs w:val="21"/>
                  </w:rPr>
                </w:pPr>
                <w:r>
                  <w:rPr>
                    <w:szCs w:val="21"/>
                  </w:rPr>
                  <w:t>15.30</w:t>
                </w:r>
              </w:p>
            </w:tc>
            <w:tc>
              <w:tcPr>
                <w:tcW w:w="1896" w:type="dxa"/>
                <w:vAlign w:val="center"/>
              </w:tcPr>
              <w:p w14:paraId="7A044724" w14:textId="77777777" w:rsidR="00993314" w:rsidRDefault="00E76221">
                <w:pPr>
                  <w:kinsoku w:val="0"/>
                  <w:overflowPunct w:val="0"/>
                  <w:autoSpaceDE w:val="0"/>
                  <w:autoSpaceDN w:val="0"/>
                  <w:adjustRightInd w:val="0"/>
                  <w:snapToGrid w:val="0"/>
                  <w:jc w:val="right"/>
                  <w:rPr>
                    <w:szCs w:val="21"/>
                  </w:rPr>
                </w:pPr>
                <w:r>
                  <w:t>9,291,221,633.04</w:t>
                </w:r>
              </w:p>
            </w:tc>
          </w:tr>
        </w:tbl>
        <w:p w14:paraId="17DEEAAF" w14:textId="77777777" w:rsidR="00993314" w:rsidRDefault="00000000"/>
      </w:sdtContent>
    </w:sdt>
    <w:p w14:paraId="5DDE0B4C" w14:textId="77777777" w:rsidR="00993314" w:rsidRDefault="00993314">
      <w:pPr>
        <w:kinsoku w:val="0"/>
        <w:overflowPunct w:val="0"/>
        <w:autoSpaceDE w:val="0"/>
        <w:autoSpaceDN w:val="0"/>
        <w:adjustRightInd w:val="0"/>
        <w:snapToGrid w:val="0"/>
        <w:rPr>
          <w:szCs w:val="21"/>
        </w:rPr>
      </w:pPr>
    </w:p>
    <w:p w14:paraId="2A6446A4" w14:textId="77777777" w:rsidR="00993314" w:rsidRDefault="00E76221">
      <w:pPr>
        <w:pStyle w:val="3"/>
        <w:numPr>
          <w:ilvl w:val="1"/>
          <w:numId w:val="5"/>
        </w:numPr>
        <w:rPr>
          <w:rFonts w:ascii="宋体" w:hAnsi="宋体"/>
          <w:szCs w:val="21"/>
        </w:rPr>
      </w:pPr>
      <w:r>
        <w:t>主要财务指标</w:t>
      </w:r>
    </w:p>
    <w:sdt>
      <w:sdtPr>
        <w:rPr>
          <w:szCs w:val="21"/>
        </w:rPr>
        <w:alias w:val="选项模块:主要财务指标(无追溯)"/>
        <w:tag w:val="_SEC_ca679c431b23410b8002c2ae2c543dab"/>
        <w:id w:val="204428189"/>
        <w:lock w:val="sdtLocked"/>
        <w:placeholder>
          <w:docPart w:val="GBC22222222222222222222222222222"/>
        </w:placeholder>
      </w:sdtPr>
      <w:sdtEndPr>
        <w:rPr>
          <w:szCs w:val="24"/>
        </w:rPr>
      </w:sdtEndPr>
      <w:sdtContent>
        <w:tbl>
          <w:tblPr>
            <w:tblStyle w:val="aff2"/>
            <w:tblW w:w="9049" w:type="dxa"/>
            <w:tblLayout w:type="fixed"/>
            <w:tblLook w:val="04A0" w:firstRow="1" w:lastRow="0" w:firstColumn="1" w:lastColumn="0" w:noHBand="0" w:noVBand="1"/>
          </w:tblPr>
          <w:tblGrid>
            <w:gridCol w:w="3195"/>
            <w:gridCol w:w="1453"/>
            <w:gridCol w:w="1325"/>
            <w:gridCol w:w="1538"/>
            <w:gridCol w:w="1538"/>
          </w:tblGrid>
          <w:tr w:rsidR="00993314" w14:paraId="2F82545B" w14:textId="77777777">
            <w:sdt>
              <w:sdtPr>
                <w:rPr>
                  <w:szCs w:val="21"/>
                </w:rPr>
                <w:tag w:val="_PLD_a5c59cd3e5544374a4bd7ceda5f62092"/>
                <w:id w:val="1456667847"/>
                <w:lock w:val="sdtLocked"/>
              </w:sdtPr>
              <w:sdtEndPr>
                <w:rPr>
                  <w:rFonts w:ascii="Times New Roman" w:hAnsi="Times New Roman"/>
                  <w:szCs w:val="24"/>
                </w:rPr>
              </w:sdtEndPr>
              <w:sdtContent>
                <w:tc>
                  <w:tcPr>
                    <w:tcW w:w="3195" w:type="dxa"/>
                    <w:vAlign w:val="center"/>
                  </w:tcPr>
                  <w:p w14:paraId="63F6C7DC" w14:textId="77777777" w:rsidR="00993314" w:rsidRDefault="00E76221">
                    <w:pPr>
                      <w:kinsoku w:val="0"/>
                      <w:overflowPunct w:val="0"/>
                      <w:autoSpaceDE w:val="0"/>
                      <w:autoSpaceDN w:val="0"/>
                      <w:adjustRightInd w:val="0"/>
                      <w:snapToGrid w:val="0"/>
                      <w:jc w:val="center"/>
                      <w:rPr>
                        <w:szCs w:val="21"/>
                      </w:rPr>
                    </w:pPr>
                    <w:r>
                      <w:rPr>
                        <w:szCs w:val="21"/>
                      </w:rPr>
                      <w:t>主要财务指标</w:t>
                    </w:r>
                  </w:p>
                </w:tc>
              </w:sdtContent>
            </w:sdt>
            <w:sdt>
              <w:sdtPr>
                <w:tag w:val="_PLD_1a1e4f34f77949538a9c656b241499b6"/>
                <w:id w:val="-980845196"/>
                <w:lock w:val="sdtLocked"/>
              </w:sdtPr>
              <w:sdtContent>
                <w:tc>
                  <w:tcPr>
                    <w:tcW w:w="1453" w:type="dxa"/>
                    <w:vAlign w:val="center"/>
                  </w:tcPr>
                  <w:p w14:paraId="0D5E2B4D" w14:textId="77777777" w:rsidR="00993314" w:rsidRDefault="00E76221">
                    <w:pPr>
                      <w:kinsoku w:val="0"/>
                      <w:overflowPunct w:val="0"/>
                      <w:autoSpaceDE w:val="0"/>
                      <w:autoSpaceDN w:val="0"/>
                      <w:adjustRightInd w:val="0"/>
                      <w:snapToGrid w:val="0"/>
                      <w:jc w:val="center"/>
                      <w:rPr>
                        <w:szCs w:val="21"/>
                      </w:rPr>
                    </w:pPr>
                    <w:r>
                      <w:rPr>
                        <w:rFonts w:hint="eastAsia"/>
                        <w:szCs w:val="21"/>
                      </w:rPr>
                      <w:t>2022年</w:t>
                    </w:r>
                  </w:p>
                </w:tc>
              </w:sdtContent>
            </w:sdt>
            <w:sdt>
              <w:sdtPr>
                <w:tag w:val="_PLD_9310148e9c2c4e968f8a8cf7147fc9a7"/>
                <w:id w:val="734824076"/>
                <w:lock w:val="sdtLocked"/>
              </w:sdtPr>
              <w:sdtContent>
                <w:tc>
                  <w:tcPr>
                    <w:tcW w:w="1325" w:type="dxa"/>
                    <w:vAlign w:val="center"/>
                  </w:tcPr>
                  <w:p w14:paraId="70AFDD6B" w14:textId="77777777" w:rsidR="00993314" w:rsidRDefault="00E76221">
                    <w:pPr>
                      <w:kinsoku w:val="0"/>
                      <w:overflowPunct w:val="0"/>
                      <w:autoSpaceDE w:val="0"/>
                      <w:autoSpaceDN w:val="0"/>
                      <w:adjustRightInd w:val="0"/>
                      <w:snapToGrid w:val="0"/>
                      <w:jc w:val="center"/>
                      <w:rPr>
                        <w:szCs w:val="21"/>
                      </w:rPr>
                    </w:pPr>
                    <w:r>
                      <w:rPr>
                        <w:rFonts w:hint="eastAsia"/>
                        <w:szCs w:val="21"/>
                      </w:rPr>
                      <w:t>2021年</w:t>
                    </w:r>
                  </w:p>
                </w:tc>
              </w:sdtContent>
            </w:sdt>
            <w:sdt>
              <w:sdtPr>
                <w:tag w:val="_PLD_5901f5518cb6434888ae838febb8af68"/>
                <w:id w:val="136157871"/>
                <w:lock w:val="sdtLocked"/>
              </w:sdtPr>
              <w:sdtContent>
                <w:tc>
                  <w:tcPr>
                    <w:tcW w:w="1538" w:type="dxa"/>
                    <w:vAlign w:val="center"/>
                  </w:tcPr>
                  <w:p w14:paraId="25CE57C5" w14:textId="77777777" w:rsidR="00993314" w:rsidRDefault="00E76221">
                    <w:pPr>
                      <w:kinsoku w:val="0"/>
                      <w:overflowPunct w:val="0"/>
                      <w:autoSpaceDE w:val="0"/>
                      <w:autoSpaceDN w:val="0"/>
                      <w:adjustRightInd w:val="0"/>
                      <w:snapToGrid w:val="0"/>
                      <w:jc w:val="center"/>
                      <w:rPr>
                        <w:szCs w:val="21"/>
                      </w:rPr>
                    </w:pPr>
                    <w:r>
                      <w:rPr>
                        <w:szCs w:val="21"/>
                      </w:rPr>
                      <w:t>本期比上年同期增减(%)</w:t>
                    </w:r>
                  </w:p>
                </w:tc>
              </w:sdtContent>
            </w:sdt>
            <w:sdt>
              <w:sdtPr>
                <w:tag w:val="_PLD_437266ed462e4dd1873b86621495169c"/>
                <w:id w:val="-2017061781"/>
                <w:lock w:val="sdtLocked"/>
              </w:sdtPr>
              <w:sdtContent>
                <w:tc>
                  <w:tcPr>
                    <w:tcW w:w="1538" w:type="dxa"/>
                    <w:vAlign w:val="center"/>
                  </w:tcPr>
                  <w:p w14:paraId="7809EAD1" w14:textId="77777777" w:rsidR="00993314" w:rsidRDefault="00E76221">
                    <w:pPr>
                      <w:kinsoku w:val="0"/>
                      <w:overflowPunct w:val="0"/>
                      <w:autoSpaceDE w:val="0"/>
                      <w:autoSpaceDN w:val="0"/>
                      <w:adjustRightInd w:val="0"/>
                      <w:snapToGrid w:val="0"/>
                      <w:jc w:val="center"/>
                      <w:rPr>
                        <w:szCs w:val="21"/>
                      </w:rPr>
                    </w:pPr>
                    <w:r>
                      <w:rPr>
                        <w:rFonts w:hint="eastAsia"/>
                        <w:szCs w:val="21"/>
                      </w:rPr>
                      <w:t>2020年</w:t>
                    </w:r>
                  </w:p>
                </w:tc>
              </w:sdtContent>
            </w:sdt>
          </w:tr>
          <w:tr w:rsidR="00993314" w14:paraId="3717D5BF" w14:textId="77777777">
            <w:sdt>
              <w:sdtPr>
                <w:tag w:val="_PLD_d2029c032d9941d88b63fd2cb7b877be"/>
                <w:id w:val="-1408215084"/>
                <w:lock w:val="sdtLocked"/>
              </w:sdtPr>
              <w:sdtContent>
                <w:tc>
                  <w:tcPr>
                    <w:tcW w:w="3195" w:type="dxa"/>
                  </w:tcPr>
                  <w:p w14:paraId="35EAE76C" w14:textId="77777777" w:rsidR="00993314" w:rsidRDefault="00E76221">
                    <w:pPr>
                      <w:kinsoku w:val="0"/>
                      <w:overflowPunct w:val="0"/>
                      <w:autoSpaceDE w:val="0"/>
                      <w:autoSpaceDN w:val="0"/>
                      <w:adjustRightInd w:val="0"/>
                      <w:snapToGrid w:val="0"/>
                      <w:rPr>
                        <w:szCs w:val="21"/>
                      </w:rPr>
                    </w:pPr>
                    <w:r>
                      <w:rPr>
                        <w:szCs w:val="21"/>
                      </w:rPr>
                      <w:t>基本每股收益（元／股）</w:t>
                    </w:r>
                  </w:p>
                </w:tc>
              </w:sdtContent>
            </w:sdt>
            <w:tc>
              <w:tcPr>
                <w:tcW w:w="1453" w:type="dxa"/>
              </w:tcPr>
              <w:p w14:paraId="0FBCF533" w14:textId="77777777" w:rsidR="00993314" w:rsidRDefault="00E76221">
                <w:pPr>
                  <w:kinsoku w:val="0"/>
                  <w:overflowPunct w:val="0"/>
                  <w:autoSpaceDE w:val="0"/>
                  <w:autoSpaceDN w:val="0"/>
                  <w:adjustRightInd w:val="0"/>
                  <w:snapToGrid w:val="0"/>
                  <w:jc w:val="right"/>
                  <w:rPr>
                    <w:szCs w:val="21"/>
                  </w:rPr>
                </w:pPr>
                <w:r>
                  <w:rPr>
                    <w:rFonts w:hint="eastAsia"/>
                    <w:szCs w:val="21"/>
                  </w:rPr>
                  <w:t>0</w:t>
                </w:r>
                <w:r>
                  <w:rPr>
                    <w:szCs w:val="21"/>
                  </w:rPr>
                  <w:t>.10</w:t>
                </w:r>
              </w:p>
            </w:tc>
            <w:tc>
              <w:tcPr>
                <w:tcW w:w="1325" w:type="dxa"/>
                <w:vAlign w:val="center"/>
              </w:tcPr>
              <w:p w14:paraId="5F176CA2" w14:textId="77777777" w:rsidR="00993314" w:rsidRDefault="00E76221">
                <w:pPr>
                  <w:kinsoku w:val="0"/>
                  <w:overflowPunct w:val="0"/>
                  <w:autoSpaceDE w:val="0"/>
                  <w:autoSpaceDN w:val="0"/>
                  <w:adjustRightInd w:val="0"/>
                  <w:snapToGrid w:val="0"/>
                  <w:jc w:val="right"/>
                  <w:rPr>
                    <w:szCs w:val="21"/>
                  </w:rPr>
                </w:pPr>
                <w:r>
                  <w:t>0.40</w:t>
                </w:r>
              </w:p>
            </w:tc>
            <w:tc>
              <w:tcPr>
                <w:tcW w:w="1538" w:type="dxa"/>
              </w:tcPr>
              <w:p w14:paraId="20AF6B27" w14:textId="77777777" w:rsidR="00993314" w:rsidRDefault="00E76221">
                <w:pPr>
                  <w:kinsoku w:val="0"/>
                  <w:overflowPunct w:val="0"/>
                  <w:autoSpaceDE w:val="0"/>
                  <w:autoSpaceDN w:val="0"/>
                  <w:adjustRightInd w:val="0"/>
                  <w:snapToGrid w:val="0"/>
                  <w:jc w:val="right"/>
                  <w:rPr>
                    <w:szCs w:val="21"/>
                  </w:rPr>
                </w:pPr>
                <w:r>
                  <w:rPr>
                    <w:rFonts w:hint="eastAsia"/>
                    <w:szCs w:val="21"/>
                  </w:rPr>
                  <w:t>-</w:t>
                </w:r>
                <w:r>
                  <w:rPr>
                    <w:szCs w:val="21"/>
                  </w:rPr>
                  <w:t>75.00</w:t>
                </w:r>
              </w:p>
            </w:tc>
            <w:tc>
              <w:tcPr>
                <w:tcW w:w="1538" w:type="dxa"/>
                <w:vAlign w:val="center"/>
              </w:tcPr>
              <w:p w14:paraId="04AE8B04" w14:textId="77777777" w:rsidR="00993314" w:rsidRDefault="00E76221">
                <w:pPr>
                  <w:kinsoku w:val="0"/>
                  <w:overflowPunct w:val="0"/>
                  <w:autoSpaceDE w:val="0"/>
                  <w:autoSpaceDN w:val="0"/>
                  <w:adjustRightInd w:val="0"/>
                  <w:snapToGrid w:val="0"/>
                  <w:jc w:val="right"/>
                  <w:rPr>
                    <w:szCs w:val="21"/>
                  </w:rPr>
                </w:pPr>
                <w:r>
                  <w:t>0.28</w:t>
                </w:r>
              </w:p>
            </w:tc>
          </w:tr>
          <w:tr w:rsidR="00993314" w14:paraId="79216676" w14:textId="77777777">
            <w:sdt>
              <w:sdtPr>
                <w:tag w:val="_PLD_806ab82e1b1a468183667d9f85129f9f"/>
                <w:id w:val="-1547676547"/>
                <w:lock w:val="sdtLocked"/>
              </w:sdtPr>
              <w:sdtContent>
                <w:tc>
                  <w:tcPr>
                    <w:tcW w:w="3195" w:type="dxa"/>
                  </w:tcPr>
                  <w:p w14:paraId="286FCA31" w14:textId="77777777" w:rsidR="00993314" w:rsidRDefault="00E76221">
                    <w:pPr>
                      <w:kinsoku w:val="0"/>
                      <w:overflowPunct w:val="0"/>
                      <w:autoSpaceDE w:val="0"/>
                      <w:autoSpaceDN w:val="0"/>
                      <w:adjustRightInd w:val="0"/>
                      <w:snapToGrid w:val="0"/>
                      <w:rPr>
                        <w:szCs w:val="21"/>
                      </w:rPr>
                    </w:pPr>
                    <w:r>
                      <w:rPr>
                        <w:szCs w:val="21"/>
                      </w:rPr>
                      <w:t>稀释每股收益（元／股）</w:t>
                    </w:r>
                  </w:p>
                </w:tc>
              </w:sdtContent>
            </w:sdt>
            <w:tc>
              <w:tcPr>
                <w:tcW w:w="1453" w:type="dxa"/>
              </w:tcPr>
              <w:p w14:paraId="63AC906B" w14:textId="77777777" w:rsidR="00993314" w:rsidRDefault="00E76221">
                <w:pPr>
                  <w:kinsoku w:val="0"/>
                  <w:overflowPunct w:val="0"/>
                  <w:autoSpaceDE w:val="0"/>
                  <w:autoSpaceDN w:val="0"/>
                  <w:adjustRightInd w:val="0"/>
                  <w:snapToGrid w:val="0"/>
                  <w:jc w:val="right"/>
                  <w:rPr>
                    <w:szCs w:val="21"/>
                  </w:rPr>
                </w:pPr>
                <w:r>
                  <w:rPr>
                    <w:rFonts w:hint="eastAsia"/>
                    <w:szCs w:val="21"/>
                  </w:rPr>
                  <w:t>0</w:t>
                </w:r>
                <w:r>
                  <w:rPr>
                    <w:szCs w:val="21"/>
                  </w:rPr>
                  <w:t>.10</w:t>
                </w:r>
              </w:p>
            </w:tc>
            <w:tc>
              <w:tcPr>
                <w:tcW w:w="1325" w:type="dxa"/>
                <w:vAlign w:val="center"/>
              </w:tcPr>
              <w:p w14:paraId="6E2D31CF" w14:textId="77777777" w:rsidR="00993314" w:rsidRDefault="00E76221">
                <w:pPr>
                  <w:kinsoku w:val="0"/>
                  <w:overflowPunct w:val="0"/>
                  <w:autoSpaceDE w:val="0"/>
                  <w:autoSpaceDN w:val="0"/>
                  <w:adjustRightInd w:val="0"/>
                  <w:snapToGrid w:val="0"/>
                  <w:jc w:val="right"/>
                  <w:rPr>
                    <w:szCs w:val="21"/>
                  </w:rPr>
                </w:pPr>
                <w:r>
                  <w:t>0.40</w:t>
                </w:r>
              </w:p>
            </w:tc>
            <w:tc>
              <w:tcPr>
                <w:tcW w:w="1538" w:type="dxa"/>
              </w:tcPr>
              <w:p w14:paraId="56DCC357" w14:textId="77777777" w:rsidR="00993314" w:rsidRDefault="00E76221">
                <w:pPr>
                  <w:kinsoku w:val="0"/>
                  <w:overflowPunct w:val="0"/>
                  <w:autoSpaceDE w:val="0"/>
                  <w:autoSpaceDN w:val="0"/>
                  <w:adjustRightInd w:val="0"/>
                  <w:snapToGrid w:val="0"/>
                  <w:jc w:val="right"/>
                  <w:rPr>
                    <w:szCs w:val="21"/>
                  </w:rPr>
                </w:pPr>
                <w:r>
                  <w:rPr>
                    <w:szCs w:val="21"/>
                  </w:rPr>
                  <w:t>-75.00</w:t>
                </w:r>
              </w:p>
            </w:tc>
            <w:tc>
              <w:tcPr>
                <w:tcW w:w="1538" w:type="dxa"/>
                <w:vAlign w:val="center"/>
              </w:tcPr>
              <w:p w14:paraId="6E3EC53B" w14:textId="77777777" w:rsidR="00993314" w:rsidRDefault="00E76221">
                <w:pPr>
                  <w:kinsoku w:val="0"/>
                  <w:overflowPunct w:val="0"/>
                  <w:autoSpaceDE w:val="0"/>
                  <w:autoSpaceDN w:val="0"/>
                  <w:adjustRightInd w:val="0"/>
                  <w:snapToGrid w:val="0"/>
                  <w:jc w:val="right"/>
                  <w:rPr>
                    <w:szCs w:val="21"/>
                  </w:rPr>
                </w:pPr>
                <w:r>
                  <w:t>0.28</w:t>
                </w:r>
              </w:p>
            </w:tc>
          </w:tr>
          <w:tr w:rsidR="00993314" w14:paraId="0BDD48DF" w14:textId="77777777">
            <w:sdt>
              <w:sdtPr>
                <w:tag w:val="_PLD_a7a69c7a48d54fb690056285f916f579"/>
                <w:id w:val="-1526319804"/>
                <w:lock w:val="sdtLocked"/>
              </w:sdtPr>
              <w:sdtContent>
                <w:tc>
                  <w:tcPr>
                    <w:tcW w:w="3195" w:type="dxa"/>
                  </w:tcPr>
                  <w:p w14:paraId="1164AACA" w14:textId="77777777" w:rsidR="00993314" w:rsidRDefault="00E76221">
                    <w:pPr>
                      <w:kinsoku w:val="0"/>
                      <w:overflowPunct w:val="0"/>
                      <w:autoSpaceDE w:val="0"/>
                      <w:autoSpaceDN w:val="0"/>
                      <w:adjustRightInd w:val="0"/>
                      <w:snapToGrid w:val="0"/>
                      <w:rPr>
                        <w:szCs w:val="21"/>
                      </w:rPr>
                    </w:pPr>
                    <w:r>
                      <w:rPr>
                        <w:szCs w:val="21"/>
                      </w:rPr>
                      <w:t>扣除非经常性损益后的基本每股收益（元／股）</w:t>
                    </w:r>
                  </w:p>
                </w:tc>
              </w:sdtContent>
            </w:sdt>
            <w:tc>
              <w:tcPr>
                <w:tcW w:w="1453" w:type="dxa"/>
                <w:vAlign w:val="center"/>
              </w:tcPr>
              <w:p w14:paraId="5DF8CCD7" w14:textId="77777777" w:rsidR="00993314" w:rsidRDefault="00E76221">
                <w:pPr>
                  <w:kinsoku w:val="0"/>
                  <w:overflowPunct w:val="0"/>
                  <w:autoSpaceDE w:val="0"/>
                  <w:autoSpaceDN w:val="0"/>
                  <w:adjustRightInd w:val="0"/>
                  <w:snapToGrid w:val="0"/>
                  <w:jc w:val="right"/>
                  <w:rPr>
                    <w:szCs w:val="21"/>
                  </w:rPr>
                </w:pPr>
                <w:r>
                  <w:t>0.17</w:t>
                </w:r>
              </w:p>
            </w:tc>
            <w:tc>
              <w:tcPr>
                <w:tcW w:w="1325" w:type="dxa"/>
                <w:vAlign w:val="center"/>
              </w:tcPr>
              <w:p w14:paraId="2CD73C8F" w14:textId="77777777" w:rsidR="00993314" w:rsidRDefault="00E76221">
                <w:pPr>
                  <w:kinsoku w:val="0"/>
                  <w:overflowPunct w:val="0"/>
                  <w:autoSpaceDE w:val="0"/>
                  <w:autoSpaceDN w:val="0"/>
                  <w:adjustRightInd w:val="0"/>
                  <w:snapToGrid w:val="0"/>
                  <w:jc w:val="right"/>
                  <w:rPr>
                    <w:szCs w:val="21"/>
                  </w:rPr>
                </w:pPr>
                <w:r>
                  <w:t>0.35</w:t>
                </w:r>
              </w:p>
            </w:tc>
            <w:tc>
              <w:tcPr>
                <w:tcW w:w="1538" w:type="dxa"/>
                <w:vAlign w:val="center"/>
              </w:tcPr>
              <w:p w14:paraId="583AF55E" w14:textId="77777777" w:rsidR="00993314" w:rsidRDefault="00E76221">
                <w:pPr>
                  <w:jc w:val="right"/>
                  <w:rPr>
                    <w:szCs w:val="21"/>
                  </w:rPr>
                </w:pPr>
                <w:r>
                  <w:t>-51.43</w:t>
                </w:r>
              </w:p>
            </w:tc>
            <w:tc>
              <w:tcPr>
                <w:tcW w:w="1538" w:type="dxa"/>
                <w:vAlign w:val="center"/>
              </w:tcPr>
              <w:p w14:paraId="68E3F28F" w14:textId="77777777" w:rsidR="00993314" w:rsidRDefault="00E76221">
                <w:pPr>
                  <w:kinsoku w:val="0"/>
                  <w:overflowPunct w:val="0"/>
                  <w:autoSpaceDE w:val="0"/>
                  <w:autoSpaceDN w:val="0"/>
                  <w:adjustRightInd w:val="0"/>
                  <w:snapToGrid w:val="0"/>
                  <w:jc w:val="right"/>
                  <w:rPr>
                    <w:szCs w:val="21"/>
                  </w:rPr>
                </w:pPr>
                <w:r>
                  <w:t>0.26</w:t>
                </w:r>
              </w:p>
            </w:tc>
          </w:tr>
          <w:tr w:rsidR="00993314" w14:paraId="77CA348B" w14:textId="77777777">
            <w:sdt>
              <w:sdtPr>
                <w:tag w:val="_PLD_83b5ea80f39c406c95219d8487076098"/>
                <w:id w:val="-903220638"/>
                <w:lock w:val="sdtLocked"/>
              </w:sdtPr>
              <w:sdtContent>
                <w:tc>
                  <w:tcPr>
                    <w:tcW w:w="3195" w:type="dxa"/>
                  </w:tcPr>
                  <w:p w14:paraId="43413C39" w14:textId="77777777" w:rsidR="00993314" w:rsidRDefault="00E76221">
                    <w:pPr>
                      <w:kinsoku w:val="0"/>
                      <w:overflowPunct w:val="0"/>
                      <w:autoSpaceDE w:val="0"/>
                      <w:autoSpaceDN w:val="0"/>
                      <w:adjustRightInd w:val="0"/>
                      <w:snapToGrid w:val="0"/>
                      <w:rPr>
                        <w:szCs w:val="21"/>
                      </w:rPr>
                    </w:pPr>
                    <w:r>
                      <w:rPr>
                        <w:szCs w:val="21"/>
                      </w:rPr>
                      <w:t>加权平均净资产收益率（%）</w:t>
                    </w:r>
                  </w:p>
                </w:tc>
              </w:sdtContent>
            </w:sdt>
            <w:tc>
              <w:tcPr>
                <w:tcW w:w="1453" w:type="dxa"/>
                <w:vAlign w:val="center"/>
              </w:tcPr>
              <w:p w14:paraId="38B02CCD" w14:textId="77777777" w:rsidR="00993314" w:rsidRDefault="00E76221">
                <w:pPr>
                  <w:kinsoku w:val="0"/>
                  <w:overflowPunct w:val="0"/>
                  <w:autoSpaceDE w:val="0"/>
                  <w:autoSpaceDN w:val="0"/>
                  <w:adjustRightInd w:val="0"/>
                  <w:snapToGrid w:val="0"/>
                  <w:jc w:val="right"/>
                  <w:rPr>
                    <w:szCs w:val="21"/>
                  </w:rPr>
                </w:pPr>
                <w:r>
                  <w:t>3.30</w:t>
                </w:r>
              </w:p>
            </w:tc>
            <w:tc>
              <w:tcPr>
                <w:tcW w:w="1325" w:type="dxa"/>
                <w:vAlign w:val="center"/>
              </w:tcPr>
              <w:p w14:paraId="59B382FF" w14:textId="77777777" w:rsidR="00993314" w:rsidRDefault="00E76221">
                <w:pPr>
                  <w:kinsoku w:val="0"/>
                  <w:overflowPunct w:val="0"/>
                  <w:autoSpaceDE w:val="0"/>
                  <w:autoSpaceDN w:val="0"/>
                  <w:adjustRightInd w:val="0"/>
                  <w:snapToGrid w:val="0"/>
                  <w:jc w:val="right"/>
                  <w:rPr>
                    <w:szCs w:val="21"/>
                  </w:rPr>
                </w:pPr>
                <w:r>
                  <w:t>14.34</w:t>
                </w:r>
              </w:p>
            </w:tc>
            <w:tc>
              <w:tcPr>
                <w:tcW w:w="1538" w:type="dxa"/>
              </w:tcPr>
              <w:p w14:paraId="56B55843" w14:textId="77777777" w:rsidR="00993314" w:rsidRDefault="00E76221">
                <w:pPr>
                  <w:kinsoku w:val="0"/>
                  <w:overflowPunct w:val="0"/>
                  <w:autoSpaceDE w:val="0"/>
                  <w:autoSpaceDN w:val="0"/>
                  <w:adjustRightInd w:val="0"/>
                  <w:snapToGrid w:val="0"/>
                  <w:jc w:val="right"/>
                  <w:rPr>
                    <w:szCs w:val="21"/>
                  </w:rPr>
                </w:pPr>
                <w:r>
                  <w:rPr>
                    <w:rFonts w:hint="eastAsia"/>
                    <w:szCs w:val="21"/>
                  </w:rPr>
                  <w:t>减少</w:t>
                </w:r>
                <w:r>
                  <w:rPr>
                    <w:szCs w:val="21"/>
                  </w:rPr>
                  <w:t>11.04个百分点</w:t>
                </w:r>
              </w:p>
            </w:tc>
            <w:tc>
              <w:tcPr>
                <w:tcW w:w="1538" w:type="dxa"/>
                <w:vAlign w:val="center"/>
              </w:tcPr>
              <w:p w14:paraId="0607E433" w14:textId="77777777" w:rsidR="00993314" w:rsidRDefault="00E76221">
                <w:pPr>
                  <w:kinsoku w:val="0"/>
                  <w:overflowPunct w:val="0"/>
                  <w:autoSpaceDE w:val="0"/>
                  <w:autoSpaceDN w:val="0"/>
                  <w:adjustRightInd w:val="0"/>
                  <w:snapToGrid w:val="0"/>
                  <w:jc w:val="right"/>
                  <w:rPr>
                    <w:szCs w:val="21"/>
                  </w:rPr>
                </w:pPr>
                <w:r>
                  <w:t>11.51</w:t>
                </w:r>
              </w:p>
            </w:tc>
          </w:tr>
          <w:tr w:rsidR="00993314" w14:paraId="1A14B5F4" w14:textId="77777777">
            <w:sdt>
              <w:sdtPr>
                <w:tag w:val="_PLD_a1253a26569144748535d650731774ce"/>
                <w:id w:val="441419298"/>
                <w:lock w:val="sdtLocked"/>
              </w:sdtPr>
              <w:sdtContent>
                <w:tc>
                  <w:tcPr>
                    <w:tcW w:w="3195" w:type="dxa"/>
                  </w:tcPr>
                  <w:p w14:paraId="234EA54B" w14:textId="77777777" w:rsidR="00993314" w:rsidRDefault="00E76221">
                    <w:pPr>
                      <w:kinsoku w:val="0"/>
                      <w:overflowPunct w:val="0"/>
                      <w:autoSpaceDE w:val="0"/>
                      <w:autoSpaceDN w:val="0"/>
                      <w:adjustRightInd w:val="0"/>
                      <w:snapToGrid w:val="0"/>
                      <w:rPr>
                        <w:szCs w:val="21"/>
                      </w:rPr>
                    </w:pPr>
                    <w:r>
                      <w:rPr>
                        <w:szCs w:val="21"/>
                      </w:rPr>
                      <w:t>扣除非经常性损益后的加权平均净资产收益率（%）</w:t>
                    </w:r>
                  </w:p>
                </w:tc>
              </w:sdtContent>
            </w:sdt>
            <w:tc>
              <w:tcPr>
                <w:tcW w:w="1453" w:type="dxa"/>
                <w:vAlign w:val="center"/>
              </w:tcPr>
              <w:p w14:paraId="1B27FE32" w14:textId="77777777" w:rsidR="00993314" w:rsidRDefault="00E76221">
                <w:pPr>
                  <w:kinsoku w:val="0"/>
                  <w:overflowPunct w:val="0"/>
                  <w:autoSpaceDE w:val="0"/>
                  <w:autoSpaceDN w:val="0"/>
                  <w:adjustRightInd w:val="0"/>
                  <w:snapToGrid w:val="0"/>
                  <w:jc w:val="right"/>
                  <w:rPr>
                    <w:szCs w:val="21"/>
                  </w:rPr>
                </w:pPr>
                <w:r>
                  <w:t>5.50</w:t>
                </w:r>
              </w:p>
            </w:tc>
            <w:tc>
              <w:tcPr>
                <w:tcW w:w="1325" w:type="dxa"/>
                <w:vAlign w:val="center"/>
              </w:tcPr>
              <w:p w14:paraId="684F96BC" w14:textId="77777777" w:rsidR="00993314" w:rsidRDefault="00E76221">
                <w:pPr>
                  <w:kinsoku w:val="0"/>
                  <w:overflowPunct w:val="0"/>
                  <w:autoSpaceDE w:val="0"/>
                  <w:autoSpaceDN w:val="0"/>
                  <w:adjustRightInd w:val="0"/>
                  <w:snapToGrid w:val="0"/>
                  <w:jc w:val="right"/>
                  <w:rPr>
                    <w:szCs w:val="21"/>
                  </w:rPr>
                </w:pPr>
                <w:r>
                  <w:t>12.54</w:t>
                </w:r>
              </w:p>
            </w:tc>
            <w:tc>
              <w:tcPr>
                <w:tcW w:w="1538" w:type="dxa"/>
              </w:tcPr>
              <w:p w14:paraId="50568A94" w14:textId="77777777" w:rsidR="00993314" w:rsidRDefault="00E76221">
                <w:pPr>
                  <w:jc w:val="right"/>
                  <w:rPr>
                    <w:szCs w:val="21"/>
                  </w:rPr>
                </w:pPr>
                <w:r>
                  <w:rPr>
                    <w:rFonts w:hint="eastAsia"/>
                    <w:szCs w:val="21"/>
                  </w:rPr>
                  <w:t>减少</w:t>
                </w:r>
                <w:r>
                  <w:rPr>
                    <w:szCs w:val="21"/>
                  </w:rPr>
                  <w:t>7.04个百分点</w:t>
                </w:r>
              </w:p>
            </w:tc>
            <w:tc>
              <w:tcPr>
                <w:tcW w:w="1538" w:type="dxa"/>
                <w:vAlign w:val="center"/>
              </w:tcPr>
              <w:p w14:paraId="230F3944" w14:textId="77777777" w:rsidR="00993314" w:rsidRDefault="00E76221">
                <w:pPr>
                  <w:kinsoku w:val="0"/>
                  <w:overflowPunct w:val="0"/>
                  <w:autoSpaceDE w:val="0"/>
                  <w:autoSpaceDN w:val="0"/>
                  <w:adjustRightInd w:val="0"/>
                  <w:snapToGrid w:val="0"/>
                  <w:jc w:val="right"/>
                  <w:rPr>
                    <w:szCs w:val="21"/>
                  </w:rPr>
                </w:pPr>
                <w:r>
                  <w:t>10.64</w:t>
                </w:r>
              </w:p>
            </w:tc>
          </w:tr>
        </w:tbl>
        <w:p w14:paraId="279519B9" w14:textId="77777777" w:rsidR="00993314" w:rsidRDefault="00000000"/>
      </w:sdtContent>
    </w:sdt>
    <w:p w14:paraId="1E089E02" w14:textId="77777777" w:rsidR="00993314" w:rsidRDefault="00993314">
      <w:pPr>
        <w:kinsoku w:val="0"/>
        <w:overflowPunct w:val="0"/>
        <w:autoSpaceDE w:val="0"/>
        <w:autoSpaceDN w:val="0"/>
        <w:adjustRightInd w:val="0"/>
        <w:snapToGrid w:val="0"/>
        <w:rPr>
          <w:szCs w:val="21"/>
        </w:rPr>
      </w:pPr>
    </w:p>
    <w:sdt>
      <w:sdtPr>
        <w:alias w:val="模块:公司主要会计数据和财务指标的说明"/>
        <w:tag w:val="_SEC_e0c1d174841549508433e1bc7cb4c9d5"/>
        <w:id w:val="29937432"/>
        <w:lock w:val="sdtLocked"/>
        <w:placeholder>
          <w:docPart w:val="GBC22222222222222222222222222222"/>
        </w:placeholder>
      </w:sdtPr>
      <w:sdtContent>
        <w:p w14:paraId="4BA2775C" w14:textId="77777777" w:rsidR="00993314" w:rsidRDefault="00E76221">
          <w:pPr>
            <w:rPr>
              <w:szCs w:val="21"/>
            </w:rPr>
          </w:pPr>
          <w:r>
            <w:rPr>
              <w:rFonts w:hint="eastAsia"/>
              <w:szCs w:val="21"/>
            </w:rPr>
            <w:t>报告期末公司前三年主要会计数据和财务指标的说明</w:t>
          </w:r>
        </w:p>
        <w:sdt>
          <w:sdtPr>
            <w:rPr>
              <w:szCs w:val="21"/>
            </w:rPr>
            <w:alias w:val="是否适用：报告期末公司前三年主要会计数据和财务指标的说明[双击切换]"/>
            <w:tag w:val="_GBC_d855ab48af34454bb263a03266267a43"/>
            <w:id w:val="-1787967000"/>
            <w:lock w:val="sdtLocked"/>
            <w:placeholder>
              <w:docPart w:val="GBC22222222222222222222222222222"/>
            </w:placeholder>
          </w:sdtPr>
          <w:sdtContent>
            <w:p w14:paraId="32C9ECF3" w14:textId="77777777" w:rsidR="00993314" w:rsidRDefault="00E76221">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793E8AB" w14:textId="77777777" w:rsidR="00993314" w:rsidRDefault="00993314"/>
    <w:p w14:paraId="5051990C" w14:textId="77777777" w:rsidR="00993314" w:rsidRDefault="00E76221">
      <w:pPr>
        <w:pStyle w:val="2"/>
        <w:numPr>
          <w:ilvl w:val="1"/>
          <w:numId w:val="4"/>
        </w:numPr>
        <w:ind w:left="498" w:hangingChars="236" w:hanging="498"/>
      </w:pPr>
      <w:r>
        <w:rPr>
          <w:rFonts w:hint="eastAsia"/>
        </w:rPr>
        <w:t>境内外会计准则下会计数据差异</w:t>
      </w:r>
    </w:p>
    <w:sdt>
      <w:sdtPr>
        <w:rPr>
          <w:rFonts w:ascii="宋体" w:hAnsi="宋体" w:cs="宋体" w:hint="eastAsia"/>
          <w:b w:val="0"/>
          <w:bCs w:val="0"/>
          <w:kern w:val="0"/>
          <w:szCs w:val="21"/>
        </w:rPr>
        <w:alias w:val="模块:同时按照国际会计准则与按中国会计准则披露的差异"/>
        <w:tag w:val="_SEC_cd4f769de8434e6fa625c3e1e3edf9f8"/>
        <w:id w:val="-1729528852"/>
        <w:lock w:val="sdtLocked"/>
        <w:placeholder>
          <w:docPart w:val="GBC22222222222222222222222222222"/>
        </w:placeholder>
      </w:sdtPr>
      <w:sdtEndPr>
        <w:rPr>
          <w:szCs w:val="24"/>
        </w:rPr>
      </w:sdtEndPr>
      <w:sdtContent>
        <w:p w14:paraId="656952A6" w14:textId="77777777" w:rsidR="00993314" w:rsidRDefault="00E76221">
          <w:pPr>
            <w:pStyle w:val="3"/>
            <w:numPr>
              <w:ilvl w:val="0"/>
              <w:numId w:val="6"/>
            </w:numPr>
            <w:rPr>
              <w:szCs w:val="21"/>
            </w:rPr>
          </w:pPr>
          <w:r>
            <w:rPr>
              <w:rFonts w:hint="eastAsia"/>
              <w:szCs w:val="21"/>
            </w:rPr>
            <w:t>同时按照国际会计准则与按中国会计准则披露的财务报告中净利润和归属于上市公司股东的净资产差异情况</w:t>
          </w:r>
        </w:p>
        <w:sdt>
          <w:sdtPr>
            <w:rPr>
              <w:szCs w:val="21"/>
            </w:rPr>
            <w:alias w:val="是否适用：同时按照国际会计准则与按中国会计准则披露的财务报告中净利润和净资产差异情况[双击切换]"/>
            <w:tag w:val="_GBC_bb9cf96a724c468d909aca01e1066e6b"/>
            <w:id w:val="-480389758"/>
            <w:lock w:val="sdtLocked"/>
            <w:placeholder>
              <w:docPart w:val="GBC22222222222222222222222222222"/>
            </w:placeholder>
          </w:sdtPr>
          <w:sdtContent>
            <w:p w14:paraId="14949CB9" w14:textId="77777777" w:rsidR="00993314" w:rsidRDefault="00E76221">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1"/>
        </w:rPr>
        <w:alias w:val="模块:同时按照境外会计准则与按中国会计准则披露的差异"/>
        <w:tag w:val="_SEC_443550478d2c4f8ca34d8b799ef01903"/>
        <w:id w:val="-1676956996"/>
        <w:lock w:val="sdtLocked"/>
        <w:placeholder>
          <w:docPart w:val="GBC22222222222222222222222222222"/>
        </w:placeholder>
      </w:sdtPr>
      <w:sdtEndPr>
        <w:rPr>
          <w:rFonts w:hint="eastAsia"/>
          <w:szCs w:val="24"/>
        </w:rPr>
      </w:sdtEndPr>
      <w:sdtContent>
        <w:p w14:paraId="244D26B2" w14:textId="77777777" w:rsidR="00993314" w:rsidRDefault="00E76221">
          <w:pPr>
            <w:pStyle w:val="3"/>
            <w:numPr>
              <w:ilvl w:val="0"/>
              <w:numId w:val="6"/>
            </w:numPr>
            <w:ind w:left="368" w:hangingChars="175" w:hanging="368"/>
            <w:rPr>
              <w:szCs w:val="21"/>
            </w:rPr>
          </w:pPr>
          <w:r>
            <w:rPr>
              <w:szCs w:val="21"/>
            </w:rPr>
            <w:t>同时按照境外会计准则与按中国会计准则披露的财务报告中净利润和</w:t>
          </w:r>
          <w:r>
            <w:rPr>
              <w:rFonts w:hint="eastAsia"/>
              <w:szCs w:val="21"/>
            </w:rPr>
            <w:t>归</w:t>
          </w:r>
          <w:r>
            <w:rPr>
              <w:szCs w:val="21"/>
            </w:rPr>
            <w:t>属于上市公司股东的净资产差异情况</w:t>
          </w:r>
        </w:p>
        <w:sdt>
          <w:sdtPr>
            <w:alias w:val="是否适用：同时按照境外会计准则与按中国会计准则披露的财务报告中净利润和净资产差异情况[双击切换]"/>
            <w:tag w:val="_GBC_a97367c44d2842a1bfb53d78727711bb"/>
            <w:id w:val="439804736"/>
            <w:lock w:val="sdtLocked"/>
            <w:placeholder>
              <w:docPart w:val="GBC22222222222222222222222222222"/>
            </w:placeholder>
          </w:sdtPr>
          <w:sdtEndPr>
            <w:rPr>
              <w:szCs w:val="21"/>
            </w:rPr>
          </w:sdtEndPr>
          <w:sdtContent>
            <w:p w14:paraId="3ED24B10" w14:textId="77777777" w:rsidR="00993314" w:rsidRDefault="00E76221">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境内外会计准则差异的说明"/>
        <w:tag w:val="_SEC_b22be8396e6f44ec8ff113069c448aa0"/>
        <w:id w:val="9918104"/>
        <w:lock w:val="sdtLocked"/>
        <w:placeholder>
          <w:docPart w:val="GBC22222222222222222222222222222"/>
        </w:placeholder>
      </w:sdtPr>
      <w:sdtEndPr>
        <w:rPr>
          <w:sz w:val="21"/>
          <w:szCs w:val="24"/>
        </w:rPr>
      </w:sdtEndPr>
      <w:sdtContent>
        <w:p w14:paraId="24967AD5" w14:textId="77777777" w:rsidR="00993314" w:rsidRDefault="00E76221">
          <w:pPr>
            <w:pStyle w:val="3"/>
            <w:numPr>
              <w:ilvl w:val="0"/>
              <w:numId w:val="6"/>
            </w:numPr>
            <w:ind w:hangingChars="175"/>
          </w:pPr>
          <w:r>
            <w:t>境内外会计准则差异的说明：</w:t>
          </w:r>
        </w:p>
        <w:sdt>
          <w:sdtPr>
            <w:alias w:val="是否适用：境内外会计准则差异的说明[双击切换]"/>
            <w:tag w:val="_GBC_fb9a5edc484f49ab948423fc0bade519"/>
            <w:id w:val="683328340"/>
            <w:lock w:val="sdtLocked"/>
            <w:placeholder>
              <w:docPart w:val="GBC22222222222222222222222222222"/>
            </w:placeholder>
          </w:sdtPr>
          <w:sdtContent>
            <w:p w14:paraId="3BF304F0"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5113091" w14:textId="77777777" w:rsidR="00993314" w:rsidRDefault="00993314"/>
    <w:p w14:paraId="2F813286" w14:textId="77777777" w:rsidR="00993314" w:rsidRDefault="00E76221">
      <w:pPr>
        <w:pStyle w:val="2"/>
        <w:numPr>
          <w:ilvl w:val="1"/>
          <w:numId w:val="4"/>
        </w:numPr>
        <w:ind w:left="498" w:hangingChars="236" w:hanging="498"/>
      </w:pPr>
      <w:r>
        <w:rPr>
          <w:rFonts w:hint="eastAsia"/>
        </w:rPr>
        <w:t>2022</w:t>
      </w:r>
      <w:r>
        <w:rPr>
          <w:rFonts w:hint="eastAsia"/>
        </w:rPr>
        <w:t>年分季度主要财务数据</w:t>
      </w:r>
    </w:p>
    <w:sdt>
      <w:sdtPr>
        <w:rPr>
          <w:rFonts w:hint="eastAsia"/>
          <w:b/>
          <w:bCs/>
        </w:rPr>
        <w:alias w:val="模块:分季度主要财务数据"/>
        <w:tag w:val="_SEC_8cfd3688781f4629a476386b97fa2f75"/>
        <w:id w:val="25717744"/>
        <w:lock w:val="sdtLocked"/>
        <w:placeholder>
          <w:docPart w:val="GBC22222222222222222222222222222"/>
        </w:placeholder>
      </w:sdtPr>
      <w:sdtEndPr>
        <w:rPr>
          <w:b w:val="0"/>
          <w:bCs w:val="0"/>
        </w:rPr>
      </w:sdtEndPr>
      <w:sdtContent>
        <w:p w14:paraId="0A7BFE4C" w14:textId="77777777" w:rsidR="00993314" w:rsidRDefault="00E76221">
          <w:pPr>
            <w:jc w:val="right"/>
            <w:rPr>
              <w:szCs w:val="21"/>
            </w:rPr>
          </w:pPr>
          <w:r>
            <w:rPr>
              <w:rFonts w:hint="eastAsia"/>
              <w:szCs w:val="21"/>
            </w:rPr>
            <w:t>单位：</w:t>
          </w:r>
          <w:sdt>
            <w:sdtPr>
              <w:rPr>
                <w:rFonts w:hint="eastAsia"/>
                <w:szCs w:val="21"/>
              </w:rPr>
              <w:alias w:val="单位：分季度主要财务数据"/>
              <w:tag w:val="_GBC_c7bf8a69799342519e2da375e77f8d89"/>
              <w:id w:val="32378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分季度主要财务数据"/>
              <w:tag w:val="_GBC_e825fbcd15674ffd86165e4ed7dcbbaf"/>
              <w:id w:val="32378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937"/>
            <w:gridCol w:w="1838"/>
            <w:gridCol w:w="1950"/>
            <w:gridCol w:w="1987"/>
          </w:tblGrid>
          <w:tr w:rsidR="00993314" w14:paraId="35409509" w14:textId="77777777">
            <w:tc>
              <w:tcPr>
                <w:tcW w:w="1713" w:type="dxa"/>
                <w:vAlign w:val="center"/>
              </w:tcPr>
              <w:p w14:paraId="51D76540" w14:textId="77777777" w:rsidR="00993314" w:rsidRDefault="00993314">
                <w:pPr>
                  <w:widowControl w:val="0"/>
                  <w:jc w:val="center"/>
                </w:pPr>
              </w:p>
            </w:tc>
            <w:sdt>
              <w:sdtPr>
                <w:tag w:val="_PLD_2d7ae3b1c4bd43a98e284f10d0bdc51f"/>
                <w:id w:val="-1167089378"/>
                <w:lock w:val="sdtLocked"/>
              </w:sdtPr>
              <w:sdtContent>
                <w:tc>
                  <w:tcPr>
                    <w:tcW w:w="1937" w:type="dxa"/>
                    <w:vAlign w:val="center"/>
                  </w:tcPr>
                  <w:p w14:paraId="4F543891" w14:textId="77777777" w:rsidR="00993314" w:rsidRDefault="00E76221">
                    <w:pPr>
                      <w:widowControl w:val="0"/>
                      <w:jc w:val="center"/>
                    </w:pPr>
                    <w:r>
                      <w:rPr>
                        <w:rFonts w:hint="eastAsia"/>
                      </w:rPr>
                      <w:t>第一季度</w:t>
                    </w:r>
                  </w:p>
                  <w:p w14:paraId="6D0AF73A" w14:textId="77777777" w:rsidR="00993314" w:rsidRDefault="00E76221">
                    <w:pPr>
                      <w:widowControl w:val="0"/>
                      <w:jc w:val="center"/>
                    </w:pPr>
                    <w:r>
                      <w:rPr>
                        <w:rFonts w:hint="eastAsia"/>
                      </w:rPr>
                      <w:t>（1-3月份）</w:t>
                    </w:r>
                  </w:p>
                </w:tc>
              </w:sdtContent>
            </w:sdt>
            <w:sdt>
              <w:sdtPr>
                <w:tag w:val="_PLD_07258d0e3e7e4393960c3400b24cda70"/>
                <w:id w:val="1524132882"/>
                <w:lock w:val="sdtLocked"/>
              </w:sdtPr>
              <w:sdtContent>
                <w:tc>
                  <w:tcPr>
                    <w:tcW w:w="1838" w:type="dxa"/>
                    <w:vAlign w:val="center"/>
                  </w:tcPr>
                  <w:p w14:paraId="58BB6321" w14:textId="77777777" w:rsidR="00993314" w:rsidRDefault="00E76221">
                    <w:pPr>
                      <w:widowControl w:val="0"/>
                      <w:jc w:val="center"/>
                    </w:pPr>
                    <w:r>
                      <w:rPr>
                        <w:rFonts w:hint="eastAsia"/>
                      </w:rPr>
                      <w:t>第二季度</w:t>
                    </w:r>
                  </w:p>
                  <w:p w14:paraId="27D6DAF5" w14:textId="77777777" w:rsidR="00993314" w:rsidRDefault="00E76221">
                    <w:pPr>
                      <w:widowControl w:val="0"/>
                      <w:jc w:val="center"/>
                    </w:pPr>
                    <w:r>
                      <w:rPr>
                        <w:rFonts w:hint="eastAsia"/>
                      </w:rPr>
                      <w:t>（4-6月份）</w:t>
                    </w:r>
                  </w:p>
                </w:tc>
              </w:sdtContent>
            </w:sdt>
            <w:sdt>
              <w:sdtPr>
                <w:tag w:val="_PLD_f34790307d174eceaa953001c5186096"/>
                <w:id w:val="1278598124"/>
                <w:lock w:val="sdtLocked"/>
              </w:sdtPr>
              <w:sdtContent>
                <w:tc>
                  <w:tcPr>
                    <w:tcW w:w="1950" w:type="dxa"/>
                    <w:vAlign w:val="center"/>
                  </w:tcPr>
                  <w:p w14:paraId="789AA70B" w14:textId="77777777" w:rsidR="00993314" w:rsidRDefault="00E76221">
                    <w:pPr>
                      <w:widowControl w:val="0"/>
                      <w:jc w:val="center"/>
                    </w:pPr>
                    <w:r>
                      <w:rPr>
                        <w:rFonts w:hint="eastAsia"/>
                      </w:rPr>
                      <w:t>第三季度</w:t>
                    </w:r>
                  </w:p>
                  <w:p w14:paraId="60073A1E" w14:textId="77777777" w:rsidR="00993314" w:rsidRDefault="00E76221">
                    <w:pPr>
                      <w:widowControl w:val="0"/>
                      <w:jc w:val="center"/>
                    </w:pPr>
                    <w:r>
                      <w:rPr>
                        <w:rFonts w:hint="eastAsia"/>
                      </w:rPr>
                      <w:t>（7-9月份）</w:t>
                    </w:r>
                  </w:p>
                </w:tc>
              </w:sdtContent>
            </w:sdt>
            <w:sdt>
              <w:sdtPr>
                <w:tag w:val="_PLD_18cc80c8863d4859a79676f49ef83412"/>
                <w:id w:val="1558669669"/>
                <w:lock w:val="sdtLocked"/>
              </w:sdtPr>
              <w:sdtContent>
                <w:tc>
                  <w:tcPr>
                    <w:tcW w:w="1987" w:type="dxa"/>
                    <w:vAlign w:val="center"/>
                  </w:tcPr>
                  <w:p w14:paraId="104D8B1C" w14:textId="77777777" w:rsidR="00993314" w:rsidRDefault="00E76221">
                    <w:pPr>
                      <w:widowControl w:val="0"/>
                      <w:jc w:val="center"/>
                    </w:pPr>
                    <w:r>
                      <w:rPr>
                        <w:rFonts w:hint="eastAsia"/>
                      </w:rPr>
                      <w:t>第四季度</w:t>
                    </w:r>
                  </w:p>
                  <w:p w14:paraId="09DE6E78" w14:textId="77777777" w:rsidR="00993314" w:rsidRDefault="00E76221">
                    <w:pPr>
                      <w:widowControl w:val="0"/>
                      <w:jc w:val="center"/>
                    </w:pPr>
                    <w:r>
                      <w:rPr>
                        <w:rFonts w:hint="eastAsia"/>
                      </w:rPr>
                      <w:t>（10-12月份）</w:t>
                    </w:r>
                  </w:p>
                </w:tc>
              </w:sdtContent>
            </w:sdt>
          </w:tr>
          <w:tr w:rsidR="00993314" w14:paraId="1C4325F4" w14:textId="77777777">
            <w:sdt>
              <w:sdtPr>
                <w:tag w:val="_PLD_c9672bff3419446c83a97f99d65a2e0b"/>
                <w:id w:val="-1576739463"/>
                <w:lock w:val="sdtLocked"/>
              </w:sdtPr>
              <w:sdtContent>
                <w:tc>
                  <w:tcPr>
                    <w:tcW w:w="1713" w:type="dxa"/>
                  </w:tcPr>
                  <w:p w14:paraId="09A250E4" w14:textId="77777777" w:rsidR="00993314" w:rsidRDefault="00E76221">
                    <w:pPr>
                      <w:widowControl w:val="0"/>
                      <w:jc w:val="both"/>
                    </w:pPr>
                    <w:r>
                      <w:rPr>
                        <w:rFonts w:hint="eastAsia"/>
                        <w:szCs w:val="21"/>
                      </w:rPr>
                      <w:t>营业收入</w:t>
                    </w:r>
                  </w:p>
                </w:tc>
              </w:sdtContent>
            </w:sdt>
            <w:tc>
              <w:tcPr>
                <w:tcW w:w="1937" w:type="dxa"/>
                <w:vAlign w:val="center"/>
              </w:tcPr>
              <w:p w14:paraId="3305ED68" w14:textId="77777777" w:rsidR="00993314" w:rsidRDefault="00E76221">
                <w:pPr>
                  <w:widowControl w:val="0"/>
                  <w:jc w:val="right"/>
                </w:pPr>
                <w:r>
                  <w:t>1,822,069,624.01</w:t>
                </w:r>
              </w:p>
            </w:tc>
            <w:tc>
              <w:tcPr>
                <w:tcW w:w="1838" w:type="dxa"/>
                <w:vAlign w:val="center"/>
              </w:tcPr>
              <w:p w14:paraId="05717990" w14:textId="77777777" w:rsidR="00993314" w:rsidRDefault="00E76221">
                <w:pPr>
                  <w:widowControl w:val="0"/>
                  <w:jc w:val="right"/>
                </w:pPr>
                <w:r>
                  <w:t>1,993,333,460.2</w:t>
                </w:r>
              </w:p>
            </w:tc>
            <w:tc>
              <w:tcPr>
                <w:tcW w:w="1950" w:type="dxa"/>
                <w:vAlign w:val="center"/>
              </w:tcPr>
              <w:p w14:paraId="6D51476D" w14:textId="77777777" w:rsidR="00993314" w:rsidRDefault="00E76221">
                <w:pPr>
                  <w:widowControl w:val="0"/>
                  <w:jc w:val="right"/>
                </w:pPr>
                <w:r>
                  <w:t>1,921,985,051.28</w:t>
                </w:r>
              </w:p>
            </w:tc>
            <w:tc>
              <w:tcPr>
                <w:tcW w:w="1987" w:type="dxa"/>
                <w:vAlign w:val="center"/>
              </w:tcPr>
              <w:p w14:paraId="622E10B0" w14:textId="77777777" w:rsidR="00993314" w:rsidRDefault="00E76221">
                <w:pPr>
                  <w:widowControl w:val="0"/>
                  <w:jc w:val="right"/>
                </w:pPr>
                <w:r>
                  <w:t>2,077,406,087.29</w:t>
                </w:r>
              </w:p>
            </w:tc>
          </w:tr>
          <w:tr w:rsidR="00993314" w14:paraId="5530C6A0" w14:textId="77777777">
            <w:sdt>
              <w:sdtPr>
                <w:tag w:val="_PLD_c7fcc70769004239abd5440602d3b505"/>
                <w:id w:val="-637031270"/>
                <w:lock w:val="sdtLocked"/>
              </w:sdtPr>
              <w:sdtContent>
                <w:tc>
                  <w:tcPr>
                    <w:tcW w:w="1713" w:type="dxa"/>
                  </w:tcPr>
                  <w:p w14:paraId="5713B856" w14:textId="77777777" w:rsidR="00993314" w:rsidRDefault="00E76221">
                    <w:pPr>
                      <w:widowControl w:val="0"/>
                      <w:jc w:val="both"/>
                    </w:pPr>
                    <w:r>
                      <w:rPr>
                        <w:rFonts w:hint="eastAsia"/>
                        <w:szCs w:val="21"/>
                      </w:rPr>
                      <w:t>归属于上市公司股东的净利润</w:t>
                    </w:r>
                  </w:p>
                </w:tc>
              </w:sdtContent>
            </w:sdt>
            <w:tc>
              <w:tcPr>
                <w:tcW w:w="1937" w:type="dxa"/>
                <w:vAlign w:val="center"/>
              </w:tcPr>
              <w:p w14:paraId="2A93AC03" w14:textId="77777777" w:rsidR="00993314" w:rsidRDefault="00E76221">
                <w:pPr>
                  <w:widowControl w:val="0"/>
                  <w:jc w:val="right"/>
                </w:pPr>
                <w:r>
                  <w:t>85,411,027.84</w:t>
                </w:r>
              </w:p>
            </w:tc>
            <w:tc>
              <w:tcPr>
                <w:tcW w:w="1838" w:type="dxa"/>
                <w:vAlign w:val="center"/>
              </w:tcPr>
              <w:p w14:paraId="7E3AB0B9" w14:textId="77777777" w:rsidR="00993314" w:rsidRDefault="00E76221">
                <w:pPr>
                  <w:widowControl w:val="0"/>
                  <w:jc w:val="right"/>
                </w:pPr>
                <w:r>
                  <w:t>97,868,719.81</w:t>
                </w:r>
              </w:p>
            </w:tc>
            <w:tc>
              <w:tcPr>
                <w:tcW w:w="1950" w:type="dxa"/>
                <w:vAlign w:val="center"/>
              </w:tcPr>
              <w:p w14:paraId="2C9AADE8" w14:textId="77777777" w:rsidR="00993314" w:rsidRDefault="00E76221">
                <w:pPr>
                  <w:widowControl w:val="0"/>
                  <w:jc w:val="right"/>
                </w:pPr>
                <w:r>
                  <w:t>115,747,243.54</w:t>
                </w:r>
              </w:p>
            </w:tc>
            <w:tc>
              <w:tcPr>
                <w:tcW w:w="1987" w:type="dxa"/>
                <w:vAlign w:val="center"/>
              </w:tcPr>
              <w:p w14:paraId="450E6B22" w14:textId="77777777" w:rsidR="00993314" w:rsidRDefault="00E76221">
                <w:pPr>
                  <w:widowControl w:val="0"/>
                  <w:jc w:val="right"/>
                </w:pPr>
                <w:r>
                  <w:t>-102,518,667.48</w:t>
                </w:r>
              </w:p>
            </w:tc>
          </w:tr>
          <w:tr w:rsidR="00993314" w14:paraId="17967042" w14:textId="77777777">
            <w:sdt>
              <w:sdtPr>
                <w:tag w:val="_PLD_cc4437a1c75a41d994bd913b3c6d8e6d"/>
                <w:id w:val="-301463790"/>
                <w:lock w:val="sdtLocked"/>
              </w:sdtPr>
              <w:sdtContent>
                <w:tc>
                  <w:tcPr>
                    <w:tcW w:w="1713" w:type="dxa"/>
                  </w:tcPr>
                  <w:p w14:paraId="4B40C8B5" w14:textId="77777777" w:rsidR="00993314" w:rsidRDefault="00E76221">
                    <w:pPr>
                      <w:widowControl w:val="0"/>
                      <w:jc w:val="both"/>
                    </w:pPr>
                    <w:r>
                      <w:rPr>
                        <w:rFonts w:hint="eastAsia"/>
                        <w:szCs w:val="21"/>
                      </w:rPr>
                      <w:t>归属于上市公司股东的扣除非经常性损益后的净利润</w:t>
                    </w:r>
                  </w:p>
                </w:tc>
              </w:sdtContent>
            </w:sdt>
            <w:tc>
              <w:tcPr>
                <w:tcW w:w="1937" w:type="dxa"/>
                <w:vAlign w:val="center"/>
              </w:tcPr>
              <w:p w14:paraId="0F60A6C4" w14:textId="77777777" w:rsidR="00993314" w:rsidRDefault="00E76221">
                <w:pPr>
                  <w:widowControl w:val="0"/>
                  <w:jc w:val="right"/>
                </w:pPr>
                <w:r>
                  <w:t>64,561,084.94</w:t>
                </w:r>
              </w:p>
            </w:tc>
            <w:tc>
              <w:tcPr>
                <w:tcW w:w="1838" w:type="dxa"/>
                <w:vAlign w:val="center"/>
              </w:tcPr>
              <w:p w14:paraId="09EA6CF9" w14:textId="77777777" w:rsidR="00993314" w:rsidRDefault="00E76221">
                <w:pPr>
                  <w:widowControl w:val="0"/>
                  <w:jc w:val="right"/>
                </w:pPr>
                <w:r>
                  <w:t>86,094,589.78</w:t>
                </w:r>
              </w:p>
            </w:tc>
            <w:tc>
              <w:tcPr>
                <w:tcW w:w="1950" w:type="dxa"/>
                <w:vAlign w:val="center"/>
              </w:tcPr>
              <w:p w14:paraId="01632FAD" w14:textId="77777777" w:rsidR="00993314" w:rsidRDefault="00E76221">
                <w:pPr>
                  <w:widowControl w:val="0"/>
                  <w:jc w:val="right"/>
                </w:pPr>
                <w:r>
                  <w:t>102,381,346.21</w:t>
                </w:r>
              </w:p>
            </w:tc>
            <w:tc>
              <w:tcPr>
                <w:tcW w:w="1987" w:type="dxa"/>
                <w:vAlign w:val="center"/>
              </w:tcPr>
              <w:p w14:paraId="5528C18F" w14:textId="77777777" w:rsidR="00993314" w:rsidRDefault="00E76221">
                <w:pPr>
                  <w:widowControl w:val="0"/>
                  <w:jc w:val="right"/>
                </w:pPr>
                <w:r>
                  <w:t>78,102,434.37</w:t>
                </w:r>
              </w:p>
            </w:tc>
          </w:tr>
          <w:tr w:rsidR="00993314" w14:paraId="2B398774" w14:textId="77777777">
            <w:sdt>
              <w:sdtPr>
                <w:tag w:val="_PLD_1a66e199f32a4408bc762faa192c5ead"/>
                <w:id w:val="-1946066543"/>
                <w:lock w:val="sdtLocked"/>
              </w:sdtPr>
              <w:sdtContent>
                <w:tc>
                  <w:tcPr>
                    <w:tcW w:w="1713" w:type="dxa"/>
                  </w:tcPr>
                  <w:p w14:paraId="015D42BC" w14:textId="77777777" w:rsidR="00993314" w:rsidRDefault="00E76221">
                    <w:pPr>
                      <w:widowControl w:val="0"/>
                      <w:jc w:val="both"/>
                    </w:pPr>
                    <w:r>
                      <w:rPr>
                        <w:rFonts w:hint="eastAsia"/>
                        <w:szCs w:val="21"/>
                      </w:rPr>
                      <w:t>经营活动产生的现金流量净额</w:t>
                    </w:r>
                  </w:p>
                </w:tc>
              </w:sdtContent>
            </w:sdt>
            <w:tc>
              <w:tcPr>
                <w:tcW w:w="1937" w:type="dxa"/>
                <w:vAlign w:val="center"/>
              </w:tcPr>
              <w:p w14:paraId="71D5E6F5" w14:textId="77777777" w:rsidR="00993314" w:rsidRDefault="00E76221">
                <w:pPr>
                  <w:widowControl w:val="0"/>
                  <w:jc w:val="right"/>
                </w:pPr>
                <w:r>
                  <w:t>71,587,726.70</w:t>
                </w:r>
              </w:p>
            </w:tc>
            <w:tc>
              <w:tcPr>
                <w:tcW w:w="1838" w:type="dxa"/>
                <w:vAlign w:val="center"/>
              </w:tcPr>
              <w:p w14:paraId="360A3BD8" w14:textId="77777777" w:rsidR="00993314" w:rsidRDefault="00E76221">
                <w:pPr>
                  <w:widowControl w:val="0"/>
                  <w:jc w:val="right"/>
                </w:pPr>
                <w:r>
                  <w:t>210,013,152.31</w:t>
                </w:r>
              </w:p>
            </w:tc>
            <w:tc>
              <w:tcPr>
                <w:tcW w:w="1950" w:type="dxa"/>
                <w:vAlign w:val="center"/>
              </w:tcPr>
              <w:p w14:paraId="41A68FA1" w14:textId="77777777" w:rsidR="00993314" w:rsidRDefault="00E76221">
                <w:pPr>
                  <w:widowControl w:val="0"/>
                  <w:jc w:val="right"/>
                </w:pPr>
                <w:r>
                  <w:t>73,927,741.36</w:t>
                </w:r>
              </w:p>
            </w:tc>
            <w:tc>
              <w:tcPr>
                <w:tcW w:w="1987" w:type="dxa"/>
                <w:vAlign w:val="center"/>
              </w:tcPr>
              <w:p w14:paraId="2DE0FC3D" w14:textId="77777777" w:rsidR="00993314" w:rsidRDefault="00E76221">
                <w:pPr>
                  <w:widowControl w:val="0"/>
                  <w:jc w:val="right"/>
                </w:pPr>
                <w:r>
                  <w:t>-311,397,169.67</w:t>
                </w:r>
              </w:p>
            </w:tc>
          </w:tr>
        </w:tbl>
        <w:p w14:paraId="590E3811" w14:textId="77777777" w:rsidR="00993314" w:rsidRDefault="00993314"/>
        <w:p w14:paraId="1189D698" w14:textId="77777777" w:rsidR="00993314" w:rsidRDefault="00E76221">
          <w:pPr>
            <w:rPr>
              <w:rFonts w:ascii="Calibri" w:hAnsi="Calibri" w:cs="Times New Roman"/>
              <w:bCs/>
              <w:kern w:val="2"/>
              <w:szCs w:val="32"/>
            </w:rPr>
          </w:pPr>
          <w:r>
            <w:rPr>
              <w:rFonts w:ascii="Calibri" w:hAnsi="Calibri" w:cs="Times New Roman" w:hint="eastAsia"/>
              <w:bCs/>
              <w:kern w:val="2"/>
              <w:szCs w:val="32"/>
            </w:rPr>
            <w:t>季度数据与已披露定期报告数据差异说明</w:t>
          </w:r>
        </w:p>
        <w:sdt>
          <w:sdtPr>
            <w:rPr>
              <w:szCs w:val="21"/>
            </w:rPr>
            <w:alias w:val="是否适用：季度数据与已披露定期报告数据差异说明[双击切换]"/>
            <w:tag w:val="_GBC_90abe51569fb4ccda7eaf6149fe8f3a9"/>
            <w:id w:val="8547531"/>
            <w:lock w:val="sdtLocked"/>
            <w:placeholder>
              <w:docPart w:val="GBC22222222222222222222222222222"/>
            </w:placeholder>
          </w:sdtPr>
          <w:sdtContent>
            <w:p w14:paraId="6FFA46B4"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非经常性损益项目和金额"/>
        <w:tag w:val="_SEC_c9ec505011044df3b703919ed91a432c"/>
        <w:id w:val="25718118"/>
        <w:lock w:val="sdtLocked"/>
        <w:placeholder>
          <w:docPart w:val="GBC22222222222222222222222222222"/>
        </w:placeholder>
      </w:sdtPr>
      <w:sdtContent>
        <w:p w14:paraId="6F775E26" w14:textId="77777777" w:rsidR="00993314" w:rsidRDefault="00E76221">
          <w:pPr>
            <w:pStyle w:val="2"/>
            <w:numPr>
              <w:ilvl w:val="1"/>
              <w:numId w:val="4"/>
            </w:numPr>
            <w:ind w:left="496" w:hangingChars="236" w:hanging="496"/>
          </w:pPr>
          <w:r>
            <w:rPr>
              <w:rFonts w:hint="eastAsia"/>
            </w:rPr>
            <w:t>非经常性损益项目和金额</w:t>
          </w:r>
        </w:p>
        <w:sdt>
          <w:sdtPr>
            <w:rPr>
              <w:szCs w:val="21"/>
            </w:rPr>
            <w:alias w:val="是否适用：扣除非经常性损益项目和金额[双击切换]"/>
            <w:tag w:val="_GBC_64650d7f1d454b42ae227046b21a998c"/>
            <w:id w:val="-1352873089"/>
            <w:lock w:val="sdtLocked"/>
            <w:placeholder>
              <w:docPart w:val="GBC22222222222222222222222222222"/>
            </w:placeholder>
          </w:sdtPr>
          <w:sdtContent>
            <w:p w14:paraId="5163D443"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DD2DCF0" w14:textId="77777777" w:rsidR="00993314" w:rsidRDefault="00E76221">
          <w:pPr>
            <w:jc w:val="right"/>
            <w:rPr>
              <w:szCs w:val="21"/>
            </w:rPr>
          </w:pPr>
          <w:r>
            <w:rPr>
              <w:rFonts w:hint="eastAsia"/>
              <w:szCs w:val="21"/>
            </w:rPr>
            <w:t>单位:</w:t>
          </w:r>
          <w:sdt>
            <w:sdtPr>
              <w:rPr>
                <w:rFonts w:hint="eastAsia"/>
                <w:szCs w:val="21"/>
              </w:rPr>
              <w:alias w:val="单位：扣除非经常性损益项目和金额"/>
              <w:tag w:val="_GBC_4bca0a0f469f4d239b07e448ced324aa"/>
              <w:id w:val="1191357"/>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0d4dd12e591b4afca598165c7bca4ce4"/>
              <w:id w:val="1191360"/>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aff2"/>
            <w:tblW w:w="9049" w:type="dxa"/>
            <w:tblLayout w:type="fixed"/>
            <w:tblLook w:val="04A0" w:firstRow="1" w:lastRow="0" w:firstColumn="1" w:lastColumn="0" w:noHBand="0" w:noVBand="1"/>
          </w:tblPr>
          <w:tblGrid>
            <w:gridCol w:w="2993"/>
            <w:gridCol w:w="1791"/>
            <w:gridCol w:w="893"/>
            <w:gridCol w:w="1686"/>
            <w:gridCol w:w="1686"/>
          </w:tblGrid>
          <w:tr w:rsidR="00993314" w14:paraId="7BCE7D91" w14:textId="77777777">
            <w:sdt>
              <w:sdtPr>
                <w:tag w:val="_PLD_f751403d0cb44994b9ad2600a703fbf6"/>
                <w:id w:val="1053898144"/>
                <w:lock w:val="sdtLocked"/>
              </w:sdtPr>
              <w:sdtContent>
                <w:tc>
                  <w:tcPr>
                    <w:tcW w:w="2993" w:type="dxa"/>
                    <w:vAlign w:val="center"/>
                  </w:tcPr>
                  <w:p w14:paraId="1D72D1C9" w14:textId="77777777" w:rsidR="00993314" w:rsidRDefault="00E76221">
                    <w:pPr>
                      <w:pStyle w:val="aff7"/>
                      <w:ind w:firstLineChars="0" w:firstLine="0"/>
                      <w:jc w:val="center"/>
                      <w:rPr>
                        <w:rFonts w:ascii="宋体" w:hAnsi="宋体"/>
                        <w:szCs w:val="21"/>
                      </w:rPr>
                    </w:pPr>
                    <w:r>
                      <w:rPr>
                        <w:rFonts w:ascii="宋体" w:hAnsi="宋体" w:hint="eastAsia"/>
                        <w:szCs w:val="21"/>
                      </w:rPr>
                      <w:t>非经常性损益项目</w:t>
                    </w:r>
                  </w:p>
                </w:tc>
              </w:sdtContent>
            </w:sdt>
            <w:sdt>
              <w:sdtPr>
                <w:tag w:val="_PLD_c3a99d8df6764a7a9d1c26a6d1cd3b99"/>
                <w:id w:val="-1697305108"/>
                <w:lock w:val="sdtLocked"/>
              </w:sdtPr>
              <w:sdtContent>
                <w:tc>
                  <w:tcPr>
                    <w:tcW w:w="1791" w:type="dxa"/>
                    <w:vAlign w:val="center"/>
                  </w:tcPr>
                  <w:p w14:paraId="58E6C364" w14:textId="77777777" w:rsidR="00993314" w:rsidRDefault="00E76221">
                    <w:pPr>
                      <w:pStyle w:val="aff7"/>
                      <w:ind w:firstLineChars="0" w:firstLine="0"/>
                      <w:jc w:val="center"/>
                      <w:rPr>
                        <w:rFonts w:ascii="宋体" w:hAnsi="宋体"/>
                        <w:szCs w:val="21"/>
                      </w:rPr>
                    </w:pPr>
                    <w:r>
                      <w:rPr>
                        <w:rFonts w:ascii="宋体" w:hAnsi="宋体" w:hint="eastAsia"/>
                        <w:szCs w:val="21"/>
                      </w:rPr>
                      <w:t>2022年金额</w:t>
                    </w:r>
                  </w:p>
                </w:tc>
              </w:sdtContent>
            </w:sdt>
            <w:sdt>
              <w:sdtPr>
                <w:tag w:val="_PLD_b6d0ea39876b409699dafa605943bc7c"/>
                <w:id w:val="-25494816"/>
                <w:lock w:val="sdtLocked"/>
              </w:sdtPr>
              <w:sdtContent>
                <w:tc>
                  <w:tcPr>
                    <w:tcW w:w="893" w:type="dxa"/>
                    <w:vAlign w:val="center"/>
                  </w:tcPr>
                  <w:p w14:paraId="27E2B616" w14:textId="77777777" w:rsidR="00993314" w:rsidRDefault="00E76221">
                    <w:pPr>
                      <w:pStyle w:val="aff7"/>
                      <w:ind w:firstLineChars="0" w:firstLine="0"/>
                      <w:jc w:val="center"/>
                      <w:rPr>
                        <w:rFonts w:ascii="宋体" w:hAnsi="宋体"/>
                        <w:szCs w:val="21"/>
                      </w:rPr>
                    </w:pPr>
                    <w:r>
                      <w:rPr>
                        <w:rFonts w:ascii="宋体" w:hAnsi="宋体" w:hint="eastAsia"/>
                        <w:szCs w:val="21"/>
                      </w:rPr>
                      <w:t>附注（如适用）</w:t>
                    </w:r>
                  </w:p>
                </w:tc>
              </w:sdtContent>
            </w:sdt>
            <w:sdt>
              <w:sdtPr>
                <w:tag w:val="_PLD_7f6c15b2c5304b7f94e7c3ad607e51bc"/>
                <w:id w:val="-638339431"/>
                <w:lock w:val="sdtLocked"/>
              </w:sdtPr>
              <w:sdtContent>
                <w:tc>
                  <w:tcPr>
                    <w:tcW w:w="1686" w:type="dxa"/>
                    <w:vAlign w:val="center"/>
                  </w:tcPr>
                  <w:p w14:paraId="3F702CE7" w14:textId="77777777" w:rsidR="00993314" w:rsidRDefault="00E76221">
                    <w:pPr>
                      <w:pStyle w:val="aff7"/>
                      <w:ind w:firstLineChars="0" w:firstLine="0"/>
                      <w:jc w:val="center"/>
                      <w:rPr>
                        <w:rFonts w:ascii="宋体" w:hAnsi="宋体"/>
                        <w:szCs w:val="21"/>
                      </w:rPr>
                    </w:pPr>
                    <w:r>
                      <w:rPr>
                        <w:rFonts w:ascii="宋体" w:hAnsi="宋体" w:hint="eastAsia"/>
                        <w:szCs w:val="21"/>
                      </w:rPr>
                      <w:t>2021年金额</w:t>
                    </w:r>
                  </w:p>
                </w:tc>
              </w:sdtContent>
            </w:sdt>
            <w:sdt>
              <w:sdtPr>
                <w:tag w:val="_PLD_cc74238bb31a489cace6976e47d30974"/>
                <w:id w:val="1577786931"/>
                <w:lock w:val="sdtLocked"/>
              </w:sdtPr>
              <w:sdtContent>
                <w:tc>
                  <w:tcPr>
                    <w:tcW w:w="1686" w:type="dxa"/>
                    <w:vAlign w:val="center"/>
                  </w:tcPr>
                  <w:p w14:paraId="4D777BA0" w14:textId="77777777" w:rsidR="00993314" w:rsidRDefault="00E76221">
                    <w:pPr>
                      <w:pStyle w:val="aff7"/>
                      <w:ind w:firstLineChars="0" w:firstLine="0"/>
                      <w:jc w:val="center"/>
                      <w:rPr>
                        <w:rFonts w:ascii="宋体" w:hAnsi="宋体"/>
                        <w:szCs w:val="21"/>
                      </w:rPr>
                    </w:pPr>
                    <w:r>
                      <w:rPr>
                        <w:rFonts w:ascii="宋体" w:hAnsi="宋体" w:hint="eastAsia"/>
                        <w:szCs w:val="21"/>
                      </w:rPr>
                      <w:t>2020年金额</w:t>
                    </w:r>
                  </w:p>
                </w:tc>
              </w:sdtContent>
            </w:sdt>
          </w:tr>
          <w:tr w:rsidR="00993314" w14:paraId="5B2525FB" w14:textId="77777777">
            <w:trPr>
              <w:trHeight w:val="90"/>
            </w:trPr>
            <w:sdt>
              <w:sdtPr>
                <w:tag w:val="_PLD_844d8cfc8dc0403cae8741ce206231d7"/>
                <w:id w:val="-911697809"/>
                <w:lock w:val="sdtLocked"/>
              </w:sdtPr>
              <w:sdtContent>
                <w:tc>
                  <w:tcPr>
                    <w:tcW w:w="2993" w:type="dxa"/>
                  </w:tcPr>
                  <w:p w14:paraId="3BB418B7" w14:textId="77777777" w:rsidR="00993314" w:rsidRDefault="00E76221">
                    <w:pPr>
                      <w:pStyle w:val="aff7"/>
                      <w:ind w:firstLineChars="0" w:firstLine="0"/>
                      <w:jc w:val="left"/>
                      <w:rPr>
                        <w:szCs w:val="21"/>
                      </w:rPr>
                    </w:pPr>
                    <w:r>
                      <w:rPr>
                        <w:szCs w:val="21"/>
                      </w:rPr>
                      <w:t>非流动资产处置损益</w:t>
                    </w:r>
                  </w:p>
                </w:tc>
              </w:sdtContent>
            </w:sdt>
            <w:sdt>
              <w:sdtPr>
                <w:rPr>
                  <w:rFonts w:ascii="Times New Roman" w:hAnsi="Times New Roman"/>
                  <w:szCs w:val="21"/>
                </w:rPr>
                <w:alias w:val="非流动性资产处置损益，包括已计提资产减值准备的冲销部分（非经常性损益项目）"/>
                <w:tag w:val="_GBC_debe6cce7ac944bbacffe3e7f5ed0bb6"/>
                <w:id w:val="775911402"/>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791" w:type="dxa"/>
                    <w:vAlign w:val="center"/>
                  </w:tcPr>
                  <w:p w14:paraId="0724F3D5" w14:textId="77777777" w:rsidR="00993314" w:rsidRDefault="00E76221">
                    <w:pPr>
                      <w:jc w:val="right"/>
                      <w:rPr>
                        <w:szCs w:val="21"/>
                      </w:rPr>
                    </w:pPr>
                    <w:r>
                      <w:rPr>
                        <w:rFonts w:ascii="Times New Roman" w:hAnsi="Times New Roman" w:hint="eastAsia"/>
                        <w:szCs w:val="21"/>
                      </w:rPr>
                      <w:t>-30,595,604.45</w:t>
                    </w:r>
                  </w:p>
                </w:tc>
              </w:sdtContent>
            </w:sdt>
            <w:sdt>
              <w:sdtPr>
                <w:rPr>
                  <w:rFonts w:ascii="Times New Roman" w:hAnsi="Times New Roman"/>
                  <w:szCs w:val="21"/>
                </w:rPr>
                <w:alias w:val="非流动性资产处置损益，包括已计提资产减值准备的冲销部分的说明（非经常性损益项目）"/>
                <w:tag w:val="_GBC_cd8a7b3f2bbc4b59b588f24b6e3813ad"/>
                <w:id w:val="-1619067861"/>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893" w:type="dxa"/>
                    <w:vAlign w:val="center"/>
                  </w:tcPr>
                  <w:p w14:paraId="2FAAF391" w14:textId="77777777" w:rsidR="00993314" w:rsidRDefault="00E76221">
                    <w:pPr>
                      <w:rPr>
                        <w:szCs w:val="21"/>
                      </w:rPr>
                    </w:pPr>
                    <w:r>
                      <w:rPr>
                        <w:rFonts w:hint="eastAsia"/>
                        <w:szCs w:val="21"/>
                      </w:rPr>
                      <w:t xml:space="preserve">　</w:t>
                    </w:r>
                  </w:p>
                </w:tc>
              </w:sdtContent>
            </w:sdt>
            <w:tc>
              <w:tcPr>
                <w:tcW w:w="1686" w:type="dxa"/>
                <w:vAlign w:val="center"/>
              </w:tcPr>
              <w:p w14:paraId="4C4EDC90" w14:textId="77777777" w:rsidR="00993314" w:rsidRDefault="00E76221">
                <w:pPr>
                  <w:jc w:val="right"/>
                  <w:rPr>
                    <w:szCs w:val="21"/>
                  </w:rPr>
                </w:pPr>
                <w:r>
                  <w:t>-17,306,209.99</w:t>
                </w:r>
              </w:p>
            </w:tc>
            <w:tc>
              <w:tcPr>
                <w:tcW w:w="1686" w:type="dxa"/>
                <w:vAlign w:val="center"/>
              </w:tcPr>
              <w:p w14:paraId="087066D1" w14:textId="77777777" w:rsidR="00993314" w:rsidRDefault="00E76221">
                <w:pPr>
                  <w:jc w:val="right"/>
                  <w:rPr>
                    <w:szCs w:val="21"/>
                  </w:rPr>
                </w:pPr>
                <w:r>
                  <w:t>-15,524,000.95</w:t>
                </w:r>
              </w:p>
            </w:tc>
          </w:tr>
          <w:tr w:rsidR="00993314" w14:paraId="16D2C39D" w14:textId="77777777">
            <w:sdt>
              <w:sdtPr>
                <w:tag w:val="_PLD_3a31f0c17a06427898ec246148becf2e"/>
                <w:id w:val="-1955936726"/>
                <w:lock w:val="sdtLocked"/>
              </w:sdtPr>
              <w:sdtContent>
                <w:tc>
                  <w:tcPr>
                    <w:tcW w:w="2993" w:type="dxa"/>
                  </w:tcPr>
                  <w:p w14:paraId="3B2F0805" w14:textId="77777777" w:rsidR="00993314" w:rsidRDefault="00E76221">
                    <w:pPr>
                      <w:pStyle w:val="aff7"/>
                      <w:ind w:firstLineChars="0" w:firstLine="0"/>
                      <w:jc w:val="left"/>
                      <w:rPr>
                        <w:szCs w:val="21"/>
                      </w:rPr>
                    </w:pPr>
                    <w:r>
                      <w:rPr>
                        <w:szCs w:val="21"/>
                      </w:rPr>
                      <w:t>计入当期损益的政府补助，但与公司正常经营业务密切相关，符合国家政策规定、按照一定标准定额或定量持续享受的政府补助除外</w:t>
                    </w:r>
                  </w:p>
                </w:tc>
              </w:sdtContent>
            </w:sdt>
            <w:sdt>
              <w:sdtPr>
                <w:rPr>
                  <w:rFonts w:ascii="Times New Roman" w:hAnsi="Times New Roman"/>
                  <w:szCs w:val="21"/>
                </w:rPr>
                <w:alias w:val="计入当期损益的政府补助，但与公司正常经营业务密切相关，符合国家政策规定、按照一定标准定额或定量持续享受的政府补助除外（非经常性损"/>
                <w:tag w:val="_GBC_64d7a5b8c906488daff056242b76207a"/>
                <w:id w:val="-1447389941"/>
                <w:lock w:val="sdtLocked"/>
                <w:dataBinding w:prefixMappings="xmlns:clcid-pte='clcid-pte'" w:xpath="/*/clcid-pte:FeiJingChangXingSunYiZhongGeZhongXingShiDeZhengFuBuTie[not(@periodRef)]" w:storeItemID="{89EBAB94-44A0-46A2-B712-30D997D04A6D}"/>
                <w:text/>
              </w:sdtPr>
              <w:sdtContent>
                <w:tc>
                  <w:tcPr>
                    <w:tcW w:w="1791" w:type="dxa"/>
                    <w:vAlign w:val="center"/>
                  </w:tcPr>
                  <w:p w14:paraId="165368A2" w14:textId="77777777" w:rsidR="00993314" w:rsidRDefault="00E76221">
                    <w:pPr>
                      <w:jc w:val="right"/>
                      <w:rPr>
                        <w:szCs w:val="21"/>
                      </w:rPr>
                    </w:pPr>
                    <w:r>
                      <w:rPr>
                        <w:rFonts w:ascii="Times New Roman" w:hAnsi="Times New Roman" w:hint="eastAsia"/>
                        <w:szCs w:val="21"/>
                      </w:rPr>
                      <w:t>52,742,081.60</w:t>
                    </w:r>
                  </w:p>
                </w:tc>
              </w:sdtContent>
            </w:sdt>
            <w:sdt>
              <w:sdtPr>
                <w:rPr>
                  <w:rFonts w:ascii="Times New Roman" w:hAnsi="Times New Roman"/>
                  <w:szCs w:val="21"/>
                </w:rPr>
                <w:alias w:val="计入当期损益的政府补助，但与公司正常经营业务密切相关，符合国家政策规定、按照一定标准定额或定量持续享受的政府补助除外的说明（非经"/>
                <w:tag w:val="_GBC_649768473bc54b6dae5982bc6739afbc"/>
                <w:id w:val="573784709"/>
                <w:lock w:val="sdtLocked"/>
                <w:showingPlcHdr/>
                <w:dataBinding w:prefixMappings="xmlns:clcid-pte='clcid-pte'" w:xpath="/*/clcid-pte:FeiJingChangXingSunYiZhongGeZhongXingShiDeZhengFuBuTieShuoMing[not(@periodRef)]" w:storeItemID="{89EBAB94-44A0-46A2-B712-30D997D04A6D}"/>
                <w:text/>
              </w:sdtPr>
              <w:sdtContent>
                <w:tc>
                  <w:tcPr>
                    <w:tcW w:w="893" w:type="dxa"/>
                    <w:vAlign w:val="center"/>
                  </w:tcPr>
                  <w:p w14:paraId="18E1C6E7" w14:textId="77777777" w:rsidR="00993314" w:rsidRDefault="00E76221">
                    <w:pPr>
                      <w:rPr>
                        <w:szCs w:val="21"/>
                      </w:rPr>
                    </w:pPr>
                    <w:r>
                      <w:rPr>
                        <w:rFonts w:hint="eastAsia"/>
                        <w:szCs w:val="21"/>
                      </w:rPr>
                      <w:t xml:space="preserve">　</w:t>
                    </w:r>
                  </w:p>
                </w:tc>
              </w:sdtContent>
            </w:sdt>
            <w:tc>
              <w:tcPr>
                <w:tcW w:w="1686" w:type="dxa"/>
                <w:vAlign w:val="center"/>
              </w:tcPr>
              <w:p w14:paraId="28983A4D" w14:textId="77777777" w:rsidR="00993314" w:rsidRDefault="00E76221">
                <w:pPr>
                  <w:jc w:val="right"/>
                  <w:rPr>
                    <w:szCs w:val="21"/>
                  </w:rPr>
                </w:pPr>
                <w:r>
                  <w:t>77,333,350.29</w:t>
                </w:r>
              </w:p>
            </w:tc>
            <w:tc>
              <w:tcPr>
                <w:tcW w:w="1686" w:type="dxa"/>
                <w:vAlign w:val="center"/>
              </w:tcPr>
              <w:p w14:paraId="73016028" w14:textId="77777777" w:rsidR="00993314" w:rsidRDefault="00E76221">
                <w:pPr>
                  <w:jc w:val="right"/>
                  <w:rPr>
                    <w:szCs w:val="21"/>
                  </w:rPr>
                </w:pPr>
                <w:r>
                  <w:t>36,971,193.71</w:t>
                </w:r>
              </w:p>
            </w:tc>
          </w:tr>
          <w:tr w:rsidR="00993314" w14:paraId="001E139A" w14:textId="77777777">
            <w:sdt>
              <w:sdtPr>
                <w:tag w:val="_PLD_e6800bc168c54e55813a5cf2f30e4ea9"/>
                <w:id w:val="-1963716648"/>
                <w:lock w:val="sdtLocked"/>
              </w:sdtPr>
              <w:sdtContent>
                <w:tc>
                  <w:tcPr>
                    <w:tcW w:w="2993" w:type="dxa"/>
                  </w:tcPr>
                  <w:p w14:paraId="2EA712DC" w14:textId="77777777" w:rsidR="00993314" w:rsidRDefault="00E76221">
                    <w:pPr>
                      <w:pStyle w:val="aff7"/>
                      <w:ind w:firstLineChars="0" w:firstLine="0"/>
                      <w:jc w:val="left"/>
                      <w:rPr>
                        <w:szCs w:val="21"/>
                      </w:rPr>
                    </w:pPr>
                    <w:r>
                      <w:rPr>
                        <w:szCs w:val="21"/>
                      </w:rPr>
                      <w:t>债务重组损益</w:t>
                    </w:r>
                  </w:p>
                </w:tc>
              </w:sdtContent>
            </w:sdt>
            <w:sdt>
              <w:sdtPr>
                <w:rPr>
                  <w:rFonts w:ascii="Times New Roman" w:hAnsi="Times New Roman"/>
                  <w:szCs w:val="21"/>
                </w:rPr>
                <w:alias w:val="债务重组损益（非经常性损益项目）"/>
                <w:tag w:val="_GBC_d64bfd2d8c9645fb970654d2a5278e1a"/>
                <w:id w:val="202366327"/>
                <w:lock w:val="sdtLocked"/>
                <w:dataBinding w:prefixMappings="xmlns:clcid-pte='clcid-pte'" w:xpath="/*/clcid-pte:FeiJingChangXingSunYiZhongZhaiWuZhongZuSunYi[not(@periodRef)]" w:storeItemID="{89EBAB94-44A0-46A2-B712-30D997D04A6D}"/>
                <w:text/>
              </w:sdtPr>
              <w:sdtContent>
                <w:tc>
                  <w:tcPr>
                    <w:tcW w:w="1791" w:type="dxa"/>
                    <w:vAlign w:val="center"/>
                  </w:tcPr>
                  <w:p w14:paraId="5A8B5DEF" w14:textId="77777777" w:rsidR="00993314" w:rsidRDefault="00E76221">
                    <w:pPr>
                      <w:jc w:val="right"/>
                      <w:rPr>
                        <w:szCs w:val="21"/>
                      </w:rPr>
                    </w:pPr>
                    <w:r>
                      <w:rPr>
                        <w:rFonts w:ascii="Times New Roman" w:hAnsi="Times New Roman" w:hint="eastAsia"/>
                        <w:szCs w:val="21"/>
                      </w:rPr>
                      <w:t>2,565,774.01</w:t>
                    </w:r>
                  </w:p>
                </w:tc>
              </w:sdtContent>
            </w:sdt>
            <w:sdt>
              <w:sdtPr>
                <w:rPr>
                  <w:rFonts w:ascii="Times New Roman" w:hAnsi="Times New Roman"/>
                  <w:szCs w:val="21"/>
                </w:rPr>
                <w:alias w:val="债务重组损益的说明（非经常性损益项目）"/>
                <w:tag w:val="_GBC_47534163d87a46f4b6a79708f7497fb1"/>
                <w:id w:val="-2062094406"/>
                <w:lock w:val="sdtLocked"/>
                <w:dataBinding w:prefixMappings="xmlns:clcid-pte='clcid-pte'" w:xpath="/*/clcid-pte:FeiJingChangXingSunYiZhongZhaiWuZhongZuSunYiShuoMing[not(@periodRef)]" w:storeItemID="{89EBAB94-44A0-46A2-B712-30D997D04A6D}"/>
                <w:text/>
              </w:sdtPr>
              <w:sdtContent>
                <w:tc>
                  <w:tcPr>
                    <w:tcW w:w="893" w:type="dxa"/>
                    <w:vAlign w:val="center"/>
                  </w:tcPr>
                  <w:p w14:paraId="2F9F75C3" w14:textId="77777777" w:rsidR="00993314" w:rsidRDefault="00E76221">
                    <w:pPr>
                      <w:rPr>
                        <w:szCs w:val="21"/>
                      </w:rPr>
                    </w:pPr>
                    <w:r>
                      <w:rPr>
                        <w:rFonts w:ascii="Times New Roman" w:hAnsi="Times New Roman" w:hint="eastAsia"/>
                        <w:szCs w:val="21"/>
                      </w:rPr>
                      <w:t xml:space="preserve"> </w:t>
                    </w:r>
                  </w:p>
                </w:tc>
              </w:sdtContent>
            </w:sdt>
            <w:tc>
              <w:tcPr>
                <w:tcW w:w="1686" w:type="dxa"/>
                <w:vAlign w:val="center"/>
              </w:tcPr>
              <w:p w14:paraId="13758ED0" w14:textId="77777777" w:rsidR="00993314" w:rsidRDefault="00993314">
                <w:pPr>
                  <w:jc w:val="right"/>
                  <w:rPr>
                    <w:szCs w:val="21"/>
                  </w:rPr>
                </w:pPr>
              </w:p>
            </w:tc>
            <w:tc>
              <w:tcPr>
                <w:tcW w:w="1686" w:type="dxa"/>
                <w:vAlign w:val="center"/>
              </w:tcPr>
              <w:p w14:paraId="1FF4744B" w14:textId="77777777" w:rsidR="00993314" w:rsidRDefault="00E76221">
                <w:pPr>
                  <w:jc w:val="right"/>
                  <w:rPr>
                    <w:szCs w:val="21"/>
                  </w:rPr>
                </w:pPr>
                <w:r>
                  <w:t>143,951.50</w:t>
                </w:r>
              </w:p>
            </w:tc>
          </w:tr>
          <w:tr w:rsidR="00993314" w14:paraId="12BB42EE" w14:textId="77777777">
            <w:sdt>
              <w:sdtPr>
                <w:tag w:val="_PLD_d5c4b44a00e644abae94fd5aab6a0f53"/>
                <w:id w:val="-1410227048"/>
                <w:lock w:val="sdtLocked"/>
              </w:sdtPr>
              <w:sdtContent>
                <w:tc>
                  <w:tcPr>
                    <w:tcW w:w="2993" w:type="dxa"/>
                  </w:tcPr>
                  <w:p w14:paraId="1CE2B0D2" w14:textId="77777777" w:rsidR="00993314" w:rsidRDefault="00E76221">
                    <w:pPr>
                      <w:pStyle w:val="aff7"/>
                      <w:ind w:firstLineChars="0" w:firstLine="0"/>
                      <w:jc w:val="left"/>
                      <w:rPr>
                        <w:szCs w:val="21"/>
                      </w:rPr>
                    </w:pPr>
                    <w:r>
                      <w:rPr>
                        <w:szCs w:val="21"/>
                      </w:rPr>
                      <w:t>与公司正常经营业务无关的或有事项产生的损益</w:t>
                    </w:r>
                  </w:p>
                </w:tc>
              </w:sdtContent>
            </w:sdt>
            <w:sdt>
              <w:sdtPr>
                <w:rPr>
                  <w:rFonts w:ascii="Times New Roman" w:hAnsi="Times New Roman"/>
                  <w:szCs w:val="21"/>
                </w:rPr>
                <w:alias w:val="与公司正常经营业务无关的或有事项产生的损益（非经常性损益项目）"/>
                <w:tag w:val="_GBC_4df813a9059a434380e9bbc3d5359064"/>
                <w:id w:val="-1297064222"/>
                <w:lock w:val="sdtLocked"/>
                <w:dataBinding w:prefixMappings="xmlns:clcid-pte='clcid-pte'" w:xpath="/*/clcid-pte:YuGongSiZhuYingYeWuWuGuanDeYuJiFuZhaiChanShengDeSunYi[not(@periodRef)]" w:storeItemID="{89EBAB94-44A0-46A2-B712-30D997D04A6D}"/>
                <w:text/>
              </w:sdtPr>
              <w:sdtContent>
                <w:tc>
                  <w:tcPr>
                    <w:tcW w:w="1791" w:type="dxa"/>
                    <w:vAlign w:val="center"/>
                  </w:tcPr>
                  <w:p w14:paraId="3FA632C5" w14:textId="77777777" w:rsidR="00993314" w:rsidRDefault="00E76221">
                    <w:pPr>
                      <w:jc w:val="right"/>
                      <w:rPr>
                        <w:szCs w:val="21"/>
                      </w:rPr>
                    </w:pPr>
                    <w:r>
                      <w:rPr>
                        <w:rFonts w:ascii="Times New Roman" w:hAnsi="Times New Roman" w:hint="eastAsia"/>
                        <w:szCs w:val="21"/>
                      </w:rPr>
                      <w:t>-123,591,431.21</w:t>
                    </w:r>
                  </w:p>
                </w:tc>
              </w:sdtContent>
            </w:sdt>
            <w:sdt>
              <w:sdtPr>
                <w:rPr>
                  <w:rFonts w:ascii="Times New Roman" w:hAnsi="Times New Roman"/>
                  <w:szCs w:val="21"/>
                </w:rPr>
                <w:alias w:val="与公司正常经营业务无关的或有事项产生的损益的说明（非经常性损益项目）"/>
                <w:tag w:val="_GBC_1ece571fbdc6432389b9ee98afce0e0b"/>
                <w:id w:val="1385765512"/>
                <w:lock w:val="sdtLocked"/>
                <w:dataBinding w:prefixMappings="xmlns:clcid-pte='clcid-pte'" w:xpath="/*/clcid-pte:YuGongSiZhuYingYeWuWuGuanDeYuJiFuZhaiChanShengDeSunYiShuoMing[not(@periodRef)]" w:storeItemID="{89EBAB94-44A0-46A2-B712-30D997D04A6D}"/>
                <w:text/>
              </w:sdtPr>
              <w:sdtContent>
                <w:tc>
                  <w:tcPr>
                    <w:tcW w:w="893" w:type="dxa"/>
                    <w:vAlign w:val="center"/>
                  </w:tcPr>
                  <w:p w14:paraId="65F6868E" w14:textId="77777777" w:rsidR="00993314" w:rsidRDefault="00E76221">
                    <w:pPr>
                      <w:rPr>
                        <w:szCs w:val="21"/>
                      </w:rPr>
                    </w:pPr>
                    <w:r>
                      <w:rPr>
                        <w:rFonts w:ascii="Times New Roman" w:hAnsi="Times New Roman" w:hint="eastAsia"/>
                        <w:szCs w:val="21"/>
                      </w:rPr>
                      <w:t>诉讼赔偿及预计负债</w:t>
                    </w:r>
                  </w:p>
                </w:tc>
              </w:sdtContent>
            </w:sdt>
            <w:tc>
              <w:tcPr>
                <w:tcW w:w="1686" w:type="dxa"/>
                <w:vAlign w:val="center"/>
              </w:tcPr>
              <w:p w14:paraId="3D94F15E" w14:textId="77777777" w:rsidR="00993314" w:rsidRDefault="00993314">
                <w:pPr>
                  <w:jc w:val="right"/>
                  <w:rPr>
                    <w:szCs w:val="21"/>
                  </w:rPr>
                </w:pPr>
              </w:p>
            </w:tc>
            <w:tc>
              <w:tcPr>
                <w:tcW w:w="1686" w:type="dxa"/>
                <w:vAlign w:val="center"/>
              </w:tcPr>
              <w:p w14:paraId="15FC7FB0" w14:textId="77777777" w:rsidR="00993314" w:rsidRDefault="00993314">
                <w:pPr>
                  <w:jc w:val="right"/>
                  <w:rPr>
                    <w:szCs w:val="21"/>
                  </w:rPr>
                </w:pPr>
              </w:p>
            </w:tc>
          </w:tr>
          <w:tr w:rsidR="00993314" w14:paraId="23F29223" w14:textId="77777777">
            <w:tc>
              <w:tcPr>
                <w:tcW w:w="2993" w:type="dxa"/>
              </w:tcPr>
              <w:sdt>
                <w:sdtPr>
                  <w:rPr>
                    <w:rFonts w:ascii="Times New Roman" w:hAnsi="Times New Roman" w:hint="eastAsia"/>
                  </w:rPr>
                  <w:tag w:val="_PLD_c9f3090a6252489a8a56f231559548a9"/>
                  <w:id w:val="-1245725992"/>
                  <w:lock w:val="sdtLocked"/>
                </w:sdtPr>
                <w:sdtContent>
                  <w:p w14:paraId="35035C95" w14:textId="77777777" w:rsidR="00993314" w:rsidRDefault="00E76221">
                    <w:pPr>
                      <w:pStyle w:val="aff7"/>
                      <w:ind w:firstLineChars="0" w:firstLine="0"/>
                      <w:jc w:val="left"/>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ascii="Times New Roman" w:hAnsi="Times New Roman"/>
                  <w:szCs w:val="21"/>
                </w:rPr>
                <w:alias w:val="除同公司正常经营业务相关的有效套期保值业务外，持有交易性金融资产、衍生金融资产、交易性金融负债、衍生金融负债产生的公允价值变动损"/>
                <w:tag w:val="_GBC_9e3b11554a02407788efb0fb69037b20"/>
                <w:id w:val="1139530295"/>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1791" w:type="dxa"/>
                    <w:vAlign w:val="center"/>
                  </w:tcPr>
                  <w:p w14:paraId="5D039BD7" w14:textId="77777777" w:rsidR="00993314" w:rsidRDefault="00E76221">
                    <w:pPr>
                      <w:jc w:val="right"/>
                      <w:rPr>
                        <w:szCs w:val="21"/>
                      </w:rPr>
                    </w:pPr>
                    <w:r>
                      <w:rPr>
                        <w:rFonts w:ascii="Times New Roman" w:hAnsi="Times New Roman" w:hint="eastAsia"/>
                        <w:szCs w:val="21"/>
                      </w:rPr>
                      <w:t>24,544,739.30</w:t>
                    </w:r>
                  </w:p>
                </w:tc>
              </w:sdtContent>
            </w:sdt>
            <w:sdt>
              <w:sdtPr>
                <w:rPr>
                  <w:rFonts w:ascii="Times New Roman" w:hAnsi="Times New Roman"/>
                  <w:szCs w:val="21"/>
                </w:rPr>
                <w:alias w:val="除同公司正常经营业务相关的有效套期保值业务外，持有交易性金融资产、衍生金融资产、交易性金融负债、衍生金融负债产生的公允价值变动损"/>
                <w:tag w:val="_GBC_dde667ea54dc4baface40ca7fbc1d4d2"/>
                <w:id w:val="-482387266"/>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893" w:type="dxa"/>
                    <w:vAlign w:val="center"/>
                  </w:tcPr>
                  <w:p w14:paraId="6E7E6D88" w14:textId="77777777" w:rsidR="00993314" w:rsidRDefault="00E76221">
                    <w:pPr>
                      <w:rPr>
                        <w:szCs w:val="21"/>
                      </w:rPr>
                    </w:pPr>
                    <w:r>
                      <w:rPr>
                        <w:rFonts w:ascii="Times New Roman" w:hAnsi="Times New Roman" w:hint="eastAsia"/>
                        <w:szCs w:val="21"/>
                      </w:rPr>
                      <w:t>处置交易性金融资产收益</w:t>
                    </w:r>
                  </w:p>
                </w:tc>
              </w:sdtContent>
            </w:sdt>
            <w:tc>
              <w:tcPr>
                <w:tcW w:w="1686" w:type="dxa"/>
                <w:vAlign w:val="center"/>
              </w:tcPr>
              <w:p w14:paraId="033CDFDD" w14:textId="77777777" w:rsidR="00993314" w:rsidRDefault="00E76221">
                <w:pPr>
                  <w:jc w:val="right"/>
                  <w:rPr>
                    <w:szCs w:val="21"/>
                  </w:rPr>
                </w:pPr>
                <w:r>
                  <w:t>48,402,154.09</w:t>
                </w:r>
              </w:p>
            </w:tc>
            <w:tc>
              <w:tcPr>
                <w:tcW w:w="1686" w:type="dxa"/>
                <w:vAlign w:val="center"/>
              </w:tcPr>
              <w:p w14:paraId="5164D2AA" w14:textId="77777777" w:rsidR="00993314" w:rsidRDefault="00E76221">
                <w:pPr>
                  <w:jc w:val="right"/>
                  <w:rPr>
                    <w:szCs w:val="21"/>
                  </w:rPr>
                </w:pPr>
                <w:r>
                  <w:t>41,211,377.14</w:t>
                </w:r>
              </w:p>
            </w:tc>
          </w:tr>
          <w:tr w:rsidR="00993314" w14:paraId="5E4C00C7" w14:textId="77777777">
            <w:tc>
              <w:tcPr>
                <w:tcW w:w="2993" w:type="dxa"/>
              </w:tcPr>
              <w:sdt>
                <w:sdtPr>
                  <w:rPr>
                    <w:rFonts w:ascii="Times New Roman" w:hAnsi="Times New Roman" w:hint="eastAsia"/>
                  </w:rPr>
                  <w:tag w:val="_PLD_a35bb95fbfe74ad19cddd8723c27647d"/>
                  <w:id w:val="-64035208"/>
                  <w:lock w:val="sdtLocked"/>
                </w:sdtPr>
                <w:sdtContent>
                  <w:p w14:paraId="2BDD130C" w14:textId="77777777" w:rsidR="00993314" w:rsidRDefault="00E76221">
                    <w:pPr>
                      <w:pStyle w:val="aff7"/>
                      <w:ind w:firstLineChars="0" w:firstLine="0"/>
                      <w:jc w:val="left"/>
                    </w:pPr>
                    <w:r>
                      <w:rPr>
                        <w:rFonts w:hint="eastAsia"/>
                      </w:rPr>
                      <w:t>单独进行减值测试的应收款项、合同资产减值准备转回</w:t>
                    </w:r>
                  </w:p>
                </w:sdtContent>
              </w:sdt>
            </w:tc>
            <w:sdt>
              <w:sdtPr>
                <w:rPr>
                  <w:rFonts w:ascii="Times New Roman" w:hAnsi="Times New Roman"/>
                  <w:szCs w:val="21"/>
                </w:rPr>
                <w:alias w:val="单独进行减值测试的应收款项、合同资产减值准备转回（非经常性损益项目） "/>
                <w:tag w:val="_GBC_c7ca5d643b6b479d8a1de3bc1688b77e"/>
                <w:id w:val="-68041803"/>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1791" w:type="dxa"/>
                    <w:vAlign w:val="center"/>
                  </w:tcPr>
                  <w:p w14:paraId="5B306E07" w14:textId="77777777" w:rsidR="00993314" w:rsidRDefault="00E76221">
                    <w:pPr>
                      <w:jc w:val="right"/>
                      <w:rPr>
                        <w:szCs w:val="21"/>
                      </w:rPr>
                    </w:pPr>
                    <w:r>
                      <w:rPr>
                        <w:rFonts w:ascii="Times New Roman" w:hAnsi="Times New Roman" w:hint="eastAsia"/>
                        <w:szCs w:val="21"/>
                      </w:rPr>
                      <w:t>1,003,930.31</w:t>
                    </w:r>
                  </w:p>
                </w:tc>
              </w:sdtContent>
            </w:sdt>
            <w:sdt>
              <w:sdtPr>
                <w:rPr>
                  <w:rFonts w:ascii="Times New Roman" w:hAnsi="Times New Roman"/>
                  <w:szCs w:val="21"/>
                </w:rPr>
                <w:alias w:val="单独进行减值测试的应收款项、合同资产减值准备转回的说明（非经常性损益项目）"/>
                <w:tag w:val="_GBC_a7bd773df54f44c692a6dfba547dd267"/>
                <w:id w:val="1572163792"/>
                <w:lock w:val="sdtLocked"/>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893" w:type="dxa"/>
                    <w:vAlign w:val="center"/>
                  </w:tcPr>
                  <w:p w14:paraId="6BF9E4FF" w14:textId="77777777" w:rsidR="00993314" w:rsidRDefault="00E76221">
                    <w:pPr>
                      <w:rPr>
                        <w:szCs w:val="21"/>
                      </w:rPr>
                    </w:pPr>
                    <w:r>
                      <w:rPr>
                        <w:rFonts w:ascii="Times New Roman" w:hAnsi="Times New Roman" w:hint="eastAsia"/>
                        <w:szCs w:val="21"/>
                      </w:rPr>
                      <w:t xml:space="preserve"> </w:t>
                    </w:r>
                  </w:p>
                </w:tc>
              </w:sdtContent>
            </w:sdt>
            <w:tc>
              <w:tcPr>
                <w:tcW w:w="1686" w:type="dxa"/>
                <w:vAlign w:val="center"/>
              </w:tcPr>
              <w:p w14:paraId="6CD2FE66" w14:textId="77777777" w:rsidR="00993314" w:rsidRDefault="00E76221">
                <w:pPr>
                  <w:jc w:val="right"/>
                  <w:rPr>
                    <w:szCs w:val="21"/>
                  </w:rPr>
                </w:pPr>
                <w:r>
                  <w:t>47,677,296.84</w:t>
                </w:r>
              </w:p>
            </w:tc>
            <w:tc>
              <w:tcPr>
                <w:tcW w:w="1686" w:type="dxa"/>
                <w:vAlign w:val="center"/>
              </w:tcPr>
              <w:p w14:paraId="75768151" w14:textId="77777777" w:rsidR="00993314" w:rsidRDefault="00993314">
                <w:pPr>
                  <w:jc w:val="right"/>
                  <w:rPr>
                    <w:szCs w:val="21"/>
                  </w:rPr>
                </w:pPr>
              </w:p>
            </w:tc>
          </w:tr>
          <w:tr w:rsidR="00993314" w14:paraId="6E3D1512" w14:textId="77777777">
            <w:sdt>
              <w:sdtPr>
                <w:tag w:val="_PLD_e6be33fdedf14f828b768e63f66776a7"/>
                <w:id w:val="410746126"/>
                <w:lock w:val="sdtLocked"/>
              </w:sdtPr>
              <w:sdtContent>
                <w:tc>
                  <w:tcPr>
                    <w:tcW w:w="2993" w:type="dxa"/>
                  </w:tcPr>
                  <w:p w14:paraId="24C6B1FA" w14:textId="77777777" w:rsidR="00993314" w:rsidRDefault="00E76221">
                    <w:pPr>
                      <w:pStyle w:val="aff7"/>
                      <w:ind w:firstLineChars="0" w:firstLine="0"/>
                      <w:jc w:val="left"/>
                      <w:rPr>
                        <w:szCs w:val="21"/>
                      </w:rPr>
                    </w:pPr>
                    <w:r>
                      <w:rPr>
                        <w:szCs w:val="21"/>
                      </w:rPr>
                      <w:t>除上述各项之外的其他营业外收入和支出</w:t>
                    </w:r>
                  </w:p>
                </w:tc>
              </w:sdtContent>
            </w:sdt>
            <w:sdt>
              <w:sdtPr>
                <w:rPr>
                  <w:rFonts w:ascii="Times New Roman" w:hAnsi="Times New Roman"/>
                  <w:szCs w:val="21"/>
                </w:rPr>
                <w:alias w:val="除上述各项之外的其他营业外收入和支出（非经常性损益项目）"/>
                <w:tag w:val="_GBC_a773965a05794857b243336e0cfaa234"/>
                <w:id w:val="-436293718"/>
                <w:lock w:val="sdtLocked"/>
                <w:dataBinding w:prefixMappings="xmlns:clcid-pte='clcid-pte'" w:xpath="/*/clcid-pte:ChuShangShuGeXiangZhiWaiDeQiTaYingYeWaiShouZhiJingE[not(@periodRef)]" w:storeItemID="{89EBAB94-44A0-46A2-B712-30D997D04A6D}"/>
                <w:text/>
              </w:sdtPr>
              <w:sdtContent>
                <w:tc>
                  <w:tcPr>
                    <w:tcW w:w="1791" w:type="dxa"/>
                    <w:vAlign w:val="center"/>
                  </w:tcPr>
                  <w:p w14:paraId="75A69BEF" w14:textId="77777777" w:rsidR="00993314" w:rsidRDefault="00E76221">
                    <w:pPr>
                      <w:jc w:val="right"/>
                      <w:rPr>
                        <w:szCs w:val="21"/>
                      </w:rPr>
                    </w:pPr>
                    <w:r>
                      <w:rPr>
                        <w:rFonts w:ascii="Times New Roman" w:hAnsi="Times New Roman" w:hint="eastAsia"/>
                        <w:szCs w:val="21"/>
                      </w:rPr>
                      <w:t>10,544,126.78</w:t>
                    </w:r>
                  </w:p>
                </w:tc>
              </w:sdtContent>
            </w:sdt>
            <w:sdt>
              <w:sdtPr>
                <w:rPr>
                  <w:rFonts w:ascii="Times New Roman" w:hAnsi="Times New Roman"/>
                  <w:szCs w:val="21"/>
                </w:rPr>
                <w:alias w:val="除上述各项之外的其他营业外收入和支出的说明（非经常性损益项目）"/>
                <w:tag w:val="_GBC_ac5f6194a5db40ea8e92409805b59f35"/>
                <w:id w:val="-2097165044"/>
                <w:lock w:val="sdtLocked"/>
                <w:dataBinding w:prefixMappings="xmlns:clcid-pte='clcid-pte'" w:xpath="/*/clcid-pte:ChuShangShuGeXiangZhiWaiDeQiTaYingYeWaiShouZhiJingEShuoMing[not(@periodRef)]" w:storeItemID="{89EBAB94-44A0-46A2-B712-30D997D04A6D}"/>
                <w:text/>
              </w:sdtPr>
              <w:sdtContent>
                <w:tc>
                  <w:tcPr>
                    <w:tcW w:w="893" w:type="dxa"/>
                    <w:vAlign w:val="center"/>
                  </w:tcPr>
                  <w:p w14:paraId="13B9110B" w14:textId="77777777" w:rsidR="00993314" w:rsidRDefault="00E76221">
                    <w:pPr>
                      <w:rPr>
                        <w:szCs w:val="21"/>
                      </w:rPr>
                    </w:pPr>
                    <w:r>
                      <w:rPr>
                        <w:rFonts w:ascii="Times New Roman" w:hAnsi="Times New Roman" w:hint="eastAsia"/>
                        <w:szCs w:val="21"/>
                      </w:rPr>
                      <w:t xml:space="preserve"> </w:t>
                    </w:r>
                  </w:p>
                </w:tc>
              </w:sdtContent>
            </w:sdt>
            <w:tc>
              <w:tcPr>
                <w:tcW w:w="1686" w:type="dxa"/>
                <w:vAlign w:val="center"/>
              </w:tcPr>
              <w:p w14:paraId="3DCF9828" w14:textId="77777777" w:rsidR="00993314" w:rsidRDefault="00E76221">
                <w:pPr>
                  <w:jc w:val="right"/>
                  <w:rPr>
                    <w:szCs w:val="21"/>
                  </w:rPr>
                </w:pPr>
                <w:r>
                  <w:t>-57,101,386.03</w:t>
                </w:r>
              </w:p>
            </w:tc>
            <w:tc>
              <w:tcPr>
                <w:tcW w:w="1686" w:type="dxa"/>
                <w:vAlign w:val="center"/>
              </w:tcPr>
              <w:p w14:paraId="600D031B" w14:textId="77777777" w:rsidR="00993314" w:rsidRDefault="00E76221">
                <w:pPr>
                  <w:jc w:val="right"/>
                  <w:rPr>
                    <w:szCs w:val="21"/>
                  </w:rPr>
                </w:pPr>
                <w:r>
                  <w:t>-22,159,526.45</w:t>
                </w:r>
              </w:p>
            </w:tc>
          </w:tr>
          <w:tr w:rsidR="00993314" w14:paraId="43B946CF" w14:textId="77777777">
            <w:sdt>
              <w:sdtPr>
                <w:tag w:val="_PLD_f36791cf59a8480abcd9c8ff79bd2231"/>
                <w:id w:val="517514208"/>
                <w:lock w:val="sdtLocked"/>
              </w:sdtPr>
              <w:sdtContent>
                <w:tc>
                  <w:tcPr>
                    <w:tcW w:w="2993" w:type="dxa"/>
                  </w:tcPr>
                  <w:p w14:paraId="385E53D1" w14:textId="77777777" w:rsidR="00993314" w:rsidRDefault="00E76221">
                    <w:pPr>
                      <w:pStyle w:val="aff7"/>
                      <w:ind w:firstLineChars="0" w:firstLine="0"/>
                      <w:jc w:val="left"/>
                      <w:rPr>
                        <w:szCs w:val="21"/>
                      </w:rPr>
                    </w:pPr>
                    <w:r>
                      <w:rPr>
                        <w:rFonts w:hint="eastAsia"/>
                      </w:rPr>
                      <w:t>减：</w:t>
                    </w:r>
                    <w:r>
                      <w:rPr>
                        <w:szCs w:val="21"/>
                      </w:rPr>
                      <w:t>所得税影响额</w:t>
                    </w:r>
                  </w:p>
                </w:tc>
              </w:sdtContent>
            </w:sdt>
            <w:sdt>
              <w:sdtPr>
                <w:rPr>
                  <w:rFonts w:ascii="Times New Roman" w:hAnsi="Times New Roman"/>
                  <w:szCs w:val="21"/>
                </w:rPr>
                <w:alias w:val="非经常性损益_对所得税的影响"/>
                <w:tag w:val="_GBC_e14f120878e34174ad3744d5e7db4eea"/>
                <w:id w:val="708226993"/>
                <w:lock w:val="sdtLocked"/>
                <w:dataBinding w:prefixMappings="xmlns:clcid-pte='clcid-pte'" w:xpath="/*/clcid-pte:FeiJingChangXingSunYiDeKouChuXiangMuDuiSuoDeShuiDeYingXiang[not(@periodRef)]" w:storeItemID="{89EBAB94-44A0-46A2-B712-30D997D04A6D}"/>
                <w:text/>
              </w:sdtPr>
              <w:sdtContent>
                <w:tc>
                  <w:tcPr>
                    <w:tcW w:w="1791" w:type="dxa"/>
                    <w:vAlign w:val="center"/>
                  </w:tcPr>
                  <w:p w14:paraId="15C25192" w14:textId="77777777" w:rsidR="00993314" w:rsidRDefault="00E76221">
                    <w:pPr>
                      <w:jc w:val="right"/>
                      <w:rPr>
                        <w:szCs w:val="21"/>
                      </w:rPr>
                    </w:pPr>
                    <w:r>
                      <w:rPr>
                        <w:rFonts w:ascii="Times New Roman" w:hAnsi="Times New Roman" w:hint="eastAsia"/>
                        <w:szCs w:val="21"/>
                      </w:rPr>
                      <w:t>71,844,747.93</w:t>
                    </w:r>
                  </w:p>
                </w:tc>
              </w:sdtContent>
            </w:sdt>
            <w:sdt>
              <w:sdtPr>
                <w:rPr>
                  <w:rFonts w:ascii="Times New Roman" w:hAnsi="Times New Roman"/>
                  <w:szCs w:val="21"/>
                </w:rPr>
                <w:alias w:val="所得税影响额的说明（非经常性损益项目）"/>
                <w:tag w:val="_GBC_fd22684ee3ac4dbea3da29cb32093302"/>
                <w:id w:val="2003777040"/>
                <w:lock w:val="sdtLocked"/>
                <w:showingPlcHdr/>
                <w:dataBinding w:prefixMappings="xmlns:clcid-pte='clcid-pte'" w:xpath="/*/clcid-pte:FeiJingChangXingSunYiDeKouChuXiangMuDuiSuoDeShuiDeYingXiangShuoMing[not(@periodRef)]" w:storeItemID="{89EBAB94-44A0-46A2-B712-30D997D04A6D}"/>
                <w:text/>
              </w:sdtPr>
              <w:sdtContent>
                <w:tc>
                  <w:tcPr>
                    <w:tcW w:w="893" w:type="dxa"/>
                    <w:vAlign w:val="center"/>
                  </w:tcPr>
                  <w:p w14:paraId="5ABFFCF1" w14:textId="77777777" w:rsidR="00993314" w:rsidRDefault="00E76221">
                    <w:pPr>
                      <w:rPr>
                        <w:szCs w:val="21"/>
                      </w:rPr>
                    </w:pPr>
                    <w:r>
                      <w:rPr>
                        <w:rFonts w:hint="eastAsia"/>
                        <w:szCs w:val="21"/>
                      </w:rPr>
                      <w:t xml:space="preserve">　</w:t>
                    </w:r>
                  </w:p>
                </w:tc>
              </w:sdtContent>
            </w:sdt>
            <w:tc>
              <w:tcPr>
                <w:tcW w:w="1686" w:type="dxa"/>
                <w:vAlign w:val="center"/>
              </w:tcPr>
              <w:p w14:paraId="12579E84" w14:textId="77777777" w:rsidR="00993314" w:rsidRDefault="00E76221">
                <w:pPr>
                  <w:jc w:val="right"/>
                  <w:rPr>
                    <w:szCs w:val="21"/>
                  </w:rPr>
                </w:pPr>
                <w:r>
                  <w:t>720,002.68</w:t>
                </w:r>
              </w:p>
            </w:tc>
            <w:tc>
              <w:tcPr>
                <w:tcW w:w="1686" w:type="dxa"/>
                <w:vAlign w:val="center"/>
              </w:tcPr>
              <w:p w14:paraId="4668F62F" w14:textId="77777777" w:rsidR="00993314" w:rsidRDefault="00E76221">
                <w:pPr>
                  <w:jc w:val="right"/>
                  <w:rPr>
                    <w:szCs w:val="21"/>
                  </w:rPr>
                </w:pPr>
                <w:r>
                  <w:t>-950,301.56</w:t>
                </w:r>
              </w:p>
            </w:tc>
          </w:tr>
          <w:tr w:rsidR="00993314" w14:paraId="0B11B922" w14:textId="77777777">
            <w:sdt>
              <w:sdtPr>
                <w:tag w:val="_PLD_cdd9c8f04b3e40cfa4a4a82686706b76"/>
                <w:id w:val="281156987"/>
                <w:lock w:val="sdtLocked"/>
              </w:sdtPr>
              <w:sdtContent>
                <w:tc>
                  <w:tcPr>
                    <w:tcW w:w="2993" w:type="dxa"/>
                    <w:vAlign w:val="center"/>
                  </w:tcPr>
                  <w:p w14:paraId="35DE55F5" w14:textId="77777777" w:rsidR="00993314" w:rsidRDefault="00E76221">
                    <w:pPr>
                      <w:pStyle w:val="aff7"/>
                      <w:ind w:firstLineChars="0" w:firstLine="0"/>
                      <w:jc w:val="center"/>
                      <w:rPr>
                        <w:szCs w:val="21"/>
                      </w:rPr>
                    </w:pPr>
                    <w:r>
                      <w:rPr>
                        <w:szCs w:val="21"/>
                      </w:rPr>
                      <w:t>合计</w:t>
                    </w:r>
                  </w:p>
                </w:tc>
              </w:sdtContent>
            </w:sdt>
            <w:sdt>
              <w:sdtPr>
                <w:rPr>
                  <w:rFonts w:ascii="Times New Roman" w:hAnsi="Times New Roman"/>
                  <w:szCs w:val="21"/>
                </w:rPr>
                <w:alias w:val="扣除的非经常性损益合计"/>
                <w:tag w:val="_GBC_27f939c97c8647838fab8288ea8c5220"/>
                <w:id w:val="1344585856"/>
                <w:lock w:val="sdtLocked"/>
                <w:dataBinding w:prefixMappings="xmlns:clcid-pte='clcid-pte'" w:xpath="/*/clcid-pte:KouChuDeFeiJingChangXingSunYiHeJi[not(@periodRef)]" w:storeItemID="{89EBAB94-44A0-46A2-B712-30D997D04A6D}"/>
                <w:text/>
              </w:sdtPr>
              <w:sdtContent>
                <w:tc>
                  <w:tcPr>
                    <w:tcW w:w="1791" w:type="dxa"/>
                    <w:vAlign w:val="center"/>
                  </w:tcPr>
                  <w:p w14:paraId="2D945AEB" w14:textId="77777777" w:rsidR="00993314" w:rsidRDefault="00E76221">
                    <w:pPr>
                      <w:jc w:val="right"/>
                      <w:rPr>
                        <w:szCs w:val="21"/>
                      </w:rPr>
                    </w:pPr>
                    <w:r>
                      <w:rPr>
                        <w:rFonts w:ascii="Times New Roman" w:hAnsi="Times New Roman" w:hint="eastAsia"/>
                        <w:szCs w:val="21"/>
                      </w:rPr>
                      <w:t>-134,631,131.59</w:t>
                    </w:r>
                  </w:p>
                </w:tc>
              </w:sdtContent>
            </w:sdt>
            <w:sdt>
              <w:sdtPr>
                <w:rPr>
                  <w:rFonts w:ascii="Times New Roman" w:hAnsi="Times New Roman"/>
                  <w:szCs w:val="21"/>
                </w:rPr>
                <w:alias w:val="扣除的非经常性损益合计说明"/>
                <w:tag w:val="_GBC_7d667fbe166547a9b35986a48bb69a40"/>
                <w:id w:val="1507094698"/>
                <w:lock w:val="sdtLocked"/>
                <w:showingPlcHdr/>
                <w:dataBinding w:prefixMappings="xmlns:clcid-pte='clcid-pte'" w:xpath="/*/clcid-pte:KouChuDeFeiJingChangXingSunYiHeJiShuoMing[not(@periodRef)]" w:storeItemID="{89EBAB94-44A0-46A2-B712-30D997D04A6D}"/>
                <w:text/>
              </w:sdtPr>
              <w:sdtContent>
                <w:tc>
                  <w:tcPr>
                    <w:tcW w:w="893" w:type="dxa"/>
                    <w:vAlign w:val="center"/>
                  </w:tcPr>
                  <w:p w14:paraId="2F70A4B7" w14:textId="77777777" w:rsidR="00993314" w:rsidRDefault="00E76221">
                    <w:pPr>
                      <w:rPr>
                        <w:szCs w:val="21"/>
                      </w:rPr>
                    </w:pPr>
                    <w:r>
                      <w:rPr>
                        <w:rFonts w:hint="eastAsia"/>
                        <w:szCs w:val="21"/>
                      </w:rPr>
                      <w:t xml:space="preserve">　</w:t>
                    </w:r>
                  </w:p>
                </w:tc>
              </w:sdtContent>
            </w:sdt>
            <w:tc>
              <w:tcPr>
                <w:tcW w:w="1686" w:type="dxa"/>
                <w:vAlign w:val="center"/>
              </w:tcPr>
              <w:p w14:paraId="0F6BD4EE" w14:textId="77777777" w:rsidR="00993314" w:rsidRDefault="00E76221">
                <w:pPr>
                  <w:jc w:val="right"/>
                  <w:rPr>
                    <w:szCs w:val="21"/>
                  </w:rPr>
                </w:pPr>
                <w:r>
                  <w:t>98,285,202.52</w:t>
                </w:r>
              </w:p>
            </w:tc>
            <w:tc>
              <w:tcPr>
                <w:tcW w:w="1686" w:type="dxa"/>
                <w:vAlign w:val="center"/>
              </w:tcPr>
              <w:p w14:paraId="36D456C6" w14:textId="77777777" w:rsidR="00993314" w:rsidRDefault="00E76221">
                <w:pPr>
                  <w:jc w:val="right"/>
                  <w:rPr>
                    <w:szCs w:val="21"/>
                  </w:rPr>
                </w:pPr>
                <w:r>
                  <w:t>41,593,296.51</w:t>
                </w:r>
              </w:p>
            </w:tc>
          </w:tr>
        </w:tbl>
        <w:p w14:paraId="41F8009A" w14:textId="77777777" w:rsidR="00993314" w:rsidRDefault="00000000"/>
      </w:sdtContent>
    </w:sdt>
    <w:bookmarkStart w:id="21" w:name="_Hlk41379873" w:displacedByCustomXml="next"/>
    <w:bookmarkStart w:id="22" w:name="_Hlk89096484" w:displacedByCustomXml="next"/>
    <w:sdt>
      <w:sdtPr>
        <w:rPr>
          <w:rFonts w:hAnsi="宋体" w:cs="宋体"/>
          <w:kern w:val="0"/>
          <w:szCs w:val="21"/>
        </w:rPr>
        <w:alias w:val="模块:将《公开发行证券的公司信息披露解释性公告第1号——非经常性损..."/>
        <w:tag w:val="_SEC_0910543556014fc1abc2864ad29c9f55"/>
        <w:id w:val="1274676920"/>
        <w:lock w:val="sdtLocked"/>
        <w:placeholder>
          <w:docPart w:val="GBC22222222222222222222222222222"/>
        </w:placeholder>
      </w:sdtPr>
      <w:sdtEndPr>
        <w:rPr>
          <w:szCs w:val="24"/>
        </w:rPr>
      </w:sdtEndPr>
      <w:sdtContent>
        <w:p w14:paraId="623BF713" w14:textId="77777777" w:rsidR="00993314" w:rsidRDefault="00E76221">
          <w:pPr>
            <w:pStyle w:val="af1"/>
            <w:adjustRightInd w:val="0"/>
            <w:snapToGrid w:val="0"/>
            <w:spacing w:line="200" w:lineRule="atLeast"/>
            <w:rPr>
              <w:rFonts w:hAnsi="宋体"/>
              <w:kern w:val="0"/>
              <w:szCs w:val="21"/>
            </w:rPr>
          </w:pPr>
          <w:r>
            <w:rPr>
              <w:rFonts w:hAnsi="宋体" w:cs="宋体" w:hint="eastAsia"/>
              <w:kern w:val="0"/>
              <w:szCs w:val="21"/>
            </w:rPr>
            <w:t>对公司根据《公开发行证券的公司信息披露解释性公告第</w:t>
          </w:r>
          <w:r>
            <w:rPr>
              <w:rFonts w:hAnsi="宋体" w:cs="宋体"/>
              <w:kern w:val="0"/>
              <w:szCs w:val="21"/>
            </w:rP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a4930715ddcb47d484e7fbd516fb3ac1"/>
            <w:id w:val="-1396112927"/>
            <w:lock w:val="sdtLocked"/>
            <w:placeholder>
              <w:docPart w:val="GBC22222222222222222222222222222"/>
            </w:placeholder>
          </w:sdtPr>
          <w:sdtContent>
            <w:p w14:paraId="318279A8"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1" w:displacedByCustomXml="next"/>
    <w:bookmarkEnd w:id="22" w:displacedByCustomXml="next"/>
    <w:sdt>
      <w:sdtPr>
        <w:rPr>
          <w:rFonts w:ascii="宋体" w:hAnsi="宋体" w:cs="宋体" w:hint="eastAsia"/>
          <w:b w:val="0"/>
          <w:bCs w:val="0"/>
          <w:kern w:val="0"/>
          <w:szCs w:val="24"/>
        </w:rPr>
        <w:alias w:val="模块:采用公允价值计量的项目"/>
        <w:tag w:val="_SEC_4b13c06b07154e45b14204b22dd943ad"/>
        <w:id w:val="25718662"/>
        <w:lock w:val="sdtLocked"/>
        <w:placeholder>
          <w:docPart w:val="GBC22222222222222222222222222222"/>
        </w:placeholder>
      </w:sdtPr>
      <w:sdtContent>
        <w:p w14:paraId="7581EF21" w14:textId="77777777" w:rsidR="00993314" w:rsidRDefault="00E76221">
          <w:pPr>
            <w:pStyle w:val="2"/>
            <w:numPr>
              <w:ilvl w:val="1"/>
              <w:numId w:val="4"/>
            </w:numPr>
            <w:ind w:left="496" w:hangingChars="236" w:hanging="496"/>
          </w:pPr>
          <w:r>
            <w:rPr>
              <w:rFonts w:hint="eastAsia"/>
            </w:rPr>
            <w:t>采用公允价值计量的项目</w:t>
          </w:r>
        </w:p>
        <w:sdt>
          <w:sdtPr>
            <w:alias w:val="是否适用：采用公允价值计量的项目[双击切换]"/>
            <w:tag w:val="_GBC_e89d76d7486246e0ac1d3db15e4df008"/>
            <w:id w:val="-24175043"/>
            <w:lock w:val="sdtLocked"/>
            <w:placeholder>
              <w:docPart w:val="GBC22222222222222222222222222222"/>
            </w:placeholder>
          </w:sdtPr>
          <w:sdtContent>
            <w:p w14:paraId="14BFC1AC"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B75A08E" w14:textId="77777777" w:rsidR="00993314" w:rsidRDefault="00E76221">
          <w:pPr>
            <w:wordWrap w:val="0"/>
            <w:jc w:val="right"/>
            <w:rPr>
              <w:rFonts w:asciiTheme="minorEastAsia" w:eastAsiaTheme="minorEastAsia" w:hAnsiTheme="minorEastAsia"/>
              <w:szCs w:val="21"/>
            </w:rPr>
          </w:pPr>
          <w:r>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采用公允价值计量的项目"/>
              <w:tag w:val="_GBC_3db790decc6f48c79df9bb825ea34c80"/>
              <w:id w:val="-117949833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Theme="minorEastAsia" w:eastAsiaTheme="minorEastAsia" w:hAnsiTheme="minorEastAsia" w:hint="eastAsia"/>
                  <w:szCs w:val="21"/>
                </w:rPr>
                <w:t>元</w:t>
              </w:r>
            </w:sdtContent>
          </w:sdt>
          <w:r>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采用公允价值计量的项目"/>
              <w:tag w:val="_GBC_6f16a5f9084343f1b7cf46e770d31080"/>
              <w:id w:val="-176051347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Theme="minorEastAsia" w:eastAsiaTheme="minorEastAsia" w:hAnsiTheme="minorEastAsia" w:hint="eastAsia"/>
                  <w:szCs w:val="21"/>
                </w:rPr>
                <w:t>人民币</w:t>
              </w:r>
            </w:sdtContent>
          </w:sdt>
        </w:p>
        <w:tbl>
          <w:tblPr>
            <w:tblStyle w:val="aff2"/>
            <w:tblW w:w="0" w:type="auto"/>
            <w:tblLayout w:type="fixed"/>
            <w:tblLook w:val="04A0" w:firstRow="1" w:lastRow="0" w:firstColumn="1" w:lastColumn="0" w:noHBand="0" w:noVBand="1"/>
          </w:tblPr>
          <w:tblGrid>
            <w:gridCol w:w="1951"/>
            <w:gridCol w:w="1985"/>
            <w:gridCol w:w="1701"/>
            <w:gridCol w:w="1842"/>
            <w:gridCol w:w="1570"/>
          </w:tblGrid>
          <w:tr w:rsidR="00993314" w14:paraId="6524BA0A" w14:textId="77777777">
            <w:trPr>
              <w:trHeight w:val="165"/>
            </w:trPr>
            <w:sdt>
              <w:sdtPr>
                <w:tag w:val="_PLD_7afb41bb6f11412490d2cf97e6a8af4a"/>
                <w:id w:val="546649202"/>
                <w:lock w:val="sdtLocked"/>
              </w:sdtPr>
              <w:sdtContent>
                <w:tc>
                  <w:tcPr>
                    <w:tcW w:w="1951" w:type="dxa"/>
                    <w:vAlign w:val="center"/>
                  </w:tcPr>
                  <w:p w14:paraId="0A9D1C7D" w14:textId="77777777" w:rsidR="00993314" w:rsidRDefault="00E76221">
                    <w:pPr>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sdtContent>
            </w:sdt>
            <w:sdt>
              <w:sdtPr>
                <w:tag w:val="_PLD_da0df6228e264965b54ebbf01610457e"/>
                <w:id w:val="972253607"/>
                <w:lock w:val="sdtLocked"/>
              </w:sdtPr>
              <w:sdtContent>
                <w:tc>
                  <w:tcPr>
                    <w:tcW w:w="1985" w:type="dxa"/>
                    <w:vAlign w:val="center"/>
                  </w:tcPr>
                  <w:p w14:paraId="485AA407" w14:textId="77777777" w:rsidR="00993314" w:rsidRDefault="00E76221">
                    <w:pPr>
                      <w:jc w:val="center"/>
                      <w:rPr>
                        <w:rFonts w:asciiTheme="minorEastAsia" w:eastAsiaTheme="minorEastAsia" w:hAnsiTheme="minorEastAsia"/>
                        <w:szCs w:val="21"/>
                      </w:rPr>
                    </w:pPr>
                    <w:r>
                      <w:rPr>
                        <w:rFonts w:asciiTheme="minorEastAsia" w:eastAsiaTheme="minorEastAsia" w:hAnsiTheme="minorEastAsia" w:hint="eastAsia"/>
                        <w:szCs w:val="21"/>
                      </w:rPr>
                      <w:t>期初余额</w:t>
                    </w:r>
                  </w:p>
                </w:tc>
              </w:sdtContent>
            </w:sdt>
            <w:sdt>
              <w:sdtPr>
                <w:tag w:val="_PLD_32f24a9a3da24799945b9be672e1778c"/>
                <w:id w:val="2078005416"/>
                <w:lock w:val="sdtLocked"/>
              </w:sdtPr>
              <w:sdtContent>
                <w:tc>
                  <w:tcPr>
                    <w:tcW w:w="1701" w:type="dxa"/>
                    <w:vAlign w:val="center"/>
                  </w:tcPr>
                  <w:p w14:paraId="5853785C" w14:textId="77777777" w:rsidR="00993314" w:rsidRDefault="00E76221">
                    <w:pPr>
                      <w:jc w:val="center"/>
                      <w:rPr>
                        <w:rFonts w:asciiTheme="minorEastAsia" w:eastAsiaTheme="minorEastAsia" w:hAnsiTheme="minorEastAsia"/>
                        <w:szCs w:val="21"/>
                      </w:rPr>
                    </w:pPr>
                    <w:r>
                      <w:rPr>
                        <w:rFonts w:asciiTheme="minorEastAsia" w:eastAsiaTheme="minorEastAsia" w:hAnsiTheme="minorEastAsia" w:hint="eastAsia"/>
                        <w:szCs w:val="21"/>
                      </w:rPr>
                      <w:t>期末余额</w:t>
                    </w:r>
                  </w:p>
                </w:tc>
              </w:sdtContent>
            </w:sdt>
            <w:sdt>
              <w:sdtPr>
                <w:tag w:val="_PLD_e96c7ea54e9845adafdee1a3e4d1777a"/>
                <w:id w:val="346451848"/>
                <w:lock w:val="sdtLocked"/>
              </w:sdtPr>
              <w:sdtContent>
                <w:tc>
                  <w:tcPr>
                    <w:tcW w:w="1842" w:type="dxa"/>
                    <w:vAlign w:val="center"/>
                  </w:tcPr>
                  <w:p w14:paraId="153D36C5" w14:textId="77777777" w:rsidR="00993314" w:rsidRDefault="00E76221">
                    <w:pPr>
                      <w:jc w:val="center"/>
                      <w:rPr>
                        <w:rFonts w:asciiTheme="minorEastAsia" w:eastAsiaTheme="minorEastAsia" w:hAnsiTheme="minorEastAsia"/>
                        <w:szCs w:val="21"/>
                      </w:rPr>
                    </w:pPr>
                    <w:r>
                      <w:rPr>
                        <w:rFonts w:asciiTheme="minorEastAsia" w:eastAsiaTheme="minorEastAsia" w:hAnsiTheme="minorEastAsia" w:hint="eastAsia"/>
                        <w:szCs w:val="21"/>
                      </w:rPr>
                      <w:t>当期变动</w:t>
                    </w:r>
                  </w:p>
                </w:tc>
              </w:sdtContent>
            </w:sdt>
            <w:sdt>
              <w:sdtPr>
                <w:tag w:val="_PLD_1472a884c9f543dba7a82865e73f1536"/>
                <w:id w:val="425082643"/>
                <w:lock w:val="sdtLocked"/>
              </w:sdtPr>
              <w:sdtContent>
                <w:tc>
                  <w:tcPr>
                    <w:tcW w:w="1570" w:type="dxa"/>
                    <w:vAlign w:val="center"/>
                  </w:tcPr>
                  <w:p w14:paraId="686AD2C5" w14:textId="77777777" w:rsidR="00993314" w:rsidRDefault="00E76221">
                    <w:pPr>
                      <w:jc w:val="center"/>
                      <w:rPr>
                        <w:rFonts w:asciiTheme="minorEastAsia" w:eastAsiaTheme="minorEastAsia" w:hAnsiTheme="minorEastAsia"/>
                        <w:szCs w:val="21"/>
                      </w:rPr>
                    </w:pPr>
                    <w:r>
                      <w:rPr>
                        <w:rFonts w:asciiTheme="minorEastAsia" w:eastAsiaTheme="minorEastAsia" w:hAnsiTheme="minorEastAsia" w:hint="eastAsia"/>
                        <w:szCs w:val="21"/>
                      </w:rPr>
                      <w:t>对当期利润的影响金额</w:t>
                    </w:r>
                  </w:p>
                </w:tc>
              </w:sdtContent>
            </w:sdt>
          </w:tr>
          <w:sdt>
            <w:sdtPr>
              <w:rPr>
                <w:rFonts w:asciiTheme="minorEastAsia" w:eastAsiaTheme="minorEastAsia" w:hAnsiTheme="minorEastAsia" w:hint="eastAsia"/>
                <w:szCs w:val="21"/>
              </w:rPr>
              <w:alias w:val="采用公允价值计量的项目情况明细"/>
              <w:tag w:val="_TUP_99268db9eb064c0d97aa8abe10bf05f1"/>
              <w:id w:val="894636356"/>
              <w:lock w:val="sdtLocked"/>
            </w:sdtPr>
            <w:sdtContent>
              <w:tr w:rsidR="00993314" w14:paraId="7512B5B0" w14:textId="77777777">
                <w:trPr>
                  <w:trHeight w:val="180"/>
                </w:trPr>
                <w:tc>
                  <w:tcPr>
                    <w:tcW w:w="1951" w:type="dxa"/>
                  </w:tcPr>
                  <w:p w14:paraId="4D01EFBE" w14:textId="77777777" w:rsidR="00993314" w:rsidRDefault="00E76221">
                    <w:pPr>
                      <w:rPr>
                        <w:rFonts w:asciiTheme="minorEastAsia" w:eastAsiaTheme="minorEastAsia" w:hAnsiTheme="minorEastAsia"/>
                        <w:szCs w:val="21"/>
                      </w:rPr>
                    </w:pPr>
                    <w:r>
                      <w:rPr>
                        <w:rFonts w:asciiTheme="minorEastAsia" w:eastAsiaTheme="minorEastAsia" w:hAnsiTheme="minorEastAsia" w:hint="eastAsia"/>
                        <w:szCs w:val="21"/>
                      </w:rPr>
                      <w:t>交易性金融资产</w:t>
                    </w:r>
                  </w:p>
                </w:tc>
                <w:tc>
                  <w:tcPr>
                    <w:tcW w:w="1985" w:type="dxa"/>
                  </w:tcPr>
                  <w:p w14:paraId="5E572B41" w14:textId="77777777" w:rsidR="00993314" w:rsidRDefault="00E76221">
                    <w:pPr>
                      <w:jc w:val="right"/>
                    </w:pPr>
                    <w:r>
                      <w:t>937,958,312.31</w:t>
                    </w:r>
                  </w:p>
                </w:tc>
                <w:tc>
                  <w:tcPr>
                    <w:tcW w:w="1701" w:type="dxa"/>
                  </w:tcPr>
                  <w:p w14:paraId="512357A5" w14:textId="77777777" w:rsidR="00993314" w:rsidRDefault="00E76221">
                    <w:pPr>
                      <w:jc w:val="right"/>
                    </w:pPr>
                    <w:r>
                      <w:t>554,850,000.00</w:t>
                    </w:r>
                  </w:p>
                </w:tc>
                <w:tc>
                  <w:tcPr>
                    <w:tcW w:w="1842" w:type="dxa"/>
                  </w:tcPr>
                  <w:p w14:paraId="53E63885" w14:textId="77777777" w:rsidR="00993314" w:rsidRDefault="00E76221">
                    <w:pPr>
                      <w:jc w:val="right"/>
                    </w:pPr>
                    <w:r>
                      <w:t xml:space="preserve">-383,108,312.31 </w:t>
                    </w:r>
                  </w:p>
                </w:tc>
                <w:tc>
                  <w:tcPr>
                    <w:tcW w:w="1570" w:type="dxa"/>
                  </w:tcPr>
                  <w:p w14:paraId="42132F84" w14:textId="77777777" w:rsidR="00993314" w:rsidRDefault="00E76221">
                    <w:pPr>
                      <w:jc w:val="right"/>
                      <w:rPr>
                        <w:rFonts w:asciiTheme="minorEastAsia" w:eastAsiaTheme="minorEastAsia" w:hAnsiTheme="minorEastAsia"/>
                        <w:szCs w:val="21"/>
                      </w:rPr>
                    </w:pPr>
                    <w:r>
                      <w:rPr>
                        <w:rFonts w:asciiTheme="minorEastAsia" w:eastAsiaTheme="minorEastAsia" w:hAnsiTheme="minorEastAsia"/>
                        <w:szCs w:val="21"/>
                      </w:rPr>
                      <w:t>4,850,000.00</w:t>
                    </w:r>
                  </w:p>
                </w:tc>
              </w:tr>
            </w:sdtContent>
          </w:sdt>
          <w:sdt>
            <w:sdtPr>
              <w:rPr>
                <w:rFonts w:asciiTheme="minorEastAsia" w:eastAsiaTheme="minorEastAsia" w:hAnsiTheme="minorEastAsia" w:hint="eastAsia"/>
                <w:szCs w:val="21"/>
              </w:rPr>
              <w:alias w:val="采用公允价值计量的项目情况明细"/>
              <w:tag w:val="_TUP_99268db9eb064c0d97aa8abe10bf05f1"/>
              <w:id w:val="-1164768402"/>
              <w:lock w:val="sdtLocked"/>
            </w:sdtPr>
            <w:sdtContent>
              <w:tr w:rsidR="00993314" w14:paraId="5140309B" w14:textId="77777777">
                <w:trPr>
                  <w:trHeight w:val="180"/>
                </w:trPr>
                <w:tc>
                  <w:tcPr>
                    <w:tcW w:w="1951" w:type="dxa"/>
                  </w:tcPr>
                  <w:p w14:paraId="69D11FDD" w14:textId="77777777" w:rsidR="00993314" w:rsidRDefault="00E76221">
                    <w:pPr>
                      <w:rPr>
                        <w:rFonts w:asciiTheme="minorEastAsia" w:eastAsiaTheme="minorEastAsia" w:hAnsiTheme="minorEastAsia"/>
                        <w:szCs w:val="21"/>
                      </w:rPr>
                    </w:pPr>
                    <w:r>
                      <w:rPr>
                        <w:rFonts w:asciiTheme="minorEastAsia" w:eastAsiaTheme="minorEastAsia" w:hAnsiTheme="minorEastAsia" w:hint="eastAsia"/>
                        <w:szCs w:val="21"/>
                      </w:rPr>
                      <w:t>其他权益工具投资</w:t>
                    </w:r>
                  </w:p>
                </w:tc>
                <w:tc>
                  <w:tcPr>
                    <w:tcW w:w="1985" w:type="dxa"/>
                  </w:tcPr>
                  <w:p w14:paraId="16C0561A" w14:textId="77777777" w:rsidR="00993314" w:rsidRDefault="00E76221">
                    <w:pPr>
                      <w:jc w:val="right"/>
                    </w:pPr>
                    <w:r>
                      <w:t>27,034,007.01</w:t>
                    </w:r>
                  </w:p>
                </w:tc>
                <w:tc>
                  <w:tcPr>
                    <w:tcW w:w="1701" w:type="dxa"/>
                  </w:tcPr>
                  <w:p w14:paraId="6BB3DDBD" w14:textId="77777777" w:rsidR="00993314" w:rsidRDefault="00E76221">
                    <w:pPr>
                      <w:jc w:val="right"/>
                    </w:pPr>
                    <w:r>
                      <w:t>30,523,787.02</w:t>
                    </w:r>
                  </w:p>
                </w:tc>
                <w:tc>
                  <w:tcPr>
                    <w:tcW w:w="1842" w:type="dxa"/>
                  </w:tcPr>
                  <w:p w14:paraId="6E4E81A3" w14:textId="77777777" w:rsidR="00993314" w:rsidRDefault="00E76221">
                    <w:pPr>
                      <w:jc w:val="right"/>
                    </w:pPr>
                    <w:r>
                      <w:t xml:space="preserve">3,489,780.01 </w:t>
                    </w:r>
                  </w:p>
                </w:tc>
                <w:tc>
                  <w:tcPr>
                    <w:tcW w:w="1570" w:type="dxa"/>
                  </w:tcPr>
                  <w:p w14:paraId="54D02C4C" w14:textId="77777777" w:rsidR="00993314" w:rsidRDefault="00E76221">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sdtContent>
          </w:sdt>
          <w:sdt>
            <w:sdtPr>
              <w:rPr>
                <w:rFonts w:asciiTheme="minorEastAsia" w:eastAsiaTheme="minorEastAsia" w:hAnsiTheme="minorEastAsia" w:hint="eastAsia"/>
                <w:szCs w:val="21"/>
              </w:rPr>
              <w:alias w:val="采用公允价值计量的项目情况明细"/>
              <w:tag w:val="_TUP_99268db9eb064c0d97aa8abe10bf05f1"/>
              <w:id w:val="-343633134"/>
              <w:lock w:val="sdtLocked"/>
            </w:sdtPr>
            <w:sdtContent>
              <w:tr w:rsidR="00993314" w14:paraId="0AF48241" w14:textId="77777777">
                <w:trPr>
                  <w:trHeight w:val="180"/>
                </w:trPr>
                <w:tc>
                  <w:tcPr>
                    <w:tcW w:w="1951" w:type="dxa"/>
                  </w:tcPr>
                  <w:p w14:paraId="269591B6" w14:textId="77777777" w:rsidR="00993314" w:rsidRDefault="00E76221">
                    <w:pPr>
                      <w:rPr>
                        <w:rFonts w:asciiTheme="minorEastAsia" w:eastAsiaTheme="minorEastAsia" w:hAnsiTheme="minorEastAsia"/>
                        <w:szCs w:val="21"/>
                      </w:rPr>
                    </w:pPr>
                    <w:r>
                      <w:rPr>
                        <w:rFonts w:asciiTheme="minorEastAsia" w:eastAsiaTheme="minorEastAsia" w:hAnsiTheme="minorEastAsia" w:hint="eastAsia"/>
                        <w:szCs w:val="21"/>
                      </w:rPr>
                      <w:t>应收款项融资</w:t>
                    </w:r>
                  </w:p>
                </w:tc>
                <w:tc>
                  <w:tcPr>
                    <w:tcW w:w="1985" w:type="dxa"/>
                  </w:tcPr>
                  <w:p w14:paraId="5303C011" w14:textId="77777777" w:rsidR="00993314" w:rsidRDefault="00E76221">
                    <w:pPr>
                      <w:jc w:val="right"/>
                    </w:pPr>
                    <w:r>
                      <w:t>881,095,347.59</w:t>
                    </w:r>
                  </w:p>
                </w:tc>
                <w:tc>
                  <w:tcPr>
                    <w:tcW w:w="1701" w:type="dxa"/>
                  </w:tcPr>
                  <w:p w14:paraId="51EC3AEB" w14:textId="77777777" w:rsidR="00993314" w:rsidRDefault="00E76221">
                    <w:pPr>
                      <w:jc w:val="right"/>
                    </w:pPr>
                    <w:r>
                      <w:t>413,924,359.15</w:t>
                    </w:r>
                  </w:p>
                </w:tc>
                <w:tc>
                  <w:tcPr>
                    <w:tcW w:w="1842" w:type="dxa"/>
                  </w:tcPr>
                  <w:p w14:paraId="6E9D350A" w14:textId="77777777" w:rsidR="00993314" w:rsidRDefault="00E76221">
                    <w:pPr>
                      <w:jc w:val="right"/>
                    </w:pPr>
                    <w:r>
                      <w:t xml:space="preserve">-467,170,988.44 </w:t>
                    </w:r>
                  </w:p>
                </w:tc>
                <w:tc>
                  <w:tcPr>
                    <w:tcW w:w="1570" w:type="dxa"/>
                  </w:tcPr>
                  <w:p w14:paraId="2008C183" w14:textId="77777777" w:rsidR="00993314" w:rsidRDefault="00E76221">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sdtContent>
          </w:sdt>
          <w:tr w:rsidR="00993314" w14:paraId="02B71D46" w14:textId="77777777">
            <w:trPr>
              <w:trHeight w:val="117"/>
            </w:trPr>
            <w:sdt>
              <w:sdtPr>
                <w:tag w:val="_PLD_a4d05bd3d4b34885acfe6e5bc6d34fc1"/>
                <w:id w:val="403035966"/>
                <w:lock w:val="sdtLocked"/>
              </w:sdtPr>
              <w:sdtContent>
                <w:tc>
                  <w:tcPr>
                    <w:tcW w:w="1951" w:type="dxa"/>
                    <w:tcBorders>
                      <w:bottom w:val="single" w:sz="4" w:space="0" w:color="auto"/>
                    </w:tcBorders>
                    <w:vAlign w:val="center"/>
                  </w:tcPr>
                  <w:p w14:paraId="6135ABE9" w14:textId="77777777" w:rsidR="00993314" w:rsidRDefault="00E76221">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sdtContent>
            </w:sdt>
            <w:tc>
              <w:tcPr>
                <w:tcW w:w="1985" w:type="dxa"/>
              </w:tcPr>
              <w:p w14:paraId="6311019A" w14:textId="77777777" w:rsidR="00993314" w:rsidRDefault="00E76221">
                <w:pPr>
                  <w:jc w:val="right"/>
                </w:pPr>
                <w:r>
                  <w:t xml:space="preserve">1,846,087,666.91 </w:t>
                </w:r>
              </w:p>
            </w:tc>
            <w:tc>
              <w:tcPr>
                <w:tcW w:w="1701" w:type="dxa"/>
              </w:tcPr>
              <w:p w14:paraId="1E7769BB" w14:textId="77777777" w:rsidR="00993314" w:rsidRDefault="00E76221">
                <w:pPr>
                  <w:jc w:val="right"/>
                </w:pPr>
                <w:r>
                  <w:t xml:space="preserve">999,298,146.17 </w:t>
                </w:r>
              </w:p>
            </w:tc>
            <w:tc>
              <w:tcPr>
                <w:tcW w:w="1842" w:type="dxa"/>
              </w:tcPr>
              <w:p w14:paraId="661FFD47" w14:textId="77777777" w:rsidR="00993314" w:rsidRDefault="00E76221">
                <w:pPr>
                  <w:jc w:val="right"/>
                </w:pPr>
                <w:r>
                  <w:t xml:space="preserve">-846,789,520.74 </w:t>
                </w:r>
              </w:p>
            </w:tc>
            <w:tc>
              <w:tcPr>
                <w:tcW w:w="1570" w:type="dxa"/>
              </w:tcPr>
              <w:p w14:paraId="74447E88" w14:textId="77777777" w:rsidR="00993314" w:rsidRDefault="00E76221">
                <w:pPr>
                  <w:jc w:val="right"/>
                  <w:rPr>
                    <w:rFonts w:asciiTheme="minorEastAsia" w:eastAsiaTheme="minorEastAsia" w:hAnsiTheme="minorEastAsia"/>
                    <w:szCs w:val="21"/>
                  </w:rPr>
                </w:pPr>
                <w:r>
                  <w:rPr>
                    <w:rFonts w:asciiTheme="minorEastAsia" w:eastAsiaTheme="minorEastAsia" w:hAnsiTheme="minorEastAsia"/>
                    <w:szCs w:val="21"/>
                  </w:rPr>
                  <w:t>4,850,000.00</w:t>
                </w:r>
              </w:p>
            </w:tc>
          </w:tr>
        </w:tbl>
        <w:p w14:paraId="45EAAF44" w14:textId="77777777" w:rsidR="00993314" w:rsidRDefault="00000000"/>
      </w:sdtContent>
    </w:sdt>
    <w:sdt>
      <w:sdtPr>
        <w:rPr>
          <w:rFonts w:ascii="宋体" w:hAnsi="宋体" w:cs="宋体" w:hint="eastAsia"/>
          <w:b w:val="0"/>
          <w:bCs w:val="0"/>
          <w:kern w:val="0"/>
          <w:szCs w:val="24"/>
        </w:rPr>
        <w:alias w:val="模块:其他财务和业务数据"/>
        <w:tag w:val="_SEC_2b90c267769d4c769805494ec1d46591"/>
        <w:id w:val="25718680"/>
        <w:lock w:val="sdtLocked"/>
        <w:placeholder>
          <w:docPart w:val="GBC22222222222222222222222222222"/>
        </w:placeholder>
      </w:sdtPr>
      <w:sdtContent>
        <w:p w14:paraId="57529D52" w14:textId="77777777" w:rsidR="00993314" w:rsidRDefault="00E76221">
          <w:pPr>
            <w:pStyle w:val="2"/>
            <w:numPr>
              <w:ilvl w:val="1"/>
              <w:numId w:val="4"/>
            </w:numPr>
            <w:ind w:left="496" w:hangingChars="236" w:hanging="496"/>
          </w:pPr>
          <w:r>
            <w:rPr>
              <w:rFonts w:hint="eastAsia"/>
            </w:rPr>
            <w:t>其他</w:t>
          </w:r>
        </w:p>
        <w:sdt>
          <w:sdtPr>
            <w:alias w:val="是否适用：公司简介和主要财务指标其他说明[双击切换]"/>
            <w:tag w:val="_GBC_ac20c9ad49eb470dba71a763f930572f"/>
            <w:id w:val="2134907193"/>
            <w:lock w:val="sdtLocked"/>
            <w:placeholder>
              <w:docPart w:val="GBC22222222222222222222222222222"/>
            </w:placeholder>
          </w:sdtPr>
          <w:sdtContent>
            <w:p w14:paraId="176A2690"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E5618A2" w14:textId="77777777" w:rsidR="00993314" w:rsidRDefault="00E76221">
      <w:pPr>
        <w:pStyle w:val="1"/>
        <w:numPr>
          <w:ilvl w:val="0"/>
          <w:numId w:val="2"/>
        </w:numPr>
        <w:ind w:left="498" w:hangingChars="177" w:hanging="498"/>
      </w:pPr>
      <w:bookmarkStart w:id="23" w:name="_Toc89790250"/>
      <w:r>
        <w:rPr>
          <w:rFonts w:hint="eastAsia"/>
        </w:rPr>
        <w:lastRenderedPageBreak/>
        <w:t>管理层讨论与分析</w:t>
      </w:r>
      <w:bookmarkEnd w:id="23"/>
    </w:p>
    <w:p w14:paraId="27FBF324" w14:textId="77777777" w:rsidR="00993314" w:rsidRDefault="00993314"/>
    <w:sdt>
      <w:sdtPr>
        <w:rPr>
          <w:rFonts w:ascii="宋体" w:hAnsi="宋体" w:cs="宋体" w:hint="eastAsia"/>
          <w:b w:val="0"/>
          <w:bCs w:val="0"/>
          <w:kern w:val="0"/>
          <w:szCs w:val="24"/>
        </w:rPr>
        <w:alias w:val="模块:管理层讨论与分析"/>
        <w:tag w:val="_SEC_465bd2646eb04eab8e1c01ba688faf29"/>
        <w:id w:val="38652916"/>
        <w:lock w:val="sdtLocked"/>
        <w:placeholder>
          <w:docPart w:val="GBC22222222222222222222222222222"/>
        </w:placeholder>
      </w:sdtPr>
      <w:sdtEndPr>
        <w:rPr>
          <w:rFonts w:asciiTheme="minorEastAsia" w:eastAsiaTheme="minorEastAsia" w:hAnsiTheme="minorEastAsia"/>
        </w:rPr>
      </w:sdtEndPr>
      <w:sdtContent>
        <w:p w14:paraId="07AB8253" w14:textId="77777777" w:rsidR="00993314" w:rsidRDefault="00E76221">
          <w:pPr>
            <w:pStyle w:val="2"/>
            <w:numPr>
              <w:ilvl w:val="0"/>
              <w:numId w:val="7"/>
            </w:numPr>
            <w:ind w:left="368" w:hangingChars="175" w:hanging="368"/>
          </w:pPr>
          <w:r>
            <w:rPr>
              <w:rFonts w:hint="eastAsia"/>
            </w:rPr>
            <w:t>经营情况</w:t>
          </w:r>
          <w:r>
            <w:t>讨论与分析</w:t>
          </w:r>
        </w:p>
        <w:sdt>
          <w:sdtPr>
            <w:rPr>
              <w:rFonts w:asciiTheme="minorEastAsia" w:eastAsiaTheme="minorEastAsia" w:hAnsiTheme="minorEastAsia" w:hint="eastAsia"/>
            </w:rPr>
            <w:alias w:val="管理层讨论与分析"/>
            <w:tag w:val="_GBC_75862f3cb18e486fb20eb44dbcc462a9"/>
            <w:id w:val="38652917"/>
            <w:lock w:val="sdtLocked"/>
            <w:placeholder>
              <w:docPart w:val="GBC22222222222222222222222222222"/>
            </w:placeholder>
          </w:sdtPr>
          <w:sdtContent>
            <w:p w14:paraId="59B36040" w14:textId="77777777" w:rsidR="00993314" w:rsidRDefault="00E76221">
              <w:pPr>
                <w:ind w:firstLineChars="200" w:firstLine="420"/>
                <w:rPr>
                  <w:rFonts w:asciiTheme="minorEastAsia" w:eastAsiaTheme="minorEastAsia" w:hAnsiTheme="minorEastAsia"/>
                  <w:b/>
                  <w:bCs/>
                </w:rPr>
              </w:pPr>
              <w:r>
                <w:rPr>
                  <w:rFonts w:asciiTheme="minorEastAsia" w:eastAsiaTheme="minorEastAsia" w:hAnsiTheme="minorEastAsia" w:hint="eastAsia"/>
                  <w:b/>
                  <w:bCs/>
                </w:rPr>
                <w:t>（一）总体经营情况</w:t>
              </w:r>
            </w:p>
            <w:p w14:paraId="518056A2" w14:textId="77777777" w:rsidR="00993314" w:rsidRDefault="00E76221">
              <w:pPr>
                <w:ind w:firstLineChars="200" w:firstLine="420"/>
              </w:pPr>
              <w:r>
                <w:rPr>
                  <w:rFonts w:hint="eastAsia"/>
                </w:rPr>
                <w:t>报告期，公司坚持以国家发展战略需求为导向，紧密围绕中长期战略发展规划和年度经营目标，坚定不移走自主创新道路，全面深化改革，聚焦主业。2022年，在国家政策的有力支持下，我国国防军工、航空航天行业持续快速发展，公司高端产品市场订单基本饱和，但是，报告期内国内经济复苏缓慢，公司在民品市场仍然面对较大压力，同时，受俄乌冲突、美联储加息全球通胀以及国际资本投机等影响，报告期大宗商品持续上涨，公司在成本端面临巨大压力。公司紧紧围绕“特钢更特”的战略定位，</w:t>
              </w:r>
              <w:bookmarkStart w:id="24" w:name="_Hlk129076890"/>
              <w:r>
                <w:rPr>
                  <w:rFonts w:hint="eastAsia"/>
                </w:rPr>
                <w:t>从产品结构调整、核心产线和关键品种产量提升，工艺优化降本、产品质量提升、设备稳定运行、技改推进等方面全力开展工作，</w:t>
              </w:r>
              <w:bookmarkEnd w:id="24"/>
              <w:r>
                <w:rPr>
                  <w:rFonts w:hint="eastAsia"/>
                </w:rPr>
                <w:t>在总量降低的不利情况下，</w:t>
              </w:r>
              <w:bookmarkStart w:id="25" w:name="_Hlk129076950"/>
              <w:r>
                <w:rPr>
                  <w:rFonts w:hint="eastAsia"/>
                </w:rPr>
                <w:t>公司“三高一特”核心产品仍有小幅提升，核心产线和关键品种产量持续提升，主要设备稳定运行，核心产品质量稳步提升，各项技改项目稳步推进。</w:t>
              </w:r>
              <w:bookmarkEnd w:id="25"/>
            </w:p>
            <w:p w14:paraId="43886775" w14:textId="77777777" w:rsidR="00993314" w:rsidRDefault="00E76221">
              <w:pPr>
                <w:ind w:firstLineChars="200" w:firstLine="420"/>
              </w:pPr>
              <w:r>
                <w:rPr>
                  <w:rFonts w:hint="eastAsia"/>
                </w:rPr>
                <w:t>2022年，公司全年实现钢产量61.39万吨，同比降低11.</w:t>
              </w:r>
              <w:r>
                <w:t>22</w:t>
              </w:r>
              <w:r>
                <w:rPr>
                  <w:rFonts w:hint="eastAsia"/>
                </w:rPr>
                <w:t>%；钢材产量45.67万吨，同比降低17</w:t>
              </w:r>
              <w:r>
                <w:t>.0</w:t>
              </w:r>
              <w:r>
                <w:rPr>
                  <w:rFonts w:hint="eastAsia"/>
                </w:rPr>
                <w:t>6%；实现现价工业总产值79.77亿元，同比提高</w:t>
              </w:r>
              <w:r>
                <w:t>5.51</w:t>
              </w:r>
              <w:r>
                <w:rPr>
                  <w:rFonts w:hint="eastAsia"/>
                </w:rPr>
                <w:t>%；实现营业收入78.</w:t>
              </w:r>
              <w:r>
                <w:t>15</w:t>
              </w:r>
              <w:r>
                <w:rPr>
                  <w:rFonts w:hint="eastAsia"/>
                </w:rPr>
                <w:t>亿元，同比提高5</w:t>
              </w:r>
              <w:r>
                <w:t>.4</w:t>
              </w:r>
              <w:r>
                <w:rPr>
                  <w:rFonts w:hint="eastAsia"/>
                </w:rPr>
                <w:t>%；实现净利润1</w:t>
              </w:r>
              <w:r>
                <w:t>.97</w:t>
              </w:r>
              <w:r>
                <w:rPr>
                  <w:rFonts w:hint="eastAsia"/>
                </w:rPr>
                <w:t>亿元，同比降低7</w:t>
              </w:r>
              <w:r>
                <w:t>4.92%</w:t>
              </w:r>
              <w:r>
                <w:rPr>
                  <w:rFonts w:hint="eastAsia"/>
                </w:rPr>
                <w:t>。</w:t>
              </w:r>
            </w:p>
            <w:p w14:paraId="62F5CED7" w14:textId="77777777" w:rsidR="00993314" w:rsidRDefault="00E76221">
              <w:pPr>
                <w:ind w:firstLineChars="200" w:firstLine="422"/>
                <w:rPr>
                  <w:b/>
                  <w:bCs/>
                </w:rPr>
              </w:pPr>
              <w:r>
                <w:rPr>
                  <w:rFonts w:hint="eastAsia"/>
                  <w:b/>
                  <w:bCs/>
                </w:rPr>
                <w:t>（二）重点工作开展情况</w:t>
              </w:r>
            </w:p>
            <w:p w14:paraId="0B0CF80F" w14:textId="77777777" w:rsidR="00993314" w:rsidRDefault="00E76221">
              <w:pPr>
                <w:ind w:firstLineChars="200" w:firstLine="420"/>
              </w:pPr>
              <w:bookmarkStart w:id="26" w:name="_Hlk129077352"/>
              <w:r>
                <w:rPr>
                  <w:rFonts w:hint="eastAsia"/>
                </w:rPr>
                <w:t>1.产品结构调整工作</w:t>
              </w:r>
            </w:p>
            <w:p w14:paraId="0B9504C9" w14:textId="77777777" w:rsidR="00993314" w:rsidRDefault="00E76221">
              <w:pPr>
                <w:ind w:firstLineChars="200" w:firstLine="420"/>
              </w:pPr>
              <w:r>
                <w:rPr>
                  <w:rFonts w:hint="eastAsia"/>
                </w:rPr>
                <w:t>2022年，公司持续深入推进品种结构调整，在高温合金、超高强度钢、特冶不锈钢等重点产品稳固增长的基础上，在不锈钢、模具钢、轴承钢，风电、核电、兵器、舰船等领域立足长远，培育新市场。一是努力开发新用户，全年开发新客户256户，订货3.</w:t>
              </w:r>
              <w:r>
                <w:t>3</w:t>
              </w:r>
              <w:r>
                <w:rPr>
                  <w:rFonts w:hint="eastAsia"/>
                </w:rPr>
                <w:t>万吨，同时兼顾老客户，实现增量6.9万吨。二是继续狠抓产品认证、国产替代项目，实现新增接单1.1万吨，完成了20余个品种的国产替代开发。三是积极参与国家课题、国家标准并积极争取专利，全年参与国家课题项目58项，已完成9项，主编和副主编多项国家标准及团体标准发布实施，已获得授权专利2</w:t>
              </w:r>
              <w:r>
                <w:t>0</w:t>
              </w:r>
              <w:r>
                <w:rPr>
                  <w:rFonts w:hint="eastAsia"/>
                </w:rPr>
                <w:t>项。此外，还获得冶金科学技术一等奖1项，金杯优质产品5项，特优产品1项，为产品开发奠定了坚实基础。</w:t>
              </w:r>
            </w:p>
            <w:p w14:paraId="6EE5425F" w14:textId="77777777" w:rsidR="00993314" w:rsidRDefault="00E76221">
              <w:pPr>
                <w:ind w:firstLineChars="200" w:firstLine="420"/>
              </w:pPr>
              <w:r>
                <w:rPr>
                  <w:rFonts w:hint="eastAsia"/>
                </w:rPr>
                <w:t>2.核心产线和关键品种产量提升工作</w:t>
              </w:r>
            </w:p>
            <w:p w14:paraId="6C302EEB" w14:textId="77777777" w:rsidR="00993314" w:rsidRDefault="00E76221">
              <w:pPr>
                <w:ind w:firstLineChars="200" w:firstLine="420"/>
              </w:pPr>
              <w:r>
                <w:rPr>
                  <w:rFonts w:hint="eastAsia"/>
                </w:rPr>
                <w:t>2022年，公司狠抓生产组织全方位系统策划，尤其是第三炼钢厂、锻造厂等重点产线，实现全工序、全流程的细化管控。其中，第三炼钢厂通过提高坩埚使用寿命、优化冶炼工艺、缩短准备时间等措施，全年感应钢产量同比提高3.5%，自耗钢产量同比提高8.5%，电渣钢产量同比提高5%；锻造厂在生产组织模式优化、创新锻造工艺减少火次以及热处理时间优化等方面持续改善，在品种结构更加复杂的情况下全年累计入库量同比提升4%。针对后部削磨、热处理等工序瓶颈，从工艺改进、设备小改小革等方面持续攻关，第三炼钢厂和锻造厂月均车光量同比分别提高8.9%和9.5%，锻造老线、冷拔削皮量月均分别提升29.94%和8.6%。</w:t>
              </w:r>
            </w:p>
            <w:p w14:paraId="0F84E9AE" w14:textId="77777777" w:rsidR="00993314" w:rsidRDefault="00E76221">
              <w:pPr>
                <w:ind w:firstLineChars="200" w:firstLine="420"/>
              </w:pPr>
              <w:r>
                <w:t>3</w:t>
              </w:r>
              <w:r>
                <w:rPr>
                  <w:rFonts w:hint="eastAsia"/>
                </w:rPr>
                <w:t>.降本增效工作</w:t>
              </w:r>
            </w:p>
            <w:p w14:paraId="790578DF" w14:textId="77777777" w:rsidR="00993314" w:rsidRDefault="00E76221">
              <w:pPr>
                <w:ind w:firstLineChars="200" w:firstLine="420"/>
              </w:pPr>
              <w:r>
                <w:rPr>
                  <w:rFonts w:hint="eastAsia"/>
                </w:rPr>
                <w:t>2022年，公司降本增效工作持续推进，一是持续开展“三优化”降本工作，如开发高性价比代用料、优化锭/坯型设计，对孔型进行优化等，全年开展项目238项；二是持续狠抓按低成本工艺路线生产，如品种冶炼在保证质量的前提下向低成本工艺路线转移，加工部分品种以轧代锻等；三是推进条线联动，如在热处理工艺优化，围绕炉窑满载率、热处理工艺时间缩短、坑冷代退火、辊速提升等措施落实；四是大力推进返回钢使用，提高返回比，在提高产品稳定性的同时有效降低生产成本。</w:t>
              </w:r>
            </w:p>
            <w:p w14:paraId="61FAF9D9" w14:textId="77777777" w:rsidR="00993314" w:rsidRDefault="00E76221">
              <w:pPr>
                <w:ind w:firstLineChars="200" w:firstLine="420"/>
              </w:pPr>
              <w:r>
                <w:rPr>
                  <w:rFonts w:hint="eastAsia"/>
                </w:rPr>
                <w:t>4.产品质量提升工作</w:t>
              </w:r>
            </w:p>
            <w:p w14:paraId="744FD6F7" w14:textId="77777777" w:rsidR="00993314" w:rsidRDefault="00E76221">
              <w:pPr>
                <w:ind w:firstLineChars="200" w:firstLine="420"/>
              </w:pPr>
              <w:r>
                <w:rPr>
                  <w:rFonts w:hint="eastAsia"/>
                </w:rPr>
                <w:t>2022年，公司持续严抓产品质量提升工作，一是通过严细产前策划、严格标准化操作、严把工序关、严肃质量考核等方面工作，通过全方位的过程质量管控使产品质量稳定性逐步提高；二是充分发挥各级专家作用，对标行业领先水平，以项目为抓手，全力推进质量攻关，提升产品品质。公司全年合计推进121项技术质量攻关和对标提升项目，通过对标攻关，产品质量大幅提升。</w:t>
              </w:r>
            </w:p>
            <w:p w14:paraId="35F6B978" w14:textId="77777777" w:rsidR="00993314" w:rsidRDefault="00E76221">
              <w:pPr>
                <w:ind w:firstLineChars="200" w:firstLine="420"/>
              </w:pPr>
              <w:r>
                <w:rPr>
                  <w:rFonts w:hint="eastAsia"/>
                </w:rPr>
                <w:t>5.设备运行质量提高工作</w:t>
              </w:r>
            </w:p>
            <w:p w14:paraId="5535EE42" w14:textId="77777777" w:rsidR="00993314" w:rsidRDefault="00E76221">
              <w:pPr>
                <w:ind w:firstLineChars="200" w:firstLine="420"/>
              </w:pPr>
              <w:r>
                <w:rPr>
                  <w:rFonts w:hint="eastAsia"/>
                </w:rPr>
                <w:t>2022年，公司设备条线在不断完善基础管理的同时，积极创新管理办法，加大现场巡查力度，紧贴现场解决设备问题，各主要产线设备故障停机率全部完成计划。同时，重点针对第三炼钢厂</w:t>
              </w:r>
              <w:r>
                <w:rPr>
                  <w:rFonts w:hint="eastAsia"/>
                </w:rPr>
                <w:lastRenderedPageBreak/>
                <w:t>和锻造厂等核心产线的主机运行质量，各条线联动，建立快速反应机制，全面提高设备维护质量，持续开展对设备运行问题和影响产品质量的问题梳理，多部门合力做功，提高问题解决效率，确保设备稳定运行。</w:t>
              </w:r>
            </w:p>
            <w:p w14:paraId="110246A0" w14:textId="77777777" w:rsidR="00993314" w:rsidRDefault="00E76221">
              <w:pPr>
                <w:ind w:firstLineChars="200" w:firstLine="420"/>
              </w:pPr>
              <w:r>
                <w:rPr>
                  <w:rFonts w:hint="eastAsia"/>
                </w:rPr>
                <w:t>6.技改推进工作</w:t>
              </w:r>
            </w:p>
            <w:p w14:paraId="1F5C2A24" w14:textId="77777777" w:rsidR="00993314" w:rsidRDefault="00E76221">
              <w:pPr>
                <w:ind w:firstLineChars="200" w:firstLine="420"/>
              </w:pPr>
              <w:r>
                <w:rPr>
                  <w:rFonts w:hint="eastAsia"/>
                </w:rPr>
                <w:t>2022年，公司为打破高端产品产能瓶颈，进一步推动公司快速发展，按策划继续积极推进各技改项目，持续加强项目施工过程进度管控及施工质量管控，严格按项目建设时间节点稳步推进，确保各项目按期并高效实施。报告期，新建7000吨快锻机、3</w:t>
              </w:r>
              <w:r>
                <w:t>0</w:t>
              </w:r>
              <w:r>
                <w:rPr>
                  <w:rFonts w:hint="eastAsia"/>
                </w:rPr>
                <w:t>吨真空自耗炉等设备已按计划时间正式投入生产使用。</w:t>
              </w:r>
            </w:p>
            <w:bookmarkEnd w:id="26"/>
            <w:p w14:paraId="2DC95B88" w14:textId="77777777" w:rsidR="00993314" w:rsidRDefault="00E76221">
              <w:pPr>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w:t>
              </w:r>
              <w:r>
                <w:rPr>
                  <w:rFonts w:asciiTheme="minorEastAsia" w:eastAsiaTheme="minorEastAsia" w:hAnsiTheme="minorEastAsia"/>
                </w:rPr>
                <w:t>党建工作持续推进</w:t>
              </w:r>
            </w:p>
            <w:p w14:paraId="20C92994" w14:textId="77777777" w:rsidR="00993314" w:rsidRDefault="00E76221">
              <w:pPr>
                <w:ind w:firstLineChars="200" w:firstLine="420"/>
                <w:rPr>
                  <w:rFonts w:asciiTheme="minorEastAsia" w:hAnsiTheme="minorEastAsia"/>
                  <w:szCs w:val="21"/>
                </w:rPr>
              </w:pPr>
              <w:r>
                <w:rPr>
                  <w:rFonts w:asciiTheme="minorEastAsia" w:eastAsiaTheme="minorEastAsia" w:hAnsiTheme="minorEastAsia"/>
                  <w:szCs w:val="21"/>
                </w:rPr>
                <w:t>2022</w:t>
              </w:r>
              <w:r>
                <w:rPr>
                  <w:rFonts w:asciiTheme="minorEastAsia" w:eastAsiaTheme="minorEastAsia" w:hAnsiTheme="minorEastAsia" w:hint="eastAsia"/>
                  <w:szCs w:val="21"/>
                </w:rPr>
                <w:t>年</w:t>
              </w:r>
              <w:r>
                <w:rPr>
                  <w:rFonts w:asciiTheme="minorEastAsia" w:eastAsiaTheme="minorEastAsia" w:hAnsiTheme="minorEastAsia"/>
                  <w:szCs w:val="21"/>
                </w:rPr>
                <w:t>，</w:t>
              </w:r>
              <w:r>
                <w:rPr>
                  <w:rFonts w:asciiTheme="minorEastAsia" w:hAnsiTheme="minorEastAsia" w:hint="eastAsia"/>
                  <w:szCs w:val="21"/>
                </w:rPr>
                <w:t>公司继续强化党建工作，加强组织与文化建设，大力开展党员活动参与公司降本增效工作，将党建工作与生产经营深度融合。报告期内，</w:t>
              </w:r>
              <w:r>
                <w:rPr>
                  <w:rFonts w:asciiTheme="minorEastAsia" w:hAnsiTheme="minorEastAsia" w:cs="仿宋" w:hint="eastAsia"/>
                  <w:szCs w:val="21"/>
                </w:rPr>
                <w:t>公司各基层党组织积极动员全体党员，开展“重温入党誓词”“党旗在生产一线高高飘扬”“党员大讨论”等主题活动，使公司全体党员以实际行动喜迎党的二十大胜利召开。公司15个党总支在报告期内共计开展主题活动32次，参与党员1600余人次，</w:t>
              </w:r>
              <w:r>
                <w:rPr>
                  <w:rFonts w:asciiTheme="minorEastAsia" w:hAnsiTheme="minorEastAsia" w:hint="eastAsia"/>
                  <w:szCs w:val="21"/>
                </w:rPr>
                <w:t>全体党员凝心聚力</w:t>
              </w:r>
              <w:r>
                <w:rPr>
                  <w:rFonts w:asciiTheme="minorEastAsia" w:hAnsiTheme="minorEastAsia" w:hint="eastAsia"/>
                  <w:color w:val="365F91" w:themeColor="accent1" w:themeShade="BF"/>
                  <w:szCs w:val="21"/>
                </w:rPr>
                <w:t>，</w:t>
              </w:r>
              <w:r>
                <w:rPr>
                  <w:rFonts w:asciiTheme="minorEastAsia" w:hAnsiTheme="minorEastAsia" w:hint="eastAsia"/>
                  <w:szCs w:val="21"/>
                </w:rPr>
                <w:t>为公司开创改革发展新局面及公司高质量发展提供了政治保障。</w:t>
              </w:r>
            </w:p>
          </w:sdtContent>
        </w:sdt>
        <w:p w14:paraId="604CDCF1" w14:textId="77777777" w:rsidR="00993314" w:rsidRDefault="00000000">
          <w:pPr>
            <w:rPr>
              <w:rFonts w:asciiTheme="minorEastAsia" w:eastAsiaTheme="minorEastAsia" w:hAnsiTheme="minorEastAsia"/>
            </w:rPr>
          </w:pPr>
        </w:p>
      </w:sdtContent>
    </w:sdt>
    <w:sdt>
      <w:sdtPr>
        <w:rPr>
          <w:rFonts w:ascii="宋体" w:hAnsi="宋体" w:cs="宋体"/>
          <w:b w:val="0"/>
          <w:bCs w:val="0"/>
          <w:kern w:val="0"/>
          <w:szCs w:val="24"/>
        </w:rPr>
        <w:alias w:val="模块:报告期内公司所处行业情况"/>
        <w:tag w:val="_SEC_9c97aafe2aaf4296a625865b403a487b"/>
        <w:id w:val="-1630311457"/>
        <w:lock w:val="sdtLocked"/>
        <w:placeholder>
          <w:docPart w:val="GBC22222222222222222222222222222"/>
        </w:placeholder>
      </w:sdtPr>
      <w:sdtEndPr>
        <w:rPr>
          <w:rFonts w:hint="eastAsia"/>
        </w:rPr>
      </w:sdtEndPr>
      <w:sdtContent>
        <w:p w14:paraId="7FC50302" w14:textId="77777777" w:rsidR="00993314" w:rsidRDefault="00E76221">
          <w:pPr>
            <w:pStyle w:val="2"/>
            <w:numPr>
              <w:ilvl w:val="0"/>
              <w:numId w:val="7"/>
            </w:numPr>
            <w:ind w:left="368" w:hangingChars="175" w:hanging="368"/>
          </w:pPr>
          <w:r>
            <w:t>报告期内公司所处行业情况</w:t>
          </w:r>
        </w:p>
        <w:sdt>
          <w:sdtPr>
            <w:rPr>
              <w:rFonts w:hint="eastAsia"/>
            </w:rPr>
            <w:alias w:val="报告期内公司所处行业情况 "/>
            <w:tag w:val="_GBC_62343dd2540e4e58bef438888246bd32"/>
            <w:id w:val="383057728"/>
            <w:lock w:val="sdtLocked"/>
            <w:placeholder>
              <w:docPart w:val="GBC22222222222222222222222222222"/>
            </w:placeholder>
          </w:sdtPr>
          <w:sdtContent>
            <w:p w14:paraId="44114E6D" w14:textId="77777777" w:rsidR="00993314" w:rsidRDefault="00E76221">
              <w:pPr>
                <w:ind w:firstLineChars="200" w:firstLine="420"/>
              </w:pPr>
              <w:r>
                <w:rPr>
                  <w:rFonts w:hint="eastAsia"/>
                </w:rPr>
                <w:t>根据中国证监会《上市公司行业分类指引》（</w:t>
              </w:r>
              <w:r>
                <w:t>2012年），公司属黑色金属冶炼和压延加工业（分类代码：C31）。根据国家统计局发布的《国民经济行业分类》（GB/T4754-2017），公司属黑色金属冶炼及压延加工业（分类代码：C31）。</w:t>
              </w:r>
            </w:p>
            <w:p w14:paraId="66FA783F" w14:textId="77777777" w:rsidR="00993314" w:rsidRDefault="00E76221">
              <w:pPr>
                <w:ind w:firstLineChars="200" w:firstLine="420"/>
              </w:pPr>
              <w:r>
                <w:rPr>
                  <w:rFonts w:hint="eastAsia"/>
                </w:rPr>
                <w:t>（一）钢铁行业情况</w:t>
              </w:r>
            </w:p>
            <w:p w14:paraId="31E4021F" w14:textId="77777777" w:rsidR="00993314" w:rsidRDefault="00E76221">
              <w:pPr>
                <w:ind w:firstLineChars="200" w:firstLine="420"/>
              </w:pPr>
              <w:r>
                <w:rPr>
                  <w:rFonts w:hint="eastAsia"/>
                </w:rPr>
                <w:t>世界钢铁协会发布数据显示，2</w:t>
              </w:r>
              <w:r>
                <w:t>022</w:t>
              </w:r>
              <w:r>
                <w:rPr>
                  <w:rFonts w:hint="eastAsia"/>
                </w:rPr>
                <w:t>年全球6</w:t>
              </w:r>
              <w:r>
                <w:t>4</w:t>
              </w:r>
              <w:r>
                <w:rPr>
                  <w:rFonts w:hint="eastAsia"/>
                </w:rPr>
                <w:t>个纳入世界钢铁协会统计国家的粗钢产量为1</w:t>
              </w:r>
              <w:r>
                <w:t>8.32</w:t>
              </w:r>
              <w:r>
                <w:rPr>
                  <w:rFonts w:hint="eastAsia"/>
                </w:rPr>
                <w:t>亿吨，同比下降4</w:t>
              </w:r>
              <w:r>
                <w:t>.3</w:t>
              </w:r>
              <w:r>
                <w:rPr>
                  <w:rFonts w:hint="eastAsia"/>
                </w:rPr>
                <w:t>%。据我国国家统计局数据，2</w:t>
              </w:r>
              <w:r>
                <w:t>022</w:t>
              </w:r>
              <w:r>
                <w:rPr>
                  <w:rFonts w:hint="eastAsia"/>
                </w:rPr>
                <w:t>年我国粗钢产量1</w:t>
              </w:r>
              <w:r>
                <w:t>0.13</w:t>
              </w:r>
              <w:r>
                <w:rPr>
                  <w:rFonts w:hint="eastAsia"/>
                </w:rPr>
                <w:t>亿吨，同比下降2</w:t>
              </w:r>
              <w:r>
                <w:t>.1</w:t>
              </w:r>
              <w:r>
                <w:rPr>
                  <w:rFonts w:hint="eastAsia"/>
                </w:rPr>
                <w:t>%；全年累计出口钢材6</w:t>
              </w:r>
              <w:r>
                <w:t>732</w:t>
              </w:r>
              <w:r>
                <w:rPr>
                  <w:rFonts w:hint="eastAsia"/>
                </w:rPr>
                <w:t>万吨，同比增长0</w:t>
              </w:r>
              <w:r>
                <w:t>.9</w:t>
              </w:r>
              <w:r>
                <w:rPr>
                  <w:rFonts w:hint="eastAsia"/>
                </w:rPr>
                <w:t>%，累计进口钢材1</w:t>
              </w:r>
              <w:r>
                <w:t>057</w:t>
              </w:r>
              <w:r>
                <w:rPr>
                  <w:rFonts w:hint="eastAsia"/>
                </w:rPr>
                <w:t>万吨，同比下降2</w:t>
              </w:r>
              <w:r>
                <w:t>5.9</w:t>
              </w:r>
              <w:r>
                <w:rPr>
                  <w:rFonts w:hint="eastAsia"/>
                </w:rPr>
                <w:t>%；报告期末中国钢材综合指数1</w:t>
              </w:r>
              <w:r>
                <w:t>13.25</w:t>
              </w:r>
              <w:r>
                <w:rPr>
                  <w:rFonts w:hint="eastAsia"/>
                </w:rPr>
                <w:t>点。</w:t>
              </w:r>
            </w:p>
            <w:p w14:paraId="1332350F" w14:textId="77777777" w:rsidR="00993314" w:rsidRDefault="00E76221">
              <w:pPr>
                <w:pStyle w:val="afd"/>
                <w:shd w:val="clear" w:color="auto" w:fill="FFFFFF"/>
                <w:spacing w:before="0" w:beforeAutospacing="0" w:after="0" w:afterAutospacing="0"/>
                <w:ind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2022年是对我国钢铁行业极具挑战的一年，国内方面，房地产行业各项指标持续下降，机械、汽车行业总体保持增长但增幅较小，船舶行业多项造船指标升少降多，主要用钢行业市场需求不及预期；国际方面，</w:t>
              </w:r>
              <w:r>
                <w:rPr>
                  <w:sz w:val="21"/>
                  <w:szCs w:val="21"/>
                </w:rPr>
                <w:t>受俄乌冲突、全球通胀等影响，</w:t>
              </w:r>
              <w:r>
                <w:rPr>
                  <w:rFonts w:hint="eastAsia"/>
                  <w:sz w:val="21"/>
                  <w:szCs w:val="21"/>
                </w:rPr>
                <w:t>报告期</w:t>
              </w:r>
              <w:r>
                <w:rPr>
                  <w:sz w:val="21"/>
                  <w:szCs w:val="21"/>
                </w:rPr>
                <w:t>大宗商品价格普遍上涨</w:t>
              </w:r>
              <w:r>
                <w:rPr>
                  <w:rFonts w:hint="eastAsia"/>
                  <w:sz w:val="21"/>
                  <w:szCs w:val="21"/>
                </w:rPr>
                <w:t>，</w:t>
              </w:r>
              <w:r>
                <w:rPr>
                  <w:rFonts w:asciiTheme="minorEastAsia" w:eastAsiaTheme="minorEastAsia" w:hAnsiTheme="minorEastAsia" w:hint="eastAsia"/>
                  <w:color w:val="000000"/>
                  <w:sz w:val="21"/>
                  <w:szCs w:val="21"/>
                </w:rPr>
                <w:t>行业所处的外部环境较为严峻。面对下游需求减弱、钢材价格下降、原材料成本上升等不利影响，各企业积极采取措施降本增效，并努力保持市场供需动态平衡，实现了行业运行总体平稳。</w:t>
              </w:r>
            </w:p>
            <w:p w14:paraId="082A331B" w14:textId="77777777" w:rsidR="00993314" w:rsidRDefault="00E76221">
              <w:pPr>
                <w:ind w:firstLineChars="200" w:firstLine="420"/>
              </w:pPr>
              <w:r>
                <w:rPr>
                  <w:rFonts w:hint="eastAsia"/>
                </w:rPr>
                <w:t>（二）特钢行业情况</w:t>
              </w:r>
            </w:p>
            <w:p w14:paraId="55F73E31" w14:textId="77777777" w:rsidR="00993314" w:rsidRDefault="00E76221">
              <w:pPr>
                <w:ind w:firstLineChars="200" w:firstLine="420"/>
                <w:rPr>
                  <w:rFonts w:asciiTheme="minorEastAsia" w:eastAsiaTheme="minorEastAsia" w:hAnsiTheme="minorEastAsia" w:cs="Arial"/>
                  <w:color w:val="222222"/>
                  <w:szCs w:val="21"/>
                  <w:shd w:val="clear" w:color="auto" w:fill="FFFFFF"/>
                </w:rPr>
              </w:pPr>
              <w:r>
                <w:rPr>
                  <w:rFonts w:asciiTheme="minorEastAsia" w:eastAsiaTheme="minorEastAsia" w:hAnsiTheme="minorEastAsia" w:cs="Arial" w:hint="eastAsia"/>
                  <w:color w:val="222222"/>
                  <w:szCs w:val="21"/>
                  <w:shd w:val="clear" w:color="auto" w:fill="FFFFFF"/>
                </w:rPr>
                <w:t>特殊钢</w:t>
              </w:r>
              <w:r>
                <w:rPr>
                  <w:rFonts w:asciiTheme="minorEastAsia" w:eastAsiaTheme="minorEastAsia" w:hAnsiTheme="minorEastAsia" w:cs="Arial"/>
                  <w:color w:val="222222"/>
                  <w:szCs w:val="21"/>
                  <w:shd w:val="clear" w:color="auto" w:fill="FFFFFF"/>
                </w:rPr>
                <w:t>产业链上游包括铁矿石、合金等原材料制造以及废钢回收再利用环节;中游包括结构钢、工具钢以及其他</w:t>
              </w:r>
              <w:r>
                <w:rPr>
                  <w:rFonts w:asciiTheme="minorEastAsia" w:eastAsiaTheme="minorEastAsia" w:hAnsiTheme="minorEastAsia" w:cs="Arial" w:hint="eastAsia"/>
                  <w:color w:val="222222"/>
                  <w:szCs w:val="21"/>
                  <w:shd w:val="clear" w:color="auto" w:fill="FFFFFF"/>
                </w:rPr>
                <w:t>如高温合金等高附加值</w:t>
              </w:r>
              <w:r>
                <w:rPr>
                  <w:rFonts w:asciiTheme="minorEastAsia" w:eastAsiaTheme="minorEastAsia" w:hAnsiTheme="minorEastAsia" w:cs="Arial"/>
                  <w:color w:val="222222"/>
                  <w:szCs w:val="21"/>
                  <w:shd w:val="clear" w:color="auto" w:fill="FFFFFF"/>
                </w:rPr>
                <w:t>特殊钢的生产制造;下游应用包括汽车、工程机械、航空航天等主要工业制造领域。根据中国特钢企业协会资料，从目前国内</w:t>
              </w:r>
              <w:r>
                <w:rPr>
                  <w:rFonts w:asciiTheme="minorEastAsia" w:eastAsiaTheme="minorEastAsia" w:hAnsiTheme="minorEastAsia" w:cs="Arial" w:hint="eastAsia"/>
                  <w:color w:val="222222"/>
                  <w:szCs w:val="21"/>
                  <w:shd w:val="clear" w:color="auto" w:fill="FFFFFF"/>
                </w:rPr>
                <w:t>特殊</w:t>
              </w:r>
              <w:r>
                <w:rPr>
                  <w:rFonts w:asciiTheme="minorEastAsia" w:eastAsiaTheme="minorEastAsia" w:hAnsiTheme="minorEastAsia" w:cs="Arial"/>
                  <w:color w:val="222222"/>
                  <w:szCs w:val="21"/>
                  <w:shd w:val="clear" w:color="auto" w:fill="FFFFFF"/>
                </w:rPr>
                <w:t>钢需求领域来看，汽车工业占比</w:t>
              </w:r>
              <w:r>
                <w:rPr>
                  <w:rFonts w:asciiTheme="minorEastAsia" w:eastAsiaTheme="minorEastAsia" w:hAnsiTheme="minorEastAsia" w:cs="Arial" w:hint="eastAsia"/>
                  <w:color w:val="222222"/>
                  <w:szCs w:val="21"/>
                  <w:shd w:val="clear" w:color="auto" w:fill="FFFFFF"/>
                </w:rPr>
                <w:t>约</w:t>
              </w:r>
              <w:r>
                <w:rPr>
                  <w:rFonts w:asciiTheme="minorEastAsia" w:eastAsiaTheme="minorEastAsia" w:hAnsiTheme="minorEastAsia" w:cs="Arial"/>
                  <w:color w:val="222222"/>
                  <w:szCs w:val="21"/>
                  <w:shd w:val="clear" w:color="auto" w:fill="FFFFFF"/>
                </w:rPr>
                <w:t>40%，</w:t>
              </w:r>
              <w:r>
                <w:rPr>
                  <w:rFonts w:asciiTheme="minorEastAsia" w:eastAsiaTheme="minorEastAsia" w:hAnsiTheme="minorEastAsia" w:cs="Arial" w:hint="eastAsia"/>
                  <w:color w:val="222222"/>
                  <w:szCs w:val="21"/>
                  <w:shd w:val="clear" w:color="auto" w:fill="FFFFFF"/>
                </w:rPr>
                <w:t>其次是工业制造，占比约2</w:t>
              </w:r>
              <w:r>
                <w:rPr>
                  <w:rFonts w:asciiTheme="minorEastAsia" w:eastAsiaTheme="minorEastAsia" w:hAnsiTheme="minorEastAsia" w:cs="Arial"/>
                  <w:color w:val="222222"/>
                  <w:szCs w:val="21"/>
                  <w:shd w:val="clear" w:color="auto" w:fill="FFFFFF"/>
                </w:rPr>
                <w:t>0</w:t>
              </w:r>
              <w:r>
                <w:rPr>
                  <w:rFonts w:asciiTheme="minorEastAsia" w:eastAsiaTheme="minorEastAsia" w:hAnsiTheme="minorEastAsia" w:cs="Arial" w:hint="eastAsia"/>
                  <w:color w:val="222222"/>
                  <w:szCs w:val="21"/>
                  <w:shd w:val="clear" w:color="auto" w:fill="FFFFFF"/>
                </w:rPr>
                <w:t>%，</w:t>
              </w:r>
              <w:r>
                <w:rPr>
                  <w:rFonts w:asciiTheme="minorEastAsia" w:eastAsiaTheme="minorEastAsia" w:hAnsiTheme="minorEastAsia" w:cs="Arial"/>
                  <w:color w:val="222222"/>
                  <w:szCs w:val="21"/>
                  <w:shd w:val="clear" w:color="auto" w:fill="FFFFFF"/>
                </w:rPr>
                <w:t>汽车工业发展成为拉动国内特钢消费的主要动力。</w:t>
              </w:r>
              <w:r>
                <w:rPr>
                  <w:rFonts w:asciiTheme="minorEastAsia" w:eastAsiaTheme="minorEastAsia" w:hAnsiTheme="minorEastAsia" w:cs="Arial" w:hint="eastAsia"/>
                  <w:color w:val="222222"/>
                  <w:szCs w:val="21"/>
                  <w:shd w:val="clear" w:color="auto" w:fill="FFFFFF"/>
                </w:rPr>
                <w:t>报告期，我国汽车行业受经济下行影响低迷运行，对特殊钢产品需求明显降低。</w:t>
              </w:r>
            </w:p>
            <w:p w14:paraId="0919BE2A" w14:textId="77777777" w:rsidR="00993314" w:rsidRDefault="00E76221">
              <w:pPr>
                <w:ind w:firstLineChars="200" w:firstLine="420"/>
                <w:rPr>
                  <w:rFonts w:asciiTheme="minorEastAsia" w:eastAsiaTheme="minorEastAsia" w:hAnsiTheme="minorEastAsia" w:cs="Arial"/>
                  <w:color w:val="222222"/>
                  <w:szCs w:val="21"/>
                  <w:shd w:val="clear" w:color="auto" w:fill="FFFFFF"/>
                </w:rPr>
              </w:pPr>
              <w:r>
                <w:rPr>
                  <w:rFonts w:hint="eastAsia"/>
                  <w:color w:val="000000" w:themeColor="text1"/>
                </w:rPr>
                <w:t>全球特殊钢生产国主要包括美国、日本、德国、瑞典、法国、意大利、西班牙、韩国等</w:t>
              </w:r>
              <w:r>
                <w:rPr>
                  <w:rFonts w:ascii="Helvetica" w:hAnsi="Helvetica"/>
                  <w:color w:val="000000" w:themeColor="text1"/>
                </w:rPr>
                <w:t>,</w:t>
              </w:r>
              <w:r>
                <w:rPr>
                  <w:rFonts w:hint="eastAsia"/>
                  <w:color w:val="000000" w:themeColor="text1"/>
                </w:rPr>
                <w:t>这些国家占据全球特殊钢约</w:t>
              </w:r>
              <w:r>
                <w:rPr>
                  <w:rFonts w:asciiTheme="minorEastAsia" w:eastAsiaTheme="minorEastAsia" w:hAnsiTheme="minorEastAsia" w:cstheme="minorEastAsia" w:hint="eastAsia"/>
                  <w:color w:val="000000" w:themeColor="text1"/>
                </w:rPr>
                <w:t>60%产量以及约80%</w:t>
              </w:r>
              <w:r>
                <w:rPr>
                  <w:rFonts w:hint="eastAsia"/>
                  <w:color w:val="000000" w:themeColor="text1"/>
                </w:rPr>
                <w:t>的贸易量。</w:t>
              </w:r>
              <w:r>
                <w:rPr>
                  <w:rFonts w:hint="eastAsia"/>
                  <w:color w:val="000000" w:themeColor="text1"/>
                  <w:shd w:val="clear" w:color="auto" w:fill="FFFFFF"/>
                </w:rPr>
                <w:t>特殊钢消费量与国家发达水平、工业化程度、技术进步水平和高端工业产品的出口量密切相关，主要集中在工业化程度高和经济比较发达的国家和地区。</w:t>
              </w:r>
              <w:r>
                <w:rPr>
                  <w:rFonts w:hint="eastAsia"/>
                </w:rPr>
                <w:t>特殊钢行业最初是为国防军工、航空航天领域配套而建，随着汽车工业的壮大以及机械行业向高精尖设备发展转型，我国特殊钢行业快速发展，品种日渐齐全并多样化。改革开放后，特殊钢行业进入高速发展期，产业体系不断完善，产量和质量大幅提高。在产业规模迅速扩大的同时，我国特殊钢行业设备现代化基本完成，自主创新能力不断</w:t>
              </w:r>
              <w:r>
                <w:rPr>
                  <w:rFonts w:asciiTheme="minorEastAsia" w:eastAsiaTheme="minorEastAsia" w:hAnsiTheme="minorEastAsia" w:hint="eastAsia"/>
                  <w:szCs w:val="21"/>
                </w:rPr>
                <w:t>增强。</w:t>
              </w:r>
            </w:p>
            <w:p w14:paraId="3BA0F500" w14:textId="77777777" w:rsidR="00993314" w:rsidRDefault="00E76221">
              <w:pPr>
                <w:ind w:firstLineChars="200" w:firstLine="420"/>
              </w:pPr>
              <w:r>
                <w:rPr>
                  <w:rFonts w:hint="eastAsia"/>
                </w:rPr>
                <w:t>目前，我国特殊钢行业呈现国有专业特殊钢企业、混合所有制特殊钢企业、地方专业特殊钢企业和大型钢铁集团下属特殊钢企业并存的现状。特殊钢行业主体以大型企业集团和其他专业化企业构成。大型企业集团包括中信特钢、宝武钢铁、沙钢东北特钢等，专业化企业以太钢不锈、天津无缝等为典型，建成了覆盖所有特钢品种和产品的专业化生产基地，我国特殊钢企业的总体技术水平和竞争实力进入世界先进行列，但与发达国家相比，我国特殊钢行业集中度较低，行业中小企业居多，大型专业化生产企业相对较少，生产的产品在质量、性能及稳定性方面尚存在一定差距。</w:t>
              </w:r>
            </w:p>
            <w:p w14:paraId="28E3CD21" w14:textId="77777777" w:rsidR="00993314" w:rsidRDefault="00E76221">
              <w:pPr>
                <w:ind w:firstLineChars="200" w:firstLine="420"/>
              </w:pPr>
              <w:r>
                <w:rPr>
                  <w:rFonts w:hint="eastAsia"/>
                </w:rPr>
                <w:lastRenderedPageBreak/>
                <w:t>报告期，</w:t>
              </w:r>
              <w:r>
                <w:t>受</w:t>
              </w:r>
              <w:r>
                <w:rPr>
                  <w:rFonts w:hint="eastAsia"/>
                </w:rPr>
                <w:t>经济</w:t>
              </w:r>
              <w:r>
                <w:t>下午影响，</w:t>
              </w:r>
              <w:r>
                <w:rPr>
                  <w:rFonts w:hint="eastAsia"/>
                </w:rPr>
                <w:t>特殊钢</w:t>
              </w:r>
              <w:r>
                <w:t>下游行业</w:t>
              </w:r>
              <w:r>
                <w:rPr>
                  <w:rFonts w:hint="eastAsia"/>
                </w:rPr>
                <w:t>对汽车、工程机械等领域</w:t>
              </w:r>
              <w:r>
                <w:t>需求普遍下滑，</w:t>
              </w:r>
              <w:r>
                <w:rPr>
                  <w:rFonts w:hint="eastAsia"/>
                </w:rPr>
                <w:t>下半年</w:t>
              </w:r>
              <w:r>
                <w:t>钢价下行，</w:t>
              </w:r>
              <w:r>
                <w:rPr>
                  <w:rFonts w:hint="eastAsia"/>
                </w:rPr>
                <w:t>而能源及</w:t>
              </w:r>
              <w:r>
                <w:t>合金等原辅料价格保持高位</w:t>
              </w:r>
              <w:r>
                <w:rPr>
                  <w:rFonts w:hint="eastAsia"/>
                </w:rPr>
                <w:t>震荡</w:t>
              </w:r>
              <w:r>
                <w:t>，</w:t>
              </w:r>
              <w:r>
                <w:rPr>
                  <w:rFonts w:hint="eastAsia"/>
                </w:rPr>
                <w:t>特钢</w:t>
              </w:r>
              <w:r>
                <w:t>行业经营效益</w:t>
              </w:r>
              <w:r>
                <w:rPr>
                  <w:rFonts w:hint="eastAsia"/>
                </w:rPr>
                <w:t>有所</w:t>
              </w:r>
              <w:r>
                <w:t>下滑。</w:t>
              </w:r>
            </w:p>
            <w:p w14:paraId="46413372" w14:textId="77777777" w:rsidR="00993314" w:rsidRDefault="00E76221">
              <w:pPr>
                <w:ind w:firstLineChars="200" w:firstLine="420"/>
              </w:pPr>
              <w:r>
                <w:rPr>
                  <w:rFonts w:hint="eastAsia"/>
                </w:rPr>
                <w:t>公司隶属沙钢集团东北特钢，是国内最具影响力的特殊钢企业之一。</w:t>
              </w:r>
            </w:p>
          </w:sdtContent>
        </w:sdt>
        <w:p w14:paraId="4E5F68B1" w14:textId="77777777" w:rsidR="00993314" w:rsidRDefault="00000000"/>
      </w:sdtContent>
    </w:sdt>
    <w:sdt>
      <w:sdtPr>
        <w:rPr>
          <w:rFonts w:ascii="宋体" w:hAnsi="宋体" w:cs="宋体"/>
          <w:b w:val="0"/>
          <w:bCs w:val="0"/>
          <w:kern w:val="0"/>
          <w:szCs w:val="24"/>
        </w:rPr>
        <w:alias w:val="模块:报告期内公司从事的业务情况"/>
        <w:tag w:val="_SEC_1493ba27835e4c2bb84b6f78dd948a7b"/>
        <w:id w:val="217094660"/>
        <w:lock w:val="sdtLocked"/>
        <w:placeholder>
          <w:docPart w:val="GBC22222222222222222222222222222"/>
        </w:placeholder>
      </w:sdtPr>
      <w:sdtEndPr>
        <w:rPr>
          <w:rFonts w:hint="eastAsia"/>
        </w:rPr>
      </w:sdtEndPr>
      <w:sdtContent>
        <w:p w14:paraId="3D4024B2" w14:textId="77777777" w:rsidR="00993314" w:rsidRDefault="00E76221">
          <w:pPr>
            <w:pStyle w:val="2"/>
            <w:numPr>
              <w:ilvl w:val="0"/>
              <w:numId w:val="7"/>
            </w:numPr>
            <w:ind w:left="368" w:hangingChars="175" w:hanging="368"/>
          </w:pPr>
          <w:r>
            <w:t>报告期内公司从事的业务情况</w:t>
          </w:r>
        </w:p>
        <w:sdt>
          <w:sdtPr>
            <w:alias w:val="报告期内公司从事的业务情况 "/>
            <w:tag w:val="_GBC_5c2ed6623d994f569eb07915af842807"/>
            <w:id w:val="1385450410"/>
            <w:lock w:val="sdtLocked"/>
            <w:placeholder>
              <w:docPart w:val="GBC22222222222222222222222222222"/>
            </w:placeholder>
          </w:sdtPr>
          <w:sdtContent>
            <w:p w14:paraId="60CC84B3" w14:textId="77777777" w:rsidR="00993314" w:rsidRDefault="00E76221">
              <w:pPr>
                <w:ind w:firstLineChars="200" w:firstLine="420"/>
              </w:pPr>
              <w:r>
                <w:rPr>
                  <w:rFonts w:hint="eastAsia"/>
                </w:rPr>
                <w:t>(</w:t>
              </w:r>
              <w:r>
                <w:rPr>
                  <w:rFonts w:hint="eastAsia"/>
                  <w:b/>
                  <w:bCs/>
                </w:rPr>
                <w:t>一)公司从事的主要业务</w:t>
              </w:r>
            </w:p>
            <w:p w14:paraId="210B9E2C" w14:textId="77777777" w:rsidR="00993314" w:rsidRDefault="00E76221">
              <w:pPr>
                <w:ind w:firstLineChars="200" w:firstLine="420"/>
              </w:pPr>
              <w:r>
                <w:rPr>
                  <w:rFonts w:hint="eastAsia"/>
                </w:rPr>
                <w:t>公司以特殊钢和合金材料的研发制造为主营业务，主要产品为高温合金、不锈钢、工模具钢、合金结构钢等。产品广泛应用于航空航天、能源电力、石油化工、交通运输、机械机电、环保节能等领域。公司经营模式为传统的特殊钢和合金材料研发、制造和销售模式。</w:t>
              </w:r>
            </w:p>
            <w:p w14:paraId="55BFBAFA" w14:textId="77777777" w:rsidR="00993314" w:rsidRDefault="00E76221">
              <w:pPr>
                <w:ind w:firstLineChars="200" w:firstLine="420"/>
              </w:pPr>
              <w:r>
                <w:rPr>
                  <w:rFonts w:hint="eastAsia"/>
                </w:rPr>
                <w:t>公司根据发展战略及市场需求开发和制造产品，产品主要通过自有设备生产，并由公司营销部门负责销售。公司根据客户订单及生产计划采用持续分批量的形式向供应商采购，并与优质供应商签订了长期采购协议，建立了长期稳定的合作关系，拥有稳定的原材料供货渠道。公司产品销售以直销为主，部分产品由经销商代理销售。</w:t>
              </w:r>
            </w:p>
            <w:p w14:paraId="3774DD1E" w14:textId="77777777" w:rsidR="00993314" w:rsidRDefault="00E76221">
              <w:pPr>
                <w:ind w:firstLineChars="200" w:firstLine="422"/>
                <w:rPr>
                  <w:b/>
                  <w:bCs/>
                </w:rPr>
              </w:pPr>
              <w:r>
                <w:rPr>
                  <w:rFonts w:hint="eastAsia"/>
                  <w:b/>
                  <w:bCs/>
                </w:rPr>
                <w:t>(二)主要产品介绍</w:t>
              </w:r>
            </w:p>
            <w:p w14:paraId="195388A4" w14:textId="77777777" w:rsidR="00993314" w:rsidRDefault="00E76221">
              <w:pPr>
                <w:ind w:firstLineChars="200" w:firstLine="420"/>
              </w:pPr>
              <w:r>
                <w:t>1、高温合金</w:t>
              </w:r>
            </w:p>
            <w:p w14:paraId="34ADACA8" w14:textId="77777777" w:rsidR="00993314" w:rsidRDefault="00E76221">
              <w:pPr>
                <w:ind w:firstLineChars="200" w:firstLine="420"/>
              </w:pPr>
              <w:r>
                <w:rPr>
                  <w:rFonts w:hint="eastAsia"/>
                </w:rPr>
                <w:t>高温合金是能够在高温下抗氧化、抗腐蚀、抗蠕变，并能在较高的机械应力作用下长期工作的合金材料，是应用于航空航天领域的重要材料，更是建设战略、能源战略及国家战略的核心基础材料。</w:t>
              </w:r>
              <w:r>
                <w:t>1956年，公司成功冶炼出我国第一炉高温合金GH3030，由此拉开了我国高温合金产业从无到有，从低级到高级，从仿制到独立创新的序幕。目前，公司已经掌握高温合金和耐蚀合金核心生产技术，并在产品的研制生产中不断总结经验，对合金成分及热处理制度等进行持续改进和优化，目前已掌握了具有自身特色的生产技术，能够按照通用标准和用户特殊要求生产高温合金和</w:t>
              </w:r>
              <w:r>
                <w:rPr>
                  <w:rFonts w:hint="eastAsia"/>
                </w:rPr>
                <w:t>耐蚀合金系列产品，涵盖锻材、锻件、轧材、冷热轧板材、冷拔材等</w:t>
              </w:r>
              <w:r>
                <w:t>800多种规格，并按照用户要求提供特定交付状态的产品，产品具有稳定的实物质量和良好的市场信誉度，产品主要应用于航空发动机、舰船、燃气轮机、能源电力及石油化工等领域。</w:t>
              </w:r>
            </w:p>
            <w:p w14:paraId="05C581E6" w14:textId="77777777" w:rsidR="00993314" w:rsidRDefault="00E76221">
              <w:pPr>
                <w:ind w:firstLineChars="200" w:firstLine="420"/>
              </w:pPr>
              <w:r>
                <w:t>2、超高强度钢</w:t>
              </w:r>
            </w:p>
            <w:p w14:paraId="0515185E" w14:textId="77777777" w:rsidR="00993314" w:rsidRDefault="00E76221">
              <w:pPr>
                <w:ind w:firstLineChars="200" w:firstLine="420"/>
              </w:pPr>
              <w:r>
                <w:rPr>
                  <w:rFonts w:hint="eastAsia"/>
                </w:rPr>
                <w:t>超高强度钢是在合金结构钢的基础上发展而来的一种高强度、高韧性合金钢，根据钢的物理冶金特点，主要分为低合金超高强度钢、二次硬化超高强度钢以及马氏体时效钢，主要用于制造承受高应力的重要构件，是国防军工领域的重要材料，大量应用于火箭发动机外壳、飞机起落架、防弹钢板等性能有特殊要求的领域，而且其使用范围正在不断地扩大到建筑、机械制造、车辆和其它军事装备上。</w:t>
              </w:r>
            </w:p>
            <w:p w14:paraId="15549063" w14:textId="77777777" w:rsidR="00993314" w:rsidRDefault="00E76221">
              <w:pPr>
                <w:ind w:firstLineChars="200" w:firstLine="420"/>
              </w:pPr>
              <w:r>
                <w:rPr>
                  <w:rFonts w:hint="eastAsia"/>
                </w:rPr>
                <w:t>从</w:t>
              </w:r>
              <w:r>
                <w:t>1956年生产出我国第一炉超高强度钢至今，公司通过生产工艺及技术的不断提升，持续提升超高强度钢纯净度、均匀性等综合性能，产品质量性能水平国内领先。</w:t>
              </w:r>
            </w:p>
            <w:p w14:paraId="6833EF51" w14:textId="77777777" w:rsidR="00993314" w:rsidRDefault="00E76221">
              <w:pPr>
                <w:ind w:firstLineChars="200" w:firstLine="420"/>
              </w:pPr>
              <w:r>
                <w:t>3、工模具钢</w:t>
              </w:r>
            </w:p>
            <w:p w14:paraId="2B70EFF6" w14:textId="77777777" w:rsidR="00993314" w:rsidRDefault="00E76221">
              <w:pPr>
                <w:ind w:firstLineChars="200" w:firstLine="420"/>
              </w:pPr>
              <w:r>
                <w:rPr>
                  <w:rFonts w:hint="eastAsia"/>
                </w:rPr>
                <w:t>公司拥有国际先进的工模具钢生产设备，包括超高功率电炉，</w:t>
              </w:r>
              <w:r>
                <w:t>LF、VD精炼炉，各种吨位的电渣炉、真空感应炉、真空自耗炉、大型初轧机、连轧机，国外引进的快锻机、精锻机、扁钢精轧机以及自主开发的扁钢、模块预硬化调质设备等。公司能够按照通用标准和用户特殊要求生产冷作模具钢、热作模具钢、塑料模具钢、玻璃模具钢、热流道模具钢、无磁模具钢、芯棒、轧辊、高速工具钢、合金工具钢、碳素工具钢等系列产品，涵盖锻材、锻件、轧材、冷热轧板材、冷拔材等品种2100多个规格，并可按照用户要求提供调质态产品。</w:t>
              </w:r>
            </w:p>
            <w:p w14:paraId="26B27BAC" w14:textId="77777777" w:rsidR="00993314" w:rsidRDefault="00E76221">
              <w:pPr>
                <w:ind w:firstLineChars="200" w:firstLine="420"/>
              </w:pPr>
              <w:r>
                <w:rPr>
                  <w:rFonts w:hint="eastAsia"/>
                </w:rPr>
                <w:t>公司自主研发的</w:t>
              </w:r>
              <w:r>
                <w:t>FS、FT系列高品质工模具钢，具有较高的市场认可度，旗下的160多个牌号产品实现了工模具系列用钢的全面覆盖。</w:t>
              </w:r>
            </w:p>
            <w:p w14:paraId="283F3E04" w14:textId="77777777" w:rsidR="00993314" w:rsidRDefault="00E76221">
              <w:pPr>
                <w:ind w:firstLineChars="200" w:firstLine="420"/>
              </w:pPr>
              <w:r>
                <w:t>4、不锈钢</w:t>
              </w:r>
            </w:p>
            <w:p w14:paraId="1D3AF2B3" w14:textId="77777777" w:rsidR="00993314" w:rsidRDefault="00E76221">
              <w:pPr>
                <w:ind w:firstLineChars="200" w:firstLine="420"/>
              </w:pPr>
              <w:r>
                <w:t>1952年，公司生产出我国第一炉奥氏体不锈钢，历经了</w:t>
              </w:r>
              <w:r>
                <w:rPr>
                  <w:rFonts w:hint="eastAsia"/>
                </w:rPr>
                <w:t>七</w:t>
              </w:r>
              <w:r>
                <w:t>十余年的发展，公司已经形成了EAF+LF+VOD/VHD、VIM+VAR、VIM+ESR、UHP+AOD+LF+VD+ESR、UHP+AOD+LF+VD、EAF+LF+VOD/VHD+ESR等多条不锈钢冶炼生产线，能够生产超低碳、低碳、中高碳各种马氏体、奥氏体、铁素体、双相和沉淀硬化等不锈钢产品，涵盖锻轧棒材、方扁材、管坯、薄板材等，且产品具有质量稳定，超低杂质和有害气体含量的优势，被广泛应用于核能、汽轮机、石油石化、交通运输、工程机械、医疗、锅炉等行业</w:t>
              </w:r>
              <w:r>
                <w:rPr>
                  <w:rFonts w:hint="eastAsia"/>
                </w:rPr>
                <w:t>和领域。</w:t>
              </w:r>
            </w:p>
            <w:p w14:paraId="797D8F4C" w14:textId="77777777" w:rsidR="00993314" w:rsidRDefault="00E76221">
              <w:pPr>
                <w:ind w:firstLineChars="200" w:firstLine="420"/>
              </w:pPr>
              <w:r>
                <w:rPr>
                  <w:rFonts w:hint="eastAsia"/>
                </w:rPr>
                <w:lastRenderedPageBreak/>
                <w:t>除上述重点产品外，公司高档汽车用钢、高速工具钢、钛合金以及轴承钢等产品均在各细分领域深耕多年，公司依托专业的研发团队、一流的制造设备、先进的生产技术，精准把握各个领域的发展方向，在不断提升核心竞争力的基础上保持并扩大市场占有率。</w:t>
              </w:r>
            </w:p>
            <w:p w14:paraId="60EF4161" w14:textId="77777777" w:rsidR="00993314" w:rsidRDefault="00E76221">
              <w:pPr>
                <w:ind w:firstLineChars="200" w:firstLine="420"/>
              </w:pPr>
              <w:r>
                <w:rPr>
                  <w:rFonts w:hint="eastAsia"/>
                </w:rPr>
                <w:t>报告期，公司主营业务未发生重大变化。</w:t>
              </w:r>
            </w:p>
          </w:sdtContent>
        </w:sdt>
        <w:p w14:paraId="55AC204C" w14:textId="77777777" w:rsidR="00993314" w:rsidRDefault="00000000"/>
      </w:sdtContent>
    </w:sdt>
    <w:sdt>
      <w:sdtPr>
        <w:rPr>
          <w:rFonts w:ascii="宋体" w:hAnsi="宋体" w:cs="宋体" w:hint="eastAsia"/>
          <w:b w:val="0"/>
          <w:bCs w:val="0"/>
          <w:kern w:val="0"/>
          <w:szCs w:val="24"/>
        </w:rPr>
        <w:alias w:val="模块:报告期内核心竞争力分析"/>
        <w:tag w:val="_SEC_d733579ca1be4b6280b2cf34d2da3454"/>
        <w:id w:val="34633369"/>
        <w:lock w:val="sdtLocked"/>
        <w:placeholder>
          <w:docPart w:val="GBC22222222222222222222222222222"/>
        </w:placeholder>
      </w:sdtPr>
      <w:sdtContent>
        <w:p w14:paraId="475FD954" w14:textId="77777777" w:rsidR="00993314" w:rsidRDefault="00E76221">
          <w:pPr>
            <w:pStyle w:val="2"/>
            <w:numPr>
              <w:ilvl w:val="0"/>
              <w:numId w:val="7"/>
            </w:numPr>
            <w:ind w:left="368" w:hangingChars="175" w:hanging="368"/>
          </w:pPr>
          <w:r>
            <w:rPr>
              <w:rFonts w:hint="eastAsia"/>
            </w:rPr>
            <w:t>报告期内核心竞争力分析</w:t>
          </w:r>
        </w:p>
        <w:sdt>
          <w:sdtPr>
            <w:alias w:val="是否适用：报告期内核心竞争力分析[双击切换]"/>
            <w:tag w:val="_GBC_a03591f0f7444c9b8f5c55d6f75c3136"/>
            <w:id w:val="-849476653"/>
            <w:lock w:val="sdtLocked"/>
            <w:placeholder>
              <w:docPart w:val="GBC22222222222222222222222222222"/>
            </w:placeholder>
          </w:sdtPr>
          <w:sdtContent>
            <w:p w14:paraId="43213D90"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报告期内核心竞争力分析"/>
            <w:tag w:val="_GBC_956a57b53cd74344a32f2309bcc5f344"/>
            <w:id w:val="196634771"/>
            <w:lock w:val="sdtLocked"/>
            <w:placeholder>
              <w:docPart w:val="GBC22222222222222222222222222222"/>
            </w:placeholder>
          </w:sdtPr>
          <w:sdtContent>
            <w:p w14:paraId="6D43932E" w14:textId="77777777" w:rsidR="00993314" w:rsidRDefault="00E76221">
              <w:pPr>
                <w:ind w:firstLineChars="200" w:firstLine="420"/>
              </w:pPr>
              <w:r>
                <w:rPr>
                  <w:rFonts w:hint="eastAsia"/>
                </w:rPr>
                <w:t>（一）研发经验优势</w:t>
              </w:r>
            </w:p>
            <w:p w14:paraId="54722BB1" w14:textId="77777777" w:rsidR="00993314" w:rsidRDefault="00E76221">
              <w:pPr>
                <w:ind w:firstLineChars="200" w:firstLine="420"/>
              </w:pPr>
              <w:r>
                <w:rPr>
                  <w:rFonts w:hint="eastAsia"/>
                </w:rPr>
                <w:t>公司始建于</w:t>
              </w:r>
              <w:r>
                <w:t>1937年，是中国最早的特殊钢企业之一，是我国东北地区唯一的特殊钢行业上市公司。公司具备雄厚的技术基础，拥有先进的冶金装备，长期承担国家大量特殊钢新材料的研发任务。</w:t>
              </w:r>
            </w:p>
            <w:p w14:paraId="3B03195E" w14:textId="77777777" w:rsidR="00993314" w:rsidRDefault="00E76221">
              <w:pPr>
                <w:ind w:firstLineChars="200" w:firstLine="420"/>
              </w:pPr>
              <w:r>
                <w:rPr>
                  <w:rFonts w:hint="eastAsia"/>
                </w:rPr>
                <w:t>公司有高温合金、超高强度钢、特种冶炼不锈钢、高档工模具钢、高档汽车钢、高速工具钢、钛合金、减速机、增速机行业用钢等各类产品</w:t>
              </w:r>
              <w:r>
                <w:t>5400多个牌号特殊钢新材料的生产经验，以“高、精、尖、奇、难、缺、特、新”的产品发展理念促进中国合金材料的发展，保证国家战略安全。公司的四大主打产品高温合金、超高强度钢、特冶不锈钢、高档工模具钢在国内特钢行业具有一定的优势。公司产品广泛服务于航空航天、国防军工、能源电力、石油化工、交通运输、机械机电、环保节能等领域，是国内重要的特殊钢新材料供应商之一。</w:t>
              </w:r>
            </w:p>
            <w:p w14:paraId="00F0EC7D" w14:textId="77777777" w:rsidR="00993314" w:rsidRDefault="00E76221">
              <w:pPr>
                <w:ind w:firstLineChars="200" w:firstLine="420"/>
              </w:pPr>
              <w:r>
                <w:rPr>
                  <w:rFonts w:hint="eastAsia"/>
                </w:rPr>
                <w:t>（二）产品质量优势</w:t>
              </w:r>
            </w:p>
            <w:p w14:paraId="35AD39DF" w14:textId="77777777" w:rsidR="00993314" w:rsidRDefault="00E76221">
              <w:pPr>
                <w:ind w:firstLineChars="200" w:firstLine="420"/>
                <w:rPr>
                  <w:rFonts w:asciiTheme="minorEastAsia" w:hAnsiTheme="minorEastAsia"/>
                  <w:color w:val="000000" w:themeColor="text1"/>
                  <w:szCs w:val="21"/>
                  <w:lang w:eastAsia="zh-Hans"/>
                </w:rPr>
              </w:pPr>
              <w:r>
                <w:rPr>
                  <w:rFonts w:asciiTheme="minorEastAsia" w:hAnsiTheme="minorEastAsia" w:hint="eastAsia"/>
                  <w:color w:val="000000" w:themeColor="text1"/>
                  <w:szCs w:val="21"/>
                  <w:lang w:eastAsia="zh-Hans"/>
                </w:rPr>
                <w:t>公司坚持以客户为中心，秉承精益求精的工匠精神，不断提升产品质量和服务水平，打造高质量特钢产品。公司严格遵守《中华人民共和国产品质量法》等法律法规，制定《质量管理手册》，并通过IS0 9001质量管理体系认证、</w:t>
              </w:r>
              <w:r>
                <w:rPr>
                  <w:rFonts w:asciiTheme="minorEastAsia" w:hAnsiTheme="minorEastAsia" w:hint="eastAsia"/>
                  <w:color w:val="000000" w:themeColor="text1"/>
                  <w:szCs w:val="21"/>
                </w:rPr>
                <w:t>I</w:t>
              </w:r>
              <w:r>
                <w:rPr>
                  <w:rFonts w:asciiTheme="minorEastAsia" w:hAnsiTheme="minorEastAsia"/>
                  <w:color w:val="000000" w:themeColor="text1"/>
                  <w:szCs w:val="21"/>
                </w:rPr>
                <w:t>ATF16949</w:t>
              </w:r>
              <w:r>
                <w:rPr>
                  <w:rFonts w:asciiTheme="minorEastAsia" w:hAnsiTheme="minorEastAsia" w:hint="eastAsia"/>
                  <w:color w:val="000000" w:themeColor="text1"/>
                  <w:szCs w:val="21"/>
                </w:rPr>
                <w:t>汽车行业质量管理体系认证、G</w:t>
              </w:r>
              <w:r>
                <w:rPr>
                  <w:rFonts w:asciiTheme="minorEastAsia" w:hAnsiTheme="minorEastAsia"/>
                  <w:color w:val="000000" w:themeColor="text1"/>
                  <w:szCs w:val="21"/>
                </w:rPr>
                <w:t>JB9001C</w:t>
              </w:r>
              <w:r>
                <w:rPr>
                  <w:rFonts w:asciiTheme="minorEastAsia" w:hAnsiTheme="minorEastAsia" w:hint="eastAsia"/>
                  <w:color w:val="000000" w:themeColor="text1"/>
                  <w:szCs w:val="21"/>
                </w:rPr>
                <w:t>军工行业质量管理体系认证、A</w:t>
              </w:r>
              <w:r>
                <w:rPr>
                  <w:rFonts w:asciiTheme="minorEastAsia" w:hAnsiTheme="minorEastAsia"/>
                  <w:color w:val="000000" w:themeColor="text1"/>
                  <w:szCs w:val="21"/>
                </w:rPr>
                <w:t>S/EN9100D</w:t>
              </w:r>
              <w:r>
                <w:rPr>
                  <w:rFonts w:asciiTheme="minorEastAsia" w:hAnsiTheme="minorEastAsia" w:hint="eastAsia"/>
                  <w:color w:val="000000" w:themeColor="text1"/>
                  <w:szCs w:val="21"/>
                </w:rPr>
                <w:t>航空航天质量管理体系认证等</w:t>
              </w:r>
              <w:r>
                <w:rPr>
                  <w:rFonts w:asciiTheme="minorEastAsia" w:hAnsiTheme="minorEastAsia" w:hint="eastAsia"/>
                  <w:color w:val="000000" w:themeColor="text1"/>
                  <w:szCs w:val="21"/>
                  <w:lang w:eastAsia="zh-Hans"/>
                </w:rPr>
                <w:t>，以完善的管理体系夯实产品质量基础。</w:t>
              </w:r>
            </w:p>
            <w:p w14:paraId="5191FE46" w14:textId="77777777" w:rsidR="00993314" w:rsidRDefault="00E76221">
              <w:pPr>
                <w:ind w:firstLineChars="200" w:firstLine="420"/>
              </w:pPr>
              <w:r>
                <w:rPr>
                  <w:rFonts w:hint="eastAsia"/>
                </w:rPr>
                <w:t>公司的产品性能和质量检验实验室先后获得</w:t>
              </w:r>
              <w:r>
                <w:t>NADCAP实验室和IOS/IEC17025实验室认可；先后通过英国劳氏LR、德国劳氏GL、美国ABS、挪威DNV等多家国际知名船级社认证。随着质量管理体系的不断完善，公司的质量管理水平也逐步走上新台阶。2004年，公司荣获国防科工委颁发的质量先进单位称号；2007年，荣获国防科工委颁发的高新工</w:t>
              </w:r>
              <w:r>
                <w:rPr>
                  <w:rFonts w:hint="eastAsia"/>
                </w:rPr>
                <w:t>程配套先进单位称号；</w:t>
              </w:r>
              <w:r>
                <w:t>2015年，公司被国家工信部授予国防科学技术进步一等奖，并在近年来多次被中国钢铁工业协会颁发特优质量奖、金杯优质产品奖、冶金科学技术奖等，多次被中国模具工业协会授予优秀供应商称号。</w:t>
              </w:r>
            </w:p>
            <w:p w14:paraId="68D495B3" w14:textId="77777777" w:rsidR="00993314" w:rsidRDefault="00E76221">
              <w:pPr>
                <w:ind w:firstLineChars="200" w:firstLine="420"/>
              </w:pPr>
              <w:r>
                <w:rPr>
                  <w:rFonts w:hint="eastAsia"/>
                  <w:szCs w:val="21"/>
                </w:rPr>
                <w:t>报告期，公司主持或参与起草的多项国家标准已发布实施，其中，</w:t>
              </w:r>
              <w:r>
                <w:rPr>
                  <w:rFonts w:hint="eastAsia"/>
                </w:rPr>
                <w:t>主编国家军用标准发布实施3项，副主编国家军用标准发布实施2项，副主编国家标准发布实施2项，主编团体标准发布实施1项，副主编团体标准发布实施3项。报告期，公司产品获得奖项包括中国钢铁工业协会冶金科学技术奖一等奖、辽宁省科技进步奖一等奖、中国钢铁工业协会金杯优质产品5项，特优产品1项，申报并获批省科技厅成果转化奖励性后补助项目1项。</w:t>
              </w:r>
            </w:p>
            <w:p w14:paraId="3E7FDECD" w14:textId="77777777" w:rsidR="00993314" w:rsidRDefault="00E76221">
              <w:pPr>
                <w:ind w:firstLineChars="200" w:firstLine="420"/>
              </w:pPr>
              <w:r>
                <w:rPr>
                  <w:rFonts w:hint="eastAsia"/>
                </w:rPr>
                <w:t>（三）市场竞争优势</w:t>
              </w:r>
            </w:p>
            <w:p w14:paraId="4A933218" w14:textId="77777777" w:rsidR="00993314" w:rsidRDefault="00E76221">
              <w:pPr>
                <w:ind w:firstLineChars="200" w:firstLine="420"/>
              </w:pPr>
              <w:r>
                <w:rPr>
                  <w:rFonts w:hint="eastAsia"/>
                </w:rPr>
                <w:t>公司在特殊钢领域实施差异化发展战略，</w:t>
              </w:r>
              <w:r>
                <w:rPr>
                  <w:rFonts w:hint="eastAsia"/>
                  <w:szCs w:val="21"/>
                </w:rPr>
                <w:t>产品定位以高端、高档特殊钢和合金材料为主，并具备七十余年的高端产品生产经验</w:t>
              </w:r>
              <w:r>
                <w:t>，凭借</w:t>
              </w:r>
              <w:r>
                <w:rPr>
                  <w:rFonts w:hint="eastAsia"/>
                </w:rPr>
                <w:t>优秀</w:t>
              </w:r>
              <w:r>
                <w:t>的产品品质</w:t>
              </w:r>
              <w:r>
                <w:rPr>
                  <w:rFonts w:hint="eastAsia"/>
                </w:rPr>
                <w:t>及研发实力，</w:t>
              </w:r>
              <w:r>
                <w:t>在</w:t>
              </w:r>
              <w:r>
                <w:rPr>
                  <w:rFonts w:hint="eastAsia"/>
                </w:rPr>
                <w:t>国防军工及高端民用</w:t>
              </w:r>
              <w:r>
                <w:t>领域积累了丰富的优质客户资源</w:t>
              </w:r>
              <w:r>
                <w:rPr>
                  <w:rFonts w:hint="eastAsia"/>
                </w:rPr>
                <w:t>，主要客户需求稳定，为公司发展提供了可靠保障</w:t>
              </w:r>
              <w:r>
                <w:t>。公司</w:t>
              </w:r>
              <w:r>
                <w:rPr>
                  <w:rFonts w:hint="eastAsia"/>
                </w:rPr>
                <w:t>是</w:t>
              </w:r>
              <w:r>
                <w:t>国内航空发动机</w:t>
              </w:r>
              <w:r>
                <w:rPr>
                  <w:rFonts w:hint="eastAsia"/>
                </w:rPr>
                <w:t>及其他军工生产企业难以替代的</w:t>
              </w:r>
              <w:r>
                <w:t>优秀供应商</w:t>
              </w:r>
              <w:r>
                <w:rPr>
                  <w:rFonts w:hint="eastAsia"/>
                </w:rPr>
                <w:t>，公司军用高温合金及超高强度钢具有较高的市场占有率。在民用市场，依托优质的产品及服务，公司已入选中国商飞供应商名录，并与陕西法士特、长春一汽等重要客户建立了长期稳定的合作关系。</w:t>
              </w:r>
            </w:p>
            <w:p w14:paraId="0BF59179" w14:textId="77777777" w:rsidR="00993314" w:rsidRDefault="00E76221">
              <w:pPr>
                <w:ind w:firstLineChars="200" w:firstLine="420"/>
                <w:rPr>
                  <w:szCs w:val="21"/>
                </w:rPr>
              </w:pPr>
              <w:r>
                <w:rPr>
                  <w:rFonts w:hint="eastAsia"/>
                </w:rPr>
                <w:t>报告期，公司先后与陕西法士特及上海汽车成立联合实验室，进一步丰富并拓宽了公司与客户的合作模式，促进公司与客户发展共赢。</w:t>
              </w:r>
            </w:p>
            <w:p w14:paraId="66DA7EC2" w14:textId="77777777" w:rsidR="00993314" w:rsidRDefault="00E76221">
              <w:pPr>
                <w:ind w:firstLineChars="200" w:firstLine="420"/>
                <w:rPr>
                  <w:szCs w:val="21"/>
                </w:rPr>
              </w:pPr>
              <w:r>
                <w:rPr>
                  <w:rFonts w:hint="eastAsia"/>
                  <w:szCs w:val="21"/>
                </w:rPr>
                <w:t>（四）技术领先优势</w:t>
              </w:r>
            </w:p>
            <w:p w14:paraId="673DD455" w14:textId="77777777" w:rsidR="00993314" w:rsidRDefault="00E76221">
              <w:pPr>
                <w:ind w:firstLineChars="200" w:firstLine="420"/>
              </w:pPr>
              <w:r>
                <w:rPr>
                  <w:rFonts w:hint="eastAsia"/>
                </w:rPr>
                <w:t>公司拥有国家级技术中心（</w:t>
              </w:r>
              <w:r>
                <w:t>1993年首批国家级企业技术中心），是辽宁省博士后科研基地。公司与中国钢研科技集团、中国科学院金属物理研究所、清华大学、北京科技大学、北京钢铁研究总院、大连理工大学、东北大学等科研机构和高等院校建立了稳定的战略合作机制，同时与世界同行业先进企业建立了良好的交流合作关系。公司是国家认定的高新技术企业，是国防军工、航空航天等高科技领域特殊钢新材料的研发、生产基地，常年承担国家国防军工特殊钢新材料科研课题。</w:t>
              </w:r>
            </w:p>
            <w:p w14:paraId="4A07A462" w14:textId="77777777" w:rsidR="00993314" w:rsidRDefault="00E76221">
              <w:pPr>
                <w:ind w:firstLineChars="200" w:firstLine="420"/>
                <w:rPr>
                  <w:szCs w:val="21"/>
                </w:rPr>
              </w:pPr>
              <w:r>
                <w:rPr>
                  <w:rFonts w:asciiTheme="minorEastAsia" w:hAnsiTheme="minorEastAsia" w:hint="eastAsia"/>
                  <w:szCs w:val="21"/>
                </w:rPr>
                <w:lastRenderedPageBreak/>
                <w:t>报告期，公司开展国产化替代项目5</w:t>
              </w:r>
              <w:r>
                <w:rPr>
                  <w:rFonts w:asciiTheme="minorEastAsia" w:hAnsiTheme="minorEastAsia"/>
                  <w:szCs w:val="21"/>
                </w:rPr>
                <w:t>6</w:t>
              </w:r>
              <w:r>
                <w:rPr>
                  <w:rFonts w:asciiTheme="minorEastAsia" w:hAnsiTheme="minorEastAsia" w:hint="eastAsia"/>
                  <w:szCs w:val="21"/>
                </w:rPr>
                <w:t>项，开展产品认证项目4</w:t>
              </w:r>
              <w:r>
                <w:rPr>
                  <w:rFonts w:asciiTheme="minorEastAsia" w:hAnsiTheme="minorEastAsia"/>
                  <w:szCs w:val="21"/>
                </w:rPr>
                <w:t>7</w:t>
              </w:r>
              <w:r>
                <w:rPr>
                  <w:rFonts w:asciiTheme="minorEastAsia" w:hAnsiTheme="minorEastAsia" w:hint="eastAsia"/>
                  <w:szCs w:val="21"/>
                </w:rPr>
                <w:t>项，</w:t>
              </w:r>
              <w:r>
                <w:rPr>
                  <w:rFonts w:hint="eastAsia"/>
                </w:rPr>
                <w:t>共获得授权专利共</w:t>
              </w:r>
              <w:r>
                <w:t>20</w:t>
              </w:r>
              <w:r>
                <w:rPr>
                  <w:rFonts w:hint="eastAsia"/>
                </w:rPr>
                <w:t>项，其中发明专利</w:t>
              </w:r>
              <w:r>
                <w:t>14</w:t>
              </w:r>
              <w:r>
                <w:rPr>
                  <w:rFonts w:hint="eastAsia"/>
                </w:rPr>
                <w:t>项（一种优质难变形高温合金低偏析细晶锻制棒材方法等），实用新型专利</w:t>
              </w:r>
              <w:r>
                <w:t>6</w:t>
              </w:r>
              <w:r>
                <w:rPr>
                  <w:rFonts w:hint="eastAsia"/>
                </w:rPr>
                <w:t>项（一种保护气氛电渣炉用的微正压检测装置等）。</w:t>
              </w:r>
            </w:p>
            <w:p w14:paraId="223A25D6" w14:textId="77777777" w:rsidR="00993314" w:rsidRDefault="00E76221">
              <w:pPr>
                <w:ind w:firstLineChars="200" w:firstLine="420"/>
              </w:pPr>
              <w:r>
                <w:rPr>
                  <w:rFonts w:hint="eastAsia"/>
                </w:rPr>
                <w:t>（五）产品创新优势</w:t>
              </w:r>
            </w:p>
            <w:p w14:paraId="2BCA3B3D" w14:textId="77777777" w:rsidR="00993314" w:rsidRDefault="00E76221">
              <w:pPr>
                <w:ind w:firstLineChars="200" w:firstLine="420"/>
              </w:pPr>
              <w:r>
                <w:rPr>
                  <w:rFonts w:hint="eastAsia"/>
                </w:rPr>
                <w:t>公司在国内特殊钢行业的竞争优势源于公司重视新产品、新技术研发储备及产品技术、工艺创新。公司长期承担国家特殊钢新材料多项重大科研课题，</w:t>
              </w:r>
              <w:r>
                <w:t>与国内特</w:t>
              </w:r>
              <w:r>
                <w:rPr>
                  <w:rFonts w:hint="eastAsia"/>
                </w:rPr>
                <w:t>殊</w:t>
              </w:r>
              <w:r>
                <w:t>钢行业主要科研部门建立了长期的战略合作关系</w:t>
              </w:r>
              <w:r>
                <w:rPr>
                  <w:rFonts w:hint="eastAsia"/>
                </w:rPr>
                <w:t>。2022年，公司继续深入推进新产品研发及产品质量攻关工作，获批国家课题</w:t>
              </w:r>
              <w:r>
                <w:t>6</w:t>
              </w:r>
              <w:r>
                <w:rPr>
                  <w:rFonts w:hint="eastAsia"/>
                </w:rPr>
                <w:t>项。目前，在研科研课题共计58项，其中国防科工局课题31项，科技部课题11项，中科院课题1项，工信部课题2项，产学研及省、市级课题13项。</w:t>
              </w:r>
              <w:r>
                <w:t>202</w:t>
              </w:r>
              <w:r>
                <w:rPr>
                  <w:rFonts w:hint="eastAsia"/>
                </w:rPr>
                <w:t>2</w:t>
              </w:r>
              <w:r>
                <w:t>年，公司研发支出共计3.</w:t>
              </w:r>
              <w:r>
                <w:rPr>
                  <w:rFonts w:hint="eastAsia"/>
                </w:rPr>
                <w:t>8</w:t>
              </w:r>
              <w:r>
                <w:t>2亿元</w:t>
              </w:r>
              <w:r>
                <w:rPr>
                  <w:rFonts w:hint="eastAsia"/>
                </w:rPr>
                <w:t>。</w:t>
              </w:r>
            </w:p>
            <w:p w14:paraId="084F6B5B" w14:textId="77777777" w:rsidR="00993314" w:rsidRDefault="00E76221">
              <w:pPr>
                <w:ind w:firstLineChars="200" w:firstLine="420"/>
                <w:rPr>
                  <w:rFonts w:asciiTheme="minorEastAsia" w:hAnsiTheme="minorEastAsia"/>
                  <w:szCs w:val="21"/>
                </w:rPr>
              </w:pPr>
              <w:r>
                <w:rPr>
                  <w:rFonts w:hint="eastAsia"/>
                  <w:szCs w:val="21"/>
                </w:rPr>
                <w:t>报告期，公司共计开发新产品</w:t>
              </w:r>
              <w:r>
                <w:rPr>
                  <w:rFonts w:asciiTheme="minorEastAsia" w:hAnsiTheme="minorEastAsia" w:hint="eastAsia"/>
                  <w:szCs w:val="21"/>
                </w:rPr>
                <w:t>2</w:t>
              </w:r>
              <w:r>
                <w:rPr>
                  <w:rFonts w:asciiTheme="minorEastAsia" w:hAnsiTheme="minorEastAsia"/>
                  <w:szCs w:val="21"/>
                </w:rPr>
                <w:t>71</w:t>
              </w:r>
              <w:r>
                <w:rPr>
                  <w:rFonts w:asciiTheme="minorEastAsia" w:hAnsiTheme="minorEastAsia" w:hint="eastAsia"/>
                  <w:szCs w:val="21"/>
                </w:rPr>
                <w:t>个，开发新客户</w:t>
              </w:r>
              <w:r>
                <w:rPr>
                  <w:rFonts w:asciiTheme="minorEastAsia" w:hAnsiTheme="minorEastAsia"/>
                  <w:szCs w:val="21"/>
                </w:rPr>
                <w:t>256</w:t>
              </w:r>
              <w:r>
                <w:rPr>
                  <w:rFonts w:asciiTheme="minorEastAsia" w:hAnsiTheme="minorEastAsia" w:hint="eastAsia"/>
                  <w:szCs w:val="21"/>
                </w:rPr>
                <w:t>户。完成首试制产品1</w:t>
              </w:r>
              <w:r>
                <w:rPr>
                  <w:rFonts w:asciiTheme="minorEastAsia" w:hAnsiTheme="minorEastAsia"/>
                  <w:szCs w:val="21"/>
                </w:rPr>
                <w:t>92</w:t>
              </w:r>
              <w:r>
                <w:rPr>
                  <w:rFonts w:asciiTheme="minorEastAsia" w:hAnsiTheme="minorEastAsia" w:hint="eastAsia"/>
                  <w:szCs w:val="21"/>
                </w:rPr>
                <w:t>个，其中多项高精尖产品已达到国际先进水平。</w:t>
              </w:r>
            </w:p>
          </w:sdtContent>
        </w:sdt>
      </w:sdtContent>
    </w:sdt>
    <w:p w14:paraId="69D62D84" w14:textId="77777777" w:rsidR="00993314" w:rsidRDefault="00993314">
      <w:pPr>
        <w:rPr>
          <w:rFonts w:asciiTheme="minorEastAsia" w:eastAsiaTheme="minorEastAsia" w:hAnsiTheme="minorEastAsia"/>
        </w:rPr>
      </w:pPr>
    </w:p>
    <w:sdt>
      <w:sdtPr>
        <w:rPr>
          <w:rFonts w:ascii="宋体" w:hAnsi="宋体" w:cs="宋体" w:hint="eastAsia"/>
          <w:b w:val="0"/>
          <w:bCs w:val="0"/>
          <w:kern w:val="0"/>
          <w:szCs w:val="24"/>
        </w:rPr>
        <w:alias w:val="模块:报告期内主要经营情况"/>
        <w:tag w:val="_SEC_5be0fbeb3cd14e7ea98377b294efcb92"/>
        <w:id w:val="38652924"/>
        <w:lock w:val="sdtLocked"/>
        <w:placeholder>
          <w:docPart w:val="GBC22222222222222222222222222222"/>
        </w:placeholder>
      </w:sdtPr>
      <w:sdtContent>
        <w:p w14:paraId="589D0847" w14:textId="77777777" w:rsidR="00993314" w:rsidRDefault="00E76221">
          <w:pPr>
            <w:pStyle w:val="2"/>
            <w:numPr>
              <w:ilvl w:val="0"/>
              <w:numId w:val="7"/>
            </w:numPr>
            <w:ind w:left="368" w:hangingChars="175" w:hanging="368"/>
          </w:pPr>
          <w:r>
            <w:rPr>
              <w:rFonts w:hint="eastAsia"/>
            </w:rPr>
            <w:t>报告期内主要经营情况</w:t>
          </w:r>
        </w:p>
        <w:sdt>
          <w:sdtPr>
            <w:rPr>
              <w:rFonts w:hint="eastAsia"/>
            </w:rPr>
            <w:alias w:val="报告期内主要经营情况"/>
            <w:tag w:val="_GBC_655a1c6ffd2a454085e53e5538e3b2ef"/>
            <w:id w:val="38652925"/>
            <w:lock w:val="sdtLocked"/>
            <w:placeholder>
              <w:docPart w:val="GBC22222222222222222222222222222"/>
            </w:placeholder>
          </w:sdtPr>
          <w:sdtContent>
            <w:p w14:paraId="1B537824" w14:textId="77777777" w:rsidR="00993314" w:rsidRDefault="00E76221">
              <w:pPr>
                <w:ind w:firstLineChars="200" w:firstLine="420"/>
              </w:pPr>
              <w:r>
                <w:rPr>
                  <w:rFonts w:hint="eastAsia"/>
                </w:rPr>
                <w:t>2022年，公司全年实现钢产量61.39万吨，同比降低11.</w:t>
              </w:r>
              <w:r>
                <w:t>22</w:t>
              </w:r>
              <w:r>
                <w:rPr>
                  <w:rFonts w:hint="eastAsia"/>
                </w:rPr>
                <w:t>%；钢材产量45.67万吨，同比降低17</w:t>
              </w:r>
              <w:r>
                <w:t>.0</w:t>
              </w:r>
              <w:r>
                <w:rPr>
                  <w:rFonts w:hint="eastAsia"/>
                </w:rPr>
                <w:t>6%；实现现价工业总产值79.77亿元，同比提高</w:t>
              </w:r>
              <w:r>
                <w:t>5.51</w:t>
              </w:r>
              <w:r>
                <w:rPr>
                  <w:rFonts w:hint="eastAsia"/>
                </w:rPr>
                <w:t>%；实现营业收入78.</w:t>
              </w:r>
              <w:r>
                <w:t>15</w:t>
              </w:r>
              <w:r>
                <w:rPr>
                  <w:rFonts w:hint="eastAsia"/>
                </w:rPr>
                <w:t>亿元，同比提高5</w:t>
              </w:r>
              <w:r>
                <w:t>.4</w:t>
              </w:r>
              <w:r>
                <w:rPr>
                  <w:rFonts w:hint="eastAsia"/>
                </w:rPr>
                <w:t>%；实现净利润1</w:t>
              </w:r>
              <w:r>
                <w:t>.97</w:t>
              </w:r>
              <w:r>
                <w:rPr>
                  <w:rFonts w:hint="eastAsia"/>
                </w:rPr>
                <w:t>亿元，同比降低7</w:t>
              </w:r>
              <w:r>
                <w:t>4.92%</w:t>
              </w:r>
              <w:r>
                <w:rPr>
                  <w:rFonts w:hint="eastAsia"/>
                </w:rPr>
                <w:t>。</w:t>
              </w:r>
            </w:p>
            <w:p w14:paraId="6C34C994" w14:textId="77777777" w:rsidR="00993314" w:rsidRDefault="00000000"/>
          </w:sdtContent>
        </w:sdt>
      </w:sdtContent>
    </w:sdt>
    <w:p w14:paraId="40261E10" w14:textId="77777777" w:rsidR="00993314" w:rsidRDefault="00E76221">
      <w:pPr>
        <w:pStyle w:val="3"/>
        <w:numPr>
          <w:ilvl w:val="0"/>
          <w:numId w:val="8"/>
        </w:numPr>
        <w:ind w:left="369" w:hangingChars="175" w:hanging="369"/>
        <w:rPr>
          <w:szCs w:val="21"/>
        </w:rPr>
      </w:pPr>
      <w:bookmarkStart w:id="27" w:name="_Toc342559738"/>
      <w:bookmarkStart w:id="28" w:name="_Toc342565895"/>
      <w:r>
        <w:rPr>
          <w:rFonts w:hint="eastAsia"/>
          <w:szCs w:val="21"/>
        </w:rPr>
        <w:t>主营业务分析</w:t>
      </w:r>
      <w:bookmarkEnd w:id="27"/>
      <w:bookmarkEnd w:id="28"/>
    </w:p>
    <w:p w14:paraId="115C29DA" w14:textId="77777777" w:rsidR="00993314" w:rsidRDefault="00E76221">
      <w:pPr>
        <w:pStyle w:val="4"/>
        <w:numPr>
          <w:ilvl w:val="0"/>
          <w:numId w:val="9"/>
        </w:numPr>
      </w:pPr>
      <w:r>
        <w:t>利润表及现金流量表相关科目变动分析表</w:t>
      </w:r>
    </w:p>
    <w:bookmarkStart w:id="29" w:name="_Hlk89098131" w:displacedByCustomXml="next"/>
    <w:bookmarkStart w:id="30" w:name="_Hlk10208083" w:displacedByCustomXml="next"/>
    <w:sdt>
      <w:sdtPr>
        <w:rPr>
          <w:rFonts w:ascii="宋体" w:hAnsi="宋体" w:hint="eastAsia"/>
        </w:rPr>
        <w:alias w:val="模块:财务报表相关科目变动分析表"/>
        <w:tag w:val="_SEC_91e850b02ecf462096f16fee26b10620"/>
        <w:id w:val="1715534"/>
        <w:lock w:val="sdtLocked"/>
        <w:placeholder>
          <w:docPart w:val="GBC22222222222222222222222222222"/>
        </w:placeholder>
      </w:sdtPr>
      <w:sdtContent>
        <w:p w14:paraId="17BE421A" w14:textId="77777777" w:rsidR="00993314" w:rsidRDefault="00E76221">
          <w:pPr>
            <w:pStyle w:val="aff7"/>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a5fffb3a862348719225255f65c5850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dcf9e4b2ba546cd926a1de5fc18f92f"/>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ff2"/>
            <w:tblW w:w="9038" w:type="dxa"/>
            <w:tblLayout w:type="fixed"/>
            <w:tblLook w:val="04A0" w:firstRow="1" w:lastRow="0" w:firstColumn="1" w:lastColumn="0" w:noHBand="0" w:noVBand="1"/>
          </w:tblPr>
          <w:tblGrid>
            <w:gridCol w:w="2960"/>
            <w:gridCol w:w="2001"/>
            <w:gridCol w:w="1896"/>
            <w:gridCol w:w="2181"/>
          </w:tblGrid>
          <w:tr w:rsidR="00993314" w14:paraId="4CB76E35" w14:textId="77777777">
            <w:bookmarkStart w:id="31" w:name="_Hlk10208057" w:displacedByCustomXml="next"/>
            <w:sdt>
              <w:sdtPr>
                <w:rPr>
                  <w:rFonts w:ascii="宋体" w:hAnsi="宋体"/>
                </w:rPr>
                <w:tag w:val="_PLD_e184eafc8be3478d9fc8a544274385f7"/>
                <w:id w:val="345675307"/>
                <w:lock w:val="sdtLocked"/>
              </w:sdtPr>
              <w:sdtContent>
                <w:tc>
                  <w:tcPr>
                    <w:tcW w:w="2960" w:type="dxa"/>
                  </w:tcPr>
                  <w:p w14:paraId="78FA91DE" w14:textId="77777777" w:rsidR="00993314" w:rsidRDefault="00E76221">
                    <w:pPr>
                      <w:pStyle w:val="aff7"/>
                      <w:ind w:firstLineChars="0" w:firstLine="0"/>
                      <w:rPr>
                        <w:rFonts w:ascii="宋体" w:hAnsi="宋体"/>
                        <w:szCs w:val="21"/>
                      </w:rPr>
                    </w:pPr>
                    <w:r>
                      <w:rPr>
                        <w:rFonts w:ascii="宋体" w:hAnsi="宋体" w:hint="eastAsia"/>
                        <w:szCs w:val="21"/>
                      </w:rPr>
                      <w:t>科目</w:t>
                    </w:r>
                  </w:p>
                </w:tc>
              </w:sdtContent>
            </w:sdt>
            <w:sdt>
              <w:sdtPr>
                <w:rPr>
                  <w:rFonts w:ascii="宋体" w:hAnsi="宋体"/>
                </w:rPr>
                <w:tag w:val="_PLD_c49cd176da60479fbcfeedd35cc9f509"/>
                <w:id w:val="1550496132"/>
                <w:lock w:val="sdtLocked"/>
              </w:sdtPr>
              <w:sdtContent>
                <w:tc>
                  <w:tcPr>
                    <w:tcW w:w="2001" w:type="dxa"/>
                    <w:vAlign w:val="center"/>
                  </w:tcPr>
                  <w:p w14:paraId="3FBAFB38" w14:textId="77777777" w:rsidR="00993314" w:rsidRDefault="00E76221">
                    <w:pPr>
                      <w:pStyle w:val="aff7"/>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0b6df7534554463db9f304bbe9b6a71e"/>
                <w:id w:val="-2041512294"/>
                <w:lock w:val="sdtLocked"/>
              </w:sdtPr>
              <w:sdtContent>
                <w:tc>
                  <w:tcPr>
                    <w:tcW w:w="1896" w:type="dxa"/>
                    <w:vAlign w:val="center"/>
                  </w:tcPr>
                  <w:p w14:paraId="034459B5" w14:textId="77777777" w:rsidR="00993314" w:rsidRDefault="00E76221">
                    <w:pPr>
                      <w:pStyle w:val="aff7"/>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a903eeff1728490ba821c9389249303c"/>
                <w:id w:val="-1201016099"/>
                <w:lock w:val="sdtLocked"/>
              </w:sdtPr>
              <w:sdtContent>
                <w:tc>
                  <w:tcPr>
                    <w:tcW w:w="2181" w:type="dxa"/>
                    <w:vAlign w:val="center"/>
                  </w:tcPr>
                  <w:p w14:paraId="7032175E" w14:textId="77777777" w:rsidR="00993314" w:rsidRDefault="00E76221">
                    <w:pPr>
                      <w:pStyle w:val="aff7"/>
                      <w:ind w:firstLineChars="0" w:firstLine="0"/>
                      <w:jc w:val="center"/>
                      <w:rPr>
                        <w:rFonts w:ascii="宋体" w:hAnsi="宋体"/>
                        <w:szCs w:val="21"/>
                      </w:rPr>
                    </w:pPr>
                    <w:r>
                      <w:rPr>
                        <w:rFonts w:ascii="宋体" w:hAnsi="宋体" w:hint="eastAsia"/>
                        <w:szCs w:val="21"/>
                      </w:rPr>
                      <w:t>变动比例（%）</w:t>
                    </w:r>
                  </w:p>
                </w:tc>
              </w:sdtContent>
            </w:sdt>
          </w:tr>
          <w:tr w:rsidR="00993314" w14:paraId="11B5498A" w14:textId="77777777">
            <w:tc>
              <w:tcPr>
                <w:tcW w:w="2960" w:type="dxa"/>
              </w:tcPr>
              <w:p w14:paraId="340BB7CE" w14:textId="77777777" w:rsidR="00993314" w:rsidRDefault="00E76221">
                <w:pPr>
                  <w:pStyle w:val="aff7"/>
                  <w:ind w:firstLineChars="0" w:firstLine="0"/>
                  <w:rPr>
                    <w:rFonts w:ascii="宋体" w:hAnsi="宋体"/>
                    <w:szCs w:val="21"/>
                  </w:rPr>
                </w:pPr>
                <w:r>
                  <w:rPr>
                    <w:rFonts w:ascii="宋体" w:hAnsi="宋体" w:hint="eastAsia"/>
                    <w:szCs w:val="21"/>
                  </w:rPr>
                  <w:t>营业收入</w:t>
                </w:r>
              </w:p>
            </w:tc>
            <w:tc>
              <w:tcPr>
                <w:tcW w:w="2001" w:type="dxa"/>
                <w:vAlign w:val="center"/>
              </w:tcPr>
              <w:p w14:paraId="4097176D" w14:textId="77777777" w:rsidR="00993314" w:rsidRDefault="00E76221">
                <w:pPr>
                  <w:pStyle w:val="aff7"/>
                  <w:ind w:firstLineChars="0" w:firstLine="0"/>
                  <w:jc w:val="right"/>
                  <w:rPr>
                    <w:rFonts w:ascii="宋体" w:hAnsi="宋体"/>
                    <w:szCs w:val="21"/>
                  </w:rPr>
                </w:pPr>
                <w:r>
                  <w:rPr>
                    <w:rFonts w:ascii="宋体" w:hAnsi="宋体"/>
                  </w:rPr>
                  <w:t>7,814,794,222.78</w:t>
                </w:r>
              </w:p>
            </w:tc>
            <w:tc>
              <w:tcPr>
                <w:tcW w:w="1896" w:type="dxa"/>
                <w:vAlign w:val="center"/>
              </w:tcPr>
              <w:p w14:paraId="7F6A9646" w14:textId="77777777" w:rsidR="00993314" w:rsidRDefault="00E76221">
                <w:pPr>
                  <w:pStyle w:val="aff7"/>
                  <w:ind w:firstLineChars="0" w:firstLine="0"/>
                  <w:jc w:val="right"/>
                  <w:rPr>
                    <w:rFonts w:ascii="宋体" w:hAnsi="宋体"/>
                    <w:szCs w:val="21"/>
                  </w:rPr>
                </w:pPr>
                <w:r>
                  <w:rPr>
                    <w:rFonts w:ascii="宋体" w:hAnsi="宋体"/>
                  </w:rPr>
                  <w:t>7,414,429,093.84</w:t>
                </w:r>
              </w:p>
            </w:tc>
            <w:tc>
              <w:tcPr>
                <w:tcW w:w="2181" w:type="dxa"/>
              </w:tcPr>
              <w:p w14:paraId="3713E7ED" w14:textId="77777777" w:rsidR="00993314" w:rsidRDefault="00E76221">
                <w:pPr>
                  <w:pStyle w:val="aff7"/>
                  <w:ind w:firstLineChars="0" w:firstLine="0"/>
                  <w:jc w:val="right"/>
                  <w:rPr>
                    <w:rFonts w:ascii="宋体" w:hAnsi="宋体"/>
                    <w:szCs w:val="21"/>
                  </w:rPr>
                </w:pPr>
                <w:r>
                  <w:rPr>
                    <w:rFonts w:ascii="宋体" w:hAnsi="宋体" w:hint="eastAsia"/>
                    <w:szCs w:val="21"/>
                  </w:rPr>
                  <w:t>5</w:t>
                </w:r>
                <w:r>
                  <w:rPr>
                    <w:rFonts w:ascii="宋体" w:hAnsi="宋体"/>
                    <w:szCs w:val="21"/>
                  </w:rPr>
                  <w:t>.40</w:t>
                </w:r>
              </w:p>
            </w:tc>
          </w:tr>
          <w:tr w:rsidR="00993314" w14:paraId="18593C56" w14:textId="77777777">
            <w:tc>
              <w:tcPr>
                <w:tcW w:w="2960" w:type="dxa"/>
              </w:tcPr>
              <w:p w14:paraId="72D2EFD2" w14:textId="77777777" w:rsidR="00993314" w:rsidRDefault="00E76221">
                <w:pPr>
                  <w:pStyle w:val="aff7"/>
                  <w:ind w:firstLineChars="0" w:firstLine="0"/>
                  <w:rPr>
                    <w:rFonts w:ascii="宋体" w:hAnsi="宋体"/>
                    <w:szCs w:val="21"/>
                  </w:rPr>
                </w:pPr>
                <w:r>
                  <w:rPr>
                    <w:rFonts w:ascii="宋体" w:hAnsi="宋体"/>
                    <w:szCs w:val="21"/>
                  </w:rPr>
                  <w:t>营业成本</w:t>
                </w:r>
              </w:p>
            </w:tc>
            <w:tc>
              <w:tcPr>
                <w:tcW w:w="2001" w:type="dxa"/>
                <w:vAlign w:val="center"/>
              </w:tcPr>
              <w:p w14:paraId="21475070" w14:textId="77777777" w:rsidR="00993314" w:rsidRDefault="00E76221">
                <w:pPr>
                  <w:pStyle w:val="aff7"/>
                  <w:ind w:firstLineChars="0" w:firstLine="0"/>
                  <w:jc w:val="right"/>
                  <w:rPr>
                    <w:rFonts w:ascii="宋体" w:hAnsi="宋体"/>
                    <w:szCs w:val="21"/>
                  </w:rPr>
                </w:pPr>
                <w:r>
                  <w:rPr>
                    <w:rFonts w:ascii="宋体" w:hAnsi="宋体"/>
                  </w:rPr>
                  <w:t>6,667,203,936.11</w:t>
                </w:r>
              </w:p>
            </w:tc>
            <w:tc>
              <w:tcPr>
                <w:tcW w:w="1896" w:type="dxa"/>
                <w:vAlign w:val="center"/>
              </w:tcPr>
              <w:p w14:paraId="47E5A9FC" w14:textId="77777777" w:rsidR="00993314" w:rsidRDefault="00E76221">
                <w:pPr>
                  <w:pStyle w:val="aff7"/>
                  <w:ind w:firstLineChars="0" w:firstLine="0"/>
                  <w:jc w:val="right"/>
                  <w:rPr>
                    <w:rFonts w:ascii="宋体" w:hAnsi="宋体"/>
                    <w:szCs w:val="21"/>
                  </w:rPr>
                </w:pPr>
                <w:r>
                  <w:rPr>
                    <w:rFonts w:ascii="宋体" w:hAnsi="宋体"/>
                  </w:rPr>
                  <w:t>5,924,132,453.81</w:t>
                </w:r>
              </w:p>
            </w:tc>
            <w:tc>
              <w:tcPr>
                <w:tcW w:w="2181" w:type="dxa"/>
              </w:tcPr>
              <w:p w14:paraId="50B70575" w14:textId="77777777" w:rsidR="00993314" w:rsidRDefault="00E76221">
                <w:pPr>
                  <w:pStyle w:val="aff7"/>
                  <w:tabs>
                    <w:tab w:val="left" w:pos="1440"/>
                  </w:tabs>
                  <w:ind w:firstLineChars="0" w:firstLine="0"/>
                  <w:jc w:val="left"/>
                  <w:rPr>
                    <w:rFonts w:ascii="宋体" w:hAnsi="宋体"/>
                    <w:szCs w:val="21"/>
                  </w:rPr>
                </w:pPr>
                <w:r>
                  <w:rPr>
                    <w:rFonts w:ascii="宋体" w:hAnsi="宋体"/>
                    <w:szCs w:val="21"/>
                  </w:rPr>
                  <w:tab/>
                  <w:t>12.54</w:t>
                </w:r>
              </w:p>
            </w:tc>
          </w:tr>
          <w:tr w:rsidR="00993314" w14:paraId="17647A53" w14:textId="77777777">
            <w:tc>
              <w:tcPr>
                <w:tcW w:w="2960" w:type="dxa"/>
              </w:tcPr>
              <w:p w14:paraId="326C791F" w14:textId="77777777" w:rsidR="00993314" w:rsidRDefault="00E76221">
                <w:pPr>
                  <w:pStyle w:val="aff7"/>
                  <w:ind w:firstLineChars="0" w:firstLine="0"/>
                  <w:rPr>
                    <w:rFonts w:ascii="宋体" w:hAnsi="宋体"/>
                    <w:szCs w:val="21"/>
                  </w:rPr>
                </w:pPr>
                <w:r>
                  <w:rPr>
                    <w:rFonts w:ascii="宋体" w:hAnsi="宋体"/>
                    <w:szCs w:val="21"/>
                  </w:rPr>
                  <w:t>销售费用</w:t>
                </w:r>
              </w:p>
            </w:tc>
            <w:tc>
              <w:tcPr>
                <w:tcW w:w="2001" w:type="dxa"/>
                <w:vAlign w:val="center"/>
              </w:tcPr>
              <w:p w14:paraId="066F77DA" w14:textId="77777777" w:rsidR="00993314" w:rsidRDefault="00E76221">
                <w:pPr>
                  <w:pStyle w:val="aff7"/>
                  <w:ind w:firstLineChars="0" w:firstLine="0"/>
                  <w:jc w:val="right"/>
                  <w:rPr>
                    <w:rFonts w:ascii="宋体" w:hAnsi="宋体"/>
                    <w:szCs w:val="21"/>
                  </w:rPr>
                </w:pPr>
                <w:r>
                  <w:rPr>
                    <w:rFonts w:ascii="宋体" w:hAnsi="宋体"/>
                  </w:rPr>
                  <w:t>51,707,609.83</w:t>
                </w:r>
              </w:p>
            </w:tc>
            <w:tc>
              <w:tcPr>
                <w:tcW w:w="1896" w:type="dxa"/>
                <w:vAlign w:val="center"/>
              </w:tcPr>
              <w:p w14:paraId="7D5594A6" w14:textId="77777777" w:rsidR="00993314" w:rsidRDefault="00E76221">
                <w:pPr>
                  <w:pStyle w:val="aff7"/>
                  <w:ind w:firstLineChars="0" w:firstLine="0"/>
                  <w:jc w:val="right"/>
                  <w:rPr>
                    <w:rFonts w:ascii="宋体" w:hAnsi="宋体"/>
                    <w:szCs w:val="21"/>
                  </w:rPr>
                </w:pPr>
                <w:r>
                  <w:rPr>
                    <w:rFonts w:ascii="宋体" w:hAnsi="宋体"/>
                  </w:rPr>
                  <w:t>63,300,612.93</w:t>
                </w:r>
              </w:p>
            </w:tc>
            <w:tc>
              <w:tcPr>
                <w:tcW w:w="2181" w:type="dxa"/>
              </w:tcPr>
              <w:p w14:paraId="573495D2" w14:textId="77777777" w:rsidR="00993314" w:rsidRDefault="00E76221">
                <w:pPr>
                  <w:pStyle w:val="aff7"/>
                  <w:ind w:firstLineChars="0" w:firstLine="0"/>
                  <w:jc w:val="right"/>
                  <w:rPr>
                    <w:rFonts w:ascii="宋体" w:hAnsi="宋体"/>
                    <w:szCs w:val="21"/>
                  </w:rPr>
                </w:pPr>
                <w:r>
                  <w:rPr>
                    <w:rFonts w:ascii="宋体" w:hAnsi="宋体" w:hint="eastAsia"/>
                    <w:szCs w:val="21"/>
                  </w:rPr>
                  <w:t>-</w:t>
                </w:r>
                <w:r>
                  <w:rPr>
                    <w:rFonts w:ascii="宋体" w:hAnsi="宋体"/>
                    <w:szCs w:val="21"/>
                  </w:rPr>
                  <w:t>18.31</w:t>
                </w:r>
              </w:p>
            </w:tc>
          </w:tr>
          <w:tr w:rsidR="00993314" w14:paraId="11ADDDA7" w14:textId="77777777">
            <w:tc>
              <w:tcPr>
                <w:tcW w:w="2960" w:type="dxa"/>
              </w:tcPr>
              <w:p w14:paraId="04B57E40" w14:textId="77777777" w:rsidR="00993314" w:rsidRDefault="00E76221">
                <w:pPr>
                  <w:pStyle w:val="aff7"/>
                  <w:ind w:firstLineChars="0" w:firstLine="0"/>
                  <w:rPr>
                    <w:rFonts w:ascii="宋体" w:hAnsi="宋体"/>
                    <w:szCs w:val="21"/>
                  </w:rPr>
                </w:pPr>
                <w:r>
                  <w:rPr>
                    <w:rFonts w:ascii="宋体" w:hAnsi="宋体"/>
                    <w:szCs w:val="21"/>
                  </w:rPr>
                  <w:t>管理费用</w:t>
                </w:r>
              </w:p>
            </w:tc>
            <w:tc>
              <w:tcPr>
                <w:tcW w:w="2001" w:type="dxa"/>
                <w:vAlign w:val="center"/>
              </w:tcPr>
              <w:p w14:paraId="41B9044A" w14:textId="77777777" w:rsidR="00993314" w:rsidRDefault="00E76221">
                <w:pPr>
                  <w:pStyle w:val="aff7"/>
                  <w:ind w:firstLineChars="0" w:firstLine="0"/>
                  <w:jc w:val="right"/>
                  <w:rPr>
                    <w:rFonts w:ascii="宋体" w:hAnsi="宋体"/>
                    <w:szCs w:val="21"/>
                  </w:rPr>
                </w:pPr>
                <w:r>
                  <w:rPr>
                    <w:rFonts w:ascii="宋体" w:hAnsi="宋体"/>
                  </w:rPr>
                  <w:t>209,752,656.96</w:t>
                </w:r>
              </w:p>
            </w:tc>
            <w:tc>
              <w:tcPr>
                <w:tcW w:w="1896" w:type="dxa"/>
                <w:vAlign w:val="center"/>
              </w:tcPr>
              <w:p w14:paraId="71E656B5" w14:textId="77777777" w:rsidR="00993314" w:rsidRDefault="00E76221">
                <w:pPr>
                  <w:pStyle w:val="aff7"/>
                  <w:ind w:firstLineChars="0" w:firstLine="0"/>
                  <w:jc w:val="right"/>
                  <w:rPr>
                    <w:rFonts w:ascii="宋体" w:hAnsi="宋体"/>
                    <w:szCs w:val="21"/>
                  </w:rPr>
                </w:pPr>
                <w:r>
                  <w:rPr>
                    <w:rFonts w:ascii="宋体" w:hAnsi="宋体"/>
                  </w:rPr>
                  <w:t>191,866,484.87</w:t>
                </w:r>
              </w:p>
            </w:tc>
            <w:tc>
              <w:tcPr>
                <w:tcW w:w="2181" w:type="dxa"/>
              </w:tcPr>
              <w:p w14:paraId="2C995710" w14:textId="77777777" w:rsidR="00993314" w:rsidRDefault="00E76221">
                <w:pPr>
                  <w:pStyle w:val="aff7"/>
                  <w:ind w:firstLineChars="0" w:firstLine="0"/>
                  <w:jc w:val="right"/>
                  <w:rPr>
                    <w:rFonts w:ascii="宋体" w:hAnsi="宋体"/>
                    <w:szCs w:val="21"/>
                  </w:rPr>
                </w:pPr>
                <w:r>
                  <w:rPr>
                    <w:rFonts w:ascii="宋体" w:hAnsi="宋体" w:hint="eastAsia"/>
                    <w:szCs w:val="21"/>
                  </w:rPr>
                  <w:t>9</w:t>
                </w:r>
                <w:r>
                  <w:rPr>
                    <w:rFonts w:ascii="宋体" w:hAnsi="宋体"/>
                    <w:szCs w:val="21"/>
                  </w:rPr>
                  <w:t>.32</w:t>
                </w:r>
              </w:p>
            </w:tc>
          </w:tr>
          <w:tr w:rsidR="00993314" w14:paraId="3C5E79DE" w14:textId="77777777">
            <w:tc>
              <w:tcPr>
                <w:tcW w:w="2960" w:type="dxa"/>
              </w:tcPr>
              <w:p w14:paraId="561D052A" w14:textId="77777777" w:rsidR="00993314" w:rsidRDefault="00E76221">
                <w:pPr>
                  <w:pStyle w:val="aff7"/>
                  <w:ind w:firstLineChars="0" w:firstLine="0"/>
                  <w:rPr>
                    <w:rFonts w:ascii="宋体" w:hAnsi="宋体"/>
                    <w:szCs w:val="21"/>
                  </w:rPr>
                </w:pPr>
                <w:r>
                  <w:rPr>
                    <w:rFonts w:ascii="宋体" w:hAnsi="宋体"/>
                    <w:szCs w:val="21"/>
                  </w:rPr>
                  <w:t>财务费用</w:t>
                </w:r>
              </w:p>
            </w:tc>
            <w:tc>
              <w:tcPr>
                <w:tcW w:w="2001" w:type="dxa"/>
                <w:vAlign w:val="center"/>
              </w:tcPr>
              <w:p w14:paraId="325C109F" w14:textId="77777777" w:rsidR="00993314" w:rsidRDefault="00E76221">
                <w:pPr>
                  <w:pStyle w:val="aff7"/>
                  <w:ind w:firstLineChars="0" w:firstLine="0"/>
                  <w:jc w:val="right"/>
                  <w:rPr>
                    <w:rFonts w:ascii="宋体" w:hAnsi="宋体"/>
                    <w:szCs w:val="21"/>
                  </w:rPr>
                </w:pPr>
                <w:r>
                  <w:rPr>
                    <w:rFonts w:ascii="宋体" w:hAnsi="宋体"/>
                  </w:rPr>
                  <w:t>27,496,019.00</w:t>
                </w:r>
              </w:p>
            </w:tc>
            <w:tc>
              <w:tcPr>
                <w:tcW w:w="1896" w:type="dxa"/>
                <w:vAlign w:val="center"/>
              </w:tcPr>
              <w:p w14:paraId="10F680FA" w14:textId="77777777" w:rsidR="00993314" w:rsidRDefault="00E76221">
                <w:pPr>
                  <w:pStyle w:val="aff7"/>
                  <w:ind w:firstLineChars="0" w:firstLine="0"/>
                  <w:jc w:val="right"/>
                  <w:rPr>
                    <w:rFonts w:ascii="宋体" w:hAnsi="宋体"/>
                    <w:szCs w:val="21"/>
                  </w:rPr>
                </w:pPr>
                <w:r>
                  <w:rPr>
                    <w:rFonts w:ascii="宋体" w:hAnsi="宋体"/>
                  </w:rPr>
                  <w:t>87,773,502.95</w:t>
                </w:r>
              </w:p>
            </w:tc>
            <w:tc>
              <w:tcPr>
                <w:tcW w:w="2181" w:type="dxa"/>
              </w:tcPr>
              <w:p w14:paraId="5BBEA8CC" w14:textId="77777777" w:rsidR="00993314" w:rsidRDefault="00E76221">
                <w:pPr>
                  <w:pStyle w:val="aff7"/>
                  <w:ind w:firstLineChars="0" w:firstLine="0"/>
                  <w:jc w:val="right"/>
                  <w:rPr>
                    <w:rFonts w:ascii="宋体" w:hAnsi="宋体"/>
                    <w:szCs w:val="21"/>
                  </w:rPr>
                </w:pPr>
                <w:r>
                  <w:rPr>
                    <w:rFonts w:ascii="宋体" w:hAnsi="宋体" w:hint="eastAsia"/>
                    <w:szCs w:val="21"/>
                  </w:rPr>
                  <w:t>-</w:t>
                </w:r>
                <w:r>
                  <w:rPr>
                    <w:rFonts w:ascii="宋体" w:hAnsi="宋体"/>
                    <w:szCs w:val="21"/>
                  </w:rPr>
                  <w:t>68.67</w:t>
                </w:r>
              </w:p>
            </w:tc>
          </w:tr>
          <w:tr w:rsidR="00993314" w14:paraId="77AC6693" w14:textId="77777777">
            <w:tc>
              <w:tcPr>
                <w:tcW w:w="2960" w:type="dxa"/>
              </w:tcPr>
              <w:p w14:paraId="0F7618BC" w14:textId="77777777" w:rsidR="00993314" w:rsidRDefault="00E76221">
                <w:pPr>
                  <w:pStyle w:val="aff7"/>
                  <w:ind w:firstLineChars="0" w:firstLine="0"/>
                  <w:rPr>
                    <w:rFonts w:ascii="宋体" w:hAnsi="宋体"/>
                    <w:szCs w:val="21"/>
                  </w:rPr>
                </w:pPr>
                <w:r>
                  <w:rPr>
                    <w:rFonts w:ascii="宋体" w:hAnsi="宋体" w:hint="eastAsia"/>
                    <w:szCs w:val="21"/>
                  </w:rPr>
                  <w:t>研发费用</w:t>
                </w:r>
              </w:p>
            </w:tc>
            <w:tc>
              <w:tcPr>
                <w:tcW w:w="2001" w:type="dxa"/>
                <w:vAlign w:val="center"/>
              </w:tcPr>
              <w:p w14:paraId="409FAB08" w14:textId="77777777" w:rsidR="00993314" w:rsidRDefault="00E76221">
                <w:pPr>
                  <w:pStyle w:val="aff7"/>
                  <w:ind w:firstLineChars="0" w:firstLine="0"/>
                  <w:jc w:val="right"/>
                  <w:rPr>
                    <w:rFonts w:ascii="宋体" w:hAnsi="宋体"/>
                    <w:szCs w:val="21"/>
                  </w:rPr>
                </w:pPr>
                <w:r>
                  <w:rPr>
                    <w:rFonts w:ascii="宋体" w:hAnsi="宋体"/>
                  </w:rPr>
                  <w:t>382,631,072.78</w:t>
                </w:r>
              </w:p>
            </w:tc>
            <w:tc>
              <w:tcPr>
                <w:tcW w:w="1896" w:type="dxa"/>
                <w:vAlign w:val="center"/>
              </w:tcPr>
              <w:p w14:paraId="4871175D" w14:textId="77777777" w:rsidR="00993314" w:rsidRDefault="00E76221">
                <w:pPr>
                  <w:pStyle w:val="aff7"/>
                  <w:ind w:firstLineChars="0" w:firstLine="0"/>
                  <w:jc w:val="right"/>
                  <w:rPr>
                    <w:rFonts w:ascii="宋体" w:hAnsi="宋体"/>
                    <w:szCs w:val="21"/>
                  </w:rPr>
                </w:pPr>
                <w:r>
                  <w:rPr>
                    <w:rFonts w:ascii="宋体" w:hAnsi="宋体"/>
                  </w:rPr>
                  <w:t>308,872,469.43</w:t>
                </w:r>
              </w:p>
            </w:tc>
            <w:tc>
              <w:tcPr>
                <w:tcW w:w="2181" w:type="dxa"/>
              </w:tcPr>
              <w:p w14:paraId="359A333C" w14:textId="77777777" w:rsidR="00993314" w:rsidRDefault="00E76221">
                <w:pPr>
                  <w:pStyle w:val="aff7"/>
                  <w:ind w:firstLineChars="0" w:firstLine="0"/>
                  <w:jc w:val="right"/>
                  <w:rPr>
                    <w:rFonts w:ascii="宋体" w:hAnsi="宋体"/>
                    <w:szCs w:val="21"/>
                  </w:rPr>
                </w:pPr>
                <w:r>
                  <w:rPr>
                    <w:rFonts w:ascii="宋体" w:hAnsi="宋体" w:hint="eastAsia"/>
                    <w:szCs w:val="21"/>
                  </w:rPr>
                  <w:t>2</w:t>
                </w:r>
                <w:r>
                  <w:rPr>
                    <w:rFonts w:ascii="宋体" w:hAnsi="宋体"/>
                    <w:szCs w:val="21"/>
                  </w:rPr>
                  <w:t>3.88</w:t>
                </w:r>
              </w:p>
            </w:tc>
          </w:tr>
          <w:tr w:rsidR="00993314" w14:paraId="6D9110FD" w14:textId="77777777">
            <w:tc>
              <w:tcPr>
                <w:tcW w:w="2960" w:type="dxa"/>
              </w:tcPr>
              <w:p w14:paraId="2BE8172E" w14:textId="77777777" w:rsidR="00993314" w:rsidRDefault="00E76221">
                <w:pPr>
                  <w:pStyle w:val="aff7"/>
                  <w:ind w:firstLineChars="0" w:firstLine="0"/>
                  <w:rPr>
                    <w:rFonts w:ascii="宋体" w:hAnsi="宋体"/>
                    <w:szCs w:val="21"/>
                  </w:rPr>
                </w:pPr>
                <w:r>
                  <w:rPr>
                    <w:rFonts w:ascii="宋体" w:hAnsi="宋体"/>
                    <w:szCs w:val="21"/>
                  </w:rPr>
                  <w:t>经营活动产生的现金流量净额</w:t>
                </w:r>
              </w:p>
            </w:tc>
            <w:tc>
              <w:tcPr>
                <w:tcW w:w="2001" w:type="dxa"/>
                <w:vAlign w:val="center"/>
              </w:tcPr>
              <w:p w14:paraId="01CE0A45" w14:textId="77777777" w:rsidR="00993314" w:rsidRDefault="00E76221">
                <w:pPr>
                  <w:pStyle w:val="aff7"/>
                  <w:ind w:firstLineChars="0" w:firstLine="0"/>
                  <w:jc w:val="right"/>
                  <w:rPr>
                    <w:rFonts w:ascii="宋体" w:hAnsi="宋体"/>
                    <w:szCs w:val="21"/>
                  </w:rPr>
                </w:pPr>
                <w:r>
                  <w:rPr>
                    <w:rFonts w:ascii="宋体" w:hAnsi="宋体"/>
                  </w:rPr>
                  <w:t>44,131,450.70</w:t>
                </w:r>
              </w:p>
            </w:tc>
            <w:tc>
              <w:tcPr>
                <w:tcW w:w="1896" w:type="dxa"/>
                <w:vAlign w:val="center"/>
              </w:tcPr>
              <w:p w14:paraId="586CA247" w14:textId="77777777" w:rsidR="00993314" w:rsidRDefault="00E76221">
                <w:pPr>
                  <w:pStyle w:val="aff7"/>
                  <w:ind w:firstLineChars="0" w:firstLine="0"/>
                  <w:jc w:val="right"/>
                  <w:rPr>
                    <w:rFonts w:ascii="宋体" w:hAnsi="宋体"/>
                    <w:szCs w:val="21"/>
                  </w:rPr>
                </w:pPr>
                <w:r>
                  <w:rPr>
                    <w:rFonts w:ascii="宋体" w:hAnsi="宋体"/>
                  </w:rPr>
                  <w:t>340,168,389.89</w:t>
                </w:r>
              </w:p>
            </w:tc>
            <w:tc>
              <w:tcPr>
                <w:tcW w:w="2181" w:type="dxa"/>
              </w:tcPr>
              <w:p w14:paraId="5A9A53E3" w14:textId="77777777" w:rsidR="00993314" w:rsidRDefault="00E76221">
                <w:pPr>
                  <w:pStyle w:val="aff7"/>
                  <w:ind w:firstLineChars="0" w:firstLine="0"/>
                  <w:jc w:val="right"/>
                  <w:rPr>
                    <w:rFonts w:ascii="宋体" w:hAnsi="宋体"/>
                    <w:szCs w:val="21"/>
                  </w:rPr>
                </w:pPr>
                <w:r>
                  <w:rPr>
                    <w:rFonts w:ascii="宋体" w:hAnsi="宋体" w:hint="eastAsia"/>
                    <w:szCs w:val="21"/>
                  </w:rPr>
                  <w:t>-</w:t>
                </w:r>
                <w:r>
                  <w:rPr>
                    <w:rFonts w:ascii="宋体" w:hAnsi="宋体"/>
                    <w:szCs w:val="21"/>
                  </w:rPr>
                  <w:t>87.03</w:t>
                </w:r>
              </w:p>
            </w:tc>
          </w:tr>
          <w:tr w:rsidR="00993314" w14:paraId="48B6F5EB" w14:textId="77777777">
            <w:tc>
              <w:tcPr>
                <w:tcW w:w="2960" w:type="dxa"/>
              </w:tcPr>
              <w:p w14:paraId="7145BED5" w14:textId="77777777" w:rsidR="00993314" w:rsidRDefault="00E76221">
                <w:pPr>
                  <w:pStyle w:val="aff7"/>
                  <w:ind w:firstLineChars="0" w:firstLine="0"/>
                  <w:rPr>
                    <w:rFonts w:ascii="宋体" w:hAnsi="宋体"/>
                    <w:szCs w:val="21"/>
                  </w:rPr>
                </w:pPr>
                <w:r>
                  <w:rPr>
                    <w:rFonts w:ascii="宋体" w:hAnsi="宋体"/>
                    <w:szCs w:val="21"/>
                  </w:rPr>
                  <w:t>投资活动产生的现金流量净额</w:t>
                </w:r>
              </w:p>
            </w:tc>
            <w:tc>
              <w:tcPr>
                <w:tcW w:w="2001" w:type="dxa"/>
                <w:vAlign w:val="center"/>
              </w:tcPr>
              <w:p w14:paraId="1BB6D436" w14:textId="77777777" w:rsidR="00993314" w:rsidRDefault="00E76221">
                <w:pPr>
                  <w:pStyle w:val="aff7"/>
                  <w:ind w:firstLineChars="0" w:firstLine="0"/>
                  <w:jc w:val="right"/>
                  <w:rPr>
                    <w:rFonts w:ascii="宋体" w:hAnsi="宋体"/>
                    <w:szCs w:val="21"/>
                  </w:rPr>
                </w:pPr>
                <w:r>
                  <w:rPr>
                    <w:rFonts w:ascii="宋体" w:hAnsi="宋体"/>
                  </w:rPr>
                  <w:t>68,602,827.40</w:t>
                </w:r>
              </w:p>
            </w:tc>
            <w:tc>
              <w:tcPr>
                <w:tcW w:w="1896" w:type="dxa"/>
                <w:vAlign w:val="center"/>
              </w:tcPr>
              <w:p w14:paraId="4FF7E592" w14:textId="77777777" w:rsidR="00993314" w:rsidRDefault="00E76221">
                <w:pPr>
                  <w:pStyle w:val="aff7"/>
                  <w:ind w:firstLineChars="0" w:firstLine="0"/>
                  <w:jc w:val="right"/>
                  <w:rPr>
                    <w:rFonts w:ascii="宋体" w:hAnsi="宋体"/>
                    <w:szCs w:val="21"/>
                  </w:rPr>
                </w:pPr>
                <w:r>
                  <w:rPr>
                    <w:rFonts w:ascii="宋体" w:hAnsi="宋体"/>
                  </w:rPr>
                  <w:t>-53,982,015.91</w:t>
                </w:r>
              </w:p>
            </w:tc>
            <w:tc>
              <w:tcPr>
                <w:tcW w:w="2181" w:type="dxa"/>
              </w:tcPr>
              <w:p w14:paraId="742EF697" w14:textId="77777777" w:rsidR="00993314" w:rsidRDefault="00E76221">
                <w:pPr>
                  <w:pStyle w:val="aff7"/>
                  <w:ind w:firstLineChars="0" w:firstLine="0"/>
                  <w:jc w:val="right"/>
                  <w:rPr>
                    <w:rFonts w:ascii="宋体" w:hAnsi="宋体"/>
                    <w:szCs w:val="21"/>
                  </w:rPr>
                </w:pPr>
                <w:r>
                  <w:rPr>
                    <w:rFonts w:ascii="宋体" w:hAnsi="宋体" w:hint="eastAsia"/>
                    <w:szCs w:val="21"/>
                  </w:rPr>
                  <w:t>不适用</w:t>
                </w:r>
              </w:p>
            </w:tc>
          </w:tr>
          <w:tr w:rsidR="00993314" w14:paraId="432C0EAD" w14:textId="77777777">
            <w:tc>
              <w:tcPr>
                <w:tcW w:w="2960" w:type="dxa"/>
              </w:tcPr>
              <w:p w14:paraId="2E0503FA" w14:textId="77777777" w:rsidR="00993314" w:rsidRDefault="00E76221">
                <w:pPr>
                  <w:pStyle w:val="aff7"/>
                  <w:ind w:firstLineChars="0" w:firstLine="0"/>
                  <w:rPr>
                    <w:rFonts w:ascii="宋体" w:hAnsi="宋体"/>
                    <w:szCs w:val="21"/>
                  </w:rPr>
                </w:pPr>
                <w:r>
                  <w:rPr>
                    <w:rFonts w:ascii="宋体" w:hAnsi="宋体"/>
                    <w:szCs w:val="21"/>
                  </w:rPr>
                  <w:t>筹资活动产生的现金流量净额</w:t>
                </w:r>
              </w:p>
            </w:tc>
            <w:tc>
              <w:tcPr>
                <w:tcW w:w="2001" w:type="dxa"/>
                <w:vAlign w:val="center"/>
              </w:tcPr>
              <w:p w14:paraId="11764BDD" w14:textId="77777777" w:rsidR="00993314" w:rsidRDefault="00E76221">
                <w:pPr>
                  <w:pStyle w:val="aff7"/>
                  <w:ind w:firstLineChars="0" w:firstLine="0"/>
                  <w:jc w:val="right"/>
                  <w:rPr>
                    <w:rFonts w:ascii="宋体" w:hAnsi="宋体"/>
                    <w:szCs w:val="21"/>
                  </w:rPr>
                </w:pPr>
                <w:r>
                  <w:rPr>
                    <w:rFonts w:ascii="宋体" w:hAnsi="宋体"/>
                  </w:rPr>
                  <w:t>53,326,714.86</w:t>
                </w:r>
              </w:p>
            </w:tc>
            <w:tc>
              <w:tcPr>
                <w:tcW w:w="1896" w:type="dxa"/>
                <w:vAlign w:val="center"/>
              </w:tcPr>
              <w:p w14:paraId="0249200D" w14:textId="77777777" w:rsidR="00993314" w:rsidRDefault="00E76221">
                <w:pPr>
                  <w:pStyle w:val="aff7"/>
                  <w:ind w:firstLineChars="0" w:firstLine="0"/>
                  <w:jc w:val="right"/>
                  <w:rPr>
                    <w:rFonts w:ascii="宋体" w:hAnsi="宋体"/>
                    <w:szCs w:val="21"/>
                  </w:rPr>
                </w:pPr>
                <w:r>
                  <w:rPr>
                    <w:rFonts w:ascii="宋体" w:hAnsi="宋体"/>
                  </w:rPr>
                  <w:t>-140,498,409.90</w:t>
                </w:r>
              </w:p>
            </w:tc>
            <w:tc>
              <w:tcPr>
                <w:tcW w:w="2181" w:type="dxa"/>
              </w:tcPr>
              <w:p w14:paraId="4A5F4021" w14:textId="77777777" w:rsidR="00993314" w:rsidRDefault="00E76221">
                <w:pPr>
                  <w:pStyle w:val="aff7"/>
                  <w:ind w:firstLineChars="0" w:firstLine="0"/>
                  <w:jc w:val="right"/>
                  <w:rPr>
                    <w:rFonts w:ascii="宋体" w:hAnsi="宋体"/>
                    <w:szCs w:val="21"/>
                  </w:rPr>
                </w:pPr>
                <w:r>
                  <w:rPr>
                    <w:rFonts w:ascii="宋体" w:hAnsi="宋体" w:hint="eastAsia"/>
                    <w:szCs w:val="21"/>
                  </w:rPr>
                  <w:t>不适用</w:t>
                </w:r>
              </w:p>
            </w:tc>
          </w:tr>
        </w:tbl>
        <w:bookmarkEnd w:id="31"/>
        <w:p w14:paraId="0C3BE7C8" w14:textId="77777777" w:rsidR="00993314" w:rsidRDefault="00E76221">
          <w:pPr>
            <w:pStyle w:val="aff7"/>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ae0e447440184dbb94565c35b97d07a6"/>
              <w:id w:val="1727089"/>
              <w:lock w:val="sdtLocked"/>
              <w:placeholder>
                <w:docPart w:val="GBC22222222222222222222222222222"/>
              </w:placeholder>
            </w:sdtPr>
            <w:sdtContent>
              <w:r>
                <w:rPr>
                  <w:rFonts w:ascii="宋体" w:hAnsi="宋体" w:hint="eastAsia"/>
                </w:rPr>
                <w:t>主要系公司大部分理财产品转变成银行存款，利息收入增加所致。</w:t>
              </w:r>
            </w:sdtContent>
          </w:sdt>
        </w:p>
        <w:p w14:paraId="71378A77" w14:textId="77777777" w:rsidR="00993314" w:rsidRDefault="00E76221">
          <w:pPr>
            <w:pStyle w:val="aff7"/>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5968661d4f024738ae5c039168b68a45"/>
              <w:id w:val="974105403"/>
              <w:lock w:val="sdtLocked"/>
              <w:placeholder>
                <w:docPart w:val="GBC22222222222222222222222222222"/>
              </w:placeholder>
            </w:sdtPr>
            <w:sdtContent>
              <w:sdt>
                <w:sdtPr>
                  <w:rPr>
                    <w:rFonts w:ascii="宋体" w:hAnsi="宋体" w:hint="eastAsia"/>
                    <w:szCs w:val="21"/>
                  </w:rPr>
                  <w:alias w:val="经营活动产生的现金流量净额变动原因说明"/>
                  <w:tag w:val="_GBC_5968661d4f024738ae5c039168b68a45"/>
                  <w:id w:val="1727794"/>
                  <w:lock w:val="sdtLocked"/>
                </w:sdtPr>
                <w:sdtContent>
                  <w:r>
                    <w:rPr>
                      <w:rFonts w:ascii="宋体" w:hAnsi="宋体" w:hint="eastAsia"/>
                      <w:szCs w:val="21"/>
                    </w:rPr>
                    <w:t>主要系期末存货及库存商业票据增加，导致现金流减少。</w:t>
                  </w:r>
                </w:sdtContent>
              </w:sdt>
            </w:sdtContent>
          </w:sdt>
        </w:p>
        <w:p w14:paraId="7AC7FAE0" w14:textId="77777777" w:rsidR="00993314" w:rsidRDefault="00E76221">
          <w:pPr>
            <w:pStyle w:val="aff7"/>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08880b3f89054510a8ebc03403516e54"/>
              <w:id w:val="1227876977"/>
              <w:lock w:val="sdtLocked"/>
              <w:placeholder>
                <w:docPart w:val="GBC22222222222222222222222222222"/>
              </w:placeholder>
            </w:sdtPr>
            <w:sdtContent>
              <w:sdt>
                <w:sdtPr>
                  <w:rPr>
                    <w:rFonts w:ascii="宋体" w:hAnsi="宋体" w:hint="eastAsia"/>
                    <w:szCs w:val="21"/>
                  </w:rPr>
                  <w:alias w:val="投资活动产生的现金流量净额变动原因说明"/>
                  <w:tag w:val="_GBC_08880b3f89054510a8ebc03403516e54"/>
                  <w:id w:val="1728062"/>
                  <w:lock w:val="sdtLocked"/>
                </w:sdtPr>
                <w:sdtContent>
                  <w:r>
                    <w:rPr>
                      <w:rFonts w:ascii="宋体" w:hAnsi="宋体" w:hint="eastAsia"/>
                      <w:szCs w:val="21"/>
                    </w:rPr>
                    <w:t>主要系理财减少项目投资增加所致。</w:t>
                  </w:r>
                </w:sdtContent>
              </w:sdt>
            </w:sdtContent>
          </w:sdt>
        </w:p>
        <w:p w14:paraId="64F0691F" w14:textId="77777777" w:rsidR="00993314" w:rsidRDefault="00E76221">
          <w:pPr>
            <w:pStyle w:val="aff7"/>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69e60bcce703432885fa32dfc7a0a266"/>
              <w:id w:val="1715084142"/>
              <w:lock w:val="sdtLocked"/>
              <w:placeholder>
                <w:docPart w:val="GBC22222222222222222222222222222"/>
              </w:placeholder>
            </w:sdtPr>
            <w:sdtContent>
              <w:sdt>
                <w:sdtPr>
                  <w:rPr>
                    <w:rFonts w:ascii="宋体" w:hAnsi="宋体" w:hint="eastAsia"/>
                    <w:szCs w:val="21"/>
                  </w:rPr>
                  <w:alias w:val="筹资活动产生的现金流量净额变动原因说明"/>
                  <w:tag w:val="_GBC_69e60bcce703432885fa32dfc7a0a266"/>
                  <w:id w:val="1728337"/>
                  <w:lock w:val="sdtLocked"/>
                </w:sdtPr>
                <w:sdtContent>
                  <w:r>
                    <w:rPr>
                      <w:rFonts w:ascii="宋体" w:hAnsi="宋体" w:hint="eastAsia"/>
                      <w:szCs w:val="21"/>
                    </w:rPr>
                    <w:t>主要系增加国开行借款所致。</w:t>
                  </w:r>
                </w:sdtContent>
              </w:sdt>
            </w:sdtContent>
          </w:sdt>
        </w:p>
      </w:sdtContent>
    </w:sdt>
    <w:bookmarkEnd w:id="30"/>
    <w:bookmarkEnd w:id="29"/>
    <w:p w14:paraId="75FDACF0" w14:textId="77777777" w:rsidR="00993314" w:rsidRDefault="00993314"/>
    <w:bookmarkStart w:id="32" w:name="_Hlk89098827" w:displacedByCustomXml="next"/>
    <w:sdt>
      <w:sdtPr>
        <w:alias w:val="模块:公司利润构成或利润来源发生重大变动的详细说明"/>
        <w:tag w:val="_SEC_593b4c4eb33a4edb9c451b51de8804e0"/>
        <w:id w:val="9920708"/>
        <w:lock w:val="sdtLocked"/>
        <w:placeholder>
          <w:docPart w:val="GBC22222222222222222222222222222"/>
        </w:placeholder>
      </w:sdtPr>
      <w:sdtEndPr>
        <w:rPr>
          <w:rFonts w:hint="eastAsia"/>
        </w:rPr>
      </w:sdtEndPr>
      <w:sdtContent>
        <w:p w14:paraId="1FE07BDC" w14:textId="77777777" w:rsidR="00993314" w:rsidRDefault="00E76221">
          <w:r>
            <w:rPr>
              <w:rFonts w:hint="eastAsia"/>
            </w:rPr>
            <w:t>本期</w:t>
          </w:r>
          <w:r>
            <w:t>公司</w:t>
          </w:r>
          <w:r>
            <w:rPr>
              <w:rFonts w:hint="eastAsia"/>
            </w:rPr>
            <w:t>业务类型、</w:t>
          </w:r>
          <w:r>
            <w:t>利润构成或利润来源发生重大变动的详细说明</w:t>
          </w:r>
        </w:p>
        <w:sdt>
          <w:sdtPr>
            <w:alias w:val="是否适用：公司利润构成或利润来源发生重大变动的详细说明[双击切换]"/>
            <w:tag w:val="_GBC_f76226f4a75345f0b64ffa67d16a3159"/>
            <w:id w:val="2058890949"/>
            <w:lock w:val="sdtLocked"/>
            <w:placeholder>
              <w:docPart w:val="GBC22222222222222222222222222222"/>
            </w:placeholder>
          </w:sdtPr>
          <w:sdtContent>
            <w:p w14:paraId="01FC666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F0B809" w14:textId="77777777" w:rsidR="00993314" w:rsidRDefault="00000000"/>
      </w:sdtContent>
    </w:sdt>
    <w:bookmarkEnd w:id="32" w:displacedByCustomXml="next"/>
    <w:sdt>
      <w:sdtPr>
        <w:rPr>
          <w:rFonts w:ascii="宋体" w:eastAsia="宋体" w:hAnsi="宋体" w:cs="宋体" w:hint="eastAsia"/>
          <w:b w:val="0"/>
          <w:bCs w:val="0"/>
          <w:kern w:val="0"/>
          <w:szCs w:val="24"/>
        </w:rPr>
        <w:alias w:val="模块:收入和成本分析"/>
        <w:tag w:val="_SEC_eabe373ea4a44068936322286f1ec6fe"/>
        <w:id w:val="38653127"/>
        <w:lock w:val="sdtLocked"/>
        <w:placeholder>
          <w:docPart w:val="GBC22222222222222222222222222222"/>
        </w:placeholder>
      </w:sdtPr>
      <w:sdtContent>
        <w:p w14:paraId="0FD10379" w14:textId="77777777" w:rsidR="00993314" w:rsidRDefault="00E76221">
          <w:pPr>
            <w:pStyle w:val="4"/>
            <w:numPr>
              <w:ilvl w:val="0"/>
              <w:numId w:val="9"/>
            </w:numPr>
          </w:pPr>
          <w:r>
            <w:rPr>
              <w:rFonts w:hint="eastAsia"/>
            </w:rPr>
            <w:t>收入和成本分析</w:t>
          </w:r>
        </w:p>
        <w:sdt>
          <w:sdtPr>
            <w:alias w:val="是否适用：收入和成本分析[双击切换]"/>
            <w:tag w:val="_GBC_c1a771ff956341da84dd26322335800f"/>
            <w:id w:val="-989098466"/>
            <w:lock w:val="sdtLocked"/>
            <w:placeholder>
              <w:docPart w:val="GBC22222222222222222222222222222"/>
            </w:placeholder>
          </w:sdtPr>
          <w:sdtContent>
            <w:p w14:paraId="607EE70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收入和成本分析情况说明"/>
            <w:tag w:val="_GBC_131edb1aaeab4cb388abf65651cf901e"/>
            <w:id w:val="38653125"/>
            <w:lock w:val="sdtLocked"/>
            <w:placeholder>
              <w:docPart w:val="GBC22222222222222222222222222222"/>
            </w:placeholder>
          </w:sdtPr>
          <w:sdtContent>
            <w:p w14:paraId="7F72394E" w14:textId="77777777" w:rsidR="00993314" w:rsidRDefault="00E76221">
              <w:r>
                <w:rPr>
                  <w:rFonts w:hint="eastAsia"/>
                </w:rPr>
                <w:t>公司收入和成本分析如下：</w:t>
              </w:r>
            </w:p>
          </w:sdtContent>
        </w:sdt>
        <w:p w14:paraId="5C0D5AE6" w14:textId="77777777" w:rsidR="00993314" w:rsidRDefault="00000000">
          <w:pPr>
            <w:tabs>
              <w:tab w:val="left" w:pos="851"/>
            </w:tabs>
          </w:pPr>
        </w:p>
      </w:sdtContent>
    </w:sdt>
    <w:bookmarkStart w:id="33" w:name="_Toc342559756" w:displacedByCustomXml="next"/>
    <w:bookmarkStart w:id="34" w:name="_Toc342565904" w:displacedByCustomXml="next"/>
    <w:bookmarkStart w:id="35" w:name="_Toc340829716" w:displacedByCustomXml="next"/>
    <w:bookmarkStart w:id="36" w:name="_Hlk89876312" w:displacedByCustomXml="next"/>
    <w:sdt>
      <w:sdtPr>
        <w:rPr>
          <w:rFonts w:ascii="宋体" w:hAnsi="宋体" w:cs="宋体" w:hint="eastAsia"/>
          <w:b w:val="0"/>
          <w:bCs w:val="0"/>
          <w:kern w:val="0"/>
          <w:szCs w:val="24"/>
        </w:rPr>
        <w:alias w:val="模块:主营业务分行业、分产品、分地区、分销售模式情况"/>
        <w:tag w:val="_SEC_aa7718c852e84d458e04e912c587a7da"/>
        <w:id w:val="38653128"/>
        <w:lock w:val="sdtLocked"/>
        <w:placeholder>
          <w:docPart w:val="GBC22222222222222222222222222222"/>
        </w:placeholder>
      </w:sdtPr>
      <w:sdtContent>
        <w:p w14:paraId="0765033F" w14:textId="77777777" w:rsidR="00993314" w:rsidRDefault="00E76221">
          <w:pPr>
            <w:pStyle w:val="5"/>
            <w:numPr>
              <w:ilvl w:val="0"/>
              <w:numId w:val="10"/>
            </w:numPr>
            <w:tabs>
              <w:tab w:val="left" w:pos="567"/>
            </w:tabs>
            <w:ind w:left="0" w:firstLine="0"/>
          </w:pPr>
          <w:r>
            <w:t>主营业务</w:t>
          </w:r>
          <w:r>
            <w:rPr>
              <w:rFonts w:hint="eastAsia"/>
            </w:rPr>
            <w:t>分</w:t>
          </w:r>
          <w:r>
            <w:t>行业</w:t>
          </w:r>
          <w:r>
            <w:rPr>
              <w:rFonts w:hint="eastAsia"/>
            </w:rPr>
            <w:t>、分</w:t>
          </w:r>
          <w:r>
            <w:t>产品</w:t>
          </w:r>
          <w:r>
            <w:rPr>
              <w:rFonts w:hint="eastAsia"/>
            </w:rPr>
            <w:t>、分地区、分销售模式情况</w:t>
          </w:r>
          <w:bookmarkEnd w:id="35"/>
          <w:bookmarkEnd w:id="34"/>
          <w:bookmarkEnd w:id="33"/>
        </w:p>
        <w:p w14:paraId="493A4B9F" w14:textId="77777777" w:rsidR="00993314" w:rsidRDefault="00E76221">
          <w:pPr>
            <w:jc w:val="right"/>
            <w:rPr>
              <w:szCs w:val="21"/>
            </w:rPr>
          </w:pPr>
          <w:r>
            <w:rPr>
              <w:rFonts w:hint="eastAsia"/>
              <w:szCs w:val="21"/>
            </w:rPr>
            <w:t>单位</w:t>
          </w:r>
          <w:r>
            <w:rPr>
              <w:szCs w:val="21"/>
            </w:rPr>
            <w:t>:</w:t>
          </w:r>
          <w:sdt>
            <w:sdtPr>
              <w:rPr>
                <w:szCs w:val="21"/>
              </w:rPr>
              <w:alias w:val="单位：主营业务分行业、分产品情况表"/>
              <w:tag w:val="_GBC_f77c8e6b92b44adf9014b95a44af704b"/>
              <w:id w:val="31531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r>
            <w:rPr>
              <w:szCs w:val="21"/>
            </w:rPr>
            <w:t>:</w:t>
          </w:r>
          <w:sdt>
            <w:sdtPr>
              <w:rPr>
                <w:szCs w:val="21"/>
              </w:rPr>
              <w:alias w:val="币种：主营业务分行业、分产品情况表"/>
              <w:tag w:val="_GBC_3341f58078504155bf0c18cadb3b7f9d"/>
              <w:id w:val="315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aff2"/>
            <w:tblW w:w="9049" w:type="dxa"/>
            <w:tblLayout w:type="fixed"/>
            <w:tblLook w:val="04A0" w:firstRow="1" w:lastRow="0" w:firstColumn="1" w:lastColumn="0" w:noHBand="0" w:noVBand="1"/>
          </w:tblPr>
          <w:tblGrid>
            <w:gridCol w:w="1047"/>
            <w:gridCol w:w="1896"/>
            <w:gridCol w:w="1896"/>
            <w:gridCol w:w="846"/>
            <w:gridCol w:w="951"/>
            <w:gridCol w:w="985"/>
            <w:gridCol w:w="1428"/>
          </w:tblGrid>
          <w:tr w:rsidR="00993314" w14:paraId="6773942A" w14:textId="77777777">
            <w:sdt>
              <w:sdtPr>
                <w:tag w:val="_PLD_b5033a4d190942bd99650d59a8d741f9"/>
                <w:id w:val="910351243"/>
                <w:lock w:val="sdtLocked"/>
              </w:sdtPr>
              <w:sdtContent>
                <w:tc>
                  <w:tcPr>
                    <w:tcW w:w="9049" w:type="dxa"/>
                    <w:gridSpan w:val="7"/>
                    <w:vAlign w:val="center"/>
                  </w:tcPr>
                  <w:p w14:paraId="5C73F464" w14:textId="77777777" w:rsidR="00993314" w:rsidRDefault="00E76221">
                    <w:pPr>
                      <w:jc w:val="center"/>
                      <w:rPr>
                        <w:szCs w:val="21"/>
                      </w:rPr>
                    </w:pPr>
                    <w:r>
                      <w:rPr>
                        <w:rFonts w:hint="eastAsia"/>
                        <w:szCs w:val="21"/>
                      </w:rPr>
                      <w:t>主营业务分行业情况</w:t>
                    </w:r>
                  </w:p>
                </w:tc>
              </w:sdtContent>
            </w:sdt>
          </w:tr>
          <w:tr w:rsidR="00993314" w14:paraId="209D5D51" w14:textId="77777777">
            <w:sdt>
              <w:sdtPr>
                <w:tag w:val="_PLD_ab888f46a9d64f09b94dccfab854ad45"/>
                <w:id w:val="-866829725"/>
                <w:lock w:val="sdtLocked"/>
              </w:sdtPr>
              <w:sdtContent>
                <w:tc>
                  <w:tcPr>
                    <w:tcW w:w="1047" w:type="dxa"/>
                    <w:vAlign w:val="center"/>
                  </w:tcPr>
                  <w:p w14:paraId="5808086A" w14:textId="77777777" w:rsidR="00993314" w:rsidRDefault="00E76221">
                    <w:pPr>
                      <w:jc w:val="center"/>
                      <w:rPr>
                        <w:szCs w:val="21"/>
                      </w:rPr>
                    </w:pPr>
                    <w:r>
                      <w:rPr>
                        <w:szCs w:val="21"/>
                      </w:rPr>
                      <w:t>分行业</w:t>
                    </w:r>
                  </w:p>
                </w:tc>
              </w:sdtContent>
            </w:sdt>
            <w:sdt>
              <w:sdtPr>
                <w:tag w:val="_PLD_7fe8bd490c23482eac6c726b40c3125c"/>
                <w:id w:val="1016501075"/>
                <w:lock w:val="sdtLocked"/>
              </w:sdtPr>
              <w:sdtContent>
                <w:tc>
                  <w:tcPr>
                    <w:tcW w:w="1896" w:type="dxa"/>
                    <w:vAlign w:val="center"/>
                  </w:tcPr>
                  <w:p w14:paraId="4737BFB2" w14:textId="77777777" w:rsidR="00993314" w:rsidRDefault="00E76221">
                    <w:pPr>
                      <w:jc w:val="center"/>
                      <w:rPr>
                        <w:szCs w:val="21"/>
                      </w:rPr>
                    </w:pPr>
                    <w:r>
                      <w:rPr>
                        <w:szCs w:val="21"/>
                      </w:rPr>
                      <w:t>营业收入</w:t>
                    </w:r>
                  </w:p>
                </w:tc>
              </w:sdtContent>
            </w:sdt>
            <w:sdt>
              <w:sdtPr>
                <w:tag w:val="_PLD_43ea5bcd646542838f56af8b6a2863cb"/>
                <w:id w:val="1027837891"/>
                <w:lock w:val="sdtLocked"/>
              </w:sdtPr>
              <w:sdtContent>
                <w:tc>
                  <w:tcPr>
                    <w:tcW w:w="1896" w:type="dxa"/>
                    <w:vAlign w:val="center"/>
                  </w:tcPr>
                  <w:p w14:paraId="40C1ECCD" w14:textId="77777777" w:rsidR="00993314" w:rsidRDefault="00E76221">
                    <w:pPr>
                      <w:jc w:val="center"/>
                      <w:rPr>
                        <w:szCs w:val="21"/>
                      </w:rPr>
                    </w:pPr>
                    <w:r>
                      <w:rPr>
                        <w:szCs w:val="21"/>
                      </w:rPr>
                      <w:t>营业成本</w:t>
                    </w:r>
                  </w:p>
                </w:tc>
              </w:sdtContent>
            </w:sdt>
            <w:sdt>
              <w:sdtPr>
                <w:tag w:val="_PLD_2beea8e29ca14ce68ca930225f6b78ba"/>
                <w:id w:val="2138214510"/>
                <w:lock w:val="sdtLocked"/>
              </w:sdtPr>
              <w:sdtContent>
                <w:tc>
                  <w:tcPr>
                    <w:tcW w:w="846" w:type="dxa"/>
                    <w:vAlign w:val="center"/>
                  </w:tcPr>
                  <w:p w14:paraId="6AA645D8" w14:textId="77777777" w:rsidR="00993314" w:rsidRDefault="00E76221">
                    <w:pPr>
                      <w:jc w:val="center"/>
                      <w:rPr>
                        <w:szCs w:val="21"/>
                      </w:rPr>
                    </w:pPr>
                    <w:r>
                      <w:rPr>
                        <w:rFonts w:hint="eastAsia"/>
                        <w:szCs w:val="21"/>
                      </w:rPr>
                      <w:t>毛利率</w:t>
                    </w:r>
                    <w:r>
                      <w:rPr>
                        <w:szCs w:val="21"/>
                      </w:rPr>
                      <w:lastRenderedPageBreak/>
                      <w:t>（</w:t>
                    </w:r>
                    <w:r>
                      <w:rPr>
                        <w:rFonts w:hint="eastAsia"/>
                        <w:szCs w:val="21"/>
                      </w:rPr>
                      <w:t>%</w:t>
                    </w:r>
                    <w:r>
                      <w:rPr>
                        <w:szCs w:val="21"/>
                      </w:rPr>
                      <w:t>）</w:t>
                    </w:r>
                  </w:p>
                </w:tc>
              </w:sdtContent>
            </w:sdt>
            <w:sdt>
              <w:sdtPr>
                <w:tag w:val="_PLD_f9dadced328346f0b76bc97b709dc071"/>
                <w:id w:val="1004559901"/>
                <w:lock w:val="sdtLocked"/>
              </w:sdtPr>
              <w:sdtContent>
                <w:tc>
                  <w:tcPr>
                    <w:tcW w:w="951" w:type="dxa"/>
                    <w:vAlign w:val="center"/>
                  </w:tcPr>
                  <w:p w14:paraId="07D2535A" w14:textId="77777777" w:rsidR="00993314" w:rsidRDefault="00E76221">
                    <w:pPr>
                      <w:jc w:val="center"/>
                      <w:rPr>
                        <w:szCs w:val="21"/>
                      </w:rPr>
                    </w:pPr>
                    <w:r>
                      <w:rPr>
                        <w:szCs w:val="21"/>
                      </w:rPr>
                      <w:t>营业收</w:t>
                    </w:r>
                    <w:r>
                      <w:rPr>
                        <w:szCs w:val="21"/>
                      </w:rPr>
                      <w:lastRenderedPageBreak/>
                      <w:t>入比上年增减（</w:t>
                    </w:r>
                    <w:r>
                      <w:rPr>
                        <w:rFonts w:hint="eastAsia"/>
                        <w:szCs w:val="21"/>
                      </w:rPr>
                      <w:t>%</w:t>
                    </w:r>
                    <w:r>
                      <w:rPr>
                        <w:szCs w:val="21"/>
                      </w:rPr>
                      <w:t>）</w:t>
                    </w:r>
                  </w:p>
                </w:tc>
              </w:sdtContent>
            </w:sdt>
            <w:sdt>
              <w:sdtPr>
                <w:tag w:val="_PLD_c02171812b4a4964854b289e6b6282d1"/>
                <w:id w:val="-967272610"/>
                <w:lock w:val="sdtLocked"/>
              </w:sdtPr>
              <w:sdtContent>
                <w:tc>
                  <w:tcPr>
                    <w:tcW w:w="985" w:type="dxa"/>
                    <w:vAlign w:val="center"/>
                  </w:tcPr>
                  <w:p w14:paraId="2AD45C0B" w14:textId="77777777" w:rsidR="00993314" w:rsidRDefault="00E76221">
                    <w:pPr>
                      <w:jc w:val="center"/>
                      <w:rPr>
                        <w:szCs w:val="21"/>
                      </w:rPr>
                    </w:pPr>
                    <w:r>
                      <w:rPr>
                        <w:szCs w:val="21"/>
                      </w:rPr>
                      <w:t>营业成</w:t>
                    </w:r>
                    <w:r>
                      <w:rPr>
                        <w:szCs w:val="21"/>
                      </w:rPr>
                      <w:lastRenderedPageBreak/>
                      <w:t>本比上年增减（</w:t>
                    </w:r>
                    <w:r>
                      <w:rPr>
                        <w:rFonts w:hint="eastAsia"/>
                        <w:szCs w:val="21"/>
                      </w:rPr>
                      <w:t>%</w:t>
                    </w:r>
                    <w:r>
                      <w:rPr>
                        <w:szCs w:val="21"/>
                      </w:rPr>
                      <w:t>）</w:t>
                    </w:r>
                  </w:p>
                </w:tc>
              </w:sdtContent>
            </w:sdt>
            <w:sdt>
              <w:sdtPr>
                <w:tag w:val="_PLD_6ec6853f40254c1e8badc94bd41729ab"/>
                <w:id w:val="1631046348"/>
                <w:lock w:val="sdtLocked"/>
              </w:sdtPr>
              <w:sdtContent>
                <w:tc>
                  <w:tcPr>
                    <w:tcW w:w="1428" w:type="dxa"/>
                    <w:vAlign w:val="center"/>
                  </w:tcPr>
                  <w:p w14:paraId="2FDBDC40" w14:textId="77777777" w:rsidR="00993314" w:rsidRDefault="00E76221">
                    <w:pPr>
                      <w:jc w:val="center"/>
                      <w:rPr>
                        <w:szCs w:val="21"/>
                      </w:rPr>
                    </w:pPr>
                    <w:r>
                      <w:rPr>
                        <w:rFonts w:hint="eastAsia"/>
                        <w:szCs w:val="21"/>
                      </w:rPr>
                      <w:t>毛利率</w:t>
                    </w:r>
                    <w:r>
                      <w:rPr>
                        <w:szCs w:val="21"/>
                      </w:rPr>
                      <w:t>比上</w:t>
                    </w:r>
                    <w:r>
                      <w:rPr>
                        <w:szCs w:val="21"/>
                      </w:rPr>
                      <w:lastRenderedPageBreak/>
                      <w:t>年增减（</w:t>
                    </w:r>
                    <w:r>
                      <w:rPr>
                        <w:rFonts w:hint="eastAsia"/>
                        <w:szCs w:val="21"/>
                      </w:rPr>
                      <w:t>%</w:t>
                    </w:r>
                    <w:r>
                      <w:rPr>
                        <w:szCs w:val="21"/>
                      </w:rPr>
                      <w:t>）</w:t>
                    </w:r>
                  </w:p>
                </w:tc>
              </w:sdtContent>
            </w:sdt>
          </w:tr>
          <w:sdt>
            <w:sdtPr>
              <w:rPr>
                <w:rFonts w:ascii="宋体" w:eastAsiaTheme="minorEastAsia" w:hAnsi="宋体" w:cs="宋体"/>
                <w:kern w:val="0"/>
                <w:szCs w:val="21"/>
              </w:rPr>
              <w:alias w:val="董事会报告出具的分行业主营业务"/>
              <w:tag w:val="_TUP_fab3da88965048348763b19310ce503d"/>
              <w:id w:val="1849983164"/>
              <w:lock w:val="sdtLocked"/>
            </w:sdtPr>
            <w:sdtEndPr>
              <w:rPr>
                <w:color w:val="008000"/>
              </w:rPr>
            </w:sdtEndPr>
            <w:sdtContent>
              <w:tr w:rsidR="00993314" w14:paraId="14E9D32D" w14:textId="77777777">
                <w:tc>
                  <w:tcPr>
                    <w:tcW w:w="1047" w:type="dxa"/>
                  </w:tcPr>
                  <w:p w14:paraId="5011ACA4" w14:textId="77777777" w:rsidR="00993314" w:rsidRDefault="00E76221">
                    <w:pPr>
                      <w:pStyle w:val="aff7"/>
                      <w:ind w:firstLineChars="0" w:firstLine="0"/>
                      <w:jc w:val="left"/>
                      <w:rPr>
                        <w:rFonts w:ascii="宋体" w:hAnsi="宋体" w:cs="宋体"/>
                        <w:szCs w:val="21"/>
                      </w:rPr>
                    </w:pPr>
                    <w:r>
                      <w:t>钢铁业</w:t>
                    </w:r>
                  </w:p>
                </w:tc>
                <w:tc>
                  <w:tcPr>
                    <w:tcW w:w="1896" w:type="dxa"/>
                  </w:tcPr>
                  <w:p w14:paraId="5118DC9B" w14:textId="77777777" w:rsidR="00993314" w:rsidRDefault="00E76221">
                    <w:pPr>
                      <w:jc w:val="right"/>
                      <w:rPr>
                        <w:szCs w:val="21"/>
                      </w:rPr>
                    </w:pPr>
                    <w:r>
                      <w:t>7,740,654,406.39</w:t>
                    </w:r>
                  </w:p>
                </w:tc>
                <w:tc>
                  <w:tcPr>
                    <w:tcW w:w="1896" w:type="dxa"/>
                  </w:tcPr>
                  <w:p w14:paraId="41D3F5A8" w14:textId="77777777" w:rsidR="00993314" w:rsidRDefault="00E76221">
                    <w:pPr>
                      <w:jc w:val="right"/>
                      <w:rPr>
                        <w:szCs w:val="21"/>
                      </w:rPr>
                    </w:pPr>
                    <w:r>
                      <w:t>6,603,787,971.04</w:t>
                    </w:r>
                  </w:p>
                </w:tc>
                <w:tc>
                  <w:tcPr>
                    <w:tcW w:w="846" w:type="dxa"/>
                  </w:tcPr>
                  <w:p w14:paraId="7B841594" w14:textId="77777777" w:rsidR="00993314" w:rsidRDefault="00E76221">
                    <w:pPr>
                      <w:jc w:val="right"/>
                      <w:rPr>
                        <w:szCs w:val="21"/>
                      </w:rPr>
                    </w:pPr>
                    <w:r>
                      <w:t>14.69%</w:t>
                    </w:r>
                  </w:p>
                </w:tc>
                <w:tc>
                  <w:tcPr>
                    <w:tcW w:w="951" w:type="dxa"/>
                  </w:tcPr>
                  <w:p w14:paraId="153CD005" w14:textId="77777777" w:rsidR="00993314" w:rsidRDefault="00E76221">
                    <w:pPr>
                      <w:jc w:val="right"/>
                      <w:rPr>
                        <w:szCs w:val="21"/>
                      </w:rPr>
                    </w:pPr>
                    <w:r>
                      <w:t>5.69%</w:t>
                    </w:r>
                  </w:p>
                </w:tc>
                <w:tc>
                  <w:tcPr>
                    <w:tcW w:w="985" w:type="dxa"/>
                  </w:tcPr>
                  <w:p w14:paraId="59051007" w14:textId="77777777" w:rsidR="00993314" w:rsidRDefault="00E76221">
                    <w:pPr>
                      <w:jc w:val="right"/>
                      <w:rPr>
                        <w:szCs w:val="21"/>
                      </w:rPr>
                    </w:pPr>
                    <w:r>
                      <w:t>12.74%</w:t>
                    </w:r>
                  </w:p>
                </w:tc>
                <w:tc>
                  <w:tcPr>
                    <w:tcW w:w="1428" w:type="dxa"/>
                  </w:tcPr>
                  <w:p w14:paraId="3244CFEF" w14:textId="77777777" w:rsidR="00993314" w:rsidRDefault="00E76221">
                    <w:pPr>
                      <w:jc w:val="right"/>
                      <w:rPr>
                        <w:szCs w:val="21"/>
                      </w:rPr>
                    </w:pPr>
                    <w:r>
                      <w:t>减少5.33个百分点</w:t>
                    </w:r>
                  </w:p>
                </w:tc>
              </w:tr>
            </w:sdtContent>
          </w:sdt>
          <w:sdt>
            <w:sdtPr>
              <w:rPr>
                <w:rFonts w:ascii="宋体" w:eastAsiaTheme="minorEastAsia" w:hAnsi="宋体" w:cs="宋体"/>
                <w:kern w:val="0"/>
                <w:szCs w:val="21"/>
              </w:rPr>
              <w:alias w:val="董事会报告出具的分行业主营业务"/>
              <w:tag w:val="_TUP_fab3da88965048348763b19310ce503d"/>
              <w:id w:val="-130567183"/>
              <w:lock w:val="sdtLocked"/>
            </w:sdtPr>
            <w:sdtEndPr>
              <w:rPr>
                <w:color w:val="008000"/>
              </w:rPr>
            </w:sdtEndPr>
            <w:sdtContent>
              <w:tr w:rsidR="00993314" w14:paraId="3B72F0A5" w14:textId="77777777">
                <w:tc>
                  <w:tcPr>
                    <w:tcW w:w="1047" w:type="dxa"/>
                  </w:tcPr>
                  <w:p w14:paraId="69572688" w14:textId="77777777" w:rsidR="00993314" w:rsidRDefault="00E76221">
                    <w:pPr>
                      <w:pStyle w:val="aff7"/>
                      <w:ind w:firstLineChars="0" w:firstLine="0"/>
                      <w:jc w:val="left"/>
                      <w:rPr>
                        <w:rFonts w:ascii="宋体" w:hAnsi="宋体" w:cs="宋体"/>
                        <w:szCs w:val="21"/>
                      </w:rPr>
                    </w:pPr>
                    <w:r>
                      <w:t>服务业</w:t>
                    </w:r>
                  </w:p>
                </w:tc>
                <w:tc>
                  <w:tcPr>
                    <w:tcW w:w="1896" w:type="dxa"/>
                  </w:tcPr>
                  <w:p w14:paraId="4F6E30A8" w14:textId="77777777" w:rsidR="00993314" w:rsidRDefault="00E76221">
                    <w:pPr>
                      <w:jc w:val="right"/>
                      <w:rPr>
                        <w:szCs w:val="21"/>
                      </w:rPr>
                    </w:pPr>
                    <w:r>
                      <w:t>8,463,052.95</w:t>
                    </w:r>
                  </w:p>
                </w:tc>
                <w:tc>
                  <w:tcPr>
                    <w:tcW w:w="1896" w:type="dxa"/>
                  </w:tcPr>
                  <w:p w14:paraId="514D8388" w14:textId="77777777" w:rsidR="00993314" w:rsidRDefault="00E76221">
                    <w:pPr>
                      <w:jc w:val="right"/>
                      <w:rPr>
                        <w:szCs w:val="21"/>
                      </w:rPr>
                    </w:pPr>
                    <w:r>
                      <w:t>8,293,990.72</w:t>
                    </w:r>
                  </w:p>
                </w:tc>
                <w:tc>
                  <w:tcPr>
                    <w:tcW w:w="846" w:type="dxa"/>
                  </w:tcPr>
                  <w:p w14:paraId="25BBE4D4" w14:textId="77777777" w:rsidR="00993314" w:rsidRDefault="00E76221">
                    <w:pPr>
                      <w:jc w:val="right"/>
                      <w:rPr>
                        <w:szCs w:val="21"/>
                      </w:rPr>
                    </w:pPr>
                    <w:r>
                      <w:t>2.00%</w:t>
                    </w:r>
                  </w:p>
                </w:tc>
                <w:tc>
                  <w:tcPr>
                    <w:tcW w:w="951" w:type="dxa"/>
                  </w:tcPr>
                  <w:p w14:paraId="34466C7D" w14:textId="77777777" w:rsidR="00993314" w:rsidRDefault="00E76221">
                    <w:pPr>
                      <w:jc w:val="right"/>
                      <w:rPr>
                        <w:szCs w:val="21"/>
                      </w:rPr>
                    </w:pPr>
                    <w:r>
                      <w:t>-14.76%</w:t>
                    </w:r>
                  </w:p>
                </w:tc>
                <w:tc>
                  <w:tcPr>
                    <w:tcW w:w="985" w:type="dxa"/>
                  </w:tcPr>
                  <w:p w14:paraId="0CBCB83A" w14:textId="77777777" w:rsidR="00993314" w:rsidRDefault="00E76221">
                    <w:pPr>
                      <w:jc w:val="right"/>
                      <w:rPr>
                        <w:szCs w:val="21"/>
                      </w:rPr>
                    </w:pPr>
                    <w:r>
                      <w:t>-15.32%</w:t>
                    </w:r>
                  </w:p>
                </w:tc>
                <w:tc>
                  <w:tcPr>
                    <w:tcW w:w="1428" w:type="dxa"/>
                  </w:tcPr>
                  <w:p w14:paraId="3EF4411E" w14:textId="77777777" w:rsidR="00993314" w:rsidRDefault="00E76221">
                    <w:pPr>
                      <w:jc w:val="right"/>
                      <w:rPr>
                        <w:szCs w:val="21"/>
                      </w:rPr>
                    </w:pPr>
                    <w:r>
                      <w:t>增加0.65个百分点</w:t>
                    </w:r>
                  </w:p>
                </w:tc>
              </w:tr>
            </w:sdtContent>
          </w:sdt>
          <w:tr w:rsidR="00993314" w14:paraId="20D2E6B5" w14:textId="77777777">
            <w:sdt>
              <w:sdtPr>
                <w:tag w:val="_PLD_49258193d94b4f5fa47e482cd615784f"/>
                <w:id w:val="-1809700645"/>
                <w:lock w:val="sdtLocked"/>
              </w:sdtPr>
              <w:sdtContent>
                <w:tc>
                  <w:tcPr>
                    <w:tcW w:w="9049" w:type="dxa"/>
                    <w:gridSpan w:val="7"/>
                    <w:vAlign w:val="center"/>
                  </w:tcPr>
                  <w:p w14:paraId="4386AE20" w14:textId="77777777" w:rsidR="00993314" w:rsidRDefault="00E76221">
                    <w:pPr>
                      <w:jc w:val="center"/>
                      <w:rPr>
                        <w:szCs w:val="21"/>
                      </w:rPr>
                    </w:pPr>
                    <w:r>
                      <w:rPr>
                        <w:rFonts w:hint="eastAsia"/>
                        <w:szCs w:val="21"/>
                      </w:rPr>
                      <w:t>主营业务分产品情况</w:t>
                    </w:r>
                  </w:p>
                </w:tc>
              </w:sdtContent>
            </w:sdt>
          </w:tr>
          <w:tr w:rsidR="00993314" w14:paraId="616F5A75" w14:textId="77777777">
            <w:sdt>
              <w:sdtPr>
                <w:tag w:val="_PLD_1d72749a5d4248359cb1b92e381ef722"/>
                <w:id w:val="-1758193774"/>
                <w:lock w:val="sdtLocked"/>
              </w:sdtPr>
              <w:sdtContent>
                <w:tc>
                  <w:tcPr>
                    <w:tcW w:w="1047" w:type="dxa"/>
                    <w:vAlign w:val="center"/>
                  </w:tcPr>
                  <w:p w14:paraId="55E96281" w14:textId="77777777" w:rsidR="00993314" w:rsidRDefault="00E76221">
                    <w:pPr>
                      <w:pStyle w:val="aff7"/>
                      <w:ind w:firstLineChars="0" w:firstLine="0"/>
                      <w:jc w:val="center"/>
                      <w:rPr>
                        <w:szCs w:val="21"/>
                      </w:rPr>
                    </w:pPr>
                    <w:r>
                      <w:rPr>
                        <w:rFonts w:hint="eastAsia"/>
                        <w:szCs w:val="21"/>
                      </w:rPr>
                      <w:t>分产品</w:t>
                    </w:r>
                  </w:p>
                </w:tc>
              </w:sdtContent>
            </w:sdt>
            <w:sdt>
              <w:sdtPr>
                <w:tag w:val="_PLD_5e318ae25ee540258ffd6821c201e0af"/>
                <w:id w:val="2010404431"/>
                <w:lock w:val="sdtLocked"/>
              </w:sdtPr>
              <w:sdtContent>
                <w:tc>
                  <w:tcPr>
                    <w:tcW w:w="1896" w:type="dxa"/>
                    <w:vAlign w:val="center"/>
                  </w:tcPr>
                  <w:p w14:paraId="7574C3E7" w14:textId="77777777" w:rsidR="00993314" w:rsidRDefault="00E76221">
                    <w:pPr>
                      <w:jc w:val="center"/>
                      <w:rPr>
                        <w:szCs w:val="21"/>
                      </w:rPr>
                    </w:pPr>
                    <w:r>
                      <w:rPr>
                        <w:rFonts w:hint="eastAsia"/>
                        <w:szCs w:val="21"/>
                      </w:rPr>
                      <w:t>营业收入</w:t>
                    </w:r>
                  </w:p>
                </w:tc>
              </w:sdtContent>
            </w:sdt>
            <w:sdt>
              <w:sdtPr>
                <w:tag w:val="_PLD_d7023b8e0b18494eaae569b7bcd4781f"/>
                <w:id w:val="1723562901"/>
                <w:lock w:val="sdtLocked"/>
              </w:sdtPr>
              <w:sdtContent>
                <w:tc>
                  <w:tcPr>
                    <w:tcW w:w="1896" w:type="dxa"/>
                    <w:vAlign w:val="center"/>
                  </w:tcPr>
                  <w:p w14:paraId="1B8C7B58" w14:textId="77777777" w:rsidR="00993314" w:rsidRDefault="00E76221">
                    <w:pPr>
                      <w:jc w:val="center"/>
                      <w:rPr>
                        <w:szCs w:val="21"/>
                      </w:rPr>
                    </w:pPr>
                    <w:r>
                      <w:rPr>
                        <w:rFonts w:hint="eastAsia"/>
                        <w:szCs w:val="21"/>
                      </w:rPr>
                      <w:t>营业成本</w:t>
                    </w:r>
                  </w:p>
                </w:tc>
              </w:sdtContent>
            </w:sdt>
            <w:sdt>
              <w:sdtPr>
                <w:tag w:val="_PLD_c7e7c31f672744488b53ec34a4e0abde"/>
                <w:id w:val="1365703195"/>
                <w:lock w:val="sdtLocked"/>
              </w:sdtPr>
              <w:sdtContent>
                <w:tc>
                  <w:tcPr>
                    <w:tcW w:w="846" w:type="dxa"/>
                    <w:vAlign w:val="center"/>
                  </w:tcPr>
                  <w:p w14:paraId="77648D59" w14:textId="77777777" w:rsidR="00993314" w:rsidRDefault="00E76221">
                    <w:pPr>
                      <w:jc w:val="center"/>
                      <w:rPr>
                        <w:szCs w:val="21"/>
                      </w:rPr>
                    </w:pPr>
                    <w:r>
                      <w:rPr>
                        <w:rFonts w:hint="eastAsia"/>
                        <w:szCs w:val="21"/>
                      </w:rPr>
                      <w:t>毛利率（%）</w:t>
                    </w:r>
                  </w:p>
                </w:tc>
              </w:sdtContent>
            </w:sdt>
            <w:sdt>
              <w:sdtPr>
                <w:tag w:val="_PLD_0ca65e94b76d4933977b3fe13864caf2"/>
                <w:id w:val="1534303435"/>
                <w:lock w:val="sdtLocked"/>
              </w:sdtPr>
              <w:sdtContent>
                <w:tc>
                  <w:tcPr>
                    <w:tcW w:w="951" w:type="dxa"/>
                    <w:vAlign w:val="center"/>
                  </w:tcPr>
                  <w:p w14:paraId="678F79E1" w14:textId="77777777" w:rsidR="00993314" w:rsidRDefault="00E76221">
                    <w:pPr>
                      <w:jc w:val="center"/>
                      <w:rPr>
                        <w:szCs w:val="21"/>
                      </w:rPr>
                    </w:pPr>
                    <w:r>
                      <w:rPr>
                        <w:rFonts w:hint="eastAsia"/>
                        <w:szCs w:val="21"/>
                      </w:rPr>
                      <w:t>营业收入比上年增减（%）</w:t>
                    </w:r>
                  </w:p>
                </w:tc>
              </w:sdtContent>
            </w:sdt>
            <w:sdt>
              <w:sdtPr>
                <w:tag w:val="_PLD_0fcddf8af1ce40e3bbe0b8e78c8c2496"/>
                <w:id w:val="-1796825013"/>
                <w:lock w:val="sdtLocked"/>
              </w:sdtPr>
              <w:sdtContent>
                <w:tc>
                  <w:tcPr>
                    <w:tcW w:w="985" w:type="dxa"/>
                    <w:vAlign w:val="center"/>
                  </w:tcPr>
                  <w:p w14:paraId="064391F8" w14:textId="77777777" w:rsidR="00993314" w:rsidRDefault="00E76221">
                    <w:pPr>
                      <w:jc w:val="center"/>
                      <w:rPr>
                        <w:szCs w:val="21"/>
                      </w:rPr>
                    </w:pPr>
                    <w:r>
                      <w:rPr>
                        <w:rFonts w:hint="eastAsia"/>
                        <w:szCs w:val="21"/>
                      </w:rPr>
                      <w:t>营业成本比上年增减（%）</w:t>
                    </w:r>
                  </w:p>
                </w:tc>
              </w:sdtContent>
            </w:sdt>
            <w:sdt>
              <w:sdtPr>
                <w:tag w:val="_PLD_fd695ef26ff948df8cd16c66ef5ffea9"/>
                <w:id w:val="-849794512"/>
                <w:lock w:val="sdtLocked"/>
              </w:sdtPr>
              <w:sdtContent>
                <w:tc>
                  <w:tcPr>
                    <w:tcW w:w="1428" w:type="dxa"/>
                    <w:vAlign w:val="center"/>
                  </w:tcPr>
                  <w:p w14:paraId="694399C7" w14:textId="77777777" w:rsidR="00993314" w:rsidRDefault="00E76221">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tr w:rsidR="00993314" w14:paraId="0170D27A" w14:textId="77777777">
            <w:trPr>
              <w:trHeight w:val="90"/>
            </w:trPr>
            <w:tc>
              <w:tcPr>
                <w:tcW w:w="1047" w:type="dxa"/>
              </w:tcPr>
              <w:p w14:paraId="07EE1B51" w14:textId="77777777" w:rsidR="00993314" w:rsidRDefault="00E76221">
                <w:pPr>
                  <w:pStyle w:val="aff7"/>
                  <w:ind w:firstLineChars="0" w:firstLine="0"/>
                  <w:jc w:val="left"/>
                  <w:rPr>
                    <w:rFonts w:ascii="宋体" w:hAnsi="宋体" w:cs="宋体"/>
                    <w:szCs w:val="21"/>
                  </w:rPr>
                </w:pPr>
                <w:r>
                  <w:t>合金结构钢</w:t>
                </w:r>
              </w:p>
            </w:tc>
            <w:tc>
              <w:tcPr>
                <w:tcW w:w="1896" w:type="dxa"/>
                <w:vAlign w:val="center"/>
              </w:tcPr>
              <w:p w14:paraId="549A999D" w14:textId="77777777" w:rsidR="00993314" w:rsidRDefault="00E76221">
                <w:pPr>
                  <w:jc w:val="right"/>
                  <w:textAlignment w:val="center"/>
                  <w:rPr>
                    <w:szCs w:val="21"/>
                  </w:rPr>
                </w:pPr>
                <w:r>
                  <w:rPr>
                    <w:rFonts w:hint="eastAsia"/>
                    <w:color w:val="000000"/>
                    <w:sz w:val="22"/>
                    <w:szCs w:val="22"/>
                    <w:lang w:bidi="ar"/>
                  </w:rPr>
                  <w:t>2,788,977,811.86</w:t>
                </w:r>
              </w:p>
            </w:tc>
            <w:tc>
              <w:tcPr>
                <w:tcW w:w="1896" w:type="dxa"/>
                <w:vAlign w:val="center"/>
              </w:tcPr>
              <w:p w14:paraId="4A03F5CD" w14:textId="77777777" w:rsidR="00993314" w:rsidRDefault="00E76221">
                <w:pPr>
                  <w:jc w:val="right"/>
                  <w:textAlignment w:val="center"/>
                </w:pPr>
                <w:r>
                  <w:rPr>
                    <w:rFonts w:hint="eastAsia"/>
                    <w:color w:val="000000"/>
                    <w:sz w:val="22"/>
                    <w:szCs w:val="22"/>
                    <w:lang w:bidi="ar"/>
                  </w:rPr>
                  <w:t>2,363,124,737.29</w:t>
                </w:r>
              </w:p>
            </w:tc>
            <w:tc>
              <w:tcPr>
                <w:tcW w:w="846" w:type="dxa"/>
                <w:vAlign w:val="center"/>
              </w:tcPr>
              <w:p w14:paraId="14F9842E" w14:textId="77777777" w:rsidR="00993314" w:rsidRDefault="00E76221">
                <w:pPr>
                  <w:jc w:val="right"/>
                  <w:textAlignment w:val="center"/>
                  <w:rPr>
                    <w:szCs w:val="21"/>
                  </w:rPr>
                </w:pPr>
                <w:r>
                  <w:rPr>
                    <w:rFonts w:hint="eastAsia"/>
                    <w:color w:val="000000"/>
                    <w:sz w:val="20"/>
                    <w:szCs w:val="20"/>
                    <w:lang w:bidi="ar"/>
                  </w:rPr>
                  <w:t xml:space="preserve">15.27 </w:t>
                </w:r>
              </w:p>
            </w:tc>
            <w:tc>
              <w:tcPr>
                <w:tcW w:w="951" w:type="dxa"/>
                <w:vAlign w:val="center"/>
              </w:tcPr>
              <w:p w14:paraId="43508FDC" w14:textId="77777777" w:rsidR="00993314" w:rsidRDefault="00E76221">
                <w:pPr>
                  <w:jc w:val="right"/>
                  <w:textAlignment w:val="center"/>
                  <w:rPr>
                    <w:szCs w:val="21"/>
                  </w:rPr>
                </w:pPr>
                <w:r>
                  <w:rPr>
                    <w:rFonts w:hint="eastAsia"/>
                    <w:color w:val="000000"/>
                    <w:sz w:val="20"/>
                    <w:szCs w:val="20"/>
                    <w:lang w:bidi="ar"/>
                  </w:rPr>
                  <w:t xml:space="preserve">-7.15 </w:t>
                </w:r>
              </w:p>
            </w:tc>
            <w:tc>
              <w:tcPr>
                <w:tcW w:w="985" w:type="dxa"/>
                <w:vAlign w:val="center"/>
              </w:tcPr>
              <w:p w14:paraId="04ABB8C7" w14:textId="77777777" w:rsidR="00993314" w:rsidRDefault="00E76221">
                <w:pPr>
                  <w:jc w:val="right"/>
                  <w:textAlignment w:val="center"/>
                  <w:rPr>
                    <w:szCs w:val="21"/>
                  </w:rPr>
                </w:pPr>
                <w:r>
                  <w:rPr>
                    <w:rFonts w:hint="eastAsia"/>
                    <w:color w:val="000000"/>
                    <w:sz w:val="20"/>
                    <w:szCs w:val="20"/>
                    <w:lang w:bidi="ar"/>
                  </w:rPr>
                  <w:t xml:space="preserve">-5.52 </w:t>
                </w:r>
              </w:p>
            </w:tc>
            <w:tc>
              <w:tcPr>
                <w:tcW w:w="1428" w:type="dxa"/>
                <w:vAlign w:val="center"/>
              </w:tcPr>
              <w:p w14:paraId="4ADC5334" w14:textId="77777777" w:rsidR="00993314" w:rsidRDefault="00E76221">
                <w:pPr>
                  <w:jc w:val="right"/>
                  <w:textAlignment w:val="center"/>
                  <w:rPr>
                    <w:szCs w:val="21"/>
                  </w:rPr>
                </w:pPr>
                <w:r>
                  <w:rPr>
                    <w:rFonts w:hint="eastAsia"/>
                    <w:color w:val="000000"/>
                    <w:sz w:val="20"/>
                    <w:szCs w:val="20"/>
                    <w:lang w:bidi="ar"/>
                  </w:rPr>
                  <w:t>减少1.46个百分点</w:t>
                </w:r>
              </w:p>
            </w:tc>
          </w:tr>
          <w:tr w:rsidR="00993314" w14:paraId="50AA7385" w14:textId="77777777">
            <w:tc>
              <w:tcPr>
                <w:tcW w:w="1047" w:type="dxa"/>
              </w:tcPr>
              <w:p w14:paraId="60474AF7" w14:textId="77777777" w:rsidR="00993314" w:rsidRDefault="00E76221">
                <w:pPr>
                  <w:pStyle w:val="aff7"/>
                  <w:ind w:firstLineChars="0" w:firstLine="0"/>
                  <w:jc w:val="left"/>
                  <w:rPr>
                    <w:rFonts w:ascii="宋体" w:eastAsiaTheme="minorEastAsia" w:hAnsi="宋体" w:cs="宋体"/>
                    <w:szCs w:val="21"/>
                  </w:rPr>
                </w:pPr>
                <w:r>
                  <w:t>工具钢</w:t>
                </w:r>
              </w:p>
            </w:tc>
            <w:tc>
              <w:tcPr>
                <w:tcW w:w="1896" w:type="dxa"/>
                <w:vAlign w:val="center"/>
              </w:tcPr>
              <w:p w14:paraId="2A13CBDC" w14:textId="77777777" w:rsidR="00993314" w:rsidRDefault="00E76221">
                <w:pPr>
                  <w:jc w:val="right"/>
                  <w:textAlignment w:val="center"/>
                </w:pPr>
                <w:r>
                  <w:rPr>
                    <w:rFonts w:hint="eastAsia"/>
                    <w:color w:val="000000"/>
                    <w:sz w:val="22"/>
                    <w:szCs w:val="22"/>
                    <w:lang w:bidi="ar"/>
                  </w:rPr>
                  <w:t>1,203,926,236.41</w:t>
                </w:r>
              </w:p>
            </w:tc>
            <w:tc>
              <w:tcPr>
                <w:tcW w:w="1896" w:type="dxa"/>
                <w:vAlign w:val="center"/>
              </w:tcPr>
              <w:p w14:paraId="54808BF7" w14:textId="77777777" w:rsidR="00993314" w:rsidRDefault="00E76221">
                <w:pPr>
                  <w:jc w:val="right"/>
                  <w:textAlignment w:val="center"/>
                </w:pPr>
                <w:r>
                  <w:rPr>
                    <w:rFonts w:hint="eastAsia"/>
                    <w:color w:val="000000"/>
                    <w:sz w:val="22"/>
                    <w:szCs w:val="22"/>
                    <w:lang w:bidi="ar"/>
                  </w:rPr>
                  <w:t>1,177,542,904.93</w:t>
                </w:r>
              </w:p>
            </w:tc>
            <w:tc>
              <w:tcPr>
                <w:tcW w:w="846" w:type="dxa"/>
                <w:vAlign w:val="center"/>
              </w:tcPr>
              <w:p w14:paraId="628662C9" w14:textId="77777777" w:rsidR="00993314" w:rsidRDefault="00E76221">
                <w:pPr>
                  <w:jc w:val="right"/>
                  <w:textAlignment w:val="center"/>
                  <w:rPr>
                    <w:szCs w:val="21"/>
                  </w:rPr>
                </w:pPr>
                <w:r>
                  <w:rPr>
                    <w:rFonts w:hint="eastAsia"/>
                    <w:color w:val="000000"/>
                    <w:sz w:val="20"/>
                    <w:szCs w:val="20"/>
                    <w:lang w:bidi="ar"/>
                  </w:rPr>
                  <w:t xml:space="preserve">2.19 </w:t>
                </w:r>
              </w:p>
            </w:tc>
            <w:tc>
              <w:tcPr>
                <w:tcW w:w="951" w:type="dxa"/>
                <w:vAlign w:val="center"/>
              </w:tcPr>
              <w:p w14:paraId="5888B3FA" w14:textId="77777777" w:rsidR="00993314" w:rsidRDefault="00E76221">
                <w:pPr>
                  <w:jc w:val="right"/>
                  <w:textAlignment w:val="center"/>
                  <w:rPr>
                    <w:szCs w:val="21"/>
                  </w:rPr>
                </w:pPr>
                <w:r>
                  <w:rPr>
                    <w:rFonts w:hint="eastAsia"/>
                    <w:color w:val="000000"/>
                    <w:sz w:val="20"/>
                    <w:szCs w:val="20"/>
                    <w:lang w:bidi="ar"/>
                  </w:rPr>
                  <w:t xml:space="preserve">5.36 </w:t>
                </w:r>
              </w:p>
            </w:tc>
            <w:tc>
              <w:tcPr>
                <w:tcW w:w="985" w:type="dxa"/>
                <w:vAlign w:val="center"/>
              </w:tcPr>
              <w:p w14:paraId="0F6D5A6F" w14:textId="77777777" w:rsidR="00993314" w:rsidRDefault="00E76221">
                <w:pPr>
                  <w:jc w:val="right"/>
                  <w:textAlignment w:val="center"/>
                  <w:rPr>
                    <w:szCs w:val="21"/>
                  </w:rPr>
                </w:pPr>
                <w:r>
                  <w:rPr>
                    <w:rFonts w:hint="eastAsia"/>
                    <w:color w:val="000000"/>
                    <w:sz w:val="20"/>
                    <w:szCs w:val="20"/>
                    <w:lang w:bidi="ar"/>
                  </w:rPr>
                  <w:t xml:space="preserve">10.90 </w:t>
                </w:r>
              </w:p>
            </w:tc>
            <w:tc>
              <w:tcPr>
                <w:tcW w:w="1428" w:type="dxa"/>
                <w:vAlign w:val="center"/>
              </w:tcPr>
              <w:p w14:paraId="71331B47" w14:textId="77777777" w:rsidR="00993314" w:rsidRDefault="00E76221">
                <w:pPr>
                  <w:jc w:val="right"/>
                  <w:textAlignment w:val="center"/>
                  <w:rPr>
                    <w:rFonts w:eastAsiaTheme="minorEastAsia"/>
                    <w:kern w:val="2"/>
                    <w:szCs w:val="21"/>
                  </w:rPr>
                </w:pPr>
                <w:r>
                  <w:rPr>
                    <w:rFonts w:hint="eastAsia"/>
                    <w:color w:val="000000"/>
                    <w:sz w:val="20"/>
                    <w:szCs w:val="20"/>
                    <w:lang w:bidi="ar"/>
                  </w:rPr>
                  <w:t>减少4.88个百分点</w:t>
                </w:r>
              </w:p>
            </w:tc>
          </w:tr>
          <w:tr w:rsidR="00993314" w14:paraId="1694E13B" w14:textId="77777777">
            <w:tc>
              <w:tcPr>
                <w:tcW w:w="1047" w:type="dxa"/>
              </w:tcPr>
              <w:p w14:paraId="361E918E" w14:textId="77777777" w:rsidR="00993314" w:rsidRDefault="00E76221">
                <w:pPr>
                  <w:pStyle w:val="aff7"/>
                  <w:ind w:firstLineChars="0" w:firstLine="0"/>
                  <w:jc w:val="left"/>
                  <w:rPr>
                    <w:rFonts w:ascii="宋体" w:eastAsiaTheme="minorEastAsia" w:hAnsi="宋体" w:cs="宋体"/>
                    <w:szCs w:val="21"/>
                  </w:rPr>
                </w:pPr>
                <w:r>
                  <w:t>不锈钢</w:t>
                </w:r>
              </w:p>
            </w:tc>
            <w:tc>
              <w:tcPr>
                <w:tcW w:w="1896" w:type="dxa"/>
                <w:vAlign w:val="center"/>
              </w:tcPr>
              <w:p w14:paraId="4DC2BF10" w14:textId="77777777" w:rsidR="00993314" w:rsidRDefault="00E76221">
                <w:pPr>
                  <w:jc w:val="right"/>
                  <w:textAlignment w:val="center"/>
                </w:pPr>
                <w:r>
                  <w:rPr>
                    <w:rFonts w:hint="eastAsia"/>
                    <w:color w:val="000000"/>
                    <w:sz w:val="22"/>
                    <w:szCs w:val="22"/>
                    <w:lang w:bidi="ar"/>
                  </w:rPr>
                  <w:t>1,615,521,876.29</w:t>
                </w:r>
              </w:p>
            </w:tc>
            <w:tc>
              <w:tcPr>
                <w:tcW w:w="1896" w:type="dxa"/>
                <w:vAlign w:val="center"/>
              </w:tcPr>
              <w:p w14:paraId="4328B7C8" w14:textId="77777777" w:rsidR="00993314" w:rsidRDefault="00E76221">
                <w:pPr>
                  <w:jc w:val="right"/>
                  <w:textAlignment w:val="center"/>
                </w:pPr>
                <w:r>
                  <w:rPr>
                    <w:rFonts w:hint="eastAsia"/>
                    <w:color w:val="000000"/>
                    <w:sz w:val="22"/>
                    <w:szCs w:val="22"/>
                    <w:lang w:bidi="ar"/>
                  </w:rPr>
                  <w:t>1,379,889,858.09</w:t>
                </w:r>
              </w:p>
            </w:tc>
            <w:tc>
              <w:tcPr>
                <w:tcW w:w="846" w:type="dxa"/>
                <w:vAlign w:val="center"/>
              </w:tcPr>
              <w:p w14:paraId="0C1F4DE0" w14:textId="77777777" w:rsidR="00993314" w:rsidRDefault="00E76221">
                <w:pPr>
                  <w:jc w:val="right"/>
                  <w:textAlignment w:val="center"/>
                  <w:rPr>
                    <w:szCs w:val="21"/>
                  </w:rPr>
                </w:pPr>
                <w:r>
                  <w:rPr>
                    <w:rFonts w:hint="eastAsia"/>
                    <w:color w:val="000000"/>
                    <w:sz w:val="20"/>
                    <w:szCs w:val="20"/>
                    <w:lang w:bidi="ar"/>
                  </w:rPr>
                  <w:t xml:space="preserve">14.59 </w:t>
                </w:r>
              </w:p>
            </w:tc>
            <w:tc>
              <w:tcPr>
                <w:tcW w:w="951" w:type="dxa"/>
                <w:vAlign w:val="center"/>
              </w:tcPr>
              <w:p w14:paraId="27FB322A" w14:textId="77777777" w:rsidR="00993314" w:rsidRDefault="00E76221">
                <w:pPr>
                  <w:jc w:val="right"/>
                  <w:textAlignment w:val="center"/>
                  <w:rPr>
                    <w:szCs w:val="21"/>
                  </w:rPr>
                </w:pPr>
                <w:r>
                  <w:rPr>
                    <w:rFonts w:hint="eastAsia"/>
                    <w:color w:val="000000"/>
                    <w:sz w:val="20"/>
                    <w:szCs w:val="20"/>
                    <w:lang w:bidi="ar"/>
                  </w:rPr>
                  <w:t xml:space="preserve">16.98 </w:t>
                </w:r>
              </w:p>
            </w:tc>
            <w:tc>
              <w:tcPr>
                <w:tcW w:w="985" w:type="dxa"/>
                <w:vAlign w:val="center"/>
              </w:tcPr>
              <w:p w14:paraId="6AC03A0A" w14:textId="77777777" w:rsidR="00993314" w:rsidRDefault="00E76221">
                <w:pPr>
                  <w:jc w:val="right"/>
                  <w:textAlignment w:val="center"/>
                  <w:rPr>
                    <w:szCs w:val="21"/>
                  </w:rPr>
                </w:pPr>
                <w:r>
                  <w:rPr>
                    <w:rFonts w:hint="eastAsia"/>
                    <w:color w:val="000000"/>
                    <w:sz w:val="20"/>
                    <w:szCs w:val="20"/>
                    <w:lang w:bidi="ar"/>
                  </w:rPr>
                  <w:t xml:space="preserve">28.25 </w:t>
                </w:r>
              </w:p>
            </w:tc>
            <w:tc>
              <w:tcPr>
                <w:tcW w:w="1428" w:type="dxa"/>
                <w:vAlign w:val="center"/>
              </w:tcPr>
              <w:p w14:paraId="6B7F8818" w14:textId="77777777" w:rsidR="00993314" w:rsidRDefault="00E76221">
                <w:pPr>
                  <w:jc w:val="right"/>
                  <w:textAlignment w:val="center"/>
                  <w:rPr>
                    <w:rFonts w:eastAsiaTheme="minorEastAsia"/>
                    <w:kern w:val="2"/>
                    <w:szCs w:val="21"/>
                  </w:rPr>
                </w:pPr>
                <w:r>
                  <w:rPr>
                    <w:rFonts w:hint="eastAsia"/>
                    <w:color w:val="000000"/>
                    <w:sz w:val="20"/>
                    <w:szCs w:val="20"/>
                    <w:lang w:bidi="ar"/>
                  </w:rPr>
                  <w:t>减少7.5个百分点</w:t>
                </w:r>
              </w:p>
            </w:tc>
          </w:tr>
          <w:tr w:rsidR="00993314" w14:paraId="7F13C45C" w14:textId="77777777">
            <w:tc>
              <w:tcPr>
                <w:tcW w:w="1047" w:type="dxa"/>
              </w:tcPr>
              <w:p w14:paraId="6891461C" w14:textId="77777777" w:rsidR="00993314" w:rsidRDefault="00E76221">
                <w:pPr>
                  <w:pStyle w:val="aff7"/>
                  <w:ind w:firstLineChars="0" w:firstLine="0"/>
                  <w:jc w:val="left"/>
                  <w:rPr>
                    <w:rFonts w:ascii="宋体" w:eastAsiaTheme="minorEastAsia" w:hAnsi="宋体" w:cs="宋体"/>
                    <w:szCs w:val="21"/>
                  </w:rPr>
                </w:pPr>
                <w:r>
                  <w:t>高温合金</w:t>
                </w:r>
              </w:p>
            </w:tc>
            <w:tc>
              <w:tcPr>
                <w:tcW w:w="1896" w:type="dxa"/>
                <w:vAlign w:val="center"/>
              </w:tcPr>
              <w:p w14:paraId="283B8A6C" w14:textId="77777777" w:rsidR="00993314" w:rsidRDefault="00E76221">
                <w:pPr>
                  <w:jc w:val="right"/>
                  <w:textAlignment w:val="center"/>
                </w:pPr>
                <w:r>
                  <w:rPr>
                    <w:rFonts w:hint="eastAsia"/>
                    <w:color w:val="000000"/>
                    <w:sz w:val="22"/>
                    <w:szCs w:val="22"/>
                    <w:lang w:bidi="ar"/>
                  </w:rPr>
                  <w:t>1,619,238,121.96</w:t>
                </w:r>
              </w:p>
            </w:tc>
            <w:tc>
              <w:tcPr>
                <w:tcW w:w="1896" w:type="dxa"/>
                <w:vAlign w:val="center"/>
              </w:tcPr>
              <w:p w14:paraId="0F3A1A71" w14:textId="77777777" w:rsidR="00993314" w:rsidRDefault="00E76221">
                <w:pPr>
                  <w:jc w:val="right"/>
                  <w:textAlignment w:val="center"/>
                </w:pPr>
                <w:r>
                  <w:rPr>
                    <w:rFonts w:hint="eastAsia"/>
                    <w:color w:val="000000"/>
                    <w:sz w:val="22"/>
                    <w:szCs w:val="22"/>
                    <w:lang w:bidi="ar"/>
                  </w:rPr>
                  <w:t>1,169,592,874.71</w:t>
                </w:r>
              </w:p>
            </w:tc>
            <w:tc>
              <w:tcPr>
                <w:tcW w:w="846" w:type="dxa"/>
                <w:vAlign w:val="center"/>
              </w:tcPr>
              <w:p w14:paraId="43152649" w14:textId="77777777" w:rsidR="00993314" w:rsidRDefault="00E76221">
                <w:pPr>
                  <w:jc w:val="right"/>
                  <w:textAlignment w:val="center"/>
                  <w:rPr>
                    <w:szCs w:val="21"/>
                  </w:rPr>
                </w:pPr>
                <w:r>
                  <w:rPr>
                    <w:rFonts w:hint="eastAsia"/>
                    <w:color w:val="000000"/>
                    <w:sz w:val="20"/>
                    <w:szCs w:val="20"/>
                    <w:lang w:bidi="ar"/>
                  </w:rPr>
                  <w:t xml:space="preserve">27.77 </w:t>
                </w:r>
              </w:p>
            </w:tc>
            <w:tc>
              <w:tcPr>
                <w:tcW w:w="951" w:type="dxa"/>
                <w:vAlign w:val="center"/>
              </w:tcPr>
              <w:p w14:paraId="1D6A9211" w14:textId="77777777" w:rsidR="00993314" w:rsidRDefault="00E76221">
                <w:pPr>
                  <w:jc w:val="right"/>
                  <w:textAlignment w:val="center"/>
                  <w:rPr>
                    <w:szCs w:val="21"/>
                  </w:rPr>
                </w:pPr>
                <w:r>
                  <w:rPr>
                    <w:rFonts w:hint="eastAsia"/>
                    <w:color w:val="000000"/>
                    <w:sz w:val="20"/>
                    <w:szCs w:val="20"/>
                    <w:lang w:bidi="ar"/>
                  </w:rPr>
                  <w:t xml:space="preserve">24.16 </w:t>
                </w:r>
              </w:p>
            </w:tc>
            <w:tc>
              <w:tcPr>
                <w:tcW w:w="985" w:type="dxa"/>
                <w:vAlign w:val="center"/>
              </w:tcPr>
              <w:p w14:paraId="1C725DF6" w14:textId="77777777" w:rsidR="00993314" w:rsidRDefault="00E76221">
                <w:pPr>
                  <w:jc w:val="right"/>
                  <w:textAlignment w:val="center"/>
                  <w:rPr>
                    <w:szCs w:val="21"/>
                  </w:rPr>
                </w:pPr>
                <w:r>
                  <w:rPr>
                    <w:rFonts w:hint="eastAsia"/>
                    <w:color w:val="000000"/>
                    <w:sz w:val="20"/>
                    <w:szCs w:val="20"/>
                    <w:lang w:bidi="ar"/>
                  </w:rPr>
                  <w:t xml:space="preserve">56.36 </w:t>
                </w:r>
              </w:p>
            </w:tc>
            <w:tc>
              <w:tcPr>
                <w:tcW w:w="1428" w:type="dxa"/>
                <w:vAlign w:val="center"/>
              </w:tcPr>
              <w:p w14:paraId="6A8B5A4A" w14:textId="77777777" w:rsidR="00993314" w:rsidRDefault="00E76221">
                <w:pPr>
                  <w:jc w:val="right"/>
                  <w:textAlignment w:val="center"/>
                  <w:rPr>
                    <w:rFonts w:eastAsiaTheme="minorEastAsia"/>
                    <w:kern w:val="2"/>
                    <w:szCs w:val="21"/>
                  </w:rPr>
                </w:pPr>
                <w:r>
                  <w:rPr>
                    <w:rFonts w:hint="eastAsia"/>
                    <w:color w:val="000000"/>
                    <w:sz w:val="20"/>
                    <w:szCs w:val="20"/>
                    <w:lang w:bidi="ar"/>
                  </w:rPr>
                  <w:t>减少14.88个百分点</w:t>
                </w:r>
              </w:p>
            </w:tc>
          </w:tr>
          <w:tr w:rsidR="00993314" w14:paraId="1A07DE06" w14:textId="77777777">
            <w:tc>
              <w:tcPr>
                <w:tcW w:w="1047" w:type="dxa"/>
              </w:tcPr>
              <w:p w14:paraId="34610AD0" w14:textId="77777777" w:rsidR="00993314" w:rsidRDefault="00E76221">
                <w:pPr>
                  <w:pStyle w:val="aff7"/>
                  <w:ind w:firstLineChars="0" w:firstLine="0"/>
                  <w:jc w:val="left"/>
                  <w:rPr>
                    <w:rFonts w:ascii="宋体" w:hAnsi="宋体" w:cs="宋体"/>
                    <w:szCs w:val="21"/>
                  </w:rPr>
                </w:pPr>
                <w:r>
                  <w:t>其他</w:t>
                </w:r>
              </w:p>
            </w:tc>
            <w:tc>
              <w:tcPr>
                <w:tcW w:w="1896" w:type="dxa"/>
                <w:vAlign w:val="center"/>
              </w:tcPr>
              <w:p w14:paraId="09E89E1D" w14:textId="77777777" w:rsidR="00993314" w:rsidRDefault="00E76221">
                <w:pPr>
                  <w:jc w:val="right"/>
                  <w:textAlignment w:val="center"/>
                  <w:rPr>
                    <w:szCs w:val="21"/>
                  </w:rPr>
                </w:pPr>
                <w:r>
                  <w:rPr>
                    <w:rFonts w:hint="eastAsia"/>
                    <w:color w:val="000000"/>
                    <w:sz w:val="22"/>
                    <w:szCs w:val="22"/>
                    <w:lang w:bidi="ar"/>
                  </w:rPr>
                  <w:t>521,453,412.82</w:t>
                </w:r>
              </w:p>
            </w:tc>
            <w:tc>
              <w:tcPr>
                <w:tcW w:w="1896" w:type="dxa"/>
                <w:vAlign w:val="center"/>
              </w:tcPr>
              <w:p w14:paraId="3C067C20" w14:textId="77777777" w:rsidR="00993314" w:rsidRDefault="00E76221">
                <w:pPr>
                  <w:jc w:val="right"/>
                  <w:textAlignment w:val="center"/>
                </w:pPr>
                <w:r>
                  <w:rPr>
                    <w:rFonts w:hint="eastAsia"/>
                    <w:color w:val="000000"/>
                    <w:sz w:val="22"/>
                    <w:szCs w:val="22"/>
                    <w:lang w:bidi="ar"/>
                  </w:rPr>
                  <w:t>521,931,586.74</w:t>
                </w:r>
              </w:p>
            </w:tc>
            <w:tc>
              <w:tcPr>
                <w:tcW w:w="846" w:type="dxa"/>
                <w:vAlign w:val="center"/>
              </w:tcPr>
              <w:p w14:paraId="5FD4BD4D" w14:textId="77777777" w:rsidR="00993314" w:rsidRDefault="00E76221">
                <w:pPr>
                  <w:jc w:val="right"/>
                  <w:textAlignment w:val="center"/>
                  <w:rPr>
                    <w:szCs w:val="21"/>
                  </w:rPr>
                </w:pPr>
                <w:r>
                  <w:rPr>
                    <w:rFonts w:hint="eastAsia"/>
                    <w:color w:val="000000"/>
                    <w:sz w:val="20"/>
                    <w:szCs w:val="20"/>
                    <w:lang w:bidi="ar"/>
                  </w:rPr>
                  <w:t xml:space="preserve">-0.09 </w:t>
                </w:r>
              </w:p>
            </w:tc>
            <w:tc>
              <w:tcPr>
                <w:tcW w:w="951" w:type="dxa"/>
                <w:vAlign w:val="center"/>
              </w:tcPr>
              <w:p w14:paraId="7F6F1F77" w14:textId="77777777" w:rsidR="00993314" w:rsidRDefault="00E76221">
                <w:pPr>
                  <w:jc w:val="right"/>
                  <w:textAlignment w:val="center"/>
                  <w:rPr>
                    <w:szCs w:val="21"/>
                  </w:rPr>
                </w:pPr>
                <w:r>
                  <w:rPr>
                    <w:rFonts w:hint="eastAsia"/>
                    <w:color w:val="000000"/>
                    <w:sz w:val="20"/>
                    <w:szCs w:val="20"/>
                    <w:lang w:bidi="ar"/>
                  </w:rPr>
                  <w:t xml:space="preserve">3.81 </w:t>
                </w:r>
              </w:p>
            </w:tc>
            <w:tc>
              <w:tcPr>
                <w:tcW w:w="985" w:type="dxa"/>
                <w:vAlign w:val="center"/>
              </w:tcPr>
              <w:p w14:paraId="65171908" w14:textId="77777777" w:rsidR="00993314" w:rsidRDefault="00E76221">
                <w:pPr>
                  <w:jc w:val="right"/>
                  <w:textAlignment w:val="center"/>
                  <w:rPr>
                    <w:szCs w:val="21"/>
                  </w:rPr>
                </w:pPr>
                <w:r>
                  <w:rPr>
                    <w:rFonts w:hint="eastAsia"/>
                    <w:color w:val="000000"/>
                    <w:sz w:val="20"/>
                    <w:szCs w:val="20"/>
                    <w:lang w:bidi="ar"/>
                  </w:rPr>
                  <w:t xml:space="preserve">8.61 </w:t>
                </w:r>
              </w:p>
            </w:tc>
            <w:tc>
              <w:tcPr>
                <w:tcW w:w="1428" w:type="dxa"/>
                <w:vAlign w:val="center"/>
              </w:tcPr>
              <w:p w14:paraId="42282B09" w14:textId="77777777" w:rsidR="00993314" w:rsidRDefault="00E76221">
                <w:pPr>
                  <w:jc w:val="right"/>
                  <w:textAlignment w:val="center"/>
                  <w:rPr>
                    <w:szCs w:val="21"/>
                  </w:rPr>
                </w:pPr>
                <w:r>
                  <w:rPr>
                    <w:rFonts w:hint="eastAsia"/>
                    <w:color w:val="000000"/>
                    <w:sz w:val="20"/>
                    <w:szCs w:val="20"/>
                    <w:lang w:bidi="ar"/>
                  </w:rPr>
                  <w:t>减少4.42个百分点</w:t>
                </w:r>
              </w:p>
            </w:tc>
          </w:tr>
          <w:tr w:rsidR="00993314" w14:paraId="58B6F579" w14:textId="77777777">
            <w:sdt>
              <w:sdtPr>
                <w:tag w:val="_PLD_fe4b98c3f70c495d9eb9797ce0f7b5f6"/>
                <w:id w:val="1213466755"/>
                <w:lock w:val="sdtLocked"/>
              </w:sdtPr>
              <w:sdtContent>
                <w:tc>
                  <w:tcPr>
                    <w:tcW w:w="9049" w:type="dxa"/>
                    <w:gridSpan w:val="7"/>
                  </w:tcPr>
                  <w:p w14:paraId="3ADD5948" w14:textId="77777777" w:rsidR="00993314" w:rsidRDefault="00E76221">
                    <w:pPr>
                      <w:jc w:val="center"/>
                      <w:rPr>
                        <w:szCs w:val="21"/>
                      </w:rPr>
                    </w:pPr>
                    <w:r>
                      <w:rPr>
                        <w:rFonts w:hint="eastAsia"/>
                        <w:szCs w:val="21"/>
                      </w:rPr>
                      <w:t>主营业务分地区情况</w:t>
                    </w:r>
                  </w:p>
                </w:tc>
              </w:sdtContent>
            </w:sdt>
          </w:tr>
          <w:tr w:rsidR="00993314" w14:paraId="12E323F3" w14:textId="77777777">
            <w:sdt>
              <w:sdtPr>
                <w:tag w:val="_PLD_88d8ea3d867f4a97a5a66d059c2a507e"/>
                <w:id w:val="-667947497"/>
                <w:lock w:val="sdtLocked"/>
              </w:sdtPr>
              <w:sdtContent>
                <w:tc>
                  <w:tcPr>
                    <w:tcW w:w="1047" w:type="dxa"/>
                    <w:vAlign w:val="center"/>
                  </w:tcPr>
                  <w:p w14:paraId="7DF40662" w14:textId="77777777" w:rsidR="00993314" w:rsidRDefault="00E76221">
                    <w:pPr>
                      <w:jc w:val="center"/>
                      <w:rPr>
                        <w:szCs w:val="21"/>
                      </w:rPr>
                    </w:pPr>
                    <w:r>
                      <w:rPr>
                        <w:rFonts w:hint="eastAsia"/>
                        <w:szCs w:val="21"/>
                      </w:rPr>
                      <w:t>分地区</w:t>
                    </w:r>
                  </w:p>
                </w:tc>
              </w:sdtContent>
            </w:sdt>
            <w:sdt>
              <w:sdtPr>
                <w:tag w:val="_PLD_d960c947c6424e2a87acbd6f4d534b0a"/>
                <w:id w:val="1704363471"/>
                <w:lock w:val="sdtLocked"/>
              </w:sdtPr>
              <w:sdtContent>
                <w:tc>
                  <w:tcPr>
                    <w:tcW w:w="1896" w:type="dxa"/>
                    <w:vAlign w:val="center"/>
                  </w:tcPr>
                  <w:p w14:paraId="15A5DF3B" w14:textId="77777777" w:rsidR="00993314" w:rsidRDefault="00E76221">
                    <w:pPr>
                      <w:jc w:val="center"/>
                      <w:rPr>
                        <w:szCs w:val="21"/>
                      </w:rPr>
                    </w:pPr>
                    <w:r>
                      <w:rPr>
                        <w:rFonts w:hint="eastAsia"/>
                        <w:szCs w:val="21"/>
                      </w:rPr>
                      <w:t>营业收入</w:t>
                    </w:r>
                  </w:p>
                </w:tc>
              </w:sdtContent>
            </w:sdt>
            <w:sdt>
              <w:sdtPr>
                <w:tag w:val="_PLD_0cab657ed1664cda8d161069df0d4ffe"/>
                <w:id w:val="-1330901350"/>
                <w:lock w:val="sdtLocked"/>
              </w:sdtPr>
              <w:sdtContent>
                <w:tc>
                  <w:tcPr>
                    <w:tcW w:w="1896" w:type="dxa"/>
                    <w:vAlign w:val="center"/>
                  </w:tcPr>
                  <w:p w14:paraId="17719734" w14:textId="77777777" w:rsidR="00993314" w:rsidRDefault="00E76221">
                    <w:pPr>
                      <w:jc w:val="center"/>
                      <w:rPr>
                        <w:szCs w:val="21"/>
                      </w:rPr>
                    </w:pPr>
                    <w:r>
                      <w:rPr>
                        <w:rFonts w:hint="eastAsia"/>
                        <w:szCs w:val="21"/>
                      </w:rPr>
                      <w:t>营业成本</w:t>
                    </w:r>
                  </w:p>
                </w:tc>
              </w:sdtContent>
            </w:sdt>
            <w:sdt>
              <w:sdtPr>
                <w:tag w:val="_PLD_de52f565c0c94f5f8930a8d275890566"/>
                <w:id w:val="1742052387"/>
                <w:lock w:val="sdtLocked"/>
              </w:sdtPr>
              <w:sdtContent>
                <w:tc>
                  <w:tcPr>
                    <w:tcW w:w="846" w:type="dxa"/>
                    <w:vAlign w:val="center"/>
                  </w:tcPr>
                  <w:p w14:paraId="7BC26547" w14:textId="77777777" w:rsidR="00993314" w:rsidRDefault="00E76221">
                    <w:pPr>
                      <w:jc w:val="center"/>
                      <w:rPr>
                        <w:szCs w:val="21"/>
                      </w:rPr>
                    </w:pPr>
                    <w:r>
                      <w:rPr>
                        <w:rFonts w:hint="eastAsia"/>
                        <w:szCs w:val="21"/>
                      </w:rPr>
                      <w:t>毛利率（%）</w:t>
                    </w:r>
                  </w:p>
                </w:tc>
              </w:sdtContent>
            </w:sdt>
            <w:sdt>
              <w:sdtPr>
                <w:tag w:val="_PLD_66acbff90fbb46ac8fc6c5840a2a1352"/>
                <w:id w:val="1427465817"/>
                <w:lock w:val="sdtLocked"/>
              </w:sdtPr>
              <w:sdtContent>
                <w:tc>
                  <w:tcPr>
                    <w:tcW w:w="951" w:type="dxa"/>
                    <w:vAlign w:val="center"/>
                  </w:tcPr>
                  <w:p w14:paraId="6BB44841" w14:textId="77777777" w:rsidR="00993314" w:rsidRDefault="00E76221">
                    <w:pPr>
                      <w:jc w:val="center"/>
                      <w:rPr>
                        <w:szCs w:val="21"/>
                      </w:rPr>
                    </w:pPr>
                    <w:r>
                      <w:rPr>
                        <w:rFonts w:hint="eastAsia"/>
                        <w:szCs w:val="21"/>
                      </w:rPr>
                      <w:t>营业收入比上年增减（%）</w:t>
                    </w:r>
                  </w:p>
                </w:tc>
              </w:sdtContent>
            </w:sdt>
            <w:sdt>
              <w:sdtPr>
                <w:tag w:val="_PLD_24222e0fb06f4b87bb8e6a25bfc923a9"/>
                <w:id w:val="-1198229036"/>
                <w:lock w:val="sdtLocked"/>
              </w:sdtPr>
              <w:sdtContent>
                <w:tc>
                  <w:tcPr>
                    <w:tcW w:w="985" w:type="dxa"/>
                    <w:vAlign w:val="center"/>
                  </w:tcPr>
                  <w:p w14:paraId="7E44E25E" w14:textId="77777777" w:rsidR="00993314" w:rsidRDefault="00E76221">
                    <w:pPr>
                      <w:jc w:val="center"/>
                      <w:rPr>
                        <w:szCs w:val="21"/>
                      </w:rPr>
                    </w:pPr>
                    <w:r>
                      <w:rPr>
                        <w:rFonts w:hint="eastAsia"/>
                        <w:szCs w:val="21"/>
                      </w:rPr>
                      <w:t>营业成本比上年增减（%）</w:t>
                    </w:r>
                  </w:p>
                </w:tc>
              </w:sdtContent>
            </w:sdt>
            <w:sdt>
              <w:sdtPr>
                <w:tag w:val="_PLD_055160da443c4e4a8c520dbbde5baec3"/>
                <w:id w:val="172610697"/>
                <w:lock w:val="sdtLocked"/>
              </w:sdtPr>
              <w:sdtContent>
                <w:tc>
                  <w:tcPr>
                    <w:tcW w:w="1428" w:type="dxa"/>
                    <w:vAlign w:val="center"/>
                  </w:tcPr>
                  <w:p w14:paraId="33AD1A9F" w14:textId="77777777" w:rsidR="00993314" w:rsidRDefault="00E76221">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tr w:rsidR="00993314" w14:paraId="1921A48D" w14:textId="77777777">
            <w:tc>
              <w:tcPr>
                <w:tcW w:w="1047" w:type="dxa"/>
              </w:tcPr>
              <w:p w14:paraId="2EE6E11E" w14:textId="77777777" w:rsidR="00993314" w:rsidRDefault="00E76221">
                <w:pPr>
                  <w:pStyle w:val="aff7"/>
                  <w:ind w:firstLineChars="0" w:firstLine="0"/>
                  <w:jc w:val="left"/>
                  <w:rPr>
                    <w:rFonts w:ascii="宋体" w:hAnsi="宋体" w:cs="宋体"/>
                    <w:szCs w:val="21"/>
                  </w:rPr>
                </w:pPr>
                <w:r>
                  <w:t>东北</w:t>
                </w:r>
              </w:p>
            </w:tc>
            <w:tc>
              <w:tcPr>
                <w:tcW w:w="1896" w:type="dxa"/>
                <w:vAlign w:val="center"/>
              </w:tcPr>
              <w:p w14:paraId="6A570C72" w14:textId="77777777" w:rsidR="00993314" w:rsidRDefault="00E76221">
                <w:pPr>
                  <w:jc w:val="right"/>
                  <w:textAlignment w:val="center"/>
                  <w:rPr>
                    <w:szCs w:val="21"/>
                  </w:rPr>
                </w:pPr>
                <w:r>
                  <w:rPr>
                    <w:rFonts w:hint="eastAsia"/>
                    <w:color w:val="000000"/>
                    <w:sz w:val="20"/>
                    <w:szCs w:val="20"/>
                    <w:lang w:bidi="ar"/>
                  </w:rPr>
                  <w:t xml:space="preserve">1,106,466,448.86 </w:t>
                </w:r>
              </w:p>
            </w:tc>
            <w:tc>
              <w:tcPr>
                <w:tcW w:w="1896" w:type="dxa"/>
                <w:vAlign w:val="center"/>
              </w:tcPr>
              <w:p w14:paraId="2885555F" w14:textId="77777777" w:rsidR="00993314" w:rsidRDefault="00E76221">
                <w:pPr>
                  <w:jc w:val="right"/>
                  <w:textAlignment w:val="center"/>
                  <w:rPr>
                    <w:szCs w:val="21"/>
                  </w:rPr>
                </w:pPr>
                <w:r>
                  <w:rPr>
                    <w:rFonts w:hint="eastAsia"/>
                    <w:color w:val="000000"/>
                    <w:sz w:val="20"/>
                    <w:szCs w:val="20"/>
                    <w:lang w:bidi="ar"/>
                  </w:rPr>
                  <w:t xml:space="preserve">944,179,324.24 </w:t>
                </w:r>
              </w:p>
            </w:tc>
            <w:tc>
              <w:tcPr>
                <w:tcW w:w="846" w:type="dxa"/>
                <w:vAlign w:val="center"/>
              </w:tcPr>
              <w:p w14:paraId="1E28DCD4" w14:textId="77777777" w:rsidR="00993314" w:rsidRDefault="00E76221">
                <w:pPr>
                  <w:jc w:val="right"/>
                  <w:textAlignment w:val="center"/>
                  <w:rPr>
                    <w:szCs w:val="21"/>
                  </w:rPr>
                </w:pPr>
                <w:r>
                  <w:rPr>
                    <w:rFonts w:hint="eastAsia"/>
                    <w:color w:val="000000"/>
                    <w:sz w:val="20"/>
                    <w:szCs w:val="20"/>
                    <w:lang w:bidi="ar"/>
                  </w:rPr>
                  <w:t xml:space="preserve">14.67 </w:t>
                </w:r>
              </w:p>
            </w:tc>
            <w:tc>
              <w:tcPr>
                <w:tcW w:w="951" w:type="dxa"/>
                <w:vAlign w:val="center"/>
              </w:tcPr>
              <w:p w14:paraId="20AC7727" w14:textId="77777777" w:rsidR="00993314" w:rsidRDefault="00E76221">
                <w:pPr>
                  <w:jc w:val="right"/>
                  <w:textAlignment w:val="center"/>
                  <w:rPr>
                    <w:szCs w:val="21"/>
                  </w:rPr>
                </w:pPr>
                <w:r>
                  <w:rPr>
                    <w:rFonts w:hint="eastAsia"/>
                    <w:color w:val="000000"/>
                    <w:sz w:val="20"/>
                    <w:szCs w:val="20"/>
                    <w:lang w:bidi="ar"/>
                  </w:rPr>
                  <w:t xml:space="preserve">8.89 </w:t>
                </w:r>
              </w:p>
            </w:tc>
            <w:tc>
              <w:tcPr>
                <w:tcW w:w="985" w:type="dxa"/>
                <w:vAlign w:val="center"/>
              </w:tcPr>
              <w:p w14:paraId="1363C73F" w14:textId="77777777" w:rsidR="00993314" w:rsidRDefault="00E76221">
                <w:pPr>
                  <w:jc w:val="right"/>
                  <w:textAlignment w:val="center"/>
                  <w:rPr>
                    <w:szCs w:val="21"/>
                  </w:rPr>
                </w:pPr>
                <w:r>
                  <w:rPr>
                    <w:rFonts w:hint="eastAsia"/>
                    <w:color w:val="000000"/>
                    <w:sz w:val="20"/>
                    <w:szCs w:val="20"/>
                    <w:lang w:bidi="ar"/>
                  </w:rPr>
                  <w:t xml:space="preserve">13.71 </w:t>
                </w:r>
              </w:p>
            </w:tc>
            <w:tc>
              <w:tcPr>
                <w:tcW w:w="1428" w:type="dxa"/>
                <w:vAlign w:val="center"/>
              </w:tcPr>
              <w:p w14:paraId="75DF7893" w14:textId="77777777" w:rsidR="00993314" w:rsidRDefault="00E76221">
                <w:pPr>
                  <w:jc w:val="right"/>
                  <w:textAlignment w:val="center"/>
                  <w:rPr>
                    <w:szCs w:val="21"/>
                  </w:rPr>
                </w:pPr>
                <w:r>
                  <w:rPr>
                    <w:rFonts w:hint="eastAsia"/>
                    <w:color w:val="000000"/>
                    <w:sz w:val="20"/>
                    <w:szCs w:val="20"/>
                    <w:lang w:bidi="ar"/>
                  </w:rPr>
                  <w:t>减少3.62个百分点</w:t>
                </w:r>
              </w:p>
            </w:tc>
          </w:tr>
          <w:tr w:rsidR="00993314" w14:paraId="7661AFDA" w14:textId="77777777">
            <w:tc>
              <w:tcPr>
                <w:tcW w:w="1047" w:type="dxa"/>
              </w:tcPr>
              <w:p w14:paraId="3AB28685" w14:textId="77777777" w:rsidR="00993314" w:rsidRDefault="00E76221">
                <w:pPr>
                  <w:pStyle w:val="aff7"/>
                  <w:ind w:firstLineChars="0" w:firstLine="0"/>
                  <w:jc w:val="left"/>
                  <w:rPr>
                    <w:rFonts w:ascii="宋体" w:eastAsiaTheme="minorEastAsia" w:hAnsi="宋体" w:cs="宋体"/>
                    <w:szCs w:val="21"/>
                  </w:rPr>
                </w:pPr>
                <w:r>
                  <w:t>华北</w:t>
                </w:r>
              </w:p>
            </w:tc>
            <w:tc>
              <w:tcPr>
                <w:tcW w:w="1896" w:type="dxa"/>
                <w:vAlign w:val="center"/>
              </w:tcPr>
              <w:p w14:paraId="6DDF793A" w14:textId="77777777" w:rsidR="00993314" w:rsidRDefault="00E76221">
                <w:pPr>
                  <w:jc w:val="right"/>
                  <w:textAlignment w:val="center"/>
                  <w:rPr>
                    <w:szCs w:val="21"/>
                  </w:rPr>
                </w:pPr>
                <w:r>
                  <w:rPr>
                    <w:rFonts w:hint="eastAsia"/>
                    <w:color w:val="000000"/>
                    <w:sz w:val="20"/>
                    <w:szCs w:val="20"/>
                    <w:lang w:bidi="ar"/>
                  </w:rPr>
                  <w:t xml:space="preserve">1,563,484,921.02 </w:t>
                </w:r>
              </w:p>
            </w:tc>
            <w:tc>
              <w:tcPr>
                <w:tcW w:w="1896" w:type="dxa"/>
                <w:vAlign w:val="center"/>
              </w:tcPr>
              <w:p w14:paraId="313A88E7" w14:textId="77777777" w:rsidR="00993314" w:rsidRDefault="00E76221">
                <w:pPr>
                  <w:jc w:val="right"/>
                  <w:textAlignment w:val="center"/>
                  <w:rPr>
                    <w:szCs w:val="21"/>
                  </w:rPr>
                </w:pPr>
                <w:r>
                  <w:rPr>
                    <w:rFonts w:hint="eastAsia"/>
                    <w:color w:val="000000"/>
                    <w:sz w:val="20"/>
                    <w:szCs w:val="20"/>
                    <w:lang w:bidi="ar"/>
                  </w:rPr>
                  <w:t xml:space="preserve">1,248,723,256.61 </w:t>
                </w:r>
              </w:p>
            </w:tc>
            <w:tc>
              <w:tcPr>
                <w:tcW w:w="846" w:type="dxa"/>
                <w:vAlign w:val="center"/>
              </w:tcPr>
              <w:p w14:paraId="2DA2CFE0" w14:textId="77777777" w:rsidR="00993314" w:rsidRDefault="00E76221">
                <w:pPr>
                  <w:jc w:val="right"/>
                  <w:textAlignment w:val="center"/>
                  <w:rPr>
                    <w:szCs w:val="21"/>
                  </w:rPr>
                </w:pPr>
                <w:r>
                  <w:rPr>
                    <w:rFonts w:hint="eastAsia"/>
                    <w:color w:val="000000"/>
                    <w:sz w:val="20"/>
                    <w:szCs w:val="20"/>
                    <w:lang w:bidi="ar"/>
                  </w:rPr>
                  <w:t xml:space="preserve">20.13 </w:t>
                </w:r>
              </w:p>
            </w:tc>
            <w:tc>
              <w:tcPr>
                <w:tcW w:w="951" w:type="dxa"/>
                <w:vAlign w:val="center"/>
              </w:tcPr>
              <w:p w14:paraId="5A0D8290" w14:textId="77777777" w:rsidR="00993314" w:rsidRDefault="00E76221">
                <w:pPr>
                  <w:jc w:val="right"/>
                  <w:textAlignment w:val="center"/>
                  <w:rPr>
                    <w:szCs w:val="21"/>
                  </w:rPr>
                </w:pPr>
                <w:r>
                  <w:rPr>
                    <w:rFonts w:hint="eastAsia"/>
                    <w:color w:val="000000"/>
                    <w:sz w:val="20"/>
                    <w:szCs w:val="20"/>
                    <w:lang w:bidi="ar"/>
                  </w:rPr>
                  <w:t xml:space="preserve">-7.31 </w:t>
                </w:r>
              </w:p>
            </w:tc>
            <w:tc>
              <w:tcPr>
                <w:tcW w:w="985" w:type="dxa"/>
                <w:vAlign w:val="center"/>
              </w:tcPr>
              <w:p w14:paraId="5356C55F" w14:textId="77777777" w:rsidR="00993314" w:rsidRDefault="00E76221">
                <w:pPr>
                  <w:jc w:val="right"/>
                  <w:textAlignment w:val="center"/>
                  <w:rPr>
                    <w:szCs w:val="21"/>
                  </w:rPr>
                </w:pPr>
                <w:r>
                  <w:rPr>
                    <w:rFonts w:hint="eastAsia"/>
                    <w:color w:val="000000"/>
                    <w:sz w:val="20"/>
                    <w:szCs w:val="20"/>
                    <w:lang w:bidi="ar"/>
                  </w:rPr>
                  <w:t xml:space="preserve">0.75 </w:t>
                </w:r>
              </w:p>
            </w:tc>
            <w:tc>
              <w:tcPr>
                <w:tcW w:w="1428" w:type="dxa"/>
                <w:vAlign w:val="center"/>
              </w:tcPr>
              <w:p w14:paraId="42DEBF67" w14:textId="77777777" w:rsidR="00993314" w:rsidRDefault="00E76221">
                <w:pPr>
                  <w:jc w:val="right"/>
                  <w:textAlignment w:val="center"/>
                  <w:rPr>
                    <w:rFonts w:eastAsiaTheme="minorEastAsia"/>
                    <w:kern w:val="2"/>
                    <w:szCs w:val="21"/>
                  </w:rPr>
                </w:pPr>
                <w:r>
                  <w:rPr>
                    <w:rFonts w:hint="eastAsia"/>
                    <w:color w:val="000000"/>
                    <w:sz w:val="20"/>
                    <w:szCs w:val="20"/>
                    <w:lang w:bidi="ar"/>
                  </w:rPr>
                  <w:t>减少6.39个百分点</w:t>
                </w:r>
              </w:p>
            </w:tc>
          </w:tr>
          <w:tr w:rsidR="00993314" w14:paraId="3356608A" w14:textId="77777777">
            <w:tc>
              <w:tcPr>
                <w:tcW w:w="1047" w:type="dxa"/>
              </w:tcPr>
              <w:p w14:paraId="1CA42B71" w14:textId="77777777" w:rsidR="00993314" w:rsidRDefault="00E76221">
                <w:pPr>
                  <w:pStyle w:val="aff7"/>
                  <w:ind w:firstLineChars="0" w:firstLine="0"/>
                  <w:jc w:val="left"/>
                  <w:rPr>
                    <w:rFonts w:ascii="宋体" w:eastAsiaTheme="minorEastAsia" w:hAnsi="宋体" w:cs="宋体"/>
                    <w:szCs w:val="21"/>
                  </w:rPr>
                </w:pPr>
                <w:r>
                  <w:t>华东</w:t>
                </w:r>
              </w:p>
            </w:tc>
            <w:tc>
              <w:tcPr>
                <w:tcW w:w="1896" w:type="dxa"/>
                <w:vAlign w:val="center"/>
              </w:tcPr>
              <w:p w14:paraId="61236198" w14:textId="77777777" w:rsidR="00993314" w:rsidRDefault="00E76221">
                <w:pPr>
                  <w:jc w:val="right"/>
                  <w:textAlignment w:val="center"/>
                  <w:rPr>
                    <w:szCs w:val="21"/>
                  </w:rPr>
                </w:pPr>
                <w:r>
                  <w:rPr>
                    <w:rFonts w:hint="eastAsia"/>
                    <w:color w:val="000000"/>
                    <w:sz w:val="20"/>
                    <w:szCs w:val="20"/>
                    <w:lang w:bidi="ar"/>
                  </w:rPr>
                  <w:t xml:space="preserve">2,523,293,318.83 </w:t>
                </w:r>
              </w:p>
            </w:tc>
            <w:tc>
              <w:tcPr>
                <w:tcW w:w="1896" w:type="dxa"/>
                <w:vAlign w:val="center"/>
              </w:tcPr>
              <w:p w14:paraId="2563F25E" w14:textId="77777777" w:rsidR="00993314" w:rsidRDefault="00E76221">
                <w:pPr>
                  <w:jc w:val="right"/>
                  <w:textAlignment w:val="center"/>
                  <w:rPr>
                    <w:szCs w:val="21"/>
                  </w:rPr>
                </w:pPr>
                <w:r>
                  <w:rPr>
                    <w:rFonts w:hint="eastAsia"/>
                    <w:color w:val="000000"/>
                    <w:sz w:val="20"/>
                    <w:szCs w:val="20"/>
                    <w:lang w:bidi="ar"/>
                  </w:rPr>
                  <w:t xml:space="preserve">2,347,681,708.82 </w:t>
                </w:r>
              </w:p>
            </w:tc>
            <w:tc>
              <w:tcPr>
                <w:tcW w:w="846" w:type="dxa"/>
                <w:vAlign w:val="center"/>
              </w:tcPr>
              <w:p w14:paraId="0655B414" w14:textId="77777777" w:rsidR="00993314" w:rsidRDefault="00E76221">
                <w:pPr>
                  <w:jc w:val="right"/>
                  <w:textAlignment w:val="center"/>
                  <w:rPr>
                    <w:szCs w:val="21"/>
                  </w:rPr>
                </w:pPr>
                <w:r>
                  <w:rPr>
                    <w:rFonts w:hint="eastAsia"/>
                    <w:color w:val="000000"/>
                    <w:sz w:val="20"/>
                    <w:szCs w:val="20"/>
                    <w:lang w:bidi="ar"/>
                  </w:rPr>
                  <w:t xml:space="preserve">6.96 </w:t>
                </w:r>
              </w:p>
            </w:tc>
            <w:tc>
              <w:tcPr>
                <w:tcW w:w="951" w:type="dxa"/>
                <w:vAlign w:val="center"/>
              </w:tcPr>
              <w:p w14:paraId="20EA1206" w14:textId="77777777" w:rsidR="00993314" w:rsidRDefault="00E76221">
                <w:pPr>
                  <w:jc w:val="right"/>
                  <w:textAlignment w:val="center"/>
                  <w:rPr>
                    <w:szCs w:val="21"/>
                  </w:rPr>
                </w:pPr>
                <w:r>
                  <w:rPr>
                    <w:rFonts w:hint="eastAsia"/>
                    <w:color w:val="000000"/>
                    <w:sz w:val="20"/>
                    <w:szCs w:val="20"/>
                    <w:lang w:bidi="ar"/>
                  </w:rPr>
                  <w:t xml:space="preserve">11.99 </w:t>
                </w:r>
              </w:p>
            </w:tc>
            <w:tc>
              <w:tcPr>
                <w:tcW w:w="985" w:type="dxa"/>
                <w:vAlign w:val="center"/>
              </w:tcPr>
              <w:p w14:paraId="4EC230D8" w14:textId="77777777" w:rsidR="00993314" w:rsidRDefault="00E76221">
                <w:pPr>
                  <w:jc w:val="right"/>
                  <w:textAlignment w:val="center"/>
                  <w:rPr>
                    <w:szCs w:val="21"/>
                  </w:rPr>
                </w:pPr>
                <w:r>
                  <w:rPr>
                    <w:rFonts w:hint="eastAsia"/>
                    <w:color w:val="000000"/>
                    <w:sz w:val="20"/>
                    <w:szCs w:val="20"/>
                    <w:lang w:bidi="ar"/>
                  </w:rPr>
                  <w:t xml:space="preserve">20.01 </w:t>
                </w:r>
              </w:p>
            </w:tc>
            <w:tc>
              <w:tcPr>
                <w:tcW w:w="1428" w:type="dxa"/>
                <w:vAlign w:val="center"/>
              </w:tcPr>
              <w:p w14:paraId="0AD89EF2" w14:textId="77777777" w:rsidR="00993314" w:rsidRDefault="00E76221">
                <w:pPr>
                  <w:jc w:val="right"/>
                  <w:textAlignment w:val="center"/>
                  <w:rPr>
                    <w:rFonts w:eastAsiaTheme="minorEastAsia"/>
                    <w:kern w:val="2"/>
                    <w:szCs w:val="21"/>
                  </w:rPr>
                </w:pPr>
                <w:r>
                  <w:rPr>
                    <w:rFonts w:hint="eastAsia"/>
                    <w:color w:val="000000"/>
                    <w:sz w:val="20"/>
                    <w:szCs w:val="20"/>
                    <w:lang w:bidi="ar"/>
                  </w:rPr>
                  <w:t>减少6.22个百分点</w:t>
                </w:r>
              </w:p>
            </w:tc>
          </w:tr>
          <w:tr w:rsidR="00993314" w14:paraId="292993D3" w14:textId="77777777">
            <w:tc>
              <w:tcPr>
                <w:tcW w:w="1047" w:type="dxa"/>
              </w:tcPr>
              <w:p w14:paraId="13C25192" w14:textId="77777777" w:rsidR="00993314" w:rsidRDefault="00E76221">
                <w:pPr>
                  <w:pStyle w:val="aff7"/>
                  <w:ind w:firstLineChars="0" w:firstLine="0"/>
                  <w:jc w:val="left"/>
                  <w:rPr>
                    <w:rFonts w:ascii="宋体" w:eastAsiaTheme="minorEastAsia" w:hAnsi="宋体" w:cs="宋体"/>
                    <w:szCs w:val="21"/>
                  </w:rPr>
                </w:pPr>
                <w:r>
                  <w:t>华南</w:t>
                </w:r>
              </w:p>
            </w:tc>
            <w:tc>
              <w:tcPr>
                <w:tcW w:w="1896" w:type="dxa"/>
                <w:vAlign w:val="center"/>
              </w:tcPr>
              <w:p w14:paraId="20C013CD" w14:textId="77777777" w:rsidR="00993314" w:rsidRDefault="00E76221">
                <w:pPr>
                  <w:jc w:val="right"/>
                  <w:textAlignment w:val="center"/>
                  <w:rPr>
                    <w:szCs w:val="21"/>
                  </w:rPr>
                </w:pPr>
                <w:r>
                  <w:rPr>
                    <w:rFonts w:hint="eastAsia"/>
                    <w:color w:val="000000"/>
                    <w:sz w:val="20"/>
                    <w:szCs w:val="20"/>
                    <w:lang w:bidi="ar"/>
                  </w:rPr>
                  <w:t xml:space="preserve">525,034,963.25 </w:t>
                </w:r>
              </w:p>
            </w:tc>
            <w:tc>
              <w:tcPr>
                <w:tcW w:w="1896" w:type="dxa"/>
                <w:vAlign w:val="center"/>
              </w:tcPr>
              <w:p w14:paraId="03C45713" w14:textId="77777777" w:rsidR="00993314" w:rsidRDefault="00E76221">
                <w:pPr>
                  <w:jc w:val="right"/>
                  <w:textAlignment w:val="center"/>
                  <w:rPr>
                    <w:szCs w:val="21"/>
                  </w:rPr>
                </w:pPr>
                <w:r>
                  <w:rPr>
                    <w:rFonts w:hint="eastAsia"/>
                    <w:color w:val="000000"/>
                    <w:sz w:val="20"/>
                    <w:szCs w:val="20"/>
                    <w:lang w:bidi="ar"/>
                  </w:rPr>
                  <w:t xml:space="preserve">482,714,561.68 </w:t>
                </w:r>
              </w:p>
            </w:tc>
            <w:tc>
              <w:tcPr>
                <w:tcW w:w="846" w:type="dxa"/>
                <w:vAlign w:val="center"/>
              </w:tcPr>
              <w:p w14:paraId="1E4D1ED7" w14:textId="77777777" w:rsidR="00993314" w:rsidRDefault="00E76221">
                <w:pPr>
                  <w:jc w:val="right"/>
                  <w:textAlignment w:val="center"/>
                  <w:rPr>
                    <w:szCs w:val="21"/>
                  </w:rPr>
                </w:pPr>
                <w:r>
                  <w:rPr>
                    <w:rFonts w:hint="eastAsia"/>
                    <w:color w:val="000000"/>
                    <w:sz w:val="20"/>
                    <w:szCs w:val="20"/>
                    <w:lang w:bidi="ar"/>
                  </w:rPr>
                  <w:t xml:space="preserve">8.06 </w:t>
                </w:r>
              </w:p>
            </w:tc>
            <w:tc>
              <w:tcPr>
                <w:tcW w:w="951" w:type="dxa"/>
                <w:vAlign w:val="center"/>
              </w:tcPr>
              <w:p w14:paraId="0FA4D4A8" w14:textId="77777777" w:rsidR="00993314" w:rsidRDefault="00E76221">
                <w:pPr>
                  <w:jc w:val="right"/>
                  <w:textAlignment w:val="center"/>
                  <w:rPr>
                    <w:szCs w:val="21"/>
                  </w:rPr>
                </w:pPr>
                <w:r>
                  <w:rPr>
                    <w:rFonts w:hint="eastAsia"/>
                    <w:color w:val="000000"/>
                    <w:sz w:val="20"/>
                    <w:szCs w:val="20"/>
                    <w:lang w:bidi="ar"/>
                  </w:rPr>
                  <w:t xml:space="preserve">-5.95 </w:t>
                </w:r>
              </w:p>
            </w:tc>
            <w:tc>
              <w:tcPr>
                <w:tcW w:w="985" w:type="dxa"/>
                <w:vAlign w:val="center"/>
              </w:tcPr>
              <w:p w14:paraId="417EED80" w14:textId="77777777" w:rsidR="00993314" w:rsidRDefault="00E76221">
                <w:pPr>
                  <w:jc w:val="right"/>
                  <w:textAlignment w:val="center"/>
                  <w:rPr>
                    <w:szCs w:val="21"/>
                  </w:rPr>
                </w:pPr>
                <w:r>
                  <w:rPr>
                    <w:rFonts w:hint="eastAsia"/>
                    <w:color w:val="000000"/>
                    <w:sz w:val="20"/>
                    <w:szCs w:val="20"/>
                    <w:lang w:bidi="ar"/>
                  </w:rPr>
                  <w:t xml:space="preserve">-0.35 </w:t>
                </w:r>
              </w:p>
            </w:tc>
            <w:tc>
              <w:tcPr>
                <w:tcW w:w="1428" w:type="dxa"/>
                <w:vAlign w:val="center"/>
              </w:tcPr>
              <w:p w14:paraId="3D6A1161" w14:textId="77777777" w:rsidR="00993314" w:rsidRDefault="00E76221">
                <w:pPr>
                  <w:jc w:val="right"/>
                  <w:textAlignment w:val="center"/>
                  <w:rPr>
                    <w:rFonts w:eastAsiaTheme="minorEastAsia"/>
                    <w:kern w:val="2"/>
                    <w:szCs w:val="21"/>
                  </w:rPr>
                </w:pPr>
                <w:r>
                  <w:rPr>
                    <w:rFonts w:hint="eastAsia"/>
                    <w:color w:val="000000"/>
                    <w:sz w:val="20"/>
                    <w:szCs w:val="20"/>
                    <w:lang w:bidi="ar"/>
                  </w:rPr>
                  <w:t>减少5.17个百分点</w:t>
                </w:r>
              </w:p>
            </w:tc>
          </w:tr>
          <w:tr w:rsidR="00993314" w14:paraId="2B247319" w14:textId="77777777">
            <w:tc>
              <w:tcPr>
                <w:tcW w:w="1047" w:type="dxa"/>
              </w:tcPr>
              <w:p w14:paraId="3B18DA79" w14:textId="77777777" w:rsidR="00993314" w:rsidRDefault="00E76221">
                <w:pPr>
                  <w:pStyle w:val="aff7"/>
                  <w:ind w:firstLineChars="0" w:firstLine="0"/>
                  <w:jc w:val="left"/>
                  <w:rPr>
                    <w:rFonts w:ascii="宋体" w:eastAsiaTheme="minorEastAsia" w:hAnsi="宋体" w:cs="宋体"/>
                    <w:szCs w:val="21"/>
                  </w:rPr>
                </w:pPr>
                <w:r>
                  <w:t>西北</w:t>
                </w:r>
              </w:p>
            </w:tc>
            <w:tc>
              <w:tcPr>
                <w:tcW w:w="1896" w:type="dxa"/>
                <w:vAlign w:val="center"/>
              </w:tcPr>
              <w:p w14:paraId="43821F1C" w14:textId="77777777" w:rsidR="00993314" w:rsidRDefault="00E76221">
                <w:pPr>
                  <w:jc w:val="right"/>
                  <w:textAlignment w:val="center"/>
                  <w:rPr>
                    <w:szCs w:val="21"/>
                  </w:rPr>
                </w:pPr>
                <w:r>
                  <w:rPr>
                    <w:rFonts w:hint="eastAsia"/>
                    <w:color w:val="000000"/>
                    <w:sz w:val="20"/>
                    <w:szCs w:val="20"/>
                    <w:lang w:bidi="ar"/>
                  </w:rPr>
                  <w:t xml:space="preserve">816,150,144.04 </w:t>
                </w:r>
              </w:p>
            </w:tc>
            <w:tc>
              <w:tcPr>
                <w:tcW w:w="1896" w:type="dxa"/>
                <w:vAlign w:val="center"/>
              </w:tcPr>
              <w:p w14:paraId="71F05620" w14:textId="77777777" w:rsidR="00993314" w:rsidRDefault="00E76221">
                <w:pPr>
                  <w:jc w:val="right"/>
                  <w:textAlignment w:val="center"/>
                  <w:rPr>
                    <w:szCs w:val="21"/>
                  </w:rPr>
                </w:pPr>
                <w:r>
                  <w:rPr>
                    <w:rFonts w:hint="eastAsia"/>
                    <w:color w:val="000000"/>
                    <w:sz w:val="20"/>
                    <w:szCs w:val="20"/>
                    <w:lang w:bidi="ar"/>
                  </w:rPr>
                  <w:t xml:space="preserve">671,872,049.89 </w:t>
                </w:r>
              </w:p>
            </w:tc>
            <w:tc>
              <w:tcPr>
                <w:tcW w:w="846" w:type="dxa"/>
                <w:vAlign w:val="center"/>
              </w:tcPr>
              <w:p w14:paraId="2C250B7A" w14:textId="77777777" w:rsidR="00993314" w:rsidRDefault="00E76221">
                <w:pPr>
                  <w:jc w:val="right"/>
                  <w:textAlignment w:val="center"/>
                  <w:rPr>
                    <w:szCs w:val="21"/>
                  </w:rPr>
                </w:pPr>
                <w:r>
                  <w:rPr>
                    <w:rFonts w:hint="eastAsia"/>
                    <w:color w:val="000000"/>
                    <w:sz w:val="20"/>
                    <w:szCs w:val="20"/>
                    <w:lang w:bidi="ar"/>
                  </w:rPr>
                  <w:t xml:space="preserve">17.68 </w:t>
                </w:r>
              </w:p>
            </w:tc>
            <w:tc>
              <w:tcPr>
                <w:tcW w:w="951" w:type="dxa"/>
                <w:vAlign w:val="center"/>
              </w:tcPr>
              <w:p w14:paraId="243618EB" w14:textId="77777777" w:rsidR="00993314" w:rsidRDefault="00E76221">
                <w:pPr>
                  <w:jc w:val="right"/>
                  <w:textAlignment w:val="center"/>
                  <w:rPr>
                    <w:szCs w:val="21"/>
                  </w:rPr>
                </w:pPr>
                <w:r>
                  <w:rPr>
                    <w:rFonts w:hint="eastAsia"/>
                    <w:color w:val="000000"/>
                    <w:sz w:val="20"/>
                    <w:szCs w:val="20"/>
                    <w:lang w:bidi="ar"/>
                  </w:rPr>
                  <w:t xml:space="preserve">-9.11 </w:t>
                </w:r>
              </w:p>
            </w:tc>
            <w:tc>
              <w:tcPr>
                <w:tcW w:w="985" w:type="dxa"/>
                <w:vAlign w:val="center"/>
              </w:tcPr>
              <w:p w14:paraId="4A66C1CB" w14:textId="77777777" w:rsidR="00993314" w:rsidRDefault="00E76221">
                <w:pPr>
                  <w:jc w:val="right"/>
                  <w:textAlignment w:val="center"/>
                  <w:rPr>
                    <w:szCs w:val="21"/>
                  </w:rPr>
                </w:pPr>
                <w:r>
                  <w:rPr>
                    <w:rFonts w:hint="eastAsia"/>
                    <w:color w:val="000000"/>
                    <w:sz w:val="20"/>
                    <w:szCs w:val="20"/>
                    <w:lang w:bidi="ar"/>
                  </w:rPr>
                  <w:t xml:space="preserve">-8.69 </w:t>
                </w:r>
              </w:p>
            </w:tc>
            <w:tc>
              <w:tcPr>
                <w:tcW w:w="1428" w:type="dxa"/>
                <w:vAlign w:val="center"/>
              </w:tcPr>
              <w:p w14:paraId="63255B17" w14:textId="77777777" w:rsidR="00993314" w:rsidRDefault="00E76221">
                <w:pPr>
                  <w:jc w:val="right"/>
                  <w:textAlignment w:val="center"/>
                  <w:rPr>
                    <w:rFonts w:eastAsiaTheme="minorEastAsia"/>
                    <w:kern w:val="2"/>
                    <w:szCs w:val="21"/>
                  </w:rPr>
                </w:pPr>
                <w:r>
                  <w:rPr>
                    <w:rFonts w:hint="eastAsia"/>
                    <w:color w:val="000000"/>
                    <w:sz w:val="20"/>
                    <w:szCs w:val="20"/>
                    <w:lang w:bidi="ar"/>
                  </w:rPr>
                  <w:t>减少0.38个百分点</w:t>
                </w:r>
              </w:p>
            </w:tc>
          </w:tr>
          <w:tr w:rsidR="00993314" w14:paraId="3E2C53AD" w14:textId="77777777">
            <w:tc>
              <w:tcPr>
                <w:tcW w:w="1047" w:type="dxa"/>
              </w:tcPr>
              <w:p w14:paraId="30605595" w14:textId="77777777" w:rsidR="00993314" w:rsidRDefault="00E76221">
                <w:pPr>
                  <w:pStyle w:val="aff7"/>
                  <w:ind w:firstLineChars="0" w:firstLine="0"/>
                  <w:jc w:val="left"/>
                  <w:rPr>
                    <w:rFonts w:ascii="宋体" w:eastAsiaTheme="minorEastAsia" w:hAnsi="宋体" w:cs="宋体"/>
                    <w:szCs w:val="21"/>
                  </w:rPr>
                </w:pPr>
                <w:r>
                  <w:t>西南</w:t>
                </w:r>
              </w:p>
            </w:tc>
            <w:tc>
              <w:tcPr>
                <w:tcW w:w="1896" w:type="dxa"/>
                <w:vAlign w:val="center"/>
              </w:tcPr>
              <w:p w14:paraId="7AC00440" w14:textId="77777777" w:rsidR="00993314" w:rsidRDefault="00E76221">
                <w:pPr>
                  <w:jc w:val="right"/>
                  <w:textAlignment w:val="center"/>
                  <w:rPr>
                    <w:szCs w:val="21"/>
                  </w:rPr>
                </w:pPr>
                <w:r>
                  <w:rPr>
                    <w:rFonts w:hint="eastAsia"/>
                    <w:color w:val="000000"/>
                    <w:sz w:val="20"/>
                    <w:szCs w:val="20"/>
                    <w:lang w:bidi="ar"/>
                  </w:rPr>
                  <w:t xml:space="preserve">964,712,437.37 </w:t>
                </w:r>
              </w:p>
            </w:tc>
            <w:tc>
              <w:tcPr>
                <w:tcW w:w="1896" w:type="dxa"/>
                <w:vAlign w:val="center"/>
              </w:tcPr>
              <w:p w14:paraId="33700443" w14:textId="77777777" w:rsidR="00993314" w:rsidRDefault="00E76221">
                <w:pPr>
                  <w:jc w:val="right"/>
                  <w:textAlignment w:val="center"/>
                  <w:rPr>
                    <w:szCs w:val="21"/>
                  </w:rPr>
                </w:pPr>
                <w:r>
                  <w:rPr>
                    <w:rFonts w:hint="eastAsia"/>
                    <w:color w:val="000000"/>
                    <w:sz w:val="20"/>
                    <w:szCs w:val="20"/>
                    <w:lang w:bidi="ar"/>
                  </w:rPr>
                  <w:t xml:space="preserve">668,595,384.12 </w:t>
                </w:r>
              </w:p>
            </w:tc>
            <w:tc>
              <w:tcPr>
                <w:tcW w:w="846" w:type="dxa"/>
                <w:vAlign w:val="center"/>
              </w:tcPr>
              <w:p w14:paraId="6B603F4D" w14:textId="77777777" w:rsidR="00993314" w:rsidRDefault="00E76221">
                <w:pPr>
                  <w:jc w:val="right"/>
                  <w:textAlignment w:val="center"/>
                  <w:rPr>
                    <w:szCs w:val="21"/>
                  </w:rPr>
                </w:pPr>
                <w:r>
                  <w:rPr>
                    <w:rFonts w:hint="eastAsia"/>
                    <w:color w:val="000000"/>
                    <w:sz w:val="20"/>
                    <w:szCs w:val="20"/>
                    <w:lang w:bidi="ar"/>
                  </w:rPr>
                  <w:t xml:space="preserve">30.69 </w:t>
                </w:r>
              </w:p>
            </w:tc>
            <w:tc>
              <w:tcPr>
                <w:tcW w:w="951" w:type="dxa"/>
                <w:vAlign w:val="center"/>
              </w:tcPr>
              <w:p w14:paraId="66695951" w14:textId="77777777" w:rsidR="00993314" w:rsidRDefault="00E76221">
                <w:pPr>
                  <w:jc w:val="right"/>
                  <w:textAlignment w:val="center"/>
                  <w:rPr>
                    <w:szCs w:val="21"/>
                  </w:rPr>
                </w:pPr>
                <w:r>
                  <w:rPr>
                    <w:rFonts w:hint="eastAsia"/>
                    <w:color w:val="000000"/>
                    <w:sz w:val="20"/>
                    <w:szCs w:val="20"/>
                    <w:lang w:bidi="ar"/>
                  </w:rPr>
                  <w:t xml:space="preserve">26.68 </w:t>
                </w:r>
              </w:p>
            </w:tc>
            <w:tc>
              <w:tcPr>
                <w:tcW w:w="985" w:type="dxa"/>
                <w:vAlign w:val="center"/>
              </w:tcPr>
              <w:p w14:paraId="72946B70" w14:textId="77777777" w:rsidR="00993314" w:rsidRDefault="00E76221">
                <w:pPr>
                  <w:jc w:val="right"/>
                  <w:textAlignment w:val="center"/>
                  <w:rPr>
                    <w:szCs w:val="21"/>
                  </w:rPr>
                </w:pPr>
                <w:r>
                  <w:rPr>
                    <w:rFonts w:hint="eastAsia"/>
                    <w:color w:val="000000"/>
                    <w:sz w:val="20"/>
                    <w:szCs w:val="20"/>
                    <w:lang w:bidi="ar"/>
                  </w:rPr>
                  <w:t xml:space="preserve">44.23 </w:t>
                </w:r>
              </w:p>
            </w:tc>
            <w:tc>
              <w:tcPr>
                <w:tcW w:w="1428" w:type="dxa"/>
                <w:vAlign w:val="center"/>
              </w:tcPr>
              <w:p w14:paraId="42EAA0EC" w14:textId="77777777" w:rsidR="00993314" w:rsidRDefault="00E76221">
                <w:pPr>
                  <w:jc w:val="right"/>
                  <w:textAlignment w:val="center"/>
                  <w:rPr>
                    <w:rFonts w:eastAsiaTheme="minorEastAsia"/>
                    <w:kern w:val="2"/>
                    <w:szCs w:val="21"/>
                  </w:rPr>
                </w:pPr>
                <w:r>
                  <w:rPr>
                    <w:rFonts w:hint="eastAsia"/>
                    <w:color w:val="000000"/>
                    <w:sz w:val="20"/>
                    <w:szCs w:val="20"/>
                    <w:lang w:bidi="ar"/>
                  </w:rPr>
                  <w:t>减少8.44个百分点</w:t>
                </w:r>
              </w:p>
            </w:tc>
          </w:tr>
          <w:tr w:rsidR="00993314" w14:paraId="3E0E3263" w14:textId="77777777">
            <w:tc>
              <w:tcPr>
                <w:tcW w:w="1047" w:type="dxa"/>
              </w:tcPr>
              <w:p w14:paraId="4592FACD" w14:textId="77777777" w:rsidR="00993314" w:rsidRDefault="00E76221">
                <w:pPr>
                  <w:pStyle w:val="aff7"/>
                  <w:ind w:firstLineChars="0" w:firstLine="0"/>
                  <w:jc w:val="left"/>
                  <w:rPr>
                    <w:rFonts w:ascii="宋体" w:hAnsi="宋体" w:cs="宋体"/>
                    <w:szCs w:val="21"/>
                  </w:rPr>
                </w:pPr>
                <w:r>
                  <w:t>出口</w:t>
                </w:r>
              </w:p>
            </w:tc>
            <w:tc>
              <w:tcPr>
                <w:tcW w:w="1896" w:type="dxa"/>
                <w:vAlign w:val="center"/>
              </w:tcPr>
              <w:p w14:paraId="32AC53FA" w14:textId="77777777" w:rsidR="00993314" w:rsidRDefault="00E76221">
                <w:pPr>
                  <w:jc w:val="right"/>
                  <w:textAlignment w:val="center"/>
                  <w:rPr>
                    <w:szCs w:val="21"/>
                  </w:rPr>
                </w:pPr>
                <w:r>
                  <w:rPr>
                    <w:rFonts w:hint="eastAsia"/>
                    <w:color w:val="000000"/>
                    <w:sz w:val="20"/>
                    <w:szCs w:val="20"/>
                    <w:lang w:bidi="ar"/>
                  </w:rPr>
                  <w:t xml:space="preserve">249,975,225.98 </w:t>
                </w:r>
              </w:p>
            </w:tc>
            <w:tc>
              <w:tcPr>
                <w:tcW w:w="1896" w:type="dxa"/>
                <w:vAlign w:val="center"/>
              </w:tcPr>
              <w:p w14:paraId="181E7EEE" w14:textId="77777777" w:rsidR="00993314" w:rsidRDefault="00E76221">
                <w:pPr>
                  <w:jc w:val="right"/>
                  <w:textAlignment w:val="center"/>
                  <w:rPr>
                    <w:szCs w:val="21"/>
                  </w:rPr>
                </w:pPr>
                <w:r>
                  <w:rPr>
                    <w:rFonts w:hint="eastAsia"/>
                    <w:color w:val="000000"/>
                    <w:sz w:val="20"/>
                    <w:szCs w:val="20"/>
                    <w:lang w:bidi="ar"/>
                  </w:rPr>
                  <w:t xml:space="preserve">248,315,676.40 </w:t>
                </w:r>
              </w:p>
            </w:tc>
            <w:tc>
              <w:tcPr>
                <w:tcW w:w="846" w:type="dxa"/>
                <w:vAlign w:val="center"/>
              </w:tcPr>
              <w:p w14:paraId="64F83385" w14:textId="77777777" w:rsidR="00993314" w:rsidRDefault="00E76221">
                <w:pPr>
                  <w:jc w:val="right"/>
                  <w:textAlignment w:val="center"/>
                  <w:rPr>
                    <w:szCs w:val="21"/>
                  </w:rPr>
                </w:pPr>
                <w:r>
                  <w:rPr>
                    <w:rFonts w:hint="eastAsia"/>
                    <w:color w:val="000000"/>
                    <w:sz w:val="20"/>
                    <w:szCs w:val="20"/>
                    <w:lang w:bidi="ar"/>
                  </w:rPr>
                  <w:t xml:space="preserve">0.66 </w:t>
                </w:r>
              </w:p>
            </w:tc>
            <w:tc>
              <w:tcPr>
                <w:tcW w:w="951" w:type="dxa"/>
                <w:vAlign w:val="center"/>
              </w:tcPr>
              <w:p w14:paraId="20DD64F6" w14:textId="77777777" w:rsidR="00993314" w:rsidRDefault="00E76221">
                <w:pPr>
                  <w:jc w:val="right"/>
                  <w:textAlignment w:val="center"/>
                  <w:rPr>
                    <w:szCs w:val="21"/>
                  </w:rPr>
                </w:pPr>
                <w:r>
                  <w:rPr>
                    <w:rFonts w:hint="eastAsia"/>
                    <w:color w:val="000000"/>
                    <w:sz w:val="20"/>
                    <w:szCs w:val="20"/>
                    <w:lang w:bidi="ar"/>
                  </w:rPr>
                  <w:t xml:space="preserve">56.01 </w:t>
                </w:r>
              </w:p>
            </w:tc>
            <w:tc>
              <w:tcPr>
                <w:tcW w:w="985" w:type="dxa"/>
                <w:vAlign w:val="center"/>
              </w:tcPr>
              <w:p w14:paraId="6876FD91" w14:textId="77777777" w:rsidR="00993314" w:rsidRDefault="00E76221">
                <w:pPr>
                  <w:jc w:val="right"/>
                  <w:textAlignment w:val="center"/>
                  <w:rPr>
                    <w:szCs w:val="21"/>
                  </w:rPr>
                </w:pPr>
                <w:r>
                  <w:rPr>
                    <w:rFonts w:hint="eastAsia"/>
                    <w:color w:val="000000"/>
                    <w:sz w:val="20"/>
                    <w:szCs w:val="20"/>
                    <w:lang w:bidi="ar"/>
                  </w:rPr>
                  <w:t xml:space="preserve">57.42 </w:t>
                </w:r>
              </w:p>
            </w:tc>
            <w:tc>
              <w:tcPr>
                <w:tcW w:w="1428" w:type="dxa"/>
                <w:vAlign w:val="center"/>
              </w:tcPr>
              <w:p w14:paraId="37EA9977" w14:textId="77777777" w:rsidR="00993314" w:rsidRDefault="00E76221">
                <w:pPr>
                  <w:jc w:val="right"/>
                  <w:textAlignment w:val="center"/>
                  <w:rPr>
                    <w:szCs w:val="21"/>
                  </w:rPr>
                </w:pPr>
                <w:r>
                  <w:rPr>
                    <w:rFonts w:hint="eastAsia"/>
                    <w:color w:val="000000"/>
                    <w:sz w:val="20"/>
                    <w:szCs w:val="20"/>
                    <w:lang w:bidi="ar"/>
                  </w:rPr>
                  <w:t>减少0.89个百分点</w:t>
                </w:r>
              </w:p>
            </w:tc>
          </w:tr>
          <w:tr w:rsidR="00993314" w14:paraId="11CDAAD0" w14:textId="77777777">
            <w:tc>
              <w:tcPr>
                <w:tcW w:w="9049" w:type="dxa"/>
                <w:gridSpan w:val="7"/>
              </w:tcPr>
              <w:p w14:paraId="41AFD6BB" w14:textId="77777777" w:rsidR="00993314" w:rsidRDefault="00000000">
                <w:pPr>
                  <w:jc w:val="center"/>
                  <w:rPr>
                    <w:szCs w:val="21"/>
                  </w:rPr>
                </w:pPr>
                <w:sdt>
                  <w:sdtPr>
                    <w:rPr>
                      <w:rFonts w:hint="eastAsia"/>
                      <w:szCs w:val="21"/>
                    </w:rPr>
                    <w:tag w:val="_PLD_4be57b876a364ef5aee49673f139ef4a"/>
                    <w:id w:val="-1776323638"/>
                    <w:lock w:val="sdtLocked"/>
                  </w:sdtPr>
                  <w:sdtContent>
                    <w:r w:rsidR="00E76221">
                      <w:rPr>
                        <w:rFonts w:hint="eastAsia"/>
                        <w:szCs w:val="21"/>
                      </w:rPr>
                      <w:t>主营业务分销售模式情况</w:t>
                    </w:r>
                  </w:sdtContent>
                </w:sdt>
              </w:p>
            </w:tc>
          </w:tr>
          <w:tr w:rsidR="00993314" w14:paraId="00743EC6" w14:textId="77777777">
            <w:sdt>
              <w:sdtPr>
                <w:rPr>
                  <w:rFonts w:ascii="宋体" w:hAnsi="宋体" w:cs="宋体" w:hint="eastAsia"/>
                  <w:szCs w:val="21"/>
                </w:rPr>
                <w:tag w:val="_PLD_fe8c7b7bf3a444db814cf5c56b1b72e0"/>
                <w:id w:val="1588965259"/>
                <w:lock w:val="sdtLocked"/>
              </w:sdtPr>
              <w:sdtContent>
                <w:tc>
                  <w:tcPr>
                    <w:tcW w:w="1047" w:type="dxa"/>
                    <w:vAlign w:val="center"/>
                  </w:tcPr>
                  <w:p w14:paraId="1A1EB01A" w14:textId="77777777" w:rsidR="00993314" w:rsidRDefault="00E76221">
                    <w:pPr>
                      <w:pStyle w:val="aff7"/>
                      <w:ind w:firstLineChars="0" w:firstLine="0"/>
                      <w:jc w:val="center"/>
                      <w:rPr>
                        <w:rFonts w:ascii="宋体" w:hAnsi="宋体" w:cs="宋体"/>
                        <w:szCs w:val="21"/>
                      </w:rPr>
                    </w:pPr>
                    <w:r>
                      <w:rPr>
                        <w:rFonts w:ascii="宋体" w:hAnsi="宋体" w:cs="宋体" w:hint="eastAsia"/>
                        <w:szCs w:val="21"/>
                      </w:rPr>
                      <w:t>销售模式</w:t>
                    </w:r>
                  </w:p>
                </w:tc>
              </w:sdtContent>
            </w:sdt>
            <w:sdt>
              <w:sdtPr>
                <w:rPr>
                  <w:rFonts w:ascii="Times New Roman" w:hAnsi="Times New Roman" w:hint="eastAsia"/>
                  <w:szCs w:val="21"/>
                </w:rPr>
                <w:tag w:val="_PLD_a8a3a2b010534c9d820c7f9b6fd92caf"/>
                <w:id w:val="-631554102"/>
                <w:lock w:val="sdtLocked"/>
              </w:sdtPr>
              <w:sdtContent>
                <w:tc>
                  <w:tcPr>
                    <w:tcW w:w="1896" w:type="dxa"/>
                    <w:vAlign w:val="center"/>
                  </w:tcPr>
                  <w:p w14:paraId="26569450" w14:textId="77777777" w:rsidR="00993314" w:rsidRDefault="00E76221">
                    <w:pPr>
                      <w:jc w:val="center"/>
                      <w:rPr>
                        <w:szCs w:val="21"/>
                      </w:rPr>
                    </w:pPr>
                    <w:r>
                      <w:rPr>
                        <w:rFonts w:hint="eastAsia"/>
                        <w:szCs w:val="21"/>
                      </w:rPr>
                      <w:t>营业收入</w:t>
                    </w:r>
                  </w:p>
                </w:tc>
              </w:sdtContent>
            </w:sdt>
            <w:sdt>
              <w:sdtPr>
                <w:rPr>
                  <w:rFonts w:ascii="Times New Roman" w:hAnsi="Times New Roman" w:hint="eastAsia"/>
                  <w:szCs w:val="21"/>
                </w:rPr>
                <w:tag w:val="_PLD_cc237396dacd4c16b49a8294763c220b"/>
                <w:id w:val="-1920388781"/>
                <w:lock w:val="sdtLocked"/>
              </w:sdtPr>
              <w:sdtContent>
                <w:tc>
                  <w:tcPr>
                    <w:tcW w:w="1896" w:type="dxa"/>
                    <w:vAlign w:val="center"/>
                  </w:tcPr>
                  <w:p w14:paraId="628483BF" w14:textId="77777777" w:rsidR="00993314" w:rsidRDefault="00E76221">
                    <w:pPr>
                      <w:jc w:val="center"/>
                      <w:rPr>
                        <w:szCs w:val="21"/>
                      </w:rPr>
                    </w:pPr>
                    <w:r>
                      <w:rPr>
                        <w:rFonts w:hint="eastAsia"/>
                        <w:szCs w:val="21"/>
                      </w:rPr>
                      <w:t>营业成本</w:t>
                    </w:r>
                  </w:p>
                </w:tc>
              </w:sdtContent>
            </w:sdt>
            <w:sdt>
              <w:sdtPr>
                <w:rPr>
                  <w:rFonts w:ascii="Times New Roman" w:hAnsi="Times New Roman" w:hint="eastAsia"/>
                  <w:szCs w:val="21"/>
                </w:rPr>
                <w:tag w:val="_PLD_941b22ab04a244cdbd8aa22ae424dacb"/>
                <w:id w:val="-1729216919"/>
                <w:lock w:val="sdtLocked"/>
              </w:sdtPr>
              <w:sdtEndPr>
                <w:rPr>
                  <w:rFonts w:hint="default"/>
                </w:rPr>
              </w:sdtEndPr>
              <w:sdtContent>
                <w:tc>
                  <w:tcPr>
                    <w:tcW w:w="846" w:type="dxa"/>
                    <w:vAlign w:val="center"/>
                  </w:tcPr>
                  <w:p w14:paraId="10BF298E" w14:textId="77777777" w:rsidR="00993314" w:rsidRDefault="00E76221">
                    <w:pPr>
                      <w:jc w:val="center"/>
                      <w:rPr>
                        <w:szCs w:val="21"/>
                      </w:rPr>
                    </w:pPr>
                    <w:r>
                      <w:rPr>
                        <w:rFonts w:hint="eastAsia"/>
                        <w:szCs w:val="21"/>
                      </w:rPr>
                      <w:t>毛利率（</w:t>
                    </w:r>
                    <w:r>
                      <w:rPr>
                        <w:szCs w:val="21"/>
                      </w:rPr>
                      <w:t>%）</w:t>
                    </w:r>
                  </w:p>
                </w:tc>
              </w:sdtContent>
            </w:sdt>
            <w:sdt>
              <w:sdtPr>
                <w:rPr>
                  <w:rFonts w:ascii="Times New Roman" w:hAnsi="Times New Roman" w:hint="eastAsia"/>
                  <w:szCs w:val="21"/>
                </w:rPr>
                <w:tag w:val="_PLD_e219c48b013d406696797c069f5c1054"/>
                <w:id w:val="-1763984254"/>
                <w:lock w:val="sdtLocked"/>
              </w:sdtPr>
              <w:sdtEndPr>
                <w:rPr>
                  <w:rFonts w:hint="default"/>
                </w:rPr>
              </w:sdtEndPr>
              <w:sdtContent>
                <w:tc>
                  <w:tcPr>
                    <w:tcW w:w="951" w:type="dxa"/>
                    <w:vAlign w:val="center"/>
                  </w:tcPr>
                  <w:p w14:paraId="10A9E709" w14:textId="77777777" w:rsidR="00993314" w:rsidRDefault="00E76221">
                    <w:pPr>
                      <w:jc w:val="center"/>
                      <w:rPr>
                        <w:szCs w:val="21"/>
                      </w:rPr>
                    </w:pPr>
                    <w:r>
                      <w:rPr>
                        <w:rFonts w:hint="eastAsia"/>
                        <w:szCs w:val="21"/>
                      </w:rPr>
                      <w:t>营业收入比上年增减（</w:t>
                    </w:r>
                    <w:r>
                      <w:rPr>
                        <w:szCs w:val="21"/>
                      </w:rPr>
                      <w:t>%）</w:t>
                    </w:r>
                  </w:p>
                </w:tc>
              </w:sdtContent>
            </w:sdt>
            <w:sdt>
              <w:sdtPr>
                <w:rPr>
                  <w:rFonts w:ascii="Times New Roman" w:hAnsi="Times New Roman" w:hint="eastAsia"/>
                  <w:szCs w:val="21"/>
                </w:rPr>
                <w:tag w:val="_PLD_ea6dd0b86c3c4f81ac1d0aab660982a0"/>
                <w:id w:val="507870828"/>
                <w:lock w:val="sdtLocked"/>
              </w:sdtPr>
              <w:sdtEndPr>
                <w:rPr>
                  <w:rFonts w:hint="default"/>
                </w:rPr>
              </w:sdtEndPr>
              <w:sdtContent>
                <w:tc>
                  <w:tcPr>
                    <w:tcW w:w="985" w:type="dxa"/>
                    <w:vAlign w:val="center"/>
                  </w:tcPr>
                  <w:p w14:paraId="6110EB75" w14:textId="77777777" w:rsidR="00993314" w:rsidRDefault="00E76221">
                    <w:pPr>
                      <w:jc w:val="center"/>
                      <w:rPr>
                        <w:szCs w:val="21"/>
                      </w:rPr>
                    </w:pPr>
                    <w:r>
                      <w:rPr>
                        <w:rFonts w:hint="eastAsia"/>
                        <w:szCs w:val="21"/>
                      </w:rPr>
                      <w:t>营业成本比上年增减（</w:t>
                    </w:r>
                    <w:r>
                      <w:rPr>
                        <w:szCs w:val="21"/>
                      </w:rPr>
                      <w:t>%）</w:t>
                    </w:r>
                  </w:p>
                </w:tc>
              </w:sdtContent>
            </w:sdt>
            <w:sdt>
              <w:sdtPr>
                <w:rPr>
                  <w:rFonts w:ascii="Times New Roman" w:hAnsi="Times New Roman" w:hint="eastAsia"/>
                  <w:szCs w:val="21"/>
                </w:rPr>
                <w:tag w:val="_PLD_b228d83849d948259a50feeb3c8039e4"/>
                <w:id w:val="1306818998"/>
                <w:lock w:val="sdtLocked"/>
              </w:sdtPr>
              <w:sdtEndPr>
                <w:rPr>
                  <w:rFonts w:hint="default"/>
                </w:rPr>
              </w:sdtEndPr>
              <w:sdtContent>
                <w:tc>
                  <w:tcPr>
                    <w:tcW w:w="1428" w:type="dxa"/>
                    <w:vAlign w:val="center"/>
                  </w:tcPr>
                  <w:p w14:paraId="6125C144" w14:textId="77777777" w:rsidR="00993314" w:rsidRDefault="00E76221">
                    <w:pPr>
                      <w:jc w:val="center"/>
                      <w:rPr>
                        <w:szCs w:val="21"/>
                      </w:rPr>
                    </w:pPr>
                    <w:r>
                      <w:rPr>
                        <w:rFonts w:hint="eastAsia"/>
                        <w:szCs w:val="21"/>
                      </w:rPr>
                      <w:t>毛利率比上年增减（</w:t>
                    </w:r>
                    <w:r>
                      <w:rPr>
                        <w:szCs w:val="21"/>
                      </w:rPr>
                      <w:t>%）</w:t>
                    </w:r>
                  </w:p>
                </w:tc>
              </w:sdtContent>
            </w:sdt>
          </w:tr>
          <w:sdt>
            <w:sdtPr>
              <w:rPr>
                <w:rFonts w:ascii="宋体" w:eastAsiaTheme="minorEastAsia" w:hAnsi="宋体" w:cs="宋体" w:hint="eastAsia"/>
                <w:kern w:val="0"/>
                <w:szCs w:val="21"/>
              </w:rPr>
              <w:alias w:val="主营业务按销售模式情况明细"/>
              <w:tag w:val="_TUP_b18af0e5ce6b494485a511064f55de99"/>
              <w:id w:val="-1982765371"/>
              <w:lock w:val="sdtLocked"/>
            </w:sdtPr>
            <w:sdtContent>
              <w:tr w:rsidR="00993314" w14:paraId="5444DE11" w14:textId="77777777">
                <w:tc>
                  <w:tcPr>
                    <w:tcW w:w="1047" w:type="dxa"/>
                  </w:tcPr>
                  <w:p w14:paraId="0698E915" w14:textId="77777777" w:rsidR="00993314" w:rsidRDefault="00E76221">
                    <w:pPr>
                      <w:pStyle w:val="aff7"/>
                      <w:ind w:firstLineChars="0" w:firstLine="0"/>
                      <w:jc w:val="left"/>
                      <w:rPr>
                        <w:rFonts w:ascii="宋体" w:hAnsi="宋体" w:cs="宋体"/>
                        <w:szCs w:val="21"/>
                      </w:rPr>
                    </w:pPr>
                    <w:r>
                      <w:t>直销</w:t>
                    </w:r>
                  </w:p>
                </w:tc>
                <w:tc>
                  <w:tcPr>
                    <w:tcW w:w="1896" w:type="dxa"/>
                  </w:tcPr>
                  <w:p w14:paraId="3332721E" w14:textId="77777777" w:rsidR="00993314" w:rsidRDefault="00E76221">
                    <w:pPr>
                      <w:jc w:val="right"/>
                      <w:rPr>
                        <w:szCs w:val="21"/>
                      </w:rPr>
                    </w:pPr>
                    <w:r>
                      <w:t>5,101,778,988.12</w:t>
                    </w:r>
                  </w:p>
                </w:tc>
                <w:tc>
                  <w:tcPr>
                    <w:tcW w:w="1896" w:type="dxa"/>
                  </w:tcPr>
                  <w:p w14:paraId="3150C3AC" w14:textId="77777777" w:rsidR="00993314" w:rsidRDefault="00E76221">
                    <w:pPr>
                      <w:jc w:val="right"/>
                      <w:rPr>
                        <w:szCs w:val="21"/>
                      </w:rPr>
                    </w:pPr>
                    <w:r>
                      <w:t>4,221,489,611.16</w:t>
                    </w:r>
                  </w:p>
                </w:tc>
                <w:tc>
                  <w:tcPr>
                    <w:tcW w:w="846" w:type="dxa"/>
                  </w:tcPr>
                  <w:p w14:paraId="026F5EB7" w14:textId="77777777" w:rsidR="00993314" w:rsidRDefault="00E76221">
                    <w:pPr>
                      <w:jc w:val="right"/>
                      <w:rPr>
                        <w:szCs w:val="21"/>
                      </w:rPr>
                    </w:pPr>
                    <w:r>
                      <w:t>17.25</w:t>
                    </w:r>
                  </w:p>
                </w:tc>
                <w:tc>
                  <w:tcPr>
                    <w:tcW w:w="951" w:type="dxa"/>
                  </w:tcPr>
                  <w:p w14:paraId="05913750" w14:textId="77777777" w:rsidR="00993314" w:rsidRDefault="00E76221">
                    <w:pPr>
                      <w:jc w:val="right"/>
                      <w:rPr>
                        <w:szCs w:val="21"/>
                      </w:rPr>
                    </w:pPr>
                    <w:r>
                      <w:t>6.35</w:t>
                    </w:r>
                  </w:p>
                </w:tc>
                <w:tc>
                  <w:tcPr>
                    <w:tcW w:w="985" w:type="dxa"/>
                  </w:tcPr>
                  <w:p w14:paraId="2F03A2F6" w14:textId="77777777" w:rsidR="00993314" w:rsidRDefault="00E76221">
                    <w:pPr>
                      <w:jc w:val="right"/>
                      <w:rPr>
                        <w:szCs w:val="21"/>
                      </w:rPr>
                    </w:pPr>
                    <w:r>
                      <w:t>11.72</w:t>
                    </w:r>
                  </w:p>
                </w:tc>
                <w:tc>
                  <w:tcPr>
                    <w:tcW w:w="1428" w:type="dxa"/>
                  </w:tcPr>
                  <w:p w14:paraId="398F949B" w14:textId="77777777" w:rsidR="00993314" w:rsidRDefault="00E76221">
                    <w:pPr>
                      <w:jc w:val="right"/>
                      <w:rPr>
                        <w:szCs w:val="21"/>
                      </w:rPr>
                    </w:pPr>
                    <w:r>
                      <w:rPr>
                        <w:rFonts w:hint="eastAsia"/>
                      </w:rPr>
                      <w:t>减少</w:t>
                    </w:r>
                    <w:r>
                      <w:t>3.98个百分点</w:t>
                    </w:r>
                  </w:p>
                </w:tc>
              </w:tr>
            </w:sdtContent>
          </w:sdt>
          <w:sdt>
            <w:sdtPr>
              <w:rPr>
                <w:rFonts w:ascii="宋体" w:eastAsiaTheme="minorEastAsia" w:hAnsi="宋体" w:cs="宋体" w:hint="eastAsia"/>
                <w:kern w:val="0"/>
                <w:szCs w:val="21"/>
              </w:rPr>
              <w:alias w:val="主营业务按销售模式情况明细"/>
              <w:tag w:val="_TUP_b18af0e5ce6b494485a511064f55de99"/>
              <w:id w:val="-284050683"/>
              <w:lock w:val="sdtLocked"/>
            </w:sdtPr>
            <w:sdtContent>
              <w:tr w:rsidR="00993314" w14:paraId="4797AE5A" w14:textId="77777777">
                <w:tc>
                  <w:tcPr>
                    <w:tcW w:w="1047" w:type="dxa"/>
                  </w:tcPr>
                  <w:p w14:paraId="71081142" w14:textId="77777777" w:rsidR="00993314" w:rsidRDefault="00E76221">
                    <w:pPr>
                      <w:pStyle w:val="aff7"/>
                      <w:ind w:firstLineChars="0" w:firstLine="0"/>
                      <w:jc w:val="left"/>
                      <w:rPr>
                        <w:rFonts w:ascii="宋体" w:hAnsi="宋体" w:cs="宋体"/>
                        <w:szCs w:val="21"/>
                      </w:rPr>
                    </w:pPr>
                    <w:r>
                      <w:t>经销</w:t>
                    </w:r>
                  </w:p>
                </w:tc>
                <w:tc>
                  <w:tcPr>
                    <w:tcW w:w="1896" w:type="dxa"/>
                  </w:tcPr>
                  <w:p w14:paraId="5D8AFE12" w14:textId="77777777" w:rsidR="00993314" w:rsidRDefault="00E76221">
                    <w:pPr>
                      <w:jc w:val="right"/>
                      <w:rPr>
                        <w:szCs w:val="21"/>
                      </w:rPr>
                    </w:pPr>
                    <w:r>
                      <w:t>2,647,338,471.22</w:t>
                    </w:r>
                  </w:p>
                </w:tc>
                <w:tc>
                  <w:tcPr>
                    <w:tcW w:w="1896" w:type="dxa"/>
                  </w:tcPr>
                  <w:p w14:paraId="3841E45D" w14:textId="77777777" w:rsidR="00993314" w:rsidRDefault="00E76221">
                    <w:pPr>
                      <w:jc w:val="right"/>
                      <w:rPr>
                        <w:szCs w:val="21"/>
                      </w:rPr>
                    </w:pPr>
                    <w:r>
                      <w:t>2,390,592,350.60</w:t>
                    </w:r>
                  </w:p>
                </w:tc>
                <w:tc>
                  <w:tcPr>
                    <w:tcW w:w="846" w:type="dxa"/>
                  </w:tcPr>
                  <w:p w14:paraId="52E285DF" w14:textId="77777777" w:rsidR="00993314" w:rsidRDefault="00E76221">
                    <w:pPr>
                      <w:jc w:val="right"/>
                      <w:rPr>
                        <w:szCs w:val="21"/>
                      </w:rPr>
                    </w:pPr>
                    <w:r>
                      <w:t>9.7</w:t>
                    </w:r>
                  </w:p>
                </w:tc>
                <w:tc>
                  <w:tcPr>
                    <w:tcW w:w="951" w:type="dxa"/>
                  </w:tcPr>
                  <w:p w14:paraId="57369DCB" w14:textId="77777777" w:rsidR="00993314" w:rsidRDefault="00E76221">
                    <w:pPr>
                      <w:jc w:val="right"/>
                      <w:rPr>
                        <w:szCs w:val="21"/>
                      </w:rPr>
                    </w:pPr>
                    <w:r>
                      <w:t>4.35</w:t>
                    </w:r>
                  </w:p>
                </w:tc>
                <w:tc>
                  <w:tcPr>
                    <w:tcW w:w="985" w:type="dxa"/>
                  </w:tcPr>
                  <w:p w14:paraId="65505028" w14:textId="77777777" w:rsidR="00993314" w:rsidRDefault="00E76221">
                    <w:pPr>
                      <w:jc w:val="right"/>
                      <w:rPr>
                        <w:szCs w:val="21"/>
                      </w:rPr>
                    </w:pPr>
                    <w:r>
                      <w:t>14.44</w:t>
                    </w:r>
                  </w:p>
                </w:tc>
                <w:tc>
                  <w:tcPr>
                    <w:tcW w:w="1428" w:type="dxa"/>
                  </w:tcPr>
                  <w:p w14:paraId="551FFF72" w14:textId="77777777" w:rsidR="00993314" w:rsidRDefault="00E76221">
                    <w:pPr>
                      <w:jc w:val="right"/>
                      <w:rPr>
                        <w:szCs w:val="21"/>
                      </w:rPr>
                    </w:pPr>
                    <w:r>
                      <w:rPr>
                        <w:rFonts w:hint="eastAsia"/>
                      </w:rPr>
                      <w:t>减少</w:t>
                    </w:r>
                    <w:r>
                      <w:t>7.96个百分点</w:t>
                    </w:r>
                  </w:p>
                </w:tc>
              </w:tr>
            </w:sdtContent>
          </w:sdt>
        </w:tbl>
        <w:p w14:paraId="210888CA" w14:textId="77777777" w:rsidR="00993314" w:rsidRDefault="00000000">
          <w:pPr>
            <w:rPr>
              <w:szCs w:val="21"/>
            </w:rPr>
          </w:pPr>
        </w:p>
      </w:sdtContent>
    </w:sdt>
    <w:bookmarkEnd w:id="36" w:displacedByCustomXml="next"/>
    <w:sdt>
      <w:sdtPr>
        <w:rPr>
          <w:rFonts w:ascii="宋体" w:hAnsi="宋体" w:cs="宋体" w:hint="eastAsia"/>
          <w:b w:val="0"/>
          <w:bCs w:val="0"/>
          <w:kern w:val="0"/>
          <w:szCs w:val="24"/>
        </w:rPr>
        <w:alias w:val="模块:产销量情况分析表"/>
        <w:tag w:val="_SEC_b85e1cad33344c94a1ecc713f9b7acbc"/>
        <w:id w:val="7853387"/>
        <w:lock w:val="sdtLocked"/>
        <w:placeholder>
          <w:docPart w:val="GBC22222222222222222222222222222"/>
        </w:placeholder>
      </w:sdtPr>
      <w:sdtContent>
        <w:p w14:paraId="5F747BE8" w14:textId="77777777" w:rsidR="00993314" w:rsidRDefault="00E76221">
          <w:pPr>
            <w:pStyle w:val="5"/>
            <w:numPr>
              <w:ilvl w:val="0"/>
              <w:numId w:val="10"/>
            </w:numPr>
            <w:tabs>
              <w:tab w:val="left" w:pos="567"/>
            </w:tabs>
            <w:ind w:left="0" w:firstLine="0"/>
            <w:rPr>
              <w:szCs w:val="21"/>
            </w:rPr>
          </w:pPr>
          <w:r>
            <w:rPr>
              <w:rFonts w:hint="eastAsia"/>
            </w:rPr>
            <w:t>产销量情况</w:t>
          </w:r>
          <w:r>
            <w:rPr>
              <w:szCs w:val="21"/>
            </w:rPr>
            <w:t>分析表</w:t>
          </w:r>
        </w:p>
        <w:sdt>
          <w:sdtPr>
            <w:alias w:val="是否适用：产销量情况分析表[双击切换]"/>
            <w:tag w:val="_GBC_6ff51c492b3040799712ea51f78bdcc0"/>
            <w:id w:val="1635138303"/>
            <w:lock w:val="sdtLocked"/>
            <w:placeholder>
              <w:docPart w:val="GBC22222222222222222222222222222"/>
            </w:placeholder>
          </w:sdtPr>
          <w:sdtContent>
            <w:p w14:paraId="12C25AE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2"/>
            <w:tblW w:w="9049" w:type="dxa"/>
            <w:tblLayout w:type="fixed"/>
            <w:tblLook w:val="04A0" w:firstRow="1" w:lastRow="0" w:firstColumn="1" w:lastColumn="0" w:noHBand="0" w:noVBand="1"/>
          </w:tblPr>
          <w:tblGrid>
            <w:gridCol w:w="1130"/>
            <w:gridCol w:w="1130"/>
            <w:gridCol w:w="1130"/>
            <w:gridCol w:w="1132"/>
            <w:gridCol w:w="1132"/>
            <w:gridCol w:w="1132"/>
            <w:gridCol w:w="1132"/>
            <w:gridCol w:w="1131"/>
          </w:tblGrid>
          <w:tr w:rsidR="00993314" w14:paraId="0FF0FCB2" w14:textId="77777777">
            <w:sdt>
              <w:sdtPr>
                <w:tag w:val="_PLD_259e79e9293847dfb1bd7816b6ad48e6"/>
                <w:id w:val="-1868448349"/>
                <w:lock w:val="sdtLocked"/>
              </w:sdtPr>
              <w:sdtContent>
                <w:tc>
                  <w:tcPr>
                    <w:tcW w:w="1130" w:type="dxa"/>
                    <w:vAlign w:val="center"/>
                  </w:tcPr>
                  <w:p w14:paraId="45265823" w14:textId="77777777" w:rsidR="00993314" w:rsidRDefault="00E76221">
                    <w:pPr>
                      <w:jc w:val="center"/>
                      <w:rPr>
                        <w:szCs w:val="21"/>
                      </w:rPr>
                    </w:pPr>
                    <w:r>
                      <w:rPr>
                        <w:rFonts w:hint="eastAsia"/>
                        <w:szCs w:val="21"/>
                      </w:rPr>
                      <w:t>主要产品</w:t>
                    </w:r>
                  </w:p>
                </w:tc>
              </w:sdtContent>
            </w:sdt>
            <w:tc>
              <w:tcPr>
                <w:tcW w:w="1130" w:type="dxa"/>
                <w:vAlign w:val="center"/>
              </w:tcPr>
              <w:sdt>
                <w:sdtPr>
                  <w:rPr>
                    <w:rFonts w:ascii="Times New Roman" w:hAnsi="Times New Roman" w:hint="eastAsia"/>
                  </w:rPr>
                  <w:tag w:val="_PLD_6d13c84fd3694535a3f1b6bcdd58d107"/>
                  <w:id w:val="1978337930"/>
                  <w:lock w:val="sdtLocked"/>
                </w:sdtPr>
                <w:sdtContent>
                  <w:p w14:paraId="6B101918" w14:textId="77777777" w:rsidR="00993314" w:rsidRDefault="00E76221">
                    <w:pPr>
                      <w:jc w:val="center"/>
                    </w:pPr>
                    <w:r>
                      <w:rPr>
                        <w:rFonts w:hint="eastAsia"/>
                      </w:rPr>
                      <w:t>单位</w:t>
                    </w:r>
                  </w:p>
                </w:sdtContent>
              </w:sdt>
            </w:tc>
            <w:sdt>
              <w:sdtPr>
                <w:tag w:val="_PLD_3645c9ae184248f6bd2dda9de0540406"/>
                <w:id w:val="-1970269453"/>
                <w:lock w:val="sdtLocked"/>
              </w:sdtPr>
              <w:sdtContent>
                <w:tc>
                  <w:tcPr>
                    <w:tcW w:w="1130" w:type="dxa"/>
                    <w:vAlign w:val="center"/>
                  </w:tcPr>
                  <w:p w14:paraId="639F9A83" w14:textId="77777777" w:rsidR="00993314" w:rsidRDefault="00E76221">
                    <w:pPr>
                      <w:jc w:val="center"/>
                      <w:rPr>
                        <w:szCs w:val="21"/>
                      </w:rPr>
                    </w:pPr>
                    <w:r>
                      <w:rPr>
                        <w:rFonts w:hint="eastAsia"/>
                        <w:szCs w:val="21"/>
                      </w:rPr>
                      <w:t>生产量</w:t>
                    </w:r>
                  </w:p>
                </w:tc>
              </w:sdtContent>
            </w:sdt>
            <w:sdt>
              <w:sdtPr>
                <w:tag w:val="_PLD_b4bd7da564c3452cb40ff15542829b7a"/>
                <w:id w:val="1090130909"/>
                <w:lock w:val="sdtLocked"/>
              </w:sdtPr>
              <w:sdtContent>
                <w:tc>
                  <w:tcPr>
                    <w:tcW w:w="1132" w:type="dxa"/>
                    <w:vAlign w:val="center"/>
                  </w:tcPr>
                  <w:p w14:paraId="7CF789E6" w14:textId="77777777" w:rsidR="00993314" w:rsidRDefault="00E76221">
                    <w:pPr>
                      <w:jc w:val="center"/>
                      <w:rPr>
                        <w:szCs w:val="21"/>
                      </w:rPr>
                    </w:pPr>
                    <w:r>
                      <w:rPr>
                        <w:rFonts w:hint="eastAsia"/>
                        <w:szCs w:val="21"/>
                      </w:rPr>
                      <w:t>销售量</w:t>
                    </w:r>
                  </w:p>
                </w:tc>
              </w:sdtContent>
            </w:sdt>
            <w:sdt>
              <w:sdtPr>
                <w:tag w:val="_PLD_4f74a09ae16245a3a6e2c536c1266361"/>
                <w:id w:val="1376580392"/>
                <w:lock w:val="sdtLocked"/>
              </w:sdtPr>
              <w:sdtContent>
                <w:tc>
                  <w:tcPr>
                    <w:tcW w:w="1132" w:type="dxa"/>
                    <w:vAlign w:val="center"/>
                  </w:tcPr>
                  <w:p w14:paraId="3F72357D" w14:textId="77777777" w:rsidR="00993314" w:rsidRDefault="00E76221">
                    <w:pPr>
                      <w:jc w:val="center"/>
                      <w:rPr>
                        <w:szCs w:val="21"/>
                      </w:rPr>
                    </w:pPr>
                    <w:r>
                      <w:rPr>
                        <w:rFonts w:hint="eastAsia"/>
                        <w:szCs w:val="21"/>
                      </w:rPr>
                      <w:t>库存量</w:t>
                    </w:r>
                  </w:p>
                </w:tc>
              </w:sdtContent>
            </w:sdt>
            <w:sdt>
              <w:sdtPr>
                <w:tag w:val="_PLD_21bd7a4d992742feb4b83db592f976fd"/>
                <w:id w:val="-1264527998"/>
                <w:lock w:val="sdtLocked"/>
              </w:sdtPr>
              <w:sdtContent>
                <w:tc>
                  <w:tcPr>
                    <w:tcW w:w="1132" w:type="dxa"/>
                    <w:vAlign w:val="center"/>
                  </w:tcPr>
                  <w:p w14:paraId="1B7ADCD8" w14:textId="77777777" w:rsidR="00993314" w:rsidRDefault="00E76221">
                    <w:pPr>
                      <w:jc w:val="center"/>
                      <w:rPr>
                        <w:szCs w:val="21"/>
                      </w:rPr>
                    </w:pPr>
                    <w:r>
                      <w:rPr>
                        <w:rFonts w:hint="eastAsia"/>
                        <w:szCs w:val="21"/>
                      </w:rPr>
                      <w:t>生产量比上年增减（%）</w:t>
                    </w:r>
                  </w:p>
                </w:tc>
              </w:sdtContent>
            </w:sdt>
            <w:sdt>
              <w:sdtPr>
                <w:tag w:val="_PLD_37e055a5474a4aac989b4e3a88756935"/>
                <w:id w:val="962383082"/>
                <w:lock w:val="sdtLocked"/>
              </w:sdtPr>
              <w:sdtContent>
                <w:tc>
                  <w:tcPr>
                    <w:tcW w:w="1132" w:type="dxa"/>
                    <w:vAlign w:val="center"/>
                  </w:tcPr>
                  <w:p w14:paraId="53771B8A" w14:textId="77777777" w:rsidR="00993314" w:rsidRDefault="00E76221">
                    <w:pPr>
                      <w:jc w:val="center"/>
                      <w:rPr>
                        <w:szCs w:val="21"/>
                      </w:rPr>
                    </w:pPr>
                    <w:r>
                      <w:rPr>
                        <w:rFonts w:hint="eastAsia"/>
                        <w:szCs w:val="21"/>
                      </w:rPr>
                      <w:t>销售量比上年增减（%）</w:t>
                    </w:r>
                  </w:p>
                </w:tc>
              </w:sdtContent>
            </w:sdt>
            <w:sdt>
              <w:sdtPr>
                <w:tag w:val="_PLD_d03cdf85475e4722ae39e10ea525eee5"/>
                <w:id w:val="-1838674235"/>
                <w:lock w:val="sdtLocked"/>
              </w:sdtPr>
              <w:sdtContent>
                <w:tc>
                  <w:tcPr>
                    <w:tcW w:w="1131" w:type="dxa"/>
                    <w:vAlign w:val="center"/>
                  </w:tcPr>
                  <w:p w14:paraId="1B686B81" w14:textId="77777777" w:rsidR="00993314" w:rsidRDefault="00E76221">
                    <w:pPr>
                      <w:jc w:val="center"/>
                      <w:rPr>
                        <w:szCs w:val="21"/>
                      </w:rPr>
                    </w:pPr>
                    <w:r>
                      <w:rPr>
                        <w:rFonts w:hint="eastAsia"/>
                        <w:szCs w:val="21"/>
                      </w:rPr>
                      <w:t>库存量比上年增减（%）</w:t>
                    </w:r>
                  </w:p>
                </w:tc>
              </w:sdtContent>
            </w:sdt>
          </w:tr>
          <w:sdt>
            <w:sdtPr>
              <w:rPr>
                <w:rFonts w:asciiTheme="minorHAnsi" w:eastAsiaTheme="minorEastAsia" w:hAnsiTheme="minorHAnsi" w:cstheme="minorBidi" w:hint="eastAsia"/>
                <w:kern w:val="2"/>
                <w:szCs w:val="21"/>
              </w:rPr>
              <w:alias w:val="产销量情况分析表明细"/>
              <w:tag w:val="_TUP_33c1439070494dd3b672cd58c90e07fd"/>
              <w:id w:val="-735472032"/>
              <w:lock w:val="sdtLocked"/>
            </w:sdtPr>
            <w:sdtContent>
              <w:tr w:rsidR="00993314" w14:paraId="195774EF" w14:textId="77777777">
                <w:trPr>
                  <w:trHeight w:val="248"/>
                </w:trPr>
                <w:tc>
                  <w:tcPr>
                    <w:tcW w:w="1130" w:type="dxa"/>
                  </w:tcPr>
                  <w:p w14:paraId="2B1B016C" w14:textId="77777777" w:rsidR="00993314" w:rsidRDefault="00E76221">
                    <w:pPr>
                      <w:rPr>
                        <w:szCs w:val="21"/>
                      </w:rPr>
                    </w:pPr>
                    <w:r>
                      <w:t>特殊钢</w:t>
                    </w:r>
                  </w:p>
                </w:tc>
                <w:tc>
                  <w:tcPr>
                    <w:tcW w:w="1130" w:type="dxa"/>
                  </w:tcPr>
                  <w:p w14:paraId="46124E05" w14:textId="77777777" w:rsidR="00993314" w:rsidRDefault="00E76221">
                    <w:pPr>
                      <w:rPr>
                        <w:szCs w:val="21"/>
                      </w:rPr>
                    </w:pPr>
                    <w:r>
                      <w:t>吨</w:t>
                    </w:r>
                  </w:p>
                </w:tc>
                <w:tc>
                  <w:tcPr>
                    <w:tcW w:w="1130" w:type="dxa"/>
                  </w:tcPr>
                  <w:p w14:paraId="47480216" w14:textId="77777777" w:rsidR="00993314" w:rsidRDefault="00E76221">
                    <w:pPr>
                      <w:rPr>
                        <w:szCs w:val="21"/>
                      </w:rPr>
                    </w:pPr>
                    <w:r>
                      <w:t>456,673</w:t>
                    </w:r>
                  </w:p>
                </w:tc>
                <w:tc>
                  <w:tcPr>
                    <w:tcW w:w="1132" w:type="dxa"/>
                  </w:tcPr>
                  <w:p w14:paraId="3084F1E4" w14:textId="77777777" w:rsidR="00993314" w:rsidRDefault="00E76221">
                    <w:pPr>
                      <w:rPr>
                        <w:szCs w:val="21"/>
                      </w:rPr>
                    </w:pPr>
                    <w:r>
                      <w:t>463,823</w:t>
                    </w:r>
                  </w:p>
                </w:tc>
                <w:tc>
                  <w:tcPr>
                    <w:tcW w:w="1132" w:type="dxa"/>
                  </w:tcPr>
                  <w:p w14:paraId="774080E1" w14:textId="77777777" w:rsidR="00993314" w:rsidRDefault="00E76221">
                    <w:pPr>
                      <w:rPr>
                        <w:szCs w:val="21"/>
                      </w:rPr>
                    </w:pPr>
                    <w:r>
                      <w:t>45,620</w:t>
                    </w:r>
                  </w:p>
                </w:tc>
                <w:tc>
                  <w:tcPr>
                    <w:tcW w:w="1132" w:type="dxa"/>
                  </w:tcPr>
                  <w:p w14:paraId="009D3BC4" w14:textId="77777777" w:rsidR="00993314" w:rsidRDefault="00E76221">
                    <w:pPr>
                      <w:rPr>
                        <w:szCs w:val="21"/>
                      </w:rPr>
                    </w:pPr>
                    <w:r>
                      <w:t>-17.06</w:t>
                    </w:r>
                  </w:p>
                </w:tc>
                <w:tc>
                  <w:tcPr>
                    <w:tcW w:w="1132" w:type="dxa"/>
                  </w:tcPr>
                  <w:p w14:paraId="2B0A83C7" w14:textId="77777777" w:rsidR="00993314" w:rsidRDefault="00E76221">
                    <w:pPr>
                      <w:rPr>
                        <w:szCs w:val="21"/>
                      </w:rPr>
                    </w:pPr>
                    <w:r>
                      <w:t>-14.11</w:t>
                    </w:r>
                  </w:p>
                </w:tc>
                <w:tc>
                  <w:tcPr>
                    <w:tcW w:w="1131" w:type="dxa"/>
                  </w:tcPr>
                  <w:p w14:paraId="4D6E3E43" w14:textId="77777777" w:rsidR="00993314" w:rsidRDefault="00E76221">
                    <w:pPr>
                      <w:rPr>
                        <w:szCs w:val="21"/>
                      </w:rPr>
                    </w:pPr>
                    <w:r>
                      <w:t>-13.55</w:t>
                    </w:r>
                  </w:p>
                </w:tc>
              </w:tr>
            </w:sdtContent>
          </w:sdt>
        </w:tbl>
        <w:p w14:paraId="4B2DB5DD" w14:textId="77777777" w:rsidR="00993314" w:rsidRDefault="00000000">
          <w:pPr>
            <w:rPr>
              <w:szCs w:val="21"/>
            </w:rPr>
          </w:pPr>
        </w:p>
      </w:sdtContent>
    </w:sdt>
    <w:p w14:paraId="33A6AC3D" w14:textId="77777777" w:rsidR="00993314" w:rsidRDefault="00E76221">
      <w:pPr>
        <w:pStyle w:val="5"/>
        <w:numPr>
          <w:ilvl w:val="0"/>
          <w:numId w:val="10"/>
        </w:numPr>
        <w:tabs>
          <w:tab w:val="left" w:pos="567"/>
        </w:tabs>
        <w:ind w:left="0" w:firstLine="0"/>
      </w:pPr>
      <w:bookmarkStart w:id="37" w:name="_Hlk89876471"/>
      <w:r>
        <w:rPr>
          <w:rFonts w:hint="eastAsia"/>
        </w:rPr>
        <w:t>重大采购合同、重大销售合同的履行情况</w:t>
      </w:r>
    </w:p>
    <w:sdt>
      <w:sdtPr>
        <w:rPr>
          <w:rFonts w:hint="eastAsia"/>
        </w:rPr>
        <w:alias w:val="是否适用：重大采购合同、重大销售合同的履行情况 [双击切换]"/>
        <w:tag w:val="_GBC_7db64bb10282470b9d1599cd986236d4"/>
        <w:id w:val="-1222666546"/>
        <w:lock w:val="sdtLocked"/>
        <w:placeholder>
          <w:docPart w:val="GBC22222222222222222222222222222"/>
        </w:placeholder>
      </w:sdtPr>
      <w:sdtContent>
        <w:p w14:paraId="1C2A688B"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F961CF" w14:textId="77777777" w:rsidR="00993314" w:rsidRDefault="00993314"/>
    <w:bookmarkEnd w:id="37" w:displacedByCustomXml="next"/>
    <w:sdt>
      <w:sdtPr>
        <w:rPr>
          <w:rFonts w:ascii="宋体" w:hAnsi="宋体" w:cs="宋体"/>
          <w:b w:val="0"/>
          <w:bCs w:val="0"/>
          <w:kern w:val="0"/>
          <w:szCs w:val="21"/>
        </w:rPr>
        <w:alias w:val="模块:成本分析表"/>
        <w:tag w:val="_SEC_de51976cba8242c1b32c1f5dc956546c"/>
        <w:id w:val="272958382"/>
        <w:lock w:val="sdtLocked"/>
        <w:placeholder>
          <w:docPart w:val="GBC22222222222222222222222222222"/>
        </w:placeholder>
      </w:sdtPr>
      <w:sdtContent>
        <w:p w14:paraId="7729F659" w14:textId="77777777" w:rsidR="00993314" w:rsidRDefault="00E76221">
          <w:pPr>
            <w:pStyle w:val="5"/>
            <w:numPr>
              <w:ilvl w:val="0"/>
              <w:numId w:val="10"/>
            </w:numPr>
            <w:tabs>
              <w:tab w:val="left" w:pos="567"/>
            </w:tabs>
            <w:ind w:left="0" w:firstLine="0"/>
            <w:rPr>
              <w:szCs w:val="21"/>
            </w:rPr>
          </w:pPr>
          <w:r>
            <w:rPr>
              <w:szCs w:val="21"/>
            </w:rPr>
            <w:t>成本分析表</w:t>
          </w:r>
        </w:p>
        <w:p w14:paraId="1FDC9E5C" w14:textId="77777777" w:rsidR="00993314" w:rsidRDefault="00E76221">
          <w:pPr>
            <w:pStyle w:val="aff7"/>
            <w:ind w:firstLineChars="0" w:firstLine="0"/>
            <w:jc w:val="right"/>
            <w:rPr>
              <w:szCs w:val="21"/>
            </w:rPr>
          </w:pPr>
          <w:r>
            <w:rPr>
              <w:rFonts w:hint="eastAsia"/>
              <w:szCs w:val="21"/>
            </w:rPr>
            <w:t>单位：</w:t>
          </w:r>
          <w:sdt>
            <w:sdtPr>
              <w:rPr>
                <w:rFonts w:hint="eastAsia"/>
                <w:szCs w:val="21"/>
              </w:rPr>
              <w:alias w:val="单位：成本分析表"/>
              <w:tag w:val="_GBC_b04622a3125b4989a822b6e63bf483c3"/>
              <w:id w:val="2104844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aff2"/>
            <w:tblW w:w="9049" w:type="dxa"/>
            <w:tblLayout w:type="fixed"/>
            <w:tblLook w:val="04A0" w:firstRow="1" w:lastRow="0" w:firstColumn="1" w:lastColumn="0" w:noHBand="0" w:noVBand="1"/>
          </w:tblPr>
          <w:tblGrid>
            <w:gridCol w:w="1017"/>
            <w:gridCol w:w="938"/>
            <w:gridCol w:w="1896"/>
            <w:gridCol w:w="910"/>
            <w:gridCol w:w="1896"/>
            <w:gridCol w:w="840"/>
            <w:gridCol w:w="846"/>
            <w:gridCol w:w="706"/>
          </w:tblGrid>
          <w:tr w:rsidR="00993314" w14:paraId="2936E1AD" w14:textId="77777777">
            <w:trPr>
              <w:trHeight w:val="195"/>
            </w:trPr>
            <w:sdt>
              <w:sdtPr>
                <w:tag w:val="_PLD_23eca1a24a6a46819aede5056d21b4e0"/>
                <w:id w:val="911966729"/>
                <w:lock w:val="sdtLocked"/>
              </w:sdtPr>
              <w:sdtContent>
                <w:tc>
                  <w:tcPr>
                    <w:tcW w:w="9049" w:type="dxa"/>
                    <w:gridSpan w:val="8"/>
                    <w:vAlign w:val="center"/>
                  </w:tcPr>
                  <w:p w14:paraId="6DB3E3CB" w14:textId="77777777" w:rsidR="00993314" w:rsidRDefault="00E76221">
                    <w:pPr>
                      <w:jc w:val="center"/>
                      <w:rPr>
                        <w:szCs w:val="21"/>
                      </w:rPr>
                    </w:pPr>
                    <w:r>
                      <w:rPr>
                        <w:szCs w:val="21"/>
                      </w:rPr>
                      <w:t>分行业情况</w:t>
                    </w:r>
                  </w:p>
                </w:tc>
              </w:sdtContent>
            </w:sdt>
          </w:tr>
          <w:tr w:rsidR="00993314" w14:paraId="7B3E7981" w14:textId="77777777">
            <w:trPr>
              <w:trHeight w:val="135"/>
            </w:trPr>
            <w:sdt>
              <w:sdtPr>
                <w:tag w:val="_PLD_6ed773a4437a4fe9b33abca9c4813940"/>
                <w:id w:val="-412857442"/>
                <w:lock w:val="sdtLocked"/>
              </w:sdtPr>
              <w:sdtContent>
                <w:tc>
                  <w:tcPr>
                    <w:tcW w:w="1017" w:type="dxa"/>
                    <w:vAlign w:val="center"/>
                  </w:tcPr>
                  <w:p w14:paraId="397C784C" w14:textId="77777777" w:rsidR="00993314" w:rsidRDefault="00E76221">
                    <w:pPr>
                      <w:jc w:val="center"/>
                      <w:rPr>
                        <w:szCs w:val="21"/>
                      </w:rPr>
                    </w:pPr>
                    <w:r>
                      <w:rPr>
                        <w:szCs w:val="21"/>
                      </w:rPr>
                      <w:t>分行业</w:t>
                    </w:r>
                  </w:p>
                </w:tc>
              </w:sdtContent>
            </w:sdt>
            <w:sdt>
              <w:sdtPr>
                <w:tag w:val="_PLD_11eb33bcb20d4489a1b9fff2216d0a84"/>
                <w:id w:val="980196602"/>
                <w:lock w:val="sdtLocked"/>
              </w:sdtPr>
              <w:sdtContent>
                <w:tc>
                  <w:tcPr>
                    <w:tcW w:w="938" w:type="dxa"/>
                    <w:vAlign w:val="center"/>
                  </w:tcPr>
                  <w:p w14:paraId="771FDC44" w14:textId="77777777" w:rsidR="00993314" w:rsidRDefault="00E76221">
                    <w:pPr>
                      <w:jc w:val="center"/>
                      <w:rPr>
                        <w:szCs w:val="21"/>
                      </w:rPr>
                    </w:pPr>
                    <w:r>
                      <w:rPr>
                        <w:szCs w:val="21"/>
                      </w:rPr>
                      <w:t>成本构成项目</w:t>
                    </w:r>
                  </w:p>
                </w:tc>
              </w:sdtContent>
            </w:sdt>
            <w:sdt>
              <w:sdtPr>
                <w:tag w:val="_PLD_25c03477e66a432199f6493c38aaca71"/>
                <w:id w:val="-1814088817"/>
                <w:lock w:val="sdtLocked"/>
              </w:sdtPr>
              <w:sdtContent>
                <w:tc>
                  <w:tcPr>
                    <w:tcW w:w="1896" w:type="dxa"/>
                    <w:vAlign w:val="center"/>
                  </w:tcPr>
                  <w:p w14:paraId="1C5202AF" w14:textId="77777777" w:rsidR="00993314" w:rsidRDefault="00E76221">
                    <w:pPr>
                      <w:jc w:val="center"/>
                      <w:rPr>
                        <w:szCs w:val="21"/>
                      </w:rPr>
                    </w:pPr>
                    <w:r>
                      <w:rPr>
                        <w:szCs w:val="21"/>
                      </w:rPr>
                      <w:t>本期金额</w:t>
                    </w:r>
                  </w:p>
                </w:tc>
              </w:sdtContent>
            </w:sdt>
            <w:sdt>
              <w:sdtPr>
                <w:tag w:val="_PLD_29b86b13ed1449cfb64b8547d9ed08a7"/>
                <w:id w:val="1221486537"/>
                <w:lock w:val="sdtLocked"/>
              </w:sdtPr>
              <w:sdtContent>
                <w:tc>
                  <w:tcPr>
                    <w:tcW w:w="910" w:type="dxa"/>
                    <w:vAlign w:val="center"/>
                  </w:tcPr>
                  <w:p w14:paraId="113DAF4C" w14:textId="77777777" w:rsidR="00993314" w:rsidRDefault="00E76221">
                    <w:pPr>
                      <w:jc w:val="center"/>
                      <w:rPr>
                        <w:szCs w:val="21"/>
                      </w:rPr>
                    </w:pPr>
                    <w:r>
                      <w:rPr>
                        <w:szCs w:val="21"/>
                      </w:rPr>
                      <w:t>本期占总成本比例(</w:t>
                    </w:r>
                    <w:r>
                      <w:rPr>
                        <w:rFonts w:hint="eastAsia"/>
                        <w:szCs w:val="21"/>
                      </w:rPr>
                      <w:t>%</w:t>
                    </w:r>
                    <w:r>
                      <w:rPr>
                        <w:szCs w:val="21"/>
                      </w:rPr>
                      <w:t>)</w:t>
                    </w:r>
                  </w:p>
                </w:tc>
              </w:sdtContent>
            </w:sdt>
            <w:sdt>
              <w:sdtPr>
                <w:tag w:val="_PLD_5ff02c2ae2d941d5bb2ed5b1e6bfa8e6"/>
                <w:id w:val="-176194093"/>
                <w:lock w:val="sdtLocked"/>
              </w:sdtPr>
              <w:sdtContent>
                <w:tc>
                  <w:tcPr>
                    <w:tcW w:w="1896" w:type="dxa"/>
                    <w:vAlign w:val="center"/>
                  </w:tcPr>
                  <w:p w14:paraId="067AA12C" w14:textId="77777777" w:rsidR="00993314" w:rsidRDefault="00E76221">
                    <w:pPr>
                      <w:jc w:val="center"/>
                      <w:rPr>
                        <w:szCs w:val="21"/>
                      </w:rPr>
                    </w:pPr>
                    <w:r>
                      <w:rPr>
                        <w:szCs w:val="21"/>
                      </w:rPr>
                      <w:t>上年同期金额</w:t>
                    </w:r>
                  </w:p>
                </w:tc>
              </w:sdtContent>
            </w:sdt>
            <w:sdt>
              <w:sdtPr>
                <w:tag w:val="_PLD_517f7979a01748fba12b11d5561fdcdd"/>
                <w:id w:val="1621644963"/>
                <w:lock w:val="sdtLocked"/>
              </w:sdtPr>
              <w:sdtContent>
                <w:tc>
                  <w:tcPr>
                    <w:tcW w:w="840" w:type="dxa"/>
                    <w:vAlign w:val="center"/>
                  </w:tcPr>
                  <w:p w14:paraId="2985CF0E" w14:textId="77777777" w:rsidR="00993314" w:rsidRDefault="00E76221">
                    <w:pPr>
                      <w:jc w:val="center"/>
                      <w:rPr>
                        <w:szCs w:val="21"/>
                      </w:rPr>
                    </w:pPr>
                    <w:r>
                      <w:rPr>
                        <w:szCs w:val="21"/>
                      </w:rPr>
                      <w:t>上年同期占总成本比例(</w:t>
                    </w:r>
                    <w:r>
                      <w:rPr>
                        <w:rFonts w:hint="eastAsia"/>
                        <w:szCs w:val="21"/>
                      </w:rPr>
                      <w:t>%</w:t>
                    </w:r>
                    <w:r>
                      <w:rPr>
                        <w:szCs w:val="21"/>
                      </w:rPr>
                      <w:t>)</w:t>
                    </w:r>
                  </w:p>
                </w:tc>
              </w:sdtContent>
            </w:sdt>
            <w:sdt>
              <w:sdtPr>
                <w:tag w:val="_PLD_51133d067ddc4eeda00133d4c26d206f"/>
                <w:id w:val="-141508090"/>
                <w:lock w:val="sdtLocked"/>
              </w:sdtPr>
              <w:sdtContent>
                <w:tc>
                  <w:tcPr>
                    <w:tcW w:w="846" w:type="dxa"/>
                    <w:vAlign w:val="center"/>
                  </w:tcPr>
                  <w:p w14:paraId="0D651D29" w14:textId="77777777" w:rsidR="00993314" w:rsidRDefault="00E76221">
                    <w:pPr>
                      <w:jc w:val="center"/>
                      <w:rPr>
                        <w:szCs w:val="21"/>
                      </w:rPr>
                    </w:pPr>
                    <w:r>
                      <w:rPr>
                        <w:szCs w:val="21"/>
                      </w:rPr>
                      <w:t>本期金额较上年同期变动比例(</w:t>
                    </w:r>
                    <w:r>
                      <w:rPr>
                        <w:rFonts w:hint="eastAsia"/>
                        <w:szCs w:val="21"/>
                      </w:rPr>
                      <w:t>%</w:t>
                    </w:r>
                    <w:r>
                      <w:rPr>
                        <w:szCs w:val="21"/>
                      </w:rPr>
                      <w:t>)</w:t>
                    </w:r>
                  </w:p>
                </w:tc>
              </w:sdtContent>
            </w:sdt>
            <w:sdt>
              <w:sdtPr>
                <w:tag w:val="_PLD_88c2b4dabd62472381be05c0702377e2"/>
                <w:id w:val="-837000810"/>
                <w:lock w:val="sdtLocked"/>
              </w:sdtPr>
              <w:sdtContent>
                <w:tc>
                  <w:tcPr>
                    <w:tcW w:w="706" w:type="dxa"/>
                    <w:vAlign w:val="center"/>
                  </w:tcPr>
                  <w:p w14:paraId="7B1C75E6" w14:textId="77777777" w:rsidR="00993314" w:rsidRDefault="00E76221">
                    <w:pPr>
                      <w:jc w:val="center"/>
                      <w:rPr>
                        <w:szCs w:val="21"/>
                      </w:rPr>
                    </w:pPr>
                    <w:r>
                      <w:rPr>
                        <w:szCs w:val="21"/>
                      </w:rPr>
                      <w:t>情况</w:t>
                    </w:r>
                  </w:p>
                  <w:p w14:paraId="0DE3E7C0" w14:textId="77777777" w:rsidR="00993314" w:rsidRDefault="00E76221">
                    <w:pPr>
                      <w:jc w:val="center"/>
                      <w:rPr>
                        <w:szCs w:val="21"/>
                      </w:rPr>
                    </w:pPr>
                    <w:r>
                      <w:rPr>
                        <w:szCs w:val="21"/>
                      </w:rPr>
                      <w:t>说明</w:t>
                    </w:r>
                  </w:p>
                </w:tc>
              </w:sdtContent>
            </w:sdt>
          </w:tr>
          <w:sdt>
            <w:sdtPr>
              <w:rPr>
                <w:rFonts w:ascii="Calibri" w:eastAsiaTheme="minorEastAsia" w:hAnsi="Calibri" w:cstheme="minorBidi"/>
                <w:kern w:val="2"/>
                <w:szCs w:val="21"/>
              </w:rPr>
              <w:alias w:val="分行业成本分析"/>
              <w:tag w:val="_TUP_fb9e3026efbd4a2c91fdedd10a926f41"/>
              <w:id w:val="149407126"/>
              <w:lock w:val="sdtLocked"/>
            </w:sdtPr>
            <w:sdtContent>
              <w:tr w:rsidR="00993314" w14:paraId="2FACBD3B" w14:textId="77777777">
                <w:trPr>
                  <w:trHeight w:val="165"/>
                </w:trPr>
                <w:tc>
                  <w:tcPr>
                    <w:tcW w:w="1017" w:type="dxa"/>
                  </w:tcPr>
                  <w:p w14:paraId="26C83204" w14:textId="77777777" w:rsidR="00993314" w:rsidRDefault="00E76221">
                    <w:pPr>
                      <w:rPr>
                        <w:rFonts w:ascii="Calibri" w:hAnsi="Calibri"/>
                        <w:szCs w:val="21"/>
                      </w:rPr>
                    </w:pPr>
                    <w:r>
                      <w:t>特殊钢</w:t>
                    </w:r>
                  </w:p>
                </w:tc>
                <w:tc>
                  <w:tcPr>
                    <w:tcW w:w="938" w:type="dxa"/>
                  </w:tcPr>
                  <w:p w14:paraId="69338982" w14:textId="77777777" w:rsidR="00993314" w:rsidRDefault="00E76221">
                    <w:pPr>
                      <w:rPr>
                        <w:szCs w:val="21"/>
                      </w:rPr>
                    </w:pPr>
                    <w:r>
                      <w:t>原主材料</w:t>
                    </w:r>
                  </w:p>
                </w:tc>
                <w:tc>
                  <w:tcPr>
                    <w:tcW w:w="1896" w:type="dxa"/>
                  </w:tcPr>
                  <w:p w14:paraId="792F3A0F" w14:textId="77777777" w:rsidR="00993314" w:rsidRDefault="00E76221">
                    <w:pPr>
                      <w:jc w:val="right"/>
                      <w:rPr>
                        <w:szCs w:val="21"/>
                      </w:rPr>
                    </w:pPr>
                    <w:r>
                      <w:t>4,537,355,890.16</w:t>
                    </w:r>
                  </w:p>
                </w:tc>
                <w:tc>
                  <w:tcPr>
                    <w:tcW w:w="910" w:type="dxa"/>
                  </w:tcPr>
                  <w:p w14:paraId="23D338A1" w14:textId="77777777" w:rsidR="00993314" w:rsidRDefault="00E76221">
                    <w:pPr>
                      <w:jc w:val="right"/>
                      <w:rPr>
                        <w:szCs w:val="21"/>
                      </w:rPr>
                    </w:pPr>
                    <w:r>
                      <w:t>68.62</w:t>
                    </w:r>
                  </w:p>
                </w:tc>
                <w:tc>
                  <w:tcPr>
                    <w:tcW w:w="1896" w:type="dxa"/>
                  </w:tcPr>
                  <w:p w14:paraId="7930309B" w14:textId="77777777" w:rsidR="00993314" w:rsidRDefault="00E76221">
                    <w:pPr>
                      <w:jc w:val="right"/>
                      <w:rPr>
                        <w:szCs w:val="21"/>
                      </w:rPr>
                    </w:pPr>
                    <w:r>
                      <w:t>3,882,447,020.10</w:t>
                    </w:r>
                  </w:p>
                </w:tc>
                <w:tc>
                  <w:tcPr>
                    <w:tcW w:w="840" w:type="dxa"/>
                  </w:tcPr>
                  <w:p w14:paraId="48C5AC62" w14:textId="77777777" w:rsidR="00993314" w:rsidRDefault="00E76221">
                    <w:pPr>
                      <w:jc w:val="right"/>
                      <w:rPr>
                        <w:szCs w:val="21"/>
                      </w:rPr>
                    </w:pPr>
                    <w:r>
                      <w:t>66.17</w:t>
                    </w:r>
                  </w:p>
                </w:tc>
                <w:tc>
                  <w:tcPr>
                    <w:tcW w:w="846" w:type="dxa"/>
                  </w:tcPr>
                  <w:p w14:paraId="62731207" w14:textId="77777777" w:rsidR="00993314" w:rsidRDefault="00E76221">
                    <w:pPr>
                      <w:jc w:val="right"/>
                      <w:rPr>
                        <w:szCs w:val="21"/>
                      </w:rPr>
                    </w:pPr>
                    <w:r>
                      <w:t>16.87</w:t>
                    </w:r>
                  </w:p>
                </w:tc>
                <w:tc>
                  <w:tcPr>
                    <w:tcW w:w="706" w:type="dxa"/>
                  </w:tcPr>
                  <w:p w14:paraId="73877BFE" w14:textId="77777777" w:rsidR="00993314" w:rsidRDefault="00993314">
                    <w:pPr>
                      <w:rPr>
                        <w:szCs w:val="21"/>
                      </w:rPr>
                    </w:pPr>
                  </w:p>
                </w:tc>
              </w:tr>
            </w:sdtContent>
          </w:sdt>
          <w:sdt>
            <w:sdtPr>
              <w:rPr>
                <w:rFonts w:ascii="Calibri" w:eastAsiaTheme="minorEastAsia" w:hAnsi="Calibri" w:cstheme="minorBidi"/>
                <w:kern w:val="2"/>
                <w:szCs w:val="21"/>
              </w:rPr>
              <w:alias w:val="分行业成本分析"/>
              <w:tag w:val="_TUP_fb9e3026efbd4a2c91fdedd10a926f41"/>
              <w:id w:val="1655256999"/>
              <w:lock w:val="sdtLocked"/>
            </w:sdtPr>
            <w:sdtContent>
              <w:tr w:rsidR="00993314" w14:paraId="6B8132C8" w14:textId="77777777">
                <w:trPr>
                  <w:trHeight w:val="165"/>
                </w:trPr>
                <w:tc>
                  <w:tcPr>
                    <w:tcW w:w="1017" w:type="dxa"/>
                  </w:tcPr>
                  <w:p w14:paraId="10E440F3" w14:textId="77777777" w:rsidR="00993314" w:rsidRDefault="00E76221">
                    <w:pPr>
                      <w:rPr>
                        <w:rFonts w:ascii="Calibri" w:hAnsi="Calibri"/>
                        <w:szCs w:val="21"/>
                      </w:rPr>
                    </w:pPr>
                    <w:r>
                      <w:t>特殊钢</w:t>
                    </w:r>
                  </w:p>
                </w:tc>
                <w:tc>
                  <w:tcPr>
                    <w:tcW w:w="938" w:type="dxa"/>
                  </w:tcPr>
                  <w:p w14:paraId="1F9C6CD1" w14:textId="77777777" w:rsidR="00993314" w:rsidRDefault="00E76221">
                    <w:pPr>
                      <w:rPr>
                        <w:szCs w:val="21"/>
                      </w:rPr>
                    </w:pPr>
                    <w:r>
                      <w:t>燃料动力</w:t>
                    </w:r>
                  </w:p>
                </w:tc>
                <w:tc>
                  <w:tcPr>
                    <w:tcW w:w="1896" w:type="dxa"/>
                  </w:tcPr>
                  <w:p w14:paraId="4F074CCA" w14:textId="77777777" w:rsidR="00993314" w:rsidRDefault="00E76221">
                    <w:pPr>
                      <w:jc w:val="right"/>
                      <w:rPr>
                        <w:szCs w:val="21"/>
                      </w:rPr>
                    </w:pPr>
                    <w:r>
                      <w:t>758,440,807.14</w:t>
                    </w:r>
                  </w:p>
                </w:tc>
                <w:tc>
                  <w:tcPr>
                    <w:tcW w:w="910" w:type="dxa"/>
                  </w:tcPr>
                  <w:p w14:paraId="6619CA6E" w14:textId="77777777" w:rsidR="00993314" w:rsidRDefault="00E76221">
                    <w:pPr>
                      <w:jc w:val="right"/>
                      <w:rPr>
                        <w:szCs w:val="21"/>
                      </w:rPr>
                    </w:pPr>
                    <w:r>
                      <w:t>11.47</w:t>
                    </w:r>
                  </w:p>
                </w:tc>
                <w:tc>
                  <w:tcPr>
                    <w:tcW w:w="1896" w:type="dxa"/>
                  </w:tcPr>
                  <w:p w14:paraId="0677D121" w14:textId="77777777" w:rsidR="00993314" w:rsidRDefault="00E76221">
                    <w:pPr>
                      <w:jc w:val="right"/>
                      <w:rPr>
                        <w:szCs w:val="21"/>
                      </w:rPr>
                    </w:pPr>
                    <w:r>
                      <w:t>717,819,638.60</w:t>
                    </w:r>
                  </w:p>
                </w:tc>
                <w:tc>
                  <w:tcPr>
                    <w:tcW w:w="840" w:type="dxa"/>
                  </w:tcPr>
                  <w:p w14:paraId="3D9E996F" w14:textId="77777777" w:rsidR="00993314" w:rsidRDefault="00E76221">
                    <w:pPr>
                      <w:jc w:val="right"/>
                      <w:rPr>
                        <w:szCs w:val="21"/>
                      </w:rPr>
                    </w:pPr>
                    <w:r>
                      <w:t>12.23</w:t>
                    </w:r>
                  </w:p>
                </w:tc>
                <w:tc>
                  <w:tcPr>
                    <w:tcW w:w="846" w:type="dxa"/>
                  </w:tcPr>
                  <w:p w14:paraId="087104E1" w14:textId="77777777" w:rsidR="00993314" w:rsidRDefault="00E76221">
                    <w:pPr>
                      <w:jc w:val="right"/>
                      <w:rPr>
                        <w:szCs w:val="21"/>
                      </w:rPr>
                    </w:pPr>
                    <w:r>
                      <w:t>5.66</w:t>
                    </w:r>
                  </w:p>
                </w:tc>
                <w:tc>
                  <w:tcPr>
                    <w:tcW w:w="706" w:type="dxa"/>
                  </w:tcPr>
                  <w:p w14:paraId="72D4DF23" w14:textId="77777777" w:rsidR="00993314" w:rsidRDefault="00993314">
                    <w:pPr>
                      <w:rPr>
                        <w:szCs w:val="21"/>
                      </w:rPr>
                    </w:pPr>
                  </w:p>
                </w:tc>
              </w:tr>
            </w:sdtContent>
          </w:sdt>
          <w:sdt>
            <w:sdtPr>
              <w:rPr>
                <w:rFonts w:ascii="Calibri" w:eastAsiaTheme="minorEastAsia" w:hAnsi="Calibri" w:cstheme="minorBidi"/>
                <w:kern w:val="2"/>
                <w:szCs w:val="21"/>
              </w:rPr>
              <w:alias w:val="分行业成本分析"/>
              <w:tag w:val="_TUP_fb9e3026efbd4a2c91fdedd10a926f41"/>
              <w:id w:val="1430236894"/>
              <w:lock w:val="sdtLocked"/>
            </w:sdtPr>
            <w:sdtContent>
              <w:tr w:rsidR="00993314" w14:paraId="1BB5471D" w14:textId="77777777">
                <w:trPr>
                  <w:trHeight w:val="165"/>
                </w:trPr>
                <w:tc>
                  <w:tcPr>
                    <w:tcW w:w="1017" w:type="dxa"/>
                  </w:tcPr>
                  <w:p w14:paraId="5686003E" w14:textId="77777777" w:rsidR="00993314" w:rsidRDefault="00E76221">
                    <w:pPr>
                      <w:rPr>
                        <w:rFonts w:ascii="Calibri" w:hAnsi="Calibri"/>
                        <w:szCs w:val="21"/>
                      </w:rPr>
                    </w:pPr>
                    <w:r>
                      <w:t>特殊钢</w:t>
                    </w:r>
                  </w:p>
                </w:tc>
                <w:tc>
                  <w:tcPr>
                    <w:tcW w:w="938" w:type="dxa"/>
                  </w:tcPr>
                  <w:p w14:paraId="6DC41F6A" w14:textId="77777777" w:rsidR="00993314" w:rsidRDefault="00E76221">
                    <w:pPr>
                      <w:rPr>
                        <w:szCs w:val="21"/>
                      </w:rPr>
                    </w:pPr>
                    <w:r>
                      <w:t>工资</w:t>
                    </w:r>
                  </w:p>
                </w:tc>
                <w:tc>
                  <w:tcPr>
                    <w:tcW w:w="1896" w:type="dxa"/>
                  </w:tcPr>
                  <w:p w14:paraId="17F61DFF" w14:textId="77777777" w:rsidR="00993314" w:rsidRDefault="00E76221">
                    <w:pPr>
                      <w:jc w:val="right"/>
                      <w:rPr>
                        <w:szCs w:val="21"/>
                      </w:rPr>
                    </w:pPr>
                    <w:r>
                      <w:t>461,710,260.05</w:t>
                    </w:r>
                  </w:p>
                </w:tc>
                <w:tc>
                  <w:tcPr>
                    <w:tcW w:w="910" w:type="dxa"/>
                  </w:tcPr>
                  <w:p w14:paraId="57E9761C" w14:textId="77777777" w:rsidR="00993314" w:rsidRDefault="00E76221">
                    <w:pPr>
                      <w:jc w:val="right"/>
                      <w:rPr>
                        <w:szCs w:val="21"/>
                      </w:rPr>
                    </w:pPr>
                    <w:r>
                      <w:t>6.98</w:t>
                    </w:r>
                  </w:p>
                </w:tc>
                <w:tc>
                  <w:tcPr>
                    <w:tcW w:w="1896" w:type="dxa"/>
                  </w:tcPr>
                  <w:p w14:paraId="3264EC09" w14:textId="77777777" w:rsidR="00993314" w:rsidRDefault="00E76221">
                    <w:pPr>
                      <w:jc w:val="right"/>
                      <w:rPr>
                        <w:szCs w:val="21"/>
                      </w:rPr>
                    </w:pPr>
                    <w:r>
                      <w:t>453,023,524.66</w:t>
                    </w:r>
                  </w:p>
                </w:tc>
                <w:tc>
                  <w:tcPr>
                    <w:tcW w:w="840" w:type="dxa"/>
                  </w:tcPr>
                  <w:p w14:paraId="64BFE345" w14:textId="77777777" w:rsidR="00993314" w:rsidRDefault="00E76221">
                    <w:pPr>
                      <w:jc w:val="right"/>
                      <w:rPr>
                        <w:szCs w:val="21"/>
                      </w:rPr>
                    </w:pPr>
                    <w:r>
                      <w:t>7.72</w:t>
                    </w:r>
                  </w:p>
                </w:tc>
                <w:tc>
                  <w:tcPr>
                    <w:tcW w:w="846" w:type="dxa"/>
                  </w:tcPr>
                  <w:p w14:paraId="307EAB47" w14:textId="77777777" w:rsidR="00993314" w:rsidRDefault="00E76221">
                    <w:pPr>
                      <w:jc w:val="right"/>
                      <w:rPr>
                        <w:szCs w:val="21"/>
                      </w:rPr>
                    </w:pPr>
                    <w:r>
                      <w:t>1.92</w:t>
                    </w:r>
                  </w:p>
                </w:tc>
                <w:tc>
                  <w:tcPr>
                    <w:tcW w:w="706" w:type="dxa"/>
                  </w:tcPr>
                  <w:p w14:paraId="067D9B23" w14:textId="77777777" w:rsidR="00993314" w:rsidRDefault="00993314">
                    <w:pPr>
                      <w:rPr>
                        <w:szCs w:val="21"/>
                      </w:rPr>
                    </w:pPr>
                  </w:p>
                </w:tc>
              </w:tr>
            </w:sdtContent>
          </w:sdt>
          <w:sdt>
            <w:sdtPr>
              <w:rPr>
                <w:rFonts w:ascii="Calibri" w:eastAsiaTheme="minorEastAsia" w:hAnsi="Calibri" w:cstheme="minorBidi"/>
                <w:kern w:val="2"/>
                <w:szCs w:val="21"/>
              </w:rPr>
              <w:alias w:val="分行业成本分析"/>
              <w:tag w:val="_TUP_fb9e3026efbd4a2c91fdedd10a926f41"/>
              <w:id w:val="-289751122"/>
              <w:lock w:val="sdtLocked"/>
            </w:sdtPr>
            <w:sdtContent>
              <w:tr w:rsidR="00993314" w14:paraId="00035B2A" w14:textId="77777777">
                <w:trPr>
                  <w:trHeight w:val="165"/>
                </w:trPr>
                <w:tc>
                  <w:tcPr>
                    <w:tcW w:w="1017" w:type="dxa"/>
                  </w:tcPr>
                  <w:p w14:paraId="1475DC42" w14:textId="77777777" w:rsidR="00993314" w:rsidRDefault="00E76221">
                    <w:pPr>
                      <w:rPr>
                        <w:rFonts w:ascii="Calibri" w:hAnsi="Calibri"/>
                        <w:szCs w:val="21"/>
                      </w:rPr>
                    </w:pPr>
                    <w:r>
                      <w:t>特殊钢</w:t>
                    </w:r>
                  </w:p>
                </w:tc>
                <w:tc>
                  <w:tcPr>
                    <w:tcW w:w="938" w:type="dxa"/>
                  </w:tcPr>
                  <w:p w14:paraId="088F96B6" w14:textId="77777777" w:rsidR="00993314" w:rsidRDefault="00E76221">
                    <w:pPr>
                      <w:rPr>
                        <w:szCs w:val="21"/>
                      </w:rPr>
                    </w:pPr>
                    <w:r>
                      <w:t>折旧</w:t>
                    </w:r>
                  </w:p>
                </w:tc>
                <w:tc>
                  <w:tcPr>
                    <w:tcW w:w="1896" w:type="dxa"/>
                  </w:tcPr>
                  <w:p w14:paraId="07958994" w14:textId="77777777" w:rsidR="00993314" w:rsidRDefault="00E76221">
                    <w:pPr>
                      <w:jc w:val="right"/>
                      <w:rPr>
                        <w:szCs w:val="21"/>
                      </w:rPr>
                    </w:pPr>
                    <w:r>
                      <w:t>134,790,485.87</w:t>
                    </w:r>
                  </w:p>
                </w:tc>
                <w:tc>
                  <w:tcPr>
                    <w:tcW w:w="910" w:type="dxa"/>
                  </w:tcPr>
                  <w:p w14:paraId="0ECBB4DB" w14:textId="77777777" w:rsidR="00993314" w:rsidRDefault="00E76221">
                    <w:pPr>
                      <w:jc w:val="right"/>
                      <w:rPr>
                        <w:szCs w:val="21"/>
                      </w:rPr>
                    </w:pPr>
                    <w:r>
                      <w:t>2.04</w:t>
                    </w:r>
                  </w:p>
                </w:tc>
                <w:tc>
                  <w:tcPr>
                    <w:tcW w:w="1896" w:type="dxa"/>
                  </w:tcPr>
                  <w:p w14:paraId="37E5F0FA" w14:textId="77777777" w:rsidR="00993314" w:rsidRDefault="00E76221">
                    <w:pPr>
                      <w:jc w:val="right"/>
                      <w:rPr>
                        <w:szCs w:val="21"/>
                      </w:rPr>
                    </w:pPr>
                    <w:r>
                      <w:t>130,576,727.89</w:t>
                    </w:r>
                  </w:p>
                </w:tc>
                <w:tc>
                  <w:tcPr>
                    <w:tcW w:w="840" w:type="dxa"/>
                  </w:tcPr>
                  <w:p w14:paraId="0B5A823D" w14:textId="77777777" w:rsidR="00993314" w:rsidRDefault="00E76221">
                    <w:pPr>
                      <w:jc w:val="right"/>
                      <w:rPr>
                        <w:szCs w:val="21"/>
                      </w:rPr>
                    </w:pPr>
                    <w:r>
                      <w:t>2.23</w:t>
                    </w:r>
                  </w:p>
                </w:tc>
                <w:tc>
                  <w:tcPr>
                    <w:tcW w:w="846" w:type="dxa"/>
                  </w:tcPr>
                  <w:p w14:paraId="2A43025A" w14:textId="77777777" w:rsidR="00993314" w:rsidRDefault="00E76221">
                    <w:pPr>
                      <w:jc w:val="right"/>
                      <w:rPr>
                        <w:szCs w:val="21"/>
                      </w:rPr>
                    </w:pPr>
                    <w:r>
                      <w:t>3.23</w:t>
                    </w:r>
                  </w:p>
                </w:tc>
                <w:tc>
                  <w:tcPr>
                    <w:tcW w:w="706" w:type="dxa"/>
                  </w:tcPr>
                  <w:p w14:paraId="67BE0644" w14:textId="77777777" w:rsidR="00993314" w:rsidRDefault="00993314">
                    <w:pPr>
                      <w:rPr>
                        <w:szCs w:val="21"/>
                      </w:rPr>
                    </w:pPr>
                  </w:p>
                </w:tc>
              </w:tr>
            </w:sdtContent>
          </w:sdt>
          <w:sdt>
            <w:sdtPr>
              <w:rPr>
                <w:rFonts w:ascii="Calibri" w:eastAsiaTheme="minorEastAsia" w:hAnsi="Calibri" w:cstheme="minorBidi"/>
                <w:kern w:val="2"/>
                <w:szCs w:val="21"/>
              </w:rPr>
              <w:alias w:val="分行业成本分析"/>
              <w:tag w:val="_TUP_fb9e3026efbd4a2c91fdedd10a926f41"/>
              <w:id w:val="-603419701"/>
              <w:lock w:val="sdtLocked"/>
            </w:sdtPr>
            <w:sdtContent>
              <w:tr w:rsidR="00993314" w14:paraId="50EC645E" w14:textId="77777777">
                <w:trPr>
                  <w:trHeight w:val="165"/>
                </w:trPr>
                <w:tc>
                  <w:tcPr>
                    <w:tcW w:w="1017" w:type="dxa"/>
                  </w:tcPr>
                  <w:p w14:paraId="1BCD026C" w14:textId="77777777" w:rsidR="00993314" w:rsidRDefault="00E76221">
                    <w:pPr>
                      <w:rPr>
                        <w:rFonts w:ascii="Calibri" w:hAnsi="Calibri"/>
                        <w:szCs w:val="21"/>
                      </w:rPr>
                    </w:pPr>
                    <w:r>
                      <w:t>特殊钢</w:t>
                    </w:r>
                  </w:p>
                </w:tc>
                <w:tc>
                  <w:tcPr>
                    <w:tcW w:w="938" w:type="dxa"/>
                  </w:tcPr>
                  <w:p w14:paraId="22E2AA80" w14:textId="77777777" w:rsidR="00993314" w:rsidRDefault="00E76221">
                    <w:pPr>
                      <w:rPr>
                        <w:szCs w:val="21"/>
                      </w:rPr>
                    </w:pPr>
                    <w:r>
                      <w:t>制造费用</w:t>
                    </w:r>
                  </w:p>
                </w:tc>
                <w:tc>
                  <w:tcPr>
                    <w:tcW w:w="1896" w:type="dxa"/>
                  </w:tcPr>
                  <w:p w14:paraId="6CB3B9D1" w14:textId="77777777" w:rsidR="00993314" w:rsidRDefault="00E76221">
                    <w:pPr>
                      <w:jc w:val="right"/>
                      <w:rPr>
                        <w:szCs w:val="21"/>
                      </w:rPr>
                    </w:pPr>
                    <w:r>
                      <w:t>711,490,527.82</w:t>
                    </w:r>
                  </w:p>
                </w:tc>
                <w:tc>
                  <w:tcPr>
                    <w:tcW w:w="910" w:type="dxa"/>
                  </w:tcPr>
                  <w:p w14:paraId="45EC69CB" w14:textId="77777777" w:rsidR="00993314" w:rsidRDefault="00E76221">
                    <w:pPr>
                      <w:jc w:val="right"/>
                      <w:rPr>
                        <w:szCs w:val="21"/>
                      </w:rPr>
                    </w:pPr>
                    <w:r>
                      <w:t>10.76</w:t>
                    </w:r>
                  </w:p>
                </w:tc>
                <w:tc>
                  <w:tcPr>
                    <w:tcW w:w="1896" w:type="dxa"/>
                  </w:tcPr>
                  <w:p w14:paraId="19A37155" w14:textId="77777777" w:rsidR="00993314" w:rsidRDefault="00E76221">
                    <w:pPr>
                      <w:jc w:val="right"/>
                      <w:rPr>
                        <w:szCs w:val="21"/>
                      </w:rPr>
                    </w:pPr>
                    <w:r>
                      <w:t>673,784,875.88</w:t>
                    </w:r>
                  </w:p>
                </w:tc>
                <w:tc>
                  <w:tcPr>
                    <w:tcW w:w="840" w:type="dxa"/>
                  </w:tcPr>
                  <w:p w14:paraId="2E3F8287" w14:textId="77777777" w:rsidR="00993314" w:rsidRDefault="00E76221">
                    <w:pPr>
                      <w:jc w:val="right"/>
                      <w:rPr>
                        <w:szCs w:val="21"/>
                      </w:rPr>
                    </w:pPr>
                    <w:r>
                      <w:t>11.48</w:t>
                    </w:r>
                  </w:p>
                </w:tc>
                <w:tc>
                  <w:tcPr>
                    <w:tcW w:w="846" w:type="dxa"/>
                  </w:tcPr>
                  <w:p w14:paraId="557F34CE" w14:textId="77777777" w:rsidR="00993314" w:rsidRDefault="00E76221">
                    <w:pPr>
                      <w:jc w:val="right"/>
                      <w:rPr>
                        <w:szCs w:val="21"/>
                      </w:rPr>
                    </w:pPr>
                    <w:r>
                      <w:t>5.6</w:t>
                    </w:r>
                  </w:p>
                </w:tc>
                <w:tc>
                  <w:tcPr>
                    <w:tcW w:w="706" w:type="dxa"/>
                  </w:tcPr>
                  <w:p w14:paraId="0C19B2C8" w14:textId="77777777" w:rsidR="00993314" w:rsidRDefault="00993314">
                    <w:pPr>
                      <w:rPr>
                        <w:szCs w:val="21"/>
                      </w:rPr>
                    </w:pPr>
                  </w:p>
                </w:tc>
              </w:tr>
            </w:sdtContent>
          </w:sdt>
          <w:sdt>
            <w:sdtPr>
              <w:rPr>
                <w:rFonts w:ascii="Calibri" w:eastAsiaTheme="minorEastAsia" w:hAnsi="Calibri" w:cstheme="minorBidi"/>
                <w:kern w:val="2"/>
                <w:szCs w:val="21"/>
              </w:rPr>
              <w:alias w:val="分行业成本分析"/>
              <w:tag w:val="_TUP_fb9e3026efbd4a2c91fdedd10a926f41"/>
              <w:id w:val="1195969296"/>
              <w:lock w:val="sdtLocked"/>
            </w:sdtPr>
            <w:sdtContent>
              <w:tr w:rsidR="00993314" w14:paraId="00C0559C" w14:textId="77777777">
                <w:trPr>
                  <w:trHeight w:val="165"/>
                </w:trPr>
                <w:tc>
                  <w:tcPr>
                    <w:tcW w:w="1017" w:type="dxa"/>
                  </w:tcPr>
                  <w:p w14:paraId="17D34F74" w14:textId="77777777" w:rsidR="00993314" w:rsidRDefault="00E76221">
                    <w:pPr>
                      <w:rPr>
                        <w:rFonts w:ascii="Calibri" w:hAnsi="Calibri"/>
                        <w:szCs w:val="21"/>
                      </w:rPr>
                    </w:pPr>
                    <w:r>
                      <w:t>特殊钢</w:t>
                    </w:r>
                  </w:p>
                </w:tc>
                <w:tc>
                  <w:tcPr>
                    <w:tcW w:w="938" w:type="dxa"/>
                  </w:tcPr>
                  <w:p w14:paraId="209BDECC" w14:textId="77777777" w:rsidR="00993314" w:rsidRDefault="00E76221">
                    <w:pPr>
                      <w:rPr>
                        <w:szCs w:val="21"/>
                      </w:rPr>
                    </w:pPr>
                    <w:r>
                      <w:t>小计</w:t>
                    </w:r>
                  </w:p>
                </w:tc>
                <w:tc>
                  <w:tcPr>
                    <w:tcW w:w="1896" w:type="dxa"/>
                  </w:tcPr>
                  <w:p w14:paraId="16BF00CB" w14:textId="77777777" w:rsidR="00993314" w:rsidRDefault="00E76221">
                    <w:pPr>
                      <w:jc w:val="right"/>
                      <w:rPr>
                        <w:szCs w:val="21"/>
                      </w:rPr>
                    </w:pPr>
                    <w:r>
                      <w:t>6,603,787,971.04</w:t>
                    </w:r>
                  </w:p>
                </w:tc>
                <w:tc>
                  <w:tcPr>
                    <w:tcW w:w="910" w:type="dxa"/>
                  </w:tcPr>
                  <w:p w14:paraId="388E2691" w14:textId="77777777" w:rsidR="00993314" w:rsidRDefault="00E76221">
                    <w:pPr>
                      <w:jc w:val="right"/>
                      <w:rPr>
                        <w:szCs w:val="21"/>
                      </w:rPr>
                    </w:pPr>
                    <w:r>
                      <w:t>99.87</w:t>
                    </w:r>
                  </w:p>
                </w:tc>
                <w:tc>
                  <w:tcPr>
                    <w:tcW w:w="1896" w:type="dxa"/>
                  </w:tcPr>
                  <w:p w14:paraId="406A52B5" w14:textId="77777777" w:rsidR="00993314" w:rsidRDefault="00E76221">
                    <w:pPr>
                      <w:jc w:val="right"/>
                      <w:rPr>
                        <w:szCs w:val="21"/>
                      </w:rPr>
                    </w:pPr>
                    <w:r>
                      <w:t>5,857,651,787.13</w:t>
                    </w:r>
                  </w:p>
                </w:tc>
                <w:tc>
                  <w:tcPr>
                    <w:tcW w:w="840" w:type="dxa"/>
                  </w:tcPr>
                  <w:p w14:paraId="49F3AEEA" w14:textId="77777777" w:rsidR="00993314" w:rsidRDefault="00E76221">
                    <w:pPr>
                      <w:jc w:val="right"/>
                      <w:rPr>
                        <w:szCs w:val="21"/>
                      </w:rPr>
                    </w:pPr>
                    <w:r>
                      <w:t>99.83</w:t>
                    </w:r>
                  </w:p>
                </w:tc>
                <w:tc>
                  <w:tcPr>
                    <w:tcW w:w="846" w:type="dxa"/>
                  </w:tcPr>
                  <w:p w14:paraId="248A1396" w14:textId="77777777" w:rsidR="00993314" w:rsidRDefault="00E76221">
                    <w:pPr>
                      <w:jc w:val="right"/>
                      <w:rPr>
                        <w:szCs w:val="21"/>
                      </w:rPr>
                    </w:pPr>
                    <w:r>
                      <w:t>12.74</w:t>
                    </w:r>
                  </w:p>
                </w:tc>
                <w:tc>
                  <w:tcPr>
                    <w:tcW w:w="706" w:type="dxa"/>
                  </w:tcPr>
                  <w:p w14:paraId="601E2D65" w14:textId="77777777" w:rsidR="00993314" w:rsidRDefault="00993314">
                    <w:pPr>
                      <w:rPr>
                        <w:szCs w:val="21"/>
                      </w:rPr>
                    </w:pPr>
                  </w:p>
                </w:tc>
              </w:tr>
            </w:sdtContent>
          </w:sdt>
          <w:sdt>
            <w:sdtPr>
              <w:rPr>
                <w:rFonts w:ascii="Calibri" w:eastAsiaTheme="minorEastAsia" w:hAnsi="Calibri" w:cstheme="minorBidi"/>
                <w:kern w:val="2"/>
                <w:szCs w:val="21"/>
              </w:rPr>
              <w:alias w:val="分行业成本分析"/>
              <w:tag w:val="_TUP_fb9e3026efbd4a2c91fdedd10a926f41"/>
              <w:id w:val="-1511135354"/>
              <w:lock w:val="sdtLocked"/>
            </w:sdtPr>
            <w:sdtContent>
              <w:tr w:rsidR="00993314" w14:paraId="1541EB16" w14:textId="77777777">
                <w:trPr>
                  <w:trHeight w:val="165"/>
                </w:trPr>
                <w:tc>
                  <w:tcPr>
                    <w:tcW w:w="1017" w:type="dxa"/>
                  </w:tcPr>
                  <w:p w14:paraId="6DA0F3F2" w14:textId="77777777" w:rsidR="00993314" w:rsidRDefault="00E76221">
                    <w:pPr>
                      <w:rPr>
                        <w:rFonts w:ascii="Calibri" w:hAnsi="Calibri"/>
                        <w:szCs w:val="21"/>
                      </w:rPr>
                    </w:pPr>
                    <w:r>
                      <w:t>服务业</w:t>
                    </w:r>
                  </w:p>
                </w:tc>
                <w:tc>
                  <w:tcPr>
                    <w:tcW w:w="938" w:type="dxa"/>
                  </w:tcPr>
                  <w:p w14:paraId="52BB868C" w14:textId="77777777" w:rsidR="00993314" w:rsidRDefault="00E76221">
                    <w:pPr>
                      <w:rPr>
                        <w:szCs w:val="21"/>
                      </w:rPr>
                    </w:pPr>
                    <w:r>
                      <w:t>小计</w:t>
                    </w:r>
                  </w:p>
                </w:tc>
                <w:tc>
                  <w:tcPr>
                    <w:tcW w:w="1896" w:type="dxa"/>
                  </w:tcPr>
                  <w:p w14:paraId="7F2582FF" w14:textId="77777777" w:rsidR="00993314" w:rsidRDefault="00E76221">
                    <w:pPr>
                      <w:jc w:val="right"/>
                      <w:rPr>
                        <w:szCs w:val="21"/>
                      </w:rPr>
                    </w:pPr>
                    <w:r>
                      <w:t>8,293,990.72</w:t>
                    </w:r>
                  </w:p>
                </w:tc>
                <w:tc>
                  <w:tcPr>
                    <w:tcW w:w="910" w:type="dxa"/>
                  </w:tcPr>
                  <w:p w14:paraId="5D1F5E2E" w14:textId="77777777" w:rsidR="00993314" w:rsidRDefault="00E76221">
                    <w:pPr>
                      <w:jc w:val="right"/>
                      <w:rPr>
                        <w:szCs w:val="21"/>
                      </w:rPr>
                    </w:pPr>
                    <w:r>
                      <w:t>0.13</w:t>
                    </w:r>
                  </w:p>
                </w:tc>
                <w:tc>
                  <w:tcPr>
                    <w:tcW w:w="1896" w:type="dxa"/>
                  </w:tcPr>
                  <w:p w14:paraId="176CFA22" w14:textId="77777777" w:rsidR="00993314" w:rsidRDefault="00E76221">
                    <w:pPr>
                      <w:jc w:val="right"/>
                      <w:rPr>
                        <w:szCs w:val="21"/>
                      </w:rPr>
                    </w:pPr>
                    <w:r>
                      <w:t>9,794,873.41</w:t>
                    </w:r>
                  </w:p>
                </w:tc>
                <w:tc>
                  <w:tcPr>
                    <w:tcW w:w="840" w:type="dxa"/>
                  </w:tcPr>
                  <w:p w14:paraId="4AC4A1A6" w14:textId="77777777" w:rsidR="00993314" w:rsidRDefault="00E76221">
                    <w:pPr>
                      <w:jc w:val="right"/>
                      <w:rPr>
                        <w:szCs w:val="21"/>
                      </w:rPr>
                    </w:pPr>
                    <w:r>
                      <w:t>0.17</w:t>
                    </w:r>
                  </w:p>
                </w:tc>
                <w:tc>
                  <w:tcPr>
                    <w:tcW w:w="846" w:type="dxa"/>
                  </w:tcPr>
                  <w:p w14:paraId="747A3917" w14:textId="77777777" w:rsidR="00993314" w:rsidRDefault="00E76221">
                    <w:pPr>
                      <w:jc w:val="right"/>
                      <w:rPr>
                        <w:szCs w:val="21"/>
                      </w:rPr>
                    </w:pPr>
                    <w:r>
                      <w:t>-15.32</w:t>
                    </w:r>
                  </w:p>
                </w:tc>
                <w:tc>
                  <w:tcPr>
                    <w:tcW w:w="706" w:type="dxa"/>
                  </w:tcPr>
                  <w:p w14:paraId="0FED14C1" w14:textId="77777777" w:rsidR="00993314" w:rsidRDefault="00993314">
                    <w:pPr>
                      <w:rPr>
                        <w:szCs w:val="21"/>
                      </w:rPr>
                    </w:pPr>
                  </w:p>
                </w:tc>
              </w:tr>
            </w:sdtContent>
          </w:sdt>
          <w:sdt>
            <w:sdtPr>
              <w:rPr>
                <w:rFonts w:ascii="Calibri" w:eastAsiaTheme="minorEastAsia" w:hAnsi="Calibri" w:cstheme="minorBidi"/>
                <w:kern w:val="2"/>
                <w:szCs w:val="21"/>
              </w:rPr>
              <w:alias w:val="分行业成本分析"/>
              <w:tag w:val="_TUP_fb9e3026efbd4a2c91fdedd10a926f41"/>
              <w:id w:val="1823084727"/>
              <w:lock w:val="sdtLocked"/>
            </w:sdtPr>
            <w:sdtContent>
              <w:tr w:rsidR="00993314" w14:paraId="4EA35D18" w14:textId="77777777">
                <w:trPr>
                  <w:trHeight w:val="165"/>
                </w:trPr>
                <w:tc>
                  <w:tcPr>
                    <w:tcW w:w="1017" w:type="dxa"/>
                  </w:tcPr>
                  <w:p w14:paraId="1CE45C99" w14:textId="77777777" w:rsidR="00993314" w:rsidRDefault="00E76221">
                    <w:pPr>
                      <w:jc w:val="center"/>
                      <w:rPr>
                        <w:rFonts w:ascii="Calibri" w:hAnsi="Calibri"/>
                        <w:szCs w:val="21"/>
                      </w:rPr>
                    </w:pPr>
                    <w:r>
                      <w:t>合计</w:t>
                    </w:r>
                  </w:p>
                </w:tc>
                <w:tc>
                  <w:tcPr>
                    <w:tcW w:w="938" w:type="dxa"/>
                  </w:tcPr>
                  <w:p w14:paraId="7FC1167F" w14:textId="77777777" w:rsidR="00993314" w:rsidRDefault="00E76221">
                    <w:pPr>
                      <w:rPr>
                        <w:szCs w:val="21"/>
                      </w:rPr>
                    </w:pPr>
                    <w:r>
                      <w:t> </w:t>
                    </w:r>
                  </w:p>
                </w:tc>
                <w:tc>
                  <w:tcPr>
                    <w:tcW w:w="1896" w:type="dxa"/>
                  </w:tcPr>
                  <w:p w14:paraId="2D88F9D4" w14:textId="77777777" w:rsidR="00993314" w:rsidRDefault="00E76221">
                    <w:pPr>
                      <w:jc w:val="right"/>
                      <w:rPr>
                        <w:szCs w:val="21"/>
                      </w:rPr>
                    </w:pPr>
                    <w:r>
                      <w:t>6,612,081,961.76</w:t>
                    </w:r>
                  </w:p>
                </w:tc>
                <w:tc>
                  <w:tcPr>
                    <w:tcW w:w="910" w:type="dxa"/>
                  </w:tcPr>
                  <w:p w14:paraId="7AE4FEDF" w14:textId="77777777" w:rsidR="00993314" w:rsidRDefault="00E76221">
                    <w:pPr>
                      <w:jc w:val="right"/>
                      <w:rPr>
                        <w:szCs w:val="21"/>
                      </w:rPr>
                    </w:pPr>
                    <w:r>
                      <w:t>100</w:t>
                    </w:r>
                  </w:p>
                </w:tc>
                <w:tc>
                  <w:tcPr>
                    <w:tcW w:w="1896" w:type="dxa"/>
                  </w:tcPr>
                  <w:p w14:paraId="3E12AE71" w14:textId="77777777" w:rsidR="00993314" w:rsidRDefault="00E76221">
                    <w:pPr>
                      <w:jc w:val="right"/>
                      <w:rPr>
                        <w:szCs w:val="21"/>
                      </w:rPr>
                    </w:pPr>
                    <w:r>
                      <w:t>5,867,446,660.54</w:t>
                    </w:r>
                  </w:p>
                </w:tc>
                <w:tc>
                  <w:tcPr>
                    <w:tcW w:w="840" w:type="dxa"/>
                  </w:tcPr>
                  <w:p w14:paraId="6DBB0196" w14:textId="77777777" w:rsidR="00993314" w:rsidRDefault="00E76221">
                    <w:pPr>
                      <w:jc w:val="right"/>
                      <w:rPr>
                        <w:szCs w:val="21"/>
                      </w:rPr>
                    </w:pPr>
                    <w:r>
                      <w:t>100</w:t>
                    </w:r>
                  </w:p>
                </w:tc>
                <w:tc>
                  <w:tcPr>
                    <w:tcW w:w="846" w:type="dxa"/>
                  </w:tcPr>
                  <w:p w14:paraId="3A38BDD8" w14:textId="77777777" w:rsidR="00993314" w:rsidRDefault="00E76221">
                    <w:pPr>
                      <w:jc w:val="right"/>
                      <w:rPr>
                        <w:szCs w:val="21"/>
                      </w:rPr>
                    </w:pPr>
                    <w:r>
                      <w:t>12.69</w:t>
                    </w:r>
                  </w:p>
                </w:tc>
                <w:tc>
                  <w:tcPr>
                    <w:tcW w:w="706" w:type="dxa"/>
                  </w:tcPr>
                  <w:p w14:paraId="2DD7E61B" w14:textId="77777777" w:rsidR="00993314" w:rsidRDefault="00993314">
                    <w:pPr>
                      <w:rPr>
                        <w:szCs w:val="21"/>
                      </w:rPr>
                    </w:pPr>
                  </w:p>
                </w:tc>
              </w:tr>
            </w:sdtContent>
          </w:sdt>
          <w:tr w:rsidR="00993314" w14:paraId="1E9B671F" w14:textId="77777777">
            <w:trPr>
              <w:trHeight w:val="105"/>
            </w:trPr>
            <w:sdt>
              <w:sdtPr>
                <w:tag w:val="_PLD_0092d9f33f1f4ccb96da6cc52c190e39"/>
                <w:id w:val="2137290578"/>
                <w:lock w:val="sdtLocked"/>
              </w:sdtPr>
              <w:sdtContent>
                <w:tc>
                  <w:tcPr>
                    <w:tcW w:w="9049" w:type="dxa"/>
                    <w:gridSpan w:val="8"/>
                    <w:vAlign w:val="center"/>
                  </w:tcPr>
                  <w:p w14:paraId="6C373FE7" w14:textId="77777777" w:rsidR="00993314" w:rsidRDefault="00E76221">
                    <w:pPr>
                      <w:jc w:val="center"/>
                      <w:rPr>
                        <w:szCs w:val="21"/>
                      </w:rPr>
                    </w:pPr>
                    <w:r>
                      <w:rPr>
                        <w:szCs w:val="21"/>
                      </w:rPr>
                      <w:t>分产品情况</w:t>
                    </w:r>
                  </w:p>
                </w:tc>
              </w:sdtContent>
            </w:sdt>
          </w:tr>
          <w:tr w:rsidR="00993314" w14:paraId="25107250" w14:textId="77777777">
            <w:trPr>
              <w:trHeight w:val="132"/>
            </w:trPr>
            <w:sdt>
              <w:sdtPr>
                <w:tag w:val="_PLD_c196e3eb716a4b75bda8de0a1a1a5780"/>
                <w:id w:val="-250659295"/>
                <w:lock w:val="sdtLocked"/>
              </w:sdtPr>
              <w:sdtContent>
                <w:tc>
                  <w:tcPr>
                    <w:tcW w:w="1017" w:type="dxa"/>
                    <w:vAlign w:val="center"/>
                  </w:tcPr>
                  <w:p w14:paraId="4ACFE0CF" w14:textId="77777777" w:rsidR="00993314" w:rsidRDefault="00E76221">
                    <w:pPr>
                      <w:jc w:val="center"/>
                      <w:rPr>
                        <w:szCs w:val="21"/>
                      </w:rPr>
                    </w:pPr>
                    <w:r>
                      <w:rPr>
                        <w:szCs w:val="21"/>
                      </w:rPr>
                      <w:t>分</w:t>
                    </w:r>
                    <w:r>
                      <w:rPr>
                        <w:rFonts w:hint="eastAsia"/>
                        <w:szCs w:val="21"/>
                      </w:rPr>
                      <w:t>产品</w:t>
                    </w:r>
                  </w:p>
                </w:tc>
              </w:sdtContent>
            </w:sdt>
            <w:sdt>
              <w:sdtPr>
                <w:tag w:val="_PLD_9a4782df875a421fa22d5bb28b135494"/>
                <w:id w:val="-783411456"/>
                <w:lock w:val="sdtLocked"/>
              </w:sdtPr>
              <w:sdtContent>
                <w:tc>
                  <w:tcPr>
                    <w:tcW w:w="938" w:type="dxa"/>
                    <w:vAlign w:val="center"/>
                  </w:tcPr>
                  <w:p w14:paraId="23F04928" w14:textId="77777777" w:rsidR="00993314" w:rsidRDefault="00E76221">
                    <w:pPr>
                      <w:jc w:val="center"/>
                      <w:rPr>
                        <w:szCs w:val="21"/>
                      </w:rPr>
                    </w:pPr>
                    <w:r>
                      <w:rPr>
                        <w:szCs w:val="21"/>
                      </w:rPr>
                      <w:t>成本构成项目</w:t>
                    </w:r>
                  </w:p>
                </w:tc>
              </w:sdtContent>
            </w:sdt>
            <w:sdt>
              <w:sdtPr>
                <w:tag w:val="_PLD_3ddf6750761e4cb5a3c10274752059ad"/>
                <w:id w:val="-1642881455"/>
                <w:lock w:val="sdtLocked"/>
              </w:sdtPr>
              <w:sdtContent>
                <w:tc>
                  <w:tcPr>
                    <w:tcW w:w="1896" w:type="dxa"/>
                    <w:vAlign w:val="center"/>
                  </w:tcPr>
                  <w:p w14:paraId="543342D8" w14:textId="77777777" w:rsidR="00993314" w:rsidRDefault="00E76221">
                    <w:pPr>
                      <w:jc w:val="center"/>
                      <w:rPr>
                        <w:szCs w:val="21"/>
                      </w:rPr>
                    </w:pPr>
                    <w:r>
                      <w:rPr>
                        <w:szCs w:val="21"/>
                      </w:rPr>
                      <w:t>本期金额</w:t>
                    </w:r>
                  </w:p>
                </w:tc>
              </w:sdtContent>
            </w:sdt>
            <w:sdt>
              <w:sdtPr>
                <w:tag w:val="_PLD_dcb03e51a739483781a7336e1a9b6c53"/>
                <w:id w:val="-543295987"/>
                <w:lock w:val="sdtLocked"/>
              </w:sdtPr>
              <w:sdtContent>
                <w:tc>
                  <w:tcPr>
                    <w:tcW w:w="910" w:type="dxa"/>
                    <w:vAlign w:val="center"/>
                  </w:tcPr>
                  <w:p w14:paraId="4D9844F7" w14:textId="77777777" w:rsidR="00993314" w:rsidRDefault="00E76221">
                    <w:pPr>
                      <w:jc w:val="center"/>
                      <w:rPr>
                        <w:szCs w:val="21"/>
                      </w:rPr>
                    </w:pPr>
                    <w:r>
                      <w:rPr>
                        <w:szCs w:val="21"/>
                      </w:rPr>
                      <w:t>本期占总成本比例(</w:t>
                    </w:r>
                    <w:r>
                      <w:rPr>
                        <w:rFonts w:hint="eastAsia"/>
                        <w:szCs w:val="21"/>
                      </w:rPr>
                      <w:t>%</w:t>
                    </w:r>
                    <w:r>
                      <w:rPr>
                        <w:szCs w:val="21"/>
                      </w:rPr>
                      <w:t>)</w:t>
                    </w:r>
                  </w:p>
                </w:tc>
              </w:sdtContent>
            </w:sdt>
            <w:sdt>
              <w:sdtPr>
                <w:tag w:val="_PLD_fe6b2171d862410980857c00f504b451"/>
                <w:id w:val="-1084136122"/>
                <w:lock w:val="sdtLocked"/>
              </w:sdtPr>
              <w:sdtContent>
                <w:tc>
                  <w:tcPr>
                    <w:tcW w:w="1896" w:type="dxa"/>
                    <w:vAlign w:val="center"/>
                  </w:tcPr>
                  <w:p w14:paraId="659A922B" w14:textId="77777777" w:rsidR="00993314" w:rsidRDefault="00E76221">
                    <w:pPr>
                      <w:jc w:val="center"/>
                      <w:rPr>
                        <w:szCs w:val="21"/>
                      </w:rPr>
                    </w:pPr>
                    <w:r>
                      <w:rPr>
                        <w:szCs w:val="21"/>
                      </w:rPr>
                      <w:t>上年同期金额</w:t>
                    </w:r>
                  </w:p>
                </w:tc>
              </w:sdtContent>
            </w:sdt>
            <w:sdt>
              <w:sdtPr>
                <w:tag w:val="_PLD_4cf5110e7be04df78012e249a0900292"/>
                <w:id w:val="-1800908159"/>
                <w:lock w:val="sdtLocked"/>
              </w:sdtPr>
              <w:sdtContent>
                <w:tc>
                  <w:tcPr>
                    <w:tcW w:w="840" w:type="dxa"/>
                    <w:vAlign w:val="center"/>
                  </w:tcPr>
                  <w:p w14:paraId="75E65EAC" w14:textId="77777777" w:rsidR="00993314" w:rsidRDefault="00E76221">
                    <w:pPr>
                      <w:jc w:val="center"/>
                      <w:rPr>
                        <w:szCs w:val="21"/>
                      </w:rPr>
                    </w:pPr>
                    <w:r>
                      <w:rPr>
                        <w:szCs w:val="21"/>
                      </w:rPr>
                      <w:t>上年同期占总成本比例(</w:t>
                    </w:r>
                    <w:r>
                      <w:rPr>
                        <w:rFonts w:hint="eastAsia"/>
                        <w:szCs w:val="21"/>
                      </w:rPr>
                      <w:t>%</w:t>
                    </w:r>
                    <w:r>
                      <w:rPr>
                        <w:szCs w:val="21"/>
                      </w:rPr>
                      <w:t>)</w:t>
                    </w:r>
                  </w:p>
                </w:tc>
              </w:sdtContent>
            </w:sdt>
            <w:sdt>
              <w:sdtPr>
                <w:tag w:val="_PLD_efbc8491fdf34506bf7690ab3a8f6402"/>
                <w:id w:val="-2057303681"/>
                <w:lock w:val="sdtLocked"/>
              </w:sdtPr>
              <w:sdtContent>
                <w:tc>
                  <w:tcPr>
                    <w:tcW w:w="846" w:type="dxa"/>
                    <w:vAlign w:val="center"/>
                  </w:tcPr>
                  <w:p w14:paraId="21CAF1A2" w14:textId="77777777" w:rsidR="00993314" w:rsidRDefault="00E76221">
                    <w:pPr>
                      <w:jc w:val="center"/>
                      <w:rPr>
                        <w:szCs w:val="21"/>
                      </w:rPr>
                    </w:pPr>
                    <w:r>
                      <w:rPr>
                        <w:szCs w:val="21"/>
                      </w:rPr>
                      <w:t>本期金额较上年同期变动比例(</w:t>
                    </w:r>
                    <w:r>
                      <w:rPr>
                        <w:rFonts w:hint="eastAsia"/>
                        <w:szCs w:val="21"/>
                      </w:rPr>
                      <w:t>%</w:t>
                    </w:r>
                    <w:r>
                      <w:rPr>
                        <w:szCs w:val="21"/>
                      </w:rPr>
                      <w:t>)</w:t>
                    </w:r>
                  </w:p>
                </w:tc>
              </w:sdtContent>
            </w:sdt>
            <w:sdt>
              <w:sdtPr>
                <w:tag w:val="_PLD_b8e943b8220340c7810a554346594426"/>
                <w:id w:val="-1901587894"/>
                <w:lock w:val="sdtLocked"/>
              </w:sdtPr>
              <w:sdtContent>
                <w:tc>
                  <w:tcPr>
                    <w:tcW w:w="706" w:type="dxa"/>
                    <w:vAlign w:val="center"/>
                  </w:tcPr>
                  <w:p w14:paraId="01A4A527" w14:textId="77777777" w:rsidR="00993314" w:rsidRDefault="00E76221">
                    <w:pPr>
                      <w:jc w:val="center"/>
                      <w:rPr>
                        <w:szCs w:val="21"/>
                      </w:rPr>
                    </w:pPr>
                    <w:r>
                      <w:rPr>
                        <w:szCs w:val="21"/>
                      </w:rPr>
                      <w:t>情况</w:t>
                    </w:r>
                  </w:p>
                  <w:p w14:paraId="24607FB8" w14:textId="77777777" w:rsidR="00993314" w:rsidRDefault="00E76221">
                    <w:pPr>
                      <w:jc w:val="center"/>
                      <w:rPr>
                        <w:szCs w:val="21"/>
                      </w:rPr>
                    </w:pPr>
                    <w:r>
                      <w:rPr>
                        <w:szCs w:val="21"/>
                      </w:rPr>
                      <w:t>说明</w:t>
                    </w:r>
                  </w:p>
                </w:tc>
              </w:sdtContent>
            </w:sdt>
          </w:tr>
          <w:sdt>
            <w:sdtPr>
              <w:rPr>
                <w:rFonts w:ascii="Calibri" w:eastAsiaTheme="minorEastAsia" w:hAnsi="Calibri" w:cstheme="minorBidi"/>
                <w:kern w:val="2"/>
                <w:szCs w:val="21"/>
              </w:rPr>
              <w:alias w:val="分产品成本分析"/>
              <w:tag w:val="_TUP_a99457d0ffea4639b6d23dc0f965122f"/>
              <w:id w:val="-521087759"/>
              <w:lock w:val="sdtLocked"/>
            </w:sdtPr>
            <w:sdtContent>
              <w:tr w:rsidR="00993314" w14:paraId="75A7B571" w14:textId="77777777">
                <w:trPr>
                  <w:trHeight w:val="165"/>
                </w:trPr>
                <w:tc>
                  <w:tcPr>
                    <w:tcW w:w="1017" w:type="dxa"/>
                    <w:tcBorders>
                      <w:bottom w:val="single" w:sz="4" w:space="0" w:color="auto"/>
                    </w:tcBorders>
                  </w:tcPr>
                  <w:p w14:paraId="02FE3C73" w14:textId="77777777" w:rsidR="00993314" w:rsidRDefault="00E76221">
                    <w:pPr>
                      <w:rPr>
                        <w:rFonts w:ascii="Calibri" w:hAnsi="Calibri"/>
                        <w:szCs w:val="21"/>
                      </w:rPr>
                    </w:pPr>
                    <w:r>
                      <w:t>合金结构钢</w:t>
                    </w:r>
                  </w:p>
                </w:tc>
                <w:tc>
                  <w:tcPr>
                    <w:tcW w:w="938" w:type="dxa"/>
                    <w:tcBorders>
                      <w:bottom w:val="single" w:sz="4" w:space="0" w:color="auto"/>
                    </w:tcBorders>
                  </w:tcPr>
                  <w:p w14:paraId="6E61A748" w14:textId="77777777" w:rsidR="00993314" w:rsidRDefault="00E76221">
                    <w:pPr>
                      <w:rPr>
                        <w:szCs w:val="21"/>
                      </w:rPr>
                    </w:pPr>
                    <w:r>
                      <w:t>原主材料</w:t>
                    </w:r>
                  </w:p>
                </w:tc>
                <w:tc>
                  <w:tcPr>
                    <w:tcW w:w="1896" w:type="dxa"/>
                    <w:tcBorders>
                      <w:bottom w:val="single" w:sz="4" w:space="0" w:color="auto"/>
                    </w:tcBorders>
                  </w:tcPr>
                  <w:p w14:paraId="335B70C1" w14:textId="77777777" w:rsidR="00993314" w:rsidRDefault="00E76221">
                    <w:pPr>
                      <w:jc w:val="right"/>
                      <w:rPr>
                        <w:szCs w:val="21"/>
                      </w:rPr>
                    </w:pPr>
                    <w:r>
                      <w:t>1,535,627,077.54</w:t>
                    </w:r>
                  </w:p>
                </w:tc>
                <w:tc>
                  <w:tcPr>
                    <w:tcW w:w="910" w:type="dxa"/>
                    <w:tcBorders>
                      <w:bottom w:val="single" w:sz="4" w:space="0" w:color="auto"/>
                    </w:tcBorders>
                  </w:tcPr>
                  <w:p w14:paraId="56016B29" w14:textId="77777777" w:rsidR="00993314" w:rsidRDefault="00E76221">
                    <w:pPr>
                      <w:jc w:val="right"/>
                      <w:rPr>
                        <w:szCs w:val="21"/>
                      </w:rPr>
                    </w:pPr>
                    <w:r>
                      <w:t>23.22</w:t>
                    </w:r>
                  </w:p>
                </w:tc>
                <w:tc>
                  <w:tcPr>
                    <w:tcW w:w="1896" w:type="dxa"/>
                    <w:tcBorders>
                      <w:bottom w:val="single" w:sz="4" w:space="0" w:color="auto"/>
                    </w:tcBorders>
                  </w:tcPr>
                  <w:p w14:paraId="0F78F5F0" w14:textId="77777777" w:rsidR="00993314" w:rsidRDefault="00E76221">
                    <w:pPr>
                      <w:jc w:val="right"/>
                      <w:rPr>
                        <w:szCs w:val="21"/>
                      </w:rPr>
                    </w:pPr>
                    <w:r>
                      <w:t>1,612,245,923.11</w:t>
                    </w:r>
                  </w:p>
                </w:tc>
                <w:tc>
                  <w:tcPr>
                    <w:tcW w:w="840" w:type="dxa"/>
                    <w:tcBorders>
                      <w:bottom w:val="single" w:sz="4" w:space="0" w:color="auto"/>
                    </w:tcBorders>
                  </w:tcPr>
                  <w:p w14:paraId="2E7FBD33" w14:textId="77777777" w:rsidR="00993314" w:rsidRDefault="00E76221">
                    <w:pPr>
                      <w:jc w:val="right"/>
                      <w:rPr>
                        <w:szCs w:val="21"/>
                      </w:rPr>
                    </w:pPr>
                    <w:r>
                      <w:t>27.48</w:t>
                    </w:r>
                  </w:p>
                </w:tc>
                <w:tc>
                  <w:tcPr>
                    <w:tcW w:w="846" w:type="dxa"/>
                    <w:tcBorders>
                      <w:bottom w:val="single" w:sz="4" w:space="0" w:color="auto"/>
                    </w:tcBorders>
                  </w:tcPr>
                  <w:p w14:paraId="758A0C2A" w14:textId="77777777" w:rsidR="00993314" w:rsidRDefault="00E76221">
                    <w:pPr>
                      <w:jc w:val="right"/>
                      <w:rPr>
                        <w:szCs w:val="21"/>
                      </w:rPr>
                    </w:pPr>
                    <w:r>
                      <w:t>-4.75</w:t>
                    </w:r>
                  </w:p>
                </w:tc>
                <w:tc>
                  <w:tcPr>
                    <w:tcW w:w="706" w:type="dxa"/>
                    <w:tcBorders>
                      <w:bottom w:val="single" w:sz="4" w:space="0" w:color="auto"/>
                    </w:tcBorders>
                  </w:tcPr>
                  <w:p w14:paraId="4C01A1C4"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2060042877"/>
              <w:lock w:val="sdtLocked"/>
            </w:sdtPr>
            <w:sdtContent>
              <w:tr w:rsidR="00993314" w14:paraId="7A1875D4" w14:textId="77777777">
                <w:trPr>
                  <w:trHeight w:val="165"/>
                </w:trPr>
                <w:tc>
                  <w:tcPr>
                    <w:tcW w:w="1017" w:type="dxa"/>
                    <w:tcBorders>
                      <w:bottom w:val="single" w:sz="4" w:space="0" w:color="auto"/>
                    </w:tcBorders>
                  </w:tcPr>
                  <w:p w14:paraId="3DE896B4" w14:textId="77777777" w:rsidR="00993314" w:rsidRDefault="00E76221">
                    <w:pPr>
                      <w:rPr>
                        <w:rFonts w:ascii="Calibri" w:hAnsi="Calibri"/>
                        <w:szCs w:val="21"/>
                      </w:rPr>
                    </w:pPr>
                    <w:r>
                      <w:t>合金结构钢</w:t>
                    </w:r>
                  </w:p>
                </w:tc>
                <w:tc>
                  <w:tcPr>
                    <w:tcW w:w="938" w:type="dxa"/>
                    <w:tcBorders>
                      <w:bottom w:val="single" w:sz="4" w:space="0" w:color="auto"/>
                    </w:tcBorders>
                  </w:tcPr>
                  <w:p w14:paraId="1EEA4B8A" w14:textId="77777777" w:rsidR="00993314" w:rsidRDefault="00E76221">
                    <w:pPr>
                      <w:rPr>
                        <w:szCs w:val="21"/>
                      </w:rPr>
                    </w:pPr>
                    <w:r>
                      <w:t>燃料动力</w:t>
                    </w:r>
                  </w:p>
                </w:tc>
                <w:tc>
                  <w:tcPr>
                    <w:tcW w:w="1896" w:type="dxa"/>
                    <w:tcBorders>
                      <w:bottom w:val="single" w:sz="4" w:space="0" w:color="auto"/>
                    </w:tcBorders>
                  </w:tcPr>
                  <w:p w14:paraId="1D609FF0" w14:textId="77777777" w:rsidR="00993314" w:rsidRDefault="00E76221">
                    <w:pPr>
                      <w:jc w:val="right"/>
                      <w:rPr>
                        <w:szCs w:val="21"/>
                      </w:rPr>
                    </w:pPr>
                    <w:r>
                      <w:t>300,769,578.55</w:t>
                    </w:r>
                  </w:p>
                </w:tc>
                <w:tc>
                  <w:tcPr>
                    <w:tcW w:w="910" w:type="dxa"/>
                    <w:tcBorders>
                      <w:bottom w:val="single" w:sz="4" w:space="0" w:color="auto"/>
                    </w:tcBorders>
                  </w:tcPr>
                  <w:p w14:paraId="1EE47383" w14:textId="77777777" w:rsidR="00993314" w:rsidRDefault="00E76221">
                    <w:pPr>
                      <w:jc w:val="right"/>
                      <w:rPr>
                        <w:szCs w:val="21"/>
                      </w:rPr>
                    </w:pPr>
                    <w:r>
                      <w:t>4.55</w:t>
                    </w:r>
                  </w:p>
                </w:tc>
                <w:tc>
                  <w:tcPr>
                    <w:tcW w:w="1896" w:type="dxa"/>
                    <w:tcBorders>
                      <w:bottom w:val="single" w:sz="4" w:space="0" w:color="auto"/>
                    </w:tcBorders>
                  </w:tcPr>
                  <w:p w14:paraId="3D301A58" w14:textId="77777777" w:rsidR="00993314" w:rsidRDefault="00E76221">
                    <w:pPr>
                      <w:jc w:val="right"/>
                      <w:rPr>
                        <w:szCs w:val="21"/>
                      </w:rPr>
                    </w:pPr>
                    <w:r>
                      <w:t>333,439,785.26</w:t>
                    </w:r>
                  </w:p>
                </w:tc>
                <w:tc>
                  <w:tcPr>
                    <w:tcW w:w="840" w:type="dxa"/>
                    <w:tcBorders>
                      <w:bottom w:val="single" w:sz="4" w:space="0" w:color="auto"/>
                    </w:tcBorders>
                  </w:tcPr>
                  <w:p w14:paraId="796F6CD2" w14:textId="77777777" w:rsidR="00993314" w:rsidRDefault="00E76221">
                    <w:pPr>
                      <w:jc w:val="right"/>
                      <w:rPr>
                        <w:szCs w:val="21"/>
                      </w:rPr>
                    </w:pPr>
                    <w:r>
                      <w:t>5.68</w:t>
                    </w:r>
                  </w:p>
                </w:tc>
                <w:tc>
                  <w:tcPr>
                    <w:tcW w:w="846" w:type="dxa"/>
                    <w:tcBorders>
                      <w:bottom w:val="single" w:sz="4" w:space="0" w:color="auto"/>
                    </w:tcBorders>
                  </w:tcPr>
                  <w:p w14:paraId="42AE9FBD" w14:textId="77777777" w:rsidR="00993314" w:rsidRDefault="00E76221">
                    <w:pPr>
                      <w:jc w:val="right"/>
                      <w:rPr>
                        <w:szCs w:val="21"/>
                      </w:rPr>
                    </w:pPr>
                    <w:r>
                      <w:t>-9.8</w:t>
                    </w:r>
                  </w:p>
                </w:tc>
                <w:tc>
                  <w:tcPr>
                    <w:tcW w:w="706" w:type="dxa"/>
                    <w:tcBorders>
                      <w:bottom w:val="single" w:sz="4" w:space="0" w:color="auto"/>
                    </w:tcBorders>
                  </w:tcPr>
                  <w:p w14:paraId="4032DB6B"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1595017487"/>
              <w:lock w:val="sdtLocked"/>
            </w:sdtPr>
            <w:sdtContent>
              <w:tr w:rsidR="00993314" w14:paraId="002C859E" w14:textId="77777777">
                <w:trPr>
                  <w:trHeight w:val="165"/>
                </w:trPr>
                <w:tc>
                  <w:tcPr>
                    <w:tcW w:w="1017" w:type="dxa"/>
                    <w:tcBorders>
                      <w:bottom w:val="single" w:sz="4" w:space="0" w:color="auto"/>
                    </w:tcBorders>
                  </w:tcPr>
                  <w:p w14:paraId="176D3DAE" w14:textId="77777777" w:rsidR="00993314" w:rsidRDefault="00E76221">
                    <w:pPr>
                      <w:rPr>
                        <w:rFonts w:ascii="Calibri" w:hAnsi="Calibri"/>
                        <w:szCs w:val="21"/>
                      </w:rPr>
                    </w:pPr>
                    <w:r>
                      <w:t>合金结构钢</w:t>
                    </w:r>
                  </w:p>
                </w:tc>
                <w:tc>
                  <w:tcPr>
                    <w:tcW w:w="938" w:type="dxa"/>
                    <w:tcBorders>
                      <w:bottom w:val="single" w:sz="4" w:space="0" w:color="auto"/>
                    </w:tcBorders>
                  </w:tcPr>
                  <w:p w14:paraId="54E3F2D5" w14:textId="77777777" w:rsidR="00993314" w:rsidRDefault="00E76221">
                    <w:pPr>
                      <w:rPr>
                        <w:szCs w:val="21"/>
                      </w:rPr>
                    </w:pPr>
                    <w:r>
                      <w:t>工资</w:t>
                    </w:r>
                  </w:p>
                </w:tc>
                <w:tc>
                  <w:tcPr>
                    <w:tcW w:w="1896" w:type="dxa"/>
                    <w:tcBorders>
                      <w:bottom w:val="single" w:sz="4" w:space="0" w:color="auto"/>
                    </w:tcBorders>
                  </w:tcPr>
                  <w:p w14:paraId="47E7BF2D" w14:textId="77777777" w:rsidR="00993314" w:rsidRDefault="00E76221">
                    <w:pPr>
                      <w:jc w:val="right"/>
                      <w:rPr>
                        <w:szCs w:val="21"/>
                      </w:rPr>
                    </w:pPr>
                    <w:r>
                      <w:t>180,662,355.48</w:t>
                    </w:r>
                  </w:p>
                </w:tc>
                <w:tc>
                  <w:tcPr>
                    <w:tcW w:w="910" w:type="dxa"/>
                    <w:tcBorders>
                      <w:bottom w:val="single" w:sz="4" w:space="0" w:color="auto"/>
                    </w:tcBorders>
                  </w:tcPr>
                  <w:p w14:paraId="209E0D79" w14:textId="77777777" w:rsidR="00993314" w:rsidRDefault="00E76221">
                    <w:pPr>
                      <w:jc w:val="right"/>
                      <w:rPr>
                        <w:szCs w:val="21"/>
                      </w:rPr>
                    </w:pPr>
                    <w:r>
                      <w:t>2.73</w:t>
                    </w:r>
                  </w:p>
                </w:tc>
                <w:tc>
                  <w:tcPr>
                    <w:tcW w:w="1896" w:type="dxa"/>
                    <w:tcBorders>
                      <w:bottom w:val="single" w:sz="4" w:space="0" w:color="auto"/>
                    </w:tcBorders>
                  </w:tcPr>
                  <w:p w14:paraId="6A77928D" w14:textId="77777777" w:rsidR="00993314" w:rsidRDefault="00E76221">
                    <w:pPr>
                      <w:jc w:val="right"/>
                      <w:rPr>
                        <w:szCs w:val="21"/>
                      </w:rPr>
                    </w:pPr>
                    <w:r>
                      <w:t>191,770,553.14</w:t>
                    </w:r>
                  </w:p>
                </w:tc>
                <w:tc>
                  <w:tcPr>
                    <w:tcW w:w="840" w:type="dxa"/>
                    <w:tcBorders>
                      <w:bottom w:val="single" w:sz="4" w:space="0" w:color="auto"/>
                    </w:tcBorders>
                  </w:tcPr>
                  <w:p w14:paraId="083E22E3" w14:textId="77777777" w:rsidR="00993314" w:rsidRDefault="00E76221">
                    <w:pPr>
                      <w:jc w:val="right"/>
                      <w:rPr>
                        <w:szCs w:val="21"/>
                      </w:rPr>
                    </w:pPr>
                    <w:r>
                      <w:t>3.27</w:t>
                    </w:r>
                  </w:p>
                </w:tc>
                <w:tc>
                  <w:tcPr>
                    <w:tcW w:w="846" w:type="dxa"/>
                    <w:tcBorders>
                      <w:bottom w:val="single" w:sz="4" w:space="0" w:color="auto"/>
                    </w:tcBorders>
                  </w:tcPr>
                  <w:p w14:paraId="52CD1503" w14:textId="77777777" w:rsidR="00993314" w:rsidRDefault="00E76221">
                    <w:pPr>
                      <w:jc w:val="right"/>
                      <w:rPr>
                        <w:szCs w:val="21"/>
                      </w:rPr>
                    </w:pPr>
                    <w:r>
                      <w:t>-5.79</w:t>
                    </w:r>
                  </w:p>
                </w:tc>
                <w:tc>
                  <w:tcPr>
                    <w:tcW w:w="706" w:type="dxa"/>
                    <w:tcBorders>
                      <w:bottom w:val="single" w:sz="4" w:space="0" w:color="auto"/>
                    </w:tcBorders>
                  </w:tcPr>
                  <w:p w14:paraId="20ABF6EC"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559864329"/>
              <w:lock w:val="sdtLocked"/>
            </w:sdtPr>
            <w:sdtContent>
              <w:tr w:rsidR="00993314" w14:paraId="103EF221" w14:textId="77777777">
                <w:trPr>
                  <w:trHeight w:val="165"/>
                </w:trPr>
                <w:tc>
                  <w:tcPr>
                    <w:tcW w:w="1017" w:type="dxa"/>
                    <w:tcBorders>
                      <w:bottom w:val="single" w:sz="4" w:space="0" w:color="auto"/>
                    </w:tcBorders>
                  </w:tcPr>
                  <w:p w14:paraId="470EB59F" w14:textId="77777777" w:rsidR="00993314" w:rsidRDefault="00E76221">
                    <w:pPr>
                      <w:rPr>
                        <w:rFonts w:ascii="Calibri" w:hAnsi="Calibri"/>
                        <w:szCs w:val="21"/>
                      </w:rPr>
                    </w:pPr>
                    <w:r>
                      <w:t>合金结构钢</w:t>
                    </w:r>
                  </w:p>
                </w:tc>
                <w:tc>
                  <w:tcPr>
                    <w:tcW w:w="938" w:type="dxa"/>
                    <w:tcBorders>
                      <w:bottom w:val="single" w:sz="4" w:space="0" w:color="auto"/>
                    </w:tcBorders>
                  </w:tcPr>
                  <w:p w14:paraId="1A5A6996" w14:textId="77777777" w:rsidR="00993314" w:rsidRDefault="00E76221">
                    <w:pPr>
                      <w:rPr>
                        <w:szCs w:val="21"/>
                      </w:rPr>
                    </w:pPr>
                    <w:r>
                      <w:t>折旧</w:t>
                    </w:r>
                  </w:p>
                </w:tc>
                <w:tc>
                  <w:tcPr>
                    <w:tcW w:w="1896" w:type="dxa"/>
                    <w:tcBorders>
                      <w:bottom w:val="single" w:sz="4" w:space="0" w:color="auto"/>
                    </w:tcBorders>
                  </w:tcPr>
                  <w:p w14:paraId="199152AC" w14:textId="77777777" w:rsidR="00993314" w:rsidRDefault="00E76221">
                    <w:pPr>
                      <w:jc w:val="right"/>
                      <w:rPr>
                        <w:szCs w:val="21"/>
                      </w:rPr>
                    </w:pPr>
                    <w:r>
                      <w:t>59,851,897.21</w:t>
                    </w:r>
                  </w:p>
                </w:tc>
                <w:tc>
                  <w:tcPr>
                    <w:tcW w:w="910" w:type="dxa"/>
                    <w:tcBorders>
                      <w:bottom w:val="single" w:sz="4" w:space="0" w:color="auto"/>
                    </w:tcBorders>
                  </w:tcPr>
                  <w:p w14:paraId="771D4648" w14:textId="77777777" w:rsidR="00993314" w:rsidRDefault="00E76221">
                    <w:pPr>
                      <w:jc w:val="right"/>
                      <w:rPr>
                        <w:szCs w:val="21"/>
                      </w:rPr>
                    </w:pPr>
                    <w:r>
                      <w:t>0.91</w:t>
                    </w:r>
                  </w:p>
                </w:tc>
                <w:tc>
                  <w:tcPr>
                    <w:tcW w:w="1896" w:type="dxa"/>
                    <w:tcBorders>
                      <w:bottom w:val="single" w:sz="4" w:space="0" w:color="auto"/>
                    </w:tcBorders>
                  </w:tcPr>
                  <w:p w14:paraId="391E2208" w14:textId="77777777" w:rsidR="00993314" w:rsidRDefault="00E76221">
                    <w:pPr>
                      <w:jc w:val="right"/>
                      <w:rPr>
                        <w:szCs w:val="21"/>
                      </w:rPr>
                    </w:pPr>
                    <w:r>
                      <w:t>60,615,138.19</w:t>
                    </w:r>
                  </w:p>
                </w:tc>
                <w:tc>
                  <w:tcPr>
                    <w:tcW w:w="840" w:type="dxa"/>
                    <w:tcBorders>
                      <w:bottom w:val="single" w:sz="4" w:space="0" w:color="auto"/>
                    </w:tcBorders>
                  </w:tcPr>
                  <w:p w14:paraId="540C59B5" w14:textId="77777777" w:rsidR="00993314" w:rsidRDefault="00E76221">
                    <w:pPr>
                      <w:jc w:val="right"/>
                      <w:rPr>
                        <w:szCs w:val="21"/>
                      </w:rPr>
                    </w:pPr>
                    <w:r>
                      <w:t>1.03</w:t>
                    </w:r>
                  </w:p>
                </w:tc>
                <w:tc>
                  <w:tcPr>
                    <w:tcW w:w="846" w:type="dxa"/>
                    <w:tcBorders>
                      <w:bottom w:val="single" w:sz="4" w:space="0" w:color="auto"/>
                    </w:tcBorders>
                  </w:tcPr>
                  <w:p w14:paraId="78DA558F" w14:textId="77777777" w:rsidR="00993314" w:rsidRDefault="00E76221">
                    <w:pPr>
                      <w:jc w:val="right"/>
                      <w:rPr>
                        <w:szCs w:val="21"/>
                      </w:rPr>
                    </w:pPr>
                    <w:r>
                      <w:t>-1.26</w:t>
                    </w:r>
                  </w:p>
                </w:tc>
                <w:tc>
                  <w:tcPr>
                    <w:tcW w:w="706" w:type="dxa"/>
                    <w:tcBorders>
                      <w:bottom w:val="single" w:sz="4" w:space="0" w:color="auto"/>
                    </w:tcBorders>
                  </w:tcPr>
                  <w:p w14:paraId="6B1142DC"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1264921062"/>
              <w:lock w:val="sdtLocked"/>
            </w:sdtPr>
            <w:sdtContent>
              <w:tr w:rsidR="00993314" w14:paraId="345D53F8" w14:textId="77777777">
                <w:trPr>
                  <w:trHeight w:val="165"/>
                </w:trPr>
                <w:tc>
                  <w:tcPr>
                    <w:tcW w:w="1017" w:type="dxa"/>
                    <w:tcBorders>
                      <w:bottom w:val="single" w:sz="4" w:space="0" w:color="auto"/>
                    </w:tcBorders>
                  </w:tcPr>
                  <w:p w14:paraId="59DB875F" w14:textId="77777777" w:rsidR="00993314" w:rsidRDefault="00E76221">
                    <w:pPr>
                      <w:rPr>
                        <w:rFonts w:ascii="Calibri" w:hAnsi="Calibri"/>
                        <w:szCs w:val="21"/>
                      </w:rPr>
                    </w:pPr>
                    <w:r>
                      <w:t>合金结构钢</w:t>
                    </w:r>
                  </w:p>
                </w:tc>
                <w:tc>
                  <w:tcPr>
                    <w:tcW w:w="938" w:type="dxa"/>
                    <w:tcBorders>
                      <w:bottom w:val="single" w:sz="4" w:space="0" w:color="auto"/>
                    </w:tcBorders>
                  </w:tcPr>
                  <w:p w14:paraId="55E527DE" w14:textId="77777777" w:rsidR="00993314" w:rsidRDefault="00E76221">
                    <w:pPr>
                      <w:rPr>
                        <w:szCs w:val="21"/>
                      </w:rPr>
                    </w:pPr>
                    <w:r>
                      <w:t>制造费用</w:t>
                    </w:r>
                  </w:p>
                </w:tc>
                <w:tc>
                  <w:tcPr>
                    <w:tcW w:w="1896" w:type="dxa"/>
                    <w:tcBorders>
                      <w:bottom w:val="single" w:sz="4" w:space="0" w:color="auto"/>
                    </w:tcBorders>
                  </w:tcPr>
                  <w:p w14:paraId="5337601D" w14:textId="77777777" w:rsidR="00993314" w:rsidRDefault="00E76221">
                    <w:pPr>
                      <w:jc w:val="right"/>
                      <w:rPr>
                        <w:szCs w:val="21"/>
                      </w:rPr>
                    </w:pPr>
                    <w:r>
                      <w:t>286,213,828.51</w:t>
                    </w:r>
                  </w:p>
                </w:tc>
                <w:tc>
                  <w:tcPr>
                    <w:tcW w:w="910" w:type="dxa"/>
                    <w:tcBorders>
                      <w:bottom w:val="single" w:sz="4" w:space="0" w:color="auto"/>
                    </w:tcBorders>
                  </w:tcPr>
                  <w:p w14:paraId="0E6F2B07" w14:textId="77777777" w:rsidR="00993314" w:rsidRDefault="00E76221">
                    <w:pPr>
                      <w:jc w:val="right"/>
                      <w:rPr>
                        <w:szCs w:val="21"/>
                      </w:rPr>
                    </w:pPr>
                    <w:r>
                      <w:t>4.33</w:t>
                    </w:r>
                  </w:p>
                </w:tc>
                <w:tc>
                  <w:tcPr>
                    <w:tcW w:w="1896" w:type="dxa"/>
                    <w:tcBorders>
                      <w:bottom w:val="single" w:sz="4" w:space="0" w:color="auto"/>
                    </w:tcBorders>
                  </w:tcPr>
                  <w:p w14:paraId="59D273FF" w14:textId="77777777" w:rsidR="00993314" w:rsidRDefault="00E76221">
                    <w:pPr>
                      <w:jc w:val="right"/>
                      <w:rPr>
                        <w:szCs w:val="21"/>
                      </w:rPr>
                    </w:pPr>
                    <w:r>
                      <w:t>303,055,978.47</w:t>
                    </w:r>
                  </w:p>
                </w:tc>
                <w:tc>
                  <w:tcPr>
                    <w:tcW w:w="840" w:type="dxa"/>
                    <w:tcBorders>
                      <w:bottom w:val="single" w:sz="4" w:space="0" w:color="auto"/>
                    </w:tcBorders>
                  </w:tcPr>
                  <w:p w14:paraId="79B8F046" w14:textId="77777777" w:rsidR="00993314" w:rsidRDefault="00E76221">
                    <w:pPr>
                      <w:jc w:val="right"/>
                      <w:rPr>
                        <w:szCs w:val="21"/>
                      </w:rPr>
                    </w:pPr>
                    <w:r>
                      <w:t>5.17</w:t>
                    </w:r>
                  </w:p>
                </w:tc>
                <w:tc>
                  <w:tcPr>
                    <w:tcW w:w="846" w:type="dxa"/>
                    <w:tcBorders>
                      <w:bottom w:val="single" w:sz="4" w:space="0" w:color="auto"/>
                    </w:tcBorders>
                  </w:tcPr>
                  <w:p w14:paraId="46E6AA2F" w14:textId="77777777" w:rsidR="00993314" w:rsidRDefault="00E76221">
                    <w:pPr>
                      <w:jc w:val="right"/>
                      <w:rPr>
                        <w:szCs w:val="21"/>
                      </w:rPr>
                    </w:pPr>
                    <w:r>
                      <w:t>-5.56</w:t>
                    </w:r>
                  </w:p>
                </w:tc>
                <w:tc>
                  <w:tcPr>
                    <w:tcW w:w="706" w:type="dxa"/>
                    <w:tcBorders>
                      <w:bottom w:val="single" w:sz="4" w:space="0" w:color="auto"/>
                    </w:tcBorders>
                  </w:tcPr>
                  <w:p w14:paraId="1A1BB78D"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454911015"/>
              <w:lock w:val="sdtLocked"/>
            </w:sdtPr>
            <w:sdtContent>
              <w:tr w:rsidR="00993314" w14:paraId="189E4895" w14:textId="77777777">
                <w:trPr>
                  <w:trHeight w:val="165"/>
                </w:trPr>
                <w:tc>
                  <w:tcPr>
                    <w:tcW w:w="1017" w:type="dxa"/>
                    <w:tcBorders>
                      <w:bottom w:val="single" w:sz="4" w:space="0" w:color="auto"/>
                    </w:tcBorders>
                  </w:tcPr>
                  <w:p w14:paraId="7B6B3053" w14:textId="77777777" w:rsidR="00993314" w:rsidRDefault="00E76221">
                    <w:pPr>
                      <w:rPr>
                        <w:rFonts w:ascii="Calibri" w:hAnsi="Calibri"/>
                        <w:szCs w:val="21"/>
                      </w:rPr>
                    </w:pPr>
                    <w:r>
                      <w:t>合金结构钢</w:t>
                    </w:r>
                  </w:p>
                </w:tc>
                <w:tc>
                  <w:tcPr>
                    <w:tcW w:w="938" w:type="dxa"/>
                    <w:tcBorders>
                      <w:bottom w:val="single" w:sz="4" w:space="0" w:color="auto"/>
                    </w:tcBorders>
                  </w:tcPr>
                  <w:p w14:paraId="5A29DB2F" w14:textId="77777777" w:rsidR="00993314" w:rsidRDefault="00E76221">
                    <w:pPr>
                      <w:rPr>
                        <w:szCs w:val="21"/>
                      </w:rPr>
                    </w:pPr>
                    <w:r>
                      <w:t>合计</w:t>
                    </w:r>
                  </w:p>
                </w:tc>
                <w:tc>
                  <w:tcPr>
                    <w:tcW w:w="1896" w:type="dxa"/>
                    <w:tcBorders>
                      <w:bottom w:val="single" w:sz="4" w:space="0" w:color="auto"/>
                    </w:tcBorders>
                  </w:tcPr>
                  <w:p w14:paraId="12CA7DCF" w14:textId="77777777" w:rsidR="00993314" w:rsidRDefault="00E76221">
                    <w:pPr>
                      <w:jc w:val="right"/>
                      <w:rPr>
                        <w:szCs w:val="21"/>
                      </w:rPr>
                    </w:pPr>
                    <w:r>
                      <w:t>2,363,124,737.29</w:t>
                    </w:r>
                  </w:p>
                </w:tc>
                <w:tc>
                  <w:tcPr>
                    <w:tcW w:w="910" w:type="dxa"/>
                    <w:tcBorders>
                      <w:bottom w:val="single" w:sz="4" w:space="0" w:color="auto"/>
                    </w:tcBorders>
                  </w:tcPr>
                  <w:p w14:paraId="7D49189B" w14:textId="77777777" w:rsidR="00993314" w:rsidRDefault="00E76221">
                    <w:pPr>
                      <w:jc w:val="right"/>
                      <w:rPr>
                        <w:szCs w:val="21"/>
                      </w:rPr>
                    </w:pPr>
                    <w:r>
                      <w:t>35.74</w:t>
                    </w:r>
                  </w:p>
                </w:tc>
                <w:tc>
                  <w:tcPr>
                    <w:tcW w:w="1896" w:type="dxa"/>
                    <w:tcBorders>
                      <w:bottom w:val="single" w:sz="4" w:space="0" w:color="auto"/>
                    </w:tcBorders>
                  </w:tcPr>
                  <w:p w14:paraId="7841EB2A" w14:textId="77777777" w:rsidR="00993314" w:rsidRDefault="00E76221">
                    <w:pPr>
                      <w:jc w:val="right"/>
                      <w:rPr>
                        <w:szCs w:val="21"/>
                      </w:rPr>
                    </w:pPr>
                    <w:r>
                      <w:t>2,501,127,378.17</w:t>
                    </w:r>
                  </w:p>
                </w:tc>
                <w:tc>
                  <w:tcPr>
                    <w:tcW w:w="840" w:type="dxa"/>
                    <w:tcBorders>
                      <w:bottom w:val="single" w:sz="4" w:space="0" w:color="auto"/>
                    </w:tcBorders>
                  </w:tcPr>
                  <w:p w14:paraId="13E7AA03" w14:textId="77777777" w:rsidR="00993314" w:rsidRDefault="00E76221">
                    <w:pPr>
                      <w:jc w:val="right"/>
                      <w:rPr>
                        <w:szCs w:val="21"/>
                      </w:rPr>
                    </w:pPr>
                    <w:r>
                      <w:t>42.63</w:t>
                    </w:r>
                  </w:p>
                </w:tc>
                <w:tc>
                  <w:tcPr>
                    <w:tcW w:w="846" w:type="dxa"/>
                    <w:tcBorders>
                      <w:bottom w:val="single" w:sz="4" w:space="0" w:color="auto"/>
                    </w:tcBorders>
                  </w:tcPr>
                  <w:p w14:paraId="39720364" w14:textId="77777777" w:rsidR="00993314" w:rsidRDefault="00E76221">
                    <w:pPr>
                      <w:jc w:val="right"/>
                      <w:rPr>
                        <w:szCs w:val="21"/>
                      </w:rPr>
                    </w:pPr>
                    <w:r>
                      <w:t>-5.52</w:t>
                    </w:r>
                  </w:p>
                </w:tc>
                <w:tc>
                  <w:tcPr>
                    <w:tcW w:w="706" w:type="dxa"/>
                    <w:tcBorders>
                      <w:bottom w:val="single" w:sz="4" w:space="0" w:color="auto"/>
                    </w:tcBorders>
                  </w:tcPr>
                  <w:p w14:paraId="65F8E60C"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2035991471"/>
              <w:lock w:val="sdtLocked"/>
            </w:sdtPr>
            <w:sdtContent>
              <w:tr w:rsidR="00993314" w14:paraId="7B565AE3" w14:textId="77777777">
                <w:trPr>
                  <w:trHeight w:val="165"/>
                </w:trPr>
                <w:tc>
                  <w:tcPr>
                    <w:tcW w:w="1017" w:type="dxa"/>
                    <w:tcBorders>
                      <w:bottom w:val="single" w:sz="4" w:space="0" w:color="auto"/>
                    </w:tcBorders>
                  </w:tcPr>
                  <w:p w14:paraId="0B533707" w14:textId="77777777" w:rsidR="00993314" w:rsidRDefault="00E76221">
                    <w:pPr>
                      <w:rPr>
                        <w:rFonts w:ascii="Calibri" w:hAnsi="Calibri"/>
                        <w:szCs w:val="21"/>
                      </w:rPr>
                    </w:pPr>
                    <w:r>
                      <w:t>合金工具钢</w:t>
                    </w:r>
                  </w:p>
                </w:tc>
                <w:tc>
                  <w:tcPr>
                    <w:tcW w:w="938" w:type="dxa"/>
                    <w:tcBorders>
                      <w:bottom w:val="single" w:sz="4" w:space="0" w:color="auto"/>
                    </w:tcBorders>
                  </w:tcPr>
                  <w:p w14:paraId="1272B22E" w14:textId="77777777" w:rsidR="00993314" w:rsidRDefault="00E76221">
                    <w:pPr>
                      <w:rPr>
                        <w:szCs w:val="21"/>
                      </w:rPr>
                    </w:pPr>
                    <w:r>
                      <w:t>原主材料</w:t>
                    </w:r>
                  </w:p>
                </w:tc>
                <w:tc>
                  <w:tcPr>
                    <w:tcW w:w="1896" w:type="dxa"/>
                    <w:tcBorders>
                      <w:bottom w:val="single" w:sz="4" w:space="0" w:color="auto"/>
                    </w:tcBorders>
                  </w:tcPr>
                  <w:p w14:paraId="552A4FBF" w14:textId="77777777" w:rsidR="00993314" w:rsidRDefault="00E76221">
                    <w:pPr>
                      <w:jc w:val="right"/>
                      <w:rPr>
                        <w:szCs w:val="21"/>
                      </w:rPr>
                    </w:pPr>
                    <w:r>
                      <w:rPr>
                        <w:rFonts w:hint="eastAsia"/>
                      </w:rPr>
                      <w:t>745,949,544.22</w:t>
                    </w:r>
                  </w:p>
                </w:tc>
                <w:tc>
                  <w:tcPr>
                    <w:tcW w:w="910" w:type="dxa"/>
                    <w:tcBorders>
                      <w:bottom w:val="single" w:sz="4" w:space="0" w:color="auto"/>
                    </w:tcBorders>
                  </w:tcPr>
                  <w:p w14:paraId="534245B3" w14:textId="77777777" w:rsidR="00993314" w:rsidRDefault="00E76221">
                    <w:pPr>
                      <w:jc w:val="right"/>
                      <w:rPr>
                        <w:szCs w:val="21"/>
                      </w:rPr>
                    </w:pPr>
                    <w:r>
                      <w:t>11.</w:t>
                    </w:r>
                    <w:r>
                      <w:rPr>
                        <w:rFonts w:hint="eastAsia"/>
                      </w:rPr>
                      <w:t>28</w:t>
                    </w:r>
                  </w:p>
                </w:tc>
                <w:tc>
                  <w:tcPr>
                    <w:tcW w:w="1896" w:type="dxa"/>
                    <w:tcBorders>
                      <w:bottom w:val="single" w:sz="4" w:space="0" w:color="auto"/>
                    </w:tcBorders>
                  </w:tcPr>
                  <w:p w14:paraId="3078D2C6" w14:textId="77777777" w:rsidR="00993314" w:rsidRDefault="00E76221">
                    <w:pPr>
                      <w:jc w:val="right"/>
                      <w:rPr>
                        <w:szCs w:val="21"/>
                      </w:rPr>
                    </w:pPr>
                    <w:r>
                      <w:t>651,083,681.02</w:t>
                    </w:r>
                  </w:p>
                </w:tc>
                <w:tc>
                  <w:tcPr>
                    <w:tcW w:w="840" w:type="dxa"/>
                    <w:tcBorders>
                      <w:bottom w:val="single" w:sz="4" w:space="0" w:color="auto"/>
                    </w:tcBorders>
                  </w:tcPr>
                  <w:p w14:paraId="263ABB3E" w14:textId="77777777" w:rsidR="00993314" w:rsidRDefault="00E76221">
                    <w:pPr>
                      <w:jc w:val="right"/>
                      <w:rPr>
                        <w:szCs w:val="21"/>
                      </w:rPr>
                    </w:pPr>
                    <w:r>
                      <w:t>11.1</w:t>
                    </w:r>
                  </w:p>
                </w:tc>
                <w:tc>
                  <w:tcPr>
                    <w:tcW w:w="846" w:type="dxa"/>
                    <w:tcBorders>
                      <w:bottom w:val="single" w:sz="4" w:space="0" w:color="auto"/>
                    </w:tcBorders>
                  </w:tcPr>
                  <w:p w14:paraId="362DEDAD" w14:textId="77777777" w:rsidR="00993314" w:rsidRDefault="00E76221">
                    <w:pPr>
                      <w:jc w:val="right"/>
                      <w:rPr>
                        <w:szCs w:val="21"/>
                      </w:rPr>
                    </w:pPr>
                    <w:r>
                      <w:rPr>
                        <w:rFonts w:hint="eastAsia"/>
                      </w:rPr>
                      <w:t>14.57</w:t>
                    </w:r>
                  </w:p>
                </w:tc>
                <w:tc>
                  <w:tcPr>
                    <w:tcW w:w="706" w:type="dxa"/>
                    <w:tcBorders>
                      <w:bottom w:val="single" w:sz="4" w:space="0" w:color="auto"/>
                    </w:tcBorders>
                  </w:tcPr>
                  <w:p w14:paraId="1B03C983"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1710067513"/>
              <w:lock w:val="sdtLocked"/>
            </w:sdtPr>
            <w:sdtEndPr>
              <w:rPr>
                <w:color w:val="FF0000"/>
              </w:rPr>
            </w:sdtEndPr>
            <w:sdtContent>
              <w:tr w:rsidR="00993314" w14:paraId="36BEDD21" w14:textId="77777777">
                <w:trPr>
                  <w:trHeight w:val="165"/>
                </w:trPr>
                <w:tc>
                  <w:tcPr>
                    <w:tcW w:w="1017" w:type="dxa"/>
                    <w:tcBorders>
                      <w:bottom w:val="single" w:sz="4" w:space="0" w:color="auto"/>
                    </w:tcBorders>
                  </w:tcPr>
                  <w:p w14:paraId="3AE9AE6D" w14:textId="77777777" w:rsidR="00993314" w:rsidRDefault="00E76221">
                    <w:pPr>
                      <w:rPr>
                        <w:rFonts w:ascii="Calibri" w:hAnsi="Calibri"/>
                        <w:szCs w:val="21"/>
                      </w:rPr>
                    </w:pPr>
                    <w:r>
                      <w:t>合金工具钢</w:t>
                    </w:r>
                  </w:p>
                </w:tc>
                <w:tc>
                  <w:tcPr>
                    <w:tcW w:w="938" w:type="dxa"/>
                    <w:tcBorders>
                      <w:bottom w:val="single" w:sz="4" w:space="0" w:color="auto"/>
                    </w:tcBorders>
                  </w:tcPr>
                  <w:p w14:paraId="31D55E18" w14:textId="77777777" w:rsidR="00993314" w:rsidRDefault="00E76221">
                    <w:pPr>
                      <w:rPr>
                        <w:szCs w:val="21"/>
                      </w:rPr>
                    </w:pPr>
                    <w:r>
                      <w:t>燃料动力</w:t>
                    </w:r>
                  </w:p>
                </w:tc>
                <w:tc>
                  <w:tcPr>
                    <w:tcW w:w="1896" w:type="dxa"/>
                    <w:tcBorders>
                      <w:bottom w:val="single" w:sz="4" w:space="0" w:color="auto"/>
                    </w:tcBorders>
                  </w:tcPr>
                  <w:p w14:paraId="61879808" w14:textId="77777777" w:rsidR="00993314" w:rsidRDefault="00E76221">
                    <w:pPr>
                      <w:jc w:val="right"/>
                      <w:rPr>
                        <w:szCs w:val="21"/>
                      </w:rPr>
                    </w:pPr>
                    <w:r>
                      <w:rPr>
                        <w:rFonts w:hint="eastAsia"/>
                      </w:rPr>
                      <w:t>162,201,648.87</w:t>
                    </w:r>
                  </w:p>
                </w:tc>
                <w:tc>
                  <w:tcPr>
                    <w:tcW w:w="910" w:type="dxa"/>
                    <w:tcBorders>
                      <w:bottom w:val="single" w:sz="4" w:space="0" w:color="auto"/>
                    </w:tcBorders>
                  </w:tcPr>
                  <w:p w14:paraId="29E05887" w14:textId="77777777" w:rsidR="00993314" w:rsidRDefault="00E76221">
                    <w:pPr>
                      <w:jc w:val="right"/>
                      <w:rPr>
                        <w:szCs w:val="21"/>
                      </w:rPr>
                    </w:pPr>
                    <w:r>
                      <w:t>2.</w:t>
                    </w:r>
                    <w:r>
                      <w:rPr>
                        <w:rFonts w:hint="eastAsia"/>
                      </w:rPr>
                      <w:t>45</w:t>
                    </w:r>
                  </w:p>
                </w:tc>
                <w:tc>
                  <w:tcPr>
                    <w:tcW w:w="1896" w:type="dxa"/>
                    <w:tcBorders>
                      <w:bottom w:val="single" w:sz="4" w:space="0" w:color="auto"/>
                    </w:tcBorders>
                  </w:tcPr>
                  <w:p w14:paraId="1EB102EB" w14:textId="77777777" w:rsidR="00993314" w:rsidRDefault="00E76221">
                    <w:pPr>
                      <w:jc w:val="right"/>
                      <w:rPr>
                        <w:szCs w:val="21"/>
                      </w:rPr>
                    </w:pPr>
                    <w:r>
                      <w:t>154,653,952.30</w:t>
                    </w:r>
                  </w:p>
                </w:tc>
                <w:tc>
                  <w:tcPr>
                    <w:tcW w:w="840" w:type="dxa"/>
                    <w:tcBorders>
                      <w:bottom w:val="single" w:sz="4" w:space="0" w:color="auto"/>
                    </w:tcBorders>
                  </w:tcPr>
                  <w:p w14:paraId="07C9BCFA" w14:textId="77777777" w:rsidR="00993314" w:rsidRDefault="00E76221">
                    <w:pPr>
                      <w:jc w:val="right"/>
                      <w:rPr>
                        <w:szCs w:val="21"/>
                      </w:rPr>
                    </w:pPr>
                    <w:r>
                      <w:t>2.64</w:t>
                    </w:r>
                  </w:p>
                </w:tc>
                <w:tc>
                  <w:tcPr>
                    <w:tcW w:w="846" w:type="dxa"/>
                    <w:tcBorders>
                      <w:bottom w:val="single" w:sz="4" w:space="0" w:color="auto"/>
                    </w:tcBorders>
                  </w:tcPr>
                  <w:p w14:paraId="616380DC" w14:textId="77777777" w:rsidR="00993314" w:rsidRDefault="00E76221">
                    <w:pPr>
                      <w:jc w:val="right"/>
                      <w:rPr>
                        <w:szCs w:val="21"/>
                      </w:rPr>
                    </w:pPr>
                    <w:r>
                      <w:rPr>
                        <w:rFonts w:hint="eastAsia"/>
                      </w:rPr>
                      <w:t>4.88</w:t>
                    </w:r>
                  </w:p>
                </w:tc>
                <w:tc>
                  <w:tcPr>
                    <w:tcW w:w="706" w:type="dxa"/>
                    <w:tcBorders>
                      <w:bottom w:val="single" w:sz="4" w:space="0" w:color="auto"/>
                    </w:tcBorders>
                  </w:tcPr>
                  <w:p w14:paraId="4153610C" w14:textId="77777777" w:rsidR="00993314" w:rsidRDefault="00993314">
                    <w:pPr>
                      <w:rPr>
                        <w:color w:val="FF0000"/>
                        <w:szCs w:val="21"/>
                      </w:rPr>
                    </w:pPr>
                  </w:p>
                </w:tc>
              </w:tr>
            </w:sdtContent>
          </w:sdt>
          <w:sdt>
            <w:sdtPr>
              <w:rPr>
                <w:rFonts w:ascii="Calibri" w:eastAsiaTheme="minorEastAsia" w:hAnsi="Calibri" w:cstheme="minorBidi"/>
                <w:kern w:val="2"/>
                <w:szCs w:val="21"/>
              </w:rPr>
              <w:alias w:val="分产品成本分析"/>
              <w:tag w:val="_TUP_a99457d0ffea4639b6d23dc0f965122f"/>
              <w:id w:val="-136421695"/>
              <w:lock w:val="sdtLocked"/>
            </w:sdtPr>
            <w:sdtEndPr>
              <w:rPr>
                <w:color w:val="FF0000"/>
              </w:rPr>
            </w:sdtEndPr>
            <w:sdtContent>
              <w:tr w:rsidR="00993314" w14:paraId="6C1EDA11" w14:textId="77777777">
                <w:trPr>
                  <w:trHeight w:val="165"/>
                </w:trPr>
                <w:tc>
                  <w:tcPr>
                    <w:tcW w:w="1017" w:type="dxa"/>
                    <w:tcBorders>
                      <w:bottom w:val="single" w:sz="4" w:space="0" w:color="auto"/>
                    </w:tcBorders>
                  </w:tcPr>
                  <w:p w14:paraId="533617AC" w14:textId="77777777" w:rsidR="00993314" w:rsidRDefault="00E76221">
                    <w:pPr>
                      <w:rPr>
                        <w:rFonts w:ascii="Calibri" w:hAnsi="Calibri"/>
                        <w:szCs w:val="21"/>
                      </w:rPr>
                    </w:pPr>
                    <w:r>
                      <w:t>合金工具钢</w:t>
                    </w:r>
                  </w:p>
                </w:tc>
                <w:tc>
                  <w:tcPr>
                    <w:tcW w:w="938" w:type="dxa"/>
                    <w:tcBorders>
                      <w:bottom w:val="single" w:sz="4" w:space="0" w:color="auto"/>
                    </w:tcBorders>
                  </w:tcPr>
                  <w:p w14:paraId="5D3715C6" w14:textId="77777777" w:rsidR="00993314" w:rsidRDefault="00E76221">
                    <w:pPr>
                      <w:rPr>
                        <w:szCs w:val="21"/>
                      </w:rPr>
                    </w:pPr>
                    <w:r>
                      <w:t>工资</w:t>
                    </w:r>
                  </w:p>
                </w:tc>
                <w:tc>
                  <w:tcPr>
                    <w:tcW w:w="1896" w:type="dxa"/>
                    <w:tcBorders>
                      <w:bottom w:val="single" w:sz="4" w:space="0" w:color="auto"/>
                    </w:tcBorders>
                  </w:tcPr>
                  <w:p w14:paraId="254B232D" w14:textId="77777777" w:rsidR="00993314" w:rsidRDefault="00E76221">
                    <w:pPr>
                      <w:jc w:val="right"/>
                      <w:rPr>
                        <w:szCs w:val="21"/>
                      </w:rPr>
                    </w:pPr>
                    <w:r>
                      <w:rPr>
                        <w:rFonts w:hint="eastAsia"/>
                      </w:rPr>
                      <w:t>102,057,197.00</w:t>
                    </w:r>
                  </w:p>
                </w:tc>
                <w:tc>
                  <w:tcPr>
                    <w:tcW w:w="910" w:type="dxa"/>
                    <w:tcBorders>
                      <w:bottom w:val="single" w:sz="4" w:space="0" w:color="auto"/>
                    </w:tcBorders>
                  </w:tcPr>
                  <w:p w14:paraId="4E912B72" w14:textId="77777777" w:rsidR="00993314" w:rsidRDefault="00E76221">
                    <w:pPr>
                      <w:jc w:val="right"/>
                      <w:rPr>
                        <w:szCs w:val="21"/>
                      </w:rPr>
                    </w:pPr>
                    <w:r>
                      <w:t>1</w:t>
                    </w:r>
                    <w:r>
                      <w:rPr>
                        <w:rFonts w:hint="eastAsia"/>
                      </w:rPr>
                      <w:t>.54</w:t>
                    </w:r>
                  </w:p>
                </w:tc>
                <w:tc>
                  <w:tcPr>
                    <w:tcW w:w="1896" w:type="dxa"/>
                    <w:tcBorders>
                      <w:bottom w:val="single" w:sz="4" w:space="0" w:color="auto"/>
                    </w:tcBorders>
                  </w:tcPr>
                  <w:p w14:paraId="323C93CD" w14:textId="77777777" w:rsidR="00993314" w:rsidRDefault="00E76221">
                    <w:pPr>
                      <w:jc w:val="right"/>
                      <w:rPr>
                        <w:szCs w:val="21"/>
                      </w:rPr>
                    </w:pPr>
                    <w:r>
                      <w:t>95,423,184.20</w:t>
                    </w:r>
                  </w:p>
                </w:tc>
                <w:tc>
                  <w:tcPr>
                    <w:tcW w:w="840" w:type="dxa"/>
                    <w:tcBorders>
                      <w:bottom w:val="single" w:sz="4" w:space="0" w:color="auto"/>
                    </w:tcBorders>
                  </w:tcPr>
                  <w:p w14:paraId="58FEDBB7" w14:textId="77777777" w:rsidR="00993314" w:rsidRDefault="00E76221">
                    <w:pPr>
                      <w:jc w:val="right"/>
                      <w:rPr>
                        <w:szCs w:val="21"/>
                      </w:rPr>
                    </w:pPr>
                    <w:r>
                      <w:t>1.63</w:t>
                    </w:r>
                  </w:p>
                </w:tc>
                <w:tc>
                  <w:tcPr>
                    <w:tcW w:w="846" w:type="dxa"/>
                    <w:tcBorders>
                      <w:bottom w:val="single" w:sz="4" w:space="0" w:color="auto"/>
                    </w:tcBorders>
                  </w:tcPr>
                  <w:p w14:paraId="443FD6D1" w14:textId="77777777" w:rsidR="00993314" w:rsidRDefault="00E76221">
                    <w:pPr>
                      <w:jc w:val="right"/>
                      <w:rPr>
                        <w:szCs w:val="21"/>
                      </w:rPr>
                    </w:pPr>
                    <w:r>
                      <w:rPr>
                        <w:rFonts w:hint="eastAsia"/>
                      </w:rPr>
                      <w:t>6.95</w:t>
                    </w:r>
                  </w:p>
                </w:tc>
                <w:tc>
                  <w:tcPr>
                    <w:tcW w:w="706" w:type="dxa"/>
                    <w:tcBorders>
                      <w:bottom w:val="single" w:sz="4" w:space="0" w:color="auto"/>
                    </w:tcBorders>
                  </w:tcPr>
                  <w:p w14:paraId="6020F9DF" w14:textId="77777777" w:rsidR="00993314" w:rsidRDefault="00993314">
                    <w:pPr>
                      <w:rPr>
                        <w:color w:val="FF0000"/>
                        <w:szCs w:val="21"/>
                      </w:rPr>
                    </w:pPr>
                  </w:p>
                </w:tc>
              </w:tr>
            </w:sdtContent>
          </w:sdt>
          <w:sdt>
            <w:sdtPr>
              <w:rPr>
                <w:rFonts w:ascii="Calibri" w:eastAsiaTheme="minorEastAsia" w:hAnsi="Calibri" w:cstheme="minorBidi"/>
                <w:kern w:val="2"/>
                <w:szCs w:val="21"/>
              </w:rPr>
              <w:alias w:val="分产品成本分析"/>
              <w:tag w:val="_TUP_a99457d0ffea4639b6d23dc0f965122f"/>
              <w:id w:val="1753554019"/>
              <w:lock w:val="sdtLocked"/>
            </w:sdtPr>
            <w:sdtEndPr>
              <w:rPr>
                <w:color w:val="FF0000"/>
              </w:rPr>
            </w:sdtEndPr>
            <w:sdtContent>
              <w:tr w:rsidR="00993314" w14:paraId="5AE908E7" w14:textId="77777777">
                <w:trPr>
                  <w:trHeight w:val="165"/>
                </w:trPr>
                <w:tc>
                  <w:tcPr>
                    <w:tcW w:w="1017" w:type="dxa"/>
                    <w:tcBorders>
                      <w:bottom w:val="single" w:sz="4" w:space="0" w:color="auto"/>
                    </w:tcBorders>
                  </w:tcPr>
                  <w:p w14:paraId="76A0BA41" w14:textId="77777777" w:rsidR="00993314" w:rsidRDefault="00E76221">
                    <w:pPr>
                      <w:rPr>
                        <w:rFonts w:ascii="Calibri" w:hAnsi="Calibri"/>
                        <w:szCs w:val="21"/>
                      </w:rPr>
                    </w:pPr>
                    <w:r>
                      <w:t>合金工具钢</w:t>
                    </w:r>
                  </w:p>
                </w:tc>
                <w:tc>
                  <w:tcPr>
                    <w:tcW w:w="938" w:type="dxa"/>
                    <w:tcBorders>
                      <w:bottom w:val="single" w:sz="4" w:space="0" w:color="auto"/>
                    </w:tcBorders>
                  </w:tcPr>
                  <w:p w14:paraId="0F164807" w14:textId="77777777" w:rsidR="00993314" w:rsidRDefault="00E76221">
                    <w:pPr>
                      <w:rPr>
                        <w:szCs w:val="21"/>
                      </w:rPr>
                    </w:pPr>
                    <w:r>
                      <w:t>折旧</w:t>
                    </w:r>
                  </w:p>
                </w:tc>
                <w:tc>
                  <w:tcPr>
                    <w:tcW w:w="1896" w:type="dxa"/>
                    <w:tcBorders>
                      <w:bottom w:val="single" w:sz="4" w:space="0" w:color="auto"/>
                    </w:tcBorders>
                  </w:tcPr>
                  <w:p w14:paraId="64D5E41F" w14:textId="77777777" w:rsidR="00993314" w:rsidRDefault="00E76221">
                    <w:pPr>
                      <w:jc w:val="right"/>
                      <w:rPr>
                        <w:szCs w:val="21"/>
                      </w:rPr>
                    </w:pPr>
                    <w:r>
                      <w:rPr>
                        <w:rFonts w:hint="eastAsia"/>
                      </w:rPr>
                      <w:t>27,591,154.19</w:t>
                    </w:r>
                  </w:p>
                </w:tc>
                <w:tc>
                  <w:tcPr>
                    <w:tcW w:w="910" w:type="dxa"/>
                    <w:tcBorders>
                      <w:bottom w:val="single" w:sz="4" w:space="0" w:color="auto"/>
                    </w:tcBorders>
                  </w:tcPr>
                  <w:p w14:paraId="7C9D6036" w14:textId="77777777" w:rsidR="00993314" w:rsidRDefault="00E76221">
                    <w:pPr>
                      <w:jc w:val="right"/>
                      <w:rPr>
                        <w:szCs w:val="21"/>
                      </w:rPr>
                    </w:pPr>
                    <w:r>
                      <w:rPr>
                        <w:rFonts w:hint="eastAsia"/>
                      </w:rPr>
                      <w:t>0.42</w:t>
                    </w:r>
                  </w:p>
                </w:tc>
                <w:tc>
                  <w:tcPr>
                    <w:tcW w:w="1896" w:type="dxa"/>
                    <w:tcBorders>
                      <w:bottom w:val="single" w:sz="4" w:space="0" w:color="auto"/>
                    </w:tcBorders>
                  </w:tcPr>
                  <w:p w14:paraId="3C80E77C" w14:textId="77777777" w:rsidR="00993314" w:rsidRDefault="00E76221">
                    <w:pPr>
                      <w:jc w:val="right"/>
                      <w:rPr>
                        <w:szCs w:val="21"/>
                      </w:rPr>
                    </w:pPr>
                    <w:r>
                      <w:t>25,038,694.90</w:t>
                    </w:r>
                  </w:p>
                </w:tc>
                <w:tc>
                  <w:tcPr>
                    <w:tcW w:w="840" w:type="dxa"/>
                    <w:tcBorders>
                      <w:bottom w:val="single" w:sz="4" w:space="0" w:color="auto"/>
                    </w:tcBorders>
                  </w:tcPr>
                  <w:p w14:paraId="383D613B" w14:textId="77777777" w:rsidR="00993314" w:rsidRDefault="00E76221">
                    <w:pPr>
                      <w:jc w:val="right"/>
                      <w:rPr>
                        <w:szCs w:val="21"/>
                      </w:rPr>
                    </w:pPr>
                    <w:r>
                      <w:t>0.43</w:t>
                    </w:r>
                  </w:p>
                </w:tc>
                <w:tc>
                  <w:tcPr>
                    <w:tcW w:w="846" w:type="dxa"/>
                    <w:tcBorders>
                      <w:bottom w:val="single" w:sz="4" w:space="0" w:color="auto"/>
                    </w:tcBorders>
                  </w:tcPr>
                  <w:p w14:paraId="25C7DE77" w14:textId="77777777" w:rsidR="00993314" w:rsidRDefault="00E76221">
                    <w:pPr>
                      <w:jc w:val="right"/>
                      <w:rPr>
                        <w:szCs w:val="21"/>
                      </w:rPr>
                    </w:pPr>
                    <w:r>
                      <w:rPr>
                        <w:rFonts w:hint="eastAsia"/>
                      </w:rPr>
                      <w:t>10.19</w:t>
                    </w:r>
                  </w:p>
                </w:tc>
                <w:tc>
                  <w:tcPr>
                    <w:tcW w:w="706" w:type="dxa"/>
                    <w:tcBorders>
                      <w:bottom w:val="single" w:sz="4" w:space="0" w:color="auto"/>
                    </w:tcBorders>
                  </w:tcPr>
                  <w:p w14:paraId="7FAE4063" w14:textId="77777777" w:rsidR="00993314" w:rsidRDefault="00993314">
                    <w:pPr>
                      <w:rPr>
                        <w:color w:val="FF0000"/>
                        <w:szCs w:val="21"/>
                      </w:rPr>
                    </w:pPr>
                  </w:p>
                </w:tc>
              </w:tr>
            </w:sdtContent>
          </w:sdt>
          <w:sdt>
            <w:sdtPr>
              <w:rPr>
                <w:rFonts w:ascii="Calibri" w:eastAsiaTheme="minorEastAsia" w:hAnsi="Calibri" w:cstheme="minorBidi"/>
                <w:kern w:val="2"/>
                <w:szCs w:val="21"/>
              </w:rPr>
              <w:alias w:val="分产品成本分析"/>
              <w:tag w:val="_TUP_a99457d0ffea4639b6d23dc0f965122f"/>
              <w:id w:val="1639689707"/>
              <w:lock w:val="sdtLocked"/>
            </w:sdtPr>
            <w:sdtEndPr>
              <w:rPr>
                <w:color w:val="FF0000"/>
              </w:rPr>
            </w:sdtEndPr>
            <w:sdtContent>
              <w:tr w:rsidR="00993314" w14:paraId="4C585E07" w14:textId="77777777">
                <w:trPr>
                  <w:trHeight w:val="165"/>
                </w:trPr>
                <w:tc>
                  <w:tcPr>
                    <w:tcW w:w="1017" w:type="dxa"/>
                    <w:tcBorders>
                      <w:bottom w:val="single" w:sz="4" w:space="0" w:color="auto"/>
                    </w:tcBorders>
                  </w:tcPr>
                  <w:p w14:paraId="39077856" w14:textId="77777777" w:rsidR="00993314" w:rsidRDefault="00E76221">
                    <w:pPr>
                      <w:rPr>
                        <w:rFonts w:ascii="Calibri" w:hAnsi="Calibri"/>
                        <w:szCs w:val="21"/>
                      </w:rPr>
                    </w:pPr>
                    <w:r>
                      <w:t>合金工具钢</w:t>
                    </w:r>
                  </w:p>
                </w:tc>
                <w:tc>
                  <w:tcPr>
                    <w:tcW w:w="938" w:type="dxa"/>
                    <w:tcBorders>
                      <w:bottom w:val="single" w:sz="4" w:space="0" w:color="auto"/>
                    </w:tcBorders>
                  </w:tcPr>
                  <w:p w14:paraId="6EA03CBA" w14:textId="77777777" w:rsidR="00993314" w:rsidRDefault="00E76221">
                    <w:pPr>
                      <w:rPr>
                        <w:szCs w:val="21"/>
                      </w:rPr>
                    </w:pPr>
                    <w:r>
                      <w:t>制造费用</w:t>
                    </w:r>
                  </w:p>
                </w:tc>
                <w:tc>
                  <w:tcPr>
                    <w:tcW w:w="1896" w:type="dxa"/>
                    <w:tcBorders>
                      <w:bottom w:val="single" w:sz="4" w:space="0" w:color="auto"/>
                    </w:tcBorders>
                  </w:tcPr>
                  <w:p w14:paraId="1446A256" w14:textId="77777777" w:rsidR="00993314" w:rsidRDefault="00E76221">
                    <w:pPr>
                      <w:jc w:val="right"/>
                      <w:rPr>
                        <w:szCs w:val="21"/>
                      </w:rPr>
                    </w:pPr>
                    <w:r>
                      <w:t>139,743,360.65</w:t>
                    </w:r>
                  </w:p>
                </w:tc>
                <w:tc>
                  <w:tcPr>
                    <w:tcW w:w="910" w:type="dxa"/>
                    <w:tcBorders>
                      <w:bottom w:val="single" w:sz="4" w:space="0" w:color="auto"/>
                    </w:tcBorders>
                  </w:tcPr>
                  <w:p w14:paraId="74CE6CF8" w14:textId="77777777" w:rsidR="00993314" w:rsidRDefault="00E76221">
                    <w:pPr>
                      <w:jc w:val="right"/>
                      <w:rPr>
                        <w:szCs w:val="21"/>
                      </w:rPr>
                    </w:pPr>
                    <w:r>
                      <w:t>2.11</w:t>
                    </w:r>
                  </w:p>
                </w:tc>
                <w:tc>
                  <w:tcPr>
                    <w:tcW w:w="1896" w:type="dxa"/>
                    <w:tcBorders>
                      <w:bottom w:val="single" w:sz="4" w:space="0" w:color="auto"/>
                    </w:tcBorders>
                  </w:tcPr>
                  <w:p w14:paraId="2E375AFC" w14:textId="77777777" w:rsidR="00993314" w:rsidRDefault="00E76221">
                    <w:pPr>
                      <w:jc w:val="right"/>
                      <w:rPr>
                        <w:szCs w:val="21"/>
                      </w:rPr>
                    </w:pPr>
                    <w:r>
                      <w:t>135,623,135.96</w:t>
                    </w:r>
                  </w:p>
                </w:tc>
                <w:tc>
                  <w:tcPr>
                    <w:tcW w:w="840" w:type="dxa"/>
                    <w:tcBorders>
                      <w:bottom w:val="single" w:sz="4" w:space="0" w:color="auto"/>
                    </w:tcBorders>
                  </w:tcPr>
                  <w:p w14:paraId="1CAA36D0" w14:textId="77777777" w:rsidR="00993314" w:rsidRDefault="00E76221">
                    <w:pPr>
                      <w:jc w:val="right"/>
                      <w:rPr>
                        <w:szCs w:val="21"/>
                      </w:rPr>
                    </w:pPr>
                    <w:r>
                      <w:t>2.31</w:t>
                    </w:r>
                  </w:p>
                </w:tc>
                <w:tc>
                  <w:tcPr>
                    <w:tcW w:w="846" w:type="dxa"/>
                    <w:tcBorders>
                      <w:bottom w:val="single" w:sz="4" w:space="0" w:color="auto"/>
                    </w:tcBorders>
                  </w:tcPr>
                  <w:p w14:paraId="4905850E" w14:textId="77777777" w:rsidR="00993314" w:rsidRDefault="00E76221">
                    <w:pPr>
                      <w:jc w:val="right"/>
                      <w:rPr>
                        <w:szCs w:val="21"/>
                      </w:rPr>
                    </w:pPr>
                    <w:r>
                      <w:t>3.04</w:t>
                    </w:r>
                  </w:p>
                </w:tc>
                <w:tc>
                  <w:tcPr>
                    <w:tcW w:w="706" w:type="dxa"/>
                    <w:tcBorders>
                      <w:bottom w:val="single" w:sz="4" w:space="0" w:color="auto"/>
                    </w:tcBorders>
                  </w:tcPr>
                  <w:p w14:paraId="73CE4C77" w14:textId="77777777" w:rsidR="00993314" w:rsidRDefault="00993314">
                    <w:pPr>
                      <w:rPr>
                        <w:color w:val="FF0000"/>
                        <w:szCs w:val="21"/>
                      </w:rPr>
                    </w:pPr>
                  </w:p>
                </w:tc>
              </w:tr>
            </w:sdtContent>
          </w:sdt>
          <w:sdt>
            <w:sdtPr>
              <w:rPr>
                <w:rFonts w:ascii="Calibri" w:eastAsiaTheme="minorEastAsia" w:hAnsi="Calibri" w:cstheme="minorBidi"/>
                <w:kern w:val="2"/>
                <w:szCs w:val="21"/>
              </w:rPr>
              <w:alias w:val="分产品成本分析"/>
              <w:tag w:val="_TUP_a99457d0ffea4639b6d23dc0f965122f"/>
              <w:id w:val="1748921437"/>
              <w:lock w:val="sdtLocked"/>
            </w:sdtPr>
            <w:sdtContent>
              <w:tr w:rsidR="00993314" w14:paraId="5176410E" w14:textId="77777777">
                <w:trPr>
                  <w:trHeight w:val="165"/>
                </w:trPr>
                <w:tc>
                  <w:tcPr>
                    <w:tcW w:w="1017" w:type="dxa"/>
                    <w:tcBorders>
                      <w:bottom w:val="single" w:sz="4" w:space="0" w:color="auto"/>
                    </w:tcBorders>
                  </w:tcPr>
                  <w:p w14:paraId="751C027D" w14:textId="77777777" w:rsidR="00993314" w:rsidRDefault="00E76221">
                    <w:pPr>
                      <w:rPr>
                        <w:rFonts w:ascii="Calibri" w:hAnsi="Calibri"/>
                        <w:szCs w:val="21"/>
                      </w:rPr>
                    </w:pPr>
                    <w:r>
                      <w:t>合金工具钢</w:t>
                    </w:r>
                  </w:p>
                </w:tc>
                <w:tc>
                  <w:tcPr>
                    <w:tcW w:w="938" w:type="dxa"/>
                    <w:tcBorders>
                      <w:bottom w:val="single" w:sz="4" w:space="0" w:color="auto"/>
                    </w:tcBorders>
                  </w:tcPr>
                  <w:p w14:paraId="4E986E58" w14:textId="77777777" w:rsidR="00993314" w:rsidRDefault="00E76221">
                    <w:pPr>
                      <w:rPr>
                        <w:szCs w:val="21"/>
                      </w:rPr>
                    </w:pPr>
                    <w:r>
                      <w:t>合计</w:t>
                    </w:r>
                  </w:p>
                </w:tc>
                <w:tc>
                  <w:tcPr>
                    <w:tcW w:w="1896" w:type="dxa"/>
                    <w:tcBorders>
                      <w:bottom w:val="single" w:sz="4" w:space="0" w:color="auto"/>
                    </w:tcBorders>
                  </w:tcPr>
                  <w:p w14:paraId="48CE0667" w14:textId="77777777" w:rsidR="00993314" w:rsidRDefault="00E76221">
                    <w:pPr>
                      <w:jc w:val="right"/>
                      <w:rPr>
                        <w:szCs w:val="21"/>
                      </w:rPr>
                    </w:pPr>
                    <w:r>
                      <w:t>1,177,542,904.93</w:t>
                    </w:r>
                  </w:p>
                </w:tc>
                <w:tc>
                  <w:tcPr>
                    <w:tcW w:w="910" w:type="dxa"/>
                    <w:tcBorders>
                      <w:bottom w:val="single" w:sz="4" w:space="0" w:color="auto"/>
                    </w:tcBorders>
                  </w:tcPr>
                  <w:p w14:paraId="22D86E7E" w14:textId="77777777" w:rsidR="00993314" w:rsidRDefault="00E76221">
                    <w:pPr>
                      <w:jc w:val="right"/>
                      <w:rPr>
                        <w:szCs w:val="21"/>
                      </w:rPr>
                    </w:pPr>
                    <w:r>
                      <w:t>17.8</w:t>
                    </w:r>
                  </w:p>
                </w:tc>
                <w:tc>
                  <w:tcPr>
                    <w:tcW w:w="1896" w:type="dxa"/>
                    <w:tcBorders>
                      <w:bottom w:val="single" w:sz="4" w:space="0" w:color="auto"/>
                    </w:tcBorders>
                  </w:tcPr>
                  <w:p w14:paraId="64139FC7" w14:textId="77777777" w:rsidR="00993314" w:rsidRDefault="00E76221">
                    <w:pPr>
                      <w:jc w:val="right"/>
                      <w:rPr>
                        <w:szCs w:val="21"/>
                      </w:rPr>
                    </w:pPr>
                    <w:r>
                      <w:t>1,061,822,648.37</w:t>
                    </w:r>
                  </w:p>
                </w:tc>
                <w:tc>
                  <w:tcPr>
                    <w:tcW w:w="840" w:type="dxa"/>
                    <w:tcBorders>
                      <w:bottom w:val="single" w:sz="4" w:space="0" w:color="auto"/>
                    </w:tcBorders>
                  </w:tcPr>
                  <w:p w14:paraId="5FE5847C" w14:textId="77777777" w:rsidR="00993314" w:rsidRDefault="00E76221">
                    <w:pPr>
                      <w:jc w:val="right"/>
                      <w:rPr>
                        <w:szCs w:val="21"/>
                      </w:rPr>
                    </w:pPr>
                    <w:r>
                      <w:t>18.1</w:t>
                    </w:r>
                  </w:p>
                </w:tc>
                <w:tc>
                  <w:tcPr>
                    <w:tcW w:w="846" w:type="dxa"/>
                    <w:tcBorders>
                      <w:bottom w:val="single" w:sz="4" w:space="0" w:color="auto"/>
                    </w:tcBorders>
                  </w:tcPr>
                  <w:p w14:paraId="0318782B" w14:textId="77777777" w:rsidR="00993314" w:rsidRDefault="00E76221">
                    <w:pPr>
                      <w:jc w:val="right"/>
                      <w:rPr>
                        <w:szCs w:val="21"/>
                      </w:rPr>
                    </w:pPr>
                    <w:r>
                      <w:t>10.9</w:t>
                    </w:r>
                  </w:p>
                </w:tc>
                <w:tc>
                  <w:tcPr>
                    <w:tcW w:w="706" w:type="dxa"/>
                    <w:tcBorders>
                      <w:bottom w:val="single" w:sz="4" w:space="0" w:color="auto"/>
                    </w:tcBorders>
                  </w:tcPr>
                  <w:p w14:paraId="5CC6CB68"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1759284171"/>
              <w:lock w:val="sdtLocked"/>
            </w:sdtPr>
            <w:sdtContent>
              <w:tr w:rsidR="00993314" w14:paraId="749AD41A" w14:textId="77777777">
                <w:trPr>
                  <w:trHeight w:val="165"/>
                </w:trPr>
                <w:tc>
                  <w:tcPr>
                    <w:tcW w:w="1017" w:type="dxa"/>
                    <w:tcBorders>
                      <w:bottom w:val="single" w:sz="4" w:space="0" w:color="auto"/>
                    </w:tcBorders>
                  </w:tcPr>
                  <w:p w14:paraId="40AA929F" w14:textId="77777777" w:rsidR="00993314" w:rsidRDefault="00E76221">
                    <w:pPr>
                      <w:rPr>
                        <w:rFonts w:ascii="Calibri" w:hAnsi="Calibri"/>
                        <w:szCs w:val="21"/>
                      </w:rPr>
                    </w:pPr>
                    <w:r>
                      <w:t>不锈钢</w:t>
                    </w:r>
                  </w:p>
                </w:tc>
                <w:tc>
                  <w:tcPr>
                    <w:tcW w:w="938" w:type="dxa"/>
                    <w:tcBorders>
                      <w:bottom w:val="single" w:sz="4" w:space="0" w:color="auto"/>
                    </w:tcBorders>
                  </w:tcPr>
                  <w:p w14:paraId="6AC7C41D" w14:textId="77777777" w:rsidR="00993314" w:rsidRDefault="00E76221">
                    <w:pPr>
                      <w:rPr>
                        <w:szCs w:val="21"/>
                      </w:rPr>
                    </w:pPr>
                    <w:r>
                      <w:t>原主材料</w:t>
                    </w:r>
                  </w:p>
                </w:tc>
                <w:tc>
                  <w:tcPr>
                    <w:tcW w:w="1896" w:type="dxa"/>
                    <w:tcBorders>
                      <w:bottom w:val="single" w:sz="4" w:space="0" w:color="auto"/>
                    </w:tcBorders>
                  </w:tcPr>
                  <w:p w14:paraId="0CBB6B06" w14:textId="77777777" w:rsidR="00993314" w:rsidRDefault="00E76221">
                    <w:pPr>
                      <w:jc w:val="right"/>
                      <w:rPr>
                        <w:szCs w:val="21"/>
                      </w:rPr>
                    </w:pPr>
                    <w:r>
                      <w:t>882,446,708.13</w:t>
                    </w:r>
                  </w:p>
                </w:tc>
                <w:tc>
                  <w:tcPr>
                    <w:tcW w:w="910" w:type="dxa"/>
                    <w:tcBorders>
                      <w:bottom w:val="single" w:sz="4" w:space="0" w:color="auto"/>
                    </w:tcBorders>
                  </w:tcPr>
                  <w:p w14:paraId="0D057A9B" w14:textId="77777777" w:rsidR="00993314" w:rsidRDefault="00E76221">
                    <w:pPr>
                      <w:jc w:val="right"/>
                      <w:rPr>
                        <w:szCs w:val="21"/>
                      </w:rPr>
                    </w:pPr>
                    <w:r>
                      <w:t>13.35</w:t>
                    </w:r>
                  </w:p>
                </w:tc>
                <w:tc>
                  <w:tcPr>
                    <w:tcW w:w="1896" w:type="dxa"/>
                    <w:tcBorders>
                      <w:bottom w:val="single" w:sz="4" w:space="0" w:color="auto"/>
                    </w:tcBorders>
                  </w:tcPr>
                  <w:p w14:paraId="263D5358" w14:textId="77777777" w:rsidR="00993314" w:rsidRDefault="00E76221">
                    <w:pPr>
                      <w:jc w:val="right"/>
                      <w:rPr>
                        <w:szCs w:val="21"/>
                      </w:rPr>
                    </w:pPr>
                    <w:r>
                      <w:t>683,952,078.62</w:t>
                    </w:r>
                  </w:p>
                </w:tc>
                <w:tc>
                  <w:tcPr>
                    <w:tcW w:w="840" w:type="dxa"/>
                    <w:tcBorders>
                      <w:bottom w:val="single" w:sz="4" w:space="0" w:color="auto"/>
                    </w:tcBorders>
                  </w:tcPr>
                  <w:p w14:paraId="19B311F1" w14:textId="77777777" w:rsidR="00993314" w:rsidRDefault="00E76221">
                    <w:pPr>
                      <w:jc w:val="right"/>
                      <w:rPr>
                        <w:szCs w:val="21"/>
                      </w:rPr>
                    </w:pPr>
                    <w:r>
                      <w:t>11.66</w:t>
                    </w:r>
                  </w:p>
                </w:tc>
                <w:tc>
                  <w:tcPr>
                    <w:tcW w:w="846" w:type="dxa"/>
                    <w:tcBorders>
                      <w:bottom w:val="single" w:sz="4" w:space="0" w:color="auto"/>
                    </w:tcBorders>
                  </w:tcPr>
                  <w:p w14:paraId="05C3FC28" w14:textId="77777777" w:rsidR="00993314" w:rsidRDefault="00E76221">
                    <w:pPr>
                      <w:jc w:val="right"/>
                      <w:rPr>
                        <w:szCs w:val="21"/>
                      </w:rPr>
                    </w:pPr>
                    <w:r>
                      <w:t>29.02</w:t>
                    </w:r>
                  </w:p>
                </w:tc>
                <w:tc>
                  <w:tcPr>
                    <w:tcW w:w="706" w:type="dxa"/>
                    <w:tcBorders>
                      <w:bottom w:val="single" w:sz="4" w:space="0" w:color="auto"/>
                    </w:tcBorders>
                  </w:tcPr>
                  <w:p w14:paraId="4AAD4773"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2113865872"/>
              <w:lock w:val="sdtLocked"/>
            </w:sdtPr>
            <w:sdtContent>
              <w:tr w:rsidR="00993314" w14:paraId="01CA455A" w14:textId="77777777">
                <w:trPr>
                  <w:trHeight w:val="165"/>
                </w:trPr>
                <w:tc>
                  <w:tcPr>
                    <w:tcW w:w="1017" w:type="dxa"/>
                    <w:tcBorders>
                      <w:bottom w:val="single" w:sz="4" w:space="0" w:color="auto"/>
                    </w:tcBorders>
                  </w:tcPr>
                  <w:p w14:paraId="72C7D4AA" w14:textId="77777777" w:rsidR="00993314" w:rsidRDefault="00E76221">
                    <w:pPr>
                      <w:rPr>
                        <w:rFonts w:ascii="Calibri" w:hAnsi="Calibri"/>
                        <w:szCs w:val="21"/>
                      </w:rPr>
                    </w:pPr>
                    <w:r>
                      <w:t>不锈钢</w:t>
                    </w:r>
                  </w:p>
                </w:tc>
                <w:tc>
                  <w:tcPr>
                    <w:tcW w:w="938" w:type="dxa"/>
                    <w:tcBorders>
                      <w:bottom w:val="single" w:sz="4" w:space="0" w:color="auto"/>
                    </w:tcBorders>
                  </w:tcPr>
                  <w:p w14:paraId="77367B42" w14:textId="77777777" w:rsidR="00993314" w:rsidRDefault="00E76221">
                    <w:pPr>
                      <w:rPr>
                        <w:szCs w:val="21"/>
                      </w:rPr>
                    </w:pPr>
                    <w:r>
                      <w:t>燃料动力</w:t>
                    </w:r>
                  </w:p>
                </w:tc>
                <w:tc>
                  <w:tcPr>
                    <w:tcW w:w="1896" w:type="dxa"/>
                    <w:tcBorders>
                      <w:bottom w:val="single" w:sz="4" w:space="0" w:color="auto"/>
                    </w:tcBorders>
                  </w:tcPr>
                  <w:p w14:paraId="00239CC6" w14:textId="77777777" w:rsidR="00993314" w:rsidRDefault="00E76221">
                    <w:pPr>
                      <w:jc w:val="right"/>
                      <w:rPr>
                        <w:szCs w:val="21"/>
                      </w:rPr>
                    </w:pPr>
                    <w:r>
                      <w:t>185,306,749.06</w:t>
                    </w:r>
                  </w:p>
                </w:tc>
                <w:tc>
                  <w:tcPr>
                    <w:tcW w:w="910" w:type="dxa"/>
                    <w:tcBorders>
                      <w:bottom w:val="single" w:sz="4" w:space="0" w:color="auto"/>
                    </w:tcBorders>
                  </w:tcPr>
                  <w:p w14:paraId="71420CE7" w14:textId="77777777" w:rsidR="00993314" w:rsidRDefault="00E76221">
                    <w:pPr>
                      <w:jc w:val="right"/>
                      <w:rPr>
                        <w:szCs w:val="21"/>
                      </w:rPr>
                    </w:pPr>
                    <w:r>
                      <w:t>2.8</w:t>
                    </w:r>
                  </w:p>
                </w:tc>
                <w:tc>
                  <w:tcPr>
                    <w:tcW w:w="1896" w:type="dxa"/>
                    <w:tcBorders>
                      <w:bottom w:val="single" w:sz="4" w:space="0" w:color="auto"/>
                    </w:tcBorders>
                  </w:tcPr>
                  <w:p w14:paraId="0DF5E3DF" w14:textId="77777777" w:rsidR="00993314" w:rsidRDefault="00E76221">
                    <w:pPr>
                      <w:jc w:val="right"/>
                      <w:rPr>
                        <w:szCs w:val="21"/>
                      </w:rPr>
                    </w:pPr>
                    <w:r>
                      <w:t>135,040,417.76</w:t>
                    </w:r>
                  </w:p>
                </w:tc>
                <w:tc>
                  <w:tcPr>
                    <w:tcW w:w="840" w:type="dxa"/>
                    <w:tcBorders>
                      <w:bottom w:val="single" w:sz="4" w:space="0" w:color="auto"/>
                    </w:tcBorders>
                  </w:tcPr>
                  <w:p w14:paraId="2D339DBB" w14:textId="77777777" w:rsidR="00993314" w:rsidRDefault="00E76221">
                    <w:pPr>
                      <w:jc w:val="right"/>
                      <w:rPr>
                        <w:szCs w:val="21"/>
                      </w:rPr>
                    </w:pPr>
                    <w:r>
                      <w:t>2.3</w:t>
                    </w:r>
                  </w:p>
                </w:tc>
                <w:tc>
                  <w:tcPr>
                    <w:tcW w:w="846" w:type="dxa"/>
                    <w:tcBorders>
                      <w:bottom w:val="single" w:sz="4" w:space="0" w:color="auto"/>
                    </w:tcBorders>
                  </w:tcPr>
                  <w:p w14:paraId="3036DFDC" w14:textId="77777777" w:rsidR="00993314" w:rsidRDefault="00E76221">
                    <w:pPr>
                      <w:jc w:val="right"/>
                      <w:rPr>
                        <w:szCs w:val="21"/>
                      </w:rPr>
                    </w:pPr>
                    <w:r>
                      <w:t>37.22</w:t>
                    </w:r>
                  </w:p>
                </w:tc>
                <w:tc>
                  <w:tcPr>
                    <w:tcW w:w="706" w:type="dxa"/>
                    <w:tcBorders>
                      <w:bottom w:val="single" w:sz="4" w:space="0" w:color="auto"/>
                    </w:tcBorders>
                  </w:tcPr>
                  <w:p w14:paraId="4436B4FE" w14:textId="77777777" w:rsidR="00993314" w:rsidRDefault="00E76221">
                    <w:pPr>
                      <w:rPr>
                        <w:szCs w:val="21"/>
                      </w:rPr>
                    </w:pPr>
                    <w:r>
                      <w:rPr>
                        <w:rFonts w:hint="eastAsia"/>
                        <w:szCs w:val="21"/>
                      </w:rPr>
                      <w:t>注1</w:t>
                    </w:r>
                  </w:p>
                </w:tc>
              </w:tr>
            </w:sdtContent>
          </w:sdt>
          <w:sdt>
            <w:sdtPr>
              <w:rPr>
                <w:rFonts w:ascii="Calibri" w:eastAsiaTheme="minorEastAsia" w:hAnsi="Calibri" w:cstheme="minorBidi"/>
                <w:kern w:val="2"/>
                <w:szCs w:val="21"/>
              </w:rPr>
              <w:alias w:val="分产品成本分析"/>
              <w:tag w:val="_TUP_a99457d0ffea4639b6d23dc0f965122f"/>
              <w:id w:val="-1214269606"/>
              <w:lock w:val="sdtLocked"/>
            </w:sdtPr>
            <w:sdtContent>
              <w:tr w:rsidR="00993314" w14:paraId="0725A912" w14:textId="77777777">
                <w:trPr>
                  <w:trHeight w:val="165"/>
                </w:trPr>
                <w:tc>
                  <w:tcPr>
                    <w:tcW w:w="1017" w:type="dxa"/>
                    <w:tcBorders>
                      <w:bottom w:val="single" w:sz="4" w:space="0" w:color="auto"/>
                    </w:tcBorders>
                  </w:tcPr>
                  <w:p w14:paraId="47D32F57" w14:textId="77777777" w:rsidR="00993314" w:rsidRDefault="00E76221">
                    <w:pPr>
                      <w:rPr>
                        <w:rFonts w:ascii="Calibri" w:hAnsi="Calibri"/>
                        <w:szCs w:val="21"/>
                      </w:rPr>
                    </w:pPr>
                    <w:r>
                      <w:t>不锈钢</w:t>
                    </w:r>
                  </w:p>
                </w:tc>
                <w:tc>
                  <w:tcPr>
                    <w:tcW w:w="938" w:type="dxa"/>
                    <w:tcBorders>
                      <w:bottom w:val="single" w:sz="4" w:space="0" w:color="auto"/>
                    </w:tcBorders>
                  </w:tcPr>
                  <w:p w14:paraId="0BCBE571" w14:textId="77777777" w:rsidR="00993314" w:rsidRDefault="00E76221">
                    <w:pPr>
                      <w:rPr>
                        <w:szCs w:val="21"/>
                      </w:rPr>
                    </w:pPr>
                    <w:r>
                      <w:t>工资</w:t>
                    </w:r>
                  </w:p>
                </w:tc>
                <w:tc>
                  <w:tcPr>
                    <w:tcW w:w="1896" w:type="dxa"/>
                    <w:tcBorders>
                      <w:bottom w:val="single" w:sz="4" w:space="0" w:color="auto"/>
                    </w:tcBorders>
                  </w:tcPr>
                  <w:p w14:paraId="282DD973" w14:textId="77777777" w:rsidR="00993314" w:rsidRDefault="00E76221">
                    <w:pPr>
                      <w:jc w:val="right"/>
                      <w:rPr>
                        <w:szCs w:val="21"/>
                      </w:rPr>
                    </w:pPr>
                    <w:r>
                      <w:t>109,582,942.03</w:t>
                    </w:r>
                  </w:p>
                </w:tc>
                <w:tc>
                  <w:tcPr>
                    <w:tcW w:w="910" w:type="dxa"/>
                    <w:tcBorders>
                      <w:bottom w:val="single" w:sz="4" w:space="0" w:color="auto"/>
                    </w:tcBorders>
                  </w:tcPr>
                  <w:p w14:paraId="01FBC981" w14:textId="77777777" w:rsidR="00993314" w:rsidRDefault="00E76221">
                    <w:pPr>
                      <w:jc w:val="right"/>
                      <w:rPr>
                        <w:szCs w:val="21"/>
                      </w:rPr>
                    </w:pPr>
                    <w:r>
                      <w:t>1.66</w:t>
                    </w:r>
                  </w:p>
                </w:tc>
                <w:tc>
                  <w:tcPr>
                    <w:tcW w:w="1896" w:type="dxa"/>
                    <w:tcBorders>
                      <w:bottom w:val="single" w:sz="4" w:space="0" w:color="auto"/>
                    </w:tcBorders>
                  </w:tcPr>
                  <w:p w14:paraId="336DFA3C" w14:textId="77777777" w:rsidR="00993314" w:rsidRDefault="00E76221">
                    <w:pPr>
                      <w:jc w:val="right"/>
                      <w:rPr>
                        <w:szCs w:val="21"/>
                      </w:rPr>
                    </w:pPr>
                    <w:r>
                      <w:t>93,399,219.39</w:t>
                    </w:r>
                  </w:p>
                </w:tc>
                <w:tc>
                  <w:tcPr>
                    <w:tcW w:w="840" w:type="dxa"/>
                    <w:tcBorders>
                      <w:bottom w:val="single" w:sz="4" w:space="0" w:color="auto"/>
                    </w:tcBorders>
                  </w:tcPr>
                  <w:p w14:paraId="1D259543" w14:textId="77777777" w:rsidR="00993314" w:rsidRDefault="00E76221">
                    <w:pPr>
                      <w:jc w:val="right"/>
                      <w:rPr>
                        <w:szCs w:val="21"/>
                      </w:rPr>
                    </w:pPr>
                    <w:r>
                      <w:t>1.59</w:t>
                    </w:r>
                  </w:p>
                </w:tc>
                <w:tc>
                  <w:tcPr>
                    <w:tcW w:w="846" w:type="dxa"/>
                    <w:tcBorders>
                      <w:bottom w:val="single" w:sz="4" w:space="0" w:color="auto"/>
                    </w:tcBorders>
                  </w:tcPr>
                  <w:p w14:paraId="45DBDE11" w14:textId="77777777" w:rsidR="00993314" w:rsidRDefault="00E76221">
                    <w:pPr>
                      <w:jc w:val="right"/>
                      <w:rPr>
                        <w:szCs w:val="21"/>
                      </w:rPr>
                    </w:pPr>
                    <w:r>
                      <w:t>17.33</w:t>
                    </w:r>
                  </w:p>
                </w:tc>
                <w:tc>
                  <w:tcPr>
                    <w:tcW w:w="706" w:type="dxa"/>
                    <w:tcBorders>
                      <w:bottom w:val="single" w:sz="4" w:space="0" w:color="auto"/>
                    </w:tcBorders>
                  </w:tcPr>
                  <w:p w14:paraId="1EE30AE5"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1863933239"/>
              <w:lock w:val="sdtLocked"/>
            </w:sdtPr>
            <w:sdtContent>
              <w:tr w:rsidR="00993314" w14:paraId="3E88CD63" w14:textId="77777777">
                <w:trPr>
                  <w:trHeight w:val="165"/>
                </w:trPr>
                <w:tc>
                  <w:tcPr>
                    <w:tcW w:w="1017" w:type="dxa"/>
                    <w:tcBorders>
                      <w:bottom w:val="single" w:sz="4" w:space="0" w:color="auto"/>
                    </w:tcBorders>
                  </w:tcPr>
                  <w:p w14:paraId="4AD3BBA7" w14:textId="77777777" w:rsidR="00993314" w:rsidRDefault="00E76221">
                    <w:pPr>
                      <w:rPr>
                        <w:rFonts w:ascii="Calibri" w:hAnsi="Calibri"/>
                        <w:szCs w:val="21"/>
                      </w:rPr>
                    </w:pPr>
                    <w:r>
                      <w:t>不锈钢</w:t>
                    </w:r>
                  </w:p>
                </w:tc>
                <w:tc>
                  <w:tcPr>
                    <w:tcW w:w="938" w:type="dxa"/>
                    <w:tcBorders>
                      <w:bottom w:val="single" w:sz="4" w:space="0" w:color="auto"/>
                    </w:tcBorders>
                  </w:tcPr>
                  <w:p w14:paraId="37D2E4A3" w14:textId="77777777" w:rsidR="00993314" w:rsidRDefault="00E76221">
                    <w:pPr>
                      <w:rPr>
                        <w:szCs w:val="21"/>
                      </w:rPr>
                    </w:pPr>
                    <w:r>
                      <w:t>折旧</w:t>
                    </w:r>
                  </w:p>
                </w:tc>
                <w:tc>
                  <w:tcPr>
                    <w:tcW w:w="1896" w:type="dxa"/>
                    <w:tcBorders>
                      <w:bottom w:val="single" w:sz="4" w:space="0" w:color="auto"/>
                    </w:tcBorders>
                  </w:tcPr>
                  <w:p w14:paraId="309A1B6E" w14:textId="77777777" w:rsidR="00993314" w:rsidRDefault="00E76221">
                    <w:pPr>
                      <w:jc w:val="right"/>
                      <w:rPr>
                        <w:szCs w:val="21"/>
                      </w:rPr>
                    </w:pPr>
                    <w:r>
                      <w:t>28,596,122.76</w:t>
                    </w:r>
                  </w:p>
                </w:tc>
                <w:tc>
                  <w:tcPr>
                    <w:tcW w:w="910" w:type="dxa"/>
                    <w:tcBorders>
                      <w:bottom w:val="single" w:sz="4" w:space="0" w:color="auto"/>
                    </w:tcBorders>
                  </w:tcPr>
                  <w:p w14:paraId="231B191D" w14:textId="77777777" w:rsidR="00993314" w:rsidRDefault="00E76221">
                    <w:pPr>
                      <w:jc w:val="right"/>
                      <w:rPr>
                        <w:szCs w:val="21"/>
                      </w:rPr>
                    </w:pPr>
                    <w:r>
                      <w:t>0.43</w:t>
                    </w:r>
                  </w:p>
                </w:tc>
                <w:tc>
                  <w:tcPr>
                    <w:tcW w:w="1896" w:type="dxa"/>
                    <w:tcBorders>
                      <w:bottom w:val="single" w:sz="4" w:space="0" w:color="auto"/>
                    </w:tcBorders>
                  </w:tcPr>
                  <w:p w14:paraId="619F3251" w14:textId="77777777" w:rsidR="00993314" w:rsidRDefault="00E76221">
                    <w:pPr>
                      <w:jc w:val="right"/>
                      <w:rPr>
                        <w:szCs w:val="21"/>
                      </w:rPr>
                    </w:pPr>
                    <w:r>
                      <w:t>24,766,055.82</w:t>
                    </w:r>
                  </w:p>
                </w:tc>
                <w:tc>
                  <w:tcPr>
                    <w:tcW w:w="840" w:type="dxa"/>
                    <w:tcBorders>
                      <w:bottom w:val="single" w:sz="4" w:space="0" w:color="auto"/>
                    </w:tcBorders>
                  </w:tcPr>
                  <w:p w14:paraId="335A43E3" w14:textId="77777777" w:rsidR="00993314" w:rsidRDefault="00E76221">
                    <w:pPr>
                      <w:jc w:val="right"/>
                      <w:rPr>
                        <w:szCs w:val="21"/>
                      </w:rPr>
                    </w:pPr>
                    <w:r>
                      <w:t>0.42</w:t>
                    </w:r>
                  </w:p>
                </w:tc>
                <w:tc>
                  <w:tcPr>
                    <w:tcW w:w="846" w:type="dxa"/>
                    <w:tcBorders>
                      <w:bottom w:val="single" w:sz="4" w:space="0" w:color="auto"/>
                    </w:tcBorders>
                  </w:tcPr>
                  <w:p w14:paraId="28EB3BF9" w14:textId="77777777" w:rsidR="00993314" w:rsidRDefault="00E76221">
                    <w:pPr>
                      <w:jc w:val="right"/>
                      <w:rPr>
                        <w:szCs w:val="21"/>
                      </w:rPr>
                    </w:pPr>
                    <w:r>
                      <w:t>15.46</w:t>
                    </w:r>
                  </w:p>
                </w:tc>
                <w:tc>
                  <w:tcPr>
                    <w:tcW w:w="706" w:type="dxa"/>
                    <w:tcBorders>
                      <w:bottom w:val="single" w:sz="4" w:space="0" w:color="auto"/>
                    </w:tcBorders>
                  </w:tcPr>
                  <w:p w14:paraId="6368977F"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1549734101"/>
              <w:lock w:val="sdtLocked"/>
            </w:sdtPr>
            <w:sdtContent>
              <w:tr w:rsidR="00993314" w14:paraId="185CF703" w14:textId="77777777">
                <w:trPr>
                  <w:trHeight w:val="165"/>
                </w:trPr>
                <w:tc>
                  <w:tcPr>
                    <w:tcW w:w="1017" w:type="dxa"/>
                    <w:tcBorders>
                      <w:bottom w:val="single" w:sz="4" w:space="0" w:color="auto"/>
                    </w:tcBorders>
                  </w:tcPr>
                  <w:p w14:paraId="213C182C" w14:textId="77777777" w:rsidR="00993314" w:rsidRDefault="00E76221">
                    <w:pPr>
                      <w:rPr>
                        <w:rFonts w:ascii="Calibri" w:hAnsi="Calibri"/>
                        <w:szCs w:val="21"/>
                      </w:rPr>
                    </w:pPr>
                    <w:r>
                      <w:t>不锈钢</w:t>
                    </w:r>
                  </w:p>
                </w:tc>
                <w:tc>
                  <w:tcPr>
                    <w:tcW w:w="938" w:type="dxa"/>
                    <w:tcBorders>
                      <w:bottom w:val="single" w:sz="4" w:space="0" w:color="auto"/>
                    </w:tcBorders>
                  </w:tcPr>
                  <w:p w14:paraId="19781539" w14:textId="77777777" w:rsidR="00993314" w:rsidRDefault="00E76221">
                    <w:pPr>
                      <w:rPr>
                        <w:szCs w:val="21"/>
                      </w:rPr>
                    </w:pPr>
                    <w:r>
                      <w:t>制造费用</w:t>
                    </w:r>
                  </w:p>
                </w:tc>
                <w:tc>
                  <w:tcPr>
                    <w:tcW w:w="1896" w:type="dxa"/>
                    <w:tcBorders>
                      <w:bottom w:val="single" w:sz="4" w:space="0" w:color="auto"/>
                    </w:tcBorders>
                  </w:tcPr>
                  <w:p w14:paraId="2ED2D8E4" w14:textId="77777777" w:rsidR="00993314" w:rsidRDefault="00E76221">
                    <w:pPr>
                      <w:jc w:val="right"/>
                      <w:rPr>
                        <w:szCs w:val="21"/>
                      </w:rPr>
                    </w:pPr>
                    <w:r>
                      <w:t>173,957,336.10</w:t>
                    </w:r>
                  </w:p>
                </w:tc>
                <w:tc>
                  <w:tcPr>
                    <w:tcW w:w="910" w:type="dxa"/>
                    <w:tcBorders>
                      <w:bottom w:val="single" w:sz="4" w:space="0" w:color="auto"/>
                    </w:tcBorders>
                  </w:tcPr>
                  <w:p w14:paraId="69D76A9B" w14:textId="77777777" w:rsidR="00993314" w:rsidRDefault="00E76221">
                    <w:pPr>
                      <w:jc w:val="right"/>
                      <w:rPr>
                        <w:szCs w:val="21"/>
                      </w:rPr>
                    </w:pPr>
                    <w:r>
                      <w:t>2.63</w:t>
                    </w:r>
                  </w:p>
                </w:tc>
                <w:tc>
                  <w:tcPr>
                    <w:tcW w:w="1896" w:type="dxa"/>
                    <w:tcBorders>
                      <w:bottom w:val="single" w:sz="4" w:space="0" w:color="auto"/>
                    </w:tcBorders>
                  </w:tcPr>
                  <w:p w14:paraId="0821BCF7" w14:textId="77777777" w:rsidR="00993314" w:rsidRDefault="00E76221">
                    <w:pPr>
                      <w:jc w:val="right"/>
                      <w:rPr>
                        <w:szCs w:val="21"/>
                      </w:rPr>
                    </w:pPr>
                    <w:r>
                      <w:t>138,775,500.47</w:t>
                    </w:r>
                  </w:p>
                </w:tc>
                <w:tc>
                  <w:tcPr>
                    <w:tcW w:w="840" w:type="dxa"/>
                    <w:tcBorders>
                      <w:bottom w:val="single" w:sz="4" w:space="0" w:color="auto"/>
                    </w:tcBorders>
                  </w:tcPr>
                  <w:p w14:paraId="115AFE7D" w14:textId="77777777" w:rsidR="00993314" w:rsidRDefault="00E76221">
                    <w:pPr>
                      <w:jc w:val="right"/>
                      <w:rPr>
                        <w:szCs w:val="21"/>
                      </w:rPr>
                    </w:pPr>
                    <w:r>
                      <w:t>2.37</w:t>
                    </w:r>
                  </w:p>
                </w:tc>
                <w:tc>
                  <w:tcPr>
                    <w:tcW w:w="846" w:type="dxa"/>
                    <w:tcBorders>
                      <w:bottom w:val="single" w:sz="4" w:space="0" w:color="auto"/>
                    </w:tcBorders>
                  </w:tcPr>
                  <w:p w14:paraId="6AE1C212" w14:textId="77777777" w:rsidR="00993314" w:rsidRDefault="00E76221">
                    <w:pPr>
                      <w:jc w:val="right"/>
                      <w:rPr>
                        <w:szCs w:val="21"/>
                      </w:rPr>
                    </w:pPr>
                    <w:r>
                      <w:t>25.35</w:t>
                    </w:r>
                  </w:p>
                </w:tc>
                <w:tc>
                  <w:tcPr>
                    <w:tcW w:w="706" w:type="dxa"/>
                    <w:tcBorders>
                      <w:bottom w:val="single" w:sz="4" w:space="0" w:color="auto"/>
                    </w:tcBorders>
                  </w:tcPr>
                  <w:p w14:paraId="71DF235F"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86695950"/>
              <w:lock w:val="sdtLocked"/>
            </w:sdtPr>
            <w:sdtContent>
              <w:tr w:rsidR="00993314" w14:paraId="4FDD4AA7" w14:textId="77777777">
                <w:trPr>
                  <w:trHeight w:val="165"/>
                </w:trPr>
                <w:tc>
                  <w:tcPr>
                    <w:tcW w:w="1017" w:type="dxa"/>
                    <w:tcBorders>
                      <w:bottom w:val="single" w:sz="4" w:space="0" w:color="auto"/>
                    </w:tcBorders>
                  </w:tcPr>
                  <w:p w14:paraId="417CFF8A" w14:textId="77777777" w:rsidR="00993314" w:rsidRDefault="00E76221">
                    <w:pPr>
                      <w:rPr>
                        <w:rFonts w:ascii="Calibri" w:hAnsi="Calibri"/>
                        <w:szCs w:val="21"/>
                      </w:rPr>
                    </w:pPr>
                    <w:r>
                      <w:t>不锈钢</w:t>
                    </w:r>
                  </w:p>
                </w:tc>
                <w:tc>
                  <w:tcPr>
                    <w:tcW w:w="938" w:type="dxa"/>
                    <w:tcBorders>
                      <w:bottom w:val="single" w:sz="4" w:space="0" w:color="auto"/>
                    </w:tcBorders>
                  </w:tcPr>
                  <w:p w14:paraId="7364159D" w14:textId="77777777" w:rsidR="00993314" w:rsidRDefault="00E76221">
                    <w:pPr>
                      <w:rPr>
                        <w:szCs w:val="21"/>
                      </w:rPr>
                    </w:pPr>
                    <w:r>
                      <w:t>合计</w:t>
                    </w:r>
                  </w:p>
                </w:tc>
                <w:tc>
                  <w:tcPr>
                    <w:tcW w:w="1896" w:type="dxa"/>
                    <w:tcBorders>
                      <w:bottom w:val="single" w:sz="4" w:space="0" w:color="auto"/>
                    </w:tcBorders>
                  </w:tcPr>
                  <w:p w14:paraId="619E28FC" w14:textId="77777777" w:rsidR="00993314" w:rsidRDefault="00E76221">
                    <w:pPr>
                      <w:jc w:val="right"/>
                      <w:rPr>
                        <w:szCs w:val="21"/>
                      </w:rPr>
                    </w:pPr>
                    <w:r>
                      <w:t>1,379,889,858.08</w:t>
                    </w:r>
                  </w:p>
                </w:tc>
                <w:tc>
                  <w:tcPr>
                    <w:tcW w:w="910" w:type="dxa"/>
                    <w:tcBorders>
                      <w:bottom w:val="single" w:sz="4" w:space="0" w:color="auto"/>
                    </w:tcBorders>
                  </w:tcPr>
                  <w:p w14:paraId="0B973C9E" w14:textId="77777777" w:rsidR="00993314" w:rsidRDefault="00E76221">
                    <w:pPr>
                      <w:jc w:val="right"/>
                      <w:rPr>
                        <w:szCs w:val="21"/>
                      </w:rPr>
                    </w:pPr>
                    <w:r>
                      <w:t>20.87</w:t>
                    </w:r>
                  </w:p>
                </w:tc>
                <w:tc>
                  <w:tcPr>
                    <w:tcW w:w="1896" w:type="dxa"/>
                    <w:tcBorders>
                      <w:bottom w:val="single" w:sz="4" w:space="0" w:color="auto"/>
                    </w:tcBorders>
                  </w:tcPr>
                  <w:p w14:paraId="43FD308C" w14:textId="77777777" w:rsidR="00993314" w:rsidRDefault="00E76221">
                    <w:pPr>
                      <w:jc w:val="right"/>
                      <w:rPr>
                        <w:szCs w:val="21"/>
                      </w:rPr>
                    </w:pPr>
                    <w:r>
                      <w:t>1,075,933,272.06</w:t>
                    </w:r>
                  </w:p>
                </w:tc>
                <w:tc>
                  <w:tcPr>
                    <w:tcW w:w="840" w:type="dxa"/>
                    <w:tcBorders>
                      <w:bottom w:val="single" w:sz="4" w:space="0" w:color="auto"/>
                    </w:tcBorders>
                  </w:tcPr>
                  <w:p w14:paraId="633C38B5" w14:textId="77777777" w:rsidR="00993314" w:rsidRDefault="00E76221">
                    <w:pPr>
                      <w:jc w:val="right"/>
                      <w:rPr>
                        <w:szCs w:val="21"/>
                      </w:rPr>
                    </w:pPr>
                    <w:r>
                      <w:t>18.34</w:t>
                    </w:r>
                  </w:p>
                </w:tc>
                <w:tc>
                  <w:tcPr>
                    <w:tcW w:w="846" w:type="dxa"/>
                    <w:tcBorders>
                      <w:bottom w:val="single" w:sz="4" w:space="0" w:color="auto"/>
                    </w:tcBorders>
                  </w:tcPr>
                  <w:p w14:paraId="18586D65" w14:textId="77777777" w:rsidR="00993314" w:rsidRDefault="00E76221">
                    <w:pPr>
                      <w:jc w:val="right"/>
                      <w:rPr>
                        <w:szCs w:val="21"/>
                      </w:rPr>
                    </w:pPr>
                    <w:r>
                      <w:t>28.25</w:t>
                    </w:r>
                  </w:p>
                </w:tc>
                <w:tc>
                  <w:tcPr>
                    <w:tcW w:w="706" w:type="dxa"/>
                    <w:tcBorders>
                      <w:bottom w:val="single" w:sz="4" w:space="0" w:color="auto"/>
                    </w:tcBorders>
                  </w:tcPr>
                  <w:p w14:paraId="136975EA"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999966585"/>
              <w:lock w:val="sdtLocked"/>
            </w:sdtPr>
            <w:sdtContent>
              <w:tr w:rsidR="00993314" w14:paraId="64267F55" w14:textId="77777777">
                <w:trPr>
                  <w:trHeight w:val="165"/>
                </w:trPr>
                <w:tc>
                  <w:tcPr>
                    <w:tcW w:w="1017" w:type="dxa"/>
                    <w:tcBorders>
                      <w:bottom w:val="single" w:sz="4" w:space="0" w:color="auto"/>
                    </w:tcBorders>
                  </w:tcPr>
                  <w:p w14:paraId="7785CECB" w14:textId="77777777" w:rsidR="00993314" w:rsidRDefault="00E76221">
                    <w:pPr>
                      <w:rPr>
                        <w:rFonts w:ascii="Calibri" w:hAnsi="Calibri"/>
                        <w:szCs w:val="21"/>
                      </w:rPr>
                    </w:pPr>
                    <w:r>
                      <w:t>高温合金</w:t>
                    </w:r>
                  </w:p>
                </w:tc>
                <w:tc>
                  <w:tcPr>
                    <w:tcW w:w="938" w:type="dxa"/>
                    <w:tcBorders>
                      <w:bottom w:val="single" w:sz="4" w:space="0" w:color="auto"/>
                    </w:tcBorders>
                  </w:tcPr>
                  <w:p w14:paraId="635B31B0" w14:textId="77777777" w:rsidR="00993314" w:rsidRDefault="00E76221">
                    <w:pPr>
                      <w:rPr>
                        <w:szCs w:val="21"/>
                      </w:rPr>
                    </w:pPr>
                    <w:r>
                      <w:t>原主材料</w:t>
                    </w:r>
                  </w:p>
                </w:tc>
                <w:tc>
                  <w:tcPr>
                    <w:tcW w:w="1896" w:type="dxa"/>
                    <w:tcBorders>
                      <w:bottom w:val="single" w:sz="4" w:space="0" w:color="auto"/>
                    </w:tcBorders>
                  </w:tcPr>
                  <w:p w14:paraId="3C8E152A" w14:textId="77777777" w:rsidR="00993314" w:rsidRDefault="00E76221">
                    <w:pPr>
                      <w:jc w:val="right"/>
                      <w:rPr>
                        <w:szCs w:val="21"/>
                      </w:rPr>
                    </w:pPr>
                    <w:r>
                      <w:t>1,050,549,047.09</w:t>
                    </w:r>
                  </w:p>
                </w:tc>
                <w:tc>
                  <w:tcPr>
                    <w:tcW w:w="910" w:type="dxa"/>
                    <w:tcBorders>
                      <w:bottom w:val="single" w:sz="4" w:space="0" w:color="auto"/>
                    </w:tcBorders>
                  </w:tcPr>
                  <w:p w14:paraId="31CEB923" w14:textId="77777777" w:rsidR="00993314" w:rsidRDefault="00E76221">
                    <w:pPr>
                      <w:jc w:val="right"/>
                      <w:rPr>
                        <w:szCs w:val="21"/>
                      </w:rPr>
                    </w:pPr>
                    <w:r>
                      <w:t>15.89</w:t>
                    </w:r>
                  </w:p>
                </w:tc>
                <w:tc>
                  <w:tcPr>
                    <w:tcW w:w="1896" w:type="dxa"/>
                    <w:tcBorders>
                      <w:bottom w:val="single" w:sz="4" w:space="0" w:color="auto"/>
                    </w:tcBorders>
                  </w:tcPr>
                  <w:p w14:paraId="62A13520" w14:textId="77777777" w:rsidR="00993314" w:rsidRDefault="00E76221">
                    <w:pPr>
                      <w:jc w:val="right"/>
                      <w:rPr>
                        <w:szCs w:val="21"/>
                      </w:rPr>
                    </w:pPr>
                    <w:r>
                      <w:t>652,956,290.49</w:t>
                    </w:r>
                  </w:p>
                </w:tc>
                <w:tc>
                  <w:tcPr>
                    <w:tcW w:w="840" w:type="dxa"/>
                    <w:tcBorders>
                      <w:bottom w:val="single" w:sz="4" w:space="0" w:color="auto"/>
                    </w:tcBorders>
                  </w:tcPr>
                  <w:p w14:paraId="5D7FFC6B" w14:textId="77777777" w:rsidR="00993314" w:rsidRDefault="00E76221">
                    <w:pPr>
                      <w:jc w:val="right"/>
                      <w:rPr>
                        <w:szCs w:val="21"/>
                      </w:rPr>
                    </w:pPr>
                    <w:r>
                      <w:t>11.13</w:t>
                    </w:r>
                  </w:p>
                </w:tc>
                <w:tc>
                  <w:tcPr>
                    <w:tcW w:w="846" w:type="dxa"/>
                    <w:tcBorders>
                      <w:bottom w:val="single" w:sz="4" w:space="0" w:color="auto"/>
                    </w:tcBorders>
                  </w:tcPr>
                  <w:p w14:paraId="12036F03" w14:textId="77777777" w:rsidR="00993314" w:rsidRDefault="00E76221">
                    <w:pPr>
                      <w:jc w:val="right"/>
                      <w:rPr>
                        <w:szCs w:val="21"/>
                      </w:rPr>
                    </w:pPr>
                    <w:r>
                      <w:t>60.89</w:t>
                    </w:r>
                  </w:p>
                </w:tc>
                <w:tc>
                  <w:tcPr>
                    <w:tcW w:w="706" w:type="dxa"/>
                    <w:tcBorders>
                      <w:bottom w:val="single" w:sz="4" w:space="0" w:color="auto"/>
                    </w:tcBorders>
                  </w:tcPr>
                  <w:p w14:paraId="28C68D46" w14:textId="77777777" w:rsidR="00993314" w:rsidRDefault="00E76221">
                    <w:pPr>
                      <w:rPr>
                        <w:szCs w:val="21"/>
                      </w:rPr>
                    </w:pPr>
                    <w:r>
                      <w:rPr>
                        <w:rFonts w:hint="eastAsia"/>
                        <w:szCs w:val="21"/>
                      </w:rPr>
                      <w:t>注2</w:t>
                    </w:r>
                  </w:p>
                </w:tc>
              </w:tr>
            </w:sdtContent>
          </w:sdt>
          <w:sdt>
            <w:sdtPr>
              <w:rPr>
                <w:rFonts w:ascii="Calibri" w:eastAsiaTheme="minorEastAsia" w:hAnsi="Calibri" w:cstheme="minorBidi"/>
                <w:kern w:val="2"/>
                <w:szCs w:val="21"/>
              </w:rPr>
              <w:alias w:val="分产品成本分析"/>
              <w:tag w:val="_TUP_a99457d0ffea4639b6d23dc0f965122f"/>
              <w:id w:val="1776054319"/>
              <w:lock w:val="sdtLocked"/>
            </w:sdtPr>
            <w:sdtContent>
              <w:tr w:rsidR="00993314" w14:paraId="16483AED" w14:textId="77777777">
                <w:trPr>
                  <w:trHeight w:val="165"/>
                </w:trPr>
                <w:tc>
                  <w:tcPr>
                    <w:tcW w:w="1017" w:type="dxa"/>
                    <w:tcBorders>
                      <w:bottom w:val="single" w:sz="4" w:space="0" w:color="auto"/>
                    </w:tcBorders>
                  </w:tcPr>
                  <w:p w14:paraId="33EFD5F8" w14:textId="77777777" w:rsidR="00993314" w:rsidRDefault="00E76221">
                    <w:pPr>
                      <w:rPr>
                        <w:rFonts w:ascii="Calibri" w:hAnsi="Calibri"/>
                        <w:szCs w:val="21"/>
                      </w:rPr>
                    </w:pPr>
                    <w:r>
                      <w:t>高温合金</w:t>
                    </w:r>
                  </w:p>
                </w:tc>
                <w:tc>
                  <w:tcPr>
                    <w:tcW w:w="938" w:type="dxa"/>
                    <w:tcBorders>
                      <w:bottom w:val="single" w:sz="4" w:space="0" w:color="auto"/>
                    </w:tcBorders>
                  </w:tcPr>
                  <w:p w14:paraId="12F048C3" w14:textId="77777777" w:rsidR="00993314" w:rsidRDefault="00E76221">
                    <w:pPr>
                      <w:rPr>
                        <w:szCs w:val="21"/>
                      </w:rPr>
                    </w:pPr>
                    <w:r>
                      <w:t>燃料动力</w:t>
                    </w:r>
                  </w:p>
                </w:tc>
                <w:tc>
                  <w:tcPr>
                    <w:tcW w:w="1896" w:type="dxa"/>
                    <w:tcBorders>
                      <w:bottom w:val="single" w:sz="4" w:space="0" w:color="auto"/>
                    </w:tcBorders>
                  </w:tcPr>
                  <w:p w14:paraId="27242720" w14:textId="77777777" w:rsidR="00993314" w:rsidRDefault="00E76221">
                    <w:pPr>
                      <w:jc w:val="right"/>
                      <w:rPr>
                        <w:szCs w:val="21"/>
                      </w:rPr>
                    </w:pPr>
                    <w:r>
                      <w:t>42,423,360.70</w:t>
                    </w:r>
                  </w:p>
                </w:tc>
                <w:tc>
                  <w:tcPr>
                    <w:tcW w:w="910" w:type="dxa"/>
                    <w:tcBorders>
                      <w:bottom w:val="single" w:sz="4" w:space="0" w:color="auto"/>
                    </w:tcBorders>
                  </w:tcPr>
                  <w:p w14:paraId="30FDB8A3" w14:textId="77777777" w:rsidR="00993314" w:rsidRDefault="00E76221">
                    <w:pPr>
                      <w:jc w:val="right"/>
                      <w:rPr>
                        <w:szCs w:val="21"/>
                      </w:rPr>
                    </w:pPr>
                    <w:r>
                      <w:t>0.64</w:t>
                    </w:r>
                  </w:p>
                </w:tc>
                <w:tc>
                  <w:tcPr>
                    <w:tcW w:w="1896" w:type="dxa"/>
                    <w:tcBorders>
                      <w:bottom w:val="single" w:sz="4" w:space="0" w:color="auto"/>
                    </w:tcBorders>
                  </w:tcPr>
                  <w:p w14:paraId="10A12008" w14:textId="77777777" w:rsidR="00993314" w:rsidRDefault="00E76221">
                    <w:pPr>
                      <w:jc w:val="right"/>
                      <w:rPr>
                        <w:szCs w:val="21"/>
                      </w:rPr>
                    </w:pPr>
                    <w:r>
                      <w:t>27,565,491.56</w:t>
                    </w:r>
                  </w:p>
                </w:tc>
                <w:tc>
                  <w:tcPr>
                    <w:tcW w:w="840" w:type="dxa"/>
                    <w:tcBorders>
                      <w:bottom w:val="single" w:sz="4" w:space="0" w:color="auto"/>
                    </w:tcBorders>
                  </w:tcPr>
                  <w:p w14:paraId="10568C14" w14:textId="77777777" w:rsidR="00993314" w:rsidRDefault="00E76221">
                    <w:pPr>
                      <w:jc w:val="right"/>
                      <w:rPr>
                        <w:szCs w:val="21"/>
                      </w:rPr>
                    </w:pPr>
                    <w:r>
                      <w:t>0.47</w:t>
                    </w:r>
                  </w:p>
                </w:tc>
                <w:tc>
                  <w:tcPr>
                    <w:tcW w:w="846" w:type="dxa"/>
                    <w:tcBorders>
                      <w:bottom w:val="single" w:sz="4" w:space="0" w:color="auto"/>
                    </w:tcBorders>
                  </w:tcPr>
                  <w:p w14:paraId="6348A571" w14:textId="77777777" w:rsidR="00993314" w:rsidRDefault="00E76221">
                    <w:pPr>
                      <w:jc w:val="right"/>
                      <w:rPr>
                        <w:szCs w:val="21"/>
                      </w:rPr>
                    </w:pPr>
                    <w:r>
                      <w:t>53.9</w:t>
                    </w:r>
                  </w:p>
                </w:tc>
                <w:tc>
                  <w:tcPr>
                    <w:tcW w:w="706" w:type="dxa"/>
                    <w:tcBorders>
                      <w:bottom w:val="single" w:sz="4" w:space="0" w:color="auto"/>
                    </w:tcBorders>
                  </w:tcPr>
                  <w:p w14:paraId="74FFD982" w14:textId="77777777" w:rsidR="00993314" w:rsidRDefault="00E76221">
                    <w:pPr>
                      <w:rPr>
                        <w:szCs w:val="21"/>
                      </w:rPr>
                    </w:pPr>
                    <w:r>
                      <w:rPr>
                        <w:rFonts w:hint="eastAsia"/>
                        <w:szCs w:val="21"/>
                      </w:rPr>
                      <w:t>注1</w:t>
                    </w:r>
                  </w:p>
                </w:tc>
              </w:tr>
            </w:sdtContent>
          </w:sdt>
          <w:sdt>
            <w:sdtPr>
              <w:rPr>
                <w:rFonts w:ascii="Calibri" w:eastAsiaTheme="minorEastAsia" w:hAnsi="Calibri" w:cstheme="minorBidi"/>
                <w:kern w:val="2"/>
                <w:szCs w:val="21"/>
              </w:rPr>
              <w:alias w:val="分产品成本分析"/>
              <w:tag w:val="_TUP_a99457d0ffea4639b6d23dc0f965122f"/>
              <w:id w:val="525520923"/>
              <w:lock w:val="sdtLocked"/>
            </w:sdtPr>
            <w:sdtEndPr>
              <w:rPr>
                <w:color w:val="FF0000"/>
              </w:rPr>
            </w:sdtEndPr>
            <w:sdtContent>
              <w:tr w:rsidR="00993314" w14:paraId="07282E42" w14:textId="77777777">
                <w:trPr>
                  <w:trHeight w:val="165"/>
                </w:trPr>
                <w:tc>
                  <w:tcPr>
                    <w:tcW w:w="1017" w:type="dxa"/>
                    <w:tcBorders>
                      <w:bottom w:val="single" w:sz="4" w:space="0" w:color="auto"/>
                    </w:tcBorders>
                  </w:tcPr>
                  <w:p w14:paraId="6C0962BF" w14:textId="77777777" w:rsidR="00993314" w:rsidRDefault="00E76221">
                    <w:pPr>
                      <w:rPr>
                        <w:rFonts w:ascii="Calibri" w:hAnsi="Calibri"/>
                        <w:szCs w:val="21"/>
                      </w:rPr>
                    </w:pPr>
                    <w:r>
                      <w:t>高温合金</w:t>
                    </w:r>
                  </w:p>
                </w:tc>
                <w:tc>
                  <w:tcPr>
                    <w:tcW w:w="938" w:type="dxa"/>
                    <w:tcBorders>
                      <w:bottom w:val="single" w:sz="4" w:space="0" w:color="auto"/>
                    </w:tcBorders>
                  </w:tcPr>
                  <w:p w14:paraId="3F1E329F" w14:textId="77777777" w:rsidR="00993314" w:rsidRDefault="00E76221">
                    <w:pPr>
                      <w:rPr>
                        <w:szCs w:val="21"/>
                      </w:rPr>
                    </w:pPr>
                    <w:r>
                      <w:t>工资</w:t>
                    </w:r>
                  </w:p>
                </w:tc>
                <w:tc>
                  <w:tcPr>
                    <w:tcW w:w="1896" w:type="dxa"/>
                    <w:tcBorders>
                      <w:bottom w:val="single" w:sz="4" w:space="0" w:color="auto"/>
                    </w:tcBorders>
                  </w:tcPr>
                  <w:p w14:paraId="0488D3B5" w14:textId="77777777" w:rsidR="00993314" w:rsidRDefault="00E76221">
                    <w:pPr>
                      <w:jc w:val="right"/>
                      <w:rPr>
                        <w:szCs w:val="21"/>
                      </w:rPr>
                    </w:pPr>
                    <w:r>
                      <w:rPr>
                        <w:rFonts w:hint="eastAsia"/>
                      </w:rPr>
                      <w:t>24,533,942.64</w:t>
                    </w:r>
                  </w:p>
                </w:tc>
                <w:tc>
                  <w:tcPr>
                    <w:tcW w:w="910" w:type="dxa"/>
                    <w:tcBorders>
                      <w:bottom w:val="single" w:sz="4" w:space="0" w:color="auto"/>
                    </w:tcBorders>
                  </w:tcPr>
                  <w:p w14:paraId="102E8758" w14:textId="77777777" w:rsidR="00993314" w:rsidRDefault="00E76221">
                    <w:pPr>
                      <w:jc w:val="right"/>
                      <w:rPr>
                        <w:szCs w:val="21"/>
                      </w:rPr>
                    </w:pPr>
                    <w:r>
                      <w:t>0.</w:t>
                    </w:r>
                    <w:r>
                      <w:rPr>
                        <w:rFonts w:hint="eastAsia"/>
                      </w:rPr>
                      <w:t>37</w:t>
                    </w:r>
                  </w:p>
                </w:tc>
                <w:tc>
                  <w:tcPr>
                    <w:tcW w:w="1896" w:type="dxa"/>
                    <w:tcBorders>
                      <w:bottom w:val="single" w:sz="4" w:space="0" w:color="auto"/>
                    </w:tcBorders>
                  </w:tcPr>
                  <w:p w14:paraId="640B0479" w14:textId="77777777" w:rsidR="00993314" w:rsidRDefault="00E76221">
                    <w:pPr>
                      <w:jc w:val="right"/>
                      <w:rPr>
                        <w:szCs w:val="21"/>
                      </w:rPr>
                    </w:pPr>
                    <w:r>
                      <w:t>18,560,784.57</w:t>
                    </w:r>
                  </w:p>
                </w:tc>
                <w:tc>
                  <w:tcPr>
                    <w:tcW w:w="840" w:type="dxa"/>
                    <w:tcBorders>
                      <w:bottom w:val="single" w:sz="4" w:space="0" w:color="auto"/>
                    </w:tcBorders>
                  </w:tcPr>
                  <w:p w14:paraId="15B77711" w14:textId="77777777" w:rsidR="00993314" w:rsidRDefault="00E76221">
                    <w:pPr>
                      <w:jc w:val="right"/>
                      <w:rPr>
                        <w:szCs w:val="21"/>
                      </w:rPr>
                    </w:pPr>
                    <w:r>
                      <w:t>0.32</w:t>
                    </w:r>
                  </w:p>
                </w:tc>
                <w:tc>
                  <w:tcPr>
                    <w:tcW w:w="846" w:type="dxa"/>
                    <w:tcBorders>
                      <w:bottom w:val="single" w:sz="4" w:space="0" w:color="auto"/>
                    </w:tcBorders>
                  </w:tcPr>
                  <w:p w14:paraId="3A5F8A3D" w14:textId="77777777" w:rsidR="00993314" w:rsidRDefault="00E76221">
                    <w:pPr>
                      <w:jc w:val="right"/>
                      <w:rPr>
                        <w:szCs w:val="21"/>
                      </w:rPr>
                    </w:pPr>
                    <w:r>
                      <w:rPr>
                        <w:rFonts w:hint="eastAsia"/>
                      </w:rPr>
                      <w:t>32.18</w:t>
                    </w:r>
                  </w:p>
                </w:tc>
                <w:tc>
                  <w:tcPr>
                    <w:tcW w:w="706" w:type="dxa"/>
                    <w:tcBorders>
                      <w:bottom w:val="single" w:sz="4" w:space="0" w:color="auto"/>
                    </w:tcBorders>
                  </w:tcPr>
                  <w:p w14:paraId="7E470F70" w14:textId="77777777" w:rsidR="00993314" w:rsidRDefault="00E76221">
                    <w:pPr>
                      <w:rPr>
                        <w:color w:val="FF0000"/>
                        <w:szCs w:val="21"/>
                      </w:rPr>
                    </w:pPr>
                    <w:r>
                      <w:rPr>
                        <w:rFonts w:hint="eastAsia"/>
                        <w:szCs w:val="21"/>
                      </w:rPr>
                      <w:t>注3</w:t>
                    </w:r>
                  </w:p>
                </w:tc>
              </w:tr>
            </w:sdtContent>
          </w:sdt>
          <w:sdt>
            <w:sdtPr>
              <w:rPr>
                <w:rFonts w:ascii="Calibri" w:eastAsiaTheme="minorEastAsia" w:hAnsi="Calibri" w:cstheme="minorBidi"/>
                <w:kern w:val="2"/>
                <w:szCs w:val="21"/>
              </w:rPr>
              <w:alias w:val="分产品成本分析"/>
              <w:tag w:val="_TUP_a99457d0ffea4639b6d23dc0f965122f"/>
              <w:id w:val="158898820"/>
              <w:lock w:val="sdtLocked"/>
            </w:sdtPr>
            <w:sdtEndPr>
              <w:rPr>
                <w:color w:val="FF0000"/>
              </w:rPr>
            </w:sdtEndPr>
            <w:sdtContent>
              <w:tr w:rsidR="00993314" w14:paraId="6C387A6D" w14:textId="77777777">
                <w:trPr>
                  <w:trHeight w:val="165"/>
                </w:trPr>
                <w:tc>
                  <w:tcPr>
                    <w:tcW w:w="1017" w:type="dxa"/>
                    <w:tcBorders>
                      <w:bottom w:val="single" w:sz="4" w:space="0" w:color="auto"/>
                    </w:tcBorders>
                  </w:tcPr>
                  <w:p w14:paraId="2B83431D" w14:textId="77777777" w:rsidR="00993314" w:rsidRDefault="00E76221">
                    <w:pPr>
                      <w:rPr>
                        <w:rFonts w:ascii="Calibri" w:hAnsi="Calibri"/>
                        <w:szCs w:val="21"/>
                      </w:rPr>
                    </w:pPr>
                    <w:r>
                      <w:t>高温合金</w:t>
                    </w:r>
                  </w:p>
                </w:tc>
                <w:tc>
                  <w:tcPr>
                    <w:tcW w:w="938" w:type="dxa"/>
                    <w:tcBorders>
                      <w:bottom w:val="single" w:sz="4" w:space="0" w:color="auto"/>
                    </w:tcBorders>
                  </w:tcPr>
                  <w:p w14:paraId="65B27EA8" w14:textId="77777777" w:rsidR="00993314" w:rsidRDefault="00E76221">
                    <w:pPr>
                      <w:rPr>
                        <w:szCs w:val="21"/>
                      </w:rPr>
                    </w:pPr>
                    <w:r>
                      <w:t>折旧</w:t>
                    </w:r>
                  </w:p>
                </w:tc>
                <w:tc>
                  <w:tcPr>
                    <w:tcW w:w="1896" w:type="dxa"/>
                    <w:tcBorders>
                      <w:bottom w:val="single" w:sz="4" w:space="0" w:color="auto"/>
                    </w:tcBorders>
                  </w:tcPr>
                  <w:p w14:paraId="0BB1EC0B" w14:textId="77777777" w:rsidR="00993314" w:rsidRDefault="00E76221">
                    <w:pPr>
                      <w:jc w:val="right"/>
                      <w:rPr>
                        <w:szCs w:val="21"/>
                      </w:rPr>
                    </w:pPr>
                    <w:r>
                      <w:t>10,445,015.04</w:t>
                    </w:r>
                  </w:p>
                </w:tc>
                <w:tc>
                  <w:tcPr>
                    <w:tcW w:w="910" w:type="dxa"/>
                    <w:tcBorders>
                      <w:bottom w:val="single" w:sz="4" w:space="0" w:color="auto"/>
                    </w:tcBorders>
                  </w:tcPr>
                  <w:p w14:paraId="43B922E2" w14:textId="77777777" w:rsidR="00993314" w:rsidRDefault="00E76221">
                    <w:pPr>
                      <w:jc w:val="right"/>
                      <w:rPr>
                        <w:szCs w:val="21"/>
                      </w:rPr>
                    </w:pPr>
                    <w:r>
                      <w:t>0.16</w:t>
                    </w:r>
                  </w:p>
                </w:tc>
                <w:tc>
                  <w:tcPr>
                    <w:tcW w:w="1896" w:type="dxa"/>
                    <w:tcBorders>
                      <w:bottom w:val="single" w:sz="4" w:space="0" w:color="auto"/>
                    </w:tcBorders>
                  </w:tcPr>
                  <w:p w14:paraId="307C1D7B" w14:textId="77777777" w:rsidR="00993314" w:rsidRDefault="00E76221">
                    <w:pPr>
                      <w:jc w:val="right"/>
                      <w:rPr>
                        <w:szCs w:val="21"/>
                      </w:rPr>
                    </w:pPr>
                    <w:r>
                      <w:t>9,177,991.56</w:t>
                    </w:r>
                  </w:p>
                </w:tc>
                <w:tc>
                  <w:tcPr>
                    <w:tcW w:w="840" w:type="dxa"/>
                    <w:tcBorders>
                      <w:bottom w:val="single" w:sz="4" w:space="0" w:color="auto"/>
                    </w:tcBorders>
                  </w:tcPr>
                  <w:p w14:paraId="2483C84F" w14:textId="77777777" w:rsidR="00993314" w:rsidRDefault="00E76221">
                    <w:pPr>
                      <w:jc w:val="right"/>
                      <w:rPr>
                        <w:szCs w:val="21"/>
                      </w:rPr>
                    </w:pPr>
                    <w:r>
                      <w:t>0.16</w:t>
                    </w:r>
                  </w:p>
                </w:tc>
                <w:tc>
                  <w:tcPr>
                    <w:tcW w:w="846" w:type="dxa"/>
                    <w:tcBorders>
                      <w:bottom w:val="single" w:sz="4" w:space="0" w:color="auto"/>
                    </w:tcBorders>
                  </w:tcPr>
                  <w:p w14:paraId="6EA84342" w14:textId="77777777" w:rsidR="00993314" w:rsidRDefault="00E76221">
                    <w:pPr>
                      <w:jc w:val="right"/>
                      <w:rPr>
                        <w:szCs w:val="21"/>
                      </w:rPr>
                    </w:pPr>
                    <w:r>
                      <w:t>13.81</w:t>
                    </w:r>
                  </w:p>
                </w:tc>
                <w:tc>
                  <w:tcPr>
                    <w:tcW w:w="706" w:type="dxa"/>
                    <w:tcBorders>
                      <w:bottom w:val="single" w:sz="4" w:space="0" w:color="auto"/>
                    </w:tcBorders>
                  </w:tcPr>
                  <w:p w14:paraId="48291C88" w14:textId="77777777" w:rsidR="00993314" w:rsidRDefault="00993314">
                    <w:pPr>
                      <w:rPr>
                        <w:color w:val="FF0000"/>
                        <w:szCs w:val="21"/>
                      </w:rPr>
                    </w:pPr>
                  </w:p>
                </w:tc>
              </w:tr>
            </w:sdtContent>
          </w:sdt>
          <w:sdt>
            <w:sdtPr>
              <w:rPr>
                <w:rFonts w:ascii="Calibri" w:eastAsiaTheme="minorEastAsia" w:hAnsi="Calibri" w:cstheme="minorBidi"/>
                <w:kern w:val="2"/>
                <w:szCs w:val="21"/>
              </w:rPr>
              <w:alias w:val="分产品成本分析"/>
              <w:tag w:val="_TUP_a99457d0ffea4639b6d23dc0f965122f"/>
              <w:id w:val="557983192"/>
              <w:lock w:val="sdtLocked"/>
            </w:sdtPr>
            <w:sdtContent>
              <w:tr w:rsidR="00993314" w14:paraId="6BA37FE0" w14:textId="77777777">
                <w:trPr>
                  <w:trHeight w:val="165"/>
                </w:trPr>
                <w:tc>
                  <w:tcPr>
                    <w:tcW w:w="1017" w:type="dxa"/>
                    <w:tcBorders>
                      <w:bottom w:val="single" w:sz="4" w:space="0" w:color="auto"/>
                    </w:tcBorders>
                  </w:tcPr>
                  <w:p w14:paraId="4DBD8C73" w14:textId="77777777" w:rsidR="00993314" w:rsidRDefault="00E76221">
                    <w:pPr>
                      <w:rPr>
                        <w:rFonts w:ascii="Calibri" w:hAnsi="Calibri"/>
                        <w:szCs w:val="21"/>
                      </w:rPr>
                    </w:pPr>
                    <w:r>
                      <w:t>高温合金</w:t>
                    </w:r>
                  </w:p>
                </w:tc>
                <w:tc>
                  <w:tcPr>
                    <w:tcW w:w="938" w:type="dxa"/>
                    <w:tcBorders>
                      <w:bottom w:val="single" w:sz="4" w:space="0" w:color="auto"/>
                    </w:tcBorders>
                  </w:tcPr>
                  <w:p w14:paraId="7BC2047F" w14:textId="77777777" w:rsidR="00993314" w:rsidRDefault="00E76221">
                    <w:pPr>
                      <w:rPr>
                        <w:szCs w:val="21"/>
                      </w:rPr>
                    </w:pPr>
                    <w:r>
                      <w:t>制造费用</w:t>
                    </w:r>
                  </w:p>
                </w:tc>
                <w:tc>
                  <w:tcPr>
                    <w:tcW w:w="1896" w:type="dxa"/>
                    <w:tcBorders>
                      <w:bottom w:val="single" w:sz="4" w:space="0" w:color="auto"/>
                    </w:tcBorders>
                  </w:tcPr>
                  <w:p w14:paraId="5D336B7B" w14:textId="77777777" w:rsidR="00993314" w:rsidRDefault="00E76221">
                    <w:pPr>
                      <w:jc w:val="right"/>
                      <w:rPr>
                        <w:szCs w:val="21"/>
                      </w:rPr>
                    </w:pPr>
                    <w:r>
                      <w:rPr>
                        <w:rFonts w:hint="eastAsia"/>
                      </w:rPr>
                      <w:t>41,641,509.00</w:t>
                    </w:r>
                  </w:p>
                </w:tc>
                <w:tc>
                  <w:tcPr>
                    <w:tcW w:w="910" w:type="dxa"/>
                    <w:tcBorders>
                      <w:bottom w:val="single" w:sz="4" w:space="0" w:color="auto"/>
                    </w:tcBorders>
                  </w:tcPr>
                  <w:p w14:paraId="18AF2487" w14:textId="77777777" w:rsidR="00993314" w:rsidRDefault="00E76221">
                    <w:pPr>
                      <w:jc w:val="right"/>
                      <w:rPr>
                        <w:szCs w:val="21"/>
                      </w:rPr>
                    </w:pPr>
                    <w:r>
                      <w:t>0.</w:t>
                    </w:r>
                    <w:r>
                      <w:rPr>
                        <w:rFonts w:hint="eastAsia"/>
                      </w:rPr>
                      <w:t>63</w:t>
                    </w:r>
                  </w:p>
                </w:tc>
                <w:tc>
                  <w:tcPr>
                    <w:tcW w:w="1896" w:type="dxa"/>
                    <w:tcBorders>
                      <w:bottom w:val="single" w:sz="4" w:space="0" w:color="auto"/>
                    </w:tcBorders>
                  </w:tcPr>
                  <w:p w14:paraId="12191687" w14:textId="77777777" w:rsidR="00993314" w:rsidRDefault="00E76221">
                    <w:pPr>
                      <w:jc w:val="right"/>
                      <w:rPr>
                        <w:szCs w:val="21"/>
                      </w:rPr>
                    </w:pPr>
                    <w:r>
                      <w:t>39,742,724.73</w:t>
                    </w:r>
                  </w:p>
                </w:tc>
                <w:tc>
                  <w:tcPr>
                    <w:tcW w:w="840" w:type="dxa"/>
                    <w:tcBorders>
                      <w:bottom w:val="single" w:sz="4" w:space="0" w:color="auto"/>
                    </w:tcBorders>
                  </w:tcPr>
                  <w:p w14:paraId="6781F775" w14:textId="77777777" w:rsidR="00993314" w:rsidRDefault="00E76221">
                    <w:pPr>
                      <w:jc w:val="right"/>
                      <w:rPr>
                        <w:szCs w:val="21"/>
                      </w:rPr>
                    </w:pPr>
                    <w:r>
                      <w:t>0.68</w:t>
                    </w:r>
                  </w:p>
                </w:tc>
                <w:tc>
                  <w:tcPr>
                    <w:tcW w:w="846" w:type="dxa"/>
                    <w:tcBorders>
                      <w:bottom w:val="single" w:sz="4" w:space="0" w:color="auto"/>
                    </w:tcBorders>
                  </w:tcPr>
                  <w:p w14:paraId="7FFF291A" w14:textId="77777777" w:rsidR="00993314" w:rsidRDefault="00E76221">
                    <w:pPr>
                      <w:jc w:val="right"/>
                      <w:rPr>
                        <w:szCs w:val="21"/>
                      </w:rPr>
                    </w:pPr>
                    <w:r>
                      <w:rPr>
                        <w:rFonts w:hint="eastAsia"/>
                      </w:rPr>
                      <w:t>4.78</w:t>
                    </w:r>
                  </w:p>
                </w:tc>
                <w:tc>
                  <w:tcPr>
                    <w:tcW w:w="706" w:type="dxa"/>
                    <w:tcBorders>
                      <w:bottom w:val="single" w:sz="4" w:space="0" w:color="auto"/>
                    </w:tcBorders>
                  </w:tcPr>
                  <w:p w14:paraId="7AD8D655"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688340827"/>
              <w:lock w:val="sdtLocked"/>
            </w:sdtPr>
            <w:sdtContent>
              <w:tr w:rsidR="00993314" w14:paraId="6A21573B" w14:textId="77777777">
                <w:trPr>
                  <w:trHeight w:val="165"/>
                </w:trPr>
                <w:tc>
                  <w:tcPr>
                    <w:tcW w:w="1017" w:type="dxa"/>
                    <w:tcBorders>
                      <w:bottom w:val="single" w:sz="4" w:space="0" w:color="auto"/>
                    </w:tcBorders>
                  </w:tcPr>
                  <w:p w14:paraId="7A6D9E18" w14:textId="77777777" w:rsidR="00993314" w:rsidRDefault="00E76221">
                    <w:pPr>
                      <w:rPr>
                        <w:rFonts w:ascii="Calibri" w:hAnsi="Calibri"/>
                        <w:szCs w:val="21"/>
                      </w:rPr>
                    </w:pPr>
                    <w:r>
                      <w:t>高温合金</w:t>
                    </w:r>
                  </w:p>
                </w:tc>
                <w:tc>
                  <w:tcPr>
                    <w:tcW w:w="938" w:type="dxa"/>
                    <w:tcBorders>
                      <w:bottom w:val="single" w:sz="4" w:space="0" w:color="auto"/>
                    </w:tcBorders>
                  </w:tcPr>
                  <w:p w14:paraId="5A570A4F" w14:textId="77777777" w:rsidR="00993314" w:rsidRDefault="00E76221">
                    <w:pPr>
                      <w:rPr>
                        <w:szCs w:val="21"/>
                      </w:rPr>
                    </w:pPr>
                    <w:r>
                      <w:t>合计</w:t>
                    </w:r>
                  </w:p>
                </w:tc>
                <w:tc>
                  <w:tcPr>
                    <w:tcW w:w="1896" w:type="dxa"/>
                    <w:tcBorders>
                      <w:bottom w:val="single" w:sz="4" w:space="0" w:color="auto"/>
                    </w:tcBorders>
                  </w:tcPr>
                  <w:p w14:paraId="583361D3" w14:textId="77777777" w:rsidR="00993314" w:rsidRDefault="00E76221">
                    <w:pPr>
                      <w:jc w:val="right"/>
                      <w:rPr>
                        <w:szCs w:val="21"/>
                      </w:rPr>
                    </w:pPr>
                    <w:r>
                      <w:t>1,169,592,874.72</w:t>
                    </w:r>
                  </w:p>
                </w:tc>
                <w:tc>
                  <w:tcPr>
                    <w:tcW w:w="910" w:type="dxa"/>
                    <w:tcBorders>
                      <w:bottom w:val="single" w:sz="4" w:space="0" w:color="auto"/>
                    </w:tcBorders>
                  </w:tcPr>
                  <w:p w14:paraId="463CAF6C" w14:textId="77777777" w:rsidR="00993314" w:rsidRDefault="00E76221">
                    <w:pPr>
                      <w:jc w:val="right"/>
                      <w:rPr>
                        <w:szCs w:val="21"/>
                      </w:rPr>
                    </w:pPr>
                    <w:r>
                      <w:t>17.69</w:t>
                    </w:r>
                  </w:p>
                </w:tc>
                <w:tc>
                  <w:tcPr>
                    <w:tcW w:w="1896" w:type="dxa"/>
                    <w:tcBorders>
                      <w:bottom w:val="single" w:sz="4" w:space="0" w:color="auto"/>
                    </w:tcBorders>
                  </w:tcPr>
                  <w:p w14:paraId="21229EEC" w14:textId="77777777" w:rsidR="00993314" w:rsidRDefault="00E76221">
                    <w:pPr>
                      <w:jc w:val="right"/>
                      <w:rPr>
                        <w:szCs w:val="21"/>
                      </w:rPr>
                    </w:pPr>
                    <w:r>
                      <w:t>748,003,282.91</w:t>
                    </w:r>
                  </w:p>
                </w:tc>
                <w:tc>
                  <w:tcPr>
                    <w:tcW w:w="840" w:type="dxa"/>
                    <w:tcBorders>
                      <w:bottom w:val="single" w:sz="4" w:space="0" w:color="auto"/>
                    </w:tcBorders>
                  </w:tcPr>
                  <w:p w14:paraId="483791A9" w14:textId="77777777" w:rsidR="00993314" w:rsidRDefault="00E76221">
                    <w:pPr>
                      <w:jc w:val="right"/>
                      <w:rPr>
                        <w:szCs w:val="21"/>
                      </w:rPr>
                    </w:pPr>
                    <w:r>
                      <w:t>12.75</w:t>
                    </w:r>
                  </w:p>
                </w:tc>
                <w:tc>
                  <w:tcPr>
                    <w:tcW w:w="846" w:type="dxa"/>
                    <w:tcBorders>
                      <w:bottom w:val="single" w:sz="4" w:space="0" w:color="auto"/>
                    </w:tcBorders>
                  </w:tcPr>
                  <w:p w14:paraId="16DBD6A4" w14:textId="77777777" w:rsidR="00993314" w:rsidRDefault="00E76221">
                    <w:pPr>
                      <w:jc w:val="right"/>
                      <w:rPr>
                        <w:szCs w:val="21"/>
                      </w:rPr>
                    </w:pPr>
                    <w:r>
                      <w:t>56.36</w:t>
                    </w:r>
                  </w:p>
                </w:tc>
                <w:tc>
                  <w:tcPr>
                    <w:tcW w:w="706" w:type="dxa"/>
                    <w:tcBorders>
                      <w:bottom w:val="single" w:sz="4" w:space="0" w:color="auto"/>
                    </w:tcBorders>
                  </w:tcPr>
                  <w:p w14:paraId="0AC607AE"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623762019"/>
              <w:lock w:val="sdtLocked"/>
            </w:sdtPr>
            <w:sdtContent>
              <w:tr w:rsidR="00993314" w14:paraId="239DAA51" w14:textId="77777777">
                <w:trPr>
                  <w:trHeight w:val="165"/>
                </w:trPr>
                <w:tc>
                  <w:tcPr>
                    <w:tcW w:w="1017" w:type="dxa"/>
                    <w:tcBorders>
                      <w:bottom w:val="single" w:sz="4" w:space="0" w:color="auto"/>
                    </w:tcBorders>
                  </w:tcPr>
                  <w:p w14:paraId="1C1C550B" w14:textId="77777777" w:rsidR="00993314" w:rsidRDefault="00E76221">
                    <w:pPr>
                      <w:rPr>
                        <w:rFonts w:ascii="Calibri" w:hAnsi="Calibri"/>
                        <w:szCs w:val="21"/>
                      </w:rPr>
                    </w:pPr>
                    <w:r>
                      <w:t>碳结碳工高工弹簧轴承钢</w:t>
                    </w:r>
                  </w:p>
                </w:tc>
                <w:tc>
                  <w:tcPr>
                    <w:tcW w:w="938" w:type="dxa"/>
                    <w:tcBorders>
                      <w:bottom w:val="single" w:sz="4" w:space="0" w:color="auto"/>
                    </w:tcBorders>
                  </w:tcPr>
                  <w:p w14:paraId="05F73BF9" w14:textId="77777777" w:rsidR="00993314" w:rsidRDefault="00E76221">
                    <w:pPr>
                      <w:rPr>
                        <w:szCs w:val="21"/>
                      </w:rPr>
                    </w:pPr>
                    <w:r>
                      <w:t>原主材料</w:t>
                    </w:r>
                  </w:p>
                </w:tc>
                <w:tc>
                  <w:tcPr>
                    <w:tcW w:w="1896" w:type="dxa"/>
                    <w:tcBorders>
                      <w:bottom w:val="single" w:sz="4" w:space="0" w:color="auto"/>
                    </w:tcBorders>
                  </w:tcPr>
                  <w:p w14:paraId="78C4830A" w14:textId="77777777" w:rsidR="00993314" w:rsidRDefault="00E76221">
                    <w:pPr>
                      <w:jc w:val="right"/>
                      <w:rPr>
                        <w:szCs w:val="21"/>
                      </w:rPr>
                    </w:pPr>
                    <w:r>
                      <w:t>298,783,513.18</w:t>
                    </w:r>
                  </w:p>
                </w:tc>
                <w:tc>
                  <w:tcPr>
                    <w:tcW w:w="910" w:type="dxa"/>
                    <w:tcBorders>
                      <w:bottom w:val="single" w:sz="4" w:space="0" w:color="auto"/>
                    </w:tcBorders>
                  </w:tcPr>
                  <w:p w14:paraId="25E410B1" w14:textId="77777777" w:rsidR="00993314" w:rsidRDefault="00E76221">
                    <w:pPr>
                      <w:jc w:val="right"/>
                      <w:rPr>
                        <w:szCs w:val="21"/>
                      </w:rPr>
                    </w:pPr>
                    <w:r>
                      <w:t>4.52</w:t>
                    </w:r>
                  </w:p>
                </w:tc>
                <w:tc>
                  <w:tcPr>
                    <w:tcW w:w="1896" w:type="dxa"/>
                    <w:tcBorders>
                      <w:bottom w:val="single" w:sz="4" w:space="0" w:color="auto"/>
                    </w:tcBorders>
                  </w:tcPr>
                  <w:p w14:paraId="39612C18" w14:textId="77777777" w:rsidR="00993314" w:rsidRDefault="00E76221">
                    <w:pPr>
                      <w:jc w:val="right"/>
                      <w:rPr>
                        <w:szCs w:val="21"/>
                      </w:rPr>
                    </w:pPr>
                    <w:r>
                      <w:t>282,209,046.87</w:t>
                    </w:r>
                  </w:p>
                </w:tc>
                <w:tc>
                  <w:tcPr>
                    <w:tcW w:w="840" w:type="dxa"/>
                    <w:tcBorders>
                      <w:bottom w:val="single" w:sz="4" w:space="0" w:color="auto"/>
                    </w:tcBorders>
                  </w:tcPr>
                  <w:p w14:paraId="5FE56DBB" w14:textId="77777777" w:rsidR="00993314" w:rsidRDefault="00E76221">
                    <w:pPr>
                      <w:jc w:val="right"/>
                      <w:rPr>
                        <w:szCs w:val="21"/>
                      </w:rPr>
                    </w:pPr>
                    <w:r>
                      <w:t>4.81</w:t>
                    </w:r>
                  </w:p>
                </w:tc>
                <w:tc>
                  <w:tcPr>
                    <w:tcW w:w="846" w:type="dxa"/>
                    <w:tcBorders>
                      <w:bottom w:val="single" w:sz="4" w:space="0" w:color="auto"/>
                    </w:tcBorders>
                  </w:tcPr>
                  <w:p w14:paraId="7FAF970A" w14:textId="77777777" w:rsidR="00993314" w:rsidRDefault="00E76221">
                    <w:pPr>
                      <w:jc w:val="right"/>
                      <w:rPr>
                        <w:szCs w:val="21"/>
                      </w:rPr>
                    </w:pPr>
                    <w:r>
                      <w:t>5.87</w:t>
                    </w:r>
                  </w:p>
                </w:tc>
                <w:tc>
                  <w:tcPr>
                    <w:tcW w:w="706" w:type="dxa"/>
                    <w:tcBorders>
                      <w:bottom w:val="single" w:sz="4" w:space="0" w:color="auto"/>
                    </w:tcBorders>
                  </w:tcPr>
                  <w:p w14:paraId="0E42615B"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1272207350"/>
              <w:lock w:val="sdtLocked"/>
            </w:sdtPr>
            <w:sdtContent>
              <w:tr w:rsidR="00993314" w14:paraId="30634740" w14:textId="77777777">
                <w:trPr>
                  <w:trHeight w:val="165"/>
                </w:trPr>
                <w:tc>
                  <w:tcPr>
                    <w:tcW w:w="1017" w:type="dxa"/>
                    <w:tcBorders>
                      <w:bottom w:val="single" w:sz="4" w:space="0" w:color="auto"/>
                    </w:tcBorders>
                  </w:tcPr>
                  <w:p w14:paraId="729B9920" w14:textId="77777777" w:rsidR="00993314" w:rsidRDefault="00E76221">
                    <w:pPr>
                      <w:rPr>
                        <w:rFonts w:ascii="Calibri" w:hAnsi="Calibri"/>
                        <w:szCs w:val="21"/>
                      </w:rPr>
                    </w:pPr>
                    <w:r>
                      <w:t>碳结碳工高工弹簧轴承钢</w:t>
                    </w:r>
                  </w:p>
                </w:tc>
                <w:tc>
                  <w:tcPr>
                    <w:tcW w:w="938" w:type="dxa"/>
                    <w:tcBorders>
                      <w:bottom w:val="single" w:sz="4" w:space="0" w:color="auto"/>
                    </w:tcBorders>
                  </w:tcPr>
                  <w:p w14:paraId="564E4733" w14:textId="77777777" w:rsidR="00993314" w:rsidRDefault="00E76221">
                    <w:pPr>
                      <w:rPr>
                        <w:szCs w:val="21"/>
                      </w:rPr>
                    </w:pPr>
                    <w:r>
                      <w:t>燃料动力</w:t>
                    </w:r>
                  </w:p>
                </w:tc>
                <w:tc>
                  <w:tcPr>
                    <w:tcW w:w="1896" w:type="dxa"/>
                    <w:tcBorders>
                      <w:bottom w:val="single" w:sz="4" w:space="0" w:color="auto"/>
                    </w:tcBorders>
                  </w:tcPr>
                  <w:p w14:paraId="140E62FF" w14:textId="77777777" w:rsidR="00993314" w:rsidRDefault="00E76221">
                    <w:pPr>
                      <w:jc w:val="right"/>
                      <w:rPr>
                        <w:szCs w:val="21"/>
                      </w:rPr>
                    </w:pPr>
                    <w:r>
                      <w:t>77,739,469.96</w:t>
                    </w:r>
                  </w:p>
                </w:tc>
                <w:tc>
                  <w:tcPr>
                    <w:tcW w:w="910" w:type="dxa"/>
                    <w:tcBorders>
                      <w:bottom w:val="single" w:sz="4" w:space="0" w:color="auto"/>
                    </w:tcBorders>
                  </w:tcPr>
                  <w:p w14:paraId="06F88098" w14:textId="77777777" w:rsidR="00993314" w:rsidRDefault="00E76221">
                    <w:pPr>
                      <w:jc w:val="right"/>
                      <w:rPr>
                        <w:szCs w:val="21"/>
                      </w:rPr>
                    </w:pPr>
                    <w:r>
                      <w:t>1.18</w:t>
                    </w:r>
                  </w:p>
                </w:tc>
                <w:tc>
                  <w:tcPr>
                    <w:tcW w:w="1896" w:type="dxa"/>
                    <w:tcBorders>
                      <w:bottom w:val="single" w:sz="4" w:space="0" w:color="auto"/>
                    </w:tcBorders>
                  </w:tcPr>
                  <w:p w14:paraId="066A044A" w14:textId="77777777" w:rsidR="00993314" w:rsidRDefault="00E76221">
                    <w:pPr>
                      <w:jc w:val="right"/>
                      <w:rPr>
                        <w:szCs w:val="21"/>
                      </w:rPr>
                    </w:pPr>
                    <w:r>
                      <w:t>67,119,991.72</w:t>
                    </w:r>
                  </w:p>
                </w:tc>
                <w:tc>
                  <w:tcPr>
                    <w:tcW w:w="840" w:type="dxa"/>
                    <w:tcBorders>
                      <w:bottom w:val="single" w:sz="4" w:space="0" w:color="auto"/>
                    </w:tcBorders>
                  </w:tcPr>
                  <w:p w14:paraId="2C333FC9" w14:textId="77777777" w:rsidR="00993314" w:rsidRDefault="00E76221">
                    <w:pPr>
                      <w:jc w:val="right"/>
                      <w:rPr>
                        <w:szCs w:val="21"/>
                      </w:rPr>
                    </w:pPr>
                    <w:r>
                      <w:t>1.14</w:t>
                    </w:r>
                  </w:p>
                </w:tc>
                <w:tc>
                  <w:tcPr>
                    <w:tcW w:w="846" w:type="dxa"/>
                    <w:tcBorders>
                      <w:bottom w:val="single" w:sz="4" w:space="0" w:color="auto"/>
                    </w:tcBorders>
                  </w:tcPr>
                  <w:p w14:paraId="4522BEA3" w14:textId="77777777" w:rsidR="00993314" w:rsidRDefault="00E76221">
                    <w:pPr>
                      <w:jc w:val="right"/>
                      <w:rPr>
                        <w:szCs w:val="21"/>
                      </w:rPr>
                    </w:pPr>
                    <w:r>
                      <w:t>15.82</w:t>
                    </w:r>
                  </w:p>
                </w:tc>
                <w:tc>
                  <w:tcPr>
                    <w:tcW w:w="706" w:type="dxa"/>
                    <w:tcBorders>
                      <w:bottom w:val="single" w:sz="4" w:space="0" w:color="auto"/>
                    </w:tcBorders>
                  </w:tcPr>
                  <w:p w14:paraId="60F84B07"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986477520"/>
              <w:lock w:val="sdtLocked"/>
            </w:sdtPr>
            <w:sdtContent>
              <w:tr w:rsidR="00993314" w14:paraId="6E998C91" w14:textId="77777777">
                <w:trPr>
                  <w:trHeight w:val="165"/>
                </w:trPr>
                <w:tc>
                  <w:tcPr>
                    <w:tcW w:w="1017" w:type="dxa"/>
                    <w:tcBorders>
                      <w:bottom w:val="single" w:sz="4" w:space="0" w:color="auto"/>
                    </w:tcBorders>
                  </w:tcPr>
                  <w:p w14:paraId="6BB137D1" w14:textId="77777777" w:rsidR="00993314" w:rsidRDefault="00E76221">
                    <w:pPr>
                      <w:rPr>
                        <w:rFonts w:ascii="Calibri" w:hAnsi="Calibri"/>
                        <w:szCs w:val="21"/>
                      </w:rPr>
                    </w:pPr>
                    <w:r>
                      <w:t>碳结碳工高工弹簧轴承钢</w:t>
                    </w:r>
                  </w:p>
                </w:tc>
                <w:tc>
                  <w:tcPr>
                    <w:tcW w:w="938" w:type="dxa"/>
                    <w:tcBorders>
                      <w:bottom w:val="single" w:sz="4" w:space="0" w:color="auto"/>
                    </w:tcBorders>
                  </w:tcPr>
                  <w:p w14:paraId="08B73767" w14:textId="77777777" w:rsidR="00993314" w:rsidRDefault="00E76221">
                    <w:pPr>
                      <w:rPr>
                        <w:szCs w:val="21"/>
                      </w:rPr>
                    </w:pPr>
                    <w:r>
                      <w:t>工资</w:t>
                    </w:r>
                  </w:p>
                </w:tc>
                <w:tc>
                  <w:tcPr>
                    <w:tcW w:w="1896" w:type="dxa"/>
                    <w:tcBorders>
                      <w:bottom w:val="single" w:sz="4" w:space="0" w:color="auto"/>
                    </w:tcBorders>
                  </w:tcPr>
                  <w:p w14:paraId="77D5223D" w14:textId="77777777" w:rsidR="00993314" w:rsidRDefault="00E76221">
                    <w:pPr>
                      <w:jc w:val="right"/>
                      <w:rPr>
                        <w:szCs w:val="21"/>
                      </w:rPr>
                    </w:pPr>
                    <w:r>
                      <w:t>48,873,822.90</w:t>
                    </w:r>
                  </w:p>
                </w:tc>
                <w:tc>
                  <w:tcPr>
                    <w:tcW w:w="910" w:type="dxa"/>
                    <w:tcBorders>
                      <w:bottom w:val="single" w:sz="4" w:space="0" w:color="auto"/>
                    </w:tcBorders>
                  </w:tcPr>
                  <w:p w14:paraId="468F645D" w14:textId="77777777" w:rsidR="00993314" w:rsidRDefault="00E76221">
                    <w:pPr>
                      <w:jc w:val="right"/>
                      <w:rPr>
                        <w:szCs w:val="21"/>
                      </w:rPr>
                    </w:pPr>
                    <w:r>
                      <w:t>0.74</w:t>
                    </w:r>
                  </w:p>
                </w:tc>
                <w:tc>
                  <w:tcPr>
                    <w:tcW w:w="1896" w:type="dxa"/>
                    <w:tcBorders>
                      <w:bottom w:val="single" w:sz="4" w:space="0" w:color="auto"/>
                    </w:tcBorders>
                  </w:tcPr>
                  <w:p w14:paraId="060A1456" w14:textId="77777777" w:rsidR="00993314" w:rsidRDefault="00E76221">
                    <w:pPr>
                      <w:jc w:val="right"/>
                      <w:rPr>
                        <w:szCs w:val="21"/>
                      </w:rPr>
                    </w:pPr>
                    <w:r>
                      <w:t>37,869,783.37</w:t>
                    </w:r>
                  </w:p>
                </w:tc>
                <w:tc>
                  <w:tcPr>
                    <w:tcW w:w="840" w:type="dxa"/>
                    <w:tcBorders>
                      <w:bottom w:val="single" w:sz="4" w:space="0" w:color="auto"/>
                    </w:tcBorders>
                  </w:tcPr>
                  <w:p w14:paraId="4BBAE4D5" w14:textId="77777777" w:rsidR="00993314" w:rsidRDefault="00E76221">
                    <w:pPr>
                      <w:jc w:val="right"/>
                      <w:rPr>
                        <w:szCs w:val="21"/>
                      </w:rPr>
                    </w:pPr>
                    <w:r>
                      <w:t>0.65</w:t>
                    </w:r>
                  </w:p>
                </w:tc>
                <w:tc>
                  <w:tcPr>
                    <w:tcW w:w="846" w:type="dxa"/>
                    <w:tcBorders>
                      <w:bottom w:val="single" w:sz="4" w:space="0" w:color="auto"/>
                    </w:tcBorders>
                  </w:tcPr>
                  <w:p w14:paraId="5BE9A50E" w14:textId="77777777" w:rsidR="00993314" w:rsidRDefault="00E76221">
                    <w:pPr>
                      <w:jc w:val="right"/>
                      <w:rPr>
                        <w:szCs w:val="21"/>
                      </w:rPr>
                    </w:pPr>
                    <w:r>
                      <w:t>29.06</w:t>
                    </w:r>
                  </w:p>
                </w:tc>
                <w:tc>
                  <w:tcPr>
                    <w:tcW w:w="706" w:type="dxa"/>
                    <w:tcBorders>
                      <w:bottom w:val="single" w:sz="4" w:space="0" w:color="auto"/>
                    </w:tcBorders>
                  </w:tcPr>
                  <w:p w14:paraId="2D6DF695"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1579859619"/>
              <w:lock w:val="sdtLocked"/>
            </w:sdtPr>
            <w:sdtContent>
              <w:tr w:rsidR="00993314" w14:paraId="44DE6A3C" w14:textId="77777777">
                <w:trPr>
                  <w:trHeight w:val="165"/>
                </w:trPr>
                <w:tc>
                  <w:tcPr>
                    <w:tcW w:w="1017" w:type="dxa"/>
                    <w:tcBorders>
                      <w:bottom w:val="single" w:sz="4" w:space="0" w:color="auto"/>
                    </w:tcBorders>
                  </w:tcPr>
                  <w:p w14:paraId="13B279BC" w14:textId="77777777" w:rsidR="00993314" w:rsidRDefault="00E76221">
                    <w:pPr>
                      <w:rPr>
                        <w:rFonts w:ascii="Calibri" w:hAnsi="Calibri"/>
                        <w:szCs w:val="21"/>
                      </w:rPr>
                    </w:pPr>
                    <w:r>
                      <w:t>碳结碳工高工弹簧轴</w:t>
                    </w:r>
                    <w:r>
                      <w:lastRenderedPageBreak/>
                      <w:t>承钢</w:t>
                    </w:r>
                  </w:p>
                </w:tc>
                <w:tc>
                  <w:tcPr>
                    <w:tcW w:w="938" w:type="dxa"/>
                    <w:tcBorders>
                      <w:bottom w:val="single" w:sz="4" w:space="0" w:color="auto"/>
                    </w:tcBorders>
                  </w:tcPr>
                  <w:p w14:paraId="40F4D9DE" w14:textId="77777777" w:rsidR="00993314" w:rsidRDefault="00E76221">
                    <w:pPr>
                      <w:rPr>
                        <w:szCs w:val="21"/>
                      </w:rPr>
                    </w:pPr>
                    <w:r>
                      <w:lastRenderedPageBreak/>
                      <w:t>折旧</w:t>
                    </w:r>
                  </w:p>
                </w:tc>
                <w:tc>
                  <w:tcPr>
                    <w:tcW w:w="1896" w:type="dxa"/>
                    <w:tcBorders>
                      <w:bottom w:val="single" w:sz="4" w:space="0" w:color="auto"/>
                    </w:tcBorders>
                  </w:tcPr>
                  <w:p w14:paraId="0C56F8D0" w14:textId="77777777" w:rsidR="00993314" w:rsidRDefault="00E76221">
                    <w:pPr>
                      <w:jc w:val="right"/>
                      <w:rPr>
                        <w:szCs w:val="21"/>
                      </w:rPr>
                    </w:pPr>
                    <w:r>
                      <w:t>12,306,296.67</w:t>
                    </w:r>
                  </w:p>
                </w:tc>
                <w:tc>
                  <w:tcPr>
                    <w:tcW w:w="910" w:type="dxa"/>
                    <w:tcBorders>
                      <w:bottom w:val="single" w:sz="4" w:space="0" w:color="auto"/>
                    </w:tcBorders>
                  </w:tcPr>
                  <w:p w14:paraId="7F93EAE5" w14:textId="77777777" w:rsidR="00993314" w:rsidRDefault="00E76221">
                    <w:pPr>
                      <w:jc w:val="right"/>
                      <w:rPr>
                        <w:szCs w:val="21"/>
                      </w:rPr>
                    </w:pPr>
                    <w:r>
                      <w:t>0.19</w:t>
                    </w:r>
                  </w:p>
                </w:tc>
                <w:tc>
                  <w:tcPr>
                    <w:tcW w:w="1896" w:type="dxa"/>
                    <w:tcBorders>
                      <w:bottom w:val="single" w:sz="4" w:space="0" w:color="auto"/>
                    </w:tcBorders>
                  </w:tcPr>
                  <w:p w14:paraId="68A76141" w14:textId="77777777" w:rsidR="00993314" w:rsidRDefault="00E76221">
                    <w:pPr>
                      <w:jc w:val="right"/>
                      <w:rPr>
                        <w:szCs w:val="21"/>
                      </w:rPr>
                    </w:pPr>
                    <w:r>
                      <w:t>10,478,847.41</w:t>
                    </w:r>
                  </w:p>
                </w:tc>
                <w:tc>
                  <w:tcPr>
                    <w:tcW w:w="840" w:type="dxa"/>
                    <w:tcBorders>
                      <w:bottom w:val="single" w:sz="4" w:space="0" w:color="auto"/>
                    </w:tcBorders>
                  </w:tcPr>
                  <w:p w14:paraId="784AE36F" w14:textId="77777777" w:rsidR="00993314" w:rsidRDefault="00E76221">
                    <w:pPr>
                      <w:jc w:val="right"/>
                      <w:rPr>
                        <w:szCs w:val="21"/>
                      </w:rPr>
                    </w:pPr>
                    <w:r>
                      <w:t>0.18</w:t>
                    </w:r>
                  </w:p>
                </w:tc>
                <w:tc>
                  <w:tcPr>
                    <w:tcW w:w="846" w:type="dxa"/>
                    <w:tcBorders>
                      <w:bottom w:val="single" w:sz="4" w:space="0" w:color="auto"/>
                    </w:tcBorders>
                  </w:tcPr>
                  <w:p w14:paraId="6C041DF2" w14:textId="77777777" w:rsidR="00993314" w:rsidRDefault="00E76221">
                    <w:pPr>
                      <w:jc w:val="right"/>
                      <w:rPr>
                        <w:szCs w:val="21"/>
                      </w:rPr>
                    </w:pPr>
                    <w:r>
                      <w:t>17.44</w:t>
                    </w:r>
                  </w:p>
                </w:tc>
                <w:tc>
                  <w:tcPr>
                    <w:tcW w:w="706" w:type="dxa"/>
                    <w:tcBorders>
                      <w:bottom w:val="single" w:sz="4" w:space="0" w:color="auto"/>
                    </w:tcBorders>
                  </w:tcPr>
                  <w:p w14:paraId="74FDBA3B"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943078760"/>
              <w:lock w:val="sdtLocked"/>
            </w:sdtPr>
            <w:sdtContent>
              <w:tr w:rsidR="00993314" w14:paraId="0079E5A8" w14:textId="77777777">
                <w:trPr>
                  <w:trHeight w:val="165"/>
                </w:trPr>
                <w:tc>
                  <w:tcPr>
                    <w:tcW w:w="1017" w:type="dxa"/>
                    <w:tcBorders>
                      <w:bottom w:val="single" w:sz="4" w:space="0" w:color="auto"/>
                    </w:tcBorders>
                  </w:tcPr>
                  <w:p w14:paraId="239E62EE" w14:textId="77777777" w:rsidR="00993314" w:rsidRDefault="00E76221">
                    <w:pPr>
                      <w:rPr>
                        <w:rFonts w:ascii="Calibri" w:hAnsi="Calibri"/>
                        <w:szCs w:val="21"/>
                      </w:rPr>
                    </w:pPr>
                    <w:r>
                      <w:t>碳结碳工高工弹簧轴承钢</w:t>
                    </w:r>
                  </w:p>
                </w:tc>
                <w:tc>
                  <w:tcPr>
                    <w:tcW w:w="938" w:type="dxa"/>
                    <w:tcBorders>
                      <w:bottom w:val="single" w:sz="4" w:space="0" w:color="auto"/>
                    </w:tcBorders>
                  </w:tcPr>
                  <w:p w14:paraId="0E4603DB" w14:textId="77777777" w:rsidR="00993314" w:rsidRDefault="00E76221">
                    <w:pPr>
                      <w:rPr>
                        <w:szCs w:val="21"/>
                      </w:rPr>
                    </w:pPr>
                    <w:r>
                      <w:t>制造费用</w:t>
                    </w:r>
                  </w:p>
                </w:tc>
                <w:tc>
                  <w:tcPr>
                    <w:tcW w:w="1896" w:type="dxa"/>
                    <w:tcBorders>
                      <w:bottom w:val="single" w:sz="4" w:space="0" w:color="auto"/>
                    </w:tcBorders>
                  </w:tcPr>
                  <w:p w14:paraId="2F0E8F4C" w14:textId="77777777" w:rsidR="00993314" w:rsidRDefault="00E76221">
                    <w:pPr>
                      <w:jc w:val="right"/>
                      <w:rPr>
                        <w:szCs w:val="21"/>
                      </w:rPr>
                    </w:pPr>
                    <w:r>
                      <w:t>75,934,493.31</w:t>
                    </w:r>
                  </w:p>
                </w:tc>
                <w:tc>
                  <w:tcPr>
                    <w:tcW w:w="910" w:type="dxa"/>
                    <w:tcBorders>
                      <w:bottom w:val="single" w:sz="4" w:space="0" w:color="auto"/>
                    </w:tcBorders>
                  </w:tcPr>
                  <w:p w14:paraId="5C9C2CED" w14:textId="77777777" w:rsidR="00993314" w:rsidRDefault="00E76221">
                    <w:pPr>
                      <w:jc w:val="right"/>
                      <w:rPr>
                        <w:szCs w:val="21"/>
                      </w:rPr>
                    </w:pPr>
                    <w:r>
                      <w:t>1.15</w:t>
                    </w:r>
                  </w:p>
                </w:tc>
                <w:tc>
                  <w:tcPr>
                    <w:tcW w:w="1896" w:type="dxa"/>
                    <w:tcBorders>
                      <w:bottom w:val="single" w:sz="4" w:space="0" w:color="auto"/>
                    </w:tcBorders>
                  </w:tcPr>
                  <w:p w14:paraId="6E746386" w14:textId="77777777" w:rsidR="00993314" w:rsidRDefault="00E76221">
                    <w:pPr>
                      <w:jc w:val="right"/>
                      <w:rPr>
                        <w:szCs w:val="21"/>
                      </w:rPr>
                    </w:pPr>
                    <w:r>
                      <w:t>73,087,536.25</w:t>
                    </w:r>
                  </w:p>
                </w:tc>
                <w:tc>
                  <w:tcPr>
                    <w:tcW w:w="840" w:type="dxa"/>
                    <w:tcBorders>
                      <w:bottom w:val="single" w:sz="4" w:space="0" w:color="auto"/>
                    </w:tcBorders>
                  </w:tcPr>
                  <w:p w14:paraId="021B0D4F" w14:textId="77777777" w:rsidR="00993314" w:rsidRDefault="00E76221">
                    <w:pPr>
                      <w:jc w:val="right"/>
                      <w:rPr>
                        <w:szCs w:val="21"/>
                      </w:rPr>
                    </w:pPr>
                    <w:r>
                      <w:t>1.25</w:t>
                    </w:r>
                  </w:p>
                </w:tc>
                <w:tc>
                  <w:tcPr>
                    <w:tcW w:w="846" w:type="dxa"/>
                    <w:tcBorders>
                      <w:bottom w:val="single" w:sz="4" w:space="0" w:color="auto"/>
                    </w:tcBorders>
                  </w:tcPr>
                  <w:p w14:paraId="62DA4C77" w14:textId="77777777" w:rsidR="00993314" w:rsidRDefault="00E76221">
                    <w:pPr>
                      <w:jc w:val="right"/>
                      <w:rPr>
                        <w:szCs w:val="21"/>
                      </w:rPr>
                    </w:pPr>
                    <w:r>
                      <w:t>3.9</w:t>
                    </w:r>
                  </w:p>
                </w:tc>
                <w:tc>
                  <w:tcPr>
                    <w:tcW w:w="706" w:type="dxa"/>
                    <w:tcBorders>
                      <w:bottom w:val="single" w:sz="4" w:space="0" w:color="auto"/>
                    </w:tcBorders>
                  </w:tcPr>
                  <w:p w14:paraId="6BB456FC" w14:textId="77777777" w:rsidR="00993314" w:rsidRDefault="00993314">
                    <w:pPr>
                      <w:rPr>
                        <w:szCs w:val="21"/>
                      </w:rPr>
                    </w:pPr>
                  </w:p>
                </w:tc>
              </w:tr>
            </w:sdtContent>
          </w:sdt>
          <w:sdt>
            <w:sdtPr>
              <w:rPr>
                <w:rFonts w:ascii="Calibri" w:eastAsiaTheme="minorEastAsia" w:hAnsi="Calibri" w:cstheme="minorBidi"/>
                <w:kern w:val="2"/>
                <w:szCs w:val="21"/>
              </w:rPr>
              <w:alias w:val="分产品成本分析"/>
              <w:tag w:val="_TUP_a99457d0ffea4639b6d23dc0f965122f"/>
              <w:id w:val="-1384937097"/>
              <w:lock w:val="sdtLocked"/>
            </w:sdtPr>
            <w:sdtContent>
              <w:tr w:rsidR="00993314" w14:paraId="066F4086" w14:textId="77777777">
                <w:trPr>
                  <w:trHeight w:val="165"/>
                </w:trPr>
                <w:tc>
                  <w:tcPr>
                    <w:tcW w:w="1017" w:type="dxa"/>
                    <w:tcBorders>
                      <w:bottom w:val="single" w:sz="4" w:space="0" w:color="auto"/>
                    </w:tcBorders>
                  </w:tcPr>
                  <w:p w14:paraId="5F6C04EB" w14:textId="77777777" w:rsidR="00993314" w:rsidRDefault="00E76221">
                    <w:pPr>
                      <w:rPr>
                        <w:rFonts w:ascii="Calibri" w:hAnsi="Calibri"/>
                        <w:szCs w:val="21"/>
                      </w:rPr>
                    </w:pPr>
                    <w:r>
                      <w:t>碳结碳工高工弹簧轴承钢</w:t>
                    </w:r>
                  </w:p>
                </w:tc>
                <w:tc>
                  <w:tcPr>
                    <w:tcW w:w="938" w:type="dxa"/>
                    <w:tcBorders>
                      <w:bottom w:val="single" w:sz="4" w:space="0" w:color="auto"/>
                    </w:tcBorders>
                  </w:tcPr>
                  <w:p w14:paraId="4E058FA0" w14:textId="77777777" w:rsidR="00993314" w:rsidRDefault="00E76221">
                    <w:pPr>
                      <w:rPr>
                        <w:szCs w:val="21"/>
                      </w:rPr>
                    </w:pPr>
                    <w:r>
                      <w:t>合计</w:t>
                    </w:r>
                  </w:p>
                </w:tc>
                <w:tc>
                  <w:tcPr>
                    <w:tcW w:w="1896" w:type="dxa"/>
                    <w:tcBorders>
                      <w:bottom w:val="single" w:sz="4" w:space="0" w:color="auto"/>
                    </w:tcBorders>
                  </w:tcPr>
                  <w:p w14:paraId="4663D3C7" w14:textId="77777777" w:rsidR="00993314" w:rsidRDefault="00E76221">
                    <w:pPr>
                      <w:jc w:val="right"/>
                      <w:rPr>
                        <w:szCs w:val="21"/>
                      </w:rPr>
                    </w:pPr>
                    <w:r>
                      <w:t>513,637,596.02</w:t>
                    </w:r>
                  </w:p>
                </w:tc>
                <w:tc>
                  <w:tcPr>
                    <w:tcW w:w="910" w:type="dxa"/>
                    <w:tcBorders>
                      <w:bottom w:val="single" w:sz="4" w:space="0" w:color="auto"/>
                    </w:tcBorders>
                  </w:tcPr>
                  <w:p w14:paraId="7EC04D49" w14:textId="77777777" w:rsidR="00993314" w:rsidRDefault="00E76221">
                    <w:pPr>
                      <w:jc w:val="right"/>
                      <w:rPr>
                        <w:szCs w:val="21"/>
                      </w:rPr>
                    </w:pPr>
                    <w:r>
                      <w:t>7.78</w:t>
                    </w:r>
                  </w:p>
                </w:tc>
                <w:tc>
                  <w:tcPr>
                    <w:tcW w:w="1896" w:type="dxa"/>
                    <w:tcBorders>
                      <w:bottom w:val="single" w:sz="4" w:space="0" w:color="auto"/>
                    </w:tcBorders>
                  </w:tcPr>
                  <w:p w14:paraId="3261DB1D" w14:textId="77777777" w:rsidR="00993314" w:rsidRDefault="00E76221">
                    <w:pPr>
                      <w:jc w:val="right"/>
                      <w:rPr>
                        <w:szCs w:val="21"/>
                      </w:rPr>
                    </w:pPr>
                    <w:r>
                      <w:t>470,765,205.62</w:t>
                    </w:r>
                  </w:p>
                </w:tc>
                <w:tc>
                  <w:tcPr>
                    <w:tcW w:w="840" w:type="dxa"/>
                    <w:tcBorders>
                      <w:bottom w:val="single" w:sz="4" w:space="0" w:color="auto"/>
                    </w:tcBorders>
                  </w:tcPr>
                  <w:p w14:paraId="6F1FA918" w14:textId="77777777" w:rsidR="00993314" w:rsidRDefault="00E76221">
                    <w:pPr>
                      <w:jc w:val="right"/>
                      <w:rPr>
                        <w:szCs w:val="21"/>
                      </w:rPr>
                    </w:pPr>
                    <w:r>
                      <w:t>8.02</w:t>
                    </w:r>
                  </w:p>
                </w:tc>
                <w:tc>
                  <w:tcPr>
                    <w:tcW w:w="846" w:type="dxa"/>
                    <w:tcBorders>
                      <w:bottom w:val="single" w:sz="4" w:space="0" w:color="auto"/>
                    </w:tcBorders>
                  </w:tcPr>
                  <w:p w14:paraId="2CA6FB73" w14:textId="77777777" w:rsidR="00993314" w:rsidRDefault="00E76221">
                    <w:pPr>
                      <w:jc w:val="right"/>
                      <w:rPr>
                        <w:szCs w:val="21"/>
                      </w:rPr>
                    </w:pPr>
                    <w:r>
                      <w:t>9.11</w:t>
                    </w:r>
                  </w:p>
                </w:tc>
                <w:tc>
                  <w:tcPr>
                    <w:tcW w:w="706" w:type="dxa"/>
                    <w:tcBorders>
                      <w:bottom w:val="single" w:sz="4" w:space="0" w:color="auto"/>
                    </w:tcBorders>
                  </w:tcPr>
                  <w:p w14:paraId="1D093CD4" w14:textId="77777777" w:rsidR="00993314" w:rsidRDefault="00993314">
                    <w:pPr>
                      <w:rPr>
                        <w:szCs w:val="21"/>
                      </w:rPr>
                    </w:pPr>
                  </w:p>
                </w:tc>
              </w:tr>
            </w:sdtContent>
          </w:sdt>
        </w:tbl>
        <w:p w14:paraId="750B0E4C" w14:textId="77777777" w:rsidR="00993314" w:rsidRDefault="00993314"/>
        <w:p w14:paraId="44306D99" w14:textId="77777777" w:rsidR="00993314" w:rsidRDefault="00E76221">
          <w:pPr>
            <w:rPr>
              <w:szCs w:val="21"/>
            </w:rPr>
          </w:pPr>
          <w:r>
            <w:rPr>
              <w:rFonts w:hint="eastAsia"/>
              <w:szCs w:val="21"/>
            </w:rPr>
            <w:t>成本分析其他情况说明</w:t>
          </w:r>
        </w:p>
        <w:sdt>
          <w:sdtPr>
            <w:rPr>
              <w:rFonts w:hint="eastAsia"/>
              <w:szCs w:val="21"/>
            </w:rPr>
            <w:alias w:val="成本分析其他情况"/>
            <w:tag w:val="_GBC_93fdd34ed0d546d3bf448336c6187b3a"/>
            <w:id w:val="17433185"/>
            <w:lock w:val="sdtLocked"/>
            <w:placeholder>
              <w:docPart w:val="GBC22222222222222222222222222222"/>
            </w:placeholder>
          </w:sdtPr>
          <w:sdtContent>
            <w:p w14:paraId="10E96751" w14:textId="77777777" w:rsidR="00993314" w:rsidRDefault="00E76221">
              <w:pPr>
                <w:rPr>
                  <w:szCs w:val="21"/>
                </w:rPr>
              </w:pPr>
              <w:r>
                <w:rPr>
                  <w:rFonts w:hint="eastAsia"/>
                  <w:szCs w:val="21"/>
                </w:rPr>
                <w:t>注1：本期部分产品燃料动力成本较上期变动的主要原因系报告期内公司能源采购成本大幅上升；</w:t>
              </w:r>
            </w:p>
            <w:p w14:paraId="652D5502" w14:textId="77777777" w:rsidR="00993314" w:rsidRDefault="00E76221">
              <w:pPr>
                <w:rPr>
                  <w:szCs w:val="21"/>
                </w:rPr>
              </w:pPr>
              <w:r>
                <w:rPr>
                  <w:rFonts w:hint="eastAsia"/>
                  <w:szCs w:val="21"/>
                </w:rPr>
                <w:t>注2：本期高温合金产品原主材料成本较上期变动的主要原因系报告期内公司原材料价格大幅上升，同时由于公司品种结构调整高温合金产品增量，导致原主材料成本增加；</w:t>
              </w:r>
            </w:p>
            <w:p w14:paraId="17230B9D" w14:textId="77777777" w:rsidR="00993314" w:rsidRDefault="00E76221">
              <w:pPr>
                <w:rPr>
                  <w:szCs w:val="21"/>
                </w:rPr>
              </w:pPr>
              <w:r>
                <w:rPr>
                  <w:rFonts w:hint="eastAsia"/>
                  <w:szCs w:val="21"/>
                </w:rPr>
                <w:t>注3：本期高温合金工资成本较上期变动的主要原因系工资上涨，同时公司品种结构调整高温合金产品增量导致人工成本上升。</w:t>
              </w:r>
            </w:p>
          </w:sdtContent>
        </w:sdt>
      </w:sdtContent>
    </w:sdt>
    <w:bookmarkStart w:id="38" w:name="_Hlk89876513" w:displacedByCustomXml="next"/>
    <w:sdt>
      <w:sdtPr>
        <w:rPr>
          <w:rFonts w:ascii="宋体" w:hAnsi="宋体" w:cs="宋体"/>
          <w:b w:val="0"/>
          <w:bCs w:val="0"/>
          <w:kern w:val="0"/>
          <w:szCs w:val="21"/>
        </w:rPr>
        <w:alias w:val="模块:报告期主要子公司股权变动导致合并范围变化 "/>
        <w:tag w:val="_SEC_7994c9389a294bdbaecc407b4132887e"/>
        <w:id w:val="844286051"/>
        <w:lock w:val="sdtLocked"/>
        <w:placeholder>
          <w:docPart w:val="GBC22222222222222222222222222222"/>
        </w:placeholder>
      </w:sdtPr>
      <w:sdtEndPr>
        <w:rPr>
          <w:szCs w:val="24"/>
        </w:rPr>
      </w:sdtEndPr>
      <w:sdtContent>
        <w:p w14:paraId="3681505D" w14:textId="77777777" w:rsidR="00993314" w:rsidRDefault="00E76221">
          <w:pPr>
            <w:pStyle w:val="5"/>
            <w:numPr>
              <w:ilvl w:val="0"/>
              <w:numId w:val="10"/>
            </w:numPr>
            <w:tabs>
              <w:tab w:val="left" w:pos="567"/>
            </w:tabs>
            <w:ind w:left="0" w:firstLine="0"/>
            <w:rPr>
              <w:szCs w:val="21"/>
            </w:rPr>
          </w:pPr>
          <w:r>
            <w:rPr>
              <w:szCs w:val="21"/>
            </w:rPr>
            <w:t>报告期</w:t>
          </w:r>
          <w:r>
            <w:t>主要子公司股权变动导致合并范围变化</w:t>
          </w:r>
        </w:p>
        <w:sdt>
          <w:sdtPr>
            <w:alias w:val="是否适用：报告期主要子公司股权变动导致合并范围变化 [双击切换]"/>
            <w:tag w:val="_GBC_f684be8377fd464e8fc7d9a0e6df7b78"/>
            <w:id w:val="-663555916"/>
            <w:lock w:val="sdtLocked"/>
            <w:placeholder>
              <w:docPart w:val="GBC22222222222222222222222222222"/>
            </w:placeholder>
          </w:sdtPr>
          <w:sdtContent>
            <w:p w14:paraId="19F4E0D2" w14:textId="77777777" w:rsidR="00993314" w:rsidRDefault="00E76221">
              <w:pPr>
                <w:rPr>
                  <w:color w:val="333399"/>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619461" w14:textId="77777777" w:rsidR="00993314" w:rsidRDefault="00000000"/>
      </w:sdtContent>
    </w:sdt>
    <w:sdt>
      <w:sdtPr>
        <w:rPr>
          <w:rFonts w:ascii="宋体" w:hAnsi="宋体" w:cs="宋体"/>
          <w:b w:val="0"/>
          <w:bCs w:val="0"/>
          <w:kern w:val="0"/>
          <w:szCs w:val="21"/>
        </w:rPr>
        <w:alias w:val="模块:公司报告期内业务、产品或服务发生重大变化或调整有关情况"/>
        <w:tag w:val="_SEC_d6cb17445afd40d08283b8668ce1d236"/>
        <w:id w:val="1318690137"/>
        <w:lock w:val="sdtLocked"/>
        <w:placeholder>
          <w:docPart w:val="GBC22222222222222222222222222222"/>
        </w:placeholder>
      </w:sdtPr>
      <w:sdtContent>
        <w:p w14:paraId="54864100" w14:textId="77777777" w:rsidR="00993314" w:rsidRDefault="00E76221">
          <w:pPr>
            <w:pStyle w:val="5"/>
            <w:numPr>
              <w:ilvl w:val="0"/>
              <w:numId w:val="10"/>
            </w:numPr>
            <w:tabs>
              <w:tab w:val="left" w:pos="567"/>
            </w:tabs>
            <w:ind w:left="0" w:firstLine="0"/>
            <w:rPr>
              <w:szCs w:val="21"/>
            </w:rPr>
          </w:pPr>
          <w:r>
            <w:rPr>
              <w:szCs w:val="21"/>
            </w:rPr>
            <w:t>公司报告期内业务、产品或服务发生重大变化或调整有关情况</w:t>
          </w:r>
        </w:p>
        <w:sdt>
          <w:sdtPr>
            <w:alias w:val="是否适用：公司报告期内业务、产品或服务发生重大变化或调整有关情况  [双击切换]"/>
            <w:tag w:val="_GBC_f5a966f2eb244fd68a4bc2176691f92b"/>
            <w:id w:val="-999580768"/>
            <w:lock w:val="sdtLocked"/>
            <w:placeholder>
              <w:docPart w:val="GBC22222222222222222222222222222"/>
            </w:placeholder>
          </w:sdtPr>
          <w:sdtContent>
            <w:p w14:paraId="3D788F31" w14:textId="77777777" w:rsidR="00993314" w:rsidRDefault="00E76221">
              <w:pPr>
                <w:rPr>
                  <w:color w:val="333399"/>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51A1DBF" w14:textId="77777777" w:rsidR="00993314" w:rsidRDefault="00000000">
          <w:pPr>
            <w:rPr>
              <w:szCs w:val="21"/>
            </w:rPr>
          </w:pPr>
        </w:p>
      </w:sdtContent>
    </w:sdt>
    <w:bookmarkEnd w:id="38"/>
    <w:p w14:paraId="65F40525" w14:textId="77777777" w:rsidR="00993314" w:rsidRDefault="00E76221">
      <w:pPr>
        <w:pStyle w:val="5"/>
        <w:numPr>
          <w:ilvl w:val="0"/>
          <w:numId w:val="10"/>
        </w:numPr>
        <w:tabs>
          <w:tab w:val="left" w:pos="567"/>
        </w:tabs>
        <w:ind w:left="0" w:firstLine="0"/>
        <w:rPr>
          <w:szCs w:val="21"/>
        </w:rPr>
      </w:pPr>
      <w:r>
        <w:rPr>
          <w:szCs w:val="21"/>
        </w:rPr>
        <w:t>主要销售客户及主要供应商情况</w:t>
      </w:r>
    </w:p>
    <w:p w14:paraId="5D7657B2" w14:textId="77777777" w:rsidR="00993314" w:rsidRDefault="00E76221">
      <w:pPr>
        <w:autoSpaceDE w:val="0"/>
        <w:autoSpaceDN w:val="0"/>
        <w:adjustRightInd w:val="0"/>
        <w:rPr>
          <w:b/>
          <w:szCs w:val="22"/>
          <w:lang w:val="zh-CN"/>
        </w:rPr>
      </w:pPr>
      <w:r>
        <w:rPr>
          <w:rFonts w:hint="eastAsia"/>
          <w:b/>
          <w:szCs w:val="21"/>
        </w:rPr>
        <w:t>A.</w:t>
      </w:r>
      <w:r>
        <w:rPr>
          <w:rFonts w:hint="eastAsia"/>
          <w:b/>
          <w:lang w:val="zh-CN"/>
        </w:rPr>
        <w:t>公司主要销售客户情况</w:t>
      </w:r>
    </w:p>
    <w:sdt>
      <w:sdtPr>
        <w:rPr>
          <w:szCs w:val="21"/>
        </w:rPr>
        <w:alias w:val="是否适用：主要销售客户情况[双击切换]"/>
        <w:tag w:val="_GBC_a2403594b48a40da9560c8bc71e01f56"/>
        <w:id w:val="-846482950"/>
        <w:lock w:val="sdtContentLocked"/>
        <w:placeholder>
          <w:docPart w:val="GBC22222222222222222222222222222"/>
        </w:placeholder>
      </w:sdtPr>
      <w:sdtContent>
        <w:p w14:paraId="200F4027"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b/>
          <w:szCs w:val="21"/>
        </w:rPr>
        <w:alias w:val="模块:公司主要销售客户情况前五名客户销售额"/>
        <w:tag w:val="_SEC_1e36f4c903d34dcaa490079809a25d63"/>
        <w:id w:val="1815683115"/>
        <w:lock w:val="sdtLocked"/>
        <w:placeholder>
          <w:docPart w:val="GBC22222222222222222222222222222"/>
        </w:placeholder>
      </w:sdtPr>
      <w:sdtEndPr>
        <w:rPr>
          <w:rFonts w:hint="default"/>
          <w:b w:val="0"/>
        </w:rPr>
      </w:sdtEndPr>
      <w:sdtContent>
        <w:p w14:paraId="041CCEA5" w14:textId="77777777" w:rsidR="00993314" w:rsidRDefault="00E76221">
          <w:pPr>
            <w:rPr>
              <w:szCs w:val="21"/>
            </w:rPr>
          </w:pPr>
          <w:r>
            <w:rPr>
              <w:rFonts w:hint="eastAsia"/>
              <w:b/>
              <w:szCs w:val="21"/>
            </w:rPr>
            <w:t xml:space="preserve">  </w:t>
          </w:r>
          <w:r>
            <w:rPr>
              <w:rFonts w:hint="eastAsia"/>
              <w:szCs w:val="21"/>
            </w:rPr>
            <w:t>前五名客户销售额</w:t>
          </w:r>
          <w:sdt>
            <w:sdtPr>
              <w:rPr>
                <w:rFonts w:hint="eastAsia"/>
                <w:szCs w:val="21"/>
              </w:rPr>
              <w:alias w:val="前五名客户销售额"/>
              <w:tag w:val="_GBC_e497000fdfbc4e548555b7f8ddf9780c"/>
              <w:id w:val="2118247274"/>
              <w:lock w:val="sdtLocked"/>
              <w:placeholder>
                <w:docPart w:val="GBC22222222222222222222222222222"/>
              </w:placeholder>
            </w:sdtPr>
            <w:sdtContent>
              <w:r>
                <w:rPr>
                  <w:rFonts w:hint="eastAsia"/>
                  <w:lang w:bidi="ar"/>
                </w:rPr>
                <w:t>181,833.82</w:t>
              </w:r>
            </w:sdtContent>
          </w:sdt>
          <w:sdt>
            <w:sdtPr>
              <w:rPr>
                <w:rFonts w:hint="eastAsia"/>
                <w:szCs w:val="21"/>
              </w:rPr>
              <w:alias w:val="单位：前五名客户销售额"/>
              <w:tag w:val="_GBC_4bd6620b209a4bae8dc3404e8b89ea35"/>
              <w:id w:val="-555314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万元</w:t>
              </w:r>
            </w:sdtContent>
          </w:sdt>
          <w:r>
            <w:rPr>
              <w:szCs w:val="21"/>
            </w:rPr>
            <w:t>，占年度销售总额</w:t>
          </w:r>
          <w:sdt>
            <w:sdtPr>
              <w:rPr>
                <w:szCs w:val="21"/>
              </w:rPr>
              <w:alias w:val="前五名客户销售额占年度销售总额比例"/>
              <w:tag w:val="_GBC_68b3c8b493d04b6c9db16e7e475d7b35"/>
              <w:id w:val="-413087961"/>
              <w:lock w:val="sdtLocked"/>
              <w:placeholder>
                <w:docPart w:val="GBC22222222222222222222222222222"/>
              </w:placeholder>
            </w:sdtPr>
            <w:sdtContent>
              <w:r>
                <w:rPr>
                  <w:rFonts w:hint="eastAsia"/>
                  <w:lang w:bidi="ar"/>
                </w:rPr>
                <w:t>23.47</w:t>
              </w:r>
            </w:sdtContent>
          </w:sdt>
          <w:r>
            <w:rPr>
              <w:szCs w:val="21"/>
            </w:rPr>
            <w:t>%；其中前五名客户销售额中关联方销售额</w:t>
          </w:r>
          <w:sdt>
            <w:sdtPr>
              <w:rPr>
                <w:szCs w:val="21"/>
              </w:rPr>
              <w:alias w:val="前五名客户销售额中关联方销售额"/>
              <w:tag w:val="_GBC_bfa0971257a44f65996f01cfb0497b07"/>
              <w:id w:val="874040382"/>
              <w:lock w:val="sdtLocked"/>
              <w:placeholder>
                <w:docPart w:val="GBC22222222222222222222222222222"/>
              </w:placeholder>
            </w:sdtPr>
            <w:sdtContent>
              <w:r>
                <w:rPr>
                  <w:szCs w:val="21"/>
                </w:rPr>
                <w:t>0</w:t>
              </w:r>
            </w:sdtContent>
          </w:sdt>
          <w:sdt>
            <w:sdtPr>
              <w:rPr>
                <w:szCs w:val="21"/>
              </w:rPr>
              <w:alias w:val="单位：前五名客户销售额中关联方销售额"/>
              <w:tag w:val="_GBC_f3c03afc93a5429f9fa45fc25f9018ab"/>
              <w:id w:val="-669026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万元</w:t>
              </w:r>
            </w:sdtContent>
          </w:sdt>
          <w:r>
            <w:rPr>
              <w:szCs w:val="21"/>
            </w:rPr>
            <w:t>，占年度销售总额</w:t>
          </w:r>
          <w:sdt>
            <w:sdtPr>
              <w:rPr>
                <w:szCs w:val="21"/>
              </w:rPr>
              <w:alias w:val="前五名客户销售额中关联方销售额占年度销售总额比例"/>
              <w:tag w:val="_GBC_a84a9f2fd5cd467fa7226eab846a8fd4"/>
              <w:id w:val="412128867"/>
              <w:lock w:val="sdtLocked"/>
              <w:placeholder>
                <w:docPart w:val="GBC22222222222222222222222222222"/>
              </w:placeholder>
            </w:sdtPr>
            <w:sdtContent>
              <w:r>
                <w:rPr>
                  <w:szCs w:val="21"/>
                </w:rPr>
                <w:t>0</w:t>
              </w:r>
            </w:sdtContent>
          </w:sdt>
          <w:r>
            <w:rPr>
              <w:szCs w:val="21"/>
            </w:rPr>
            <w:t xml:space="preserve"> %。</w:t>
          </w:r>
        </w:p>
        <w:p w14:paraId="60304570" w14:textId="77777777" w:rsidR="00993314" w:rsidRDefault="00000000">
          <w:pPr>
            <w:rPr>
              <w:szCs w:val="21"/>
            </w:rPr>
          </w:pPr>
        </w:p>
      </w:sdtContent>
    </w:sdt>
    <w:sdt>
      <w:sdtPr>
        <w:rPr>
          <w:rFonts w:hint="eastAsia"/>
        </w:rPr>
        <w:alias w:val="模块:报告期内向单个客户的销售比例超过总额的50%、前5名客户中存..."/>
        <w:tag w:val="_SEC_95ad638a4b6f4b4790b1d0f3690a45cd"/>
        <w:id w:val="1968246515"/>
        <w:lock w:val="sdtLocked"/>
        <w:placeholder>
          <w:docPart w:val="GBC22222222222222222222222222222"/>
        </w:placeholder>
      </w:sdtPr>
      <w:sdtEndPr>
        <w:rPr>
          <w:rFonts w:hint="default"/>
          <w:szCs w:val="21"/>
        </w:rPr>
      </w:sdtEndPr>
      <w:sdtContent>
        <w:p w14:paraId="36E4CE0D" w14:textId="77777777" w:rsidR="00993314" w:rsidRDefault="00E76221">
          <w:r>
            <w:rPr>
              <w:rFonts w:hint="eastAsia"/>
            </w:rPr>
            <w:t xml:space="preserve">  报告期内向单个客户的销售比例超过总额的</w:t>
          </w:r>
          <w:r>
            <w:t>50%、前</w:t>
          </w:r>
          <w:r>
            <w:rPr>
              <w:rFonts w:hint="eastAsia"/>
            </w:rPr>
            <w:t>5</w:t>
          </w:r>
          <w:r>
            <w:t>名客户中存在新增客户的或严重依赖于少数客户的情形</w:t>
          </w:r>
        </w:p>
        <w:sdt>
          <w:sdtPr>
            <w:alias w:val="是否适用：前5名销售客户中存在新增客户的或严重依赖于少数客户的情形表[双击切换]"/>
            <w:tag w:val="_GBC_9335bc17e9fb4b00a212f4c3a2cf1884"/>
            <w:id w:val="-1497874237"/>
            <w:lock w:val="sdtLocked"/>
            <w:placeholder>
              <w:docPart w:val="GBC22222222222222222222222222222"/>
            </w:placeholder>
          </w:sdtPr>
          <w:sdtContent>
            <w:p w14:paraId="02C1A5F0"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A079A2A" w14:textId="77777777" w:rsidR="00993314" w:rsidRDefault="00E76221">
      <w:pPr>
        <w:rPr>
          <w:szCs w:val="21"/>
        </w:rPr>
      </w:pPr>
      <w:bookmarkStart w:id="39" w:name="_Hlk131435219"/>
      <w:bookmarkEnd w:id="39"/>
      <w:r>
        <w:rPr>
          <w:rFonts w:hint="eastAsia"/>
          <w:b/>
          <w:szCs w:val="21"/>
        </w:rPr>
        <w:t>B.</w:t>
      </w:r>
      <w:r>
        <w:rPr>
          <w:rFonts w:hint="eastAsia"/>
          <w:b/>
          <w:lang w:val="zh-CN"/>
        </w:rPr>
        <w:t>公司主要供应商情况</w:t>
      </w:r>
    </w:p>
    <w:sdt>
      <w:sdtPr>
        <w:rPr>
          <w:szCs w:val="21"/>
        </w:rPr>
        <w:alias w:val="是否适用：主要供应商情况[双击切换]"/>
        <w:tag w:val="_GBC_fea16361481c4fe3babe7fcb670d973f"/>
        <w:id w:val="403187349"/>
        <w:lock w:val="sdtLocked"/>
        <w:placeholder>
          <w:docPart w:val="GBC22222222222222222222222222222"/>
        </w:placeholder>
      </w:sdtPr>
      <w:sdtContent>
        <w:p w14:paraId="70B21D04"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b/>
          <w:szCs w:val="21"/>
        </w:rPr>
        <w:alias w:val="模块:公司主要供应商情况前五名供应商采购额"/>
        <w:tag w:val="_SEC_3a7906474e0b449b832049e5ab89fb92"/>
        <w:id w:val="-1590694470"/>
        <w:lock w:val="sdtLocked"/>
        <w:placeholder>
          <w:docPart w:val="GBC22222222222222222222222222222"/>
        </w:placeholder>
      </w:sdtPr>
      <w:sdtEndPr>
        <w:rPr>
          <w:rFonts w:hint="default"/>
          <w:b w:val="0"/>
        </w:rPr>
      </w:sdtEndPr>
      <w:sdtContent>
        <w:p w14:paraId="7C101889" w14:textId="77777777" w:rsidR="00993314" w:rsidRDefault="00E76221">
          <w:r>
            <w:rPr>
              <w:rFonts w:hint="eastAsia"/>
              <w:b/>
              <w:szCs w:val="21"/>
            </w:rPr>
            <w:t xml:space="preserve">  </w:t>
          </w:r>
          <w:r>
            <w:rPr>
              <w:rFonts w:hint="eastAsia"/>
              <w:szCs w:val="21"/>
            </w:rPr>
            <w:t>前五名供应商采购额</w:t>
          </w:r>
          <w:sdt>
            <w:sdtPr>
              <w:rPr>
                <w:rFonts w:hint="eastAsia"/>
                <w:szCs w:val="21"/>
              </w:rPr>
              <w:alias w:val="前五名供应商采购额"/>
              <w:tag w:val="_GBC_4552254972a04ec6983b359a0f18d4bf"/>
              <w:id w:val="-332997464"/>
              <w:lock w:val="sdtLocked"/>
              <w:placeholder>
                <w:docPart w:val="GBC22222222222222222222222222222"/>
              </w:placeholder>
            </w:sdtPr>
            <w:sdtContent>
              <w:r>
                <w:rPr>
                  <w:szCs w:val="21"/>
                </w:rPr>
                <w:t>210,765.29</w:t>
              </w:r>
            </w:sdtContent>
          </w:sdt>
          <w:sdt>
            <w:sdtPr>
              <w:rPr>
                <w:rFonts w:hint="eastAsia"/>
                <w:szCs w:val="21"/>
              </w:rPr>
              <w:alias w:val="单位：前五名供应商采购额"/>
              <w:tag w:val="_GBC_418fcbdb1c1a4643afb7cce014bdeca2"/>
              <w:id w:val="165219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万元</w:t>
              </w:r>
            </w:sdtContent>
          </w:sdt>
          <w:r>
            <w:rPr>
              <w:szCs w:val="21"/>
            </w:rPr>
            <w:t>，占年度采购总额</w:t>
          </w:r>
          <w:sdt>
            <w:sdtPr>
              <w:rPr>
                <w:szCs w:val="21"/>
              </w:rPr>
              <w:alias w:val="前五名供应商采购额占年度采购总额比例"/>
              <w:tag w:val="_GBC_f32c49f691154cc4b6ba587f4a582958"/>
              <w:id w:val="-921719189"/>
              <w:lock w:val="sdtLocked"/>
              <w:placeholder>
                <w:docPart w:val="GBC22222222222222222222222222222"/>
              </w:placeholder>
            </w:sdtPr>
            <w:sdtContent>
              <w:r>
                <w:rPr>
                  <w:szCs w:val="21"/>
                </w:rPr>
                <w:t>38.02</w:t>
              </w:r>
            </w:sdtContent>
          </w:sdt>
          <w:r>
            <w:rPr>
              <w:szCs w:val="21"/>
            </w:rPr>
            <w:t>%；其中前五名供应商采购额中关联方采购额</w:t>
          </w:r>
          <w:sdt>
            <w:sdtPr>
              <w:rPr>
                <w:szCs w:val="21"/>
              </w:rPr>
              <w:alias w:val="前五名供应商采购额中关联方采购额"/>
              <w:tag w:val="_GBC_b4791060802442e186017fdd5f31805a"/>
              <w:id w:val="1722945362"/>
              <w:lock w:val="sdtLocked"/>
              <w:placeholder>
                <w:docPart w:val="GBC22222222222222222222222222222"/>
              </w:placeholder>
            </w:sdtPr>
            <w:sdtContent>
              <w:r>
                <w:rPr>
                  <w:szCs w:val="21"/>
                </w:rPr>
                <w:t>0</w:t>
              </w:r>
            </w:sdtContent>
          </w:sdt>
          <w:sdt>
            <w:sdtPr>
              <w:rPr>
                <w:szCs w:val="21"/>
              </w:rPr>
              <w:alias w:val="单位：前五名供应商采购额中关联方采购额"/>
              <w:tag w:val="_GBC_bac6c3f63a9a4b0db685f5ee8e883818"/>
              <w:id w:val="-794374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万元</w:t>
              </w:r>
            </w:sdtContent>
          </w:sdt>
          <w:r>
            <w:rPr>
              <w:szCs w:val="21"/>
            </w:rPr>
            <w:t>，占年度采购总额</w:t>
          </w:r>
          <w:sdt>
            <w:sdtPr>
              <w:rPr>
                <w:szCs w:val="21"/>
              </w:rPr>
              <w:alias w:val="前五名供应商采购额中关联方采购额占年度采购总额比例"/>
              <w:tag w:val="_GBC_41b2f0a67a5743e1a4ccf8f427eec0a3"/>
              <w:id w:val="603621799"/>
              <w:lock w:val="sdtLocked"/>
              <w:placeholder>
                <w:docPart w:val="GBC22222222222222222222222222222"/>
              </w:placeholder>
            </w:sdtPr>
            <w:sdtContent>
              <w:r>
                <w:rPr>
                  <w:szCs w:val="21"/>
                </w:rPr>
                <w:t>0</w:t>
              </w:r>
            </w:sdtContent>
          </w:sdt>
          <w:r>
            <w:rPr>
              <w:rFonts w:hint="eastAsia"/>
            </w:rPr>
            <w:t>%。</w:t>
          </w:r>
        </w:p>
        <w:p w14:paraId="108A4A2A" w14:textId="77777777" w:rsidR="00993314" w:rsidRDefault="00000000">
          <w:pPr>
            <w:rPr>
              <w:szCs w:val="21"/>
            </w:rPr>
          </w:pPr>
        </w:p>
      </w:sdtContent>
    </w:sdt>
    <w:sdt>
      <w:sdtPr>
        <w:alias w:val="模块:报告期内向单个供应商的采购比例超过总额的50%、前5名供应商..."/>
        <w:tag w:val="_SEC_3d1177daffc24273aa09c51395106f77"/>
        <w:id w:val="782463873"/>
        <w:lock w:val="sdtLocked"/>
        <w:placeholder>
          <w:docPart w:val="GBC22222222222222222222222222222"/>
        </w:placeholder>
      </w:sdtPr>
      <w:sdtEndPr>
        <w:rPr>
          <w:szCs w:val="21"/>
        </w:rPr>
      </w:sdtEndPr>
      <w:sdtContent>
        <w:p w14:paraId="244BF39E" w14:textId="77777777" w:rsidR="00993314" w:rsidRDefault="00E76221">
          <w:r>
            <w:rPr>
              <w:rFonts w:hint="eastAsia"/>
            </w:rPr>
            <w:t xml:space="preserve">  </w:t>
          </w:r>
          <w:r>
            <w:t>报告期内向单个供应商的采购比例超过总额的50%、前5名供应商中存在新增供应商的或严重依赖于少数供应商的情形</w:t>
          </w:r>
        </w:p>
        <w:sdt>
          <w:sdtPr>
            <w:alias w:val="是否适用：前5名供应商中存在新增供应商的或严重依赖于少数供应商的情形表[双击切换]"/>
            <w:tag w:val="_GBC_1e4a3af63f0f41888dc455d8c1a979a8"/>
            <w:id w:val="128676449"/>
            <w:lock w:val="sdtLocked"/>
            <w:placeholder>
              <w:docPart w:val="GBC22222222222222222222222222222"/>
            </w:placeholder>
          </w:sdtPr>
          <w:sdtContent>
            <w:p w14:paraId="10CDBD62"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FE708EE" w14:textId="77777777" w:rsidR="00993314" w:rsidRDefault="00E76221">
      <w:pPr>
        <w:rPr>
          <w:szCs w:val="21"/>
        </w:rPr>
      </w:pPr>
      <w:bookmarkStart w:id="40" w:name="_Hlk131435358"/>
      <w:bookmarkEnd w:id="40"/>
      <w:r>
        <w:rPr>
          <w:rFonts w:hint="eastAsia"/>
          <w:szCs w:val="21"/>
        </w:rPr>
        <w:t>其他说明</w:t>
      </w:r>
    </w:p>
    <w:sdt>
      <w:sdtPr>
        <w:rPr>
          <w:szCs w:val="21"/>
        </w:rPr>
        <w:alias w:val="主要销售客户及主要供应商情况其他说明"/>
        <w:tag w:val="_GBC_671f841429ed4c5aaa013b86ad58b88f"/>
        <w:id w:val="-1408299362"/>
        <w:lock w:val="sdtLocked"/>
        <w:placeholder>
          <w:docPart w:val="GBC22222222222222222222222222222"/>
        </w:placeholder>
      </w:sdtPr>
      <w:sdtContent>
        <w:p w14:paraId="1D4E725F" w14:textId="77777777" w:rsidR="00993314" w:rsidRDefault="00E76221">
          <w:pPr>
            <w:rPr>
              <w:szCs w:val="21"/>
            </w:rPr>
          </w:pPr>
          <w:r>
            <w:rPr>
              <w:rFonts w:hint="eastAsia"/>
              <w:szCs w:val="21"/>
            </w:rPr>
            <w:t>无</w:t>
          </w:r>
        </w:p>
      </w:sdtContent>
    </w:sdt>
    <w:sdt>
      <w:sdtPr>
        <w:rPr>
          <w:rFonts w:ascii="宋体" w:eastAsia="宋体" w:hAnsi="宋体" w:cs="宋体"/>
          <w:b w:val="0"/>
          <w:bCs w:val="0"/>
          <w:kern w:val="0"/>
          <w:szCs w:val="24"/>
        </w:rPr>
        <w:alias w:val="模块:费用"/>
        <w:tag w:val="_SEC_775a3421cf05469a8bf0b92a3e954a9d"/>
        <w:id w:val="1197450"/>
        <w:lock w:val="sdtLocked"/>
        <w:placeholder>
          <w:docPart w:val="GBC22222222222222222222222222222"/>
        </w:placeholder>
      </w:sdtPr>
      <w:sdtEndPr>
        <w:rPr>
          <w:szCs w:val="21"/>
        </w:rPr>
      </w:sdtEndPr>
      <w:sdtContent>
        <w:p w14:paraId="65866D2B" w14:textId="77777777" w:rsidR="00993314" w:rsidRDefault="00E76221">
          <w:pPr>
            <w:pStyle w:val="4"/>
            <w:numPr>
              <w:ilvl w:val="0"/>
              <w:numId w:val="9"/>
            </w:numPr>
          </w:pPr>
          <w:r>
            <w:rPr>
              <w:rFonts w:hint="eastAsia"/>
            </w:rPr>
            <w:t>费用</w:t>
          </w:r>
        </w:p>
        <w:sdt>
          <w:sdtPr>
            <w:alias w:val="是否适用：费用[双击切换]"/>
            <w:tag w:val="_GBC_fa9cd5e43a8f426c8b793a737190d8db"/>
            <w:id w:val="-104810559"/>
            <w:lock w:val="sdtLocked"/>
            <w:placeholder>
              <w:docPart w:val="GBC22222222222222222222222222222"/>
            </w:placeholder>
          </w:sdtPr>
          <w:sdtContent>
            <w:p w14:paraId="7116EF7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费用情况说明"/>
            <w:tag w:val="_GBC_02a46af1e8d349d8b753768e17da35a1"/>
            <w:id w:val="1197451"/>
            <w:lock w:val="sdtLocked"/>
            <w:placeholder>
              <w:docPart w:val="GBC22222222222222222222222222222"/>
            </w:placeholder>
          </w:sdtPr>
          <w:sdtContent>
            <w:p w14:paraId="17EDE188" w14:textId="77777777" w:rsidR="00993314" w:rsidRDefault="00E76221">
              <w:pPr>
                <w:ind w:firstLineChars="3100" w:firstLine="6510"/>
                <w:rPr>
                  <w:szCs w:val="21"/>
                </w:rPr>
              </w:pPr>
              <w:r>
                <w:rPr>
                  <w:rFonts w:hint="eastAsia"/>
                  <w:szCs w:val="21"/>
                </w:rPr>
                <w:t>单位：元 币种：人民币</w:t>
              </w:r>
            </w:p>
            <w:tbl>
              <w:tblPr>
                <w:tblStyle w:val="aff2"/>
                <w:tblW w:w="9049" w:type="dxa"/>
                <w:tblLayout w:type="fixed"/>
                <w:tblLook w:val="04A0" w:firstRow="1" w:lastRow="0" w:firstColumn="1" w:lastColumn="0" w:noHBand="0" w:noVBand="1"/>
              </w:tblPr>
              <w:tblGrid>
                <w:gridCol w:w="2262"/>
                <w:gridCol w:w="2262"/>
                <w:gridCol w:w="2262"/>
                <w:gridCol w:w="2263"/>
              </w:tblGrid>
              <w:tr w:rsidR="00993314" w14:paraId="3D8865D8" w14:textId="77777777">
                <w:tc>
                  <w:tcPr>
                    <w:tcW w:w="2262" w:type="dxa"/>
                  </w:tcPr>
                  <w:p w14:paraId="1BF1D987" w14:textId="77777777" w:rsidR="00993314" w:rsidRDefault="00E76221">
                    <w:pPr>
                      <w:jc w:val="center"/>
                      <w:rPr>
                        <w:szCs w:val="21"/>
                      </w:rPr>
                    </w:pPr>
                    <w:r>
                      <w:t>科目</w:t>
                    </w:r>
                  </w:p>
                </w:tc>
                <w:tc>
                  <w:tcPr>
                    <w:tcW w:w="2262" w:type="dxa"/>
                  </w:tcPr>
                  <w:p w14:paraId="2832CF95" w14:textId="77777777" w:rsidR="00993314" w:rsidRDefault="00E76221">
                    <w:pPr>
                      <w:jc w:val="center"/>
                      <w:rPr>
                        <w:szCs w:val="21"/>
                      </w:rPr>
                    </w:pPr>
                    <w:r>
                      <w:t>本期数</w:t>
                    </w:r>
                  </w:p>
                </w:tc>
                <w:tc>
                  <w:tcPr>
                    <w:tcW w:w="2262" w:type="dxa"/>
                  </w:tcPr>
                  <w:p w14:paraId="4052622B" w14:textId="77777777" w:rsidR="00993314" w:rsidRDefault="00E76221">
                    <w:pPr>
                      <w:jc w:val="center"/>
                      <w:rPr>
                        <w:szCs w:val="21"/>
                      </w:rPr>
                    </w:pPr>
                    <w:r>
                      <w:t>上年同期数</w:t>
                    </w:r>
                  </w:p>
                </w:tc>
                <w:tc>
                  <w:tcPr>
                    <w:tcW w:w="2263" w:type="dxa"/>
                  </w:tcPr>
                  <w:p w14:paraId="338CD9B3" w14:textId="77777777" w:rsidR="00993314" w:rsidRDefault="00E76221">
                    <w:pPr>
                      <w:jc w:val="center"/>
                      <w:rPr>
                        <w:szCs w:val="21"/>
                      </w:rPr>
                    </w:pPr>
                    <w:r>
                      <w:t>变动比例（%）</w:t>
                    </w:r>
                  </w:p>
                </w:tc>
              </w:tr>
              <w:tr w:rsidR="00993314" w14:paraId="71997884" w14:textId="77777777">
                <w:tc>
                  <w:tcPr>
                    <w:tcW w:w="2262" w:type="dxa"/>
                  </w:tcPr>
                  <w:p w14:paraId="34B7E3B0" w14:textId="77777777" w:rsidR="00993314" w:rsidRDefault="00E76221">
                    <w:pPr>
                      <w:rPr>
                        <w:szCs w:val="21"/>
                      </w:rPr>
                    </w:pPr>
                    <w:r>
                      <w:t>销售费用</w:t>
                    </w:r>
                  </w:p>
                </w:tc>
                <w:tc>
                  <w:tcPr>
                    <w:tcW w:w="2262" w:type="dxa"/>
                  </w:tcPr>
                  <w:p w14:paraId="0DA6B713" w14:textId="77777777" w:rsidR="00993314" w:rsidRDefault="00E76221">
                    <w:pPr>
                      <w:rPr>
                        <w:szCs w:val="21"/>
                      </w:rPr>
                    </w:pPr>
                    <w:r>
                      <w:t>51,707,609.83</w:t>
                    </w:r>
                  </w:p>
                </w:tc>
                <w:tc>
                  <w:tcPr>
                    <w:tcW w:w="2262" w:type="dxa"/>
                  </w:tcPr>
                  <w:p w14:paraId="4FCA091A" w14:textId="77777777" w:rsidR="00993314" w:rsidRDefault="00E76221">
                    <w:pPr>
                      <w:rPr>
                        <w:szCs w:val="21"/>
                      </w:rPr>
                    </w:pPr>
                    <w:r>
                      <w:t>63,300,612.93</w:t>
                    </w:r>
                  </w:p>
                </w:tc>
                <w:tc>
                  <w:tcPr>
                    <w:tcW w:w="2263" w:type="dxa"/>
                  </w:tcPr>
                  <w:p w14:paraId="14CC02F0" w14:textId="77777777" w:rsidR="00993314" w:rsidRDefault="00E76221">
                    <w:pPr>
                      <w:rPr>
                        <w:szCs w:val="21"/>
                      </w:rPr>
                    </w:pPr>
                    <w:r>
                      <w:t>-18.31</w:t>
                    </w:r>
                  </w:p>
                </w:tc>
              </w:tr>
              <w:tr w:rsidR="00993314" w14:paraId="38FE90CC" w14:textId="77777777">
                <w:tc>
                  <w:tcPr>
                    <w:tcW w:w="2262" w:type="dxa"/>
                  </w:tcPr>
                  <w:p w14:paraId="27B15D29" w14:textId="77777777" w:rsidR="00993314" w:rsidRDefault="00E76221">
                    <w:pPr>
                      <w:rPr>
                        <w:szCs w:val="21"/>
                      </w:rPr>
                    </w:pPr>
                    <w:r>
                      <w:t>管理费用</w:t>
                    </w:r>
                  </w:p>
                </w:tc>
                <w:tc>
                  <w:tcPr>
                    <w:tcW w:w="2262" w:type="dxa"/>
                  </w:tcPr>
                  <w:p w14:paraId="5A4FB573" w14:textId="77777777" w:rsidR="00993314" w:rsidRDefault="00E76221">
                    <w:pPr>
                      <w:rPr>
                        <w:szCs w:val="21"/>
                      </w:rPr>
                    </w:pPr>
                    <w:r>
                      <w:t>209,752,656.96</w:t>
                    </w:r>
                  </w:p>
                </w:tc>
                <w:tc>
                  <w:tcPr>
                    <w:tcW w:w="2262" w:type="dxa"/>
                  </w:tcPr>
                  <w:p w14:paraId="3EF0E886" w14:textId="77777777" w:rsidR="00993314" w:rsidRDefault="00E76221">
                    <w:pPr>
                      <w:rPr>
                        <w:szCs w:val="21"/>
                      </w:rPr>
                    </w:pPr>
                    <w:r>
                      <w:t>191,866,484.87</w:t>
                    </w:r>
                  </w:p>
                </w:tc>
                <w:tc>
                  <w:tcPr>
                    <w:tcW w:w="2263" w:type="dxa"/>
                  </w:tcPr>
                  <w:p w14:paraId="3B153E29" w14:textId="77777777" w:rsidR="00993314" w:rsidRDefault="00E76221">
                    <w:pPr>
                      <w:rPr>
                        <w:szCs w:val="21"/>
                      </w:rPr>
                    </w:pPr>
                    <w:r>
                      <w:t>9.32</w:t>
                    </w:r>
                  </w:p>
                </w:tc>
              </w:tr>
              <w:tr w:rsidR="00993314" w14:paraId="068EFAFE" w14:textId="77777777">
                <w:tc>
                  <w:tcPr>
                    <w:tcW w:w="2262" w:type="dxa"/>
                  </w:tcPr>
                  <w:p w14:paraId="1905BD26" w14:textId="77777777" w:rsidR="00993314" w:rsidRDefault="00E76221">
                    <w:pPr>
                      <w:rPr>
                        <w:szCs w:val="21"/>
                      </w:rPr>
                    </w:pPr>
                    <w:r>
                      <w:t>财务费用</w:t>
                    </w:r>
                  </w:p>
                </w:tc>
                <w:tc>
                  <w:tcPr>
                    <w:tcW w:w="2262" w:type="dxa"/>
                  </w:tcPr>
                  <w:p w14:paraId="0C3628E2" w14:textId="77777777" w:rsidR="00993314" w:rsidRDefault="00E76221">
                    <w:pPr>
                      <w:rPr>
                        <w:szCs w:val="21"/>
                      </w:rPr>
                    </w:pPr>
                    <w:r>
                      <w:t>27,496,019.00</w:t>
                    </w:r>
                  </w:p>
                </w:tc>
                <w:tc>
                  <w:tcPr>
                    <w:tcW w:w="2262" w:type="dxa"/>
                  </w:tcPr>
                  <w:p w14:paraId="14CB23EC" w14:textId="77777777" w:rsidR="00993314" w:rsidRDefault="00E76221">
                    <w:pPr>
                      <w:rPr>
                        <w:szCs w:val="21"/>
                      </w:rPr>
                    </w:pPr>
                    <w:r>
                      <w:t>87,773,502.95</w:t>
                    </w:r>
                  </w:p>
                </w:tc>
                <w:tc>
                  <w:tcPr>
                    <w:tcW w:w="2263" w:type="dxa"/>
                  </w:tcPr>
                  <w:p w14:paraId="502DC297" w14:textId="77777777" w:rsidR="00993314" w:rsidRDefault="00E76221">
                    <w:pPr>
                      <w:rPr>
                        <w:szCs w:val="21"/>
                      </w:rPr>
                    </w:pPr>
                    <w:r>
                      <w:t>-68.67</w:t>
                    </w:r>
                  </w:p>
                </w:tc>
              </w:tr>
              <w:tr w:rsidR="00993314" w14:paraId="2FF129F0" w14:textId="77777777">
                <w:tc>
                  <w:tcPr>
                    <w:tcW w:w="2262" w:type="dxa"/>
                  </w:tcPr>
                  <w:p w14:paraId="363F9779" w14:textId="77777777" w:rsidR="00993314" w:rsidRDefault="00E76221">
                    <w:pPr>
                      <w:rPr>
                        <w:szCs w:val="21"/>
                      </w:rPr>
                    </w:pPr>
                    <w:r>
                      <w:lastRenderedPageBreak/>
                      <w:t>研发费用</w:t>
                    </w:r>
                  </w:p>
                </w:tc>
                <w:tc>
                  <w:tcPr>
                    <w:tcW w:w="2262" w:type="dxa"/>
                  </w:tcPr>
                  <w:p w14:paraId="40A2D573" w14:textId="77777777" w:rsidR="00993314" w:rsidRDefault="00E76221">
                    <w:pPr>
                      <w:rPr>
                        <w:szCs w:val="21"/>
                      </w:rPr>
                    </w:pPr>
                    <w:r>
                      <w:t>382,631,072.78</w:t>
                    </w:r>
                  </w:p>
                </w:tc>
                <w:tc>
                  <w:tcPr>
                    <w:tcW w:w="2262" w:type="dxa"/>
                  </w:tcPr>
                  <w:p w14:paraId="41E3641C" w14:textId="77777777" w:rsidR="00993314" w:rsidRDefault="00E76221">
                    <w:pPr>
                      <w:rPr>
                        <w:szCs w:val="21"/>
                      </w:rPr>
                    </w:pPr>
                    <w:r>
                      <w:t>308,872,469.43</w:t>
                    </w:r>
                  </w:p>
                </w:tc>
                <w:tc>
                  <w:tcPr>
                    <w:tcW w:w="2263" w:type="dxa"/>
                  </w:tcPr>
                  <w:p w14:paraId="4B845D03" w14:textId="77777777" w:rsidR="00993314" w:rsidRDefault="00E76221">
                    <w:pPr>
                      <w:rPr>
                        <w:szCs w:val="21"/>
                      </w:rPr>
                    </w:pPr>
                    <w:r>
                      <w:t>23.88</w:t>
                    </w:r>
                  </w:p>
                </w:tc>
              </w:tr>
            </w:tbl>
            <w:p w14:paraId="51E29A9A" w14:textId="77777777" w:rsidR="00993314" w:rsidRDefault="00000000">
              <w:pPr>
                <w:rPr>
                  <w:szCs w:val="21"/>
                </w:rPr>
              </w:pPr>
            </w:p>
          </w:sdtContent>
        </w:sdt>
      </w:sdtContent>
    </w:sdt>
    <w:sdt>
      <w:sdtPr>
        <w:rPr>
          <w:rStyle w:val="50"/>
          <w:rFonts w:ascii="宋体" w:eastAsia="宋体" w:hAnsi="宋体" w:cs="宋体"/>
          <w:b/>
          <w:bCs/>
          <w:szCs w:val="21"/>
        </w:rPr>
        <w:alias w:val="模块:研发投入情况表"/>
        <w:tag w:val="_SEC_7d98484d3b0a438487e1af19f740dceb"/>
        <w:id w:val="1197503"/>
        <w:lock w:val="sdtLocked"/>
        <w:placeholder>
          <w:docPart w:val="GBC22222222222222222222222222222"/>
        </w:placeholder>
      </w:sdtPr>
      <w:sdtEndPr>
        <w:rPr>
          <w:rStyle w:val="a0"/>
          <w:rFonts w:hint="eastAsia"/>
          <w:b w:val="0"/>
          <w:bCs w:val="0"/>
          <w:kern w:val="0"/>
          <w:szCs w:val="24"/>
        </w:rPr>
      </w:sdtEndPr>
      <w:sdtContent>
        <w:p w14:paraId="7D51EB8B" w14:textId="77777777" w:rsidR="00993314" w:rsidRDefault="00E76221">
          <w:pPr>
            <w:pStyle w:val="4"/>
            <w:numPr>
              <w:ilvl w:val="0"/>
              <w:numId w:val="9"/>
            </w:numPr>
            <w:rPr>
              <w:rStyle w:val="50"/>
              <w:b/>
              <w:bCs/>
            </w:rPr>
          </w:pPr>
          <w:r>
            <w:rPr>
              <w:rFonts w:hint="eastAsia"/>
            </w:rPr>
            <w:t>研发投入</w:t>
          </w:r>
        </w:p>
        <w:p w14:paraId="4AC63F63" w14:textId="77777777" w:rsidR="00993314" w:rsidRDefault="00E76221">
          <w:pPr>
            <w:pStyle w:val="aff7"/>
            <w:numPr>
              <w:ilvl w:val="0"/>
              <w:numId w:val="11"/>
            </w:numPr>
            <w:spacing w:before="60" w:after="60"/>
            <w:ind w:firstLineChars="0"/>
            <w:rPr>
              <w:rStyle w:val="50"/>
              <w:szCs w:val="21"/>
            </w:rPr>
          </w:pPr>
          <w:r>
            <w:rPr>
              <w:rStyle w:val="50"/>
              <w:szCs w:val="21"/>
            </w:rPr>
            <w:t>研发</w:t>
          </w:r>
          <w:r>
            <w:rPr>
              <w:rStyle w:val="50"/>
              <w:rFonts w:hint="eastAsia"/>
              <w:szCs w:val="21"/>
            </w:rPr>
            <w:t>投入</w:t>
          </w:r>
          <w:r>
            <w:rPr>
              <w:rStyle w:val="50"/>
              <w:szCs w:val="21"/>
            </w:rPr>
            <w:t>情况表</w:t>
          </w:r>
        </w:p>
        <w:sdt>
          <w:sdtPr>
            <w:rPr>
              <w:rStyle w:val="50"/>
              <w:rFonts w:hint="eastAsia"/>
              <w:b w:val="0"/>
              <w:szCs w:val="21"/>
            </w:rPr>
            <w:alias w:val="是否适用：研发投入情况表[双击切换]"/>
            <w:tag w:val="_GBC_b745f9cad6de412690fcb0f363f3eadb"/>
            <w:id w:val="1824308759"/>
            <w:lock w:val="sdtLocked"/>
            <w:placeholder>
              <w:docPart w:val="GBC22222222222222222222222222222"/>
            </w:placeholder>
          </w:sdtPr>
          <w:sdtContent>
            <w:p w14:paraId="327A979A" w14:textId="77777777" w:rsidR="00993314" w:rsidRDefault="00E76221">
              <w:pPr>
                <w:rPr>
                  <w:rStyle w:val="50"/>
                  <w:b w:val="0"/>
                  <w:szCs w:val="21"/>
                </w:rPr>
              </w:pPr>
              <w:r>
                <w:rPr>
                  <w:rStyle w:val="50"/>
                  <w:b w:val="0"/>
                  <w:szCs w:val="21"/>
                </w:rPr>
                <w:fldChar w:fldCharType="begin"/>
              </w:r>
              <w:r>
                <w:rPr>
                  <w:rStyle w:val="50"/>
                  <w:b w:val="0"/>
                  <w:szCs w:val="21"/>
                </w:rPr>
                <w:instrText xml:space="preserve"> MACROBUTTON  SnrToggleCheckbox √适用  </w:instrText>
              </w:r>
              <w:r>
                <w:rPr>
                  <w:rStyle w:val="50"/>
                  <w:b w:val="0"/>
                  <w:szCs w:val="21"/>
                </w:rPr>
                <w:fldChar w:fldCharType="end"/>
              </w:r>
              <w:r>
                <w:rPr>
                  <w:rStyle w:val="50"/>
                  <w:b w:val="0"/>
                  <w:szCs w:val="21"/>
                </w:rPr>
                <w:fldChar w:fldCharType="begin"/>
              </w:r>
              <w:r>
                <w:rPr>
                  <w:rStyle w:val="50"/>
                  <w:b w:val="0"/>
                  <w:szCs w:val="21"/>
                </w:rPr>
                <w:instrText xml:space="preserve"> MACROBUTTON  SnrToggleCheckbox □不适用 </w:instrText>
              </w:r>
              <w:r>
                <w:rPr>
                  <w:rStyle w:val="50"/>
                  <w:b w:val="0"/>
                  <w:szCs w:val="21"/>
                </w:rPr>
                <w:fldChar w:fldCharType="end"/>
              </w:r>
            </w:p>
          </w:sdtContent>
        </w:sdt>
        <w:p w14:paraId="2416B23C" w14:textId="77777777" w:rsidR="00993314" w:rsidRDefault="00E76221">
          <w:pPr>
            <w:jc w:val="right"/>
            <w:rPr>
              <w:rStyle w:val="50"/>
              <w:b w:val="0"/>
              <w:szCs w:val="21"/>
            </w:rPr>
          </w:pPr>
          <w:r>
            <w:rPr>
              <w:rFonts w:hint="eastAsia"/>
              <w:szCs w:val="21"/>
            </w:rPr>
            <w:t>单位：</w:t>
          </w:r>
          <w:sdt>
            <w:sdtPr>
              <w:rPr>
                <w:rFonts w:hint="eastAsia"/>
                <w:szCs w:val="21"/>
              </w:rPr>
              <w:alias w:val="单位：研发支出"/>
              <w:tag w:val="_GBC_74cd81424a3c41dd9b3b9f335eae8c21"/>
              <w:id w:val="428027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aff2"/>
            <w:tblW w:w="9049" w:type="dxa"/>
            <w:tblLayout w:type="fixed"/>
            <w:tblLook w:val="04A0" w:firstRow="1" w:lastRow="0" w:firstColumn="1" w:lastColumn="0" w:noHBand="0" w:noVBand="1"/>
          </w:tblPr>
          <w:tblGrid>
            <w:gridCol w:w="3795"/>
            <w:gridCol w:w="5254"/>
          </w:tblGrid>
          <w:tr w:rsidR="00993314" w14:paraId="606CE27E" w14:textId="77777777">
            <w:trPr>
              <w:trHeight w:val="135"/>
            </w:trPr>
            <w:sdt>
              <w:sdtPr>
                <w:tag w:val="_PLD_34e4faf6ae244cfbac1fd41757cfe96b"/>
                <w:id w:val="-1061948400"/>
                <w:lock w:val="sdtLocked"/>
              </w:sdtPr>
              <w:sdtContent>
                <w:tc>
                  <w:tcPr>
                    <w:tcW w:w="3795" w:type="dxa"/>
                  </w:tcPr>
                  <w:p w14:paraId="15C05F9F" w14:textId="77777777" w:rsidR="00993314" w:rsidRDefault="00E76221">
                    <w:pPr>
                      <w:rPr>
                        <w:rStyle w:val="50"/>
                        <w:b w:val="0"/>
                        <w:bCs w:val="0"/>
                        <w:szCs w:val="21"/>
                      </w:rPr>
                    </w:pPr>
                    <w:r>
                      <w:rPr>
                        <w:szCs w:val="21"/>
                      </w:rPr>
                      <w:t>本期费用化研发</w:t>
                    </w:r>
                    <w:r>
                      <w:rPr>
                        <w:rFonts w:hint="eastAsia"/>
                        <w:szCs w:val="21"/>
                      </w:rPr>
                      <w:t>投入</w:t>
                    </w:r>
                  </w:p>
                </w:tc>
              </w:sdtContent>
            </w:sdt>
            <w:sdt>
              <w:sdtPr>
                <w:rPr>
                  <w:rStyle w:val="50"/>
                  <w:rFonts w:ascii="Times New Roman" w:hAnsi="Times New Roman" w:hint="eastAsia"/>
                  <w:b w:val="0"/>
                  <w:szCs w:val="21"/>
                </w:rPr>
                <w:alias w:val="费用化研发投入"/>
                <w:tag w:val="_GBC_4fb175bc5990483bb41db359eecfdbdb"/>
                <w:id w:val="2016961399"/>
                <w:lock w:val="sdtLocked"/>
              </w:sdtPr>
              <w:sdtContent>
                <w:tc>
                  <w:tcPr>
                    <w:tcW w:w="5254" w:type="dxa"/>
                  </w:tcPr>
                  <w:p w14:paraId="1021169B" w14:textId="77777777" w:rsidR="00993314" w:rsidRDefault="00E76221">
                    <w:pPr>
                      <w:jc w:val="right"/>
                      <w:rPr>
                        <w:rStyle w:val="50"/>
                        <w:b w:val="0"/>
                        <w:szCs w:val="21"/>
                      </w:rPr>
                    </w:pPr>
                    <w:r>
                      <w:rPr>
                        <w:rStyle w:val="50"/>
                        <w:rFonts w:hint="eastAsia"/>
                        <w:b w:val="0"/>
                        <w:szCs w:val="21"/>
                      </w:rPr>
                      <w:t>382,631,072.78</w:t>
                    </w:r>
                  </w:p>
                </w:tc>
              </w:sdtContent>
            </w:sdt>
          </w:tr>
          <w:tr w:rsidR="00993314" w14:paraId="7A370561" w14:textId="77777777">
            <w:trPr>
              <w:trHeight w:val="147"/>
            </w:trPr>
            <w:sdt>
              <w:sdtPr>
                <w:tag w:val="_PLD_20c161beca374b52aa10a0ce52fc5c8f"/>
                <w:id w:val="537863132"/>
                <w:lock w:val="sdtLocked"/>
              </w:sdtPr>
              <w:sdtContent>
                <w:tc>
                  <w:tcPr>
                    <w:tcW w:w="3795" w:type="dxa"/>
                  </w:tcPr>
                  <w:p w14:paraId="4C39DFBA" w14:textId="77777777" w:rsidR="00993314" w:rsidRDefault="00E76221">
                    <w:pPr>
                      <w:rPr>
                        <w:rStyle w:val="50"/>
                        <w:szCs w:val="21"/>
                      </w:rPr>
                    </w:pPr>
                    <w:r>
                      <w:rPr>
                        <w:szCs w:val="21"/>
                      </w:rPr>
                      <w:t>本期资本化研发</w:t>
                    </w:r>
                    <w:r>
                      <w:rPr>
                        <w:rFonts w:hint="eastAsia"/>
                        <w:szCs w:val="21"/>
                      </w:rPr>
                      <w:t>投入</w:t>
                    </w:r>
                  </w:p>
                </w:tc>
              </w:sdtContent>
            </w:sdt>
            <w:tc>
              <w:tcPr>
                <w:tcW w:w="5254" w:type="dxa"/>
              </w:tcPr>
              <w:p w14:paraId="6348C83F" w14:textId="77777777" w:rsidR="00993314" w:rsidRDefault="00E76221">
                <w:pPr>
                  <w:jc w:val="right"/>
                  <w:rPr>
                    <w:rStyle w:val="50"/>
                    <w:b w:val="0"/>
                    <w:szCs w:val="21"/>
                  </w:rPr>
                </w:pPr>
                <w:r>
                  <w:t>0</w:t>
                </w:r>
              </w:p>
            </w:tc>
          </w:tr>
          <w:tr w:rsidR="00993314" w14:paraId="236C2B98" w14:textId="77777777">
            <w:trPr>
              <w:trHeight w:val="102"/>
            </w:trPr>
            <w:sdt>
              <w:sdtPr>
                <w:rPr>
                  <w:rFonts w:ascii="Times New Roman" w:hAnsi="Times New Roman"/>
                  <w:b/>
                  <w:bCs/>
                  <w:szCs w:val="28"/>
                </w:rPr>
                <w:tag w:val="_PLD_21956088f1024a23941f7c544fb04a97"/>
                <w:id w:val="195826978"/>
                <w:lock w:val="sdtLocked"/>
              </w:sdtPr>
              <w:sdtEndPr>
                <w:rPr>
                  <w:b w:val="0"/>
                  <w:bCs w:val="0"/>
                  <w:szCs w:val="20"/>
                </w:rPr>
              </w:sdtEndPr>
              <w:sdtContent>
                <w:tc>
                  <w:tcPr>
                    <w:tcW w:w="3795" w:type="dxa"/>
                  </w:tcPr>
                  <w:p w14:paraId="2BD65B0B" w14:textId="77777777" w:rsidR="00993314" w:rsidRDefault="00E76221">
                    <w:pPr>
                      <w:rPr>
                        <w:rStyle w:val="50"/>
                        <w:szCs w:val="21"/>
                      </w:rPr>
                    </w:pPr>
                    <w:r>
                      <w:rPr>
                        <w:szCs w:val="21"/>
                      </w:rPr>
                      <w:t>研发</w:t>
                    </w:r>
                    <w:r>
                      <w:rPr>
                        <w:rFonts w:hint="eastAsia"/>
                        <w:szCs w:val="21"/>
                      </w:rPr>
                      <w:t>投入</w:t>
                    </w:r>
                    <w:r>
                      <w:rPr>
                        <w:szCs w:val="21"/>
                      </w:rPr>
                      <w:t>合计</w:t>
                    </w:r>
                  </w:p>
                </w:tc>
              </w:sdtContent>
            </w:sdt>
            <w:tc>
              <w:tcPr>
                <w:tcW w:w="5254" w:type="dxa"/>
              </w:tcPr>
              <w:p w14:paraId="596F71C3" w14:textId="77777777" w:rsidR="00993314" w:rsidRDefault="00E76221">
                <w:pPr>
                  <w:jc w:val="right"/>
                  <w:rPr>
                    <w:rStyle w:val="50"/>
                    <w:b w:val="0"/>
                    <w:szCs w:val="21"/>
                  </w:rPr>
                </w:pPr>
                <w:r>
                  <w:t>382,631,072.78</w:t>
                </w:r>
              </w:p>
            </w:tc>
          </w:tr>
          <w:tr w:rsidR="00993314" w14:paraId="50D99A3D" w14:textId="77777777">
            <w:trPr>
              <w:trHeight w:val="135"/>
            </w:trPr>
            <w:sdt>
              <w:sdtPr>
                <w:rPr>
                  <w:rFonts w:ascii="Times New Roman" w:hAnsi="Times New Roman"/>
                  <w:b/>
                  <w:bCs/>
                  <w:szCs w:val="28"/>
                </w:rPr>
                <w:tag w:val="_PLD_ab1307558a044f3da8f8f6293608de34"/>
                <w:id w:val="255716203"/>
                <w:lock w:val="sdtLocked"/>
              </w:sdtPr>
              <w:sdtEndPr>
                <w:rPr>
                  <w:b w:val="0"/>
                  <w:bCs w:val="0"/>
                  <w:szCs w:val="20"/>
                </w:rPr>
              </w:sdtEndPr>
              <w:sdtContent>
                <w:tc>
                  <w:tcPr>
                    <w:tcW w:w="3795" w:type="dxa"/>
                  </w:tcPr>
                  <w:p w14:paraId="07D13353" w14:textId="77777777" w:rsidR="00993314" w:rsidRDefault="00E76221">
                    <w:pPr>
                      <w:rPr>
                        <w:rStyle w:val="50"/>
                        <w:szCs w:val="21"/>
                      </w:rPr>
                    </w:pPr>
                    <w:r>
                      <w:rPr>
                        <w:szCs w:val="21"/>
                      </w:rPr>
                      <w:t>研发</w:t>
                    </w:r>
                    <w:r>
                      <w:rPr>
                        <w:rFonts w:hint="eastAsia"/>
                        <w:szCs w:val="21"/>
                      </w:rPr>
                      <w:t>投入</w:t>
                    </w:r>
                    <w:r>
                      <w:rPr>
                        <w:szCs w:val="21"/>
                      </w:rPr>
                      <w:t>总额占营业收入比例（%）</w:t>
                    </w:r>
                  </w:p>
                </w:tc>
              </w:sdtContent>
            </w:sdt>
            <w:tc>
              <w:tcPr>
                <w:tcW w:w="5254" w:type="dxa"/>
              </w:tcPr>
              <w:p w14:paraId="7FAAA71A" w14:textId="77777777" w:rsidR="00993314" w:rsidRDefault="00E76221">
                <w:pPr>
                  <w:jc w:val="right"/>
                  <w:rPr>
                    <w:rStyle w:val="50"/>
                    <w:b w:val="0"/>
                    <w:szCs w:val="21"/>
                  </w:rPr>
                </w:pPr>
                <w:r>
                  <w:t>4.90</w:t>
                </w:r>
              </w:p>
            </w:tc>
          </w:tr>
          <w:tr w:rsidR="00993314" w14:paraId="78AF42AF" w14:textId="77777777">
            <w:trPr>
              <w:trHeight w:val="135"/>
            </w:trPr>
            <w:sdt>
              <w:sdtPr>
                <w:rPr>
                  <w:rFonts w:ascii="Times New Roman" w:hAnsi="Times New Roman"/>
                  <w:b/>
                  <w:bCs/>
                  <w:szCs w:val="28"/>
                </w:rPr>
                <w:tag w:val="_PLD_0d2db39633024627a1ba32892a5b2e60"/>
                <w:id w:val="-553783080"/>
                <w:lock w:val="sdtLocked"/>
              </w:sdtPr>
              <w:sdtEndPr>
                <w:rPr>
                  <w:b w:val="0"/>
                  <w:bCs w:val="0"/>
                  <w:szCs w:val="20"/>
                </w:rPr>
              </w:sdtEndPr>
              <w:sdtContent>
                <w:tc>
                  <w:tcPr>
                    <w:tcW w:w="3795" w:type="dxa"/>
                  </w:tcPr>
                  <w:p w14:paraId="46FEF17F" w14:textId="77777777" w:rsidR="00993314" w:rsidRDefault="00E76221">
                    <w:pPr>
                      <w:rPr>
                        <w:szCs w:val="21"/>
                      </w:rPr>
                    </w:pPr>
                    <w:r>
                      <w:rPr>
                        <w:rFonts w:hint="eastAsia"/>
                        <w:szCs w:val="21"/>
                      </w:rPr>
                      <w:t>研发投入资本化的比重</w:t>
                    </w:r>
                    <w:r>
                      <w:rPr>
                        <w:szCs w:val="21"/>
                      </w:rPr>
                      <w:t>（%）</w:t>
                    </w:r>
                  </w:p>
                </w:tc>
              </w:sdtContent>
            </w:sdt>
            <w:tc>
              <w:tcPr>
                <w:tcW w:w="5254" w:type="dxa"/>
              </w:tcPr>
              <w:p w14:paraId="3D837F16" w14:textId="77777777" w:rsidR="00993314" w:rsidRDefault="00E76221">
                <w:pPr>
                  <w:jc w:val="right"/>
                  <w:rPr>
                    <w:bCs/>
                    <w:szCs w:val="21"/>
                  </w:rPr>
                </w:pPr>
                <w:r>
                  <w:rPr>
                    <w:rFonts w:hint="eastAsia"/>
                    <w:bCs/>
                    <w:szCs w:val="21"/>
                  </w:rPr>
                  <w:t>0</w:t>
                </w:r>
              </w:p>
            </w:tc>
          </w:tr>
        </w:tbl>
        <w:p w14:paraId="769E2FA7" w14:textId="77777777" w:rsidR="00993314" w:rsidRDefault="00000000"/>
      </w:sdtContent>
    </w:sdt>
    <w:bookmarkStart w:id="41" w:name="_Hlk89876622" w:displacedByCustomXml="next"/>
    <w:sdt>
      <w:sdtPr>
        <w:rPr>
          <w:rStyle w:val="50"/>
          <w:rFonts w:ascii="宋体" w:hAnsi="宋体" w:cs="宋体" w:hint="eastAsia"/>
          <w:szCs w:val="21"/>
        </w:rPr>
        <w:alias w:val="模块:研发人员情况表"/>
        <w:tag w:val="_SEC_0e96295bcf0243fa915a42a64988d5d2"/>
        <w:id w:val="1963455360"/>
        <w:lock w:val="sdtLocked"/>
        <w:placeholder>
          <w:docPart w:val="GBC22222222222222222222222222222"/>
        </w:placeholder>
      </w:sdtPr>
      <w:sdtEndPr>
        <w:rPr>
          <w:rStyle w:val="a0"/>
          <w:rFonts w:hint="default"/>
          <w:b w:val="0"/>
          <w:bCs w:val="0"/>
          <w:kern w:val="0"/>
          <w:szCs w:val="24"/>
        </w:rPr>
      </w:sdtEndPr>
      <w:sdtContent>
        <w:p w14:paraId="2D971214" w14:textId="77777777" w:rsidR="00993314" w:rsidRDefault="00E76221">
          <w:pPr>
            <w:pStyle w:val="aff7"/>
            <w:numPr>
              <w:ilvl w:val="0"/>
              <w:numId w:val="11"/>
            </w:numPr>
            <w:spacing w:before="60" w:after="60"/>
            <w:ind w:firstLineChars="0"/>
            <w:rPr>
              <w:rStyle w:val="50"/>
              <w:szCs w:val="21"/>
            </w:rPr>
          </w:pPr>
          <w:r>
            <w:rPr>
              <w:rStyle w:val="50"/>
              <w:rFonts w:hint="eastAsia"/>
              <w:szCs w:val="21"/>
            </w:rPr>
            <w:t>研发人员情况表</w:t>
          </w:r>
        </w:p>
        <w:sdt>
          <w:sdtPr>
            <w:rPr>
              <w:rFonts w:hint="eastAsia"/>
            </w:rPr>
            <w:alias w:val="是否适用：研发人员情况[双击切换]"/>
            <w:tag w:val="_GBC_ef3f376f125b4e219be789ed3078c140"/>
            <w:id w:val="-1003664948"/>
            <w:lock w:val="sdtLocked"/>
            <w:placeholder>
              <w:docPart w:val="GBC22222222222222222222222222222"/>
            </w:placeholder>
          </w:sdtPr>
          <w:sdtContent>
            <w:p w14:paraId="179D5F3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B5A5B35" w14:textId="77777777" w:rsidR="00993314" w:rsidRDefault="00993314"/>
        <w:tbl>
          <w:tblPr>
            <w:tblW w:w="9150" w:type="dxa"/>
            <w:jc w:val="center"/>
            <w:tblLayout w:type="fixed"/>
            <w:tblLook w:val="04A0" w:firstRow="1" w:lastRow="0" w:firstColumn="1" w:lastColumn="0" w:noHBand="0" w:noVBand="1"/>
          </w:tblPr>
          <w:tblGrid>
            <w:gridCol w:w="5808"/>
            <w:gridCol w:w="3342"/>
          </w:tblGrid>
          <w:tr w:rsidR="00993314" w14:paraId="5AE6558D" w14:textId="77777777">
            <w:trPr>
              <w:trHeight w:val="270"/>
              <w:jc w:val="center"/>
            </w:trPr>
            <w:sdt>
              <w:sdtPr>
                <w:rPr>
                  <w:rFonts w:hint="eastAsia"/>
                  <w:szCs w:val="21"/>
                </w:rPr>
                <w:tag w:val="_PLD_13cec8f1a3504661b1b570efe7519fa3"/>
                <w:id w:val="-24024130"/>
                <w:lock w:val="sdtLocked"/>
              </w:sdtPr>
              <w:sdtContent>
                <w:tc>
                  <w:tcPr>
                    <w:tcW w:w="5808" w:type="dxa"/>
                    <w:tcBorders>
                      <w:top w:val="single" w:sz="4" w:space="0" w:color="auto"/>
                      <w:left w:val="single" w:sz="4" w:space="0" w:color="auto"/>
                      <w:bottom w:val="single" w:sz="4" w:space="0" w:color="auto"/>
                      <w:right w:val="single" w:sz="4" w:space="0" w:color="auto"/>
                    </w:tcBorders>
                    <w:shd w:val="clear" w:color="auto" w:fill="auto"/>
                    <w:vAlign w:val="center"/>
                  </w:tcPr>
                  <w:p w14:paraId="2469C9C3" w14:textId="77777777" w:rsidR="00993314" w:rsidRDefault="00E76221">
                    <w:pPr>
                      <w:rPr>
                        <w:szCs w:val="21"/>
                      </w:rPr>
                    </w:pPr>
                    <w:r>
                      <w:rPr>
                        <w:rFonts w:hint="eastAsia"/>
                        <w:szCs w:val="21"/>
                      </w:rPr>
                      <w:t>公司研发人员的数量</w:t>
                    </w:r>
                  </w:p>
                </w:tc>
              </w:sdtContent>
            </w:sdt>
            <w:sdt>
              <w:sdtPr>
                <w:rPr>
                  <w:rFonts w:hint="eastAsia"/>
                </w:rPr>
                <w:alias w:val="公司研发人员的数量"/>
                <w:tag w:val="_GBC_a84a5cadb95b4b7595981b8f24d727c8"/>
                <w:id w:val="-1360653592"/>
                <w:lock w:val="sdtLocked"/>
              </w:sdtPr>
              <w:sdtContent>
                <w:tc>
                  <w:tcPr>
                    <w:tcW w:w="3342" w:type="dxa"/>
                    <w:tcBorders>
                      <w:top w:val="single" w:sz="4" w:space="0" w:color="auto"/>
                      <w:left w:val="nil"/>
                      <w:bottom w:val="single" w:sz="4" w:space="0" w:color="auto"/>
                      <w:right w:val="single" w:sz="4" w:space="0" w:color="auto"/>
                    </w:tcBorders>
                    <w:shd w:val="clear" w:color="auto" w:fill="auto"/>
                    <w:vAlign w:val="center"/>
                  </w:tcPr>
                  <w:p w14:paraId="096DF896" w14:textId="77777777" w:rsidR="00993314" w:rsidRDefault="00E76221">
                    <w:pPr>
                      <w:jc w:val="right"/>
                    </w:pPr>
                    <w:r>
                      <w:rPr>
                        <w:rFonts w:hint="eastAsia"/>
                      </w:rPr>
                      <w:t>896</w:t>
                    </w:r>
                  </w:p>
                </w:tc>
              </w:sdtContent>
            </w:sdt>
          </w:tr>
          <w:tr w:rsidR="00993314" w14:paraId="7CBF839E" w14:textId="77777777">
            <w:trPr>
              <w:trHeight w:val="270"/>
              <w:jc w:val="center"/>
            </w:trPr>
            <w:sdt>
              <w:sdtPr>
                <w:rPr>
                  <w:rFonts w:hint="eastAsia"/>
                  <w:szCs w:val="21"/>
                </w:rPr>
                <w:tag w:val="_PLD_1f2fd4e2d81d451e8b872a04015711c1"/>
                <w:id w:val="-1430961533"/>
                <w:lock w:val="sdtLocked"/>
              </w:sdt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516CF1DD" w14:textId="77777777" w:rsidR="00993314" w:rsidRDefault="00E76221">
                    <w:pPr>
                      <w:rPr>
                        <w:szCs w:val="21"/>
                      </w:rPr>
                    </w:pPr>
                    <w:r>
                      <w:rPr>
                        <w:rFonts w:hint="eastAsia"/>
                        <w:szCs w:val="21"/>
                      </w:rPr>
                      <w:t>研发人员数量占公司总人数的比例（%）</w:t>
                    </w:r>
                  </w:p>
                </w:tc>
              </w:sdtContent>
            </w:sdt>
            <w:tc>
              <w:tcPr>
                <w:tcW w:w="3342" w:type="dxa"/>
                <w:tcBorders>
                  <w:top w:val="nil"/>
                  <w:left w:val="nil"/>
                  <w:bottom w:val="single" w:sz="4" w:space="0" w:color="auto"/>
                  <w:right w:val="single" w:sz="4" w:space="0" w:color="auto"/>
                </w:tcBorders>
                <w:shd w:val="clear" w:color="auto" w:fill="auto"/>
                <w:vAlign w:val="center"/>
              </w:tcPr>
              <w:p w14:paraId="5B879DD9" w14:textId="77777777" w:rsidR="00993314" w:rsidRDefault="00E76221">
                <w:pPr>
                  <w:jc w:val="right"/>
                </w:pPr>
                <w:r>
                  <w:t>13.2%</w:t>
                </w:r>
              </w:p>
            </w:tc>
          </w:tr>
          <w:tr w:rsidR="00993314" w14:paraId="79933836" w14:textId="77777777">
            <w:trPr>
              <w:trHeight w:val="270"/>
              <w:jc w:val="center"/>
            </w:trPr>
            <w:sdt>
              <w:sdtPr>
                <w:rPr>
                  <w:rFonts w:hint="eastAsia"/>
                  <w:szCs w:val="21"/>
                </w:rPr>
                <w:tag w:val="_PLD_b048dc379aae455a86f744476f1bb4a1"/>
                <w:id w:val="-90626493"/>
                <w:lock w:val="sdtLocked"/>
              </w:sdtPr>
              <w:sdtContent>
                <w:tc>
                  <w:tcPr>
                    <w:tcW w:w="9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932EB" w14:textId="77777777" w:rsidR="00993314" w:rsidRDefault="00E76221">
                    <w:pPr>
                      <w:jc w:val="center"/>
                      <w:rPr>
                        <w:szCs w:val="21"/>
                      </w:rPr>
                    </w:pPr>
                    <w:r>
                      <w:rPr>
                        <w:rFonts w:hint="eastAsia"/>
                        <w:szCs w:val="21"/>
                      </w:rPr>
                      <w:t>研发人员学历结构</w:t>
                    </w:r>
                  </w:p>
                </w:tc>
              </w:sdtContent>
            </w:sdt>
          </w:tr>
          <w:tr w:rsidR="00993314" w14:paraId="0DEACB4A" w14:textId="77777777">
            <w:trPr>
              <w:trHeight w:val="270"/>
              <w:jc w:val="center"/>
            </w:trPr>
            <w:sdt>
              <w:sdtPr>
                <w:rPr>
                  <w:rFonts w:hint="eastAsia"/>
                  <w:szCs w:val="21"/>
                </w:rPr>
                <w:tag w:val="_PLD_f770501e43654648a563d2a86970204f"/>
                <w:id w:val="510803001"/>
                <w:lock w:val="sdtLocked"/>
              </w:sdt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1FE05D77" w14:textId="77777777" w:rsidR="00993314" w:rsidRDefault="00E76221">
                    <w:pPr>
                      <w:rPr>
                        <w:szCs w:val="21"/>
                      </w:rPr>
                    </w:pPr>
                    <w:r>
                      <w:rPr>
                        <w:rFonts w:hint="eastAsia"/>
                        <w:szCs w:val="21"/>
                      </w:rPr>
                      <w:t>学历结构类别</w:t>
                    </w:r>
                  </w:p>
                </w:tc>
              </w:sdtContent>
            </w:sdt>
            <w:tc>
              <w:tcPr>
                <w:tcW w:w="3342" w:type="dxa"/>
                <w:tcBorders>
                  <w:top w:val="nil"/>
                  <w:left w:val="nil"/>
                  <w:bottom w:val="single" w:sz="4" w:space="0" w:color="auto"/>
                  <w:right w:val="single" w:sz="4" w:space="0" w:color="auto"/>
                </w:tcBorders>
                <w:shd w:val="clear" w:color="auto" w:fill="auto"/>
                <w:noWrap/>
                <w:vAlign w:val="center"/>
              </w:tcPr>
              <w:p w14:paraId="7D6E5CCB" w14:textId="77777777" w:rsidR="00993314" w:rsidRDefault="00E76221">
                <w:pPr>
                  <w:jc w:val="center"/>
                  <w:rPr>
                    <w:szCs w:val="21"/>
                  </w:rPr>
                </w:pPr>
                <w:r>
                  <w:rPr>
                    <w:rFonts w:hint="eastAsia"/>
                    <w:szCs w:val="21"/>
                  </w:rPr>
                  <w:t>学历结构人数</w:t>
                </w:r>
              </w:p>
            </w:tc>
          </w:tr>
          <w:tr w:rsidR="00993314" w14:paraId="24EE2CDD" w14:textId="77777777">
            <w:trPr>
              <w:trHeight w:val="270"/>
              <w:jc w:val="center"/>
            </w:trPr>
            <w:sdt>
              <w:sdtPr>
                <w:rPr>
                  <w:rFonts w:hint="eastAsia"/>
                  <w:szCs w:val="21"/>
                </w:rPr>
                <w:tag w:val="_PLD_c46520fd07cd40f78b3dbb43ed0d107f"/>
                <w:id w:val="-1713029092"/>
                <w:lock w:val="sdtLocked"/>
              </w:sdt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03858CF6" w14:textId="77777777" w:rsidR="00993314" w:rsidRDefault="00E76221">
                    <w:pPr>
                      <w:rPr>
                        <w:szCs w:val="21"/>
                      </w:rPr>
                    </w:pPr>
                    <w:r>
                      <w:rPr>
                        <w:rFonts w:hint="eastAsia"/>
                        <w:szCs w:val="21"/>
                      </w:rPr>
                      <w:t>博士研究生</w:t>
                    </w:r>
                  </w:p>
                </w:tc>
              </w:sdtContent>
            </w:sdt>
            <w:tc>
              <w:tcPr>
                <w:tcW w:w="3342" w:type="dxa"/>
                <w:tcBorders>
                  <w:top w:val="nil"/>
                  <w:left w:val="nil"/>
                  <w:bottom w:val="single" w:sz="4" w:space="0" w:color="auto"/>
                  <w:right w:val="single" w:sz="4" w:space="0" w:color="auto"/>
                </w:tcBorders>
                <w:shd w:val="clear" w:color="auto" w:fill="auto"/>
                <w:noWrap/>
                <w:vAlign w:val="center"/>
              </w:tcPr>
              <w:p w14:paraId="357D59E3" w14:textId="77777777" w:rsidR="00993314" w:rsidRDefault="00E76221">
                <w:pPr>
                  <w:jc w:val="right"/>
                </w:pPr>
                <w:r>
                  <w:t>4</w:t>
                </w:r>
              </w:p>
            </w:tc>
          </w:tr>
          <w:tr w:rsidR="00993314" w14:paraId="7C903AAF" w14:textId="77777777">
            <w:trPr>
              <w:trHeight w:val="270"/>
              <w:jc w:val="center"/>
            </w:trPr>
            <w:sdt>
              <w:sdtPr>
                <w:rPr>
                  <w:rFonts w:hint="eastAsia"/>
                  <w:szCs w:val="21"/>
                </w:rPr>
                <w:tag w:val="_PLD_c36d15ada5a946fd92a12a7a35136801"/>
                <w:id w:val="-809011521"/>
                <w:lock w:val="sdtLocked"/>
              </w:sdt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603BD421" w14:textId="77777777" w:rsidR="00993314" w:rsidRDefault="00E76221">
                    <w:pPr>
                      <w:rPr>
                        <w:szCs w:val="21"/>
                      </w:rPr>
                    </w:pPr>
                    <w:r>
                      <w:rPr>
                        <w:rFonts w:hint="eastAsia"/>
                        <w:szCs w:val="21"/>
                      </w:rPr>
                      <w:t>硕士研究生</w:t>
                    </w:r>
                  </w:p>
                </w:tc>
              </w:sdtContent>
            </w:sdt>
            <w:tc>
              <w:tcPr>
                <w:tcW w:w="3342" w:type="dxa"/>
                <w:tcBorders>
                  <w:top w:val="nil"/>
                  <w:left w:val="nil"/>
                  <w:bottom w:val="single" w:sz="4" w:space="0" w:color="auto"/>
                  <w:right w:val="single" w:sz="4" w:space="0" w:color="auto"/>
                </w:tcBorders>
                <w:shd w:val="clear" w:color="auto" w:fill="auto"/>
                <w:noWrap/>
                <w:vAlign w:val="center"/>
              </w:tcPr>
              <w:p w14:paraId="7245D884" w14:textId="77777777" w:rsidR="00993314" w:rsidRDefault="00E76221">
                <w:pPr>
                  <w:jc w:val="right"/>
                </w:pPr>
                <w:r>
                  <w:t>67</w:t>
                </w:r>
              </w:p>
            </w:tc>
          </w:tr>
          <w:tr w:rsidR="00993314" w14:paraId="23E2913C" w14:textId="77777777">
            <w:trPr>
              <w:trHeight w:val="270"/>
              <w:jc w:val="center"/>
            </w:trPr>
            <w:sdt>
              <w:sdtPr>
                <w:rPr>
                  <w:rFonts w:hint="eastAsia"/>
                  <w:szCs w:val="21"/>
                </w:rPr>
                <w:tag w:val="_PLD_656838ab09934a089df512ce100ce670"/>
                <w:id w:val="-920244429"/>
                <w:lock w:val="sdtLocked"/>
              </w:sdt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442839CB" w14:textId="77777777" w:rsidR="00993314" w:rsidRDefault="00E76221">
                    <w:pPr>
                      <w:rPr>
                        <w:szCs w:val="21"/>
                      </w:rPr>
                    </w:pPr>
                    <w:r>
                      <w:rPr>
                        <w:rFonts w:hint="eastAsia"/>
                        <w:szCs w:val="21"/>
                      </w:rPr>
                      <w:t>本科</w:t>
                    </w:r>
                  </w:p>
                </w:tc>
              </w:sdtContent>
            </w:sdt>
            <w:tc>
              <w:tcPr>
                <w:tcW w:w="3342" w:type="dxa"/>
                <w:tcBorders>
                  <w:top w:val="nil"/>
                  <w:left w:val="nil"/>
                  <w:bottom w:val="single" w:sz="4" w:space="0" w:color="auto"/>
                  <w:right w:val="single" w:sz="4" w:space="0" w:color="auto"/>
                </w:tcBorders>
                <w:shd w:val="clear" w:color="auto" w:fill="auto"/>
                <w:noWrap/>
                <w:vAlign w:val="center"/>
              </w:tcPr>
              <w:p w14:paraId="563E0214" w14:textId="77777777" w:rsidR="00993314" w:rsidRDefault="00E76221">
                <w:pPr>
                  <w:jc w:val="right"/>
                </w:pPr>
                <w:r>
                  <w:t>489</w:t>
                </w:r>
              </w:p>
            </w:tc>
          </w:tr>
          <w:tr w:rsidR="00993314" w14:paraId="3D545E0F" w14:textId="77777777">
            <w:trPr>
              <w:trHeight w:val="270"/>
              <w:jc w:val="center"/>
            </w:trPr>
            <w:sdt>
              <w:sdtPr>
                <w:rPr>
                  <w:rFonts w:hint="eastAsia"/>
                  <w:szCs w:val="21"/>
                </w:rPr>
                <w:tag w:val="_PLD_83a99a8fe7374551a59c1017026fa0a2"/>
                <w:id w:val="399171233"/>
                <w:lock w:val="sdtLocked"/>
              </w:sdt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45EA67B7" w14:textId="77777777" w:rsidR="00993314" w:rsidRDefault="00E76221">
                    <w:pPr>
                      <w:rPr>
                        <w:szCs w:val="21"/>
                      </w:rPr>
                    </w:pPr>
                    <w:r>
                      <w:rPr>
                        <w:rFonts w:hint="eastAsia"/>
                        <w:szCs w:val="21"/>
                      </w:rPr>
                      <w:t>专科</w:t>
                    </w:r>
                  </w:p>
                </w:tc>
              </w:sdtContent>
            </w:sdt>
            <w:tc>
              <w:tcPr>
                <w:tcW w:w="3342" w:type="dxa"/>
                <w:tcBorders>
                  <w:top w:val="nil"/>
                  <w:left w:val="nil"/>
                  <w:bottom w:val="single" w:sz="4" w:space="0" w:color="auto"/>
                  <w:right w:val="single" w:sz="4" w:space="0" w:color="auto"/>
                </w:tcBorders>
                <w:shd w:val="clear" w:color="auto" w:fill="auto"/>
                <w:noWrap/>
                <w:vAlign w:val="center"/>
              </w:tcPr>
              <w:p w14:paraId="4C99A4CE" w14:textId="77777777" w:rsidR="00993314" w:rsidRDefault="00E76221">
                <w:pPr>
                  <w:jc w:val="right"/>
                </w:pPr>
                <w:r>
                  <w:t>336</w:t>
                </w:r>
              </w:p>
            </w:tc>
          </w:tr>
          <w:tr w:rsidR="00993314" w14:paraId="3F837057" w14:textId="77777777">
            <w:trPr>
              <w:trHeight w:val="270"/>
              <w:jc w:val="center"/>
            </w:trPr>
            <w:sdt>
              <w:sdtPr>
                <w:rPr>
                  <w:rFonts w:hint="eastAsia"/>
                  <w:szCs w:val="21"/>
                </w:rPr>
                <w:tag w:val="_PLD_10352dc928264c50aa8776e0ae8ec569"/>
                <w:id w:val="1024597973"/>
                <w:lock w:val="sdtLocked"/>
              </w:sdtPr>
              <w:sdtContent>
                <w:tc>
                  <w:tcPr>
                    <w:tcW w:w="9150" w:type="dxa"/>
                    <w:gridSpan w:val="2"/>
                    <w:tcBorders>
                      <w:top w:val="nil"/>
                      <w:left w:val="single" w:sz="4" w:space="0" w:color="auto"/>
                      <w:bottom w:val="single" w:sz="4" w:space="0" w:color="auto"/>
                      <w:right w:val="single" w:sz="4" w:space="0" w:color="auto"/>
                    </w:tcBorders>
                    <w:shd w:val="clear" w:color="auto" w:fill="auto"/>
                    <w:vAlign w:val="center"/>
                  </w:tcPr>
                  <w:p w14:paraId="68A93C84" w14:textId="77777777" w:rsidR="00993314" w:rsidRDefault="00E76221">
                    <w:pPr>
                      <w:jc w:val="center"/>
                      <w:rPr>
                        <w:szCs w:val="21"/>
                      </w:rPr>
                    </w:pPr>
                    <w:r>
                      <w:rPr>
                        <w:rFonts w:hint="eastAsia"/>
                        <w:szCs w:val="21"/>
                      </w:rPr>
                      <w:t>研发人员年龄结构</w:t>
                    </w:r>
                  </w:p>
                </w:tc>
              </w:sdtContent>
            </w:sdt>
          </w:tr>
          <w:tr w:rsidR="00993314" w14:paraId="33F89F76" w14:textId="77777777">
            <w:trPr>
              <w:trHeight w:val="270"/>
              <w:jc w:val="center"/>
            </w:trPr>
            <w:sdt>
              <w:sdtPr>
                <w:rPr>
                  <w:rFonts w:hint="eastAsia"/>
                  <w:szCs w:val="21"/>
                </w:rPr>
                <w:tag w:val="_PLD_b9dd411387bd4ae4b04fe660cc0aac1b"/>
                <w:id w:val="1812368354"/>
                <w:lock w:val="sdtLocked"/>
              </w:sdt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30799206" w14:textId="77777777" w:rsidR="00993314" w:rsidRDefault="00E76221">
                    <w:pPr>
                      <w:rPr>
                        <w:szCs w:val="21"/>
                      </w:rPr>
                    </w:pPr>
                    <w:r>
                      <w:rPr>
                        <w:rFonts w:hint="eastAsia"/>
                        <w:szCs w:val="21"/>
                      </w:rPr>
                      <w:t>年龄结构类别</w:t>
                    </w:r>
                  </w:p>
                </w:tc>
              </w:sdtContent>
            </w:sdt>
            <w:tc>
              <w:tcPr>
                <w:tcW w:w="3342" w:type="dxa"/>
                <w:tcBorders>
                  <w:top w:val="nil"/>
                  <w:left w:val="nil"/>
                  <w:bottom w:val="single" w:sz="4" w:space="0" w:color="auto"/>
                  <w:right w:val="single" w:sz="4" w:space="0" w:color="auto"/>
                </w:tcBorders>
                <w:shd w:val="clear" w:color="auto" w:fill="auto"/>
                <w:noWrap/>
                <w:vAlign w:val="center"/>
              </w:tcPr>
              <w:p w14:paraId="42E3B08B" w14:textId="77777777" w:rsidR="00993314" w:rsidRDefault="00E76221">
                <w:pPr>
                  <w:jc w:val="center"/>
                  <w:rPr>
                    <w:szCs w:val="21"/>
                  </w:rPr>
                </w:pPr>
                <w:r>
                  <w:rPr>
                    <w:rFonts w:hint="eastAsia"/>
                    <w:szCs w:val="21"/>
                  </w:rPr>
                  <w:t>年龄结构人数</w:t>
                </w:r>
              </w:p>
            </w:tc>
          </w:tr>
          <w:tr w:rsidR="00993314" w14:paraId="50163652" w14:textId="77777777">
            <w:trPr>
              <w:trHeight w:val="270"/>
              <w:jc w:val="center"/>
            </w:trPr>
            <w:sdt>
              <w:sdtPr>
                <w:rPr>
                  <w:rFonts w:hint="eastAsia"/>
                  <w:szCs w:val="21"/>
                </w:rPr>
                <w:tag w:val="_PLD_e5171914f1d148afa8a05a2d06e95f4f"/>
                <w:id w:val="-1016305470"/>
                <w:lock w:val="sdtLocked"/>
              </w:sdt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640A38F9" w14:textId="77777777" w:rsidR="00993314" w:rsidRDefault="00E76221">
                    <w:pPr>
                      <w:rPr>
                        <w:szCs w:val="21"/>
                      </w:rPr>
                    </w:pPr>
                    <w:r>
                      <w:rPr>
                        <w:rFonts w:hint="eastAsia"/>
                        <w:szCs w:val="21"/>
                      </w:rPr>
                      <w:t>30岁以下（不含30岁）</w:t>
                    </w:r>
                  </w:p>
                </w:tc>
              </w:sdtContent>
            </w:sdt>
            <w:tc>
              <w:tcPr>
                <w:tcW w:w="3342" w:type="dxa"/>
                <w:tcBorders>
                  <w:top w:val="nil"/>
                  <w:left w:val="nil"/>
                  <w:bottom w:val="single" w:sz="4" w:space="0" w:color="auto"/>
                  <w:right w:val="single" w:sz="4" w:space="0" w:color="auto"/>
                </w:tcBorders>
                <w:shd w:val="clear" w:color="auto" w:fill="auto"/>
                <w:noWrap/>
                <w:vAlign w:val="center"/>
              </w:tcPr>
              <w:p w14:paraId="773890C1" w14:textId="77777777" w:rsidR="00993314" w:rsidRDefault="00E76221">
                <w:pPr>
                  <w:jc w:val="right"/>
                  <w:rPr>
                    <w:szCs w:val="21"/>
                  </w:rPr>
                </w:pPr>
                <w:r>
                  <w:t>50</w:t>
                </w:r>
              </w:p>
            </w:tc>
          </w:tr>
          <w:tr w:rsidR="00993314" w14:paraId="2EEC0B01" w14:textId="77777777">
            <w:trPr>
              <w:trHeight w:val="270"/>
              <w:jc w:val="center"/>
            </w:trPr>
            <w:sdt>
              <w:sdtPr>
                <w:rPr>
                  <w:rFonts w:hint="eastAsia"/>
                  <w:szCs w:val="21"/>
                </w:rPr>
                <w:tag w:val="_PLD_f21d6499f48144ffb78c6c373b031e13"/>
                <w:id w:val="1108930145"/>
                <w:lock w:val="sdtLocked"/>
              </w:sdt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7F2ECB84" w14:textId="77777777" w:rsidR="00993314" w:rsidRDefault="00E76221">
                    <w:pPr>
                      <w:rPr>
                        <w:szCs w:val="21"/>
                      </w:rPr>
                    </w:pPr>
                    <w:r>
                      <w:rPr>
                        <w:rFonts w:hint="eastAsia"/>
                        <w:szCs w:val="21"/>
                      </w:rPr>
                      <w:t>30-40岁（含30岁，不含40岁）</w:t>
                    </w:r>
                  </w:p>
                </w:tc>
              </w:sdtContent>
            </w:sdt>
            <w:tc>
              <w:tcPr>
                <w:tcW w:w="3342" w:type="dxa"/>
                <w:tcBorders>
                  <w:top w:val="nil"/>
                  <w:left w:val="nil"/>
                  <w:bottom w:val="single" w:sz="4" w:space="0" w:color="auto"/>
                  <w:right w:val="single" w:sz="4" w:space="0" w:color="auto"/>
                </w:tcBorders>
                <w:shd w:val="clear" w:color="auto" w:fill="auto"/>
                <w:noWrap/>
                <w:vAlign w:val="center"/>
              </w:tcPr>
              <w:p w14:paraId="41427E17" w14:textId="77777777" w:rsidR="00993314" w:rsidRDefault="00E76221">
                <w:pPr>
                  <w:jc w:val="right"/>
                  <w:rPr>
                    <w:szCs w:val="21"/>
                  </w:rPr>
                </w:pPr>
                <w:r>
                  <w:t>375</w:t>
                </w:r>
              </w:p>
            </w:tc>
          </w:tr>
          <w:tr w:rsidR="00993314" w14:paraId="4998931C" w14:textId="77777777">
            <w:trPr>
              <w:trHeight w:val="270"/>
              <w:jc w:val="center"/>
            </w:trPr>
            <w:sdt>
              <w:sdtPr>
                <w:rPr>
                  <w:rFonts w:hint="eastAsia"/>
                  <w:szCs w:val="21"/>
                </w:rPr>
                <w:tag w:val="_PLD_db37b649f1b7473db96ac9c4579d2b7a"/>
                <w:id w:val="1583026141"/>
                <w:lock w:val="sdtLocked"/>
              </w:sdt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306EE641" w14:textId="77777777" w:rsidR="00993314" w:rsidRDefault="00E76221">
                    <w:pPr>
                      <w:rPr>
                        <w:szCs w:val="21"/>
                      </w:rPr>
                    </w:pPr>
                    <w:r>
                      <w:rPr>
                        <w:rFonts w:hint="eastAsia"/>
                        <w:szCs w:val="21"/>
                      </w:rPr>
                      <w:t>40-50岁（含40岁，不含50岁）</w:t>
                    </w:r>
                  </w:p>
                </w:tc>
              </w:sdtContent>
            </w:sdt>
            <w:tc>
              <w:tcPr>
                <w:tcW w:w="3342" w:type="dxa"/>
                <w:tcBorders>
                  <w:top w:val="nil"/>
                  <w:left w:val="nil"/>
                  <w:bottom w:val="single" w:sz="4" w:space="0" w:color="auto"/>
                  <w:right w:val="single" w:sz="4" w:space="0" w:color="auto"/>
                </w:tcBorders>
                <w:shd w:val="clear" w:color="auto" w:fill="auto"/>
                <w:noWrap/>
                <w:vAlign w:val="center"/>
              </w:tcPr>
              <w:p w14:paraId="29840AA1" w14:textId="77777777" w:rsidR="00993314" w:rsidRDefault="00E76221">
                <w:pPr>
                  <w:jc w:val="right"/>
                  <w:rPr>
                    <w:szCs w:val="21"/>
                  </w:rPr>
                </w:pPr>
                <w:r>
                  <w:t>272</w:t>
                </w:r>
              </w:p>
            </w:tc>
          </w:tr>
          <w:tr w:rsidR="00993314" w14:paraId="33DB6074" w14:textId="77777777">
            <w:trPr>
              <w:trHeight w:val="270"/>
              <w:jc w:val="center"/>
            </w:trPr>
            <w:sdt>
              <w:sdtPr>
                <w:rPr>
                  <w:rFonts w:hint="eastAsia"/>
                  <w:szCs w:val="21"/>
                </w:rPr>
                <w:tag w:val="_PLD_d12871b2a0c448cb9a1a4705d095e777"/>
                <w:id w:val="-773864516"/>
                <w:lock w:val="sdtLocked"/>
              </w:sdtPr>
              <w:sdtContent>
                <w:tc>
                  <w:tcPr>
                    <w:tcW w:w="5808" w:type="dxa"/>
                    <w:tcBorders>
                      <w:top w:val="nil"/>
                      <w:left w:val="single" w:sz="4" w:space="0" w:color="auto"/>
                      <w:bottom w:val="single" w:sz="4" w:space="0" w:color="auto"/>
                      <w:right w:val="single" w:sz="4" w:space="0" w:color="auto"/>
                    </w:tcBorders>
                    <w:shd w:val="clear" w:color="auto" w:fill="auto"/>
                    <w:vAlign w:val="center"/>
                  </w:tcPr>
                  <w:p w14:paraId="7D508417" w14:textId="77777777" w:rsidR="00993314" w:rsidRDefault="00E76221">
                    <w:pPr>
                      <w:rPr>
                        <w:szCs w:val="21"/>
                      </w:rPr>
                    </w:pPr>
                    <w:r>
                      <w:rPr>
                        <w:rFonts w:hint="eastAsia"/>
                        <w:szCs w:val="21"/>
                      </w:rPr>
                      <w:t>50-60岁（含50岁，不含60岁）</w:t>
                    </w:r>
                  </w:p>
                </w:tc>
              </w:sdtContent>
            </w:sdt>
            <w:tc>
              <w:tcPr>
                <w:tcW w:w="3342" w:type="dxa"/>
                <w:tcBorders>
                  <w:top w:val="nil"/>
                  <w:left w:val="nil"/>
                  <w:bottom w:val="single" w:sz="4" w:space="0" w:color="auto"/>
                  <w:right w:val="single" w:sz="4" w:space="0" w:color="auto"/>
                </w:tcBorders>
                <w:shd w:val="clear" w:color="auto" w:fill="auto"/>
                <w:noWrap/>
                <w:vAlign w:val="center"/>
              </w:tcPr>
              <w:p w14:paraId="14E86E47" w14:textId="77777777" w:rsidR="00993314" w:rsidRDefault="00E76221">
                <w:pPr>
                  <w:jc w:val="right"/>
                  <w:rPr>
                    <w:szCs w:val="21"/>
                  </w:rPr>
                </w:pPr>
                <w:r>
                  <w:t>199</w:t>
                </w:r>
              </w:p>
            </w:tc>
          </w:tr>
        </w:tbl>
        <w:p w14:paraId="021000A3" w14:textId="77777777" w:rsidR="00993314" w:rsidRDefault="00000000"/>
      </w:sdtContent>
    </w:sdt>
    <w:bookmarkEnd w:id="41" w:displacedByCustomXml="next"/>
    <w:sdt>
      <w:sdtPr>
        <w:rPr>
          <w:rStyle w:val="50"/>
          <w:rFonts w:ascii="宋体" w:hAnsi="宋体" w:cs="宋体"/>
          <w:szCs w:val="21"/>
        </w:rPr>
        <w:alias w:val="模块:情况说明"/>
        <w:tag w:val="_SEC_0004b40963e14f23a54c541fda51ba2e"/>
        <w:id w:val="1197903"/>
        <w:lock w:val="sdtLocked"/>
        <w:placeholder>
          <w:docPart w:val="GBC22222222222222222222222222222"/>
        </w:placeholder>
      </w:sdtPr>
      <w:sdtEndPr>
        <w:rPr>
          <w:rStyle w:val="50"/>
          <w:rFonts w:hint="eastAsia"/>
          <w:b w:val="0"/>
        </w:rPr>
      </w:sdtEndPr>
      <w:sdtContent>
        <w:p w14:paraId="3AF50D0F" w14:textId="77777777" w:rsidR="00993314" w:rsidRDefault="00E76221">
          <w:pPr>
            <w:pStyle w:val="aff7"/>
            <w:numPr>
              <w:ilvl w:val="0"/>
              <w:numId w:val="11"/>
            </w:numPr>
            <w:spacing w:before="60" w:after="60"/>
            <w:ind w:firstLineChars="0"/>
            <w:rPr>
              <w:rStyle w:val="50"/>
              <w:szCs w:val="21"/>
            </w:rPr>
          </w:pPr>
          <w:r>
            <w:rPr>
              <w:rStyle w:val="50"/>
              <w:szCs w:val="21"/>
            </w:rPr>
            <w:t>情况说明</w:t>
          </w:r>
        </w:p>
        <w:sdt>
          <w:sdtPr>
            <w:rPr>
              <w:rStyle w:val="50"/>
              <w:b w:val="0"/>
              <w:szCs w:val="21"/>
            </w:rPr>
            <w:alias w:val="是否适用：研发支出情况说明[双击切换]"/>
            <w:tag w:val="_GBC_b983f5c63407411d82434ca6547deae8"/>
            <w:id w:val="-1749567730"/>
            <w:lock w:val="sdtLocked"/>
            <w:placeholder>
              <w:docPart w:val="GBC22222222222222222222222222222"/>
            </w:placeholder>
          </w:sdtPr>
          <w:sdtContent>
            <w:p w14:paraId="6602D9DB" w14:textId="77777777" w:rsidR="00993314" w:rsidRDefault="00E76221">
              <w:pPr>
                <w:spacing w:before="60" w:after="60"/>
                <w:rPr>
                  <w:rStyle w:val="50"/>
                  <w:szCs w:val="21"/>
                </w:rPr>
              </w:pPr>
              <w:r>
                <w:rPr>
                  <w:rStyle w:val="50"/>
                  <w:b w:val="0"/>
                  <w:szCs w:val="21"/>
                </w:rPr>
                <w:fldChar w:fldCharType="begin"/>
              </w:r>
              <w:r>
                <w:rPr>
                  <w:rStyle w:val="50"/>
                  <w:b w:val="0"/>
                  <w:szCs w:val="21"/>
                </w:rPr>
                <w:instrText xml:space="preserve">MACROBUTTON  SnrToggleCheckbox □适用 </w:instrText>
              </w:r>
              <w:r>
                <w:rPr>
                  <w:rStyle w:val="50"/>
                  <w:b w:val="0"/>
                  <w:szCs w:val="21"/>
                </w:rPr>
                <w:fldChar w:fldCharType="end"/>
              </w:r>
              <w:r>
                <w:rPr>
                  <w:rStyle w:val="50"/>
                  <w:b w:val="0"/>
                  <w:szCs w:val="21"/>
                </w:rPr>
                <w:fldChar w:fldCharType="begin"/>
              </w:r>
              <w:r>
                <w:rPr>
                  <w:rStyle w:val="50"/>
                  <w:b w:val="0"/>
                  <w:szCs w:val="21"/>
                </w:rPr>
                <w:instrText xml:space="preserve"> MACROBUTTON  SnrToggleCheckbox √不适用 </w:instrText>
              </w:r>
              <w:r>
                <w:rPr>
                  <w:rStyle w:val="50"/>
                  <w:b w:val="0"/>
                  <w:szCs w:val="21"/>
                </w:rPr>
                <w:fldChar w:fldCharType="end"/>
              </w:r>
            </w:p>
          </w:sdtContent>
        </w:sdt>
      </w:sdtContent>
    </w:sdt>
    <w:bookmarkStart w:id="42" w:name="_Hlk89876701" w:displacedByCustomXml="next"/>
    <w:sdt>
      <w:sdtPr>
        <w:rPr>
          <w:rStyle w:val="50"/>
          <w:rFonts w:ascii="宋体" w:hAnsi="宋体" w:cs="宋体" w:hint="eastAsia"/>
          <w:szCs w:val="21"/>
        </w:rPr>
        <w:alias w:val="模块:研发人员构成发生重大变化的原因及对公司未来发展的影响"/>
        <w:tag w:val="_SEC_1b0ac7c10221440292ebe3dc985f0f13"/>
        <w:id w:val="1580781645"/>
        <w:lock w:val="sdtLocked"/>
        <w:placeholder>
          <w:docPart w:val="GBC22222222222222222222222222222"/>
        </w:placeholder>
      </w:sdtPr>
      <w:sdtEndPr>
        <w:rPr>
          <w:rStyle w:val="a0"/>
          <w:rFonts w:hint="default"/>
          <w:b w:val="0"/>
          <w:bCs w:val="0"/>
          <w:kern w:val="0"/>
        </w:rPr>
      </w:sdtEndPr>
      <w:sdtContent>
        <w:p w14:paraId="166C9C80" w14:textId="77777777" w:rsidR="00993314" w:rsidRDefault="00E76221">
          <w:pPr>
            <w:pStyle w:val="aff7"/>
            <w:numPr>
              <w:ilvl w:val="0"/>
              <w:numId w:val="11"/>
            </w:numPr>
            <w:spacing w:before="60" w:after="60"/>
            <w:ind w:firstLineChars="0"/>
            <w:rPr>
              <w:rStyle w:val="50"/>
              <w:szCs w:val="21"/>
            </w:rPr>
          </w:pPr>
          <w:r>
            <w:rPr>
              <w:rStyle w:val="50"/>
              <w:rFonts w:hint="eastAsia"/>
              <w:szCs w:val="21"/>
            </w:rPr>
            <w:t>研发人员构成发生重大变化的原因及对公司未来发展的影响</w:t>
          </w:r>
        </w:p>
        <w:sdt>
          <w:sdtPr>
            <w:rPr>
              <w:rStyle w:val="5Char2"/>
              <w:b w:val="0"/>
              <w:szCs w:val="21"/>
            </w:rPr>
            <w:alias w:val="是否适用：研发人员构成发生重大变化的原因及对公司未来发展的影响 [双击切换]"/>
            <w:tag w:val="_GBC_03b44883afff4742a08c198d082c26b3"/>
            <w:id w:val="-1152055078"/>
            <w:lock w:val="sdtLocked"/>
            <w:placeholder>
              <w:docPart w:val="GBC22222222222222222222222222222"/>
            </w:placeholder>
          </w:sdtPr>
          <w:sdtContent>
            <w:p w14:paraId="5FBC8A3A" w14:textId="77777777" w:rsidR="00993314" w:rsidRDefault="00E76221">
              <w:pPr>
                <w:spacing w:before="60" w:after="60"/>
                <w:rPr>
                  <w:rStyle w:val="5Char2"/>
                  <w:szCs w:val="21"/>
                </w:rPr>
              </w:pPr>
              <w:r>
                <w:rPr>
                  <w:rStyle w:val="5Char2"/>
                  <w:b w:val="0"/>
                  <w:szCs w:val="21"/>
                </w:rPr>
                <w:fldChar w:fldCharType="begin"/>
              </w:r>
              <w:r>
                <w:rPr>
                  <w:rStyle w:val="5Char2"/>
                  <w:b w:val="0"/>
                  <w:szCs w:val="21"/>
                </w:rPr>
                <w:instrText xml:space="preserve"> MACROBUTTON  SnrToggleCheckbox □适用 </w:instrText>
              </w:r>
              <w:r>
                <w:rPr>
                  <w:rStyle w:val="5Char2"/>
                  <w:b w:val="0"/>
                  <w:szCs w:val="21"/>
                </w:rPr>
                <w:fldChar w:fldCharType="end"/>
              </w:r>
              <w:r>
                <w:rPr>
                  <w:rStyle w:val="5Char2"/>
                  <w:b w:val="0"/>
                  <w:szCs w:val="21"/>
                </w:rPr>
                <w:fldChar w:fldCharType="begin"/>
              </w:r>
              <w:r>
                <w:rPr>
                  <w:rStyle w:val="5Char2"/>
                  <w:b w:val="0"/>
                  <w:szCs w:val="21"/>
                </w:rPr>
                <w:instrText xml:space="preserve"> MACROBUTTON  SnrToggleCheckbox √不适用 </w:instrText>
              </w:r>
              <w:r>
                <w:rPr>
                  <w:rStyle w:val="5Char2"/>
                  <w:b w:val="0"/>
                  <w:szCs w:val="21"/>
                </w:rPr>
                <w:fldChar w:fldCharType="end"/>
              </w:r>
            </w:p>
          </w:sdtContent>
        </w:sdt>
        <w:p w14:paraId="5F0FC7F5" w14:textId="77777777" w:rsidR="00993314" w:rsidRDefault="00000000">
          <w:pPr>
            <w:rPr>
              <w:szCs w:val="21"/>
            </w:rPr>
          </w:pPr>
        </w:p>
      </w:sdtContent>
    </w:sdt>
    <w:bookmarkEnd w:id="42" w:displacedByCustomXml="next"/>
    <w:sdt>
      <w:sdtPr>
        <w:rPr>
          <w:rFonts w:ascii="宋体" w:eastAsia="宋体" w:hAnsi="宋体" w:cs="宋体" w:hint="eastAsia"/>
          <w:b w:val="0"/>
          <w:bCs w:val="0"/>
          <w:kern w:val="0"/>
          <w:szCs w:val="24"/>
        </w:rPr>
        <w:alias w:val="模块:现金流"/>
        <w:tag w:val="_SEC_686d1eb4c39f48b6b19ee846f1749d81"/>
        <w:id w:val="1197932"/>
        <w:lock w:val="sdtLocked"/>
        <w:placeholder>
          <w:docPart w:val="GBC22222222222222222222222222222"/>
        </w:placeholder>
      </w:sdtPr>
      <w:sdtEndPr>
        <w:rPr>
          <w:rFonts w:hint="default"/>
          <w:szCs w:val="21"/>
        </w:rPr>
      </w:sdtEndPr>
      <w:sdtContent>
        <w:p w14:paraId="7B76E9A0" w14:textId="77777777" w:rsidR="00993314" w:rsidRDefault="00E76221">
          <w:pPr>
            <w:pStyle w:val="4"/>
            <w:numPr>
              <w:ilvl w:val="0"/>
              <w:numId w:val="9"/>
            </w:numPr>
          </w:pPr>
          <w:r>
            <w:rPr>
              <w:rFonts w:hint="eastAsia"/>
            </w:rPr>
            <w:t>现金流</w:t>
          </w:r>
        </w:p>
        <w:sdt>
          <w:sdtPr>
            <w:alias w:val="是否适用：现金流[双击切换]"/>
            <w:tag w:val="_GBC_3340f2fc4f854cc1882e18412cf992f6"/>
            <w:id w:val="2075619130"/>
            <w:lock w:val="sdtLocked"/>
            <w:placeholder>
              <w:docPart w:val="GBC22222222222222222222222222222"/>
            </w:placeholder>
          </w:sdtPr>
          <w:sdtContent>
            <w:p w14:paraId="1BEDA75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现金流的影响分析"/>
            <w:tag w:val="_GBC_586311c345aa4f48bab3f8f8d5347f93"/>
            <w:id w:val="1197934"/>
            <w:lock w:val="sdtLocked"/>
            <w:placeholder>
              <w:docPart w:val="GBC22222222222222222222222222222"/>
            </w:placeholder>
          </w:sdtPr>
          <w:sdtContent>
            <w:p w14:paraId="0739BD81" w14:textId="77777777" w:rsidR="00993314" w:rsidRDefault="00E76221">
              <w:pPr>
                <w:ind w:firstLineChars="3100" w:firstLine="6510"/>
                <w:rPr>
                  <w:szCs w:val="21"/>
                </w:rPr>
              </w:pPr>
              <w:r>
                <w:rPr>
                  <w:rFonts w:hint="eastAsia"/>
                  <w:szCs w:val="21"/>
                </w:rPr>
                <w:t>单位：元 币种：人民币</w:t>
              </w:r>
            </w:p>
            <w:tbl>
              <w:tblPr>
                <w:tblStyle w:val="aff2"/>
                <w:tblW w:w="9049" w:type="dxa"/>
                <w:tblLayout w:type="fixed"/>
                <w:tblLook w:val="04A0" w:firstRow="1" w:lastRow="0" w:firstColumn="1" w:lastColumn="0" w:noHBand="0" w:noVBand="1"/>
              </w:tblPr>
              <w:tblGrid>
                <w:gridCol w:w="3369"/>
                <w:gridCol w:w="1984"/>
                <w:gridCol w:w="1985"/>
                <w:gridCol w:w="1711"/>
              </w:tblGrid>
              <w:tr w:rsidR="00993314" w14:paraId="3098ADCA" w14:textId="77777777">
                <w:tc>
                  <w:tcPr>
                    <w:tcW w:w="3369" w:type="dxa"/>
                  </w:tcPr>
                  <w:p w14:paraId="4D27ABDE" w14:textId="77777777" w:rsidR="00993314" w:rsidRDefault="00E76221">
                    <w:pPr>
                      <w:jc w:val="center"/>
                      <w:rPr>
                        <w:szCs w:val="21"/>
                      </w:rPr>
                    </w:pPr>
                    <w:r>
                      <w:t>科目</w:t>
                    </w:r>
                  </w:p>
                </w:tc>
                <w:tc>
                  <w:tcPr>
                    <w:tcW w:w="1984" w:type="dxa"/>
                  </w:tcPr>
                  <w:p w14:paraId="05F951B9" w14:textId="77777777" w:rsidR="00993314" w:rsidRDefault="00E76221">
                    <w:pPr>
                      <w:jc w:val="center"/>
                      <w:rPr>
                        <w:szCs w:val="21"/>
                      </w:rPr>
                    </w:pPr>
                    <w:r>
                      <w:t>本期数</w:t>
                    </w:r>
                  </w:p>
                </w:tc>
                <w:tc>
                  <w:tcPr>
                    <w:tcW w:w="1985" w:type="dxa"/>
                  </w:tcPr>
                  <w:p w14:paraId="48C0D32A" w14:textId="77777777" w:rsidR="00993314" w:rsidRDefault="00E76221">
                    <w:pPr>
                      <w:jc w:val="center"/>
                      <w:rPr>
                        <w:szCs w:val="21"/>
                      </w:rPr>
                    </w:pPr>
                    <w:r>
                      <w:t>上年同期数</w:t>
                    </w:r>
                  </w:p>
                </w:tc>
                <w:tc>
                  <w:tcPr>
                    <w:tcW w:w="1711" w:type="dxa"/>
                  </w:tcPr>
                  <w:p w14:paraId="2871CB80" w14:textId="77777777" w:rsidR="00993314" w:rsidRDefault="00E76221">
                    <w:pPr>
                      <w:jc w:val="center"/>
                      <w:rPr>
                        <w:szCs w:val="21"/>
                      </w:rPr>
                    </w:pPr>
                    <w:r>
                      <w:t>变动比例（%）</w:t>
                    </w:r>
                  </w:p>
                </w:tc>
              </w:tr>
              <w:tr w:rsidR="00993314" w14:paraId="311B4574" w14:textId="77777777">
                <w:tc>
                  <w:tcPr>
                    <w:tcW w:w="3369" w:type="dxa"/>
                  </w:tcPr>
                  <w:p w14:paraId="6C4FF260" w14:textId="77777777" w:rsidR="00993314" w:rsidRDefault="00E76221">
                    <w:pPr>
                      <w:rPr>
                        <w:szCs w:val="21"/>
                      </w:rPr>
                    </w:pPr>
                    <w:r>
                      <w:t>经营活动产生的现金流量净额</w:t>
                    </w:r>
                  </w:p>
                </w:tc>
                <w:tc>
                  <w:tcPr>
                    <w:tcW w:w="1984" w:type="dxa"/>
                  </w:tcPr>
                  <w:p w14:paraId="52123E77" w14:textId="77777777" w:rsidR="00993314" w:rsidRDefault="00E76221">
                    <w:pPr>
                      <w:rPr>
                        <w:szCs w:val="21"/>
                      </w:rPr>
                    </w:pPr>
                    <w:r>
                      <w:t>44,131,450.70</w:t>
                    </w:r>
                  </w:p>
                </w:tc>
                <w:tc>
                  <w:tcPr>
                    <w:tcW w:w="1985" w:type="dxa"/>
                  </w:tcPr>
                  <w:p w14:paraId="20F34329" w14:textId="77777777" w:rsidR="00993314" w:rsidRDefault="00E76221">
                    <w:pPr>
                      <w:rPr>
                        <w:szCs w:val="21"/>
                      </w:rPr>
                    </w:pPr>
                    <w:r>
                      <w:t>340,168,389.89</w:t>
                    </w:r>
                  </w:p>
                </w:tc>
                <w:tc>
                  <w:tcPr>
                    <w:tcW w:w="1711" w:type="dxa"/>
                  </w:tcPr>
                  <w:p w14:paraId="2F642CE6" w14:textId="77777777" w:rsidR="00993314" w:rsidRDefault="00E76221">
                    <w:pPr>
                      <w:rPr>
                        <w:szCs w:val="21"/>
                      </w:rPr>
                    </w:pPr>
                    <w:r>
                      <w:t>-87.03</w:t>
                    </w:r>
                  </w:p>
                </w:tc>
              </w:tr>
              <w:tr w:rsidR="00993314" w14:paraId="140D7D52" w14:textId="77777777">
                <w:tc>
                  <w:tcPr>
                    <w:tcW w:w="3369" w:type="dxa"/>
                  </w:tcPr>
                  <w:p w14:paraId="7E443B11" w14:textId="77777777" w:rsidR="00993314" w:rsidRDefault="00E76221">
                    <w:pPr>
                      <w:rPr>
                        <w:szCs w:val="21"/>
                      </w:rPr>
                    </w:pPr>
                    <w:r>
                      <w:t>投资活动产生的现金流量净额</w:t>
                    </w:r>
                  </w:p>
                </w:tc>
                <w:tc>
                  <w:tcPr>
                    <w:tcW w:w="1984" w:type="dxa"/>
                  </w:tcPr>
                  <w:p w14:paraId="1A9B09C4" w14:textId="77777777" w:rsidR="00993314" w:rsidRDefault="00E76221">
                    <w:pPr>
                      <w:rPr>
                        <w:szCs w:val="21"/>
                      </w:rPr>
                    </w:pPr>
                    <w:r>
                      <w:t>68,602,827.40</w:t>
                    </w:r>
                  </w:p>
                </w:tc>
                <w:tc>
                  <w:tcPr>
                    <w:tcW w:w="1985" w:type="dxa"/>
                  </w:tcPr>
                  <w:p w14:paraId="48D27127" w14:textId="77777777" w:rsidR="00993314" w:rsidRDefault="00E76221">
                    <w:pPr>
                      <w:rPr>
                        <w:szCs w:val="21"/>
                      </w:rPr>
                    </w:pPr>
                    <w:r>
                      <w:t>-53,982,015.91</w:t>
                    </w:r>
                  </w:p>
                </w:tc>
                <w:tc>
                  <w:tcPr>
                    <w:tcW w:w="1711" w:type="dxa"/>
                  </w:tcPr>
                  <w:p w14:paraId="4C4BD3E9" w14:textId="77777777" w:rsidR="00993314" w:rsidRDefault="00E76221">
                    <w:pPr>
                      <w:rPr>
                        <w:szCs w:val="21"/>
                      </w:rPr>
                    </w:pPr>
                    <w:r>
                      <w:t>不适用</w:t>
                    </w:r>
                  </w:p>
                </w:tc>
              </w:tr>
              <w:tr w:rsidR="00993314" w14:paraId="2211BA89" w14:textId="77777777">
                <w:tc>
                  <w:tcPr>
                    <w:tcW w:w="3369" w:type="dxa"/>
                  </w:tcPr>
                  <w:p w14:paraId="648D66F0" w14:textId="77777777" w:rsidR="00993314" w:rsidRDefault="00E76221">
                    <w:pPr>
                      <w:rPr>
                        <w:szCs w:val="21"/>
                      </w:rPr>
                    </w:pPr>
                    <w:r>
                      <w:t>筹资活动产生的现金流量净额</w:t>
                    </w:r>
                  </w:p>
                </w:tc>
                <w:tc>
                  <w:tcPr>
                    <w:tcW w:w="1984" w:type="dxa"/>
                  </w:tcPr>
                  <w:p w14:paraId="1FB2EF37" w14:textId="77777777" w:rsidR="00993314" w:rsidRDefault="00E76221">
                    <w:pPr>
                      <w:rPr>
                        <w:szCs w:val="21"/>
                      </w:rPr>
                    </w:pPr>
                    <w:r>
                      <w:t>53,326,714.86</w:t>
                    </w:r>
                  </w:p>
                </w:tc>
                <w:tc>
                  <w:tcPr>
                    <w:tcW w:w="1985" w:type="dxa"/>
                  </w:tcPr>
                  <w:p w14:paraId="2E8FC548" w14:textId="77777777" w:rsidR="00993314" w:rsidRDefault="00E76221">
                    <w:pPr>
                      <w:rPr>
                        <w:szCs w:val="21"/>
                      </w:rPr>
                    </w:pPr>
                    <w:r>
                      <w:t>-140,498,409.90</w:t>
                    </w:r>
                  </w:p>
                </w:tc>
                <w:tc>
                  <w:tcPr>
                    <w:tcW w:w="1711" w:type="dxa"/>
                  </w:tcPr>
                  <w:p w14:paraId="5C902CC0" w14:textId="77777777" w:rsidR="00993314" w:rsidRDefault="00E76221">
                    <w:pPr>
                      <w:rPr>
                        <w:szCs w:val="21"/>
                      </w:rPr>
                    </w:pPr>
                    <w:r>
                      <w:t>不适用</w:t>
                    </w:r>
                  </w:p>
                </w:tc>
              </w:tr>
            </w:tbl>
            <w:p w14:paraId="1D2DEC1E" w14:textId="77777777" w:rsidR="00993314" w:rsidRDefault="00000000">
              <w:pPr>
                <w:rPr>
                  <w:szCs w:val="21"/>
                </w:rPr>
              </w:pPr>
            </w:p>
          </w:sdtContent>
        </w:sdt>
      </w:sdtContent>
    </w:sdt>
    <w:sdt>
      <w:sdtPr>
        <w:rPr>
          <w:rFonts w:ascii="宋体" w:hAnsi="宋体" w:cs="宋体" w:hint="eastAsia"/>
          <w:b w:val="0"/>
          <w:bCs w:val="0"/>
          <w:kern w:val="0"/>
          <w:szCs w:val="21"/>
        </w:rPr>
        <w:alias w:val="模块:非主营业务导致利润重大变化的说明"/>
        <w:tag w:val="_SEC_b0e1a8f55b6e4b79a965887836132040"/>
        <w:id w:val="1197976"/>
        <w:lock w:val="sdtLocked"/>
        <w:placeholder>
          <w:docPart w:val="GBC22222222222222222222222222222"/>
        </w:placeholder>
      </w:sdtPr>
      <w:sdtContent>
        <w:p w14:paraId="05C80648" w14:textId="77777777" w:rsidR="00993314" w:rsidRDefault="00E76221">
          <w:pPr>
            <w:pStyle w:val="3"/>
            <w:numPr>
              <w:ilvl w:val="0"/>
              <w:numId w:val="8"/>
            </w:numPr>
            <w:ind w:left="368" w:hangingChars="175" w:hanging="368"/>
            <w:rPr>
              <w:szCs w:val="21"/>
            </w:rPr>
          </w:pPr>
          <w:r>
            <w:rPr>
              <w:rFonts w:hint="eastAsia"/>
              <w:szCs w:val="21"/>
            </w:rPr>
            <w:t>非主营业务导致利润重大变化的说明</w:t>
          </w:r>
        </w:p>
        <w:sdt>
          <w:sdtPr>
            <w:rPr>
              <w:szCs w:val="21"/>
            </w:rPr>
            <w:alias w:val="是否适用：非主营业务来源分析[双击切换]"/>
            <w:tag w:val="_GBC_e76b46ce658b44e591e71db49febe73d"/>
            <w:id w:val="8546687"/>
            <w:lock w:val="sdtLocked"/>
            <w:placeholder>
              <w:docPart w:val="GBC22222222222222222222222222222"/>
            </w:placeholder>
          </w:sdtPr>
          <w:sdtContent>
            <w:p w14:paraId="65A5A14A"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非主营业务来源分析"/>
            <w:tag w:val="_GBC_8eea8520059143628468ae89d6811756"/>
            <w:id w:val="1197977"/>
            <w:lock w:val="sdtLocked"/>
            <w:placeholder>
              <w:docPart w:val="GBC22222222222222222222222222222"/>
            </w:placeholder>
          </w:sdtPr>
          <w:sdtContent>
            <w:p w14:paraId="1E29895F" w14:textId="77777777" w:rsidR="00993314" w:rsidRDefault="00E76221">
              <w:pPr>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、与营业外支出相关的影响</w:t>
              </w:r>
            </w:p>
            <w:p w14:paraId="3A87D429" w14:textId="77777777" w:rsidR="00993314" w:rsidRDefault="00E7622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w:t>
              </w:r>
              <w:r>
                <w:rPr>
                  <w:rFonts w:asciiTheme="minorEastAsia" w:eastAsiaTheme="minorEastAsia" w:hAnsiTheme="minorEastAsia"/>
                  <w:szCs w:val="21"/>
                </w:rPr>
                <w:t>022</w:t>
              </w:r>
              <w:r>
                <w:rPr>
                  <w:rFonts w:asciiTheme="minorEastAsia" w:eastAsiaTheme="minorEastAsia" w:hAnsiTheme="minorEastAsia" w:hint="eastAsia"/>
                  <w:szCs w:val="21"/>
                </w:rPr>
                <w:t>年1</w:t>
              </w:r>
              <w:r>
                <w:rPr>
                  <w:rFonts w:asciiTheme="minorEastAsia" w:eastAsiaTheme="minorEastAsia" w:hAnsiTheme="minorEastAsia"/>
                  <w:szCs w:val="21"/>
                </w:rPr>
                <w:t>0</w:t>
              </w:r>
              <w:r>
                <w:rPr>
                  <w:rFonts w:asciiTheme="minorEastAsia" w:eastAsiaTheme="minorEastAsia" w:hAnsiTheme="minorEastAsia" w:hint="eastAsia"/>
                  <w:szCs w:val="21"/>
                </w:rPr>
                <w:t>月，</w:t>
              </w:r>
              <w:r>
                <w:rPr>
                  <w:rFonts w:asciiTheme="minorEastAsia" w:eastAsiaTheme="minorEastAsia" w:hAnsiTheme="minorEastAsia"/>
                  <w:szCs w:val="21"/>
                </w:rPr>
                <w:t>公司收到辽宁省高级人民法院送达的关于吉林银行</w:t>
              </w:r>
              <w:r>
                <w:rPr>
                  <w:rFonts w:asciiTheme="minorEastAsia" w:eastAsiaTheme="minorEastAsia" w:hAnsiTheme="minorEastAsia" w:hint="eastAsia"/>
                  <w:szCs w:val="21"/>
                </w:rPr>
                <w:t>股份有限公司</w:t>
              </w:r>
              <w:r>
                <w:rPr>
                  <w:rFonts w:asciiTheme="minorEastAsia" w:eastAsiaTheme="minorEastAsia" w:hAnsiTheme="minorEastAsia"/>
                  <w:szCs w:val="21"/>
                </w:rPr>
                <w:t>大连分行请求确认其对公司破产债权诉讼案的《民事判决书》</w:t>
              </w:r>
              <w:r>
                <w:rPr>
                  <w:rFonts w:asciiTheme="minorEastAsia" w:eastAsiaTheme="minorEastAsia" w:hAnsiTheme="minorEastAsia" w:hint="eastAsia"/>
                  <w:szCs w:val="21"/>
                </w:rPr>
                <w:t>，法院判决</w:t>
              </w:r>
              <w:r>
                <w:rPr>
                  <w:rFonts w:asciiTheme="minorEastAsia" w:eastAsiaTheme="minorEastAsia" w:hAnsiTheme="minorEastAsia"/>
                  <w:szCs w:val="21"/>
                </w:rPr>
                <w:t>确认吉林银行股份有限公司大连分行对公司享有的普通破产债权数额为24,660</w:t>
              </w: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万</w:t>
              </w:r>
              <w:r>
                <w:rPr>
                  <w:rFonts w:asciiTheme="minorEastAsia" w:eastAsiaTheme="minorEastAsia" w:hAnsiTheme="minorEastAsia"/>
                  <w:szCs w:val="21"/>
                </w:rPr>
                <w:t>元。</w:t>
              </w:r>
              <w:r>
                <w:rPr>
                  <w:rFonts w:asciiTheme="minorEastAsia" w:eastAsiaTheme="minorEastAsia" w:hAnsiTheme="minorEastAsia" w:hint="eastAsia"/>
                  <w:szCs w:val="21"/>
                </w:rPr>
                <w:t>该案目前为一审判决，终审尚未判决，公司基于谨慎性考虑，经与法律顾问、年审会计师团队沟通，并依据《抚顺特殊钢股份有限公司重整计划》，确认计入营业外支出9,621.52万元。</w:t>
              </w:r>
            </w:p>
            <w:p w14:paraId="07E2E9C9" w14:textId="77777777" w:rsidR="00993314" w:rsidRDefault="00E7622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2、与所得税费用相关的影响</w:t>
              </w:r>
            </w:p>
            <w:p w14:paraId="272F8309" w14:textId="77777777" w:rsidR="00993314" w:rsidRDefault="00E76221">
              <w:pPr>
                <w:autoSpaceDE w:val="0"/>
                <w:autoSpaceDN w:val="0"/>
                <w:adjustRightInd w:val="0"/>
                <w:ind w:firstLineChars="200" w:firstLine="420"/>
                <w:rPr>
                  <w:rFonts w:asciiTheme="minorEastAsia" w:eastAsiaTheme="minorEastAsia" w:hAnsiTheme="minorEastAsia" w:cs="仿宋_GB2312"/>
                  <w:color w:val="FF0000"/>
                  <w:szCs w:val="21"/>
                </w:rPr>
              </w:pPr>
              <w:r>
                <w:rPr>
                  <w:rFonts w:asciiTheme="minorEastAsia" w:eastAsiaTheme="minorEastAsia" w:hAnsiTheme="minorEastAsia" w:hint="eastAsia"/>
                  <w:szCs w:val="21"/>
                </w:rPr>
                <w:t>根据《财政部税务总局科技部关于加大支持科技创新税前扣除力度的公告》（2</w:t>
              </w:r>
              <w:r>
                <w:rPr>
                  <w:rFonts w:asciiTheme="minorEastAsia" w:eastAsiaTheme="minorEastAsia" w:hAnsiTheme="minorEastAsia"/>
                  <w:szCs w:val="21"/>
                </w:rPr>
                <w:t>022</w:t>
              </w:r>
              <w:r>
                <w:rPr>
                  <w:rFonts w:asciiTheme="minorEastAsia" w:eastAsiaTheme="minorEastAsia" w:hAnsiTheme="minorEastAsia" w:hint="eastAsia"/>
                  <w:szCs w:val="21"/>
                </w:rPr>
                <w:t>年第2</w:t>
              </w:r>
              <w:r>
                <w:rPr>
                  <w:rFonts w:asciiTheme="minorEastAsia" w:eastAsiaTheme="minorEastAsia" w:hAnsiTheme="minorEastAsia"/>
                  <w:szCs w:val="21"/>
                </w:rPr>
                <w:t>8</w:t>
              </w:r>
              <w:r>
                <w:rPr>
                  <w:rFonts w:asciiTheme="minorEastAsia" w:eastAsiaTheme="minorEastAsia" w:hAnsiTheme="minorEastAsia" w:hint="eastAsia"/>
                  <w:szCs w:val="21"/>
                </w:rPr>
                <w:t>号）及相关税收优惠政策规定，</w:t>
              </w:r>
              <w:r>
                <w:rPr>
                  <w:rFonts w:asciiTheme="minorEastAsia" w:eastAsiaTheme="minorEastAsia" w:hAnsiTheme="minorEastAsia" w:cs="仿宋_GB2312" w:hint="eastAsia"/>
                  <w:szCs w:val="21"/>
                </w:rPr>
                <w:t>公司在</w:t>
              </w:r>
              <w:r>
                <w:rPr>
                  <w:rFonts w:asciiTheme="minorEastAsia" w:eastAsiaTheme="minorEastAsia" w:hAnsiTheme="minorEastAsia" w:cs="仿宋_GB2312"/>
                  <w:szCs w:val="21"/>
                </w:rPr>
                <w:t>2022</w:t>
              </w:r>
              <w:r>
                <w:rPr>
                  <w:rFonts w:asciiTheme="minorEastAsia" w:eastAsiaTheme="minorEastAsia" w:hAnsiTheme="minorEastAsia" w:cs="仿宋_GB2312" w:hint="eastAsia"/>
                  <w:szCs w:val="21"/>
                </w:rPr>
                <w:t>年</w:t>
              </w:r>
              <w:r>
                <w:rPr>
                  <w:rFonts w:asciiTheme="minorEastAsia" w:eastAsiaTheme="minorEastAsia" w:hAnsiTheme="minorEastAsia" w:cs="仿宋_GB2312"/>
                  <w:szCs w:val="21"/>
                </w:rPr>
                <w:t>10</w:t>
              </w:r>
              <w:r>
                <w:rPr>
                  <w:rFonts w:asciiTheme="minorEastAsia" w:eastAsiaTheme="minorEastAsia" w:hAnsiTheme="minorEastAsia" w:cs="仿宋_GB2312" w:hint="eastAsia"/>
                  <w:szCs w:val="21"/>
                </w:rPr>
                <w:t>月</w:t>
              </w:r>
              <w:r>
                <w:rPr>
                  <w:rFonts w:asciiTheme="minorEastAsia" w:eastAsiaTheme="minorEastAsia" w:hAnsiTheme="minorEastAsia" w:cs="仿宋_GB2312"/>
                  <w:szCs w:val="21"/>
                </w:rPr>
                <w:t>1</w:t>
              </w:r>
              <w:r>
                <w:rPr>
                  <w:rFonts w:asciiTheme="minorEastAsia" w:eastAsiaTheme="minorEastAsia" w:hAnsiTheme="minorEastAsia" w:cs="仿宋_GB2312" w:hint="eastAsia"/>
                  <w:szCs w:val="21"/>
                </w:rPr>
                <w:t>日至</w:t>
              </w:r>
              <w:r>
                <w:rPr>
                  <w:rFonts w:asciiTheme="minorEastAsia" w:eastAsiaTheme="minorEastAsia" w:hAnsiTheme="minorEastAsia" w:cs="仿宋_GB2312"/>
                  <w:szCs w:val="21"/>
                </w:rPr>
                <w:t>2022</w:t>
              </w:r>
              <w:r>
                <w:rPr>
                  <w:rFonts w:asciiTheme="minorEastAsia" w:eastAsiaTheme="minorEastAsia" w:hAnsiTheme="minorEastAsia" w:cs="仿宋_GB2312" w:hint="eastAsia"/>
                  <w:szCs w:val="21"/>
                </w:rPr>
                <w:t>年</w:t>
              </w:r>
              <w:r>
                <w:rPr>
                  <w:rFonts w:asciiTheme="minorEastAsia" w:eastAsiaTheme="minorEastAsia" w:hAnsiTheme="minorEastAsia" w:cs="仿宋_GB2312"/>
                  <w:szCs w:val="21"/>
                </w:rPr>
                <w:t>12</w:t>
              </w:r>
              <w:r>
                <w:rPr>
                  <w:rFonts w:asciiTheme="minorEastAsia" w:eastAsiaTheme="minorEastAsia" w:hAnsiTheme="minorEastAsia" w:cs="仿宋_GB2312" w:hint="eastAsia"/>
                  <w:szCs w:val="21"/>
                </w:rPr>
                <w:t>月</w:t>
              </w:r>
              <w:r>
                <w:rPr>
                  <w:rFonts w:asciiTheme="minorEastAsia" w:eastAsiaTheme="minorEastAsia" w:hAnsiTheme="minorEastAsia" w:cs="仿宋_GB2312"/>
                  <w:szCs w:val="21"/>
                </w:rPr>
                <w:t>31</w:t>
              </w:r>
              <w:r>
                <w:rPr>
                  <w:rFonts w:asciiTheme="minorEastAsia" w:eastAsiaTheme="minorEastAsia" w:hAnsiTheme="minorEastAsia" w:cs="仿宋_GB2312" w:hint="eastAsia"/>
                  <w:szCs w:val="21"/>
                </w:rPr>
                <w:t>日期间新购置的符合政策规定的设备、器具等固定资产，允许2</w:t>
              </w:r>
              <w:r>
                <w:rPr>
                  <w:rFonts w:asciiTheme="minorEastAsia" w:eastAsiaTheme="minorEastAsia" w:hAnsiTheme="minorEastAsia" w:cs="仿宋_GB2312"/>
                  <w:szCs w:val="21"/>
                </w:rPr>
                <w:t>022</w:t>
              </w:r>
              <w:r>
                <w:rPr>
                  <w:rFonts w:asciiTheme="minorEastAsia" w:eastAsiaTheme="minorEastAsia" w:hAnsiTheme="minorEastAsia" w:cs="仿宋_GB2312" w:hint="eastAsia"/>
                  <w:szCs w:val="21"/>
                </w:rPr>
                <w:t>年一次性全额在计算应纳税所得额时扣除。公司根据会计准则规定计提所得税费用7,387.80万元。</w:t>
              </w:r>
            </w:p>
          </w:sdtContent>
        </w:sdt>
      </w:sdtContent>
    </w:sdt>
    <w:p w14:paraId="64C2C0E4" w14:textId="77777777" w:rsidR="00993314" w:rsidRDefault="00E76221">
      <w:pPr>
        <w:pStyle w:val="3"/>
        <w:numPr>
          <w:ilvl w:val="0"/>
          <w:numId w:val="8"/>
        </w:numPr>
        <w:rPr>
          <w:szCs w:val="21"/>
        </w:rPr>
      </w:pPr>
      <w:r>
        <w:rPr>
          <w:szCs w:val="21"/>
        </w:rPr>
        <w:t>资产、负债情况分析</w:t>
      </w:r>
    </w:p>
    <w:p w14:paraId="1E6ED5C1" w14:textId="77777777" w:rsidR="00993314" w:rsidRDefault="00000000">
      <w:sdt>
        <w:sdtPr>
          <w:rPr>
            <w:rFonts w:hint="eastAsia"/>
          </w:rPr>
          <w:alias w:val="是否适用：资产、负债情况分析[双击切换]"/>
          <w:tag w:val="_GBC_73f72b786f764d01bef1bb70d2d6e5c6"/>
          <w:id w:val="354551589"/>
          <w:lock w:val="sdtContentLocked"/>
          <w:placeholder>
            <w:docPart w:val="GBC22222222222222222222222222222"/>
          </w:placeholder>
        </w:sdtPr>
        <w:sdtContent>
          <w:r w:rsidR="00E76221">
            <w:fldChar w:fldCharType="begin"/>
          </w:r>
          <w:r w:rsidR="00E76221">
            <w:instrText xml:space="preserve"> 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sdt>
      <w:sdtPr>
        <w:rPr>
          <w:rFonts w:ascii="宋体" w:eastAsia="宋体" w:hAnsi="宋体" w:cs="宋体"/>
          <w:b w:val="0"/>
          <w:bCs w:val="0"/>
          <w:kern w:val="0"/>
          <w:szCs w:val="21"/>
        </w:rPr>
        <w:alias w:val="模块:资产及负债状况"/>
        <w:tag w:val="_SEC_4a3163af8aaf45ec8cbbe30e595b76d7"/>
        <w:id w:val="1198006"/>
        <w:lock w:val="sdtLocked"/>
        <w:placeholder>
          <w:docPart w:val="GBC22222222222222222222222222222"/>
        </w:placeholder>
      </w:sdtPr>
      <w:sdtContent>
        <w:p w14:paraId="1D0B084F" w14:textId="77777777" w:rsidR="00993314" w:rsidRDefault="00E76221">
          <w:pPr>
            <w:pStyle w:val="4"/>
            <w:numPr>
              <w:ilvl w:val="0"/>
              <w:numId w:val="12"/>
            </w:numPr>
          </w:pPr>
          <w:r>
            <w:t>资产</w:t>
          </w:r>
          <w:r>
            <w:rPr>
              <w:rFonts w:hint="eastAsia"/>
            </w:rPr>
            <w:t>及</w:t>
          </w:r>
          <w:r>
            <w:t>负债</w:t>
          </w:r>
          <w:r>
            <w:rPr>
              <w:rFonts w:hint="eastAsia"/>
              <w:szCs w:val="21"/>
            </w:rPr>
            <w:t>状</w:t>
          </w:r>
          <w:r>
            <w:rPr>
              <w:szCs w:val="21"/>
            </w:rPr>
            <w:t>况</w:t>
          </w:r>
        </w:p>
        <w:p w14:paraId="4B4A8535" w14:textId="77777777" w:rsidR="00993314" w:rsidRDefault="00E76221">
          <w:pPr>
            <w:jc w:val="right"/>
            <w:rPr>
              <w:szCs w:val="21"/>
            </w:rPr>
          </w:pPr>
          <w:r>
            <w:rPr>
              <w:rFonts w:hint="eastAsia"/>
              <w:szCs w:val="21"/>
            </w:rPr>
            <w:t>单位：</w:t>
          </w:r>
          <w:sdt>
            <w:sdtPr>
              <w:rPr>
                <w:rFonts w:hint="eastAsia"/>
                <w:szCs w:val="21"/>
              </w:rPr>
              <w:alias w:val="单位：资产负债状况分析"/>
              <w:tag w:val="_GBC_f016c1cffd884dd784e4fb134fd0d4df"/>
              <w:id w:val="-856268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aff2"/>
            <w:tblW w:w="9049" w:type="dxa"/>
            <w:tblLayout w:type="fixed"/>
            <w:tblLook w:val="04A0" w:firstRow="1" w:lastRow="0" w:firstColumn="1" w:lastColumn="0" w:noHBand="0" w:noVBand="1"/>
          </w:tblPr>
          <w:tblGrid>
            <w:gridCol w:w="1117"/>
            <w:gridCol w:w="1897"/>
            <w:gridCol w:w="1205"/>
            <w:gridCol w:w="1985"/>
            <w:gridCol w:w="992"/>
            <w:gridCol w:w="992"/>
            <w:gridCol w:w="861"/>
          </w:tblGrid>
          <w:tr w:rsidR="00993314" w14:paraId="6C4FDB93" w14:textId="77777777">
            <w:trPr>
              <w:trHeight w:val="180"/>
            </w:trPr>
            <w:sdt>
              <w:sdtPr>
                <w:tag w:val="_PLD_8f1f37d9a09f4bf3a8f4c407297e58ed"/>
                <w:id w:val="1870255932"/>
                <w:lock w:val="sdtLocked"/>
              </w:sdtPr>
              <w:sdtContent>
                <w:tc>
                  <w:tcPr>
                    <w:tcW w:w="1117" w:type="dxa"/>
                    <w:vAlign w:val="center"/>
                  </w:tcPr>
                  <w:p w14:paraId="04E5192D" w14:textId="77777777" w:rsidR="00993314" w:rsidRDefault="00E76221">
                    <w:pPr>
                      <w:jc w:val="center"/>
                      <w:rPr>
                        <w:rStyle w:val="50"/>
                        <w:szCs w:val="21"/>
                      </w:rPr>
                    </w:pPr>
                    <w:r>
                      <w:rPr>
                        <w:szCs w:val="21"/>
                      </w:rPr>
                      <w:t>项目名称</w:t>
                    </w:r>
                  </w:p>
                </w:tc>
              </w:sdtContent>
            </w:sdt>
            <w:sdt>
              <w:sdtPr>
                <w:tag w:val="_PLD_a4c00a3d0d0a42e28bc6a14dd6d26320"/>
                <w:id w:val="-2127310395"/>
                <w:lock w:val="sdtLocked"/>
              </w:sdtPr>
              <w:sdtContent>
                <w:tc>
                  <w:tcPr>
                    <w:tcW w:w="1897" w:type="dxa"/>
                    <w:vAlign w:val="center"/>
                  </w:tcPr>
                  <w:p w14:paraId="64037B6F" w14:textId="77777777" w:rsidR="00993314" w:rsidRDefault="00E76221">
                    <w:pPr>
                      <w:jc w:val="center"/>
                      <w:rPr>
                        <w:rStyle w:val="50"/>
                        <w:szCs w:val="21"/>
                      </w:rPr>
                    </w:pPr>
                    <w:r>
                      <w:rPr>
                        <w:szCs w:val="21"/>
                      </w:rPr>
                      <w:t>本期期末数</w:t>
                    </w:r>
                  </w:p>
                </w:tc>
              </w:sdtContent>
            </w:sdt>
            <w:sdt>
              <w:sdtPr>
                <w:tag w:val="_PLD_17de20223ad64b528b824744807b0036"/>
                <w:id w:val="-397519649"/>
                <w:lock w:val="sdtLocked"/>
              </w:sdtPr>
              <w:sdtContent>
                <w:tc>
                  <w:tcPr>
                    <w:tcW w:w="1205" w:type="dxa"/>
                    <w:vAlign w:val="center"/>
                  </w:tcPr>
                  <w:p w14:paraId="74A331FB" w14:textId="77777777" w:rsidR="00993314" w:rsidRDefault="00E76221">
                    <w:pPr>
                      <w:jc w:val="center"/>
                      <w:rPr>
                        <w:rStyle w:val="50"/>
                        <w:szCs w:val="21"/>
                      </w:rPr>
                    </w:pPr>
                    <w:r>
                      <w:rPr>
                        <w:szCs w:val="21"/>
                      </w:rPr>
                      <w:t>本期期末数占总资产的比例（%）</w:t>
                    </w:r>
                  </w:p>
                </w:tc>
              </w:sdtContent>
            </w:sdt>
            <w:sdt>
              <w:sdtPr>
                <w:tag w:val="_PLD_d1b9e9483c3a41358f877758b5adb0fb"/>
                <w:id w:val="981042383"/>
                <w:lock w:val="sdtLocked"/>
              </w:sdtPr>
              <w:sdtContent>
                <w:tc>
                  <w:tcPr>
                    <w:tcW w:w="1985" w:type="dxa"/>
                    <w:vAlign w:val="center"/>
                  </w:tcPr>
                  <w:p w14:paraId="33C15029" w14:textId="77777777" w:rsidR="00993314" w:rsidRDefault="00E76221">
                    <w:pPr>
                      <w:jc w:val="center"/>
                      <w:rPr>
                        <w:rStyle w:val="50"/>
                        <w:szCs w:val="21"/>
                      </w:rPr>
                    </w:pPr>
                    <w:r>
                      <w:rPr>
                        <w:szCs w:val="21"/>
                      </w:rPr>
                      <w:t>上期期末数</w:t>
                    </w:r>
                  </w:p>
                </w:tc>
              </w:sdtContent>
            </w:sdt>
            <w:sdt>
              <w:sdtPr>
                <w:tag w:val="_PLD_3a8a8577e1a84f26856a900f7202f9a8"/>
                <w:id w:val="1295412638"/>
                <w:lock w:val="sdtLocked"/>
              </w:sdtPr>
              <w:sdtContent>
                <w:tc>
                  <w:tcPr>
                    <w:tcW w:w="992" w:type="dxa"/>
                    <w:vAlign w:val="center"/>
                  </w:tcPr>
                  <w:p w14:paraId="1A2D16FA" w14:textId="77777777" w:rsidR="00993314" w:rsidRDefault="00E76221">
                    <w:pPr>
                      <w:jc w:val="center"/>
                      <w:rPr>
                        <w:rStyle w:val="50"/>
                        <w:szCs w:val="21"/>
                      </w:rPr>
                    </w:pPr>
                    <w:r>
                      <w:rPr>
                        <w:szCs w:val="21"/>
                      </w:rPr>
                      <w:t>上期期末数占总资产的比例（%）</w:t>
                    </w:r>
                  </w:p>
                </w:tc>
              </w:sdtContent>
            </w:sdt>
            <w:sdt>
              <w:sdtPr>
                <w:tag w:val="_PLD_8af1894621b84d44aec1deba51e3a7da"/>
                <w:id w:val="-1865435772"/>
                <w:lock w:val="sdtLocked"/>
              </w:sdtPr>
              <w:sdtContent>
                <w:tc>
                  <w:tcPr>
                    <w:tcW w:w="992" w:type="dxa"/>
                    <w:vAlign w:val="center"/>
                  </w:tcPr>
                  <w:p w14:paraId="4ED745BE" w14:textId="77777777" w:rsidR="00993314" w:rsidRDefault="00E76221">
                    <w:pPr>
                      <w:jc w:val="center"/>
                      <w:rPr>
                        <w:rStyle w:val="50"/>
                        <w:szCs w:val="21"/>
                      </w:rPr>
                    </w:pPr>
                    <w:r>
                      <w:rPr>
                        <w:szCs w:val="21"/>
                      </w:rPr>
                      <w:t>本期期末金额较上期期末变动比例（%）</w:t>
                    </w:r>
                  </w:p>
                </w:tc>
              </w:sdtContent>
            </w:sdt>
            <w:sdt>
              <w:sdtPr>
                <w:tag w:val="_PLD_495436d1d45e4a9391194459a895631e"/>
                <w:id w:val="-203638564"/>
                <w:lock w:val="sdtLocked"/>
              </w:sdtPr>
              <w:sdtContent>
                <w:tc>
                  <w:tcPr>
                    <w:tcW w:w="861" w:type="dxa"/>
                    <w:vAlign w:val="center"/>
                  </w:tcPr>
                  <w:p w14:paraId="339B6A75" w14:textId="77777777" w:rsidR="00993314" w:rsidRDefault="00E76221">
                    <w:pPr>
                      <w:jc w:val="center"/>
                      <w:rPr>
                        <w:rStyle w:val="50"/>
                        <w:szCs w:val="21"/>
                      </w:rPr>
                    </w:pPr>
                    <w:r>
                      <w:rPr>
                        <w:szCs w:val="21"/>
                      </w:rPr>
                      <w:t>情况说明</w:t>
                    </w:r>
                  </w:p>
                </w:tc>
              </w:sdtContent>
            </w:sdt>
          </w:tr>
          <w:sdt>
            <w:sdtPr>
              <w:rPr>
                <w:rStyle w:val="50"/>
                <w:rFonts w:hint="eastAsia"/>
                <w:b w:val="0"/>
                <w:szCs w:val="21"/>
              </w:rPr>
              <w:alias w:val="资产负债状况分析"/>
              <w:tag w:val="_TUP_815ebab5da7a4ba88d97b27a17b235f3"/>
              <w:id w:val="853384710"/>
              <w:lock w:val="sdtLocked"/>
            </w:sdtPr>
            <w:sdtEndPr>
              <w:rPr>
                <w:rStyle w:val="50"/>
                <w:rFonts w:hint="default"/>
              </w:rPr>
            </w:sdtEndPr>
            <w:sdtContent>
              <w:tr w:rsidR="00993314" w14:paraId="582B5993" w14:textId="77777777">
                <w:trPr>
                  <w:trHeight w:val="135"/>
                </w:trPr>
                <w:tc>
                  <w:tcPr>
                    <w:tcW w:w="1117" w:type="dxa"/>
                  </w:tcPr>
                  <w:p w14:paraId="4EA784C5" w14:textId="77777777" w:rsidR="00993314" w:rsidRDefault="00E76221">
                    <w:pPr>
                      <w:rPr>
                        <w:rStyle w:val="50"/>
                        <w:b w:val="0"/>
                        <w:szCs w:val="21"/>
                      </w:rPr>
                    </w:pPr>
                    <w:r>
                      <w:rPr>
                        <w:rStyle w:val="50"/>
                        <w:rFonts w:hint="eastAsia"/>
                        <w:b w:val="0"/>
                        <w:szCs w:val="21"/>
                      </w:rPr>
                      <w:t>货币资金</w:t>
                    </w:r>
                  </w:p>
                </w:tc>
                <w:tc>
                  <w:tcPr>
                    <w:tcW w:w="1897" w:type="dxa"/>
                    <w:vAlign w:val="center"/>
                  </w:tcPr>
                  <w:p w14:paraId="0B9D68D7" w14:textId="77777777" w:rsidR="00993314" w:rsidRDefault="00E76221">
                    <w:pPr>
                      <w:jc w:val="right"/>
                    </w:pPr>
                    <w:r>
                      <w:t xml:space="preserve">1,783,106,313.81 </w:t>
                    </w:r>
                  </w:p>
                </w:tc>
                <w:tc>
                  <w:tcPr>
                    <w:tcW w:w="1205" w:type="dxa"/>
                    <w:vAlign w:val="center"/>
                  </w:tcPr>
                  <w:p w14:paraId="30CBA978" w14:textId="77777777" w:rsidR="00993314" w:rsidRDefault="00E76221">
                    <w:pPr>
                      <w:jc w:val="right"/>
                    </w:pPr>
                    <w:r>
                      <w:rPr>
                        <w:rFonts w:hint="eastAsia"/>
                      </w:rPr>
                      <w:t>15.13</w:t>
                    </w:r>
                  </w:p>
                </w:tc>
                <w:tc>
                  <w:tcPr>
                    <w:tcW w:w="1985" w:type="dxa"/>
                    <w:vAlign w:val="center"/>
                  </w:tcPr>
                  <w:p w14:paraId="10311E43" w14:textId="77777777" w:rsidR="00993314" w:rsidRDefault="00E76221">
                    <w:pPr>
                      <w:jc w:val="right"/>
                    </w:pPr>
                    <w:r>
                      <w:t xml:space="preserve">1,153,048,878.60 </w:t>
                    </w:r>
                  </w:p>
                </w:tc>
                <w:tc>
                  <w:tcPr>
                    <w:tcW w:w="992" w:type="dxa"/>
                  </w:tcPr>
                  <w:p w14:paraId="4762B69F" w14:textId="77777777" w:rsidR="00993314" w:rsidRDefault="00E76221">
                    <w:pPr>
                      <w:jc w:val="right"/>
                      <w:rPr>
                        <w:rStyle w:val="50"/>
                        <w:b w:val="0"/>
                        <w:szCs w:val="21"/>
                      </w:rPr>
                    </w:pPr>
                    <w:r>
                      <w:rPr>
                        <w:rStyle w:val="50"/>
                        <w:rFonts w:hint="eastAsia"/>
                        <w:b w:val="0"/>
                        <w:szCs w:val="21"/>
                      </w:rPr>
                      <w:t>11.28</w:t>
                    </w:r>
                  </w:p>
                </w:tc>
                <w:tc>
                  <w:tcPr>
                    <w:tcW w:w="992" w:type="dxa"/>
                  </w:tcPr>
                  <w:p w14:paraId="3104DA23" w14:textId="77777777" w:rsidR="00993314" w:rsidRDefault="00E76221">
                    <w:pPr>
                      <w:jc w:val="right"/>
                      <w:rPr>
                        <w:rStyle w:val="50"/>
                        <w:b w:val="0"/>
                        <w:szCs w:val="21"/>
                      </w:rPr>
                    </w:pPr>
                    <w:r>
                      <w:rPr>
                        <w:rStyle w:val="50"/>
                        <w:rFonts w:hint="eastAsia"/>
                        <w:b w:val="0"/>
                        <w:szCs w:val="21"/>
                      </w:rPr>
                      <w:t>54.64</w:t>
                    </w:r>
                  </w:p>
                </w:tc>
                <w:tc>
                  <w:tcPr>
                    <w:tcW w:w="861" w:type="dxa"/>
                  </w:tcPr>
                  <w:p w14:paraId="22314B88" w14:textId="77777777" w:rsidR="00993314" w:rsidRDefault="00E76221">
                    <w:pPr>
                      <w:rPr>
                        <w:rStyle w:val="50"/>
                        <w:b w:val="0"/>
                        <w:szCs w:val="21"/>
                      </w:rPr>
                    </w:pPr>
                    <w:r>
                      <w:rPr>
                        <w:rStyle w:val="50"/>
                        <w:rFonts w:hint="eastAsia"/>
                        <w:b w:val="0"/>
                        <w:szCs w:val="21"/>
                      </w:rPr>
                      <w:t>注1</w:t>
                    </w:r>
                  </w:p>
                </w:tc>
              </w:tr>
            </w:sdtContent>
          </w:sdt>
          <w:tr w:rsidR="00993314" w14:paraId="33376E31" w14:textId="77777777">
            <w:trPr>
              <w:trHeight w:val="135"/>
            </w:trPr>
            <w:tc>
              <w:tcPr>
                <w:tcW w:w="1117" w:type="dxa"/>
              </w:tcPr>
              <w:p w14:paraId="12184CF3" w14:textId="77777777" w:rsidR="00993314" w:rsidRDefault="00E76221">
                <w:pPr>
                  <w:rPr>
                    <w:rStyle w:val="50"/>
                    <w:b w:val="0"/>
                    <w:szCs w:val="21"/>
                  </w:rPr>
                </w:pPr>
                <w:r>
                  <w:rPr>
                    <w:rStyle w:val="50"/>
                    <w:rFonts w:hint="eastAsia"/>
                    <w:b w:val="0"/>
                    <w:szCs w:val="21"/>
                  </w:rPr>
                  <w:t>交易性金融资产</w:t>
                </w:r>
              </w:p>
            </w:tc>
            <w:tc>
              <w:tcPr>
                <w:tcW w:w="1897" w:type="dxa"/>
                <w:vAlign w:val="center"/>
              </w:tcPr>
              <w:p w14:paraId="494CB302" w14:textId="77777777" w:rsidR="00993314" w:rsidRDefault="00E76221">
                <w:pPr>
                  <w:jc w:val="right"/>
                </w:pPr>
                <w:r>
                  <w:t>554,850,000.00</w:t>
                </w:r>
              </w:p>
            </w:tc>
            <w:tc>
              <w:tcPr>
                <w:tcW w:w="1205" w:type="dxa"/>
                <w:vAlign w:val="center"/>
              </w:tcPr>
              <w:p w14:paraId="1E7C3E6D" w14:textId="77777777" w:rsidR="00993314" w:rsidRDefault="00E76221">
                <w:pPr>
                  <w:jc w:val="right"/>
                  <w:rPr>
                    <w:rStyle w:val="50"/>
                    <w:b w:val="0"/>
                    <w:szCs w:val="21"/>
                  </w:rPr>
                </w:pPr>
                <w:r>
                  <w:rPr>
                    <w:rStyle w:val="50"/>
                    <w:rFonts w:hint="eastAsia"/>
                    <w:b w:val="0"/>
                    <w:szCs w:val="21"/>
                  </w:rPr>
                  <w:t>4.71</w:t>
                </w:r>
              </w:p>
            </w:tc>
            <w:tc>
              <w:tcPr>
                <w:tcW w:w="1985" w:type="dxa"/>
                <w:vAlign w:val="center"/>
              </w:tcPr>
              <w:p w14:paraId="1F73A840" w14:textId="77777777" w:rsidR="00993314" w:rsidRDefault="00E76221">
                <w:pPr>
                  <w:jc w:val="right"/>
                </w:pPr>
                <w:r>
                  <w:t>937,958,312.31</w:t>
                </w:r>
              </w:p>
            </w:tc>
            <w:tc>
              <w:tcPr>
                <w:tcW w:w="992" w:type="dxa"/>
              </w:tcPr>
              <w:p w14:paraId="330A721F" w14:textId="77777777" w:rsidR="00993314" w:rsidRDefault="00E76221">
                <w:pPr>
                  <w:jc w:val="right"/>
                  <w:rPr>
                    <w:rStyle w:val="50"/>
                    <w:b w:val="0"/>
                    <w:szCs w:val="21"/>
                  </w:rPr>
                </w:pPr>
                <w:r>
                  <w:rPr>
                    <w:rStyle w:val="50"/>
                    <w:rFonts w:hint="eastAsia"/>
                    <w:b w:val="0"/>
                    <w:szCs w:val="21"/>
                  </w:rPr>
                  <w:t>9.17</w:t>
                </w:r>
              </w:p>
            </w:tc>
            <w:tc>
              <w:tcPr>
                <w:tcW w:w="992" w:type="dxa"/>
              </w:tcPr>
              <w:p w14:paraId="32C8E50E" w14:textId="77777777" w:rsidR="00993314" w:rsidRDefault="00E76221">
                <w:pPr>
                  <w:jc w:val="right"/>
                  <w:rPr>
                    <w:rStyle w:val="50"/>
                    <w:b w:val="0"/>
                    <w:szCs w:val="21"/>
                  </w:rPr>
                </w:pPr>
                <w:r>
                  <w:rPr>
                    <w:rStyle w:val="50"/>
                    <w:rFonts w:hint="eastAsia"/>
                    <w:b w:val="0"/>
                    <w:szCs w:val="21"/>
                  </w:rPr>
                  <w:t>-40.84</w:t>
                </w:r>
              </w:p>
            </w:tc>
            <w:tc>
              <w:tcPr>
                <w:tcW w:w="861" w:type="dxa"/>
              </w:tcPr>
              <w:p w14:paraId="60082319" w14:textId="77777777" w:rsidR="00993314" w:rsidRDefault="00E76221">
                <w:pPr>
                  <w:rPr>
                    <w:rStyle w:val="50"/>
                    <w:b w:val="0"/>
                    <w:szCs w:val="21"/>
                  </w:rPr>
                </w:pPr>
                <w:r>
                  <w:rPr>
                    <w:rStyle w:val="50"/>
                    <w:rFonts w:hint="eastAsia"/>
                    <w:b w:val="0"/>
                    <w:szCs w:val="21"/>
                  </w:rPr>
                  <w:t>注2</w:t>
                </w:r>
              </w:p>
            </w:tc>
          </w:tr>
          <w:sdt>
            <w:sdtPr>
              <w:rPr>
                <w:rStyle w:val="50"/>
                <w:rFonts w:hint="eastAsia"/>
                <w:b w:val="0"/>
                <w:szCs w:val="21"/>
              </w:rPr>
              <w:alias w:val="资产负债状况分析"/>
              <w:tag w:val="_TUP_815ebab5da7a4ba88d97b27a17b235f3"/>
              <w:id w:val="-1399974404"/>
              <w:lock w:val="sdtLocked"/>
            </w:sdtPr>
            <w:sdtContent>
              <w:tr w:rsidR="00993314" w14:paraId="67501126" w14:textId="77777777">
                <w:trPr>
                  <w:trHeight w:val="135"/>
                </w:trPr>
                <w:tc>
                  <w:tcPr>
                    <w:tcW w:w="1117" w:type="dxa"/>
                  </w:tcPr>
                  <w:p w14:paraId="708B2E28" w14:textId="77777777" w:rsidR="00993314" w:rsidRDefault="00E76221">
                    <w:pPr>
                      <w:rPr>
                        <w:rStyle w:val="50"/>
                        <w:b w:val="0"/>
                        <w:szCs w:val="21"/>
                      </w:rPr>
                    </w:pPr>
                    <w:r>
                      <w:rPr>
                        <w:rStyle w:val="50"/>
                        <w:rFonts w:hint="eastAsia"/>
                        <w:b w:val="0"/>
                        <w:szCs w:val="21"/>
                      </w:rPr>
                      <w:t>应收票据</w:t>
                    </w:r>
                  </w:p>
                </w:tc>
                <w:tc>
                  <w:tcPr>
                    <w:tcW w:w="1897" w:type="dxa"/>
                    <w:vAlign w:val="center"/>
                  </w:tcPr>
                  <w:p w14:paraId="2676A500" w14:textId="77777777" w:rsidR="00993314" w:rsidRDefault="00E76221">
                    <w:pPr>
                      <w:jc w:val="right"/>
                      <w:rPr>
                        <w:rStyle w:val="50"/>
                        <w:b w:val="0"/>
                        <w:szCs w:val="21"/>
                      </w:rPr>
                    </w:pPr>
                    <w:r>
                      <w:t>626,298,760.25</w:t>
                    </w:r>
                  </w:p>
                </w:tc>
                <w:tc>
                  <w:tcPr>
                    <w:tcW w:w="1205" w:type="dxa"/>
                    <w:vAlign w:val="center"/>
                  </w:tcPr>
                  <w:p w14:paraId="30A4BD34" w14:textId="77777777" w:rsidR="00993314" w:rsidRDefault="00E76221">
                    <w:pPr>
                      <w:jc w:val="right"/>
                      <w:rPr>
                        <w:rStyle w:val="50"/>
                        <w:b w:val="0"/>
                        <w:szCs w:val="21"/>
                      </w:rPr>
                    </w:pPr>
                    <w:r>
                      <w:rPr>
                        <w:rStyle w:val="50"/>
                        <w:rFonts w:hint="eastAsia"/>
                        <w:b w:val="0"/>
                        <w:szCs w:val="21"/>
                      </w:rPr>
                      <w:t>5.31</w:t>
                    </w:r>
                  </w:p>
                </w:tc>
                <w:tc>
                  <w:tcPr>
                    <w:tcW w:w="1985" w:type="dxa"/>
                  </w:tcPr>
                  <w:p w14:paraId="3AFB4351" w14:textId="77777777" w:rsidR="00993314" w:rsidRDefault="00993314">
                    <w:pPr>
                      <w:jc w:val="right"/>
                      <w:rPr>
                        <w:rStyle w:val="50"/>
                        <w:b w:val="0"/>
                        <w:szCs w:val="21"/>
                      </w:rPr>
                    </w:pPr>
                  </w:p>
                </w:tc>
                <w:tc>
                  <w:tcPr>
                    <w:tcW w:w="992" w:type="dxa"/>
                  </w:tcPr>
                  <w:p w14:paraId="54524295" w14:textId="77777777" w:rsidR="00993314" w:rsidRDefault="00993314">
                    <w:pPr>
                      <w:jc w:val="right"/>
                      <w:rPr>
                        <w:rStyle w:val="50"/>
                        <w:b w:val="0"/>
                        <w:szCs w:val="21"/>
                      </w:rPr>
                    </w:pPr>
                  </w:p>
                </w:tc>
                <w:tc>
                  <w:tcPr>
                    <w:tcW w:w="992" w:type="dxa"/>
                  </w:tcPr>
                  <w:p w14:paraId="72D124E5" w14:textId="77777777" w:rsidR="00993314" w:rsidRDefault="00E76221">
                    <w:pPr>
                      <w:jc w:val="right"/>
                      <w:rPr>
                        <w:rStyle w:val="50"/>
                        <w:b w:val="0"/>
                        <w:szCs w:val="21"/>
                      </w:rPr>
                    </w:pPr>
                    <w:r>
                      <w:rPr>
                        <w:rStyle w:val="50"/>
                        <w:rFonts w:hint="eastAsia"/>
                        <w:b w:val="0"/>
                        <w:szCs w:val="21"/>
                      </w:rPr>
                      <w:t>100</w:t>
                    </w:r>
                  </w:p>
                </w:tc>
                <w:tc>
                  <w:tcPr>
                    <w:tcW w:w="861" w:type="dxa"/>
                  </w:tcPr>
                  <w:p w14:paraId="5C814C11" w14:textId="77777777" w:rsidR="00993314" w:rsidRDefault="00E76221">
                    <w:pPr>
                      <w:rPr>
                        <w:rStyle w:val="50"/>
                        <w:b w:val="0"/>
                        <w:szCs w:val="21"/>
                      </w:rPr>
                    </w:pPr>
                    <w:r>
                      <w:rPr>
                        <w:rStyle w:val="50"/>
                        <w:rFonts w:hint="eastAsia"/>
                        <w:b w:val="0"/>
                        <w:szCs w:val="21"/>
                      </w:rPr>
                      <w:t>注3</w:t>
                    </w:r>
                  </w:p>
                </w:tc>
              </w:tr>
            </w:sdtContent>
          </w:sdt>
          <w:sdt>
            <w:sdtPr>
              <w:rPr>
                <w:rStyle w:val="50"/>
                <w:rFonts w:hint="eastAsia"/>
                <w:b w:val="0"/>
                <w:szCs w:val="21"/>
              </w:rPr>
              <w:alias w:val="资产负债状况分析"/>
              <w:tag w:val="_TUP_815ebab5da7a4ba88d97b27a17b235f3"/>
              <w:id w:val="-1229832632"/>
              <w:lock w:val="sdtLocked"/>
            </w:sdtPr>
            <w:sdtContent>
              <w:tr w:rsidR="00993314" w14:paraId="51C0BC1A" w14:textId="77777777">
                <w:trPr>
                  <w:trHeight w:val="135"/>
                </w:trPr>
                <w:tc>
                  <w:tcPr>
                    <w:tcW w:w="1117" w:type="dxa"/>
                  </w:tcPr>
                  <w:p w14:paraId="05AECB01" w14:textId="77777777" w:rsidR="00993314" w:rsidRDefault="00E76221">
                    <w:pPr>
                      <w:rPr>
                        <w:rStyle w:val="50"/>
                        <w:b w:val="0"/>
                        <w:szCs w:val="21"/>
                      </w:rPr>
                    </w:pPr>
                    <w:r>
                      <w:rPr>
                        <w:rStyle w:val="50"/>
                        <w:rFonts w:hint="eastAsia"/>
                        <w:b w:val="0"/>
                        <w:szCs w:val="21"/>
                      </w:rPr>
                      <w:t>应收款项融资</w:t>
                    </w:r>
                  </w:p>
                </w:tc>
                <w:tc>
                  <w:tcPr>
                    <w:tcW w:w="1897" w:type="dxa"/>
                    <w:vAlign w:val="center"/>
                  </w:tcPr>
                  <w:p w14:paraId="1DAEA3EE" w14:textId="77777777" w:rsidR="00993314" w:rsidRDefault="00E76221">
                    <w:pPr>
                      <w:jc w:val="right"/>
                      <w:rPr>
                        <w:rStyle w:val="50"/>
                        <w:b w:val="0"/>
                        <w:szCs w:val="21"/>
                      </w:rPr>
                    </w:pPr>
                    <w:r>
                      <w:t>413,924,359.15</w:t>
                    </w:r>
                  </w:p>
                </w:tc>
                <w:tc>
                  <w:tcPr>
                    <w:tcW w:w="1205" w:type="dxa"/>
                    <w:vAlign w:val="center"/>
                  </w:tcPr>
                  <w:p w14:paraId="4FD3AEA3" w14:textId="77777777" w:rsidR="00993314" w:rsidRDefault="00E76221">
                    <w:pPr>
                      <w:jc w:val="right"/>
                      <w:rPr>
                        <w:rStyle w:val="50"/>
                        <w:b w:val="0"/>
                        <w:szCs w:val="21"/>
                      </w:rPr>
                    </w:pPr>
                    <w:r>
                      <w:rPr>
                        <w:rStyle w:val="50"/>
                        <w:rFonts w:hint="eastAsia"/>
                        <w:b w:val="0"/>
                        <w:szCs w:val="21"/>
                      </w:rPr>
                      <w:t>3.51</w:t>
                    </w:r>
                  </w:p>
                </w:tc>
                <w:tc>
                  <w:tcPr>
                    <w:tcW w:w="1985" w:type="dxa"/>
                    <w:vAlign w:val="center"/>
                  </w:tcPr>
                  <w:p w14:paraId="06DF8081" w14:textId="77777777" w:rsidR="00993314" w:rsidRDefault="00E76221">
                    <w:pPr>
                      <w:jc w:val="right"/>
                      <w:rPr>
                        <w:rStyle w:val="50"/>
                        <w:b w:val="0"/>
                        <w:szCs w:val="21"/>
                      </w:rPr>
                    </w:pPr>
                    <w:r>
                      <w:t>881,095,347.59</w:t>
                    </w:r>
                  </w:p>
                </w:tc>
                <w:tc>
                  <w:tcPr>
                    <w:tcW w:w="992" w:type="dxa"/>
                  </w:tcPr>
                  <w:p w14:paraId="47518DCF" w14:textId="77777777" w:rsidR="00993314" w:rsidRDefault="00E76221">
                    <w:pPr>
                      <w:jc w:val="right"/>
                      <w:rPr>
                        <w:rStyle w:val="50"/>
                        <w:b w:val="0"/>
                        <w:szCs w:val="21"/>
                      </w:rPr>
                    </w:pPr>
                    <w:r>
                      <w:rPr>
                        <w:rStyle w:val="50"/>
                        <w:rFonts w:hint="eastAsia"/>
                        <w:b w:val="0"/>
                        <w:szCs w:val="21"/>
                      </w:rPr>
                      <w:t>8.62</w:t>
                    </w:r>
                  </w:p>
                </w:tc>
                <w:tc>
                  <w:tcPr>
                    <w:tcW w:w="992" w:type="dxa"/>
                  </w:tcPr>
                  <w:p w14:paraId="1EBA19D7" w14:textId="77777777" w:rsidR="00993314" w:rsidRDefault="00E76221">
                    <w:pPr>
                      <w:jc w:val="right"/>
                      <w:rPr>
                        <w:rStyle w:val="50"/>
                        <w:b w:val="0"/>
                        <w:szCs w:val="21"/>
                      </w:rPr>
                    </w:pPr>
                    <w:r>
                      <w:rPr>
                        <w:rStyle w:val="50"/>
                        <w:rFonts w:hint="eastAsia"/>
                        <w:b w:val="0"/>
                        <w:szCs w:val="21"/>
                      </w:rPr>
                      <w:t>-53.02</w:t>
                    </w:r>
                  </w:p>
                </w:tc>
                <w:tc>
                  <w:tcPr>
                    <w:tcW w:w="861" w:type="dxa"/>
                  </w:tcPr>
                  <w:p w14:paraId="647E0633" w14:textId="77777777" w:rsidR="00993314" w:rsidRDefault="00E76221">
                    <w:pPr>
                      <w:rPr>
                        <w:rStyle w:val="50"/>
                        <w:b w:val="0"/>
                        <w:szCs w:val="21"/>
                      </w:rPr>
                    </w:pPr>
                    <w:r>
                      <w:rPr>
                        <w:rStyle w:val="50"/>
                        <w:rFonts w:hint="eastAsia"/>
                        <w:b w:val="0"/>
                        <w:szCs w:val="21"/>
                      </w:rPr>
                      <w:t>注4</w:t>
                    </w:r>
                  </w:p>
                </w:tc>
              </w:tr>
            </w:sdtContent>
          </w:sdt>
          <w:sdt>
            <w:sdtPr>
              <w:rPr>
                <w:rStyle w:val="50"/>
                <w:rFonts w:hint="eastAsia"/>
                <w:b w:val="0"/>
                <w:szCs w:val="21"/>
              </w:rPr>
              <w:alias w:val="资产负债状况分析"/>
              <w:tag w:val="_TUP_815ebab5da7a4ba88d97b27a17b235f3"/>
              <w:id w:val="-1520153177"/>
              <w:lock w:val="sdtLocked"/>
            </w:sdtPr>
            <w:sdtContent>
              <w:tr w:rsidR="00993314" w14:paraId="348BDCF5" w14:textId="77777777">
                <w:trPr>
                  <w:trHeight w:val="135"/>
                </w:trPr>
                <w:tc>
                  <w:tcPr>
                    <w:tcW w:w="1117" w:type="dxa"/>
                  </w:tcPr>
                  <w:p w14:paraId="69FD08A9" w14:textId="77777777" w:rsidR="00993314" w:rsidRDefault="00E76221">
                    <w:pPr>
                      <w:rPr>
                        <w:rStyle w:val="50"/>
                        <w:b w:val="0"/>
                        <w:szCs w:val="21"/>
                      </w:rPr>
                    </w:pPr>
                    <w:r>
                      <w:rPr>
                        <w:rStyle w:val="50"/>
                        <w:rFonts w:hint="eastAsia"/>
                        <w:b w:val="0"/>
                        <w:szCs w:val="21"/>
                      </w:rPr>
                      <w:t>其他流动资产</w:t>
                    </w:r>
                  </w:p>
                </w:tc>
                <w:tc>
                  <w:tcPr>
                    <w:tcW w:w="1897" w:type="dxa"/>
                    <w:vAlign w:val="center"/>
                  </w:tcPr>
                  <w:p w14:paraId="2B4225B8" w14:textId="77777777" w:rsidR="00993314" w:rsidRDefault="00E76221">
                    <w:pPr>
                      <w:jc w:val="right"/>
                      <w:rPr>
                        <w:rStyle w:val="50"/>
                        <w:b w:val="0"/>
                        <w:szCs w:val="21"/>
                      </w:rPr>
                    </w:pPr>
                    <w:r>
                      <w:t>99,800,474.77</w:t>
                    </w:r>
                  </w:p>
                </w:tc>
                <w:tc>
                  <w:tcPr>
                    <w:tcW w:w="1205" w:type="dxa"/>
                    <w:vAlign w:val="center"/>
                  </w:tcPr>
                  <w:p w14:paraId="23ADD405" w14:textId="77777777" w:rsidR="00993314" w:rsidRDefault="00E76221">
                    <w:pPr>
                      <w:jc w:val="right"/>
                      <w:rPr>
                        <w:rStyle w:val="50"/>
                        <w:b w:val="0"/>
                        <w:szCs w:val="21"/>
                      </w:rPr>
                    </w:pPr>
                    <w:r>
                      <w:rPr>
                        <w:rStyle w:val="50"/>
                        <w:rFonts w:hint="eastAsia"/>
                        <w:b w:val="0"/>
                        <w:szCs w:val="21"/>
                      </w:rPr>
                      <w:t>0.85</w:t>
                    </w:r>
                  </w:p>
                </w:tc>
                <w:tc>
                  <w:tcPr>
                    <w:tcW w:w="1985" w:type="dxa"/>
                    <w:vAlign w:val="center"/>
                  </w:tcPr>
                  <w:p w14:paraId="5EAB84ED" w14:textId="77777777" w:rsidR="00993314" w:rsidRDefault="00E76221">
                    <w:pPr>
                      <w:jc w:val="right"/>
                      <w:rPr>
                        <w:rStyle w:val="50"/>
                        <w:b w:val="0"/>
                        <w:szCs w:val="21"/>
                      </w:rPr>
                    </w:pPr>
                    <w:r>
                      <w:t>68,540,547.76</w:t>
                    </w:r>
                  </w:p>
                </w:tc>
                <w:tc>
                  <w:tcPr>
                    <w:tcW w:w="992" w:type="dxa"/>
                  </w:tcPr>
                  <w:p w14:paraId="75177261" w14:textId="77777777" w:rsidR="00993314" w:rsidRDefault="00E76221">
                    <w:pPr>
                      <w:jc w:val="right"/>
                      <w:rPr>
                        <w:rStyle w:val="50"/>
                        <w:b w:val="0"/>
                        <w:szCs w:val="21"/>
                      </w:rPr>
                    </w:pPr>
                    <w:r>
                      <w:rPr>
                        <w:rStyle w:val="50"/>
                        <w:rFonts w:hint="eastAsia"/>
                        <w:b w:val="0"/>
                        <w:szCs w:val="21"/>
                      </w:rPr>
                      <w:t>0.67</w:t>
                    </w:r>
                  </w:p>
                </w:tc>
                <w:tc>
                  <w:tcPr>
                    <w:tcW w:w="992" w:type="dxa"/>
                  </w:tcPr>
                  <w:p w14:paraId="1F8BDDDD" w14:textId="77777777" w:rsidR="00993314" w:rsidRDefault="00E76221">
                    <w:pPr>
                      <w:jc w:val="right"/>
                      <w:rPr>
                        <w:rStyle w:val="50"/>
                        <w:b w:val="0"/>
                        <w:szCs w:val="21"/>
                      </w:rPr>
                    </w:pPr>
                    <w:r>
                      <w:rPr>
                        <w:rStyle w:val="50"/>
                        <w:rFonts w:hint="eastAsia"/>
                        <w:b w:val="0"/>
                        <w:szCs w:val="21"/>
                      </w:rPr>
                      <w:t>45.61</w:t>
                    </w:r>
                  </w:p>
                </w:tc>
                <w:tc>
                  <w:tcPr>
                    <w:tcW w:w="861" w:type="dxa"/>
                  </w:tcPr>
                  <w:p w14:paraId="53CB2D0B" w14:textId="77777777" w:rsidR="00993314" w:rsidRDefault="00E76221">
                    <w:pPr>
                      <w:rPr>
                        <w:rStyle w:val="50"/>
                        <w:b w:val="0"/>
                        <w:szCs w:val="21"/>
                      </w:rPr>
                    </w:pPr>
                    <w:r>
                      <w:rPr>
                        <w:rStyle w:val="50"/>
                        <w:rFonts w:hint="eastAsia"/>
                        <w:b w:val="0"/>
                        <w:szCs w:val="21"/>
                      </w:rPr>
                      <w:t>注5</w:t>
                    </w:r>
                  </w:p>
                </w:tc>
              </w:tr>
            </w:sdtContent>
          </w:sdt>
          <w:sdt>
            <w:sdtPr>
              <w:rPr>
                <w:rStyle w:val="50"/>
                <w:rFonts w:hint="eastAsia"/>
                <w:b w:val="0"/>
                <w:szCs w:val="21"/>
              </w:rPr>
              <w:alias w:val="资产负债状况分析"/>
              <w:tag w:val="_TUP_815ebab5da7a4ba88d97b27a17b235f3"/>
              <w:id w:val="1316216371"/>
              <w:lock w:val="sdtLocked"/>
            </w:sdtPr>
            <w:sdtContent>
              <w:tr w:rsidR="00993314" w14:paraId="07F1C936" w14:textId="77777777">
                <w:trPr>
                  <w:trHeight w:val="135"/>
                </w:trPr>
                <w:tc>
                  <w:tcPr>
                    <w:tcW w:w="1117" w:type="dxa"/>
                  </w:tcPr>
                  <w:p w14:paraId="74A8744C" w14:textId="77777777" w:rsidR="00993314" w:rsidRDefault="00E76221">
                    <w:pPr>
                      <w:rPr>
                        <w:rStyle w:val="50"/>
                        <w:b w:val="0"/>
                        <w:szCs w:val="21"/>
                      </w:rPr>
                    </w:pPr>
                    <w:r>
                      <w:rPr>
                        <w:rStyle w:val="50"/>
                        <w:rFonts w:hint="eastAsia"/>
                        <w:b w:val="0"/>
                        <w:szCs w:val="21"/>
                      </w:rPr>
                      <w:t>在建工程</w:t>
                    </w:r>
                  </w:p>
                </w:tc>
                <w:tc>
                  <w:tcPr>
                    <w:tcW w:w="1897" w:type="dxa"/>
                    <w:vAlign w:val="center"/>
                  </w:tcPr>
                  <w:p w14:paraId="7D828AE1" w14:textId="77777777" w:rsidR="00993314" w:rsidRDefault="00E76221">
                    <w:pPr>
                      <w:jc w:val="right"/>
                      <w:rPr>
                        <w:rStyle w:val="50"/>
                        <w:b w:val="0"/>
                        <w:szCs w:val="21"/>
                      </w:rPr>
                    </w:pPr>
                    <w:r>
                      <w:t>680,223,611.54</w:t>
                    </w:r>
                  </w:p>
                </w:tc>
                <w:tc>
                  <w:tcPr>
                    <w:tcW w:w="1205" w:type="dxa"/>
                    <w:vAlign w:val="center"/>
                  </w:tcPr>
                  <w:p w14:paraId="1416E2EF" w14:textId="77777777" w:rsidR="00993314" w:rsidRDefault="00E76221">
                    <w:pPr>
                      <w:jc w:val="right"/>
                      <w:rPr>
                        <w:rStyle w:val="50"/>
                        <w:b w:val="0"/>
                        <w:szCs w:val="21"/>
                      </w:rPr>
                    </w:pPr>
                    <w:r>
                      <w:rPr>
                        <w:rStyle w:val="50"/>
                        <w:rFonts w:hint="eastAsia"/>
                        <w:b w:val="0"/>
                        <w:szCs w:val="21"/>
                      </w:rPr>
                      <w:t>5.77</w:t>
                    </w:r>
                  </w:p>
                </w:tc>
                <w:tc>
                  <w:tcPr>
                    <w:tcW w:w="1985" w:type="dxa"/>
                    <w:vAlign w:val="center"/>
                  </w:tcPr>
                  <w:p w14:paraId="4D0CB4C7" w14:textId="77777777" w:rsidR="00993314" w:rsidRDefault="00E76221">
                    <w:pPr>
                      <w:jc w:val="right"/>
                      <w:rPr>
                        <w:rStyle w:val="50"/>
                        <w:b w:val="0"/>
                        <w:szCs w:val="21"/>
                      </w:rPr>
                    </w:pPr>
                    <w:r>
                      <w:t>483,547,774.37</w:t>
                    </w:r>
                  </w:p>
                </w:tc>
                <w:tc>
                  <w:tcPr>
                    <w:tcW w:w="992" w:type="dxa"/>
                  </w:tcPr>
                  <w:p w14:paraId="7B801AD8" w14:textId="77777777" w:rsidR="00993314" w:rsidRDefault="00E76221">
                    <w:pPr>
                      <w:jc w:val="right"/>
                      <w:rPr>
                        <w:rStyle w:val="50"/>
                        <w:b w:val="0"/>
                        <w:szCs w:val="21"/>
                      </w:rPr>
                    </w:pPr>
                    <w:r>
                      <w:rPr>
                        <w:rStyle w:val="50"/>
                        <w:rFonts w:hint="eastAsia"/>
                        <w:b w:val="0"/>
                        <w:szCs w:val="21"/>
                      </w:rPr>
                      <w:t>4.73</w:t>
                    </w:r>
                  </w:p>
                </w:tc>
                <w:tc>
                  <w:tcPr>
                    <w:tcW w:w="992" w:type="dxa"/>
                  </w:tcPr>
                  <w:p w14:paraId="7C92C787" w14:textId="77777777" w:rsidR="00993314" w:rsidRDefault="00E76221">
                    <w:pPr>
                      <w:jc w:val="right"/>
                      <w:rPr>
                        <w:rStyle w:val="50"/>
                        <w:b w:val="0"/>
                        <w:szCs w:val="21"/>
                      </w:rPr>
                    </w:pPr>
                    <w:r>
                      <w:rPr>
                        <w:rStyle w:val="50"/>
                        <w:rFonts w:hint="eastAsia"/>
                        <w:b w:val="0"/>
                        <w:szCs w:val="21"/>
                      </w:rPr>
                      <w:t>4</w:t>
                    </w:r>
                    <w:r>
                      <w:rPr>
                        <w:rStyle w:val="50"/>
                        <w:b w:val="0"/>
                        <w:szCs w:val="21"/>
                      </w:rPr>
                      <w:t>0.67</w:t>
                    </w:r>
                  </w:p>
                </w:tc>
                <w:tc>
                  <w:tcPr>
                    <w:tcW w:w="861" w:type="dxa"/>
                  </w:tcPr>
                  <w:p w14:paraId="25FD7803" w14:textId="77777777" w:rsidR="00993314" w:rsidRDefault="00E76221">
                    <w:pPr>
                      <w:rPr>
                        <w:rStyle w:val="50"/>
                        <w:b w:val="0"/>
                        <w:szCs w:val="21"/>
                      </w:rPr>
                    </w:pPr>
                    <w:r>
                      <w:rPr>
                        <w:rStyle w:val="50"/>
                        <w:rFonts w:hint="eastAsia"/>
                        <w:b w:val="0"/>
                        <w:szCs w:val="21"/>
                      </w:rPr>
                      <w:t>注6</w:t>
                    </w:r>
                  </w:p>
                </w:tc>
              </w:tr>
            </w:sdtContent>
          </w:sdt>
          <w:sdt>
            <w:sdtPr>
              <w:rPr>
                <w:rStyle w:val="50"/>
                <w:rFonts w:hint="eastAsia"/>
                <w:b w:val="0"/>
                <w:szCs w:val="21"/>
              </w:rPr>
              <w:alias w:val="资产负债状况分析"/>
              <w:tag w:val="_TUP_815ebab5da7a4ba88d97b27a17b235f3"/>
              <w:id w:val="-1246877915"/>
              <w:lock w:val="sdtLocked"/>
            </w:sdtPr>
            <w:sdtContent>
              <w:tr w:rsidR="00993314" w14:paraId="38CE6CE8" w14:textId="77777777">
                <w:trPr>
                  <w:trHeight w:val="135"/>
                </w:trPr>
                <w:tc>
                  <w:tcPr>
                    <w:tcW w:w="1117" w:type="dxa"/>
                  </w:tcPr>
                  <w:p w14:paraId="61C0BFFB" w14:textId="77777777" w:rsidR="00993314" w:rsidRDefault="00E76221">
                    <w:pPr>
                      <w:rPr>
                        <w:rStyle w:val="50"/>
                        <w:b w:val="0"/>
                        <w:szCs w:val="21"/>
                      </w:rPr>
                    </w:pPr>
                    <w:r>
                      <w:rPr>
                        <w:rStyle w:val="50"/>
                        <w:rFonts w:hint="eastAsia"/>
                        <w:b w:val="0"/>
                        <w:szCs w:val="21"/>
                      </w:rPr>
                      <w:t>使用权资产</w:t>
                    </w:r>
                  </w:p>
                </w:tc>
                <w:tc>
                  <w:tcPr>
                    <w:tcW w:w="1897" w:type="dxa"/>
                    <w:vAlign w:val="center"/>
                  </w:tcPr>
                  <w:p w14:paraId="3A91F632" w14:textId="77777777" w:rsidR="00993314" w:rsidRDefault="00E76221">
                    <w:pPr>
                      <w:jc w:val="right"/>
                      <w:rPr>
                        <w:rStyle w:val="50"/>
                        <w:b w:val="0"/>
                        <w:szCs w:val="21"/>
                      </w:rPr>
                    </w:pPr>
                    <w:r>
                      <w:t>10,531,642.02</w:t>
                    </w:r>
                  </w:p>
                </w:tc>
                <w:tc>
                  <w:tcPr>
                    <w:tcW w:w="1205" w:type="dxa"/>
                    <w:vAlign w:val="center"/>
                  </w:tcPr>
                  <w:p w14:paraId="0C9EB93A" w14:textId="77777777" w:rsidR="00993314" w:rsidRDefault="00E76221">
                    <w:pPr>
                      <w:jc w:val="right"/>
                      <w:rPr>
                        <w:rStyle w:val="50"/>
                        <w:b w:val="0"/>
                        <w:szCs w:val="21"/>
                      </w:rPr>
                    </w:pPr>
                    <w:r>
                      <w:rPr>
                        <w:rStyle w:val="50"/>
                        <w:rFonts w:hint="eastAsia"/>
                        <w:b w:val="0"/>
                        <w:szCs w:val="21"/>
                      </w:rPr>
                      <w:t>0.09</w:t>
                    </w:r>
                  </w:p>
                </w:tc>
                <w:tc>
                  <w:tcPr>
                    <w:tcW w:w="1985" w:type="dxa"/>
                    <w:vAlign w:val="center"/>
                  </w:tcPr>
                  <w:p w14:paraId="4034B079" w14:textId="77777777" w:rsidR="00993314" w:rsidRDefault="00993314">
                    <w:pPr>
                      <w:jc w:val="right"/>
                      <w:rPr>
                        <w:rStyle w:val="50"/>
                        <w:b w:val="0"/>
                        <w:szCs w:val="21"/>
                      </w:rPr>
                    </w:pPr>
                  </w:p>
                </w:tc>
                <w:tc>
                  <w:tcPr>
                    <w:tcW w:w="992" w:type="dxa"/>
                  </w:tcPr>
                  <w:p w14:paraId="4062F9F5" w14:textId="77777777" w:rsidR="00993314" w:rsidRDefault="00993314">
                    <w:pPr>
                      <w:jc w:val="right"/>
                      <w:rPr>
                        <w:rStyle w:val="50"/>
                        <w:b w:val="0"/>
                        <w:szCs w:val="21"/>
                      </w:rPr>
                    </w:pPr>
                  </w:p>
                </w:tc>
                <w:tc>
                  <w:tcPr>
                    <w:tcW w:w="992" w:type="dxa"/>
                  </w:tcPr>
                  <w:p w14:paraId="301C0A57" w14:textId="77777777" w:rsidR="00993314" w:rsidRDefault="00E76221">
                    <w:pPr>
                      <w:jc w:val="right"/>
                      <w:rPr>
                        <w:rStyle w:val="50"/>
                        <w:b w:val="0"/>
                        <w:szCs w:val="21"/>
                      </w:rPr>
                    </w:pPr>
                    <w:r>
                      <w:rPr>
                        <w:rStyle w:val="50"/>
                        <w:rFonts w:hint="eastAsia"/>
                        <w:b w:val="0"/>
                        <w:szCs w:val="21"/>
                      </w:rPr>
                      <w:t>100</w:t>
                    </w:r>
                  </w:p>
                </w:tc>
                <w:tc>
                  <w:tcPr>
                    <w:tcW w:w="861" w:type="dxa"/>
                  </w:tcPr>
                  <w:p w14:paraId="3EC57962" w14:textId="77777777" w:rsidR="00993314" w:rsidRDefault="00E76221">
                    <w:pPr>
                      <w:rPr>
                        <w:rStyle w:val="50"/>
                        <w:b w:val="0"/>
                        <w:szCs w:val="21"/>
                      </w:rPr>
                    </w:pPr>
                    <w:r>
                      <w:rPr>
                        <w:rStyle w:val="50"/>
                        <w:rFonts w:hint="eastAsia"/>
                        <w:b w:val="0"/>
                        <w:szCs w:val="21"/>
                      </w:rPr>
                      <w:t>注7</w:t>
                    </w:r>
                  </w:p>
                </w:tc>
              </w:tr>
            </w:sdtContent>
          </w:sdt>
          <w:sdt>
            <w:sdtPr>
              <w:rPr>
                <w:rStyle w:val="50"/>
                <w:rFonts w:hint="eastAsia"/>
                <w:b w:val="0"/>
                <w:szCs w:val="21"/>
              </w:rPr>
              <w:alias w:val="资产负债状况分析"/>
              <w:tag w:val="_TUP_815ebab5da7a4ba88d97b27a17b235f3"/>
              <w:id w:val="115500897"/>
              <w:lock w:val="sdtLocked"/>
            </w:sdtPr>
            <w:sdtContent>
              <w:tr w:rsidR="00993314" w14:paraId="41F694CD" w14:textId="77777777">
                <w:trPr>
                  <w:trHeight w:val="135"/>
                </w:trPr>
                <w:tc>
                  <w:tcPr>
                    <w:tcW w:w="1117" w:type="dxa"/>
                  </w:tcPr>
                  <w:p w14:paraId="6234E4FC" w14:textId="77777777" w:rsidR="00993314" w:rsidRDefault="00E76221">
                    <w:pPr>
                      <w:rPr>
                        <w:rStyle w:val="50"/>
                        <w:b w:val="0"/>
                        <w:szCs w:val="21"/>
                      </w:rPr>
                    </w:pPr>
                    <w:r>
                      <w:rPr>
                        <w:rStyle w:val="50"/>
                        <w:rFonts w:hint="eastAsia"/>
                        <w:b w:val="0"/>
                        <w:szCs w:val="21"/>
                      </w:rPr>
                      <w:t>长期待摊费用</w:t>
                    </w:r>
                  </w:p>
                </w:tc>
                <w:tc>
                  <w:tcPr>
                    <w:tcW w:w="1897" w:type="dxa"/>
                    <w:vAlign w:val="center"/>
                  </w:tcPr>
                  <w:p w14:paraId="2241762F" w14:textId="77777777" w:rsidR="00993314" w:rsidRDefault="00E76221">
                    <w:pPr>
                      <w:jc w:val="right"/>
                      <w:rPr>
                        <w:rStyle w:val="50"/>
                        <w:b w:val="0"/>
                        <w:szCs w:val="21"/>
                      </w:rPr>
                    </w:pPr>
                    <w:r>
                      <w:t>1,533,554.13</w:t>
                    </w:r>
                  </w:p>
                </w:tc>
                <w:tc>
                  <w:tcPr>
                    <w:tcW w:w="1205" w:type="dxa"/>
                    <w:vAlign w:val="center"/>
                  </w:tcPr>
                  <w:p w14:paraId="445FAC5C" w14:textId="77777777" w:rsidR="00993314" w:rsidRDefault="00E76221">
                    <w:pPr>
                      <w:jc w:val="right"/>
                      <w:rPr>
                        <w:rStyle w:val="50"/>
                        <w:b w:val="0"/>
                        <w:szCs w:val="21"/>
                      </w:rPr>
                    </w:pPr>
                    <w:r>
                      <w:rPr>
                        <w:rStyle w:val="50"/>
                        <w:rFonts w:hint="eastAsia"/>
                        <w:b w:val="0"/>
                        <w:szCs w:val="21"/>
                      </w:rPr>
                      <w:t>0.01</w:t>
                    </w:r>
                  </w:p>
                </w:tc>
                <w:tc>
                  <w:tcPr>
                    <w:tcW w:w="1985" w:type="dxa"/>
                    <w:vAlign w:val="center"/>
                  </w:tcPr>
                  <w:p w14:paraId="2564239C" w14:textId="77777777" w:rsidR="00993314" w:rsidRDefault="00E76221">
                    <w:pPr>
                      <w:jc w:val="right"/>
                      <w:rPr>
                        <w:rStyle w:val="50"/>
                        <w:b w:val="0"/>
                        <w:szCs w:val="21"/>
                      </w:rPr>
                    </w:pPr>
                    <w:r>
                      <w:t>2,242,368.48</w:t>
                    </w:r>
                  </w:p>
                </w:tc>
                <w:tc>
                  <w:tcPr>
                    <w:tcW w:w="992" w:type="dxa"/>
                  </w:tcPr>
                  <w:p w14:paraId="0DB6D784" w14:textId="77777777" w:rsidR="00993314" w:rsidRDefault="00E76221">
                    <w:pPr>
                      <w:jc w:val="right"/>
                      <w:rPr>
                        <w:rStyle w:val="50"/>
                        <w:b w:val="0"/>
                        <w:szCs w:val="21"/>
                      </w:rPr>
                    </w:pPr>
                    <w:r>
                      <w:rPr>
                        <w:rStyle w:val="50"/>
                        <w:rFonts w:hint="eastAsia"/>
                        <w:b w:val="0"/>
                        <w:szCs w:val="21"/>
                      </w:rPr>
                      <w:t>0.02</w:t>
                    </w:r>
                  </w:p>
                </w:tc>
                <w:tc>
                  <w:tcPr>
                    <w:tcW w:w="992" w:type="dxa"/>
                  </w:tcPr>
                  <w:p w14:paraId="3A768D23" w14:textId="77777777" w:rsidR="00993314" w:rsidRDefault="00E76221">
                    <w:pPr>
                      <w:jc w:val="right"/>
                      <w:rPr>
                        <w:rStyle w:val="50"/>
                        <w:b w:val="0"/>
                        <w:szCs w:val="21"/>
                      </w:rPr>
                    </w:pPr>
                    <w:r>
                      <w:rPr>
                        <w:rStyle w:val="50"/>
                        <w:rFonts w:hint="eastAsia"/>
                        <w:b w:val="0"/>
                        <w:szCs w:val="21"/>
                      </w:rPr>
                      <w:t>-31.61</w:t>
                    </w:r>
                  </w:p>
                </w:tc>
                <w:tc>
                  <w:tcPr>
                    <w:tcW w:w="861" w:type="dxa"/>
                  </w:tcPr>
                  <w:p w14:paraId="71115BAB" w14:textId="77777777" w:rsidR="00993314" w:rsidRDefault="00E76221">
                    <w:pPr>
                      <w:rPr>
                        <w:rStyle w:val="50"/>
                        <w:b w:val="0"/>
                        <w:szCs w:val="21"/>
                      </w:rPr>
                    </w:pPr>
                    <w:r>
                      <w:rPr>
                        <w:rStyle w:val="50"/>
                        <w:rFonts w:hint="eastAsia"/>
                        <w:b w:val="0"/>
                        <w:szCs w:val="21"/>
                      </w:rPr>
                      <w:t>注8</w:t>
                    </w:r>
                  </w:p>
                </w:tc>
              </w:tr>
            </w:sdtContent>
          </w:sdt>
          <w:sdt>
            <w:sdtPr>
              <w:rPr>
                <w:rStyle w:val="50"/>
                <w:rFonts w:hint="eastAsia"/>
                <w:b w:val="0"/>
                <w:szCs w:val="21"/>
              </w:rPr>
              <w:alias w:val="资产负债状况分析"/>
              <w:tag w:val="_TUP_815ebab5da7a4ba88d97b27a17b235f3"/>
              <w:id w:val="1300336958"/>
              <w:lock w:val="sdtLocked"/>
            </w:sdtPr>
            <w:sdtContent>
              <w:tr w:rsidR="00993314" w14:paraId="17D86202" w14:textId="77777777">
                <w:trPr>
                  <w:trHeight w:val="135"/>
                </w:trPr>
                <w:tc>
                  <w:tcPr>
                    <w:tcW w:w="1117" w:type="dxa"/>
                  </w:tcPr>
                  <w:p w14:paraId="2BB742AF" w14:textId="77777777" w:rsidR="00993314" w:rsidRDefault="00E76221">
                    <w:pPr>
                      <w:rPr>
                        <w:rStyle w:val="50"/>
                        <w:b w:val="0"/>
                        <w:szCs w:val="21"/>
                      </w:rPr>
                    </w:pPr>
                    <w:r>
                      <w:rPr>
                        <w:rStyle w:val="50"/>
                        <w:rFonts w:hint="eastAsia"/>
                        <w:b w:val="0"/>
                        <w:szCs w:val="21"/>
                      </w:rPr>
                      <w:t>递延所得税资产</w:t>
                    </w:r>
                  </w:p>
                </w:tc>
                <w:tc>
                  <w:tcPr>
                    <w:tcW w:w="1897" w:type="dxa"/>
                    <w:vAlign w:val="center"/>
                  </w:tcPr>
                  <w:p w14:paraId="3085EE9E" w14:textId="77777777" w:rsidR="00993314" w:rsidRDefault="00E76221">
                    <w:pPr>
                      <w:jc w:val="right"/>
                      <w:rPr>
                        <w:rStyle w:val="50"/>
                        <w:b w:val="0"/>
                        <w:szCs w:val="21"/>
                      </w:rPr>
                    </w:pPr>
                    <w:r>
                      <w:t>33,414.14</w:t>
                    </w:r>
                  </w:p>
                </w:tc>
                <w:tc>
                  <w:tcPr>
                    <w:tcW w:w="1205" w:type="dxa"/>
                    <w:vAlign w:val="center"/>
                  </w:tcPr>
                  <w:p w14:paraId="1D200256" w14:textId="77777777" w:rsidR="00993314" w:rsidRDefault="00E76221">
                    <w:pPr>
                      <w:jc w:val="right"/>
                      <w:rPr>
                        <w:rStyle w:val="50"/>
                        <w:b w:val="0"/>
                        <w:szCs w:val="21"/>
                      </w:rPr>
                    </w:pPr>
                    <w:r>
                      <w:rPr>
                        <w:rStyle w:val="50"/>
                        <w:rFonts w:hint="eastAsia"/>
                        <w:b w:val="0"/>
                        <w:szCs w:val="21"/>
                      </w:rPr>
                      <w:t>0.0003</w:t>
                    </w:r>
                  </w:p>
                </w:tc>
                <w:tc>
                  <w:tcPr>
                    <w:tcW w:w="1985" w:type="dxa"/>
                    <w:vAlign w:val="center"/>
                  </w:tcPr>
                  <w:p w14:paraId="70065609" w14:textId="77777777" w:rsidR="00993314" w:rsidRDefault="00E76221">
                    <w:pPr>
                      <w:jc w:val="right"/>
                      <w:rPr>
                        <w:rStyle w:val="50"/>
                        <w:b w:val="0"/>
                        <w:szCs w:val="21"/>
                      </w:rPr>
                    </w:pPr>
                    <w:r>
                      <w:t>2,647.08</w:t>
                    </w:r>
                  </w:p>
                </w:tc>
                <w:tc>
                  <w:tcPr>
                    <w:tcW w:w="992" w:type="dxa"/>
                  </w:tcPr>
                  <w:p w14:paraId="3E1F8B55" w14:textId="77777777" w:rsidR="00993314" w:rsidRDefault="00E76221">
                    <w:pPr>
                      <w:jc w:val="right"/>
                      <w:rPr>
                        <w:rStyle w:val="50"/>
                        <w:b w:val="0"/>
                        <w:szCs w:val="21"/>
                      </w:rPr>
                    </w:pPr>
                    <w:r>
                      <w:rPr>
                        <w:rStyle w:val="50"/>
                        <w:rFonts w:hint="eastAsia"/>
                        <w:b w:val="0"/>
                        <w:szCs w:val="21"/>
                      </w:rPr>
                      <w:t>0.00003</w:t>
                    </w:r>
                  </w:p>
                </w:tc>
                <w:tc>
                  <w:tcPr>
                    <w:tcW w:w="992" w:type="dxa"/>
                  </w:tcPr>
                  <w:p w14:paraId="5B3123A7" w14:textId="77777777" w:rsidR="00993314" w:rsidRDefault="00E76221">
                    <w:pPr>
                      <w:jc w:val="right"/>
                      <w:rPr>
                        <w:rStyle w:val="50"/>
                        <w:b w:val="0"/>
                        <w:szCs w:val="21"/>
                      </w:rPr>
                    </w:pPr>
                    <w:r>
                      <w:rPr>
                        <w:rStyle w:val="50"/>
                        <w:rFonts w:hint="eastAsia"/>
                        <w:b w:val="0"/>
                        <w:szCs w:val="21"/>
                      </w:rPr>
                      <w:t>1162.3</w:t>
                    </w:r>
                  </w:p>
                </w:tc>
                <w:tc>
                  <w:tcPr>
                    <w:tcW w:w="861" w:type="dxa"/>
                  </w:tcPr>
                  <w:p w14:paraId="0731AD77" w14:textId="77777777" w:rsidR="00993314" w:rsidRDefault="00E76221">
                    <w:pPr>
                      <w:rPr>
                        <w:rStyle w:val="50"/>
                        <w:b w:val="0"/>
                        <w:szCs w:val="21"/>
                      </w:rPr>
                    </w:pPr>
                    <w:r>
                      <w:rPr>
                        <w:rStyle w:val="50"/>
                        <w:rFonts w:hint="eastAsia"/>
                        <w:b w:val="0"/>
                        <w:szCs w:val="21"/>
                      </w:rPr>
                      <w:t>注9</w:t>
                    </w:r>
                  </w:p>
                </w:tc>
              </w:tr>
            </w:sdtContent>
          </w:sdt>
          <w:sdt>
            <w:sdtPr>
              <w:rPr>
                <w:rStyle w:val="50"/>
                <w:rFonts w:hint="eastAsia"/>
                <w:b w:val="0"/>
                <w:szCs w:val="21"/>
              </w:rPr>
              <w:alias w:val="资产负债状况分析"/>
              <w:tag w:val="_TUP_815ebab5da7a4ba88d97b27a17b235f3"/>
              <w:id w:val="1710525491"/>
              <w:lock w:val="sdtLocked"/>
            </w:sdtPr>
            <w:sdtContent>
              <w:tr w:rsidR="00993314" w14:paraId="473DD6A6" w14:textId="77777777">
                <w:trPr>
                  <w:trHeight w:val="135"/>
                </w:trPr>
                <w:tc>
                  <w:tcPr>
                    <w:tcW w:w="1117" w:type="dxa"/>
                  </w:tcPr>
                  <w:p w14:paraId="6334ADE8" w14:textId="77777777" w:rsidR="00993314" w:rsidRDefault="00E76221">
                    <w:pPr>
                      <w:rPr>
                        <w:rStyle w:val="50"/>
                        <w:b w:val="0"/>
                        <w:szCs w:val="21"/>
                      </w:rPr>
                    </w:pPr>
                    <w:r>
                      <w:rPr>
                        <w:rStyle w:val="50"/>
                        <w:rFonts w:hint="eastAsia"/>
                        <w:b w:val="0"/>
                        <w:szCs w:val="21"/>
                      </w:rPr>
                      <w:t>应付票据</w:t>
                    </w:r>
                  </w:p>
                </w:tc>
                <w:tc>
                  <w:tcPr>
                    <w:tcW w:w="1897" w:type="dxa"/>
                    <w:vAlign w:val="center"/>
                  </w:tcPr>
                  <w:p w14:paraId="77008C8C" w14:textId="77777777" w:rsidR="00993314" w:rsidRDefault="00E76221">
                    <w:pPr>
                      <w:jc w:val="right"/>
                      <w:rPr>
                        <w:rStyle w:val="50"/>
                        <w:b w:val="0"/>
                        <w:szCs w:val="21"/>
                      </w:rPr>
                    </w:pPr>
                    <w:r>
                      <w:t>964,321,704.84</w:t>
                    </w:r>
                  </w:p>
                </w:tc>
                <w:tc>
                  <w:tcPr>
                    <w:tcW w:w="1205" w:type="dxa"/>
                    <w:vAlign w:val="center"/>
                  </w:tcPr>
                  <w:p w14:paraId="6B1CCCF2" w14:textId="77777777" w:rsidR="00993314" w:rsidRDefault="00E76221">
                    <w:pPr>
                      <w:jc w:val="right"/>
                      <w:rPr>
                        <w:rStyle w:val="50"/>
                        <w:b w:val="0"/>
                        <w:szCs w:val="21"/>
                      </w:rPr>
                    </w:pPr>
                    <w:r>
                      <w:rPr>
                        <w:rStyle w:val="50"/>
                        <w:rFonts w:hint="eastAsia"/>
                        <w:b w:val="0"/>
                        <w:szCs w:val="21"/>
                      </w:rPr>
                      <w:t>8.18</w:t>
                    </w:r>
                  </w:p>
                </w:tc>
                <w:tc>
                  <w:tcPr>
                    <w:tcW w:w="1985" w:type="dxa"/>
                    <w:vAlign w:val="center"/>
                  </w:tcPr>
                  <w:p w14:paraId="4AEF43F1" w14:textId="77777777" w:rsidR="00993314" w:rsidRDefault="00E76221">
                    <w:pPr>
                      <w:jc w:val="right"/>
                      <w:rPr>
                        <w:rStyle w:val="50"/>
                        <w:b w:val="0"/>
                        <w:szCs w:val="21"/>
                      </w:rPr>
                    </w:pPr>
                    <w:r>
                      <w:t>362,337,393.14</w:t>
                    </w:r>
                  </w:p>
                </w:tc>
                <w:tc>
                  <w:tcPr>
                    <w:tcW w:w="992" w:type="dxa"/>
                  </w:tcPr>
                  <w:p w14:paraId="580E6145" w14:textId="77777777" w:rsidR="00993314" w:rsidRDefault="00E76221">
                    <w:pPr>
                      <w:jc w:val="right"/>
                      <w:rPr>
                        <w:rStyle w:val="50"/>
                        <w:b w:val="0"/>
                        <w:szCs w:val="21"/>
                      </w:rPr>
                    </w:pPr>
                    <w:r>
                      <w:rPr>
                        <w:rStyle w:val="50"/>
                        <w:rFonts w:hint="eastAsia"/>
                        <w:b w:val="0"/>
                        <w:szCs w:val="21"/>
                      </w:rPr>
                      <w:t>3.54</w:t>
                    </w:r>
                  </w:p>
                </w:tc>
                <w:tc>
                  <w:tcPr>
                    <w:tcW w:w="992" w:type="dxa"/>
                  </w:tcPr>
                  <w:p w14:paraId="3AB68369" w14:textId="77777777" w:rsidR="00993314" w:rsidRDefault="00E76221">
                    <w:pPr>
                      <w:jc w:val="right"/>
                      <w:rPr>
                        <w:rStyle w:val="50"/>
                        <w:b w:val="0"/>
                        <w:szCs w:val="21"/>
                      </w:rPr>
                    </w:pPr>
                    <w:r>
                      <w:rPr>
                        <w:rStyle w:val="50"/>
                        <w:rFonts w:hint="eastAsia"/>
                        <w:b w:val="0"/>
                        <w:szCs w:val="21"/>
                      </w:rPr>
                      <w:t>166.14</w:t>
                    </w:r>
                  </w:p>
                </w:tc>
                <w:tc>
                  <w:tcPr>
                    <w:tcW w:w="861" w:type="dxa"/>
                  </w:tcPr>
                  <w:p w14:paraId="06DC29D7" w14:textId="77777777" w:rsidR="00993314" w:rsidRDefault="00E76221">
                    <w:pPr>
                      <w:rPr>
                        <w:rStyle w:val="50"/>
                        <w:b w:val="0"/>
                        <w:szCs w:val="21"/>
                      </w:rPr>
                    </w:pPr>
                    <w:r>
                      <w:rPr>
                        <w:rStyle w:val="50"/>
                        <w:rFonts w:hint="eastAsia"/>
                        <w:b w:val="0"/>
                        <w:szCs w:val="21"/>
                      </w:rPr>
                      <w:t>注10</w:t>
                    </w:r>
                  </w:p>
                </w:tc>
              </w:tr>
            </w:sdtContent>
          </w:sdt>
          <w:sdt>
            <w:sdtPr>
              <w:rPr>
                <w:rStyle w:val="50"/>
                <w:rFonts w:hint="eastAsia"/>
                <w:b w:val="0"/>
                <w:szCs w:val="21"/>
              </w:rPr>
              <w:alias w:val="资产负债状况分析"/>
              <w:tag w:val="_TUP_815ebab5da7a4ba88d97b27a17b235f3"/>
              <w:id w:val="-456879110"/>
              <w:lock w:val="sdtLocked"/>
            </w:sdtPr>
            <w:sdtContent>
              <w:tr w:rsidR="00993314" w14:paraId="281A5FC2" w14:textId="77777777">
                <w:trPr>
                  <w:trHeight w:val="135"/>
                </w:trPr>
                <w:tc>
                  <w:tcPr>
                    <w:tcW w:w="1117" w:type="dxa"/>
                  </w:tcPr>
                  <w:p w14:paraId="2A608B54" w14:textId="77777777" w:rsidR="00993314" w:rsidRDefault="00E76221">
                    <w:pPr>
                      <w:rPr>
                        <w:rStyle w:val="50"/>
                        <w:b w:val="0"/>
                        <w:szCs w:val="21"/>
                      </w:rPr>
                    </w:pPr>
                    <w:r>
                      <w:rPr>
                        <w:rStyle w:val="50"/>
                        <w:rFonts w:hint="eastAsia"/>
                        <w:b w:val="0"/>
                        <w:szCs w:val="21"/>
                      </w:rPr>
                      <w:t>应付账款</w:t>
                    </w:r>
                  </w:p>
                </w:tc>
                <w:tc>
                  <w:tcPr>
                    <w:tcW w:w="1897" w:type="dxa"/>
                    <w:vAlign w:val="center"/>
                  </w:tcPr>
                  <w:p w14:paraId="54CDD401" w14:textId="77777777" w:rsidR="00993314" w:rsidRDefault="00E76221">
                    <w:pPr>
                      <w:jc w:val="right"/>
                      <w:rPr>
                        <w:rStyle w:val="50"/>
                        <w:b w:val="0"/>
                        <w:szCs w:val="21"/>
                      </w:rPr>
                    </w:pPr>
                    <w:r>
                      <w:t>1,065,612,620.53</w:t>
                    </w:r>
                  </w:p>
                </w:tc>
                <w:tc>
                  <w:tcPr>
                    <w:tcW w:w="1205" w:type="dxa"/>
                    <w:vAlign w:val="center"/>
                  </w:tcPr>
                  <w:p w14:paraId="774B16EE" w14:textId="77777777" w:rsidR="00993314" w:rsidRDefault="00E76221">
                    <w:pPr>
                      <w:jc w:val="right"/>
                      <w:rPr>
                        <w:rStyle w:val="50"/>
                        <w:b w:val="0"/>
                        <w:szCs w:val="21"/>
                      </w:rPr>
                    </w:pPr>
                    <w:r>
                      <w:rPr>
                        <w:rStyle w:val="50"/>
                        <w:rFonts w:hint="eastAsia"/>
                        <w:b w:val="0"/>
                        <w:szCs w:val="21"/>
                      </w:rPr>
                      <w:t>9.04</w:t>
                    </w:r>
                  </w:p>
                </w:tc>
                <w:tc>
                  <w:tcPr>
                    <w:tcW w:w="1985" w:type="dxa"/>
                    <w:vAlign w:val="center"/>
                  </w:tcPr>
                  <w:p w14:paraId="16BBB03C" w14:textId="77777777" w:rsidR="00993314" w:rsidRDefault="00E76221">
                    <w:pPr>
                      <w:jc w:val="right"/>
                      <w:rPr>
                        <w:rStyle w:val="50"/>
                        <w:b w:val="0"/>
                        <w:szCs w:val="21"/>
                      </w:rPr>
                    </w:pPr>
                    <w:r>
                      <w:t>755,030,640.04</w:t>
                    </w:r>
                  </w:p>
                </w:tc>
                <w:tc>
                  <w:tcPr>
                    <w:tcW w:w="992" w:type="dxa"/>
                  </w:tcPr>
                  <w:p w14:paraId="3964A65E" w14:textId="77777777" w:rsidR="00993314" w:rsidRDefault="00E76221">
                    <w:pPr>
                      <w:jc w:val="right"/>
                      <w:rPr>
                        <w:rStyle w:val="50"/>
                        <w:b w:val="0"/>
                        <w:szCs w:val="21"/>
                      </w:rPr>
                    </w:pPr>
                    <w:r>
                      <w:rPr>
                        <w:rStyle w:val="50"/>
                        <w:rFonts w:hint="eastAsia"/>
                        <w:b w:val="0"/>
                        <w:szCs w:val="21"/>
                      </w:rPr>
                      <w:t>7.39</w:t>
                    </w:r>
                  </w:p>
                </w:tc>
                <w:tc>
                  <w:tcPr>
                    <w:tcW w:w="992" w:type="dxa"/>
                  </w:tcPr>
                  <w:p w14:paraId="654F434E" w14:textId="77777777" w:rsidR="00993314" w:rsidRDefault="00E76221">
                    <w:pPr>
                      <w:jc w:val="right"/>
                      <w:rPr>
                        <w:rStyle w:val="50"/>
                        <w:b w:val="0"/>
                        <w:szCs w:val="21"/>
                      </w:rPr>
                    </w:pPr>
                    <w:r>
                      <w:rPr>
                        <w:rStyle w:val="50"/>
                        <w:rFonts w:hint="eastAsia"/>
                        <w:b w:val="0"/>
                        <w:szCs w:val="21"/>
                      </w:rPr>
                      <w:t>41.14</w:t>
                    </w:r>
                  </w:p>
                </w:tc>
                <w:tc>
                  <w:tcPr>
                    <w:tcW w:w="861" w:type="dxa"/>
                  </w:tcPr>
                  <w:p w14:paraId="2CD5FB67" w14:textId="77777777" w:rsidR="00993314" w:rsidRDefault="00E76221">
                    <w:pPr>
                      <w:rPr>
                        <w:rStyle w:val="50"/>
                        <w:b w:val="0"/>
                        <w:szCs w:val="21"/>
                      </w:rPr>
                    </w:pPr>
                    <w:r>
                      <w:rPr>
                        <w:rStyle w:val="50"/>
                        <w:rFonts w:hint="eastAsia"/>
                        <w:b w:val="0"/>
                        <w:szCs w:val="21"/>
                      </w:rPr>
                      <w:t>注11</w:t>
                    </w:r>
                  </w:p>
                </w:tc>
              </w:tr>
            </w:sdtContent>
          </w:sdt>
          <w:sdt>
            <w:sdtPr>
              <w:rPr>
                <w:rStyle w:val="50"/>
                <w:rFonts w:hint="eastAsia"/>
                <w:b w:val="0"/>
                <w:szCs w:val="21"/>
              </w:rPr>
              <w:alias w:val="资产负债状况分析"/>
              <w:tag w:val="_TUP_815ebab5da7a4ba88d97b27a17b235f3"/>
              <w:id w:val="865327311"/>
              <w:lock w:val="sdtLocked"/>
            </w:sdtPr>
            <w:sdtContent>
              <w:tr w:rsidR="00993314" w14:paraId="2A764DDC" w14:textId="77777777">
                <w:trPr>
                  <w:trHeight w:val="135"/>
                </w:trPr>
                <w:tc>
                  <w:tcPr>
                    <w:tcW w:w="1117" w:type="dxa"/>
                  </w:tcPr>
                  <w:p w14:paraId="16D857F1" w14:textId="77777777" w:rsidR="00993314" w:rsidRDefault="00E76221">
                    <w:pPr>
                      <w:rPr>
                        <w:rStyle w:val="50"/>
                        <w:b w:val="0"/>
                        <w:szCs w:val="21"/>
                      </w:rPr>
                    </w:pPr>
                    <w:r>
                      <w:rPr>
                        <w:rStyle w:val="50"/>
                        <w:rFonts w:hint="eastAsia"/>
                        <w:b w:val="0"/>
                        <w:szCs w:val="21"/>
                      </w:rPr>
                      <w:t>应付职工薪酬</w:t>
                    </w:r>
                  </w:p>
                </w:tc>
                <w:tc>
                  <w:tcPr>
                    <w:tcW w:w="1897" w:type="dxa"/>
                    <w:vAlign w:val="center"/>
                  </w:tcPr>
                  <w:p w14:paraId="04B27074" w14:textId="77777777" w:rsidR="00993314" w:rsidRDefault="00993314">
                    <w:pPr>
                      <w:jc w:val="right"/>
                      <w:rPr>
                        <w:rStyle w:val="50"/>
                        <w:b w:val="0"/>
                        <w:szCs w:val="21"/>
                      </w:rPr>
                    </w:pPr>
                  </w:p>
                </w:tc>
                <w:tc>
                  <w:tcPr>
                    <w:tcW w:w="1205" w:type="dxa"/>
                    <w:vAlign w:val="center"/>
                  </w:tcPr>
                  <w:p w14:paraId="4C90B296" w14:textId="77777777" w:rsidR="00993314" w:rsidRDefault="00993314">
                    <w:pPr>
                      <w:jc w:val="right"/>
                      <w:rPr>
                        <w:rStyle w:val="50"/>
                        <w:b w:val="0"/>
                        <w:szCs w:val="21"/>
                      </w:rPr>
                    </w:pPr>
                  </w:p>
                </w:tc>
                <w:tc>
                  <w:tcPr>
                    <w:tcW w:w="1985" w:type="dxa"/>
                    <w:vAlign w:val="center"/>
                  </w:tcPr>
                  <w:p w14:paraId="661FF0EB" w14:textId="77777777" w:rsidR="00993314" w:rsidRDefault="00E76221">
                    <w:pPr>
                      <w:jc w:val="right"/>
                      <w:rPr>
                        <w:rStyle w:val="50"/>
                        <w:b w:val="0"/>
                        <w:szCs w:val="21"/>
                      </w:rPr>
                    </w:pPr>
                    <w:r>
                      <w:t>1,229,854.55</w:t>
                    </w:r>
                  </w:p>
                </w:tc>
                <w:tc>
                  <w:tcPr>
                    <w:tcW w:w="992" w:type="dxa"/>
                  </w:tcPr>
                  <w:p w14:paraId="726A4BB3" w14:textId="77777777" w:rsidR="00993314" w:rsidRDefault="00E76221">
                    <w:pPr>
                      <w:jc w:val="right"/>
                      <w:rPr>
                        <w:rStyle w:val="50"/>
                        <w:b w:val="0"/>
                        <w:szCs w:val="21"/>
                      </w:rPr>
                    </w:pPr>
                    <w:r>
                      <w:rPr>
                        <w:rStyle w:val="50"/>
                        <w:rFonts w:hint="eastAsia"/>
                        <w:b w:val="0"/>
                        <w:szCs w:val="21"/>
                      </w:rPr>
                      <w:t>0.01</w:t>
                    </w:r>
                  </w:p>
                </w:tc>
                <w:tc>
                  <w:tcPr>
                    <w:tcW w:w="992" w:type="dxa"/>
                  </w:tcPr>
                  <w:p w14:paraId="72E6F42E" w14:textId="77777777" w:rsidR="00993314" w:rsidRDefault="00E76221">
                    <w:pPr>
                      <w:jc w:val="right"/>
                      <w:rPr>
                        <w:rStyle w:val="50"/>
                        <w:b w:val="0"/>
                        <w:szCs w:val="21"/>
                      </w:rPr>
                    </w:pPr>
                    <w:r>
                      <w:rPr>
                        <w:rStyle w:val="50"/>
                        <w:rFonts w:hint="eastAsia"/>
                        <w:b w:val="0"/>
                        <w:szCs w:val="21"/>
                      </w:rPr>
                      <w:t>-100</w:t>
                    </w:r>
                  </w:p>
                </w:tc>
                <w:tc>
                  <w:tcPr>
                    <w:tcW w:w="861" w:type="dxa"/>
                  </w:tcPr>
                  <w:p w14:paraId="2132871E" w14:textId="77777777" w:rsidR="00993314" w:rsidRDefault="00E76221">
                    <w:pPr>
                      <w:rPr>
                        <w:rStyle w:val="50"/>
                        <w:b w:val="0"/>
                        <w:szCs w:val="21"/>
                      </w:rPr>
                    </w:pPr>
                    <w:r>
                      <w:rPr>
                        <w:rStyle w:val="50"/>
                        <w:rFonts w:hint="eastAsia"/>
                        <w:b w:val="0"/>
                        <w:szCs w:val="21"/>
                      </w:rPr>
                      <w:t>注12</w:t>
                    </w:r>
                  </w:p>
                </w:tc>
              </w:tr>
            </w:sdtContent>
          </w:sdt>
          <w:sdt>
            <w:sdtPr>
              <w:rPr>
                <w:rStyle w:val="50"/>
                <w:rFonts w:hint="eastAsia"/>
                <w:b w:val="0"/>
                <w:szCs w:val="21"/>
              </w:rPr>
              <w:alias w:val="资产负债状况分析"/>
              <w:tag w:val="_TUP_815ebab5da7a4ba88d97b27a17b235f3"/>
              <w:id w:val="-596867300"/>
              <w:lock w:val="sdtLocked"/>
            </w:sdtPr>
            <w:sdtContent>
              <w:tr w:rsidR="00993314" w14:paraId="3DF8936A" w14:textId="77777777">
                <w:trPr>
                  <w:trHeight w:val="135"/>
                </w:trPr>
                <w:tc>
                  <w:tcPr>
                    <w:tcW w:w="1117" w:type="dxa"/>
                  </w:tcPr>
                  <w:p w14:paraId="1795C119" w14:textId="77777777" w:rsidR="00993314" w:rsidRDefault="00E76221">
                    <w:pPr>
                      <w:rPr>
                        <w:rStyle w:val="50"/>
                        <w:b w:val="0"/>
                        <w:szCs w:val="21"/>
                      </w:rPr>
                    </w:pPr>
                    <w:r>
                      <w:rPr>
                        <w:rStyle w:val="50"/>
                        <w:rFonts w:hint="eastAsia"/>
                        <w:b w:val="0"/>
                        <w:szCs w:val="21"/>
                      </w:rPr>
                      <w:t>应交税费</w:t>
                    </w:r>
                  </w:p>
                </w:tc>
                <w:tc>
                  <w:tcPr>
                    <w:tcW w:w="1897" w:type="dxa"/>
                    <w:vAlign w:val="center"/>
                  </w:tcPr>
                  <w:p w14:paraId="671D9D31" w14:textId="77777777" w:rsidR="00993314" w:rsidRDefault="00E76221">
                    <w:pPr>
                      <w:jc w:val="right"/>
                      <w:rPr>
                        <w:rStyle w:val="50"/>
                        <w:b w:val="0"/>
                        <w:szCs w:val="21"/>
                      </w:rPr>
                    </w:pPr>
                    <w:r>
                      <w:t>8,425,871.24</w:t>
                    </w:r>
                  </w:p>
                </w:tc>
                <w:tc>
                  <w:tcPr>
                    <w:tcW w:w="1205" w:type="dxa"/>
                    <w:vAlign w:val="center"/>
                  </w:tcPr>
                  <w:p w14:paraId="76245B15" w14:textId="77777777" w:rsidR="00993314" w:rsidRDefault="00E76221">
                    <w:pPr>
                      <w:jc w:val="right"/>
                      <w:rPr>
                        <w:rStyle w:val="50"/>
                        <w:b w:val="0"/>
                        <w:szCs w:val="21"/>
                      </w:rPr>
                    </w:pPr>
                    <w:r>
                      <w:rPr>
                        <w:rStyle w:val="50"/>
                        <w:rFonts w:hint="eastAsia"/>
                        <w:b w:val="0"/>
                        <w:szCs w:val="21"/>
                      </w:rPr>
                      <w:t>0.07</w:t>
                    </w:r>
                  </w:p>
                </w:tc>
                <w:tc>
                  <w:tcPr>
                    <w:tcW w:w="1985" w:type="dxa"/>
                    <w:vAlign w:val="center"/>
                  </w:tcPr>
                  <w:p w14:paraId="6BC71F40" w14:textId="77777777" w:rsidR="00993314" w:rsidRDefault="00E76221">
                    <w:pPr>
                      <w:jc w:val="right"/>
                      <w:rPr>
                        <w:rStyle w:val="50"/>
                        <w:b w:val="0"/>
                        <w:szCs w:val="21"/>
                      </w:rPr>
                    </w:pPr>
                    <w:r>
                      <w:t>5,668,398.74</w:t>
                    </w:r>
                  </w:p>
                </w:tc>
                <w:tc>
                  <w:tcPr>
                    <w:tcW w:w="992" w:type="dxa"/>
                  </w:tcPr>
                  <w:p w14:paraId="5106C65F" w14:textId="77777777" w:rsidR="00993314" w:rsidRDefault="00E76221">
                    <w:pPr>
                      <w:jc w:val="right"/>
                      <w:rPr>
                        <w:rStyle w:val="50"/>
                        <w:b w:val="0"/>
                        <w:szCs w:val="21"/>
                      </w:rPr>
                    </w:pPr>
                    <w:r>
                      <w:rPr>
                        <w:rStyle w:val="50"/>
                        <w:rFonts w:hint="eastAsia"/>
                        <w:b w:val="0"/>
                        <w:szCs w:val="21"/>
                      </w:rPr>
                      <w:t>0.06</w:t>
                    </w:r>
                  </w:p>
                </w:tc>
                <w:tc>
                  <w:tcPr>
                    <w:tcW w:w="992" w:type="dxa"/>
                  </w:tcPr>
                  <w:p w14:paraId="0BF5088D" w14:textId="77777777" w:rsidR="00993314" w:rsidRDefault="00E76221">
                    <w:pPr>
                      <w:jc w:val="right"/>
                      <w:rPr>
                        <w:rStyle w:val="50"/>
                        <w:b w:val="0"/>
                        <w:szCs w:val="21"/>
                      </w:rPr>
                    </w:pPr>
                    <w:r>
                      <w:rPr>
                        <w:rStyle w:val="50"/>
                        <w:rFonts w:hint="eastAsia"/>
                        <w:b w:val="0"/>
                        <w:szCs w:val="21"/>
                      </w:rPr>
                      <w:t>48.65</w:t>
                    </w:r>
                  </w:p>
                </w:tc>
                <w:tc>
                  <w:tcPr>
                    <w:tcW w:w="861" w:type="dxa"/>
                  </w:tcPr>
                  <w:p w14:paraId="5255BB20" w14:textId="77777777" w:rsidR="00993314" w:rsidRDefault="00E76221">
                    <w:pPr>
                      <w:rPr>
                        <w:rStyle w:val="50"/>
                        <w:b w:val="0"/>
                        <w:szCs w:val="21"/>
                      </w:rPr>
                    </w:pPr>
                    <w:r>
                      <w:rPr>
                        <w:rStyle w:val="50"/>
                        <w:rFonts w:hint="eastAsia"/>
                        <w:b w:val="0"/>
                        <w:szCs w:val="21"/>
                      </w:rPr>
                      <w:t>注13</w:t>
                    </w:r>
                  </w:p>
                </w:tc>
              </w:tr>
            </w:sdtContent>
          </w:sdt>
          <w:sdt>
            <w:sdtPr>
              <w:rPr>
                <w:rStyle w:val="50"/>
                <w:rFonts w:hint="eastAsia"/>
                <w:b w:val="0"/>
                <w:szCs w:val="21"/>
              </w:rPr>
              <w:alias w:val="资产负债状况分析"/>
              <w:tag w:val="_TUP_815ebab5da7a4ba88d97b27a17b235f3"/>
              <w:id w:val="1269346452"/>
              <w:lock w:val="sdtLocked"/>
            </w:sdtPr>
            <w:sdtContent>
              <w:tr w:rsidR="00993314" w14:paraId="55F1DA0A" w14:textId="77777777">
                <w:trPr>
                  <w:trHeight w:val="135"/>
                </w:trPr>
                <w:tc>
                  <w:tcPr>
                    <w:tcW w:w="1117" w:type="dxa"/>
                  </w:tcPr>
                  <w:p w14:paraId="043C2CB8" w14:textId="77777777" w:rsidR="00993314" w:rsidRDefault="00E76221">
                    <w:pPr>
                      <w:rPr>
                        <w:rStyle w:val="50"/>
                        <w:b w:val="0"/>
                        <w:szCs w:val="21"/>
                      </w:rPr>
                    </w:pPr>
                    <w:r>
                      <w:rPr>
                        <w:rStyle w:val="50"/>
                        <w:rFonts w:hint="eastAsia"/>
                        <w:b w:val="0"/>
                        <w:szCs w:val="21"/>
                      </w:rPr>
                      <w:t>一年内到期的非流动负债</w:t>
                    </w:r>
                  </w:p>
                </w:tc>
                <w:tc>
                  <w:tcPr>
                    <w:tcW w:w="1897" w:type="dxa"/>
                    <w:vAlign w:val="center"/>
                  </w:tcPr>
                  <w:p w14:paraId="138C2ED7" w14:textId="77777777" w:rsidR="00993314" w:rsidRDefault="00E76221">
                    <w:pPr>
                      <w:jc w:val="right"/>
                      <w:rPr>
                        <w:rStyle w:val="50"/>
                        <w:b w:val="0"/>
                        <w:szCs w:val="21"/>
                      </w:rPr>
                    </w:pPr>
                    <w:r>
                      <w:t>33,133,324.39</w:t>
                    </w:r>
                  </w:p>
                </w:tc>
                <w:tc>
                  <w:tcPr>
                    <w:tcW w:w="1205" w:type="dxa"/>
                    <w:vAlign w:val="center"/>
                  </w:tcPr>
                  <w:p w14:paraId="03EDB717" w14:textId="77777777" w:rsidR="00993314" w:rsidRDefault="00E76221">
                    <w:pPr>
                      <w:jc w:val="right"/>
                      <w:rPr>
                        <w:rStyle w:val="50"/>
                        <w:b w:val="0"/>
                        <w:szCs w:val="21"/>
                      </w:rPr>
                    </w:pPr>
                    <w:r>
                      <w:rPr>
                        <w:rStyle w:val="50"/>
                        <w:rFonts w:hint="eastAsia"/>
                        <w:b w:val="0"/>
                        <w:szCs w:val="21"/>
                      </w:rPr>
                      <w:t>0.28</w:t>
                    </w:r>
                  </w:p>
                </w:tc>
                <w:tc>
                  <w:tcPr>
                    <w:tcW w:w="1985" w:type="dxa"/>
                  </w:tcPr>
                  <w:p w14:paraId="51959DAF" w14:textId="77777777" w:rsidR="00993314" w:rsidRDefault="00993314">
                    <w:pPr>
                      <w:jc w:val="right"/>
                      <w:rPr>
                        <w:rStyle w:val="50"/>
                        <w:b w:val="0"/>
                        <w:szCs w:val="21"/>
                      </w:rPr>
                    </w:pPr>
                  </w:p>
                </w:tc>
                <w:tc>
                  <w:tcPr>
                    <w:tcW w:w="992" w:type="dxa"/>
                  </w:tcPr>
                  <w:p w14:paraId="73CF227B" w14:textId="77777777" w:rsidR="00993314" w:rsidRDefault="00993314">
                    <w:pPr>
                      <w:jc w:val="right"/>
                      <w:rPr>
                        <w:rStyle w:val="50"/>
                        <w:b w:val="0"/>
                        <w:szCs w:val="21"/>
                      </w:rPr>
                    </w:pPr>
                  </w:p>
                </w:tc>
                <w:tc>
                  <w:tcPr>
                    <w:tcW w:w="992" w:type="dxa"/>
                  </w:tcPr>
                  <w:p w14:paraId="6C6AB5B4" w14:textId="77777777" w:rsidR="00993314" w:rsidRDefault="00E76221">
                    <w:pPr>
                      <w:jc w:val="right"/>
                      <w:rPr>
                        <w:rStyle w:val="50"/>
                        <w:b w:val="0"/>
                        <w:szCs w:val="21"/>
                      </w:rPr>
                    </w:pPr>
                    <w:r>
                      <w:rPr>
                        <w:rStyle w:val="50"/>
                        <w:rFonts w:hint="eastAsia"/>
                        <w:b w:val="0"/>
                        <w:szCs w:val="21"/>
                      </w:rPr>
                      <w:t>100</w:t>
                    </w:r>
                  </w:p>
                </w:tc>
                <w:tc>
                  <w:tcPr>
                    <w:tcW w:w="861" w:type="dxa"/>
                  </w:tcPr>
                  <w:p w14:paraId="54C99F51" w14:textId="77777777" w:rsidR="00993314" w:rsidRDefault="00E76221">
                    <w:pPr>
                      <w:rPr>
                        <w:rStyle w:val="50"/>
                        <w:b w:val="0"/>
                        <w:szCs w:val="21"/>
                      </w:rPr>
                    </w:pPr>
                    <w:r>
                      <w:rPr>
                        <w:rStyle w:val="50"/>
                        <w:rFonts w:hint="eastAsia"/>
                        <w:b w:val="0"/>
                        <w:szCs w:val="21"/>
                      </w:rPr>
                      <w:t>注14</w:t>
                    </w:r>
                  </w:p>
                </w:tc>
              </w:tr>
            </w:sdtContent>
          </w:sdt>
          <w:sdt>
            <w:sdtPr>
              <w:rPr>
                <w:rStyle w:val="50"/>
                <w:rFonts w:hint="eastAsia"/>
                <w:b w:val="0"/>
                <w:szCs w:val="21"/>
              </w:rPr>
              <w:alias w:val="资产负债状况分析"/>
              <w:tag w:val="_TUP_815ebab5da7a4ba88d97b27a17b235f3"/>
              <w:id w:val="-763610584"/>
              <w:lock w:val="sdtLocked"/>
            </w:sdtPr>
            <w:sdtContent>
              <w:tr w:rsidR="00993314" w14:paraId="4C85A224" w14:textId="77777777">
                <w:trPr>
                  <w:trHeight w:val="135"/>
                </w:trPr>
                <w:tc>
                  <w:tcPr>
                    <w:tcW w:w="1117" w:type="dxa"/>
                  </w:tcPr>
                  <w:p w14:paraId="3A4695E3" w14:textId="77777777" w:rsidR="00993314" w:rsidRDefault="00E76221">
                    <w:pPr>
                      <w:rPr>
                        <w:rStyle w:val="50"/>
                        <w:b w:val="0"/>
                        <w:szCs w:val="21"/>
                      </w:rPr>
                    </w:pPr>
                    <w:r>
                      <w:rPr>
                        <w:rStyle w:val="50"/>
                        <w:rFonts w:hint="eastAsia"/>
                        <w:b w:val="0"/>
                        <w:szCs w:val="21"/>
                      </w:rPr>
                      <w:t>其他流动负债</w:t>
                    </w:r>
                  </w:p>
                </w:tc>
                <w:tc>
                  <w:tcPr>
                    <w:tcW w:w="1897" w:type="dxa"/>
                    <w:vAlign w:val="center"/>
                  </w:tcPr>
                  <w:p w14:paraId="40F100A7" w14:textId="77777777" w:rsidR="00993314" w:rsidRDefault="00E76221">
                    <w:pPr>
                      <w:jc w:val="right"/>
                      <w:rPr>
                        <w:rStyle w:val="50"/>
                        <w:b w:val="0"/>
                        <w:szCs w:val="21"/>
                      </w:rPr>
                    </w:pPr>
                    <w:r>
                      <w:t>128,193,648.18</w:t>
                    </w:r>
                  </w:p>
                </w:tc>
                <w:tc>
                  <w:tcPr>
                    <w:tcW w:w="1205" w:type="dxa"/>
                    <w:vAlign w:val="center"/>
                  </w:tcPr>
                  <w:p w14:paraId="78B2E2AD" w14:textId="77777777" w:rsidR="00993314" w:rsidRDefault="00E76221">
                    <w:pPr>
                      <w:jc w:val="right"/>
                      <w:rPr>
                        <w:rStyle w:val="50"/>
                        <w:b w:val="0"/>
                        <w:szCs w:val="21"/>
                      </w:rPr>
                    </w:pPr>
                    <w:r>
                      <w:rPr>
                        <w:rStyle w:val="50"/>
                        <w:rFonts w:hint="eastAsia"/>
                        <w:b w:val="0"/>
                        <w:szCs w:val="21"/>
                      </w:rPr>
                      <w:t>1.09</w:t>
                    </w:r>
                  </w:p>
                </w:tc>
                <w:tc>
                  <w:tcPr>
                    <w:tcW w:w="1985" w:type="dxa"/>
                    <w:vAlign w:val="center"/>
                  </w:tcPr>
                  <w:p w14:paraId="01AF0927" w14:textId="77777777" w:rsidR="00993314" w:rsidRDefault="00E76221">
                    <w:pPr>
                      <w:jc w:val="right"/>
                      <w:rPr>
                        <w:rStyle w:val="50"/>
                        <w:b w:val="0"/>
                        <w:szCs w:val="21"/>
                      </w:rPr>
                    </w:pPr>
                    <w:r>
                      <w:t>52,499,852.28</w:t>
                    </w:r>
                  </w:p>
                </w:tc>
                <w:tc>
                  <w:tcPr>
                    <w:tcW w:w="992" w:type="dxa"/>
                  </w:tcPr>
                  <w:p w14:paraId="32FECBD9" w14:textId="77777777" w:rsidR="00993314" w:rsidRDefault="00E76221">
                    <w:pPr>
                      <w:jc w:val="right"/>
                      <w:rPr>
                        <w:rStyle w:val="50"/>
                        <w:b w:val="0"/>
                        <w:szCs w:val="21"/>
                      </w:rPr>
                    </w:pPr>
                    <w:r>
                      <w:rPr>
                        <w:rStyle w:val="50"/>
                        <w:rFonts w:hint="eastAsia"/>
                        <w:b w:val="0"/>
                        <w:szCs w:val="21"/>
                      </w:rPr>
                      <w:t>0.51</w:t>
                    </w:r>
                  </w:p>
                </w:tc>
                <w:tc>
                  <w:tcPr>
                    <w:tcW w:w="992" w:type="dxa"/>
                  </w:tcPr>
                  <w:p w14:paraId="73DF23E4" w14:textId="77777777" w:rsidR="00993314" w:rsidRDefault="00E76221">
                    <w:pPr>
                      <w:jc w:val="right"/>
                      <w:rPr>
                        <w:rStyle w:val="50"/>
                        <w:b w:val="0"/>
                        <w:szCs w:val="21"/>
                      </w:rPr>
                    </w:pPr>
                    <w:r>
                      <w:rPr>
                        <w:rStyle w:val="50"/>
                        <w:rFonts w:hint="eastAsia"/>
                        <w:b w:val="0"/>
                        <w:szCs w:val="21"/>
                      </w:rPr>
                      <w:t>144.18</w:t>
                    </w:r>
                  </w:p>
                </w:tc>
                <w:tc>
                  <w:tcPr>
                    <w:tcW w:w="861" w:type="dxa"/>
                  </w:tcPr>
                  <w:p w14:paraId="5270CD6D" w14:textId="77777777" w:rsidR="00993314" w:rsidRDefault="00E76221">
                    <w:pPr>
                      <w:rPr>
                        <w:rStyle w:val="50"/>
                        <w:b w:val="0"/>
                        <w:szCs w:val="21"/>
                      </w:rPr>
                    </w:pPr>
                    <w:r>
                      <w:rPr>
                        <w:rStyle w:val="50"/>
                        <w:rFonts w:hint="eastAsia"/>
                        <w:b w:val="0"/>
                        <w:szCs w:val="21"/>
                      </w:rPr>
                      <w:t>注15</w:t>
                    </w:r>
                  </w:p>
                </w:tc>
              </w:tr>
            </w:sdtContent>
          </w:sdt>
          <w:sdt>
            <w:sdtPr>
              <w:alias w:val="资产负债状况分析"/>
              <w:tag w:val="_TUP_815ebab5da7a4ba88d97b27a17b235f3"/>
              <w:id w:val="584035783"/>
              <w:lock w:val="sdtLocked"/>
            </w:sdtPr>
            <w:sdtContent>
              <w:sdt>
                <w:sdtPr>
                  <w:alias w:val="资产负债状况分析"/>
                  <w:tag w:val="_TUP_815ebab5da7a4ba88d97b27a17b235f3"/>
                  <w:id w:val="1656483613"/>
                  <w:lock w:val="sdtLocked"/>
                </w:sdtPr>
                <w:sdtEndPr>
                  <w:rPr>
                    <w:rStyle w:val="50"/>
                    <w:rFonts w:hint="eastAsia"/>
                    <w:b/>
                    <w:bCs/>
                    <w:kern w:val="2"/>
                    <w:szCs w:val="21"/>
                  </w:rPr>
                </w:sdtEndPr>
                <w:sdtContent>
                  <w:tr w:rsidR="00993314" w14:paraId="51399FA0" w14:textId="77777777">
                    <w:trPr>
                      <w:trHeight w:val="135"/>
                    </w:trPr>
                    <w:tc>
                      <w:tcPr>
                        <w:tcW w:w="1117" w:type="dxa"/>
                      </w:tcPr>
                      <w:p w14:paraId="3DAA2D39" w14:textId="77777777" w:rsidR="00993314" w:rsidRDefault="00E76221">
                        <w:pPr>
                          <w:rPr>
                            <w:rStyle w:val="50"/>
                            <w:b w:val="0"/>
                            <w:szCs w:val="21"/>
                          </w:rPr>
                        </w:pPr>
                        <w:r>
                          <w:rPr>
                            <w:rStyle w:val="50"/>
                            <w:rFonts w:hint="eastAsia"/>
                            <w:b w:val="0"/>
                            <w:szCs w:val="21"/>
                          </w:rPr>
                          <w:t>租赁负债</w:t>
                        </w:r>
                      </w:p>
                    </w:tc>
                    <w:tc>
                      <w:tcPr>
                        <w:tcW w:w="1897" w:type="dxa"/>
                        <w:vAlign w:val="center"/>
                      </w:tcPr>
                      <w:p w14:paraId="4495BDFF" w14:textId="77777777" w:rsidR="00993314" w:rsidRDefault="00E76221">
                        <w:pPr>
                          <w:jc w:val="right"/>
                          <w:rPr>
                            <w:rStyle w:val="50"/>
                            <w:b w:val="0"/>
                            <w:szCs w:val="21"/>
                          </w:rPr>
                        </w:pPr>
                        <w:r>
                          <w:t>6,542,788.87</w:t>
                        </w:r>
                      </w:p>
                    </w:tc>
                    <w:tc>
                      <w:tcPr>
                        <w:tcW w:w="1205" w:type="dxa"/>
                        <w:vAlign w:val="center"/>
                      </w:tcPr>
                      <w:p w14:paraId="3FA6B4C1" w14:textId="77777777" w:rsidR="00993314" w:rsidRDefault="00E76221">
                        <w:pPr>
                          <w:jc w:val="right"/>
                          <w:rPr>
                            <w:rStyle w:val="50"/>
                            <w:b w:val="0"/>
                            <w:szCs w:val="21"/>
                          </w:rPr>
                        </w:pPr>
                        <w:r>
                          <w:rPr>
                            <w:rStyle w:val="50"/>
                            <w:rFonts w:hint="eastAsia"/>
                            <w:b w:val="0"/>
                            <w:szCs w:val="21"/>
                          </w:rPr>
                          <w:t>0.06</w:t>
                        </w:r>
                      </w:p>
                    </w:tc>
                    <w:tc>
                      <w:tcPr>
                        <w:tcW w:w="1985" w:type="dxa"/>
                      </w:tcPr>
                      <w:p w14:paraId="79713723" w14:textId="77777777" w:rsidR="00993314" w:rsidRDefault="00993314">
                        <w:pPr>
                          <w:jc w:val="right"/>
                          <w:rPr>
                            <w:rStyle w:val="50"/>
                            <w:b w:val="0"/>
                            <w:szCs w:val="21"/>
                          </w:rPr>
                        </w:pPr>
                      </w:p>
                    </w:tc>
                    <w:tc>
                      <w:tcPr>
                        <w:tcW w:w="992" w:type="dxa"/>
                      </w:tcPr>
                      <w:p w14:paraId="075D308E" w14:textId="77777777" w:rsidR="00993314" w:rsidRDefault="00993314">
                        <w:pPr>
                          <w:jc w:val="right"/>
                          <w:rPr>
                            <w:rStyle w:val="50"/>
                            <w:b w:val="0"/>
                            <w:szCs w:val="21"/>
                          </w:rPr>
                        </w:pPr>
                      </w:p>
                    </w:tc>
                    <w:tc>
                      <w:tcPr>
                        <w:tcW w:w="992" w:type="dxa"/>
                      </w:tcPr>
                      <w:p w14:paraId="1D1C6E5C" w14:textId="77777777" w:rsidR="00993314" w:rsidRDefault="00E76221">
                        <w:pPr>
                          <w:jc w:val="right"/>
                          <w:rPr>
                            <w:rStyle w:val="50"/>
                            <w:b w:val="0"/>
                            <w:szCs w:val="21"/>
                          </w:rPr>
                        </w:pPr>
                        <w:r>
                          <w:rPr>
                            <w:rStyle w:val="50"/>
                            <w:rFonts w:hint="eastAsia"/>
                            <w:b w:val="0"/>
                            <w:szCs w:val="21"/>
                          </w:rPr>
                          <w:t>100</w:t>
                        </w:r>
                      </w:p>
                    </w:tc>
                    <w:tc>
                      <w:tcPr>
                        <w:tcW w:w="861" w:type="dxa"/>
                      </w:tcPr>
                      <w:p w14:paraId="66C290CB" w14:textId="77777777" w:rsidR="00993314" w:rsidRDefault="00E76221">
                        <w:pPr>
                          <w:rPr>
                            <w:rStyle w:val="50"/>
                            <w:b w:val="0"/>
                            <w:szCs w:val="21"/>
                          </w:rPr>
                        </w:pPr>
                        <w:r>
                          <w:rPr>
                            <w:rStyle w:val="50"/>
                            <w:rFonts w:hint="eastAsia"/>
                            <w:b w:val="0"/>
                            <w:szCs w:val="21"/>
                          </w:rPr>
                          <w:t>注16</w:t>
                        </w:r>
                      </w:p>
                    </w:tc>
                  </w:tr>
                </w:sdtContent>
              </w:sdt>
            </w:sdtContent>
          </w:sdt>
          <w:sdt>
            <w:sdtPr>
              <w:rPr>
                <w:rStyle w:val="50"/>
                <w:rFonts w:hint="eastAsia"/>
                <w:b w:val="0"/>
                <w:szCs w:val="21"/>
              </w:rPr>
              <w:alias w:val="资产负债状况分析"/>
              <w:tag w:val="_TUP_815ebab5da7a4ba88d97b27a17b235f3"/>
              <w:id w:val="51133961"/>
              <w:lock w:val="sdtLocked"/>
            </w:sdtPr>
            <w:sdtContent>
              <w:tr w:rsidR="00993314" w14:paraId="088B0C61" w14:textId="77777777">
                <w:trPr>
                  <w:trHeight w:val="135"/>
                </w:trPr>
                <w:tc>
                  <w:tcPr>
                    <w:tcW w:w="1117" w:type="dxa"/>
                  </w:tcPr>
                  <w:p w14:paraId="2AAD9BD6" w14:textId="77777777" w:rsidR="00993314" w:rsidRDefault="00E76221">
                    <w:pPr>
                      <w:rPr>
                        <w:rStyle w:val="50"/>
                        <w:b w:val="0"/>
                        <w:szCs w:val="21"/>
                      </w:rPr>
                    </w:pPr>
                    <w:r>
                      <w:rPr>
                        <w:rStyle w:val="50"/>
                        <w:rFonts w:hint="eastAsia"/>
                        <w:b w:val="0"/>
                        <w:szCs w:val="21"/>
                      </w:rPr>
                      <w:t>预计负债</w:t>
                    </w:r>
                  </w:p>
                </w:tc>
                <w:tc>
                  <w:tcPr>
                    <w:tcW w:w="1897" w:type="dxa"/>
                    <w:vAlign w:val="center"/>
                  </w:tcPr>
                  <w:p w14:paraId="61402AFF" w14:textId="77777777" w:rsidR="00993314" w:rsidRDefault="00E76221">
                    <w:pPr>
                      <w:jc w:val="right"/>
                      <w:rPr>
                        <w:rStyle w:val="50"/>
                        <w:b w:val="0"/>
                        <w:szCs w:val="21"/>
                      </w:rPr>
                    </w:pPr>
                    <w:r>
                      <w:t>104,770,102.07</w:t>
                    </w:r>
                  </w:p>
                </w:tc>
                <w:tc>
                  <w:tcPr>
                    <w:tcW w:w="1205" w:type="dxa"/>
                    <w:vAlign w:val="center"/>
                  </w:tcPr>
                  <w:p w14:paraId="75BE52B3" w14:textId="77777777" w:rsidR="00993314" w:rsidRDefault="00E76221">
                    <w:pPr>
                      <w:jc w:val="right"/>
                      <w:rPr>
                        <w:rStyle w:val="50"/>
                        <w:b w:val="0"/>
                        <w:szCs w:val="21"/>
                      </w:rPr>
                    </w:pPr>
                    <w:r>
                      <w:rPr>
                        <w:rStyle w:val="50"/>
                        <w:rFonts w:hint="eastAsia"/>
                        <w:b w:val="0"/>
                        <w:szCs w:val="21"/>
                      </w:rPr>
                      <w:t>0.89</w:t>
                    </w:r>
                  </w:p>
                </w:tc>
                <w:tc>
                  <w:tcPr>
                    <w:tcW w:w="1985" w:type="dxa"/>
                    <w:vAlign w:val="center"/>
                  </w:tcPr>
                  <w:p w14:paraId="2177839B" w14:textId="77777777" w:rsidR="00993314" w:rsidRDefault="00E76221">
                    <w:pPr>
                      <w:jc w:val="right"/>
                      <w:rPr>
                        <w:rStyle w:val="50"/>
                        <w:b w:val="0"/>
                        <w:szCs w:val="21"/>
                      </w:rPr>
                    </w:pPr>
                    <w:r>
                      <w:t>1,538,699.00</w:t>
                    </w:r>
                  </w:p>
                </w:tc>
                <w:tc>
                  <w:tcPr>
                    <w:tcW w:w="992" w:type="dxa"/>
                  </w:tcPr>
                  <w:p w14:paraId="01009E6A" w14:textId="77777777" w:rsidR="00993314" w:rsidRDefault="00E76221">
                    <w:pPr>
                      <w:jc w:val="right"/>
                      <w:rPr>
                        <w:rStyle w:val="50"/>
                        <w:b w:val="0"/>
                        <w:szCs w:val="21"/>
                      </w:rPr>
                    </w:pPr>
                    <w:r>
                      <w:rPr>
                        <w:rStyle w:val="50"/>
                        <w:rFonts w:hint="eastAsia"/>
                        <w:b w:val="0"/>
                        <w:szCs w:val="21"/>
                      </w:rPr>
                      <w:t>0.02</w:t>
                    </w:r>
                  </w:p>
                </w:tc>
                <w:tc>
                  <w:tcPr>
                    <w:tcW w:w="992" w:type="dxa"/>
                  </w:tcPr>
                  <w:p w14:paraId="0FC9F877" w14:textId="77777777" w:rsidR="00993314" w:rsidRDefault="00E76221">
                    <w:pPr>
                      <w:jc w:val="right"/>
                      <w:rPr>
                        <w:rStyle w:val="50"/>
                        <w:b w:val="0"/>
                        <w:szCs w:val="21"/>
                      </w:rPr>
                    </w:pPr>
                    <w:r>
                      <w:rPr>
                        <w:rStyle w:val="50"/>
                        <w:rFonts w:hint="eastAsia"/>
                        <w:b w:val="0"/>
                        <w:szCs w:val="21"/>
                      </w:rPr>
                      <w:t>6709.01</w:t>
                    </w:r>
                  </w:p>
                </w:tc>
                <w:tc>
                  <w:tcPr>
                    <w:tcW w:w="861" w:type="dxa"/>
                  </w:tcPr>
                  <w:p w14:paraId="524DAA4C" w14:textId="77777777" w:rsidR="00993314" w:rsidRDefault="00E76221">
                    <w:pPr>
                      <w:rPr>
                        <w:rStyle w:val="50"/>
                        <w:b w:val="0"/>
                        <w:szCs w:val="21"/>
                      </w:rPr>
                    </w:pPr>
                    <w:r>
                      <w:rPr>
                        <w:rStyle w:val="50"/>
                        <w:rFonts w:hint="eastAsia"/>
                        <w:b w:val="0"/>
                        <w:szCs w:val="21"/>
                      </w:rPr>
                      <w:t>注17</w:t>
                    </w:r>
                  </w:p>
                </w:tc>
              </w:tr>
            </w:sdtContent>
          </w:sdt>
          <w:sdt>
            <w:sdtPr>
              <w:rPr>
                <w:rStyle w:val="50"/>
                <w:rFonts w:hint="eastAsia"/>
                <w:b w:val="0"/>
                <w:szCs w:val="21"/>
              </w:rPr>
              <w:alias w:val="资产负债状况分析"/>
              <w:tag w:val="_TUP_815ebab5da7a4ba88d97b27a17b235f3"/>
              <w:id w:val="69863218"/>
              <w:lock w:val="sdtLocked"/>
            </w:sdtPr>
            <w:sdtContent>
              <w:tr w:rsidR="00993314" w14:paraId="560D5548" w14:textId="77777777">
                <w:trPr>
                  <w:trHeight w:val="135"/>
                </w:trPr>
                <w:tc>
                  <w:tcPr>
                    <w:tcW w:w="1117" w:type="dxa"/>
                  </w:tcPr>
                  <w:p w14:paraId="59668A1A" w14:textId="77777777" w:rsidR="00993314" w:rsidRDefault="00E76221">
                    <w:pPr>
                      <w:rPr>
                        <w:rStyle w:val="50"/>
                        <w:b w:val="0"/>
                        <w:szCs w:val="21"/>
                      </w:rPr>
                    </w:pPr>
                    <w:r>
                      <w:rPr>
                        <w:rStyle w:val="50"/>
                        <w:rFonts w:hint="eastAsia"/>
                        <w:b w:val="0"/>
                        <w:szCs w:val="21"/>
                      </w:rPr>
                      <w:t>递延所得税负债</w:t>
                    </w:r>
                  </w:p>
                </w:tc>
                <w:tc>
                  <w:tcPr>
                    <w:tcW w:w="1897" w:type="dxa"/>
                    <w:vAlign w:val="center"/>
                  </w:tcPr>
                  <w:p w14:paraId="4DCCEF5F" w14:textId="77777777" w:rsidR="00993314" w:rsidRDefault="00E76221">
                    <w:pPr>
                      <w:jc w:val="right"/>
                      <w:rPr>
                        <w:rStyle w:val="50"/>
                        <w:b w:val="0"/>
                        <w:szCs w:val="21"/>
                      </w:rPr>
                    </w:pPr>
                    <w:r>
                      <w:rPr>
                        <w:rFonts w:hint="eastAsia"/>
                      </w:rPr>
                      <w:t>77,610,571.05</w:t>
                    </w:r>
                  </w:p>
                </w:tc>
                <w:tc>
                  <w:tcPr>
                    <w:tcW w:w="1205" w:type="dxa"/>
                    <w:vAlign w:val="center"/>
                  </w:tcPr>
                  <w:p w14:paraId="4A07E6E1" w14:textId="77777777" w:rsidR="00993314" w:rsidRDefault="00E76221">
                    <w:pPr>
                      <w:jc w:val="right"/>
                      <w:rPr>
                        <w:rStyle w:val="50"/>
                        <w:b w:val="0"/>
                        <w:szCs w:val="21"/>
                      </w:rPr>
                    </w:pPr>
                    <w:r>
                      <w:rPr>
                        <w:rStyle w:val="50"/>
                        <w:rFonts w:hint="eastAsia"/>
                        <w:b w:val="0"/>
                        <w:szCs w:val="21"/>
                      </w:rPr>
                      <w:t>0.66</w:t>
                    </w:r>
                  </w:p>
                </w:tc>
                <w:tc>
                  <w:tcPr>
                    <w:tcW w:w="1985" w:type="dxa"/>
                    <w:vAlign w:val="center"/>
                  </w:tcPr>
                  <w:p w14:paraId="2C3117A3" w14:textId="77777777" w:rsidR="00993314" w:rsidRDefault="00E76221">
                    <w:pPr>
                      <w:jc w:val="right"/>
                      <w:rPr>
                        <w:rStyle w:val="50"/>
                        <w:b w:val="0"/>
                        <w:szCs w:val="21"/>
                      </w:rPr>
                    </w:pPr>
                    <w:r>
                      <w:t>5,971,356.13</w:t>
                    </w:r>
                  </w:p>
                </w:tc>
                <w:tc>
                  <w:tcPr>
                    <w:tcW w:w="992" w:type="dxa"/>
                  </w:tcPr>
                  <w:p w14:paraId="72649025" w14:textId="77777777" w:rsidR="00993314" w:rsidRDefault="00E76221">
                    <w:pPr>
                      <w:jc w:val="right"/>
                      <w:rPr>
                        <w:rStyle w:val="50"/>
                        <w:b w:val="0"/>
                        <w:szCs w:val="21"/>
                      </w:rPr>
                    </w:pPr>
                    <w:r>
                      <w:rPr>
                        <w:rStyle w:val="50"/>
                        <w:rFonts w:hint="eastAsia"/>
                        <w:b w:val="0"/>
                        <w:szCs w:val="21"/>
                      </w:rPr>
                      <w:t>0.06</w:t>
                    </w:r>
                  </w:p>
                </w:tc>
                <w:tc>
                  <w:tcPr>
                    <w:tcW w:w="992" w:type="dxa"/>
                  </w:tcPr>
                  <w:p w14:paraId="16FAC3AB" w14:textId="77777777" w:rsidR="00993314" w:rsidRDefault="00E76221">
                    <w:pPr>
                      <w:jc w:val="right"/>
                      <w:rPr>
                        <w:rStyle w:val="50"/>
                        <w:b w:val="0"/>
                        <w:szCs w:val="21"/>
                      </w:rPr>
                    </w:pPr>
                    <w:r>
                      <w:rPr>
                        <w:rStyle w:val="50"/>
                        <w:rFonts w:hint="eastAsia"/>
                        <w:b w:val="0"/>
                        <w:szCs w:val="21"/>
                      </w:rPr>
                      <w:t>1199.71</w:t>
                    </w:r>
                  </w:p>
                </w:tc>
                <w:tc>
                  <w:tcPr>
                    <w:tcW w:w="861" w:type="dxa"/>
                  </w:tcPr>
                  <w:p w14:paraId="2D314413" w14:textId="77777777" w:rsidR="00993314" w:rsidRDefault="00E76221">
                    <w:pPr>
                      <w:rPr>
                        <w:rStyle w:val="50"/>
                        <w:b w:val="0"/>
                        <w:szCs w:val="21"/>
                      </w:rPr>
                    </w:pPr>
                    <w:r>
                      <w:rPr>
                        <w:rStyle w:val="50"/>
                        <w:rFonts w:hint="eastAsia"/>
                        <w:b w:val="0"/>
                        <w:szCs w:val="21"/>
                      </w:rPr>
                      <w:t>注18</w:t>
                    </w:r>
                  </w:p>
                </w:tc>
              </w:tr>
            </w:sdtContent>
          </w:sdt>
        </w:tbl>
        <w:p w14:paraId="588D96D4" w14:textId="77777777" w:rsidR="00993314" w:rsidRDefault="00993314"/>
        <w:p w14:paraId="4AE01D87" w14:textId="77777777" w:rsidR="00993314" w:rsidRDefault="00E76221">
          <w:pPr>
            <w:rPr>
              <w:szCs w:val="21"/>
            </w:rPr>
          </w:pPr>
          <w:r>
            <w:rPr>
              <w:rFonts w:hint="eastAsia"/>
              <w:szCs w:val="21"/>
            </w:rPr>
            <w:t>其他说明</w:t>
          </w:r>
        </w:p>
        <w:sdt>
          <w:sdtPr>
            <w:rPr>
              <w:rFonts w:hint="eastAsia"/>
              <w:szCs w:val="21"/>
            </w:rPr>
            <w:alias w:val="资产及负债状况的其他说明"/>
            <w:tag w:val="_GBC_3aee54264edd4bb08807d2335eb33f43"/>
            <w:id w:val="-1577116323"/>
            <w:lock w:val="sdtLocked"/>
            <w:placeholder>
              <w:docPart w:val="GBC22222222222222222222222222222"/>
            </w:placeholder>
          </w:sdtPr>
          <w:sdtContent>
            <w:p w14:paraId="12D9AE12" w14:textId="77777777" w:rsidR="00993314" w:rsidRDefault="00E76221">
              <w:pPr>
                <w:rPr>
                  <w:szCs w:val="21"/>
                </w:rPr>
              </w:pPr>
              <w:r>
                <w:rPr>
                  <w:rFonts w:hint="eastAsia"/>
                  <w:szCs w:val="21"/>
                </w:rPr>
                <w:t>他说明</w:t>
              </w:r>
            </w:p>
            <w:sdt>
              <w:sdtPr>
                <w:rPr>
                  <w:rFonts w:hint="eastAsia"/>
                  <w:szCs w:val="21"/>
                </w:rPr>
                <w:alias w:val="资产及负债状况的其他说明"/>
                <w:tag w:val="_GBC_3aee54264edd4bb08807d2335eb33f43"/>
                <w:id w:val="8546757"/>
                <w:lock w:val="sdtLocked"/>
              </w:sdtPr>
              <w:sdtEndPr>
                <w:rPr>
                  <w:color w:val="FF0000"/>
                </w:rPr>
              </w:sdtEndPr>
              <w:sdtContent>
                <w:p w14:paraId="43F79CD7" w14:textId="77777777" w:rsidR="00993314" w:rsidRDefault="00E76221">
                  <w:pPr>
                    <w:rPr>
                      <w:rFonts w:ascii="Times New Roman" w:hAnsi="Times New Roman" w:cs="Times New Roman"/>
                      <w:szCs w:val="21"/>
                    </w:rPr>
                  </w:pPr>
                  <w:r>
                    <w:rPr>
                      <w:rFonts w:hAnsi="Calibri" w:hint="eastAsia"/>
                    </w:rPr>
                    <w:t>注</w:t>
                  </w:r>
                  <w:r>
                    <w:rPr>
                      <w:rFonts w:hAnsi="Calibri"/>
                    </w:rPr>
                    <w:t>1</w:t>
                  </w:r>
                  <w:r>
                    <w:rPr>
                      <w:rFonts w:hAnsi="Calibri" w:hint="eastAsia"/>
                    </w:rPr>
                    <w:t>:货币资金较上期增加54.64%</w:t>
                  </w:r>
                  <w:r>
                    <w:rPr>
                      <w:rFonts w:cs="Arial" w:hint="eastAsia"/>
                    </w:rPr>
                    <w:t>，主要系委托理财到期赎回转变为银行存款所致。</w:t>
                  </w:r>
                </w:p>
                <w:p w14:paraId="0D48B5B5" w14:textId="77777777" w:rsidR="00993314" w:rsidRDefault="00E76221">
                  <w:pPr>
                    <w:rPr>
                      <w:rFonts w:hAnsi="Calibri"/>
                    </w:rPr>
                  </w:pPr>
                  <w:r>
                    <w:rPr>
                      <w:rFonts w:hAnsi="Calibri" w:hint="eastAsia"/>
                    </w:rPr>
                    <w:t>注2:</w:t>
                  </w:r>
                  <w:r>
                    <w:rPr>
                      <w:rStyle w:val="50"/>
                      <w:rFonts w:hint="eastAsia"/>
                      <w:b w:val="0"/>
                      <w:szCs w:val="21"/>
                    </w:rPr>
                    <w:t>交易性金融资产较上期减少40.84%，主要系委托理财</w:t>
                  </w:r>
                  <w:r>
                    <w:rPr>
                      <w:rFonts w:cs="Arial" w:hint="eastAsia"/>
                    </w:rPr>
                    <w:t>到期赎回所致。</w:t>
                  </w:r>
                </w:p>
                <w:p w14:paraId="396F8CD0" w14:textId="77777777" w:rsidR="00993314" w:rsidRDefault="00E76221">
                  <w:pPr>
                    <w:rPr>
                      <w:rFonts w:hAnsi="Calibri"/>
                    </w:rPr>
                  </w:pPr>
                  <w:r>
                    <w:rPr>
                      <w:rFonts w:hAnsi="Calibri" w:hint="eastAsia"/>
                    </w:rPr>
                    <w:t>注3:应收票据较上期增加100%，主要系本公司持有的应收商业承兑汇票，其业务管理模式主要为收取合同现金流量，将其分类摊余成本计量的金融资产所致。</w:t>
                  </w:r>
                </w:p>
                <w:p w14:paraId="0779D9EA" w14:textId="77777777" w:rsidR="00993314" w:rsidRDefault="00E76221">
                  <w:pPr>
                    <w:rPr>
                      <w:rFonts w:hAnsi="Calibri"/>
                    </w:rPr>
                  </w:pPr>
                  <w:r>
                    <w:rPr>
                      <w:rFonts w:hAnsi="Calibri" w:hint="eastAsia"/>
                    </w:rPr>
                    <w:t>注4:应收款项融资较上期减少53.02%，主要原因同应收票据。</w:t>
                  </w:r>
                </w:p>
                <w:p w14:paraId="68A98B05" w14:textId="77777777" w:rsidR="00993314" w:rsidRDefault="00E76221">
                  <w:pPr>
                    <w:rPr>
                      <w:rFonts w:hAnsi="Calibri"/>
                    </w:rPr>
                  </w:pPr>
                  <w:r>
                    <w:rPr>
                      <w:rFonts w:hAnsi="Calibri" w:hint="eastAsia"/>
                    </w:rPr>
                    <w:t>注5:其他流动资产较上期增加45.61%，主要系待抵扣进项税额增加所致。</w:t>
                  </w:r>
                </w:p>
                <w:p w14:paraId="4B4734AE" w14:textId="77777777" w:rsidR="00993314" w:rsidRDefault="00E76221">
                  <w:pPr>
                    <w:rPr>
                      <w:rFonts w:hAnsi="Calibri"/>
                    </w:rPr>
                  </w:pPr>
                  <w:r>
                    <w:rPr>
                      <w:rFonts w:hAnsi="Calibri" w:hint="eastAsia"/>
                    </w:rPr>
                    <w:t>注6:在建工程较上期增加40.67%，主要系本期新建工程项目以及工程投入增加所致。</w:t>
                  </w:r>
                </w:p>
                <w:p w14:paraId="05BCC657" w14:textId="77777777" w:rsidR="00993314" w:rsidRDefault="00E76221">
                  <w:pPr>
                    <w:rPr>
                      <w:rFonts w:hAnsi="Calibri"/>
                    </w:rPr>
                  </w:pPr>
                  <w:r>
                    <w:rPr>
                      <w:rFonts w:hAnsi="Calibri" w:hint="eastAsia"/>
                    </w:rPr>
                    <w:t>注7:使用权资产较上期增加100%，主要系公司子公司本年新增租赁所致。</w:t>
                  </w:r>
                </w:p>
                <w:p w14:paraId="3611A3E4" w14:textId="77777777" w:rsidR="00993314" w:rsidRDefault="00E76221">
                  <w:pPr>
                    <w:rPr>
                      <w:rFonts w:hAnsi="Calibri"/>
                    </w:rPr>
                  </w:pPr>
                  <w:r>
                    <w:rPr>
                      <w:rFonts w:hAnsi="Calibri" w:hint="eastAsia"/>
                    </w:rPr>
                    <w:t>注8:长期待摊费用较上期减少31.61%，主要系本年正常摊销所致。</w:t>
                  </w:r>
                </w:p>
                <w:p w14:paraId="5DC922B7" w14:textId="77777777" w:rsidR="00993314" w:rsidRDefault="00E76221">
                  <w:pPr>
                    <w:rPr>
                      <w:rFonts w:hAnsi="Calibri"/>
                    </w:rPr>
                  </w:pPr>
                  <w:r>
                    <w:rPr>
                      <w:rFonts w:hAnsi="Calibri" w:hint="eastAsia"/>
                    </w:rPr>
                    <w:t>注9:递延所得税资产较上期增加1162.3%，主要系公司子公司计提存货跌价准备所致。</w:t>
                  </w:r>
                </w:p>
                <w:p w14:paraId="0845ABDD" w14:textId="77777777" w:rsidR="00993314" w:rsidRDefault="00E76221">
                  <w:pPr>
                    <w:rPr>
                      <w:rFonts w:hAnsi="Calibri"/>
                    </w:rPr>
                  </w:pPr>
                  <w:r>
                    <w:rPr>
                      <w:rFonts w:hAnsi="Calibri" w:hint="eastAsia"/>
                    </w:rPr>
                    <w:t>注10:应付票据较上期增加166.14%，主要系公司开具银行承兑汇票增加所致。</w:t>
                  </w:r>
                </w:p>
                <w:p w14:paraId="73DEE78B" w14:textId="77777777" w:rsidR="00993314" w:rsidRDefault="00E76221">
                  <w:pPr>
                    <w:rPr>
                      <w:rFonts w:hAnsi="Calibri"/>
                    </w:rPr>
                  </w:pPr>
                  <w:r>
                    <w:rPr>
                      <w:rFonts w:hAnsi="Calibri" w:hint="eastAsia"/>
                    </w:rPr>
                    <w:t>注11:应付账款较上期增加41.14%，主要系本期在建工程项目增加，应付工程款增加所致。</w:t>
                  </w:r>
                </w:p>
                <w:p w14:paraId="4965AA6B" w14:textId="77777777" w:rsidR="00993314" w:rsidRDefault="00E76221">
                  <w:pPr>
                    <w:rPr>
                      <w:rFonts w:hAnsi="Calibri"/>
                    </w:rPr>
                  </w:pPr>
                  <w:r>
                    <w:rPr>
                      <w:rFonts w:hAnsi="Calibri" w:hint="eastAsia"/>
                    </w:rPr>
                    <w:t>注12:应付职工薪酬较上期减少100%，主要系上期工会经费计提未上缴所致。</w:t>
                  </w:r>
                </w:p>
                <w:p w14:paraId="5C47AC80" w14:textId="77777777" w:rsidR="00993314" w:rsidRDefault="00E76221">
                  <w:pPr>
                    <w:rPr>
                      <w:rFonts w:hAnsi="Calibri"/>
                    </w:rPr>
                  </w:pPr>
                  <w:r>
                    <w:rPr>
                      <w:rFonts w:hAnsi="Calibri" w:hint="eastAsia"/>
                    </w:rPr>
                    <w:t>注13:应交税费较上期增加48.65%，主要系年末公司应交增值税、印花税增加所致。</w:t>
                  </w:r>
                </w:p>
                <w:p w14:paraId="44B19E57" w14:textId="77777777" w:rsidR="00993314" w:rsidRDefault="00E76221">
                  <w:pPr>
                    <w:rPr>
                      <w:szCs w:val="21"/>
                    </w:rPr>
                  </w:pPr>
                  <w:r>
                    <w:rPr>
                      <w:rFonts w:hAnsi="Calibri" w:hint="eastAsia"/>
                    </w:rPr>
                    <w:t>注</w:t>
                  </w:r>
                  <w:r>
                    <w:rPr>
                      <w:rFonts w:hAnsi="Calibri"/>
                    </w:rPr>
                    <w:t>1</w:t>
                  </w:r>
                  <w:r>
                    <w:rPr>
                      <w:rFonts w:hAnsi="Calibri" w:hint="eastAsia"/>
                    </w:rPr>
                    <w:t>4:一年内到期的非流动负债较上期增加100%，主要系子公司固定回报股权投资即将到期所致。</w:t>
                  </w:r>
                </w:p>
                <w:p w14:paraId="6D144266" w14:textId="77777777" w:rsidR="00993314" w:rsidRDefault="00E76221">
                  <w:pPr>
                    <w:rPr>
                      <w:rFonts w:ascii="Times New Roman" w:hAnsi="Times New Roman" w:cs="Times New Roman"/>
                      <w:szCs w:val="21"/>
                    </w:rPr>
                  </w:pPr>
                  <w:r>
                    <w:rPr>
                      <w:rFonts w:hAnsi="Calibri" w:hint="eastAsia"/>
                    </w:rPr>
                    <w:t>注</w:t>
                  </w:r>
                  <w:r>
                    <w:rPr>
                      <w:rFonts w:hAnsi="Calibri"/>
                    </w:rPr>
                    <w:t>1</w:t>
                  </w:r>
                  <w:r>
                    <w:rPr>
                      <w:rFonts w:hAnsi="Calibri" w:hint="eastAsia"/>
                    </w:rPr>
                    <w:t>5:其他流动负债较上期增加144.18%，主要系</w:t>
                  </w:r>
                  <w:r>
                    <w:rPr>
                      <w:rFonts w:cs="Arial" w:hint="eastAsia"/>
                    </w:rPr>
                    <w:t>年末未终止确认的应收票据增加所致。</w:t>
                  </w:r>
                  <w:r>
                    <w:rPr>
                      <w:rFonts w:cs="Arial"/>
                    </w:rPr>
                    <w:t>。</w:t>
                  </w:r>
                </w:p>
                <w:p w14:paraId="3D44383E" w14:textId="77777777" w:rsidR="00993314" w:rsidRDefault="00E76221">
                  <w:pPr>
                    <w:rPr>
                      <w:rFonts w:hAnsi="Calibri"/>
                    </w:rPr>
                  </w:pPr>
                  <w:r>
                    <w:rPr>
                      <w:rFonts w:hAnsi="Calibri" w:hint="eastAsia"/>
                    </w:rPr>
                    <w:t>注</w:t>
                  </w:r>
                  <w:r>
                    <w:rPr>
                      <w:rFonts w:hAnsi="Calibri"/>
                    </w:rPr>
                    <w:t>1</w:t>
                  </w:r>
                  <w:r>
                    <w:rPr>
                      <w:rFonts w:hAnsi="Calibri" w:hint="eastAsia"/>
                    </w:rPr>
                    <w:t>6:租赁负债较上期增加100%，主要系公司子公司本年新增租赁所致。</w:t>
                  </w:r>
                </w:p>
                <w:p w14:paraId="7D2E7FA8" w14:textId="77777777" w:rsidR="00993314" w:rsidRDefault="00E76221">
                  <w:pPr>
                    <w:rPr>
                      <w:szCs w:val="21"/>
                    </w:rPr>
                  </w:pPr>
                  <w:r>
                    <w:rPr>
                      <w:rFonts w:hAnsi="Calibri" w:hint="eastAsia"/>
                    </w:rPr>
                    <w:t>注17:预计负债较上期增加6709.01%，主要系吉林银行诉讼计提的9,621.52万元所致。</w:t>
                  </w:r>
                </w:p>
                <w:p w14:paraId="7BE447C3" w14:textId="77777777" w:rsidR="00993314" w:rsidRDefault="00E76221">
                  <w:pPr>
                    <w:rPr>
                      <w:color w:val="FF0000"/>
                      <w:szCs w:val="21"/>
                    </w:rPr>
                  </w:pPr>
                  <w:r>
                    <w:rPr>
                      <w:rFonts w:hint="eastAsia"/>
                      <w:szCs w:val="21"/>
                    </w:rPr>
                    <w:t>注18:递延所得税负债较上期增加1199.71%，主要系固定资产税前扣除计提所得税费用所致。</w:t>
                  </w:r>
                </w:p>
              </w:sdtContent>
            </w:sdt>
          </w:sdtContent>
        </w:sdt>
      </w:sdtContent>
    </w:sdt>
    <w:p w14:paraId="7FA20E3B" w14:textId="77777777" w:rsidR="00993314" w:rsidRDefault="00E76221">
      <w:pPr>
        <w:pStyle w:val="4"/>
        <w:numPr>
          <w:ilvl w:val="0"/>
          <w:numId w:val="12"/>
        </w:numPr>
        <w:rPr>
          <w:rFonts w:ascii="宋体" w:eastAsia="宋体" w:hAnsi="宋体" w:cs="宋体"/>
          <w:kern w:val="0"/>
          <w:szCs w:val="21"/>
        </w:rPr>
      </w:pPr>
      <w:bookmarkStart w:id="43" w:name="_Hlk89877438"/>
      <w:r>
        <w:rPr>
          <w:rFonts w:ascii="宋体" w:eastAsia="宋体" w:hAnsi="宋体" w:cs="宋体" w:hint="eastAsia"/>
          <w:kern w:val="0"/>
          <w:szCs w:val="21"/>
        </w:rPr>
        <w:t>境外资产情况</w:t>
      </w:r>
    </w:p>
    <w:sdt>
      <w:sdtPr>
        <w:rPr>
          <w:rFonts w:hint="eastAsia"/>
          <w:szCs w:val="21"/>
        </w:rPr>
        <w:alias w:val="是否适用：境外资产情况 [双击切换]"/>
        <w:tag w:val="_GBC_7c019689b55740839a263ecc68721e10"/>
        <w:id w:val="-1370597767"/>
        <w:lock w:val="sdtLocked"/>
        <w:placeholder>
          <w:docPart w:val="GBC22222222222222222222222222222"/>
        </w:placeholder>
      </w:sdtPr>
      <w:sdtContent>
        <w:p w14:paraId="0708DA29"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9A5F995" w14:textId="77777777" w:rsidR="00993314" w:rsidRDefault="00993314">
      <w:pPr>
        <w:rPr>
          <w:szCs w:val="21"/>
        </w:rPr>
      </w:pPr>
    </w:p>
    <w:bookmarkEnd w:id="43" w:displacedByCustomXml="next"/>
    <w:sdt>
      <w:sdtPr>
        <w:rPr>
          <w:rFonts w:ascii="宋体" w:eastAsia="宋体" w:hAnsi="宋体" w:cs="宋体"/>
          <w:b w:val="0"/>
          <w:bCs w:val="0"/>
          <w:kern w:val="0"/>
          <w:szCs w:val="24"/>
        </w:rPr>
        <w:alias w:val="模块:截至报告期末主要资产受限情况"/>
        <w:tag w:val="_SEC_cd146e80d2e14aa4aac1142579c4c36a"/>
        <w:id w:val="-1670325265"/>
        <w:lock w:val="sdtLocked"/>
        <w:placeholder>
          <w:docPart w:val="GBC22222222222222222222222222222"/>
        </w:placeholder>
      </w:sdtPr>
      <w:sdtEndPr>
        <w:rPr>
          <w:rFonts w:hint="eastAsia"/>
          <w:szCs w:val="21"/>
        </w:rPr>
      </w:sdtEndPr>
      <w:sdtContent>
        <w:p w14:paraId="6F64CD26" w14:textId="77777777" w:rsidR="00993314" w:rsidRDefault="00E76221">
          <w:pPr>
            <w:pStyle w:val="4"/>
            <w:numPr>
              <w:ilvl w:val="0"/>
              <w:numId w:val="12"/>
            </w:numPr>
          </w:pPr>
          <w:r>
            <w:t>截至报告期末主要资产受限情</w:t>
          </w:r>
          <w:r>
            <w:rPr>
              <w:rFonts w:hint="eastAsia"/>
            </w:rPr>
            <w:t>况</w:t>
          </w:r>
        </w:p>
        <w:sdt>
          <w:sdtPr>
            <w:rPr>
              <w:rFonts w:hint="eastAsia"/>
              <w:szCs w:val="21"/>
            </w:rPr>
            <w:alias w:val="是否适用：主要资产受限情况[双击切换]"/>
            <w:tag w:val="_GBC_01311ee451194f52a953344cf249b1b9"/>
            <w:id w:val="981427455"/>
            <w:lock w:val="sdtLocked"/>
            <w:placeholder>
              <w:docPart w:val="GBC22222222222222222222222222222"/>
            </w:placeholder>
          </w:sdtPr>
          <w:sdtContent>
            <w:p w14:paraId="091F2D1C"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主要资产受限情况"/>
            <w:tag w:val="_GBC_cb7fe3db517742e2a0cff2593f270f8e"/>
            <w:id w:val="-1581900808"/>
            <w:lock w:val="sdtLocked"/>
            <w:placeholder>
              <w:docPart w:val="GBC22222222222222222222222222222"/>
            </w:placeholder>
          </w:sdtPr>
          <w:sdtContent>
            <w:p w14:paraId="0C1239DB" w14:textId="77777777" w:rsidR="00993314" w:rsidRDefault="00E76221">
              <w:pPr>
                <w:ind w:firstLineChars="3100" w:firstLine="6510"/>
                <w:rPr>
                  <w:szCs w:val="21"/>
                </w:rPr>
              </w:pPr>
              <w:r>
                <w:rPr>
                  <w:rFonts w:hint="eastAsia"/>
                  <w:szCs w:val="21"/>
                </w:rPr>
                <w:t>单位：元 币种：人民币</w:t>
              </w:r>
            </w:p>
            <w:tbl>
              <w:tblPr>
                <w:tblStyle w:val="aff2"/>
                <w:tblW w:w="9049" w:type="dxa"/>
                <w:tblLayout w:type="fixed"/>
                <w:tblLook w:val="04A0" w:firstRow="1" w:lastRow="0" w:firstColumn="1" w:lastColumn="0" w:noHBand="0" w:noVBand="1"/>
              </w:tblPr>
              <w:tblGrid>
                <w:gridCol w:w="1242"/>
                <w:gridCol w:w="2552"/>
                <w:gridCol w:w="5255"/>
              </w:tblGrid>
              <w:tr w:rsidR="00993314" w14:paraId="61F8669B" w14:textId="77777777">
                <w:tc>
                  <w:tcPr>
                    <w:tcW w:w="1242" w:type="dxa"/>
                  </w:tcPr>
                  <w:p w14:paraId="32424041" w14:textId="77777777" w:rsidR="00993314" w:rsidRDefault="00E76221">
                    <w:pPr>
                      <w:jc w:val="center"/>
                      <w:rPr>
                        <w:szCs w:val="21"/>
                      </w:rPr>
                    </w:pPr>
                    <w:r>
                      <w:t>项目</w:t>
                    </w:r>
                  </w:p>
                </w:tc>
                <w:tc>
                  <w:tcPr>
                    <w:tcW w:w="2552" w:type="dxa"/>
                  </w:tcPr>
                  <w:p w14:paraId="32A7D235" w14:textId="77777777" w:rsidR="00993314" w:rsidRDefault="00E76221">
                    <w:pPr>
                      <w:jc w:val="center"/>
                      <w:rPr>
                        <w:szCs w:val="21"/>
                      </w:rPr>
                    </w:pPr>
                    <w:r>
                      <w:t>期末账面价值</w:t>
                    </w:r>
                  </w:p>
                </w:tc>
                <w:tc>
                  <w:tcPr>
                    <w:tcW w:w="5255" w:type="dxa"/>
                  </w:tcPr>
                  <w:p w14:paraId="6B3817DD" w14:textId="77777777" w:rsidR="00993314" w:rsidRDefault="00E76221">
                    <w:pPr>
                      <w:jc w:val="center"/>
                      <w:rPr>
                        <w:szCs w:val="21"/>
                      </w:rPr>
                    </w:pPr>
                    <w:r>
                      <w:t>受限原因</w:t>
                    </w:r>
                  </w:p>
                </w:tc>
              </w:tr>
              <w:tr w:rsidR="00993314" w14:paraId="382917F7" w14:textId="77777777">
                <w:tc>
                  <w:tcPr>
                    <w:tcW w:w="1242" w:type="dxa"/>
                  </w:tcPr>
                  <w:p w14:paraId="118522C0" w14:textId="77777777" w:rsidR="00993314" w:rsidRDefault="00E76221">
                    <w:pPr>
                      <w:rPr>
                        <w:szCs w:val="21"/>
                      </w:rPr>
                    </w:pPr>
                    <w:r>
                      <w:t>货币资金</w:t>
                    </w:r>
                  </w:p>
                </w:tc>
                <w:tc>
                  <w:tcPr>
                    <w:tcW w:w="2552" w:type="dxa"/>
                  </w:tcPr>
                  <w:p w14:paraId="3B92DC71" w14:textId="77777777" w:rsidR="00993314" w:rsidRDefault="00E76221">
                    <w:pPr>
                      <w:jc w:val="right"/>
                      <w:rPr>
                        <w:szCs w:val="21"/>
                      </w:rPr>
                    </w:pPr>
                    <w:r>
                      <w:t>738,300,762.97</w:t>
                    </w:r>
                  </w:p>
                </w:tc>
                <w:tc>
                  <w:tcPr>
                    <w:tcW w:w="5255" w:type="dxa"/>
                  </w:tcPr>
                  <w:p w14:paraId="0C1FB9D7" w14:textId="77777777" w:rsidR="00993314" w:rsidRDefault="00E76221">
                    <w:pPr>
                      <w:rPr>
                        <w:szCs w:val="21"/>
                      </w:rPr>
                    </w:pPr>
                    <w:r>
                      <w:t>银行承兑汇票保证金、信用证保证金及计提利息</w:t>
                    </w:r>
                  </w:p>
                </w:tc>
              </w:tr>
              <w:tr w:rsidR="00993314" w14:paraId="60E31BFB" w14:textId="77777777">
                <w:tc>
                  <w:tcPr>
                    <w:tcW w:w="1242" w:type="dxa"/>
                  </w:tcPr>
                  <w:p w14:paraId="1B8934AD" w14:textId="77777777" w:rsidR="00993314" w:rsidRDefault="00E76221">
                    <w:pPr>
                      <w:rPr>
                        <w:szCs w:val="21"/>
                      </w:rPr>
                    </w:pPr>
                    <w:r>
                      <w:t>应收票据</w:t>
                    </w:r>
                  </w:p>
                </w:tc>
                <w:tc>
                  <w:tcPr>
                    <w:tcW w:w="2552" w:type="dxa"/>
                  </w:tcPr>
                  <w:p w14:paraId="79B6916F" w14:textId="77777777" w:rsidR="00993314" w:rsidRDefault="00E76221">
                    <w:pPr>
                      <w:jc w:val="right"/>
                      <w:rPr>
                        <w:szCs w:val="21"/>
                      </w:rPr>
                    </w:pPr>
                    <w:r>
                      <w:t>33,524,450.00</w:t>
                    </w:r>
                  </w:p>
                </w:tc>
                <w:tc>
                  <w:tcPr>
                    <w:tcW w:w="5255" w:type="dxa"/>
                  </w:tcPr>
                  <w:p w14:paraId="6BF63F31" w14:textId="77777777" w:rsidR="00993314" w:rsidRDefault="00E76221">
                    <w:pPr>
                      <w:rPr>
                        <w:szCs w:val="21"/>
                      </w:rPr>
                    </w:pPr>
                    <w:r>
                      <w:t>应付票据保证金</w:t>
                    </w:r>
                  </w:p>
                </w:tc>
              </w:tr>
              <w:tr w:rsidR="00993314" w14:paraId="6A64E6F3" w14:textId="77777777">
                <w:tc>
                  <w:tcPr>
                    <w:tcW w:w="1242" w:type="dxa"/>
                  </w:tcPr>
                  <w:p w14:paraId="03B55CA8" w14:textId="77777777" w:rsidR="00993314" w:rsidRDefault="00E76221">
                    <w:pPr>
                      <w:rPr>
                        <w:szCs w:val="21"/>
                      </w:rPr>
                    </w:pPr>
                    <w:r>
                      <w:t>固定资产</w:t>
                    </w:r>
                  </w:p>
                </w:tc>
                <w:tc>
                  <w:tcPr>
                    <w:tcW w:w="2552" w:type="dxa"/>
                  </w:tcPr>
                  <w:p w14:paraId="5FB03ECB" w14:textId="77777777" w:rsidR="00993314" w:rsidRDefault="00E76221">
                    <w:pPr>
                      <w:jc w:val="right"/>
                      <w:rPr>
                        <w:szCs w:val="21"/>
                      </w:rPr>
                    </w:pPr>
                    <w:r>
                      <w:t>507,843,390.34</w:t>
                    </w:r>
                  </w:p>
                </w:tc>
                <w:tc>
                  <w:tcPr>
                    <w:tcW w:w="5255" w:type="dxa"/>
                  </w:tcPr>
                  <w:p w14:paraId="0765E092" w14:textId="77777777" w:rsidR="00993314" w:rsidRDefault="00E76221">
                    <w:pPr>
                      <w:rPr>
                        <w:szCs w:val="21"/>
                      </w:rPr>
                    </w:pPr>
                    <w:r>
                      <w:t>抵押取得长期借款</w:t>
                    </w:r>
                  </w:p>
                </w:tc>
              </w:tr>
              <w:tr w:rsidR="00993314" w14:paraId="1DE8C4C1" w14:textId="77777777">
                <w:tc>
                  <w:tcPr>
                    <w:tcW w:w="1242" w:type="dxa"/>
                  </w:tcPr>
                  <w:p w14:paraId="3BFCF509" w14:textId="77777777" w:rsidR="00993314" w:rsidRDefault="00E76221">
                    <w:pPr>
                      <w:rPr>
                        <w:szCs w:val="21"/>
                      </w:rPr>
                    </w:pPr>
                    <w:r>
                      <w:t>无形资产</w:t>
                    </w:r>
                  </w:p>
                </w:tc>
                <w:tc>
                  <w:tcPr>
                    <w:tcW w:w="2552" w:type="dxa"/>
                  </w:tcPr>
                  <w:p w14:paraId="72511E4D" w14:textId="77777777" w:rsidR="00993314" w:rsidRDefault="00E76221">
                    <w:pPr>
                      <w:jc w:val="right"/>
                      <w:rPr>
                        <w:szCs w:val="21"/>
                      </w:rPr>
                    </w:pPr>
                    <w:r>
                      <w:t>525,475,998.49</w:t>
                    </w:r>
                  </w:p>
                </w:tc>
                <w:tc>
                  <w:tcPr>
                    <w:tcW w:w="5255" w:type="dxa"/>
                  </w:tcPr>
                  <w:p w14:paraId="2D046D7B" w14:textId="77777777" w:rsidR="00993314" w:rsidRDefault="00E76221">
                    <w:pPr>
                      <w:rPr>
                        <w:szCs w:val="21"/>
                      </w:rPr>
                    </w:pPr>
                    <w:r>
                      <w:t>抵押取得长期借款</w:t>
                    </w:r>
                  </w:p>
                </w:tc>
              </w:tr>
              <w:tr w:rsidR="00993314" w14:paraId="50AE4967" w14:textId="77777777">
                <w:tc>
                  <w:tcPr>
                    <w:tcW w:w="1242" w:type="dxa"/>
                  </w:tcPr>
                  <w:p w14:paraId="05D0D504" w14:textId="77777777" w:rsidR="00993314" w:rsidRDefault="00E76221">
                    <w:pPr>
                      <w:jc w:val="center"/>
                      <w:rPr>
                        <w:szCs w:val="21"/>
                      </w:rPr>
                    </w:pPr>
                    <w:r>
                      <w:t>合计</w:t>
                    </w:r>
                  </w:p>
                </w:tc>
                <w:tc>
                  <w:tcPr>
                    <w:tcW w:w="2552" w:type="dxa"/>
                  </w:tcPr>
                  <w:p w14:paraId="3788B712" w14:textId="77777777" w:rsidR="00993314" w:rsidRDefault="00E76221">
                    <w:pPr>
                      <w:jc w:val="right"/>
                      <w:rPr>
                        <w:szCs w:val="21"/>
                      </w:rPr>
                    </w:pPr>
                    <w:r>
                      <w:t>1,805,144,601.80</w:t>
                    </w:r>
                  </w:p>
                </w:tc>
                <w:tc>
                  <w:tcPr>
                    <w:tcW w:w="5255" w:type="dxa"/>
                  </w:tcPr>
                  <w:p w14:paraId="12E4055C" w14:textId="77777777" w:rsidR="00993314" w:rsidRDefault="00E76221">
                    <w:pPr>
                      <w:jc w:val="right"/>
                      <w:rPr>
                        <w:szCs w:val="21"/>
                      </w:rPr>
                    </w:pPr>
                    <w:r>
                      <w:t> </w:t>
                    </w:r>
                  </w:p>
                </w:tc>
              </w:tr>
            </w:tbl>
            <w:p w14:paraId="4942C9FC" w14:textId="77777777" w:rsidR="00993314" w:rsidRDefault="00E76221">
              <w:pPr>
                <w:ind w:firstLineChars="200" w:firstLine="420"/>
              </w:pPr>
              <w:r>
                <w:t>1、抵押的固定资产年末账面价值包括房屋及建筑物116,417,738.63元，机器设备391,425,651.71元。</w:t>
              </w:r>
            </w:p>
            <w:p w14:paraId="224BB306" w14:textId="77777777" w:rsidR="00993314" w:rsidRDefault="00E76221">
              <w:pPr>
                <w:ind w:firstLineChars="200" w:firstLine="420"/>
              </w:pPr>
              <w:r>
                <w:t>2、年末抵押的无形资产为土地使用权。</w:t>
              </w:r>
            </w:p>
          </w:sdtContent>
        </w:sdt>
      </w:sdtContent>
    </w:sdt>
    <w:sdt>
      <w:sdtPr>
        <w:rPr>
          <w:rFonts w:ascii="宋体" w:eastAsia="宋体" w:hAnsi="宋体" w:cs="宋体"/>
          <w:b w:val="0"/>
          <w:bCs w:val="0"/>
          <w:kern w:val="0"/>
          <w:szCs w:val="24"/>
        </w:rPr>
        <w:alias w:val="模块:其他说明"/>
        <w:tag w:val="_SEC_0a5a7a92c0314a60b3f3d11562efe5d4"/>
        <w:id w:val="1335116369"/>
        <w:lock w:val="sdtLocked"/>
        <w:placeholder>
          <w:docPart w:val="GBC22222222222222222222222222222"/>
        </w:placeholder>
      </w:sdtPr>
      <w:sdtEndPr>
        <w:rPr>
          <w:rFonts w:hint="eastAsia"/>
          <w:szCs w:val="21"/>
        </w:rPr>
      </w:sdtEndPr>
      <w:sdtContent>
        <w:p w14:paraId="4D1FA4ED" w14:textId="77777777" w:rsidR="00993314" w:rsidRDefault="00E76221">
          <w:pPr>
            <w:pStyle w:val="4"/>
            <w:numPr>
              <w:ilvl w:val="0"/>
              <w:numId w:val="12"/>
            </w:numPr>
          </w:pPr>
          <w:r>
            <w:t>其他说明</w:t>
          </w:r>
        </w:p>
        <w:sdt>
          <w:sdtPr>
            <w:rPr>
              <w:rFonts w:hint="eastAsia"/>
              <w:szCs w:val="21"/>
            </w:rPr>
            <w:alias w:val="是否适用：资产及负债状况的其他说明[双击切换]"/>
            <w:tag w:val="_GBC_364e24c8cf1a4469ba88a4ae16e0417f"/>
            <w:id w:val="45730434"/>
            <w:lock w:val="sdtLocked"/>
            <w:placeholder>
              <w:docPart w:val="GBC22222222222222222222222222222"/>
            </w:placeholder>
          </w:sdtPr>
          <w:sdtContent>
            <w:p w14:paraId="5206F755"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04B4C8C" w14:textId="77777777" w:rsidR="00993314" w:rsidRDefault="00993314">
      <w:pPr>
        <w:rPr>
          <w:szCs w:val="21"/>
        </w:rPr>
      </w:pPr>
    </w:p>
    <w:sdt>
      <w:sdtPr>
        <w:rPr>
          <w:rFonts w:ascii="宋体" w:hAnsi="宋体" w:cs="宋体" w:hint="eastAsia"/>
          <w:b w:val="0"/>
          <w:bCs w:val="0"/>
          <w:kern w:val="0"/>
          <w:szCs w:val="21"/>
        </w:rPr>
        <w:alias w:val="模块:行业经营性信息分析"/>
        <w:tag w:val="_SEC_5860c602a88b4fa29c583d556917cd48"/>
        <w:id w:val="1198081"/>
        <w:lock w:val="sdtLocked"/>
        <w:placeholder>
          <w:docPart w:val="GBC22222222222222222222222222222"/>
        </w:placeholder>
      </w:sdtPr>
      <w:sdtContent>
        <w:p w14:paraId="13C47A71" w14:textId="77777777" w:rsidR="00993314" w:rsidRDefault="00E76221">
          <w:pPr>
            <w:pStyle w:val="3"/>
            <w:numPr>
              <w:ilvl w:val="0"/>
              <w:numId w:val="8"/>
            </w:numPr>
            <w:rPr>
              <w:szCs w:val="21"/>
            </w:rPr>
          </w:pPr>
          <w:r>
            <w:rPr>
              <w:rFonts w:hint="eastAsia"/>
              <w:szCs w:val="21"/>
            </w:rPr>
            <w:t>行业经营性信息分析</w:t>
          </w:r>
        </w:p>
        <w:sdt>
          <w:sdtPr>
            <w:rPr>
              <w:rFonts w:hint="eastAsia"/>
              <w:szCs w:val="21"/>
            </w:rPr>
            <w:alias w:val="是否适用：行业经营性信息分析[双击切换]"/>
            <w:tag w:val="_GBC_8a02ac4934eb426ab273323b8694d88c"/>
            <w:id w:val="-1957632086"/>
            <w:lock w:val="sdtLocked"/>
            <w:placeholder>
              <w:docPart w:val="GBC22222222222222222222222222222"/>
            </w:placeholder>
          </w:sdtPr>
          <w:sdtContent>
            <w:p w14:paraId="739A03F5"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行业经营性信息分析"/>
            <w:tag w:val="_GBC_e16bc1aa6d5e4cdd94278d9bb9b9d44b"/>
            <w:id w:val="1198082"/>
            <w:lock w:val="sdtLocked"/>
            <w:placeholder>
              <w:docPart w:val="GBC22222222222222222222222222222"/>
            </w:placeholder>
          </w:sdtPr>
          <w:sdtContent>
            <w:p w14:paraId="7696D612" w14:textId="77777777" w:rsidR="00993314" w:rsidRDefault="00E76221">
              <w:pPr>
                <w:ind w:firstLineChars="200" w:firstLine="420"/>
                <w:rPr>
                  <w:szCs w:val="21"/>
                </w:rPr>
              </w:pPr>
              <w:r>
                <w:rPr>
                  <w:rFonts w:hint="eastAsia"/>
                  <w:szCs w:val="21"/>
                </w:rPr>
                <w:t>特殊钢指具有特殊化学成分、采用特殊生产工艺、具备特殊微观组织、满足特殊需求的钢铁等产品。特殊钢具有更高的物理性能、化学性能、工艺性能或生物相容性等，因此高品质特殊钢在汽车、核电、军工以及高速铁路等重大装备制造、重大工程建设和战略新兴产业中起到关键作用。特殊钢是国家高端制造业发展必须的重要原材料，其研发制造能力是高端制造业发展水平的重要标志。</w:t>
              </w:r>
            </w:p>
            <w:p w14:paraId="139F6B59" w14:textId="77777777" w:rsidR="00993314" w:rsidRDefault="00000000">
              <w:pPr>
                <w:rPr>
                  <w:szCs w:val="21"/>
                </w:rPr>
              </w:pPr>
            </w:p>
          </w:sdtContent>
        </w:sdt>
      </w:sdtContent>
    </w:sdt>
    <w:sdt>
      <w:sdtPr>
        <w:rPr>
          <w:rFonts w:ascii="Calibri" w:eastAsia="宋体" w:hAnsi="Calibri" w:cs="宋体" w:hint="eastAsia"/>
          <w:b w:val="0"/>
          <w:bCs w:val="0"/>
          <w:kern w:val="0"/>
          <w:szCs w:val="21"/>
        </w:rPr>
        <w:alias w:val="模块:按加工工艺分类的钢材制造和销售情况"/>
        <w:tag w:val="_SEC_5eb2a038a1364806b39e481ba9b968de"/>
        <w:id w:val="41978157"/>
        <w:lock w:val="sdtLocked"/>
        <w:placeholder>
          <w:docPart w:val="GBC22222222222222222222222222222"/>
        </w:placeholder>
      </w:sdtPr>
      <w:sdtEndPr>
        <w:rPr>
          <w:rFonts w:ascii="宋体" w:hAnsi="宋体" w:hint="default"/>
          <w:szCs w:val="24"/>
        </w:rPr>
      </w:sdtEndPr>
      <w:sdtContent>
        <w:p w14:paraId="65E60414" w14:textId="77777777" w:rsidR="00993314" w:rsidRDefault="00E76221">
          <w:pPr>
            <w:pStyle w:val="4"/>
            <w:ind w:left="360" w:hanging="360"/>
            <w:rPr>
              <w:rFonts w:ascii="Calibri" w:hAnsi="Calibri"/>
              <w:szCs w:val="21"/>
            </w:rPr>
          </w:pPr>
          <w:r>
            <w:rPr>
              <w:rFonts w:hint="eastAsia"/>
            </w:rPr>
            <w:t>钢铁行业经营性信息分析</w:t>
          </w:r>
        </w:p>
        <w:p w14:paraId="44376FCC" w14:textId="77777777" w:rsidR="00993314" w:rsidRDefault="00E76221">
          <w:pPr>
            <w:pStyle w:val="5"/>
            <w:numPr>
              <w:ilvl w:val="0"/>
              <w:numId w:val="13"/>
            </w:numPr>
          </w:pPr>
          <w:r>
            <w:rPr>
              <w:rFonts w:hint="eastAsia"/>
            </w:rPr>
            <w:t>按加工工艺分类的钢材制造和销售情况</w:t>
          </w:r>
        </w:p>
        <w:sdt>
          <w:sdtPr>
            <w:rPr>
              <w:rFonts w:hint="eastAsia"/>
            </w:rPr>
            <w:alias w:val="是否适用：按加工工艺分类的钢材制造和销售情况[双击切换]"/>
            <w:tag w:val="_GBC_cc7950b41e274e878e06084299f40f13"/>
            <w:id w:val="41786584"/>
            <w:lock w:val="sdtLocked"/>
            <w:placeholder>
              <w:docPart w:val="GBC22222222222222222222222222222"/>
            </w:placeholder>
          </w:sdtPr>
          <w:sdtContent>
            <w:p w14:paraId="1DC8BA9B"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AB8973" w14:textId="77777777" w:rsidR="00993314" w:rsidRDefault="00E76221">
          <w:pPr>
            <w:wordWrap w:val="0"/>
            <w:jc w:val="right"/>
          </w:pPr>
          <w:r>
            <w:rPr>
              <w:rFonts w:hint="eastAsia"/>
            </w:rPr>
            <w:t>单位：</w:t>
          </w:r>
          <w:sdt>
            <w:sdtPr>
              <w:rPr>
                <w:rFonts w:hint="eastAsia"/>
              </w:rPr>
              <w:alias w:val="单位：按加工工艺分类的钢材制造和销售情况"/>
              <w:tag w:val="_GBC_052eb11c9fa745318006669215325726"/>
              <w:id w:val="419765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按加工工艺分类的钢材制造和销售情况"/>
              <w:tag w:val="_GBC_5d799a3c82004da2a7491f55a0d610fe"/>
              <w:id w:val="41976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777"/>
            <w:gridCol w:w="787"/>
            <w:gridCol w:w="769"/>
            <w:gridCol w:w="776"/>
            <w:gridCol w:w="767"/>
            <w:gridCol w:w="787"/>
            <w:gridCol w:w="796"/>
            <w:gridCol w:w="742"/>
            <w:gridCol w:w="742"/>
            <w:gridCol w:w="766"/>
          </w:tblGrid>
          <w:tr w:rsidR="00993314" w14:paraId="54D9B2D8" w14:textId="77777777">
            <w:trPr>
              <w:jc w:val="center"/>
            </w:trPr>
            <w:sdt>
              <w:sdtPr>
                <w:tag w:val="_PLD_59311695897447299b03db5e8724ed13"/>
                <w:id w:val="652493441"/>
                <w:lock w:val="sdtLocked"/>
              </w:sdtPr>
              <w:sdtContent>
                <w:tc>
                  <w:tcPr>
                    <w:tcW w:w="1340" w:type="dxa"/>
                    <w:vMerge w:val="restart"/>
                    <w:tcBorders>
                      <w:top w:val="single" w:sz="4" w:space="0" w:color="auto"/>
                      <w:left w:val="single" w:sz="4" w:space="0" w:color="auto"/>
                      <w:bottom w:val="single" w:sz="4" w:space="0" w:color="auto"/>
                      <w:right w:val="single" w:sz="4" w:space="0" w:color="auto"/>
                    </w:tcBorders>
                    <w:vAlign w:val="center"/>
                  </w:tcPr>
                  <w:p w14:paraId="27C4E303" w14:textId="77777777" w:rsidR="00993314" w:rsidRDefault="00E76221">
                    <w:pPr>
                      <w:adjustRightInd w:val="0"/>
                      <w:snapToGrid w:val="0"/>
                    </w:pPr>
                    <w:r>
                      <w:rPr>
                        <w:rFonts w:hint="eastAsia"/>
                      </w:rPr>
                      <w:t>按加工工艺区分的种类</w:t>
                    </w:r>
                  </w:p>
                </w:tc>
              </w:sdtContent>
            </w:sdt>
            <w:sdt>
              <w:sdtPr>
                <w:tag w:val="_PLD_ad49bb4b79c94404a0bec8dbc687ae8a"/>
                <w:id w:val="-1516992878"/>
                <w:lock w:val="sdtLocked"/>
              </w:sdtPr>
              <w:sdtContent>
                <w:tc>
                  <w:tcPr>
                    <w:tcW w:w="1564" w:type="dxa"/>
                    <w:gridSpan w:val="2"/>
                    <w:tcBorders>
                      <w:top w:val="single" w:sz="4" w:space="0" w:color="auto"/>
                      <w:left w:val="single" w:sz="4" w:space="0" w:color="auto"/>
                      <w:bottom w:val="single" w:sz="4" w:space="0" w:color="auto"/>
                      <w:right w:val="single" w:sz="4" w:space="0" w:color="auto"/>
                    </w:tcBorders>
                    <w:vAlign w:val="center"/>
                  </w:tcPr>
                  <w:p w14:paraId="4745A296" w14:textId="77777777" w:rsidR="00993314" w:rsidRDefault="00E76221">
                    <w:pPr>
                      <w:adjustRightInd w:val="0"/>
                      <w:snapToGrid w:val="0"/>
                      <w:jc w:val="center"/>
                    </w:pPr>
                    <w:r>
                      <w:rPr>
                        <w:rFonts w:hint="eastAsia"/>
                      </w:rPr>
                      <w:t>产量（吨）</w:t>
                    </w:r>
                  </w:p>
                </w:tc>
              </w:sdtContent>
            </w:sdt>
            <w:sdt>
              <w:sdtPr>
                <w:tag w:val="_PLD_84aef83e9cfa4d3d85390abd33c83729"/>
                <w:id w:val="-83612155"/>
                <w:lock w:val="sdtLocked"/>
              </w:sdtPr>
              <w:sdtContent>
                <w:tc>
                  <w:tcPr>
                    <w:tcW w:w="1545" w:type="dxa"/>
                    <w:gridSpan w:val="2"/>
                    <w:tcBorders>
                      <w:top w:val="single" w:sz="4" w:space="0" w:color="auto"/>
                      <w:left w:val="single" w:sz="4" w:space="0" w:color="auto"/>
                      <w:bottom w:val="single" w:sz="4" w:space="0" w:color="auto"/>
                      <w:right w:val="single" w:sz="4" w:space="0" w:color="auto"/>
                    </w:tcBorders>
                    <w:vAlign w:val="center"/>
                  </w:tcPr>
                  <w:p w14:paraId="557B2CAF" w14:textId="77777777" w:rsidR="00993314" w:rsidRDefault="00E76221">
                    <w:pPr>
                      <w:adjustRightInd w:val="0"/>
                      <w:snapToGrid w:val="0"/>
                      <w:jc w:val="center"/>
                    </w:pPr>
                    <w:r>
                      <w:rPr>
                        <w:rFonts w:hint="eastAsia"/>
                      </w:rPr>
                      <w:t>销量（吨）</w:t>
                    </w:r>
                  </w:p>
                </w:tc>
              </w:sdtContent>
            </w:sdt>
            <w:sdt>
              <w:sdtPr>
                <w:tag w:val="_PLD_5f579d5e6fb14041a74c222fdd4f418f"/>
                <w:id w:val="-1145036218"/>
                <w:lock w:val="sdtLocked"/>
              </w:sdtPr>
              <w:sdtContent>
                <w:tc>
                  <w:tcPr>
                    <w:tcW w:w="1554" w:type="dxa"/>
                    <w:gridSpan w:val="2"/>
                    <w:tcBorders>
                      <w:top w:val="single" w:sz="4" w:space="0" w:color="auto"/>
                      <w:left w:val="single" w:sz="4" w:space="0" w:color="auto"/>
                      <w:bottom w:val="single" w:sz="4" w:space="0" w:color="auto"/>
                      <w:right w:val="single" w:sz="4" w:space="0" w:color="auto"/>
                    </w:tcBorders>
                    <w:vAlign w:val="center"/>
                  </w:tcPr>
                  <w:p w14:paraId="716E0765" w14:textId="77777777" w:rsidR="00993314" w:rsidRDefault="00E76221">
                    <w:pPr>
                      <w:adjustRightInd w:val="0"/>
                      <w:snapToGrid w:val="0"/>
                      <w:jc w:val="center"/>
                    </w:pPr>
                    <w:r>
                      <w:rPr>
                        <w:rFonts w:hint="eastAsia"/>
                      </w:rPr>
                      <w:t>营业收入</w:t>
                    </w:r>
                  </w:p>
                </w:tc>
              </w:sdtContent>
            </w:sdt>
            <w:sdt>
              <w:sdtPr>
                <w:tag w:val="_PLD_9b6206aca0414630beedc580d480fc44"/>
                <w:id w:val="724645205"/>
                <w:lock w:val="sdtLocked"/>
              </w:sdtPr>
              <w:sdtContent>
                <w:tc>
                  <w:tcPr>
                    <w:tcW w:w="1538" w:type="dxa"/>
                    <w:gridSpan w:val="2"/>
                    <w:tcBorders>
                      <w:top w:val="single" w:sz="4" w:space="0" w:color="auto"/>
                      <w:left w:val="single" w:sz="4" w:space="0" w:color="auto"/>
                      <w:bottom w:val="single" w:sz="4" w:space="0" w:color="auto"/>
                      <w:right w:val="single" w:sz="4" w:space="0" w:color="auto"/>
                    </w:tcBorders>
                    <w:vAlign w:val="center"/>
                  </w:tcPr>
                  <w:p w14:paraId="251E9505" w14:textId="77777777" w:rsidR="00993314" w:rsidRDefault="00E76221">
                    <w:pPr>
                      <w:adjustRightInd w:val="0"/>
                      <w:snapToGrid w:val="0"/>
                      <w:jc w:val="center"/>
                    </w:pPr>
                    <w:r>
                      <w:rPr>
                        <w:rFonts w:hint="eastAsia"/>
                      </w:rPr>
                      <w:t>营业成本</w:t>
                    </w:r>
                  </w:p>
                </w:tc>
              </w:sdtContent>
            </w:sdt>
            <w:sdt>
              <w:sdtPr>
                <w:tag w:val="_PLD_a4bd37dbc54d451aaf1dc41816eed093"/>
                <w:id w:val="1106320576"/>
                <w:lock w:val="sdtLocked"/>
              </w:sdtPr>
              <w:sdtContent>
                <w:tc>
                  <w:tcPr>
                    <w:tcW w:w="1508" w:type="dxa"/>
                    <w:gridSpan w:val="2"/>
                    <w:tcBorders>
                      <w:top w:val="single" w:sz="4" w:space="0" w:color="auto"/>
                      <w:left w:val="single" w:sz="4" w:space="0" w:color="auto"/>
                      <w:bottom w:val="single" w:sz="4" w:space="0" w:color="auto"/>
                      <w:right w:val="single" w:sz="4" w:space="0" w:color="auto"/>
                    </w:tcBorders>
                    <w:vAlign w:val="center"/>
                  </w:tcPr>
                  <w:p w14:paraId="2147A6E0" w14:textId="77777777" w:rsidR="00993314" w:rsidRDefault="00E76221">
                    <w:pPr>
                      <w:adjustRightInd w:val="0"/>
                      <w:snapToGrid w:val="0"/>
                      <w:jc w:val="center"/>
                    </w:pPr>
                    <w:r>
                      <w:rPr>
                        <w:rFonts w:hint="eastAsia"/>
                      </w:rPr>
                      <w:t>毛利率（%）</w:t>
                    </w:r>
                  </w:p>
                </w:tc>
              </w:sdtContent>
            </w:sdt>
          </w:tr>
          <w:tr w:rsidR="00993314" w14:paraId="77448A89" w14:textId="77777777">
            <w:trPr>
              <w:jc w:val="center"/>
            </w:trPr>
            <w:tc>
              <w:tcPr>
                <w:tcW w:w="1340" w:type="dxa"/>
                <w:vMerge/>
                <w:tcBorders>
                  <w:top w:val="single" w:sz="4" w:space="0" w:color="auto"/>
                  <w:left w:val="single" w:sz="4" w:space="0" w:color="auto"/>
                  <w:bottom w:val="single" w:sz="4" w:space="0" w:color="auto"/>
                  <w:right w:val="single" w:sz="4" w:space="0" w:color="auto"/>
                </w:tcBorders>
                <w:vAlign w:val="center"/>
              </w:tcPr>
              <w:p w14:paraId="3EAEEFA5" w14:textId="77777777" w:rsidR="00993314" w:rsidRDefault="00993314">
                <w:pPr>
                  <w:jc w:val="center"/>
                </w:pPr>
              </w:p>
            </w:tc>
            <w:sdt>
              <w:sdtPr>
                <w:tag w:val="_PLD_a9c9187810894730ac4aff28c2c5af0c"/>
                <w:id w:val="1334336250"/>
                <w:lock w:val="sdtLocked"/>
              </w:sdtPr>
              <w:sdtContent>
                <w:tc>
                  <w:tcPr>
                    <w:tcW w:w="777" w:type="dxa"/>
                    <w:tcBorders>
                      <w:top w:val="single" w:sz="4" w:space="0" w:color="auto"/>
                      <w:left w:val="single" w:sz="4" w:space="0" w:color="auto"/>
                      <w:bottom w:val="single" w:sz="4" w:space="0" w:color="auto"/>
                      <w:right w:val="single" w:sz="4" w:space="0" w:color="auto"/>
                    </w:tcBorders>
                    <w:vAlign w:val="center"/>
                  </w:tcPr>
                  <w:p w14:paraId="582C6B5A" w14:textId="77777777" w:rsidR="00993314" w:rsidRDefault="00E76221">
                    <w:pPr>
                      <w:adjustRightInd w:val="0"/>
                      <w:snapToGrid w:val="0"/>
                      <w:jc w:val="center"/>
                    </w:pPr>
                    <w:r>
                      <w:rPr>
                        <w:rFonts w:hint="eastAsia"/>
                      </w:rPr>
                      <w:t>本年度</w:t>
                    </w:r>
                  </w:p>
                </w:tc>
              </w:sdtContent>
            </w:sdt>
            <w:sdt>
              <w:sdtPr>
                <w:tag w:val="_PLD_6aa7b7addeae403a93fd3cdd3b76d318"/>
                <w:id w:val="2123029106"/>
                <w:lock w:val="sdtLocked"/>
              </w:sdtPr>
              <w:sdtContent>
                <w:tc>
                  <w:tcPr>
                    <w:tcW w:w="787" w:type="dxa"/>
                    <w:tcBorders>
                      <w:top w:val="single" w:sz="4" w:space="0" w:color="auto"/>
                      <w:left w:val="single" w:sz="4" w:space="0" w:color="auto"/>
                      <w:bottom w:val="single" w:sz="4" w:space="0" w:color="auto"/>
                      <w:right w:val="single" w:sz="4" w:space="0" w:color="auto"/>
                    </w:tcBorders>
                    <w:vAlign w:val="center"/>
                  </w:tcPr>
                  <w:p w14:paraId="3B1F3071" w14:textId="77777777" w:rsidR="00993314" w:rsidRDefault="00E76221">
                    <w:pPr>
                      <w:adjustRightInd w:val="0"/>
                      <w:snapToGrid w:val="0"/>
                      <w:jc w:val="center"/>
                    </w:pPr>
                    <w:r>
                      <w:rPr>
                        <w:rFonts w:hint="eastAsia"/>
                      </w:rPr>
                      <w:t>上年度</w:t>
                    </w:r>
                  </w:p>
                </w:tc>
              </w:sdtContent>
            </w:sdt>
            <w:sdt>
              <w:sdtPr>
                <w:tag w:val="_PLD_3b5764969dee49e7bd508342a60cb5fb"/>
                <w:id w:val="-1320035163"/>
                <w:lock w:val="sdtLocked"/>
              </w:sdtPr>
              <w:sdtContent>
                <w:tc>
                  <w:tcPr>
                    <w:tcW w:w="769" w:type="dxa"/>
                    <w:tcBorders>
                      <w:top w:val="single" w:sz="4" w:space="0" w:color="auto"/>
                      <w:left w:val="single" w:sz="4" w:space="0" w:color="auto"/>
                      <w:bottom w:val="single" w:sz="4" w:space="0" w:color="auto"/>
                      <w:right w:val="single" w:sz="4" w:space="0" w:color="auto"/>
                    </w:tcBorders>
                    <w:vAlign w:val="center"/>
                  </w:tcPr>
                  <w:p w14:paraId="3692233D" w14:textId="77777777" w:rsidR="00993314" w:rsidRDefault="00E76221">
                    <w:pPr>
                      <w:adjustRightInd w:val="0"/>
                      <w:snapToGrid w:val="0"/>
                      <w:jc w:val="center"/>
                    </w:pPr>
                    <w:r>
                      <w:rPr>
                        <w:rFonts w:hint="eastAsia"/>
                      </w:rPr>
                      <w:t>本年度</w:t>
                    </w:r>
                  </w:p>
                </w:tc>
              </w:sdtContent>
            </w:sdt>
            <w:sdt>
              <w:sdtPr>
                <w:tag w:val="_PLD_27589f9115114e41976638412ffeee35"/>
                <w:id w:val="276846628"/>
                <w:lock w:val="sdtLocked"/>
              </w:sdtPr>
              <w:sdtContent>
                <w:tc>
                  <w:tcPr>
                    <w:tcW w:w="776" w:type="dxa"/>
                    <w:tcBorders>
                      <w:top w:val="single" w:sz="4" w:space="0" w:color="auto"/>
                      <w:left w:val="single" w:sz="4" w:space="0" w:color="auto"/>
                      <w:bottom w:val="single" w:sz="4" w:space="0" w:color="auto"/>
                      <w:right w:val="single" w:sz="4" w:space="0" w:color="auto"/>
                    </w:tcBorders>
                    <w:vAlign w:val="center"/>
                  </w:tcPr>
                  <w:p w14:paraId="1F5E99E1" w14:textId="77777777" w:rsidR="00993314" w:rsidRDefault="00E76221">
                    <w:pPr>
                      <w:adjustRightInd w:val="0"/>
                      <w:snapToGrid w:val="0"/>
                      <w:jc w:val="center"/>
                    </w:pPr>
                    <w:r>
                      <w:rPr>
                        <w:rFonts w:hint="eastAsia"/>
                      </w:rPr>
                      <w:t>上年度</w:t>
                    </w:r>
                  </w:p>
                </w:tc>
              </w:sdtContent>
            </w:sdt>
            <w:sdt>
              <w:sdtPr>
                <w:tag w:val="_PLD_984c194396af4a66bffee4fe9dbc83ae"/>
                <w:id w:val="-1513141682"/>
                <w:lock w:val="sdtLocked"/>
              </w:sdtPr>
              <w:sdtContent>
                <w:tc>
                  <w:tcPr>
                    <w:tcW w:w="767" w:type="dxa"/>
                    <w:tcBorders>
                      <w:top w:val="single" w:sz="4" w:space="0" w:color="auto"/>
                      <w:left w:val="single" w:sz="4" w:space="0" w:color="auto"/>
                      <w:bottom w:val="single" w:sz="4" w:space="0" w:color="auto"/>
                      <w:right w:val="single" w:sz="4" w:space="0" w:color="auto"/>
                    </w:tcBorders>
                    <w:vAlign w:val="center"/>
                  </w:tcPr>
                  <w:p w14:paraId="0B42017E" w14:textId="77777777" w:rsidR="00993314" w:rsidRDefault="00E76221">
                    <w:pPr>
                      <w:adjustRightInd w:val="0"/>
                      <w:snapToGrid w:val="0"/>
                      <w:jc w:val="center"/>
                    </w:pPr>
                    <w:r>
                      <w:rPr>
                        <w:rFonts w:hint="eastAsia"/>
                      </w:rPr>
                      <w:t>本年度</w:t>
                    </w:r>
                  </w:p>
                </w:tc>
              </w:sdtContent>
            </w:sdt>
            <w:sdt>
              <w:sdtPr>
                <w:tag w:val="_PLD_237c94a0e6b0412f9be3ea36311ab5ae"/>
                <w:id w:val="-704257112"/>
                <w:lock w:val="sdtLocked"/>
              </w:sdtPr>
              <w:sdtContent>
                <w:tc>
                  <w:tcPr>
                    <w:tcW w:w="787" w:type="dxa"/>
                    <w:tcBorders>
                      <w:top w:val="single" w:sz="4" w:space="0" w:color="auto"/>
                      <w:left w:val="single" w:sz="4" w:space="0" w:color="auto"/>
                      <w:bottom w:val="single" w:sz="4" w:space="0" w:color="auto"/>
                      <w:right w:val="single" w:sz="4" w:space="0" w:color="auto"/>
                    </w:tcBorders>
                    <w:vAlign w:val="center"/>
                  </w:tcPr>
                  <w:p w14:paraId="7E3FED73" w14:textId="77777777" w:rsidR="00993314" w:rsidRDefault="00E76221">
                    <w:pPr>
                      <w:adjustRightInd w:val="0"/>
                      <w:snapToGrid w:val="0"/>
                      <w:jc w:val="center"/>
                    </w:pPr>
                    <w:r>
                      <w:rPr>
                        <w:rFonts w:hint="eastAsia"/>
                      </w:rPr>
                      <w:t>上年度</w:t>
                    </w:r>
                  </w:p>
                </w:tc>
              </w:sdtContent>
            </w:sdt>
            <w:sdt>
              <w:sdtPr>
                <w:tag w:val="_PLD_942c001c2b6947df982b55cc033d36b5"/>
                <w:id w:val="35403506"/>
                <w:lock w:val="sdtLocked"/>
              </w:sdtPr>
              <w:sdtContent>
                <w:tc>
                  <w:tcPr>
                    <w:tcW w:w="796" w:type="dxa"/>
                    <w:tcBorders>
                      <w:top w:val="single" w:sz="4" w:space="0" w:color="auto"/>
                      <w:left w:val="single" w:sz="4" w:space="0" w:color="auto"/>
                      <w:bottom w:val="single" w:sz="4" w:space="0" w:color="auto"/>
                      <w:right w:val="single" w:sz="4" w:space="0" w:color="auto"/>
                    </w:tcBorders>
                    <w:vAlign w:val="center"/>
                  </w:tcPr>
                  <w:p w14:paraId="75855B32" w14:textId="77777777" w:rsidR="00993314" w:rsidRDefault="00E76221">
                    <w:pPr>
                      <w:adjustRightInd w:val="0"/>
                      <w:snapToGrid w:val="0"/>
                      <w:jc w:val="center"/>
                    </w:pPr>
                    <w:r>
                      <w:rPr>
                        <w:rFonts w:hint="eastAsia"/>
                      </w:rPr>
                      <w:t>本年度</w:t>
                    </w:r>
                  </w:p>
                </w:tc>
              </w:sdtContent>
            </w:sdt>
            <w:sdt>
              <w:sdtPr>
                <w:tag w:val="_PLD_eb5c58787b3d4cf9b2094f5ce2c6c0f1"/>
                <w:id w:val="-810094515"/>
                <w:lock w:val="sdtLocked"/>
              </w:sdtPr>
              <w:sdtContent>
                <w:tc>
                  <w:tcPr>
                    <w:tcW w:w="742" w:type="dxa"/>
                    <w:tcBorders>
                      <w:top w:val="single" w:sz="4" w:space="0" w:color="auto"/>
                      <w:left w:val="single" w:sz="4" w:space="0" w:color="auto"/>
                      <w:bottom w:val="single" w:sz="4" w:space="0" w:color="auto"/>
                      <w:right w:val="single" w:sz="4" w:space="0" w:color="auto"/>
                    </w:tcBorders>
                    <w:vAlign w:val="center"/>
                  </w:tcPr>
                  <w:p w14:paraId="18088846" w14:textId="77777777" w:rsidR="00993314" w:rsidRDefault="00E76221">
                    <w:pPr>
                      <w:adjustRightInd w:val="0"/>
                      <w:snapToGrid w:val="0"/>
                      <w:jc w:val="center"/>
                    </w:pPr>
                    <w:r>
                      <w:rPr>
                        <w:rFonts w:hint="eastAsia"/>
                      </w:rPr>
                      <w:t>上年度</w:t>
                    </w:r>
                  </w:p>
                </w:tc>
              </w:sdtContent>
            </w:sdt>
            <w:sdt>
              <w:sdtPr>
                <w:tag w:val="_PLD_295fcbe64f4842e3b4aa99309bf75f1c"/>
                <w:id w:val="500086104"/>
                <w:lock w:val="sdtLocked"/>
              </w:sdtPr>
              <w:sdtContent>
                <w:tc>
                  <w:tcPr>
                    <w:tcW w:w="742" w:type="dxa"/>
                    <w:tcBorders>
                      <w:top w:val="single" w:sz="4" w:space="0" w:color="auto"/>
                      <w:left w:val="single" w:sz="4" w:space="0" w:color="auto"/>
                      <w:bottom w:val="single" w:sz="4" w:space="0" w:color="auto"/>
                      <w:right w:val="single" w:sz="4" w:space="0" w:color="auto"/>
                    </w:tcBorders>
                    <w:vAlign w:val="center"/>
                  </w:tcPr>
                  <w:p w14:paraId="1A60A9B1" w14:textId="77777777" w:rsidR="00993314" w:rsidRDefault="00E76221">
                    <w:pPr>
                      <w:adjustRightInd w:val="0"/>
                      <w:snapToGrid w:val="0"/>
                      <w:jc w:val="center"/>
                    </w:pPr>
                    <w:r>
                      <w:rPr>
                        <w:rFonts w:hint="eastAsia"/>
                      </w:rPr>
                      <w:t>本年度</w:t>
                    </w:r>
                  </w:p>
                </w:tc>
              </w:sdtContent>
            </w:sdt>
            <w:sdt>
              <w:sdtPr>
                <w:tag w:val="_PLD_91c0e1f787b74f4e81c73cf457508484"/>
                <w:id w:val="1586040006"/>
                <w:lock w:val="sdtLocked"/>
              </w:sdtPr>
              <w:sdtContent>
                <w:tc>
                  <w:tcPr>
                    <w:tcW w:w="766" w:type="dxa"/>
                    <w:tcBorders>
                      <w:top w:val="single" w:sz="4" w:space="0" w:color="auto"/>
                      <w:left w:val="single" w:sz="4" w:space="0" w:color="auto"/>
                      <w:bottom w:val="single" w:sz="4" w:space="0" w:color="auto"/>
                      <w:right w:val="single" w:sz="4" w:space="0" w:color="auto"/>
                    </w:tcBorders>
                    <w:vAlign w:val="center"/>
                  </w:tcPr>
                  <w:p w14:paraId="095AB0FD" w14:textId="77777777" w:rsidR="00993314" w:rsidRDefault="00E76221">
                    <w:pPr>
                      <w:adjustRightInd w:val="0"/>
                      <w:snapToGrid w:val="0"/>
                      <w:jc w:val="center"/>
                    </w:pPr>
                    <w:r>
                      <w:rPr>
                        <w:rFonts w:hint="eastAsia"/>
                      </w:rPr>
                      <w:t>上年度</w:t>
                    </w:r>
                  </w:p>
                </w:tc>
              </w:sdtContent>
            </w:sdt>
          </w:tr>
          <w:tr w:rsidR="00993314" w14:paraId="0294B17F" w14:textId="77777777">
            <w:trPr>
              <w:trHeight w:val="232"/>
              <w:jc w:val="center"/>
            </w:trPr>
            <w:sdt>
              <w:sdtPr>
                <w:tag w:val="_PLD_0911a0b49ba14c6c8498cc233c180be3"/>
                <w:id w:val="1509180641"/>
                <w:lock w:val="sdtLocked"/>
              </w:sdtPr>
              <w:sdtContent>
                <w:tc>
                  <w:tcPr>
                    <w:tcW w:w="1340" w:type="dxa"/>
                    <w:tcBorders>
                      <w:top w:val="single" w:sz="4" w:space="0" w:color="auto"/>
                      <w:left w:val="single" w:sz="4" w:space="0" w:color="auto"/>
                      <w:bottom w:val="single" w:sz="4" w:space="0" w:color="auto"/>
                      <w:right w:val="single" w:sz="4" w:space="0" w:color="auto"/>
                    </w:tcBorders>
                  </w:tcPr>
                  <w:p w14:paraId="1B83A58E" w14:textId="77777777" w:rsidR="00993314" w:rsidRDefault="00E76221">
                    <w:pPr>
                      <w:adjustRightInd w:val="0"/>
                      <w:snapToGrid w:val="0"/>
                    </w:pPr>
                    <w:r>
                      <w:rPr>
                        <w:rFonts w:hint="eastAsia"/>
                      </w:rPr>
                      <w:t>冷轧钢材</w:t>
                    </w:r>
                  </w:p>
                </w:tc>
              </w:sdtContent>
            </w:sdt>
            <w:tc>
              <w:tcPr>
                <w:tcW w:w="777" w:type="dxa"/>
                <w:tcBorders>
                  <w:top w:val="single" w:sz="4" w:space="0" w:color="auto"/>
                  <w:left w:val="single" w:sz="4" w:space="0" w:color="auto"/>
                  <w:bottom w:val="single" w:sz="4" w:space="0" w:color="auto"/>
                  <w:right w:val="single" w:sz="4" w:space="0" w:color="auto"/>
                </w:tcBorders>
                <w:vAlign w:val="center"/>
              </w:tcPr>
              <w:p w14:paraId="2472EEC3" w14:textId="77777777" w:rsidR="00993314" w:rsidRDefault="00E76221">
                <w:pPr>
                  <w:jc w:val="right"/>
                  <w:rPr>
                    <w:szCs w:val="21"/>
                  </w:rPr>
                </w:pPr>
                <w:r>
                  <w:t>2,273</w:t>
                </w:r>
              </w:p>
            </w:tc>
            <w:tc>
              <w:tcPr>
                <w:tcW w:w="787" w:type="dxa"/>
                <w:tcBorders>
                  <w:top w:val="single" w:sz="4" w:space="0" w:color="auto"/>
                  <w:left w:val="single" w:sz="4" w:space="0" w:color="auto"/>
                  <w:bottom w:val="single" w:sz="4" w:space="0" w:color="auto"/>
                  <w:right w:val="single" w:sz="4" w:space="0" w:color="auto"/>
                </w:tcBorders>
                <w:vAlign w:val="center"/>
              </w:tcPr>
              <w:p w14:paraId="683E6ED4" w14:textId="77777777" w:rsidR="00993314" w:rsidRDefault="00E76221">
                <w:pPr>
                  <w:jc w:val="right"/>
                  <w:rPr>
                    <w:szCs w:val="21"/>
                  </w:rPr>
                </w:pPr>
                <w:r>
                  <w:t>1,953</w:t>
                </w:r>
              </w:p>
            </w:tc>
            <w:tc>
              <w:tcPr>
                <w:tcW w:w="769" w:type="dxa"/>
                <w:tcBorders>
                  <w:top w:val="single" w:sz="4" w:space="0" w:color="auto"/>
                  <w:left w:val="single" w:sz="4" w:space="0" w:color="auto"/>
                  <w:bottom w:val="single" w:sz="4" w:space="0" w:color="auto"/>
                  <w:right w:val="single" w:sz="4" w:space="0" w:color="auto"/>
                </w:tcBorders>
                <w:vAlign w:val="center"/>
              </w:tcPr>
              <w:p w14:paraId="3E2E9980" w14:textId="77777777" w:rsidR="00993314" w:rsidRDefault="00E76221">
                <w:pPr>
                  <w:jc w:val="right"/>
                  <w:rPr>
                    <w:szCs w:val="21"/>
                  </w:rPr>
                </w:pPr>
                <w:r>
                  <w:t>2,285</w:t>
                </w:r>
              </w:p>
            </w:tc>
            <w:tc>
              <w:tcPr>
                <w:tcW w:w="776" w:type="dxa"/>
                <w:tcBorders>
                  <w:top w:val="single" w:sz="4" w:space="0" w:color="auto"/>
                  <w:left w:val="single" w:sz="4" w:space="0" w:color="auto"/>
                  <w:bottom w:val="single" w:sz="4" w:space="0" w:color="auto"/>
                  <w:right w:val="single" w:sz="4" w:space="0" w:color="auto"/>
                </w:tcBorders>
                <w:vAlign w:val="center"/>
              </w:tcPr>
              <w:p w14:paraId="1CC39F37" w14:textId="77777777" w:rsidR="00993314" w:rsidRDefault="00E76221">
                <w:pPr>
                  <w:jc w:val="right"/>
                  <w:rPr>
                    <w:szCs w:val="21"/>
                  </w:rPr>
                </w:pPr>
                <w:r>
                  <w:t>2,228</w:t>
                </w:r>
              </w:p>
            </w:tc>
            <w:tc>
              <w:tcPr>
                <w:tcW w:w="767" w:type="dxa"/>
                <w:tcBorders>
                  <w:top w:val="single" w:sz="4" w:space="0" w:color="auto"/>
                  <w:left w:val="single" w:sz="4" w:space="0" w:color="auto"/>
                  <w:bottom w:val="single" w:sz="4" w:space="0" w:color="auto"/>
                  <w:right w:val="single" w:sz="4" w:space="0" w:color="auto"/>
                </w:tcBorders>
                <w:vAlign w:val="center"/>
              </w:tcPr>
              <w:p w14:paraId="17BFC10C" w14:textId="77777777" w:rsidR="00993314" w:rsidRDefault="00E76221">
                <w:pPr>
                  <w:jc w:val="right"/>
                  <w:rPr>
                    <w:szCs w:val="21"/>
                  </w:rPr>
                </w:pPr>
                <w:r>
                  <w:t>26,763</w:t>
                </w:r>
              </w:p>
            </w:tc>
            <w:tc>
              <w:tcPr>
                <w:tcW w:w="787" w:type="dxa"/>
                <w:tcBorders>
                  <w:top w:val="single" w:sz="4" w:space="0" w:color="auto"/>
                  <w:left w:val="single" w:sz="4" w:space="0" w:color="auto"/>
                  <w:bottom w:val="single" w:sz="4" w:space="0" w:color="auto"/>
                  <w:right w:val="single" w:sz="4" w:space="0" w:color="auto"/>
                </w:tcBorders>
                <w:vAlign w:val="center"/>
              </w:tcPr>
              <w:p w14:paraId="325DA873" w14:textId="77777777" w:rsidR="00993314" w:rsidRDefault="00E76221">
                <w:pPr>
                  <w:jc w:val="right"/>
                  <w:rPr>
                    <w:szCs w:val="21"/>
                  </w:rPr>
                </w:pPr>
                <w:r>
                  <w:t>23,061</w:t>
                </w:r>
              </w:p>
            </w:tc>
            <w:tc>
              <w:tcPr>
                <w:tcW w:w="796" w:type="dxa"/>
                <w:tcBorders>
                  <w:top w:val="single" w:sz="4" w:space="0" w:color="auto"/>
                  <w:left w:val="single" w:sz="4" w:space="0" w:color="auto"/>
                  <w:bottom w:val="single" w:sz="4" w:space="0" w:color="auto"/>
                  <w:right w:val="single" w:sz="4" w:space="0" w:color="auto"/>
                </w:tcBorders>
                <w:vAlign w:val="center"/>
              </w:tcPr>
              <w:p w14:paraId="4E141B5E" w14:textId="77777777" w:rsidR="00993314" w:rsidRDefault="00E76221">
                <w:pPr>
                  <w:jc w:val="right"/>
                  <w:rPr>
                    <w:szCs w:val="21"/>
                  </w:rPr>
                </w:pPr>
                <w:r>
                  <w:t>17,900</w:t>
                </w:r>
              </w:p>
            </w:tc>
            <w:tc>
              <w:tcPr>
                <w:tcW w:w="742" w:type="dxa"/>
                <w:tcBorders>
                  <w:top w:val="single" w:sz="4" w:space="0" w:color="auto"/>
                  <w:left w:val="single" w:sz="4" w:space="0" w:color="auto"/>
                  <w:bottom w:val="single" w:sz="4" w:space="0" w:color="auto"/>
                  <w:right w:val="single" w:sz="4" w:space="0" w:color="auto"/>
                </w:tcBorders>
                <w:vAlign w:val="center"/>
              </w:tcPr>
              <w:p w14:paraId="746ACBF2" w14:textId="77777777" w:rsidR="00993314" w:rsidRDefault="00E76221">
                <w:pPr>
                  <w:jc w:val="right"/>
                  <w:rPr>
                    <w:szCs w:val="21"/>
                  </w:rPr>
                </w:pPr>
                <w:r>
                  <w:t>13,718</w:t>
                </w:r>
              </w:p>
            </w:tc>
            <w:tc>
              <w:tcPr>
                <w:tcW w:w="742" w:type="dxa"/>
                <w:tcBorders>
                  <w:top w:val="single" w:sz="4" w:space="0" w:color="auto"/>
                  <w:left w:val="single" w:sz="4" w:space="0" w:color="auto"/>
                  <w:bottom w:val="single" w:sz="4" w:space="0" w:color="auto"/>
                  <w:right w:val="single" w:sz="4" w:space="0" w:color="auto"/>
                </w:tcBorders>
                <w:vAlign w:val="center"/>
              </w:tcPr>
              <w:p w14:paraId="401F0B35" w14:textId="77777777" w:rsidR="00993314" w:rsidRDefault="00E76221">
                <w:pPr>
                  <w:jc w:val="right"/>
                  <w:rPr>
                    <w:szCs w:val="21"/>
                  </w:rPr>
                </w:pPr>
                <w:r>
                  <w:t>33.12</w:t>
                </w:r>
              </w:p>
            </w:tc>
            <w:tc>
              <w:tcPr>
                <w:tcW w:w="766" w:type="dxa"/>
                <w:tcBorders>
                  <w:top w:val="single" w:sz="4" w:space="0" w:color="auto"/>
                  <w:left w:val="single" w:sz="4" w:space="0" w:color="auto"/>
                  <w:bottom w:val="single" w:sz="4" w:space="0" w:color="auto"/>
                  <w:right w:val="single" w:sz="4" w:space="0" w:color="auto"/>
                </w:tcBorders>
                <w:vAlign w:val="center"/>
              </w:tcPr>
              <w:p w14:paraId="01FDD9AF" w14:textId="77777777" w:rsidR="00993314" w:rsidRDefault="00E76221">
                <w:pPr>
                  <w:jc w:val="right"/>
                  <w:rPr>
                    <w:szCs w:val="21"/>
                  </w:rPr>
                </w:pPr>
                <w:r>
                  <w:t>40.52</w:t>
                </w:r>
              </w:p>
            </w:tc>
          </w:tr>
          <w:tr w:rsidR="00993314" w14:paraId="04F3EA49" w14:textId="77777777">
            <w:trPr>
              <w:jc w:val="center"/>
            </w:trPr>
            <w:sdt>
              <w:sdtPr>
                <w:tag w:val="_PLD_6e3705755c3948fc92c712b3a529cb39"/>
                <w:id w:val="-800840684"/>
                <w:lock w:val="sdtLocked"/>
              </w:sdtPr>
              <w:sdtContent>
                <w:tc>
                  <w:tcPr>
                    <w:tcW w:w="1340" w:type="dxa"/>
                    <w:tcBorders>
                      <w:top w:val="single" w:sz="4" w:space="0" w:color="auto"/>
                      <w:left w:val="single" w:sz="4" w:space="0" w:color="auto"/>
                      <w:bottom w:val="single" w:sz="4" w:space="0" w:color="auto"/>
                      <w:right w:val="single" w:sz="4" w:space="0" w:color="auto"/>
                    </w:tcBorders>
                  </w:tcPr>
                  <w:p w14:paraId="1D69FAFB" w14:textId="77777777" w:rsidR="00993314" w:rsidRDefault="00E76221">
                    <w:pPr>
                      <w:adjustRightInd w:val="0"/>
                      <w:snapToGrid w:val="0"/>
                    </w:pPr>
                    <w:r>
                      <w:rPr>
                        <w:rFonts w:hint="eastAsia"/>
                      </w:rPr>
                      <w:t>热轧钢材</w:t>
                    </w:r>
                  </w:p>
                </w:tc>
              </w:sdtContent>
            </w:sdt>
            <w:tc>
              <w:tcPr>
                <w:tcW w:w="777" w:type="dxa"/>
                <w:tcBorders>
                  <w:top w:val="single" w:sz="4" w:space="0" w:color="auto"/>
                  <w:left w:val="single" w:sz="4" w:space="0" w:color="auto"/>
                  <w:bottom w:val="single" w:sz="4" w:space="0" w:color="auto"/>
                  <w:right w:val="single" w:sz="4" w:space="0" w:color="auto"/>
                </w:tcBorders>
                <w:vAlign w:val="center"/>
              </w:tcPr>
              <w:p w14:paraId="05CE2F3F" w14:textId="77777777" w:rsidR="00993314" w:rsidRDefault="00E76221">
                <w:pPr>
                  <w:jc w:val="right"/>
                  <w:rPr>
                    <w:szCs w:val="21"/>
                  </w:rPr>
                </w:pPr>
                <w:r>
                  <w:t>344,790</w:t>
                </w:r>
              </w:p>
            </w:tc>
            <w:tc>
              <w:tcPr>
                <w:tcW w:w="787" w:type="dxa"/>
                <w:tcBorders>
                  <w:top w:val="single" w:sz="4" w:space="0" w:color="auto"/>
                  <w:left w:val="single" w:sz="4" w:space="0" w:color="auto"/>
                  <w:bottom w:val="single" w:sz="4" w:space="0" w:color="auto"/>
                  <w:right w:val="single" w:sz="4" w:space="0" w:color="auto"/>
                </w:tcBorders>
                <w:vAlign w:val="center"/>
              </w:tcPr>
              <w:p w14:paraId="51F73B55" w14:textId="77777777" w:rsidR="00993314" w:rsidRDefault="00E76221">
                <w:pPr>
                  <w:jc w:val="right"/>
                  <w:rPr>
                    <w:szCs w:val="21"/>
                  </w:rPr>
                </w:pPr>
                <w:r>
                  <w:t>443,110</w:t>
                </w:r>
              </w:p>
            </w:tc>
            <w:tc>
              <w:tcPr>
                <w:tcW w:w="769" w:type="dxa"/>
                <w:tcBorders>
                  <w:top w:val="single" w:sz="4" w:space="0" w:color="auto"/>
                  <w:left w:val="single" w:sz="4" w:space="0" w:color="auto"/>
                  <w:bottom w:val="single" w:sz="4" w:space="0" w:color="auto"/>
                  <w:right w:val="single" w:sz="4" w:space="0" w:color="auto"/>
                </w:tcBorders>
                <w:vAlign w:val="center"/>
              </w:tcPr>
              <w:p w14:paraId="14AC159B" w14:textId="77777777" w:rsidR="00993314" w:rsidRDefault="00E76221">
                <w:pPr>
                  <w:jc w:val="right"/>
                  <w:rPr>
                    <w:szCs w:val="21"/>
                  </w:rPr>
                </w:pPr>
                <w:r>
                  <w:t>353,277</w:t>
                </w:r>
              </w:p>
            </w:tc>
            <w:tc>
              <w:tcPr>
                <w:tcW w:w="776" w:type="dxa"/>
                <w:tcBorders>
                  <w:top w:val="single" w:sz="4" w:space="0" w:color="auto"/>
                  <w:left w:val="single" w:sz="4" w:space="0" w:color="auto"/>
                  <w:bottom w:val="single" w:sz="4" w:space="0" w:color="auto"/>
                  <w:right w:val="single" w:sz="4" w:space="0" w:color="auto"/>
                </w:tcBorders>
                <w:vAlign w:val="center"/>
              </w:tcPr>
              <w:p w14:paraId="28C59A1A" w14:textId="77777777" w:rsidR="00993314" w:rsidRDefault="00E76221">
                <w:pPr>
                  <w:jc w:val="right"/>
                  <w:rPr>
                    <w:szCs w:val="21"/>
                  </w:rPr>
                </w:pPr>
                <w:r>
                  <w:t>434,019</w:t>
                </w:r>
              </w:p>
            </w:tc>
            <w:tc>
              <w:tcPr>
                <w:tcW w:w="767" w:type="dxa"/>
                <w:tcBorders>
                  <w:top w:val="single" w:sz="4" w:space="0" w:color="auto"/>
                  <w:left w:val="single" w:sz="4" w:space="0" w:color="auto"/>
                  <w:bottom w:val="single" w:sz="4" w:space="0" w:color="auto"/>
                  <w:right w:val="single" w:sz="4" w:space="0" w:color="auto"/>
                </w:tcBorders>
                <w:vAlign w:val="center"/>
              </w:tcPr>
              <w:p w14:paraId="3FB5932A" w14:textId="77777777" w:rsidR="00993314" w:rsidRDefault="00E76221">
                <w:pPr>
                  <w:jc w:val="right"/>
                  <w:rPr>
                    <w:szCs w:val="21"/>
                  </w:rPr>
                </w:pPr>
                <w:r>
                  <w:t>389,984</w:t>
                </w:r>
              </w:p>
            </w:tc>
            <w:tc>
              <w:tcPr>
                <w:tcW w:w="787" w:type="dxa"/>
                <w:tcBorders>
                  <w:top w:val="single" w:sz="4" w:space="0" w:color="auto"/>
                  <w:left w:val="single" w:sz="4" w:space="0" w:color="auto"/>
                  <w:bottom w:val="single" w:sz="4" w:space="0" w:color="auto"/>
                  <w:right w:val="single" w:sz="4" w:space="0" w:color="auto"/>
                </w:tcBorders>
                <w:vAlign w:val="center"/>
              </w:tcPr>
              <w:p w14:paraId="33DB832E" w14:textId="77777777" w:rsidR="00993314" w:rsidRDefault="00E76221">
                <w:pPr>
                  <w:jc w:val="right"/>
                  <w:rPr>
                    <w:szCs w:val="21"/>
                  </w:rPr>
                </w:pPr>
                <w:r>
                  <w:t>404,648</w:t>
                </w:r>
              </w:p>
            </w:tc>
            <w:tc>
              <w:tcPr>
                <w:tcW w:w="796" w:type="dxa"/>
                <w:tcBorders>
                  <w:top w:val="single" w:sz="4" w:space="0" w:color="auto"/>
                  <w:left w:val="single" w:sz="4" w:space="0" w:color="auto"/>
                  <w:bottom w:val="single" w:sz="4" w:space="0" w:color="auto"/>
                  <w:right w:val="single" w:sz="4" w:space="0" w:color="auto"/>
                </w:tcBorders>
                <w:vAlign w:val="center"/>
              </w:tcPr>
              <w:p w14:paraId="07445C26" w14:textId="77777777" w:rsidR="00993314" w:rsidRDefault="00E76221">
                <w:pPr>
                  <w:jc w:val="right"/>
                  <w:rPr>
                    <w:szCs w:val="21"/>
                  </w:rPr>
                </w:pPr>
                <w:r>
                  <w:t>356,149</w:t>
                </w:r>
              </w:p>
            </w:tc>
            <w:tc>
              <w:tcPr>
                <w:tcW w:w="742" w:type="dxa"/>
                <w:tcBorders>
                  <w:top w:val="single" w:sz="4" w:space="0" w:color="auto"/>
                  <w:left w:val="single" w:sz="4" w:space="0" w:color="auto"/>
                  <w:bottom w:val="single" w:sz="4" w:space="0" w:color="auto"/>
                  <w:right w:val="single" w:sz="4" w:space="0" w:color="auto"/>
                </w:tcBorders>
                <w:vAlign w:val="center"/>
              </w:tcPr>
              <w:p w14:paraId="648FC883" w14:textId="77777777" w:rsidR="00993314" w:rsidRDefault="00E76221">
                <w:pPr>
                  <w:jc w:val="right"/>
                  <w:rPr>
                    <w:szCs w:val="21"/>
                  </w:rPr>
                </w:pPr>
                <w:r>
                  <w:t>354,158</w:t>
                </w:r>
              </w:p>
            </w:tc>
            <w:tc>
              <w:tcPr>
                <w:tcW w:w="742" w:type="dxa"/>
                <w:tcBorders>
                  <w:top w:val="single" w:sz="4" w:space="0" w:color="auto"/>
                  <w:left w:val="single" w:sz="4" w:space="0" w:color="auto"/>
                  <w:bottom w:val="single" w:sz="4" w:space="0" w:color="auto"/>
                  <w:right w:val="single" w:sz="4" w:space="0" w:color="auto"/>
                </w:tcBorders>
                <w:vAlign w:val="center"/>
              </w:tcPr>
              <w:p w14:paraId="7B0C37F5" w14:textId="77777777" w:rsidR="00993314" w:rsidRDefault="00E76221">
                <w:pPr>
                  <w:jc w:val="right"/>
                  <w:rPr>
                    <w:szCs w:val="21"/>
                  </w:rPr>
                </w:pPr>
                <w:r>
                  <w:t>8.68</w:t>
                </w:r>
              </w:p>
            </w:tc>
            <w:tc>
              <w:tcPr>
                <w:tcW w:w="766" w:type="dxa"/>
                <w:tcBorders>
                  <w:top w:val="single" w:sz="4" w:space="0" w:color="auto"/>
                  <w:left w:val="single" w:sz="4" w:space="0" w:color="auto"/>
                  <w:bottom w:val="single" w:sz="4" w:space="0" w:color="auto"/>
                  <w:right w:val="single" w:sz="4" w:space="0" w:color="auto"/>
                </w:tcBorders>
                <w:vAlign w:val="center"/>
              </w:tcPr>
              <w:p w14:paraId="1ECBA133" w14:textId="77777777" w:rsidR="00993314" w:rsidRDefault="00E76221">
                <w:pPr>
                  <w:jc w:val="right"/>
                  <w:rPr>
                    <w:szCs w:val="21"/>
                  </w:rPr>
                </w:pPr>
                <w:r>
                  <w:t>12.48</w:t>
                </w:r>
              </w:p>
            </w:tc>
          </w:tr>
          <w:tr w:rsidR="00993314" w14:paraId="2ABFF3E6" w14:textId="77777777">
            <w:trPr>
              <w:jc w:val="center"/>
            </w:trPr>
            <w:sdt>
              <w:sdtPr>
                <w:tag w:val="_PLD_cb89f17cefc94276b45eb110805989f2"/>
                <w:id w:val="-350885773"/>
                <w:lock w:val="sdtLocked"/>
              </w:sdtPr>
              <w:sdtContent>
                <w:tc>
                  <w:tcPr>
                    <w:tcW w:w="1340" w:type="dxa"/>
                    <w:tcBorders>
                      <w:top w:val="single" w:sz="4" w:space="0" w:color="auto"/>
                      <w:left w:val="single" w:sz="4" w:space="0" w:color="auto"/>
                      <w:bottom w:val="single" w:sz="4" w:space="0" w:color="auto"/>
                      <w:right w:val="single" w:sz="4" w:space="0" w:color="auto"/>
                    </w:tcBorders>
                  </w:tcPr>
                  <w:p w14:paraId="1C6FB44F" w14:textId="77777777" w:rsidR="00993314" w:rsidRDefault="00E76221">
                    <w:pPr>
                      <w:adjustRightInd w:val="0"/>
                      <w:snapToGrid w:val="0"/>
                    </w:pPr>
                    <w:r>
                      <w:rPr>
                        <w:rFonts w:hint="eastAsia"/>
                      </w:rPr>
                      <w:t>其他</w:t>
                    </w:r>
                  </w:p>
                </w:tc>
              </w:sdtContent>
            </w:sdt>
            <w:tc>
              <w:tcPr>
                <w:tcW w:w="777" w:type="dxa"/>
                <w:tcBorders>
                  <w:top w:val="single" w:sz="4" w:space="0" w:color="auto"/>
                  <w:left w:val="single" w:sz="4" w:space="0" w:color="auto"/>
                  <w:bottom w:val="single" w:sz="4" w:space="0" w:color="auto"/>
                  <w:right w:val="single" w:sz="4" w:space="0" w:color="auto"/>
                </w:tcBorders>
                <w:vAlign w:val="center"/>
              </w:tcPr>
              <w:p w14:paraId="0465009C" w14:textId="77777777" w:rsidR="00993314" w:rsidRDefault="00E76221">
                <w:pPr>
                  <w:jc w:val="right"/>
                  <w:rPr>
                    <w:szCs w:val="21"/>
                  </w:rPr>
                </w:pPr>
                <w:r>
                  <w:t>109,609</w:t>
                </w:r>
              </w:p>
            </w:tc>
            <w:tc>
              <w:tcPr>
                <w:tcW w:w="787" w:type="dxa"/>
                <w:tcBorders>
                  <w:top w:val="single" w:sz="4" w:space="0" w:color="auto"/>
                  <w:left w:val="single" w:sz="4" w:space="0" w:color="auto"/>
                  <w:bottom w:val="single" w:sz="4" w:space="0" w:color="auto"/>
                  <w:right w:val="single" w:sz="4" w:space="0" w:color="auto"/>
                </w:tcBorders>
                <w:vAlign w:val="center"/>
              </w:tcPr>
              <w:p w14:paraId="31D52635" w14:textId="77777777" w:rsidR="00993314" w:rsidRDefault="00E76221">
                <w:pPr>
                  <w:jc w:val="right"/>
                  <w:rPr>
                    <w:szCs w:val="21"/>
                  </w:rPr>
                </w:pPr>
                <w:r>
                  <w:t>105,568</w:t>
                </w:r>
              </w:p>
            </w:tc>
            <w:tc>
              <w:tcPr>
                <w:tcW w:w="769" w:type="dxa"/>
                <w:tcBorders>
                  <w:top w:val="single" w:sz="4" w:space="0" w:color="auto"/>
                  <w:left w:val="single" w:sz="4" w:space="0" w:color="auto"/>
                  <w:bottom w:val="single" w:sz="4" w:space="0" w:color="auto"/>
                  <w:right w:val="single" w:sz="4" w:space="0" w:color="auto"/>
                </w:tcBorders>
                <w:vAlign w:val="center"/>
              </w:tcPr>
              <w:p w14:paraId="5927884F" w14:textId="77777777" w:rsidR="00993314" w:rsidRDefault="00E76221">
                <w:pPr>
                  <w:jc w:val="right"/>
                  <w:rPr>
                    <w:szCs w:val="21"/>
                  </w:rPr>
                </w:pPr>
                <w:r>
                  <w:t>108,261</w:t>
                </w:r>
              </w:p>
            </w:tc>
            <w:tc>
              <w:tcPr>
                <w:tcW w:w="776" w:type="dxa"/>
                <w:tcBorders>
                  <w:top w:val="single" w:sz="4" w:space="0" w:color="auto"/>
                  <w:left w:val="single" w:sz="4" w:space="0" w:color="auto"/>
                  <w:bottom w:val="single" w:sz="4" w:space="0" w:color="auto"/>
                  <w:right w:val="single" w:sz="4" w:space="0" w:color="auto"/>
                </w:tcBorders>
                <w:vAlign w:val="center"/>
              </w:tcPr>
              <w:p w14:paraId="5CA51C5C" w14:textId="77777777" w:rsidR="00993314" w:rsidRDefault="00E76221">
                <w:pPr>
                  <w:jc w:val="right"/>
                  <w:rPr>
                    <w:szCs w:val="21"/>
                  </w:rPr>
                </w:pPr>
                <w:r>
                  <w:t>103,741</w:t>
                </w:r>
              </w:p>
            </w:tc>
            <w:tc>
              <w:tcPr>
                <w:tcW w:w="767" w:type="dxa"/>
                <w:tcBorders>
                  <w:top w:val="single" w:sz="4" w:space="0" w:color="auto"/>
                  <w:left w:val="single" w:sz="4" w:space="0" w:color="auto"/>
                  <w:bottom w:val="single" w:sz="4" w:space="0" w:color="auto"/>
                  <w:right w:val="single" w:sz="4" w:space="0" w:color="auto"/>
                </w:tcBorders>
                <w:vAlign w:val="center"/>
              </w:tcPr>
              <w:p w14:paraId="453DD136" w14:textId="77777777" w:rsidR="00993314" w:rsidRDefault="00E76221">
                <w:pPr>
                  <w:jc w:val="right"/>
                  <w:rPr>
                    <w:szCs w:val="21"/>
                  </w:rPr>
                </w:pPr>
                <w:r>
                  <w:t>357,318</w:t>
                </w:r>
              </w:p>
            </w:tc>
            <w:tc>
              <w:tcPr>
                <w:tcW w:w="787" w:type="dxa"/>
                <w:tcBorders>
                  <w:top w:val="single" w:sz="4" w:space="0" w:color="auto"/>
                  <w:left w:val="single" w:sz="4" w:space="0" w:color="auto"/>
                  <w:bottom w:val="single" w:sz="4" w:space="0" w:color="auto"/>
                  <w:right w:val="single" w:sz="4" w:space="0" w:color="auto"/>
                </w:tcBorders>
                <w:vAlign w:val="center"/>
              </w:tcPr>
              <w:p w14:paraId="6F8FCBA6" w14:textId="77777777" w:rsidR="00993314" w:rsidRDefault="00E76221">
                <w:pPr>
                  <w:jc w:val="right"/>
                  <w:rPr>
                    <w:szCs w:val="21"/>
                  </w:rPr>
                </w:pPr>
                <w:r>
                  <w:t>304,697</w:t>
                </w:r>
              </w:p>
            </w:tc>
            <w:tc>
              <w:tcPr>
                <w:tcW w:w="796" w:type="dxa"/>
                <w:tcBorders>
                  <w:top w:val="single" w:sz="4" w:space="0" w:color="auto"/>
                  <w:left w:val="single" w:sz="4" w:space="0" w:color="auto"/>
                  <w:bottom w:val="single" w:sz="4" w:space="0" w:color="auto"/>
                  <w:right w:val="single" w:sz="4" w:space="0" w:color="auto"/>
                </w:tcBorders>
                <w:vAlign w:val="center"/>
              </w:tcPr>
              <w:p w14:paraId="7A8480A2" w14:textId="77777777" w:rsidR="00993314" w:rsidRDefault="00E76221">
                <w:pPr>
                  <w:jc w:val="right"/>
                  <w:rPr>
                    <w:szCs w:val="21"/>
                  </w:rPr>
                </w:pPr>
                <w:r>
                  <w:t>286,330</w:t>
                </w:r>
              </w:p>
            </w:tc>
            <w:tc>
              <w:tcPr>
                <w:tcW w:w="742" w:type="dxa"/>
                <w:tcBorders>
                  <w:top w:val="single" w:sz="4" w:space="0" w:color="auto"/>
                  <w:left w:val="single" w:sz="4" w:space="0" w:color="auto"/>
                  <w:bottom w:val="single" w:sz="4" w:space="0" w:color="auto"/>
                  <w:right w:val="single" w:sz="4" w:space="0" w:color="auto"/>
                </w:tcBorders>
                <w:vAlign w:val="center"/>
              </w:tcPr>
              <w:p w14:paraId="4847C541" w14:textId="77777777" w:rsidR="00993314" w:rsidRDefault="00E76221">
                <w:pPr>
                  <w:jc w:val="right"/>
                  <w:rPr>
                    <w:szCs w:val="21"/>
                  </w:rPr>
                </w:pPr>
                <w:r>
                  <w:t>217,890</w:t>
                </w:r>
              </w:p>
            </w:tc>
            <w:tc>
              <w:tcPr>
                <w:tcW w:w="742" w:type="dxa"/>
                <w:tcBorders>
                  <w:top w:val="single" w:sz="4" w:space="0" w:color="auto"/>
                  <w:left w:val="single" w:sz="4" w:space="0" w:color="auto"/>
                  <w:bottom w:val="single" w:sz="4" w:space="0" w:color="auto"/>
                  <w:right w:val="single" w:sz="4" w:space="0" w:color="auto"/>
                </w:tcBorders>
                <w:vAlign w:val="center"/>
              </w:tcPr>
              <w:p w14:paraId="046738F1" w14:textId="77777777" w:rsidR="00993314" w:rsidRDefault="00E76221">
                <w:pPr>
                  <w:jc w:val="right"/>
                  <w:rPr>
                    <w:szCs w:val="21"/>
                  </w:rPr>
                </w:pPr>
                <w:r>
                  <w:t>19.87</w:t>
                </w:r>
              </w:p>
            </w:tc>
            <w:tc>
              <w:tcPr>
                <w:tcW w:w="766" w:type="dxa"/>
                <w:tcBorders>
                  <w:top w:val="single" w:sz="4" w:space="0" w:color="auto"/>
                  <w:left w:val="single" w:sz="4" w:space="0" w:color="auto"/>
                  <w:bottom w:val="single" w:sz="4" w:space="0" w:color="auto"/>
                  <w:right w:val="single" w:sz="4" w:space="0" w:color="auto"/>
                </w:tcBorders>
                <w:vAlign w:val="center"/>
              </w:tcPr>
              <w:p w14:paraId="07001F5D" w14:textId="77777777" w:rsidR="00993314" w:rsidRDefault="00E76221">
                <w:pPr>
                  <w:jc w:val="right"/>
                  <w:rPr>
                    <w:szCs w:val="21"/>
                  </w:rPr>
                </w:pPr>
                <w:r>
                  <w:t>28.49</w:t>
                </w:r>
              </w:p>
            </w:tc>
          </w:tr>
        </w:tbl>
        <w:p w14:paraId="20FC927A" w14:textId="77777777" w:rsidR="00993314" w:rsidRDefault="00000000"/>
      </w:sdtContent>
    </w:sdt>
    <w:sdt>
      <w:sdtPr>
        <w:rPr>
          <w:rFonts w:ascii="宋体" w:hAnsi="宋体" w:cs="宋体" w:hint="eastAsia"/>
          <w:b w:val="0"/>
          <w:bCs w:val="0"/>
          <w:kern w:val="0"/>
          <w:szCs w:val="21"/>
        </w:rPr>
        <w:alias w:val="模块:按成品形态分类的钢材制造和销售情况"/>
        <w:tag w:val="_SEC_8585a3d577314e8e9129d345f2b24b8c"/>
        <w:id w:val="1919722"/>
        <w:lock w:val="sdtLocked"/>
        <w:placeholder>
          <w:docPart w:val="GBC22222222222222222222222222222"/>
        </w:placeholder>
      </w:sdtPr>
      <w:sdtEndPr>
        <w:rPr>
          <w:rFonts w:hint="default"/>
          <w:szCs w:val="24"/>
        </w:rPr>
      </w:sdtEndPr>
      <w:sdtContent>
        <w:p w14:paraId="148C1695" w14:textId="77777777" w:rsidR="00993314" w:rsidRDefault="00E76221">
          <w:pPr>
            <w:pStyle w:val="5"/>
            <w:numPr>
              <w:ilvl w:val="0"/>
              <w:numId w:val="13"/>
            </w:numPr>
            <w:rPr>
              <w:bCs w:val="0"/>
              <w:szCs w:val="21"/>
            </w:rPr>
          </w:pPr>
          <w:r>
            <w:rPr>
              <w:rFonts w:hint="eastAsia"/>
              <w:bCs w:val="0"/>
              <w:szCs w:val="21"/>
            </w:rPr>
            <w:t>按成品形态分类的钢材制造和销售情况</w:t>
          </w:r>
        </w:p>
        <w:sdt>
          <w:sdtPr>
            <w:rPr>
              <w:rFonts w:hint="eastAsia"/>
            </w:rPr>
            <w:alias w:val="是否适用：按成品形态分类的钢材制造和销售情况[双击切换]"/>
            <w:tag w:val="_GBC_05668711417544f9b3ce7083b909a747"/>
            <w:id w:val="41976647"/>
            <w:lock w:val="sdtLocked"/>
            <w:placeholder>
              <w:docPart w:val="GBC22222222222222222222222222222"/>
            </w:placeholder>
          </w:sdtPr>
          <w:sdtContent>
            <w:p w14:paraId="5D4B17D0"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DD5D8E" w14:textId="77777777" w:rsidR="00993314" w:rsidRDefault="00E76221">
          <w:pPr>
            <w:wordWrap w:val="0"/>
            <w:jc w:val="right"/>
          </w:pPr>
          <w:r>
            <w:rPr>
              <w:rFonts w:hint="eastAsia"/>
            </w:rPr>
            <w:t>单位：</w:t>
          </w:r>
          <w:sdt>
            <w:sdtPr>
              <w:rPr>
                <w:rFonts w:hint="eastAsia"/>
              </w:rPr>
              <w:alias w:val="单位：按成品形态分类的钢材制造和销售情况"/>
              <w:tag w:val="_GBC_7dddd71cfb4b45c3b237b90cd36f56ff"/>
              <w:id w:val="419765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按成品形态分类的钢材制造和销售情况"/>
              <w:tag w:val="_GBC_d1488f3b50c242d68be68c8887f5d28f"/>
              <w:id w:val="419765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04"/>
            <w:gridCol w:w="825"/>
            <w:gridCol w:w="825"/>
            <w:gridCol w:w="827"/>
            <w:gridCol w:w="813"/>
            <w:gridCol w:w="840"/>
            <w:gridCol w:w="825"/>
            <w:gridCol w:w="825"/>
            <w:gridCol w:w="842"/>
            <w:gridCol w:w="807"/>
          </w:tblGrid>
          <w:tr w:rsidR="00993314" w14:paraId="3F0533DA" w14:textId="77777777">
            <w:trPr>
              <w:trHeight w:val="512"/>
              <w:jc w:val="center"/>
            </w:trPr>
            <w:sdt>
              <w:sdtPr>
                <w:tag w:val="_PLD_0f56032d0d7f466dac418471eb329f16"/>
                <w:id w:val="-89325827"/>
                <w:lock w:val="sdtLocked"/>
              </w:sdtPr>
              <w:sdtContent>
                <w:tc>
                  <w:tcPr>
                    <w:tcW w:w="816" w:type="dxa"/>
                    <w:vMerge w:val="restart"/>
                    <w:tcBorders>
                      <w:top w:val="single" w:sz="4" w:space="0" w:color="auto"/>
                      <w:left w:val="single" w:sz="4" w:space="0" w:color="auto"/>
                      <w:bottom w:val="single" w:sz="4" w:space="0" w:color="auto"/>
                      <w:right w:val="single" w:sz="4" w:space="0" w:color="auto"/>
                    </w:tcBorders>
                    <w:vAlign w:val="center"/>
                  </w:tcPr>
                  <w:p w14:paraId="5B5AE601" w14:textId="77777777" w:rsidR="00993314" w:rsidRDefault="00E76221">
                    <w:pPr>
                      <w:adjustRightInd w:val="0"/>
                      <w:snapToGrid w:val="0"/>
                      <w:jc w:val="center"/>
                    </w:pPr>
                    <w:r>
                      <w:rPr>
                        <w:rFonts w:hint="eastAsia"/>
                      </w:rPr>
                      <w:t>按成品形态区分的种类</w:t>
                    </w:r>
                  </w:p>
                </w:tc>
              </w:sdtContent>
            </w:sdt>
            <w:sdt>
              <w:sdtPr>
                <w:tag w:val="_PLD_b3b112bcf51b4e3e85cb0f73661bc7ed"/>
                <w:id w:val="-1319416419"/>
                <w:lock w:val="sdtLocked"/>
              </w:sdtPr>
              <w:sdtContent>
                <w:tc>
                  <w:tcPr>
                    <w:tcW w:w="1629" w:type="dxa"/>
                    <w:gridSpan w:val="2"/>
                    <w:tcBorders>
                      <w:top w:val="single" w:sz="4" w:space="0" w:color="auto"/>
                      <w:left w:val="single" w:sz="4" w:space="0" w:color="auto"/>
                      <w:bottom w:val="single" w:sz="4" w:space="0" w:color="auto"/>
                      <w:right w:val="single" w:sz="4" w:space="0" w:color="auto"/>
                    </w:tcBorders>
                    <w:vAlign w:val="center"/>
                  </w:tcPr>
                  <w:p w14:paraId="493690E6" w14:textId="77777777" w:rsidR="00993314" w:rsidRDefault="00E76221">
                    <w:pPr>
                      <w:adjustRightInd w:val="0"/>
                      <w:snapToGrid w:val="0"/>
                      <w:jc w:val="center"/>
                    </w:pPr>
                    <w:r>
                      <w:rPr>
                        <w:rFonts w:hint="eastAsia"/>
                      </w:rPr>
                      <w:t>产量（吨）</w:t>
                    </w:r>
                  </w:p>
                </w:tc>
              </w:sdtContent>
            </w:sdt>
            <w:sdt>
              <w:sdtPr>
                <w:tag w:val="_PLD_d308c95d73f74dc3afb95d0918c7993b"/>
                <w:id w:val="-947311867"/>
                <w:lock w:val="sdtLocked"/>
              </w:sdtPr>
              <w:sdtContent>
                <w:tc>
                  <w:tcPr>
                    <w:tcW w:w="1652" w:type="dxa"/>
                    <w:gridSpan w:val="2"/>
                    <w:tcBorders>
                      <w:top w:val="single" w:sz="4" w:space="0" w:color="auto"/>
                      <w:left w:val="single" w:sz="4" w:space="0" w:color="auto"/>
                      <w:bottom w:val="single" w:sz="4" w:space="0" w:color="auto"/>
                      <w:right w:val="single" w:sz="4" w:space="0" w:color="auto"/>
                    </w:tcBorders>
                    <w:vAlign w:val="center"/>
                  </w:tcPr>
                  <w:p w14:paraId="4D61ADE8" w14:textId="77777777" w:rsidR="00993314" w:rsidRDefault="00E76221">
                    <w:pPr>
                      <w:adjustRightInd w:val="0"/>
                      <w:snapToGrid w:val="0"/>
                      <w:jc w:val="center"/>
                    </w:pPr>
                    <w:r>
                      <w:rPr>
                        <w:rFonts w:hint="eastAsia"/>
                      </w:rPr>
                      <w:t>销量（吨）</w:t>
                    </w:r>
                  </w:p>
                </w:tc>
              </w:sdtContent>
            </w:sdt>
            <w:sdt>
              <w:sdtPr>
                <w:tag w:val="_PLD_cf8df25baf13469d8ebc530c310c9033"/>
                <w:id w:val="-1567328801"/>
                <w:lock w:val="sdtLocked"/>
              </w:sdtPr>
              <w:sdtContent>
                <w:tc>
                  <w:tcPr>
                    <w:tcW w:w="1653" w:type="dxa"/>
                    <w:gridSpan w:val="2"/>
                    <w:tcBorders>
                      <w:top w:val="single" w:sz="4" w:space="0" w:color="auto"/>
                      <w:left w:val="single" w:sz="4" w:space="0" w:color="auto"/>
                      <w:bottom w:val="single" w:sz="4" w:space="0" w:color="auto"/>
                      <w:right w:val="single" w:sz="4" w:space="0" w:color="auto"/>
                    </w:tcBorders>
                    <w:vAlign w:val="center"/>
                  </w:tcPr>
                  <w:p w14:paraId="37597BC4" w14:textId="77777777" w:rsidR="00993314" w:rsidRDefault="00E76221">
                    <w:pPr>
                      <w:adjustRightInd w:val="0"/>
                      <w:snapToGrid w:val="0"/>
                      <w:jc w:val="center"/>
                    </w:pPr>
                    <w:r>
                      <w:rPr>
                        <w:rFonts w:hint="eastAsia"/>
                      </w:rPr>
                      <w:t>营业收入</w:t>
                    </w:r>
                  </w:p>
                </w:tc>
              </w:sdtContent>
            </w:sdt>
            <w:sdt>
              <w:sdtPr>
                <w:tag w:val="_PLD_a7cb0b0c7bed4b7c8d689da3bdc851a8"/>
                <w:id w:val="990912106"/>
                <w:lock w:val="sdtLocked"/>
              </w:sdtPr>
              <w:sdtContent>
                <w:tc>
                  <w:tcPr>
                    <w:tcW w:w="1650" w:type="dxa"/>
                    <w:gridSpan w:val="2"/>
                    <w:tcBorders>
                      <w:top w:val="single" w:sz="4" w:space="0" w:color="auto"/>
                      <w:left w:val="single" w:sz="4" w:space="0" w:color="auto"/>
                      <w:bottom w:val="single" w:sz="4" w:space="0" w:color="auto"/>
                      <w:right w:val="single" w:sz="4" w:space="0" w:color="auto"/>
                    </w:tcBorders>
                    <w:vAlign w:val="center"/>
                  </w:tcPr>
                  <w:p w14:paraId="7EEDE9E9" w14:textId="77777777" w:rsidR="00993314" w:rsidRDefault="00E76221">
                    <w:pPr>
                      <w:adjustRightInd w:val="0"/>
                      <w:snapToGrid w:val="0"/>
                      <w:jc w:val="center"/>
                    </w:pPr>
                    <w:r>
                      <w:rPr>
                        <w:rFonts w:hint="eastAsia"/>
                      </w:rPr>
                      <w:t>营业成本</w:t>
                    </w:r>
                  </w:p>
                </w:tc>
              </w:sdtContent>
            </w:sdt>
            <w:sdt>
              <w:sdtPr>
                <w:tag w:val="_PLD_582aea3634244b8892571e5e7b93eb76"/>
                <w:id w:val="405499735"/>
                <w:lock w:val="sdtLocked"/>
              </w:sdtPr>
              <w:sdtContent>
                <w:tc>
                  <w:tcPr>
                    <w:tcW w:w="1649" w:type="dxa"/>
                    <w:gridSpan w:val="2"/>
                    <w:tcBorders>
                      <w:top w:val="single" w:sz="4" w:space="0" w:color="auto"/>
                      <w:left w:val="single" w:sz="4" w:space="0" w:color="auto"/>
                      <w:bottom w:val="single" w:sz="4" w:space="0" w:color="auto"/>
                      <w:right w:val="single" w:sz="4" w:space="0" w:color="auto"/>
                    </w:tcBorders>
                    <w:vAlign w:val="center"/>
                  </w:tcPr>
                  <w:p w14:paraId="08339C70" w14:textId="77777777" w:rsidR="00993314" w:rsidRDefault="00E76221">
                    <w:pPr>
                      <w:adjustRightInd w:val="0"/>
                      <w:snapToGrid w:val="0"/>
                      <w:jc w:val="center"/>
                    </w:pPr>
                    <w:r>
                      <w:rPr>
                        <w:rFonts w:hint="eastAsia"/>
                      </w:rPr>
                      <w:t>毛利率（%）</w:t>
                    </w:r>
                  </w:p>
                </w:tc>
              </w:sdtContent>
            </w:sdt>
          </w:tr>
          <w:tr w:rsidR="00993314" w14:paraId="47F86EA4" w14:textId="77777777">
            <w:trPr>
              <w:jc w:val="center"/>
            </w:trPr>
            <w:tc>
              <w:tcPr>
                <w:tcW w:w="816" w:type="dxa"/>
                <w:vMerge/>
                <w:tcBorders>
                  <w:top w:val="single" w:sz="4" w:space="0" w:color="auto"/>
                  <w:left w:val="single" w:sz="4" w:space="0" w:color="auto"/>
                  <w:bottom w:val="single" w:sz="4" w:space="0" w:color="auto"/>
                  <w:right w:val="single" w:sz="4" w:space="0" w:color="auto"/>
                </w:tcBorders>
                <w:vAlign w:val="center"/>
              </w:tcPr>
              <w:p w14:paraId="45A310C1" w14:textId="77777777" w:rsidR="00993314" w:rsidRDefault="00993314"/>
            </w:tc>
            <w:sdt>
              <w:sdtPr>
                <w:tag w:val="_PLD_6a06be1bcebd452f9d4fd8f914f66411"/>
                <w:id w:val="-1134944676"/>
                <w:lock w:val="sdtLocked"/>
              </w:sdtPr>
              <w:sdtContent>
                <w:tc>
                  <w:tcPr>
                    <w:tcW w:w="804" w:type="dxa"/>
                    <w:tcBorders>
                      <w:top w:val="single" w:sz="4" w:space="0" w:color="auto"/>
                      <w:left w:val="single" w:sz="4" w:space="0" w:color="auto"/>
                      <w:bottom w:val="single" w:sz="4" w:space="0" w:color="auto"/>
                      <w:right w:val="single" w:sz="4" w:space="0" w:color="auto"/>
                    </w:tcBorders>
                    <w:vAlign w:val="center"/>
                  </w:tcPr>
                  <w:p w14:paraId="1BC69ECC" w14:textId="77777777" w:rsidR="00993314" w:rsidRDefault="00E76221">
                    <w:pPr>
                      <w:adjustRightInd w:val="0"/>
                      <w:snapToGrid w:val="0"/>
                      <w:jc w:val="center"/>
                    </w:pPr>
                    <w:r>
                      <w:rPr>
                        <w:rFonts w:hint="eastAsia"/>
                      </w:rPr>
                      <w:t>本年度</w:t>
                    </w:r>
                  </w:p>
                </w:tc>
              </w:sdtContent>
            </w:sdt>
            <w:sdt>
              <w:sdtPr>
                <w:tag w:val="_PLD_ccdc08c45f7147e3ba15593ca070c80e"/>
                <w:id w:val="-302856946"/>
                <w:lock w:val="sdtLocked"/>
              </w:sdtPr>
              <w:sdtContent>
                <w:tc>
                  <w:tcPr>
                    <w:tcW w:w="825" w:type="dxa"/>
                    <w:tcBorders>
                      <w:top w:val="single" w:sz="4" w:space="0" w:color="auto"/>
                      <w:left w:val="single" w:sz="4" w:space="0" w:color="auto"/>
                      <w:bottom w:val="single" w:sz="4" w:space="0" w:color="auto"/>
                      <w:right w:val="single" w:sz="4" w:space="0" w:color="auto"/>
                    </w:tcBorders>
                    <w:vAlign w:val="center"/>
                  </w:tcPr>
                  <w:p w14:paraId="2DC6B40E" w14:textId="77777777" w:rsidR="00993314" w:rsidRDefault="00E76221">
                    <w:pPr>
                      <w:adjustRightInd w:val="0"/>
                      <w:snapToGrid w:val="0"/>
                      <w:jc w:val="center"/>
                    </w:pPr>
                    <w:r>
                      <w:rPr>
                        <w:rFonts w:hint="eastAsia"/>
                      </w:rPr>
                      <w:t>上年度</w:t>
                    </w:r>
                  </w:p>
                </w:tc>
              </w:sdtContent>
            </w:sdt>
            <w:sdt>
              <w:sdtPr>
                <w:tag w:val="_PLD_30cf73c2a3514f74b68af68a427a63af"/>
                <w:id w:val="417759114"/>
                <w:lock w:val="sdtLocked"/>
              </w:sdtPr>
              <w:sdtContent>
                <w:tc>
                  <w:tcPr>
                    <w:tcW w:w="825" w:type="dxa"/>
                    <w:tcBorders>
                      <w:top w:val="single" w:sz="4" w:space="0" w:color="auto"/>
                      <w:left w:val="single" w:sz="4" w:space="0" w:color="auto"/>
                      <w:bottom w:val="single" w:sz="4" w:space="0" w:color="auto"/>
                      <w:right w:val="single" w:sz="4" w:space="0" w:color="auto"/>
                    </w:tcBorders>
                    <w:vAlign w:val="center"/>
                  </w:tcPr>
                  <w:p w14:paraId="3AF63C8D" w14:textId="77777777" w:rsidR="00993314" w:rsidRDefault="00E76221">
                    <w:pPr>
                      <w:adjustRightInd w:val="0"/>
                      <w:snapToGrid w:val="0"/>
                      <w:jc w:val="center"/>
                    </w:pPr>
                    <w:r>
                      <w:rPr>
                        <w:rFonts w:hint="eastAsia"/>
                      </w:rPr>
                      <w:t>本年度</w:t>
                    </w:r>
                  </w:p>
                </w:tc>
              </w:sdtContent>
            </w:sdt>
            <w:sdt>
              <w:sdtPr>
                <w:tag w:val="_PLD_8bf85b00e07746b6878c43024e95c7f2"/>
                <w:id w:val="804351564"/>
                <w:lock w:val="sdtLocked"/>
              </w:sdtPr>
              <w:sdtContent>
                <w:tc>
                  <w:tcPr>
                    <w:tcW w:w="827" w:type="dxa"/>
                    <w:tcBorders>
                      <w:top w:val="single" w:sz="4" w:space="0" w:color="auto"/>
                      <w:left w:val="single" w:sz="4" w:space="0" w:color="auto"/>
                      <w:bottom w:val="single" w:sz="4" w:space="0" w:color="auto"/>
                      <w:right w:val="single" w:sz="4" w:space="0" w:color="auto"/>
                    </w:tcBorders>
                    <w:vAlign w:val="center"/>
                  </w:tcPr>
                  <w:p w14:paraId="137DC14C" w14:textId="77777777" w:rsidR="00993314" w:rsidRDefault="00E76221">
                    <w:pPr>
                      <w:adjustRightInd w:val="0"/>
                      <w:snapToGrid w:val="0"/>
                      <w:jc w:val="center"/>
                    </w:pPr>
                    <w:r>
                      <w:rPr>
                        <w:rFonts w:hint="eastAsia"/>
                      </w:rPr>
                      <w:t>上年度</w:t>
                    </w:r>
                  </w:p>
                </w:tc>
              </w:sdtContent>
            </w:sdt>
            <w:sdt>
              <w:sdtPr>
                <w:tag w:val="_PLD_775c2e8565a6481890c7f48fee816eb3"/>
                <w:id w:val="-1379004800"/>
                <w:lock w:val="sdtLocked"/>
              </w:sdtPr>
              <w:sdtContent>
                <w:tc>
                  <w:tcPr>
                    <w:tcW w:w="813" w:type="dxa"/>
                    <w:tcBorders>
                      <w:top w:val="single" w:sz="4" w:space="0" w:color="auto"/>
                      <w:left w:val="single" w:sz="4" w:space="0" w:color="auto"/>
                      <w:bottom w:val="single" w:sz="4" w:space="0" w:color="auto"/>
                      <w:right w:val="single" w:sz="4" w:space="0" w:color="auto"/>
                    </w:tcBorders>
                    <w:vAlign w:val="center"/>
                  </w:tcPr>
                  <w:p w14:paraId="5A6D2C71" w14:textId="77777777" w:rsidR="00993314" w:rsidRDefault="00E76221">
                    <w:pPr>
                      <w:adjustRightInd w:val="0"/>
                      <w:snapToGrid w:val="0"/>
                      <w:jc w:val="center"/>
                    </w:pPr>
                    <w:r>
                      <w:rPr>
                        <w:rFonts w:hint="eastAsia"/>
                      </w:rPr>
                      <w:t>本年度</w:t>
                    </w:r>
                  </w:p>
                </w:tc>
              </w:sdtContent>
            </w:sdt>
            <w:sdt>
              <w:sdtPr>
                <w:tag w:val="_PLD_9237fdba2b9e45c6be2c1091ff2e3cdd"/>
                <w:id w:val="-1792269275"/>
                <w:lock w:val="sdtLocked"/>
              </w:sdtPr>
              <w:sdtContent>
                <w:tc>
                  <w:tcPr>
                    <w:tcW w:w="840" w:type="dxa"/>
                    <w:tcBorders>
                      <w:top w:val="single" w:sz="4" w:space="0" w:color="auto"/>
                      <w:left w:val="single" w:sz="4" w:space="0" w:color="auto"/>
                      <w:bottom w:val="single" w:sz="4" w:space="0" w:color="auto"/>
                      <w:right w:val="single" w:sz="4" w:space="0" w:color="auto"/>
                    </w:tcBorders>
                    <w:vAlign w:val="center"/>
                  </w:tcPr>
                  <w:p w14:paraId="294ECEDB" w14:textId="77777777" w:rsidR="00993314" w:rsidRDefault="00E76221">
                    <w:pPr>
                      <w:adjustRightInd w:val="0"/>
                      <w:snapToGrid w:val="0"/>
                      <w:jc w:val="center"/>
                    </w:pPr>
                    <w:r>
                      <w:rPr>
                        <w:rFonts w:hint="eastAsia"/>
                      </w:rPr>
                      <w:t>上年度</w:t>
                    </w:r>
                  </w:p>
                </w:tc>
              </w:sdtContent>
            </w:sdt>
            <w:sdt>
              <w:sdtPr>
                <w:tag w:val="_PLD_5b0af7bbb3da4bcbb79006fe302fed62"/>
                <w:id w:val="7423438"/>
                <w:lock w:val="sdtLocked"/>
              </w:sdtPr>
              <w:sdtContent>
                <w:tc>
                  <w:tcPr>
                    <w:tcW w:w="825" w:type="dxa"/>
                    <w:tcBorders>
                      <w:top w:val="single" w:sz="4" w:space="0" w:color="auto"/>
                      <w:left w:val="single" w:sz="4" w:space="0" w:color="auto"/>
                      <w:bottom w:val="single" w:sz="4" w:space="0" w:color="auto"/>
                      <w:right w:val="single" w:sz="4" w:space="0" w:color="auto"/>
                    </w:tcBorders>
                    <w:vAlign w:val="center"/>
                  </w:tcPr>
                  <w:p w14:paraId="4F627F4D" w14:textId="77777777" w:rsidR="00993314" w:rsidRDefault="00E76221">
                    <w:pPr>
                      <w:adjustRightInd w:val="0"/>
                      <w:snapToGrid w:val="0"/>
                      <w:jc w:val="center"/>
                    </w:pPr>
                    <w:r>
                      <w:rPr>
                        <w:rFonts w:hint="eastAsia"/>
                      </w:rPr>
                      <w:t>本年度</w:t>
                    </w:r>
                  </w:p>
                </w:tc>
              </w:sdtContent>
            </w:sdt>
            <w:sdt>
              <w:sdtPr>
                <w:tag w:val="_PLD_cc3a8769754145cf9c57bda20e8a0b59"/>
                <w:id w:val="1200350143"/>
                <w:lock w:val="sdtLocked"/>
              </w:sdtPr>
              <w:sdtContent>
                <w:tc>
                  <w:tcPr>
                    <w:tcW w:w="825" w:type="dxa"/>
                    <w:tcBorders>
                      <w:top w:val="single" w:sz="4" w:space="0" w:color="auto"/>
                      <w:left w:val="single" w:sz="4" w:space="0" w:color="auto"/>
                      <w:bottom w:val="single" w:sz="4" w:space="0" w:color="auto"/>
                      <w:right w:val="single" w:sz="4" w:space="0" w:color="auto"/>
                    </w:tcBorders>
                    <w:vAlign w:val="center"/>
                  </w:tcPr>
                  <w:p w14:paraId="10BA7B5A" w14:textId="77777777" w:rsidR="00993314" w:rsidRDefault="00E76221">
                    <w:pPr>
                      <w:adjustRightInd w:val="0"/>
                      <w:snapToGrid w:val="0"/>
                      <w:jc w:val="center"/>
                    </w:pPr>
                    <w:r>
                      <w:rPr>
                        <w:rFonts w:hint="eastAsia"/>
                      </w:rPr>
                      <w:t>上年度</w:t>
                    </w:r>
                  </w:p>
                </w:tc>
              </w:sdtContent>
            </w:sdt>
            <w:sdt>
              <w:sdtPr>
                <w:tag w:val="_PLD_6e2a2207164945c4aa12b77a469ef3ff"/>
                <w:id w:val="-2069644896"/>
                <w:lock w:val="sdtLocked"/>
              </w:sdtPr>
              <w:sdtContent>
                <w:tc>
                  <w:tcPr>
                    <w:tcW w:w="842" w:type="dxa"/>
                    <w:tcBorders>
                      <w:top w:val="single" w:sz="4" w:space="0" w:color="auto"/>
                      <w:left w:val="single" w:sz="4" w:space="0" w:color="auto"/>
                      <w:bottom w:val="single" w:sz="4" w:space="0" w:color="auto"/>
                      <w:right w:val="single" w:sz="4" w:space="0" w:color="auto"/>
                    </w:tcBorders>
                    <w:vAlign w:val="center"/>
                  </w:tcPr>
                  <w:p w14:paraId="5D1ADF05" w14:textId="77777777" w:rsidR="00993314" w:rsidRDefault="00E76221">
                    <w:pPr>
                      <w:adjustRightInd w:val="0"/>
                      <w:snapToGrid w:val="0"/>
                      <w:jc w:val="center"/>
                    </w:pPr>
                    <w:r>
                      <w:rPr>
                        <w:rFonts w:hint="eastAsia"/>
                      </w:rPr>
                      <w:t>本年度</w:t>
                    </w:r>
                  </w:p>
                </w:tc>
              </w:sdtContent>
            </w:sdt>
            <w:sdt>
              <w:sdtPr>
                <w:tag w:val="_PLD_846eebc920fe45a7927c6001fe2daa34"/>
                <w:id w:val="-1807625652"/>
                <w:lock w:val="sdtLocked"/>
              </w:sdtPr>
              <w:sdtContent>
                <w:tc>
                  <w:tcPr>
                    <w:tcW w:w="807" w:type="dxa"/>
                    <w:tcBorders>
                      <w:top w:val="single" w:sz="4" w:space="0" w:color="auto"/>
                      <w:left w:val="single" w:sz="4" w:space="0" w:color="auto"/>
                      <w:bottom w:val="single" w:sz="4" w:space="0" w:color="auto"/>
                      <w:right w:val="single" w:sz="4" w:space="0" w:color="auto"/>
                    </w:tcBorders>
                    <w:vAlign w:val="center"/>
                  </w:tcPr>
                  <w:p w14:paraId="6AEAACEA" w14:textId="77777777" w:rsidR="00993314" w:rsidRDefault="00E76221">
                    <w:pPr>
                      <w:adjustRightInd w:val="0"/>
                      <w:snapToGrid w:val="0"/>
                      <w:jc w:val="center"/>
                    </w:pPr>
                    <w:r>
                      <w:rPr>
                        <w:rFonts w:hint="eastAsia"/>
                      </w:rPr>
                      <w:t>上年度</w:t>
                    </w:r>
                  </w:p>
                </w:tc>
              </w:sdtContent>
            </w:sdt>
          </w:tr>
          <w:tr w:rsidR="00993314" w14:paraId="14D38A31" w14:textId="77777777">
            <w:trPr>
              <w:jc w:val="center"/>
            </w:trPr>
            <w:sdt>
              <w:sdtPr>
                <w:tag w:val="_PLD_eab3c695bb5342a38e1e2aaa703a2617"/>
                <w:id w:val="183182616"/>
                <w:lock w:val="sdtLocked"/>
              </w:sdtPr>
              <w:sdtContent>
                <w:tc>
                  <w:tcPr>
                    <w:tcW w:w="816" w:type="dxa"/>
                    <w:tcBorders>
                      <w:top w:val="single" w:sz="4" w:space="0" w:color="auto"/>
                      <w:left w:val="single" w:sz="4" w:space="0" w:color="auto"/>
                      <w:bottom w:val="single" w:sz="4" w:space="0" w:color="auto"/>
                      <w:right w:val="single" w:sz="4" w:space="0" w:color="auto"/>
                    </w:tcBorders>
                  </w:tcPr>
                  <w:p w14:paraId="20B95722" w14:textId="77777777" w:rsidR="00993314" w:rsidRDefault="00E76221">
                    <w:pPr>
                      <w:adjustRightInd w:val="0"/>
                      <w:snapToGrid w:val="0"/>
                    </w:pPr>
                    <w:r>
                      <w:rPr>
                        <w:rFonts w:hint="eastAsia"/>
                      </w:rPr>
                      <w:t>型材</w:t>
                    </w:r>
                  </w:p>
                </w:tc>
              </w:sdtContent>
            </w:sdt>
            <w:tc>
              <w:tcPr>
                <w:tcW w:w="804" w:type="dxa"/>
                <w:tcBorders>
                  <w:top w:val="single" w:sz="4" w:space="0" w:color="auto"/>
                  <w:left w:val="single" w:sz="4" w:space="0" w:color="auto"/>
                  <w:bottom w:val="single" w:sz="4" w:space="0" w:color="auto"/>
                  <w:right w:val="single" w:sz="4" w:space="0" w:color="auto"/>
                </w:tcBorders>
                <w:vAlign w:val="center"/>
              </w:tcPr>
              <w:p w14:paraId="015066C2" w14:textId="77777777" w:rsidR="00993314" w:rsidRDefault="00E76221">
                <w:pPr>
                  <w:jc w:val="right"/>
                  <w:rPr>
                    <w:szCs w:val="21"/>
                  </w:rPr>
                </w:pPr>
                <w:r>
                  <w:t>430,887</w:t>
                </w:r>
              </w:p>
            </w:tc>
            <w:tc>
              <w:tcPr>
                <w:tcW w:w="825" w:type="dxa"/>
                <w:tcBorders>
                  <w:top w:val="single" w:sz="4" w:space="0" w:color="auto"/>
                  <w:left w:val="single" w:sz="4" w:space="0" w:color="auto"/>
                  <w:bottom w:val="single" w:sz="4" w:space="0" w:color="auto"/>
                  <w:right w:val="single" w:sz="4" w:space="0" w:color="auto"/>
                </w:tcBorders>
                <w:vAlign w:val="center"/>
              </w:tcPr>
              <w:p w14:paraId="0482C4D2" w14:textId="77777777" w:rsidR="00993314" w:rsidRDefault="00E76221">
                <w:pPr>
                  <w:jc w:val="right"/>
                  <w:rPr>
                    <w:szCs w:val="21"/>
                  </w:rPr>
                </w:pPr>
                <w:r>
                  <w:t>524,370</w:t>
                </w:r>
              </w:p>
            </w:tc>
            <w:tc>
              <w:tcPr>
                <w:tcW w:w="825" w:type="dxa"/>
                <w:tcBorders>
                  <w:top w:val="single" w:sz="4" w:space="0" w:color="auto"/>
                  <w:left w:val="single" w:sz="4" w:space="0" w:color="auto"/>
                  <w:bottom w:val="single" w:sz="4" w:space="0" w:color="auto"/>
                  <w:right w:val="single" w:sz="4" w:space="0" w:color="auto"/>
                </w:tcBorders>
                <w:vAlign w:val="center"/>
              </w:tcPr>
              <w:p w14:paraId="27C56370" w14:textId="77777777" w:rsidR="00993314" w:rsidRDefault="00E76221">
                <w:pPr>
                  <w:jc w:val="right"/>
                  <w:rPr>
                    <w:szCs w:val="21"/>
                  </w:rPr>
                </w:pPr>
                <w:r>
                  <w:t>437,453</w:t>
                </w:r>
              </w:p>
            </w:tc>
            <w:tc>
              <w:tcPr>
                <w:tcW w:w="827" w:type="dxa"/>
                <w:tcBorders>
                  <w:top w:val="single" w:sz="4" w:space="0" w:color="auto"/>
                  <w:left w:val="single" w:sz="4" w:space="0" w:color="auto"/>
                  <w:bottom w:val="single" w:sz="4" w:space="0" w:color="auto"/>
                  <w:right w:val="single" w:sz="4" w:space="0" w:color="auto"/>
                </w:tcBorders>
                <w:vAlign w:val="center"/>
              </w:tcPr>
              <w:p w14:paraId="5A849909" w14:textId="77777777" w:rsidR="00993314" w:rsidRDefault="00E76221">
                <w:pPr>
                  <w:jc w:val="right"/>
                  <w:rPr>
                    <w:szCs w:val="21"/>
                  </w:rPr>
                </w:pPr>
                <w:r>
                  <w:t>514,070</w:t>
                </w:r>
              </w:p>
            </w:tc>
            <w:tc>
              <w:tcPr>
                <w:tcW w:w="813" w:type="dxa"/>
                <w:tcBorders>
                  <w:top w:val="single" w:sz="4" w:space="0" w:color="auto"/>
                  <w:left w:val="single" w:sz="4" w:space="0" w:color="auto"/>
                  <w:bottom w:val="single" w:sz="4" w:space="0" w:color="auto"/>
                  <w:right w:val="single" w:sz="4" w:space="0" w:color="auto"/>
                </w:tcBorders>
                <w:vAlign w:val="center"/>
              </w:tcPr>
              <w:p w14:paraId="2BEFC48D" w14:textId="77777777" w:rsidR="00993314" w:rsidRDefault="00E76221">
                <w:pPr>
                  <w:jc w:val="right"/>
                  <w:rPr>
                    <w:szCs w:val="21"/>
                  </w:rPr>
                </w:pPr>
                <w:r>
                  <w:t>693,044</w:t>
                </w:r>
              </w:p>
            </w:tc>
            <w:tc>
              <w:tcPr>
                <w:tcW w:w="840" w:type="dxa"/>
                <w:tcBorders>
                  <w:top w:val="single" w:sz="4" w:space="0" w:color="auto"/>
                  <w:left w:val="single" w:sz="4" w:space="0" w:color="auto"/>
                  <w:bottom w:val="single" w:sz="4" w:space="0" w:color="auto"/>
                  <w:right w:val="single" w:sz="4" w:space="0" w:color="auto"/>
                </w:tcBorders>
                <w:vAlign w:val="center"/>
              </w:tcPr>
              <w:p w14:paraId="285421F3" w14:textId="77777777" w:rsidR="00993314" w:rsidRDefault="00E76221">
                <w:pPr>
                  <w:jc w:val="right"/>
                  <w:rPr>
                    <w:szCs w:val="21"/>
                  </w:rPr>
                </w:pPr>
                <w:r>
                  <w:t>659,025</w:t>
                </w:r>
              </w:p>
            </w:tc>
            <w:tc>
              <w:tcPr>
                <w:tcW w:w="825" w:type="dxa"/>
                <w:tcBorders>
                  <w:top w:val="single" w:sz="4" w:space="0" w:color="auto"/>
                  <w:left w:val="single" w:sz="4" w:space="0" w:color="auto"/>
                  <w:bottom w:val="single" w:sz="4" w:space="0" w:color="auto"/>
                  <w:right w:val="single" w:sz="4" w:space="0" w:color="auto"/>
                </w:tcBorders>
                <w:vAlign w:val="center"/>
              </w:tcPr>
              <w:p w14:paraId="3EA7411E" w14:textId="77777777" w:rsidR="00993314" w:rsidRDefault="00E76221">
                <w:pPr>
                  <w:jc w:val="right"/>
                  <w:rPr>
                    <w:szCs w:val="21"/>
                  </w:rPr>
                </w:pPr>
                <w:r>
                  <w:t>595,414</w:t>
                </w:r>
              </w:p>
            </w:tc>
            <w:tc>
              <w:tcPr>
                <w:tcW w:w="825" w:type="dxa"/>
                <w:tcBorders>
                  <w:top w:val="single" w:sz="4" w:space="0" w:color="auto"/>
                  <w:left w:val="single" w:sz="4" w:space="0" w:color="auto"/>
                  <w:bottom w:val="single" w:sz="4" w:space="0" w:color="auto"/>
                  <w:right w:val="single" w:sz="4" w:space="0" w:color="auto"/>
                </w:tcBorders>
                <w:vAlign w:val="center"/>
              </w:tcPr>
              <w:p w14:paraId="3179ED92" w14:textId="77777777" w:rsidR="00993314" w:rsidRDefault="00E76221">
                <w:pPr>
                  <w:jc w:val="right"/>
                  <w:rPr>
                    <w:szCs w:val="21"/>
                  </w:rPr>
                </w:pPr>
                <w:r>
                  <w:t>531,437</w:t>
                </w:r>
              </w:p>
            </w:tc>
            <w:tc>
              <w:tcPr>
                <w:tcW w:w="842" w:type="dxa"/>
                <w:tcBorders>
                  <w:top w:val="single" w:sz="4" w:space="0" w:color="auto"/>
                  <w:left w:val="single" w:sz="4" w:space="0" w:color="auto"/>
                  <w:bottom w:val="single" w:sz="4" w:space="0" w:color="auto"/>
                  <w:right w:val="single" w:sz="4" w:space="0" w:color="auto"/>
                </w:tcBorders>
                <w:vAlign w:val="center"/>
              </w:tcPr>
              <w:p w14:paraId="2D9BD36E" w14:textId="77777777" w:rsidR="00993314" w:rsidRDefault="00E76221">
                <w:pPr>
                  <w:jc w:val="right"/>
                  <w:rPr>
                    <w:szCs w:val="21"/>
                  </w:rPr>
                </w:pPr>
                <w:r>
                  <w:t>14.09</w:t>
                </w:r>
              </w:p>
            </w:tc>
            <w:tc>
              <w:tcPr>
                <w:tcW w:w="807" w:type="dxa"/>
                <w:tcBorders>
                  <w:top w:val="single" w:sz="4" w:space="0" w:color="auto"/>
                  <w:left w:val="single" w:sz="4" w:space="0" w:color="auto"/>
                  <w:bottom w:val="single" w:sz="4" w:space="0" w:color="auto"/>
                  <w:right w:val="single" w:sz="4" w:space="0" w:color="auto"/>
                </w:tcBorders>
                <w:vAlign w:val="center"/>
              </w:tcPr>
              <w:p w14:paraId="4E0AF12F" w14:textId="77777777" w:rsidR="00993314" w:rsidRDefault="00E76221">
                <w:pPr>
                  <w:jc w:val="right"/>
                  <w:rPr>
                    <w:szCs w:val="21"/>
                  </w:rPr>
                </w:pPr>
                <w:r>
                  <w:t>19.36</w:t>
                </w:r>
              </w:p>
            </w:tc>
          </w:tr>
          <w:tr w:rsidR="00993314" w14:paraId="1A4956A7" w14:textId="77777777">
            <w:trPr>
              <w:jc w:val="center"/>
            </w:trPr>
            <w:sdt>
              <w:sdtPr>
                <w:tag w:val="_PLD_86ba6d8285bc47798bddccdd3da8b843"/>
                <w:id w:val="1191725017"/>
                <w:lock w:val="sdtLocked"/>
              </w:sdtPr>
              <w:sdtContent>
                <w:tc>
                  <w:tcPr>
                    <w:tcW w:w="816" w:type="dxa"/>
                    <w:tcBorders>
                      <w:top w:val="single" w:sz="4" w:space="0" w:color="auto"/>
                      <w:left w:val="single" w:sz="4" w:space="0" w:color="auto"/>
                      <w:bottom w:val="single" w:sz="4" w:space="0" w:color="auto"/>
                      <w:right w:val="single" w:sz="4" w:space="0" w:color="auto"/>
                    </w:tcBorders>
                  </w:tcPr>
                  <w:p w14:paraId="126945C8" w14:textId="77777777" w:rsidR="00993314" w:rsidRDefault="00E76221">
                    <w:pPr>
                      <w:adjustRightInd w:val="0"/>
                      <w:snapToGrid w:val="0"/>
                    </w:pPr>
                    <w:r>
                      <w:rPr>
                        <w:rFonts w:hint="eastAsia"/>
                      </w:rPr>
                      <w:t>板带材</w:t>
                    </w:r>
                  </w:p>
                </w:tc>
              </w:sdtContent>
            </w:sdt>
            <w:tc>
              <w:tcPr>
                <w:tcW w:w="804" w:type="dxa"/>
                <w:tcBorders>
                  <w:top w:val="single" w:sz="4" w:space="0" w:color="auto"/>
                  <w:left w:val="single" w:sz="4" w:space="0" w:color="auto"/>
                  <w:bottom w:val="single" w:sz="4" w:space="0" w:color="auto"/>
                  <w:right w:val="single" w:sz="4" w:space="0" w:color="auto"/>
                </w:tcBorders>
                <w:vAlign w:val="center"/>
              </w:tcPr>
              <w:p w14:paraId="6BA6C42C" w14:textId="77777777" w:rsidR="00993314" w:rsidRDefault="00E76221">
                <w:pPr>
                  <w:jc w:val="right"/>
                  <w:rPr>
                    <w:szCs w:val="21"/>
                  </w:rPr>
                </w:pPr>
                <w:r>
                  <w:t>3,109</w:t>
                </w:r>
              </w:p>
            </w:tc>
            <w:tc>
              <w:tcPr>
                <w:tcW w:w="825" w:type="dxa"/>
                <w:tcBorders>
                  <w:top w:val="single" w:sz="4" w:space="0" w:color="auto"/>
                  <w:left w:val="single" w:sz="4" w:space="0" w:color="auto"/>
                  <w:bottom w:val="single" w:sz="4" w:space="0" w:color="auto"/>
                  <w:right w:val="single" w:sz="4" w:space="0" w:color="auto"/>
                </w:tcBorders>
                <w:vAlign w:val="center"/>
              </w:tcPr>
              <w:p w14:paraId="77C0C6DD" w14:textId="77777777" w:rsidR="00993314" w:rsidRDefault="00E76221">
                <w:pPr>
                  <w:jc w:val="right"/>
                  <w:rPr>
                    <w:szCs w:val="21"/>
                  </w:rPr>
                </w:pPr>
                <w:r>
                  <w:t>3,193</w:t>
                </w:r>
              </w:p>
            </w:tc>
            <w:tc>
              <w:tcPr>
                <w:tcW w:w="825" w:type="dxa"/>
                <w:tcBorders>
                  <w:top w:val="single" w:sz="4" w:space="0" w:color="auto"/>
                  <w:left w:val="single" w:sz="4" w:space="0" w:color="auto"/>
                  <w:bottom w:val="single" w:sz="4" w:space="0" w:color="auto"/>
                  <w:right w:val="single" w:sz="4" w:space="0" w:color="auto"/>
                </w:tcBorders>
                <w:vAlign w:val="center"/>
              </w:tcPr>
              <w:p w14:paraId="399A084B" w14:textId="77777777" w:rsidR="00993314" w:rsidRDefault="00E76221">
                <w:pPr>
                  <w:jc w:val="right"/>
                  <w:rPr>
                    <w:szCs w:val="21"/>
                  </w:rPr>
                </w:pPr>
                <w:r>
                  <w:t>3,042</w:t>
                </w:r>
              </w:p>
            </w:tc>
            <w:tc>
              <w:tcPr>
                <w:tcW w:w="827" w:type="dxa"/>
                <w:tcBorders>
                  <w:top w:val="single" w:sz="4" w:space="0" w:color="auto"/>
                  <w:left w:val="single" w:sz="4" w:space="0" w:color="auto"/>
                  <w:bottom w:val="single" w:sz="4" w:space="0" w:color="auto"/>
                  <w:right w:val="single" w:sz="4" w:space="0" w:color="auto"/>
                </w:tcBorders>
                <w:vAlign w:val="center"/>
              </w:tcPr>
              <w:p w14:paraId="653CF066" w14:textId="77777777" w:rsidR="00993314" w:rsidRDefault="00E76221">
                <w:pPr>
                  <w:jc w:val="right"/>
                  <w:rPr>
                    <w:szCs w:val="21"/>
                  </w:rPr>
                </w:pPr>
                <w:r>
                  <w:t>3,185</w:t>
                </w:r>
              </w:p>
            </w:tc>
            <w:tc>
              <w:tcPr>
                <w:tcW w:w="813" w:type="dxa"/>
                <w:tcBorders>
                  <w:top w:val="single" w:sz="4" w:space="0" w:color="auto"/>
                  <w:left w:val="single" w:sz="4" w:space="0" w:color="auto"/>
                  <w:bottom w:val="single" w:sz="4" w:space="0" w:color="auto"/>
                  <w:right w:val="single" w:sz="4" w:space="0" w:color="auto"/>
                </w:tcBorders>
                <w:vAlign w:val="center"/>
              </w:tcPr>
              <w:p w14:paraId="6DDF5A02" w14:textId="77777777" w:rsidR="00993314" w:rsidRDefault="00E76221">
                <w:pPr>
                  <w:jc w:val="right"/>
                  <w:rPr>
                    <w:szCs w:val="21"/>
                  </w:rPr>
                </w:pPr>
                <w:r>
                  <w:t>32,218</w:t>
                </w:r>
              </w:p>
            </w:tc>
            <w:tc>
              <w:tcPr>
                <w:tcW w:w="840" w:type="dxa"/>
                <w:tcBorders>
                  <w:top w:val="single" w:sz="4" w:space="0" w:color="auto"/>
                  <w:left w:val="single" w:sz="4" w:space="0" w:color="auto"/>
                  <w:bottom w:val="single" w:sz="4" w:space="0" w:color="auto"/>
                  <w:right w:val="single" w:sz="4" w:space="0" w:color="auto"/>
                </w:tcBorders>
                <w:vAlign w:val="center"/>
              </w:tcPr>
              <w:p w14:paraId="2C8D0094" w14:textId="77777777" w:rsidR="00993314" w:rsidRDefault="00E76221">
                <w:pPr>
                  <w:jc w:val="right"/>
                  <w:rPr>
                    <w:szCs w:val="21"/>
                  </w:rPr>
                </w:pPr>
                <w:r>
                  <w:t>28,458</w:t>
                </w:r>
              </w:p>
            </w:tc>
            <w:tc>
              <w:tcPr>
                <w:tcW w:w="825" w:type="dxa"/>
                <w:tcBorders>
                  <w:top w:val="single" w:sz="4" w:space="0" w:color="auto"/>
                  <w:left w:val="single" w:sz="4" w:space="0" w:color="auto"/>
                  <w:bottom w:val="single" w:sz="4" w:space="0" w:color="auto"/>
                  <w:right w:val="single" w:sz="4" w:space="0" w:color="auto"/>
                </w:tcBorders>
                <w:vAlign w:val="center"/>
              </w:tcPr>
              <w:p w14:paraId="385BFF5D" w14:textId="77777777" w:rsidR="00993314" w:rsidRDefault="00E76221">
                <w:pPr>
                  <w:jc w:val="right"/>
                  <w:rPr>
                    <w:szCs w:val="21"/>
                  </w:rPr>
                </w:pPr>
                <w:r>
                  <w:t>22,332</w:t>
                </w:r>
              </w:p>
            </w:tc>
            <w:tc>
              <w:tcPr>
                <w:tcW w:w="825" w:type="dxa"/>
                <w:tcBorders>
                  <w:top w:val="single" w:sz="4" w:space="0" w:color="auto"/>
                  <w:left w:val="single" w:sz="4" w:space="0" w:color="auto"/>
                  <w:bottom w:val="single" w:sz="4" w:space="0" w:color="auto"/>
                  <w:right w:val="single" w:sz="4" w:space="0" w:color="auto"/>
                </w:tcBorders>
                <w:vAlign w:val="center"/>
              </w:tcPr>
              <w:p w14:paraId="3C606535" w14:textId="77777777" w:rsidR="00993314" w:rsidRDefault="00E76221">
                <w:pPr>
                  <w:jc w:val="right"/>
                  <w:rPr>
                    <w:szCs w:val="21"/>
                  </w:rPr>
                </w:pPr>
                <w:r>
                  <w:t>18,324</w:t>
                </w:r>
              </w:p>
            </w:tc>
            <w:tc>
              <w:tcPr>
                <w:tcW w:w="842" w:type="dxa"/>
                <w:tcBorders>
                  <w:top w:val="single" w:sz="4" w:space="0" w:color="auto"/>
                  <w:left w:val="single" w:sz="4" w:space="0" w:color="auto"/>
                  <w:bottom w:val="single" w:sz="4" w:space="0" w:color="auto"/>
                  <w:right w:val="single" w:sz="4" w:space="0" w:color="auto"/>
                </w:tcBorders>
                <w:vAlign w:val="center"/>
              </w:tcPr>
              <w:p w14:paraId="59177499" w14:textId="77777777" w:rsidR="00993314" w:rsidRDefault="00E76221">
                <w:pPr>
                  <w:jc w:val="right"/>
                  <w:rPr>
                    <w:szCs w:val="21"/>
                  </w:rPr>
                </w:pPr>
                <w:r>
                  <w:t>30.68</w:t>
                </w:r>
              </w:p>
            </w:tc>
            <w:tc>
              <w:tcPr>
                <w:tcW w:w="807" w:type="dxa"/>
                <w:tcBorders>
                  <w:top w:val="single" w:sz="4" w:space="0" w:color="auto"/>
                  <w:left w:val="single" w:sz="4" w:space="0" w:color="auto"/>
                  <w:bottom w:val="single" w:sz="4" w:space="0" w:color="auto"/>
                  <w:right w:val="single" w:sz="4" w:space="0" w:color="auto"/>
                </w:tcBorders>
                <w:vAlign w:val="center"/>
              </w:tcPr>
              <w:p w14:paraId="73E10352" w14:textId="77777777" w:rsidR="00993314" w:rsidRDefault="00E76221">
                <w:pPr>
                  <w:jc w:val="right"/>
                  <w:rPr>
                    <w:szCs w:val="21"/>
                  </w:rPr>
                </w:pPr>
                <w:r>
                  <w:t>35.61</w:t>
                </w:r>
              </w:p>
            </w:tc>
          </w:tr>
          <w:tr w:rsidR="00993314" w14:paraId="42970644" w14:textId="77777777">
            <w:trPr>
              <w:jc w:val="center"/>
            </w:trPr>
            <w:sdt>
              <w:sdtPr>
                <w:tag w:val="_PLD_c5fc44d5ab154083b64d553e74f28cf7"/>
                <w:id w:val="-697003843"/>
                <w:lock w:val="sdtLocked"/>
              </w:sdtPr>
              <w:sdtContent>
                <w:tc>
                  <w:tcPr>
                    <w:tcW w:w="816" w:type="dxa"/>
                    <w:tcBorders>
                      <w:top w:val="single" w:sz="4" w:space="0" w:color="auto"/>
                      <w:left w:val="single" w:sz="4" w:space="0" w:color="auto"/>
                      <w:bottom w:val="single" w:sz="4" w:space="0" w:color="auto"/>
                      <w:right w:val="single" w:sz="4" w:space="0" w:color="auto"/>
                    </w:tcBorders>
                  </w:tcPr>
                  <w:p w14:paraId="0A8E13DF" w14:textId="77777777" w:rsidR="00993314" w:rsidRDefault="00E76221">
                    <w:pPr>
                      <w:adjustRightInd w:val="0"/>
                      <w:snapToGrid w:val="0"/>
                    </w:pPr>
                    <w:r>
                      <w:rPr>
                        <w:rFonts w:hint="eastAsia"/>
                      </w:rPr>
                      <w:t>其他</w:t>
                    </w:r>
                  </w:p>
                </w:tc>
              </w:sdtContent>
            </w:sdt>
            <w:tc>
              <w:tcPr>
                <w:tcW w:w="804" w:type="dxa"/>
                <w:tcBorders>
                  <w:top w:val="single" w:sz="4" w:space="0" w:color="auto"/>
                  <w:left w:val="single" w:sz="4" w:space="0" w:color="auto"/>
                  <w:bottom w:val="single" w:sz="4" w:space="0" w:color="auto"/>
                  <w:right w:val="single" w:sz="4" w:space="0" w:color="auto"/>
                </w:tcBorders>
                <w:vAlign w:val="center"/>
              </w:tcPr>
              <w:p w14:paraId="079D0544" w14:textId="77777777" w:rsidR="00993314" w:rsidRDefault="00E76221">
                <w:pPr>
                  <w:jc w:val="right"/>
                  <w:rPr>
                    <w:szCs w:val="21"/>
                  </w:rPr>
                </w:pPr>
                <w:r>
                  <w:t>22,677</w:t>
                </w:r>
              </w:p>
            </w:tc>
            <w:tc>
              <w:tcPr>
                <w:tcW w:w="825" w:type="dxa"/>
                <w:tcBorders>
                  <w:top w:val="single" w:sz="4" w:space="0" w:color="auto"/>
                  <w:left w:val="single" w:sz="4" w:space="0" w:color="auto"/>
                  <w:bottom w:val="single" w:sz="4" w:space="0" w:color="auto"/>
                  <w:right w:val="single" w:sz="4" w:space="0" w:color="auto"/>
                </w:tcBorders>
                <w:vAlign w:val="center"/>
              </w:tcPr>
              <w:p w14:paraId="2DDFBE79" w14:textId="77777777" w:rsidR="00993314" w:rsidRDefault="00E76221">
                <w:pPr>
                  <w:jc w:val="right"/>
                  <w:rPr>
                    <w:szCs w:val="21"/>
                  </w:rPr>
                </w:pPr>
                <w:r>
                  <w:t>23,068</w:t>
                </w:r>
              </w:p>
            </w:tc>
            <w:tc>
              <w:tcPr>
                <w:tcW w:w="825" w:type="dxa"/>
                <w:tcBorders>
                  <w:top w:val="single" w:sz="4" w:space="0" w:color="auto"/>
                  <w:left w:val="single" w:sz="4" w:space="0" w:color="auto"/>
                  <w:bottom w:val="single" w:sz="4" w:space="0" w:color="auto"/>
                  <w:right w:val="single" w:sz="4" w:space="0" w:color="auto"/>
                </w:tcBorders>
                <w:vAlign w:val="center"/>
              </w:tcPr>
              <w:p w14:paraId="7B9AE758" w14:textId="77777777" w:rsidR="00993314" w:rsidRDefault="00E76221">
                <w:pPr>
                  <w:jc w:val="right"/>
                  <w:rPr>
                    <w:szCs w:val="21"/>
                  </w:rPr>
                </w:pPr>
                <w:r>
                  <w:t>23,328</w:t>
                </w:r>
              </w:p>
            </w:tc>
            <w:tc>
              <w:tcPr>
                <w:tcW w:w="827" w:type="dxa"/>
                <w:tcBorders>
                  <w:top w:val="single" w:sz="4" w:space="0" w:color="auto"/>
                  <w:left w:val="single" w:sz="4" w:space="0" w:color="auto"/>
                  <w:bottom w:val="single" w:sz="4" w:space="0" w:color="auto"/>
                  <w:right w:val="single" w:sz="4" w:space="0" w:color="auto"/>
                </w:tcBorders>
                <w:vAlign w:val="center"/>
              </w:tcPr>
              <w:p w14:paraId="00AA0E70" w14:textId="77777777" w:rsidR="00993314" w:rsidRDefault="00E76221">
                <w:pPr>
                  <w:jc w:val="right"/>
                  <w:rPr>
                    <w:szCs w:val="21"/>
                  </w:rPr>
                </w:pPr>
                <w:r>
                  <w:t>22,733</w:t>
                </w:r>
              </w:p>
            </w:tc>
            <w:tc>
              <w:tcPr>
                <w:tcW w:w="813" w:type="dxa"/>
                <w:tcBorders>
                  <w:top w:val="single" w:sz="4" w:space="0" w:color="auto"/>
                  <w:left w:val="single" w:sz="4" w:space="0" w:color="auto"/>
                  <w:bottom w:val="single" w:sz="4" w:space="0" w:color="auto"/>
                  <w:right w:val="single" w:sz="4" w:space="0" w:color="auto"/>
                </w:tcBorders>
                <w:vAlign w:val="center"/>
              </w:tcPr>
              <w:p w14:paraId="16F88EB8" w14:textId="77777777" w:rsidR="00993314" w:rsidRDefault="00E76221">
                <w:pPr>
                  <w:jc w:val="right"/>
                  <w:rPr>
                    <w:szCs w:val="21"/>
                  </w:rPr>
                </w:pPr>
                <w:r>
                  <w:t>48,804</w:t>
                </w:r>
              </w:p>
            </w:tc>
            <w:tc>
              <w:tcPr>
                <w:tcW w:w="840" w:type="dxa"/>
                <w:tcBorders>
                  <w:top w:val="single" w:sz="4" w:space="0" w:color="auto"/>
                  <w:left w:val="single" w:sz="4" w:space="0" w:color="auto"/>
                  <w:bottom w:val="single" w:sz="4" w:space="0" w:color="auto"/>
                  <w:right w:val="single" w:sz="4" w:space="0" w:color="auto"/>
                </w:tcBorders>
                <w:vAlign w:val="center"/>
              </w:tcPr>
              <w:p w14:paraId="5887ECE1" w14:textId="77777777" w:rsidR="00993314" w:rsidRDefault="00E76221">
                <w:pPr>
                  <w:jc w:val="right"/>
                  <w:rPr>
                    <w:szCs w:val="21"/>
                  </w:rPr>
                </w:pPr>
                <w:r>
                  <w:t>44,922</w:t>
                </w:r>
              </w:p>
            </w:tc>
            <w:tc>
              <w:tcPr>
                <w:tcW w:w="825" w:type="dxa"/>
                <w:tcBorders>
                  <w:top w:val="single" w:sz="4" w:space="0" w:color="auto"/>
                  <w:left w:val="single" w:sz="4" w:space="0" w:color="auto"/>
                  <w:bottom w:val="single" w:sz="4" w:space="0" w:color="auto"/>
                  <w:right w:val="single" w:sz="4" w:space="0" w:color="auto"/>
                </w:tcBorders>
                <w:vAlign w:val="center"/>
              </w:tcPr>
              <w:p w14:paraId="71975661" w14:textId="77777777" w:rsidR="00993314" w:rsidRDefault="00E76221">
                <w:pPr>
                  <w:jc w:val="right"/>
                  <w:rPr>
                    <w:szCs w:val="21"/>
                  </w:rPr>
                </w:pPr>
                <w:r>
                  <w:t>42,633</w:t>
                </w:r>
              </w:p>
            </w:tc>
            <w:tc>
              <w:tcPr>
                <w:tcW w:w="825" w:type="dxa"/>
                <w:tcBorders>
                  <w:top w:val="single" w:sz="4" w:space="0" w:color="auto"/>
                  <w:left w:val="single" w:sz="4" w:space="0" w:color="auto"/>
                  <w:bottom w:val="single" w:sz="4" w:space="0" w:color="auto"/>
                  <w:right w:val="single" w:sz="4" w:space="0" w:color="auto"/>
                </w:tcBorders>
                <w:vAlign w:val="center"/>
              </w:tcPr>
              <w:p w14:paraId="55D9B947" w14:textId="77777777" w:rsidR="00993314" w:rsidRDefault="00E76221">
                <w:pPr>
                  <w:jc w:val="right"/>
                  <w:rPr>
                    <w:szCs w:val="21"/>
                  </w:rPr>
                </w:pPr>
                <w:r>
                  <w:t>36,003</w:t>
                </w:r>
              </w:p>
            </w:tc>
            <w:tc>
              <w:tcPr>
                <w:tcW w:w="842" w:type="dxa"/>
                <w:tcBorders>
                  <w:top w:val="single" w:sz="4" w:space="0" w:color="auto"/>
                  <w:left w:val="single" w:sz="4" w:space="0" w:color="auto"/>
                  <w:bottom w:val="single" w:sz="4" w:space="0" w:color="auto"/>
                  <w:right w:val="single" w:sz="4" w:space="0" w:color="auto"/>
                </w:tcBorders>
                <w:vAlign w:val="center"/>
              </w:tcPr>
              <w:p w14:paraId="1CA5C451" w14:textId="77777777" w:rsidR="00993314" w:rsidRDefault="00E76221">
                <w:pPr>
                  <w:jc w:val="right"/>
                  <w:rPr>
                    <w:szCs w:val="21"/>
                  </w:rPr>
                </w:pPr>
                <w:r>
                  <w:t>12.65</w:t>
                </w:r>
              </w:p>
            </w:tc>
            <w:tc>
              <w:tcPr>
                <w:tcW w:w="807" w:type="dxa"/>
                <w:tcBorders>
                  <w:top w:val="single" w:sz="4" w:space="0" w:color="auto"/>
                  <w:left w:val="single" w:sz="4" w:space="0" w:color="auto"/>
                  <w:bottom w:val="single" w:sz="4" w:space="0" w:color="auto"/>
                  <w:right w:val="single" w:sz="4" w:space="0" w:color="auto"/>
                </w:tcBorders>
                <w:vAlign w:val="center"/>
              </w:tcPr>
              <w:p w14:paraId="1E692401" w14:textId="77777777" w:rsidR="00993314" w:rsidRDefault="00E76221">
                <w:pPr>
                  <w:jc w:val="right"/>
                  <w:rPr>
                    <w:szCs w:val="21"/>
                  </w:rPr>
                </w:pPr>
                <w:r>
                  <w:t>19.85</w:t>
                </w:r>
              </w:p>
            </w:tc>
          </w:tr>
        </w:tbl>
        <w:p w14:paraId="36D8389E" w14:textId="77777777" w:rsidR="00993314" w:rsidRDefault="00000000"/>
      </w:sdtContent>
    </w:sdt>
    <w:sdt>
      <w:sdtPr>
        <w:rPr>
          <w:rFonts w:ascii="宋体" w:hAnsi="宋体" w:cs="宋体" w:hint="eastAsia"/>
          <w:b w:val="0"/>
          <w:bCs w:val="0"/>
          <w:kern w:val="0"/>
          <w:szCs w:val="21"/>
        </w:rPr>
        <w:alias w:val="模块:按销售渠道分类的钢材销售情况"/>
        <w:tag w:val="_SEC_062d6bf867ec4def9c52af65255d9d1f"/>
        <w:id w:val="1919723"/>
        <w:lock w:val="sdtLocked"/>
        <w:placeholder>
          <w:docPart w:val="GBC22222222222222222222222222222"/>
        </w:placeholder>
      </w:sdtPr>
      <w:sdtEndPr>
        <w:rPr>
          <w:rFonts w:hint="default"/>
          <w:szCs w:val="24"/>
        </w:rPr>
      </w:sdtEndPr>
      <w:sdtContent>
        <w:p w14:paraId="2000DE0A" w14:textId="77777777" w:rsidR="00993314" w:rsidRDefault="00E76221">
          <w:pPr>
            <w:pStyle w:val="5"/>
            <w:numPr>
              <w:ilvl w:val="0"/>
              <w:numId w:val="13"/>
            </w:numPr>
            <w:rPr>
              <w:bCs w:val="0"/>
              <w:szCs w:val="21"/>
            </w:rPr>
          </w:pPr>
          <w:r>
            <w:rPr>
              <w:rFonts w:hint="eastAsia"/>
              <w:bCs w:val="0"/>
              <w:szCs w:val="21"/>
            </w:rPr>
            <w:t>按销售渠道分类的钢材销售情况</w:t>
          </w:r>
        </w:p>
        <w:sdt>
          <w:sdtPr>
            <w:rPr>
              <w:rFonts w:hint="eastAsia"/>
            </w:rPr>
            <w:alias w:val="是否适用：按销售渠道分类的钢材销售情况[双击切换]"/>
            <w:tag w:val="_GBC_e005391142e146af9117f93cb7c4c136"/>
            <w:id w:val="41976648"/>
            <w:lock w:val="sdtLocked"/>
            <w:placeholder>
              <w:docPart w:val="GBC22222222222222222222222222222"/>
            </w:placeholder>
          </w:sdtPr>
          <w:sdtContent>
            <w:p w14:paraId="5C52FAE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特殊钢铁产品制造和销售情况"/>
        <w:tag w:val="_SEC_3fcfac6dfec94917b7d1c901f7ac746e"/>
        <w:id w:val="1919765"/>
        <w:lock w:val="sdtLocked"/>
        <w:placeholder>
          <w:docPart w:val="GBC22222222222222222222222222222"/>
        </w:placeholder>
      </w:sdtPr>
      <w:sdtEndPr>
        <w:rPr>
          <w:rFonts w:hint="default"/>
          <w:szCs w:val="24"/>
        </w:rPr>
      </w:sdtEndPr>
      <w:sdtContent>
        <w:p w14:paraId="76703E84" w14:textId="77777777" w:rsidR="00993314" w:rsidRDefault="00E76221">
          <w:pPr>
            <w:pStyle w:val="5"/>
            <w:numPr>
              <w:ilvl w:val="0"/>
              <w:numId w:val="13"/>
            </w:numPr>
            <w:rPr>
              <w:bCs w:val="0"/>
              <w:szCs w:val="21"/>
            </w:rPr>
          </w:pPr>
          <w:r>
            <w:rPr>
              <w:rFonts w:hint="eastAsia"/>
              <w:bCs w:val="0"/>
              <w:szCs w:val="21"/>
            </w:rPr>
            <w:t>特殊钢铁产品制造和销售情况</w:t>
          </w:r>
        </w:p>
        <w:sdt>
          <w:sdtPr>
            <w:rPr>
              <w:rFonts w:hint="eastAsia"/>
            </w:rPr>
            <w:alias w:val="是否适用：特殊钢铁产品制造和销售情况[双击切换]"/>
            <w:tag w:val="_GBC_47461f69d5414de0a1ec7d1de22fcf86"/>
            <w:id w:val="41976649"/>
            <w:lock w:val="sdtLocked"/>
            <w:placeholder>
              <w:docPart w:val="GBC22222222222222222222222222222"/>
            </w:placeholder>
          </w:sdtPr>
          <w:sdtContent>
            <w:p w14:paraId="4B1B3C8C"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EEA498" w14:textId="77777777" w:rsidR="00993314" w:rsidRDefault="00E76221">
          <w:pPr>
            <w:jc w:val="right"/>
            <w:rPr>
              <w:rFonts w:ascii="Calibri" w:hAnsi="Calibri" w:cs="Times New Roman"/>
              <w:b/>
              <w:bCs/>
              <w:kern w:val="2"/>
              <w:szCs w:val="21"/>
            </w:rPr>
          </w:pPr>
          <w:r>
            <w:rPr>
              <w:rFonts w:hint="eastAsia"/>
            </w:rPr>
            <w:t>单位：</w:t>
          </w:r>
          <w:sdt>
            <w:sdtPr>
              <w:rPr>
                <w:rFonts w:hint="eastAsia"/>
              </w:rPr>
              <w:alias w:val="单位：特殊钢铁产品制造和销售情况"/>
              <w:tag w:val="_GBC_6f4a3a1f146047d0bbc2ff175e8b1449"/>
              <w:id w:val="419765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特殊钢铁产品制造和销售情况"/>
              <w:tag w:val="_GBC_8db742055f6941ff9f0dfcd2684394f6"/>
              <w:id w:val="419765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708"/>
            <w:gridCol w:w="856"/>
            <w:gridCol w:w="708"/>
            <w:gridCol w:w="709"/>
            <w:gridCol w:w="711"/>
            <w:gridCol w:w="709"/>
            <w:gridCol w:w="708"/>
            <w:gridCol w:w="711"/>
            <w:gridCol w:w="709"/>
            <w:gridCol w:w="572"/>
            <w:gridCol w:w="510"/>
            <w:gridCol w:w="387"/>
            <w:gridCol w:w="373"/>
          </w:tblGrid>
          <w:tr w:rsidR="00993314" w14:paraId="563D636C" w14:textId="77777777">
            <w:trPr>
              <w:jc w:val="center"/>
            </w:trPr>
            <w:sdt>
              <w:sdtPr>
                <w:tag w:val="_PLD_5242217504f746e19081b7e7372bfac8"/>
                <w:id w:val="951895333"/>
                <w:lock w:val="sdtLocked"/>
              </w:sdtPr>
              <w:sdtContent>
                <w:tc>
                  <w:tcPr>
                    <w:tcW w:w="678" w:type="dxa"/>
                    <w:vMerge w:val="restart"/>
                    <w:tcBorders>
                      <w:top w:val="single" w:sz="4" w:space="0" w:color="auto"/>
                      <w:left w:val="single" w:sz="4" w:space="0" w:color="auto"/>
                      <w:bottom w:val="single" w:sz="4" w:space="0" w:color="auto"/>
                      <w:right w:val="single" w:sz="4" w:space="0" w:color="auto"/>
                    </w:tcBorders>
                    <w:vAlign w:val="center"/>
                  </w:tcPr>
                  <w:p w14:paraId="542D3DF9" w14:textId="77777777" w:rsidR="00993314" w:rsidRDefault="00E76221">
                    <w:pPr>
                      <w:adjustRightInd w:val="0"/>
                      <w:snapToGrid w:val="0"/>
                      <w:jc w:val="center"/>
                    </w:pPr>
                    <w:r>
                      <w:rPr>
                        <w:rFonts w:hint="eastAsia"/>
                      </w:rPr>
                      <w:t>特殊钢铁产品名称</w:t>
                    </w:r>
                  </w:p>
                </w:tc>
              </w:sdtContent>
            </w:sdt>
            <w:sdt>
              <w:sdtPr>
                <w:tag w:val="_PLD_ed0574963f094faebca9a970e1d8ea33"/>
                <w:id w:val="-2068873037"/>
                <w:lock w:val="sdtLocked"/>
              </w:sdtPr>
              <w:sdtContent>
                <w:tc>
                  <w:tcPr>
                    <w:tcW w:w="708" w:type="dxa"/>
                    <w:vMerge w:val="restart"/>
                    <w:tcBorders>
                      <w:top w:val="single" w:sz="4" w:space="0" w:color="auto"/>
                      <w:left w:val="single" w:sz="4" w:space="0" w:color="auto"/>
                      <w:bottom w:val="single" w:sz="4" w:space="0" w:color="auto"/>
                      <w:right w:val="single" w:sz="4" w:space="0" w:color="auto"/>
                    </w:tcBorders>
                    <w:vAlign w:val="center"/>
                  </w:tcPr>
                  <w:p w14:paraId="66AF62E1" w14:textId="77777777" w:rsidR="00993314" w:rsidRDefault="00E76221">
                    <w:pPr>
                      <w:adjustRightInd w:val="0"/>
                      <w:snapToGrid w:val="0"/>
                      <w:jc w:val="center"/>
                    </w:pPr>
                    <w:r>
                      <w:rPr>
                        <w:rFonts w:hint="eastAsia"/>
                      </w:rPr>
                      <w:t>应用领域</w:t>
                    </w:r>
                  </w:p>
                </w:tc>
              </w:sdtContent>
            </w:sdt>
            <w:sdt>
              <w:sdtPr>
                <w:tag w:val="_PLD_a6b22ab930f64933b91ee05621cceee4"/>
                <w:id w:val="-1161612128"/>
                <w:lock w:val="sdtLocked"/>
              </w:sdtPr>
              <w:sdtContent>
                <w:tc>
                  <w:tcPr>
                    <w:tcW w:w="856" w:type="dxa"/>
                    <w:vMerge w:val="restart"/>
                    <w:tcBorders>
                      <w:top w:val="single" w:sz="4" w:space="0" w:color="auto"/>
                      <w:left w:val="single" w:sz="4" w:space="0" w:color="auto"/>
                      <w:bottom w:val="single" w:sz="4" w:space="0" w:color="auto"/>
                      <w:right w:val="single" w:sz="4" w:space="0" w:color="auto"/>
                    </w:tcBorders>
                    <w:vAlign w:val="center"/>
                  </w:tcPr>
                  <w:p w14:paraId="71714161" w14:textId="77777777" w:rsidR="00993314" w:rsidRDefault="00E76221">
                    <w:pPr>
                      <w:adjustRightInd w:val="0"/>
                      <w:snapToGrid w:val="0"/>
                      <w:jc w:val="center"/>
                    </w:pPr>
                    <w:r>
                      <w:rPr>
                        <w:rFonts w:hint="eastAsia"/>
                      </w:rPr>
                      <w:t>主要客户</w:t>
                    </w:r>
                  </w:p>
                </w:tc>
              </w:sdtContent>
            </w:sdt>
            <w:sdt>
              <w:sdtPr>
                <w:tag w:val="_PLD_2243255bd1c64014a45a6de60eb6b70e"/>
                <w:id w:val="1081952295"/>
                <w:lock w:val="sdtLocked"/>
              </w:sdtPr>
              <w:sdtContent>
                <w:tc>
                  <w:tcPr>
                    <w:tcW w:w="708" w:type="dxa"/>
                    <w:vMerge w:val="restart"/>
                    <w:tcBorders>
                      <w:top w:val="single" w:sz="4" w:space="0" w:color="auto"/>
                      <w:left w:val="single" w:sz="4" w:space="0" w:color="auto"/>
                      <w:bottom w:val="single" w:sz="4" w:space="0" w:color="auto"/>
                      <w:right w:val="single" w:sz="4" w:space="0" w:color="auto"/>
                    </w:tcBorders>
                    <w:vAlign w:val="center"/>
                  </w:tcPr>
                  <w:p w14:paraId="20E618CE" w14:textId="77777777" w:rsidR="00993314" w:rsidRDefault="00E76221">
                    <w:pPr>
                      <w:adjustRightInd w:val="0"/>
                      <w:snapToGrid w:val="0"/>
                      <w:jc w:val="center"/>
                    </w:pPr>
                    <w:r>
                      <w:rPr>
                        <w:rFonts w:hint="eastAsia"/>
                      </w:rPr>
                      <w:t>主要销售</w:t>
                    </w:r>
                  </w:p>
                  <w:p w14:paraId="36526656" w14:textId="77777777" w:rsidR="00993314" w:rsidRDefault="00E76221">
                    <w:pPr>
                      <w:adjustRightInd w:val="0"/>
                      <w:snapToGrid w:val="0"/>
                      <w:jc w:val="center"/>
                    </w:pPr>
                    <w:r>
                      <w:rPr>
                        <w:rFonts w:hint="eastAsia"/>
                      </w:rPr>
                      <w:t>区域</w:t>
                    </w:r>
                  </w:p>
                </w:tc>
              </w:sdtContent>
            </w:sdt>
            <w:sdt>
              <w:sdtPr>
                <w:tag w:val="_PLD_e182463117bd4c36bc9e78f779492a04"/>
                <w:id w:val="1685401723"/>
                <w:lock w:val="sdtLocked"/>
              </w:sdtPr>
              <w:sdtContent>
                <w:tc>
                  <w:tcPr>
                    <w:tcW w:w="1420" w:type="dxa"/>
                    <w:gridSpan w:val="2"/>
                    <w:tcBorders>
                      <w:top w:val="single" w:sz="4" w:space="0" w:color="auto"/>
                      <w:left w:val="single" w:sz="4" w:space="0" w:color="auto"/>
                      <w:bottom w:val="single" w:sz="4" w:space="0" w:color="auto"/>
                      <w:right w:val="single" w:sz="4" w:space="0" w:color="auto"/>
                    </w:tcBorders>
                    <w:vAlign w:val="center"/>
                  </w:tcPr>
                  <w:p w14:paraId="122CC05F" w14:textId="77777777" w:rsidR="00993314" w:rsidRDefault="00E76221">
                    <w:pPr>
                      <w:adjustRightInd w:val="0"/>
                      <w:snapToGrid w:val="0"/>
                      <w:jc w:val="center"/>
                    </w:pPr>
                    <w:r>
                      <w:rPr>
                        <w:rFonts w:hint="eastAsia"/>
                      </w:rPr>
                      <w:t>产量（吨）</w:t>
                    </w:r>
                  </w:p>
                </w:tc>
              </w:sdtContent>
            </w:sdt>
            <w:sdt>
              <w:sdtPr>
                <w:tag w:val="_PLD_4982da5fbfaa4713b88550d604ad4582"/>
                <w:id w:val="646709123"/>
                <w:lock w:val="sdtLocked"/>
              </w:sdtPr>
              <w:sdtContent>
                <w:tc>
                  <w:tcPr>
                    <w:tcW w:w="1417" w:type="dxa"/>
                    <w:gridSpan w:val="2"/>
                    <w:tcBorders>
                      <w:top w:val="single" w:sz="4" w:space="0" w:color="auto"/>
                      <w:left w:val="single" w:sz="4" w:space="0" w:color="auto"/>
                      <w:bottom w:val="single" w:sz="4" w:space="0" w:color="auto"/>
                      <w:right w:val="single" w:sz="4" w:space="0" w:color="auto"/>
                    </w:tcBorders>
                    <w:vAlign w:val="center"/>
                  </w:tcPr>
                  <w:p w14:paraId="59DCA8CB" w14:textId="77777777" w:rsidR="00993314" w:rsidRDefault="00E76221">
                    <w:pPr>
                      <w:adjustRightInd w:val="0"/>
                      <w:snapToGrid w:val="0"/>
                      <w:jc w:val="center"/>
                    </w:pPr>
                    <w:r>
                      <w:rPr>
                        <w:rFonts w:hint="eastAsia"/>
                      </w:rPr>
                      <w:t>销量（吨）</w:t>
                    </w:r>
                  </w:p>
                </w:tc>
              </w:sdtContent>
            </w:sdt>
            <w:sdt>
              <w:sdtPr>
                <w:tag w:val="_PLD_ba95449eb0f246399473c7bd35c47402"/>
                <w:id w:val="-1367670194"/>
                <w:lock w:val="sdtLocked"/>
              </w:sdtPr>
              <w:sdtContent>
                <w:tc>
                  <w:tcPr>
                    <w:tcW w:w="1420" w:type="dxa"/>
                    <w:gridSpan w:val="2"/>
                    <w:tcBorders>
                      <w:top w:val="single" w:sz="4" w:space="0" w:color="auto"/>
                      <w:left w:val="single" w:sz="4" w:space="0" w:color="auto"/>
                      <w:bottom w:val="single" w:sz="4" w:space="0" w:color="auto"/>
                      <w:right w:val="single" w:sz="4" w:space="0" w:color="auto"/>
                    </w:tcBorders>
                    <w:vAlign w:val="center"/>
                  </w:tcPr>
                  <w:p w14:paraId="01445B00" w14:textId="77777777" w:rsidR="00993314" w:rsidRDefault="00E76221">
                    <w:pPr>
                      <w:adjustRightInd w:val="0"/>
                      <w:snapToGrid w:val="0"/>
                      <w:jc w:val="center"/>
                    </w:pPr>
                    <w:r>
                      <w:rPr>
                        <w:rFonts w:hint="eastAsia"/>
                      </w:rPr>
                      <w:t>营业收入</w:t>
                    </w:r>
                  </w:p>
                </w:tc>
              </w:sdtContent>
            </w:sdt>
            <w:sdt>
              <w:sdtPr>
                <w:tag w:val="_PLD_b451db7354bb40738c11e2933994d12d"/>
                <w:id w:val="-990787475"/>
                <w:lock w:val="sdtLocked"/>
              </w:sdtPr>
              <w:sdtContent>
                <w:tc>
                  <w:tcPr>
                    <w:tcW w:w="1082" w:type="dxa"/>
                    <w:gridSpan w:val="2"/>
                    <w:tcBorders>
                      <w:top w:val="single" w:sz="4" w:space="0" w:color="auto"/>
                      <w:left w:val="single" w:sz="4" w:space="0" w:color="auto"/>
                      <w:bottom w:val="single" w:sz="4" w:space="0" w:color="auto"/>
                      <w:right w:val="single" w:sz="4" w:space="0" w:color="auto"/>
                    </w:tcBorders>
                    <w:vAlign w:val="center"/>
                  </w:tcPr>
                  <w:p w14:paraId="3663CE04" w14:textId="77777777" w:rsidR="00993314" w:rsidRDefault="00E76221">
                    <w:pPr>
                      <w:adjustRightInd w:val="0"/>
                      <w:snapToGrid w:val="0"/>
                      <w:jc w:val="center"/>
                    </w:pPr>
                    <w:r>
                      <w:rPr>
                        <w:rFonts w:hint="eastAsia"/>
                      </w:rPr>
                      <w:t>毛利率</w:t>
                    </w:r>
                  </w:p>
                  <w:p w14:paraId="2DE34014" w14:textId="77777777" w:rsidR="00993314" w:rsidRDefault="00E76221">
                    <w:pPr>
                      <w:adjustRightInd w:val="0"/>
                      <w:snapToGrid w:val="0"/>
                      <w:jc w:val="center"/>
                    </w:pPr>
                    <w:r>
                      <w:rPr>
                        <w:rFonts w:hint="eastAsia"/>
                      </w:rPr>
                      <w:t>（%）</w:t>
                    </w:r>
                  </w:p>
                </w:tc>
              </w:sdtContent>
            </w:sdt>
            <w:sdt>
              <w:sdtPr>
                <w:tag w:val="_PLD_fab1332db81f4ace87de1c2da1ed6452"/>
                <w:id w:val="1597978982"/>
                <w:lock w:val="sdtLocked"/>
              </w:sdtPr>
              <w:sdtContent>
                <w:tc>
                  <w:tcPr>
                    <w:tcW w:w="760" w:type="dxa"/>
                    <w:gridSpan w:val="2"/>
                    <w:tcBorders>
                      <w:top w:val="single" w:sz="4" w:space="0" w:color="auto"/>
                      <w:left w:val="single" w:sz="4" w:space="0" w:color="auto"/>
                      <w:bottom w:val="single" w:sz="4" w:space="0" w:color="auto"/>
                      <w:right w:val="single" w:sz="4" w:space="0" w:color="auto"/>
                    </w:tcBorders>
                    <w:vAlign w:val="center"/>
                  </w:tcPr>
                  <w:p w14:paraId="021E0F4B" w14:textId="77777777" w:rsidR="00993314" w:rsidRDefault="00E76221">
                    <w:pPr>
                      <w:adjustRightInd w:val="0"/>
                      <w:snapToGrid w:val="0"/>
                      <w:jc w:val="center"/>
                    </w:pPr>
                    <w:r>
                      <w:rPr>
                        <w:rFonts w:hint="eastAsia"/>
                      </w:rPr>
                      <w:t>市场占有率（%）</w:t>
                    </w:r>
                  </w:p>
                </w:tc>
              </w:sdtContent>
            </w:sdt>
          </w:tr>
          <w:tr w:rsidR="00993314" w14:paraId="59885892" w14:textId="77777777">
            <w:trPr>
              <w:jc w:val="center"/>
            </w:trPr>
            <w:tc>
              <w:tcPr>
                <w:tcW w:w="678" w:type="dxa"/>
                <w:vMerge/>
                <w:tcBorders>
                  <w:top w:val="single" w:sz="4" w:space="0" w:color="auto"/>
                  <w:left w:val="single" w:sz="4" w:space="0" w:color="auto"/>
                  <w:bottom w:val="single" w:sz="4" w:space="0" w:color="auto"/>
                  <w:right w:val="single" w:sz="4" w:space="0" w:color="auto"/>
                </w:tcBorders>
                <w:vAlign w:val="center"/>
              </w:tcPr>
              <w:p w14:paraId="0C1C0267" w14:textId="77777777" w:rsidR="00993314" w:rsidRDefault="00993314"/>
            </w:tc>
            <w:tc>
              <w:tcPr>
                <w:tcW w:w="708" w:type="dxa"/>
                <w:vMerge/>
                <w:tcBorders>
                  <w:top w:val="single" w:sz="4" w:space="0" w:color="auto"/>
                  <w:left w:val="single" w:sz="4" w:space="0" w:color="auto"/>
                  <w:bottom w:val="single" w:sz="4" w:space="0" w:color="auto"/>
                  <w:right w:val="single" w:sz="4" w:space="0" w:color="auto"/>
                </w:tcBorders>
                <w:vAlign w:val="center"/>
              </w:tcPr>
              <w:p w14:paraId="2994DD92" w14:textId="77777777" w:rsidR="00993314" w:rsidRDefault="00993314"/>
            </w:tc>
            <w:tc>
              <w:tcPr>
                <w:tcW w:w="856" w:type="dxa"/>
                <w:vMerge/>
                <w:tcBorders>
                  <w:top w:val="single" w:sz="4" w:space="0" w:color="auto"/>
                  <w:left w:val="single" w:sz="4" w:space="0" w:color="auto"/>
                  <w:bottom w:val="single" w:sz="4" w:space="0" w:color="auto"/>
                  <w:right w:val="single" w:sz="4" w:space="0" w:color="auto"/>
                </w:tcBorders>
                <w:vAlign w:val="center"/>
              </w:tcPr>
              <w:p w14:paraId="4F04EDB3" w14:textId="77777777" w:rsidR="00993314" w:rsidRDefault="00993314"/>
            </w:tc>
            <w:tc>
              <w:tcPr>
                <w:tcW w:w="708" w:type="dxa"/>
                <w:vMerge/>
                <w:tcBorders>
                  <w:top w:val="single" w:sz="4" w:space="0" w:color="auto"/>
                  <w:left w:val="single" w:sz="4" w:space="0" w:color="auto"/>
                  <w:bottom w:val="single" w:sz="4" w:space="0" w:color="auto"/>
                  <w:right w:val="single" w:sz="4" w:space="0" w:color="auto"/>
                </w:tcBorders>
                <w:vAlign w:val="center"/>
              </w:tcPr>
              <w:p w14:paraId="0B1FC6B2" w14:textId="77777777" w:rsidR="00993314" w:rsidRDefault="00993314"/>
            </w:tc>
            <w:sdt>
              <w:sdtPr>
                <w:tag w:val="_PLD_e9eb65dbbf1140598e529ff8c254c0f1"/>
                <w:id w:val="1284765995"/>
                <w:lock w:val="sdtLocked"/>
              </w:sdtPr>
              <w:sdtContent>
                <w:tc>
                  <w:tcPr>
                    <w:tcW w:w="709" w:type="dxa"/>
                    <w:tcBorders>
                      <w:top w:val="single" w:sz="4" w:space="0" w:color="auto"/>
                      <w:left w:val="single" w:sz="4" w:space="0" w:color="auto"/>
                      <w:bottom w:val="single" w:sz="4" w:space="0" w:color="auto"/>
                      <w:right w:val="single" w:sz="4" w:space="0" w:color="auto"/>
                    </w:tcBorders>
                    <w:vAlign w:val="center"/>
                  </w:tcPr>
                  <w:p w14:paraId="5D1645E5" w14:textId="77777777" w:rsidR="00993314" w:rsidRDefault="00E76221">
                    <w:pPr>
                      <w:adjustRightInd w:val="0"/>
                      <w:snapToGrid w:val="0"/>
                      <w:jc w:val="center"/>
                    </w:pPr>
                    <w:r>
                      <w:rPr>
                        <w:rFonts w:hint="eastAsia"/>
                      </w:rPr>
                      <w:t>本年度</w:t>
                    </w:r>
                  </w:p>
                </w:tc>
              </w:sdtContent>
            </w:sdt>
            <w:sdt>
              <w:sdtPr>
                <w:tag w:val="_PLD_d902a41d7d054f2280abe1c8a8d361bb"/>
                <w:id w:val="1514344628"/>
                <w:lock w:val="sdtLocked"/>
              </w:sdtPr>
              <w:sdtContent>
                <w:tc>
                  <w:tcPr>
                    <w:tcW w:w="711" w:type="dxa"/>
                    <w:tcBorders>
                      <w:top w:val="single" w:sz="4" w:space="0" w:color="auto"/>
                      <w:left w:val="single" w:sz="4" w:space="0" w:color="auto"/>
                      <w:bottom w:val="single" w:sz="4" w:space="0" w:color="auto"/>
                      <w:right w:val="single" w:sz="4" w:space="0" w:color="auto"/>
                    </w:tcBorders>
                    <w:vAlign w:val="center"/>
                  </w:tcPr>
                  <w:p w14:paraId="3A845AFA" w14:textId="77777777" w:rsidR="00993314" w:rsidRDefault="00E76221">
                    <w:pPr>
                      <w:adjustRightInd w:val="0"/>
                      <w:snapToGrid w:val="0"/>
                      <w:jc w:val="center"/>
                    </w:pPr>
                    <w:r>
                      <w:rPr>
                        <w:rFonts w:hint="eastAsia"/>
                      </w:rPr>
                      <w:t>上年度</w:t>
                    </w:r>
                  </w:p>
                </w:tc>
              </w:sdtContent>
            </w:sdt>
            <w:sdt>
              <w:sdtPr>
                <w:tag w:val="_PLD_cbe153e1cb3c40a1be62d07b261135dd"/>
                <w:id w:val="657275023"/>
                <w:lock w:val="sdtLocked"/>
              </w:sdtPr>
              <w:sdtContent>
                <w:tc>
                  <w:tcPr>
                    <w:tcW w:w="709" w:type="dxa"/>
                    <w:tcBorders>
                      <w:top w:val="single" w:sz="4" w:space="0" w:color="auto"/>
                      <w:left w:val="single" w:sz="4" w:space="0" w:color="auto"/>
                      <w:bottom w:val="single" w:sz="4" w:space="0" w:color="auto"/>
                      <w:right w:val="single" w:sz="4" w:space="0" w:color="auto"/>
                    </w:tcBorders>
                    <w:vAlign w:val="center"/>
                  </w:tcPr>
                  <w:p w14:paraId="02A2FB2C" w14:textId="77777777" w:rsidR="00993314" w:rsidRDefault="00E76221">
                    <w:pPr>
                      <w:adjustRightInd w:val="0"/>
                      <w:snapToGrid w:val="0"/>
                      <w:jc w:val="center"/>
                    </w:pPr>
                    <w:r>
                      <w:rPr>
                        <w:rFonts w:hint="eastAsia"/>
                      </w:rPr>
                      <w:t>本年度</w:t>
                    </w:r>
                  </w:p>
                </w:tc>
              </w:sdtContent>
            </w:sdt>
            <w:sdt>
              <w:sdtPr>
                <w:tag w:val="_PLD_2beae4e9666e4463b75d25ad06294b2e"/>
                <w:id w:val="229514878"/>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14:paraId="418A6C00" w14:textId="77777777" w:rsidR="00993314" w:rsidRDefault="00E76221">
                    <w:pPr>
                      <w:adjustRightInd w:val="0"/>
                      <w:snapToGrid w:val="0"/>
                      <w:jc w:val="center"/>
                    </w:pPr>
                    <w:r>
                      <w:rPr>
                        <w:rFonts w:hint="eastAsia"/>
                      </w:rPr>
                      <w:t>上年度</w:t>
                    </w:r>
                  </w:p>
                </w:tc>
              </w:sdtContent>
            </w:sdt>
            <w:sdt>
              <w:sdtPr>
                <w:tag w:val="_PLD_64ac75a55681448eba65c0735f7679df"/>
                <w:id w:val="473417627"/>
                <w:lock w:val="sdtLocked"/>
              </w:sdtPr>
              <w:sdtContent>
                <w:tc>
                  <w:tcPr>
                    <w:tcW w:w="711" w:type="dxa"/>
                    <w:tcBorders>
                      <w:top w:val="single" w:sz="4" w:space="0" w:color="auto"/>
                      <w:left w:val="single" w:sz="4" w:space="0" w:color="auto"/>
                      <w:bottom w:val="single" w:sz="4" w:space="0" w:color="auto"/>
                      <w:right w:val="single" w:sz="4" w:space="0" w:color="auto"/>
                    </w:tcBorders>
                    <w:vAlign w:val="center"/>
                  </w:tcPr>
                  <w:p w14:paraId="765E0B80" w14:textId="77777777" w:rsidR="00993314" w:rsidRDefault="00E76221">
                    <w:pPr>
                      <w:adjustRightInd w:val="0"/>
                      <w:snapToGrid w:val="0"/>
                      <w:jc w:val="center"/>
                    </w:pPr>
                    <w:r>
                      <w:rPr>
                        <w:rFonts w:hint="eastAsia"/>
                      </w:rPr>
                      <w:t>本年度</w:t>
                    </w:r>
                  </w:p>
                </w:tc>
              </w:sdtContent>
            </w:sdt>
            <w:sdt>
              <w:sdtPr>
                <w:tag w:val="_PLD_55f9f2a8be124f20aac640d9eb33e35f"/>
                <w:id w:val="-255056291"/>
                <w:lock w:val="sdtLocked"/>
              </w:sdtPr>
              <w:sdtContent>
                <w:tc>
                  <w:tcPr>
                    <w:tcW w:w="709" w:type="dxa"/>
                    <w:tcBorders>
                      <w:top w:val="single" w:sz="4" w:space="0" w:color="auto"/>
                      <w:left w:val="single" w:sz="4" w:space="0" w:color="auto"/>
                      <w:bottom w:val="single" w:sz="4" w:space="0" w:color="auto"/>
                      <w:right w:val="single" w:sz="4" w:space="0" w:color="auto"/>
                    </w:tcBorders>
                    <w:vAlign w:val="center"/>
                  </w:tcPr>
                  <w:p w14:paraId="10EC13A1" w14:textId="77777777" w:rsidR="00993314" w:rsidRDefault="00E76221">
                    <w:pPr>
                      <w:adjustRightInd w:val="0"/>
                      <w:snapToGrid w:val="0"/>
                      <w:jc w:val="center"/>
                    </w:pPr>
                    <w:r>
                      <w:rPr>
                        <w:rFonts w:hint="eastAsia"/>
                      </w:rPr>
                      <w:t>上年度</w:t>
                    </w:r>
                  </w:p>
                </w:tc>
              </w:sdtContent>
            </w:sdt>
            <w:sdt>
              <w:sdtPr>
                <w:tag w:val="_PLD_358978e362dd47b7ab0a2ac263cc8783"/>
                <w:id w:val="-60866509"/>
                <w:lock w:val="sdtLocked"/>
              </w:sdtPr>
              <w:sdtContent>
                <w:tc>
                  <w:tcPr>
                    <w:tcW w:w="572" w:type="dxa"/>
                    <w:tcBorders>
                      <w:top w:val="single" w:sz="4" w:space="0" w:color="auto"/>
                      <w:left w:val="single" w:sz="4" w:space="0" w:color="auto"/>
                      <w:bottom w:val="single" w:sz="4" w:space="0" w:color="auto"/>
                      <w:right w:val="single" w:sz="4" w:space="0" w:color="auto"/>
                    </w:tcBorders>
                    <w:vAlign w:val="center"/>
                  </w:tcPr>
                  <w:p w14:paraId="4BB9D124" w14:textId="77777777" w:rsidR="00993314" w:rsidRDefault="00E76221">
                    <w:pPr>
                      <w:adjustRightInd w:val="0"/>
                      <w:snapToGrid w:val="0"/>
                      <w:jc w:val="center"/>
                    </w:pPr>
                    <w:r>
                      <w:rPr>
                        <w:rFonts w:hint="eastAsia"/>
                      </w:rPr>
                      <w:t>本年度</w:t>
                    </w:r>
                  </w:p>
                </w:tc>
              </w:sdtContent>
            </w:sdt>
            <w:sdt>
              <w:sdtPr>
                <w:tag w:val="_PLD_aae342aa72ce413fa5f019d967b423f1"/>
                <w:id w:val="1034389957"/>
                <w:lock w:val="sdtLocked"/>
              </w:sdtPr>
              <w:sdtContent>
                <w:tc>
                  <w:tcPr>
                    <w:tcW w:w="510" w:type="dxa"/>
                    <w:tcBorders>
                      <w:top w:val="single" w:sz="4" w:space="0" w:color="auto"/>
                      <w:left w:val="single" w:sz="4" w:space="0" w:color="auto"/>
                      <w:bottom w:val="single" w:sz="4" w:space="0" w:color="auto"/>
                      <w:right w:val="single" w:sz="4" w:space="0" w:color="auto"/>
                    </w:tcBorders>
                    <w:vAlign w:val="center"/>
                  </w:tcPr>
                  <w:p w14:paraId="3299411F" w14:textId="77777777" w:rsidR="00993314" w:rsidRDefault="00E76221">
                    <w:pPr>
                      <w:adjustRightInd w:val="0"/>
                      <w:snapToGrid w:val="0"/>
                      <w:jc w:val="center"/>
                    </w:pPr>
                    <w:r>
                      <w:rPr>
                        <w:rFonts w:hint="eastAsia"/>
                      </w:rPr>
                      <w:t>上年度</w:t>
                    </w:r>
                  </w:p>
                </w:tc>
              </w:sdtContent>
            </w:sdt>
            <w:sdt>
              <w:sdtPr>
                <w:tag w:val="_PLD_50761a372d204bf7bf8d188b3ff67c20"/>
                <w:id w:val="-1279097487"/>
                <w:lock w:val="sdtLocked"/>
              </w:sdtPr>
              <w:sdtContent>
                <w:tc>
                  <w:tcPr>
                    <w:tcW w:w="387" w:type="dxa"/>
                    <w:tcBorders>
                      <w:top w:val="single" w:sz="4" w:space="0" w:color="auto"/>
                      <w:left w:val="single" w:sz="4" w:space="0" w:color="auto"/>
                      <w:bottom w:val="single" w:sz="4" w:space="0" w:color="auto"/>
                      <w:right w:val="single" w:sz="4" w:space="0" w:color="auto"/>
                    </w:tcBorders>
                    <w:vAlign w:val="center"/>
                  </w:tcPr>
                  <w:p w14:paraId="3C642372" w14:textId="77777777" w:rsidR="00993314" w:rsidRDefault="00E76221">
                    <w:pPr>
                      <w:adjustRightInd w:val="0"/>
                      <w:snapToGrid w:val="0"/>
                      <w:jc w:val="center"/>
                    </w:pPr>
                    <w:r>
                      <w:rPr>
                        <w:rFonts w:hint="eastAsia"/>
                      </w:rPr>
                      <w:t>本年度</w:t>
                    </w:r>
                  </w:p>
                </w:tc>
              </w:sdtContent>
            </w:sdt>
            <w:sdt>
              <w:sdtPr>
                <w:tag w:val="_PLD_ab9131af19634f8daeafa448e7ebaa87"/>
                <w:id w:val="-1662997401"/>
                <w:lock w:val="sdtLocked"/>
              </w:sdtPr>
              <w:sdtContent>
                <w:tc>
                  <w:tcPr>
                    <w:tcW w:w="373" w:type="dxa"/>
                    <w:tcBorders>
                      <w:top w:val="single" w:sz="4" w:space="0" w:color="auto"/>
                      <w:left w:val="single" w:sz="4" w:space="0" w:color="auto"/>
                      <w:bottom w:val="single" w:sz="4" w:space="0" w:color="auto"/>
                      <w:right w:val="single" w:sz="4" w:space="0" w:color="auto"/>
                    </w:tcBorders>
                    <w:vAlign w:val="center"/>
                  </w:tcPr>
                  <w:p w14:paraId="68B09671" w14:textId="77777777" w:rsidR="00993314" w:rsidRDefault="00E76221">
                    <w:pPr>
                      <w:adjustRightInd w:val="0"/>
                      <w:snapToGrid w:val="0"/>
                      <w:jc w:val="center"/>
                    </w:pPr>
                    <w:r>
                      <w:rPr>
                        <w:rFonts w:hint="eastAsia"/>
                      </w:rPr>
                      <w:t>上年度</w:t>
                    </w:r>
                  </w:p>
                </w:tc>
              </w:sdtContent>
            </w:sdt>
          </w:tr>
          <w:sdt>
            <w:sdtPr>
              <w:rPr>
                <w:szCs w:val="21"/>
              </w:rPr>
              <w:alias w:val="特殊钢铁产品制造和销售情况明细"/>
              <w:tag w:val="_TUP_28a516dfb8544cd7bd41855862c21b22"/>
              <w:id w:val="1124195157"/>
              <w:lock w:val="sdtLocked"/>
            </w:sdtPr>
            <w:sdtContent>
              <w:tr w:rsidR="00993314" w14:paraId="4B1CD891" w14:textId="77777777">
                <w:trPr>
                  <w:jc w:val="center"/>
                </w:trPr>
                <w:tc>
                  <w:tcPr>
                    <w:tcW w:w="678" w:type="dxa"/>
                    <w:tcBorders>
                      <w:top w:val="single" w:sz="4" w:space="0" w:color="auto"/>
                      <w:left w:val="single" w:sz="4" w:space="0" w:color="auto"/>
                      <w:bottom w:val="single" w:sz="4" w:space="0" w:color="auto"/>
                      <w:right w:val="single" w:sz="4" w:space="0" w:color="auto"/>
                    </w:tcBorders>
                  </w:tcPr>
                  <w:p w14:paraId="5EBACBFA" w14:textId="77777777" w:rsidR="00993314" w:rsidRDefault="00E76221">
                    <w:pPr>
                      <w:jc w:val="center"/>
                      <w:rPr>
                        <w:szCs w:val="21"/>
                      </w:rPr>
                    </w:pPr>
                    <w:r>
                      <w:t>合金结构钢</w:t>
                    </w:r>
                  </w:p>
                </w:tc>
                <w:tc>
                  <w:tcPr>
                    <w:tcW w:w="708" w:type="dxa"/>
                    <w:tcBorders>
                      <w:top w:val="single" w:sz="4" w:space="0" w:color="auto"/>
                      <w:left w:val="single" w:sz="4" w:space="0" w:color="auto"/>
                      <w:bottom w:val="single" w:sz="4" w:space="0" w:color="auto"/>
                      <w:right w:val="single" w:sz="4" w:space="0" w:color="auto"/>
                    </w:tcBorders>
                  </w:tcPr>
                  <w:p w14:paraId="3F302816" w14:textId="77777777" w:rsidR="00993314" w:rsidRDefault="00E76221">
                    <w:pPr>
                      <w:jc w:val="center"/>
                      <w:rPr>
                        <w:szCs w:val="21"/>
                      </w:rPr>
                    </w:pPr>
                    <w:r>
                      <w:t>汽车齿轮、风电减速　机</w:t>
                    </w:r>
                  </w:p>
                </w:tc>
                <w:tc>
                  <w:tcPr>
                    <w:tcW w:w="856" w:type="dxa"/>
                    <w:tcBorders>
                      <w:top w:val="single" w:sz="4" w:space="0" w:color="auto"/>
                      <w:left w:val="single" w:sz="4" w:space="0" w:color="auto"/>
                      <w:bottom w:val="single" w:sz="4" w:space="0" w:color="auto"/>
                      <w:right w:val="single" w:sz="4" w:space="0" w:color="auto"/>
                    </w:tcBorders>
                  </w:tcPr>
                  <w:p w14:paraId="357EADE8" w14:textId="77777777" w:rsidR="00993314" w:rsidRDefault="00E76221">
                    <w:pPr>
                      <w:jc w:val="center"/>
                      <w:rPr>
                        <w:szCs w:val="21"/>
                      </w:rPr>
                    </w:pPr>
                    <w:r>
                      <w:t>汽车零部件企业</w:t>
                    </w:r>
                  </w:p>
                </w:tc>
                <w:tc>
                  <w:tcPr>
                    <w:tcW w:w="708" w:type="dxa"/>
                    <w:tcBorders>
                      <w:top w:val="single" w:sz="4" w:space="0" w:color="auto"/>
                      <w:left w:val="single" w:sz="4" w:space="0" w:color="auto"/>
                      <w:bottom w:val="single" w:sz="4" w:space="0" w:color="auto"/>
                      <w:right w:val="single" w:sz="4" w:space="0" w:color="auto"/>
                    </w:tcBorders>
                  </w:tcPr>
                  <w:p w14:paraId="57E275EC" w14:textId="77777777" w:rsidR="00993314" w:rsidRDefault="00E76221">
                    <w:pPr>
                      <w:jc w:val="center"/>
                      <w:rPr>
                        <w:szCs w:val="21"/>
                      </w:rPr>
                    </w:pPr>
                    <w:r>
                      <w:t>西北、东北</w:t>
                    </w:r>
                  </w:p>
                </w:tc>
                <w:tc>
                  <w:tcPr>
                    <w:tcW w:w="709" w:type="dxa"/>
                    <w:tcBorders>
                      <w:top w:val="single" w:sz="4" w:space="0" w:color="auto"/>
                      <w:left w:val="single" w:sz="4" w:space="0" w:color="auto"/>
                      <w:bottom w:val="single" w:sz="4" w:space="0" w:color="auto"/>
                      <w:right w:val="single" w:sz="4" w:space="0" w:color="auto"/>
                    </w:tcBorders>
                  </w:tcPr>
                  <w:p w14:paraId="25D2B401" w14:textId="77777777" w:rsidR="00993314" w:rsidRDefault="00E76221">
                    <w:pPr>
                      <w:rPr>
                        <w:szCs w:val="21"/>
                      </w:rPr>
                    </w:pPr>
                    <w:r>
                      <w:t>231,679</w:t>
                    </w:r>
                  </w:p>
                </w:tc>
                <w:tc>
                  <w:tcPr>
                    <w:tcW w:w="711" w:type="dxa"/>
                    <w:tcBorders>
                      <w:top w:val="single" w:sz="4" w:space="0" w:color="auto"/>
                      <w:left w:val="single" w:sz="4" w:space="0" w:color="auto"/>
                      <w:bottom w:val="single" w:sz="4" w:space="0" w:color="auto"/>
                      <w:right w:val="single" w:sz="4" w:space="0" w:color="auto"/>
                    </w:tcBorders>
                  </w:tcPr>
                  <w:p w14:paraId="1F5058F7" w14:textId="77777777" w:rsidR="00993314" w:rsidRDefault="00E76221">
                    <w:pPr>
                      <w:rPr>
                        <w:szCs w:val="21"/>
                      </w:rPr>
                    </w:pPr>
                    <w:r>
                      <w:t>314,830</w:t>
                    </w:r>
                  </w:p>
                </w:tc>
                <w:tc>
                  <w:tcPr>
                    <w:tcW w:w="709" w:type="dxa"/>
                    <w:tcBorders>
                      <w:top w:val="single" w:sz="4" w:space="0" w:color="auto"/>
                      <w:left w:val="single" w:sz="4" w:space="0" w:color="auto"/>
                      <w:bottom w:val="single" w:sz="4" w:space="0" w:color="auto"/>
                      <w:right w:val="single" w:sz="4" w:space="0" w:color="auto"/>
                    </w:tcBorders>
                  </w:tcPr>
                  <w:p w14:paraId="6871C3F6" w14:textId="77777777" w:rsidR="00993314" w:rsidRDefault="00E76221">
                    <w:pPr>
                      <w:rPr>
                        <w:szCs w:val="21"/>
                      </w:rPr>
                    </w:pPr>
                    <w:r>
                      <w:t>236,123</w:t>
                    </w:r>
                  </w:p>
                </w:tc>
                <w:tc>
                  <w:tcPr>
                    <w:tcW w:w="708" w:type="dxa"/>
                    <w:tcBorders>
                      <w:top w:val="single" w:sz="4" w:space="0" w:color="auto"/>
                      <w:left w:val="single" w:sz="4" w:space="0" w:color="auto"/>
                      <w:bottom w:val="single" w:sz="4" w:space="0" w:color="auto"/>
                      <w:right w:val="single" w:sz="4" w:space="0" w:color="auto"/>
                    </w:tcBorders>
                  </w:tcPr>
                  <w:p w14:paraId="6F77921A" w14:textId="77777777" w:rsidR="00993314" w:rsidRDefault="00E76221">
                    <w:pPr>
                      <w:rPr>
                        <w:szCs w:val="21"/>
                      </w:rPr>
                    </w:pPr>
                    <w:r>
                      <w:t>315,490</w:t>
                    </w:r>
                  </w:p>
                </w:tc>
                <w:tc>
                  <w:tcPr>
                    <w:tcW w:w="711" w:type="dxa"/>
                    <w:tcBorders>
                      <w:top w:val="single" w:sz="4" w:space="0" w:color="auto"/>
                      <w:left w:val="single" w:sz="4" w:space="0" w:color="auto"/>
                      <w:bottom w:val="single" w:sz="4" w:space="0" w:color="auto"/>
                      <w:right w:val="single" w:sz="4" w:space="0" w:color="auto"/>
                    </w:tcBorders>
                  </w:tcPr>
                  <w:p w14:paraId="592CD233" w14:textId="77777777" w:rsidR="00993314" w:rsidRDefault="00E76221">
                    <w:pPr>
                      <w:rPr>
                        <w:szCs w:val="21"/>
                      </w:rPr>
                    </w:pPr>
                    <w:r>
                      <w:t>278,898</w:t>
                    </w:r>
                  </w:p>
                </w:tc>
                <w:tc>
                  <w:tcPr>
                    <w:tcW w:w="709" w:type="dxa"/>
                    <w:tcBorders>
                      <w:top w:val="single" w:sz="4" w:space="0" w:color="auto"/>
                      <w:left w:val="single" w:sz="4" w:space="0" w:color="auto"/>
                      <w:bottom w:val="single" w:sz="4" w:space="0" w:color="auto"/>
                      <w:right w:val="single" w:sz="4" w:space="0" w:color="auto"/>
                    </w:tcBorders>
                  </w:tcPr>
                  <w:p w14:paraId="2788D7F4" w14:textId="77777777" w:rsidR="00993314" w:rsidRDefault="00E76221">
                    <w:pPr>
                      <w:rPr>
                        <w:szCs w:val="21"/>
                      </w:rPr>
                    </w:pPr>
                    <w:r>
                      <w:t>300,378</w:t>
                    </w:r>
                  </w:p>
                </w:tc>
                <w:tc>
                  <w:tcPr>
                    <w:tcW w:w="572" w:type="dxa"/>
                    <w:tcBorders>
                      <w:top w:val="single" w:sz="4" w:space="0" w:color="auto"/>
                      <w:left w:val="single" w:sz="4" w:space="0" w:color="auto"/>
                      <w:bottom w:val="single" w:sz="4" w:space="0" w:color="auto"/>
                      <w:right w:val="single" w:sz="4" w:space="0" w:color="auto"/>
                    </w:tcBorders>
                  </w:tcPr>
                  <w:p w14:paraId="47D174EC" w14:textId="77777777" w:rsidR="00993314" w:rsidRDefault="00E76221">
                    <w:pPr>
                      <w:rPr>
                        <w:szCs w:val="21"/>
                      </w:rPr>
                    </w:pPr>
                    <w:r>
                      <w:t>15.27</w:t>
                    </w:r>
                  </w:p>
                </w:tc>
                <w:tc>
                  <w:tcPr>
                    <w:tcW w:w="510" w:type="dxa"/>
                    <w:tcBorders>
                      <w:top w:val="single" w:sz="4" w:space="0" w:color="auto"/>
                      <w:left w:val="single" w:sz="4" w:space="0" w:color="auto"/>
                      <w:bottom w:val="single" w:sz="4" w:space="0" w:color="auto"/>
                      <w:right w:val="single" w:sz="4" w:space="0" w:color="auto"/>
                    </w:tcBorders>
                  </w:tcPr>
                  <w:p w14:paraId="497F4DF0" w14:textId="77777777" w:rsidR="00993314" w:rsidRDefault="00E76221">
                    <w:pPr>
                      <w:rPr>
                        <w:szCs w:val="21"/>
                      </w:rPr>
                    </w:pPr>
                    <w:r>
                      <w:t>16.73</w:t>
                    </w:r>
                  </w:p>
                </w:tc>
                <w:tc>
                  <w:tcPr>
                    <w:tcW w:w="387" w:type="dxa"/>
                    <w:tcBorders>
                      <w:top w:val="single" w:sz="4" w:space="0" w:color="auto"/>
                      <w:left w:val="single" w:sz="4" w:space="0" w:color="auto"/>
                      <w:bottom w:val="single" w:sz="4" w:space="0" w:color="auto"/>
                      <w:right w:val="single" w:sz="4" w:space="0" w:color="auto"/>
                    </w:tcBorders>
                  </w:tcPr>
                  <w:p w14:paraId="33DDBF9D" w14:textId="77777777" w:rsidR="00993314" w:rsidRDefault="00993314">
                    <w:pPr>
                      <w:rPr>
                        <w:szCs w:val="21"/>
                      </w:rPr>
                    </w:pPr>
                  </w:p>
                </w:tc>
                <w:tc>
                  <w:tcPr>
                    <w:tcW w:w="373" w:type="dxa"/>
                    <w:tcBorders>
                      <w:top w:val="single" w:sz="4" w:space="0" w:color="auto"/>
                      <w:left w:val="single" w:sz="4" w:space="0" w:color="auto"/>
                      <w:bottom w:val="single" w:sz="4" w:space="0" w:color="auto"/>
                      <w:right w:val="single" w:sz="4" w:space="0" w:color="auto"/>
                    </w:tcBorders>
                  </w:tcPr>
                  <w:p w14:paraId="5D0CB231" w14:textId="77777777" w:rsidR="00993314" w:rsidRDefault="00993314">
                    <w:pPr>
                      <w:rPr>
                        <w:szCs w:val="21"/>
                      </w:rPr>
                    </w:pPr>
                  </w:p>
                </w:tc>
              </w:tr>
            </w:sdtContent>
          </w:sdt>
          <w:sdt>
            <w:sdtPr>
              <w:rPr>
                <w:szCs w:val="21"/>
              </w:rPr>
              <w:alias w:val="特殊钢铁产品制造和销售情况明细"/>
              <w:tag w:val="_TUP_28a516dfb8544cd7bd41855862c21b22"/>
              <w:id w:val="-1020158022"/>
              <w:lock w:val="sdtLocked"/>
            </w:sdtPr>
            <w:sdtContent>
              <w:tr w:rsidR="00993314" w14:paraId="10971D00" w14:textId="77777777">
                <w:trPr>
                  <w:jc w:val="center"/>
                </w:trPr>
                <w:tc>
                  <w:tcPr>
                    <w:tcW w:w="678" w:type="dxa"/>
                    <w:tcBorders>
                      <w:top w:val="single" w:sz="4" w:space="0" w:color="auto"/>
                      <w:left w:val="single" w:sz="4" w:space="0" w:color="auto"/>
                      <w:bottom w:val="single" w:sz="4" w:space="0" w:color="auto"/>
                      <w:right w:val="single" w:sz="4" w:space="0" w:color="auto"/>
                    </w:tcBorders>
                  </w:tcPr>
                  <w:p w14:paraId="2CAD198E" w14:textId="77777777" w:rsidR="00993314" w:rsidRDefault="00E76221">
                    <w:pPr>
                      <w:jc w:val="center"/>
                      <w:rPr>
                        <w:szCs w:val="21"/>
                      </w:rPr>
                    </w:pPr>
                    <w:r>
                      <w:t>工具钢</w:t>
                    </w:r>
                  </w:p>
                </w:tc>
                <w:tc>
                  <w:tcPr>
                    <w:tcW w:w="708" w:type="dxa"/>
                    <w:tcBorders>
                      <w:top w:val="single" w:sz="4" w:space="0" w:color="auto"/>
                      <w:left w:val="single" w:sz="4" w:space="0" w:color="auto"/>
                      <w:bottom w:val="single" w:sz="4" w:space="0" w:color="auto"/>
                      <w:right w:val="single" w:sz="4" w:space="0" w:color="auto"/>
                    </w:tcBorders>
                  </w:tcPr>
                  <w:p w14:paraId="07BA1F20" w14:textId="77777777" w:rsidR="00993314" w:rsidRDefault="00E76221">
                    <w:pPr>
                      <w:jc w:val="center"/>
                      <w:rPr>
                        <w:szCs w:val="21"/>
                      </w:rPr>
                    </w:pPr>
                    <w:r>
                      <w:t>模具制造</w:t>
                    </w:r>
                  </w:p>
                </w:tc>
                <w:tc>
                  <w:tcPr>
                    <w:tcW w:w="856" w:type="dxa"/>
                    <w:tcBorders>
                      <w:top w:val="single" w:sz="4" w:space="0" w:color="auto"/>
                      <w:left w:val="single" w:sz="4" w:space="0" w:color="auto"/>
                      <w:bottom w:val="single" w:sz="4" w:space="0" w:color="auto"/>
                      <w:right w:val="single" w:sz="4" w:space="0" w:color="auto"/>
                    </w:tcBorders>
                  </w:tcPr>
                  <w:p w14:paraId="0A48CD7E" w14:textId="77777777" w:rsidR="00993314" w:rsidRDefault="00E76221">
                    <w:pPr>
                      <w:jc w:val="center"/>
                      <w:rPr>
                        <w:szCs w:val="21"/>
                      </w:rPr>
                    </w:pPr>
                    <w:r>
                      <w:t>热作模具、冷</w:t>
                    </w:r>
                    <w:r>
                      <w:lastRenderedPageBreak/>
                      <w:t>作模具、压铸模具企业</w:t>
                    </w:r>
                  </w:p>
                </w:tc>
                <w:tc>
                  <w:tcPr>
                    <w:tcW w:w="708" w:type="dxa"/>
                    <w:tcBorders>
                      <w:top w:val="single" w:sz="4" w:space="0" w:color="auto"/>
                      <w:left w:val="single" w:sz="4" w:space="0" w:color="auto"/>
                      <w:bottom w:val="single" w:sz="4" w:space="0" w:color="auto"/>
                      <w:right w:val="single" w:sz="4" w:space="0" w:color="auto"/>
                    </w:tcBorders>
                  </w:tcPr>
                  <w:p w14:paraId="26001D76" w14:textId="77777777" w:rsidR="00993314" w:rsidRDefault="00E76221">
                    <w:pPr>
                      <w:jc w:val="center"/>
                      <w:rPr>
                        <w:szCs w:val="21"/>
                      </w:rPr>
                    </w:pPr>
                    <w:r>
                      <w:lastRenderedPageBreak/>
                      <w:t>华南、</w:t>
                    </w:r>
                    <w:r>
                      <w:lastRenderedPageBreak/>
                      <w:t>华东、出口</w:t>
                    </w:r>
                  </w:p>
                </w:tc>
                <w:tc>
                  <w:tcPr>
                    <w:tcW w:w="709" w:type="dxa"/>
                    <w:tcBorders>
                      <w:top w:val="single" w:sz="4" w:space="0" w:color="auto"/>
                      <w:left w:val="single" w:sz="4" w:space="0" w:color="auto"/>
                      <w:bottom w:val="single" w:sz="4" w:space="0" w:color="auto"/>
                      <w:right w:val="single" w:sz="4" w:space="0" w:color="auto"/>
                    </w:tcBorders>
                  </w:tcPr>
                  <w:p w14:paraId="6D7704AB" w14:textId="77777777" w:rsidR="00993314" w:rsidRDefault="00E76221">
                    <w:pPr>
                      <w:rPr>
                        <w:szCs w:val="21"/>
                      </w:rPr>
                    </w:pPr>
                    <w:r>
                      <w:lastRenderedPageBreak/>
                      <w:t>71,217</w:t>
                    </w:r>
                  </w:p>
                </w:tc>
                <w:tc>
                  <w:tcPr>
                    <w:tcW w:w="711" w:type="dxa"/>
                    <w:tcBorders>
                      <w:top w:val="single" w:sz="4" w:space="0" w:color="auto"/>
                      <w:left w:val="single" w:sz="4" w:space="0" w:color="auto"/>
                      <w:bottom w:val="single" w:sz="4" w:space="0" w:color="auto"/>
                      <w:right w:val="single" w:sz="4" w:space="0" w:color="auto"/>
                    </w:tcBorders>
                  </w:tcPr>
                  <w:p w14:paraId="09FAF4EF" w14:textId="77777777" w:rsidR="00993314" w:rsidRDefault="00E76221">
                    <w:pPr>
                      <w:rPr>
                        <w:szCs w:val="21"/>
                      </w:rPr>
                    </w:pPr>
                    <w:r>
                      <w:t>72,827</w:t>
                    </w:r>
                  </w:p>
                </w:tc>
                <w:tc>
                  <w:tcPr>
                    <w:tcW w:w="709" w:type="dxa"/>
                    <w:tcBorders>
                      <w:top w:val="single" w:sz="4" w:space="0" w:color="auto"/>
                      <w:left w:val="single" w:sz="4" w:space="0" w:color="auto"/>
                      <w:bottom w:val="single" w:sz="4" w:space="0" w:color="auto"/>
                      <w:right w:val="single" w:sz="4" w:space="0" w:color="auto"/>
                    </w:tcBorders>
                  </w:tcPr>
                  <w:p w14:paraId="7B931C02" w14:textId="77777777" w:rsidR="00993314" w:rsidRDefault="00E76221">
                    <w:pPr>
                      <w:rPr>
                        <w:szCs w:val="21"/>
                      </w:rPr>
                    </w:pPr>
                    <w:r>
                      <w:t>72,030</w:t>
                    </w:r>
                  </w:p>
                </w:tc>
                <w:tc>
                  <w:tcPr>
                    <w:tcW w:w="708" w:type="dxa"/>
                    <w:tcBorders>
                      <w:top w:val="single" w:sz="4" w:space="0" w:color="auto"/>
                      <w:left w:val="single" w:sz="4" w:space="0" w:color="auto"/>
                      <w:bottom w:val="single" w:sz="4" w:space="0" w:color="auto"/>
                      <w:right w:val="single" w:sz="4" w:space="0" w:color="auto"/>
                    </w:tcBorders>
                  </w:tcPr>
                  <w:p w14:paraId="55A678DA" w14:textId="77777777" w:rsidR="00993314" w:rsidRDefault="00E76221">
                    <w:pPr>
                      <w:rPr>
                        <w:szCs w:val="21"/>
                      </w:rPr>
                    </w:pPr>
                    <w:r>
                      <w:t>72,406</w:t>
                    </w:r>
                  </w:p>
                </w:tc>
                <w:tc>
                  <w:tcPr>
                    <w:tcW w:w="711" w:type="dxa"/>
                    <w:tcBorders>
                      <w:top w:val="single" w:sz="4" w:space="0" w:color="auto"/>
                      <w:left w:val="single" w:sz="4" w:space="0" w:color="auto"/>
                      <w:bottom w:val="single" w:sz="4" w:space="0" w:color="auto"/>
                      <w:right w:val="single" w:sz="4" w:space="0" w:color="auto"/>
                    </w:tcBorders>
                  </w:tcPr>
                  <w:p w14:paraId="6E773469" w14:textId="77777777" w:rsidR="00993314" w:rsidRDefault="00E76221">
                    <w:pPr>
                      <w:rPr>
                        <w:szCs w:val="21"/>
                      </w:rPr>
                    </w:pPr>
                    <w:r>
                      <w:t>120,393</w:t>
                    </w:r>
                  </w:p>
                </w:tc>
                <w:tc>
                  <w:tcPr>
                    <w:tcW w:w="709" w:type="dxa"/>
                    <w:tcBorders>
                      <w:top w:val="single" w:sz="4" w:space="0" w:color="auto"/>
                      <w:left w:val="single" w:sz="4" w:space="0" w:color="auto"/>
                      <w:bottom w:val="single" w:sz="4" w:space="0" w:color="auto"/>
                      <w:right w:val="single" w:sz="4" w:space="0" w:color="auto"/>
                    </w:tcBorders>
                  </w:tcPr>
                  <w:p w14:paraId="6E228B97" w14:textId="77777777" w:rsidR="00993314" w:rsidRDefault="00E76221">
                    <w:pPr>
                      <w:rPr>
                        <w:szCs w:val="21"/>
                      </w:rPr>
                    </w:pPr>
                    <w:r>
                      <w:t>114,266</w:t>
                    </w:r>
                  </w:p>
                </w:tc>
                <w:tc>
                  <w:tcPr>
                    <w:tcW w:w="572" w:type="dxa"/>
                    <w:tcBorders>
                      <w:top w:val="single" w:sz="4" w:space="0" w:color="auto"/>
                      <w:left w:val="single" w:sz="4" w:space="0" w:color="auto"/>
                      <w:bottom w:val="single" w:sz="4" w:space="0" w:color="auto"/>
                      <w:right w:val="single" w:sz="4" w:space="0" w:color="auto"/>
                    </w:tcBorders>
                  </w:tcPr>
                  <w:p w14:paraId="3E520BFA" w14:textId="77777777" w:rsidR="00993314" w:rsidRDefault="00E76221">
                    <w:pPr>
                      <w:rPr>
                        <w:szCs w:val="21"/>
                      </w:rPr>
                    </w:pPr>
                    <w:r>
                      <w:t>2.19</w:t>
                    </w:r>
                  </w:p>
                </w:tc>
                <w:tc>
                  <w:tcPr>
                    <w:tcW w:w="510" w:type="dxa"/>
                    <w:tcBorders>
                      <w:top w:val="single" w:sz="4" w:space="0" w:color="auto"/>
                      <w:left w:val="single" w:sz="4" w:space="0" w:color="auto"/>
                      <w:bottom w:val="single" w:sz="4" w:space="0" w:color="auto"/>
                      <w:right w:val="single" w:sz="4" w:space="0" w:color="auto"/>
                    </w:tcBorders>
                  </w:tcPr>
                  <w:p w14:paraId="6CA253DA" w14:textId="77777777" w:rsidR="00993314" w:rsidRDefault="00E76221">
                    <w:pPr>
                      <w:rPr>
                        <w:szCs w:val="21"/>
                      </w:rPr>
                    </w:pPr>
                    <w:r>
                      <w:t>7.07</w:t>
                    </w:r>
                  </w:p>
                </w:tc>
                <w:tc>
                  <w:tcPr>
                    <w:tcW w:w="387" w:type="dxa"/>
                    <w:tcBorders>
                      <w:top w:val="single" w:sz="4" w:space="0" w:color="auto"/>
                      <w:left w:val="single" w:sz="4" w:space="0" w:color="auto"/>
                      <w:bottom w:val="single" w:sz="4" w:space="0" w:color="auto"/>
                      <w:right w:val="single" w:sz="4" w:space="0" w:color="auto"/>
                    </w:tcBorders>
                  </w:tcPr>
                  <w:p w14:paraId="2A77D0D3" w14:textId="77777777" w:rsidR="00993314" w:rsidRDefault="00993314">
                    <w:pPr>
                      <w:rPr>
                        <w:szCs w:val="21"/>
                      </w:rPr>
                    </w:pPr>
                  </w:p>
                </w:tc>
                <w:tc>
                  <w:tcPr>
                    <w:tcW w:w="373" w:type="dxa"/>
                    <w:tcBorders>
                      <w:top w:val="single" w:sz="4" w:space="0" w:color="auto"/>
                      <w:left w:val="single" w:sz="4" w:space="0" w:color="auto"/>
                      <w:bottom w:val="single" w:sz="4" w:space="0" w:color="auto"/>
                      <w:right w:val="single" w:sz="4" w:space="0" w:color="auto"/>
                    </w:tcBorders>
                  </w:tcPr>
                  <w:p w14:paraId="51930797" w14:textId="77777777" w:rsidR="00993314" w:rsidRDefault="00993314">
                    <w:pPr>
                      <w:rPr>
                        <w:szCs w:val="21"/>
                      </w:rPr>
                    </w:pPr>
                  </w:p>
                </w:tc>
              </w:tr>
            </w:sdtContent>
          </w:sdt>
          <w:sdt>
            <w:sdtPr>
              <w:rPr>
                <w:szCs w:val="21"/>
              </w:rPr>
              <w:alias w:val="特殊钢铁产品制造和销售情况明细"/>
              <w:tag w:val="_TUP_28a516dfb8544cd7bd41855862c21b22"/>
              <w:id w:val="-136035200"/>
              <w:lock w:val="sdtLocked"/>
            </w:sdtPr>
            <w:sdtContent>
              <w:tr w:rsidR="00993314" w14:paraId="1A469C80" w14:textId="77777777">
                <w:trPr>
                  <w:jc w:val="center"/>
                </w:trPr>
                <w:tc>
                  <w:tcPr>
                    <w:tcW w:w="678" w:type="dxa"/>
                    <w:tcBorders>
                      <w:top w:val="single" w:sz="4" w:space="0" w:color="auto"/>
                      <w:left w:val="single" w:sz="4" w:space="0" w:color="auto"/>
                      <w:bottom w:val="single" w:sz="4" w:space="0" w:color="auto"/>
                      <w:right w:val="single" w:sz="4" w:space="0" w:color="auto"/>
                    </w:tcBorders>
                  </w:tcPr>
                  <w:p w14:paraId="1040471E" w14:textId="77777777" w:rsidR="00993314" w:rsidRDefault="00E76221">
                    <w:pPr>
                      <w:jc w:val="center"/>
                      <w:rPr>
                        <w:szCs w:val="21"/>
                      </w:rPr>
                    </w:pPr>
                    <w:r>
                      <w:t>不锈钢</w:t>
                    </w:r>
                  </w:p>
                </w:tc>
                <w:tc>
                  <w:tcPr>
                    <w:tcW w:w="708" w:type="dxa"/>
                    <w:tcBorders>
                      <w:top w:val="single" w:sz="4" w:space="0" w:color="auto"/>
                      <w:left w:val="single" w:sz="4" w:space="0" w:color="auto"/>
                      <w:bottom w:val="single" w:sz="4" w:space="0" w:color="auto"/>
                      <w:right w:val="single" w:sz="4" w:space="0" w:color="auto"/>
                    </w:tcBorders>
                  </w:tcPr>
                  <w:p w14:paraId="0CF513A2" w14:textId="77777777" w:rsidR="00993314" w:rsidRDefault="00E76221">
                    <w:pPr>
                      <w:jc w:val="center"/>
                      <w:rPr>
                        <w:szCs w:val="21"/>
                      </w:rPr>
                    </w:pPr>
                    <w:r>
                      <w:t>机械制造</w:t>
                    </w:r>
                  </w:p>
                </w:tc>
                <w:tc>
                  <w:tcPr>
                    <w:tcW w:w="856" w:type="dxa"/>
                    <w:tcBorders>
                      <w:top w:val="single" w:sz="4" w:space="0" w:color="auto"/>
                      <w:left w:val="single" w:sz="4" w:space="0" w:color="auto"/>
                      <w:bottom w:val="single" w:sz="4" w:space="0" w:color="auto"/>
                      <w:right w:val="single" w:sz="4" w:space="0" w:color="auto"/>
                    </w:tcBorders>
                  </w:tcPr>
                  <w:p w14:paraId="30FED723" w14:textId="77777777" w:rsidR="00993314" w:rsidRDefault="00E76221">
                    <w:pPr>
                      <w:jc w:val="center"/>
                      <w:rPr>
                        <w:szCs w:val="21"/>
                      </w:rPr>
                    </w:pPr>
                    <w:r>
                      <w:t>设备制造企业</w:t>
                    </w:r>
                  </w:p>
                </w:tc>
                <w:tc>
                  <w:tcPr>
                    <w:tcW w:w="708" w:type="dxa"/>
                    <w:tcBorders>
                      <w:top w:val="single" w:sz="4" w:space="0" w:color="auto"/>
                      <w:left w:val="single" w:sz="4" w:space="0" w:color="auto"/>
                      <w:bottom w:val="single" w:sz="4" w:space="0" w:color="auto"/>
                      <w:right w:val="single" w:sz="4" w:space="0" w:color="auto"/>
                    </w:tcBorders>
                  </w:tcPr>
                  <w:p w14:paraId="3B9036C7" w14:textId="77777777" w:rsidR="00993314" w:rsidRDefault="00E76221">
                    <w:pPr>
                      <w:jc w:val="center"/>
                      <w:rPr>
                        <w:szCs w:val="21"/>
                      </w:rPr>
                    </w:pPr>
                    <w:r>
                      <w:t>东北、华南、华东</w:t>
                    </w:r>
                  </w:p>
                </w:tc>
                <w:tc>
                  <w:tcPr>
                    <w:tcW w:w="709" w:type="dxa"/>
                    <w:tcBorders>
                      <w:top w:val="single" w:sz="4" w:space="0" w:color="auto"/>
                      <w:left w:val="single" w:sz="4" w:space="0" w:color="auto"/>
                      <w:bottom w:val="single" w:sz="4" w:space="0" w:color="auto"/>
                      <w:right w:val="single" w:sz="4" w:space="0" w:color="auto"/>
                    </w:tcBorders>
                  </w:tcPr>
                  <w:p w14:paraId="26923AB3" w14:textId="77777777" w:rsidR="00993314" w:rsidRDefault="00E76221">
                    <w:pPr>
                      <w:rPr>
                        <w:szCs w:val="21"/>
                      </w:rPr>
                    </w:pPr>
                    <w:r>
                      <w:t>92,470</w:t>
                    </w:r>
                  </w:p>
                </w:tc>
                <w:tc>
                  <w:tcPr>
                    <w:tcW w:w="711" w:type="dxa"/>
                    <w:tcBorders>
                      <w:top w:val="single" w:sz="4" w:space="0" w:color="auto"/>
                      <w:left w:val="single" w:sz="4" w:space="0" w:color="auto"/>
                      <w:bottom w:val="single" w:sz="4" w:space="0" w:color="auto"/>
                      <w:right w:val="single" w:sz="4" w:space="0" w:color="auto"/>
                    </w:tcBorders>
                  </w:tcPr>
                  <w:p w14:paraId="52E2A6AA" w14:textId="77777777" w:rsidR="00993314" w:rsidRDefault="00E76221">
                    <w:pPr>
                      <w:rPr>
                        <w:szCs w:val="21"/>
                      </w:rPr>
                    </w:pPr>
                    <w:r>
                      <w:t>81,945</w:t>
                    </w:r>
                  </w:p>
                </w:tc>
                <w:tc>
                  <w:tcPr>
                    <w:tcW w:w="709" w:type="dxa"/>
                    <w:tcBorders>
                      <w:top w:val="single" w:sz="4" w:space="0" w:color="auto"/>
                      <w:left w:val="single" w:sz="4" w:space="0" w:color="auto"/>
                      <w:bottom w:val="single" w:sz="4" w:space="0" w:color="auto"/>
                      <w:right w:val="single" w:sz="4" w:space="0" w:color="auto"/>
                    </w:tcBorders>
                  </w:tcPr>
                  <w:p w14:paraId="5C20A617" w14:textId="77777777" w:rsidR="00993314" w:rsidRDefault="00E76221">
                    <w:pPr>
                      <w:rPr>
                        <w:szCs w:val="21"/>
                      </w:rPr>
                    </w:pPr>
                    <w:r>
                      <w:t>92,198</w:t>
                    </w:r>
                  </w:p>
                </w:tc>
                <w:tc>
                  <w:tcPr>
                    <w:tcW w:w="708" w:type="dxa"/>
                    <w:tcBorders>
                      <w:top w:val="single" w:sz="4" w:space="0" w:color="auto"/>
                      <w:left w:val="single" w:sz="4" w:space="0" w:color="auto"/>
                      <w:bottom w:val="single" w:sz="4" w:space="0" w:color="auto"/>
                      <w:right w:val="single" w:sz="4" w:space="0" w:color="auto"/>
                    </w:tcBorders>
                  </w:tcPr>
                  <w:p w14:paraId="6B90B47E" w14:textId="77777777" w:rsidR="00993314" w:rsidRDefault="00E76221">
                    <w:pPr>
                      <w:rPr>
                        <w:szCs w:val="21"/>
                      </w:rPr>
                    </w:pPr>
                    <w:r>
                      <w:t>74,907</w:t>
                    </w:r>
                  </w:p>
                </w:tc>
                <w:tc>
                  <w:tcPr>
                    <w:tcW w:w="711" w:type="dxa"/>
                    <w:tcBorders>
                      <w:top w:val="single" w:sz="4" w:space="0" w:color="auto"/>
                      <w:left w:val="single" w:sz="4" w:space="0" w:color="auto"/>
                      <w:bottom w:val="single" w:sz="4" w:space="0" w:color="auto"/>
                      <w:right w:val="single" w:sz="4" w:space="0" w:color="auto"/>
                    </w:tcBorders>
                  </w:tcPr>
                  <w:p w14:paraId="29693472" w14:textId="77777777" w:rsidR="00993314" w:rsidRDefault="00E76221">
                    <w:pPr>
                      <w:rPr>
                        <w:szCs w:val="21"/>
                      </w:rPr>
                    </w:pPr>
                    <w:r>
                      <w:t>161,552</w:t>
                    </w:r>
                  </w:p>
                </w:tc>
                <w:tc>
                  <w:tcPr>
                    <w:tcW w:w="709" w:type="dxa"/>
                    <w:tcBorders>
                      <w:top w:val="single" w:sz="4" w:space="0" w:color="auto"/>
                      <w:left w:val="single" w:sz="4" w:space="0" w:color="auto"/>
                      <w:bottom w:val="single" w:sz="4" w:space="0" w:color="auto"/>
                      <w:right w:val="single" w:sz="4" w:space="0" w:color="auto"/>
                    </w:tcBorders>
                  </w:tcPr>
                  <w:p w14:paraId="440DB7D4" w14:textId="77777777" w:rsidR="00993314" w:rsidRDefault="00E76221">
                    <w:pPr>
                      <w:rPr>
                        <w:szCs w:val="21"/>
                      </w:rPr>
                    </w:pPr>
                    <w:r>
                      <w:t>138,104</w:t>
                    </w:r>
                  </w:p>
                </w:tc>
                <w:tc>
                  <w:tcPr>
                    <w:tcW w:w="572" w:type="dxa"/>
                    <w:tcBorders>
                      <w:top w:val="single" w:sz="4" w:space="0" w:color="auto"/>
                      <w:left w:val="single" w:sz="4" w:space="0" w:color="auto"/>
                      <w:bottom w:val="single" w:sz="4" w:space="0" w:color="auto"/>
                      <w:right w:val="single" w:sz="4" w:space="0" w:color="auto"/>
                    </w:tcBorders>
                  </w:tcPr>
                  <w:p w14:paraId="5D52259E" w14:textId="77777777" w:rsidR="00993314" w:rsidRDefault="00E76221">
                    <w:pPr>
                      <w:rPr>
                        <w:szCs w:val="21"/>
                      </w:rPr>
                    </w:pPr>
                    <w:r>
                      <w:t>14.59</w:t>
                    </w:r>
                  </w:p>
                </w:tc>
                <w:tc>
                  <w:tcPr>
                    <w:tcW w:w="510" w:type="dxa"/>
                    <w:tcBorders>
                      <w:top w:val="single" w:sz="4" w:space="0" w:color="auto"/>
                      <w:left w:val="single" w:sz="4" w:space="0" w:color="auto"/>
                      <w:bottom w:val="single" w:sz="4" w:space="0" w:color="auto"/>
                      <w:right w:val="single" w:sz="4" w:space="0" w:color="auto"/>
                    </w:tcBorders>
                  </w:tcPr>
                  <w:p w14:paraId="337A03ED" w14:textId="77777777" w:rsidR="00993314" w:rsidRDefault="00E76221">
                    <w:pPr>
                      <w:rPr>
                        <w:szCs w:val="21"/>
                      </w:rPr>
                    </w:pPr>
                    <w:r>
                      <w:t>22.09</w:t>
                    </w:r>
                  </w:p>
                </w:tc>
                <w:tc>
                  <w:tcPr>
                    <w:tcW w:w="387" w:type="dxa"/>
                    <w:tcBorders>
                      <w:top w:val="single" w:sz="4" w:space="0" w:color="auto"/>
                      <w:left w:val="single" w:sz="4" w:space="0" w:color="auto"/>
                      <w:bottom w:val="single" w:sz="4" w:space="0" w:color="auto"/>
                      <w:right w:val="single" w:sz="4" w:space="0" w:color="auto"/>
                    </w:tcBorders>
                  </w:tcPr>
                  <w:p w14:paraId="6AF579A8" w14:textId="77777777" w:rsidR="00993314" w:rsidRDefault="00993314">
                    <w:pPr>
                      <w:rPr>
                        <w:szCs w:val="21"/>
                      </w:rPr>
                    </w:pPr>
                  </w:p>
                </w:tc>
                <w:tc>
                  <w:tcPr>
                    <w:tcW w:w="373" w:type="dxa"/>
                    <w:tcBorders>
                      <w:top w:val="single" w:sz="4" w:space="0" w:color="auto"/>
                      <w:left w:val="single" w:sz="4" w:space="0" w:color="auto"/>
                      <w:bottom w:val="single" w:sz="4" w:space="0" w:color="auto"/>
                      <w:right w:val="single" w:sz="4" w:space="0" w:color="auto"/>
                    </w:tcBorders>
                  </w:tcPr>
                  <w:p w14:paraId="664904B6" w14:textId="77777777" w:rsidR="00993314" w:rsidRDefault="00993314">
                    <w:pPr>
                      <w:rPr>
                        <w:szCs w:val="21"/>
                      </w:rPr>
                    </w:pPr>
                  </w:p>
                </w:tc>
              </w:tr>
            </w:sdtContent>
          </w:sdt>
          <w:sdt>
            <w:sdtPr>
              <w:rPr>
                <w:szCs w:val="21"/>
              </w:rPr>
              <w:alias w:val="特殊钢铁产品制造和销售情况明细"/>
              <w:tag w:val="_TUP_28a516dfb8544cd7bd41855862c21b22"/>
              <w:id w:val="731890449"/>
              <w:lock w:val="sdtLocked"/>
            </w:sdtPr>
            <w:sdtContent>
              <w:tr w:rsidR="00993314" w14:paraId="7102A369" w14:textId="77777777">
                <w:trPr>
                  <w:jc w:val="center"/>
                </w:trPr>
                <w:tc>
                  <w:tcPr>
                    <w:tcW w:w="678" w:type="dxa"/>
                    <w:tcBorders>
                      <w:top w:val="single" w:sz="4" w:space="0" w:color="auto"/>
                      <w:left w:val="single" w:sz="4" w:space="0" w:color="auto"/>
                      <w:bottom w:val="single" w:sz="4" w:space="0" w:color="auto"/>
                      <w:right w:val="single" w:sz="4" w:space="0" w:color="auto"/>
                    </w:tcBorders>
                  </w:tcPr>
                  <w:p w14:paraId="21EEA0EF" w14:textId="77777777" w:rsidR="00993314" w:rsidRDefault="00E76221">
                    <w:pPr>
                      <w:jc w:val="center"/>
                      <w:rPr>
                        <w:szCs w:val="21"/>
                      </w:rPr>
                    </w:pPr>
                    <w:r>
                      <w:t>高温合金</w:t>
                    </w:r>
                  </w:p>
                </w:tc>
                <w:tc>
                  <w:tcPr>
                    <w:tcW w:w="708" w:type="dxa"/>
                    <w:tcBorders>
                      <w:top w:val="single" w:sz="4" w:space="0" w:color="auto"/>
                      <w:left w:val="single" w:sz="4" w:space="0" w:color="auto"/>
                      <w:bottom w:val="single" w:sz="4" w:space="0" w:color="auto"/>
                      <w:right w:val="single" w:sz="4" w:space="0" w:color="auto"/>
                    </w:tcBorders>
                  </w:tcPr>
                  <w:p w14:paraId="5AA0C0C5" w14:textId="77777777" w:rsidR="00993314" w:rsidRDefault="00E76221">
                    <w:pPr>
                      <w:jc w:val="center"/>
                      <w:rPr>
                        <w:szCs w:val="21"/>
                      </w:rPr>
                    </w:pPr>
                    <w:r>
                      <w:t>航空、航天发动机，核电</w:t>
                    </w:r>
                  </w:p>
                </w:tc>
                <w:tc>
                  <w:tcPr>
                    <w:tcW w:w="856" w:type="dxa"/>
                    <w:tcBorders>
                      <w:top w:val="single" w:sz="4" w:space="0" w:color="auto"/>
                      <w:left w:val="single" w:sz="4" w:space="0" w:color="auto"/>
                      <w:bottom w:val="single" w:sz="4" w:space="0" w:color="auto"/>
                      <w:right w:val="single" w:sz="4" w:space="0" w:color="auto"/>
                    </w:tcBorders>
                  </w:tcPr>
                  <w:p w14:paraId="64103E80" w14:textId="77777777" w:rsidR="00993314" w:rsidRDefault="00E76221">
                    <w:pPr>
                      <w:jc w:val="center"/>
                      <w:rPr>
                        <w:szCs w:val="21"/>
                      </w:rPr>
                    </w:pPr>
                    <w:r>
                      <w:t>航空、航天发动机制造企业，核电设备制造企业</w:t>
                    </w:r>
                  </w:p>
                </w:tc>
                <w:tc>
                  <w:tcPr>
                    <w:tcW w:w="708" w:type="dxa"/>
                    <w:tcBorders>
                      <w:top w:val="single" w:sz="4" w:space="0" w:color="auto"/>
                      <w:left w:val="single" w:sz="4" w:space="0" w:color="auto"/>
                      <w:bottom w:val="single" w:sz="4" w:space="0" w:color="auto"/>
                      <w:right w:val="single" w:sz="4" w:space="0" w:color="auto"/>
                    </w:tcBorders>
                  </w:tcPr>
                  <w:p w14:paraId="5E3A94C8" w14:textId="77777777" w:rsidR="00993314" w:rsidRDefault="00E76221">
                    <w:pPr>
                      <w:jc w:val="center"/>
                      <w:rPr>
                        <w:szCs w:val="21"/>
                      </w:rPr>
                    </w:pPr>
                    <w:r>
                      <w:t>西北、东北</w:t>
                    </w:r>
                  </w:p>
                </w:tc>
                <w:tc>
                  <w:tcPr>
                    <w:tcW w:w="709" w:type="dxa"/>
                    <w:tcBorders>
                      <w:top w:val="single" w:sz="4" w:space="0" w:color="auto"/>
                      <w:left w:val="single" w:sz="4" w:space="0" w:color="auto"/>
                      <w:bottom w:val="single" w:sz="4" w:space="0" w:color="auto"/>
                      <w:right w:val="single" w:sz="4" w:space="0" w:color="auto"/>
                    </w:tcBorders>
                  </w:tcPr>
                  <w:p w14:paraId="086AA629" w14:textId="77777777" w:rsidR="00993314" w:rsidRDefault="00E76221">
                    <w:pPr>
                      <w:rPr>
                        <w:szCs w:val="21"/>
                      </w:rPr>
                    </w:pPr>
                    <w:r>
                      <w:t>7,174</w:t>
                    </w:r>
                  </w:p>
                </w:tc>
                <w:tc>
                  <w:tcPr>
                    <w:tcW w:w="711" w:type="dxa"/>
                    <w:tcBorders>
                      <w:top w:val="single" w:sz="4" w:space="0" w:color="auto"/>
                      <w:left w:val="single" w:sz="4" w:space="0" w:color="auto"/>
                      <w:bottom w:val="single" w:sz="4" w:space="0" w:color="auto"/>
                      <w:right w:val="single" w:sz="4" w:space="0" w:color="auto"/>
                    </w:tcBorders>
                  </w:tcPr>
                  <w:p w14:paraId="7E751CC7" w14:textId="77777777" w:rsidR="00993314" w:rsidRDefault="00E76221">
                    <w:pPr>
                      <w:rPr>
                        <w:szCs w:val="21"/>
                      </w:rPr>
                    </w:pPr>
                    <w:r>
                      <w:t>5,894</w:t>
                    </w:r>
                  </w:p>
                </w:tc>
                <w:tc>
                  <w:tcPr>
                    <w:tcW w:w="709" w:type="dxa"/>
                    <w:tcBorders>
                      <w:top w:val="single" w:sz="4" w:space="0" w:color="auto"/>
                      <w:left w:val="single" w:sz="4" w:space="0" w:color="auto"/>
                      <w:bottom w:val="single" w:sz="4" w:space="0" w:color="auto"/>
                      <w:right w:val="single" w:sz="4" w:space="0" w:color="auto"/>
                    </w:tcBorders>
                  </w:tcPr>
                  <w:p w14:paraId="6DDDECBC" w14:textId="77777777" w:rsidR="00993314" w:rsidRDefault="00E76221">
                    <w:pPr>
                      <w:rPr>
                        <w:szCs w:val="21"/>
                      </w:rPr>
                    </w:pPr>
                    <w:r>
                      <w:t>7,336</w:t>
                    </w:r>
                  </w:p>
                </w:tc>
                <w:tc>
                  <w:tcPr>
                    <w:tcW w:w="708" w:type="dxa"/>
                    <w:tcBorders>
                      <w:top w:val="single" w:sz="4" w:space="0" w:color="auto"/>
                      <w:left w:val="single" w:sz="4" w:space="0" w:color="auto"/>
                      <w:bottom w:val="single" w:sz="4" w:space="0" w:color="auto"/>
                      <w:right w:val="single" w:sz="4" w:space="0" w:color="auto"/>
                    </w:tcBorders>
                  </w:tcPr>
                  <w:p w14:paraId="75CFDE9B" w14:textId="77777777" w:rsidR="00993314" w:rsidRDefault="00E76221">
                    <w:pPr>
                      <w:rPr>
                        <w:szCs w:val="21"/>
                      </w:rPr>
                    </w:pPr>
                    <w:r>
                      <w:t>6,049</w:t>
                    </w:r>
                  </w:p>
                </w:tc>
                <w:tc>
                  <w:tcPr>
                    <w:tcW w:w="711" w:type="dxa"/>
                    <w:tcBorders>
                      <w:top w:val="single" w:sz="4" w:space="0" w:color="auto"/>
                      <w:left w:val="single" w:sz="4" w:space="0" w:color="auto"/>
                      <w:bottom w:val="single" w:sz="4" w:space="0" w:color="auto"/>
                      <w:right w:val="single" w:sz="4" w:space="0" w:color="auto"/>
                    </w:tcBorders>
                  </w:tcPr>
                  <w:p w14:paraId="429BD951" w14:textId="77777777" w:rsidR="00993314" w:rsidRDefault="00E76221">
                    <w:pPr>
                      <w:rPr>
                        <w:szCs w:val="21"/>
                      </w:rPr>
                    </w:pPr>
                    <w:r>
                      <w:t>161,924</w:t>
                    </w:r>
                  </w:p>
                </w:tc>
                <w:tc>
                  <w:tcPr>
                    <w:tcW w:w="709" w:type="dxa"/>
                    <w:tcBorders>
                      <w:top w:val="single" w:sz="4" w:space="0" w:color="auto"/>
                      <w:left w:val="single" w:sz="4" w:space="0" w:color="auto"/>
                      <w:bottom w:val="single" w:sz="4" w:space="0" w:color="auto"/>
                      <w:right w:val="single" w:sz="4" w:space="0" w:color="auto"/>
                    </w:tcBorders>
                  </w:tcPr>
                  <w:p w14:paraId="6FECDFC0" w14:textId="77777777" w:rsidR="00993314" w:rsidRDefault="00E76221">
                    <w:pPr>
                      <w:rPr>
                        <w:szCs w:val="21"/>
                      </w:rPr>
                    </w:pPr>
                    <w:r>
                      <w:t>130,419</w:t>
                    </w:r>
                  </w:p>
                </w:tc>
                <w:tc>
                  <w:tcPr>
                    <w:tcW w:w="572" w:type="dxa"/>
                    <w:tcBorders>
                      <w:top w:val="single" w:sz="4" w:space="0" w:color="auto"/>
                      <w:left w:val="single" w:sz="4" w:space="0" w:color="auto"/>
                      <w:bottom w:val="single" w:sz="4" w:space="0" w:color="auto"/>
                      <w:right w:val="single" w:sz="4" w:space="0" w:color="auto"/>
                    </w:tcBorders>
                  </w:tcPr>
                  <w:p w14:paraId="6D50B518" w14:textId="77777777" w:rsidR="00993314" w:rsidRDefault="00E76221">
                    <w:pPr>
                      <w:rPr>
                        <w:szCs w:val="21"/>
                      </w:rPr>
                    </w:pPr>
                    <w:r>
                      <w:t>27.77</w:t>
                    </w:r>
                  </w:p>
                </w:tc>
                <w:tc>
                  <w:tcPr>
                    <w:tcW w:w="510" w:type="dxa"/>
                    <w:tcBorders>
                      <w:top w:val="single" w:sz="4" w:space="0" w:color="auto"/>
                      <w:left w:val="single" w:sz="4" w:space="0" w:color="auto"/>
                      <w:bottom w:val="single" w:sz="4" w:space="0" w:color="auto"/>
                      <w:right w:val="single" w:sz="4" w:space="0" w:color="auto"/>
                    </w:tcBorders>
                  </w:tcPr>
                  <w:p w14:paraId="4C404CBC" w14:textId="77777777" w:rsidR="00993314" w:rsidRDefault="00E76221">
                    <w:pPr>
                      <w:rPr>
                        <w:szCs w:val="21"/>
                      </w:rPr>
                    </w:pPr>
                    <w:r>
                      <w:t>42.65</w:t>
                    </w:r>
                  </w:p>
                </w:tc>
                <w:tc>
                  <w:tcPr>
                    <w:tcW w:w="387" w:type="dxa"/>
                    <w:tcBorders>
                      <w:top w:val="single" w:sz="4" w:space="0" w:color="auto"/>
                      <w:left w:val="single" w:sz="4" w:space="0" w:color="auto"/>
                      <w:bottom w:val="single" w:sz="4" w:space="0" w:color="auto"/>
                      <w:right w:val="single" w:sz="4" w:space="0" w:color="auto"/>
                    </w:tcBorders>
                  </w:tcPr>
                  <w:p w14:paraId="59CC9B3E" w14:textId="77777777" w:rsidR="00993314" w:rsidRDefault="00993314">
                    <w:pPr>
                      <w:rPr>
                        <w:szCs w:val="21"/>
                      </w:rPr>
                    </w:pPr>
                  </w:p>
                </w:tc>
                <w:tc>
                  <w:tcPr>
                    <w:tcW w:w="373" w:type="dxa"/>
                    <w:tcBorders>
                      <w:top w:val="single" w:sz="4" w:space="0" w:color="auto"/>
                      <w:left w:val="single" w:sz="4" w:space="0" w:color="auto"/>
                      <w:bottom w:val="single" w:sz="4" w:space="0" w:color="auto"/>
                      <w:right w:val="single" w:sz="4" w:space="0" w:color="auto"/>
                    </w:tcBorders>
                  </w:tcPr>
                  <w:p w14:paraId="196C764A" w14:textId="77777777" w:rsidR="00993314" w:rsidRDefault="00993314">
                    <w:pPr>
                      <w:rPr>
                        <w:szCs w:val="21"/>
                      </w:rPr>
                    </w:pPr>
                  </w:p>
                </w:tc>
              </w:tr>
            </w:sdtContent>
          </w:sdt>
          <w:sdt>
            <w:sdtPr>
              <w:rPr>
                <w:szCs w:val="21"/>
              </w:rPr>
              <w:alias w:val="特殊钢铁产品制造和销售情况明细"/>
              <w:tag w:val="_TUP_28a516dfb8544cd7bd41855862c21b22"/>
              <w:id w:val="-645123982"/>
              <w:lock w:val="sdtLocked"/>
            </w:sdtPr>
            <w:sdtContent>
              <w:tr w:rsidR="00993314" w14:paraId="2F6A4FF2" w14:textId="77777777">
                <w:trPr>
                  <w:jc w:val="center"/>
                </w:trPr>
                <w:tc>
                  <w:tcPr>
                    <w:tcW w:w="678" w:type="dxa"/>
                    <w:tcBorders>
                      <w:top w:val="single" w:sz="4" w:space="0" w:color="auto"/>
                      <w:left w:val="single" w:sz="4" w:space="0" w:color="auto"/>
                      <w:bottom w:val="single" w:sz="4" w:space="0" w:color="auto"/>
                      <w:right w:val="single" w:sz="4" w:space="0" w:color="auto"/>
                    </w:tcBorders>
                  </w:tcPr>
                  <w:p w14:paraId="0D43EBA2" w14:textId="77777777" w:rsidR="00993314" w:rsidRDefault="00E76221">
                    <w:pPr>
                      <w:jc w:val="center"/>
                      <w:rPr>
                        <w:szCs w:val="21"/>
                      </w:rPr>
                    </w:pPr>
                    <w:r>
                      <w:t>其他特钢产品</w:t>
                    </w:r>
                  </w:p>
                </w:tc>
                <w:tc>
                  <w:tcPr>
                    <w:tcW w:w="708" w:type="dxa"/>
                    <w:tcBorders>
                      <w:top w:val="single" w:sz="4" w:space="0" w:color="auto"/>
                      <w:left w:val="single" w:sz="4" w:space="0" w:color="auto"/>
                      <w:bottom w:val="single" w:sz="4" w:space="0" w:color="auto"/>
                      <w:right w:val="single" w:sz="4" w:space="0" w:color="auto"/>
                    </w:tcBorders>
                  </w:tcPr>
                  <w:p w14:paraId="01B35C54" w14:textId="77777777" w:rsidR="00993314" w:rsidRDefault="00E76221">
                    <w:pPr>
                      <w:jc w:val="center"/>
                      <w:rPr>
                        <w:szCs w:val="21"/>
                      </w:rPr>
                    </w:pPr>
                    <w:r>
                      <w:t> </w:t>
                    </w:r>
                  </w:p>
                </w:tc>
                <w:tc>
                  <w:tcPr>
                    <w:tcW w:w="856" w:type="dxa"/>
                    <w:tcBorders>
                      <w:top w:val="single" w:sz="4" w:space="0" w:color="auto"/>
                      <w:left w:val="single" w:sz="4" w:space="0" w:color="auto"/>
                      <w:bottom w:val="single" w:sz="4" w:space="0" w:color="auto"/>
                      <w:right w:val="single" w:sz="4" w:space="0" w:color="auto"/>
                    </w:tcBorders>
                  </w:tcPr>
                  <w:p w14:paraId="58E9B803" w14:textId="77777777" w:rsidR="00993314" w:rsidRDefault="00E76221">
                    <w:pPr>
                      <w:jc w:val="center"/>
                      <w:rPr>
                        <w:szCs w:val="21"/>
                      </w:rPr>
                    </w:pPr>
                    <w:r>
                      <w:t> </w:t>
                    </w:r>
                  </w:p>
                </w:tc>
                <w:tc>
                  <w:tcPr>
                    <w:tcW w:w="708" w:type="dxa"/>
                    <w:tcBorders>
                      <w:top w:val="single" w:sz="4" w:space="0" w:color="auto"/>
                      <w:left w:val="single" w:sz="4" w:space="0" w:color="auto"/>
                      <w:bottom w:val="single" w:sz="4" w:space="0" w:color="auto"/>
                      <w:right w:val="single" w:sz="4" w:space="0" w:color="auto"/>
                    </w:tcBorders>
                  </w:tcPr>
                  <w:p w14:paraId="19453F75" w14:textId="77777777" w:rsidR="00993314" w:rsidRDefault="00E76221">
                    <w:pPr>
                      <w:jc w:val="center"/>
                      <w:rPr>
                        <w:szCs w:val="21"/>
                      </w:rPr>
                    </w:pPr>
                    <w:r>
                      <w:t> </w:t>
                    </w:r>
                  </w:p>
                </w:tc>
                <w:tc>
                  <w:tcPr>
                    <w:tcW w:w="709" w:type="dxa"/>
                    <w:tcBorders>
                      <w:top w:val="single" w:sz="4" w:space="0" w:color="auto"/>
                      <w:left w:val="single" w:sz="4" w:space="0" w:color="auto"/>
                      <w:bottom w:val="single" w:sz="4" w:space="0" w:color="auto"/>
                      <w:right w:val="single" w:sz="4" w:space="0" w:color="auto"/>
                    </w:tcBorders>
                  </w:tcPr>
                  <w:p w14:paraId="10A0395C" w14:textId="77777777" w:rsidR="00993314" w:rsidRDefault="00E76221">
                    <w:pPr>
                      <w:rPr>
                        <w:szCs w:val="21"/>
                      </w:rPr>
                    </w:pPr>
                    <w:r>
                      <w:t>54,133</w:t>
                    </w:r>
                  </w:p>
                </w:tc>
                <w:tc>
                  <w:tcPr>
                    <w:tcW w:w="711" w:type="dxa"/>
                    <w:tcBorders>
                      <w:top w:val="single" w:sz="4" w:space="0" w:color="auto"/>
                      <w:left w:val="single" w:sz="4" w:space="0" w:color="auto"/>
                      <w:bottom w:val="single" w:sz="4" w:space="0" w:color="auto"/>
                      <w:right w:val="single" w:sz="4" w:space="0" w:color="auto"/>
                    </w:tcBorders>
                  </w:tcPr>
                  <w:p w14:paraId="6DC52755" w14:textId="77777777" w:rsidR="00993314" w:rsidRDefault="00E76221">
                    <w:pPr>
                      <w:rPr>
                        <w:szCs w:val="21"/>
                      </w:rPr>
                    </w:pPr>
                    <w:r>
                      <w:t>75,135</w:t>
                    </w:r>
                  </w:p>
                </w:tc>
                <w:tc>
                  <w:tcPr>
                    <w:tcW w:w="709" w:type="dxa"/>
                    <w:tcBorders>
                      <w:top w:val="single" w:sz="4" w:space="0" w:color="auto"/>
                      <w:left w:val="single" w:sz="4" w:space="0" w:color="auto"/>
                      <w:bottom w:val="single" w:sz="4" w:space="0" w:color="auto"/>
                      <w:right w:val="single" w:sz="4" w:space="0" w:color="auto"/>
                    </w:tcBorders>
                  </w:tcPr>
                  <w:p w14:paraId="3F82C876" w14:textId="77777777" w:rsidR="00993314" w:rsidRDefault="00E76221">
                    <w:pPr>
                      <w:rPr>
                        <w:szCs w:val="21"/>
                      </w:rPr>
                    </w:pPr>
                    <w:r>
                      <w:t>56,136</w:t>
                    </w:r>
                  </w:p>
                </w:tc>
                <w:tc>
                  <w:tcPr>
                    <w:tcW w:w="708" w:type="dxa"/>
                    <w:tcBorders>
                      <w:top w:val="single" w:sz="4" w:space="0" w:color="auto"/>
                      <w:left w:val="single" w:sz="4" w:space="0" w:color="auto"/>
                      <w:bottom w:val="single" w:sz="4" w:space="0" w:color="auto"/>
                      <w:right w:val="single" w:sz="4" w:space="0" w:color="auto"/>
                    </w:tcBorders>
                  </w:tcPr>
                  <w:p w14:paraId="175135F4" w14:textId="77777777" w:rsidR="00993314" w:rsidRDefault="00E76221">
                    <w:pPr>
                      <w:rPr>
                        <w:szCs w:val="21"/>
                      </w:rPr>
                    </w:pPr>
                    <w:r>
                      <w:t>71,135</w:t>
                    </w:r>
                  </w:p>
                </w:tc>
                <w:tc>
                  <w:tcPr>
                    <w:tcW w:w="711" w:type="dxa"/>
                    <w:tcBorders>
                      <w:top w:val="single" w:sz="4" w:space="0" w:color="auto"/>
                      <w:left w:val="single" w:sz="4" w:space="0" w:color="auto"/>
                      <w:bottom w:val="single" w:sz="4" w:space="0" w:color="auto"/>
                      <w:right w:val="single" w:sz="4" w:space="0" w:color="auto"/>
                    </w:tcBorders>
                  </w:tcPr>
                  <w:p w14:paraId="218F9860" w14:textId="77777777" w:rsidR="00993314" w:rsidRDefault="00E76221">
                    <w:pPr>
                      <w:rPr>
                        <w:szCs w:val="21"/>
                      </w:rPr>
                    </w:pPr>
                    <w:r>
                      <w:t>51,299</w:t>
                    </w:r>
                  </w:p>
                </w:tc>
                <w:tc>
                  <w:tcPr>
                    <w:tcW w:w="709" w:type="dxa"/>
                    <w:tcBorders>
                      <w:top w:val="single" w:sz="4" w:space="0" w:color="auto"/>
                      <w:left w:val="single" w:sz="4" w:space="0" w:color="auto"/>
                      <w:bottom w:val="single" w:sz="4" w:space="0" w:color="auto"/>
                      <w:right w:val="single" w:sz="4" w:space="0" w:color="auto"/>
                    </w:tcBorders>
                  </w:tcPr>
                  <w:p w14:paraId="1CD56056" w14:textId="77777777" w:rsidR="00993314" w:rsidRDefault="00E76221">
                    <w:pPr>
                      <w:rPr>
                        <w:szCs w:val="21"/>
                      </w:rPr>
                    </w:pPr>
                    <w:r>
                      <w:t>49,237</w:t>
                    </w:r>
                  </w:p>
                </w:tc>
                <w:tc>
                  <w:tcPr>
                    <w:tcW w:w="572" w:type="dxa"/>
                    <w:tcBorders>
                      <w:top w:val="single" w:sz="4" w:space="0" w:color="auto"/>
                      <w:left w:val="single" w:sz="4" w:space="0" w:color="auto"/>
                      <w:bottom w:val="single" w:sz="4" w:space="0" w:color="auto"/>
                      <w:right w:val="single" w:sz="4" w:space="0" w:color="auto"/>
                    </w:tcBorders>
                  </w:tcPr>
                  <w:p w14:paraId="40DD8554" w14:textId="77777777" w:rsidR="00993314" w:rsidRDefault="00E76221">
                    <w:pPr>
                      <w:rPr>
                        <w:szCs w:val="21"/>
                      </w:rPr>
                    </w:pPr>
                    <w:r>
                      <w:t>-0.13</w:t>
                    </w:r>
                  </w:p>
                </w:tc>
                <w:tc>
                  <w:tcPr>
                    <w:tcW w:w="510" w:type="dxa"/>
                    <w:tcBorders>
                      <w:top w:val="single" w:sz="4" w:space="0" w:color="auto"/>
                      <w:left w:val="single" w:sz="4" w:space="0" w:color="auto"/>
                      <w:bottom w:val="single" w:sz="4" w:space="0" w:color="auto"/>
                      <w:right w:val="single" w:sz="4" w:space="0" w:color="auto"/>
                    </w:tcBorders>
                  </w:tcPr>
                  <w:p w14:paraId="0D50C94D" w14:textId="77777777" w:rsidR="00993314" w:rsidRDefault="00E76221">
                    <w:pPr>
                      <w:rPr>
                        <w:szCs w:val="21"/>
                      </w:rPr>
                    </w:pPr>
                    <w:r>
                      <w:t>4.39</w:t>
                    </w:r>
                  </w:p>
                </w:tc>
                <w:tc>
                  <w:tcPr>
                    <w:tcW w:w="387" w:type="dxa"/>
                    <w:tcBorders>
                      <w:top w:val="single" w:sz="4" w:space="0" w:color="auto"/>
                      <w:left w:val="single" w:sz="4" w:space="0" w:color="auto"/>
                      <w:bottom w:val="single" w:sz="4" w:space="0" w:color="auto"/>
                      <w:right w:val="single" w:sz="4" w:space="0" w:color="auto"/>
                    </w:tcBorders>
                  </w:tcPr>
                  <w:p w14:paraId="6F474405" w14:textId="77777777" w:rsidR="00993314" w:rsidRDefault="00993314">
                    <w:pPr>
                      <w:rPr>
                        <w:szCs w:val="21"/>
                      </w:rPr>
                    </w:pPr>
                  </w:p>
                </w:tc>
                <w:tc>
                  <w:tcPr>
                    <w:tcW w:w="373" w:type="dxa"/>
                    <w:tcBorders>
                      <w:top w:val="single" w:sz="4" w:space="0" w:color="auto"/>
                      <w:left w:val="single" w:sz="4" w:space="0" w:color="auto"/>
                      <w:bottom w:val="single" w:sz="4" w:space="0" w:color="auto"/>
                      <w:right w:val="single" w:sz="4" w:space="0" w:color="auto"/>
                    </w:tcBorders>
                  </w:tcPr>
                  <w:p w14:paraId="1C0964BC" w14:textId="77777777" w:rsidR="00993314" w:rsidRDefault="00993314">
                    <w:pPr>
                      <w:rPr>
                        <w:szCs w:val="21"/>
                      </w:rPr>
                    </w:pPr>
                  </w:p>
                </w:tc>
              </w:tr>
            </w:sdtContent>
          </w:sdt>
          <w:tr w:rsidR="00993314" w14:paraId="272CD75B" w14:textId="77777777">
            <w:trPr>
              <w:jc w:val="center"/>
            </w:trPr>
            <w:tc>
              <w:tcPr>
                <w:tcW w:w="678" w:type="dxa"/>
                <w:tcBorders>
                  <w:top w:val="single" w:sz="4" w:space="0" w:color="auto"/>
                  <w:left w:val="single" w:sz="4" w:space="0" w:color="auto"/>
                  <w:bottom w:val="single" w:sz="4" w:space="0" w:color="auto"/>
                  <w:right w:val="single" w:sz="4" w:space="0" w:color="auto"/>
                </w:tcBorders>
                <w:vAlign w:val="center"/>
              </w:tcPr>
              <w:p w14:paraId="1C89D3FA" w14:textId="77777777" w:rsidR="00993314" w:rsidRDefault="00E76221">
                <w:pPr>
                  <w:jc w:val="center"/>
                  <w:textAlignment w:val="center"/>
                  <w:rPr>
                    <w:szCs w:val="21"/>
                  </w:rPr>
                </w:pPr>
                <w:r>
                  <w:rPr>
                    <w:rFonts w:hint="eastAsia"/>
                    <w:color w:val="000000"/>
                    <w:szCs w:val="21"/>
                    <w:lang w:bidi="ar"/>
                  </w:rPr>
                  <w:t>合计</w:t>
                </w:r>
              </w:p>
            </w:tc>
            <w:tc>
              <w:tcPr>
                <w:tcW w:w="708" w:type="dxa"/>
                <w:tcBorders>
                  <w:top w:val="single" w:sz="4" w:space="0" w:color="auto"/>
                  <w:left w:val="single" w:sz="4" w:space="0" w:color="auto"/>
                  <w:bottom w:val="single" w:sz="4" w:space="0" w:color="auto"/>
                  <w:right w:val="single" w:sz="4" w:space="0" w:color="auto"/>
                </w:tcBorders>
                <w:vAlign w:val="center"/>
              </w:tcPr>
              <w:p w14:paraId="6E95E839" w14:textId="77777777" w:rsidR="00993314" w:rsidRDefault="00993314">
                <w:pPr>
                  <w:jc w:val="center"/>
                </w:pPr>
              </w:p>
            </w:tc>
            <w:tc>
              <w:tcPr>
                <w:tcW w:w="856" w:type="dxa"/>
                <w:tcBorders>
                  <w:top w:val="single" w:sz="4" w:space="0" w:color="auto"/>
                  <w:left w:val="single" w:sz="4" w:space="0" w:color="auto"/>
                  <w:bottom w:val="single" w:sz="4" w:space="0" w:color="auto"/>
                  <w:right w:val="single" w:sz="4" w:space="0" w:color="auto"/>
                </w:tcBorders>
                <w:vAlign w:val="center"/>
              </w:tcPr>
              <w:p w14:paraId="07FABAB6" w14:textId="77777777" w:rsidR="00993314" w:rsidRDefault="0099331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8D99017" w14:textId="77777777" w:rsidR="00993314" w:rsidRDefault="0099331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D799022" w14:textId="77777777" w:rsidR="00993314" w:rsidRDefault="00E76221">
                <w:pPr>
                  <w:jc w:val="right"/>
                  <w:textAlignment w:val="center"/>
                </w:pPr>
                <w:r>
                  <w:rPr>
                    <w:rFonts w:hint="eastAsia"/>
                    <w:szCs w:val="21"/>
                    <w:lang w:bidi="ar"/>
                  </w:rPr>
                  <w:t>456,673</w:t>
                </w:r>
              </w:p>
            </w:tc>
            <w:tc>
              <w:tcPr>
                <w:tcW w:w="711" w:type="dxa"/>
                <w:tcBorders>
                  <w:top w:val="single" w:sz="4" w:space="0" w:color="auto"/>
                  <w:left w:val="single" w:sz="4" w:space="0" w:color="auto"/>
                  <w:bottom w:val="single" w:sz="4" w:space="0" w:color="auto"/>
                  <w:right w:val="single" w:sz="4" w:space="0" w:color="auto"/>
                </w:tcBorders>
                <w:vAlign w:val="center"/>
              </w:tcPr>
              <w:p w14:paraId="0B9B30A9" w14:textId="77777777" w:rsidR="00993314" w:rsidRDefault="00E76221">
                <w:pPr>
                  <w:jc w:val="right"/>
                  <w:textAlignment w:val="center"/>
                </w:pPr>
                <w:r>
                  <w:rPr>
                    <w:rFonts w:hint="eastAsia"/>
                    <w:szCs w:val="21"/>
                    <w:lang w:bidi="ar"/>
                  </w:rPr>
                  <w:t>550,631</w:t>
                </w:r>
              </w:p>
            </w:tc>
            <w:tc>
              <w:tcPr>
                <w:tcW w:w="709" w:type="dxa"/>
                <w:tcBorders>
                  <w:top w:val="single" w:sz="4" w:space="0" w:color="auto"/>
                  <w:left w:val="single" w:sz="4" w:space="0" w:color="auto"/>
                  <w:bottom w:val="single" w:sz="4" w:space="0" w:color="auto"/>
                  <w:right w:val="single" w:sz="4" w:space="0" w:color="auto"/>
                </w:tcBorders>
                <w:vAlign w:val="center"/>
              </w:tcPr>
              <w:p w14:paraId="5BA681BC" w14:textId="77777777" w:rsidR="00993314" w:rsidRDefault="00E76221">
                <w:pPr>
                  <w:jc w:val="right"/>
                  <w:textAlignment w:val="center"/>
                </w:pPr>
                <w:r>
                  <w:rPr>
                    <w:rFonts w:hint="eastAsia"/>
                    <w:szCs w:val="21"/>
                    <w:lang w:bidi="ar"/>
                  </w:rPr>
                  <w:t>463,823</w:t>
                </w:r>
              </w:p>
            </w:tc>
            <w:tc>
              <w:tcPr>
                <w:tcW w:w="708" w:type="dxa"/>
                <w:tcBorders>
                  <w:top w:val="single" w:sz="4" w:space="0" w:color="auto"/>
                  <w:left w:val="single" w:sz="4" w:space="0" w:color="auto"/>
                  <w:bottom w:val="single" w:sz="4" w:space="0" w:color="auto"/>
                  <w:right w:val="single" w:sz="4" w:space="0" w:color="auto"/>
                </w:tcBorders>
                <w:vAlign w:val="center"/>
              </w:tcPr>
              <w:p w14:paraId="1DCBE7EF" w14:textId="77777777" w:rsidR="00993314" w:rsidRDefault="00E76221">
                <w:pPr>
                  <w:jc w:val="right"/>
                  <w:textAlignment w:val="center"/>
                </w:pPr>
                <w:r>
                  <w:rPr>
                    <w:rFonts w:hint="eastAsia"/>
                    <w:szCs w:val="21"/>
                    <w:lang w:bidi="ar"/>
                  </w:rPr>
                  <w:t>539,988</w:t>
                </w:r>
              </w:p>
            </w:tc>
            <w:tc>
              <w:tcPr>
                <w:tcW w:w="711" w:type="dxa"/>
                <w:tcBorders>
                  <w:top w:val="single" w:sz="4" w:space="0" w:color="auto"/>
                  <w:left w:val="single" w:sz="4" w:space="0" w:color="auto"/>
                  <w:bottom w:val="single" w:sz="4" w:space="0" w:color="auto"/>
                  <w:right w:val="single" w:sz="4" w:space="0" w:color="auto"/>
                </w:tcBorders>
                <w:vAlign w:val="center"/>
              </w:tcPr>
              <w:p w14:paraId="328D7F1C" w14:textId="77777777" w:rsidR="00993314" w:rsidRDefault="00E76221">
                <w:pPr>
                  <w:jc w:val="right"/>
                  <w:textAlignment w:val="center"/>
                </w:pPr>
                <w:r>
                  <w:rPr>
                    <w:rFonts w:hint="eastAsia"/>
                    <w:color w:val="000000"/>
                    <w:szCs w:val="21"/>
                    <w:lang w:bidi="ar"/>
                  </w:rPr>
                  <w:t>774,065</w:t>
                </w:r>
              </w:p>
            </w:tc>
            <w:tc>
              <w:tcPr>
                <w:tcW w:w="709" w:type="dxa"/>
                <w:tcBorders>
                  <w:top w:val="single" w:sz="4" w:space="0" w:color="auto"/>
                  <w:left w:val="single" w:sz="4" w:space="0" w:color="auto"/>
                  <w:bottom w:val="single" w:sz="4" w:space="0" w:color="auto"/>
                  <w:right w:val="single" w:sz="4" w:space="0" w:color="auto"/>
                </w:tcBorders>
                <w:vAlign w:val="center"/>
              </w:tcPr>
              <w:p w14:paraId="7952335B" w14:textId="77777777" w:rsidR="00993314" w:rsidRDefault="00E76221">
                <w:pPr>
                  <w:jc w:val="right"/>
                  <w:textAlignment w:val="center"/>
                </w:pPr>
                <w:r>
                  <w:rPr>
                    <w:rFonts w:hint="eastAsia"/>
                    <w:color w:val="000000"/>
                    <w:szCs w:val="21"/>
                    <w:lang w:bidi="ar"/>
                  </w:rPr>
                  <w:t>732,406</w:t>
                </w:r>
              </w:p>
            </w:tc>
            <w:tc>
              <w:tcPr>
                <w:tcW w:w="572" w:type="dxa"/>
                <w:tcBorders>
                  <w:top w:val="single" w:sz="4" w:space="0" w:color="auto"/>
                  <w:left w:val="single" w:sz="4" w:space="0" w:color="auto"/>
                  <w:bottom w:val="single" w:sz="4" w:space="0" w:color="auto"/>
                  <w:right w:val="single" w:sz="4" w:space="0" w:color="auto"/>
                </w:tcBorders>
                <w:vAlign w:val="center"/>
              </w:tcPr>
              <w:p w14:paraId="61891042" w14:textId="77777777" w:rsidR="00993314" w:rsidRDefault="00E76221">
                <w:pPr>
                  <w:jc w:val="right"/>
                  <w:textAlignment w:val="center"/>
                </w:pPr>
                <w:r>
                  <w:rPr>
                    <w:rFonts w:hint="eastAsia"/>
                    <w:color w:val="000000"/>
                    <w:szCs w:val="21"/>
                    <w:lang w:bidi="ar"/>
                  </w:rPr>
                  <w:t>14.69</w:t>
                </w:r>
              </w:p>
            </w:tc>
            <w:tc>
              <w:tcPr>
                <w:tcW w:w="510" w:type="dxa"/>
                <w:tcBorders>
                  <w:top w:val="single" w:sz="4" w:space="0" w:color="auto"/>
                  <w:left w:val="single" w:sz="4" w:space="0" w:color="auto"/>
                  <w:bottom w:val="single" w:sz="4" w:space="0" w:color="auto"/>
                  <w:right w:val="single" w:sz="4" w:space="0" w:color="auto"/>
                </w:tcBorders>
                <w:vAlign w:val="center"/>
              </w:tcPr>
              <w:p w14:paraId="6241AAE3" w14:textId="77777777" w:rsidR="00993314" w:rsidRDefault="00E76221">
                <w:pPr>
                  <w:jc w:val="right"/>
                  <w:textAlignment w:val="center"/>
                </w:pPr>
                <w:r>
                  <w:rPr>
                    <w:rFonts w:hint="eastAsia"/>
                    <w:color w:val="000000"/>
                    <w:szCs w:val="21"/>
                    <w:lang w:bidi="ar"/>
                  </w:rPr>
                  <w:t>20.02</w:t>
                </w:r>
              </w:p>
            </w:tc>
            <w:tc>
              <w:tcPr>
                <w:tcW w:w="387" w:type="dxa"/>
                <w:tcBorders>
                  <w:top w:val="single" w:sz="4" w:space="0" w:color="auto"/>
                  <w:left w:val="single" w:sz="4" w:space="0" w:color="auto"/>
                  <w:bottom w:val="single" w:sz="4" w:space="0" w:color="auto"/>
                  <w:right w:val="single" w:sz="4" w:space="0" w:color="auto"/>
                </w:tcBorders>
              </w:tcPr>
              <w:p w14:paraId="0C45AA6C" w14:textId="77777777" w:rsidR="00993314" w:rsidRDefault="00993314">
                <w:pPr>
                  <w:rPr>
                    <w:szCs w:val="21"/>
                  </w:rPr>
                </w:pPr>
              </w:p>
            </w:tc>
            <w:tc>
              <w:tcPr>
                <w:tcW w:w="373" w:type="dxa"/>
                <w:tcBorders>
                  <w:top w:val="single" w:sz="4" w:space="0" w:color="auto"/>
                  <w:left w:val="single" w:sz="4" w:space="0" w:color="auto"/>
                  <w:bottom w:val="single" w:sz="4" w:space="0" w:color="auto"/>
                  <w:right w:val="single" w:sz="4" w:space="0" w:color="auto"/>
                </w:tcBorders>
              </w:tcPr>
              <w:p w14:paraId="67A7B08C" w14:textId="77777777" w:rsidR="00993314" w:rsidRDefault="00993314">
                <w:pPr>
                  <w:rPr>
                    <w:szCs w:val="21"/>
                  </w:rPr>
                </w:pPr>
              </w:p>
            </w:tc>
          </w:tr>
        </w:tbl>
        <w:p w14:paraId="7E4E987E" w14:textId="77777777" w:rsidR="00993314" w:rsidRDefault="00000000"/>
      </w:sdtContent>
    </w:sdt>
    <w:sdt>
      <w:sdtPr>
        <w:rPr>
          <w:rFonts w:ascii="宋体" w:hAnsi="宋体" w:cs="宋体" w:hint="eastAsia"/>
          <w:b w:val="0"/>
          <w:bCs w:val="0"/>
          <w:kern w:val="0"/>
          <w:szCs w:val="21"/>
        </w:rPr>
        <w:alias w:val="模块:铁矿石供应情况"/>
        <w:tag w:val="_SEC_ae39cc8c06b24823b448f3be79270fed"/>
        <w:id w:val="2104987797"/>
        <w:lock w:val="sdtLocked"/>
        <w:placeholder>
          <w:docPart w:val="GBC22222222222222222222222222222"/>
        </w:placeholder>
      </w:sdtPr>
      <w:sdtEndPr>
        <w:rPr>
          <w:rFonts w:hint="default"/>
          <w:szCs w:val="24"/>
        </w:rPr>
      </w:sdtEndPr>
      <w:sdtContent>
        <w:p w14:paraId="283D2332" w14:textId="77777777" w:rsidR="00993314" w:rsidRDefault="00E76221">
          <w:pPr>
            <w:pStyle w:val="5"/>
            <w:numPr>
              <w:ilvl w:val="0"/>
              <w:numId w:val="13"/>
            </w:numPr>
            <w:rPr>
              <w:bCs w:val="0"/>
              <w:szCs w:val="21"/>
            </w:rPr>
          </w:pPr>
          <w:r>
            <w:rPr>
              <w:rFonts w:hint="eastAsia"/>
              <w:bCs w:val="0"/>
              <w:szCs w:val="21"/>
            </w:rPr>
            <w:t>铁矿石供应情况</w:t>
          </w:r>
        </w:p>
        <w:sdt>
          <w:sdtPr>
            <w:rPr>
              <w:rFonts w:hint="eastAsia"/>
            </w:rPr>
            <w:alias w:val="是否适用：铁矿石供应情况[双击切换]"/>
            <w:tag w:val="_GBC_f4083f01dff74e19b0cffa64a3284de0"/>
            <w:id w:val="148412566"/>
            <w:lock w:val="sdtLocked"/>
            <w:placeholder>
              <w:docPart w:val="GBC22222222222222222222222222222"/>
            </w:placeholder>
          </w:sdtPr>
          <w:sdtContent>
            <w:p w14:paraId="4C7BEDBC"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废钢供应情况  单位：万元币种：人民币废钢供应来源 ..."/>
        <w:tag w:val="_SEC_219603fb61c14077a1f8e8cbee5136bc"/>
        <w:id w:val="-622378169"/>
        <w:lock w:val="sdtLocked"/>
        <w:placeholder>
          <w:docPart w:val="GBC22222222222222222222222222222"/>
        </w:placeholder>
      </w:sdtPr>
      <w:sdtEndPr>
        <w:rPr>
          <w:rFonts w:hint="default"/>
          <w:szCs w:val="24"/>
        </w:rPr>
      </w:sdtEndPr>
      <w:sdtContent>
        <w:p w14:paraId="495C2475" w14:textId="77777777" w:rsidR="00993314" w:rsidRDefault="00E76221">
          <w:pPr>
            <w:pStyle w:val="5"/>
            <w:numPr>
              <w:ilvl w:val="0"/>
              <w:numId w:val="13"/>
            </w:numPr>
            <w:rPr>
              <w:bCs w:val="0"/>
              <w:szCs w:val="21"/>
            </w:rPr>
          </w:pPr>
          <w:r>
            <w:rPr>
              <w:rFonts w:hint="eastAsia"/>
              <w:bCs w:val="0"/>
              <w:szCs w:val="21"/>
            </w:rPr>
            <w:t>废钢供应情况</w:t>
          </w:r>
        </w:p>
        <w:sdt>
          <w:sdtPr>
            <w:alias w:val="是否适用：废钢供应情况[双击切换]"/>
            <w:tag w:val="_GBC_f3460ddb8d5c4e1292fc811cd4c67d4a"/>
            <w:id w:val="106622391"/>
            <w:lock w:val="sdtLocked"/>
            <w:placeholder>
              <w:docPart w:val="GBC22222222222222222222222222222"/>
            </w:placeholder>
          </w:sdtPr>
          <w:sdtContent>
            <w:p w14:paraId="6EEF6A3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CA3497" w14:textId="77777777" w:rsidR="00993314" w:rsidRDefault="00E76221">
          <w:pPr>
            <w:pStyle w:val="aff7"/>
            <w:ind w:left="425" w:right="105" w:firstLineChars="0" w:firstLine="0"/>
            <w:jc w:val="right"/>
            <w:rPr>
              <w:b/>
              <w:bCs/>
              <w:szCs w:val="21"/>
            </w:rPr>
          </w:pPr>
          <w:r>
            <w:rPr>
              <w:rFonts w:hint="eastAsia"/>
            </w:rPr>
            <w:t>单位：</w:t>
          </w:r>
          <w:sdt>
            <w:sdtPr>
              <w:rPr>
                <w:rFonts w:hint="eastAsia"/>
              </w:rPr>
              <w:alias w:val="单位：废钢供应情况"/>
              <w:tag w:val="_GBC_639e6d24e09e4edb83b197f5ba634778"/>
              <w:id w:val="81430154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w:t>
          </w:r>
          <w:r>
            <w:rPr>
              <w:rFonts w:hint="eastAsia"/>
            </w:rPr>
            <w:t>币种：</w:t>
          </w:r>
          <w:sdt>
            <w:sdtPr>
              <w:rPr>
                <w:rFonts w:hint="eastAsia"/>
              </w:rPr>
              <w:alias w:val="币种：废钢供应情况"/>
              <w:tag w:val="_GBC_4d6750cbfbe2486695b598613815d29b"/>
              <w:id w:val="1658566295"/>
              <w:lock w:val="sdtLocked"/>
              <w:placeholder>
                <w:docPart w:val="GBC22222222222222222222222222222"/>
              </w:placeholder>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844"/>
            <w:gridCol w:w="1777"/>
            <w:gridCol w:w="1804"/>
            <w:gridCol w:w="1803"/>
          </w:tblGrid>
          <w:tr w:rsidR="00993314" w14:paraId="51581764" w14:textId="77777777">
            <w:trPr>
              <w:jc w:val="center"/>
            </w:trPr>
            <w:sdt>
              <w:sdtPr>
                <w:rPr>
                  <w:rFonts w:hint="eastAsia"/>
                </w:rPr>
                <w:tag w:val="_PLD_dcd48ff47c934d98bb0653b5e9694e97"/>
                <w:id w:val="-1229455595"/>
                <w:lock w:val="sdtLocked"/>
              </w:sdtPr>
              <w:sdtContent>
                <w:tc>
                  <w:tcPr>
                    <w:tcW w:w="1821" w:type="dxa"/>
                    <w:vMerge w:val="restart"/>
                    <w:tcBorders>
                      <w:top w:val="single" w:sz="4" w:space="0" w:color="auto"/>
                      <w:left w:val="single" w:sz="4" w:space="0" w:color="auto"/>
                      <w:bottom w:val="single" w:sz="4" w:space="0" w:color="auto"/>
                      <w:right w:val="single" w:sz="4" w:space="0" w:color="auto"/>
                    </w:tcBorders>
                    <w:vAlign w:val="center"/>
                  </w:tcPr>
                  <w:p w14:paraId="75506DAD" w14:textId="77777777" w:rsidR="00993314" w:rsidRDefault="00E76221">
                    <w:pPr>
                      <w:adjustRightInd w:val="0"/>
                      <w:snapToGrid w:val="0"/>
                      <w:jc w:val="center"/>
                    </w:pPr>
                    <w:r>
                      <w:rPr>
                        <w:rFonts w:hint="eastAsia"/>
                      </w:rPr>
                      <w:t>废钢供应来源</w:t>
                    </w:r>
                  </w:p>
                </w:tc>
              </w:sdtContent>
            </w:sdt>
            <w:sdt>
              <w:sdtPr>
                <w:rPr>
                  <w:rFonts w:hint="eastAsia"/>
                </w:rPr>
                <w:tag w:val="_PLD_557f8bad5c8d4a8abe233d5c92d006a9"/>
                <w:id w:val="-1840847239"/>
                <w:lock w:val="sdtLocked"/>
              </w:sdtPr>
              <w:sdtContent>
                <w:tc>
                  <w:tcPr>
                    <w:tcW w:w="3621" w:type="dxa"/>
                    <w:gridSpan w:val="2"/>
                    <w:tcBorders>
                      <w:top w:val="single" w:sz="4" w:space="0" w:color="auto"/>
                      <w:left w:val="single" w:sz="4" w:space="0" w:color="auto"/>
                      <w:bottom w:val="single" w:sz="4" w:space="0" w:color="auto"/>
                      <w:right w:val="single" w:sz="4" w:space="0" w:color="auto"/>
                    </w:tcBorders>
                    <w:vAlign w:val="center"/>
                  </w:tcPr>
                  <w:p w14:paraId="298C8A8C" w14:textId="77777777" w:rsidR="00993314" w:rsidRDefault="00E76221">
                    <w:pPr>
                      <w:adjustRightInd w:val="0"/>
                      <w:snapToGrid w:val="0"/>
                      <w:jc w:val="center"/>
                    </w:pPr>
                    <w:r>
                      <w:rPr>
                        <w:rFonts w:hint="eastAsia"/>
                      </w:rPr>
                      <w:t>供应量（吨）</w:t>
                    </w:r>
                  </w:p>
                </w:tc>
              </w:sdtContent>
            </w:sdt>
            <w:sdt>
              <w:sdtPr>
                <w:rPr>
                  <w:rFonts w:hint="eastAsia"/>
                </w:rPr>
                <w:tag w:val="_PLD_4832c7ba03fe476aa75ad174096f2a6c"/>
                <w:id w:val="1728650448"/>
                <w:lock w:val="sdtLocked"/>
              </w:sdtPr>
              <w:sdtContent>
                <w:tc>
                  <w:tcPr>
                    <w:tcW w:w="3607" w:type="dxa"/>
                    <w:gridSpan w:val="2"/>
                    <w:tcBorders>
                      <w:top w:val="single" w:sz="4" w:space="0" w:color="auto"/>
                      <w:left w:val="single" w:sz="4" w:space="0" w:color="auto"/>
                      <w:bottom w:val="single" w:sz="4" w:space="0" w:color="auto"/>
                      <w:right w:val="single" w:sz="4" w:space="0" w:color="auto"/>
                    </w:tcBorders>
                    <w:vAlign w:val="center"/>
                  </w:tcPr>
                  <w:p w14:paraId="0FABEAB7" w14:textId="77777777" w:rsidR="00993314" w:rsidRDefault="00E76221">
                    <w:pPr>
                      <w:adjustRightInd w:val="0"/>
                      <w:snapToGrid w:val="0"/>
                      <w:jc w:val="center"/>
                    </w:pPr>
                    <w:r>
                      <w:rPr>
                        <w:rFonts w:hint="eastAsia"/>
                      </w:rPr>
                      <w:t>支出金额</w:t>
                    </w:r>
                  </w:p>
                </w:tc>
              </w:sdtContent>
            </w:sdt>
          </w:tr>
          <w:tr w:rsidR="00993314" w14:paraId="4EE65322" w14:textId="77777777">
            <w:trPr>
              <w:jc w:val="center"/>
            </w:trPr>
            <w:tc>
              <w:tcPr>
                <w:tcW w:w="1821" w:type="dxa"/>
                <w:vMerge/>
                <w:tcBorders>
                  <w:top w:val="single" w:sz="4" w:space="0" w:color="auto"/>
                  <w:left w:val="single" w:sz="4" w:space="0" w:color="auto"/>
                  <w:bottom w:val="single" w:sz="4" w:space="0" w:color="auto"/>
                  <w:right w:val="single" w:sz="4" w:space="0" w:color="auto"/>
                </w:tcBorders>
                <w:vAlign w:val="center"/>
              </w:tcPr>
              <w:p w14:paraId="3B8637E9" w14:textId="77777777" w:rsidR="00993314" w:rsidRDefault="00993314"/>
            </w:tc>
            <w:sdt>
              <w:sdtPr>
                <w:rPr>
                  <w:rFonts w:hint="eastAsia"/>
                </w:rPr>
                <w:tag w:val="_PLD_55a2f17036a140a0b74339ae9c94abe5"/>
                <w:id w:val="-660081959"/>
                <w:lock w:val="sdtLocked"/>
              </w:sdtPr>
              <w:sdtContent>
                <w:tc>
                  <w:tcPr>
                    <w:tcW w:w="1844" w:type="dxa"/>
                    <w:tcBorders>
                      <w:top w:val="single" w:sz="4" w:space="0" w:color="auto"/>
                      <w:left w:val="single" w:sz="4" w:space="0" w:color="auto"/>
                      <w:bottom w:val="single" w:sz="4" w:space="0" w:color="auto"/>
                      <w:right w:val="single" w:sz="4" w:space="0" w:color="auto"/>
                    </w:tcBorders>
                    <w:vAlign w:val="center"/>
                  </w:tcPr>
                  <w:p w14:paraId="271BC4A8" w14:textId="77777777" w:rsidR="00993314" w:rsidRDefault="00E76221">
                    <w:pPr>
                      <w:adjustRightInd w:val="0"/>
                      <w:snapToGrid w:val="0"/>
                      <w:jc w:val="center"/>
                    </w:pPr>
                    <w:r>
                      <w:rPr>
                        <w:rFonts w:hint="eastAsia"/>
                      </w:rPr>
                      <w:t>本年度</w:t>
                    </w:r>
                  </w:p>
                </w:tc>
              </w:sdtContent>
            </w:sdt>
            <w:sdt>
              <w:sdtPr>
                <w:rPr>
                  <w:rFonts w:hint="eastAsia"/>
                </w:rPr>
                <w:tag w:val="_PLD_605a012995ef4901bfcdf181d9797f2d"/>
                <w:id w:val="-1192531520"/>
                <w:lock w:val="sdtLocked"/>
              </w:sdtPr>
              <w:sdtContent>
                <w:tc>
                  <w:tcPr>
                    <w:tcW w:w="1777" w:type="dxa"/>
                    <w:tcBorders>
                      <w:top w:val="single" w:sz="4" w:space="0" w:color="auto"/>
                      <w:left w:val="single" w:sz="4" w:space="0" w:color="auto"/>
                      <w:bottom w:val="single" w:sz="4" w:space="0" w:color="auto"/>
                      <w:right w:val="single" w:sz="4" w:space="0" w:color="auto"/>
                    </w:tcBorders>
                    <w:vAlign w:val="center"/>
                  </w:tcPr>
                  <w:p w14:paraId="6F5420CB" w14:textId="77777777" w:rsidR="00993314" w:rsidRDefault="00E76221">
                    <w:pPr>
                      <w:adjustRightInd w:val="0"/>
                      <w:snapToGrid w:val="0"/>
                      <w:jc w:val="center"/>
                    </w:pPr>
                    <w:r>
                      <w:rPr>
                        <w:rFonts w:hint="eastAsia"/>
                      </w:rPr>
                      <w:t>上年度</w:t>
                    </w:r>
                  </w:p>
                </w:tc>
              </w:sdtContent>
            </w:sdt>
            <w:sdt>
              <w:sdtPr>
                <w:rPr>
                  <w:rFonts w:hint="eastAsia"/>
                </w:rPr>
                <w:tag w:val="_PLD_ec74f6bbe9b847bb828c23d986d352cc"/>
                <w:id w:val="-1058003038"/>
                <w:lock w:val="sdtLocked"/>
              </w:sdtPr>
              <w:sdtContent>
                <w:tc>
                  <w:tcPr>
                    <w:tcW w:w="1804" w:type="dxa"/>
                    <w:tcBorders>
                      <w:top w:val="single" w:sz="4" w:space="0" w:color="auto"/>
                      <w:left w:val="single" w:sz="4" w:space="0" w:color="auto"/>
                      <w:bottom w:val="single" w:sz="4" w:space="0" w:color="auto"/>
                      <w:right w:val="single" w:sz="4" w:space="0" w:color="auto"/>
                    </w:tcBorders>
                    <w:vAlign w:val="center"/>
                  </w:tcPr>
                  <w:p w14:paraId="097AFBB1" w14:textId="77777777" w:rsidR="00993314" w:rsidRDefault="00E76221">
                    <w:pPr>
                      <w:adjustRightInd w:val="0"/>
                      <w:snapToGrid w:val="0"/>
                      <w:jc w:val="center"/>
                    </w:pPr>
                    <w:r>
                      <w:rPr>
                        <w:rFonts w:hint="eastAsia"/>
                      </w:rPr>
                      <w:t>本年度</w:t>
                    </w:r>
                  </w:p>
                </w:tc>
              </w:sdtContent>
            </w:sdt>
            <w:sdt>
              <w:sdtPr>
                <w:rPr>
                  <w:rFonts w:hint="eastAsia"/>
                </w:rPr>
                <w:tag w:val="_PLD_9666258dc8a34764bdc3130f488f7d7c"/>
                <w:id w:val="1868014938"/>
                <w:lock w:val="sdtLocked"/>
              </w:sdtPr>
              <w:sdtContent>
                <w:tc>
                  <w:tcPr>
                    <w:tcW w:w="1803" w:type="dxa"/>
                    <w:tcBorders>
                      <w:top w:val="single" w:sz="4" w:space="0" w:color="auto"/>
                      <w:left w:val="single" w:sz="4" w:space="0" w:color="auto"/>
                      <w:bottom w:val="single" w:sz="4" w:space="0" w:color="auto"/>
                      <w:right w:val="single" w:sz="4" w:space="0" w:color="auto"/>
                    </w:tcBorders>
                    <w:vAlign w:val="center"/>
                  </w:tcPr>
                  <w:p w14:paraId="4E16772A" w14:textId="77777777" w:rsidR="00993314" w:rsidRDefault="00E76221">
                    <w:pPr>
                      <w:adjustRightInd w:val="0"/>
                      <w:snapToGrid w:val="0"/>
                      <w:jc w:val="center"/>
                    </w:pPr>
                    <w:r>
                      <w:rPr>
                        <w:rFonts w:hint="eastAsia"/>
                      </w:rPr>
                      <w:t>上年度</w:t>
                    </w:r>
                  </w:p>
                </w:tc>
              </w:sdtContent>
            </w:sdt>
          </w:tr>
          <w:tr w:rsidR="00993314" w14:paraId="3A5DF6F8" w14:textId="77777777">
            <w:trPr>
              <w:jc w:val="center"/>
            </w:trPr>
            <w:sdt>
              <w:sdtPr>
                <w:rPr>
                  <w:rFonts w:hint="eastAsia"/>
                </w:rPr>
                <w:tag w:val="_PLD_35b99618c46242ffafbe59b33e0d99ec"/>
                <w:id w:val="-777798167"/>
                <w:lock w:val="sdtLocked"/>
              </w:sdtPr>
              <w:sdtContent>
                <w:tc>
                  <w:tcPr>
                    <w:tcW w:w="1821" w:type="dxa"/>
                    <w:tcBorders>
                      <w:top w:val="single" w:sz="4" w:space="0" w:color="auto"/>
                      <w:left w:val="single" w:sz="4" w:space="0" w:color="auto"/>
                      <w:bottom w:val="single" w:sz="4" w:space="0" w:color="auto"/>
                      <w:right w:val="single" w:sz="4" w:space="0" w:color="auto"/>
                    </w:tcBorders>
                    <w:vAlign w:val="center"/>
                  </w:tcPr>
                  <w:p w14:paraId="75102720" w14:textId="77777777" w:rsidR="00993314" w:rsidRDefault="00E76221">
                    <w:pPr>
                      <w:adjustRightInd w:val="0"/>
                      <w:snapToGrid w:val="0"/>
                      <w:jc w:val="both"/>
                    </w:pPr>
                    <w:r>
                      <w:rPr>
                        <w:rFonts w:hint="eastAsia"/>
                      </w:rPr>
                      <w:t>自供</w:t>
                    </w:r>
                  </w:p>
                </w:tc>
              </w:sdtContent>
            </w:sdt>
            <w:tc>
              <w:tcPr>
                <w:tcW w:w="1844" w:type="dxa"/>
                <w:tcBorders>
                  <w:top w:val="single" w:sz="4" w:space="0" w:color="auto"/>
                  <w:left w:val="single" w:sz="4" w:space="0" w:color="auto"/>
                  <w:bottom w:val="single" w:sz="4" w:space="0" w:color="auto"/>
                  <w:right w:val="single" w:sz="4" w:space="0" w:color="auto"/>
                </w:tcBorders>
                <w:vAlign w:val="center"/>
              </w:tcPr>
              <w:p w14:paraId="07B9E66C" w14:textId="77777777" w:rsidR="00993314" w:rsidRDefault="00E76221">
                <w:pPr>
                  <w:jc w:val="right"/>
                  <w:rPr>
                    <w:szCs w:val="21"/>
                  </w:rPr>
                </w:pPr>
                <w:r>
                  <w:t>8,674</w:t>
                </w:r>
              </w:p>
            </w:tc>
            <w:tc>
              <w:tcPr>
                <w:tcW w:w="1777" w:type="dxa"/>
                <w:tcBorders>
                  <w:top w:val="single" w:sz="4" w:space="0" w:color="auto"/>
                  <w:left w:val="single" w:sz="4" w:space="0" w:color="auto"/>
                  <w:bottom w:val="single" w:sz="4" w:space="0" w:color="auto"/>
                  <w:right w:val="single" w:sz="4" w:space="0" w:color="auto"/>
                </w:tcBorders>
                <w:vAlign w:val="center"/>
              </w:tcPr>
              <w:p w14:paraId="01C97104" w14:textId="77777777" w:rsidR="00993314" w:rsidRDefault="00E76221">
                <w:pPr>
                  <w:jc w:val="right"/>
                  <w:rPr>
                    <w:szCs w:val="21"/>
                  </w:rPr>
                </w:pPr>
                <w:r>
                  <w:t>15,787</w:t>
                </w:r>
              </w:p>
            </w:tc>
            <w:tc>
              <w:tcPr>
                <w:tcW w:w="1804" w:type="dxa"/>
                <w:tcBorders>
                  <w:top w:val="single" w:sz="4" w:space="0" w:color="auto"/>
                  <w:left w:val="single" w:sz="4" w:space="0" w:color="auto"/>
                  <w:bottom w:val="single" w:sz="4" w:space="0" w:color="auto"/>
                  <w:right w:val="single" w:sz="4" w:space="0" w:color="auto"/>
                </w:tcBorders>
                <w:vAlign w:val="center"/>
              </w:tcPr>
              <w:p w14:paraId="28014746" w14:textId="77777777" w:rsidR="00993314" w:rsidRDefault="00E76221">
                <w:pPr>
                  <w:jc w:val="right"/>
                  <w:rPr>
                    <w:szCs w:val="21"/>
                  </w:rPr>
                </w:pPr>
                <w:r>
                  <w:t>2,712.84</w:t>
                </w:r>
              </w:p>
            </w:tc>
            <w:tc>
              <w:tcPr>
                <w:tcW w:w="1803" w:type="dxa"/>
                <w:tcBorders>
                  <w:top w:val="single" w:sz="4" w:space="0" w:color="auto"/>
                  <w:left w:val="single" w:sz="4" w:space="0" w:color="auto"/>
                  <w:bottom w:val="single" w:sz="4" w:space="0" w:color="auto"/>
                  <w:right w:val="single" w:sz="4" w:space="0" w:color="auto"/>
                </w:tcBorders>
                <w:vAlign w:val="center"/>
              </w:tcPr>
              <w:p w14:paraId="54181156" w14:textId="77777777" w:rsidR="00993314" w:rsidRDefault="00E76221">
                <w:pPr>
                  <w:jc w:val="right"/>
                  <w:rPr>
                    <w:szCs w:val="21"/>
                  </w:rPr>
                </w:pPr>
                <w:r>
                  <w:t>4,973.55</w:t>
                </w:r>
              </w:p>
            </w:tc>
          </w:tr>
          <w:tr w:rsidR="00993314" w14:paraId="380CEEBC" w14:textId="77777777">
            <w:trPr>
              <w:jc w:val="center"/>
            </w:trPr>
            <w:sdt>
              <w:sdtPr>
                <w:rPr>
                  <w:rFonts w:hint="eastAsia"/>
                </w:rPr>
                <w:tag w:val="_PLD_10f43d897ae6444696a501dbc72ff474"/>
                <w:id w:val="-288755984"/>
                <w:lock w:val="sdtLocked"/>
              </w:sdtPr>
              <w:sdtContent>
                <w:tc>
                  <w:tcPr>
                    <w:tcW w:w="1821" w:type="dxa"/>
                    <w:tcBorders>
                      <w:top w:val="single" w:sz="4" w:space="0" w:color="auto"/>
                      <w:left w:val="single" w:sz="4" w:space="0" w:color="auto"/>
                      <w:bottom w:val="single" w:sz="4" w:space="0" w:color="auto"/>
                      <w:right w:val="single" w:sz="4" w:space="0" w:color="auto"/>
                    </w:tcBorders>
                    <w:vAlign w:val="center"/>
                  </w:tcPr>
                  <w:p w14:paraId="41D8630F" w14:textId="77777777" w:rsidR="00993314" w:rsidRDefault="00E76221">
                    <w:pPr>
                      <w:adjustRightInd w:val="0"/>
                      <w:snapToGrid w:val="0"/>
                      <w:jc w:val="both"/>
                    </w:pPr>
                    <w:r>
                      <w:rPr>
                        <w:rFonts w:hint="eastAsia"/>
                      </w:rPr>
                      <w:t>国内采购</w:t>
                    </w:r>
                  </w:p>
                </w:tc>
              </w:sdtContent>
            </w:sdt>
            <w:tc>
              <w:tcPr>
                <w:tcW w:w="1844" w:type="dxa"/>
                <w:tcBorders>
                  <w:top w:val="single" w:sz="4" w:space="0" w:color="auto"/>
                  <w:left w:val="single" w:sz="4" w:space="0" w:color="auto"/>
                  <w:bottom w:val="single" w:sz="4" w:space="0" w:color="auto"/>
                  <w:right w:val="single" w:sz="4" w:space="0" w:color="auto"/>
                </w:tcBorders>
                <w:vAlign w:val="center"/>
              </w:tcPr>
              <w:p w14:paraId="255CFD8F" w14:textId="77777777" w:rsidR="00993314" w:rsidRDefault="00E76221">
                <w:pPr>
                  <w:jc w:val="right"/>
                  <w:rPr>
                    <w:szCs w:val="21"/>
                  </w:rPr>
                </w:pPr>
                <w:r>
                  <w:t>417,692</w:t>
                </w:r>
              </w:p>
            </w:tc>
            <w:tc>
              <w:tcPr>
                <w:tcW w:w="1777" w:type="dxa"/>
                <w:tcBorders>
                  <w:top w:val="single" w:sz="4" w:space="0" w:color="auto"/>
                  <w:left w:val="single" w:sz="4" w:space="0" w:color="auto"/>
                  <w:bottom w:val="single" w:sz="4" w:space="0" w:color="auto"/>
                  <w:right w:val="single" w:sz="4" w:space="0" w:color="auto"/>
                </w:tcBorders>
                <w:vAlign w:val="center"/>
              </w:tcPr>
              <w:p w14:paraId="7B7818E2" w14:textId="77777777" w:rsidR="00993314" w:rsidRDefault="00E76221">
                <w:pPr>
                  <w:jc w:val="right"/>
                  <w:rPr>
                    <w:szCs w:val="21"/>
                  </w:rPr>
                </w:pPr>
                <w:r>
                  <w:t>497,204</w:t>
                </w:r>
              </w:p>
            </w:tc>
            <w:tc>
              <w:tcPr>
                <w:tcW w:w="1804" w:type="dxa"/>
                <w:tcBorders>
                  <w:top w:val="single" w:sz="4" w:space="0" w:color="auto"/>
                  <w:left w:val="single" w:sz="4" w:space="0" w:color="auto"/>
                  <w:bottom w:val="single" w:sz="4" w:space="0" w:color="auto"/>
                  <w:right w:val="single" w:sz="4" w:space="0" w:color="auto"/>
                </w:tcBorders>
                <w:vAlign w:val="center"/>
              </w:tcPr>
              <w:p w14:paraId="495F904F" w14:textId="77777777" w:rsidR="00993314" w:rsidRDefault="00E76221">
                <w:pPr>
                  <w:jc w:val="right"/>
                  <w:rPr>
                    <w:szCs w:val="21"/>
                  </w:rPr>
                </w:pPr>
                <w:r>
                  <w:t>129,591.56</w:t>
                </w:r>
              </w:p>
            </w:tc>
            <w:tc>
              <w:tcPr>
                <w:tcW w:w="1803" w:type="dxa"/>
                <w:tcBorders>
                  <w:top w:val="single" w:sz="4" w:space="0" w:color="auto"/>
                  <w:left w:val="single" w:sz="4" w:space="0" w:color="auto"/>
                  <w:bottom w:val="single" w:sz="4" w:space="0" w:color="auto"/>
                  <w:right w:val="single" w:sz="4" w:space="0" w:color="auto"/>
                </w:tcBorders>
                <w:vAlign w:val="center"/>
              </w:tcPr>
              <w:p w14:paraId="72300A6D" w14:textId="77777777" w:rsidR="00993314" w:rsidRDefault="00E76221">
                <w:pPr>
                  <w:jc w:val="right"/>
                  <w:rPr>
                    <w:szCs w:val="21"/>
                  </w:rPr>
                </w:pPr>
                <w:r>
                  <w:t>185,852.18</w:t>
                </w:r>
              </w:p>
            </w:tc>
          </w:tr>
          <w:tr w:rsidR="00993314" w14:paraId="2BEC7E64" w14:textId="77777777">
            <w:trPr>
              <w:jc w:val="center"/>
            </w:trPr>
            <w:sdt>
              <w:sdtPr>
                <w:rPr>
                  <w:rFonts w:hint="eastAsia"/>
                </w:rPr>
                <w:tag w:val="_PLD_89f91c070b3a4fa7942448b90b6e716d"/>
                <w:id w:val="1512182940"/>
                <w:lock w:val="sdtLocked"/>
              </w:sdtPr>
              <w:sdtContent>
                <w:tc>
                  <w:tcPr>
                    <w:tcW w:w="1821" w:type="dxa"/>
                    <w:tcBorders>
                      <w:top w:val="single" w:sz="4" w:space="0" w:color="auto"/>
                      <w:left w:val="single" w:sz="4" w:space="0" w:color="auto"/>
                      <w:bottom w:val="single" w:sz="4" w:space="0" w:color="auto"/>
                      <w:right w:val="single" w:sz="4" w:space="0" w:color="auto"/>
                    </w:tcBorders>
                    <w:vAlign w:val="center"/>
                  </w:tcPr>
                  <w:p w14:paraId="632F74F1" w14:textId="77777777" w:rsidR="00993314" w:rsidRDefault="00E76221">
                    <w:pPr>
                      <w:adjustRightInd w:val="0"/>
                      <w:snapToGrid w:val="0"/>
                      <w:jc w:val="both"/>
                    </w:pPr>
                    <w:r>
                      <w:rPr>
                        <w:rFonts w:hint="eastAsia"/>
                      </w:rPr>
                      <w:t>合计</w:t>
                    </w:r>
                  </w:p>
                </w:tc>
              </w:sdtContent>
            </w:sdt>
            <w:tc>
              <w:tcPr>
                <w:tcW w:w="1844" w:type="dxa"/>
                <w:tcBorders>
                  <w:top w:val="single" w:sz="4" w:space="0" w:color="auto"/>
                  <w:left w:val="single" w:sz="4" w:space="0" w:color="auto"/>
                  <w:bottom w:val="single" w:sz="4" w:space="0" w:color="auto"/>
                  <w:right w:val="single" w:sz="4" w:space="0" w:color="auto"/>
                </w:tcBorders>
                <w:vAlign w:val="center"/>
              </w:tcPr>
              <w:p w14:paraId="2EA628CE" w14:textId="77777777" w:rsidR="00993314" w:rsidRDefault="00E76221">
                <w:pPr>
                  <w:jc w:val="right"/>
                  <w:rPr>
                    <w:szCs w:val="21"/>
                  </w:rPr>
                </w:pPr>
                <w:r>
                  <w:t>426,366</w:t>
                </w:r>
              </w:p>
            </w:tc>
            <w:tc>
              <w:tcPr>
                <w:tcW w:w="1777" w:type="dxa"/>
                <w:tcBorders>
                  <w:top w:val="single" w:sz="4" w:space="0" w:color="auto"/>
                  <w:left w:val="single" w:sz="4" w:space="0" w:color="auto"/>
                  <w:bottom w:val="single" w:sz="4" w:space="0" w:color="auto"/>
                  <w:right w:val="single" w:sz="4" w:space="0" w:color="auto"/>
                </w:tcBorders>
                <w:vAlign w:val="center"/>
              </w:tcPr>
              <w:p w14:paraId="377825DA" w14:textId="77777777" w:rsidR="00993314" w:rsidRDefault="00E76221">
                <w:pPr>
                  <w:jc w:val="right"/>
                  <w:rPr>
                    <w:szCs w:val="21"/>
                  </w:rPr>
                </w:pPr>
                <w:r>
                  <w:t>512,991</w:t>
                </w:r>
              </w:p>
            </w:tc>
            <w:tc>
              <w:tcPr>
                <w:tcW w:w="1804" w:type="dxa"/>
                <w:tcBorders>
                  <w:top w:val="single" w:sz="4" w:space="0" w:color="auto"/>
                  <w:left w:val="single" w:sz="4" w:space="0" w:color="auto"/>
                  <w:bottom w:val="single" w:sz="4" w:space="0" w:color="auto"/>
                  <w:right w:val="single" w:sz="4" w:space="0" w:color="auto"/>
                </w:tcBorders>
                <w:vAlign w:val="center"/>
              </w:tcPr>
              <w:p w14:paraId="1750ECD2" w14:textId="77777777" w:rsidR="00993314" w:rsidRDefault="00E76221">
                <w:pPr>
                  <w:jc w:val="right"/>
                  <w:rPr>
                    <w:szCs w:val="21"/>
                  </w:rPr>
                </w:pPr>
                <w:r>
                  <w:t>132,304.40</w:t>
                </w:r>
              </w:p>
            </w:tc>
            <w:tc>
              <w:tcPr>
                <w:tcW w:w="1803" w:type="dxa"/>
                <w:tcBorders>
                  <w:top w:val="single" w:sz="4" w:space="0" w:color="auto"/>
                  <w:left w:val="single" w:sz="4" w:space="0" w:color="auto"/>
                  <w:bottom w:val="single" w:sz="4" w:space="0" w:color="auto"/>
                  <w:right w:val="single" w:sz="4" w:space="0" w:color="auto"/>
                </w:tcBorders>
                <w:vAlign w:val="center"/>
              </w:tcPr>
              <w:p w14:paraId="1699F8DA" w14:textId="77777777" w:rsidR="00993314" w:rsidRDefault="00E76221">
                <w:pPr>
                  <w:jc w:val="right"/>
                  <w:rPr>
                    <w:szCs w:val="21"/>
                  </w:rPr>
                </w:pPr>
                <w:r>
                  <w:t>190,825.73</w:t>
                </w:r>
              </w:p>
            </w:tc>
          </w:tr>
        </w:tbl>
        <w:p w14:paraId="2AB988D6" w14:textId="77777777" w:rsidR="00993314" w:rsidRDefault="00000000"/>
      </w:sdtContent>
    </w:sdt>
    <w:sdt>
      <w:sdtPr>
        <w:rPr>
          <w:rFonts w:ascii="宋体" w:hAnsi="宋体" w:cs="宋体" w:hint="eastAsia"/>
          <w:b w:val="0"/>
          <w:bCs w:val="0"/>
          <w:kern w:val="0"/>
          <w:szCs w:val="21"/>
        </w:rPr>
        <w:alias w:val="模块:钢铁行业经营性信息分析其他情况说明"/>
        <w:tag w:val="_SEC_26f6be3b62aa47e6996e53602c91dc64"/>
        <w:id w:val="1919870"/>
        <w:lock w:val="sdtLocked"/>
        <w:placeholder>
          <w:docPart w:val="GBC22222222222222222222222222222"/>
        </w:placeholder>
      </w:sdtPr>
      <w:sdtEndPr>
        <w:rPr>
          <w:szCs w:val="24"/>
        </w:rPr>
      </w:sdtEndPr>
      <w:sdtContent>
        <w:p w14:paraId="2AC350A9" w14:textId="77777777" w:rsidR="00993314" w:rsidRDefault="00E76221">
          <w:pPr>
            <w:pStyle w:val="5"/>
            <w:numPr>
              <w:ilvl w:val="0"/>
              <w:numId w:val="13"/>
            </w:numPr>
            <w:rPr>
              <w:bCs w:val="0"/>
              <w:szCs w:val="21"/>
            </w:rPr>
          </w:pPr>
          <w:r>
            <w:rPr>
              <w:rFonts w:hint="eastAsia"/>
              <w:bCs w:val="0"/>
              <w:szCs w:val="21"/>
            </w:rPr>
            <w:t>其他说明</w:t>
          </w:r>
        </w:p>
        <w:p w14:paraId="21FA31D9" w14:textId="77777777" w:rsidR="00993314" w:rsidRDefault="00000000">
          <w:sdt>
            <w:sdtPr>
              <w:rPr>
                <w:rFonts w:hint="eastAsia"/>
              </w:rPr>
              <w:alias w:val="是否适用：钢铁行业经营性信息分析其他情况说明[双击切换]"/>
              <w:tag w:val="_GBC_1f3ffeb00e3145a3bf75e9da328793b2"/>
              <w:id w:val="41976651"/>
              <w:lock w:val="sdtLocked"/>
              <w:placeholder>
                <w:docPart w:val="GBC22222222222222222222222222222"/>
              </w:placeholder>
            </w:sdtPr>
            <w:sdtContent>
              <w:r w:rsidR="00E76221">
                <w:fldChar w:fldCharType="begin"/>
              </w:r>
              <w:r w:rsidR="00E76221">
                <w:instrText xml:space="preserve"> 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16570C21" w14:textId="77777777" w:rsidR="00993314" w:rsidRDefault="00000000"/>
      </w:sdtContent>
    </w:sdt>
    <w:p w14:paraId="24790D9B" w14:textId="77777777" w:rsidR="00993314" w:rsidRDefault="00E76221">
      <w:pPr>
        <w:pStyle w:val="3"/>
        <w:numPr>
          <w:ilvl w:val="0"/>
          <w:numId w:val="8"/>
        </w:numPr>
        <w:rPr>
          <w:szCs w:val="21"/>
        </w:rPr>
      </w:pPr>
      <w:r>
        <w:rPr>
          <w:rFonts w:hint="eastAsia"/>
          <w:szCs w:val="21"/>
        </w:rPr>
        <w:t>投资状况分析</w:t>
      </w:r>
    </w:p>
    <w:p w14:paraId="530BAEF3" w14:textId="77777777" w:rsidR="00993314" w:rsidRDefault="00E76221">
      <w:pPr>
        <w:pStyle w:val="4"/>
      </w:pPr>
      <w:r>
        <w:t>对外股权投资总体分析</w:t>
      </w:r>
    </w:p>
    <w:bookmarkStart w:id="44" w:name="_Hlk533435130" w:displacedByCustomXml="next"/>
    <w:bookmarkEnd w:id="44" w:displacedByCustomXml="next"/>
    <w:bookmarkStart w:id="45" w:name="_Hlk533433706" w:displacedByCustomXml="next"/>
    <w:bookmarkEnd w:id="45" w:displacedByCustomXml="next"/>
    <w:bookmarkStart w:id="46" w:name="_Hlk533435360" w:displacedByCustomXml="next"/>
    <w:bookmarkEnd w:id="46" w:displacedByCustomXml="next"/>
    <w:bookmarkStart w:id="47" w:name="_Hlk533666971" w:displacedByCustomXml="next"/>
    <w:bookmarkEnd w:id="47" w:displacedByCustomXml="next"/>
    <w:sdt>
      <w:sdtPr>
        <w:rPr>
          <w:szCs w:val="21"/>
        </w:rPr>
        <w:alias w:val="模块:对外股权投资总体分析"/>
        <w:tag w:val="_SEC_4b4a052df79741968a7e11e5835fce59"/>
        <w:id w:val="1750602"/>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对外股权投资总体分析[双击切换]"/>
            <w:tag w:val="_GBC_cfb706fadf2c47bbbaf1bf90c054ccaf"/>
            <w:id w:val="1850670323"/>
            <w:lock w:val="sdtLocked"/>
            <w:placeholder>
              <w:docPart w:val="GBC22222222222222222222222222222"/>
            </w:placeholder>
          </w:sdtPr>
          <w:sdtContent>
            <w:p w14:paraId="02439099"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对外股权投资总体分析"/>
            <w:tag w:val="_GBC_fe6d59343f314ea694416d2e9d0fcf01"/>
            <w:id w:val="1750596"/>
            <w:lock w:val="sdtLocked"/>
          </w:sdtPr>
          <w:sdtContent>
            <w:p w14:paraId="750EFBC5" w14:textId="77777777" w:rsidR="00993314" w:rsidRDefault="00E76221">
              <w:pPr>
                <w:ind w:firstLineChars="200" w:firstLine="420"/>
                <w:rPr>
                  <w:szCs w:val="21"/>
                </w:rPr>
              </w:pPr>
              <w:r>
                <w:rPr>
                  <w:rFonts w:hint="eastAsia"/>
                  <w:szCs w:val="21"/>
                </w:rPr>
                <w:t>公司于2022年1月6日与中航特材工业（西安）有限公司签订增资协议，协议中明确公司将以486万元的债权对中航特材工业（西安）有限公司进行增资，增资后公司在中航特材的投资总额由1,364.12万元变更为1,850.12万元，因为各股东同比例增资，公司持股比例仍为2.43%，报告期内，该增资协议已落实完毕。</w:t>
              </w:r>
            </w:p>
          </w:sdtContent>
        </w:sdt>
      </w:sdtContent>
    </w:sdt>
    <w:sdt>
      <w:sdtPr>
        <w:rPr>
          <w:rFonts w:ascii="宋体" w:hAnsi="宋体" w:cs="宋体" w:hint="eastAsia"/>
          <w:b w:val="0"/>
          <w:bCs w:val="0"/>
          <w:kern w:val="0"/>
          <w:szCs w:val="21"/>
        </w:rPr>
        <w:alias w:val="模块:重大的股权投资"/>
        <w:tag w:val="_SEC_e305a089659a4e8f8dd9498c36674ab7"/>
        <w:id w:val="1198116"/>
        <w:lock w:val="sdtLocked"/>
        <w:placeholder>
          <w:docPart w:val="GBC22222222222222222222222222222"/>
        </w:placeholder>
      </w:sdtPr>
      <w:sdtEndPr>
        <w:rPr>
          <w:szCs w:val="24"/>
        </w:rPr>
      </w:sdtEndPr>
      <w:sdtContent>
        <w:p w14:paraId="5ADDABA1" w14:textId="77777777" w:rsidR="00993314" w:rsidRDefault="00E76221">
          <w:pPr>
            <w:pStyle w:val="5"/>
            <w:numPr>
              <w:ilvl w:val="0"/>
              <w:numId w:val="14"/>
            </w:numPr>
            <w:rPr>
              <w:szCs w:val="21"/>
            </w:rPr>
          </w:pPr>
          <w:r>
            <w:rPr>
              <w:rFonts w:hint="eastAsia"/>
              <w:szCs w:val="21"/>
            </w:rPr>
            <w:t>重大的股权投资</w:t>
          </w:r>
        </w:p>
        <w:sdt>
          <w:sdtPr>
            <w:rPr>
              <w:rFonts w:hint="eastAsia"/>
            </w:rPr>
            <w:alias w:val="是否适用：重大的股权投资[双击切换]"/>
            <w:tag w:val="_GBC_b20506918d854c13b13a3b89dd84c7d3"/>
            <w:id w:val="-2086751297"/>
            <w:lock w:val="sdtLocked"/>
            <w:placeholder>
              <w:docPart w:val="GBC22222222222222222222222222222"/>
            </w:placeholder>
          </w:sdtPr>
          <w:sdtContent>
            <w:p w14:paraId="050E220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重大的非股权投资"/>
        <w:tag w:val="_SEC_a184487ede57408c81910695beb0ed38"/>
        <w:id w:val="1198118"/>
        <w:lock w:val="sdtLocked"/>
        <w:placeholder>
          <w:docPart w:val="GBC22222222222222222222222222222"/>
        </w:placeholder>
      </w:sdtPr>
      <w:sdtEndPr>
        <w:rPr>
          <w:szCs w:val="24"/>
        </w:rPr>
      </w:sdtEndPr>
      <w:sdtContent>
        <w:p w14:paraId="0A3BEE30" w14:textId="77777777" w:rsidR="00993314" w:rsidRDefault="00E76221">
          <w:pPr>
            <w:pStyle w:val="5"/>
            <w:numPr>
              <w:ilvl w:val="0"/>
              <w:numId w:val="14"/>
            </w:numPr>
            <w:rPr>
              <w:rFonts w:ascii="宋体" w:hAnsi="宋体" w:cs="宋体"/>
              <w:kern w:val="0"/>
              <w:szCs w:val="21"/>
            </w:rPr>
          </w:pPr>
          <w:r>
            <w:rPr>
              <w:rFonts w:ascii="宋体" w:hAnsi="宋体" w:cs="宋体" w:hint="eastAsia"/>
              <w:kern w:val="0"/>
              <w:szCs w:val="21"/>
            </w:rPr>
            <w:t>重大的非股权投资</w:t>
          </w:r>
        </w:p>
        <w:sdt>
          <w:sdtPr>
            <w:rPr>
              <w:rFonts w:hint="eastAsia"/>
            </w:rPr>
            <w:alias w:val="是否适用：重大的非股权投资[双击切换]"/>
            <w:tag w:val="_GBC_fbd46075a5b9414d9e28cd2404e5d47c"/>
            <w:id w:val="1452435253"/>
            <w:lock w:val="sdtLocked"/>
            <w:placeholder>
              <w:docPart w:val="GBC22222222222222222222222222222"/>
            </w:placeholder>
          </w:sdtPr>
          <w:sdtContent>
            <w:p w14:paraId="382D6F25"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20DB1C3" w14:textId="77777777" w:rsidR="00993314" w:rsidRDefault="00000000"/>
      </w:sdtContent>
    </w:sdt>
    <w:bookmarkStart w:id="48" w:name="_Hlk40532846" w:displacedByCustomXml="next"/>
    <w:sdt>
      <w:sdtPr>
        <w:rPr>
          <w:rFonts w:ascii="宋体" w:hAnsi="宋体" w:cs="宋体" w:hint="eastAsia"/>
          <w:b w:val="0"/>
          <w:bCs w:val="0"/>
          <w:kern w:val="0"/>
          <w:szCs w:val="21"/>
        </w:rPr>
        <w:alias w:val="模块:以公允价值计量的金融资产"/>
        <w:tag w:val="_SEC_b68803fb05c54f76bddc131e89240164"/>
        <w:id w:val="1198120"/>
        <w:lock w:val="sdtLocked"/>
        <w:placeholder>
          <w:docPart w:val="GBC22222222222222222222222222222"/>
        </w:placeholder>
      </w:sdtPr>
      <w:sdtContent>
        <w:p w14:paraId="22695F15" w14:textId="77777777" w:rsidR="00993314" w:rsidRDefault="00E76221">
          <w:pPr>
            <w:pStyle w:val="5"/>
            <w:numPr>
              <w:ilvl w:val="0"/>
              <w:numId w:val="14"/>
            </w:numPr>
            <w:rPr>
              <w:rFonts w:ascii="宋体" w:hAnsi="宋体" w:cs="宋体"/>
              <w:kern w:val="0"/>
              <w:szCs w:val="21"/>
            </w:rPr>
          </w:pPr>
          <w:r>
            <w:rPr>
              <w:rFonts w:ascii="宋体" w:hAnsi="宋体" w:cs="宋体" w:hint="eastAsia"/>
              <w:kern w:val="0"/>
              <w:szCs w:val="21"/>
            </w:rPr>
            <w:t>以公允价值计量的金融资产</w:t>
          </w:r>
        </w:p>
        <w:sdt>
          <w:sdtPr>
            <w:rPr>
              <w:rFonts w:hint="eastAsia"/>
              <w:szCs w:val="21"/>
            </w:rPr>
            <w:alias w:val="是否适用：以公允价值计量的金融资产[双击切换]"/>
            <w:tag w:val="_GBC_27fa42d1c8fd489d9e8648bed00ddd53"/>
            <w:id w:val="-1724440115"/>
            <w:lock w:val="sdtLocked"/>
            <w:placeholder>
              <w:docPart w:val="GBC22222222222222222222222222222"/>
            </w:placeholder>
          </w:sdtPr>
          <w:sdtContent>
            <w:p w14:paraId="3F7168EB"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48" w:displacedByCustomXml="next"/>
    <w:sdt>
      <w:sdtPr>
        <w:rPr>
          <w:rFonts w:hint="eastAsia"/>
          <w:szCs w:val="21"/>
        </w:rPr>
        <w:alias w:val="模块:证券投资情况"/>
        <w:tag w:val="_SEC_7730c21f3733460bb4873a4a893936ab"/>
        <w:id w:val="1842730946"/>
        <w:lock w:val="sdtLocked"/>
        <w:placeholder>
          <w:docPart w:val="GBC22222222222222222222222222222"/>
        </w:placeholder>
      </w:sdtPr>
      <w:sdtEndPr>
        <w:rPr>
          <w:rFonts w:hint="default"/>
        </w:rPr>
      </w:sdtEndPr>
      <w:sdtContent>
        <w:p w14:paraId="7CD2D35D" w14:textId="77777777" w:rsidR="00993314" w:rsidRDefault="00E76221">
          <w:pPr>
            <w:rPr>
              <w:szCs w:val="21"/>
            </w:rPr>
          </w:pPr>
          <w:r>
            <w:rPr>
              <w:rFonts w:hint="eastAsia"/>
              <w:szCs w:val="21"/>
            </w:rPr>
            <w:t>证券投资情况</w:t>
          </w:r>
        </w:p>
        <w:sdt>
          <w:sdtPr>
            <w:rPr>
              <w:szCs w:val="21"/>
            </w:rPr>
            <w:alias w:val="是否适用：证券投资情况[双击切换]"/>
            <w:tag w:val="_GBC_7d04680e71454924aa49897089c6ec88"/>
            <w:id w:val="-1834835011"/>
            <w:lock w:val="sdtLocked"/>
            <w:placeholder>
              <w:docPart w:val="GBC22222222222222222222222222222"/>
            </w:placeholder>
          </w:sdtPr>
          <w:sdtContent>
            <w:p w14:paraId="3F038860"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593B2CE" w14:textId="77777777" w:rsidR="00993314" w:rsidRDefault="00993314">
      <w:pPr>
        <w:rPr>
          <w:szCs w:val="21"/>
        </w:rPr>
      </w:pPr>
    </w:p>
    <w:bookmarkStart w:id="49" w:name="_Hlk40534809" w:displacedByCustomXml="next"/>
    <w:sdt>
      <w:sdtPr>
        <w:rPr>
          <w:rFonts w:hint="eastAsia"/>
          <w:szCs w:val="21"/>
        </w:rPr>
        <w:alias w:val="模块:私募基金投资情况"/>
        <w:tag w:val="_SEC_64dd9801d0e944c69cd7c1c8a6b07bf5"/>
        <w:id w:val="-698239222"/>
        <w:lock w:val="sdtLocked"/>
        <w:placeholder>
          <w:docPart w:val="GBC22222222222222222222222222222"/>
        </w:placeholder>
      </w:sdtPr>
      <w:sdtContent>
        <w:p w14:paraId="0E3F39D8" w14:textId="77777777" w:rsidR="00993314" w:rsidRDefault="00E76221">
          <w:pPr>
            <w:rPr>
              <w:szCs w:val="21"/>
            </w:rPr>
          </w:pPr>
          <w:r>
            <w:rPr>
              <w:rFonts w:hint="eastAsia"/>
              <w:szCs w:val="21"/>
            </w:rPr>
            <w:t>私募基金投资情况</w:t>
          </w:r>
        </w:p>
        <w:sdt>
          <w:sdtPr>
            <w:rPr>
              <w:szCs w:val="21"/>
            </w:rPr>
            <w:alias w:val="是否适用：私募基金投资情况[双击切换]"/>
            <w:tag w:val="_GBC_6e916a873a4e4af3a90d6fc81d187ac8"/>
            <w:id w:val="1342512344"/>
            <w:lock w:val="sdtLocked"/>
            <w:placeholder>
              <w:docPart w:val="GBC22222222222222222222222222222"/>
            </w:placeholder>
          </w:sdtPr>
          <w:sdtContent>
            <w:p w14:paraId="2A9ABF01"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D9E514C" w14:textId="77777777" w:rsidR="00993314" w:rsidRDefault="00000000">
          <w:pPr>
            <w:rPr>
              <w:szCs w:val="21"/>
            </w:rPr>
          </w:pPr>
        </w:p>
      </w:sdtContent>
    </w:sdt>
    <w:bookmarkEnd w:id="49" w:displacedByCustomXml="next"/>
    <w:sdt>
      <w:sdtPr>
        <w:rPr>
          <w:rFonts w:hint="eastAsia"/>
          <w:szCs w:val="21"/>
        </w:rPr>
        <w:alias w:val="模块:衍生品投资情况"/>
        <w:tag w:val="_SEC_9ab8ff36fad9467587489c64665d4ba5"/>
        <w:id w:val="1812212194"/>
        <w:lock w:val="sdtLocked"/>
        <w:placeholder>
          <w:docPart w:val="GBC22222222222222222222222222222"/>
        </w:placeholder>
      </w:sdtPr>
      <w:sdtEndPr>
        <w:rPr>
          <w:rFonts w:hint="default"/>
        </w:rPr>
      </w:sdtEndPr>
      <w:sdtContent>
        <w:p w14:paraId="0DA1927A" w14:textId="77777777" w:rsidR="00993314" w:rsidRDefault="00E76221">
          <w:pPr>
            <w:rPr>
              <w:szCs w:val="21"/>
            </w:rPr>
          </w:pPr>
          <w:r>
            <w:rPr>
              <w:rFonts w:hint="eastAsia"/>
              <w:szCs w:val="21"/>
            </w:rPr>
            <w:t>衍生品投资情况</w:t>
          </w:r>
        </w:p>
        <w:sdt>
          <w:sdtPr>
            <w:rPr>
              <w:rFonts w:hint="eastAsia"/>
              <w:szCs w:val="21"/>
            </w:rPr>
            <w:alias w:val="是否适用：衍生品投资情况  [双击切换]"/>
            <w:tag w:val="_GBC_0155f13d04cb48bc8f6a2a16edfe26b3"/>
            <w:id w:val="-1516292302"/>
            <w:lock w:val="sdtLocked"/>
            <w:placeholder>
              <w:docPart w:val="GBC22222222222222222222222222222"/>
            </w:placeholder>
          </w:sdtPr>
          <w:sdtContent>
            <w:p w14:paraId="0A7CF8D6"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Start w:id="50" w:name="_Hlk94111679" w:displacedByCustomXml="next"/>
    <w:sdt>
      <w:sdtPr>
        <w:rPr>
          <w:rFonts w:ascii="宋体" w:hAnsi="宋体" w:cs="宋体" w:hint="eastAsia"/>
          <w:b w:val="0"/>
          <w:bCs w:val="0"/>
          <w:kern w:val="0"/>
          <w:szCs w:val="21"/>
        </w:rPr>
        <w:alias w:val="模块:报告期内重大资产重组整合的具体进展情况"/>
        <w:tag w:val="_SEC_334c83ee3ed34abe9f07a2b14baa41a3"/>
        <w:id w:val="1326700392"/>
        <w:lock w:val="sdtLocked"/>
        <w:placeholder>
          <w:docPart w:val="GBC22222222222222222222222222222"/>
        </w:placeholder>
      </w:sdtPr>
      <w:sdtEndPr>
        <w:rPr>
          <w:rFonts w:hint="default"/>
          <w:szCs w:val="24"/>
        </w:rPr>
      </w:sdtEndPr>
      <w:sdtContent>
        <w:p w14:paraId="7762EB27" w14:textId="77777777" w:rsidR="00993314" w:rsidRDefault="00E76221">
          <w:pPr>
            <w:pStyle w:val="5"/>
            <w:numPr>
              <w:ilvl w:val="0"/>
              <w:numId w:val="14"/>
            </w:numPr>
            <w:tabs>
              <w:tab w:val="left" w:pos="360"/>
            </w:tabs>
            <w:ind w:left="0" w:firstLine="0"/>
            <w:rPr>
              <w:rFonts w:ascii="宋体" w:hAnsi="宋体" w:cs="宋体"/>
              <w:kern w:val="0"/>
              <w:szCs w:val="21"/>
            </w:rPr>
          </w:pPr>
          <w:r>
            <w:rPr>
              <w:rFonts w:ascii="宋体" w:hAnsi="宋体" w:cs="宋体" w:hint="eastAsia"/>
              <w:kern w:val="0"/>
              <w:szCs w:val="21"/>
            </w:rPr>
            <w:t>报告期内重大资产重组整合的具体进展情况</w:t>
          </w:r>
        </w:p>
        <w:sdt>
          <w:sdtPr>
            <w:alias w:val="是否适用：报告期内重大资产重组整合的具体进展情况[双击切换]"/>
            <w:tag w:val="_GBC_c52695d1957b4fa89b0b7326da1f5a10"/>
            <w:id w:val="-412709283"/>
            <w:lock w:val="sdtLocked"/>
            <w:placeholder>
              <w:docPart w:val="GBC22222222222222222222222222222"/>
            </w:placeholder>
          </w:sdtPr>
          <w:sdtContent>
            <w:p w14:paraId="28E426F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3B78581" w14:textId="77777777" w:rsidR="00993314" w:rsidRDefault="00000000"/>
      </w:sdtContent>
    </w:sdt>
    <w:bookmarkEnd w:id="50" w:displacedByCustomXml="next"/>
    <w:sdt>
      <w:sdtPr>
        <w:rPr>
          <w:rFonts w:ascii="宋体" w:hAnsi="宋体" w:cs="宋体" w:hint="eastAsia"/>
          <w:b w:val="0"/>
          <w:bCs w:val="0"/>
          <w:kern w:val="0"/>
          <w:szCs w:val="21"/>
        </w:rPr>
        <w:alias w:val="模块:重大资产和股权出售"/>
        <w:tag w:val="_SEC_2dc2a25f5b0947db8d19ad5178673ac9"/>
        <w:id w:val="1198122"/>
        <w:lock w:val="sdtLocked"/>
        <w:placeholder>
          <w:docPart w:val="GBC22222222222222222222222222222"/>
        </w:placeholder>
      </w:sdtPr>
      <w:sdtContent>
        <w:p w14:paraId="42899369" w14:textId="77777777" w:rsidR="00993314" w:rsidRDefault="00E76221">
          <w:pPr>
            <w:pStyle w:val="3"/>
            <w:numPr>
              <w:ilvl w:val="0"/>
              <w:numId w:val="8"/>
            </w:numPr>
            <w:rPr>
              <w:szCs w:val="21"/>
            </w:rPr>
          </w:pPr>
          <w:r>
            <w:rPr>
              <w:rFonts w:hint="eastAsia"/>
              <w:szCs w:val="21"/>
            </w:rPr>
            <w:t>重大资产和股权出售</w:t>
          </w:r>
        </w:p>
        <w:sdt>
          <w:sdtPr>
            <w:rPr>
              <w:rFonts w:hint="eastAsia"/>
              <w:szCs w:val="21"/>
            </w:rPr>
            <w:alias w:val="是否适用：重大资产和股权出售[双击切换]"/>
            <w:tag w:val="_GBC_949dc5a581604be69ba935fceadc4b1d"/>
            <w:id w:val="1393313159"/>
            <w:lock w:val="sdtLocked"/>
            <w:placeholder>
              <w:docPart w:val="GBC22222222222222222222222222222"/>
            </w:placeholder>
          </w:sdtPr>
          <w:sdtContent>
            <w:p w14:paraId="32E8EC0D"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CB47E73" w14:textId="77777777" w:rsidR="00993314" w:rsidRDefault="00000000">
          <w:pPr>
            <w:rPr>
              <w:szCs w:val="21"/>
            </w:rPr>
          </w:pPr>
        </w:p>
      </w:sdtContent>
    </w:sdt>
    <w:sdt>
      <w:sdtPr>
        <w:rPr>
          <w:rFonts w:ascii="宋体" w:hAnsi="宋体" w:cs="宋体"/>
          <w:b w:val="0"/>
          <w:bCs w:val="0"/>
          <w:kern w:val="0"/>
          <w:sz w:val="24"/>
          <w:szCs w:val="21"/>
        </w:rPr>
        <w:alias w:val="模块:主要子公司、参股公司分析"/>
        <w:tag w:val="_SEC_f2f24fd9b9b742fda50064b5b8b90edf"/>
        <w:id w:val="1755451"/>
        <w:lock w:val="sdtLocked"/>
        <w:placeholder>
          <w:docPart w:val="GBC22222222222222222222222222222"/>
        </w:placeholder>
      </w:sdtPr>
      <w:sdtEndPr>
        <w:rPr>
          <w:rFonts w:hint="eastAsia"/>
          <w:sz w:val="21"/>
        </w:rPr>
      </w:sdtEndPr>
      <w:sdtContent>
        <w:p w14:paraId="2363BF72" w14:textId="77777777" w:rsidR="00993314" w:rsidRDefault="00E76221">
          <w:pPr>
            <w:pStyle w:val="3"/>
            <w:numPr>
              <w:ilvl w:val="0"/>
              <w:numId w:val="8"/>
            </w:numPr>
          </w:pPr>
          <w:r>
            <w:rPr>
              <w:rFonts w:hint="eastAsia"/>
              <w:szCs w:val="21"/>
            </w:rPr>
            <w:t>主要控股参股公司分析</w:t>
          </w:r>
        </w:p>
        <w:sdt>
          <w:sdtPr>
            <w:rPr>
              <w:rFonts w:hint="eastAsia"/>
              <w:szCs w:val="21"/>
            </w:rPr>
            <w:alias w:val="是否适用：主要控股参股公司分析[双击切换]"/>
            <w:tag w:val="_GBC_aec86f2481734c53a2a2b022c83d4449"/>
            <w:id w:val="1368340696"/>
            <w:lock w:val="sdtLocked"/>
            <w:placeholder>
              <w:docPart w:val="GBC22222222222222222222222222222"/>
            </w:placeholder>
          </w:sdtPr>
          <w:sdtContent>
            <w:p w14:paraId="44B43EB2"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主要子公司、参股公司分析"/>
            <w:tag w:val="_GBC_7bf13fe6d2e94f23a67acf0193f14a86"/>
            <w:id w:val="1755447"/>
            <w:lock w:val="sdtLocked"/>
            <w:placeholder>
              <w:docPart w:val="GBC22222222222222222222222222222"/>
            </w:placeholder>
          </w:sdtPr>
          <w:sdtContent>
            <w:p w14:paraId="51D61B0A" w14:textId="77777777" w:rsidR="00993314" w:rsidRDefault="00E76221">
              <w:pPr>
                <w:ind w:firstLineChars="3400" w:firstLine="7140"/>
                <w:rPr>
                  <w:szCs w:val="21"/>
                </w:rPr>
              </w:pPr>
              <w:r>
                <w:rPr>
                  <w:rFonts w:hint="eastAsia"/>
                  <w:szCs w:val="21"/>
                </w:rPr>
                <w:t>单位：万元</w:t>
              </w:r>
            </w:p>
            <w:tbl>
              <w:tblPr>
                <w:tblStyle w:val="aff2"/>
                <w:tblW w:w="9049" w:type="dxa"/>
                <w:tblLayout w:type="fixed"/>
                <w:tblLook w:val="04A0" w:firstRow="1" w:lastRow="0" w:firstColumn="1" w:lastColumn="0" w:noHBand="0" w:noVBand="1"/>
              </w:tblPr>
              <w:tblGrid>
                <w:gridCol w:w="1595"/>
                <w:gridCol w:w="848"/>
                <w:gridCol w:w="1050"/>
                <w:gridCol w:w="1923"/>
                <w:gridCol w:w="1371"/>
                <w:gridCol w:w="1218"/>
                <w:gridCol w:w="1044"/>
              </w:tblGrid>
              <w:tr w:rsidR="00993314" w14:paraId="1B2EE488" w14:textId="77777777">
                <w:tc>
                  <w:tcPr>
                    <w:tcW w:w="1595" w:type="dxa"/>
                  </w:tcPr>
                  <w:p w14:paraId="1DD82973" w14:textId="77777777" w:rsidR="00993314" w:rsidRDefault="00E76221">
                    <w:pPr>
                      <w:jc w:val="center"/>
                      <w:rPr>
                        <w:b/>
                        <w:bCs/>
                        <w:color w:val="000000" w:themeColor="text1"/>
                        <w:szCs w:val="21"/>
                      </w:rPr>
                    </w:pPr>
                    <w:r>
                      <w:rPr>
                        <w:b/>
                        <w:bCs/>
                        <w:color w:val="000000" w:themeColor="text1"/>
                      </w:rPr>
                      <w:t>子公司名称</w:t>
                    </w:r>
                  </w:p>
                </w:tc>
                <w:tc>
                  <w:tcPr>
                    <w:tcW w:w="848" w:type="dxa"/>
                  </w:tcPr>
                  <w:p w14:paraId="08BAD9F4" w14:textId="77777777" w:rsidR="00993314" w:rsidRDefault="00E76221">
                    <w:pPr>
                      <w:jc w:val="center"/>
                      <w:rPr>
                        <w:b/>
                        <w:bCs/>
                        <w:color w:val="000000" w:themeColor="text1"/>
                        <w:szCs w:val="21"/>
                      </w:rPr>
                    </w:pPr>
                    <w:r>
                      <w:rPr>
                        <w:b/>
                        <w:bCs/>
                        <w:color w:val="000000" w:themeColor="text1"/>
                      </w:rPr>
                      <w:t>子公司类型</w:t>
                    </w:r>
                  </w:p>
                </w:tc>
                <w:tc>
                  <w:tcPr>
                    <w:tcW w:w="1050" w:type="dxa"/>
                  </w:tcPr>
                  <w:p w14:paraId="03480976" w14:textId="77777777" w:rsidR="00993314" w:rsidRDefault="00E76221">
                    <w:pPr>
                      <w:jc w:val="center"/>
                      <w:rPr>
                        <w:b/>
                        <w:bCs/>
                        <w:color w:val="000000" w:themeColor="text1"/>
                        <w:szCs w:val="21"/>
                      </w:rPr>
                    </w:pPr>
                    <w:r>
                      <w:rPr>
                        <w:b/>
                        <w:bCs/>
                        <w:color w:val="000000" w:themeColor="text1"/>
                      </w:rPr>
                      <w:t>注册资本</w:t>
                    </w:r>
                  </w:p>
                </w:tc>
                <w:tc>
                  <w:tcPr>
                    <w:tcW w:w="1923" w:type="dxa"/>
                  </w:tcPr>
                  <w:p w14:paraId="7D9FA099" w14:textId="77777777" w:rsidR="00993314" w:rsidRDefault="00E76221">
                    <w:pPr>
                      <w:jc w:val="center"/>
                      <w:rPr>
                        <w:b/>
                        <w:bCs/>
                        <w:color w:val="000000" w:themeColor="text1"/>
                        <w:szCs w:val="21"/>
                      </w:rPr>
                    </w:pPr>
                    <w:r>
                      <w:rPr>
                        <w:b/>
                        <w:bCs/>
                        <w:color w:val="000000" w:themeColor="text1"/>
                      </w:rPr>
                      <w:t>经营范围</w:t>
                    </w:r>
                  </w:p>
                </w:tc>
                <w:tc>
                  <w:tcPr>
                    <w:tcW w:w="1371" w:type="dxa"/>
                  </w:tcPr>
                  <w:p w14:paraId="6FE0F848" w14:textId="77777777" w:rsidR="00993314" w:rsidRDefault="00E76221">
                    <w:pPr>
                      <w:jc w:val="center"/>
                      <w:rPr>
                        <w:b/>
                        <w:bCs/>
                        <w:color w:val="000000" w:themeColor="text1"/>
                        <w:szCs w:val="21"/>
                      </w:rPr>
                    </w:pPr>
                    <w:r>
                      <w:rPr>
                        <w:b/>
                        <w:bCs/>
                        <w:color w:val="000000" w:themeColor="text1"/>
                      </w:rPr>
                      <w:t>总资产</w:t>
                    </w:r>
                  </w:p>
                </w:tc>
                <w:tc>
                  <w:tcPr>
                    <w:tcW w:w="1218" w:type="dxa"/>
                  </w:tcPr>
                  <w:p w14:paraId="24A1C5E3" w14:textId="77777777" w:rsidR="00993314" w:rsidRDefault="00E76221">
                    <w:pPr>
                      <w:jc w:val="center"/>
                      <w:rPr>
                        <w:b/>
                        <w:bCs/>
                        <w:color w:val="000000" w:themeColor="text1"/>
                        <w:szCs w:val="21"/>
                      </w:rPr>
                    </w:pPr>
                    <w:r>
                      <w:rPr>
                        <w:b/>
                        <w:bCs/>
                        <w:color w:val="000000" w:themeColor="text1"/>
                      </w:rPr>
                      <w:t>净资产</w:t>
                    </w:r>
                  </w:p>
                </w:tc>
                <w:tc>
                  <w:tcPr>
                    <w:tcW w:w="1044" w:type="dxa"/>
                  </w:tcPr>
                  <w:p w14:paraId="6D31664F" w14:textId="77777777" w:rsidR="00993314" w:rsidRDefault="00E76221">
                    <w:pPr>
                      <w:jc w:val="center"/>
                      <w:rPr>
                        <w:b/>
                        <w:bCs/>
                        <w:color w:val="000000" w:themeColor="text1"/>
                        <w:szCs w:val="21"/>
                      </w:rPr>
                    </w:pPr>
                    <w:r>
                      <w:rPr>
                        <w:b/>
                        <w:bCs/>
                        <w:color w:val="000000" w:themeColor="text1"/>
                      </w:rPr>
                      <w:t>净利润</w:t>
                    </w:r>
                  </w:p>
                </w:tc>
              </w:tr>
              <w:tr w:rsidR="00993314" w14:paraId="58B6DBBD" w14:textId="77777777">
                <w:tc>
                  <w:tcPr>
                    <w:tcW w:w="1595" w:type="dxa"/>
                  </w:tcPr>
                  <w:p w14:paraId="7101E462" w14:textId="77777777" w:rsidR="00993314" w:rsidRDefault="00E76221">
                    <w:pPr>
                      <w:rPr>
                        <w:szCs w:val="21"/>
                      </w:rPr>
                    </w:pPr>
                    <w:r>
                      <w:t>抚顺实林特殊钢有限公司</w:t>
                    </w:r>
                  </w:p>
                </w:tc>
                <w:tc>
                  <w:tcPr>
                    <w:tcW w:w="848" w:type="dxa"/>
                  </w:tcPr>
                  <w:p w14:paraId="70A37F88" w14:textId="77777777" w:rsidR="00993314" w:rsidRDefault="00E76221">
                    <w:pPr>
                      <w:rPr>
                        <w:szCs w:val="21"/>
                      </w:rPr>
                    </w:pPr>
                    <w:r>
                      <w:t>控股子公司</w:t>
                    </w:r>
                  </w:p>
                </w:tc>
                <w:tc>
                  <w:tcPr>
                    <w:tcW w:w="1050" w:type="dxa"/>
                  </w:tcPr>
                  <w:p w14:paraId="4B606F07" w14:textId="77777777" w:rsidR="00993314" w:rsidRDefault="00E76221">
                    <w:pPr>
                      <w:rPr>
                        <w:szCs w:val="21"/>
                      </w:rPr>
                    </w:pPr>
                    <w:r>
                      <w:t>10,100</w:t>
                    </w:r>
                  </w:p>
                </w:tc>
                <w:tc>
                  <w:tcPr>
                    <w:tcW w:w="1923" w:type="dxa"/>
                  </w:tcPr>
                  <w:p w14:paraId="4D904BAA" w14:textId="77777777" w:rsidR="00993314" w:rsidRDefault="00E76221">
                    <w:pPr>
                      <w:rPr>
                        <w:szCs w:val="21"/>
                      </w:rPr>
                    </w:pPr>
                    <w:r>
                      <w:t>压延钢加工、金属材料加工、销售</w:t>
                    </w:r>
                  </w:p>
                </w:tc>
                <w:tc>
                  <w:tcPr>
                    <w:tcW w:w="1371" w:type="dxa"/>
                  </w:tcPr>
                  <w:p w14:paraId="33B396B8" w14:textId="77777777" w:rsidR="00993314" w:rsidRDefault="00E76221">
                    <w:pPr>
                      <w:rPr>
                        <w:szCs w:val="21"/>
                      </w:rPr>
                    </w:pPr>
                    <w:r>
                      <w:t> 10,254.48</w:t>
                    </w:r>
                  </w:p>
                </w:tc>
                <w:tc>
                  <w:tcPr>
                    <w:tcW w:w="1218" w:type="dxa"/>
                  </w:tcPr>
                  <w:p w14:paraId="0BA9E225" w14:textId="77777777" w:rsidR="00993314" w:rsidRDefault="00E76221">
                    <w:pPr>
                      <w:rPr>
                        <w:szCs w:val="21"/>
                      </w:rPr>
                    </w:pPr>
                    <w:r>
                      <w:t>6,742.49</w:t>
                    </w:r>
                  </w:p>
                </w:tc>
                <w:tc>
                  <w:tcPr>
                    <w:tcW w:w="1044" w:type="dxa"/>
                  </w:tcPr>
                  <w:p w14:paraId="0F555BFE" w14:textId="77777777" w:rsidR="00993314" w:rsidRDefault="00E76221">
                    <w:pPr>
                      <w:rPr>
                        <w:szCs w:val="21"/>
                      </w:rPr>
                    </w:pPr>
                    <w:r>
                      <w:t>503.29</w:t>
                    </w:r>
                  </w:p>
                </w:tc>
              </w:tr>
              <w:tr w:rsidR="00993314" w14:paraId="21CFB3B7" w14:textId="77777777">
                <w:tc>
                  <w:tcPr>
                    <w:tcW w:w="1595" w:type="dxa"/>
                  </w:tcPr>
                  <w:p w14:paraId="7A18D1E6" w14:textId="77777777" w:rsidR="00993314" w:rsidRDefault="00E76221">
                    <w:pPr>
                      <w:rPr>
                        <w:szCs w:val="21"/>
                      </w:rPr>
                    </w:pPr>
                    <w:r>
                      <w:t>抚顺欣兴特钢板材有限公司</w:t>
                    </w:r>
                  </w:p>
                </w:tc>
                <w:tc>
                  <w:tcPr>
                    <w:tcW w:w="848" w:type="dxa"/>
                  </w:tcPr>
                  <w:p w14:paraId="25396881" w14:textId="77777777" w:rsidR="00993314" w:rsidRDefault="00E76221">
                    <w:pPr>
                      <w:rPr>
                        <w:szCs w:val="21"/>
                      </w:rPr>
                    </w:pPr>
                    <w:r>
                      <w:t>全资子公司</w:t>
                    </w:r>
                  </w:p>
                </w:tc>
                <w:tc>
                  <w:tcPr>
                    <w:tcW w:w="1050" w:type="dxa"/>
                  </w:tcPr>
                  <w:p w14:paraId="266AF1C2" w14:textId="77777777" w:rsidR="00993314" w:rsidRDefault="00E76221">
                    <w:pPr>
                      <w:rPr>
                        <w:szCs w:val="21"/>
                      </w:rPr>
                    </w:pPr>
                    <w:r>
                      <w:t>4,350</w:t>
                    </w:r>
                  </w:p>
                </w:tc>
                <w:tc>
                  <w:tcPr>
                    <w:tcW w:w="1923" w:type="dxa"/>
                  </w:tcPr>
                  <w:p w14:paraId="6FC97198" w14:textId="77777777" w:rsidR="00993314" w:rsidRDefault="00E76221">
                    <w:pPr>
                      <w:rPr>
                        <w:szCs w:val="21"/>
                      </w:rPr>
                    </w:pPr>
                    <w:r>
                      <w:t>金属板材及机械配件加工、制造、金属材料销售</w:t>
                    </w:r>
                  </w:p>
                </w:tc>
                <w:tc>
                  <w:tcPr>
                    <w:tcW w:w="1371" w:type="dxa"/>
                  </w:tcPr>
                  <w:p w14:paraId="1E17D76C" w14:textId="77777777" w:rsidR="00993314" w:rsidRDefault="00E76221">
                    <w:pPr>
                      <w:jc w:val="right"/>
                      <w:rPr>
                        <w:szCs w:val="21"/>
                      </w:rPr>
                    </w:pPr>
                    <w:r>
                      <w:t>2,355.67</w:t>
                    </w:r>
                  </w:p>
                </w:tc>
                <w:tc>
                  <w:tcPr>
                    <w:tcW w:w="1218" w:type="dxa"/>
                  </w:tcPr>
                  <w:p w14:paraId="13AFFFD0" w14:textId="77777777" w:rsidR="00993314" w:rsidRDefault="00E76221">
                    <w:pPr>
                      <w:rPr>
                        <w:szCs w:val="21"/>
                      </w:rPr>
                    </w:pPr>
                    <w:r>
                      <w:t>1,390.52</w:t>
                    </w:r>
                  </w:p>
                </w:tc>
                <w:tc>
                  <w:tcPr>
                    <w:tcW w:w="1044" w:type="dxa"/>
                  </w:tcPr>
                  <w:p w14:paraId="61F57D2B" w14:textId="77777777" w:rsidR="00993314" w:rsidRDefault="00E76221">
                    <w:pPr>
                      <w:rPr>
                        <w:szCs w:val="21"/>
                      </w:rPr>
                    </w:pPr>
                    <w:r>
                      <w:t>741.09</w:t>
                    </w:r>
                  </w:p>
                </w:tc>
              </w:tr>
              <w:tr w:rsidR="00993314" w14:paraId="0556B888" w14:textId="77777777">
                <w:tc>
                  <w:tcPr>
                    <w:tcW w:w="1595" w:type="dxa"/>
                  </w:tcPr>
                  <w:p w14:paraId="382E25D5" w14:textId="77777777" w:rsidR="00993314" w:rsidRDefault="00E76221">
                    <w:pPr>
                      <w:rPr>
                        <w:szCs w:val="21"/>
                      </w:rPr>
                    </w:pPr>
                    <w:r>
                      <w:t>抚顺百通汇商贸有限公司</w:t>
                    </w:r>
                  </w:p>
                </w:tc>
                <w:tc>
                  <w:tcPr>
                    <w:tcW w:w="848" w:type="dxa"/>
                  </w:tcPr>
                  <w:p w14:paraId="5D6E389D" w14:textId="77777777" w:rsidR="00993314" w:rsidRDefault="00E76221">
                    <w:pPr>
                      <w:rPr>
                        <w:szCs w:val="21"/>
                      </w:rPr>
                    </w:pPr>
                    <w:r>
                      <w:t>全资子公司</w:t>
                    </w:r>
                  </w:p>
                </w:tc>
                <w:tc>
                  <w:tcPr>
                    <w:tcW w:w="1050" w:type="dxa"/>
                  </w:tcPr>
                  <w:p w14:paraId="687ECFE0" w14:textId="77777777" w:rsidR="00993314" w:rsidRDefault="00E76221">
                    <w:pPr>
                      <w:rPr>
                        <w:szCs w:val="21"/>
                      </w:rPr>
                    </w:pPr>
                    <w:r>
                      <w:t>10,000</w:t>
                    </w:r>
                  </w:p>
                </w:tc>
                <w:tc>
                  <w:tcPr>
                    <w:tcW w:w="1923" w:type="dxa"/>
                  </w:tcPr>
                  <w:p w14:paraId="63F9B358" w14:textId="77777777" w:rsidR="00993314" w:rsidRDefault="00E76221">
                    <w:pPr>
                      <w:rPr>
                        <w:szCs w:val="21"/>
                      </w:rPr>
                    </w:pPr>
                    <w:r>
                      <w:t>物资贸易</w:t>
                    </w:r>
                  </w:p>
                </w:tc>
                <w:tc>
                  <w:tcPr>
                    <w:tcW w:w="1371" w:type="dxa"/>
                  </w:tcPr>
                  <w:p w14:paraId="7D62112E" w14:textId="77777777" w:rsidR="00993314" w:rsidRDefault="00E76221">
                    <w:pPr>
                      <w:rPr>
                        <w:szCs w:val="21"/>
                      </w:rPr>
                    </w:pPr>
                    <w:r>
                      <w:t> 8,353.00</w:t>
                    </w:r>
                  </w:p>
                </w:tc>
                <w:tc>
                  <w:tcPr>
                    <w:tcW w:w="1218" w:type="dxa"/>
                  </w:tcPr>
                  <w:p w14:paraId="363A063A" w14:textId="77777777" w:rsidR="00993314" w:rsidRDefault="00E76221">
                    <w:pPr>
                      <w:rPr>
                        <w:szCs w:val="21"/>
                      </w:rPr>
                    </w:pPr>
                    <w:r>
                      <w:t>7,807.66</w:t>
                    </w:r>
                  </w:p>
                </w:tc>
                <w:tc>
                  <w:tcPr>
                    <w:tcW w:w="1044" w:type="dxa"/>
                  </w:tcPr>
                  <w:p w14:paraId="6B0DA3ED" w14:textId="77777777" w:rsidR="00993314" w:rsidRDefault="00E76221">
                    <w:pPr>
                      <w:rPr>
                        <w:szCs w:val="21"/>
                      </w:rPr>
                    </w:pPr>
                    <w:r>
                      <w:t>252.47</w:t>
                    </w:r>
                  </w:p>
                </w:tc>
              </w:tr>
              <w:tr w:rsidR="00993314" w14:paraId="09E330FE" w14:textId="77777777">
                <w:tc>
                  <w:tcPr>
                    <w:tcW w:w="1595" w:type="dxa"/>
                  </w:tcPr>
                  <w:p w14:paraId="6AF1EF94" w14:textId="77777777" w:rsidR="00993314" w:rsidRDefault="00E76221">
                    <w:pPr>
                      <w:rPr>
                        <w:szCs w:val="21"/>
                      </w:rPr>
                    </w:pPr>
                    <w:r>
                      <w:t>宁波北仑抚钢模具技术有限公司</w:t>
                    </w:r>
                  </w:p>
                </w:tc>
                <w:tc>
                  <w:tcPr>
                    <w:tcW w:w="848" w:type="dxa"/>
                  </w:tcPr>
                  <w:p w14:paraId="5E80E71E" w14:textId="77777777" w:rsidR="00993314" w:rsidRDefault="00E76221">
                    <w:pPr>
                      <w:rPr>
                        <w:szCs w:val="21"/>
                      </w:rPr>
                    </w:pPr>
                    <w:r>
                      <w:t>全资子公司</w:t>
                    </w:r>
                  </w:p>
                </w:tc>
                <w:tc>
                  <w:tcPr>
                    <w:tcW w:w="1050" w:type="dxa"/>
                  </w:tcPr>
                  <w:p w14:paraId="122F4889" w14:textId="77777777" w:rsidR="00993314" w:rsidRDefault="00E76221">
                    <w:pPr>
                      <w:rPr>
                        <w:szCs w:val="21"/>
                      </w:rPr>
                    </w:pPr>
                    <w:r>
                      <w:t>1,000</w:t>
                    </w:r>
                  </w:p>
                </w:tc>
                <w:tc>
                  <w:tcPr>
                    <w:tcW w:w="1923" w:type="dxa"/>
                  </w:tcPr>
                  <w:p w14:paraId="3AFE730E" w14:textId="77777777" w:rsidR="00993314" w:rsidRDefault="00E76221">
                    <w:pPr>
                      <w:rPr>
                        <w:szCs w:val="21"/>
                      </w:rPr>
                    </w:pPr>
                    <w:r>
                      <w:t>模具制造、销售、技术服务</w:t>
                    </w:r>
                  </w:p>
                </w:tc>
                <w:tc>
                  <w:tcPr>
                    <w:tcW w:w="1371" w:type="dxa"/>
                  </w:tcPr>
                  <w:p w14:paraId="4E90BE45" w14:textId="77777777" w:rsidR="00993314" w:rsidRDefault="00E76221">
                    <w:pPr>
                      <w:rPr>
                        <w:szCs w:val="21"/>
                      </w:rPr>
                    </w:pPr>
                    <w:r>
                      <w:t> 4,804.99</w:t>
                    </w:r>
                  </w:p>
                </w:tc>
                <w:tc>
                  <w:tcPr>
                    <w:tcW w:w="1218" w:type="dxa"/>
                  </w:tcPr>
                  <w:p w14:paraId="21E04345" w14:textId="77777777" w:rsidR="00993314" w:rsidRDefault="00E76221">
                    <w:pPr>
                      <w:rPr>
                        <w:szCs w:val="21"/>
                      </w:rPr>
                    </w:pPr>
                    <w:r>
                      <w:t>1,485.25</w:t>
                    </w:r>
                  </w:p>
                </w:tc>
                <w:tc>
                  <w:tcPr>
                    <w:tcW w:w="1044" w:type="dxa"/>
                  </w:tcPr>
                  <w:p w14:paraId="33817E9E" w14:textId="77777777" w:rsidR="00993314" w:rsidRDefault="00E76221">
                    <w:pPr>
                      <w:rPr>
                        <w:szCs w:val="21"/>
                      </w:rPr>
                    </w:pPr>
                    <w:r>
                      <w:t>261.75</w:t>
                    </w:r>
                  </w:p>
                </w:tc>
              </w:tr>
              <w:tr w:rsidR="00993314" w14:paraId="4B906601" w14:textId="77777777">
                <w:tc>
                  <w:tcPr>
                    <w:tcW w:w="1595" w:type="dxa"/>
                  </w:tcPr>
                  <w:p w14:paraId="6BDB3F96" w14:textId="77777777" w:rsidR="00993314" w:rsidRDefault="00E76221">
                    <w:pPr>
                      <w:rPr>
                        <w:szCs w:val="21"/>
                      </w:rPr>
                    </w:pPr>
                    <w:r>
                      <w:t>深圳兆恒抚顺特殊钢有限公司</w:t>
                    </w:r>
                  </w:p>
                </w:tc>
                <w:tc>
                  <w:tcPr>
                    <w:tcW w:w="848" w:type="dxa"/>
                  </w:tcPr>
                  <w:p w14:paraId="552349FD" w14:textId="77777777" w:rsidR="00993314" w:rsidRDefault="00E76221">
                    <w:pPr>
                      <w:rPr>
                        <w:szCs w:val="21"/>
                      </w:rPr>
                    </w:pPr>
                    <w:r>
                      <w:t>参股子公司</w:t>
                    </w:r>
                  </w:p>
                </w:tc>
                <w:tc>
                  <w:tcPr>
                    <w:tcW w:w="1050" w:type="dxa"/>
                  </w:tcPr>
                  <w:p w14:paraId="45DA4959" w14:textId="77777777" w:rsidR="00993314" w:rsidRDefault="00E76221">
                    <w:pPr>
                      <w:rPr>
                        <w:szCs w:val="21"/>
                      </w:rPr>
                    </w:pPr>
                    <w:r>
                      <w:t>3,500</w:t>
                    </w:r>
                  </w:p>
                </w:tc>
                <w:tc>
                  <w:tcPr>
                    <w:tcW w:w="1923" w:type="dxa"/>
                  </w:tcPr>
                  <w:p w14:paraId="623CBE63" w14:textId="77777777" w:rsidR="00993314" w:rsidRDefault="00E76221">
                    <w:pPr>
                      <w:rPr>
                        <w:szCs w:val="21"/>
                      </w:rPr>
                    </w:pPr>
                    <w:r>
                      <w:t>钢材经销</w:t>
                    </w:r>
                  </w:p>
                </w:tc>
                <w:tc>
                  <w:tcPr>
                    <w:tcW w:w="1371" w:type="dxa"/>
                  </w:tcPr>
                  <w:p w14:paraId="4F60BAC0" w14:textId="77777777" w:rsidR="00993314" w:rsidRDefault="00E76221">
                    <w:pPr>
                      <w:rPr>
                        <w:szCs w:val="21"/>
                      </w:rPr>
                    </w:pPr>
                    <w:r>
                      <w:t>30,382.67</w:t>
                    </w:r>
                  </w:p>
                </w:tc>
                <w:tc>
                  <w:tcPr>
                    <w:tcW w:w="1218" w:type="dxa"/>
                  </w:tcPr>
                  <w:p w14:paraId="4CE928F9" w14:textId="77777777" w:rsidR="00993314" w:rsidRDefault="00E76221">
                    <w:pPr>
                      <w:rPr>
                        <w:szCs w:val="21"/>
                      </w:rPr>
                    </w:pPr>
                    <w:r>
                      <w:t>11,340.50</w:t>
                    </w:r>
                  </w:p>
                </w:tc>
                <w:tc>
                  <w:tcPr>
                    <w:tcW w:w="1044" w:type="dxa"/>
                  </w:tcPr>
                  <w:p w14:paraId="27D5AE67" w14:textId="77777777" w:rsidR="00993314" w:rsidRDefault="00E76221">
                    <w:pPr>
                      <w:rPr>
                        <w:szCs w:val="21"/>
                      </w:rPr>
                    </w:pPr>
                    <w:r>
                      <w:t>632.59</w:t>
                    </w:r>
                  </w:p>
                </w:tc>
              </w:tr>
              <w:tr w:rsidR="00993314" w14:paraId="773864F4" w14:textId="77777777">
                <w:tc>
                  <w:tcPr>
                    <w:tcW w:w="1595" w:type="dxa"/>
                  </w:tcPr>
                  <w:p w14:paraId="7DA6243A" w14:textId="77777777" w:rsidR="00993314" w:rsidRDefault="00E76221">
                    <w:pPr>
                      <w:rPr>
                        <w:szCs w:val="21"/>
                      </w:rPr>
                    </w:pPr>
                    <w:r>
                      <w:t>东北特殊钢集团机电工程有限公司</w:t>
                    </w:r>
                  </w:p>
                </w:tc>
                <w:tc>
                  <w:tcPr>
                    <w:tcW w:w="848" w:type="dxa"/>
                  </w:tcPr>
                  <w:p w14:paraId="69C8CC8A" w14:textId="77777777" w:rsidR="00993314" w:rsidRDefault="00E76221">
                    <w:pPr>
                      <w:rPr>
                        <w:szCs w:val="21"/>
                      </w:rPr>
                    </w:pPr>
                    <w:r>
                      <w:t>联营公司</w:t>
                    </w:r>
                  </w:p>
                </w:tc>
                <w:tc>
                  <w:tcPr>
                    <w:tcW w:w="1050" w:type="dxa"/>
                  </w:tcPr>
                  <w:p w14:paraId="575BB38E" w14:textId="77777777" w:rsidR="00993314" w:rsidRDefault="00E76221">
                    <w:pPr>
                      <w:rPr>
                        <w:szCs w:val="21"/>
                      </w:rPr>
                    </w:pPr>
                    <w:r>
                      <w:t>2,158</w:t>
                    </w:r>
                  </w:p>
                </w:tc>
                <w:tc>
                  <w:tcPr>
                    <w:tcW w:w="1923" w:type="dxa"/>
                  </w:tcPr>
                  <w:p w14:paraId="74043E3A" w14:textId="77777777" w:rsidR="00993314" w:rsidRDefault="00E76221">
                    <w:pPr>
                      <w:rPr>
                        <w:szCs w:val="21"/>
                      </w:rPr>
                    </w:pPr>
                    <w:r>
                      <w:t>制造业</w:t>
                    </w:r>
                  </w:p>
                </w:tc>
                <w:tc>
                  <w:tcPr>
                    <w:tcW w:w="1371" w:type="dxa"/>
                  </w:tcPr>
                  <w:p w14:paraId="61D429A2" w14:textId="77777777" w:rsidR="00993314" w:rsidRDefault="00993314">
                    <w:pPr>
                      <w:rPr>
                        <w:szCs w:val="21"/>
                      </w:rPr>
                    </w:pPr>
                  </w:p>
                </w:tc>
                <w:tc>
                  <w:tcPr>
                    <w:tcW w:w="1218" w:type="dxa"/>
                  </w:tcPr>
                  <w:p w14:paraId="234E21B7" w14:textId="77777777" w:rsidR="00993314" w:rsidRDefault="00993314">
                    <w:pPr>
                      <w:rPr>
                        <w:szCs w:val="21"/>
                      </w:rPr>
                    </w:pPr>
                  </w:p>
                </w:tc>
                <w:tc>
                  <w:tcPr>
                    <w:tcW w:w="1044" w:type="dxa"/>
                  </w:tcPr>
                  <w:p w14:paraId="0770389C" w14:textId="77777777" w:rsidR="00993314" w:rsidRDefault="00993314">
                    <w:pPr>
                      <w:rPr>
                        <w:szCs w:val="21"/>
                      </w:rPr>
                    </w:pPr>
                  </w:p>
                </w:tc>
              </w:tr>
            </w:tbl>
            <w:p w14:paraId="4985CBE4" w14:textId="77777777" w:rsidR="00993314" w:rsidRDefault="00993314"/>
            <w:p w14:paraId="2CEBCF5C" w14:textId="77777777" w:rsidR="00993314" w:rsidRDefault="00E76221">
              <w:r>
                <w:t>东北特殊钢集团机电工程有限公司</w:t>
              </w:r>
              <w:r>
                <w:rPr>
                  <w:rFonts w:hint="eastAsia"/>
                </w:rPr>
                <w:t>处于破产清算程序中，未取得财务报表。</w:t>
              </w:r>
            </w:p>
          </w:sdtContent>
        </w:sdt>
        <w:p w14:paraId="6D7EB49E" w14:textId="77777777" w:rsidR="00993314" w:rsidRDefault="00000000">
          <w:pPr>
            <w:rPr>
              <w:szCs w:val="21"/>
            </w:rPr>
          </w:pPr>
        </w:p>
      </w:sdtContent>
    </w:sdt>
    <w:sdt>
      <w:sdtPr>
        <w:rPr>
          <w:rFonts w:ascii="宋体" w:hAnsi="宋体" w:cs="宋体"/>
          <w:b w:val="0"/>
          <w:bCs w:val="0"/>
          <w:kern w:val="0"/>
          <w:szCs w:val="21"/>
        </w:rPr>
        <w:alias w:val="模块:公司控制的结构化主体情况"/>
        <w:tag w:val="_SEC_9484614c8eb4420fbc64d1a31f33de49"/>
        <w:id w:val="8547565"/>
        <w:lock w:val="sdtLocked"/>
        <w:placeholder>
          <w:docPart w:val="GBC22222222222222222222222222222"/>
        </w:placeholder>
      </w:sdtPr>
      <w:sdtEndPr>
        <w:rPr>
          <w:rFonts w:hint="eastAsia"/>
        </w:rPr>
      </w:sdtEndPr>
      <w:sdtContent>
        <w:p w14:paraId="30E3F415" w14:textId="77777777" w:rsidR="00993314" w:rsidRDefault="00E76221">
          <w:pPr>
            <w:pStyle w:val="3"/>
            <w:numPr>
              <w:ilvl w:val="0"/>
              <w:numId w:val="8"/>
            </w:numPr>
            <w:ind w:hangingChars="200"/>
            <w:rPr>
              <w:szCs w:val="21"/>
            </w:rPr>
          </w:pPr>
          <w:r>
            <w:rPr>
              <w:szCs w:val="21"/>
            </w:rPr>
            <w:t>公司控制的</w:t>
          </w:r>
          <w:r>
            <w:rPr>
              <w:rFonts w:hint="eastAsia"/>
              <w:szCs w:val="21"/>
            </w:rPr>
            <w:t>结构化</w:t>
          </w:r>
          <w:r>
            <w:rPr>
              <w:szCs w:val="21"/>
            </w:rPr>
            <w:t>主体情况</w:t>
          </w:r>
        </w:p>
        <w:sdt>
          <w:sdtPr>
            <w:rPr>
              <w:rFonts w:hint="eastAsia"/>
              <w:szCs w:val="21"/>
            </w:rPr>
            <w:alias w:val="是否适用：公司控制的结构化主体情况[双击切换]"/>
            <w:tag w:val="_GBC_844e5a5ece8c488e933f7fbfd0650339"/>
            <w:id w:val="-851186203"/>
            <w:lock w:val="sdtLocked"/>
            <w:placeholder>
              <w:docPart w:val="GBC22222222222222222222222222222"/>
            </w:placeholder>
          </w:sdtPr>
          <w:sdtContent>
            <w:p w14:paraId="341785A6"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56EF7BE" w14:textId="77777777" w:rsidR="00993314" w:rsidRDefault="00000000">
          <w:pPr>
            <w:rPr>
              <w:szCs w:val="21"/>
            </w:rPr>
          </w:pPr>
        </w:p>
      </w:sdtContent>
    </w:sdt>
    <w:p w14:paraId="0D22DD9D" w14:textId="77777777" w:rsidR="00993314" w:rsidRDefault="00E76221">
      <w:pPr>
        <w:pStyle w:val="2"/>
        <w:numPr>
          <w:ilvl w:val="0"/>
          <w:numId w:val="7"/>
        </w:numPr>
        <w:ind w:left="422" w:hangingChars="200" w:hanging="422"/>
      </w:pPr>
      <w:r>
        <w:rPr>
          <w:rFonts w:hint="eastAsia"/>
        </w:rPr>
        <w:lastRenderedPageBreak/>
        <w:t>公司</w:t>
      </w:r>
      <w:r>
        <w:t>关于公司未来发展的讨论与分析</w:t>
      </w:r>
    </w:p>
    <w:sdt>
      <w:sdtPr>
        <w:rPr>
          <w:rFonts w:ascii="宋体" w:hAnsi="宋体" w:cs="宋体"/>
          <w:b w:val="0"/>
          <w:bCs w:val="0"/>
          <w:kern w:val="0"/>
          <w:szCs w:val="21"/>
        </w:rPr>
        <w:alias w:val="模块:行业格局和趋势"/>
        <w:tag w:val="_SEC_976db14dc0c94659822643e3f19cce9e"/>
        <w:id w:val="1198249"/>
        <w:lock w:val="sdtLocked"/>
        <w:placeholder>
          <w:docPart w:val="GBC22222222222222222222222222222"/>
        </w:placeholder>
      </w:sdtPr>
      <w:sdtEndPr>
        <w:rPr>
          <w:rFonts w:hint="eastAsia"/>
        </w:rPr>
      </w:sdtEndPr>
      <w:sdtContent>
        <w:p w14:paraId="0D9C7C3F" w14:textId="77777777" w:rsidR="00993314" w:rsidRDefault="00E76221">
          <w:pPr>
            <w:pStyle w:val="3"/>
            <w:numPr>
              <w:ilvl w:val="3"/>
              <w:numId w:val="15"/>
            </w:numPr>
            <w:ind w:left="420" w:hangingChars="200"/>
            <w:rPr>
              <w:szCs w:val="21"/>
            </w:rPr>
          </w:pPr>
          <w:r>
            <w:rPr>
              <w:szCs w:val="21"/>
            </w:rPr>
            <w:t>行业格局和趋势</w:t>
          </w:r>
        </w:p>
        <w:sdt>
          <w:sdtPr>
            <w:rPr>
              <w:rFonts w:hint="eastAsia"/>
              <w:szCs w:val="21"/>
            </w:rPr>
            <w:alias w:val="是否适用：行业格局和趋势[双击切换]"/>
            <w:tag w:val="_GBC_da53e2a4423f4116b5d03ba76b630af9"/>
            <w:id w:val="-147522307"/>
            <w:lock w:val="sdtLocked"/>
            <w:placeholder>
              <w:docPart w:val="GBC22222222222222222222222222222"/>
            </w:placeholder>
          </w:sdtPr>
          <w:sdtContent>
            <w:p w14:paraId="475736CE"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行业竞争格局和发展趋势"/>
            <w:tag w:val="_GBC_c38788dc300c4c4592543c5db64e9308"/>
            <w:id w:val="-1936435364"/>
            <w:lock w:val="sdtLocked"/>
            <w:placeholder>
              <w:docPart w:val="GBC22222222222222222222222222222"/>
            </w:placeholder>
          </w:sdtPr>
          <w:sdtContent>
            <w:p w14:paraId="77DE6655" w14:textId="77777777" w:rsidR="00993314" w:rsidRDefault="00E76221">
              <w:pPr>
                <w:ind w:firstLineChars="200" w:firstLine="420"/>
                <w:rPr>
                  <w:szCs w:val="21"/>
                </w:rPr>
              </w:pPr>
              <w:r>
                <w:rPr>
                  <w:rFonts w:hint="eastAsia"/>
                  <w:szCs w:val="21"/>
                </w:rPr>
                <w:t>国内特殊钢行业主体以大型企业集团和其他专业化企业构成。大型企业集团为中信特钢、宝武钢铁、沙钢东北特钢等，专业化企业以太钢不锈、天津无缝等为典型。根据技术装备、产品组合不同，国内特殊钢企业分类三类：第一类以公司、宝钢股份为代表，产品定位以高端、高档特殊钢和合金材料为主，经过重组上市的中信特钢竞争优势逐渐增强。第二类以兴澄特钢等为代表，产品定位是市场需求量大的中、低合金钢产品（如轴承钢、齿轮钢、弹簧钢等）；第三类是以生产一般合金结构钢和碳素结构钢等产品为主的企业。经过多年的发展，国内各特殊钢企业都结合自身的优势和特点培育和发展了相应的客户群体，尤其是部分企业的产品在国际市场已经形成竞争能力。</w:t>
              </w:r>
            </w:p>
            <w:p w14:paraId="2A08C17E" w14:textId="77777777" w:rsidR="00993314" w:rsidRDefault="00E76221">
              <w:pPr>
                <w:ind w:firstLineChars="200" w:firstLine="420"/>
                <w:rPr>
                  <w:color w:val="000000" w:themeColor="text1"/>
                  <w:szCs w:val="21"/>
                </w:rPr>
              </w:pPr>
              <w:r>
                <w:rPr>
                  <w:rFonts w:hint="eastAsia"/>
                  <w:szCs w:val="21"/>
                </w:rPr>
                <w:t>报告期内，我国特钢企业资产整合不断深化，宝</w:t>
              </w:r>
              <w:r>
                <w:rPr>
                  <w:rFonts w:asciiTheme="minorEastAsia" w:eastAsiaTheme="minorEastAsia" w:hAnsiTheme="minorEastAsia" w:hint="eastAsia"/>
                  <w:szCs w:val="21"/>
                </w:rPr>
                <w:t>武集团</w:t>
              </w:r>
              <w:r>
                <w:rPr>
                  <w:rFonts w:asciiTheme="minorEastAsia" w:eastAsiaTheme="minorEastAsia" w:hAnsiTheme="minorEastAsia" w:hint="eastAsia"/>
                  <w:color w:val="222222"/>
                  <w:spacing w:val="8"/>
                  <w:szCs w:val="21"/>
                  <w:shd w:val="clear" w:color="auto" w:fill="FFFFFF"/>
                </w:rPr>
                <w:t>深入推进专业化整合工作，通过纵向推进产业链上下游的资源优化配置，横向整合融合同类业务、同类资产，专业化塑造细分领域的优势地位；沙钢集团通过全面整合包括公司在内的四大特钢企业，宣誓了做大做强特钢板块的决心与方向；</w:t>
              </w:r>
              <w:r>
                <w:rPr>
                  <w:rFonts w:ascii="Arial" w:hAnsi="Arial" w:cs="Arial"/>
                  <w:color w:val="000000" w:themeColor="text1"/>
                  <w:szCs w:val="21"/>
                  <w:shd w:val="clear" w:color="auto" w:fill="FFFFFF"/>
                </w:rPr>
                <w:t>中信特钢</w:t>
              </w:r>
              <w:r>
                <w:rPr>
                  <w:rFonts w:ascii="Arial" w:hAnsi="Arial" w:cs="Arial" w:hint="eastAsia"/>
                  <w:color w:val="000000" w:themeColor="text1"/>
                  <w:szCs w:val="21"/>
                  <w:shd w:val="clear" w:color="auto" w:fill="FFFFFF"/>
                </w:rPr>
                <w:t>与中钢集团</w:t>
              </w:r>
              <w:r>
                <w:rPr>
                  <w:rFonts w:ascii="Arial" w:hAnsi="Arial" w:cs="Arial"/>
                  <w:color w:val="000000" w:themeColor="text1"/>
                  <w:szCs w:val="21"/>
                  <w:shd w:val="clear" w:color="auto" w:fill="FFFFFF"/>
                </w:rPr>
                <w:t>的战略合作将助推</w:t>
              </w:r>
              <w:r>
                <w:rPr>
                  <w:rFonts w:ascii="Arial" w:hAnsi="Arial" w:cs="Arial" w:hint="eastAsia"/>
                  <w:color w:val="000000" w:themeColor="text1"/>
                  <w:szCs w:val="21"/>
                  <w:shd w:val="clear" w:color="auto" w:fill="FFFFFF"/>
                </w:rPr>
                <w:t>其</w:t>
              </w:r>
              <w:r>
                <w:rPr>
                  <w:rFonts w:ascii="Arial" w:hAnsi="Arial" w:cs="Arial"/>
                  <w:color w:val="000000" w:themeColor="text1"/>
                  <w:szCs w:val="21"/>
                  <w:shd w:val="clear" w:color="auto" w:fill="FFFFFF"/>
                </w:rPr>
                <w:t>向高端产业</w:t>
              </w:r>
              <w:r>
                <w:rPr>
                  <w:rFonts w:ascii="Arial" w:hAnsi="Arial" w:cs="Arial" w:hint="eastAsia"/>
                  <w:color w:val="000000" w:themeColor="text1"/>
                  <w:szCs w:val="21"/>
                  <w:shd w:val="clear" w:color="auto" w:fill="FFFFFF"/>
                </w:rPr>
                <w:t>延伸</w:t>
              </w:r>
              <w:r>
                <w:rPr>
                  <w:rFonts w:ascii="Arial" w:hAnsi="Arial" w:cs="Arial"/>
                  <w:color w:val="000000" w:themeColor="text1"/>
                  <w:szCs w:val="21"/>
                  <w:shd w:val="clear" w:color="auto" w:fill="FFFFFF"/>
                </w:rPr>
                <w:t>转型升级。</w:t>
              </w:r>
              <w:r>
                <w:rPr>
                  <w:rFonts w:hint="eastAsia"/>
                  <w:szCs w:val="21"/>
                </w:rPr>
                <w:t>近年来，永兴材料、久立特材等民营特殊钢企业迅速壮大，一些中、小规模特钢和合金材料研发制造企业凭借专业化优势发展迅速。</w:t>
              </w:r>
              <w:r>
                <w:rPr>
                  <w:szCs w:val="21"/>
                </w:rPr>
                <w:t>2022年，公司所处的特殊钢行业格局和趋势未发生重大变化。</w:t>
              </w:r>
            </w:p>
            <w:p w14:paraId="2CF3C6EE" w14:textId="77777777" w:rsidR="00993314" w:rsidRDefault="00E76221">
              <w:pPr>
                <w:ind w:firstLineChars="200" w:firstLine="420"/>
                <w:rPr>
                  <w:szCs w:val="21"/>
                </w:rPr>
              </w:pPr>
              <w:r>
                <w:rPr>
                  <w:rFonts w:hint="eastAsia"/>
                  <w:szCs w:val="21"/>
                </w:rPr>
                <w:t>与普钢相比，特殊钢具有更高的物理性能、化学性能、工艺性能或生物相容性等，因此高品质特殊钢在军工、汽车、核电以及高速铁路等重大装备制造、重大工程建设、国防先进武器和战略新兴产业中起到关键作用。随着我国经济结构优化调整逐步深化，制造业不断转型升级，以军工产业、核电工业、高速铁路及汽车工业为代表的高端制造业迎来了快速、可持续发展，有望进一步拉动中高端特钢的需求。国内特殊钢企业工艺流程和装备已经和国外企业基本相同，甚至在部分装备上已经领先，但在技术创新、高端产品稳定性等方面仍有差距，这些差距制约了国内特殊钢企业整体竞争力的提升。国内特殊钢行业仍存在供给矛盾，即低端产品产能过剩，高技术含量产品不能满足国内高端制造业发展的情况，国内特殊钢行业在产品结构和市场应用方面仍有较大的优化及提升空间。</w:t>
              </w:r>
            </w:p>
            <w:p w14:paraId="1F236F3B" w14:textId="77777777" w:rsidR="00993314" w:rsidRDefault="00E76221">
              <w:pPr>
                <w:ind w:firstLineChars="200" w:firstLine="420"/>
              </w:pPr>
              <w:r>
                <w:t>2022</w:t>
              </w:r>
              <w:r>
                <w:rPr>
                  <w:rFonts w:hint="eastAsia"/>
                </w:rPr>
                <w:t>年</w:t>
              </w:r>
              <w:r>
                <w:t>，国际形势严峻复杂，叠加国内</w:t>
              </w:r>
              <w:r>
                <w:rPr>
                  <w:rFonts w:hint="eastAsia"/>
                </w:rPr>
                <w:t>经济</w:t>
              </w:r>
              <w:r>
                <w:t>复苏缓慢、上下游产业链运行不畅等影响，我国</w:t>
              </w:r>
              <w:r>
                <w:rPr>
                  <w:rFonts w:hint="eastAsia"/>
                </w:rPr>
                <w:t>特殊</w:t>
              </w:r>
              <w:r>
                <w:t>铁行业进入弱周期，</w:t>
              </w:r>
              <w:r>
                <w:rPr>
                  <w:rFonts w:hint="eastAsia"/>
                </w:rPr>
                <w:t>同时，</w:t>
              </w:r>
              <w:r>
                <w:t>受俄乌冲突、全球通胀、双碳发展等影响，</w:t>
              </w:r>
              <w:r>
                <w:rPr>
                  <w:rFonts w:hint="eastAsia"/>
                </w:rPr>
                <w:t>2</w:t>
              </w:r>
              <w:r>
                <w:t>022</w:t>
              </w:r>
              <w:r>
                <w:rPr>
                  <w:rFonts w:hint="eastAsia"/>
                </w:rPr>
                <w:t>年</w:t>
              </w:r>
              <w:r>
                <w:t>大宗商品</w:t>
              </w:r>
              <w:r>
                <w:rPr>
                  <w:rFonts w:hint="eastAsia"/>
                </w:rPr>
                <w:t>及小金属</w:t>
              </w:r>
              <w:r>
                <w:t>价格普遍上涨</w:t>
              </w:r>
              <w:r>
                <w:rPr>
                  <w:rFonts w:hint="eastAsia"/>
                </w:rPr>
                <w:t>，整体</w:t>
              </w:r>
              <w:r>
                <w:t>呈现成本高企、需求减弱、盈利下滑</w:t>
              </w:r>
              <w:r>
                <w:rPr>
                  <w:rFonts w:hint="eastAsia"/>
                </w:rPr>
                <w:t>的</w:t>
              </w:r>
              <w:r>
                <w:t>态势，国内</w:t>
              </w:r>
              <w:r>
                <w:rPr>
                  <w:rFonts w:hint="eastAsia"/>
                </w:rPr>
                <w:t>特钢企业</w:t>
              </w:r>
              <w:r>
                <w:t>经营效益同比普遍出现</w:t>
              </w:r>
              <w:r>
                <w:rPr>
                  <w:rFonts w:hint="eastAsia"/>
                </w:rPr>
                <w:t>一定</w:t>
              </w:r>
              <w:r>
                <w:t>下滑。</w:t>
              </w:r>
            </w:p>
            <w:p w14:paraId="2D6EEAF3" w14:textId="77777777" w:rsidR="00993314" w:rsidRDefault="00E76221">
              <w:pPr>
                <w:ind w:firstLineChars="200" w:firstLine="420"/>
                <w:rPr>
                  <w:rFonts w:asciiTheme="minorEastAsia" w:eastAsiaTheme="minorEastAsia" w:hAnsiTheme="minorEastAsia" w:cs="Arial"/>
                  <w:color w:val="222222"/>
                  <w:szCs w:val="21"/>
                  <w:shd w:val="clear" w:color="auto" w:fill="FFFFFF"/>
                </w:rPr>
              </w:pPr>
              <w:r>
                <w:rPr>
                  <w:rFonts w:asciiTheme="minorEastAsia" w:eastAsiaTheme="minorEastAsia" w:hAnsiTheme="minorEastAsia"/>
                  <w:szCs w:val="21"/>
                </w:rPr>
                <w:t>国务院</w:t>
              </w:r>
              <w:r>
                <w:t>于2021年3月发布的</w:t>
              </w:r>
              <w:r>
                <w:rPr>
                  <w:rFonts w:hint="eastAsia"/>
                </w:rPr>
                <w:t xml:space="preserve"> </w:t>
              </w:r>
              <w:r>
                <w:t>《中华人民共和国国民经济和社会发展第十四个五年规划和2035年远景目标纲要》指出“</w:t>
              </w:r>
              <w:r>
                <w:rPr>
                  <w:rFonts w:hint="eastAsia"/>
                </w:rPr>
                <w:t>聚焦新一代信息技术、生物技术、新能源、新材料、高端装备、新能源汽车、绿色环保以及航空航天、海洋装备等战略性新兴产业，加快关键核心技术创新应用，增强要素保障能力，培育壮大产业发展新动能”，国家对国防军工、航空航天发展的政策支持为特殊钢企业的加速发展提供了较好的外部环境。</w:t>
              </w:r>
            </w:p>
            <w:p w14:paraId="13382ED1" w14:textId="77777777" w:rsidR="00993314" w:rsidRDefault="00E76221">
              <w:pPr>
                <w:ind w:firstLineChars="200" w:firstLine="420"/>
                <w:rPr>
                  <w:szCs w:val="21"/>
                </w:rPr>
              </w:pPr>
              <w:r>
                <w:rPr>
                  <w:rFonts w:hint="eastAsia"/>
                  <w:szCs w:val="21"/>
                </w:rPr>
                <w:t>2</w:t>
              </w:r>
              <w:r>
                <w:rPr>
                  <w:szCs w:val="21"/>
                </w:rPr>
                <w:t>021</w:t>
              </w:r>
              <w:r>
                <w:rPr>
                  <w:rFonts w:hint="eastAsia"/>
                  <w:szCs w:val="21"/>
                </w:rPr>
                <w:t>年1</w:t>
              </w:r>
              <w:r>
                <w:rPr>
                  <w:szCs w:val="21"/>
                </w:rPr>
                <w:t>2</w:t>
              </w:r>
              <w:r>
                <w:rPr>
                  <w:rFonts w:hint="eastAsia"/>
                  <w:szCs w:val="21"/>
                </w:rPr>
                <w:t>月，国家工业和信息化部、科技部、自然资源部联合印发的《“十四五”原材料工业发展规划》指出，</w:t>
              </w:r>
              <w:r>
                <w:rPr>
                  <w:rFonts w:hint="eastAsia"/>
                  <w:color w:val="222222"/>
                  <w:spacing w:val="8"/>
                  <w:szCs w:val="21"/>
                  <w:shd w:val="clear" w:color="auto" w:fill="FFFFFF"/>
                </w:rPr>
                <w:t>我国应围绕大飞机、航空发动机等重点领域，着重推进高温合金、航 空轻合金等材料创新发展。这对以高温合金为核心产品的公司提供了有利的政策支持。</w:t>
              </w:r>
            </w:p>
            <w:p w14:paraId="6D68C6CA" w14:textId="77777777" w:rsidR="00993314" w:rsidRDefault="00E76221">
              <w:pPr>
                <w:ind w:firstLineChars="200" w:firstLine="420"/>
                <w:rPr>
                  <w:szCs w:val="21"/>
                </w:rPr>
              </w:pPr>
              <w:r>
                <w:rPr>
                  <w:rFonts w:hint="eastAsia"/>
                  <w:szCs w:val="21"/>
                </w:rPr>
                <w:t>2</w:t>
              </w:r>
              <w:r>
                <w:rPr>
                  <w:szCs w:val="21"/>
                </w:rPr>
                <w:t>022</w:t>
              </w:r>
              <w:r>
                <w:rPr>
                  <w:rFonts w:hint="eastAsia"/>
                  <w:szCs w:val="21"/>
                </w:rPr>
                <w:t>年1月，国家</w:t>
              </w:r>
              <w:r>
                <w:rPr>
                  <w:szCs w:val="21"/>
                </w:rPr>
                <w:t>工业和信息化部、发展和改革委员会、生态环境部联合下发了</w:t>
              </w:r>
              <w:r>
                <w:rPr>
                  <w:rFonts w:hint="eastAsia"/>
                  <w:szCs w:val="21"/>
                </w:rPr>
                <w:t>《</w:t>
              </w:r>
              <w:r>
                <w:rPr>
                  <w:szCs w:val="21"/>
                </w:rPr>
                <w:t>关于促进钢铁工业高质量发展的指导意见</w:t>
              </w:r>
              <w:r>
                <w:rPr>
                  <w:rFonts w:hint="eastAsia"/>
                  <w:szCs w:val="21"/>
                </w:rPr>
                <w:t>》</w:t>
              </w:r>
              <w:r>
                <w:rPr>
                  <w:rFonts w:asciiTheme="minorEastAsia" w:eastAsiaTheme="minorEastAsia" w:hAnsiTheme="minorEastAsia" w:cs="Arial"/>
                  <w:color w:val="222222"/>
                  <w:szCs w:val="21"/>
                  <w:shd w:val="clear" w:color="auto" w:fill="FFFFFF"/>
                </w:rPr>
                <w:t>重点</w:t>
              </w:r>
              <w:r>
                <w:rPr>
                  <w:rFonts w:asciiTheme="minorEastAsia" w:eastAsiaTheme="minorEastAsia" w:hAnsiTheme="minorEastAsia" w:cs="Arial" w:hint="eastAsia"/>
                  <w:color w:val="222222"/>
                  <w:szCs w:val="21"/>
                  <w:shd w:val="clear" w:color="auto" w:fill="FFFFFF"/>
                </w:rPr>
                <w:t>提出</w:t>
              </w:r>
              <w:r>
                <w:rPr>
                  <w:rFonts w:asciiTheme="minorEastAsia" w:eastAsiaTheme="minorEastAsia" w:hAnsiTheme="minorEastAsia" w:cs="Arial"/>
                  <w:color w:val="222222"/>
                  <w:szCs w:val="21"/>
                  <w:shd w:val="clear" w:color="auto" w:fill="FFFFFF"/>
                </w:rPr>
                <w:t>要提升钢材的供给质量，重点发展高品质特殊钢、高端装备用特种合金钢、核心基础零部件用钢等特钢产品，引导特钢行业技术提升与发展升级。</w:t>
              </w:r>
              <w:r>
                <w:rPr>
                  <w:rFonts w:hint="eastAsia"/>
                  <w:szCs w:val="21"/>
                </w:rPr>
                <w:t>同时还</w:t>
              </w:r>
              <w:r>
                <w:rPr>
                  <w:szCs w:val="21"/>
                </w:rPr>
                <w:t>明确提出有序发展电炉炼钢，对全废钢电炉炼钢项目执行差别化产能置换、环保管理等政策。鼓励有条件的高炉—转炉长流程企业就地改造转型发展电炉短流程炼钢。鼓励在中心城市、城市集群周边布局符合节能环保和技术标准规范要求的中小型电炉钢企业，生产适应区域市场需求的产品，协同消纳城市及周边废弃物。积极发展新型电炉</w:t>
              </w:r>
              <w:r>
                <w:rPr>
                  <w:rFonts w:hint="eastAsia"/>
                  <w:szCs w:val="21"/>
                </w:rPr>
                <w:t>装备，加快完善电炉炼钢相关标准体系等。这些对使用短流程电炉炼钢的公司产生积极影响。</w:t>
              </w:r>
            </w:p>
          </w:sdtContent>
        </w:sdt>
        <w:p w14:paraId="679F1C6E" w14:textId="77777777" w:rsidR="00993314" w:rsidRDefault="00000000">
          <w:pPr>
            <w:rPr>
              <w:szCs w:val="21"/>
            </w:rPr>
          </w:pPr>
        </w:p>
      </w:sdtContent>
    </w:sdt>
    <w:sdt>
      <w:sdtPr>
        <w:rPr>
          <w:rFonts w:ascii="宋体" w:hAnsi="宋体" w:cs="宋体"/>
          <w:b w:val="0"/>
          <w:bCs w:val="0"/>
          <w:kern w:val="0"/>
          <w:szCs w:val="21"/>
        </w:rPr>
        <w:alias w:val="模块:公司发展战略"/>
        <w:tag w:val="_SEC_ddbac632a621498c889e331b6e21fcc6"/>
        <w:id w:val="1198253"/>
        <w:lock w:val="sdtLocked"/>
        <w:placeholder>
          <w:docPart w:val="GBC22222222222222222222222222222"/>
        </w:placeholder>
      </w:sdtPr>
      <w:sdtEndPr>
        <w:rPr>
          <w:rFonts w:hint="eastAsia"/>
        </w:rPr>
      </w:sdtEndPr>
      <w:sdtContent>
        <w:p w14:paraId="5E129B46" w14:textId="77777777" w:rsidR="00993314" w:rsidRDefault="00E76221">
          <w:pPr>
            <w:pStyle w:val="3"/>
            <w:numPr>
              <w:ilvl w:val="3"/>
              <w:numId w:val="15"/>
            </w:numPr>
            <w:ind w:left="420" w:hangingChars="200"/>
            <w:rPr>
              <w:szCs w:val="21"/>
            </w:rPr>
          </w:pPr>
          <w:r>
            <w:rPr>
              <w:szCs w:val="21"/>
            </w:rPr>
            <w:t>公司发展战略</w:t>
          </w:r>
        </w:p>
        <w:sdt>
          <w:sdtPr>
            <w:rPr>
              <w:rFonts w:hint="eastAsia"/>
              <w:szCs w:val="21"/>
            </w:rPr>
            <w:alias w:val="是否适用：公司发展战略[双击切换]"/>
            <w:tag w:val="_GBC_5cdf4718a6044c1fbf76e22df729f9b7"/>
            <w:id w:val="2063978655"/>
            <w:lock w:val="sdtLocked"/>
            <w:placeholder>
              <w:docPart w:val="GBC22222222222222222222222222222"/>
            </w:placeholder>
          </w:sdtPr>
          <w:sdtContent>
            <w:p w14:paraId="0ADBBB2D"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1307888602"/>
            <w:lock w:val="sdtLocked"/>
            <w:placeholder>
              <w:docPart w:val="GBC22222222222222222222222222222"/>
            </w:placeholder>
          </w:sdtPr>
          <w:sdtContent>
            <w:p w14:paraId="2AA872A8" w14:textId="77777777" w:rsidR="00993314" w:rsidRDefault="00E76221">
              <w:pPr>
                <w:ind w:firstLineChars="200" w:firstLine="420"/>
                <w:rPr>
                  <w:szCs w:val="21"/>
                </w:rPr>
              </w:pPr>
              <w:r>
                <w:rPr>
                  <w:rFonts w:hint="eastAsia"/>
                  <w:szCs w:val="21"/>
                </w:rPr>
                <w:t>2</w:t>
              </w:r>
              <w:r>
                <w:rPr>
                  <w:szCs w:val="21"/>
                </w:rPr>
                <w:t>023</w:t>
              </w:r>
              <w:r>
                <w:rPr>
                  <w:rFonts w:hint="eastAsia"/>
                  <w:szCs w:val="21"/>
                </w:rPr>
                <w:t>年，公司发展战略未发生重大变化。</w:t>
              </w:r>
            </w:p>
            <w:p w14:paraId="1B43718C" w14:textId="77777777" w:rsidR="00993314" w:rsidRDefault="00E76221">
              <w:pPr>
                <w:ind w:firstLineChars="200" w:firstLine="420"/>
                <w:rPr>
                  <w:szCs w:val="21"/>
                </w:rPr>
              </w:pPr>
              <w:r>
                <w:rPr>
                  <w:rFonts w:hint="eastAsia"/>
                  <w:szCs w:val="21"/>
                </w:rPr>
                <w:lastRenderedPageBreak/>
                <w:t>公司坚持以国家发展战略的需求为导向，服务国内、国际高端制造业的原材料需求。公司通过研发和技术改造的投入聚焦高温合金、超高强度钢、高档工模具钢、特种冶炼不锈钢等战略产品，致力提高航空航天、国防军工、国民经济重点行业原材料需求的保障能力。“十四五”期间，公司将继续加大技改投入，快速推进技改项目实施，逐步提升产能，在目前“三高一特”等优势产品基础上，公司将继续精确瞄准国防军工、航空航天、工程机械、轨道交通装备、发电设备等重点领域的研究与开发，进一步优化高盈利、高指标性能品种结构，逐步提升高温合金、高强钢等重点产品产量占比，更好的满足军工、航空航天等特殊领域发展对高端特殊钢的需求。此外，公司将进一步加大研发投入，加强与科研院所及军工、航空航天等单位的技术合作，不断提升产品质量、市场竞争力和行业影响力，形成特有的技术和品牌优势。</w:t>
              </w:r>
            </w:p>
            <w:p w14:paraId="0567CB86" w14:textId="77777777" w:rsidR="00993314" w:rsidRDefault="00E76221">
              <w:pPr>
                <w:ind w:firstLineChars="200" w:firstLine="420"/>
                <w:rPr>
                  <w:szCs w:val="21"/>
                </w:rPr>
              </w:pPr>
              <w:r>
                <w:rPr>
                  <w:rFonts w:hint="eastAsia"/>
                  <w:szCs w:val="21"/>
                </w:rPr>
                <w:t>未来，公司将继续以“技术领先、产品高端、服务社会”为宗旨，坚持自主创新、聚焦主业，全面提升产能及产品质量，打造中国第一特种冶炼生产企业及最具投资价值的特钢上市公司。</w:t>
              </w:r>
            </w:p>
          </w:sdtContent>
        </w:sdt>
        <w:p w14:paraId="79F787FA" w14:textId="77777777" w:rsidR="00993314" w:rsidRDefault="00000000">
          <w:pPr>
            <w:rPr>
              <w:szCs w:val="21"/>
            </w:rPr>
          </w:pPr>
        </w:p>
      </w:sdtContent>
    </w:sdt>
    <w:sdt>
      <w:sdtPr>
        <w:rPr>
          <w:rFonts w:ascii="宋体" w:hAnsi="宋体" w:cs="宋体"/>
          <w:b w:val="0"/>
          <w:bCs w:val="0"/>
          <w:kern w:val="0"/>
          <w:szCs w:val="21"/>
        </w:rPr>
        <w:alias w:val="模块:经营计划"/>
        <w:tag w:val="_SEC_e5dfae5745e046e6a8ba223752a1dccc"/>
        <w:id w:val="1198257"/>
        <w:lock w:val="sdtLocked"/>
        <w:placeholder>
          <w:docPart w:val="GBC22222222222222222222222222222"/>
        </w:placeholder>
      </w:sdtPr>
      <w:sdtEndPr>
        <w:rPr>
          <w:rFonts w:hint="eastAsia"/>
        </w:rPr>
      </w:sdtEndPr>
      <w:sdtContent>
        <w:p w14:paraId="282879C8" w14:textId="77777777" w:rsidR="00993314" w:rsidRDefault="00E76221">
          <w:pPr>
            <w:pStyle w:val="3"/>
            <w:numPr>
              <w:ilvl w:val="3"/>
              <w:numId w:val="15"/>
            </w:numPr>
            <w:ind w:left="420" w:hangingChars="200"/>
            <w:rPr>
              <w:szCs w:val="21"/>
            </w:rPr>
          </w:pPr>
          <w:r>
            <w:rPr>
              <w:szCs w:val="21"/>
            </w:rPr>
            <w:t>经营计划</w:t>
          </w:r>
        </w:p>
        <w:sdt>
          <w:sdtPr>
            <w:rPr>
              <w:rFonts w:hint="eastAsia"/>
              <w:szCs w:val="21"/>
            </w:rPr>
            <w:alias w:val="是否适用：经营计划[双击切换]"/>
            <w:tag w:val="_GBC_871dbf3fc5a0422cadcc3452003278de"/>
            <w:id w:val="201067941"/>
            <w:lock w:val="sdtLocked"/>
            <w:placeholder>
              <w:docPart w:val="GBC22222222222222222222222222222"/>
            </w:placeholder>
          </w:sdtPr>
          <w:sdtContent>
            <w:p w14:paraId="33D4C027"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经营计划"/>
            <w:tag w:val="_GBC_3f9bf7d7a36444cab37005d22ebc798c"/>
            <w:id w:val="982503802"/>
            <w:lock w:val="sdtLocked"/>
            <w:placeholder>
              <w:docPart w:val="GBC22222222222222222222222222222"/>
            </w:placeholder>
          </w:sdtPr>
          <w:sdtContent>
            <w:p w14:paraId="03DC717D" w14:textId="77777777" w:rsidR="00993314" w:rsidRDefault="00E76221">
              <w:pPr>
                <w:ind w:firstLineChars="200" w:firstLine="420"/>
                <w:rPr>
                  <w:szCs w:val="21"/>
                </w:rPr>
              </w:pPr>
              <w:r>
                <w:rPr>
                  <w:rFonts w:hint="eastAsia"/>
                  <w:szCs w:val="21"/>
                </w:rPr>
                <w:t>根据公司</w:t>
              </w:r>
              <w:r>
                <w:rPr>
                  <w:szCs w:val="21"/>
                </w:rPr>
                <w:t>2022年实际经营情况、财务状况和经营成果，并结合当前主要原材料价格和能源动力价格上涨的实际及公司未来发展规划，2023年公司计划实现钢产量</w:t>
              </w:r>
              <w:r>
                <w:rPr>
                  <w:rFonts w:hint="eastAsia"/>
                  <w:szCs w:val="21"/>
                </w:rPr>
                <w:t>6</w:t>
              </w:r>
              <w:r>
                <w:rPr>
                  <w:szCs w:val="21"/>
                </w:rPr>
                <w:t>5</w:t>
              </w:r>
              <w:r>
                <w:rPr>
                  <w:rFonts w:hint="eastAsia"/>
                  <w:szCs w:val="21"/>
                </w:rPr>
                <w:t>万吨至7</w:t>
              </w:r>
              <w:r>
                <w:rPr>
                  <w:szCs w:val="21"/>
                </w:rPr>
                <w:t>0万吨、钢材产量</w:t>
              </w:r>
              <w:r>
                <w:rPr>
                  <w:rFonts w:hint="eastAsia"/>
                  <w:szCs w:val="21"/>
                </w:rPr>
                <w:t>5</w:t>
              </w:r>
              <w:r>
                <w:rPr>
                  <w:szCs w:val="21"/>
                </w:rPr>
                <w:t>0</w:t>
              </w:r>
              <w:r>
                <w:rPr>
                  <w:rFonts w:hint="eastAsia"/>
                  <w:szCs w:val="21"/>
                </w:rPr>
                <w:t>万吨至5</w:t>
              </w:r>
              <w:r>
                <w:rPr>
                  <w:szCs w:val="21"/>
                </w:rPr>
                <w:t>5万吨，其中“三高一特”核心产品8万吨</w:t>
              </w:r>
              <w:r>
                <w:rPr>
                  <w:rFonts w:hint="eastAsia"/>
                  <w:szCs w:val="21"/>
                </w:rPr>
                <w:t>至9万吨</w:t>
              </w:r>
              <w:r>
                <w:rPr>
                  <w:szCs w:val="21"/>
                </w:rPr>
                <w:t>；实现营业收入</w:t>
              </w:r>
              <w:r>
                <w:rPr>
                  <w:rFonts w:hint="eastAsia"/>
                  <w:szCs w:val="21"/>
                </w:rPr>
                <w:t>85亿元至</w:t>
              </w:r>
              <w:r>
                <w:rPr>
                  <w:szCs w:val="21"/>
                </w:rPr>
                <w:t>96亿元，实现净利润</w:t>
              </w:r>
              <w:r>
                <w:rPr>
                  <w:rFonts w:hint="eastAsia"/>
                  <w:szCs w:val="21"/>
                </w:rPr>
                <w:t>4亿元至</w:t>
              </w:r>
              <w:r>
                <w:rPr>
                  <w:szCs w:val="21"/>
                </w:rPr>
                <w:t>8亿元。</w:t>
              </w:r>
            </w:p>
          </w:sdtContent>
        </w:sdt>
        <w:p w14:paraId="3AFA694E" w14:textId="77777777" w:rsidR="00993314" w:rsidRDefault="00000000">
          <w:pPr>
            <w:rPr>
              <w:szCs w:val="21"/>
            </w:rPr>
          </w:pPr>
        </w:p>
      </w:sdtContent>
    </w:sdt>
    <w:sdt>
      <w:sdtPr>
        <w:rPr>
          <w:rFonts w:ascii="宋体" w:hAnsi="宋体" w:cs="宋体"/>
          <w:b w:val="0"/>
          <w:bCs w:val="0"/>
          <w:kern w:val="0"/>
          <w:szCs w:val="21"/>
        </w:rPr>
        <w:alias w:val="模块:可能面对的风险"/>
        <w:tag w:val="_SEC_22da638766f04cb497f13857cff3dfee"/>
        <w:id w:val="1198268"/>
        <w:lock w:val="sdtLocked"/>
        <w:placeholder>
          <w:docPart w:val="GBC22222222222222222222222222222"/>
        </w:placeholder>
      </w:sdtPr>
      <w:sdtEndPr>
        <w:rPr>
          <w:rFonts w:hint="eastAsia"/>
        </w:rPr>
      </w:sdtEndPr>
      <w:sdtContent>
        <w:p w14:paraId="33A6A536" w14:textId="77777777" w:rsidR="00993314" w:rsidRDefault="00E76221">
          <w:pPr>
            <w:pStyle w:val="3"/>
            <w:numPr>
              <w:ilvl w:val="3"/>
              <w:numId w:val="15"/>
            </w:numPr>
            <w:ind w:left="420" w:hangingChars="200"/>
            <w:rPr>
              <w:szCs w:val="21"/>
            </w:rPr>
          </w:pPr>
          <w:r>
            <w:rPr>
              <w:szCs w:val="21"/>
            </w:rPr>
            <w:t>可能面对的风险</w:t>
          </w:r>
        </w:p>
        <w:sdt>
          <w:sdtPr>
            <w:rPr>
              <w:rFonts w:hint="eastAsia"/>
              <w:szCs w:val="21"/>
            </w:rPr>
            <w:alias w:val="是否适用：可能面对的风险[双击切换]"/>
            <w:tag w:val="_GBC_1b74f2e1039c4fe9acc819e860071020"/>
            <w:id w:val="-489329723"/>
            <w:lock w:val="sdtLocked"/>
            <w:placeholder>
              <w:docPart w:val="GBC22222222222222222222222222222"/>
            </w:placeholder>
          </w:sdtPr>
          <w:sdtContent>
            <w:p w14:paraId="1B1CD439"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可能面对的风险"/>
            <w:tag w:val="_GBC_c62723d12603412ba692148cd4961de5"/>
            <w:id w:val="-1135023402"/>
            <w:lock w:val="sdtLocked"/>
            <w:placeholder>
              <w:docPart w:val="GBC22222222222222222222222222222"/>
            </w:placeholder>
          </w:sdtPr>
          <w:sdtContent>
            <w:p w14:paraId="3C064CC0" w14:textId="77777777" w:rsidR="00993314" w:rsidRDefault="00E76221">
              <w:pPr>
                <w:ind w:firstLineChars="200" w:firstLine="420"/>
              </w:pPr>
              <w:r>
                <w:t>1、原材料价格波动风险</w:t>
              </w:r>
            </w:p>
            <w:p w14:paraId="58BB2483" w14:textId="77777777" w:rsidR="00993314" w:rsidRDefault="00E76221">
              <w:pPr>
                <w:pStyle w:val="Default"/>
                <w:ind w:firstLineChars="200" w:firstLine="420"/>
                <w:rPr>
                  <w:sz w:val="21"/>
                  <w:szCs w:val="21"/>
                </w:rPr>
              </w:pPr>
              <w:r>
                <w:rPr>
                  <w:rFonts w:hint="eastAsia"/>
                  <w:sz w:val="21"/>
                  <w:szCs w:val="21"/>
                </w:rPr>
                <w:t>公司使用的镍、钴、钼等主要原材料价格波动较大，进而影响公司成本，原材料成本在公司产品成本构成中占比约6</w:t>
              </w:r>
              <w:r>
                <w:rPr>
                  <w:sz w:val="21"/>
                  <w:szCs w:val="21"/>
                </w:rPr>
                <w:t>0</w:t>
              </w:r>
              <w:r>
                <w:rPr>
                  <w:rFonts w:hint="eastAsia"/>
                  <w:sz w:val="21"/>
                  <w:szCs w:val="21"/>
                </w:rPr>
                <w:t>%-7</w:t>
              </w:r>
              <w:r>
                <w:rPr>
                  <w:sz w:val="21"/>
                  <w:szCs w:val="21"/>
                </w:rPr>
                <w:t>0</w:t>
              </w:r>
              <w:r>
                <w:rPr>
                  <w:rFonts w:hint="eastAsia"/>
                  <w:sz w:val="21"/>
                  <w:szCs w:val="21"/>
                </w:rPr>
                <w:t>%。报告期，原材料价格大幅上涨对公司业绩产生了一定影响，公司采取“以销定产”的营销模式，在订单确认后锁定相应原材料价格，以原材料采购成本、加工费等作为定价基础，同时，根据主要原材料价格波动情况相应调整产品售价，但仍无法完全将原材料价格上涨增加的成本转移至下游用户，虽然公司不断通过技术创新和工艺优化降低生产成本，并通过技术改造项目的实施扩大产能实现规模经济，但仍存在原材料价格大幅波动给公司盈利能力带来不利影响的风险。</w:t>
              </w:r>
              <w:r>
                <w:rPr>
                  <w:sz w:val="21"/>
                  <w:szCs w:val="21"/>
                </w:rPr>
                <w:t xml:space="preserve"> </w:t>
              </w:r>
            </w:p>
            <w:p w14:paraId="1E74895D" w14:textId="77777777" w:rsidR="00993314" w:rsidRDefault="00E76221">
              <w:pPr>
                <w:ind w:firstLineChars="200" w:firstLine="420"/>
              </w:pPr>
              <w:r>
                <w:t>2、经济环境风险</w:t>
              </w:r>
            </w:p>
            <w:p w14:paraId="77C66B1B" w14:textId="77777777" w:rsidR="00993314" w:rsidRDefault="00E76221">
              <w:pPr>
                <w:ind w:firstLineChars="200" w:firstLine="420"/>
              </w:pPr>
              <w:r>
                <w:rPr>
                  <w:rFonts w:asciiTheme="minorEastAsia" w:eastAsiaTheme="minorEastAsia" w:hAnsiTheme="minorEastAsia" w:cs="Arial"/>
                  <w:color w:val="222222"/>
                  <w:szCs w:val="21"/>
                  <w:shd w:val="clear" w:color="auto" w:fill="FFFFFF"/>
                </w:rPr>
                <w:t>汽车工业发展</w:t>
              </w:r>
              <w:r>
                <w:rPr>
                  <w:rFonts w:asciiTheme="minorEastAsia" w:eastAsiaTheme="minorEastAsia" w:hAnsiTheme="minorEastAsia" w:cs="Arial" w:hint="eastAsia"/>
                  <w:color w:val="222222"/>
                  <w:szCs w:val="21"/>
                  <w:shd w:val="clear" w:color="auto" w:fill="FFFFFF"/>
                </w:rPr>
                <w:t>状况是</w:t>
              </w:r>
              <w:r>
                <w:rPr>
                  <w:rFonts w:asciiTheme="minorEastAsia" w:eastAsiaTheme="minorEastAsia" w:hAnsiTheme="minorEastAsia" w:cs="Arial"/>
                  <w:color w:val="222222"/>
                  <w:szCs w:val="21"/>
                  <w:shd w:val="clear" w:color="auto" w:fill="FFFFFF"/>
                </w:rPr>
                <w:t>拉动国内特钢消费的主要动力</w:t>
              </w:r>
              <w:r>
                <w:rPr>
                  <w:rFonts w:asciiTheme="minorEastAsia" w:eastAsiaTheme="minorEastAsia" w:hAnsiTheme="minorEastAsia" w:cs="Arial" w:hint="eastAsia"/>
                  <w:color w:val="222222"/>
                  <w:szCs w:val="21"/>
                  <w:shd w:val="clear" w:color="auto" w:fill="FFFFFF"/>
                </w:rPr>
                <w:t>，</w:t>
              </w:r>
              <w:r>
                <w:t>2022</w:t>
              </w:r>
              <w:r>
                <w:rPr>
                  <w:rFonts w:hint="eastAsia"/>
                </w:rPr>
                <w:t>年</w:t>
              </w:r>
              <w:r>
                <w:t>，国际形势严峻复杂，叠加国内</w:t>
              </w:r>
              <w:r>
                <w:rPr>
                  <w:rFonts w:hint="eastAsia"/>
                </w:rPr>
                <w:t>国内</w:t>
              </w:r>
              <w:r>
                <w:t>经济复苏缓慢、上下游产业链运行不畅等影响，我国</w:t>
              </w:r>
              <w:r>
                <w:rPr>
                  <w:rFonts w:hint="eastAsia"/>
                </w:rPr>
                <w:t>特殊</w:t>
              </w:r>
              <w:r>
                <w:t>铁行业进入弱周期</w:t>
              </w:r>
              <w:r>
                <w:rPr>
                  <w:rFonts w:hint="eastAsia"/>
                </w:rPr>
                <w:t>。同时，</w:t>
              </w:r>
              <w:r>
                <w:rPr>
                  <w:rFonts w:asciiTheme="minorEastAsia" w:eastAsiaTheme="minorEastAsia" w:hAnsiTheme="minorEastAsia" w:cs="Arial" w:hint="eastAsia"/>
                  <w:color w:val="222222"/>
                  <w:szCs w:val="21"/>
                  <w:shd w:val="clear" w:color="auto" w:fill="FFFFFF"/>
                </w:rPr>
                <w:t>汽车行业受经济下行影响低迷运行，对特殊钢产品需求明显降低。</w:t>
              </w:r>
              <w:r>
                <w:t>公司在报告期积极调整产品结构，开发了核电、风电、铁路用钢等领域，但仍无法对冲汽车钢产品市场低迷对盈利能力造成的不利影响</w:t>
              </w:r>
              <w:r>
                <w:rPr>
                  <w:rFonts w:hint="eastAsia"/>
                </w:rPr>
                <w:t>。</w:t>
              </w:r>
            </w:p>
            <w:p w14:paraId="1207DF1A" w14:textId="77777777" w:rsidR="00993314" w:rsidRDefault="00E76221">
              <w:pPr>
                <w:ind w:firstLineChars="200" w:firstLine="420"/>
              </w:pPr>
              <w:r>
                <w:t>3、</w:t>
              </w:r>
              <w:r>
                <w:rPr>
                  <w:rFonts w:hint="eastAsia"/>
                </w:rPr>
                <w:t>竞争</w:t>
              </w:r>
              <w:r>
                <w:t>风险</w:t>
              </w:r>
            </w:p>
            <w:p w14:paraId="53069853" w14:textId="77777777" w:rsidR="00993314" w:rsidRDefault="00E76221">
              <w:pPr>
                <w:ind w:firstLineChars="200" w:firstLine="420"/>
              </w:pPr>
              <w:r>
                <w:rPr>
                  <w:rFonts w:hint="eastAsia"/>
                </w:rPr>
                <w:t>国内特殊钢行业竞争激烈，行业集中度在国家政策和市场的驱动下正在加速提升。近年来，我国从事生产高温合金企业逐渐增多，随着我国航空航天及相关领域发展壮大，可能还会存在新的投资者进入。未来，公司将长期面临严峻的竞争形势。</w:t>
              </w:r>
            </w:p>
            <w:p w14:paraId="3F0E849D" w14:textId="77777777" w:rsidR="00993314" w:rsidRDefault="00E76221">
              <w:pPr>
                <w:ind w:firstLineChars="200" w:firstLine="420"/>
              </w:pPr>
              <w:r>
                <w:rPr>
                  <w:rFonts w:hint="eastAsia"/>
                </w:rPr>
                <w:t>4、行业风险</w:t>
              </w:r>
            </w:p>
            <w:p w14:paraId="2B025A6C" w14:textId="77777777" w:rsidR="00993314" w:rsidRDefault="00E76221">
              <w:pPr>
                <w:ind w:firstLineChars="200" w:firstLine="420"/>
              </w:pPr>
              <w:r>
                <w:rPr>
                  <w:rFonts w:hint="eastAsia"/>
                </w:rPr>
                <w:t>公司高温合金、超高强度钢等重点产品占销售收入比重较高，是公司收入的重要来源，公司生产的军用产品是我国国防军工及航空航天领域不可或缺的核心材料。近年来，我国国防军工及航空航天领域加速发展的外部环境是公司高端产品需求旺盛的主要原因，如果未来相关产业政策发生变化，导致对原材料的需求发生周期性波动甚至大幅下降，可能导致公司业绩发生较大波动甚至大幅下降。</w:t>
              </w:r>
            </w:p>
            <w:p w14:paraId="14539D7B" w14:textId="77777777" w:rsidR="00993314" w:rsidRDefault="00E76221">
              <w:pPr>
                <w:ind w:firstLineChars="200" w:firstLine="420"/>
              </w:pPr>
              <w:r>
                <w:rPr>
                  <w:rFonts w:hint="eastAsia"/>
                </w:rPr>
                <w:t>5、环境保护风险</w:t>
              </w:r>
            </w:p>
            <w:p w14:paraId="66CD2CA8" w14:textId="77777777" w:rsidR="00993314" w:rsidRDefault="00E76221">
              <w:pPr>
                <w:ind w:firstLineChars="200" w:firstLine="420"/>
                <w:rPr>
                  <w:szCs w:val="21"/>
                </w:rPr>
              </w:pPr>
              <w:r>
                <w:rPr>
                  <w:rFonts w:asciiTheme="minorEastAsia" w:hAnsiTheme="minorEastAsia" w:hint="eastAsia"/>
                  <w:color w:val="000000" w:themeColor="text1"/>
                  <w:szCs w:val="21"/>
                  <w:lang w:eastAsia="zh-Hans"/>
                </w:rPr>
                <w:t>公司严格遵守《中华人民共和国环境保护法</w:t>
              </w:r>
              <w:r>
                <w:rPr>
                  <w:rFonts w:asciiTheme="minorEastAsia" w:hAnsiTheme="minorEastAsia" w:hint="eastAsia"/>
                  <w:color w:val="000000" w:themeColor="text1"/>
                  <w:szCs w:val="21"/>
                </w:rPr>
                <w:t>》《中华人民共和国水污染防治法》</w:t>
              </w:r>
              <w:r>
                <w:rPr>
                  <w:rFonts w:asciiTheme="minorEastAsia" w:hAnsiTheme="minorEastAsia" w:hint="eastAsia"/>
                  <w:color w:val="000000" w:themeColor="text1"/>
                  <w:szCs w:val="21"/>
                  <w:lang w:eastAsia="zh-Hans"/>
                </w:rPr>
                <w:t>等国家环境保护法律法规和技术要求，加强对能源使用和排放物的管理，但随着国家对节能减排要求日趋严格，将加大公司在环境保护方面的投入以及</w:t>
              </w:r>
              <w:r>
                <w:rPr>
                  <w:rFonts w:asciiTheme="minorEastAsia" w:hAnsiTheme="minorEastAsia" w:hint="eastAsia"/>
                  <w:color w:val="000000" w:themeColor="text1"/>
                  <w:szCs w:val="21"/>
                </w:rPr>
                <w:t>对</w:t>
              </w:r>
              <w:r>
                <w:rPr>
                  <w:rFonts w:asciiTheme="minorEastAsia" w:hAnsiTheme="minorEastAsia" w:hint="eastAsia"/>
                  <w:color w:val="000000" w:themeColor="text1"/>
                  <w:szCs w:val="21"/>
                  <w:lang w:eastAsia="zh-Hans"/>
                </w:rPr>
                <w:t>环境治理和管控方面的难度。</w:t>
              </w:r>
            </w:p>
            <w:p w14:paraId="683712FA" w14:textId="77777777" w:rsidR="00993314" w:rsidRDefault="00E76221">
              <w:pPr>
                <w:ind w:firstLineChars="200" w:firstLine="420"/>
                <w:rPr>
                  <w:szCs w:val="21"/>
                </w:rPr>
              </w:pPr>
              <w:r>
                <w:rPr>
                  <w:szCs w:val="21"/>
                </w:rPr>
                <w:t>6</w:t>
              </w:r>
              <w:r>
                <w:rPr>
                  <w:rFonts w:hint="eastAsia"/>
                  <w:szCs w:val="21"/>
                </w:rPr>
                <w:t>、与重大诉讼判决结果有关的风险</w:t>
              </w:r>
            </w:p>
            <w:p w14:paraId="23DFFAE1" w14:textId="77777777" w:rsidR="00993314" w:rsidRDefault="00E7622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w:t>
              </w:r>
              <w:r>
                <w:rPr>
                  <w:rFonts w:asciiTheme="minorEastAsia" w:eastAsiaTheme="minorEastAsia" w:hAnsiTheme="minorEastAsia"/>
                  <w:szCs w:val="21"/>
                </w:rPr>
                <w:t>022</w:t>
              </w:r>
              <w:r>
                <w:rPr>
                  <w:rFonts w:asciiTheme="minorEastAsia" w:eastAsiaTheme="minorEastAsia" w:hAnsiTheme="minorEastAsia" w:hint="eastAsia"/>
                  <w:szCs w:val="21"/>
                </w:rPr>
                <w:t>年1</w:t>
              </w:r>
              <w:r>
                <w:rPr>
                  <w:rFonts w:asciiTheme="minorEastAsia" w:eastAsiaTheme="minorEastAsia" w:hAnsiTheme="minorEastAsia"/>
                  <w:szCs w:val="21"/>
                </w:rPr>
                <w:t>0</w:t>
              </w:r>
              <w:r>
                <w:rPr>
                  <w:rFonts w:asciiTheme="minorEastAsia" w:eastAsiaTheme="minorEastAsia" w:hAnsiTheme="minorEastAsia" w:hint="eastAsia"/>
                  <w:szCs w:val="21"/>
                </w:rPr>
                <w:t>月，</w:t>
              </w:r>
              <w:r>
                <w:rPr>
                  <w:rFonts w:asciiTheme="minorEastAsia" w:eastAsiaTheme="minorEastAsia" w:hAnsiTheme="minorEastAsia"/>
                  <w:szCs w:val="21"/>
                </w:rPr>
                <w:t>公司收到辽宁省高级人民法院送达的关于吉林银行</w:t>
              </w:r>
              <w:r>
                <w:rPr>
                  <w:rFonts w:asciiTheme="minorEastAsia" w:eastAsiaTheme="minorEastAsia" w:hAnsiTheme="minorEastAsia" w:hint="eastAsia"/>
                  <w:szCs w:val="21"/>
                </w:rPr>
                <w:t>股份有限公司</w:t>
              </w:r>
              <w:r>
                <w:rPr>
                  <w:rFonts w:asciiTheme="minorEastAsia" w:eastAsiaTheme="minorEastAsia" w:hAnsiTheme="minorEastAsia"/>
                  <w:szCs w:val="21"/>
                </w:rPr>
                <w:t>大连分行请求确认其对公司破产债权诉讼案的《民事判决书》</w:t>
              </w:r>
              <w:r>
                <w:rPr>
                  <w:rFonts w:asciiTheme="minorEastAsia" w:eastAsiaTheme="minorEastAsia" w:hAnsiTheme="minorEastAsia" w:hint="eastAsia"/>
                  <w:szCs w:val="21"/>
                </w:rPr>
                <w:t>，法院判决</w:t>
              </w:r>
              <w:r>
                <w:rPr>
                  <w:rFonts w:asciiTheme="minorEastAsia" w:eastAsiaTheme="minorEastAsia" w:hAnsiTheme="minorEastAsia"/>
                  <w:szCs w:val="21"/>
                </w:rPr>
                <w:t>确认吉林银行股份有限公司大连分行对公司享有的普通破产债权数额为24,660</w:t>
              </w: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万</w:t>
              </w:r>
              <w:r>
                <w:rPr>
                  <w:rFonts w:asciiTheme="minorEastAsia" w:eastAsiaTheme="minorEastAsia" w:hAnsiTheme="minorEastAsia"/>
                  <w:szCs w:val="21"/>
                </w:rPr>
                <w:t>元</w:t>
              </w:r>
              <w:r>
                <w:rPr>
                  <w:rFonts w:asciiTheme="minorEastAsia" w:eastAsiaTheme="minorEastAsia" w:hAnsiTheme="minorEastAsia" w:hint="eastAsia"/>
                  <w:szCs w:val="21"/>
                </w:rPr>
                <w:t>，截止本报告披露日，该案终审尚未判决，公司基于谨慎性考虑，确认计提预计负债</w:t>
              </w:r>
              <w:r>
                <w:rPr>
                  <w:rFonts w:asciiTheme="minorEastAsia" w:eastAsiaTheme="minorEastAsia" w:hAnsiTheme="minorEastAsia"/>
                  <w:szCs w:val="21"/>
                </w:rPr>
                <w:t>9,621.52</w:t>
              </w:r>
              <w:r>
                <w:rPr>
                  <w:rFonts w:asciiTheme="minorEastAsia" w:eastAsiaTheme="minorEastAsia" w:hAnsiTheme="minorEastAsia" w:hint="eastAsia"/>
                  <w:szCs w:val="21"/>
                </w:rPr>
                <w:t>万元。若终审判决与公司确认的预计负债金额存在差异，将对当期利润造成一定影响。</w:t>
              </w:r>
            </w:p>
            <w:p w14:paraId="62A85F74" w14:textId="77777777" w:rsidR="00993314" w:rsidRDefault="00E76221">
              <w:pPr>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、与中小股东诉讼情况有关的风险</w:t>
              </w:r>
            </w:p>
            <w:p w14:paraId="7062DD8C" w14:textId="77777777" w:rsidR="00993314" w:rsidRDefault="00E76221">
              <w:pPr>
                <w:ind w:firstLineChars="200" w:firstLine="420"/>
                <w:rPr>
                  <w:rFonts w:asciiTheme="minorEastAsia" w:eastAsiaTheme="minorEastAsia" w:hAnsiTheme="minorEastAsia"/>
                </w:rPr>
              </w:pPr>
              <w:r>
                <w:rPr>
                  <w:rFonts w:asciiTheme="minorEastAsia" w:eastAsiaTheme="minorEastAsia" w:hAnsiTheme="minorEastAsia" w:hint="eastAsia"/>
                </w:rPr>
                <w:t>2019年12月，公司因信息披露违法违规收到中国证监会《行政处罚决定书》（</w:t>
              </w:r>
              <w:r>
                <w:rPr>
                  <w:rFonts w:asciiTheme="minorEastAsia" w:eastAsiaTheme="minorEastAsia" w:hAnsiTheme="minorEastAsia" w:hint="eastAsia"/>
                  <w:color w:val="000000"/>
                </w:rPr>
                <w:t>[2</w:t>
              </w:r>
              <w:r>
                <w:rPr>
                  <w:rFonts w:asciiTheme="minorEastAsia" w:eastAsiaTheme="minorEastAsia" w:hAnsiTheme="minorEastAsia"/>
                  <w:color w:val="000000"/>
                </w:rPr>
                <w:t>01</w:t>
              </w:r>
              <w:r>
                <w:rPr>
                  <w:rFonts w:asciiTheme="minorEastAsia" w:eastAsiaTheme="minorEastAsia" w:hAnsiTheme="minorEastAsia" w:hint="eastAsia"/>
                  <w:color w:val="000000"/>
                </w:rPr>
                <w:t>9</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147号</w:t>
              </w:r>
              <w:r>
                <w:rPr>
                  <w:rFonts w:asciiTheme="minorEastAsia" w:eastAsiaTheme="minorEastAsia" w:hAnsiTheme="minorEastAsia" w:hint="eastAsia"/>
                </w:rPr>
                <w:t>）和《市场禁入决定书》（</w:t>
              </w:r>
              <w:r>
                <w:rPr>
                  <w:rFonts w:asciiTheme="minorEastAsia" w:eastAsiaTheme="minorEastAsia" w:hAnsiTheme="minorEastAsia" w:hint="eastAsia"/>
                  <w:color w:val="000000"/>
                </w:rPr>
                <w:t>[2</w:t>
              </w:r>
              <w:r>
                <w:rPr>
                  <w:rFonts w:asciiTheme="minorEastAsia" w:eastAsiaTheme="minorEastAsia" w:hAnsiTheme="minorEastAsia"/>
                  <w:color w:val="000000"/>
                </w:rPr>
                <w:t>01</w:t>
              </w:r>
              <w:r>
                <w:rPr>
                  <w:rFonts w:asciiTheme="minorEastAsia" w:eastAsiaTheme="minorEastAsia" w:hAnsiTheme="minorEastAsia" w:hint="eastAsia"/>
                  <w:color w:val="000000"/>
                </w:rPr>
                <w:t>9</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24号</w:t>
              </w:r>
              <w:r>
                <w:rPr>
                  <w:rFonts w:asciiTheme="minorEastAsia" w:eastAsiaTheme="minorEastAsia" w:hAnsiTheme="minorEastAsia" w:hint="eastAsia"/>
                </w:rPr>
                <w:t>）。详见公司于</w:t>
              </w:r>
              <w:r>
                <w:rPr>
                  <w:rFonts w:asciiTheme="minorEastAsia" w:eastAsiaTheme="minorEastAsia" w:hAnsiTheme="minorEastAsia"/>
                </w:rPr>
                <w:t>201</w:t>
              </w:r>
              <w:r>
                <w:rPr>
                  <w:rFonts w:asciiTheme="minorEastAsia" w:eastAsiaTheme="minorEastAsia" w:hAnsiTheme="minorEastAsia" w:hint="eastAsia"/>
                </w:rPr>
                <w:t>9年12月</w:t>
              </w:r>
              <w:r>
                <w:rPr>
                  <w:rFonts w:asciiTheme="minorEastAsia" w:eastAsiaTheme="minorEastAsia" w:hAnsiTheme="minorEastAsia"/>
                </w:rPr>
                <w:t>2</w:t>
              </w:r>
              <w:r>
                <w:rPr>
                  <w:rFonts w:asciiTheme="minorEastAsia" w:eastAsiaTheme="minorEastAsia" w:hAnsiTheme="minorEastAsia" w:hint="eastAsia"/>
                </w:rPr>
                <w:t>6日披露的《公司关于收到中国证监会行政处罚决定书和市场禁入决定书的公告》（临</w:t>
              </w:r>
              <w:r>
                <w:rPr>
                  <w:rFonts w:asciiTheme="minorEastAsia" w:eastAsiaTheme="minorEastAsia" w:hAnsiTheme="minorEastAsia"/>
                </w:rPr>
                <w:t>201</w:t>
              </w:r>
              <w:r>
                <w:rPr>
                  <w:rFonts w:asciiTheme="minorEastAsia" w:eastAsiaTheme="minorEastAsia" w:hAnsiTheme="minorEastAsia" w:hint="eastAsia"/>
                </w:rPr>
                <w:t>9</w:t>
              </w:r>
              <w:r>
                <w:rPr>
                  <w:rFonts w:asciiTheme="minorEastAsia" w:eastAsiaTheme="minorEastAsia" w:hAnsiTheme="minorEastAsia"/>
                </w:rPr>
                <w:t>-0</w:t>
              </w:r>
              <w:r>
                <w:rPr>
                  <w:rFonts w:asciiTheme="minorEastAsia" w:eastAsiaTheme="minorEastAsia" w:hAnsiTheme="minorEastAsia" w:hint="eastAsia"/>
                </w:rPr>
                <w:t>54）。</w:t>
              </w:r>
            </w:p>
            <w:p w14:paraId="1BDA4018" w14:textId="77777777" w:rsidR="00993314" w:rsidRDefault="00E76221">
              <w:pPr>
                <w:ind w:firstLineChars="200" w:firstLine="420"/>
              </w:pPr>
              <w:r>
                <w:rPr>
                  <w:rFonts w:hint="eastAsia"/>
                </w:rPr>
                <w:t>截止本报告披露日，关于本诉讼事项的诉讼时效已经届满，公司将陆续收到尚在审理中的诉讼案件判决及调节结果并进行付款，预计不会对公司期后利润造成重大影响。</w:t>
              </w:r>
            </w:p>
            <w:p w14:paraId="1ED9927E" w14:textId="77777777" w:rsidR="00993314" w:rsidRDefault="00000000">
              <w:pPr>
                <w:rPr>
                  <w:szCs w:val="21"/>
                </w:rPr>
              </w:pPr>
            </w:p>
          </w:sdtContent>
        </w:sdt>
      </w:sdtContent>
    </w:sdt>
    <w:sdt>
      <w:sdtPr>
        <w:rPr>
          <w:rFonts w:ascii="宋体" w:hAnsi="宋体" w:cs="宋体"/>
          <w:b w:val="0"/>
          <w:bCs w:val="0"/>
          <w:kern w:val="0"/>
          <w:szCs w:val="21"/>
        </w:rPr>
        <w:alias w:val="模块:其他"/>
        <w:tag w:val="_SEC_449f92267bc945658d04ffaf693010b1"/>
        <w:id w:val="1198272"/>
        <w:lock w:val="sdtLocked"/>
        <w:placeholder>
          <w:docPart w:val="GBC22222222222222222222222222222"/>
        </w:placeholder>
      </w:sdtPr>
      <w:sdtEndPr>
        <w:rPr>
          <w:rFonts w:hint="eastAsia"/>
        </w:rPr>
      </w:sdtEndPr>
      <w:sdtContent>
        <w:p w14:paraId="1BD5A0FA" w14:textId="77777777" w:rsidR="00993314" w:rsidRDefault="00E76221">
          <w:pPr>
            <w:pStyle w:val="3"/>
            <w:numPr>
              <w:ilvl w:val="3"/>
              <w:numId w:val="15"/>
            </w:numPr>
            <w:ind w:left="420" w:hangingChars="200"/>
            <w:rPr>
              <w:szCs w:val="21"/>
            </w:rPr>
          </w:pPr>
          <w:r>
            <w:rPr>
              <w:szCs w:val="21"/>
            </w:rPr>
            <w:t>其他</w:t>
          </w:r>
        </w:p>
        <w:sdt>
          <w:sdtPr>
            <w:rPr>
              <w:rFonts w:hint="eastAsia"/>
              <w:szCs w:val="21"/>
            </w:rPr>
            <w:alias w:val="是否适用：公司其他未来发展的讨论和分析[双击切换]"/>
            <w:tag w:val="_GBC_aad5c59ba9344d37bc5cc7a8eba5f048"/>
            <w:id w:val="1959062499"/>
            <w:lock w:val="sdtLocked"/>
            <w:placeholder>
              <w:docPart w:val="GBC22222222222222222222222222222"/>
            </w:placeholder>
          </w:sdtPr>
          <w:sdtContent>
            <w:p w14:paraId="6D8D48F2"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034599C" w14:textId="77777777" w:rsidR="00993314" w:rsidRDefault="00000000">
          <w:pPr>
            <w:rPr>
              <w:szCs w:val="21"/>
            </w:rPr>
          </w:pPr>
        </w:p>
      </w:sdtContent>
    </w:sdt>
    <w:sdt>
      <w:sdtPr>
        <w:rPr>
          <w:rFonts w:ascii="Cambria" w:hAnsi="Cambria" w:cs="宋体" w:hint="eastAsia"/>
          <w:b w:val="0"/>
          <w:bCs w:val="0"/>
          <w:kern w:val="0"/>
          <w:szCs w:val="24"/>
        </w:rPr>
        <w:alias w:val="模块:公司因不适用准则规定国家秘密、商业秘密等或特殊原因，未按准则披露的情况和原因说明"/>
        <w:tag w:val="_SEC_14765587b8824a0d969811c87d3f8cd6"/>
        <w:id w:val="8546762"/>
        <w:lock w:val="sdtLocked"/>
        <w:placeholder>
          <w:docPart w:val="GBC22222222222222222222222222222"/>
        </w:placeholder>
      </w:sdtPr>
      <w:sdtEndPr>
        <w:rPr>
          <w:rFonts w:ascii="宋体" w:hAnsi="宋体"/>
        </w:rPr>
      </w:sdtEndPr>
      <w:sdtContent>
        <w:p w14:paraId="535E8C83" w14:textId="77777777" w:rsidR="00993314" w:rsidRDefault="00E76221">
          <w:pPr>
            <w:pStyle w:val="2"/>
            <w:numPr>
              <w:ilvl w:val="0"/>
              <w:numId w:val="7"/>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lock w:val="sdtLocked"/>
            <w:placeholder>
              <w:docPart w:val="GBC22222222222222222222222222222"/>
            </w:placeholder>
          </w:sdtPr>
          <w:sdtContent>
            <w:p w14:paraId="6D416B6F"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1C3661B" w14:textId="77777777" w:rsidR="00993314" w:rsidRDefault="00993314">
      <w:pPr>
        <w:rPr>
          <w:szCs w:val="21"/>
        </w:rPr>
      </w:pPr>
    </w:p>
    <w:p w14:paraId="4030D920" w14:textId="77777777" w:rsidR="00993314" w:rsidRDefault="00E76221">
      <w:pPr>
        <w:pStyle w:val="1"/>
        <w:numPr>
          <w:ilvl w:val="0"/>
          <w:numId w:val="2"/>
        </w:numPr>
        <w:spacing w:before="0" w:after="0"/>
        <w:rPr>
          <w:bCs w:val="0"/>
        </w:rPr>
      </w:pPr>
      <w:bookmarkStart w:id="51" w:name="_Toc437440716"/>
      <w:bookmarkStart w:id="52" w:name="_Toc89790251"/>
      <w:bookmarkStart w:id="53" w:name="_Toc409437610"/>
      <w:r>
        <w:rPr>
          <w:bCs w:val="0"/>
        </w:rPr>
        <w:t>公司治理</w:t>
      </w:r>
      <w:bookmarkEnd w:id="51"/>
      <w:bookmarkEnd w:id="52"/>
      <w:bookmarkEnd w:id="53"/>
    </w:p>
    <w:sdt>
      <w:sdtPr>
        <w:rPr>
          <w:rFonts w:ascii="宋体" w:hAnsi="宋体" w:cs="宋体"/>
          <w:b w:val="0"/>
          <w:bCs w:val="0"/>
          <w:kern w:val="0"/>
          <w:szCs w:val="24"/>
        </w:rPr>
        <w:alias w:val="模块:公司治理相关情况说明"/>
        <w:tag w:val="_SEC_0164dfaf2ef04d3a93f24cb4cdc06581"/>
        <w:id w:val="3160337"/>
        <w:lock w:val="sdtLocked"/>
        <w:placeholder>
          <w:docPart w:val="GBC22222222222222222222222222222"/>
        </w:placeholder>
      </w:sdtPr>
      <w:sdtContent>
        <w:p w14:paraId="2D0666C3" w14:textId="77777777" w:rsidR="00993314" w:rsidRDefault="00E76221">
          <w:pPr>
            <w:pStyle w:val="2"/>
            <w:numPr>
              <w:ilvl w:val="0"/>
              <w:numId w:val="16"/>
            </w:numPr>
          </w:pPr>
          <w:r>
            <w:t>公司治理相关情况说明</w:t>
          </w:r>
        </w:p>
        <w:sdt>
          <w:sdtPr>
            <w:rPr>
              <w:rFonts w:hint="eastAsia"/>
              <w:szCs w:val="21"/>
            </w:rPr>
            <w:alias w:val="是否适用：公司治理相关情况说明[双击切换]"/>
            <w:tag w:val="_GBC_fcded3e74c5842408b5da723b3a757fa"/>
            <w:id w:val="102316382"/>
            <w:lock w:val="sdtLocked"/>
            <w:placeholder>
              <w:docPart w:val="GBC22222222222222222222222222222"/>
            </w:placeholder>
          </w:sdtPr>
          <w:sdtContent>
            <w:p w14:paraId="69A111E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治理相关情况说明"/>
            <w:tag w:val="_GBC_b4d29a30dc2b4ea6b942196a3b52c2d0"/>
            <w:id w:val="890305443"/>
            <w:lock w:val="sdtLocked"/>
            <w:placeholder>
              <w:docPart w:val="GBC22222222222222222222222222222"/>
            </w:placeholder>
          </w:sdtPr>
          <w:sdtContent>
            <w:p w14:paraId="63393E5C" w14:textId="77777777" w:rsidR="00993314" w:rsidRDefault="00E76221">
              <w:pPr>
                <w:ind w:firstLineChars="200" w:firstLine="420"/>
                <w:rPr>
                  <w:rFonts w:asciiTheme="minorEastAsia" w:hAnsiTheme="minorEastAsia"/>
                  <w:szCs w:val="21"/>
                </w:rPr>
              </w:pPr>
              <w:r>
                <w:rPr>
                  <w:rFonts w:asciiTheme="minorEastAsia" w:hAnsiTheme="minorEastAsia" w:hint="eastAsia"/>
                  <w:szCs w:val="21"/>
                </w:rPr>
                <w:t>公司建立了由股东大会、董事会、监事会、管理层组成的公司治理架构，形成决策、监督、执行的制衡机制，制定《公司章程》《股东大会议事规则》《董事会议事规则》《监事会议事规则》等相关制度，不断完善公司治理结构，保证公司规范运作。</w:t>
              </w:r>
            </w:p>
            <w:p w14:paraId="261A2F08" w14:textId="77777777" w:rsidR="00993314" w:rsidRDefault="00E76221">
              <w:pPr>
                <w:ind w:firstLineChars="200" w:firstLine="420"/>
                <w:rPr>
                  <w:rFonts w:asciiTheme="minorEastAsia" w:hAnsiTheme="minorEastAsia"/>
                  <w:bCs/>
                  <w:szCs w:val="21"/>
                </w:rPr>
              </w:pPr>
              <w:r>
                <w:rPr>
                  <w:rFonts w:asciiTheme="minorEastAsia" w:hAnsiTheme="minorEastAsia" w:hint="eastAsia"/>
                  <w:bCs/>
                  <w:szCs w:val="21"/>
                </w:rPr>
                <w:t>202</w:t>
              </w:r>
              <w:r>
                <w:rPr>
                  <w:rFonts w:asciiTheme="minorEastAsia" w:hAnsiTheme="minorEastAsia"/>
                  <w:bCs/>
                  <w:szCs w:val="21"/>
                </w:rPr>
                <w:t>2</w:t>
              </w:r>
              <w:r>
                <w:rPr>
                  <w:rFonts w:asciiTheme="minorEastAsia" w:hAnsiTheme="minorEastAsia" w:hint="eastAsia"/>
                  <w:bCs/>
                  <w:szCs w:val="21"/>
                </w:rPr>
                <w:t>年，公司严格履行《公司法》《证券法》《上海证券交易所股票上市规则》《公司章程》等有关法律、法规赋予的职责，从维护公司全体股东和公司整体利益出发，本着对全体股东及利益相关方负责的态度，恪尽职守、勤勉尽责，不断提升公司内控管理水平，保障了公司良好运作和可持续发展。</w:t>
              </w:r>
            </w:p>
            <w:p w14:paraId="558B170D" w14:textId="77777777" w:rsidR="00993314" w:rsidRDefault="00E76221">
              <w:pPr>
                <w:ind w:firstLineChars="200" w:firstLine="422"/>
                <w:rPr>
                  <w:rFonts w:asciiTheme="minorEastAsia" w:hAnsiTheme="minorEastAsia"/>
                  <w:b/>
                  <w:bCs/>
                  <w:szCs w:val="21"/>
                  <w:lang w:eastAsia="zh-Hans"/>
                </w:rPr>
              </w:pPr>
              <w:r>
                <w:rPr>
                  <w:rFonts w:asciiTheme="minorEastAsia" w:hAnsiTheme="minorEastAsia" w:hint="eastAsia"/>
                  <w:b/>
                  <w:bCs/>
                  <w:szCs w:val="21"/>
                </w:rPr>
                <w:t>1、</w:t>
              </w:r>
              <w:r>
                <w:rPr>
                  <w:rFonts w:asciiTheme="minorEastAsia" w:hAnsiTheme="minorEastAsia" w:hint="eastAsia"/>
                  <w:b/>
                  <w:bCs/>
                  <w:szCs w:val="21"/>
                  <w:lang w:eastAsia="zh-Hans"/>
                </w:rPr>
                <w:t>股东大会</w:t>
              </w:r>
            </w:p>
            <w:p w14:paraId="5400430F" w14:textId="77777777" w:rsidR="00993314" w:rsidRDefault="00E76221">
              <w:pPr>
                <w:ind w:firstLineChars="200" w:firstLine="420"/>
                <w:rPr>
                  <w:rFonts w:asciiTheme="minorEastAsia" w:hAnsiTheme="minorEastAsia"/>
                  <w:b/>
                  <w:bCs/>
                  <w:szCs w:val="21"/>
                </w:rPr>
              </w:pPr>
              <w:r>
                <w:rPr>
                  <w:rFonts w:asciiTheme="minorEastAsia" w:hAnsiTheme="minorEastAsia"/>
                  <w:szCs w:val="21"/>
                  <w:lang w:eastAsia="zh-Hans"/>
                </w:rPr>
                <w:t>报告期内，公司</w:t>
              </w:r>
              <w:r>
                <w:rPr>
                  <w:rFonts w:asciiTheme="minorEastAsia" w:hAnsiTheme="minorEastAsia" w:hint="eastAsia"/>
                  <w:szCs w:val="21"/>
                  <w:lang w:eastAsia="zh-Hans"/>
                </w:rPr>
                <w:t>共召开两次股东大会</w:t>
              </w:r>
              <w:r>
                <w:rPr>
                  <w:rFonts w:asciiTheme="minorEastAsia" w:hAnsiTheme="minorEastAsia"/>
                  <w:szCs w:val="21"/>
                  <w:lang w:eastAsia="zh-Hans"/>
                </w:rPr>
                <w:t>，</w:t>
              </w:r>
              <w:r>
                <w:rPr>
                  <w:rFonts w:asciiTheme="minorEastAsia" w:hAnsiTheme="minorEastAsia" w:hint="eastAsia"/>
                  <w:szCs w:val="21"/>
                  <w:lang w:eastAsia="zh-Hans"/>
                </w:rPr>
                <w:t>在审议</w:t>
              </w:r>
              <w:r>
                <w:rPr>
                  <w:rFonts w:asciiTheme="minorEastAsia" w:hAnsiTheme="minorEastAsia"/>
                  <w:szCs w:val="21"/>
                  <w:lang w:eastAsia="zh-Hans"/>
                </w:rPr>
                <w:t>相关议案时，公司向股东提供了网络投票方式，保护了投资者合法权益</w:t>
              </w:r>
              <w:r>
                <w:rPr>
                  <w:rFonts w:asciiTheme="minorEastAsia" w:hAnsiTheme="minorEastAsia" w:hint="eastAsia"/>
                  <w:szCs w:val="21"/>
                  <w:lang w:eastAsia="zh-Hans"/>
                </w:rPr>
                <w:t>。</w:t>
              </w:r>
              <w:r>
                <w:rPr>
                  <w:rFonts w:asciiTheme="minorEastAsia" w:hAnsiTheme="minorEastAsia"/>
                  <w:szCs w:val="21"/>
                  <w:lang w:eastAsia="zh-Hans"/>
                </w:rPr>
                <w:t>股东大会的召开和表决程序规范，均经律师现场见证并出具法律意见书，股东大会决议合法有效。报告期内公司未发生股东和内幕信息知情人员进行内幕交易以及损害公司和股东利益的事项。</w:t>
              </w:r>
            </w:p>
            <w:p w14:paraId="29198186" w14:textId="77777777" w:rsidR="00993314" w:rsidRDefault="00E76221">
              <w:pPr>
                <w:ind w:firstLineChars="200" w:firstLine="422"/>
                <w:rPr>
                  <w:rFonts w:asciiTheme="minorEastAsia" w:hAnsiTheme="minorEastAsia"/>
                  <w:b/>
                  <w:bCs/>
                  <w:szCs w:val="21"/>
                </w:rPr>
              </w:pPr>
              <w:r>
                <w:rPr>
                  <w:rFonts w:asciiTheme="minorEastAsia" w:hAnsiTheme="minorEastAsia" w:hint="eastAsia"/>
                  <w:b/>
                  <w:bCs/>
                  <w:szCs w:val="21"/>
                </w:rPr>
                <w:t>2、董事会及独立董事</w:t>
              </w:r>
            </w:p>
            <w:p w14:paraId="528ABACF" w14:textId="77777777" w:rsidR="00993314" w:rsidRDefault="00E76221">
              <w:pPr>
                <w:ind w:firstLineChars="200" w:firstLine="420"/>
                <w:rPr>
                  <w:rFonts w:asciiTheme="minorEastAsia" w:hAnsiTheme="minorEastAsia"/>
                  <w:szCs w:val="21"/>
                </w:rPr>
              </w:pPr>
              <w:r>
                <w:rPr>
                  <w:rFonts w:asciiTheme="minorEastAsia" w:hAnsiTheme="minorEastAsia" w:hint="eastAsia"/>
                  <w:szCs w:val="21"/>
                </w:rPr>
                <w:t>公司董事会现有董事9名，其中独立董事3名。董事会下设战略与投资委员会、审计委员会、提名委员会、薪酬与考核委员会。</w:t>
              </w:r>
            </w:p>
            <w:p w14:paraId="2F2D7BD4" w14:textId="77777777" w:rsidR="00993314" w:rsidRDefault="00E76221">
              <w:pPr>
                <w:ind w:firstLineChars="200" w:firstLine="420"/>
                <w:rPr>
                  <w:rFonts w:asciiTheme="minorEastAsia" w:hAnsiTheme="minorEastAsia"/>
                  <w:szCs w:val="21"/>
                </w:rPr>
              </w:pPr>
              <w:r>
                <w:rPr>
                  <w:rFonts w:asciiTheme="minorEastAsia" w:hAnsiTheme="minorEastAsia" w:hint="eastAsia"/>
                  <w:szCs w:val="21"/>
                </w:rPr>
                <w:t>公司董事会成员涉及钢铁冶炼、财务管理、金融、法律、资本运作等多个领域，专业结构合理，具备履职所必要的技能及素质，能够为公司重大决策提出专业化意见。</w:t>
              </w:r>
              <w:r>
                <w:rPr>
                  <w:rFonts w:asciiTheme="minorEastAsia" w:hAnsiTheme="minorEastAsia"/>
                  <w:szCs w:val="21"/>
                  <w:lang w:eastAsia="zh-Hans"/>
                </w:rPr>
                <w:t>公司重视发挥董事会专门委员会决策咨询作用，</w:t>
              </w:r>
              <w:r>
                <w:rPr>
                  <w:rFonts w:asciiTheme="minorEastAsia" w:hAnsiTheme="minorEastAsia" w:hint="eastAsia"/>
                  <w:szCs w:val="21"/>
                  <w:lang w:eastAsia="zh-Hans"/>
                </w:rPr>
                <w:t>报告期内多次</w:t>
              </w:r>
              <w:r>
                <w:rPr>
                  <w:rFonts w:asciiTheme="minorEastAsia" w:hAnsiTheme="minorEastAsia"/>
                  <w:szCs w:val="21"/>
                  <w:lang w:eastAsia="zh-Hans"/>
                </w:rPr>
                <w:t>组织各专门委员会召开</w:t>
              </w:r>
              <w:r>
                <w:rPr>
                  <w:rFonts w:asciiTheme="minorEastAsia" w:hAnsiTheme="minorEastAsia" w:hint="eastAsia"/>
                  <w:szCs w:val="21"/>
                  <w:lang w:eastAsia="zh-Hans"/>
                </w:rPr>
                <w:t>相关</w:t>
              </w:r>
              <w:r>
                <w:rPr>
                  <w:rFonts w:asciiTheme="minorEastAsia" w:hAnsiTheme="minorEastAsia"/>
                  <w:szCs w:val="21"/>
                  <w:lang w:eastAsia="zh-Hans"/>
                </w:rPr>
                <w:t>会议，涉及审议财务预</w:t>
              </w:r>
              <w:r>
                <w:rPr>
                  <w:rFonts w:asciiTheme="minorEastAsia" w:hAnsiTheme="minorEastAsia" w:hint="eastAsia"/>
                  <w:szCs w:val="21"/>
                  <w:lang w:eastAsia="zh-Hans"/>
                </w:rPr>
                <w:t>决</w:t>
              </w:r>
              <w:r>
                <w:rPr>
                  <w:rFonts w:asciiTheme="minorEastAsia" w:hAnsiTheme="minorEastAsia"/>
                  <w:szCs w:val="21"/>
                  <w:lang w:eastAsia="zh-Hans"/>
                </w:rPr>
                <w:t>算、重大投融资方案、</w:t>
              </w:r>
              <w:r>
                <w:rPr>
                  <w:rFonts w:asciiTheme="minorEastAsia" w:hAnsiTheme="minorEastAsia" w:hint="eastAsia"/>
                  <w:szCs w:val="21"/>
                  <w:lang w:eastAsia="zh-Hans"/>
                </w:rPr>
                <w:t>日常</w:t>
              </w:r>
              <w:r>
                <w:rPr>
                  <w:rFonts w:asciiTheme="minorEastAsia" w:hAnsiTheme="minorEastAsia"/>
                  <w:szCs w:val="21"/>
                  <w:lang w:eastAsia="zh-Hans"/>
                </w:rPr>
                <w:t>关联交易</w:t>
              </w:r>
              <w:r>
                <w:rPr>
                  <w:rFonts w:asciiTheme="minorEastAsia" w:hAnsiTheme="minorEastAsia" w:hint="eastAsia"/>
                  <w:szCs w:val="21"/>
                  <w:lang w:eastAsia="zh-Hans"/>
                </w:rPr>
                <w:t>等</w:t>
              </w:r>
              <w:r>
                <w:rPr>
                  <w:rFonts w:asciiTheme="minorEastAsia" w:hAnsiTheme="minorEastAsia"/>
                  <w:szCs w:val="21"/>
                  <w:lang w:eastAsia="zh-Hans"/>
                </w:rPr>
                <w:t>事项，为董事会科学决策提供了专业咨询意见。</w:t>
              </w:r>
            </w:p>
            <w:p w14:paraId="7EF44BAE" w14:textId="77777777" w:rsidR="00993314" w:rsidRDefault="00E76221">
              <w:pPr>
                <w:ind w:firstLineChars="200" w:firstLine="422"/>
                <w:rPr>
                  <w:rFonts w:asciiTheme="minorEastAsia" w:hAnsiTheme="minorEastAsia"/>
                  <w:b/>
                  <w:bCs/>
                  <w:szCs w:val="21"/>
                </w:rPr>
              </w:pPr>
              <w:r>
                <w:rPr>
                  <w:rFonts w:asciiTheme="minorEastAsia" w:hAnsiTheme="minorEastAsia" w:hint="eastAsia"/>
                  <w:b/>
                  <w:bCs/>
                  <w:szCs w:val="21"/>
                </w:rPr>
                <w:t>3、监事会</w:t>
              </w:r>
            </w:p>
            <w:p w14:paraId="7D083FFA" w14:textId="77777777" w:rsidR="00993314" w:rsidRDefault="00E76221">
              <w:pPr>
                <w:ind w:firstLineChars="200" w:firstLine="420"/>
                <w:rPr>
                  <w:rFonts w:asciiTheme="minorEastAsia" w:hAnsiTheme="minorEastAsia"/>
                  <w:b/>
                  <w:bCs/>
                  <w:szCs w:val="21"/>
                </w:rPr>
              </w:pPr>
              <w:r>
                <w:rPr>
                  <w:rFonts w:hint="eastAsia"/>
                  <w:szCs w:val="21"/>
                  <w:lang w:eastAsia="zh-Hans"/>
                </w:rPr>
                <w:t>公司全体</w:t>
              </w:r>
              <w:r>
                <w:rPr>
                  <w:szCs w:val="21"/>
                  <w:lang w:eastAsia="zh-Hans"/>
                </w:rPr>
                <w:t>监事按照《公司章程》《监事会议事规则》以及相关法律法规的规定，以全体股东利益为出发点，本着对股东负责的精神，认真履行职责，对公司财务状况、关联交易以及公司董事、高级管理人员履行职责的合法合规性进行监督，维护公司及股东的合法权益。</w:t>
              </w:r>
            </w:p>
            <w:p w14:paraId="408B5E12" w14:textId="77777777" w:rsidR="00993314" w:rsidRDefault="00E76221">
              <w:pPr>
                <w:ind w:firstLineChars="200" w:firstLine="422"/>
                <w:rPr>
                  <w:rFonts w:asciiTheme="minorEastAsia" w:hAnsiTheme="minorEastAsia"/>
                  <w:b/>
                  <w:bCs/>
                  <w:szCs w:val="21"/>
                </w:rPr>
              </w:pPr>
              <w:r>
                <w:rPr>
                  <w:rFonts w:asciiTheme="minorEastAsia" w:hAnsiTheme="minorEastAsia" w:hint="eastAsia"/>
                  <w:b/>
                  <w:bCs/>
                  <w:szCs w:val="21"/>
                </w:rPr>
                <w:t>4、控股股东</w:t>
              </w:r>
            </w:p>
            <w:p w14:paraId="3DA4A2F1" w14:textId="77777777" w:rsidR="00993314" w:rsidRDefault="00E76221">
              <w:pPr>
                <w:ind w:firstLineChars="200" w:firstLine="420"/>
                <w:rPr>
                  <w:rFonts w:asciiTheme="minorEastAsia" w:hAnsiTheme="minorEastAsia"/>
                  <w:szCs w:val="21"/>
                  <w:lang w:eastAsia="zh-Hans"/>
                </w:rPr>
              </w:pPr>
              <w:r>
                <w:rPr>
                  <w:szCs w:val="21"/>
                </w:rPr>
                <w:t>公司与控股股东东北特钢完全做到资产、财务、人员、机构及业务的独立，公司董事会、监事会和内部机构独立运行，控股股东不干预公司的日常运营。控股股东严格遵守对公司作出的避免同业竞争的相关承诺</w:t>
              </w:r>
              <w:r>
                <w:rPr>
                  <w:rFonts w:hint="eastAsia"/>
                  <w:szCs w:val="21"/>
                </w:rPr>
                <w:t>，</w:t>
              </w:r>
              <w:r>
                <w:rPr>
                  <w:rFonts w:asciiTheme="minorEastAsia" w:hAnsiTheme="minorEastAsia"/>
                  <w:szCs w:val="21"/>
                  <w:lang w:eastAsia="zh-Hans"/>
                </w:rPr>
                <w:t>没有占用上市公司资金或要求为其担保或替他人担保。</w:t>
              </w:r>
            </w:p>
            <w:p w14:paraId="700BDF8C" w14:textId="77777777" w:rsidR="00993314" w:rsidRDefault="00E76221">
              <w:pPr>
                <w:ind w:firstLineChars="200" w:firstLine="422"/>
                <w:rPr>
                  <w:rFonts w:asciiTheme="minorEastAsia" w:hAnsiTheme="minorEastAsia"/>
                  <w:b/>
                  <w:bCs/>
                  <w:szCs w:val="21"/>
                </w:rPr>
              </w:pPr>
              <w:r>
                <w:rPr>
                  <w:rFonts w:asciiTheme="minorEastAsia" w:hAnsiTheme="minorEastAsia" w:hint="eastAsia"/>
                  <w:b/>
                  <w:bCs/>
                  <w:szCs w:val="21"/>
                </w:rPr>
                <w:lastRenderedPageBreak/>
                <w:t>5、利益相关方沟通</w:t>
              </w:r>
            </w:p>
            <w:p w14:paraId="128C028F" w14:textId="77777777" w:rsidR="00993314" w:rsidRDefault="00E76221">
              <w:pPr>
                <w:ind w:firstLineChars="200" w:firstLine="420"/>
                <w:rPr>
                  <w:rFonts w:asciiTheme="minorEastAsia" w:hAnsiTheme="minorEastAsia"/>
                  <w:szCs w:val="21"/>
                </w:rPr>
              </w:pPr>
              <w:r>
                <w:rPr>
                  <w:rFonts w:asciiTheme="minorEastAsia" w:hAnsiTheme="minorEastAsia" w:hint="eastAsia"/>
                  <w:szCs w:val="21"/>
                </w:rPr>
                <w:t>公司各职能部门根据业务范围，识别利益相关方并负责日常维护，全面收集各方诉求，董事会对重要利益相关方及信息进行识别并纳入公司运营决策过程。公司及时掌握国际、国家及行业有关政策或发展议题，倾听利益相关方的诉求、意见或建议并及时回应，与全体利益相关方已经形成常态化沟通机制。</w:t>
              </w:r>
            </w:p>
            <w:p w14:paraId="204AF5CD" w14:textId="77777777" w:rsidR="00993314" w:rsidRDefault="00E76221">
              <w:pPr>
                <w:ind w:firstLineChars="200" w:firstLine="422"/>
                <w:rPr>
                  <w:b/>
                  <w:bCs/>
                  <w:szCs w:val="21"/>
                </w:rPr>
              </w:pPr>
              <w:r>
                <w:rPr>
                  <w:b/>
                  <w:bCs/>
                  <w:szCs w:val="21"/>
                </w:rPr>
                <w:t>6、制度的修订及完善</w:t>
              </w:r>
            </w:p>
            <w:p w14:paraId="76C488BE" w14:textId="77777777" w:rsidR="00993314" w:rsidRDefault="00E76221">
              <w:pPr>
                <w:ind w:firstLineChars="200" w:firstLine="420"/>
                <w:rPr>
                  <w:szCs w:val="21"/>
                </w:rPr>
              </w:pPr>
              <w:r>
                <w:rPr>
                  <w:rFonts w:hint="eastAsia"/>
                  <w:szCs w:val="21"/>
                </w:rPr>
                <w:t>为加强公司治理及规范运作，建立健全法人治理结构，促进公司股东大会、董事会的正常运作，报告期内，公司共修订了包括《公司章程》《董事会议事规则》《监事会议事规则》《股东大会议事规则》等十六项基本规章制度，进一步提升公司治理水平。</w:t>
              </w:r>
            </w:p>
            <w:p w14:paraId="6CBEE7F8" w14:textId="77777777" w:rsidR="00993314" w:rsidRDefault="00E76221">
              <w:pPr>
                <w:ind w:firstLineChars="200" w:firstLine="422"/>
                <w:rPr>
                  <w:b/>
                  <w:bCs/>
                  <w:szCs w:val="21"/>
                </w:rPr>
              </w:pPr>
              <w:r>
                <w:rPr>
                  <w:b/>
                  <w:bCs/>
                  <w:szCs w:val="21"/>
                </w:rPr>
                <w:t>7、绩效评价与激励约束机制</w:t>
              </w:r>
            </w:p>
            <w:p w14:paraId="72D5F42D" w14:textId="77777777" w:rsidR="00993314" w:rsidRDefault="00E76221">
              <w:pPr>
                <w:ind w:firstLineChars="200" w:firstLine="420"/>
                <w:rPr>
                  <w:szCs w:val="21"/>
                </w:rPr>
              </w:pPr>
              <w:r>
                <w:rPr>
                  <w:rFonts w:hint="eastAsia"/>
                  <w:szCs w:val="21"/>
                </w:rPr>
                <w:t>公司已经建立起较为合理的绩效评价体系，公司各岗位均有明确的绩效考评指标。公司严格按照董事会、监事会和高级管理人员的绩效评价标准和程序，建立了目标、责任、绩效评价标准与激励约束机制，并不断地进行修正，使其更具科学性和激励性。</w:t>
              </w:r>
            </w:p>
            <w:p w14:paraId="15054F85" w14:textId="77777777" w:rsidR="00993314" w:rsidRDefault="00E76221">
              <w:pPr>
                <w:ind w:firstLineChars="200" w:firstLine="422"/>
                <w:rPr>
                  <w:b/>
                  <w:bCs/>
                  <w:szCs w:val="21"/>
                </w:rPr>
              </w:pPr>
              <w:r>
                <w:rPr>
                  <w:b/>
                  <w:bCs/>
                  <w:szCs w:val="21"/>
                </w:rPr>
                <w:t>8、信息披露</w:t>
              </w:r>
            </w:p>
            <w:p w14:paraId="07C86DD2" w14:textId="77777777" w:rsidR="00993314" w:rsidRDefault="00E76221">
              <w:pPr>
                <w:ind w:firstLineChars="200" w:firstLine="420"/>
                <w:rPr>
                  <w:szCs w:val="21"/>
                </w:rPr>
              </w:pPr>
              <w:r>
                <w:rPr>
                  <w:rFonts w:hint="eastAsia"/>
                  <w:szCs w:val="21"/>
                </w:rPr>
                <w:t>公司制定并严格执行《信息披露制度》，明确信息披露责任人，信息披露真实、准确、完整、及时、公平。</w:t>
              </w:r>
              <w:r>
                <w:rPr>
                  <w:szCs w:val="21"/>
                </w:rPr>
                <w:t xml:space="preserve"> 公司指定董事会秘书负责信息披露工作、接待投资者来访和咨询，指定《中国证券报》、《上海证券报》为公司信息披露媒体；公司严格按照有关法律法规的要求，真实、准确、完整、及时地披露有关信息，并确保所有股东有平等的机会获得信息。</w:t>
              </w:r>
            </w:p>
            <w:p w14:paraId="2F29D639" w14:textId="77777777" w:rsidR="00993314" w:rsidRDefault="00000000">
              <w:pPr>
                <w:rPr>
                  <w:szCs w:val="21"/>
                </w:rPr>
              </w:pPr>
            </w:p>
          </w:sdtContent>
        </w:sdt>
        <w:p w14:paraId="730C26BD" w14:textId="77777777" w:rsidR="00993314" w:rsidRDefault="00E76221">
          <w:pPr>
            <w:rPr>
              <w:szCs w:val="21"/>
            </w:rPr>
          </w:pPr>
          <w:r>
            <w:rPr>
              <w:szCs w:val="21"/>
            </w:rPr>
            <w:t>公司治理</w:t>
          </w:r>
          <w:r>
            <w:rPr>
              <w:rFonts w:hint="eastAsia"/>
              <w:szCs w:val="21"/>
            </w:rPr>
            <w:t>与法律、行政法规和中国证监会关于上市公司治理的规定</w:t>
          </w:r>
          <w:r>
            <w:rPr>
              <w:szCs w:val="21"/>
            </w:rPr>
            <w:t>是否存在</w:t>
          </w:r>
          <w:r>
            <w:rPr>
              <w:rFonts w:hint="eastAsia"/>
              <w:szCs w:val="21"/>
            </w:rPr>
            <w:t>重大</w:t>
          </w:r>
          <w:r>
            <w:rPr>
              <w:szCs w:val="21"/>
            </w:rPr>
            <w:t>差异；如有</w:t>
          </w:r>
          <w:r>
            <w:rPr>
              <w:rFonts w:hint="eastAsia"/>
              <w:szCs w:val="21"/>
            </w:rPr>
            <w:t>重大</w:t>
          </w:r>
          <w:r>
            <w:rPr>
              <w:szCs w:val="21"/>
            </w:rPr>
            <w:t>差异，应当说明原因</w:t>
          </w:r>
        </w:p>
        <w:sdt>
          <w:sdtPr>
            <w:rPr>
              <w:szCs w:val="21"/>
            </w:rPr>
            <w:alias w:val="是否适用：公司治理与中国证监会相关规定的要求是否存在重大差异[双击切换]"/>
            <w:tag w:val="_GBC_19571e68abe346ceb8159aac5aa1b941"/>
            <w:id w:val="771205422"/>
            <w:lock w:val="sdtLocked"/>
            <w:placeholder>
              <w:docPart w:val="GBC22222222222222222222222222222"/>
            </w:placeholder>
          </w:sdtPr>
          <w:sdtContent>
            <w:p w14:paraId="34371F4A"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1B832D3" w14:textId="77777777" w:rsidR="00993314" w:rsidRDefault="00000000"/>
      </w:sdtContent>
    </w:sdt>
    <w:sdt>
      <w:sdtPr>
        <w:rPr>
          <w:rFonts w:ascii="宋体" w:hAnsi="宋体" w:cs="宋体" w:hint="eastAsia"/>
          <w:b w:val="0"/>
          <w:bCs w:val="0"/>
          <w:kern w:val="0"/>
          <w:szCs w:val="24"/>
        </w:rPr>
        <w:alias w:val="模块:公司就其与控股股东在业务、人员、资产、机构、财务等方面存在的..."/>
        <w:tag w:val="_SEC_688f9e7a19b8440896b6ff6f165a1948"/>
        <w:id w:val="3160689"/>
        <w:lock w:val="sdtLocked"/>
        <w:placeholder>
          <w:docPart w:val="GBC22222222222222222222222222222"/>
        </w:placeholder>
      </w:sdtPr>
      <w:sdtContent>
        <w:p w14:paraId="5282936E" w14:textId="77777777" w:rsidR="00993314" w:rsidRDefault="00E76221">
          <w:pPr>
            <w:pStyle w:val="2"/>
            <w:numPr>
              <w:ilvl w:val="0"/>
              <w:numId w:val="16"/>
            </w:numPr>
            <w:ind w:left="450" w:hanging="450"/>
          </w:pPr>
          <w:r>
            <w:rPr>
              <w:rFonts w:hint="eastAsia"/>
            </w:rPr>
            <w:t>公司</w:t>
          </w:r>
          <w:r>
            <w:t>控股股东、实际控制人</w:t>
          </w:r>
          <w:r>
            <w:rPr>
              <w:rFonts w:hint="eastAsia"/>
            </w:rPr>
            <w:t>在保证公司</w:t>
          </w:r>
          <w:r>
            <w:t>资产、人员、财务、机构、业务等方面独立性的具体措施，以及</w:t>
          </w:r>
          <w:r>
            <w:rPr>
              <w:rFonts w:hint="eastAsia"/>
            </w:rPr>
            <w:t>影响公司独立性而采取的解决方案、工作进度及后续工作计划</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900876134"/>
            <w:lock w:val="sdtLocked"/>
            <w:placeholder>
              <w:docPart w:val="GBC22222222222222222222222222222"/>
            </w:placeholder>
          </w:sdtPr>
          <w:sdtContent>
            <w:p w14:paraId="765EC770"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就其与控股股东在业务、人员、资产、机构、财务等方面存在的不能保证独立性、不能保持自主经营能力的情况说明"/>
            <w:tag w:val="_GBC_70c36110d2e1487fb53e14e63f815473"/>
            <w:id w:val="1114553505"/>
            <w:lock w:val="sdtLocked"/>
            <w:placeholder>
              <w:docPart w:val="GBC22222222222222222222222222222"/>
            </w:placeholder>
          </w:sdtPr>
          <w:sdtContent>
            <w:p w14:paraId="2D1603C8" w14:textId="77777777" w:rsidR="00993314" w:rsidRDefault="00E76221">
              <w:pPr>
                <w:ind w:firstLineChars="200" w:firstLine="420"/>
                <w:rPr>
                  <w:szCs w:val="21"/>
                </w:rPr>
              </w:pPr>
              <w:r>
                <w:rPr>
                  <w:rFonts w:hint="eastAsia"/>
                  <w:szCs w:val="21"/>
                </w:rPr>
                <w:t>公司在资产、人员、财务、机构、业务等方面均独立于控股股东、实际控制人及其控制的企业，有独立完整的自主经营能力，公司独立性未受控股股东、实际控制人影响。</w:t>
              </w:r>
            </w:p>
          </w:sdtContent>
        </w:sdt>
        <w:p w14:paraId="409BDF4E" w14:textId="77777777" w:rsidR="00993314" w:rsidRDefault="00993314">
          <w:pPr>
            <w:rPr>
              <w:szCs w:val="21"/>
            </w:rPr>
          </w:pPr>
        </w:p>
        <w:p w14:paraId="36D29066" w14:textId="77777777" w:rsidR="00993314" w:rsidRDefault="00E76221">
          <w:pPr>
            <w:rPr>
              <w:szCs w:val="21"/>
            </w:rPr>
          </w:pPr>
          <w:r>
            <w:t>控</w:t>
          </w:r>
          <w:r>
            <w:rPr>
              <w:rFonts w:hint="eastAsia"/>
            </w:rPr>
            <w:t>股股东、实际控制人及其控制的其他单位从事与公司相同或者相近业务的情况，以及同业竞争或者同业竞争情况发生较大变化对公司的影响、已采取的解决措施、解决进展以及后续解决计划</w:t>
          </w:r>
        </w:p>
        <w:sdt>
          <w:sdtPr>
            <w:rPr>
              <w:rFonts w:hint="eastAsia"/>
              <w:szCs w:val="21"/>
            </w:rPr>
            <w:alias w:val="是否适用：存在同业竞争的，公司相应的解决措施、工作进度及后续工作计划[双击切换]"/>
            <w:tag w:val="_GBC_1883b6583caa4429822c73ae5e75f9f4"/>
            <w:id w:val="1668669789"/>
            <w:lock w:val="sdtLocked"/>
            <w:placeholder>
              <w:docPart w:val="GBC22222222222222222222222222222"/>
            </w:placeholder>
          </w:sdtPr>
          <w:sdtContent>
            <w:p w14:paraId="46FA6375"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因部分改制、行业特性、国家政策或收购兼并等原因导致的同业竞争和关联交易情况"/>
            <w:tag w:val="_GBC_fef9712559874aababcda00a55efbb32"/>
            <w:id w:val="1574083964"/>
            <w:lock w:val="sdtLocked"/>
            <w:placeholder>
              <w:docPart w:val="GBC22222222222222222222222222222"/>
            </w:placeholder>
          </w:sdtPr>
          <w:sdtContent>
            <w:p w14:paraId="0EC66782" w14:textId="77777777" w:rsidR="00993314" w:rsidRDefault="00E76221">
              <w:pPr>
                <w:ind w:firstLineChars="200" w:firstLine="420"/>
              </w:pPr>
              <w:r>
                <w:rPr>
                  <w:rFonts w:hint="eastAsia"/>
                  <w:szCs w:val="21"/>
                </w:rPr>
                <w:t>公司与控股股东东北特钢集团及部分关联方同为特殊钢生产企业，部分产品存在同业竞争。为此，东北特钢集团制定了《产品专业化分工制度》，根据各自企业的设备、产品、销售地域等不同的优势组织生产和销售，从一定程度上避免了同业竞争。未来公司将推进产品结构调整、要求实际控制人按期履行相关承诺等措施有效解决同业竞争。</w:t>
              </w:r>
            </w:p>
          </w:sdtContent>
        </w:sdt>
      </w:sdtContent>
    </w:sdt>
    <w:p w14:paraId="6C7D9E32" w14:textId="77777777" w:rsidR="00993314" w:rsidRDefault="00993314">
      <w:pPr>
        <w:rPr>
          <w:szCs w:val="21"/>
        </w:rPr>
      </w:pPr>
    </w:p>
    <w:sdt>
      <w:sdtPr>
        <w:rPr>
          <w:rFonts w:ascii="宋体" w:hAnsi="宋体" w:cs="宋体"/>
          <w:b w:val="0"/>
          <w:bCs w:val="0"/>
          <w:kern w:val="0"/>
          <w:szCs w:val="24"/>
        </w:rPr>
        <w:alias w:val="模块:股东大会情况简介"/>
        <w:tag w:val="_SEC_af05829cba9b45f78c11b18af8edc52f"/>
        <w:id w:val="847295920"/>
        <w:lock w:val="sdtLocked"/>
        <w:placeholder>
          <w:docPart w:val="GBC22222222222222222222222222222"/>
        </w:placeholder>
      </w:sdtPr>
      <w:sdtContent>
        <w:p w14:paraId="2A2AD84E" w14:textId="77777777" w:rsidR="00993314" w:rsidRDefault="00E76221">
          <w:pPr>
            <w:pStyle w:val="2"/>
            <w:numPr>
              <w:ilvl w:val="0"/>
              <w:numId w:val="16"/>
            </w:numPr>
          </w:pPr>
          <w:r>
            <w:t>股东大会情况简介</w:t>
          </w:r>
        </w:p>
        <w:tbl>
          <w:tblPr>
            <w:tblStyle w:val="aff2"/>
            <w:tblW w:w="9049" w:type="dxa"/>
            <w:tblLayout w:type="fixed"/>
            <w:tblLook w:val="04A0" w:firstRow="1" w:lastRow="0" w:firstColumn="1" w:lastColumn="0" w:noHBand="0" w:noVBand="1"/>
          </w:tblPr>
          <w:tblGrid>
            <w:gridCol w:w="1595"/>
            <w:gridCol w:w="1267"/>
            <w:gridCol w:w="2631"/>
            <w:gridCol w:w="1562"/>
            <w:gridCol w:w="1994"/>
          </w:tblGrid>
          <w:tr w:rsidR="00993314" w14:paraId="476BCC43" w14:textId="77777777">
            <w:trPr>
              <w:trHeight w:val="165"/>
            </w:trPr>
            <w:sdt>
              <w:sdtPr>
                <w:tag w:val="_PLD_ca305564151a412a8452996542c336c8"/>
                <w:id w:val="1016736650"/>
                <w:lock w:val="sdtLocked"/>
              </w:sdtPr>
              <w:sdtContent>
                <w:tc>
                  <w:tcPr>
                    <w:tcW w:w="1595" w:type="dxa"/>
                    <w:vAlign w:val="center"/>
                  </w:tcPr>
                  <w:p w14:paraId="48B8F0CB" w14:textId="77777777" w:rsidR="00993314" w:rsidRDefault="00E76221">
                    <w:pPr>
                      <w:jc w:val="center"/>
                      <w:rPr>
                        <w:szCs w:val="21"/>
                      </w:rPr>
                    </w:pPr>
                    <w:r>
                      <w:rPr>
                        <w:szCs w:val="21"/>
                      </w:rPr>
                      <w:t>会议届次</w:t>
                    </w:r>
                  </w:p>
                </w:tc>
              </w:sdtContent>
            </w:sdt>
            <w:sdt>
              <w:sdtPr>
                <w:tag w:val="_PLD_339c8451b8064684a85c81b08813156b"/>
                <w:id w:val="-1513373034"/>
                <w:lock w:val="sdtLocked"/>
              </w:sdtPr>
              <w:sdtContent>
                <w:tc>
                  <w:tcPr>
                    <w:tcW w:w="1267" w:type="dxa"/>
                    <w:vAlign w:val="center"/>
                  </w:tcPr>
                  <w:p w14:paraId="79FA6805" w14:textId="77777777" w:rsidR="00993314" w:rsidRDefault="00E76221">
                    <w:pPr>
                      <w:jc w:val="center"/>
                      <w:rPr>
                        <w:szCs w:val="21"/>
                      </w:rPr>
                    </w:pPr>
                    <w:r>
                      <w:rPr>
                        <w:szCs w:val="21"/>
                      </w:rPr>
                      <w:t>召开日期</w:t>
                    </w:r>
                  </w:p>
                </w:tc>
              </w:sdtContent>
            </w:sdt>
            <w:sdt>
              <w:sdtPr>
                <w:tag w:val="_PLD_7b97e84dc8f648a0b4bd3bbd757797d1"/>
                <w:id w:val="1646010999"/>
                <w:lock w:val="sdtLocked"/>
              </w:sdtPr>
              <w:sdtContent>
                <w:tc>
                  <w:tcPr>
                    <w:tcW w:w="2631" w:type="dxa"/>
                    <w:vAlign w:val="center"/>
                  </w:tcPr>
                  <w:p w14:paraId="16758493" w14:textId="77777777" w:rsidR="00993314" w:rsidRDefault="00E76221">
                    <w:pPr>
                      <w:jc w:val="center"/>
                      <w:rPr>
                        <w:szCs w:val="21"/>
                      </w:rPr>
                    </w:pPr>
                    <w:r>
                      <w:rPr>
                        <w:szCs w:val="21"/>
                      </w:rPr>
                      <w:t>决议刊登的指定网站的查询索引</w:t>
                    </w:r>
                  </w:p>
                </w:tc>
              </w:sdtContent>
            </w:sdt>
            <w:sdt>
              <w:sdtPr>
                <w:tag w:val="_PLD_e175ad3c6edc4dc8a87f046a04fe2d07"/>
                <w:id w:val="2138914696"/>
                <w:lock w:val="sdtLocked"/>
              </w:sdtPr>
              <w:sdtContent>
                <w:tc>
                  <w:tcPr>
                    <w:tcW w:w="1562" w:type="dxa"/>
                    <w:vAlign w:val="center"/>
                  </w:tcPr>
                  <w:p w14:paraId="356BBF83" w14:textId="77777777" w:rsidR="00993314" w:rsidRDefault="00E76221">
                    <w:pPr>
                      <w:jc w:val="center"/>
                      <w:rPr>
                        <w:szCs w:val="21"/>
                      </w:rPr>
                    </w:pPr>
                    <w:r>
                      <w:rPr>
                        <w:szCs w:val="21"/>
                      </w:rPr>
                      <w:t>决议刊登的披露日期</w:t>
                    </w:r>
                  </w:p>
                </w:tc>
              </w:sdtContent>
            </w:sdt>
            <w:sdt>
              <w:sdtPr>
                <w:rPr>
                  <w:rFonts w:ascii="Times New Roman" w:hAnsi="Times New Roman" w:hint="eastAsia"/>
                </w:rPr>
                <w:tag w:val="_PLD_23fd9aa41f9444b4a6b91c96589bb344"/>
                <w:id w:val="-2062243969"/>
                <w:lock w:val="sdtLocked"/>
              </w:sdtPr>
              <w:sdtContent>
                <w:tc>
                  <w:tcPr>
                    <w:tcW w:w="1994" w:type="dxa"/>
                    <w:vAlign w:val="center"/>
                  </w:tcPr>
                  <w:p w14:paraId="019EE2B4" w14:textId="77777777" w:rsidR="00993314" w:rsidRDefault="00E76221">
                    <w:pPr>
                      <w:jc w:val="center"/>
                    </w:pPr>
                    <w:r>
                      <w:rPr>
                        <w:rFonts w:hint="eastAsia"/>
                      </w:rPr>
                      <w:t>会议决议</w:t>
                    </w:r>
                  </w:p>
                </w:tc>
              </w:sdtContent>
            </w:sdt>
          </w:tr>
          <w:sdt>
            <w:sdtPr>
              <w:rPr>
                <w:rFonts w:asciiTheme="minorHAnsi" w:eastAsiaTheme="minorEastAsia" w:hAnsiTheme="minorHAnsi" w:cstheme="minorBidi" w:hint="eastAsia"/>
                <w:kern w:val="2"/>
                <w:szCs w:val="21"/>
              </w:rPr>
              <w:alias w:val="股东大会情况"/>
              <w:tag w:val="_TUP_f464ecce01e34e8aacd508c84a88313d"/>
              <w:id w:val="224269797"/>
              <w:lock w:val="sdtLocked"/>
            </w:sdtPr>
            <w:sdtContent>
              <w:tr w:rsidR="00993314" w14:paraId="043A9682" w14:textId="77777777">
                <w:trPr>
                  <w:trHeight w:val="195"/>
                </w:trPr>
                <w:tc>
                  <w:tcPr>
                    <w:tcW w:w="1595" w:type="dxa"/>
                  </w:tcPr>
                  <w:p w14:paraId="0D87FB03" w14:textId="77777777" w:rsidR="00993314" w:rsidRDefault="00E76221">
                    <w:pPr>
                      <w:rPr>
                        <w:szCs w:val="21"/>
                      </w:rPr>
                    </w:pPr>
                    <w:r>
                      <w:t>2021年年度股东大会</w:t>
                    </w:r>
                  </w:p>
                </w:tc>
                <w:tc>
                  <w:tcPr>
                    <w:tcW w:w="1267" w:type="dxa"/>
                  </w:tcPr>
                  <w:p w14:paraId="34B56AC5" w14:textId="77777777" w:rsidR="00993314" w:rsidRDefault="00E76221">
                    <w:pPr>
                      <w:rPr>
                        <w:szCs w:val="21"/>
                      </w:rPr>
                    </w:pPr>
                    <w:r>
                      <w:t>2022-04-22</w:t>
                    </w:r>
                  </w:p>
                </w:tc>
                <w:tc>
                  <w:tcPr>
                    <w:tcW w:w="2631" w:type="dxa"/>
                  </w:tcPr>
                  <w:p w14:paraId="2ECDE8C0" w14:textId="77777777" w:rsidR="00993314" w:rsidRDefault="00E76221">
                    <w:pPr>
                      <w:rPr>
                        <w:szCs w:val="21"/>
                      </w:rPr>
                    </w:pPr>
                    <w:r>
                      <w:t>http://www.sse.com.cn；公告编号：2022-023</w:t>
                    </w:r>
                  </w:p>
                </w:tc>
                <w:tc>
                  <w:tcPr>
                    <w:tcW w:w="1562" w:type="dxa"/>
                  </w:tcPr>
                  <w:p w14:paraId="2C66D7C8" w14:textId="77777777" w:rsidR="00993314" w:rsidRDefault="00E76221">
                    <w:pPr>
                      <w:rPr>
                        <w:szCs w:val="21"/>
                      </w:rPr>
                    </w:pPr>
                    <w:r>
                      <w:t>2022-04-23</w:t>
                    </w:r>
                  </w:p>
                </w:tc>
                <w:tc>
                  <w:tcPr>
                    <w:tcW w:w="1994" w:type="dxa"/>
                  </w:tcPr>
                  <w:p w14:paraId="0070D8D2" w14:textId="77777777" w:rsidR="00993314" w:rsidRDefault="00E76221">
                    <w:pPr>
                      <w:rPr>
                        <w:szCs w:val="21"/>
                      </w:rPr>
                    </w:pPr>
                    <w:r>
                      <w:t>详见《抚顺特钢：2021年年度股东大会决议公告》</w:t>
                    </w:r>
                  </w:p>
                </w:tc>
              </w:tr>
            </w:sdtContent>
          </w:sdt>
          <w:sdt>
            <w:sdtPr>
              <w:rPr>
                <w:rFonts w:asciiTheme="minorHAnsi" w:eastAsiaTheme="minorEastAsia" w:hAnsiTheme="minorHAnsi" w:cstheme="minorBidi" w:hint="eastAsia"/>
                <w:kern w:val="2"/>
                <w:szCs w:val="21"/>
              </w:rPr>
              <w:alias w:val="股东大会情况"/>
              <w:tag w:val="_TUP_f464ecce01e34e8aacd508c84a88313d"/>
              <w:id w:val="-1651503612"/>
              <w:lock w:val="sdtLocked"/>
            </w:sdtPr>
            <w:sdtContent>
              <w:tr w:rsidR="00993314" w14:paraId="382659CB" w14:textId="77777777">
                <w:trPr>
                  <w:trHeight w:val="195"/>
                </w:trPr>
                <w:tc>
                  <w:tcPr>
                    <w:tcW w:w="1595" w:type="dxa"/>
                  </w:tcPr>
                  <w:p w14:paraId="56AC9EC4" w14:textId="77777777" w:rsidR="00993314" w:rsidRDefault="00E76221">
                    <w:pPr>
                      <w:rPr>
                        <w:szCs w:val="21"/>
                      </w:rPr>
                    </w:pPr>
                    <w:r>
                      <w:t>2022年</w:t>
                    </w:r>
                    <w:r>
                      <w:rPr>
                        <w:rFonts w:hint="eastAsia"/>
                      </w:rPr>
                      <w:t>第一次临时</w:t>
                    </w:r>
                    <w:r>
                      <w:t>股东大会</w:t>
                    </w:r>
                  </w:p>
                </w:tc>
                <w:tc>
                  <w:tcPr>
                    <w:tcW w:w="1267" w:type="dxa"/>
                  </w:tcPr>
                  <w:p w14:paraId="3753AA9D" w14:textId="77777777" w:rsidR="00993314" w:rsidRDefault="00E76221">
                    <w:pPr>
                      <w:rPr>
                        <w:szCs w:val="21"/>
                      </w:rPr>
                    </w:pPr>
                    <w:r>
                      <w:t>2022-09-05</w:t>
                    </w:r>
                  </w:p>
                </w:tc>
                <w:tc>
                  <w:tcPr>
                    <w:tcW w:w="2631" w:type="dxa"/>
                  </w:tcPr>
                  <w:p w14:paraId="1FC528B9" w14:textId="77777777" w:rsidR="00993314" w:rsidRDefault="00E76221">
                    <w:pPr>
                      <w:rPr>
                        <w:szCs w:val="21"/>
                      </w:rPr>
                    </w:pPr>
                    <w:r>
                      <w:t>http://www.sse.com.cn；公告编号：2022-041</w:t>
                    </w:r>
                  </w:p>
                </w:tc>
                <w:tc>
                  <w:tcPr>
                    <w:tcW w:w="1562" w:type="dxa"/>
                  </w:tcPr>
                  <w:p w14:paraId="69B7F2F5" w14:textId="77777777" w:rsidR="00993314" w:rsidRDefault="00E76221">
                    <w:pPr>
                      <w:rPr>
                        <w:szCs w:val="21"/>
                      </w:rPr>
                    </w:pPr>
                    <w:r>
                      <w:t>2022-09-06</w:t>
                    </w:r>
                  </w:p>
                </w:tc>
                <w:tc>
                  <w:tcPr>
                    <w:tcW w:w="1994" w:type="dxa"/>
                  </w:tcPr>
                  <w:p w14:paraId="50F09238" w14:textId="77777777" w:rsidR="00993314" w:rsidRDefault="00E76221">
                    <w:pPr>
                      <w:rPr>
                        <w:szCs w:val="21"/>
                      </w:rPr>
                    </w:pPr>
                    <w:r>
                      <w:t>详见《抚顺特钢：2022</w:t>
                    </w:r>
                    <w:r>
                      <w:rPr>
                        <w:rFonts w:hint="eastAsia"/>
                      </w:rPr>
                      <w:t>第一次临时</w:t>
                    </w:r>
                    <w:r>
                      <w:t>股东大会决议公告》</w:t>
                    </w:r>
                  </w:p>
                </w:tc>
              </w:tr>
            </w:sdtContent>
          </w:sdt>
        </w:tbl>
        <w:p w14:paraId="324F865B" w14:textId="77777777" w:rsidR="00993314" w:rsidRDefault="00000000"/>
      </w:sdtContent>
    </w:sdt>
    <w:bookmarkStart w:id="54" w:name="_Hlk89178901" w:displacedByCustomXml="next"/>
    <w:bookmarkStart w:id="55" w:name="_Hlk41294309" w:displacedByCustomXml="next"/>
    <w:sdt>
      <w:sdtPr>
        <w:rPr>
          <w:rFonts w:hint="eastAsia"/>
          <w:b/>
        </w:rPr>
        <w:alias w:val="模块:表决权恢复的优先股股东请求召开临时股东大会 "/>
        <w:tag w:val="_SEC_003224e3799f4defba565ac26b82f20e"/>
        <w:id w:val="658665352"/>
        <w:lock w:val="sdtLocked"/>
        <w:placeholder>
          <w:docPart w:val="GBC22222222222222222222222222222"/>
        </w:placeholder>
      </w:sdtPr>
      <w:sdtEndPr>
        <w:rPr>
          <w:b w:val="0"/>
          <w:color w:val="333399"/>
        </w:rPr>
      </w:sdtEndPr>
      <w:sdtContent>
        <w:p w14:paraId="2FE22115" w14:textId="77777777" w:rsidR="00993314" w:rsidRDefault="00E76221">
          <w:pPr>
            <w:rPr>
              <w:bCs/>
            </w:rPr>
          </w:pPr>
          <w:r>
            <w:rPr>
              <w:rFonts w:hint="eastAsia"/>
              <w:bCs/>
            </w:rPr>
            <w:t>表决权恢复的优先股股东请求召开临时股东大会</w:t>
          </w:r>
        </w:p>
        <w:sdt>
          <w:sdtPr>
            <w:alias w:val="是否适用：表决权恢复的优先股股东请求召开临时股东大会[双击切换]"/>
            <w:tag w:val="_GBC_daa6d818841c4c078ecf082b84efd616"/>
            <w:id w:val="-477378716"/>
            <w:lock w:val="sdtLocked"/>
            <w:placeholder>
              <w:docPart w:val="GBC22222222222222222222222222222"/>
            </w:placeholder>
          </w:sdtPr>
          <w:sdtContent>
            <w:p w14:paraId="111BFC2C" w14:textId="77777777" w:rsidR="00993314" w:rsidRDefault="00E76221">
              <w:pPr>
                <w:rPr>
                  <w:color w:val="333399"/>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55"/>
    <w:bookmarkEnd w:id="54"/>
    <w:p w14:paraId="79A5D9C8" w14:textId="77777777" w:rsidR="00993314" w:rsidRDefault="00993314">
      <w:pPr>
        <w:rPr>
          <w:szCs w:val="21"/>
        </w:rPr>
      </w:pPr>
    </w:p>
    <w:sdt>
      <w:sdtPr>
        <w:rPr>
          <w:szCs w:val="21"/>
        </w:rPr>
        <w:alias w:val="模块:股东大会情况说明"/>
        <w:tag w:val="_SEC_7cd092daeff04a9f9d7112f4a233db29"/>
        <w:id w:val="1289393485"/>
        <w:lock w:val="sdtLocked"/>
        <w:placeholder>
          <w:docPart w:val="GBC22222222222222222222222222222"/>
        </w:placeholder>
      </w:sdtPr>
      <w:sdtContent>
        <w:p w14:paraId="6AA0B787" w14:textId="77777777" w:rsidR="00993314" w:rsidRDefault="00E76221">
          <w:pPr>
            <w:rPr>
              <w:szCs w:val="21"/>
            </w:rPr>
          </w:pPr>
          <w:r>
            <w:rPr>
              <w:szCs w:val="21"/>
            </w:rPr>
            <w:t>股东大会情况说明</w:t>
          </w:r>
        </w:p>
        <w:sdt>
          <w:sdtPr>
            <w:rPr>
              <w:szCs w:val="21"/>
            </w:rPr>
            <w:alias w:val="是否适用：股东大会情况说明[双击切换]"/>
            <w:tag w:val="_GBC_417d33555ab14709b5640c8830ff5a67"/>
            <w:id w:val="-407759697"/>
            <w:lock w:val="sdtLocked"/>
            <w:placeholder>
              <w:docPart w:val="GBC22222222222222222222222222222"/>
            </w:placeholder>
          </w:sdtPr>
          <w:sdtContent>
            <w:p w14:paraId="32ADA935"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年度股东大会情况的说明"/>
            <w:tag w:val="_GBC_680c3694649c41fc9a5e12da9632e15e"/>
            <w:id w:val="78262157"/>
            <w:lock w:val="sdtLocked"/>
            <w:placeholder>
              <w:docPart w:val="GBC22222222222222222222222222222"/>
            </w:placeholder>
          </w:sdtPr>
          <w:sdtContent>
            <w:p w14:paraId="4B413710" w14:textId="77777777" w:rsidR="00993314" w:rsidRDefault="00E76221">
              <w:pPr>
                <w:ind w:firstLineChars="200" w:firstLine="420"/>
                <w:rPr>
                  <w:szCs w:val="21"/>
                </w:rPr>
              </w:pPr>
              <w:r>
                <w:rPr>
                  <w:rFonts w:hint="eastAsia"/>
                  <w:szCs w:val="21"/>
                </w:rPr>
                <w:t>报告期内，公司共召开股东大会</w:t>
              </w:r>
              <w:r>
                <w:rPr>
                  <w:szCs w:val="21"/>
                </w:rPr>
                <w:t>2次，为公司2021年年度股东大会</w:t>
              </w:r>
              <w:r>
                <w:rPr>
                  <w:rFonts w:hint="eastAsia"/>
                  <w:szCs w:val="21"/>
                </w:rPr>
                <w:t>及2</w:t>
              </w:r>
              <w:r>
                <w:rPr>
                  <w:szCs w:val="21"/>
                </w:rPr>
                <w:t>022</w:t>
              </w:r>
              <w:r>
                <w:rPr>
                  <w:rFonts w:hint="eastAsia"/>
                  <w:szCs w:val="21"/>
                </w:rPr>
                <w:t>年第一次临时股东大会</w:t>
              </w:r>
              <w:r>
                <w:rPr>
                  <w:szCs w:val="21"/>
                </w:rPr>
                <w:t>。公司2022</w:t>
              </w:r>
              <w:r>
                <w:rPr>
                  <w:rFonts w:hint="eastAsia"/>
                  <w:szCs w:val="21"/>
                </w:rPr>
                <w:t>召开的</w:t>
              </w:r>
              <w:r>
                <w:rPr>
                  <w:szCs w:val="21"/>
                </w:rPr>
                <w:t>股东大会未出现议案未获投票通过或变更前次股东大会决议的情形。会议决议具体内容详见公司于2022年4月23日披露的《抚顺特钢：2021年年度股东大会决议公告》</w:t>
              </w:r>
              <w:r>
                <w:rPr>
                  <w:rFonts w:hint="eastAsia"/>
                  <w:szCs w:val="21"/>
                </w:rPr>
                <w:t>及2</w:t>
              </w:r>
              <w:r>
                <w:rPr>
                  <w:szCs w:val="21"/>
                </w:rPr>
                <w:t>022</w:t>
              </w:r>
              <w:r>
                <w:rPr>
                  <w:rFonts w:hint="eastAsia"/>
                  <w:szCs w:val="21"/>
                </w:rPr>
                <w:t>年</w:t>
              </w:r>
              <w:r>
                <w:rPr>
                  <w:szCs w:val="21"/>
                </w:rPr>
                <w:t>9</w:t>
              </w:r>
              <w:r>
                <w:rPr>
                  <w:rFonts w:hint="eastAsia"/>
                  <w:szCs w:val="21"/>
                </w:rPr>
                <w:t>月6日披露的《抚顺特钢：2</w:t>
              </w:r>
              <w:r>
                <w:rPr>
                  <w:szCs w:val="21"/>
                </w:rPr>
                <w:t>022</w:t>
              </w:r>
              <w:r>
                <w:rPr>
                  <w:rFonts w:hint="eastAsia"/>
                  <w:szCs w:val="21"/>
                </w:rPr>
                <w:t>年第一次临时股东大会决议公告》</w:t>
              </w:r>
              <w:r>
                <w:rPr>
                  <w:szCs w:val="21"/>
                </w:rPr>
                <w:t>。</w:t>
              </w:r>
            </w:p>
          </w:sdtContent>
        </w:sdt>
        <w:p w14:paraId="1FEA2E5E" w14:textId="77777777" w:rsidR="00993314" w:rsidRDefault="00000000">
          <w:pPr>
            <w:rPr>
              <w:szCs w:val="21"/>
            </w:rPr>
          </w:pPr>
        </w:p>
      </w:sdtContent>
    </w:sdt>
    <w:p w14:paraId="76017F8C" w14:textId="77777777" w:rsidR="00993314" w:rsidRDefault="00993314">
      <w:pPr>
        <w:rPr>
          <w:szCs w:val="21"/>
        </w:rPr>
        <w:sectPr w:rsidR="00993314">
          <w:pgSz w:w="11906" w:h="16838"/>
          <w:pgMar w:top="1525" w:right="1276" w:bottom="1440" w:left="1797" w:header="855" w:footer="992" w:gutter="0"/>
          <w:cols w:space="425"/>
          <w:docGrid w:linePitch="312"/>
        </w:sectPr>
      </w:pPr>
    </w:p>
    <w:p w14:paraId="32870EED" w14:textId="77777777" w:rsidR="00993314" w:rsidRDefault="00E76221">
      <w:pPr>
        <w:pStyle w:val="2"/>
        <w:numPr>
          <w:ilvl w:val="0"/>
          <w:numId w:val="16"/>
        </w:numPr>
        <w:ind w:left="450" w:hanging="450"/>
      </w:pPr>
      <w:r>
        <w:lastRenderedPageBreak/>
        <w:t>董事、监事和高级管理人员的情况</w:t>
      </w:r>
    </w:p>
    <w:p w14:paraId="025477B0" w14:textId="77777777" w:rsidR="00993314" w:rsidRDefault="00E76221">
      <w:pPr>
        <w:pStyle w:val="3"/>
        <w:numPr>
          <w:ilvl w:val="0"/>
          <w:numId w:val="17"/>
        </w:numPr>
        <w:ind w:left="0" w:firstLine="0"/>
      </w:pPr>
      <w:r>
        <w:rPr>
          <w:rFonts w:hint="eastAsia"/>
        </w:rPr>
        <w:t xml:space="preserve"> </w:t>
      </w:r>
      <w:r>
        <w:t>现任及报告期内离任董事</w:t>
      </w:r>
      <w:r>
        <w:rPr>
          <w:rFonts w:hint="eastAsia"/>
        </w:rPr>
        <w:t>、监事和</w:t>
      </w:r>
      <w:r>
        <w:t>高级管理人员持股变动及报酬情况</w:t>
      </w:r>
    </w:p>
    <w:bookmarkStart w:id="56" w:name="_Hlk89179934" w:displacedByCustomXml="next"/>
    <w:sdt>
      <w:sdtPr>
        <w:rPr>
          <w:b/>
          <w:bCs/>
          <w:sz w:val="24"/>
          <w:szCs w:val="21"/>
        </w:rPr>
        <w:alias w:val="模块:现任及报告期内离任董事、监事和高级管理人员持股变动及报酬情况"/>
        <w:tag w:val="_SEC_4509c61a676b4e7992f75f7d5016736a"/>
        <w:id w:val="1153181243"/>
        <w:lock w:val="sdtLocked"/>
        <w:placeholder>
          <w:docPart w:val="GBC22222222222222222222222222222"/>
        </w:placeholder>
      </w:sdtPr>
      <w:sdtEndPr>
        <w:rPr>
          <w:b w:val="0"/>
          <w:bCs w:val="0"/>
          <w:sz w:val="21"/>
        </w:rPr>
      </w:sdtEndPr>
      <w:sdtContent>
        <w:sdt>
          <w:sdtPr>
            <w:alias w:val="是否适用：董事、监事和高级管理人员持股变动[双击切换]"/>
            <w:tag w:val="_GBC_336639f5f1254c87a3d81a366e432afd"/>
            <w:id w:val="-441532481"/>
            <w:lock w:val="sdtLocked"/>
            <w:placeholder>
              <w:docPart w:val="GBC22222222222222222222222222222"/>
            </w:placeholder>
          </w:sdtPr>
          <w:sdtContent>
            <w:p w14:paraId="7D804964"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D8C72D9" w14:textId="77777777" w:rsidR="00993314" w:rsidRDefault="00E76221">
          <w:pPr>
            <w:jc w:val="right"/>
            <w:rPr>
              <w:szCs w:val="21"/>
            </w:rPr>
          </w:pPr>
          <w:r>
            <w:rPr>
              <w:rFonts w:hint="eastAsia"/>
              <w:szCs w:val="21"/>
            </w:rPr>
            <w:t>单位：</w:t>
          </w:r>
          <w:sdt>
            <w:sdtPr>
              <w:rPr>
                <w:rFonts w:hint="eastAsia"/>
                <w:szCs w:val="21"/>
              </w:rPr>
              <w:alias w:val="单位：董事、监事、高级管理人员基本情况"/>
              <w:tag w:val="_GBC_3851936d51d842bf9f2c82131d0787cc"/>
              <w:id w:val="187565878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szCs w:val="21"/>
                </w:rPr>
                <w:t>股</w:t>
              </w:r>
            </w:sdtContent>
          </w:sdt>
        </w:p>
        <w:tbl>
          <w:tblPr>
            <w:tblStyle w:val="aff2"/>
            <w:tblW w:w="14096" w:type="dxa"/>
            <w:tblLayout w:type="fixed"/>
            <w:tblLook w:val="04A0" w:firstRow="1" w:lastRow="0" w:firstColumn="1" w:lastColumn="0" w:noHBand="0" w:noVBand="1"/>
          </w:tblPr>
          <w:tblGrid>
            <w:gridCol w:w="959"/>
            <w:gridCol w:w="1701"/>
            <w:gridCol w:w="709"/>
            <w:gridCol w:w="708"/>
            <w:gridCol w:w="1843"/>
            <w:gridCol w:w="1843"/>
            <w:gridCol w:w="850"/>
            <w:gridCol w:w="851"/>
            <w:gridCol w:w="1134"/>
            <w:gridCol w:w="992"/>
            <w:gridCol w:w="1276"/>
            <w:gridCol w:w="1230"/>
          </w:tblGrid>
          <w:tr w:rsidR="00993314" w14:paraId="45EA6CF5" w14:textId="77777777">
            <w:trPr>
              <w:trHeight w:val="968"/>
            </w:trPr>
            <w:sdt>
              <w:sdtPr>
                <w:tag w:val="_PLD_3e935958e5b542f38f53ca8a2618690d"/>
                <w:id w:val="1529064528"/>
                <w:lock w:val="sdtLocked"/>
              </w:sdtPr>
              <w:sdtContent>
                <w:tc>
                  <w:tcPr>
                    <w:tcW w:w="959" w:type="dxa"/>
                    <w:vAlign w:val="center"/>
                  </w:tcPr>
                  <w:p w14:paraId="501EC06E" w14:textId="77777777" w:rsidR="00993314" w:rsidRDefault="00E76221">
                    <w:pPr>
                      <w:jc w:val="center"/>
                      <w:rPr>
                        <w:szCs w:val="21"/>
                      </w:rPr>
                    </w:pPr>
                    <w:r>
                      <w:rPr>
                        <w:szCs w:val="21"/>
                      </w:rPr>
                      <w:t>姓名</w:t>
                    </w:r>
                  </w:p>
                </w:tc>
              </w:sdtContent>
            </w:sdt>
            <w:sdt>
              <w:sdtPr>
                <w:tag w:val="_PLD_5ecaa59058dd4312acb6ebb4d88eb6c8"/>
                <w:id w:val="-334924463"/>
                <w:lock w:val="sdtLocked"/>
              </w:sdtPr>
              <w:sdtContent>
                <w:tc>
                  <w:tcPr>
                    <w:tcW w:w="1701" w:type="dxa"/>
                    <w:vAlign w:val="center"/>
                  </w:tcPr>
                  <w:p w14:paraId="46C90E62" w14:textId="77777777" w:rsidR="00993314" w:rsidRDefault="00E76221">
                    <w:pPr>
                      <w:jc w:val="center"/>
                      <w:rPr>
                        <w:szCs w:val="21"/>
                      </w:rPr>
                    </w:pPr>
                    <w:r>
                      <w:rPr>
                        <w:szCs w:val="21"/>
                      </w:rPr>
                      <w:t>职务(注)</w:t>
                    </w:r>
                  </w:p>
                </w:tc>
              </w:sdtContent>
            </w:sdt>
            <w:sdt>
              <w:sdtPr>
                <w:tag w:val="_PLD_f907f9c5cdf94b2ba9e217c0aaaf2c60"/>
                <w:id w:val="274533278"/>
                <w:lock w:val="sdtLocked"/>
              </w:sdtPr>
              <w:sdtContent>
                <w:tc>
                  <w:tcPr>
                    <w:tcW w:w="709" w:type="dxa"/>
                    <w:vAlign w:val="center"/>
                  </w:tcPr>
                  <w:p w14:paraId="2A3997F3" w14:textId="77777777" w:rsidR="00993314" w:rsidRDefault="00E76221">
                    <w:pPr>
                      <w:jc w:val="center"/>
                      <w:rPr>
                        <w:szCs w:val="21"/>
                      </w:rPr>
                    </w:pPr>
                    <w:r>
                      <w:rPr>
                        <w:szCs w:val="21"/>
                      </w:rPr>
                      <w:t>性别</w:t>
                    </w:r>
                  </w:p>
                </w:tc>
              </w:sdtContent>
            </w:sdt>
            <w:sdt>
              <w:sdtPr>
                <w:tag w:val="_PLD_9b2689bca35f4a3ebc7adf135b295bd6"/>
                <w:id w:val="-443075815"/>
                <w:lock w:val="sdtLocked"/>
              </w:sdtPr>
              <w:sdtContent>
                <w:tc>
                  <w:tcPr>
                    <w:tcW w:w="708" w:type="dxa"/>
                    <w:vAlign w:val="center"/>
                  </w:tcPr>
                  <w:p w14:paraId="7E8710A7" w14:textId="77777777" w:rsidR="00993314" w:rsidRDefault="00E76221">
                    <w:pPr>
                      <w:jc w:val="center"/>
                      <w:rPr>
                        <w:szCs w:val="21"/>
                      </w:rPr>
                    </w:pPr>
                    <w:r>
                      <w:rPr>
                        <w:szCs w:val="21"/>
                      </w:rPr>
                      <w:t>年龄</w:t>
                    </w:r>
                  </w:p>
                </w:tc>
              </w:sdtContent>
            </w:sdt>
            <w:sdt>
              <w:sdtPr>
                <w:tag w:val="_PLD_3844eb481c79444fba199a9d3c3b8bf7"/>
                <w:id w:val="-1553466375"/>
                <w:lock w:val="sdtLocked"/>
              </w:sdtPr>
              <w:sdtContent>
                <w:tc>
                  <w:tcPr>
                    <w:tcW w:w="1843" w:type="dxa"/>
                    <w:vAlign w:val="center"/>
                  </w:tcPr>
                  <w:p w14:paraId="1E96CC88" w14:textId="77777777" w:rsidR="00993314" w:rsidRDefault="00E76221">
                    <w:pPr>
                      <w:jc w:val="center"/>
                      <w:rPr>
                        <w:szCs w:val="21"/>
                      </w:rPr>
                    </w:pPr>
                    <w:r>
                      <w:rPr>
                        <w:szCs w:val="21"/>
                      </w:rPr>
                      <w:t>任期起始日期</w:t>
                    </w:r>
                  </w:p>
                </w:tc>
              </w:sdtContent>
            </w:sdt>
            <w:sdt>
              <w:sdtPr>
                <w:tag w:val="_PLD_94806df607544b4b97b389da94daaf66"/>
                <w:id w:val="-79290149"/>
                <w:lock w:val="sdtLocked"/>
              </w:sdtPr>
              <w:sdtContent>
                <w:tc>
                  <w:tcPr>
                    <w:tcW w:w="1843" w:type="dxa"/>
                    <w:vAlign w:val="center"/>
                  </w:tcPr>
                  <w:p w14:paraId="1A314C9C" w14:textId="77777777" w:rsidR="00993314" w:rsidRDefault="00E76221">
                    <w:pPr>
                      <w:jc w:val="center"/>
                      <w:rPr>
                        <w:szCs w:val="21"/>
                      </w:rPr>
                    </w:pPr>
                    <w:r>
                      <w:rPr>
                        <w:szCs w:val="21"/>
                      </w:rPr>
                      <w:t>任期终止日期</w:t>
                    </w:r>
                  </w:p>
                </w:tc>
              </w:sdtContent>
            </w:sdt>
            <w:sdt>
              <w:sdtPr>
                <w:tag w:val="_PLD_5e35d588fd7f4cb3af49fcbd9e313ac2"/>
                <w:id w:val="-784648209"/>
                <w:lock w:val="sdtLocked"/>
              </w:sdtPr>
              <w:sdtContent>
                <w:tc>
                  <w:tcPr>
                    <w:tcW w:w="850" w:type="dxa"/>
                    <w:vAlign w:val="center"/>
                  </w:tcPr>
                  <w:p w14:paraId="7054AFEC" w14:textId="77777777" w:rsidR="00993314" w:rsidRDefault="00E76221">
                    <w:pPr>
                      <w:jc w:val="center"/>
                      <w:rPr>
                        <w:szCs w:val="21"/>
                      </w:rPr>
                    </w:pPr>
                    <w:r>
                      <w:rPr>
                        <w:szCs w:val="21"/>
                      </w:rPr>
                      <w:t>年初持股数</w:t>
                    </w:r>
                  </w:p>
                </w:tc>
              </w:sdtContent>
            </w:sdt>
            <w:sdt>
              <w:sdtPr>
                <w:tag w:val="_PLD_af0cabd7e3f44b95b26464bc652333c2"/>
                <w:id w:val="625195209"/>
                <w:lock w:val="sdtLocked"/>
              </w:sdtPr>
              <w:sdtContent>
                <w:tc>
                  <w:tcPr>
                    <w:tcW w:w="851" w:type="dxa"/>
                    <w:vAlign w:val="center"/>
                  </w:tcPr>
                  <w:p w14:paraId="7BEDD3DC" w14:textId="77777777" w:rsidR="00993314" w:rsidRDefault="00E76221">
                    <w:pPr>
                      <w:jc w:val="center"/>
                      <w:rPr>
                        <w:szCs w:val="21"/>
                      </w:rPr>
                    </w:pPr>
                    <w:r>
                      <w:rPr>
                        <w:szCs w:val="21"/>
                      </w:rPr>
                      <w:t>年末持股数</w:t>
                    </w:r>
                  </w:p>
                </w:tc>
              </w:sdtContent>
            </w:sdt>
            <w:sdt>
              <w:sdtPr>
                <w:tag w:val="_PLD_0b9453da77b34ba68718efe69463399a"/>
                <w:id w:val="1749147629"/>
                <w:lock w:val="sdtLocked"/>
              </w:sdtPr>
              <w:sdtContent>
                <w:tc>
                  <w:tcPr>
                    <w:tcW w:w="1134" w:type="dxa"/>
                    <w:vAlign w:val="center"/>
                  </w:tcPr>
                  <w:p w14:paraId="6DE5AB1C" w14:textId="77777777" w:rsidR="00993314" w:rsidRDefault="00E76221">
                    <w:pPr>
                      <w:jc w:val="center"/>
                      <w:rPr>
                        <w:szCs w:val="21"/>
                      </w:rPr>
                    </w:pPr>
                    <w:r>
                      <w:rPr>
                        <w:szCs w:val="21"/>
                      </w:rPr>
                      <w:t>年度内股份增减变动量</w:t>
                    </w:r>
                  </w:p>
                </w:tc>
              </w:sdtContent>
            </w:sdt>
            <w:sdt>
              <w:sdtPr>
                <w:tag w:val="_PLD_32c045d1529e42b7999b1f0c6b6e43a6"/>
                <w:id w:val="-490413693"/>
                <w:lock w:val="sdtLocked"/>
              </w:sdtPr>
              <w:sdtContent>
                <w:tc>
                  <w:tcPr>
                    <w:tcW w:w="992" w:type="dxa"/>
                    <w:vAlign w:val="center"/>
                  </w:tcPr>
                  <w:p w14:paraId="1EE24BAF" w14:textId="77777777" w:rsidR="00993314" w:rsidRDefault="00E76221">
                    <w:pPr>
                      <w:jc w:val="center"/>
                      <w:rPr>
                        <w:szCs w:val="21"/>
                      </w:rPr>
                    </w:pPr>
                    <w:r>
                      <w:rPr>
                        <w:szCs w:val="21"/>
                      </w:rPr>
                      <w:t>增减变动原因</w:t>
                    </w:r>
                  </w:p>
                </w:tc>
              </w:sdtContent>
            </w:sdt>
            <w:sdt>
              <w:sdtPr>
                <w:tag w:val="_PLD_09536647069c4489b48834060518f161"/>
                <w:id w:val="1354689914"/>
                <w:lock w:val="sdtLocked"/>
              </w:sdtPr>
              <w:sdtContent>
                <w:tc>
                  <w:tcPr>
                    <w:tcW w:w="1276" w:type="dxa"/>
                  </w:tcPr>
                  <w:p w14:paraId="6A7E2B73" w14:textId="77777777" w:rsidR="00993314" w:rsidRDefault="00E76221">
                    <w:pPr>
                      <w:jc w:val="center"/>
                      <w:rPr>
                        <w:szCs w:val="21"/>
                      </w:rPr>
                    </w:pPr>
                    <w:r>
                      <w:rPr>
                        <w:szCs w:val="21"/>
                      </w:rPr>
                      <w:t>报告期内从公司</w:t>
                    </w:r>
                    <w:r>
                      <w:rPr>
                        <w:rFonts w:hint="eastAsia"/>
                        <w:szCs w:val="21"/>
                      </w:rPr>
                      <w:t>获得</w:t>
                    </w:r>
                    <w:r>
                      <w:rPr>
                        <w:szCs w:val="21"/>
                      </w:rPr>
                      <w:t>的</w:t>
                    </w:r>
                    <w:r>
                      <w:rPr>
                        <w:rFonts w:hint="eastAsia"/>
                        <w:szCs w:val="21"/>
                      </w:rPr>
                      <w:t>税前</w:t>
                    </w:r>
                    <w:r>
                      <w:rPr>
                        <w:szCs w:val="21"/>
                      </w:rPr>
                      <w:t>报酬总额（</w:t>
                    </w:r>
                    <w:sdt>
                      <w:sdtPr>
                        <w:rPr>
                          <w:szCs w:val="21"/>
                        </w:rPr>
                        <w:alias w:val="单位：报告期内从公司获得的税前报酬总额"/>
                        <w:tag w:val="_GBC_c9d92b58218143f3affe68ae40871394"/>
                        <w:id w:val="-1111436956"/>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万元</w:t>
                        </w:r>
                      </w:sdtContent>
                    </w:sdt>
                    <w:r>
                      <w:rPr>
                        <w:szCs w:val="21"/>
                      </w:rPr>
                      <w:t>）</w:t>
                    </w:r>
                  </w:p>
                </w:tc>
              </w:sdtContent>
            </w:sdt>
            <w:sdt>
              <w:sdtPr>
                <w:tag w:val="_PLD_67216ec8c81445dcb8db4f1a03416887"/>
                <w:id w:val="-837229977"/>
                <w:lock w:val="sdtLocked"/>
              </w:sdtPr>
              <w:sdtContent>
                <w:tc>
                  <w:tcPr>
                    <w:tcW w:w="1230" w:type="dxa"/>
                  </w:tcPr>
                  <w:p w14:paraId="0555C16F" w14:textId="77777777" w:rsidR="00993314" w:rsidRDefault="00E76221">
                    <w:pPr>
                      <w:jc w:val="center"/>
                      <w:rPr>
                        <w:szCs w:val="21"/>
                      </w:rPr>
                    </w:pPr>
                    <w:r>
                      <w:rPr>
                        <w:rFonts w:hint="eastAsia"/>
                        <w:szCs w:val="21"/>
                      </w:rPr>
                      <w:t>是否在公司关联方获取报酬</w:t>
                    </w:r>
                  </w:p>
                </w:tc>
              </w:sdtContent>
            </w:sdt>
          </w:tr>
          <w:tr w:rsidR="00993314" w14:paraId="75B25FED" w14:textId="77777777">
            <w:trPr>
              <w:trHeight w:val="132"/>
            </w:trPr>
            <w:tc>
              <w:tcPr>
                <w:tcW w:w="959" w:type="dxa"/>
              </w:tcPr>
              <w:p w14:paraId="4D62BE3B" w14:textId="77777777" w:rsidR="00993314" w:rsidRDefault="00E76221">
                <w:pPr>
                  <w:rPr>
                    <w:szCs w:val="21"/>
                  </w:rPr>
                </w:pPr>
                <w:r>
                  <w:rPr>
                    <w:rFonts w:hint="eastAsia"/>
                    <w:szCs w:val="21"/>
                  </w:rPr>
                  <w:t xml:space="preserve">龚 </w:t>
                </w:r>
                <w:r>
                  <w:rPr>
                    <w:szCs w:val="21"/>
                  </w:rPr>
                  <w:t xml:space="preserve"> </w:t>
                </w:r>
                <w:r>
                  <w:rPr>
                    <w:rFonts w:hint="eastAsia"/>
                    <w:szCs w:val="21"/>
                  </w:rPr>
                  <w:t>盛</w:t>
                </w:r>
              </w:p>
            </w:tc>
            <w:tc>
              <w:tcPr>
                <w:tcW w:w="1701" w:type="dxa"/>
              </w:tcPr>
              <w:p w14:paraId="6028C55C" w14:textId="77777777" w:rsidR="00993314" w:rsidRDefault="00E76221">
                <w:pPr>
                  <w:rPr>
                    <w:szCs w:val="21"/>
                  </w:rPr>
                </w:pPr>
                <w:r>
                  <w:rPr>
                    <w:rFonts w:hint="eastAsia"/>
                  </w:rPr>
                  <w:t xml:space="preserve">董事长　</w:t>
                </w:r>
              </w:p>
            </w:tc>
            <w:tc>
              <w:tcPr>
                <w:tcW w:w="709" w:type="dxa"/>
              </w:tcPr>
              <w:p w14:paraId="172831CB" w14:textId="77777777" w:rsidR="00993314" w:rsidRDefault="00E76221">
                <w:pPr>
                  <w:rPr>
                    <w:szCs w:val="21"/>
                  </w:rPr>
                </w:pPr>
                <w:r>
                  <w:rPr>
                    <w:rFonts w:hint="eastAsia"/>
                    <w:szCs w:val="21"/>
                  </w:rPr>
                  <w:t>男</w:t>
                </w:r>
              </w:p>
            </w:tc>
            <w:tc>
              <w:tcPr>
                <w:tcW w:w="708" w:type="dxa"/>
              </w:tcPr>
              <w:p w14:paraId="7C0AE447" w14:textId="77777777" w:rsidR="00993314" w:rsidRDefault="00E76221">
                <w:pPr>
                  <w:rPr>
                    <w:szCs w:val="21"/>
                  </w:rPr>
                </w:pPr>
                <w:r>
                  <w:rPr>
                    <w:rFonts w:hint="eastAsia"/>
                    <w:szCs w:val="21"/>
                  </w:rPr>
                  <w:t>6</w:t>
                </w:r>
                <w:r>
                  <w:rPr>
                    <w:szCs w:val="21"/>
                  </w:rPr>
                  <w:t>5</w:t>
                </w:r>
              </w:p>
            </w:tc>
            <w:tc>
              <w:tcPr>
                <w:tcW w:w="1843" w:type="dxa"/>
                <w:vAlign w:val="center"/>
              </w:tcPr>
              <w:p w14:paraId="48E46616" w14:textId="77777777" w:rsidR="00993314" w:rsidRDefault="00E76221">
                <w:pPr>
                  <w:rPr>
                    <w:szCs w:val="21"/>
                  </w:rPr>
                </w:pPr>
                <w:r>
                  <w:t>2022年9月5日</w:t>
                </w:r>
              </w:p>
            </w:tc>
            <w:tc>
              <w:tcPr>
                <w:tcW w:w="1843" w:type="dxa"/>
                <w:vAlign w:val="center"/>
              </w:tcPr>
              <w:p w14:paraId="7D2D4237" w14:textId="77777777" w:rsidR="00993314" w:rsidRDefault="00E76221">
                <w:pPr>
                  <w:rPr>
                    <w:szCs w:val="21"/>
                  </w:rPr>
                </w:pPr>
                <w:r>
                  <w:t>2025年9月4日</w:t>
                </w:r>
              </w:p>
            </w:tc>
            <w:tc>
              <w:tcPr>
                <w:tcW w:w="850" w:type="dxa"/>
                <w:vAlign w:val="center"/>
              </w:tcPr>
              <w:p w14:paraId="4C522B38" w14:textId="77777777" w:rsidR="00993314" w:rsidRDefault="00E76221">
                <w:pPr>
                  <w:jc w:val="right"/>
                  <w:rPr>
                    <w:szCs w:val="21"/>
                  </w:rPr>
                </w:pPr>
                <w:r>
                  <w:t>0</w:t>
                </w:r>
              </w:p>
            </w:tc>
            <w:tc>
              <w:tcPr>
                <w:tcW w:w="851" w:type="dxa"/>
                <w:vAlign w:val="center"/>
              </w:tcPr>
              <w:p w14:paraId="0750EB46" w14:textId="77777777" w:rsidR="00993314" w:rsidRDefault="00E76221">
                <w:pPr>
                  <w:jc w:val="right"/>
                  <w:rPr>
                    <w:szCs w:val="21"/>
                  </w:rPr>
                </w:pPr>
                <w:r>
                  <w:t>0</w:t>
                </w:r>
              </w:p>
            </w:tc>
            <w:tc>
              <w:tcPr>
                <w:tcW w:w="1134" w:type="dxa"/>
                <w:vAlign w:val="center"/>
              </w:tcPr>
              <w:p w14:paraId="465E8D6F" w14:textId="77777777" w:rsidR="00993314" w:rsidRDefault="00E76221">
                <w:pPr>
                  <w:jc w:val="right"/>
                  <w:rPr>
                    <w:szCs w:val="21"/>
                  </w:rPr>
                </w:pPr>
                <w:r>
                  <w:t>0</w:t>
                </w:r>
              </w:p>
            </w:tc>
            <w:tc>
              <w:tcPr>
                <w:tcW w:w="992" w:type="dxa"/>
              </w:tcPr>
              <w:p w14:paraId="3464AD39" w14:textId="77777777" w:rsidR="00993314" w:rsidRDefault="00993314">
                <w:pPr>
                  <w:rPr>
                    <w:szCs w:val="21"/>
                  </w:rPr>
                </w:pPr>
              </w:p>
            </w:tc>
            <w:tc>
              <w:tcPr>
                <w:tcW w:w="1276" w:type="dxa"/>
              </w:tcPr>
              <w:p w14:paraId="15562BA4" w14:textId="77777777" w:rsidR="00993314" w:rsidRDefault="00E76221">
                <w:pPr>
                  <w:jc w:val="right"/>
                  <w:rPr>
                    <w:szCs w:val="21"/>
                  </w:rPr>
                </w:pPr>
                <w:r>
                  <w:rPr>
                    <w:rFonts w:hint="eastAsia"/>
                    <w:szCs w:val="21"/>
                  </w:rPr>
                  <w:t>0</w:t>
                </w:r>
              </w:p>
            </w:tc>
            <w:sdt>
              <w:sdtPr>
                <w:rPr>
                  <w:rFonts w:ascii="Times New Roman" w:hAnsi="Times New Roman"/>
                  <w:szCs w:val="21"/>
                </w:rPr>
                <w:alias w:val="董事、监事、高级管理人员是否在公司关联方获取报酬"/>
                <w:tag w:val="_GBC_1fc30a06011d4603820ff653031666f0"/>
                <w:id w:val="-325969061"/>
                <w:lock w:val="sdtLocked"/>
                <w:comboBox>
                  <w:listItem w:displayText="是" w:value="true"/>
                  <w:listItem w:displayText="否" w:value="false"/>
                </w:comboBox>
              </w:sdtPr>
              <w:sdtContent>
                <w:tc>
                  <w:tcPr>
                    <w:tcW w:w="1230" w:type="dxa"/>
                  </w:tcPr>
                  <w:p w14:paraId="25D4F471" w14:textId="77777777" w:rsidR="00993314" w:rsidRDefault="00E76221">
                    <w:pPr>
                      <w:rPr>
                        <w:szCs w:val="21"/>
                      </w:rPr>
                    </w:pPr>
                    <w:r>
                      <w:rPr>
                        <w:rFonts w:ascii="Times New Roman" w:hAnsi="Times New Roman" w:hint="eastAsia"/>
                        <w:szCs w:val="21"/>
                      </w:rPr>
                      <w:t>是</w:t>
                    </w:r>
                  </w:p>
                </w:tc>
              </w:sdtContent>
            </w:sdt>
          </w:tr>
          <w:tr w:rsidR="00993314" w14:paraId="7055E68A" w14:textId="77777777">
            <w:trPr>
              <w:trHeight w:val="132"/>
            </w:trPr>
            <w:tc>
              <w:tcPr>
                <w:tcW w:w="959" w:type="dxa"/>
              </w:tcPr>
              <w:p w14:paraId="5716EEDF" w14:textId="77777777" w:rsidR="00993314" w:rsidRDefault="00E76221">
                <w:pPr>
                  <w:rPr>
                    <w:szCs w:val="21"/>
                  </w:rPr>
                </w:pPr>
                <w:r>
                  <w:t>钱 正</w:t>
                </w:r>
              </w:p>
            </w:tc>
            <w:tc>
              <w:tcPr>
                <w:tcW w:w="1701" w:type="dxa"/>
              </w:tcPr>
              <w:p w14:paraId="25D6D0E2" w14:textId="77777777" w:rsidR="00993314" w:rsidRDefault="00E76221">
                <w:pPr>
                  <w:rPr>
                    <w:szCs w:val="21"/>
                  </w:rPr>
                </w:pPr>
                <w:r>
                  <w:t>董事</w:t>
                </w:r>
              </w:p>
            </w:tc>
            <w:tc>
              <w:tcPr>
                <w:tcW w:w="709" w:type="dxa"/>
              </w:tcPr>
              <w:p w14:paraId="3D1828D9" w14:textId="77777777" w:rsidR="00993314" w:rsidRDefault="00E76221">
                <w:pPr>
                  <w:rPr>
                    <w:szCs w:val="21"/>
                  </w:rPr>
                </w:pPr>
                <w:r>
                  <w:t>男</w:t>
                </w:r>
              </w:p>
            </w:tc>
            <w:tc>
              <w:tcPr>
                <w:tcW w:w="708" w:type="dxa"/>
              </w:tcPr>
              <w:p w14:paraId="62E3CFE4" w14:textId="77777777" w:rsidR="00993314" w:rsidRDefault="00E76221">
                <w:pPr>
                  <w:rPr>
                    <w:szCs w:val="21"/>
                  </w:rPr>
                </w:pPr>
                <w:r>
                  <w:t>66</w:t>
                </w:r>
              </w:p>
            </w:tc>
            <w:tc>
              <w:tcPr>
                <w:tcW w:w="1843" w:type="dxa"/>
              </w:tcPr>
              <w:p w14:paraId="58AB4D78" w14:textId="77777777" w:rsidR="00993314" w:rsidRDefault="00E76221">
                <w:pPr>
                  <w:rPr>
                    <w:szCs w:val="21"/>
                  </w:rPr>
                </w:pPr>
                <w:r>
                  <w:t>2022年9月5日</w:t>
                </w:r>
              </w:p>
            </w:tc>
            <w:tc>
              <w:tcPr>
                <w:tcW w:w="1843" w:type="dxa"/>
              </w:tcPr>
              <w:p w14:paraId="3EC7E729" w14:textId="77777777" w:rsidR="00993314" w:rsidRDefault="00E76221">
                <w:pPr>
                  <w:rPr>
                    <w:szCs w:val="21"/>
                  </w:rPr>
                </w:pPr>
                <w:r>
                  <w:t>2025年9月4日</w:t>
                </w:r>
              </w:p>
            </w:tc>
            <w:tc>
              <w:tcPr>
                <w:tcW w:w="850" w:type="dxa"/>
              </w:tcPr>
              <w:p w14:paraId="15FBDF52" w14:textId="77777777" w:rsidR="00993314" w:rsidRDefault="00E76221">
                <w:pPr>
                  <w:jc w:val="right"/>
                  <w:rPr>
                    <w:szCs w:val="21"/>
                  </w:rPr>
                </w:pPr>
                <w:r>
                  <w:t>0</w:t>
                </w:r>
              </w:p>
            </w:tc>
            <w:tc>
              <w:tcPr>
                <w:tcW w:w="851" w:type="dxa"/>
              </w:tcPr>
              <w:p w14:paraId="7AB314F1" w14:textId="77777777" w:rsidR="00993314" w:rsidRDefault="00E76221">
                <w:pPr>
                  <w:jc w:val="right"/>
                  <w:rPr>
                    <w:szCs w:val="21"/>
                  </w:rPr>
                </w:pPr>
                <w:r>
                  <w:t>0</w:t>
                </w:r>
              </w:p>
            </w:tc>
            <w:tc>
              <w:tcPr>
                <w:tcW w:w="1134" w:type="dxa"/>
              </w:tcPr>
              <w:p w14:paraId="43375EAE" w14:textId="77777777" w:rsidR="00993314" w:rsidRDefault="00E76221">
                <w:pPr>
                  <w:jc w:val="right"/>
                  <w:rPr>
                    <w:szCs w:val="21"/>
                  </w:rPr>
                </w:pPr>
                <w:r>
                  <w:t>0</w:t>
                </w:r>
              </w:p>
            </w:tc>
            <w:tc>
              <w:tcPr>
                <w:tcW w:w="992" w:type="dxa"/>
              </w:tcPr>
              <w:p w14:paraId="3E38203D" w14:textId="77777777" w:rsidR="00993314" w:rsidRDefault="00E76221">
                <w:pPr>
                  <w:rPr>
                    <w:szCs w:val="21"/>
                  </w:rPr>
                </w:pPr>
                <w:r>
                  <w:t> </w:t>
                </w:r>
              </w:p>
            </w:tc>
            <w:tc>
              <w:tcPr>
                <w:tcW w:w="1276" w:type="dxa"/>
              </w:tcPr>
              <w:p w14:paraId="0A3994A3" w14:textId="77777777" w:rsidR="00993314" w:rsidRDefault="00E76221">
                <w:pPr>
                  <w:jc w:val="right"/>
                  <w:rPr>
                    <w:szCs w:val="21"/>
                  </w:rPr>
                </w:pPr>
                <w:r>
                  <w:t>0</w:t>
                </w:r>
              </w:p>
            </w:tc>
            <w:sdt>
              <w:sdtPr>
                <w:rPr>
                  <w:rFonts w:ascii="Times New Roman" w:hAnsi="Times New Roman"/>
                  <w:szCs w:val="21"/>
                </w:rPr>
                <w:alias w:val="董事、监事、高级管理人员是否在公司关联方获取报酬"/>
                <w:tag w:val="_GBC_1fc30a06011d4603820ff653031666f0"/>
                <w:id w:val="-1265296396"/>
                <w:lock w:val="sdtLocked"/>
                <w:comboBox>
                  <w:listItem w:displayText="是" w:value="true"/>
                  <w:listItem w:displayText="否" w:value="false"/>
                </w:comboBox>
              </w:sdtPr>
              <w:sdtContent>
                <w:tc>
                  <w:tcPr>
                    <w:tcW w:w="1230" w:type="dxa"/>
                  </w:tcPr>
                  <w:p w14:paraId="5E07E7D6" w14:textId="77777777" w:rsidR="00993314" w:rsidRDefault="00E76221">
                    <w:pPr>
                      <w:rPr>
                        <w:szCs w:val="21"/>
                      </w:rPr>
                    </w:pPr>
                    <w:r>
                      <w:rPr>
                        <w:rFonts w:ascii="Times New Roman" w:hAnsi="Times New Roman" w:hint="eastAsia"/>
                        <w:szCs w:val="21"/>
                      </w:rPr>
                      <w:t>是</w:t>
                    </w:r>
                  </w:p>
                </w:tc>
              </w:sdtContent>
            </w:sdt>
          </w:tr>
          <w:tr w:rsidR="00993314" w14:paraId="68815C40" w14:textId="77777777">
            <w:trPr>
              <w:trHeight w:val="132"/>
            </w:trPr>
            <w:tc>
              <w:tcPr>
                <w:tcW w:w="959" w:type="dxa"/>
              </w:tcPr>
              <w:p w14:paraId="2A7A2842" w14:textId="77777777" w:rsidR="00993314" w:rsidRDefault="00E76221">
                <w:pPr>
                  <w:rPr>
                    <w:szCs w:val="21"/>
                  </w:rPr>
                </w:pPr>
                <w:r>
                  <w:t>孙久红</w:t>
                </w:r>
              </w:p>
            </w:tc>
            <w:tc>
              <w:tcPr>
                <w:tcW w:w="1701" w:type="dxa"/>
              </w:tcPr>
              <w:p w14:paraId="2B6723A6" w14:textId="77777777" w:rsidR="00993314" w:rsidRDefault="00E76221">
                <w:pPr>
                  <w:rPr>
                    <w:szCs w:val="21"/>
                  </w:rPr>
                </w:pPr>
                <w:r>
                  <w:t>董事</w:t>
                </w:r>
              </w:p>
            </w:tc>
            <w:tc>
              <w:tcPr>
                <w:tcW w:w="709" w:type="dxa"/>
              </w:tcPr>
              <w:p w14:paraId="2ECF6F92" w14:textId="77777777" w:rsidR="00993314" w:rsidRDefault="00E76221">
                <w:pPr>
                  <w:rPr>
                    <w:szCs w:val="21"/>
                  </w:rPr>
                </w:pPr>
                <w:r>
                  <w:t>男</w:t>
                </w:r>
              </w:p>
            </w:tc>
            <w:tc>
              <w:tcPr>
                <w:tcW w:w="708" w:type="dxa"/>
              </w:tcPr>
              <w:p w14:paraId="66F80CD4" w14:textId="77777777" w:rsidR="00993314" w:rsidRDefault="00E76221">
                <w:pPr>
                  <w:rPr>
                    <w:szCs w:val="21"/>
                  </w:rPr>
                </w:pPr>
                <w:r>
                  <w:t>57</w:t>
                </w:r>
              </w:p>
            </w:tc>
            <w:tc>
              <w:tcPr>
                <w:tcW w:w="1843" w:type="dxa"/>
              </w:tcPr>
              <w:p w14:paraId="55110438" w14:textId="77777777" w:rsidR="00993314" w:rsidRDefault="00E76221">
                <w:pPr>
                  <w:rPr>
                    <w:szCs w:val="21"/>
                  </w:rPr>
                </w:pPr>
                <w:r>
                  <w:t>2022年9月5日</w:t>
                </w:r>
              </w:p>
            </w:tc>
            <w:tc>
              <w:tcPr>
                <w:tcW w:w="1843" w:type="dxa"/>
              </w:tcPr>
              <w:p w14:paraId="08DBC512" w14:textId="77777777" w:rsidR="00993314" w:rsidRDefault="00E76221">
                <w:pPr>
                  <w:rPr>
                    <w:szCs w:val="21"/>
                  </w:rPr>
                </w:pPr>
                <w:r>
                  <w:t>2025年9月4日</w:t>
                </w:r>
              </w:p>
            </w:tc>
            <w:tc>
              <w:tcPr>
                <w:tcW w:w="850" w:type="dxa"/>
              </w:tcPr>
              <w:p w14:paraId="7223E627" w14:textId="77777777" w:rsidR="00993314" w:rsidRDefault="00E76221">
                <w:pPr>
                  <w:jc w:val="right"/>
                  <w:rPr>
                    <w:szCs w:val="21"/>
                  </w:rPr>
                </w:pPr>
                <w:r>
                  <w:t>0</w:t>
                </w:r>
              </w:p>
            </w:tc>
            <w:tc>
              <w:tcPr>
                <w:tcW w:w="851" w:type="dxa"/>
              </w:tcPr>
              <w:p w14:paraId="66416339" w14:textId="77777777" w:rsidR="00993314" w:rsidRDefault="00E76221">
                <w:pPr>
                  <w:jc w:val="right"/>
                  <w:rPr>
                    <w:szCs w:val="21"/>
                  </w:rPr>
                </w:pPr>
                <w:r>
                  <w:t>0</w:t>
                </w:r>
              </w:p>
            </w:tc>
            <w:tc>
              <w:tcPr>
                <w:tcW w:w="1134" w:type="dxa"/>
              </w:tcPr>
              <w:p w14:paraId="758861B0" w14:textId="77777777" w:rsidR="00993314" w:rsidRDefault="00E76221">
                <w:pPr>
                  <w:jc w:val="right"/>
                  <w:rPr>
                    <w:szCs w:val="21"/>
                  </w:rPr>
                </w:pPr>
                <w:r>
                  <w:t>0</w:t>
                </w:r>
              </w:p>
            </w:tc>
            <w:tc>
              <w:tcPr>
                <w:tcW w:w="992" w:type="dxa"/>
              </w:tcPr>
              <w:p w14:paraId="0C1890EE" w14:textId="77777777" w:rsidR="00993314" w:rsidRDefault="00E76221">
                <w:pPr>
                  <w:rPr>
                    <w:szCs w:val="21"/>
                  </w:rPr>
                </w:pPr>
                <w:r>
                  <w:t> </w:t>
                </w:r>
              </w:p>
            </w:tc>
            <w:tc>
              <w:tcPr>
                <w:tcW w:w="1276" w:type="dxa"/>
              </w:tcPr>
              <w:p w14:paraId="257CB4D5" w14:textId="77777777" w:rsidR="00993314" w:rsidRDefault="00E76221">
                <w:pPr>
                  <w:jc w:val="right"/>
                  <w:rPr>
                    <w:szCs w:val="21"/>
                  </w:rPr>
                </w:pPr>
                <w:r>
                  <w:t>0</w:t>
                </w:r>
              </w:p>
            </w:tc>
            <w:sdt>
              <w:sdtPr>
                <w:rPr>
                  <w:rFonts w:ascii="Times New Roman" w:hAnsi="Times New Roman"/>
                  <w:szCs w:val="21"/>
                </w:rPr>
                <w:alias w:val="董事、监事、高级管理人员是否在公司关联方获取报酬"/>
                <w:tag w:val="_GBC_1fc30a06011d4603820ff653031666f0"/>
                <w:id w:val="-1458645994"/>
                <w:lock w:val="sdtLocked"/>
                <w:comboBox>
                  <w:listItem w:displayText="是" w:value="true"/>
                  <w:listItem w:displayText="否" w:value="false"/>
                </w:comboBox>
              </w:sdtPr>
              <w:sdtContent>
                <w:tc>
                  <w:tcPr>
                    <w:tcW w:w="1230" w:type="dxa"/>
                  </w:tcPr>
                  <w:p w14:paraId="3C3215F6" w14:textId="77777777" w:rsidR="00993314" w:rsidRDefault="00E76221">
                    <w:pPr>
                      <w:rPr>
                        <w:szCs w:val="21"/>
                      </w:rPr>
                    </w:pPr>
                    <w:r>
                      <w:rPr>
                        <w:rFonts w:ascii="Times New Roman" w:hAnsi="Times New Roman" w:hint="eastAsia"/>
                        <w:szCs w:val="21"/>
                      </w:rPr>
                      <w:t>是</w:t>
                    </w:r>
                  </w:p>
                </w:tc>
              </w:sdtContent>
            </w:sdt>
          </w:tr>
          <w:tr w:rsidR="00993314" w14:paraId="2D17750F" w14:textId="77777777">
            <w:trPr>
              <w:trHeight w:val="132"/>
            </w:trPr>
            <w:tc>
              <w:tcPr>
                <w:tcW w:w="959" w:type="dxa"/>
              </w:tcPr>
              <w:p w14:paraId="45BCF3F1" w14:textId="77777777" w:rsidR="00993314" w:rsidRDefault="00E76221">
                <w:pPr>
                  <w:rPr>
                    <w:szCs w:val="21"/>
                  </w:rPr>
                </w:pPr>
                <w:r>
                  <w:rPr>
                    <w:rFonts w:hint="eastAsia"/>
                  </w:rPr>
                  <w:t xml:space="preserve">曹 </w:t>
                </w:r>
                <w:r>
                  <w:t xml:space="preserve"> </w:t>
                </w:r>
                <w:r>
                  <w:rPr>
                    <w:rFonts w:hint="eastAsia"/>
                  </w:rPr>
                  <w:t>斌</w:t>
                </w:r>
              </w:p>
            </w:tc>
            <w:tc>
              <w:tcPr>
                <w:tcW w:w="1701" w:type="dxa"/>
              </w:tcPr>
              <w:p w14:paraId="7CE74594" w14:textId="77777777" w:rsidR="00993314" w:rsidRDefault="00E76221">
                <w:pPr>
                  <w:rPr>
                    <w:szCs w:val="21"/>
                  </w:rPr>
                </w:pPr>
                <w:r>
                  <w:t>董事</w:t>
                </w:r>
              </w:p>
            </w:tc>
            <w:tc>
              <w:tcPr>
                <w:tcW w:w="709" w:type="dxa"/>
              </w:tcPr>
              <w:p w14:paraId="4F654796" w14:textId="77777777" w:rsidR="00993314" w:rsidRDefault="00E76221">
                <w:pPr>
                  <w:rPr>
                    <w:szCs w:val="21"/>
                  </w:rPr>
                </w:pPr>
                <w:r>
                  <w:t>男</w:t>
                </w:r>
              </w:p>
            </w:tc>
            <w:tc>
              <w:tcPr>
                <w:tcW w:w="708" w:type="dxa"/>
              </w:tcPr>
              <w:p w14:paraId="7B78130A" w14:textId="77777777" w:rsidR="00993314" w:rsidRDefault="00E76221">
                <w:pPr>
                  <w:rPr>
                    <w:szCs w:val="21"/>
                  </w:rPr>
                </w:pPr>
                <w:r>
                  <w:t>55</w:t>
                </w:r>
              </w:p>
            </w:tc>
            <w:tc>
              <w:tcPr>
                <w:tcW w:w="1843" w:type="dxa"/>
              </w:tcPr>
              <w:p w14:paraId="487F66C3" w14:textId="77777777" w:rsidR="00993314" w:rsidRDefault="00E76221">
                <w:pPr>
                  <w:rPr>
                    <w:szCs w:val="21"/>
                  </w:rPr>
                </w:pPr>
                <w:r>
                  <w:t>2022年9月5日</w:t>
                </w:r>
              </w:p>
            </w:tc>
            <w:tc>
              <w:tcPr>
                <w:tcW w:w="1843" w:type="dxa"/>
              </w:tcPr>
              <w:p w14:paraId="5A9611B1" w14:textId="77777777" w:rsidR="00993314" w:rsidRDefault="00E76221">
                <w:pPr>
                  <w:rPr>
                    <w:szCs w:val="21"/>
                  </w:rPr>
                </w:pPr>
                <w:r>
                  <w:t>2025年9月4日</w:t>
                </w:r>
              </w:p>
            </w:tc>
            <w:tc>
              <w:tcPr>
                <w:tcW w:w="850" w:type="dxa"/>
              </w:tcPr>
              <w:p w14:paraId="4A319EBF" w14:textId="77777777" w:rsidR="00993314" w:rsidRDefault="00E76221">
                <w:pPr>
                  <w:jc w:val="right"/>
                  <w:rPr>
                    <w:szCs w:val="21"/>
                  </w:rPr>
                </w:pPr>
                <w:r>
                  <w:t>0</w:t>
                </w:r>
              </w:p>
            </w:tc>
            <w:tc>
              <w:tcPr>
                <w:tcW w:w="851" w:type="dxa"/>
              </w:tcPr>
              <w:p w14:paraId="6CA3F15B" w14:textId="77777777" w:rsidR="00993314" w:rsidRDefault="00E76221">
                <w:pPr>
                  <w:jc w:val="right"/>
                  <w:rPr>
                    <w:szCs w:val="21"/>
                  </w:rPr>
                </w:pPr>
                <w:r>
                  <w:t>0</w:t>
                </w:r>
              </w:p>
            </w:tc>
            <w:tc>
              <w:tcPr>
                <w:tcW w:w="1134" w:type="dxa"/>
              </w:tcPr>
              <w:p w14:paraId="686F2671" w14:textId="77777777" w:rsidR="00993314" w:rsidRDefault="00E76221">
                <w:pPr>
                  <w:jc w:val="right"/>
                  <w:rPr>
                    <w:szCs w:val="21"/>
                  </w:rPr>
                </w:pPr>
                <w:r>
                  <w:t>0</w:t>
                </w:r>
              </w:p>
            </w:tc>
            <w:tc>
              <w:tcPr>
                <w:tcW w:w="992" w:type="dxa"/>
              </w:tcPr>
              <w:p w14:paraId="0B22BCF5" w14:textId="77777777" w:rsidR="00993314" w:rsidRDefault="00E76221">
                <w:pPr>
                  <w:rPr>
                    <w:szCs w:val="21"/>
                  </w:rPr>
                </w:pPr>
                <w:r>
                  <w:t> </w:t>
                </w:r>
              </w:p>
            </w:tc>
            <w:tc>
              <w:tcPr>
                <w:tcW w:w="1276" w:type="dxa"/>
              </w:tcPr>
              <w:p w14:paraId="4EB7B8CD" w14:textId="77777777" w:rsidR="00993314" w:rsidRDefault="00E76221">
                <w:pPr>
                  <w:jc w:val="right"/>
                  <w:rPr>
                    <w:szCs w:val="21"/>
                  </w:rPr>
                </w:pPr>
                <w:r>
                  <w:rPr>
                    <w:rFonts w:hint="eastAsia"/>
                    <w:szCs w:val="21"/>
                  </w:rPr>
                  <w:t>1</w:t>
                </w:r>
                <w:r>
                  <w:rPr>
                    <w:szCs w:val="21"/>
                  </w:rPr>
                  <w:t>6.13</w:t>
                </w:r>
              </w:p>
            </w:tc>
            <w:sdt>
              <w:sdtPr>
                <w:rPr>
                  <w:rFonts w:ascii="Times New Roman" w:hAnsi="Times New Roman"/>
                  <w:szCs w:val="21"/>
                </w:rPr>
                <w:alias w:val="董事、监事、高级管理人员是否在公司关联方获取报酬"/>
                <w:tag w:val="_GBC_1fc30a06011d4603820ff653031666f0"/>
                <w:id w:val="-1421177956"/>
                <w:lock w:val="sdtLocked"/>
                <w:comboBox>
                  <w:listItem w:displayText="是" w:value="true"/>
                  <w:listItem w:displayText="否" w:value="false"/>
                </w:comboBox>
              </w:sdtPr>
              <w:sdtContent>
                <w:tc>
                  <w:tcPr>
                    <w:tcW w:w="1230" w:type="dxa"/>
                  </w:tcPr>
                  <w:p w14:paraId="79397A58" w14:textId="77777777" w:rsidR="00993314" w:rsidRDefault="00E76221">
                    <w:pPr>
                      <w:rPr>
                        <w:szCs w:val="21"/>
                      </w:rPr>
                    </w:pPr>
                    <w:r>
                      <w:rPr>
                        <w:rFonts w:ascii="Times New Roman" w:hAnsi="Times New Roman" w:hint="eastAsia"/>
                        <w:szCs w:val="21"/>
                      </w:rPr>
                      <w:t>否</w:t>
                    </w:r>
                  </w:p>
                </w:tc>
              </w:sdtContent>
            </w:sdt>
          </w:tr>
          <w:tr w:rsidR="00993314" w14:paraId="77FE9584" w14:textId="77777777">
            <w:trPr>
              <w:trHeight w:val="132"/>
            </w:trPr>
            <w:tc>
              <w:tcPr>
                <w:tcW w:w="959" w:type="dxa"/>
              </w:tcPr>
              <w:p w14:paraId="77F29A49" w14:textId="77777777" w:rsidR="00993314" w:rsidRDefault="00E76221">
                <w:pPr>
                  <w:rPr>
                    <w:szCs w:val="21"/>
                  </w:rPr>
                </w:pPr>
                <w:r>
                  <w:t>祁 勇</w:t>
                </w:r>
              </w:p>
            </w:tc>
            <w:tc>
              <w:tcPr>
                <w:tcW w:w="1701" w:type="dxa"/>
              </w:tcPr>
              <w:p w14:paraId="3115DA8E" w14:textId="77777777" w:rsidR="00993314" w:rsidRDefault="00E76221">
                <w:pPr>
                  <w:rPr>
                    <w:szCs w:val="21"/>
                  </w:rPr>
                </w:pPr>
                <w:r>
                  <w:t>董事、董事会秘书、副总经理</w:t>
                </w:r>
              </w:p>
            </w:tc>
            <w:tc>
              <w:tcPr>
                <w:tcW w:w="709" w:type="dxa"/>
              </w:tcPr>
              <w:p w14:paraId="2E6E5320" w14:textId="77777777" w:rsidR="00993314" w:rsidRDefault="00E76221">
                <w:pPr>
                  <w:rPr>
                    <w:szCs w:val="21"/>
                  </w:rPr>
                </w:pPr>
                <w:r>
                  <w:t>男</w:t>
                </w:r>
              </w:p>
            </w:tc>
            <w:tc>
              <w:tcPr>
                <w:tcW w:w="708" w:type="dxa"/>
              </w:tcPr>
              <w:p w14:paraId="5977CEC9" w14:textId="77777777" w:rsidR="00993314" w:rsidRDefault="00E76221">
                <w:pPr>
                  <w:rPr>
                    <w:szCs w:val="21"/>
                  </w:rPr>
                </w:pPr>
                <w:r>
                  <w:t>48</w:t>
                </w:r>
              </w:p>
            </w:tc>
            <w:tc>
              <w:tcPr>
                <w:tcW w:w="1843" w:type="dxa"/>
              </w:tcPr>
              <w:p w14:paraId="6444DEE4" w14:textId="77777777" w:rsidR="00993314" w:rsidRDefault="00E76221">
                <w:pPr>
                  <w:rPr>
                    <w:szCs w:val="21"/>
                  </w:rPr>
                </w:pPr>
                <w:r>
                  <w:t>2022年9月5日</w:t>
                </w:r>
              </w:p>
            </w:tc>
            <w:tc>
              <w:tcPr>
                <w:tcW w:w="1843" w:type="dxa"/>
              </w:tcPr>
              <w:p w14:paraId="4127C3EB" w14:textId="77777777" w:rsidR="00993314" w:rsidRDefault="00E76221">
                <w:pPr>
                  <w:rPr>
                    <w:szCs w:val="21"/>
                  </w:rPr>
                </w:pPr>
                <w:r>
                  <w:t>2025年9月4日</w:t>
                </w:r>
              </w:p>
            </w:tc>
            <w:tc>
              <w:tcPr>
                <w:tcW w:w="850" w:type="dxa"/>
              </w:tcPr>
              <w:p w14:paraId="2D93E836" w14:textId="77777777" w:rsidR="00993314" w:rsidRDefault="00E76221">
                <w:pPr>
                  <w:jc w:val="right"/>
                  <w:rPr>
                    <w:szCs w:val="21"/>
                  </w:rPr>
                </w:pPr>
                <w:r>
                  <w:t>0</w:t>
                </w:r>
              </w:p>
            </w:tc>
            <w:tc>
              <w:tcPr>
                <w:tcW w:w="851" w:type="dxa"/>
              </w:tcPr>
              <w:p w14:paraId="1E40314B" w14:textId="77777777" w:rsidR="00993314" w:rsidRDefault="00E76221">
                <w:pPr>
                  <w:jc w:val="right"/>
                  <w:rPr>
                    <w:szCs w:val="21"/>
                  </w:rPr>
                </w:pPr>
                <w:r>
                  <w:t>0</w:t>
                </w:r>
              </w:p>
            </w:tc>
            <w:tc>
              <w:tcPr>
                <w:tcW w:w="1134" w:type="dxa"/>
              </w:tcPr>
              <w:p w14:paraId="1FAFBD46" w14:textId="77777777" w:rsidR="00993314" w:rsidRDefault="00E76221">
                <w:pPr>
                  <w:jc w:val="right"/>
                  <w:rPr>
                    <w:szCs w:val="21"/>
                  </w:rPr>
                </w:pPr>
                <w:r>
                  <w:t>0</w:t>
                </w:r>
              </w:p>
            </w:tc>
            <w:tc>
              <w:tcPr>
                <w:tcW w:w="992" w:type="dxa"/>
              </w:tcPr>
              <w:p w14:paraId="33FCF4A8" w14:textId="77777777" w:rsidR="00993314" w:rsidRDefault="00E76221">
                <w:pPr>
                  <w:rPr>
                    <w:szCs w:val="21"/>
                  </w:rPr>
                </w:pPr>
                <w:r>
                  <w:t> </w:t>
                </w:r>
              </w:p>
            </w:tc>
            <w:tc>
              <w:tcPr>
                <w:tcW w:w="1276" w:type="dxa"/>
              </w:tcPr>
              <w:p w14:paraId="0A429CCA" w14:textId="77777777" w:rsidR="00993314" w:rsidRDefault="00E76221">
                <w:pPr>
                  <w:jc w:val="right"/>
                  <w:rPr>
                    <w:szCs w:val="21"/>
                  </w:rPr>
                </w:pPr>
                <w:r>
                  <w:rPr>
                    <w:rFonts w:hint="eastAsia"/>
                    <w:szCs w:val="21"/>
                  </w:rPr>
                  <w:t>1</w:t>
                </w:r>
                <w:r>
                  <w:rPr>
                    <w:szCs w:val="21"/>
                  </w:rPr>
                  <w:t>93.48</w:t>
                </w:r>
              </w:p>
            </w:tc>
            <w:sdt>
              <w:sdtPr>
                <w:rPr>
                  <w:rFonts w:ascii="Times New Roman" w:hAnsi="Times New Roman"/>
                  <w:szCs w:val="21"/>
                </w:rPr>
                <w:alias w:val="董事、监事、高级管理人员是否在公司关联方获取报酬"/>
                <w:tag w:val="_GBC_1fc30a06011d4603820ff653031666f0"/>
                <w:id w:val="928767980"/>
                <w:lock w:val="sdtLocked"/>
                <w:comboBox>
                  <w:listItem w:displayText="是" w:value="true"/>
                  <w:listItem w:displayText="否" w:value="false"/>
                </w:comboBox>
              </w:sdtPr>
              <w:sdtContent>
                <w:tc>
                  <w:tcPr>
                    <w:tcW w:w="1230" w:type="dxa"/>
                  </w:tcPr>
                  <w:p w14:paraId="388596FF" w14:textId="77777777" w:rsidR="00993314" w:rsidRDefault="00E76221">
                    <w:pPr>
                      <w:rPr>
                        <w:szCs w:val="21"/>
                      </w:rPr>
                    </w:pPr>
                    <w:r>
                      <w:rPr>
                        <w:rFonts w:ascii="Times New Roman" w:hAnsi="Times New Roman" w:hint="eastAsia"/>
                        <w:szCs w:val="21"/>
                      </w:rPr>
                      <w:t>否</w:t>
                    </w:r>
                  </w:p>
                </w:tc>
              </w:sdtContent>
            </w:sdt>
          </w:tr>
          <w:tr w:rsidR="00993314" w14:paraId="39450E20" w14:textId="77777777">
            <w:trPr>
              <w:trHeight w:val="132"/>
            </w:trPr>
            <w:tc>
              <w:tcPr>
                <w:tcW w:w="959" w:type="dxa"/>
              </w:tcPr>
              <w:p w14:paraId="7CBAE3D5" w14:textId="77777777" w:rsidR="00993314" w:rsidRDefault="00E76221">
                <w:pPr>
                  <w:rPr>
                    <w:szCs w:val="21"/>
                  </w:rPr>
                </w:pPr>
                <w:r>
                  <w:t>景 向</w:t>
                </w:r>
              </w:p>
            </w:tc>
            <w:tc>
              <w:tcPr>
                <w:tcW w:w="1701" w:type="dxa"/>
              </w:tcPr>
              <w:p w14:paraId="28C35E63" w14:textId="77777777" w:rsidR="00993314" w:rsidRDefault="00E76221">
                <w:pPr>
                  <w:rPr>
                    <w:szCs w:val="21"/>
                  </w:rPr>
                </w:pPr>
                <w:r>
                  <w:t>董事</w:t>
                </w:r>
              </w:p>
            </w:tc>
            <w:tc>
              <w:tcPr>
                <w:tcW w:w="709" w:type="dxa"/>
              </w:tcPr>
              <w:p w14:paraId="6A08C71E" w14:textId="77777777" w:rsidR="00993314" w:rsidRDefault="00E76221">
                <w:pPr>
                  <w:rPr>
                    <w:szCs w:val="21"/>
                  </w:rPr>
                </w:pPr>
                <w:r>
                  <w:t>男</w:t>
                </w:r>
              </w:p>
            </w:tc>
            <w:tc>
              <w:tcPr>
                <w:tcW w:w="708" w:type="dxa"/>
              </w:tcPr>
              <w:p w14:paraId="6DCBAADA" w14:textId="77777777" w:rsidR="00993314" w:rsidRDefault="00E76221">
                <w:pPr>
                  <w:rPr>
                    <w:szCs w:val="21"/>
                  </w:rPr>
                </w:pPr>
                <w:r>
                  <w:t>38</w:t>
                </w:r>
              </w:p>
            </w:tc>
            <w:tc>
              <w:tcPr>
                <w:tcW w:w="1843" w:type="dxa"/>
                <w:vAlign w:val="center"/>
              </w:tcPr>
              <w:p w14:paraId="39666F0C" w14:textId="77777777" w:rsidR="00993314" w:rsidRDefault="00E76221">
                <w:pPr>
                  <w:rPr>
                    <w:szCs w:val="21"/>
                  </w:rPr>
                </w:pPr>
                <w:r>
                  <w:t>2022年9月5日</w:t>
                </w:r>
              </w:p>
            </w:tc>
            <w:tc>
              <w:tcPr>
                <w:tcW w:w="1843" w:type="dxa"/>
                <w:vAlign w:val="center"/>
              </w:tcPr>
              <w:p w14:paraId="29BEF0F5" w14:textId="77777777" w:rsidR="00993314" w:rsidRDefault="00E76221">
                <w:pPr>
                  <w:rPr>
                    <w:szCs w:val="21"/>
                  </w:rPr>
                </w:pPr>
                <w:r>
                  <w:t>2025年9月4日</w:t>
                </w:r>
              </w:p>
            </w:tc>
            <w:tc>
              <w:tcPr>
                <w:tcW w:w="850" w:type="dxa"/>
              </w:tcPr>
              <w:p w14:paraId="1D2EB96D" w14:textId="77777777" w:rsidR="00993314" w:rsidRDefault="00E76221">
                <w:pPr>
                  <w:jc w:val="right"/>
                  <w:rPr>
                    <w:szCs w:val="21"/>
                  </w:rPr>
                </w:pPr>
                <w:r>
                  <w:t>0</w:t>
                </w:r>
              </w:p>
            </w:tc>
            <w:tc>
              <w:tcPr>
                <w:tcW w:w="851" w:type="dxa"/>
              </w:tcPr>
              <w:p w14:paraId="248C5CF2" w14:textId="77777777" w:rsidR="00993314" w:rsidRDefault="00E76221">
                <w:pPr>
                  <w:jc w:val="right"/>
                  <w:rPr>
                    <w:szCs w:val="21"/>
                  </w:rPr>
                </w:pPr>
                <w:r>
                  <w:t>0</w:t>
                </w:r>
              </w:p>
            </w:tc>
            <w:tc>
              <w:tcPr>
                <w:tcW w:w="1134" w:type="dxa"/>
              </w:tcPr>
              <w:p w14:paraId="37D67B4B" w14:textId="77777777" w:rsidR="00993314" w:rsidRDefault="00E76221">
                <w:pPr>
                  <w:jc w:val="right"/>
                  <w:rPr>
                    <w:szCs w:val="21"/>
                  </w:rPr>
                </w:pPr>
                <w:r>
                  <w:t>0</w:t>
                </w:r>
              </w:p>
            </w:tc>
            <w:tc>
              <w:tcPr>
                <w:tcW w:w="992" w:type="dxa"/>
              </w:tcPr>
              <w:p w14:paraId="3A44BBBF" w14:textId="77777777" w:rsidR="00993314" w:rsidRDefault="00E76221">
                <w:pPr>
                  <w:rPr>
                    <w:szCs w:val="21"/>
                  </w:rPr>
                </w:pPr>
                <w:r>
                  <w:t> </w:t>
                </w:r>
              </w:p>
            </w:tc>
            <w:tc>
              <w:tcPr>
                <w:tcW w:w="1276" w:type="dxa"/>
              </w:tcPr>
              <w:p w14:paraId="79E35D82" w14:textId="77777777" w:rsidR="00993314" w:rsidRDefault="00E76221">
                <w:pPr>
                  <w:jc w:val="right"/>
                  <w:rPr>
                    <w:szCs w:val="21"/>
                  </w:rPr>
                </w:pPr>
                <w:r>
                  <w:rPr>
                    <w:rFonts w:hint="eastAsia"/>
                    <w:szCs w:val="21"/>
                  </w:rPr>
                  <w:t>7</w:t>
                </w:r>
                <w:r>
                  <w:rPr>
                    <w:szCs w:val="21"/>
                  </w:rPr>
                  <w:t>2.03</w:t>
                </w:r>
              </w:p>
            </w:tc>
            <w:sdt>
              <w:sdtPr>
                <w:rPr>
                  <w:rFonts w:ascii="Times New Roman" w:hAnsi="Times New Roman"/>
                  <w:szCs w:val="21"/>
                </w:rPr>
                <w:alias w:val="董事、监事、高级管理人员是否在公司关联方获取报酬"/>
                <w:tag w:val="_GBC_1fc30a06011d4603820ff653031666f0"/>
                <w:id w:val="-596485897"/>
                <w:lock w:val="sdtLocked"/>
                <w:comboBox>
                  <w:listItem w:displayText="是" w:value="true"/>
                  <w:listItem w:displayText="否" w:value="false"/>
                </w:comboBox>
              </w:sdtPr>
              <w:sdtContent>
                <w:tc>
                  <w:tcPr>
                    <w:tcW w:w="1230" w:type="dxa"/>
                  </w:tcPr>
                  <w:p w14:paraId="22873D3D" w14:textId="77777777" w:rsidR="00993314" w:rsidRDefault="00E76221">
                    <w:pPr>
                      <w:rPr>
                        <w:szCs w:val="21"/>
                      </w:rPr>
                    </w:pPr>
                    <w:r>
                      <w:rPr>
                        <w:rFonts w:ascii="Times New Roman" w:hAnsi="Times New Roman" w:hint="eastAsia"/>
                        <w:szCs w:val="21"/>
                      </w:rPr>
                      <w:t>否</w:t>
                    </w:r>
                  </w:p>
                </w:tc>
              </w:sdtContent>
            </w:sdt>
          </w:tr>
          <w:tr w:rsidR="00993314" w14:paraId="5E8FD7A8" w14:textId="77777777">
            <w:trPr>
              <w:trHeight w:val="132"/>
            </w:trPr>
            <w:tc>
              <w:tcPr>
                <w:tcW w:w="959" w:type="dxa"/>
              </w:tcPr>
              <w:p w14:paraId="293BA79C" w14:textId="77777777" w:rsidR="00993314" w:rsidRDefault="00E76221">
                <w:pPr>
                  <w:rPr>
                    <w:szCs w:val="21"/>
                  </w:rPr>
                </w:pPr>
                <w:r>
                  <w:t>葛 敏</w:t>
                </w:r>
              </w:p>
            </w:tc>
            <w:tc>
              <w:tcPr>
                <w:tcW w:w="1701" w:type="dxa"/>
              </w:tcPr>
              <w:p w14:paraId="7099D82C" w14:textId="77777777" w:rsidR="00993314" w:rsidRDefault="00E76221">
                <w:pPr>
                  <w:rPr>
                    <w:szCs w:val="21"/>
                  </w:rPr>
                </w:pPr>
                <w:r>
                  <w:t>独立董事</w:t>
                </w:r>
              </w:p>
            </w:tc>
            <w:tc>
              <w:tcPr>
                <w:tcW w:w="709" w:type="dxa"/>
              </w:tcPr>
              <w:p w14:paraId="5906FB48" w14:textId="77777777" w:rsidR="00993314" w:rsidRDefault="00E76221">
                <w:pPr>
                  <w:rPr>
                    <w:szCs w:val="21"/>
                  </w:rPr>
                </w:pPr>
                <w:r>
                  <w:t>女</w:t>
                </w:r>
              </w:p>
            </w:tc>
            <w:tc>
              <w:tcPr>
                <w:tcW w:w="708" w:type="dxa"/>
              </w:tcPr>
              <w:p w14:paraId="7BE2D730" w14:textId="77777777" w:rsidR="00993314" w:rsidRDefault="00E76221">
                <w:pPr>
                  <w:rPr>
                    <w:szCs w:val="21"/>
                  </w:rPr>
                </w:pPr>
                <w:r>
                  <w:t>54</w:t>
                </w:r>
              </w:p>
            </w:tc>
            <w:tc>
              <w:tcPr>
                <w:tcW w:w="1843" w:type="dxa"/>
                <w:vAlign w:val="center"/>
              </w:tcPr>
              <w:p w14:paraId="48664B11" w14:textId="77777777" w:rsidR="00993314" w:rsidRDefault="00E76221">
                <w:pPr>
                  <w:rPr>
                    <w:szCs w:val="21"/>
                  </w:rPr>
                </w:pPr>
                <w:r>
                  <w:t>2022年9月5日</w:t>
                </w:r>
              </w:p>
            </w:tc>
            <w:tc>
              <w:tcPr>
                <w:tcW w:w="1843" w:type="dxa"/>
                <w:vAlign w:val="center"/>
              </w:tcPr>
              <w:p w14:paraId="175AA41E" w14:textId="77777777" w:rsidR="00993314" w:rsidRDefault="00E76221">
                <w:pPr>
                  <w:rPr>
                    <w:szCs w:val="21"/>
                  </w:rPr>
                </w:pPr>
                <w:r>
                  <w:t>2025年9月4日</w:t>
                </w:r>
              </w:p>
            </w:tc>
            <w:tc>
              <w:tcPr>
                <w:tcW w:w="850" w:type="dxa"/>
              </w:tcPr>
              <w:p w14:paraId="0B56DDAE" w14:textId="77777777" w:rsidR="00993314" w:rsidRDefault="00E76221">
                <w:pPr>
                  <w:jc w:val="right"/>
                  <w:rPr>
                    <w:szCs w:val="21"/>
                  </w:rPr>
                </w:pPr>
                <w:r>
                  <w:t>0</w:t>
                </w:r>
              </w:p>
            </w:tc>
            <w:tc>
              <w:tcPr>
                <w:tcW w:w="851" w:type="dxa"/>
              </w:tcPr>
              <w:p w14:paraId="1E831A54" w14:textId="77777777" w:rsidR="00993314" w:rsidRDefault="00E76221">
                <w:pPr>
                  <w:jc w:val="right"/>
                  <w:rPr>
                    <w:szCs w:val="21"/>
                  </w:rPr>
                </w:pPr>
                <w:r>
                  <w:t>0</w:t>
                </w:r>
              </w:p>
            </w:tc>
            <w:tc>
              <w:tcPr>
                <w:tcW w:w="1134" w:type="dxa"/>
              </w:tcPr>
              <w:p w14:paraId="2695D23F" w14:textId="77777777" w:rsidR="00993314" w:rsidRDefault="00E76221">
                <w:pPr>
                  <w:jc w:val="right"/>
                  <w:rPr>
                    <w:szCs w:val="21"/>
                  </w:rPr>
                </w:pPr>
                <w:r>
                  <w:t>0</w:t>
                </w:r>
              </w:p>
            </w:tc>
            <w:tc>
              <w:tcPr>
                <w:tcW w:w="992" w:type="dxa"/>
              </w:tcPr>
              <w:p w14:paraId="5CAF8A89" w14:textId="77777777" w:rsidR="00993314" w:rsidRDefault="00E76221">
                <w:pPr>
                  <w:rPr>
                    <w:szCs w:val="21"/>
                  </w:rPr>
                </w:pPr>
                <w:r>
                  <w:t> </w:t>
                </w:r>
              </w:p>
            </w:tc>
            <w:tc>
              <w:tcPr>
                <w:tcW w:w="1276" w:type="dxa"/>
              </w:tcPr>
              <w:p w14:paraId="556286D4" w14:textId="77777777" w:rsidR="00993314" w:rsidRDefault="00E76221">
                <w:pPr>
                  <w:jc w:val="right"/>
                  <w:rPr>
                    <w:szCs w:val="21"/>
                  </w:rPr>
                </w:pPr>
                <w:r>
                  <w:t>6</w:t>
                </w:r>
                <w:r>
                  <w:rPr>
                    <w:rFonts w:hint="eastAsia"/>
                  </w:rPr>
                  <w:t>.9</w:t>
                </w:r>
              </w:p>
            </w:tc>
            <w:sdt>
              <w:sdtPr>
                <w:rPr>
                  <w:rFonts w:ascii="Times New Roman" w:hAnsi="Times New Roman"/>
                  <w:szCs w:val="21"/>
                </w:rPr>
                <w:alias w:val="董事、监事、高级管理人员是否在公司关联方获取报酬"/>
                <w:tag w:val="_GBC_1fc30a06011d4603820ff653031666f0"/>
                <w:id w:val="1148092568"/>
                <w:lock w:val="sdtLocked"/>
                <w:comboBox>
                  <w:listItem w:displayText="是" w:value="true"/>
                  <w:listItem w:displayText="否" w:value="false"/>
                </w:comboBox>
              </w:sdtPr>
              <w:sdtContent>
                <w:tc>
                  <w:tcPr>
                    <w:tcW w:w="1230" w:type="dxa"/>
                  </w:tcPr>
                  <w:p w14:paraId="3FDB63C8" w14:textId="77777777" w:rsidR="00993314" w:rsidRDefault="00E76221">
                    <w:pPr>
                      <w:rPr>
                        <w:szCs w:val="21"/>
                      </w:rPr>
                    </w:pPr>
                    <w:r>
                      <w:rPr>
                        <w:rFonts w:ascii="Times New Roman" w:hAnsi="Times New Roman" w:hint="eastAsia"/>
                        <w:szCs w:val="21"/>
                      </w:rPr>
                      <w:t>否</w:t>
                    </w:r>
                  </w:p>
                </w:tc>
              </w:sdtContent>
            </w:sdt>
          </w:tr>
          <w:tr w:rsidR="00993314" w14:paraId="73DEA862" w14:textId="77777777">
            <w:trPr>
              <w:trHeight w:val="132"/>
            </w:trPr>
            <w:tc>
              <w:tcPr>
                <w:tcW w:w="959" w:type="dxa"/>
              </w:tcPr>
              <w:p w14:paraId="4F51265E" w14:textId="77777777" w:rsidR="00993314" w:rsidRDefault="00E76221">
                <w:pPr>
                  <w:rPr>
                    <w:szCs w:val="21"/>
                  </w:rPr>
                </w:pPr>
                <w:r>
                  <w:t>兆文军</w:t>
                </w:r>
              </w:p>
            </w:tc>
            <w:tc>
              <w:tcPr>
                <w:tcW w:w="1701" w:type="dxa"/>
              </w:tcPr>
              <w:p w14:paraId="7739B1EC" w14:textId="77777777" w:rsidR="00993314" w:rsidRDefault="00E76221">
                <w:pPr>
                  <w:rPr>
                    <w:szCs w:val="21"/>
                  </w:rPr>
                </w:pPr>
                <w:r>
                  <w:t>独立董事</w:t>
                </w:r>
              </w:p>
            </w:tc>
            <w:tc>
              <w:tcPr>
                <w:tcW w:w="709" w:type="dxa"/>
              </w:tcPr>
              <w:p w14:paraId="7B6B9966" w14:textId="77777777" w:rsidR="00993314" w:rsidRDefault="00E76221">
                <w:pPr>
                  <w:rPr>
                    <w:szCs w:val="21"/>
                  </w:rPr>
                </w:pPr>
                <w:r>
                  <w:t>男</w:t>
                </w:r>
              </w:p>
            </w:tc>
            <w:tc>
              <w:tcPr>
                <w:tcW w:w="708" w:type="dxa"/>
              </w:tcPr>
              <w:p w14:paraId="69E8E932" w14:textId="77777777" w:rsidR="00993314" w:rsidRDefault="00E76221">
                <w:pPr>
                  <w:rPr>
                    <w:szCs w:val="21"/>
                  </w:rPr>
                </w:pPr>
                <w:r>
                  <w:t>57</w:t>
                </w:r>
              </w:p>
            </w:tc>
            <w:tc>
              <w:tcPr>
                <w:tcW w:w="1843" w:type="dxa"/>
                <w:vAlign w:val="center"/>
              </w:tcPr>
              <w:p w14:paraId="274708D8" w14:textId="77777777" w:rsidR="00993314" w:rsidRDefault="00E76221">
                <w:pPr>
                  <w:rPr>
                    <w:szCs w:val="21"/>
                  </w:rPr>
                </w:pPr>
                <w:r>
                  <w:t>2022年9月5日</w:t>
                </w:r>
              </w:p>
            </w:tc>
            <w:tc>
              <w:tcPr>
                <w:tcW w:w="1843" w:type="dxa"/>
                <w:vAlign w:val="center"/>
              </w:tcPr>
              <w:p w14:paraId="6B2B0C99" w14:textId="77777777" w:rsidR="00993314" w:rsidRDefault="00E76221">
                <w:pPr>
                  <w:rPr>
                    <w:szCs w:val="21"/>
                  </w:rPr>
                </w:pPr>
                <w:r>
                  <w:t>2025年9月4日</w:t>
                </w:r>
              </w:p>
            </w:tc>
            <w:tc>
              <w:tcPr>
                <w:tcW w:w="850" w:type="dxa"/>
              </w:tcPr>
              <w:p w14:paraId="6D8F4A62" w14:textId="77777777" w:rsidR="00993314" w:rsidRDefault="00E76221">
                <w:pPr>
                  <w:jc w:val="right"/>
                  <w:rPr>
                    <w:szCs w:val="21"/>
                  </w:rPr>
                </w:pPr>
                <w:r>
                  <w:t>0</w:t>
                </w:r>
              </w:p>
            </w:tc>
            <w:tc>
              <w:tcPr>
                <w:tcW w:w="851" w:type="dxa"/>
              </w:tcPr>
              <w:p w14:paraId="2D2574BC" w14:textId="77777777" w:rsidR="00993314" w:rsidRDefault="00E76221">
                <w:pPr>
                  <w:jc w:val="right"/>
                  <w:rPr>
                    <w:szCs w:val="21"/>
                  </w:rPr>
                </w:pPr>
                <w:r>
                  <w:t>0</w:t>
                </w:r>
              </w:p>
            </w:tc>
            <w:tc>
              <w:tcPr>
                <w:tcW w:w="1134" w:type="dxa"/>
              </w:tcPr>
              <w:p w14:paraId="10FC0FC4" w14:textId="77777777" w:rsidR="00993314" w:rsidRDefault="00E76221">
                <w:pPr>
                  <w:jc w:val="right"/>
                  <w:rPr>
                    <w:szCs w:val="21"/>
                  </w:rPr>
                </w:pPr>
                <w:r>
                  <w:t>0</w:t>
                </w:r>
              </w:p>
            </w:tc>
            <w:tc>
              <w:tcPr>
                <w:tcW w:w="992" w:type="dxa"/>
              </w:tcPr>
              <w:p w14:paraId="30F57FE9" w14:textId="77777777" w:rsidR="00993314" w:rsidRDefault="00E76221">
                <w:pPr>
                  <w:rPr>
                    <w:szCs w:val="21"/>
                  </w:rPr>
                </w:pPr>
                <w:r>
                  <w:t> </w:t>
                </w:r>
              </w:p>
            </w:tc>
            <w:tc>
              <w:tcPr>
                <w:tcW w:w="1276" w:type="dxa"/>
              </w:tcPr>
              <w:p w14:paraId="5538DFD7" w14:textId="77777777" w:rsidR="00993314" w:rsidRDefault="00E76221">
                <w:pPr>
                  <w:jc w:val="right"/>
                  <w:rPr>
                    <w:szCs w:val="21"/>
                  </w:rPr>
                </w:pPr>
                <w:r>
                  <w:t>6.</w:t>
                </w:r>
                <w:r>
                  <w:rPr>
                    <w:rFonts w:hint="eastAsia"/>
                  </w:rPr>
                  <w:t>9</w:t>
                </w:r>
              </w:p>
            </w:tc>
            <w:sdt>
              <w:sdtPr>
                <w:rPr>
                  <w:rFonts w:ascii="Times New Roman" w:hAnsi="Times New Roman"/>
                  <w:szCs w:val="21"/>
                </w:rPr>
                <w:alias w:val="董事、监事、高级管理人员是否在公司关联方获取报酬"/>
                <w:tag w:val="_GBC_1fc30a06011d4603820ff653031666f0"/>
                <w:id w:val="-1826728225"/>
                <w:lock w:val="sdtLocked"/>
                <w:comboBox>
                  <w:listItem w:displayText="是" w:value="true"/>
                  <w:listItem w:displayText="否" w:value="false"/>
                </w:comboBox>
              </w:sdtPr>
              <w:sdtContent>
                <w:tc>
                  <w:tcPr>
                    <w:tcW w:w="1230" w:type="dxa"/>
                  </w:tcPr>
                  <w:p w14:paraId="01F01EEA" w14:textId="77777777" w:rsidR="00993314" w:rsidRDefault="00E76221">
                    <w:pPr>
                      <w:rPr>
                        <w:szCs w:val="21"/>
                      </w:rPr>
                    </w:pPr>
                    <w:r>
                      <w:rPr>
                        <w:rFonts w:ascii="Times New Roman" w:hAnsi="Times New Roman" w:hint="eastAsia"/>
                        <w:szCs w:val="21"/>
                      </w:rPr>
                      <w:t>否</w:t>
                    </w:r>
                  </w:p>
                </w:tc>
              </w:sdtContent>
            </w:sdt>
          </w:tr>
          <w:tr w:rsidR="00993314" w14:paraId="795001C1" w14:textId="77777777">
            <w:trPr>
              <w:trHeight w:val="132"/>
            </w:trPr>
            <w:tc>
              <w:tcPr>
                <w:tcW w:w="959" w:type="dxa"/>
              </w:tcPr>
              <w:p w14:paraId="3FEEAC58" w14:textId="77777777" w:rsidR="00993314" w:rsidRDefault="00E76221">
                <w:r>
                  <w:rPr>
                    <w:rFonts w:hint="eastAsia"/>
                  </w:rPr>
                  <w:t xml:space="preserve">姚 </w:t>
                </w:r>
                <w:r>
                  <w:t xml:space="preserve"> </w:t>
                </w:r>
                <w:r>
                  <w:rPr>
                    <w:rFonts w:hint="eastAsia"/>
                  </w:rPr>
                  <w:t>宏</w:t>
                </w:r>
              </w:p>
            </w:tc>
            <w:tc>
              <w:tcPr>
                <w:tcW w:w="1701" w:type="dxa"/>
              </w:tcPr>
              <w:p w14:paraId="4256765F" w14:textId="77777777" w:rsidR="00993314" w:rsidRDefault="00E76221">
                <w:r>
                  <w:rPr>
                    <w:rFonts w:hint="eastAsia"/>
                  </w:rPr>
                  <w:t>独立董事</w:t>
                </w:r>
              </w:p>
            </w:tc>
            <w:tc>
              <w:tcPr>
                <w:tcW w:w="709" w:type="dxa"/>
              </w:tcPr>
              <w:p w14:paraId="0A080284" w14:textId="77777777" w:rsidR="00993314" w:rsidRDefault="00E76221">
                <w:r>
                  <w:rPr>
                    <w:rFonts w:hint="eastAsia"/>
                  </w:rPr>
                  <w:t>女</w:t>
                </w:r>
              </w:p>
            </w:tc>
            <w:tc>
              <w:tcPr>
                <w:tcW w:w="708" w:type="dxa"/>
              </w:tcPr>
              <w:p w14:paraId="705539EC" w14:textId="77777777" w:rsidR="00993314" w:rsidRDefault="00E76221">
                <w:r>
                  <w:rPr>
                    <w:rFonts w:hint="eastAsia"/>
                  </w:rPr>
                  <w:t>5</w:t>
                </w:r>
                <w:r>
                  <w:t>0</w:t>
                </w:r>
              </w:p>
            </w:tc>
            <w:tc>
              <w:tcPr>
                <w:tcW w:w="1843" w:type="dxa"/>
                <w:vAlign w:val="center"/>
              </w:tcPr>
              <w:p w14:paraId="109C06E0" w14:textId="77777777" w:rsidR="00993314" w:rsidRDefault="00E76221">
                <w:r>
                  <w:t>2022年9月5日</w:t>
                </w:r>
              </w:p>
            </w:tc>
            <w:tc>
              <w:tcPr>
                <w:tcW w:w="1843" w:type="dxa"/>
                <w:vAlign w:val="center"/>
              </w:tcPr>
              <w:p w14:paraId="4CC087D5" w14:textId="77777777" w:rsidR="00993314" w:rsidRDefault="00E76221">
                <w:r>
                  <w:t>2025年9月4日</w:t>
                </w:r>
              </w:p>
            </w:tc>
            <w:tc>
              <w:tcPr>
                <w:tcW w:w="850" w:type="dxa"/>
                <w:vAlign w:val="center"/>
              </w:tcPr>
              <w:p w14:paraId="1127C2A9" w14:textId="77777777" w:rsidR="00993314" w:rsidRDefault="00E76221">
                <w:pPr>
                  <w:jc w:val="right"/>
                </w:pPr>
                <w:r>
                  <w:t>0</w:t>
                </w:r>
              </w:p>
            </w:tc>
            <w:tc>
              <w:tcPr>
                <w:tcW w:w="851" w:type="dxa"/>
                <w:vAlign w:val="center"/>
              </w:tcPr>
              <w:p w14:paraId="3D637D6D" w14:textId="77777777" w:rsidR="00993314" w:rsidRDefault="00E76221">
                <w:pPr>
                  <w:jc w:val="right"/>
                </w:pPr>
                <w:r>
                  <w:t>0</w:t>
                </w:r>
              </w:p>
            </w:tc>
            <w:tc>
              <w:tcPr>
                <w:tcW w:w="1134" w:type="dxa"/>
                <w:vAlign w:val="center"/>
              </w:tcPr>
              <w:p w14:paraId="2CCF82A2" w14:textId="77777777" w:rsidR="00993314" w:rsidRDefault="00E76221">
                <w:pPr>
                  <w:jc w:val="right"/>
                </w:pPr>
                <w:r>
                  <w:t>0</w:t>
                </w:r>
              </w:p>
            </w:tc>
            <w:tc>
              <w:tcPr>
                <w:tcW w:w="992" w:type="dxa"/>
              </w:tcPr>
              <w:p w14:paraId="2FD357FF" w14:textId="77777777" w:rsidR="00993314" w:rsidRDefault="00993314"/>
            </w:tc>
            <w:tc>
              <w:tcPr>
                <w:tcW w:w="1276" w:type="dxa"/>
              </w:tcPr>
              <w:p w14:paraId="59E38EA1" w14:textId="77777777" w:rsidR="00993314" w:rsidRDefault="00E76221">
                <w:pPr>
                  <w:jc w:val="right"/>
                </w:pPr>
                <w:r>
                  <w:rPr>
                    <w:rFonts w:hint="eastAsia"/>
                  </w:rPr>
                  <w:t>2</w:t>
                </w:r>
                <w:r>
                  <w:t>.4</w:t>
                </w:r>
              </w:p>
            </w:tc>
            <w:sdt>
              <w:sdtPr>
                <w:rPr>
                  <w:rFonts w:ascii="Times New Roman" w:hAnsi="Times New Roman"/>
                  <w:szCs w:val="21"/>
                </w:rPr>
                <w:alias w:val="董事、监事、高级管理人员是否在公司关联方获取报酬"/>
                <w:tag w:val="_GBC_1fc30a06011d4603820ff653031666f0"/>
                <w:id w:val="57366715"/>
                <w:lock w:val="sdtLocked"/>
                <w:comboBox>
                  <w:listItem w:displayText="是" w:value="true"/>
                  <w:listItem w:displayText="否" w:value="false"/>
                </w:comboBox>
              </w:sdtPr>
              <w:sdtContent>
                <w:tc>
                  <w:tcPr>
                    <w:tcW w:w="1230" w:type="dxa"/>
                  </w:tcPr>
                  <w:p w14:paraId="09E38AC9" w14:textId="77777777" w:rsidR="00993314" w:rsidRDefault="00E76221">
                    <w:pPr>
                      <w:rPr>
                        <w:szCs w:val="21"/>
                      </w:rPr>
                    </w:pPr>
                    <w:r>
                      <w:rPr>
                        <w:rFonts w:ascii="Times New Roman" w:hAnsi="Times New Roman" w:hint="eastAsia"/>
                        <w:szCs w:val="21"/>
                      </w:rPr>
                      <w:t>否</w:t>
                    </w:r>
                  </w:p>
                </w:tc>
              </w:sdtContent>
            </w:sdt>
          </w:tr>
          <w:tr w:rsidR="00993314" w14:paraId="56F4CE04" w14:textId="77777777">
            <w:trPr>
              <w:trHeight w:val="132"/>
            </w:trPr>
            <w:tc>
              <w:tcPr>
                <w:tcW w:w="959" w:type="dxa"/>
              </w:tcPr>
              <w:p w14:paraId="0D6046EC" w14:textId="77777777" w:rsidR="00993314" w:rsidRDefault="00E76221">
                <w:pPr>
                  <w:rPr>
                    <w:szCs w:val="21"/>
                  </w:rPr>
                </w:pPr>
                <w:r>
                  <w:t>杜 欣</w:t>
                </w:r>
              </w:p>
            </w:tc>
            <w:tc>
              <w:tcPr>
                <w:tcW w:w="1701" w:type="dxa"/>
              </w:tcPr>
              <w:p w14:paraId="418D7E50" w14:textId="77777777" w:rsidR="00993314" w:rsidRDefault="00E76221">
                <w:pPr>
                  <w:rPr>
                    <w:szCs w:val="21"/>
                  </w:rPr>
                </w:pPr>
                <w:r>
                  <w:t>监事会主席</w:t>
                </w:r>
              </w:p>
            </w:tc>
            <w:tc>
              <w:tcPr>
                <w:tcW w:w="709" w:type="dxa"/>
              </w:tcPr>
              <w:p w14:paraId="6C338DD7" w14:textId="77777777" w:rsidR="00993314" w:rsidRDefault="00E76221">
                <w:pPr>
                  <w:rPr>
                    <w:szCs w:val="21"/>
                  </w:rPr>
                </w:pPr>
                <w:r>
                  <w:t>男</w:t>
                </w:r>
              </w:p>
            </w:tc>
            <w:tc>
              <w:tcPr>
                <w:tcW w:w="708" w:type="dxa"/>
              </w:tcPr>
              <w:p w14:paraId="10D55596" w14:textId="77777777" w:rsidR="00993314" w:rsidRDefault="00E76221">
                <w:pPr>
                  <w:rPr>
                    <w:szCs w:val="21"/>
                  </w:rPr>
                </w:pPr>
                <w:r>
                  <w:t>41</w:t>
                </w:r>
              </w:p>
            </w:tc>
            <w:tc>
              <w:tcPr>
                <w:tcW w:w="1843" w:type="dxa"/>
                <w:vAlign w:val="center"/>
              </w:tcPr>
              <w:p w14:paraId="6341254B" w14:textId="77777777" w:rsidR="00993314" w:rsidRDefault="00E76221">
                <w:pPr>
                  <w:rPr>
                    <w:szCs w:val="21"/>
                  </w:rPr>
                </w:pPr>
                <w:r>
                  <w:t>2022年9月5日</w:t>
                </w:r>
              </w:p>
            </w:tc>
            <w:tc>
              <w:tcPr>
                <w:tcW w:w="1843" w:type="dxa"/>
                <w:vAlign w:val="center"/>
              </w:tcPr>
              <w:p w14:paraId="5540AB3A" w14:textId="77777777" w:rsidR="00993314" w:rsidRDefault="00E76221">
                <w:pPr>
                  <w:rPr>
                    <w:szCs w:val="21"/>
                  </w:rPr>
                </w:pPr>
                <w:r>
                  <w:t>2025年9月4日</w:t>
                </w:r>
              </w:p>
            </w:tc>
            <w:tc>
              <w:tcPr>
                <w:tcW w:w="850" w:type="dxa"/>
              </w:tcPr>
              <w:p w14:paraId="2CF5A903" w14:textId="77777777" w:rsidR="00993314" w:rsidRDefault="00E76221">
                <w:pPr>
                  <w:jc w:val="right"/>
                  <w:rPr>
                    <w:szCs w:val="21"/>
                  </w:rPr>
                </w:pPr>
                <w:r>
                  <w:t>0</w:t>
                </w:r>
              </w:p>
            </w:tc>
            <w:tc>
              <w:tcPr>
                <w:tcW w:w="851" w:type="dxa"/>
              </w:tcPr>
              <w:p w14:paraId="6761A2DE" w14:textId="77777777" w:rsidR="00993314" w:rsidRDefault="00E76221">
                <w:pPr>
                  <w:jc w:val="right"/>
                  <w:rPr>
                    <w:szCs w:val="21"/>
                  </w:rPr>
                </w:pPr>
                <w:r>
                  <w:t>0</w:t>
                </w:r>
              </w:p>
            </w:tc>
            <w:tc>
              <w:tcPr>
                <w:tcW w:w="1134" w:type="dxa"/>
              </w:tcPr>
              <w:p w14:paraId="27B20321" w14:textId="77777777" w:rsidR="00993314" w:rsidRDefault="00E76221">
                <w:pPr>
                  <w:jc w:val="right"/>
                  <w:rPr>
                    <w:szCs w:val="21"/>
                  </w:rPr>
                </w:pPr>
                <w:r>
                  <w:t>0</w:t>
                </w:r>
              </w:p>
            </w:tc>
            <w:tc>
              <w:tcPr>
                <w:tcW w:w="992" w:type="dxa"/>
              </w:tcPr>
              <w:p w14:paraId="732ED2B7" w14:textId="77777777" w:rsidR="00993314" w:rsidRDefault="00E76221">
                <w:pPr>
                  <w:rPr>
                    <w:szCs w:val="21"/>
                  </w:rPr>
                </w:pPr>
                <w:r>
                  <w:t> </w:t>
                </w:r>
              </w:p>
            </w:tc>
            <w:tc>
              <w:tcPr>
                <w:tcW w:w="1276" w:type="dxa"/>
              </w:tcPr>
              <w:p w14:paraId="6656AC7E" w14:textId="77777777" w:rsidR="00993314" w:rsidRDefault="00E76221">
                <w:pPr>
                  <w:jc w:val="right"/>
                  <w:rPr>
                    <w:szCs w:val="21"/>
                  </w:rPr>
                </w:pPr>
                <w:r>
                  <w:t>0</w:t>
                </w:r>
              </w:p>
            </w:tc>
            <w:sdt>
              <w:sdtPr>
                <w:rPr>
                  <w:rFonts w:ascii="Times New Roman" w:hAnsi="Times New Roman"/>
                  <w:szCs w:val="21"/>
                </w:rPr>
                <w:alias w:val="董事、监事、高级管理人员是否在公司关联方获取报酬"/>
                <w:tag w:val="_GBC_1fc30a06011d4603820ff653031666f0"/>
                <w:id w:val="-1342154293"/>
                <w:lock w:val="sdtLocked"/>
                <w:comboBox>
                  <w:listItem w:displayText="是" w:value="true"/>
                  <w:listItem w:displayText="否" w:value="false"/>
                </w:comboBox>
              </w:sdtPr>
              <w:sdtContent>
                <w:tc>
                  <w:tcPr>
                    <w:tcW w:w="1230" w:type="dxa"/>
                  </w:tcPr>
                  <w:p w14:paraId="26243AE9" w14:textId="77777777" w:rsidR="00993314" w:rsidRDefault="00E76221">
                    <w:pPr>
                      <w:rPr>
                        <w:szCs w:val="21"/>
                      </w:rPr>
                    </w:pPr>
                    <w:r>
                      <w:rPr>
                        <w:rFonts w:ascii="Times New Roman" w:hAnsi="Times New Roman" w:hint="eastAsia"/>
                        <w:szCs w:val="21"/>
                      </w:rPr>
                      <w:t>是</w:t>
                    </w:r>
                  </w:p>
                </w:tc>
              </w:sdtContent>
            </w:sdt>
          </w:tr>
          <w:tr w:rsidR="00993314" w14:paraId="2323DEC1" w14:textId="77777777">
            <w:trPr>
              <w:trHeight w:val="132"/>
            </w:trPr>
            <w:tc>
              <w:tcPr>
                <w:tcW w:w="959" w:type="dxa"/>
              </w:tcPr>
              <w:p w14:paraId="08905356" w14:textId="77777777" w:rsidR="00993314" w:rsidRDefault="00E76221">
                <w:pPr>
                  <w:rPr>
                    <w:szCs w:val="21"/>
                  </w:rPr>
                </w:pPr>
                <w:r>
                  <w:t>刘晓斌</w:t>
                </w:r>
              </w:p>
            </w:tc>
            <w:tc>
              <w:tcPr>
                <w:tcW w:w="1701" w:type="dxa"/>
              </w:tcPr>
              <w:p w14:paraId="23D9C297" w14:textId="77777777" w:rsidR="00993314" w:rsidRDefault="00E76221">
                <w:pPr>
                  <w:rPr>
                    <w:szCs w:val="21"/>
                  </w:rPr>
                </w:pPr>
                <w:r>
                  <w:rPr>
                    <w:rFonts w:hint="eastAsia"/>
                  </w:rPr>
                  <w:t>职工代表</w:t>
                </w:r>
                <w:r>
                  <w:t>监事</w:t>
                </w:r>
              </w:p>
            </w:tc>
            <w:tc>
              <w:tcPr>
                <w:tcW w:w="709" w:type="dxa"/>
              </w:tcPr>
              <w:p w14:paraId="740AE51B" w14:textId="77777777" w:rsidR="00993314" w:rsidRDefault="00E76221">
                <w:pPr>
                  <w:rPr>
                    <w:szCs w:val="21"/>
                  </w:rPr>
                </w:pPr>
                <w:r>
                  <w:t>男</w:t>
                </w:r>
              </w:p>
            </w:tc>
            <w:tc>
              <w:tcPr>
                <w:tcW w:w="708" w:type="dxa"/>
              </w:tcPr>
              <w:p w14:paraId="61043D3C" w14:textId="77777777" w:rsidR="00993314" w:rsidRDefault="00E76221">
                <w:pPr>
                  <w:rPr>
                    <w:szCs w:val="21"/>
                  </w:rPr>
                </w:pPr>
                <w:r>
                  <w:t>40</w:t>
                </w:r>
              </w:p>
            </w:tc>
            <w:tc>
              <w:tcPr>
                <w:tcW w:w="1843" w:type="dxa"/>
                <w:vAlign w:val="center"/>
              </w:tcPr>
              <w:p w14:paraId="7AAE0D85" w14:textId="77777777" w:rsidR="00993314" w:rsidRDefault="00E76221">
                <w:pPr>
                  <w:rPr>
                    <w:szCs w:val="21"/>
                  </w:rPr>
                </w:pPr>
                <w:r>
                  <w:t>2022年9月5日</w:t>
                </w:r>
              </w:p>
            </w:tc>
            <w:tc>
              <w:tcPr>
                <w:tcW w:w="1843" w:type="dxa"/>
                <w:vAlign w:val="center"/>
              </w:tcPr>
              <w:p w14:paraId="0249A8A6" w14:textId="77777777" w:rsidR="00993314" w:rsidRDefault="00E76221">
                <w:pPr>
                  <w:rPr>
                    <w:szCs w:val="21"/>
                  </w:rPr>
                </w:pPr>
                <w:r>
                  <w:t>2025年9月4日</w:t>
                </w:r>
              </w:p>
            </w:tc>
            <w:tc>
              <w:tcPr>
                <w:tcW w:w="850" w:type="dxa"/>
              </w:tcPr>
              <w:p w14:paraId="5ED78932" w14:textId="77777777" w:rsidR="00993314" w:rsidRDefault="00E76221">
                <w:pPr>
                  <w:jc w:val="right"/>
                  <w:rPr>
                    <w:szCs w:val="21"/>
                  </w:rPr>
                </w:pPr>
                <w:r>
                  <w:t>0</w:t>
                </w:r>
              </w:p>
            </w:tc>
            <w:tc>
              <w:tcPr>
                <w:tcW w:w="851" w:type="dxa"/>
              </w:tcPr>
              <w:p w14:paraId="0DB73968" w14:textId="77777777" w:rsidR="00993314" w:rsidRDefault="00E76221">
                <w:pPr>
                  <w:jc w:val="right"/>
                  <w:rPr>
                    <w:szCs w:val="21"/>
                  </w:rPr>
                </w:pPr>
                <w:r>
                  <w:t>0</w:t>
                </w:r>
              </w:p>
            </w:tc>
            <w:tc>
              <w:tcPr>
                <w:tcW w:w="1134" w:type="dxa"/>
              </w:tcPr>
              <w:p w14:paraId="49220706" w14:textId="77777777" w:rsidR="00993314" w:rsidRDefault="00E76221">
                <w:pPr>
                  <w:jc w:val="right"/>
                  <w:rPr>
                    <w:szCs w:val="21"/>
                  </w:rPr>
                </w:pPr>
                <w:r>
                  <w:t>0</w:t>
                </w:r>
              </w:p>
            </w:tc>
            <w:tc>
              <w:tcPr>
                <w:tcW w:w="992" w:type="dxa"/>
              </w:tcPr>
              <w:p w14:paraId="39744C85" w14:textId="77777777" w:rsidR="00993314" w:rsidRDefault="00E76221">
                <w:pPr>
                  <w:rPr>
                    <w:szCs w:val="21"/>
                  </w:rPr>
                </w:pPr>
                <w:r>
                  <w:t> </w:t>
                </w:r>
              </w:p>
            </w:tc>
            <w:tc>
              <w:tcPr>
                <w:tcW w:w="1276" w:type="dxa"/>
              </w:tcPr>
              <w:p w14:paraId="3DA84DE7" w14:textId="77777777" w:rsidR="00993314" w:rsidRDefault="00E76221">
                <w:pPr>
                  <w:jc w:val="right"/>
                  <w:rPr>
                    <w:szCs w:val="21"/>
                  </w:rPr>
                </w:pPr>
                <w:r>
                  <w:rPr>
                    <w:rFonts w:hint="eastAsia"/>
                    <w:szCs w:val="21"/>
                  </w:rPr>
                  <w:t>5</w:t>
                </w:r>
                <w:r>
                  <w:rPr>
                    <w:szCs w:val="21"/>
                  </w:rPr>
                  <w:t>4.85</w:t>
                </w:r>
              </w:p>
            </w:tc>
            <w:sdt>
              <w:sdtPr>
                <w:rPr>
                  <w:rFonts w:ascii="Times New Roman" w:hAnsi="Times New Roman"/>
                  <w:szCs w:val="21"/>
                </w:rPr>
                <w:alias w:val="董事、监事、高级管理人员是否在公司关联方获取报酬"/>
                <w:tag w:val="_GBC_1fc30a06011d4603820ff653031666f0"/>
                <w:id w:val="151802723"/>
                <w:lock w:val="sdtLocked"/>
                <w:comboBox>
                  <w:listItem w:displayText="是" w:value="true"/>
                  <w:listItem w:displayText="否" w:value="false"/>
                </w:comboBox>
              </w:sdtPr>
              <w:sdtContent>
                <w:tc>
                  <w:tcPr>
                    <w:tcW w:w="1230" w:type="dxa"/>
                  </w:tcPr>
                  <w:p w14:paraId="7CC16A9C" w14:textId="77777777" w:rsidR="00993314" w:rsidRDefault="00E76221">
                    <w:pPr>
                      <w:rPr>
                        <w:szCs w:val="21"/>
                      </w:rPr>
                    </w:pPr>
                    <w:r>
                      <w:rPr>
                        <w:rFonts w:ascii="Times New Roman" w:hAnsi="Times New Roman" w:hint="eastAsia"/>
                        <w:szCs w:val="21"/>
                      </w:rPr>
                      <w:t>否</w:t>
                    </w:r>
                  </w:p>
                </w:tc>
              </w:sdtContent>
            </w:sdt>
          </w:tr>
          <w:tr w:rsidR="00993314" w14:paraId="02D7E6B6" w14:textId="77777777">
            <w:trPr>
              <w:trHeight w:val="132"/>
            </w:trPr>
            <w:tc>
              <w:tcPr>
                <w:tcW w:w="959" w:type="dxa"/>
              </w:tcPr>
              <w:p w14:paraId="32256429" w14:textId="77777777" w:rsidR="00993314" w:rsidRDefault="00E76221">
                <w:pPr>
                  <w:rPr>
                    <w:szCs w:val="21"/>
                  </w:rPr>
                </w:pPr>
                <w:r>
                  <w:rPr>
                    <w:rFonts w:hint="eastAsia"/>
                  </w:rPr>
                  <w:t xml:space="preserve">孙 </w:t>
                </w:r>
                <w:r>
                  <w:t xml:space="preserve"> </w:t>
                </w:r>
                <w:r>
                  <w:rPr>
                    <w:rFonts w:hint="eastAsia"/>
                  </w:rPr>
                  <w:t>峰</w:t>
                </w:r>
              </w:p>
            </w:tc>
            <w:tc>
              <w:tcPr>
                <w:tcW w:w="1701" w:type="dxa"/>
              </w:tcPr>
              <w:p w14:paraId="5F804EC3" w14:textId="77777777" w:rsidR="00993314" w:rsidRDefault="00E76221">
                <w:pPr>
                  <w:rPr>
                    <w:szCs w:val="21"/>
                  </w:rPr>
                </w:pPr>
                <w:r>
                  <w:t>监事</w:t>
                </w:r>
              </w:p>
            </w:tc>
            <w:tc>
              <w:tcPr>
                <w:tcW w:w="709" w:type="dxa"/>
              </w:tcPr>
              <w:p w14:paraId="585A6ED2" w14:textId="77777777" w:rsidR="00993314" w:rsidRDefault="00E76221">
                <w:pPr>
                  <w:rPr>
                    <w:szCs w:val="21"/>
                  </w:rPr>
                </w:pPr>
                <w:r>
                  <w:rPr>
                    <w:rFonts w:hint="eastAsia"/>
                  </w:rPr>
                  <w:t>男</w:t>
                </w:r>
              </w:p>
            </w:tc>
            <w:tc>
              <w:tcPr>
                <w:tcW w:w="708" w:type="dxa"/>
              </w:tcPr>
              <w:p w14:paraId="205A6248" w14:textId="77777777" w:rsidR="00993314" w:rsidRDefault="00E76221">
                <w:pPr>
                  <w:rPr>
                    <w:szCs w:val="21"/>
                  </w:rPr>
                </w:pPr>
                <w:r>
                  <w:rPr>
                    <w:rFonts w:hint="eastAsia"/>
                    <w:szCs w:val="21"/>
                  </w:rPr>
                  <w:t>41</w:t>
                </w:r>
              </w:p>
            </w:tc>
            <w:tc>
              <w:tcPr>
                <w:tcW w:w="1843" w:type="dxa"/>
                <w:vAlign w:val="center"/>
              </w:tcPr>
              <w:p w14:paraId="46791E86" w14:textId="77777777" w:rsidR="00993314" w:rsidRDefault="00E76221">
                <w:pPr>
                  <w:rPr>
                    <w:szCs w:val="21"/>
                  </w:rPr>
                </w:pPr>
                <w:r>
                  <w:t>2022年9月5日</w:t>
                </w:r>
              </w:p>
            </w:tc>
            <w:tc>
              <w:tcPr>
                <w:tcW w:w="1843" w:type="dxa"/>
                <w:vAlign w:val="center"/>
              </w:tcPr>
              <w:p w14:paraId="2F94E7A0" w14:textId="77777777" w:rsidR="00993314" w:rsidRDefault="00E76221">
                <w:pPr>
                  <w:rPr>
                    <w:szCs w:val="21"/>
                  </w:rPr>
                </w:pPr>
                <w:r>
                  <w:t>2025年9月4日</w:t>
                </w:r>
              </w:p>
            </w:tc>
            <w:tc>
              <w:tcPr>
                <w:tcW w:w="850" w:type="dxa"/>
              </w:tcPr>
              <w:p w14:paraId="7E86C302" w14:textId="77777777" w:rsidR="00993314" w:rsidRDefault="00E76221">
                <w:pPr>
                  <w:jc w:val="right"/>
                  <w:rPr>
                    <w:szCs w:val="21"/>
                  </w:rPr>
                </w:pPr>
                <w:r>
                  <w:t>0</w:t>
                </w:r>
              </w:p>
            </w:tc>
            <w:tc>
              <w:tcPr>
                <w:tcW w:w="851" w:type="dxa"/>
              </w:tcPr>
              <w:p w14:paraId="12F4146C" w14:textId="77777777" w:rsidR="00993314" w:rsidRDefault="00E76221">
                <w:pPr>
                  <w:jc w:val="right"/>
                  <w:rPr>
                    <w:szCs w:val="21"/>
                  </w:rPr>
                </w:pPr>
                <w:r>
                  <w:t>0</w:t>
                </w:r>
              </w:p>
            </w:tc>
            <w:tc>
              <w:tcPr>
                <w:tcW w:w="1134" w:type="dxa"/>
              </w:tcPr>
              <w:p w14:paraId="38C02DE7" w14:textId="77777777" w:rsidR="00993314" w:rsidRDefault="00E76221">
                <w:pPr>
                  <w:jc w:val="right"/>
                  <w:rPr>
                    <w:szCs w:val="21"/>
                  </w:rPr>
                </w:pPr>
                <w:r>
                  <w:t>0</w:t>
                </w:r>
              </w:p>
            </w:tc>
            <w:tc>
              <w:tcPr>
                <w:tcW w:w="992" w:type="dxa"/>
              </w:tcPr>
              <w:p w14:paraId="3FADD960" w14:textId="77777777" w:rsidR="00993314" w:rsidRDefault="00E76221">
                <w:pPr>
                  <w:rPr>
                    <w:szCs w:val="21"/>
                  </w:rPr>
                </w:pPr>
                <w:r>
                  <w:t> </w:t>
                </w:r>
              </w:p>
            </w:tc>
            <w:tc>
              <w:tcPr>
                <w:tcW w:w="1276" w:type="dxa"/>
              </w:tcPr>
              <w:p w14:paraId="0B790548" w14:textId="77777777" w:rsidR="00993314" w:rsidRDefault="00E76221">
                <w:pPr>
                  <w:jc w:val="right"/>
                  <w:rPr>
                    <w:szCs w:val="21"/>
                  </w:rPr>
                </w:pPr>
                <w:r>
                  <w:rPr>
                    <w:rFonts w:hint="eastAsia"/>
                    <w:szCs w:val="21"/>
                  </w:rPr>
                  <w:t>4</w:t>
                </w:r>
                <w:r>
                  <w:rPr>
                    <w:szCs w:val="21"/>
                  </w:rPr>
                  <w:t>2.11</w:t>
                </w:r>
              </w:p>
            </w:tc>
            <w:sdt>
              <w:sdtPr>
                <w:rPr>
                  <w:rFonts w:ascii="Times New Roman" w:hAnsi="Times New Roman"/>
                  <w:szCs w:val="21"/>
                </w:rPr>
                <w:alias w:val="董事、监事、高级管理人员是否在公司关联方获取报酬"/>
                <w:tag w:val="_GBC_1fc30a06011d4603820ff653031666f0"/>
                <w:id w:val="1195956423"/>
                <w:lock w:val="sdtLocked"/>
                <w:comboBox>
                  <w:listItem w:displayText="是" w:value="true"/>
                  <w:listItem w:displayText="否" w:value="false"/>
                </w:comboBox>
              </w:sdtPr>
              <w:sdtContent>
                <w:tc>
                  <w:tcPr>
                    <w:tcW w:w="1230" w:type="dxa"/>
                  </w:tcPr>
                  <w:p w14:paraId="3CCC409F" w14:textId="77777777" w:rsidR="00993314" w:rsidRDefault="00E76221">
                    <w:pPr>
                      <w:rPr>
                        <w:szCs w:val="21"/>
                      </w:rPr>
                    </w:pPr>
                    <w:r>
                      <w:rPr>
                        <w:rFonts w:ascii="Times New Roman" w:hAnsi="Times New Roman" w:hint="eastAsia"/>
                        <w:szCs w:val="21"/>
                      </w:rPr>
                      <w:t>否</w:t>
                    </w:r>
                  </w:p>
                </w:tc>
              </w:sdtContent>
            </w:sdt>
          </w:tr>
          <w:tr w:rsidR="00993314" w14:paraId="6116923B" w14:textId="77777777">
            <w:trPr>
              <w:trHeight w:val="132"/>
            </w:trPr>
            <w:tc>
              <w:tcPr>
                <w:tcW w:w="959" w:type="dxa"/>
              </w:tcPr>
              <w:p w14:paraId="2FBA8A84" w14:textId="77777777" w:rsidR="00993314" w:rsidRDefault="00E76221">
                <w:pPr>
                  <w:rPr>
                    <w:szCs w:val="21"/>
                  </w:rPr>
                </w:pPr>
                <w:r>
                  <w:t>孙立国</w:t>
                </w:r>
              </w:p>
            </w:tc>
            <w:tc>
              <w:tcPr>
                <w:tcW w:w="1701" w:type="dxa"/>
              </w:tcPr>
              <w:p w14:paraId="2260BEDA" w14:textId="77777777" w:rsidR="00993314" w:rsidRDefault="00E76221">
                <w:pPr>
                  <w:rPr>
                    <w:szCs w:val="21"/>
                  </w:rPr>
                </w:pPr>
                <w:r>
                  <w:t>总经理</w:t>
                </w:r>
              </w:p>
            </w:tc>
            <w:tc>
              <w:tcPr>
                <w:tcW w:w="709" w:type="dxa"/>
              </w:tcPr>
              <w:p w14:paraId="748673F4" w14:textId="77777777" w:rsidR="00993314" w:rsidRDefault="00E76221">
                <w:pPr>
                  <w:rPr>
                    <w:szCs w:val="21"/>
                  </w:rPr>
                </w:pPr>
                <w:r>
                  <w:t>男</w:t>
                </w:r>
              </w:p>
            </w:tc>
            <w:tc>
              <w:tcPr>
                <w:tcW w:w="708" w:type="dxa"/>
              </w:tcPr>
              <w:p w14:paraId="651B51C6" w14:textId="77777777" w:rsidR="00993314" w:rsidRDefault="00E76221">
                <w:pPr>
                  <w:rPr>
                    <w:szCs w:val="21"/>
                  </w:rPr>
                </w:pPr>
                <w:r>
                  <w:t>50</w:t>
                </w:r>
              </w:p>
            </w:tc>
            <w:tc>
              <w:tcPr>
                <w:tcW w:w="1843" w:type="dxa"/>
                <w:vAlign w:val="center"/>
              </w:tcPr>
              <w:p w14:paraId="641CF5C4" w14:textId="77777777" w:rsidR="00993314" w:rsidRDefault="00E76221">
                <w:pPr>
                  <w:rPr>
                    <w:szCs w:val="21"/>
                  </w:rPr>
                </w:pPr>
                <w:r>
                  <w:t>2022年9月5日</w:t>
                </w:r>
              </w:p>
            </w:tc>
            <w:tc>
              <w:tcPr>
                <w:tcW w:w="1843" w:type="dxa"/>
                <w:vAlign w:val="center"/>
              </w:tcPr>
              <w:p w14:paraId="460D3C11" w14:textId="77777777" w:rsidR="00993314" w:rsidRDefault="00E76221">
                <w:pPr>
                  <w:rPr>
                    <w:szCs w:val="21"/>
                  </w:rPr>
                </w:pPr>
                <w:r>
                  <w:t>2025年9月4日</w:t>
                </w:r>
              </w:p>
            </w:tc>
            <w:tc>
              <w:tcPr>
                <w:tcW w:w="850" w:type="dxa"/>
              </w:tcPr>
              <w:p w14:paraId="04C6262E" w14:textId="77777777" w:rsidR="00993314" w:rsidRDefault="00E76221">
                <w:pPr>
                  <w:jc w:val="right"/>
                  <w:rPr>
                    <w:szCs w:val="21"/>
                  </w:rPr>
                </w:pPr>
                <w:r>
                  <w:t>0</w:t>
                </w:r>
              </w:p>
            </w:tc>
            <w:tc>
              <w:tcPr>
                <w:tcW w:w="851" w:type="dxa"/>
              </w:tcPr>
              <w:p w14:paraId="40B3698F" w14:textId="77777777" w:rsidR="00993314" w:rsidRDefault="00E76221">
                <w:pPr>
                  <w:jc w:val="right"/>
                  <w:rPr>
                    <w:szCs w:val="21"/>
                  </w:rPr>
                </w:pPr>
                <w:r>
                  <w:t>0</w:t>
                </w:r>
              </w:p>
            </w:tc>
            <w:tc>
              <w:tcPr>
                <w:tcW w:w="1134" w:type="dxa"/>
              </w:tcPr>
              <w:p w14:paraId="3DE56B4A" w14:textId="77777777" w:rsidR="00993314" w:rsidRDefault="00E76221">
                <w:pPr>
                  <w:jc w:val="right"/>
                  <w:rPr>
                    <w:szCs w:val="21"/>
                  </w:rPr>
                </w:pPr>
                <w:r>
                  <w:t>0</w:t>
                </w:r>
              </w:p>
            </w:tc>
            <w:tc>
              <w:tcPr>
                <w:tcW w:w="992" w:type="dxa"/>
              </w:tcPr>
              <w:p w14:paraId="2551D5A5" w14:textId="77777777" w:rsidR="00993314" w:rsidRDefault="00E76221">
                <w:pPr>
                  <w:rPr>
                    <w:szCs w:val="21"/>
                  </w:rPr>
                </w:pPr>
                <w:r>
                  <w:t> </w:t>
                </w:r>
              </w:p>
            </w:tc>
            <w:tc>
              <w:tcPr>
                <w:tcW w:w="1276" w:type="dxa"/>
              </w:tcPr>
              <w:p w14:paraId="4F7DD3A9" w14:textId="77777777" w:rsidR="00993314" w:rsidRDefault="00E76221">
                <w:pPr>
                  <w:jc w:val="right"/>
                  <w:rPr>
                    <w:szCs w:val="21"/>
                  </w:rPr>
                </w:pPr>
                <w:r>
                  <w:rPr>
                    <w:rFonts w:hint="eastAsia"/>
                    <w:szCs w:val="21"/>
                  </w:rPr>
                  <w:t>2</w:t>
                </w:r>
                <w:r>
                  <w:rPr>
                    <w:szCs w:val="21"/>
                  </w:rPr>
                  <w:t>84.37</w:t>
                </w:r>
              </w:p>
            </w:tc>
            <w:sdt>
              <w:sdtPr>
                <w:rPr>
                  <w:rFonts w:ascii="Times New Roman" w:hAnsi="Times New Roman"/>
                  <w:szCs w:val="21"/>
                </w:rPr>
                <w:alias w:val="董事、监事、高级管理人员是否在公司关联方获取报酬"/>
                <w:tag w:val="_GBC_1fc30a06011d4603820ff653031666f0"/>
                <w:id w:val="-1277477313"/>
                <w:lock w:val="sdtLocked"/>
                <w:comboBox>
                  <w:listItem w:displayText="是" w:value="true"/>
                  <w:listItem w:displayText="否" w:value="false"/>
                </w:comboBox>
              </w:sdtPr>
              <w:sdtContent>
                <w:tc>
                  <w:tcPr>
                    <w:tcW w:w="1230" w:type="dxa"/>
                  </w:tcPr>
                  <w:p w14:paraId="292DE77E" w14:textId="77777777" w:rsidR="00993314" w:rsidRDefault="00E76221">
                    <w:pPr>
                      <w:rPr>
                        <w:szCs w:val="21"/>
                      </w:rPr>
                    </w:pPr>
                    <w:r>
                      <w:rPr>
                        <w:rFonts w:ascii="Times New Roman" w:hAnsi="Times New Roman" w:hint="eastAsia"/>
                        <w:szCs w:val="21"/>
                      </w:rPr>
                      <w:t>否</w:t>
                    </w:r>
                  </w:p>
                </w:tc>
              </w:sdtContent>
            </w:sdt>
          </w:tr>
          <w:tr w:rsidR="00993314" w14:paraId="44A6B03C" w14:textId="77777777">
            <w:trPr>
              <w:trHeight w:val="132"/>
            </w:trPr>
            <w:tc>
              <w:tcPr>
                <w:tcW w:w="959" w:type="dxa"/>
              </w:tcPr>
              <w:p w14:paraId="39F4C9E2" w14:textId="77777777" w:rsidR="00993314" w:rsidRDefault="00E76221">
                <w:pPr>
                  <w:rPr>
                    <w:szCs w:val="21"/>
                  </w:rPr>
                </w:pPr>
                <w:r>
                  <w:t>孙德石</w:t>
                </w:r>
              </w:p>
            </w:tc>
            <w:tc>
              <w:tcPr>
                <w:tcW w:w="1701" w:type="dxa"/>
              </w:tcPr>
              <w:p w14:paraId="7EF1C4E1" w14:textId="77777777" w:rsidR="00993314" w:rsidRDefault="00E76221">
                <w:pPr>
                  <w:rPr>
                    <w:szCs w:val="21"/>
                  </w:rPr>
                </w:pPr>
                <w:r>
                  <w:t>副总经理</w:t>
                </w:r>
              </w:p>
            </w:tc>
            <w:tc>
              <w:tcPr>
                <w:tcW w:w="709" w:type="dxa"/>
              </w:tcPr>
              <w:p w14:paraId="1C1AED84" w14:textId="77777777" w:rsidR="00993314" w:rsidRDefault="00E76221">
                <w:pPr>
                  <w:rPr>
                    <w:szCs w:val="21"/>
                  </w:rPr>
                </w:pPr>
                <w:r>
                  <w:t>男</w:t>
                </w:r>
              </w:p>
            </w:tc>
            <w:tc>
              <w:tcPr>
                <w:tcW w:w="708" w:type="dxa"/>
              </w:tcPr>
              <w:p w14:paraId="5016AB82" w14:textId="77777777" w:rsidR="00993314" w:rsidRDefault="00E76221">
                <w:pPr>
                  <w:rPr>
                    <w:szCs w:val="21"/>
                  </w:rPr>
                </w:pPr>
                <w:r>
                  <w:t>57</w:t>
                </w:r>
              </w:p>
            </w:tc>
            <w:tc>
              <w:tcPr>
                <w:tcW w:w="1843" w:type="dxa"/>
                <w:vAlign w:val="center"/>
              </w:tcPr>
              <w:p w14:paraId="10BE69CE" w14:textId="77777777" w:rsidR="00993314" w:rsidRDefault="00E76221">
                <w:pPr>
                  <w:rPr>
                    <w:szCs w:val="21"/>
                  </w:rPr>
                </w:pPr>
                <w:r>
                  <w:t>2022年9月5日</w:t>
                </w:r>
              </w:p>
            </w:tc>
            <w:tc>
              <w:tcPr>
                <w:tcW w:w="1843" w:type="dxa"/>
                <w:vAlign w:val="center"/>
              </w:tcPr>
              <w:p w14:paraId="73EDB390" w14:textId="77777777" w:rsidR="00993314" w:rsidRDefault="00E76221">
                <w:pPr>
                  <w:rPr>
                    <w:szCs w:val="21"/>
                  </w:rPr>
                </w:pPr>
                <w:r>
                  <w:t>2025年9月4日</w:t>
                </w:r>
              </w:p>
            </w:tc>
            <w:tc>
              <w:tcPr>
                <w:tcW w:w="850" w:type="dxa"/>
              </w:tcPr>
              <w:p w14:paraId="010E9034" w14:textId="77777777" w:rsidR="00993314" w:rsidRDefault="00E76221">
                <w:pPr>
                  <w:jc w:val="right"/>
                  <w:rPr>
                    <w:szCs w:val="21"/>
                  </w:rPr>
                </w:pPr>
                <w:r>
                  <w:t>0</w:t>
                </w:r>
              </w:p>
            </w:tc>
            <w:tc>
              <w:tcPr>
                <w:tcW w:w="851" w:type="dxa"/>
              </w:tcPr>
              <w:p w14:paraId="26BEDC28" w14:textId="77777777" w:rsidR="00993314" w:rsidRDefault="00E76221">
                <w:pPr>
                  <w:jc w:val="right"/>
                  <w:rPr>
                    <w:szCs w:val="21"/>
                  </w:rPr>
                </w:pPr>
                <w:r>
                  <w:t>0</w:t>
                </w:r>
              </w:p>
            </w:tc>
            <w:tc>
              <w:tcPr>
                <w:tcW w:w="1134" w:type="dxa"/>
              </w:tcPr>
              <w:p w14:paraId="0310A608" w14:textId="77777777" w:rsidR="00993314" w:rsidRDefault="00E76221">
                <w:pPr>
                  <w:jc w:val="right"/>
                  <w:rPr>
                    <w:szCs w:val="21"/>
                  </w:rPr>
                </w:pPr>
                <w:r>
                  <w:t>0</w:t>
                </w:r>
              </w:p>
            </w:tc>
            <w:tc>
              <w:tcPr>
                <w:tcW w:w="992" w:type="dxa"/>
              </w:tcPr>
              <w:p w14:paraId="30BE2210" w14:textId="77777777" w:rsidR="00993314" w:rsidRDefault="00E76221">
                <w:pPr>
                  <w:rPr>
                    <w:szCs w:val="21"/>
                  </w:rPr>
                </w:pPr>
                <w:r>
                  <w:t> </w:t>
                </w:r>
              </w:p>
            </w:tc>
            <w:tc>
              <w:tcPr>
                <w:tcW w:w="1276" w:type="dxa"/>
              </w:tcPr>
              <w:p w14:paraId="092D94E6" w14:textId="77777777" w:rsidR="00993314" w:rsidRDefault="00E76221">
                <w:pPr>
                  <w:jc w:val="right"/>
                  <w:rPr>
                    <w:szCs w:val="21"/>
                  </w:rPr>
                </w:pPr>
                <w:r>
                  <w:rPr>
                    <w:rFonts w:hint="eastAsia"/>
                    <w:szCs w:val="21"/>
                  </w:rPr>
                  <w:t>1</w:t>
                </w:r>
                <w:r>
                  <w:rPr>
                    <w:szCs w:val="21"/>
                  </w:rPr>
                  <w:t>82.69</w:t>
                </w:r>
              </w:p>
            </w:tc>
            <w:sdt>
              <w:sdtPr>
                <w:rPr>
                  <w:rFonts w:ascii="Times New Roman" w:hAnsi="Times New Roman"/>
                  <w:szCs w:val="21"/>
                </w:rPr>
                <w:alias w:val="董事、监事、高级管理人员是否在公司关联方获取报酬"/>
                <w:tag w:val="_GBC_1fc30a06011d4603820ff653031666f0"/>
                <w:id w:val="1445664643"/>
                <w:lock w:val="sdtLocked"/>
                <w:comboBox>
                  <w:listItem w:displayText="是" w:value="true"/>
                  <w:listItem w:displayText="否" w:value="false"/>
                </w:comboBox>
              </w:sdtPr>
              <w:sdtContent>
                <w:tc>
                  <w:tcPr>
                    <w:tcW w:w="1230" w:type="dxa"/>
                  </w:tcPr>
                  <w:p w14:paraId="34B5FC8E" w14:textId="77777777" w:rsidR="00993314" w:rsidRDefault="00E76221">
                    <w:pPr>
                      <w:rPr>
                        <w:szCs w:val="21"/>
                      </w:rPr>
                    </w:pPr>
                    <w:r>
                      <w:rPr>
                        <w:rFonts w:ascii="Times New Roman" w:hAnsi="Times New Roman" w:hint="eastAsia"/>
                        <w:szCs w:val="21"/>
                      </w:rPr>
                      <w:t>否</w:t>
                    </w:r>
                  </w:p>
                </w:tc>
              </w:sdtContent>
            </w:sdt>
          </w:tr>
          <w:tr w:rsidR="00993314" w14:paraId="36FE86B1" w14:textId="77777777">
            <w:trPr>
              <w:trHeight w:val="132"/>
            </w:trPr>
            <w:tc>
              <w:tcPr>
                <w:tcW w:w="959" w:type="dxa"/>
              </w:tcPr>
              <w:p w14:paraId="49C3CB6B" w14:textId="77777777" w:rsidR="00993314" w:rsidRDefault="00E76221">
                <w:pPr>
                  <w:rPr>
                    <w:szCs w:val="21"/>
                  </w:rPr>
                </w:pPr>
                <w:r>
                  <w:t>吴效超</w:t>
                </w:r>
              </w:p>
            </w:tc>
            <w:tc>
              <w:tcPr>
                <w:tcW w:w="1701" w:type="dxa"/>
              </w:tcPr>
              <w:p w14:paraId="775FB351" w14:textId="77777777" w:rsidR="00993314" w:rsidRDefault="00E76221">
                <w:pPr>
                  <w:rPr>
                    <w:szCs w:val="21"/>
                  </w:rPr>
                </w:pPr>
                <w:r>
                  <w:t>财务总监</w:t>
                </w:r>
              </w:p>
            </w:tc>
            <w:tc>
              <w:tcPr>
                <w:tcW w:w="709" w:type="dxa"/>
              </w:tcPr>
              <w:p w14:paraId="2D6F1666" w14:textId="77777777" w:rsidR="00993314" w:rsidRDefault="00E76221">
                <w:pPr>
                  <w:rPr>
                    <w:szCs w:val="21"/>
                  </w:rPr>
                </w:pPr>
                <w:r>
                  <w:t>男</w:t>
                </w:r>
              </w:p>
            </w:tc>
            <w:tc>
              <w:tcPr>
                <w:tcW w:w="708" w:type="dxa"/>
              </w:tcPr>
              <w:p w14:paraId="19BB1728" w14:textId="77777777" w:rsidR="00993314" w:rsidRDefault="00E76221">
                <w:pPr>
                  <w:rPr>
                    <w:szCs w:val="21"/>
                  </w:rPr>
                </w:pPr>
                <w:r>
                  <w:t>56</w:t>
                </w:r>
              </w:p>
            </w:tc>
            <w:tc>
              <w:tcPr>
                <w:tcW w:w="1843" w:type="dxa"/>
                <w:vAlign w:val="center"/>
              </w:tcPr>
              <w:p w14:paraId="397413AD" w14:textId="77777777" w:rsidR="00993314" w:rsidRDefault="00E76221">
                <w:pPr>
                  <w:rPr>
                    <w:szCs w:val="21"/>
                  </w:rPr>
                </w:pPr>
                <w:r>
                  <w:t>2022年9月5日</w:t>
                </w:r>
              </w:p>
            </w:tc>
            <w:tc>
              <w:tcPr>
                <w:tcW w:w="1843" w:type="dxa"/>
                <w:vAlign w:val="center"/>
              </w:tcPr>
              <w:p w14:paraId="3523ABE4" w14:textId="77777777" w:rsidR="00993314" w:rsidRDefault="00E76221">
                <w:pPr>
                  <w:rPr>
                    <w:szCs w:val="21"/>
                  </w:rPr>
                </w:pPr>
                <w:r>
                  <w:t>2025年9月4日</w:t>
                </w:r>
              </w:p>
            </w:tc>
            <w:tc>
              <w:tcPr>
                <w:tcW w:w="850" w:type="dxa"/>
              </w:tcPr>
              <w:p w14:paraId="34860DB7" w14:textId="77777777" w:rsidR="00993314" w:rsidRDefault="00E76221">
                <w:pPr>
                  <w:jc w:val="right"/>
                  <w:rPr>
                    <w:szCs w:val="21"/>
                  </w:rPr>
                </w:pPr>
                <w:r>
                  <w:t>0</w:t>
                </w:r>
              </w:p>
            </w:tc>
            <w:tc>
              <w:tcPr>
                <w:tcW w:w="851" w:type="dxa"/>
              </w:tcPr>
              <w:p w14:paraId="15C8EEB0" w14:textId="77777777" w:rsidR="00993314" w:rsidRDefault="00E76221">
                <w:pPr>
                  <w:jc w:val="right"/>
                  <w:rPr>
                    <w:szCs w:val="21"/>
                  </w:rPr>
                </w:pPr>
                <w:r>
                  <w:t>0</w:t>
                </w:r>
              </w:p>
            </w:tc>
            <w:tc>
              <w:tcPr>
                <w:tcW w:w="1134" w:type="dxa"/>
              </w:tcPr>
              <w:p w14:paraId="58799B2C" w14:textId="77777777" w:rsidR="00993314" w:rsidRDefault="00E76221">
                <w:pPr>
                  <w:jc w:val="right"/>
                  <w:rPr>
                    <w:szCs w:val="21"/>
                  </w:rPr>
                </w:pPr>
                <w:r>
                  <w:t>0</w:t>
                </w:r>
              </w:p>
            </w:tc>
            <w:tc>
              <w:tcPr>
                <w:tcW w:w="992" w:type="dxa"/>
              </w:tcPr>
              <w:p w14:paraId="4C42BA87" w14:textId="77777777" w:rsidR="00993314" w:rsidRDefault="00E76221">
                <w:pPr>
                  <w:rPr>
                    <w:szCs w:val="21"/>
                  </w:rPr>
                </w:pPr>
                <w:r>
                  <w:t> </w:t>
                </w:r>
              </w:p>
            </w:tc>
            <w:tc>
              <w:tcPr>
                <w:tcW w:w="1276" w:type="dxa"/>
              </w:tcPr>
              <w:p w14:paraId="36FABB30" w14:textId="77777777" w:rsidR="00993314" w:rsidRDefault="00E76221">
                <w:pPr>
                  <w:jc w:val="right"/>
                  <w:rPr>
                    <w:szCs w:val="21"/>
                  </w:rPr>
                </w:pPr>
                <w:r>
                  <w:rPr>
                    <w:rFonts w:hint="eastAsia"/>
                    <w:szCs w:val="21"/>
                  </w:rPr>
                  <w:t>1</w:t>
                </w:r>
                <w:r>
                  <w:rPr>
                    <w:szCs w:val="21"/>
                  </w:rPr>
                  <w:t>80.82</w:t>
                </w:r>
              </w:p>
            </w:tc>
            <w:sdt>
              <w:sdtPr>
                <w:rPr>
                  <w:rFonts w:ascii="Times New Roman" w:hAnsi="Times New Roman"/>
                  <w:szCs w:val="21"/>
                </w:rPr>
                <w:alias w:val="董事、监事、高级管理人员是否在公司关联方获取报酬"/>
                <w:tag w:val="_GBC_1fc30a06011d4603820ff653031666f0"/>
                <w:id w:val="1360852162"/>
                <w:lock w:val="sdtLocked"/>
                <w:comboBox>
                  <w:listItem w:displayText="是" w:value="true"/>
                  <w:listItem w:displayText="否" w:value="false"/>
                </w:comboBox>
              </w:sdtPr>
              <w:sdtContent>
                <w:tc>
                  <w:tcPr>
                    <w:tcW w:w="1230" w:type="dxa"/>
                  </w:tcPr>
                  <w:p w14:paraId="4BEBFABA" w14:textId="77777777" w:rsidR="00993314" w:rsidRDefault="00E76221">
                    <w:pPr>
                      <w:rPr>
                        <w:szCs w:val="21"/>
                      </w:rPr>
                    </w:pPr>
                    <w:r>
                      <w:rPr>
                        <w:rFonts w:ascii="Times New Roman" w:hAnsi="Times New Roman" w:hint="eastAsia"/>
                        <w:szCs w:val="21"/>
                      </w:rPr>
                      <w:t>否</w:t>
                    </w:r>
                  </w:p>
                </w:tc>
              </w:sdtContent>
            </w:sdt>
          </w:tr>
          <w:tr w:rsidR="00993314" w14:paraId="54AD9EFF" w14:textId="77777777">
            <w:trPr>
              <w:trHeight w:val="132"/>
            </w:trPr>
            <w:tc>
              <w:tcPr>
                <w:tcW w:w="959" w:type="dxa"/>
              </w:tcPr>
              <w:p w14:paraId="5D81F4F6" w14:textId="77777777" w:rsidR="00993314" w:rsidRDefault="00E76221">
                <w:pPr>
                  <w:rPr>
                    <w:szCs w:val="21"/>
                  </w:rPr>
                </w:pPr>
                <w:r>
                  <w:t>季永新</w:t>
                </w:r>
              </w:p>
            </w:tc>
            <w:tc>
              <w:tcPr>
                <w:tcW w:w="1701" w:type="dxa"/>
              </w:tcPr>
              <w:p w14:paraId="5D9F7834" w14:textId="77777777" w:rsidR="00993314" w:rsidRDefault="00E76221">
                <w:pPr>
                  <w:rPr>
                    <w:szCs w:val="21"/>
                  </w:rPr>
                </w:pPr>
                <w:r>
                  <w:t>董事长</w:t>
                </w:r>
                <w:r>
                  <w:rPr>
                    <w:rFonts w:hint="eastAsia"/>
                  </w:rPr>
                  <w:t>(离任</w:t>
                </w:r>
                <w:r>
                  <w:t>)</w:t>
                </w:r>
              </w:p>
            </w:tc>
            <w:tc>
              <w:tcPr>
                <w:tcW w:w="709" w:type="dxa"/>
              </w:tcPr>
              <w:p w14:paraId="49D33FE0" w14:textId="77777777" w:rsidR="00993314" w:rsidRDefault="00E76221">
                <w:pPr>
                  <w:rPr>
                    <w:szCs w:val="21"/>
                  </w:rPr>
                </w:pPr>
                <w:r>
                  <w:t>男</w:t>
                </w:r>
              </w:p>
            </w:tc>
            <w:tc>
              <w:tcPr>
                <w:tcW w:w="708" w:type="dxa"/>
              </w:tcPr>
              <w:p w14:paraId="48465E2C" w14:textId="77777777" w:rsidR="00993314" w:rsidRDefault="00E76221">
                <w:pPr>
                  <w:rPr>
                    <w:szCs w:val="21"/>
                  </w:rPr>
                </w:pPr>
                <w:r>
                  <w:t>56</w:t>
                </w:r>
              </w:p>
            </w:tc>
            <w:tc>
              <w:tcPr>
                <w:tcW w:w="1843" w:type="dxa"/>
                <w:vAlign w:val="center"/>
              </w:tcPr>
              <w:p w14:paraId="4E97AA1B" w14:textId="77777777" w:rsidR="00993314" w:rsidRDefault="00E76221">
                <w:pPr>
                  <w:rPr>
                    <w:szCs w:val="21"/>
                  </w:rPr>
                </w:pPr>
                <w:r>
                  <w:t>2019年9月</w:t>
                </w:r>
                <w:r>
                  <w:rPr>
                    <w:rFonts w:hint="eastAsia"/>
                  </w:rPr>
                  <w:t>2</w:t>
                </w:r>
                <w:r>
                  <w:t>5日</w:t>
                </w:r>
              </w:p>
            </w:tc>
            <w:tc>
              <w:tcPr>
                <w:tcW w:w="1843" w:type="dxa"/>
                <w:vAlign w:val="center"/>
              </w:tcPr>
              <w:p w14:paraId="2B65ABC5" w14:textId="77777777" w:rsidR="00993314" w:rsidRDefault="00E76221">
                <w:pPr>
                  <w:rPr>
                    <w:szCs w:val="21"/>
                  </w:rPr>
                </w:pPr>
                <w:r>
                  <w:t>2022年</w:t>
                </w:r>
                <w:r>
                  <w:rPr>
                    <w:rFonts w:hint="eastAsia"/>
                  </w:rPr>
                  <w:t>4</w:t>
                </w:r>
                <w:r>
                  <w:t>月</w:t>
                </w:r>
                <w:r>
                  <w:rPr>
                    <w:rFonts w:hint="eastAsia"/>
                  </w:rPr>
                  <w:t>2</w:t>
                </w:r>
                <w:r>
                  <w:t>2日</w:t>
                </w:r>
              </w:p>
            </w:tc>
            <w:tc>
              <w:tcPr>
                <w:tcW w:w="850" w:type="dxa"/>
              </w:tcPr>
              <w:p w14:paraId="767B75DC" w14:textId="77777777" w:rsidR="00993314" w:rsidRDefault="00E76221">
                <w:pPr>
                  <w:jc w:val="right"/>
                  <w:rPr>
                    <w:szCs w:val="21"/>
                  </w:rPr>
                </w:pPr>
                <w:r>
                  <w:t>0</w:t>
                </w:r>
              </w:p>
            </w:tc>
            <w:tc>
              <w:tcPr>
                <w:tcW w:w="851" w:type="dxa"/>
              </w:tcPr>
              <w:p w14:paraId="79657C31" w14:textId="77777777" w:rsidR="00993314" w:rsidRDefault="00E76221">
                <w:pPr>
                  <w:jc w:val="right"/>
                  <w:rPr>
                    <w:szCs w:val="21"/>
                  </w:rPr>
                </w:pPr>
                <w:r>
                  <w:t>0</w:t>
                </w:r>
              </w:p>
            </w:tc>
            <w:tc>
              <w:tcPr>
                <w:tcW w:w="1134" w:type="dxa"/>
              </w:tcPr>
              <w:p w14:paraId="455A6CFF" w14:textId="77777777" w:rsidR="00993314" w:rsidRDefault="00E76221">
                <w:pPr>
                  <w:jc w:val="right"/>
                  <w:rPr>
                    <w:szCs w:val="21"/>
                  </w:rPr>
                </w:pPr>
                <w:r>
                  <w:t>0</w:t>
                </w:r>
              </w:p>
            </w:tc>
            <w:tc>
              <w:tcPr>
                <w:tcW w:w="992" w:type="dxa"/>
              </w:tcPr>
              <w:p w14:paraId="39143C97" w14:textId="77777777" w:rsidR="00993314" w:rsidRDefault="00E76221">
                <w:pPr>
                  <w:rPr>
                    <w:szCs w:val="21"/>
                  </w:rPr>
                </w:pPr>
                <w:r>
                  <w:t> </w:t>
                </w:r>
              </w:p>
            </w:tc>
            <w:tc>
              <w:tcPr>
                <w:tcW w:w="1276" w:type="dxa"/>
              </w:tcPr>
              <w:p w14:paraId="58655168" w14:textId="77777777" w:rsidR="00993314" w:rsidRDefault="00E76221">
                <w:pPr>
                  <w:jc w:val="right"/>
                  <w:rPr>
                    <w:szCs w:val="21"/>
                  </w:rPr>
                </w:pPr>
                <w:r>
                  <w:t>0</w:t>
                </w:r>
              </w:p>
            </w:tc>
            <w:sdt>
              <w:sdtPr>
                <w:rPr>
                  <w:rFonts w:ascii="Times New Roman" w:hAnsi="Times New Roman"/>
                  <w:szCs w:val="21"/>
                </w:rPr>
                <w:alias w:val="董事、监事、高级管理人员是否在公司关联方获取报酬"/>
                <w:tag w:val="_GBC_1fc30a06011d4603820ff653031666f0"/>
                <w:id w:val="468095665"/>
                <w:lock w:val="sdtLocked"/>
                <w:comboBox>
                  <w:listItem w:displayText="是" w:value="true"/>
                  <w:listItem w:displayText="否" w:value="false"/>
                </w:comboBox>
              </w:sdtPr>
              <w:sdtContent>
                <w:tc>
                  <w:tcPr>
                    <w:tcW w:w="1230" w:type="dxa"/>
                  </w:tcPr>
                  <w:p w14:paraId="41F0F9D8" w14:textId="77777777" w:rsidR="00993314" w:rsidRDefault="00E76221">
                    <w:pPr>
                      <w:rPr>
                        <w:szCs w:val="21"/>
                      </w:rPr>
                    </w:pPr>
                    <w:r>
                      <w:rPr>
                        <w:rFonts w:ascii="Times New Roman" w:hAnsi="Times New Roman" w:hint="eastAsia"/>
                        <w:szCs w:val="21"/>
                      </w:rPr>
                      <w:t>是</w:t>
                    </w:r>
                  </w:p>
                </w:tc>
              </w:sdtContent>
            </w:sdt>
          </w:tr>
          <w:tr w:rsidR="00993314" w14:paraId="250E1F8B" w14:textId="77777777">
            <w:trPr>
              <w:trHeight w:val="132"/>
            </w:trPr>
            <w:tc>
              <w:tcPr>
                <w:tcW w:w="959" w:type="dxa"/>
              </w:tcPr>
              <w:p w14:paraId="23B97A13" w14:textId="77777777" w:rsidR="00993314" w:rsidRDefault="00E76221">
                <w:pPr>
                  <w:rPr>
                    <w:szCs w:val="21"/>
                  </w:rPr>
                </w:pPr>
                <w:r>
                  <w:t>华德明</w:t>
                </w:r>
              </w:p>
            </w:tc>
            <w:tc>
              <w:tcPr>
                <w:tcW w:w="1701" w:type="dxa"/>
              </w:tcPr>
              <w:p w14:paraId="1D8CF1C9" w14:textId="77777777" w:rsidR="00993314" w:rsidRDefault="00E76221">
                <w:pPr>
                  <w:rPr>
                    <w:szCs w:val="21"/>
                  </w:rPr>
                </w:pPr>
                <w:r>
                  <w:t>董事</w:t>
                </w:r>
                <w:r>
                  <w:rPr>
                    <w:rFonts w:hint="eastAsia"/>
                  </w:rPr>
                  <w:t>（离任）</w:t>
                </w:r>
              </w:p>
            </w:tc>
            <w:tc>
              <w:tcPr>
                <w:tcW w:w="709" w:type="dxa"/>
              </w:tcPr>
              <w:p w14:paraId="43247F6A" w14:textId="77777777" w:rsidR="00993314" w:rsidRDefault="00E76221">
                <w:pPr>
                  <w:rPr>
                    <w:szCs w:val="21"/>
                  </w:rPr>
                </w:pPr>
                <w:r>
                  <w:t>男</w:t>
                </w:r>
              </w:p>
            </w:tc>
            <w:tc>
              <w:tcPr>
                <w:tcW w:w="708" w:type="dxa"/>
              </w:tcPr>
              <w:p w14:paraId="6A38E5B7" w14:textId="77777777" w:rsidR="00993314" w:rsidRDefault="00E76221">
                <w:pPr>
                  <w:rPr>
                    <w:szCs w:val="21"/>
                  </w:rPr>
                </w:pPr>
                <w:r>
                  <w:t>55</w:t>
                </w:r>
              </w:p>
            </w:tc>
            <w:tc>
              <w:tcPr>
                <w:tcW w:w="1843" w:type="dxa"/>
              </w:tcPr>
              <w:p w14:paraId="23D18003" w14:textId="77777777" w:rsidR="00993314" w:rsidRDefault="00E76221">
                <w:pPr>
                  <w:rPr>
                    <w:szCs w:val="21"/>
                  </w:rPr>
                </w:pPr>
                <w:r>
                  <w:t>2019年9月25日</w:t>
                </w:r>
              </w:p>
            </w:tc>
            <w:tc>
              <w:tcPr>
                <w:tcW w:w="1843" w:type="dxa"/>
              </w:tcPr>
              <w:p w14:paraId="3728C776" w14:textId="77777777" w:rsidR="00993314" w:rsidRDefault="00E76221">
                <w:pPr>
                  <w:rPr>
                    <w:szCs w:val="21"/>
                  </w:rPr>
                </w:pPr>
                <w:r>
                  <w:t>2022年</w:t>
                </w:r>
                <w:r>
                  <w:rPr>
                    <w:rFonts w:hint="eastAsia"/>
                  </w:rPr>
                  <w:t>4</w:t>
                </w:r>
                <w:r>
                  <w:t>月22日</w:t>
                </w:r>
              </w:p>
            </w:tc>
            <w:tc>
              <w:tcPr>
                <w:tcW w:w="850" w:type="dxa"/>
              </w:tcPr>
              <w:p w14:paraId="3278C193" w14:textId="77777777" w:rsidR="00993314" w:rsidRDefault="00E76221">
                <w:pPr>
                  <w:jc w:val="right"/>
                  <w:rPr>
                    <w:szCs w:val="21"/>
                  </w:rPr>
                </w:pPr>
                <w:r>
                  <w:t>0</w:t>
                </w:r>
              </w:p>
            </w:tc>
            <w:tc>
              <w:tcPr>
                <w:tcW w:w="851" w:type="dxa"/>
              </w:tcPr>
              <w:p w14:paraId="5DA6F7B9" w14:textId="77777777" w:rsidR="00993314" w:rsidRDefault="00E76221">
                <w:pPr>
                  <w:jc w:val="right"/>
                  <w:rPr>
                    <w:szCs w:val="21"/>
                  </w:rPr>
                </w:pPr>
                <w:r>
                  <w:t>0</w:t>
                </w:r>
              </w:p>
            </w:tc>
            <w:tc>
              <w:tcPr>
                <w:tcW w:w="1134" w:type="dxa"/>
              </w:tcPr>
              <w:p w14:paraId="697A4D72" w14:textId="77777777" w:rsidR="00993314" w:rsidRDefault="00E76221">
                <w:pPr>
                  <w:jc w:val="right"/>
                  <w:rPr>
                    <w:szCs w:val="21"/>
                  </w:rPr>
                </w:pPr>
                <w:r>
                  <w:t>0</w:t>
                </w:r>
              </w:p>
            </w:tc>
            <w:tc>
              <w:tcPr>
                <w:tcW w:w="992" w:type="dxa"/>
              </w:tcPr>
              <w:p w14:paraId="13F9F512" w14:textId="77777777" w:rsidR="00993314" w:rsidRDefault="00E76221">
                <w:pPr>
                  <w:rPr>
                    <w:szCs w:val="21"/>
                  </w:rPr>
                </w:pPr>
                <w:r>
                  <w:t> </w:t>
                </w:r>
              </w:p>
            </w:tc>
            <w:tc>
              <w:tcPr>
                <w:tcW w:w="1276" w:type="dxa"/>
              </w:tcPr>
              <w:p w14:paraId="773B612B" w14:textId="77777777" w:rsidR="00993314" w:rsidRDefault="00E76221">
                <w:pPr>
                  <w:jc w:val="right"/>
                  <w:rPr>
                    <w:szCs w:val="21"/>
                  </w:rPr>
                </w:pPr>
                <w:r>
                  <w:t>0</w:t>
                </w:r>
              </w:p>
            </w:tc>
            <w:sdt>
              <w:sdtPr>
                <w:rPr>
                  <w:rFonts w:ascii="Times New Roman" w:hAnsi="Times New Roman"/>
                  <w:szCs w:val="21"/>
                </w:rPr>
                <w:alias w:val="董事、监事、高级管理人员是否在公司关联方获取报酬"/>
                <w:tag w:val="_GBC_1fc30a06011d4603820ff653031666f0"/>
                <w:id w:val="-465511285"/>
                <w:lock w:val="sdtLocked"/>
                <w:comboBox>
                  <w:listItem w:displayText="是" w:value="true"/>
                  <w:listItem w:displayText="否" w:value="false"/>
                </w:comboBox>
              </w:sdtPr>
              <w:sdtContent>
                <w:tc>
                  <w:tcPr>
                    <w:tcW w:w="1230" w:type="dxa"/>
                  </w:tcPr>
                  <w:p w14:paraId="3C0BA037" w14:textId="77777777" w:rsidR="00993314" w:rsidRDefault="00E76221">
                    <w:pPr>
                      <w:rPr>
                        <w:szCs w:val="21"/>
                      </w:rPr>
                    </w:pPr>
                    <w:r>
                      <w:rPr>
                        <w:rFonts w:ascii="Times New Roman" w:hAnsi="Times New Roman" w:hint="eastAsia"/>
                        <w:szCs w:val="21"/>
                      </w:rPr>
                      <w:t>是</w:t>
                    </w:r>
                  </w:p>
                </w:tc>
              </w:sdtContent>
            </w:sdt>
          </w:tr>
          <w:tr w:rsidR="00993314" w14:paraId="2EAAF26C" w14:textId="77777777">
            <w:trPr>
              <w:trHeight w:val="132"/>
            </w:trPr>
            <w:tc>
              <w:tcPr>
                <w:tcW w:w="959" w:type="dxa"/>
              </w:tcPr>
              <w:p w14:paraId="29DCEEDD" w14:textId="77777777" w:rsidR="00993314" w:rsidRDefault="00E76221">
                <w:pPr>
                  <w:rPr>
                    <w:szCs w:val="21"/>
                  </w:rPr>
                </w:pPr>
                <w:r>
                  <w:t>刘艳萍</w:t>
                </w:r>
              </w:p>
            </w:tc>
            <w:tc>
              <w:tcPr>
                <w:tcW w:w="1701" w:type="dxa"/>
              </w:tcPr>
              <w:p w14:paraId="1BC4662F" w14:textId="77777777" w:rsidR="00993314" w:rsidRDefault="00E76221">
                <w:pPr>
                  <w:rPr>
                    <w:szCs w:val="21"/>
                  </w:rPr>
                </w:pPr>
                <w:r>
                  <w:t>独立董事</w:t>
                </w:r>
                <w:r>
                  <w:rPr>
                    <w:rFonts w:hint="eastAsia"/>
                  </w:rPr>
                  <w:t>（离任）</w:t>
                </w:r>
              </w:p>
            </w:tc>
            <w:tc>
              <w:tcPr>
                <w:tcW w:w="709" w:type="dxa"/>
              </w:tcPr>
              <w:p w14:paraId="5890E101" w14:textId="77777777" w:rsidR="00993314" w:rsidRDefault="00E76221">
                <w:pPr>
                  <w:rPr>
                    <w:szCs w:val="21"/>
                  </w:rPr>
                </w:pPr>
                <w:r>
                  <w:t>女</w:t>
                </w:r>
              </w:p>
            </w:tc>
            <w:tc>
              <w:tcPr>
                <w:tcW w:w="708" w:type="dxa"/>
              </w:tcPr>
              <w:p w14:paraId="4914CB97" w14:textId="77777777" w:rsidR="00993314" w:rsidRDefault="00E76221">
                <w:pPr>
                  <w:rPr>
                    <w:szCs w:val="21"/>
                  </w:rPr>
                </w:pPr>
                <w:r>
                  <w:t>53</w:t>
                </w:r>
              </w:p>
            </w:tc>
            <w:tc>
              <w:tcPr>
                <w:tcW w:w="1843" w:type="dxa"/>
              </w:tcPr>
              <w:p w14:paraId="3DD32CBB" w14:textId="77777777" w:rsidR="00993314" w:rsidRDefault="00E76221">
                <w:pPr>
                  <w:rPr>
                    <w:szCs w:val="21"/>
                  </w:rPr>
                </w:pPr>
                <w:r>
                  <w:t>2019年9月25日</w:t>
                </w:r>
              </w:p>
            </w:tc>
            <w:tc>
              <w:tcPr>
                <w:tcW w:w="1843" w:type="dxa"/>
              </w:tcPr>
              <w:p w14:paraId="6967E9B5" w14:textId="77777777" w:rsidR="00993314" w:rsidRDefault="00E76221">
                <w:pPr>
                  <w:rPr>
                    <w:szCs w:val="21"/>
                  </w:rPr>
                </w:pPr>
                <w:r>
                  <w:t>2022年9月24日</w:t>
                </w:r>
              </w:p>
            </w:tc>
            <w:tc>
              <w:tcPr>
                <w:tcW w:w="850" w:type="dxa"/>
              </w:tcPr>
              <w:p w14:paraId="527DB48C" w14:textId="77777777" w:rsidR="00993314" w:rsidRDefault="00E76221">
                <w:pPr>
                  <w:jc w:val="right"/>
                  <w:rPr>
                    <w:szCs w:val="21"/>
                  </w:rPr>
                </w:pPr>
                <w:r>
                  <w:t>0</w:t>
                </w:r>
              </w:p>
            </w:tc>
            <w:tc>
              <w:tcPr>
                <w:tcW w:w="851" w:type="dxa"/>
              </w:tcPr>
              <w:p w14:paraId="3B843900" w14:textId="77777777" w:rsidR="00993314" w:rsidRDefault="00E76221">
                <w:pPr>
                  <w:jc w:val="right"/>
                  <w:rPr>
                    <w:szCs w:val="21"/>
                  </w:rPr>
                </w:pPr>
                <w:r>
                  <w:t>0</w:t>
                </w:r>
              </w:p>
            </w:tc>
            <w:tc>
              <w:tcPr>
                <w:tcW w:w="1134" w:type="dxa"/>
              </w:tcPr>
              <w:p w14:paraId="5A8B7C2E" w14:textId="77777777" w:rsidR="00993314" w:rsidRDefault="00E76221">
                <w:pPr>
                  <w:jc w:val="right"/>
                  <w:rPr>
                    <w:szCs w:val="21"/>
                  </w:rPr>
                </w:pPr>
                <w:r>
                  <w:t>0</w:t>
                </w:r>
              </w:p>
            </w:tc>
            <w:tc>
              <w:tcPr>
                <w:tcW w:w="992" w:type="dxa"/>
              </w:tcPr>
              <w:p w14:paraId="3427DFFB" w14:textId="77777777" w:rsidR="00993314" w:rsidRDefault="00E76221">
                <w:pPr>
                  <w:rPr>
                    <w:szCs w:val="21"/>
                  </w:rPr>
                </w:pPr>
                <w:r>
                  <w:t> </w:t>
                </w:r>
              </w:p>
            </w:tc>
            <w:tc>
              <w:tcPr>
                <w:tcW w:w="1276" w:type="dxa"/>
              </w:tcPr>
              <w:p w14:paraId="78C86FE7" w14:textId="77777777" w:rsidR="00993314" w:rsidRDefault="00E76221">
                <w:pPr>
                  <w:jc w:val="right"/>
                  <w:rPr>
                    <w:szCs w:val="21"/>
                  </w:rPr>
                </w:pPr>
                <w:r>
                  <w:rPr>
                    <w:rFonts w:hint="eastAsia"/>
                  </w:rPr>
                  <w:t>5.1</w:t>
                </w:r>
              </w:p>
            </w:tc>
            <w:sdt>
              <w:sdtPr>
                <w:rPr>
                  <w:rFonts w:ascii="Times New Roman" w:hAnsi="Times New Roman"/>
                  <w:szCs w:val="21"/>
                </w:rPr>
                <w:alias w:val="董事、监事、高级管理人员是否在公司关联方获取报酬"/>
                <w:tag w:val="_GBC_1fc30a06011d4603820ff653031666f0"/>
                <w:id w:val="190655110"/>
                <w:lock w:val="sdtLocked"/>
                <w:comboBox>
                  <w:listItem w:displayText="是" w:value="true"/>
                  <w:listItem w:displayText="否" w:value="false"/>
                </w:comboBox>
              </w:sdtPr>
              <w:sdtContent>
                <w:tc>
                  <w:tcPr>
                    <w:tcW w:w="1230" w:type="dxa"/>
                  </w:tcPr>
                  <w:p w14:paraId="3C79FB50" w14:textId="77777777" w:rsidR="00993314" w:rsidRDefault="00E76221">
                    <w:pPr>
                      <w:rPr>
                        <w:szCs w:val="21"/>
                      </w:rPr>
                    </w:pPr>
                    <w:r>
                      <w:rPr>
                        <w:rFonts w:ascii="Times New Roman" w:hAnsi="Times New Roman" w:hint="eastAsia"/>
                        <w:szCs w:val="21"/>
                      </w:rPr>
                      <w:t>否</w:t>
                    </w:r>
                  </w:p>
                </w:tc>
              </w:sdtContent>
            </w:sdt>
          </w:tr>
          <w:tr w:rsidR="00993314" w14:paraId="7518DE40" w14:textId="77777777">
            <w:trPr>
              <w:trHeight w:val="165"/>
            </w:trPr>
            <w:tc>
              <w:tcPr>
                <w:tcW w:w="959" w:type="dxa"/>
                <w:tcBorders>
                  <w:bottom w:val="single" w:sz="4" w:space="0" w:color="auto"/>
                </w:tcBorders>
                <w:vAlign w:val="center"/>
              </w:tcPr>
              <w:p w14:paraId="6F22E236" w14:textId="77777777" w:rsidR="00993314" w:rsidRDefault="00E76221">
                <w:pPr>
                  <w:jc w:val="center"/>
                  <w:rPr>
                    <w:szCs w:val="21"/>
                  </w:rPr>
                </w:pPr>
                <w:r>
                  <w:rPr>
                    <w:rFonts w:hint="eastAsia"/>
                    <w:szCs w:val="21"/>
                  </w:rPr>
                  <w:t>合计</w:t>
                </w:r>
              </w:p>
            </w:tc>
            <w:tc>
              <w:tcPr>
                <w:tcW w:w="1701" w:type="dxa"/>
                <w:tcBorders>
                  <w:bottom w:val="single" w:sz="4" w:space="0" w:color="auto"/>
                </w:tcBorders>
              </w:tcPr>
              <w:p w14:paraId="284D2EAD" w14:textId="77777777" w:rsidR="00993314" w:rsidRDefault="00E76221">
                <w:pPr>
                  <w:jc w:val="center"/>
                  <w:rPr>
                    <w:szCs w:val="21"/>
                  </w:rPr>
                </w:pPr>
                <w:r>
                  <w:rPr>
                    <w:rFonts w:hint="eastAsia"/>
                    <w:szCs w:val="21"/>
                  </w:rPr>
                  <w:t>/</w:t>
                </w:r>
              </w:p>
            </w:tc>
            <w:tc>
              <w:tcPr>
                <w:tcW w:w="709" w:type="dxa"/>
                <w:tcBorders>
                  <w:bottom w:val="single" w:sz="4" w:space="0" w:color="auto"/>
                </w:tcBorders>
              </w:tcPr>
              <w:p w14:paraId="34045C78" w14:textId="77777777" w:rsidR="00993314" w:rsidRDefault="00E76221">
                <w:pPr>
                  <w:jc w:val="center"/>
                  <w:rPr>
                    <w:szCs w:val="21"/>
                  </w:rPr>
                </w:pPr>
                <w:r>
                  <w:rPr>
                    <w:rFonts w:hint="eastAsia"/>
                    <w:szCs w:val="21"/>
                  </w:rPr>
                  <w:t>/</w:t>
                </w:r>
              </w:p>
            </w:tc>
            <w:tc>
              <w:tcPr>
                <w:tcW w:w="708" w:type="dxa"/>
                <w:tcBorders>
                  <w:bottom w:val="single" w:sz="4" w:space="0" w:color="auto"/>
                </w:tcBorders>
              </w:tcPr>
              <w:p w14:paraId="265C3539" w14:textId="77777777" w:rsidR="00993314" w:rsidRDefault="00E76221">
                <w:pPr>
                  <w:jc w:val="center"/>
                  <w:rPr>
                    <w:szCs w:val="21"/>
                  </w:rPr>
                </w:pPr>
                <w:r>
                  <w:rPr>
                    <w:rFonts w:hint="eastAsia"/>
                    <w:szCs w:val="21"/>
                  </w:rPr>
                  <w:t>/</w:t>
                </w:r>
              </w:p>
            </w:tc>
            <w:tc>
              <w:tcPr>
                <w:tcW w:w="1843" w:type="dxa"/>
                <w:tcBorders>
                  <w:bottom w:val="single" w:sz="4" w:space="0" w:color="auto"/>
                </w:tcBorders>
              </w:tcPr>
              <w:p w14:paraId="3A728614" w14:textId="77777777" w:rsidR="00993314" w:rsidRDefault="00E76221">
                <w:pPr>
                  <w:jc w:val="center"/>
                  <w:rPr>
                    <w:szCs w:val="21"/>
                  </w:rPr>
                </w:pPr>
                <w:r>
                  <w:rPr>
                    <w:rFonts w:hint="eastAsia"/>
                    <w:szCs w:val="21"/>
                  </w:rPr>
                  <w:t>/</w:t>
                </w:r>
              </w:p>
            </w:tc>
            <w:tc>
              <w:tcPr>
                <w:tcW w:w="1843" w:type="dxa"/>
                <w:tcBorders>
                  <w:bottom w:val="single" w:sz="4" w:space="0" w:color="auto"/>
                </w:tcBorders>
              </w:tcPr>
              <w:p w14:paraId="568E73D9" w14:textId="77777777" w:rsidR="00993314" w:rsidRDefault="00E76221">
                <w:pPr>
                  <w:jc w:val="center"/>
                  <w:rPr>
                    <w:szCs w:val="21"/>
                  </w:rPr>
                </w:pPr>
                <w:r>
                  <w:rPr>
                    <w:rFonts w:hint="eastAsia"/>
                    <w:szCs w:val="21"/>
                  </w:rPr>
                  <w:t>/</w:t>
                </w:r>
              </w:p>
            </w:tc>
            <w:tc>
              <w:tcPr>
                <w:tcW w:w="850" w:type="dxa"/>
                <w:tcBorders>
                  <w:bottom w:val="single" w:sz="4" w:space="0" w:color="auto"/>
                </w:tcBorders>
              </w:tcPr>
              <w:p w14:paraId="31FF29B8" w14:textId="77777777" w:rsidR="00993314" w:rsidRDefault="00993314">
                <w:pPr>
                  <w:jc w:val="right"/>
                  <w:rPr>
                    <w:szCs w:val="21"/>
                  </w:rPr>
                </w:pPr>
              </w:p>
            </w:tc>
            <w:tc>
              <w:tcPr>
                <w:tcW w:w="851" w:type="dxa"/>
                <w:tcBorders>
                  <w:bottom w:val="single" w:sz="4" w:space="0" w:color="auto"/>
                </w:tcBorders>
              </w:tcPr>
              <w:p w14:paraId="24F0422D" w14:textId="77777777" w:rsidR="00993314" w:rsidRDefault="00993314">
                <w:pPr>
                  <w:jc w:val="right"/>
                  <w:rPr>
                    <w:szCs w:val="21"/>
                  </w:rPr>
                </w:pPr>
              </w:p>
            </w:tc>
            <w:tc>
              <w:tcPr>
                <w:tcW w:w="1134" w:type="dxa"/>
                <w:tcBorders>
                  <w:bottom w:val="single" w:sz="4" w:space="0" w:color="auto"/>
                </w:tcBorders>
              </w:tcPr>
              <w:p w14:paraId="30277305" w14:textId="77777777" w:rsidR="00993314" w:rsidRDefault="00993314">
                <w:pPr>
                  <w:jc w:val="right"/>
                  <w:rPr>
                    <w:szCs w:val="21"/>
                  </w:rPr>
                </w:pPr>
              </w:p>
            </w:tc>
            <w:tc>
              <w:tcPr>
                <w:tcW w:w="992" w:type="dxa"/>
                <w:tcBorders>
                  <w:bottom w:val="single" w:sz="4" w:space="0" w:color="auto"/>
                </w:tcBorders>
              </w:tcPr>
              <w:p w14:paraId="747442E8" w14:textId="77777777" w:rsidR="00993314" w:rsidRDefault="00E76221">
                <w:pPr>
                  <w:jc w:val="center"/>
                  <w:rPr>
                    <w:szCs w:val="21"/>
                  </w:rPr>
                </w:pPr>
                <w:r>
                  <w:rPr>
                    <w:rFonts w:hint="eastAsia"/>
                    <w:szCs w:val="21"/>
                  </w:rPr>
                  <w:t>/</w:t>
                </w:r>
              </w:p>
            </w:tc>
            <w:tc>
              <w:tcPr>
                <w:tcW w:w="1276" w:type="dxa"/>
                <w:tcBorders>
                  <w:bottom w:val="single" w:sz="4" w:space="0" w:color="auto"/>
                </w:tcBorders>
              </w:tcPr>
              <w:p w14:paraId="2B37B20C" w14:textId="77777777" w:rsidR="00993314" w:rsidRDefault="00E76221">
                <w:pPr>
                  <w:jc w:val="right"/>
                  <w:rPr>
                    <w:szCs w:val="21"/>
                  </w:rPr>
                </w:pPr>
                <w:r>
                  <w:rPr>
                    <w:szCs w:val="21"/>
                  </w:rPr>
                  <w:t>1,04</w:t>
                </w:r>
                <w:r>
                  <w:rPr>
                    <w:rFonts w:hint="eastAsia"/>
                    <w:szCs w:val="21"/>
                  </w:rPr>
                  <w:t>7.78</w:t>
                </w:r>
              </w:p>
            </w:tc>
            <w:tc>
              <w:tcPr>
                <w:tcW w:w="1230" w:type="dxa"/>
                <w:tcBorders>
                  <w:bottom w:val="single" w:sz="4" w:space="0" w:color="auto"/>
                </w:tcBorders>
              </w:tcPr>
              <w:p w14:paraId="12B64244" w14:textId="77777777" w:rsidR="00993314" w:rsidRDefault="00E76221">
                <w:pPr>
                  <w:jc w:val="center"/>
                  <w:rPr>
                    <w:szCs w:val="21"/>
                  </w:rPr>
                </w:pPr>
                <w:r>
                  <w:rPr>
                    <w:rFonts w:hint="eastAsia"/>
                    <w:szCs w:val="21"/>
                  </w:rPr>
                  <w:t>/</w:t>
                </w:r>
              </w:p>
            </w:tc>
          </w:tr>
        </w:tbl>
        <w:p w14:paraId="56133C41" w14:textId="77777777" w:rsidR="00993314" w:rsidRDefault="00993314"/>
        <w:p w14:paraId="3AFB5EF5" w14:textId="77777777" w:rsidR="00993314" w:rsidRDefault="00993314">
          <w:pPr>
            <w:rPr>
              <w:szCs w:val="21"/>
            </w:rPr>
          </w:pPr>
        </w:p>
        <w:tbl>
          <w:tblPr>
            <w:tblStyle w:val="aff2"/>
            <w:tblW w:w="14089" w:type="dxa"/>
            <w:tblLayout w:type="fixed"/>
            <w:tblLook w:val="04A0" w:firstRow="1" w:lastRow="0" w:firstColumn="1" w:lastColumn="0" w:noHBand="0" w:noVBand="1"/>
          </w:tblPr>
          <w:tblGrid>
            <w:gridCol w:w="1242"/>
            <w:gridCol w:w="12847"/>
          </w:tblGrid>
          <w:tr w:rsidR="00993314" w14:paraId="058200B4" w14:textId="77777777">
            <w:sdt>
              <w:sdtPr>
                <w:tag w:val="_PLD_1525b90cb0c248978acb54a7f361f6a2"/>
                <w:id w:val="-1320727215"/>
                <w:lock w:val="sdtLocked"/>
              </w:sdtPr>
              <w:sdtContent>
                <w:tc>
                  <w:tcPr>
                    <w:tcW w:w="1242" w:type="dxa"/>
                    <w:vAlign w:val="center"/>
                  </w:tcPr>
                  <w:p w14:paraId="5876B292" w14:textId="77777777" w:rsidR="00993314" w:rsidRDefault="00E76221">
                    <w:pPr>
                      <w:jc w:val="center"/>
                      <w:rPr>
                        <w:szCs w:val="21"/>
                      </w:rPr>
                    </w:pPr>
                    <w:r>
                      <w:rPr>
                        <w:rFonts w:hint="eastAsia"/>
                        <w:szCs w:val="21"/>
                      </w:rPr>
                      <w:t>姓名</w:t>
                    </w:r>
                  </w:p>
                </w:tc>
              </w:sdtContent>
            </w:sdt>
            <w:sdt>
              <w:sdtPr>
                <w:tag w:val="_PLD_61b466aae87d4dac813a38c2c8e6a492"/>
                <w:id w:val="1910958003"/>
                <w:lock w:val="sdtLocked"/>
              </w:sdtPr>
              <w:sdtContent>
                <w:tc>
                  <w:tcPr>
                    <w:tcW w:w="12847" w:type="dxa"/>
                    <w:vAlign w:val="center"/>
                  </w:tcPr>
                  <w:p w14:paraId="5CAD7583" w14:textId="77777777" w:rsidR="00993314" w:rsidRDefault="00E76221">
                    <w:pPr>
                      <w:jc w:val="center"/>
                      <w:rPr>
                        <w:szCs w:val="21"/>
                      </w:rPr>
                    </w:pPr>
                    <w:r>
                      <w:rPr>
                        <w:szCs w:val="21"/>
                      </w:rPr>
                      <w:t>主要工作经历</w:t>
                    </w:r>
                  </w:p>
                </w:tc>
              </w:sdtContent>
            </w:sdt>
          </w:tr>
          <w:tr w:rsidR="00993314" w14:paraId="7194F54E" w14:textId="77777777">
            <w:tc>
              <w:tcPr>
                <w:tcW w:w="1242" w:type="dxa"/>
              </w:tcPr>
              <w:p w14:paraId="6761B242" w14:textId="77777777" w:rsidR="00993314" w:rsidRDefault="00E76221">
                <w:pPr>
                  <w:rPr>
                    <w:szCs w:val="21"/>
                  </w:rPr>
                </w:pPr>
                <w:r>
                  <w:rPr>
                    <w:rFonts w:hint="eastAsia"/>
                    <w:szCs w:val="21"/>
                  </w:rPr>
                  <w:t xml:space="preserve">龚 </w:t>
                </w:r>
                <w:r>
                  <w:rPr>
                    <w:szCs w:val="21"/>
                  </w:rPr>
                  <w:t xml:space="preserve"> </w:t>
                </w:r>
                <w:r>
                  <w:rPr>
                    <w:rFonts w:hint="eastAsia"/>
                    <w:szCs w:val="21"/>
                  </w:rPr>
                  <w:t>盛</w:t>
                </w:r>
              </w:p>
            </w:tc>
            <w:tc>
              <w:tcPr>
                <w:tcW w:w="12847" w:type="dxa"/>
              </w:tcPr>
              <w:p w14:paraId="2A008903" w14:textId="77777777" w:rsidR="00993314" w:rsidRDefault="00E76221">
                <w:pPr>
                  <w:rPr>
                    <w:szCs w:val="21"/>
                  </w:rPr>
                </w:pPr>
                <w:r>
                  <w:t>龚盛先生，1958 年出生</w:t>
                </w:r>
                <w:r>
                  <w:rPr>
                    <w:rFonts w:hint="eastAsia"/>
                  </w:rPr>
                  <w:t>，</w:t>
                </w:r>
                <w:r>
                  <w:t>曾任江苏沙钢集团有限公司副董事长、常务副总裁、党委副书记、总经理等职</w:t>
                </w:r>
                <w:r>
                  <w:rPr>
                    <w:rFonts w:hint="eastAsia"/>
                  </w:rPr>
                  <w:t>。</w:t>
                </w:r>
                <w:r>
                  <w:t>现任江苏沙钢集团董事局常务执行董事、总裁，沙钢东北特钢集团董事长、抚顺特殊钢股份有限公司董事长。</w:t>
                </w:r>
              </w:p>
            </w:tc>
          </w:tr>
          <w:tr w:rsidR="00993314" w14:paraId="0762D7DF" w14:textId="77777777">
            <w:tc>
              <w:tcPr>
                <w:tcW w:w="1242" w:type="dxa"/>
              </w:tcPr>
              <w:p w14:paraId="7A939A88" w14:textId="77777777" w:rsidR="00993314" w:rsidRDefault="00E76221">
                <w:pPr>
                  <w:rPr>
                    <w:szCs w:val="21"/>
                  </w:rPr>
                </w:pPr>
                <w:r>
                  <w:t>钱 正</w:t>
                </w:r>
              </w:p>
            </w:tc>
            <w:tc>
              <w:tcPr>
                <w:tcW w:w="12847" w:type="dxa"/>
              </w:tcPr>
              <w:p w14:paraId="0B9C5483" w14:textId="77777777" w:rsidR="00993314" w:rsidRDefault="00E76221">
                <w:pPr>
                  <w:rPr>
                    <w:szCs w:val="21"/>
                  </w:rPr>
                </w:pPr>
                <w:r>
                  <w:t>钱正先生，1957年10月出生，曾任江苏沙钢集团有限公司副总经济师、工会主席，江苏沙钢集团董事局执行董事、总裁助理、投资部部长，江苏沙钢集团董事局党总支书记。现任江苏沙钢集团董事局董事、总裁助理，江苏沙钢集团有限公司监事会主席，江苏沙钢集团投资控股有限公司董事长，江苏沙钢股份有限公司董事，东北特殊钢集团股份有限公司董事，苏州华芯微电子股份有限公司董事长，宁波梅山保税港区锦程沙洲股权投资有限公司董事长，抚顺特殊钢股份有限公司董事。</w:t>
                </w:r>
              </w:p>
            </w:tc>
          </w:tr>
          <w:tr w:rsidR="00993314" w14:paraId="34EEBDC4" w14:textId="77777777">
            <w:tc>
              <w:tcPr>
                <w:tcW w:w="1242" w:type="dxa"/>
              </w:tcPr>
              <w:p w14:paraId="760034EA" w14:textId="77777777" w:rsidR="00993314" w:rsidRDefault="00E76221">
                <w:pPr>
                  <w:rPr>
                    <w:szCs w:val="21"/>
                  </w:rPr>
                </w:pPr>
                <w:r>
                  <w:t>孙久红</w:t>
                </w:r>
              </w:p>
            </w:tc>
            <w:tc>
              <w:tcPr>
                <w:tcW w:w="12847" w:type="dxa"/>
              </w:tcPr>
              <w:p w14:paraId="00FAE9FA" w14:textId="77777777" w:rsidR="00993314" w:rsidRDefault="00E76221">
                <w:pPr>
                  <w:rPr>
                    <w:szCs w:val="21"/>
                  </w:rPr>
                </w:pPr>
                <w:r>
                  <w:t>孙久红先生</w:t>
                </w:r>
                <w:r>
                  <w:rPr>
                    <w:rFonts w:hint="eastAsia"/>
                  </w:rPr>
                  <w:t>，</w:t>
                </w:r>
                <w:r>
                  <w:t>1966年9月出生，曾任抚顺特殊钢股份有限公司技术中心主任、副总工程师，抚顺特殊钢股份有限公司副总经理，北满特殊钢有限责任公司副总经理，东北特殊钢集团股份有限公司副总工程师，大连金牛股份有限公司董事、总经理，东北特殊钢集团大连特殊钢有限责任公司董事、副总经理。现任</w:t>
                </w:r>
                <w:r>
                  <w:rPr>
                    <w:rFonts w:hint="eastAsia"/>
                  </w:rPr>
                  <w:t>沙钢</w:t>
                </w:r>
                <w:r>
                  <w:t>东北特钢集团副总经理，抚顺特殊钢股份有限公司董事。</w:t>
                </w:r>
              </w:p>
            </w:tc>
          </w:tr>
          <w:tr w:rsidR="00993314" w14:paraId="5A6694D2" w14:textId="77777777">
            <w:tc>
              <w:tcPr>
                <w:tcW w:w="1242" w:type="dxa"/>
              </w:tcPr>
              <w:p w14:paraId="45F2C68B" w14:textId="77777777" w:rsidR="00993314" w:rsidRDefault="00E76221">
                <w:pPr>
                  <w:rPr>
                    <w:szCs w:val="21"/>
                  </w:rPr>
                </w:pPr>
                <w:r>
                  <w:rPr>
                    <w:rFonts w:hint="eastAsia"/>
                  </w:rPr>
                  <w:t xml:space="preserve">曹 </w:t>
                </w:r>
                <w:r>
                  <w:t xml:space="preserve"> </w:t>
                </w:r>
                <w:r>
                  <w:rPr>
                    <w:rFonts w:hint="eastAsia"/>
                  </w:rPr>
                  <w:t>斌</w:t>
                </w:r>
              </w:p>
            </w:tc>
            <w:tc>
              <w:tcPr>
                <w:tcW w:w="12847" w:type="dxa"/>
              </w:tcPr>
              <w:p w14:paraId="0DB7ACA3" w14:textId="77777777" w:rsidR="00993314" w:rsidRDefault="00E76221">
                <w:pPr>
                  <w:rPr>
                    <w:szCs w:val="21"/>
                  </w:rPr>
                </w:pPr>
                <w:r>
                  <w:t>曹斌先生，1968 年出生，曾任淮钢特钢股份有限公司董事、常务副总经理、党委委员，江苏利淮钢铁有限公司董事，东北特殊钢集团大连特殊钢有限责任公司常务副总经理，东北特殊钢集团股份有限公司常务副总经理。现任抚顺特殊钢股份有限公司董事、党委书记、第一副总经理。</w:t>
                </w:r>
              </w:p>
            </w:tc>
          </w:tr>
          <w:tr w:rsidR="00993314" w14:paraId="5C2EADC4" w14:textId="77777777">
            <w:tc>
              <w:tcPr>
                <w:tcW w:w="1242" w:type="dxa"/>
              </w:tcPr>
              <w:p w14:paraId="2C68318E" w14:textId="77777777" w:rsidR="00993314" w:rsidRDefault="00E76221">
                <w:pPr>
                  <w:rPr>
                    <w:szCs w:val="21"/>
                  </w:rPr>
                </w:pPr>
                <w:r>
                  <w:t>祁 勇</w:t>
                </w:r>
              </w:p>
            </w:tc>
            <w:tc>
              <w:tcPr>
                <w:tcW w:w="12847" w:type="dxa"/>
              </w:tcPr>
              <w:p w14:paraId="3441D254" w14:textId="77777777" w:rsidR="00993314" w:rsidRDefault="00E76221">
                <w:pPr>
                  <w:rPr>
                    <w:szCs w:val="21"/>
                  </w:rPr>
                </w:pPr>
                <w:r>
                  <w:t>祁勇先生，1975年7月出生，曾任北满特殊钢有限责任公司办公室主任，东北特殊钢集团股份有限公司工会副主席，东北特殊钢集团股份有限公司办公室主任，东北特殊钢集团大连特殊钢有限责任公司党委书记、副总经理、纪委书记。现任抚顺特殊钢股份有限公司董事、常务副总经理、董事会秘书</w:t>
                </w:r>
                <w:r>
                  <w:rPr>
                    <w:rFonts w:hint="eastAsia"/>
                  </w:rPr>
                  <w:t>、党委副书记、纪委书记、工会主席</w:t>
                </w:r>
                <w:r>
                  <w:t>。</w:t>
                </w:r>
              </w:p>
            </w:tc>
          </w:tr>
          <w:tr w:rsidR="00993314" w14:paraId="579A5550" w14:textId="77777777">
            <w:tc>
              <w:tcPr>
                <w:tcW w:w="1242" w:type="dxa"/>
              </w:tcPr>
              <w:p w14:paraId="05CD1C76" w14:textId="77777777" w:rsidR="00993314" w:rsidRDefault="00E76221">
                <w:pPr>
                  <w:rPr>
                    <w:szCs w:val="21"/>
                  </w:rPr>
                </w:pPr>
                <w:r>
                  <w:t>景 向</w:t>
                </w:r>
              </w:p>
            </w:tc>
            <w:tc>
              <w:tcPr>
                <w:tcW w:w="12847" w:type="dxa"/>
              </w:tcPr>
              <w:p w14:paraId="28C98FB2" w14:textId="77777777" w:rsidR="00993314" w:rsidRDefault="00E76221">
                <w:pPr>
                  <w:rPr>
                    <w:szCs w:val="21"/>
                  </w:rPr>
                </w:pPr>
                <w:r>
                  <w:t>景向先生，1985年7月出生，曾任江苏沙钢集团有限公司国际贸易有限公司设备贸易处处长协理，江苏沙钢集团有限公司团委副书记，沙钢国际新加坡公司审核处主管，江苏沙钢集团有限公司供应处合同执行负责人，江苏沙钢集团有限公司供应处业务洽谈负责人。现任抚顺特殊钢股份有限公司</w:t>
                </w:r>
                <w:r>
                  <w:rPr>
                    <w:rFonts w:hint="eastAsia"/>
                  </w:rPr>
                  <w:t>董事、总经理助理、</w:t>
                </w:r>
                <w:r>
                  <w:t>供应处处长兼党支部书记。</w:t>
                </w:r>
              </w:p>
            </w:tc>
          </w:tr>
          <w:tr w:rsidR="00993314" w14:paraId="3376112F" w14:textId="77777777">
            <w:tc>
              <w:tcPr>
                <w:tcW w:w="1242" w:type="dxa"/>
              </w:tcPr>
              <w:p w14:paraId="56C7BA00" w14:textId="77777777" w:rsidR="00993314" w:rsidRDefault="00E76221">
                <w:pPr>
                  <w:rPr>
                    <w:szCs w:val="21"/>
                  </w:rPr>
                </w:pPr>
                <w:r>
                  <w:t>葛 敏</w:t>
                </w:r>
              </w:p>
            </w:tc>
            <w:tc>
              <w:tcPr>
                <w:tcW w:w="12847" w:type="dxa"/>
              </w:tcPr>
              <w:p w14:paraId="473766F8" w14:textId="77777777" w:rsidR="00993314" w:rsidRDefault="00E76221">
                <w:pPr>
                  <w:rPr>
                    <w:szCs w:val="21"/>
                  </w:rPr>
                </w:pPr>
                <w:r>
                  <w:t>葛敏女士，1969年11月出生，曾任中国政法大学首届博士后研究人员、江苏沙钢股份有限公司独立董事，中国法学会证券法研究会、银行法研究会理事。现任中国农业大学法律系副教授，杭州大自然科技股份公司董事，中国科技法研究会常务理事，北京市经济法研究会常务理事，中国商业法研究会理事，百宸律师事务所律师，甘肃青少年助学基金会法律顾问，抚顺特殊钢股份有限公司独立董事。</w:t>
                </w:r>
              </w:p>
            </w:tc>
          </w:tr>
          <w:tr w:rsidR="00993314" w14:paraId="70802B3D" w14:textId="77777777">
            <w:tc>
              <w:tcPr>
                <w:tcW w:w="1242" w:type="dxa"/>
              </w:tcPr>
              <w:p w14:paraId="537E10CA" w14:textId="77777777" w:rsidR="00993314" w:rsidRDefault="00E76221">
                <w:pPr>
                  <w:rPr>
                    <w:szCs w:val="21"/>
                  </w:rPr>
                </w:pPr>
                <w:r>
                  <w:t>兆文军</w:t>
                </w:r>
              </w:p>
            </w:tc>
            <w:tc>
              <w:tcPr>
                <w:tcW w:w="12847" w:type="dxa"/>
              </w:tcPr>
              <w:p w14:paraId="2656F19F" w14:textId="77777777" w:rsidR="00993314" w:rsidRDefault="00E76221">
                <w:pPr>
                  <w:rPr>
                    <w:szCs w:val="21"/>
                  </w:rPr>
                </w:pPr>
                <w:r>
                  <w:t>兆文军先生，1966年11月出生，大连理工大学金融与会计研究所副教授，管理科学与工程博士，研究领域公司治理。曾任大连显像管厂经济师，大连市体改委副主任科员，中信证券企业并购部高级经理，大连理工大学经济系副教授、副主任，大连理工大学经济学院副院长，大连理工大学管理学部金融与会计研究所副所长。现任大连理工大学管理学部金融与会计研究所副教授，抚顺特殊钢股份有限公司独立董事。</w:t>
                </w:r>
              </w:p>
            </w:tc>
          </w:tr>
          <w:tr w:rsidR="00993314" w14:paraId="174B56EA" w14:textId="77777777">
            <w:tc>
              <w:tcPr>
                <w:tcW w:w="1242" w:type="dxa"/>
              </w:tcPr>
              <w:p w14:paraId="0007B222" w14:textId="77777777" w:rsidR="00993314" w:rsidRDefault="00E76221">
                <w:pPr>
                  <w:rPr>
                    <w:szCs w:val="21"/>
                  </w:rPr>
                </w:pPr>
                <w:r>
                  <w:rPr>
                    <w:rFonts w:hint="eastAsia"/>
                  </w:rPr>
                  <w:t xml:space="preserve">姚 </w:t>
                </w:r>
                <w:r>
                  <w:t xml:space="preserve"> </w:t>
                </w:r>
                <w:r>
                  <w:rPr>
                    <w:rFonts w:hint="eastAsia"/>
                  </w:rPr>
                  <w:t>宏</w:t>
                </w:r>
              </w:p>
            </w:tc>
            <w:tc>
              <w:tcPr>
                <w:tcW w:w="12847" w:type="dxa"/>
              </w:tcPr>
              <w:p w14:paraId="42497647" w14:textId="43DF15E9" w:rsidR="00993314" w:rsidRDefault="00E76221">
                <w:pPr>
                  <w:rPr>
                    <w:szCs w:val="21"/>
                  </w:rPr>
                </w:pPr>
                <w:r>
                  <w:t>姚宏女士，1973 年 4 月出生，</w:t>
                </w:r>
                <w:r w:rsidR="003D2A69" w:rsidRPr="003D2A69">
                  <w:rPr>
                    <w:rFonts w:hint="eastAsia"/>
                  </w:rPr>
                  <w:t>毕业于大连理工大学管理学院，管理学博士。曾任职中国建设银行锦州分行。现任大连理工大学经济管理学院副教授、硕士生导师，冰山冷热科技股份有限公司独立董事、哈尔滨投资控股股份有限公司独立董事，智达科信技术股份有限公司独立董事</w:t>
                </w:r>
                <w:r w:rsidR="003D2A69">
                  <w:rPr>
                    <w:rFonts w:hint="eastAsia"/>
                  </w:rPr>
                  <w:t>，抚顺特殊钢股份有限公司独立董事</w:t>
                </w:r>
                <w:r w:rsidR="003D2A69" w:rsidRPr="003D2A69">
                  <w:rPr>
                    <w:rFonts w:hint="eastAsia"/>
                  </w:rPr>
                  <w:t>。</w:t>
                </w:r>
                <w:r w:rsidR="003D2A69">
                  <w:rPr>
                    <w:szCs w:val="21"/>
                  </w:rPr>
                  <w:t xml:space="preserve"> </w:t>
                </w:r>
              </w:p>
            </w:tc>
          </w:tr>
          <w:tr w:rsidR="00993314" w14:paraId="5F0A2117" w14:textId="77777777">
            <w:tc>
              <w:tcPr>
                <w:tcW w:w="1242" w:type="dxa"/>
              </w:tcPr>
              <w:p w14:paraId="40521D4F" w14:textId="77777777" w:rsidR="00993314" w:rsidRDefault="00E76221">
                <w:pPr>
                  <w:rPr>
                    <w:szCs w:val="21"/>
                  </w:rPr>
                </w:pPr>
                <w:r>
                  <w:t>杜 欣</w:t>
                </w:r>
              </w:p>
            </w:tc>
            <w:tc>
              <w:tcPr>
                <w:tcW w:w="12847" w:type="dxa"/>
              </w:tcPr>
              <w:p w14:paraId="293B326C" w14:textId="77777777" w:rsidR="00993314" w:rsidRDefault="00E76221">
                <w:pPr>
                  <w:rPr>
                    <w:szCs w:val="21"/>
                  </w:rPr>
                </w:pPr>
                <w:r>
                  <w:t>杜欣先生，1982年5月出生，曾任东北特殊钢集团股份有限公司总经理办公室秘书，东北特殊钢集团股份有限公司董事长办公室秘书，东北特殊钢集团股份有限公司资产管理处副处长，东北特殊钢集团股份有限公司董事长秘书，东北特殊钢集团搬迁改造指挥部综合管理部部</w:t>
                </w:r>
                <w:r>
                  <w:lastRenderedPageBreak/>
                  <w:t>长，东北特殊钢集团股份有限公司资本运营部部长，东北特殊钢集团股份有限公司监事，抚顺特殊钢股份有限公司证券处处长，东北特殊钢集团股份有限公司债务重组和破产重整办公室主任。现任东北特殊钢集团股份有限公司投资管理部部长；抚顺特殊钢股份有限公司监事会主席。</w:t>
                </w:r>
              </w:p>
            </w:tc>
          </w:tr>
          <w:tr w:rsidR="00993314" w14:paraId="0E64E250" w14:textId="77777777">
            <w:tc>
              <w:tcPr>
                <w:tcW w:w="1242" w:type="dxa"/>
              </w:tcPr>
              <w:p w14:paraId="22A4509D" w14:textId="77777777" w:rsidR="00993314" w:rsidRDefault="00E76221">
                <w:pPr>
                  <w:rPr>
                    <w:szCs w:val="21"/>
                  </w:rPr>
                </w:pPr>
                <w:r>
                  <w:lastRenderedPageBreak/>
                  <w:t>刘晓斌</w:t>
                </w:r>
              </w:p>
            </w:tc>
            <w:tc>
              <w:tcPr>
                <w:tcW w:w="12847" w:type="dxa"/>
              </w:tcPr>
              <w:p w14:paraId="14B56809" w14:textId="77777777" w:rsidR="00993314" w:rsidRDefault="00E76221">
                <w:pPr>
                  <w:rPr>
                    <w:szCs w:val="21"/>
                  </w:rPr>
                </w:pPr>
                <w:r>
                  <w:t>刘晓斌先生，1983年12月出生，曾任抚顺特殊钢股份有限公司质量处处长助理，抚顺特殊钢股份有限公司质量处副处长，抚顺特殊钢股份有限公司企业管理处副处长，抚顺特殊钢股份有限公司公司办公室副主任。现任抚顺特殊钢股份有限公司公司办公室常务副主任，抚顺特殊钢股份有限公司</w:t>
                </w:r>
                <w:r>
                  <w:rPr>
                    <w:rFonts w:hint="eastAsia"/>
                  </w:rPr>
                  <w:t>职工代表</w:t>
                </w:r>
                <w:r>
                  <w:t>监事。</w:t>
                </w:r>
              </w:p>
            </w:tc>
          </w:tr>
          <w:tr w:rsidR="00993314" w14:paraId="06BC5009" w14:textId="77777777">
            <w:tc>
              <w:tcPr>
                <w:tcW w:w="1242" w:type="dxa"/>
              </w:tcPr>
              <w:p w14:paraId="4F4ABDA6" w14:textId="77777777" w:rsidR="00993314" w:rsidRDefault="00E76221">
                <w:pPr>
                  <w:rPr>
                    <w:szCs w:val="21"/>
                  </w:rPr>
                </w:pPr>
                <w:r>
                  <w:rPr>
                    <w:rFonts w:hint="eastAsia"/>
                  </w:rPr>
                  <w:t xml:space="preserve">孙 </w:t>
                </w:r>
                <w:r>
                  <w:t xml:space="preserve"> </w:t>
                </w:r>
                <w:r>
                  <w:rPr>
                    <w:rFonts w:hint="eastAsia"/>
                  </w:rPr>
                  <w:t>峰</w:t>
                </w:r>
              </w:p>
            </w:tc>
            <w:tc>
              <w:tcPr>
                <w:tcW w:w="12847" w:type="dxa"/>
              </w:tcPr>
              <w:p w14:paraId="015A780E" w14:textId="77777777" w:rsidR="00993314" w:rsidRDefault="00E76221">
                <w:pPr>
                  <w:rPr>
                    <w:szCs w:val="21"/>
                  </w:rPr>
                </w:pPr>
                <w:r>
                  <w:t>孙峰先生，1982 年 10 月出生，曾任江苏沙钢集团有限公司纪审法务处处长协理。现任抚顺特殊钢股份有限公司纪审法务处常务副处长、抚顺特殊钢股份有限公司</w:t>
                </w:r>
                <w:r>
                  <w:rPr>
                    <w:rFonts w:hint="eastAsia"/>
                  </w:rPr>
                  <w:t>非职工代表</w:t>
                </w:r>
                <w:r>
                  <w:t>监事。</w:t>
                </w:r>
              </w:p>
            </w:tc>
          </w:tr>
          <w:tr w:rsidR="00993314" w14:paraId="43271701" w14:textId="77777777">
            <w:tc>
              <w:tcPr>
                <w:tcW w:w="1242" w:type="dxa"/>
              </w:tcPr>
              <w:p w14:paraId="01571D6D" w14:textId="77777777" w:rsidR="00993314" w:rsidRDefault="00E76221">
                <w:pPr>
                  <w:rPr>
                    <w:szCs w:val="21"/>
                  </w:rPr>
                </w:pPr>
                <w:r>
                  <w:t>孙立国</w:t>
                </w:r>
              </w:p>
            </w:tc>
            <w:tc>
              <w:tcPr>
                <w:tcW w:w="12847" w:type="dxa"/>
              </w:tcPr>
              <w:p w14:paraId="06108766" w14:textId="77777777" w:rsidR="00993314" w:rsidRDefault="00E76221">
                <w:pPr>
                  <w:rPr>
                    <w:szCs w:val="21"/>
                  </w:rPr>
                </w:pPr>
                <w:r>
                  <w:t>孙立国先生，1973年7月出生，曾任抚顺特殊钢股份有限公司公司第一炼钢厂厂长、党总支书记，东北大学冶金技术研究所总经理，公司项目办公室副主任、第三炼钢厂厂长，抚顺特殊钢股份有限公司副总经理。现任</w:t>
                </w:r>
                <w:r>
                  <w:rPr>
                    <w:rFonts w:hint="eastAsia"/>
                  </w:rPr>
                  <w:t>沙钢东北特钢集团副总经理，</w:t>
                </w:r>
                <w:r>
                  <w:t>抚顺特殊钢股份有限公司总经理。</w:t>
                </w:r>
              </w:p>
            </w:tc>
          </w:tr>
          <w:tr w:rsidR="00993314" w14:paraId="3A4CE0C0" w14:textId="77777777">
            <w:tc>
              <w:tcPr>
                <w:tcW w:w="1242" w:type="dxa"/>
              </w:tcPr>
              <w:p w14:paraId="4DAA5EDE" w14:textId="77777777" w:rsidR="00993314" w:rsidRDefault="00E76221">
                <w:pPr>
                  <w:rPr>
                    <w:szCs w:val="21"/>
                  </w:rPr>
                </w:pPr>
                <w:r>
                  <w:t>孙德石</w:t>
                </w:r>
              </w:p>
            </w:tc>
            <w:tc>
              <w:tcPr>
                <w:tcW w:w="12847" w:type="dxa"/>
              </w:tcPr>
              <w:p w14:paraId="1C065739" w14:textId="77777777" w:rsidR="00993314" w:rsidRDefault="00E76221">
                <w:pPr>
                  <w:rPr>
                    <w:szCs w:val="21"/>
                  </w:rPr>
                </w:pPr>
                <w:r>
                  <w:t>孙德石先生，1966年11月出生，曾任沙钢集团经贸公司经贸办副主任、党总支副书记，江苏沙钢集团有限公司供应处处长、党支部书记，沙钢集团新材料公司董事长、党总支书记，江苏沙钢集团有限公司治安保卫处处长、行政第一党支部书记，张家港市锦丰轧花剥绒有限责任公司监事，江苏沙钢集团有限公司治安保卫处处长、行政党总支委员、行政第一党支部书记</w:t>
                </w:r>
                <w:r>
                  <w:rPr>
                    <w:rFonts w:hint="eastAsia"/>
                  </w:rPr>
                  <w:t>。报告期任</w:t>
                </w:r>
                <w:r>
                  <w:t>抚顺特殊钢股份有限公司副总经理。</w:t>
                </w:r>
              </w:p>
            </w:tc>
          </w:tr>
          <w:tr w:rsidR="00993314" w14:paraId="0632D600" w14:textId="77777777">
            <w:tc>
              <w:tcPr>
                <w:tcW w:w="1242" w:type="dxa"/>
              </w:tcPr>
              <w:p w14:paraId="325704AF" w14:textId="77777777" w:rsidR="00993314" w:rsidRDefault="00E76221">
                <w:pPr>
                  <w:rPr>
                    <w:szCs w:val="21"/>
                  </w:rPr>
                </w:pPr>
                <w:r>
                  <w:t>吴效超</w:t>
                </w:r>
              </w:p>
            </w:tc>
            <w:tc>
              <w:tcPr>
                <w:tcW w:w="12847" w:type="dxa"/>
              </w:tcPr>
              <w:p w14:paraId="4F5B8CBC" w14:textId="77777777" w:rsidR="00993314" w:rsidRDefault="00E76221">
                <w:pPr>
                  <w:rPr>
                    <w:szCs w:val="21"/>
                  </w:rPr>
                </w:pPr>
                <w:r>
                  <w:t>吴效超先生，1967年8月出生，曾任安阳永兴钢铁有限公司财务处处长，沙钢财务有限公司总经理助理。现任抚顺特殊钢股份有限公司财务总监兼财务处处长。</w:t>
                </w:r>
              </w:p>
            </w:tc>
          </w:tr>
          <w:tr w:rsidR="00993314" w14:paraId="26653D70" w14:textId="77777777">
            <w:tc>
              <w:tcPr>
                <w:tcW w:w="1242" w:type="dxa"/>
              </w:tcPr>
              <w:p w14:paraId="67487F56" w14:textId="77777777" w:rsidR="00993314" w:rsidRDefault="00E76221">
                <w:pPr>
                  <w:rPr>
                    <w:szCs w:val="21"/>
                  </w:rPr>
                </w:pPr>
                <w:r>
                  <w:t>季永新</w:t>
                </w:r>
              </w:p>
            </w:tc>
            <w:tc>
              <w:tcPr>
                <w:tcW w:w="12847" w:type="dxa"/>
              </w:tcPr>
              <w:p w14:paraId="6349EF11" w14:textId="77777777" w:rsidR="00993314" w:rsidRDefault="00E76221">
                <w:pPr>
                  <w:rPr>
                    <w:szCs w:val="21"/>
                  </w:rPr>
                </w:pPr>
                <w:r>
                  <w:t>季永新先生，1967年2月出生。曾任张家港市环境监测站站长，张家港市环境保护局副局长，张家港市环境科学研究所所长，江苏沙钢集团有限公司副总经理，</w:t>
                </w:r>
                <w:r>
                  <w:rPr>
                    <w:rFonts w:hint="eastAsia"/>
                  </w:rPr>
                  <w:t>抚顺特殊钢股份有限公司董事长、党委书记</w:t>
                </w:r>
                <w:r>
                  <w:t>。现任江苏沙钢集团董事局常务执行董事、副总裁，</w:t>
                </w:r>
                <w:r>
                  <w:rPr>
                    <w:rFonts w:hint="eastAsia"/>
                  </w:rPr>
                  <w:t>沙钢</w:t>
                </w:r>
                <w:r>
                  <w:t>东北特殊钢集团副董事长、</w:t>
                </w:r>
                <w:r>
                  <w:rPr>
                    <w:rFonts w:hint="eastAsia"/>
                  </w:rPr>
                  <w:t>江苏沙钢集团淮钢特钢股份有限公司董事长、党委书记</w:t>
                </w:r>
                <w:r>
                  <w:t>。</w:t>
                </w:r>
              </w:p>
            </w:tc>
          </w:tr>
          <w:tr w:rsidR="00993314" w14:paraId="1B94F4A5" w14:textId="77777777">
            <w:tc>
              <w:tcPr>
                <w:tcW w:w="1242" w:type="dxa"/>
              </w:tcPr>
              <w:p w14:paraId="14F2B87F" w14:textId="77777777" w:rsidR="00993314" w:rsidRDefault="00E76221">
                <w:pPr>
                  <w:rPr>
                    <w:szCs w:val="21"/>
                  </w:rPr>
                </w:pPr>
                <w:r>
                  <w:t>华德明</w:t>
                </w:r>
              </w:p>
            </w:tc>
            <w:tc>
              <w:tcPr>
                <w:tcW w:w="12847" w:type="dxa"/>
                <w:shd w:val="clear" w:color="auto" w:fill="FFFFFF" w:themeFill="background1"/>
              </w:tcPr>
              <w:p w14:paraId="3E9CAC90" w14:textId="77777777" w:rsidR="00993314" w:rsidRDefault="00E76221">
                <w:pPr>
                  <w:rPr>
                    <w:szCs w:val="21"/>
                  </w:rPr>
                </w:pPr>
                <w:r>
                  <w:t>华德明先生，1968年7月出生，曾任江苏沙钢集团有限公司董事长助理、电炉炼钢厂厂长、生产安全处处长、办公室主任，江苏沙钢集团鑫瑞特钢有限公司董事、总经理、党支部书记，张家港沙太钢铁有限公司董事，张家港景德钢板有限公司董事</w:t>
                </w:r>
                <w:r>
                  <w:rPr>
                    <w:rFonts w:hint="eastAsia"/>
                  </w:rPr>
                  <w:t>，抚顺特殊钢股份有限公司董事</w:t>
                </w:r>
                <w:r>
                  <w:t>。现任东北特殊钢集团股份有限公司总经理、</w:t>
                </w:r>
                <w:r>
                  <w:rPr>
                    <w:rFonts w:hint="eastAsia"/>
                  </w:rPr>
                  <w:t>党委副书记</w:t>
                </w:r>
                <w:r>
                  <w:t>。</w:t>
                </w:r>
              </w:p>
            </w:tc>
          </w:tr>
          <w:tr w:rsidR="00993314" w14:paraId="56E522C0" w14:textId="77777777">
            <w:tc>
              <w:tcPr>
                <w:tcW w:w="1242" w:type="dxa"/>
              </w:tcPr>
              <w:p w14:paraId="3C7A19BC" w14:textId="77777777" w:rsidR="00993314" w:rsidRDefault="00E76221">
                <w:pPr>
                  <w:rPr>
                    <w:szCs w:val="21"/>
                  </w:rPr>
                </w:pPr>
                <w:r>
                  <w:t>刘艳萍</w:t>
                </w:r>
              </w:p>
            </w:tc>
            <w:tc>
              <w:tcPr>
                <w:tcW w:w="12847" w:type="dxa"/>
              </w:tcPr>
              <w:p w14:paraId="333A1930" w14:textId="77777777" w:rsidR="00993314" w:rsidRDefault="00E76221">
                <w:pPr>
                  <w:rPr>
                    <w:szCs w:val="21"/>
                  </w:rPr>
                </w:pPr>
                <w:r>
                  <w:t>刘艳萍女士，1970年10月出生，大连理工大学经济管理学院副教授，管理学博士，专业方向财务、金融。2009年4月获得大连理工大学管理科学与工程专业管理学博士学位。负责主持国家社科基金项目、国家软科学项目、教育部人文社科项目、省社科项目、中央基本科研业务费项目等多项课题；参与的政府和企业课题多项。在中国软科学、系统管理学报、管理评论等国家自然科学基金委员会管理科学部认定的重要期刊发表多篇文章</w:t>
                </w:r>
                <w:r>
                  <w:rPr>
                    <w:rFonts w:hint="eastAsia"/>
                  </w:rPr>
                  <w:t>，报告期内曾任抚顺特殊钢股份有限公司独立董事</w:t>
                </w:r>
                <w:r>
                  <w:t>。现任大连理工大学经济管理学院副教授。</w:t>
                </w:r>
              </w:p>
            </w:tc>
          </w:tr>
        </w:tbl>
        <w:p w14:paraId="2F72F133" w14:textId="77777777" w:rsidR="00993314" w:rsidRDefault="00993314"/>
        <w:p w14:paraId="679BF602" w14:textId="77777777" w:rsidR="00993314" w:rsidRDefault="00E76221">
          <w:pPr>
            <w:rPr>
              <w:szCs w:val="21"/>
            </w:rPr>
          </w:pPr>
          <w:r>
            <w:rPr>
              <w:szCs w:val="21"/>
            </w:rPr>
            <w:t>其它情况说明</w:t>
          </w:r>
        </w:p>
        <w:sdt>
          <w:sdtPr>
            <w:rPr>
              <w:szCs w:val="21"/>
            </w:rPr>
            <w:alias w:val="是否适用：董事、监事 和高级管理人员持股变动及报酬情况其他情况说明[双击切换]"/>
            <w:tag w:val="_GBC_9b04f21816b544bc9606e29c2556c9ba"/>
            <w:id w:val="-1843153532"/>
            <w:lock w:val="sdtLocked"/>
            <w:placeholder>
              <w:docPart w:val="GBC22222222222222222222222222222"/>
            </w:placeholder>
          </w:sdtPr>
          <w:sdtContent>
            <w:p w14:paraId="6539ABAD"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56"/>
    <w:p w14:paraId="707BFCD6" w14:textId="77777777" w:rsidR="00993314" w:rsidRDefault="00993314">
      <w:pPr>
        <w:rPr>
          <w:szCs w:val="21"/>
        </w:rPr>
      </w:pPr>
    </w:p>
    <w:p w14:paraId="5F9F9AA5" w14:textId="77777777" w:rsidR="00993314" w:rsidRDefault="00993314">
      <w:pPr>
        <w:rPr>
          <w:szCs w:val="21"/>
        </w:rPr>
        <w:sectPr w:rsidR="00993314">
          <w:pgSz w:w="16838" w:h="11906" w:orient="landscape"/>
          <w:pgMar w:top="1797" w:right="1525" w:bottom="1276" w:left="1440" w:header="855" w:footer="992" w:gutter="0"/>
          <w:cols w:space="425"/>
          <w:docGrid w:linePitch="312"/>
        </w:sectPr>
      </w:pPr>
    </w:p>
    <w:p w14:paraId="08FCA45B" w14:textId="77777777" w:rsidR="00993314" w:rsidRDefault="00E76221">
      <w:pPr>
        <w:pStyle w:val="3"/>
        <w:numPr>
          <w:ilvl w:val="0"/>
          <w:numId w:val="17"/>
        </w:numPr>
        <w:ind w:left="0" w:firstLine="0"/>
      </w:pPr>
      <w:r>
        <w:rPr>
          <w:rFonts w:hint="eastAsia"/>
        </w:rPr>
        <w:lastRenderedPageBreak/>
        <w:t>现任及报告期内离任董事、监事和高级管理人员的任职情况</w:t>
      </w:r>
    </w:p>
    <w:sdt>
      <w:sdtPr>
        <w:rPr>
          <w:rFonts w:ascii="宋体" w:hAnsi="宋体" w:cs="宋体"/>
          <w:b/>
          <w:bCs/>
          <w:kern w:val="0"/>
          <w:szCs w:val="24"/>
        </w:rPr>
        <w:alias w:val="模块:在股东单位任职情况"/>
        <w:tag w:val="_SEC_71174076095e4b3299192300e2845511"/>
        <w:id w:val="3160001"/>
        <w:lock w:val="sdtLocked"/>
        <w:placeholder>
          <w:docPart w:val="GBC22222222222222222222222222222"/>
        </w:placeholder>
      </w:sdtPr>
      <w:sdtEndPr>
        <w:rPr>
          <w:b w:val="0"/>
          <w:bCs w:val="0"/>
          <w:szCs w:val="21"/>
        </w:rPr>
      </w:sdtEndPr>
      <w:sdtContent>
        <w:p w14:paraId="5F39E690" w14:textId="77777777" w:rsidR="00993314" w:rsidRDefault="00E76221">
          <w:pPr>
            <w:pStyle w:val="aff7"/>
            <w:numPr>
              <w:ilvl w:val="0"/>
              <w:numId w:val="18"/>
            </w:numPr>
            <w:ind w:firstLineChars="0"/>
            <w:rPr>
              <w:b/>
              <w:bCs/>
            </w:rPr>
          </w:pPr>
          <w:r>
            <w:rPr>
              <w:b/>
              <w:bCs/>
            </w:rPr>
            <w:t>在股东单位任职情况</w:t>
          </w:r>
        </w:p>
        <w:sdt>
          <w:sdtPr>
            <w:rPr>
              <w:szCs w:val="21"/>
            </w:rPr>
            <w:alias w:val="是否适用：在股东单位任职情况[双击切换]"/>
            <w:tag w:val="_GBC_c450b54d9ea443cf85cc614c8528526b"/>
            <w:id w:val="-1991233746"/>
            <w:lock w:val="sdtLocked"/>
            <w:placeholder>
              <w:docPart w:val="GBC22222222222222222222222222222"/>
            </w:placeholder>
          </w:sdtPr>
          <w:sdtContent>
            <w:p w14:paraId="4B4F024C"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aff2"/>
            <w:tblW w:w="9049" w:type="dxa"/>
            <w:tblLayout w:type="fixed"/>
            <w:tblLook w:val="04A0" w:firstRow="1" w:lastRow="0" w:firstColumn="1" w:lastColumn="0" w:noHBand="0" w:noVBand="1"/>
          </w:tblPr>
          <w:tblGrid>
            <w:gridCol w:w="1800"/>
            <w:gridCol w:w="2312"/>
            <w:gridCol w:w="1820"/>
            <w:gridCol w:w="1562"/>
            <w:gridCol w:w="1555"/>
          </w:tblGrid>
          <w:tr w:rsidR="00993314" w14:paraId="10DEB881" w14:textId="77777777">
            <w:trPr>
              <w:trHeight w:val="105"/>
            </w:trPr>
            <w:sdt>
              <w:sdtPr>
                <w:tag w:val="_PLD_11f45a37b8cb4cfd8d25787f0979b6e9"/>
                <w:id w:val="-1574121130"/>
                <w:lock w:val="sdtLocked"/>
              </w:sdtPr>
              <w:sdtContent>
                <w:tc>
                  <w:tcPr>
                    <w:tcW w:w="1800" w:type="dxa"/>
                    <w:vAlign w:val="center"/>
                  </w:tcPr>
                  <w:p w14:paraId="3117EB3C" w14:textId="77777777" w:rsidR="00993314" w:rsidRDefault="00E76221">
                    <w:pPr>
                      <w:jc w:val="center"/>
                      <w:rPr>
                        <w:szCs w:val="21"/>
                      </w:rPr>
                    </w:pPr>
                    <w:r>
                      <w:rPr>
                        <w:szCs w:val="21"/>
                      </w:rPr>
                      <w:t>任职人员姓名</w:t>
                    </w:r>
                  </w:p>
                </w:tc>
              </w:sdtContent>
            </w:sdt>
            <w:sdt>
              <w:sdtPr>
                <w:tag w:val="_PLD_174ff645994f420ea5626aa7d6f5ddb5"/>
                <w:id w:val="1199739081"/>
                <w:lock w:val="sdtLocked"/>
              </w:sdtPr>
              <w:sdtContent>
                <w:tc>
                  <w:tcPr>
                    <w:tcW w:w="2312" w:type="dxa"/>
                    <w:vAlign w:val="center"/>
                  </w:tcPr>
                  <w:p w14:paraId="7DA83D87" w14:textId="77777777" w:rsidR="00993314" w:rsidRDefault="00E76221">
                    <w:pPr>
                      <w:jc w:val="center"/>
                      <w:rPr>
                        <w:szCs w:val="21"/>
                      </w:rPr>
                    </w:pPr>
                    <w:r>
                      <w:rPr>
                        <w:szCs w:val="21"/>
                      </w:rPr>
                      <w:t>股东单位名称</w:t>
                    </w:r>
                  </w:p>
                </w:tc>
              </w:sdtContent>
            </w:sdt>
            <w:sdt>
              <w:sdtPr>
                <w:tag w:val="_PLD_c5b9ccac06314dc19400d1f75f51ed76"/>
                <w:id w:val="-719360663"/>
                <w:lock w:val="sdtLocked"/>
              </w:sdtPr>
              <w:sdtContent>
                <w:tc>
                  <w:tcPr>
                    <w:tcW w:w="1820" w:type="dxa"/>
                    <w:vAlign w:val="center"/>
                  </w:tcPr>
                  <w:p w14:paraId="3A4D50FD" w14:textId="77777777" w:rsidR="00993314" w:rsidRDefault="00E76221">
                    <w:pPr>
                      <w:jc w:val="center"/>
                      <w:rPr>
                        <w:szCs w:val="21"/>
                      </w:rPr>
                    </w:pPr>
                    <w:r>
                      <w:rPr>
                        <w:szCs w:val="21"/>
                      </w:rPr>
                      <w:t>在股东单位担任的职务</w:t>
                    </w:r>
                  </w:p>
                </w:tc>
              </w:sdtContent>
            </w:sdt>
            <w:sdt>
              <w:sdtPr>
                <w:tag w:val="_PLD_6d359bac7e194427adef03e3d072f875"/>
                <w:id w:val="-1644413557"/>
                <w:lock w:val="sdtLocked"/>
              </w:sdtPr>
              <w:sdtContent>
                <w:tc>
                  <w:tcPr>
                    <w:tcW w:w="1562" w:type="dxa"/>
                    <w:vAlign w:val="center"/>
                  </w:tcPr>
                  <w:p w14:paraId="4328D7F2" w14:textId="77777777" w:rsidR="00993314" w:rsidRDefault="00E76221">
                    <w:pPr>
                      <w:jc w:val="center"/>
                      <w:rPr>
                        <w:szCs w:val="21"/>
                      </w:rPr>
                    </w:pPr>
                    <w:r>
                      <w:rPr>
                        <w:szCs w:val="21"/>
                      </w:rPr>
                      <w:t>任期起始日期</w:t>
                    </w:r>
                  </w:p>
                </w:tc>
              </w:sdtContent>
            </w:sdt>
            <w:sdt>
              <w:sdtPr>
                <w:tag w:val="_PLD_ba28085d64d240089bfcbff8c64cf230"/>
                <w:id w:val="1494065822"/>
                <w:lock w:val="sdtLocked"/>
              </w:sdtPr>
              <w:sdtContent>
                <w:tc>
                  <w:tcPr>
                    <w:tcW w:w="1555" w:type="dxa"/>
                    <w:vAlign w:val="center"/>
                  </w:tcPr>
                  <w:p w14:paraId="10F1372F" w14:textId="77777777" w:rsidR="00993314" w:rsidRDefault="00E76221">
                    <w:pPr>
                      <w:jc w:val="center"/>
                      <w:rPr>
                        <w:szCs w:val="21"/>
                      </w:rPr>
                    </w:pPr>
                    <w:r>
                      <w:rPr>
                        <w:szCs w:val="21"/>
                      </w:rPr>
                      <w:t>任期终止日期</w:t>
                    </w:r>
                  </w:p>
                </w:tc>
              </w:sdtContent>
            </w:sdt>
          </w:tr>
          <w:sdt>
            <w:sdtPr>
              <w:rPr>
                <w:rFonts w:hint="eastAsia"/>
                <w:szCs w:val="21"/>
              </w:rPr>
              <w:alias w:val="董事、监事、高级管理人员在股东单位任职情况"/>
              <w:tag w:val="_TUP_6fadbebda8f14f00acfb087a1f629834"/>
              <w:id w:val="784547635"/>
              <w:lock w:val="sdtLocked"/>
            </w:sdtPr>
            <w:sdtContent>
              <w:tr w:rsidR="00993314" w14:paraId="4F7434DA" w14:textId="77777777">
                <w:trPr>
                  <w:trHeight w:val="147"/>
                </w:trPr>
                <w:tc>
                  <w:tcPr>
                    <w:tcW w:w="1800" w:type="dxa"/>
                  </w:tcPr>
                  <w:p w14:paraId="4B58E9B4" w14:textId="77777777" w:rsidR="00993314" w:rsidRDefault="00E76221">
                    <w:pPr>
                      <w:rPr>
                        <w:szCs w:val="21"/>
                      </w:rPr>
                    </w:pPr>
                    <w:r>
                      <w:rPr>
                        <w:rFonts w:hint="eastAsia"/>
                        <w:szCs w:val="21"/>
                      </w:rPr>
                      <w:t>华德明</w:t>
                    </w:r>
                  </w:p>
                </w:tc>
                <w:tc>
                  <w:tcPr>
                    <w:tcW w:w="2312" w:type="dxa"/>
                  </w:tcPr>
                  <w:p w14:paraId="2D0A8B1D" w14:textId="77777777" w:rsidR="00993314" w:rsidRDefault="00E76221">
                    <w:pPr>
                      <w:rPr>
                        <w:szCs w:val="21"/>
                      </w:rPr>
                    </w:pPr>
                    <w:r>
                      <w:rPr>
                        <w:rFonts w:hint="eastAsia"/>
                        <w:szCs w:val="21"/>
                      </w:rPr>
                      <w:t>东北特殊钢集团股份有限公司</w:t>
                    </w:r>
                  </w:p>
                </w:tc>
                <w:tc>
                  <w:tcPr>
                    <w:tcW w:w="1820" w:type="dxa"/>
                  </w:tcPr>
                  <w:p w14:paraId="0887A085" w14:textId="77777777" w:rsidR="00993314" w:rsidRDefault="00E76221">
                    <w:pPr>
                      <w:rPr>
                        <w:szCs w:val="21"/>
                      </w:rPr>
                    </w:pPr>
                    <w:r>
                      <w:rPr>
                        <w:rFonts w:hint="eastAsia"/>
                        <w:szCs w:val="21"/>
                      </w:rPr>
                      <w:t>总经理、党委副书记</w:t>
                    </w:r>
                  </w:p>
                </w:tc>
                <w:tc>
                  <w:tcPr>
                    <w:tcW w:w="1562" w:type="dxa"/>
                  </w:tcPr>
                  <w:p w14:paraId="5625BEA5" w14:textId="77777777" w:rsidR="00993314" w:rsidRDefault="00E76221">
                    <w:pPr>
                      <w:rPr>
                        <w:szCs w:val="21"/>
                      </w:rPr>
                    </w:pPr>
                    <w:r>
                      <w:rPr>
                        <w:rFonts w:hint="eastAsia"/>
                        <w:szCs w:val="21"/>
                      </w:rPr>
                      <w:t>2</w:t>
                    </w:r>
                    <w:r>
                      <w:rPr>
                        <w:szCs w:val="21"/>
                      </w:rPr>
                      <w:t>018</w:t>
                    </w:r>
                    <w:r>
                      <w:rPr>
                        <w:rFonts w:hint="eastAsia"/>
                        <w:szCs w:val="21"/>
                      </w:rPr>
                      <w:t>年9月</w:t>
                    </w:r>
                  </w:p>
                </w:tc>
                <w:tc>
                  <w:tcPr>
                    <w:tcW w:w="1555" w:type="dxa"/>
                  </w:tcPr>
                  <w:p w14:paraId="010F9FDB" w14:textId="77777777" w:rsidR="00993314" w:rsidRDefault="00993314">
                    <w:pPr>
                      <w:rPr>
                        <w:szCs w:val="21"/>
                      </w:rPr>
                    </w:pPr>
                  </w:p>
                </w:tc>
              </w:tr>
            </w:sdtContent>
          </w:sdt>
          <w:tr w:rsidR="00993314" w14:paraId="3C8C4415" w14:textId="77777777">
            <w:trPr>
              <w:trHeight w:val="150"/>
            </w:trPr>
            <w:sdt>
              <w:sdtPr>
                <w:tag w:val="_PLD_6e127d6c1c09490d96af47be507aa181"/>
                <w:id w:val="-325970776"/>
                <w:lock w:val="sdtLocked"/>
              </w:sdtPr>
              <w:sdtContent>
                <w:tc>
                  <w:tcPr>
                    <w:tcW w:w="1800" w:type="dxa"/>
                  </w:tcPr>
                  <w:p w14:paraId="381C740D" w14:textId="77777777" w:rsidR="00993314" w:rsidRDefault="00E76221">
                    <w:pPr>
                      <w:rPr>
                        <w:szCs w:val="21"/>
                      </w:rPr>
                    </w:pPr>
                    <w:r>
                      <w:rPr>
                        <w:szCs w:val="21"/>
                      </w:rPr>
                      <w:t>在股东单位任职情况的说明</w:t>
                    </w:r>
                  </w:p>
                </w:tc>
              </w:sdtContent>
            </w:sdt>
            <w:tc>
              <w:tcPr>
                <w:tcW w:w="7249" w:type="dxa"/>
                <w:gridSpan w:val="4"/>
              </w:tcPr>
              <w:p w14:paraId="369CE865" w14:textId="77777777" w:rsidR="00993314" w:rsidRDefault="00E76221">
                <w:pPr>
                  <w:rPr>
                    <w:szCs w:val="21"/>
                  </w:rPr>
                </w:pPr>
                <w:r>
                  <w:rPr>
                    <w:rFonts w:hint="eastAsia"/>
                    <w:szCs w:val="21"/>
                  </w:rPr>
                  <w:t>无</w:t>
                </w:r>
              </w:p>
            </w:tc>
          </w:tr>
        </w:tbl>
        <w:p w14:paraId="6C1CA7DA" w14:textId="77777777" w:rsidR="00993314" w:rsidRDefault="00000000">
          <w:pPr>
            <w:rPr>
              <w:szCs w:val="21"/>
            </w:rPr>
          </w:pPr>
        </w:p>
      </w:sdtContent>
    </w:sdt>
    <w:sdt>
      <w:sdtPr>
        <w:rPr>
          <w:rFonts w:ascii="宋体" w:hAnsi="宋体" w:cs="宋体"/>
          <w:b/>
          <w:bCs/>
          <w:kern w:val="0"/>
          <w:szCs w:val="24"/>
        </w:rPr>
        <w:alias w:val="模块:在其他单位任职情况"/>
        <w:tag w:val="_SEC_5561131e80ff45818592dc8d1f605cb5"/>
        <w:id w:val="3160043"/>
        <w:lock w:val="sdtLocked"/>
        <w:placeholder>
          <w:docPart w:val="GBC22222222222222222222222222222"/>
        </w:placeholder>
      </w:sdtPr>
      <w:sdtEndPr>
        <w:rPr>
          <w:b w:val="0"/>
          <w:bCs w:val="0"/>
          <w:szCs w:val="21"/>
        </w:rPr>
      </w:sdtEndPr>
      <w:sdtContent>
        <w:p w14:paraId="22604850" w14:textId="77777777" w:rsidR="00993314" w:rsidRDefault="00E76221">
          <w:pPr>
            <w:pStyle w:val="aff7"/>
            <w:numPr>
              <w:ilvl w:val="0"/>
              <w:numId w:val="18"/>
            </w:numPr>
            <w:ind w:firstLineChars="0"/>
            <w:rPr>
              <w:b/>
              <w:bCs/>
            </w:rPr>
          </w:pPr>
          <w:r>
            <w:rPr>
              <w:b/>
              <w:bCs/>
            </w:rPr>
            <w:t>在其他单位任职情况</w:t>
          </w:r>
        </w:p>
        <w:sdt>
          <w:sdtPr>
            <w:rPr>
              <w:szCs w:val="21"/>
            </w:rPr>
            <w:alias w:val="是否适用：在其他单位任职情况[双击切换]"/>
            <w:tag w:val="_GBC_31c17de709bb42fdb7ba137e843fe054"/>
            <w:id w:val="-2034187814"/>
            <w:lock w:val="sdtLocked"/>
            <w:placeholder>
              <w:docPart w:val="GBC22222222222222222222222222222"/>
            </w:placeholder>
          </w:sdtPr>
          <w:sdtContent>
            <w:p w14:paraId="62C2F11D"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aff2"/>
            <w:tblW w:w="9049" w:type="dxa"/>
            <w:tblLayout w:type="fixed"/>
            <w:tblLook w:val="04A0" w:firstRow="1" w:lastRow="0" w:firstColumn="1" w:lastColumn="0" w:noHBand="0" w:noVBand="1"/>
          </w:tblPr>
          <w:tblGrid>
            <w:gridCol w:w="1668"/>
            <w:gridCol w:w="2357"/>
            <w:gridCol w:w="1875"/>
            <w:gridCol w:w="1616"/>
            <w:gridCol w:w="1533"/>
          </w:tblGrid>
          <w:tr w:rsidR="00993314" w14:paraId="4E5ED0A9" w14:textId="77777777">
            <w:trPr>
              <w:trHeight w:val="120"/>
            </w:trPr>
            <w:sdt>
              <w:sdtPr>
                <w:tag w:val="_PLD_84cb4ce7fc4643b1be607267619a4b88"/>
                <w:id w:val="78485576"/>
                <w:lock w:val="sdtLocked"/>
              </w:sdtPr>
              <w:sdtContent>
                <w:tc>
                  <w:tcPr>
                    <w:tcW w:w="1668" w:type="dxa"/>
                    <w:vAlign w:val="center"/>
                  </w:tcPr>
                  <w:p w14:paraId="6BA8CD62" w14:textId="77777777" w:rsidR="00993314" w:rsidRDefault="00E76221">
                    <w:pPr>
                      <w:jc w:val="center"/>
                      <w:rPr>
                        <w:szCs w:val="21"/>
                      </w:rPr>
                    </w:pPr>
                    <w:r>
                      <w:rPr>
                        <w:szCs w:val="21"/>
                      </w:rPr>
                      <w:t>任职人员姓名</w:t>
                    </w:r>
                  </w:p>
                </w:tc>
              </w:sdtContent>
            </w:sdt>
            <w:sdt>
              <w:sdtPr>
                <w:tag w:val="_PLD_9c5aac001d5a4c2eb3cc0bf1e1f66afe"/>
                <w:id w:val="1932163259"/>
                <w:lock w:val="sdtLocked"/>
              </w:sdtPr>
              <w:sdtContent>
                <w:tc>
                  <w:tcPr>
                    <w:tcW w:w="2357" w:type="dxa"/>
                    <w:vAlign w:val="center"/>
                  </w:tcPr>
                  <w:p w14:paraId="45DC1F5D" w14:textId="77777777" w:rsidR="00993314" w:rsidRDefault="00E76221">
                    <w:pPr>
                      <w:jc w:val="center"/>
                      <w:rPr>
                        <w:szCs w:val="21"/>
                      </w:rPr>
                    </w:pPr>
                    <w:r>
                      <w:rPr>
                        <w:szCs w:val="21"/>
                      </w:rPr>
                      <w:t>其他单位名称</w:t>
                    </w:r>
                  </w:p>
                </w:tc>
              </w:sdtContent>
            </w:sdt>
            <w:sdt>
              <w:sdtPr>
                <w:tag w:val="_PLD_a3a2822cc76542afbd1a58b94268af1d"/>
                <w:id w:val="-274339644"/>
                <w:lock w:val="sdtLocked"/>
              </w:sdtPr>
              <w:sdtContent>
                <w:tc>
                  <w:tcPr>
                    <w:tcW w:w="1875" w:type="dxa"/>
                    <w:vAlign w:val="center"/>
                  </w:tcPr>
                  <w:p w14:paraId="28AC08E1" w14:textId="77777777" w:rsidR="00993314" w:rsidRDefault="00E76221">
                    <w:pPr>
                      <w:jc w:val="center"/>
                      <w:rPr>
                        <w:szCs w:val="21"/>
                      </w:rPr>
                    </w:pPr>
                    <w:r>
                      <w:rPr>
                        <w:szCs w:val="21"/>
                      </w:rPr>
                      <w:t>在其他单位担任的职务</w:t>
                    </w:r>
                  </w:p>
                </w:tc>
              </w:sdtContent>
            </w:sdt>
            <w:sdt>
              <w:sdtPr>
                <w:tag w:val="_PLD_1afbd86b2e47420ca2c5a75f01567f2a"/>
                <w:id w:val="346986687"/>
                <w:lock w:val="sdtLocked"/>
              </w:sdtPr>
              <w:sdtContent>
                <w:tc>
                  <w:tcPr>
                    <w:tcW w:w="1616" w:type="dxa"/>
                    <w:vAlign w:val="center"/>
                  </w:tcPr>
                  <w:p w14:paraId="6ADD6E43" w14:textId="77777777" w:rsidR="00993314" w:rsidRDefault="00E76221">
                    <w:pPr>
                      <w:jc w:val="center"/>
                      <w:rPr>
                        <w:szCs w:val="21"/>
                      </w:rPr>
                    </w:pPr>
                    <w:r>
                      <w:rPr>
                        <w:szCs w:val="21"/>
                      </w:rPr>
                      <w:t>任期起始日期</w:t>
                    </w:r>
                  </w:p>
                </w:tc>
              </w:sdtContent>
            </w:sdt>
            <w:sdt>
              <w:sdtPr>
                <w:tag w:val="_PLD_677dde6ffbf24692a6c508831a24eef8"/>
                <w:id w:val="1193041713"/>
                <w:lock w:val="sdtLocked"/>
              </w:sdtPr>
              <w:sdtContent>
                <w:tc>
                  <w:tcPr>
                    <w:tcW w:w="1533" w:type="dxa"/>
                    <w:vAlign w:val="center"/>
                  </w:tcPr>
                  <w:p w14:paraId="4BDBE7F7" w14:textId="77777777" w:rsidR="00993314" w:rsidRDefault="00E76221">
                    <w:pPr>
                      <w:jc w:val="center"/>
                      <w:rPr>
                        <w:szCs w:val="21"/>
                      </w:rPr>
                    </w:pPr>
                    <w:r>
                      <w:rPr>
                        <w:szCs w:val="21"/>
                      </w:rPr>
                      <w:t>任期终止日期</w:t>
                    </w:r>
                  </w:p>
                </w:tc>
              </w:sdtContent>
            </w:sdt>
          </w:tr>
          <w:sdt>
            <w:sdtPr>
              <w:rPr>
                <w:rFonts w:asciiTheme="minorHAnsi" w:eastAsiaTheme="minorEastAsia" w:hAnsiTheme="minorHAnsi" w:cstheme="minorBidi" w:hint="eastAsia"/>
                <w:color w:val="000000" w:themeColor="text1"/>
                <w:kern w:val="2"/>
                <w:szCs w:val="21"/>
              </w:rPr>
              <w:alias w:val="董事、监事、高级管理人员在其他单位任职情况"/>
              <w:tag w:val="_TUP_f450538eb53748eeac8de5eae75c8a7f"/>
              <w:id w:val="826019958"/>
              <w:lock w:val="sdtLocked"/>
            </w:sdtPr>
            <w:sdtEndPr>
              <w:rPr>
                <w:color w:val="auto"/>
              </w:rPr>
            </w:sdtEndPr>
            <w:sdtContent>
              <w:tr w:rsidR="00993314" w14:paraId="4EA92F0E" w14:textId="77777777">
                <w:trPr>
                  <w:trHeight w:val="147"/>
                </w:trPr>
                <w:tc>
                  <w:tcPr>
                    <w:tcW w:w="1668" w:type="dxa"/>
                  </w:tcPr>
                  <w:p w14:paraId="2677CCBF" w14:textId="77777777" w:rsidR="00993314" w:rsidRDefault="00E76221">
                    <w:pPr>
                      <w:rPr>
                        <w:color w:val="000000" w:themeColor="text1"/>
                        <w:szCs w:val="21"/>
                      </w:rPr>
                    </w:pPr>
                    <w:r>
                      <w:rPr>
                        <w:rFonts w:hint="eastAsia"/>
                        <w:color w:val="000000" w:themeColor="text1"/>
                        <w:szCs w:val="21"/>
                      </w:rPr>
                      <w:t>龚盛</w:t>
                    </w:r>
                  </w:p>
                </w:tc>
                <w:tc>
                  <w:tcPr>
                    <w:tcW w:w="2357" w:type="dxa"/>
                  </w:tcPr>
                  <w:p w14:paraId="5CF67DB2" w14:textId="77777777" w:rsidR="00993314" w:rsidRDefault="00E76221">
                    <w:pPr>
                      <w:rPr>
                        <w:color w:val="000000" w:themeColor="text1"/>
                        <w:szCs w:val="21"/>
                      </w:rPr>
                    </w:pPr>
                    <w:r>
                      <w:rPr>
                        <w:rFonts w:hint="eastAsia"/>
                        <w:color w:val="000000" w:themeColor="text1"/>
                        <w:szCs w:val="21"/>
                      </w:rPr>
                      <w:t>江苏沙钢集团有限公司</w:t>
                    </w:r>
                  </w:p>
                </w:tc>
                <w:tc>
                  <w:tcPr>
                    <w:tcW w:w="1875" w:type="dxa"/>
                  </w:tcPr>
                  <w:p w14:paraId="77410C59" w14:textId="77777777" w:rsidR="00993314" w:rsidRDefault="00E76221">
                    <w:pPr>
                      <w:rPr>
                        <w:color w:val="000000" w:themeColor="text1"/>
                        <w:szCs w:val="21"/>
                      </w:rPr>
                    </w:pPr>
                    <w:r>
                      <w:rPr>
                        <w:rFonts w:hint="eastAsia"/>
                        <w:color w:val="000000" w:themeColor="text1"/>
                        <w:szCs w:val="21"/>
                      </w:rPr>
                      <w:t>董事局常务执行董事、总裁</w:t>
                    </w:r>
                  </w:p>
                </w:tc>
                <w:tc>
                  <w:tcPr>
                    <w:tcW w:w="1616" w:type="dxa"/>
                  </w:tcPr>
                  <w:p w14:paraId="1583A7BF" w14:textId="77777777" w:rsidR="00993314" w:rsidRDefault="00E76221">
                    <w:pPr>
                      <w:rPr>
                        <w:color w:val="000000" w:themeColor="text1"/>
                        <w:szCs w:val="21"/>
                      </w:rPr>
                    </w:pPr>
                    <w:r>
                      <w:rPr>
                        <w:rFonts w:hint="eastAsia"/>
                        <w:color w:val="000000" w:themeColor="text1"/>
                        <w:szCs w:val="21"/>
                      </w:rPr>
                      <w:t>2</w:t>
                    </w:r>
                    <w:r>
                      <w:rPr>
                        <w:color w:val="000000" w:themeColor="text1"/>
                        <w:szCs w:val="21"/>
                      </w:rPr>
                      <w:t>009</w:t>
                    </w:r>
                    <w:r>
                      <w:rPr>
                        <w:rFonts w:hint="eastAsia"/>
                        <w:color w:val="000000" w:themeColor="text1"/>
                        <w:szCs w:val="21"/>
                      </w:rPr>
                      <w:t>年1月</w:t>
                    </w:r>
                  </w:p>
                </w:tc>
                <w:tc>
                  <w:tcPr>
                    <w:tcW w:w="1533" w:type="dxa"/>
                  </w:tcPr>
                  <w:p w14:paraId="76C71623" w14:textId="77777777" w:rsidR="00993314" w:rsidRDefault="00993314">
                    <w:pPr>
                      <w:rPr>
                        <w:szCs w:val="21"/>
                      </w:rPr>
                    </w:pP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800454560"/>
              <w:lock w:val="sdtLocked"/>
            </w:sdtPr>
            <w:sdtContent>
              <w:tr w:rsidR="00993314" w14:paraId="64BD946E" w14:textId="77777777">
                <w:trPr>
                  <w:trHeight w:val="147"/>
                </w:trPr>
                <w:tc>
                  <w:tcPr>
                    <w:tcW w:w="1668" w:type="dxa"/>
                  </w:tcPr>
                  <w:p w14:paraId="4B7F0D1E" w14:textId="77777777" w:rsidR="00993314" w:rsidRDefault="00E76221">
                    <w:pPr>
                      <w:rPr>
                        <w:szCs w:val="21"/>
                      </w:rPr>
                    </w:pPr>
                    <w:r>
                      <w:rPr>
                        <w:rFonts w:asciiTheme="minorHAnsi" w:eastAsiaTheme="minorEastAsia" w:hAnsiTheme="minorHAnsi" w:cstheme="minorBidi" w:hint="eastAsia"/>
                        <w:kern w:val="2"/>
                        <w:szCs w:val="21"/>
                      </w:rPr>
                      <w:t>钱正</w:t>
                    </w:r>
                  </w:p>
                </w:tc>
                <w:tc>
                  <w:tcPr>
                    <w:tcW w:w="2357" w:type="dxa"/>
                  </w:tcPr>
                  <w:p w14:paraId="64271A5A" w14:textId="77777777" w:rsidR="00993314" w:rsidRDefault="00E76221">
                    <w:pPr>
                      <w:rPr>
                        <w:szCs w:val="21"/>
                      </w:rPr>
                    </w:pPr>
                    <w:r>
                      <w:rPr>
                        <w:rFonts w:hint="eastAsia"/>
                        <w:szCs w:val="21"/>
                      </w:rPr>
                      <w:t>江苏沙钢集团有限公司</w:t>
                    </w:r>
                  </w:p>
                </w:tc>
                <w:tc>
                  <w:tcPr>
                    <w:tcW w:w="1875" w:type="dxa"/>
                  </w:tcPr>
                  <w:p w14:paraId="4B2AE276" w14:textId="77777777" w:rsidR="00993314" w:rsidRDefault="00E76221">
                    <w:pPr>
                      <w:rPr>
                        <w:szCs w:val="21"/>
                      </w:rPr>
                    </w:pPr>
                    <w:r>
                      <w:rPr>
                        <w:rFonts w:hint="eastAsia"/>
                        <w:szCs w:val="21"/>
                      </w:rPr>
                      <w:t>监事</w:t>
                    </w:r>
                  </w:p>
                </w:tc>
                <w:tc>
                  <w:tcPr>
                    <w:tcW w:w="1616" w:type="dxa"/>
                  </w:tcPr>
                  <w:p w14:paraId="473E94B2" w14:textId="77777777" w:rsidR="00993314" w:rsidRDefault="00E76221">
                    <w:pPr>
                      <w:rPr>
                        <w:szCs w:val="21"/>
                      </w:rPr>
                    </w:pPr>
                    <w:r>
                      <w:rPr>
                        <w:rFonts w:hint="eastAsia"/>
                        <w:szCs w:val="21"/>
                      </w:rPr>
                      <w:t>2</w:t>
                    </w:r>
                    <w:r>
                      <w:rPr>
                        <w:szCs w:val="21"/>
                      </w:rPr>
                      <w:t>015</w:t>
                    </w:r>
                    <w:r>
                      <w:rPr>
                        <w:rFonts w:hint="eastAsia"/>
                        <w:szCs w:val="21"/>
                      </w:rPr>
                      <w:t>年1月</w:t>
                    </w:r>
                  </w:p>
                </w:tc>
                <w:tc>
                  <w:tcPr>
                    <w:tcW w:w="1533" w:type="dxa"/>
                  </w:tcPr>
                  <w:p w14:paraId="46DB439C" w14:textId="77777777" w:rsidR="00993314" w:rsidRDefault="00993314">
                    <w:pPr>
                      <w:rPr>
                        <w:szCs w:val="21"/>
                      </w:rPr>
                    </w:pP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542556218"/>
              <w:lock w:val="sdtLocked"/>
            </w:sdtPr>
            <w:sdtContent>
              <w:tr w:rsidR="00993314" w14:paraId="45CEB3CE" w14:textId="77777777">
                <w:trPr>
                  <w:trHeight w:val="147"/>
                </w:trPr>
                <w:tc>
                  <w:tcPr>
                    <w:tcW w:w="1668" w:type="dxa"/>
                  </w:tcPr>
                  <w:p w14:paraId="57F43B38" w14:textId="77777777" w:rsidR="00993314" w:rsidRDefault="00E76221">
                    <w:pPr>
                      <w:rPr>
                        <w:szCs w:val="21"/>
                      </w:rPr>
                    </w:pPr>
                    <w:r>
                      <w:rPr>
                        <w:rFonts w:asciiTheme="minorHAnsi" w:eastAsiaTheme="minorEastAsia" w:hAnsiTheme="minorHAnsi" w:cstheme="minorBidi" w:hint="eastAsia"/>
                        <w:kern w:val="2"/>
                        <w:szCs w:val="21"/>
                      </w:rPr>
                      <w:t>钱正</w:t>
                    </w:r>
                  </w:p>
                </w:tc>
                <w:tc>
                  <w:tcPr>
                    <w:tcW w:w="2357" w:type="dxa"/>
                  </w:tcPr>
                  <w:p w14:paraId="4F90A577" w14:textId="77777777" w:rsidR="00993314" w:rsidRDefault="00E76221">
                    <w:pPr>
                      <w:rPr>
                        <w:szCs w:val="21"/>
                      </w:rPr>
                    </w:pPr>
                    <w:r>
                      <w:rPr>
                        <w:rFonts w:hint="eastAsia"/>
                        <w:szCs w:val="21"/>
                      </w:rPr>
                      <w:t>宁波梅山保税港区锦程沙洲股权投资有限公司</w:t>
                    </w:r>
                  </w:p>
                </w:tc>
                <w:tc>
                  <w:tcPr>
                    <w:tcW w:w="1875" w:type="dxa"/>
                  </w:tcPr>
                  <w:p w14:paraId="7B28A310" w14:textId="77777777" w:rsidR="00993314" w:rsidRDefault="00E76221">
                    <w:pPr>
                      <w:rPr>
                        <w:szCs w:val="21"/>
                      </w:rPr>
                    </w:pPr>
                    <w:r>
                      <w:rPr>
                        <w:rFonts w:hint="eastAsia"/>
                        <w:szCs w:val="21"/>
                      </w:rPr>
                      <w:t>董事长</w:t>
                    </w:r>
                  </w:p>
                </w:tc>
                <w:tc>
                  <w:tcPr>
                    <w:tcW w:w="1616" w:type="dxa"/>
                  </w:tcPr>
                  <w:p w14:paraId="61049F09" w14:textId="77777777" w:rsidR="00993314" w:rsidRDefault="00E76221">
                    <w:pPr>
                      <w:rPr>
                        <w:szCs w:val="21"/>
                      </w:rPr>
                    </w:pPr>
                    <w:r>
                      <w:t>2019年9月</w:t>
                    </w:r>
                  </w:p>
                </w:tc>
                <w:tc>
                  <w:tcPr>
                    <w:tcW w:w="1533" w:type="dxa"/>
                  </w:tcPr>
                  <w:p w14:paraId="095610C9" w14:textId="77777777" w:rsidR="00993314" w:rsidRDefault="00993314">
                    <w:pPr>
                      <w:rPr>
                        <w:szCs w:val="21"/>
                      </w:rPr>
                    </w:pP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801455496"/>
              <w:lock w:val="sdtLocked"/>
            </w:sdtPr>
            <w:sdtContent>
              <w:tr w:rsidR="00993314" w14:paraId="7F05C416" w14:textId="77777777">
                <w:trPr>
                  <w:trHeight w:val="147"/>
                </w:trPr>
                <w:tc>
                  <w:tcPr>
                    <w:tcW w:w="1668" w:type="dxa"/>
                  </w:tcPr>
                  <w:p w14:paraId="25D4B5F0" w14:textId="77777777" w:rsidR="00993314" w:rsidRDefault="00E76221">
                    <w:pPr>
                      <w:rPr>
                        <w:szCs w:val="21"/>
                      </w:rPr>
                    </w:pPr>
                    <w:r>
                      <w:rPr>
                        <w:rFonts w:asciiTheme="minorHAnsi" w:eastAsiaTheme="minorEastAsia" w:hAnsiTheme="minorHAnsi" w:cstheme="minorBidi" w:hint="eastAsia"/>
                        <w:kern w:val="2"/>
                        <w:szCs w:val="21"/>
                      </w:rPr>
                      <w:t>钱正</w:t>
                    </w:r>
                  </w:p>
                </w:tc>
                <w:tc>
                  <w:tcPr>
                    <w:tcW w:w="2357" w:type="dxa"/>
                  </w:tcPr>
                  <w:p w14:paraId="6C547254" w14:textId="77777777" w:rsidR="00993314" w:rsidRDefault="00E76221">
                    <w:pPr>
                      <w:rPr>
                        <w:szCs w:val="21"/>
                      </w:rPr>
                    </w:pPr>
                    <w:r>
                      <w:rPr>
                        <w:rFonts w:hint="eastAsia"/>
                        <w:szCs w:val="21"/>
                      </w:rPr>
                      <w:t>江苏沙钢集团投资控股有限公司</w:t>
                    </w:r>
                  </w:p>
                </w:tc>
                <w:tc>
                  <w:tcPr>
                    <w:tcW w:w="1875" w:type="dxa"/>
                  </w:tcPr>
                  <w:p w14:paraId="7EB2FEEB" w14:textId="77777777" w:rsidR="00993314" w:rsidRDefault="00E76221">
                    <w:pPr>
                      <w:rPr>
                        <w:szCs w:val="21"/>
                      </w:rPr>
                    </w:pPr>
                    <w:r>
                      <w:rPr>
                        <w:rFonts w:hint="eastAsia"/>
                        <w:szCs w:val="21"/>
                      </w:rPr>
                      <w:t>董事长</w:t>
                    </w:r>
                  </w:p>
                </w:tc>
                <w:tc>
                  <w:tcPr>
                    <w:tcW w:w="1616" w:type="dxa"/>
                  </w:tcPr>
                  <w:p w14:paraId="33EA67B2" w14:textId="77777777" w:rsidR="00993314" w:rsidRDefault="00E76221">
                    <w:pPr>
                      <w:rPr>
                        <w:szCs w:val="21"/>
                      </w:rPr>
                    </w:pPr>
                    <w:r>
                      <w:t>2016年3月</w:t>
                    </w:r>
                  </w:p>
                </w:tc>
                <w:tc>
                  <w:tcPr>
                    <w:tcW w:w="1533" w:type="dxa"/>
                  </w:tcPr>
                  <w:p w14:paraId="4298E7EA" w14:textId="77777777" w:rsidR="00993314" w:rsidRDefault="00993314">
                    <w:pPr>
                      <w:rPr>
                        <w:szCs w:val="21"/>
                      </w:rPr>
                    </w:pP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337300388"/>
              <w:lock w:val="sdtLocked"/>
            </w:sdtPr>
            <w:sdtContent>
              <w:tr w:rsidR="00993314" w14:paraId="6B4D2D59" w14:textId="77777777">
                <w:trPr>
                  <w:trHeight w:val="147"/>
                </w:trPr>
                <w:tc>
                  <w:tcPr>
                    <w:tcW w:w="1668" w:type="dxa"/>
                  </w:tcPr>
                  <w:p w14:paraId="1B407628" w14:textId="77777777" w:rsidR="00993314" w:rsidRDefault="00E76221">
                    <w:pPr>
                      <w:rPr>
                        <w:szCs w:val="21"/>
                      </w:rPr>
                    </w:pPr>
                    <w:r>
                      <w:rPr>
                        <w:rFonts w:asciiTheme="minorHAnsi" w:eastAsiaTheme="minorEastAsia" w:hAnsiTheme="minorHAnsi" w:cstheme="minorBidi" w:hint="eastAsia"/>
                        <w:kern w:val="2"/>
                        <w:szCs w:val="21"/>
                      </w:rPr>
                      <w:t>钱正</w:t>
                    </w:r>
                  </w:p>
                </w:tc>
                <w:tc>
                  <w:tcPr>
                    <w:tcW w:w="2357" w:type="dxa"/>
                  </w:tcPr>
                  <w:p w14:paraId="1301A13E" w14:textId="77777777" w:rsidR="00993314" w:rsidRDefault="00E76221">
                    <w:pPr>
                      <w:rPr>
                        <w:szCs w:val="21"/>
                      </w:rPr>
                    </w:pPr>
                    <w:r>
                      <w:rPr>
                        <w:rFonts w:hint="eastAsia"/>
                        <w:szCs w:val="21"/>
                      </w:rPr>
                      <w:t>苏州华芯微电子股份有限公司</w:t>
                    </w:r>
                  </w:p>
                </w:tc>
                <w:tc>
                  <w:tcPr>
                    <w:tcW w:w="1875" w:type="dxa"/>
                  </w:tcPr>
                  <w:p w14:paraId="409390A7" w14:textId="77777777" w:rsidR="00993314" w:rsidRDefault="00E76221">
                    <w:pPr>
                      <w:rPr>
                        <w:szCs w:val="21"/>
                      </w:rPr>
                    </w:pPr>
                    <w:r>
                      <w:rPr>
                        <w:rFonts w:hint="eastAsia"/>
                        <w:szCs w:val="21"/>
                      </w:rPr>
                      <w:t>董事长</w:t>
                    </w:r>
                  </w:p>
                </w:tc>
                <w:tc>
                  <w:tcPr>
                    <w:tcW w:w="1616" w:type="dxa"/>
                  </w:tcPr>
                  <w:p w14:paraId="78213B4B" w14:textId="77777777" w:rsidR="00993314" w:rsidRDefault="00E76221">
                    <w:pPr>
                      <w:rPr>
                        <w:szCs w:val="21"/>
                      </w:rPr>
                    </w:pPr>
                    <w:r>
                      <w:rPr>
                        <w:rFonts w:hint="eastAsia"/>
                        <w:szCs w:val="21"/>
                      </w:rPr>
                      <w:t>2</w:t>
                    </w:r>
                    <w:r>
                      <w:rPr>
                        <w:szCs w:val="21"/>
                      </w:rPr>
                      <w:t>022</w:t>
                    </w:r>
                    <w:r>
                      <w:rPr>
                        <w:rFonts w:hint="eastAsia"/>
                        <w:szCs w:val="21"/>
                      </w:rPr>
                      <w:t>年7月</w:t>
                    </w:r>
                  </w:p>
                </w:tc>
                <w:tc>
                  <w:tcPr>
                    <w:tcW w:w="1533" w:type="dxa"/>
                  </w:tcPr>
                  <w:p w14:paraId="2DECAA47" w14:textId="77777777" w:rsidR="00993314" w:rsidRDefault="00993314">
                    <w:pPr>
                      <w:rPr>
                        <w:szCs w:val="21"/>
                      </w:rPr>
                    </w:pPr>
                  </w:p>
                </w:tc>
              </w:tr>
            </w:sdtContent>
          </w:sdt>
          <w:sdt>
            <w:sdtPr>
              <w:alias w:val="董事、监事、高级管理人员在其他单位任职情况"/>
              <w:tag w:val="_TUP_f450538eb53748eeac8de5eae75c8a7f"/>
              <w:id w:val="-1630459265"/>
              <w:lock w:val="sdtLocked"/>
            </w:sdtPr>
            <w:sdtContent>
              <w:sdt>
                <w:sdtPr>
                  <w:alias w:val="董事、监事、高级管理人员在其他单位任职情况"/>
                  <w:tag w:val="_TUP_f450538eb53748eeac8de5eae75c8a7f"/>
                  <w:id w:val="-1832671421"/>
                  <w:lock w:val="sdtLocked"/>
                </w:sdtPr>
                <w:sdtEndPr>
                  <w:rPr>
                    <w:rFonts w:asciiTheme="minorHAnsi" w:eastAsiaTheme="minorEastAsia" w:hAnsiTheme="minorHAnsi" w:cstheme="minorBidi" w:hint="eastAsia"/>
                    <w:kern w:val="2"/>
                    <w:szCs w:val="21"/>
                  </w:rPr>
                </w:sdtEndPr>
                <w:sdtContent>
                  <w:tr w:rsidR="00993314" w14:paraId="4EB6681E" w14:textId="77777777">
                    <w:trPr>
                      <w:trHeight w:val="147"/>
                    </w:trPr>
                    <w:tc>
                      <w:tcPr>
                        <w:tcW w:w="1668" w:type="dxa"/>
                      </w:tcPr>
                      <w:p w14:paraId="0AD19B15" w14:textId="77777777" w:rsidR="00993314" w:rsidRDefault="00E76221">
                        <w:pPr>
                          <w:rPr>
                            <w:szCs w:val="21"/>
                          </w:rPr>
                        </w:pPr>
                        <w:r>
                          <w:rPr>
                            <w:rFonts w:asciiTheme="minorHAnsi" w:eastAsiaTheme="minorEastAsia" w:hAnsiTheme="minorHAnsi" w:cstheme="minorBidi" w:hint="eastAsia"/>
                            <w:kern w:val="2"/>
                            <w:szCs w:val="21"/>
                          </w:rPr>
                          <w:t>季永新</w:t>
                        </w:r>
                      </w:p>
                    </w:tc>
                    <w:tc>
                      <w:tcPr>
                        <w:tcW w:w="2357" w:type="dxa"/>
                      </w:tcPr>
                      <w:p w14:paraId="26372FE6" w14:textId="77777777" w:rsidR="00993314" w:rsidRDefault="00E76221">
                        <w:pPr>
                          <w:rPr>
                            <w:szCs w:val="21"/>
                          </w:rPr>
                        </w:pPr>
                        <w:r>
                          <w:rPr>
                            <w:rFonts w:hint="eastAsia"/>
                            <w:color w:val="000000" w:themeColor="text1"/>
                            <w:szCs w:val="21"/>
                          </w:rPr>
                          <w:t>江苏沙钢集团有限公司</w:t>
                        </w:r>
                      </w:p>
                    </w:tc>
                    <w:tc>
                      <w:tcPr>
                        <w:tcW w:w="1875" w:type="dxa"/>
                      </w:tcPr>
                      <w:p w14:paraId="2E355808" w14:textId="77777777" w:rsidR="00993314" w:rsidRDefault="00E76221">
                        <w:pPr>
                          <w:rPr>
                            <w:szCs w:val="21"/>
                          </w:rPr>
                        </w:pPr>
                        <w:r>
                          <w:rPr>
                            <w:rFonts w:hint="eastAsia"/>
                            <w:color w:val="000000" w:themeColor="text1"/>
                            <w:szCs w:val="21"/>
                          </w:rPr>
                          <w:t>董事局常务执行董事、副总裁</w:t>
                        </w:r>
                      </w:p>
                    </w:tc>
                    <w:tc>
                      <w:tcPr>
                        <w:tcW w:w="1616" w:type="dxa"/>
                      </w:tcPr>
                      <w:p w14:paraId="4F7EFDB4" w14:textId="77777777" w:rsidR="00993314" w:rsidRDefault="00E76221">
                        <w:pPr>
                          <w:rPr>
                            <w:szCs w:val="21"/>
                          </w:rPr>
                        </w:pPr>
                        <w:r>
                          <w:rPr>
                            <w:rFonts w:hint="eastAsia"/>
                            <w:szCs w:val="21"/>
                          </w:rPr>
                          <w:t>2011年5月</w:t>
                        </w:r>
                      </w:p>
                    </w:tc>
                    <w:tc>
                      <w:tcPr>
                        <w:tcW w:w="1533" w:type="dxa"/>
                      </w:tcPr>
                      <w:p w14:paraId="55D7B137" w14:textId="77777777" w:rsidR="00993314" w:rsidRDefault="00993314">
                        <w:pPr>
                          <w:rPr>
                            <w:szCs w:val="21"/>
                          </w:rPr>
                        </w:pPr>
                      </w:p>
                    </w:tc>
                  </w:tr>
                </w:sdtContent>
              </w:sdt>
            </w:sdtContent>
          </w:sdt>
          <w:tr w:rsidR="00993314" w14:paraId="6E38878C" w14:textId="77777777">
            <w:trPr>
              <w:trHeight w:val="147"/>
            </w:trPr>
            <w:tc>
              <w:tcPr>
                <w:tcW w:w="1668" w:type="dxa"/>
              </w:tcPr>
              <w:p w14:paraId="46C51845" w14:textId="77777777" w:rsidR="00993314" w:rsidRDefault="00E76221">
                <w:pPr>
                  <w:rPr>
                    <w:szCs w:val="21"/>
                  </w:rPr>
                </w:pPr>
                <w:r>
                  <w:rPr>
                    <w:rFonts w:asciiTheme="minorHAnsi" w:eastAsiaTheme="minorEastAsia" w:hAnsiTheme="minorHAnsi" w:cstheme="minorBidi" w:hint="eastAsia"/>
                    <w:kern w:val="2"/>
                    <w:szCs w:val="21"/>
                  </w:rPr>
                  <w:t>季永新</w:t>
                </w:r>
              </w:p>
            </w:tc>
            <w:tc>
              <w:tcPr>
                <w:tcW w:w="2357" w:type="dxa"/>
              </w:tcPr>
              <w:p w14:paraId="1240F2F3" w14:textId="77777777" w:rsidR="00993314" w:rsidRDefault="00E76221">
                <w:pPr>
                  <w:rPr>
                    <w:szCs w:val="21"/>
                  </w:rPr>
                </w:pPr>
                <w:r>
                  <w:rPr>
                    <w:rFonts w:hint="eastAsia"/>
                  </w:rPr>
                  <w:t>江苏沙钢集团淮钢特钢股份有限公司</w:t>
                </w:r>
              </w:p>
            </w:tc>
            <w:tc>
              <w:tcPr>
                <w:tcW w:w="1875" w:type="dxa"/>
              </w:tcPr>
              <w:p w14:paraId="60B50C9F" w14:textId="77777777" w:rsidR="00993314" w:rsidRDefault="00E76221">
                <w:pPr>
                  <w:rPr>
                    <w:szCs w:val="21"/>
                  </w:rPr>
                </w:pPr>
                <w:r>
                  <w:rPr>
                    <w:rFonts w:hint="eastAsia"/>
                    <w:szCs w:val="21"/>
                  </w:rPr>
                  <w:t>董事长</w:t>
                </w:r>
              </w:p>
            </w:tc>
            <w:tc>
              <w:tcPr>
                <w:tcW w:w="1616" w:type="dxa"/>
              </w:tcPr>
              <w:p w14:paraId="1CB22062" w14:textId="77777777" w:rsidR="00993314" w:rsidRDefault="00E76221">
                <w:pPr>
                  <w:rPr>
                    <w:szCs w:val="21"/>
                  </w:rPr>
                </w:pPr>
                <w:r>
                  <w:rPr>
                    <w:rFonts w:hint="eastAsia"/>
                    <w:szCs w:val="21"/>
                  </w:rPr>
                  <w:t>2</w:t>
                </w:r>
                <w:r>
                  <w:rPr>
                    <w:szCs w:val="21"/>
                  </w:rPr>
                  <w:t>022</w:t>
                </w:r>
                <w:r>
                  <w:rPr>
                    <w:rFonts w:hint="eastAsia"/>
                    <w:szCs w:val="21"/>
                  </w:rPr>
                  <w:t>年4月</w:t>
                </w:r>
              </w:p>
            </w:tc>
            <w:tc>
              <w:tcPr>
                <w:tcW w:w="1533" w:type="dxa"/>
              </w:tcPr>
              <w:p w14:paraId="7891034D" w14:textId="77777777" w:rsidR="00993314" w:rsidRDefault="00993314">
                <w:pPr>
                  <w:rPr>
                    <w:szCs w:val="21"/>
                  </w:rPr>
                </w:pPr>
              </w:p>
            </w:tc>
          </w:tr>
          <w:sdt>
            <w:sdtPr>
              <w:alias w:val="董事、监事、高级管理人员在其他单位任职情况"/>
              <w:tag w:val="_TUP_f450538eb53748eeac8de5eae75c8a7f"/>
              <w:id w:val="-1674720240"/>
              <w:lock w:val="sdtLocked"/>
            </w:sdtPr>
            <w:sdtContent>
              <w:sdt>
                <w:sdtPr>
                  <w:alias w:val="董事、监事、高级管理人员在其他单位任职情况"/>
                  <w:tag w:val="_TUP_f450538eb53748eeac8de5eae75c8a7f"/>
                  <w:id w:val="-1729842215"/>
                  <w:lock w:val="sdtLocked"/>
                </w:sdtPr>
                <w:sdtContent>
                  <w:tr w:rsidR="00993314" w14:paraId="35A0ADE5" w14:textId="77777777">
                    <w:trPr>
                      <w:trHeight w:val="150"/>
                    </w:trPr>
                    <w:sdt>
                      <w:sdtPr>
                        <w:tag w:val="_PLD_e128a4d638134f30bcc8e77e343261be"/>
                        <w:id w:val="-528566365"/>
                        <w:lock w:val="sdtLocked"/>
                      </w:sdtPr>
                      <w:sdtContent>
                        <w:tc>
                          <w:tcPr>
                            <w:tcW w:w="1668" w:type="dxa"/>
                          </w:tcPr>
                          <w:p w14:paraId="09B4F954" w14:textId="77777777" w:rsidR="00993314" w:rsidRDefault="00E76221">
                            <w:pPr>
                              <w:rPr>
                                <w:szCs w:val="21"/>
                              </w:rPr>
                            </w:pPr>
                            <w:r>
                              <w:rPr>
                                <w:rFonts w:hint="eastAsia"/>
                                <w:szCs w:val="21"/>
                              </w:rPr>
                              <w:t>在其他单位任职情况的说明</w:t>
                            </w:r>
                          </w:p>
                        </w:tc>
                      </w:sdtContent>
                    </w:sdt>
                    <w:tc>
                      <w:tcPr>
                        <w:tcW w:w="7381" w:type="dxa"/>
                        <w:gridSpan w:val="4"/>
                      </w:tcPr>
                      <w:p w14:paraId="7ECDBB8B" w14:textId="77777777" w:rsidR="00993314" w:rsidRDefault="00E76221">
                        <w:pPr>
                          <w:rPr>
                            <w:szCs w:val="21"/>
                          </w:rPr>
                        </w:pPr>
                        <w:r>
                          <w:rPr>
                            <w:rFonts w:hint="eastAsia"/>
                            <w:szCs w:val="21"/>
                          </w:rPr>
                          <w:t>上述任职情况为任职人员在其他单位担任的主要职务。</w:t>
                        </w:r>
                      </w:p>
                    </w:tc>
                  </w:tr>
                </w:sdtContent>
              </w:sdt>
            </w:sdtContent>
          </w:sdt>
        </w:tbl>
        <w:p w14:paraId="703C0155" w14:textId="77777777" w:rsidR="00993314" w:rsidRDefault="00000000">
          <w:pPr>
            <w:rPr>
              <w:szCs w:val="21"/>
            </w:rPr>
          </w:pPr>
        </w:p>
      </w:sdtContent>
    </w:sdt>
    <w:sdt>
      <w:sdtPr>
        <w:rPr>
          <w:rFonts w:ascii="宋体" w:hAnsi="宋体" w:cs="宋体"/>
          <w:b w:val="0"/>
          <w:bCs w:val="0"/>
          <w:kern w:val="0"/>
          <w:szCs w:val="24"/>
        </w:rPr>
        <w:alias w:val="模块:董事、监事、高级管理人员报酬情况"/>
        <w:tag w:val="_SEC_d6c0d4e5fc754556abc8ba20fd435248"/>
        <w:id w:val="3160081"/>
        <w:lock w:val="sdtLocked"/>
        <w:placeholder>
          <w:docPart w:val="GBC22222222222222222222222222222"/>
        </w:placeholder>
      </w:sdtPr>
      <w:sdtContent>
        <w:p w14:paraId="490BFD3C" w14:textId="77777777" w:rsidR="00993314" w:rsidRDefault="00E76221">
          <w:pPr>
            <w:pStyle w:val="3"/>
            <w:numPr>
              <w:ilvl w:val="0"/>
              <w:numId w:val="17"/>
            </w:numPr>
            <w:ind w:left="0" w:firstLine="0"/>
          </w:pPr>
          <w:r>
            <w:t>董事、监事、高级管理人员报酬情况</w:t>
          </w:r>
        </w:p>
        <w:sdt>
          <w:sdtPr>
            <w:alias w:val="是否适用：董事、监事、高级管理人员报酬情况[双击切换]"/>
            <w:tag w:val="_GBC_670a12b9c1e34498888f2aafd9509848"/>
            <w:id w:val="719798364"/>
            <w:lock w:val="sdtLocked"/>
            <w:placeholder>
              <w:docPart w:val="GBC22222222222222222222222222222"/>
            </w:placeholder>
          </w:sdtPr>
          <w:sdtContent>
            <w:p w14:paraId="6BFEBB3D"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2"/>
            <w:tblW w:w="9049" w:type="dxa"/>
            <w:tblLayout w:type="fixed"/>
            <w:tblLook w:val="04A0" w:firstRow="1" w:lastRow="0" w:firstColumn="1" w:lastColumn="0" w:noHBand="0" w:noVBand="1"/>
          </w:tblPr>
          <w:tblGrid>
            <w:gridCol w:w="2376"/>
            <w:gridCol w:w="6673"/>
          </w:tblGrid>
          <w:tr w:rsidR="00993314" w14:paraId="758E87EC" w14:textId="77777777">
            <w:trPr>
              <w:trHeight w:val="120"/>
            </w:trPr>
            <w:sdt>
              <w:sdtPr>
                <w:tag w:val="_PLD_9e63d19b4bb64b9f8ebbe91d33a629c4"/>
                <w:id w:val="959305433"/>
                <w:lock w:val="sdtLocked"/>
              </w:sdtPr>
              <w:sdtContent>
                <w:tc>
                  <w:tcPr>
                    <w:tcW w:w="2376" w:type="dxa"/>
                  </w:tcPr>
                  <w:p w14:paraId="26620833" w14:textId="77777777" w:rsidR="00993314" w:rsidRDefault="00E76221">
                    <w:pPr>
                      <w:rPr>
                        <w:szCs w:val="21"/>
                      </w:rPr>
                    </w:pPr>
                    <w:r>
                      <w:rPr>
                        <w:szCs w:val="21"/>
                      </w:rPr>
                      <w:t>董事、监事、高级管理人员报酬的决策程序</w:t>
                    </w:r>
                  </w:p>
                </w:tc>
              </w:sdtContent>
            </w:sdt>
            <w:sdt>
              <w:sdtPr>
                <w:rPr>
                  <w:rFonts w:ascii="Times New Roman" w:hAnsi="Times New Roman" w:hint="eastAsia"/>
                  <w:szCs w:val="21"/>
                </w:rPr>
                <w:alias w:val="董事、监事、高级管理人员报酬的决策程序"/>
                <w:tag w:val="_GBC_bf64cad6b5d7435388a8e69e2c05dea2"/>
                <w:id w:val="-1277792809"/>
                <w:lock w:val="sdtLocked"/>
              </w:sdtPr>
              <w:sdtContent>
                <w:tc>
                  <w:tcPr>
                    <w:tcW w:w="6673" w:type="dxa"/>
                  </w:tcPr>
                  <w:p w14:paraId="19E15BE1" w14:textId="77777777" w:rsidR="00993314" w:rsidRDefault="00E76221">
                    <w:pPr>
                      <w:rPr>
                        <w:szCs w:val="21"/>
                      </w:rPr>
                    </w:pPr>
                    <w:r>
                      <w:rPr>
                        <w:rFonts w:hint="eastAsia"/>
                        <w:szCs w:val="21"/>
                      </w:rPr>
                      <w:t>公司董事会薪酬与考核委员会依据《公司经营目标绩效考核方案》、《公司领导干部考核办法》、《公司高级管理人员年薪制管理暂行办法》的规定，并结合相关财务指标完成情况对相关人员进行评估考核。董事、监事、高级管理人员报酬确定依据符合《上市公司治理准则》、《公司董事会薪酬与考核委员会工作细则》、《公司高级管理人员薪酬考核暂行办法》等有关规定。</w:t>
                    </w:r>
                  </w:p>
                </w:tc>
              </w:sdtContent>
            </w:sdt>
          </w:tr>
          <w:tr w:rsidR="00993314" w14:paraId="1C55CBBB" w14:textId="77777777">
            <w:trPr>
              <w:trHeight w:val="165"/>
            </w:trPr>
            <w:sdt>
              <w:sdtPr>
                <w:tag w:val="_PLD_a1d35038246146c0a95c36f146481091"/>
                <w:id w:val="473874445"/>
                <w:lock w:val="sdtLocked"/>
              </w:sdtPr>
              <w:sdtContent>
                <w:tc>
                  <w:tcPr>
                    <w:tcW w:w="2376" w:type="dxa"/>
                  </w:tcPr>
                  <w:p w14:paraId="780169FC" w14:textId="77777777" w:rsidR="00993314" w:rsidRDefault="00E76221">
                    <w:pPr>
                      <w:rPr>
                        <w:szCs w:val="21"/>
                      </w:rPr>
                    </w:pPr>
                    <w:r>
                      <w:rPr>
                        <w:szCs w:val="21"/>
                      </w:rPr>
                      <w:t>董事、监事、高级管理人员报酬确定依据</w:t>
                    </w:r>
                  </w:p>
                </w:tc>
              </w:sdtContent>
            </w:sdt>
            <w:tc>
              <w:tcPr>
                <w:tcW w:w="6673" w:type="dxa"/>
              </w:tcPr>
              <w:p w14:paraId="694BCF1F" w14:textId="77777777" w:rsidR="00993314" w:rsidRDefault="00E76221">
                <w:pPr>
                  <w:rPr>
                    <w:szCs w:val="21"/>
                  </w:rPr>
                </w:pPr>
                <w:r>
                  <w:t>公司董事、监事和高级管理人员报酬由基本收入和风险收入两部分组成。月份根据职务薪金标准按考核结果兑现基本收入，年终按年度经济责任制指标总体完成情况考核后兑现风险收入。</w:t>
                </w:r>
              </w:p>
            </w:tc>
          </w:tr>
          <w:tr w:rsidR="00993314" w14:paraId="425F2B74" w14:textId="77777777">
            <w:trPr>
              <w:trHeight w:val="165"/>
            </w:trPr>
            <w:sdt>
              <w:sdtPr>
                <w:tag w:val="_PLD_3ba8e874dcd84394a94e693e06b2269b"/>
                <w:id w:val="330026358"/>
                <w:lock w:val="sdtLocked"/>
              </w:sdtPr>
              <w:sdtContent>
                <w:tc>
                  <w:tcPr>
                    <w:tcW w:w="2376" w:type="dxa"/>
                  </w:tcPr>
                  <w:p w14:paraId="227574E4" w14:textId="77777777" w:rsidR="00993314" w:rsidRDefault="00E76221">
                    <w:pPr>
                      <w:rPr>
                        <w:szCs w:val="21"/>
                      </w:rPr>
                    </w:pPr>
                    <w:r>
                      <w:rPr>
                        <w:szCs w:val="21"/>
                      </w:rPr>
                      <w:t>董事、监事和高级管理人员报酬的</w:t>
                    </w:r>
                    <w:r>
                      <w:rPr>
                        <w:rFonts w:hint="eastAsia"/>
                        <w:szCs w:val="21"/>
                      </w:rPr>
                      <w:t>实际支付</w:t>
                    </w:r>
                    <w:r>
                      <w:rPr>
                        <w:szCs w:val="21"/>
                      </w:rPr>
                      <w:t>情况</w:t>
                    </w:r>
                  </w:p>
                </w:tc>
              </w:sdtContent>
            </w:sdt>
            <w:tc>
              <w:tcPr>
                <w:tcW w:w="6673" w:type="dxa"/>
              </w:tcPr>
              <w:p w14:paraId="0F120BE6" w14:textId="77777777" w:rsidR="00993314" w:rsidRDefault="00E76221">
                <w:pPr>
                  <w:rPr>
                    <w:szCs w:val="21"/>
                  </w:rPr>
                </w:pPr>
                <w:r>
                  <w:t>公司根据经营业绩完成情况，参照《公司高级管理人员年薪制管理暂行办法》等的规定支付了报酬。</w:t>
                </w:r>
              </w:p>
            </w:tc>
          </w:tr>
          <w:tr w:rsidR="00993314" w14:paraId="3E21419C" w14:textId="77777777">
            <w:trPr>
              <w:trHeight w:val="135"/>
            </w:trPr>
            <w:tc>
              <w:tcPr>
                <w:tcW w:w="2376" w:type="dxa"/>
              </w:tcPr>
              <w:sdt>
                <w:sdtPr>
                  <w:rPr>
                    <w:rFonts w:ascii="Times New Roman" w:hAnsi="Times New Roman"/>
                    <w:szCs w:val="21"/>
                  </w:rPr>
                  <w:tag w:val="_PLD_3506ff73678e423b9d58c6066ded1f49"/>
                  <w:id w:val="-1734773844"/>
                  <w:lock w:val="sdtLocked"/>
                </w:sdtPr>
                <w:sdtContent>
                  <w:p w14:paraId="5812E41F" w14:textId="77777777" w:rsidR="00993314" w:rsidRDefault="00E76221">
                    <w:pPr>
                      <w:rPr>
                        <w:szCs w:val="21"/>
                      </w:rPr>
                    </w:pPr>
                    <w:r>
                      <w:rPr>
                        <w:szCs w:val="21"/>
                      </w:rPr>
                      <w:t>报告期末全体董事、监事和高级管理人员实际获得的报酬合计</w:t>
                    </w:r>
                  </w:p>
                </w:sdtContent>
              </w:sdt>
            </w:tc>
            <w:tc>
              <w:tcPr>
                <w:tcW w:w="6673" w:type="dxa"/>
              </w:tcPr>
              <w:p w14:paraId="67C65113" w14:textId="77777777" w:rsidR="00993314" w:rsidRDefault="00E76221">
                <w:pPr>
                  <w:rPr>
                    <w:szCs w:val="21"/>
                  </w:rPr>
                </w:pPr>
                <w:r>
                  <w:rPr>
                    <w:rFonts w:hint="eastAsia"/>
                    <w:szCs w:val="21"/>
                  </w:rPr>
                  <w:t>1</w:t>
                </w:r>
                <w:r>
                  <w:rPr>
                    <w:szCs w:val="21"/>
                  </w:rPr>
                  <w:t>047.78</w:t>
                </w:r>
                <w:r>
                  <w:rPr>
                    <w:rFonts w:hint="eastAsia"/>
                    <w:szCs w:val="21"/>
                  </w:rPr>
                  <w:t>万元</w:t>
                </w:r>
              </w:p>
            </w:tc>
          </w:tr>
        </w:tbl>
        <w:p w14:paraId="1CDED33E" w14:textId="77777777" w:rsidR="00993314" w:rsidRDefault="00000000"/>
      </w:sdtContent>
    </w:sdt>
    <w:p w14:paraId="2B5AB5A3" w14:textId="77777777" w:rsidR="00993314" w:rsidRDefault="00E76221">
      <w:pPr>
        <w:pStyle w:val="3"/>
        <w:numPr>
          <w:ilvl w:val="0"/>
          <w:numId w:val="17"/>
        </w:numPr>
        <w:ind w:left="0" w:firstLine="0"/>
      </w:pPr>
      <w:r>
        <w:lastRenderedPageBreak/>
        <w:t>公司董事、监事、高级管理人员变动情况</w:t>
      </w:r>
    </w:p>
    <w:sdt>
      <w:sdtPr>
        <w:rPr>
          <w:b/>
          <w:bCs/>
          <w:sz w:val="24"/>
        </w:rPr>
        <w:alias w:val="模块:公司董事、监事、高级管理人员变动情况"/>
        <w:tag w:val="_SEC_f15939bc34a34b809f1af6823e6f7771"/>
        <w:id w:val="1913576887"/>
        <w:lock w:val="sdtLocked"/>
        <w:placeholder>
          <w:docPart w:val="GBC22222222222222222222222222222"/>
        </w:placeholder>
      </w:sdtPr>
      <w:sdtEndPr>
        <w:rPr>
          <w:b w:val="0"/>
          <w:bCs w:val="0"/>
          <w:sz w:val="21"/>
        </w:rPr>
      </w:sdtEndPr>
      <w:sdtContent>
        <w:sdt>
          <w:sdtPr>
            <w:alias w:val="是否适用：公司董事、监事、高级管理人员变动情况[双击切换]"/>
            <w:tag w:val="_GBC_a00df019796e4666a1adff20d55baa46"/>
            <w:id w:val="-576600098"/>
            <w:lock w:val="sdtLocked"/>
            <w:placeholder>
              <w:docPart w:val="GBC22222222222222222222222222222"/>
            </w:placeholder>
          </w:sdtPr>
          <w:sdtContent>
            <w:p w14:paraId="51F6E5F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2"/>
            <w:tblW w:w="9049" w:type="dxa"/>
            <w:tblLayout w:type="fixed"/>
            <w:tblLook w:val="04A0" w:firstRow="1" w:lastRow="0" w:firstColumn="1" w:lastColumn="0" w:noHBand="0" w:noVBand="1"/>
          </w:tblPr>
          <w:tblGrid>
            <w:gridCol w:w="2241"/>
            <w:gridCol w:w="2327"/>
            <w:gridCol w:w="2240"/>
            <w:gridCol w:w="2241"/>
          </w:tblGrid>
          <w:tr w:rsidR="00993314" w14:paraId="02BBC78A" w14:textId="77777777">
            <w:trPr>
              <w:trHeight w:val="210"/>
            </w:trPr>
            <w:sdt>
              <w:sdtPr>
                <w:tag w:val="_PLD_10c0965136c84bf6abfceaef8557ae99"/>
                <w:id w:val="1578940674"/>
                <w:lock w:val="sdtLocked"/>
              </w:sdtPr>
              <w:sdtContent>
                <w:tc>
                  <w:tcPr>
                    <w:tcW w:w="2241" w:type="dxa"/>
                    <w:vAlign w:val="center"/>
                  </w:tcPr>
                  <w:p w14:paraId="07E0ED9B" w14:textId="77777777" w:rsidR="00993314" w:rsidRDefault="00E76221">
                    <w:pPr>
                      <w:jc w:val="center"/>
                      <w:rPr>
                        <w:szCs w:val="21"/>
                      </w:rPr>
                    </w:pPr>
                    <w:r>
                      <w:rPr>
                        <w:szCs w:val="21"/>
                      </w:rPr>
                      <w:t>姓名</w:t>
                    </w:r>
                  </w:p>
                </w:tc>
              </w:sdtContent>
            </w:sdt>
            <w:sdt>
              <w:sdtPr>
                <w:tag w:val="_PLD_b53cc0c0661e4cffa4f7fa4f6423187d"/>
                <w:id w:val="-709112664"/>
                <w:lock w:val="sdtLocked"/>
              </w:sdtPr>
              <w:sdtContent>
                <w:tc>
                  <w:tcPr>
                    <w:tcW w:w="2327" w:type="dxa"/>
                    <w:vAlign w:val="center"/>
                  </w:tcPr>
                  <w:p w14:paraId="5B08019D" w14:textId="77777777" w:rsidR="00993314" w:rsidRDefault="00E76221">
                    <w:pPr>
                      <w:jc w:val="center"/>
                      <w:rPr>
                        <w:szCs w:val="21"/>
                      </w:rPr>
                    </w:pPr>
                    <w:r>
                      <w:rPr>
                        <w:szCs w:val="21"/>
                      </w:rPr>
                      <w:t>担任的职务</w:t>
                    </w:r>
                  </w:p>
                </w:tc>
              </w:sdtContent>
            </w:sdt>
            <w:sdt>
              <w:sdtPr>
                <w:tag w:val="_PLD_012859f523ec430da1dfc6a86c6dde35"/>
                <w:id w:val="-1139420450"/>
                <w:lock w:val="sdtLocked"/>
              </w:sdtPr>
              <w:sdtContent>
                <w:tc>
                  <w:tcPr>
                    <w:tcW w:w="2240" w:type="dxa"/>
                    <w:vAlign w:val="center"/>
                  </w:tcPr>
                  <w:p w14:paraId="5D32C79D" w14:textId="77777777" w:rsidR="00993314" w:rsidRDefault="00E76221">
                    <w:pPr>
                      <w:jc w:val="center"/>
                      <w:rPr>
                        <w:szCs w:val="21"/>
                      </w:rPr>
                    </w:pPr>
                    <w:r>
                      <w:rPr>
                        <w:szCs w:val="21"/>
                      </w:rPr>
                      <w:t>变动情形</w:t>
                    </w:r>
                  </w:p>
                </w:tc>
              </w:sdtContent>
            </w:sdt>
            <w:sdt>
              <w:sdtPr>
                <w:tag w:val="_PLD_bf76757c55de435a9638407bd56b5199"/>
                <w:id w:val="-299004232"/>
                <w:lock w:val="sdtLocked"/>
              </w:sdtPr>
              <w:sdtContent>
                <w:tc>
                  <w:tcPr>
                    <w:tcW w:w="2241" w:type="dxa"/>
                    <w:vAlign w:val="center"/>
                  </w:tcPr>
                  <w:p w14:paraId="0020BB3D" w14:textId="77777777" w:rsidR="00993314" w:rsidRDefault="00E76221">
                    <w:pPr>
                      <w:jc w:val="center"/>
                      <w:rPr>
                        <w:szCs w:val="21"/>
                      </w:rPr>
                    </w:pPr>
                    <w:r>
                      <w:rPr>
                        <w:szCs w:val="21"/>
                      </w:rPr>
                      <w:t>变动原因</w:t>
                    </w:r>
                  </w:p>
                </w:tc>
              </w:sdtContent>
            </w:sdt>
          </w:tr>
          <w:sdt>
            <w:sdtPr>
              <w:rPr>
                <w:szCs w:val="21"/>
              </w:rPr>
              <w:alias w:val="在报告期内公司董事、监事、高级管理人员变动情况"/>
              <w:tag w:val="_TUP_a555fc40054b4d6a94d6a1901fa38c91"/>
              <w:id w:val="-1566329208"/>
              <w:lock w:val="sdtLocked"/>
            </w:sdtPr>
            <w:sdtContent>
              <w:tr w:rsidR="00993314" w14:paraId="333BBD54" w14:textId="77777777">
                <w:trPr>
                  <w:trHeight w:val="105"/>
                </w:trPr>
                <w:tc>
                  <w:tcPr>
                    <w:tcW w:w="2241" w:type="dxa"/>
                  </w:tcPr>
                  <w:p w14:paraId="78E2AB55" w14:textId="77777777" w:rsidR="00993314" w:rsidRDefault="00E76221">
                    <w:pPr>
                      <w:rPr>
                        <w:szCs w:val="21"/>
                      </w:rPr>
                    </w:pPr>
                    <w:r>
                      <w:rPr>
                        <w:rFonts w:hint="eastAsia"/>
                        <w:szCs w:val="21"/>
                      </w:rPr>
                      <w:t xml:space="preserve">龚 </w:t>
                    </w:r>
                    <w:r>
                      <w:rPr>
                        <w:szCs w:val="21"/>
                      </w:rPr>
                      <w:t xml:space="preserve"> </w:t>
                    </w:r>
                    <w:r>
                      <w:rPr>
                        <w:rFonts w:hint="eastAsia"/>
                        <w:szCs w:val="21"/>
                      </w:rPr>
                      <w:t>盛</w:t>
                    </w:r>
                  </w:p>
                </w:tc>
                <w:tc>
                  <w:tcPr>
                    <w:tcW w:w="2327" w:type="dxa"/>
                  </w:tcPr>
                  <w:p w14:paraId="2AD3DEEB" w14:textId="77777777" w:rsidR="00993314" w:rsidRDefault="00E76221">
                    <w:pPr>
                      <w:rPr>
                        <w:szCs w:val="21"/>
                      </w:rPr>
                    </w:pPr>
                    <w:r>
                      <w:rPr>
                        <w:rFonts w:hint="eastAsia"/>
                        <w:szCs w:val="21"/>
                      </w:rPr>
                      <w:t>董事长</w:t>
                    </w:r>
                  </w:p>
                </w:tc>
                <w:sdt>
                  <w:sdtPr>
                    <w:rPr>
                      <w:rFonts w:ascii="Times New Roman" w:hAnsi="Times New Roman"/>
                      <w:szCs w:val="21"/>
                    </w:rPr>
                    <w:alias w:val="公司董事、监事、高级管理人员的变动情形"/>
                    <w:tag w:val="_GBC_258f9ad482344d5fbc1587e6faf0ed7b"/>
                    <w:id w:val="-2091228503"/>
                    <w:lock w:val="sdtLocked"/>
                    <w:comboBox>
                      <w:listItem w:displayText="选举" w:value="选举"/>
                      <w:listItem w:displayText="离任" w:value="离任"/>
                      <w:listItem w:displayText="聘任" w:value="聘任"/>
                      <w:listItem w:displayText="解聘" w:value="解聘"/>
                    </w:comboBox>
                  </w:sdtPr>
                  <w:sdtContent>
                    <w:tc>
                      <w:tcPr>
                        <w:tcW w:w="2240" w:type="dxa"/>
                      </w:tcPr>
                      <w:p w14:paraId="1D1BAB86" w14:textId="77777777" w:rsidR="00993314" w:rsidRDefault="00E76221">
                        <w:pPr>
                          <w:rPr>
                            <w:szCs w:val="21"/>
                          </w:rPr>
                        </w:pPr>
                        <w:r>
                          <w:rPr>
                            <w:rFonts w:ascii="Times New Roman" w:hAnsi="Times New Roman" w:hint="eastAsia"/>
                            <w:szCs w:val="21"/>
                          </w:rPr>
                          <w:t>选举</w:t>
                        </w:r>
                      </w:p>
                    </w:tc>
                  </w:sdtContent>
                </w:sdt>
                <w:tc>
                  <w:tcPr>
                    <w:tcW w:w="2241" w:type="dxa"/>
                  </w:tcPr>
                  <w:p w14:paraId="498FF877" w14:textId="77777777" w:rsidR="00993314" w:rsidRDefault="00E76221">
                    <w:pPr>
                      <w:rPr>
                        <w:szCs w:val="21"/>
                      </w:rPr>
                    </w:pPr>
                    <w:r>
                      <w:rPr>
                        <w:rFonts w:hint="eastAsia"/>
                        <w:szCs w:val="21"/>
                      </w:rPr>
                      <w:t>工作原因</w:t>
                    </w:r>
                  </w:p>
                </w:tc>
              </w:tr>
            </w:sdtContent>
          </w:sdt>
          <w:sdt>
            <w:sdtPr>
              <w:rPr>
                <w:szCs w:val="21"/>
              </w:rPr>
              <w:alias w:val="在报告期内公司董事、监事、高级管理人员变动情况"/>
              <w:tag w:val="_TUP_a555fc40054b4d6a94d6a1901fa38c91"/>
              <w:id w:val="2101829878"/>
              <w:lock w:val="sdtLocked"/>
            </w:sdtPr>
            <w:sdtContent>
              <w:tr w:rsidR="00993314" w14:paraId="4E327ED5" w14:textId="77777777">
                <w:trPr>
                  <w:trHeight w:val="105"/>
                </w:trPr>
                <w:tc>
                  <w:tcPr>
                    <w:tcW w:w="2241" w:type="dxa"/>
                  </w:tcPr>
                  <w:p w14:paraId="15DB2007" w14:textId="77777777" w:rsidR="00993314" w:rsidRDefault="00E76221">
                    <w:pPr>
                      <w:rPr>
                        <w:szCs w:val="21"/>
                      </w:rPr>
                    </w:pPr>
                    <w:r>
                      <w:rPr>
                        <w:rFonts w:hint="eastAsia"/>
                        <w:szCs w:val="21"/>
                      </w:rPr>
                      <w:t xml:space="preserve">曹 </w:t>
                    </w:r>
                    <w:r>
                      <w:rPr>
                        <w:szCs w:val="21"/>
                      </w:rPr>
                      <w:t xml:space="preserve"> </w:t>
                    </w:r>
                    <w:r>
                      <w:rPr>
                        <w:rFonts w:hint="eastAsia"/>
                        <w:szCs w:val="21"/>
                      </w:rPr>
                      <w:t>斌</w:t>
                    </w:r>
                  </w:p>
                </w:tc>
                <w:tc>
                  <w:tcPr>
                    <w:tcW w:w="2327" w:type="dxa"/>
                  </w:tcPr>
                  <w:p w14:paraId="12685E39" w14:textId="77777777" w:rsidR="00993314" w:rsidRDefault="00E76221">
                    <w:pPr>
                      <w:rPr>
                        <w:szCs w:val="21"/>
                      </w:rPr>
                    </w:pPr>
                    <w:r>
                      <w:rPr>
                        <w:rFonts w:hint="eastAsia"/>
                        <w:szCs w:val="21"/>
                      </w:rPr>
                      <w:t>董事、副总经理</w:t>
                    </w:r>
                  </w:p>
                </w:tc>
                <w:sdt>
                  <w:sdtPr>
                    <w:rPr>
                      <w:rFonts w:ascii="Times New Roman" w:hAnsi="Times New Roman" w:hint="eastAsia"/>
                      <w:szCs w:val="21"/>
                    </w:rPr>
                    <w:alias w:val="公司董事、监事、高级管理人员的变动情形"/>
                    <w:tag w:val="_GBC_258f9ad482344d5fbc1587e6faf0ed7b"/>
                    <w:id w:val="100161361"/>
                    <w:lock w:val="sdtLocked"/>
                    <w:comboBox>
                      <w:listItem w:displayText="选举" w:value="选举"/>
                      <w:listItem w:displayText="离任" w:value="离任"/>
                      <w:listItem w:displayText="聘任" w:value="聘任"/>
                      <w:listItem w:displayText="解聘" w:value="解聘"/>
                    </w:comboBox>
                  </w:sdtPr>
                  <w:sdtContent>
                    <w:tc>
                      <w:tcPr>
                        <w:tcW w:w="2240" w:type="dxa"/>
                      </w:tcPr>
                      <w:p w14:paraId="48F37498" w14:textId="77777777" w:rsidR="00993314" w:rsidRDefault="00E76221">
                        <w:pPr>
                          <w:rPr>
                            <w:szCs w:val="21"/>
                          </w:rPr>
                        </w:pPr>
                        <w:r>
                          <w:rPr>
                            <w:rFonts w:ascii="Times New Roman" w:hAnsi="Times New Roman" w:hint="eastAsia"/>
                            <w:szCs w:val="21"/>
                          </w:rPr>
                          <w:t>选举</w:t>
                        </w:r>
                      </w:p>
                    </w:tc>
                  </w:sdtContent>
                </w:sdt>
                <w:tc>
                  <w:tcPr>
                    <w:tcW w:w="2241" w:type="dxa"/>
                  </w:tcPr>
                  <w:p w14:paraId="3ECCB46D" w14:textId="77777777" w:rsidR="00993314" w:rsidRDefault="00E76221">
                    <w:pPr>
                      <w:rPr>
                        <w:szCs w:val="21"/>
                      </w:rPr>
                    </w:pPr>
                    <w:r>
                      <w:rPr>
                        <w:rFonts w:hint="eastAsia"/>
                        <w:szCs w:val="21"/>
                      </w:rPr>
                      <w:t>工作原因</w:t>
                    </w:r>
                  </w:p>
                </w:tc>
              </w:tr>
            </w:sdtContent>
          </w:sdt>
          <w:sdt>
            <w:sdtPr>
              <w:rPr>
                <w:szCs w:val="21"/>
              </w:rPr>
              <w:alias w:val="在报告期内公司董事、监事、高级管理人员变动情况"/>
              <w:tag w:val="_TUP_a555fc40054b4d6a94d6a1901fa38c91"/>
              <w:id w:val="-753118531"/>
              <w:lock w:val="sdtLocked"/>
            </w:sdtPr>
            <w:sdtContent>
              <w:tr w:rsidR="00993314" w14:paraId="4A2D4CB8" w14:textId="77777777">
                <w:trPr>
                  <w:trHeight w:val="105"/>
                </w:trPr>
                <w:tc>
                  <w:tcPr>
                    <w:tcW w:w="2241" w:type="dxa"/>
                  </w:tcPr>
                  <w:p w14:paraId="023884EE" w14:textId="77777777" w:rsidR="00993314" w:rsidRDefault="00E76221">
                    <w:pPr>
                      <w:rPr>
                        <w:szCs w:val="21"/>
                      </w:rPr>
                    </w:pPr>
                    <w:r>
                      <w:rPr>
                        <w:rFonts w:hint="eastAsia"/>
                        <w:szCs w:val="21"/>
                      </w:rPr>
                      <w:t xml:space="preserve">姚 </w:t>
                    </w:r>
                    <w:r>
                      <w:rPr>
                        <w:szCs w:val="21"/>
                      </w:rPr>
                      <w:t xml:space="preserve"> </w:t>
                    </w:r>
                    <w:r>
                      <w:rPr>
                        <w:rFonts w:hint="eastAsia"/>
                        <w:szCs w:val="21"/>
                      </w:rPr>
                      <w:t>宏</w:t>
                    </w:r>
                  </w:p>
                </w:tc>
                <w:tc>
                  <w:tcPr>
                    <w:tcW w:w="2327" w:type="dxa"/>
                  </w:tcPr>
                  <w:p w14:paraId="4D503FE1" w14:textId="77777777" w:rsidR="00993314" w:rsidRDefault="00E76221">
                    <w:pPr>
                      <w:rPr>
                        <w:szCs w:val="21"/>
                      </w:rPr>
                    </w:pPr>
                    <w:r>
                      <w:rPr>
                        <w:rFonts w:hint="eastAsia"/>
                        <w:szCs w:val="21"/>
                      </w:rPr>
                      <w:t>独立董事</w:t>
                    </w:r>
                  </w:p>
                </w:tc>
                <w:sdt>
                  <w:sdtPr>
                    <w:rPr>
                      <w:rFonts w:ascii="Times New Roman" w:hAnsi="Times New Roman"/>
                      <w:szCs w:val="21"/>
                    </w:rPr>
                    <w:alias w:val="公司董事、监事、高级管理人员的变动情形"/>
                    <w:tag w:val="_GBC_258f9ad482344d5fbc1587e6faf0ed7b"/>
                    <w:id w:val="-1464568837"/>
                    <w:lock w:val="sdtLocked"/>
                    <w:comboBox>
                      <w:listItem w:displayText="选举" w:value="选举"/>
                      <w:listItem w:displayText="离任" w:value="离任"/>
                      <w:listItem w:displayText="聘任" w:value="聘任"/>
                      <w:listItem w:displayText="解聘" w:value="解聘"/>
                    </w:comboBox>
                  </w:sdtPr>
                  <w:sdtContent>
                    <w:tc>
                      <w:tcPr>
                        <w:tcW w:w="2240" w:type="dxa"/>
                      </w:tcPr>
                      <w:p w14:paraId="1AAF7508" w14:textId="77777777" w:rsidR="00993314" w:rsidRDefault="00E76221">
                        <w:pPr>
                          <w:rPr>
                            <w:szCs w:val="21"/>
                          </w:rPr>
                        </w:pPr>
                        <w:r>
                          <w:rPr>
                            <w:rFonts w:ascii="Times New Roman" w:hAnsi="Times New Roman" w:hint="eastAsia"/>
                            <w:szCs w:val="21"/>
                          </w:rPr>
                          <w:t>选举</w:t>
                        </w:r>
                      </w:p>
                    </w:tc>
                  </w:sdtContent>
                </w:sdt>
                <w:tc>
                  <w:tcPr>
                    <w:tcW w:w="2241" w:type="dxa"/>
                  </w:tcPr>
                  <w:p w14:paraId="582979AA" w14:textId="77777777" w:rsidR="00993314" w:rsidRDefault="00E76221">
                    <w:pPr>
                      <w:rPr>
                        <w:szCs w:val="21"/>
                      </w:rPr>
                    </w:pPr>
                    <w:r>
                      <w:rPr>
                        <w:rFonts w:hint="eastAsia"/>
                        <w:szCs w:val="21"/>
                      </w:rPr>
                      <w:t>换届选举</w:t>
                    </w:r>
                  </w:p>
                </w:tc>
              </w:tr>
            </w:sdtContent>
          </w:sdt>
          <w:sdt>
            <w:sdtPr>
              <w:rPr>
                <w:szCs w:val="21"/>
              </w:rPr>
              <w:alias w:val="在报告期内公司董事、监事、高级管理人员变动情况"/>
              <w:tag w:val="_TUP_a555fc40054b4d6a94d6a1901fa38c91"/>
              <w:id w:val="1265272034"/>
              <w:lock w:val="sdtLocked"/>
            </w:sdtPr>
            <w:sdtContent>
              <w:tr w:rsidR="00993314" w14:paraId="098EE682" w14:textId="77777777">
                <w:trPr>
                  <w:trHeight w:val="105"/>
                </w:trPr>
                <w:tc>
                  <w:tcPr>
                    <w:tcW w:w="2241" w:type="dxa"/>
                  </w:tcPr>
                  <w:p w14:paraId="46E50024" w14:textId="77777777" w:rsidR="00993314" w:rsidRDefault="00E76221">
                    <w:pPr>
                      <w:rPr>
                        <w:szCs w:val="21"/>
                      </w:rPr>
                    </w:pPr>
                    <w:r>
                      <w:rPr>
                        <w:rFonts w:hint="eastAsia"/>
                        <w:szCs w:val="21"/>
                      </w:rPr>
                      <w:t>季永新</w:t>
                    </w:r>
                  </w:p>
                </w:tc>
                <w:tc>
                  <w:tcPr>
                    <w:tcW w:w="2327" w:type="dxa"/>
                  </w:tcPr>
                  <w:p w14:paraId="5A4341FD" w14:textId="77777777" w:rsidR="00993314" w:rsidRDefault="00E76221">
                    <w:pPr>
                      <w:rPr>
                        <w:szCs w:val="21"/>
                      </w:rPr>
                    </w:pPr>
                    <w:r>
                      <w:rPr>
                        <w:rFonts w:hint="eastAsia"/>
                        <w:szCs w:val="21"/>
                      </w:rPr>
                      <w:t>董事长</w:t>
                    </w:r>
                  </w:p>
                </w:tc>
                <w:sdt>
                  <w:sdtPr>
                    <w:rPr>
                      <w:rFonts w:ascii="Times New Roman" w:hAnsi="Times New Roman"/>
                      <w:szCs w:val="21"/>
                    </w:rPr>
                    <w:alias w:val="公司董事、监事、高级管理人员的变动情形"/>
                    <w:tag w:val="_GBC_258f9ad482344d5fbc1587e6faf0ed7b"/>
                    <w:id w:val="-1675569104"/>
                    <w:lock w:val="sdtLocked"/>
                    <w:comboBox>
                      <w:listItem w:displayText="选举" w:value="选举"/>
                      <w:listItem w:displayText="离任" w:value="离任"/>
                      <w:listItem w:displayText="聘任" w:value="聘任"/>
                      <w:listItem w:displayText="解聘" w:value="解聘"/>
                    </w:comboBox>
                  </w:sdtPr>
                  <w:sdtContent>
                    <w:tc>
                      <w:tcPr>
                        <w:tcW w:w="2240" w:type="dxa"/>
                      </w:tcPr>
                      <w:p w14:paraId="614769BD" w14:textId="77777777" w:rsidR="00993314" w:rsidRDefault="00E76221">
                        <w:pPr>
                          <w:rPr>
                            <w:szCs w:val="21"/>
                          </w:rPr>
                        </w:pPr>
                        <w:r>
                          <w:rPr>
                            <w:rFonts w:ascii="Times New Roman" w:hAnsi="Times New Roman" w:hint="eastAsia"/>
                            <w:szCs w:val="21"/>
                          </w:rPr>
                          <w:t>离任</w:t>
                        </w:r>
                      </w:p>
                    </w:tc>
                  </w:sdtContent>
                </w:sdt>
                <w:tc>
                  <w:tcPr>
                    <w:tcW w:w="2241" w:type="dxa"/>
                  </w:tcPr>
                  <w:p w14:paraId="0BB067E8" w14:textId="77777777" w:rsidR="00993314" w:rsidRDefault="00E76221">
                    <w:pPr>
                      <w:rPr>
                        <w:szCs w:val="21"/>
                      </w:rPr>
                    </w:pPr>
                    <w:r>
                      <w:rPr>
                        <w:rFonts w:hint="eastAsia"/>
                        <w:szCs w:val="21"/>
                      </w:rPr>
                      <w:t>工作原因</w:t>
                    </w:r>
                  </w:p>
                </w:tc>
              </w:tr>
            </w:sdtContent>
          </w:sdt>
          <w:sdt>
            <w:sdtPr>
              <w:rPr>
                <w:szCs w:val="21"/>
              </w:rPr>
              <w:alias w:val="在报告期内公司董事、监事、高级管理人员变动情况"/>
              <w:tag w:val="_TUP_a555fc40054b4d6a94d6a1901fa38c91"/>
              <w:id w:val="1038244640"/>
              <w:lock w:val="sdtLocked"/>
            </w:sdtPr>
            <w:sdtContent>
              <w:tr w:rsidR="00993314" w14:paraId="2AFF6BEE" w14:textId="77777777">
                <w:trPr>
                  <w:trHeight w:val="105"/>
                </w:trPr>
                <w:tc>
                  <w:tcPr>
                    <w:tcW w:w="2241" w:type="dxa"/>
                  </w:tcPr>
                  <w:p w14:paraId="4A2DB7AF" w14:textId="77777777" w:rsidR="00993314" w:rsidRDefault="00E76221">
                    <w:pPr>
                      <w:rPr>
                        <w:szCs w:val="21"/>
                      </w:rPr>
                    </w:pPr>
                    <w:r>
                      <w:rPr>
                        <w:rFonts w:hint="eastAsia"/>
                        <w:szCs w:val="21"/>
                      </w:rPr>
                      <w:t>华德明</w:t>
                    </w:r>
                  </w:p>
                </w:tc>
                <w:tc>
                  <w:tcPr>
                    <w:tcW w:w="2327" w:type="dxa"/>
                  </w:tcPr>
                  <w:p w14:paraId="56EC7FBA" w14:textId="77777777" w:rsidR="00993314" w:rsidRDefault="00E76221">
                    <w:pPr>
                      <w:rPr>
                        <w:szCs w:val="21"/>
                      </w:rPr>
                    </w:pPr>
                    <w:r>
                      <w:rPr>
                        <w:rFonts w:hint="eastAsia"/>
                        <w:szCs w:val="21"/>
                      </w:rPr>
                      <w:t>董事</w:t>
                    </w:r>
                  </w:p>
                </w:tc>
                <w:sdt>
                  <w:sdtPr>
                    <w:rPr>
                      <w:rFonts w:ascii="Times New Roman" w:hAnsi="Times New Roman"/>
                      <w:szCs w:val="21"/>
                    </w:rPr>
                    <w:alias w:val="公司董事、监事、高级管理人员的变动情形"/>
                    <w:tag w:val="_GBC_258f9ad482344d5fbc1587e6faf0ed7b"/>
                    <w:id w:val="48345673"/>
                    <w:lock w:val="sdtLocked"/>
                    <w:comboBox>
                      <w:listItem w:displayText="选举" w:value="选举"/>
                      <w:listItem w:displayText="离任" w:value="离任"/>
                      <w:listItem w:displayText="聘任" w:value="聘任"/>
                      <w:listItem w:displayText="解聘" w:value="解聘"/>
                    </w:comboBox>
                  </w:sdtPr>
                  <w:sdtContent>
                    <w:tc>
                      <w:tcPr>
                        <w:tcW w:w="2240" w:type="dxa"/>
                      </w:tcPr>
                      <w:p w14:paraId="49ECE387" w14:textId="77777777" w:rsidR="00993314" w:rsidRDefault="00E76221">
                        <w:pPr>
                          <w:rPr>
                            <w:szCs w:val="21"/>
                          </w:rPr>
                        </w:pPr>
                        <w:r>
                          <w:rPr>
                            <w:rFonts w:ascii="Times New Roman" w:hAnsi="Times New Roman" w:hint="eastAsia"/>
                            <w:szCs w:val="21"/>
                          </w:rPr>
                          <w:t>离任</w:t>
                        </w:r>
                      </w:p>
                    </w:tc>
                  </w:sdtContent>
                </w:sdt>
                <w:tc>
                  <w:tcPr>
                    <w:tcW w:w="2241" w:type="dxa"/>
                  </w:tcPr>
                  <w:p w14:paraId="1FE18D88" w14:textId="77777777" w:rsidR="00993314" w:rsidRDefault="00E76221">
                    <w:pPr>
                      <w:rPr>
                        <w:szCs w:val="21"/>
                      </w:rPr>
                    </w:pPr>
                    <w:r>
                      <w:rPr>
                        <w:rFonts w:hint="eastAsia"/>
                        <w:szCs w:val="21"/>
                      </w:rPr>
                      <w:t>工作原因</w:t>
                    </w:r>
                  </w:p>
                </w:tc>
              </w:tr>
            </w:sdtContent>
          </w:sdt>
          <w:sdt>
            <w:sdtPr>
              <w:rPr>
                <w:szCs w:val="21"/>
              </w:rPr>
              <w:alias w:val="在报告期内公司董事、监事、高级管理人员变动情况"/>
              <w:tag w:val="_TUP_a555fc40054b4d6a94d6a1901fa38c91"/>
              <w:id w:val="939263739"/>
              <w:lock w:val="sdtLocked"/>
            </w:sdtPr>
            <w:sdtContent>
              <w:tr w:rsidR="00993314" w14:paraId="62B3D4B6" w14:textId="77777777">
                <w:trPr>
                  <w:trHeight w:val="105"/>
                </w:trPr>
                <w:tc>
                  <w:tcPr>
                    <w:tcW w:w="2241" w:type="dxa"/>
                  </w:tcPr>
                  <w:p w14:paraId="23DC54EA" w14:textId="77777777" w:rsidR="00993314" w:rsidRDefault="00E76221">
                    <w:pPr>
                      <w:rPr>
                        <w:szCs w:val="21"/>
                      </w:rPr>
                    </w:pPr>
                    <w:r>
                      <w:rPr>
                        <w:rFonts w:hint="eastAsia"/>
                        <w:szCs w:val="21"/>
                      </w:rPr>
                      <w:t>刘艳萍</w:t>
                    </w:r>
                  </w:p>
                </w:tc>
                <w:tc>
                  <w:tcPr>
                    <w:tcW w:w="2327" w:type="dxa"/>
                  </w:tcPr>
                  <w:p w14:paraId="56B26B79" w14:textId="77777777" w:rsidR="00993314" w:rsidRDefault="00E76221">
                    <w:pPr>
                      <w:rPr>
                        <w:szCs w:val="21"/>
                      </w:rPr>
                    </w:pPr>
                    <w:r>
                      <w:rPr>
                        <w:rFonts w:hint="eastAsia"/>
                        <w:szCs w:val="21"/>
                      </w:rPr>
                      <w:t>独立董事</w:t>
                    </w:r>
                  </w:p>
                </w:tc>
                <w:sdt>
                  <w:sdtPr>
                    <w:rPr>
                      <w:rFonts w:ascii="Times New Roman" w:hAnsi="Times New Roman"/>
                      <w:szCs w:val="21"/>
                    </w:rPr>
                    <w:alias w:val="公司董事、监事、高级管理人员的变动情形"/>
                    <w:tag w:val="_GBC_258f9ad482344d5fbc1587e6faf0ed7b"/>
                    <w:id w:val="-1506587920"/>
                    <w:lock w:val="sdtLocked"/>
                    <w:comboBox>
                      <w:listItem w:displayText="选举" w:value="选举"/>
                      <w:listItem w:displayText="离任" w:value="离任"/>
                      <w:listItem w:displayText="聘任" w:value="聘任"/>
                      <w:listItem w:displayText="解聘" w:value="解聘"/>
                    </w:comboBox>
                  </w:sdtPr>
                  <w:sdtContent>
                    <w:tc>
                      <w:tcPr>
                        <w:tcW w:w="2240" w:type="dxa"/>
                      </w:tcPr>
                      <w:p w14:paraId="15D1F254" w14:textId="77777777" w:rsidR="00993314" w:rsidRDefault="00E76221">
                        <w:pPr>
                          <w:rPr>
                            <w:szCs w:val="21"/>
                          </w:rPr>
                        </w:pPr>
                        <w:r>
                          <w:rPr>
                            <w:rFonts w:ascii="Times New Roman" w:hAnsi="Times New Roman" w:hint="eastAsia"/>
                            <w:szCs w:val="21"/>
                          </w:rPr>
                          <w:t>离任</w:t>
                        </w:r>
                      </w:p>
                    </w:tc>
                  </w:sdtContent>
                </w:sdt>
                <w:tc>
                  <w:tcPr>
                    <w:tcW w:w="2241" w:type="dxa"/>
                  </w:tcPr>
                  <w:p w14:paraId="324A2D2D" w14:textId="77777777" w:rsidR="00993314" w:rsidRDefault="00E76221">
                    <w:pPr>
                      <w:rPr>
                        <w:szCs w:val="21"/>
                      </w:rPr>
                    </w:pPr>
                    <w:r>
                      <w:rPr>
                        <w:rFonts w:hint="eastAsia"/>
                        <w:szCs w:val="21"/>
                      </w:rPr>
                      <w:t>届满离任</w:t>
                    </w:r>
                  </w:p>
                </w:tc>
              </w:tr>
            </w:sdtContent>
          </w:sdt>
        </w:tbl>
        <w:p w14:paraId="27F44141" w14:textId="77777777" w:rsidR="00993314" w:rsidRDefault="00000000"/>
      </w:sdtContent>
    </w:sdt>
    <w:sdt>
      <w:sdtPr>
        <w:rPr>
          <w:rFonts w:ascii="宋体" w:hAnsi="宋体" w:cs="宋体" w:hint="eastAsia"/>
          <w:b w:val="0"/>
          <w:bCs w:val="0"/>
          <w:kern w:val="0"/>
          <w:szCs w:val="24"/>
        </w:rPr>
        <w:alias w:val="模块:近三年受证券监管机构处罚的情况说明"/>
        <w:tag w:val="_SEC_875293df28e7452fbf15edc09d4ebaa5"/>
        <w:id w:val="16402655"/>
        <w:lock w:val="sdtLocked"/>
        <w:placeholder>
          <w:docPart w:val="GBC22222222222222222222222222222"/>
        </w:placeholder>
      </w:sdtPr>
      <w:sdtContent>
        <w:p w14:paraId="60782D1C" w14:textId="77777777" w:rsidR="00993314" w:rsidRDefault="00E76221">
          <w:pPr>
            <w:pStyle w:val="3"/>
            <w:numPr>
              <w:ilvl w:val="0"/>
              <w:numId w:val="17"/>
            </w:numPr>
            <w:ind w:left="0" w:firstLine="0"/>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6402658"/>
            <w:lock w:val="sdtLocked"/>
            <w:placeholder>
              <w:docPart w:val="GBC22222222222222222222222222222"/>
            </w:placeholder>
          </w:sdtPr>
          <w:sdtContent>
            <w:p w14:paraId="7D67647C" w14:textId="77777777" w:rsidR="00993314" w:rsidRDefault="00E76221">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286D6AC" w14:textId="77777777" w:rsidR="00993314" w:rsidRDefault="00000000"/>
      </w:sdtContent>
    </w:sdt>
    <w:bookmarkStart w:id="57" w:name="_Hlk89182759" w:displacedByCustomXml="next"/>
    <w:sdt>
      <w:sdtPr>
        <w:rPr>
          <w:rFonts w:ascii="宋体" w:hAnsi="宋体" w:cs="宋体" w:hint="eastAsia"/>
          <w:b w:val="0"/>
          <w:bCs w:val="0"/>
          <w:kern w:val="0"/>
          <w:sz w:val="24"/>
          <w:szCs w:val="22"/>
        </w:rPr>
        <w:alias w:val="模块:董事、监事、高级管理人员情况其他说明"/>
        <w:tag w:val="_SEC_7c52a48d2cd64b13b7d6772842750ace"/>
        <w:id w:val="-475757977"/>
        <w:lock w:val="sdtLocked"/>
        <w:placeholder>
          <w:docPart w:val="GBC22222222222222222222222222222"/>
        </w:placeholder>
      </w:sdtPr>
      <w:sdtEndPr>
        <w:rPr>
          <w:rFonts w:hint="default"/>
          <w:sz w:val="21"/>
          <w:szCs w:val="21"/>
        </w:rPr>
      </w:sdtEndPr>
      <w:sdtContent>
        <w:p w14:paraId="09E62E13" w14:textId="77777777" w:rsidR="00993314" w:rsidRDefault="00E76221">
          <w:pPr>
            <w:pStyle w:val="3"/>
            <w:numPr>
              <w:ilvl w:val="0"/>
              <w:numId w:val="17"/>
            </w:numPr>
            <w:ind w:left="0" w:firstLine="0"/>
          </w:pPr>
          <w:r>
            <w:rPr>
              <w:rFonts w:hint="eastAsia"/>
            </w:rPr>
            <w:t>其他</w:t>
          </w:r>
        </w:p>
        <w:sdt>
          <w:sdtPr>
            <w:rPr>
              <w:rFonts w:hint="eastAsia"/>
              <w:bCs/>
              <w:szCs w:val="21"/>
            </w:rPr>
            <w:alias w:val="是否适用：其他董事、监事、高级管理人员情况说明[双击切换]"/>
            <w:tag w:val="_GBC_6698e1cba7354d29b0fcdbb38e7287d6"/>
            <w:id w:val="-60790206"/>
            <w:lock w:val="sdtLocked"/>
            <w:placeholder>
              <w:docPart w:val="GBC22222222222222222222222222222"/>
            </w:placeholder>
          </w:sdtPr>
          <w:sdtContent>
            <w:p w14:paraId="5E823B1C" w14:textId="77777777" w:rsidR="00993314" w:rsidRDefault="00E76221">
              <w:pPr>
                <w:rPr>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sdtContent>
    </w:sdt>
    <w:bookmarkStart w:id="58" w:name="_Hlk126850304" w:displacedByCustomXml="next"/>
    <w:bookmarkEnd w:id="58" w:displacedByCustomXml="next"/>
    <w:bookmarkEnd w:id="57" w:displacedByCustomXml="next"/>
    <w:bookmarkStart w:id="59" w:name="_Hlk89182953" w:displacedByCustomXml="next"/>
    <w:sdt>
      <w:sdtPr>
        <w:rPr>
          <w:rFonts w:ascii="宋体" w:hAnsi="宋体" w:cs="宋体"/>
          <w:b w:val="0"/>
          <w:bCs w:val="0"/>
          <w:kern w:val="0"/>
          <w:szCs w:val="24"/>
        </w:rPr>
        <w:alias w:val="模块:报告期内召开的董事会有关情况"/>
        <w:tag w:val="_SEC_f26a891bf12b4933b3f1bfbbb495b260"/>
        <w:id w:val="-1535027702"/>
        <w:lock w:val="sdtLocked"/>
        <w:placeholder>
          <w:docPart w:val="GBC22222222222222222222222222222"/>
        </w:placeholder>
      </w:sdtPr>
      <w:sdtEndPr>
        <w:rPr>
          <w:rFonts w:hint="eastAsia"/>
        </w:rPr>
      </w:sdtEndPr>
      <w:sdtContent>
        <w:p w14:paraId="45229873" w14:textId="77777777" w:rsidR="00993314" w:rsidRDefault="00E76221">
          <w:pPr>
            <w:pStyle w:val="2"/>
            <w:numPr>
              <w:ilvl w:val="0"/>
              <w:numId w:val="16"/>
            </w:numPr>
            <w:ind w:left="450" w:hanging="450"/>
          </w:pPr>
          <w:r>
            <w:t>报告期内召开的董事会有关情况</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357"/>
            <w:gridCol w:w="5822"/>
          </w:tblGrid>
          <w:tr w:rsidR="00993314" w14:paraId="75B2D82A" w14:textId="77777777">
            <w:trPr>
              <w:trHeight w:val="165"/>
            </w:trPr>
            <w:sdt>
              <w:sdtPr>
                <w:rPr>
                  <w:szCs w:val="21"/>
                </w:rPr>
                <w:tag w:val="_PLD_419815d8d7794e1c9b7ce587c2f61ac6"/>
                <w:id w:val="-1707324137"/>
                <w:lock w:val="sdtLocked"/>
              </w:sdtPr>
              <w:sdtContent>
                <w:tc>
                  <w:tcPr>
                    <w:tcW w:w="1870" w:type="dxa"/>
                    <w:vAlign w:val="center"/>
                  </w:tcPr>
                  <w:p w14:paraId="5B3F44EC" w14:textId="77777777" w:rsidR="00993314" w:rsidRDefault="00E76221">
                    <w:pPr>
                      <w:widowControl w:val="0"/>
                      <w:jc w:val="center"/>
                      <w:rPr>
                        <w:szCs w:val="21"/>
                      </w:rPr>
                    </w:pPr>
                    <w:r>
                      <w:rPr>
                        <w:szCs w:val="21"/>
                      </w:rPr>
                      <w:t>会议届次</w:t>
                    </w:r>
                  </w:p>
                </w:tc>
              </w:sdtContent>
            </w:sdt>
            <w:sdt>
              <w:sdtPr>
                <w:rPr>
                  <w:szCs w:val="21"/>
                </w:rPr>
                <w:tag w:val="_PLD_ab185594a631433a8b0a8263eb8e554f"/>
                <w:id w:val="880133078"/>
                <w:lock w:val="sdtLocked"/>
              </w:sdtPr>
              <w:sdtContent>
                <w:tc>
                  <w:tcPr>
                    <w:tcW w:w="1357" w:type="dxa"/>
                    <w:vAlign w:val="center"/>
                  </w:tcPr>
                  <w:p w14:paraId="25440713" w14:textId="77777777" w:rsidR="00993314" w:rsidRDefault="00E76221">
                    <w:pPr>
                      <w:widowControl w:val="0"/>
                      <w:jc w:val="center"/>
                      <w:rPr>
                        <w:szCs w:val="21"/>
                      </w:rPr>
                    </w:pPr>
                    <w:r>
                      <w:rPr>
                        <w:szCs w:val="21"/>
                      </w:rPr>
                      <w:t>召开日期</w:t>
                    </w:r>
                  </w:p>
                </w:tc>
              </w:sdtContent>
            </w:sdt>
            <w:sdt>
              <w:sdtPr>
                <w:rPr>
                  <w:rFonts w:hint="eastAsia"/>
                  <w:szCs w:val="21"/>
                </w:rPr>
                <w:tag w:val="_PLD_12539db1b22e4f4592d7456feb9f22a6"/>
                <w:id w:val="1127824711"/>
                <w:lock w:val="sdtLocked"/>
              </w:sdtPr>
              <w:sdtContent>
                <w:tc>
                  <w:tcPr>
                    <w:tcW w:w="5822" w:type="dxa"/>
                    <w:vAlign w:val="center"/>
                  </w:tcPr>
                  <w:p w14:paraId="3DD0289D" w14:textId="77777777" w:rsidR="00993314" w:rsidRDefault="00E76221">
                    <w:pPr>
                      <w:widowControl w:val="0"/>
                      <w:jc w:val="center"/>
                      <w:rPr>
                        <w:szCs w:val="21"/>
                      </w:rPr>
                    </w:pPr>
                    <w:r>
                      <w:rPr>
                        <w:rFonts w:hint="eastAsia"/>
                        <w:szCs w:val="21"/>
                      </w:rPr>
                      <w:t>会议决议</w:t>
                    </w:r>
                  </w:p>
                </w:tc>
              </w:sdtContent>
            </w:sdt>
          </w:tr>
          <w:sdt>
            <w:sdtPr>
              <w:rPr>
                <w:szCs w:val="21"/>
              </w:rPr>
              <w:alias w:val="报告期内召开的董事会有关情况明细"/>
              <w:tag w:val="_TUP_d2300a8afd5d45bcb80715a90b1a6cbc"/>
              <w:id w:val="-28030089"/>
              <w:lock w:val="sdtLocked"/>
            </w:sdtPr>
            <w:sdtContent>
              <w:tr w:rsidR="00993314" w14:paraId="67415C2D" w14:textId="77777777">
                <w:trPr>
                  <w:trHeight w:val="195"/>
                </w:trPr>
                <w:tc>
                  <w:tcPr>
                    <w:tcW w:w="1870" w:type="dxa"/>
                  </w:tcPr>
                  <w:p w14:paraId="691BA7E2" w14:textId="77777777" w:rsidR="00993314" w:rsidRDefault="00E76221">
                    <w:pPr>
                      <w:widowControl w:val="0"/>
                      <w:jc w:val="both"/>
                      <w:rPr>
                        <w:szCs w:val="21"/>
                      </w:rPr>
                    </w:pPr>
                    <w:r>
                      <w:rPr>
                        <w:rFonts w:hint="eastAsia"/>
                        <w:szCs w:val="21"/>
                      </w:rPr>
                      <w:t>第七届董事会第十七次会议</w:t>
                    </w:r>
                  </w:p>
                </w:tc>
                <w:tc>
                  <w:tcPr>
                    <w:tcW w:w="1357" w:type="dxa"/>
                  </w:tcPr>
                  <w:p w14:paraId="65048734" w14:textId="77777777" w:rsidR="00993314" w:rsidRDefault="00E76221">
                    <w:pPr>
                      <w:widowControl w:val="0"/>
                      <w:jc w:val="both"/>
                      <w:rPr>
                        <w:szCs w:val="21"/>
                      </w:rPr>
                    </w:pPr>
                    <w:r>
                      <w:rPr>
                        <w:rFonts w:hint="eastAsia"/>
                        <w:szCs w:val="21"/>
                      </w:rPr>
                      <w:t>2</w:t>
                    </w:r>
                    <w:r>
                      <w:rPr>
                        <w:szCs w:val="21"/>
                      </w:rPr>
                      <w:t>022</w:t>
                    </w:r>
                    <w:r>
                      <w:rPr>
                        <w:rFonts w:hint="eastAsia"/>
                        <w:szCs w:val="21"/>
                      </w:rPr>
                      <w:t>年3月3</w:t>
                    </w:r>
                    <w:r>
                      <w:rPr>
                        <w:szCs w:val="21"/>
                      </w:rPr>
                      <w:t>0</w:t>
                    </w:r>
                    <w:r>
                      <w:rPr>
                        <w:rFonts w:hint="eastAsia"/>
                        <w:szCs w:val="21"/>
                      </w:rPr>
                      <w:t>日</w:t>
                    </w:r>
                  </w:p>
                </w:tc>
                <w:tc>
                  <w:tcPr>
                    <w:tcW w:w="5822" w:type="dxa"/>
                  </w:tcPr>
                  <w:p w14:paraId="79C3CAA0" w14:textId="77777777" w:rsidR="00993314" w:rsidRDefault="00E76221">
                    <w:pPr>
                      <w:ind w:firstLineChars="200" w:firstLine="420"/>
                      <w:rPr>
                        <w:rFonts w:asciiTheme="minorEastAsia" w:hAnsiTheme="minorEastAsia" w:cs="Times New Roman"/>
                        <w:szCs w:val="21"/>
                      </w:rPr>
                    </w:pPr>
                    <w:r>
                      <w:rPr>
                        <w:rFonts w:hint="eastAsia"/>
                        <w:szCs w:val="21"/>
                      </w:rPr>
                      <w:t>审议通过了《公司2</w:t>
                    </w:r>
                    <w:r>
                      <w:rPr>
                        <w:szCs w:val="21"/>
                      </w:rPr>
                      <w:t>021</w:t>
                    </w:r>
                    <w:r>
                      <w:rPr>
                        <w:rFonts w:hint="eastAsia"/>
                        <w:szCs w:val="21"/>
                      </w:rPr>
                      <w:t>年度董事会工作报告》</w:t>
                    </w:r>
                    <w:r>
                      <w:rPr>
                        <w:rFonts w:asciiTheme="minorEastAsia" w:hAnsiTheme="minorEastAsia" w:cs="Times New Roman" w:hint="eastAsia"/>
                        <w:szCs w:val="21"/>
                      </w:rPr>
                      <w:t>《公司2021年度总经理工作报告》《公司2021年年度报告及报告摘要》《公司2021年度利润分配方案》《2021年度财务决算报告和2022年财务预算报告》《公司关于2021年日常关联交易执行情况及2022年日常关联交易预计的议案》《2021年度独立董事述职报告》《董事会审计委员会2021年度履职情况报告》《2021年度内部控制评价报告》《公司关于继续开展委托理财投资的议案》《公司关于继续以理财产品质押开立信用证的议案》《公司关于聘请2022年度财务审计机构和内部控制审计机构的议案》《关于2022年度申请综合授信的议案》《公司关于继续开展票据池业务的议案》《公司关于计提资产减值准备的议案》《公司关于投资建设技术改造项目的议案》《公司关于补选董事的议案》《公司关于调整独立董事薪酬的议案》《公司关于注销子公司的议案》《公司关于召开2021年年度股东大会的议案》</w:t>
                    </w:r>
                  </w:p>
                </w:tc>
              </w:tr>
            </w:sdtContent>
          </w:sdt>
          <w:sdt>
            <w:sdtPr>
              <w:rPr>
                <w:szCs w:val="21"/>
              </w:rPr>
              <w:alias w:val="报告期内召开的董事会有关情况明细"/>
              <w:tag w:val="_TUP_d2300a8afd5d45bcb80715a90b1a6cbc"/>
              <w:id w:val="-2092073582"/>
              <w:lock w:val="sdtLocked"/>
            </w:sdtPr>
            <w:sdtContent>
              <w:tr w:rsidR="00993314" w14:paraId="43611CBE" w14:textId="77777777">
                <w:trPr>
                  <w:trHeight w:val="195"/>
                </w:trPr>
                <w:tc>
                  <w:tcPr>
                    <w:tcW w:w="1870" w:type="dxa"/>
                  </w:tcPr>
                  <w:p w14:paraId="517A1485" w14:textId="77777777" w:rsidR="00993314" w:rsidRDefault="00E76221">
                    <w:pPr>
                      <w:widowControl w:val="0"/>
                      <w:jc w:val="both"/>
                      <w:rPr>
                        <w:szCs w:val="21"/>
                      </w:rPr>
                    </w:pPr>
                    <w:r>
                      <w:rPr>
                        <w:rFonts w:hint="eastAsia"/>
                        <w:szCs w:val="21"/>
                      </w:rPr>
                      <w:t>第七届董事会第十八次会议</w:t>
                    </w:r>
                  </w:p>
                </w:tc>
                <w:tc>
                  <w:tcPr>
                    <w:tcW w:w="1357" w:type="dxa"/>
                  </w:tcPr>
                  <w:p w14:paraId="53721AEA" w14:textId="77777777" w:rsidR="00993314" w:rsidRDefault="00E76221">
                    <w:pPr>
                      <w:widowControl w:val="0"/>
                      <w:jc w:val="both"/>
                      <w:rPr>
                        <w:szCs w:val="21"/>
                      </w:rPr>
                    </w:pPr>
                    <w:r>
                      <w:rPr>
                        <w:rFonts w:hint="eastAsia"/>
                        <w:szCs w:val="21"/>
                      </w:rPr>
                      <w:t>2</w:t>
                    </w:r>
                    <w:r>
                      <w:rPr>
                        <w:szCs w:val="21"/>
                      </w:rPr>
                      <w:t>022</w:t>
                    </w:r>
                    <w:r>
                      <w:rPr>
                        <w:rFonts w:hint="eastAsia"/>
                        <w:szCs w:val="21"/>
                      </w:rPr>
                      <w:t>年4月2</w:t>
                    </w:r>
                    <w:r>
                      <w:rPr>
                        <w:szCs w:val="21"/>
                      </w:rPr>
                      <w:t>2</w:t>
                    </w:r>
                    <w:r>
                      <w:rPr>
                        <w:rFonts w:hint="eastAsia"/>
                        <w:szCs w:val="21"/>
                      </w:rPr>
                      <w:t>日</w:t>
                    </w:r>
                  </w:p>
                </w:tc>
                <w:tc>
                  <w:tcPr>
                    <w:tcW w:w="5822" w:type="dxa"/>
                  </w:tcPr>
                  <w:p w14:paraId="5B7F72B9" w14:textId="77777777" w:rsidR="00993314" w:rsidRDefault="00E76221">
                    <w:pPr>
                      <w:widowControl w:val="0"/>
                      <w:jc w:val="both"/>
                      <w:rPr>
                        <w:szCs w:val="21"/>
                      </w:rPr>
                    </w:pPr>
                    <w:r>
                      <w:rPr>
                        <w:rFonts w:hint="eastAsia"/>
                        <w:szCs w:val="21"/>
                      </w:rPr>
                      <w:t>审议通过了《公司关于选举董事长的议案》《公司关于聘任第一副总经理的议案》《公司关于调整董事会专业委员会的议案》</w:t>
                    </w:r>
                  </w:p>
                </w:tc>
              </w:tr>
            </w:sdtContent>
          </w:sdt>
          <w:sdt>
            <w:sdtPr>
              <w:rPr>
                <w:szCs w:val="21"/>
              </w:rPr>
              <w:alias w:val="报告期内召开的董事会有关情况明细"/>
              <w:tag w:val="_TUP_d2300a8afd5d45bcb80715a90b1a6cbc"/>
              <w:id w:val="-1438286111"/>
              <w:lock w:val="sdtLocked"/>
            </w:sdtPr>
            <w:sdtContent>
              <w:tr w:rsidR="00993314" w14:paraId="63969694" w14:textId="77777777">
                <w:trPr>
                  <w:trHeight w:val="195"/>
                </w:trPr>
                <w:tc>
                  <w:tcPr>
                    <w:tcW w:w="1870" w:type="dxa"/>
                  </w:tcPr>
                  <w:p w14:paraId="7F987053" w14:textId="77777777" w:rsidR="00993314" w:rsidRDefault="00E76221">
                    <w:pPr>
                      <w:widowControl w:val="0"/>
                      <w:jc w:val="both"/>
                      <w:rPr>
                        <w:szCs w:val="21"/>
                      </w:rPr>
                    </w:pPr>
                    <w:r>
                      <w:rPr>
                        <w:rFonts w:hint="eastAsia"/>
                        <w:szCs w:val="21"/>
                      </w:rPr>
                      <w:t>第七届董事会第十九次会议</w:t>
                    </w:r>
                  </w:p>
                </w:tc>
                <w:tc>
                  <w:tcPr>
                    <w:tcW w:w="1357" w:type="dxa"/>
                  </w:tcPr>
                  <w:p w14:paraId="161A0F0D" w14:textId="77777777" w:rsidR="00993314" w:rsidRDefault="00E76221">
                    <w:pPr>
                      <w:widowControl w:val="0"/>
                      <w:jc w:val="both"/>
                      <w:rPr>
                        <w:szCs w:val="21"/>
                      </w:rPr>
                    </w:pPr>
                    <w:r>
                      <w:rPr>
                        <w:rFonts w:hint="eastAsia"/>
                        <w:szCs w:val="21"/>
                      </w:rPr>
                      <w:t>2</w:t>
                    </w:r>
                    <w:r>
                      <w:rPr>
                        <w:szCs w:val="21"/>
                      </w:rPr>
                      <w:t>022</w:t>
                    </w:r>
                    <w:r>
                      <w:rPr>
                        <w:rFonts w:hint="eastAsia"/>
                        <w:szCs w:val="21"/>
                      </w:rPr>
                      <w:t>年4月2</w:t>
                    </w:r>
                    <w:r>
                      <w:rPr>
                        <w:szCs w:val="21"/>
                      </w:rPr>
                      <w:t>9</w:t>
                    </w:r>
                    <w:r>
                      <w:rPr>
                        <w:rFonts w:hint="eastAsia"/>
                        <w:szCs w:val="21"/>
                      </w:rPr>
                      <w:t>日</w:t>
                    </w:r>
                  </w:p>
                </w:tc>
                <w:tc>
                  <w:tcPr>
                    <w:tcW w:w="5822" w:type="dxa"/>
                  </w:tcPr>
                  <w:p w14:paraId="00C0129C" w14:textId="77777777" w:rsidR="00993314" w:rsidRDefault="00E76221">
                    <w:pPr>
                      <w:widowControl w:val="0"/>
                      <w:jc w:val="both"/>
                      <w:rPr>
                        <w:szCs w:val="21"/>
                      </w:rPr>
                    </w:pPr>
                    <w:r>
                      <w:rPr>
                        <w:rFonts w:hint="eastAsia"/>
                        <w:szCs w:val="21"/>
                      </w:rPr>
                      <w:t>审议通过了《公司2</w:t>
                    </w:r>
                    <w:r>
                      <w:rPr>
                        <w:szCs w:val="21"/>
                      </w:rPr>
                      <w:t>022</w:t>
                    </w:r>
                    <w:r>
                      <w:rPr>
                        <w:rFonts w:hint="eastAsia"/>
                        <w:szCs w:val="21"/>
                      </w:rPr>
                      <w:t>年第一季度报告》</w:t>
                    </w:r>
                  </w:p>
                </w:tc>
              </w:tr>
            </w:sdtContent>
          </w:sdt>
          <w:sdt>
            <w:sdtPr>
              <w:rPr>
                <w:szCs w:val="21"/>
              </w:rPr>
              <w:alias w:val="报告期内召开的董事会有关情况明细"/>
              <w:tag w:val="_TUP_d2300a8afd5d45bcb80715a90b1a6cbc"/>
              <w:id w:val="1115945724"/>
              <w:lock w:val="sdtLocked"/>
            </w:sdtPr>
            <w:sdtContent>
              <w:tr w:rsidR="00993314" w14:paraId="3A4D06BA" w14:textId="77777777">
                <w:trPr>
                  <w:trHeight w:val="195"/>
                </w:trPr>
                <w:tc>
                  <w:tcPr>
                    <w:tcW w:w="1870" w:type="dxa"/>
                  </w:tcPr>
                  <w:p w14:paraId="231B968B" w14:textId="77777777" w:rsidR="00993314" w:rsidRDefault="00E76221">
                    <w:pPr>
                      <w:widowControl w:val="0"/>
                      <w:jc w:val="both"/>
                      <w:rPr>
                        <w:szCs w:val="21"/>
                      </w:rPr>
                    </w:pPr>
                    <w:r>
                      <w:rPr>
                        <w:rFonts w:hint="eastAsia"/>
                        <w:szCs w:val="21"/>
                      </w:rPr>
                      <w:t>第七届董事会第二十次会议</w:t>
                    </w:r>
                  </w:p>
                </w:tc>
                <w:tc>
                  <w:tcPr>
                    <w:tcW w:w="1357" w:type="dxa"/>
                  </w:tcPr>
                  <w:p w14:paraId="746B0B37" w14:textId="77777777" w:rsidR="00993314" w:rsidRDefault="00E76221">
                    <w:pPr>
                      <w:widowControl w:val="0"/>
                      <w:jc w:val="both"/>
                      <w:rPr>
                        <w:szCs w:val="21"/>
                      </w:rPr>
                    </w:pPr>
                    <w:r>
                      <w:rPr>
                        <w:rFonts w:hint="eastAsia"/>
                        <w:szCs w:val="21"/>
                      </w:rPr>
                      <w:t>2</w:t>
                    </w:r>
                    <w:r>
                      <w:rPr>
                        <w:szCs w:val="21"/>
                      </w:rPr>
                      <w:t>022</w:t>
                    </w:r>
                    <w:r>
                      <w:rPr>
                        <w:rFonts w:hint="eastAsia"/>
                        <w:szCs w:val="21"/>
                      </w:rPr>
                      <w:t>年8月1</w:t>
                    </w:r>
                    <w:r>
                      <w:rPr>
                        <w:szCs w:val="21"/>
                      </w:rPr>
                      <w:t>9</w:t>
                    </w:r>
                    <w:r>
                      <w:rPr>
                        <w:rFonts w:hint="eastAsia"/>
                        <w:szCs w:val="21"/>
                      </w:rPr>
                      <w:t>日</w:t>
                    </w:r>
                  </w:p>
                </w:tc>
                <w:tc>
                  <w:tcPr>
                    <w:tcW w:w="5822" w:type="dxa"/>
                  </w:tcPr>
                  <w:p w14:paraId="499A2A13" w14:textId="77777777" w:rsidR="00993314" w:rsidRDefault="00E76221">
                    <w:pPr>
                      <w:rPr>
                        <w:rFonts w:asciiTheme="minorEastAsia" w:hAnsiTheme="minorEastAsia" w:cs="Times New Roman"/>
                        <w:szCs w:val="21"/>
                      </w:rPr>
                    </w:pPr>
                    <w:r>
                      <w:rPr>
                        <w:rFonts w:hint="eastAsia"/>
                        <w:szCs w:val="21"/>
                      </w:rPr>
                      <w:t>审议通过了</w:t>
                    </w:r>
                    <w:r>
                      <w:rPr>
                        <w:rFonts w:asciiTheme="minorEastAsia" w:hAnsiTheme="minorEastAsia" w:cs="Times New Roman" w:hint="eastAsia"/>
                        <w:szCs w:val="21"/>
                      </w:rPr>
                      <w:t>《公司2022年半年度报告》《关于董事会换届选举的议案》《关于提名总经理候选人的议案》《关于修订&lt;公司章程&gt;的议案》《公司关联交易准则》《公司董事会议事规则》《公司独立董事制度》《公司对外担保制度》《公司对外投资管理制度》《公司股东大会议事规则》《公司董事会秘书工作制度》《公司内幕信息知情人管理制度》《公司董事会专门委员会实施细则》《公司独立董事年报工作制度》《公司年报差错责任追究制度》《公司投资者关系管理制度》《公司外部信息使用人管理制度》《公司信息披露管理制度》《关于召开2022年第一次临时股东大会的议案》</w:t>
                    </w:r>
                  </w:p>
                </w:tc>
              </w:tr>
            </w:sdtContent>
          </w:sdt>
          <w:sdt>
            <w:sdtPr>
              <w:rPr>
                <w:szCs w:val="21"/>
              </w:rPr>
              <w:alias w:val="报告期内召开的董事会有关情况明细"/>
              <w:tag w:val="_TUP_d2300a8afd5d45bcb80715a90b1a6cbc"/>
              <w:id w:val="-909928504"/>
              <w:lock w:val="sdtLocked"/>
            </w:sdtPr>
            <w:sdtContent>
              <w:tr w:rsidR="00993314" w14:paraId="2D2A7860" w14:textId="77777777">
                <w:trPr>
                  <w:trHeight w:val="195"/>
                </w:trPr>
                <w:tc>
                  <w:tcPr>
                    <w:tcW w:w="1870" w:type="dxa"/>
                  </w:tcPr>
                  <w:p w14:paraId="3807CFA8" w14:textId="77777777" w:rsidR="00993314" w:rsidRDefault="00E76221">
                    <w:pPr>
                      <w:widowControl w:val="0"/>
                      <w:jc w:val="both"/>
                      <w:rPr>
                        <w:szCs w:val="21"/>
                      </w:rPr>
                    </w:pPr>
                    <w:r>
                      <w:rPr>
                        <w:rFonts w:hint="eastAsia"/>
                        <w:szCs w:val="21"/>
                      </w:rPr>
                      <w:t>第八届董事会第一次会议</w:t>
                    </w:r>
                  </w:p>
                </w:tc>
                <w:tc>
                  <w:tcPr>
                    <w:tcW w:w="1357" w:type="dxa"/>
                  </w:tcPr>
                  <w:p w14:paraId="1EB641D1" w14:textId="77777777" w:rsidR="00993314" w:rsidRDefault="00E76221">
                    <w:pPr>
                      <w:widowControl w:val="0"/>
                      <w:jc w:val="both"/>
                      <w:rPr>
                        <w:szCs w:val="21"/>
                      </w:rPr>
                    </w:pPr>
                    <w:r>
                      <w:rPr>
                        <w:rFonts w:hint="eastAsia"/>
                        <w:szCs w:val="21"/>
                      </w:rPr>
                      <w:t>2</w:t>
                    </w:r>
                    <w:r>
                      <w:rPr>
                        <w:szCs w:val="21"/>
                      </w:rPr>
                      <w:t>022</w:t>
                    </w:r>
                    <w:r>
                      <w:rPr>
                        <w:rFonts w:hint="eastAsia"/>
                        <w:szCs w:val="21"/>
                      </w:rPr>
                      <w:t>年9月5日</w:t>
                    </w:r>
                  </w:p>
                </w:tc>
                <w:tc>
                  <w:tcPr>
                    <w:tcW w:w="5822" w:type="dxa"/>
                  </w:tcPr>
                  <w:p w14:paraId="5107A3F9" w14:textId="77777777" w:rsidR="00993314" w:rsidRDefault="00E76221">
                    <w:pPr>
                      <w:widowControl w:val="0"/>
                      <w:jc w:val="both"/>
                      <w:rPr>
                        <w:szCs w:val="21"/>
                      </w:rPr>
                    </w:pPr>
                    <w:r>
                      <w:rPr>
                        <w:rFonts w:hint="eastAsia"/>
                        <w:szCs w:val="21"/>
                      </w:rPr>
                      <w:t>审议通过了《公司关于选举董事长的议案》《公司关于选举董事会专门委员会委员的议案》《关于聘任高级管理人员及证券</w:t>
                    </w:r>
                    <w:r>
                      <w:rPr>
                        <w:rFonts w:hint="eastAsia"/>
                        <w:szCs w:val="21"/>
                      </w:rPr>
                      <w:lastRenderedPageBreak/>
                      <w:t>事务代表的议案》</w:t>
                    </w:r>
                  </w:p>
                </w:tc>
              </w:tr>
            </w:sdtContent>
          </w:sdt>
          <w:sdt>
            <w:sdtPr>
              <w:rPr>
                <w:szCs w:val="21"/>
              </w:rPr>
              <w:alias w:val="报告期内召开的董事会有关情况明细"/>
              <w:tag w:val="_TUP_d2300a8afd5d45bcb80715a90b1a6cbc"/>
              <w:id w:val="492461325"/>
              <w:lock w:val="sdtLocked"/>
            </w:sdtPr>
            <w:sdtContent>
              <w:tr w:rsidR="00993314" w14:paraId="76166F64" w14:textId="77777777">
                <w:trPr>
                  <w:trHeight w:val="195"/>
                </w:trPr>
                <w:tc>
                  <w:tcPr>
                    <w:tcW w:w="1870" w:type="dxa"/>
                  </w:tcPr>
                  <w:p w14:paraId="5158CA73" w14:textId="77777777" w:rsidR="00993314" w:rsidRDefault="00E76221">
                    <w:pPr>
                      <w:widowControl w:val="0"/>
                      <w:jc w:val="both"/>
                      <w:rPr>
                        <w:szCs w:val="21"/>
                      </w:rPr>
                    </w:pPr>
                    <w:r>
                      <w:rPr>
                        <w:rFonts w:hint="eastAsia"/>
                        <w:szCs w:val="21"/>
                      </w:rPr>
                      <w:t>第八届董事会第二次会议</w:t>
                    </w:r>
                  </w:p>
                </w:tc>
                <w:tc>
                  <w:tcPr>
                    <w:tcW w:w="1357" w:type="dxa"/>
                  </w:tcPr>
                  <w:p w14:paraId="565B73DE" w14:textId="77777777" w:rsidR="00993314" w:rsidRDefault="00E76221">
                    <w:pPr>
                      <w:widowControl w:val="0"/>
                      <w:jc w:val="both"/>
                      <w:rPr>
                        <w:szCs w:val="21"/>
                      </w:rPr>
                    </w:pPr>
                    <w:r>
                      <w:rPr>
                        <w:rFonts w:hint="eastAsia"/>
                        <w:szCs w:val="21"/>
                      </w:rPr>
                      <w:t>2</w:t>
                    </w:r>
                    <w:r>
                      <w:rPr>
                        <w:szCs w:val="21"/>
                      </w:rPr>
                      <w:t>022</w:t>
                    </w:r>
                    <w:r>
                      <w:rPr>
                        <w:rFonts w:hint="eastAsia"/>
                        <w:szCs w:val="21"/>
                      </w:rPr>
                      <w:t>年1</w:t>
                    </w:r>
                    <w:r>
                      <w:rPr>
                        <w:szCs w:val="21"/>
                      </w:rPr>
                      <w:t>0</w:t>
                    </w:r>
                    <w:r>
                      <w:rPr>
                        <w:rFonts w:hint="eastAsia"/>
                        <w:szCs w:val="21"/>
                      </w:rPr>
                      <w:t>月2</w:t>
                    </w:r>
                    <w:r>
                      <w:rPr>
                        <w:szCs w:val="21"/>
                      </w:rPr>
                      <w:t>8</w:t>
                    </w:r>
                    <w:r>
                      <w:rPr>
                        <w:rFonts w:hint="eastAsia"/>
                        <w:szCs w:val="21"/>
                      </w:rPr>
                      <w:t>日</w:t>
                    </w:r>
                  </w:p>
                </w:tc>
                <w:tc>
                  <w:tcPr>
                    <w:tcW w:w="5822" w:type="dxa"/>
                  </w:tcPr>
                  <w:p w14:paraId="0D79008A" w14:textId="77777777" w:rsidR="00993314" w:rsidRDefault="00E76221">
                    <w:pPr>
                      <w:widowControl w:val="0"/>
                      <w:jc w:val="both"/>
                      <w:rPr>
                        <w:szCs w:val="21"/>
                      </w:rPr>
                    </w:pPr>
                    <w:r>
                      <w:rPr>
                        <w:rFonts w:hint="eastAsia"/>
                        <w:szCs w:val="21"/>
                      </w:rPr>
                      <w:t>审议通过了《公司2</w:t>
                    </w:r>
                    <w:r>
                      <w:rPr>
                        <w:szCs w:val="21"/>
                      </w:rPr>
                      <w:t>022</w:t>
                    </w:r>
                    <w:r>
                      <w:rPr>
                        <w:rFonts w:hint="eastAsia"/>
                        <w:szCs w:val="21"/>
                      </w:rPr>
                      <w:t>年第三季度报告》</w:t>
                    </w:r>
                  </w:p>
                </w:tc>
              </w:tr>
            </w:sdtContent>
          </w:sdt>
        </w:tbl>
        <w:p w14:paraId="55BC578C" w14:textId="77777777" w:rsidR="00993314" w:rsidRDefault="00000000">
          <w:pPr>
            <w:rPr>
              <w:szCs w:val="21"/>
            </w:rPr>
          </w:pPr>
        </w:p>
      </w:sdtContent>
    </w:sdt>
    <w:bookmarkEnd w:id="59"/>
    <w:p w14:paraId="35777864" w14:textId="77777777" w:rsidR="00993314" w:rsidRDefault="00993314">
      <w:pPr>
        <w:rPr>
          <w:szCs w:val="21"/>
        </w:rPr>
      </w:pPr>
    </w:p>
    <w:p w14:paraId="435268B3" w14:textId="77777777" w:rsidR="00993314" w:rsidRDefault="00E76221">
      <w:pPr>
        <w:pStyle w:val="2"/>
        <w:numPr>
          <w:ilvl w:val="0"/>
          <w:numId w:val="16"/>
        </w:numPr>
      </w:pPr>
      <w:r>
        <w:t>董事履行职责情况</w:t>
      </w:r>
    </w:p>
    <w:sdt>
      <w:sdtPr>
        <w:rPr>
          <w:rFonts w:ascii="宋体" w:hAnsi="宋体" w:cs="宋体"/>
          <w:b w:val="0"/>
          <w:bCs w:val="0"/>
          <w:kern w:val="0"/>
          <w:szCs w:val="24"/>
        </w:rPr>
        <w:alias w:val="模块:董事参加董事会和股东大会的情况"/>
        <w:tag w:val="_SEC_46b12eef184243bf8374eb01a77e4d07"/>
        <w:id w:val="3160444"/>
        <w:lock w:val="sdtLocked"/>
        <w:placeholder>
          <w:docPart w:val="GBC22222222222222222222222222222"/>
        </w:placeholder>
      </w:sdtPr>
      <w:sdtEndPr>
        <w:rPr>
          <w:szCs w:val="21"/>
        </w:rPr>
      </w:sdtEndPr>
      <w:sdtContent>
        <w:p w14:paraId="4B8762BC" w14:textId="77777777" w:rsidR="00993314" w:rsidRDefault="00E76221">
          <w:pPr>
            <w:pStyle w:val="3"/>
            <w:numPr>
              <w:ilvl w:val="0"/>
              <w:numId w:val="19"/>
            </w:numPr>
          </w:pPr>
          <w:r>
            <w:t>董事参加董事会和股东大会的情况</w:t>
          </w:r>
        </w:p>
        <w:tbl>
          <w:tblPr>
            <w:tblStyle w:val="aff2"/>
            <w:tblW w:w="9049" w:type="dxa"/>
            <w:tblLayout w:type="fixed"/>
            <w:tblLook w:val="04A0" w:firstRow="1" w:lastRow="0" w:firstColumn="1" w:lastColumn="0" w:noHBand="0" w:noVBand="1"/>
          </w:tblPr>
          <w:tblGrid>
            <w:gridCol w:w="980"/>
            <w:gridCol w:w="846"/>
            <w:gridCol w:w="1100"/>
            <w:gridCol w:w="852"/>
            <w:gridCol w:w="968"/>
            <w:gridCol w:w="905"/>
            <w:gridCol w:w="845"/>
            <w:gridCol w:w="1292"/>
            <w:gridCol w:w="1261"/>
          </w:tblGrid>
          <w:tr w:rsidR="00993314" w14:paraId="3D470054" w14:textId="77777777">
            <w:trPr>
              <w:trHeight w:val="561"/>
            </w:trPr>
            <w:sdt>
              <w:sdtPr>
                <w:tag w:val="_PLD_fdf987702b2e46a4aaa1e3f20787a76c"/>
                <w:id w:val="406503481"/>
                <w:lock w:val="sdtLocked"/>
              </w:sdtPr>
              <w:sdtContent>
                <w:tc>
                  <w:tcPr>
                    <w:tcW w:w="980" w:type="dxa"/>
                    <w:vMerge w:val="restart"/>
                    <w:vAlign w:val="center"/>
                  </w:tcPr>
                  <w:p w14:paraId="23E3999F" w14:textId="77777777" w:rsidR="00993314" w:rsidRDefault="00E76221">
                    <w:pPr>
                      <w:jc w:val="center"/>
                      <w:rPr>
                        <w:szCs w:val="21"/>
                      </w:rPr>
                    </w:pPr>
                    <w:r>
                      <w:rPr>
                        <w:rFonts w:hint="eastAsia"/>
                        <w:szCs w:val="21"/>
                      </w:rPr>
                      <w:t>董事</w:t>
                    </w:r>
                  </w:p>
                  <w:p w14:paraId="6D891BA3" w14:textId="77777777" w:rsidR="00993314" w:rsidRDefault="00E76221">
                    <w:pPr>
                      <w:jc w:val="center"/>
                      <w:rPr>
                        <w:szCs w:val="21"/>
                      </w:rPr>
                    </w:pPr>
                    <w:r>
                      <w:rPr>
                        <w:rFonts w:hint="eastAsia"/>
                        <w:szCs w:val="21"/>
                      </w:rPr>
                      <w:t>姓名</w:t>
                    </w:r>
                  </w:p>
                </w:tc>
              </w:sdtContent>
            </w:sdt>
            <w:sdt>
              <w:sdtPr>
                <w:tag w:val="_PLD_8c944f740a3a4784938038ab19e3a6ed"/>
                <w:id w:val="-1540969615"/>
                <w:lock w:val="sdtLocked"/>
              </w:sdtPr>
              <w:sdtContent>
                <w:tc>
                  <w:tcPr>
                    <w:tcW w:w="846" w:type="dxa"/>
                    <w:vMerge w:val="restart"/>
                    <w:vAlign w:val="center"/>
                  </w:tcPr>
                  <w:p w14:paraId="3FF622DE" w14:textId="77777777" w:rsidR="00993314" w:rsidRDefault="00E76221">
                    <w:pPr>
                      <w:jc w:val="center"/>
                      <w:rPr>
                        <w:szCs w:val="21"/>
                      </w:rPr>
                    </w:pPr>
                    <w:r>
                      <w:rPr>
                        <w:szCs w:val="21"/>
                      </w:rPr>
                      <w:t>是否独立董事</w:t>
                    </w:r>
                  </w:p>
                </w:tc>
              </w:sdtContent>
            </w:sdt>
            <w:sdt>
              <w:sdtPr>
                <w:tag w:val="_PLD_41002b55426142459adadb76d790d586"/>
                <w:id w:val="2113473495"/>
                <w:lock w:val="sdtLocked"/>
              </w:sdtPr>
              <w:sdtContent>
                <w:tc>
                  <w:tcPr>
                    <w:tcW w:w="5962" w:type="dxa"/>
                    <w:gridSpan w:val="6"/>
                    <w:vAlign w:val="center"/>
                  </w:tcPr>
                  <w:p w14:paraId="60A472CB" w14:textId="77777777" w:rsidR="00993314" w:rsidRDefault="00E76221">
                    <w:pPr>
                      <w:jc w:val="center"/>
                      <w:rPr>
                        <w:szCs w:val="21"/>
                      </w:rPr>
                    </w:pPr>
                    <w:r>
                      <w:rPr>
                        <w:szCs w:val="21"/>
                      </w:rPr>
                      <w:t>参加董事会情况</w:t>
                    </w:r>
                  </w:p>
                </w:tc>
              </w:sdtContent>
            </w:sdt>
            <w:sdt>
              <w:sdtPr>
                <w:tag w:val="_PLD_a86ab0ba65874193bf46821cd6a13f4f"/>
                <w:id w:val="-1966810279"/>
                <w:lock w:val="sdtLocked"/>
              </w:sdtPr>
              <w:sdtContent>
                <w:tc>
                  <w:tcPr>
                    <w:tcW w:w="1261" w:type="dxa"/>
                    <w:vAlign w:val="center"/>
                  </w:tcPr>
                  <w:p w14:paraId="1FD4AEEA" w14:textId="77777777" w:rsidR="00993314" w:rsidRDefault="00E76221">
                    <w:pPr>
                      <w:jc w:val="center"/>
                      <w:rPr>
                        <w:szCs w:val="21"/>
                      </w:rPr>
                    </w:pPr>
                    <w:r>
                      <w:rPr>
                        <w:szCs w:val="21"/>
                      </w:rPr>
                      <w:t>参加股东大会情况</w:t>
                    </w:r>
                  </w:p>
                </w:tc>
              </w:sdtContent>
            </w:sdt>
          </w:tr>
          <w:tr w:rsidR="00993314" w14:paraId="0D66C206" w14:textId="77777777">
            <w:trPr>
              <w:trHeight w:val="120"/>
            </w:trPr>
            <w:tc>
              <w:tcPr>
                <w:tcW w:w="980" w:type="dxa"/>
                <w:vMerge/>
              </w:tcPr>
              <w:p w14:paraId="67E46EA1" w14:textId="77777777" w:rsidR="00993314" w:rsidRDefault="00993314">
                <w:pPr>
                  <w:jc w:val="center"/>
                  <w:rPr>
                    <w:szCs w:val="21"/>
                  </w:rPr>
                </w:pPr>
              </w:p>
            </w:tc>
            <w:tc>
              <w:tcPr>
                <w:tcW w:w="846" w:type="dxa"/>
                <w:vMerge/>
              </w:tcPr>
              <w:p w14:paraId="417507B5" w14:textId="77777777" w:rsidR="00993314" w:rsidRDefault="00993314">
                <w:pPr>
                  <w:jc w:val="center"/>
                  <w:rPr>
                    <w:szCs w:val="21"/>
                  </w:rPr>
                </w:pPr>
              </w:p>
            </w:tc>
            <w:sdt>
              <w:sdtPr>
                <w:tag w:val="_PLD_1be3bc3a3d894e22b017b70a7c691233"/>
                <w:id w:val="1423991741"/>
                <w:lock w:val="sdtLocked"/>
              </w:sdtPr>
              <w:sdtContent>
                <w:tc>
                  <w:tcPr>
                    <w:tcW w:w="1100" w:type="dxa"/>
                    <w:vAlign w:val="center"/>
                  </w:tcPr>
                  <w:p w14:paraId="41B56FD7" w14:textId="77777777" w:rsidR="00993314" w:rsidRDefault="00E76221">
                    <w:pPr>
                      <w:jc w:val="center"/>
                      <w:rPr>
                        <w:szCs w:val="21"/>
                      </w:rPr>
                    </w:pPr>
                    <w:r>
                      <w:rPr>
                        <w:szCs w:val="21"/>
                      </w:rPr>
                      <w:t>本年应参加董事会次数</w:t>
                    </w:r>
                  </w:p>
                </w:tc>
              </w:sdtContent>
            </w:sdt>
            <w:sdt>
              <w:sdtPr>
                <w:tag w:val="_PLD_3e45fc9802f241cb8e17735983417e9b"/>
                <w:id w:val="-1267535702"/>
                <w:lock w:val="sdtLocked"/>
              </w:sdtPr>
              <w:sdtContent>
                <w:tc>
                  <w:tcPr>
                    <w:tcW w:w="852" w:type="dxa"/>
                    <w:vAlign w:val="center"/>
                  </w:tcPr>
                  <w:p w14:paraId="689050B6" w14:textId="77777777" w:rsidR="00993314" w:rsidRDefault="00E76221">
                    <w:pPr>
                      <w:jc w:val="center"/>
                      <w:rPr>
                        <w:szCs w:val="21"/>
                      </w:rPr>
                    </w:pPr>
                    <w:r>
                      <w:rPr>
                        <w:szCs w:val="21"/>
                      </w:rPr>
                      <w:t>亲自出席次数</w:t>
                    </w:r>
                  </w:p>
                </w:tc>
              </w:sdtContent>
            </w:sdt>
            <w:sdt>
              <w:sdtPr>
                <w:tag w:val="_PLD_5b2f1e699fe34def868fe8b765d768ba"/>
                <w:id w:val="133771043"/>
                <w:lock w:val="sdtLocked"/>
              </w:sdtPr>
              <w:sdtContent>
                <w:tc>
                  <w:tcPr>
                    <w:tcW w:w="968" w:type="dxa"/>
                    <w:vAlign w:val="center"/>
                  </w:tcPr>
                  <w:p w14:paraId="03754C82" w14:textId="77777777" w:rsidR="00993314" w:rsidRDefault="00E76221">
                    <w:pPr>
                      <w:jc w:val="center"/>
                      <w:rPr>
                        <w:szCs w:val="21"/>
                      </w:rPr>
                    </w:pPr>
                    <w:r>
                      <w:rPr>
                        <w:szCs w:val="21"/>
                      </w:rPr>
                      <w:t>以通讯方式参加次数</w:t>
                    </w:r>
                  </w:p>
                </w:tc>
              </w:sdtContent>
            </w:sdt>
            <w:sdt>
              <w:sdtPr>
                <w:tag w:val="_PLD_981a0cb863d94703a5482c1ca67d4cb5"/>
                <w:id w:val="-1759516609"/>
                <w:lock w:val="sdtLocked"/>
              </w:sdtPr>
              <w:sdtContent>
                <w:tc>
                  <w:tcPr>
                    <w:tcW w:w="905" w:type="dxa"/>
                    <w:vAlign w:val="center"/>
                  </w:tcPr>
                  <w:p w14:paraId="4604CA67" w14:textId="77777777" w:rsidR="00993314" w:rsidRDefault="00E76221">
                    <w:pPr>
                      <w:jc w:val="center"/>
                      <w:rPr>
                        <w:szCs w:val="21"/>
                      </w:rPr>
                    </w:pPr>
                    <w:r>
                      <w:rPr>
                        <w:szCs w:val="21"/>
                      </w:rPr>
                      <w:t>委托出席次数</w:t>
                    </w:r>
                  </w:p>
                </w:tc>
              </w:sdtContent>
            </w:sdt>
            <w:sdt>
              <w:sdtPr>
                <w:tag w:val="_PLD_e955143b8973461bb11aa6e64e6bb542"/>
                <w:id w:val="861246585"/>
                <w:lock w:val="sdtLocked"/>
              </w:sdtPr>
              <w:sdtContent>
                <w:tc>
                  <w:tcPr>
                    <w:tcW w:w="845" w:type="dxa"/>
                    <w:vAlign w:val="center"/>
                  </w:tcPr>
                  <w:p w14:paraId="40D5AD94" w14:textId="77777777" w:rsidR="00993314" w:rsidRDefault="00E76221">
                    <w:pPr>
                      <w:jc w:val="center"/>
                      <w:rPr>
                        <w:szCs w:val="21"/>
                      </w:rPr>
                    </w:pPr>
                    <w:r>
                      <w:rPr>
                        <w:szCs w:val="21"/>
                      </w:rPr>
                      <w:t>缺席</w:t>
                    </w:r>
                  </w:p>
                  <w:p w14:paraId="6070F0A3" w14:textId="77777777" w:rsidR="00993314" w:rsidRDefault="00E76221">
                    <w:pPr>
                      <w:jc w:val="center"/>
                      <w:rPr>
                        <w:szCs w:val="21"/>
                      </w:rPr>
                    </w:pPr>
                    <w:r>
                      <w:rPr>
                        <w:szCs w:val="21"/>
                      </w:rPr>
                      <w:t>次数</w:t>
                    </w:r>
                  </w:p>
                </w:tc>
              </w:sdtContent>
            </w:sdt>
            <w:sdt>
              <w:sdtPr>
                <w:tag w:val="_PLD_c94de7a455d94af5b8ffe4cc736c4b46"/>
                <w:id w:val="966094118"/>
                <w:lock w:val="sdtLocked"/>
              </w:sdtPr>
              <w:sdtContent>
                <w:tc>
                  <w:tcPr>
                    <w:tcW w:w="1292" w:type="dxa"/>
                    <w:vAlign w:val="center"/>
                  </w:tcPr>
                  <w:p w14:paraId="67CC904D" w14:textId="77777777" w:rsidR="00993314" w:rsidRDefault="00E76221">
                    <w:pPr>
                      <w:jc w:val="center"/>
                      <w:rPr>
                        <w:szCs w:val="21"/>
                      </w:rPr>
                    </w:pPr>
                    <w:r>
                      <w:rPr>
                        <w:szCs w:val="21"/>
                      </w:rPr>
                      <w:t>是否连续两次未亲自参加会议</w:t>
                    </w:r>
                  </w:p>
                </w:tc>
              </w:sdtContent>
            </w:sdt>
            <w:sdt>
              <w:sdtPr>
                <w:tag w:val="_PLD_7f17c2a5ff9540709fafff9460b0756d"/>
                <w:id w:val="-1271772214"/>
                <w:lock w:val="sdtLocked"/>
              </w:sdtPr>
              <w:sdtContent>
                <w:tc>
                  <w:tcPr>
                    <w:tcW w:w="1261" w:type="dxa"/>
                    <w:vAlign w:val="center"/>
                  </w:tcPr>
                  <w:p w14:paraId="2DC8DA2D" w14:textId="77777777" w:rsidR="00993314" w:rsidRDefault="00E76221">
                    <w:pPr>
                      <w:jc w:val="center"/>
                      <w:rPr>
                        <w:b/>
                        <w:szCs w:val="21"/>
                      </w:rPr>
                    </w:pPr>
                    <w:r>
                      <w:rPr>
                        <w:szCs w:val="21"/>
                      </w:rPr>
                      <w:t>出席股东大会的次数</w:t>
                    </w:r>
                  </w:p>
                </w:tc>
              </w:sdtContent>
            </w:sdt>
          </w:tr>
          <w:sdt>
            <w:sdtPr>
              <w:rPr>
                <w:rFonts w:asciiTheme="minorHAnsi" w:eastAsiaTheme="minorEastAsia" w:hAnsiTheme="minorHAnsi" w:cstheme="minorBidi" w:hint="eastAsia"/>
                <w:kern w:val="2"/>
                <w:szCs w:val="21"/>
              </w:rPr>
              <w:alias w:val="董事参加董事会的出席情况明细"/>
              <w:tag w:val="_TUP_21f02a2c29cc41bba590120cf14b9bc6"/>
              <w:id w:val="1177078396"/>
              <w:lock w:val="sdtLocked"/>
            </w:sdtPr>
            <w:sdtContent>
              <w:tr w:rsidR="00993314" w14:paraId="1FFE9A19" w14:textId="77777777">
                <w:trPr>
                  <w:trHeight w:val="77"/>
                </w:trPr>
                <w:tc>
                  <w:tcPr>
                    <w:tcW w:w="980" w:type="dxa"/>
                  </w:tcPr>
                  <w:p w14:paraId="3A2E1335" w14:textId="77777777" w:rsidR="00993314" w:rsidRDefault="00E76221">
                    <w:pPr>
                      <w:rPr>
                        <w:szCs w:val="21"/>
                      </w:rPr>
                    </w:pPr>
                    <w:r>
                      <w:rPr>
                        <w:rFonts w:hint="eastAsia"/>
                      </w:rPr>
                      <w:t xml:space="preserve">龚 </w:t>
                    </w:r>
                    <w:r>
                      <w:t xml:space="preserve"> </w:t>
                    </w:r>
                    <w:r>
                      <w:rPr>
                        <w:rFonts w:hint="eastAsia"/>
                      </w:rPr>
                      <w:t>盛</w:t>
                    </w:r>
                  </w:p>
                </w:tc>
                <w:sdt>
                  <w:sdtPr>
                    <w:rPr>
                      <w:rFonts w:ascii="Times New Roman" w:hAnsi="Times New Roman" w:hint="eastAsia"/>
                      <w:szCs w:val="21"/>
                    </w:rPr>
                    <w:alias w:val="董事参加董事会的出席情况明细-是否独立董事"/>
                    <w:tag w:val="_GBC_8f65cf2d483747a58ee92c8a36ee6375"/>
                    <w:id w:val="-948076515"/>
                    <w:lock w:val="sdtLocked"/>
                    <w:comboBox>
                      <w:listItem w:displayText="是" w:value="true"/>
                      <w:listItem w:displayText="否" w:value="false"/>
                    </w:comboBox>
                  </w:sdtPr>
                  <w:sdtContent>
                    <w:tc>
                      <w:tcPr>
                        <w:tcW w:w="846" w:type="dxa"/>
                      </w:tcPr>
                      <w:p w14:paraId="14A3A67B" w14:textId="77777777" w:rsidR="00993314" w:rsidRDefault="00E76221">
                        <w:pPr>
                          <w:rPr>
                            <w:szCs w:val="21"/>
                          </w:rPr>
                        </w:pPr>
                        <w:r>
                          <w:rPr>
                            <w:rFonts w:ascii="Times New Roman" w:hAnsi="Times New Roman" w:hint="eastAsia"/>
                            <w:szCs w:val="21"/>
                          </w:rPr>
                          <w:t>否</w:t>
                        </w:r>
                      </w:p>
                    </w:tc>
                  </w:sdtContent>
                </w:sdt>
                <w:tc>
                  <w:tcPr>
                    <w:tcW w:w="1100" w:type="dxa"/>
                  </w:tcPr>
                  <w:p w14:paraId="6536886F" w14:textId="77777777" w:rsidR="00993314" w:rsidRDefault="00E76221">
                    <w:pPr>
                      <w:jc w:val="right"/>
                      <w:rPr>
                        <w:szCs w:val="21"/>
                      </w:rPr>
                    </w:pPr>
                    <w:r>
                      <w:rPr>
                        <w:rFonts w:hint="eastAsia"/>
                        <w:szCs w:val="21"/>
                      </w:rPr>
                      <w:t>5</w:t>
                    </w:r>
                  </w:p>
                </w:tc>
                <w:tc>
                  <w:tcPr>
                    <w:tcW w:w="852" w:type="dxa"/>
                  </w:tcPr>
                  <w:p w14:paraId="781CFCA9" w14:textId="77777777" w:rsidR="00993314" w:rsidRDefault="00E76221">
                    <w:pPr>
                      <w:jc w:val="right"/>
                      <w:rPr>
                        <w:szCs w:val="21"/>
                      </w:rPr>
                    </w:pPr>
                    <w:r>
                      <w:rPr>
                        <w:rFonts w:hint="eastAsia"/>
                        <w:szCs w:val="21"/>
                      </w:rPr>
                      <w:t>5</w:t>
                    </w:r>
                  </w:p>
                </w:tc>
                <w:tc>
                  <w:tcPr>
                    <w:tcW w:w="968" w:type="dxa"/>
                  </w:tcPr>
                  <w:p w14:paraId="0B15E6A5" w14:textId="77777777" w:rsidR="00993314" w:rsidRDefault="00E76221">
                    <w:pPr>
                      <w:jc w:val="right"/>
                      <w:rPr>
                        <w:szCs w:val="21"/>
                      </w:rPr>
                    </w:pPr>
                    <w:r>
                      <w:rPr>
                        <w:rFonts w:hint="eastAsia"/>
                        <w:szCs w:val="21"/>
                      </w:rPr>
                      <w:t>3</w:t>
                    </w:r>
                  </w:p>
                </w:tc>
                <w:tc>
                  <w:tcPr>
                    <w:tcW w:w="905" w:type="dxa"/>
                  </w:tcPr>
                  <w:p w14:paraId="623DF62C" w14:textId="77777777" w:rsidR="00993314" w:rsidRDefault="00E76221">
                    <w:pPr>
                      <w:jc w:val="right"/>
                      <w:rPr>
                        <w:szCs w:val="21"/>
                      </w:rPr>
                    </w:pPr>
                    <w:r>
                      <w:rPr>
                        <w:rFonts w:hint="eastAsia"/>
                        <w:szCs w:val="21"/>
                      </w:rPr>
                      <w:t>0</w:t>
                    </w:r>
                  </w:p>
                </w:tc>
                <w:tc>
                  <w:tcPr>
                    <w:tcW w:w="845" w:type="dxa"/>
                  </w:tcPr>
                  <w:p w14:paraId="7E19D298" w14:textId="77777777" w:rsidR="00993314" w:rsidRDefault="00E76221">
                    <w:pPr>
                      <w:jc w:val="right"/>
                      <w:rPr>
                        <w:szCs w:val="21"/>
                      </w:rPr>
                    </w:pPr>
                    <w:r>
                      <w:rPr>
                        <w:rFonts w:hint="eastAsia"/>
                        <w:szCs w:val="21"/>
                      </w:rPr>
                      <w:t>0</w:t>
                    </w:r>
                  </w:p>
                </w:tc>
                <w:sdt>
                  <w:sdtPr>
                    <w:rPr>
                      <w:rFonts w:ascii="Times New Roman" w:hAnsi="Times New Roman" w:hint="eastAsia"/>
                      <w:szCs w:val="21"/>
                    </w:rPr>
                    <w:alias w:val="董事参加董事会的出席情况明细-是否连续两次未亲自参加会议"/>
                    <w:tag w:val="_GBC_4748dc7c4f9b495f9d97d5c22a5e08e6"/>
                    <w:id w:val="629055680"/>
                    <w:lock w:val="sdtLocked"/>
                    <w:comboBox>
                      <w:listItem w:displayText="是" w:value="true"/>
                      <w:listItem w:displayText="否" w:value="false"/>
                    </w:comboBox>
                  </w:sdtPr>
                  <w:sdtContent>
                    <w:tc>
                      <w:tcPr>
                        <w:tcW w:w="1292" w:type="dxa"/>
                      </w:tcPr>
                      <w:p w14:paraId="3FB0FE8A" w14:textId="77777777" w:rsidR="00993314" w:rsidRDefault="00E76221">
                        <w:pPr>
                          <w:rPr>
                            <w:szCs w:val="21"/>
                          </w:rPr>
                        </w:pPr>
                        <w:r>
                          <w:rPr>
                            <w:rFonts w:ascii="Times New Roman" w:hAnsi="Times New Roman" w:hint="eastAsia"/>
                            <w:szCs w:val="21"/>
                          </w:rPr>
                          <w:t>否</w:t>
                        </w:r>
                      </w:p>
                    </w:tc>
                  </w:sdtContent>
                </w:sdt>
                <w:tc>
                  <w:tcPr>
                    <w:tcW w:w="1261" w:type="dxa"/>
                  </w:tcPr>
                  <w:p w14:paraId="0421CE93" w14:textId="77777777" w:rsidR="00993314" w:rsidRDefault="00E76221">
                    <w:pPr>
                      <w:jc w:val="right"/>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56927015"/>
              <w:lock w:val="sdtLocked"/>
            </w:sdtPr>
            <w:sdtContent>
              <w:tr w:rsidR="00993314" w14:paraId="5876E53F" w14:textId="77777777">
                <w:trPr>
                  <w:trHeight w:val="77"/>
                </w:trPr>
                <w:tc>
                  <w:tcPr>
                    <w:tcW w:w="980" w:type="dxa"/>
                  </w:tcPr>
                  <w:p w14:paraId="056A6982" w14:textId="77777777" w:rsidR="00993314" w:rsidRDefault="00E76221">
                    <w:pPr>
                      <w:rPr>
                        <w:szCs w:val="21"/>
                      </w:rPr>
                    </w:pPr>
                    <w:r>
                      <w:t>钱 正</w:t>
                    </w:r>
                  </w:p>
                </w:tc>
                <w:sdt>
                  <w:sdtPr>
                    <w:rPr>
                      <w:rFonts w:ascii="Times New Roman" w:hAnsi="Times New Roman" w:hint="eastAsia"/>
                      <w:szCs w:val="21"/>
                    </w:rPr>
                    <w:alias w:val="董事参加董事会的出席情况明细-是否独立董事"/>
                    <w:tag w:val="_GBC_8f65cf2d483747a58ee92c8a36ee6375"/>
                    <w:id w:val="1499771599"/>
                    <w:lock w:val="sdtLocked"/>
                    <w:comboBox>
                      <w:listItem w:displayText="是" w:value="true"/>
                      <w:listItem w:displayText="否" w:value="false"/>
                    </w:comboBox>
                  </w:sdtPr>
                  <w:sdtContent>
                    <w:tc>
                      <w:tcPr>
                        <w:tcW w:w="846" w:type="dxa"/>
                      </w:tcPr>
                      <w:p w14:paraId="5E5E4B16" w14:textId="77777777" w:rsidR="00993314" w:rsidRDefault="00E76221">
                        <w:pPr>
                          <w:rPr>
                            <w:szCs w:val="21"/>
                          </w:rPr>
                        </w:pPr>
                        <w:r>
                          <w:rPr>
                            <w:rFonts w:ascii="Times New Roman" w:hAnsi="Times New Roman" w:hint="eastAsia"/>
                            <w:szCs w:val="21"/>
                          </w:rPr>
                          <w:t>否</w:t>
                        </w:r>
                      </w:p>
                    </w:tc>
                  </w:sdtContent>
                </w:sdt>
                <w:tc>
                  <w:tcPr>
                    <w:tcW w:w="1100" w:type="dxa"/>
                  </w:tcPr>
                  <w:p w14:paraId="627360EF" w14:textId="77777777" w:rsidR="00993314" w:rsidRDefault="00E76221">
                    <w:pPr>
                      <w:jc w:val="right"/>
                      <w:rPr>
                        <w:szCs w:val="21"/>
                      </w:rPr>
                    </w:pPr>
                    <w:r>
                      <w:rPr>
                        <w:rFonts w:hint="eastAsia"/>
                        <w:szCs w:val="21"/>
                      </w:rPr>
                      <w:t>6</w:t>
                    </w:r>
                  </w:p>
                </w:tc>
                <w:tc>
                  <w:tcPr>
                    <w:tcW w:w="852" w:type="dxa"/>
                  </w:tcPr>
                  <w:p w14:paraId="7F5A97C6" w14:textId="77777777" w:rsidR="00993314" w:rsidRDefault="00E76221">
                    <w:pPr>
                      <w:jc w:val="right"/>
                      <w:rPr>
                        <w:szCs w:val="21"/>
                      </w:rPr>
                    </w:pPr>
                    <w:r>
                      <w:rPr>
                        <w:rFonts w:hint="eastAsia"/>
                        <w:szCs w:val="21"/>
                      </w:rPr>
                      <w:t>6</w:t>
                    </w:r>
                  </w:p>
                </w:tc>
                <w:tc>
                  <w:tcPr>
                    <w:tcW w:w="968" w:type="dxa"/>
                  </w:tcPr>
                  <w:p w14:paraId="517D76CC" w14:textId="77777777" w:rsidR="00993314" w:rsidRDefault="00E76221">
                    <w:pPr>
                      <w:jc w:val="right"/>
                      <w:rPr>
                        <w:szCs w:val="21"/>
                      </w:rPr>
                    </w:pPr>
                    <w:r>
                      <w:rPr>
                        <w:rFonts w:hint="eastAsia"/>
                        <w:szCs w:val="21"/>
                      </w:rPr>
                      <w:t>3</w:t>
                    </w:r>
                  </w:p>
                </w:tc>
                <w:tc>
                  <w:tcPr>
                    <w:tcW w:w="905" w:type="dxa"/>
                  </w:tcPr>
                  <w:p w14:paraId="5543514A" w14:textId="77777777" w:rsidR="00993314" w:rsidRDefault="00E76221">
                    <w:pPr>
                      <w:jc w:val="right"/>
                      <w:rPr>
                        <w:szCs w:val="21"/>
                      </w:rPr>
                    </w:pPr>
                    <w:r>
                      <w:t>0</w:t>
                    </w:r>
                  </w:p>
                </w:tc>
                <w:tc>
                  <w:tcPr>
                    <w:tcW w:w="845" w:type="dxa"/>
                  </w:tcPr>
                  <w:p w14:paraId="12927447" w14:textId="77777777" w:rsidR="00993314" w:rsidRDefault="00E76221">
                    <w:pPr>
                      <w:jc w:val="right"/>
                      <w:rPr>
                        <w:szCs w:val="21"/>
                      </w:rPr>
                    </w:pPr>
                    <w:r>
                      <w:rPr>
                        <w:rFonts w:hint="eastAsia"/>
                        <w:szCs w:val="21"/>
                      </w:rPr>
                      <w:t>0</w:t>
                    </w:r>
                  </w:p>
                </w:tc>
                <w:sdt>
                  <w:sdtPr>
                    <w:rPr>
                      <w:rFonts w:ascii="Times New Roman" w:hAnsi="Times New Roman" w:hint="eastAsia"/>
                      <w:szCs w:val="21"/>
                    </w:rPr>
                    <w:alias w:val="董事参加董事会的出席情况明细-是否连续两次未亲自参加会议"/>
                    <w:tag w:val="_GBC_4748dc7c4f9b495f9d97d5c22a5e08e6"/>
                    <w:id w:val="453755713"/>
                    <w:lock w:val="sdtLocked"/>
                    <w:comboBox>
                      <w:listItem w:displayText="是" w:value="true"/>
                      <w:listItem w:displayText="否" w:value="false"/>
                    </w:comboBox>
                  </w:sdtPr>
                  <w:sdtContent>
                    <w:tc>
                      <w:tcPr>
                        <w:tcW w:w="1292" w:type="dxa"/>
                      </w:tcPr>
                      <w:p w14:paraId="17838CF4" w14:textId="77777777" w:rsidR="00993314" w:rsidRDefault="00E76221">
                        <w:pPr>
                          <w:rPr>
                            <w:szCs w:val="21"/>
                          </w:rPr>
                        </w:pPr>
                        <w:r>
                          <w:rPr>
                            <w:rFonts w:ascii="Times New Roman" w:hAnsi="Times New Roman" w:hint="eastAsia"/>
                            <w:szCs w:val="21"/>
                          </w:rPr>
                          <w:t>否</w:t>
                        </w:r>
                      </w:p>
                    </w:tc>
                  </w:sdtContent>
                </w:sdt>
                <w:tc>
                  <w:tcPr>
                    <w:tcW w:w="1261" w:type="dxa"/>
                  </w:tcPr>
                  <w:p w14:paraId="2CC33938" w14:textId="77777777" w:rsidR="00993314" w:rsidRDefault="00E76221">
                    <w:pPr>
                      <w:jc w:val="right"/>
                      <w:rPr>
                        <w:szCs w:val="21"/>
                      </w:rPr>
                    </w:pPr>
                    <w:r>
                      <w:rPr>
                        <w:rFonts w:hint="eastAsia"/>
                        <w:szCs w:val="21"/>
                      </w:rPr>
                      <w:t>2</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655754206"/>
              <w:lock w:val="sdtLocked"/>
            </w:sdtPr>
            <w:sdtContent>
              <w:tr w:rsidR="00993314" w14:paraId="0FDBFAFA" w14:textId="77777777">
                <w:trPr>
                  <w:trHeight w:val="77"/>
                </w:trPr>
                <w:tc>
                  <w:tcPr>
                    <w:tcW w:w="980" w:type="dxa"/>
                  </w:tcPr>
                  <w:p w14:paraId="64457BCC" w14:textId="77777777" w:rsidR="00993314" w:rsidRDefault="00E76221">
                    <w:pPr>
                      <w:rPr>
                        <w:szCs w:val="21"/>
                      </w:rPr>
                    </w:pPr>
                    <w:r>
                      <w:t>孙久红</w:t>
                    </w:r>
                  </w:p>
                </w:tc>
                <w:sdt>
                  <w:sdtPr>
                    <w:rPr>
                      <w:rFonts w:ascii="Times New Roman" w:hAnsi="Times New Roman" w:hint="eastAsia"/>
                      <w:szCs w:val="21"/>
                    </w:rPr>
                    <w:alias w:val="董事参加董事会的出席情况明细-是否独立董事"/>
                    <w:tag w:val="_GBC_8f65cf2d483747a58ee92c8a36ee6375"/>
                    <w:id w:val="-1635020608"/>
                    <w:lock w:val="sdtLocked"/>
                    <w:comboBox>
                      <w:listItem w:displayText="是" w:value="true"/>
                      <w:listItem w:displayText="否" w:value="false"/>
                    </w:comboBox>
                  </w:sdtPr>
                  <w:sdtContent>
                    <w:tc>
                      <w:tcPr>
                        <w:tcW w:w="846" w:type="dxa"/>
                      </w:tcPr>
                      <w:p w14:paraId="58AB401D" w14:textId="77777777" w:rsidR="00993314" w:rsidRDefault="00E76221">
                        <w:pPr>
                          <w:rPr>
                            <w:szCs w:val="21"/>
                          </w:rPr>
                        </w:pPr>
                        <w:r>
                          <w:rPr>
                            <w:rFonts w:ascii="Times New Roman" w:hAnsi="Times New Roman" w:hint="eastAsia"/>
                            <w:szCs w:val="21"/>
                          </w:rPr>
                          <w:t>否</w:t>
                        </w:r>
                      </w:p>
                    </w:tc>
                  </w:sdtContent>
                </w:sdt>
                <w:tc>
                  <w:tcPr>
                    <w:tcW w:w="1100" w:type="dxa"/>
                  </w:tcPr>
                  <w:p w14:paraId="3CC76DCE" w14:textId="77777777" w:rsidR="00993314" w:rsidRDefault="00E76221">
                    <w:pPr>
                      <w:jc w:val="right"/>
                      <w:rPr>
                        <w:szCs w:val="21"/>
                      </w:rPr>
                    </w:pPr>
                    <w:r>
                      <w:rPr>
                        <w:rFonts w:hint="eastAsia"/>
                        <w:szCs w:val="21"/>
                      </w:rPr>
                      <w:t>6</w:t>
                    </w:r>
                  </w:p>
                </w:tc>
                <w:tc>
                  <w:tcPr>
                    <w:tcW w:w="852" w:type="dxa"/>
                  </w:tcPr>
                  <w:p w14:paraId="49CC466F" w14:textId="77777777" w:rsidR="00993314" w:rsidRDefault="00E76221">
                    <w:pPr>
                      <w:jc w:val="right"/>
                      <w:rPr>
                        <w:szCs w:val="21"/>
                      </w:rPr>
                    </w:pPr>
                    <w:r>
                      <w:rPr>
                        <w:rFonts w:hint="eastAsia"/>
                        <w:szCs w:val="21"/>
                      </w:rPr>
                      <w:t>6</w:t>
                    </w:r>
                  </w:p>
                </w:tc>
                <w:tc>
                  <w:tcPr>
                    <w:tcW w:w="968" w:type="dxa"/>
                  </w:tcPr>
                  <w:p w14:paraId="3CB6FEEB" w14:textId="77777777" w:rsidR="00993314" w:rsidRDefault="00E76221">
                    <w:pPr>
                      <w:jc w:val="right"/>
                      <w:rPr>
                        <w:szCs w:val="21"/>
                      </w:rPr>
                    </w:pPr>
                    <w:r>
                      <w:rPr>
                        <w:rFonts w:hint="eastAsia"/>
                        <w:szCs w:val="21"/>
                      </w:rPr>
                      <w:t>3</w:t>
                    </w:r>
                  </w:p>
                </w:tc>
                <w:tc>
                  <w:tcPr>
                    <w:tcW w:w="905" w:type="dxa"/>
                  </w:tcPr>
                  <w:p w14:paraId="535E5B1B" w14:textId="77777777" w:rsidR="00993314" w:rsidRDefault="00E76221">
                    <w:pPr>
                      <w:jc w:val="right"/>
                      <w:rPr>
                        <w:szCs w:val="21"/>
                      </w:rPr>
                    </w:pPr>
                    <w:r>
                      <w:t>0</w:t>
                    </w:r>
                  </w:p>
                </w:tc>
                <w:tc>
                  <w:tcPr>
                    <w:tcW w:w="845" w:type="dxa"/>
                  </w:tcPr>
                  <w:p w14:paraId="65D9FD90" w14:textId="77777777" w:rsidR="00993314" w:rsidRDefault="00E76221">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1963914444"/>
                    <w:lock w:val="sdtLocked"/>
                    <w:comboBox>
                      <w:listItem w:displayText="是" w:value="true"/>
                      <w:listItem w:displayText="否" w:value="false"/>
                    </w:comboBox>
                  </w:sdtPr>
                  <w:sdtContent>
                    <w:tc>
                      <w:tcPr>
                        <w:tcW w:w="1292" w:type="dxa"/>
                      </w:tcPr>
                      <w:p w14:paraId="76E16695" w14:textId="77777777" w:rsidR="00993314" w:rsidRDefault="00E76221">
                        <w:pPr>
                          <w:rPr>
                            <w:szCs w:val="21"/>
                          </w:rPr>
                        </w:pPr>
                        <w:r>
                          <w:rPr>
                            <w:rFonts w:ascii="Times New Roman" w:hAnsi="Times New Roman" w:hint="eastAsia"/>
                            <w:szCs w:val="21"/>
                          </w:rPr>
                          <w:t>否</w:t>
                        </w:r>
                      </w:p>
                    </w:tc>
                  </w:sdtContent>
                </w:sdt>
                <w:tc>
                  <w:tcPr>
                    <w:tcW w:w="1261" w:type="dxa"/>
                  </w:tcPr>
                  <w:p w14:paraId="40296A33" w14:textId="77777777" w:rsidR="00993314" w:rsidRDefault="00E76221">
                    <w:pPr>
                      <w:jc w:val="right"/>
                      <w:rPr>
                        <w:szCs w:val="21"/>
                      </w:rPr>
                    </w:pPr>
                    <w:r>
                      <w:rPr>
                        <w:rFonts w:hint="eastAsia"/>
                        <w:szCs w:val="21"/>
                      </w:rPr>
                      <w:t>2</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921096508"/>
              <w:lock w:val="sdtLocked"/>
            </w:sdtPr>
            <w:sdtContent>
              <w:tr w:rsidR="00993314" w14:paraId="1597A2F4" w14:textId="77777777">
                <w:trPr>
                  <w:trHeight w:val="77"/>
                </w:trPr>
                <w:tc>
                  <w:tcPr>
                    <w:tcW w:w="980" w:type="dxa"/>
                  </w:tcPr>
                  <w:p w14:paraId="0537F123" w14:textId="77777777" w:rsidR="00993314" w:rsidRDefault="00E76221">
                    <w:pPr>
                      <w:rPr>
                        <w:szCs w:val="21"/>
                      </w:rPr>
                    </w:pPr>
                    <w:r>
                      <w:rPr>
                        <w:rFonts w:hint="eastAsia"/>
                      </w:rPr>
                      <w:t xml:space="preserve">曹 </w:t>
                    </w:r>
                    <w:r>
                      <w:t xml:space="preserve"> </w:t>
                    </w:r>
                    <w:r>
                      <w:rPr>
                        <w:rFonts w:hint="eastAsia"/>
                      </w:rPr>
                      <w:t>斌</w:t>
                    </w:r>
                  </w:p>
                </w:tc>
                <w:sdt>
                  <w:sdtPr>
                    <w:rPr>
                      <w:rFonts w:ascii="Times New Roman" w:hAnsi="Times New Roman" w:hint="eastAsia"/>
                      <w:szCs w:val="21"/>
                    </w:rPr>
                    <w:alias w:val="董事参加董事会的出席情况明细-是否独立董事"/>
                    <w:tag w:val="_GBC_8f65cf2d483747a58ee92c8a36ee6375"/>
                    <w:id w:val="-1684281915"/>
                    <w:lock w:val="sdtLocked"/>
                    <w:comboBox>
                      <w:listItem w:displayText="是" w:value="true"/>
                      <w:listItem w:displayText="否" w:value="false"/>
                    </w:comboBox>
                  </w:sdtPr>
                  <w:sdtContent>
                    <w:tc>
                      <w:tcPr>
                        <w:tcW w:w="846" w:type="dxa"/>
                      </w:tcPr>
                      <w:p w14:paraId="4E2A748D" w14:textId="77777777" w:rsidR="00993314" w:rsidRDefault="00E76221">
                        <w:pPr>
                          <w:rPr>
                            <w:szCs w:val="21"/>
                          </w:rPr>
                        </w:pPr>
                        <w:r>
                          <w:rPr>
                            <w:rFonts w:ascii="Times New Roman" w:hAnsi="Times New Roman" w:hint="eastAsia"/>
                            <w:szCs w:val="21"/>
                          </w:rPr>
                          <w:t>否</w:t>
                        </w:r>
                      </w:p>
                    </w:tc>
                  </w:sdtContent>
                </w:sdt>
                <w:tc>
                  <w:tcPr>
                    <w:tcW w:w="1100" w:type="dxa"/>
                  </w:tcPr>
                  <w:p w14:paraId="4DC61ED6" w14:textId="77777777" w:rsidR="00993314" w:rsidRDefault="00E76221">
                    <w:pPr>
                      <w:jc w:val="right"/>
                      <w:rPr>
                        <w:szCs w:val="21"/>
                      </w:rPr>
                    </w:pPr>
                    <w:r>
                      <w:rPr>
                        <w:rFonts w:hint="eastAsia"/>
                        <w:szCs w:val="21"/>
                      </w:rPr>
                      <w:t>5</w:t>
                    </w:r>
                  </w:p>
                </w:tc>
                <w:tc>
                  <w:tcPr>
                    <w:tcW w:w="852" w:type="dxa"/>
                  </w:tcPr>
                  <w:p w14:paraId="4499DADF" w14:textId="77777777" w:rsidR="00993314" w:rsidRDefault="00E76221">
                    <w:pPr>
                      <w:jc w:val="right"/>
                      <w:rPr>
                        <w:szCs w:val="21"/>
                      </w:rPr>
                    </w:pPr>
                    <w:r>
                      <w:rPr>
                        <w:rFonts w:hint="eastAsia"/>
                        <w:szCs w:val="21"/>
                      </w:rPr>
                      <w:t>5</w:t>
                    </w:r>
                  </w:p>
                </w:tc>
                <w:tc>
                  <w:tcPr>
                    <w:tcW w:w="968" w:type="dxa"/>
                  </w:tcPr>
                  <w:p w14:paraId="5D6E82C3" w14:textId="77777777" w:rsidR="00993314" w:rsidRDefault="00E76221">
                    <w:pPr>
                      <w:jc w:val="right"/>
                      <w:rPr>
                        <w:szCs w:val="21"/>
                      </w:rPr>
                    </w:pPr>
                    <w:r>
                      <w:rPr>
                        <w:rFonts w:hint="eastAsia"/>
                        <w:szCs w:val="21"/>
                      </w:rPr>
                      <w:t>3</w:t>
                    </w:r>
                  </w:p>
                </w:tc>
                <w:tc>
                  <w:tcPr>
                    <w:tcW w:w="905" w:type="dxa"/>
                  </w:tcPr>
                  <w:p w14:paraId="739B664D" w14:textId="77777777" w:rsidR="00993314" w:rsidRDefault="00E76221">
                    <w:pPr>
                      <w:jc w:val="right"/>
                      <w:rPr>
                        <w:szCs w:val="21"/>
                      </w:rPr>
                    </w:pPr>
                    <w:r>
                      <w:t>0</w:t>
                    </w:r>
                  </w:p>
                </w:tc>
                <w:tc>
                  <w:tcPr>
                    <w:tcW w:w="845" w:type="dxa"/>
                  </w:tcPr>
                  <w:p w14:paraId="2BB094A8" w14:textId="77777777" w:rsidR="00993314" w:rsidRDefault="00E76221">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652571957"/>
                    <w:lock w:val="sdtLocked"/>
                    <w:comboBox>
                      <w:listItem w:displayText="是" w:value="true"/>
                      <w:listItem w:displayText="否" w:value="false"/>
                    </w:comboBox>
                  </w:sdtPr>
                  <w:sdtContent>
                    <w:tc>
                      <w:tcPr>
                        <w:tcW w:w="1292" w:type="dxa"/>
                      </w:tcPr>
                      <w:p w14:paraId="3043AE19" w14:textId="77777777" w:rsidR="00993314" w:rsidRDefault="00E76221">
                        <w:pPr>
                          <w:rPr>
                            <w:szCs w:val="21"/>
                          </w:rPr>
                        </w:pPr>
                        <w:r>
                          <w:rPr>
                            <w:rFonts w:ascii="Times New Roman" w:hAnsi="Times New Roman" w:hint="eastAsia"/>
                            <w:szCs w:val="21"/>
                          </w:rPr>
                          <w:t>否</w:t>
                        </w:r>
                      </w:p>
                    </w:tc>
                  </w:sdtContent>
                </w:sdt>
                <w:tc>
                  <w:tcPr>
                    <w:tcW w:w="1261" w:type="dxa"/>
                  </w:tcPr>
                  <w:p w14:paraId="2F7AD059" w14:textId="77777777" w:rsidR="00993314" w:rsidRDefault="00E76221">
                    <w:pPr>
                      <w:jc w:val="right"/>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355262326"/>
              <w:lock w:val="sdtLocked"/>
            </w:sdtPr>
            <w:sdtContent>
              <w:tr w:rsidR="00993314" w14:paraId="6AE1CCC7" w14:textId="77777777">
                <w:trPr>
                  <w:trHeight w:val="77"/>
                </w:trPr>
                <w:tc>
                  <w:tcPr>
                    <w:tcW w:w="980" w:type="dxa"/>
                  </w:tcPr>
                  <w:p w14:paraId="75531C17" w14:textId="77777777" w:rsidR="00993314" w:rsidRDefault="00E76221">
                    <w:pPr>
                      <w:rPr>
                        <w:szCs w:val="21"/>
                      </w:rPr>
                    </w:pPr>
                    <w:r>
                      <w:t>祁 勇</w:t>
                    </w:r>
                  </w:p>
                </w:tc>
                <w:sdt>
                  <w:sdtPr>
                    <w:rPr>
                      <w:rFonts w:ascii="Times New Roman" w:hAnsi="Times New Roman" w:hint="eastAsia"/>
                      <w:szCs w:val="21"/>
                    </w:rPr>
                    <w:alias w:val="董事参加董事会的出席情况明细-是否独立董事"/>
                    <w:tag w:val="_GBC_8f65cf2d483747a58ee92c8a36ee6375"/>
                    <w:id w:val="1789385043"/>
                    <w:lock w:val="sdtLocked"/>
                    <w:comboBox>
                      <w:listItem w:displayText="是" w:value="true"/>
                      <w:listItem w:displayText="否" w:value="false"/>
                    </w:comboBox>
                  </w:sdtPr>
                  <w:sdtContent>
                    <w:tc>
                      <w:tcPr>
                        <w:tcW w:w="846" w:type="dxa"/>
                      </w:tcPr>
                      <w:p w14:paraId="10699A11" w14:textId="77777777" w:rsidR="00993314" w:rsidRDefault="00E76221">
                        <w:pPr>
                          <w:rPr>
                            <w:szCs w:val="21"/>
                          </w:rPr>
                        </w:pPr>
                        <w:r>
                          <w:rPr>
                            <w:rFonts w:ascii="Times New Roman" w:hAnsi="Times New Roman" w:hint="eastAsia"/>
                            <w:szCs w:val="21"/>
                          </w:rPr>
                          <w:t>否</w:t>
                        </w:r>
                      </w:p>
                    </w:tc>
                  </w:sdtContent>
                </w:sdt>
                <w:tc>
                  <w:tcPr>
                    <w:tcW w:w="1100" w:type="dxa"/>
                  </w:tcPr>
                  <w:p w14:paraId="3E482D75" w14:textId="77777777" w:rsidR="00993314" w:rsidRDefault="00E76221">
                    <w:pPr>
                      <w:jc w:val="right"/>
                      <w:rPr>
                        <w:szCs w:val="21"/>
                      </w:rPr>
                    </w:pPr>
                    <w:r>
                      <w:rPr>
                        <w:rFonts w:hint="eastAsia"/>
                        <w:szCs w:val="21"/>
                      </w:rPr>
                      <w:t>6</w:t>
                    </w:r>
                  </w:p>
                </w:tc>
                <w:tc>
                  <w:tcPr>
                    <w:tcW w:w="852" w:type="dxa"/>
                  </w:tcPr>
                  <w:p w14:paraId="7204AC94" w14:textId="77777777" w:rsidR="00993314" w:rsidRDefault="00E76221">
                    <w:pPr>
                      <w:jc w:val="right"/>
                      <w:rPr>
                        <w:szCs w:val="21"/>
                      </w:rPr>
                    </w:pPr>
                    <w:r>
                      <w:rPr>
                        <w:rFonts w:hint="eastAsia"/>
                        <w:szCs w:val="21"/>
                      </w:rPr>
                      <w:t>6</w:t>
                    </w:r>
                  </w:p>
                </w:tc>
                <w:tc>
                  <w:tcPr>
                    <w:tcW w:w="968" w:type="dxa"/>
                  </w:tcPr>
                  <w:p w14:paraId="385DAA1E" w14:textId="77777777" w:rsidR="00993314" w:rsidRDefault="00E76221">
                    <w:pPr>
                      <w:jc w:val="right"/>
                      <w:rPr>
                        <w:szCs w:val="21"/>
                      </w:rPr>
                    </w:pPr>
                    <w:r>
                      <w:rPr>
                        <w:rFonts w:hint="eastAsia"/>
                        <w:szCs w:val="21"/>
                      </w:rPr>
                      <w:t>3</w:t>
                    </w:r>
                  </w:p>
                </w:tc>
                <w:tc>
                  <w:tcPr>
                    <w:tcW w:w="905" w:type="dxa"/>
                  </w:tcPr>
                  <w:p w14:paraId="7C542094" w14:textId="77777777" w:rsidR="00993314" w:rsidRDefault="00E76221">
                    <w:pPr>
                      <w:jc w:val="right"/>
                      <w:rPr>
                        <w:szCs w:val="21"/>
                      </w:rPr>
                    </w:pPr>
                    <w:r>
                      <w:t>0</w:t>
                    </w:r>
                  </w:p>
                </w:tc>
                <w:tc>
                  <w:tcPr>
                    <w:tcW w:w="845" w:type="dxa"/>
                  </w:tcPr>
                  <w:p w14:paraId="4272CC3F" w14:textId="77777777" w:rsidR="00993314" w:rsidRDefault="00E76221">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1153365446"/>
                    <w:lock w:val="sdtLocked"/>
                    <w:comboBox>
                      <w:listItem w:displayText="是" w:value="true"/>
                      <w:listItem w:displayText="否" w:value="false"/>
                    </w:comboBox>
                  </w:sdtPr>
                  <w:sdtContent>
                    <w:tc>
                      <w:tcPr>
                        <w:tcW w:w="1292" w:type="dxa"/>
                      </w:tcPr>
                      <w:p w14:paraId="491257BD" w14:textId="77777777" w:rsidR="00993314" w:rsidRDefault="00E76221">
                        <w:pPr>
                          <w:rPr>
                            <w:szCs w:val="21"/>
                          </w:rPr>
                        </w:pPr>
                        <w:r>
                          <w:rPr>
                            <w:rFonts w:ascii="Times New Roman" w:hAnsi="Times New Roman" w:hint="eastAsia"/>
                            <w:szCs w:val="21"/>
                          </w:rPr>
                          <w:t>否</w:t>
                        </w:r>
                      </w:p>
                    </w:tc>
                  </w:sdtContent>
                </w:sdt>
                <w:tc>
                  <w:tcPr>
                    <w:tcW w:w="1261" w:type="dxa"/>
                  </w:tcPr>
                  <w:p w14:paraId="5FBCD91B" w14:textId="77777777" w:rsidR="00993314" w:rsidRDefault="00E76221">
                    <w:pPr>
                      <w:jc w:val="right"/>
                      <w:rPr>
                        <w:szCs w:val="21"/>
                      </w:rPr>
                    </w:pPr>
                    <w:r>
                      <w:rPr>
                        <w:rFonts w:hint="eastAsia"/>
                        <w:szCs w:val="21"/>
                      </w:rPr>
                      <w:t>2</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881136978"/>
              <w:lock w:val="sdtLocked"/>
            </w:sdtPr>
            <w:sdtContent>
              <w:tr w:rsidR="00993314" w14:paraId="4D8E3B55" w14:textId="77777777">
                <w:trPr>
                  <w:trHeight w:val="77"/>
                </w:trPr>
                <w:tc>
                  <w:tcPr>
                    <w:tcW w:w="980" w:type="dxa"/>
                  </w:tcPr>
                  <w:p w14:paraId="7379E4AD" w14:textId="77777777" w:rsidR="00993314" w:rsidRDefault="00E76221">
                    <w:pPr>
                      <w:rPr>
                        <w:szCs w:val="21"/>
                      </w:rPr>
                    </w:pPr>
                    <w:r>
                      <w:t>景 向</w:t>
                    </w:r>
                  </w:p>
                </w:tc>
                <w:sdt>
                  <w:sdtPr>
                    <w:rPr>
                      <w:rFonts w:ascii="Times New Roman" w:hAnsi="Times New Roman" w:hint="eastAsia"/>
                      <w:szCs w:val="21"/>
                    </w:rPr>
                    <w:alias w:val="董事参加董事会的出席情况明细-是否独立董事"/>
                    <w:tag w:val="_GBC_8f65cf2d483747a58ee92c8a36ee6375"/>
                    <w:id w:val="852693571"/>
                    <w:lock w:val="sdtLocked"/>
                    <w:comboBox>
                      <w:listItem w:displayText="是" w:value="true"/>
                      <w:listItem w:displayText="否" w:value="false"/>
                    </w:comboBox>
                  </w:sdtPr>
                  <w:sdtContent>
                    <w:tc>
                      <w:tcPr>
                        <w:tcW w:w="846" w:type="dxa"/>
                      </w:tcPr>
                      <w:p w14:paraId="2646C0C1" w14:textId="77777777" w:rsidR="00993314" w:rsidRDefault="00E76221">
                        <w:pPr>
                          <w:rPr>
                            <w:szCs w:val="21"/>
                          </w:rPr>
                        </w:pPr>
                        <w:r>
                          <w:rPr>
                            <w:rFonts w:ascii="Times New Roman" w:hAnsi="Times New Roman" w:hint="eastAsia"/>
                            <w:szCs w:val="21"/>
                          </w:rPr>
                          <w:t>否</w:t>
                        </w:r>
                      </w:p>
                    </w:tc>
                  </w:sdtContent>
                </w:sdt>
                <w:tc>
                  <w:tcPr>
                    <w:tcW w:w="1100" w:type="dxa"/>
                  </w:tcPr>
                  <w:p w14:paraId="035D61FE" w14:textId="77777777" w:rsidR="00993314" w:rsidRDefault="00E76221">
                    <w:pPr>
                      <w:jc w:val="right"/>
                      <w:rPr>
                        <w:szCs w:val="21"/>
                      </w:rPr>
                    </w:pPr>
                    <w:r>
                      <w:rPr>
                        <w:rFonts w:hint="eastAsia"/>
                        <w:szCs w:val="21"/>
                      </w:rPr>
                      <w:t>6</w:t>
                    </w:r>
                  </w:p>
                </w:tc>
                <w:tc>
                  <w:tcPr>
                    <w:tcW w:w="852" w:type="dxa"/>
                  </w:tcPr>
                  <w:p w14:paraId="3084F164" w14:textId="77777777" w:rsidR="00993314" w:rsidRDefault="00E76221">
                    <w:pPr>
                      <w:jc w:val="right"/>
                      <w:rPr>
                        <w:szCs w:val="21"/>
                      </w:rPr>
                    </w:pPr>
                    <w:r>
                      <w:rPr>
                        <w:rFonts w:hint="eastAsia"/>
                        <w:szCs w:val="21"/>
                      </w:rPr>
                      <w:t>6</w:t>
                    </w:r>
                  </w:p>
                </w:tc>
                <w:tc>
                  <w:tcPr>
                    <w:tcW w:w="968" w:type="dxa"/>
                  </w:tcPr>
                  <w:p w14:paraId="772D51EE" w14:textId="77777777" w:rsidR="00993314" w:rsidRDefault="00E76221">
                    <w:pPr>
                      <w:jc w:val="right"/>
                      <w:rPr>
                        <w:szCs w:val="21"/>
                      </w:rPr>
                    </w:pPr>
                    <w:r>
                      <w:rPr>
                        <w:rFonts w:hint="eastAsia"/>
                        <w:szCs w:val="21"/>
                      </w:rPr>
                      <w:t>3</w:t>
                    </w:r>
                  </w:p>
                </w:tc>
                <w:tc>
                  <w:tcPr>
                    <w:tcW w:w="905" w:type="dxa"/>
                  </w:tcPr>
                  <w:p w14:paraId="20AD180A" w14:textId="77777777" w:rsidR="00993314" w:rsidRDefault="00E76221">
                    <w:pPr>
                      <w:jc w:val="right"/>
                      <w:rPr>
                        <w:szCs w:val="21"/>
                      </w:rPr>
                    </w:pPr>
                    <w:r>
                      <w:t>0</w:t>
                    </w:r>
                  </w:p>
                </w:tc>
                <w:tc>
                  <w:tcPr>
                    <w:tcW w:w="845" w:type="dxa"/>
                  </w:tcPr>
                  <w:p w14:paraId="2B8005C9" w14:textId="77777777" w:rsidR="00993314" w:rsidRDefault="00E76221">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386345105"/>
                    <w:lock w:val="sdtLocked"/>
                    <w:comboBox>
                      <w:listItem w:displayText="是" w:value="true"/>
                      <w:listItem w:displayText="否" w:value="false"/>
                    </w:comboBox>
                  </w:sdtPr>
                  <w:sdtContent>
                    <w:tc>
                      <w:tcPr>
                        <w:tcW w:w="1292" w:type="dxa"/>
                      </w:tcPr>
                      <w:p w14:paraId="696AB4CD" w14:textId="77777777" w:rsidR="00993314" w:rsidRDefault="00E76221">
                        <w:pPr>
                          <w:rPr>
                            <w:szCs w:val="21"/>
                          </w:rPr>
                        </w:pPr>
                        <w:r>
                          <w:rPr>
                            <w:rFonts w:ascii="Times New Roman" w:hAnsi="Times New Roman" w:hint="eastAsia"/>
                            <w:szCs w:val="21"/>
                          </w:rPr>
                          <w:t>否</w:t>
                        </w:r>
                      </w:p>
                    </w:tc>
                  </w:sdtContent>
                </w:sdt>
                <w:tc>
                  <w:tcPr>
                    <w:tcW w:w="1261" w:type="dxa"/>
                  </w:tcPr>
                  <w:p w14:paraId="3DA712EF" w14:textId="77777777" w:rsidR="00993314" w:rsidRDefault="00E76221">
                    <w:pPr>
                      <w:jc w:val="right"/>
                      <w:rPr>
                        <w:szCs w:val="21"/>
                      </w:rPr>
                    </w:pPr>
                    <w:r>
                      <w:rPr>
                        <w:rFonts w:hint="eastAsia"/>
                        <w:szCs w:val="21"/>
                      </w:rPr>
                      <w:t>2</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116982377"/>
              <w:lock w:val="sdtLocked"/>
            </w:sdtPr>
            <w:sdtContent>
              <w:tr w:rsidR="00993314" w14:paraId="13BE341D" w14:textId="77777777">
                <w:trPr>
                  <w:trHeight w:val="77"/>
                </w:trPr>
                <w:tc>
                  <w:tcPr>
                    <w:tcW w:w="980" w:type="dxa"/>
                  </w:tcPr>
                  <w:p w14:paraId="648703EB" w14:textId="77777777" w:rsidR="00993314" w:rsidRDefault="00E76221">
                    <w:pPr>
                      <w:rPr>
                        <w:szCs w:val="21"/>
                      </w:rPr>
                    </w:pPr>
                    <w:r>
                      <w:t>葛 敏</w:t>
                    </w:r>
                  </w:p>
                </w:tc>
                <w:sdt>
                  <w:sdtPr>
                    <w:rPr>
                      <w:rFonts w:ascii="Times New Roman" w:hAnsi="Times New Roman" w:hint="eastAsia"/>
                      <w:szCs w:val="21"/>
                    </w:rPr>
                    <w:alias w:val="董事参加董事会的出席情况明细-是否独立董事"/>
                    <w:tag w:val="_GBC_8f65cf2d483747a58ee92c8a36ee6375"/>
                    <w:id w:val="654727672"/>
                    <w:lock w:val="sdtLocked"/>
                    <w:comboBox>
                      <w:listItem w:displayText="是" w:value="true"/>
                      <w:listItem w:displayText="否" w:value="false"/>
                    </w:comboBox>
                  </w:sdtPr>
                  <w:sdtContent>
                    <w:tc>
                      <w:tcPr>
                        <w:tcW w:w="846" w:type="dxa"/>
                      </w:tcPr>
                      <w:p w14:paraId="2AAE389F" w14:textId="77777777" w:rsidR="00993314" w:rsidRDefault="00E76221">
                        <w:pPr>
                          <w:rPr>
                            <w:szCs w:val="21"/>
                          </w:rPr>
                        </w:pPr>
                        <w:r>
                          <w:rPr>
                            <w:rFonts w:ascii="Times New Roman" w:hAnsi="Times New Roman" w:hint="eastAsia"/>
                            <w:szCs w:val="21"/>
                          </w:rPr>
                          <w:t>是</w:t>
                        </w:r>
                      </w:p>
                    </w:tc>
                  </w:sdtContent>
                </w:sdt>
                <w:tc>
                  <w:tcPr>
                    <w:tcW w:w="1100" w:type="dxa"/>
                  </w:tcPr>
                  <w:p w14:paraId="78BEF4F7" w14:textId="77777777" w:rsidR="00993314" w:rsidRDefault="00E76221">
                    <w:pPr>
                      <w:jc w:val="right"/>
                      <w:rPr>
                        <w:szCs w:val="21"/>
                      </w:rPr>
                    </w:pPr>
                    <w:r>
                      <w:rPr>
                        <w:rFonts w:hint="eastAsia"/>
                        <w:szCs w:val="21"/>
                      </w:rPr>
                      <w:t>6</w:t>
                    </w:r>
                  </w:p>
                </w:tc>
                <w:tc>
                  <w:tcPr>
                    <w:tcW w:w="852" w:type="dxa"/>
                  </w:tcPr>
                  <w:p w14:paraId="50C89354" w14:textId="77777777" w:rsidR="00993314" w:rsidRDefault="00E76221">
                    <w:pPr>
                      <w:jc w:val="right"/>
                      <w:rPr>
                        <w:szCs w:val="21"/>
                      </w:rPr>
                    </w:pPr>
                    <w:r>
                      <w:rPr>
                        <w:rFonts w:hint="eastAsia"/>
                        <w:szCs w:val="21"/>
                      </w:rPr>
                      <w:t>6</w:t>
                    </w:r>
                  </w:p>
                </w:tc>
                <w:tc>
                  <w:tcPr>
                    <w:tcW w:w="968" w:type="dxa"/>
                  </w:tcPr>
                  <w:p w14:paraId="39C8D110" w14:textId="77777777" w:rsidR="00993314" w:rsidRDefault="00E76221">
                    <w:pPr>
                      <w:jc w:val="right"/>
                      <w:rPr>
                        <w:szCs w:val="21"/>
                      </w:rPr>
                    </w:pPr>
                    <w:r>
                      <w:rPr>
                        <w:rFonts w:hint="eastAsia"/>
                        <w:szCs w:val="21"/>
                      </w:rPr>
                      <w:t>3</w:t>
                    </w:r>
                  </w:p>
                </w:tc>
                <w:tc>
                  <w:tcPr>
                    <w:tcW w:w="905" w:type="dxa"/>
                  </w:tcPr>
                  <w:p w14:paraId="68091A97" w14:textId="77777777" w:rsidR="00993314" w:rsidRDefault="00E76221">
                    <w:pPr>
                      <w:jc w:val="right"/>
                      <w:rPr>
                        <w:szCs w:val="21"/>
                      </w:rPr>
                    </w:pPr>
                    <w:r>
                      <w:t>0</w:t>
                    </w:r>
                  </w:p>
                </w:tc>
                <w:tc>
                  <w:tcPr>
                    <w:tcW w:w="845" w:type="dxa"/>
                  </w:tcPr>
                  <w:p w14:paraId="404E1382" w14:textId="77777777" w:rsidR="00993314" w:rsidRDefault="00E76221">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404140003"/>
                    <w:lock w:val="sdtLocked"/>
                    <w:comboBox>
                      <w:listItem w:displayText="是" w:value="true"/>
                      <w:listItem w:displayText="否" w:value="false"/>
                    </w:comboBox>
                  </w:sdtPr>
                  <w:sdtContent>
                    <w:tc>
                      <w:tcPr>
                        <w:tcW w:w="1292" w:type="dxa"/>
                      </w:tcPr>
                      <w:p w14:paraId="0E4F3759" w14:textId="77777777" w:rsidR="00993314" w:rsidRDefault="00E76221">
                        <w:pPr>
                          <w:rPr>
                            <w:szCs w:val="21"/>
                          </w:rPr>
                        </w:pPr>
                        <w:r>
                          <w:rPr>
                            <w:rFonts w:ascii="Times New Roman" w:hAnsi="Times New Roman" w:hint="eastAsia"/>
                            <w:szCs w:val="21"/>
                          </w:rPr>
                          <w:t>否</w:t>
                        </w:r>
                      </w:p>
                    </w:tc>
                  </w:sdtContent>
                </w:sdt>
                <w:tc>
                  <w:tcPr>
                    <w:tcW w:w="1261" w:type="dxa"/>
                  </w:tcPr>
                  <w:p w14:paraId="100B1200" w14:textId="77777777" w:rsidR="00993314" w:rsidRDefault="00E76221">
                    <w:pPr>
                      <w:jc w:val="right"/>
                      <w:rPr>
                        <w:szCs w:val="21"/>
                      </w:rPr>
                    </w:pPr>
                    <w:r>
                      <w:rPr>
                        <w:rFonts w:hint="eastAsia"/>
                        <w:szCs w:val="21"/>
                      </w:rPr>
                      <w:t>2</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960683484"/>
              <w:lock w:val="sdtLocked"/>
            </w:sdtPr>
            <w:sdtContent>
              <w:tr w:rsidR="00993314" w14:paraId="12D21D50" w14:textId="77777777">
                <w:trPr>
                  <w:trHeight w:val="77"/>
                </w:trPr>
                <w:tc>
                  <w:tcPr>
                    <w:tcW w:w="980" w:type="dxa"/>
                  </w:tcPr>
                  <w:p w14:paraId="02E1F329" w14:textId="77777777" w:rsidR="00993314" w:rsidRDefault="00E76221">
                    <w:pPr>
                      <w:rPr>
                        <w:szCs w:val="21"/>
                      </w:rPr>
                    </w:pPr>
                    <w:r>
                      <w:t>兆文军</w:t>
                    </w:r>
                  </w:p>
                </w:tc>
                <w:sdt>
                  <w:sdtPr>
                    <w:rPr>
                      <w:rFonts w:ascii="Times New Roman" w:hAnsi="Times New Roman" w:hint="eastAsia"/>
                      <w:szCs w:val="21"/>
                    </w:rPr>
                    <w:alias w:val="董事参加董事会的出席情况明细-是否独立董事"/>
                    <w:tag w:val="_GBC_8f65cf2d483747a58ee92c8a36ee6375"/>
                    <w:id w:val="1885597452"/>
                    <w:lock w:val="sdtLocked"/>
                    <w:comboBox>
                      <w:listItem w:displayText="是" w:value="true"/>
                      <w:listItem w:displayText="否" w:value="false"/>
                    </w:comboBox>
                  </w:sdtPr>
                  <w:sdtContent>
                    <w:tc>
                      <w:tcPr>
                        <w:tcW w:w="846" w:type="dxa"/>
                      </w:tcPr>
                      <w:p w14:paraId="313A2F55" w14:textId="77777777" w:rsidR="00993314" w:rsidRDefault="00E76221">
                        <w:pPr>
                          <w:rPr>
                            <w:szCs w:val="21"/>
                          </w:rPr>
                        </w:pPr>
                        <w:r>
                          <w:rPr>
                            <w:rFonts w:ascii="Times New Roman" w:hAnsi="Times New Roman" w:hint="eastAsia"/>
                            <w:szCs w:val="21"/>
                          </w:rPr>
                          <w:t>是</w:t>
                        </w:r>
                      </w:p>
                    </w:tc>
                  </w:sdtContent>
                </w:sdt>
                <w:tc>
                  <w:tcPr>
                    <w:tcW w:w="1100" w:type="dxa"/>
                  </w:tcPr>
                  <w:p w14:paraId="203695A4" w14:textId="77777777" w:rsidR="00993314" w:rsidRDefault="00E76221">
                    <w:pPr>
                      <w:jc w:val="right"/>
                      <w:rPr>
                        <w:szCs w:val="21"/>
                      </w:rPr>
                    </w:pPr>
                    <w:r>
                      <w:rPr>
                        <w:rFonts w:hint="eastAsia"/>
                        <w:szCs w:val="21"/>
                      </w:rPr>
                      <w:t>6</w:t>
                    </w:r>
                  </w:p>
                </w:tc>
                <w:tc>
                  <w:tcPr>
                    <w:tcW w:w="852" w:type="dxa"/>
                  </w:tcPr>
                  <w:p w14:paraId="6917832D" w14:textId="77777777" w:rsidR="00993314" w:rsidRDefault="00E76221">
                    <w:pPr>
                      <w:jc w:val="right"/>
                      <w:rPr>
                        <w:szCs w:val="21"/>
                      </w:rPr>
                    </w:pPr>
                    <w:r>
                      <w:rPr>
                        <w:rFonts w:hint="eastAsia"/>
                        <w:szCs w:val="21"/>
                      </w:rPr>
                      <w:t>6</w:t>
                    </w:r>
                  </w:p>
                </w:tc>
                <w:tc>
                  <w:tcPr>
                    <w:tcW w:w="968" w:type="dxa"/>
                  </w:tcPr>
                  <w:p w14:paraId="461043F1" w14:textId="77777777" w:rsidR="00993314" w:rsidRDefault="00E76221">
                    <w:pPr>
                      <w:jc w:val="right"/>
                      <w:rPr>
                        <w:szCs w:val="21"/>
                      </w:rPr>
                    </w:pPr>
                    <w:r>
                      <w:rPr>
                        <w:rFonts w:hint="eastAsia"/>
                        <w:szCs w:val="21"/>
                      </w:rPr>
                      <w:t>3</w:t>
                    </w:r>
                  </w:p>
                </w:tc>
                <w:tc>
                  <w:tcPr>
                    <w:tcW w:w="905" w:type="dxa"/>
                  </w:tcPr>
                  <w:p w14:paraId="790B5248" w14:textId="77777777" w:rsidR="00993314" w:rsidRDefault="00E76221">
                    <w:pPr>
                      <w:jc w:val="right"/>
                      <w:rPr>
                        <w:szCs w:val="21"/>
                      </w:rPr>
                    </w:pPr>
                    <w:r>
                      <w:t>0</w:t>
                    </w:r>
                  </w:p>
                </w:tc>
                <w:tc>
                  <w:tcPr>
                    <w:tcW w:w="845" w:type="dxa"/>
                  </w:tcPr>
                  <w:p w14:paraId="42609D46" w14:textId="77777777" w:rsidR="00993314" w:rsidRDefault="00E76221">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371427806"/>
                    <w:lock w:val="sdtLocked"/>
                    <w:comboBox>
                      <w:listItem w:displayText="是" w:value="true"/>
                      <w:listItem w:displayText="否" w:value="false"/>
                    </w:comboBox>
                  </w:sdtPr>
                  <w:sdtContent>
                    <w:tc>
                      <w:tcPr>
                        <w:tcW w:w="1292" w:type="dxa"/>
                      </w:tcPr>
                      <w:p w14:paraId="0F7E6FDB" w14:textId="77777777" w:rsidR="00993314" w:rsidRDefault="00E76221">
                        <w:pPr>
                          <w:rPr>
                            <w:szCs w:val="21"/>
                          </w:rPr>
                        </w:pPr>
                        <w:r>
                          <w:rPr>
                            <w:rFonts w:ascii="Times New Roman" w:hAnsi="Times New Roman" w:hint="eastAsia"/>
                            <w:szCs w:val="21"/>
                          </w:rPr>
                          <w:t>否</w:t>
                        </w:r>
                      </w:p>
                    </w:tc>
                  </w:sdtContent>
                </w:sdt>
                <w:tc>
                  <w:tcPr>
                    <w:tcW w:w="1261" w:type="dxa"/>
                  </w:tcPr>
                  <w:p w14:paraId="0095EDD8" w14:textId="77777777" w:rsidR="00993314" w:rsidRDefault="00E76221">
                    <w:pPr>
                      <w:jc w:val="right"/>
                      <w:rPr>
                        <w:szCs w:val="21"/>
                      </w:rPr>
                    </w:pPr>
                    <w:r>
                      <w:rPr>
                        <w:rFonts w:hint="eastAsia"/>
                        <w:szCs w:val="21"/>
                      </w:rPr>
                      <w:t>2</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724714894"/>
              <w:lock w:val="sdtLocked"/>
            </w:sdtPr>
            <w:sdtContent>
              <w:tr w:rsidR="00993314" w14:paraId="72B04265" w14:textId="77777777">
                <w:trPr>
                  <w:trHeight w:val="77"/>
                </w:trPr>
                <w:tc>
                  <w:tcPr>
                    <w:tcW w:w="980" w:type="dxa"/>
                  </w:tcPr>
                  <w:p w14:paraId="21BB2F20" w14:textId="77777777" w:rsidR="00993314" w:rsidRDefault="00E76221">
                    <w:pPr>
                      <w:rPr>
                        <w:szCs w:val="21"/>
                      </w:rPr>
                    </w:pPr>
                    <w:r>
                      <w:rPr>
                        <w:rFonts w:hint="eastAsia"/>
                      </w:rPr>
                      <w:t xml:space="preserve">姚 </w:t>
                    </w:r>
                    <w:r>
                      <w:t xml:space="preserve"> </w:t>
                    </w:r>
                    <w:r>
                      <w:rPr>
                        <w:rFonts w:hint="eastAsia"/>
                      </w:rPr>
                      <w:t>宏</w:t>
                    </w:r>
                  </w:p>
                </w:tc>
                <w:sdt>
                  <w:sdtPr>
                    <w:rPr>
                      <w:rFonts w:ascii="Times New Roman" w:hAnsi="Times New Roman" w:hint="eastAsia"/>
                      <w:szCs w:val="21"/>
                    </w:rPr>
                    <w:alias w:val="董事参加董事会的出席情况明细-是否独立董事"/>
                    <w:tag w:val="_GBC_8f65cf2d483747a58ee92c8a36ee6375"/>
                    <w:id w:val="299509542"/>
                    <w:lock w:val="sdtLocked"/>
                    <w:comboBox>
                      <w:listItem w:displayText="是" w:value="true"/>
                      <w:listItem w:displayText="否" w:value="false"/>
                    </w:comboBox>
                  </w:sdtPr>
                  <w:sdtContent>
                    <w:tc>
                      <w:tcPr>
                        <w:tcW w:w="846" w:type="dxa"/>
                      </w:tcPr>
                      <w:p w14:paraId="250BB249" w14:textId="77777777" w:rsidR="00993314" w:rsidRDefault="00E76221">
                        <w:pPr>
                          <w:rPr>
                            <w:szCs w:val="21"/>
                          </w:rPr>
                        </w:pPr>
                        <w:r>
                          <w:rPr>
                            <w:rFonts w:ascii="Times New Roman" w:hAnsi="Times New Roman" w:hint="eastAsia"/>
                            <w:szCs w:val="21"/>
                          </w:rPr>
                          <w:t>是</w:t>
                        </w:r>
                      </w:p>
                    </w:tc>
                  </w:sdtContent>
                </w:sdt>
                <w:tc>
                  <w:tcPr>
                    <w:tcW w:w="1100" w:type="dxa"/>
                  </w:tcPr>
                  <w:p w14:paraId="4CC35992" w14:textId="77777777" w:rsidR="00993314" w:rsidRDefault="00E76221">
                    <w:pPr>
                      <w:jc w:val="right"/>
                      <w:rPr>
                        <w:szCs w:val="21"/>
                      </w:rPr>
                    </w:pPr>
                    <w:r>
                      <w:rPr>
                        <w:rFonts w:hint="eastAsia"/>
                        <w:szCs w:val="21"/>
                      </w:rPr>
                      <w:t>2</w:t>
                    </w:r>
                  </w:p>
                </w:tc>
                <w:tc>
                  <w:tcPr>
                    <w:tcW w:w="852" w:type="dxa"/>
                  </w:tcPr>
                  <w:p w14:paraId="7D501D53" w14:textId="77777777" w:rsidR="00993314" w:rsidRDefault="00E76221">
                    <w:pPr>
                      <w:jc w:val="right"/>
                      <w:rPr>
                        <w:szCs w:val="21"/>
                      </w:rPr>
                    </w:pPr>
                    <w:r>
                      <w:rPr>
                        <w:rFonts w:hint="eastAsia"/>
                        <w:szCs w:val="21"/>
                      </w:rPr>
                      <w:t>2</w:t>
                    </w:r>
                  </w:p>
                </w:tc>
                <w:tc>
                  <w:tcPr>
                    <w:tcW w:w="968" w:type="dxa"/>
                  </w:tcPr>
                  <w:p w14:paraId="0581F53D" w14:textId="77777777" w:rsidR="00993314" w:rsidRDefault="00E76221">
                    <w:pPr>
                      <w:jc w:val="right"/>
                      <w:rPr>
                        <w:szCs w:val="21"/>
                      </w:rPr>
                    </w:pPr>
                    <w:r>
                      <w:rPr>
                        <w:rFonts w:hint="eastAsia"/>
                        <w:szCs w:val="21"/>
                      </w:rPr>
                      <w:t>1</w:t>
                    </w:r>
                  </w:p>
                </w:tc>
                <w:tc>
                  <w:tcPr>
                    <w:tcW w:w="905" w:type="dxa"/>
                  </w:tcPr>
                  <w:p w14:paraId="65A9D0D7" w14:textId="77777777" w:rsidR="00993314" w:rsidRDefault="00E76221">
                    <w:pPr>
                      <w:jc w:val="right"/>
                      <w:rPr>
                        <w:szCs w:val="21"/>
                      </w:rPr>
                    </w:pPr>
                    <w:r>
                      <w:t>0</w:t>
                    </w:r>
                  </w:p>
                </w:tc>
                <w:tc>
                  <w:tcPr>
                    <w:tcW w:w="845" w:type="dxa"/>
                  </w:tcPr>
                  <w:p w14:paraId="3EBDC456" w14:textId="77777777" w:rsidR="00993314" w:rsidRDefault="00E76221">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689032084"/>
                    <w:lock w:val="sdtLocked"/>
                    <w:comboBox>
                      <w:listItem w:displayText="是" w:value="true"/>
                      <w:listItem w:displayText="否" w:value="false"/>
                    </w:comboBox>
                  </w:sdtPr>
                  <w:sdtContent>
                    <w:tc>
                      <w:tcPr>
                        <w:tcW w:w="1292" w:type="dxa"/>
                      </w:tcPr>
                      <w:p w14:paraId="1121F73A" w14:textId="77777777" w:rsidR="00993314" w:rsidRDefault="00E76221">
                        <w:pPr>
                          <w:rPr>
                            <w:szCs w:val="21"/>
                          </w:rPr>
                        </w:pPr>
                        <w:r>
                          <w:rPr>
                            <w:rFonts w:ascii="Times New Roman" w:hAnsi="Times New Roman" w:hint="eastAsia"/>
                            <w:szCs w:val="21"/>
                          </w:rPr>
                          <w:t>否</w:t>
                        </w:r>
                      </w:p>
                    </w:tc>
                  </w:sdtContent>
                </w:sdt>
                <w:tc>
                  <w:tcPr>
                    <w:tcW w:w="1261" w:type="dxa"/>
                  </w:tcPr>
                  <w:p w14:paraId="5F1639B2" w14:textId="77777777" w:rsidR="00993314" w:rsidRDefault="00E76221">
                    <w:pPr>
                      <w:jc w:val="right"/>
                      <w:rPr>
                        <w:szCs w:val="21"/>
                      </w:rPr>
                    </w:pPr>
                    <w:r>
                      <w:rPr>
                        <w:rFonts w:hint="eastAsia"/>
                        <w:szCs w:val="21"/>
                      </w:rPr>
                      <w:t>0</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616742905"/>
              <w:lock w:val="sdtLocked"/>
            </w:sdtPr>
            <w:sdtContent>
              <w:tr w:rsidR="00993314" w14:paraId="4D3C9AD4" w14:textId="77777777">
                <w:trPr>
                  <w:trHeight w:val="77"/>
                </w:trPr>
                <w:tc>
                  <w:tcPr>
                    <w:tcW w:w="980" w:type="dxa"/>
                  </w:tcPr>
                  <w:p w14:paraId="6EF009A2" w14:textId="77777777" w:rsidR="00993314" w:rsidRDefault="00E76221">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季永新</w:t>
                    </w:r>
                  </w:p>
                </w:tc>
                <w:sdt>
                  <w:sdtPr>
                    <w:rPr>
                      <w:rFonts w:ascii="Times New Roman" w:hAnsi="Times New Roman" w:hint="eastAsia"/>
                      <w:szCs w:val="21"/>
                    </w:rPr>
                    <w:alias w:val="董事参加董事会的出席情况明细-是否独立董事"/>
                    <w:tag w:val="_GBC_8f65cf2d483747a58ee92c8a36ee6375"/>
                    <w:id w:val="281925698"/>
                    <w:lock w:val="sdtLocked"/>
                    <w:comboBox>
                      <w:listItem w:displayText="是" w:value="true"/>
                      <w:listItem w:displayText="否" w:value="false"/>
                    </w:comboBox>
                  </w:sdtPr>
                  <w:sdtContent>
                    <w:tc>
                      <w:tcPr>
                        <w:tcW w:w="846" w:type="dxa"/>
                      </w:tcPr>
                      <w:p w14:paraId="09AE9041" w14:textId="77777777" w:rsidR="00993314" w:rsidRDefault="00E76221">
                        <w:pPr>
                          <w:rPr>
                            <w:szCs w:val="21"/>
                          </w:rPr>
                        </w:pPr>
                        <w:r>
                          <w:rPr>
                            <w:rFonts w:ascii="Times New Roman" w:hAnsi="Times New Roman" w:hint="eastAsia"/>
                            <w:szCs w:val="21"/>
                          </w:rPr>
                          <w:t>否</w:t>
                        </w:r>
                      </w:p>
                    </w:tc>
                  </w:sdtContent>
                </w:sdt>
                <w:tc>
                  <w:tcPr>
                    <w:tcW w:w="1100" w:type="dxa"/>
                  </w:tcPr>
                  <w:p w14:paraId="08E0BF98" w14:textId="77777777" w:rsidR="00993314" w:rsidRDefault="00E76221">
                    <w:pPr>
                      <w:jc w:val="right"/>
                      <w:rPr>
                        <w:szCs w:val="21"/>
                      </w:rPr>
                    </w:pPr>
                    <w:r>
                      <w:rPr>
                        <w:rFonts w:hint="eastAsia"/>
                        <w:szCs w:val="21"/>
                      </w:rPr>
                      <w:t>1</w:t>
                    </w:r>
                  </w:p>
                </w:tc>
                <w:tc>
                  <w:tcPr>
                    <w:tcW w:w="852" w:type="dxa"/>
                  </w:tcPr>
                  <w:p w14:paraId="3122E39D" w14:textId="77777777" w:rsidR="00993314" w:rsidRDefault="00E76221">
                    <w:pPr>
                      <w:jc w:val="right"/>
                      <w:rPr>
                        <w:szCs w:val="21"/>
                      </w:rPr>
                    </w:pPr>
                    <w:r>
                      <w:rPr>
                        <w:rFonts w:hint="eastAsia"/>
                        <w:szCs w:val="21"/>
                      </w:rPr>
                      <w:t>1</w:t>
                    </w:r>
                  </w:p>
                </w:tc>
                <w:tc>
                  <w:tcPr>
                    <w:tcW w:w="968" w:type="dxa"/>
                  </w:tcPr>
                  <w:p w14:paraId="2282DD1F" w14:textId="77777777" w:rsidR="00993314" w:rsidRDefault="00E76221">
                    <w:pPr>
                      <w:jc w:val="right"/>
                      <w:rPr>
                        <w:szCs w:val="21"/>
                      </w:rPr>
                    </w:pPr>
                    <w:r>
                      <w:rPr>
                        <w:rFonts w:hint="eastAsia"/>
                        <w:szCs w:val="21"/>
                      </w:rPr>
                      <w:t>0</w:t>
                    </w:r>
                  </w:p>
                </w:tc>
                <w:tc>
                  <w:tcPr>
                    <w:tcW w:w="905" w:type="dxa"/>
                  </w:tcPr>
                  <w:p w14:paraId="1169B4FF" w14:textId="77777777" w:rsidR="00993314" w:rsidRDefault="00E76221">
                    <w:pPr>
                      <w:jc w:val="right"/>
                      <w:rPr>
                        <w:szCs w:val="21"/>
                      </w:rPr>
                    </w:pPr>
                    <w:r>
                      <w:t>0</w:t>
                    </w:r>
                  </w:p>
                </w:tc>
                <w:tc>
                  <w:tcPr>
                    <w:tcW w:w="845" w:type="dxa"/>
                  </w:tcPr>
                  <w:p w14:paraId="1F516019" w14:textId="77777777" w:rsidR="00993314" w:rsidRDefault="00E76221">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935125775"/>
                    <w:lock w:val="sdtLocked"/>
                    <w:comboBox>
                      <w:listItem w:displayText="是" w:value="true"/>
                      <w:listItem w:displayText="否" w:value="false"/>
                    </w:comboBox>
                  </w:sdtPr>
                  <w:sdtContent>
                    <w:tc>
                      <w:tcPr>
                        <w:tcW w:w="1292" w:type="dxa"/>
                      </w:tcPr>
                      <w:p w14:paraId="0FE0612C" w14:textId="77777777" w:rsidR="00993314" w:rsidRDefault="00E76221">
                        <w:pPr>
                          <w:rPr>
                            <w:szCs w:val="21"/>
                          </w:rPr>
                        </w:pPr>
                        <w:r>
                          <w:rPr>
                            <w:rFonts w:ascii="Times New Roman" w:hAnsi="Times New Roman" w:hint="eastAsia"/>
                            <w:szCs w:val="21"/>
                          </w:rPr>
                          <w:t>否</w:t>
                        </w:r>
                      </w:p>
                    </w:tc>
                  </w:sdtContent>
                </w:sdt>
                <w:tc>
                  <w:tcPr>
                    <w:tcW w:w="1261" w:type="dxa"/>
                  </w:tcPr>
                  <w:p w14:paraId="2DFC9067" w14:textId="77777777" w:rsidR="00993314" w:rsidRDefault="00E76221">
                    <w:pPr>
                      <w:jc w:val="right"/>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698199721"/>
              <w:lock w:val="sdtLocked"/>
            </w:sdtPr>
            <w:sdtContent>
              <w:tr w:rsidR="00993314" w14:paraId="745E1A08" w14:textId="77777777">
                <w:trPr>
                  <w:trHeight w:val="77"/>
                </w:trPr>
                <w:tc>
                  <w:tcPr>
                    <w:tcW w:w="980" w:type="dxa"/>
                  </w:tcPr>
                  <w:p w14:paraId="290CA7EF" w14:textId="77777777" w:rsidR="00993314" w:rsidRDefault="00E76221">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华德明</w:t>
                    </w:r>
                  </w:p>
                </w:tc>
                <w:sdt>
                  <w:sdtPr>
                    <w:rPr>
                      <w:rFonts w:ascii="Times New Roman" w:hAnsi="Times New Roman" w:hint="eastAsia"/>
                      <w:szCs w:val="21"/>
                    </w:rPr>
                    <w:alias w:val="董事参加董事会的出席情况明细-是否独立董事"/>
                    <w:tag w:val="_GBC_8f65cf2d483747a58ee92c8a36ee6375"/>
                    <w:id w:val="1396695298"/>
                    <w:lock w:val="sdtLocked"/>
                    <w:comboBox>
                      <w:listItem w:displayText="是" w:value="true"/>
                      <w:listItem w:displayText="否" w:value="false"/>
                    </w:comboBox>
                  </w:sdtPr>
                  <w:sdtContent>
                    <w:tc>
                      <w:tcPr>
                        <w:tcW w:w="846" w:type="dxa"/>
                      </w:tcPr>
                      <w:p w14:paraId="65934B65" w14:textId="77777777" w:rsidR="00993314" w:rsidRDefault="00E76221">
                        <w:pPr>
                          <w:rPr>
                            <w:szCs w:val="21"/>
                          </w:rPr>
                        </w:pPr>
                        <w:r>
                          <w:rPr>
                            <w:rFonts w:ascii="Times New Roman" w:hAnsi="Times New Roman" w:hint="eastAsia"/>
                            <w:szCs w:val="21"/>
                          </w:rPr>
                          <w:t>否</w:t>
                        </w:r>
                      </w:p>
                    </w:tc>
                  </w:sdtContent>
                </w:sdt>
                <w:tc>
                  <w:tcPr>
                    <w:tcW w:w="1100" w:type="dxa"/>
                  </w:tcPr>
                  <w:p w14:paraId="5EC05E25" w14:textId="77777777" w:rsidR="00993314" w:rsidRDefault="00E76221">
                    <w:pPr>
                      <w:jc w:val="right"/>
                      <w:rPr>
                        <w:szCs w:val="21"/>
                      </w:rPr>
                    </w:pPr>
                    <w:r>
                      <w:rPr>
                        <w:rFonts w:hint="eastAsia"/>
                        <w:szCs w:val="21"/>
                      </w:rPr>
                      <w:t>1</w:t>
                    </w:r>
                  </w:p>
                </w:tc>
                <w:tc>
                  <w:tcPr>
                    <w:tcW w:w="852" w:type="dxa"/>
                  </w:tcPr>
                  <w:p w14:paraId="14E8A655" w14:textId="77777777" w:rsidR="00993314" w:rsidRDefault="00E76221">
                    <w:pPr>
                      <w:jc w:val="right"/>
                      <w:rPr>
                        <w:szCs w:val="21"/>
                      </w:rPr>
                    </w:pPr>
                    <w:r>
                      <w:rPr>
                        <w:rFonts w:hint="eastAsia"/>
                        <w:szCs w:val="21"/>
                      </w:rPr>
                      <w:t>1</w:t>
                    </w:r>
                  </w:p>
                </w:tc>
                <w:tc>
                  <w:tcPr>
                    <w:tcW w:w="968" w:type="dxa"/>
                  </w:tcPr>
                  <w:p w14:paraId="3C41CC24" w14:textId="77777777" w:rsidR="00993314" w:rsidRDefault="00E76221">
                    <w:pPr>
                      <w:jc w:val="right"/>
                      <w:rPr>
                        <w:szCs w:val="21"/>
                      </w:rPr>
                    </w:pPr>
                    <w:r>
                      <w:rPr>
                        <w:rFonts w:hint="eastAsia"/>
                        <w:szCs w:val="21"/>
                      </w:rPr>
                      <w:t>0</w:t>
                    </w:r>
                  </w:p>
                </w:tc>
                <w:tc>
                  <w:tcPr>
                    <w:tcW w:w="905" w:type="dxa"/>
                  </w:tcPr>
                  <w:p w14:paraId="434162EF" w14:textId="77777777" w:rsidR="00993314" w:rsidRDefault="00E76221">
                    <w:pPr>
                      <w:jc w:val="right"/>
                      <w:rPr>
                        <w:szCs w:val="21"/>
                      </w:rPr>
                    </w:pPr>
                    <w:r>
                      <w:t>0</w:t>
                    </w:r>
                  </w:p>
                </w:tc>
                <w:tc>
                  <w:tcPr>
                    <w:tcW w:w="845" w:type="dxa"/>
                  </w:tcPr>
                  <w:p w14:paraId="3E7D4D35" w14:textId="77777777" w:rsidR="00993314" w:rsidRDefault="00E76221">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2085489342"/>
                    <w:lock w:val="sdtLocked"/>
                    <w:comboBox>
                      <w:listItem w:displayText="是" w:value="true"/>
                      <w:listItem w:displayText="否" w:value="false"/>
                    </w:comboBox>
                  </w:sdtPr>
                  <w:sdtContent>
                    <w:tc>
                      <w:tcPr>
                        <w:tcW w:w="1292" w:type="dxa"/>
                      </w:tcPr>
                      <w:p w14:paraId="6807B0AF" w14:textId="77777777" w:rsidR="00993314" w:rsidRDefault="00E76221">
                        <w:pPr>
                          <w:rPr>
                            <w:szCs w:val="21"/>
                          </w:rPr>
                        </w:pPr>
                        <w:r>
                          <w:rPr>
                            <w:rFonts w:ascii="Times New Roman" w:hAnsi="Times New Roman" w:hint="eastAsia"/>
                            <w:szCs w:val="21"/>
                          </w:rPr>
                          <w:t>否</w:t>
                        </w:r>
                      </w:p>
                    </w:tc>
                  </w:sdtContent>
                </w:sdt>
                <w:tc>
                  <w:tcPr>
                    <w:tcW w:w="1261" w:type="dxa"/>
                  </w:tcPr>
                  <w:p w14:paraId="0A121FE4" w14:textId="77777777" w:rsidR="00993314" w:rsidRDefault="00E76221">
                    <w:pPr>
                      <w:jc w:val="right"/>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124961769"/>
              <w:lock w:val="sdtLocked"/>
            </w:sdtPr>
            <w:sdtContent>
              <w:tr w:rsidR="00993314" w14:paraId="722E5537" w14:textId="77777777">
                <w:trPr>
                  <w:trHeight w:val="77"/>
                </w:trPr>
                <w:tc>
                  <w:tcPr>
                    <w:tcW w:w="980" w:type="dxa"/>
                  </w:tcPr>
                  <w:p w14:paraId="5919AB8D" w14:textId="77777777" w:rsidR="00993314" w:rsidRDefault="00E76221">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刘艳萍</w:t>
                    </w:r>
                  </w:p>
                </w:tc>
                <w:sdt>
                  <w:sdtPr>
                    <w:rPr>
                      <w:rFonts w:ascii="Times New Roman" w:hAnsi="Times New Roman" w:hint="eastAsia"/>
                      <w:szCs w:val="21"/>
                    </w:rPr>
                    <w:alias w:val="董事参加董事会的出席情况明细-是否独立董事"/>
                    <w:tag w:val="_GBC_8f65cf2d483747a58ee92c8a36ee6375"/>
                    <w:id w:val="1155032304"/>
                    <w:lock w:val="sdtLocked"/>
                    <w:comboBox>
                      <w:listItem w:displayText="是" w:value="true"/>
                      <w:listItem w:displayText="否" w:value="false"/>
                    </w:comboBox>
                  </w:sdtPr>
                  <w:sdtContent>
                    <w:tc>
                      <w:tcPr>
                        <w:tcW w:w="846" w:type="dxa"/>
                      </w:tcPr>
                      <w:p w14:paraId="48D729CC" w14:textId="77777777" w:rsidR="00993314" w:rsidRDefault="00E76221">
                        <w:pPr>
                          <w:rPr>
                            <w:szCs w:val="21"/>
                          </w:rPr>
                        </w:pPr>
                        <w:r>
                          <w:rPr>
                            <w:rFonts w:ascii="Times New Roman" w:hAnsi="Times New Roman" w:hint="eastAsia"/>
                            <w:szCs w:val="21"/>
                          </w:rPr>
                          <w:t>是</w:t>
                        </w:r>
                      </w:p>
                    </w:tc>
                  </w:sdtContent>
                </w:sdt>
                <w:tc>
                  <w:tcPr>
                    <w:tcW w:w="1100" w:type="dxa"/>
                  </w:tcPr>
                  <w:p w14:paraId="016B4E54" w14:textId="77777777" w:rsidR="00993314" w:rsidRDefault="00E76221">
                    <w:pPr>
                      <w:jc w:val="right"/>
                      <w:rPr>
                        <w:szCs w:val="21"/>
                      </w:rPr>
                    </w:pPr>
                    <w:r>
                      <w:rPr>
                        <w:rFonts w:hint="eastAsia"/>
                        <w:szCs w:val="21"/>
                      </w:rPr>
                      <w:t>4</w:t>
                    </w:r>
                  </w:p>
                </w:tc>
                <w:tc>
                  <w:tcPr>
                    <w:tcW w:w="852" w:type="dxa"/>
                  </w:tcPr>
                  <w:p w14:paraId="0CA8B07B" w14:textId="77777777" w:rsidR="00993314" w:rsidRDefault="00E76221">
                    <w:pPr>
                      <w:jc w:val="right"/>
                      <w:rPr>
                        <w:szCs w:val="21"/>
                      </w:rPr>
                    </w:pPr>
                    <w:r>
                      <w:rPr>
                        <w:rFonts w:hint="eastAsia"/>
                        <w:szCs w:val="21"/>
                      </w:rPr>
                      <w:t>4</w:t>
                    </w:r>
                  </w:p>
                </w:tc>
                <w:tc>
                  <w:tcPr>
                    <w:tcW w:w="968" w:type="dxa"/>
                  </w:tcPr>
                  <w:p w14:paraId="3E87087F" w14:textId="77777777" w:rsidR="00993314" w:rsidRDefault="00E76221">
                    <w:pPr>
                      <w:jc w:val="right"/>
                      <w:rPr>
                        <w:szCs w:val="21"/>
                      </w:rPr>
                    </w:pPr>
                    <w:r>
                      <w:rPr>
                        <w:rFonts w:hint="eastAsia"/>
                        <w:szCs w:val="21"/>
                      </w:rPr>
                      <w:t>2</w:t>
                    </w:r>
                  </w:p>
                </w:tc>
                <w:tc>
                  <w:tcPr>
                    <w:tcW w:w="905" w:type="dxa"/>
                  </w:tcPr>
                  <w:p w14:paraId="5D5DBCC0" w14:textId="77777777" w:rsidR="00993314" w:rsidRDefault="00E76221">
                    <w:pPr>
                      <w:jc w:val="right"/>
                      <w:rPr>
                        <w:szCs w:val="21"/>
                      </w:rPr>
                    </w:pPr>
                    <w:r>
                      <w:t>0</w:t>
                    </w:r>
                  </w:p>
                </w:tc>
                <w:tc>
                  <w:tcPr>
                    <w:tcW w:w="845" w:type="dxa"/>
                  </w:tcPr>
                  <w:p w14:paraId="701EF45A" w14:textId="77777777" w:rsidR="00993314" w:rsidRDefault="00E76221">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1374308012"/>
                    <w:lock w:val="sdtLocked"/>
                    <w:comboBox>
                      <w:listItem w:displayText="是" w:value="true"/>
                      <w:listItem w:displayText="否" w:value="false"/>
                    </w:comboBox>
                  </w:sdtPr>
                  <w:sdtContent>
                    <w:tc>
                      <w:tcPr>
                        <w:tcW w:w="1292" w:type="dxa"/>
                      </w:tcPr>
                      <w:p w14:paraId="6E912265" w14:textId="77777777" w:rsidR="00993314" w:rsidRDefault="00E76221">
                        <w:pPr>
                          <w:rPr>
                            <w:szCs w:val="21"/>
                          </w:rPr>
                        </w:pPr>
                        <w:r>
                          <w:rPr>
                            <w:rFonts w:ascii="Times New Roman" w:hAnsi="Times New Roman" w:hint="eastAsia"/>
                            <w:szCs w:val="21"/>
                          </w:rPr>
                          <w:t>否</w:t>
                        </w:r>
                      </w:p>
                    </w:tc>
                  </w:sdtContent>
                </w:sdt>
                <w:tc>
                  <w:tcPr>
                    <w:tcW w:w="1261" w:type="dxa"/>
                  </w:tcPr>
                  <w:p w14:paraId="50E166B7" w14:textId="77777777" w:rsidR="00993314" w:rsidRDefault="00E76221">
                    <w:pPr>
                      <w:jc w:val="right"/>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2</w:t>
                    </w:r>
                  </w:p>
                </w:tc>
              </w:tr>
            </w:sdtContent>
          </w:sdt>
        </w:tbl>
        <w:p w14:paraId="76881DE8" w14:textId="77777777" w:rsidR="00993314" w:rsidRDefault="00993314"/>
        <w:p w14:paraId="5EF04218" w14:textId="77777777" w:rsidR="00993314" w:rsidRDefault="00E76221">
          <w:pPr>
            <w:rPr>
              <w:szCs w:val="21"/>
            </w:rPr>
          </w:pPr>
          <w:r>
            <w:rPr>
              <w:szCs w:val="21"/>
            </w:rPr>
            <w:t>连续两次未亲自出席董事会会议的说明</w:t>
          </w:r>
        </w:p>
        <w:sdt>
          <w:sdtPr>
            <w:rPr>
              <w:szCs w:val="21"/>
            </w:rPr>
            <w:alias w:val="是否适用：连续两次未亲自出席董事会会议的说明[双击切换]"/>
            <w:tag w:val="_GBC_866534c9760844d1a6f6fa69c39ae52d"/>
            <w:id w:val="1145784693"/>
            <w:lock w:val="sdtLocked"/>
            <w:placeholder>
              <w:docPart w:val="GBC22222222222222222222222222222"/>
            </w:placeholder>
          </w:sdtPr>
          <w:sdtContent>
            <w:p w14:paraId="42247374"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B6DEFBA" w14:textId="77777777" w:rsidR="00993314" w:rsidRDefault="00993314">
      <w:pPr>
        <w:rPr>
          <w:szCs w:val="21"/>
        </w:rPr>
      </w:pPr>
    </w:p>
    <w:sdt>
      <w:sdtPr>
        <w:rPr>
          <w:szCs w:val="21"/>
        </w:rPr>
        <w:alias w:val="模块:召开董事会会议次数"/>
        <w:tag w:val="_SEC_2e2eb2c5022048f7a720555ef5553771"/>
        <w:id w:val="3160599"/>
        <w:lock w:val="sdtLocked"/>
        <w:placeholder>
          <w:docPart w:val="GBC22222222222222222222222222222"/>
        </w:placeholder>
      </w:sdtPr>
      <w:sdtEndPr>
        <w:rPr>
          <w:szCs w:val="24"/>
        </w:rPr>
      </w:sdtEndPr>
      <w:sdtContent>
        <w:tbl>
          <w:tblPr>
            <w:tblStyle w:val="aff2"/>
            <w:tblW w:w="9049" w:type="dxa"/>
            <w:tblLayout w:type="fixed"/>
            <w:tblLook w:val="04A0" w:firstRow="1" w:lastRow="0" w:firstColumn="1" w:lastColumn="0" w:noHBand="0" w:noVBand="1"/>
          </w:tblPr>
          <w:tblGrid>
            <w:gridCol w:w="4524"/>
            <w:gridCol w:w="4525"/>
          </w:tblGrid>
          <w:tr w:rsidR="00993314" w14:paraId="6AEBDE64" w14:textId="77777777">
            <w:sdt>
              <w:sdtPr>
                <w:rPr>
                  <w:szCs w:val="21"/>
                </w:rPr>
                <w:tag w:val="_PLD_0fc68bf164f04edda97a907df4cc747d"/>
                <w:id w:val="463468430"/>
                <w:lock w:val="sdtLocked"/>
              </w:sdtPr>
              <w:sdtEndPr>
                <w:rPr>
                  <w:rFonts w:ascii="Times New Roman" w:hAnsi="Times New Roman"/>
                  <w:szCs w:val="24"/>
                </w:rPr>
              </w:sdtEndPr>
              <w:sdtContent>
                <w:tc>
                  <w:tcPr>
                    <w:tcW w:w="4524" w:type="dxa"/>
                  </w:tcPr>
                  <w:p w14:paraId="13926A18" w14:textId="77777777" w:rsidR="00993314" w:rsidRDefault="00E76221">
                    <w:pPr>
                      <w:rPr>
                        <w:szCs w:val="21"/>
                      </w:rPr>
                    </w:pPr>
                    <w:r>
                      <w:rPr>
                        <w:szCs w:val="21"/>
                      </w:rPr>
                      <w:t>年内召开董事会会议次数</w:t>
                    </w:r>
                  </w:p>
                </w:tc>
              </w:sdtContent>
            </w:sdt>
            <w:sdt>
              <w:sdtPr>
                <w:rPr>
                  <w:rFonts w:ascii="Times New Roman" w:hAnsi="Times New Roman" w:hint="eastAsia"/>
                  <w:szCs w:val="21"/>
                </w:rPr>
                <w:alias w:val="报告期内召开董事会会议次数"/>
                <w:tag w:val="_GBC_cabd294ab90e40d0afb59e61df002667"/>
                <w:id w:val="-2080899546"/>
                <w:lock w:val="sdtLocked"/>
              </w:sdtPr>
              <w:sdtContent>
                <w:tc>
                  <w:tcPr>
                    <w:tcW w:w="4525" w:type="dxa"/>
                  </w:tcPr>
                  <w:p w14:paraId="72FCE50B" w14:textId="77777777" w:rsidR="00993314" w:rsidRDefault="00E76221">
                    <w:pPr>
                      <w:rPr>
                        <w:szCs w:val="21"/>
                      </w:rPr>
                    </w:pPr>
                    <w:r>
                      <w:rPr>
                        <w:szCs w:val="21"/>
                      </w:rPr>
                      <w:t>6</w:t>
                    </w:r>
                  </w:p>
                </w:tc>
              </w:sdtContent>
            </w:sdt>
          </w:tr>
          <w:tr w:rsidR="00993314" w14:paraId="1AD8A4E7" w14:textId="77777777">
            <w:sdt>
              <w:sdtPr>
                <w:tag w:val="_PLD_4b8c260bccff4db1858924291237c1f5"/>
                <w:id w:val="1782994462"/>
                <w:lock w:val="sdtLocked"/>
              </w:sdtPr>
              <w:sdtContent>
                <w:tc>
                  <w:tcPr>
                    <w:tcW w:w="4524" w:type="dxa"/>
                  </w:tcPr>
                  <w:p w14:paraId="75BF84DB" w14:textId="77777777" w:rsidR="00993314" w:rsidRDefault="00E76221">
                    <w:pPr>
                      <w:rPr>
                        <w:szCs w:val="21"/>
                      </w:rPr>
                    </w:pPr>
                    <w:r>
                      <w:rPr>
                        <w:szCs w:val="21"/>
                      </w:rPr>
                      <w:t>其中：现场会议次数</w:t>
                    </w:r>
                  </w:p>
                </w:tc>
              </w:sdtContent>
            </w:sdt>
            <w:tc>
              <w:tcPr>
                <w:tcW w:w="4525" w:type="dxa"/>
              </w:tcPr>
              <w:p w14:paraId="4F58C05E" w14:textId="77777777" w:rsidR="00993314" w:rsidRDefault="00E76221">
                <w:pPr>
                  <w:rPr>
                    <w:szCs w:val="21"/>
                  </w:rPr>
                </w:pPr>
                <w:r>
                  <w:rPr>
                    <w:rFonts w:hint="eastAsia"/>
                    <w:szCs w:val="21"/>
                  </w:rPr>
                  <w:t>0</w:t>
                </w:r>
              </w:p>
            </w:tc>
          </w:tr>
          <w:tr w:rsidR="00993314" w14:paraId="274EF589" w14:textId="77777777">
            <w:sdt>
              <w:sdtPr>
                <w:tag w:val="_PLD_ef23f45437624d3eb28d9b3b0c444b8c"/>
                <w:id w:val="570315041"/>
                <w:lock w:val="sdtLocked"/>
              </w:sdtPr>
              <w:sdtContent>
                <w:tc>
                  <w:tcPr>
                    <w:tcW w:w="4524" w:type="dxa"/>
                  </w:tcPr>
                  <w:p w14:paraId="043AE1BA" w14:textId="77777777" w:rsidR="00993314" w:rsidRDefault="00E76221">
                    <w:pPr>
                      <w:rPr>
                        <w:szCs w:val="21"/>
                      </w:rPr>
                    </w:pPr>
                    <w:r>
                      <w:rPr>
                        <w:szCs w:val="21"/>
                      </w:rPr>
                      <w:t>通讯方式召开会议次数</w:t>
                    </w:r>
                  </w:p>
                </w:tc>
              </w:sdtContent>
            </w:sdt>
            <w:tc>
              <w:tcPr>
                <w:tcW w:w="4525" w:type="dxa"/>
              </w:tcPr>
              <w:p w14:paraId="61F24BB3" w14:textId="77777777" w:rsidR="00993314" w:rsidRDefault="00E76221">
                <w:pPr>
                  <w:rPr>
                    <w:szCs w:val="21"/>
                  </w:rPr>
                </w:pPr>
                <w:r>
                  <w:rPr>
                    <w:rFonts w:hint="eastAsia"/>
                    <w:szCs w:val="21"/>
                  </w:rPr>
                  <w:t>3</w:t>
                </w:r>
              </w:p>
            </w:tc>
          </w:tr>
          <w:tr w:rsidR="00993314" w14:paraId="3C6BB118" w14:textId="77777777">
            <w:sdt>
              <w:sdtPr>
                <w:tag w:val="_PLD_362bf2274fd043da9e03bf0d73a8e1bd"/>
                <w:id w:val="-1386104067"/>
                <w:lock w:val="sdtLocked"/>
              </w:sdtPr>
              <w:sdtContent>
                <w:tc>
                  <w:tcPr>
                    <w:tcW w:w="4524" w:type="dxa"/>
                  </w:tcPr>
                  <w:p w14:paraId="1B2E44A4" w14:textId="77777777" w:rsidR="00993314" w:rsidRDefault="00E76221">
                    <w:pPr>
                      <w:rPr>
                        <w:szCs w:val="21"/>
                      </w:rPr>
                    </w:pPr>
                    <w:r>
                      <w:rPr>
                        <w:szCs w:val="21"/>
                      </w:rPr>
                      <w:t>现场结合通讯方式召开会议次数</w:t>
                    </w:r>
                  </w:p>
                </w:tc>
              </w:sdtContent>
            </w:sdt>
            <w:tc>
              <w:tcPr>
                <w:tcW w:w="4525" w:type="dxa"/>
              </w:tcPr>
              <w:p w14:paraId="590C0013" w14:textId="77777777" w:rsidR="00993314" w:rsidRDefault="00E76221">
                <w:pPr>
                  <w:rPr>
                    <w:szCs w:val="21"/>
                  </w:rPr>
                </w:pPr>
                <w:r>
                  <w:rPr>
                    <w:rFonts w:hint="eastAsia"/>
                    <w:szCs w:val="21"/>
                  </w:rPr>
                  <w:t>3</w:t>
                </w:r>
              </w:p>
            </w:tc>
          </w:tr>
        </w:tbl>
        <w:p w14:paraId="0A75B78B" w14:textId="77777777" w:rsidR="00993314" w:rsidRDefault="00000000"/>
      </w:sdtContent>
    </w:sdt>
    <w:sdt>
      <w:sdtPr>
        <w:rPr>
          <w:rFonts w:ascii="宋体" w:hAnsi="宋体" w:cs="宋体"/>
          <w:b w:val="0"/>
          <w:bCs w:val="0"/>
          <w:kern w:val="0"/>
          <w:szCs w:val="21"/>
        </w:rPr>
        <w:alias w:val="模块:独立董事对公司有关事项提出异议的情况"/>
        <w:tag w:val="_SEC_b081c22d491d456ea3f9900a0a6757d2"/>
        <w:id w:val="3160607"/>
        <w:lock w:val="sdtLocked"/>
        <w:placeholder>
          <w:docPart w:val="GBC22222222222222222222222222222"/>
        </w:placeholder>
      </w:sdtPr>
      <w:sdtContent>
        <w:p w14:paraId="610F1075" w14:textId="77777777" w:rsidR="00993314" w:rsidRDefault="00E76221">
          <w:pPr>
            <w:pStyle w:val="3"/>
            <w:numPr>
              <w:ilvl w:val="0"/>
              <w:numId w:val="19"/>
            </w:numPr>
            <w:rPr>
              <w:szCs w:val="21"/>
            </w:rPr>
          </w:pPr>
          <w:r>
            <w:rPr>
              <w:szCs w:val="21"/>
            </w:rPr>
            <w:t>董事对公司有关事项提出异议的情况</w:t>
          </w:r>
        </w:p>
        <w:sdt>
          <w:sdtPr>
            <w:alias w:val="是否适用：独立董事对公司有关事项提出异议的情况[双击切换]"/>
            <w:tag w:val="_GBC_1369df39a53747ff843be7f892cb0cbd"/>
            <w:id w:val="-1828500518"/>
            <w:lock w:val="sdtLocked"/>
            <w:placeholder>
              <w:docPart w:val="GBC22222222222222222222222222222"/>
            </w:placeholder>
          </w:sdtPr>
          <w:sdtContent>
            <w:p w14:paraId="19F744DA"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E192BB3" w14:textId="77777777" w:rsidR="00993314" w:rsidRDefault="00993314">
      <w:pPr>
        <w:rPr>
          <w:szCs w:val="21"/>
        </w:rPr>
      </w:pPr>
    </w:p>
    <w:sdt>
      <w:sdtPr>
        <w:rPr>
          <w:rFonts w:ascii="宋体" w:hAnsi="宋体" w:cs="宋体"/>
          <w:b w:val="0"/>
          <w:bCs w:val="0"/>
          <w:kern w:val="0"/>
          <w:szCs w:val="21"/>
        </w:rPr>
        <w:alias w:val="模块:其他"/>
        <w:tag w:val="_SEC_bbf6d8e9e0c34286a1bb4f1de8b79fa7"/>
        <w:id w:val="3160644"/>
        <w:lock w:val="sdtLocked"/>
        <w:placeholder>
          <w:docPart w:val="GBC22222222222222222222222222222"/>
        </w:placeholder>
      </w:sdtPr>
      <w:sdtContent>
        <w:p w14:paraId="66AE36F6" w14:textId="77777777" w:rsidR="00993314" w:rsidRDefault="00E76221">
          <w:pPr>
            <w:pStyle w:val="3"/>
            <w:numPr>
              <w:ilvl w:val="0"/>
              <w:numId w:val="19"/>
            </w:numPr>
            <w:rPr>
              <w:szCs w:val="21"/>
            </w:rPr>
          </w:pPr>
          <w:r>
            <w:rPr>
              <w:szCs w:val="21"/>
            </w:rPr>
            <w:t>其他</w:t>
          </w:r>
        </w:p>
        <w:sdt>
          <w:sdtPr>
            <w:rPr>
              <w:rFonts w:hint="eastAsia"/>
              <w:szCs w:val="21"/>
            </w:rPr>
            <w:alias w:val="是否适用：其他董事履行职责情况说明[双击切换]"/>
            <w:tag w:val="_GBC_ba1a70dda14046559f72c5b524ca1125"/>
            <w:id w:val="-1715332740"/>
            <w:lock w:val="sdtLocked"/>
            <w:placeholder>
              <w:docPart w:val="GBC22222222222222222222222222222"/>
            </w:placeholder>
          </w:sdtPr>
          <w:sdtContent>
            <w:p w14:paraId="447F5967"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64959CAE" w14:textId="77777777" w:rsidR="00993314" w:rsidRDefault="00993314">
      <w:pPr>
        <w:rPr>
          <w:szCs w:val="21"/>
        </w:rPr>
      </w:pPr>
    </w:p>
    <w:p w14:paraId="5AA8BE5D" w14:textId="77777777" w:rsidR="00993314" w:rsidRDefault="00E76221">
      <w:pPr>
        <w:pStyle w:val="2"/>
        <w:numPr>
          <w:ilvl w:val="0"/>
          <w:numId w:val="16"/>
        </w:numPr>
        <w:ind w:left="450" w:hanging="450"/>
      </w:pPr>
      <w:r>
        <w:rPr>
          <w:rFonts w:hint="eastAsia"/>
        </w:rPr>
        <w:t>董事会下设专门委员会情况</w:t>
      </w:r>
    </w:p>
    <w:sdt>
      <w:sdtPr>
        <w:rPr>
          <w:rFonts w:hint="eastAsia"/>
          <w:szCs w:val="21"/>
        </w:rPr>
        <w:alias w:val="是否适用：董事会下设专门委员会情况[双击切换]"/>
        <w:tag w:val="_GBC_88389a2d52e44644a2332ba32500fe69"/>
        <w:id w:val="-1618129326"/>
        <w:lock w:val="sdtContentLocked"/>
        <w:placeholder>
          <w:docPart w:val="GBC22222222222222222222222222222"/>
        </w:placeholder>
      </w:sdtPr>
      <w:sdtContent>
        <w:p w14:paraId="169BD8FE"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宋体" w:hAnsi="宋体" w:cs="宋体" w:hint="eastAsia"/>
          <w:b/>
          <w:bCs/>
          <w:kern w:val="0"/>
          <w:szCs w:val="24"/>
        </w:rPr>
        <w:alias w:val="模块:董事会下设专门委员会成员情况"/>
        <w:tag w:val="_SEC_63280ca6bc7d4a03bf45626bc1c8022c"/>
        <w:id w:val="528688886"/>
        <w:lock w:val="sdtLocked"/>
        <w:placeholder>
          <w:docPart w:val="GBC22222222222222222222222222222"/>
        </w:placeholder>
      </w:sdtPr>
      <w:sdtEndPr>
        <w:rPr>
          <w:b w:val="0"/>
          <w:bCs w:val="0"/>
          <w:szCs w:val="21"/>
        </w:rPr>
      </w:sdtEndPr>
      <w:sdtContent>
        <w:p w14:paraId="73E04EA1" w14:textId="77777777" w:rsidR="00993314" w:rsidRDefault="00E76221">
          <w:pPr>
            <w:pStyle w:val="aff7"/>
            <w:numPr>
              <w:ilvl w:val="0"/>
              <w:numId w:val="20"/>
            </w:numPr>
            <w:ind w:firstLineChars="0"/>
            <w:rPr>
              <w:b/>
              <w:bCs/>
            </w:rPr>
          </w:pPr>
          <w:r>
            <w:rPr>
              <w:rFonts w:hint="eastAsia"/>
              <w:b/>
              <w:bCs/>
            </w:rPr>
            <w:t>董事会下设专门委员会成员情况</w:t>
          </w:r>
        </w:p>
        <w:tbl>
          <w:tblPr>
            <w:tblW w:w="9051" w:type="dxa"/>
            <w:jc w:val="center"/>
            <w:tblLayout w:type="fixed"/>
            <w:tblLook w:val="04A0" w:firstRow="1" w:lastRow="0" w:firstColumn="1" w:lastColumn="0" w:noHBand="0" w:noVBand="1"/>
          </w:tblPr>
          <w:tblGrid>
            <w:gridCol w:w="2586"/>
            <w:gridCol w:w="6465"/>
          </w:tblGrid>
          <w:tr w:rsidR="00993314" w14:paraId="46A11943" w14:textId="77777777">
            <w:trPr>
              <w:trHeight w:val="270"/>
              <w:jc w:val="center"/>
            </w:trPr>
            <w:sdt>
              <w:sdtPr>
                <w:rPr>
                  <w:rFonts w:hint="eastAsia"/>
                  <w:color w:val="000000"/>
                  <w:sz w:val="22"/>
                </w:rPr>
                <w:tag w:val="_PLD_d469fc77cfdc44b0b043e0b1ab52e604"/>
                <w:id w:val="-771097566"/>
                <w:lock w:val="sdtLocked"/>
              </w:sdtPr>
              <w:sdtContent>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565D4" w14:textId="77777777" w:rsidR="00993314" w:rsidRDefault="00E76221">
                    <w:pPr>
                      <w:jc w:val="center"/>
                      <w:rPr>
                        <w:color w:val="000000"/>
                        <w:sz w:val="22"/>
                      </w:rPr>
                    </w:pPr>
                    <w:r>
                      <w:rPr>
                        <w:rFonts w:hint="eastAsia"/>
                        <w:color w:val="000000"/>
                        <w:sz w:val="22"/>
                      </w:rPr>
                      <w:t>专门委员会类别</w:t>
                    </w:r>
                  </w:p>
                </w:tc>
              </w:sdtContent>
            </w:sdt>
            <w:sdt>
              <w:sdtPr>
                <w:rPr>
                  <w:rFonts w:hint="eastAsia"/>
                  <w:color w:val="000000"/>
                  <w:sz w:val="22"/>
                </w:rPr>
                <w:tag w:val="_PLD_32d037161ea94d0eb907c4e766b75044"/>
                <w:id w:val="202832077"/>
                <w:lock w:val="sdtLocked"/>
              </w:sdtPr>
              <w:sdtContent>
                <w:tc>
                  <w:tcPr>
                    <w:tcW w:w="6465" w:type="dxa"/>
                    <w:tcBorders>
                      <w:top w:val="single" w:sz="4" w:space="0" w:color="auto"/>
                      <w:left w:val="nil"/>
                      <w:bottom w:val="single" w:sz="4" w:space="0" w:color="auto"/>
                      <w:right w:val="single" w:sz="4" w:space="0" w:color="auto"/>
                    </w:tcBorders>
                    <w:shd w:val="clear" w:color="auto" w:fill="auto"/>
                    <w:noWrap/>
                    <w:vAlign w:val="center"/>
                  </w:tcPr>
                  <w:p w14:paraId="3E907339" w14:textId="77777777" w:rsidR="00993314" w:rsidRDefault="00E76221">
                    <w:pPr>
                      <w:jc w:val="center"/>
                      <w:rPr>
                        <w:color w:val="000000"/>
                        <w:sz w:val="22"/>
                      </w:rPr>
                    </w:pPr>
                    <w:r>
                      <w:rPr>
                        <w:rFonts w:hint="eastAsia"/>
                        <w:color w:val="000000"/>
                        <w:sz w:val="22"/>
                      </w:rPr>
                      <w:t>成员姓名</w:t>
                    </w:r>
                  </w:p>
                </w:tc>
              </w:sdtContent>
            </w:sdt>
          </w:tr>
          <w:tr w:rsidR="00993314" w14:paraId="710003DB" w14:textId="77777777">
            <w:trPr>
              <w:trHeight w:val="270"/>
              <w:jc w:val="center"/>
            </w:trPr>
            <w:sdt>
              <w:sdtPr>
                <w:rPr>
                  <w:rFonts w:hint="eastAsia"/>
                  <w:color w:val="000000"/>
                  <w:sz w:val="22"/>
                </w:rPr>
                <w:tag w:val="_PLD_4f651a236a71471681339e395abe2d3e"/>
                <w:id w:val="-1647122788"/>
                <w:lock w:val="sdtLocked"/>
              </w:sdtPr>
              <w:sdtContent>
                <w:tc>
                  <w:tcPr>
                    <w:tcW w:w="2586" w:type="dxa"/>
                    <w:tcBorders>
                      <w:top w:val="nil"/>
                      <w:left w:val="single" w:sz="4" w:space="0" w:color="auto"/>
                      <w:bottom w:val="single" w:sz="4" w:space="0" w:color="auto"/>
                      <w:right w:val="single" w:sz="4" w:space="0" w:color="auto"/>
                    </w:tcBorders>
                    <w:shd w:val="clear" w:color="auto" w:fill="auto"/>
                    <w:noWrap/>
                    <w:vAlign w:val="center"/>
                  </w:tcPr>
                  <w:p w14:paraId="2D530B17" w14:textId="77777777" w:rsidR="00993314" w:rsidRDefault="00E76221">
                    <w:pPr>
                      <w:rPr>
                        <w:color w:val="000000"/>
                        <w:sz w:val="22"/>
                      </w:rPr>
                    </w:pPr>
                    <w:r>
                      <w:rPr>
                        <w:rFonts w:hint="eastAsia"/>
                        <w:color w:val="000000"/>
                        <w:sz w:val="22"/>
                      </w:rPr>
                      <w:t>审计委员会</w:t>
                    </w:r>
                  </w:p>
                </w:tc>
              </w:sdtContent>
            </w:sdt>
            <w:tc>
              <w:tcPr>
                <w:tcW w:w="6465" w:type="dxa"/>
                <w:tcBorders>
                  <w:top w:val="nil"/>
                  <w:left w:val="nil"/>
                  <w:bottom w:val="single" w:sz="4" w:space="0" w:color="auto"/>
                  <w:right w:val="single" w:sz="4" w:space="0" w:color="auto"/>
                </w:tcBorders>
                <w:shd w:val="clear" w:color="auto" w:fill="auto"/>
                <w:noWrap/>
                <w:vAlign w:val="center"/>
              </w:tcPr>
              <w:p w14:paraId="65DD2C79" w14:textId="77777777" w:rsidR="00993314" w:rsidRDefault="00E76221">
                <w:pPr>
                  <w:rPr>
                    <w:sz w:val="22"/>
                  </w:rPr>
                </w:pPr>
                <w:r>
                  <w:rPr>
                    <w:rFonts w:hint="eastAsia"/>
                  </w:rPr>
                  <w:t>龚盛</w:t>
                </w:r>
                <w:r>
                  <w:t>、祁勇、葛敏、兆文军、</w:t>
                </w:r>
                <w:r>
                  <w:rPr>
                    <w:rFonts w:hint="eastAsia"/>
                  </w:rPr>
                  <w:t>姚宏</w:t>
                </w:r>
              </w:p>
            </w:tc>
          </w:tr>
          <w:tr w:rsidR="00993314" w14:paraId="64E9C319" w14:textId="77777777">
            <w:trPr>
              <w:trHeight w:val="270"/>
              <w:jc w:val="center"/>
            </w:trPr>
            <w:sdt>
              <w:sdtPr>
                <w:rPr>
                  <w:rFonts w:hint="eastAsia"/>
                  <w:color w:val="000000"/>
                  <w:sz w:val="22"/>
                </w:rPr>
                <w:tag w:val="_PLD_d58b9a2a2437447ba19ee3dd26c72f97"/>
                <w:id w:val="-1183201875"/>
                <w:lock w:val="sdtLocked"/>
              </w:sdtPr>
              <w:sdtContent>
                <w:tc>
                  <w:tcPr>
                    <w:tcW w:w="2586" w:type="dxa"/>
                    <w:tcBorders>
                      <w:top w:val="nil"/>
                      <w:left w:val="single" w:sz="4" w:space="0" w:color="auto"/>
                      <w:bottom w:val="single" w:sz="4" w:space="0" w:color="auto"/>
                      <w:right w:val="single" w:sz="4" w:space="0" w:color="auto"/>
                    </w:tcBorders>
                    <w:shd w:val="clear" w:color="auto" w:fill="auto"/>
                    <w:noWrap/>
                    <w:vAlign w:val="center"/>
                  </w:tcPr>
                  <w:p w14:paraId="28A0E9F6" w14:textId="77777777" w:rsidR="00993314" w:rsidRDefault="00E76221">
                    <w:pPr>
                      <w:rPr>
                        <w:color w:val="000000"/>
                        <w:sz w:val="22"/>
                      </w:rPr>
                    </w:pPr>
                    <w:r>
                      <w:rPr>
                        <w:rFonts w:hint="eastAsia"/>
                        <w:color w:val="000000"/>
                        <w:sz w:val="22"/>
                      </w:rPr>
                      <w:t>提名委员会</w:t>
                    </w:r>
                  </w:p>
                </w:tc>
              </w:sdtContent>
            </w:sdt>
            <w:tc>
              <w:tcPr>
                <w:tcW w:w="6465" w:type="dxa"/>
                <w:tcBorders>
                  <w:top w:val="nil"/>
                  <w:left w:val="nil"/>
                  <w:bottom w:val="single" w:sz="4" w:space="0" w:color="auto"/>
                  <w:right w:val="single" w:sz="4" w:space="0" w:color="auto"/>
                </w:tcBorders>
                <w:shd w:val="clear" w:color="auto" w:fill="auto"/>
                <w:noWrap/>
                <w:vAlign w:val="center"/>
              </w:tcPr>
              <w:p w14:paraId="403C5085" w14:textId="77777777" w:rsidR="00993314" w:rsidRDefault="00E76221">
                <w:pPr>
                  <w:rPr>
                    <w:sz w:val="22"/>
                  </w:rPr>
                </w:pPr>
                <w:r>
                  <w:rPr>
                    <w:rFonts w:hint="eastAsia"/>
                  </w:rPr>
                  <w:t>龚盛、祁勇、葛敏、兆文军、姚宏</w:t>
                </w:r>
              </w:p>
            </w:tc>
          </w:tr>
          <w:tr w:rsidR="00993314" w14:paraId="69D1AB67" w14:textId="77777777">
            <w:trPr>
              <w:trHeight w:val="270"/>
              <w:jc w:val="center"/>
            </w:trPr>
            <w:sdt>
              <w:sdtPr>
                <w:rPr>
                  <w:rFonts w:hint="eastAsia"/>
                  <w:color w:val="000000"/>
                  <w:sz w:val="22"/>
                </w:rPr>
                <w:tag w:val="_PLD_19c89dae0d414340a6a6a86aa2beba6d"/>
                <w:id w:val="687336257"/>
                <w:lock w:val="sdtLocked"/>
              </w:sdtPr>
              <w:sdtContent>
                <w:tc>
                  <w:tcPr>
                    <w:tcW w:w="2586" w:type="dxa"/>
                    <w:tcBorders>
                      <w:top w:val="nil"/>
                      <w:left w:val="single" w:sz="4" w:space="0" w:color="auto"/>
                      <w:bottom w:val="single" w:sz="4" w:space="0" w:color="auto"/>
                      <w:right w:val="single" w:sz="4" w:space="0" w:color="auto"/>
                    </w:tcBorders>
                    <w:shd w:val="clear" w:color="auto" w:fill="auto"/>
                    <w:noWrap/>
                    <w:vAlign w:val="center"/>
                  </w:tcPr>
                  <w:p w14:paraId="76EE8C8A" w14:textId="77777777" w:rsidR="00993314" w:rsidRDefault="00E76221">
                    <w:pPr>
                      <w:rPr>
                        <w:color w:val="000000"/>
                        <w:sz w:val="22"/>
                      </w:rPr>
                    </w:pPr>
                    <w:r>
                      <w:rPr>
                        <w:rFonts w:hint="eastAsia"/>
                        <w:color w:val="000000"/>
                        <w:sz w:val="22"/>
                      </w:rPr>
                      <w:t>薪酬与考核委员会</w:t>
                    </w:r>
                  </w:p>
                </w:tc>
              </w:sdtContent>
            </w:sdt>
            <w:tc>
              <w:tcPr>
                <w:tcW w:w="6465" w:type="dxa"/>
                <w:tcBorders>
                  <w:top w:val="nil"/>
                  <w:left w:val="nil"/>
                  <w:bottom w:val="single" w:sz="4" w:space="0" w:color="auto"/>
                  <w:right w:val="single" w:sz="4" w:space="0" w:color="auto"/>
                </w:tcBorders>
                <w:shd w:val="clear" w:color="auto" w:fill="auto"/>
                <w:noWrap/>
                <w:vAlign w:val="center"/>
              </w:tcPr>
              <w:p w14:paraId="38929101" w14:textId="77777777" w:rsidR="00993314" w:rsidRDefault="00E76221">
                <w:pPr>
                  <w:rPr>
                    <w:sz w:val="22"/>
                  </w:rPr>
                </w:pPr>
                <w:r>
                  <w:rPr>
                    <w:rFonts w:hint="eastAsia"/>
                  </w:rPr>
                  <w:t>龚盛、祁勇、葛敏、兆文军、姚宏</w:t>
                </w:r>
              </w:p>
            </w:tc>
          </w:tr>
          <w:tr w:rsidR="00993314" w14:paraId="194AB8C1" w14:textId="77777777">
            <w:trPr>
              <w:trHeight w:val="270"/>
              <w:jc w:val="center"/>
            </w:trPr>
            <w:sdt>
              <w:sdtPr>
                <w:rPr>
                  <w:rFonts w:hint="eastAsia"/>
                  <w:color w:val="000000"/>
                  <w:sz w:val="22"/>
                </w:rPr>
                <w:tag w:val="_PLD_12c5e418d6c54148af62a22bed7a134c"/>
                <w:id w:val="678242332"/>
                <w:lock w:val="sdtLocked"/>
              </w:sdtPr>
              <w:sdtContent>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978AB" w14:textId="77777777" w:rsidR="00993314" w:rsidRDefault="00E76221">
                    <w:pPr>
                      <w:rPr>
                        <w:color w:val="000000"/>
                        <w:sz w:val="22"/>
                      </w:rPr>
                    </w:pPr>
                    <w:r>
                      <w:rPr>
                        <w:rFonts w:hint="eastAsia"/>
                        <w:color w:val="000000"/>
                        <w:sz w:val="22"/>
                      </w:rPr>
                      <w:t>战略委员会</w:t>
                    </w:r>
                  </w:p>
                </w:tc>
              </w:sdtContent>
            </w:sdt>
            <w:tc>
              <w:tcPr>
                <w:tcW w:w="6465" w:type="dxa"/>
                <w:tcBorders>
                  <w:top w:val="single" w:sz="4" w:space="0" w:color="auto"/>
                  <w:left w:val="nil"/>
                  <w:bottom w:val="single" w:sz="4" w:space="0" w:color="auto"/>
                  <w:right w:val="single" w:sz="4" w:space="0" w:color="auto"/>
                </w:tcBorders>
                <w:shd w:val="clear" w:color="auto" w:fill="auto"/>
                <w:noWrap/>
                <w:vAlign w:val="center"/>
              </w:tcPr>
              <w:p w14:paraId="1F870154" w14:textId="77777777" w:rsidR="00993314" w:rsidRDefault="00E76221">
                <w:pPr>
                  <w:rPr>
                    <w:sz w:val="22"/>
                  </w:rPr>
                </w:pPr>
                <w:r>
                  <w:rPr>
                    <w:rFonts w:hint="eastAsia"/>
                  </w:rPr>
                  <w:t>龚盛、钱正、葛敏、兆文军、姚宏</w:t>
                </w:r>
              </w:p>
            </w:tc>
          </w:tr>
        </w:tbl>
        <w:p w14:paraId="629E714B" w14:textId="77777777" w:rsidR="00993314" w:rsidRDefault="00000000">
          <w:pPr>
            <w:rPr>
              <w:szCs w:val="21"/>
            </w:rPr>
          </w:pPr>
        </w:p>
      </w:sdtContent>
    </w:sdt>
    <w:sdt>
      <w:sdtPr>
        <w:rPr>
          <w:rFonts w:ascii="宋体" w:hAnsi="宋体" w:cs="宋体" w:hint="eastAsia"/>
          <w:b/>
          <w:bCs/>
          <w:kern w:val="0"/>
          <w:szCs w:val="24"/>
        </w:rPr>
        <w:alias w:val="模块:专门委员会召开会议情况"/>
        <w:tag w:val="_SEC_1e3a9c0a15ba40d1bda51574352f1bf7"/>
        <w:id w:val="-1213182592"/>
        <w:lock w:val="sdtLocked"/>
        <w:placeholder>
          <w:docPart w:val="GBC22222222222222222222222222222"/>
        </w:placeholder>
      </w:sdtPr>
      <w:sdtEndPr>
        <w:rPr>
          <w:b w:val="0"/>
          <w:bCs w:val="0"/>
        </w:rPr>
      </w:sdtEndPr>
      <w:sdtContent>
        <w:p w14:paraId="736D3863" w14:textId="77777777" w:rsidR="00993314" w:rsidRDefault="00E76221">
          <w:pPr>
            <w:pStyle w:val="aff7"/>
            <w:numPr>
              <w:ilvl w:val="0"/>
              <w:numId w:val="20"/>
            </w:numPr>
            <w:ind w:firstLineChars="0"/>
            <w:rPr>
              <w:b/>
              <w:bCs/>
            </w:rPr>
          </w:pPr>
          <w:r>
            <w:rPr>
              <w:rFonts w:hint="eastAsia"/>
              <w:b/>
              <w:bCs/>
            </w:rPr>
            <w:t>报告期内</w:t>
          </w:r>
          <w:sdt>
            <w:sdtPr>
              <w:rPr>
                <w:rFonts w:hint="eastAsia"/>
                <w:b/>
                <w:bCs/>
              </w:rPr>
              <w:alias w:val="召开会议的专门委员会类别"/>
              <w:tag w:val="_GBC_adf76ecbe3584f07b573642215a867bd"/>
              <w:id w:val="355386276"/>
              <w:lock w:val="sdtLocked"/>
              <w:placeholder>
                <w:docPart w:val="GBC22222222222222222222222222222"/>
              </w:placeholder>
            </w:sdtPr>
            <w:sdtContent>
              <w:r>
                <w:rPr>
                  <w:rFonts w:hint="eastAsia"/>
                  <w:b/>
                  <w:bCs/>
                </w:rPr>
                <w:t>审计</w:t>
              </w:r>
            </w:sdtContent>
          </w:sdt>
          <w:r>
            <w:rPr>
              <w:rFonts w:hint="eastAsia"/>
              <w:b/>
              <w:bCs/>
            </w:rPr>
            <w:t>委员会召开</w:t>
          </w:r>
          <w:sdt>
            <w:sdtPr>
              <w:rPr>
                <w:rFonts w:hint="eastAsia"/>
                <w:b/>
                <w:bCs/>
              </w:rPr>
              <w:alias w:val="报告期内召开专门委员会会议次数"/>
              <w:tag w:val="_GBC_7bf2cd7c3a6a4685ac9c89ee396352a0"/>
              <w:id w:val="-2020994170"/>
              <w:lock w:val="sdtLocked"/>
              <w:placeholder>
                <w:docPart w:val="GBC22222222222222222222222222222"/>
              </w:placeholder>
            </w:sdtPr>
            <w:sdtContent>
              <w:r>
                <w:rPr>
                  <w:b/>
                  <w:bCs/>
                </w:rPr>
                <w:t>5</w:t>
              </w:r>
            </w:sdtContent>
          </w:sdt>
          <w:r>
            <w:rPr>
              <w:rFonts w:hint="eastAsia"/>
              <w:b/>
              <w:bCs/>
            </w:rPr>
            <w:t>次会议</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2124"/>
            <w:gridCol w:w="3118"/>
            <w:gridCol w:w="2693"/>
          </w:tblGrid>
          <w:tr w:rsidR="00993314" w14:paraId="2467A939" w14:textId="77777777">
            <w:sdt>
              <w:sdtPr>
                <w:rPr>
                  <w:rFonts w:hint="eastAsia"/>
                  <w:szCs w:val="21"/>
                </w:rPr>
                <w:tag w:val="_PLD_81aefc289fbf48b1865138608d8bd14f"/>
                <w:id w:val="-696077314"/>
                <w:lock w:val="sdtLocked"/>
              </w:sdtPr>
              <w:sdtContent>
                <w:tc>
                  <w:tcPr>
                    <w:tcW w:w="1103" w:type="dxa"/>
                    <w:shd w:val="clear" w:color="auto" w:fill="auto"/>
                    <w:vAlign w:val="center"/>
                  </w:tcPr>
                  <w:p w14:paraId="40192E9E" w14:textId="77777777" w:rsidR="00993314" w:rsidRDefault="00E76221">
                    <w:pPr>
                      <w:jc w:val="center"/>
                      <w:rPr>
                        <w:szCs w:val="21"/>
                      </w:rPr>
                    </w:pPr>
                    <w:r>
                      <w:rPr>
                        <w:rFonts w:hint="eastAsia"/>
                        <w:szCs w:val="21"/>
                      </w:rPr>
                      <w:t>召开日期</w:t>
                    </w:r>
                  </w:p>
                </w:tc>
              </w:sdtContent>
            </w:sdt>
            <w:sdt>
              <w:sdtPr>
                <w:rPr>
                  <w:rFonts w:hint="eastAsia"/>
                  <w:szCs w:val="21"/>
                </w:rPr>
                <w:tag w:val="_PLD_9d24b601ec70414eb969daf6b393edc8"/>
                <w:id w:val="-1922248662"/>
                <w:lock w:val="sdtLocked"/>
              </w:sdtPr>
              <w:sdtContent>
                <w:tc>
                  <w:tcPr>
                    <w:tcW w:w="2124" w:type="dxa"/>
                    <w:shd w:val="clear" w:color="auto" w:fill="auto"/>
                    <w:vAlign w:val="center"/>
                  </w:tcPr>
                  <w:p w14:paraId="211E3898" w14:textId="77777777" w:rsidR="00993314" w:rsidRDefault="00E76221">
                    <w:pPr>
                      <w:jc w:val="center"/>
                      <w:rPr>
                        <w:szCs w:val="21"/>
                      </w:rPr>
                    </w:pPr>
                    <w:r>
                      <w:rPr>
                        <w:rFonts w:hint="eastAsia"/>
                        <w:szCs w:val="21"/>
                      </w:rPr>
                      <w:t>会议内容</w:t>
                    </w:r>
                  </w:p>
                </w:tc>
              </w:sdtContent>
            </w:sdt>
            <w:sdt>
              <w:sdtPr>
                <w:rPr>
                  <w:rFonts w:hint="eastAsia"/>
                  <w:szCs w:val="21"/>
                </w:rPr>
                <w:tag w:val="_PLD_6ea19dadc3684e98a6d98faaf035a9d9"/>
                <w:id w:val="976484799"/>
                <w:lock w:val="sdtLocked"/>
              </w:sdtPr>
              <w:sdtContent>
                <w:tc>
                  <w:tcPr>
                    <w:tcW w:w="3118" w:type="dxa"/>
                    <w:shd w:val="clear" w:color="auto" w:fill="auto"/>
                    <w:vAlign w:val="center"/>
                  </w:tcPr>
                  <w:p w14:paraId="1F6DE6DA" w14:textId="77777777" w:rsidR="00993314" w:rsidRDefault="00E76221">
                    <w:pPr>
                      <w:jc w:val="center"/>
                      <w:rPr>
                        <w:szCs w:val="21"/>
                      </w:rPr>
                    </w:pPr>
                    <w:r>
                      <w:rPr>
                        <w:rFonts w:hint="eastAsia"/>
                        <w:szCs w:val="21"/>
                      </w:rPr>
                      <w:t>重要意见和建议</w:t>
                    </w:r>
                  </w:p>
                </w:tc>
              </w:sdtContent>
            </w:sdt>
            <w:sdt>
              <w:sdtPr>
                <w:rPr>
                  <w:rFonts w:hint="eastAsia"/>
                  <w:szCs w:val="21"/>
                </w:rPr>
                <w:tag w:val="_PLD_ef03d3ffb00740008011022cb6a96805"/>
                <w:id w:val="2121341682"/>
                <w:lock w:val="sdtLocked"/>
              </w:sdtPr>
              <w:sdtContent>
                <w:tc>
                  <w:tcPr>
                    <w:tcW w:w="2693" w:type="dxa"/>
                    <w:shd w:val="clear" w:color="auto" w:fill="auto"/>
                    <w:vAlign w:val="center"/>
                  </w:tcPr>
                  <w:p w14:paraId="563E058C" w14:textId="77777777" w:rsidR="00993314" w:rsidRDefault="00E76221">
                    <w:pPr>
                      <w:jc w:val="center"/>
                      <w:rPr>
                        <w:szCs w:val="21"/>
                      </w:rPr>
                    </w:pPr>
                    <w:r>
                      <w:rPr>
                        <w:rFonts w:hint="eastAsia"/>
                        <w:szCs w:val="21"/>
                      </w:rPr>
                      <w:t>其他履行职责情况</w:t>
                    </w:r>
                  </w:p>
                </w:tc>
              </w:sdtContent>
            </w:sdt>
          </w:tr>
          <w:sdt>
            <w:sdtPr>
              <w:rPr>
                <w:szCs w:val="21"/>
              </w:rPr>
              <w:alias w:val="董事会下设专门委员会情况明细"/>
              <w:tag w:val="_TUP_ba8ed794bebb4cad9c2e7f1db76b0a19"/>
              <w:id w:val="204228082"/>
              <w:lock w:val="sdtLocked"/>
            </w:sdtPr>
            <w:sdtContent>
              <w:tr w:rsidR="00993314" w14:paraId="0C701853" w14:textId="77777777">
                <w:tc>
                  <w:tcPr>
                    <w:tcW w:w="1103" w:type="dxa"/>
                    <w:shd w:val="clear" w:color="auto" w:fill="auto"/>
                  </w:tcPr>
                  <w:p w14:paraId="37D3AF9F" w14:textId="77777777" w:rsidR="00993314" w:rsidRDefault="00E76221">
                    <w:pPr>
                      <w:rPr>
                        <w:szCs w:val="21"/>
                      </w:rPr>
                    </w:pPr>
                    <w:r>
                      <w:t>2022年1月</w:t>
                    </w:r>
                    <w:r>
                      <w:rPr>
                        <w:rFonts w:hint="eastAsia"/>
                      </w:rPr>
                      <w:t>2</w:t>
                    </w:r>
                    <w:r>
                      <w:t>0日</w:t>
                    </w:r>
                  </w:p>
                </w:tc>
                <w:tc>
                  <w:tcPr>
                    <w:tcW w:w="2124" w:type="dxa"/>
                    <w:shd w:val="clear" w:color="auto" w:fill="auto"/>
                  </w:tcPr>
                  <w:p w14:paraId="4F053E47" w14:textId="77777777" w:rsidR="00993314" w:rsidRDefault="00E76221">
                    <w:pPr>
                      <w:rPr>
                        <w:szCs w:val="21"/>
                      </w:rPr>
                    </w:pPr>
                    <w:r>
                      <w:t>审计委员会与公司财务负责人及年度报告审计会计师讨论了关于2021年年度报告审计工作计划安排、审计工作存在的问题及解决办法等事项。</w:t>
                    </w:r>
                  </w:p>
                </w:tc>
                <w:tc>
                  <w:tcPr>
                    <w:tcW w:w="3118" w:type="dxa"/>
                    <w:shd w:val="clear" w:color="auto" w:fill="auto"/>
                  </w:tcPr>
                  <w:p w14:paraId="173309A1" w14:textId="77777777" w:rsidR="00993314" w:rsidRDefault="00E76221">
                    <w:pPr>
                      <w:rPr>
                        <w:szCs w:val="21"/>
                      </w:rPr>
                    </w:pPr>
                    <w:r>
                      <w:t>在公司年审机构正式进场前，审计委员会审阅了审计会计师提交的审计计划，确定了2021年度审计报告的初稿完成时间和正式报告出具时间。在年度报告审计期间，审计委员会多次与审计会计师及财务负责人沟通，听取审计工作进展情况，要求审计工作应当按计划时间节点完成。</w:t>
                    </w:r>
                  </w:p>
                </w:tc>
                <w:tc>
                  <w:tcPr>
                    <w:tcW w:w="2693" w:type="dxa"/>
                    <w:shd w:val="clear" w:color="auto" w:fill="auto"/>
                  </w:tcPr>
                  <w:p w14:paraId="1C05252E" w14:textId="77777777" w:rsidR="00993314" w:rsidRDefault="00E76221">
                    <w:pPr>
                      <w:rPr>
                        <w:szCs w:val="21"/>
                      </w:rPr>
                    </w:pPr>
                    <w:r>
                      <w:t>对公司聘请的审计机构执行的2021年度财务报表审计工作及内部控制审计工作情况进行监督。</w:t>
                    </w:r>
                  </w:p>
                </w:tc>
              </w:tr>
            </w:sdtContent>
          </w:sdt>
          <w:sdt>
            <w:sdtPr>
              <w:rPr>
                <w:szCs w:val="21"/>
              </w:rPr>
              <w:alias w:val="董事会下设专门委员会情况明细"/>
              <w:tag w:val="_TUP_ba8ed794bebb4cad9c2e7f1db76b0a19"/>
              <w:id w:val="-1751035248"/>
              <w:lock w:val="sdtLocked"/>
            </w:sdtPr>
            <w:sdtContent>
              <w:tr w:rsidR="00993314" w14:paraId="3724818B" w14:textId="77777777">
                <w:tc>
                  <w:tcPr>
                    <w:tcW w:w="1103" w:type="dxa"/>
                    <w:shd w:val="clear" w:color="auto" w:fill="auto"/>
                  </w:tcPr>
                  <w:p w14:paraId="4361EDFC" w14:textId="77777777" w:rsidR="00993314" w:rsidRDefault="00E76221">
                    <w:pPr>
                      <w:rPr>
                        <w:szCs w:val="21"/>
                      </w:rPr>
                    </w:pPr>
                    <w:r>
                      <w:t>2022年3月</w:t>
                    </w:r>
                    <w:r>
                      <w:rPr>
                        <w:rFonts w:hint="eastAsia"/>
                      </w:rPr>
                      <w:t>2</w:t>
                    </w:r>
                    <w:r>
                      <w:t>0日</w:t>
                    </w:r>
                  </w:p>
                </w:tc>
                <w:tc>
                  <w:tcPr>
                    <w:tcW w:w="2124" w:type="dxa"/>
                    <w:shd w:val="clear" w:color="auto" w:fill="auto"/>
                  </w:tcPr>
                  <w:p w14:paraId="1EF3C17A" w14:textId="77777777" w:rsidR="00993314" w:rsidRDefault="00E76221">
                    <w:pPr>
                      <w:rPr>
                        <w:szCs w:val="21"/>
                      </w:rPr>
                    </w:pPr>
                    <w:r>
                      <w:t>审议《2021年年度报告》、《关于聘请2022年度财务报表审计机构及内部控制审计机构的议案》、《2021年日常关联交易执行情况及2021年日常关联交易预计的议案》、《内部控制评价报告》等事项</w:t>
                    </w:r>
                  </w:p>
                </w:tc>
                <w:tc>
                  <w:tcPr>
                    <w:tcW w:w="3118" w:type="dxa"/>
                    <w:shd w:val="clear" w:color="auto" w:fill="auto"/>
                  </w:tcPr>
                  <w:p w14:paraId="08523280" w14:textId="77777777" w:rsidR="00993314" w:rsidRDefault="00E76221">
                    <w:pPr>
                      <w:rPr>
                        <w:szCs w:val="21"/>
                      </w:rPr>
                    </w:pPr>
                    <w:r>
                      <w:t>对提交第七届董事会第十</w:t>
                    </w:r>
                    <w:r>
                      <w:rPr>
                        <w:rFonts w:hint="eastAsia"/>
                      </w:rPr>
                      <w:t>七</w:t>
                    </w:r>
                    <w:r>
                      <w:t>次会议的部分议案进行预审议，同意将前述议案提交董事会审议。要求公司在披露相关公告前对相关数据认真核实，避免出现任何错误及遗留。</w:t>
                    </w:r>
                  </w:p>
                </w:tc>
                <w:tc>
                  <w:tcPr>
                    <w:tcW w:w="2693" w:type="dxa"/>
                    <w:shd w:val="clear" w:color="auto" w:fill="auto"/>
                  </w:tcPr>
                  <w:p w14:paraId="54680F6C" w14:textId="77777777" w:rsidR="00993314" w:rsidRDefault="00E76221">
                    <w:pPr>
                      <w:rPr>
                        <w:szCs w:val="21"/>
                      </w:rPr>
                    </w:pPr>
                    <w:r>
                      <w:t>对公司聘请的审计机构执行的2021年度财务报表审计工作及内部控制审计工作情况进行监督及评价，认为中准会计师事务所（特殊普通合伙）为公司提供了较好的审计服务，审计工作专业、认真，工作成果客观、公正。</w:t>
                    </w:r>
                  </w:p>
                </w:tc>
              </w:tr>
            </w:sdtContent>
          </w:sdt>
          <w:sdt>
            <w:sdtPr>
              <w:rPr>
                <w:szCs w:val="21"/>
              </w:rPr>
              <w:alias w:val="董事会下设专门委员会情况明细"/>
              <w:tag w:val="_TUP_ba8ed794bebb4cad9c2e7f1db76b0a19"/>
              <w:id w:val="410817376"/>
              <w:lock w:val="sdtLocked"/>
            </w:sdtPr>
            <w:sdtContent>
              <w:tr w:rsidR="00993314" w14:paraId="0256BAA4" w14:textId="77777777">
                <w:tc>
                  <w:tcPr>
                    <w:tcW w:w="1103" w:type="dxa"/>
                    <w:shd w:val="clear" w:color="auto" w:fill="auto"/>
                  </w:tcPr>
                  <w:p w14:paraId="0E8A8D23" w14:textId="77777777" w:rsidR="00993314" w:rsidRDefault="00E76221">
                    <w:pPr>
                      <w:rPr>
                        <w:szCs w:val="21"/>
                      </w:rPr>
                    </w:pPr>
                    <w:r>
                      <w:t>2022年4月25日</w:t>
                    </w:r>
                  </w:p>
                </w:tc>
                <w:tc>
                  <w:tcPr>
                    <w:tcW w:w="2124" w:type="dxa"/>
                    <w:shd w:val="clear" w:color="auto" w:fill="auto"/>
                  </w:tcPr>
                  <w:p w14:paraId="745530CF" w14:textId="77777777" w:rsidR="00993314" w:rsidRDefault="00E76221">
                    <w:pPr>
                      <w:rPr>
                        <w:szCs w:val="21"/>
                      </w:rPr>
                    </w:pPr>
                    <w:r>
                      <w:t>审议《2022年第一季度报告》</w:t>
                    </w:r>
                  </w:p>
                </w:tc>
                <w:tc>
                  <w:tcPr>
                    <w:tcW w:w="3118" w:type="dxa"/>
                    <w:shd w:val="clear" w:color="auto" w:fill="auto"/>
                  </w:tcPr>
                  <w:p w14:paraId="033E5EC7" w14:textId="77777777" w:rsidR="00993314" w:rsidRDefault="00E76221">
                    <w:pPr>
                      <w:rPr>
                        <w:szCs w:val="21"/>
                      </w:rPr>
                    </w:pPr>
                    <w:r>
                      <w:t>对提交第七届董事会第十</w:t>
                    </w:r>
                    <w:r>
                      <w:rPr>
                        <w:rFonts w:hint="eastAsia"/>
                      </w:rPr>
                      <w:t>九</w:t>
                    </w:r>
                    <w:r>
                      <w:t>次会议的《2022年第一季度报告》进行预审议，同意将该议案提交董事会审议。要求公司在披露定期报告前对相关数据认真核实，避免出现任何错误及遗留。</w:t>
                    </w:r>
                  </w:p>
                </w:tc>
                <w:tc>
                  <w:tcPr>
                    <w:tcW w:w="2693" w:type="dxa"/>
                    <w:shd w:val="clear" w:color="auto" w:fill="auto"/>
                  </w:tcPr>
                  <w:p w14:paraId="0AC6A93A" w14:textId="77777777" w:rsidR="00993314" w:rsidRDefault="00E76221">
                    <w:pPr>
                      <w:rPr>
                        <w:szCs w:val="21"/>
                      </w:rPr>
                    </w:pPr>
                    <w:r>
                      <w:t>听取财务负责人对定期报告相关事项的汇报，及时掌握公司财务状况。同时，指导公司内部审计部门组织开展内控体系建设，并对关联交易执行情况进行监督。</w:t>
                    </w:r>
                  </w:p>
                </w:tc>
              </w:tr>
            </w:sdtContent>
          </w:sdt>
          <w:sdt>
            <w:sdtPr>
              <w:rPr>
                <w:szCs w:val="21"/>
              </w:rPr>
              <w:alias w:val="董事会下设专门委员会情况明细"/>
              <w:tag w:val="_TUP_ba8ed794bebb4cad9c2e7f1db76b0a19"/>
              <w:id w:val="1074554433"/>
              <w:lock w:val="sdtLocked"/>
            </w:sdtPr>
            <w:sdtContent>
              <w:tr w:rsidR="00993314" w14:paraId="63A94E56" w14:textId="77777777">
                <w:tc>
                  <w:tcPr>
                    <w:tcW w:w="1103" w:type="dxa"/>
                    <w:shd w:val="clear" w:color="auto" w:fill="auto"/>
                  </w:tcPr>
                  <w:p w14:paraId="5442E243" w14:textId="77777777" w:rsidR="00993314" w:rsidRDefault="00E76221">
                    <w:pPr>
                      <w:rPr>
                        <w:szCs w:val="21"/>
                      </w:rPr>
                    </w:pPr>
                    <w:r>
                      <w:t>2022年8月16日</w:t>
                    </w:r>
                  </w:p>
                </w:tc>
                <w:tc>
                  <w:tcPr>
                    <w:tcW w:w="2124" w:type="dxa"/>
                    <w:shd w:val="clear" w:color="auto" w:fill="auto"/>
                  </w:tcPr>
                  <w:p w14:paraId="24EEF3DF" w14:textId="77777777" w:rsidR="00993314" w:rsidRDefault="00E76221">
                    <w:pPr>
                      <w:rPr>
                        <w:szCs w:val="21"/>
                      </w:rPr>
                    </w:pPr>
                    <w:r>
                      <w:t>审议《2021年半年度报告》</w:t>
                    </w:r>
                  </w:p>
                </w:tc>
                <w:tc>
                  <w:tcPr>
                    <w:tcW w:w="3118" w:type="dxa"/>
                    <w:shd w:val="clear" w:color="auto" w:fill="auto"/>
                  </w:tcPr>
                  <w:p w14:paraId="7E0E7931" w14:textId="77777777" w:rsidR="00993314" w:rsidRDefault="00E76221">
                    <w:pPr>
                      <w:rPr>
                        <w:szCs w:val="21"/>
                      </w:rPr>
                    </w:pPr>
                    <w:r>
                      <w:t>对提交第七届董事会第十三次会议的《2021年半年度报告》进行预审议，同意将该议案提交董事会审议。要求公司在披露定期报告前对相关数据认真核实，避免出现任何错误及遗留。</w:t>
                    </w:r>
                  </w:p>
                </w:tc>
                <w:tc>
                  <w:tcPr>
                    <w:tcW w:w="2693" w:type="dxa"/>
                    <w:shd w:val="clear" w:color="auto" w:fill="auto"/>
                  </w:tcPr>
                  <w:p w14:paraId="0C4C3C13" w14:textId="77777777" w:rsidR="00993314" w:rsidRDefault="00E76221">
                    <w:pPr>
                      <w:rPr>
                        <w:szCs w:val="21"/>
                      </w:rPr>
                    </w:pPr>
                    <w:r>
                      <w:t>听取财务负责人对定期报告相关事项的汇报，及时掌握公司财务状况。同时，指导公司内部审计部门组织开展内控体系建设，并对关联交易执行情况进行监督。</w:t>
                    </w:r>
                  </w:p>
                </w:tc>
              </w:tr>
            </w:sdtContent>
          </w:sdt>
          <w:sdt>
            <w:sdtPr>
              <w:rPr>
                <w:szCs w:val="21"/>
              </w:rPr>
              <w:alias w:val="董事会下设专门委员会情况明细"/>
              <w:tag w:val="_TUP_ba8ed794bebb4cad9c2e7f1db76b0a19"/>
              <w:id w:val="-1511827161"/>
              <w:lock w:val="sdtLocked"/>
            </w:sdtPr>
            <w:sdtContent>
              <w:tr w:rsidR="00993314" w14:paraId="39B7673C" w14:textId="77777777">
                <w:tc>
                  <w:tcPr>
                    <w:tcW w:w="1103" w:type="dxa"/>
                    <w:shd w:val="clear" w:color="auto" w:fill="auto"/>
                  </w:tcPr>
                  <w:p w14:paraId="712F243D" w14:textId="77777777" w:rsidR="00993314" w:rsidRDefault="00E76221">
                    <w:pPr>
                      <w:rPr>
                        <w:szCs w:val="21"/>
                      </w:rPr>
                    </w:pPr>
                    <w:r>
                      <w:t>2022年10月24日</w:t>
                    </w:r>
                  </w:p>
                </w:tc>
                <w:tc>
                  <w:tcPr>
                    <w:tcW w:w="2124" w:type="dxa"/>
                    <w:shd w:val="clear" w:color="auto" w:fill="auto"/>
                  </w:tcPr>
                  <w:p w14:paraId="388E20B0" w14:textId="77777777" w:rsidR="00993314" w:rsidRDefault="00E76221">
                    <w:pPr>
                      <w:rPr>
                        <w:szCs w:val="21"/>
                      </w:rPr>
                    </w:pPr>
                    <w:r>
                      <w:t>审议《2022年第三季度报告》</w:t>
                    </w:r>
                  </w:p>
                </w:tc>
                <w:tc>
                  <w:tcPr>
                    <w:tcW w:w="3118" w:type="dxa"/>
                    <w:shd w:val="clear" w:color="auto" w:fill="auto"/>
                  </w:tcPr>
                  <w:p w14:paraId="3F88C266" w14:textId="77777777" w:rsidR="00993314" w:rsidRDefault="00E76221">
                    <w:pPr>
                      <w:rPr>
                        <w:szCs w:val="21"/>
                      </w:rPr>
                    </w:pPr>
                    <w:r>
                      <w:t>对提交第</w:t>
                    </w:r>
                    <w:r>
                      <w:rPr>
                        <w:rFonts w:hint="eastAsia"/>
                      </w:rPr>
                      <w:t>八</w:t>
                    </w:r>
                    <w:r>
                      <w:t>届董事会第</w:t>
                    </w:r>
                    <w:r>
                      <w:rPr>
                        <w:rFonts w:hint="eastAsia"/>
                      </w:rPr>
                      <w:t>二</w:t>
                    </w:r>
                    <w:r>
                      <w:t>次会议的《2022年第三季度报告》进行预审议，同意将该议案提交董事会审议。要求公司在披露定期报告前对相关数据认真核实，避免出现任何错误及遗留。</w:t>
                    </w:r>
                  </w:p>
                </w:tc>
                <w:tc>
                  <w:tcPr>
                    <w:tcW w:w="2693" w:type="dxa"/>
                    <w:shd w:val="clear" w:color="auto" w:fill="auto"/>
                  </w:tcPr>
                  <w:p w14:paraId="7C96A150" w14:textId="77777777" w:rsidR="00993314" w:rsidRDefault="00E76221">
                    <w:pPr>
                      <w:rPr>
                        <w:szCs w:val="21"/>
                      </w:rPr>
                    </w:pPr>
                    <w:r>
                      <w:t>听取财务负责人对定期报告相关事项的汇报，及时掌握公司财务状况。同时，指导公司内部审计部门组织开展内控体系建设，并对关联交易执行情况进行监督。</w:t>
                    </w:r>
                  </w:p>
                </w:tc>
              </w:tr>
            </w:sdtContent>
          </w:sdt>
        </w:tbl>
        <w:p w14:paraId="4C00354C" w14:textId="77777777" w:rsidR="00993314" w:rsidRDefault="00000000"/>
      </w:sdtContent>
    </w:sdt>
    <w:sdt>
      <w:sdtPr>
        <w:rPr>
          <w:rFonts w:ascii="宋体" w:hAnsi="宋体" w:cs="宋体"/>
          <w:kern w:val="0"/>
          <w:szCs w:val="24"/>
        </w:rPr>
        <w:alias w:val="模块:专门委员会召开会议情况"/>
        <w:tag w:val="_SEC_1e3a9c0a15ba40d1bda51574352f1bf7"/>
        <w:id w:val="554900382"/>
        <w:lock w:val="sdtLocked"/>
      </w:sdtPr>
      <w:sdtContent>
        <w:p w14:paraId="3F098FE8" w14:textId="77777777" w:rsidR="00993314" w:rsidRDefault="00E76221">
          <w:pPr>
            <w:pStyle w:val="aff7"/>
            <w:numPr>
              <w:ilvl w:val="0"/>
              <w:numId w:val="20"/>
            </w:numPr>
            <w:ind w:firstLineChars="0"/>
            <w:rPr>
              <w:b/>
              <w:bCs/>
            </w:rPr>
          </w:pPr>
          <w:r>
            <w:rPr>
              <w:rFonts w:hint="eastAsia"/>
              <w:b/>
              <w:bCs/>
            </w:rPr>
            <w:t>报告期内</w:t>
          </w:r>
          <w:sdt>
            <w:sdtPr>
              <w:rPr>
                <w:rFonts w:hint="eastAsia"/>
                <w:b/>
                <w:bCs/>
              </w:rPr>
              <w:alias w:val="召开会议的专门委员会类别"/>
              <w:tag w:val="_GBC_adf76ecbe3584f07b573642215a867bd"/>
              <w:id w:val="-830903933"/>
              <w:lock w:val="sdtLocked"/>
            </w:sdtPr>
            <w:sdtContent>
              <w:r>
                <w:rPr>
                  <w:rFonts w:hint="eastAsia"/>
                  <w:b/>
                  <w:bCs/>
                </w:rPr>
                <w:t>薪酬与考核</w:t>
              </w:r>
            </w:sdtContent>
          </w:sdt>
          <w:r>
            <w:rPr>
              <w:rFonts w:hint="eastAsia"/>
              <w:b/>
              <w:bCs/>
            </w:rPr>
            <w:t>委员会召开</w:t>
          </w:r>
          <w:sdt>
            <w:sdtPr>
              <w:rPr>
                <w:rFonts w:hint="eastAsia"/>
                <w:b/>
                <w:bCs/>
              </w:rPr>
              <w:alias w:val="报告期内召开专门委员会会议次数"/>
              <w:tag w:val="_GBC_7bf2cd7c3a6a4685ac9c89ee396352a0"/>
              <w:id w:val="490447989"/>
              <w:lock w:val="sdtLocked"/>
            </w:sdtPr>
            <w:sdtContent>
              <w:r>
                <w:rPr>
                  <w:b/>
                  <w:bCs/>
                </w:rPr>
                <w:t>1</w:t>
              </w:r>
            </w:sdtContent>
          </w:sdt>
          <w:r>
            <w:rPr>
              <w:rFonts w:hint="eastAsia"/>
              <w:b/>
              <w:bCs/>
            </w:rPr>
            <w:t>次会议</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987"/>
            <w:gridCol w:w="4391"/>
            <w:gridCol w:w="1558"/>
          </w:tblGrid>
          <w:tr w:rsidR="00993314" w14:paraId="18CC3274" w14:textId="77777777">
            <w:sdt>
              <w:sdtPr>
                <w:rPr>
                  <w:rFonts w:hint="eastAsia"/>
                  <w:szCs w:val="21"/>
                </w:rPr>
                <w:tag w:val="_PLD_81aefc289fbf48b1865138608d8bd14f"/>
                <w:id w:val="358559601"/>
                <w:lock w:val="sdtLocked"/>
              </w:sdtPr>
              <w:sdtContent>
                <w:tc>
                  <w:tcPr>
                    <w:tcW w:w="1102" w:type="dxa"/>
                    <w:shd w:val="clear" w:color="auto" w:fill="auto"/>
                    <w:vAlign w:val="center"/>
                  </w:tcPr>
                  <w:p w14:paraId="6CE29550" w14:textId="77777777" w:rsidR="00993314" w:rsidRDefault="00E76221">
                    <w:pPr>
                      <w:jc w:val="center"/>
                      <w:rPr>
                        <w:szCs w:val="21"/>
                      </w:rPr>
                    </w:pPr>
                    <w:r>
                      <w:rPr>
                        <w:rFonts w:hint="eastAsia"/>
                        <w:szCs w:val="21"/>
                      </w:rPr>
                      <w:t>召开日期</w:t>
                    </w:r>
                  </w:p>
                </w:tc>
              </w:sdtContent>
            </w:sdt>
            <w:sdt>
              <w:sdtPr>
                <w:rPr>
                  <w:rFonts w:hint="eastAsia"/>
                  <w:szCs w:val="21"/>
                </w:rPr>
                <w:tag w:val="_PLD_9d24b601ec70414eb969daf6b393edc8"/>
                <w:id w:val="1165204302"/>
                <w:lock w:val="sdtLocked"/>
              </w:sdtPr>
              <w:sdtContent>
                <w:tc>
                  <w:tcPr>
                    <w:tcW w:w="1987" w:type="dxa"/>
                    <w:shd w:val="clear" w:color="auto" w:fill="auto"/>
                    <w:vAlign w:val="center"/>
                  </w:tcPr>
                  <w:p w14:paraId="4B871CB1" w14:textId="77777777" w:rsidR="00993314" w:rsidRDefault="00E76221">
                    <w:pPr>
                      <w:jc w:val="center"/>
                      <w:rPr>
                        <w:szCs w:val="21"/>
                      </w:rPr>
                    </w:pPr>
                    <w:r>
                      <w:rPr>
                        <w:rFonts w:hint="eastAsia"/>
                        <w:szCs w:val="21"/>
                      </w:rPr>
                      <w:t>会议内容</w:t>
                    </w:r>
                  </w:p>
                </w:tc>
              </w:sdtContent>
            </w:sdt>
            <w:sdt>
              <w:sdtPr>
                <w:rPr>
                  <w:rFonts w:hint="eastAsia"/>
                  <w:szCs w:val="21"/>
                </w:rPr>
                <w:tag w:val="_PLD_6ea19dadc3684e98a6d98faaf035a9d9"/>
                <w:id w:val="1597138234"/>
                <w:lock w:val="sdtLocked"/>
              </w:sdtPr>
              <w:sdtContent>
                <w:tc>
                  <w:tcPr>
                    <w:tcW w:w="4391" w:type="dxa"/>
                    <w:shd w:val="clear" w:color="auto" w:fill="auto"/>
                    <w:vAlign w:val="center"/>
                  </w:tcPr>
                  <w:p w14:paraId="19648B3E" w14:textId="77777777" w:rsidR="00993314" w:rsidRDefault="00E76221">
                    <w:pPr>
                      <w:jc w:val="center"/>
                      <w:rPr>
                        <w:szCs w:val="21"/>
                      </w:rPr>
                    </w:pPr>
                    <w:r>
                      <w:rPr>
                        <w:rFonts w:hint="eastAsia"/>
                        <w:szCs w:val="21"/>
                      </w:rPr>
                      <w:t>重要意见和建议</w:t>
                    </w:r>
                  </w:p>
                </w:tc>
              </w:sdtContent>
            </w:sdt>
            <w:sdt>
              <w:sdtPr>
                <w:rPr>
                  <w:rFonts w:hint="eastAsia"/>
                  <w:szCs w:val="21"/>
                </w:rPr>
                <w:tag w:val="_PLD_ef03d3ffb00740008011022cb6a96805"/>
                <w:id w:val="-1086911207"/>
                <w:lock w:val="sdtLocked"/>
              </w:sdtPr>
              <w:sdtContent>
                <w:tc>
                  <w:tcPr>
                    <w:tcW w:w="1558" w:type="dxa"/>
                    <w:shd w:val="clear" w:color="auto" w:fill="auto"/>
                    <w:vAlign w:val="center"/>
                  </w:tcPr>
                  <w:p w14:paraId="413E944D" w14:textId="77777777" w:rsidR="00993314" w:rsidRDefault="00E76221">
                    <w:pPr>
                      <w:jc w:val="center"/>
                      <w:rPr>
                        <w:szCs w:val="21"/>
                      </w:rPr>
                    </w:pPr>
                    <w:r>
                      <w:rPr>
                        <w:rFonts w:hint="eastAsia"/>
                        <w:szCs w:val="21"/>
                      </w:rPr>
                      <w:t>其他履行职责情况</w:t>
                    </w:r>
                  </w:p>
                </w:tc>
              </w:sdtContent>
            </w:sdt>
          </w:tr>
          <w:sdt>
            <w:sdtPr>
              <w:rPr>
                <w:szCs w:val="21"/>
              </w:rPr>
              <w:alias w:val="董事会下设专门委员会情况明细"/>
              <w:tag w:val="_TUP_ba8ed794bebb4cad9c2e7f1db76b0a19"/>
              <w:id w:val="-907840030"/>
              <w:lock w:val="sdtLocked"/>
            </w:sdtPr>
            <w:sdtContent>
              <w:tr w:rsidR="00993314" w14:paraId="35FBF70B" w14:textId="77777777">
                <w:tc>
                  <w:tcPr>
                    <w:tcW w:w="1102" w:type="dxa"/>
                    <w:shd w:val="clear" w:color="auto" w:fill="auto"/>
                  </w:tcPr>
                  <w:p w14:paraId="6CB855DE" w14:textId="77777777" w:rsidR="00993314" w:rsidRDefault="00E76221">
                    <w:pPr>
                      <w:rPr>
                        <w:szCs w:val="21"/>
                      </w:rPr>
                    </w:pPr>
                    <w:r>
                      <w:t>2022年1月20日</w:t>
                    </w:r>
                  </w:p>
                </w:tc>
                <w:tc>
                  <w:tcPr>
                    <w:tcW w:w="1987" w:type="dxa"/>
                    <w:shd w:val="clear" w:color="auto" w:fill="auto"/>
                  </w:tcPr>
                  <w:p w14:paraId="76C31BA8" w14:textId="77777777" w:rsidR="00993314" w:rsidRDefault="00E76221">
                    <w:pPr>
                      <w:rPr>
                        <w:szCs w:val="21"/>
                      </w:rPr>
                    </w:pPr>
                    <w:r>
                      <w:t>审议并讨论2021年度董事及高级管理人员薪酬</w:t>
                    </w:r>
                    <w:r>
                      <w:rPr>
                        <w:rFonts w:hint="eastAsia"/>
                      </w:rPr>
                      <w:t>及调整独立董事薪酬事项</w:t>
                    </w:r>
                  </w:p>
                </w:tc>
                <w:tc>
                  <w:tcPr>
                    <w:tcW w:w="4391" w:type="dxa"/>
                    <w:shd w:val="clear" w:color="auto" w:fill="auto"/>
                  </w:tcPr>
                  <w:p w14:paraId="3608FF88" w14:textId="77777777" w:rsidR="00993314" w:rsidRDefault="00E76221">
                    <w:pPr>
                      <w:rPr>
                        <w:szCs w:val="21"/>
                      </w:rPr>
                    </w:pPr>
                    <w:r>
                      <w:t>要求薪酬考核情况应严格按照《公司经营目标绩效考核方案》、《公司领导干部考核办法》、《公司高级管理人员年薪制管理暂行办法》的规定执行，并结合相关财务指标完成情况对相关人员进行评估考核。</w:t>
                    </w:r>
                  </w:p>
                </w:tc>
                <w:tc>
                  <w:tcPr>
                    <w:tcW w:w="1558" w:type="dxa"/>
                    <w:shd w:val="clear" w:color="auto" w:fill="auto"/>
                  </w:tcPr>
                  <w:p w14:paraId="123FD5DB" w14:textId="77777777" w:rsidR="00993314" w:rsidRDefault="00E76221">
                    <w:pPr>
                      <w:rPr>
                        <w:szCs w:val="21"/>
                      </w:rPr>
                    </w:pPr>
                    <w:r>
                      <w:t>无</w:t>
                    </w:r>
                  </w:p>
                </w:tc>
              </w:tr>
            </w:sdtContent>
          </w:sdt>
        </w:tbl>
        <w:p w14:paraId="1E413B96" w14:textId="77777777" w:rsidR="00993314" w:rsidRDefault="00000000"/>
      </w:sdtContent>
    </w:sdt>
    <w:sdt>
      <w:sdtPr>
        <w:rPr>
          <w:rFonts w:ascii="宋体" w:hAnsi="宋体" w:cs="宋体"/>
          <w:kern w:val="0"/>
          <w:szCs w:val="24"/>
        </w:rPr>
        <w:alias w:val="模块:专门委员会召开会议情况"/>
        <w:tag w:val="_SEC_1e3a9c0a15ba40d1bda51574352f1bf7"/>
        <w:id w:val="-1657058712"/>
        <w:lock w:val="sdtLocked"/>
      </w:sdtPr>
      <w:sdtContent>
        <w:p w14:paraId="4797B41F" w14:textId="77777777" w:rsidR="00993314" w:rsidRDefault="00E76221">
          <w:pPr>
            <w:pStyle w:val="aff7"/>
            <w:numPr>
              <w:ilvl w:val="0"/>
              <w:numId w:val="20"/>
            </w:numPr>
            <w:ind w:firstLineChars="0"/>
            <w:rPr>
              <w:b/>
              <w:bCs/>
            </w:rPr>
          </w:pPr>
          <w:r>
            <w:rPr>
              <w:rFonts w:hint="eastAsia"/>
              <w:b/>
              <w:bCs/>
            </w:rPr>
            <w:t>报告期内</w:t>
          </w:r>
          <w:sdt>
            <w:sdtPr>
              <w:rPr>
                <w:rFonts w:hint="eastAsia"/>
                <w:b/>
                <w:bCs/>
              </w:rPr>
              <w:alias w:val="召开会议的专门委员会类别"/>
              <w:tag w:val="_GBC_adf76ecbe3584f07b573642215a867bd"/>
              <w:id w:val="164526233"/>
              <w:lock w:val="sdtLocked"/>
            </w:sdtPr>
            <w:sdtContent>
              <w:r>
                <w:rPr>
                  <w:rFonts w:hint="eastAsia"/>
                  <w:b/>
                  <w:bCs/>
                </w:rPr>
                <w:t>战略与投资</w:t>
              </w:r>
            </w:sdtContent>
          </w:sdt>
          <w:r>
            <w:rPr>
              <w:rFonts w:hint="eastAsia"/>
              <w:b/>
              <w:bCs/>
            </w:rPr>
            <w:t>委员会召开</w:t>
          </w:r>
          <w:sdt>
            <w:sdtPr>
              <w:rPr>
                <w:rFonts w:hint="eastAsia"/>
                <w:b/>
                <w:bCs/>
              </w:rPr>
              <w:alias w:val="报告期内召开专门委员会会议次数"/>
              <w:tag w:val="_GBC_7bf2cd7c3a6a4685ac9c89ee396352a0"/>
              <w:id w:val="-253439015"/>
              <w:lock w:val="sdtLocked"/>
            </w:sdtPr>
            <w:sdtContent>
              <w:r>
                <w:rPr>
                  <w:b/>
                  <w:bCs/>
                </w:rPr>
                <w:t>1</w:t>
              </w:r>
            </w:sdtContent>
          </w:sdt>
          <w:r>
            <w:rPr>
              <w:rFonts w:hint="eastAsia"/>
              <w:b/>
              <w:bCs/>
            </w:rPr>
            <w:t>次会议</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987"/>
            <w:gridCol w:w="4391"/>
            <w:gridCol w:w="1558"/>
          </w:tblGrid>
          <w:tr w:rsidR="00993314" w14:paraId="07FD28B1" w14:textId="77777777">
            <w:sdt>
              <w:sdtPr>
                <w:rPr>
                  <w:rFonts w:hint="eastAsia"/>
                  <w:szCs w:val="21"/>
                </w:rPr>
                <w:tag w:val="_PLD_81aefc289fbf48b1865138608d8bd14f"/>
                <w:id w:val="259648123"/>
                <w:lock w:val="sdtLocked"/>
              </w:sdtPr>
              <w:sdtContent>
                <w:tc>
                  <w:tcPr>
                    <w:tcW w:w="1102" w:type="dxa"/>
                    <w:shd w:val="clear" w:color="auto" w:fill="auto"/>
                    <w:vAlign w:val="center"/>
                  </w:tcPr>
                  <w:p w14:paraId="21E5DFCE" w14:textId="77777777" w:rsidR="00993314" w:rsidRDefault="00E76221">
                    <w:pPr>
                      <w:jc w:val="center"/>
                      <w:rPr>
                        <w:szCs w:val="21"/>
                      </w:rPr>
                    </w:pPr>
                    <w:r>
                      <w:rPr>
                        <w:rFonts w:hint="eastAsia"/>
                        <w:szCs w:val="21"/>
                      </w:rPr>
                      <w:t>召开日期</w:t>
                    </w:r>
                  </w:p>
                </w:tc>
              </w:sdtContent>
            </w:sdt>
            <w:sdt>
              <w:sdtPr>
                <w:rPr>
                  <w:rFonts w:hint="eastAsia"/>
                  <w:szCs w:val="21"/>
                </w:rPr>
                <w:tag w:val="_PLD_9d24b601ec70414eb969daf6b393edc8"/>
                <w:id w:val="-303170021"/>
                <w:lock w:val="sdtLocked"/>
              </w:sdtPr>
              <w:sdtContent>
                <w:tc>
                  <w:tcPr>
                    <w:tcW w:w="1987" w:type="dxa"/>
                    <w:shd w:val="clear" w:color="auto" w:fill="auto"/>
                    <w:vAlign w:val="center"/>
                  </w:tcPr>
                  <w:p w14:paraId="0AC7B3D0" w14:textId="77777777" w:rsidR="00993314" w:rsidRDefault="00E76221">
                    <w:pPr>
                      <w:jc w:val="center"/>
                      <w:rPr>
                        <w:szCs w:val="21"/>
                      </w:rPr>
                    </w:pPr>
                    <w:r>
                      <w:rPr>
                        <w:rFonts w:hint="eastAsia"/>
                        <w:szCs w:val="21"/>
                      </w:rPr>
                      <w:t>会议内容</w:t>
                    </w:r>
                  </w:p>
                </w:tc>
              </w:sdtContent>
            </w:sdt>
            <w:sdt>
              <w:sdtPr>
                <w:rPr>
                  <w:rFonts w:hint="eastAsia"/>
                  <w:szCs w:val="21"/>
                </w:rPr>
                <w:tag w:val="_PLD_6ea19dadc3684e98a6d98faaf035a9d9"/>
                <w:id w:val="-908005379"/>
                <w:lock w:val="sdtLocked"/>
              </w:sdtPr>
              <w:sdtContent>
                <w:tc>
                  <w:tcPr>
                    <w:tcW w:w="4391" w:type="dxa"/>
                    <w:shd w:val="clear" w:color="auto" w:fill="auto"/>
                    <w:vAlign w:val="center"/>
                  </w:tcPr>
                  <w:p w14:paraId="2A49DB1A" w14:textId="77777777" w:rsidR="00993314" w:rsidRDefault="00E76221">
                    <w:pPr>
                      <w:jc w:val="center"/>
                      <w:rPr>
                        <w:szCs w:val="21"/>
                      </w:rPr>
                    </w:pPr>
                    <w:r>
                      <w:rPr>
                        <w:rFonts w:hint="eastAsia"/>
                        <w:szCs w:val="21"/>
                      </w:rPr>
                      <w:t>重要意见和建议</w:t>
                    </w:r>
                  </w:p>
                </w:tc>
              </w:sdtContent>
            </w:sdt>
            <w:sdt>
              <w:sdtPr>
                <w:rPr>
                  <w:rFonts w:hint="eastAsia"/>
                  <w:szCs w:val="21"/>
                </w:rPr>
                <w:tag w:val="_PLD_ef03d3ffb00740008011022cb6a96805"/>
                <w:id w:val="905498325"/>
                <w:lock w:val="sdtLocked"/>
              </w:sdtPr>
              <w:sdtContent>
                <w:tc>
                  <w:tcPr>
                    <w:tcW w:w="1558" w:type="dxa"/>
                    <w:shd w:val="clear" w:color="auto" w:fill="auto"/>
                    <w:vAlign w:val="center"/>
                  </w:tcPr>
                  <w:p w14:paraId="6E67322F" w14:textId="77777777" w:rsidR="00993314" w:rsidRDefault="00E76221">
                    <w:pPr>
                      <w:jc w:val="center"/>
                      <w:rPr>
                        <w:szCs w:val="21"/>
                      </w:rPr>
                    </w:pPr>
                    <w:r>
                      <w:rPr>
                        <w:rFonts w:hint="eastAsia"/>
                        <w:szCs w:val="21"/>
                      </w:rPr>
                      <w:t>其他履行职责情况</w:t>
                    </w:r>
                  </w:p>
                </w:tc>
              </w:sdtContent>
            </w:sdt>
          </w:tr>
          <w:sdt>
            <w:sdtPr>
              <w:rPr>
                <w:szCs w:val="21"/>
              </w:rPr>
              <w:alias w:val="董事会下设专门委员会情况明细"/>
              <w:tag w:val="_TUP_ba8ed794bebb4cad9c2e7f1db76b0a19"/>
              <w:id w:val="589426862"/>
              <w:lock w:val="sdtLocked"/>
            </w:sdtPr>
            <w:sdtContent>
              <w:tr w:rsidR="00993314" w14:paraId="76AD5AD2" w14:textId="77777777">
                <w:tc>
                  <w:tcPr>
                    <w:tcW w:w="1102" w:type="dxa"/>
                    <w:shd w:val="clear" w:color="auto" w:fill="auto"/>
                  </w:tcPr>
                  <w:p w14:paraId="160ECC45" w14:textId="77777777" w:rsidR="00993314" w:rsidRDefault="00E76221">
                    <w:pPr>
                      <w:rPr>
                        <w:szCs w:val="21"/>
                      </w:rPr>
                    </w:pPr>
                    <w:r>
                      <w:t>2022年3月15日</w:t>
                    </w:r>
                  </w:p>
                </w:tc>
                <w:tc>
                  <w:tcPr>
                    <w:tcW w:w="1987" w:type="dxa"/>
                    <w:shd w:val="clear" w:color="auto" w:fill="auto"/>
                  </w:tcPr>
                  <w:p w14:paraId="50BF2EDC" w14:textId="77777777" w:rsidR="00993314" w:rsidRDefault="00E76221">
                    <w:pPr>
                      <w:rPr>
                        <w:szCs w:val="21"/>
                      </w:rPr>
                    </w:pPr>
                    <w:r>
                      <w:t>审议并讨论《公司关于投资建设技术改造项目的议案》</w:t>
                    </w:r>
                  </w:p>
                </w:tc>
                <w:tc>
                  <w:tcPr>
                    <w:tcW w:w="4391" w:type="dxa"/>
                    <w:shd w:val="clear" w:color="auto" w:fill="auto"/>
                  </w:tcPr>
                  <w:p w14:paraId="517585D0" w14:textId="77777777" w:rsidR="00993314" w:rsidRDefault="00E76221">
                    <w:pPr>
                      <w:rPr>
                        <w:szCs w:val="21"/>
                      </w:rPr>
                    </w:pPr>
                    <w:r>
                      <w:t>要求自项目开工建设后，公司应当积极推进项目各项事务的开展，科学规划、统筹实施，确保按期完成。</w:t>
                    </w:r>
                  </w:p>
                </w:tc>
                <w:tc>
                  <w:tcPr>
                    <w:tcW w:w="1558" w:type="dxa"/>
                    <w:shd w:val="clear" w:color="auto" w:fill="auto"/>
                  </w:tcPr>
                  <w:p w14:paraId="249B58E0" w14:textId="77777777" w:rsidR="00993314" w:rsidRDefault="00E76221">
                    <w:pPr>
                      <w:rPr>
                        <w:szCs w:val="21"/>
                      </w:rPr>
                    </w:pPr>
                    <w:r>
                      <w:t>无</w:t>
                    </w:r>
                  </w:p>
                </w:tc>
              </w:tr>
            </w:sdtContent>
          </w:sdt>
        </w:tbl>
        <w:p w14:paraId="73821522" w14:textId="77777777" w:rsidR="00993314" w:rsidRDefault="00000000"/>
      </w:sdtContent>
    </w:sdt>
    <w:sdt>
      <w:sdtPr>
        <w:rPr>
          <w:rFonts w:ascii="宋体" w:hAnsi="宋体" w:cs="宋体"/>
          <w:kern w:val="0"/>
          <w:szCs w:val="24"/>
        </w:rPr>
        <w:alias w:val="模块:专门委员会召开会议情况"/>
        <w:tag w:val="_SEC_1e3a9c0a15ba40d1bda51574352f1bf7"/>
        <w:id w:val="-1849243132"/>
        <w:lock w:val="sdtLocked"/>
      </w:sdtPr>
      <w:sdtContent>
        <w:p w14:paraId="6071BA74" w14:textId="77777777" w:rsidR="00993314" w:rsidRDefault="00E76221">
          <w:pPr>
            <w:pStyle w:val="aff7"/>
            <w:numPr>
              <w:ilvl w:val="0"/>
              <w:numId w:val="20"/>
            </w:numPr>
            <w:ind w:firstLineChars="0"/>
            <w:rPr>
              <w:b/>
              <w:bCs/>
            </w:rPr>
          </w:pPr>
          <w:r>
            <w:rPr>
              <w:rFonts w:hint="eastAsia"/>
              <w:b/>
              <w:bCs/>
            </w:rPr>
            <w:t>报告期内</w:t>
          </w:r>
          <w:sdt>
            <w:sdtPr>
              <w:rPr>
                <w:rFonts w:hint="eastAsia"/>
                <w:b/>
                <w:bCs/>
              </w:rPr>
              <w:alias w:val="召开会议的专门委员会类别"/>
              <w:tag w:val="_GBC_adf76ecbe3584f07b573642215a867bd"/>
              <w:id w:val="-1344479816"/>
              <w:lock w:val="sdtLocked"/>
            </w:sdtPr>
            <w:sdtContent>
              <w:r>
                <w:rPr>
                  <w:rFonts w:hint="eastAsia"/>
                  <w:b/>
                  <w:bCs/>
                </w:rPr>
                <w:t>提名</w:t>
              </w:r>
            </w:sdtContent>
          </w:sdt>
          <w:r>
            <w:rPr>
              <w:rFonts w:hint="eastAsia"/>
              <w:b/>
              <w:bCs/>
            </w:rPr>
            <w:t>委员会召开</w:t>
          </w:r>
          <w:sdt>
            <w:sdtPr>
              <w:rPr>
                <w:rFonts w:hint="eastAsia"/>
                <w:b/>
                <w:bCs/>
              </w:rPr>
              <w:alias w:val="报告期内召开专门委员会会议次数"/>
              <w:tag w:val="_GBC_7bf2cd7c3a6a4685ac9c89ee396352a0"/>
              <w:id w:val="1305353259"/>
              <w:lock w:val="sdtLocked"/>
            </w:sdtPr>
            <w:sdtContent>
              <w:r>
                <w:rPr>
                  <w:b/>
                  <w:bCs/>
                </w:rPr>
                <w:t>2</w:t>
              </w:r>
            </w:sdtContent>
          </w:sdt>
          <w:r>
            <w:rPr>
              <w:rFonts w:hint="eastAsia"/>
              <w:b/>
              <w:bCs/>
            </w:rPr>
            <w:t>次会议</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4535"/>
            <w:gridCol w:w="1844"/>
            <w:gridCol w:w="1556"/>
          </w:tblGrid>
          <w:tr w:rsidR="00993314" w14:paraId="42D8FFB6" w14:textId="77777777">
            <w:sdt>
              <w:sdtPr>
                <w:rPr>
                  <w:rFonts w:hint="eastAsia"/>
                  <w:szCs w:val="21"/>
                </w:rPr>
                <w:tag w:val="_PLD_81aefc289fbf48b1865138608d8bd14f"/>
                <w:id w:val="-302395581"/>
                <w:lock w:val="sdtLocked"/>
              </w:sdtPr>
              <w:sdtContent>
                <w:tc>
                  <w:tcPr>
                    <w:tcW w:w="1103" w:type="dxa"/>
                    <w:shd w:val="clear" w:color="auto" w:fill="auto"/>
                    <w:vAlign w:val="center"/>
                  </w:tcPr>
                  <w:p w14:paraId="060ACCC9" w14:textId="77777777" w:rsidR="00993314" w:rsidRDefault="00E76221">
                    <w:pPr>
                      <w:widowControl w:val="0"/>
                      <w:jc w:val="center"/>
                      <w:rPr>
                        <w:szCs w:val="21"/>
                      </w:rPr>
                    </w:pPr>
                    <w:r>
                      <w:rPr>
                        <w:rFonts w:hint="eastAsia"/>
                        <w:szCs w:val="21"/>
                      </w:rPr>
                      <w:t>召开日期</w:t>
                    </w:r>
                  </w:p>
                </w:tc>
              </w:sdtContent>
            </w:sdt>
            <w:sdt>
              <w:sdtPr>
                <w:rPr>
                  <w:rFonts w:hint="eastAsia"/>
                  <w:szCs w:val="21"/>
                </w:rPr>
                <w:tag w:val="_PLD_9d24b601ec70414eb969daf6b393edc8"/>
                <w:id w:val="-1302153323"/>
                <w:lock w:val="sdtLocked"/>
              </w:sdtPr>
              <w:sdtContent>
                <w:tc>
                  <w:tcPr>
                    <w:tcW w:w="4535" w:type="dxa"/>
                    <w:shd w:val="clear" w:color="auto" w:fill="auto"/>
                    <w:vAlign w:val="center"/>
                  </w:tcPr>
                  <w:p w14:paraId="675EE9EC" w14:textId="77777777" w:rsidR="00993314" w:rsidRDefault="00E76221">
                    <w:pPr>
                      <w:widowControl w:val="0"/>
                      <w:jc w:val="center"/>
                      <w:rPr>
                        <w:szCs w:val="21"/>
                      </w:rPr>
                    </w:pPr>
                    <w:r>
                      <w:rPr>
                        <w:rFonts w:hint="eastAsia"/>
                        <w:szCs w:val="21"/>
                      </w:rPr>
                      <w:t>会议内容</w:t>
                    </w:r>
                  </w:p>
                </w:tc>
              </w:sdtContent>
            </w:sdt>
            <w:sdt>
              <w:sdtPr>
                <w:rPr>
                  <w:rFonts w:hint="eastAsia"/>
                  <w:szCs w:val="21"/>
                </w:rPr>
                <w:tag w:val="_PLD_6ea19dadc3684e98a6d98faaf035a9d9"/>
                <w:id w:val="711383253"/>
                <w:lock w:val="sdtLocked"/>
              </w:sdtPr>
              <w:sdtContent>
                <w:tc>
                  <w:tcPr>
                    <w:tcW w:w="1844" w:type="dxa"/>
                    <w:shd w:val="clear" w:color="auto" w:fill="auto"/>
                    <w:vAlign w:val="center"/>
                  </w:tcPr>
                  <w:p w14:paraId="3F40F7B3" w14:textId="77777777" w:rsidR="00993314" w:rsidRDefault="00E76221">
                    <w:pPr>
                      <w:widowControl w:val="0"/>
                      <w:jc w:val="center"/>
                      <w:rPr>
                        <w:szCs w:val="21"/>
                      </w:rPr>
                    </w:pPr>
                    <w:r>
                      <w:rPr>
                        <w:rFonts w:hint="eastAsia"/>
                        <w:szCs w:val="21"/>
                      </w:rPr>
                      <w:t>重要意见和建议</w:t>
                    </w:r>
                  </w:p>
                </w:tc>
              </w:sdtContent>
            </w:sdt>
            <w:sdt>
              <w:sdtPr>
                <w:rPr>
                  <w:rFonts w:hint="eastAsia"/>
                  <w:szCs w:val="21"/>
                </w:rPr>
                <w:tag w:val="_PLD_ef03d3ffb00740008011022cb6a96805"/>
                <w:id w:val="-873695431"/>
                <w:lock w:val="sdtLocked"/>
              </w:sdtPr>
              <w:sdtContent>
                <w:tc>
                  <w:tcPr>
                    <w:tcW w:w="1556" w:type="dxa"/>
                    <w:shd w:val="clear" w:color="auto" w:fill="auto"/>
                    <w:vAlign w:val="center"/>
                  </w:tcPr>
                  <w:p w14:paraId="3A6B5642" w14:textId="77777777" w:rsidR="00993314" w:rsidRDefault="00E76221">
                    <w:pPr>
                      <w:widowControl w:val="0"/>
                      <w:jc w:val="center"/>
                      <w:rPr>
                        <w:szCs w:val="21"/>
                      </w:rPr>
                    </w:pPr>
                    <w:r>
                      <w:rPr>
                        <w:rFonts w:hint="eastAsia"/>
                        <w:szCs w:val="21"/>
                      </w:rPr>
                      <w:t>其他履行职责情况</w:t>
                    </w:r>
                  </w:p>
                </w:tc>
              </w:sdtContent>
            </w:sdt>
          </w:tr>
          <w:sdt>
            <w:sdtPr>
              <w:rPr>
                <w:szCs w:val="21"/>
              </w:rPr>
              <w:alias w:val="董事会下设专门委员会情况明细"/>
              <w:tag w:val="_TUP_ba8ed794bebb4cad9c2e7f1db76b0a19"/>
              <w:id w:val="773828775"/>
              <w:lock w:val="sdtLocked"/>
            </w:sdtPr>
            <w:sdtContent>
              <w:tr w:rsidR="00993314" w14:paraId="06FE28A2" w14:textId="77777777">
                <w:tc>
                  <w:tcPr>
                    <w:tcW w:w="1103" w:type="dxa"/>
                    <w:shd w:val="clear" w:color="auto" w:fill="auto"/>
                  </w:tcPr>
                  <w:p w14:paraId="19D6CBE0" w14:textId="77777777" w:rsidR="00993314" w:rsidRDefault="00E76221">
                    <w:pPr>
                      <w:widowControl w:val="0"/>
                      <w:jc w:val="both"/>
                      <w:rPr>
                        <w:szCs w:val="21"/>
                      </w:rPr>
                    </w:pPr>
                    <w:r>
                      <w:rPr>
                        <w:szCs w:val="21"/>
                      </w:rPr>
                      <w:t>2022</w:t>
                    </w:r>
                    <w:r>
                      <w:rPr>
                        <w:rFonts w:hint="eastAsia"/>
                        <w:szCs w:val="21"/>
                      </w:rPr>
                      <w:t>年3月2</w:t>
                    </w:r>
                    <w:r>
                      <w:rPr>
                        <w:szCs w:val="21"/>
                      </w:rPr>
                      <w:t>0</w:t>
                    </w:r>
                    <w:r>
                      <w:rPr>
                        <w:rFonts w:hint="eastAsia"/>
                        <w:szCs w:val="21"/>
                      </w:rPr>
                      <w:t>日</w:t>
                    </w:r>
                  </w:p>
                </w:tc>
                <w:tc>
                  <w:tcPr>
                    <w:tcW w:w="4535" w:type="dxa"/>
                    <w:shd w:val="clear" w:color="auto" w:fill="auto"/>
                  </w:tcPr>
                  <w:p w14:paraId="60581349" w14:textId="77777777" w:rsidR="00993314" w:rsidRDefault="00E76221">
                    <w:pPr>
                      <w:widowControl w:val="0"/>
                      <w:jc w:val="both"/>
                      <w:rPr>
                        <w:szCs w:val="21"/>
                      </w:rPr>
                    </w:pPr>
                    <w:r>
                      <w:rPr>
                        <w:rFonts w:hint="eastAsia"/>
                        <w:szCs w:val="21"/>
                      </w:rPr>
                      <w:t>审议了董事长及董事辞职及补选董事事项，并对补选董事任职资格进行审核。</w:t>
                    </w:r>
                  </w:p>
                </w:tc>
                <w:tc>
                  <w:tcPr>
                    <w:tcW w:w="1844" w:type="dxa"/>
                    <w:shd w:val="clear" w:color="auto" w:fill="auto"/>
                  </w:tcPr>
                  <w:p w14:paraId="2DE8B93A" w14:textId="77777777" w:rsidR="00993314" w:rsidRDefault="00E76221">
                    <w:pPr>
                      <w:widowControl w:val="0"/>
                      <w:jc w:val="both"/>
                      <w:rPr>
                        <w:szCs w:val="21"/>
                      </w:rPr>
                    </w:pPr>
                    <w:r>
                      <w:rPr>
                        <w:rFonts w:hint="eastAsia"/>
                        <w:szCs w:val="21"/>
                      </w:rPr>
                      <w:t>无</w:t>
                    </w:r>
                  </w:p>
                </w:tc>
                <w:tc>
                  <w:tcPr>
                    <w:tcW w:w="1556" w:type="dxa"/>
                    <w:shd w:val="clear" w:color="auto" w:fill="auto"/>
                  </w:tcPr>
                  <w:p w14:paraId="5416BA83" w14:textId="77777777" w:rsidR="00993314" w:rsidRDefault="00E76221">
                    <w:pPr>
                      <w:widowControl w:val="0"/>
                      <w:jc w:val="both"/>
                      <w:rPr>
                        <w:szCs w:val="21"/>
                      </w:rPr>
                    </w:pPr>
                    <w:r>
                      <w:rPr>
                        <w:rFonts w:hint="eastAsia"/>
                        <w:szCs w:val="21"/>
                      </w:rPr>
                      <w:t>无</w:t>
                    </w:r>
                  </w:p>
                </w:tc>
              </w:tr>
            </w:sdtContent>
          </w:sdt>
          <w:sdt>
            <w:sdtPr>
              <w:rPr>
                <w:szCs w:val="21"/>
              </w:rPr>
              <w:alias w:val="董事会下设专门委员会情况明细"/>
              <w:tag w:val="_TUP_ba8ed794bebb4cad9c2e7f1db76b0a19"/>
              <w:id w:val="-38510970"/>
              <w:lock w:val="sdtLocked"/>
            </w:sdtPr>
            <w:sdtContent>
              <w:tr w:rsidR="00993314" w14:paraId="2032EAC0" w14:textId="77777777">
                <w:tc>
                  <w:tcPr>
                    <w:tcW w:w="1103" w:type="dxa"/>
                    <w:shd w:val="clear" w:color="auto" w:fill="auto"/>
                  </w:tcPr>
                  <w:p w14:paraId="5F6977B0" w14:textId="77777777" w:rsidR="00993314" w:rsidRDefault="00E76221">
                    <w:pPr>
                      <w:widowControl w:val="0"/>
                      <w:jc w:val="both"/>
                      <w:rPr>
                        <w:szCs w:val="21"/>
                      </w:rPr>
                    </w:pPr>
                    <w:r>
                      <w:rPr>
                        <w:szCs w:val="21"/>
                      </w:rPr>
                      <w:t>2022</w:t>
                    </w:r>
                    <w:r>
                      <w:rPr>
                        <w:rFonts w:hint="eastAsia"/>
                        <w:szCs w:val="21"/>
                      </w:rPr>
                      <w:t>年8月1</w:t>
                    </w:r>
                    <w:r>
                      <w:rPr>
                        <w:szCs w:val="21"/>
                      </w:rPr>
                      <w:t>5</w:t>
                    </w:r>
                  </w:p>
                </w:tc>
                <w:tc>
                  <w:tcPr>
                    <w:tcW w:w="4535" w:type="dxa"/>
                    <w:shd w:val="clear" w:color="auto" w:fill="auto"/>
                  </w:tcPr>
                  <w:p w14:paraId="6C21748D" w14:textId="77777777" w:rsidR="00993314" w:rsidRDefault="00E76221">
                    <w:pPr>
                      <w:widowControl w:val="0"/>
                      <w:jc w:val="both"/>
                      <w:rPr>
                        <w:szCs w:val="21"/>
                      </w:rPr>
                    </w:pPr>
                    <w:r>
                      <w:rPr>
                        <w:rFonts w:hint="eastAsia"/>
                        <w:szCs w:val="21"/>
                      </w:rPr>
                      <w:t>审议了董事会换届选举事项，对第八届董事会董事任职资格进行审核。</w:t>
                    </w:r>
                  </w:p>
                </w:tc>
                <w:tc>
                  <w:tcPr>
                    <w:tcW w:w="1844" w:type="dxa"/>
                    <w:shd w:val="clear" w:color="auto" w:fill="auto"/>
                  </w:tcPr>
                  <w:p w14:paraId="5A81285A" w14:textId="77777777" w:rsidR="00993314" w:rsidRDefault="00E76221">
                    <w:pPr>
                      <w:widowControl w:val="0"/>
                      <w:jc w:val="both"/>
                      <w:rPr>
                        <w:szCs w:val="21"/>
                      </w:rPr>
                    </w:pPr>
                    <w:r>
                      <w:rPr>
                        <w:rFonts w:hint="eastAsia"/>
                        <w:szCs w:val="21"/>
                      </w:rPr>
                      <w:t>无</w:t>
                    </w:r>
                  </w:p>
                </w:tc>
                <w:tc>
                  <w:tcPr>
                    <w:tcW w:w="1556" w:type="dxa"/>
                    <w:shd w:val="clear" w:color="auto" w:fill="auto"/>
                  </w:tcPr>
                  <w:p w14:paraId="27F5EA86" w14:textId="77777777" w:rsidR="00993314" w:rsidRDefault="00E76221">
                    <w:pPr>
                      <w:widowControl w:val="0"/>
                      <w:jc w:val="both"/>
                      <w:rPr>
                        <w:szCs w:val="21"/>
                      </w:rPr>
                    </w:pPr>
                    <w:r>
                      <w:rPr>
                        <w:rFonts w:hint="eastAsia"/>
                        <w:szCs w:val="21"/>
                      </w:rPr>
                      <w:t>无</w:t>
                    </w:r>
                  </w:p>
                </w:tc>
              </w:tr>
            </w:sdtContent>
          </w:sdt>
          <w:sdt>
            <w:sdtPr>
              <w:rPr>
                <w:szCs w:val="21"/>
              </w:rPr>
              <w:alias w:val="董事会下设专门委员会情况明细"/>
              <w:tag w:val="_TUP_ba8ed794bebb4cad9c2e7f1db76b0a19"/>
              <w:id w:val="409358537"/>
              <w:lock w:val="sdtLocked"/>
            </w:sdtPr>
            <w:sdtContent>
              <w:tr w:rsidR="00993314" w14:paraId="0DCA2C57" w14:textId="77777777">
                <w:tc>
                  <w:tcPr>
                    <w:tcW w:w="1103" w:type="dxa"/>
                    <w:shd w:val="clear" w:color="auto" w:fill="auto"/>
                  </w:tcPr>
                  <w:p w14:paraId="5C6499F2" w14:textId="77777777" w:rsidR="00993314" w:rsidRDefault="00E76221">
                    <w:pPr>
                      <w:widowControl w:val="0"/>
                      <w:jc w:val="both"/>
                      <w:rPr>
                        <w:szCs w:val="21"/>
                      </w:rPr>
                    </w:pPr>
                    <w:r>
                      <w:rPr>
                        <w:szCs w:val="21"/>
                      </w:rPr>
                      <w:t>2022</w:t>
                    </w:r>
                    <w:r>
                      <w:rPr>
                        <w:rFonts w:hint="eastAsia"/>
                        <w:szCs w:val="21"/>
                      </w:rPr>
                      <w:t>年9月5日</w:t>
                    </w:r>
                  </w:p>
                </w:tc>
                <w:tc>
                  <w:tcPr>
                    <w:tcW w:w="4535" w:type="dxa"/>
                    <w:shd w:val="clear" w:color="auto" w:fill="auto"/>
                  </w:tcPr>
                  <w:p w14:paraId="1A72BCB9" w14:textId="77777777" w:rsidR="00993314" w:rsidRDefault="00E76221">
                    <w:pPr>
                      <w:widowControl w:val="0"/>
                      <w:jc w:val="both"/>
                      <w:rPr>
                        <w:szCs w:val="21"/>
                      </w:rPr>
                    </w:pPr>
                    <w:r>
                      <w:rPr>
                        <w:rFonts w:hint="eastAsia"/>
                        <w:szCs w:val="21"/>
                      </w:rPr>
                      <w:t>审议了关于聘任高级管理人员事项，对拟聘任的高级管理人员任职资格进行审核。</w:t>
                    </w:r>
                  </w:p>
                </w:tc>
                <w:tc>
                  <w:tcPr>
                    <w:tcW w:w="1844" w:type="dxa"/>
                    <w:shd w:val="clear" w:color="auto" w:fill="auto"/>
                  </w:tcPr>
                  <w:p w14:paraId="3EBEB696" w14:textId="77777777" w:rsidR="00993314" w:rsidRDefault="00E76221">
                    <w:pPr>
                      <w:widowControl w:val="0"/>
                      <w:jc w:val="both"/>
                      <w:rPr>
                        <w:szCs w:val="21"/>
                      </w:rPr>
                    </w:pPr>
                    <w:r>
                      <w:rPr>
                        <w:rFonts w:hint="eastAsia"/>
                        <w:szCs w:val="21"/>
                      </w:rPr>
                      <w:t>无</w:t>
                    </w:r>
                  </w:p>
                </w:tc>
                <w:tc>
                  <w:tcPr>
                    <w:tcW w:w="1556" w:type="dxa"/>
                    <w:shd w:val="clear" w:color="auto" w:fill="auto"/>
                  </w:tcPr>
                  <w:p w14:paraId="356F66DE" w14:textId="77777777" w:rsidR="00993314" w:rsidRDefault="00E76221">
                    <w:pPr>
                      <w:widowControl w:val="0"/>
                      <w:jc w:val="both"/>
                      <w:rPr>
                        <w:szCs w:val="21"/>
                      </w:rPr>
                    </w:pPr>
                    <w:r>
                      <w:rPr>
                        <w:rFonts w:hint="eastAsia"/>
                        <w:szCs w:val="21"/>
                      </w:rPr>
                      <w:t>无</w:t>
                    </w:r>
                  </w:p>
                </w:tc>
              </w:tr>
            </w:sdtContent>
          </w:sdt>
        </w:tbl>
        <w:p w14:paraId="2013C958" w14:textId="77777777" w:rsidR="00993314" w:rsidRDefault="00000000"/>
      </w:sdtContent>
    </w:sdt>
    <w:sdt>
      <w:sdtPr>
        <w:rPr>
          <w:rFonts w:ascii="宋体" w:hAnsi="宋体" w:cs="宋体" w:hint="eastAsia"/>
          <w:b/>
          <w:bCs/>
          <w:kern w:val="0"/>
          <w:szCs w:val="24"/>
        </w:rPr>
        <w:alias w:val="模块:存在异议事项的具体情况"/>
        <w:tag w:val="_SEC_400f0a7634114d80939ab87276db7db7"/>
        <w:id w:val="3160663"/>
        <w:lock w:val="sdtLocked"/>
        <w:placeholder>
          <w:docPart w:val="GBC22222222222222222222222222222"/>
        </w:placeholder>
      </w:sdtPr>
      <w:sdtEndPr>
        <w:rPr>
          <w:rFonts w:hint="default"/>
          <w:b w:val="0"/>
          <w:bCs w:val="0"/>
        </w:rPr>
      </w:sdtEndPr>
      <w:sdtContent>
        <w:p w14:paraId="321FF03D" w14:textId="77777777" w:rsidR="00993314" w:rsidRDefault="00E76221">
          <w:pPr>
            <w:pStyle w:val="aff7"/>
            <w:numPr>
              <w:ilvl w:val="0"/>
              <w:numId w:val="20"/>
            </w:numPr>
            <w:ind w:firstLineChars="0"/>
            <w:rPr>
              <w:b/>
              <w:bCs/>
            </w:rPr>
          </w:pPr>
          <w:r>
            <w:rPr>
              <w:rFonts w:hint="eastAsia"/>
              <w:b/>
              <w:bCs/>
            </w:rPr>
            <w:t>存在异议事项的具体情况</w:t>
          </w:r>
        </w:p>
        <w:sdt>
          <w:sdtPr>
            <w:rPr>
              <w:rFonts w:hint="eastAsia"/>
              <w:szCs w:val="21"/>
            </w:rPr>
            <w:alias w:val="是否适用：董事会下设专门委员会在报告期内履行职责时所提出的重要意见和建议[双击切换]"/>
            <w:tag w:val="_GBC_f61de8443c9e4bc6b27047ea31f34f46"/>
            <w:id w:val="1928080694"/>
            <w:lock w:val="sdtLocked"/>
            <w:placeholder>
              <w:docPart w:val="GBC22222222222222222222222222222"/>
            </w:placeholder>
          </w:sdtPr>
          <w:sdtContent>
            <w:p w14:paraId="0E5021A4"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3273D03" w14:textId="77777777" w:rsidR="00993314" w:rsidRDefault="00993314">
      <w:pPr>
        <w:rPr>
          <w:szCs w:val="21"/>
        </w:rPr>
      </w:pPr>
      <w:bookmarkStart w:id="60" w:name="_Hlk126852741"/>
      <w:bookmarkEnd w:id="60"/>
    </w:p>
    <w:sdt>
      <w:sdtPr>
        <w:rPr>
          <w:rFonts w:ascii="宋体" w:hAnsi="宋体" w:cs="宋体"/>
          <w:b w:val="0"/>
          <w:bCs w:val="0"/>
          <w:kern w:val="0"/>
          <w:szCs w:val="24"/>
        </w:rPr>
        <w:alias w:val="模块:监事会发现公司存在风险的说明"/>
        <w:tag w:val="_SEC_4dbac71000bd4ea4b0d0f802befda046"/>
        <w:id w:val="-1210565270"/>
        <w:lock w:val="sdtLocked"/>
        <w:placeholder>
          <w:docPart w:val="GBC22222222222222222222222222222"/>
        </w:placeholder>
      </w:sdtPr>
      <w:sdtContent>
        <w:p w14:paraId="035C6AEB" w14:textId="77777777" w:rsidR="00993314" w:rsidRDefault="00E76221">
          <w:pPr>
            <w:pStyle w:val="2"/>
            <w:numPr>
              <w:ilvl w:val="0"/>
              <w:numId w:val="16"/>
            </w:numPr>
          </w:pPr>
          <w:r>
            <w:t>监事会发现公司存在风险的说明</w:t>
          </w:r>
        </w:p>
        <w:sdt>
          <w:sdtPr>
            <w:alias w:val="是否适用：监事会发现公司存在风险的说明[双击切换]"/>
            <w:tag w:val="_GBC_987bc6e795084351a58e9d0bca47f246"/>
            <w:id w:val="-1686274651"/>
            <w:lock w:val="sdtLocked"/>
            <w:placeholder>
              <w:docPart w:val="GBC22222222222222222222222222222"/>
            </w:placeholder>
          </w:sdtPr>
          <w:sdtContent>
            <w:p w14:paraId="0B7E702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alias w:val="监事会发现公司存在风险的说明"/>
        <w:tag w:val="_SEC_56ba2affeae548928a98e92c92a4f6b3"/>
        <w:id w:val="988750607"/>
      </w:sdtPr>
      <w:sdtContent>
        <w:p w14:paraId="0CA10CD1" w14:textId="77777777" w:rsidR="00993314" w:rsidRDefault="00E76221">
          <w:pPr>
            <w:rPr>
              <w:szCs w:val="21"/>
            </w:rPr>
          </w:pPr>
          <w:r>
            <w:rPr>
              <w:rFonts w:hint="eastAsia"/>
            </w:rPr>
            <w:t>监事会对报告期内的监督事项无异议。</w:t>
          </w:r>
        </w:p>
        <w:p w14:paraId="19756B72" w14:textId="77777777" w:rsidR="00993314" w:rsidRDefault="00000000">
          <w:pPr>
            <w:rPr>
              <w:szCs w:val="21"/>
            </w:rPr>
          </w:pPr>
        </w:p>
      </w:sdtContent>
    </w:sdt>
    <w:p w14:paraId="48A7ACC3" w14:textId="77777777" w:rsidR="00993314" w:rsidRDefault="00E76221">
      <w:pPr>
        <w:pStyle w:val="2"/>
        <w:numPr>
          <w:ilvl w:val="0"/>
          <w:numId w:val="16"/>
        </w:numPr>
        <w:rPr>
          <w:rFonts w:ascii="宋体" w:hAnsi="宋体" w:cs="宋体"/>
          <w:kern w:val="0"/>
          <w:szCs w:val="24"/>
        </w:rPr>
      </w:pPr>
      <w:r>
        <w:rPr>
          <w:rFonts w:ascii="宋体" w:hAnsi="宋体" w:cs="宋体" w:hint="eastAsia"/>
          <w:kern w:val="0"/>
          <w:szCs w:val="24"/>
        </w:rPr>
        <w:t>报告期末</w:t>
      </w:r>
      <w:r>
        <w:rPr>
          <w:rFonts w:ascii="宋体" w:hAnsi="宋体" w:cs="宋体"/>
          <w:kern w:val="0"/>
          <w:szCs w:val="24"/>
        </w:rPr>
        <w:t>母公司和主要子公司的员工情况</w:t>
      </w:r>
    </w:p>
    <w:bookmarkStart w:id="61" w:name="_Hlk89184114" w:displacedByCustomXml="next"/>
    <w:sdt>
      <w:sdtPr>
        <w:rPr>
          <w:rFonts w:ascii="宋体" w:hAnsi="宋体" w:cs="宋体"/>
          <w:b w:val="0"/>
          <w:bCs w:val="0"/>
          <w:kern w:val="0"/>
          <w:szCs w:val="21"/>
        </w:rPr>
        <w:alias w:val="模块:员工情况"/>
        <w:tag w:val="_SEC_5d36f6c19ead44619fb5fc47e8c54f50"/>
        <w:id w:val="-1736780032"/>
        <w:lock w:val="sdtLocked"/>
        <w:placeholder>
          <w:docPart w:val="GBC22222222222222222222222222222"/>
        </w:placeholder>
      </w:sdtPr>
      <w:sdtContent>
        <w:p w14:paraId="639B7F18" w14:textId="77777777" w:rsidR="00993314" w:rsidRDefault="00E76221">
          <w:pPr>
            <w:pStyle w:val="3"/>
            <w:numPr>
              <w:ilvl w:val="0"/>
              <w:numId w:val="21"/>
            </w:numPr>
            <w:rPr>
              <w:szCs w:val="21"/>
            </w:rPr>
          </w:pPr>
          <w:r>
            <w:rPr>
              <w:szCs w:val="21"/>
            </w:rPr>
            <w:t>员工情况</w:t>
          </w:r>
        </w:p>
        <w:tbl>
          <w:tblPr>
            <w:tblStyle w:val="aff2"/>
            <w:tblW w:w="9049" w:type="dxa"/>
            <w:tblLayout w:type="fixed"/>
            <w:tblLook w:val="04A0" w:firstRow="1" w:lastRow="0" w:firstColumn="1" w:lastColumn="0" w:noHBand="0" w:noVBand="1"/>
          </w:tblPr>
          <w:tblGrid>
            <w:gridCol w:w="5069"/>
            <w:gridCol w:w="3980"/>
          </w:tblGrid>
          <w:tr w:rsidR="00993314" w14:paraId="6317CAD2" w14:textId="77777777">
            <w:trPr>
              <w:trHeight w:val="120"/>
            </w:trPr>
            <w:sdt>
              <w:sdtPr>
                <w:tag w:val="_PLD_cff5d8823807446facbb16ac3f50949e"/>
                <w:id w:val="1535157711"/>
                <w:lock w:val="sdtLocked"/>
              </w:sdtPr>
              <w:sdtContent>
                <w:tc>
                  <w:tcPr>
                    <w:tcW w:w="5069" w:type="dxa"/>
                  </w:tcPr>
                  <w:p w14:paraId="5F6795C8" w14:textId="77777777" w:rsidR="00993314" w:rsidRDefault="00E76221">
                    <w:pPr>
                      <w:rPr>
                        <w:szCs w:val="21"/>
                      </w:rPr>
                    </w:pPr>
                    <w:r>
                      <w:rPr>
                        <w:szCs w:val="21"/>
                      </w:rPr>
                      <w:t>母公司在职员工的数量</w:t>
                    </w:r>
                  </w:p>
                </w:tc>
              </w:sdtContent>
            </w:sdt>
            <w:sdt>
              <w:sdtPr>
                <w:rPr>
                  <w:rFonts w:ascii="Times New Roman" w:hAnsi="Times New Roman"/>
                  <w:szCs w:val="21"/>
                </w:rPr>
                <w:alias w:val="母公司在职员工的数量"/>
                <w:tag w:val="_GBC_abd1eca65c1c4a43937ae4fdd8599b5b"/>
                <w:id w:val="1569301832"/>
                <w:lock w:val="sdtLocked"/>
              </w:sdtPr>
              <w:sdtContent>
                <w:tc>
                  <w:tcPr>
                    <w:tcW w:w="3980" w:type="dxa"/>
                  </w:tcPr>
                  <w:p w14:paraId="23EA003C" w14:textId="77777777" w:rsidR="00993314" w:rsidRDefault="00E76221">
                    <w:pPr>
                      <w:jc w:val="right"/>
                      <w:rPr>
                        <w:szCs w:val="21"/>
                      </w:rPr>
                    </w:pPr>
                    <w:r>
                      <w:rPr>
                        <w:szCs w:val="21"/>
                      </w:rPr>
                      <w:t>6,148</w:t>
                    </w:r>
                  </w:p>
                </w:tc>
              </w:sdtContent>
            </w:sdt>
          </w:tr>
          <w:tr w:rsidR="00993314" w14:paraId="117B371D" w14:textId="77777777">
            <w:trPr>
              <w:trHeight w:val="195"/>
            </w:trPr>
            <w:sdt>
              <w:sdtPr>
                <w:tag w:val="_PLD_baf79165dc7c42d6a1bbbf8f4d550ac0"/>
                <w:id w:val="179091909"/>
                <w:lock w:val="sdtLocked"/>
              </w:sdtPr>
              <w:sdtContent>
                <w:tc>
                  <w:tcPr>
                    <w:tcW w:w="5069" w:type="dxa"/>
                  </w:tcPr>
                  <w:p w14:paraId="22CCD001" w14:textId="77777777" w:rsidR="00993314" w:rsidRDefault="00E76221">
                    <w:pPr>
                      <w:rPr>
                        <w:szCs w:val="21"/>
                      </w:rPr>
                    </w:pPr>
                    <w:r>
                      <w:rPr>
                        <w:szCs w:val="21"/>
                      </w:rPr>
                      <w:t>主要子公司在职员工的数量</w:t>
                    </w:r>
                  </w:p>
                </w:tc>
              </w:sdtContent>
            </w:sdt>
            <w:tc>
              <w:tcPr>
                <w:tcW w:w="3980" w:type="dxa"/>
              </w:tcPr>
              <w:p w14:paraId="2654778E" w14:textId="77777777" w:rsidR="00993314" w:rsidRDefault="00E76221">
                <w:pPr>
                  <w:jc w:val="right"/>
                  <w:rPr>
                    <w:szCs w:val="21"/>
                  </w:rPr>
                </w:pPr>
                <w:r>
                  <w:t>637</w:t>
                </w:r>
              </w:p>
            </w:tc>
          </w:tr>
          <w:tr w:rsidR="00993314" w14:paraId="6D2E2CC0" w14:textId="77777777">
            <w:trPr>
              <w:trHeight w:val="116"/>
            </w:trPr>
            <w:sdt>
              <w:sdtPr>
                <w:tag w:val="_PLD_0c801028e0c34a608ece543a5b7f6c06"/>
                <w:id w:val="661205704"/>
                <w:lock w:val="sdtLocked"/>
              </w:sdtPr>
              <w:sdtContent>
                <w:tc>
                  <w:tcPr>
                    <w:tcW w:w="5069" w:type="dxa"/>
                  </w:tcPr>
                  <w:p w14:paraId="3EFE13AD" w14:textId="77777777" w:rsidR="00993314" w:rsidRDefault="00E76221">
                    <w:pPr>
                      <w:rPr>
                        <w:szCs w:val="21"/>
                      </w:rPr>
                    </w:pPr>
                    <w:r>
                      <w:rPr>
                        <w:szCs w:val="21"/>
                      </w:rPr>
                      <w:t>在职员工的数量合计</w:t>
                    </w:r>
                  </w:p>
                </w:tc>
              </w:sdtContent>
            </w:sdt>
            <w:tc>
              <w:tcPr>
                <w:tcW w:w="3980" w:type="dxa"/>
              </w:tcPr>
              <w:p w14:paraId="344599E8" w14:textId="77777777" w:rsidR="00993314" w:rsidRDefault="00E76221">
                <w:pPr>
                  <w:jc w:val="right"/>
                  <w:rPr>
                    <w:szCs w:val="21"/>
                  </w:rPr>
                </w:pPr>
                <w:r>
                  <w:t>6,785</w:t>
                </w:r>
              </w:p>
            </w:tc>
          </w:tr>
          <w:tr w:rsidR="00993314" w14:paraId="0E3DB1D8" w14:textId="77777777">
            <w:trPr>
              <w:trHeight w:val="180"/>
            </w:trPr>
            <w:sdt>
              <w:sdtPr>
                <w:tag w:val="_PLD_96091286c8814973a5e516d058b61b70"/>
                <w:id w:val="1752001291"/>
                <w:lock w:val="sdtLocked"/>
              </w:sdtPr>
              <w:sdtContent>
                <w:tc>
                  <w:tcPr>
                    <w:tcW w:w="5069" w:type="dxa"/>
                  </w:tcPr>
                  <w:p w14:paraId="1F77A8EE" w14:textId="77777777" w:rsidR="00993314" w:rsidRDefault="00E76221">
                    <w:pPr>
                      <w:rPr>
                        <w:szCs w:val="21"/>
                      </w:rPr>
                    </w:pPr>
                    <w:r>
                      <w:rPr>
                        <w:szCs w:val="21"/>
                      </w:rPr>
                      <w:t>母公司及主要子公司需承担费用的离退休职工人数</w:t>
                    </w:r>
                  </w:p>
                </w:tc>
              </w:sdtContent>
            </w:sdt>
            <w:tc>
              <w:tcPr>
                <w:tcW w:w="3980" w:type="dxa"/>
              </w:tcPr>
              <w:p w14:paraId="4C986A95" w14:textId="77777777" w:rsidR="00993314" w:rsidRDefault="00993314">
                <w:pPr>
                  <w:jc w:val="right"/>
                  <w:rPr>
                    <w:szCs w:val="21"/>
                  </w:rPr>
                </w:pPr>
              </w:p>
            </w:tc>
          </w:tr>
          <w:tr w:rsidR="00993314" w14:paraId="761625DB" w14:textId="77777777">
            <w:trPr>
              <w:trHeight w:val="101"/>
            </w:trPr>
            <w:sdt>
              <w:sdtPr>
                <w:tag w:val="_PLD_f37d0297c6bb44dea272632ad4d910e4"/>
                <w:id w:val="-539358316"/>
                <w:lock w:val="sdtLocked"/>
              </w:sdtPr>
              <w:sdtContent>
                <w:tc>
                  <w:tcPr>
                    <w:tcW w:w="9049" w:type="dxa"/>
                    <w:gridSpan w:val="2"/>
                    <w:vAlign w:val="center"/>
                  </w:tcPr>
                  <w:p w14:paraId="6FDC6B88" w14:textId="77777777" w:rsidR="00993314" w:rsidRDefault="00E76221">
                    <w:pPr>
                      <w:jc w:val="center"/>
                      <w:rPr>
                        <w:szCs w:val="21"/>
                      </w:rPr>
                    </w:pPr>
                    <w:r>
                      <w:rPr>
                        <w:szCs w:val="21"/>
                      </w:rPr>
                      <w:t>专业构成</w:t>
                    </w:r>
                  </w:p>
                </w:tc>
              </w:sdtContent>
            </w:sdt>
          </w:tr>
          <w:tr w:rsidR="00993314" w14:paraId="5ACE39E9" w14:textId="77777777">
            <w:trPr>
              <w:trHeight w:val="150"/>
            </w:trPr>
            <w:sdt>
              <w:sdtPr>
                <w:tag w:val="_PLD_90bef974c0c14508b11a7e84e6f364c5"/>
                <w:id w:val="-2109500037"/>
                <w:lock w:val="sdtLocked"/>
              </w:sdtPr>
              <w:sdtContent>
                <w:tc>
                  <w:tcPr>
                    <w:tcW w:w="5069" w:type="dxa"/>
                  </w:tcPr>
                  <w:p w14:paraId="4AB740AA" w14:textId="77777777" w:rsidR="00993314" w:rsidRDefault="00E76221">
                    <w:pPr>
                      <w:jc w:val="center"/>
                      <w:rPr>
                        <w:szCs w:val="21"/>
                      </w:rPr>
                    </w:pPr>
                    <w:r>
                      <w:rPr>
                        <w:szCs w:val="21"/>
                      </w:rPr>
                      <w:t>专业构成类别</w:t>
                    </w:r>
                  </w:p>
                </w:tc>
              </w:sdtContent>
            </w:sdt>
            <w:sdt>
              <w:sdtPr>
                <w:tag w:val="_PLD_a5f175a6b2a94ee7a70936fbe5cbc8da"/>
                <w:id w:val="-535969636"/>
                <w:lock w:val="sdtLocked"/>
              </w:sdtPr>
              <w:sdtContent>
                <w:tc>
                  <w:tcPr>
                    <w:tcW w:w="3980" w:type="dxa"/>
                  </w:tcPr>
                  <w:p w14:paraId="73388834" w14:textId="77777777" w:rsidR="00993314" w:rsidRDefault="00E76221">
                    <w:pPr>
                      <w:jc w:val="center"/>
                      <w:rPr>
                        <w:szCs w:val="21"/>
                      </w:rPr>
                    </w:pPr>
                    <w:r>
                      <w:rPr>
                        <w:szCs w:val="21"/>
                      </w:rPr>
                      <w:t>专业构成人数</w:t>
                    </w:r>
                  </w:p>
                </w:tc>
              </w:sdtContent>
            </w:sdt>
          </w:tr>
          <w:tr w:rsidR="00993314" w14:paraId="7994514C" w14:textId="77777777">
            <w:trPr>
              <w:trHeight w:val="150"/>
            </w:trPr>
            <w:sdt>
              <w:sdtPr>
                <w:tag w:val="_PLD_1211e61ed13f4419aa3a033e242010e1"/>
                <w:id w:val="-2116204450"/>
                <w:lock w:val="sdtLocked"/>
              </w:sdtPr>
              <w:sdtContent>
                <w:tc>
                  <w:tcPr>
                    <w:tcW w:w="5069" w:type="dxa"/>
                  </w:tcPr>
                  <w:p w14:paraId="349085C6" w14:textId="77777777" w:rsidR="00993314" w:rsidRDefault="00E76221">
                    <w:pPr>
                      <w:jc w:val="center"/>
                      <w:rPr>
                        <w:szCs w:val="21"/>
                      </w:rPr>
                    </w:pPr>
                    <w:r>
                      <w:rPr>
                        <w:szCs w:val="21"/>
                      </w:rPr>
                      <w:t>生产人员</w:t>
                    </w:r>
                  </w:p>
                </w:tc>
              </w:sdtContent>
            </w:sdt>
            <w:tc>
              <w:tcPr>
                <w:tcW w:w="3980" w:type="dxa"/>
                <w:vAlign w:val="center"/>
              </w:tcPr>
              <w:p w14:paraId="2768C683" w14:textId="77777777" w:rsidR="00993314" w:rsidRDefault="00E76221">
                <w:pPr>
                  <w:jc w:val="right"/>
                  <w:rPr>
                    <w:szCs w:val="21"/>
                  </w:rPr>
                </w:pPr>
                <w:r>
                  <w:t>5,668</w:t>
                </w:r>
              </w:p>
            </w:tc>
          </w:tr>
          <w:tr w:rsidR="00993314" w14:paraId="101E5976" w14:textId="77777777">
            <w:trPr>
              <w:trHeight w:val="150"/>
            </w:trPr>
            <w:sdt>
              <w:sdtPr>
                <w:tag w:val="_PLD_c5901b0003b4463e975376710b547c94"/>
                <w:id w:val="-1870054694"/>
                <w:lock w:val="sdtLocked"/>
              </w:sdtPr>
              <w:sdtContent>
                <w:tc>
                  <w:tcPr>
                    <w:tcW w:w="5069" w:type="dxa"/>
                  </w:tcPr>
                  <w:p w14:paraId="49FFDC47" w14:textId="77777777" w:rsidR="00993314" w:rsidRDefault="00E76221">
                    <w:pPr>
                      <w:jc w:val="center"/>
                      <w:rPr>
                        <w:szCs w:val="21"/>
                      </w:rPr>
                    </w:pPr>
                    <w:r>
                      <w:rPr>
                        <w:szCs w:val="21"/>
                      </w:rPr>
                      <w:t>销售人员</w:t>
                    </w:r>
                  </w:p>
                </w:tc>
              </w:sdtContent>
            </w:sdt>
            <w:tc>
              <w:tcPr>
                <w:tcW w:w="3980" w:type="dxa"/>
                <w:vAlign w:val="center"/>
              </w:tcPr>
              <w:p w14:paraId="77B25972" w14:textId="77777777" w:rsidR="00993314" w:rsidRDefault="00E76221">
                <w:pPr>
                  <w:jc w:val="right"/>
                  <w:rPr>
                    <w:szCs w:val="21"/>
                  </w:rPr>
                </w:pPr>
                <w:r>
                  <w:t>73</w:t>
                </w:r>
              </w:p>
            </w:tc>
          </w:tr>
          <w:tr w:rsidR="00993314" w14:paraId="1B93D630" w14:textId="77777777">
            <w:trPr>
              <w:trHeight w:val="101"/>
            </w:trPr>
            <w:tc>
              <w:tcPr>
                <w:tcW w:w="5069" w:type="dxa"/>
              </w:tcPr>
              <w:p w14:paraId="775ABED5" w14:textId="77777777" w:rsidR="00993314" w:rsidRDefault="00000000">
                <w:pPr>
                  <w:jc w:val="center"/>
                  <w:rPr>
                    <w:szCs w:val="21"/>
                  </w:rPr>
                </w:pPr>
                <w:sdt>
                  <w:sdtPr>
                    <w:tag w:val="_PLD_1372bdc81c204039a05faeb9d394c7b5"/>
                    <w:id w:val="282389049"/>
                    <w:lock w:val="sdtLocked"/>
                  </w:sdtPr>
                  <w:sdtContent>
                    <w:r w:rsidR="00E76221">
                      <w:rPr>
                        <w:szCs w:val="21"/>
                      </w:rPr>
                      <w:t>技术人员</w:t>
                    </w:r>
                  </w:sdtContent>
                </w:sdt>
              </w:p>
            </w:tc>
            <w:tc>
              <w:tcPr>
                <w:tcW w:w="3980" w:type="dxa"/>
                <w:vAlign w:val="center"/>
              </w:tcPr>
              <w:p w14:paraId="6F57EFB5" w14:textId="77777777" w:rsidR="00993314" w:rsidRDefault="00E76221">
                <w:pPr>
                  <w:jc w:val="right"/>
                  <w:rPr>
                    <w:szCs w:val="21"/>
                  </w:rPr>
                </w:pPr>
                <w:r>
                  <w:t>508</w:t>
                </w:r>
              </w:p>
            </w:tc>
          </w:tr>
          <w:tr w:rsidR="00993314" w14:paraId="2D9D7E6A" w14:textId="77777777">
            <w:trPr>
              <w:trHeight w:val="116"/>
            </w:trPr>
            <w:sdt>
              <w:sdtPr>
                <w:tag w:val="_PLD_73ca450ca9d44f779a00982e68093c1a"/>
                <w:id w:val="-188993102"/>
                <w:lock w:val="sdtLocked"/>
              </w:sdtPr>
              <w:sdtContent>
                <w:tc>
                  <w:tcPr>
                    <w:tcW w:w="5069" w:type="dxa"/>
                  </w:tcPr>
                  <w:p w14:paraId="118CA46A" w14:textId="77777777" w:rsidR="00993314" w:rsidRDefault="00E76221">
                    <w:pPr>
                      <w:jc w:val="center"/>
                      <w:rPr>
                        <w:szCs w:val="21"/>
                      </w:rPr>
                    </w:pPr>
                    <w:r>
                      <w:rPr>
                        <w:szCs w:val="21"/>
                      </w:rPr>
                      <w:t>财务人员</w:t>
                    </w:r>
                  </w:p>
                </w:tc>
              </w:sdtContent>
            </w:sdt>
            <w:tc>
              <w:tcPr>
                <w:tcW w:w="3980" w:type="dxa"/>
                <w:vAlign w:val="center"/>
              </w:tcPr>
              <w:p w14:paraId="5B8C3A17" w14:textId="77777777" w:rsidR="00993314" w:rsidRDefault="00E76221">
                <w:pPr>
                  <w:jc w:val="right"/>
                  <w:rPr>
                    <w:szCs w:val="21"/>
                  </w:rPr>
                </w:pPr>
                <w:r>
                  <w:t>34</w:t>
                </w:r>
              </w:p>
            </w:tc>
          </w:tr>
          <w:tr w:rsidR="00993314" w14:paraId="313BD9C4" w14:textId="77777777">
            <w:trPr>
              <w:trHeight w:val="165"/>
            </w:trPr>
            <w:sdt>
              <w:sdtPr>
                <w:tag w:val="_PLD_170f6f06c6094bbea195f7ab0feae660"/>
                <w:id w:val="-810559803"/>
                <w:lock w:val="sdtLocked"/>
              </w:sdtPr>
              <w:sdtContent>
                <w:tc>
                  <w:tcPr>
                    <w:tcW w:w="5069" w:type="dxa"/>
                  </w:tcPr>
                  <w:p w14:paraId="0E077E3B" w14:textId="77777777" w:rsidR="00993314" w:rsidRDefault="00E76221">
                    <w:pPr>
                      <w:jc w:val="center"/>
                      <w:rPr>
                        <w:szCs w:val="21"/>
                      </w:rPr>
                    </w:pPr>
                    <w:r>
                      <w:rPr>
                        <w:szCs w:val="21"/>
                      </w:rPr>
                      <w:t>行政人员</w:t>
                    </w:r>
                  </w:p>
                </w:tc>
              </w:sdtContent>
            </w:sdt>
            <w:tc>
              <w:tcPr>
                <w:tcW w:w="3980" w:type="dxa"/>
                <w:vAlign w:val="center"/>
              </w:tcPr>
              <w:p w14:paraId="5082491E" w14:textId="77777777" w:rsidR="00993314" w:rsidRDefault="00E76221">
                <w:pPr>
                  <w:jc w:val="right"/>
                  <w:rPr>
                    <w:szCs w:val="21"/>
                  </w:rPr>
                </w:pPr>
                <w:r>
                  <w:t>502</w:t>
                </w:r>
              </w:p>
            </w:tc>
          </w:tr>
          <w:tr w:rsidR="00993314" w14:paraId="018E9D8D" w14:textId="77777777">
            <w:trPr>
              <w:trHeight w:val="146"/>
            </w:trPr>
            <w:sdt>
              <w:sdtPr>
                <w:tag w:val="_PLD_444fab2edd394a27a2ae4e60e00a7b1c"/>
                <w:id w:val="-1433669826"/>
                <w:lock w:val="sdtLocked"/>
              </w:sdtPr>
              <w:sdtContent>
                <w:tc>
                  <w:tcPr>
                    <w:tcW w:w="5069" w:type="dxa"/>
                    <w:vAlign w:val="center"/>
                  </w:tcPr>
                  <w:p w14:paraId="601E142F" w14:textId="77777777" w:rsidR="00993314" w:rsidRDefault="00E76221">
                    <w:pPr>
                      <w:jc w:val="center"/>
                      <w:rPr>
                        <w:szCs w:val="21"/>
                      </w:rPr>
                    </w:pPr>
                    <w:r>
                      <w:rPr>
                        <w:szCs w:val="21"/>
                      </w:rPr>
                      <w:t>合计</w:t>
                    </w:r>
                  </w:p>
                </w:tc>
              </w:sdtContent>
            </w:sdt>
            <w:tc>
              <w:tcPr>
                <w:tcW w:w="3980" w:type="dxa"/>
              </w:tcPr>
              <w:p w14:paraId="7CF9430F" w14:textId="77777777" w:rsidR="00993314" w:rsidRDefault="00E76221">
                <w:pPr>
                  <w:jc w:val="right"/>
                  <w:rPr>
                    <w:szCs w:val="21"/>
                  </w:rPr>
                </w:pPr>
                <w:r>
                  <w:rPr>
                    <w:szCs w:val="21"/>
                  </w:rPr>
                  <w:t>6,785</w:t>
                </w:r>
              </w:p>
            </w:tc>
          </w:tr>
          <w:tr w:rsidR="00993314" w14:paraId="1EEC0ECF" w14:textId="77777777">
            <w:trPr>
              <w:trHeight w:val="101"/>
            </w:trPr>
            <w:sdt>
              <w:sdtPr>
                <w:tag w:val="_PLD_ea58f2d9c900463a8694fdc78940295e"/>
                <w:id w:val="-1858112905"/>
                <w:lock w:val="sdtLocked"/>
              </w:sdtPr>
              <w:sdtContent>
                <w:tc>
                  <w:tcPr>
                    <w:tcW w:w="9049" w:type="dxa"/>
                    <w:gridSpan w:val="2"/>
                    <w:vAlign w:val="center"/>
                  </w:tcPr>
                  <w:p w14:paraId="573ECA84" w14:textId="77777777" w:rsidR="00993314" w:rsidRDefault="00E76221">
                    <w:pPr>
                      <w:jc w:val="center"/>
                      <w:rPr>
                        <w:szCs w:val="21"/>
                      </w:rPr>
                    </w:pPr>
                    <w:r>
                      <w:rPr>
                        <w:szCs w:val="21"/>
                      </w:rPr>
                      <w:t>教育程度</w:t>
                    </w:r>
                  </w:p>
                </w:tc>
              </w:sdtContent>
            </w:sdt>
          </w:tr>
          <w:tr w:rsidR="00993314" w14:paraId="44F83DA5" w14:textId="77777777">
            <w:trPr>
              <w:trHeight w:val="116"/>
            </w:trPr>
            <w:sdt>
              <w:sdtPr>
                <w:tag w:val="_PLD_92fefeded22c454881177d08c5c97d97"/>
                <w:id w:val="-1701227923"/>
                <w:lock w:val="sdtLocked"/>
              </w:sdtPr>
              <w:sdtContent>
                <w:tc>
                  <w:tcPr>
                    <w:tcW w:w="5069" w:type="dxa"/>
                  </w:tcPr>
                  <w:p w14:paraId="6100ECDF" w14:textId="77777777" w:rsidR="00993314" w:rsidRDefault="00E76221">
                    <w:pPr>
                      <w:jc w:val="center"/>
                      <w:rPr>
                        <w:szCs w:val="21"/>
                      </w:rPr>
                    </w:pPr>
                    <w:r>
                      <w:rPr>
                        <w:szCs w:val="21"/>
                      </w:rPr>
                      <w:t>教育程度类别</w:t>
                    </w:r>
                  </w:p>
                </w:tc>
              </w:sdtContent>
            </w:sdt>
            <w:sdt>
              <w:sdtPr>
                <w:tag w:val="_PLD_2a8ff2c52daa4348bedf7a0e6951a5c6"/>
                <w:id w:val="2079779293"/>
                <w:lock w:val="sdtLocked"/>
              </w:sdtPr>
              <w:sdtContent>
                <w:tc>
                  <w:tcPr>
                    <w:tcW w:w="3980" w:type="dxa"/>
                  </w:tcPr>
                  <w:p w14:paraId="7B8C0066" w14:textId="77777777" w:rsidR="00993314" w:rsidRDefault="00E76221">
                    <w:pPr>
                      <w:jc w:val="center"/>
                      <w:rPr>
                        <w:szCs w:val="21"/>
                      </w:rPr>
                    </w:pPr>
                    <w:r>
                      <w:rPr>
                        <w:szCs w:val="21"/>
                      </w:rPr>
                      <w:t>数量（人）</w:t>
                    </w:r>
                  </w:p>
                </w:tc>
              </w:sdtContent>
            </w:sdt>
          </w:tr>
          <w:sdt>
            <w:sdtPr>
              <w:rPr>
                <w:rFonts w:asciiTheme="minorHAnsi" w:eastAsiaTheme="minorEastAsia" w:hAnsiTheme="minorHAnsi" w:cstheme="minorBidi"/>
                <w:kern w:val="2"/>
                <w:szCs w:val="21"/>
              </w:rPr>
              <w:alias w:val="教育程度情况"/>
              <w:tag w:val="_TUP_d33fb3128ec34d1f9cad1b906c578434"/>
              <w:id w:val="744456838"/>
              <w:lock w:val="sdtLocked"/>
            </w:sdtPr>
            <w:sdtContent>
              <w:tr w:rsidR="00993314" w14:paraId="2273AA77" w14:textId="77777777">
                <w:trPr>
                  <w:trHeight w:val="131"/>
                </w:trPr>
                <w:tc>
                  <w:tcPr>
                    <w:tcW w:w="5069" w:type="dxa"/>
                  </w:tcPr>
                  <w:p w14:paraId="0261AEB3" w14:textId="77777777" w:rsidR="00993314" w:rsidRDefault="00E76221">
                    <w:pPr>
                      <w:jc w:val="center"/>
                      <w:rPr>
                        <w:szCs w:val="21"/>
                      </w:rPr>
                    </w:pPr>
                    <w:r>
                      <w:t>博士研究生</w:t>
                    </w:r>
                  </w:p>
                </w:tc>
                <w:tc>
                  <w:tcPr>
                    <w:tcW w:w="3980" w:type="dxa"/>
                  </w:tcPr>
                  <w:p w14:paraId="7877AEA3" w14:textId="77777777" w:rsidR="00993314" w:rsidRDefault="00E76221">
                    <w:pPr>
                      <w:jc w:val="right"/>
                      <w:rPr>
                        <w:szCs w:val="21"/>
                      </w:rPr>
                    </w:pPr>
                    <w:r>
                      <w:t>4</w:t>
                    </w:r>
                  </w:p>
                </w:tc>
              </w:tr>
            </w:sdtContent>
          </w:sdt>
          <w:sdt>
            <w:sdtPr>
              <w:rPr>
                <w:rFonts w:asciiTheme="minorHAnsi" w:eastAsiaTheme="minorEastAsia" w:hAnsiTheme="minorHAnsi" w:cstheme="minorBidi"/>
                <w:kern w:val="2"/>
                <w:szCs w:val="21"/>
              </w:rPr>
              <w:alias w:val="教育程度情况"/>
              <w:tag w:val="_TUP_d33fb3128ec34d1f9cad1b906c578434"/>
              <w:id w:val="-1333904364"/>
              <w:lock w:val="sdtLocked"/>
            </w:sdtPr>
            <w:sdtContent>
              <w:tr w:rsidR="00993314" w14:paraId="03C27430" w14:textId="77777777">
                <w:trPr>
                  <w:trHeight w:val="131"/>
                </w:trPr>
                <w:tc>
                  <w:tcPr>
                    <w:tcW w:w="5069" w:type="dxa"/>
                  </w:tcPr>
                  <w:p w14:paraId="4A5F5C64" w14:textId="77777777" w:rsidR="00993314" w:rsidRDefault="00E76221">
                    <w:pPr>
                      <w:jc w:val="center"/>
                      <w:rPr>
                        <w:rFonts w:asciiTheme="minorHAnsi" w:eastAsiaTheme="minorEastAsia" w:hAnsiTheme="minorHAnsi" w:cstheme="minorBidi"/>
                        <w:kern w:val="2"/>
                        <w:szCs w:val="21"/>
                      </w:rPr>
                    </w:pPr>
                    <w:r>
                      <w:t>硕士研究生</w:t>
                    </w:r>
                  </w:p>
                </w:tc>
                <w:tc>
                  <w:tcPr>
                    <w:tcW w:w="3980" w:type="dxa"/>
                  </w:tcPr>
                  <w:p w14:paraId="476834E8" w14:textId="77777777" w:rsidR="00993314" w:rsidRDefault="00E76221">
                    <w:pPr>
                      <w:jc w:val="right"/>
                      <w:rPr>
                        <w:rFonts w:asciiTheme="minorHAnsi" w:eastAsiaTheme="minorEastAsia" w:hAnsiTheme="minorHAnsi" w:cstheme="minorBidi"/>
                        <w:kern w:val="2"/>
                        <w:szCs w:val="21"/>
                      </w:rPr>
                    </w:pPr>
                    <w:r>
                      <w:t>83</w:t>
                    </w:r>
                  </w:p>
                </w:tc>
              </w:tr>
            </w:sdtContent>
          </w:sdt>
          <w:sdt>
            <w:sdtPr>
              <w:rPr>
                <w:rFonts w:asciiTheme="minorHAnsi" w:eastAsiaTheme="minorEastAsia" w:hAnsiTheme="minorHAnsi" w:cstheme="minorBidi"/>
                <w:kern w:val="2"/>
                <w:szCs w:val="21"/>
              </w:rPr>
              <w:alias w:val="教育程度情况"/>
              <w:tag w:val="_TUP_d33fb3128ec34d1f9cad1b906c578434"/>
              <w:id w:val="498852283"/>
              <w:lock w:val="sdtLocked"/>
            </w:sdtPr>
            <w:sdtContent>
              <w:tr w:rsidR="00993314" w14:paraId="2CBCB87E" w14:textId="77777777">
                <w:trPr>
                  <w:trHeight w:val="131"/>
                </w:trPr>
                <w:tc>
                  <w:tcPr>
                    <w:tcW w:w="5069" w:type="dxa"/>
                  </w:tcPr>
                  <w:p w14:paraId="55F008FD" w14:textId="77777777" w:rsidR="00993314" w:rsidRDefault="00E76221">
                    <w:pPr>
                      <w:jc w:val="center"/>
                      <w:rPr>
                        <w:rFonts w:asciiTheme="minorHAnsi" w:eastAsiaTheme="minorEastAsia" w:hAnsiTheme="minorHAnsi" w:cstheme="minorBidi"/>
                        <w:kern w:val="2"/>
                        <w:szCs w:val="21"/>
                      </w:rPr>
                    </w:pPr>
                    <w:r>
                      <w:t>本科</w:t>
                    </w:r>
                  </w:p>
                </w:tc>
                <w:tc>
                  <w:tcPr>
                    <w:tcW w:w="3980" w:type="dxa"/>
                  </w:tcPr>
                  <w:p w14:paraId="7495AA8C" w14:textId="77777777" w:rsidR="00993314" w:rsidRDefault="00E76221">
                    <w:pPr>
                      <w:jc w:val="right"/>
                      <w:rPr>
                        <w:rFonts w:asciiTheme="minorHAnsi" w:eastAsiaTheme="minorEastAsia" w:hAnsiTheme="minorHAnsi" w:cstheme="minorBidi"/>
                        <w:kern w:val="2"/>
                        <w:szCs w:val="21"/>
                      </w:rPr>
                    </w:pPr>
                    <w:r>
                      <w:t>1,119</w:t>
                    </w:r>
                  </w:p>
                </w:tc>
              </w:tr>
            </w:sdtContent>
          </w:sdt>
          <w:sdt>
            <w:sdtPr>
              <w:rPr>
                <w:rFonts w:asciiTheme="minorHAnsi" w:eastAsiaTheme="minorEastAsia" w:hAnsiTheme="minorHAnsi" w:cstheme="minorBidi"/>
                <w:kern w:val="2"/>
                <w:szCs w:val="21"/>
              </w:rPr>
              <w:alias w:val="教育程度情况"/>
              <w:tag w:val="_TUP_d33fb3128ec34d1f9cad1b906c578434"/>
              <w:id w:val="998228801"/>
              <w:lock w:val="sdtLocked"/>
            </w:sdtPr>
            <w:sdtContent>
              <w:tr w:rsidR="00993314" w14:paraId="511F2453" w14:textId="77777777">
                <w:trPr>
                  <w:trHeight w:val="131"/>
                </w:trPr>
                <w:tc>
                  <w:tcPr>
                    <w:tcW w:w="5069" w:type="dxa"/>
                  </w:tcPr>
                  <w:p w14:paraId="5EFE8886" w14:textId="77777777" w:rsidR="00993314" w:rsidRDefault="00E76221">
                    <w:pPr>
                      <w:jc w:val="center"/>
                      <w:rPr>
                        <w:rFonts w:asciiTheme="minorHAnsi" w:eastAsiaTheme="minorEastAsia" w:hAnsiTheme="minorHAnsi" w:cstheme="minorBidi"/>
                        <w:kern w:val="2"/>
                        <w:szCs w:val="21"/>
                      </w:rPr>
                    </w:pPr>
                    <w:r>
                      <w:t>大专</w:t>
                    </w:r>
                  </w:p>
                </w:tc>
                <w:tc>
                  <w:tcPr>
                    <w:tcW w:w="3980" w:type="dxa"/>
                  </w:tcPr>
                  <w:p w14:paraId="65C852D8" w14:textId="77777777" w:rsidR="00993314" w:rsidRDefault="00E76221">
                    <w:pPr>
                      <w:jc w:val="right"/>
                      <w:rPr>
                        <w:rFonts w:asciiTheme="minorHAnsi" w:eastAsiaTheme="minorEastAsia" w:hAnsiTheme="minorHAnsi" w:cstheme="minorBidi"/>
                        <w:kern w:val="2"/>
                        <w:szCs w:val="21"/>
                      </w:rPr>
                    </w:pPr>
                    <w:r>
                      <w:t>1,956</w:t>
                    </w:r>
                  </w:p>
                </w:tc>
              </w:tr>
            </w:sdtContent>
          </w:sdt>
          <w:sdt>
            <w:sdtPr>
              <w:rPr>
                <w:rFonts w:asciiTheme="minorHAnsi" w:eastAsiaTheme="minorEastAsia" w:hAnsiTheme="minorHAnsi" w:cstheme="minorBidi"/>
                <w:kern w:val="2"/>
                <w:szCs w:val="21"/>
              </w:rPr>
              <w:alias w:val="教育程度情况"/>
              <w:tag w:val="_TUP_d33fb3128ec34d1f9cad1b906c578434"/>
              <w:id w:val="-314193141"/>
              <w:lock w:val="sdtLocked"/>
            </w:sdtPr>
            <w:sdtContent>
              <w:tr w:rsidR="00993314" w14:paraId="1A093B34" w14:textId="77777777">
                <w:trPr>
                  <w:trHeight w:val="131"/>
                </w:trPr>
                <w:tc>
                  <w:tcPr>
                    <w:tcW w:w="5069" w:type="dxa"/>
                  </w:tcPr>
                  <w:p w14:paraId="32C167A9" w14:textId="77777777" w:rsidR="00993314" w:rsidRDefault="00E76221">
                    <w:pPr>
                      <w:jc w:val="center"/>
                      <w:rPr>
                        <w:szCs w:val="21"/>
                      </w:rPr>
                    </w:pPr>
                    <w:r>
                      <w:t>高中及以下</w:t>
                    </w:r>
                  </w:p>
                </w:tc>
                <w:tc>
                  <w:tcPr>
                    <w:tcW w:w="3980" w:type="dxa"/>
                  </w:tcPr>
                  <w:p w14:paraId="40B27A43" w14:textId="77777777" w:rsidR="00993314" w:rsidRDefault="00E76221">
                    <w:pPr>
                      <w:jc w:val="right"/>
                      <w:rPr>
                        <w:szCs w:val="21"/>
                      </w:rPr>
                    </w:pPr>
                    <w:r>
                      <w:t>3,623</w:t>
                    </w:r>
                  </w:p>
                </w:tc>
              </w:tr>
            </w:sdtContent>
          </w:sdt>
          <w:tr w:rsidR="00993314" w14:paraId="37923816" w14:textId="77777777">
            <w:trPr>
              <w:trHeight w:val="165"/>
            </w:trPr>
            <w:sdt>
              <w:sdtPr>
                <w:tag w:val="_PLD_a4cb3dc76cbd4d74a5016891eb342b45"/>
                <w:id w:val="-623303418"/>
                <w:lock w:val="sdtLocked"/>
              </w:sdtPr>
              <w:sdtContent>
                <w:tc>
                  <w:tcPr>
                    <w:tcW w:w="5069" w:type="dxa"/>
                    <w:tcBorders>
                      <w:bottom w:val="single" w:sz="4" w:space="0" w:color="auto"/>
                    </w:tcBorders>
                    <w:vAlign w:val="center"/>
                  </w:tcPr>
                  <w:p w14:paraId="6F30EBB7" w14:textId="77777777" w:rsidR="00993314" w:rsidRDefault="00E76221">
                    <w:pPr>
                      <w:jc w:val="center"/>
                      <w:rPr>
                        <w:szCs w:val="21"/>
                      </w:rPr>
                    </w:pPr>
                    <w:r>
                      <w:rPr>
                        <w:szCs w:val="21"/>
                      </w:rPr>
                      <w:t>合计</w:t>
                    </w:r>
                  </w:p>
                </w:tc>
              </w:sdtContent>
            </w:sdt>
            <w:tc>
              <w:tcPr>
                <w:tcW w:w="3980" w:type="dxa"/>
                <w:tcBorders>
                  <w:bottom w:val="single" w:sz="4" w:space="0" w:color="auto"/>
                </w:tcBorders>
              </w:tcPr>
              <w:p w14:paraId="42CFC3AA" w14:textId="77777777" w:rsidR="00993314" w:rsidRDefault="00E76221">
                <w:pPr>
                  <w:jc w:val="right"/>
                  <w:rPr>
                    <w:szCs w:val="21"/>
                  </w:rPr>
                </w:pPr>
                <w:r>
                  <w:rPr>
                    <w:szCs w:val="21"/>
                  </w:rPr>
                  <w:t>6,785</w:t>
                </w:r>
              </w:p>
            </w:tc>
          </w:tr>
        </w:tbl>
        <w:p w14:paraId="7F7E69F9" w14:textId="77777777" w:rsidR="00993314" w:rsidRDefault="00000000">
          <w:pPr>
            <w:rPr>
              <w:szCs w:val="21"/>
            </w:rPr>
          </w:pPr>
        </w:p>
      </w:sdtContent>
    </w:sdt>
    <w:bookmarkEnd w:id="61" w:displacedByCustomXml="next"/>
    <w:sdt>
      <w:sdtPr>
        <w:rPr>
          <w:rFonts w:ascii="宋体" w:hAnsi="宋体" w:cs="宋体"/>
          <w:b w:val="0"/>
          <w:bCs w:val="0"/>
          <w:kern w:val="0"/>
          <w:szCs w:val="24"/>
        </w:rPr>
        <w:alias w:val="模块:薪酬政策"/>
        <w:tag w:val="_SEC_fc732f9b506646da9d52a592974e5004"/>
        <w:id w:val="3160258"/>
        <w:lock w:val="sdtLocked"/>
        <w:placeholder>
          <w:docPart w:val="GBC22222222222222222222222222222"/>
        </w:placeholder>
      </w:sdtPr>
      <w:sdtEndPr>
        <w:rPr>
          <w:rFonts w:hint="eastAsia"/>
          <w:szCs w:val="21"/>
        </w:rPr>
      </w:sdtEndPr>
      <w:sdtContent>
        <w:p w14:paraId="2FB46853" w14:textId="77777777" w:rsidR="00993314" w:rsidRDefault="00E76221">
          <w:pPr>
            <w:pStyle w:val="3"/>
            <w:numPr>
              <w:ilvl w:val="0"/>
              <w:numId w:val="21"/>
            </w:numPr>
            <w:rPr>
              <w:szCs w:val="21"/>
            </w:rPr>
          </w:pPr>
          <w:r>
            <w:t>薪</w:t>
          </w:r>
          <w:r>
            <w:rPr>
              <w:szCs w:val="21"/>
            </w:rPr>
            <w:t>酬政策</w:t>
          </w:r>
        </w:p>
        <w:sdt>
          <w:sdtPr>
            <w:rPr>
              <w:rFonts w:hint="eastAsia"/>
              <w:szCs w:val="21"/>
            </w:rPr>
            <w:alias w:val="是否适用：薪酬政策[双击切换]"/>
            <w:tag w:val="_GBC_13404877597d44c38f554884f31b3123"/>
            <w:id w:val="1184934105"/>
            <w:lock w:val="sdtLocked"/>
            <w:placeholder>
              <w:docPart w:val="GBC22222222222222222222222222222"/>
            </w:placeholder>
          </w:sdtPr>
          <w:sdtContent>
            <w:p w14:paraId="3712FD2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员工薪酬政策"/>
            <w:tag w:val="_GBC_c66914a8847a42b2b50437dbe93cdad1"/>
            <w:id w:val="1385673858"/>
            <w:lock w:val="sdtLocked"/>
            <w:placeholder>
              <w:docPart w:val="GBC22222222222222222222222222222"/>
            </w:placeholder>
          </w:sdtPr>
          <w:sdtContent>
            <w:p w14:paraId="6E86F2E5" w14:textId="77777777" w:rsidR="00993314" w:rsidRDefault="00E76221">
              <w:pPr>
                <w:ind w:firstLineChars="200" w:firstLine="420"/>
                <w:rPr>
                  <w:szCs w:val="21"/>
                </w:rPr>
              </w:pPr>
              <w:r>
                <w:rPr>
                  <w:rFonts w:asciiTheme="minorEastAsia" w:eastAsiaTheme="minorEastAsia" w:hAnsiTheme="minorEastAsia" w:cs="等线" w:hint="eastAsia"/>
                  <w:szCs w:val="21"/>
                </w:rPr>
                <w:t>公司建立了以基本薪酬为主体，绩效奖金、津贴及福利相配套的整体薪酬结构。</w:t>
              </w:r>
              <w:r>
                <w:rPr>
                  <w:rFonts w:asciiTheme="minorEastAsia" w:eastAsiaTheme="minorEastAsia" w:hAnsiTheme="minorEastAsia" w:hint="eastAsia"/>
                  <w:szCs w:val="21"/>
                </w:rPr>
                <w:t>公司中高层管理人员以经营效益及贡献为导向实行年薪制，对员工实行岗位工资与绩效考核相结合的薪酬政策，同时体现效率优先，兼顾公平。</w:t>
              </w:r>
            </w:p>
          </w:sdtContent>
        </w:sdt>
      </w:sdtContent>
    </w:sdt>
    <w:p w14:paraId="4A2135B3" w14:textId="77777777" w:rsidR="00993314" w:rsidRDefault="00993314">
      <w:pPr>
        <w:rPr>
          <w:szCs w:val="21"/>
        </w:rPr>
      </w:pPr>
    </w:p>
    <w:sdt>
      <w:sdtPr>
        <w:rPr>
          <w:rFonts w:ascii="宋体" w:hAnsi="宋体" w:cs="宋体"/>
          <w:b w:val="0"/>
          <w:bCs w:val="0"/>
          <w:kern w:val="0"/>
          <w:szCs w:val="21"/>
        </w:rPr>
        <w:alias w:val="模块:培训计划"/>
        <w:tag w:val="_SEC_e8ed83989c604c839daf59b1ac5b558c"/>
        <w:id w:val="3160276"/>
        <w:lock w:val="sdtLocked"/>
        <w:placeholder>
          <w:docPart w:val="GBC22222222222222222222222222222"/>
        </w:placeholder>
      </w:sdtPr>
      <w:sdtEndPr>
        <w:rPr>
          <w:rFonts w:hint="eastAsia"/>
        </w:rPr>
      </w:sdtEndPr>
      <w:sdtContent>
        <w:p w14:paraId="7715ED44" w14:textId="77777777" w:rsidR="00993314" w:rsidRDefault="00E76221">
          <w:pPr>
            <w:pStyle w:val="3"/>
            <w:numPr>
              <w:ilvl w:val="0"/>
              <w:numId w:val="21"/>
            </w:numPr>
            <w:rPr>
              <w:szCs w:val="21"/>
            </w:rPr>
          </w:pPr>
          <w:r>
            <w:rPr>
              <w:szCs w:val="21"/>
            </w:rPr>
            <w:t>培训计划</w:t>
          </w:r>
        </w:p>
        <w:sdt>
          <w:sdtPr>
            <w:rPr>
              <w:rFonts w:hint="eastAsia"/>
              <w:szCs w:val="21"/>
            </w:rPr>
            <w:alias w:val="是否适用：培训计划[双击切换]"/>
            <w:tag w:val="_GBC_123cfa2c006d4970ae10b316c2c1f95a"/>
            <w:id w:val="1616484733"/>
            <w:lock w:val="sdtLocked"/>
            <w:placeholder>
              <w:docPart w:val="GBC22222222222222222222222222222"/>
            </w:placeholder>
          </w:sdtPr>
          <w:sdtContent>
            <w:p w14:paraId="1F3C305B"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员工培训计划"/>
            <w:tag w:val="_GBC_266f6e1d93824387ae96645a471738b7"/>
            <w:id w:val="1118022889"/>
            <w:lock w:val="sdtLocked"/>
            <w:placeholder>
              <w:docPart w:val="GBC22222222222222222222222222222"/>
            </w:placeholder>
          </w:sdtPr>
          <w:sdtContent>
            <w:p w14:paraId="6317E734" w14:textId="77777777" w:rsidR="00993314" w:rsidRDefault="00E76221">
              <w:pPr>
                <w:ind w:firstLineChars="200" w:firstLine="420"/>
                <w:rPr>
                  <w:szCs w:val="21"/>
                </w:rPr>
              </w:pPr>
              <w:r>
                <w:rPr>
                  <w:rFonts w:hint="eastAsia"/>
                  <w:szCs w:val="21"/>
                </w:rPr>
                <w:t>公司认真贯彻落实年度员工培训计划，围绕发展战略目标和员工需求，开展了多形式、多层次、多岗位、多类别的培训工作。</w:t>
              </w:r>
              <w:r>
                <w:rPr>
                  <w:szCs w:val="21"/>
                </w:rPr>
                <w:t>2022年，公司举办各类培训914次，其中：一级培训98次，二级培训816次，共计47046人次接受培训。培训工作有力地支持了公司基础管理水平和员工技能水平的提升。</w:t>
              </w:r>
            </w:p>
            <w:p w14:paraId="270D8F0F" w14:textId="77777777" w:rsidR="00993314" w:rsidRDefault="00E76221">
              <w:pPr>
                <w:ind w:firstLineChars="200" w:firstLine="420"/>
                <w:rPr>
                  <w:szCs w:val="21"/>
                </w:rPr>
              </w:pPr>
              <w:r>
                <w:rPr>
                  <w:szCs w:val="21"/>
                </w:rPr>
                <w:t>2023年，公司将以员工技能水平提升为目标，以培训基地为依托，继续开展多层次培训工作，进一步提升员工综合素质，服务企业发展。</w:t>
              </w:r>
            </w:p>
          </w:sdtContent>
        </w:sdt>
      </w:sdtContent>
    </w:sdt>
    <w:p w14:paraId="4E35EBC5" w14:textId="77777777" w:rsidR="00993314" w:rsidRDefault="00993314">
      <w:pPr>
        <w:rPr>
          <w:szCs w:val="21"/>
        </w:rPr>
      </w:pPr>
    </w:p>
    <w:sdt>
      <w:sdtPr>
        <w:rPr>
          <w:rFonts w:ascii="宋体" w:hAnsi="宋体" w:cs="宋体"/>
          <w:b w:val="0"/>
          <w:bCs w:val="0"/>
          <w:kern w:val="0"/>
          <w:szCs w:val="21"/>
        </w:rPr>
        <w:alias w:val="模块:劳务外包情况"/>
        <w:tag w:val="_SEC_0b378851dc554a559cac93a43f7b5a2c"/>
        <w:id w:val="3160299"/>
        <w:lock w:val="sdtLocked"/>
        <w:placeholder>
          <w:docPart w:val="GBC22222222222222222222222222222"/>
        </w:placeholder>
      </w:sdtPr>
      <w:sdtContent>
        <w:p w14:paraId="05A2BCB0" w14:textId="77777777" w:rsidR="00993314" w:rsidRDefault="00E76221">
          <w:pPr>
            <w:pStyle w:val="3"/>
            <w:numPr>
              <w:ilvl w:val="0"/>
              <w:numId w:val="21"/>
            </w:numPr>
            <w:rPr>
              <w:szCs w:val="21"/>
            </w:rPr>
          </w:pPr>
          <w:r>
            <w:rPr>
              <w:szCs w:val="21"/>
            </w:rPr>
            <w:t>劳务外包情况</w:t>
          </w:r>
        </w:p>
        <w:sdt>
          <w:sdtPr>
            <w:alias w:val="是否适用：劳务外包情况[双击切换]"/>
            <w:tag w:val="_GBC_0682caf48f0d4ff9b0e5259fc3a31660"/>
            <w:id w:val="1271747802"/>
            <w:lock w:val="sdtLocked"/>
            <w:placeholder>
              <w:docPart w:val="GBC22222222222222222222222222222"/>
            </w:placeholder>
          </w:sdtPr>
          <w:sdtContent>
            <w:p w14:paraId="4F2D506D"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873510C" w14:textId="77777777" w:rsidR="00993314" w:rsidRDefault="00E76221">
      <w:pPr>
        <w:pStyle w:val="2"/>
        <w:numPr>
          <w:ilvl w:val="0"/>
          <w:numId w:val="16"/>
        </w:numPr>
        <w:ind w:left="450" w:hanging="450"/>
      </w:pPr>
      <w:bookmarkStart w:id="62" w:name="_Hlk126916486"/>
      <w:bookmarkEnd w:id="62"/>
      <w:r>
        <w:t>利润分配或资本公积金转增预案</w:t>
      </w:r>
    </w:p>
    <w:sdt>
      <w:sdtPr>
        <w:rPr>
          <w:rFonts w:ascii="宋体" w:hAnsi="宋体" w:cs="宋体" w:hint="eastAsia"/>
          <w:b w:val="0"/>
          <w:bCs w:val="0"/>
          <w:kern w:val="0"/>
          <w:szCs w:val="24"/>
        </w:rPr>
        <w:alias w:val="模块:现金分红政策的制定、执行或调整情况"/>
        <w:tag w:val="_SEC_56f603efa27346f7af316ef98db0d157"/>
        <w:id w:val="4638820"/>
        <w:lock w:val="sdtLocked"/>
        <w:placeholder>
          <w:docPart w:val="GBC22222222222222222222222222222"/>
        </w:placeholder>
      </w:sdtPr>
      <w:sdtEndPr>
        <w:rPr>
          <w:rFonts w:hint="default"/>
        </w:rPr>
      </w:sdtEndPr>
      <w:sdtContent>
        <w:p w14:paraId="1AF8FEF8" w14:textId="77777777" w:rsidR="00993314" w:rsidRDefault="00E76221">
          <w:pPr>
            <w:pStyle w:val="3"/>
            <w:numPr>
              <w:ilvl w:val="0"/>
              <w:numId w:val="22"/>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lock w:val="sdtLocked"/>
            <w:placeholder>
              <w:docPart w:val="GBC22222222222222222222222222222"/>
            </w:placeholder>
          </w:sdtPr>
          <w:sdtContent>
            <w:p w14:paraId="5D5A401E"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A5A986F" w14:textId="77777777" w:rsidR="00993314" w:rsidRDefault="00E76221">
          <w:pPr>
            <w:ind w:firstLineChars="200" w:firstLine="420"/>
          </w:pPr>
          <w:r>
            <w:rPr>
              <w:rFonts w:hint="eastAsia"/>
            </w:rPr>
            <w:t>经中准会计师事务所（特殊普通合伙）审计，2022年度公司母公司实现净利润175,598,768.79元，计提盈余公积17,559,876.88元，加上年初未分配利润1,512,353,699.95元，2022年末母公司累计未分配利润为1,670,392,591.86元。</w:t>
          </w:r>
        </w:p>
        <w:p w14:paraId="3096DCDA" w14:textId="77777777" w:rsidR="00993314" w:rsidRDefault="00E76221">
          <w:pPr>
            <w:ind w:firstLineChars="200" w:firstLine="420"/>
            <w:rPr>
              <w:szCs w:val="21"/>
            </w:rPr>
          </w:pPr>
          <w:r>
            <w:rPr>
              <w:rFonts w:hint="eastAsia"/>
            </w:rPr>
            <w:t xml:space="preserve">公司拟定2022年度利润分配预案为：不进行利润分配，也不进行资本公积金转增股本和其他形式的分配。 </w:t>
          </w:r>
        </w:p>
      </w:sdtContent>
    </w:sdt>
    <w:bookmarkStart w:id="63" w:name="_Hlk89446160" w:displacedByCustomXml="next"/>
    <w:sdt>
      <w:sdtPr>
        <w:rPr>
          <w:rFonts w:ascii="宋体" w:hAnsi="宋体" w:cs="宋体"/>
          <w:b w:val="0"/>
          <w:bCs w:val="0"/>
          <w:kern w:val="0"/>
          <w:szCs w:val="24"/>
        </w:rPr>
        <w:alias w:val="模块:现金分红政策的专项说明"/>
        <w:tag w:val="_SEC_1a77bbccdee34f4bacdd389ca95234c8"/>
        <w:id w:val="-353966248"/>
        <w:lock w:val="sdtLocked"/>
        <w:placeholder>
          <w:docPart w:val="GBC22222222222222222222222222222"/>
        </w:placeholder>
      </w:sdtPr>
      <w:sdtContent>
        <w:p w14:paraId="26A35AB5" w14:textId="77777777" w:rsidR="00993314" w:rsidRDefault="00E76221">
          <w:pPr>
            <w:pStyle w:val="3"/>
            <w:numPr>
              <w:ilvl w:val="0"/>
              <w:numId w:val="22"/>
            </w:numPr>
            <w:ind w:left="450" w:hanging="450"/>
          </w:pPr>
          <w:r>
            <w:t>现金分红政策的专项说明</w:t>
          </w:r>
        </w:p>
        <w:sdt>
          <w:sdtPr>
            <w:alias w:val="是否适用：现金分红政策的专项说明 [双击切换]"/>
            <w:tag w:val="_GBC_715d8b6c04924cf19dcd2347ae32471f"/>
            <w:id w:val="-1495949245"/>
            <w:lock w:val="sdtLocked"/>
            <w:placeholder>
              <w:docPart w:val="GBC22222222222222222222222222222"/>
            </w:placeholder>
          </w:sdtPr>
          <w:sdtContent>
            <w:p w14:paraId="63DB9E7B"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9"/>
            <w:gridCol w:w="1710"/>
          </w:tblGrid>
          <w:tr w:rsidR="00993314" w14:paraId="34A3823C" w14:textId="77777777">
            <w:sdt>
              <w:sdtPr>
                <w:rPr>
                  <w:rFonts w:hint="eastAsia"/>
                </w:rPr>
                <w:tag w:val="_PLD_be5b642d619e47719375899ad34c31f6"/>
                <w:id w:val="-567803293"/>
                <w:lock w:val="sdtLocked"/>
              </w:sdtPr>
              <w:sdtContent>
                <w:tc>
                  <w:tcPr>
                    <w:tcW w:w="7339" w:type="dxa"/>
                  </w:tcPr>
                  <w:p w14:paraId="7B5BAE85" w14:textId="77777777" w:rsidR="00993314" w:rsidRDefault="00E76221">
                    <w:r>
                      <w:rPr>
                        <w:rFonts w:hint="eastAsia"/>
                      </w:rPr>
                      <w:t>是否符合公司章程的规定或股东大会决议的要求</w:t>
                    </w:r>
                  </w:p>
                </w:tc>
              </w:sdtContent>
            </w:sdt>
            <w:sdt>
              <w:sdtPr>
                <w:alias w:val="是否符合公司章程的规定或股东大会决议的要求[双击切换]"/>
                <w:tag w:val="_GBC_c4c31977f51f4fa0a4f1f65cff248b5c"/>
                <w:id w:val="838354814"/>
                <w:lock w:val="sdtLocked"/>
              </w:sdtPr>
              <w:sdtContent>
                <w:tc>
                  <w:tcPr>
                    <w:tcW w:w="1710" w:type="dxa"/>
                  </w:tcPr>
                  <w:p w14:paraId="07431C5B" w14:textId="77777777" w:rsidR="00993314" w:rsidRDefault="00E76221">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993314" w14:paraId="11138F8B" w14:textId="77777777">
            <w:sdt>
              <w:sdtPr>
                <w:rPr>
                  <w:rFonts w:hint="eastAsia"/>
                </w:rPr>
                <w:tag w:val="_PLD_bb613040dd064b1ca069bfb8132e531b"/>
                <w:id w:val="-1341009089"/>
                <w:lock w:val="sdtLocked"/>
              </w:sdtPr>
              <w:sdtContent>
                <w:tc>
                  <w:tcPr>
                    <w:tcW w:w="7339" w:type="dxa"/>
                  </w:tcPr>
                  <w:p w14:paraId="7FC813F5" w14:textId="77777777" w:rsidR="00993314" w:rsidRDefault="00E76221">
                    <w:r>
                      <w:rPr>
                        <w:rFonts w:hint="eastAsia"/>
                      </w:rPr>
                      <w:t>分红标准和比例是否明确和清晰</w:t>
                    </w:r>
                  </w:p>
                </w:tc>
              </w:sdtContent>
            </w:sdt>
            <w:sdt>
              <w:sdtPr>
                <w:alias w:val="分红标准和比例是否明确和清晰[双击切换]"/>
                <w:tag w:val="_GBC_c8bbad0601c544fca3faeac3b11ee218"/>
                <w:id w:val="1867796696"/>
                <w:lock w:val="sdtLocked"/>
              </w:sdtPr>
              <w:sdtContent>
                <w:tc>
                  <w:tcPr>
                    <w:tcW w:w="1710" w:type="dxa"/>
                  </w:tcPr>
                  <w:p w14:paraId="39B287E1" w14:textId="77777777" w:rsidR="00993314" w:rsidRDefault="00E76221">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993314" w14:paraId="3E006736" w14:textId="77777777">
            <w:sdt>
              <w:sdtPr>
                <w:rPr>
                  <w:rFonts w:hint="eastAsia"/>
                </w:rPr>
                <w:tag w:val="_PLD_d39f871c32a241abb0e19af8d214c228"/>
                <w:id w:val="-646748297"/>
                <w:lock w:val="sdtLocked"/>
              </w:sdtPr>
              <w:sdtContent>
                <w:tc>
                  <w:tcPr>
                    <w:tcW w:w="7339" w:type="dxa"/>
                    <w:tcBorders>
                      <w:top w:val="single" w:sz="4" w:space="0" w:color="auto"/>
                      <w:left w:val="single" w:sz="4" w:space="0" w:color="auto"/>
                      <w:bottom w:val="single" w:sz="4" w:space="0" w:color="auto"/>
                      <w:right w:val="single" w:sz="4" w:space="0" w:color="auto"/>
                    </w:tcBorders>
                  </w:tcPr>
                  <w:p w14:paraId="367681F1" w14:textId="77777777" w:rsidR="00993314" w:rsidRDefault="00E76221">
                    <w:r>
                      <w:rPr>
                        <w:rFonts w:hint="eastAsia"/>
                      </w:rPr>
                      <w:t>相关的决策程序和机制是否完备</w:t>
                    </w:r>
                  </w:p>
                </w:tc>
              </w:sdtContent>
            </w:sdt>
            <w:sdt>
              <w:sdtPr>
                <w:alias w:val="相关的决策程序和机制是否完备[双击切换]"/>
                <w:tag w:val="_GBC_b2d0d75abb6f4f14a51595902d0ad7b9"/>
                <w:id w:val="1724720406"/>
                <w:lock w:val="sdtLocked"/>
              </w:sdtPr>
              <w:sdtContent>
                <w:tc>
                  <w:tcPr>
                    <w:tcW w:w="1710" w:type="dxa"/>
                    <w:tcBorders>
                      <w:top w:val="single" w:sz="4" w:space="0" w:color="auto"/>
                      <w:left w:val="single" w:sz="4" w:space="0" w:color="auto"/>
                      <w:bottom w:val="single" w:sz="4" w:space="0" w:color="auto"/>
                      <w:right w:val="single" w:sz="4" w:space="0" w:color="auto"/>
                    </w:tcBorders>
                  </w:tcPr>
                  <w:p w14:paraId="7B63C819" w14:textId="77777777" w:rsidR="00993314" w:rsidRDefault="00E76221">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993314" w14:paraId="434BCB9B" w14:textId="77777777">
            <w:sdt>
              <w:sdtPr>
                <w:rPr>
                  <w:rFonts w:hint="eastAsia"/>
                </w:rPr>
                <w:tag w:val="_PLD_a57913e82be74b9aae452efa4dca97ee"/>
                <w:id w:val="-1235997699"/>
                <w:lock w:val="sdtLocked"/>
              </w:sdtPr>
              <w:sdtContent>
                <w:tc>
                  <w:tcPr>
                    <w:tcW w:w="7339" w:type="dxa"/>
                    <w:tcBorders>
                      <w:top w:val="single" w:sz="4" w:space="0" w:color="auto"/>
                      <w:left w:val="single" w:sz="4" w:space="0" w:color="auto"/>
                      <w:bottom w:val="single" w:sz="4" w:space="0" w:color="auto"/>
                      <w:right w:val="single" w:sz="4" w:space="0" w:color="auto"/>
                    </w:tcBorders>
                  </w:tcPr>
                  <w:p w14:paraId="30844D79" w14:textId="77777777" w:rsidR="00993314" w:rsidRDefault="00E76221">
                    <w:r>
                      <w:rPr>
                        <w:rFonts w:hint="eastAsia"/>
                      </w:rPr>
                      <w:t>独立董事是否履职尽责并发挥了应有的作用</w:t>
                    </w:r>
                  </w:p>
                </w:tc>
              </w:sdtContent>
            </w:sdt>
            <w:sdt>
              <w:sdtPr>
                <w:alias w:val="独立董事是否履职尽责并发挥了应有的作用[双击切换]"/>
                <w:tag w:val="_GBC_0b8d249fbcc74af893077c4c7eee16ef"/>
                <w:id w:val="-526719894"/>
                <w:lock w:val="sdtLocked"/>
              </w:sdtPr>
              <w:sdtContent>
                <w:tc>
                  <w:tcPr>
                    <w:tcW w:w="1710" w:type="dxa"/>
                    <w:tcBorders>
                      <w:top w:val="single" w:sz="4" w:space="0" w:color="auto"/>
                      <w:left w:val="single" w:sz="4" w:space="0" w:color="auto"/>
                      <w:bottom w:val="single" w:sz="4" w:space="0" w:color="auto"/>
                      <w:right w:val="single" w:sz="4" w:space="0" w:color="auto"/>
                    </w:tcBorders>
                  </w:tcPr>
                  <w:p w14:paraId="5E9CE00A" w14:textId="77777777" w:rsidR="00993314" w:rsidRDefault="00E76221">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993314" w14:paraId="786D3408" w14:textId="77777777">
            <w:sdt>
              <w:sdtPr>
                <w:rPr>
                  <w:rFonts w:hint="eastAsia"/>
                </w:rPr>
                <w:tag w:val="_PLD_3a7a041e30804acd8d2becd7cb2629f9"/>
                <w:id w:val="-226768336"/>
                <w:lock w:val="sdtLocked"/>
              </w:sdtPr>
              <w:sdtContent>
                <w:tc>
                  <w:tcPr>
                    <w:tcW w:w="7339" w:type="dxa"/>
                    <w:tcBorders>
                      <w:top w:val="single" w:sz="4" w:space="0" w:color="auto"/>
                      <w:left w:val="single" w:sz="4" w:space="0" w:color="auto"/>
                      <w:bottom w:val="single" w:sz="4" w:space="0" w:color="auto"/>
                      <w:right w:val="single" w:sz="4" w:space="0" w:color="auto"/>
                    </w:tcBorders>
                  </w:tcPr>
                  <w:p w14:paraId="4DCEC955" w14:textId="77777777" w:rsidR="00993314" w:rsidRDefault="00E76221">
                    <w:r>
                      <w:rPr>
                        <w:rFonts w:hint="eastAsia"/>
                      </w:rPr>
                      <w:t>中小股东是否有充分表达意见和诉求的机会，其合法权益是否得到了充分保护</w:t>
                    </w:r>
                  </w:p>
                </w:tc>
              </w:sdtContent>
            </w:sdt>
            <w:sdt>
              <w:sdtPr>
                <w:alias w:val="中小股东是否有充分表达意见和诉求的机会，其合法权益是否得到了充分保护[双击切换]"/>
                <w:tag w:val="_GBC_827122507d054bfd80b4c5e8d243a91b"/>
                <w:id w:val="221637412"/>
                <w:lock w:val="sdtLocked"/>
              </w:sdtPr>
              <w:sdtContent>
                <w:tc>
                  <w:tcPr>
                    <w:tcW w:w="1710" w:type="dxa"/>
                    <w:tcBorders>
                      <w:top w:val="single" w:sz="4" w:space="0" w:color="auto"/>
                      <w:left w:val="single" w:sz="4" w:space="0" w:color="auto"/>
                      <w:bottom w:val="single" w:sz="4" w:space="0" w:color="auto"/>
                      <w:right w:val="single" w:sz="4" w:space="0" w:color="auto"/>
                    </w:tcBorders>
                  </w:tcPr>
                  <w:p w14:paraId="110E9B6C" w14:textId="77777777" w:rsidR="00993314" w:rsidRDefault="00E76221">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bl>
        <w:p w14:paraId="107200C8" w14:textId="77777777" w:rsidR="00993314" w:rsidRDefault="00000000"/>
      </w:sdtContent>
    </w:sdt>
    <w:bookmarkEnd w:id="63" w:displacedByCustomXml="next"/>
    <w:sdt>
      <w:sdtPr>
        <w:rPr>
          <w:rFonts w:ascii="宋体" w:hAnsi="宋体" w:cs="宋体" w:hint="eastAsia"/>
          <w:b w:val="0"/>
          <w:bCs w:val="0"/>
          <w:kern w:val="0"/>
          <w:szCs w:val="24"/>
        </w:rPr>
        <w:alias w:val="模块:报告期内盈利且母公司可供普通股股东分配利润为正，但未提出普通股现金利润分配预案的，公司应当详细披露原因以及未分配利润的用途"/>
        <w:tag w:val="_SEC_338bc2c40b994349907ff9b7484876e4"/>
        <w:id w:val="4639136"/>
        <w:lock w:val="sdtLocked"/>
        <w:placeholder>
          <w:docPart w:val="GBC22222222222222222222222222222"/>
        </w:placeholder>
      </w:sdtPr>
      <w:sdtContent>
        <w:p w14:paraId="0094C576" w14:textId="77777777" w:rsidR="00993314" w:rsidRDefault="00E76221">
          <w:pPr>
            <w:pStyle w:val="3"/>
            <w:numPr>
              <w:ilvl w:val="0"/>
              <w:numId w:val="22"/>
            </w:numPr>
          </w:pPr>
          <w:r>
            <w:rPr>
              <w:rFonts w:hint="eastAsia"/>
            </w:rPr>
            <w:t>报告期内盈利且母公司可供股东分配利润为正，但未提出现金利润分配方案预案的，公司应当详细披露原因以及未分配利润的用途和使用计划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lock w:val="sdtLocked"/>
            <w:placeholder>
              <w:docPart w:val="GBC22222222222222222222222222222"/>
            </w:placeholder>
          </w:sdtPr>
          <w:sdtContent>
            <w:p w14:paraId="6667FA4F"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129"/>
          </w:tblGrid>
          <w:tr w:rsidR="00993314" w14:paraId="724AAB63" w14:textId="77777777">
            <w:sdt>
              <w:sdtPr>
                <w:tag w:val="_PLD_6d6662c2916d4d4793af063579f2057c"/>
                <w:id w:val="1707903101"/>
                <w:lock w:val="sdtLocked"/>
              </w:sdtPr>
              <w:sdtContent>
                <w:tc>
                  <w:tcPr>
                    <w:tcW w:w="5920" w:type="dxa"/>
                    <w:vAlign w:val="center"/>
                  </w:tcPr>
                  <w:p w14:paraId="3DFA9C9D" w14:textId="77777777" w:rsidR="00993314" w:rsidRDefault="00E76221">
                    <w:pPr>
                      <w:widowControl w:val="0"/>
                      <w:jc w:val="center"/>
                    </w:pPr>
                    <w:r>
                      <w:rPr>
                        <w:rFonts w:ascii="Arial" w:hAnsi="Arial" w:cs="Times New Roman"/>
                        <w:bCs/>
                        <w:kern w:val="2"/>
                        <w:szCs w:val="21"/>
                      </w:rPr>
                      <w:t>报告期内盈利且母公司</w:t>
                    </w:r>
                    <w:r>
                      <w:rPr>
                        <w:rFonts w:ascii="Arial" w:hAnsi="Arial" w:cs="Times New Roman" w:hint="eastAsia"/>
                        <w:bCs/>
                        <w:kern w:val="2"/>
                        <w:szCs w:val="21"/>
                      </w:rPr>
                      <w:t>可供股东分配</w:t>
                    </w:r>
                    <w:r>
                      <w:rPr>
                        <w:rFonts w:ascii="Arial" w:hAnsi="Arial" w:cs="Times New Roman"/>
                        <w:bCs/>
                        <w:kern w:val="2"/>
                        <w:szCs w:val="21"/>
                      </w:rPr>
                      <w:t>利润为正，</w:t>
                    </w:r>
                    <w:r>
                      <w:t>但未提出现金</w:t>
                    </w:r>
                    <w:r>
                      <w:rPr>
                        <w:rFonts w:hint="eastAsia"/>
                      </w:rPr>
                      <w:t>利润</w:t>
                    </w:r>
                    <w:r>
                      <w:t>分配</w:t>
                    </w:r>
                    <w:r>
                      <w:rPr>
                        <w:rFonts w:hint="eastAsia"/>
                      </w:rPr>
                      <w:t>方案</w:t>
                    </w:r>
                    <w:r>
                      <w:t>预案的</w:t>
                    </w:r>
                    <w:r>
                      <w:rPr>
                        <w:rFonts w:hint="eastAsia"/>
                      </w:rPr>
                      <w:t>原因</w:t>
                    </w:r>
                  </w:p>
                </w:tc>
              </w:sdtContent>
            </w:sdt>
            <w:sdt>
              <w:sdtPr>
                <w:tag w:val="_PLD_b75dae5b7dd640a78839318466d7156e"/>
                <w:id w:val="-2124221156"/>
                <w:lock w:val="sdtLocked"/>
              </w:sdtPr>
              <w:sdtContent>
                <w:tc>
                  <w:tcPr>
                    <w:tcW w:w="3129" w:type="dxa"/>
                    <w:vAlign w:val="center"/>
                  </w:tcPr>
                  <w:p w14:paraId="52571843" w14:textId="77777777" w:rsidR="00993314" w:rsidRDefault="00E76221">
                    <w:pPr>
                      <w:widowControl w:val="0"/>
                      <w:jc w:val="center"/>
                    </w:pPr>
                    <w:r>
                      <w:rPr>
                        <w:rFonts w:hint="eastAsia"/>
                      </w:rPr>
                      <w:t>未分配利润的用途和使用计划</w:t>
                    </w:r>
                  </w:p>
                </w:tc>
              </w:sdtContent>
            </w:sdt>
          </w:tr>
          <w:tr w:rsidR="00993314" w14:paraId="10A5840D" w14:textId="77777777">
            <w:tc>
              <w:tcPr>
                <w:tcW w:w="5920" w:type="dxa"/>
              </w:tcPr>
              <w:p w14:paraId="359DE821" w14:textId="77777777" w:rsidR="00993314" w:rsidRDefault="00E76221">
                <w:pPr>
                  <w:widowControl w:val="0"/>
                  <w:ind w:firstLineChars="200" w:firstLine="420"/>
                  <w:jc w:val="both"/>
                </w:pPr>
                <w:r>
                  <w:rPr>
                    <w:rFonts w:hint="eastAsia"/>
                  </w:rPr>
                  <w:t>根据《公司章程》的规定，结合公司“十四五”期间重大技术改造项目投资建设规划，公司的运营及发展需要大量流动资金，为保证公司财务健康状况及拥有适量的流动资金应对突发状况，同时抓住特殊钢行业发展机遇开拓市场，增强抵御风险能力，更好的维护全体股东的长期利益，董事会提议公司</w:t>
                </w:r>
                <w:r>
                  <w:t>2022年度不进行利润分配，也不进行资本公积金转增股本和其他形式的分配。</w:t>
                </w:r>
              </w:p>
              <w:sdt>
                <w:sdtPr>
                  <w:rPr>
                    <w:rFonts w:hint="eastAsia"/>
                  </w:rPr>
                  <w:alias w:val="本报告期盈利但未提出现金利润分配预案的原因"/>
                  <w:tag w:val="_GBC_8302228f8c96476c9c71d6ffd8febc32"/>
                  <w:id w:val="16316043"/>
                  <w:lock w:val="sdtLocked"/>
                  <w:showingPlcHdr/>
                </w:sdtPr>
                <w:sdtContent>
                  <w:p w14:paraId="05DF1AE0" w14:textId="77777777" w:rsidR="00993314" w:rsidRDefault="00E76221">
                    <w:pPr>
                      <w:widowControl w:val="0"/>
                      <w:jc w:val="both"/>
                    </w:pPr>
                    <w:r>
                      <w:t xml:space="preserve">     </w:t>
                    </w:r>
                  </w:p>
                </w:sdtContent>
              </w:sdt>
            </w:tc>
            <w:sdt>
              <w:sdtPr>
                <w:rPr>
                  <w:rFonts w:hint="eastAsia"/>
                </w:rPr>
                <w:alias w:val="未分配利润的用途和使用计划"/>
                <w:tag w:val="_GBC_ed5b05ed5d404b4bbe82b224fd42e5db"/>
                <w:id w:val="16316046"/>
                <w:lock w:val="sdtLocked"/>
              </w:sdtPr>
              <w:sdtContent>
                <w:tc>
                  <w:tcPr>
                    <w:tcW w:w="3129" w:type="dxa"/>
                  </w:tcPr>
                  <w:p w14:paraId="5B16B188" w14:textId="77777777" w:rsidR="00993314" w:rsidRDefault="00E76221">
                    <w:pPr>
                      <w:adjustRightInd w:val="0"/>
                      <w:snapToGrid w:val="0"/>
                      <w:ind w:right="-58" w:firstLineChars="200" w:firstLine="420"/>
                      <w:rPr>
                        <w:rFonts w:asciiTheme="minorEastAsia" w:eastAsiaTheme="minorEastAsia" w:hAnsiTheme="minorEastAsia"/>
                        <w:bCs/>
                        <w:szCs w:val="21"/>
                      </w:rPr>
                    </w:pPr>
                    <w:r>
                      <w:rPr>
                        <w:rFonts w:hint="eastAsia"/>
                      </w:rPr>
                      <w:t>公司留存未分配利润主要用于</w:t>
                    </w:r>
                    <w:r>
                      <w:t>2023年续建及新建技术改造项目，具体内容详见公司于2023年4月20日在上海证券交易所网站披露的《关于拟不进行利润分配的说明公告》。</w:t>
                    </w:r>
                  </w:p>
                </w:tc>
              </w:sdtContent>
            </w:sdt>
          </w:tr>
        </w:tbl>
        <w:p w14:paraId="38C7B1CD" w14:textId="77777777" w:rsidR="00993314" w:rsidRDefault="00000000"/>
      </w:sdtContent>
    </w:sdt>
    <w:sdt>
      <w:sdtPr>
        <w:rPr>
          <w:rFonts w:ascii="宋体" w:hAnsi="宋体" w:cs="宋体" w:hint="eastAsia"/>
          <w:b w:val="0"/>
          <w:bCs w:val="0"/>
          <w:kern w:val="0"/>
          <w:szCs w:val="24"/>
        </w:rPr>
        <w:alias w:val="模块:本报告期利润分配及资本公积金转增股本情况"/>
        <w:tag w:val="_SEC_f9c6ff4ef7894ae299ea3ba0e7324a26"/>
        <w:id w:val="442510182"/>
        <w:lock w:val="sdtLocked"/>
        <w:placeholder>
          <w:docPart w:val="GBC22222222222222222222222222222"/>
        </w:placeholder>
      </w:sdtPr>
      <w:sdtContent>
        <w:p w14:paraId="5FFCDF76" w14:textId="77777777" w:rsidR="00993314" w:rsidRDefault="00E76221">
          <w:pPr>
            <w:pStyle w:val="3"/>
            <w:numPr>
              <w:ilvl w:val="0"/>
              <w:numId w:val="22"/>
            </w:numPr>
            <w:ind w:left="450" w:hanging="450"/>
          </w:pPr>
          <w:r>
            <w:rPr>
              <w:rFonts w:hint="eastAsia"/>
            </w:rPr>
            <w:t>本报告期利润分配及资本公积金转增股本情况</w:t>
          </w:r>
        </w:p>
        <w:sdt>
          <w:sdtPr>
            <w:alias w:val="是否适用：利润分配及资本公积金转增股本情况[双击切换]"/>
            <w:tag w:val="_GBC_495a4ba42a0f42f09a8ad4b2fade6559"/>
            <w:id w:val="1362102011"/>
            <w:lock w:val="sdtLocked"/>
            <w:placeholder>
              <w:docPart w:val="GBC22222222222222222222222222222"/>
            </w:placeholder>
          </w:sdtPr>
          <w:sdtContent>
            <w:p w14:paraId="0315917B"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D7AC677" w14:textId="77777777" w:rsidR="00993314" w:rsidRDefault="00993314"/>
    <w:p w14:paraId="1A1CB893" w14:textId="77777777" w:rsidR="00993314" w:rsidRDefault="00E76221">
      <w:pPr>
        <w:pStyle w:val="2"/>
        <w:numPr>
          <w:ilvl w:val="0"/>
          <w:numId w:val="16"/>
        </w:numPr>
        <w:ind w:left="450" w:hanging="450"/>
      </w:pPr>
      <w:bookmarkStart w:id="64" w:name="_Toc342491956"/>
      <w:bookmarkStart w:id="65" w:name="_Toc342565948"/>
      <w:r>
        <w:rPr>
          <w:rFonts w:hint="eastAsia"/>
        </w:rPr>
        <w:t>公司股权激励计划、员工持股计划或其他员工激励措施的情况及其影响</w:t>
      </w:r>
      <w:bookmarkEnd w:id="64"/>
      <w:bookmarkEnd w:id="65"/>
    </w:p>
    <w:bookmarkStart w:id="66" w:name="_Toc342565949" w:displacedByCustomXml="next"/>
    <w:bookmarkStart w:id="67" w:name="_Toc342491957" w:displacedByCustomXml="next"/>
    <w:sdt>
      <w:sdtPr>
        <w:rPr>
          <w:rFonts w:ascii="宋体" w:hAnsi="宋体" w:cs="宋体" w:hint="eastAsia"/>
          <w:b w:val="0"/>
          <w:bCs w:val="0"/>
          <w:kern w:val="44"/>
          <w:sz w:val="24"/>
          <w:szCs w:val="21"/>
        </w:rPr>
        <w:alias w:val="模块:相关股权激励事项已在临时公告披露且后续实施无进展或变化"/>
        <w:tag w:val="_SEC_0fef5a8a9a1f47b5be982489f74109f3"/>
        <w:id w:val="1734178"/>
        <w:lock w:val="sdtLocked"/>
        <w:placeholder>
          <w:docPart w:val="GBC22222222222222222222222222222"/>
        </w:placeholder>
      </w:sdtPr>
      <w:sdtEndPr>
        <w:rPr>
          <w:rFonts w:hint="default"/>
          <w:kern w:val="0"/>
          <w:sz w:val="21"/>
          <w:szCs w:val="24"/>
        </w:rPr>
      </w:sdtEndPr>
      <w:sdtContent>
        <w:p w14:paraId="5AE194D3" w14:textId="77777777" w:rsidR="00993314" w:rsidRDefault="00E76221">
          <w:pPr>
            <w:pStyle w:val="3"/>
            <w:numPr>
              <w:ilvl w:val="1"/>
              <w:numId w:val="23"/>
            </w:numPr>
            <w:rPr>
              <w:kern w:val="44"/>
              <w:szCs w:val="21"/>
            </w:rPr>
          </w:pPr>
          <w:r>
            <w:rPr>
              <w:rFonts w:hint="eastAsia"/>
              <w:kern w:val="44"/>
              <w:szCs w:val="21"/>
            </w:rPr>
            <w:t>相关激励事项已在临时公告披露且后续实施无进展或变化的</w:t>
          </w:r>
          <w:bookmarkEnd w:id="67"/>
          <w:bookmarkEnd w:id="66"/>
        </w:p>
        <w:sdt>
          <w:sdtPr>
            <w:alias w:val="是否适用：相关激励事项已在临时公告披露且后续实施无进展或变化的[双击切换]"/>
            <w:tag w:val="_GBC_0af9dca2858d42619c57d7878f3a7792"/>
            <w:id w:val="-1444686762"/>
            <w:lock w:val="sdtLocked"/>
            <w:placeholder>
              <w:docPart w:val="GBC22222222222222222222222222222"/>
            </w:placeholder>
          </w:sdtPr>
          <w:sdtContent>
            <w:p w14:paraId="1B17500D"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866BDB0" w14:textId="77777777" w:rsidR="00993314" w:rsidRDefault="00E76221">
      <w:pPr>
        <w:pStyle w:val="3"/>
        <w:numPr>
          <w:ilvl w:val="1"/>
          <w:numId w:val="23"/>
        </w:numPr>
        <w:rPr>
          <w:kern w:val="44"/>
          <w:szCs w:val="21"/>
        </w:rPr>
      </w:pPr>
      <w:r>
        <w:rPr>
          <w:rFonts w:hint="eastAsia"/>
          <w:kern w:val="44"/>
          <w:szCs w:val="21"/>
        </w:rPr>
        <w:t>临时公告未披露或有后续进展的激励情况</w:t>
      </w:r>
    </w:p>
    <w:p w14:paraId="48880744" w14:textId="77777777" w:rsidR="00993314" w:rsidRDefault="00E76221">
      <w:r>
        <w:rPr>
          <w:rFonts w:hint="eastAsia"/>
        </w:rPr>
        <w:t>股权激励情况</w:t>
      </w:r>
    </w:p>
    <w:p w14:paraId="258B9EFC" w14:textId="77777777" w:rsidR="00993314" w:rsidRDefault="00000000">
      <w:pPr>
        <w:rPr>
          <w:szCs w:val="21"/>
        </w:rPr>
      </w:pPr>
      <w:sdt>
        <w:sdtPr>
          <w:alias w:val="是否适用：股权激励情况[双击切换]"/>
          <w:tag w:val="_GBC_002ad948ce1449c2a805bfbb132b2202"/>
          <w:id w:val="1221783902"/>
          <w:lock w:val="sd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785EF6DF" w14:textId="77777777" w:rsidR="00993314" w:rsidRDefault="00993314">
      <w:pPr>
        <w:rPr>
          <w:szCs w:val="21"/>
        </w:rPr>
      </w:pPr>
    </w:p>
    <w:sdt>
      <w:sdtPr>
        <w:rPr>
          <w:rFonts w:hint="eastAsia"/>
          <w:szCs w:val="21"/>
        </w:rPr>
        <w:alias w:val="模块:其他说明  "/>
        <w:tag w:val="_SEC_12c50bf247d34661bdbc91376a5f0abc"/>
        <w:id w:val="-1633086024"/>
        <w:lock w:val="sdtLocked"/>
        <w:placeholder>
          <w:docPart w:val="GBC22222222222222222222222222222"/>
        </w:placeholder>
      </w:sdtPr>
      <w:sdtEndPr>
        <w:rPr>
          <w:rFonts w:hint="default"/>
        </w:rPr>
      </w:sdtEndPr>
      <w:sdtContent>
        <w:p w14:paraId="6E31B43B" w14:textId="77777777" w:rsidR="00993314" w:rsidRDefault="00E76221">
          <w:pPr>
            <w:rPr>
              <w:szCs w:val="21"/>
            </w:rPr>
          </w:pPr>
          <w:r>
            <w:rPr>
              <w:rFonts w:hint="eastAsia"/>
              <w:szCs w:val="21"/>
            </w:rPr>
            <w:t>其他说明</w:t>
          </w:r>
        </w:p>
        <w:sdt>
          <w:sdtPr>
            <w:rPr>
              <w:rFonts w:hint="eastAsia"/>
              <w:szCs w:val="21"/>
            </w:rPr>
            <w:alias w:val="是否适用：股权激励情况的说明[双击切换]"/>
            <w:tag w:val="_GBC_67421581adf34d0f9f06e3042b8d7199"/>
            <w:id w:val="716699854"/>
            <w:lock w:val="sdtLocked"/>
            <w:placeholder>
              <w:docPart w:val="GBC22222222222222222222222222222"/>
            </w:placeholder>
          </w:sdtPr>
          <w:sdtContent>
            <w:p w14:paraId="03DC38F1"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281329E" w14:textId="77777777" w:rsidR="00993314" w:rsidRDefault="00993314">
      <w:pPr>
        <w:rPr>
          <w:szCs w:val="21"/>
        </w:rPr>
      </w:pPr>
    </w:p>
    <w:sdt>
      <w:sdtPr>
        <w:rPr>
          <w:rFonts w:hint="eastAsia"/>
          <w:bCs/>
          <w:szCs w:val="21"/>
        </w:rPr>
        <w:alias w:val="模块:员工持股计划情况"/>
        <w:tag w:val="_SEC_e76ced04f0774d5494f667355c3809ba"/>
        <w:id w:val="29247997"/>
        <w:lock w:val="sdtLocked"/>
        <w:placeholder>
          <w:docPart w:val="GBC22222222222222222222222222222"/>
        </w:placeholder>
      </w:sdtPr>
      <w:sdtContent>
        <w:p w14:paraId="217FB2AA" w14:textId="77777777" w:rsidR="00993314" w:rsidRDefault="00E76221">
          <w:pPr>
            <w:rPr>
              <w:bCs/>
              <w:szCs w:val="21"/>
            </w:rPr>
          </w:pPr>
          <w:r>
            <w:rPr>
              <w:rFonts w:hint="eastAsia"/>
              <w:bCs/>
              <w:szCs w:val="21"/>
            </w:rPr>
            <w:t>员工持股计划情况</w:t>
          </w:r>
        </w:p>
        <w:sdt>
          <w:sdtPr>
            <w:rPr>
              <w:rFonts w:hint="eastAsia"/>
              <w:bCs/>
              <w:szCs w:val="21"/>
            </w:rPr>
            <w:alias w:val="是否适用：员工持股计划情况[双击切换]"/>
            <w:tag w:val="_GBC_58bc54aaaba24427a2a569de76f7f83e"/>
            <w:id w:val="838742687"/>
            <w:lock w:val="sdtLocked"/>
            <w:placeholder>
              <w:docPart w:val="GBC22222222222222222222222222222"/>
            </w:placeholder>
          </w:sdtPr>
          <w:sdtContent>
            <w:p w14:paraId="3AF5E060" w14:textId="77777777" w:rsidR="00993314" w:rsidRDefault="00E76221">
              <w:pPr>
                <w:rPr>
                  <w:bCs/>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p w14:paraId="05AD9AB2" w14:textId="77777777" w:rsidR="00993314" w:rsidRDefault="00000000">
          <w:pPr>
            <w:rPr>
              <w:bCs/>
              <w:szCs w:val="21"/>
            </w:rPr>
          </w:pPr>
        </w:p>
      </w:sdtContent>
    </w:sdt>
    <w:sdt>
      <w:sdtPr>
        <w:rPr>
          <w:rFonts w:hint="eastAsia"/>
          <w:bCs/>
          <w:szCs w:val="21"/>
        </w:rPr>
        <w:alias w:val="模块:其他激励措施"/>
        <w:tag w:val="_SEC_614d59c9502f4f76b99b0f6a5227009b"/>
        <w:id w:val="29248002"/>
        <w:lock w:val="sdtLocked"/>
        <w:placeholder>
          <w:docPart w:val="GBC22222222222222222222222222222"/>
        </w:placeholder>
      </w:sdtPr>
      <w:sdtContent>
        <w:p w14:paraId="70144DA4" w14:textId="77777777" w:rsidR="00993314" w:rsidRDefault="00E76221">
          <w:pPr>
            <w:rPr>
              <w:bCs/>
              <w:szCs w:val="21"/>
            </w:rPr>
          </w:pPr>
          <w:r>
            <w:rPr>
              <w:rFonts w:hint="eastAsia"/>
              <w:bCs/>
              <w:szCs w:val="21"/>
            </w:rPr>
            <w:t>其他激励措施</w:t>
          </w:r>
        </w:p>
        <w:sdt>
          <w:sdtPr>
            <w:rPr>
              <w:szCs w:val="21"/>
            </w:rPr>
            <w:alias w:val="是否适用：其他激励措施[双击切换]"/>
            <w:tag w:val="_GBC_1273f753309d4658962c7982b10fa010"/>
            <w:id w:val="29248017"/>
            <w:lock w:val="sdtLocked"/>
            <w:placeholder>
              <w:docPart w:val="GBC22222222222222222222222222222"/>
            </w:placeholder>
          </w:sdtPr>
          <w:sdtContent>
            <w:p w14:paraId="55F38882" w14:textId="77777777" w:rsidR="00993314" w:rsidRDefault="00E76221">
              <w:pPr>
                <w:rPr>
                  <w:bCs/>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AC8CDD9" w14:textId="77777777" w:rsidR="00993314" w:rsidRDefault="00993314">
      <w:pPr>
        <w:rPr>
          <w:bCs/>
          <w:szCs w:val="21"/>
        </w:rPr>
      </w:pPr>
    </w:p>
    <w:bookmarkStart w:id="68" w:name="_Toc342057945" w:displacedByCustomXml="next"/>
    <w:bookmarkStart w:id="69" w:name="_Toc342566005" w:displacedByCustomXml="next"/>
    <w:sdt>
      <w:sdtPr>
        <w:rPr>
          <w:rFonts w:ascii="宋体" w:hAnsi="宋体" w:cs="宋体" w:hint="eastAsia"/>
          <w:b w:val="0"/>
          <w:bCs w:val="0"/>
          <w:kern w:val="0"/>
          <w:szCs w:val="21"/>
        </w:rPr>
        <w:alias w:val="模块:董事、高级管理人员报告期内被授予的股权激励情况"/>
        <w:tag w:val="_SEC_8787cb19f2c64d4e8ac89d031e52cc9e"/>
        <w:id w:val="-757824158"/>
        <w:lock w:val="sdtLocked"/>
        <w:placeholder>
          <w:docPart w:val="GBC22222222222222222222222222222"/>
        </w:placeholder>
      </w:sdtPr>
      <w:sdtContent>
        <w:p w14:paraId="048DE9E2" w14:textId="77777777" w:rsidR="00993314" w:rsidRDefault="00E76221">
          <w:pPr>
            <w:pStyle w:val="3"/>
            <w:numPr>
              <w:ilvl w:val="1"/>
              <w:numId w:val="23"/>
            </w:numPr>
            <w:rPr>
              <w:szCs w:val="21"/>
            </w:rPr>
          </w:pPr>
          <w:r>
            <w:rPr>
              <w:rFonts w:hint="eastAsia"/>
              <w:szCs w:val="21"/>
            </w:rPr>
            <w:t>董事、高级管理人员报告期内被授予的</w:t>
          </w:r>
          <w:r>
            <w:rPr>
              <w:rFonts w:hint="eastAsia"/>
              <w:kern w:val="44"/>
              <w:szCs w:val="21"/>
            </w:rPr>
            <w:t>股权</w:t>
          </w:r>
          <w:r>
            <w:rPr>
              <w:rFonts w:hint="eastAsia"/>
              <w:szCs w:val="21"/>
            </w:rPr>
            <w:t>激励情况</w:t>
          </w:r>
          <w:bookmarkEnd w:id="69"/>
          <w:bookmarkEnd w:id="68"/>
        </w:p>
        <w:p w14:paraId="535233E1" w14:textId="77777777" w:rsidR="00993314" w:rsidRDefault="00000000">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c2d0a53ac8044ce0b5022c6f5ccdc0a9"/>
              <w:id w:val="18561718"/>
              <w:lock w:val="sdtLocked"/>
              <w:placeholder>
                <w:docPart w:val="GBC22222222222222222222222222222"/>
              </w:placeholder>
            </w:sdtPr>
            <w:sdtContent>
              <w:r w:rsidR="00E76221">
                <w:rPr>
                  <w:szCs w:val="21"/>
                </w:rPr>
                <w:fldChar w:fldCharType="begin"/>
              </w:r>
              <w:r w:rsidR="00E76221">
                <w:rPr>
                  <w:szCs w:val="21"/>
                </w:rPr>
                <w:instrText xml:space="preserve">MACROBUTTON  SnrToggleCheckbox □适用 </w:instrText>
              </w:r>
              <w:r w:rsidR="00E76221">
                <w:rPr>
                  <w:szCs w:val="21"/>
                </w:rPr>
                <w:fldChar w:fldCharType="end"/>
              </w:r>
              <w:r w:rsidR="00E76221">
                <w:rPr>
                  <w:szCs w:val="21"/>
                </w:rPr>
                <w:fldChar w:fldCharType="begin"/>
              </w:r>
              <w:r w:rsidR="00E76221">
                <w:rPr>
                  <w:szCs w:val="21"/>
                </w:rPr>
                <w:instrText xml:space="preserve"> MACROBUTTON  SnrToggleCheckbox √不适用 </w:instrText>
              </w:r>
              <w:r w:rsidR="00E76221">
                <w:rPr>
                  <w:szCs w:val="21"/>
                </w:rPr>
                <w:fldChar w:fldCharType="end"/>
              </w:r>
            </w:sdtContent>
          </w:sdt>
        </w:p>
      </w:sdtContent>
    </w:sdt>
    <w:sdt>
      <w:sdtPr>
        <w:rPr>
          <w:rFonts w:ascii="宋体" w:hAnsi="宋体" w:cs="宋体"/>
          <w:b w:val="0"/>
          <w:bCs w:val="0"/>
          <w:kern w:val="0"/>
          <w:szCs w:val="24"/>
        </w:rPr>
        <w:alias w:val="模块:报告期内对高级管理人员的考评机制，以及激励机制的建立、实施情况"/>
        <w:tag w:val="_SEC_e7128a1764624077b0f90f676a73dd15"/>
        <w:id w:val="3160710"/>
        <w:lock w:val="sdtLocked"/>
        <w:placeholder>
          <w:docPart w:val="GBC22222222222222222222222222222"/>
        </w:placeholder>
      </w:sdtPr>
      <w:sdtContent>
        <w:p w14:paraId="139D2219" w14:textId="77777777" w:rsidR="00993314" w:rsidRDefault="00E76221">
          <w:pPr>
            <w:pStyle w:val="3"/>
            <w:numPr>
              <w:ilvl w:val="1"/>
              <w:numId w:val="23"/>
            </w:numPr>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228506963"/>
            <w:lock w:val="sdtLocked"/>
            <w:placeholder>
              <w:docPart w:val="GBC22222222222222222222222222222"/>
            </w:placeholder>
          </w:sdtPr>
          <w:sdtContent>
            <w:p w14:paraId="0E31C704"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对高级管理人员的考评及激励情况"/>
            <w:tag w:val="_GBC_ff8dc93589b2464ba735502bf6a2a8ca"/>
            <w:id w:val="-6299326"/>
            <w:lock w:val="sdtLocked"/>
            <w:placeholder>
              <w:docPart w:val="GBC22222222222222222222222222222"/>
            </w:placeholder>
          </w:sdtPr>
          <w:sdtContent>
            <w:p w14:paraId="26ACA531" w14:textId="77777777" w:rsidR="00993314" w:rsidRDefault="00E76221">
              <w:pPr>
                <w:ind w:firstLineChars="200" w:firstLine="420"/>
                <w:rPr>
                  <w:szCs w:val="21"/>
                </w:rPr>
              </w:pPr>
              <w:r>
                <w:rPr>
                  <w:rFonts w:hint="eastAsia"/>
                  <w:szCs w:val="21"/>
                </w:rPr>
                <w:t>公司建立了高级管理人员的选聘、考评、激励和约束机制，制订了《公司高级管理人员年薪制管理暂行办法》，同时，根据《公司高级管理人员年薪制管理暂行办法》、《公司经营目标绩效考核方案》、《公司领导干部考核办法》等的规定，董事会薪酬与考核委员会每一年度对公司高级管理人员的业绩和履行职责情况进行考评，并以考评结果作为确定报酬、决定奖惩以及聘用与否的依据。公司对高级管理人员实施年薪制，奖励与效益挂钩。</w:t>
              </w:r>
            </w:p>
            <w:p w14:paraId="484A203E" w14:textId="77777777" w:rsidR="00993314" w:rsidRDefault="00E76221">
              <w:pPr>
                <w:rPr>
                  <w:szCs w:val="21"/>
                </w:rPr>
              </w:pPr>
              <w:r>
                <w:rPr>
                  <w:szCs w:val="21"/>
                </w:rPr>
                <w:t xml:space="preserve">    公司高级管理人员的薪酬由基薪和绩效年薪两部分构成。基薪每月发放，绩效年薪根据考评 情况年终发放。在公司董事会领导下，薪酬与考核委员会已经指导公司建立起了公正透明的高级管理人员的绩效评定标准和程序。</w:t>
              </w:r>
            </w:p>
          </w:sdtContent>
        </w:sdt>
      </w:sdtContent>
    </w:sdt>
    <w:p w14:paraId="5EC3C363" w14:textId="77777777" w:rsidR="00993314" w:rsidRDefault="00993314">
      <w:pPr>
        <w:rPr>
          <w:szCs w:val="21"/>
        </w:rPr>
      </w:pPr>
    </w:p>
    <w:sdt>
      <w:sdtPr>
        <w:rPr>
          <w:rFonts w:ascii="宋体" w:hAnsi="宋体" w:cs="宋体" w:hint="eastAsia"/>
          <w:b w:val="0"/>
          <w:bCs w:val="0"/>
          <w:kern w:val="0"/>
          <w:szCs w:val="24"/>
        </w:rPr>
        <w:alias w:val="模块:报告期内的内部控制制度建设及实施情况"/>
        <w:tag w:val="_SEC_4f62c5a91f184e9083e54ebccf8fe563"/>
        <w:id w:val="-1814176595"/>
        <w:lock w:val="sdtLocked"/>
        <w:placeholder>
          <w:docPart w:val="GBC22222222222222222222222222222"/>
        </w:placeholder>
      </w:sdtPr>
      <w:sdtEndPr>
        <w:rPr>
          <w:rFonts w:hint="default"/>
        </w:rPr>
      </w:sdtEndPr>
      <w:sdtContent>
        <w:p w14:paraId="172B9724" w14:textId="77777777" w:rsidR="00993314" w:rsidRDefault="00E76221">
          <w:pPr>
            <w:pStyle w:val="2"/>
            <w:numPr>
              <w:ilvl w:val="0"/>
              <w:numId w:val="16"/>
            </w:numPr>
          </w:pPr>
          <w:r>
            <w:rPr>
              <w:rFonts w:hint="eastAsia"/>
            </w:rPr>
            <w:t>报告期内的内部控制制度建设及实施情况</w:t>
          </w:r>
        </w:p>
        <w:sdt>
          <w:sdtPr>
            <w:rPr>
              <w:szCs w:val="21"/>
            </w:rPr>
            <w:alias w:val="是否适用：报告期内的内部控制制度建设及实施情况[双击切换]"/>
            <w:tag w:val="_GBC_f76747fb26ee47cfb00fc8ad5592b038"/>
            <w:id w:val="21345351"/>
            <w:lock w:val="sdtLocked"/>
            <w:placeholder>
              <w:docPart w:val="GBC22222222222222222222222222222"/>
            </w:placeholder>
          </w:sdtPr>
          <w:sdtContent>
            <w:p w14:paraId="7E520250"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内部控制自我评价报告"/>
            <w:tag w:val="_GBC_7ec2120247b647e18f5670c0a1211280"/>
            <w:id w:val="21345373"/>
            <w:lock w:val="sdtLocked"/>
            <w:placeholder>
              <w:docPart w:val="GBC22222222222222222222222222222"/>
            </w:placeholder>
          </w:sdtPr>
          <w:sdtContent>
            <w:p w14:paraId="2B2FA6C8" w14:textId="77777777" w:rsidR="00993314" w:rsidRDefault="00E76221">
              <w:pPr>
                <w:ind w:firstLineChars="200" w:firstLine="420"/>
                <w:rPr>
                  <w:szCs w:val="21"/>
                </w:rPr>
              </w:pPr>
              <w:r>
                <w:rPr>
                  <w:rFonts w:hint="eastAsia"/>
                  <w:szCs w:val="21"/>
                </w:rPr>
                <w:t>报告期内，公司严格按照《公司法》、《证券法》、《上海证券交易所股票上市规则》等有关法律、法规、业务规则的有关规定，结合公司实际情况，进一步完善公司规范运作管理制度，加强内部控制制度建设，不断规范公司运作。报告期内，董事会修订了《股东大会议事规则》《独立董事制度》《董事会议事规则》《对外担保制度》等十五项制度，监事会修订了《监事会议事规则》，在完善风险管理的同时，进一步提高了公司治理水平。公司内控管理工作已经形成了制度化、系统化，在董事会、监事会和管理层三者之间形成了决策、监督和执行的制衡机制，能够保证公司规范运作。</w:t>
              </w:r>
            </w:p>
            <w:p w14:paraId="5E1E19E6" w14:textId="77777777" w:rsidR="00993314" w:rsidRDefault="00E76221">
              <w:pPr>
                <w:ind w:firstLineChars="200" w:firstLine="420"/>
                <w:rPr>
                  <w:szCs w:val="21"/>
                </w:rPr>
              </w:pPr>
              <w:r>
                <w:rPr>
                  <w:rFonts w:hint="eastAsia"/>
                  <w:szCs w:val="21"/>
                </w:rPr>
                <w:t>报告期内，公司董事长、总经理、董事会秘书、财务总监及其他高级管理人员以及控股股东、实际控制人及证券管理人员多次参加辽宁证监局、上海证券交易所等监管部门组织的线上、线下合规培训，及时了解监管动态，掌握提升公司治理水平的必备信息，为全面贯彻落实外部监管机构的管理要求打下基础。</w:t>
              </w:r>
            </w:p>
            <w:p w14:paraId="43D48530" w14:textId="77777777" w:rsidR="00993314" w:rsidRDefault="00E76221">
              <w:pPr>
                <w:ind w:firstLineChars="200" w:firstLine="420"/>
                <w:rPr>
                  <w:szCs w:val="21"/>
                </w:rPr>
              </w:pPr>
              <w:r>
                <w:rPr>
                  <w:rFonts w:hint="eastAsia"/>
                  <w:szCs w:val="21"/>
                </w:rPr>
                <w:t>公司本年度内部控制体系总体运行有效，不存在重大缺陷，经营管理合法合规、资产安全、财务报告及相关信息真实、准确、完整。</w:t>
              </w:r>
            </w:p>
          </w:sdtContent>
        </w:sdt>
        <w:p w14:paraId="4B066D36" w14:textId="77777777" w:rsidR="00993314" w:rsidRDefault="00000000">
          <w:pPr>
            <w:rPr>
              <w:szCs w:val="21"/>
            </w:rPr>
          </w:pPr>
        </w:p>
      </w:sdtContent>
    </w:sdt>
    <w:sdt>
      <w:sdtPr>
        <w:rPr>
          <w:rFonts w:hint="eastAsia"/>
          <w:szCs w:val="21"/>
        </w:rPr>
        <w:alias w:val="模块:报告期内部控制存在重大缺陷情况的说明  "/>
        <w:tag w:val="_SEC_2ee2e77432cb43f3b2547fcae2c176b7"/>
        <w:id w:val="1503856921"/>
        <w:lock w:val="sdtLocked"/>
        <w:placeholder>
          <w:docPart w:val="GBC22222222222222222222222222222"/>
        </w:placeholder>
      </w:sdtPr>
      <w:sdtEndPr>
        <w:rPr>
          <w:rFonts w:hint="default"/>
        </w:rPr>
      </w:sdtEndPr>
      <w:sdtContent>
        <w:p w14:paraId="5098843D" w14:textId="77777777" w:rsidR="00993314" w:rsidRDefault="00E76221">
          <w:pPr>
            <w:tabs>
              <w:tab w:val="left" w:pos="2760"/>
            </w:tabs>
            <w:rPr>
              <w:szCs w:val="21"/>
            </w:rPr>
          </w:pPr>
          <w:r>
            <w:rPr>
              <w:rFonts w:hint="eastAsia"/>
              <w:szCs w:val="21"/>
            </w:rPr>
            <w:t>报告期内部控制存在重大缺陷情况的说明</w:t>
          </w:r>
        </w:p>
        <w:sdt>
          <w:sdtPr>
            <w:rPr>
              <w:szCs w:val="21"/>
            </w:rPr>
            <w:alias w:val="是否适用：报告期内部控制存在重大缺陷情况的说明[双击切换]"/>
            <w:tag w:val="_GBC_cad036bd9fe3409f906985f824010f6a"/>
            <w:id w:val="21345365"/>
            <w:lock w:val="sdtLocked"/>
            <w:placeholder>
              <w:docPart w:val="GBC22222222222222222222222222222"/>
            </w:placeholder>
          </w:sdtPr>
          <w:sdtContent>
            <w:p w14:paraId="0615E6EA"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1484ED1" w14:textId="77777777" w:rsidR="00993314" w:rsidRDefault="00000000">
          <w:pPr>
            <w:rPr>
              <w:szCs w:val="21"/>
            </w:rPr>
          </w:pPr>
        </w:p>
      </w:sdtContent>
    </w:sdt>
    <w:sdt>
      <w:sdtPr>
        <w:rPr>
          <w:rFonts w:ascii="宋体" w:hAnsi="宋体" w:cs="宋体" w:hint="eastAsia"/>
          <w:b w:val="0"/>
          <w:bCs w:val="0"/>
          <w:kern w:val="0"/>
          <w:szCs w:val="24"/>
        </w:rPr>
        <w:alias w:val="模块:报告期内对子公司的管理控制情况"/>
        <w:tag w:val="_SEC_01b27291a2ca4176b79ce579d14bbcee"/>
        <w:id w:val="1265118808"/>
        <w:lock w:val="sdtLocked"/>
        <w:placeholder>
          <w:docPart w:val="GBC22222222222222222222222222222"/>
        </w:placeholder>
      </w:sdtPr>
      <w:sdtContent>
        <w:p w14:paraId="1E04570F" w14:textId="77777777" w:rsidR="00993314" w:rsidRDefault="00E76221">
          <w:pPr>
            <w:pStyle w:val="2"/>
            <w:numPr>
              <w:ilvl w:val="0"/>
              <w:numId w:val="16"/>
            </w:numPr>
          </w:pPr>
          <w:r>
            <w:rPr>
              <w:rFonts w:hint="eastAsia"/>
            </w:rPr>
            <w:t>报告期内对子公司的管理控制情况</w:t>
          </w:r>
        </w:p>
        <w:sdt>
          <w:sdtPr>
            <w:rPr>
              <w:rFonts w:hint="eastAsia"/>
              <w:szCs w:val="21"/>
            </w:rPr>
            <w:alias w:val="是否适用：报告期内对子公司的管理控制情况[双击切换]"/>
            <w:tag w:val="_GBC_3c41db66329f4aabb0fd91423cfeac3f"/>
            <w:id w:val="1492067507"/>
            <w:lock w:val="sdtLocked"/>
            <w:placeholder>
              <w:docPart w:val="GBC22222222222222222222222222222"/>
            </w:placeholder>
          </w:sdtPr>
          <w:sdtContent>
            <w:p w14:paraId="278C9798"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报告期内对子公司的管理控制情况"/>
            <w:tag w:val="_GBC_c42acb3ad0ff45a1891fd8fa03ee78a2"/>
            <w:id w:val="-1469962823"/>
            <w:lock w:val="sdtLocked"/>
            <w:placeholder>
              <w:docPart w:val="GBC22222222222222222222222222222"/>
            </w:placeholder>
          </w:sdtPr>
          <w:sdtContent>
            <w:p w14:paraId="57A05E16" w14:textId="77777777" w:rsidR="00993314" w:rsidRDefault="00E76221">
              <w:pPr>
                <w:ind w:firstLineChars="200" w:firstLine="420"/>
                <w:rPr>
                  <w:szCs w:val="21"/>
                </w:rPr>
              </w:pPr>
              <w:r>
                <w:rPr>
                  <w:rFonts w:hint="eastAsia"/>
                  <w:szCs w:val="21"/>
                </w:rPr>
                <w:t>报告期内，公司在各全资及控股子公司整体层面内部控制、采购与付款流程、销售与收款流程、财务报表的编制流程、在建工程流程、安全生产及环境保护流程等方面对子公司实施管理控制。公司管理层制定阶段性经营目标后细化分解至各子公司，并对子公司的重大决策、重要岗位人员选聘、经营业绩激励考核等方面建立了全覆盖管控体系。报告期，公司子公司根据实际情况进一步完善规范运作管理制度，加强内部控制制度建设。</w:t>
              </w:r>
            </w:p>
          </w:sdtContent>
        </w:sdt>
        <w:p w14:paraId="3E4650DA" w14:textId="77777777" w:rsidR="00993314" w:rsidRDefault="00000000">
          <w:pPr>
            <w:rPr>
              <w:szCs w:val="21"/>
            </w:rPr>
          </w:pPr>
        </w:p>
      </w:sdtContent>
    </w:sdt>
    <w:sdt>
      <w:sdtPr>
        <w:rPr>
          <w:rFonts w:ascii="宋体" w:hAnsi="宋体" w:cs="宋体" w:hint="eastAsia"/>
          <w:b w:val="0"/>
          <w:bCs w:val="0"/>
          <w:kern w:val="0"/>
          <w:szCs w:val="24"/>
        </w:rPr>
        <w:alias w:val="模块:内部控制审计报告的相关情况说明"/>
        <w:tag w:val="_SEC_2d6e7b1f7b054f2fbca2d55832fe79ef"/>
        <w:id w:val="3160741"/>
        <w:lock w:val="sdtLocked"/>
        <w:placeholder>
          <w:docPart w:val="GBC22222222222222222222222222222"/>
        </w:placeholder>
      </w:sdtPr>
      <w:sdtContent>
        <w:p w14:paraId="2A989363" w14:textId="77777777" w:rsidR="00993314" w:rsidRDefault="00E76221">
          <w:pPr>
            <w:pStyle w:val="2"/>
            <w:numPr>
              <w:ilvl w:val="0"/>
              <w:numId w:val="16"/>
            </w:numPr>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1364819145"/>
            <w:lock w:val="sdtLocked"/>
            <w:placeholder>
              <w:docPart w:val="GBC22222222222222222222222222222"/>
            </w:placeholder>
          </w:sdtPr>
          <w:sdtContent>
            <w:p w14:paraId="3A5B0EC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审计报告与公司自我评价意见不一致情况"/>
            <w:tag w:val="_GBC_1abfe1ce3c2044e1a311865463691e52"/>
            <w:id w:val="-127398144"/>
            <w:lock w:val="sdtLocked"/>
            <w:placeholder>
              <w:docPart w:val="GBC22222222222222222222222222222"/>
            </w:placeholder>
          </w:sdtPr>
          <w:sdtContent>
            <w:p w14:paraId="52531C58" w14:textId="77777777" w:rsidR="00993314" w:rsidRDefault="00E76221">
              <w:pPr>
                <w:ind w:firstLineChars="200" w:firstLine="420"/>
                <w:rPr>
                  <w:szCs w:val="21"/>
                </w:rPr>
              </w:pPr>
              <w:r>
                <w:rPr>
                  <w:rFonts w:hint="eastAsia"/>
                  <w:szCs w:val="21"/>
                </w:rPr>
                <w:t>中准会计师事务所（特殊普通合伙）按照《企业内部控制审计指引》及中国注册会计师执业准则的相关要求，审计了公司</w:t>
              </w:r>
              <w:r>
                <w:rPr>
                  <w:szCs w:val="21"/>
                </w:rPr>
                <w:t xml:space="preserve"> 2022 年 12 月 31 日的财务报告内部控制的有效性。认为，公司于2022年 12 月 31 日按照《企业内部控制基本规范》和相关规定在所有重大方面保持了有效的财务报告内部控制。</w:t>
              </w:r>
            </w:p>
            <w:p w14:paraId="59734850" w14:textId="77777777" w:rsidR="00993314" w:rsidRDefault="00E76221">
              <w:pPr>
                <w:ind w:firstLineChars="200" w:firstLine="420"/>
                <w:rPr>
                  <w:szCs w:val="21"/>
                </w:rPr>
              </w:pPr>
              <w:r>
                <w:rPr>
                  <w:rFonts w:hint="eastAsia"/>
                  <w:szCs w:val="21"/>
                </w:rPr>
                <w:t>详见公司与本报告同日披露在上海证券交易所网站（</w:t>
              </w:r>
              <w:r>
                <w:rPr>
                  <w:szCs w:val="21"/>
                </w:rPr>
                <w:t xml:space="preserve"> www.sse.com.cn）的《抚顺特殊钢股份有限公司2022年度内部控制审计报告》。</w:t>
              </w:r>
            </w:p>
          </w:sdtContent>
        </w:sdt>
        <w:p w14:paraId="36AA17EE" w14:textId="77777777" w:rsidR="00993314" w:rsidRDefault="00E76221">
          <w:pPr>
            <w:rPr>
              <w:szCs w:val="21"/>
            </w:rPr>
          </w:pPr>
          <w:r>
            <w:rPr>
              <w:szCs w:val="21"/>
            </w:rPr>
            <w:t>是否披露内部控制审计报告：</w:t>
          </w:r>
          <w:sdt>
            <w:sdtPr>
              <w:rPr>
                <w:szCs w:val="21"/>
              </w:rPr>
              <w:alias w:val="审计机构是否对公司内部控制出具核实评价意见"/>
              <w:tag w:val="_GBC_c9f332f7c06944ebbd339ca86944d1e2"/>
              <w:id w:val="1053126088"/>
              <w:lock w:val="sdtLocked"/>
              <w:placeholder>
                <w:docPart w:val="GBC22222222222222222222222222222"/>
              </w:placeholder>
              <w:comboBox>
                <w:listItem w:displayText="是" w:value="true"/>
                <w:listItem w:displayText="否" w:value="false"/>
              </w:comboBox>
            </w:sdtPr>
            <w:sdtContent>
              <w:r>
                <w:rPr>
                  <w:rFonts w:hint="eastAsia"/>
                  <w:szCs w:val="21"/>
                </w:rPr>
                <w:t>是</w:t>
              </w:r>
            </w:sdtContent>
          </w:sdt>
        </w:p>
        <w:p w14:paraId="3664CA65" w14:textId="77777777" w:rsidR="00993314" w:rsidRDefault="00E76221">
          <w:pPr>
            <w:rPr>
              <w:lang w:val="zh-CN"/>
            </w:rPr>
          </w:pPr>
          <w:r>
            <w:rPr>
              <w:rFonts w:hint="eastAsia"/>
              <w:lang w:val="zh-CN"/>
            </w:rPr>
            <w:t>内部控制审计报告意见类型：</w:t>
          </w:r>
          <w:sdt>
            <w:sdtPr>
              <w:rPr>
                <w:rFonts w:hint="eastAsia"/>
                <w:lang w:val="zh-CN"/>
              </w:rPr>
              <w:alias w:val="内部控制审计意见类型"/>
              <w:tag w:val="_GBC_70262b41c723466c879c062e5326eee3"/>
              <w:id w:val="-1235317272"/>
              <w:lock w:val="sdtLocked"/>
              <w:placeholder>
                <w:docPart w:val="GBC22222222222222222222222222222"/>
              </w:placeholder>
              <w:comboBox>
                <w:listItem w:displayText="标准的无保留意见" w:value="标准的无保留意见"/>
                <w:listItem w:displayText="带强调事项段的无保留意见" w:value="带强调事项段的无保留意见"/>
                <w:listItem w:displayText="保留意见" w:value="保留意见"/>
                <w:listItem w:displayText="否定意见" w:value="否定意见"/>
                <w:listItem w:displayText="无法表示意见" w:value="无法表示意见"/>
              </w:comboBox>
            </w:sdtPr>
            <w:sdtContent>
              <w:r>
                <w:rPr>
                  <w:rFonts w:hint="eastAsia"/>
                  <w:lang w:val="zh-CN"/>
                </w:rPr>
                <w:t>标准的无保留意见</w:t>
              </w:r>
            </w:sdtContent>
          </w:sdt>
        </w:p>
        <w:p w14:paraId="53B562BA" w14:textId="77777777" w:rsidR="00993314" w:rsidRDefault="00000000">
          <w:pPr>
            <w:rPr>
              <w:szCs w:val="21"/>
            </w:rPr>
          </w:pPr>
        </w:p>
      </w:sdtContent>
    </w:sdt>
    <w:bookmarkStart w:id="70" w:name="_Hlk40625199" w:displacedByCustomXml="next"/>
    <w:bookmarkStart w:id="71" w:name="_Hlk40625163" w:displacedByCustomXml="next"/>
    <w:sdt>
      <w:sdtPr>
        <w:rPr>
          <w:rFonts w:ascii="宋体" w:hAnsi="宋体" w:cs="宋体"/>
          <w:b w:val="0"/>
          <w:bCs w:val="0"/>
          <w:kern w:val="0"/>
          <w:szCs w:val="24"/>
        </w:rPr>
        <w:alias w:val="模块:上市公司治理专项行动自查问题整改情况"/>
        <w:tag w:val="_SEC_f84d29ebbfd8434d8d55e144204ae2b0"/>
        <w:id w:val="1345745891"/>
        <w:lock w:val="sdtLocked"/>
        <w:placeholder>
          <w:docPart w:val="GBC22222222222222222222222222222"/>
        </w:placeholder>
      </w:sdtPr>
      <w:sdtEndPr>
        <w:rPr>
          <w:szCs w:val="21"/>
        </w:rPr>
      </w:sdtEndPr>
      <w:sdtContent>
        <w:p w14:paraId="709951D5" w14:textId="77777777" w:rsidR="00993314" w:rsidRDefault="00E76221">
          <w:pPr>
            <w:pStyle w:val="2"/>
            <w:numPr>
              <w:ilvl w:val="0"/>
              <w:numId w:val="16"/>
            </w:numPr>
            <w:ind w:left="420" w:hanging="420"/>
            <w:rPr>
              <w:rFonts w:ascii="宋体" w:hAnsi="宋体" w:cs="宋体"/>
              <w:kern w:val="0"/>
              <w:szCs w:val="24"/>
            </w:rPr>
          </w:pPr>
          <w:r>
            <w:rPr>
              <w:rFonts w:ascii="宋体" w:hAnsi="宋体" w:cs="宋体"/>
              <w:kern w:val="0"/>
              <w:szCs w:val="24"/>
            </w:rPr>
            <w:t>上市公司治理专项行动自查问题整改情况</w:t>
          </w:r>
        </w:p>
        <w:sdt>
          <w:sdtPr>
            <w:rPr>
              <w:szCs w:val="21"/>
            </w:rPr>
            <w:alias w:val="上市公司治理专项行动自查问题整改情况"/>
            <w:tag w:val="_GBC_05eb1501ffbf4b83acf20965ad06a2e0"/>
            <w:id w:val="-1253586477"/>
            <w:lock w:val="sdtLocked"/>
            <w:placeholder>
              <w:docPart w:val="GBC22222222222222222222222222222"/>
            </w:placeholder>
          </w:sdtPr>
          <w:sdtContent>
            <w:p w14:paraId="44E55788" w14:textId="77777777" w:rsidR="00993314" w:rsidRDefault="00E76221">
              <w:pPr>
                <w:ind w:firstLineChars="200" w:firstLine="420"/>
                <w:rPr>
                  <w:szCs w:val="21"/>
                </w:rPr>
              </w:pPr>
              <w:r>
                <w:rPr>
                  <w:rFonts w:hint="eastAsia"/>
                  <w:szCs w:val="21"/>
                </w:rPr>
                <w:t>公司在上市公司治理专项行动中自查存在</w:t>
              </w:r>
              <w:r>
                <w:rPr>
                  <w:szCs w:val="21"/>
                </w:rPr>
                <w:t>10项问题，包括：2018年，受公司资产失实影响，董事会对2017年年度报告未能按期形成有效决议；2018年，董事会及监事会届满未能按期换届以及公司曾被出具非标准审计意见等。截至目前，公司曾在2018年至2020年期间存在的问题均已整改完成。</w:t>
              </w:r>
            </w:p>
          </w:sdtContent>
        </w:sdt>
        <w:p w14:paraId="2D5BDFB0" w14:textId="77777777" w:rsidR="00993314" w:rsidRDefault="00000000">
          <w:pPr>
            <w:rPr>
              <w:szCs w:val="21"/>
            </w:rPr>
          </w:pPr>
        </w:p>
      </w:sdtContent>
    </w:sdt>
    <w:bookmarkEnd w:id="70" w:displacedByCustomXml="next"/>
    <w:bookmarkEnd w:id="71" w:displacedByCustomXml="next"/>
    <w:sdt>
      <w:sdtPr>
        <w:rPr>
          <w:rFonts w:ascii="宋体" w:hAnsi="宋体" w:cs="宋体"/>
          <w:b w:val="0"/>
          <w:bCs w:val="0"/>
          <w:kern w:val="0"/>
          <w:szCs w:val="24"/>
        </w:rPr>
        <w:alias w:val="模块:其他公司治理情况"/>
        <w:tag w:val="_SEC_21aaf83f464849edbdaf9c267b7db780"/>
        <w:id w:val="3160760"/>
        <w:lock w:val="sdtLocked"/>
        <w:placeholder>
          <w:docPart w:val="GBC22222222222222222222222222222"/>
        </w:placeholder>
      </w:sdtPr>
      <w:sdtContent>
        <w:p w14:paraId="38A13044" w14:textId="77777777" w:rsidR="00993314" w:rsidRDefault="00E76221">
          <w:pPr>
            <w:pStyle w:val="2"/>
            <w:numPr>
              <w:ilvl w:val="0"/>
              <w:numId w:val="16"/>
            </w:numPr>
          </w:pPr>
          <w:r>
            <w:t>其他</w:t>
          </w:r>
        </w:p>
        <w:sdt>
          <w:sdtPr>
            <w:rPr>
              <w:rFonts w:hint="eastAsia"/>
              <w:szCs w:val="21"/>
            </w:rPr>
            <w:alias w:val="是否适用：其他公司治理情况说明[双击切换]"/>
            <w:tag w:val="_GBC_dc91085943bb4d4ab22a79a9ba7014df"/>
            <w:id w:val="1087109051"/>
            <w:lock w:val="sdtLocked"/>
            <w:placeholder>
              <w:docPart w:val="GBC22222222222222222222222222222"/>
            </w:placeholder>
          </w:sdtPr>
          <w:sdtContent>
            <w:p w14:paraId="1AC56591"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1D61C62" w14:textId="77777777" w:rsidR="00993314" w:rsidRDefault="00993314">
      <w:pPr>
        <w:rPr>
          <w:szCs w:val="21"/>
        </w:rPr>
      </w:pPr>
    </w:p>
    <w:p w14:paraId="2E0B91A0" w14:textId="77777777" w:rsidR="00993314" w:rsidRDefault="00E76221">
      <w:pPr>
        <w:pStyle w:val="1"/>
        <w:numPr>
          <w:ilvl w:val="0"/>
          <w:numId w:val="2"/>
        </w:numPr>
      </w:pPr>
      <w:bookmarkStart w:id="72" w:name="_Toc89790252"/>
      <w:r>
        <w:rPr>
          <w:rFonts w:hint="eastAsia"/>
        </w:rPr>
        <w:t>环境与社会责任</w:t>
      </w:r>
      <w:bookmarkEnd w:id="72"/>
    </w:p>
    <w:bookmarkStart w:id="73" w:name="_Hlk89187025" w:displacedByCustomXml="next"/>
    <w:bookmarkStart w:id="74" w:name="_Hlk89187063" w:displacedByCustomXml="next"/>
    <w:sdt>
      <w:sdtPr>
        <w:rPr>
          <w:rFonts w:ascii="宋体" w:hAnsi="宋体" w:cs="宋体" w:hint="eastAsia"/>
          <w:b w:val="0"/>
          <w:bCs w:val="0"/>
          <w:kern w:val="0"/>
          <w:szCs w:val="24"/>
        </w:rPr>
        <w:alias w:val="模块:环境信息情况"/>
        <w:tag w:val="_SEC_aeaf1c4a829048de90e464ec55896b86"/>
        <w:id w:val="-942684564"/>
        <w:lock w:val="sdtLocked"/>
        <w:placeholder>
          <w:docPart w:val="GBC22222222222222222222222222222"/>
        </w:placeholder>
      </w:sdtPr>
      <w:sdtContent>
        <w:p w14:paraId="0CDE7F8B" w14:textId="77777777" w:rsidR="00993314" w:rsidRDefault="00E76221">
          <w:pPr>
            <w:pStyle w:val="2"/>
            <w:numPr>
              <w:ilvl w:val="0"/>
              <w:numId w:val="24"/>
            </w:numPr>
            <w:tabs>
              <w:tab w:val="left" w:pos="426"/>
            </w:tabs>
            <w:ind w:left="425" w:hanging="425"/>
            <w:jc w:val="left"/>
            <w:rPr>
              <w:rFonts w:ascii="宋体" w:hAnsi="宋体"/>
            </w:rPr>
          </w:pPr>
          <w:r>
            <w:rPr>
              <w:rFonts w:ascii="宋体" w:hAnsi="宋体" w:hint="eastAsia"/>
            </w:rPr>
            <w:t>环境</w:t>
          </w:r>
          <w:r>
            <w:rPr>
              <w:rFonts w:ascii="宋体" w:hAnsi="宋体"/>
            </w:rPr>
            <w:t>信息情况</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4467"/>
          </w:tblGrid>
          <w:tr w:rsidR="00993314" w14:paraId="0C31C493" w14:textId="77777777">
            <w:sdt>
              <w:sdtPr>
                <w:rPr>
                  <w:rFonts w:hint="eastAsia"/>
                </w:rPr>
                <w:tag w:val="_PLD_5357166cc0f74e2181ffc731d0410fde"/>
                <w:id w:val="1697661309"/>
                <w:lock w:val="sdtLocked"/>
              </w:sdtPr>
              <w:sdtContent>
                <w:tc>
                  <w:tcPr>
                    <w:tcW w:w="4582" w:type="dxa"/>
                    <w:shd w:val="clear" w:color="auto" w:fill="auto"/>
                  </w:tcPr>
                  <w:p w14:paraId="4ECFB7DC" w14:textId="77777777" w:rsidR="00993314" w:rsidRDefault="00E76221">
                    <w:pPr>
                      <w:widowControl w:val="0"/>
                      <w:jc w:val="both"/>
                    </w:pPr>
                    <w:r>
                      <w:rPr>
                        <w:rFonts w:hint="eastAsia"/>
                      </w:rPr>
                      <w:t>是否建立环境保护相关机制</w:t>
                    </w:r>
                  </w:p>
                </w:tc>
              </w:sdtContent>
            </w:sdt>
            <w:sdt>
              <w:sdtPr>
                <w:rPr>
                  <w:rFonts w:hint="eastAsia"/>
                </w:rPr>
                <w:alias w:val="是否建立环境保护相关机制"/>
                <w:tag w:val="_GBC_db4b394c15a64e53bc9eb2ef5d2d583b"/>
                <w:id w:val="-1379931910"/>
                <w:lock w:val="sdtLocked"/>
                <w:comboBox>
                  <w:listItem w:displayText="是" w:value="是"/>
                  <w:listItem w:displayText="否" w:value="否"/>
                </w:comboBox>
              </w:sdtPr>
              <w:sdtContent>
                <w:tc>
                  <w:tcPr>
                    <w:tcW w:w="4467" w:type="dxa"/>
                    <w:shd w:val="clear" w:color="auto" w:fill="auto"/>
                  </w:tcPr>
                  <w:p w14:paraId="11CD4DE3" w14:textId="77777777" w:rsidR="00993314" w:rsidRDefault="00E76221">
                    <w:pPr>
                      <w:widowControl w:val="0"/>
                      <w:jc w:val="right"/>
                    </w:pPr>
                    <w:r>
                      <w:rPr>
                        <w:rFonts w:hint="eastAsia"/>
                      </w:rPr>
                      <w:t>是</w:t>
                    </w:r>
                  </w:p>
                </w:tc>
              </w:sdtContent>
            </w:sdt>
          </w:tr>
          <w:bookmarkStart w:id="75" w:name="OLE_LINK1"/>
          <w:tr w:rsidR="00993314" w14:paraId="681F0D81" w14:textId="77777777">
            <w:tc>
              <w:tcPr>
                <w:tcW w:w="4582" w:type="dxa"/>
                <w:shd w:val="clear" w:color="auto" w:fill="auto"/>
              </w:tcPr>
              <w:p w14:paraId="6C4EFD56" w14:textId="77777777" w:rsidR="00993314" w:rsidRDefault="00000000">
                <w:pPr>
                  <w:widowControl w:val="0"/>
                  <w:jc w:val="both"/>
                </w:pPr>
                <w:sdt>
                  <w:sdtPr>
                    <w:rPr>
                      <w:rFonts w:hint="eastAsia"/>
                    </w:rPr>
                    <w:tag w:val="_PLD_cc2834f9480347efb3c6049a723db89d"/>
                    <w:id w:val="1497306032"/>
                    <w:lock w:val="sdtLocked"/>
                  </w:sdtPr>
                  <w:sdtContent>
                    <w:r w:rsidR="00E76221">
                      <w:rPr>
                        <w:rFonts w:hint="eastAsia"/>
                      </w:rPr>
                      <w:t>报告期内投入环保资金</w:t>
                    </w:r>
                    <w:bookmarkEnd w:id="75"/>
                  </w:sdtContent>
                </w:sdt>
                <w:r w:rsidR="00E76221">
                  <w:rPr>
                    <w:rFonts w:hint="eastAsia"/>
                  </w:rPr>
                  <w:t>（单位：</w:t>
                </w:r>
                <w:sdt>
                  <w:sdtPr>
                    <w:rPr>
                      <w:rFonts w:hint="eastAsia"/>
                    </w:rPr>
                    <w:alias w:val="单位：报告期内投入环保资金"/>
                    <w:tag w:val="_GBC_23fc355d243f4962992b20f0d6511069"/>
                    <w:id w:val="-59948234"/>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E76221">
                      <w:rPr>
                        <w:rFonts w:hint="eastAsia"/>
                      </w:rPr>
                      <w:t>万元</w:t>
                    </w:r>
                  </w:sdtContent>
                </w:sdt>
                <w:r w:rsidR="00E76221">
                  <w:rPr>
                    <w:rFonts w:hint="eastAsia"/>
                  </w:rPr>
                  <w:t>）</w:t>
                </w:r>
              </w:p>
            </w:tc>
            <w:tc>
              <w:tcPr>
                <w:tcW w:w="4467" w:type="dxa"/>
                <w:shd w:val="clear" w:color="auto" w:fill="auto"/>
              </w:tcPr>
              <w:p w14:paraId="2D59C674" w14:textId="77777777" w:rsidR="00993314" w:rsidRDefault="00E76221">
                <w:pPr>
                  <w:widowControl w:val="0"/>
                  <w:jc w:val="right"/>
                </w:pPr>
                <w:r>
                  <w:t>8,242</w:t>
                </w:r>
              </w:p>
            </w:tc>
          </w:tr>
        </w:tbl>
        <w:p w14:paraId="0A560501" w14:textId="77777777" w:rsidR="00993314" w:rsidRDefault="00000000"/>
      </w:sdtContent>
    </w:sdt>
    <w:p w14:paraId="210AA380" w14:textId="77777777" w:rsidR="00993314" w:rsidRDefault="00E76221">
      <w:pPr>
        <w:pStyle w:val="3"/>
        <w:numPr>
          <w:ilvl w:val="0"/>
          <w:numId w:val="25"/>
        </w:numPr>
        <w:ind w:left="425" w:hanging="425"/>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40b93d2f11a54d2c995a8c41cdee40c4"/>
        <w:id w:val="-283509292"/>
        <w:lock w:val="sdtLocked"/>
        <w:placeholder>
          <w:docPart w:val="GBC22222222222222222222222222222"/>
        </w:placeholder>
      </w:sdtPr>
      <w:sdtContent>
        <w:p w14:paraId="302F187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排污信息"/>
        <w:tag w:val="_SEC_e4de21123844444b8b85925b470201e8"/>
        <w:id w:val="-1581970913"/>
        <w:lock w:val="sdtLocked"/>
        <w:placeholder>
          <w:docPart w:val="GBC22222222222222222222222222222"/>
        </w:placeholder>
      </w:sdtPr>
      <w:sdtEndPr>
        <w:rPr>
          <w:rFonts w:hint="default"/>
        </w:rPr>
      </w:sdtEndPr>
      <w:sdtContent>
        <w:p w14:paraId="19C9E166" w14:textId="77777777" w:rsidR="00993314" w:rsidRDefault="00E76221">
          <w:pPr>
            <w:pStyle w:val="4"/>
            <w:numPr>
              <w:ilvl w:val="0"/>
              <w:numId w:val="26"/>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c1cef0b525dc4a0e9630fcb580d743be"/>
            <w:id w:val="-1655601635"/>
            <w:lock w:val="sdtLocked"/>
            <w:placeholder>
              <w:docPart w:val="GBC22222222222222222222222222222"/>
            </w:placeholder>
          </w:sdtPr>
          <w:sdtContent>
            <w:p w14:paraId="70D8D5ED" w14:textId="77777777" w:rsidR="00993314" w:rsidRDefault="00E76221">
              <w:pPr>
                <w:pStyle w:val="aff7"/>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hint="eastAsia"/>
              <w:kern w:val="2"/>
              <w:szCs w:val="22"/>
            </w:rPr>
            <w:alias w:val="排污信息"/>
            <w:tag w:val="_GBC_ddafe40d844342a78bc0ed0326232a03"/>
            <w:id w:val="1979953280"/>
            <w:lock w:val="sdtLocked"/>
            <w:placeholder>
              <w:docPart w:val="GBC22222222222222222222222222222"/>
            </w:placeholder>
          </w:sdtPr>
          <w:sdtContent>
            <w:p w14:paraId="4993D710" w14:textId="77777777" w:rsidR="00993314" w:rsidRDefault="00E76221">
              <w:pPr>
                <w:ind w:firstLineChars="200" w:firstLine="420"/>
                <w:rPr>
                  <w:rFonts w:cs="仿宋"/>
                  <w:color w:val="000000"/>
                  <w:szCs w:val="21"/>
                </w:rPr>
              </w:pPr>
              <w:r>
                <w:rPr>
                  <w:rFonts w:cs="仿宋" w:hint="eastAsia"/>
                  <w:color w:val="000000"/>
                  <w:szCs w:val="21"/>
                </w:rPr>
                <w:t>2</w:t>
              </w:r>
              <w:r>
                <w:rPr>
                  <w:rFonts w:cs="仿宋"/>
                  <w:color w:val="000000"/>
                  <w:szCs w:val="21"/>
                </w:rPr>
                <w:t>02</w:t>
              </w:r>
              <w:r>
                <w:rPr>
                  <w:rFonts w:cs="仿宋" w:hint="eastAsia"/>
                  <w:color w:val="000000"/>
                  <w:szCs w:val="21"/>
                </w:rPr>
                <w:t>2年，公司废气中主要污染许可总量：颗粒物</w:t>
              </w:r>
              <w:r>
                <w:rPr>
                  <w:rFonts w:cs="Times New Roman"/>
                  <w:color w:val="000000"/>
                  <w:kern w:val="2"/>
                </w:rPr>
                <w:t>389.49</w:t>
              </w:r>
              <w:r>
                <w:rPr>
                  <w:rFonts w:cs="仿宋" w:hint="eastAsia"/>
                  <w:color w:val="000000"/>
                  <w:szCs w:val="21"/>
                </w:rPr>
                <w:t>吨/年、二氧化硫</w:t>
              </w:r>
              <w:r>
                <w:rPr>
                  <w:rFonts w:cs="Times New Roman"/>
                  <w:color w:val="000000"/>
                  <w:kern w:val="2"/>
                </w:rPr>
                <w:t>157.97</w:t>
              </w:r>
              <w:r>
                <w:rPr>
                  <w:rFonts w:cs="仿宋" w:hint="eastAsia"/>
                  <w:color w:val="000000"/>
                  <w:szCs w:val="21"/>
                </w:rPr>
                <w:t>吨/年、氮氧化物</w:t>
              </w:r>
              <w:r>
                <w:rPr>
                  <w:rFonts w:cs="Times New Roman"/>
                  <w:color w:val="000000"/>
                  <w:kern w:val="2"/>
                </w:rPr>
                <w:t>558.7</w:t>
              </w:r>
              <w:r>
                <w:rPr>
                  <w:rFonts w:cs="Times New Roman" w:hint="eastAsia"/>
                  <w:color w:val="000000"/>
                  <w:kern w:val="2"/>
                </w:rPr>
                <w:t>3</w:t>
              </w:r>
              <w:r>
                <w:rPr>
                  <w:rFonts w:cs="仿宋" w:hint="eastAsia"/>
                  <w:color w:val="000000"/>
                  <w:szCs w:val="21"/>
                </w:rPr>
                <w:t>吨/年。2022年实际排放量：颗粒物排放量</w:t>
              </w:r>
              <w:r>
                <w:rPr>
                  <w:rFonts w:cs="Times New Roman"/>
                  <w:color w:val="000000"/>
                  <w:kern w:val="2"/>
                </w:rPr>
                <w:t>149.02</w:t>
              </w:r>
              <w:r>
                <w:rPr>
                  <w:rFonts w:cs="仿宋" w:hint="eastAsia"/>
                  <w:color w:val="000000"/>
                  <w:szCs w:val="21"/>
                </w:rPr>
                <w:t>吨、二氧化硫排放量0.47吨、氮氧化物</w:t>
              </w:r>
              <w:r>
                <w:rPr>
                  <w:rFonts w:cs="Times New Roman"/>
                  <w:color w:val="000000"/>
                  <w:kern w:val="2"/>
                </w:rPr>
                <w:t>127.5</w:t>
              </w:r>
              <w:r>
                <w:rPr>
                  <w:rFonts w:cs="Times New Roman" w:hint="eastAsia"/>
                  <w:color w:val="000000"/>
                  <w:kern w:val="2"/>
                </w:rPr>
                <w:t>4</w:t>
              </w:r>
              <w:r>
                <w:rPr>
                  <w:rFonts w:cs="仿宋" w:hint="eastAsia"/>
                  <w:color w:val="000000"/>
                  <w:szCs w:val="21"/>
                </w:rPr>
                <w:t>吨。废水中主要污染物许可总量：化学耗氧量</w:t>
              </w:r>
              <w:r>
                <w:rPr>
                  <w:rFonts w:cs="Times New Roman"/>
                  <w:kern w:val="2"/>
                </w:rPr>
                <w:t>40.0</w:t>
              </w:r>
              <w:r>
                <w:rPr>
                  <w:rFonts w:cs="Times New Roman" w:hint="eastAsia"/>
                  <w:kern w:val="2"/>
                </w:rPr>
                <w:t>6</w:t>
              </w:r>
              <w:r>
                <w:rPr>
                  <w:rFonts w:cs="仿宋" w:hint="eastAsia"/>
                  <w:color w:val="000000"/>
                  <w:szCs w:val="21"/>
                </w:rPr>
                <w:t>吨/年、氨氮</w:t>
              </w:r>
              <w:r>
                <w:rPr>
                  <w:rFonts w:cs="Times New Roman"/>
                  <w:kern w:val="2"/>
                </w:rPr>
                <w:t>4.0</w:t>
              </w:r>
              <w:r>
                <w:rPr>
                  <w:rFonts w:cs="Times New Roman" w:hint="eastAsia"/>
                  <w:kern w:val="2"/>
                </w:rPr>
                <w:t>1</w:t>
              </w:r>
              <w:r>
                <w:rPr>
                  <w:rFonts w:cs="仿宋" w:hint="eastAsia"/>
                  <w:color w:val="000000"/>
                  <w:szCs w:val="21"/>
                </w:rPr>
                <w:t>吨/年、总磷0.37吨/年。2022实际排放量：化学耗氧量排放量13.71吨、氨氮排放量</w:t>
              </w:r>
              <w:r>
                <w:rPr>
                  <w:rFonts w:cs="Times New Roman"/>
                  <w:color w:val="000000"/>
                  <w:kern w:val="2"/>
                </w:rPr>
                <w:t>1.44</w:t>
              </w:r>
              <w:r>
                <w:rPr>
                  <w:rFonts w:cs="仿宋" w:hint="eastAsia"/>
                  <w:color w:val="000000"/>
                  <w:szCs w:val="21"/>
                </w:rPr>
                <w:t>吨、总磷排放量0.10吨。指标均符合排污许可证总量控制指标。</w:t>
              </w:r>
            </w:p>
            <w:p w14:paraId="47AE654B" w14:textId="77777777" w:rsidR="00993314" w:rsidRDefault="00E76221">
              <w:pPr>
                <w:ind w:firstLineChars="200" w:firstLine="420"/>
                <w:rPr>
                  <w:rFonts w:cs="仿宋"/>
                  <w:color w:val="000000"/>
                  <w:szCs w:val="21"/>
                </w:rPr>
              </w:pPr>
              <w:r>
                <w:rPr>
                  <w:rFonts w:cs="仿宋" w:hint="eastAsia"/>
                  <w:color w:val="000000"/>
                  <w:szCs w:val="21"/>
                </w:rPr>
                <w:lastRenderedPageBreak/>
                <w:t>经环保部门监督性监测及企业自测，公司各类污染物排放均符合国家《钢铁工业水污染物排放标准》（GB13456-2012）、《炼钢工业大气污染物排放标准》（GB28664-2012）、《轧钢工业大气污染物排放标准》（GB28665-2012）《工业企业厂界环境噪声排放标准》（GB12348-2008）等规定的污染物排放限值。</w:t>
              </w:r>
            </w:p>
            <w:p w14:paraId="0870B7FB" w14:textId="77777777" w:rsidR="00993314" w:rsidRDefault="00E76221">
              <w:pPr>
                <w:ind w:firstLineChars="200" w:firstLine="420"/>
                <w:rPr>
                  <w:rFonts w:cs="仿宋"/>
                  <w:color w:val="000000"/>
                  <w:szCs w:val="21"/>
                </w:rPr>
              </w:pPr>
              <w:r>
                <w:rPr>
                  <w:rFonts w:cs="仿宋" w:hint="eastAsia"/>
                  <w:color w:val="000000"/>
                  <w:szCs w:val="21"/>
                </w:rPr>
                <w:t>公司污染物排放情况详见下表：</w:t>
              </w:r>
            </w:p>
            <w:tbl>
              <w:tblPr>
                <w:tblW w:w="8982" w:type="dxa"/>
                <w:tblInd w:w="58" w:type="dxa"/>
                <w:tblLayout w:type="fixed"/>
                <w:tblLook w:val="04A0" w:firstRow="1" w:lastRow="0" w:firstColumn="1" w:lastColumn="0" w:noHBand="0" w:noVBand="1"/>
              </w:tblPr>
              <w:tblGrid>
                <w:gridCol w:w="1328"/>
                <w:gridCol w:w="562"/>
                <w:gridCol w:w="756"/>
                <w:gridCol w:w="756"/>
                <w:gridCol w:w="1047"/>
                <w:gridCol w:w="2267"/>
                <w:gridCol w:w="1132"/>
                <w:gridCol w:w="1134"/>
              </w:tblGrid>
              <w:tr w:rsidR="00993314" w14:paraId="3922AD69" w14:textId="77777777">
                <w:trPr>
                  <w:trHeight w:val="980"/>
                </w:trPr>
                <w:tc>
                  <w:tcPr>
                    <w:tcW w:w="1328" w:type="dxa"/>
                    <w:tcBorders>
                      <w:top w:val="single" w:sz="4" w:space="0" w:color="000000"/>
                      <w:left w:val="single" w:sz="4" w:space="0" w:color="000000"/>
                      <w:bottom w:val="single" w:sz="4" w:space="0" w:color="000000"/>
                      <w:right w:val="single" w:sz="4" w:space="0" w:color="000000"/>
                    </w:tcBorders>
                    <w:vAlign w:val="center"/>
                  </w:tcPr>
                  <w:p w14:paraId="674EC178" w14:textId="77777777" w:rsidR="00993314" w:rsidRDefault="00E76221">
                    <w:pPr>
                      <w:jc w:val="center"/>
                      <w:rPr>
                        <w:color w:val="000000"/>
                        <w:sz w:val="18"/>
                        <w:szCs w:val="18"/>
                      </w:rPr>
                    </w:pPr>
                    <w:r>
                      <w:rPr>
                        <w:rFonts w:hint="eastAsia"/>
                        <w:color w:val="000000"/>
                        <w:sz w:val="18"/>
                        <w:szCs w:val="18"/>
                      </w:rPr>
                      <w:t>主要污染物及特征污染物</w:t>
                    </w:r>
                  </w:p>
                </w:tc>
                <w:tc>
                  <w:tcPr>
                    <w:tcW w:w="562" w:type="dxa"/>
                    <w:tcBorders>
                      <w:top w:val="single" w:sz="4" w:space="0" w:color="000000"/>
                      <w:left w:val="single" w:sz="4" w:space="0" w:color="000000"/>
                      <w:bottom w:val="single" w:sz="4" w:space="0" w:color="000000"/>
                      <w:right w:val="single" w:sz="4" w:space="0" w:color="000000"/>
                    </w:tcBorders>
                    <w:vAlign w:val="center"/>
                  </w:tcPr>
                  <w:p w14:paraId="5360F5A7" w14:textId="77777777" w:rsidR="00993314" w:rsidRDefault="00E76221">
                    <w:pPr>
                      <w:jc w:val="center"/>
                      <w:rPr>
                        <w:color w:val="000000"/>
                        <w:sz w:val="18"/>
                        <w:szCs w:val="18"/>
                      </w:rPr>
                    </w:pPr>
                    <w:r>
                      <w:rPr>
                        <w:rFonts w:hint="eastAsia"/>
                        <w:color w:val="000000"/>
                        <w:sz w:val="18"/>
                        <w:szCs w:val="18"/>
                      </w:rPr>
                      <w:t>排放方式</w:t>
                    </w:r>
                  </w:p>
                </w:tc>
                <w:tc>
                  <w:tcPr>
                    <w:tcW w:w="756" w:type="dxa"/>
                    <w:tcBorders>
                      <w:top w:val="single" w:sz="4" w:space="0" w:color="000000"/>
                      <w:left w:val="single" w:sz="4" w:space="0" w:color="000000"/>
                      <w:bottom w:val="single" w:sz="4" w:space="0" w:color="000000"/>
                      <w:right w:val="single" w:sz="4" w:space="0" w:color="000000"/>
                    </w:tcBorders>
                    <w:vAlign w:val="center"/>
                  </w:tcPr>
                  <w:p w14:paraId="49BCF86F" w14:textId="77777777" w:rsidR="00993314" w:rsidRDefault="00E76221">
                    <w:pPr>
                      <w:jc w:val="center"/>
                      <w:rPr>
                        <w:color w:val="000000"/>
                        <w:sz w:val="18"/>
                        <w:szCs w:val="18"/>
                      </w:rPr>
                    </w:pPr>
                    <w:r>
                      <w:rPr>
                        <w:rFonts w:hint="eastAsia"/>
                        <w:color w:val="000000"/>
                        <w:sz w:val="18"/>
                        <w:szCs w:val="18"/>
                      </w:rPr>
                      <w:t>排放口数量</w:t>
                    </w:r>
                  </w:p>
                </w:tc>
                <w:tc>
                  <w:tcPr>
                    <w:tcW w:w="756" w:type="dxa"/>
                    <w:tcBorders>
                      <w:top w:val="single" w:sz="4" w:space="0" w:color="000000"/>
                      <w:left w:val="single" w:sz="4" w:space="0" w:color="000000"/>
                      <w:bottom w:val="single" w:sz="4" w:space="0" w:color="000000"/>
                      <w:right w:val="single" w:sz="4" w:space="0" w:color="000000"/>
                    </w:tcBorders>
                    <w:vAlign w:val="center"/>
                  </w:tcPr>
                  <w:p w14:paraId="7193A252" w14:textId="77777777" w:rsidR="00993314" w:rsidRDefault="00E76221">
                    <w:pPr>
                      <w:jc w:val="center"/>
                      <w:rPr>
                        <w:color w:val="000000"/>
                        <w:sz w:val="18"/>
                        <w:szCs w:val="18"/>
                      </w:rPr>
                    </w:pPr>
                    <w:r>
                      <w:rPr>
                        <w:rFonts w:hint="eastAsia"/>
                        <w:color w:val="000000"/>
                        <w:sz w:val="18"/>
                        <w:szCs w:val="18"/>
                      </w:rPr>
                      <w:t>排放口分布情况</w:t>
                    </w:r>
                  </w:p>
                </w:tc>
                <w:tc>
                  <w:tcPr>
                    <w:tcW w:w="1047" w:type="dxa"/>
                    <w:tcBorders>
                      <w:top w:val="single" w:sz="4" w:space="0" w:color="000000"/>
                      <w:left w:val="single" w:sz="4" w:space="0" w:color="000000"/>
                      <w:bottom w:val="single" w:sz="4" w:space="0" w:color="000000"/>
                      <w:right w:val="single" w:sz="4" w:space="0" w:color="000000"/>
                    </w:tcBorders>
                    <w:vAlign w:val="center"/>
                  </w:tcPr>
                  <w:p w14:paraId="47C7287D" w14:textId="77777777" w:rsidR="00993314" w:rsidRDefault="00E76221">
                    <w:pPr>
                      <w:jc w:val="center"/>
                      <w:rPr>
                        <w:color w:val="000000"/>
                        <w:sz w:val="18"/>
                        <w:szCs w:val="18"/>
                      </w:rPr>
                    </w:pPr>
                    <w:r>
                      <w:rPr>
                        <w:rFonts w:hint="eastAsia"/>
                        <w:color w:val="000000"/>
                        <w:sz w:val="18"/>
                        <w:szCs w:val="18"/>
                      </w:rPr>
                      <w:t>排放浓度</w:t>
                    </w:r>
                  </w:p>
                </w:tc>
                <w:tc>
                  <w:tcPr>
                    <w:tcW w:w="2267" w:type="dxa"/>
                    <w:tcBorders>
                      <w:top w:val="single" w:sz="4" w:space="0" w:color="000000"/>
                      <w:left w:val="single" w:sz="4" w:space="0" w:color="000000"/>
                      <w:bottom w:val="single" w:sz="4" w:space="0" w:color="000000"/>
                      <w:right w:val="single" w:sz="4" w:space="0" w:color="000000"/>
                    </w:tcBorders>
                    <w:vAlign w:val="center"/>
                  </w:tcPr>
                  <w:p w14:paraId="3E691143" w14:textId="77777777" w:rsidR="00993314" w:rsidRDefault="00E76221">
                    <w:pPr>
                      <w:jc w:val="center"/>
                      <w:rPr>
                        <w:color w:val="000000"/>
                        <w:sz w:val="18"/>
                        <w:szCs w:val="18"/>
                      </w:rPr>
                    </w:pPr>
                    <w:r>
                      <w:rPr>
                        <w:rFonts w:hint="eastAsia"/>
                        <w:color w:val="000000"/>
                        <w:sz w:val="18"/>
                        <w:szCs w:val="18"/>
                      </w:rPr>
                      <w:t>执行的污染物排放标准</w:t>
                    </w:r>
                  </w:p>
                </w:tc>
                <w:tc>
                  <w:tcPr>
                    <w:tcW w:w="1132" w:type="dxa"/>
                    <w:tcBorders>
                      <w:top w:val="single" w:sz="4" w:space="0" w:color="000000"/>
                      <w:left w:val="single" w:sz="4" w:space="0" w:color="000000"/>
                      <w:bottom w:val="single" w:sz="4" w:space="0" w:color="000000"/>
                      <w:right w:val="single" w:sz="4" w:space="0" w:color="000000"/>
                    </w:tcBorders>
                    <w:vAlign w:val="center"/>
                  </w:tcPr>
                  <w:p w14:paraId="5FC8069D" w14:textId="77777777" w:rsidR="00993314" w:rsidRDefault="00E76221">
                    <w:pPr>
                      <w:jc w:val="center"/>
                      <w:rPr>
                        <w:color w:val="000000"/>
                        <w:sz w:val="18"/>
                        <w:szCs w:val="18"/>
                      </w:rPr>
                    </w:pPr>
                    <w:r>
                      <w:rPr>
                        <w:rFonts w:hint="eastAsia"/>
                        <w:color w:val="000000"/>
                        <w:sz w:val="18"/>
                        <w:szCs w:val="18"/>
                      </w:rPr>
                      <w:t>2022年年排放量（吨/年）</w:t>
                    </w:r>
                  </w:p>
                </w:tc>
                <w:tc>
                  <w:tcPr>
                    <w:tcW w:w="1134" w:type="dxa"/>
                    <w:tcBorders>
                      <w:top w:val="single" w:sz="4" w:space="0" w:color="000000"/>
                      <w:left w:val="single" w:sz="4" w:space="0" w:color="000000"/>
                      <w:bottom w:val="single" w:sz="4" w:space="0" w:color="000000"/>
                      <w:right w:val="single" w:sz="4" w:space="0" w:color="000000"/>
                    </w:tcBorders>
                    <w:vAlign w:val="center"/>
                  </w:tcPr>
                  <w:p w14:paraId="17B2959F" w14:textId="77777777" w:rsidR="00993314" w:rsidRDefault="00E76221">
                    <w:pPr>
                      <w:jc w:val="center"/>
                      <w:rPr>
                        <w:color w:val="000000"/>
                        <w:sz w:val="18"/>
                        <w:szCs w:val="18"/>
                      </w:rPr>
                    </w:pPr>
                    <w:r>
                      <w:rPr>
                        <w:rFonts w:hint="eastAsia"/>
                        <w:color w:val="000000"/>
                        <w:sz w:val="18"/>
                        <w:szCs w:val="18"/>
                      </w:rPr>
                      <w:t>许可排放总量（吨/年）</w:t>
                    </w:r>
                  </w:p>
                </w:tc>
              </w:tr>
              <w:tr w:rsidR="00993314" w14:paraId="23E3E29C" w14:textId="77777777">
                <w:trPr>
                  <w:trHeight w:val="1000"/>
                </w:trPr>
                <w:tc>
                  <w:tcPr>
                    <w:tcW w:w="1328" w:type="dxa"/>
                    <w:tcBorders>
                      <w:top w:val="single" w:sz="4" w:space="0" w:color="000000"/>
                      <w:left w:val="single" w:sz="4" w:space="0" w:color="000000"/>
                      <w:bottom w:val="single" w:sz="4" w:space="0" w:color="000000"/>
                      <w:right w:val="single" w:sz="4" w:space="0" w:color="000000"/>
                    </w:tcBorders>
                    <w:noWrap/>
                    <w:vAlign w:val="center"/>
                  </w:tcPr>
                  <w:p w14:paraId="026354EA" w14:textId="77777777" w:rsidR="00993314" w:rsidRDefault="00E76221">
                    <w:pPr>
                      <w:jc w:val="center"/>
                      <w:rPr>
                        <w:color w:val="000000"/>
                        <w:sz w:val="18"/>
                        <w:szCs w:val="18"/>
                      </w:rPr>
                    </w:pPr>
                    <w:r>
                      <w:rPr>
                        <w:rFonts w:hint="eastAsia"/>
                        <w:color w:val="000000"/>
                        <w:sz w:val="18"/>
                        <w:szCs w:val="18"/>
                      </w:rPr>
                      <w:t>颗粒物</w:t>
                    </w:r>
                  </w:p>
                </w:tc>
                <w:tc>
                  <w:tcPr>
                    <w:tcW w:w="562" w:type="dxa"/>
                    <w:vMerge w:val="restart"/>
                    <w:tcBorders>
                      <w:top w:val="single" w:sz="4" w:space="0" w:color="000000"/>
                      <w:left w:val="single" w:sz="4" w:space="0" w:color="000000"/>
                      <w:bottom w:val="single" w:sz="4" w:space="0" w:color="000000"/>
                      <w:right w:val="single" w:sz="4" w:space="0" w:color="000000"/>
                    </w:tcBorders>
                    <w:vAlign w:val="center"/>
                  </w:tcPr>
                  <w:p w14:paraId="37BD383A" w14:textId="77777777" w:rsidR="00993314" w:rsidRDefault="00E76221">
                    <w:pPr>
                      <w:rPr>
                        <w:color w:val="000000"/>
                        <w:sz w:val="18"/>
                        <w:szCs w:val="18"/>
                      </w:rPr>
                    </w:pPr>
                    <w:r>
                      <w:rPr>
                        <w:rFonts w:hint="eastAsia"/>
                        <w:color w:val="000000"/>
                        <w:sz w:val="18"/>
                        <w:szCs w:val="18"/>
                      </w:rPr>
                      <w:t>有组织排放</w:t>
                    </w:r>
                  </w:p>
                </w:tc>
                <w:tc>
                  <w:tcPr>
                    <w:tcW w:w="756" w:type="dxa"/>
                    <w:vMerge w:val="restart"/>
                    <w:tcBorders>
                      <w:top w:val="single" w:sz="4" w:space="0" w:color="000000"/>
                      <w:left w:val="single" w:sz="4" w:space="0" w:color="000000"/>
                      <w:bottom w:val="single" w:sz="4" w:space="0" w:color="000000"/>
                      <w:right w:val="single" w:sz="4" w:space="0" w:color="000000"/>
                    </w:tcBorders>
                    <w:noWrap/>
                    <w:vAlign w:val="center"/>
                  </w:tcPr>
                  <w:p w14:paraId="7122CAC8" w14:textId="77777777" w:rsidR="00993314" w:rsidRDefault="00E76221">
                    <w:pPr>
                      <w:jc w:val="center"/>
                      <w:rPr>
                        <w:color w:val="000000"/>
                        <w:sz w:val="18"/>
                        <w:szCs w:val="18"/>
                      </w:rPr>
                    </w:pPr>
                    <w:r>
                      <w:rPr>
                        <w:rFonts w:hint="eastAsia"/>
                        <w:color w:val="000000"/>
                        <w:sz w:val="18"/>
                        <w:szCs w:val="18"/>
                      </w:rPr>
                      <w:t>173</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14:paraId="5ECA56F6" w14:textId="77777777" w:rsidR="00993314" w:rsidRDefault="00E76221">
                    <w:pPr>
                      <w:rPr>
                        <w:color w:val="000000"/>
                        <w:sz w:val="18"/>
                        <w:szCs w:val="18"/>
                      </w:rPr>
                    </w:pPr>
                    <w:r>
                      <w:rPr>
                        <w:rFonts w:hint="eastAsia"/>
                        <w:color w:val="000000"/>
                        <w:sz w:val="18"/>
                        <w:szCs w:val="18"/>
                      </w:rPr>
                      <w:t>炼钢、</w:t>
                    </w:r>
                  </w:p>
                  <w:p w14:paraId="13770266" w14:textId="77777777" w:rsidR="00993314" w:rsidRDefault="00E76221">
                    <w:pPr>
                      <w:rPr>
                        <w:color w:val="000000"/>
                        <w:sz w:val="18"/>
                        <w:szCs w:val="18"/>
                      </w:rPr>
                    </w:pPr>
                    <w:r>
                      <w:rPr>
                        <w:rFonts w:hint="eastAsia"/>
                        <w:color w:val="000000"/>
                        <w:sz w:val="18"/>
                        <w:szCs w:val="18"/>
                      </w:rPr>
                      <w:t>轧钢</w:t>
                    </w:r>
                  </w:p>
                </w:tc>
                <w:tc>
                  <w:tcPr>
                    <w:tcW w:w="1047" w:type="dxa"/>
                    <w:vMerge w:val="restart"/>
                    <w:tcBorders>
                      <w:top w:val="single" w:sz="4" w:space="0" w:color="000000"/>
                      <w:left w:val="single" w:sz="4" w:space="0" w:color="000000"/>
                      <w:bottom w:val="single" w:sz="4" w:space="0" w:color="000000"/>
                      <w:right w:val="single" w:sz="4" w:space="0" w:color="000000"/>
                    </w:tcBorders>
                    <w:vAlign w:val="center"/>
                  </w:tcPr>
                  <w:p w14:paraId="57A3AD2A" w14:textId="77777777" w:rsidR="00993314" w:rsidRDefault="00E76221">
                    <w:pPr>
                      <w:rPr>
                        <w:color w:val="000000"/>
                        <w:sz w:val="18"/>
                        <w:szCs w:val="18"/>
                      </w:rPr>
                    </w:pPr>
                    <w:r>
                      <w:rPr>
                        <w:rFonts w:hint="eastAsia"/>
                        <w:color w:val="000000"/>
                        <w:sz w:val="18"/>
                        <w:szCs w:val="18"/>
                      </w:rPr>
                      <w:t>均符合相关标准</w:t>
                    </w:r>
                  </w:p>
                </w:tc>
                <w:tc>
                  <w:tcPr>
                    <w:tcW w:w="2267" w:type="dxa"/>
                    <w:vMerge w:val="restart"/>
                    <w:tcBorders>
                      <w:top w:val="single" w:sz="4" w:space="0" w:color="000000"/>
                      <w:left w:val="single" w:sz="4" w:space="0" w:color="000000"/>
                      <w:bottom w:val="single" w:sz="4" w:space="0" w:color="000000"/>
                      <w:right w:val="single" w:sz="4" w:space="0" w:color="000000"/>
                    </w:tcBorders>
                    <w:vAlign w:val="center"/>
                  </w:tcPr>
                  <w:p w14:paraId="3D37013F" w14:textId="77777777" w:rsidR="00993314" w:rsidRDefault="00E76221">
                    <w:pPr>
                      <w:rPr>
                        <w:color w:val="000000"/>
                        <w:sz w:val="18"/>
                        <w:szCs w:val="18"/>
                      </w:rPr>
                    </w:pPr>
                    <w:r>
                      <w:rPr>
                        <w:rFonts w:hint="eastAsia"/>
                        <w:color w:val="000000"/>
                        <w:sz w:val="18"/>
                        <w:szCs w:val="18"/>
                      </w:rPr>
                      <w:t>《钢铁工业水污染物排放标准》（GB13456-2012）；《炼钢工业大气污染物排放标》（GB28664-2012）；《轧钢工业大气污染物排放标准》（GB28665-2012）；《锅炉大气污染物排放标准》（GB13271-2014）；《工业企业厂界环境噪声排放标准》（GB12348-2008）</w:t>
                    </w:r>
                  </w:p>
                </w:tc>
                <w:tc>
                  <w:tcPr>
                    <w:tcW w:w="1132" w:type="dxa"/>
                    <w:tcBorders>
                      <w:top w:val="single" w:sz="4" w:space="0" w:color="000000"/>
                      <w:left w:val="single" w:sz="4" w:space="0" w:color="000000"/>
                      <w:bottom w:val="single" w:sz="4" w:space="0" w:color="000000"/>
                      <w:right w:val="single" w:sz="4" w:space="0" w:color="000000"/>
                    </w:tcBorders>
                    <w:noWrap/>
                    <w:vAlign w:val="center"/>
                  </w:tcPr>
                  <w:p w14:paraId="02379154" w14:textId="77777777" w:rsidR="00993314" w:rsidRDefault="00E76221">
                    <w:pPr>
                      <w:pStyle w:val="61"/>
                      <w:adjustRightInd w:val="0"/>
                      <w:snapToGrid w:val="0"/>
                      <w:jc w:val="center"/>
                      <w:rPr>
                        <w:rFonts w:ascii="宋体" w:hAnsi="宋体"/>
                        <w:color w:val="000000"/>
                      </w:rPr>
                    </w:pPr>
                    <w:r>
                      <w:rPr>
                        <w:rFonts w:ascii="宋体" w:hAnsi="宋体"/>
                        <w:color w:val="000000"/>
                      </w:rPr>
                      <w:t xml:space="preserve">149.02 </w:t>
                    </w:r>
                    <w:r>
                      <w:rPr>
                        <w:rFonts w:ascii="宋体" w:hAnsi="宋体" w:hint="eastAsia"/>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28CEE2EA" w14:textId="77777777" w:rsidR="00993314" w:rsidRDefault="00E76221">
                    <w:pPr>
                      <w:pStyle w:val="61"/>
                      <w:adjustRightInd w:val="0"/>
                      <w:snapToGrid w:val="0"/>
                      <w:jc w:val="center"/>
                      <w:rPr>
                        <w:rFonts w:ascii="宋体" w:hAnsi="宋体"/>
                        <w:color w:val="000000"/>
                        <w:sz w:val="18"/>
                        <w:szCs w:val="18"/>
                      </w:rPr>
                    </w:pPr>
                    <w:r>
                      <w:rPr>
                        <w:rFonts w:ascii="宋体" w:hAnsi="宋体"/>
                        <w:color w:val="000000"/>
                      </w:rPr>
                      <w:t>389.49</w:t>
                    </w:r>
                  </w:p>
                </w:tc>
              </w:tr>
              <w:tr w:rsidR="00993314" w14:paraId="6F87B967" w14:textId="77777777">
                <w:trPr>
                  <w:trHeight w:val="315"/>
                </w:trPr>
                <w:tc>
                  <w:tcPr>
                    <w:tcW w:w="1328" w:type="dxa"/>
                    <w:tcBorders>
                      <w:top w:val="single" w:sz="4" w:space="0" w:color="000000"/>
                      <w:left w:val="single" w:sz="4" w:space="0" w:color="000000"/>
                      <w:bottom w:val="single" w:sz="4" w:space="0" w:color="000000"/>
                      <w:right w:val="single" w:sz="4" w:space="0" w:color="000000"/>
                    </w:tcBorders>
                    <w:noWrap/>
                    <w:vAlign w:val="center"/>
                  </w:tcPr>
                  <w:p w14:paraId="78793C9B" w14:textId="77777777" w:rsidR="00993314" w:rsidRDefault="00E76221">
                    <w:pPr>
                      <w:jc w:val="center"/>
                      <w:textAlignment w:val="center"/>
                      <w:rPr>
                        <w:color w:val="000000"/>
                        <w:sz w:val="18"/>
                        <w:szCs w:val="18"/>
                      </w:rPr>
                    </w:pPr>
                    <w:r>
                      <w:rPr>
                        <w:rFonts w:hint="eastAsia"/>
                        <w:color w:val="000000"/>
                        <w:sz w:val="18"/>
                        <w:szCs w:val="18"/>
                      </w:rPr>
                      <w:t>二氧化硫</w:t>
                    </w:r>
                  </w:p>
                </w:tc>
                <w:tc>
                  <w:tcPr>
                    <w:tcW w:w="562" w:type="dxa"/>
                    <w:vMerge/>
                    <w:tcBorders>
                      <w:top w:val="single" w:sz="4" w:space="0" w:color="000000"/>
                      <w:left w:val="single" w:sz="4" w:space="0" w:color="000000"/>
                      <w:bottom w:val="single" w:sz="4" w:space="0" w:color="000000"/>
                      <w:right w:val="single" w:sz="4" w:space="0" w:color="000000"/>
                    </w:tcBorders>
                    <w:vAlign w:val="center"/>
                  </w:tcPr>
                  <w:p w14:paraId="5E170084" w14:textId="77777777" w:rsidR="00993314" w:rsidRDefault="00993314">
                    <w:pPr>
                      <w:jc w:val="center"/>
                      <w:rPr>
                        <w:color w:val="000000"/>
                        <w:sz w:val="18"/>
                        <w:szCs w:val="18"/>
                      </w:rPr>
                    </w:pPr>
                  </w:p>
                </w:tc>
                <w:tc>
                  <w:tcPr>
                    <w:tcW w:w="756" w:type="dxa"/>
                    <w:vMerge/>
                    <w:tcBorders>
                      <w:top w:val="single" w:sz="4" w:space="0" w:color="000000"/>
                      <w:left w:val="single" w:sz="4" w:space="0" w:color="000000"/>
                      <w:bottom w:val="single" w:sz="4" w:space="0" w:color="000000"/>
                      <w:right w:val="single" w:sz="4" w:space="0" w:color="000000"/>
                    </w:tcBorders>
                    <w:noWrap/>
                    <w:vAlign w:val="center"/>
                  </w:tcPr>
                  <w:p w14:paraId="337BABAF" w14:textId="77777777" w:rsidR="00993314" w:rsidRDefault="00993314">
                    <w:pPr>
                      <w:jc w:val="center"/>
                      <w:rPr>
                        <w:color w:val="000000"/>
                        <w:sz w:val="18"/>
                        <w:szCs w:val="18"/>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14:paraId="2A762959" w14:textId="77777777" w:rsidR="00993314" w:rsidRDefault="00993314">
                    <w:pPr>
                      <w:jc w:val="center"/>
                      <w:rPr>
                        <w:color w:val="000000"/>
                        <w:sz w:val="18"/>
                        <w:szCs w:val="18"/>
                      </w:rPr>
                    </w:pPr>
                  </w:p>
                </w:tc>
                <w:tc>
                  <w:tcPr>
                    <w:tcW w:w="1047" w:type="dxa"/>
                    <w:vMerge/>
                    <w:tcBorders>
                      <w:top w:val="single" w:sz="4" w:space="0" w:color="000000"/>
                      <w:left w:val="single" w:sz="4" w:space="0" w:color="000000"/>
                      <w:bottom w:val="single" w:sz="4" w:space="0" w:color="000000"/>
                      <w:right w:val="single" w:sz="4" w:space="0" w:color="000000"/>
                    </w:tcBorders>
                    <w:vAlign w:val="center"/>
                  </w:tcPr>
                  <w:p w14:paraId="121D0DD5" w14:textId="77777777" w:rsidR="00993314" w:rsidRDefault="00993314">
                    <w:pPr>
                      <w:jc w:val="center"/>
                      <w:rPr>
                        <w:color w:val="000000"/>
                        <w:sz w:val="18"/>
                        <w:szCs w:val="18"/>
                      </w:rPr>
                    </w:pPr>
                  </w:p>
                </w:tc>
                <w:tc>
                  <w:tcPr>
                    <w:tcW w:w="2267" w:type="dxa"/>
                    <w:vMerge/>
                    <w:tcBorders>
                      <w:top w:val="single" w:sz="4" w:space="0" w:color="000000"/>
                      <w:left w:val="single" w:sz="4" w:space="0" w:color="000000"/>
                      <w:bottom w:val="single" w:sz="4" w:space="0" w:color="000000"/>
                      <w:right w:val="single" w:sz="4" w:space="0" w:color="000000"/>
                    </w:tcBorders>
                    <w:vAlign w:val="center"/>
                  </w:tcPr>
                  <w:p w14:paraId="7FA85754" w14:textId="77777777" w:rsidR="00993314" w:rsidRDefault="00993314">
                    <w:pPr>
                      <w:jc w:val="center"/>
                      <w:rPr>
                        <w:color w:val="000000"/>
                        <w:sz w:val="18"/>
                        <w:szCs w:val="18"/>
                      </w:rPr>
                    </w:pPr>
                  </w:p>
                </w:tc>
                <w:tc>
                  <w:tcPr>
                    <w:tcW w:w="1132" w:type="dxa"/>
                    <w:tcBorders>
                      <w:top w:val="single" w:sz="4" w:space="0" w:color="000000"/>
                      <w:left w:val="single" w:sz="4" w:space="0" w:color="000000"/>
                      <w:bottom w:val="single" w:sz="4" w:space="0" w:color="000000"/>
                      <w:right w:val="single" w:sz="4" w:space="0" w:color="000000"/>
                    </w:tcBorders>
                    <w:noWrap/>
                    <w:vAlign w:val="center"/>
                  </w:tcPr>
                  <w:p w14:paraId="782B1F22" w14:textId="77777777" w:rsidR="00993314" w:rsidRDefault="00E76221">
                    <w:pPr>
                      <w:pStyle w:val="61"/>
                      <w:adjustRightInd w:val="0"/>
                      <w:snapToGrid w:val="0"/>
                      <w:jc w:val="center"/>
                      <w:rPr>
                        <w:rFonts w:ascii="宋体" w:hAnsi="宋体"/>
                        <w:color w:val="000000"/>
                      </w:rPr>
                    </w:pPr>
                    <w:r>
                      <w:rPr>
                        <w:rFonts w:ascii="宋体" w:hAnsi="宋体"/>
                        <w:color w:val="000000"/>
                      </w:rPr>
                      <w:t>0.4</w:t>
                    </w:r>
                    <w:r>
                      <w:rPr>
                        <w:rFonts w:ascii="宋体" w:hAnsi="宋体" w:hint="eastAsia"/>
                        <w:color w:val="000000"/>
                      </w:rPr>
                      <w:t>7</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295651AA" w14:textId="77777777" w:rsidR="00993314" w:rsidRDefault="00E76221">
                    <w:pPr>
                      <w:pStyle w:val="61"/>
                      <w:adjustRightInd w:val="0"/>
                      <w:snapToGrid w:val="0"/>
                      <w:jc w:val="center"/>
                      <w:rPr>
                        <w:rFonts w:ascii="宋体" w:hAnsi="宋体"/>
                        <w:color w:val="000000"/>
                        <w:sz w:val="18"/>
                        <w:szCs w:val="18"/>
                      </w:rPr>
                    </w:pPr>
                    <w:r>
                      <w:rPr>
                        <w:rFonts w:ascii="宋体" w:hAnsi="宋体"/>
                        <w:color w:val="000000"/>
                      </w:rPr>
                      <w:t>157.97</w:t>
                    </w:r>
                  </w:p>
                </w:tc>
              </w:tr>
              <w:tr w:rsidR="00993314" w14:paraId="2ADAD34B" w14:textId="77777777">
                <w:trPr>
                  <w:trHeight w:val="315"/>
                </w:trPr>
                <w:tc>
                  <w:tcPr>
                    <w:tcW w:w="1328" w:type="dxa"/>
                    <w:tcBorders>
                      <w:top w:val="single" w:sz="4" w:space="0" w:color="000000"/>
                      <w:left w:val="single" w:sz="4" w:space="0" w:color="000000"/>
                      <w:bottom w:val="single" w:sz="4" w:space="0" w:color="000000"/>
                      <w:right w:val="single" w:sz="4" w:space="0" w:color="000000"/>
                    </w:tcBorders>
                    <w:noWrap/>
                    <w:vAlign w:val="center"/>
                  </w:tcPr>
                  <w:p w14:paraId="44E08BAB" w14:textId="77777777" w:rsidR="00993314" w:rsidRDefault="00E76221">
                    <w:pPr>
                      <w:jc w:val="center"/>
                      <w:textAlignment w:val="center"/>
                      <w:rPr>
                        <w:color w:val="000000"/>
                        <w:sz w:val="18"/>
                        <w:szCs w:val="18"/>
                      </w:rPr>
                    </w:pPr>
                    <w:r>
                      <w:rPr>
                        <w:rFonts w:hint="eastAsia"/>
                        <w:color w:val="000000"/>
                        <w:sz w:val="18"/>
                        <w:szCs w:val="18"/>
                      </w:rPr>
                      <w:t>氮氧化物</w:t>
                    </w:r>
                  </w:p>
                </w:tc>
                <w:tc>
                  <w:tcPr>
                    <w:tcW w:w="562" w:type="dxa"/>
                    <w:vMerge/>
                    <w:tcBorders>
                      <w:top w:val="single" w:sz="4" w:space="0" w:color="000000"/>
                      <w:left w:val="single" w:sz="4" w:space="0" w:color="000000"/>
                      <w:bottom w:val="single" w:sz="4" w:space="0" w:color="000000"/>
                      <w:right w:val="single" w:sz="4" w:space="0" w:color="000000"/>
                    </w:tcBorders>
                    <w:vAlign w:val="center"/>
                  </w:tcPr>
                  <w:p w14:paraId="755B04A5" w14:textId="77777777" w:rsidR="00993314" w:rsidRDefault="00993314">
                    <w:pPr>
                      <w:jc w:val="center"/>
                      <w:rPr>
                        <w:color w:val="000000"/>
                        <w:sz w:val="18"/>
                        <w:szCs w:val="18"/>
                      </w:rPr>
                    </w:pPr>
                  </w:p>
                </w:tc>
                <w:tc>
                  <w:tcPr>
                    <w:tcW w:w="756" w:type="dxa"/>
                    <w:vMerge/>
                    <w:tcBorders>
                      <w:top w:val="single" w:sz="4" w:space="0" w:color="000000"/>
                      <w:left w:val="single" w:sz="4" w:space="0" w:color="000000"/>
                      <w:bottom w:val="single" w:sz="4" w:space="0" w:color="000000"/>
                      <w:right w:val="single" w:sz="4" w:space="0" w:color="000000"/>
                    </w:tcBorders>
                    <w:noWrap/>
                    <w:vAlign w:val="center"/>
                  </w:tcPr>
                  <w:p w14:paraId="3FCE32DD" w14:textId="77777777" w:rsidR="00993314" w:rsidRDefault="00993314">
                    <w:pPr>
                      <w:jc w:val="center"/>
                      <w:rPr>
                        <w:color w:val="000000"/>
                        <w:sz w:val="18"/>
                        <w:szCs w:val="18"/>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14:paraId="64822B1D" w14:textId="77777777" w:rsidR="00993314" w:rsidRDefault="00993314">
                    <w:pPr>
                      <w:jc w:val="center"/>
                      <w:rPr>
                        <w:color w:val="000000"/>
                        <w:sz w:val="18"/>
                        <w:szCs w:val="18"/>
                      </w:rPr>
                    </w:pPr>
                  </w:p>
                </w:tc>
                <w:tc>
                  <w:tcPr>
                    <w:tcW w:w="1047" w:type="dxa"/>
                    <w:vMerge/>
                    <w:tcBorders>
                      <w:top w:val="single" w:sz="4" w:space="0" w:color="000000"/>
                      <w:left w:val="single" w:sz="4" w:space="0" w:color="000000"/>
                      <w:bottom w:val="single" w:sz="4" w:space="0" w:color="000000"/>
                      <w:right w:val="single" w:sz="4" w:space="0" w:color="000000"/>
                    </w:tcBorders>
                    <w:vAlign w:val="center"/>
                  </w:tcPr>
                  <w:p w14:paraId="70BCE7C6" w14:textId="77777777" w:rsidR="00993314" w:rsidRDefault="00993314">
                    <w:pPr>
                      <w:jc w:val="center"/>
                      <w:rPr>
                        <w:color w:val="000000"/>
                        <w:sz w:val="18"/>
                        <w:szCs w:val="18"/>
                      </w:rPr>
                    </w:pPr>
                  </w:p>
                </w:tc>
                <w:tc>
                  <w:tcPr>
                    <w:tcW w:w="2267" w:type="dxa"/>
                    <w:vMerge/>
                    <w:tcBorders>
                      <w:top w:val="single" w:sz="4" w:space="0" w:color="000000"/>
                      <w:left w:val="single" w:sz="4" w:space="0" w:color="000000"/>
                      <w:bottom w:val="single" w:sz="4" w:space="0" w:color="000000"/>
                      <w:right w:val="single" w:sz="4" w:space="0" w:color="000000"/>
                    </w:tcBorders>
                    <w:vAlign w:val="center"/>
                  </w:tcPr>
                  <w:p w14:paraId="1A149AE2" w14:textId="77777777" w:rsidR="00993314" w:rsidRDefault="00993314">
                    <w:pPr>
                      <w:jc w:val="center"/>
                      <w:rPr>
                        <w:color w:val="000000"/>
                        <w:sz w:val="18"/>
                        <w:szCs w:val="18"/>
                      </w:rPr>
                    </w:pPr>
                  </w:p>
                </w:tc>
                <w:tc>
                  <w:tcPr>
                    <w:tcW w:w="1132" w:type="dxa"/>
                    <w:tcBorders>
                      <w:top w:val="single" w:sz="4" w:space="0" w:color="000000"/>
                      <w:left w:val="single" w:sz="4" w:space="0" w:color="000000"/>
                      <w:bottom w:val="single" w:sz="4" w:space="0" w:color="000000"/>
                      <w:right w:val="single" w:sz="4" w:space="0" w:color="000000"/>
                    </w:tcBorders>
                    <w:noWrap/>
                    <w:vAlign w:val="center"/>
                  </w:tcPr>
                  <w:p w14:paraId="23867EA2" w14:textId="77777777" w:rsidR="00993314" w:rsidRDefault="00E76221">
                    <w:pPr>
                      <w:pStyle w:val="61"/>
                      <w:adjustRightInd w:val="0"/>
                      <w:snapToGrid w:val="0"/>
                      <w:jc w:val="center"/>
                      <w:rPr>
                        <w:rFonts w:ascii="宋体" w:hAnsi="宋体"/>
                        <w:color w:val="000000"/>
                      </w:rPr>
                    </w:pPr>
                    <w:r>
                      <w:rPr>
                        <w:rFonts w:ascii="宋体" w:hAnsi="宋体"/>
                        <w:color w:val="000000"/>
                      </w:rPr>
                      <w:t>127.5</w:t>
                    </w:r>
                    <w:r>
                      <w:rPr>
                        <w:rFonts w:ascii="宋体" w:hAnsi="宋体" w:hint="eastAsia"/>
                        <w:color w:val="000000"/>
                      </w:rPr>
                      <w:t>4</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79B4DEF8" w14:textId="77777777" w:rsidR="00993314" w:rsidRDefault="00E76221">
                    <w:pPr>
                      <w:pStyle w:val="61"/>
                      <w:adjustRightInd w:val="0"/>
                      <w:snapToGrid w:val="0"/>
                      <w:jc w:val="center"/>
                      <w:rPr>
                        <w:rFonts w:ascii="宋体" w:hAnsi="宋体"/>
                        <w:color w:val="000000"/>
                        <w:sz w:val="18"/>
                        <w:szCs w:val="18"/>
                      </w:rPr>
                    </w:pPr>
                    <w:r>
                      <w:rPr>
                        <w:rFonts w:ascii="宋体" w:hAnsi="宋体"/>
                        <w:color w:val="000000"/>
                      </w:rPr>
                      <w:t>558.7</w:t>
                    </w:r>
                    <w:r>
                      <w:rPr>
                        <w:rFonts w:ascii="宋体" w:hAnsi="宋体" w:hint="eastAsia"/>
                        <w:color w:val="000000"/>
                      </w:rPr>
                      <w:t>3</w:t>
                    </w:r>
                  </w:p>
                </w:tc>
              </w:tr>
              <w:tr w:rsidR="00993314" w14:paraId="7E5648DE" w14:textId="77777777">
                <w:trPr>
                  <w:trHeight w:val="315"/>
                </w:trPr>
                <w:tc>
                  <w:tcPr>
                    <w:tcW w:w="1328" w:type="dxa"/>
                    <w:tcBorders>
                      <w:top w:val="single" w:sz="4" w:space="0" w:color="000000"/>
                      <w:left w:val="single" w:sz="4" w:space="0" w:color="000000"/>
                      <w:bottom w:val="single" w:sz="4" w:space="0" w:color="000000"/>
                      <w:right w:val="single" w:sz="4" w:space="0" w:color="000000"/>
                    </w:tcBorders>
                    <w:noWrap/>
                    <w:vAlign w:val="center"/>
                  </w:tcPr>
                  <w:p w14:paraId="27E8C02F" w14:textId="77777777" w:rsidR="00993314" w:rsidRDefault="00E76221">
                    <w:pPr>
                      <w:jc w:val="center"/>
                      <w:textAlignment w:val="center"/>
                      <w:rPr>
                        <w:color w:val="000000"/>
                        <w:sz w:val="18"/>
                        <w:szCs w:val="18"/>
                      </w:rPr>
                    </w:pPr>
                    <w:r>
                      <w:rPr>
                        <w:rFonts w:hint="eastAsia"/>
                        <w:color w:val="000000"/>
                        <w:sz w:val="18"/>
                        <w:szCs w:val="18"/>
                      </w:rPr>
                      <w:t>COD</w:t>
                    </w:r>
                  </w:p>
                </w:tc>
                <w:tc>
                  <w:tcPr>
                    <w:tcW w:w="562" w:type="dxa"/>
                    <w:vMerge w:val="restart"/>
                    <w:tcBorders>
                      <w:top w:val="single" w:sz="4" w:space="0" w:color="000000"/>
                      <w:left w:val="single" w:sz="4" w:space="0" w:color="000000"/>
                      <w:bottom w:val="single" w:sz="4" w:space="0" w:color="000000"/>
                      <w:right w:val="single" w:sz="4" w:space="0" w:color="000000"/>
                    </w:tcBorders>
                    <w:vAlign w:val="center"/>
                  </w:tcPr>
                  <w:p w14:paraId="2721A00B" w14:textId="77777777" w:rsidR="00993314" w:rsidRDefault="00E76221">
                    <w:pPr>
                      <w:jc w:val="center"/>
                      <w:textAlignment w:val="center"/>
                      <w:rPr>
                        <w:color w:val="000000"/>
                        <w:sz w:val="18"/>
                        <w:szCs w:val="18"/>
                      </w:rPr>
                    </w:pPr>
                    <w:r>
                      <w:rPr>
                        <w:rFonts w:hint="eastAsia"/>
                        <w:color w:val="000000"/>
                        <w:sz w:val="18"/>
                        <w:szCs w:val="18"/>
                      </w:rPr>
                      <w:t>废水排放</w:t>
                    </w:r>
                  </w:p>
                </w:tc>
                <w:tc>
                  <w:tcPr>
                    <w:tcW w:w="756" w:type="dxa"/>
                    <w:vMerge w:val="restart"/>
                    <w:tcBorders>
                      <w:top w:val="single" w:sz="4" w:space="0" w:color="000000"/>
                      <w:left w:val="single" w:sz="4" w:space="0" w:color="000000"/>
                      <w:bottom w:val="single" w:sz="4" w:space="0" w:color="000000"/>
                      <w:right w:val="single" w:sz="4" w:space="0" w:color="000000"/>
                    </w:tcBorders>
                    <w:noWrap/>
                    <w:vAlign w:val="center"/>
                  </w:tcPr>
                  <w:p w14:paraId="50059F16" w14:textId="77777777" w:rsidR="00993314" w:rsidRDefault="00E76221">
                    <w:pPr>
                      <w:jc w:val="center"/>
                      <w:textAlignment w:val="center"/>
                      <w:rPr>
                        <w:color w:val="000000"/>
                        <w:sz w:val="18"/>
                        <w:szCs w:val="18"/>
                      </w:rPr>
                    </w:pPr>
                    <w:r>
                      <w:rPr>
                        <w:rFonts w:hint="eastAsia"/>
                        <w:color w:val="000000"/>
                        <w:sz w:val="18"/>
                        <w:szCs w:val="18"/>
                      </w:rPr>
                      <w:t>1</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14:paraId="02B4E7B6" w14:textId="77777777" w:rsidR="00993314" w:rsidRDefault="00E76221">
                    <w:pPr>
                      <w:jc w:val="center"/>
                      <w:textAlignment w:val="center"/>
                      <w:rPr>
                        <w:color w:val="000000"/>
                        <w:sz w:val="18"/>
                        <w:szCs w:val="18"/>
                      </w:rPr>
                    </w:pPr>
                    <w:r>
                      <w:rPr>
                        <w:rFonts w:hint="eastAsia"/>
                        <w:color w:val="000000"/>
                        <w:sz w:val="18"/>
                        <w:szCs w:val="18"/>
                      </w:rPr>
                      <w:t>废水排放</w:t>
                    </w:r>
                  </w:p>
                </w:tc>
                <w:tc>
                  <w:tcPr>
                    <w:tcW w:w="1047" w:type="dxa"/>
                    <w:vMerge/>
                    <w:tcBorders>
                      <w:top w:val="single" w:sz="4" w:space="0" w:color="000000"/>
                      <w:left w:val="single" w:sz="4" w:space="0" w:color="000000"/>
                      <w:bottom w:val="single" w:sz="4" w:space="0" w:color="000000"/>
                      <w:right w:val="single" w:sz="4" w:space="0" w:color="000000"/>
                    </w:tcBorders>
                    <w:vAlign w:val="center"/>
                  </w:tcPr>
                  <w:p w14:paraId="7129E6FD" w14:textId="77777777" w:rsidR="00993314" w:rsidRDefault="00993314">
                    <w:pPr>
                      <w:jc w:val="center"/>
                      <w:rPr>
                        <w:color w:val="000000"/>
                        <w:sz w:val="18"/>
                        <w:szCs w:val="18"/>
                      </w:rPr>
                    </w:pPr>
                  </w:p>
                </w:tc>
                <w:tc>
                  <w:tcPr>
                    <w:tcW w:w="2267" w:type="dxa"/>
                    <w:vMerge/>
                    <w:tcBorders>
                      <w:top w:val="single" w:sz="4" w:space="0" w:color="000000"/>
                      <w:left w:val="single" w:sz="4" w:space="0" w:color="000000"/>
                      <w:bottom w:val="single" w:sz="4" w:space="0" w:color="000000"/>
                      <w:right w:val="single" w:sz="4" w:space="0" w:color="000000"/>
                    </w:tcBorders>
                    <w:vAlign w:val="center"/>
                  </w:tcPr>
                  <w:p w14:paraId="6F8F68C0" w14:textId="77777777" w:rsidR="00993314" w:rsidRDefault="00993314">
                    <w:pPr>
                      <w:jc w:val="center"/>
                      <w:rPr>
                        <w:color w:val="000000"/>
                        <w:sz w:val="18"/>
                        <w:szCs w:val="18"/>
                      </w:rPr>
                    </w:pPr>
                  </w:p>
                </w:tc>
                <w:tc>
                  <w:tcPr>
                    <w:tcW w:w="1132" w:type="dxa"/>
                    <w:tcBorders>
                      <w:top w:val="single" w:sz="4" w:space="0" w:color="000000"/>
                      <w:left w:val="single" w:sz="4" w:space="0" w:color="000000"/>
                      <w:bottom w:val="single" w:sz="4" w:space="0" w:color="000000"/>
                      <w:right w:val="single" w:sz="4" w:space="0" w:color="000000"/>
                    </w:tcBorders>
                    <w:noWrap/>
                    <w:vAlign w:val="center"/>
                  </w:tcPr>
                  <w:p w14:paraId="6BB293CB" w14:textId="77777777" w:rsidR="00993314" w:rsidRDefault="00E76221">
                    <w:pPr>
                      <w:pStyle w:val="61"/>
                      <w:adjustRightInd w:val="0"/>
                      <w:snapToGrid w:val="0"/>
                      <w:jc w:val="center"/>
                      <w:rPr>
                        <w:rFonts w:ascii="宋体" w:hAnsi="宋体"/>
                        <w:color w:val="000000"/>
                      </w:rPr>
                    </w:pPr>
                    <w:r>
                      <w:rPr>
                        <w:rFonts w:ascii="宋体" w:hAnsi="宋体"/>
                        <w:color w:val="000000"/>
                      </w:rPr>
                      <w:t xml:space="preserve">13.71 </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3CDCD14D" w14:textId="77777777" w:rsidR="00993314" w:rsidRDefault="00E76221">
                    <w:pPr>
                      <w:pStyle w:val="44"/>
                      <w:adjustRightInd w:val="0"/>
                      <w:snapToGrid w:val="0"/>
                      <w:jc w:val="center"/>
                      <w:rPr>
                        <w:rFonts w:ascii="宋体" w:hAnsi="宋体"/>
                        <w:color w:val="000000"/>
                        <w:sz w:val="18"/>
                        <w:szCs w:val="18"/>
                      </w:rPr>
                    </w:pPr>
                    <w:r>
                      <w:rPr>
                        <w:rFonts w:ascii="宋体" w:hAnsi="宋体"/>
                      </w:rPr>
                      <w:t>40.0</w:t>
                    </w:r>
                    <w:r>
                      <w:rPr>
                        <w:rFonts w:ascii="宋体" w:hAnsi="宋体" w:hint="eastAsia"/>
                      </w:rPr>
                      <w:t>6</w:t>
                    </w:r>
                  </w:p>
                </w:tc>
              </w:tr>
              <w:tr w:rsidR="00993314" w14:paraId="293F8F8D" w14:textId="77777777">
                <w:trPr>
                  <w:trHeight w:val="315"/>
                </w:trPr>
                <w:tc>
                  <w:tcPr>
                    <w:tcW w:w="1328" w:type="dxa"/>
                    <w:tcBorders>
                      <w:top w:val="single" w:sz="4" w:space="0" w:color="000000"/>
                      <w:left w:val="single" w:sz="4" w:space="0" w:color="000000"/>
                      <w:bottom w:val="single" w:sz="4" w:space="0" w:color="000000"/>
                      <w:right w:val="single" w:sz="4" w:space="0" w:color="000000"/>
                    </w:tcBorders>
                    <w:noWrap/>
                    <w:vAlign w:val="center"/>
                  </w:tcPr>
                  <w:p w14:paraId="4F365AF1" w14:textId="77777777" w:rsidR="00993314" w:rsidRDefault="00E76221">
                    <w:pPr>
                      <w:jc w:val="center"/>
                      <w:textAlignment w:val="center"/>
                      <w:rPr>
                        <w:color w:val="000000"/>
                        <w:sz w:val="18"/>
                        <w:szCs w:val="18"/>
                      </w:rPr>
                    </w:pPr>
                    <w:r>
                      <w:rPr>
                        <w:rFonts w:hint="eastAsia"/>
                        <w:color w:val="000000"/>
                        <w:sz w:val="18"/>
                        <w:szCs w:val="18"/>
                      </w:rPr>
                      <w:t>氨氮</w:t>
                    </w:r>
                  </w:p>
                </w:tc>
                <w:tc>
                  <w:tcPr>
                    <w:tcW w:w="562" w:type="dxa"/>
                    <w:vMerge/>
                    <w:tcBorders>
                      <w:top w:val="single" w:sz="4" w:space="0" w:color="000000"/>
                      <w:left w:val="single" w:sz="4" w:space="0" w:color="000000"/>
                      <w:bottom w:val="single" w:sz="4" w:space="0" w:color="000000"/>
                      <w:right w:val="single" w:sz="4" w:space="0" w:color="000000"/>
                    </w:tcBorders>
                    <w:vAlign w:val="center"/>
                  </w:tcPr>
                  <w:p w14:paraId="734BB7C6" w14:textId="77777777" w:rsidR="00993314" w:rsidRDefault="00993314">
                    <w:pPr>
                      <w:jc w:val="center"/>
                      <w:rPr>
                        <w:color w:val="000000"/>
                        <w:sz w:val="18"/>
                        <w:szCs w:val="18"/>
                      </w:rPr>
                    </w:pPr>
                  </w:p>
                </w:tc>
                <w:tc>
                  <w:tcPr>
                    <w:tcW w:w="756" w:type="dxa"/>
                    <w:vMerge/>
                    <w:tcBorders>
                      <w:top w:val="single" w:sz="4" w:space="0" w:color="000000"/>
                      <w:left w:val="single" w:sz="4" w:space="0" w:color="000000"/>
                      <w:bottom w:val="single" w:sz="4" w:space="0" w:color="000000"/>
                      <w:right w:val="single" w:sz="4" w:space="0" w:color="000000"/>
                    </w:tcBorders>
                    <w:noWrap/>
                    <w:vAlign w:val="center"/>
                  </w:tcPr>
                  <w:p w14:paraId="3AD61A2C" w14:textId="77777777" w:rsidR="00993314" w:rsidRDefault="00993314">
                    <w:pPr>
                      <w:jc w:val="center"/>
                      <w:rPr>
                        <w:color w:val="000000"/>
                        <w:sz w:val="18"/>
                        <w:szCs w:val="18"/>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14:paraId="42B6CB8C" w14:textId="77777777" w:rsidR="00993314" w:rsidRDefault="00993314">
                    <w:pPr>
                      <w:jc w:val="center"/>
                      <w:rPr>
                        <w:color w:val="000000"/>
                        <w:sz w:val="18"/>
                        <w:szCs w:val="18"/>
                      </w:rPr>
                    </w:pPr>
                  </w:p>
                </w:tc>
                <w:tc>
                  <w:tcPr>
                    <w:tcW w:w="1047" w:type="dxa"/>
                    <w:vMerge/>
                    <w:tcBorders>
                      <w:top w:val="single" w:sz="4" w:space="0" w:color="000000"/>
                      <w:left w:val="single" w:sz="4" w:space="0" w:color="000000"/>
                      <w:bottom w:val="single" w:sz="4" w:space="0" w:color="000000"/>
                      <w:right w:val="single" w:sz="4" w:space="0" w:color="000000"/>
                    </w:tcBorders>
                    <w:vAlign w:val="center"/>
                  </w:tcPr>
                  <w:p w14:paraId="79AB9139" w14:textId="77777777" w:rsidR="00993314" w:rsidRDefault="00993314">
                    <w:pPr>
                      <w:jc w:val="center"/>
                      <w:rPr>
                        <w:color w:val="000000"/>
                        <w:sz w:val="18"/>
                        <w:szCs w:val="18"/>
                      </w:rPr>
                    </w:pPr>
                  </w:p>
                </w:tc>
                <w:tc>
                  <w:tcPr>
                    <w:tcW w:w="2267" w:type="dxa"/>
                    <w:vMerge/>
                    <w:tcBorders>
                      <w:top w:val="single" w:sz="4" w:space="0" w:color="000000"/>
                      <w:left w:val="single" w:sz="4" w:space="0" w:color="000000"/>
                      <w:bottom w:val="single" w:sz="4" w:space="0" w:color="000000"/>
                      <w:right w:val="single" w:sz="4" w:space="0" w:color="000000"/>
                    </w:tcBorders>
                    <w:vAlign w:val="center"/>
                  </w:tcPr>
                  <w:p w14:paraId="45EF2FF8" w14:textId="77777777" w:rsidR="00993314" w:rsidRDefault="00993314">
                    <w:pPr>
                      <w:jc w:val="center"/>
                      <w:rPr>
                        <w:color w:val="000000"/>
                        <w:sz w:val="18"/>
                        <w:szCs w:val="18"/>
                      </w:rPr>
                    </w:pPr>
                  </w:p>
                </w:tc>
                <w:tc>
                  <w:tcPr>
                    <w:tcW w:w="1132" w:type="dxa"/>
                    <w:tcBorders>
                      <w:top w:val="single" w:sz="4" w:space="0" w:color="000000"/>
                      <w:left w:val="single" w:sz="4" w:space="0" w:color="000000"/>
                      <w:bottom w:val="single" w:sz="4" w:space="0" w:color="000000"/>
                      <w:right w:val="single" w:sz="4" w:space="0" w:color="000000"/>
                    </w:tcBorders>
                    <w:noWrap/>
                    <w:vAlign w:val="center"/>
                  </w:tcPr>
                  <w:p w14:paraId="0410051B" w14:textId="77777777" w:rsidR="00993314" w:rsidRDefault="00E76221">
                    <w:pPr>
                      <w:pStyle w:val="61"/>
                      <w:adjustRightInd w:val="0"/>
                      <w:snapToGrid w:val="0"/>
                      <w:jc w:val="center"/>
                      <w:rPr>
                        <w:rFonts w:ascii="宋体" w:hAnsi="宋体"/>
                        <w:color w:val="000000"/>
                      </w:rPr>
                    </w:pPr>
                    <w:r>
                      <w:rPr>
                        <w:rFonts w:ascii="宋体" w:hAnsi="宋体"/>
                        <w:color w:val="000000"/>
                      </w:rPr>
                      <w:t xml:space="preserve">1.44 </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75A07F46" w14:textId="77777777" w:rsidR="00993314" w:rsidRDefault="00E76221">
                    <w:pPr>
                      <w:pStyle w:val="44"/>
                      <w:adjustRightInd w:val="0"/>
                      <w:snapToGrid w:val="0"/>
                      <w:jc w:val="center"/>
                      <w:rPr>
                        <w:rFonts w:ascii="宋体" w:hAnsi="宋体"/>
                        <w:color w:val="000000"/>
                        <w:sz w:val="18"/>
                        <w:szCs w:val="18"/>
                      </w:rPr>
                    </w:pPr>
                    <w:r>
                      <w:rPr>
                        <w:rFonts w:ascii="宋体" w:hAnsi="宋体"/>
                      </w:rPr>
                      <w:t>4.0</w:t>
                    </w:r>
                    <w:r>
                      <w:rPr>
                        <w:rFonts w:ascii="宋体" w:hAnsi="宋体" w:hint="eastAsia"/>
                      </w:rPr>
                      <w:t>1</w:t>
                    </w:r>
                  </w:p>
                </w:tc>
              </w:tr>
              <w:tr w:rsidR="00993314" w14:paraId="7D070016" w14:textId="77777777">
                <w:trPr>
                  <w:trHeight w:val="459"/>
                </w:trPr>
                <w:tc>
                  <w:tcPr>
                    <w:tcW w:w="1328" w:type="dxa"/>
                    <w:tcBorders>
                      <w:top w:val="single" w:sz="4" w:space="0" w:color="000000"/>
                      <w:left w:val="single" w:sz="4" w:space="0" w:color="000000"/>
                      <w:bottom w:val="single" w:sz="4" w:space="0" w:color="000000"/>
                      <w:right w:val="single" w:sz="4" w:space="0" w:color="000000"/>
                    </w:tcBorders>
                    <w:noWrap/>
                    <w:vAlign w:val="center"/>
                  </w:tcPr>
                  <w:p w14:paraId="0672D617" w14:textId="77777777" w:rsidR="00993314" w:rsidRDefault="00E76221">
                    <w:pPr>
                      <w:jc w:val="center"/>
                      <w:textAlignment w:val="center"/>
                      <w:rPr>
                        <w:color w:val="000000"/>
                        <w:sz w:val="18"/>
                        <w:szCs w:val="18"/>
                      </w:rPr>
                    </w:pPr>
                    <w:r>
                      <w:rPr>
                        <w:rFonts w:hint="eastAsia"/>
                        <w:color w:val="000000"/>
                        <w:sz w:val="18"/>
                        <w:szCs w:val="18"/>
                      </w:rPr>
                      <w:t>总磷</w:t>
                    </w:r>
                  </w:p>
                </w:tc>
                <w:tc>
                  <w:tcPr>
                    <w:tcW w:w="562" w:type="dxa"/>
                    <w:vMerge/>
                    <w:tcBorders>
                      <w:top w:val="single" w:sz="4" w:space="0" w:color="000000"/>
                      <w:left w:val="single" w:sz="4" w:space="0" w:color="000000"/>
                      <w:bottom w:val="single" w:sz="4" w:space="0" w:color="000000"/>
                      <w:right w:val="single" w:sz="4" w:space="0" w:color="000000"/>
                    </w:tcBorders>
                    <w:vAlign w:val="center"/>
                  </w:tcPr>
                  <w:p w14:paraId="7E8BD6DD" w14:textId="77777777" w:rsidR="00993314" w:rsidRDefault="00993314">
                    <w:pPr>
                      <w:jc w:val="center"/>
                      <w:rPr>
                        <w:color w:val="000000"/>
                        <w:sz w:val="18"/>
                        <w:szCs w:val="18"/>
                      </w:rPr>
                    </w:pPr>
                  </w:p>
                </w:tc>
                <w:tc>
                  <w:tcPr>
                    <w:tcW w:w="756" w:type="dxa"/>
                    <w:vMerge/>
                    <w:tcBorders>
                      <w:top w:val="single" w:sz="4" w:space="0" w:color="000000"/>
                      <w:left w:val="single" w:sz="4" w:space="0" w:color="000000"/>
                      <w:bottom w:val="single" w:sz="4" w:space="0" w:color="000000"/>
                      <w:right w:val="single" w:sz="4" w:space="0" w:color="000000"/>
                    </w:tcBorders>
                    <w:noWrap/>
                    <w:vAlign w:val="center"/>
                  </w:tcPr>
                  <w:p w14:paraId="55BEEA6C" w14:textId="77777777" w:rsidR="00993314" w:rsidRDefault="00993314">
                    <w:pPr>
                      <w:jc w:val="center"/>
                      <w:rPr>
                        <w:color w:val="000000"/>
                        <w:sz w:val="18"/>
                        <w:szCs w:val="18"/>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14:paraId="1834211B" w14:textId="77777777" w:rsidR="00993314" w:rsidRDefault="00993314">
                    <w:pPr>
                      <w:jc w:val="center"/>
                      <w:rPr>
                        <w:color w:val="000000"/>
                        <w:sz w:val="18"/>
                        <w:szCs w:val="18"/>
                      </w:rPr>
                    </w:pPr>
                  </w:p>
                </w:tc>
                <w:tc>
                  <w:tcPr>
                    <w:tcW w:w="1047" w:type="dxa"/>
                    <w:vMerge/>
                    <w:tcBorders>
                      <w:top w:val="single" w:sz="4" w:space="0" w:color="000000"/>
                      <w:left w:val="single" w:sz="4" w:space="0" w:color="000000"/>
                      <w:bottom w:val="single" w:sz="4" w:space="0" w:color="000000"/>
                      <w:right w:val="single" w:sz="4" w:space="0" w:color="000000"/>
                    </w:tcBorders>
                    <w:vAlign w:val="center"/>
                  </w:tcPr>
                  <w:p w14:paraId="22E6C38E" w14:textId="77777777" w:rsidR="00993314" w:rsidRDefault="00993314">
                    <w:pPr>
                      <w:jc w:val="center"/>
                      <w:rPr>
                        <w:color w:val="000000"/>
                        <w:sz w:val="18"/>
                        <w:szCs w:val="18"/>
                      </w:rPr>
                    </w:pPr>
                  </w:p>
                </w:tc>
                <w:tc>
                  <w:tcPr>
                    <w:tcW w:w="2267" w:type="dxa"/>
                    <w:vMerge/>
                    <w:tcBorders>
                      <w:top w:val="single" w:sz="4" w:space="0" w:color="000000"/>
                      <w:left w:val="single" w:sz="4" w:space="0" w:color="000000"/>
                      <w:bottom w:val="single" w:sz="4" w:space="0" w:color="000000"/>
                      <w:right w:val="single" w:sz="4" w:space="0" w:color="000000"/>
                    </w:tcBorders>
                    <w:vAlign w:val="center"/>
                  </w:tcPr>
                  <w:p w14:paraId="09E8E1A6" w14:textId="77777777" w:rsidR="00993314" w:rsidRDefault="00993314">
                    <w:pPr>
                      <w:jc w:val="center"/>
                      <w:rPr>
                        <w:color w:val="000000"/>
                        <w:sz w:val="18"/>
                        <w:szCs w:val="18"/>
                      </w:rPr>
                    </w:pPr>
                  </w:p>
                </w:tc>
                <w:tc>
                  <w:tcPr>
                    <w:tcW w:w="1132" w:type="dxa"/>
                    <w:tcBorders>
                      <w:top w:val="single" w:sz="4" w:space="0" w:color="000000"/>
                      <w:left w:val="single" w:sz="4" w:space="0" w:color="000000"/>
                      <w:bottom w:val="single" w:sz="4" w:space="0" w:color="000000"/>
                      <w:right w:val="single" w:sz="4" w:space="0" w:color="000000"/>
                    </w:tcBorders>
                    <w:noWrap/>
                    <w:vAlign w:val="center"/>
                  </w:tcPr>
                  <w:p w14:paraId="46256696" w14:textId="77777777" w:rsidR="00993314" w:rsidRDefault="00E76221">
                    <w:pPr>
                      <w:pStyle w:val="61"/>
                      <w:adjustRightInd w:val="0"/>
                      <w:snapToGrid w:val="0"/>
                      <w:jc w:val="center"/>
                      <w:rPr>
                        <w:rFonts w:ascii="宋体" w:hAnsi="宋体"/>
                        <w:color w:val="000000"/>
                      </w:rPr>
                    </w:pPr>
                    <w:r>
                      <w:rPr>
                        <w:rFonts w:ascii="宋体" w:hAnsi="宋体"/>
                        <w:color w:val="000000"/>
                      </w:rPr>
                      <w:t>0.</w:t>
                    </w:r>
                    <w:r>
                      <w:rPr>
                        <w:rFonts w:ascii="宋体" w:hAnsi="宋体" w:hint="eastAsia"/>
                        <w:color w:val="000000"/>
                      </w:rPr>
                      <w:t>10</w:t>
                    </w:r>
                    <w:r>
                      <w:rPr>
                        <w:rFonts w:ascii="宋体" w:hAnsi="宋体"/>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23DD54B2" w14:textId="77777777" w:rsidR="00993314" w:rsidRDefault="00E76221">
                    <w:pPr>
                      <w:pStyle w:val="44"/>
                      <w:adjustRightInd w:val="0"/>
                      <w:snapToGrid w:val="0"/>
                      <w:jc w:val="center"/>
                      <w:rPr>
                        <w:rFonts w:ascii="宋体" w:hAnsi="宋体"/>
                        <w:color w:val="000000"/>
                        <w:sz w:val="18"/>
                        <w:szCs w:val="18"/>
                      </w:rPr>
                    </w:pPr>
                    <w:r>
                      <w:rPr>
                        <w:rFonts w:ascii="宋体" w:hAnsi="宋体"/>
                      </w:rPr>
                      <w:t>0.3</w:t>
                    </w:r>
                    <w:r>
                      <w:rPr>
                        <w:rFonts w:ascii="宋体" w:hAnsi="宋体" w:hint="eastAsia"/>
                      </w:rPr>
                      <w:t>7</w:t>
                    </w:r>
                  </w:p>
                </w:tc>
              </w:tr>
            </w:tbl>
            <w:p w14:paraId="109B3A84" w14:textId="77777777" w:rsidR="00993314" w:rsidRDefault="00000000">
              <w:pPr>
                <w:pStyle w:val="aff7"/>
                <w:ind w:firstLineChars="0" w:firstLine="0"/>
                <w:rPr>
                  <w:rFonts w:ascii="宋体" w:hAnsi="宋体"/>
                </w:rPr>
              </w:pPr>
            </w:p>
          </w:sdtContent>
        </w:sdt>
        <w:p w14:paraId="2E208A6F" w14:textId="77777777" w:rsidR="00993314" w:rsidRDefault="00000000"/>
      </w:sdtContent>
    </w:sdt>
    <w:sdt>
      <w:sdtPr>
        <w:rPr>
          <w:rFonts w:ascii="宋体" w:eastAsia="宋体" w:hAnsi="宋体" w:hint="eastAsia"/>
          <w:b w:val="0"/>
          <w:bCs w:val="0"/>
          <w:szCs w:val="22"/>
        </w:rPr>
        <w:alias w:val="模块:防治污染设施的建设和运行情况"/>
        <w:tag w:val="_SEC_a485caf329db4bdfb6117a71c849bef9"/>
        <w:id w:val="292872045"/>
        <w:lock w:val="sdtLocked"/>
        <w:placeholder>
          <w:docPart w:val="GBC22222222222222222222222222222"/>
        </w:placeholder>
      </w:sdtPr>
      <w:sdtContent>
        <w:p w14:paraId="316B8BCF" w14:textId="77777777" w:rsidR="00993314" w:rsidRDefault="00E76221">
          <w:pPr>
            <w:pStyle w:val="4"/>
            <w:numPr>
              <w:ilvl w:val="0"/>
              <w:numId w:val="26"/>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665c787eaadc48818cfce34c2b6143fc"/>
            <w:id w:val="-1943756680"/>
            <w:lock w:val="sdtLocked"/>
            <w:placeholder>
              <w:docPart w:val="GBC22222222222222222222222222222"/>
            </w:placeholder>
          </w:sdtPr>
          <w:sdtContent>
            <w:p w14:paraId="05DF429E"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Calibri" w:hAnsi="Calibri" w:cs="Times New Roman"/>
              <w:kern w:val="2"/>
              <w:szCs w:val="22"/>
            </w:rPr>
            <w:alias w:val="防治污染设施的建设和运行情况"/>
            <w:tag w:val="_GBC_c27cfa9787844f19acb594b8dca60fdb"/>
            <w:id w:val="2121411598"/>
            <w:lock w:val="sdtLocked"/>
            <w:placeholder>
              <w:docPart w:val="GBC22222222222222222222222222222"/>
            </w:placeholder>
          </w:sdtPr>
          <w:sdtContent>
            <w:p w14:paraId="610B66A3" w14:textId="77777777" w:rsidR="00993314" w:rsidRDefault="00E76221">
              <w:pPr>
                <w:ind w:firstLineChars="200" w:firstLine="420"/>
                <w:rPr>
                  <w:color w:val="000000"/>
                  <w:szCs w:val="21"/>
                </w:rPr>
              </w:pPr>
              <w:r>
                <w:rPr>
                  <w:rFonts w:hint="eastAsia"/>
                  <w:color w:val="000000"/>
                  <w:szCs w:val="21"/>
                </w:rPr>
                <w:t>公司在环境治理方面以加强环境保护、防治大气、废水、固废、噪声等环境污染为目标，通过完善制度、落实责任，加大宣传、提高意识，加强监督、狠抓严治等形式提高员工环保意识，杜绝环保事件。</w:t>
              </w:r>
            </w:p>
            <w:p w14:paraId="0D6D60BF" w14:textId="77777777" w:rsidR="00993314" w:rsidRDefault="00E76221">
              <w:pPr>
                <w:ind w:firstLineChars="200" w:firstLine="420"/>
              </w:pPr>
              <w:r>
                <w:rPr>
                  <w:rFonts w:hint="eastAsia"/>
                  <w:color w:val="000000"/>
                  <w:szCs w:val="21"/>
                </w:rPr>
                <w:t>公司通过加强环保设施运行管理，建立环保责任制度，明确各部门环保管理职能；建立了完整的管理体系，制定并完善管理制度，严格按照ISO14001环境管理体系标准开展工作。公司持续关注环保设备管理，从“关注结果”向“关注过程”进一步转变，推进环保设施分级管控制度建设，制定了清单及管理指标，强化了管理要求。目前公司环保治理设施已全面覆盖废气、废水、噪声及固体废弃物，各类污染防治设施运行正常。</w:t>
              </w:r>
            </w:p>
            <w:p w14:paraId="38253795" w14:textId="77777777" w:rsidR="00993314" w:rsidRDefault="00E76221">
              <w:pPr>
                <w:pStyle w:val="msolistparagraph0"/>
                <w:widowControl/>
                <w:rPr>
                  <w:rFonts w:ascii="宋体" w:hAnsi="宋体" w:cs="宋体"/>
                </w:rPr>
              </w:pPr>
              <w:r>
                <w:rPr>
                  <w:rFonts w:hint="eastAsia"/>
                  <w:color w:val="000000"/>
                  <w:szCs w:val="21"/>
                </w:rPr>
                <w:t>为确保员工工作环境得到改善，</w:t>
              </w:r>
              <w:r>
                <w:rPr>
                  <w:rFonts w:hint="eastAsia"/>
                  <w:color w:val="000000"/>
                  <w:szCs w:val="21"/>
                </w:rPr>
                <w:t>2022</w:t>
              </w:r>
              <w:r>
                <w:rPr>
                  <w:rFonts w:hint="eastAsia"/>
                  <w:color w:val="000000"/>
                  <w:szCs w:val="21"/>
                </w:rPr>
                <w:t>年，公司加强现有污染源治理力度，加强环保设备设施管理，保证稳定达标运行。公司全年环保投入</w:t>
              </w:r>
              <w:r>
                <w:rPr>
                  <w:rFonts w:hint="eastAsia"/>
                  <w:color w:val="000000"/>
                  <w:szCs w:val="21"/>
                </w:rPr>
                <w:t>8242</w:t>
              </w:r>
              <w:r>
                <w:rPr>
                  <w:rFonts w:hint="eastAsia"/>
                  <w:color w:val="000000"/>
                  <w:szCs w:val="21"/>
                </w:rPr>
                <w:t>万元，组织完成电炉布袋及骨架的更换；部分分厂窗户更换、封闭项目；除尘罩改造项目；新上除尘设备项目、厂内柴油运输车辆升级改造项目等，有效降低了无组织排放及岗位粉尘。</w:t>
              </w:r>
            </w:p>
          </w:sdtContent>
        </w:sdt>
        <w:p w14:paraId="06D231D0" w14:textId="77777777" w:rsidR="00993314" w:rsidRDefault="00000000">
          <w:pPr>
            <w:pStyle w:val="aff7"/>
            <w:ind w:firstLineChars="0" w:firstLine="0"/>
            <w:rPr>
              <w:rFonts w:ascii="宋体" w:hAnsi="宋体"/>
            </w:rPr>
          </w:pPr>
        </w:p>
      </w:sdtContent>
    </w:sdt>
    <w:sdt>
      <w:sdtPr>
        <w:rPr>
          <w:rFonts w:ascii="宋体" w:eastAsia="宋体" w:hAnsi="宋体" w:cs="宋体" w:hint="eastAsia"/>
          <w:b w:val="0"/>
          <w:bCs w:val="0"/>
          <w:kern w:val="0"/>
          <w:szCs w:val="21"/>
        </w:rPr>
        <w:alias w:val="模块:建设项目环境影响评价及其他环境保护行政许可情况"/>
        <w:tag w:val="_SEC_330826163bc24382a01aa7dd6d1a67d0"/>
        <w:id w:val="491151966"/>
        <w:lock w:val="sdtLocked"/>
        <w:placeholder>
          <w:docPart w:val="GBC22222222222222222222222222222"/>
        </w:placeholder>
      </w:sdtPr>
      <w:sdtEndPr>
        <w:rPr>
          <w:szCs w:val="24"/>
        </w:rPr>
      </w:sdtEndPr>
      <w:sdtContent>
        <w:p w14:paraId="48CDB481" w14:textId="77777777" w:rsidR="00993314" w:rsidRDefault="00E76221">
          <w:pPr>
            <w:pStyle w:val="4"/>
            <w:numPr>
              <w:ilvl w:val="0"/>
              <w:numId w:val="26"/>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b1119f4f82174fe198452c8d630e1378"/>
            <w:id w:val="1602139086"/>
            <w:lock w:val="sdtLocked"/>
            <w:placeholder>
              <w:docPart w:val="GBC22222222222222222222222222222"/>
            </w:placeholder>
          </w:sdtPr>
          <w:sdtContent>
            <w:p w14:paraId="16929EB2" w14:textId="77777777" w:rsidR="00993314" w:rsidRDefault="00E76221">
              <w:pPr>
                <w:pStyle w:val="aff7"/>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514c62e995014de18ee8286e2b72f880"/>
            <w:id w:val="1357080812"/>
            <w:lock w:val="sdtLocked"/>
            <w:placeholder>
              <w:docPart w:val="GBC22222222222222222222222222222"/>
            </w:placeholder>
          </w:sdtPr>
          <w:sdtContent>
            <w:p w14:paraId="11DEC060" w14:textId="77777777" w:rsidR="00993314" w:rsidRDefault="00E76221">
              <w:pPr>
                <w:ind w:firstLineChars="200" w:firstLine="420"/>
                <w:rPr>
                  <w:color w:val="000000"/>
                  <w:szCs w:val="21"/>
                </w:rPr>
              </w:pPr>
              <w:r>
                <w:rPr>
                  <w:rFonts w:hint="eastAsia"/>
                  <w:color w:val="000000"/>
                  <w:szCs w:val="21"/>
                </w:rPr>
                <w:t>公司所有新建、改建、扩建项目均符合国家及地方建设项目环境保护“三同时”相关规定，项目办理了环境影响评价手续及竣工验收手续。2022年，根据国家《建设项目环境影响评价分类管理目录》和《建设项目环境保护管理条例》完成公司项目竣工环保验收工作。</w:t>
              </w:r>
            </w:p>
            <w:p w14:paraId="2986CEB6" w14:textId="77777777" w:rsidR="00993314" w:rsidRDefault="00E76221">
              <w:pPr>
                <w:ind w:firstLineChars="200" w:firstLine="420"/>
              </w:pPr>
              <w:r>
                <w:rPr>
                  <w:rFonts w:hint="eastAsia"/>
                  <w:color w:val="000000"/>
                  <w:szCs w:val="21"/>
                </w:rPr>
                <w:t>根据国家《排污许可证管理办法》《排污许可证申请与核发技术规范-钢铁业》等要求，公司获得属地生态环境保护部门颁发的《排放许可证》。公司持续严格按照排污许可规范要求，做到持证排污，开展自行监测、建立台账、定期报告和信息公开。</w:t>
              </w:r>
            </w:p>
          </w:sdtContent>
        </w:sdt>
        <w:p w14:paraId="33B4D98F" w14:textId="77777777" w:rsidR="00993314" w:rsidRDefault="00000000"/>
      </w:sdtContent>
    </w:sdt>
    <w:sdt>
      <w:sdtPr>
        <w:rPr>
          <w:rFonts w:ascii="宋体" w:eastAsia="宋体" w:hAnsi="宋体" w:cs="宋体" w:hint="eastAsia"/>
          <w:b w:val="0"/>
          <w:bCs w:val="0"/>
          <w:kern w:val="0"/>
          <w:szCs w:val="21"/>
        </w:rPr>
        <w:alias w:val="模块:突发环境事件应急预案"/>
        <w:tag w:val="_SEC_9ec9ab1add164967bf9093942bd5211f"/>
        <w:id w:val="826563957"/>
        <w:lock w:val="sdtLocked"/>
        <w:placeholder>
          <w:docPart w:val="GBC22222222222222222222222222222"/>
        </w:placeholder>
      </w:sdtPr>
      <w:sdtEndPr>
        <w:rPr>
          <w:rFonts w:hint="default"/>
          <w:szCs w:val="24"/>
        </w:rPr>
      </w:sdtEndPr>
      <w:sdtContent>
        <w:p w14:paraId="3C0B1AB1" w14:textId="77777777" w:rsidR="00993314" w:rsidRDefault="00E76221">
          <w:pPr>
            <w:pStyle w:val="4"/>
            <w:numPr>
              <w:ilvl w:val="0"/>
              <w:numId w:val="26"/>
            </w:numPr>
            <w:rPr>
              <w:rFonts w:ascii="宋体" w:hAnsi="宋体"/>
            </w:rPr>
          </w:pPr>
          <w:r>
            <w:rPr>
              <w:rFonts w:ascii="宋体" w:hAnsi="宋体" w:hint="eastAsia"/>
              <w:szCs w:val="21"/>
            </w:rPr>
            <w:t>突发环境事件应急预案</w:t>
          </w:r>
        </w:p>
        <w:sdt>
          <w:sdtPr>
            <w:alias w:val="是否适用：突发环境事件应急预案[双击切换]"/>
            <w:tag w:val="_GBC_320f7292de294add91d1065ccfdd3b3b"/>
            <w:id w:val="1858313011"/>
            <w:lock w:val="sdtLocked"/>
            <w:placeholder>
              <w:docPart w:val="GBC22222222222222222222222222222"/>
            </w:placeholder>
          </w:sdtPr>
          <w:sdtContent>
            <w:p w14:paraId="110BC6AE"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突发环境事件应急预案"/>
            <w:tag w:val="_GBC_e110284d79c948878cb696cb6474bb1e"/>
            <w:id w:val="1558981059"/>
            <w:lock w:val="sdtLocked"/>
            <w:placeholder>
              <w:docPart w:val="GBC22222222222222222222222222222"/>
            </w:placeholder>
          </w:sdtPr>
          <w:sdtContent>
            <w:p w14:paraId="0BD1B48A" w14:textId="6B3B612B" w:rsidR="00993314" w:rsidRDefault="00E76221">
              <w:pPr>
                <w:ind w:firstLineChars="200" w:firstLine="420"/>
              </w:pPr>
              <w:r>
                <w:rPr>
                  <w:rFonts w:hint="eastAsia"/>
                  <w:color w:val="000000"/>
                  <w:szCs w:val="21"/>
                </w:rPr>
                <w:t>为保证公司、社会及职工生命财产的安全，防止突发环境污染事件的发生，在环境突发事件发生后迅速有效地控制和处置，公司根据《中华人民共和国环境保护法》《中</w:t>
              </w:r>
              <w:r w:rsidR="00886A70">
                <w:rPr>
                  <w:rFonts w:hint="eastAsia"/>
                  <w:color w:val="000000"/>
                  <w:szCs w:val="21"/>
                </w:rPr>
                <w:t>华</w:t>
              </w:r>
              <w:r>
                <w:rPr>
                  <w:rFonts w:hint="eastAsia"/>
                  <w:color w:val="000000"/>
                  <w:szCs w:val="21"/>
                </w:rPr>
                <w:t>人民共和国水污</w:t>
              </w:r>
              <w:r>
                <w:rPr>
                  <w:rFonts w:hint="eastAsia"/>
                  <w:color w:val="000000"/>
                  <w:szCs w:val="21"/>
                </w:rPr>
                <w:lastRenderedPageBreak/>
                <w:t>染防治法》《中华人民共和国大气污染防治法》《中华人民共和国固体废物污染环境防治法》、《企业事业单位突发环境事件应急预案备案管理办法（试行）》《企业突发环境事件风险评估报告编制指南（试行）》等相关规定的要求，并结合公司实际情况对环境风险进行评估，编制应急预案、重污染应急预案及分厂级现场处置方案，并向属地生态环境保护部门备案。通过各预案的应急演练，应急响应、环境监测、应急处置及体系运作与应急预案不断磨合，进一步防范和有效应对突发环境污染事件。</w:t>
              </w:r>
            </w:p>
          </w:sdtContent>
        </w:sdt>
        <w:p w14:paraId="0707D5DF" w14:textId="77777777" w:rsidR="00993314" w:rsidRDefault="00000000"/>
      </w:sdtContent>
    </w:sdt>
    <w:sdt>
      <w:sdtPr>
        <w:rPr>
          <w:rFonts w:ascii="宋体" w:eastAsia="宋体" w:hAnsi="宋体" w:cs="宋体" w:hint="eastAsia"/>
          <w:b w:val="0"/>
          <w:bCs w:val="0"/>
          <w:kern w:val="0"/>
          <w:szCs w:val="21"/>
        </w:rPr>
        <w:alias w:val="模块:环境自行监测方案"/>
        <w:tag w:val="_SEC_c86ed91ad7bf4fa69add82c31ecebd85"/>
        <w:id w:val="-1968423680"/>
        <w:lock w:val="sdtLocked"/>
        <w:placeholder>
          <w:docPart w:val="GBC22222222222222222222222222222"/>
        </w:placeholder>
      </w:sdtPr>
      <w:sdtEndPr>
        <w:rPr>
          <w:rFonts w:hint="default"/>
          <w:szCs w:val="24"/>
        </w:rPr>
      </w:sdtEndPr>
      <w:sdtContent>
        <w:p w14:paraId="52A48747" w14:textId="77777777" w:rsidR="00993314" w:rsidRDefault="00E76221">
          <w:pPr>
            <w:pStyle w:val="4"/>
            <w:numPr>
              <w:ilvl w:val="0"/>
              <w:numId w:val="26"/>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11a22cdfe2d94619a57dc598b14322b3"/>
            <w:id w:val="1919898996"/>
            <w:lock w:val="sdtLocked"/>
            <w:placeholder>
              <w:docPart w:val="GBC22222222222222222222222222222"/>
            </w:placeholder>
          </w:sdtPr>
          <w:sdtContent>
            <w:p w14:paraId="0CE6A2A3" w14:textId="77777777" w:rsidR="00993314" w:rsidRDefault="00E76221">
              <w:pPr>
                <w:pStyle w:val="aff7"/>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b4e9798a403545c5a31116f4a13a92a2"/>
            <w:id w:val="-1456324753"/>
            <w:lock w:val="sdtLocked"/>
            <w:placeholder>
              <w:docPart w:val="GBC22222222222222222222222222222"/>
            </w:placeholder>
          </w:sdtPr>
          <w:sdtContent>
            <w:p w14:paraId="06F9F3A7" w14:textId="77777777" w:rsidR="00993314" w:rsidRDefault="00E76221">
              <w:pPr>
                <w:ind w:firstLineChars="200" w:firstLine="420"/>
              </w:pPr>
              <w:r>
                <w:rPr>
                  <w:rFonts w:hint="eastAsia"/>
                </w:rPr>
                <w:t>公司严格</w:t>
              </w:r>
              <w:r>
                <w:rPr>
                  <w:rFonts w:hint="eastAsia"/>
                  <w:color w:val="000000"/>
                  <w:szCs w:val="21"/>
                </w:rPr>
                <w:t>按照排污许可证、排污单位自行监测技术指南的要求，设立专人组织制定自行监测方案，并委托有资质单位开展自行监测工作，对监测频次、点位、结果进行跟踪、统计，以确保监测的时效性、有效性，做到合法合规管理。同时，按辽宁省生态环境厅要求，将监测数据及时在辽宁重点排污单位自行监测信息发布平台上进行信息公开。</w:t>
              </w:r>
            </w:p>
          </w:sdtContent>
        </w:sdt>
      </w:sdtContent>
    </w:sdt>
    <w:p w14:paraId="3E04F621" w14:textId="77777777" w:rsidR="00993314" w:rsidRDefault="00993314"/>
    <w:bookmarkStart w:id="76" w:name="_Hlk127175862" w:displacedByCustomXml="next"/>
    <w:sdt>
      <w:sdtPr>
        <w:rPr>
          <w:rFonts w:ascii="宋体" w:eastAsia="宋体" w:hAnsi="宋体" w:cs="宋体" w:hint="eastAsia"/>
          <w:b w:val="0"/>
          <w:bCs w:val="0"/>
          <w:kern w:val="0"/>
          <w:szCs w:val="21"/>
        </w:rPr>
        <w:alias w:val="模块:报告期内因环境问题受到行政处罚的情况"/>
        <w:tag w:val="_SEC_e452b7519a904dd5baf46757b4e56428"/>
        <w:id w:val="1688398780"/>
        <w:lock w:val="sdtLocked"/>
        <w:placeholder>
          <w:docPart w:val="GBC22222222222222222222222222222"/>
        </w:placeholder>
      </w:sdtPr>
      <w:sdtEndPr>
        <w:rPr>
          <w:rFonts w:hint="default"/>
          <w:szCs w:val="24"/>
        </w:rPr>
      </w:sdtEndPr>
      <w:sdtContent>
        <w:p w14:paraId="5F632D1F" w14:textId="77777777" w:rsidR="00993314" w:rsidRDefault="00E76221">
          <w:pPr>
            <w:pStyle w:val="4"/>
            <w:numPr>
              <w:ilvl w:val="0"/>
              <w:numId w:val="26"/>
            </w:numPr>
            <w:rPr>
              <w:rFonts w:ascii="宋体" w:hAnsi="宋体" w:cs="宋体"/>
              <w:kern w:val="0"/>
              <w:szCs w:val="21"/>
            </w:rPr>
          </w:pPr>
          <w:r>
            <w:rPr>
              <w:rFonts w:ascii="宋体" w:hAnsi="宋体" w:cs="宋体" w:hint="eastAsia"/>
              <w:kern w:val="0"/>
              <w:szCs w:val="21"/>
            </w:rPr>
            <w:t>报告期内因环境问题受到行政处罚的情况</w:t>
          </w:r>
        </w:p>
        <w:sdt>
          <w:sdtPr>
            <w:alias w:val="是否适用：报告期内因环境问题受到行政处罚的情况[双击切换]"/>
            <w:tag w:val="_GBC_60b589f1d48b40cdb553a3dca08d1b42"/>
            <w:id w:val="1019656684"/>
            <w:lock w:val="sdtLocked"/>
            <w:placeholder>
              <w:docPart w:val="GBC22222222222222222222222222222"/>
            </w:placeholder>
          </w:sdtPr>
          <w:sdtContent>
            <w:p w14:paraId="7AC6F5FE"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报告期内因环境问题受到行政处罚的情况"/>
            <w:tag w:val="_GBC_36200a62c329427e8b8bda7e442e809e"/>
            <w:id w:val="1940489681"/>
            <w:lock w:val="sdtLocked"/>
          </w:sdtPr>
          <w:sdtContent>
            <w:p w14:paraId="3DD81B84" w14:textId="77777777" w:rsidR="00993314" w:rsidRDefault="00E76221">
              <w:pPr>
                <w:ind w:firstLineChars="200" w:firstLine="420"/>
              </w:pPr>
              <w:r>
                <w:rPr>
                  <w:rFonts w:hint="eastAsia"/>
                </w:rPr>
                <w:t>2</w:t>
              </w:r>
              <w:r>
                <w:t>021</w:t>
              </w:r>
              <w:r>
                <w:rPr>
                  <w:rFonts w:hint="eastAsia"/>
                </w:rPr>
                <w:t>年9月，抚顺市生态环境局执法人员对公司3</w:t>
              </w:r>
              <w:r>
                <w:t>5</w:t>
              </w:r>
              <w:r>
                <w:rPr>
                  <w:rFonts w:hint="eastAsia"/>
                </w:rPr>
                <w:t>吨燃煤锅炉污染源自动监控设施检查时发现在线监控设施未安装湿度测量仪、空压机未正常运行以及氧化锆探头堵塞等问题，存在环境违法行为。</w:t>
              </w:r>
            </w:p>
            <w:p w14:paraId="26A475BD" w14:textId="77777777" w:rsidR="00993314" w:rsidRDefault="00E76221">
              <w:pPr>
                <w:ind w:firstLineChars="200" w:firstLine="420"/>
              </w:pPr>
              <w:r>
                <w:rPr>
                  <w:rFonts w:hint="eastAsia"/>
                </w:rPr>
                <w:t>公司于报告期内收到抚顺市生态环境局行政处罚决定书。因上述违法行为，抚顺市生态环境局对公司作出罚款</w:t>
              </w:r>
              <w:r>
                <w:t>40</w:t>
              </w:r>
              <w:r>
                <w:rPr>
                  <w:rFonts w:hint="eastAsia"/>
                </w:rPr>
                <w:t>万元的行政处罚。</w:t>
              </w:r>
            </w:p>
          </w:sdtContent>
        </w:sdt>
      </w:sdtContent>
    </w:sdt>
    <w:bookmarkEnd w:id="76"/>
    <w:p w14:paraId="0E45A4E3" w14:textId="77777777" w:rsidR="00993314" w:rsidRDefault="00993314"/>
    <w:sdt>
      <w:sdtPr>
        <w:rPr>
          <w:rFonts w:ascii="宋体" w:eastAsia="宋体" w:hAnsi="宋体" w:cs="宋体" w:hint="eastAsia"/>
          <w:b w:val="0"/>
          <w:bCs w:val="0"/>
          <w:kern w:val="0"/>
          <w:szCs w:val="21"/>
        </w:rPr>
        <w:alias w:val="模块:其他应当公开的环境信息"/>
        <w:tag w:val="_SEC_e9c4b4d82f3d40269ff7b48874094c71"/>
        <w:id w:val="-2117513610"/>
        <w:lock w:val="sdtLocked"/>
        <w:placeholder>
          <w:docPart w:val="GBC22222222222222222222222222222"/>
        </w:placeholder>
      </w:sdtPr>
      <w:sdtEndPr>
        <w:rPr>
          <w:szCs w:val="24"/>
        </w:rPr>
      </w:sdtEndPr>
      <w:sdtContent>
        <w:p w14:paraId="20D3480C" w14:textId="77777777" w:rsidR="00993314" w:rsidRDefault="00E76221">
          <w:pPr>
            <w:pStyle w:val="4"/>
            <w:numPr>
              <w:ilvl w:val="0"/>
              <w:numId w:val="26"/>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98ced024394941ff987ebfb84f969979"/>
            <w:id w:val="-706417783"/>
            <w:lock w:val="sdtLocked"/>
            <w:placeholder>
              <w:docPart w:val="GBC22222222222222222222222222222"/>
            </w:placeholder>
          </w:sdtPr>
          <w:sdtContent>
            <w:p w14:paraId="647FB4F2"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24D97C9" w14:textId="77777777" w:rsidR="00993314" w:rsidRDefault="00000000"/>
      </w:sdtContent>
    </w:sdt>
    <w:p w14:paraId="45C4B4C3" w14:textId="77777777" w:rsidR="00993314" w:rsidRDefault="00E76221">
      <w:pPr>
        <w:pStyle w:val="3"/>
        <w:numPr>
          <w:ilvl w:val="0"/>
          <w:numId w:val="25"/>
        </w:numPr>
        <w:ind w:left="425" w:hanging="425"/>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d5ef790979ae4170801b0e930a2b7445"/>
        <w:id w:val="-219440092"/>
        <w:lock w:val="sdtLocked"/>
        <w:placeholder>
          <w:docPart w:val="GBC22222222222222222222222222222"/>
        </w:placeholder>
      </w:sdtPr>
      <w:sdtContent>
        <w:p w14:paraId="2657864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6C6A7FD" w14:textId="77777777" w:rsidR="00993314" w:rsidRDefault="00993314"/>
    <w:sdt>
      <w:sdtPr>
        <w:rPr>
          <w:rFonts w:ascii="宋体" w:hAnsi="宋体" w:cs="宋体" w:hint="eastAsia"/>
          <w:b w:val="0"/>
          <w:bCs w:val="0"/>
          <w:kern w:val="0"/>
          <w:szCs w:val="24"/>
        </w:rPr>
        <w:alias w:val="模块:有利于保护生态、防治污染、履行环境责任的相关信息"/>
        <w:tag w:val="_SEC_f7a534002f704099a4b5ea4591f982dc"/>
        <w:id w:val="-560022176"/>
        <w:lock w:val="sdtLocked"/>
        <w:placeholder>
          <w:docPart w:val="GBC22222222222222222222222222222"/>
        </w:placeholder>
      </w:sdtPr>
      <w:sdtEndPr>
        <w:rPr>
          <w:rFonts w:hint="default"/>
        </w:rPr>
      </w:sdtEndPr>
      <w:sdtContent>
        <w:p w14:paraId="0E273AC1" w14:textId="77777777" w:rsidR="00993314" w:rsidRDefault="00E76221">
          <w:pPr>
            <w:pStyle w:val="3"/>
            <w:numPr>
              <w:ilvl w:val="0"/>
              <w:numId w:val="25"/>
            </w:numPr>
            <w:ind w:left="450" w:hanging="450"/>
            <w:rPr>
              <w:rFonts w:ascii="宋体" w:hAnsi="宋体" w:cs="宋体"/>
              <w:kern w:val="0"/>
              <w:szCs w:val="24"/>
            </w:rPr>
          </w:pPr>
          <w:r>
            <w:rPr>
              <w:rFonts w:ascii="宋体" w:hAnsi="宋体" w:cs="宋体" w:hint="eastAsia"/>
              <w:kern w:val="0"/>
              <w:szCs w:val="24"/>
            </w:rPr>
            <w:t>有利于保护生态、防治污染、履行环境责任的相关信息</w:t>
          </w:r>
        </w:p>
        <w:sdt>
          <w:sdtPr>
            <w:rPr>
              <w:szCs w:val="21"/>
            </w:rPr>
            <w:alias w:val="是否适用：有利于保护生态、防治污染、履行环境责任的相关信息[双击切换]"/>
            <w:tag w:val="_GBC_b098ce7912f144edb010c3351255b611"/>
            <w:id w:val="-761688498"/>
            <w:lock w:val="sdtLocked"/>
            <w:placeholder>
              <w:docPart w:val="GBC22222222222222222222222222222"/>
            </w:placeholder>
          </w:sdtPr>
          <w:sdtContent>
            <w:p w14:paraId="1205A72D"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有利于保护生态、防治污染、履行环境责任的相关信息"/>
            <w:tag w:val="_GBC_1fccabe26da9412fabcb2e444011eb04"/>
            <w:id w:val="-240414296"/>
            <w:lock w:val="sdtLocked"/>
            <w:placeholder>
              <w:docPart w:val="GBC22222222222222222222222222222"/>
            </w:placeholder>
          </w:sdtPr>
          <w:sdtContent>
            <w:p w14:paraId="7DEB3180" w14:textId="77777777" w:rsidR="00993314" w:rsidRDefault="00E76221">
              <w:pPr>
                <w:ind w:firstLineChars="200" w:firstLine="420"/>
              </w:pPr>
              <w:r>
                <w:rPr>
                  <w:rFonts w:hint="eastAsia"/>
                  <w:szCs w:val="21"/>
                </w:rPr>
                <w:t>公司始终致力于提升环境保护的相关工作，不断加强环保管理措施，加大环保投入，提升员工的环保意识，制定了严格的作业规范，对生产过程中产生的污染源均采取相应的治理措施，所处理污染物均符合排放标准，同时具有健全的环境监测机制和管理制度，保证自行监测方案的有效实施。</w:t>
              </w:r>
            </w:p>
          </w:sdtContent>
        </w:sdt>
        <w:p w14:paraId="42D6F8A1" w14:textId="77777777" w:rsidR="00993314" w:rsidRDefault="00000000"/>
      </w:sdtContent>
    </w:sdt>
    <w:sdt>
      <w:sdtPr>
        <w:rPr>
          <w:rFonts w:ascii="宋体" w:hAnsi="宋体" w:cs="宋体"/>
          <w:b w:val="0"/>
          <w:bCs w:val="0"/>
          <w:kern w:val="0"/>
          <w:szCs w:val="24"/>
        </w:rPr>
        <w:alias w:val="模块:在报告期内为减少其碳排放所采取的措施及效果"/>
        <w:tag w:val="_SEC_219d66470c5549c2b9ae6da091245f5d"/>
        <w:id w:val="-1146269813"/>
        <w:lock w:val="sdtLocked"/>
        <w:placeholder>
          <w:docPart w:val="GBC22222222222222222222222222222"/>
        </w:placeholder>
      </w:sdtPr>
      <w:sdtContent>
        <w:p w14:paraId="4C0D1F84" w14:textId="77777777" w:rsidR="00993314" w:rsidRDefault="00E76221">
          <w:pPr>
            <w:pStyle w:val="3"/>
            <w:numPr>
              <w:ilvl w:val="0"/>
              <w:numId w:val="25"/>
            </w:numPr>
            <w:ind w:left="450" w:hanging="450"/>
            <w:rPr>
              <w:rFonts w:ascii="宋体" w:hAnsi="宋体"/>
            </w:rPr>
          </w:pPr>
          <w:r>
            <w:rPr>
              <w:rFonts w:ascii="宋体" w:hAnsi="宋体"/>
            </w:rPr>
            <w:t>在报告期内为减少其碳排放所采取的措施及效果</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696"/>
          </w:tblGrid>
          <w:tr w:rsidR="00993314" w14:paraId="58735AED" w14:textId="77777777">
            <w:sdt>
              <w:sdtPr>
                <w:rPr>
                  <w:rFonts w:hint="eastAsia"/>
                </w:rPr>
                <w:tag w:val="_PLD_d765fcc12171478eb6ac1d26c3b15d8b"/>
                <w:id w:val="914134762"/>
                <w:lock w:val="sdtLocked"/>
              </w:sdtPr>
              <w:sdtContent>
                <w:tc>
                  <w:tcPr>
                    <w:tcW w:w="5353" w:type="dxa"/>
                    <w:shd w:val="clear" w:color="auto" w:fill="auto"/>
                  </w:tcPr>
                  <w:p w14:paraId="2E7EDB6D" w14:textId="77777777" w:rsidR="00993314" w:rsidRDefault="00E76221">
                    <w:pPr>
                      <w:widowControl w:val="0"/>
                      <w:jc w:val="both"/>
                    </w:pPr>
                    <w:r>
                      <w:rPr>
                        <w:rFonts w:hint="eastAsia"/>
                      </w:rPr>
                      <w:t>是否采取减碳措施</w:t>
                    </w:r>
                  </w:p>
                </w:tc>
              </w:sdtContent>
            </w:sdt>
            <w:sdt>
              <w:sdtPr>
                <w:alias w:val="是否采取减碳措施"/>
                <w:tag w:val="_GBC_d9a1ff3875ac418bab40a855cd584ffd"/>
                <w:id w:val="1888985713"/>
                <w:lock w:val="sdtLocked"/>
                <w:comboBox>
                  <w:listItem w:displayText="是" w:value="是"/>
                  <w:listItem w:displayText="否" w:value="否"/>
                </w:comboBox>
              </w:sdtPr>
              <w:sdtContent>
                <w:tc>
                  <w:tcPr>
                    <w:tcW w:w="3696" w:type="dxa"/>
                    <w:shd w:val="clear" w:color="auto" w:fill="auto"/>
                  </w:tcPr>
                  <w:p w14:paraId="53B4C195" w14:textId="77777777" w:rsidR="00993314" w:rsidRDefault="00E76221">
                    <w:pPr>
                      <w:widowControl w:val="0"/>
                      <w:jc w:val="both"/>
                    </w:pPr>
                    <w:r>
                      <w:rPr>
                        <w:rFonts w:hint="eastAsia"/>
                      </w:rPr>
                      <w:t>是</w:t>
                    </w:r>
                  </w:p>
                </w:tc>
              </w:sdtContent>
            </w:sdt>
          </w:tr>
          <w:tr w:rsidR="00993314" w14:paraId="4BE62DA2" w14:textId="77777777">
            <w:sdt>
              <w:sdtPr>
                <w:rPr>
                  <w:rFonts w:hint="eastAsia"/>
                </w:rPr>
                <w:tag w:val="_PLD_713e689ce8a74ced8a0fe8fd91b35127"/>
                <w:id w:val="2133986752"/>
                <w:lock w:val="sdtLocked"/>
              </w:sdtPr>
              <w:sdtContent>
                <w:tc>
                  <w:tcPr>
                    <w:tcW w:w="5353" w:type="dxa"/>
                    <w:shd w:val="clear" w:color="auto" w:fill="auto"/>
                  </w:tcPr>
                  <w:p w14:paraId="5C742238" w14:textId="77777777" w:rsidR="00993314" w:rsidRDefault="00E76221">
                    <w:pPr>
                      <w:widowControl w:val="0"/>
                      <w:jc w:val="both"/>
                    </w:pPr>
                    <w:r>
                      <w:rPr>
                        <w:rFonts w:hint="eastAsia"/>
                      </w:rPr>
                      <w:t>减少排放二氧化碳当量（单位：吨）</w:t>
                    </w:r>
                  </w:p>
                </w:tc>
              </w:sdtContent>
            </w:sdt>
            <w:tc>
              <w:tcPr>
                <w:tcW w:w="3696" w:type="dxa"/>
                <w:shd w:val="clear" w:color="auto" w:fill="auto"/>
              </w:tcPr>
              <w:p w14:paraId="6E519C4D" w14:textId="77777777" w:rsidR="00993314" w:rsidRDefault="00E76221">
                <w:pPr>
                  <w:widowControl w:val="0"/>
                </w:pPr>
                <w:r>
                  <w:t>62,303</w:t>
                </w:r>
              </w:p>
            </w:tc>
          </w:tr>
          <w:tr w:rsidR="00993314" w14:paraId="65612541" w14:textId="77777777">
            <w:sdt>
              <w:sdtPr>
                <w:rPr>
                  <w:rFonts w:hint="eastAsia"/>
                </w:rPr>
                <w:tag w:val="_PLD_60c15f95b4484f72a0c24a7f97decfee"/>
                <w:id w:val="2013488953"/>
                <w:lock w:val="sdtLocked"/>
              </w:sdtPr>
              <w:sdtContent>
                <w:tc>
                  <w:tcPr>
                    <w:tcW w:w="5353" w:type="dxa"/>
                    <w:shd w:val="clear" w:color="auto" w:fill="auto"/>
                  </w:tcPr>
                  <w:p w14:paraId="58717CD6" w14:textId="77777777" w:rsidR="00993314" w:rsidRDefault="00E76221">
                    <w:pPr>
                      <w:widowControl w:val="0"/>
                      <w:jc w:val="both"/>
                    </w:pPr>
                    <w:r>
                      <w:rPr>
                        <w:rFonts w:hint="eastAsia"/>
                      </w:rPr>
                      <w:t>减碳措施类型（如使用清洁能源发电、在生产过程中使用减碳技术、研发生产助于减碳的新产品等）</w:t>
                    </w:r>
                  </w:p>
                </w:tc>
              </w:sdtContent>
            </w:sdt>
            <w:tc>
              <w:tcPr>
                <w:tcW w:w="3696" w:type="dxa"/>
                <w:shd w:val="clear" w:color="auto" w:fill="auto"/>
              </w:tcPr>
              <w:p w14:paraId="14CF078B" w14:textId="77777777" w:rsidR="00993314" w:rsidRDefault="00E76221">
                <w:pPr>
                  <w:widowControl w:val="0"/>
                  <w:jc w:val="both"/>
                </w:pPr>
                <w:r>
                  <w:rPr>
                    <w:rFonts w:hint="eastAsia"/>
                  </w:rPr>
                  <w:t>关停燃煤锅炉</w:t>
                </w:r>
              </w:p>
            </w:tc>
          </w:tr>
        </w:tbl>
        <w:p w14:paraId="5ADF0C92" w14:textId="77777777" w:rsidR="00993314" w:rsidRDefault="00993314"/>
        <w:p w14:paraId="39F234B3" w14:textId="77777777" w:rsidR="00993314" w:rsidRDefault="00E76221">
          <w:r>
            <w:rPr>
              <w:rFonts w:hint="eastAsia"/>
            </w:rPr>
            <w:t>具体说明</w:t>
          </w:r>
        </w:p>
        <w:sdt>
          <w:sdtPr>
            <w:alias w:val="是否适用：在报告期内为减少其碳排放所采取的措施及效果 [双击切换]"/>
            <w:tag w:val="_GBC_c548c6cdcee840f1b99e9992b9199dfc"/>
            <w:id w:val="1906098143"/>
            <w:lock w:val="sdtLocked"/>
            <w:placeholder>
              <w:docPart w:val="GBC22222222222222222222222222222"/>
            </w:placeholder>
          </w:sdtPr>
          <w:sdtContent>
            <w:p w14:paraId="1BDC93F1"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在报告期内为减少其碳排放所采取的措施及效果 "/>
            <w:tag w:val="_GBC_ca4174c323bb40d9bffbaa1df2f9a6e3"/>
            <w:id w:val="-1659846601"/>
            <w:lock w:val="sdtLocked"/>
            <w:placeholder>
              <w:docPart w:val="GBC22222222222222222222222222222"/>
            </w:placeholder>
          </w:sdtPr>
          <w:sdtContent>
            <w:p w14:paraId="78244104" w14:textId="77777777" w:rsidR="00993314" w:rsidRDefault="00E76221">
              <w:pPr>
                <w:ind w:firstLineChars="200" w:firstLine="420"/>
                <w:rPr>
                  <w:rFonts w:cs="Times New Roman"/>
                  <w:szCs w:val="21"/>
                </w:rPr>
              </w:pPr>
              <w:r>
                <w:rPr>
                  <w:rFonts w:hint="eastAsia"/>
                  <w:szCs w:val="21"/>
                </w:rPr>
                <w:t>公司全面贯彻并推进党中央</w:t>
              </w:r>
              <w:r>
                <w:rPr>
                  <w:szCs w:val="21"/>
                </w:rPr>
                <w:t>2030</w:t>
              </w:r>
              <w:r>
                <w:rPr>
                  <w:rFonts w:hint="eastAsia"/>
                  <w:szCs w:val="21"/>
                </w:rPr>
                <w:t>年前实现碳达峰、</w:t>
              </w:r>
              <w:r>
                <w:rPr>
                  <w:szCs w:val="21"/>
                </w:rPr>
                <w:t>2060</w:t>
              </w:r>
              <w:r>
                <w:rPr>
                  <w:rFonts w:hint="eastAsia"/>
                  <w:szCs w:val="21"/>
                </w:rPr>
                <w:t>年前实现碳中和的重大战略部署，谋划和实施减少碳排放的技术和管理措施。公司将节能降碳工作作为2</w:t>
              </w:r>
              <w:r>
                <w:rPr>
                  <w:szCs w:val="21"/>
                </w:rPr>
                <w:t>02</w:t>
              </w:r>
              <w:r>
                <w:rPr>
                  <w:rFonts w:hint="eastAsia"/>
                  <w:szCs w:val="21"/>
                </w:rPr>
                <w:t>2年重点工作之一，</w:t>
              </w:r>
              <w:r>
                <w:rPr>
                  <w:rFonts w:cs="Times New Roman" w:hint="eastAsia"/>
                  <w:szCs w:val="21"/>
                </w:rPr>
                <w:t>通过技术改造，优化流程，进一步降低能源消耗，减少污染排放。例如对退火炉窑采用节能、低氮烧嘴，降低天然气消耗；通过优化操作，降低水泵电耗；公司近年来除了在减煤去油上下大力气外，在降低能耗方面也开展了多种工作，例如利用连轧厂加热炉高温余热生产蒸汽供生产和供暖使用；</w:t>
              </w:r>
              <w:r>
                <w:rPr>
                  <w:rFonts w:cs="Times New Roman" w:hint="eastAsia"/>
                  <w:szCs w:val="21"/>
                </w:rPr>
                <w:lastRenderedPageBreak/>
                <w:t>2021年12月24日又对2台35吨燃煤锅炉也进行了彻底关停。公司彻底告别以煤炭作为燃料的历史，真正实现清洁低碳燃烧。</w:t>
              </w:r>
            </w:p>
          </w:sdtContent>
        </w:sdt>
      </w:sdtContent>
    </w:sdt>
    <w:p w14:paraId="21DF26B3" w14:textId="77777777" w:rsidR="00993314" w:rsidRDefault="00993314"/>
    <w:p w14:paraId="08DC5867" w14:textId="77777777" w:rsidR="00993314" w:rsidRDefault="00E76221">
      <w:pPr>
        <w:pStyle w:val="2"/>
        <w:numPr>
          <w:ilvl w:val="0"/>
          <w:numId w:val="24"/>
        </w:numPr>
        <w:tabs>
          <w:tab w:val="left" w:pos="426"/>
        </w:tabs>
        <w:ind w:left="425" w:hanging="425"/>
        <w:jc w:val="left"/>
      </w:pPr>
      <w:r>
        <w:t>社会责任工作情况</w:t>
      </w:r>
    </w:p>
    <w:sdt>
      <w:sdtPr>
        <w:rPr>
          <w:rFonts w:ascii="宋体" w:hAnsi="宋体" w:cs="宋体" w:hint="eastAsia"/>
          <w:b w:val="0"/>
          <w:bCs w:val="0"/>
          <w:kern w:val="0"/>
          <w:szCs w:val="24"/>
        </w:rPr>
        <w:alias w:val="模块:是否单独披露社会责任报告、可持续发展报告或ESG报告  ..."/>
        <w:tag w:val="_SEC_100d98d84d6844908abfada479de55c2"/>
        <w:id w:val="-2133007069"/>
        <w:lock w:val="sdtLocked"/>
        <w:placeholder>
          <w:docPart w:val="GBC22222222222222222222222222222"/>
        </w:placeholder>
      </w:sdtPr>
      <w:sdtEndPr>
        <w:rPr>
          <w:rFonts w:hint="default"/>
        </w:rPr>
      </w:sdtEndPr>
      <w:sdtContent>
        <w:p w14:paraId="083823D0" w14:textId="77777777" w:rsidR="00993314" w:rsidRDefault="00E76221">
          <w:pPr>
            <w:pStyle w:val="3"/>
            <w:numPr>
              <w:ilvl w:val="0"/>
              <w:numId w:val="27"/>
            </w:numPr>
            <w:rPr>
              <w:rFonts w:ascii="宋体" w:hAnsi="宋体"/>
            </w:rPr>
          </w:pPr>
          <w:r>
            <w:rPr>
              <w:rFonts w:ascii="宋体" w:hAnsi="宋体" w:hint="eastAsia"/>
            </w:rPr>
            <w:t>是否单独披露社会责任报告、可持续发展报告或ESG报告</w:t>
          </w:r>
        </w:p>
        <w:sdt>
          <w:sdtPr>
            <w:alias w:val="是否适用：是否单独披露社会责任报告、可持续发展报告或ESG报告[双击切换]"/>
            <w:tag w:val="_GBC_9e7dd53d4e6f44ea9f272442eb9babac"/>
            <w:id w:val="-742263471"/>
            <w:lock w:val="sdtLocked"/>
            <w:placeholder>
              <w:docPart w:val="GBC22222222222222222222222222222"/>
            </w:placeholder>
          </w:sdtPr>
          <w:sdtContent>
            <w:p w14:paraId="6CC2A579"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是否单独披露社会责任报告、可持续发展报告或ESG报告"/>
            <w:tag w:val="_GBC_e26ad08dba0e483a908a6ff4e6e74e3f"/>
            <w:id w:val="1631522643"/>
            <w:lock w:val="sdtLocked"/>
            <w:placeholder>
              <w:docPart w:val="GBC22222222222222222222222222222"/>
            </w:placeholder>
          </w:sdtPr>
          <w:sdtContent>
            <w:p w14:paraId="0252F4AB" w14:textId="77777777" w:rsidR="00993314" w:rsidRDefault="00E76221">
              <w:pPr>
                <w:ind w:firstLineChars="200" w:firstLine="420"/>
              </w:pPr>
              <w:r>
                <w:rPr>
                  <w:rFonts w:hint="eastAsia"/>
                </w:rPr>
                <w:t>详见公司于2</w:t>
              </w:r>
              <w:r>
                <w:t>023</w:t>
              </w:r>
              <w:r>
                <w:rPr>
                  <w:rFonts w:hint="eastAsia"/>
                </w:rPr>
                <w:t>年4月2</w:t>
              </w:r>
              <w:r>
                <w:t>0</w:t>
              </w:r>
              <w:r>
                <w:rPr>
                  <w:rFonts w:hint="eastAsia"/>
                </w:rPr>
                <w:t>日披露的《抚顺特钢：2</w:t>
              </w:r>
              <w:r>
                <w:t>022</w:t>
              </w:r>
              <w:r>
                <w:rPr>
                  <w:rFonts w:hint="eastAsia"/>
                </w:rPr>
                <w:t>年社会责任报告》。</w:t>
              </w:r>
            </w:p>
          </w:sdtContent>
        </w:sdt>
        <w:p w14:paraId="4380F234" w14:textId="77777777" w:rsidR="00993314" w:rsidRDefault="00000000"/>
      </w:sdtContent>
    </w:sdt>
    <w:sdt>
      <w:sdtPr>
        <w:rPr>
          <w:rFonts w:ascii="宋体" w:hAnsi="宋体" w:cs="宋体" w:hint="eastAsia"/>
          <w:b w:val="0"/>
          <w:bCs w:val="0"/>
          <w:kern w:val="0"/>
          <w:szCs w:val="24"/>
        </w:rPr>
        <w:alias w:val="模块:社会责任工作具体情况"/>
        <w:tag w:val="_SEC_74709d35e9934de38f13ff273acba19e"/>
        <w:id w:val="65457603"/>
        <w:lock w:val="sdtLocked"/>
        <w:placeholder>
          <w:docPart w:val="GBC22222222222222222222222222222"/>
        </w:placeholder>
      </w:sdtPr>
      <w:sdtEndPr>
        <w:rPr>
          <w:rFonts w:hint="default"/>
        </w:rPr>
      </w:sdtEndPr>
      <w:sdtContent>
        <w:p w14:paraId="44D88391" w14:textId="77777777" w:rsidR="00993314" w:rsidRDefault="00E76221">
          <w:pPr>
            <w:pStyle w:val="3"/>
            <w:numPr>
              <w:ilvl w:val="0"/>
              <w:numId w:val="27"/>
            </w:numPr>
            <w:rPr>
              <w:rFonts w:ascii="宋体" w:hAnsi="宋体"/>
            </w:rPr>
          </w:pPr>
          <w:r>
            <w:rPr>
              <w:rFonts w:ascii="宋体" w:hAnsi="宋体" w:hint="eastAsia"/>
            </w:rPr>
            <w:t>社会责任工作具体情况</w:t>
          </w:r>
        </w:p>
        <w:sdt>
          <w:sdtPr>
            <w:alias w:val="是否适用：社会责任工作具体情况[双击切换]"/>
            <w:tag w:val="_GBC_2bbbff88e2744d6dbb21a0a502bf51cf"/>
            <w:id w:val="-1659141339"/>
            <w:lock w:val="sdtLocked"/>
            <w:placeholder>
              <w:docPart w:val="GBC22222222222222222222222222222"/>
            </w:placeholder>
          </w:sdtPr>
          <w:sdtContent>
            <w:p w14:paraId="413C37E1"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1419"/>
            <w:gridCol w:w="4829"/>
          </w:tblGrid>
          <w:tr w:rsidR="00993314" w14:paraId="7020C158" w14:textId="77777777">
            <w:sdt>
              <w:sdtPr>
                <w:rPr>
                  <w:rFonts w:hint="eastAsia"/>
                </w:rPr>
                <w:tag w:val="_PLD_8ccd1f20d787452283cca30b8be75dc8"/>
                <w:id w:val="1235826560"/>
                <w:lock w:val="sdtLocked"/>
              </w:sdtPr>
              <w:sdtContent>
                <w:tc>
                  <w:tcPr>
                    <w:tcW w:w="2801" w:type="dxa"/>
                    <w:shd w:val="clear" w:color="auto" w:fill="auto"/>
                  </w:tcPr>
                  <w:p w14:paraId="3E388349" w14:textId="77777777" w:rsidR="00993314" w:rsidRDefault="00E76221">
                    <w:pPr>
                      <w:widowControl w:val="0"/>
                      <w:jc w:val="center"/>
                    </w:pPr>
                    <w:r>
                      <w:rPr>
                        <w:rFonts w:hint="eastAsia"/>
                      </w:rPr>
                      <w:t>对外捐赠、公益项目</w:t>
                    </w:r>
                  </w:p>
                </w:tc>
              </w:sdtContent>
            </w:sdt>
            <w:sdt>
              <w:sdtPr>
                <w:rPr>
                  <w:rFonts w:hint="eastAsia"/>
                </w:rPr>
                <w:tag w:val="_PLD_8451b9cc95c641c39056391d3348179e"/>
                <w:id w:val="-155841644"/>
                <w:lock w:val="sdtLocked"/>
              </w:sdtPr>
              <w:sdtContent>
                <w:tc>
                  <w:tcPr>
                    <w:tcW w:w="1419" w:type="dxa"/>
                    <w:shd w:val="clear" w:color="auto" w:fill="auto"/>
                  </w:tcPr>
                  <w:p w14:paraId="19116B7A" w14:textId="77777777" w:rsidR="00993314" w:rsidRDefault="00E76221">
                    <w:pPr>
                      <w:widowControl w:val="0"/>
                      <w:jc w:val="center"/>
                    </w:pPr>
                    <w:r>
                      <w:rPr>
                        <w:rFonts w:hint="eastAsia"/>
                      </w:rPr>
                      <w:t>数量/内容</w:t>
                    </w:r>
                  </w:p>
                </w:tc>
              </w:sdtContent>
            </w:sdt>
            <w:sdt>
              <w:sdtPr>
                <w:rPr>
                  <w:rFonts w:hint="eastAsia"/>
                </w:rPr>
                <w:tag w:val="_PLD_681dc2272e304ef499f420c283e82d02"/>
                <w:id w:val="311375113"/>
                <w:lock w:val="sdtLocked"/>
              </w:sdtPr>
              <w:sdtContent>
                <w:tc>
                  <w:tcPr>
                    <w:tcW w:w="4829" w:type="dxa"/>
                    <w:shd w:val="clear" w:color="auto" w:fill="auto"/>
                  </w:tcPr>
                  <w:p w14:paraId="4C54E6A2" w14:textId="77777777" w:rsidR="00993314" w:rsidRDefault="00E76221">
                    <w:pPr>
                      <w:widowControl w:val="0"/>
                      <w:jc w:val="center"/>
                    </w:pPr>
                    <w:r>
                      <w:rPr>
                        <w:rFonts w:hint="eastAsia"/>
                      </w:rPr>
                      <w:t>情况说明</w:t>
                    </w:r>
                  </w:p>
                </w:tc>
              </w:sdtContent>
            </w:sdt>
          </w:tr>
          <w:tr w:rsidR="00993314" w14:paraId="78A408F8" w14:textId="77777777">
            <w:sdt>
              <w:sdtPr>
                <w:rPr>
                  <w:rFonts w:hint="eastAsia"/>
                </w:rPr>
                <w:tag w:val="_PLD_9deab9f5b23946b7b58d1f924d4de439"/>
                <w:id w:val="320239723"/>
                <w:lock w:val="sdtLocked"/>
              </w:sdtPr>
              <w:sdtContent>
                <w:tc>
                  <w:tcPr>
                    <w:tcW w:w="2801" w:type="dxa"/>
                    <w:shd w:val="clear" w:color="auto" w:fill="auto"/>
                  </w:tcPr>
                  <w:p w14:paraId="33A64DC6" w14:textId="77777777" w:rsidR="00993314" w:rsidRDefault="00E76221">
                    <w:pPr>
                      <w:widowControl w:val="0"/>
                      <w:jc w:val="both"/>
                    </w:pPr>
                    <w:r>
                      <w:rPr>
                        <w:rFonts w:hint="eastAsia"/>
                      </w:rPr>
                      <w:t>总投入（万元）</w:t>
                    </w:r>
                  </w:p>
                </w:tc>
              </w:sdtContent>
            </w:sdt>
            <w:tc>
              <w:tcPr>
                <w:tcW w:w="1419" w:type="dxa"/>
                <w:shd w:val="clear" w:color="auto" w:fill="auto"/>
              </w:tcPr>
              <w:p w14:paraId="0E0261B3" w14:textId="77777777" w:rsidR="00993314" w:rsidRDefault="00E76221">
                <w:pPr>
                  <w:widowControl w:val="0"/>
                  <w:jc w:val="right"/>
                </w:pPr>
                <w:r>
                  <w:rPr>
                    <w:rFonts w:hint="eastAsia"/>
                  </w:rPr>
                  <w:t>1</w:t>
                </w:r>
                <w:r>
                  <w:t>30</w:t>
                </w:r>
              </w:p>
            </w:tc>
            <w:tc>
              <w:tcPr>
                <w:tcW w:w="4829" w:type="dxa"/>
                <w:shd w:val="clear" w:color="auto" w:fill="auto"/>
              </w:tcPr>
              <w:p w14:paraId="0C6ACF6C" w14:textId="77777777" w:rsidR="00993314" w:rsidRDefault="00E76221">
                <w:pPr>
                  <w:widowControl w:val="0"/>
                  <w:jc w:val="both"/>
                  <w:rPr>
                    <w:szCs w:val="21"/>
                  </w:rPr>
                </w:pPr>
                <w:r>
                  <w:rPr>
                    <w:rFonts w:asciiTheme="minorEastAsia" w:hAnsiTheme="minorEastAsia" w:hint="eastAsia"/>
                    <w:color w:val="222222"/>
                    <w:spacing w:val="8"/>
                    <w:szCs w:val="21"/>
                    <w:shd w:val="clear" w:color="auto" w:fill="FFFFFF"/>
                  </w:rPr>
                  <w:t>公司分别在2</w:t>
                </w:r>
                <w:r>
                  <w:rPr>
                    <w:rFonts w:asciiTheme="minorEastAsia" w:hAnsiTheme="minorEastAsia"/>
                    <w:color w:val="222222"/>
                    <w:spacing w:val="8"/>
                    <w:szCs w:val="21"/>
                    <w:shd w:val="clear" w:color="auto" w:fill="FFFFFF"/>
                  </w:rPr>
                  <w:t>022</w:t>
                </w:r>
                <w:r>
                  <w:rPr>
                    <w:rFonts w:asciiTheme="minorEastAsia" w:hAnsiTheme="minorEastAsia" w:hint="eastAsia"/>
                    <w:color w:val="222222"/>
                    <w:spacing w:val="8"/>
                    <w:szCs w:val="21"/>
                    <w:shd w:val="clear" w:color="auto" w:fill="FFFFFF"/>
                  </w:rPr>
                  <w:t>年3月及1</w:t>
                </w:r>
                <w:r>
                  <w:rPr>
                    <w:rFonts w:asciiTheme="minorEastAsia" w:hAnsiTheme="minorEastAsia"/>
                    <w:color w:val="222222"/>
                    <w:spacing w:val="8"/>
                    <w:szCs w:val="21"/>
                    <w:shd w:val="clear" w:color="auto" w:fill="FFFFFF"/>
                  </w:rPr>
                  <w:t>1</w:t>
                </w:r>
                <w:r>
                  <w:rPr>
                    <w:rFonts w:asciiTheme="minorEastAsia" w:hAnsiTheme="minorEastAsia" w:hint="eastAsia"/>
                    <w:color w:val="222222"/>
                    <w:spacing w:val="8"/>
                    <w:szCs w:val="21"/>
                    <w:shd w:val="clear" w:color="auto" w:fill="FFFFFF"/>
                  </w:rPr>
                  <w:t>月向抚顺市望花区红十字会</w:t>
                </w:r>
                <w:r>
                  <w:rPr>
                    <w:rStyle w:val="aff3"/>
                    <w:rFonts w:asciiTheme="minorEastAsia" w:hAnsiTheme="minorEastAsia" w:hint="eastAsia"/>
                    <w:b w:val="0"/>
                    <w:bCs w:val="0"/>
                    <w:spacing w:val="8"/>
                    <w:szCs w:val="21"/>
                    <w:shd w:val="clear" w:color="auto" w:fill="FFFFFF"/>
                  </w:rPr>
                  <w:t>捐赠慈善资金30万元及1</w:t>
                </w:r>
                <w:r>
                  <w:rPr>
                    <w:rStyle w:val="aff3"/>
                    <w:rFonts w:asciiTheme="minorEastAsia" w:hAnsiTheme="minorEastAsia"/>
                    <w:b w:val="0"/>
                    <w:bCs w:val="0"/>
                    <w:spacing w:val="8"/>
                    <w:szCs w:val="21"/>
                    <w:shd w:val="clear" w:color="auto" w:fill="FFFFFF"/>
                  </w:rPr>
                  <w:t>00</w:t>
                </w:r>
                <w:r>
                  <w:rPr>
                    <w:rStyle w:val="aff3"/>
                    <w:rFonts w:asciiTheme="minorEastAsia" w:hAnsiTheme="minorEastAsia" w:hint="eastAsia"/>
                    <w:b w:val="0"/>
                    <w:bCs w:val="0"/>
                    <w:spacing w:val="8"/>
                    <w:szCs w:val="21"/>
                    <w:shd w:val="clear" w:color="auto" w:fill="FFFFFF"/>
                  </w:rPr>
                  <w:t>万元。</w:t>
                </w:r>
              </w:p>
            </w:tc>
          </w:tr>
          <w:tr w:rsidR="00993314" w14:paraId="5DF73D8E" w14:textId="77777777">
            <w:sdt>
              <w:sdtPr>
                <w:tag w:val="_PLD_8e642e2adc7f40ce82f0c4887b10995d"/>
                <w:id w:val="-154229653"/>
                <w:lock w:val="sdtLocked"/>
              </w:sdtPr>
              <w:sdtEndPr>
                <w:rPr>
                  <w:rFonts w:hint="eastAsia"/>
                </w:rPr>
              </w:sdtEndPr>
              <w:sdtContent>
                <w:tc>
                  <w:tcPr>
                    <w:tcW w:w="2801" w:type="dxa"/>
                    <w:shd w:val="clear" w:color="auto" w:fill="auto"/>
                  </w:tcPr>
                  <w:p w14:paraId="47F90EC6" w14:textId="77777777" w:rsidR="00993314" w:rsidRDefault="00E76221">
                    <w:pPr>
                      <w:widowControl w:val="0"/>
                      <w:jc w:val="both"/>
                    </w:pPr>
                    <w:r>
                      <w:t xml:space="preserve">    </w:t>
                    </w:r>
                    <w:r>
                      <w:rPr>
                        <w:rFonts w:hint="eastAsia"/>
                      </w:rPr>
                      <w:t>其中：资金（万元）</w:t>
                    </w:r>
                  </w:p>
                </w:tc>
              </w:sdtContent>
            </w:sdt>
            <w:tc>
              <w:tcPr>
                <w:tcW w:w="1419" w:type="dxa"/>
                <w:shd w:val="clear" w:color="auto" w:fill="auto"/>
              </w:tcPr>
              <w:p w14:paraId="38B8A55C" w14:textId="77777777" w:rsidR="00993314" w:rsidRDefault="00E76221">
                <w:pPr>
                  <w:widowControl w:val="0"/>
                  <w:jc w:val="right"/>
                </w:pPr>
                <w:r>
                  <w:rPr>
                    <w:rFonts w:hint="eastAsia"/>
                  </w:rPr>
                  <w:t>1</w:t>
                </w:r>
                <w:r>
                  <w:t>30</w:t>
                </w:r>
              </w:p>
            </w:tc>
            <w:tc>
              <w:tcPr>
                <w:tcW w:w="4829" w:type="dxa"/>
                <w:shd w:val="clear" w:color="auto" w:fill="auto"/>
              </w:tcPr>
              <w:p w14:paraId="1EAC95B0" w14:textId="77777777" w:rsidR="00993314" w:rsidRDefault="00993314">
                <w:pPr>
                  <w:widowControl w:val="0"/>
                  <w:jc w:val="both"/>
                </w:pPr>
              </w:p>
            </w:tc>
          </w:tr>
          <w:tr w:rsidR="00993314" w14:paraId="28264220" w14:textId="77777777">
            <w:sdt>
              <w:sdtPr>
                <w:rPr>
                  <w:rFonts w:hint="eastAsia"/>
                </w:rPr>
                <w:tag w:val="_PLD_bf3245f4fcb84d3b8e1b2ed3f13de2da"/>
                <w:id w:val="570010989"/>
                <w:lock w:val="sdtLocked"/>
              </w:sdtPr>
              <w:sdtContent>
                <w:tc>
                  <w:tcPr>
                    <w:tcW w:w="2801" w:type="dxa"/>
                    <w:shd w:val="clear" w:color="auto" w:fill="auto"/>
                  </w:tcPr>
                  <w:p w14:paraId="71014866" w14:textId="77777777" w:rsidR="00993314" w:rsidRDefault="00E76221">
                    <w:pPr>
                      <w:widowControl w:val="0"/>
                      <w:jc w:val="both"/>
                    </w:pPr>
                    <w:r>
                      <w:rPr>
                        <w:rFonts w:hint="eastAsia"/>
                      </w:rPr>
                      <w:t xml:space="preserve"> </w:t>
                    </w:r>
                    <w:r>
                      <w:t xml:space="preserve">         </w:t>
                    </w:r>
                    <w:r>
                      <w:rPr>
                        <w:rFonts w:hint="eastAsia"/>
                      </w:rPr>
                      <w:t>物资折款（万元）</w:t>
                    </w:r>
                  </w:p>
                </w:tc>
              </w:sdtContent>
            </w:sdt>
            <w:tc>
              <w:tcPr>
                <w:tcW w:w="1419" w:type="dxa"/>
                <w:shd w:val="clear" w:color="auto" w:fill="auto"/>
              </w:tcPr>
              <w:p w14:paraId="59436CC3" w14:textId="77777777" w:rsidR="00993314" w:rsidRDefault="00993314">
                <w:pPr>
                  <w:widowControl w:val="0"/>
                  <w:jc w:val="right"/>
                </w:pPr>
              </w:p>
            </w:tc>
            <w:tc>
              <w:tcPr>
                <w:tcW w:w="4829" w:type="dxa"/>
                <w:shd w:val="clear" w:color="auto" w:fill="auto"/>
              </w:tcPr>
              <w:p w14:paraId="0AB04A7D" w14:textId="77777777" w:rsidR="00993314" w:rsidRDefault="00993314">
                <w:pPr>
                  <w:widowControl w:val="0"/>
                  <w:jc w:val="both"/>
                </w:pPr>
              </w:p>
            </w:tc>
          </w:tr>
        </w:tbl>
        <w:p w14:paraId="5EC39F9D" w14:textId="77777777" w:rsidR="00993314" w:rsidRDefault="00000000"/>
      </w:sdtContent>
    </w:sdt>
    <w:sdt>
      <w:sdtPr>
        <w:rPr>
          <w:rFonts w:hint="eastAsia"/>
          <w:b/>
          <w:bCs/>
        </w:rPr>
        <w:alias w:val="模块:具体说明"/>
        <w:tag w:val="_SEC_ee27b1a72aa5419087caf130b9eefdde"/>
        <w:id w:val="-790125599"/>
        <w:lock w:val="sdtLocked"/>
        <w:placeholder>
          <w:docPart w:val="GBC22222222222222222222222222222"/>
        </w:placeholder>
      </w:sdtPr>
      <w:sdtEndPr>
        <w:rPr>
          <w:rFonts w:hint="default"/>
          <w:b w:val="0"/>
          <w:bCs w:val="0"/>
        </w:rPr>
      </w:sdtEndPr>
      <w:sdtContent>
        <w:p w14:paraId="11CF29A6" w14:textId="77777777" w:rsidR="00993314" w:rsidRDefault="00E76221">
          <w:r>
            <w:rPr>
              <w:rFonts w:hint="eastAsia"/>
            </w:rPr>
            <w:t>具体说明</w:t>
          </w:r>
        </w:p>
        <w:sdt>
          <w:sdtPr>
            <w:rPr>
              <w:rFonts w:hint="eastAsia"/>
            </w:rPr>
            <w:alias w:val="是否适用：社会责任工作情况[双击切换]"/>
            <w:tag w:val="_GBC_193e5fab56724eddabaa8d0d74a4b129"/>
            <w:id w:val="-575902521"/>
            <w:lock w:val="sdtLocked"/>
            <w:placeholder>
              <w:docPart w:val="GBC22222222222222222222222222222"/>
            </w:placeholder>
          </w:sdtPr>
          <w:sdtContent>
            <w:p w14:paraId="537D701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E41F155" w14:textId="77777777" w:rsidR="00993314" w:rsidRDefault="00000000"/>
      </w:sdtContent>
    </w:sdt>
    <w:sdt>
      <w:sdtPr>
        <w:rPr>
          <w:rFonts w:ascii="宋体" w:hAnsi="宋体" w:cs="宋体" w:hint="eastAsia"/>
          <w:b w:val="0"/>
          <w:bCs w:val="0"/>
          <w:kern w:val="0"/>
          <w:szCs w:val="24"/>
        </w:rPr>
        <w:alias w:val="模块:巩固拓展脱贫攻坚成果、乡村振兴工作具体情况"/>
        <w:tag w:val="_SEC_e3132df5923a4a1886e35ca9514a1640"/>
        <w:id w:val="254031111"/>
        <w:lock w:val="sdtLocked"/>
        <w:placeholder>
          <w:docPart w:val="GBC22222222222222222222222222222"/>
        </w:placeholder>
      </w:sdtPr>
      <w:sdtEndPr>
        <w:rPr>
          <w:rFonts w:hint="default"/>
        </w:rPr>
      </w:sdtEndPr>
      <w:sdtContent>
        <w:p w14:paraId="12D40E97" w14:textId="77777777" w:rsidR="00993314" w:rsidRDefault="00E76221">
          <w:pPr>
            <w:pStyle w:val="2"/>
            <w:numPr>
              <w:ilvl w:val="0"/>
              <w:numId w:val="24"/>
            </w:numPr>
            <w:tabs>
              <w:tab w:val="left" w:pos="426"/>
            </w:tabs>
            <w:ind w:left="425" w:hanging="425"/>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94f5c59c87964f1f83743f3f44109e91"/>
            <w:id w:val="1388149220"/>
            <w:lock w:val="sdtLocked"/>
            <w:placeholder>
              <w:docPart w:val="GBC22222222222222222222222222222"/>
            </w:placeholder>
          </w:sdtPr>
          <w:sdtContent>
            <w:p w14:paraId="6C407FFC"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17ACB2E" w14:textId="77777777" w:rsidR="00993314" w:rsidRDefault="00E76221">
          <w:r>
            <w:t>具体说明</w:t>
          </w:r>
        </w:p>
        <w:sdt>
          <w:sdtPr>
            <w:alias w:val="是否适用：巩固拓展脱贫攻坚成果、乡村振兴等工作具体情况其他说明[双击切换]"/>
            <w:tag w:val="_GBC_da0a87234d174e509f00e24b4a8320dc"/>
            <w:id w:val="-1120529144"/>
            <w:lock w:val="sdtLocked"/>
            <w:placeholder>
              <w:docPart w:val="GBC22222222222222222222222222222"/>
            </w:placeholder>
          </w:sdtPr>
          <w:sdtContent>
            <w:p w14:paraId="5ED1551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FBA21BC" w14:textId="77777777" w:rsidR="00993314" w:rsidRDefault="00000000"/>
      </w:sdtContent>
    </w:sdt>
    <w:p w14:paraId="42ACE816" w14:textId="77777777" w:rsidR="00993314" w:rsidRDefault="00993314">
      <w:pPr>
        <w:sectPr w:rsidR="00993314">
          <w:pgSz w:w="11906" w:h="16838"/>
          <w:pgMar w:top="1525" w:right="1276" w:bottom="1440" w:left="1797" w:header="851" w:footer="992" w:gutter="0"/>
          <w:cols w:space="425"/>
          <w:docGrid w:linePitch="312"/>
        </w:sectPr>
      </w:pPr>
    </w:p>
    <w:bookmarkEnd w:id="73"/>
    <w:p w14:paraId="7E507612" w14:textId="77777777" w:rsidR="00993314" w:rsidRDefault="00993314"/>
    <w:p w14:paraId="6FCE87D3" w14:textId="77777777" w:rsidR="00993314" w:rsidRDefault="00E76221">
      <w:pPr>
        <w:pStyle w:val="1"/>
        <w:numPr>
          <w:ilvl w:val="0"/>
          <w:numId w:val="2"/>
        </w:numPr>
      </w:pPr>
      <w:bookmarkStart w:id="77" w:name="_Toc89790253"/>
      <w:bookmarkStart w:id="78" w:name="_Hlk90554245"/>
      <w:bookmarkEnd w:id="74"/>
      <w:r>
        <w:rPr>
          <w:rFonts w:hint="eastAsia"/>
        </w:rPr>
        <w:t>重要事项</w:t>
      </w:r>
      <w:bookmarkEnd w:id="77"/>
    </w:p>
    <w:p w14:paraId="613D8A15" w14:textId="77777777" w:rsidR="00993314" w:rsidRDefault="00E76221">
      <w:pPr>
        <w:pStyle w:val="2"/>
        <w:numPr>
          <w:ilvl w:val="0"/>
          <w:numId w:val="28"/>
        </w:numPr>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993caead489c45a092f4575c075d1bcf"/>
        <w:id w:val="1508419"/>
        <w:lock w:val="sdtLocked"/>
        <w:placeholder>
          <w:docPart w:val="GBC22222222222222222222222222222"/>
        </w:placeholder>
      </w:sdtPr>
      <w:sdtEndPr>
        <w:rPr>
          <w:rFonts w:hint="default"/>
          <w:sz w:val="21"/>
          <w:szCs w:val="24"/>
        </w:rPr>
      </w:sdtEndPr>
      <w:sdtContent>
        <w:p w14:paraId="10E73F25" w14:textId="77777777" w:rsidR="00993314" w:rsidRDefault="00E76221">
          <w:pPr>
            <w:pStyle w:val="3"/>
            <w:numPr>
              <w:ilvl w:val="1"/>
              <w:numId w:val="29"/>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lock w:val="sdtLocked"/>
            <w:placeholder>
              <w:docPart w:val="GBC22222222222222222222222222222"/>
            </w:placeholder>
          </w:sdtPr>
          <w:sdtContent>
            <w:p w14:paraId="126E170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141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849"/>
            <w:gridCol w:w="1419"/>
            <w:gridCol w:w="6947"/>
            <w:gridCol w:w="1416"/>
            <w:gridCol w:w="1275"/>
            <w:gridCol w:w="1362"/>
          </w:tblGrid>
          <w:tr w:rsidR="00993314" w14:paraId="69179292" w14:textId="77777777">
            <w:sdt>
              <w:sdtPr>
                <w:tag w:val="_PLD_415cfb23b46b41fba9f0b895a1088fd6"/>
                <w:id w:val="1939711514"/>
                <w:lock w:val="sdtLocked"/>
              </w:sdtPr>
              <w:sdtContent>
                <w:tc>
                  <w:tcPr>
                    <w:tcW w:w="835" w:type="dxa"/>
                    <w:shd w:val="clear" w:color="auto" w:fill="auto"/>
                    <w:vAlign w:val="center"/>
                  </w:tcPr>
                  <w:p w14:paraId="247738CC" w14:textId="77777777" w:rsidR="00993314" w:rsidRDefault="00E76221">
                    <w:pPr>
                      <w:jc w:val="center"/>
                      <w:rPr>
                        <w:szCs w:val="21"/>
                      </w:rPr>
                    </w:pPr>
                    <w:r>
                      <w:rPr>
                        <w:rFonts w:hint="eastAsia"/>
                        <w:szCs w:val="21"/>
                      </w:rPr>
                      <w:t>承诺背景</w:t>
                    </w:r>
                  </w:p>
                </w:tc>
              </w:sdtContent>
            </w:sdt>
            <w:sdt>
              <w:sdtPr>
                <w:tag w:val="_PLD_6d89eb5533974f2f9b788e2563589a7c"/>
                <w:id w:val="-2057538362"/>
                <w:lock w:val="sdtLocked"/>
              </w:sdtPr>
              <w:sdtContent>
                <w:tc>
                  <w:tcPr>
                    <w:tcW w:w="849" w:type="dxa"/>
                    <w:shd w:val="clear" w:color="auto" w:fill="auto"/>
                    <w:vAlign w:val="center"/>
                  </w:tcPr>
                  <w:p w14:paraId="0CCAB33E" w14:textId="77777777" w:rsidR="00993314" w:rsidRDefault="00E76221">
                    <w:pPr>
                      <w:jc w:val="center"/>
                      <w:rPr>
                        <w:szCs w:val="21"/>
                      </w:rPr>
                    </w:pPr>
                    <w:r>
                      <w:rPr>
                        <w:rFonts w:hint="eastAsia"/>
                        <w:szCs w:val="21"/>
                      </w:rPr>
                      <w:t>承诺</w:t>
                    </w:r>
                  </w:p>
                  <w:p w14:paraId="574B0FCA" w14:textId="77777777" w:rsidR="00993314" w:rsidRDefault="00E76221">
                    <w:pPr>
                      <w:jc w:val="center"/>
                      <w:rPr>
                        <w:szCs w:val="21"/>
                      </w:rPr>
                    </w:pPr>
                    <w:r>
                      <w:rPr>
                        <w:rFonts w:hint="eastAsia"/>
                        <w:szCs w:val="21"/>
                      </w:rPr>
                      <w:t>类型</w:t>
                    </w:r>
                  </w:p>
                </w:tc>
              </w:sdtContent>
            </w:sdt>
            <w:sdt>
              <w:sdtPr>
                <w:tag w:val="_PLD_4e3459cf954648c5ade489d7f239c9b2"/>
                <w:id w:val="910821981"/>
                <w:lock w:val="sdtLocked"/>
              </w:sdtPr>
              <w:sdtContent>
                <w:tc>
                  <w:tcPr>
                    <w:tcW w:w="1419" w:type="dxa"/>
                    <w:shd w:val="clear" w:color="auto" w:fill="auto"/>
                    <w:vAlign w:val="center"/>
                  </w:tcPr>
                  <w:p w14:paraId="75A9900C" w14:textId="77777777" w:rsidR="00993314" w:rsidRDefault="00E76221">
                    <w:pPr>
                      <w:jc w:val="center"/>
                      <w:rPr>
                        <w:szCs w:val="21"/>
                      </w:rPr>
                    </w:pPr>
                    <w:r>
                      <w:rPr>
                        <w:rFonts w:hint="eastAsia"/>
                        <w:szCs w:val="21"/>
                      </w:rPr>
                      <w:t>承诺方</w:t>
                    </w:r>
                  </w:p>
                </w:tc>
              </w:sdtContent>
            </w:sdt>
            <w:sdt>
              <w:sdtPr>
                <w:tag w:val="_PLD_b7ba969a5a9f484b969e33829f8fee27"/>
                <w:id w:val="-865599752"/>
                <w:lock w:val="sdtLocked"/>
              </w:sdtPr>
              <w:sdtContent>
                <w:tc>
                  <w:tcPr>
                    <w:tcW w:w="6947" w:type="dxa"/>
                    <w:shd w:val="clear" w:color="auto" w:fill="auto"/>
                    <w:vAlign w:val="center"/>
                  </w:tcPr>
                  <w:p w14:paraId="05080A22" w14:textId="77777777" w:rsidR="00993314" w:rsidRDefault="00E76221">
                    <w:pPr>
                      <w:jc w:val="center"/>
                      <w:rPr>
                        <w:szCs w:val="21"/>
                      </w:rPr>
                    </w:pPr>
                    <w:r>
                      <w:rPr>
                        <w:rFonts w:hint="eastAsia"/>
                        <w:szCs w:val="21"/>
                      </w:rPr>
                      <w:t>承诺</w:t>
                    </w:r>
                  </w:p>
                  <w:p w14:paraId="207971E0" w14:textId="77777777" w:rsidR="00993314" w:rsidRDefault="00E76221">
                    <w:pPr>
                      <w:jc w:val="center"/>
                      <w:rPr>
                        <w:szCs w:val="21"/>
                      </w:rPr>
                    </w:pPr>
                    <w:r>
                      <w:rPr>
                        <w:rFonts w:hint="eastAsia"/>
                        <w:szCs w:val="21"/>
                      </w:rPr>
                      <w:t>内容</w:t>
                    </w:r>
                  </w:p>
                </w:tc>
              </w:sdtContent>
            </w:sdt>
            <w:sdt>
              <w:sdtPr>
                <w:tag w:val="_PLD_f0fda96fdc9f43318315f33cf1099787"/>
                <w:id w:val="-245043750"/>
                <w:lock w:val="sdtLocked"/>
              </w:sdtPr>
              <w:sdtContent>
                <w:tc>
                  <w:tcPr>
                    <w:tcW w:w="1416" w:type="dxa"/>
                    <w:shd w:val="clear" w:color="auto" w:fill="auto"/>
                    <w:vAlign w:val="center"/>
                  </w:tcPr>
                  <w:p w14:paraId="6E1268B4" w14:textId="77777777" w:rsidR="00993314" w:rsidRDefault="00E76221">
                    <w:pPr>
                      <w:jc w:val="center"/>
                      <w:rPr>
                        <w:szCs w:val="21"/>
                      </w:rPr>
                    </w:pPr>
                    <w:r>
                      <w:rPr>
                        <w:rFonts w:hint="eastAsia"/>
                        <w:szCs w:val="21"/>
                      </w:rPr>
                      <w:t>承诺时间及期限</w:t>
                    </w:r>
                  </w:p>
                </w:tc>
              </w:sdtContent>
            </w:sdt>
            <w:sdt>
              <w:sdtPr>
                <w:tag w:val="_PLD_81953845df7c406091c017485ffe89d0"/>
                <w:id w:val="534011178"/>
                <w:lock w:val="sdtLocked"/>
              </w:sdtPr>
              <w:sdtContent>
                <w:tc>
                  <w:tcPr>
                    <w:tcW w:w="1275" w:type="dxa"/>
                    <w:shd w:val="clear" w:color="auto" w:fill="auto"/>
                    <w:vAlign w:val="center"/>
                  </w:tcPr>
                  <w:p w14:paraId="5347A26C" w14:textId="77777777" w:rsidR="00993314" w:rsidRDefault="00E76221">
                    <w:pPr>
                      <w:jc w:val="center"/>
                      <w:rPr>
                        <w:szCs w:val="21"/>
                      </w:rPr>
                    </w:pPr>
                    <w:r>
                      <w:rPr>
                        <w:rFonts w:hint="eastAsia"/>
                        <w:szCs w:val="21"/>
                      </w:rPr>
                      <w:t>是否有履行期限</w:t>
                    </w:r>
                  </w:p>
                </w:tc>
              </w:sdtContent>
            </w:sdt>
            <w:sdt>
              <w:sdtPr>
                <w:tag w:val="_PLD_f70c8d8e3e374db7a8e212809462bcc0"/>
                <w:id w:val="1547724739"/>
                <w:lock w:val="sdtLocked"/>
              </w:sdtPr>
              <w:sdtContent>
                <w:tc>
                  <w:tcPr>
                    <w:tcW w:w="1362" w:type="dxa"/>
                    <w:shd w:val="clear" w:color="auto" w:fill="auto"/>
                    <w:vAlign w:val="center"/>
                  </w:tcPr>
                  <w:p w14:paraId="7E2EEBC3" w14:textId="77777777" w:rsidR="00993314" w:rsidRDefault="00E76221">
                    <w:pPr>
                      <w:jc w:val="center"/>
                      <w:rPr>
                        <w:szCs w:val="21"/>
                      </w:rPr>
                    </w:pPr>
                    <w:r>
                      <w:rPr>
                        <w:rFonts w:hint="eastAsia"/>
                        <w:szCs w:val="21"/>
                      </w:rPr>
                      <w:t>是否及时严格履行</w:t>
                    </w:r>
                  </w:p>
                </w:tc>
              </w:sdtContent>
            </w:sdt>
          </w:tr>
          <w:tr w:rsidR="00993314" w14:paraId="49405551" w14:textId="77777777">
            <w:trPr>
              <w:trHeight w:val="629"/>
            </w:trPr>
            <w:tc>
              <w:tcPr>
                <w:tcW w:w="835" w:type="dxa"/>
                <w:vMerge w:val="restart"/>
                <w:shd w:val="clear" w:color="auto" w:fill="auto"/>
                <w:vAlign w:val="center"/>
              </w:tcPr>
              <w:p w14:paraId="485ED942" w14:textId="77777777" w:rsidR="00993314" w:rsidRDefault="00993314"/>
            </w:tc>
            <w:sdt>
              <w:sdtPr>
                <w:rPr>
                  <w:szCs w:val="21"/>
                </w:rPr>
                <w:alias w:val="与收购报告书或权益变动报告书相关承诺-承诺类型"/>
                <w:tag w:val="_GBC_7e8c7b9404c242d88bc81acdfb745cf2"/>
                <w:id w:val="-10997841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79C19A3B" w14:textId="77777777" w:rsidR="00993314" w:rsidRDefault="00E76221">
                    <w:pPr>
                      <w:rPr>
                        <w:szCs w:val="21"/>
                      </w:rPr>
                    </w:pPr>
                    <w:r>
                      <w:rPr>
                        <w:rFonts w:hint="eastAsia"/>
                        <w:szCs w:val="21"/>
                      </w:rPr>
                      <w:t>解决同业竞争</w:t>
                    </w:r>
                  </w:p>
                </w:tc>
              </w:sdtContent>
            </w:sdt>
            <w:tc>
              <w:tcPr>
                <w:tcW w:w="1419" w:type="dxa"/>
                <w:shd w:val="clear" w:color="auto" w:fill="auto"/>
              </w:tcPr>
              <w:p w14:paraId="1346C0CC" w14:textId="77777777" w:rsidR="00993314" w:rsidRDefault="00E76221">
                <w:pPr>
                  <w:rPr>
                    <w:szCs w:val="21"/>
                  </w:rPr>
                </w:pPr>
                <w:r>
                  <w:t>东北特殊钢集团股份有限公司</w:t>
                </w:r>
              </w:p>
            </w:tc>
            <w:tc>
              <w:tcPr>
                <w:tcW w:w="6947" w:type="dxa"/>
                <w:shd w:val="clear" w:color="auto" w:fill="auto"/>
              </w:tcPr>
              <w:p w14:paraId="1C5F1339" w14:textId="77777777" w:rsidR="00993314" w:rsidRDefault="00E76221">
                <w:pPr>
                  <w:rPr>
                    <w:szCs w:val="21"/>
                  </w:rPr>
                </w:pPr>
                <w:r>
                  <w:t>1、东北特钢集团严格遵守中国证监会的相关规定，不存在损害抚顺特钢及其中小股东利益的实质性同业竞争情况。2、为避免在未来的生产经营过程中与抚顺特钢的经营业务产生冲突，制定了《东北特殊钢集团股份有限公司产品专业化分工管理制度》，从制度层面确保东北特钢集团及其控制的企业（不含抚顺特钢）在产品类型的确定、客户选择、产品销售及采购等多方面与抚顺特钢严格区分。3、如发生违反上述制度规定或其他因东北特钢集团原因导致的实质性同业竞争情形，东北特钢集团及其控制的企业（不含抚顺特钢）将对前述行为而给抚顺特钢造成的损失向抚顺特钢进行赔偿。</w:t>
                </w:r>
              </w:p>
            </w:tc>
            <w:tc>
              <w:tcPr>
                <w:tcW w:w="1416" w:type="dxa"/>
                <w:shd w:val="clear" w:color="auto" w:fill="auto"/>
              </w:tcPr>
              <w:p w14:paraId="067145A1" w14:textId="77777777" w:rsidR="00993314" w:rsidRDefault="00E76221">
                <w:pPr>
                  <w:rPr>
                    <w:szCs w:val="21"/>
                  </w:rPr>
                </w:pPr>
                <w:r>
                  <w:t>2012年11月30日</w:t>
                </w:r>
              </w:p>
            </w:tc>
            <w:sdt>
              <w:sdtPr>
                <w:rPr>
                  <w:szCs w:val="21"/>
                </w:rPr>
                <w:alias w:val="与收购报告书或权益变动报告书相关承诺-是否有履行期限"/>
                <w:tag w:val="_GBC_3738be69c5c34784a9199ff6b9605c3b"/>
                <w:id w:val="-718969230"/>
                <w:lock w:val="sdtLocked"/>
                <w:comboBox>
                  <w:listItem w:displayText="是" w:value="true"/>
                  <w:listItem w:displayText="否" w:value="false"/>
                </w:comboBox>
              </w:sdtPr>
              <w:sdtContent>
                <w:tc>
                  <w:tcPr>
                    <w:tcW w:w="1275" w:type="dxa"/>
                    <w:shd w:val="clear" w:color="auto" w:fill="auto"/>
                  </w:tcPr>
                  <w:p w14:paraId="4288F5C0" w14:textId="77777777" w:rsidR="00993314" w:rsidRDefault="00E76221">
                    <w:pPr>
                      <w:rPr>
                        <w:szCs w:val="21"/>
                      </w:rPr>
                    </w:pPr>
                    <w:r>
                      <w:rPr>
                        <w:rFonts w:hint="eastAsia"/>
                        <w:szCs w:val="21"/>
                      </w:rPr>
                      <w:t>否</w:t>
                    </w:r>
                  </w:p>
                </w:tc>
              </w:sdtContent>
            </w:sdt>
            <w:sdt>
              <w:sdtPr>
                <w:rPr>
                  <w:szCs w:val="21"/>
                </w:rPr>
                <w:alias w:val="与收购报告书或权益变动报告书相关承诺-是否及时严格履行"/>
                <w:tag w:val="_GBC_a8c36729ed1a46eb8af473efbe8b609b"/>
                <w:id w:val="1808041145"/>
                <w:lock w:val="sdtLocked"/>
                <w:comboBox>
                  <w:listItem w:displayText="是" w:value="true"/>
                  <w:listItem w:displayText="否" w:value="false"/>
                </w:comboBox>
              </w:sdtPr>
              <w:sdtContent>
                <w:tc>
                  <w:tcPr>
                    <w:tcW w:w="1362" w:type="dxa"/>
                    <w:shd w:val="clear" w:color="auto" w:fill="auto"/>
                  </w:tcPr>
                  <w:p w14:paraId="1B488C70" w14:textId="77777777" w:rsidR="00993314" w:rsidRDefault="00E76221">
                    <w:pPr>
                      <w:rPr>
                        <w:szCs w:val="21"/>
                      </w:rPr>
                    </w:pPr>
                    <w:r>
                      <w:rPr>
                        <w:rFonts w:hint="eastAsia"/>
                        <w:szCs w:val="21"/>
                      </w:rPr>
                      <w:t>是</w:t>
                    </w:r>
                  </w:p>
                </w:tc>
              </w:sdtContent>
            </w:sdt>
          </w:tr>
          <w:tr w:rsidR="00993314" w14:paraId="68B58A85" w14:textId="77777777">
            <w:trPr>
              <w:trHeight w:val="629"/>
            </w:trPr>
            <w:tc>
              <w:tcPr>
                <w:tcW w:w="835" w:type="dxa"/>
                <w:vMerge/>
                <w:shd w:val="clear" w:color="auto" w:fill="auto"/>
                <w:vAlign w:val="center"/>
              </w:tcPr>
              <w:p w14:paraId="4415D9D8" w14:textId="77777777" w:rsidR="00993314" w:rsidRDefault="00993314"/>
            </w:tc>
            <w:sdt>
              <w:sdtPr>
                <w:rPr>
                  <w:szCs w:val="21"/>
                </w:rPr>
                <w:alias w:val="与收购报告书或权益变动报告书相关承诺-承诺类型"/>
                <w:tag w:val="_GBC_7e8c7b9404c242d88bc81acdfb745cf2"/>
                <w:id w:val="8943967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15531002" w14:textId="77777777" w:rsidR="00993314" w:rsidRDefault="00E76221">
                    <w:pPr>
                      <w:rPr>
                        <w:szCs w:val="21"/>
                      </w:rPr>
                    </w:pPr>
                    <w:r>
                      <w:rPr>
                        <w:rFonts w:hint="eastAsia"/>
                        <w:szCs w:val="21"/>
                      </w:rPr>
                      <w:t>解决关联交易</w:t>
                    </w:r>
                  </w:p>
                </w:tc>
              </w:sdtContent>
            </w:sdt>
            <w:tc>
              <w:tcPr>
                <w:tcW w:w="1419" w:type="dxa"/>
                <w:shd w:val="clear" w:color="auto" w:fill="auto"/>
              </w:tcPr>
              <w:p w14:paraId="2E99DCB7" w14:textId="77777777" w:rsidR="00993314" w:rsidRDefault="00E76221">
                <w:pPr>
                  <w:rPr>
                    <w:szCs w:val="21"/>
                  </w:rPr>
                </w:pPr>
                <w:r>
                  <w:t>东北特殊钢集团股份有限公司</w:t>
                </w:r>
              </w:p>
            </w:tc>
            <w:tc>
              <w:tcPr>
                <w:tcW w:w="6947" w:type="dxa"/>
                <w:shd w:val="clear" w:color="auto" w:fill="auto"/>
              </w:tcPr>
              <w:p w14:paraId="5FB536F7" w14:textId="77777777" w:rsidR="00993314" w:rsidRDefault="00E76221">
                <w:pPr>
                  <w:rPr>
                    <w:szCs w:val="21"/>
                  </w:rPr>
                </w:pPr>
                <w:r>
                  <w:t>1、本次收购完成后，东北特钢集团及其控制的企业（不含抚顺特钢）将尽量避免与抚顺特钢发生关联交易。2、如果抚顺特钢在今后的经营活动中必须与东北特钢集团及其控制的企业（不含抚顺特钢）发生不可避免的关联交易，东北特钢集团将促使该等关联交易严格按照国家有关法律法规、公司章程和其他有关规定履行相关程序，关联股东和关联董事在对相关交易进行审议时严格执行回避表决制度；关联交易将按照市场化原则进行，关联交易价格依照与无关联关系的独立第三方进行相同或相似交易时的价格确定，保证关联交易的公允性和合法性；与抚顺特钢依法签订协议，保证按照有关法律、法规和公司章程的规定及时进行信息披露；抚顺特钢的独立董事对关联交易的公允性和必要性发表独立意见；保证按照正常的商业条件进行，不通过关联交易损害抚顺特钢及中小股东的合法权益。3、东北特钢集团及其控制的企业（不含抚顺特钢）将严格和善意地履行与抚顺特钢签订的各种关联交易协议，并保证不会向抚顺特钢谋求任何超出有关关联交易协议规定以外的利益或收益。若违反上述声明和保证，东北特钢集</w:t>
                </w:r>
                <w:r>
                  <w:lastRenderedPageBreak/>
                  <w:t>团及其控制的企业（不含抚顺特钢）将对前述行为而给抚顺特钢造成的损失向抚顺特钢进行赔偿。</w:t>
                </w:r>
              </w:p>
            </w:tc>
            <w:tc>
              <w:tcPr>
                <w:tcW w:w="1416" w:type="dxa"/>
                <w:shd w:val="clear" w:color="auto" w:fill="auto"/>
              </w:tcPr>
              <w:p w14:paraId="460A7D71" w14:textId="77777777" w:rsidR="00993314" w:rsidRDefault="00E76221">
                <w:pPr>
                  <w:rPr>
                    <w:szCs w:val="21"/>
                  </w:rPr>
                </w:pPr>
                <w:r>
                  <w:lastRenderedPageBreak/>
                  <w:t>2012年11月30日</w:t>
                </w:r>
              </w:p>
            </w:tc>
            <w:sdt>
              <w:sdtPr>
                <w:rPr>
                  <w:szCs w:val="21"/>
                </w:rPr>
                <w:alias w:val="与收购报告书或权益变动报告书相关承诺-是否有履行期限"/>
                <w:tag w:val="_GBC_3738be69c5c34784a9199ff6b9605c3b"/>
                <w:id w:val="1807587503"/>
                <w:lock w:val="sdtLocked"/>
                <w:comboBox>
                  <w:listItem w:displayText="是" w:value="true"/>
                  <w:listItem w:displayText="否" w:value="false"/>
                </w:comboBox>
              </w:sdtPr>
              <w:sdtContent>
                <w:tc>
                  <w:tcPr>
                    <w:tcW w:w="1275" w:type="dxa"/>
                    <w:shd w:val="clear" w:color="auto" w:fill="auto"/>
                  </w:tcPr>
                  <w:p w14:paraId="1B7B3E7B" w14:textId="77777777" w:rsidR="00993314" w:rsidRDefault="00E76221">
                    <w:pPr>
                      <w:rPr>
                        <w:szCs w:val="21"/>
                      </w:rPr>
                    </w:pPr>
                    <w:r>
                      <w:rPr>
                        <w:rFonts w:hint="eastAsia"/>
                        <w:szCs w:val="21"/>
                      </w:rPr>
                      <w:t>否</w:t>
                    </w:r>
                  </w:p>
                </w:tc>
              </w:sdtContent>
            </w:sdt>
            <w:sdt>
              <w:sdtPr>
                <w:rPr>
                  <w:szCs w:val="21"/>
                </w:rPr>
                <w:alias w:val="与收购报告书或权益变动报告书相关承诺-是否及时严格履行"/>
                <w:tag w:val="_GBC_a8c36729ed1a46eb8af473efbe8b609b"/>
                <w:id w:val="-799137661"/>
                <w:lock w:val="sdtLocked"/>
                <w:comboBox>
                  <w:listItem w:displayText="是" w:value="true"/>
                  <w:listItem w:displayText="否" w:value="false"/>
                </w:comboBox>
              </w:sdtPr>
              <w:sdtContent>
                <w:tc>
                  <w:tcPr>
                    <w:tcW w:w="1362" w:type="dxa"/>
                    <w:shd w:val="clear" w:color="auto" w:fill="auto"/>
                  </w:tcPr>
                  <w:p w14:paraId="6218B3C5" w14:textId="77777777" w:rsidR="00993314" w:rsidRDefault="00E76221">
                    <w:pPr>
                      <w:rPr>
                        <w:szCs w:val="21"/>
                      </w:rPr>
                    </w:pPr>
                    <w:r>
                      <w:rPr>
                        <w:rFonts w:hint="eastAsia"/>
                        <w:szCs w:val="21"/>
                      </w:rPr>
                      <w:t>是</w:t>
                    </w:r>
                  </w:p>
                </w:tc>
              </w:sdtContent>
            </w:sdt>
          </w:tr>
          <w:tr w:rsidR="00993314" w14:paraId="67989662" w14:textId="77777777">
            <w:trPr>
              <w:trHeight w:val="629"/>
            </w:trPr>
            <w:tc>
              <w:tcPr>
                <w:tcW w:w="835" w:type="dxa"/>
                <w:vMerge/>
                <w:shd w:val="clear" w:color="auto" w:fill="auto"/>
                <w:vAlign w:val="center"/>
              </w:tcPr>
              <w:p w14:paraId="178FF71F" w14:textId="77777777" w:rsidR="00993314" w:rsidRDefault="00993314"/>
            </w:tc>
            <w:sdt>
              <w:sdtPr>
                <w:rPr>
                  <w:szCs w:val="21"/>
                </w:rPr>
                <w:alias w:val="与收购报告书或权益变动报告书相关承诺-承诺类型"/>
                <w:tag w:val="_GBC_7e8c7b9404c242d88bc81acdfb745cf2"/>
                <w:id w:val="-198993817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09081BD5" w14:textId="77777777" w:rsidR="00993314" w:rsidRDefault="00E76221">
                    <w:pPr>
                      <w:rPr>
                        <w:szCs w:val="21"/>
                      </w:rPr>
                    </w:pPr>
                    <w:r>
                      <w:rPr>
                        <w:rFonts w:hint="eastAsia"/>
                        <w:szCs w:val="21"/>
                      </w:rPr>
                      <w:t>解决同业竞争</w:t>
                    </w:r>
                  </w:p>
                </w:tc>
              </w:sdtContent>
            </w:sdt>
            <w:tc>
              <w:tcPr>
                <w:tcW w:w="1419" w:type="dxa"/>
                <w:shd w:val="clear" w:color="auto" w:fill="auto"/>
              </w:tcPr>
              <w:p w14:paraId="17207D5E" w14:textId="77777777" w:rsidR="00993314" w:rsidRDefault="00E76221">
                <w:pPr>
                  <w:rPr>
                    <w:szCs w:val="21"/>
                  </w:rPr>
                </w:pPr>
                <w:r>
                  <w:t>宁波梅山保税港区锦程沙洲股权投资有限公司</w:t>
                </w:r>
              </w:p>
            </w:tc>
            <w:tc>
              <w:tcPr>
                <w:tcW w:w="6947" w:type="dxa"/>
                <w:shd w:val="clear" w:color="auto" w:fill="auto"/>
              </w:tcPr>
              <w:p w14:paraId="54764176" w14:textId="77777777" w:rsidR="00993314" w:rsidRDefault="00E76221">
                <w:pPr>
                  <w:rPr>
                    <w:szCs w:val="21"/>
                  </w:rPr>
                </w:pPr>
                <w:r>
                  <w:t>1、锦程沙洲、锦程沙洲所控制的子公司等下属单位（东北特钢集团、沙钢集团及其所控制的子公司等下属单位除外）不以任何形式直接或间接从事与抚顺特钢相同或类似业务，亦不以任何形式直接或间接从事与抚顺特钢产生实质同业竞争关系的钢铁产品的生产。2、锦程沙洲不利用对抚顺特钢的控制关系谋求不正当利益，进而损害抚顺特钢其他股东的利益。3、自东北特钢集团本次重整完成之日起的五年内，锦程沙洲将在符合相关法律、法规要求的前提下，通过行使股东权利采用包括但不限于资产出售、重组、吸收合并等方式对所控制的特殊钢业务进行彻底整合，最终消除锦程沙洲所控制的特殊钢业务间所存在的同业竞争。</w:t>
                </w:r>
              </w:p>
            </w:tc>
            <w:tc>
              <w:tcPr>
                <w:tcW w:w="1416" w:type="dxa"/>
                <w:shd w:val="clear" w:color="auto" w:fill="auto"/>
              </w:tcPr>
              <w:p w14:paraId="57BA1C30" w14:textId="77777777" w:rsidR="00993314" w:rsidRDefault="00E76221">
                <w:pPr>
                  <w:rPr>
                    <w:szCs w:val="21"/>
                  </w:rPr>
                </w:pPr>
                <w:r>
                  <w:t>2018年10月12日至2023年10月11日</w:t>
                </w:r>
              </w:p>
            </w:tc>
            <w:sdt>
              <w:sdtPr>
                <w:rPr>
                  <w:szCs w:val="21"/>
                </w:rPr>
                <w:alias w:val="与收购报告书或权益变动报告书相关承诺-是否有履行期限"/>
                <w:tag w:val="_GBC_3738be69c5c34784a9199ff6b9605c3b"/>
                <w:id w:val="-171875831"/>
                <w:lock w:val="sdtLocked"/>
                <w:comboBox>
                  <w:listItem w:displayText="是" w:value="true"/>
                  <w:listItem w:displayText="否" w:value="false"/>
                </w:comboBox>
              </w:sdtPr>
              <w:sdtContent>
                <w:tc>
                  <w:tcPr>
                    <w:tcW w:w="1275" w:type="dxa"/>
                    <w:shd w:val="clear" w:color="auto" w:fill="auto"/>
                  </w:tcPr>
                  <w:p w14:paraId="19D852DA" w14:textId="77777777" w:rsidR="00993314" w:rsidRDefault="00E76221">
                    <w:pPr>
                      <w:rPr>
                        <w:szCs w:val="21"/>
                      </w:rPr>
                    </w:pPr>
                    <w:r>
                      <w:rPr>
                        <w:rFonts w:hint="eastAsia"/>
                        <w:szCs w:val="21"/>
                      </w:rPr>
                      <w:t>是</w:t>
                    </w:r>
                  </w:p>
                </w:tc>
              </w:sdtContent>
            </w:sdt>
            <w:sdt>
              <w:sdtPr>
                <w:rPr>
                  <w:szCs w:val="21"/>
                </w:rPr>
                <w:alias w:val="与收购报告书或权益变动报告书相关承诺-是否及时严格履行"/>
                <w:tag w:val="_GBC_a8c36729ed1a46eb8af473efbe8b609b"/>
                <w:id w:val="1498606688"/>
                <w:lock w:val="sdtLocked"/>
                <w:comboBox>
                  <w:listItem w:displayText="是" w:value="true"/>
                  <w:listItem w:displayText="否" w:value="false"/>
                </w:comboBox>
              </w:sdtPr>
              <w:sdtContent>
                <w:tc>
                  <w:tcPr>
                    <w:tcW w:w="1362" w:type="dxa"/>
                    <w:shd w:val="clear" w:color="auto" w:fill="auto"/>
                  </w:tcPr>
                  <w:p w14:paraId="1AEF40E0" w14:textId="77777777" w:rsidR="00993314" w:rsidRDefault="00E76221">
                    <w:pPr>
                      <w:rPr>
                        <w:szCs w:val="21"/>
                      </w:rPr>
                    </w:pPr>
                    <w:r>
                      <w:rPr>
                        <w:rFonts w:hint="eastAsia"/>
                        <w:szCs w:val="21"/>
                      </w:rPr>
                      <w:t>是</w:t>
                    </w:r>
                  </w:p>
                </w:tc>
              </w:sdtContent>
            </w:sdt>
          </w:tr>
          <w:tr w:rsidR="00993314" w14:paraId="2D03FCF5" w14:textId="77777777">
            <w:trPr>
              <w:trHeight w:val="629"/>
            </w:trPr>
            <w:tc>
              <w:tcPr>
                <w:tcW w:w="835" w:type="dxa"/>
                <w:vMerge/>
                <w:shd w:val="clear" w:color="auto" w:fill="auto"/>
                <w:vAlign w:val="center"/>
              </w:tcPr>
              <w:p w14:paraId="63CE129A" w14:textId="77777777" w:rsidR="00993314" w:rsidRDefault="00993314"/>
            </w:tc>
            <w:sdt>
              <w:sdtPr>
                <w:rPr>
                  <w:szCs w:val="21"/>
                </w:rPr>
                <w:alias w:val="与收购报告书或权益变动报告书相关承诺-承诺类型"/>
                <w:tag w:val="_GBC_7e8c7b9404c242d88bc81acdfb745cf2"/>
                <w:id w:val="-185471591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73AC9873" w14:textId="77777777" w:rsidR="00993314" w:rsidRDefault="00E76221">
                    <w:pPr>
                      <w:rPr>
                        <w:szCs w:val="21"/>
                      </w:rPr>
                    </w:pPr>
                    <w:r>
                      <w:rPr>
                        <w:rFonts w:hint="eastAsia"/>
                        <w:szCs w:val="21"/>
                      </w:rPr>
                      <w:t>解决同业竞争</w:t>
                    </w:r>
                  </w:p>
                </w:tc>
              </w:sdtContent>
            </w:sdt>
            <w:tc>
              <w:tcPr>
                <w:tcW w:w="1419" w:type="dxa"/>
                <w:shd w:val="clear" w:color="auto" w:fill="auto"/>
              </w:tcPr>
              <w:p w14:paraId="3F61734E" w14:textId="77777777" w:rsidR="00993314" w:rsidRDefault="00E76221">
                <w:pPr>
                  <w:rPr>
                    <w:szCs w:val="21"/>
                  </w:rPr>
                </w:pPr>
                <w:r>
                  <w:t>沈文荣</w:t>
                </w:r>
              </w:p>
            </w:tc>
            <w:tc>
              <w:tcPr>
                <w:tcW w:w="6947" w:type="dxa"/>
                <w:shd w:val="clear" w:color="auto" w:fill="auto"/>
              </w:tcPr>
              <w:p w14:paraId="1891572C" w14:textId="77777777" w:rsidR="00993314" w:rsidRDefault="00E76221">
                <w:pPr>
                  <w:rPr>
                    <w:szCs w:val="21"/>
                  </w:rPr>
                </w:pPr>
                <w:r>
                  <w:t>1、锦程沙洲实际控制人沈文荣先生将继续保持抚顺特钢的独立性，在东北特钢集团本次重整完成之日并在彻底解决竞争之前，在符合法律法规要求的前提下维持本人及本人所控制的子公司等下属单位（江苏沙钢集团有限公司及其所控制的子公司等下属单位除外）与抚顺特钢的生产经营格局。2、锦程沙洲实际控制人沈文荣先生不利用对抚顺特钢的控制关系谋求不正当利益，进而损害抚顺特钢其他股东的利益。3、自东北特钢集团本次重整完成之日起的五年内，本人将在符合相关法律、法规要求的前提下，通过行使股东权利采用包括但不限于资产托管、出售、重组、吸收合并等方式对所控制的特殊钢业务进行彻底整合，最终消除本人所控制的特殊钢业务间所存在的同业竞争。</w:t>
                </w:r>
              </w:p>
            </w:tc>
            <w:tc>
              <w:tcPr>
                <w:tcW w:w="1416" w:type="dxa"/>
                <w:shd w:val="clear" w:color="auto" w:fill="auto"/>
              </w:tcPr>
              <w:p w14:paraId="1AC9F2AD" w14:textId="77777777" w:rsidR="00993314" w:rsidRDefault="00E76221">
                <w:pPr>
                  <w:rPr>
                    <w:szCs w:val="21"/>
                  </w:rPr>
                </w:pPr>
                <w:r>
                  <w:t>2018年10月12日至2023年10月11日</w:t>
                </w:r>
              </w:p>
            </w:tc>
            <w:sdt>
              <w:sdtPr>
                <w:rPr>
                  <w:szCs w:val="21"/>
                </w:rPr>
                <w:alias w:val="与收购报告书或权益变动报告书相关承诺-是否有履行期限"/>
                <w:tag w:val="_GBC_3738be69c5c34784a9199ff6b9605c3b"/>
                <w:id w:val="560132839"/>
                <w:lock w:val="sdtLocked"/>
                <w:comboBox>
                  <w:listItem w:displayText="是" w:value="true"/>
                  <w:listItem w:displayText="否" w:value="false"/>
                </w:comboBox>
              </w:sdtPr>
              <w:sdtContent>
                <w:tc>
                  <w:tcPr>
                    <w:tcW w:w="1275" w:type="dxa"/>
                    <w:shd w:val="clear" w:color="auto" w:fill="auto"/>
                  </w:tcPr>
                  <w:p w14:paraId="506F9975" w14:textId="77777777" w:rsidR="00993314" w:rsidRDefault="00E76221">
                    <w:pPr>
                      <w:rPr>
                        <w:szCs w:val="21"/>
                      </w:rPr>
                    </w:pPr>
                    <w:r>
                      <w:rPr>
                        <w:rFonts w:hint="eastAsia"/>
                        <w:szCs w:val="21"/>
                      </w:rPr>
                      <w:t>是</w:t>
                    </w:r>
                  </w:p>
                </w:tc>
              </w:sdtContent>
            </w:sdt>
            <w:sdt>
              <w:sdtPr>
                <w:rPr>
                  <w:szCs w:val="21"/>
                </w:rPr>
                <w:alias w:val="与收购报告书或权益变动报告书相关承诺-是否及时严格履行"/>
                <w:tag w:val="_GBC_a8c36729ed1a46eb8af473efbe8b609b"/>
                <w:id w:val="146097178"/>
                <w:lock w:val="sdtLocked"/>
                <w:comboBox>
                  <w:listItem w:displayText="是" w:value="true"/>
                  <w:listItem w:displayText="否" w:value="false"/>
                </w:comboBox>
              </w:sdtPr>
              <w:sdtContent>
                <w:tc>
                  <w:tcPr>
                    <w:tcW w:w="1362" w:type="dxa"/>
                    <w:shd w:val="clear" w:color="auto" w:fill="auto"/>
                  </w:tcPr>
                  <w:p w14:paraId="645F09B3" w14:textId="77777777" w:rsidR="00993314" w:rsidRDefault="00E76221">
                    <w:pPr>
                      <w:rPr>
                        <w:szCs w:val="21"/>
                      </w:rPr>
                    </w:pPr>
                    <w:r>
                      <w:rPr>
                        <w:rFonts w:hint="eastAsia"/>
                        <w:szCs w:val="21"/>
                      </w:rPr>
                      <w:t>是</w:t>
                    </w:r>
                  </w:p>
                </w:tc>
              </w:sdtContent>
            </w:sdt>
          </w:tr>
          <w:tr w:rsidR="00993314" w14:paraId="22C85B66" w14:textId="77777777">
            <w:trPr>
              <w:trHeight w:val="629"/>
            </w:trPr>
            <w:tc>
              <w:tcPr>
                <w:tcW w:w="835" w:type="dxa"/>
                <w:vMerge/>
                <w:shd w:val="clear" w:color="auto" w:fill="auto"/>
                <w:vAlign w:val="center"/>
              </w:tcPr>
              <w:p w14:paraId="0D0C102F" w14:textId="77777777" w:rsidR="00993314" w:rsidRDefault="00993314"/>
            </w:tc>
            <w:sdt>
              <w:sdtPr>
                <w:rPr>
                  <w:szCs w:val="21"/>
                </w:rPr>
                <w:alias w:val="与收购报告书或权益变动报告书相关承诺-承诺类型"/>
                <w:tag w:val="_GBC_7e8c7b9404c242d88bc81acdfb745cf2"/>
                <w:id w:val="-6295380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22D59200" w14:textId="77777777" w:rsidR="00993314" w:rsidRDefault="00E76221">
                    <w:pPr>
                      <w:rPr>
                        <w:szCs w:val="21"/>
                      </w:rPr>
                    </w:pPr>
                    <w:r>
                      <w:rPr>
                        <w:rFonts w:hint="eastAsia"/>
                        <w:szCs w:val="21"/>
                      </w:rPr>
                      <w:t>解决关联交易</w:t>
                    </w:r>
                  </w:p>
                </w:tc>
              </w:sdtContent>
            </w:sdt>
            <w:tc>
              <w:tcPr>
                <w:tcW w:w="1419" w:type="dxa"/>
                <w:shd w:val="clear" w:color="auto" w:fill="auto"/>
              </w:tcPr>
              <w:p w14:paraId="764EC2F1" w14:textId="77777777" w:rsidR="00993314" w:rsidRDefault="00E76221">
                <w:pPr>
                  <w:rPr>
                    <w:szCs w:val="21"/>
                  </w:rPr>
                </w:pPr>
                <w:r>
                  <w:t>宁波梅山保税港区锦程沙洲股权投资有限公司</w:t>
                </w:r>
              </w:p>
            </w:tc>
            <w:tc>
              <w:tcPr>
                <w:tcW w:w="6947" w:type="dxa"/>
                <w:shd w:val="clear" w:color="auto" w:fill="auto"/>
              </w:tcPr>
              <w:p w14:paraId="4699998D" w14:textId="77777777" w:rsidR="00993314" w:rsidRDefault="00E76221">
                <w:pPr>
                  <w:rPr>
                    <w:szCs w:val="21"/>
                  </w:rPr>
                </w:pPr>
                <w:r>
                  <w:t>锦程沙洲及关联方在与抚顺特钢进行确有必要且无法规避的关联交易时，保证按市场化原则和公允价格进行，并将严格按照有关法律、法规、规范性文件以及上市公司章程的相关规定，履行关联交易决策程序及信息披露义务，保证不通过关联交易损害公司或其他股东的合法利益。上述承诺于锦程沙洲作为东北特钢集团的控股股东，且东北特钢集团作为公司的控股股东期间持续有效。如因锦程沙洲未履行上述承诺而给上市公司造成损失，锦程沙洲将承担相应的赔偿责任。</w:t>
                </w:r>
              </w:p>
            </w:tc>
            <w:tc>
              <w:tcPr>
                <w:tcW w:w="1416" w:type="dxa"/>
                <w:shd w:val="clear" w:color="auto" w:fill="auto"/>
              </w:tcPr>
              <w:p w14:paraId="0DA495C2" w14:textId="77777777" w:rsidR="00993314" w:rsidRDefault="00E76221">
                <w:pPr>
                  <w:rPr>
                    <w:szCs w:val="21"/>
                  </w:rPr>
                </w:pPr>
                <w:r>
                  <w:t>2017年11月28日</w:t>
                </w:r>
              </w:p>
            </w:tc>
            <w:sdt>
              <w:sdtPr>
                <w:rPr>
                  <w:szCs w:val="21"/>
                </w:rPr>
                <w:alias w:val="与收购报告书或权益变动报告书相关承诺-是否有履行期限"/>
                <w:tag w:val="_GBC_3738be69c5c34784a9199ff6b9605c3b"/>
                <w:id w:val="764355346"/>
                <w:lock w:val="sdtLocked"/>
                <w:comboBox>
                  <w:listItem w:displayText="是" w:value="true"/>
                  <w:listItem w:displayText="否" w:value="false"/>
                </w:comboBox>
              </w:sdtPr>
              <w:sdtContent>
                <w:tc>
                  <w:tcPr>
                    <w:tcW w:w="1275" w:type="dxa"/>
                    <w:shd w:val="clear" w:color="auto" w:fill="auto"/>
                  </w:tcPr>
                  <w:p w14:paraId="7E11FDA7" w14:textId="77777777" w:rsidR="00993314" w:rsidRDefault="00E76221">
                    <w:pPr>
                      <w:rPr>
                        <w:szCs w:val="21"/>
                      </w:rPr>
                    </w:pPr>
                    <w:r>
                      <w:rPr>
                        <w:rFonts w:hint="eastAsia"/>
                        <w:szCs w:val="21"/>
                      </w:rPr>
                      <w:t>否</w:t>
                    </w:r>
                  </w:p>
                </w:tc>
              </w:sdtContent>
            </w:sdt>
            <w:sdt>
              <w:sdtPr>
                <w:rPr>
                  <w:szCs w:val="21"/>
                </w:rPr>
                <w:alias w:val="与收购报告书或权益变动报告书相关承诺-是否及时严格履行"/>
                <w:tag w:val="_GBC_a8c36729ed1a46eb8af473efbe8b609b"/>
                <w:id w:val="-1391342700"/>
                <w:lock w:val="sdtLocked"/>
                <w:comboBox>
                  <w:listItem w:displayText="是" w:value="true"/>
                  <w:listItem w:displayText="否" w:value="false"/>
                </w:comboBox>
              </w:sdtPr>
              <w:sdtContent>
                <w:tc>
                  <w:tcPr>
                    <w:tcW w:w="1362" w:type="dxa"/>
                    <w:shd w:val="clear" w:color="auto" w:fill="auto"/>
                  </w:tcPr>
                  <w:p w14:paraId="133CE921" w14:textId="77777777" w:rsidR="00993314" w:rsidRDefault="00E76221">
                    <w:pPr>
                      <w:rPr>
                        <w:szCs w:val="21"/>
                      </w:rPr>
                    </w:pPr>
                    <w:r>
                      <w:rPr>
                        <w:rFonts w:hint="eastAsia"/>
                        <w:szCs w:val="21"/>
                      </w:rPr>
                      <w:t>是</w:t>
                    </w:r>
                  </w:p>
                </w:tc>
              </w:sdtContent>
            </w:sdt>
          </w:tr>
          <w:tr w:rsidR="00993314" w14:paraId="639E228E" w14:textId="77777777">
            <w:trPr>
              <w:trHeight w:val="629"/>
            </w:trPr>
            <w:tc>
              <w:tcPr>
                <w:tcW w:w="835" w:type="dxa"/>
                <w:vMerge/>
                <w:shd w:val="clear" w:color="auto" w:fill="auto"/>
                <w:vAlign w:val="center"/>
              </w:tcPr>
              <w:p w14:paraId="7B672BAC" w14:textId="77777777" w:rsidR="00993314" w:rsidRDefault="00993314"/>
            </w:tc>
            <w:sdt>
              <w:sdtPr>
                <w:rPr>
                  <w:szCs w:val="21"/>
                </w:rPr>
                <w:alias w:val="与收购报告书或权益变动报告书相关承诺-承诺类型"/>
                <w:tag w:val="_GBC_7e8c7b9404c242d88bc81acdfb745cf2"/>
                <w:id w:val="110408613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40035A99" w14:textId="77777777" w:rsidR="00993314" w:rsidRDefault="00E76221">
                    <w:pPr>
                      <w:rPr>
                        <w:szCs w:val="21"/>
                      </w:rPr>
                    </w:pPr>
                    <w:r>
                      <w:rPr>
                        <w:rFonts w:hint="eastAsia"/>
                        <w:szCs w:val="21"/>
                      </w:rPr>
                      <w:t>解决关联交易</w:t>
                    </w:r>
                  </w:p>
                </w:tc>
              </w:sdtContent>
            </w:sdt>
            <w:tc>
              <w:tcPr>
                <w:tcW w:w="1419" w:type="dxa"/>
                <w:shd w:val="clear" w:color="auto" w:fill="auto"/>
              </w:tcPr>
              <w:p w14:paraId="5BB775D3" w14:textId="77777777" w:rsidR="00993314" w:rsidRDefault="00E76221">
                <w:pPr>
                  <w:rPr>
                    <w:szCs w:val="21"/>
                  </w:rPr>
                </w:pPr>
                <w:r>
                  <w:t>沈文荣</w:t>
                </w:r>
              </w:p>
            </w:tc>
            <w:tc>
              <w:tcPr>
                <w:tcW w:w="6947" w:type="dxa"/>
                <w:shd w:val="clear" w:color="auto" w:fill="auto"/>
              </w:tcPr>
              <w:p w14:paraId="282FFC1E" w14:textId="77777777" w:rsidR="00993314" w:rsidRDefault="00E76221">
                <w:pPr>
                  <w:rPr>
                    <w:szCs w:val="21"/>
                  </w:rPr>
                </w:pPr>
                <w:r>
                  <w:t>锦程沙洲及其关联方在与抚顺特钢进行确有必要且无法规避的关联交易时，保证按市场化原则和公允价格进行，并将严格按照有关法律、法规、规范性文件以及公司章程的相关规定，履行关联交易决策程序及信息披露</w:t>
                </w:r>
                <w:r>
                  <w:lastRenderedPageBreak/>
                  <w:t>义务，保证不通过关联交易损害公司或其他股东的合法利益。上述承诺于本人作为锦程沙洲的实际控制人，锦程沙洲作为东北特钢集团的控股股东，且东北特钢集团作为公司的控股股东期间持续有效。如因本人未履行上述所作承诺而给公司造成损失，本人将承担相应的赔偿责任。</w:t>
                </w:r>
              </w:p>
            </w:tc>
            <w:tc>
              <w:tcPr>
                <w:tcW w:w="1416" w:type="dxa"/>
                <w:shd w:val="clear" w:color="auto" w:fill="auto"/>
              </w:tcPr>
              <w:p w14:paraId="53E7C3EB" w14:textId="77777777" w:rsidR="00993314" w:rsidRDefault="00E76221">
                <w:pPr>
                  <w:rPr>
                    <w:szCs w:val="21"/>
                  </w:rPr>
                </w:pPr>
                <w:r>
                  <w:lastRenderedPageBreak/>
                  <w:t>2017年11月28日</w:t>
                </w:r>
              </w:p>
            </w:tc>
            <w:sdt>
              <w:sdtPr>
                <w:rPr>
                  <w:szCs w:val="21"/>
                </w:rPr>
                <w:alias w:val="与收购报告书或权益变动报告书相关承诺-是否有履行期限"/>
                <w:tag w:val="_GBC_3738be69c5c34784a9199ff6b9605c3b"/>
                <w:id w:val="-788121803"/>
                <w:lock w:val="sdtLocked"/>
                <w:comboBox>
                  <w:listItem w:displayText="是" w:value="true"/>
                  <w:listItem w:displayText="否" w:value="false"/>
                </w:comboBox>
              </w:sdtPr>
              <w:sdtContent>
                <w:tc>
                  <w:tcPr>
                    <w:tcW w:w="1275" w:type="dxa"/>
                    <w:shd w:val="clear" w:color="auto" w:fill="auto"/>
                  </w:tcPr>
                  <w:p w14:paraId="7D53F0F9" w14:textId="77777777" w:rsidR="00993314" w:rsidRDefault="00E76221">
                    <w:pPr>
                      <w:rPr>
                        <w:szCs w:val="21"/>
                      </w:rPr>
                    </w:pPr>
                    <w:r>
                      <w:rPr>
                        <w:rFonts w:hint="eastAsia"/>
                        <w:szCs w:val="21"/>
                      </w:rPr>
                      <w:t>否</w:t>
                    </w:r>
                  </w:p>
                </w:tc>
              </w:sdtContent>
            </w:sdt>
            <w:sdt>
              <w:sdtPr>
                <w:rPr>
                  <w:szCs w:val="21"/>
                </w:rPr>
                <w:alias w:val="与收购报告书或权益变动报告书相关承诺-是否及时严格履行"/>
                <w:tag w:val="_GBC_a8c36729ed1a46eb8af473efbe8b609b"/>
                <w:id w:val="846365961"/>
                <w:lock w:val="sdtLocked"/>
                <w:comboBox>
                  <w:listItem w:displayText="是" w:value="true"/>
                  <w:listItem w:displayText="否" w:value="false"/>
                </w:comboBox>
              </w:sdtPr>
              <w:sdtContent>
                <w:tc>
                  <w:tcPr>
                    <w:tcW w:w="1362" w:type="dxa"/>
                    <w:shd w:val="clear" w:color="auto" w:fill="auto"/>
                  </w:tcPr>
                  <w:p w14:paraId="18508229" w14:textId="77777777" w:rsidR="00993314" w:rsidRDefault="00E76221">
                    <w:pPr>
                      <w:rPr>
                        <w:szCs w:val="21"/>
                      </w:rPr>
                    </w:pPr>
                    <w:r>
                      <w:rPr>
                        <w:rFonts w:hint="eastAsia"/>
                        <w:szCs w:val="21"/>
                      </w:rPr>
                      <w:t>是</w:t>
                    </w:r>
                  </w:p>
                </w:tc>
              </w:sdtContent>
            </w:sdt>
          </w:tr>
          <w:tr w:rsidR="00993314" w14:paraId="665D5E80" w14:textId="77777777">
            <w:trPr>
              <w:trHeight w:val="629"/>
            </w:trPr>
            <w:tc>
              <w:tcPr>
                <w:tcW w:w="835" w:type="dxa"/>
                <w:vMerge/>
                <w:shd w:val="clear" w:color="auto" w:fill="auto"/>
                <w:vAlign w:val="center"/>
              </w:tcPr>
              <w:p w14:paraId="44A07C40" w14:textId="77777777" w:rsidR="00993314" w:rsidRDefault="00993314"/>
            </w:tc>
            <w:sdt>
              <w:sdtPr>
                <w:rPr>
                  <w:szCs w:val="21"/>
                </w:rPr>
                <w:alias w:val="与收购报告书或权益变动报告书相关承诺-承诺类型"/>
                <w:tag w:val="_GBC_7e8c7b9404c242d88bc81acdfb745cf2"/>
                <w:id w:val="5035421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5BCB74D8" w14:textId="77777777" w:rsidR="00993314" w:rsidRDefault="00E76221">
                    <w:pPr>
                      <w:rPr>
                        <w:szCs w:val="21"/>
                      </w:rPr>
                    </w:pPr>
                    <w:r>
                      <w:rPr>
                        <w:rFonts w:hint="eastAsia"/>
                        <w:szCs w:val="21"/>
                      </w:rPr>
                      <w:t>其他</w:t>
                    </w:r>
                  </w:p>
                </w:tc>
              </w:sdtContent>
            </w:sdt>
            <w:tc>
              <w:tcPr>
                <w:tcW w:w="1419" w:type="dxa"/>
                <w:shd w:val="clear" w:color="auto" w:fill="auto"/>
              </w:tcPr>
              <w:p w14:paraId="274E7B41" w14:textId="77777777" w:rsidR="00993314" w:rsidRDefault="00E76221">
                <w:pPr>
                  <w:rPr>
                    <w:szCs w:val="21"/>
                  </w:rPr>
                </w:pPr>
                <w:r>
                  <w:t>东北特殊钢集团股份有限公司</w:t>
                </w:r>
              </w:p>
            </w:tc>
            <w:tc>
              <w:tcPr>
                <w:tcW w:w="6947" w:type="dxa"/>
                <w:shd w:val="clear" w:color="auto" w:fill="auto"/>
              </w:tcPr>
              <w:p w14:paraId="08DB3EF7" w14:textId="77777777" w:rsidR="00993314" w:rsidRDefault="00E76221">
                <w:pPr>
                  <w:rPr>
                    <w:szCs w:val="21"/>
                  </w:rPr>
                </w:pPr>
                <w:r>
                  <w:t>（一）1、抚顺特钢的董事、监事及高级管理人员严格按照《公司法》、公司章程的有关规定选举产生。2、保证抚顺特钢的总经理、副总经理、财务负责人、董事会秘书等高级管理人员在抚顺特钢专职工作，不在东北特钢集团及其控制的企业（不含抚顺特钢）担任除董事、监事以外的其它职务。3、保证东北特钢集团推荐出任抚顺特钢董事和高级管理人员的人选都通过合法的程序产生，东北特钢集团不干预抚顺特钢董事会和股东大会已经做出的人事任免决定。（二）保证抚顺特钢资产独立完整，保证抚顺特钢的资产全部能处于抚顺特钢的控制之下，并为抚顺特钢独立拥有和运营。保证东北特钢集团及其控制的企业（不含抚顺特钢）不以任何方式违法违规占有抚顺特钢的资金、资产。（三）保证抚顺特钢的财务独立，保证抚顺特钢建立独立的财务部门和独立的财务核算体系。保证抚顺特钢保持自己独立的银行账户，不与东北特钢集团共用银行账户。保证抚顺特钢的财务人员独立，不在东北特钢集团兼职和领取报酬。保证抚顺特钢能够独立作出财务决策，东北特钢集团不干预抚顺特钢的资金使用调度。（四）保证抚顺特钢机构独立1、保证抚顺特钢的机构设置独立于东北特钢集团，并能独立自主地运作。2、保证抚顺特钢办公机构和生产经营场所与东北特钢集团分开；建立健全组织机构体系，保证抚顺特钢董事会、监事会以及各职能部门独立运作，不存在与东北特钢集团职能部门之间的从属关系。（五）保证抚顺特钢业务独立1、保证抚顺特钢拥有独立开展经营活动的资产、人员、资质和能力，抚顺特钢具有面向市场独立自主经营的能力。2、保证东北特钢集团除通过行使股东权利之外，不对抚顺特钢的业务活动进行干预。3、保证尽可能减少抚顺特钢与东北特钢集团及其控制的企业（不含抚顺特钢）之间的持续性关联交易。对于无法避免的关联交易将本着“公平、公正、公开”的原则依法进行，并及时进行信息披露。</w:t>
                </w:r>
              </w:p>
            </w:tc>
            <w:tc>
              <w:tcPr>
                <w:tcW w:w="1416" w:type="dxa"/>
                <w:shd w:val="clear" w:color="auto" w:fill="auto"/>
              </w:tcPr>
              <w:p w14:paraId="5E0B2EBE" w14:textId="77777777" w:rsidR="00993314" w:rsidRDefault="00E76221">
                <w:pPr>
                  <w:rPr>
                    <w:szCs w:val="21"/>
                  </w:rPr>
                </w:pPr>
                <w:r>
                  <w:t>2012年11月30日</w:t>
                </w:r>
              </w:p>
            </w:tc>
            <w:sdt>
              <w:sdtPr>
                <w:rPr>
                  <w:szCs w:val="21"/>
                </w:rPr>
                <w:alias w:val="与收购报告书或权益变动报告书相关承诺-是否有履行期限"/>
                <w:tag w:val="_GBC_3738be69c5c34784a9199ff6b9605c3b"/>
                <w:id w:val="2055111433"/>
                <w:lock w:val="sdtLocked"/>
                <w:comboBox>
                  <w:listItem w:displayText="是" w:value="true"/>
                  <w:listItem w:displayText="否" w:value="false"/>
                </w:comboBox>
              </w:sdtPr>
              <w:sdtContent>
                <w:tc>
                  <w:tcPr>
                    <w:tcW w:w="1275" w:type="dxa"/>
                    <w:shd w:val="clear" w:color="auto" w:fill="auto"/>
                  </w:tcPr>
                  <w:p w14:paraId="6E0D24E2" w14:textId="77777777" w:rsidR="00993314" w:rsidRDefault="00E76221">
                    <w:pPr>
                      <w:rPr>
                        <w:szCs w:val="21"/>
                      </w:rPr>
                    </w:pPr>
                    <w:r>
                      <w:rPr>
                        <w:rFonts w:hint="eastAsia"/>
                        <w:szCs w:val="21"/>
                      </w:rPr>
                      <w:t>否</w:t>
                    </w:r>
                  </w:p>
                </w:tc>
              </w:sdtContent>
            </w:sdt>
            <w:sdt>
              <w:sdtPr>
                <w:rPr>
                  <w:szCs w:val="21"/>
                </w:rPr>
                <w:alias w:val="与收购报告书或权益变动报告书相关承诺-是否及时严格履行"/>
                <w:tag w:val="_GBC_a8c36729ed1a46eb8af473efbe8b609b"/>
                <w:id w:val="1541408934"/>
                <w:lock w:val="sdtLocked"/>
                <w:comboBox>
                  <w:listItem w:displayText="是" w:value="true"/>
                  <w:listItem w:displayText="否" w:value="false"/>
                </w:comboBox>
              </w:sdtPr>
              <w:sdtContent>
                <w:tc>
                  <w:tcPr>
                    <w:tcW w:w="1362" w:type="dxa"/>
                    <w:shd w:val="clear" w:color="auto" w:fill="auto"/>
                  </w:tcPr>
                  <w:p w14:paraId="094CE798" w14:textId="77777777" w:rsidR="00993314" w:rsidRDefault="00E76221">
                    <w:pPr>
                      <w:rPr>
                        <w:szCs w:val="21"/>
                      </w:rPr>
                    </w:pPr>
                    <w:r>
                      <w:rPr>
                        <w:rFonts w:hint="eastAsia"/>
                        <w:szCs w:val="21"/>
                      </w:rPr>
                      <w:t>是</w:t>
                    </w:r>
                  </w:p>
                </w:tc>
              </w:sdtContent>
            </w:sdt>
          </w:tr>
          <w:tr w:rsidR="00993314" w14:paraId="62A1BCC7" w14:textId="77777777">
            <w:trPr>
              <w:trHeight w:val="629"/>
            </w:trPr>
            <w:tc>
              <w:tcPr>
                <w:tcW w:w="835" w:type="dxa"/>
                <w:vMerge/>
                <w:shd w:val="clear" w:color="auto" w:fill="auto"/>
                <w:vAlign w:val="center"/>
              </w:tcPr>
              <w:p w14:paraId="26FF3BC1" w14:textId="77777777" w:rsidR="00993314" w:rsidRDefault="00993314"/>
            </w:tc>
            <w:sdt>
              <w:sdtPr>
                <w:rPr>
                  <w:szCs w:val="21"/>
                </w:rPr>
                <w:alias w:val="与收购报告书或权益变动报告书相关承诺-承诺类型"/>
                <w:tag w:val="_GBC_7e8c7b9404c242d88bc81acdfb745cf2"/>
                <w:id w:val="14100997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28A41A21" w14:textId="77777777" w:rsidR="00993314" w:rsidRDefault="00E76221">
                    <w:pPr>
                      <w:rPr>
                        <w:szCs w:val="21"/>
                      </w:rPr>
                    </w:pPr>
                    <w:r>
                      <w:rPr>
                        <w:rFonts w:hint="eastAsia"/>
                        <w:szCs w:val="21"/>
                      </w:rPr>
                      <w:t>其他</w:t>
                    </w:r>
                  </w:p>
                </w:tc>
              </w:sdtContent>
            </w:sdt>
            <w:tc>
              <w:tcPr>
                <w:tcW w:w="1419" w:type="dxa"/>
                <w:shd w:val="clear" w:color="auto" w:fill="auto"/>
              </w:tcPr>
              <w:p w14:paraId="3A8B349D" w14:textId="77777777" w:rsidR="00993314" w:rsidRDefault="00E76221">
                <w:pPr>
                  <w:rPr>
                    <w:szCs w:val="21"/>
                  </w:rPr>
                </w:pPr>
                <w:r>
                  <w:t>宁波梅山保税港区锦程沙洲股权投</w:t>
                </w:r>
                <w:r>
                  <w:lastRenderedPageBreak/>
                  <w:t>资有限公司</w:t>
                </w:r>
              </w:p>
            </w:tc>
            <w:tc>
              <w:tcPr>
                <w:tcW w:w="6947" w:type="dxa"/>
                <w:shd w:val="clear" w:color="auto" w:fill="auto"/>
              </w:tcPr>
              <w:p w14:paraId="096E2F99" w14:textId="77777777" w:rsidR="00993314" w:rsidRDefault="00E76221">
                <w:pPr>
                  <w:rPr>
                    <w:szCs w:val="21"/>
                  </w:rPr>
                </w:pPr>
                <w:r>
                  <w:lastRenderedPageBreak/>
                  <w:t>沈文荣先生在通过锦程沙洲间接控制公司期间，锦程沙洲将持续在人员、资产、业务、财务、机构等方面与公司保持相互独立，并严格遵守中国证监会关于公司独立性的相关规定，不利用控制地位违反上市公司规范运作</w:t>
                </w:r>
                <w:r>
                  <w:lastRenderedPageBreak/>
                  <w:t>程序，干预公司经营决策，损害公司和其他股东的合法权益。锦程沙洲及沈文荣先生控制的其他企业保证不以任何方式占用公司及其子公司的资金。</w:t>
                </w:r>
              </w:p>
            </w:tc>
            <w:tc>
              <w:tcPr>
                <w:tcW w:w="1416" w:type="dxa"/>
                <w:shd w:val="clear" w:color="auto" w:fill="auto"/>
              </w:tcPr>
              <w:p w14:paraId="6324BBC6" w14:textId="77777777" w:rsidR="00993314" w:rsidRDefault="00E76221">
                <w:pPr>
                  <w:rPr>
                    <w:szCs w:val="21"/>
                  </w:rPr>
                </w:pPr>
                <w:r>
                  <w:lastRenderedPageBreak/>
                  <w:t>2017年11月28日</w:t>
                </w:r>
              </w:p>
            </w:tc>
            <w:sdt>
              <w:sdtPr>
                <w:rPr>
                  <w:szCs w:val="21"/>
                </w:rPr>
                <w:alias w:val="与收购报告书或权益变动报告书相关承诺-是否有履行期限"/>
                <w:tag w:val="_GBC_3738be69c5c34784a9199ff6b9605c3b"/>
                <w:id w:val="-856428644"/>
                <w:lock w:val="sdtLocked"/>
                <w:comboBox>
                  <w:listItem w:displayText="是" w:value="true"/>
                  <w:listItem w:displayText="否" w:value="false"/>
                </w:comboBox>
              </w:sdtPr>
              <w:sdtContent>
                <w:tc>
                  <w:tcPr>
                    <w:tcW w:w="1275" w:type="dxa"/>
                    <w:shd w:val="clear" w:color="auto" w:fill="auto"/>
                  </w:tcPr>
                  <w:p w14:paraId="134487CE" w14:textId="77777777" w:rsidR="00993314" w:rsidRDefault="00E76221">
                    <w:pPr>
                      <w:rPr>
                        <w:szCs w:val="21"/>
                      </w:rPr>
                    </w:pPr>
                    <w:r>
                      <w:rPr>
                        <w:rFonts w:hint="eastAsia"/>
                        <w:szCs w:val="21"/>
                      </w:rPr>
                      <w:t>否</w:t>
                    </w:r>
                  </w:p>
                </w:tc>
              </w:sdtContent>
            </w:sdt>
            <w:sdt>
              <w:sdtPr>
                <w:rPr>
                  <w:szCs w:val="21"/>
                </w:rPr>
                <w:alias w:val="与收购报告书或权益变动报告书相关承诺-是否及时严格履行"/>
                <w:tag w:val="_GBC_a8c36729ed1a46eb8af473efbe8b609b"/>
                <w:id w:val="-1581525265"/>
                <w:lock w:val="sdtLocked"/>
                <w:comboBox>
                  <w:listItem w:displayText="是" w:value="true"/>
                  <w:listItem w:displayText="否" w:value="false"/>
                </w:comboBox>
              </w:sdtPr>
              <w:sdtContent>
                <w:tc>
                  <w:tcPr>
                    <w:tcW w:w="1362" w:type="dxa"/>
                    <w:shd w:val="clear" w:color="auto" w:fill="auto"/>
                  </w:tcPr>
                  <w:p w14:paraId="471A9A64" w14:textId="77777777" w:rsidR="00993314" w:rsidRDefault="00E76221">
                    <w:pPr>
                      <w:rPr>
                        <w:szCs w:val="21"/>
                      </w:rPr>
                    </w:pPr>
                    <w:r>
                      <w:rPr>
                        <w:rFonts w:hint="eastAsia"/>
                        <w:szCs w:val="21"/>
                      </w:rPr>
                      <w:t>是</w:t>
                    </w:r>
                  </w:p>
                </w:tc>
              </w:sdtContent>
            </w:sdt>
          </w:tr>
          <w:tr w:rsidR="00993314" w14:paraId="1A7F987A" w14:textId="77777777">
            <w:trPr>
              <w:trHeight w:val="629"/>
            </w:trPr>
            <w:tc>
              <w:tcPr>
                <w:tcW w:w="835" w:type="dxa"/>
                <w:vMerge/>
                <w:shd w:val="clear" w:color="auto" w:fill="auto"/>
                <w:vAlign w:val="center"/>
              </w:tcPr>
              <w:p w14:paraId="71D3FEF3" w14:textId="77777777" w:rsidR="00993314" w:rsidRDefault="00993314"/>
            </w:tc>
            <w:sdt>
              <w:sdtPr>
                <w:rPr>
                  <w:szCs w:val="21"/>
                </w:rPr>
                <w:alias w:val="与收购报告书或权益变动报告书相关承诺-承诺类型"/>
                <w:tag w:val="_GBC_7e8c7b9404c242d88bc81acdfb745cf2"/>
                <w:id w:val="13360727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6CE89641" w14:textId="77777777" w:rsidR="00993314" w:rsidRDefault="00E76221">
                    <w:pPr>
                      <w:rPr>
                        <w:szCs w:val="21"/>
                      </w:rPr>
                    </w:pPr>
                    <w:r>
                      <w:rPr>
                        <w:rFonts w:hint="eastAsia"/>
                        <w:szCs w:val="21"/>
                      </w:rPr>
                      <w:t>其他</w:t>
                    </w:r>
                  </w:p>
                </w:tc>
              </w:sdtContent>
            </w:sdt>
            <w:tc>
              <w:tcPr>
                <w:tcW w:w="1419" w:type="dxa"/>
                <w:shd w:val="clear" w:color="auto" w:fill="auto"/>
              </w:tcPr>
              <w:p w14:paraId="31D91DB2" w14:textId="77777777" w:rsidR="00993314" w:rsidRDefault="00E76221">
                <w:pPr>
                  <w:rPr>
                    <w:szCs w:val="21"/>
                  </w:rPr>
                </w:pPr>
                <w:r>
                  <w:t>沈文荣</w:t>
                </w:r>
              </w:p>
            </w:tc>
            <w:tc>
              <w:tcPr>
                <w:tcW w:w="6947" w:type="dxa"/>
                <w:shd w:val="clear" w:color="auto" w:fill="auto"/>
              </w:tcPr>
              <w:p w14:paraId="715506A9" w14:textId="77777777" w:rsidR="00993314" w:rsidRDefault="00E76221">
                <w:pPr>
                  <w:rPr>
                    <w:szCs w:val="21"/>
                  </w:rPr>
                </w:pPr>
                <w:r>
                  <w:t>沈文荣先生在通过锦程沙洲间接控制公司期间，锦程沙洲将持续在人员、资产、业务、财务、机构等方面与公司保持相互独立，并严格遵守中国证监会关于公司独立性的相关规定，不利用控制地位违反上市公司规范运作程序，干预公司经营决策，损害公司和其他股东的合法权益。锦程沙洲及沈文荣先生控制的其他企业保证不以任何方式占用公司及其子公司的资金。</w:t>
                </w:r>
              </w:p>
            </w:tc>
            <w:tc>
              <w:tcPr>
                <w:tcW w:w="1416" w:type="dxa"/>
                <w:shd w:val="clear" w:color="auto" w:fill="auto"/>
              </w:tcPr>
              <w:p w14:paraId="65ED68CB" w14:textId="77777777" w:rsidR="00993314" w:rsidRDefault="00E76221">
                <w:pPr>
                  <w:rPr>
                    <w:szCs w:val="21"/>
                  </w:rPr>
                </w:pPr>
                <w:r>
                  <w:t>2017年11月28日</w:t>
                </w:r>
              </w:p>
            </w:tc>
            <w:sdt>
              <w:sdtPr>
                <w:rPr>
                  <w:szCs w:val="21"/>
                </w:rPr>
                <w:alias w:val="与收购报告书或权益变动报告书相关承诺-是否有履行期限"/>
                <w:tag w:val="_GBC_3738be69c5c34784a9199ff6b9605c3b"/>
                <w:id w:val="-2117975552"/>
                <w:lock w:val="sdtLocked"/>
                <w:comboBox>
                  <w:listItem w:displayText="是" w:value="true"/>
                  <w:listItem w:displayText="否" w:value="false"/>
                </w:comboBox>
              </w:sdtPr>
              <w:sdtContent>
                <w:tc>
                  <w:tcPr>
                    <w:tcW w:w="1275" w:type="dxa"/>
                    <w:shd w:val="clear" w:color="auto" w:fill="auto"/>
                  </w:tcPr>
                  <w:p w14:paraId="5FDA270F" w14:textId="77777777" w:rsidR="00993314" w:rsidRDefault="00E76221">
                    <w:pPr>
                      <w:rPr>
                        <w:szCs w:val="21"/>
                      </w:rPr>
                    </w:pPr>
                    <w:r>
                      <w:rPr>
                        <w:rFonts w:hint="eastAsia"/>
                        <w:szCs w:val="21"/>
                      </w:rPr>
                      <w:t>否</w:t>
                    </w:r>
                  </w:p>
                </w:tc>
              </w:sdtContent>
            </w:sdt>
            <w:sdt>
              <w:sdtPr>
                <w:rPr>
                  <w:szCs w:val="21"/>
                </w:rPr>
                <w:alias w:val="与收购报告书或权益变动报告书相关承诺-是否及时严格履行"/>
                <w:tag w:val="_GBC_a8c36729ed1a46eb8af473efbe8b609b"/>
                <w:id w:val="1135758600"/>
                <w:lock w:val="sdtLocked"/>
                <w:comboBox>
                  <w:listItem w:displayText="是" w:value="true"/>
                  <w:listItem w:displayText="否" w:value="false"/>
                </w:comboBox>
              </w:sdtPr>
              <w:sdtContent>
                <w:tc>
                  <w:tcPr>
                    <w:tcW w:w="1362" w:type="dxa"/>
                    <w:shd w:val="clear" w:color="auto" w:fill="auto"/>
                  </w:tcPr>
                  <w:p w14:paraId="4F195931" w14:textId="77777777" w:rsidR="00993314" w:rsidRDefault="00E76221">
                    <w:pPr>
                      <w:rPr>
                        <w:szCs w:val="21"/>
                      </w:rPr>
                    </w:pPr>
                    <w:r>
                      <w:rPr>
                        <w:rFonts w:hint="eastAsia"/>
                        <w:szCs w:val="21"/>
                      </w:rPr>
                      <w:t>是</w:t>
                    </w:r>
                  </w:p>
                </w:tc>
              </w:sdtContent>
            </w:sdt>
          </w:tr>
        </w:tbl>
        <w:p w14:paraId="2C093479" w14:textId="77777777" w:rsidR="00993314" w:rsidRDefault="00993314"/>
        <w:p w14:paraId="782EC99D" w14:textId="77777777" w:rsidR="00993314" w:rsidRDefault="00000000"/>
      </w:sdtContent>
    </w:sdt>
    <w:p w14:paraId="35F98D10" w14:textId="77777777" w:rsidR="00993314" w:rsidRDefault="00993314">
      <w:pPr>
        <w:rPr>
          <w:szCs w:val="21"/>
        </w:rPr>
        <w:sectPr w:rsidR="00993314">
          <w:pgSz w:w="16838" w:h="11906" w:orient="landscape"/>
          <w:pgMar w:top="1797" w:right="1525" w:bottom="1276" w:left="1440" w:header="855" w:footer="992" w:gutter="0"/>
          <w:cols w:space="425"/>
          <w:docGrid w:linePitch="312"/>
        </w:sectPr>
      </w:pPr>
    </w:p>
    <w:p w14:paraId="41A5708F" w14:textId="77777777" w:rsidR="00993314" w:rsidRDefault="00993314">
      <w:pPr>
        <w:rPr>
          <w:szCs w:val="21"/>
        </w:rPr>
      </w:pPr>
    </w:p>
    <w:sdt>
      <w:sdtPr>
        <w:rPr>
          <w:rFonts w:ascii="宋体" w:hAnsi="宋体" w:cs="宋体"/>
          <w:b w:val="0"/>
          <w:bCs w:val="0"/>
          <w:kern w:val="0"/>
          <w:szCs w:val="21"/>
        </w:rPr>
        <w:alias w:val="模块:公司资产或项目存在盈利预测，且报告期仍处在盈利预测期间，公司..."/>
        <w:tag w:val="_SEC_971c56855aee43acbd29723c087f563c"/>
        <w:id w:val="4639247"/>
        <w:lock w:val="sdtLocked"/>
        <w:placeholder>
          <w:docPart w:val="GBC22222222222222222222222222222"/>
        </w:placeholder>
      </w:sdtPr>
      <w:sdtEndPr>
        <w:rPr>
          <w:rFonts w:hint="eastAsia"/>
        </w:rPr>
      </w:sdtEndPr>
      <w:sdtContent>
        <w:p w14:paraId="02DBFE50" w14:textId="77777777" w:rsidR="00993314" w:rsidRDefault="00E76221">
          <w:pPr>
            <w:pStyle w:val="3"/>
            <w:numPr>
              <w:ilvl w:val="1"/>
              <w:numId w:val="29"/>
            </w:numPr>
            <w:rPr>
              <w:szCs w:val="21"/>
            </w:rPr>
          </w:pPr>
          <w:r>
            <w:rPr>
              <w:szCs w:val="21"/>
            </w:rPr>
            <w:t>公司资产或项目存在盈利预测，且报告期仍处在盈利预测期间，公司就资产或项目</w:t>
          </w:r>
        </w:p>
        <w:p w14:paraId="4CB7E6CE" w14:textId="77777777" w:rsidR="00993314" w:rsidRDefault="00E76221">
          <w:pPr>
            <w:rPr>
              <w:b/>
              <w:szCs w:val="21"/>
            </w:rPr>
          </w:pPr>
          <w:r>
            <w:rPr>
              <w:rFonts w:hint="eastAsia"/>
              <w:b/>
              <w:szCs w:val="21"/>
            </w:rPr>
            <w:t>是否达到原盈利预测及其原因作出说明</w:t>
          </w:r>
        </w:p>
        <w:sdt>
          <w:sdtPr>
            <w:rPr>
              <w:szCs w:val="21"/>
            </w:rPr>
            <w:alias w:val="是否适用：公司就资产或项目是否达到原盈利预测及其原因作出说明"/>
            <w:tag w:val="_GBC_f8fa889013a24cb79a6ed52423d2c5a8"/>
            <w:id w:val="-2024015074"/>
            <w:lock w:val="sdtLocked"/>
            <w:placeholder>
              <w:docPart w:val="GBC22222222222222222222222222222"/>
            </w:placeholder>
          </w:sdtPr>
          <w:sdtContent>
            <w:p w14:paraId="461E38F7" w14:textId="77777777" w:rsidR="00993314" w:rsidRDefault="00E76221">
              <w:pPr>
                <w:rPr>
                  <w:szCs w:val="21"/>
                </w:rPr>
              </w:pPr>
              <w:r>
                <w:rPr>
                  <w:szCs w:val="21"/>
                </w:rPr>
                <w:fldChar w:fldCharType="begin"/>
              </w:r>
              <w:r>
                <w:rPr>
                  <w:szCs w:val="21"/>
                </w:rPr>
                <w:instrText xml:space="preserve"> MACROBUTTON  SnrToggleCheckbox □已达到 </w:instrText>
              </w:r>
              <w:r>
                <w:rPr>
                  <w:szCs w:val="21"/>
                </w:rPr>
                <w:fldChar w:fldCharType="end"/>
              </w:r>
              <w:r>
                <w:rPr>
                  <w:szCs w:val="21"/>
                </w:rPr>
                <w:fldChar w:fldCharType="begin"/>
              </w:r>
              <w:r>
                <w:rPr>
                  <w:szCs w:val="21"/>
                </w:rPr>
                <w:instrText xml:space="preserve"> MACROBUTTON  SnrToggleCheckbox □未达到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107C3B31" w14:textId="77777777" w:rsidR="00993314" w:rsidRDefault="00993314"/>
    <w:bookmarkStart w:id="79" w:name="_Hlk533667679" w:displacedByCustomXml="next"/>
    <w:bookmarkEnd w:id="79" w:displacedByCustomXml="next"/>
    <w:bookmarkStart w:id="80" w:name="_Hlk533667690" w:displacedByCustomXml="next"/>
    <w:sdt>
      <w:sdtPr>
        <w:rPr>
          <w:rFonts w:ascii="宋体" w:hAnsi="宋体" w:cs="宋体" w:hint="eastAsia"/>
          <w:b w:val="0"/>
          <w:bCs w:val="0"/>
          <w:kern w:val="0"/>
          <w:szCs w:val="21"/>
        </w:rPr>
        <w:alias w:val="模块:业绩承诺的完成情况及其对商誉减值测试的影响"/>
        <w:tag w:val="_SEC_86c8a9a047bf4390b162a151daf2ea63"/>
        <w:id w:val="-967963506"/>
        <w:lock w:val="sdtLocked"/>
        <w:placeholder>
          <w:docPart w:val="GBC22222222222222222222222222222"/>
        </w:placeholder>
      </w:sdtPr>
      <w:sdtEndPr>
        <w:rPr>
          <w:rFonts w:hint="default"/>
          <w:szCs w:val="24"/>
        </w:rPr>
      </w:sdtEndPr>
      <w:sdtContent>
        <w:p w14:paraId="08F78A04" w14:textId="77777777" w:rsidR="00993314" w:rsidRDefault="00E76221">
          <w:pPr>
            <w:pStyle w:val="3"/>
            <w:numPr>
              <w:ilvl w:val="1"/>
              <w:numId w:val="29"/>
            </w:numPr>
            <w:rPr>
              <w:szCs w:val="21"/>
            </w:rPr>
          </w:pPr>
          <w:r>
            <w:rPr>
              <w:rFonts w:ascii="宋体" w:hAnsi="宋体" w:cs="宋体" w:hint="eastAsia"/>
              <w:bCs w:val="0"/>
              <w:kern w:val="0"/>
              <w:szCs w:val="21"/>
            </w:rPr>
            <w:t>业绩承诺的完成情况及其对商誉减值测试的影响</w:t>
          </w:r>
        </w:p>
        <w:p w14:paraId="1B766C4F" w14:textId="77777777" w:rsidR="00993314" w:rsidRDefault="00000000">
          <w:sdt>
            <w:sdtPr>
              <w:rPr>
                <w:rFonts w:hint="eastAsia"/>
                <w:b/>
                <w:szCs w:val="21"/>
              </w:rPr>
              <w:alias w:val="是否适用：承诺事项-商誉减值测试的影响[双击切换]"/>
              <w:tag w:val="_GBC_659442fc24654f8db642f18c0532cf99"/>
              <w:id w:val="1965699366"/>
              <w:lock w:val="sdtLocked"/>
              <w:placeholder>
                <w:docPart w:val="GBC22222222222222222222222222222"/>
              </w:placeholder>
            </w:sdtPr>
            <w:sdtContent>
              <w:r w:rsidR="00E76221">
                <w:rPr>
                  <w:szCs w:val="21"/>
                </w:rPr>
                <w:fldChar w:fldCharType="begin"/>
              </w:r>
              <w:r w:rsidR="00E76221">
                <w:rPr>
                  <w:szCs w:val="21"/>
                </w:rPr>
                <w:instrText xml:space="preserve"> MACROBUTTON  SnrToggleCheckbox □适用 </w:instrText>
              </w:r>
              <w:r w:rsidR="00E76221">
                <w:rPr>
                  <w:szCs w:val="21"/>
                </w:rPr>
                <w:fldChar w:fldCharType="end"/>
              </w:r>
              <w:r w:rsidR="00E76221">
                <w:rPr>
                  <w:szCs w:val="21"/>
                </w:rPr>
                <w:fldChar w:fldCharType="begin"/>
              </w:r>
              <w:r w:rsidR="00E76221">
                <w:rPr>
                  <w:szCs w:val="21"/>
                </w:rPr>
                <w:instrText xml:space="preserve"> MACROBUTTON  SnrToggleCheckbox √不适用 </w:instrText>
              </w:r>
              <w:r w:rsidR="00E76221">
                <w:rPr>
                  <w:szCs w:val="21"/>
                </w:rPr>
                <w:fldChar w:fldCharType="end"/>
              </w:r>
            </w:sdtContent>
          </w:sdt>
        </w:p>
      </w:sdtContent>
    </w:sdt>
    <w:bookmarkEnd w:id="80"/>
    <w:p w14:paraId="2925D6A9" w14:textId="77777777" w:rsidR="00993314" w:rsidRDefault="00993314"/>
    <w:bookmarkStart w:id="81" w:name="_Hlk89336052" w:displacedByCustomXml="next"/>
    <w:sdt>
      <w:sdtPr>
        <w:rPr>
          <w:rFonts w:ascii="宋体" w:hAnsi="宋体" w:cs="宋体" w:hint="eastAsia"/>
          <w:b w:val="0"/>
          <w:bCs w:val="0"/>
          <w:kern w:val="0"/>
          <w:szCs w:val="24"/>
        </w:rPr>
        <w:alias w:val="模块:报告期内控股股东及其他关联方非经营性占用资金情况  单位..."/>
        <w:tag w:val="_SEC_64e4682d0039484ab6016e0d63651914"/>
        <w:id w:val="-1844697600"/>
        <w:lock w:val="sdtLocked"/>
        <w:placeholder>
          <w:docPart w:val="GBC22222222222222222222222222222"/>
        </w:placeholder>
      </w:sdtPr>
      <w:sdtEndPr>
        <w:rPr>
          <w:rFonts w:hint="default"/>
        </w:rPr>
      </w:sdtEndPr>
      <w:sdtContent>
        <w:p w14:paraId="2BA8E192" w14:textId="77777777" w:rsidR="00993314" w:rsidRDefault="00E76221">
          <w:pPr>
            <w:pStyle w:val="2"/>
            <w:numPr>
              <w:ilvl w:val="0"/>
              <w:numId w:val="28"/>
            </w:numPr>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rPr>
              <w:szCs w:val="21"/>
            </w:rPr>
            <w:alias w:val="是否适用：资金被占用情况及清欠进展情况[双击切换]"/>
            <w:tag w:val="_GBC_a94958949e0846929a78a71186526204"/>
            <w:id w:val="1372886137"/>
            <w:lock w:val="sdtLocked"/>
            <w:placeholder>
              <w:docPart w:val="GBC22222222222222222222222222222"/>
            </w:placeholder>
          </w:sdtPr>
          <w:sdtContent>
            <w:p w14:paraId="08E25F28" w14:textId="77777777" w:rsidR="00993314" w:rsidRDefault="00E7622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81" w:displacedByCustomXml="next"/>
    <w:bookmarkStart w:id="82" w:name="_Hlk89337011" w:displacedByCustomXml="next"/>
    <w:sdt>
      <w:sdtPr>
        <w:rPr>
          <w:rFonts w:ascii="宋体" w:hAnsi="宋体" w:cs="宋体" w:hint="eastAsia"/>
          <w:b w:val="0"/>
          <w:bCs w:val="0"/>
          <w:kern w:val="0"/>
          <w:szCs w:val="24"/>
        </w:rPr>
        <w:alias w:val="模块:违规担保情况"/>
        <w:tag w:val="_SEC_b410eb19cb794b80b75b15dd0963620a"/>
        <w:id w:val="718862550"/>
        <w:lock w:val="sdtLocked"/>
        <w:placeholder>
          <w:docPart w:val="GBC22222222222222222222222222222"/>
        </w:placeholder>
      </w:sdtPr>
      <w:sdtEndPr>
        <w:rPr>
          <w:rFonts w:hint="default"/>
        </w:rPr>
      </w:sdtEndPr>
      <w:sdtContent>
        <w:p w14:paraId="6F692F16" w14:textId="77777777" w:rsidR="00993314" w:rsidRDefault="00E76221">
          <w:pPr>
            <w:pStyle w:val="2"/>
            <w:numPr>
              <w:ilvl w:val="0"/>
              <w:numId w:val="28"/>
            </w:numPr>
            <w:rPr>
              <w:rFonts w:ascii="宋体" w:hAnsi="宋体"/>
            </w:rPr>
          </w:pPr>
          <w:r>
            <w:rPr>
              <w:rFonts w:ascii="宋体" w:hAnsi="宋体" w:hint="eastAsia"/>
            </w:rPr>
            <w:t>违规担保情况</w:t>
          </w:r>
        </w:p>
        <w:sdt>
          <w:sdtPr>
            <w:alias w:val="是否适用：违规担保情况[双击切换]"/>
            <w:tag w:val="_GBC_b2d16e23c066427a800b40aaa053bc8e"/>
            <w:id w:val="619191105"/>
            <w:lock w:val="sdtLocked"/>
            <w:placeholder>
              <w:docPart w:val="GBC22222222222222222222222222222"/>
            </w:placeholder>
          </w:sdtPr>
          <w:sdtContent>
            <w:p w14:paraId="3140499E"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82" w:displacedByCustomXml="next"/>
    <w:sdt>
      <w:sdtPr>
        <w:rPr>
          <w:rFonts w:ascii="宋体" w:hAnsi="宋体" w:cs="宋体" w:hint="eastAsia"/>
          <w:b w:val="0"/>
          <w:bCs w:val="0"/>
          <w:kern w:val="0"/>
          <w:szCs w:val="24"/>
        </w:rPr>
        <w:alias w:val="模块:公司对会计师事务所“非标准意见审计报告”的说明"/>
        <w:tag w:val="_SEC_9d3a2dd92a2447d580108acf33ecf5ea"/>
        <w:id w:val="4639357"/>
        <w:lock w:val="sdtLocked"/>
        <w:placeholder>
          <w:docPart w:val="GBC22222222222222222222222222222"/>
        </w:placeholder>
      </w:sdtPr>
      <w:sdtContent>
        <w:p w14:paraId="0A54F829" w14:textId="77777777" w:rsidR="00993314" w:rsidRDefault="00E76221">
          <w:pPr>
            <w:pStyle w:val="2"/>
            <w:numPr>
              <w:ilvl w:val="0"/>
              <w:numId w:val="28"/>
            </w:numPr>
            <w:rPr>
              <w:rFonts w:ascii="宋体" w:hAnsi="宋体" w:cs="宋体"/>
              <w:kern w:val="0"/>
              <w:szCs w:val="24"/>
            </w:rPr>
          </w:pPr>
          <w:r>
            <w:rPr>
              <w:rFonts w:ascii="宋体" w:hAnsi="宋体" w:cs="宋体" w:hint="eastAsia"/>
              <w:kern w:val="0"/>
              <w:szCs w:val="24"/>
            </w:rPr>
            <w:t>公司董事会对会计师事务所“非标准意见审计报告”的说明</w:t>
          </w:r>
        </w:p>
        <w:p w14:paraId="78C0F47D" w14:textId="77777777" w:rsidR="00993314" w:rsidRDefault="00000000">
          <w:pPr>
            <w:rPr>
              <w:szCs w:val="21"/>
            </w:rPr>
          </w:pPr>
          <w:sdt>
            <w:sdtPr>
              <w:alias w:val="是否适用：董事会对会计师事务所非标准审计报告的说明[双击切换]"/>
              <w:tag w:val="_GBC_81f7a662b6a641d8aadb05b1cb176ecf"/>
              <w:id w:val="-614213778"/>
              <w:lock w:val="sd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sdtContent>
    </w:sdt>
    <w:p w14:paraId="1D705713" w14:textId="77777777" w:rsidR="00993314" w:rsidRDefault="00993314"/>
    <w:p w14:paraId="79C92A86" w14:textId="77777777" w:rsidR="00993314" w:rsidRDefault="00E76221">
      <w:pPr>
        <w:pStyle w:val="2"/>
        <w:numPr>
          <w:ilvl w:val="0"/>
          <w:numId w:val="28"/>
        </w:numPr>
        <w:rPr>
          <w:rFonts w:ascii="宋体" w:hAnsi="宋体" w:cs="宋体"/>
          <w:kern w:val="0"/>
          <w:szCs w:val="24"/>
        </w:rPr>
      </w:pPr>
      <w:r>
        <w:rPr>
          <w:rFonts w:ascii="宋体" w:hAnsi="宋体" w:cs="宋体" w:hint="eastAsia"/>
          <w:kern w:val="0"/>
          <w:szCs w:val="24"/>
        </w:rPr>
        <w:t>公司对会计政策、会计估计变更或重大会计差错更正原因和影响的分析说明</w:t>
      </w:r>
    </w:p>
    <w:sdt>
      <w:sdtPr>
        <w:rPr>
          <w:rFonts w:ascii="宋体" w:hAnsi="宋体" w:cs="宋体" w:hint="eastAsia"/>
          <w:b w:val="0"/>
          <w:bCs w:val="0"/>
          <w:kern w:val="0"/>
          <w:szCs w:val="24"/>
        </w:rPr>
        <w:alias w:val="模块:董事公司对会计政策、会计估计变更原因及影响的分析说明"/>
        <w:tag w:val="_SEC_848c3b6b128d4e1c85d360627256d912"/>
        <w:id w:val="4639427"/>
        <w:lock w:val="sdtLocked"/>
        <w:placeholder>
          <w:docPart w:val="GBC22222222222222222222222222222"/>
        </w:placeholder>
      </w:sdtPr>
      <w:sdtContent>
        <w:p w14:paraId="3571407B" w14:textId="77777777" w:rsidR="00993314" w:rsidRDefault="00E76221">
          <w:pPr>
            <w:pStyle w:val="3"/>
            <w:numPr>
              <w:ilvl w:val="0"/>
              <w:numId w:val="30"/>
            </w:numPr>
          </w:pPr>
          <w:r>
            <w:rPr>
              <w:rFonts w:hint="eastAsia"/>
            </w:rPr>
            <w:t>公司对会计政策、会计估计变更原因及影响的分析说明</w:t>
          </w:r>
        </w:p>
        <w:sdt>
          <w:sdtPr>
            <w:rPr>
              <w:rFonts w:hint="eastAsia"/>
              <w:szCs w:val="21"/>
            </w:rPr>
            <w:alias w:val="是否适用：公司对会计政策、会计估计更正的原因及影响[双击切换]"/>
            <w:tag w:val="_GBC_af0d7b808dd9452c873bbe81905062f6"/>
            <w:id w:val="-178967282"/>
            <w:lock w:val="sdtLocked"/>
            <w:placeholder>
              <w:docPart w:val="GBC22222222222222222222222222222"/>
            </w:placeholder>
          </w:sdtPr>
          <w:sdtContent>
            <w:p w14:paraId="54C37471"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6956F102" w14:textId="77777777" w:rsidR="00993314" w:rsidRDefault="00993314"/>
    <w:sdt>
      <w:sdtPr>
        <w:rPr>
          <w:rFonts w:ascii="宋体" w:hAnsi="宋体" w:cs="宋体" w:hint="eastAsia"/>
          <w:b w:val="0"/>
          <w:bCs w:val="0"/>
          <w:kern w:val="0"/>
          <w:szCs w:val="24"/>
        </w:rPr>
        <w:alias w:val="模块:董事会对重要前期差错更正的原因及影响的分析说明"/>
        <w:tag w:val="_SEC_a2664cc90b224463a6b390e3c02032b0"/>
        <w:id w:val="4639441"/>
        <w:lock w:val="sdtLocked"/>
        <w:placeholder>
          <w:docPart w:val="GBC22222222222222222222222222222"/>
        </w:placeholder>
      </w:sdtPr>
      <w:sdtContent>
        <w:p w14:paraId="4768D163" w14:textId="77777777" w:rsidR="00993314" w:rsidRDefault="00E76221">
          <w:pPr>
            <w:pStyle w:val="3"/>
            <w:numPr>
              <w:ilvl w:val="0"/>
              <w:numId w:val="30"/>
            </w:numPr>
          </w:pPr>
          <w:r>
            <w:rPr>
              <w:rFonts w:hint="eastAsia"/>
            </w:rPr>
            <w:t>公司对重大会计</w:t>
          </w:r>
          <w:r>
            <w:rPr>
              <w:rFonts w:hint="eastAsia"/>
              <w:bCs w:val="0"/>
              <w:szCs w:val="24"/>
            </w:rPr>
            <w:t>差错</w:t>
          </w:r>
          <w:r>
            <w:rPr>
              <w:rFonts w:hint="eastAsia"/>
            </w:rPr>
            <w:t>更正原因及影响的分析说明</w:t>
          </w:r>
        </w:p>
        <w:sdt>
          <w:sdtPr>
            <w:rPr>
              <w:rFonts w:hint="eastAsia"/>
              <w:szCs w:val="21"/>
            </w:rPr>
            <w:alias w:val="是否适用：公司对重大会计差错更正的原因及影响[双击切换]"/>
            <w:tag w:val="_GBC_20433825c59a4e308939a2a08d3b64f5"/>
            <w:id w:val="382683409"/>
            <w:lock w:val="sdtLocked"/>
            <w:placeholder>
              <w:docPart w:val="GBC22222222222222222222222222222"/>
            </w:placeholder>
          </w:sdtPr>
          <w:sdtContent>
            <w:p w14:paraId="1B359FE1"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3433734" w14:textId="77777777" w:rsidR="00993314" w:rsidRDefault="00993314"/>
    <w:sdt>
      <w:sdtPr>
        <w:rPr>
          <w:rFonts w:ascii="宋体" w:hAnsi="宋体" w:cs="宋体"/>
          <w:b w:val="0"/>
          <w:bCs w:val="0"/>
          <w:kern w:val="0"/>
          <w:szCs w:val="24"/>
        </w:rPr>
        <w:alias w:val="模块:与前任会计师事务所进行的沟通情况"/>
        <w:tag w:val="_SEC_31d0510af7aa48b5949b42c21c05d191"/>
        <w:id w:val="-1046830567"/>
        <w:lock w:val="sdtLocked"/>
        <w:placeholder>
          <w:docPart w:val="GBC22222222222222222222222222222"/>
        </w:placeholder>
      </w:sdtPr>
      <w:sdtEndPr>
        <w:rPr>
          <w:rFonts w:hint="eastAsia"/>
        </w:rPr>
      </w:sdtEndPr>
      <w:sdtContent>
        <w:p w14:paraId="74A9B621" w14:textId="77777777" w:rsidR="00993314" w:rsidRDefault="00E76221">
          <w:pPr>
            <w:pStyle w:val="3"/>
            <w:numPr>
              <w:ilvl w:val="0"/>
              <w:numId w:val="30"/>
            </w:numPr>
            <w:ind w:left="0" w:firstLine="0"/>
          </w:pPr>
          <w:r>
            <w:t>与前任会计师事务所进行的沟通情况</w:t>
          </w:r>
        </w:p>
        <w:sdt>
          <w:sdtPr>
            <w:rPr>
              <w:rFonts w:hint="eastAsia"/>
            </w:rPr>
            <w:alias w:val="是否适用：与前任会计师事务所进行的沟通情况[双击切换]"/>
            <w:tag w:val="_GBC_eac5a093c5584c5699f0b1b4b2cc9124"/>
            <w:id w:val="-1612130342"/>
            <w:lock w:val="sdtLocked"/>
            <w:placeholder>
              <w:docPart w:val="GBC22222222222222222222222222222"/>
            </w:placeholder>
          </w:sdtPr>
          <w:sdtContent>
            <w:p w14:paraId="2DBD1417"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9B872D3" w14:textId="77777777" w:rsidR="00993314" w:rsidRDefault="00993314"/>
    <w:sdt>
      <w:sdtPr>
        <w:rPr>
          <w:rFonts w:ascii="宋体" w:hAnsi="宋体" w:cs="宋体"/>
          <w:b w:val="0"/>
          <w:bCs w:val="0"/>
          <w:kern w:val="0"/>
          <w:szCs w:val="24"/>
        </w:rPr>
        <w:alias w:val="模块:其他说明"/>
        <w:tag w:val="_SEC_350b62c37aba49baa8dbca093e97c5c0"/>
        <w:id w:val="1358078923"/>
        <w:lock w:val="sdtLocked"/>
        <w:placeholder>
          <w:docPart w:val="GBC22222222222222222222222222222"/>
        </w:placeholder>
      </w:sdtPr>
      <w:sdtEndPr>
        <w:rPr>
          <w:rFonts w:hint="eastAsia"/>
        </w:rPr>
      </w:sdtEndPr>
      <w:sdtContent>
        <w:p w14:paraId="4419D288" w14:textId="77777777" w:rsidR="00993314" w:rsidRDefault="00E76221">
          <w:pPr>
            <w:pStyle w:val="3"/>
            <w:numPr>
              <w:ilvl w:val="0"/>
              <w:numId w:val="30"/>
            </w:numPr>
          </w:pPr>
          <w:r>
            <w:t>其他说明</w:t>
          </w:r>
        </w:p>
        <w:sdt>
          <w:sdtPr>
            <w:rPr>
              <w:rFonts w:hint="eastAsia"/>
            </w:rPr>
            <w:alias w:val="是否适用：公司对会计政策、会计估计变更或核算方法变更重大会计差错更正原因和影响的分析其他说明[双击切换]"/>
            <w:tag w:val="_GBC_f59e5141b9f74a2badb652a198d25993"/>
            <w:id w:val="-2132936756"/>
            <w:lock w:val="sdtLocked"/>
            <w:placeholder>
              <w:docPart w:val="GBC22222222222222222222222222222"/>
            </w:placeholder>
          </w:sdtPr>
          <w:sdtContent>
            <w:p w14:paraId="2DAE88FE"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BCA4D18" w14:textId="77777777" w:rsidR="00993314" w:rsidRDefault="00993314"/>
    <w:p w14:paraId="3AFC5CDF" w14:textId="77777777" w:rsidR="00993314" w:rsidRDefault="00E76221">
      <w:pPr>
        <w:pStyle w:val="2"/>
        <w:numPr>
          <w:ilvl w:val="0"/>
          <w:numId w:val="28"/>
        </w:numPr>
        <w:rPr>
          <w:rFonts w:ascii="宋体" w:hAnsi="宋体" w:cs="宋体"/>
          <w:kern w:val="0"/>
          <w:szCs w:val="24"/>
        </w:rPr>
      </w:pPr>
      <w:r>
        <w:rPr>
          <w:rFonts w:ascii="宋体" w:hAnsi="宋体" w:cs="宋体"/>
          <w:kern w:val="0"/>
          <w:szCs w:val="24"/>
        </w:rPr>
        <w:t>聘任、解聘会计师事务所情况</w:t>
      </w:r>
    </w:p>
    <w:bookmarkStart w:id="83" w:name="_Hlk40535695" w:displacedByCustomXml="next"/>
    <w:sdt>
      <w:sdtPr>
        <w:alias w:val="选项模块:聘任、解聘会计师事务所情况"/>
        <w:tag w:val="_SEC_4317320322b74f4fbace375f2fdcd88e"/>
        <w:id w:val="-23174753"/>
        <w:lock w:val="sdtLocked"/>
        <w:placeholder>
          <w:docPart w:val="GBC22222222222222222222222222222"/>
        </w:placeholder>
      </w:sdtPr>
      <w:sdtContent>
        <w:p w14:paraId="7E83B7F7" w14:textId="77777777" w:rsidR="00993314" w:rsidRDefault="00E76221">
          <w:pPr>
            <w:jc w:val="right"/>
          </w:pPr>
          <w:r>
            <w:rPr>
              <w:rFonts w:hint="eastAsia"/>
            </w:rPr>
            <w:t>单位：</w:t>
          </w:r>
          <w:sdt>
            <w:sdtPr>
              <w:rPr>
                <w:rFonts w:hint="eastAsia"/>
              </w:rPr>
              <w:alias w:val="单位：聘任、解聘会计师事务所情况"/>
              <w:tag w:val="_GBC_26e166c9302c4cd6aef51526fb663693"/>
              <w:id w:val="701979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聘任、解聘会计师事务所情况"/>
              <w:tag w:val="_GBC_7dcaa3c6f2b646e695b35f062316b1bc"/>
              <w:id w:val="151549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f2"/>
            <w:tblW w:w="9049" w:type="dxa"/>
            <w:tblLayout w:type="fixed"/>
            <w:tblLook w:val="04A0" w:firstRow="1" w:lastRow="0" w:firstColumn="1" w:lastColumn="0" w:noHBand="0" w:noVBand="1"/>
          </w:tblPr>
          <w:tblGrid>
            <w:gridCol w:w="4928"/>
            <w:gridCol w:w="4121"/>
          </w:tblGrid>
          <w:tr w:rsidR="00993314" w14:paraId="65ECA2FD" w14:textId="77777777">
            <w:tc>
              <w:tcPr>
                <w:tcW w:w="4928" w:type="dxa"/>
              </w:tcPr>
              <w:p w14:paraId="1E358095" w14:textId="77777777" w:rsidR="00993314" w:rsidRDefault="00993314">
                <w:pPr>
                  <w:rPr>
                    <w:szCs w:val="21"/>
                  </w:rPr>
                </w:pPr>
              </w:p>
            </w:tc>
            <w:sdt>
              <w:sdtPr>
                <w:tag w:val="_PLD_364aa8d2f946450c8e3aa85ae050a07e"/>
                <w:id w:val="-1375539946"/>
                <w:lock w:val="sdtLocked"/>
              </w:sdtPr>
              <w:sdtContent>
                <w:tc>
                  <w:tcPr>
                    <w:tcW w:w="4121" w:type="dxa"/>
                  </w:tcPr>
                  <w:p w14:paraId="0592A5BB" w14:textId="77777777" w:rsidR="00993314" w:rsidRDefault="00E76221">
                    <w:pPr>
                      <w:jc w:val="center"/>
                      <w:rPr>
                        <w:szCs w:val="21"/>
                      </w:rPr>
                    </w:pPr>
                    <w:r>
                      <w:rPr>
                        <w:rFonts w:hint="eastAsia"/>
                        <w:szCs w:val="21"/>
                      </w:rPr>
                      <w:t>现聘任</w:t>
                    </w:r>
                  </w:p>
                </w:tc>
              </w:sdtContent>
            </w:sdt>
          </w:tr>
          <w:tr w:rsidR="00993314" w14:paraId="52F69394" w14:textId="77777777">
            <w:sdt>
              <w:sdtPr>
                <w:tag w:val="_PLD_0acb50119840415b8495bc32adcd0b31"/>
                <w:id w:val="-921021941"/>
                <w:lock w:val="sdtLocked"/>
              </w:sdtPr>
              <w:sdtContent>
                <w:tc>
                  <w:tcPr>
                    <w:tcW w:w="4928" w:type="dxa"/>
                  </w:tcPr>
                  <w:p w14:paraId="4235BC9F" w14:textId="77777777" w:rsidR="00993314" w:rsidRDefault="00E76221">
                    <w:r>
                      <w:rPr>
                        <w:rFonts w:hint="eastAsia"/>
                        <w:szCs w:val="21"/>
                      </w:rPr>
                      <w:t>境内会计师事务所名称</w:t>
                    </w:r>
                  </w:p>
                </w:tc>
              </w:sdtContent>
            </w:sdt>
            <w:tc>
              <w:tcPr>
                <w:tcW w:w="4121" w:type="dxa"/>
                <w:vAlign w:val="center"/>
              </w:tcPr>
              <w:p w14:paraId="2291EB24" w14:textId="77777777" w:rsidR="00993314" w:rsidRDefault="00E76221">
                <w:pPr>
                  <w:jc w:val="center"/>
                </w:pPr>
                <w:r>
                  <w:t>中准会计师事务所（特殊普通合伙）</w:t>
                </w:r>
              </w:p>
            </w:tc>
          </w:tr>
          <w:tr w:rsidR="00993314" w14:paraId="05EBAD36" w14:textId="77777777">
            <w:sdt>
              <w:sdtPr>
                <w:tag w:val="_PLD_499884016c404b70b56b51dca806a7f6"/>
                <w:id w:val="-880243120"/>
                <w:lock w:val="sdtLocked"/>
              </w:sdtPr>
              <w:sdtContent>
                <w:tc>
                  <w:tcPr>
                    <w:tcW w:w="4928" w:type="dxa"/>
                  </w:tcPr>
                  <w:p w14:paraId="588863E4" w14:textId="77777777" w:rsidR="00993314" w:rsidRDefault="00E76221">
                    <w:r>
                      <w:rPr>
                        <w:rFonts w:hint="eastAsia"/>
                        <w:szCs w:val="21"/>
                      </w:rPr>
                      <w:t>境内会计师事务所报酬</w:t>
                    </w:r>
                  </w:p>
                </w:tc>
              </w:sdtContent>
            </w:sdt>
            <w:tc>
              <w:tcPr>
                <w:tcW w:w="4121" w:type="dxa"/>
                <w:vAlign w:val="center"/>
              </w:tcPr>
              <w:p w14:paraId="036CF47A" w14:textId="77777777" w:rsidR="00993314" w:rsidRDefault="00E76221">
                <w:pPr>
                  <w:jc w:val="center"/>
                </w:pPr>
                <w:r>
                  <w:t>60</w:t>
                </w:r>
              </w:p>
            </w:tc>
          </w:tr>
          <w:tr w:rsidR="00993314" w14:paraId="1C1ECEE2" w14:textId="77777777">
            <w:sdt>
              <w:sdtPr>
                <w:tag w:val="_PLD_b34d0f60a14d41b3a048248da4532c21"/>
                <w:id w:val="-436204693"/>
                <w:lock w:val="sdtLocked"/>
              </w:sdtPr>
              <w:sdtContent>
                <w:tc>
                  <w:tcPr>
                    <w:tcW w:w="4928" w:type="dxa"/>
                  </w:tcPr>
                  <w:p w14:paraId="3D60AFA2" w14:textId="77777777" w:rsidR="00993314" w:rsidRDefault="00E76221">
                    <w:r>
                      <w:rPr>
                        <w:rFonts w:hint="eastAsia"/>
                        <w:szCs w:val="21"/>
                      </w:rPr>
                      <w:t>境内会计师事务所审计年限</w:t>
                    </w:r>
                  </w:p>
                </w:tc>
              </w:sdtContent>
            </w:sdt>
            <w:tc>
              <w:tcPr>
                <w:tcW w:w="4121" w:type="dxa"/>
                <w:vAlign w:val="center"/>
              </w:tcPr>
              <w:p w14:paraId="413EAA7A" w14:textId="77777777" w:rsidR="00993314" w:rsidRDefault="00E76221">
                <w:pPr>
                  <w:jc w:val="center"/>
                </w:pPr>
                <w:r>
                  <w:t>1</w:t>
                </w:r>
                <w:r>
                  <w:rPr>
                    <w:rFonts w:hint="eastAsia"/>
                  </w:rPr>
                  <w:t>4</w:t>
                </w:r>
              </w:p>
            </w:tc>
          </w:tr>
          <w:tr w:rsidR="00993314" w14:paraId="5629BED0" w14:textId="77777777">
            <w:sdt>
              <w:sdtPr>
                <w:rPr>
                  <w:rFonts w:ascii="Times New Roman" w:hAnsi="Times New Roman" w:hint="eastAsia"/>
                </w:rPr>
                <w:tag w:val="_PLD_2f82b4c8a5a644498a3848a33f31b234"/>
                <w:id w:val="-1071577585"/>
                <w:lock w:val="sdtLocked"/>
              </w:sdtPr>
              <w:sdtContent>
                <w:tc>
                  <w:tcPr>
                    <w:tcW w:w="4928" w:type="dxa"/>
                  </w:tcPr>
                  <w:p w14:paraId="64F36F4B" w14:textId="77777777" w:rsidR="00993314" w:rsidRDefault="00E76221">
                    <w:r>
                      <w:rPr>
                        <w:rFonts w:hint="eastAsia"/>
                      </w:rPr>
                      <w:t>境内会计师事务所注册会计师姓名</w:t>
                    </w:r>
                  </w:p>
                </w:tc>
              </w:sdtContent>
            </w:sdt>
            <w:tc>
              <w:tcPr>
                <w:tcW w:w="4121" w:type="dxa"/>
              </w:tcPr>
              <w:p w14:paraId="6A017D1D" w14:textId="77777777" w:rsidR="00993314" w:rsidRDefault="00E76221">
                <w:pPr>
                  <w:ind w:firstLineChars="700" w:firstLine="1470"/>
                </w:pPr>
                <w:r>
                  <w:rPr>
                    <w:rFonts w:hint="eastAsia"/>
                  </w:rPr>
                  <w:t>申友良 王霞</w:t>
                </w:r>
              </w:p>
            </w:tc>
          </w:tr>
          <w:tr w:rsidR="00993314" w14:paraId="2E807463" w14:textId="77777777">
            <w:sdt>
              <w:sdtPr>
                <w:rPr>
                  <w:rFonts w:ascii="Times New Roman" w:hAnsi="Times New Roman" w:hint="eastAsia"/>
                </w:rPr>
                <w:tag w:val="_PLD_8a2e926cd3464922a314a623dfc4f777"/>
                <w:id w:val="-1606341577"/>
                <w:lock w:val="sdtLocked"/>
              </w:sdtPr>
              <w:sdtContent>
                <w:tc>
                  <w:tcPr>
                    <w:tcW w:w="4928" w:type="dxa"/>
                  </w:tcPr>
                  <w:p w14:paraId="1A8A2661" w14:textId="77777777" w:rsidR="00993314" w:rsidRDefault="00E76221">
                    <w:r>
                      <w:rPr>
                        <w:rFonts w:hint="eastAsia"/>
                      </w:rPr>
                      <w:t>境内会计师事务所注册会计师审计服务的连续年限</w:t>
                    </w:r>
                  </w:p>
                </w:tc>
              </w:sdtContent>
            </w:sdt>
            <w:tc>
              <w:tcPr>
                <w:tcW w:w="4121" w:type="dxa"/>
              </w:tcPr>
              <w:p w14:paraId="40EF1188" w14:textId="77777777" w:rsidR="00993314" w:rsidRDefault="00E76221">
                <w:pPr>
                  <w:jc w:val="center"/>
                </w:pPr>
                <w:r>
                  <w:rPr>
                    <w:rFonts w:hint="eastAsia"/>
                  </w:rPr>
                  <w:t>1</w:t>
                </w:r>
              </w:p>
            </w:tc>
          </w:tr>
        </w:tbl>
        <w:p w14:paraId="10FDB59C" w14:textId="77777777" w:rsidR="00993314" w:rsidRDefault="00993314"/>
        <w:tbl>
          <w:tblPr>
            <w:tblStyle w:val="aff2"/>
            <w:tblW w:w="9049" w:type="dxa"/>
            <w:tblLayout w:type="fixed"/>
            <w:tblLook w:val="04A0" w:firstRow="1" w:lastRow="0" w:firstColumn="1" w:lastColumn="0" w:noHBand="0" w:noVBand="1"/>
          </w:tblPr>
          <w:tblGrid>
            <w:gridCol w:w="3016"/>
            <w:gridCol w:w="3896"/>
            <w:gridCol w:w="2137"/>
          </w:tblGrid>
          <w:tr w:rsidR="00993314" w14:paraId="6158D1E9" w14:textId="77777777">
            <w:tc>
              <w:tcPr>
                <w:tcW w:w="3016" w:type="dxa"/>
              </w:tcPr>
              <w:p w14:paraId="702CEBA0" w14:textId="77777777" w:rsidR="00993314" w:rsidRDefault="00993314"/>
            </w:tc>
            <w:sdt>
              <w:sdtPr>
                <w:tag w:val="_PLD_c9ec27d8a8454f91bb769203a75df4b3"/>
                <w:id w:val="-584837672"/>
                <w:lock w:val="sdtLocked"/>
              </w:sdtPr>
              <w:sdtContent>
                <w:tc>
                  <w:tcPr>
                    <w:tcW w:w="3896" w:type="dxa"/>
                    <w:vAlign w:val="center"/>
                  </w:tcPr>
                  <w:p w14:paraId="06583DAF" w14:textId="77777777" w:rsidR="00993314" w:rsidRDefault="00E76221">
                    <w:pPr>
                      <w:jc w:val="center"/>
                    </w:pPr>
                    <w:r>
                      <w:rPr>
                        <w:rFonts w:hint="eastAsia"/>
                        <w:szCs w:val="21"/>
                      </w:rPr>
                      <w:t>名称</w:t>
                    </w:r>
                  </w:p>
                </w:tc>
              </w:sdtContent>
            </w:sdt>
            <w:sdt>
              <w:sdtPr>
                <w:tag w:val="_PLD_ae4e80c7f64046dcb42116bfa53b53af"/>
                <w:id w:val="1382596867"/>
                <w:lock w:val="sdtLocked"/>
              </w:sdtPr>
              <w:sdtContent>
                <w:tc>
                  <w:tcPr>
                    <w:tcW w:w="2137" w:type="dxa"/>
                    <w:vAlign w:val="center"/>
                  </w:tcPr>
                  <w:p w14:paraId="02430D10" w14:textId="77777777" w:rsidR="00993314" w:rsidRDefault="00E76221">
                    <w:pPr>
                      <w:jc w:val="center"/>
                    </w:pPr>
                    <w:r>
                      <w:rPr>
                        <w:rFonts w:hint="eastAsia"/>
                        <w:szCs w:val="21"/>
                      </w:rPr>
                      <w:t>报酬</w:t>
                    </w:r>
                  </w:p>
                </w:tc>
              </w:sdtContent>
            </w:sdt>
          </w:tr>
          <w:tr w:rsidR="00993314" w14:paraId="52008AB3" w14:textId="77777777">
            <w:sdt>
              <w:sdtPr>
                <w:tag w:val="_PLD_7b9b36bf86614c808ea65de10637144b"/>
                <w:id w:val="-12386803"/>
                <w:lock w:val="sdtLocked"/>
              </w:sdtPr>
              <w:sdtContent>
                <w:tc>
                  <w:tcPr>
                    <w:tcW w:w="3016" w:type="dxa"/>
                  </w:tcPr>
                  <w:p w14:paraId="2779D335" w14:textId="77777777" w:rsidR="00993314" w:rsidRDefault="00E76221">
                    <w:r>
                      <w:rPr>
                        <w:rFonts w:hint="eastAsia"/>
                      </w:rPr>
                      <w:t>内部控制审计会计师事务所</w:t>
                    </w:r>
                  </w:p>
                </w:tc>
              </w:sdtContent>
            </w:sdt>
            <w:tc>
              <w:tcPr>
                <w:tcW w:w="3896" w:type="dxa"/>
                <w:vAlign w:val="center"/>
              </w:tcPr>
              <w:p w14:paraId="07A85087" w14:textId="77777777" w:rsidR="00993314" w:rsidRDefault="00E76221">
                <w:r>
                  <w:t>中准会计师事务所（特殊普通合伙）</w:t>
                </w:r>
              </w:p>
            </w:tc>
            <w:tc>
              <w:tcPr>
                <w:tcW w:w="2137" w:type="dxa"/>
                <w:vAlign w:val="center"/>
              </w:tcPr>
              <w:p w14:paraId="5F260E54" w14:textId="77777777" w:rsidR="00993314" w:rsidRDefault="00E76221">
                <w:pPr>
                  <w:jc w:val="right"/>
                </w:pPr>
                <w:r>
                  <w:t>40</w:t>
                </w:r>
              </w:p>
            </w:tc>
          </w:tr>
        </w:tbl>
        <w:p w14:paraId="79D5DB3A" w14:textId="77777777" w:rsidR="00993314" w:rsidRDefault="00000000"/>
      </w:sdtContent>
    </w:sdt>
    <w:bookmarkEnd w:id="83" w:displacedByCustomXml="next"/>
    <w:sdt>
      <w:sdtPr>
        <w:alias w:val="模块:聘任、解聘会计师事务所的情况说明"/>
        <w:tag w:val="_SEC_322c3d9669f246aa87ccb7f9dc50a714"/>
        <w:id w:val="4639743"/>
        <w:lock w:val="sdtLocked"/>
        <w:placeholder>
          <w:docPart w:val="GBC22222222222222222222222222222"/>
        </w:placeholder>
      </w:sdtPr>
      <w:sdtEndPr>
        <w:rPr>
          <w:rFonts w:hint="eastAsia"/>
        </w:rPr>
      </w:sdtEndPr>
      <w:sdtContent>
        <w:p w14:paraId="1C4836FC" w14:textId="77777777" w:rsidR="00993314" w:rsidRDefault="00E76221">
          <w:r>
            <w:t>聘任、解聘会计师事务所的情况说明</w:t>
          </w:r>
        </w:p>
        <w:sdt>
          <w:sdtPr>
            <w:alias w:val="是否适用：聘任、解聘会计师事务所情况[双击切换]"/>
            <w:tag w:val="_GBC_376f0811302240c0a118add2061458b6"/>
            <w:id w:val="8546844"/>
            <w:lock w:val="sdtLocked"/>
            <w:placeholder>
              <w:docPart w:val="GBC22222222222222222222222222222"/>
            </w:placeholder>
          </w:sdtPr>
          <w:sdtContent>
            <w:p w14:paraId="19721F3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聘任、解聘会计师事务所情况说明"/>
            <w:tag w:val="_GBC_efccae536add449ea09208e1185e3711"/>
            <w:id w:val="1508699"/>
            <w:lock w:val="sdtLocked"/>
            <w:placeholder>
              <w:docPart w:val="GBC22222222222222222222222222222"/>
            </w:placeholder>
          </w:sdtPr>
          <w:sdtContent>
            <w:p w14:paraId="4A244743" w14:textId="77777777" w:rsidR="00993314" w:rsidRDefault="00E76221">
              <w:pPr>
                <w:ind w:firstLineChars="200" w:firstLine="420"/>
                <w:rPr>
                  <w:szCs w:val="21"/>
                </w:rPr>
              </w:pPr>
              <w:r>
                <w:rPr>
                  <w:rFonts w:hint="eastAsia"/>
                  <w:szCs w:val="21"/>
                </w:rPr>
                <w:t>公司于</w:t>
              </w:r>
              <w:r>
                <w:rPr>
                  <w:szCs w:val="21"/>
                </w:rPr>
                <w:t>2022年4月22日召开的2021年年度股东大会，审议通过了《关于聘请 2022年度财务审计机构和内部控制审计机构的议案》，决定续聘中准会计师事务所（特殊普通合伙）为本公司2022年度财务会计报告、内部控制审计报告的审计机构。详见公司于2022年4月23日在《上</w:t>
              </w:r>
              <w:r>
                <w:rPr>
                  <w:szCs w:val="21"/>
                </w:rPr>
                <w:lastRenderedPageBreak/>
                <w:t>海证券报》、《中国证券报》 和上海证券交易所网站 （http://www.sse.com.cn）刊登的《抚顺特殊钢股份有限公司 2021年年度股东大会决议公告》（临 2022-022号）。</w:t>
              </w:r>
            </w:p>
            <w:p w14:paraId="6CCEBDB6" w14:textId="77777777" w:rsidR="00993314" w:rsidRDefault="00000000"/>
          </w:sdtContent>
        </w:sdt>
      </w:sdtContent>
    </w:sdt>
    <w:sdt>
      <w:sdtPr>
        <w:alias w:val="模块:审计期间改聘会计师事务所的情况说明"/>
        <w:tag w:val="_SEC_9e5ff31b39074841b1732f4693c6a461"/>
        <w:id w:val="4639747"/>
        <w:lock w:val="sdtLocked"/>
        <w:placeholder>
          <w:docPart w:val="GBC22222222222222222222222222222"/>
        </w:placeholder>
      </w:sdtPr>
      <w:sdtEndPr>
        <w:rPr>
          <w:rFonts w:hint="eastAsia"/>
        </w:rPr>
      </w:sdtEndPr>
      <w:sdtContent>
        <w:p w14:paraId="5250F04B" w14:textId="77777777" w:rsidR="00993314" w:rsidRDefault="00E76221">
          <w:r>
            <w:t>审计期间改聘会计师事务所的情况说明</w:t>
          </w:r>
        </w:p>
        <w:sdt>
          <w:sdtPr>
            <w:rPr>
              <w:rFonts w:hint="eastAsia"/>
            </w:rPr>
            <w:alias w:val="是否适用：审计期间改聘会计师事务所的情况说明[双击切换]"/>
            <w:tag w:val="_GBC_34c57619e2904c83a8840614e4e5d5d0"/>
            <w:id w:val="281313418"/>
            <w:lock w:val="sdtLocked"/>
            <w:placeholder>
              <w:docPart w:val="GBC22222222222222222222222222222"/>
            </w:placeholder>
          </w:sdtPr>
          <w:sdtContent>
            <w:p w14:paraId="061F4CC9"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9D15ED5" w14:textId="77777777" w:rsidR="00993314" w:rsidRDefault="00E76221">
      <w:pPr>
        <w:pStyle w:val="2"/>
        <w:numPr>
          <w:ilvl w:val="0"/>
          <w:numId w:val="28"/>
        </w:numPr>
        <w:rPr>
          <w:rFonts w:ascii="宋体" w:hAnsi="宋体" w:cs="宋体"/>
          <w:kern w:val="0"/>
          <w:szCs w:val="24"/>
        </w:rPr>
      </w:pPr>
      <w:r>
        <w:rPr>
          <w:rFonts w:ascii="宋体" w:hAnsi="宋体" w:cs="宋体"/>
          <w:kern w:val="0"/>
          <w:szCs w:val="24"/>
        </w:rPr>
        <w:t>面临</w:t>
      </w:r>
      <w:r>
        <w:rPr>
          <w:rFonts w:ascii="宋体" w:hAnsi="宋体" w:cs="宋体" w:hint="eastAsia"/>
          <w:kern w:val="0"/>
          <w:szCs w:val="24"/>
        </w:rPr>
        <w:t>退</w:t>
      </w:r>
      <w:r>
        <w:rPr>
          <w:rFonts w:ascii="宋体" w:hAnsi="宋体" w:cs="宋体"/>
          <w:kern w:val="0"/>
          <w:szCs w:val="24"/>
        </w:rPr>
        <w:t>市风险的情况</w:t>
      </w:r>
    </w:p>
    <w:p w14:paraId="70300AD6" w14:textId="77777777" w:rsidR="00993314" w:rsidRDefault="00E76221">
      <w:pPr>
        <w:pStyle w:val="3"/>
        <w:numPr>
          <w:ilvl w:val="0"/>
          <w:numId w:val="31"/>
        </w:numPr>
        <w:jc w:val="left"/>
      </w:pPr>
      <w:r>
        <w:rPr>
          <w:rFonts w:hint="eastAsia"/>
        </w:rPr>
        <w:t>导</w:t>
      </w:r>
      <w:r>
        <w:rPr>
          <w:szCs w:val="21"/>
        </w:rPr>
        <w:t>致</w:t>
      </w:r>
      <w:r>
        <w:rPr>
          <w:rFonts w:hint="eastAsia"/>
          <w:szCs w:val="21"/>
        </w:rPr>
        <w:t>退市风险警示</w:t>
      </w:r>
      <w:r>
        <w:rPr>
          <w:szCs w:val="21"/>
        </w:rPr>
        <w:t>的原因</w:t>
      </w:r>
    </w:p>
    <w:sdt>
      <w:sdtPr>
        <w:rPr>
          <w:rFonts w:hint="eastAsia"/>
          <w:szCs w:val="21"/>
        </w:rPr>
        <w:alias w:val="模块:导致退市风险警示的原因"/>
        <w:tag w:val="_SEC_f15fc49cb4ff42c5a7ce2d836dd0c3fc"/>
        <w:id w:val="1101524120"/>
        <w:lock w:val="sdtLocked"/>
        <w:placeholder>
          <w:docPart w:val="GBC22222222222222222222222222222"/>
        </w:placeholder>
      </w:sdtPr>
      <w:sdtEndPr>
        <w:rPr>
          <w:rFonts w:hint="default"/>
        </w:rPr>
      </w:sdtEndPr>
      <w:sdtContent>
        <w:sdt>
          <w:sdtPr>
            <w:rPr>
              <w:rFonts w:hint="eastAsia"/>
              <w:szCs w:val="21"/>
            </w:rPr>
            <w:alias w:val="是否适用：导致暂停上市的原因[双击切换]"/>
            <w:tag w:val="_GBC_5be6e6fabf4849c7b63c5d08ac7706e1"/>
            <w:id w:val="733827852"/>
            <w:lock w:val="sdtLocked"/>
            <w:placeholder>
              <w:docPart w:val="GBC22222222222222222222222222222"/>
            </w:placeholder>
          </w:sdtPr>
          <w:sdtContent>
            <w:p w14:paraId="7E1C9E83"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AFA01A6" w14:textId="77777777" w:rsidR="00993314" w:rsidRDefault="00000000">
          <w:pPr>
            <w:rPr>
              <w:szCs w:val="21"/>
            </w:rPr>
          </w:pPr>
        </w:p>
      </w:sdtContent>
    </w:sdt>
    <w:sdt>
      <w:sdtPr>
        <w:rPr>
          <w:rFonts w:ascii="宋体" w:hAnsi="宋体" w:cs="宋体"/>
          <w:b w:val="0"/>
          <w:bCs w:val="0"/>
          <w:kern w:val="0"/>
          <w:szCs w:val="21"/>
        </w:rPr>
        <w:alias w:val="模块:公司拟采取的应对措施"/>
        <w:tag w:val="_SEC_9dd9fc587be540dab1fcdb757f5036d7"/>
        <w:id w:val="1061599763"/>
        <w:lock w:val="sdtLocked"/>
        <w:placeholder>
          <w:docPart w:val="GBC22222222222222222222222222222"/>
        </w:placeholder>
      </w:sdtPr>
      <w:sdtContent>
        <w:p w14:paraId="541E1319" w14:textId="77777777" w:rsidR="00993314" w:rsidRDefault="00E76221">
          <w:pPr>
            <w:pStyle w:val="3"/>
            <w:numPr>
              <w:ilvl w:val="0"/>
              <w:numId w:val="31"/>
            </w:numPr>
            <w:rPr>
              <w:szCs w:val="21"/>
            </w:rPr>
          </w:pPr>
          <w:r>
            <w:rPr>
              <w:rFonts w:hint="eastAsia"/>
              <w:szCs w:val="21"/>
            </w:rPr>
            <w:t>公司拟采取的应对措施</w:t>
          </w:r>
        </w:p>
        <w:sdt>
          <w:sdtPr>
            <w:rPr>
              <w:szCs w:val="21"/>
            </w:rPr>
            <w:alias w:val="是否适用：公司拟采取的措施[双击切换]"/>
            <w:tag w:val="_GBC_8656f473b4d943fe8fa1477037f607c5"/>
            <w:id w:val="-1139405618"/>
            <w:lock w:val="sdtLocked"/>
            <w:placeholder>
              <w:docPart w:val="GBC22222222222222222222222222222"/>
            </w:placeholder>
          </w:sdtPr>
          <w:sdtContent>
            <w:p w14:paraId="20CF7F19"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534BB3D4" w14:textId="77777777" w:rsidR="00993314" w:rsidRDefault="00993314">
      <w:pPr>
        <w:rPr>
          <w:szCs w:val="21"/>
        </w:rPr>
      </w:pPr>
    </w:p>
    <w:bookmarkStart w:id="84" w:name="_Hlk89346186" w:displacedByCustomXml="next"/>
    <w:sdt>
      <w:sdtPr>
        <w:rPr>
          <w:rFonts w:ascii="宋体" w:hAnsi="宋体" w:cs="宋体" w:hint="eastAsia"/>
          <w:b w:val="0"/>
          <w:bCs w:val="0"/>
          <w:kern w:val="0"/>
          <w:szCs w:val="21"/>
        </w:rPr>
        <w:alias w:val="模块:面临终止上市的情况和原因"/>
        <w:tag w:val="_SEC_a0a08509d12c43b6a3c3f5de51b245bd"/>
        <w:id w:val="-1885481854"/>
        <w:lock w:val="sdtLocked"/>
        <w:placeholder>
          <w:docPart w:val="GBC22222222222222222222222222222"/>
        </w:placeholder>
      </w:sdtPr>
      <w:sdtEndPr>
        <w:rPr>
          <w:rFonts w:hint="default"/>
        </w:rPr>
      </w:sdtEndPr>
      <w:sdtContent>
        <w:p w14:paraId="1A3EAC60" w14:textId="77777777" w:rsidR="00993314" w:rsidRDefault="00E76221">
          <w:pPr>
            <w:pStyle w:val="3"/>
            <w:numPr>
              <w:ilvl w:val="0"/>
              <w:numId w:val="31"/>
            </w:numPr>
            <w:rPr>
              <w:rFonts w:ascii="宋体" w:hAnsi="宋体" w:cs="宋体"/>
              <w:kern w:val="0"/>
              <w:szCs w:val="21"/>
            </w:rPr>
          </w:pPr>
          <w:r>
            <w:rPr>
              <w:rFonts w:ascii="宋体" w:hAnsi="宋体" w:cs="宋体" w:hint="eastAsia"/>
              <w:kern w:val="0"/>
              <w:szCs w:val="21"/>
            </w:rPr>
            <w:t>面临终止上市的情况和原因</w:t>
          </w:r>
        </w:p>
        <w:sdt>
          <w:sdtPr>
            <w:rPr>
              <w:rFonts w:hint="eastAsia"/>
              <w:szCs w:val="21"/>
            </w:rPr>
            <w:alias w:val="是否适用：面临终止上市的情况和原因 [双击切换]"/>
            <w:tag w:val="_GBC_36002fff87954035b149cfd20b1790d5"/>
            <w:id w:val="1608764581"/>
            <w:lock w:val="sdtLocked"/>
            <w:placeholder>
              <w:docPart w:val="GBC22222222222222222222222222222"/>
            </w:placeholder>
          </w:sdtPr>
          <w:sdtContent>
            <w:p w14:paraId="7167A8F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0CA7150" w14:textId="77777777" w:rsidR="00993314" w:rsidRDefault="00000000">
          <w:pPr>
            <w:rPr>
              <w:szCs w:val="21"/>
            </w:rPr>
          </w:pPr>
        </w:p>
      </w:sdtContent>
    </w:sdt>
    <w:bookmarkEnd w:id="84" w:displacedByCustomXml="next"/>
    <w:sdt>
      <w:sdtPr>
        <w:rPr>
          <w:rFonts w:ascii="宋体" w:hAnsi="宋体" w:cs="宋体"/>
          <w:b w:val="0"/>
          <w:bCs w:val="0"/>
          <w:kern w:val="0"/>
          <w:szCs w:val="24"/>
        </w:rPr>
        <w:alias w:val="模块:破产重整相关事项"/>
        <w:tag w:val="_SEC_40f00e43fb5a4ec79cf5293b027262f4"/>
        <w:id w:val="4639772"/>
        <w:lock w:val="sdtLocked"/>
        <w:placeholder>
          <w:docPart w:val="GBC22222222222222222222222222222"/>
        </w:placeholder>
      </w:sdtPr>
      <w:sdtEndPr>
        <w:rPr>
          <w:rFonts w:hint="eastAsia"/>
        </w:rPr>
      </w:sdtEndPr>
      <w:sdtContent>
        <w:p w14:paraId="6169D284" w14:textId="77777777" w:rsidR="00993314" w:rsidRDefault="00E76221">
          <w:pPr>
            <w:pStyle w:val="2"/>
            <w:numPr>
              <w:ilvl w:val="0"/>
              <w:numId w:val="28"/>
            </w:numPr>
          </w:pPr>
          <w:r>
            <w:t>破产重整相关事项</w:t>
          </w:r>
        </w:p>
        <w:sdt>
          <w:sdtPr>
            <w:alias w:val="是否适用：破产重整相关事项[双击切换]"/>
            <w:tag w:val="_GBC_5840a694c2a04f98893394e6da3bc9cc"/>
            <w:id w:val="4639791"/>
            <w:lock w:val="sdtLocked"/>
            <w:placeholder>
              <w:docPart w:val="GBC22222222222222222222222222222"/>
            </w:placeholder>
          </w:sdtPr>
          <w:sdtContent>
            <w:p w14:paraId="33BE0498"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BC3119D" w14:textId="77777777" w:rsidR="00993314" w:rsidRDefault="00993314"/>
    <w:p w14:paraId="25877812" w14:textId="77777777" w:rsidR="00993314" w:rsidRDefault="00E76221">
      <w:pPr>
        <w:pStyle w:val="2"/>
        <w:numPr>
          <w:ilvl w:val="0"/>
          <w:numId w:val="28"/>
        </w:numPr>
      </w:pPr>
      <w:r>
        <w:t>重大诉讼、仲裁事项</w:t>
      </w:r>
    </w:p>
    <w:sdt>
      <w:sdtPr>
        <w:alias w:val="本年度公司有无重大诉讼、仲裁事项"/>
        <w:tag w:val="_GBC_b7d97a978491465ca563fa610688ebef"/>
        <w:id w:val="812530038"/>
        <w:lock w:val="sdtLocked"/>
        <w:placeholder>
          <w:docPart w:val="GBC22222222222222222222222222222"/>
        </w:placeholder>
      </w:sdtPr>
      <w:sdtContent>
        <w:p w14:paraId="591621AE" w14:textId="77777777" w:rsidR="00993314" w:rsidRDefault="00E76221">
          <w:r>
            <w:fldChar w:fldCharType="begin"/>
          </w:r>
          <w:r>
            <w:instrText xml:space="preserve"> MACROBUTTON  SnrToggleCheckbox √本年度公司有重大诉讼、仲裁事项 </w:instrText>
          </w:r>
          <w:r>
            <w:fldChar w:fldCharType="end"/>
          </w:r>
          <w:r>
            <w:fldChar w:fldCharType="begin"/>
          </w:r>
          <w:r>
            <w:instrText xml:space="preserve"> MACROBUTTON  SnrToggleCheckbox □本年度公司无重大诉讼、仲裁事项 </w:instrText>
          </w:r>
          <w:r>
            <w:fldChar w:fldCharType="end"/>
          </w:r>
        </w:p>
      </w:sdtContent>
    </w:sdt>
    <w:sdt>
      <w:sdtPr>
        <w:rPr>
          <w:rFonts w:ascii="宋体" w:hAnsi="宋体" w:cs="宋体"/>
          <w:b w:val="0"/>
          <w:bCs w:val="0"/>
          <w:kern w:val="0"/>
          <w:sz w:val="24"/>
          <w:szCs w:val="22"/>
        </w:rPr>
        <w:alias w:val="模块:诉讼、仲裁或媒体普遍质疑事项已在临时公告披露且无后续进展"/>
        <w:tag w:val="_SEC_85550bc7e18e4ae5950dac093e9d2f00"/>
        <w:id w:val="4049476"/>
        <w:lock w:val="sdtLocked"/>
        <w:placeholder>
          <w:docPart w:val="GBC22222222222222222222222222222"/>
        </w:placeholder>
      </w:sdtPr>
      <w:sdtEndPr>
        <w:rPr>
          <w:rFonts w:asciiTheme="minorEastAsia" w:hAnsiTheme="minorEastAsia" w:hint="eastAsia"/>
          <w:sz w:val="21"/>
          <w:szCs w:val="21"/>
        </w:rPr>
      </w:sdtEndPr>
      <w:sdtContent>
        <w:p w14:paraId="4116F391" w14:textId="77777777" w:rsidR="00993314" w:rsidRDefault="00E76221">
          <w:pPr>
            <w:pStyle w:val="3"/>
            <w:numPr>
              <w:ilvl w:val="0"/>
              <w:numId w:val="32"/>
            </w:numPr>
          </w:pPr>
          <w:r>
            <w:t>诉讼、仲裁事项已在临时公告披露且无后续进展的</w:t>
          </w:r>
        </w:p>
        <w:sdt>
          <w:sdtPr>
            <w:alias w:val="是否适用：诉讼、仲裁事项已在临时公告披露且无后续进展的[双击切换]"/>
            <w:tag w:val="_GBC_df9c575188dd424d8b37483a3f491cca"/>
            <w:id w:val="1311601540"/>
            <w:lock w:val="sdtLocked"/>
            <w:placeholder>
              <w:docPart w:val="GBC22222222222222222222222222222"/>
            </w:placeholder>
          </w:sdtPr>
          <w:sdtContent>
            <w:p w14:paraId="288AD5F9" w14:textId="77777777" w:rsidR="00993314" w:rsidRDefault="00E76221">
              <w:pPr>
                <w:rPr>
                  <w:rFonts w:asciiTheme="minorEastAsia" w:hAnsiTheme="minorEastAsia"/>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 w:val="24"/>
          <w:szCs w:val="22"/>
        </w:rPr>
        <w:alias w:val="模块:临时公告未披露或有后续进展的诉讼、仲裁情况"/>
        <w:tag w:val="_SEC_5418915b864f4e448357874add64e3f1"/>
        <w:id w:val="4049501"/>
        <w:lock w:val="sdtLocked"/>
        <w:placeholder>
          <w:docPart w:val="GBC22222222222222222222222222222"/>
        </w:placeholder>
      </w:sdtPr>
      <w:sdtEndPr>
        <w:rPr>
          <w:sz w:val="21"/>
          <w:szCs w:val="24"/>
        </w:rPr>
      </w:sdtEndPr>
      <w:sdtContent>
        <w:p w14:paraId="713F7231" w14:textId="77777777" w:rsidR="00993314" w:rsidRDefault="00E76221">
          <w:pPr>
            <w:pStyle w:val="3"/>
            <w:numPr>
              <w:ilvl w:val="0"/>
              <w:numId w:val="32"/>
            </w:numPr>
          </w:pPr>
          <w:r>
            <w:t>临时公告未披露或有后续进展的诉讼、仲裁情况</w:t>
          </w:r>
        </w:p>
        <w:sdt>
          <w:sdtPr>
            <w:alias w:val="是否适用：临时公告未披露或有后续进展的诉讼、仲裁情况[双击切换]"/>
            <w:tag w:val="_GBC_35f7d90461484a06aaa4de37b11de834"/>
            <w:id w:val="-126781398"/>
            <w:lock w:val="sdtLocked"/>
            <w:placeholder>
              <w:docPart w:val="GBC22222222222222222222222222222"/>
            </w:placeholder>
          </w:sdtPr>
          <w:sdtContent>
            <w:p w14:paraId="2A0CBF9B"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61F7640" w14:textId="77777777" w:rsidR="00993314" w:rsidRDefault="00E76221">
          <w:pPr>
            <w:jc w:val="right"/>
          </w:pPr>
          <w:r>
            <w:rPr>
              <w:rFonts w:hint="eastAsia"/>
            </w:rPr>
            <w:t>单位:</w:t>
          </w:r>
          <w:sdt>
            <w:sdtPr>
              <w:rPr>
                <w:rFonts w:hint="eastAsia"/>
              </w:rPr>
              <w:alias w:val="单位：重大诉讼仲裁事项"/>
              <w:tag w:val="_GBC_9d97246aa01d4ad08e6284cc246abd9f"/>
              <w:id w:val="1587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重大诉讼仲裁事项"/>
              <w:tag w:val="_GBC_a18222a537f349d088118dcd5db0706a"/>
              <w:id w:val="15878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f2"/>
            <w:tblW w:w="9049" w:type="dxa"/>
            <w:tblLayout w:type="fixed"/>
            <w:tblLook w:val="04A0" w:firstRow="1" w:lastRow="0" w:firstColumn="1" w:lastColumn="0" w:noHBand="0" w:noVBand="1"/>
          </w:tblPr>
          <w:tblGrid>
            <w:gridCol w:w="675"/>
            <w:gridCol w:w="709"/>
            <w:gridCol w:w="425"/>
            <w:gridCol w:w="426"/>
            <w:gridCol w:w="1708"/>
            <w:gridCol w:w="843"/>
            <w:gridCol w:w="709"/>
            <w:gridCol w:w="2385"/>
            <w:gridCol w:w="636"/>
            <w:gridCol w:w="533"/>
          </w:tblGrid>
          <w:tr w:rsidR="00993314" w14:paraId="178D3106" w14:textId="77777777">
            <w:sdt>
              <w:sdtPr>
                <w:tag w:val="_PLD_d41f71fd1aeb4ad2847c6534560b258a"/>
                <w:id w:val="-1156533164"/>
                <w:lock w:val="sdtLocked"/>
              </w:sdtPr>
              <w:sdtContent>
                <w:tc>
                  <w:tcPr>
                    <w:tcW w:w="9049" w:type="dxa"/>
                    <w:gridSpan w:val="10"/>
                  </w:tcPr>
                  <w:p w14:paraId="40084007" w14:textId="77777777" w:rsidR="00993314" w:rsidRDefault="00E76221">
                    <w:pPr>
                      <w:rPr>
                        <w:szCs w:val="21"/>
                      </w:rPr>
                    </w:pPr>
                    <w:r>
                      <w:rPr>
                        <w:rFonts w:hint="eastAsia"/>
                        <w:szCs w:val="21"/>
                      </w:rPr>
                      <w:t>报告期内:</w:t>
                    </w:r>
                  </w:p>
                </w:tc>
              </w:sdtContent>
            </w:sdt>
          </w:tr>
          <w:tr w:rsidR="00993314" w14:paraId="574C4823" w14:textId="77777777">
            <w:sdt>
              <w:sdtPr>
                <w:tag w:val="_PLD_4d9b112021884e699f90fb18615a7a2e"/>
                <w:id w:val="1733120495"/>
                <w:lock w:val="sdtLocked"/>
              </w:sdtPr>
              <w:sdtContent>
                <w:tc>
                  <w:tcPr>
                    <w:tcW w:w="675" w:type="dxa"/>
                    <w:vAlign w:val="center"/>
                  </w:tcPr>
                  <w:p w14:paraId="1E9E7CE9" w14:textId="77777777" w:rsidR="00993314" w:rsidRDefault="00E76221">
                    <w:pPr>
                      <w:jc w:val="center"/>
                      <w:rPr>
                        <w:szCs w:val="21"/>
                      </w:rPr>
                    </w:pPr>
                    <w:r>
                      <w:rPr>
                        <w:szCs w:val="21"/>
                      </w:rPr>
                      <w:t>起诉(申请)方</w:t>
                    </w:r>
                  </w:p>
                </w:tc>
              </w:sdtContent>
            </w:sdt>
            <w:sdt>
              <w:sdtPr>
                <w:tag w:val="_PLD_c32a293b7cc342f8b27e24280205fb5b"/>
                <w:id w:val="-1855249538"/>
                <w:lock w:val="sdtLocked"/>
              </w:sdtPr>
              <w:sdtContent>
                <w:tc>
                  <w:tcPr>
                    <w:tcW w:w="709" w:type="dxa"/>
                    <w:vAlign w:val="center"/>
                  </w:tcPr>
                  <w:p w14:paraId="412AC64B" w14:textId="77777777" w:rsidR="00993314" w:rsidRDefault="00E76221">
                    <w:pPr>
                      <w:jc w:val="center"/>
                      <w:rPr>
                        <w:szCs w:val="21"/>
                      </w:rPr>
                    </w:pPr>
                    <w:r>
                      <w:rPr>
                        <w:szCs w:val="21"/>
                      </w:rPr>
                      <w:t>应诉</w:t>
                    </w:r>
                    <w:r>
                      <w:rPr>
                        <w:rFonts w:hint="eastAsia"/>
                        <w:szCs w:val="21"/>
                      </w:rPr>
                      <w:t>(</w:t>
                    </w:r>
                    <w:r>
                      <w:rPr>
                        <w:szCs w:val="21"/>
                      </w:rPr>
                      <w:t>被申请</w:t>
                    </w:r>
                    <w:r>
                      <w:rPr>
                        <w:rFonts w:hint="eastAsia"/>
                        <w:szCs w:val="21"/>
                      </w:rPr>
                      <w:t>)</w:t>
                    </w:r>
                    <w:r>
                      <w:rPr>
                        <w:szCs w:val="21"/>
                      </w:rPr>
                      <w:t>方</w:t>
                    </w:r>
                  </w:p>
                </w:tc>
              </w:sdtContent>
            </w:sdt>
            <w:sdt>
              <w:sdtPr>
                <w:tag w:val="_PLD_eff0fb32b4bd49df8045de6cb1eb61f6"/>
                <w:id w:val="-526101488"/>
                <w:lock w:val="sdtLocked"/>
              </w:sdtPr>
              <w:sdtContent>
                <w:tc>
                  <w:tcPr>
                    <w:tcW w:w="425" w:type="dxa"/>
                    <w:vAlign w:val="center"/>
                  </w:tcPr>
                  <w:p w14:paraId="2106084F" w14:textId="77777777" w:rsidR="00993314" w:rsidRDefault="00E76221">
                    <w:pPr>
                      <w:jc w:val="center"/>
                      <w:rPr>
                        <w:szCs w:val="21"/>
                      </w:rPr>
                    </w:pPr>
                    <w:r>
                      <w:rPr>
                        <w:szCs w:val="21"/>
                      </w:rPr>
                      <w:t>承担连带责任方</w:t>
                    </w:r>
                  </w:p>
                </w:tc>
              </w:sdtContent>
            </w:sdt>
            <w:sdt>
              <w:sdtPr>
                <w:tag w:val="_PLD_3182b9e352674cfca450ce843b2abe09"/>
                <w:id w:val="1173921734"/>
                <w:lock w:val="sdtLocked"/>
              </w:sdtPr>
              <w:sdtContent>
                <w:tc>
                  <w:tcPr>
                    <w:tcW w:w="426" w:type="dxa"/>
                    <w:vAlign w:val="center"/>
                  </w:tcPr>
                  <w:p w14:paraId="7F798919" w14:textId="77777777" w:rsidR="00993314" w:rsidRDefault="00E76221">
                    <w:pPr>
                      <w:jc w:val="center"/>
                      <w:rPr>
                        <w:szCs w:val="21"/>
                      </w:rPr>
                    </w:pPr>
                    <w:r>
                      <w:rPr>
                        <w:szCs w:val="21"/>
                      </w:rPr>
                      <w:t>诉讼仲裁类型</w:t>
                    </w:r>
                  </w:p>
                </w:tc>
              </w:sdtContent>
            </w:sdt>
            <w:sdt>
              <w:sdtPr>
                <w:tag w:val="_PLD_86e4a2e13ad5461d8f77a09cb45ddc71"/>
                <w:id w:val="-571357018"/>
                <w:lock w:val="sdtLocked"/>
              </w:sdtPr>
              <w:sdtContent>
                <w:tc>
                  <w:tcPr>
                    <w:tcW w:w="1708" w:type="dxa"/>
                    <w:vAlign w:val="center"/>
                  </w:tcPr>
                  <w:p w14:paraId="748D9271" w14:textId="77777777" w:rsidR="00993314" w:rsidRDefault="00E76221">
                    <w:pPr>
                      <w:jc w:val="center"/>
                      <w:rPr>
                        <w:szCs w:val="21"/>
                      </w:rPr>
                    </w:pPr>
                    <w:r>
                      <w:rPr>
                        <w:szCs w:val="21"/>
                      </w:rPr>
                      <w:t>诉讼(仲裁)基本情况</w:t>
                    </w:r>
                  </w:p>
                </w:tc>
              </w:sdtContent>
            </w:sdt>
            <w:sdt>
              <w:sdtPr>
                <w:tag w:val="_PLD_b491f23ec9e248f9902c5c1b2081b024"/>
                <w:id w:val="6793771"/>
                <w:lock w:val="sdtLocked"/>
              </w:sdtPr>
              <w:sdtContent>
                <w:tc>
                  <w:tcPr>
                    <w:tcW w:w="843" w:type="dxa"/>
                    <w:vAlign w:val="center"/>
                  </w:tcPr>
                  <w:p w14:paraId="7637FDBF" w14:textId="77777777" w:rsidR="00993314" w:rsidRDefault="00E76221">
                    <w:pPr>
                      <w:jc w:val="center"/>
                      <w:rPr>
                        <w:szCs w:val="21"/>
                      </w:rPr>
                    </w:pPr>
                    <w:r>
                      <w:rPr>
                        <w:szCs w:val="21"/>
                      </w:rPr>
                      <w:t>诉讼(仲裁)涉及金额</w:t>
                    </w:r>
                  </w:p>
                </w:tc>
              </w:sdtContent>
            </w:sdt>
            <w:sdt>
              <w:sdtPr>
                <w:tag w:val="_PLD_2b415cbc1f944f409e2c471dbfd8a1b2"/>
                <w:id w:val="-1668091079"/>
                <w:lock w:val="sdtLocked"/>
              </w:sdtPr>
              <w:sdtContent>
                <w:tc>
                  <w:tcPr>
                    <w:tcW w:w="709" w:type="dxa"/>
                    <w:vAlign w:val="center"/>
                  </w:tcPr>
                  <w:p w14:paraId="5D0E7C99" w14:textId="77777777" w:rsidR="00993314" w:rsidRDefault="00E76221">
                    <w:pPr>
                      <w:jc w:val="center"/>
                      <w:rPr>
                        <w:szCs w:val="21"/>
                      </w:rPr>
                    </w:pPr>
                    <w:r>
                      <w:rPr>
                        <w:szCs w:val="21"/>
                      </w:rPr>
                      <w:t>诉讼(仲裁)是否形成预计负债及金额</w:t>
                    </w:r>
                  </w:p>
                </w:tc>
              </w:sdtContent>
            </w:sdt>
            <w:sdt>
              <w:sdtPr>
                <w:tag w:val="_PLD_f02309bf6efe44ff86d44f16620b132d"/>
                <w:id w:val="1028057038"/>
                <w:lock w:val="sdtLocked"/>
              </w:sdtPr>
              <w:sdtContent>
                <w:tc>
                  <w:tcPr>
                    <w:tcW w:w="2385" w:type="dxa"/>
                    <w:vAlign w:val="center"/>
                  </w:tcPr>
                  <w:p w14:paraId="0FCEEF4C" w14:textId="77777777" w:rsidR="00993314" w:rsidRDefault="00E76221">
                    <w:pPr>
                      <w:jc w:val="center"/>
                      <w:rPr>
                        <w:szCs w:val="21"/>
                      </w:rPr>
                    </w:pPr>
                    <w:r>
                      <w:rPr>
                        <w:szCs w:val="21"/>
                      </w:rPr>
                      <w:t>诉讼(仲裁)进展情况</w:t>
                    </w:r>
                  </w:p>
                </w:tc>
              </w:sdtContent>
            </w:sdt>
            <w:sdt>
              <w:sdtPr>
                <w:tag w:val="_PLD_0716dc47d25e4a39b22e4eec6c623d38"/>
                <w:id w:val="656186499"/>
                <w:lock w:val="sdtLocked"/>
              </w:sdtPr>
              <w:sdtContent>
                <w:tc>
                  <w:tcPr>
                    <w:tcW w:w="636" w:type="dxa"/>
                    <w:vAlign w:val="center"/>
                  </w:tcPr>
                  <w:p w14:paraId="10BEF7CD" w14:textId="77777777" w:rsidR="00993314" w:rsidRDefault="00E76221">
                    <w:pPr>
                      <w:jc w:val="center"/>
                      <w:rPr>
                        <w:szCs w:val="21"/>
                      </w:rPr>
                    </w:pPr>
                    <w:r>
                      <w:rPr>
                        <w:szCs w:val="21"/>
                      </w:rPr>
                      <w:t>诉讼(仲裁)审理结果及影响</w:t>
                    </w:r>
                  </w:p>
                </w:tc>
              </w:sdtContent>
            </w:sdt>
            <w:sdt>
              <w:sdtPr>
                <w:tag w:val="_PLD_8bc1db95a90849249b1a09fa51190e2b"/>
                <w:id w:val="-1583447287"/>
                <w:lock w:val="sdtLocked"/>
              </w:sdtPr>
              <w:sdtContent>
                <w:tc>
                  <w:tcPr>
                    <w:tcW w:w="533" w:type="dxa"/>
                    <w:vAlign w:val="center"/>
                  </w:tcPr>
                  <w:p w14:paraId="09352800" w14:textId="77777777" w:rsidR="00993314" w:rsidRDefault="00E76221">
                    <w:pPr>
                      <w:jc w:val="center"/>
                      <w:rPr>
                        <w:szCs w:val="21"/>
                      </w:rPr>
                    </w:pPr>
                    <w:r>
                      <w:rPr>
                        <w:szCs w:val="21"/>
                      </w:rPr>
                      <w:t>诉讼(仲裁)判决执行情况</w:t>
                    </w:r>
                  </w:p>
                </w:tc>
              </w:sdtContent>
            </w:sdt>
          </w:tr>
          <w:sdt>
            <w:sdtPr>
              <w:rPr>
                <w:rFonts w:ascii="Calibri" w:eastAsiaTheme="minorEastAsia" w:hAnsi="Calibri" w:cstheme="minorBidi" w:hint="eastAsia"/>
                <w:kern w:val="2"/>
                <w:szCs w:val="21"/>
              </w:rPr>
              <w:alias w:val="重大诉讼、仲裁事项"/>
              <w:tag w:val="_TUP_f252d4ec6fcd41908cebf11001f20989"/>
              <w:id w:val="1333562272"/>
              <w:lock w:val="sdtLocked"/>
            </w:sdtPr>
            <w:sdtContent>
              <w:tr w:rsidR="00993314" w14:paraId="05BBC50A" w14:textId="77777777">
                <w:tc>
                  <w:tcPr>
                    <w:tcW w:w="675" w:type="dxa"/>
                  </w:tcPr>
                  <w:p w14:paraId="24785323" w14:textId="77777777" w:rsidR="00993314" w:rsidRDefault="00E76221">
                    <w:pPr>
                      <w:rPr>
                        <w:szCs w:val="21"/>
                      </w:rPr>
                    </w:pPr>
                    <w:r>
                      <w:t>吉林银行股份有限公司大连分行</w:t>
                    </w:r>
                  </w:p>
                </w:tc>
                <w:tc>
                  <w:tcPr>
                    <w:tcW w:w="709" w:type="dxa"/>
                  </w:tcPr>
                  <w:p w14:paraId="371A3930" w14:textId="77777777" w:rsidR="00993314" w:rsidRDefault="00E76221">
                    <w:pPr>
                      <w:rPr>
                        <w:szCs w:val="21"/>
                      </w:rPr>
                    </w:pPr>
                    <w:r>
                      <w:t>公司</w:t>
                    </w:r>
                  </w:p>
                </w:tc>
                <w:tc>
                  <w:tcPr>
                    <w:tcW w:w="425" w:type="dxa"/>
                  </w:tcPr>
                  <w:p w14:paraId="0410A741" w14:textId="77777777" w:rsidR="00993314" w:rsidRDefault="00E76221">
                    <w:pPr>
                      <w:rPr>
                        <w:szCs w:val="21"/>
                      </w:rPr>
                    </w:pPr>
                    <w:r>
                      <w:t>无</w:t>
                    </w:r>
                  </w:p>
                </w:tc>
                <w:tc>
                  <w:tcPr>
                    <w:tcW w:w="426" w:type="dxa"/>
                  </w:tcPr>
                  <w:p w14:paraId="0DED20AA" w14:textId="77777777" w:rsidR="00993314" w:rsidRDefault="00E76221">
                    <w:pPr>
                      <w:rPr>
                        <w:szCs w:val="21"/>
                      </w:rPr>
                    </w:pPr>
                    <w:r>
                      <w:t>诉讼</w:t>
                    </w:r>
                  </w:p>
                </w:tc>
                <w:tc>
                  <w:tcPr>
                    <w:tcW w:w="1708" w:type="dxa"/>
                  </w:tcPr>
                  <w:p w14:paraId="5D0AC823" w14:textId="77777777" w:rsidR="00993314" w:rsidRDefault="00E76221">
                    <w:pPr>
                      <w:rPr>
                        <w:szCs w:val="21"/>
                      </w:rPr>
                    </w:pPr>
                    <w:r>
                      <w:t>原告</w:t>
                    </w:r>
                    <w:r>
                      <w:rPr>
                        <w:rFonts w:hint="eastAsia"/>
                      </w:rPr>
                      <w:t>请求</w:t>
                    </w:r>
                    <w:r>
                      <w:t>确认对</w:t>
                    </w:r>
                    <w:r>
                      <w:rPr>
                        <w:rFonts w:hint="eastAsia"/>
                      </w:rPr>
                      <w:t>公司</w:t>
                    </w:r>
                    <w:r>
                      <w:t>享有的债权为</w:t>
                    </w:r>
                    <w:r>
                      <w:rPr>
                        <w:rFonts w:hint="eastAsia"/>
                      </w:rPr>
                      <w:t>公司</w:t>
                    </w:r>
                    <w:r>
                      <w:t>普通破产债权。</w:t>
                    </w:r>
                  </w:p>
                </w:tc>
                <w:tc>
                  <w:tcPr>
                    <w:tcW w:w="843" w:type="dxa"/>
                  </w:tcPr>
                  <w:p w14:paraId="01ACD144" w14:textId="77777777" w:rsidR="00993314" w:rsidRDefault="00E76221">
                    <w:pPr>
                      <w:jc w:val="right"/>
                      <w:rPr>
                        <w:szCs w:val="21"/>
                      </w:rPr>
                    </w:pPr>
                    <w:r>
                      <w:rPr>
                        <w:szCs w:val="21"/>
                      </w:rPr>
                      <w:t>409,979,743.38</w:t>
                    </w:r>
                  </w:p>
                </w:tc>
                <w:tc>
                  <w:tcPr>
                    <w:tcW w:w="709" w:type="dxa"/>
                  </w:tcPr>
                  <w:p w14:paraId="5DE4DC6B" w14:textId="77777777" w:rsidR="00993314" w:rsidRDefault="00E76221">
                    <w:pPr>
                      <w:rPr>
                        <w:szCs w:val="21"/>
                      </w:rPr>
                    </w:pPr>
                    <w:r>
                      <w:rPr>
                        <w:rFonts w:hint="eastAsia"/>
                        <w:szCs w:val="21"/>
                      </w:rPr>
                      <w:t>是</w:t>
                    </w:r>
                  </w:p>
                </w:tc>
                <w:tc>
                  <w:tcPr>
                    <w:tcW w:w="2385" w:type="dxa"/>
                  </w:tcPr>
                  <w:p w14:paraId="2FE8CFFD" w14:textId="77777777" w:rsidR="00993314" w:rsidRDefault="00E76221">
                    <w:pPr>
                      <w:rPr>
                        <w:szCs w:val="21"/>
                      </w:rPr>
                    </w:pPr>
                    <w:r>
                      <w:t>辽宁省高级人民法院</w:t>
                    </w:r>
                    <w:r>
                      <w:rPr>
                        <w:rFonts w:hint="eastAsia"/>
                      </w:rPr>
                      <w:t>一审</w:t>
                    </w:r>
                    <w:r>
                      <w:t>判决确认吉林银行对</w:t>
                    </w:r>
                    <w:r>
                      <w:rPr>
                        <w:rFonts w:hint="eastAsia"/>
                      </w:rPr>
                      <w:t>公司</w:t>
                    </w:r>
                    <w:r>
                      <w:t>享有普通破产债权数额为246606047.74元，案件受理费由</w:t>
                    </w:r>
                    <w:r>
                      <w:rPr>
                        <w:rFonts w:hint="eastAsia"/>
                      </w:rPr>
                      <w:t>公司</w:t>
                    </w:r>
                    <w:r>
                      <w:t>承担1255019.4元。</w:t>
                    </w:r>
                    <w:r>
                      <w:rPr>
                        <w:rFonts w:hint="eastAsia"/>
                      </w:rPr>
                      <w:t>公司</w:t>
                    </w:r>
                    <w:r>
                      <w:t>已向最高法院提起上诉，二审已于</w:t>
                    </w:r>
                    <w:r>
                      <w:rPr>
                        <w:rFonts w:hint="eastAsia"/>
                      </w:rPr>
                      <w:t>4月11日开庭审理，现等待判决。</w:t>
                    </w:r>
                  </w:p>
                </w:tc>
                <w:tc>
                  <w:tcPr>
                    <w:tcW w:w="636" w:type="dxa"/>
                  </w:tcPr>
                  <w:p w14:paraId="117FE299" w14:textId="77777777" w:rsidR="00993314" w:rsidRDefault="00E76221">
                    <w:pPr>
                      <w:rPr>
                        <w:szCs w:val="21"/>
                      </w:rPr>
                    </w:pPr>
                    <w:r>
                      <w:t>二审</w:t>
                    </w:r>
                    <w:r>
                      <w:rPr>
                        <w:rFonts w:hint="eastAsia"/>
                      </w:rPr>
                      <w:t>已</w:t>
                    </w:r>
                    <w:r>
                      <w:t>开庭，现等待判决。</w:t>
                    </w:r>
                  </w:p>
                </w:tc>
                <w:tc>
                  <w:tcPr>
                    <w:tcW w:w="533" w:type="dxa"/>
                  </w:tcPr>
                  <w:p w14:paraId="7224B835" w14:textId="77777777" w:rsidR="00993314" w:rsidRDefault="00E76221">
                    <w:pPr>
                      <w:rPr>
                        <w:szCs w:val="21"/>
                      </w:rPr>
                    </w:pPr>
                    <w:r>
                      <w:t>无</w:t>
                    </w:r>
                  </w:p>
                </w:tc>
              </w:tr>
            </w:sdtContent>
          </w:sdt>
          <w:tr w:rsidR="00993314" w14:paraId="5144D28B" w14:textId="77777777">
            <w:tc>
              <w:tcPr>
                <w:tcW w:w="675" w:type="dxa"/>
              </w:tcPr>
              <w:p w14:paraId="0F82C6CF" w14:textId="77777777" w:rsidR="00993314" w:rsidRDefault="00E76221">
                <w:pPr>
                  <w:rPr>
                    <w:rFonts w:ascii="Calibri" w:eastAsiaTheme="minorEastAsia" w:hAnsi="Calibri" w:cstheme="minorBidi"/>
                    <w:kern w:val="2"/>
                    <w:szCs w:val="21"/>
                  </w:rPr>
                </w:pPr>
                <w:r>
                  <w:t>北京宝赢</w:t>
                </w:r>
                <w:r>
                  <w:lastRenderedPageBreak/>
                  <w:t>国际贸易发展有限公司</w:t>
                </w:r>
              </w:p>
            </w:tc>
            <w:tc>
              <w:tcPr>
                <w:tcW w:w="709" w:type="dxa"/>
              </w:tcPr>
              <w:p w14:paraId="2711B331" w14:textId="77777777" w:rsidR="00993314" w:rsidRDefault="00E76221">
                <w:r>
                  <w:lastRenderedPageBreak/>
                  <w:t>公司</w:t>
                </w:r>
              </w:p>
            </w:tc>
            <w:tc>
              <w:tcPr>
                <w:tcW w:w="425" w:type="dxa"/>
              </w:tcPr>
              <w:p w14:paraId="6D1416EB" w14:textId="77777777" w:rsidR="00993314" w:rsidRDefault="00E76221">
                <w:r>
                  <w:t> </w:t>
                </w:r>
              </w:p>
            </w:tc>
            <w:tc>
              <w:tcPr>
                <w:tcW w:w="426" w:type="dxa"/>
              </w:tcPr>
              <w:p w14:paraId="36C03773" w14:textId="77777777" w:rsidR="00993314" w:rsidRDefault="00E76221">
                <w:r>
                  <w:t>诉讼</w:t>
                </w:r>
              </w:p>
            </w:tc>
            <w:tc>
              <w:tcPr>
                <w:tcW w:w="1708" w:type="dxa"/>
              </w:tcPr>
              <w:p w14:paraId="071BF6D8" w14:textId="77777777" w:rsidR="00993314" w:rsidRDefault="00E76221">
                <w:r>
                  <w:t>因代位权纠纷，原告要求</w:t>
                </w:r>
                <w:r>
                  <w:rPr>
                    <w:rFonts w:hint="eastAsia"/>
                  </w:rPr>
                  <w:t>公司</w:t>
                </w:r>
                <w:r>
                  <w:t>代</w:t>
                </w:r>
                <w:r>
                  <w:lastRenderedPageBreak/>
                  <w:t>替辽宁汇丰炉料有限公司向其偿还债务。</w:t>
                </w:r>
              </w:p>
            </w:tc>
            <w:tc>
              <w:tcPr>
                <w:tcW w:w="843" w:type="dxa"/>
              </w:tcPr>
              <w:p w14:paraId="56D97B8F" w14:textId="77777777" w:rsidR="00993314" w:rsidRDefault="00E76221">
                <w:pPr>
                  <w:jc w:val="right"/>
                  <w:rPr>
                    <w:szCs w:val="21"/>
                  </w:rPr>
                </w:pPr>
                <w:r>
                  <w:lastRenderedPageBreak/>
                  <w:t>10,081,964</w:t>
                </w:r>
                <w:r>
                  <w:lastRenderedPageBreak/>
                  <w:t>.55</w:t>
                </w:r>
              </w:p>
            </w:tc>
            <w:tc>
              <w:tcPr>
                <w:tcW w:w="709" w:type="dxa"/>
              </w:tcPr>
              <w:p w14:paraId="7065F48A" w14:textId="77777777" w:rsidR="00993314" w:rsidRDefault="00E76221">
                <w:pPr>
                  <w:rPr>
                    <w:szCs w:val="21"/>
                  </w:rPr>
                </w:pPr>
                <w:r>
                  <w:lastRenderedPageBreak/>
                  <w:t>否</w:t>
                </w:r>
              </w:p>
            </w:tc>
            <w:tc>
              <w:tcPr>
                <w:tcW w:w="2385" w:type="dxa"/>
              </w:tcPr>
              <w:p w14:paraId="126338F0" w14:textId="77777777" w:rsidR="00993314" w:rsidRDefault="00E76221">
                <w:r>
                  <w:t>该案</w:t>
                </w:r>
                <w:r>
                  <w:rPr>
                    <w:rFonts w:hint="eastAsia"/>
                  </w:rPr>
                  <w:t>一审</w:t>
                </w:r>
                <w:r>
                  <w:t>已2020年9月开庭审理，望花法院判</w:t>
                </w:r>
                <w:r>
                  <w:lastRenderedPageBreak/>
                  <w:t>决公司向原告支付2,694,485.74元。原告不服一审判决，上诉抚顺中院，</w:t>
                </w:r>
                <w:r>
                  <w:rPr>
                    <w:rFonts w:hint="eastAsia"/>
                  </w:rPr>
                  <w:t>要求改判抚顺特钢给付其欠款9,952,947.24元。</w:t>
                </w:r>
                <w:r>
                  <w:t>2021年10月8日，</w:t>
                </w:r>
                <w:r>
                  <w:rPr>
                    <w:rFonts w:hint="eastAsia"/>
                  </w:rPr>
                  <w:t>公司</w:t>
                </w:r>
                <w:r>
                  <w:t>收到抚顺中院终审判决书，判决驳回上诉，维持原判。</w:t>
                </w:r>
                <w:r>
                  <w:rPr>
                    <w:rFonts w:hint="eastAsia"/>
                  </w:rPr>
                  <w:t>公</w:t>
                </w:r>
                <w:r>
                  <w:t>司</w:t>
                </w:r>
                <w:r>
                  <w:rPr>
                    <w:rFonts w:hint="eastAsia"/>
                  </w:rPr>
                  <w:t>按破产债权偿还比例</w:t>
                </w:r>
                <w:r>
                  <w:t>已向北京宝赢支付债权2,036,140.01元</w:t>
                </w:r>
                <w:r>
                  <w:rPr>
                    <w:rFonts w:hint="eastAsia"/>
                  </w:rPr>
                  <w:t>。2022年8月8日，收到省高院邮寄的北京宝赢再审申请书，要求对</w:t>
                </w:r>
                <w:r>
                  <w:t>剩余</w:t>
                </w:r>
                <w:r>
                  <w:rPr>
                    <w:rFonts w:hint="eastAsia"/>
                  </w:rPr>
                  <w:t>债权进行再审，我司已向省高院邮寄书面再审答辩状，尚未收到再审裁定书</w:t>
                </w:r>
                <w:r>
                  <w:t>。</w:t>
                </w:r>
              </w:p>
            </w:tc>
            <w:tc>
              <w:tcPr>
                <w:tcW w:w="636" w:type="dxa"/>
              </w:tcPr>
              <w:p w14:paraId="038C0AC2" w14:textId="77777777" w:rsidR="00993314" w:rsidRDefault="00E76221">
                <w:r>
                  <w:lastRenderedPageBreak/>
                  <w:t>二审已作</w:t>
                </w:r>
                <w:r>
                  <w:lastRenderedPageBreak/>
                  <w:t>出判决</w:t>
                </w:r>
                <w:r>
                  <w:rPr>
                    <w:rFonts w:hint="eastAsia"/>
                  </w:rPr>
                  <w:t>，等待再审</w:t>
                </w:r>
              </w:p>
            </w:tc>
            <w:tc>
              <w:tcPr>
                <w:tcW w:w="533" w:type="dxa"/>
              </w:tcPr>
              <w:p w14:paraId="2E857777" w14:textId="77777777" w:rsidR="00993314" w:rsidRDefault="00E76221">
                <w:r>
                  <w:rPr>
                    <w:rFonts w:hint="eastAsia"/>
                  </w:rPr>
                  <w:lastRenderedPageBreak/>
                  <w:t>已支</w:t>
                </w:r>
                <w:r>
                  <w:rPr>
                    <w:rFonts w:hint="eastAsia"/>
                  </w:rPr>
                  <w:lastRenderedPageBreak/>
                  <w:t>付2,036,140.01元</w:t>
                </w:r>
              </w:p>
            </w:tc>
          </w:tr>
          <w:sdt>
            <w:sdtPr>
              <w:rPr>
                <w:rFonts w:ascii="Calibri" w:eastAsiaTheme="minorEastAsia" w:hAnsi="Calibri" w:cstheme="minorBidi" w:hint="eastAsia"/>
                <w:kern w:val="2"/>
                <w:szCs w:val="21"/>
              </w:rPr>
              <w:alias w:val="重大诉讼、仲裁事项"/>
              <w:tag w:val="_TUP_f252d4ec6fcd41908cebf11001f20989"/>
              <w:id w:val="-538742414"/>
              <w:lock w:val="sdtLocked"/>
            </w:sdtPr>
            <w:sdtContent>
              <w:tr w:rsidR="00993314" w14:paraId="0D03607D" w14:textId="77777777">
                <w:tc>
                  <w:tcPr>
                    <w:tcW w:w="675" w:type="dxa"/>
                  </w:tcPr>
                  <w:p w14:paraId="584DEED1" w14:textId="77777777" w:rsidR="00993314" w:rsidRDefault="00E76221">
                    <w:pPr>
                      <w:rPr>
                        <w:szCs w:val="21"/>
                      </w:rPr>
                    </w:pPr>
                    <w:r>
                      <w:t>沈阳鑫商祺贸易有限公司</w:t>
                    </w:r>
                  </w:p>
                </w:tc>
                <w:tc>
                  <w:tcPr>
                    <w:tcW w:w="709" w:type="dxa"/>
                  </w:tcPr>
                  <w:p w14:paraId="40CFBD57" w14:textId="77777777" w:rsidR="00993314" w:rsidRDefault="00E76221">
                    <w:pPr>
                      <w:rPr>
                        <w:szCs w:val="21"/>
                      </w:rPr>
                    </w:pPr>
                    <w:r>
                      <w:rPr>
                        <w:rFonts w:hint="eastAsia"/>
                      </w:rPr>
                      <w:t>公司及子公司</w:t>
                    </w:r>
                    <w:r>
                      <w:t>抚顺百通汇商贸有限公司</w:t>
                    </w:r>
                  </w:p>
                </w:tc>
                <w:tc>
                  <w:tcPr>
                    <w:tcW w:w="425" w:type="dxa"/>
                  </w:tcPr>
                  <w:p w14:paraId="7C9F7E48" w14:textId="77777777" w:rsidR="00993314" w:rsidRDefault="00E76221">
                    <w:pPr>
                      <w:rPr>
                        <w:szCs w:val="21"/>
                      </w:rPr>
                    </w:pPr>
                    <w:r>
                      <w:t> </w:t>
                    </w:r>
                  </w:p>
                </w:tc>
                <w:tc>
                  <w:tcPr>
                    <w:tcW w:w="426" w:type="dxa"/>
                  </w:tcPr>
                  <w:p w14:paraId="0DBC7B88" w14:textId="77777777" w:rsidR="00993314" w:rsidRDefault="00E76221">
                    <w:pPr>
                      <w:rPr>
                        <w:szCs w:val="21"/>
                      </w:rPr>
                    </w:pPr>
                    <w:r>
                      <w:t>诉讼</w:t>
                    </w:r>
                  </w:p>
                </w:tc>
                <w:tc>
                  <w:tcPr>
                    <w:tcW w:w="1708" w:type="dxa"/>
                  </w:tcPr>
                  <w:p w14:paraId="12DBCF20" w14:textId="77777777" w:rsidR="00993314" w:rsidRDefault="00E76221">
                    <w:pPr>
                      <w:rPr>
                        <w:szCs w:val="21"/>
                      </w:rPr>
                    </w:pPr>
                    <w:r>
                      <w:t>原告请求法院判令抚顺百通汇向其偿还债务2128064.61元及利息，</w:t>
                    </w:r>
                    <w:r>
                      <w:rPr>
                        <w:rFonts w:hint="eastAsia"/>
                      </w:rPr>
                      <w:t>公司</w:t>
                    </w:r>
                    <w:r>
                      <w:t>承担连带责任，并由被告承担案件诉讼费。</w:t>
                    </w:r>
                  </w:p>
                </w:tc>
                <w:tc>
                  <w:tcPr>
                    <w:tcW w:w="843" w:type="dxa"/>
                  </w:tcPr>
                  <w:p w14:paraId="15A5B361" w14:textId="77777777" w:rsidR="00993314" w:rsidRDefault="00E76221">
                    <w:pPr>
                      <w:jc w:val="right"/>
                      <w:rPr>
                        <w:szCs w:val="21"/>
                      </w:rPr>
                    </w:pPr>
                    <w:r>
                      <w:t>2,128,064.61</w:t>
                    </w:r>
                  </w:p>
                </w:tc>
                <w:tc>
                  <w:tcPr>
                    <w:tcW w:w="709" w:type="dxa"/>
                  </w:tcPr>
                  <w:p w14:paraId="10DF3EEC" w14:textId="77777777" w:rsidR="00993314" w:rsidRDefault="00E76221">
                    <w:pPr>
                      <w:rPr>
                        <w:szCs w:val="21"/>
                      </w:rPr>
                    </w:pPr>
                    <w:r>
                      <w:t>否</w:t>
                    </w:r>
                  </w:p>
                </w:tc>
                <w:tc>
                  <w:tcPr>
                    <w:tcW w:w="2385" w:type="dxa"/>
                  </w:tcPr>
                  <w:p w14:paraId="5F7D9D6D" w14:textId="77777777" w:rsidR="00993314" w:rsidRDefault="00E76221">
                    <w:pPr>
                      <w:rPr>
                        <w:szCs w:val="21"/>
                      </w:rPr>
                    </w:pPr>
                    <w:r>
                      <w:t>法院</w:t>
                    </w:r>
                    <w:r>
                      <w:rPr>
                        <w:rFonts w:hint="eastAsia"/>
                      </w:rPr>
                      <w:t>一审</w:t>
                    </w:r>
                    <w:r>
                      <w:t>判决由百通汇商贸公司按照东北特钢集团公司破产重整计划向原告支付债权本金85.963947万元及利息（从2018年9月30日起至付清之日止，以实际尚欠款项数额为基数，按中国人民银行同期同类人民币贷款基准利率和一年期贷款市场报价利率基础上加罚50%确定的利率（以不高于年利率6%为限））。</w:t>
                    </w:r>
                  </w:p>
                </w:tc>
                <w:tc>
                  <w:tcPr>
                    <w:tcW w:w="636" w:type="dxa"/>
                  </w:tcPr>
                  <w:p w14:paraId="710D598D" w14:textId="77777777" w:rsidR="00993314" w:rsidRDefault="00E76221">
                    <w:pPr>
                      <w:rPr>
                        <w:szCs w:val="21"/>
                      </w:rPr>
                    </w:pPr>
                    <w:r>
                      <w:t>一审判决作出后，双方已达成和解。</w:t>
                    </w:r>
                  </w:p>
                </w:tc>
                <w:tc>
                  <w:tcPr>
                    <w:tcW w:w="533" w:type="dxa"/>
                  </w:tcPr>
                  <w:p w14:paraId="28317933" w14:textId="77777777" w:rsidR="00993314" w:rsidRDefault="00E76221">
                    <w:pPr>
                      <w:rPr>
                        <w:szCs w:val="21"/>
                      </w:rPr>
                    </w:pPr>
                    <w:r>
                      <w:rPr>
                        <w:rFonts w:ascii="Calibri" w:eastAsiaTheme="minorEastAsia" w:hAnsi="Calibri" w:cstheme="minorBidi" w:hint="eastAsia"/>
                        <w:kern w:val="2"/>
                        <w:szCs w:val="21"/>
                      </w:rPr>
                      <w:t>已支付</w:t>
                    </w:r>
                  </w:p>
                </w:tc>
              </w:tr>
            </w:sdtContent>
          </w:sdt>
          <w:sdt>
            <w:sdtPr>
              <w:rPr>
                <w:rFonts w:ascii="Calibri" w:eastAsiaTheme="minorEastAsia" w:hAnsi="Calibri" w:cstheme="minorBidi" w:hint="eastAsia"/>
                <w:kern w:val="2"/>
                <w:szCs w:val="21"/>
              </w:rPr>
              <w:alias w:val="重大诉讼、仲裁事项"/>
              <w:tag w:val="_TUP_f252d4ec6fcd41908cebf11001f20989"/>
              <w:id w:val="-1897423553"/>
              <w:lock w:val="sdtLocked"/>
            </w:sdtPr>
            <w:sdtContent>
              <w:tr w:rsidR="00993314" w14:paraId="3682B58F" w14:textId="77777777">
                <w:tc>
                  <w:tcPr>
                    <w:tcW w:w="675" w:type="dxa"/>
                  </w:tcPr>
                  <w:p w14:paraId="55994F69" w14:textId="77777777" w:rsidR="00993314" w:rsidRDefault="00E76221">
                    <w:pPr>
                      <w:rPr>
                        <w:szCs w:val="21"/>
                      </w:rPr>
                    </w:pPr>
                    <w:r>
                      <w:t>臧华顺</w:t>
                    </w:r>
                  </w:p>
                </w:tc>
                <w:tc>
                  <w:tcPr>
                    <w:tcW w:w="709" w:type="dxa"/>
                  </w:tcPr>
                  <w:p w14:paraId="75884B3A" w14:textId="77777777" w:rsidR="00993314" w:rsidRDefault="00E76221">
                    <w:pPr>
                      <w:rPr>
                        <w:szCs w:val="21"/>
                      </w:rPr>
                    </w:pPr>
                    <w:r>
                      <w:t>公司、辽宁华茂建筑工程有限公司、辽宁茂华建筑工程有限公司、曲有</w:t>
                    </w:r>
                    <w:r>
                      <w:lastRenderedPageBreak/>
                      <w:t>军</w:t>
                    </w:r>
                  </w:p>
                </w:tc>
                <w:tc>
                  <w:tcPr>
                    <w:tcW w:w="425" w:type="dxa"/>
                  </w:tcPr>
                  <w:p w14:paraId="08BAF958" w14:textId="77777777" w:rsidR="00993314" w:rsidRDefault="00E76221">
                    <w:pPr>
                      <w:rPr>
                        <w:szCs w:val="21"/>
                      </w:rPr>
                    </w:pPr>
                    <w:r>
                      <w:lastRenderedPageBreak/>
                      <w:t>无</w:t>
                    </w:r>
                  </w:p>
                </w:tc>
                <w:tc>
                  <w:tcPr>
                    <w:tcW w:w="426" w:type="dxa"/>
                  </w:tcPr>
                  <w:p w14:paraId="07FC4F75" w14:textId="77777777" w:rsidR="00993314" w:rsidRDefault="00E76221">
                    <w:pPr>
                      <w:rPr>
                        <w:szCs w:val="21"/>
                      </w:rPr>
                    </w:pPr>
                    <w:r>
                      <w:t>诉讼</w:t>
                    </w:r>
                  </w:p>
                </w:tc>
                <w:tc>
                  <w:tcPr>
                    <w:tcW w:w="1708" w:type="dxa"/>
                  </w:tcPr>
                  <w:p w14:paraId="7580EE9A" w14:textId="77777777" w:rsidR="00993314" w:rsidRDefault="00E76221">
                    <w:pPr>
                      <w:rPr>
                        <w:szCs w:val="21"/>
                      </w:rPr>
                    </w:pPr>
                    <w:r>
                      <w:t>原告请求法院判令</w:t>
                    </w:r>
                    <w:r>
                      <w:rPr>
                        <w:rFonts w:hint="eastAsia"/>
                      </w:rPr>
                      <w:t>公司</w:t>
                    </w:r>
                    <w:r>
                      <w:t>及辽宁华茂、辽宁茂华、曲有军向其偿还工程款及农民工工资合计621198元并承担案件诉讼费。</w:t>
                    </w:r>
                  </w:p>
                </w:tc>
                <w:tc>
                  <w:tcPr>
                    <w:tcW w:w="843" w:type="dxa"/>
                  </w:tcPr>
                  <w:p w14:paraId="6E4E8580" w14:textId="77777777" w:rsidR="00993314" w:rsidRDefault="00E76221">
                    <w:pPr>
                      <w:jc w:val="right"/>
                      <w:rPr>
                        <w:szCs w:val="21"/>
                      </w:rPr>
                    </w:pPr>
                    <w:r>
                      <w:t>621,198</w:t>
                    </w:r>
                  </w:p>
                </w:tc>
                <w:tc>
                  <w:tcPr>
                    <w:tcW w:w="709" w:type="dxa"/>
                  </w:tcPr>
                  <w:p w14:paraId="55646D92" w14:textId="77777777" w:rsidR="00993314" w:rsidRDefault="00E76221">
                    <w:pPr>
                      <w:rPr>
                        <w:szCs w:val="21"/>
                      </w:rPr>
                    </w:pPr>
                    <w:r>
                      <w:t>否</w:t>
                    </w:r>
                  </w:p>
                </w:tc>
                <w:tc>
                  <w:tcPr>
                    <w:tcW w:w="2385" w:type="dxa"/>
                  </w:tcPr>
                  <w:p w14:paraId="08CC4D70" w14:textId="77777777" w:rsidR="00993314" w:rsidRDefault="00E76221">
                    <w:pPr>
                      <w:rPr>
                        <w:szCs w:val="21"/>
                      </w:rPr>
                    </w:pPr>
                    <w:r>
                      <w:t>法院</w:t>
                    </w:r>
                    <w:r>
                      <w:rPr>
                        <w:rFonts w:hint="eastAsia"/>
                      </w:rPr>
                      <w:t>一审</w:t>
                    </w:r>
                    <w:r>
                      <w:t>判决驳回原告诉讼请求。</w:t>
                    </w:r>
                    <w:r>
                      <w:rPr>
                        <w:rFonts w:hint="eastAsia"/>
                      </w:rPr>
                      <w:t>公司于2</w:t>
                    </w:r>
                    <w:r>
                      <w:t>023</w:t>
                    </w:r>
                    <w:r>
                      <w:rPr>
                        <w:rFonts w:hint="eastAsia"/>
                      </w:rPr>
                      <w:t>年</w:t>
                    </w:r>
                    <w:r>
                      <w:t>1月18日收到原告上诉状，二审</w:t>
                    </w:r>
                    <w:r>
                      <w:rPr>
                        <w:rFonts w:hint="eastAsia"/>
                      </w:rPr>
                      <w:t>已于3月21日</w:t>
                    </w:r>
                    <w:r>
                      <w:t>开庭</w:t>
                    </w:r>
                    <w:r>
                      <w:rPr>
                        <w:rFonts w:hint="eastAsia"/>
                      </w:rPr>
                      <w:t>审理，现等待判决</w:t>
                    </w:r>
                    <w:r>
                      <w:t>。</w:t>
                    </w:r>
                  </w:p>
                </w:tc>
                <w:tc>
                  <w:tcPr>
                    <w:tcW w:w="636" w:type="dxa"/>
                  </w:tcPr>
                  <w:p w14:paraId="20C37B89" w14:textId="77777777" w:rsidR="00993314" w:rsidRDefault="00E76221">
                    <w:pPr>
                      <w:rPr>
                        <w:szCs w:val="21"/>
                      </w:rPr>
                    </w:pPr>
                    <w:r>
                      <w:rPr>
                        <w:rFonts w:hint="eastAsia"/>
                      </w:rPr>
                      <w:t>二审待判</w:t>
                    </w:r>
                  </w:p>
                </w:tc>
                <w:tc>
                  <w:tcPr>
                    <w:tcW w:w="533" w:type="dxa"/>
                  </w:tcPr>
                  <w:p w14:paraId="0666F2F1" w14:textId="77777777" w:rsidR="00993314" w:rsidRDefault="00E76221">
                    <w:pPr>
                      <w:rPr>
                        <w:szCs w:val="21"/>
                      </w:rPr>
                    </w:pPr>
                    <w:r>
                      <w:t>无</w:t>
                    </w:r>
                  </w:p>
                </w:tc>
              </w:tr>
            </w:sdtContent>
          </w:sdt>
          <w:sdt>
            <w:sdtPr>
              <w:rPr>
                <w:rFonts w:ascii="Calibri" w:eastAsiaTheme="minorEastAsia" w:hAnsi="Calibri" w:cstheme="minorBidi" w:hint="eastAsia"/>
                <w:kern w:val="2"/>
                <w:szCs w:val="21"/>
              </w:rPr>
              <w:alias w:val="重大诉讼、仲裁事项"/>
              <w:tag w:val="_TUP_f252d4ec6fcd41908cebf11001f20989"/>
              <w:id w:val="-449083761"/>
              <w:lock w:val="sdtLocked"/>
            </w:sdtPr>
            <w:sdtContent>
              <w:tr w:rsidR="00993314" w14:paraId="42436013" w14:textId="77777777">
                <w:tc>
                  <w:tcPr>
                    <w:tcW w:w="675" w:type="dxa"/>
                  </w:tcPr>
                  <w:p w14:paraId="4F7BF6A8" w14:textId="77777777" w:rsidR="00993314" w:rsidRDefault="00E76221">
                    <w:pPr>
                      <w:rPr>
                        <w:szCs w:val="21"/>
                      </w:rPr>
                    </w:pPr>
                    <w:r>
                      <w:t>公司</w:t>
                    </w:r>
                  </w:p>
                </w:tc>
                <w:tc>
                  <w:tcPr>
                    <w:tcW w:w="709" w:type="dxa"/>
                  </w:tcPr>
                  <w:p w14:paraId="61B25E5A" w14:textId="77777777" w:rsidR="00993314" w:rsidRDefault="00E76221">
                    <w:pPr>
                      <w:rPr>
                        <w:szCs w:val="21"/>
                      </w:rPr>
                    </w:pPr>
                    <w:r>
                      <w:t>抚顺华茂建筑工程有限公司</w:t>
                    </w:r>
                  </w:p>
                </w:tc>
                <w:tc>
                  <w:tcPr>
                    <w:tcW w:w="425" w:type="dxa"/>
                  </w:tcPr>
                  <w:p w14:paraId="12DA7BF0" w14:textId="77777777" w:rsidR="00993314" w:rsidRDefault="00E76221">
                    <w:pPr>
                      <w:rPr>
                        <w:szCs w:val="21"/>
                      </w:rPr>
                    </w:pPr>
                    <w:r>
                      <w:t>无</w:t>
                    </w:r>
                  </w:p>
                </w:tc>
                <w:tc>
                  <w:tcPr>
                    <w:tcW w:w="426" w:type="dxa"/>
                  </w:tcPr>
                  <w:p w14:paraId="62D16679" w14:textId="77777777" w:rsidR="00993314" w:rsidRDefault="00E76221">
                    <w:pPr>
                      <w:rPr>
                        <w:szCs w:val="21"/>
                      </w:rPr>
                    </w:pPr>
                    <w:r>
                      <w:t>诉讼</w:t>
                    </w:r>
                  </w:p>
                </w:tc>
                <w:tc>
                  <w:tcPr>
                    <w:tcW w:w="1708" w:type="dxa"/>
                  </w:tcPr>
                  <w:p w14:paraId="16552A51" w14:textId="77777777" w:rsidR="00993314" w:rsidRDefault="00E76221">
                    <w:pPr>
                      <w:rPr>
                        <w:szCs w:val="21"/>
                      </w:rPr>
                    </w:pPr>
                    <w:r>
                      <w:rPr>
                        <w:rFonts w:hint="eastAsia"/>
                      </w:rPr>
                      <w:t>公司</w:t>
                    </w:r>
                    <w:r>
                      <w:t>诉抚顺华茂建筑工程有限公司返还工程款、支付违约金</w:t>
                    </w:r>
                    <w:r>
                      <w:rPr>
                        <w:rFonts w:hint="eastAsia"/>
                      </w:rPr>
                      <w:t>及其他</w:t>
                    </w:r>
                    <w:r>
                      <w:t>损失。</w:t>
                    </w:r>
                  </w:p>
                </w:tc>
                <w:tc>
                  <w:tcPr>
                    <w:tcW w:w="843" w:type="dxa"/>
                  </w:tcPr>
                  <w:p w14:paraId="5C4530A7" w14:textId="77777777" w:rsidR="00993314" w:rsidRDefault="00E76221">
                    <w:pPr>
                      <w:jc w:val="right"/>
                      <w:rPr>
                        <w:szCs w:val="21"/>
                      </w:rPr>
                    </w:pPr>
                    <w:r>
                      <w:t>7,732,500</w:t>
                    </w:r>
                  </w:p>
                </w:tc>
                <w:tc>
                  <w:tcPr>
                    <w:tcW w:w="709" w:type="dxa"/>
                  </w:tcPr>
                  <w:p w14:paraId="65685E97" w14:textId="77777777" w:rsidR="00993314" w:rsidRDefault="00E76221">
                    <w:pPr>
                      <w:rPr>
                        <w:szCs w:val="21"/>
                      </w:rPr>
                    </w:pPr>
                    <w:r>
                      <w:t>否</w:t>
                    </w:r>
                  </w:p>
                </w:tc>
                <w:tc>
                  <w:tcPr>
                    <w:tcW w:w="2385" w:type="dxa"/>
                  </w:tcPr>
                  <w:p w14:paraId="7001C495" w14:textId="77777777" w:rsidR="00993314" w:rsidRDefault="00E76221">
                    <w:pPr>
                      <w:rPr>
                        <w:szCs w:val="21"/>
                      </w:rPr>
                    </w:pPr>
                    <w:r>
                      <w:rPr>
                        <w:rFonts w:hint="eastAsia"/>
                      </w:rPr>
                      <w:t>一审已</w:t>
                    </w:r>
                    <w:r>
                      <w:t>开庭审理，现等待判决。</w:t>
                    </w:r>
                  </w:p>
                </w:tc>
                <w:tc>
                  <w:tcPr>
                    <w:tcW w:w="636" w:type="dxa"/>
                  </w:tcPr>
                  <w:p w14:paraId="0EDF8064" w14:textId="77777777" w:rsidR="00993314" w:rsidRDefault="00E76221">
                    <w:pPr>
                      <w:rPr>
                        <w:szCs w:val="21"/>
                      </w:rPr>
                    </w:pPr>
                    <w:r>
                      <w:t>等待一审判决</w:t>
                    </w:r>
                  </w:p>
                </w:tc>
                <w:tc>
                  <w:tcPr>
                    <w:tcW w:w="533" w:type="dxa"/>
                  </w:tcPr>
                  <w:p w14:paraId="2F4D4456" w14:textId="77777777" w:rsidR="00993314" w:rsidRDefault="00E76221">
                    <w:pPr>
                      <w:rPr>
                        <w:szCs w:val="21"/>
                      </w:rPr>
                    </w:pPr>
                    <w:r>
                      <w:t>无</w:t>
                    </w:r>
                  </w:p>
                </w:tc>
              </w:tr>
            </w:sdtContent>
          </w:sdt>
          <w:sdt>
            <w:sdtPr>
              <w:rPr>
                <w:rFonts w:ascii="Calibri" w:eastAsiaTheme="minorEastAsia" w:hAnsi="Calibri" w:cstheme="minorBidi" w:hint="eastAsia"/>
                <w:kern w:val="2"/>
                <w:szCs w:val="21"/>
              </w:rPr>
              <w:alias w:val="重大诉讼、仲裁事项"/>
              <w:tag w:val="_TUP_f252d4ec6fcd41908cebf11001f20989"/>
              <w:id w:val="1807202322"/>
              <w:lock w:val="sdtLocked"/>
            </w:sdtPr>
            <w:sdtContent>
              <w:tr w:rsidR="00993314" w14:paraId="03AF8F5F" w14:textId="77777777">
                <w:tc>
                  <w:tcPr>
                    <w:tcW w:w="675" w:type="dxa"/>
                  </w:tcPr>
                  <w:p w14:paraId="2DC981A9" w14:textId="77777777" w:rsidR="00993314" w:rsidRDefault="00E76221">
                    <w:pPr>
                      <w:rPr>
                        <w:szCs w:val="21"/>
                      </w:rPr>
                    </w:pPr>
                    <w:r>
                      <w:t>上海晔川机械刀片有限公司</w:t>
                    </w:r>
                  </w:p>
                </w:tc>
                <w:tc>
                  <w:tcPr>
                    <w:tcW w:w="709" w:type="dxa"/>
                  </w:tcPr>
                  <w:p w14:paraId="267FF22F" w14:textId="77777777" w:rsidR="00993314" w:rsidRDefault="00E76221">
                    <w:pPr>
                      <w:rPr>
                        <w:szCs w:val="21"/>
                      </w:rPr>
                    </w:pPr>
                    <w:r>
                      <w:t>公司、昆山双儒模具科技有限公司</w:t>
                    </w:r>
                  </w:p>
                </w:tc>
                <w:tc>
                  <w:tcPr>
                    <w:tcW w:w="425" w:type="dxa"/>
                  </w:tcPr>
                  <w:p w14:paraId="157ABAFC" w14:textId="77777777" w:rsidR="00993314" w:rsidRDefault="00E76221">
                    <w:pPr>
                      <w:rPr>
                        <w:szCs w:val="21"/>
                      </w:rPr>
                    </w:pPr>
                    <w:r>
                      <w:t>无</w:t>
                    </w:r>
                  </w:p>
                </w:tc>
                <w:tc>
                  <w:tcPr>
                    <w:tcW w:w="426" w:type="dxa"/>
                  </w:tcPr>
                  <w:p w14:paraId="20641B15" w14:textId="77777777" w:rsidR="00993314" w:rsidRDefault="00E76221">
                    <w:pPr>
                      <w:rPr>
                        <w:szCs w:val="21"/>
                      </w:rPr>
                    </w:pPr>
                    <w:r>
                      <w:t>诉讼</w:t>
                    </w:r>
                  </w:p>
                </w:tc>
                <w:tc>
                  <w:tcPr>
                    <w:tcW w:w="1708" w:type="dxa"/>
                  </w:tcPr>
                  <w:p w14:paraId="3B6FBDAF" w14:textId="77777777" w:rsidR="00993314" w:rsidRDefault="00E76221">
                    <w:pPr>
                      <w:rPr>
                        <w:szCs w:val="21"/>
                      </w:rPr>
                    </w:pPr>
                    <w:r>
                      <w:t>原告诉</w:t>
                    </w:r>
                    <w:r>
                      <w:rPr>
                        <w:rFonts w:hint="eastAsia"/>
                      </w:rPr>
                      <w:t>公司</w:t>
                    </w:r>
                    <w:r>
                      <w:t>及昆山双儒模具科技有限公司，请求赔偿损失</w:t>
                    </w:r>
                    <w:r>
                      <w:rPr>
                        <w:rFonts w:hint="eastAsia"/>
                      </w:rPr>
                      <w:t>、</w:t>
                    </w:r>
                    <w:r>
                      <w:t>利息及本案诉讼费。</w:t>
                    </w:r>
                  </w:p>
                </w:tc>
                <w:tc>
                  <w:tcPr>
                    <w:tcW w:w="843" w:type="dxa"/>
                  </w:tcPr>
                  <w:p w14:paraId="48CCC03C" w14:textId="77777777" w:rsidR="00993314" w:rsidRDefault="00E76221">
                    <w:pPr>
                      <w:jc w:val="right"/>
                      <w:rPr>
                        <w:szCs w:val="21"/>
                      </w:rPr>
                    </w:pPr>
                    <w:r>
                      <w:t>716,233.54</w:t>
                    </w:r>
                  </w:p>
                </w:tc>
                <w:tc>
                  <w:tcPr>
                    <w:tcW w:w="709" w:type="dxa"/>
                  </w:tcPr>
                  <w:p w14:paraId="71F79995" w14:textId="77777777" w:rsidR="00993314" w:rsidRDefault="00E76221">
                    <w:pPr>
                      <w:rPr>
                        <w:szCs w:val="21"/>
                      </w:rPr>
                    </w:pPr>
                    <w:r>
                      <w:t>否</w:t>
                    </w:r>
                  </w:p>
                </w:tc>
                <w:tc>
                  <w:tcPr>
                    <w:tcW w:w="2385" w:type="dxa"/>
                  </w:tcPr>
                  <w:p w14:paraId="42CBD686" w14:textId="77777777" w:rsidR="00993314" w:rsidRDefault="00E76221">
                    <w:pPr>
                      <w:rPr>
                        <w:szCs w:val="21"/>
                      </w:rPr>
                    </w:pPr>
                    <w:r>
                      <w:t>一审已开庭审理，现等待判决。</w:t>
                    </w:r>
                  </w:p>
                </w:tc>
                <w:tc>
                  <w:tcPr>
                    <w:tcW w:w="636" w:type="dxa"/>
                  </w:tcPr>
                  <w:p w14:paraId="20F1B404" w14:textId="77777777" w:rsidR="00993314" w:rsidRDefault="00E76221">
                    <w:pPr>
                      <w:rPr>
                        <w:szCs w:val="21"/>
                      </w:rPr>
                    </w:pPr>
                    <w:r>
                      <w:t>等待一审判决</w:t>
                    </w:r>
                  </w:p>
                </w:tc>
                <w:tc>
                  <w:tcPr>
                    <w:tcW w:w="533" w:type="dxa"/>
                  </w:tcPr>
                  <w:p w14:paraId="7393AF0E" w14:textId="77777777" w:rsidR="00993314" w:rsidRDefault="00E76221">
                    <w:pPr>
                      <w:rPr>
                        <w:szCs w:val="21"/>
                      </w:rPr>
                    </w:pPr>
                    <w:r>
                      <w:t>无</w:t>
                    </w:r>
                  </w:p>
                </w:tc>
              </w:tr>
            </w:sdtContent>
          </w:sdt>
          <w:tr w:rsidR="00993314" w14:paraId="2DF57FA6" w14:textId="77777777">
            <w:tc>
              <w:tcPr>
                <w:tcW w:w="675" w:type="dxa"/>
              </w:tcPr>
              <w:p w14:paraId="011BD68E" w14:textId="77777777" w:rsidR="00993314" w:rsidRDefault="00E76221">
                <w:pPr>
                  <w:rPr>
                    <w:szCs w:val="21"/>
                  </w:rPr>
                </w:pPr>
                <w:r>
                  <w:rPr>
                    <w:rFonts w:ascii="Calibri" w:eastAsiaTheme="minorEastAsia" w:hAnsi="Calibri" w:cstheme="minorBidi" w:hint="eastAsia"/>
                    <w:kern w:val="2"/>
                    <w:szCs w:val="21"/>
                  </w:rPr>
                  <w:t xml:space="preserve"> </w:t>
                </w:r>
                <w:r>
                  <w:rPr>
                    <w:rFonts w:ascii="Calibri" w:eastAsiaTheme="minorEastAsia" w:hAnsi="Calibri" w:cstheme="minorBidi" w:hint="eastAsia"/>
                    <w:kern w:val="2"/>
                    <w:szCs w:val="21"/>
                  </w:rPr>
                  <w:t>公司</w:t>
                </w:r>
              </w:p>
            </w:tc>
            <w:tc>
              <w:tcPr>
                <w:tcW w:w="709" w:type="dxa"/>
                <w:vAlign w:val="center"/>
              </w:tcPr>
              <w:p w14:paraId="2402AB0D" w14:textId="77777777" w:rsidR="00993314" w:rsidRDefault="00E76221">
                <w:pPr>
                  <w:textAlignment w:val="center"/>
                  <w:rPr>
                    <w:szCs w:val="21"/>
                  </w:rPr>
                </w:pPr>
                <w:r>
                  <w:rPr>
                    <w:rFonts w:hint="eastAsia"/>
                  </w:rPr>
                  <w:t>李开军</w:t>
                </w:r>
              </w:p>
            </w:tc>
            <w:tc>
              <w:tcPr>
                <w:tcW w:w="425" w:type="dxa"/>
              </w:tcPr>
              <w:p w14:paraId="1568E4AC" w14:textId="77777777" w:rsidR="00993314" w:rsidRDefault="00E76221">
                <w:pPr>
                  <w:rPr>
                    <w:szCs w:val="21"/>
                  </w:rPr>
                </w:pPr>
                <w:r>
                  <w:rPr>
                    <w:rFonts w:hint="eastAsia"/>
                    <w:szCs w:val="21"/>
                  </w:rPr>
                  <w:t>无</w:t>
                </w:r>
              </w:p>
            </w:tc>
            <w:tc>
              <w:tcPr>
                <w:tcW w:w="426" w:type="dxa"/>
              </w:tcPr>
              <w:p w14:paraId="74195C62" w14:textId="77777777" w:rsidR="00993314" w:rsidRDefault="00E76221">
                <w:pPr>
                  <w:rPr>
                    <w:szCs w:val="21"/>
                  </w:rPr>
                </w:pPr>
                <w:r>
                  <w:rPr>
                    <w:rFonts w:hint="eastAsia"/>
                    <w:szCs w:val="21"/>
                  </w:rPr>
                  <w:t>诉讼</w:t>
                </w:r>
              </w:p>
            </w:tc>
            <w:tc>
              <w:tcPr>
                <w:tcW w:w="1708" w:type="dxa"/>
              </w:tcPr>
              <w:p w14:paraId="0BF9FF26" w14:textId="77777777" w:rsidR="00993314" w:rsidRDefault="00E76221">
                <w:pPr>
                  <w:rPr>
                    <w:szCs w:val="21"/>
                  </w:rPr>
                </w:pPr>
                <w:r>
                  <w:rPr>
                    <w:szCs w:val="21"/>
                  </w:rPr>
                  <w:t>我司诉请法院依法判令被告向我司归还不当得利货款100万元、支付利息88363.01元，并承担案件诉讼费及保全费2万元。</w:t>
                </w:r>
              </w:p>
            </w:tc>
            <w:tc>
              <w:tcPr>
                <w:tcW w:w="843" w:type="dxa"/>
              </w:tcPr>
              <w:p w14:paraId="10BE0117" w14:textId="77777777" w:rsidR="00993314" w:rsidRDefault="00E76221">
                <w:pPr>
                  <w:jc w:val="right"/>
                  <w:rPr>
                    <w:szCs w:val="21"/>
                  </w:rPr>
                </w:pPr>
                <w:r>
                  <w:rPr>
                    <w:rFonts w:hint="eastAsia"/>
                    <w:szCs w:val="21"/>
                  </w:rPr>
                  <w:t>1,108,363.01</w:t>
                </w:r>
              </w:p>
            </w:tc>
            <w:tc>
              <w:tcPr>
                <w:tcW w:w="709" w:type="dxa"/>
              </w:tcPr>
              <w:p w14:paraId="643C903E" w14:textId="77777777" w:rsidR="00993314" w:rsidRDefault="00E76221">
                <w:pPr>
                  <w:rPr>
                    <w:szCs w:val="21"/>
                  </w:rPr>
                </w:pPr>
                <w:r>
                  <w:rPr>
                    <w:rFonts w:hint="eastAsia"/>
                    <w:szCs w:val="21"/>
                  </w:rPr>
                  <w:t>否</w:t>
                </w:r>
              </w:p>
            </w:tc>
            <w:tc>
              <w:tcPr>
                <w:tcW w:w="2385" w:type="dxa"/>
              </w:tcPr>
              <w:p w14:paraId="02767FE8" w14:textId="77777777" w:rsidR="00993314" w:rsidRDefault="00E76221">
                <w:pPr>
                  <w:rPr>
                    <w:szCs w:val="21"/>
                  </w:rPr>
                </w:pPr>
                <w:r>
                  <w:rPr>
                    <w:szCs w:val="21"/>
                  </w:rPr>
                  <w:t>一审判决书，法院判令被告返还我司本金100万元及利息88363.01元，并承担案件诉讼费。经与主审法官沟通了解，被告未提起上诉，一审判决已生效。</w:t>
                </w:r>
              </w:p>
            </w:tc>
            <w:tc>
              <w:tcPr>
                <w:tcW w:w="636" w:type="dxa"/>
              </w:tcPr>
              <w:p w14:paraId="1715918B" w14:textId="77777777" w:rsidR="00993314" w:rsidRDefault="00E76221">
                <w:pPr>
                  <w:rPr>
                    <w:szCs w:val="21"/>
                  </w:rPr>
                </w:pPr>
                <w:r>
                  <w:rPr>
                    <w:szCs w:val="21"/>
                  </w:rPr>
                  <w:t>一审判决已生效</w:t>
                </w:r>
              </w:p>
            </w:tc>
            <w:tc>
              <w:tcPr>
                <w:tcW w:w="533" w:type="dxa"/>
              </w:tcPr>
              <w:p w14:paraId="317D460F" w14:textId="77777777" w:rsidR="00993314" w:rsidRDefault="00E76221">
                <w:pPr>
                  <w:rPr>
                    <w:szCs w:val="21"/>
                  </w:rPr>
                </w:pPr>
                <w:r>
                  <w:rPr>
                    <w:rFonts w:hint="eastAsia"/>
                  </w:rPr>
                  <w:t>正在执行</w:t>
                </w:r>
              </w:p>
            </w:tc>
          </w:tr>
          <w:sdt>
            <w:sdtPr>
              <w:rPr>
                <w:rFonts w:ascii="Calibri" w:eastAsiaTheme="minorEastAsia" w:hAnsi="Calibri" w:cstheme="minorBidi" w:hint="eastAsia"/>
                <w:kern w:val="2"/>
                <w:szCs w:val="21"/>
              </w:rPr>
              <w:alias w:val="重大诉讼、仲裁事项"/>
              <w:tag w:val="_TUP_f252d4ec6fcd41908cebf11001f20989"/>
              <w:id w:val="-1652832043"/>
              <w:lock w:val="sdtLocked"/>
            </w:sdtPr>
            <w:sdtContent>
              <w:tr w:rsidR="00993314" w14:paraId="7FFFC292" w14:textId="77777777">
                <w:tc>
                  <w:tcPr>
                    <w:tcW w:w="675" w:type="dxa"/>
                  </w:tcPr>
                  <w:p w14:paraId="3E2EC0BF" w14:textId="77777777" w:rsidR="00993314" w:rsidRDefault="00E76221">
                    <w:pPr>
                      <w:rPr>
                        <w:szCs w:val="21"/>
                      </w:rPr>
                    </w:pPr>
                    <w:r>
                      <w:t>抚顺邯抚物资贸易有限公司</w:t>
                    </w:r>
                  </w:p>
                </w:tc>
                <w:tc>
                  <w:tcPr>
                    <w:tcW w:w="709" w:type="dxa"/>
                  </w:tcPr>
                  <w:p w14:paraId="22A53721" w14:textId="77777777" w:rsidR="00993314" w:rsidRDefault="00E76221">
                    <w:pPr>
                      <w:rPr>
                        <w:szCs w:val="21"/>
                      </w:rPr>
                    </w:pPr>
                    <w:r>
                      <w:t>公司</w:t>
                    </w:r>
                  </w:p>
                </w:tc>
                <w:tc>
                  <w:tcPr>
                    <w:tcW w:w="425" w:type="dxa"/>
                  </w:tcPr>
                  <w:p w14:paraId="3740BB5D" w14:textId="77777777" w:rsidR="00993314" w:rsidRDefault="00E76221">
                    <w:pPr>
                      <w:rPr>
                        <w:szCs w:val="21"/>
                      </w:rPr>
                    </w:pPr>
                    <w:r>
                      <w:t>无</w:t>
                    </w:r>
                  </w:p>
                </w:tc>
                <w:tc>
                  <w:tcPr>
                    <w:tcW w:w="426" w:type="dxa"/>
                  </w:tcPr>
                  <w:p w14:paraId="4960B879" w14:textId="77777777" w:rsidR="00993314" w:rsidRDefault="00E76221">
                    <w:pPr>
                      <w:rPr>
                        <w:szCs w:val="21"/>
                      </w:rPr>
                    </w:pPr>
                    <w:r>
                      <w:t>诉讼</w:t>
                    </w:r>
                  </w:p>
                </w:tc>
                <w:tc>
                  <w:tcPr>
                    <w:tcW w:w="1708" w:type="dxa"/>
                  </w:tcPr>
                  <w:p w14:paraId="1E91E40F" w14:textId="77777777" w:rsidR="00993314" w:rsidRDefault="00E76221">
                    <w:pPr>
                      <w:rPr>
                        <w:szCs w:val="21"/>
                      </w:rPr>
                    </w:pPr>
                    <w:r>
                      <w:t>原告诉请法院依法判令</w:t>
                    </w:r>
                    <w:r>
                      <w:rPr>
                        <w:rFonts w:hint="eastAsia"/>
                      </w:rPr>
                      <w:t>公</w:t>
                    </w:r>
                    <w:r>
                      <w:t>司退还扣押的910公斤锡基合金（货值266630元），并承担案件诉讼费。</w:t>
                    </w:r>
                  </w:p>
                </w:tc>
                <w:tc>
                  <w:tcPr>
                    <w:tcW w:w="843" w:type="dxa"/>
                  </w:tcPr>
                  <w:p w14:paraId="5DE6CEB7" w14:textId="77777777" w:rsidR="00993314" w:rsidRDefault="00E76221">
                    <w:pPr>
                      <w:jc w:val="right"/>
                      <w:rPr>
                        <w:szCs w:val="21"/>
                      </w:rPr>
                    </w:pPr>
                    <w:r>
                      <w:t>266,630</w:t>
                    </w:r>
                  </w:p>
                </w:tc>
                <w:tc>
                  <w:tcPr>
                    <w:tcW w:w="709" w:type="dxa"/>
                  </w:tcPr>
                  <w:p w14:paraId="7A953651" w14:textId="77777777" w:rsidR="00993314" w:rsidRDefault="00E76221">
                    <w:pPr>
                      <w:rPr>
                        <w:szCs w:val="21"/>
                      </w:rPr>
                    </w:pPr>
                    <w:r>
                      <w:t>否</w:t>
                    </w:r>
                  </w:p>
                </w:tc>
                <w:tc>
                  <w:tcPr>
                    <w:tcW w:w="2385" w:type="dxa"/>
                  </w:tcPr>
                  <w:p w14:paraId="4951BA96" w14:textId="77777777" w:rsidR="00993314" w:rsidRDefault="00E76221">
                    <w:pPr>
                      <w:rPr>
                        <w:szCs w:val="21"/>
                      </w:rPr>
                    </w:pPr>
                    <w:r>
                      <w:t>法院</w:t>
                    </w:r>
                    <w:r>
                      <w:rPr>
                        <w:rFonts w:hint="eastAsia"/>
                      </w:rPr>
                      <w:t>一审</w:t>
                    </w:r>
                    <w:r>
                      <w:t>判决</w:t>
                    </w:r>
                    <w:r>
                      <w:rPr>
                        <w:rFonts w:hint="eastAsia"/>
                      </w:rPr>
                      <w:t>公</w:t>
                    </w:r>
                    <w:r>
                      <w:t>司于判决书生效之日起30日内返还抚顺邯抚910公斤锡基合金、抚顺邯抚于判决书生效之日起30日内给付违约金7951.43元（即货值的3%）、案件受理费6149元由</w:t>
                    </w:r>
                    <w:r>
                      <w:rPr>
                        <w:rFonts w:hint="eastAsia"/>
                      </w:rPr>
                      <w:t>公</w:t>
                    </w:r>
                    <w:r>
                      <w:t>司承担。</w:t>
                    </w:r>
                    <w:r>
                      <w:rPr>
                        <w:rFonts w:hint="eastAsia"/>
                      </w:rPr>
                      <w:t>公司</w:t>
                    </w:r>
                    <w:r>
                      <w:t>已提起上诉，二审开庭时间尚未确定。</w:t>
                    </w:r>
                  </w:p>
                </w:tc>
                <w:tc>
                  <w:tcPr>
                    <w:tcW w:w="636" w:type="dxa"/>
                  </w:tcPr>
                  <w:p w14:paraId="5F6FDB64" w14:textId="77777777" w:rsidR="00993314" w:rsidRDefault="00E76221">
                    <w:pPr>
                      <w:rPr>
                        <w:szCs w:val="21"/>
                      </w:rPr>
                    </w:pPr>
                    <w:r>
                      <w:t>二审开庭时间尚未确定</w:t>
                    </w:r>
                  </w:p>
                </w:tc>
                <w:tc>
                  <w:tcPr>
                    <w:tcW w:w="533" w:type="dxa"/>
                  </w:tcPr>
                  <w:p w14:paraId="61406F6E" w14:textId="77777777" w:rsidR="00993314" w:rsidRDefault="00E76221">
                    <w:pPr>
                      <w:rPr>
                        <w:szCs w:val="21"/>
                      </w:rPr>
                    </w:pPr>
                    <w:r>
                      <w:t>无</w:t>
                    </w:r>
                  </w:p>
                </w:tc>
              </w:tr>
            </w:sdtContent>
          </w:sdt>
          <w:sdt>
            <w:sdtPr>
              <w:rPr>
                <w:rFonts w:ascii="Calibri" w:eastAsiaTheme="minorEastAsia" w:hAnsi="Calibri" w:cstheme="minorBidi" w:hint="eastAsia"/>
                <w:kern w:val="2"/>
                <w:szCs w:val="21"/>
              </w:rPr>
              <w:alias w:val="重大诉讼、仲裁事项"/>
              <w:tag w:val="_TUP_f252d4ec6fcd41908cebf11001f20989"/>
              <w:id w:val="115811670"/>
              <w:lock w:val="sdtLocked"/>
            </w:sdtPr>
            <w:sdtContent>
              <w:tr w:rsidR="00993314" w14:paraId="1C657E13" w14:textId="77777777">
                <w:tc>
                  <w:tcPr>
                    <w:tcW w:w="675" w:type="dxa"/>
                  </w:tcPr>
                  <w:p w14:paraId="11D865A9" w14:textId="77777777" w:rsidR="00993314" w:rsidRDefault="00E76221">
                    <w:pPr>
                      <w:rPr>
                        <w:szCs w:val="21"/>
                      </w:rPr>
                    </w:pPr>
                    <w:r>
                      <w:t>抚顺邯抚物资贸易有限公司</w:t>
                    </w:r>
                  </w:p>
                </w:tc>
                <w:tc>
                  <w:tcPr>
                    <w:tcW w:w="709" w:type="dxa"/>
                  </w:tcPr>
                  <w:p w14:paraId="35C0B95F" w14:textId="77777777" w:rsidR="00993314" w:rsidRDefault="00E76221">
                    <w:pPr>
                      <w:rPr>
                        <w:szCs w:val="21"/>
                      </w:rPr>
                    </w:pPr>
                    <w:r>
                      <w:t>公司</w:t>
                    </w:r>
                  </w:p>
                </w:tc>
                <w:tc>
                  <w:tcPr>
                    <w:tcW w:w="425" w:type="dxa"/>
                  </w:tcPr>
                  <w:p w14:paraId="3D943519" w14:textId="77777777" w:rsidR="00993314" w:rsidRDefault="00E76221">
                    <w:pPr>
                      <w:rPr>
                        <w:szCs w:val="21"/>
                      </w:rPr>
                    </w:pPr>
                    <w:r>
                      <w:t>无</w:t>
                    </w:r>
                  </w:p>
                </w:tc>
                <w:tc>
                  <w:tcPr>
                    <w:tcW w:w="426" w:type="dxa"/>
                  </w:tcPr>
                  <w:p w14:paraId="79C5D3C6" w14:textId="77777777" w:rsidR="00993314" w:rsidRDefault="00E76221">
                    <w:pPr>
                      <w:rPr>
                        <w:szCs w:val="21"/>
                      </w:rPr>
                    </w:pPr>
                    <w:r>
                      <w:t>诉讼</w:t>
                    </w:r>
                  </w:p>
                </w:tc>
                <w:tc>
                  <w:tcPr>
                    <w:tcW w:w="1708" w:type="dxa"/>
                  </w:tcPr>
                  <w:p w14:paraId="355A4F03" w14:textId="77777777" w:rsidR="00993314" w:rsidRDefault="00E76221">
                    <w:pPr>
                      <w:rPr>
                        <w:szCs w:val="21"/>
                      </w:rPr>
                    </w:pPr>
                    <w:r>
                      <w:t>原告诉请法院判令</w:t>
                    </w:r>
                    <w:r>
                      <w:rPr>
                        <w:rFonts w:hint="eastAsia"/>
                      </w:rPr>
                      <w:t>公司</w:t>
                    </w:r>
                    <w:r>
                      <w:t>偿还货款及利息，并承担案件诉讼费。</w:t>
                    </w:r>
                  </w:p>
                </w:tc>
                <w:tc>
                  <w:tcPr>
                    <w:tcW w:w="843" w:type="dxa"/>
                  </w:tcPr>
                  <w:p w14:paraId="6495F822" w14:textId="77777777" w:rsidR="00993314" w:rsidRDefault="00E76221">
                    <w:pPr>
                      <w:jc w:val="right"/>
                      <w:rPr>
                        <w:szCs w:val="21"/>
                      </w:rPr>
                    </w:pPr>
                    <w:r>
                      <w:t>763,237.87</w:t>
                    </w:r>
                  </w:p>
                </w:tc>
                <w:tc>
                  <w:tcPr>
                    <w:tcW w:w="709" w:type="dxa"/>
                  </w:tcPr>
                  <w:p w14:paraId="685D2C95" w14:textId="77777777" w:rsidR="00993314" w:rsidRDefault="00E76221">
                    <w:pPr>
                      <w:rPr>
                        <w:szCs w:val="21"/>
                      </w:rPr>
                    </w:pPr>
                    <w:r>
                      <w:t>否</w:t>
                    </w:r>
                  </w:p>
                </w:tc>
                <w:tc>
                  <w:tcPr>
                    <w:tcW w:w="2385" w:type="dxa"/>
                  </w:tcPr>
                  <w:p w14:paraId="5984301C" w14:textId="77777777" w:rsidR="00993314" w:rsidRDefault="00E76221">
                    <w:pPr>
                      <w:rPr>
                        <w:szCs w:val="21"/>
                      </w:rPr>
                    </w:pPr>
                    <w:r>
                      <w:t>法院一审判决</w:t>
                    </w:r>
                    <w:r>
                      <w:rPr>
                        <w:rFonts w:hint="eastAsia"/>
                      </w:rPr>
                      <w:t>公</w:t>
                    </w:r>
                    <w:r>
                      <w:t>司向原告支付货款174445.2元及利息。</w:t>
                    </w:r>
                    <w:r>
                      <w:rPr>
                        <w:rFonts w:hint="eastAsia"/>
                      </w:rPr>
                      <w:t>二审双方于2023年3月30日调解，公司将支付货款，对方放弃利息并支付诉讼费。</w:t>
                    </w:r>
                  </w:p>
                </w:tc>
                <w:tc>
                  <w:tcPr>
                    <w:tcW w:w="636" w:type="dxa"/>
                  </w:tcPr>
                  <w:p w14:paraId="3F369629" w14:textId="77777777" w:rsidR="00993314" w:rsidRDefault="00E76221">
                    <w:pPr>
                      <w:rPr>
                        <w:szCs w:val="21"/>
                      </w:rPr>
                    </w:pPr>
                    <w:r>
                      <w:rPr>
                        <w:rFonts w:hint="eastAsia"/>
                      </w:rPr>
                      <w:t>已调解</w:t>
                    </w:r>
                  </w:p>
                </w:tc>
                <w:tc>
                  <w:tcPr>
                    <w:tcW w:w="533" w:type="dxa"/>
                  </w:tcPr>
                  <w:p w14:paraId="2C2B83A1" w14:textId="77777777" w:rsidR="00993314" w:rsidRDefault="00E76221">
                    <w:pPr>
                      <w:rPr>
                        <w:szCs w:val="21"/>
                      </w:rPr>
                    </w:pPr>
                    <w:r>
                      <w:rPr>
                        <w:rFonts w:eastAsiaTheme="minorEastAsia" w:hint="eastAsia"/>
                      </w:rPr>
                      <w:t>尚未执行</w:t>
                    </w:r>
                  </w:p>
                </w:tc>
              </w:tr>
            </w:sdtContent>
          </w:sdt>
          <w:sdt>
            <w:sdtPr>
              <w:rPr>
                <w:rFonts w:ascii="Calibri" w:eastAsiaTheme="minorEastAsia" w:hAnsi="Calibri" w:cstheme="minorBidi" w:hint="eastAsia"/>
                <w:kern w:val="2"/>
                <w:szCs w:val="21"/>
              </w:rPr>
              <w:alias w:val="重大诉讼、仲裁事项"/>
              <w:tag w:val="_TUP_f252d4ec6fcd41908cebf11001f20989"/>
              <w:id w:val="-1596549271"/>
              <w:lock w:val="sdtLocked"/>
            </w:sdtPr>
            <w:sdtContent>
              <w:tr w:rsidR="00993314" w14:paraId="5FE59AE0" w14:textId="77777777">
                <w:tc>
                  <w:tcPr>
                    <w:tcW w:w="675" w:type="dxa"/>
                  </w:tcPr>
                  <w:p w14:paraId="7CA2566C" w14:textId="77777777" w:rsidR="00993314" w:rsidRDefault="00E76221">
                    <w:pPr>
                      <w:rPr>
                        <w:szCs w:val="21"/>
                      </w:rPr>
                    </w:pPr>
                    <w:r>
                      <w:t>建龙北满特殊钢有限责任公司</w:t>
                    </w:r>
                  </w:p>
                </w:tc>
                <w:tc>
                  <w:tcPr>
                    <w:tcW w:w="709" w:type="dxa"/>
                  </w:tcPr>
                  <w:p w14:paraId="7ADA5DEC" w14:textId="77777777" w:rsidR="00993314" w:rsidRDefault="00E76221">
                    <w:pPr>
                      <w:rPr>
                        <w:szCs w:val="21"/>
                      </w:rPr>
                    </w:pPr>
                    <w:r>
                      <w:t>抚顺特殊钢股份有限公司</w:t>
                    </w:r>
                  </w:p>
                </w:tc>
                <w:tc>
                  <w:tcPr>
                    <w:tcW w:w="425" w:type="dxa"/>
                  </w:tcPr>
                  <w:p w14:paraId="26522E22" w14:textId="77777777" w:rsidR="00993314" w:rsidRDefault="00E76221">
                    <w:pPr>
                      <w:rPr>
                        <w:szCs w:val="21"/>
                      </w:rPr>
                    </w:pPr>
                    <w:r>
                      <w:t>无</w:t>
                    </w:r>
                  </w:p>
                </w:tc>
                <w:tc>
                  <w:tcPr>
                    <w:tcW w:w="426" w:type="dxa"/>
                  </w:tcPr>
                  <w:p w14:paraId="39C08A85" w14:textId="77777777" w:rsidR="00993314" w:rsidRDefault="00E76221">
                    <w:pPr>
                      <w:rPr>
                        <w:szCs w:val="21"/>
                      </w:rPr>
                    </w:pPr>
                    <w:r>
                      <w:t>诉讼</w:t>
                    </w:r>
                  </w:p>
                </w:tc>
                <w:tc>
                  <w:tcPr>
                    <w:tcW w:w="1708" w:type="dxa"/>
                  </w:tcPr>
                  <w:p w14:paraId="2A8EE4B0" w14:textId="77777777" w:rsidR="00993314" w:rsidRDefault="00E76221">
                    <w:pPr>
                      <w:rPr>
                        <w:szCs w:val="21"/>
                      </w:rPr>
                    </w:pPr>
                    <w:r>
                      <w:t>原告请求法院判令</w:t>
                    </w:r>
                    <w:r>
                      <w:rPr>
                        <w:rFonts w:hint="eastAsia"/>
                      </w:rPr>
                      <w:t>公司</w:t>
                    </w:r>
                    <w:r>
                      <w:t>向其支付剩余货款本金利息。</w:t>
                    </w:r>
                  </w:p>
                </w:tc>
                <w:tc>
                  <w:tcPr>
                    <w:tcW w:w="843" w:type="dxa"/>
                  </w:tcPr>
                  <w:p w14:paraId="46E7FBA5" w14:textId="77777777" w:rsidR="00993314" w:rsidRDefault="00E76221">
                    <w:pPr>
                      <w:jc w:val="right"/>
                      <w:rPr>
                        <w:szCs w:val="21"/>
                      </w:rPr>
                    </w:pPr>
                    <w:r>
                      <w:t>2,464,180.76</w:t>
                    </w:r>
                  </w:p>
                </w:tc>
                <w:tc>
                  <w:tcPr>
                    <w:tcW w:w="709" w:type="dxa"/>
                  </w:tcPr>
                  <w:p w14:paraId="4CADBC43" w14:textId="77777777" w:rsidR="00993314" w:rsidRDefault="00E76221">
                    <w:pPr>
                      <w:rPr>
                        <w:szCs w:val="21"/>
                      </w:rPr>
                    </w:pPr>
                    <w:r>
                      <w:t>否</w:t>
                    </w:r>
                  </w:p>
                </w:tc>
                <w:tc>
                  <w:tcPr>
                    <w:tcW w:w="2385" w:type="dxa"/>
                  </w:tcPr>
                  <w:p w14:paraId="401C2F94" w14:textId="77777777" w:rsidR="00993314" w:rsidRDefault="00E76221">
                    <w:pPr>
                      <w:rPr>
                        <w:szCs w:val="21"/>
                      </w:rPr>
                    </w:pPr>
                    <w:r>
                      <w:rPr>
                        <w:rFonts w:hint="eastAsia"/>
                      </w:rPr>
                      <w:t>公司于</w:t>
                    </w:r>
                    <w:r>
                      <w:t>2023年1月18日收到起诉状、应诉通知书等材料</w:t>
                    </w:r>
                    <w:r>
                      <w:rPr>
                        <w:rFonts w:hint="eastAsia"/>
                      </w:rPr>
                      <w:t>，尚未接到开庭时间</w:t>
                    </w:r>
                    <w:r>
                      <w:t>。</w:t>
                    </w:r>
                  </w:p>
                </w:tc>
                <w:tc>
                  <w:tcPr>
                    <w:tcW w:w="636" w:type="dxa"/>
                  </w:tcPr>
                  <w:p w14:paraId="145A276C" w14:textId="77777777" w:rsidR="00993314" w:rsidRDefault="00E76221">
                    <w:pPr>
                      <w:rPr>
                        <w:szCs w:val="21"/>
                      </w:rPr>
                    </w:pPr>
                    <w:r>
                      <w:t>一审开庭时间尚未确定</w:t>
                    </w:r>
                  </w:p>
                </w:tc>
                <w:tc>
                  <w:tcPr>
                    <w:tcW w:w="533" w:type="dxa"/>
                  </w:tcPr>
                  <w:p w14:paraId="61A707DD" w14:textId="77777777" w:rsidR="00993314" w:rsidRDefault="00E76221">
                    <w:pPr>
                      <w:rPr>
                        <w:szCs w:val="21"/>
                      </w:rPr>
                    </w:pPr>
                    <w:r>
                      <w:t>无</w:t>
                    </w:r>
                  </w:p>
                </w:tc>
              </w:tr>
            </w:sdtContent>
          </w:sdt>
          <w:sdt>
            <w:sdtPr>
              <w:rPr>
                <w:rFonts w:ascii="Calibri" w:eastAsiaTheme="minorEastAsia" w:hAnsi="Calibri" w:cstheme="minorBidi" w:hint="eastAsia"/>
                <w:kern w:val="2"/>
                <w:szCs w:val="21"/>
              </w:rPr>
              <w:alias w:val="重大诉讼、仲裁事项"/>
              <w:tag w:val="_TUP_f252d4ec6fcd41908cebf11001f20989"/>
              <w:id w:val="-333759256"/>
              <w:lock w:val="sdtLocked"/>
            </w:sdtPr>
            <w:sdtContent>
              <w:tr w:rsidR="00993314" w14:paraId="3F335B75" w14:textId="77777777">
                <w:tc>
                  <w:tcPr>
                    <w:tcW w:w="675" w:type="dxa"/>
                  </w:tcPr>
                  <w:p w14:paraId="06736B4E" w14:textId="77777777" w:rsidR="00993314" w:rsidRDefault="00E76221">
                    <w:pPr>
                      <w:rPr>
                        <w:szCs w:val="21"/>
                      </w:rPr>
                    </w:pPr>
                    <w:r>
                      <w:t>赵景</w:t>
                    </w:r>
                    <w:r>
                      <w:lastRenderedPageBreak/>
                      <w:t>新等四原告</w:t>
                    </w:r>
                  </w:p>
                </w:tc>
                <w:tc>
                  <w:tcPr>
                    <w:tcW w:w="709" w:type="dxa"/>
                  </w:tcPr>
                  <w:p w14:paraId="14E84058" w14:textId="77777777" w:rsidR="00993314" w:rsidRDefault="00E76221">
                    <w:pPr>
                      <w:rPr>
                        <w:szCs w:val="21"/>
                      </w:rPr>
                    </w:pPr>
                    <w:r>
                      <w:lastRenderedPageBreak/>
                      <w:t>公</w:t>
                    </w:r>
                    <w:r>
                      <w:lastRenderedPageBreak/>
                      <w:t>司、中国三冶集团有限公司</w:t>
                    </w:r>
                  </w:p>
                </w:tc>
                <w:tc>
                  <w:tcPr>
                    <w:tcW w:w="425" w:type="dxa"/>
                  </w:tcPr>
                  <w:p w14:paraId="2CF91B81" w14:textId="77777777" w:rsidR="00993314" w:rsidRDefault="00E76221">
                    <w:pPr>
                      <w:rPr>
                        <w:szCs w:val="21"/>
                      </w:rPr>
                    </w:pPr>
                    <w:r>
                      <w:lastRenderedPageBreak/>
                      <w:t>无</w:t>
                    </w:r>
                  </w:p>
                </w:tc>
                <w:tc>
                  <w:tcPr>
                    <w:tcW w:w="426" w:type="dxa"/>
                  </w:tcPr>
                  <w:p w14:paraId="6BA0EBCB" w14:textId="77777777" w:rsidR="00993314" w:rsidRDefault="00E76221">
                    <w:pPr>
                      <w:rPr>
                        <w:szCs w:val="21"/>
                      </w:rPr>
                    </w:pPr>
                    <w:r>
                      <w:t>诉</w:t>
                    </w:r>
                    <w:r>
                      <w:lastRenderedPageBreak/>
                      <w:t>讼</w:t>
                    </w:r>
                  </w:p>
                </w:tc>
                <w:tc>
                  <w:tcPr>
                    <w:tcW w:w="1708" w:type="dxa"/>
                  </w:tcPr>
                  <w:p w14:paraId="1782B2F9" w14:textId="77777777" w:rsidR="00993314" w:rsidRDefault="00E76221">
                    <w:pPr>
                      <w:rPr>
                        <w:szCs w:val="21"/>
                      </w:rPr>
                    </w:pPr>
                    <w:r>
                      <w:lastRenderedPageBreak/>
                      <w:t>四原告作为实际</w:t>
                    </w:r>
                    <w:r>
                      <w:lastRenderedPageBreak/>
                      <w:t>施工人家属诉中国三冶及</w:t>
                    </w:r>
                    <w:r>
                      <w:rPr>
                        <w:rFonts w:hint="eastAsia"/>
                      </w:rPr>
                      <w:t>公</w:t>
                    </w:r>
                    <w:r>
                      <w:t>司支付工程款及利息。</w:t>
                    </w:r>
                  </w:p>
                </w:tc>
                <w:tc>
                  <w:tcPr>
                    <w:tcW w:w="843" w:type="dxa"/>
                  </w:tcPr>
                  <w:p w14:paraId="0C18C769" w14:textId="77777777" w:rsidR="00993314" w:rsidRDefault="00E76221">
                    <w:pPr>
                      <w:jc w:val="right"/>
                      <w:rPr>
                        <w:szCs w:val="21"/>
                      </w:rPr>
                    </w:pPr>
                    <w:r>
                      <w:lastRenderedPageBreak/>
                      <w:t>295,2</w:t>
                    </w:r>
                    <w:r>
                      <w:lastRenderedPageBreak/>
                      <w:t>93.17</w:t>
                    </w:r>
                  </w:p>
                </w:tc>
                <w:tc>
                  <w:tcPr>
                    <w:tcW w:w="709" w:type="dxa"/>
                  </w:tcPr>
                  <w:p w14:paraId="2DA6CF87" w14:textId="77777777" w:rsidR="00993314" w:rsidRDefault="00E76221">
                    <w:pPr>
                      <w:rPr>
                        <w:szCs w:val="21"/>
                      </w:rPr>
                    </w:pPr>
                    <w:r>
                      <w:lastRenderedPageBreak/>
                      <w:t>否</w:t>
                    </w:r>
                  </w:p>
                </w:tc>
                <w:tc>
                  <w:tcPr>
                    <w:tcW w:w="2385" w:type="dxa"/>
                  </w:tcPr>
                  <w:p w14:paraId="73743359" w14:textId="77777777" w:rsidR="00993314" w:rsidRDefault="00E76221">
                    <w:pPr>
                      <w:rPr>
                        <w:szCs w:val="21"/>
                      </w:rPr>
                    </w:pPr>
                    <w:r>
                      <w:t>法院</w:t>
                    </w:r>
                    <w:r>
                      <w:rPr>
                        <w:rFonts w:hint="eastAsia"/>
                      </w:rPr>
                      <w:t>一审</w:t>
                    </w:r>
                    <w:r>
                      <w:t>判决由中国三</w:t>
                    </w:r>
                    <w:r>
                      <w:lastRenderedPageBreak/>
                      <w:t>冶向原告支付工程款212163.79元及利息，驳回原告其他诉讼请求。中国三冶不服一审判决，已提起上诉。</w:t>
                    </w:r>
                  </w:p>
                </w:tc>
                <w:tc>
                  <w:tcPr>
                    <w:tcW w:w="636" w:type="dxa"/>
                  </w:tcPr>
                  <w:p w14:paraId="4BE2DE35" w14:textId="77777777" w:rsidR="00993314" w:rsidRDefault="00E76221">
                    <w:pPr>
                      <w:rPr>
                        <w:szCs w:val="21"/>
                      </w:rPr>
                    </w:pPr>
                    <w:r>
                      <w:lastRenderedPageBreak/>
                      <w:t>二审</w:t>
                    </w:r>
                    <w:r>
                      <w:lastRenderedPageBreak/>
                      <w:t>开庭时间尚未确定。</w:t>
                    </w:r>
                  </w:p>
                </w:tc>
                <w:tc>
                  <w:tcPr>
                    <w:tcW w:w="533" w:type="dxa"/>
                  </w:tcPr>
                  <w:p w14:paraId="59738147" w14:textId="77777777" w:rsidR="00993314" w:rsidRDefault="00E76221">
                    <w:pPr>
                      <w:rPr>
                        <w:szCs w:val="21"/>
                      </w:rPr>
                    </w:pPr>
                    <w:r>
                      <w:lastRenderedPageBreak/>
                      <w:t>无</w:t>
                    </w:r>
                  </w:p>
                </w:tc>
              </w:tr>
            </w:sdtContent>
          </w:sdt>
          <w:sdt>
            <w:sdtPr>
              <w:rPr>
                <w:rFonts w:ascii="Calibri" w:eastAsiaTheme="minorEastAsia" w:hAnsi="Calibri" w:cstheme="minorBidi" w:hint="eastAsia"/>
                <w:kern w:val="2"/>
                <w:szCs w:val="21"/>
              </w:rPr>
              <w:alias w:val="重大诉讼、仲裁事项"/>
              <w:tag w:val="_TUP_f252d4ec6fcd41908cebf11001f20989"/>
              <w:id w:val="-626552136"/>
              <w:lock w:val="sdtLocked"/>
            </w:sdtPr>
            <w:sdtContent>
              <w:tr w:rsidR="00993314" w14:paraId="46E1A014" w14:textId="77777777">
                <w:tc>
                  <w:tcPr>
                    <w:tcW w:w="675" w:type="dxa"/>
                  </w:tcPr>
                  <w:p w14:paraId="3048691A" w14:textId="77777777" w:rsidR="00993314" w:rsidRDefault="00E76221">
                    <w:pPr>
                      <w:rPr>
                        <w:szCs w:val="21"/>
                      </w:rPr>
                    </w:pPr>
                    <w:r>
                      <w:t>孙铁锋</w:t>
                    </w:r>
                  </w:p>
                </w:tc>
                <w:tc>
                  <w:tcPr>
                    <w:tcW w:w="709" w:type="dxa"/>
                  </w:tcPr>
                  <w:p w14:paraId="64F4DCDD" w14:textId="77777777" w:rsidR="00993314" w:rsidRDefault="00E76221">
                    <w:pPr>
                      <w:rPr>
                        <w:szCs w:val="21"/>
                      </w:rPr>
                    </w:pPr>
                    <w:r>
                      <w:t>公司</w:t>
                    </w:r>
                  </w:p>
                </w:tc>
                <w:tc>
                  <w:tcPr>
                    <w:tcW w:w="425" w:type="dxa"/>
                  </w:tcPr>
                  <w:p w14:paraId="20CA02FF" w14:textId="77777777" w:rsidR="00993314" w:rsidRDefault="00E76221">
                    <w:pPr>
                      <w:rPr>
                        <w:szCs w:val="21"/>
                      </w:rPr>
                    </w:pPr>
                    <w:r>
                      <w:t>无</w:t>
                    </w:r>
                  </w:p>
                </w:tc>
                <w:tc>
                  <w:tcPr>
                    <w:tcW w:w="426" w:type="dxa"/>
                  </w:tcPr>
                  <w:p w14:paraId="00E1BC05" w14:textId="77777777" w:rsidR="00993314" w:rsidRDefault="00E76221">
                    <w:pPr>
                      <w:rPr>
                        <w:szCs w:val="21"/>
                      </w:rPr>
                    </w:pPr>
                    <w:r>
                      <w:t>诉讼</w:t>
                    </w:r>
                  </w:p>
                </w:tc>
                <w:tc>
                  <w:tcPr>
                    <w:tcW w:w="1708" w:type="dxa"/>
                  </w:tcPr>
                  <w:p w14:paraId="6EF6B4F3" w14:textId="77777777" w:rsidR="00993314" w:rsidRDefault="00E76221">
                    <w:pPr>
                      <w:rPr>
                        <w:szCs w:val="21"/>
                      </w:rPr>
                    </w:pPr>
                    <w:r>
                      <w:t>原告作为实际施工人诉</w:t>
                    </w:r>
                    <w:r>
                      <w:rPr>
                        <w:rFonts w:hint="eastAsia"/>
                      </w:rPr>
                      <w:t>公</w:t>
                    </w:r>
                    <w:r>
                      <w:t>司支付工程款及利息，将承包人抚顺世堃列为第三人。</w:t>
                    </w:r>
                  </w:p>
                </w:tc>
                <w:tc>
                  <w:tcPr>
                    <w:tcW w:w="843" w:type="dxa"/>
                  </w:tcPr>
                  <w:p w14:paraId="0988C3C5" w14:textId="77777777" w:rsidR="00993314" w:rsidRDefault="00E76221">
                    <w:pPr>
                      <w:jc w:val="right"/>
                      <w:rPr>
                        <w:szCs w:val="21"/>
                      </w:rPr>
                    </w:pPr>
                    <w:r>
                      <w:t>885,867.78</w:t>
                    </w:r>
                  </w:p>
                </w:tc>
                <w:tc>
                  <w:tcPr>
                    <w:tcW w:w="709" w:type="dxa"/>
                  </w:tcPr>
                  <w:p w14:paraId="5ECB1463" w14:textId="77777777" w:rsidR="00993314" w:rsidRDefault="00E76221">
                    <w:pPr>
                      <w:rPr>
                        <w:szCs w:val="21"/>
                      </w:rPr>
                    </w:pPr>
                    <w:r>
                      <w:t>否</w:t>
                    </w:r>
                  </w:p>
                </w:tc>
                <w:tc>
                  <w:tcPr>
                    <w:tcW w:w="2385" w:type="dxa"/>
                  </w:tcPr>
                  <w:p w14:paraId="2FDA002B" w14:textId="77777777" w:rsidR="00993314" w:rsidRDefault="00E76221">
                    <w:pPr>
                      <w:rPr>
                        <w:szCs w:val="21"/>
                      </w:rPr>
                    </w:pPr>
                    <w:r>
                      <w:t>一审开庭</w:t>
                    </w:r>
                    <w:r>
                      <w:rPr>
                        <w:rFonts w:hint="eastAsia"/>
                      </w:rPr>
                      <w:t>已于</w:t>
                    </w:r>
                    <w:r>
                      <w:t>2023年2月16日</w:t>
                    </w:r>
                    <w:r>
                      <w:rPr>
                        <w:rFonts w:hint="eastAsia"/>
                      </w:rPr>
                      <w:t>开庭，尚未收到庭审结果。</w:t>
                    </w:r>
                  </w:p>
                </w:tc>
                <w:tc>
                  <w:tcPr>
                    <w:tcW w:w="636" w:type="dxa"/>
                  </w:tcPr>
                  <w:p w14:paraId="5945422B" w14:textId="77777777" w:rsidR="00993314" w:rsidRDefault="00E76221">
                    <w:pPr>
                      <w:rPr>
                        <w:szCs w:val="21"/>
                      </w:rPr>
                    </w:pPr>
                    <w:r>
                      <w:rPr>
                        <w:rFonts w:hint="eastAsia"/>
                      </w:rPr>
                      <w:t>一审待判。</w:t>
                    </w:r>
                  </w:p>
                </w:tc>
                <w:tc>
                  <w:tcPr>
                    <w:tcW w:w="533" w:type="dxa"/>
                  </w:tcPr>
                  <w:p w14:paraId="51084F93" w14:textId="77777777" w:rsidR="00993314" w:rsidRDefault="00E76221">
                    <w:pPr>
                      <w:rPr>
                        <w:szCs w:val="21"/>
                      </w:rPr>
                    </w:pPr>
                    <w:r>
                      <w:t>无</w:t>
                    </w:r>
                  </w:p>
                </w:tc>
              </w:tr>
            </w:sdtContent>
          </w:sdt>
          <w:sdt>
            <w:sdtPr>
              <w:alias w:val="重大诉讼、仲裁事项"/>
              <w:tag w:val="_TUP_f252d4ec6fcd41908cebf11001f20989"/>
              <w:id w:val="450673306"/>
              <w:lock w:val="sdtLocked"/>
            </w:sdtPr>
            <w:sdtContent>
              <w:sdt>
                <w:sdtPr>
                  <w:alias w:val="重大诉讼、仲裁事项"/>
                  <w:tag w:val="_TUP_f252d4ec6fcd41908cebf11001f20989"/>
                  <w:id w:val="157048611"/>
                  <w:lock w:val="sdtLocked"/>
                </w:sdtPr>
                <w:sdtContent>
                  <w:tr w:rsidR="00993314" w14:paraId="73707D40" w14:textId="77777777">
                    <w:tc>
                      <w:tcPr>
                        <w:tcW w:w="675" w:type="dxa"/>
                      </w:tcPr>
                      <w:p w14:paraId="58C70BC3" w14:textId="77777777" w:rsidR="00993314" w:rsidRDefault="00E76221">
                        <w:pPr>
                          <w:jc w:val="center"/>
                          <w:rPr>
                            <w:rFonts w:ascii="Calibri" w:eastAsiaTheme="minorEastAsia" w:hAnsi="Calibri" w:cstheme="minorBidi"/>
                            <w:kern w:val="2"/>
                            <w:szCs w:val="21"/>
                          </w:rPr>
                        </w:pPr>
                        <w:r>
                          <w:rPr>
                            <w:rFonts w:ascii="Calibri" w:eastAsiaTheme="minorEastAsia" w:hAnsi="Calibri" w:cstheme="minorBidi" w:hint="eastAsia"/>
                            <w:kern w:val="2"/>
                            <w:szCs w:val="21"/>
                          </w:rPr>
                          <w:t>黑龙江金山市政工程有限公司</w:t>
                        </w:r>
                      </w:p>
                    </w:tc>
                    <w:tc>
                      <w:tcPr>
                        <w:tcW w:w="709" w:type="dxa"/>
                      </w:tcPr>
                      <w:p w14:paraId="671B1247" w14:textId="77777777" w:rsidR="00993314" w:rsidRDefault="00E76221">
                        <w:r>
                          <w:rPr>
                            <w:rFonts w:hint="eastAsia"/>
                          </w:rPr>
                          <w:t>公司</w:t>
                        </w:r>
                      </w:p>
                    </w:tc>
                    <w:tc>
                      <w:tcPr>
                        <w:tcW w:w="425" w:type="dxa"/>
                      </w:tcPr>
                      <w:p w14:paraId="149910DA" w14:textId="77777777" w:rsidR="00993314" w:rsidRDefault="00E76221">
                        <w:r>
                          <w:rPr>
                            <w:rFonts w:hint="eastAsia"/>
                          </w:rPr>
                          <w:t>无</w:t>
                        </w:r>
                      </w:p>
                    </w:tc>
                    <w:tc>
                      <w:tcPr>
                        <w:tcW w:w="426" w:type="dxa"/>
                      </w:tcPr>
                      <w:p w14:paraId="4F28339E" w14:textId="77777777" w:rsidR="00993314" w:rsidRDefault="00E76221">
                        <w:r>
                          <w:rPr>
                            <w:rFonts w:hint="eastAsia"/>
                          </w:rPr>
                          <w:t>诉讼</w:t>
                        </w:r>
                      </w:p>
                    </w:tc>
                    <w:tc>
                      <w:tcPr>
                        <w:tcW w:w="1708" w:type="dxa"/>
                      </w:tcPr>
                      <w:p w14:paraId="5451059F" w14:textId="77777777" w:rsidR="00993314" w:rsidRDefault="00E76221">
                        <w:r>
                          <w:rPr>
                            <w:rFonts w:hint="eastAsia"/>
                          </w:rPr>
                          <w:t>原告诉请法院判令我司偿还工程款及设备款1310万元及利息、赔偿经济损失220万元、承担案件诉讼费。</w:t>
                        </w:r>
                      </w:p>
                    </w:tc>
                    <w:tc>
                      <w:tcPr>
                        <w:tcW w:w="843" w:type="dxa"/>
                      </w:tcPr>
                      <w:p w14:paraId="43517AB4" w14:textId="77777777" w:rsidR="00993314" w:rsidRDefault="00E76221">
                        <w:pPr>
                          <w:jc w:val="right"/>
                        </w:pPr>
                        <w:r>
                          <w:rPr>
                            <w:rFonts w:hint="eastAsia"/>
                          </w:rPr>
                          <w:t>15,300,000.00</w:t>
                        </w:r>
                      </w:p>
                    </w:tc>
                    <w:tc>
                      <w:tcPr>
                        <w:tcW w:w="709" w:type="dxa"/>
                      </w:tcPr>
                      <w:p w14:paraId="27DD3258" w14:textId="77777777" w:rsidR="00993314" w:rsidRDefault="00E76221">
                        <w:r>
                          <w:rPr>
                            <w:rFonts w:hint="eastAsia"/>
                          </w:rPr>
                          <w:t>否</w:t>
                        </w:r>
                      </w:p>
                    </w:tc>
                    <w:tc>
                      <w:tcPr>
                        <w:tcW w:w="2385" w:type="dxa"/>
                      </w:tcPr>
                      <w:p w14:paraId="6BE12379" w14:textId="77777777" w:rsidR="00993314" w:rsidRDefault="00E76221">
                        <w:r>
                          <w:rPr>
                            <w:rFonts w:hint="eastAsia"/>
                          </w:rPr>
                          <w:t>一审已于2023年3月24日开庭审理，已于庭后补充提交相关证据材料，法院将另行通知复庭质证时间。</w:t>
                        </w:r>
                      </w:p>
                    </w:tc>
                    <w:tc>
                      <w:tcPr>
                        <w:tcW w:w="636" w:type="dxa"/>
                      </w:tcPr>
                      <w:p w14:paraId="371ABA11" w14:textId="77777777" w:rsidR="00993314" w:rsidRDefault="00E76221">
                        <w:r>
                          <w:rPr>
                            <w:rFonts w:hint="eastAsia"/>
                          </w:rPr>
                          <w:t>一审已开庭审理，等待复庭通知。</w:t>
                        </w:r>
                      </w:p>
                    </w:tc>
                    <w:tc>
                      <w:tcPr>
                        <w:tcW w:w="533" w:type="dxa"/>
                      </w:tcPr>
                      <w:p w14:paraId="1760E13D" w14:textId="77777777" w:rsidR="00993314" w:rsidRDefault="00E76221">
                        <w:r>
                          <w:rPr>
                            <w:rFonts w:hint="eastAsia"/>
                          </w:rPr>
                          <w:t>无</w:t>
                        </w:r>
                      </w:p>
                      <w:p w14:paraId="7AADAA70" w14:textId="77777777" w:rsidR="00993314" w:rsidRDefault="00993314"/>
                    </w:tc>
                  </w:tr>
                </w:sdtContent>
              </w:sdt>
            </w:sdtContent>
          </w:sdt>
          <w:sdt>
            <w:sdtPr>
              <w:rPr>
                <w:rFonts w:ascii="Calibri" w:eastAsiaTheme="minorEastAsia" w:hAnsi="Calibri" w:cstheme="minorBidi" w:hint="eastAsia"/>
                <w:kern w:val="2"/>
                <w:szCs w:val="21"/>
              </w:rPr>
              <w:alias w:val="重大诉讼、仲裁事项"/>
              <w:tag w:val="_TUP_f252d4ec6fcd41908cebf11001f20989"/>
              <w:id w:val="443194802"/>
              <w:lock w:val="sdtLocked"/>
            </w:sdtPr>
            <w:sdtContent>
              <w:tr w:rsidR="00993314" w14:paraId="3071680B" w14:textId="77777777">
                <w:tc>
                  <w:tcPr>
                    <w:tcW w:w="675" w:type="dxa"/>
                  </w:tcPr>
                  <w:p w14:paraId="3D81F61D" w14:textId="77777777" w:rsidR="00993314" w:rsidRDefault="00E76221">
                    <w:pPr>
                      <w:rPr>
                        <w:szCs w:val="21"/>
                      </w:rPr>
                    </w:pPr>
                    <w:r>
                      <w:t>中小股民</w:t>
                    </w:r>
                  </w:p>
                </w:tc>
                <w:tc>
                  <w:tcPr>
                    <w:tcW w:w="709" w:type="dxa"/>
                  </w:tcPr>
                  <w:p w14:paraId="3DCB85BC" w14:textId="77777777" w:rsidR="00993314" w:rsidRDefault="00E76221">
                    <w:pPr>
                      <w:rPr>
                        <w:szCs w:val="21"/>
                      </w:rPr>
                    </w:pPr>
                    <w:r>
                      <w:t>公司</w:t>
                    </w:r>
                  </w:p>
                </w:tc>
                <w:tc>
                  <w:tcPr>
                    <w:tcW w:w="425" w:type="dxa"/>
                  </w:tcPr>
                  <w:p w14:paraId="43D656E9" w14:textId="77777777" w:rsidR="00993314" w:rsidRDefault="00E76221">
                    <w:pPr>
                      <w:rPr>
                        <w:szCs w:val="21"/>
                      </w:rPr>
                    </w:pPr>
                    <w:r>
                      <w:t>无</w:t>
                    </w:r>
                  </w:p>
                </w:tc>
                <w:tc>
                  <w:tcPr>
                    <w:tcW w:w="426" w:type="dxa"/>
                  </w:tcPr>
                  <w:p w14:paraId="10D10BC7" w14:textId="77777777" w:rsidR="00993314" w:rsidRDefault="00E76221">
                    <w:pPr>
                      <w:rPr>
                        <w:szCs w:val="21"/>
                      </w:rPr>
                    </w:pPr>
                    <w:r>
                      <w:t>诉讼</w:t>
                    </w:r>
                  </w:p>
                </w:tc>
                <w:tc>
                  <w:tcPr>
                    <w:tcW w:w="1708" w:type="dxa"/>
                  </w:tcPr>
                  <w:p w14:paraId="3EBD90AF" w14:textId="77777777" w:rsidR="00993314" w:rsidRDefault="00E76221">
                    <w:pPr>
                      <w:rPr>
                        <w:szCs w:val="21"/>
                      </w:rPr>
                    </w:pPr>
                    <w:r>
                      <w:t>中小股民请求法院判令</w:t>
                    </w:r>
                    <w:r>
                      <w:rPr>
                        <w:rFonts w:hint="eastAsia"/>
                      </w:rPr>
                      <w:t>公司</w:t>
                    </w:r>
                    <w:r>
                      <w:t>因虚假陈述需向其赔偿经济损失。</w:t>
                    </w:r>
                  </w:p>
                </w:tc>
                <w:tc>
                  <w:tcPr>
                    <w:tcW w:w="843" w:type="dxa"/>
                  </w:tcPr>
                  <w:p w14:paraId="096456AE" w14:textId="77777777" w:rsidR="00993314" w:rsidRDefault="00993314">
                    <w:pPr>
                      <w:jc w:val="right"/>
                      <w:rPr>
                        <w:szCs w:val="21"/>
                      </w:rPr>
                    </w:pPr>
                  </w:p>
                </w:tc>
                <w:tc>
                  <w:tcPr>
                    <w:tcW w:w="709" w:type="dxa"/>
                  </w:tcPr>
                  <w:p w14:paraId="695E012A" w14:textId="77777777" w:rsidR="00993314" w:rsidRDefault="00E76221">
                    <w:pPr>
                      <w:rPr>
                        <w:szCs w:val="21"/>
                      </w:rPr>
                    </w:pPr>
                    <w:r>
                      <w:t>无</w:t>
                    </w:r>
                  </w:p>
                </w:tc>
                <w:tc>
                  <w:tcPr>
                    <w:tcW w:w="2385" w:type="dxa"/>
                  </w:tcPr>
                  <w:p w14:paraId="565F8BB0" w14:textId="77777777" w:rsidR="00993314" w:rsidRDefault="00E76221">
                    <w:pPr>
                      <w:rPr>
                        <w:szCs w:val="21"/>
                      </w:rPr>
                    </w:pPr>
                    <w:r>
                      <w:t>截至报告披露日，公司累计收到股民起诉案</w:t>
                    </w:r>
                    <w:r>
                      <w:rPr>
                        <w:rFonts w:hint="eastAsia"/>
                      </w:rPr>
                      <w:t>4052</w:t>
                    </w:r>
                    <w:r>
                      <w:t>件，索赔总额2</w:t>
                    </w:r>
                    <w:r>
                      <w:rPr>
                        <w:rFonts w:hint="eastAsia"/>
                      </w:rPr>
                      <w:t>9</w:t>
                    </w:r>
                    <w:r>
                      <w:t>,</w:t>
                    </w:r>
                    <w:r>
                      <w:rPr>
                        <w:rFonts w:hint="eastAsia"/>
                      </w:rPr>
                      <w:t>861.98</w:t>
                    </w:r>
                    <w:r>
                      <w:t>万元；判决、调解结案</w:t>
                    </w:r>
                    <w:r>
                      <w:rPr>
                        <w:rFonts w:hint="eastAsia"/>
                      </w:rPr>
                      <w:t>4052</w:t>
                    </w:r>
                    <w:r>
                      <w:t>件，判决、调解赔付金额</w:t>
                    </w:r>
                    <w:r>
                      <w:rPr>
                        <w:rFonts w:hint="eastAsia"/>
                      </w:rPr>
                      <w:t>12,233.93</w:t>
                    </w:r>
                    <w:r>
                      <w:t>万元。针对完结案件，抚顺特钢已对</w:t>
                    </w:r>
                    <w:r>
                      <w:rPr>
                        <w:rFonts w:hint="eastAsia"/>
                      </w:rPr>
                      <w:t>3967</w:t>
                    </w:r>
                    <w:r>
                      <w:t>名股民偿付1</w:t>
                    </w:r>
                    <w:r>
                      <w:rPr>
                        <w:rFonts w:hint="eastAsia"/>
                      </w:rPr>
                      <w:t>1,975.03</w:t>
                    </w:r>
                    <w:r>
                      <w:t>万元。</w:t>
                    </w:r>
                  </w:p>
                </w:tc>
                <w:tc>
                  <w:tcPr>
                    <w:tcW w:w="636" w:type="dxa"/>
                  </w:tcPr>
                  <w:p w14:paraId="2A7EBA34" w14:textId="77777777" w:rsidR="00993314" w:rsidRDefault="00E76221">
                    <w:pPr>
                      <w:rPr>
                        <w:szCs w:val="21"/>
                      </w:rPr>
                    </w:pPr>
                    <w:r>
                      <w:t> </w:t>
                    </w:r>
                  </w:p>
                </w:tc>
                <w:tc>
                  <w:tcPr>
                    <w:tcW w:w="533" w:type="dxa"/>
                  </w:tcPr>
                  <w:p w14:paraId="5ABA1982" w14:textId="77777777" w:rsidR="00993314" w:rsidRDefault="00E76221">
                    <w:pPr>
                      <w:rPr>
                        <w:szCs w:val="21"/>
                      </w:rPr>
                    </w:pPr>
                    <w:r>
                      <w:t>无</w:t>
                    </w:r>
                  </w:p>
                </w:tc>
              </w:tr>
            </w:sdtContent>
          </w:sdt>
        </w:tbl>
        <w:p w14:paraId="09B14358" w14:textId="77777777" w:rsidR="00993314" w:rsidRDefault="00993314"/>
        <w:p w14:paraId="7071362C" w14:textId="77777777" w:rsidR="00993314" w:rsidRDefault="00000000"/>
      </w:sdtContent>
    </w:sdt>
    <w:sdt>
      <w:sdtPr>
        <w:rPr>
          <w:rFonts w:ascii="宋体" w:hAnsi="宋体" w:cs="宋体" w:hint="eastAsia"/>
          <w:b w:val="0"/>
          <w:bCs w:val="0"/>
          <w:kern w:val="0"/>
          <w:szCs w:val="21"/>
        </w:rPr>
        <w:alias w:val="模块:重大诉讼、仲裁事项的说明"/>
        <w:tag w:val="_SEC_d48e48b1d43741b4bf7cdf012e359c8e"/>
        <w:id w:val="-668712768"/>
        <w:lock w:val="sdtLocked"/>
        <w:placeholder>
          <w:docPart w:val="GBC22222222222222222222222222222"/>
        </w:placeholder>
      </w:sdtPr>
      <w:sdtContent>
        <w:p w14:paraId="42382075" w14:textId="77777777" w:rsidR="00993314" w:rsidRDefault="00E76221">
          <w:pPr>
            <w:pStyle w:val="3"/>
            <w:numPr>
              <w:ilvl w:val="0"/>
              <w:numId w:val="32"/>
            </w:numPr>
            <w:rPr>
              <w:szCs w:val="21"/>
            </w:rPr>
          </w:pPr>
          <w:r>
            <w:rPr>
              <w:szCs w:val="21"/>
            </w:rPr>
            <w:t>其他说明</w:t>
          </w:r>
        </w:p>
        <w:sdt>
          <w:sdtPr>
            <w:rPr>
              <w:rFonts w:hint="eastAsia"/>
              <w:szCs w:val="21"/>
            </w:rPr>
            <w:alias w:val="是否适用：重大诉讼、仲裁事项其他说明[双击切换]"/>
            <w:tag w:val="_GBC_08b4ed5586904b67b0e5328f25166753"/>
            <w:id w:val="-1759976743"/>
            <w:lock w:val="sdtLocked"/>
            <w:placeholder>
              <w:docPart w:val="GBC22222222222222222222222222222"/>
            </w:placeholder>
          </w:sdtPr>
          <w:sdtContent>
            <w:p w14:paraId="7E4206AF"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6077424" w14:textId="77777777" w:rsidR="00993314" w:rsidRDefault="00993314">
      <w:pPr>
        <w:rPr>
          <w:szCs w:val="21"/>
        </w:rPr>
      </w:pPr>
    </w:p>
    <w:sdt>
      <w:sdtPr>
        <w:rPr>
          <w:rFonts w:ascii="宋体" w:hAnsi="宋体" w:cs="宋体"/>
          <w:b w:val="0"/>
          <w:bCs w:val="0"/>
          <w:kern w:val="0"/>
          <w:szCs w:val="24"/>
        </w:rPr>
        <w:alias w:val="模块:上市公司及其董事、监事、高级管理人员、控股股东、实际控制人、..."/>
        <w:tag w:val="_SEC_ab4d5b987db046049f25c9a37c5fcef6"/>
        <w:id w:val="4639803"/>
        <w:lock w:val="sdtLocked"/>
        <w:placeholder>
          <w:docPart w:val="GBC22222222222222222222222222222"/>
        </w:placeholder>
      </w:sdtPr>
      <w:sdtContent>
        <w:p w14:paraId="26FF59A1" w14:textId="77777777" w:rsidR="00993314" w:rsidRDefault="00E76221">
          <w:pPr>
            <w:pStyle w:val="2"/>
            <w:numPr>
              <w:ilvl w:val="0"/>
              <w:numId w:val="28"/>
            </w:numPr>
          </w:pPr>
          <w:r>
            <w:t>上市公司</w:t>
          </w:r>
          <w:r>
            <w:rPr>
              <w:rFonts w:hint="eastAsia"/>
            </w:rPr>
            <w:t>及其董事、监事、高级管理人员、控股股东、实际控制人</w:t>
          </w:r>
          <w:r>
            <w:t>涉嫌违法违规、受到处罚及整改情况</w:t>
          </w:r>
        </w:p>
        <w:sdt>
          <w:sdtPr>
            <w:alias w:val="是否适用：上市公司及其董事、监事、高级管理人员、持有5%以上股份的股东、实际控制人、收购人处罚及整改情况[双击切换]"/>
            <w:tag w:val="_GBC_123762bb7717485a933e24f7a072833b"/>
            <w:id w:val="4639815"/>
            <w:lock w:val="sdtLocked"/>
            <w:placeholder>
              <w:docPart w:val="GBC22222222222222222222222222222"/>
            </w:placeholder>
          </w:sdtPr>
          <w:sdtContent>
            <w:p w14:paraId="2D1E3315"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A9A6BF1" w14:textId="77777777" w:rsidR="00993314" w:rsidRDefault="00993314"/>
    <w:sdt>
      <w:sdtPr>
        <w:rPr>
          <w:rFonts w:ascii="宋体" w:hAnsi="宋体" w:cs="宋体" w:hint="eastAsia"/>
          <w:b w:val="0"/>
          <w:bCs w:val="0"/>
          <w:kern w:val="0"/>
          <w:szCs w:val="24"/>
        </w:rPr>
        <w:alias w:val="模块:报告期内公司及其控股股东、实际控制人诚信状况的说明"/>
        <w:tag w:val="_SEC_a173054d21f9405fa83bf7d1309bfdc4"/>
        <w:id w:val="4639826"/>
        <w:lock w:val="sdtLocked"/>
        <w:placeholder>
          <w:docPart w:val="GBC22222222222222222222222222222"/>
        </w:placeholder>
      </w:sdtPr>
      <w:sdtContent>
        <w:p w14:paraId="112BE90D" w14:textId="77777777" w:rsidR="00993314" w:rsidRDefault="00E76221">
          <w:pPr>
            <w:pStyle w:val="2"/>
            <w:numPr>
              <w:ilvl w:val="0"/>
              <w:numId w:val="28"/>
            </w:numPr>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2074233455"/>
            <w:lock w:val="sdtLocked"/>
            <w:placeholder>
              <w:docPart w:val="GBC22222222222222222222222222222"/>
            </w:placeholder>
          </w:sdtPr>
          <w:sdtContent>
            <w:p w14:paraId="5C984BCC"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报告期内公司及其控股股东、实际控制人诚信状况的说明"/>
            <w:tag w:val="_GBC_6638694178ac4812ad4db9fd5a458b9a"/>
            <w:id w:val="4639825"/>
            <w:lock w:val="sdtLocked"/>
            <w:placeholder>
              <w:docPart w:val="GBC22222222222222222222222222222"/>
            </w:placeholder>
          </w:sdtPr>
          <w:sdtContent>
            <w:p w14:paraId="59A0B42A" w14:textId="77777777" w:rsidR="00993314" w:rsidRDefault="00E76221">
              <w:pPr>
                <w:rPr>
                  <w:szCs w:val="21"/>
                </w:rPr>
              </w:pPr>
              <w:r>
                <w:rPr>
                  <w:rFonts w:hint="eastAsia"/>
                  <w:szCs w:val="21"/>
                </w:rPr>
                <w:t>公司及控股股东不存在未履行法院生效判决、所负数额较大的债务到期未清偿等情况。</w:t>
              </w:r>
            </w:p>
          </w:sdtContent>
        </w:sdt>
      </w:sdtContent>
    </w:sdt>
    <w:p w14:paraId="052C8E0C" w14:textId="77777777" w:rsidR="00993314" w:rsidRDefault="00993314">
      <w:pPr>
        <w:rPr>
          <w:szCs w:val="21"/>
        </w:rPr>
      </w:pPr>
    </w:p>
    <w:p w14:paraId="19520D39" w14:textId="77777777" w:rsidR="00993314" w:rsidRDefault="00E76221">
      <w:pPr>
        <w:pStyle w:val="2"/>
        <w:numPr>
          <w:ilvl w:val="0"/>
          <w:numId w:val="28"/>
        </w:numPr>
      </w:pPr>
      <w:r>
        <w:rPr>
          <w:rFonts w:hint="eastAsia"/>
        </w:rPr>
        <w:t>重大关联交易</w:t>
      </w:r>
    </w:p>
    <w:p w14:paraId="7BD1F348" w14:textId="77777777" w:rsidR="00993314" w:rsidRDefault="00E76221">
      <w:pPr>
        <w:pStyle w:val="3"/>
        <w:numPr>
          <w:ilvl w:val="2"/>
          <w:numId w:val="5"/>
        </w:numPr>
        <w:rPr>
          <w:szCs w:val="21"/>
        </w:rPr>
      </w:pPr>
      <w:bookmarkStart w:id="85" w:name="_Toc342491961"/>
      <w:bookmarkStart w:id="86" w:name="_Toc342565953"/>
      <w:r>
        <w:rPr>
          <w:rFonts w:hint="eastAsia"/>
          <w:szCs w:val="21"/>
        </w:rPr>
        <w:t>与日常经营相关的关联交易</w:t>
      </w:r>
      <w:bookmarkEnd w:id="85"/>
      <w:bookmarkEnd w:id="86"/>
    </w:p>
    <w:sdt>
      <w:sdtPr>
        <w:rPr>
          <w:rFonts w:ascii="Calibri" w:eastAsia="宋体" w:hAnsi="Calibri" w:cs="宋体"/>
          <w:b w:val="0"/>
          <w:bCs w:val="0"/>
          <w:kern w:val="0"/>
          <w:sz w:val="24"/>
          <w:szCs w:val="24"/>
        </w:rPr>
        <w:alias w:val="模块:已在临时公告披露且后续实施无进展或变化的事项"/>
        <w:tag w:val="_SEC_9b2b3d5bc53a45ad87e57bafa9cc658c"/>
        <w:id w:val="1598403"/>
        <w:lock w:val="sdtLocked"/>
        <w:placeholder>
          <w:docPart w:val="GBC22222222222222222222222222222"/>
        </w:placeholder>
      </w:sdtPr>
      <w:sdtEndPr>
        <w:rPr>
          <w:rFonts w:ascii="宋体" w:hAnsi="宋体"/>
          <w:sz w:val="21"/>
        </w:rPr>
      </w:sdtEndPr>
      <w:sdtContent>
        <w:p w14:paraId="406F1E79" w14:textId="77777777" w:rsidR="00993314" w:rsidRDefault="00E76221">
          <w:pPr>
            <w:pStyle w:val="4"/>
            <w:numPr>
              <w:ilvl w:val="2"/>
              <w:numId w:val="33"/>
            </w:numPr>
          </w:pPr>
          <w:r>
            <w:t>已在临时公告披露且后续实施无进展或变化的事项</w:t>
          </w:r>
        </w:p>
        <w:sdt>
          <w:sdtPr>
            <w:alias w:val="是否适用：已在临时公告披露且后续实施无进展或变化的事项_与日常经营相关的关联交易[双击切换]"/>
            <w:tag w:val="_GBC_6194ac6d54054fcc9f40dc3e35772780"/>
            <w:id w:val="-2093071994"/>
            <w:lock w:val="sdtLocked"/>
            <w:placeholder>
              <w:docPart w:val="GBC22222222222222222222222222222"/>
            </w:placeholder>
          </w:sdtPr>
          <w:sdtContent>
            <w:p w14:paraId="01F0D19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Calibri" w:eastAsia="宋体" w:hAnsi="Calibri" w:cs="宋体"/>
          <w:b w:val="0"/>
          <w:bCs w:val="0"/>
          <w:kern w:val="0"/>
          <w:sz w:val="24"/>
          <w:szCs w:val="24"/>
        </w:rPr>
        <w:alias w:val="模块:已在临时公告披露，但有后续实施的进展或变化的事项"/>
        <w:tag w:val="_SEC_c2c70cd3f9974feb98c2265569f9b212"/>
        <w:id w:val="1598430"/>
        <w:lock w:val="sdtLocked"/>
        <w:placeholder>
          <w:docPart w:val="GBC22222222222222222222222222222"/>
        </w:placeholder>
      </w:sdtPr>
      <w:sdtEndPr>
        <w:rPr>
          <w:rFonts w:ascii="宋体" w:hAnsi="宋体" w:hint="eastAsia"/>
          <w:sz w:val="21"/>
          <w:szCs w:val="21"/>
        </w:rPr>
      </w:sdtEndPr>
      <w:sdtContent>
        <w:p w14:paraId="0EA63CB8" w14:textId="77777777" w:rsidR="00993314" w:rsidRDefault="00E76221">
          <w:pPr>
            <w:pStyle w:val="4"/>
            <w:numPr>
              <w:ilvl w:val="2"/>
              <w:numId w:val="33"/>
            </w:numPr>
          </w:pPr>
          <w:r>
            <w:t>已在临时公告披露，但有后续实施的进展或变化的事项</w:t>
          </w:r>
        </w:p>
        <w:sdt>
          <w:sdtPr>
            <w:rPr>
              <w:rFonts w:hint="eastAsia"/>
              <w:szCs w:val="21"/>
            </w:rPr>
            <w:alias w:val="是否适用：已在临时公告披露，但有后续实施的进展或变化的事项_与日常经营相关的关联交易[双击切换]"/>
            <w:tag w:val="_GBC_19ed12f3e7b5456b8509a0a5457f26b3"/>
            <w:id w:val="-2107795288"/>
            <w:lock w:val="sdtLocked"/>
            <w:placeholder>
              <w:docPart w:val="GBC22222222222222222222222222222"/>
            </w:placeholder>
          </w:sdtPr>
          <w:sdtContent>
            <w:p w14:paraId="1A7419AB"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3096FCA" w14:textId="77777777" w:rsidR="00993314" w:rsidRDefault="00993314">
      <w:pPr>
        <w:rPr>
          <w:szCs w:val="21"/>
        </w:rPr>
      </w:pPr>
    </w:p>
    <w:bookmarkStart w:id="87" w:name="_Toc342565956" w:displacedByCustomXml="next"/>
    <w:bookmarkStart w:id="88" w:name="_Toc342491964" w:displacedByCustomXml="next"/>
    <w:sdt>
      <w:sdtPr>
        <w:rPr>
          <w:rFonts w:ascii="Calibri" w:eastAsia="宋体" w:hAnsi="Calibri" w:cs="宋体" w:hint="eastAsia"/>
          <w:b w:val="0"/>
          <w:bCs w:val="0"/>
          <w:kern w:val="0"/>
          <w:sz w:val="24"/>
          <w:szCs w:val="24"/>
        </w:rPr>
        <w:alias w:val="模块:临时公告未披露的事项"/>
        <w:tag w:val="_SEC_18ede113eb9d4e58b96677300bb03f7d"/>
        <w:id w:val="1598458"/>
        <w:lock w:val="sdtLocked"/>
        <w:placeholder>
          <w:docPart w:val="GBC22222222222222222222222222222"/>
        </w:placeholder>
      </w:sdtPr>
      <w:sdtEndPr>
        <w:rPr>
          <w:rFonts w:ascii="宋体" w:hAnsi="宋体" w:hint="default"/>
          <w:sz w:val="21"/>
        </w:rPr>
      </w:sdtEndPr>
      <w:sdtContent>
        <w:p w14:paraId="4C127AD7" w14:textId="77777777" w:rsidR="00993314" w:rsidRDefault="00E76221">
          <w:pPr>
            <w:pStyle w:val="4"/>
            <w:numPr>
              <w:ilvl w:val="2"/>
              <w:numId w:val="33"/>
            </w:numPr>
          </w:pPr>
          <w:r>
            <w:rPr>
              <w:rFonts w:hint="eastAsia"/>
            </w:rPr>
            <w:t>临时公告未披露的事</w:t>
          </w:r>
          <w:bookmarkEnd w:id="88"/>
          <w:bookmarkEnd w:id="87"/>
          <w:r>
            <w:rPr>
              <w:rFonts w:hint="eastAsia"/>
            </w:rPr>
            <w:t>项</w:t>
          </w:r>
        </w:p>
        <w:sdt>
          <w:sdtPr>
            <w:alias w:val="是否适用：与日常经营相关的关联交易_临时公告未披露的事项[双击切换]"/>
            <w:tag w:val="_GBC_3f1135e0d6d440e6a4af283441bd65d2"/>
            <w:id w:val="-1818556320"/>
            <w:lock w:val="sdtLocked"/>
            <w:placeholder>
              <w:docPart w:val="GBC22222222222222222222222222222"/>
            </w:placeholder>
          </w:sdtPr>
          <w:sdtContent>
            <w:p w14:paraId="7BFF57A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DD2A1CC" w14:textId="77777777" w:rsidR="00993314" w:rsidRDefault="00E76221">
          <w:pPr>
            <w:ind w:firstLineChars="2600" w:firstLine="5460"/>
            <w:jc w:val="right"/>
            <w:rPr>
              <w:szCs w:val="21"/>
            </w:rPr>
          </w:pPr>
          <w:r>
            <w:rPr>
              <w:rFonts w:hint="eastAsia"/>
              <w:szCs w:val="21"/>
            </w:rPr>
            <w:t>单位</w:t>
          </w:r>
          <w:r>
            <w:rPr>
              <w:szCs w:val="21"/>
            </w:rPr>
            <w:t>:</w:t>
          </w:r>
          <w:sdt>
            <w:sdtPr>
              <w:rPr>
                <w:szCs w:val="21"/>
              </w:rPr>
              <w:alias w:val="单位：与日常经营相关的关联交易（只转换全文）"/>
              <w:tag w:val="_GBC_42b6d980549c479aa19975db1896b505"/>
              <w:id w:val="18561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r>
            <w:rPr>
              <w:szCs w:val="21"/>
            </w:rPr>
            <w:t>:</w:t>
          </w:r>
          <w:sdt>
            <w:sdtPr>
              <w:rPr>
                <w:szCs w:val="21"/>
              </w:rPr>
              <w:alias w:val="币种：与日常经营相关的关联交易（只转换全文）"/>
              <w:tag w:val="_GBC_03f9d51d316e4f4a96f86e9737e4a2f4"/>
              <w:id w:val="18561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90"/>
            <w:gridCol w:w="793"/>
            <w:gridCol w:w="600"/>
            <w:gridCol w:w="683"/>
            <w:gridCol w:w="767"/>
            <w:gridCol w:w="566"/>
            <w:gridCol w:w="1667"/>
            <w:gridCol w:w="683"/>
            <w:gridCol w:w="624"/>
            <w:gridCol w:w="690"/>
            <w:gridCol w:w="1030"/>
          </w:tblGrid>
          <w:tr w:rsidR="00993314" w14:paraId="4E851B91" w14:textId="77777777">
            <w:sdt>
              <w:sdtPr>
                <w:tag w:val="_PLD_629c0130c8da42dfa9d7238e527f3273"/>
                <w:id w:val="806737236"/>
                <w:lock w:val="sdtLocked"/>
              </w:sdtPr>
              <w:sdtContent>
                <w:tc>
                  <w:tcPr>
                    <w:tcW w:w="790" w:type="dxa"/>
                    <w:shd w:val="clear" w:color="auto" w:fill="auto"/>
                    <w:vAlign w:val="center"/>
                  </w:tcPr>
                  <w:p w14:paraId="6495D9F6" w14:textId="77777777" w:rsidR="00993314" w:rsidRDefault="00E76221">
                    <w:pPr>
                      <w:autoSpaceDE w:val="0"/>
                      <w:autoSpaceDN w:val="0"/>
                      <w:adjustRightInd w:val="0"/>
                      <w:jc w:val="center"/>
                      <w:rPr>
                        <w:szCs w:val="21"/>
                      </w:rPr>
                    </w:pPr>
                    <w:r>
                      <w:rPr>
                        <w:rFonts w:hint="eastAsia"/>
                        <w:szCs w:val="21"/>
                      </w:rPr>
                      <w:t>关联交易方</w:t>
                    </w:r>
                  </w:p>
                </w:tc>
              </w:sdtContent>
            </w:sdt>
            <w:sdt>
              <w:sdtPr>
                <w:tag w:val="_PLD_d525d3f1d16a4877a1b77cfe0c10c01b"/>
                <w:id w:val="1370485509"/>
                <w:lock w:val="sdtLocked"/>
              </w:sdtPr>
              <w:sdtContent>
                <w:tc>
                  <w:tcPr>
                    <w:tcW w:w="793" w:type="dxa"/>
                    <w:shd w:val="clear" w:color="auto" w:fill="auto"/>
                    <w:vAlign w:val="center"/>
                  </w:tcPr>
                  <w:p w14:paraId="63D79DD0" w14:textId="77777777" w:rsidR="00993314" w:rsidRDefault="00E76221">
                    <w:pPr>
                      <w:autoSpaceDE w:val="0"/>
                      <w:autoSpaceDN w:val="0"/>
                      <w:adjustRightInd w:val="0"/>
                      <w:jc w:val="center"/>
                      <w:rPr>
                        <w:szCs w:val="21"/>
                      </w:rPr>
                    </w:pPr>
                    <w:r>
                      <w:rPr>
                        <w:rFonts w:hint="eastAsia"/>
                        <w:szCs w:val="21"/>
                      </w:rPr>
                      <w:t>关联关系</w:t>
                    </w:r>
                  </w:p>
                </w:tc>
              </w:sdtContent>
            </w:sdt>
            <w:sdt>
              <w:sdtPr>
                <w:tag w:val="_PLD_f5e3030894584e6d8cf2cc7f05679414"/>
                <w:id w:val="1733581096"/>
                <w:lock w:val="sdtLocked"/>
              </w:sdtPr>
              <w:sdtContent>
                <w:tc>
                  <w:tcPr>
                    <w:tcW w:w="600" w:type="dxa"/>
                    <w:shd w:val="clear" w:color="auto" w:fill="auto"/>
                    <w:vAlign w:val="center"/>
                  </w:tcPr>
                  <w:p w14:paraId="61CE2088" w14:textId="77777777" w:rsidR="00993314" w:rsidRDefault="00E76221">
                    <w:pPr>
                      <w:autoSpaceDE w:val="0"/>
                      <w:autoSpaceDN w:val="0"/>
                      <w:adjustRightInd w:val="0"/>
                      <w:jc w:val="center"/>
                      <w:rPr>
                        <w:szCs w:val="21"/>
                      </w:rPr>
                    </w:pPr>
                    <w:r>
                      <w:rPr>
                        <w:rFonts w:hint="eastAsia"/>
                        <w:szCs w:val="21"/>
                      </w:rPr>
                      <w:t>关联交易类型</w:t>
                    </w:r>
                  </w:p>
                </w:tc>
              </w:sdtContent>
            </w:sdt>
            <w:sdt>
              <w:sdtPr>
                <w:tag w:val="_PLD_30ad9a6108234a35b30ec79181106dcb"/>
                <w:id w:val="-1286884818"/>
                <w:lock w:val="sdtLocked"/>
              </w:sdtPr>
              <w:sdtContent>
                <w:tc>
                  <w:tcPr>
                    <w:tcW w:w="683" w:type="dxa"/>
                    <w:shd w:val="clear" w:color="auto" w:fill="auto"/>
                    <w:vAlign w:val="center"/>
                  </w:tcPr>
                  <w:p w14:paraId="3BC2F7CB" w14:textId="77777777" w:rsidR="00993314" w:rsidRDefault="00E76221">
                    <w:pPr>
                      <w:autoSpaceDE w:val="0"/>
                      <w:autoSpaceDN w:val="0"/>
                      <w:adjustRightInd w:val="0"/>
                      <w:jc w:val="center"/>
                      <w:rPr>
                        <w:szCs w:val="21"/>
                      </w:rPr>
                    </w:pPr>
                    <w:r>
                      <w:rPr>
                        <w:rFonts w:hint="eastAsia"/>
                        <w:szCs w:val="21"/>
                      </w:rPr>
                      <w:t>关联交易内容</w:t>
                    </w:r>
                  </w:p>
                </w:tc>
              </w:sdtContent>
            </w:sdt>
            <w:sdt>
              <w:sdtPr>
                <w:tag w:val="_PLD_3d44745a6d2f4433a886d0c2c487b68d"/>
                <w:id w:val="-527259138"/>
                <w:lock w:val="sdtLocked"/>
              </w:sdtPr>
              <w:sdtContent>
                <w:tc>
                  <w:tcPr>
                    <w:tcW w:w="767" w:type="dxa"/>
                    <w:shd w:val="clear" w:color="auto" w:fill="auto"/>
                    <w:vAlign w:val="center"/>
                  </w:tcPr>
                  <w:p w14:paraId="41A90049" w14:textId="77777777" w:rsidR="00993314" w:rsidRDefault="00E76221">
                    <w:pPr>
                      <w:autoSpaceDE w:val="0"/>
                      <w:autoSpaceDN w:val="0"/>
                      <w:adjustRightInd w:val="0"/>
                      <w:jc w:val="center"/>
                      <w:rPr>
                        <w:szCs w:val="21"/>
                      </w:rPr>
                    </w:pPr>
                    <w:r>
                      <w:rPr>
                        <w:rFonts w:hint="eastAsia"/>
                        <w:szCs w:val="21"/>
                      </w:rPr>
                      <w:t>关联交易定价原则</w:t>
                    </w:r>
                  </w:p>
                </w:tc>
              </w:sdtContent>
            </w:sdt>
            <w:sdt>
              <w:sdtPr>
                <w:tag w:val="_PLD_610861aa1bca4c0cb254abffbc26dfc1"/>
                <w:id w:val="-605653100"/>
                <w:lock w:val="sdtLocked"/>
              </w:sdtPr>
              <w:sdtContent>
                <w:tc>
                  <w:tcPr>
                    <w:tcW w:w="566" w:type="dxa"/>
                    <w:shd w:val="clear" w:color="auto" w:fill="auto"/>
                    <w:vAlign w:val="center"/>
                  </w:tcPr>
                  <w:p w14:paraId="0B7CCCAF" w14:textId="77777777" w:rsidR="00993314" w:rsidRDefault="00E76221">
                    <w:pPr>
                      <w:autoSpaceDE w:val="0"/>
                      <w:autoSpaceDN w:val="0"/>
                      <w:adjustRightInd w:val="0"/>
                      <w:jc w:val="center"/>
                      <w:rPr>
                        <w:szCs w:val="21"/>
                      </w:rPr>
                    </w:pPr>
                    <w:r>
                      <w:rPr>
                        <w:rFonts w:hint="eastAsia"/>
                        <w:szCs w:val="21"/>
                      </w:rPr>
                      <w:t>关联交易价格</w:t>
                    </w:r>
                  </w:p>
                </w:tc>
              </w:sdtContent>
            </w:sdt>
            <w:sdt>
              <w:sdtPr>
                <w:tag w:val="_PLD_a7c20660de0d419c9f2c87fb2d1fa697"/>
                <w:id w:val="-1139886100"/>
                <w:lock w:val="sdtLocked"/>
              </w:sdtPr>
              <w:sdtContent>
                <w:tc>
                  <w:tcPr>
                    <w:tcW w:w="1667" w:type="dxa"/>
                    <w:shd w:val="clear" w:color="auto" w:fill="auto"/>
                    <w:vAlign w:val="center"/>
                  </w:tcPr>
                  <w:p w14:paraId="4DC51916" w14:textId="77777777" w:rsidR="00993314" w:rsidRDefault="00E76221">
                    <w:pPr>
                      <w:autoSpaceDE w:val="0"/>
                      <w:autoSpaceDN w:val="0"/>
                      <w:adjustRightInd w:val="0"/>
                      <w:jc w:val="center"/>
                      <w:rPr>
                        <w:szCs w:val="21"/>
                      </w:rPr>
                    </w:pPr>
                    <w:r>
                      <w:rPr>
                        <w:rFonts w:hint="eastAsia"/>
                        <w:szCs w:val="21"/>
                      </w:rPr>
                      <w:t>关联交易金额</w:t>
                    </w:r>
                  </w:p>
                </w:tc>
              </w:sdtContent>
            </w:sdt>
            <w:sdt>
              <w:sdtPr>
                <w:tag w:val="_PLD_c8c7d431a62043dc8c806d41582397e8"/>
                <w:id w:val="1082878455"/>
                <w:lock w:val="sdtLocked"/>
              </w:sdtPr>
              <w:sdtContent>
                <w:tc>
                  <w:tcPr>
                    <w:tcW w:w="683" w:type="dxa"/>
                    <w:shd w:val="clear" w:color="auto" w:fill="auto"/>
                    <w:vAlign w:val="center"/>
                  </w:tcPr>
                  <w:p w14:paraId="1D602DB9" w14:textId="77777777" w:rsidR="00993314" w:rsidRDefault="00E76221">
                    <w:pPr>
                      <w:autoSpaceDE w:val="0"/>
                      <w:autoSpaceDN w:val="0"/>
                      <w:adjustRightInd w:val="0"/>
                      <w:jc w:val="center"/>
                      <w:rPr>
                        <w:szCs w:val="21"/>
                      </w:rPr>
                    </w:pPr>
                    <w:r>
                      <w:rPr>
                        <w:rFonts w:hint="eastAsia"/>
                        <w:szCs w:val="21"/>
                      </w:rPr>
                      <w:t>占同类交易金额的比例</w:t>
                    </w:r>
                    <w:r>
                      <w:rPr>
                        <w:szCs w:val="21"/>
                      </w:rPr>
                      <w:br/>
                      <w:t>(%)</w:t>
                    </w:r>
                  </w:p>
                </w:tc>
              </w:sdtContent>
            </w:sdt>
            <w:sdt>
              <w:sdtPr>
                <w:tag w:val="_PLD_fc7399d5282e4d5180a2955c6fe99fd4"/>
                <w:id w:val="-2044965245"/>
                <w:lock w:val="sdtLocked"/>
              </w:sdtPr>
              <w:sdtContent>
                <w:tc>
                  <w:tcPr>
                    <w:tcW w:w="624" w:type="dxa"/>
                    <w:shd w:val="clear" w:color="auto" w:fill="auto"/>
                    <w:vAlign w:val="center"/>
                  </w:tcPr>
                  <w:p w14:paraId="0DC6C5B0" w14:textId="77777777" w:rsidR="00993314" w:rsidRDefault="00E76221">
                    <w:pPr>
                      <w:autoSpaceDE w:val="0"/>
                      <w:autoSpaceDN w:val="0"/>
                      <w:adjustRightInd w:val="0"/>
                      <w:jc w:val="center"/>
                      <w:rPr>
                        <w:szCs w:val="21"/>
                      </w:rPr>
                    </w:pPr>
                    <w:r>
                      <w:rPr>
                        <w:rFonts w:hint="eastAsia"/>
                        <w:szCs w:val="21"/>
                      </w:rPr>
                      <w:t>关联交易结算方式</w:t>
                    </w:r>
                  </w:p>
                </w:tc>
              </w:sdtContent>
            </w:sdt>
            <w:sdt>
              <w:sdtPr>
                <w:tag w:val="_PLD_9e92eccef8264317b16a4c3364f50d3c"/>
                <w:id w:val="1289547076"/>
                <w:lock w:val="sdtLocked"/>
              </w:sdtPr>
              <w:sdtContent>
                <w:tc>
                  <w:tcPr>
                    <w:tcW w:w="690" w:type="dxa"/>
                    <w:shd w:val="clear" w:color="auto" w:fill="auto"/>
                    <w:vAlign w:val="center"/>
                  </w:tcPr>
                  <w:p w14:paraId="1D9A9C40" w14:textId="77777777" w:rsidR="00993314" w:rsidRDefault="00E76221">
                    <w:pPr>
                      <w:autoSpaceDE w:val="0"/>
                      <w:autoSpaceDN w:val="0"/>
                      <w:adjustRightInd w:val="0"/>
                      <w:jc w:val="center"/>
                      <w:rPr>
                        <w:szCs w:val="21"/>
                      </w:rPr>
                    </w:pPr>
                    <w:r>
                      <w:rPr>
                        <w:rFonts w:hint="eastAsia"/>
                        <w:szCs w:val="21"/>
                      </w:rPr>
                      <w:t>市场</w:t>
                    </w:r>
                  </w:p>
                  <w:p w14:paraId="4F68F647" w14:textId="77777777" w:rsidR="00993314" w:rsidRDefault="00E76221">
                    <w:pPr>
                      <w:autoSpaceDE w:val="0"/>
                      <w:autoSpaceDN w:val="0"/>
                      <w:adjustRightInd w:val="0"/>
                      <w:jc w:val="center"/>
                      <w:rPr>
                        <w:szCs w:val="21"/>
                      </w:rPr>
                    </w:pPr>
                    <w:r>
                      <w:rPr>
                        <w:rFonts w:hint="eastAsia"/>
                        <w:szCs w:val="21"/>
                      </w:rPr>
                      <w:t>价格</w:t>
                    </w:r>
                  </w:p>
                </w:tc>
              </w:sdtContent>
            </w:sdt>
            <w:sdt>
              <w:sdtPr>
                <w:tag w:val="_PLD_a26574f23fba498f9c8e0ae9a6f1f2bf"/>
                <w:id w:val="-1234763650"/>
                <w:lock w:val="sdtLocked"/>
              </w:sdtPr>
              <w:sdtContent>
                <w:tc>
                  <w:tcPr>
                    <w:tcW w:w="1030" w:type="dxa"/>
                    <w:shd w:val="clear" w:color="auto" w:fill="auto"/>
                    <w:vAlign w:val="center"/>
                  </w:tcPr>
                  <w:p w14:paraId="08BCD006" w14:textId="77777777" w:rsidR="00993314" w:rsidRDefault="00E76221">
                    <w:pPr>
                      <w:autoSpaceDE w:val="0"/>
                      <w:autoSpaceDN w:val="0"/>
                      <w:adjustRightInd w:val="0"/>
                      <w:jc w:val="center"/>
                      <w:rPr>
                        <w:szCs w:val="21"/>
                      </w:rPr>
                    </w:pPr>
                    <w:r>
                      <w:rPr>
                        <w:rFonts w:hint="eastAsia"/>
                        <w:szCs w:val="21"/>
                      </w:rPr>
                      <w:t>交易价格与市场参考价格差异较大的原因</w:t>
                    </w:r>
                  </w:p>
                </w:tc>
              </w:sdtContent>
            </w:sdt>
          </w:tr>
          <w:tr w:rsidR="00993314" w14:paraId="4B27B061" w14:textId="77777777">
            <w:tc>
              <w:tcPr>
                <w:tcW w:w="790" w:type="dxa"/>
                <w:shd w:val="clear" w:color="auto" w:fill="auto"/>
              </w:tcPr>
              <w:p w14:paraId="637F7C04" w14:textId="77777777" w:rsidR="00993314" w:rsidRDefault="00E76221">
                <w:pPr>
                  <w:textAlignment w:val="top"/>
                  <w:rPr>
                    <w:szCs w:val="21"/>
                  </w:rPr>
                </w:pPr>
                <w:r>
                  <w:rPr>
                    <w:rFonts w:hint="eastAsia"/>
                    <w:color w:val="000000"/>
                    <w:szCs w:val="21"/>
                    <w:lang w:bidi="ar"/>
                  </w:rPr>
                  <w:t>东北特殊钢集团股份有限公司</w:t>
                </w:r>
              </w:p>
            </w:tc>
            <w:tc>
              <w:tcPr>
                <w:tcW w:w="793" w:type="dxa"/>
                <w:shd w:val="clear" w:color="auto" w:fill="auto"/>
              </w:tcPr>
              <w:p w14:paraId="2CC58656" w14:textId="77777777" w:rsidR="00993314" w:rsidRDefault="00E76221">
                <w:pPr>
                  <w:textAlignment w:val="top"/>
                  <w:rPr>
                    <w:szCs w:val="21"/>
                  </w:rPr>
                </w:pPr>
                <w:r>
                  <w:rPr>
                    <w:rFonts w:hint="eastAsia"/>
                    <w:color w:val="000000"/>
                    <w:szCs w:val="21"/>
                    <w:lang w:bidi="ar"/>
                  </w:rPr>
                  <w:t>控股股东</w:t>
                </w:r>
              </w:p>
            </w:tc>
            <w:tc>
              <w:tcPr>
                <w:tcW w:w="600" w:type="dxa"/>
                <w:shd w:val="clear" w:color="auto" w:fill="auto"/>
              </w:tcPr>
              <w:p w14:paraId="30BF65C3" w14:textId="77777777" w:rsidR="00993314" w:rsidRDefault="00E76221">
                <w:pPr>
                  <w:textAlignment w:val="top"/>
                  <w:rPr>
                    <w:color w:val="FFC000"/>
                    <w:szCs w:val="21"/>
                  </w:rPr>
                </w:pPr>
                <w:r>
                  <w:rPr>
                    <w:rFonts w:hint="eastAsia"/>
                    <w:color w:val="000000"/>
                    <w:szCs w:val="21"/>
                    <w:lang w:bidi="ar"/>
                  </w:rPr>
                  <w:t>购买商品</w:t>
                </w:r>
              </w:p>
            </w:tc>
            <w:tc>
              <w:tcPr>
                <w:tcW w:w="683" w:type="dxa"/>
                <w:shd w:val="clear" w:color="auto" w:fill="auto"/>
              </w:tcPr>
              <w:p w14:paraId="39AFBF7C" w14:textId="77777777" w:rsidR="00993314" w:rsidRDefault="00E76221">
                <w:pPr>
                  <w:textAlignment w:val="top"/>
                  <w:rPr>
                    <w:szCs w:val="21"/>
                  </w:rPr>
                </w:pPr>
                <w:r>
                  <w:rPr>
                    <w:rFonts w:hint="eastAsia"/>
                    <w:color w:val="000000"/>
                    <w:szCs w:val="21"/>
                    <w:lang w:bidi="ar"/>
                  </w:rPr>
                  <w:t>材料</w:t>
                </w:r>
              </w:p>
            </w:tc>
            <w:tc>
              <w:tcPr>
                <w:tcW w:w="767" w:type="dxa"/>
                <w:shd w:val="clear" w:color="auto" w:fill="auto"/>
              </w:tcPr>
              <w:p w14:paraId="2651C320"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29B77C9E" w14:textId="77777777" w:rsidR="00993314" w:rsidRDefault="00993314">
                <w:pPr>
                  <w:rPr>
                    <w:szCs w:val="21"/>
                  </w:rPr>
                </w:pPr>
              </w:p>
            </w:tc>
            <w:tc>
              <w:tcPr>
                <w:tcW w:w="1667" w:type="dxa"/>
                <w:shd w:val="clear" w:color="auto" w:fill="auto"/>
                <w:vAlign w:val="center"/>
              </w:tcPr>
              <w:p w14:paraId="7F3472A4" w14:textId="77777777" w:rsidR="00993314" w:rsidRDefault="00E76221">
                <w:pPr>
                  <w:jc w:val="right"/>
                  <w:textAlignment w:val="center"/>
                  <w:rPr>
                    <w:szCs w:val="21"/>
                  </w:rPr>
                </w:pPr>
                <w:r>
                  <w:rPr>
                    <w:rFonts w:hint="eastAsia"/>
                    <w:color w:val="000000"/>
                    <w:szCs w:val="21"/>
                    <w:lang w:bidi="ar"/>
                  </w:rPr>
                  <w:t>32,699,467.77</w:t>
                </w:r>
              </w:p>
            </w:tc>
            <w:tc>
              <w:tcPr>
                <w:tcW w:w="683" w:type="dxa"/>
                <w:shd w:val="clear" w:color="auto" w:fill="auto"/>
                <w:vAlign w:val="center"/>
              </w:tcPr>
              <w:p w14:paraId="1A1EF517" w14:textId="77777777" w:rsidR="00993314" w:rsidRDefault="00E76221">
                <w:pPr>
                  <w:jc w:val="right"/>
                  <w:textAlignment w:val="center"/>
                  <w:rPr>
                    <w:szCs w:val="21"/>
                  </w:rPr>
                </w:pPr>
                <w:r>
                  <w:rPr>
                    <w:rFonts w:hint="eastAsia"/>
                    <w:color w:val="000000"/>
                    <w:szCs w:val="21"/>
                    <w:lang w:bidi="ar"/>
                  </w:rPr>
                  <w:t xml:space="preserve"> 0.59 </w:t>
                </w:r>
              </w:p>
            </w:tc>
            <w:tc>
              <w:tcPr>
                <w:tcW w:w="624" w:type="dxa"/>
                <w:shd w:val="clear" w:color="auto" w:fill="auto"/>
              </w:tcPr>
              <w:p w14:paraId="30AD4268" w14:textId="77777777" w:rsidR="00993314" w:rsidRDefault="00993314">
                <w:pPr>
                  <w:rPr>
                    <w:szCs w:val="21"/>
                  </w:rPr>
                </w:pPr>
              </w:p>
            </w:tc>
            <w:tc>
              <w:tcPr>
                <w:tcW w:w="690" w:type="dxa"/>
                <w:shd w:val="clear" w:color="auto" w:fill="auto"/>
              </w:tcPr>
              <w:p w14:paraId="01D95B77" w14:textId="77777777" w:rsidR="00993314" w:rsidRDefault="00993314">
                <w:pPr>
                  <w:jc w:val="right"/>
                  <w:rPr>
                    <w:szCs w:val="21"/>
                  </w:rPr>
                </w:pPr>
              </w:p>
            </w:tc>
            <w:tc>
              <w:tcPr>
                <w:tcW w:w="1030" w:type="dxa"/>
                <w:shd w:val="clear" w:color="auto" w:fill="auto"/>
              </w:tcPr>
              <w:p w14:paraId="0A9682E1" w14:textId="77777777" w:rsidR="00993314" w:rsidRDefault="00993314">
                <w:pPr>
                  <w:textAlignment w:val="top"/>
                  <w:rPr>
                    <w:szCs w:val="21"/>
                  </w:rPr>
                </w:pPr>
              </w:p>
            </w:tc>
          </w:tr>
          <w:tr w:rsidR="00993314" w14:paraId="04053DFE" w14:textId="77777777">
            <w:tc>
              <w:tcPr>
                <w:tcW w:w="790" w:type="dxa"/>
                <w:shd w:val="clear" w:color="auto" w:fill="auto"/>
              </w:tcPr>
              <w:p w14:paraId="4CA66460" w14:textId="77777777" w:rsidR="00993314" w:rsidRDefault="00E76221">
                <w:pPr>
                  <w:textAlignment w:val="top"/>
                  <w:rPr>
                    <w:szCs w:val="21"/>
                  </w:rPr>
                </w:pPr>
                <w:r>
                  <w:rPr>
                    <w:rFonts w:hint="eastAsia"/>
                    <w:color w:val="000000"/>
                    <w:szCs w:val="21"/>
                    <w:lang w:bidi="ar"/>
                  </w:rPr>
                  <w:t>东北特殊钢集团股份有限公司</w:t>
                </w:r>
              </w:p>
            </w:tc>
            <w:tc>
              <w:tcPr>
                <w:tcW w:w="793" w:type="dxa"/>
                <w:shd w:val="clear" w:color="auto" w:fill="auto"/>
              </w:tcPr>
              <w:p w14:paraId="26659E0E" w14:textId="77777777" w:rsidR="00993314" w:rsidRDefault="00E76221">
                <w:pPr>
                  <w:textAlignment w:val="top"/>
                  <w:rPr>
                    <w:szCs w:val="21"/>
                  </w:rPr>
                </w:pPr>
                <w:r>
                  <w:rPr>
                    <w:rFonts w:hint="eastAsia"/>
                    <w:color w:val="000000"/>
                    <w:szCs w:val="21"/>
                    <w:lang w:bidi="ar"/>
                  </w:rPr>
                  <w:t>控股股东</w:t>
                </w:r>
              </w:p>
            </w:tc>
            <w:tc>
              <w:tcPr>
                <w:tcW w:w="600" w:type="dxa"/>
                <w:shd w:val="clear" w:color="auto" w:fill="auto"/>
              </w:tcPr>
              <w:p w14:paraId="236D3722" w14:textId="77777777" w:rsidR="00993314" w:rsidRDefault="00E76221">
                <w:pPr>
                  <w:textAlignment w:val="top"/>
                  <w:rPr>
                    <w:color w:val="FFC000"/>
                    <w:szCs w:val="21"/>
                  </w:rPr>
                </w:pPr>
                <w:r>
                  <w:rPr>
                    <w:rFonts w:hint="eastAsia"/>
                    <w:color w:val="000000"/>
                    <w:szCs w:val="21"/>
                    <w:lang w:bidi="ar"/>
                  </w:rPr>
                  <w:t>接受劳务</w:t>
                </w:r>
              </w:p>
            </w:tc>
            <w:tc>
              <w:tcPr>
                <w:tcW w:w="683" w:type="dxa"/>
                <w:shd w:val="clear" w:color="auto" w:fill="auto"/>
              </w:tcPr>
              <w:p w14:paraId="2FE8E819" w14:textId="77777777" w:rsidR="00993314" w:rsidRDefault="00E76221">
                <w:pPr>
                  <w:textAlignment w:val="top"/>
                  <w:rPr>
                    <w:szCs w:val="21"/>
                  </w:rPr>
                </w:pPr>
                <w:r>
                  <w:rPr>
                    <w:rFonts w:hint="eastAsia"/>
                    <w:color w:val="000000"/>
                    <w:szCs w:val="21"/>
                    <w:lang w:bidi="ar"/>
                  </w:rPr>
                  <w:t>修理及加工</w:t>
                </w:r>
              </w:p>
            </w:tc>
            <w:tc>
              <w:tcPr>
                <w:tcW w:w="767" w:type="dxa"/>
                <w:shd w:val="clear" w:color="auto" w:fill="auto"/>
              </w:tcPr>
              <w:p w14:paraId="151CCB45"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0CAED4C9" w14:textId="77777777" w:rsidR="00993314" w:rsidRDefault="00993314">
                <w:pPr>
                  <w:rPr>
                    <w:szCs w:val="21"/>
                  </w:rPr>
                </w:pPr>
              </w:p>
            </w:tc>
            <w:tc>
              <w:tcPr>
                <w:tcW w:w="1667" w:type="dxa"/>
                <w:shd w:val="clear" w:color="auto" w:fill="auto"/>
              </w:tcPr>
              <w:p w14:paraId="2A25D7C5" w14:textId="77777777" w:rsidR="00993314" w:rsidRDefault="00E76221">
                <w:pPr>
                  <w:jc w:val="right"/>
                  <w:textAlignment w:val="top"/>
                  <w:rPr>
                    <w:szCs w:val="21"/>
                  </w:rPr>
                </w:pPr>
                <w:r>
                  <w:rPr>
                    <w:rFonts w:hint="eastAsia"/>
                    <w:color w:val="000000"/>
                    <w:szCs w:val="21"/>
                    <w:lang w:bidi="ar"/>
                  </w:rPr>
                  <w:t>2,634,150.32</w:t>
                </w:r>
              </w:p>
            </w:tc>
            <w:tc>
              <w:tcPr>
                <w:tcW w:w="683" w:type="dxa"/>
                <w:shd w:val="clear" w:color="auto" w:fill="auto"/>
              </w:tcPr>
              <w:p w14:paraId="08D3759D" w14:textId="77777777" w:rsidR="00993314" w:rsidRDefault="00E76221">
                <w:pPr>
                  <w:jc w:val="right"/>
                  <w:textAlignment w:val="top"/>
                  <w:rPr>
                    <w:szCs w:val="21"/>
                  </w:rPr>
                </w:pPr>
                <w:r>
                  <w:rPr>
                    <w:rFonts w:hint="eastAsia"/>
                    <w:color w:val="000000"/>
                    <w:szCs w:val="21"/>
                    <w:lang w:bidi="ar"/>
                  </w:rPr>
                  <w:t xml:space="preserve"> 7.34 </w:t>
                </w:r>
              </w:p>
            </w:tc>
            <w:tc>
              <w:tcPr>
                <w:tcW w:w="624" w:type="dxa"/>
                <w:shd w:val="clear" w:color="auto" w:fill="auto"/>
              </w:tcPr>
              <w:p w14:paraId="3353C1BB" w14:textId="77777777" w:rsidR="00993314" w:rsidRDefault="00993314">
                <w:pPr>
                  <w:rPr>
                    <w:szCs w:val="21"/>
                  </w:rPr>
                </w:pPr>
              </w:p>
            </w:tc>
            <w:tc>
              <w:tcPr>
                <w:tcW w:w="690" w:type="dxa"/>
                <w:shd w:val="clear" w:color="auto" w:fill="auto"/>
              </w:tcPr>
              <w:p w14:paraId="2F3BF787" w14:textId="77777777" w:rsidR="00993314" w:rsidRDefault="00993314">
                <w:pPr>
                  <w:jc w:val="right"/>
                  <w:rPr>
                    <w:szCs w:val="21"/>
                  </w:rPr>
                </w:pPr>
              </w:p>
            </w:tc>
            <w:tc>
              <w:tcPr>
                <w:tcW w:w="1030" w:type="dxa"/>
                <w:shd w:val="clear" w:color="auto" w:fill="auto"/>
              </w:tcPr>
              <w:p w14:paraId="2A93D2A8" w14:textId="77777777" w:rsidR="00993314" w:rsidRDefault="00993314">
                <w:pPr>
                  <w:textAlignment w:val="top"/>
                  <w:rPr>
                    <w:szCs w:val="21"/>
                  </w:rPr>
                </w:pPr>
              </w:p>
            </w:tc>
          </w:tr>
          <w:tr w:rsidR="00993314" w14:paraId="2FFB6023" w14:textId="77777777">
            <w:tc>
              <w:tcPr>
                <w:tcW w:w="790" w:type="dxa"/>
                <w:shd w:val="clear" w:color="auto" w:fill="auto"/>
              </w:tcPr>
              <w:p w14:paraId="5827ED46" w14:textId="77777777" w:rsidR="00993314" w:rsidRDefault="00E76221">
                <w:pPr>
                  <w:textAlignment w:val="top"/>
                  <w:rPr>
                    <w:szCs w:val="21"/>
                  </w:rPr>
                </w:pPr>
                <w:r>
                  <w:rPr>
                    <w:rFonts w:hint="eastAsia"/>
                    <w:color w:val="000000"/>
                    <w:szCs w:val="21"/>
                    <w:lang w:bidi="ar"/>
                  </w:rPr>
                  <w:t>东北特钢集团机电工程有限公司</w:t>
                </w:r>
              </w:p>
            </w:tc>
            <w:tc>
              <w:tcPr>
                <w:tcW w:w="793" w:type="dxa"/>
                <w:shd w:val="clear" w:color="auto" w:fill="auto"/>
              </w:tcPr>
              <w:p w14:paraId="0EC67285" w14:textId="77777777" w:rsidR="00993314" w:rsidRDefault="00E76221">
                <w:pPr>
                  <w:textAlignment w:val="top"/>
                  <w:rPr>
                    <w:szCs w:val="21"/>
                  </w:rPr>
                </w:pPr>
                <w:r>
                  <w:rPr>
                    <w:rFonts w:hint="eastAsia"/>
                    <w:color w:val="000000"/>
                    <w:szCs w:val="21"/>
                    <w:lang w:bidi="ar"/>
                  </w:rPr>
                  <w:t>联营公司</w:t>
                </w:r>
              </w:p>
            </w:tc>
            <w:tc>
              <w:tcPr>
                <w:tcW w:w="600" w:type="dxa"/>
                <w:shd w:val="clear" w:color="auto" w:fill="auto"/>
              </w:tcPr>
              <w:p w14:paraId="6E2414DB" w14:textId="77777777" w:rsidR="00993314" w:rsidRDefault="00E76221">
                <w:pPr>
                  <w:textAlignment w:val="top"/>
                  <w:rPr>
                    <w:szCs w:val="21"/>
                  </w:rPr>
                </w:pPr>
                <w:r>
                  <w:rPr>
                    <w:rFonts w:hint="eastAsia"/>
                    <w:color w:val="000000"/>
                    <w:szCs w:val="21"/>
                    <w:lang w:bidi="ar"/>
                  </w:rPr>
                  <w:t>接受劳务</w:t>
                </w:r>
              </w:p>
            </w:tc>
            <w:tc>
              <w:tcPr>
                <w:tcW w:w="683" w:type="dxa"/>
                <w:shd w:val="clear" w:color="auto" w:fill="auto"/>
              </w:tcPr>
              <w:p w14:paraId="79410CC4" w14:textId="77777777" w:rsidR="00993314" w:rsidRDefault="00E76221">
                <w:pPr>
                  <w:textAlignment w:val="top"/>
                  <w:rPr>
                    <w:szCs w:val="21"/>
                  </w:rPr>
                </w:pPr>
                <w:r>
                  <w:rPr>
                    <w:rFonts w:hint="eastAsia"/>
                    <w:color w:val="000000"/>
                    <w:szCs w:val="21"/>
                    <w:lang w:bidi="ar"/>
                  </w:rPr>
                  <w:t>加工及其他</w:t>
                </w:r>
              </w:p>
            </w:tc>
            <w:tc>
              <w:tcPr>
                <w:tcW w:w="767" w:type="dxa"/>
                <w:shd w:val="clear" w:color="auto" w:fill="auto"/>
              </w:tcPr>
              <w:p w14:paraId="4F93BB1B"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717DD70B" w14:textId="77777777" w:rsidR="00993314" w:rsidRDefault="00993314">
                <w:pPr>
                  <w:rPr>
                    <w:szCs w:val="21"/>
                  </w:rPr>
                </w:pPr>
              </w:p>
            </w:tc>
            <w:tc>
              <w:tcPr>
                <w:tcW w:w="1667" w:type="dxa"/>
                <w:shd w:val="clear" w:color="auto" w:fill="auto"/>
              </w:tcPr>
              <w:p w14:paraId="03AFB1D8" w14:textId="77777777" w:rsidR="00993314" w:rsidRDefault="00E76221">
                <w:pPr>
                  <w:jc w:val="right"/>
                  <w:textAlignment w:val="top"/>
                  <w:rPr>
                    <w:szCs w:val="21"/>
                  </w:rPr>
                </w:pPr>
                <w:r>
                  <w:rPr>
                    <w:rFonts w:hint="eastAsia"/>
                    <w:color w:val="000000"/>
                    <w:szCs w:val="21"/>
                    <w:lang w:bidi="ar"/>
                  </w:rPr>
                  <w:t>23,239,486.70</w:t>
                </w:r>
              </w:p>
            </w:tc>
            <w:tc>
              <w:tcPr>
                <w:tcW w:w="683" w:type="dxa"/>
                <w:shd w:val="clear" w:color="auto" w:fill="auto"/>
              </w:tcPr>
              <w:p w14:paraId="06464DDD" w14:textId="77777777" w:rsidR="00993314" w:rsidRDefault="00E76221">
                <w:pPr>
                  <w:jc w:val="right"/>
                  <w:textAlignment w:val="top"/>
                  <w:rPr>
                    <w:szCs w:val="21"/>
                  </w:rPr>
                </w:pPr>
                <w:r>
                  <w:rPr>
                    <w:rFonts w:hint="eastAsia"/>
                    <w:color w:val="000000"/>
                    <w:szCs w:val="21"/>
                    <w:lang w:bidi="ar"/>
                  </w:rPr>
                  <w:t xml:space="preserve"> 64.72 </w:t>
                </w:r>
              </w:p>
            </w:tc>
            <w:tc>
              <w:tcPr>
                <w:tcW w:w="624" w:type="dxa"/>
                <w:shd w:val="clear" w:color="auto" w:fill="auto"/>
              </w:tcPr>
              <w:p w14:paraId="5225D912" w14:textId="77777777" w:rsidR="00993314" w:rsidRDefault="00993314">
                <w:pPr>
                  <w:rPr>
                    <w:szCs w:val="21"/>
                  </w:rPr>
                </w:pPr>
              </w:p>
            </w:tc>
            <w:tc>
              <w:tcPr>
                <w:tcW w:w="690" w:type="dxa"/>
                <w:shd w:val="clear" w:color="auto" w:fill="auto"/>
              </w:tcPr>
              <w:p w14:paraId="110573D0" w14:textId="77777777" w:rsidR="00993314" w:rsidRDefault="00993314">
                <w:pPr>
                  <w:jc w:val="right"/>
                  <w:rPr>
                    <w:szCs w:val="21"/>
                  </w:rPr>
                </w:pPr>
              </w:p>
            </w:tc>
            <w:tc>
              <w:tcPr>
                <w:tcW w:w="1030" w:type="dxa"/>
                <w:shd w:val="clear" w:color="auto" w:fill="auto"/>
              </w:tcPr>
              <w:p w14:paraId="1938B819" w14:textId="77777777" w:rsidR="00993314" w:rsidRDefault="00993314">
                <w:pPr>
                  <w:textAlignment w:val="top"/>
                  <w:rPr>
                    <w:szCs w:val="21"/>
                  </w:rPr>
                </w:pPr>
              </w:p>
            </w:tc>
          </w:tr>
          <w:tr w:rsidR="00993314" w14:paraId="4AC3BC86" w14:textId="77777777">
            <w:tc>
              <w:tcPr>
                <w:tcW w:w="790" w:type="dxa"/>
                <w:shd w:val="clear" w:color="auto" w:fill="auto"/>
              </w:tcPr>
              <w:p w14:paraId="59A3FC60" w14:textId="77777777" w:rsidR="00993314" w:rsidRDefault="00E76221">
                <w:pPr>
                  <w:textAlignment w:val="top"/>
                  <w:rPr>
                    <w:szCs w:val="21"/>
                  </w:rPr>
                </w:pPr>
                <w:r>
                  <w:rPr>
                    <w:rFonts w:hint="eastAsia"/>
                    <w:color w:val="000000"/>
                    <w:szCs w:val="21"/>
                    <w:lang w:bidi="ar"/>
                  </w:rPr>
                  <w:t>东北特殊钢集团抚顺诚达规划设计有限公司</w:t>
                </w:r>
              </w:p>
            </w:tc>
            <w:tc>
              <w:tcPr>
                <w:tcW w:w="793" w:type="dxa"/>
                <w:shd w:val="clear" w:color="auto" w:fill="auto"/>
              </w:tcPr>
              <w:p w14:paraId="0315CAAB" w14:textId="77777777" w:rsidR="00993314" w:rsidRDefault="00E76221">
                <w:pPr>
                  <w:textAlignment w:val="top"/>
                  <w:rPr>
                    <w:szCs w:val="21"/>
                  </w:rPr>
                </w:pPr>
                <w:r>
                  <w:rPr>
                    <w:rFonts w:hint="eastAsia"/>
                    <w:color w:val="000000"/>
                    <w:szCs w:val="21"/>
                    <w:lang w:bidi="ar"/>
                  </w:rPr>
                  <w:t>股东的子公司</w:t>
                </w:r>
              </w:p>
            </w:tc>
            <w:tc>
              <w:tcPr>
                <w:tcW w:w="600" w:type="dxa"/>
                <w:shd w:val="clear" w:color="auto" w:fill="auto"/>
              </w:tcPr>
              <w:p w14:paraId="760CA2C9" w14:textId="77777777" w:rsidR="00993314" w:rsidRDefault="00E76221">
                <w:pPr>
                  <w:textAlignment w:val="top"/>
                  <w:rPr>
                    <w:szCs w:val="21"/>
                  </w:rPr>
                </w:pPr>
                <w:r>
                  <w:rPr>
                    <w:rFonts w:hint="eastAsia"/>
                    <w:color w:val="000000"/>
                    <w:szCs w:val="21"/>
                    <w:lang w:bidi="ar"/>
                  </w:rPr>
                  <w:t>接受劳务</w:t>
                </w:r>
              </w:p>
            </w:tc>
            <w:tc>
              <w:tcPr>
                <w:tcW w:w="683" w:type="dxa"/>
                <w:shd w:val="clear" w:color="auto" w:fill="auto"/>
              </w:tcPr>
              <w:p w14:paraId="5DCE00B7" w14:textId="77777777" w:rsidR="00993314" w:rsidRDefault="00E76221">
                <w:pPr>
                  <w:textAlignment w:val="top"/>
                  <w:rPr>
                    <w:szCs w:val="21"/>
                  </w:rPr>
                </w:pPr>
                <w:r>
                  <w:rPr>
                    <w:rFonts w:hint="eastAsia"/>
                    <w:color w:val="000000"/>
                    <w:szCs w:val="21"/>
                    <w:lang w:bidi="ar"/>
                  </w:rPr>
                  <w:t>设计费及其他</w:t>
                </w:r>
              </w:p>
            </w:tc>
            <w:tc>
              <w:tcPr>
                <w:tcW w:w="767" w:type="dxa"/>
                <w:shd w:val="clear" w:color="auto" w:fill="auto"/>
              </w:tcPr>
              <w:p w14:paraId="42FE5B73"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330724FE" w14:textId="77777777" w:rsidR="00993314" w:rsidRDefault="00993314">
                <w:pPr>
                  <w:rPr>
                    <w:szCs w:val="21"/>
                  </w:rPr>
                </w:pPr>
              </w:p>
            </w:tc>
            <w:tc>
              <w:tcPr>
                <w:tcW w:w="1667" w:type="dxa"/>
                <w:shd w:val="clear" w:color="auto" w:fill="auto"/>
              </w:tcPr>
              <w:p w14:paraId="3422F26D" w14:textId="77777777" w:rsidR="00993314" w:rsidRDefault="00E76221">
                <w:pPr>
                  <w:jc w:val="right"/>
                  <w:textAlignment w:val="top"/>
                  <w:rPr>
                    <w:szCs w:val="21"/>
                  </w:rPr>
                </w:pPr>
                <w:r>
                  <w:rPr>
                    <w:rFonts w:hint="eastAsia"/>
                    <w:color w:val="000000"/>
                    <w:szCs w:val="21"/>
                    <w:lang w:bidi="ar"/>
                  </w:rPr>
                  <w:t>3,376,313.59</w:t>
                </w:r>
              </w:p>
            </w:tc>
            <w:tc>
              <w:tcPr>
                <w:tcW w:w="683" w:type="dxa"/>
                <w:shd w:val="clear" w:color="auto" w:fill="auto"/>
              </w:tcPr>
              <w:p w14:paraId="3BBB0462" w14:textId="77777777" w:rsidR="00993314" w:rsidRDefault="00E76221">
                <w:pPr>
                  <w:jc w:val="right"/>
                  <w:textAlignment w:val="top"/>
                  <w:rPr>
                    <w:szCs w:val="21"/>
                  </w:rPr>
                </w:pPr>
                <w:r>
                  <w:rPr>
                    <w:rFonts w:hint="eastAsia"/>
                    <w:color w:val="000000"/>
                    <w:szCs w:val="21"/>
                    <w:lang w:bidi="ar"/>
                  </w:rPr>
                  <w:t xml:space="preserve"> 100 </w:t>
                </w:r>
              </w:p>
            </w:tc>
            <w:tc>
              <w:tcPr>
                <w:tcW w:w="624" w:type="dxa"/>
                <w:shd w:val="clear" w:color="auto" w:fill="auto"/>
              </w:tcPr>
              <w:p w14:paraId="10A3F3B4" w14:textId="77777777" w:rsidR="00993314" w:rsidRDefault="00993314">
                <w:pPr>
                  <w:rPr>
                    <w:szCs w:val="21"/>
                  </w:rPr>
                </w:pPr>
              </w:p>
            </w:tc>
            <w:tc>
              <w:tcPr>
                <w:tcW w:w="690" w:type="dxa"/>
                <w:shd w:val="clear" w:color="auto" w:fill="auto"/>
              </w:tcPr>
              <w:p w14:paraId="7CC8FA88" w14:textId="77777777" w:rsidR="00993314" w:rsidRDefault="00993314">
                <w:pPr>
                  <w:jc w:val="right"/>
                  <w:rPr>
                    <w:szCs w:val="21"/>
                  </w:rPr>
                </w:pPr>
              </w:p>
            </w:tc>
            <w:tc>
              <w:tcPr>
                <w:tcW w:w="1030" w:type="dxa"/>
                <w:shd w:val="clear" w:color="auto" w:fill="auto"/>
              </w:tcPr>
              <w:p w14:paraId="454031CF" w14:textId="77777777" w:rsidR="00993314" w:rsidRDefault="00993314">
                <w:pPr>
                  <w:textAlignment w:val="top"/>
                  <w:rPr>
                    <w:szCs w:val="21"/>
                  </w:rPr>
                </w:pPr>
              </w:p>
            </w:tc>
          </w:tr>
          <w:tr w:rsidR="00993314" w14:paraId="7858ACC3" w14:textId="77777777">
            <w:tc>
              <w:tcPr>
                <w:tcW w:w="790" w:type="dxa"/>
                <w:shd w:val="clear" w:color="auto" w:fill="auto"/>
              </w:tcPr>
              <w:p w14:paraId="522430DA" w14:textId="77777777" w:rsidR="00993314" w:rsidRDefault="00E76221">
                <w:pPr>
                  <w:textAlignment w:val="top"/>
                  <w:rPr>
                    <w:szCs w:val="21"/>
                  </w:rPr>
                </w:pPr>
                <w:r>
                  <w:rPr>
                    <w:rFonts w:hint="eastAsia"/>
                    <w:color w:val="000000"/>
                    <w:szCs w:val="21"/>
                    <w:lang w:bidi="ar"/>
                  </w:rPr>
                  <w:t>东北特钢集团大连广告有限公司</w:t>
                </w:r>
              </w:p>
            </w:tc>
            <w:tc>
              <w:tcPr>
                <w:tcW w:w="793" w:type="dxa"/>
                <w:shd w:val="clear" w:color="auto" w:fill="auto"/>
              </w:tcPr>
              <w:p w14:paraId="517302AC" w14:textId="77777777" w:rsidR="00993314" w:rsidRDefault="00E76221">
                <w:pPr>
                  <w:textAlignment w:val="top"/>
                  <w:rPr>
                    <w:szCs w:val="21"/>
                  </w:rPr>
                </w:pPr>
                <w:r>
                  <w:rPr>
                    <w:rFonts w:hint="eastAsia"/>
                    <w:color w:val="000000"/>
                    <w:szCs w:val="21"/>
                    <w:lang w:bidi="ar"/>
                  </w:rPr>
                  <w:t>股东的子公司</w:t>
                </w:r>
              </w:p>
            </w:tc>
            <w:tc>
              <w:tcPr>
                <w:tcW w:w="600" w:type="dxa"/>
                <w:shd w:val="clear" w:color="auto" w:fill="auto"/>
              </w:tcPr>
              <w:p w14:paraId="443A5467" w14:textId="77777777" w:rsidR="00993314" w:rsidRDefault="00E76221">
                <w:pPr>
                  <w:textAlignment w:val="top"/>
                  <w:rPr>
                    <w:szCs w:val="21"/>
                  </w:rPr>
                </w:pPr>
                <w:r>
                  <w:rPr>
                    <w:rFonts w:hint="eastAsia"/>
                    <w:color w:val="000000"/>
                    <w:szCs w:val="21"/>
                    <w:lang w:bidi="ar"/>
                  </w:rPr>
                  <w:t>购买商品</w:t>
                </w:r>
              </w:p>
            </w:tc>
            <w:tc>
              <w:tcPr>
                <w:tcW w:w="683" w:type="dxa"/>
                <w:shd w:val="clear" w:color="auto" w:fill="auto"/>
              </w:tcPr>
              <w:p w14:paraId="0CC4DE0B" w14:textId="77777777" w:rsidR="00993314" w:rsidRDefault="00E76221">
                <w:pPr>
                  <w:textAlignment w:val="top"/>
                  <w:rPr>
                    <w:szCs w:val="21"/>
                  </w:rPr>
                </w:pPr>
                <w:r>
                  <w:rPr>
                    <w:rFonts w:hint="eastAsia"/>
                    <w:color w:val="000000"/>
                    <w:szCs w:val="21"/>
                    <w:lang w:bidi="ar"/>
                  </w:rPr>
                  <w:t>材料</w:t>
                </w:r>
              </w:p>
            </w:tc>
            <w:tc>
              <w:tcPr>
                <w:tcW w:w="767" w:type="dxa"/>
                <w:shd w:val="clear" w:color="auto" w:fill="auto"/>
              </w:tcPr>
              <w:p w14:paraId="778711AD"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13BE1735" w14:textId="77777777" w:rsidR="00993314" w:rsidRDefault="00993314">
                <w:pPr>
                  <w:rPr>
                    <w:szCs w:val="21"/>
                  </w:rPr>
                </w:pPr>
              </w:p>
            </w:tc>
            <w:tc>
              <w:tcPr>
                <w:tcW w:w="1667" w:type="dxa"/>
                <w:shd w:val="clear" w:color="auto" w:fill="auto"/>
              </w:tcPr>
              <w:p w14:paraId="7E8CFB61" w14:textId="77777777" w:rsidR="00993314" w:rsidRDefault="00E76221">
                <w:pPr>
                  <w:jc w:val="right"/>
                  <w:textAlignment w:val="top"/>
                  <w:rPr>
                    <w:szCs w:val="21"/>
                  </w:rPr>
                </w:pPr>
                <w:r>
                  <w:rPr>
                    <w:rFonts w:hint="eastAsia"/>
                    <w:color w:val="000000"/>
                    <w:szCs w:val="21"/>
                    <w:lang w:bidi="ar"/>
                  </w:rPr>
                  <w:t>1,423,826.23</w:t>
                </w:r>
              </w:p>
            </w:tc>
            <w:tc>
              <w:tcPr>
                <w:tcW w:w="683" w:type="dxa"/>
                <w:shd w:val="clear" w:color="auto" w:fill="auto"/>
                <w:vAlign w:val="center"/>
              </w:tcPr>
              <w:p w14:paraId="0194C21C" w14:textId="77777777" w:rsidR="00993314" w:rsidRDefault="00E76221">
                <w:pPr>
                  <w:jc w:val="right"/>
                  <w:textAlignment w:val="center"/>
                  <w:rPr>
                    <w:szCs w:val="21"/>
                  </w:rPr>
                </w:pPr>
                <w:r>
                  <w:rPr>
                    <w:rFonts w:hint="eastAsia"/>
                    <w:color w:val="000000"/>
                    <w:szCs w:val="21"/>
                    <w:lang w:bidi="ar"/>
                  </w:rPr>
                  <w:t xml:space="preserve"> 0.03 </w:t>
                </w:r>
              </w:p>
            </w:tc>
            <w:tc>
              <w:tcPr>
                <w:tcW w:w="624" w:type="dxa"/>
                <w:shd w:val="clear" w:color="auto" w:fill="auto"/>
              </w:tcPr>
              <w:p w14:paraId="42E7680A" w14:textId="77777777" w:rsidR="00993314" w:rsidRDefault="00993314">
                <w:pPr>
                  <w:rPr>
                    <w:szCs w:val="21"/>
                  </w:rPr>
                </w:pPr>
              </w:p>
            </w:tc>
            <w:tc>
              <w:tcPr>
                <w:tcW w:w="690" w:type="dxa"/>
                <w:shd w:val="clear" w:color="auto" w:fill="auto"/>
              </w:tcPr>
              <w:p w14:paraId="428F267E" w14:textId="77777777" w:rsidR="00993314" w:rsidRDefault="00993314">
                <w:pPr>
                  <w:jc w:val="right"/>
                  <w:rPr>
                    <w:szCs w:val="21"/>
                  </w:rPr>
                </w:pPr>
              </w:p>
            </w:tc>
            <w:tc>
              <w:tcPr>
                <w:tcW w:w="1030" w:type="dxa"/>
                <w:shd w:val="clear" w:color="auto" w:fill="auto"/>
              </w:tcPr>
              <w:p w14:paraId="08C4936F" w14:textId="77777777" w:rsidR="00993314" w:rsidRDefault="00993314">
                <w:pPr>
                  <w:textAlignment w:val="top"/>
                  <w:rPr>
                    <w:szCs w:val="21"/>
                  </w:rPr>
                </w:pPr>
              </w:p>
            </w:tc>
          </w:tr>
          <w:tr w:rsidR="00993314" w14:paraId="2BA5DC9F" w14:textId="77777777">
            <w:tc>
              <w:tcPr>
                <w:tcW w:w="790" w:type="dxa"/>
                <w:shd w:val="clear" w:color="auto" w:fill="auto"/>
              </w:tcPr>
              <w:p w14:paraId="7CE8B1D1" w14:textId="77777777" w:rsidR="00993314" w:rsidRDefault="00E76221">
                <w:pPr>
                  <w:textAlignment w:val="top"/>
                  <w:rPr>
                    <w:szCs w:val="21"/>
                  </w:rPr>
                </w:pPr>
                <w:r>
                  <w:rPr>
                    <w:rFonts w:hint="eastAsia"/>
                    <w:color w:val="000000"/>
                    <w:szCs w:val="21"/>
                    <w:lang w:bidi="ar"/>
                  </w:rPr>
                  <w:t>东北特钢集团大连特殊钢制品有限公司</w:t>
                </w:r>
              </w:p>
            </w:tc>
            <w:tc>
              <w:tcPr>
                <w:tcW w:w="793" w:type="dxa"/>
                <w:shd w:val="clear" w:color="auto" w:fill="auto"/>
              </w:tcPr>
              <w:p w14:paraId="05FA9E3C" w14:textId="77777777" w:rsidR="00993314" w:rsidRDefault="00E76221">
                <w:pPr>
                  <w:textAlignment w:val="top"/>
                  <w:rPr>
                    <w:szCs w:val="21"/>
                  </w:rPr>
                </w:pPr>
                <w:r>
                  <w:rPr>
                    <w:rFonts w:hint="eastAsia"/>
                    <w:color w:val="000000"/>
                    <w:szCs w:val="21"/>
                    <w:lang w:bidi="ar"/>
                  </w:rPr>
                  <w:t>股东的子公司</w:t>
                </w:r>
              </w:p>
            </w:tc>
            <w:tc>
              <w:tcPr>
                <w:tcW w:w="600" w:type="dxa"/>
                <w:shd w:val="clear" w:color="auto" w:fill="auto"/>
              </w:tcPr>
              <w:p w14:paraId="7A950849" w14:textId="77777777" w:rsidR="00993314" w:rsidRDefault="00E76221">
                <w:pPr>
                  <w:textAlignment w:val="top"/>
                  <w:rPr>
                    <w:szCs w:val="21"/>
                  </w:rPr>
                </w:pPr>
                <w:r>
                  <w:rPr>
                    <w:rFonts w:hint="eastAsia"/>
                    <w:color w:val="000000"/>
                    <w:szCs w:val="21"/>
                    <w:lang w:bidi="ar"/>
                  </w:rPr>
                  <w:t>购买商品</w:t>
                </w:r>
              </w:p>
            </w:tc>
            <w:tc>
              <w:tcPr>
                <w:tcW w:w="683" w:type="dxa"/>
                <w:shd w:val="clear" w:color="auto" w:fill="auto"/>
              </w:tcPr>
              <w:p w14:paraId="426BC3F8" w14:textId="77777777" w:rsidR="00993314" w:rsidRDefault="00E76221">
                <w:pPr>
                  <w:textAlignment w:val="top"/>
                  <w:rPr>
                    <w:szCs w:val="21"/>
                  </w:rPr>
                </w:pPr>
                <w:r>
                  <w:rPr>
                    <w:rFonts w:hint="eastAsia"/>
                    <w:color w:val="000000"/>
                    <w:szCs w:val="21"/>
                    <w:lang w:bidi="ar"/>
                  </w:rPr>
                  <w:t>材料</w:t>
                </w:r>
              </w:p>
            </w:tc>
            <w:tc>
              <w:tcPr>
                <w:tcW w:w="767" w:type="dxa"/>
                <w:shd w:val="clear" w:color="auto" w:fill="auto"/>
              </w:tcPr>
              <w:p w14:paraId="3B49C6DA"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185E7728" w14:textId="77777777" w:rsidR="00993314" w:rsidRDefault="00993314">
                <w:pPr>
                  <w:rPr>
                    <w:szCs w:val="21"/>
                  </w:rPr>
                </w:pPr>
              </w:p>
            </w:tc>
            <w:tc>
              <w:tcPr>
                <w:tcW w:w="1667" w:type="dxa"/>
                <w:shd w:val="clear" w:color="auto" w:fill="auto"/>
                <w:vAlign w:val="center"/>
              </w:tcPr>
              <w:p w14:paraId="7B0E0AD3" w14:textId="77777777" w:rsidR="00993314" w:rsidRDefault="00E76221">
                <w:pPr>
                  <w:jc w:val="right"/>
                  <w:textAlignment w:val="center"/>
                  <w:rPr>
                    <w:szCs w:val="21"/>
                  </w:rPr>
                </w:pPr>
                <w:r>
                  <w:rPr>
                    <w:rFonts w:hint="eastAsia"/>
                    <w:color w:val="000000"/>
                    <w:szCs w:val="21"/>
                    <w:lang w:bidi="ar"/>
                  </w:rPr>
                  <w:t>22,170,839.12</w:t>
                </w:r>
              </w:p>
            </w:tc>
            <w:tc>
              <w:tcPr>
                <w:tcW w:w="683" w:type="dxa"/>
                <w:shd w:val="clear" w:color="auto" w:fill="auto"/>
                <w:vAlign w:val="center"/>
              </w:tcPr>
              <w:p w14:paraId="64C243ED" w14:textId="77777777" w:rsidR="00993314" w:rsidRDefault="00E76221">
                <w:pPr>
                  <w:jc w:val="right"/>
                  <w:textAlignment w:val="center"/>
                  <w:rPr>
                    <w:szCs w:val="21"/>
                  </w:rPr>
                </w:pPr>
                <w:r>
                  <w:rPr>
                    <w:rFonts w:hint="eastAsia"/>
                    <w:color w:val="000000"/>
                    <w:szCs w:val="21"/>
                    <w:lang w:bidi="ar"/>
                  </w:rPr>
                  <w:t xml:space="preserve"> 0.40 </w:t>
                </w:r>
              </w:p>
            </w:tc>
            <w:tc>
              <w:tcPr>
                <w:tcW w:w="624" w:type="dxa"/>
                <w:shd w:val="clear" w:color="auto" w:fill="auto"/>
              </w:tcPr>
              <w:p w14:paraId="0BB4BDEE" w14:textId="77777777" w:rsidR="00993314" w:rsidRDefault="00993314">
                <w:pPr>
                  <w:rPr>
                    <w:szCs w:val="21"/>
                  </w:rPr>
                </w:pPr>
              </w:p>
            </w:tc>
            <w:tc>
              <w:tcPr>
                <w:tcW w:w="690" w:type="dxa"/>
                <w:shd w:val="clear" w:color="auto" w:fill="auto"/>
              </w:tcPr>
              <w:p w14:paraId="2FE71D57" w14:textId="77777777" w:rsidR="00993314" w:rsidRDefault="00993314">
                <w:pPr>
                  <w:jc w:val="right"/>
                  <w:rPr>
                    <w:szCs w:val="21"/>
                  </w:rPr>
                </w:pPr>
              </w:p>
            </w:tc>
            <w:tc>
              <w:tcPr>
                <w:tcW w:w="1030" w:type="dxa"/>
                <w:shd w:val="clear" w:color="auto" w:fill="auto"/>
              </w:tcPr>
              <w:p w14:paraId="505D7031" w14:textId="77777777" w:rsidR="00993314" w:rsidRDefault="00993314">
                <w:pPr>
                  <w:textAlignment w:val="top"/>
                  <w:rPr>
                    <w:szCs w:val="21"/>
                  </w:rPr>
                </w:pPr>
              </w:p>
            </w:tc>
          </w:tr>
          <w:tr w:rsidR="00993314" w14:paraId="42AF926D" w14:textId="77777777">
            <w:tc>
              <w:tcPr>
                <w:tcW w:w="790" w:type="dxa"/>
                <w:shd w:val="clear" w:color="auto" w:fill="auto"/>
              </w:tcPr>
              <w:p w14:paraId="150D8AEB" w14:textId="77777777" w:rsidR="00993314" w:rsidRDefault="00E76221">
                <w:pPr>
                  <w:textAlignment w:val="top"/>
                  <w:rPr>
                    <w:szCs w:val="21"/>
                  </w:rPr>
                </w:pPr>
                <w:r>
                  <w:rPr>
                    <w:rFonts w:hint="eastAsia"/>
                    <w:color w:val="000000"/>
                    <w:szCs w:val="21"/>
                    <w:lang w:bidi="ar"/>
                  </w:rPr>
                  <w:t>江苏沙钢国际贸易有限公司</w:t>
                </w:r>
              </w:p>
            </w:tc>
            <w:tc>
              <w:tcPr>
                <w:tcW w:w="793" w:type="dxa"/>
                <w:shd w:val="clear" w:color="auto" w:fill="auto"/>
              </w:tcPr>
              <w:p w14:paraId="439713F7" w14:textId="77777777" w:rsidR="00993314" w:rsidRDefault="00E76221">
                <w:pPr>
                  <w:textAlignment w:val="top"/>
                  <w:rPr>
                    <w:szCs w:val="21"/>
                  </w:rPr>
                </w:pPr>
                <w:r>
                  <w:rPr>
                    <w:rFonts w:hint="eastAsia"/>
                    <w:color w:val="000000"/>
                    <w:szCs w:val="21"/>
                    <w:lang w:bidi="ar"/>
                  </w:rPr>
                  <w:t>其他关联人</w:t>
                </w:r>
              </w:p>
            </w:tc>
            <w:tc>
              <w:tcPr>
                <w:tcW w:w="600" w:type="dxa"/>
                <w:shd w:val="clear" w:color="auto" w:fill="auto"/>
              </w:tcPr>
              <w:p w14:paraId="15E5C639" w14:textId="77777777" w:rsidR="00993314" w:rsidRDefault="00E76221">
                <w:pPr>
                  <w:textAlignment w:val="top"/>
                  <w:rPr>
                    <w:szCs w:val="21"/>
                  </w:rPr>
                </w:pPr>
                <w:r>
                  <w:rPr>
                    <w:rFonts w:hint="eastAsia"/>
                    <w:color w:val="000000"/>
                    <w:szCs w:val="21"/>
                    <w:lang w:bidi="ar"/>
                  </w:rPr>
                  <w:t>购买商品</w:t>
                </w:r>
              </w:p>
            </w:tc>
            <w:tc>
              <w:tcPr>
                <w:tcW w:w="683" w:type="dxa"/>
                <w:shd w:val="clear" w:color="auto" w:fill="auto"/>
              </w:tcPr>
              <w:p w14:paraId="2AF223DE" w14:textId="77777777" w:rsidR="00993314" w:rsidRDefault="00E76221">
                <w:pPr>
                  <w:textAlignment w:val="top"/>
                  <w:rPr>
                    <w:szCs w:val="21"/>
                  </w:rPr>
                </w:pPr>
                <w:r>
                  <w:rPr>
                    <w:rFonts w:hint="eastAsia"/>
                    <w:color w:val="000000"/>
                    <w:szCs w:val="21"/>
                    <w:lang w:bidi="ar"/>
                  </w:rPr>
                  <w:t>材料</w:t>
                </w:r>
              </w:p>
            </w:tc>
            <w:tc>
              <w:tcPr>
                <w:tcW w:w="767" w:type="dxa"/>
                <w:shd w:val="clear" w:color="auto" w:fill="auto"/>
              </w:tcPr>
              <w:p w14:paraId="2656C71A"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6A2106E9" w14:textId="77777777" w:rsidR="00993314" w:rsidRDefault="00993314">
                <w:pPr>
                  <w:rPr>
                    <w:szCs w:val="21"/>
                  </w:rPr>
                </w:pPr>
              </w:p>
            </w:tc>
            <w:tc>
              <w:tcPr>
                <w:tcW w:w="1667" w:type="dxa"/>
                <w:shd w:val="clear" w:color="auto" w:fill="auto"/>
                <w:vAlign w:val="center"/>
              </w:tcPr>
              <w:p w14:paraId="10130A04" w14:textId="77777777" w:rsidR="00993314" w:rsidRDefault="00E76221">
                <w:pPr>
                  <w:jc w:val="right"/>
                  <w:textAlignment w:val="center"/>
                  <w:rPr>
                    <w:szCs w:val="21"/>
                  </w:rPr>
                </w:pPr>
                <w:r>
                  <w:rPr>
                    <w:rFonts w:hint="eastAsia"/>
                    <w:color w:val="000000"/>
                    <w:szCs w:val="21"/>
                    <w:lang w:bidi="ar"/>
                  </w:rPr>
                  <w:t>5,711,946.90</w:t>
                </w:r>
              </w:p>
            </w:tc>
            <w:tc>
              <w:tcPr>
                <w:tcW w:w="683" w:type="dxa"/>
                <w:shd w:val="clear" w:color="auto" w:fill="auto"/>
                <w:vAlign w:val="center"/>
              </w:tcPr>
              <w:p w14:paraId="4573E81C" w14:textId="77777777" w:rsidR="00993314" w:rsidRDefault="00E76221">
                <w:pPr>
                  <w:jc w:val="right"/>
                  <w:textAlignment w:val="center"/>
                  <w:rPr>
                    <w:szCs w:val="21"/>
                  </w:rPr>
                </w:pPr>
                <w:r>
                  <w:rPr>
                    <w:rFonts w:hint="eastAsia"/>
                    <w:color w:val="000000"/>
                    <w:szCs w:val="21"/>
                    <w:lang w:bidi="ar"/>
                  </w:rPr>
                  <w:t xml:space="preserve"> 0.10 </w:t>
                </w:r>
              </w:p>
            </w:tc>
            <w:tc>
              <w:tcPr>
                <w:tcW w:w="624" w:type="dxa"/>
                <w:shd w:val="clear" w:color="auto" w:fill="auto"/>
              </w:tcPr>
              <w:p w14:paraId="0A9C5DE8" w14:textId="77777777" w:rsidR="00993314" w:rsidRDefault="00993314">
                <w:pPr>
                  <w:rPr>
                    <w:szCs w:val="21"/>
                  </w:rPr>
                </w:pPr>
              </w:p>
            </w:tc>
            <w:tc>
              <w:tcPr>
                <w:tcW w:w="690" w:type="dxa"/>
                <w:shd w:val="clear" w:color="auto" w:fill="auto"/>
              </w:tcPr>
              <w:p w14:paraId="2BCB37B1" w14:textId="77777777" w:rsidR="00993314" w:rsidRDefault="00993314">
                <w:pPr>
                  <w:jc w:val="right"/>
                  <w:rPr>
                    <w:szCs w:val="21"/>
                  </w:rPr>
                </w:pPr>
              </w:p>
            </w:tc>
            <w:tc>
              <w:tcPr>
                <w:tcW w:w="1030" w:type="dxa"/>
                <w:shd w:val="clear" w:color="auto" w:fill="auto"/>
              </w:tcPr>
              <w:p w14:paraId="2E2453CC" w14:textId="77777777" w:rsidR="00993314" w:rsidRDefault="00993314">
                <w:pPr>
                  <w:textAlignment w:val="top"/>
                  <w:rPr>
                    <w:szCs w:val="21"/>
                  </w:rPr>
                </w:pPr>
              </w:p>
            </w:tc>
          </w:tr>
          <w:tr w:rsidR="00993314" w14:paraId="5C008139" w14:textId="77777777">
            <w:tc>
              <w:tcPr>
                <w:tcW w:w="790" w:type="dxa"/>
                <w:shd w:val="clear" w:color="auto" w:fill="auto"/>
              </w:tcPr>
              <w:p w14:paraId="649126DA" w14:textId="77777777" w:rsidR="00993314" w:rsidRDefault="00E76221">
                <w:pPr>
                  <w:textAlignment w:val="top"/>
                  <w:rPr>
                    <w:szCs w:val="21"/>
                  </w:rPr>
                </w:pPr>
                <w:r>
                  <w:rPr>
                    <w:rFonts w:hint="eastAsia"/>
                    <w:color w:val="000000"/>
                    <w:szCs w:val="21"/>
                    <w:lang w:bidi="ar"/>
                  </w:rPr>
                  <w:t>江苏沙钢物流运输管</w:t>
                </w:r>
                <w:r>
                  <w:rPr>
                    <w:rFonts w:hint="eastAsia"/>
                    <w:color w:val="000000"/>
                    <w:szCs w:val="21"/>
                    <w:lang w:bidi="ar"/>
                  </w:rPr>
                  <w:lastRenderedPageBreak/>
                  <w:t>理有限公司</w:t>
                </w:r>
              </w:p>
            </w:tc>
            <w:tc>
              <w:tcPr>
                <w:tcW w:w="793" w:type="dxa"/>
                <w:shd w:val="clear" w:color="auto" w:fill="auto"/>
              </w:tcPr>
              <w:p w14:paraId="2F8C6F6F" w14:textId="77777777" w:rsidR="00993314" w:rsidRDefault="00E76221">
                <w:pPr>
                  <w:textAlignment w:val="top"/>
                  <w:rPr>
                    <w:szCs w:val="21"/>
                  </w:rPr>
                </w:pPr>
                <w:r>
                  <w:rPr>
                    <w:rFonts w:hint="eastAsia"/>
                    <w:color w:val="000000"/>
                    <w:szCs w:val="21"/>
                    <w:lang w:bidi="ar"/>
                  </w:rPr>
                  <w:lastRenderedPageBreak/>
                  <w:t>其他关联人</w:t>
                </w:r>
              </w:p>
            </w:tc>
            <w:tc>
              <w:tcPr>
                <w:tcW w:w="600" w:type="dxa"/>
                <w:shd w:val="clear" w:color="auto" w:fill="auto"/>
              </w:tcPr>
              <w:p w14:paraId="399BC0ED" w14:textId="77777777" w:rsidR="00993314" w:rsidRDefault="00E76221">
                <w:pPr>
                  <w:textAlignment w:val="top"/>
                  <w:rPr>
                    <w:szCs w:val="21"/>
                  </w:rPr>
                </w:pPr>
                <w:r>
                  <w:rPr>
                    <w:rFonts w:hint="eastAsia"/>
                    <w:color w:val="000000"/>
                    <w:szCs w:val="21"/>
                    <w:lang w:bidi="ar"/>
                  </w:rPr>
                  <w:t>接受劳务</w:t>
                </w:r>
              </w:p>
            </w:tc>
            <w:tc>
              <w:tcPr>
                <w:tcW w:w="683" w:type="dxa"/>
                <w:shd w:val="clear" w:color="auto" w:fill="auto"/>
              </w:tcPr>
              <w:p w14:paraId="27452881" w14:textId="77777777" w:rsidR="00993314" w:rsidRDefault="00E76221">
                <w:pPr>
                  <w:textAlignment w:val="top"/>
                  <w:rPr>
                    <w:szCs w:val="21"/>
                  </w:rPr>
                </w:pPr>
                <w:r>
                  <w:rPr>
                    <w:rFonts w:hint="eastAsia"/>
                    <w:color w:val="000000"/>
                    <w:szCs w:val="21"/>
                    <w:lang w:bidi="ar"/>
                  </w:rPr>
                  <w:t>港杂费</w:t>
                </w:r>
              </w:p>
            </w:tc>
            <w:tc>
              <w:tcPr>
                <w:tcW w:w="767" w:type="dxa"/>
                <w:shd w:val="clear" w:color="auto" w:fill="auto"/>
              </w:tcPr>
              <w:p w14:paraId="232F9FA0" w14:textId="77777777" w:rsidR="00993314" w:rsidRDefault="00E76221">
                <w:pPr>
                  <w:textAlignment w:val="top"/>
                  <w:rPr>
                    <w:szCs w:val="21"/>
                  </w:rPr>
                </w:pPr>
                <w:r>
                  <w:rPr>
                    <w:rFonts w:hint="eastAsia"/>
                    <w:color w:val="000000"/>
                    <w:szCs w:val="21"/>
                    <w:lang w:bidi="ar"/>
                  </w:rPr>
                  <w:t>同类商品或服务市场</w:t>
                </w:r>
                <w:r>
                  <w:rPr>
                    <w:rFonts w:hint="eastAsia"/>
                    <w:color w:val="000000"/>
                    <w:szCs w:val="21"/>
                    <w:lang w:bidi="ar"/>
                  </w:rPr>
                  <w:lastRenderedPageBreak/>
                  <w:t>价格</w:t>
                </w:r>
              </w:p>
            </w:tc>
            <w:tc>
              <w:tcPr>
                <w:tcW w:w="566" w:type="dxa"/>
                <w:shd w:val="clear" w:color="auto" w:fill="auto"/>
              </w:tcPr>
              <w:p w14:paraId="750B90E4" w14:textId="77777777" w:rsidR="00993314" w:rsidRDefault="00993314">
                <w:pPr>
                  <w:rPr>
                    <w:szCs w:val="21"/>
                  </w:rPr>
                </w:pPr>
              </w:p>
            </w:tc>
            <w:tc>
              <w:tcPr>
                <w:tcW w:w="1667" w:type="dxa"/>
                <w:shd w:val="clear" w:color="auto" w:fill="auto"/>
                <w:vAlign w:val="center"/>
              </w:tcPr>
              <w:p w14:paraId="57C27DE0" w14:textId="77777777" w:rsidR="00993314" w:rsidRDefault="00E76221">
                <w:pPr>
                  <w:jc w:val="right"/>
                  <w:textAlignment w:val="center"/>
                  <w:rPr>
                    <w:szCs w:val="21"/>
                  </w:rPr>
                </w:pPr>
                <w:r>
                  <w:rPr>
                    <w:rFonts w:hint="eastAsia"/>
                    <w:color w:val="000000"/>
                    <w:szCs w:val="21"/>
                    <w:lang w:bidi="ar"/>
                  </w:rPr>
                  <w:t>38,562.00</w:t>
                </w:r>
              </w:p>
            </w:tc>
            <w:tc>
              <w:tcPr>
                <w:tcW w:w="683" w:type="dxa"/>
                <w:shd w:val="clear" w:color="auto" w:fill="auto"/>
                <w:vAlign w:val="center"/>
              </w:tcPr>
              <w:p w14:paraId="5B63EEBD" w14:textId="77777777" w:rsidR="00993314" w:rsidRDefault="00E76221">
                <w:pPr>
                  <w:jc w:val="right"/>
                  <w:textAlignment w:val="center"/>
                  <w:rPr>
                    <w:szCs w:val="21"/>
                  </w:rPr>
                </w:pPr>
                <w:r>
                  <w:rPr>
                    <w:rFonts w:hint="eastAsia"/>
                    <w:color w:val="000000"/>
                    <w:szCs w:val="21"/>
                    <w:lang w:bidi="ar"/>
                  </w:rPr>
                  <w:t xml:space="preserve"> 0.11 </w:t>
                </w:r>
              </w:p>
            </w:tc>
            <w:tc>
              <w:tcPr>
                <w:tcW w:w="624" w:type="dxa"/>
                <w:shd w:val="clear" w:color="auto" w:fill="auto"/>
              </w:tcPr>
              <w:p w14:paraId="23CAA5DF" w14:textId="77777777" w:rsidR="00993314" w:rsidRDefault="00993314">
                <w:pPr>
                  <w:rPr>
                    <w:szCs w:val="21"/>
                  </w:rPr>
                </w:pPr>
              </w:p>
            </w:tc>
            <w:tc>
              <w:tcPr>
                <w:tcW w:w="690" w:type="dxa"/>
                <w:shd w:val="clear" w:color="auto" w:fill="auto"/>
              </w:tcPr>
              <w:p w14:paraId="304A345A" w14:textId="77777777" w:rsidR="00993314" w:rsidRDefault="00993314">
                <w:pPr>
                  <w:jc w:val="right"/>
                  <w:rPr>
                    <w:szCs w:val="21"/>
                  </w:rPr>
                </w:pPr>
              </w:p>
            </w:tc>
            <w:tc>
              <w:tcPr>
                <w:tcW w:w="1030" w:type="dxa"/>
                <w:shd w:val="clear" w:color="auto" w:fill="auto"/>
              </w:tcPr>
              <w:p w14:paraId="29C74075" w14:textId="77777777" w:rsidR="00993314" w:rsidRDefault="00993314">
                <w:pPr>
                  <w:textAlignment w:val="top"/>
                  <w:rPr>
                    <w:szCs w:val="21"/>
                  </w:rPr>
                </w:pPr>
              </w:p>
            </w:tc>
          </w:tr>
          <w:tr w:rsidR="00993314" w14:paraId="561E7E97" w14:textId="77777777">
            <w:tc>
              <w:tcPr>
                <w:tcW w:w="790" w:type="dxa"/>
                <w:shd w:val="clear" w:color="auto" w:fill="auto"/>
              </w:tcPr>
              <w:p w14:paraId="1A6A54CE" w14:textId="77777777" w:rsidR="00993314" w:rsidRDefault="00E76221">
                <w:pPr>
                  <w:textAlignment w:val="top"/>
                  <w:rPr>
                    <w:szCs w:val="21"/>
                  </w:rPr>
                </w:pPr>
                <w:r>
                  <w:rPr>
                    <w:rFonts w:hint="eastAsia"/>
                    <w:color w:val="000000"/>
                    <w:szCs w:val="21"/>
                    <w:lang w:bidi="ar"/>
                  </w:rPr>
                  <w:t>江苏沙钢高科信息技术有限公司</w:t>
                </w:r>
              </w:p>
            </w:tc>
            <w:tc>
              <w:tcPr>
                <w:tcW w:w="793" w:type="dxa"/>
                <w:shd w:val="clear" w:color="auto" w:fill="auto"/>
              </w:tcPr>
              <w:p w14:paraId="7C44284B" w14:textId="77777777" w:rsidR="00993314" w:rsidRDefault="00E76221">
                <w:pPr>
                  <w:textAlignment w:val="top"/>
                  <w:rPr>
                    <w:szCs w:val="21"/>
                  </w:rPr>
                </w:pPr>
                <w:r>
                  <w:rPr>
                    <w:rFonts w:hint="eastAsia"/>
                    <w:color w:val="000000"/>
                    <w:szCs w:val="21"/>
                    <w:lang w:bidi="ar"/>
                  </w:rPr>
                  <w:t>其他关联人</w:t>
                </w:r>
              </w:p>
            </w:tc>
            <w:tc>
              <w:tcPr>
                <w:tcW w:w="600" w:type="dxa"/>
                <w:shd w:val="clear" w:color="auto" w:fill="auto"/>
              </w:tcPr>
              <w:p w14:paraId="5DCAADB2" w14:textId="77777777" w:rsidR="00993314" w:rsidRDefault="00E76221">
                <w:pPr>
                  <w:textAlignment w:val="top"/>
                  <w:rPr>
                    <w:szCs w:val="21"/>
                  </w:rPr>
                </w:pPr>
                <w:r>
                  <w:rPr>
                    <w:rFonts w:hint="eastAsia"/>
                    <w:color w:val="000000"/>
                    <w:szCs w:val="21"/>
                    <w:lang w:bidi="ar"/>
                  </w:rPr>
                  <w:t>购买商品</w:t>
                </w:r>
              </w:p>
            </w:tc>
            <w:tc>
              <w:tcPr>
                <w:tcW w:w="683" w:type="dxa"/>
                <w:shd w:val="clear" w:color="auto" w:fill="auto"/>
              </w:tcPr>
              <w:p w14:paraId="43766798" w14:textId="77777777" w:rsidR="00993314" w:rsidRDefault="00E76221">
                <w:pPr>
                  <w:textAlignment w:val="top"/>
                  <w:rPr>
                    <w:szCs w:val="21"/>
                  </w:rPr>
                </w:pPr>
                <w:r>
                  <w:rPr>
                    <w:rFonts w:hint="eastAsia"/>
                    <w:color w:val="000000"/>
                    <w:szCs w:val="21"/>
                    <w:lang w:bidi="ar"/>
                  </w:rPr>
                  <w:t>信息服务软件</w:t>
                </w:r>
              </w:p>
            </w:tc>
            <w:tc>
              <w:tcPr>
                <w:tcW w:w="767" w:type="dxa"/>
                <w:shd w:val="clear" w:color="auto" w:fill="auto"/>
              </w:tcPr>
              <w:p w14:paraId="30711B92"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7E3B7259" w14:textId="77777777" w:rsidR="00993314" w:rsidRDefault="00993314">
                <w:pPr>
                  <w:rPr>
                    <w:szCs w:val="21"/>
                  </w:rPr>
                </w:pPr>
              </w:p>
            </w:tc>
            <w:tc>
              <w:tcPr>
                <w:tcW w:w="1667" w:type="dxa"/>
                <w:shd w:val="clear" w:color="auto" w:fill="auto"/>
                <w:vAlign w:val="center"/>
              </w:tcPr>
              <w:p w14:paraId="499EB705" w14:textId="77777777" w:rsidR="00993314" w:rsidRDefault="00E76221">
                <w:pPr>
                  <w:jc w:val="right"/>
                  <w:textAlignment w:val="center"/>
                  <w:rPr>
                    <w:szCs w:val="21"/>
                  </w:rPr>
                </w:pPr>
                <w:r>
                  <w:rPr>
                    <w:rFonts w:hint="eastAsia"/>
                    <w:color w:val="000000"/>
                    <w:szCs w:val="21"/>
                    <w:lang w:bidi="ar"/>
                  </w:rPr>
                  <w:t>1,901,319.08</w:t>
                </w:r>
              </w:p>
            </w:tc>
            <w:tc>
              <w:tcPr>
                <w:tcW w:w="683" w:type="dxa"/>
                <w:shd w:val="clear" w:color="auto" w:fill="auto"/>
                <w:vAlign w:val="center"/>
              </w:tcPr>
              <w:p w14:paraId="68E009DD" w14:textId="77777777" w:rsidR="00993314" w:rsidRDefault="00E76221">
                <w:pPr>
                  <w:jc w:val="right"/>
                  <w:textAlignment w:val="center"/>
                  <w:rPr>
                    <w:szCs w:val="21"/>
                  </w:rPr>
                </w:pPr>
                <w:r>
                  <w:rPr>
                    <w:rFonts w:hint="eastAsia"/>
                    <w:color w:val="000000"/>
                    <w:szCs w:val="21"/>
                    <w:lang w:bidi="ar"/>
                  </w:rPr>
                  <w:t xml:space="preserve"> 100 </w:t>
                </w:r>
              </w:p>
            </w:tc>
            <w:tc>
              <w:tcPr>
                <w:tcW w:w="624" w:type="dxa"/>
                <w:shd w:val="clear" w:color="auto" w:fill="auto"/>
              </w:tcPr>
              <w:p w14:paraId="75E75553" w14:textId="77777777" w:rsidR="00993314" w:rsidRDefault="00993314">
                <w:pPr>
                  <w:rPr>
                    <w:szCs w:val="21"/>
                  </w:rPr>
                </w:pPr>
              </w:p>
            </w:tc>
            <w:tc>
              <w:tcPr>
                <w:tcW w:w="690" w:type="dxa"/>
                <w:shd w:val="clear" w:color="auto" w:fill="auto"/>
              </w:tcPr>
              <w:p w14:paraId="46C13C86" w14:textId="77777777" w:rsidR="00993314" w:rsidRDefault="00993314">
                <w:pPr>
                  <w:jc w:val="right"/>
                  <w:rPr>
                    <w:szCs w:val="21"/>
                  </w:rPr>
                </w:pPr>
              </w:p>
            </w:tc>
            <w:tc>
              <w:tcPr>
                <w:tcW w:w="1030" w:type="dxa"/>
                <w:shd w:val="clear" w:color="auto" w:fill="auto"/>
              </w:tcPr>
              <w:p w14:paraId="7E3BC5C1" w14:textId="77777777" w:rsidR="00993314" w:rsidRDefault="00993314">
                <w:pPr>
                  <w:textAlignment w:val="top"/>
                  <w:rPr>
                    <w:szCs w:val="21"/>
                  </w:rPr>
                </w:pPr>
              </w:p>
            </w:tc>
          </w:tr>
          <w:tr w:rsidR="00993314" w14:paraId="33ED2821" w14:textId="77777777">
            <w:tc>
              <w:tcPr>
                <w:tcW w:w="790" w:type="dxa"/>
                <w:shd w:val="clear" w:color="auto" w:fill="auto"/>
              </w:tcPr>
              <w:p w14:paraId="6AEB3BE6" w14:textId="77777777" w:rsidR="00993314" w:rsidRDefault="00E76221">
                <w:pPr>
                  <w:textAlignment w:val="top"/>
                  <w:rPr>
                    <w:szCs w:val="21"/>
                  </w:rPr>
                </w:pPr>
                <w:r>
                  <w:rPr>
                    <w:rFonts w:hint="eastAsia"/>
                    <w:color w:val="000000"/>
                    <w:szCs w:val="21"/>
                    <w:lang w:bidi="ar"/>
                  </w:rPr>
                  <w:t>江苏沙钢高科信息技术有限公司</w:t>
                </w:r>
              </w:p>
            </w:tc>
            <w:tc>
              <w:tcPr>
                <w:tcW w:w="793" w:type="dxa"/>
                <w:shd w:val="clear" w:color="auto" w:fill="auto"/>
              </w:tcPr>
              <w:p w14:paraId="5D65C69C" w14:textId="77777777" w:rsidR="00993314" w:rsidRDefault="00E76221">
                <w:pPr>
                  <w:textAlignment w:val="top"/>
                  <w:rPr>
                    <w:szCs w:val="21"/>
                  </w:rPr>
                </w:pPr>
                <w:r>
                  <w:rPr>
                    <w:rFonts w:hint="eastAsia"/>
                    <w:color w:val="000000"/>
                    <w:szCs w:val="21"/>
                    <w:lang w:bidi="ar"/>
                  </w:rPr>
                  <w:t>其他关联人</w:t>
                </w:r>
              </w:p>
            </w:tc>
            <w:tc>
              <w:tcPr>
                <w:tcW w:w="600" w:type="dxa"/>
                <w:shd w:val="clear" w:color="auto" w:fill="auto"/>
              </w:tcPr>
              <w:p w14:paraId="248149C8" w14:textId="77777777" w:rsidR="00993314" w:rsidRDefault="00E76221">
                <w:pPr>
                  <w:textAlignment w:val="top"/>
                  <w:rPr>
                    <w:szCs w:val="21"/>
                  </w:rPr>
                </w:pPr>
                <w:r>
                  <w:rPr>
                    <w:rFonts w:hint="eastAsia"/>
                    <w:color w:val="000000"/>
                    <w:szCs w:val="21"/>
                    <w:lang w:bidi="ar"/>
                  </w:rPr>
                  <w:t>接受劳务</w:t>
                </w:r>
              </w:p>
            </w:tc>
            <w:tc>
              <w:tcPr>
                <w:tcW w:w="683" w:type="dxa"/>
                <w:shd w:val="clear" w:color="auto" w:fill="auto"/>
              </w:tcPr>
              <w:p w14:paraId="0EF841D8" w14:textId="77777777" w:rsidR="00993314" w:rsidRDefault="00E76221">
                <w:pPr>
                  <w:textAlignment w:val="top"/>
                  <w:rPr>
                    <w:szCs w:val="21"/>
                  </w:rPr>
                </w:pPr>
                <w:r>
                  <w:rPr>
                    <w:rFonts w:hint="eastAsia"/>
                    <w:color w:val="000000"/>
                    <w:szCs w:val="21"/>
                    <w:lang w:bidi="ar"/>
                  </w:rPr>
                  <w:t>劳务</w:t>
                </w:r>
              </w:p>
            </w:tc>
            <w:tc>
              <w:tcPr>
                <w:tcW w:w="767" w:type="dxa"/>
                <w:shd w:val="clear" w:color="auto" w:fill="auto"/>
              </w:tcPr>
              <w:p w14:paraId="6502BA2F"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34AD7830" w14:textId="77777777" w:rsidR="00993314" w:rsidRDefault="00993314">
                <w:pPr>
                  <w:rPr>
                    <w:szCs w:val="21"/>
                  </w:rPr>
                </w:pPr>
              </w:p>
            </w:tc>
            <w:tc>
              <w:tcPr>
                <w:tcW w:w="1667" w:type="dxa"/>
                <w:shd w:val="clear" w:color="auto" w:fill="auto"/>
                <w:vAlign w:val="center"/>
              </w:tcPr>
              <w:p w14:paraId="7DE89E7A" w14:textId="77777777" w:rsidR="00993314" w:rsidRDefault="00E76221">
                <w:pPr>
                  <w:jc w:val="right"/>
                  <w:textAlignment w:val="center"/>
                  <w:rPr>
                    <w:szCs w:val="21"/>
                  </w:rPr>
                </w:pPr>
                <w:r>
                  <w:rPr>
                    <w:rFonts w:hint="eastAsia"/>
                    <w:color w:val="000000"/>
                    <w:szCs w:val="21"/>
                    <w:lang w:bidi="ar"/>
                  </w:rPr>
                  <w:t>113,207.56</w:t>
                </w:r>
              </w:p>
            </w:tc>
            <w:tc>
              <w:tcPr>
                <w:tcW w:w="683" w:type="dxa"/>
                <w:shd w:val="clear" w:color="auto" w:fill="auto"/>
                <w:vAlign w:val="center"/>
              </w:tcPr>
              <w:p w14:paraId="6014B4BD" w14:textId="77777777" w:rsidR="00993314" w:rsidRDefault="00E76221">
                <w:pPr>
                  <w:jc w:val="right"/>
                  <w:textAlignment w:val="center"/>
                  <w:rPr>
                    <w:szCs w:val="21"/>
                  </w:rPr>
                </w:pPr>
                <w:r>
                  <w:rPr>
                    <w:rFonts w:hint="eastAsia"/>
                    <w:color w:val="000000"/>
                    <w:szCs w:val="21"/>
                    <w:lang w:bidi="ar"/>
                  </w:rPr>
                  <w:t xml:space="preserve"> 100 </w:t>
                </w:r>
              </w:p>
            </w:tc>
            <w:tc>
              <w:tcPr>
                <w:tcW w:w="624" w:type="dxa"/>
                <w:shd w:val="clear" w:color="auto" w:fill="auto"/>
              </w:tcPr>
              <w:p w14:paraId="1566B1C5" w14:textId="77777777" w:rsidR="00993314" w:rsidRDefault="00993314">
                <w:pPr>
                  <w:rPr>
                    <w:szCs w:val="21"/>
                  </w:rPr>
                </w:pPr>
              </w:p>
            </w:tc>
            <w:tc>
              <w:tcPr>
                <w:tcW w:w="690" w:type="dxa"/>
                <w:shd w:val="clear" w:color="auto" w:fill="auto"/>
              </w:tcPr>
              <w:p w14:paraId="1FBE96C1" w14:textId="77777777" w:rsidR="00993314" w:rsidRDefault="00993314">
                <w:pPr>
                  <w:jc w:val="right"/>
                  <w:rPr>
                    <w:szCs w:val="21"/>
                  </w:rPr>
                </w:pPr>
              </w:p>
            </w:tc>
            <w:tc>
              <w:tcPr>
                <w:tcW w:w="1030" w:type="dxa"/>
                <w:shd w:val="clear" w:color="auto" w:fill="auto"/>
              </w:tcPr>
              <w:p w14:paraId="6DAA28D3" w14:textId="77777777" w:rsidR="00993314" w:rsidRDefault="00993314">
                <w:pPr>
                  <w:textAlignment w:val="top"/>
                  <w:rPr>
                    <w:szCs w:val="21"/>
                  </w:rPr>
                </w:pPr>
              </w:p>
            </w:tc>
          </w:tr>
          <w:tr w:rsidR="00993314" w14:paraId="783F9E7F" w14:textId="77777777">
            <w:tc>
              <w:tcPr>
                <w:tcW w:w="790" w:type="dxa"/>
                <w:shd w:val="clear" w:color="auto" w:fill="auto"/>
              </w:tcPr>
              <w:p w14:paraId="2C294F09" w14:textId="77777777" w:rsidR="00993314" w:rsidRDefault="00E76221">
                <w:pPr>
                  <w:textAlignment w:val="top"/>
                  <w:rPr>
                    <w:szCs w:val="21"/>
                  </w:rPr>
                </w:pPr>
                <w:r>
                  <w:rPr>
                    <w:rFonts w:hint="eastAsia"/>
                    <w:color w:val="000000"/>
                    <w:szCs w:val="21"/>
                    <w:lang w:bidi="ar"/>
                  </w:rPr>
                  <w:t>江苏沙钢集团有限公司</w:t>
                </w:r>
              </w:p>
            </w:tc>
            <w:tc>
              <w:tcPr>
                <w:tcW w:w="793" w:type="dxa"/>
                <w:shd w:val="clear" w:color="auto" w:fill="auto"/>
              </w:tcPr>
              <w:p w14:paraId="47C9C5F7" w14:textId="77777777" w:rsidR="00993314" w:rsidRDefault="00E76221">
                <w:pPr>
                  <w:textAlignment w:val="top"/>
                  <w:rPr>
                    <w:szCs w:val="21"/>
                  </w:rPr>
                </w:pPr>
                <w:r>
                  <w:rPr>
                    <w:rFonts w:hint="eastAsia"/>
                    <w:color w:val="000000"/>
                    <w:szCs w:val="21"/>
                    <w:lang w:bidi="ar"/>
                  </w:rPr>
                  <w:t>其他关联人</w:t>
                </w:r>
              </w:p>
            </w:tc>
            <w:tc>
              <w:tcPr>
                <w:tcW w:w="600" w:type="dxa"/>
                <w:shd w:val="clear" w:color="auto" w:fill="auto"/>
              </w:tcPr>
              <w:p w14:paraId="22BC6954" w14:textId="77777777" w:rsidR="00993314" w:rsidRDefault="00E76221">
                <w:pPr>
                  <w:textAlignment w:val="top"/>
                  <w:rPr>
                    <w:szCs w:val="21"/>
                  </w:rPr>
                </w:pPr>
                <w:r>
                  <w:rPr>
                    <w:rFonts w:hint="eastAsia"/>
                    <w:color w:val="000000"/>
                    <w:szCs w:val="21"/>
                    <w:lang w:bidi="ar"/>
                  </w:rPr>
                  <w:t>购买商品</w:t>
                </w:r>
              </w:p>
            </w:tc>
            <w:tc>
              <w:tcPr>
                <w:tcW w:w="683" w:type="dxa"/>
                <w:shd w:val="clear" w:color="auto" w:fill="auto"/>
              </w:tcPr>
              <w:p w14:paraId="312171C4" w14:textId="77777777" w:rsidR="00993314" w:rsidRDefault="00E76221">
                <w:pPr>
                  <w:textAlignment w:val="top"/>
                  <w:rPr>
                    <w:szCs w:val="21"/>
                  </w:rPr>
                </w:pPr>
                <w:r>
                  <w:rPr>
                    <w:rFonts w:hint="eastAsia"/>
                    <w:color w:val="000000"/>
                    <w:szCs w:val="21"/>
                    <w:lang w:bidi="ar"/>
                  </w:rPr>
                  <w:t>材料</w:t>
                </w:r>
              </w:p>
            </w:tc>
            <w:tc>
              <w:tcPr>
                <w:tcW w:w="767" w:type="dxa"/>
                <w:shd w:val="clear" w:color="auto" w:fill="auto"/>
              </w:tcPr>
              <w:p w14:paraId="6B163328"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4DB58642" w14:textId="77777777" w:rsidR="00993314" w:rsidRDefault="00993314">
                <w:pPr>
                  <w:rPr>
                    <w:szCs w:val="21"/>
                  </w:rPr>
                </w:pPr>
              </w:p>
            </w:tc>
            <w:tc>
              <w:tcPr>
                <w:tcW w:w="1667" w:type="dxa"/>
                <w:shd w:val="clear" w:color="auto" w:fill="auto"/>
                <w:vAlign w:val="center"/>
              </w:tcPr>
              <w:p w14:paraId="47EC6E37" w14:textId="77777777" w:rsidR="00993314" w:rsidRDefault="00E76221">
                <w:pPr>
                  <w:jc w:val="right"/>
                  <w:textAlignment w:val="center"/>
                  <w:rPr>
                    <w:szCs w:val="21"/>
                  </w:rPr>
                </w:pPr>
                <w:r>
                  <w:rPr>
                    <w:rFonts w:hint="eastAsia"/>
                    <w:color w:val="000000"/>
                    <w:szCs w:val="21"/>
                    <w:lang w:bidi="ar"/>
                  </w:rPr>
                  <w:t>1,330,772.56</w:t>
                </w:r>
              </w:p>
            </w:tc>
            <w:tc>
              <w:tcPr>
                <w:tcW w:w="683" w:type="dxa"/>
                <w:shd w:val="clear" w:color="auto" w:fill="auto"/>
                <w:vAlign w:val="center"/>
              </w:tcPr>
              <w:p w14:paraId="544CFE75" w14:textId="77777777" w:rsidR="00993314" w:rsidRDefault="00E76221">
                <w:pPr>
                  <w:jc w:val="right"/>
                  <w:textAlignment w:val="center"/>
                  <w:rPr>
                    <w:szCs w:val="21"/>
                  </w:rPr>
                </w:pPr>
                <w:r>
                  <w:rPr>
                    <w:rFonts w:hint="eastAsia"/>
                    <w:color w:val="000000"/>
                    <w:szCs w:val="21"/>
                    <w:lang w:bidi="ar"/>
                  </w:rPr>
                  <w:t xml:space="preserve"> 0.02 </w:t>
                </w:r>
              </w:p>
            </w:tc>
            <w:tc>
              <w:tcPr>
                <w:tcW w:w="624" w:type="dxa"/>
                <w:shd w:val="clear" w:color="auto" w:fill="auto"/>
              </w:tcPr>
              <w:p w14:paraId="28CABD79" w14:textId="77777777" w:rsidR="00993314" w:rsidRDefault="00993314">
                <w:pPr>
                  <w:rPr>
                    <w:szCs w:val="21"/>
                  </w:rPr>
                </w:pPr>
              </w:p>
            </w:tc>
            <w:tc>
              <w:tcPr>
                <w:tcW w:w="690" w:type="dxa"/>
                <w:shd w:val="clear" w:color="auto" w:fill="auto"/>
              </w:tcPr>
              <w:p w14:paraId="04D3A52D" w14:textId="77777777" w:rsidR="00993314" w:rsidRDefault="00993314">
                <w:pPr>
                  <w:jc w:val="right"/>
                  <w:rPr>
                    <w:szCs w:val="21"/>
                  </w:rPr>
                </w:pPr>
              </w:p>
            </w:tc>
            <w:tc>
              <w:tcPr>
                <w:tcW w:w="1030" w:type="dxa"/>
                <w:shd w:val="clear" w:color="auto" w:fill="auto"/>
              </w:tcPr>
              <w:p w14:paraId="46745722" w14:textId="77777777" w:rsidR="00993314" w:rsidRDefault="00993314">
                <w:pPr>
                  <w:textAlignment w:val="top"/>
                  <w:rPr>
                    <w:szCs w:val="21"/>
                  </w:rPr>
                </w:pPr>
              </w:p>
            </w:tc>
          </w:tr>
          <w:tr w:rsidR="00993314" w14:paraId="5D83059C" w14:textId="77777777">
            <w:tc>
              <w:tcPr>
                <w:tcW w:w="790" w:type="dxa"/>
                <w:shd w:val="clear" w:color="auto" w:fill="auto"/>
              </w:tcPr>
              <w:p w14:paraId="3BB06499" w14:textId="77777777" w:rsidR="00993314" w:rsidRDefault="00E76221">
                <w:pPr>
                  <w:textAlignment w:val="top"/>
                  <w:rPr>
                    <w:szCs w:val="21"/>
                  </w:rPr>
                </w:pPr>
                <w:r>
                  <w:rPr>
                    <w:rFonts w:hint="eastAsia"/>
                    <w:color w:val="000000"/>
                    <w:szCs w:val="21"/>
                    <w:lang w:bidi="ar"/>
                  </w:rPr>
                  <w:t>张家港市锦丰轧花实业发展有限责任公司</w:t>
                </w:r>
              </w:p>
            </w:tc>
            <w:tc>
              <w:tcPr>
                <w:tcW w:w="793" w:type="dxa"/>
                <w:shd w:val="clear" w:color="auto" w:fill="auto"/>
              </w:tcPr>
              <w:p w14:paraId="79102229" w14:textId="77777777" w:rsidR="00993314" w:rsidRDefault="00E76221">
                <w:pPr>
                  <w:textAlignment w:val="top"/>
                  <w:rPr>
                    <w:szCs w:val="21"/>
                  </w:rPr>
                </w:pPr>
                <w:r>
                  <w:rPr>
                    <w:rFonts w:hint="eastAsia"/>
                    <w:color w:val="000000"/>
                    <w:szCs w:val="21"/>
                    <w:lang w:bidi="ar"/>
                  </w:rPr>
                  <w:t>其他关联人</w:t>
                </w:r>
              </w:p>
            </w:tc>
            <w:tc>
              <w:tcPr>
                <w:tcW w:w="600" w:type="dxa"/>
                <w:shd w:val="clear" w:color="auto" w:fill="auto"/>
              </w:tcPr>
              <w:p w14:paraId="7AFB8443" w14:textId="77777777" w:rsidR="00993314" w:rsidRDefault="00E76221">
                <w:pPr>
                  <w:textAlignment w:val="top"/>
                  <w:rPr>
                    <w:szCs w:val="21"/>
                  </w:rPr>
                </w:pPr>
                <w:r>
                  <w:rPr>
                    <w:rFonts w:hint="eastAsia"/>
                    <w:color w:val="000000"/>
                    <w:szCs w:val="21"/>
                    <w:lang w:bidi="ar"/>
                  </w:rPr>
                  <w:t>购买商品</w:t>
                </w:r>
              </w:p>
            </w:tc>
            <w:tc>
              <w:tcPr>
                <w:tcW w:w="683" w:type="dxa"/>
                <w:shd w:val="clear" w:color="auto" w:fill="auto"/>
              </w:tcPr>
              <w:p w14:paraId="1E0E0AD5" w14:textId="77777777" w:rsidR="00993314" w:rsidRDefault="00E76221">
                <w:pPr>
                  <w:textAlignment w:val="top"/>
                  <w:rPr>
                    <w:szCs w:val="21"/>
                  </w:rPr>
                </w:pPr>
                <w:r>
                  <w:rPr>
                    <w:rFonts w:hint="eastAsia"/>
                    <w:color w:val="000000"/>
                    <w:szCs w:val="21"/>
                    <w:lang w:bidi="ar"/>
                  </w:rPr>
                  <w:t>材料</w:t>
                </w:r>
              </w:p>
            </w:tc>
            <w:tc>
              <w:tcPr>
                <w:tcW w:w="767" w:type="dxa"/>
                <w:shd w:val="clear" w:color="auto" w:fill="auto"/>
              </w:tcPr>
              <w:p w14:paraId="1BC25709"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0991BCF4" w14:textId="77777777" w:rsidR="00993314" w:rsidRDefault="00993314">
                <w:pPr>
                  <w:rPr>
                    <w:szCs w:val="21"/>
                  </w:rPr>
                </w:pPr>
              </w:p>
            </w:tc>
            <w:tc>
              <w:tcPr>
                <w:tcW w:w="1667" w:type="dxa"/>
                <w:shd w:val="clear" w:color="auto" w:fill="auto"/>
                <w:vAlign w:val="center"/>
              </w:tcPr>
              <w:p w14:paraId="370A9776" w14:textId="77777777" w:rsidR="00993314" w:rsidRDefault="00E76221">
                <w:pPr>
                  <w:jc w:val="right"/>
                  <w:textAlignment w:val="center"/>
                  <w:rPr>
                    <w:szCs w:val="21"/>
                  </w:rPr>
                </w:pPr>
                <w:r>
                  <w:rPr>
                    <w:rFonts w:hint="eastAsia"/>
                    <w:color w:val="000000"/>
                    <w:szCs w:val="21"/>
                    <w:lang w:bidi="ar"/>
                  </w:rPr>
                  <w:t>297,347.52</w:t>
                </w:r>
              </w:p>
            </w:tc>
            <w:tc>
              <w:tcPr>
                <w:tcW w:w="683" w:type="dxa"/>
                <w:shd w:val="clear" w:color="auto" w:fill="auto"/>
                <w:vAlign w:val="center"/>
              </w:tcPr>
              <w:p w14:paraId="2C6153E6" w14:textId="77777777" w:rsidR="00993314" w:rsidRDefault="00E76221">
                <w:pPr>
                  <w:jc w:val="right"/>
                  <w:textAlignment w:val="center"/>
                  <w:rPr>
                    <w:szCs w:val="21"/>
                  </w:rPr>
                </w:pPr>
                <w:r>
                  <w:rPr>
                    <w:rFonts w:hint="eastAsia"/>
                    <w:color w:val="000000"/>
                    <w:szCs w:val="21"/>
                    <w:lang w:bidi="ar"/>
                  </w:rPr>
                  <w:t xml:space="preserve"> 0.01 </w:t>
                </w:r>
              </w:p>
            </w:tc>
            <w:tc>
              <w:tcPr>
                <w:tcW w:w="624" w:type="dxa"/>
                <w:shd w:val="clear" w:color="auto" w:fill="auto"/>
              </w:tcPr>
              <w:p w14:paraId="2CDC63B7" w14:textId="77777777" w:rsidR="00993314" w:rsidRDefault="00993314">
                <w:pPr>
                  <w:rPr>
                    <w:szCs w:val="21"/>
                  </w:rPr>
                </w:pPr>
              </w:p>
            </w:tc>
            <w:tc>
              <w:tcPr>
                <w:tcW w:w="690" w:type="dxa"/>
                <w:shd w:val="clear" w:color="auto" w:fill="auto"/>
              </w:tcPr>
              <w:p w14:paraId="1DEA300F" w14:textId="77777777" w:rsidR="00993314" w:rsidRDefault="00993314">
                <w:pPr>
                  <w:jc w:val="right"/>
                  <w:rPr>
                    <w:szCs w:val="21"/>
                  </w:rPr>
                </w:pPr>
              </w:p>
            </w:tc>
            <w:tc>
              <w:tcPr>
                <w:tcW w:w="1030" w:type="dxa"/>
                <w:shd w:val="clear" w:color="auto" w:fill="auto"/>
              </w:tcPr>
              <w:p w14:paraId="3C427B5A" w14:textId="77777777" w:rsidR="00993314" w:rsidRDefault="00993314">
                <w:pPr>
                  <w:textAlignment w:val="top"/>
                  <w:rPr>
                    <w:szCs w:val="21"/>
                  </w:rPr>
                </w:pPr>
              </w:p>
            </w:tc>
          </w:tr>
          <w:tr w:rsidR="00993314" w14:paraId="5D081780" w14:textId="77777777">
            <w:tc>
              <w:tcPr>
                <w:tcW w:w="790" w:type="dxa"/>
                <w:shd w:val="clear" w:color="auto" w:fill="auto"/>
              </w:tcPr>
              <w:p w14:paraId="067B0A51" w14:textId="77777777" w:rsidR="00993314" w:rsidRDefault="00E76221">
                <w:pPr>
                  <w:textAlignment w:val="top"/>
                  <w:rPr>
                    <w:szCs w:val="21"/>
                  </w:rPr>
                </w:pPr>
                <w:r>
                  <w:rPr>
                    <w:rFonts w:hint="eastAsia"/>
                    <w:color w:val="000000"/>
                    <w:szCs w:val="21"/>
                    <w:lang w:bidi="ar"/>
                  </w:rPr>
                  <w:t>江苏沙钢集团鑫瑞特钢有限公司</w:t>
                </w:r>
              </w:p>
            </w:tc>
            <w:tc>
              <w:tcPr>
                <w:tcW w:w="793" w:type="dxa"/>
                <w:shd w:val="clear" w:color="auto" w:fill="auto"/>
              </w:tcPr>
              <w:p w14:paraId="39477455" w14:textId="77777777" w:rsidR="00993314" w:rsidRDefault="00E76221">
                <w:pPr>
                  <w:textAlignment w:val="top"/>
                  <w:rPr>
                    <w:szCs w:val="21"/>
                  </w:rPr>
                </w:pPr>
                <w:r>
                  <w:rPr>
                    <w:rFonts w:hint="eastAsia"/>
                    <w:color w:val="000000"/>
                    <w:szCs w:val="21"/>
                    <w:lang w:bidi="ar"/>
                  </w:rPr>
                  <w:t>其他关联人</w:t>
                </w:r>
              </w:p>
            </w:tc>
            <w:tc>
              <w:tcPr>
                <w:tcW w:w="600" w:type="dxa"/>
                <w:shd w:val="clear" w:color="auto" w:fill="auto"/>
              </w:tcPr>
              <w:p w14:paraId="0546AF7C" w14:textId="77777777" w:rsidR="00993314" w:rsidRDefault="00E76221">
                <w:pPr>
                  <w:textAlignment w:val="top"/>
                  <w:rPr>
                    <w:szCs w:val="21"/>
                  </w:rPr>
                </w:pPr>
                <w:r>
                  <w:rPr>
                    <w:rFonts w:hint="eastAsia"/>
                    <w:color w:val="000000"/>
                    <w:szCs w:val="21"/>
                    <w:lang w:bidi="ar"/>
                  </w:rPr>
                  <w:t>购买商品</w:t>
                </w:r>
              </w:p>
            </w:tc>
            <w:tc>
              <w:tcPr>
                <w:tcW w:w="683" w:type="dxa"/>
                <w:shd w:val="clear" w:color="auto" w:fill="auto"/>
              </w:tcPr>
              <w:p w14:paraId="03C6C9EB" w14:textId="77777777" w:rsidR="00993314" w:rsidRDefault="00E76221">
                <w:pPr>
                  <w:textAlignment w:val="top"/>
                  <w:rPr>
                    <w:szCs w:val="21"/>
                  </w:rPr>
                </w:pPr>
                <w:r>
                  <w:rPr>
                    <w:rFonts w:hint="eastAsia"/>
                    <w:color w:val="000000"/>
                    <w:szCs w:val="21"/>
                    <w:lang w:bidi="ar"/>
                  </w:rPr>
                  <w:t>材料</w:t>
                </w:r>
              </w:p>
            </w:tc>
            <w:tc>
              <w:tcPr>
                <w:tcW w:w="767" w:type="dxa"/>
                <w:shd w:val="clear" w:color="auto" w:fill="auto"/>
              </w:tcPr>
              <w:p w14:paraId="7C3CF3BD"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495FA2C7" w14:textId="77777777" w:rsidR="00993314" w:rsidRDefault="00993314">
                <w:pPr>
                  <w:rPr>
                    <w:szCs w:val="21"/>
                  </w:rPr>
                </w:pPr>
              </w:p>
            </w:tc>
            <w:tc>
              <w:tcPr>
                <w:tcW w:w="1667" w:type="dxa"/>
                <w:shd w:val="clear" w:color="auto" w:fill="auto"/>
                <w:vAlign w:val="center"/>
              </w:tcPr>
              <w:p w14:paraId="74F495B7" w14:textId="77777777" w:rsidR="00993314" w:rsidRDefault="00E76221">
                <w:pPr>
                  <w:jc w:val="right"/>
                  <w:textAlignment w:val="center"/>
                  <w:rPr>
                    <w:szCs w:val="21"/>
                  </w:rPr>
                </w:pPr>
                <w:r>
                  <w:rPr>
                    <w:rFonts w:hint="eastAsia"/>
                    <w:color w:val="000000"/>
                    <w:szCs w:val="21"/>
                    <w:lang w:bidi="ar"/>
                  </w:rPr>
                  <w:t>6,507,455.84</w:t>
                </w:r>
              </w:p>
            </w:tc>
            <w:tc>
              <w:tcPr>
                <w:tcW w:w="683" w:type="dxa"/>
                <w:shd w:val="clear" w:color="auto" w:fill="auto"/>
                <w:vAlign w:val="center"/>
              </w:tcPr>
              <w:p w14:paraId="66207D1F" w14:textId="77777777" w:rsidR="00993314" w:rsidRDefault="00E76221">
                <w:pPr>
                  <w:jc w:val="right"/>
                  <w:textAlignment w:val="center"/>
                  <w:rPr>
                    <w:szCs w:val="21"/>
                  </w:rPr>
                </w:pPr>
                <w:r>
                  <w:rPr>
                    <w:rFonts w:hint="eastAsia"/>
                    <w:color w:val="000000"/>
                    <w:szCs w:val="21"/>
                    <w:lang w:bidi="ar"/>
                  </w:rPr>
                  <w:t xml:space="preserve"> 0.12 </w:t>
                </w:r>
              </w:p>
            </w:tc>
            <w:tc>
              <w:tcPr>
                <w:tcW w:w="624" w:type="dxa"/>
                <w:shd w:val="clear" w:color="auto" w:fill="auto"/>
              </w:tcPr>
              <w:p w14:paraId="076D00FB" w14:textId="77777777" w:rsidR="00993314" w:rsidRDefault="00993314">
                <w:pPr>
                  <w:rPr>
                    <w:szCs w:val="21"/>
                  </w:rPr>
                </w:pPr>
              </w:p>
            </w:tc>
            <w:tc>
              <w:tcPr>
                <w:tcW w:w="690" w:type="dxa"/>
                <w:shd w:val="clear" w:color="auto" w:fill="auto"/>
              </w:tcPr>
              <w:p w14:paraId="7BCB542D" w14:textId="77777777" w:rsidR="00993314" w:rsidRDefault="00993314">
                <w:pPr>
                  <w:jc w:val="right"/>
                  <w:rPr>
                    <w:szCs w:val="21"/>
                  </w:rPr>
                </w:pPr>
              </w:p>
            </w:tc>
            <w:tc>
              <w:tcPr>
                <w:tcW w:w="1030" w:type="dxa"/>
                <w:shd w:val="clear" w:color="auto" w:fill="auto"/>
              </w:tcPr>
              <w:p w14:paraId="42694EFD" w14:textId="77777777" w:rsidR="00993314" w:rsidRDefault="00993314">
                <w:pPr>
                  <w:textAlignment w:val="top"/>
                  <w:rPr>
                    <w:szCs w:val="21"/>
                  </w:rPr>
                </w:pPr>
              </w:p>
            </w:tc>
          </w:tr>
          <w:tr w:rsidR="00993314" w14:paraId="408E67D0" w14:textId="77777777">
            <w:tc>
              <w:tcPr>
                <w:tcW w:w="790" w:type="dxa"/>
                <w:shd w:val="clear" w:color="auto" w:fill="auto"/>
              </w:tcPr>
              <w:p w14:paraId="1A7A704E" w14:textId="77777777" w:rsidR="00993314" w:rsidRDefault="00E76221">
                <w:pPr>
                  <w:textAlignment w:val="top"/>
                  <w:rPr>
                    <w:szCs w:val="21"/>
                  </w:rPr>
                </w:pPr>
                <w:r>
                  <w:rPr>
                    <w:rFonts w:hint="eastAsia"/>
                    <w:color w:val="000000"/>
                    <w:szCs w:val="21"/>
                    <w:lang w:bidi="ar"/>
                  </w:rPr>
                  <w:t>深圳市兆恒抚顺特殊钢有限公司</w:t>
                </w:r>
              </w:p>
            </w:tc>
            <w:tc>
              <w:tcPr>
                <w:tcW w:w="793" w:type="dxa"/>
                <w:shd w:val="clear" w:color="auto" w:fill="auto"/>
              </w:tcPr>
              <w:p w14:paraId="66331BE7" w14:textId="77777777" w:rsidR="00993314" w:rsidRDefault="00E76221">
                <w:pPr>
                  <w:textAlignment w:val="top"/>
                  <w:rPr>
                    <w:szCs w:val="21"/>
                  </w:rPr>
                </w:pPr>
                <w:r>
                  <w:rPr>
                    <w:rFonts w:hint="eastAsia"/>
                    <w:color w:val="000000"/>
                    <w:szCs w:val="21"/>
                    <w:lang w:bidi="ar"/>
                  </w:rPr>
                  <w:t>其他关联人</w:t>
                </w:r>
              </w:p>
            </w:tc>
            <w:tc>
              <w:tcPr>
                <w:tcW w:w="600" w:type="dxa"/>
                <w:shd w:val="clear" w:color="auto" w:fill="auto"/>
              </w:tcPr>
              <w:p w14:paraId="51C25644" w14:textId="77777777" w:rsidR="00993314" w:rsidRDefault="00E76221">
                <w:pPr>
                  <w:textAlignment w:val="top"/>
                  <w:rPr>
                    <w:szCs w:val="21"/>
                  </w:rPr>
                </w:pPr>
                <w:r>
                  <w:rPr>
                    <w:rFonts w:hint="eastAsia"/>
                    <w:color w:val="000000"/>
                    <w:szCs w:val="21"/>
                    <w:lang w:bidi="ar"/>
                  </w:rPr>
                  <w:t>销售商品</w:t>
                </w:r>
              </w:p>
            </w:tc>
            <w:tc>
              <w:tcPr>
                <w:tcW w:w="683" w:type="dxa"/>
                <w:shd w:val="clear" w:color="auto" w:fill="auto"/>
              </w:tcPr>
              <w:p w14:paraId="27745761" w14:textId="77777777" w:rsidR="00993314" w:rsidRDefault="00E76221">
                <w:pPr>
                  <w:textAlignment w:val="top"/>
                  <w:rPr>
                    <w:szCs w:val="21"/>
                  </w:rPr>
                </w:pPr>
                <w:r>
                  <w:rPr>
                    <w:rFonts w:hint="eastAsia"/>
                    <w:color w:val="000000"/>
                    <w:szCs w:val="21"/>
                    <w:lang w:bidi="ar"/>
                  </w:rPr>
                  <w:t>钢材</w:t>
                </w:r>
              </w:p>
            </w:tc>
            <w:tc>
              <w:tcPr>
                <w:tcW w:w="767" w:type="dxa"/>
                <w:shd w:val="clear" w:color="auto" w:fill="auto"/>
              </w:tcPr>
              <w:p w14:paraId="3548F490"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4ADB075D" w14:textId="77777777" w:rsidR="00993314" w:rsidRDefault="00993314">
                <w:pPr>
                  <w:rPr>
                    <w:szCs w:val="21"/>
                  </w:rPr>
                </w:pPr>
              </w:p>
            </w:tc>
            <w:tc>
              <w:tcPr>
                <w:tcW w:w="1667" w:type="dxa"/>
                <w:shd w:val="clear" w:color="auto" w:fill="auto"/>
                <w:vAlign w:val="center"/>
              </w:tcPr>
              <w:p w14:paraId="4FB64676" w14:textId="77777777" w:rsidR="00993314" w:rsidRDefault="00E76221">
                <w:pPr>
                  <w:jc w:val="right"/>
                  <w:textAlignment w:val="center"/>
                  <w:rPr>
                    <w:szCs w:val="21"/>
                  </w:rPr>
                </w:pPr>
                <w:r>
                  <w:rPr>
                    <w:rFonts w:hint="eastAsia"/>
                    <w:color w:val="000000"/>
                    <w:szCs w:val="21"/>
                    <w:lang w:bidi="ar"/>
                  </w:rPr>
                  <w:t>199,546,011.99</w:t>
                </w:r>
              </w:p>
            </w:tc>
            <w:tc>
              <w:tcPr>
                <w:tcW w:w="683" w:type="dxa"/>
                <w:shd w:val="clear" w:color="auto" w:fill="auto"/>
                <w:vAlign w:val="center"/>
              </w:tcPr>
              <w:p w14:paraId="1EBA083E" w14:textId="77777777" w:rsidR="00993314" w:rsidRDefault="00E76221">
                <w:pPr>
                  <w:jc w:val="right"/>
                  <w:textAlignment w:val="center"/>
                  <w:rPr>
                    <w:szCs w:val="21"/>
                  </w:rPr>
                </w:pPr>
                <w:r>
                  <w:rPr>
                    <w:rFonts w:hint="eastAsia"/>
                    <w:color w:val="000000"/>
                    <w:szCs w:val="21"/>
                    <w:lang w:bidi="ar"/>
                  </w:rPr>
                  <w:t xml:space="preserve"> 2.56 </w:t>
                </w:r>
              </w:p>
            </w:tc>
            <w:tc>
              <w:tcPr>
                <w:tcW w:w="624" w:type="dxa"/>
                <w:shd w:val="clear" w:color="auto" w:fill="auto"/>
              </w:tcPr>
              <w:p w14:paraId="61DAF129" w14:textId="77777777" w:rsidR="00993314" w:rsidRDefault="00993314">
                <w:pPr>
                  <w:rPr>
                    <w:szCs w:val="21"/>
                  </w:rPr>
                </w:pPr>
              </w:p>
            </w:tc>
            <w:tc>
              <w:tcPr>
                <w:tcW w:w="690" w:type="dxa"/>
                <w:shd w:val="clear" w:color="auto" w:fill="auto"/>
              </w:tcPr>
              <w:p w14:paraId="2762AC67" w14:textId="77777777" w:rsidR="00993314" w:rsidRDefault="00993314">
                <w:pPr>
                  <w:jc w:val="right"/>
                  <w:rPr>
                    <w:szCs w:val="21"/>
                  </w:rPr>
                </w:pPr>
              </w:p>
            </w:tc>
            <w:tc>
              <w:tcPr>
                <w:tcW w:w="1030" w:type="dxa"/>
                <w:shd w:val="clear" w:color="auto" w:fill="auto"/>
              </w:tcPr>
              <w:p w14:paraId="0F7CC496" w14:textId="77777777" w:rsidR="00993314" w:rsidRDefault="00993314">
                <w:pPr>
                  <w:textAlignment w:val="top"/>
                  <w:rPr>
                    <w:szCs w:val="21"/>
                  </w:rPr>
                </w:pPr>
              </w:p>
            </w:tc>
          </w:tr>
          <w:tr w:rsidR="00993314" w14:paraId="2EA738F1" w14:textId="77777777">
            <w:tc>
              <w:tcPr>
                <w:tcW w:w="790" w:type="dxa"/>
                <w:shd w:val="clear" w:color="auto" w:fill="auto"/>
              </w:tcPr>
              <w:p w14:paraId="32316EAE" w14:textId="77777777" w:rsidR="00993314" w:rsidRDefault="00E76221">
                <w:pPr>
                  <w:textAlignment w:val="top"/>
                  <w:rPr>
                    <w:szCs w:val="21"/>
                  </w:rPr>
                </w:pPr>
                <w:r>
                  <w:rPr>
                    <w:rFonts w:hint="eastAsia"/>
                    <w:color w:val="000000"/>
                    <w:szCs w:val="21"/>
                    <w:lang w:bidi="ar"/>
                  </w:rPr>
                  <w:t>东北特殊钢集团股份有限公司</w:t>
                </w:r>
              </w:p>
            </w:tc>
            <w:tc>
              <w:tcPr>
                <w:tcW w:w="793" w:type="dxa"/>
                <w:shd w:val="clear" w:color="auto" w:fill="auto"/>
              </w:tcPr>
              <w:p w14:paraId="2D6FD411" w14:textId="77777777" w:rsidR="00993314" w:rsidRDefault="00E76221">
                <w:pPr>
                  <w:textAlignment w:val="top"/>
                  <w:rPr>
                    <w:szCs w:val="21"/>
                  </w:rPr>
                </w:pPr>
                <w:r>
                  <w:rPr>
                    <w:rFonts w:hint="eastAsia"/>
                    <w:color w:val="000000"/>
                    <w:szCs w:val="21"/>
                    <w:lang w:bidi="ar"/>
                  </w:rPr>
                  <w:t>控股股东</w:t>
                </w:r>
              </w:p>
            </w:tc>
            <w:tc>
              <w:tcPr>
                <w:tcW w:w="600" w:type="dxa"/>
                <w:shd w:val="clear" w:color="auto" w:fill="auto"/>
              </w:tcPr>
              <w:p w14:paraId="36275543" w14:textId="77777777" w:rsidR="00993314" w:rsidRDefault="00E76221">
                <w:pPr>
                  <w:textAlignment w:val="top"/>
                  <w:rPr>
                    <w:szCs w:val="21"/>
                  </w:rPr>
                </w:pPr>
                <w:r>
                  <w:rPr>
                    <w:rFonts w:hint="eastAsia"/>
                    <w:color w:val="000000"/>
                    <w:szCs w:val="21"/>
                    <w:lang w:bidi="ar"/>
                  </w:rPr>
                  <w:t>销售商品</w:t>
                </w:r>
              </w:p>
            </w:tc>
            <w:tc>
              <w:tcPr>
                <w:tcW w:w="683" w:type="dxa"/>
                <w:shd w:val="clear" w:color="auto" w:fill="auto"/>
              </w:tcPr>
              <w:p w14:paraId="1DFEB0F3" w14:textId="77777777" w:rsidR="00993314" w:rsidRDefault="00E76221">
                <w:pPr>
                  <w:textAlignment w:val="top"/>
                  <w:rPr>
                    <w:szCs w:val="21"/>
                  </w:rPr>
                </w:pPr>
                <w:r>
                  <w:rPr>
                    <w:rFonts w:hint="eastAsia"/>
                    <w:color w:val="000000"/>
                    <w:szCs w:val="21"/>
                    <w:lang w:bidi="ar"/>
                  </w:rPr>
                  <w:t>钢材</w:t>
                </w:r>
              </w:p>
            </w:tc>
            <w:tc>
              <w:tcPr>
                <w:tcW w:w="767" w:type="dxa"/>
                <w:shd w:val="clear" w:color="auto" w:fill="auto"/>
              </w:tcPr>
              <w:p w14:paraId="4ED72A4D"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2F7EA583" w14:textId="77777777" w:rsidR="00993314" w:rsidRDefault="00993314">
                <w:pPr>
                  <w:rPr>
                    <w:szCs w:val="21"/>
                  </w:rPr>
                </w:pPr>
              </w:p>
            </w:tc>
            <w:tc>
              <w:tcPr>
                <w:tcW w:w="1667" w:type="dxa"/>
                <w:shd w:val="clear" w:color="auto" w:fill="auto"/>
                <w:vAlign w:val="center"/>
              </w:tcPr>
              <w:p w14:paraId="28A06EC1" w14:textId="77777777" w:rsidR="00993314" w:rsidRDefault="00E76221">
                <w:pPr>
                  <w:jc w:val="right"/>
                  <w:textAlignment w:val="center"/>
                  <w:rPr>
                    <w:szCs w:val="21"/>
                  </w:rPr>
                </w:pPr>
                <w:r>
                  <w:rPr>
                    <w:rFonts w:hint="eastAsia"/>
                    <w:color w:val="000000"/>
                    <w:szCs w:val="21"/>
                    <w:lang w:bidi="ar"/>
                  </w:rPr>
                  <w:t>53,571,737.82</w:t>
                </w:r>
              </w:p>
            </w:tc>
            <w:tc>
              <w:tcPr>
                <w:tcW w:w="683" w:type="dxa"/>
                <w:shd w:val="clear" w:color="auto" w:fill="auto"/>
                <w:vAlign w:val="center"/>
              </w:tcPr>
              <w:p w14:paraId="2DC5A5A0" w14:textId="77777777" w:rsidR="00993314" w:rsidRDefault="00E76221">
                <w:pPr>
                  <w:jc w:val="right"/>
                  <w:textAlignment w:val="center"/>
                  <w:rPr>
                    <w:szCs w:val="21"/>
                  </w:rPr>
                </w:pPr>
                <w:r>
                  <w:rPr>
                    <w:rFonts w:hint="eastAsia"/>
                    <w:color w:val="000000"/>
                    <w:szCs w:val="21"/>
                    <w:lang w:bidi="ar"/>
                  </w:rPr>
                  <w:t xml:space="preserve"> 0.69 </w:t>
                </w:r>
              </w:p>
            </w:tc>
            <w:tc>
              <w:tcPr>
                <w:tcW w:w="624" w:type="dxa"/>
                <w:shd w:val="clear" w:color="auto" w:fill="auto"/>
              </w:tcPr>
              <w:p w14:paraId="126FB7DB" w14:textId="77777777" w:rsidR="00993314" w:rsidRDefault="00993314">
                <w:pPr>
                  <w:rPr>
                    <w:szCs w:val="21"/>
                  </w:rPr>
                </w:pPr>
              </w:p>
            </w:tc>
            <w:tc>
              <w:tcPr>
                <w:tcW w:w="690" w:type="dxa"/>
                <w:shd w:val="clear" w:color="auto" w:fill="auto"/>
              </w:tcPr>
              <w:p w14:paraId="62ED0008" w14:textId="77777777" w:rsidR="00993314" w:rsidRDefault="00993314">
                <w:pPr>
                  <w:jc w:val="right"/>
                  <w:rPr>
                    <w:szCs w:val="21"/>
                  </w:rPr>
                </w:pPr>
              </w:p>
            </w:tc>
            <w:tc>
              <w:tcPr>
                <w:tcW w:w="1030" w:type="dxa"/>
                <w:shd w:val="clear" w:color="auto" w:fill="auto"/>
              </w:tcPr>
              <w:p w14:paraId="39272AF1" w14:textId="77777777" w:rsidR="00993314" w:rsidRDefault="00993314">
                <w:pPr>
                  <w:textAlignment w:val="top"/>
                  <w:rPr>
                    <w:szCs w:val="21"/>
                  </w:rPr>
                </w:pPr>
              </w:p>
            </w:tc>
          </w:tr>
          <w:tr w:rsidR="00993314" w14:paraId="7B157CA0" w14:textId="77777777">
            <w:tc>
              <w:tcPr>
                <w:tcW w:w="790" w:type="dxa"/>
                <w:shd w:val="clear" w:color="auto" w:fill="auto"/>
              </w:tcPr>
              <w:p w14:paraId="604043C6" w14:textId="77777777" w:rsidR="00993314" w:rsidRDefault="00E76221">
                <w:pPr>
                  <w:textAlignment w:val="top"/>
                  <w:rPr>
                    <w:szCs w:val="21"/>
                  </w:rPr>
                </w:pPr>
                <w:r>
                  <w:rPr>
                    <w:rFonts w:hint="eastAsia"/>
                    <w:color w:val="000000"/>
                    <w:szCs w:val="21"/>
                    <w:lang w:bidi="ar"/>
                  </w:rPr>
                  <w:t>东北特钢集团山东鹰轮机械有限公司</w:t>
                </w:r>
              </w:p>
            </w:tc>
            <w:tc>
              <w:tcPr>
                <w:tcW w:w="793" w:type="dxa"/>
                <w:shd w:val="clear" w:color="auto" w:fill="auto"/>
              </w:tcPr>
              <w:p w14:paraId="1C74F50C" w14:textId="77777777" w:rsidR="00993314" w:rsidRDefault="00E76221">
                <w:pPr>
                  <w:textAlignment w:val="top"/>
                  <w:rPr>
                    <w:szCs w:val="21"/>
                  </w:rPr>
                </w:pPr>
                <w:r>
                  <w:rPr>
                    <w:rFonts w:hint="eastAsia"/>
                    <w:color w:val="000000"/>
                    <w:szCs w:val="21"/>
                    <w:lang w:bidi="ar"/>
                  </w:rPr>
                  <w:t>股东的子公司</w:t>
                </w:r>
              </w:p>
            </w:tc>
            <w:tc>
              <w:tcPr>
                <w:tcW w:w="600" w:type="dxa"/>
                <w:shd w:val="clear" w:color="auto" w:fill="auto"/>
              </w:tcPr>
              <w:p w14:paraId="4DE99956" w14:textId="77777777" w:rsidR="00993314" w:rsidRDefault="00E76221">
                <w:pPr>
                  <w:textAlignment w:val="top"/>
                  <w:rPr>
                    <w:szCs w:val="21"/>
                  </w:rPr>
                </w:pPr>
                <w:r>
                  <w:rPr>
                    <w:rFonts w:hint="eastAsia"/>
                    <w:color w:val="000000"/>
                    <w:szCs w:val="21"/>
                    <w:lang w:bidi="ar"/>
                  </w:rPr>
                  <w:t>销售商品</w:t>
                </w:r>
              </w:p>
            </w:tc>
            <w:tc>
              <w:tcPr>
                <w:tcW w:w="683" w:type="dxa"/>
                <w:shd w:val="clear" w:color="auto" w:fill="auto"/>
              </w:tcPr>
              <w:p w14:paraId="15AC5921" w14:textId="77777777" w:rsidR="00993314" w:rsidRDefault="00E76221">
                <w:pPr>
                  <w:textAlignment w:val="top"/>
                  <w:rPr>
                    <w:szCs w:val="21"/>
                  </w:rPr>
                </w:pPr>
                <w:r>
                  <w:rPr>
                    <w:rFonts w:hint="eastAsia"/>
                    <w:color w:val="000000"/>
                    <w:szCs w:val="21"/>
                    <w:lang w:bidi="ar"/>
                  </w:rPr>
                  <w:t>钢材</w:t>
                </w:r>
              </w:p>
            </w:tc>
            <w:tc>
              <w:tcPr>
                <w:tcW w:w="767" w:type="dxa"/>
                <w:shd w:val="clear" w:color="auto" w:fill="auto"/>
              </w:tcPr>
              <w:p w14:paraId="0FE3F526"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37406216" w14:textId="77777777" w:rsidR="00993314" w:rsidRDefault="00993314">
                <w:pPr>
                  <w:rPr>
                    <w:szCs w:val="21"/>
                  </w:rPr>
                </w:pPr>
              </w:p>
            </w:tc>
            <w:tc>
              <w:tcPr>
                <w:tcW w:w="1667" w:type="dxa"/>
                <w:shd w:val="clear" w:color="auto" w:fill="auto"/>
                <w:vAlign w:val="center"/>
              </w:tcPr>
              <w:p w14:paraId="3BFFB112" w14:textId="77777777" w:rsidR="00993314" w:rsidRDefault="00E76221">
                <w:pPr>
                  <w:jc w:val="right"/>
                  <w:textAlignment w:val="center"/>
                  <w:rPr>
                    <w:szCs w:val="21"/>
                  </w:rPr>
                </w:pPr>
                <w:r>
                  <w:rPr>
                    <w:rFonts w:hint="eastAsia"/>
                    <w:color w:val="000000"/>
                    <w:szCs w:val="21"/>
                    <w:lang w:bidi="ar"/>
                  </w:rPr>
                  <w:t>13,234,850.96</w:t>
                </w:r>
              </w:p>
            </w:tc>
            <w:tc>
              <w:tcPr>
                <w:tcW w:w="683" w:type="dxa"/>
                <w:shd w:val="clear" w:color="auto" w:fill="auto"/>
                <w:vAlign w:val="center"/>
              </w:tcPr>
              <w:p w14:paraId="5B38D987" w14:textId="77777777" w:rsidR="00993314" w:rsidRDefault="00E76221">
                <w:pPr>
                  <w:jc w:val="right"/>
                  <w:textAlignment w:val="center"/>
                  <w:rPr>
                    <w:szCs w:val="21"/>
                  </w:rPr>
                </w:pPr>
                <w:r>
                  <w:rPr>
                    <w:rFonts w:hint="eastAsia"/>
                    <w:color w:val="000000"/>
                    <w:szCs w:val="21"/>
                    <w:lang w:bidi="ar"/>
                  </w:rPr>
                  <w:t xml:space="preserve"> 0.17 </w:t>
                </w:r>
              </w:p>
            </w:tc>
            <w:tc>
              <w:tcPr>
                <w:tcW w:w="624" w:type="dxa"/>
                <w:shd w:val="clear" w:color="auto" w:fill="auto"/>
              </w:tcPr>
              <w:p w14:paraId="2EFDEFA7" w14:textId="77777777" w:rsidR="00993314" w:rsidRDefault="00993314">
                <w:pPr>
                  <w:rPr>
                    <w:szCs w:val="21"/>
                  </w:rPr>
                </w:pPr>
              </w:p>
            </w:tc>
            <w:tc>
              <w:tcPr>
                <w:tcW w:w="690" w:type="dxa"/>
                <w:shd w:val="clear" w:color="auto" w:fill="auto"/>
              </w:tcPr>
              <w:p w14:paraId="5EDFAAD0" w14:textId="77777777" w:rsidR="00993314" w:rsidRDefault="00993314">
                <w:pPr>
                  <w:jc w:val="right"/>
                  <w:rPr>
                    <w:szCs w:val="21"/>
                  </w:rPr>
                </w:pPr>
              </w:p>
            </w:tc>
            <w:tc>
              <w:tcPr>
                <w:tcW w:w="1030" w:type="dxa"/>
                <w:shd w:val="clear" w:color="auto" w:fill="auto"/>
              </w:tcPr>
              <w:p w14:paraId="45A8E2E6" w14:textId="77777777" w:rsidR="00993314" w:rsidRDefault="00993314">
                <w:pPr>
                  <w:textAlignment w:val="top"/>
                  <w:rPr>
                    <w:szCs w:val="21"/>
                  </w:rPr>
                </w:pPr>
              </w:p>
            </w:tc>
          </w:tr>
          <w:tr w:rsidR="00993314" w14:paraId="30E37D6B" w14:textId="77777777">
            <w:tc>
              <w:tcPr>
                <w:tcW w:w="790" w:type="dxa"/>
                <w:shd w:val="clear" w:color="auto" w:fill="auto"/>
              </w:tcPr>
              <w:p w14:paraId="025AF59F" w14:textId="77777777" w:rsidR="00993314" w:rsidRDefault="00E76221">
                <w:pPr>
                  <w:textAlignment w:val="top"/>
                  <w:rPr>
                    <w:szCs w:val="21"/>
                  </w:rPr>
                </w:pPr>
                <w:r>
                  <w:rPr>
                    <w:rFonts w:hint="eastAsia"/>
                    <w:color w:val="000000"/>
                    <w:szCs w:val="21"/>
                    <w:lang w:bidi="ar"/>
                  </w:rPr>
                  <w:t>东北特殊钢韩国株式会社</w:t>
                </w:r>
              </w:p>
            </w:tc>
            <w:tc>
              <w:tcPr>
                <w:tcW w:w="793" w:type="dxa"/>
                <w:shd w:val="clear" w:color="auto" w:fill="auto"/>
              </w:tcPr>
              <w:p w14:paraId="768D9306" w14:textId="77777777" w:rsidR="00993314" w:rsidRDefault="00E76221">
                <w:pPr>
                  <w:textAlignment w:val="top"/>
                  <w:rPr>
                    <w:szCs w:val="21"/>
                  </w:rPr>
                </w:pPr>
                <w:r>
                  <w:rPr>
                    <w:rFonts w:hint="eastAsia"/>
                    <w:color w:val="000000"/>
                    <w:szCs w:val="21"/>
                    <w:lang w:bidi="ar"/>
                  </w:rPr>
                  <w:t>股东的子公司</w:t>
                </w:r>
              </w:p>
            </w:tc>
            <w:tc>
              <w:tcPr>
                <w:tcW w:w="600" w:type="dxa"/>
                <w:shd w:val="clear" w:color="auto" w:fill="auto"/>
              </w:tcPr>
              <w:p w14:paraId="304E4B36" w14:textId="77777777" w:rsidR="00993314" w:rsidRDefault="00E76221">
                <w:pPr>
                  <w:textAlignment w:val="top"/>
                  <w:rPr>
                    <w:szCs w:val="21"/>
                  </w:rPr>
                </w:pPr>
                <w:r>
                  <w:rPr>
                    <w:rFonts w:hint="eastAsia"/>
                    <w:color w:val="000000"/>
                    <w:szCs w:val="21"/>
                    <w:lang w:bidi="ar"/>
                  </w:rPr>
                  <w:t>销售商品</w:t>
                </w:r>
              </w:p>
            </w:tc>
            <w:tc>
              <w:tcPr>
                <w:tcW w:w="683" w:type="dxa"/>
                <w:shd w:val="clear" w:color="auto" w:fill="auto"/>
              </w:tcPr>
              <w:p w14:paraId="46A8351A" w14:textId="77777777" w:rsidR="00993314" w:rsidRDefault="00E76221">
                <w:pPr>
                  <w:textAlignment w:val="top"/>
                  <w:rPr>
                    <w:szCs w:val="21"/>
                  </w:rPr>
                </w:pPr>
                <w:r>
                  <w:rPr>
                    <w:rFonts w:hint="eastAsia"/>
                    <w:color w:val="000000"/>
                    <w:szCs w:val="21"/>
                    <w:lang w:bidi="ar"/>
                  </w:rPr>
                  <w:t>钢材</w:t>
                </w:r>
              </w:p>
            </w:tc>
            <w:tc>
              <w:tcPr>
                <w:tcW w:w="767" w:type="dxa"/>
                <w:shd w:val="clear" w:color="auto" w:fill="auto"/>
              </w:tcPr>
              <w:p w14:paraId="3E0A0228"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21019EF6" w14:textId="77777777" w:rsidR="00993314" w:rsidRDefault="00993314">
                <w:pPr>
                  <w:rPr>
                    <w:szCs w:val="21"/>
                  </w:rPr>
                </w:pPr>
              </w:p>
            </w:tc>
            <w:tc>
              <w:tcPr>
                <w:tcW w:w="1667" w:type="dxa"/>
                <w:shd w:val="clear" w:color="auto" w:fill="auto"/>
                <w:vAlign w:val="center"/>
              </w:tcPr>
              <w:p w14:paraId="563C0275" w14:textId="77777777" w:rsidR="00993314" w:rsidRDefault="00E76221">
                <w:pPr>
                  <w:jc w:val="right"/>
                  <w:textAlignment w:val="center"/>
                  <w:rPr>
                    <w:szCs w:val="21"/>
                  </w:rPr>
                </w:pPr>
                <w:r>
                  <w:rPr>
                    <w:rFonts w:hint="eastAsia"/>
                    <w:color w:val="000000"/>
                    <w:szCs w:val="21"/>
                    <w:lang w:bidi="ar"/>
                  </w:rPr>
                  <w:t>11,710,771.83</w:t>
                </w:r>
              </w:p>
            </w:tc>
            <w:tc>
              <w:tcPr>
                <w:tcW w:w="683" w:type="dxa"/>
                <w:shd w:val="clear" w:color="auto" w:fill="auto"/>
                <w:vAlign w:val="center"/>
              </w:tcPr>
              <w:p w14:paraId="57371A18" w14:textId="77777777" w:rsidR="00993314" w:rsidRDefault="00E76221">
                <w:pPr>
                  <w:jc w:val="right"/>
                  <w:textAlignment w:val="center"/>
                  <w:rPr>
                    <w:szCs w:val="21"/>
                  </w:rPr>
                </w:pPr>
                <w:r>
                  <w:rPr>
                    <w:rFonts w:hint="eastAsia"/>
                    <w:color w:val="000000"/>
                    <w:szCs w:val="21"/>
                    <w:lang w:bidi="ar"/>
                  </w:rPr>
                  <w:t xml:space="preserve"> 0.15 </w:t>
                </w:r>
              </w:p>
            </w:tc>
            <w:tc>
              <w:tcPr>
                <w:tcW w:w="624" w:type="dxa"/>
                <w:shd w:val="clear" w:color="auto" w:fill="auto"/>
              </w:tcPr>
              <w:p w14:paraId="77F0F184" w14:textId="77777777" w:rsidR="00993314" w:rsidRDefault="00993314">
                <w:pPr>
                  <w:rPr>
                    <w:szCs w:val="21"/>
                  </w:rPr>
                </w:pPr>
              </w:p>
            </w:tc>
            <w:tc>
              <w:tcPr>
                <w:tcW w:w="690" w:type="dxa"/>
                <w:shd w:val="clear" w:color="auto" w:fill="auto"/>
              </w:tcPr>
              <w:p w14:paraId="716E5D3F" w14:textId="77777777" w:rsidR="00993314" w:rsidRDefault="00993314">
                <w:pPr>
                  <w:jc w:val="right"/>
                  <w:rPr>
                    <w:szCs w:val="21"/>
                  </w:rPr>
                </w:pPr>
              </w:p>
            </w:tc>
            <w:tc>
              <w:tcPr>
                <w:tcW w:w="1030" w:type="dxa"/>
                <w:shd w:val="clear" w:color="auto" w:fill="auto"/>
              </w:tcPr>
              <w:p w14:paraId="31FC2350" w14:textId="77777777" w:rsidR="00993314" w:rsidRDefault="00993314">
                <w:pPr>
                  <w:textAlignment w:val="top"/>
                  <w:rPr>
                    <w:szCs w:val="21"/>
                  </w:rPr>
                </w:pPr>
              </w:p>
            </w:tc>
          </w:tr>
          <w:tr w:rsidR="00993314" w14:paraId="4258616B" w14:textId="77777777">
            <w:tc>
              <w:tcPr>
                <w:tcW w:w="790" w:type="dxa"/>
                <w:shd w:val="clear" w:color="auto" w:fill="auto"/>
              </w:tcPr>
              <w:p w14:paraId="224F450B" w14:textId="77777777" w:rsidR="00993314" w:rsidRDefault="00E76221">
                <w:pPr>
                  <w:textAlignment w:val="top"/>
                  <w:rPr>
                    <w:szCs w:val="21"/>
                  </w:rPr>
                </w:pPr>
                <w:r>
                  <w:rPr>
                    <w:rFonts w:hint="eastAsia"/>
                    <w:color w:val="000000"/>
                    <w:szCs w:val="21"/>
                    <w:lang w:bidi="ar"/>
                  </w:rPr>
                  <w:t>东北特殊钢集团张家</w:t>
                </w:r>
                <w:r>
                  <w:rPr>
                    <w:rFonts w:hint="eastAsia"/>
                    <w:color w:val="000000"/>
                    <w:szCs w:val="21"/>
                    <w:lang w:bidi="ar"/>
                  </w:rPr>
                  <w:lastRenderedPageBreak/>
                  <w:t>港模具钢加工有限公司</w:t>
                </w:r>
              </w:p>
            </w:tc>
            <w:tc>
              <w:tcPr>
                <w:tcW w:w="793" w:type="dxa"/>
                <w:shd w:val="clear" w:color="auto" w:fill="auto"/>
              </w:tcPr>
              <w:p w14:paraId="5618824C" w14:textId="77777777" w:rsidR="00993314" w:rsidRDefault="00E76221">
                <w:pPr>
                  <w:textAlignment w:val="top"/>
                  <w:rPr>
                    <w:szCs w:val="21"/>
                  </w:rPr>
                </w:pPr>
                <w:r>
                  <w:rPr>
                    <w:rFonts w:hint="eastAsia"/>
                    <w:color w:val="000000"/>
                    <w:szCs w:val="21"/>
                    <w:lang w:bidi="ar"/>
                  </w:rPr>
                  <w:lastRenderedPageBreak/>
                  <w:t>股东的子公司</w:t>
                </w:r>
              </w:p>
            </w:tc>
            <w:tc>
              <w:tcPr>
                <w:tcW w:w="600" w:type="dxa"/>
                <w:shd w:val="clear" w:color="auto" w:fill="auto"/>
              </w:tcPr>
              <w:p w14:paraId="054B8C82" w14:textId="77777777" w:rsidR="00993314" w:rsidRDefault="00E76221">
                <w:pPr>
                  <w:textAlignment w:val="top"/>
                  <w:rPr>
                    <w:szCs w:val="21"/>
                  </w:rPr>
                </w:pPr>
                <w:r>
                  <w:rPr>
                    <w:rFonts w:hint="eastAsia"/>
                    <w:color w:val="000000"/>
                    <w:szCs w:val="21"/>
                    <w:lang w:bidi="ar"/>
                  </w:rPr>
                  <w:t>销售商品</w:t>
                </w:r>
              </w:p>
            </w:tc>
            <w:tc>
              <w:tcPr>
                <w:tcW w:w="683" w:type="dxa"/>
                <w:shd w:val="clear" w:color="auto" w:fill="auto"/>
              </w:tcPr>
              <w:p w14:paraId="3E5A041C" w14:textId="77777777" w:rsidR="00993314" w:rsidRDefault="00E76221">
                <w:pPr>
                  <w:textAlignment w:val="top"/>
                  <w:rPr>
                    <w:szCs w:val="21"/>
                  </w:rPr>
                </w:pPr>
                <w:r>
                  <w:rPr>
                    <w:rFonts w:hint="eastAsia"/>
                    <w:color w:val="000000"/>
                    <w:szCs w:val="21"/>
                    <w:lang w:bidi="ar"/>
                  </w:rPr>
                  <w:t>钢材</w:t>
                </w:r>
              </w:p>
            </w:tc>
            <w:tc>
              <w:tcPr>
                <w:tcW w:w="767" w:type="dxa"/>
                <w:shd w:val="clear" w:color="auto" w:fill="auto"/>
              </w:tcPr>
              <w:p w14:paraId="1E5C7872" w14:textId="77777777" w:rsidR="00993314" w:rsidRDefault="00E76221">
                <w:pPr>
                  <w:textAlignment w:val="top"/>
                  <w:rPr>
                    <w:szCs w:val="21"/>
                  </w:rPr>
                </w:pPr>
                <w:r>
                  <w:rPr>
                    <w:rFonts w:hint="eastAsia"/>
                    <w:color w:val="000000"/>
                    <w:szCs w:val="21"/>
                    <w:lang w:bidi="ar"/>
                  </w:rPr>
                  <w:t>同类商品或服务市场</w:t>
                </w:r>
                <w:r>
                  <w:rPr>
                    <w:rFonts w:hint="eastAsia"/>
                    <w:color w:val="000000"/>
                    <w:szCs w:val="21"/>
                    <w:lang w:bidi="ar"/>
                  </w:rPr>
                  <w:lastRenderedPageBreak/>
                  <w:t>价格</w:t>
                </w:r>
              </w:p>
            </w:tc>
            <w:tc>
              <w:tcPr>
                <w:tcW w:w="566" w:type="dxa"/>
                <w:shd w:val="clear" w:color="auto" w:fill="auto"/>
              </w:tcPr>
              <w:p w14:paraId="5C8571D2" w14:textId="77777777" w:rsidR="00993314" w:rsidRDefault="00993314">
                <w:pPr>
                  <w:rPr>
                    <w:szCs w:val="21"/>
                  </w:rPr>
                </w:pPr>
              </w:p>
            </w:tc>
            <w:tc>
              <w:tcPr>
                <w:tcW w:w="1667" w:type="dxa"/>
                <w:shd w:val="clear" w:color="auto" w:fill="auto"/>
                <w:vAlign w:val="center"/>
              </w:tcPr>
              <w:p w14:paraId="066C7F47" w14:textId="77777777" w:rsidR="00993314" w:rsidRDefault="00E76221">
                <w:pPr>
                  <w:jc w:val="right"/>
                  <w:textAlignment w:val="center"/>
                  <w:rPr>
                    <w:szCs w:val="21"/>
                  </w:rPr>
                </w:pPr>
                <w:r>
                  <w:rPr>
                    <w:rFonts w:hint="eastAsia"/>
                    <w:color w:val="000000"/>
                    <w:szCs w:val="21"/>
                    <w:lang w:bidi="ar"/>
                  </w:rPr>
                  <w:t>77,057,511.78</w:t>
                </w:r>
              </w:p>
            </w:tc>
            <w:tc>
              <w:tcPr>
                <w:tcW w:w="683" w:type="dxa"/>
                <w:shd w:val="clear" w:color="auto" w:fill="auto"/>
                <w:vAlign w:val="center"/>
              </w:tcPr>
              <w:p w14:paraId="0B5B6F2F" w14:textId="77777777" w:rsidR="00993314" w:rsidRDefault="00E76221">
                <w:pPr>
                  <w:jc w:val="right"/>
                  <w:textAlignment w:val="center"/>
                  <w:rPr>
                    <w:szCs w:val="21"/>
                  </w:rPr>
                </w:pPr>
                <w:r>
                  <w:rPr>
                    <w:rFonts w:hint="eastAsia"/>
                    <w:color w:val="000000"/>
                    <w:szCs w:val="21"/>
                    <w:lang w:bidi="ar"/>
                  </w:rPr>
                  <w:t xml:space="preserve"> 0.99 </w:t>
                </w:r>
              </w:p>
            </w:tc>
            <w:tc>
              <w:tcPr>
                <w:tcW w:w="624" w:type="dxa"/>
                <w:shd w:val="clear" w:color="auto" w:fill="auto"/>
              </w:tcPr>
              <w:p w14:paraId="4DC50DE1" w14:textId="77777777" w:rsidR="00993314" w:rsidRDefault="00993314">
                <w:pPr>
                  <w:rPr>
                    <w:szCs w:val="21"/>
                  </w:rPr>
                </w:pPr>
              </w:p>
            </w:tc>
            <w:tc>
              <w:tcPr>
                <w:tcW w:w="690" w:type="dxa"/>
                <w:shd w:val="clear" w:color="auto" w:fill="auto"/>
              </w:tcPr>
              <w:p w14:paraId="1BB2463C" w14:textId="77777777" w:rsidR="00993314" w:rsidRDefault="00993314">
                <w:pPr>
                  <w:jc w:val="right"/>
                  <w:rPr>
                    <w:szCs w:val="21"/>
                  </w:rPr>
                </w:pPr>
              </w:p>
            </w:tc>
            <w:tc>
              <w:tcPr>
                <w:tcW w:w="1030" w:type="dxa"/>
                <w:shd w:val="clear" w:color="auto" w:fill="auto"/>
              </w:tcPr>
              <w:p w14:paraId="213D28F1" w14:textId="77777777" w:rsidR="00993314" w:rsidRDefault="00993314">
                <w:pPr>
                  <w:textAlignment w:val="top"/>
                  <w:rPr>
                    <w:szCs w:val="21"/>
                  </w:rPr>
                </w:pPr>
              </w:p>
            </w:tc>
          </w:tr>
          <w:tr w:rsidR="00993314" w14:paraId="4E3D92E9" w14:textId="77777777">
            <w:tc>
              <w:tcPr>
                <w:tcW w:w="790" w:type="dxa"/>
                <w:shd w:val="clear" w:color="auto" w:fill="auto"/>
              </w:tcPr>
              <w:p w14:paraId="539E24BB" w14:textId="77777777" w:rsidR="00993314" w:rsidRDefault="00E76221">
                <w:pPr>
                  <w:textAlignment w:val="top"/>
                  <w:rPr>
                    <w:szCs w:val="21"/>
                  </w:rPr>
                </w:pPr>
                <w:r>
                  <w:rPr>
                    <w:rFonts w:hint="eastAsia"/>
                    <w:color w:val="000000"/>
                    <w:szCs w:val="21"/>
                    <w:lang w:bidi="ar"/>
                  </w:rPr>
                  <w:t>东北特殊钢集团张家港模具钢加工有限公司</w:t>
                </w:r>
              </w:p>
            </w:tc>
            <w:tc>
              <w:tcPr>
                <w:tcW w:w="793" w:type="dxa"/>
                <w:shd w:val="clear" w:color="auto" w:fill="auto"/>
              </w:tcPr>
              <w:p w14:paraId="74F3F21F" w14:textId="77777777" w:rsidR="00993314" w:rsidRDefault="00E76221">
                <w:pPr>
                  <w:textAlignment w:val="top"/>
                  <w:rPr>
                    <w:szCs w:val="21"/>
                  </w:rPr>
                </w:pPr>
                <w:r>
                  <w:rPr>
                    <w:rFonts w:hint="eastAsia"/>
                    <w:color w:val="000000"/>
                    <w:szCs w:val="21"/>
                    <w:lang w:bidi="ar"/>
                  </w:rPr>
                  <w:t>股东的子公司</w:t>
                </w:r>
              </w:p>
            </w:tc>
            <w:tc>
              <w:tcPr>
                <w:tcW w:w="600" w:type="dxa"/>
                <w:shd w:val="clear" w:color="auto" w:fill="auto"/>
              </w:tcPr>
              <w:p w14:paraId="4D9C8772" w14:textId="77777777" w:rsidR="00993314" w:rsidRDefault="00E76221">
                <w:pPr>
                  <w:textAlignment w:val="top"/>
                  <w:rPr>
                    <w:szCs w:val="21"/>
                  </w:rPr>
                </w:pPr>
                <w:r>
                  <w:rPr>
                    <w:rFonts w:hint="eastAsia"/>
                    <w:color w:val="000000"/>
                    <w:szCs w:val="21"/>
                    <w:lang w:bidi="ar"/>
                  </w:rPr>
                  <w:t>提供劳务</w:t>
                </w:r>
              </w:p>
            </w:tc>
            <w:tc>
              <w:tcPr>
                <w:tcW w:w="683" w:type="dxa"/>
                <w:shd w:val="clear" w:color="auto" w:fill="auto"/>
              </w:tcPr>
              <w:p w14:paraId="090507BE" w14:textId="77777777" w:rsidR="00993314" w:rsidRDefault="00E76221">
                <w:pPr>
                  <w:textAlignment w:val="top"/>
                  <w:rPr>
                    <w:szCs w:val="21"/>
                  </w:rPr>
                </w:pPr>
                <w:r>
                  <w:rPr>
                    <w:rFonts w:hint="eastAsia"/>
                    <w:color w:val="000000"/>
                    <w:szCs w:val="21"/>
                    <w:lang w:bidi="ar"/>
                  </w:rPr>
                  <w:t>劳务</w:t>
                </w:r>
              </w:p>
            </w:tc>
            <w:tc>
              <w:tcPr>
                <w:tcW w:w="767" w:type="dxa"/>
                <w:shd w:val="clear" w:color="auto" w:fill="auto"/>
              </w:tcPr>
              <w:p w14:paraId="2106CA02"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1C807B3B" w14:textId="77777777" w:rsidR="00993314" w:rsidRDefault="00993314">
                <w:pPr>
                  <w:rPr>
                    <w:szCs w:val="21"/>
                  </w:rPr>
                </w:pPr>
              </w:p>
            </w:tc>
            <w:tc>
              <w:tcPr>
                <w:tcW w:w="1667" w:type="dxa"/>
                <w:shd w:val="clear" w:color="auto" w:fill="auto"/>
                <w:vAlign w:val="center"/>
              </w:tcPr>
              <w:p w14:paraId="08044B5F" w14:textId="77777777" w:rsidR="00993314" w:rsidRDefault="00E76221">
                <w:pPr>
                  <w:jc w:val="right"/>
                  <w:textAlignment w:val="center"/>
                  <w:rPr>
                    <w:szCs w:val="21"/>
                  </w:rPr>
                </w:pPr>
                <w:r>
                  <w:rPr>
                    <w:rFonts w:hint="eastAsia"/>
                    <w:color w:val="000000"/>
                    <w:szCs w:val="21"/>
                    <w:lang w:bidi="ar"/>
                  </w:rPr>
                  <w:t>419,639.91</w:t>
                </w:r>
              </w:p>
            </w:tc>
            <w:tc>
              <w:tcPr>
                <w:tcW w:w="683" w:type="dxa"/>
                <w:shd w:val="clear" w:color="auto" w:fill="auto"/>
                <w:vAlign w:val="center"/>
              </w:tcPr>
              <w:p w14:paraId="27CC332F" w14:textId="77777777" w:rsidR="00993314" w:rsidRDefault="00E76221">
                <w:pPr>
                  <w:jc w:val="right"/>
                  <w:textAlignment w:val="center"/>
                  <w:rPr>
                    <w:szCs w:val="21"/>
                  </w:rPr>
                </w:pPr>
                <w:r>
                  <w:rPr>
                    <w:rFonts w:hint="eastAsia"/>
                    <w:color w:val="000000"/>
                    <w:szCs w:val="21"/>
                    <w:lang w:bidi="ar"/>
                  </w:rPr>
                  <w:t xml:space="preserve"> 13.71 </w:t>
                </w:r>
              </w:p>
            </w:tc>
            <w:tc>
              <w:tcPr>
                <w:tcW w:w="624" w:type="dxa"/>
                <w:shd w:val="clear" w:color="auto" w:fill="auto"/>
              </w:tcPr>
              <w:p w14:paraId="5FD46A57" w14:textId="77777777" w:rsidR="00993314" w:rsidRDefault="00993314">
                <w:pPr>
                  <w:rPr>
                    <w:szCs w:val="21"/>
                  </w:rPr>
                </w:pPr>
              </w:p>
            </w:tc>
            <w:tc>
              <w:tcPr>
                <w:tcW w:w="690" w:type="dxa"/>
                <w:shd w:val="clear" w:color="auto" w:fill="auto"/>
              </w:tcPr>
              <w:p w14:paraId="73006465" w14:textId="77777777" w:rsidR="00993314" w:rsidRDefault="00993314">
                <w:pPr>
                  <w:jc w:val="right"/>
                  <w:rPr>
                    <w:szCs w:val="21"/>
                  </w:rPr>
                </w:pPr>
              </w:p>
            </w:tc>
            <w:tc>
              <w:tcPr>
                <w:tcW w:w="1030" w:type="dxa"/>
                <w:shd w:val="clear" w:color="auto" w:fill="auto"/>
              </w:tcPr>
              <w:p w14:paraId="711859E5" w14:textId="77777777" w:rsidR="00993314" w:rsidRDefault="00993314">
                <w:pPr>
                  <w:textAlignment w:val="top"/>
                  <w:rPr>
                    <w:szCs w:val="21"/>
                  </w:rPr>
                </w:pPr>
              </w:p>
            </w:tc>
          </w:tr>
          <w:tr w:rsidR="00993314" w14:paraId="5FBC9AA5" w14:textId="77777777">
            <w:tc>
              <w:tcPr>
                <w:tcW w:w="790" w:type="dxa"/>
                <w:shd w:val="clear" w:color="auto" w:fill="auto"/>
              </w:tcPr>
              <w:p w14:paraId="2B39E411" w14:textId="77777777" w:rsidR="00993314" w:rsidRDefault="00E76221">
                <w:pPr>
                  <w:textAlignment w:val="top"/>
                  <w:rPr>
                    <w:szCs w:val="21"/>
                  </w:rPr>
                </w:pPr>
                <w:r>
                  <w:rPr>
                    <w:rFonts w:hint="eastAsia"/>
                    <w:color w:val="000000"/>
                    <w:szCs w:val="21"/>
                    <w:lang w:bidi="ar"/>
                  </w:rPr>
                  <w:t>东北特殊钢集团抚顺诚达规划设计有限公司</w:t>
                </w:r>
              </w:p>
            </w:tc>
            <w:tc>
              <w:tcPr>
                <w:tcW w:w="793" w:type="dxa"/>
                <w:shd w:val="clear" w:color="auto" w:fill="auto"/>
              </w:tcPr>
              <w:p w14:paraId="66EF1779" w14:textId="77777777" w:rsidR="00993314" w:rsidRDefault="00E76221">
                <w:pPr>
                  <w:textAlignment w:val="top"/>
                  <w:rPr>
                    <w:szCs w:val="21"/>
                  </w:rPr>
                </w:pPr>
                <w:r>
                  <w:rPr>
                    <w:rFonts w:hint="eastAsia"/>
                    <w:color w:val="000000"/>
                    <w:szCs w:val="21"/>
                    <w:lang w:bidi="ar"/>
                  </w:rPr>
                  <w:t>股东的子公司</w:t>
                </w:r>
              </w:p>
            </w:tc>
            <w:tc>
              <w:tcPr>
                <w:tcW w:w="600" w:type="dxa"/>
                <w:shd w:val="clear" w:color="auto" w:fill="auto"/>
              </w:tcPr>
              <w:p w14:paraId="7D6458BE" w14:textId="77777777" w:rsidR="00993314" w:rsidRDefault="00E76221">
                <w:pPr>
                  <w:textAlignment w:val="top"/>
                  <w:rPr>
                    <w:szCs w:val="21"/>
                  </w:rPr>
                </w:pPr>
                <w:r>
                  <w:rPr>
                    <w:rFonts w:hint="eastAsia"/>
                    <w:color w:val="000000"/>
                    <w:szCs w:val="21"/>
                    <w:lang w:bidi="ar"/>
                  </w:rPr>
                  <w:t>提供劳务</w:t>
                </w:r>
              </w:p>
            </w:tc>
            <w:tc>
              <w:tcPr>
                <w:tcW w:w="683" w:type="dxa"/>
                <w:shd w:val="clear" w:color="auto" w:fill="auto"/>
              </w:tcPr>
              <w:p w14:paraId="0DAD5E6C" w14:textId="77777777" w:rsidR="00993314" w:rsidRDefault="00E76221">
                <w:pPr>
                  <w:textAlignment w:val="top"/>
                  <w:rPr>
                    <w:szCs w:val="21"/>
                  </w:rPr>
                </w:pPr>
                <w:r>
                  <w:rPr>
                    <w:rFonts w:hint="eastAsia"/>
                    <w:color w:val="000000"/>
                    <w:szCs w:val="21"/>
                    <w:lang w:bidi="ar"/>
                  </w:rPr>
                  <w:t>劳务</w:t>
                </w:r>
              </w:p>
            </w:tc>
            <w:tc>
              <w:tcPr>
                <w:tcW w:w="767" w:type="dxa"/>
                <w:shd w:val="clear" w:color="auto" w:fill="auto"/>
              </w:tcPr>
              <w:p w14:paraId="4F0C1034" w14:textId="77777777" w:rsidR="00993314" w:rsidRDefault="00E76221">
                <w:pPr>
                  <w:textAlignment w:val="top"/>
                  <w:rPr>
                    <w:szCs w:val="21"/>
                  </w:rPr>
                </w:pPr>
                <w:r>
                  <w:rPr>
                    <w:rFonts w:hint="eastAsia"/>
                    <w:color w:val="000000"/>
                    <w:szCs w:val="21"/>
                    <w:lang w:bidi="ar"/>
                  </w:rPr>
                  <w:t>同类商品或服务市场价格</w:t>
                </w:r>
              </w:p>
            </w:tc>
            <w:tc>
              <w:tcPr>
                <w:tcW w:w="566" w:type="dxa"/>
                <w:shd w:val="clear" w:color="auto" w:fill="auto"/>
              </w:tcPr>
              <w:p w14:paraId="1CD672DC" w14:textId="77777777" w:rsidR="00993314" w:rsidRDefault="00993314">
                <w:pPr>
                  <w:rPr>
                    <w:szCs w:val="21"/>
                  </w:rPr>
                </w:pPr>
              </w:p>
            </w:tc>
            <w:tc>
              <w:tcPr>
                <w:tcW w:w="1667" w:type="dxa"/>
                <w:shd w:val="clear" w:color="auto" w:fill="auto"/>
                <w:vAlign w:val="center"/>
              </w:tcPr>
              <w:p w14:paraId="6A011ED6" w14:textId="77777777" w:rsidR="00993314" w:rsidRDefault="00E76221">
                <w:pPr>
                  <w:jc w:val="right"/>
                  <w:textAlignment w:val="center"/>
                  <w:rPr>
                    <w:szCs w:val="21"/>
                  </w:rPr>
                </w:pPr>
                <w:r>
                  <w:rPr>
                    <w:rFonts w:hint="eastAsia"/>
                    <w:color w:val="000000"/>
                    <w:szCs w:val="21"/>
                    <w:lang w:bidi="ar"/>
                  </w:rPr>
                  <w:t>2,641,771.62</w:t>
                </w:r>
              </w:p>
            </w:tc>
            <w:tc>
              <w:tcPr>
                <w:tcW w:w="683" w:type="dxa"/>
                <w:shd w:val="clear" w:color="auto" w:fill="auto"/>
                <w:vAlign w:val="center"/>
              </w:tcPr>
              <w:p w14:paraId="4808EB6E" w14:textId="77777777" w:rsidR="00993314" w:rsidRDefault="00E76221">
                <w:pPr>
                  <w:jc w:val="right"/>
                  <w:textAlignment w:val="center"/>
                  <w:rPr>
                    <w:szCs w:val="21"/>
                  </w:rPr>
                </w:pPr>
                <w:r>
                  <w:rPr>
                    <w:rFonts w:hint="eastAsia"/>
                    <w:color w:val="000000"/>
                    <w:szCs w:val="21"/>
                    <w:lang w:bidi="ar"/>
                  </w:rPr>
                  <w:t xml:space="preserve"> 86.29 </w:t>
                </w:r>
              </w:p>
            </w:tc>
            <w:tc>
              <w:tcPr>
                <w:tcW w:w="624" w:type="dxa"/>
                <w:shd w:val="clear" w:color="auto" w:fill="auto"/>
              </w:tcPr>
              <w:p w14:paraId="193CC630" w14:textId="77777777" w:rsidR="00993314" w:rsidRDefault="00993314">
                <w:pPr>
                  <w:rPr>
                    <w:szCs w:val="21"/>
                  </w:rPr>
                </w:pPr>
              </w:p>
            </w:tc>
            <w:tc>
              <w:tcPr>
                <w:tcW w:w="690" w:type="dxa"/>
                <w:shd w:val="clear" w:color="auto" w:fill="auto"/>
              </w:tcPr>
              <w:p w14:paraId="4B8BD024" w14:textId="77777777" w:rsidR="00993314" w:rsidRDefault="00993314">
                <w:pPr>
                  <w:jc w:val="right"/>
                  <w:rPr>
                    <w:szCs w:val="21"/>
                  </w:rPr>
                </w:pPr>
              </w:p>
            </w:tc>
            <w:tc>
              <w:tcPr>
                <w:tcW w:w="1030" w:type="dxa"/>
                <w:shd w:val="clear" w:color="auto" w:fill="auto"/>
              </w:tcPr>
              <w:p w14:paraId="4DBCD177" w14:textId="77777777" w:rsidR="00993314" w:rsidRDefault="00993314">
                <w:pPr>
                  <w:textAlignment w:val="top"/>
                  <w:rPr>
                    <w:szCs w:val="21"/>
                  </w:rPr>
                </w:pPr>
              </w:p>
            </w:tc>
          </w:tr>
          <w:tr w:rsidR="00993314" w14:paraId="424623D4" w14:textId="77777777">
            <w:tc>
              <w:tcPr>
                <w:tcW w:w="790" w:type="dxa"/>
                <w:shd w:val="clear" w:color="auto" w:fill="auto"/>
              </w:tcPr>
              <w:p w14:paraId="618592AB" w14:textId="77777777" w:rsidR="00993314" w:rsidRDefault="00E76221">
                <w:pPr>
                  <w:textAlignment w:val="top"/>
                  <w:rPr>
                    <w:szCs w:val="21"/>
                  </w:rPr>
                </w:pPr>
                <w:r>
                  <w:rPr>
                    <w:rFonts w:hint="eastAsia"/>
                    <w:color w:val="000000"/>
                    <w:szCs w:val="21"/>
                    <w:lang w:bidi="ar"/>
                  </w:rPr>
                  <w:t>东北特殊钢集团股份有限公司</w:t>
                </w:r>
              </w:p>
            </w:tc>
            <w:tc>
              <w:tcPr>
                <w:tcW w:w="793" w:type="dxa"/>
                <w:shd w:val="clear" w:color="auto" w:fill="auto"/>
              </w:tcPr>
              <w:p w14:paraId="5C588515" w14:textId="77777777" w:rsidR="00993314" w:rsidRDefault="00E76221">
                <w:pPr>
                  <w:textAlignment w:val="top"/>
                  <w:rPr>
                    <w:szCs w:val="21"/>
                  </w:rPr>
                </w:pPr>
                <w:r>
                  <w:rPr>
                    <w:rFonts w:hint="eastAsia"/>
                    <w:color w:val="000000"/>
                    <w:szCs w:val="21"/>
                    <w:lang w:bidi="ar"/>
                  </w:rPr>
                  <w:t>控股股东</w:t>
                </w:r>
              </w:p>
            </w:tc>
            <w:tc>
              <w:tcPr>
                <w:tcW w:w="600" w:type="dxa"/>
                <w:shd w:val="clear" w:color="auto" w:fill="auto"/>
              </w:tcPr>
              <w:p w14:paraId="4AF66419" w14:textId="77777777" w:rsidR="00993314" w:rsidRDefault="00E76221">
                <w:pPr>
                  <w:textAlignment w:val="top"/>
                  <w:rPr>
                    <w:szCs w:val="21"/>
                  </w:rPr>
                </w:pPr>
                <w:r>
                  <w:rPr>
                    <w:rFonts w:hint="eastAsia"/>
                    <w:color w:val="000000"/>
                    <w:szCs w:val="21"/>
                    <w:lang w:bidi="ar"/>
                  </w:rPr>
                  <w:t>接受代理</w:t>
                </w:r>
              </w:p>
            </w:tc>
            <w:tc>
              <w:tcPr>
                <w:tcW w:w="683" w:type="dxa"/>
                <w:shd w:val="clear" w:color="auto" w:fill="auto"/>
              </w:tcPr>
              <w:p w14:paraId="696AFB61" w14:textId="77777777" w:rsidR="00993314" w:rsidRDefault="00E76221">
                <w:pPr>
                  <w:textAlignment w:val="top"/>
                  <w:rPr>
                    <w:szCs w:val="21"/>
                  </w:rPr>
                </w:pPr>
                <w:r>
                  <w:rPr>
                    <w:rFonts w:hint="eastAsia"/>
                    <w:color w:val="000000"/>
                    <w:szCs w:val="21"/>
                    <w:lang w:bidi="ar"/>
                  </w:rPr>
                  <w:t>代理进出品业务</w:t>
                </w:r>
              </w:p>
            </w:tc>
            <w:tc>
              <w:tcPr>
                <w:tcW w:w="767" w:type="dxa"/>
                <w:shd w:val="clear" w:color="auto" w:fill="auto"/>
              </w:tcPr>
              <w:p w14:paraId="483AB272" w14:textId="77777777" w:rsidR="00993314" w:rsidRDefault="00E76221">
                <w:pPr>
                  <w:textAlignment w:val="top"/>
                  <w:rPr>
                    <w:szCs w:val="21"/>
                  </w:rPr>
                </w:pPr>
                <w:r>
                  <w:rPr>
                    <w:rFonts w:hint="eastAsia"/>
                    <w:color w:val="000000"/>
                    <w:szCs w:val="21"/>
                    <w:lang w:bidi="ar"/>
                  </w:rPr>
                  <w:t>产品销售收入的千分之六</w:t>
                </w:r>
              </w:p>
            </w:tc>
            <w:tc>
              <w:tcPr>
                <w:tcW w:w="566" w:type="dxa"/>
                <w:shd w:val="clear" w:color="auto" w:fill="auto"/>
              </w:tcPr>
              <w:p w14:paraId="0EDCA312" w14:textId="77777777" w:rsidR="00993314" w:rsidRDefault="00993314">
                <w:pPr>
                  <w:rPr>
                    <w:szCs w:val="21"/>
                  </w:rPr>
                </w:pPr>
              </w:p>
            </w:tc>
            <w:tc>
              <w:tcPr>
                <w:tcW w:w="1667" w:type="dxa"/>
                <w:shd w:val="clear" w:color="auto" w:fill="auto"/>
                <w:vAlign w:val="center"/>
              </w:tcPr>
              <w:p w14:paraId="4168B358" w14:textId="77777777" w:rsidR="00993314" w:rsidRDefault="00E76221">
                <w:pPr>
                  <w:jc w:val="right"/>
                  <w:textAlignment w:val="center"/>
                  <w:rPr>
                    <w:szCs w:val="21"/>
                  </w:rPr>
                </w:pPr>
                <w:r>
                  <w:rPr>
                    <w:rFonts w:hint="eastAsia"/>
                    <w:color w:val="000000"/>
                    <w:szCs w:val="21"/>
                    <w:lang w:bidi="ar"/>
                  </w:rPr>
                  <w:t>1,414,954.15</w:t>
                </w:r>
              </w:p>
            </w:tc>
            <w:tc>
              <w:tcPr>
                <w:tcW w:w="683" w:type="dxa"/>
                <w:shd w:val="clear" w:color="auto" w:fill="auto"/>
                <w:vAlign w:val="center"/>
              </w:tcPr>
              <w:p w14:paraId="68B50D95" w14:textId="77777777" w:rsidR="00993314" w:rsidRDefault="00E76221">
                <w:pPr>
                  <w:jc w:val="right"/>
                  <w:textAlignment w:val="center"/>
                  <w:rPr>
                    <w:szCs w:val="21"/>
                  </w:rPr>
                </w:pPr>
                <w:r>
                  <w:rPr>
                    <w:rFonts w:hint="eastAsia"/>
                    <w:color w:val="000000"/>
                    <w:szCs w:val="21"/>
                    <w:lang w:bidi="ar"/>
                  </w:rPr>
                  <w:t xml:space="preserve"> 100 </w:t>
                </w:r>
              </w:p>
            </w:tc>
            <w:tc>
              <w:tcPr>
                <w:tcW w:w="624" w:type="dxa"/>
                <w:shd w:val="clear" w:color="auto" w:fill="auto"/>
              </w:tcPr>
              <w:p w14:paraId="04D70C70" w14:textId="77777777" w:rsidR="00993314" w:rsidRDefault="00993314">
                <w:pPr>
                  <w:rPr>
                    <w:szCs w:val="21"/>
                  </w:rPr>
                </w:pPr>
              </w:p>
            </w:tc>
            <w:tc>
              <w:tcPr>
                <w:tcW w:w="690" w:type="dxa"/>
                <w:shd w:val="clear" w:color="auto" w:fill="auto"/>
              </w:tcPr>
              <w:p w14:paraId="4904C91A" w14:textId="77777777" w:rsidR="00993314" w:rsidRDefault="00993314">
                <w:pPr>
                  <w:jc w:val="right"/>
                  <w:rPr>
                    <w:szCs w:val="21"/>
                  </w:rPr>
                </w:pPr>
              </w:p>
            </w:tc>
            <w:tc>
              <w:tcPr>
                <w:tcW w:w="1030" w:type="dxa"/>
                <w:shd w:val="clear" w:color="auto" w:fill="auto"/>
              </w:tcPr>
              <w:p w14:paraId="57A3CEEC" w14:textId="77777777" w:rsidR="00993314" w:rsidRDefault="00993314">
                <w:pPr>
                  <w:textAlignment w:val="top"/>
                  <w:rPr>
                    <w:szCs w:val="21"/>
                  </w:rPr>
                </w:pPr>
              </w:p>
            </w:tc>
          </w:tr>
          <w:tr w:rsidR="00993314" w14:paraId="3AF376A7" w14:textId="77777777">
            <w:sdt>
              <w:sdtPr>
                <w:tag w:val="_PLD_96602d6979f2472d82d5dfdfd727d161"/>
                <w:id w:val="559221847"/>
                <w:lock w:val="sdtLocked"/>
              </w:sdtPr>
              <w:sdtContent>
                <w:tc>
                  <w:tcPr>
                    <w:tcW w:w="2866" w:type="dxa"/>
                    <w:gridSpan w:val="4"/>
                    <w:shd w:val="clear" w:color="auto" w:fill="auto"/>
                    <w:vAlign w:val="center"/>
                  </w:tcPr>
                  <w:p w14:paraId="17D94BAB" w14:textId="77777777" w:rsidR="00993314" w:rsidRDefault="00E76221">
                    <w:pPr>
                      <w:autoSpaceDE w:val="0"/>
                      <w:autoSpaceDN w:val="0"/>
                      <w:adjustRightInd w:val="0"/>
                      <w:jc w:val="center"/>
                      <w:rPr>
                        <w:szCs w:val="21"/>
                      </w:rPr>
                    </w:pPr>
                    <w:r>
                      <w:rPr>
                        <w:rFonts w:hint="eastAsia"/>
                        <w:szCs w:val="21"/>
                      </w:rPr>
                      <w:t>合计</w:t>
                    </w:r>
                  </w:p>
                </w:tc>
              </w:sdtContent>
            </w:sdt>
            <w:tc>
              <w:tcPr>
                <w:tcW w:w="767" w:type="dxa"/>
                <w:shd w:val="clear" w:color="auto" w:fill="auto"/>
              </w:tcPr>
              <w:p w14:paraId="063895D3" w14:textId="77777777" w:rsidR="00993314" w:rsidRDefault="00E76221">
                <w:pPr>
                  <w:autoSpaceDE w:val="0"/>
                  <w:autoSpaceDN w:val="0"/>
                  <w:adjustRightInd w:val="0"/>
                  <w:jc w:val="center"/>
                  <w:rPr>
                    <w:szCs w:val="21"/>
                  </w:rPr>
                </w:pPr>
                <w:r>
                  <w:rPr>
                    <w:szCs w:val="21"/>
                  </w:rPr>
                  <w:t>/</w:t>
                </w:r>
              </w:p>
            </w:tc>
            <w:tc>
              <w:tcPr>
                <w:tcW w:w="566" w:type="dxa"/>
                <w:shd w:val="clear" w:color="auto" w:fill="auto"/>
              </w:tcPr>
              <w:p w14:paraId="43D863B1" w14:textId="77777777" w:rsidR="00993314" w:rsidRDefault="00E76221">
                <w:pPr>
                  <w:autoSpaceDE w:val="0"/>
                  <w:autoSpaceDN w:val="0"/>
                  <w:adjustRightInd w:val="0"/>
                  <w:jc w:val="center"/>
                  <w:rPr>
                    <w:szCs w:val="21"/>
                  </w:rPr>
                </w:pPr>
                <w:r>
                  <w:rPr>
                    <w:szCs w:val="21"/>
                  </w:rPr>
                  <w:t>/</w:t>
                </w:r>
              </w:p>
            </w:tc>
            <w:tc>
              <w:tcPr>
                <w:tcW w:w="1667" w:type="dxa"/>
                <w:shd w:val="clear" w:color="auto" w:fill="auto"/>
              </w:tcPr>
              <w:p w14:paraId="5F75654D" w14:textId="77777777" w:rsidR="00993314" w:rsidRDefault="00E76221">
                <w:pPr>
                  <w:autoSpaceDE w:val="0"/>
                  <w:autoSpaceDN w:val="0"/>
                  <w:adjustRightInd w:val="0"/>
                  <w:ind w:rightChars="40" w:right="84"/>
                  <w:jc w:val="right"/>
                  <w:rPr>
                    <w:szCs w:val="21"/>
                  </w:rPr>
                </w:pPr>
                <w:r>
                  <w:rPr>
                    <w:rFonts w:hint="eastAsia"/>
                    <w:szCs w:val="21"/>
                  </w:rPr>
                  <w:t>461,041,945.25</w:t>
                </w:r>
              </w:p>
            </w:tc>
            <w:tc>
              <w:tcPr>
                <w:tcW w:w="683" w:type="dxa"/>
                <w:shd w:val="clear" w:color="auto" w:fill="auto"/>
              </w:tcPr>
              <w:p w14:paraId="35BC194F" w14:textId="77777777" w:rsidR="00993314" w:rsidRDefault="00993314">
                <w:pPr>
                  <w:autoSpaceDE w:val="0"/>
                  <w:autoSpaceDN w:val="0"/>
                  <w:adjustRightInd w:val="0"/>
                  <w:ind w:rightChars="40" w:right="84"/>
                  <w:jc w:val="right"/>
                  <w:rPr>
                    <w:szCs w:val="21"/>
                  </w:rPr>
                </w:pPr>
              </w:p>
            </w:tc>
            <w:tc>
              <w:tcPr>
                <w:tcW w:w="624" w:type="dxa"/>
                <w:shd w:val="clear" w:color="auto" w:fill="auto"/>
              </w:tcPr>
              <w:p w14:paraId="0C23B97A" w14:textId="77777777" w:rsidR="00993314" w:rsidRDefault="00E76221">
                <w:pPr>
                  <w:autoSpaceDE w:val="0"/>
                  <w:autoSpaceDN w:val="0"/>
                  <w:adjustRightInd w:val="0"/>
                  <w:jc w:val="center"/>
                  <w:rPr>
                    <w:szCs w:val="21"/>
                  </w:rPr>
                </w:pPr>
                <w:r>
                  <w:rPr>
                    <w:szCs w:val="21"/>
                  </w:rPr>
                  <w:t>/</w:t>
                </w:r>
              </w:p>
            </w:tc>
            <w:tc>
              <w:tcPr>
                <w:tcW w:w="690" w:type="dxa"/>
                <w:shd w:val="clear" w:color="auto" w:fill="auto"/>
              </w:tcPr>
              <w:p w14:paraId="518F45A0" w14:textId="77777777" w:rsidR="00993314" w:rsidRDefault="00E76221">
                <w:pPr>
                  <w:autoSpaceDE w:val="0"/>
                  <w:autoSpaceDN w:val="0"/>
                  <w:adjustRightInd w:val="0"/>
                  <w:jc w:val="center"/>
                  <w:rPr>
                    <w:szCs w:val="21"/>
                  </w:rPr>
                </w:pPr>
                <w:r>
                  <w:rPr>
                    <w:szCs w:val="21"/>
                  </w:rPr>
                  <w:t>/</w:t>
                </w:r>
              </w:p>
            </w:tc>
            <w:tc>
              <w:tcPr>
                <w:tcW w:w="1030" w:type="dxa"/>
                <w:shd w:val="clear" w:color="auto" w:fill="auto"/>
              </w:tcPr>
              <w:p w14:paraId="006EEFD5" w14:textId="77777777" w:rsidR="00993314" w:rsidRDefault="00E76221">
                <w:pPr>
                  <w:autoSpaceDE w:val="0"/>
                  <w:autoSpaceDN w:val="0"/>
                  <w:adjustRightInd w:val="0"/>
                  <w:jc w:val="center"/>
                  <w:rPr>
                    <w:szCs w:val="21"/>
                  </w:rPr>
                </w:pPr>
                <w:r>
                  <w:rPr>
                    <w:szCs w:val="21"/>
                  </w:rPr>
                  <w:t>/</w:t>
                </w:r>
              </w:p>
            </w:tc>
          </w:tr>
          <w:tr w:rsidR="00993314" w14:paraId="1E2E6612" w14:textId="77777777">
            <w:sdt>
              <w:sdtPr>
                <w:tag w:val="_PLD_ebfaaa23345041da80f56374d892241a"/>
                <w:id w:val="-1318953394"/>
                <w:lock w:val="sdtLocked"/>
              </w:sdtPr>
              <w:sdtContent>
                <w:tc>
                  <w:tcPr>
                    <w:tcW w:w="3633" w:type="dxa"/>
                    <w:gridSpan w:val="5"/>
                    <w:shd w:val="clear" w:color="auto" w:fill="auto"/>
                  </w:tcPr>
                  <w:p w14:paraId="291BA7F5" w14:textId="77777777" w:rsidR="00993314" w:rsidRDefault="00E76221">
                    <w:pPr>
                      <w:autoSpaceDE w:val="0"/>
                      <w:autoSpaceDN w:val="0"/>
                      <w:adjustRightInd w:val="0"/>
                      <w:rPr>
                        <w:szCs w:val="21"/>
                      </w:rPr>
                    </w:pPr>
                    <w:r>
                      <w:rPr>
                        <w:rFonts w:hint="eastAsia"/>
                        <w:szCs w:val="21"/>
                      </w:rPr>
                      <w:t>大额销货退回的详细情况</w:t>
                    </w:r>
                  </w:p>
                </w:tc>
              </w:sdtContent>
            </w:sdt>
            <w:tc>
              <w:tcPr>
                <w:tcW w:w="5260" w:type="dxa"/>
                <w:gridSpan w:val="6"/>
                <w:shd w:val="clear" w:color="auto" w:fill="auto"/>
              </w:tcPr>
              <w:p w14:paraId="2507254B" w14:textId="77777777" w:rsidR="00993314" w:rsidRDefault="00E76221">
                <w:pPr>
                  <w:autoSpaceDE w:val="0"/>
                  <w:autoSpaceDN w:val="0"/>
                  <w:adjustRightInd w:val="0"/>
                  <w:rPr>
                    <w:szCs w:val="21"/>
                  </w:rPr>
                </w:pPr>
                <w:r>
                  <w:rPr>
                    <w:rFonts w:hint="eastAsia"/>
                    <w:szCs w:val="21"/>
                  </w:rPr>
                  <w:t>不适用</w:t>
                </w:r>
              </w:p>
            </w:tc>
          </w:tr>
          <w:tr w:rsidR="00993314" w14:paraId="2032D80D" w14:textId="77777777">
            <w:sdt>
              <w:sdtPr>
                <w:tag w:val="_PLD_af79239bb3754794916f2b55d579cf11"/>
                <w:id w:val="870641597"/>
                <w:lock w:val="sdtLocked"/>
              </w:sdtPr>
              <w:sdtContent>
                <w:tc>
                  <w:tcPr>
                    <w:tcW w:w="3633" w:type="dxa"/>
                    <w:gridSpan w:val="5"/>
                    <w:shd w:val="clear" w:color="auto" w:fill="auto"/>
                  </w:tcPr>
                  <w:p w14:paraId="750E8060" w14:textId="77777777" w:rsidR="00993314" w:rsidRDefault="00E76221">
                    <w:pPr>
                      <w:autoSpaceDE w:val="0"/>
                      <w:autoSpaceDN w:val="0"/>
                      <w:adjustRightInd w:val="0"/>
                      <w:rPr>
                        <w:szCs w:val="21"/>
                      </w:rPr>
                    </w:pPr>
                    <w:r>
                      <w:rPr>
                        <w:rFonts w:hint="eastAsia"/>
                        <w:szCs w:val="21"/>
                      </w:rPr>
                      <w:t>关联交易的说明</w:t>
                    </w:r>
                  </w:p>
                </w:tc>
              </w:sdtContent>
            </w:sdt>
            <w:tc>
              <w:tcPr>
                <w:tcW w:w="5260" w:type="dxa"/>
                <w:gridSpan w:val="6"/>
                <w:shd w:val="clear" w:color="auto" w:fill="auto"/>
              </w:tcPr>
              <w:p w14:paraId="485FD9C9" w14:textId="77777777" w:rsidR="00993314" w:rsidRDefault="00E76221">
                <w:pPr>
                  <w:autoSpaceDE w:val="0"/>
                  <w:autoSpaceDN w:val="0"/>
                  <w:adjustRightInd w:val="0"/>
                  <w:rPr>
                    <w:szCs w:val="21"/>
                  </w:rPr>
                </w:pPr>
                <w:r>
                  <w:rPr>
                    <w:rFonts w:hint="eastAsia"/>
                    <w:szCs w:val="21"/>
                  </w:rPr>
                  <w:t>公司与控股股东东北特钢集团及其他关联方的关联交易已经得到授权，上述主要关联交易的开展有利于公司利用控股股东的资源降低运营成本和拓展产品范围。公司与关联方已经形成了稳定的战略协作关系，关联交易将持续存在。上述关联交易不影响公司的独立性。</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tc>
          </w:tr>
        </w:tbl>
        <w:p w14:paraId="59973101" w14:textId="77777777" w:rsidR="00993314" w:rsidRDefault="00000000"/>
      </w:sdtContent>
    </w:sdt>
    <w:p w14:paraId="183FDBBE" w14:textId="77777777" w:rsidR="00993314" w:rsidRDefault="00E76221">
      <w:pPr>
        <w:pStyle w:val="3"/>
        <w:numPr>
          <w:ilvl w:val="2"/>
          <w:numId w:val="5"/>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eastAsia="宋体" w:hAnsi="Calibri" w:cs="宋体"/>
          <w:b w:val="0"/>
          <w:bCs w:val="0"/>
          <w:kern w:val="0"/>
          <w:sz w:val="24"/>
          <w:szCs w:val="24"/>
        </w:rPr>
        <w:alias w:val="模块:已在临时公告披露且后续实施无进展或变化的事项"/>
        <w:tag w:val="_SEC_5101ea14b3704066958f40b02b8e01b2"/>
        <w:id w:val="1599180"/>
        <w:lock w:val="sdtLocked"/>
        <w:placeholder>
          <w:docPart w:val="GBC22222222222222222222222222222"/>
        </w:placeholder>
      </w:sdtPr>
      <w:sdtEndPr>
        <w:rPr>
          <w:rFonts w:ascii="宋体" w:hAnsi="宋体"/>
          <w:sz w:val="21"/>
        </w:rPr>
      </w:sdtEndPr>
      <w:sdtContent>
        <w:p w14:paraId="64DDBC79" w14:textId="77777777" w:rsidR="00993314" w:rsidRDefault="00E76221">
          <w:pPr>
            <w:pStyle w:val="4"/>
            <w:numPr>
              <w:ilvl w:val="0"/>
              <w:numId w:val="34"/>
            </w:numPr>
          </w:pPr>
          <w:r>
            <w:t>已在临时公告披露且后续实施无进展或变化的事项</w:t>
          </w:r>
        </w:p>
        <w:sdt>
          <w:sdtPr>
            <w:alias w:val="是否适用：已在临时公告披露且后续实施无进展或变化的事项_资产或股权收购、出售发生的关联交易[双击切换]"/>
            <w:tag w:val="_GBC_543ebf3bec89495c98a461a0509a331d"/>
            <w:id w:val="-1503202403"/>
            <w:lock w:val="sdtLocked"/>
            <w:placeholder>
              <w:docPart w:val="GBC22222222222222222222222222222"/>
            </w:placeholder>
          </w:sdtPr>
          <w:sdtContent>
            <w:p w14:paraId="29944D7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89" w:name="_Hlk90309315" w:displacedByCustomXml="next"/>
    <w:sdt>
      <w:sdtPr>
        <w:rPr>
          <w:rFonts w:ascii="宋体" w:eastAsia="宋体" w:hAnsi="宋体" w:cs="宋体"/>
          <w:b w:val="0"/>
          <w:bCs w:val="0"/>
          <w:kern w:val="0"/>
          <w:szCs w:val="24"/>
        </w:rPr>
        <w:alias w:val="模块:已在临时公告披露，但有后续实施的进展或变化的事项  （空..."/>
        <w:tag w:val="_SEC_212a9f990eed40aea6f3097b326c6b3f"/>
        <w:id w:val="-1251573445"/>
        <w:lock w:val="sdtLocked"/>
        <w:placeholder>
          <w:docPart w:val="GBC22222222222222222222222222222"/>
        </w:placeholder>
      </w:sdtPr>
      <w:sdtEndPr>
        <w:rPr>
          <w:rFonts w:hint="eastAsia"/>
          <w:szCs w:val="21"/>
        </w:rPr>
      </w:sdtEndPr>
      <w:sdtContent>
        <w:p w14:paraId="396DA4F4" w14:textId="77777777" w:rsidR="00993314" w:rsidRDefault="00E76221">
          <w:pPr>
            <w:pStyle w:val="4"/>
            <w:numPr>
              <w:ilvl w:val="0"/>
              <w:numId w:val="34"/>
            </w:numPr>
          </w:pPr>
          <w:r>
            <w:t>已在临时公告披露，但有后续实施的进展或变化的事项</w:t>
          </w:r>
        </w:p>
        <w:sdt>
          <w:sdtPr>
            <w:rPr>
              <w:rFonts w:hint="eastAsia"/>
              <w:szCs w:val="21"/>
            </w:rPr>
            <w:alias w:val="是否适用：已在临时公告披露，但有后续实施的进展或变化的事项_资产或股权收购、出售发生的关联交易[双击切换]"/>
            <w:tag w:val="_GBC_f85ce314be044952b84cb0c7825e3be3"/>
            <w:id w:val="1386376690"/>
            <w:lock w:val="sdtLocked"/>
            <w:placeholder>
              <w:docPart w:val="GBC22222222222222222222222222222"/>
            </w:placeholder>
          </w:sdtPr>
          <w:sdtContent>
            <w:p w14:paraId="3E5DF7BD"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89"/>
    <w:p w14:paraId="35F5D1FF" w14:textId="77777777" w:rsidR="00993314" w:rsidRDefault="00993314">
      <w:pPr>
        <w:rPr>
          <w:szCs w:val="21"/>
        </w:rPr>
      </w:pPr>
    </w:p>
    <w:sdt>
      <w:sdtPr>
        <w:rPr>
          <w:rFonts w:ascii="Calibri" w:eastAsia="宋体" w:hAnsi="Calibri" w:cs="宋体"/>
          <w:b w:val="0"/>
          <w:bCs w:val="0"/>
          <w:kern w:val="0"/>
          <w:sz w:val="24"/>
          <w:szCs w:val="24"/>
        </w:rPr>
        <w:alias w:val="模块:临时公告未披露的事项"/>
        <w:tag w:val="_SEC_0cf43ef9267042f5910eeb382017750a"/>
        <w:id w:val="1599227"/>
        <w:lock w:val="sdtLocked"/>
        <w:placeholder>
          <w:docPart w:val="GBC22222222222222222222222222222"/>
        </w:placeholder>
      </w:sdtPr>
      <w:sdtEndPr>
        <w:rPr>
          <w:rFonts w:ascii="宋体" w:hAnsi="宋体" w:hint="eastAsia"/>
          <w:sz w:val="21"/>
          <w:szCs w:val="21"/>
        </w:rPr>
      </w:sdtEndPr>
      <w:sdtContent>
        <w:p w14:paraId="3285F04A" w14:textId="77777777" w:rsidR="00993314" w:rsidRDefault="00E76221">
          <w:pPr>
            <w:pStyle w:val="4"/>
            <w:numPr>
              <w:ilvl w:val="0"/>
              <w:numId w:val="34"/>
            </w:numPr>
          </w:pPr>
          <w:r>
            <w:t>临时公告未披露的事项</w:t>
          </w:r>
        </w:p>
        <w:sdt>
          <w:sdtPr>
            <w:alias w:val="是否适用：资产收购、出售发生的关联交易_临时公告未披露的事项[双击切换]"/>
            <w:tag w:val="_GBC_c2403e21caad4498842c2f1cf3384c0d"/>
            <w:id w:val="1567304921"/>
            <w:lock w:val="sdtLocked"/>
            <w:placeholder>
              <w:docPart w:val="GBC22222222222222222222222222222"/>
            </w:placeholder>
          </w:sdtPr>
          <w:sdtContent>
            <w:p w14:paraId="576019C1"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CC8D6E9" w14:textId="77777777" w:rsidR="00993314" w:rsidRDefault="00993314"/>
    <w:sdt>
      <w:sdtPr>
        <w:rPr>
          <w:rFonts w:ascii="宋体" w:eastAsia="宋体" w:hAnsi="宋体" w:cs="宋体" w:hint="eastAsia"/>
          <w:b w:val="0"/>
          <w:bCs w:val="0"/>
          <w:kern w:val="0"/>
          <w:szCs w:val="24"/>
        </w:rPr>
        <w:alias w:val="模块:涉及业绩约定的，应当披露报告期内的业绩实现情况"/>
        <w:tag w:val="_SEC_2377f3c46fe8488f9d7f53b4f8ba80b1"/>
        <w:id w:val="4640019"/>
        <w:lock w:val="sdtLocked"/>
        <w:placeholder>
          <w:docPart w:val="GBC22222222222222222222222222222"/>
        </w:placeholder>
      </w:sdtPr>
      <w:sdtContent>
        <w:p w14:paraId="5FE95B4B" w14:textId="77777777" w:rsidR="00993314" w:rsidRDefault="00E76221">
          <w:pPr>
            <w:pStyle w:val="4"/>
            <w:numPr>
              <w:ilvl w:val="0"/>
              <w:numId w:val="34"/>
            </w:numPr>
          </w:pPr>
          <w:r>
            <w:rPr>
              <w:rFonts w:hint="eastAsia"/>
            </w:rPr>
            <w:t>涉及业绩约定的，应当披露报告期内的业绩实现情况</w:t>
          </w:r>
        </w:p>
        <w:sdt>
          <w:sdtPr>
            <w:rPr>
              <w:rFonts w:hint="eastAsia"/>
            </w:rPr>
            <w:alias w:val="是否适用：涉及业绩约定的，应当披露报告期内的业绩实现情况[双击切换]"/>
            <w:tag w:val="_GBC_fa913cf2ab9c4bd9bb424b63073fb9b5"/>
            <w:id w:val="-189303343"/>
            <w:lock w:val="sdtLocked"/>
            <w:placeholder>
              <w:docPart w:val="GBC22222222222222222222222222222"/>
            </w:placeholder>
          </w:sdtPr>
          <w:sdtContent>
            <w:p w14:paraId="1660445C"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62B376C" w14:textId="77777777" w:rsidR="00993314" w:rsidRDefault="00993314"/>
    <w:p w14:paraId="42F9CDFA" w14:textId="77777777" w:rsidR="00993314" w:rsidRDefault="00E76221">
      <w:pPr>
        <w:pStyle w:val="3"/>
        <w:numPr>
          <w:ilvl w:val="2"/>
          <w:numId w:val="5"/>
        </w:numPr>
        <w:rPr>
          <w:szCs w:val="21"/>
        </w:rPr>
      </w:pPr>
      <w:r>
        <w:rPr>
          <w:szCs w:val="21"/>
        </w:rPr>
        <w:t>共同对外投资的重大关联交易</w:t>
      </w:r>
    </w:p>
    <w:sdt>
      <w:sdtPr>
        <w:rPr>
          <w:rFonts w:ascii="Calibri" w:eastAsia="宋体" w:hAnsi="Calibri" w:cs="宋体"/>
          <w:b w:val="0"/>
          <w:bCs w:val="0"/>
          <w:kern w:val="0"/>
          <w:sz w:val="24"/>
          <w:szCs w:val="24"/>
        </w:rPr>
        <w:alias w:val="模块:已在临时公告披露且后续实施无进展或变化的事项"/>
        <w:tag w:val="_SEC_51b6cf40b087426eb6434404a0feb888"/>
        <w:id w:val="1506124"/>
        <w:lock w:val="sdtLocked"/>
        <w:placeholder>
          <w:docPart w:val="GBC22222222222222222222222222222"/>
        </w:placeholder>
      </w:sdtPr>
      <w:sdtEndPr>
        <w:rPr>
          <w:rFonts w:ascii="宋体" w:hAnsi="宋体"/>
          <w:sz w:val="21"/>
        </w:rPr>
      </w:sdtEndPr>
      <w:sdtContent>
        <w:p w14:paraId="045FBBF4" w14:textId="77777777" w:rsidR="00993314" w:rsidRDefault="00E76221">
          <w:pPr>
            <w:pStyle w:val="4"/>
            <w:numPr>
              <w:ilvl w:val="0"/>
              <w:numId w:val="35"/>
            </w:numPr>
          </w:pPr>
          <w:r>
            <w:t>已在临时公告披露且后续实施无进展或变化的事项</w:t>
          </w:r>
        </w:p>
        <w:sdt>
          <w:sdtPr>
            <w:alias w:val="是否适用：已在临时公告披露且后续实施无进展或变化的事项_共同对外投资的重大关联交易[双击切换]"/>
            <w:tag w:val="_GBC_7eea3c6d3d6245c4a1388637f61fccce"/>
            <w:id w:val="1386672242"/>
            <w:lock w:val="sdtLocked"/>
            <w:placeholder>
              <w:docPart w:val="GBC22222222222222222222222222222"/>
            </w:placeholder>
          </w:sdtPr>
          <w:sdtContent>
            <w:p w14:paraId="67BA21BB"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Calibri" w:eastAsia="宋体" w:hAnsi="Calibri" w:cs="宋体"/>
          <w:b w:val="0"/>
          <w:bCs w:val="0"/>
          <w:kern w:val="0"/>
          <w:sz w:val="24"/>
          <w:szCs w:val="24"/>
        </w:rPr>
        <w:alias w:val="模块:已在临时公告披露，但有后续实施的进展或变化的事项"/>
        <w:tag w:val="_SEC_6fb162dfa53544919d9b59362cf9fe07"/>
        <w:id w:val="1506143"/>
        <w:lock w:val="sdtLocked"/>
        <w:placeholder>
          <w:docPart w:val="GBC22222222222222222222222222222"/>
        </w:placeholder>
      </w:sdtPr>
      <w:sdtEndPr>
        <w:rPr>
          <w:rFonts w:ascii="宋体" w:hAnsi="宋体" w:hint="eastAsia"/>
          <w:sz w:val="21"/>
          <w:szCs w:val="21"/>
        </w:rPr>
      </w:sdtEndPr>
      <w:sdtContent>
        <w:p w14:paraId="6AACF592" w14:textId="77777777" w:rsidR="00993314" w:rsidRDefault="00E76221">
          <w:pPr>
            <w:pStyle w:val="4"/>
            <w:numPr>
              <w:ilvl w:val="0"/>
              <w:numId w:val="35"/>
            </w:numPr>
          </w:pPr>
          <w:r>
            <w:t>已在临时公告披露，但有后续实施的进展或变化的事项</w:t>
          </w:r>
        </w:p>
        <w:sdt>
          <w:sdtPr>
            <w:rPr>
              <w:rFonts w:hint="eastAsia"/>
              <w:szCs w:val="21"/>
            </w:rPr>
            <w:alias w:val="是否适用：已在临时公告披露，但有后续实施的进展或变化的事项_共同对外投资的重大关联交易[双击切换]"/>
            <w:tag w:val="_GBC_5d21c9b653cf41df993294ab4dfbca74"/>
            <w:id w:val="893543962"/>
            <w:lock w:val="sdtLocked"/>
            <w:placeholder>
              <w:docPart w:val="GBC22222222222222222222222222222"/>
            </w:placeholder>
          </w:sdtPr>
          <w:sdtContent>
            <w:p w14:paraId="0855DECC"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6150FC24" w14:textId="77777777" w:rsidR="00993314" w:rsidRDefault="00993314"/>
    <w:sdt>
      <w:sdtPr>
        <w:rPr>
          <w:rFonts w:ascii="Calibri" w:eastAsia="宋体" w:hAnsi="Calibri" w:cs="宋体"/>
          <w:b w:val="0"/>
          <w:bCs w:val="0"/>
          <w:kern w:val="0"/>
          <w:sz w:val="24"/>
          <w:szCs w:val="24"/>
        </w:rPr>
        <w:alias w:val="模块:临时公告未披露的事项"/>
        <w:tag w:val="_SEC_c27b95cb91e04e0cb1142e21dcff5adc"/>
        <w:id w:val="1506163"/>
        <w:lock w:val="sdtLocked"/>
        <w:placeholder>
          <w:docPart w:val="GBC22222222222222222222222222222"/>
        </w:placeholder>
      </w:sdtPr>
      <w:sdtEndPr>
        <w:rPr>
          <w:rFonts w:ascii="宋体" w:hAnsi="宋体" w:hint="eastAsia"/>
          <w:sz w:val="21"/>
          <w:szCs w:val="21"/>
        </w:rPr>
      </w:sdtEndPr>
      <w:sdtContent>
        <w:p w14:paraId="7AE5EE94" w14:textId="77777777" w:rsidR="00993314" w:rsidRDefault="00E76221">
          <w:pPr>
            <w:pStyle w:val="4"/>
            <w:numPr>
              <w:ilvl w:val="0"/>
              <w:numId w:val="35"/>
            </w:numPr>
          </w:pPr>
          <w:r>
            <w:t>临时公告未披露的事项</w:t>
          </w:r>
        </w:p>
        <w:sdt>
          <w:sdtPr>
            <w:alias w:val="是否适用：共同对外投资的重大关联交易_临时公告未披露的事项[双击切换]"/>
            <w:tag w:val="_GBC_0a8e93fe81464e209d3619d1be6a3349"/>
            <w:id w:val="-1873837246"/>
            <w:lock w:val="sdtLocked"/>
            <w:placeholder>
              <w:docPart w:val="GBC22222222222222222222222222222"/>
            </w:placeholder>
          </w:sdtPr>
          <w:sdtContent>
            <w:p w14:paraId="61FEAD7B"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252427F" w14:textId="77777777" w:rsidR="00993314" w:rsidRDefault="00993314">
      <w:pPr>
        <w:rPr>
          <w:szCs w:val="21"/>
        </w:rPr>
      </w:pPr>
    </w:p>
    <w:p w14:paraId="28CDAA73" w14:textId="77777777" w:rsidR="00993314" w:rsidRDefault="00E76221">
      <w:pPr>
        <w:pStyle w:val="3"/>
        <w:numPr>
          <w:ilvl w:val="2"/>
          <w:numId w:val="5"/>
        </w:numPr>
        <w:rPr>
          <w:szCs w:val="21"/>
        </w:rPr>
      </w:pPr>
      <w:r>
        <w:rPr>
          <w:rFonts w:hint="eastAsia"/>
          <w:szCs w:val="21"/>
        </w:rPr>
        <w:t>关联债权债务往来</w:t>
      </w:r>
    </w:p>
    <w:sdt>
      <w:sdtPr>
        <w:rPr>
          <w:rFonts w:ascii="Calibri" w:eastAsia="宋体" w:hAnsi="Calibri" w:cs="宋体"/>
          <w:b w:val="0"/>
          <w:bCs w:val="0"/>
          <w:kern w:val="0"/>
          <w:sz w:val="24"/>
          <w:szCs w:val="24"/>
        </w:rPr>
        <w:alias w:val="模块:已在临时公告披露且后续实施无进展或变化的事项"/>
        <w:tag w:val="_SEC_1159433f604446c4a73e7743924d5bde"/>
        <w:id w:val="1506341"/>
        <w:lock w:val="sdtLocked"/>
        <w:placeholder>
          <w:docPart w:val="GBC22222222222222222222222222222"/>
        </w:placeholder>
      </w:sdtPr>
      <w:sdtEndPr>
        <w:rPr>
          <w:rFonts w:ascii="宋体" w:hAnsi="宋体"/>
          <w:sz w:val="21"/>
        </w:rPr>
      </w:sdtEndPr>
      <w:sdtContent>
        <w:p w14:paraId="7510CCFA" w14:textId="77777777" w:rsidR="00993314" w:rsidRDefault="00E76221">
          <w:pPr>
            <w:pStyle w:val="4"/>
            <w:numPr>
              <w:ilvl w:val="0"/>
              <w:numId w:val="36"/>
            </w:numPr>
          </w:pPr>
          <w:r>
            <w:t>已在临时公告披露且后续实施无进展或变化的事项</w:t>
          </w:r>
        </w:p>
        <w:sdt>
          <w:sdtPr>
            <w:alias w:val="是否适用：已在临时公告披露且后续实施无进展或变化的事项_关联债权债务往来[双击切换]"/>
            <w:tag w:val="_GBC_7465d4a4508a455591694c4e59f1f59b"/>
            <w:id w:val="934950749"/>
            <w:lock w:val="sdtLocked"/>
            <w:placeholder>
              <w:docPart w:val="GBC22222222222222222222222222222"/>
            </w:placeholder>
          </w:sdtPr>
          <w:sdtContent>
            <w:p w14:paraId="20948371"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Calibri" w:eastAsia="宋体" w:hAnsi="Calibri" w:cs="宋体"/>
          <w:b w:val="0"/>
          <w:bCs w:val="0"/>
          <w:kern w:val="0"/>
          <w:sz w:val="24"/>
          <w:szCs w:val="24"/>
        </w:rPr>
        <w:alias w:val="模块:已在临时公告披露，但有后续实施的进展或变化的事项"/>
        <w:tag w:val="_SEC_ce119db951414db2a004501c8a65a54b"/>
        <w:id w:val="1506370"/>
        <w:lock w:val="sdtLocked"/>
        <w:placeholder>
          <w:docPart w:val="GBC22222222222222222222222222222"/>
        </w:placeholder>
      </w:sdtPr>
      <w:sdtEndPr>
        <w:rPr>
          <w:rFonts w:ascii="宋体" w:hAnsi="宋体" w:hint="eastAsia"/>
          <w:sz w:val="21"/>
          <w:szCs w:val="21"/>
        </w:rPr>
      </w:sdtEndPr>
      <w:sdtContent>
        <w:p w14:paraId="7C8339D3" w14:textId="77777777" w:rsidR="00993314" w:rsidRDefault="00E76221">
          <w:pPr>
            <w:pStyle w:val="4"/>
            <w:numPr>
              <w:ilvl w:val="0"/>
              <w:numId w:val="36"/>
            </w:numPr>
          </w:pPr>
          <w:r>
            <w:t>已在临时公告披露，但有后续实施的进展或变化的事项</w:t>
          </w:r>
        </w:p>
        <w:sdt>
          <w:sdtPr>
            <w:rPr>
              <w:rFonts w:hint="eastAsia"/>
              <w:szCs w:val="21"/>
            </w:rPr>
            <w:alias w:val="是否适用：已在临时公告披露，但有后续实施的进展或变化的事项_关联债权债务往来[双击切换]"/>
            <w:tag w:val="_GBC_fe8fc12ee5c547d690bcc3fb3f1f4e32"/>
            <w:id w:val="286475154"/>
            <w:lock w:val="sdtLocked"/>
            <w:placeholder>
              <w:docPart w:val="GBC22222222222222222222222222222"/>
            </w:placeholder>
          </w:sdtPr>
          <w:sdtContent>
            <w:p w14:paraId="514E4132"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2280A95" w14:textId="77777777" w:rsidR="00993314" w:rsidRDefault="00993314">
      <w:bookmarkStart w:id="90" w:name="_Hlk127193016"/>
      <w:bookmarkEnd w:id="90"/>
    </w:p>
    <w:sdt>
      <w:sdtPr>
        <w:rPr>
          <w:rFonts w:ascii="Calibri" w:eastAsia="宋体" w:hAnsi="Calibri" w:cs="宋体" w:hint="eastAsia"/>
          <w:b w:val="0"/>
          <w:bCs w:val="0"/>
          <w:kern w:val="0"/>
          <w:sz w:val="24"/>
          <w:szCs w:val="24"/>
        </w:rPr>
        <w:alias w:val="模块:临时公告未披露的事项"/>
        <w:tag w:val="_SEC_5a41258e75f8445f9f091dbefa9eab6b"/>
        <w:id w:val="1272197"/>
        <w:lock w:val="sdtLocked"/>
        <w:placeholder>
          <w:docPart w:val="GBC22222222222222222222222222222"/>
        </w:placeholder>
      </w:sdtPr>
      <w:sdtEndPr>
        <w:rPr>
          <w:rFonts w:asciiTheme="minorEastAsia" w:hAnsiTheme="minorEastAsia"/>
          <w:sz w:val="21"/>
          <w:szCs w:val="21"/>
        </w:rPr>
      </w:sdtEndPr>
      <w:sdtContent>
        <w:p w14:paraId="152AD3CB" w14:textId="77777777" w:rsidR="00993314" w:rsidRDefault="00E76221">
          <w:pPr>
            <w:pStyle w:val="4"/>
            <w:numPr>
              <w:ilvl w:val="0"/>
              <w:numId w:val="36"/>
            </w:numPr>
          </w:pPr>
          <w:r>
            <w:rPr>
              <w:rFonts w:hint="eastAsia"/>
            </w:rPr>
            <w:t>临时公告未披露的事项</w:t>
          </w:r>
        </w:p>
        <w:sdt>
          <w:sdtPr>
            <w:alias w:val="是否适用：关联债权债务往来_临时公告未披露的事项[双击切换]"/>
            <w:tag w:val="_GBC_d9a88c6705ef48d49848c2b93cb503f2"/>
            <w:id w:val="-582758941"/>
            <w:lock w:val="sdtLocked"/>
            <w:placeholder>
              <w:docPart w:val="GBC22222222222222222222222222222"/>
            </w:placeholder>
          </w:sdtPr>
          <w:sdtContent>
            <w:p w14:paraId="270BC82C" w14:textId="77777777" w:rsidR="00993314" w:rsidRDefault="00E76221">
              <w:pPr>
                <w:rPr>
                  <w:rFonts w:asciiTheme="minorEastAsia" w:hAnsiTheme="minorEastAsia"/>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A0B0705" w14:textId="77777777" w:rsidR="00993314" w:rsidRDefault="00E76221">
      <w:pPr>
        <w:pStyle w:val="3"/>
        <w:numPr>
          <w:ilvl w:val="2"/>
          <w:numId w:val="5"/>
        </w:numPr>
        <w:rPr>
          <w:rFonts w:ascii="宋体" w:hAnsi="宋体"/>
        </w:rPr>
      </w:pPr>
      <w:bookmarkStart w:id="91" w:name="_Hlk89346519"/>
      <w:bookmarkStart w:id="92" w:name="_Hlk89953756"/>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5a345568387542318c17a9fa2dcc2dbc"/>
        <w:id w:val="2054877483"/>
        <w:lock w:val="sdtLocked"/>
        <w:placeholder>
          <w:docPart w:val="GBC22222222222222222222222222222"/>
        </w:placeholder>
      </w:sdtPr>
      <w:sdtContent>
        <w:p w14:paraId="641905C8" w14:textId="77777777" w:rsidR="00993314" w:rsidRDefault="00E76221">
          <w:pPr>
            <w:rPr>
              <w:color w:val="000000" w:themeColor="text1"/>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91"/>
    <w:p w14:paraId="2EFFC7FD" w14:textId="77777777" w:rsidR="00993314" w:rsidRDefault="00993314">
      <w:pPr>
        <w:rPr>
          <w:color w:val="000000" w:themeColor="text1"/>
          <w:szCs w:val="21"/>
        </w:rPr>
      </w:pPr>
    </w:p>
    <w:bookmarkEnd w:id="92" w:displacedByCustomXml="next"/>
    <w:sdt>
      <w:sdtPr>
        <w:rPr>
          <w:rFonts w:ascii="宋体" w:hAnsi="宋体" w:cs="宋体" w:hint="eastAsia"/>
          <w:b w:val="0"/>
          <w:bCs w:val="0"/>
          <w:kern w:val="0"/>
          <w:szCs w:val="21"/>
        </w:rPr>
        <w:alias w:val="模块:其他"/>
        <w:tag w:val="_SEC_fdaa9d4446c44111831efafcc3898613"/>
        <w:id w:val="4640246"/>
        <w:lock w:val="sdtLocked"/>
        <w:placeholder>
          <w:docPart w:val="GBC22222222222222222222222222222"/>
        </w:placeholder>
      </w:sdtPr>
      <w:sdtEndPr>
        <w:rPr>
          <w:rFonts w:hint="default"/>
        </w:rPr>
      </w:sdtEndPr>
      <w:sdtContent>
        <w:p w14:paraId="25A7F1D4" w14:textId="77777777" w:rsidR="00993314" w:rsidRDefault="00E76221">
          <w:pPr>
            <w:pStyle w:val="3"/>
            <w:numPr>
              <w:ilvl w:val="2"/>
              <w:numId w:val="5"/>
            </w:numPr>
            <w:rPr>
              <w:szCs w:val="21"/>
            </w:rPr>
          </w:pPr>
          <w:r>
            <w:rPr>
              <w:rFonts w:hint="eastAsia"/>
              <w:szCs w:val="21"/>
            </w:rPr>
            <w:t>其他</w:t>
          </w:r>
        </w:p>
        <w:sdt>
          <w:sdtPr>
            <w:rPr>
              <w:rFonts w:asciiTheme="minorEastAsia" w:eastAsiaTheme="minorEastAsia" w:hAnsiTheme="minorEastAsia" w:hint="eastAsia"/>
              <w:szCs w:val="21"/>
            </w:rPr>
            <w:alias w:val="是否适用：重大关联交易其他说明[双击切换]"/>
            <w:tag w:val="_GBC_49b04883b7a84a83b6a8bfec05cbb445"/>
            <w:id w:val="1411515050"/>
            <w:lock w:val="sdtLocked"/>
            <w:placeholder>
              <w:docPart w:val="GBC22222222222222222222222222222"/>
            </w:placeholder>
          </w:sdtPr>
          <w:sdtContent>
            <w:p w14:paraId="36F51F58" w14:textId="77777777" w:rsidR="00993314" w:rsidRDefault="00E76221">
              <w:pPr>
                <w:rPr>
                  <w:rFonts w:asciiTheme="minorEastAsia" w:eastAsiaTheme="minorEastAsia" w:hAnsiTheme="minorEastAsia"/>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heme="minorEastAsia" w:eastAsiaTheme="minorEastAsia" w:hAnsiTheme="minorEastAsia"/>
              <w:szCs w:val="21"/>
            </w:rPr>
            <w:alias w:val="其他重要关联交易"/>
            <w:tag w:val="_GBC_f3502a4ed252419e89a26cbe8fb3bee4"/>
            <w:id w:val="2024362104"/>
            <w:lock w:val="sdtLocked"/>
            <w:placeholder>
              <w:docPart w:val="GBC22222222222222222222222222222"/>
            </w:placeholder>
          </w:sdtPr>
          <w:sdtEndPr>
            <w:rPr>
              <w:rFonts w:ascii="宋体" w:eastAsia="宋体" w:hAnsi="宋体"/>
            </w:rPr>
          </w:sdtEndPr>
          <w:sdtContent>
            <w:p w14:paraId="74C037D3" w14:textId="77777777" w:rsidR="00993314" w:rsidRDefault="00E76221">
              <w:pPr>
                <w:ind w:firstLineChars="200" w:firstLine="420"/>
                <w:rPr>
                  <w:szCs w:val="21"/>
                </w:rPr>
              </w:pPr>
              <w:r>
                <w:rPr>
                  <w:rFonts w:asciiTheme="minorEastAsia" w:eastAsiaTheme="minorEastAsia" w:hAnsiTheme="minorEastAsia" w:hint="eastAsia"/>
                  <w:szCs w:val="21"/>
                </w:rPr>
                <w:t>公司非经营性资金占用及其他关联资金往来情况请参见与本报告同日披露的《控股股东及其他关联方资金占用情况的专项说明》。</w:t>
              </w:r>
            </w:p>
          </w:sdtContent>
        </w:sdt>
      </w:sdtContent>
    </w:sdt>
    <w:p w14:paraId="0D2A9716" w14:textId="77777777" w:rsidR="00993314" w:rsidRDefault="00993314">
      <w:pPr>
        <w:rPr>
          <w:szCs w:val="21"/>
        </w:rPr>
      </w:pPr>
    </w:p>
    <w:p w14:paraId="35F2DD2B" w14:textId="77777777" w:rsidR="00993314" w:rsidRDefault="00E76221">
      <w:pPr>
        <w:pStyle w:val="2"/>
        <w:numPr>
          <w:ilvl w:val="0"/>
          <w:numId w:val="28"/>
        </w:numPr>
      </w:pPr>
      <w:r>
        <w:rPr>
          <w:rFonts w:hint="eastAsia"/>
        </w:rPr>
        <w:t>重大合同及其履行情况</w:t>
      </w:r>
    </w:p>
    <w:p w14:paraId="411B7A9C" w14:textId="77777777" w:rsidR="00993314" w:rsidRDefault="00E76221">
      <w:pPr>
        <w:pStyle w:val="3"/>
        <w:numPr>
          <w:ilvl w:val="0"/>
          <w:numId w:val="37"/>
        </w:numPr>
        <w:rPr>
          <w:szCs w:val="21"/>
        </w:rPr>
      </w:pPr>
      <w:r>
        <w:rPr>
          <w:szCs w:val="21"/>
        </w:rPr>
        <w:t>托管、承包、租赁事项</w:t>
      </w:r>
    </w:p>
    <w:sdt>
      <w:sdtPr>
        <w:rPr>
          <w:rFonts w:ascii="Calibri" w:eastAsia="宋体" w:hAnsi="Calibri" w:cs="宋体" w:hint="eastAsia"/>
          <w:b w:val="0"/>
          <w:bCs w:val="0"/>
          <w:kern w:val="0"/>
          <w:sz w:val="24"/>
          <w:szCs w:val="24"/>
        </w:rPr>
        <w:alias w:val="模块:托管情况"/>
        <w:tag w:val="_SEC_0543ebbac7a94a11b10d8648f7254d13"/>
        <w:id w:val="1506786"/>
        <w:lock w:val="sdtLocked"/>
        <w:placeholder>
          <w:docPart w:val="GBC22222222222222222222222222222"/>
        </w:placeholder>
      </w:sdtPr>
      <w:sdtEndPr>
        <w:rPr>
          <w:rFonts w:ascii="宋体" w:hAnsi="宋体"/>
          <w:sz w:val="21"/>
          <w:szCs w:val="21"/>
          <w:shd w:val="pct10" w:color="auto" w:fill="FFFFFF"/>
        </w:rPr>
      </w:sdtEndPr>
      <w:sdtContent>
        <w:p w14:paraId="563B9128" w14:textId="77777777" w:rsidR="00993314" w:rsidRDefault="00E76221">
          <w:pPr>
            <w:pStyle w:val="4"/>
            <w:numPr>
              <w:ilvl w:val="0"/>
              <w:numId w:val="38"/>
            </w:numPr>
          </w:pPr>
          <w:r>
            <w:rPr>
              <w:rFonts w:hint="eastAsia"/>
            </w:rPr>
            <w:t>托管情况</w:t>
          </w:r>
        </w:p>
        <w:sdt>
          <w:sdtPr>
            <w:alias w:val="是否适用：托管情况[双击切换]"/>
            <w:tag w:val="_GBC_f528f5eedb9346f6b0fbdbe3967882e7"/>
            <w:id w:val="4640270"/>
            <w:lock w:val="sdtLocked"/>
            <w:placeholder>
              <w:docPart w:val="GBC22222222222222222222222222222"/>
            </w:placeholder>
          </w:sdtPr>
          <w:sdtContent>
            <w:p w14:paraId="463C873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B1D3BF4" w14:textId="77777777" w:rsidR="00993314" w:rsidRDefault="00000000">
          <w:pPr>
            <w:rPr>
              <w:szCs w:val="21"/>
              <w:shd w:val="pct10" w:color="auto" w:fill="FFFFFF"/>
            </w:rPr>
          </w:pPr>
        </w:p>
      </w:sdtContent>
    </w:sdt>
    <w:sdt>
      <w:sdtPr>
        <w:rPr>
          <w:rFonts w:ascii="Calibri" w:eastAsia="宋体" w:hAnsi="Calibri" w:cs="宋体"/>
          <w:b w:val="0"/>
          <w:bCs w:val="0"/>
          <w:kern w:val="0"/>
          <w:sz w:val="24"/>
          <w:szCs w:val="24"/>
        </w:rPr>
        <w:alias w:val="模块:承包情况                         ..."/>
        <w:tag w:val="_SEC_d3e1b22be78242a687413a4836e3009d"/>
        <w:id w:val="1507256"/>
        <w:lock w:val="sdtLocked"/>
        <w:placeholder>
          <w:docPart w:val="GBC22222222222222222222222222222"/>
        </w:placeholder>
      </w:sdtPr>
      <w:sdtEndPr>
        <w:rPr>
          <w:rFonts w:ascii="宋体" w:hAnsi="宋体" w:hint="eastAsia"/>
          <w:sz w:val="21"/>
          <w:szCs w:val="21"/>
          <w:shd w:val="pct10" w:color="auto" w:fill="FFFFFF"/>
        </w:rPr>
      </w:sdtEndPr>
      <w:sdtContent>
        <w:p w14:paraId="4B91BEBB" w14:textId="77777777" w:rsidR="00993314" w:rsidRDefault="00E76221">
          <w:pPr>
            <w:pStyle w:val="4"/>
            <w:numPr>
              <w:ilvl w:val="0"/>
              <w:numId w:val="38"/>
            </w:numPr>
          </w:pPr>
          <w:r>
            <w:t>承包情况</w:t>
          </w:r>
        </w:p>
        <w:sdt>
          <w:sdtPr>
            <w:alias w:val="是否适用：承包情况[双击切换]"/>
            <w:tag w:val="_GBC_ef45025eb2d84c78907511abec2bd222"/>
            <w:id w:val="4640296"/>
            <w:lock w:val="sdtLocked"/>
            <w:placeholder>
              <w:docPart w:val="GBC22222222222222222222222222222"/>
            </w:placeholder>
          </w:sdtPr>
          <w:sdtContent>
            <w:p w14:paraId="314EE387"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A7B727B" w14:textId="77777777" w:rsidR="00993314" w:rsidRDefault="00000000">
          <w:pPr>
            <w:rPr>
              <w:szCs w:val="21"/>
              <w:shd w:val="pct10" w:color="auto" w:fill="FFFFFF"/>
            </w:rPr>
          </w:pPr>
        </w:p>
      </w:sdtContent>
    </w:sdt>
    <w:sdt>
      <w:sdtPr>
        <w:rPr>
          <w:rFonts w:ascii="Calibri" w:eastAsia="宋体" w:hAnsi="Calibri" w:cs="宋体"/>
          <w:b w:val="0"/>
          <w:bCs w:val="0"/>
          <w:kern w:val="0"/>
          <w:sz w:val="24"/>
          <w:szCs w:val="24"/>
        </w:rPr>
        <w:alias w:val="模块:租赁情况                         ..."/>
        <w:tag w:val="_SEC_7309f241ae4444d2a7c93aa358e3eb6f"/>
        <w:id w:val="1507616"/>
        <w:lock w:val="sdtLocked"/>
        <w:placeholder>
          <w:docPart w:val="GBC22222222222222222222222222222"/>
        </w:placeholder>
      </w:sdtPr>
      <w:sdtEndPr>
        <w:rPr>
          <w:rFonts w:ascii="宋体" w:hAnsi="宋体" w:hint="eastAsia"/>
          <w:sz w:val="21"/>
          <w:szCs w:val="21"/>
          <w:shd w:val="pct10" w:color="auto" w:fill="FFFFFF"/>
        </w:rPr>
      </w:sdtEndPr>
      <w:sdtContent>
        <w:p w14:paraId="2CE3BA9E" w14:textId="77777777" w:rsidR="00993314" w:rsidRDefault="00E76221">
          <w:pPr>
            <w:pStyle w:val="4"/>
            <w:numPr>
              <w:ilvl w:val="0"/>
              <w:numId w:val="38"/>
            </w:numPr>
          </w:pPr>
          <w:r>
            <w:t>租赁情况</w:t>
          </w:r>
        </w:p>
        <w:sdt>
          <w:sdtPr>
            <w:alias w:val="是否适用：租赁情况[双击切换]"/>
            <w:tag w:val="_GBC_c1d0d78a63af4d48a7427277c2db3ac5"/>
            <w:id w:val="4640322"/>
            <w:lock w:val="sdtLocked"/>
            <w:placeholder>
              <w:docPart w:val="GBC22222222222222222222222222222"/>
            </w:placeholder>
          </w:sdtPr>
          <w:sdtContent>
            <w:p w14:paraId="377B0263"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5175248" w14:textId="77777777" w:rsidR="00993314" w:rsidRDefault="00E76221">
          <w:pPr>
            <w:jc w:val="right"/>
            <w:rPr>
              <w:szCs w:val="21"/>
            </w:rPr>
          </w:pPr>
          <w:r>
            <w:rPr>
              <w:rFonts w:hint="eastAsia"/>
              <w:szCs w:val="21"/>
            </w:rPr>
            <w:t>单位:</w:t>
          </w:r>
          <w:sdt>
            <w:sdtPr>
              <w:rPr>
                <w:rFonts w:hint="eastAsia"/>
                <w:szCs w:val="21"/>
              </w:rPr>
              <w:alias w:val="单位：租赁情况"/>
              <w:tag w:val="_GBC_245b581ac5f34665923781830eddb219"/>
              <w:id w:val="150727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租赁情况"/>
              <w:tag w:val="_GBC_78de1f3cbeea4dbab373089594d34fcc"/>
              <w:id w:val="150727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aff2"/>
            <w:tblW w:w="0" w:type="auto"/>
            <w:tblLook w:val="04A0" w:firstRow="1" w:lastRow="0" w:firstColumn="1" w:lastColumn="0" w:noHBand="0" w:noVBand="1"/>
          </w:tblPr>
          <w:tblGrid>
            <w:gridCol w:w="696"/>
            <w:gridCol w:w="695"/>
            <w:gridCol w:w="695"/>
            <w:gridCol w:w="1161"/>
            <w:gridCol w:w="1161"/>
            <w:gridCol w:w="1161"/>
            <w:gridCol w:w="696"/>
            <w:gridCol w:w="696"/>
            <w:gridCol w:w="696"/>
            <w:gridCol w:w="696"/>
            <w:gridCol w:w="696"/>
          </w:tblGrid>
          <w:tr w:rsidR="00993314" w14:paraId="6A40FC78" w14:textId="77777777">
            <w:trPr>
              <w:trHeight w:val="1306"/>
            </w:trPr>
            <w:sdt>
              <w:sdtPr>
                <w:tag w:val="_PLD_38ac0606c92c416b874de689e6b666a2"/>
                <w:id w:val="-103802168"/>
                <w:lock w:val="sdtLocked"/>
              </w:sdtPr>
              <w:sdtContent>
                <w:tc>
                  <w:tcPr>
                    <w:tcW w:w="821" w:type="dxa"/>
                    <w:vAlign w:val="center"/>
                  </w:tcPr>
                  <w:p w14:paraId="6ABC3E1D" w14:textId="77777777" w:rsidR="00993314" w:rsidRDefault="00E76221">
                    <w:pPr>
                      <w:jc w:val="center"/>
                      <w:rPr>
                        <w:szCs w:val="21"/>
                        <w:shd w:val="pct10" w:color="auto" w:fill="FFFFFF"/>
                      </w:rPr>
                    </w:pPr>
                    <w:r>
                      <w:rPr>
                        <w:szCs w:val="21"/>
                      </w:rPr>
                      <w:t>出租方名称</w:t>
                    </w:r>
                  </w:p>
                </w:tc>
              </w:sdtContent>
            </w:sdt>
            <w:sdt>
              <w:sdtPr>
                <w:tag w:val="_PLD_814cbf7baeb1439f92aca289557dc212"/>
                <w:id w:val="-1438513182"/>
                <w:lock w:val="sdtLocked"/>
              </w:sdtPr>
              <w:sdtContent>
                <w:tc>
                  <w:tcPr>
                    <w:tcW w:w="821" w:type="dxa"/>
                    <w:vAlign w:val="center"/>
                  </w:tcPr>
                  <w:p w14:paraId="52A7D3F2" w14:textId="77777777" w:rsidR="00993314" w:rsidRDefault="00E76221">
                    <w:pPr>
                      <w:jc w:val="center"/>
                      <w:rPr>
                        <w:szCs w:val="21"/>
                        <w:shd w:val="pct10" w:color="auto" w:fill="FFFFFF"/>
                      </w:rPr>
                    </w:pPr>
                    <w:r>
                      <w:rPr>
                        <w:szCs w:val="21"/>
                      </w:rPr>
                      <w:t>租赁方名称</w:t>
                    </w:r>
                  </w:p>
                </w:tc>
              </w:sdtContent>
            </w:sdt>
            <w:sdt>
              <w:sdtPr>
                <w:tag w:val="_PLD_d46f5dfd4f0946a6aea85b51c6b493ac"/>
                <w:id w:val="-1537573441"/>
                <w:lock w:val="sdtLocked"/>
              </w:sdtPr>
              <w:sdtContent>
                <w:tc>
                  <w:tcPr>
                    <w:tcW w:w="822" w:type="dxa"/>
                    <w:vAlign w:val="center"/>
                  </w:tcPr>
                  <w:p w14:paraId="0B7ADCF5" w14:textId="77777777" w:rsidR="00993314" w:rsidRDefault="00E76221">
                    <w:pPr>
                      <w:jc w:val="center"/>
                      <w:rPr>
                        <w:szCs w:val="21"/>
                        <w:shd w:val="pct10" w:color="auto" w:fill="FFFFFF"/>
                      </w:rPr>
                    </w:pPr>
                    <w:r>
                      <w:rPr>
                        <w:szCs w:val="21"/>
                      </w:rPr>
                      <w:t>租赁资产情况</w:t>
                    </w:r>
                  </w:p>
                </w:tc>
              </w:sdtContent>
            </w:sdt>
            <w:sdt>
              <w:sdtPr>
                <w:tag w:val="_PLD_eed5a4916cba49cba0f833ad40d33399"/>
                <w:id w:val="1622190653"/>
                <w:lock w:val="sdtLocked"/>
              </w:sdtPr>
              <w:sdtContent>
                <w:tc>
                  <w:tcPr>
                    <w:tcW w:w="823" w:type="dxa"/>
                    <w:vAlign w:val="center"/>
                  </w:tcPr>
                  <w:p w14:paraId="037B6804" w14:textId="77777777" w:rsidR="00993314" w:rsidRDefault="00E76221">
                    <w:pPr>
                      <w:jc w:val="center"/>
                      <w:rPr>
                        <w:szCs w:val="21"/>
                        <w:shd w:val="pct10" w:color="auto" w:fill="FFFFFF"/>
                      </w:rPr>
                    </w:pPr>
                    <w:r>
                      <w:rPr>
                        <w:szCs w:val="21"/>
                      </w:rPr>
                      <w:t>租赁资产涉及金额</w:t>
                    </w:r>
                  </w:p>
                </w:tc>
              </w:sdtContent>
            </w:sdt>
            <w:sdt>
              <w:sdtPr>
                <w:tag w:val="_PLD_bf68981ede7548a4af77369d9f386ce4"/>
                <w:id w:val="1303127700"/>
                <w:lock w:val="sdtLocked"/>
              </w:sdtPr>
              <w:sdtContent>
                <w:tc>
                  <w:tcPr>
                    <w:tcW w:w="823" w:type="dxa"/>
                    <w:vAlign w:val="center"/>
                  </w:tcPr>
                  <w:p w14:paraId="30522018" w14:textId="77777777" w:rsidR="00993314" w:rsidRDefault="00E76221">
                    <w:pPr>
                      <w:jc w:val="center"/>
                      <w:rPr>
                        <w:szCs w:val="21"/>
                        <w:shd w:val="pct10" w:color="auto" w:fill="FFFFFF"/>
                      </w:rPr>
                    </w:pPr>
                    <w:r>
                      <w:rPr>
                        <w:szCs w:val="21"/>
                      </w:rPr>
                      <w:t>租赁起始日</w:t>
                    </w:r>
                  </w:p>
                </w:tc>
              </w:sdtContent>
            </w:sdt>
            <w:sdt>
              <w:sdtPr>
                <w:tag w:val="_PLD_8e8fa68a93fc48fea720c2626c466d0e"/>
                <w:id w:val="1420209337"/>
                <w:lock w:val="sdtLocked"/>
              </w:sdtPr>
              <w:sdtContent>
                <w:tc>
                  <w:tcPr>
                    <w:tcW w:w="823" w:type="dxa"/>
                    <w:vAlign w:val="center"/>
                  </w:tcPr>
                  <w:p w14:paraId="59A60CDD" w14:textId="77777777" w:rsidR="00993314" w:rsidRDefault="00E76221">
                    <w:pPr>
                      <w:jc w:val="center"/>
                      <w:rPr>
                        <w:szCs w:val="21"/>
                        <w:shd w:val="pct10" w:color="auto" w:fill="FFFFFF"/>
                      </w:rPr>
                    </w:pPr>
                    <w:r>
                      <w:rPr>
                        <w:szCs w:val="21"/>
                      </w:rPr>
                      <w:t>租赁终止日</w:t>
                    </w:r>
                  </w:p>
                </w:tc>
              </w:sdtContent>
            </w:sdt>
            <w:sdt>
              <w:sdtPr>
                <w:tag w:val="_PLD_edf1eea7da404ec0928a9f673b025af2"/>
                <w:id w:val="-1439674840"/>
                <w:lock w:val="sdtLocked"/>
              </w:sdtPr>
              <w:sdtContent>
                <w:tc>
                  <w:tcPr>
                    <w:tcW w:w="823" w:type="dxa"/>
                    <w:vAlign w:val="center"/>
                  </w:tcPr>
                  <w:p w14:paraId="52485373" w14:textId="77777777" w:rsidR="00993314" w:rsidRDefault="00E76221">
                    <w:pPr>
                      <w:jc w:val="center"/>
                      <w:rPr>
                        <w:szCs w:val="21"/>
                        <w:shd w:val="pct10" w:color="auto" w:fill="FFFFFF"/>
                      </w:rPr>
                    </w:pPr>
                    <w:r>
                      <w:rPr>
                        <w:szCs w:val="21"/>
                      </w:rPr>
                      <w:t>租赁收益</w:t>
                    </w:r>
                  </w:p>
                </w:tc>
              </w:sdtContent>
            </w:sdt>
            <w:sdt>
              <w:sdtPr>
                <w:tag w:val="_PLD_6716f4ce80d7419aa807bfb08c69352f"/>
                <w:id w:val="-1176494630"/>
                <w:lock w:val="sdtLocked"/>
              </w:sdtPr>
              <w:sdtContent>
                <w:tc>
                  <w:tcPr>
                    <w:tcW w:w="823" w:type="dxa"/>
                    <w:vAlign w:val="center"/>
                  </w:tcPr>
                  <w:p w14:paraId="3BB64276" w14:textId="77777777" w:rsidR="00993314" w:rsidRDefault="00E76221">
                    <w:pPr>
                      <w:jc w:val="center"/>
                      <w:rPr>
                        <w:szCs w:val="21"/>
                        <w:shd w:val="pct10" w:color="auto" w:fill="FFFFFF"/>
                      </w:rPr>
                    </w:pPr>
                    <w:r>
                      <w:rPr>
                        <w:szCs w:val="21"/>
                      </w:rPr>
                      <w:t>租赁收益确定依据</w:t>
                    </w:r>
                  </w:p>
                </w:tc>
              </w:sdtContent>
            </w:sdt>
            <w:sdt>
              <w:sdtPr>
                <w:tag w:val="_PLD_347e2597a390465fa47ee0b2513d4783"/>
                <w:id w:val="-1844390116"/>
                <w:lock w:val="sdtLocked"/>
              </w:sdtPr>
              <w:sdtContent>
                <w:tc>
                  <w:tcPr>
                    <w:tcW w:w="823" w:type="dxa"/>
                    <w:vAlign w:val="center"/>
                  </w:tcPr>
                  <w:p w14:paraId="5A2080FB" w14:textId="77777777" w:rsidR="00993314" w:rsidRDefault="00E76221">
                    <w:pPr>
                      <w:jc w:val="center"/>
                      <w:rPr>
                        <w:szCs w:val="21"/>
                        <w:shd w:val="pct10" w:color="auto" w:fill="FFFFFF"/>
                      </w:rPr>
                    </w:pPr>
                    <w:r>
                      <w:rPr>
                        <w:szCs w:val="21"/>
                      </w:rPr>
                      <w:t>租赁收益对公司影响</w:t>
                    </w:r>
                  </w:p>
                </w:tc>
              </w:sdtContent>
            </w:sdt>
            <w:sdt>
              <w:sdtPr>
                <w:tag w:val="_PLD_8fcc27afbab24f48b82bbad18d1d9fa0"/>
                <w:id w:val="-1204477381"/>
                <w:lock w:val="sdtLocked"/>
              </w:sdtPr>
              <w:sdtContent>
                <w:tc>
                  <w:tcPr>
                    <w:tcW w:w="823" w:type="dxa"/>
                    <w:vAlign w:val="center"/>
                  </w:tcPr>
                  <w:p w14:paraId="2C010E67" w14:textId="77777777" w:rsidR="00993314" w:rsidRDefault="00E76221">
                    <w:pPr>
                      <w:jc w:val="center"/>
                      <w:rPr>
                        <w:szCs w:val="21"/>
                        <w:shd w:val="pct10" w:color="auto" w:fill="FFFFFF"/>
                      </w:rPr>
                    </w:pPr>
                    <w:r>
                      <w:rPr>
                        <w:szCs w:val="21"/>
                      </w:rPr>
                      <w:t>是否关联交易</w:t>
                    </w:r>
                  </w:p>
                </w:tc>
              </w:sdtContent>
            </w:sdt>
            <w:sdt>
              <w:sdtPr>
                <w:tag w:val="_PLD_0e8bf18c76a746e48959ec56549f628f"/>
                <w:id w:val="1862388338"/>
                <w:lock w:val="sdtLocked"/>
              </w:sdtPr>
              <w:sdtContent>
                <w:tc>
                  <w:tcPr>
                    <w:tcW w:w="823" w:type="dxa"/>
                    <w:vAlign w:val="center"/>
                  </w:tcPr>
                  <w:p w14:paraId="3F924A81" w14:textId="77777777" w:rsidR="00993314" w:rsidRDefault="00E76221">
                    <w:pPr>
                      <w:jc w:val="center"/>
                      <w:rPr>
                        <w:szCs w:val="21"/>
                        <w:shd w:val="pct10" w:color="auto" w:fill="FFFFFF"/>
                      </w:rPr>
                    </w:pPr>
                    <w:r>
                      <w:rPr>
                        <w:szCs w:val="21"/>
                      </w:rPr>
                      <w:t>关联关系</w:t>
                    </w:r>
                  </w:p>
                </w:tc>
              </w:sdtContent>
            </w:sdt>
          </w:tr>
          <w:sdt>
            <w:sdtPr>
              <w:rPr>
                <w:rFonts w:hint="eastAsia"/>
                <w:szCs w:val="21"/>
              </w:rPr>
              <w:alias w:val="租赁情况"/>
              <w:tag w:val="_TUP_ce2e74e811744a6983e5e3bd9e0ccc95"/>
              <w:id w:val="1507279"/>
              <w:lock w:val="sdtLocked"/>
            </w:sdtPr>
            <w:sdtContent>
              <w:tr w:rsidR="00993314" w14:paraId="184FF3CB" w14:textId="77777777">
                <w:tc>
                  <w:tcPr>
                    <w:tcW w:w="821" w:type="dxa"/>
                  </w:tcPr>
                  <w:p w14:paraId="5A227DFB" w14:textId="77777777" w:rsidR="00993314" w:rsidRDefault="00E76221">
                    <w:pPr>
                      <w:rPr>
                        <w:szCs w:val="21"/>
                      </w:rPr>
                    </w:pPr>
                    <w:r>
                      <w:rPr>
                        <w:rFonts w:hint="eastAsia"/>
                        <w:szCs w:val="21"/>
                      </w:rPr>
                      <w:t>无锡科达仪器厂</w:t>
                    </w:r>
                  </w:p>
                </w:tc>
                <w:tc>
                  <w:tcPr>
                    <w:tcW w:w="821" w:type="dxa"/>
                  </w:tcPr>
                  <w:p w14:paraId="7847DFB8" w14:textId="77777777" w:rsidR="00993314" w:rsidRDefault="00E76221">
                    <w:pPr>
                      <w:rPr>
                        <w:szCs w:val="21"/>
                      </w:rPr>
                    </w:pPr>
                    <w:r>
                      <w:rPr>
                        <w:rFonts w:hint="eastAsia"/>
                        <w:szCs w:val="21"/>
                      </w:rPr>
                      <w:t>宁波北仑抚钢模具技术有限公司</w:t>
                    </w:r>
                  </w:p>
                </w:tc>
                <w:tc>
                  <w:tcPr>
                    <w:tcW w:w="822" w:type="dxa"/>
                  </w:tcPr>
                  <w:p w14:paraId="785E985E" w14:textId="77777777" w:rsidR="00993314" w:rsidRDefault="00E76221">
                    <w:pPr>
                      <w:rPr>
                        <w:szCs w:val="21"/>
                      </w:rPr>
                    </w:pPr>
                    <w:r>
                      <w:rPr>
                        <w:rFonts w:hint="eastAsia"/>
                        <w:szCs w:val="21"/>
                      </w:rPr>
                      <w:t>生产用房</w:t>
                    </w:r>
                  </w:p>
                </w:tc>
                <w:tc>
                  <w:tcPr>
                    <w:tcW w:w="823" w:type="dxa"/>
                  </w:tcPr>
                  <w:p w14:paraId="6008382C" w14:textId="77777777" w:rsidR="00993314" w:rsidRDefault="00E76221">
                    <w:pPr>
                      <w:jc w:val="right"/>
                      <w:rPr>
                        <w:szCs w:val="21"/>
                      </w:rPr>
                    </w:pPr>
                    <w:r>
                      <w:rPr>
                        <w:szCs w:val="21"/>
                      </w:rPr>
                      <w:t>3,886,000</w:t>
                    </w:r>
                  </w:p>
                </w:tc>
                <w:tc>
                  <w:tcPr>
                    <w:tcW w:w="823" w:type="dxa"/>
                  </w:tcPr>
                  <w:p w14:paraId="365FCAB9" w14:textId="77777777" w:rsidR="00993314" w:rsidRDefault="00E76221">
                    <w:pPr>
                      <w:rPr>
                        <w:szCs w:val="21"/>
                      </w:rPr>
                    </w:pPr>
                    <w:r>
                      <w:rPr>
                        <w:szCs w:val="21"/>
                      </w:rPr>
                      <w:t>2022/5/10</w:t>
                    </w:r>
                  </w:p>
                </w:tc>
                <w:tc>
                  <w:tcPr>
                    <w:tcW w:w="823" w:type="dxa"/>
                  </w:tcPr>
                  <w:p w14:paraId="13F0F3C6" w14:textId="77777777" w:rsidR="00993314" w:rsidRDefault="00E76221">
                    <w:pPr>
                      <w:rPr>
                        <w:szCs w:val="21"/>
                      </w:rPr>
                    </w:pPr>
                    <w:r>
                      <w:rPr>
                        <w:szCs w:val="21"/>
                      </w:rPr>
                      <w:t>2026/5/9</w:t>
                    </w:r>
                  </w:p>
                </w:tc>
                <w:tc>
                  <w:tcPr>
                    <w:tcW w:w="823" w:type="dxa"/>
                  </w:tcPr>
                  <w:p w14:paraId="1DC4C13B" w14:textId="77777777" w:rsidR="00993314" w:rsidRDefault="00993314">
                    <w:pPr>
                      <w:jc w:val="right"/>
                      <w:rPr>
                        <w:szCs w:val="21"/>
                      </w:rPr>
                    </w:pPr>
                  </w:p>
                </w:tc>
                <w:tc>
                  <w:tcPr>
                    <w:tcW w:w="823" w:type="dxa"/>
                  </w:tcPr>
                  <w:p w14:paraId="2035C728" w14:textId="77777777" w:rsidR="00993314" w:rsidRDefault="00993314">
                    <w:pPr>
                      <w:rPr>
                        <w:szCs w:val="21"/>
                      </w:rPr>
                    </w:pPr>
                  </w:p>
                </w:tc>
                <w:tc>
                  <w:tcPr>
                    <w:tcW w:w="823" w:type="dxa"/>
                  </w:tcPr>
                  <w:p w14:paraId="4A261163" w14:textId="77777777" w:rsidR="00993314" w:rsidRDefault="00993314">
                    <w:pPr>
                      <w:rPr>
                        <w:szCs w:val="21"/>
                      </w:rPr>
                    </w:pPr>
                  </w:p>
                </w:tc>
                <w:sdt>
                  <w:sdtPr>
                    <w:rPr>
                      <w:rFonts w:hint="eastAsia"/>
                      <w:szCs w:val="21"/>
                    </w:rPr>
                    <w:alias w:val="租赁是否关联交易"/>
                    <w:tag w:val="_GBC_37fd0d3f5ace49ab9d77c2aa80a2e331"/>
                    <w:id w:val="1507514"/>
                    <w:lock w:val="sdtLocked"/>
                    <w:comboBox>
                      <w:listItem w:displayText="是" w:value="true"/>
                      <w:listItem w:displayText="否" w:value="false"/>
                    </w:comboBox>
                  </w:sdtPr>
                  <w:sdtContent>
                    <w:tc>
                      <w:tcPr>
                        <w:tcW w:w="823" w:type="dxa"/>
                      </w:tcPr>
                      <w:p w14:paraId="3175E439" w14:textId="77777777" w:rsidR="00993314" w:rsidRDefault="00E76221">
                        <w:pPr>
                          <w:rPr>
                            <w:szCs w:val="21"/>
                          </w:rPr>
                        </w:pPr>
                        <w:r>
                          <w:rPr>
                            <w:rFonts w:hint="eastAsia"/>
                            <w:szCs w:val="21"/>
                          </w:rPr>
                          <w:t>否</w:t>
                        </w:r>
                      </w:p>
                    </w:tc>
                  </w:sdtContent>
                </w:sdt>
                <w:sdt>
                  <w:sdtPr>
                    <w:rPr>
                      <w:rFonts w:hint="eastAsia"/>
                      <w:szCs w:val="21"/>
                    </w:rPr>
                    <w:alias w:val="租赁中关联方与本公司关系"/>
                    <w:tag w:val="_GBC_3d43b3238d7345529ed4e82b96f04975"/>
                    <w:id w:val="1507560"/>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823" w:type="dxa"/>
                      </w:tcPr>
                      <w:p w14:paraId="12C12FB5" w14:textId="77777777" w:rsidR="00993314" w:rsidRDefault="00E76221">
                        <w:pPr>
                          <w:rPr>
                            <w:szCs w:val="21"/>
                          </w:rPr>
                        </w:pPr>
                        <w:r>
                          <w:rPr>
                            <w:rFonts w:hint="eastAsia"/>
                          </w:rPr>
                          <w:t xml:space="preserve">　</w:t>
                        </w:r>
                      </w:p>
                    </w:tc>
                  </w:sdtContent>
                </w:sdt>
              </w:tr>
            </w:sdtContent>
          </w:sdt>
          <w:sdt>
            <w:sdtPr>
              <w:rPr>
                <w:rFonts w:hint="eastAsia"/>
                <w:szCs w:val="21"/>
              </w:rPr>
              <w:alias w:val="租赁情况"/>
              <w:tag w:val="_TUP_ce2e74e811744a6983e5e3bd9e0ccc95"/>
              <w:id w:val="-1761442694"/>
              <w:lock w:val="sdtLocked"/>
            </w:sdtPr>
            <w:sdtContent>
              <w:tr w:rsidR="00993314" w14:paraId="490B4476" w14:textId="77777777">
                <w:tc>
                  <w:tcPr>
                    <w:tcW w:w="821" w:type="dxa"/>
                  </w:tcPr>
                  <w:p w14:paraId="4E487FB2" w14:textId="77777777" w:rsidR="00993314" w:rsidRDefault="00E76221">
                    <w:pPr>
                      <w:rPr>
                        <w:szCs w:val="21"/>
                      </w:rPr>
                    </w:pPr>
                    <w:r>
                      <w:rPr>
                        <w:rFonts w:hint="eastAsia"/>
                        <w:szCs w:val="21"/>
                      </w:rPr>
                      <w:t>宁波图冠精密模具有限公司</w:t>
                    </w:r>
                  </w:p>
                </w:tc>
                <w:tc>
                  <w:tcPr>
                    <w:tcW w:w="821" w:type="dxa"/>
                  </w:tcPr>
                  <w:p w14:paraId="4E57BE68" w14:textId="77777777" w:rsidR="00993314" w:rsidRDefault="00E76221">
                    <w:pPr>
                      <w:rPr>
                        <w:szCs w:val="21"/>
                      </w:rPr>
                    </w:pPr>
                    <w:r>
                      <w:rPr>
                        <w:rFonts w:hint="eastAsia"/>
                        <w:szCs w:val="21"/>
                      </w:rPr>
                      <w:t>宁波北仑抚钢模具技术有限公司</w:t>
                    </w:r>
                  </w:p>
                </w:tc>
                <w:tc>
                  <w:tcPr>
                    <w:tcW w:w="822" w:type="dxa"/>
                  </w:tcPr>
                  <w:p w14:paraId="17308775" w14:textId="77777777" w:rsidR="00993314" w:rsidRDefault="00E76221">
                    <w:pPr>
                      <w:rPr>
                        <w:szCs w:val="21"/>
                      </w:rPr>
                    </w:pPr>
                    <w:r>
                      <w:rPr>
                        <w:rFonts w:hint="eastAsia"/>
                        <w:szCs w:val="21"/>
                      </w:rPr>
                      <w:t>生产用房</w:t>
                    </w:r>
                  </w:p>
                </w:tc>
                <w:tc>
                  <w:tcPr>
                    <w:tcW w:w="823" w:type="dxa"/>
                  </w:tcPr>
                  <w:p w14:paraId="3BC947A8" w14:textId="77777777" w:rsidR="00993314" w:rsidRDefault="00E76221">
                    <w:pPr>
                      <w:jc w:val="right"/>
                      <w:rPr>
                        <w:szCs w:val="21"/>
                      </w:rPr>
                    </w:pPr>
                    <w:r>
                      <w:rPr>
                        <w:szCs w:val="21"/>
                      </w:rPr>
                      <w:t>8,338,500</w:t>
                    </w:r>
                  </w:p>
                </w:tc>
                <w:tc>
                  <w:tcPr>
                    <w:tcW w:w="823" w:type="dxa"/>
                  </w:tcPr>
                  <w:p w14:paraId="33CEBBB1" w14:textId="77777777" w:rsidR="00993314" w:rsidRDefault="00E76221">
                    <w:pPr>
                      <w:rPr>
                        <w:szCs w:val="21"/>
                      </w:rPr>
                    </w:pPr>
                    <w:r>
                      <w:rPr>
                        <w:szCs w:val="21"/>
                      </w:rPr>
                      <w:t>2022/10/1</w:t>
                    </w:r>
                  </w:p>
                </w:tc>
                <w:tc>
                  <w:tcPr>
                    <w:tcW w:w="823" w:type="dxa"/>
                  </w:tcPr>
                  <w:p w14:paraId="1D034FF7" w14:textId="77777777" w:rsidR="00993314" w:rsidRDefault="00E76221">
                    <w:pPr>
                      <w:rPr>
                        <w:szCs w:val="21"/>
                      </w:rPr>
                    </w:pPr>
                    <w:r>
                      <w:rPr>
                        <w:szCs w:val="21"/>
                      </w:rPr>
                      <w:t>2027/9/30</w:t>
                    </w:r>
                  </w:p>
                </w:tc>
                <w:tc>
                  <w:tcPr>
                    <w:tcW w:w="823" w:type="dxa"/>
                  </w:tcPr>
                  <w:p w14:paraId="231F8854" w14:textId="77777777" w:rsidR="00993314" w:rsidRDefault="00993314">
                    <w:pPr>
                      <w:jc w:val="right"/>
                      <w:rPr>
                        <w:szCs w:val="21"/>
                      </w:rPr>
                    </w:pPr>
                  </w:p>
                </w:tc>
                <w:tc>
                  <w:tcPr>
                    <w:tcW w:w="823" w:type="dxa"/>
                  </w:tcPr>
                  <w:p w14:paraId="0BBDD0F1" w14:textId="77777777" w:rsidR="00993314" w:rsidRDefault="00993314">
                    <w:pPr>
                      <w:rPr>
                        <w:szCs w:val="21"/>
                      </w:rPr>
                    </w:pPr>
                  </w:p>
                </w:tc>
                <w:tc>
                  <w:tcPr>
                    <w:tcW w:w="823" w:type="dxa"/>
                  </w:tcPr>
                  <w:p w14:paraId="0C05598A" w14:textId="77777777" w:rsidR="00993314" w:rsidRDefault="00993314">
                    <w:pPr>
                      <w:rPr>
                        <w:szCs w:val="21"/>
                      </w:rPr>
                    </w:pPr>
                  </w:p>
                </w:tc>
                <w:sdt>
                  <w:sdtPr>
                    <w:rPr>
                      <w:rFonts w:hint="eastAsia"/>
                      <w:szCs w:val="21"/>
                    </w:rPr>
                    <w:alias w:val="租赁是否关联交易"/>
                    <w:tag w:val="_GBC_37fd0d3f5ace49ab9d77c2aa80a2e331"/>
                    <w:id w:val="-552533894"/>
                    <w:lock w:val="sdtLocked"/>
                    <w:comboBox>
                      <w:listItem w:displayText="是" w:value="true"/>
                      <w:listItem w:displayText="否" w:value="false"/>
                    </w:comboBox>
                  </w:sdtPr>
                  <w:sdtContent>
                    <w:tc>
                      <w:tcPr>
                        <w:tcW w:w="823" w:type="dxa"/>
                      </w:tcPr>
                      <w:p w14:paraId="4448A826" w14:textId="77777777" w:rsidR="00993314" w:rsidRDefault="00E76221">
                        <w:pPr>
                          <w:rPr>
                            <w:szCs w:val="21"/>
                          </w:rPr>
                        </w:pPr>
                        <w:r>
                          <w:rPr>
                            <w:rFonts w:hint="eastAsia"/>
                            <w:szCs w:val="21"/>
                          </w:rPr>
                          <w:t>否</w:t>
                        </w:r>
                      </w:p>
                    </w:tc>
                  </w:sdtContent>
                </w:sdt>
                <w:sdt>
                  <w:sdtPr>
                    <w:rPr>
                      <w:rFonts w:hint="eastAsia"/>
                      <w:szCs w:val="21"/>
                    </w:rPr>
                    <w:alias w:val="租赁中关联方与本公司关系"/>
                    <w:tag w:val="_GBC_3d43b3238d7345529ed4e82b96f04975"/>
                    <w:id w:val="771814734"/>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823" w:type="dxa"/>
                      </w:tcPr>
                      <w:p w14:paraId="3267894E" w14:textId="77777777" w:rsidR="00993314" w:rsidRDefault="00E76221">
                        <w:pPr>
                          <w:rPr>
                            <w:szCs w:val="21"/>
                          </w:rPr>
                        </w:pPr>
                        <w:r>
                          <w:rPr>
                            <w:rFonts w:hint="eastAsia"/>
                          </w:rPr>
                          <w:t xml:space="preserve">　</w:t>
                        </w:r>
                      </w:p>
                    </w:tc>
                  </w:sdtContent>
                </w:sdt>
              </w:tr>
            </w:sdtContent>
          </w:sdt>
        </w:tbl>
        <w:p w14:paraId="504E3583" w14:textId="77777777" w:rsidR="00993314" w:rsidRDefault="00E76221">
          <w:pPr>
            <w:rPr>
              <w:szCs w:val="21"/>
            </w:rPr>
          </w:pPr>
          <w:r>
            <w:rPr>
              <w:szCs w:val="21"/>
            </w:rPr>
            <w:t>租赁情况说明</w:t>
          </w:r>
        </w:p>
        <w:sdt>
          <w:sdtPr>
            <w:rPr>
              <w:rFonts w:hint="eastAsia"/>
              <w:szCs w:val="21"/>
            </w:rPr>
            <w:alias w:val="租赁情况说明"/>
            <w:tag w:val="_GBC_e9ee0122cd9f475f82f63d5462fb106d"/>
            <w:id w:val="1507598"/>
            <w:lock w:val="sdtLocked"/>
          </w:sdtPr>
          <w:sdtEndPr>
            <w:rPr>
              <w:shd w:val="pct10" w:color="auto" w:fill="FFFFFF"/>
            </w:rPr>
          </w:sdtEndPr>
          <w:sdtContent>
            <w:p w14:paraId="6367C9D7" w14:textId="77777777" w:rsidR="00993314" w:rsidRDefault="00E76221">
              <w:pPr>
                <w:ind w:firstLineChars="200" w:firstLine="420"/>
                <w:rPr>
                  <w:szCs w:val="21"/>
                </w:rPr>
              </w:pPr>
              <w:r>
                <w:rPr>
                  <w:szCs w:val="21"/>
                </w:rPr>
                <w:t>1、宁波北仑抚钢模具技术有限公司与无锡科达仪器厂于2022年4月13日在无锡市惠山区签订《厂房租赁合同》，</w:t>
              </w:r>
              <w:r>
                <w:rPr>
                  <w:rFonts w:hint="eastAsia"/>
                  <w:szCs w:val="21"/>
                </w:rPr>
                <w:t>无锡科达仪器厂向宁波北仑抚钢模具技术有限公司租赁位于无锡市惠山区玉祁镇祁胜路（无锡科达仪器厂内）生产用厂房一幢以及三楼办公室用房，租赁面积共</w:t>
              </w:r>
              <w:r>
                <w:rPr>
                  <w:szCs w:val="21"/>
                </w:rPr>
                <w:t xml:space="preserve">4450平方米，每年租金为 97.15万元（含税）。 </w:t>
              </w:r>
            </w:p>
            <w:p w14:paraId="1FB7227C" w14:textId="77777777" w:rsidR="00993314" w:rsidRDefault="00E76221">
              <w:pPr>
                <w:ind w:firstLineChars="200" w:firstLine="420"/>
                <w:rPr>
                  <w:szCs w:val="21"/>
                </w:rPr>
              </w:pPr>
              <w:r>
                <w:rPr>
                  <w:szCs w:val="21"/>
                </w:rPr>
                <w:t>2、宁波北仑抚钢模具技术有限公司与宁波图冠精密模具有限公司于2022年8月31日在宁波市北仑区签订《厂房租赁合同》，</w:t>
              </w:r>
              <w:r>
                <w:rPr>
                  <w:rFonts w:hint="eastAsia"/>
                  <w:szCs w:val="21"/>
                </w:rPr>
                <w:t>宁波图冠精密模具有限公司向宁波北仑抚钢模具技术有限公司租赁位于宁波市北仑区璎珞河路</w:t>
              </w:r>
              <w:r>
                <w:rPr>
                  <w:szCs w:val="21"/>
                </w:rPr>
                <w:t>109号一楼生产用厂房以及四楼办公室用房，租赁面积共 2516 平方米，前三年的租金为每年 163.5万元（含税），后两年的租赁为每年171.675万元。</w:t>
              </w:r>
            </w:p>
          </w:sdtContent>
        </w:sdt>
        <w:p w14:paraId="4FB2BFAB" w14:textId="77777777" w:rsidR="00993314" w:rsidRDefault="00000000">
          <w:pPr>
            <w:rPr>
              <w:szCs w:val="21"/>
              <w:shd w:val="pct10" w:color="auto" w:fill="FFFFFF"/>
            </w:rPr>
          </w:pPr>
        </w:p>
      </w:sdtContent>
    </w:sdt>
    <w:p w14:paraId="176FEE0C" w14:textId="77777777" w:rsidR="00993314" w:rsidRDefault="00E76221">
      <w:pPr>
        <w:pStyle w:val="3"/>
        <w:numPr>
          <w:ilvl w:val="0"/>
          <w:numId w:val="37"/>
        </w:numPr>
        <w:rPr>
          <w:szCs w:val="21"/>
        </w:rPr>
      </w:pPr>
      <w:bookmarkStart w:id="93" w:name="_Toc342565974"/>
      <w:bookmarkStart w:id="94" w:name="_Toc342491982"/>
      <w:bookmarkStart w:id="95" w:name="OLE_LINK2"/>
      <w:bookmarkStart w:id="96" w:name="OLE_LINK3"/>
      <w:r>
        <w:rPr>
          <w:rFonts w:hint="eastAsia"/>
          <w:szCs w:val="21"/>
        </w:rPr>
        <w:t>担保情况</w:t>
      </w:r>
      <w:bookmarkEnd w:id="93"/>
      <w:bookmarkEnd w:id="94"/>
    </w:p>
    <w:bookmarkEnd w:id="96" w:displacedByCustomXml="next"/>
    <w:bookmarkEnd w:id="95" w:displacedByCustomXml="next"/>
    <w:sdt>
      <w:sdtPr>
        <w:rPr>
          <w:szCs w:val="21"/>
        </w:rPr>
        <w:alias w:val="是否适用：担保情况[双击切换]"/>
        <w:tag w:val="_GBC_b799a3ac65f846e088fcfb2dd2591ede"/>
        <w:id w:val="18561293"/>
        <w:lock w:val="sdtLocked"/>
        <w:placeholder>
          <w:docPart w:val="GBC22222222222222222222222222222"/>
        </w:placeholder>
      </w:sdtPr>
      <w:sdtContent>
        <w:p w14:paraId="3C0BFD8E" w14:textId="77777777" w:rsidR="00993314" w:rsidRDefault="00E76221">
          <w:pPr>
            <w:rPr>
              <w:rFonts w:asciiTheme="minorEastAsia" w:eastAsiaTheme="minorEastAsia" w:hAnsiTheme="minorEastAsia"/>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30AF718" w14:textId="77777777" w:rsidR="00993314" w:rsidRDefault="00993314">
      <w:pPr>
        <w:rPr>
          <w:rFonts w:asciiTheme="minorEastAsia" w:eastAsiaTheme="minorEastAsia" w:hAnsiTheme="minorEastAsia"/>
          <w:szCs w:val="21"/>
        </w:rPr>
      </w:pPr>
    </w:p>
    <w:p w14:paraId="46B62AA3" w14:textId="77777777" w:rsidR="00993314" w:rsidRDefault="00E76221">
      <w:pPr>
        <w:pStyle w:val="3"/>
        <w:numPr>
          <w:ilvl w:val="0"/>
          <w:numId w:val="37"/>
        </w:numPr>
        <w:rPr>
          <w:szCs w:val="21"/>
        </w:rPr>
      </w:pPr>
      <w:r>
        <w:rPr>
          <w:rFonts w:hint="eastAsia"/>
          <w:szCs w:val="21"/>
        </w:rPr>
        <w:t>委托他人进行现金资产管理的情况</w:t>
      </w:r>
    </w:p>
    <w:p w14:paraId="558E7DAA" w14:textId="77777777" w:rsidR="00993314" w:rsidRDefault="00E76221">
      <w:pPr>
        <w:pStyle w:val="4"/>
        <w:numPr>
          <w:ilvl w:val="0"/>
          <w:numId w:val="39"/>
        </w:numPr>
      </w:pPr>
      <w:r>
        <w:rPr>
          <w:rFonts w:hint="eastAsia"/>
        </w:rPr>
        <w:t>委托理财情况</w:t>
      </w:r>
    </w:p>
    <w:sdt>
      <w:sdtPr>
        <w:rPr>
          <w:rFonts w:ascii="宋体" w:hAnsi="宋体" w:cs="宋体"/>
          <w:b w:val="0"/>
          <w:bCs w:val="0"/>
          <w:kern w:val="0"/>
          <w:szCs w:val="24"/>
        </w:rPr>
        <w:alias w:val="模块:委托理财总体情况"/>
        <w:tag w:val="_SEC_1e15b8524c82495dad9c5426489ba6b9"/>
        <w:id w:val="-898818438"/>
        <w:lock w:val="sdtLocked"/>
        <w:placeholder>
          <w:docPart w:val="GBC22222222222222222222222222222"/>
        </w:placeholder>
      </w:sdtPr>
      <w:sdtEndPr>
        <w:rPr>
          <w:rFonts w:hint="eastAsia"/>
        </w:rPr>
      </w:sdtEndPr>
      <w:sdtContent>
        <w:p w14:paraId="5677C36A" w14:textId="77777777" w:rsidR="00993314" w:rsidRDefault="00E76221">
          <w:pPr>
            <w:pStyle w:val="5"/>
            <w:numPr>
              <w:ilvl w:val="0"/>
              <w:numId w:val="40"/>
            </w:numPr>
          </w:pPr>
          <w:r>
            <w:t>委托理财总体情况</w:t>
          </w:r>
        </w:p>
        <w:sdt>
          <w:sdtPr>
            <w:rPr>
              <w:rFonts w:hint="eastAsia"/>
            </w:rPr>
            <w:alias w:val="是否适用：委托理财总体情况[双击切换]"/>
            <w:tag w:val="_GBC_939edce711f74cc3bede852019388a3e"/>
            <w:id w:val="-531029669"/>
            <w:lock w:val="sdtLocked"/>
            <w:placeholder>
              <w:docPart w:val="GBC22222222222222222222222222222"/>
            </w:placeholder>
          </w:sdtPr>
          <w:sdtContent>
            <w:p w14:paraId="4B909F7C"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6433A0F" w14:textId="77777777" w:rsidR="00993314" w:rsidRDefault="00993314">
          <w:pPr>
            <w:jc w:val="right"/>
          </w:pPr>
        </w:p>
        <w:p w14:paraId="5C16F50A" w14:textId="77777777" w:rsidR="00993314" w:rsidRDefault="00E76221">
          <w:pPr>
            <w:jc w:val="right"/>
          </w:pPr>
          <w:r>
            <w:rPr>
              <w:rFonts w:hint="eastAsia"/>
            </w:rPr>
            <w:t>单位：</w:t>
          </w:r>
          <w:sdt>
            <w:sdtPr>
              <w:rPr>
                <w:rFonts w:hint="eastAsia"/>
              </w:rPr>
              <w:alias w:val="单位：委托理财总体情况"/>
              <w:tag w:val="_GBC_995d6d32b0f247b897c1e3683394b78e"/>
              <w:id w:val="18696427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委托理财总体情况"/>
              <w:tag w:val="_GBC_4eea93464f564ac386eb7f3f2731c982"/>
              <w:id w:val="-15678652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72"/>
            <w:gridCol w:w="1896"/>
            <w:gridCol w:w="1686"/>
            <w:gridCol w:w="1743"/>
          </w:tblGrid>
          <w:tr w:rsidR="00993314" w14:paraId="5F5142D9" w14:textId="77777777">
            <w:sdt>
              <w:sdtPr>
                <w:rPr>
                  <w:rFonts w:hint="eastAsia"/>
                  <w:szCs w:val="21"/>
                </w:rPr>
                <w:tag w:val="_PLD_adc56e4902a44336b31583f6d92ae8fe"/>
                <w:id w:val="318546479"/>
                <w:lock w:val="sdtLocked"/>
              </w:sdtPr>
              <w:sdtContent>
                <w:tc>
                  <w:tcPr>
                    <w:tcW w:w="2552" w:type="dxa"/>
                    <w:shd w:val="clear" w:color="auto" w:fill="auto"/>
                    <w:vAlign w:val="center"/>
                  </w:tcPr>
                  <w:p w14:paraId="77C3652F" w14:textId="77777777" w:rsidR="00993314" w:rsidRDefault="00E76221">
                    <w:pPr>
                      <w:ind w:leftChars="132" w:left="353" w:hangingChars="36" w:hanging="76"/>
                      <w:jc w:val="center"/>
                      <w:rPr>
                        <w:szCs w:val="21"/>
                      </w:rPr>
                    </w:pPr>
                    <w:r>
                      <w:rPr>
                        <w:rFonts w:hint="eastAsia"/>
                        <w:szCs w:val="21"/>
                      </w:rPr>
                      <w:t>类型</w:t>
                    </w:r>
                  </w:p>
                </w:tc>
              </w:sdtContent>
            </w:sdt>
            <w:sdt>
              <w:sdtPr>
                <w:rPr>
                  <w:rFonts w:hint="eastAsia"/>
                  <w:szCs w:val="21"/>
                </w:rPr>
                <w:tag w:val="_PLD_1e4b1b71c269470f8c1a8d2bf4482c76"/>
                <w:id w:val="1285620162"/>
                <w:lock w:val="sdtLocked"/>
              </w:sdtPr>
              <w:sdtContent>
                <w:tc>
                  <w:tcPr>
                    <w:tcW w:w="1172" w:type="dxa"/>
                    <w:shd w:val="clear" w:color="auto" w:fill="auto"/>
                    <w:vAlign w:val="center"/>
                  </w:tcPr>
                  <w:p w14:paraId="1E0DB323" w14:textId="77777777" w:rsidR="00993314" w:rsidRDefault="00E76221">
                    <w:pPr>
                      <w:jc w:val="center"/>
                      <w:rPr>
                        <w:szCs w:val="21"/>
                      </w:rPr>
                    </w:pPr>
                    <w:r>
                      <w:rPr>
                        <w:rFonts w:hint="eastAsia"/>
                        <w:szCs w:val="21"/>
                      </w:rPr>
                      <w:t>资金来源</w:t>
                    </w:r>
                  </w:p>
                </w:tc>
              </w:sdtContent>
            </w:sdt>
            <w:sdt>
              <w:sdtPr>
                <w:rPr>
                  <w:rFonts w:hint="eastAsia"/>
                  <w:szCs w:val="21"/>
                </w:rPr>
                <w:tag w:val="_PLD_7b0c91758b05423d8c85e6e2043dcc9e"/>
                <w:id w:val="-1393043822"/>
                <w:lock w:val="sdtLocked"/>
              </w:sdtPr>
              <w:sdtContent>
                <w:tc>
                  <w:tcPr>
                    <w:tcW w:w="1896" w:type="dxa"/>
                    <w:shd w:val="clear" w:color="auto" w:fill="auto"/>
                    <w:vAlign w:val="center"/>
                  </w:tcPr>
                  <w:p w14:paraId="0E9E1152" w14:textId="77777777" w:rsidR="00993314" w:rsidRDefault="00E76221">
                    <w:pPr>
                      <w:jc w:val="center"/>
                      <w:rPr>
                        <w:szCs w:val="21"/>
                      </w:rPr>
                    </w:pPr>
                    <w:r>
                      <w:rPr>
                        <w:rFonts w:hint="eastAsia"/>
                        <w:szCs w:val="21"/>
                      </w:rPr>
                      <w:t>发生额</w:t>
                    </w:r>
                  </w:p>
                </w:tc>
              </w:sdtContent>
            </w:sdt>
            <w:sdt>
              <w:sdtPr>
                <w:rPr>
                  <w:rFonts w:hint="eastAsia"/>
                  <w:szCs w:val="21"/>
                </w:rPr>
                <w:tag w:val="_PLD_c5c1ba65289743f390012a22166fda71"/>
                <w:id w:val="18278784"/>
                <w:lock w:val="sdtLocked"/>
              </w:sdtPr>
              <w:sdtContent>
                <w:tc>
                  <w:tcPr>
                    <w:tcW w:w="1686" w:type="dxa"/>
                    <w:shd w:val="clear" w:color="auto" w:fill="auto"/>
                    <w:vAlign w:val="center"/>
                  </w:tcPr>
                  <w:p w14:paraId="610B34D4" w14:textId="77777777" w:rsidR="00993314" w:rsidRDefault="00E76221">
                    <w:pPr>
                      <w:jc w:val="center"/>
                      <w:rPr>
                        <w:szCs w:val="21"/>
                      </w:rPr>
                    </w:pPr>
                    <w:r>
                      <w:rPr>
                        <w:rFonts w:hint="eastAsia"/>
                        <w:szCs w:val="21"/>
                      </w:rPr>
                      <w:t>未到期余额</w:t>
                    </w:r>
                  </w:p>
                </w:tc>
              </w:sdtContent>
            </w:sdt>
            <w:sdt>
              <w:sdtPr>
                <w:rPr>
                  <w:rFonts w:hint="eastAsia"/>
                  <w:szCs w:val="21"/>
                </w:rPr>
                <w:tag w:val="_PLD_ac496413cc194196b7b6f3a280315c67"/>
                <w:id w:val="1326398878"/>
                <w:lock w:val="sdtLocked"/>
              </w:sdtPr>
              <w:sdtContent>
                <w:tc>
                  <w:tcPr>
                    <w:tcW w:w="1743" w:type="dxa"/>
                    <w:shd w:val="clear" w:color="auto" w:fill="auto"/>
                    <w:vAlign w:val="center"/>
                  </w:tcPr>
                  <w:p w14:paraId="05F69225" w14:textId="77777777" w:rsidR="00993314" w:rsidRDefault="00E76221">
                    <w:pPr>
                      <w:jc w:val="center"/>
                      <w:rPr>
                        <w:szCs w:val="21"/>
                      </w:rPr>
                    </w:pPr>
                    <w:r>
                      <w:rPr>
                        <w:rFonts w:hint="eastAsia"/>
                        <w:szCs w:val="21"/>
                      </w:rPr>
                      <w:t>逾期未收回金额</w:t>
                    </w:r>
                  </w:p>
                </w:tc>
              </w:sdtContent>
            </w:sdt>
          </w:tr>
          <w:sdt>
            <w:sdtPr>
              <w:rPr>
                <w:rFonts w:hint="eastAsia"/>
              </w:rPr>
              <w:alias w:val="委托理财总体情况"/>
              <w:tag w:val="_TUP_6e0fe7a0f5b84cf79e45a3ba6528bf07"/>
              <w:id w:val="-1484007233"/>
              <w:lock w:val="sdtLocked"/>
            </w:sdtPr>
            <w:sdtContent>
              <w:tr w:rsidR="00993314" w14:paraId="3A884AAF" w14:textId="77777777">
                <w:sdt>
                  <w:sdtPr>
                    <w:rPr>
                      <w:rFonts w:hint="eastAsia"/>
                    </w:rPr>
                    <w:alias w:val="委托理财类型"/>
                    <w:tag w:val="_GBC_dde0b0799c3d4140ab92a2fd8e9f7e37"/>
                    <w:id w:val="979030781"/>
                    <w:lock w:val="sdtLocked"/>
                    <w:comboBox>
                      <w:listItem w:displayText="银行理财" w:value="银行理财"/>
                      <w:listItem w:displayText="信托产品" w:value="信托产品"/>
                      <w:listItem w:displayText="券商产品" w:value="券商产品"/>
                      <w:listItem w:displayText="其他" w:value="其他"/>
                    </w:comboBox>
                  </w:sdtPr>
                  <w:sdtContent>
                    <w:tc>
                      <w:tcPr>
                        <w:tcW w:w="2552" w:type="dxa"/>
                        <w:shd w:val="clear" w:color="auto" w:fill="auto"/>
                      </w:tcPr>
                      <w:p w14:paraId="4B7E5B85" w14:textId="77777777" w:rsidR="00993314" w:rsidRDefault="00E76221">
                        <w:r>
                          <w:rPr>
                            <w:rFonts w:hint="eastAsia"/>
                          </w:rPr>
                          <w:t>非保本浮动收益理财产品</w:t>
                        </w:r>
                      </w:p>
                    </w:tc>
                  </w:sdtContent>
                </w:sdt>
                <w:tc>
                  <w:tcPr>
                    <w:tcW w:w="1172" w:type="dxa"/>
                    <w:shd w:val="clear" w:color="auto" w:fill="auto"/>
                  </w:tcPr>
                  <w:p w14:paraId="4989CB3E" w14:textId="77777777" w:rsidR="00993314" w:rsidRDefault="00E76221">
                    <w:r>
                      <w:t>自有资金</w:t>
                    </w:r>
                  </w:p>
                </w:tc>
                <w:tc>
                  <w:tcPr>
                    <w:tcW w:w="1896" w:type="dxa"/>
                    <w:shd w:val="clear" w:color="auto" w:fill="auto"/>
                    <w:vAlign w:val="center"/>
                  </w:tcPr>
                  <w:p w14:paraId="4646DFC4" w14:textId="77777777" w:rsidR="00993314" w:rsidRDefault="00E76221">
                    <w:pPr>
                      <w:jc w:val="right"/>
                    </w:pPr>
                    <w:r>
                      <w:t>1,558,241,000.00</w:t>
                    </w:r>
                  </w:p>
                </w:tc>
                <w:tc>
                  <w:tcPr>
                    <w:tcW w:w="1686" w:type="dxa"/>
                    <w:shd w:val="clear" w:color="auto" w:fill="auto"/>
                    <w:vAlign w:val="center"/>
                  </w:tcPr>
                  <w:p w14:paraId="28033EAB" w14:textId="77777777" w:rsidR="00993314" w:rsidRDefault="00E76221">
                    <w:pPr>
                      <w:jc w:val="right"/>
                    </w:pPr>
                    <w:r>
                      <w:t>550,000,000.00</w:t>
                    </w:r>
                  </w:p>
                </w:tc>
                <w:tc>
                  <w:tcPr>
                    <w:tcW w:w="1743" w:type="dxa"/>
                    <w:shd w:val="clear" w:color="auto" w:fill="auto"/>
                  </w:tcPr>
                  <w:p w14:paraId="1F87DF25" w14:textId="77777777" w:rsidR="00993314" w:rsidRDefault="00E76221">
                    <w:pPr>
                      <w:jc w:val="right"/>
                    </w:pPr>
                    <w:r>
                      <w:rPr>
                        <w:rFonts w:hint="eastAsia"/>
                      </w:rPr>
                      <w:t>0</w:t>
                    </w:r>
                  </w:p>
                </w:tc>
              </w:tr>
            </w:sdtContent>
          </w:sdt>
        </w:tbl>
        <w:p w14:paraId="19A5F6EA" w14:textId="77777777" w:rsidR="00993314" w:rsidRDefault="00000000"/>
      </w:sdtContent>
    </w:sdt>
    <w:sdt>
      <w:sdtPr>
        <w:rPr>
          <w:rFonts w:hint="eastAsia"/>
        </w:rPr>
        <w:alias w:val="模块:委托理财总体其他情况"/>
        <w:tag w:val="_SEC_c74546ff2eb54c40a95f3d7a5ec247ac"/>
        <w:id w:val="-2056687000"/>
        <w:lock w:val="sdtLocked"/>
        <w:placeholder>
          <w:docPart w:val="GBC22222222222222222222222222222"/>
        </w:placeholder>
      </w:sdtPr>
      <w:sdtContent>
        <w:p w14:paraId="0EFE3299" w14:textId="77777777" w:rsidR="00993314" w:rsidRDefault="00E76221">
          <w:pPr>
            <w:rPr>
              <w:b/>
            </w:rPr>
          </w:pPr>
          <w:r>
            <w:rPr>
              <w:rFonts w:hint="eastAsia"/>
              <w:b/>
            </w:rPr>
            <w:t>其他情况</w:t>
          </w:r>
        </w:p>
        <w:sdt>
          <w:sdtPr>
            <w:rPr>
              <w:rFonts w:hint="eastAsia"/>
            </w:rPr>
            <w:alias w:val="是否适用：委托理财总体其他情况[双击切换]"/>
            <w:tag w:val="_GBC_4fb72032e5bd4642bf5eb2d83d5ca874"/>
            <w:id w:val="376058630"/>
            <w:lock w:val="sdtLocked"/>
            <w:placeholder>
              <w:docPart w:val="GBC22222222222222222222222222222"/>
            </w:placeholder>
          </w:sdtPr>
          <w:sdtContent>
            <w:p w14:paraId="48E7C4EA"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委托理财总体其他情况"/>
            <w:tag w:val="_GBC_33416e1386744f6184a20c455de802e5"/>
            <w:id w:val="1523970156"/>
            <w:lock w:val="sdtLocked"/>
            <w:placeholder>
              <w:docPart w:val="GBC22222222222222222222222222222"/>
            </w:placeholder>
          </w:sdtPr>
          <w:sdtContent>
            <w:p w14:paraId="7E7A1AB9" w14:textId="77777777" w:rsidR="00993314" w:rsidRDefault="00E76221">
              <w:pPr>
                <w:ind w:firstLineChars="200" w:firstLine="420"/>
              </w:pPr>
              <w:r>
                <w:rPr>
                  <w:rFonts w:hint="eastAsia"/>
                </w:rPr>
                <w:t>为充分提高资金使用效率及资金收益率，公司第七届董事会第十七次会议及公司</w:t>
              </w:r>
              <w:r>
                <w:t>2021年年度股东大会表决通过了《关于继续开展委托理财投资的议案》，同意公司使用不超过人民币15亿元的闲置自有资金进行委托理财投资，投资期限自公司2021年度股东大会通过之日起</w:t>
              </w:r>
              <w:r>
                <w:rPr>
                  <w:rFonts w:hint="eastAsia"/>
                </w:rPr>
                <w:t>十二</w:t>
              </w:r>
              <w:r>
                <w:t>个月内有效。</w:t>
              </w:r>
            </w:p>
          </w:sdtContent>
        </w:sdt>
      </w:sdtContent>
    </w:sdt>
    <w:p w14:paraId="2D60239E" w14:textId="77777777" w:rsidR="00993314" w:rsidRDefault="00993314"/>
    <w:sdt>
      <w:sdtPr>
        <w:rPr>
          <w:rFonts w:ascii="宋体" w:hAnsi="宋体" w:cs="宋体"/>
          <w:b w:val="0"/>
          <w:bCs w:val="0"/>
          <w:kern w:val="0"/>
          <w:szCs w:val="24"/>
        </w:rPr>
        <w:alias w:val="模块:单项委托理财情况"/>
        <w:tag w:val="_SEC_b54bd17bb0da4771a60d17a9a56131e4"/>
        <w:id w:val="878448862"/>
        <w:lock w:val="sdtLocked"/>
        <w:placeholder>
          <w:docPart w:val="GBC22222222222222222222222222222"/>
        </w:placeholder>
      </w:sdtPr>
      <w:sdtEndPr>
        <w:rPr>
          <w:rFonts w:hint="eastAsia"/>
        </w:rPr>
      </w:sdtEndPr>
      <w:sdtContent>
        <w:p w14:paraId="5C433A57" w14:textId="77777777" w:rsidR="00993314" w:rsidRDefault="00E76221">
          <w:pPr>
            <w:pStyle w:val="5"/>
            <w:numPr>
              <w:ilvl w:val="0"/>
              <w:numId w:val="40"/>
            </w:numPr>
          </w:pPr>
          <w:r>
            <w:t>单项委托理财情况</w:t>
          </w:r>
        </w:p>
        <w:sdt>
          <w:sdtPr>
            <w:rPr>
              <w:rFonts w:hint="eastAsia"/>
            </w:rPr>
            <w:alias w:val="是否适用：单项委托理财情况[双击切换]"/>
            <w:tag w:val="_GBC_049960b74e79480d8781c2d7d6a997dc"/>
            <w:id w:val="-2102242602"/>
            <w:lock w:val="sdtLocked"/>
            <w:placeholder>
              <w:docPart w:val="GBC22222222222222222222222222222"/>
            </w:placeholder>
          </w:sdtPr>
          <w:sdtContent>
            <w:p w14:paraId="1A22028F"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5C8F175" w14:textId="77777777" w:rsidR="00993314" w:rsidRDefault="00E76221">
          <w:pPr>
            <w:jc w:val="right"/>
          </w:pPr>
          <w:r>
            <w:rPr>
              <w:rFonts w:hint="eastAsia"/>
            </w:rPr>
            <w:t>单位：</w:t>
          </w:r>
          <w:sdt>
            <w:sdtPr>
              <w:rPr>
                <w:rFonts w:hint="eastAsia"/>
              </w:rPr>
              <w:alias w:val="单位：单项委托理财情况"/>
              <w:tag w:val="_GBC_82d5f3d2ba304514bba23237111a211b"/>
              <w:id w:val="-19081364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单项委托理财情况"/>
              <w:tag w:val="_GBC_1e2db013ad684830a72eacaf2b1319d4"/>
              <w:id w:val="156721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849"/>
            <w:gridCol w:w="992"/>
            <w:gridCol w:w="708"/>
            <w:gridCol w:w="713"/>
            <w:gridCol w:w="764"/>
            <w:gridCol w:w="650"/>
            <w:gridCol w:w="715"/>
            <w:gridCol w:w="851"/>
            <w:gridCol w:w="709"/>
            <w:gridCol w:w="709"/>
            <w:gridCol w:w="711"/>
          </w:tblGrid>
          <w:tr w:rsidR="00993314" w14:paraId="25DF8D00" w14:textId="77777777">
            <w:sdt>
              <w:sdtPr>
                <w:rPr>
                  <w:rFonts w:hint="eastAsia"/>
                  <w:szCs w:val="21"/>
                </w:rPr>
                <w:tag w:val="_PLD_14f5b6e156634fb5892dac8ce6409d58"/>
                <w:id w:val="1530685530"/>
                <w:lock w:val="sdtLocked"/>
              </w:sdtPr>
              <w:sdtContent>
                <w:tc>
                  <w:tcPr>
                    <w:tcW w:w="678" w:type="dxa"/>
                    <w:shd w:val="clear" w:color="auto" w:fill="auto"/>
                    <w:vAlign w:val="center"/>
                  </w:tcPr>
                  <w:p w14:paraId="28E3D040" w14:textId="77777777" w:rsidR="00993314" w:rsidRDefault="00E76221">
                    <w:pPr>
                      <w:jc w:val="center"/>
                      <w:rPr>
                        <w:szCs w:val="21"/>
                      </w:rPr>
                    </w:pPr>
                    <w:r>
                      <w:rPr>
                        <w:rFonts w:hint="eastAsia"/>
                        <w:szCs w:val="21"/>
                      </w:rPr>
                      <w:t>受托人</w:t>
                    </w:r>
                  </w:p>
                </w:tc>
              </w:sdtContent>
            </w:sdt>
            <w:sdt>
              <w:sdtPr>
                <w:rPr>
                  <w:rFonts w:hint="eastAsia"/>
                  <w:szCs w:val="21"/>
                </w:rPr>
                <w:tag w:val="_PLD_93acfc23d8a14834961a198ac3a66b6a"/>
                <w:id w:val="-1649504699"/>
                <w:lock w:val="sdtLocked"/>
              </w:sdtPr>
              <w:sdtContent>
                <w:tc>
                  <w:tcPr>
                    <w:tcW w:w="849" w:type="dxa"/>
                    <w:shd w:val="clear" w:color="auto" w:fill="auto"/>
                    <w:vAlign w:val="center"/>
                  </w:tcPr>
                  <w:p w14:paraId="46B8EA50" w14:textId="77777777" w:rsidR="00993314" w:rsidRDefault="00E76221">
                    <w:pPr>
                      <w:jc w:val="center"/>
                      <w:rPr>
                        <w:szCs w:val="21"/>
                      </w:rPr>
                    </w:pPr>
                    <w:r>
                      <w:rPr>
                        <w:rFonts w:hint="eastAsia"/>
                        <w:szCs w:val="21"/>
                      </w:rPr>
                      <w:t>委托理财类型</w:t>
                    </w:r>
                  </w:p>
                </w:tc>
              </w:sdtContent>
            </w:sdt>
            <w:sdt>
              <w:sdtPr>
                <w:rPr>
                  <w:rFonts w:hint="eastAsia"/>
                  <w:szCs w:val="21"/>
                </w:rPr>
                <w:tag w:val="_PLD_e7134c1583a94d2fa0e160ddf15b5b4c"/>
                <w:id w:val="1484579038"/>
                <w:lock w:val="sdtLocked"/>
              </w:sdtPr>
              <w:sdtContent>
                <w:tc>
                  <w:tcPr>
                    <w:tcW w:w="992" w:type="dxa"/>
                    <w:vAlign w:val="center"/>
                  </w:tcPr>
                  <w:p w14:paraId="3F01C858" w14:textId="77777777" w:rsidR="00993314" w:rsidRDefault="00E76221">
                    <w:pPr>
                      <w:jc w:val="center"/>
                      <w:rPr>
                        <w:szCs w:val="21"/>
                      </w:rPr>
                    </w:pPr>
                    <w:r>
                      <w:rPr>
                        <w:rFonts w:hint="eastAsia"/>
                        <w:szCs w:val="21"/>
                      </w:rPr>
                      <w:t>委托理财金额</w:t>
                    </w:r>
                  </w:p>
                </w:tc>
              </w:sdtContent>
            </w:sdt>
            <w:sdt>
              <w:sdtPr>
                <w:rPr>
                  <w:rFonts w:hint="eastAsia"/>
                  <w:szCs w:val="21"/>
                </w:rPr>
                <w:tag w:val="_PLD_ad477dfc35a8435789115ccc442a9117"/>
                <w:id w:val="197898257"/>
                <w:lock w:val="sdtLocked"/>
              </w:sdtPr>
              <w:sdtContent>
                <w:tc>
                  <w:tcPr>
                    <w:tcW w:w="708" w:type="dxa"/>
                    <w:vAlign w:val="center"/>
                  </w:tcPr>
                  <w:p w14:paraId="426FA42C" w14:textId="77777777" w:rsidR="00993314" w:rsidRDefault="00E76221">
                    <w:pPr>
                      <w:jc w:val="center"/>
                      <w:rPr>
                        <w:szCs w:val="21"/>
                      </w:rPr>
                    </w:pPr>
                    <w:r>
                      <w:rPr>
                        <w:rFonts w:hint="eastAsia"/>
                        <w:szCs w:val="21"/>
                      </w:rPr>
                      <w:t>委托理财起始日期</w:t>
                    </w:r>
                  </w:p>
                </w:tc>
              </w:sdtContent>
            </w:sdt>
            <w:sdt>
              <w:sdtPr>
                <w:rPr>
                  <w:rFonts w:hint="eastAsia"/>
                  <w:szCs w:val="21"/>
                </w:rPr>
                <w:tag w:val="_PLD_002591ecf02b4c8481c8c7be2351809b"/>
                <w:id w:val="-229075040"/>
                <w:lock w:val="sdtLocked"/>
              </w:sdtPr>
              <w:sdtContent>
                <w:tc>
                  <w:tcPr>
                    <w:tcW w:w="713" w:type="dxa"/>
                    <w:vAlign w:val="center"/>
                  </w:tcPr>
                  <w:p w14:paraId="4FF9FB68" w14:textId="77777777" w:rsidR="00993314" w:rsidRDefault="00E76221">
                    <w:pPr>
                      <w:jc w:val="center"/>
                      <w:rPr>
                        <w:szCs w:val="21"/>
                      </w:rPr>
                    </w:pPr>
                    <w:r>
                      <w:rPr>
                        <w:rFonts w:hint="eastAsia"/>
                        <w:szCs w:val="21"/>
                      </w:rPr>
                      <w:t>委托理财终止日期</w:t>
                    </w:r>
                  </w:p>
                </w:tc>
              </w:sdtContent>
            </w:sdt>
            <w:sdt>
              <w:sdtPr>
                <w:rPr>
                  <w:rFonts w:hint="eastAsia"/>
                  <w:szCs w:val="21"/>
                </w:rPr>
                <w:tag w:val="_PLD_c9804a05df094dd49876b735172aba5e"/>
                <w:id w:val="965242246"/>
                <w:lock w:val="sdtLocked"/>
              </w:sdtPr>
              <w:sdtContent>
                <w:tc>
                  <w:tcPr>
                    <w:tcW w:w="764" w:type="dxa"/>
                    <w:vAlign w:val="center"/>
                  </w:tcPr>
                  <w:p w14:paraId="442EB34D" w14:textId="77777777" w:rsidR="00993314" w:rsidRDefault="00E76221">
                    <w:pPr>
                      <w:jc w:val="center"/>
                      <w:rPr>
                        <w:szCs w:val="21"/>
                      </w:rPr>
                    </w:pPr>
                    <w:r>
                      <w:rPr>
                        <w:rFonts w:hint="eastAsia"/>
                        <w:szCs w:val="21"/>
                      </w:rPr>
                      <w:t>资金</w:t>
                    </w:r>
                  </w:p>
                  <w:p w14:paraId="4EA167BD" w14:textId="77777777" w:rsidR="00993314" w:rsidRDefault="00E76221">
                    <w:pPr>
                      <w:jc w:val="center"/>
                      <w:rPr>
                        <w:szCs w:val="21"/>
                      </w:rPr>
                    </w:pPr>
                    <w:r>
                      <w:rPr>
                        <w:rFonts w:hint="eastAsia"/>
                        <w:szCs w:val="21"/>
                      </w:rPr>
                      <w:t>来源</w:t>
                    </w:r>
                  </w:p>
                  <w:p w14:paraId="2115A48A" w14:textId="77777777" w:rsidR="00993314" w:rsidRDefault="00993314">
                    <w:pPr>
                      <w:jc w:val="center"/>
                      <w:rPr>
                        <w:szCs w:val="21"/>
                      </w:rPr>
                    </w:pPr>
                  </w:p>
                </w:tc>
              </w:sdtContent>
            </w:sdt>
            <w:sdt>
              <w:sdtPr>
                <w:rPr>
                  <w:rFonts w:hint="eastAsia"/>
                  <w:szCs w:val="21"/>
                </w:rPr>
                <w:tag w:val="_PLD_2779da11c35d456cae577bebcd53f5dc"/>
                <w:id w:val="357936204"/>
                <w:lock w:val="sdtLocked"/>
              </w:sdtPr>
              <w:sdtContent>
                <w:tc>
                  <w:tcPr>
                    <w:tcW w:w="650" w:type="dxa"/>
                    <w:vAlign w:val="center"/>
                  </w:tcPr>
                  <w:p w14:paraId="565604AB" w14:textId="77777777" w:rsidR="00993314" w:rsidRDefault="00E76221">
                    <w:pPr>
                      <w:jc w:val="center"/>
                      <w:rPr>
                        <w:szCs w:val="21"/>
                      </w:rPr>
                    </w:pPr>
                    <w:r>
                      <w:rPr>
                        <w:rFonts w:hint="eastAsia"/>
                        <w:szCs w:val="21"/>
                      </w:rPr>
                      <w:t>年化</w:t>
                    </w:r>
                  </w:p>
                  <w:p w14:paraId="3CFDF95A" w14:textId="77777777" w:rsidR="00993314" w:rsidRDefault="00E76221">
                    <w:pPr>
                      <w:jc w:val="center"/>
                      <w:rPr>
                        <w:szCs w:val="21"/>
                      </w:rPr>
                    </w:pPr>
                    <w:r>
                      <w:rPr>
                        <w:rFonts w:hint="eastAsia"/>
                        <w:szCs w:val="21"/>
                      </w:rPr>
                      <w:t>收益率</w:t>
                    </w:r>
                  </w:p>
                  <w:p w14:paraId="7653B461" w14:textId="77777777" w:rsidR="00993314" w:rsidRDefault="00993314">
                    <w:pPr>
                      <w:jc w:val="center"/>
                      <w:rPr>
                        <w:szCs w:val="21"/>
                      </w:rPr>
                    </w:pPr>
                  </w:p>
                </w:tc>
              </w:sdtContent>
            </w:sdt>
            <w:sdt>
              <w:sdtPr>
                <w:rPr>
                  <w:rFonts w:hint="eastAsia"/>
                  <w:szCs w:val="21"/>
                </w:rPr>
                <w:tag w:val="_PLD_b46ac6ad312c45f699af34e0319e2387"/>
                <w:id w:val="931316904"/>
                <w:lock w:val="sdtLocked"/>
              </w:sdtPr>
              <w:sdtContent>
                <w:tc>
                  <w:tcPr>
                    <w:tcW w:w="715" w:type="dxa"/>
                    <w:vAlign w:val="center"/>
                  </w:tcPr>
                  <w:p w14:paraId="043BE068" w14:textId="77777777" w:rsidR="00993314" w:rsidRDefault="00E76221">
                    <w:pPr>
                      <w:jc w:val="center"/>
                      <w:rPr>
                        <w:szCs w:val="21"/>
                      </w:rPr>
                    </w:pPr>
                    <w:r>
                      <w:rPr>
                        <w:rFonts w:hint="eastAsia"/>
                        <w:szCs w:val="21"/>
                      </w:rPr>
                      <w:t>预期收益</w:t>
                    </w:r>
                  </w:p>
                  <w:p w14:paraId="081CB04E" w14:textId="77777777" w:rsidR="00993314" w:rsidRDefault="00E76221">
                    <w:pPr>
                      <w:jc w:val="center"/>
                      <w:rPr>
                        <w:szCs w:val="21"/>
                      </w:rPr>
                    </w:pPr>
                    <w:r>
                      <w:rPr>
                        <w:rFonts w:hint="eastAsia"/>
                        <w:szCs w:val="21"/>
                      </w:rPr>
                      <w:t>(如有)</w:t>
                    </w:r>
                  </w:p>
                  <w:p w14:paraId="4FA44E7E" w14:textId="77777777" w:rsidR="00993314" w:rsidRDefault="00993314">
                    <w:pPr>
                      <w:jc w:val="center"/>
                      <w:rPr>
                        <w:szCs w:val="21"/>
                      </w:rPr>
                    </w:pPr>
                  </w:p>
                </w:tc>
              </w:sdtContent>
            </w:sdt>
            <w:sdt>
              <w:sdtPr>
                <w:rPr>
                  <w:rFonts w:hint="eastAsia"/>
                  <w:szCs w:val="21"/>
                </w:rPr>
                <w:tag w:val="_PLD_03c2dacc44f14a9a9d90e7574bfa5bf5"/>
                <w:id w:val="-910151971"/>
                <w:lock w:val="sdtLocked"/>
              </w:sdtPr>
              <w:sdtContent>
                <w:tc>
                  <w:tcPr>
                    <w:tcW w:w="851" w:type="dxa"/>
                    <w:vAlign w:val="center"/>
                  </w:tcPr>
                  <w:p w14:paraId="6D640D6A" w14:textId="77777777" w:rsidR="00993314" w:rsidRDefault="00E76221">
                    <w:pPr>
                      <w:jc w:val="center"/>
                      <w:rPr>
                        <w:szCs w:val="21"/>
                      </w:rPr>
                    </w:pPr>
                    <w:r>
                      <w:rPr>
                        <w:rFonts w:hint="eastAsia"/>
                        <w:szCs w:val="21"/>
                      </w:rPr>
                      <w:t>实际</w:t>
                    </w:r>
                  </w:p>
                  <w:p w14:paraId="32638CF3" w14:textId="77777777" w:rsidR="00993314" w:rsidRDefault="00E76221">
                    <w:pPr>
                      <w:jc w:val="center"/>
                      <w:rPr>
                        <w:szCs w:val="21"/>
                      </w:rPr>
                    </w:pPr>
                    <w:r>
                      <w:rPr>
                        <w:rFonts w:hint="eastAsia"/>
                        <w:szCs w:val="21"/>
                      </w:rPr>
                      <w:t>收益或损失</w:t>
                    </w:r>
                  </w:p>
                </w:tc>
              </w:sdtContent>
            </w:sdt>
            <w:sdt>
              <w:sdtPr>
                <w:rPr>
                  <w:rFonts w:hint="eastAsia"/>
                  <w:szCs w:val="21"/>
                </w:rPr>
                <w:tag w:val="_PLD_3cc42238218c4c548180822c57cb732d"/>
                <w:id w:val="630066082"/>
                <w:lock w:val="sdtLocked"/>
              </w:sdtPr>
              <w:sdtContent>
                <w:tc>
                  <w:tcPr>
                    <w:tcW w:w="709" w:type="dxa"/>
                    <w:vAlign w:val="center"/>
                  </w:tcPr>
                  <w:p w14:paraId="3023206B" w14:textId="77777777" w:rsidR="00993314" w:rsidRDefault="00E76221">
                    <w:pPr>
                      <w:jc w:val="center"/>
                      <w:rPr>
                        <w:szCs w:val="21"/>
                      </w:rPr>
                    </w:pPr>
                    <w:r>
                      <w:rPr>
                        <w:rFonts w:hint="eastAsia"/>
                        <w:szCs w:val="21"/>
                      </w:rPr>
                      <w:t>实际收回情况</w:t>
                    </w:r>
                  </w:p>
                </w:tc>
              </w:sdtContent>
            </w:sdt>
            <w:sdt>
              <w:sdtPr>
                <w:rPr>
                  <w:rFonts w:hint="eastAsia"/>
                  <w:szCs w:val="21"/>
                </w:rPr>
                <w:tag w:val="_PLD_8dbaffa3692a47b3bf730833b1de0954"/>
                <w:id w:val="1038559633"/>
                <w:lock w:val="sdtLocked"/>
              </w:sdtPr>
              <w:sdtContent>
                <w:tc>
                  <w:tcPr>
                    <w:tcW w:w="709" w:type="dxa"/>
                    <w:shd w:val="clear" w:color="auto" w:fill="auto"/>
                    <w:vAlign w:val="center"/>
                  </w:tcPr>
                  <w:p w14:paraId="4E9F700D" w14:textId="77777777" w:rsidR="00993314" w:rsidRDefault="00E76221">
                    <w:pPr>
                      <w:jc w:val="center"/>
                      <w:rPr>
                        <w:szCs w:val="21"/>
                      </w:rPr>
                    </w:pPr>
                    <w:r>
                      <w:rPr>
                        <w:rFonts w:hint="eastAsia"/>
                        <w:szCs w:val="21"/>
                      </w:rPr>
                      <w:t>是否经过法定程序</w:t>
                    </w:r>
                  </w:p>
                </w:tc>
              </w:sdtContent>
            </w:sdt>
            <w:sdt>
              <w:sdtPr>
                <w:rPr>
                  <w:rFonts w:hint="eastAsia"/>
                  <w:szCs w:val="21"/>
                </w:rPr>
                <w:tag w:val="_PLD_f458c0cb5fa446a0ba74ad130e8a616e"/>
                <w:id w:val="-306629546"/>
                <w:lock w:val="sdtLocked"/>
              </w:sdtPr>
              <w:sdtContent>
                <w:tc>
                  <w:tcPr>
                    <w:tcW w:w="711" w:type="dxa"/>
                    <w:shd w:val="clear" w:color="auto" w:fill="auto"/>
                    <w:vAlign w:val="center"/>
                  </w:tcPr>
                  <w:p w14:paraId="559A91FD" w14:textId="77777777" w:rsidR="00993314" w:rsidRDefault="00E76221">
                    <w:pPr>
                      <w:jc w:val="center"/>
                      <w:rPr>
                        <w:szCs w:val="21"/>
                      </w:rPr>
                    </w:pPr>
                    <w:r>
                      <w:rPr>
                        <w:rFonts w:hint="eastAsia"/>
                        <w:szCs w:val="21"/>
                      </w:rPr>
                      <w:t>未来是否有委托理财计划</w:t>
                    </w:r>
                  </w:p>
                </w:tc>
              </w:sdtContent>
            </w:sdt>
          </w:tr>
          <w:sdt>
            <w:sdtPr>
              <w:rPr>
                <w:rFonts w:hint="eastAsia"/>
                <w:szCs w:val="21"/>
              </w:rPr>
              <w:alias w:val="单项委托理财情况"/>
              <w:tag w:val="_TUP_654fd4c80ccf4f25970ac807fdc3a14a"/>
              <w:id w:val="1462069681"/>
              <w:lock w:val="sdtLocked"/>
            </w:sdtPr>
            <w:sdtEndPr>
              <w:rPr>
                <w:rStyle w:val="aff6"/>
                <w:rFonts w:ascii="Times New Roman" w:hAnsi="Times New Roman" w:cs="Times New Roman" w:hint="default"/>
                <w:kern w:val="2"/>
              </w:rPr>
            </w:sdtEndPr>
            <w:sdtContent>
              <w:tr w:rsidR="00993314" w14:paraId="0BE7C41A" w14:textId="77777777">
                <w:tc>
                  <w:tcPr>
                    <w:tcW w:w="678" w:type="dxa"/>
                    <w:shd w:val="clear" w:color="auto" w:fill="auto"/>
                  </w:tcPr>
                  <w:p w14:paraId="0C30F6AB" w14:textId="77777777" w:rsidR="00993314" w:rsidRDefault="00E76221">
                    <w:pPr>
                      <w:rPr>
                        <w:szCs w:val="21"/>
                      </w:rPr>
                    </w:pPr>
                    <w:r>
                      <w:t>建设银行</w:t>
                    </w:r>
                  </w:p>
                </w:tc>
                <w:tc>
                  <w:tcPr>
                    <w:tcW w:w="849" w:type="dxa"/>
                    <w:shd w:val="clear" w:color="auto" w:fill="auto"/>
                  </w:tcPr>
                  <w:p w14:paraId="4D73C467" w14:textId="77777777" w:rsidR="00993314" w:rsidRDefault="00E76221">
                    <w:pPr>
                      <w:rPr>
                        <w:szCs w:val="21"/>
                      </w:rPr>
                    </w:pPr>
                    <w:r>
                      <w:t>非保本浮动收益型</w:t>
                    </w:r>
                  </w:p>
                </w:tc>
                <w:tc>
                  <w:tcPr>
                    <w:tcW w:w="992" w:type="dxa"/>
                  </w:tcPr>
                  <w:p w14:paraId="6D428BCA" w14:textId="77777777" w:rsidR="00993314" w:rsidRDefault="00E76221">
                    <w:pPr>
                      <w:jc w:val="right"/>
                      <w:rPr>
                        <w:szCs w:val="21"/>
                      </w:rPr>
                    </w:pPr>
                    <w:r>
                      <w:t>19,740,000.00</w:t>
                    </w:r>
                  </w:p>
                </w:tc>
                <w:tc>
                  <w:tcPr>
                    <w:tcW w:w="708" w:type="dxa"/>
                  </w:tcPr>
                  <w:p w14:paraId="2CF9C590" w14:textId="77777777" w:rsidR="00993314" w:rsidRDefault="00E76221">
                    <w:pPr>
                      <w:rPr>
                        <w:szCs w:val="21"/>
                      </w:rPr>
                    </w:pPr>
                    <w:r>
                      <w:t>2022/1/10</w:t>
                    </w:r>
                  </w:p>
                </w:tc>
                <w:tc>
                  <w:tcPr>
                    <w:tcW w:w="713" w:type="dxa"/>
                  </w:tcPr>
                  <w:p w14:paraId="051CDE7D" w14:textId="77777777" w:rsidR="00993314" w:rsidRDefault="00E76221">
                    <w:pPr>
                      <w:rPr>
                        <w:szCs w:val="21"/>
                      </w:rPr>
                    </w:pPr>
                    <w:r>
                      <w:t>2022/3/31</w:t>
                    </w:r>
                  </w:p>
                </w:tc>
                <w:tc>
                  <w:tcPr>
                    <w:tcW w:w="764" w:type="dxa"/>
                  </w:tcPr>
                  <w:p w14:paraId="3F90053A" w14:textId="77777777" w:rsidR="00993314" w:rsidRDefault="00E76221">
                    <w:pPr>
                      <w:rPr>
                        <w:szCs w:val="21"/>
                      </w:rPr>
                    </w:pPr>
                    <w:r>
                      <w:t>自有资金</w:t>
                    </w:r>
                  </w:p>
                </w:tc>
                <w:tc>
                  <w:tcPr>
                    <w:tcW w:w="650" w:type="dxa"/>
                  </w:tcPr>
                  <w:p w14:paraId="1325552B" w14:textId="77777777" w:rsidR="00993314" w:rsidRDefault="00E76221">
                    <w:pPr>
                      <w:jc w:val="right"/>
                      <w:rPr>
                        <w:rStyle w:val="aff6"/>
                        <w:rFonts w:ascii="Times New Roman" w:hAnsi="Times New Roman"/>
                      </w:rPr>
                    </w:pPr>
                    <w:r>
                      <w:t>2.49%</w:t>
                    </w:r>
                  </w:p>
                </w:tc>
                <w:tc>
                  <w:tcPr>
                    <w:tcW w:w="715" w:type="dxa"/>
                  </w:tcPr>
                  <w:p w14:paraId="1A4116F5" w14:textId="77777777" w:rsidR="00993314" w:rsidRDefault="00993314">
                    <w:pPr>
                      <w:jc w:val="right"/>
                      <w:rPr>
                        <w:rStyle w:val="aff6"/>
                        <w:rFonts w:ascii="Times New Roman" w:hAnsi="Times New Roman"/>
                      </w:rPr>
                    </w:pPr>
                  </w:p>
                </w:tc>
                <w:tc>
                  <w:tcPr>
                    <w:tcW w:w="851" w:type="dxa"/>
                  </w:tcPr>
                  <w:p w14:paraId="4E1A81A8" w14:textId="77777777" w:rsidR="00993314" w:rsidRDefault="00E76221">
                    <w:pPr>
                      <w:jc w:val="right"/>
                      <w:rPr>
                        <w:rStyle w:val="aff6"/>
                        <w:rFonts w:ascii="Times New Roman" w:hAnsi="Times New Roman"/>
                      </w:rPr>
                    </w:pPr>
                    <w:r>
                      <w:t>109,034.18</w:t>
                    </w:r>
                  </w:p>
                </w:tc>
                <w:tc>
                  <w:tcPr>
                    <w:tcW w:w="709" w:type="dxa"/>
                  </w:tcPr>
                  <w:p w14:paraId="69ECDCE6"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208771146"/>
                    <w:lock w:val="sdtLocked"/>
                    <w:comboBox>
                      <w:listItem w:displayText="是" w:value="true"/>
                      <w:listItem w:displayText="否" w:value="false"/>
                    </w:comboBox>
                  </w:sdtPr>
                  <w:sdtContent>
                    <w:tc>
                      <w:tcPr>
                        <w:tcW w:w="709" w:type="dxa"/>
                        <w:shd w:val="clear" w:color="auto" w:fill="auto"/>
                      </w:tcPr>
                      <w:p w14:paraId="3EE35FB6"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283341234"/>
                    <w:lock w:val="sdtLocked"/>
                    <w:comboBox>
                      <w:listItem w:displayText="是" w:value="true"/>
                      <w:listItem w:displayText="否" w:value="false"/>
                    </w:comboBox>
                  </w:sdtPr>
                  <w:sdtContent>
                    <w:tc>
                      <w:tcPr>
                        <w:tcW w:w="711" w:type="dxa"/>
                        <w:shd w:val="clear" w:color="auto" w:fill="auto"/>
                      </w:tcPr>
                      <w:p w14:paraId="33DBA222"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2105911676"/>
              <w:lock w:val="sdtLocked"/>
            </w:sdtPr>
            <w:sdtEndPr>
              <w:rPr>
                <w:rStyle w:val="aff6"/>
                <w:rFonts w:ascii="Times New Roman" w:hAnsi="Times New Roman" w:cs="Times New Roman" w:hint="default"/>
                <w:kern w:val="2"/>
              </w:rPr>
            </w:sdtEndPr>
            <w:sdtContent>
              <w:tr w:rsidR="00993314" w14:paraId="498776AD" w14:textId="77777777">
                <w:tc>
                  <w:tcPr>
                    <w:tcW w:w="678" w:type="dxa"/>
                    <w:shd w:val="clear" w:color="auto" w:fill="auto"/>
                  </w:tcPr>
                  <w:p w14:paraId="555AD370" w14:textId="77777777" w:rsidR="00993314" w:rsidRDefault="00E76221">
                    <w:pPr>
                      <w:rPr>
                        <w:szCs w:val="21"/>
                      </w:rPr>
                    </w:pPr>
                    <w:r>
                      <w:t>建设银行</w:t>
                    </w:r>
                  </w:p>
                </w:tc>
                <w:tc>
                  <w:tcPr>
                    <w:tcW w:w="849" w:type="dxa"/>
                    <w:shd w:val="clear" w:color="auto" w:fill="auto"/>
                  </w:tcPr>
                  <w:p w14:paraId="186E6028" w14:textId="77777777" w:rsidR="00993314" w:rsidRDefault="00E76221">
                    <w:pPr>
                      <w:rPr>
                        <w:szCs w:val="21"/>
                      </w:rPr>
                    </w:pPr>
                    <w:r>
                      <w:t>非保本浮动收益型</w:t>
                    </w:r>
                  </w:p>
                </w:tc>
                <w:tc>
                  <w:tcPr>
                    <w:tcW w:w="992" w:type="dxa"/>
                  </w:tcPr>
                  <w:p w14:paraId="5D6BAAA8" w14:textId="77777777" w:rsidR="00993314" w:rsidRDefault="00E76221">
                    <w:pPr>
                      <w:jc w:val="right"/>
                      <w:rPr>
                        <w:szCs w:val="21"/>
                      </w:rPr>
                    </w:pPr>
                    <w:r>
                      <w:t>8,931,519.68</w:t>
                    </w:r>
                  </w:p>
                </w:tc>
                <w:tc>
                  <w:tcPr>
                    <w:tcW w:w="708" w:type="dxa"/>
                  </w:tcPr>
                  <w:p w14:paraId="067EDDDB" w14:textId="77777777" w:rsidR="00993314" w:rsidRDefault="00E76221">
                    <w:pPr>
                      <w:rPr>
                        <w:szCs w:val="21"/>
                      </w:rPr>
                    </w:pPr>
                    <w:r>
                      <w:t>2022/4/1</w:t>
                    </w:r>
                  </w:p>
                </w:tc>
                <w:tc>
                  <w:tcPr>
                    <w:tcW w:w="713" w:type="dxa"/>
                  </w:tcPr>
                  <w:p w14:paraId="4C11C079" w14:textId="77777777" w:rsidR="00993314" w:rsidRDefault="00E76221">
                    <w:pPr>
                      <w:rPr>
                        <w:szCs w:val="21"/>
                      </w:rPr>
                    </w:pPr>
                    <w:r>
                      <w:t>2022/12/28</w:t>
                    </w:r>
                  </w:p>
                </w:tc>
                <w:tc>
                  <w:tcPr>
                    <w:tcW w:w="764" w:type="dxa"/>
                  </w:tcPr>
                  <w:p w14:paraId="6011B859" w14:textId="77777777" w:rsidR="00993314" w:rsidRDefault="00E76221">
                    <w:pPr>
                      <w:rPr>
                        <w:szCs w:val="21"/>
                      </w:rPr>
                    </w:pPr>
                    <w:r>
                      <w:t>自有资金</w:t>
                    </w:r>
                  </w:p>
                </w:tc>
                <w:tc>
                  <w:tcPr>
                    <w:tcW w:w="650" w:type="dxa"/>
                  </w:tcPr>
                  <w:p w14:paraId="22DA18BB" w14:textId="77777777" w:rsidR="00993314" w:rsidRDefault="00E76221">
                    <w:pPr>
                      <w:jc w:val="right"/>
                      <w:rPr>
                        <w:rStyle w:val="aff6"/>
                        <w:rFonts w:ascii="Times New Roman" w:hAnsi="Times New Roman"/>
                      </w:rPr>
                    </w:pPr>
                    <w:r>
                      <w:t>2.06%</w:t>
                    </w:r>
                  </w:p>
                </w:tc>
                <w:tc>
                  <w:tcPr>
                    <w:tcW w:w="715" w:type="dxa"/>
                  </w:tcPr>
                  <w:p w14:paraId="23F39514" w14:textId="77777777" w:rsidR="00993314" w:rsidRDefault="00993314">
                    <w:pPr>
                      <w:jc w:val="right"/>
                      <w:rPr>
                        <w:rStyle w:val="aff6"/>
                        <w:rFonts w:ascii="Times New Roman" w:hAnsi="Times New Roman"/>
                      </w:rPr>
                    </w:pPr>
                  </w:p>
                </w:tc>
                <w:tc>
                  <w:tcPr>
                    <w:tcW w:w="851" w:type="dxa"/>
                  </w:tcPr>
                  <w:p w14:paraId="52AADD42" w14:textId="77777777" w:rsidR="00993314" w:rsidRDefault="00E76221">
                    <w:pPr>
                      <w:jc w:val="right"/>
                      <w:rPr>
                        <w:rStyle w:val="aff6"/>
                        <w:rFonts w:ascii="Times New Roman" w:hAnsi="Times New Roman"/>
                      </w:rPr>
                    </w:pPr>
                    <w:r>
                      <w:t>138,186.73</w:t>
                    </w:r>
                  </w:p>
                </w:tc>
                <w:tc>
                  <w:tcPr>
                    <w:tcW w:w="709" w:type="dxa"/>
                  </w:tcPr>
                  <w:p w14:paraId="7FF70144"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92214542"/>
                    <w:lock w:val="sdtLocked"/>
                    <w:comboBox>
                      <w:listItem w:displayText="是" w:value="true"/>
                      <w:listItem w:displayText="否" w:value="false"/>
                    </w:comboBox>
                  </w:sdtPr>
                  <w:sdtContent>
                    <w:tc>
                      <w:tcPr>
                        <w:tcW w:w="709" w:type="dxa"/>
                        <w:shd w:val="clear" w:color="auto" w:fill="auto"/>
                      </w:tcPr>
                      <w:p w14:paraId="41F89B2B"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93320547"/>
                    <w:lock w:val="sdtLocked"/>
                    <w:comboBox>
                      <w:listItem w:displayText="是" w:value="true"/>
                      <w:listItem w:displayText="否" w:value="false"/>
                    </w:comboBox>
                  </w:sdtPr>
                  <w:sdtContent>
                    <w:tc>
                      <w:tcPr>
                        <w:tcW w:w="711" w:type="dxa"/>
                        <w:shd w:val="clear" w:color="auto" w:fill="auto"/>
                      </w:tcPr>
                      <w:p w14:paraId="7965980F"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901746829"/>
              <w:lock w:val="sdtLocked"/>
            </w:sdtPr>
            <w:sdtEndPr>
              <w:rPr>
                <w:rStyle w:val="aff6"/>
                <w:rFonts w:ascii="Times New Roman" w:hAnsi="Times New Roman" w:cs="Times New Roman" w:hint="default"/>
                <w:kern w:val="2"/>
              </w:rPr>
            </w:sdtEndPr>
            <w:sdtContent>
              <w:tr w:rsidR="00993314" w14:paraId="2171A3EE" w14:textId="77777777">
                <w:tc>
                  <w:tcPr>
                    <w:tcW w:w="678" w:type="dxa"/>
                    <w:shd w:val="clear" w:color="auto" w:fill="auto"/>
                  </w:tcPr>
                  <w:p w14:paraId="6CE0B52B" w14:textId="77777777" w:rsidR="00993314" w:rsidRDefault="00E76221">
                    <w:pPr>
                      <w:rPr>
                        <w:szCs w:val="21"/>
                      </w:rPr>
                    </w:pPr>
                    <w:r>
                      <w:t>建设银行</w:t>
                    </w:r>
                  </w:p>
                </w:tc>
                <w:tc>
                  <w:tcPr>
                    <w:tcW w:w="849" w:type="dxa"/>
                    <w:shd w:val="clear" w:color="auto" w:fill="auto"/>
                  </w:tcPr>
                  <w:p w14:paraId="03932929" w14:textId="77777777" w:rsidR="00993314" w:rsidRDefault="00E76221">
                    <w:pPr>
                      <w:rPr>
                        <w:szCs w:val="21"/>
                      </w:rPr>
                    </w:pPr>
                    <w:r>
                      <w:t>非保本浮动收益型</w:t>
                    </w:r>
                  </w:p>
                </w:tc>
                <w:tc>
                  <w:tcPr>
                    <w:tcW w:w="992" w:type="dxa"/>
                  </w:tcPr>
                  <w:p w14:paraId="3F9ECB28" w14:textId="77777777" w:rsidR="00993314" w:rsidRDefault="00E76221">
                    <w:pPr>
                      <w:jc w:val="right"/>
                      <w:rPr>
                        <w:szCs w:val="21"/>
                      </w:rPr>
                    </w:pPr>
                    <w:r>
                      <w:t>908,547.22</w:t>
                    </w:r>
                  </w:p>
                </w:tc>
                <w:tc>
                  <w:tcPr>
                    <w:tcW w:w="708" w:type="dxa"/>
                  </w:tcPr>
                  <w:p w14:paraId="49E49F63" w14:textId="77777777" w:rsidR="00993314" w:rsidRDefault="00E76221">
                    <w:pPr>
                      <w:rPr>
                        <w:szCs w:val="21"/>
                      </w:rPr>
                    </w:pPr>
                    <w:r>
                      <w:t>2022/4/1</w:t>
                    </w:r>
                  </w:p>
                </w:tc>
                <w:tc>
                  <w:tcPr>
                    <w:tcW w:w="713" w:type="dxa"/>
                  </w:tcPr>
                  <w:p w14:paraId="62C37B58" w14:textId="77777777" w:rsidR="00993314" w:rsidRDefault="00E76221">
                    <w:pPr>
                      <w:rPr>
                        <w:szCs w:val="21"/>
                      </w:rPr>
                    </w:pPr>
                    <w:r>
                      <w:t>2022/6/30</w:t>
                    </w:r>
                  </w:p>
                </w:tc>
                <w:tc>
                  <w:tcPr>
                    <w:tcW w:w="764" w:type="dxa"/>
                  </w:tcPr>
                  <w:p w14:paraId="005FCBC5" w14:textId="77777777" w:rsidR="00993314" w:rsidRDefault="00E76221">
                    <w:pPr>
                      <w:rPr>
                        <w:szCs w:val="21"/>
                      </w:rPr>
                    </w:pPr>
                    <w:r>
                      <w:t>自有资金</w:t>
                    </w:r>
                  </w:p>
                </w:tc>
                <w:tc>
                  <w:tcPr>
                    <w:tcW w:w="650" w:type="dxa"/>
                  </w:tcPr>
                  <w:p w14:paraId="7618EE26" w14:textId="77777777" w:rsidR="00993314" w:rsidRDefault="00E76221">
                    <w:pPr>
                      <w:jc w:val="right"/>
                      <w:rPr>
                        <w:rStyle w:val="aff6"/>
                        <w:rFonts w:ascii="Times New Roman" w:hAnsi="Times New Roman"/>
                      </w:rPr>
                    </w:pPr>
                    <w:r>
                      <w:t>2.29%</w:t>
                    </w:r>
                  </w:p>
                </w:tc>
                <w:tc>
                  <w:tcPr>
                    <w:tcW w:w="715" w:type="dxa"/>
                  </w:tcPr>
                  <w:p w14:paraId="357520BE" w14:textId="77777777" w:rsidR="00993314" w:rsidRDefault="00993314">
                    <w:pPr>
                      <w:jc w:val="right"/>
                      <w:rPr>
                        <w:rStyle w:val="aff6"/>
                        <w:rFonts w:ascii="Times New Roman" w:hAnsi="Times New Roman"/>
                      </w:rPr>
                    </w:pPr>
                  </w:p>
                </w:tc>
                <w:tc>
                  <w:tcPr>
                    <w:tcW w:w="851" w:type="dxa"/>
                  </w:tcPr>
                  <w:p w14:paraId="6975E154" w14:textId="77777777" w:rsidR="00993314" w:rsidRDefault="00E76221">
                    <w:pPr>
                      <w:jc w:val="right"/>
                      <w:rPr>
                        <w:rStyle w:val="aff6"/>
                        <w:rFonts w:ascii="Times New Roman" w:hAnsi="Times New Roman"/>
                      </w:rPr>
                    </w:pPr>
                    <w:r>
                      <w:t>5,196.12</w:t>
                    </w:r>
                  </w:p>
                </w:tc>
                <w:tc>
                  <w:tcPr>
                    <w:tcW w:w="709" w:type="dxa"/>
                  </w:tcPr>
                  <w:p w14:paraId="6A523838"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239903682"/>
                    <w:lock w:val="sdtLocked"/>
                    <w:comboBox>
                      <w:listItem w:displayText="是" w:value="true"/>
                      <w:listItem w:displayText="否" w:value="false"/>
                    </w:comboBox>
                  </w:sdtPr>
                  <w:sdtContent>
                    <w:tc>
                      <w:tcPr>
                        <w:tcW w:w="709" w:type="dxa"/>
                        <w:shd w:val="clear" w:color="auto" w:fill="auto"/>
                      </w:tcPr>
                      <w:p w14:paraId="6F439AFA"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8035380"/>
                    <w:lock w:val="sdtLocked"/>
                    <w:comboBox>
                      <w:listItem w:displayText="是" w:value="true"/>
                      <w:listItem w:displayText="否" w:value="false"/>
                    </w:comboBox>
                  </w:sdtPr>
                  <w:sdtContent>
                    <w:tc>
                      <w:tcPr>
                        <w:tcW w:w="711" w:type="dxa"/>
                        <w:shd w:val="clear" w:color="auto" w:fill="auto"/>
                      </w:tcPr>
                      <w:p w14:paraId="0F9D5279"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395558942"/>
              <w:lock w:val="sdtLocked"/>
            </w:sdtPr>
            <w:sdtEndPr>
              <w:rPr>
                <w:rStyle w:val="aff6"/>
                <w:rFonts w:ascii="Times New Roman" w:hAnsi="Times New Roman" w:cs="Times New Roman" w:hint="default"/>
                <w:kern w:val="2"/>
              </w:rPr>
            </w:sdtEndPr>
            <w:sdtContent>
              <w:tr w:rsidR="00993314" w14:paraId="2030F41D" w14:textId="77777777">
                <w:tc>
                  <w:tcPr>
                    <w:tcW w:w="678" w:type="dxa"/>
                    <w:shd w:val="clear" w:color="auto" w:fill="auto"/>
                  </w:tcPr>
                  <w:p w14:paraId="1FAAAF3D" w14:textId="77777777" w:rsidR="00993314" w:rsidRDefault="00E76221">
                    <w:pPr>
                      <w:rPr>
                        <w:szCs w:val="21"/>
                      </w:rPr>
                    </w:pPr>
                    <w:r>
                      <w:t>建设银行</w:t>
                    </w:r>
                  </w:p>
                </w:tc>
                <w:tc>
                  <w:tcPr>
                    <w:tcW w:w="849" w:type="dxa"/>
                    <w:shd w:val="clear" w:color="auto" w:fill="auto"/>
                  </w:tcPr>
                  <w:p w14:paraId="72117F77" w14:textId="77777777" w:rsidR="00993314" w:rsidRDefault="00E76221">
                    <w:pPr>
                      <w:rPr>
                        <w:szCs w:val="21"/>
                      </w:rPr>
                    </w:pPr>
                    <w:r>
                      <w:t>非保本浮动收益型</w:t>
                    </w:r>
                  </w:p>
                </w:tc>
                <w:tc>
                  <w:tcPr>
                    <w:tcW w:w="992" w:type="dxa"/>
                  </w:tcPr>
                  <w:p w14:paraId="2453DCF0" w14:textId="77777777" w:rsidR="00993314" w:rsidRDefault="00E76221">
                    <w:pPr>
                      <w:jc w:val="right"/>
                      <w:rPr>
                        <w:szCs w:val="21"/>
                      </w:rPr>
                    </w:pPr>
                    <w:r>
                      <w:t>7,927,933.10</w:t>
                    </w:r>
                  </w:p>
                </w:tc>
                <w:tc>
                  <w:tcPr>
                    <w:tcW w:w="708" w:type="dxa"/>
                  </w:tcPr>
                  <w:p w14:paraId="404F9B75" w14:textId="77777777" w:rsidR="00993314" w:rsidRDefault="00E76221">
                    <w:pPr>
                      <w:rPr>
                        <w:szCs w:val="21"/>
                      </w:rPr>
                    </w:pPr>
                    <w:r>
                      <w:t>2022/4/1</w:t>
                    </w:r>
                  </w:p>
                </w:tc>
                <w:tc>
                  <w:tcPr>
                    <w:tcW w:w="713" w:type="dxa"/>
                  </w:tcPr>
                  <w:p w14:paraId="490BC127" w14:textId="77777777" w:rsidR="00993314" w:rsidRDefault="00E76221">
                    <w:pPr>
                      <w:rPr>
                        <w:szCs w:val="21"/>
                      </w:rPr>
                    </w:pPr>
                    <w:r>
                      <w:t>2022/8/24</w:t>
                    </w:r>
                  </w:p>
                </w:tc>
                <w:tc>
                  <w:tcPr>
                    <w:tcW w:w="764" w:type="dxa"/>
                  </w:tcPr>
                  <w:p w14:paraId="62FDD35A" w14:textId="77777777" w:rsidR="00993314" w:rsidRDefault="00E76221">
                    <w:pPr>
                      <w:rPr>
                        <w:szCs w:val="21"/>
                      </w:rPr>
                    </w:pPr>
                    <w:r>
                      <w:t>自有资金</w:t>
                    </w:r>
                  </w:p>
                </w:tc>
                <w:tc>
                  <w:tcPr>
                    <w:tcW w:w="650" w:type="dxa"/>
                  </w:tcPr>
                  <w:p w14:paraId="3EA209E6" w14:textId="77777777" w:rsidR="00993314" w:rsidRDefault="00E76221">
                    <w:pPr>
                      <w:jc w:val="right"/>
                      <w:rPr>
                        <w:rStyle w:val="aff6"/>
                        <w:rFonts w:ascii="Times New Roman" w:hAnsi="Times New Roman"/>
                      </w:rPr>
                    </w:pPr>
                    <w:r>
                      <w:t>2.26%</w:t>
                    </w:r>
                  </w:p>
                </w:tc>
                <w:tc>
                  <w:tcPr>
                    <w:tcW w:w="715" w:type="dxa"/>
                  </w:tcPr>
                  <w:p w14:paraId="69628D1A" w14:textId="77777777" w:rsidR="00993314" w:rsidRDefault="00993314">
                    <w:pPr>
                      <w:jc w:val="right"/>
                      <w:rPr>
                        <w:rStyle w:val="aff6"/>
                        <w:rFonts w:ascii="Times New Roman" w:hAnsi="Times New Roman"/>
                      </w:rPr>
                    </w:pPr>
                  </w:p>
                </w:tc>
                <w:tc>
                  <w:tcPr>
                    <w:tcW w:w="851" w:type="dxa"/>
                  </w:tcPr>
                  <w:p w14:paraId="04CC0267" w14:textId="77777777" w:rsidR="00993314" w:rsidRDefault="00E76221">
                    <w:pPr>
                      <w:jc w:val="right"/>
                      <w:rPr>
                        <w:rStyle w:val="aff6"/>
                        <w:rFonts w:ascii="Times New Roman" w:hAnsi="Times New Roman"/>
                      </w:rPr>
                    </w:pPr>
                    <w:r>
                      <w:t>72,183.66</w:t>
                    </w:r>
                  </w:p>
                </w:tc>
                <w:tc>
                  <w:tcPr>
                    <w:tcW w:w="709" w:type="dxa"/>
                  </w:tcPr>
                  <w:p w14:paraId="2184E8BC"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509609549"/>
                    <w:lock w:val="sdtLocked"/>
                    <w:comboBox>
                      <w:listItem w:displayText="是" w:value="true"/>
                      <w:listItem w:displayText="否" w:value="false"/>
                    </w:comboBox>
                  </w:sdtPr>
                  <w:sdtContent>
                    <w:tc>
                      <w:tcPr>
                        <w:tcW w:w="709" w:type="dxa"/>
                        <w:shd w:val="clear" w:color="auto" w:fill="auto"/>
                      </w:tcPr>
                      <w:p w14:paraId="02E13A6F"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171721323"/>
                    <w:lock w:val="sdtLocked"/>
                    <w:comboBox>
                      <w:listItem w:displayText="是" w:value="true"/>
                      <w:listItem w:displayText="否" w:value="false"/>
                    </w:comboBox>
                  </w:sdtPr>
                  <w:sdtContent>
                    <w:tc>
                      <w:tcPr>
                        <w:tcW w:w="711" w:type="dxa"/>
                        <w:shd w:val="clear" w:color="auto" w:fill="auto"/>
                      </w:tcPr>
                      <w:p w14:paraId="158B6867"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857195830"/>
              <w:lock w:val="sdtLocked"/>
            </w:sdtPr>
            <w:sdtEndPr>
              <w:rPr>
                <w:rStyle w:val="aff6"/>
                <w:rFonts w:ascii="Times New Roman" w:hAnsi="Times New Roman" w:cs="Times New Roman" w:hint="default"/>
                <w:kern w:val="2"/>
              </w:rPr>
            </w:sdtEndPr>
            <w:sdtContent>
              <w:tr w:rsidR="00993314" w14:paraId="0A557974" w14:textId="77777777">
                <w:tc>
                  <w:tcPr>
                    <w:tcW w:w="678" w:type="dxa"/>
                    <w:shd w:val="clear" w:color="auto" w:fill="auto"/>
                  </w:tcPr>
                  <w:p w14:paraId="1111CBF6" w14:textId="77777777" w:rsidR="00993314" w:rsidRDefault="00E76221">
                    <w:pPr>
                      <w:rPr>
                        <w:szCs w:val="21"/>
                      </w:rPr>
                    </w:pPr>
                    <w:r>
                      <w:t>建设银行</w:t>
                    </w:r>
                  </w:p>
                </w:tc>
                <w:tc>
                  <w:tcPr>
                    <w:tcW w:w="849" w:type="dxa"/>
                    <w:shd w:val="clear" w:color="auto" w:fill="auto"/>
                  </w:tcPr>
                  <w:p w14:paraId="72CA6485" w14:textId="77777777" w:rsidR="00993314" w:rsidRDefault="00E76221">
                    <w:pPr>
                      <w:rPr>
                        <w:szCs w:val="21"/>
                      </w:rPr>
                    </w:pPr>
                    <w:r>
                      <w:t>非保本浮动收益型</w:t>
                    </w:r>
                  </w:p>
                </w:tc>
                <w:tc>
                  <w:tcPr>
                    <w:tcW w:w="992" w:type="dxa"/>
                  </w:tcPr>
                  <w:p w14:paraId="597F3F72" w14:textId="77777777" w:rsidR="00993314" w:rsidRDefault="00E76221">
                    <w:pPr>
                      <w:jc w:val="right"/>
                      <w:rPr>
                        <w:szCs w:val="21"/>
                      </w:rPr>
                    </w:pPr>
                    <w:r>
                      <w:t>393,000.00</w:t>
                    </w:r>
                  </w:p>
                </w:tc>
                <w:tc>
                  <w:tcPr>
                    <w:tcW w:w="708" w:type="dxa"/>
                  </w:tcPr>
                  <w:p w14:paraId="01B1DF72" w14:textId="77777777" w:rsidR="00993314" w:rsidRDefault="00E76221">
                    <w:pPr>
                      <w:rPr>
                        <w:szCs w:val="21"/>
                      </w:rPr>
                    </w:pPr>
                    <w:r>
                      <w:t>2022/5/31</w:t>
                    </w:r>
                  </w:p>
                </w:tc>
                <w:tc>
                  <w:tcPr>
                    <w:tcW w:w="713" w:type="dxa"/>
                  </w:tcPr>
                  <w:p w14:paraId="1FD5C287" w14:textId="77777777" w:rsidR="00993314" w:rsidRDefault="00E76221">
                    <w:pPr>
                      <w:rPr>
                        <w:szCs w:val="21"/>
                      </w:rPr>
                    </w:pPr>
                    <w:r>
                      <w:t>2022/6/30</w:t>
                    </w:r>
                  </w:p>
                </w:tc>
                <w:tc>
                  <w:tcPr>
                    <w:tcW w:w="764" w:type="dxa"/>
                  </w:tcPr>
                  <w:p w14:paraId="66946BAA" w14:textId="77777777" w:rsidR="00993314" w:rsidRDefault="00E76221">
                    <w:pPr>
                      <w:rPr>
                        <w:szCs w:val="21"/>
                      </w:rPr>
                    </w:pPr>
                    <w:r>
                      <w:t>自有资金</w:t>
                    </w:r>
                  </w:p>
                </w:tc>
                <w:tc>
                  <w:tcPr>
                    <w:tcW w:w="650" w:type="dxa"/>
                  </w:tcPr>
                  <w:p w14:paraId="66F3598F" w14:textId="77777777" w:rsidR="00993314" w:rsidRDefault="00E76221">
                    <w:pPr>
                      <w:jc w:val="right"/>
                      <w:rPr>
                        <w:rStyle w:val="aff6"/>
                        <w:rFonts w:ascii="Times New Roman" w:hAnsi="Times New Roman"/>
                      </w:rPr>
                    </w:pPr>
                    <w:r>
                      <w:t>2.18%</w:t>
                    </w:r>
                  </w:p>
                </w:tc>
                <w:tc>
                  <w:tcPr>
                    <w:tcW w:w="715" w:type="dxa"/>
                  </w:tcPr>
                  <w:p w14:paraId="20BFA602" w14:textId="77777777" w:rsidR="00993314" w:rsidRDefault="00993314">
                    <w:pPr>
                      <w:jc w:val="right"/>
                      <w:rPr>
                        <w:rStyle w:val="aff6"/>
                        <w:rFonts w:ascii="Times New Roman" w:hAnsi="Times New Roman"/>
                      </w:rPr>
                    </w:pPr>
                  </w:p>
                </w:tc>
                <w:tc>
                  <w:tcPr>
                    <w:tcW w:w="851" w:type="dxa"/>
                  </w:tcPr>
                  <w:p w14:paraId="73505325" w14:textId="77777777" w:rsidR="00993314" w:rsidRDefault="00E76221">
                    <w:pPr>
                      <w:jc w:val="right"/>
                      <w:rPr>
                        <w:rStyle w:val="aff6"/>
                        <w:rFonts w:ascii="Times New Roman" w:hAnsi="Times New Roman"/>
                      </w:rPr>
                    </w:pPr>
                    <w:r>
                      <w:t>715.05</w:t>
                    </w:r>
                  </w:p>
                </w:tc>
                <w:tc>
                  <w:tcPr>
                    <w:tcW w:w="709" w:type="dxa"/>
                  </w:tcPr>
                  <w:p w14:paraId="6B92AA06"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707171362"/>
                    <w:lock w:val="sdtLocked"/>
                    <w:comboBox>
                      <w:listItem w:displayText="是" w:value="true"/>
                      <w:listItem w:displayText="否" w:value="false"/>
                    </w:comboBox>
                  </w:sdtPr>
                  <w:sdtContent>
                    <w:tc>
                      <w:tcPr>
                        <w:tcW w:w="709" w:type="dxa"/>
                        <w:shd w:val="clear" w:color="auto" w:fill="auto"/>
                      </w:tcPr>
                      <w:p w14:paraId="7491A47C"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319154397"/>
                    <w:lock w:val="sdtLocked"/>
                    <w:comboBox>
                      <w:listItem w:displayText="是" w:value="true"/>
                      <w:listItem w:displayText="否" w:value="false"/>
                    </w:comboBox>
                  </w:sdtPr>
                  <w:sdtContent>
                    <w:tc>
                      <w:tcPr>
                        <w:tcW w:w="711" w:type="dxa"/>
                        <w:shd w:val="clear" w:color="auto" w:fill="auto"/>
                      </w:tcPr>
                      <w:p w14:paraId="12601014"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813553894"/>
              <w:lock w:val="sdtLocked"/>
            </w:sdtPr>
            <w:sdtEndPr>
              <w:rPr>
                <w:rStyle w:val="aff6"/>
                <w:rFonts w:ascii="Times New Roman" w:hAnsi="Times New Roman" w:cs="Times New Roman" w:hint="default"/>
                <w:kern w:val="2"/>
              </w:rPr>
            </w:sdtEndPr>
            <w:sdtContent>
              <w:tr w:rsidR="00993314" w14:paraId="24B00119" w14:textId="77777777">
                <w:tc>
                  <w:tcPr>
                    <w:tcW w:w="678" w:type="dxa"/>
                    <w:shd w:val="clear" w:color="auto" w:fill="auto"/>
                  </w:tcPr>
                  <w:p w14:paraId="0C2114BC" w14:textId="77777777" w:rsidR="00993314" w:rsidRDefault="00E76221">
                    <w:pPr>
                      <w:rPr>
                        <w:szCs w:val="21"/>
                      </w:rPr>
                    </w:pPr>
                    <w:r>
                      <w:t>建设银行</w:t>
                    </w:r>
                  </w:p>
                </w:tc>
                <w:tc>
                  <w:tcPr>
                    <w:tcW w:w="849" w:type="dxa"/>
                    <w:shd w:val="clear" w:color="auto" w:fill="auto"/>
                  </w:tcPr>
                  <w:p w14:paraId="6C252F9C" w14:textId="77777777" w:rsidR="00993314" w:rsidRDefault="00E76221">
                    <w:pPr>
                      <w:rPr>
                        <w:szCs w:val="21"/>
                      </w:rPr>
                    </w:pPr>
                    <w:r>
                      <w:t>非保本浮动收益型</w:t>
                    </w:r>
                  </w:p>
                </w:tc>
                <w:tc>
                  <w:tcPr>
                    <w:tcW w:w="992" w:type="dxa"/>
                  </w:tcPr>
                  <w:p w14:paraId="69A0602A" w14:textId="77777777" w:rsidR="00993314" w:rsidRDefault="00E76221">
                    <w:pPr>
                      <w:jc w:val="right"/>
                      <w:rPr>
                        <w:szCs w:val="21"/>
                      </w:rPr>
                    </w:pPr>
                    <w:r>
                      <w:t>6,340,000.00</w:t>
                    </w:r>
                  </w:p>
                </w:tc>
                <w:tc>
                  <w:tcPr>
                    <w:tcW w:w="708" w:type="dxa"/>
                  </w:tcPr>
                  <w:p w14:paraId="48962C0F" w14:textId="77777777" w:rsidR="00993314" w:rsidRDefault="00E76221">
                    <w:pPr>
                      <w:rPr>
                        <w:szCs w:val="21"/>
                      </w:rPr>
                    </w:pPr>
                    <w:r>
                      <w:t>2022/7/29</w:t>
                    </w:r>
                  </w:p>
                </w:tc>
                <w:tc>
                  <w:tcPr>
                    <w:tcW w:w="713" w:type="dxa"/>
                  </w:tcPr>
                  <w:p w14:paraId="44251E81" w14:textId="77777777" w:rsidR="00993314" w:rsidRDefault="00E76221">
                    <w:pPr>
                      <w:rPr>
                        <w:szCs w:val="21"/>
                      </w:rPr>
                    </w:pPr>
                    <w:r>
                      <w:t>2022/12/28</w:t>
                    </w:r>
                  </w:p>
                </w:tc>
                <w:tc>
                  <w:tcPr>
                    <w:tcW w:w="764" w:type="dxa"/>
                  </w:tcPr>
                  <w:p w14:paraId="5F1019A5" w14:textId="77777777" w:rsidR="00993314" w:rsidRDefault="00E76221">
                    <w:pPr>
                      <w:rPr>
                        <w:szCs w:val="21"/>
                      </w:rPr>
                    </w:pPr>
                    <w:r>
                      <w:t>自有资金</w:t>
                    </w:r>
                  </w:p>
                </w:tc>
                <w:tc>
                  <w:tcPr>
                    <w:tcW w:w="650" w:type="dxa"/>
                  </w:tcPr>
                  <w:p w14:paraId="07B4C688" w14:textId="77777777" w:rsidR="00993314" w:rsidRDefault="00E76221">
                    <w:pPr>
                      <w:jc w:val="right"/>
                      <w:rPr>
                        <w:rStyle w:val="aff6"/>
                        <w:rFonts w:ascii="Times New Roman" w:hAnsi="Times New Roman"/>
                      </w:rPr>
                    </w:pPr>
                    <w:r>
                      <w:t>2.06%</w:t>
                    </w:r>
                  </w:p>
                </w:tc>
                <w:tc>
                  <w:tcPr>
                    <w:tcW w:w="715" w:type="dxa"/>
                  </w:tcPr>
                  <w:p w14:paraId="3D30FEFC" w14:textId="77777777" w:rsidR="00993314" w:rsidRDefault="00993314">
                    <w:pPr>
                      <w:jc w:val="right"/>
                      <w:rPr>
                        <w:rStyle w:val="aff6"/>
                        <w:rFonts w:ascii="Times New Roman" w:hAnsi="Times New Roman"/>
                      </w:rPr>
                    </w:pPr>
                  </w:p>
                </w:tc>
                <w:tc>
                  <w:tcPr>
                    <w:tcW w:w="851" w:type="dxa"/>
                  </w:tcPr>
                  <w:p w14:paraId="1BB2F080" w14:textId="77777777" w:rsidR="00993314" w:rsidRDefault="00E76221">
                    <w:pPr>
                      <w:jc w:val="right"/>
                      <w:rPr>
                        <w:rStyle w:val="aff6"/>
                        <w:rFonts w:ascii="Times New Roman" w:hAnsi="Times New Roman"/>
                      </w:rPr>
                    </w:pPr>
                    <w:r>
                      <w:t>55,017.97</w:t>
                    </w:r>
                  </w:p>
                </w:tc>
                <w:tc>
                  <w:tcPr>
                    <w:tcW w:w="709" w:type="dxa"/>
                  </w:tcPr>
                  <w:p w14:paraId="3AC12801"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759665206"/>
                    <w:lock w:val="sdtLocked"/>
                    <w:comboBox>
                      <w:listItem w:displayText="是" w:value="true"/>
                      <w:listItem w:displayText="否" w:value="false"/>
                    </w:comboBox>
                  </w:sdtPr>
                  <w:sdtContent>
                    <w:tc>
                      <w:tcPr>
                        <w:tcW w:w="709" w:type="dxa"/>
                        <w:shd w:val="clear" w:color="auto" w:fill="auto"/>
                      </w:tcPr>
                      <w:p w14:paraId="1F288F79"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476220828"/>
                    <w:lock w:val="sdtLocked"/>
                    <w:comboBox>
                      <w:listItem w:displayText="是" w:value="true"/>
                      <w:listItem w:displayText="否" w:value="false"/>
                    </w:comboBox>
                  </w:sdtPr>
                  <w:sdtContent>
                    <w:tc>
                      <w:tcPr>
                        <w:tcW w:w="711" w:type="dxa"/>
                        <w:shd w:val="clear" w:color="auto" w:fill="auto"/>
                      </w:tcPr>
                      <w:p w14:paraId="7214D804"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1012997502"/>
              <w:lock w:val="sdtLocked"/>
            </w:sdtPr>
            <w:sdtEndPr>
              <w:rPr>
                <w:rStyle w:val="aff6"/>
                <w:rFonts w:ascii="Times New Roman" w:hAnsi="Times New Roman" w:cs="Times New Roman" w:hint="default"/>
                <w:kern w:val="2"/>
              </w:rPr>
            </w:sdtEndPr>
            <w:sdtContent>
              <w:tr w:rsidR="00993314" w14:paraId="19F2DFC2" w14:textId="77777777">
                <w:tc>
                  <w:tcPr>
                    <w:tcW w:w="678" w:type="dxa"/>
                    <w:shd w:val="clear" w:color="auto" w:fill="auto"/>
                  </w:tcPr>
                  <w:p w14:paraId="0F26E870" w14:textId="77777777" w:rsidR="00993314" w:rsidRDefault="00E76221">
                    <w:pPr>
                      <w:rPr>
                        <w:szCs w:val="21"/>
                      </w:rPr>
                    </w:pPr>
                    <w:r>
                      <w:t>平安银行</w:t>
                    </w:r>
                  </w:p>
                </w:tc>
                <w:tc>
                  <w:tcPr>
                    <w:tcW w:w="849" w:type="dxa"/>
                    <w:shd w:val="clear" w:color="auto" w:fill="auto"/>
                  </w:tcPr>
                  <w:p w14:paraId="62AFC7AF" w14:textId="77777777" w:rsidR="00993314" w:rsidRDefault="00E76221">
                    <w:pPr>
                      <w:rPr>
                        <w:szCs w:val="21"/>
                      </w:rPr>
                    </w:pPr>
                    <w:r>
                      <w:t>非保本浮动收益型</w:t>
                    </w:r>
                  </w:p>
                </w:tc>
                <w:tc>
                  <w:tcPr>
                    <w:tcW w:w="992" w:type="dxa"/>
                  </w:tcPr>
                  <w:p w14:paraId="0C8C6ADB" w14:textId="77777777" w:rsidR="00993314" w:rsidRDefault="00E76221">
                    <w:pPr>
                      <w:jc w:val="right"/>
                      <w:rPr>
                        <w:szCs w:val="21"/>
                      </w:rPr>
                    </w:pPr>
                    <w:r>
                      <w:t>80,000,000.00</w:t>
                    </w:r>
                  </w:p>
                </w:tc>
                <w:tc>
                  <w:tcPr>
                    <w:tcW w:w="708" w:type="dxa"/>
                  </w:tcPr>
                  <w:p w14:paraId="01EC04B7" w14:textId="77777777" w:rsidR="00993314" w:rsidRDefault="00E76221">
                    <w:pPr>
                      <w:rPr>
                        <w:szCs w:val="21"/>
                      </w:rPr>
                    </w:pPr>
                    <w:r>
                      <w:t>2021/12/31</w:t>
                    </w:r>
                  </w:p>
                </w:tc>
                <w:tc>
                  <w:tcPr>
                    <w:tcW w:w="713" w:type="dxa"/>
                  </w:tcPr>
                  <w:p w14:paraId="567D99F3" w14:textId="77777777" w:rsidR="00993314" w:rsidRDefault="00E76221">
                    <w:pPr>
                      <w:rPr>
                        <w:szCs w:val="21"/>
                      </w:rPr>
                    </w:pPr>
                    <w:r>
                      <w:t>2022/1/4</w:t>
                    </w:r>
                  </w:p>
                </w:tc>
                <w:tc>
                  <w:tcPr>
                    <w:tcW w:w="764" w:type="dxa"/>
                  </w:tcPr>
                  <w:p w14:paraId="2B87E555" w14:textId="77777777" w:rsidR="00993314" w:rsidRDefault="00E76221">
                    <w:pPr>
                      <w:rPr>
                        <w:szCs w:val="21"/>
                      </w:rPr>
                    </w:pPr>
                    <w:r>
                      <w:t>自有资金</w:t>
                    </w:r>
                  </w:p>
                </w:tc>
                <w:tc>
                  <w:tcPr>
                    <w:tcW w:w="650" w:type="dxa"/>
                  </w:tcPr>
                  <w:p w14:paraId="1775C77F" w14:textId="77777777" w:rsidR="00993314" w:rsidRDefault="00E76221">
                    <w:pPr>
                      <w:jc w:val="right"/>
                      <w:rPr>
                        <w:rStyle w:val="aff6"/>
                        <w:rFonts w:ascii="Times New Roman" w:hAnsi="Times New Roman"/>
                      </w:rPr>
                    </w:pPr>
                    <w:r>
                      <w:t>3.50%</w:t>
                    </w:r>
                  </w:p>
                </w:tc>
                <w:tc>
                  <w:tcPr>
                    <w:tcW w:w="715" w:type="dxa"/>
                  </w:tcPr>
                  <w:p w14:paraId="1C730FE8" w14:textId="77777777" w:rsidR="00993314" w:rsidRDefault="00993314">
                    <w:pPr>
                      <w:jc w:val="right"/>
                      <w:rPr>
                        <w:rStyle w:val="aff6"/>
                        <w:rFonts w:ascii="Times New Roman" w:hAnsi="Times New Roman"/>
                      </w:rPr>
                    </w:pPr>
                  </w:p>
                </w:tc>
                <w:tc>
                  <w:tcPr>
                    <w:tcW w:w="851" w:type="dxa"/>
                  </w:tcPr>
                  <w:p w14:paraId="0535F6AD" w14:textId="77777777" w:rsidR="00993314" w:rsidRDefault="00E76221">
                    <w:pPr>
                      <w:jc w:val="right"/>
                      <w:rPr>
                        <w:rStyle w:val="aff6"/>
                        <w:rFonts w:ascii="Times New Roman" w:hAnsi="Times New Roman"/>
                      </w:rPr>
                    </w:pPr>
                    <w:r>
                      <w:t>30,685.40</w:t>
                    </w:r>
                  </w:p>
                </w:tc>
                <w:tc>
                  <w:tcPr>
                    <w:tcW w:w="709" w:type="dxa"/>
                  </w:tcPr>
                  <w:p w14:paraId="0244F197"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895780995"/>
                    <w:lock w:val="sdtLocked"/>
                    <w:comboBox>
                      <w:listItem w:displayText="是" w:value="true"/>
                      <w:listItem w:displayText="否" w:value="false"/>
                    </w:comboBox>
                  </w:sdtPr>
                  <w:sdtContent>
                    <w:tc>
                      <w:tcPr>
                        <w:tcW w:w="709" w:type="dxa"/>
                        <w:shd w:val="clear" w:color="auto" w:fill="auto"/>
                      </w:tcPr>
                      <w:p w14:paraId="29F4DDD0"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993251381"/>
                    <w:lock w:val="sdtLocked"/>
                    <w:comboBox>
                      <w:listItem w:displayText="是" w:value="true"/>
                      <w:listItem w:displayText="否" w:value="false"/>
                    </w:comboBox>
                  </w:sdtPr>
                  <w:sdtContent>
                    <w:tc>
                      <w:tcPr>
                        <w:tcW w:w="711" w:type="dxa"/>
                        <w:shd w:val="clear" w:color="auto" w:fill="auto"/>
                      </w:tcPr>
                      <w:p w14:paraId="31EE31A2"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1125810212"/>
              <w:lock w:val="sdtLocked"/>
            </w:sdtPr>
            <w:sdtEndPr>
              <w:rPr>
                <w:rStyle w:val="aff6"/>
                <w:rFonts w:ascii="Times New Roman" w:hAnsi="Times New Roman" w:cs="Times New Roman" w:hint="default"/>
                <w:kern w:val="2"/>
              </w:rPr>
            </w:sdtEndPr>
            <w:sdtContent>
              <w:tr w:rsidR="00993314" w14:paraId="0300CF3E" w14:textId="77777777">
                <w:tc>
                  <w:tcPr>
                    <w:tcW w:w="678" w:type="dxa"/>
                    <w:shd w:val="clear" w:color="auto" w:fill="auto"/>
                  </w:tcPr>
                  <w:p w14:paraId="157EC908" w14:textId="77777777" w:rsidR="00993314" w:rsidRDefault="00E76221">
                    <w:pPr>
                      <w:rPr>
                        <w:szCs w:val="21"/>
                      </w:rPr>
                    </w:pPr>
                    <w:r>
                      <w:t>平安银行</w:t>
                    </w:r>
                  </w:p>
                </w:tc>
                <w:tc>
                  <w:tcPr>
                    <w:tcW w:w="849" w:type="dxa"/>
                    <w:shd w:val="clear" w:color="auto" w:fill="auto"/>
                  </w:tcPr>
                  <w:p w14:paraId="3BF2EA2F" w14:textId="77777777" w:rsidR="00993314" w:rsidRDefault="00E76221">
                    <w:pPr>
                      <w:rPr>
                        <w:szCs w:val="21"/>
                      </w:rPr>
                    </w:pPr>
                    <w:r>
                      <w:t>非保本浮动收益型</w:t>
                    </w:r>
                  </w:p>
                </w:tc>
                <w:tc>
                  <w:tcPr>
                    <w:tcW w:w="992" w:type="dxa"/>
                  </w:tcPr>
                  <w:p w14:paraId="710EE257" w14:textId="77777777" w:rsidR="00993314" w:rsidRDefault="00E76221">
                    <w:pPr>
                      <w:jc w:val="right"/>
                      <w:rPr>
                        <w:szCs w:val="21"/>
                      </w:rPr>
                    </w:pPr>
                    <w:r>
                      <w:t>50,000,000.00</w:t>
                    </w:r>
                  </w:p>
                </w:tc>
                <w:tc>
                  <w:tcPr>
                    <w:tcW w:w="708" w:type="dxa"/>
                  </w:tcPr>
                  <w:p w14:paraId="630E1891" w14:textId="77777777" w:rsidR="00993314" w:rsidRDefault="00E76221">
                    <w:pPr>
                      <w:rPr>
                        <w:szCs w:val="21"/>
                      </w:rPr>
                    </w:pPr>
                    <w:r>
                      <w:t>2022/11/29</w:t>
                    </w:r>
                  </w:p>
                </w:tc>
                <w:tc>
                  <w:tcPr>
                    <w:tcW w:w="713" w:type="dxa"/>
                  </w:tcPr>
                  <w:p w14:paraId="2ED16159" w14:textId="77777777" w:rsidR="00993314" w:rsidRDefault="00E76221">
                    <w:pPr>
                      <w:rPr>
                        <w:szCs w:val="21"/>
                      </w:rPr>
                    </w:pPr>
                    <w:r>
                      <w:t>2022/12/1</w:t>
                    </w:r>
                  </w:p>
                </w:tc>
                <w:tc>
                  <w:tcPr>
                    <w:tcW w:w="764" w:type="dxa"/>
                  </w:tcPr>
                  <w:p w14:paraId="319051AC" w14:textId="77777777" w:rsidR="00993314" w:rsidRDefault="00E76221">
                    <w:pPr>
                      <w:rPr>
                        <w:szCs w:val="21"/>
                      </w:rPr>
                    </w:pPr>
                    <w:r>
                      <w:t>自有资金</w:t>
                    </w:r>
                  </w:p>
                </w:tc>
                <w:tc>
                  <w:tcPr>
                    <w:tcW w:w="650" w:type="dxa"/>
                  </w:tcPr>
                  <w:p w14:paraId="089A121F" w14:textId="77777777" w:rsidR="00993314" w:rsidRDefault="00E76221">
                    <w:pPr>
                      <w:jc w:val="right"/>
                      <w:rPr>
                        <w:rStyle w:val="aff6"/>
                        <w:rFonts w:ascii="Times New Roman" w:hAnsi="Times New Roman"/>
                      </w:rPr>
                    </w:pPr>
                    <w:r>
                      <w:t>3.56%</w:t>
                    </w:r>
                  </w:p>
                </w:tc>
                <w:tc>
                  <w:tcPr>
                    <w:tcW w:w="715" w:type="dxa"/>
                  </w:tcPr>
                  <w:p w14:paraId="19B5F28D" w14:textId="77777777" w:rsidR="00993314" w:rsidRDefault="00993314">
                    <w:pPr>
                      <w:jc w:val="right"/>
                      <w:rPr>
                        <w:rStyle w:val="aff6"/>
                        <w:rFonts w:ascii="Times New Roman" w:hAnsi="Times New Roman"/>
                      </w:rPr>
                    </w:pPr>
                  </w:p>
                </w:tc>
                <w:tc>
                  <w:tcPr>
                    <w:tcW w:w="851" w:type="dxa"/>
                  </w:tcPr>
                  <w:p w14:paraId="7426C30B" w14:textId="77777777" w:rsidR="00993314" w:rsidRDefault="00E76221">
                    <w:pPr>
                      <w:jc w:val="right"/>
                      <w:rPr>
                        <w:rStyle w:val="aff6"/>
                        <w:rFonts w:ascii="Times New Roman" w:hAnsi="Times New Roman"/>
                      </w:rPr>
                    </w:pPr>
                    <w:r>
                      <w:t>9,760.61</w:t>
                    </w:r>
                  </w:p>
                </w:tc>
                <w:tc>
                  <w:tcPr>
                    <w:tcW w:w="709" w:type="dxa"/>
                  </w:tcPr>
                  <w:p w14:paraId="0E156334"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280488702"/>
                    <w:lock w:val="sdtLocked"/>
                    <w:comboBox>
                      <w:listItem w:displayText="是" w:value="true"/>
                      <w:listItem w:displayText="否" w:value="false"/>
                    </w:comboBox>
                  </w:sdtPr>
                  <w:sdtContent>
                    <w:tc>
                      <w:tcPr>
                        <w:tcW w:w="709" w:type="dxa"/>
                        <w:shd w:val="clear" w:color="auto" w:fill="auto"/>
                      </w:tcPr>
                      <w:p w14:paraId="658B6C13"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734513794"/>
                    <w:lock w:val="sdtLocked"/>
                    <w:comboBox>
                      <w:listItem w:displayText="是" w:value="true"/>
                      <w:listItem w:displayText="否" w:value="false"/>
                    </w:comboBox>
                  </w:sdtPr>
                  <w:sdtContent>
                    <w:tc>
                      <w:tcPr>
                        <w:tcW w:w="711" w:type="dxa"/>
                        <w:shd w:val="clear" w:color="auto" w:fill="auto"/>
                      </w:tcPr>
                      <w:p w14:paraId="30BDF8DC"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156883637"/>
              <w:lock w:val="sdtLocked"/>
            </w:sdtPr>
            <w:sdtEndPr>
              <w:rPr>
                <w:rStyle w:val="aff6"/>
                <w:rFonts w:ascii="Times New Roman" w:hAnsi="Times New Roman" w:cs="Times New Roman" w:hint="default"/>
                <w:kern w:val="2"/>
              </w:rPr>
            </w:sdtEndPr>
            <w:sdtContent>
              <w:tr w:rsidR="00993314" w14:paraId="18E933AF" w14:textId="77777777">
                <w:tc>
                  <w:tcPr>
                    <w:tcW w:w="678" w:type="dxa"/>
                    <w:shd w:val="clear" w:color="auto" w:fill="auto"/>
                  </w:tcPr>
                  <w:p w14:paraId="511B1D4B" w14:textId="77777777" w:rsidR="00993314" w:rsidRDefault="00E76221">
                    <w:pPr>
                      <w:rPr>
                        <w:szCs w:val="21"/>
                      </w:rPr>
                    </w:pPr>
                    <w:r>
                      <w:t>平安银行</w:t>
                    </w:r>
                  </w:p>
                </w:tc>
                <w:tc>
                  <w:tcPr>
                    <w:tcW w:w="849" w:type="dxa"/>
                    <w:shd w:val="clear" w:color="auto" w:fill="auto"/>
                  </w:tcPr>
                  <w:p w14:paraId="183FA0B1" w14:textId="77777777" w:rsidR="00993314" w:rsidRDefault="00E76221">
                    <w:pPr>
                      <w:rPr>
                        <w:szCs w:val="21"/>
                      </w:rPr>
                    </w:pPr>
                    <w:r>
                      <w:t>非保本浮动收益型</w:t>
                    </w:r>
                  </w:p>
                </w:tc>
                <w:tc>
                  <w:tcPr>
                    <w:tcW w:w="992" w:type="dxa"/>
                  </w:tcPr>
                  <w:p w14:paraId="5C0453A2" w14:textId="77777777" w:rsidR="00993314" w:rsidRDefault="00E76221">
                    <w:pPr>
                      <w:jc w:val="right"/>
                      <w:rPr>
                        <w:szCs w:val="21"/>
                      </w:rPr>
                    </w:pPr>
                    <w:r>
                      <w:t>200,000,000.00</w:t>
                    </w:r>
                  </w:p>
                </w:tc>
                <w:tc>
                  <w:tcPr>
                    <w:tcW w:w="708" w:type="dxa"/>
                  </w:tcPr>
                  <w:p w14:paraId="2D094392" w14:textId="77777777" w:rsidR="00993314" w:rsidRDefault="00E76221">
                    <w:pPr>
                      <w:rPr>
                        <w:szCs w:val="21"/>
                      </w:rPr>
                    </w:pPr>
                    <w:r>
                      <w:t>2022/11/29</w:t>
                    </w:r>
                  </w:p>
                </w:tc>
                <w:tc>
                  <w:tcPr>
                    <w:tcW w:w="713" w:type="dxa"/>
                  </w:tcPr>
                  <w:p w14:paraId="57720A16" w14:textId="77777777" w:rsidR="00993314" w:rsidRDefault="00E76221">
                    <w:pPr>
                      <w:rPr>
                        <w:szCs w:val="21"/>
                      </w:rPr>
                    </w:pPr>
                    <w:r>
                      <w:t>2022/12/1</w:t>
                    </w:r>
                  </w:p>
                </w:tc>
                <w:tc>
                  <w:tcPr>
                    <w:tcW w:w="764" w:type="dxa"/>
                  </w:tcPr>
                  <w:p w14:paraId="4CF9C3DC" w14:textId="77777777" w:rsidR="00993314" w:rsidRDefault="00E76221">
                    <w:pPr>
                      <w:rPr>
                        <w:szCs w:val="21"/>
                      </w:rPr>
                    </w:pPr>
                    <w:r>
                      <w:t>自有资金</w:t>
                    </w:r>
                  </w:p>
                </w:tc>
                <w:tc>
                  <w:tcPr>
                    <w:tcW w:w="650" w:type="dxa"/>
                  </w:tcPr>
                  <w:p w14:paraId="24DBAEE8" w14:textId="77777777" w:rsidR="00993314" w:rsidRDefault="00E76221">
                    <w:pPr>
                      <w:jc w:val="right"/>
                      <w:rPr>
                        <w:rStyle w:val="aff6"/>
                        <w:rFonts w:ascii="Times New Roman" w:hAnsi="Times New Roman"/>
                      </w:rPr>
                    </w:pPr>
                    <w:r>
                      <w:t>3.46%</w:t>
                    </w:r>
                  </w:p>
                </w:tc>
                <w:tc>
                  <w:tcPr>
                    <w:tcW w:w="715" w:type="dxa"/>
                  </w:tcPr>
                  <w:p w14:paraId="1AD1C7E9" w14:textId="77777777" w:rsidR="00993314" w:rsidRDefault="00993314">
                    <w:pPr>
                      <w:jc w:val="right"/>
                      <w:rPr>
                        <w:rStyle w:val="aff6"/>
                        <w:rFonts w:ascii="Times New Roman" w:hAnsi="Times New Roman"/>
                      </w:rPr>
                    </w:pPr>
                  </w:p>
                </w:tc>
                <w:tc>
                  <w:tcPr>
                    <w:tcW w:w="851" w:type="dxa"/>
                  </w:tcPr>
                  <w:p w14:paraId="7CEEF003" w14:textId="77777777" w:rsidR="00993314" w:rsidRDefault="00E76221">
                    <w:pPr>
                      <w:jc w:val="right"/>
                      <w:rPr>
                        <w:rStyle w:val="aff6"/>
                        <w:rFonts w:ascii="Times New Roman" w:hAnsi="Times New Roman"/>
                      </w:rPr>
                    </w:pPr>
                    <w:r>
                      <w:t>37,906.48</w:t>
                    </w:r>
                  </w:p>
                </w:tc>
                <w:tc>
                  <w:tcPr>
                    <w:tcW w:w="709" w:type="dxa"/>
                  </w:tcPr>
                  <w:p w14:paraId="757A9008"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222715220"/>
                    <w:lock w:val="sdtLocked"/>
                    <w:comboBox>
                      <w:listItem w:displayText="是" w:value="true"/>
                      <w:listItem w:displayText="否" w:value="false"/>
                    </w:comboBox>
                  </w:sdtPr>
                  <w:sdtContent>
                    <w:tc>
                      <w:tcPr>
                        <w:tcW w:w="709" w:type="dxa"/>
                        <w:shd w:val="clear" w:color="auto" w:fill="auto"/>
                      </w:tcPr>
                      <w:p w14:paraId="79F4874D"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515584696"/>
                    <w:lock w:val="sdtLocked"/>
                    <w:comboBox>
                      <w:listItem w:displayText="是" w:value="true"/>
                      <w:listItem w:displayText="否" w:value="false"/>
                    </w:comboBox>
                  </w:sdtPr>
                  <w:sdtContent>
                    <w:tc>
                      <w:tcPr>
                        <w:tcW w:w="711" w:type="dxa"/>
                        <w:shd w:val="clear" w:color="auto" w:fill="auto"/>
                      </w:tcPr>
                      <w:p w14:paraId="34F793AD"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654847381"/>
              <w:lock w:val="sdtLocked"/>
            </w:sdtPr>
            <w:sdtEndPr>
              <w:rPr>
                <w:rStyle w:val="aff6"/>
                <w:rFonts w:ascii="Times New Roman" w:hAnsi="Times New Roman" w:cs="Times New Roman" w:hint="default"/>
                <w:kern w:val="2"/>
              </w:rPr>
            </w:sdtEndPr>
            <w:sdtContent>
              <w:tr w:rsidR="00993314" w14:paraId="4275180F" w14:textId="77777777">
                <w:tc>
                  <w:tcPr>
                    <w:tcW w:w="678" w:type="dxa"/>
                    <w:shd w:val="clear" w:color="auto" w:fill="auto"/>
                  </w:tcPr>
                  <w:p w14:paraId="45708043" w14:textId="77777777" w:rsidR="00993314" w:rsidRDefault="00E76221">
                    <w:pPr>
                      <w:rPr>
                        <w:szCs w:val="21"/>
                      </w:rPr>
                    </w:pPr>
                    <w:r>
                      <w:t>盛京银行</w:t>
                    </w:r>
                  </w:p>
                </w:tc>
                <w:tc>
                  <w:tcPr>
                    <w:tcW w:w="849" w:type="dxa"/>
                    <w:shd w:val="clear" w:color="auto" w:fill="auto"/>
                  </w:tcPr>
                  <w:p w14:paraId="07F57351" w14:textId="77777777" w:rsidR="00993314" w:rsidRDefault="00E76221">
                    <w:pPr>
                      <w:rPr>
                        <w:szCs w:val="21"/>
                      </w:rPr>
                    </w:pPr>
                    <w:r>
                      <w:t>非保本浮动收益型</w:t>
                    </w:r>
                  </w:p>
                </w:tc>
                <w:tc>
                  <w:tcPr>
                    <w:tcW w:w="992" w:type="dxa"/>
                  </w:tcPr>
                  <w:p w14:paraId="6E55B042" w14:textId="77777777" w:rsidR="00993314" w:rsidRDefault="00E76221">
                    <w:pPr>
                      <w:jc w:val="right"/>
                      <w:rPr>
                        <w:szCs w:val="21"/>
                      </w:rPr>
                    </w:pPr>
                    <w:r>
                      <w:t>50,000,000.00</w:t>
                    </w:r>
                  </w:p>
                </w:tc>
                <w:tc>
                  <w:tcPr>
                    <w:tcW w:w="708" w:type="dxa"/>
                  </w:tcPr>
                  <w:p w14:paraId="6857B8E7" w14:textId="77777777" w:rsidR="00993314" w:rsidRDefault="00E76221">
                    <w:pPr>
                      <w:rPr>
                        <w:szCs w:val="21"/>
                      </w:rPr>
                    </w:pPr>
                    <w:r>
                      <w:t>2022/3/30</w:t>
                    </w:r>
                  </w:p>
                </w:tc>
                <w:tc>
                  <w:tcPr>
                    <w:tcW w:w="713" w:type="dxa"/>
                  </w:tcPr>
                  <w:p w14:paraId="085D6989" w14:textId="77777777" w:rsidR="00993314" w:rsidRDefault="00E76221">
                    <w:pPr>
                      <w:rPr>
                        <w:szCs w:val="21"/>
                      </w:rPr>
                    </w:pPr>
                    <w:r>
                      <w:t>2022/4/1</w:t>
                    </w:r>
                  </w:p>
                </w:tc>
                <w:tc>
                  <w:tcPr>
                    <w:tcW w:w="764" w:type="dxa"/>
                  </w:tcPr>
                  <w:p w14:paraId="02A66AAA" w14:textId="77777777" w:rsidR="00993314" w:rsidRDefault="00E76221">
                    <w:pPr>
                      <w:rPr>
                        <w:szCs w:val="21"/>
                      </w:rPr>
                    </w:pPr>
                    <w:r>
                      <w:t>自有资金</w:t>
                    </w:r>
                  </w:p>
                </w:tc>
                <w:tc>
                  <w:tcPr>
                    <w:tcW w:w="650" w:type="dxa"/>
                  </w:tcPr>
                  <w:p w14:paraId="4556B095" w14:textId="77777777" w:rsidR="00993314" w:rsidRDefault="00E76221">
                    <w:pPr>
                      <w:jc w:val="right"/>
                      <w:rPr>
                        <w:rStyle w:val="aff6"/>
                        <w:rFonts w:ascii="Times New Roman" w:hAnsi="Times New Roman"/>
                      </w:rPr>
                    </w:pPr>
                    <w:r>
                      <w:t>3.53%</w:t>
                    </w:r>
                  </w:p>
                </w:tc>
                <w:tc>
                  <w:tcPr>
                    <w:tcW w:w="715" w:type="dxa"/>
                  </w:tcPr>
                  <w:p w14:paraId="29C12025" w14:textId="77777777" w:rsidR="00993314" w:rsidRDefault="00993314">
                    <w:pPr>
                      <w:jc w:val="right"/>
                      <w:rPr>
                        <w:rStyle w:val="aff6"/>
                        <w:rFonts w:ascii="Times New Roman" w:hAnsi="Times New Roman"/>
                      </w:rPr>
                    </w:pPr>
                  </w:p>
                </w:tc>
                <w:tc>
                  <w:tcPr>
                    <w:tcW w:w="851" w:type="dxa"/>
                  </w:tcPr>
                  <w:p w14:paraId="70FAF804" w14:textId="77777777" w:rsidR="00993314" w:rsidRDefault="00E76221">
                    <w:pPr>
                      <w:jc w:val="right"/>
                      <w:rPr>
                        <w:rStyle w:val="aff6"/>
                        <w:rFonts w:ascii="Times New Roman" w:hAnsi="Times New Roman"/>
                      </w:rPr>
                    </w:pPr>
                    <w:r>
                      <w:t>9,677.12</w:t>
                    </w:r>
                  </w:p>
                </w:tc>
                <w:tc>
                  <w:tcPr>
                    <w:tcW w:w="709" w:type="dxa"/>
                  </w:tcPr>
                  <w:p w14:paraId="6709A3B7"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227143630"/>
                    <w:lock w:val="sdtLocked"/>
                    <w:comboBox>
                      <w:listItem w:displayText="是" w:value="true"/>
                      <w:listItem w:displayText="否" w:value="false"/>
                    </w:comboBox>
                  </w:sdtPr>
                  <w:sdtContent>
                    <w:tc>
                      <w:tcPr>
                        <w:tcW w:w="709" w:type="dxa"/>
                        <w:shd w:val="clear" w:color="auto" w:fill="auto"/>
                      </w:tcPr>
                      <w:p w14:paraId="77DAA3D4"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274293619"/>
                    <w:lock w:val="sdtLocked"/>
                    <w:comboBox>
                      <w:listItem w:displayText="是" w:value="true"/>
                      <w:listItem w:displayText="否" w:value="false"/>
                    </w:comboBox>
                  </w:sdtPr>
                  <w:sdtContent>
                    <w:tc>
                      <w:tcPr>
                        <w:tcW w:w="711" w:type="dxa"/>
                        <w:shd w:val="clear" w:color="auto" w:fill="auto"/>
                      </w:tcPr>
                      <w:p w14:paraId="19CC01FD"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1275131428"/>
              <w:lock w:val="sdtLocked"/>
            </w:sdtPr>
            <w:sdtEndPr>
              <w:rPr>
                <w:rStyle w:val="aff6"/>
                <w:rFonts w:ascii="Times New Roman" w:hAnsi="Times New Roman" w:cs="Times New Roman" w:hint="default"/>
                <w:kern w:val="2"/>
              </w:rPr>
            </w:sdtEndPr>
            <w:sdtContent>
              <w:tr w:rsidR="00993314" w14:paraId="22EAA75A" w14:textId="77777777">
                <w:tc>
                  <w:tcPr>
                    <w:tcW w:w="678" w:type="dxa"/>
                    <w:shd w:val="clear" w:color="auto" w:fill="auto"/>
                  </w:tcPr>
                  <w:p w14:paraId="2128C66D" w14:textId="77777777" w:rsidR="00993314" w:rsidRDefault="00E76221">
                    <w:pPr>
                      <w:rPr>
                        <w:szCs w:val="21"/>
                      </w:rPr>
                    </w:pPr>
                    <w:r>
                      <w:t>盛京银行</w:t>
                    </w:r>
                  </w:p>
                </w:tc>
                <w:tc>
                  <w:tcPr>
                    <w:tcW w:w="849" w:type="dxa"/>
                    <w:shd w:val="clear" w:color="auto" w:fill="auto"/>
                  </w:tcPr>
                  <w:p w14:paraId="3451084F" w14:textId="77777777" w:rsidR="00993314" w:rsidRDefault="00E76221">
                    <w:pPr>
                      <w:rPr>
                        <w:szCs w:val="21"/>
                      </w:rPr>
                    </w:pPr>
                    <w:r>
                      <w:t>非保本浮动收益型</w:t>
                    </w:r>
                  </w:p>
                </w:tc>
                <w:tc>
                  <w:tcPr>
                    <w:tcW w:w="992" w:type="dxa"/>
                  </w:tcPr>
                  <w:p w14:paraId="23B887D5" w14:textId="77777777" w:rsidR="00993314" w:rsidRDefault="00E76221">
                    <w:pPr>
                      <w:jc w:val="right"/>
                      <w:rPr>
                        <w:szCs w:val="21"/>
                      </w:rPr>
                    </w:pPr>
                    <w:r>
                      <w:t>80,000,000.00</w:t>
                    </w:r>
                  </w:p>
                </w:tc>
                <w:tc>
                  <w:tcPr>
                    <w:tcW w:w="708" w:type="dxa"/>
                  </w:tcPr>
                  <w:p w14:paraId="793FB4A4" w14:textId="77777777" w:rsidR="00993314" w:rsidRDefault="00E76221">
                    <w:pPr>
                      <w:rPr>
                        <w:szCs w:val="21"/>
                      </w:rPr>
                    </w:pPr>
                    <w:r>
                      <w:t>2022/4/28</w:t>
                    </w:r>
                  </w:p>
                </w:tc>
                <w:tc>
                  <w:tcPr>
                    <w:tcW w:w="713" w:type="dxa"/>
                  </w:tcPr>
                  <w:p w14:paraId="1C01F59C" w14:textId="77777777" w:rsidR="00993314" w:rsidRDefault="00E76221">
                    <w:pPr>
                      <w:rPr>
                        <w:szCs w:val="21"/>
                      </w:rPr>
                    </w:pPr>
                    <w:r>
                      <w:t>2022/5/5</w:t>
                    </w:r>
                  </w:p>
                </w:tc>
                <w:tc>
                  <w:tcPr>
                    <w:tcW w:w="764" w:type="dxa"/>
                  </w:tcPr>
                  <w:p w14:paraId="1238293B" w14:textId="77777777" w:rsidR="00993314" w:rsidRDefault="00E76221">
                    <w:pPr>
                      <w:rPr>
                        <w:szCs w:val="21"/>
                      </w:rPr>
                    </w:pPr>
                    <w:r>
                      <w:t>自有资金</w:t>
                    </w:r>
                  </w:p>
                </w:tc>
                <w:tc>
                  <w:tcPr>
                    <w:tcW w:w="650" w:type="dxa"/>
                  </w:tcPr>
                  <w:p w14:paraId="0F9281D2" w14:textId="77777777" w:rsidR="00993314" w:rsidRDefault="00E76221">
                    <w:pPr>
                      <w:jc w:val="right"/>
                      <w:rPr>
                        <w:rStyle w:val="aff6"/>
                        <w:rFonts w:ascii="Times New Roman" w:hAnsi="Times New Roman"/>
                      </w:rPr>
                    </w:pPr>
                    <w:r>
                      <w:t>3.50%</w:t>
                    </w:r>
                  </w:p>
                </w:tc>
                <w:tc>
                  <w:tcPr>
                    <w:tcW w:w="715" w:type="dxa"/>
                  </w:tcPr>
                  <w:p w14:paraId="028B1069" w14:textId="77777777" w:rsidR="00993314" w:rsidRDefault="00993314">
                    <w:pPr>
                      <w:jc w:val="right"/>
                      <w:rPr>
                        <w:rStyle w:val="aff6"/>
                        <w:rFonts w:ascii="Times New Roman" w:hAnsi="Times New Roman"/>
                      </w:rPr>
                    </w:pPr>
                  </w:p>
                </w:tc>
                <w:tc>
                  <w:tcPr>
                    <w:tcW w:w="851" w:type="dxa"/>
                  </w:tcPr>
                  <w:p w14:paraId="2C014BAF" w14:textId="77777777" w:rsidR="00993314" w:rsidRDefault="00E76221">
                    <w:pPr>
                      <w:jc w:val="right"/>
                      <w:rPr>
                        <w:rStyle w:val="aff6"/>
                        <w:rFonts w:ascii="Times New Roman" w:hAnsi="Times New Roman"/>
                      </w:rPr>
                    </w:pPr>
                    <w:r>
                      <w:t>53,698.63</w:t>
                    </w:r>
                  </w:p>
                </w:tc>
                <w:tc>
                  <w:tcPr>
                    <w:tcW w:w="709" w:type="dxa"/>
                  </w:tcPr>
                  <w:p w14:paraId="48C1539D"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308077727"/>
                    <w:lock w:val="sdtLocked"/>
                    <w:comboBox>
                      <w:listItem w:displayText="是" w:value="true"/>
                      <w:listItem w:displayText="否" w:value="false"/>
                    </w:comboBox>
                  </w:sdtPr>
                  <w:sdtContent>
                    <w:tc>
                      <w:tcPr>
                        <w:tcW w:w="709" w:type="dxa"/>
                        <w:shd w:val="clear" w:color="auto" w:fill="auto"/>
                      </w:tcPr>
                      <w:p w14:paraId="3BB1931D"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376357303"/>
                    <w:lock w:val="sdtLocked"/>
                    <w:comboBox>
                      <w:listItem w:displayText="是" w:value="true"/>
                      <w:listItem w:displayText="否" w:value="false"/>
                    </w:comboBox>
                  </w:sdtPr>
                  <w:sdtContent>
                    <w:tc>
                      <w:tcPr>
                        <w:tcW w:w="711" w:type="dxa"/>
                        <w:shd w:val="clear" w:color="auto" w:fill="auto"/>
                      </w:tcPr>
                      <w:p w14:paraId="26659AA6"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842902923"/>
              <w:lock w:val="sdtLocked"/>
            </w:sdtPr>
            <w:sdtEndPr>
              <w:rPr>
                <w:rStyle w:val="aff6"/>
                <w:rFonts w:ascii="Times New Roman" w:hAnsi="Times New Roman" w:cs="Times New Roman" w:hint="default"/>
                <w:kern w:val="2"/>
              </w:rPr>
            </w:sdtEndPr>
            <w:sdtContent>
              <w:tr w:rsidR="00993314" w14:paraId="2E3A3734" w14:textId="77777777">
                <w:tc>
                  <w:tcPr>
                    <w:tcW w:w="678" w:type="dxa"/>
                    <w:shd w:val="clear" w:color="auto" w:fill="auto"/>
                  </w:tcPr>
                  <w:p w14:paraId="1F22E164" w14:textId="77777777" w:rsidR="00993314" w:rsidRDefault="00E76221">
                    <w:pPr>
                      <w:rPr>
                        <w:szCs w:val="21"/>
                      </w:rPr>
                    </w:pPr>
                    <w:r>
                      <w:t>盛京银行</w:t>
                    </w:r>
                  </w:p>
                </w:tc>
                <w:tc>
                  <w:tcPr>
                    <w:tcW w:w="849" w:type="dxa"/>
                    <w:shd w:val="clear" w:color="auto" w:fill="auto"/>
                  </w:tcPr>
                  <w:p w14:paraId="182D8DED" w14:textId="77777777" w:rsidR="00993314" w:rsidRDefault="00E76221">
                    <w:pPr>
                      <w:rPr>
                        <w:szCs w:val="21"/>
                      </w:rPr>
                    </w:pPr>
                    <w:r>
                      <w:t>非保本浮动收益型</w:t>
                    </w:r>
                  </w:p>
                </w:tc>
                <w:tc>
                  <w:tcPr>
                    <w:tcW w:w="992" w:type="dxa"/>
                  </w:tcPr>
                  <w:p w14:paraId="26AA7359" w14:textId="77777777" w:rsidR="00993314" w:rsidRDefault="00E76221">
                    <w:pPr>
                      <w:jc w:val="right"/>
                      <w:rPr>
                        <w:szCs w:val="21"/>
                      </w:rPr>
                    </w:pPr>
                    <w:r>
                      <w:t>10,000,000.00</w:t>
                    </w:r>
                  </w:p>
                </w:tc>
                <w:tc>
                  <w:tcPr>
                    <w:tcW w:w="708" w:type="dxa"/>
                  </w:tcPr>
                  <w:p w14:paraId="7417E449" w14:textId="77777777" w:rsidR="00993314" w:rsidRDefault="00E76221">
                    <w:pPr>
                      <w:rPr>
                        <w:szCs w:val="21"/>
                      </w:rPr>
                    </w:pPr>
                    <w:r>
                      <w:t>2022/7/22</w:t>
                    </w:r>
                  </w:p>
                </w:tc>
                <w:tc>
                  <w:tcPr>
                    <w:tcW w:w="713" w:type="dxa"/>
                  </w:tcPr>
                  <w:p w14:paraId="539DC53F" w14:textId="77777777" w:rsidR="00993314" w:rsidRDefault="00E76221">
                    <w:pPr>
                      <w:rPr>
                        <w:szCs w:val="21"/>
                      </w:rPr>
                    </w:pPr>
                    <w:r>
                      <w:t>2022/7/25</w:t>
                    </w:r>
                  </w:p>
                </w:tc>
                <w:tc>
                  <w:tcPr>
                    <w:tcW w:w="764" w:type="dxa"/>
                  </w:tcPr>
                  <w:p w14:paraId="66A4DE1F" w14:textId="77777777" w:rsidR="00993314" w:rsidRDefault="00E76221">
                    <w:pPr>
                      <w:rPr>
                        <w:szCs w:val="21"/>
                      </w:rPr>
                    </w:pPr>
                    <w:r>
                      <w:t>自有资金</w:t>
                    </w:r>
                  </w:p>
                </w:tc>
                <w:tc>
                  <w:tcPr>
                    <w:tcW w:w="650" w:type="dxa"/>
                  </w:tcPr>
                  <w:p w14:paraId="5DEA3C1A" w14:textId="77777777" w:rsidR="00993314" w:rsidRDefault="00E76221">
                    <w:pPr>
                      <w:jc w:val="right"/>
                      <w:rPr>
                        <w:rStyle w:val="aff6"/>
                        <w:rFonts w:ascii="Times New Roman" w:hAnsi="Times New Roman"/>
                      </w:rPr>
                    </w:pPr>
                    <w:r>
                      <w:t>3.51%</w:t>
                    </w:r>
                  </w:p>
                </w:tc>
                <w:tc>
                  <w:tcPr>
                    <w:tcW w:w="715" w:type="dxa"/>
                  </w:tcPr>
                  <w:p w14:paraId="7E10A069" w14:textId="77777777" w:rsidR="00993314" w:rsidRDefault="00993314">
                    <w:pPr>
                      <w:jc w:val="right"/>
                      <w:rPr>
                        <w:rStyle w:val="aff6"/>
                        <w:rFonts w:ascii="Times New Roman" w:hAnsi="Times New Roman"/>
                      </w:rPr>
                    </w:pPr>
                  </w:p>
                </w:tc>
                <w:tc>
                  <w:tcPr>
                    <w:tcW w:w="851" w:type="dxa"/>
                  </w:tcPr>
                  <w:p w14:paraId="5EE6DCB8" w14:textId="77777777" w:rsidR="00993314" w:rsidRDefault="00E76221">
                    <w:pPr>
                      <w:jc w:val="right"/>
                      <w:rPr>
                        <w:rStyle w:val="aff6"/>
                        <w:rFonts w:ascii="Times New Roman" w:hAnsi="Times New Roman"/>
                      </w:rPr>
                    </w:pPr>
                    <w:r>
                      <w:t>2,884.93</w:t>
                    </w:r>
                  </w:p>
                </w:tc>
                <w:tc>
                  <w:tcPr>
                    <w:tcW w:w="709" w:type="dxa"/>
                  </w:tcPr>
                  <w:p w14:paraId="59AE735B"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864486486"/>
                    <w:lock w:val="sdtLocked"/>
                    <w:comboBox>
                      <w:listItem w:displayText="是" w:value="true"/>
                      <w:listItem w:displayText="否" w:value="false"/>
                    </w:comboBox>
                  </w:sdtPr>
                  <w:sdtContent>
                    <w:tc>
                      <w:tcPr>
                        <w:tcW w:w="709" w:type="dxa"/>
                        <w:shd w:val="clear" w:color="auto" w:fill="auto"/>
                      </w:tcPr>
                      <w:p w14:paraId="148C5536"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611037377"/>
                    <w:lock w:val="sdtLocked"/>
                    <w:comboBox>
                      <w:listItem w:displayText="是" w:value="true"/>
                      <w:listItem w:displayText="否" w:value="false"/>
                    </w:comboBox>
                  </w:sdtPr>
                  <w:sdtContent>
                    <w:tc>
                      <w:tcPr>
                        <w:tcW w:w="711" w:type="dxa"/>
                        <w:shd w:val="clear" w:color="auto" w:fill="auto"/>
                      </w:tcPr>
                      <w:p w14:paraId="66ADA25A"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1987538359"/>
              <w:lock w:val="sdtLocked"/>
            </w:sdtPr>
            <w:sdtEndPr>
              <w:rPr>
                <w:rStyle w:val="aff6"/>
                <w:rFonts w:ascii="Times New Roman" w:hAnsi="Times New Roman" w:cs="Times New Roman" w:hint="default"/>
                <w:kern w:val="2"/>
              </w:rPr>
            </w:sdtEndPr>
            <w:sdtContent>
              <w:tr w:rsidR="00993314" w14:paraId="37E656E8" w14:textId="77777777">
                <w:tc>
                  <w:tcPr>
                    <w:tcW w:w="678" w:type="dxa"/>
                    <w:shd w:val="clear" w:color="auto" w:fill="auto"/>
                  </w:tcPr>
                  <w:p w14:paraId="0A649DEF" w14:textId="77777777" w:rsidR="00993314" w:rsidRDefault="00E76221">
                    <w:pPr>
                      <w:rPr>
                        <w:szCs w:val="21"/>
                      </w:rPr>
                    </w:pPr>
                    <w:r>
                      <w:t>民生银行</w:t>
                    </w:r>
                  </w:p>
                </w:tc>
                <w:tc>
                  <w:tcPr>
                    <w:tcW w:w="849" w:type="dxa"/>
                    <w:shd w:val="clear" w:color="auto" w:fill="auto"/>
                  </w:tcPr>
                  <w:p w14:paraId="510B9DB5" w14:textId="77777777" w:rsidR="00993314" w:rsidRDefault="00E76221">
                    <w:pPr>
                      <w:rPr>
                        <w:szCs w:val="21"/>
                      </w:rPr>
                    </w:pPr>
                    <w:r>
                      <w:t>非保本浮动收益型</w:t>
                    </w:r>
                  </w:p>
                </w:tc>
                <w:tc>
                  <w:tcPr>
                    <w:tcW w:w="992" w:type="dxa"/>
                  </w:tcPr>
                  <w:p w14:paraId="45AE1852" w14:textId="77777777" w:rsidR="00993314" w:rsidRDefault="00E76221">
                    <w:pPr>
                      <w:jc w:val="right"/>
                      <w:rPr>
                        <w:szCs w:val="21"/>
                      </w:rPr>
                    </w:pPr>
                    <w:r>
                      <w:t>100,000,000.00</w:t>
                    </w:r>
                  </w:p>
                </w:tc>
                <w:tc>
                  <w:tcPr>
                    <w:tcW w:w="708" w:type="dxa"/>
                  </w:tcPr>
                  <w:p w14:paraId="42E7ED63" w14:textId="77777777" w:rsidR="00993314" w:rsidRDefault="00E76221">
                    <w:pPr>
                      <w:rPr>
                        <w:szCs w:val="21"/>
                      </w:rPr>
                    </w:pPr>
                    <w:r>
                      <w:t>2022/1/4</w:t>
                    </w:r>
                  </w:p>
                </w:tc>
                <w:tc>
                  <w:tcPr>
                    <w:tcW w:w="713" w:type="dxa"/>
                  </w:tcPr>
                  <w:p w14:paraId="568AC282" w14:textId="77777777" w:rsidR="00993314" w:rsidRDefault="00E76221">
                    <w:pPr>
                      <w:rPr>
                        <w:szCs w:val="21"/>
                      </w:rPr>
                    </w:pPr>
                    <w:r>
                      <w:t>2022/7/5</w:t>
                    </w:r>
                  </w:p>
                </w:tc>
                <w:tc>
                  <w:tcPr>
                    <w:tcW w:w="764" w:type="dxa"/>
                  </w:tcPr>
                  <w:p w14:paraId="2454E360" w14:textId="77777777" w:rsidR="00993314" w:rsidRDefault="00E76221">
                    <w:pPr>
                      <w:rPr>
                        <w:szCs w:val="21"/>
                      </w:rPr>
                    </w:pPr>
                    <w:r>
                      <w:t>自有资金</w:t>
                    </w:r>
                  </w:p>
                </w:tc>
                <w:tc>
                  <w:tcPr>
                    <w:tcW w:w="650" w:type="dxa"/>
                  </w:tcPr>
                  <w:p w14:paraId="67A38DCC" w14:textId="77777777" w:rsidR="00993314" w:rsidRDefault="00E76221">
                    <w:pPr>
                      <w:jc w:val="right"/>
                      <w:rPr>
                        <w:rStyle w:val="aff6"/>
                        <w:rFonts w:ascii="Times New Roman" w:hAnsi="Times New Roman"/>
                      </w:rPr>
                    </w:pPr>
                    <w:r>
                      <w:t>2.86%</w:t>
                    </w:r>
                  </w:p>
                </w:tc>
                <w:tc>
                  <w:tcPr>
                    <w:tcW w:w="715" w:type="dxa"/>
                  </w:tcPr>
                  <w:p w14:paraId="0883C698" w14:textId="77777777" w:rsidR="00993314" w:rsidRDefault="00993314">
                    <w:pPr>
                      <w:jc w:val="right"/>
                      <w:rPr>
                        <w:rStyle w:val="aff6"/>
                        <w:rFonts w:ascii="Times New Roman" w:hAnsi="Times New Roman"/>
                      </w:rPr>
                    </w:pPr>
                  </w:p>
                </w:tc>
                <w:tc>
                  <w:tcPr>
                    <w:tcW w:w="851" w:type="dxa"/>
                  </w:tcPr>
                  <w:p w14:paraId="426675E2" w14:textId="77777777" w:rsidR="00993314" w:rsidRDefault="00E76221">
                    <w:pPr>
                      <w:jc w:val="right"/>
                      <w:rPr>
                        <w:rStyle w:val="aff6"/>
                        <w:rFonts w:ascii="Times New Roman" w:hAnsi="Times New Roman"/>
                      </w:rPr>
                    </w:pPr>
                    <w:r>
                      <w:t>1,411,329.57</w:t>
                    </w:r>
                  </w:p>
                </w:tc>
                <w:tc>
                  <w:tcPr>
                    <w:tcW w:w="709" w:type="dxa"/>
                  </w:tcPr>
                  <w:p w14:paraId="6FC52F92"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376983810"/>
                    <w:lock w:val="sdtLocked"/>
                    <w:comboBox>
                      <w:listItem w:displayText="是" w:value="true"/>
                      <w:listItem w:displayText="否" w:value="false"/>
                    </w:comboBox>
                  </w:sdtPr>
                  <w:sdtContent>
                    <w:tc>
                      <w:tcPr>
                        <w:tcW w:w="709" w:type="dxa"/>
                        <w:shd w:val="clear" w:color="auto" w:fill="auto"/>
                      </w:tcPr>
                      <w:p w14:paraId="7ABEF763"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08332618"/>
                    <w:lock w:val="sdtLocked"/>
                    <w:comboBox>
                      <w:listItem w:displayText="是" w:value="true"/>
                      <w:listItem w:displayText="否" w:value="false"/>
                    </w:comboBox>
                  </w:sdtPr>
                  <w:sdtContent>
                    <w:tc>
                      <w:tcPr>
                        <w:tcW w:w="711" w:type="dxa"/>
                        <w:shd w:val="clear" w:color="auto" w:fill="auto"/>
                      </w:tcPr>
                      <w:p w14:paraId="0B257AD8"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1827850677"/>
              <w:lock w:val="sdtLocked"/>
            </w:sdtPr>
            <w:sdtEndPr>
              <w:rPr>
                <w:rStyle w:val="aff6"/>
                <w:rFonts w:ascii="Times New Roman" w:hAnsi="Times New Roman" w:cs="Times New Roman" w:hint="default"/>
                <w:kern w:val="2"/>
              </w:rPr>
            </w:sdtEndPr>
            <w:sdtContent>
              <w:tr w:rsidR="00993314" w14:paraId="719194E6" w14:textId="77777777">
                <w:tc>
                  <w:tcPr>
                    <w:tcW w:w="678" w:type="dxa"/>
                    <w:shd w:val="clear" w:color="auto" w:fill="auto"/>
                  </w:tcPr>
                  <w:p w14:paraId="1AA0E317" w14:textId="77777777" w:rsidR="00993314" w:rsidRDefault="00E76221">
                    <w:pPr>
                      <w:rPr>
                        <w:szCs w:val="21"/>
                      </w:rPr>
                    </w:pPr>
                    <w:r>
                      <w:t>民生银行</w:t>
                    </w:r>
                  </w:p>
                </w:tc>
                <w:tc>
                  <w:tcPr>
                    <w:tcW w:w="849" w:type="dxa"/>
                    <w:shd w:val="clear" w:color="auto" w:fill="auto"/>
                  </w:tcPr>
                  <w:p w14:paraId="2934B6E8" w14:textId="77777777" w:rsidR="00993314" w:rsidRDefault="00E76221">
                    <w:pPr>
                      <w:rPr>
                        <w:szCs w:val="21"/>
                      </w:rPr>
                    </w:pPr>
                    <w:r>
                      <w:t>非保本浮动收益型</w:t>
                    </w:r>
                  </w:p>
                </w:tc>
                <w:tc>
                  <w:tcPr>
                    <w:tcW w:w="992" w:type="dxa"/>
                  </w:tcPr>
                  <w:p w14:paraId="6659BC0B" w14:textId="77777777" w:rsidR="00993314" w:rsidRDefault="00E76221">
                    <w:pPr>
                      <w:jc w:val="right"/>
                      <w:rPr>
                        <w:szCs w:val="21"/>
                      </w:rPr>
                    </w:pPr>
                    <w:r>
                      <w:t>100,000,000.00</w:t>
                    </w:r>
                  </w:p>
                </w:tc>
                <w:tc>
                  <w:tcPr>
                    <w:tcW w:w="708" w:type="dxa"/>
                  </w:tcPr>
                  <w:p w14:paraId="1B8FE311" w14:textId="77777777" w:rsidR="00993314" w:rsidRDefault="00E76221">
                    <w:pPr>
                      <w:rPr>
                        <w:szCs w:val="21"/>
                      </w:rPr>
                    </w:pPr>
                    <w:r>
                      <w:t>2022/1/4</w:t>
                    </w:r>
                  </w:p>
                </w:tc>
                <w:tc>
                  <w:tcPr>
                    <w:tcW w:w="713" w:type="dxa"/>
                  </w:tcPr>
                  <w:p w14:paraId="7A06BA52" w14:textId="77777777" w:rsidR="00993314" w:rsidRDefault="00E76221">
                    <w:pPr>
                      <w:rPr>
                        <w:szCs w:val="21"/>
                      </w:rPr>
                    </w:pPr>
                    <w:r>
                      <w:t>2022/7/5</w:t>
                    </w:r>
                  </w:p>
                </w:tc>
                <w:tc>
                  <w:tcPr>
                    <w:tcW w:w="764" w:type="dxa"/>
                  </w:tcPr>
                  <w:p w14:paraId="6F26D000" w14:textId="77777777" w:rsidR="00993314" w:rsidRDefault="00E76221">
                    <w:pPr>
                      <w:rPr>
                        <w:szCs w:val="21"/>
                      </w:rPr>
                    </w:pPr>
                    <w:r>
                      <w:t>自有资金</w:t>
                    </w:r>
                  </w:p>
                </w:tc>
                <w:tc>
                  <w:tcPr>
                    <w:tcW w:w="650" w:type="dxa"/>
                  </w:tcPr>
                  <w:p w14:paraId="3F0685B6" w14:textId="77777777" w:rsidR="00993314" w:rsidRDefault="00E76221">
                    <w:pPr>
                      <w:jc w:val="right"/>
                      <w:rPr>
                        <w:rStyle w:val="aff6"/>
                        <w:rFonts w:ascii="Times New Roman" w:hAnsi="Times New Roman"/>
                      </w:rPr>
                    </w:pPr>
                    <w:r>
                      <w:t>1.10%</w:t>
                    </w:r>
                  </w:p>
                </w:tc>
                <w:tc>
                  <w:tcPr>
                    <w:tcW w:w="715" w:type="dxa"/>
                  </w:tcPr>
                  <w:p w14:paraId="78447EBD" w14:textId="77777777" w:rsidR="00993314" w:rsidRDefault="00993314">
                    <w:pPr>
                      <w:jc w:val="right"/>
                      <w:rPr>
                        <w:rStyle w:val="aff6"/>
                        <w:rFonts w:ascii="Times New Roman" w:hAnsi="Times New Roman"/>
                      </w:rPr>
                    </w:pPr>
                  </w:p>
                </w:tc>
                <w:tc>
                  <w:tcPr>
                    <w:tcW w:w="851" w:type="dxa"/>
                  </w:tcPr>
                  <w:p w14:paraId="76BF20E0" w14:textId="77777777" w:rsidR="00993314" w:rsidRDefault="00E76221">
                    <w:pPr>
                      <w:jc w:val="right"/>
                      <w:rPr>
                        <w:rStyle w:val="aff6"/>
                        <w:rFonts w:ascii="Times New Roman" w:hAnsi="Times New Roman"/>
                      </w:rPr>
                    </w:pPr>
                    <w:r>
                      <w:t>543,800.68</w:t>
                    </w:r>
                  </w:p>
                </w:tc>
                <w:tc>
                  <w:tcPr>
                    <w:tcW w:w="709" w:type="dxa"/>
                  </w:tcPr>
                  <w:p w14:paraId="1D5D3A45"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381667508"/>
                    <w:lock w:val="sdtLocked"/>
                    <w:comboBox>
                      <w:listItem w:displayText="是" w:value="true"/>
                      <w:listItem w:displayText="否" w:value="false"/>
                    </w:comboBox>
                  </w:sdtPr>
                  <w:sdtContent>
                    <w:tc>
                      <w:tcPr>
                        <w:tcW w:w="709" w:type="dxa"/>
                        <w:shd w:val="clear" w:color="auto" w:fill="auto"/>
                      </w:tcPr>
                      <w:p w14:paraId="1C913D83"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621339353"/>
                    <w:lock w:val="sdtLocked"/>
                    <w:comboBox>
                      <w:listItem w:displayText="是" w:value="true"/>
                      <w:listItem w:displayText="否" w:value="false"/>
                    </w:comboBox>
                  </w:sdtPr>
                  <w:sdtContent>
                    <w:tc>
                      <w:tcPr>
                        <w:tcW w:w="711" w:type="dxa"/>
                        <w:shd w:val="clear" w:color="auto" w:fill="auto"/>
                      </w:tcPr>
                      <w:p w14:paraId="0AF19945"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301040999"/>
              <w:lock w:val="sdtLocked"/>
            </w:sdtPr>
            <w:sdtEndPr>
              <w:rPr>
                <w:rStyle w:val="aff6"/>
                <w:rFonts w:ascii="Times New Roman" w:hAnsi="Times New Roman" w:cs="Times New Roman" w:hint="default"/>
                <w:kern w:val="2"/>
              </w:rPr>
            </w:sdtEndPr>
            <w:sdtContent>
              <w:tr w:rsidR="00993314" w14:paraId="37FE3EB8" w14:textId="77777777">
                <w:tc>
                  <w:tcPr>
                    <w:tcW w:w="678" w:type="dxa"/>
                    <w:shd w:val="clear" w:color="auto" w:fill="auto"/>
                  </w:tcPr>
                  <w:p w14:paraId="790A3B87" w14:textId="77777777" w:rsidR="00993314" w:rsidRDefault="00E76221">
                    <w:pPr>
                      <w:rPr>
                        <w:szCs w:val="21"/>
                      </w:rPr>
                    </w:pPr>
                    <w:r>
                      <w:t>中国银行</w:t>
                    </w:r>
                  </w:p>
                </w:tc>
                <w:tc>
                  <w:tcPr>
                    <w:tcW w:w="849" w:type="dxa"/>
                    <w:shd w:val="clear" w:color="auto" w:fill="auto"/>
                  </w:tcPr>
                  <w:p w14:paraId="189AB38A" w14:textId="77777777" w:rsidR="00993314" w:rsidRDefault="00E76221">
                    <w:pPr>
                      <w:rPr>
                        <w:szCs w:val="21"/>
                      </w:rPr>
                    </w:pPr>
                    <w:r>
                      <w:t>非保本浮动收益型</w:t>
                    </w:r>
                  </w:p>
                </w:tc>
                <w:tc>
                  <w:tcPr>
                    <w:tcW w:w="992" w:type="dxa"/>
                  </w:tcPr>
                  <w:p w14:paraId="01E6749A" w14:textId="77777777" w:rsidR="00993314" w:rsidRDefault="00E76221">
                    <w:pPr>
                      <w:jc w:val="right"/>
                      <w:rPr>
                        <w:szCs w:val="21"/>
                      </w:rPr>
                    </w:pPr>
                    <w:r>
                      <w:t>14,000,000.00</w:t>
                    </w:r>
                  </w:p>
                </w:tc>
                <w:tc>
                  <w:tcPr>
                    <w:tcW w:w="708" w:type="dxa"/>
                  </w:tcPr>
                  <w:p w14:paraId="0113E5A8" w14:textId="77777777" w:rsidR="00993314" w:rsidRDefault="00E76221">
                    <w:pPr>
                      <w:rPr>
                        <w:szCs w:val="21"/>
                      </w:rPr>
                    </w:pPr>
                    <w:r>
                      <w:t>2021/1/20</w:t>
                    </w:r>
                  </w:p>
                </w:tc>
                <w:tc>
                  <w:tcPr>
                    <w:tcW w:w="713" w:type="dxa"/>
                  </w:tcPr>
                  <w:p w14:paraId="735E09DD" w14:textId="77777777" w:rsidR="00993314" w:rsidRDefault="00E76221">
                    <w:pPr>
                      <w:rPr>
                        <w:szCs w:val="21"/>
                      </w:rPr>
                    </w:pPr>
                    <w:r>
                      <w:t>2022/1/20</w:t>
                    </w:r>
                  </w:p>
                </w:tc>
                <w:tc>
                  <w:tcPr>
                    <w:tcW w:w="764" w:type="dxa"/>
                  </w:tcPr>
                  <w:p w14:paraId="79AD5E15" w14:textId="77777777" w:rsidR="00993314" w:rsidRDefault="00E76221">
                    <w:pPr>
                      <w:rPr>
                        <w:szCs w:val="21"/>
                      </w:rPr>
                    </w:pPr>
                    <w:r>
                      <w:t>自有资金</w:t>
                    </w:r>
                  </w:p>
                </w:tc>
                <w:tc>
                  <w:tcPr>
                    <w:tcW w:w="650" w:type="dxa"/>
                  </w:tcPr>
                  <w:p w14:paraId="0AFF53ED" w14:textId="77777777" w:rsidR="00993314" w:rsidRDefault="00E76221">
                    <w:pPr>
                      <w:jc w:val="right"/>
                      <w:rPr>
                        <w:rStyle w:val="aff6"/>
                        <w:rFonts w:ascii="Times New Roman" w:hAnsi="Times New Roman"/>
                      </w:rPr>
                    </w:pPr>
                    <w:r>
                      <w:t>4.50%</w:t>
                    </w:r>
                  </w:p>
                </w:tc>
                <w:tc>
                  <w:tcPr>
                    <w:tcW w:w="715" w:type="dxa"/>
                  </w:tcPr>
                  <w:p w14:paraId="00436E2A" w14:textId="77777777" w:rsidR="00993314" w:rsidRDefault="00993314">
                    <w:pPr>
                      <w:jc w:val="right"/>
                      <w:rPr>
                        <w:rStyle w:val="aff6"/>
                        <w:rFonts w:ascii="Times New Roman" w:hAnsi="Times New Roman"/>
                      </w:rPr>
                    </w:pPr>
                  </w:p>
                </w:tc>
                <w:tc>
                  <w:tcPr>
                    <w:tcW w:w="851" w:type="dxa"/>
                  </w:tcPr>
                  <w:p w14:paraId="35E5E42D" w14:textId="77777777" w:rsidR="00993314" w:rsidRDefault="00E76221">
                    <w:pPr>
                      <w:jc w:val="right"/>
                      <w:rPr>
                        <w:rStyle w:val="aff6"/>
                        <w:rFonts w:ascii="Times New Roman" w:hAnsi="Times New Roman"/>
                      </w:rPr>
                    </w:pPr>
                    <w:r>
                      <w:t>630,000.00</w:t>
                    </w:r>
                  </w:p>
                </w:tc>
                <w:tc>
                  <w:tcPr>
                    <w:tcW w:w="709" w:type="dxa"/>
                  </w:tcPr>
                  <w:p w14:paraId="4F6F5E8D"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642877704"/>
                    <w:lock w:val="sdtLocked"/>
                    <w:comboBox>
                      <w:listItem w:displayText="是" w:value="true"/>
                      <w:listItem w:displayText="否" w:value="false"/>
                    </w:comboBox>
                  </w:sdtPr>
                  <w:sdtContent>
                    <w:tc>
                      <w:tcPr>
                        <w:tcW w:w="709" w:type="dxa"/>
                        <w:shd w:val="clear" w:color="auto" w:fill="auto"/>
                      </w:tcPr>
                      <w:p w14:paraId="7E8B2508"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62453617"/>
                    <w:lock w:val="sdtLocked"/>
                    <w:comboBox>
                      <w:listItem w:displayText="是" w:value="true"/>
                      <w:listItem w:displayText="否" w:value="false"/>
                    </w:comboBox>
                  </w:sdtPr>
                  <w:sdtContent>
                    <w:tc>
                      <w:tcPr>
                        <w:tcW w:w="711" w:type="dxa"/>
                        <w:shd w:val="clear" w:color="auto" w:fill="auto"/>
                      </w:tcPr>
                      <w:p w14:paraId="3B188DA1"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453065816"/>
              <w:lock w:val="sdtLocked"/>
            </w:sdtPr>
            <w:sdtEndPr>
              <w:rPr>
                <w:rStyle w:val="aff6"/>
                <w:rFonts w:ascii="Times New Roman" w:hAnsi="Times New Roman" w:cs="Times New Roman" w:hint="default"/>
                <w:kern w:val="2"/>
              </w:rPr>
            </w:sdtEndPr>
            <w:sdtContent>
              <w:tr w:rsidR="00993314" w14:paraId="461EFC61" w14:textId="77777777">
                <w:tc>
                  <w:tcPr>
                    <w:tcW w:w="678" w:type="dxa"/>
                    <w:shd w:val="clear" w:color="auto" w:fill="auto"/>
                  </w:tcPr>
                  <w:p w14:paraId="2FB8DB88" w14:textId="77777777" w:rsidR="00993314" w:rsidRDefault="00E76221">
                    <w:pPr>
                      <w:rPr>
                        <w:szCs w:val="21"/>
                      </w:rPr>
                    </w:pPr>
                    <w:r>
                      <w:t>中国银行</w:t>
                    </w:r>
                  </w:p>
                </w:tc>
                <w:tc>
                  <w:tcPr>
                    <w:tcW w:w="849" w:type="dxa"/>
                    <w:shd w:val="clear" w:color="auto" w:fill="auto"/>
                  </w:tcPr>
                  <w:p w14:paraId="61CABD35" w14:textId="77777777" w:rsidR="00993314" w:rsidRDefault="00E76221">
                    <w:pPr>
                      <w:rPr>
                        <w:szCs w:val="21"/>
                      </w:rPr>
                    </w:pPr>
                    <w:r>
                      <w:t>非保本浮动收益型</w:t>
                    </w:r>
                  </w:p>
                </w:tc>
                <w:tc>
                  <w:tcPr>
                    <w:tcW w:w="992" w:type="dxa"/>
                  </w:tcPr>
                  <w:p w14:paraId="39C97B10" w14:textId="77777777" w:rsidR="00993314" w:rsidRDefault="00E76221">
                    <w:pPr>
                      <w:jc w:val="right"/>
                      <w:rPr>
                        <w:szCs w:val="21"/>
                      </w:rPr>
                    </w:pPr>
                    <w:r>
                      <w:t>100,000,000.00</w:t>
                    </w:r>
                  </w:p>
                </w:tc>
                <w:tc>
                  <w:tcPr>
                    <w:tcW w:w="708" w:type="dxa"/>
                  </w:tcPr>
                  <w:p w14:paraId="0182E25E" w14:textId="77777777" w:rsidR="00993314" w:rsidRDefault="00E76221">
                    <w:pPr>
                      <w:rPr>
                        <w:szCs w:val="21"/>
                      </w:rPr>
                    </w:pPr>
                    <w:r>
                      <w:t>2021/6/16</w:t>
                    </w:r>
                  </w:p>
                </w:tc>
                <w:tc>
                  <w:tcPr>
                    <w:tcW w:w="713" w:type="dxa"/>
                  </w:tcPr>
                  <w:p w14:paraId="1532E38D" w14:textId="77777777" w:rsidR="00993314" w:rsidRDefault="00E76221">
                    <w:pPr>
                      <w:rPr>
                        <w:szCs w:val="21"/>
                      </w:rPr>
                    </w:pPr>
                    <w:r>
                      <w:t>2022/7/18</w:t>
                    </w:r>
                  </w:p>
                </w:tc>
                <w:tc>
                  <w:tcPr>
                    <w:tcW w:w="764" w:type="dxa"/>
                  </w:tcPr>
                  <w:p w14:paraId="5C5062ED" w14:textId="77777777" w:rsidR="00993314" w:rsidRDefault="00E76221">
                    <w:pPr>
                      <w:rPr>
                        <w:szCs w:val="21"/>
                      </w:rPr>
                    </w:pPr>
                    <w:r>
                      <w:t>自有资金</w:t>
                    </w:r>
                  </w:p>
                </w:tc>
                <w:tc>
                  <w:tcPr>
                    <w:tcW w:w="650" w:type="dxa"/>
                  </w:tcPr>
                  <w:p w14:paraId="12F0071D" w14:textId="77777777" w:rsidR="00993314" w:rsidRDefault="00E76221">
                    <w:pPr>
                      <w:jc w:val="right"/>
                      <w:rPr>
                        <w:rStyle w:val="aff6"/>
                        <w:rFonts w:ascii="Times New Roman" w:hAnsi="Times New Roman"/>
                      </w:rPr>
                    </w:pPr>
                    <w:r>
                      <w:t>1.41%</w:t>
                    </w:r>
                  </w:p>
                </w:tc>
                <w:tc>
                  <w:tcPr>
                    <w:tcW w:w="715" w:type="dxa"/>
                  </w:tcPr>
                  <w:p w14:paraId="1D4D99A3" w14:textId="77777777" w:rsidR="00993314" w:rsidRDefault="00993314">
                    <w:pPr>
                      <w:jc w:val="right"/>
                      <w:rPr>
                        <w:rStyle w:val="aff6"/>
                        <w:rFonts w:ascii="Times New Roman" w:hAnsi="Times New Roman"/>
                      </w:rPr>
                    </w:pPr>
                  </w:p>
                </w:tc>
                <w:tc>
                  <w:tcPr>
                    <w:tcW w:w="851" w:type="dxa"/>
                  </w:tcPr>
                  <w:p w14:paraId="450BBB3C" w14:textId="77777777" w:rsidR="00993314" w:rsidRDefault="00E76221">
                    <w:pPr>
                      <w:jc w:val="right"/>
                      <w:rPr>
                        <w:rStyle w:val="aff6"/>
                        <w:rFonts w:ascii="Times New Roman" w:hAnsi="Times New Roman"/>
                      </w:rPr>
                    </w:pPr>
                    <w:r>
                      <w:t>1,532,800.00</w:t>
                    </w:r>
                  </w:p>
                </w:tc>
                <w:tc>
                  <w:tcPr>
                    <w:tcW w:w="709" w:type="dxa"/>
                  </w:tcPr>
                  <w:p w14:paraId="6E1ACF66"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424072710"/>
                    <w:lock w:val="sdtLocked"/>
                    <w:comboBox>
                      <w:listItem w:displayText="是" w:value="true"/>
                      <w:listItem w:displayText="否" w:value="false"/>
                    </w:comboBox>
                  </w:sdtPr>
                  <w:sdtContent>
                    <w:tc>
                      <w:tcPr>
                        <w:tcW w:w="709" w:type="dxa"/>
                        <w:shd w:val="clear" w:color="auto" w:fill="auto"/>
                      </w:tcPr>
                      <w:p w14:paraId="15937DC2"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31986919"/>
                    <w:lock w:val="sdtLocked"/>
                    <w:comboBox>
                      <w:listItem w:displayText="是" w:value="true"/>
                      <w:listItem w:displayText="否" w:value="false"/>
                    </w:comboBox>
                  </w:sdtPr>
                  <w:sdtContent>
                    <w:tc>
                      <w:tcPr>
                        <w:tcW w:w="711" w:type="dxa"/>
                        <w:shd w:val="clear" w:color="auto" w:fill="auto"/>
                      </w:tcPr>
                      <w:p w14:paraId="564C3F23"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518785695"/>
              <w:lock w:val="sdtLocked"/>
            </w:sdtPr>
            <w:sdtEndPr>
              <w:rPr>
                <w:rStyle w:val="aff6"/>
                <w:rFonts w:ascii="Times New Roman" w:hAnsi="Times New Roman" w:cs="Times New Roman" w:hint="default"/>
                <w:kern w:val="2"/>
              </w:rPr>
            </w:sdtEndPr>
            <w:sdtContent>
              <w:tr w:rsidR="00993314" w14:paraId="39989652" w14:textId="77777777">
                <w:tc>
                  <w:tcPr>
                    <w:tcW w:w="678" w:type="dxa"/>
                    <w:shd w:val="clear" w:color="auto" w:fill="auto"/>
                  </w:tcPr>
                  <w:p w14:paraId="2DC4E6D6" w14:textId="77777777" w:rsidR="00993314" w:rsidRDefault="00E76221">
                    <w:pPr>
                      <w:rPr>
                        <w:szCs w:val="21"/>
                      </w:rPr>
                    </w:pPr>
                    <w:r>
                      <w:t>中国银行</w:t>
                    </w:r>
                  </w:p>
                </w:tc>
                <w:tc>
                  <w:tcPr>
                    <w:tcW w:w="849" w:type="dxa"/>
                    <w:shd w:val="clear" w:color="auto" w:fill="auto"/>
                  </w:tcPr>
                  <w:p w14:paraId="75D87229" w14:textId="77777777" w:rsidR="00993314" w:rsidRDefault="00E76221">
                    <w:pPr>
                      <w:rPr>
                        <w:szCs w:val="21"/>
                      </w:rPr>
                    </w:pPr>
                    <w:r>
                      <w:t>非保本浮动收益型</w:t>
                    </w:r>
                  </w:p>
                </w:tc>
                <w:tc>
                  <w:tcPr>
                    <w:tcW w:w="992" w:type="dxa"/>
                  </w:tcPr>
                  <w:p w14:paraId="0BA0879C" w14:textId="77777777" w:rsidR="00993314" w:rsidRDefault="00E76221">
                    <w:pPr>
                      <w:jc w:val="right"/>
                      <w:rPr>
                        <w:szCs w:val="21"/>
                      </w:rPr>
                    </w:pPr>
                    <w:r>
                      <w:t>150,000,000.00</w:t>
                    </w:r>
                  </w:p>
                </w:tc>
                <w:tc>
                  <w:tcPr>
                    <w:tcW w:w="708" w:type="dxa"/>
                  </w:tcPr>
                  <w:p w14:paraId="287F10C3" w14:textId="77777777" w:rsidR="00993314" w:rsidRDefault="00E76221">
                    <w:pPr>
                      <w:rPr>
                        <w:szCs w:val="21"/>
                      </w:rPr>
                    </w:pPr>
                    <w:r>
                      <w:t>2021/8/10</w:t>
                    </w:r>
                  </w:p>
                </w:tc>
                <w:tc>
                  <w:tcPr>
                    <w:tcW w:w="713" w:type="dxa"/>
                  </w:tcPr>
                  <w:p w14:paraId="2DB2DF4F" w14:textId="77777777" w:rsidR="00993314" w:rsidRDefault="00E76221">
                    <w:pPr>
                      <w:rPr>
                        <w:szCs w:val="21"/>
                      </w:rPr>
                    </w:pPr>
                    <w:r>
                      <w:t>2022/8/12</w:t>
                    </w:r>
                  </w:p>
                </w:tc>
                <w:tc>
                  <w:tcPr>
                    <w:tcW w:w="764" w:type="dxa"/>
                  </w:tcPr>
                  <w:p w14:paraId="422DA4B4" w14:textId="77777777" w:rsidR="00993314" w:rsidRDefault="00E76221">
                    <w:pPr>
                      <w:rPr>
                        <w:szCs w:val="21"/>
                      </w:rPr>
                    </w:pPr>
                    <w:r>
                      <w:t>自有资金</w:t>
                    </w:r>
                  </w:p>
                </w:tc>
                <w:tc>
                  <w:tcPr>
                    <w:tcW w:w="650" w:type="dxa"/>
                  </w:tcPr>
                  <w:p w14:paraId="6C146069" w14:textId="77777777" w:rsidR="00993314" w:rsidRDefault="00E76221">
                    <w:pPr>
                      <w:jc w:val="right"/>
                      <w:rPr>
                        <w:rStyle w:val="aff6"/>
                        <w:rFonts w:ascii="Times New Roman" w:hAnsi="Times New Roman"/>
                      </w:rPr>
                    </w:pPr>
                    <w:r>
                      <w:t>4.44%</w:t>
                    </w:r>
                  </w:p>
                </w:tc>
                <w:tc>
                  <w:tcPr>
                    <w:tcW w:w="715" w:type="dxa"/>
                  </w:tcPr>
                  <w:p w14:paraId="64C37FDF" w14:textId="77777777" w:rsidR="00993314" w:rsidRDefault="00993314">
                    <w:pPr>
                      <w:jc w:val="right"/>
                      <w:rPr>
                        <w:rStyle w:val="aff6"/>
                        <w:rFonts w:ascii="Times New Roman" w:hAnsi="Times New Roman"/>
                      </w:rPr>
                    </w:pPr>
                  </w:p>
                </w:tc>
                <w:tc>
                  <w:tcPr>
                    <w:tcW w:w="851" w:type="dxa"/>
                  </w:tcPr>
                  <w:p w14:paraId="3B0D8539" w14:textId="77777777" w:rsidR="00993314" w:rsidRDefault="00E76221">
                    <w:pPr>
                      <w:jc w:val="right"/>
                      <w:rPr>
                        <w:rStyle w:val="aff6"/>
                        <w:rFonts w:ascii="Times New Roman" w:hAnsi="Times New Roman"/>
                      </w:rPr>
                    </w:pPr>
                    <w:r>
                      <w:t>6,664,575.00</w:t>
                    </w:r>
                  </w:p>
                </w:tc>
                <w:tc>
                  <w:tcPr>
                    <w:tcW w:w="709" w:type="dxa"/>
                  </w:tcPr>
                  <w:p w14:paraId="10BCB52D"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345512617"/>
                    <w:lock w:val="sdtLocked"/>
                    <w:comboBox>
                      <w:listItem w:displayText="是" w:value="true"/>
                      <w:listItem w:displayText="否" w:value="false"/>
                    </w:comboBox>
                  </w:sdtPr>
                  <w:sdtContent>
                    <w:tc>
                      <w:tcPr>
                        <w:tcW w:w="709" w:type="dxa"/>
                        <w:shd w:val="clear" w:color="auto" w:fill="auto"/>
                      </w:tcPr>
                      <w:p w14:paraId="327F2E2E"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991237272"/>
                    <w:lock w:val="sdtLocked"/>
                    <w:comboBox>
                      <w:listItem w:displayText="是" w:value="true"/>
                      <w:listItem w:displayText="否" w:value="false"/>
                    </w:comboBox>
                  </w:sdtPr>
                  <w:sdtContent>
                    <w:tc>
                      <w:tcPr>
                        <w:tcW w:w="711" w:type="dxa"/>
                        <w:shd w:val="clear" w:color="auto" w:fill="auto"/>
                      </w:tcPr>
                      <w:p w14:paraId="541B6257"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1623001057"/>
              <w:lock w:val="sdtLocked"/>
            </w:sdtPr>
            <w:sdtEndPr>
              <w:rPr>
                <w:rStyle w:val="aff6"/>
                <w:rFonts w:ascii="Times New Roman" w:hAnsi="Times New Roman" w:cs="Times New Roman" w:hint="default"/>
                <w:kern w:val="2"/>
              </w:rPr>
            </w:sdtEndPr>
            <w:sdtContent>
              <w:tr w:rsidR="00993314" w14:paraId="3520D83C" w14:textId="77777777">
                <w:tc>
                  <w:tcPr>
                    <w:tcW w:w="678" w:type="dxa"/>
                    <w:shd w:val="clear" w:color="auto" w:fill="auto"/>
                  </w:tcPr>
                  <w:p w14:paraId="2DCBA527" w14:textId="77777777" w:rsidR="00993314" w:rsidRDefault="00E76221">
                    <w:pPr>
                      <w:rPr>
                        <w:szCs w:val="21"/>
                      </w:rPr>
                    </w:pPr>
                    <w:r>
                      <w:t>中国银行</w:t>
                    </w:r>
                  </w:p>
                </w:tc>
                <w:tc>
                  <w:tcPr>
                    <w:tcW w:w="849" w:type="dxa"/>
                    <w:shd w:val="clear" w:color="auto" w:fill="auto"/>
                  </w:tcPr>
                  <w:p w14:paraId="788B8914" w14:textId="77777777" w:rsidR="00993314" w:rsidRDefault="00E76221">
                    <w:pPr>
                      <w:rPr>
                        <w:szCs w:val="21"/>
                      </w:rPr>
                    </w:pPr>
                    <w:r>
                      <w:t>非保本浮动收</w:t>
                    </w:r>
                    <w:r>
                      <w:lastRenderedPageBreak/>
                      <w:t>益型</w:t>
                    </w:r>
                  </w:p>
                </w:tc>
                <w:tc>
                  <w:tcPr>
                    <w:tcW w:w="992" w:type="dxa"/>
                  </w:tcPr>
                  <w:p w14:paraId="1C16C226" w14:textId="77777777" w:rsidR="00993314" w:rsidRDefault="00E76221">
                    <w:pPr>
                      <w:jc w:val="right"/>
                      <w:rPr>
                        <w:szCs w:val="21"/>
                      </w:rPr>
                    </w:pPr>
                    <w:r>
                      <w:lastRenderedPageBreak/>
                      <w:t>80,000,000.00</w:t>
                    </w:r>
                  </w:p>
                </w:tc>
                <w:tc>
                  <w:tcPr>
                    <w:tcW w:w="708" w:type="dxa"/>
                  </w:tcPr>
                  <w:p w14:paraId="3022E547" w14:textId="77777777" w:rsidR="00993314" w:rsidRDefault="00E76221">
                    <w:pPr>
                      <w:rPr>
                        <w:szCs w:val="21"/>
                      </w:rPr>
                    </w:pPr>
                    <w:r>
                      <w:t>2021/7/1</w:t>
                    </w:r>
                    <w:r>
                      <w:lastRenderedPageBreak/>
                      <w:t>2</w:t>
                    </w:r>
                  </w:p>
                </w:tc>
                <w:tc>
                  <w:tcPr>
                    <w:tcW w:w="713" w:type="dxa"/>
                  </w:tcPr>
                  <w:p w14:paraId="45C2947B" w14:textId="77777777" w:rsidR="00993314" w:rsidRDefault="00E76221">
                    <w:pPr>
                      <w:rPr>
                        <w:szCs w:val="21"/>
                      </w:rPr>
                    </w:pPr>
                    <w:r>
                      <w:lastRenderedPageBreak/>
                      <w:t>2022/8/1</w:t>
                    </w:r>
                    <w:r>
                      <w:lastRenderedPageBreak/>
                      <w:t>5</w:t>
                    </w:r>
                  </w:p>
                </w:tc>
                <w:tc>
                  <w:tcPr>
                    <w:tcW w:w="764" w:type="dxa"/>
                  </w:tcPr>
                  <w:p w14:paraId="54C71BA8" w14:textId="77777777" w:rsidR="00993314" w:rsidRDefault="00E76221">
                    <w:pPr>
                      <w:rPr>
                        <w:szCs w:val="21"/>
                      </w:rPr>
                    </w:pPr>
                    <w:r>
                      <w:lastRenderedPageBreak/>
                      <w:t>自有资金</w:t>
                    </w:r>
                  </w:p>
                </w:tc>
                <w:tc>
                  <w:tcPr>
                    <w:tcW w:w="650" w:type="dxa"/>
                  </w:tcPr>
                  <w:p w14:paraId="757CE83A" w14:textId="77777777" w:rsidR="00993314" w:rsidRDefault="00E76221">
                    <w:pPr>
                      <w:jc w:val="right"/>
                      <w:rPr>
                        <w:rStyle w:val="aff6"/>
                        <w:rFonts w:ascii="Times New Roman" w:hAnsi="Times New Roman"/>
                      </w:rPr>
                    </w:pPr>
                    <w:r>
                      <w:t>1.84%</w:t>
                    </w:r>
                  </w:p>
                </w:tc>
                <w:tc>
                  <w:tcPr>
                    <w:tcW w:w="715" w:type="dxa"/>
                  </w:tcPr>
                  <w:p w14:paraId="53E5DDFF" w14:textId="77777777" w:rsidR="00993314" w:rsidRDefault="00993314">
                    <w:pPr>
                      <w:jc w:val="right"/>
                      <w:rPr>
                        <w:rStyle w:val="aff6"/>
                        <w:rFonts w:ascii="Times New Roman" w:hAnsi="Times New Roman"/>
                      </w:rPr>
                    </w:pPr>
                  </w:p>
                </w:tc>
                <w:tc>
                  <w:tcPr>
                    <w:tcW w:w="851" w:type="dxa"/>
                  </w:tcPr>
                  <w:p w14:paraId="34827341" w14:textId="77777777" w:rsidR="00993314" w:rsidRDefault="00E76221">
                    <w:pPr>
                      <w:jc w:val="right"/>
                      <w:rPr>
                        <w:rStyle w:val="aff6"/>
                        <w:rFonts w:ascii="Times New Roman" w:hAnsi="Times New Roman"/>
                      </w:rPr>
                    </w:pPr>
                    <w:r>
                      <w:t>1,603,920.00</w:t>
                    </w:r>
                  </w:p>
                </w:tc>
                <w:tc>
                  <w:tcPr>
                    <w:tcW w:w="709" w:type="dxa"/>
                  </w:tcPr>
                  <w:p w14:paraId="0B8C4282"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86543344"/>
                    <w:lock w:val="sdtLocked"/>
                    <w:comboBox>
                      <w:listItem w:displayText="是" w:value="true"/>
                      <w:listItem w:displayText="否" w:value="false"/>
                    </w:comboBox>
                  </w:sdtPr>
                  <w:sdtContent>
                    <w:tc>
                      <w:tcPr>
                        <w:tcW w:w="709" w:type="dxa"/>
                        <w:shd w:val="clear" w:color="auto" w:fill="auto"/>
                      </w:tcPr>
                      <w:p w14:paraId="1EE02A0E"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504128762"/>
                    <w:lock w:val="sdtLocked"/>
                    <w:comboBox>
                      <w:listItem w:displayText="是" w:value="true"/>
                      <w:listItem w:displayText="否" w:value="false"/>
                    </w:comboBox>
                  </w:sdtPr>
                  <w:sdtContent>
                    <w:tc>
                      <w:tcPr>
                        <w:tcW w:w="711" w:type="dxa"/>
                        <w:shd w:val="clear" w:color="auto" w:fill="auto"/>
                      </w:tcPr>
                      <w:p w14:paraId="18BA10BD"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422649214"/>
              <w:lock w:val="sdtLocked"/>
            </w:sdtPr>
            <w:sdtEndPr>
              <w:rPr>
                <w:rStyle w:val="aff6"/>
                <w:rFonts w:ascii="Times New Roman" w:hAnsi="Times New Roman" w:cs="Times New Roman" w:hint="default"/>
                <w:kern w:val="2"/>
              </w:rPr>
            </w:sdtEndPr>
            <w:sdtContent>
              <w:tr w:rsidR="00993314" w14:paraId="52072FC4" w14:textId="77777777">
                <w:tc>
                  <w:tcPr>
                    <w:tcW w:w="678" w:type="dxa"/>
                    <w:shd w:val="clear" w:color="auto" w:fill="auto"/>
                  </w:tcPr>
                  <w:p w14:paraId="48144AC4" w14:textId="77777777" w:rsidR="00993314" w:rsidRDefault="00E76221">
                    <w:pPr>
                      <w:rPr>
                        <w:szCs w:val="21"/>
                      </w:rPr>
                    </w:pPr>
                    <w:r>
                      <w:t>中国银行</w:t>
                    </w:r>
                  </w:p>
                </w:tc>
                <w:tc>
                  <w:tcPr>
                    <w:tcW w:w="849" w:type="dxa"/>
                    <w:shd w:val="clear" w:color="auto" w:fill="auto"/>
                  </w:tcPr>
                  <w:p w14:paraId="4D851A4B" w14:textId="77777777" w:rsidR="00993314" w:rsidRDefault="00E76221">
                    <w:pPr>
                      <w:rPr>
                        <w:szCs w:val="21"/>
                      </w:rPr>
                    </w:pPr>
                    <w:r>
                      <w:t>非保本浮动收益型</w:t>
                    </w:r>
                  </w:p>
                </w:tc>
                <w:tc>
                  <w:tcPr>
                    <w:tcW w:w="992" w:type="dxa"/>
                  </w:tcPr>
                  <w:p w14:paraId="064E87F7" w14:textId="77777777" w:rsidR="00993314" w:rsidRDefault="00E76221">
                    <w:pPr>
                      <w:jc w:val="right"/>
                      <w:rPr>
                        <w:szCs w:val="21"/>
                      </w:rPr>
                    </w:pPr>
                    <w:r>
                      <w:t>100,000,000.00</w:t>
                    </w:r>
                  </w:p>
                </w:tc>
                <w:tc>
                  <w:tcPr>
                    <w:tcW w:w="708" w:type="dxa"/>
                  </w:tcPr>
                  <w:p w14:paraId="0DC2C49B" w14:textId="77777777" w:rsidR="00993314" w:rsidRDefault="00E76221">
                    <w:pPr>
                      <w:rPr>
                        <w:szCs w:val="21"/>
                      </w:rPr>
                    </w:pPr>
                    <w:r>
                      <w:t>2021/10/25</w:t>
                    </w:r>
                  </w:p>
                </w:tc>
                <w:tc>
                  <w:tcPr>
                    <w:tcW w:w="713" w:type="dxa"/>
                  </w:tcPr>
                  <w:p w14:paraId="03FD38CB" w14:textId="77777777" w:rsidR="00993314" w:rsidRDefault="00E76221">
                    <w:pPr>
                      <w:rPr>
                        <w:szCs w:val="21"/>
                      </w:rPr>
                    </w:pPr>
                    <w:r>
                      <w:t>2022/11/30</w:t>
                    </w:r>
                  </w:p>
                </w:tc>
                <w:tc>
                  <w:tcPr>
                    <w:tcW w:w="764" w:type="dxa"/>
                  </w:tcPr>
                  <w:p w14:paraId="247865FE" w14:textId="77777777" w:rsidR="00993314" w:rsidRDefault="00E76221">
                    <w:pPr>
                      <w:rPr>
                        <w:szCs w:val="21"/>
                      </w:rPr>
                    </w:pPr>
                    <w:r>
                      <w:t>自有资金</w:t>
                    </w:r>
                  </w:p>
                </w:tc>
                <w:tc>
                  <w:tcPr>
                    <w:tcW w:w="650" w:type="dxa"/>
                  </w:tcPr>
                  <w:p w14:paraId="39ED7520" w14:textId="77777777" w:rsidR="00993314" w:rsidRDefault="00E76221">
                    <w:pPr>
                      <w:jc w:val="right"/>
                      <w:rPr>
                        <w:rStyle w:val="aff6"/>
                        <w:rFonts w:ascii="Times New Roman" w:hAnsi="Times New Roman"/>
                      </w:rPr>
                    </w:pPr>
                    <w:r>
                      <w:t>2.68%</w:t>
                    </w:r>
                  </w:p>
                </w:tc>
                <w:tc>
                  <w:tcPr>
                    <w:tcW w:w="715" w:type="dxa"/>
                  </w:tcPr>
                  <w:p w14:paraId="65B31AC6" w14:textId="77777777" w:rsidR="00993314" w:rsidRDefault="00993314">
                    <w:pPr>
                      <w:jc w:val="right"/>
                      <w:rPr>
                        <w:rStyle w:val="aff6"/>
                        <w:rFonts w:ascii="Times New Roman" w:hAnsi="Times New Roman"/>
                      </w:rPr>
                    </w:pPr>
                  </w:p>
                </w:tc>
                <w:tc>
                  <w:tcPr>
                    <w:tcW w:w="851" w:type="dxa"/>
                  </w:tcPr>
                  <w:p w14:paraId="23170914" w14:textId="77777777" w:rsidR="00993314" w:rsidRDefault="00E76221">
                    <w:pPr>
                      <w:jc w:val="right"/>
                      <w:rPr>
                        <w:rStyle w:val="aff6"/>
                        <w:rFonts w:ascii="Times New Roman" w:hAnsi="Times New Roman"/>
                      </w:rPr>
                    </w:pPr>
                    <w:r>
                      <w:t>2,931,900.00</w:t>
                    </w:r>
                  </w:p>
                </w:tc>
                <w:tc>
                  <w:tcPr>
                    <w:tcW w:w="709" w:type="dxa"/>
                  </w:tcPr>
                  <w:p w14:paraId="45C4145D"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020588415"/>
                    <w:lock w:val="sdtLocked"/>
                    <w:comboBox>
                      <w:listItem w:displayText="是" w:value="true"/>
                      <w:listItem w:displayText="否" w:value="false"/>
                    </w:comboBox>
                  </w:sdtPr>
                  <w:sdtContent>
                    <w:tc>
                      <w:tcPr>
                        <w:tcW w:w="709" w:type="dxa"/>
                        <w:shd w:val="clear" w:color="auto" w:fill="auto"/>
                      </w:tcPr>
                      <w:p w14:paraId="0E4E144C"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225145731"/>
                    <w:lock w:val="sdtLocked"/>
                    <w:comboBox>
                      <w:listItem w:displayText="是" w:value="true"/>
                      <w:listItem w:displayText="否" w:value="false"/>
                    </w:comboBox>
                  </w:sdtPr>
                  <w:sdtContent>
                    <w:tc>
                      <w:tcPr>
                        <w:tcW w:w="711" w:type="dxa"/>
                        <w:shd w:val="clear" w:color="auto" w:fill="auto"/>
                      </w:tcPr>
                      <w:p w14:paraId="646D5949"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834732718"/>
              <w:lock w:val="sdtLocked"/>
            </w:sdtPr>
            <w:sdtEndPr>
              <w:rPr>
                <w:rStyle w:val="aff6"/>
                <w:rFonts w:ascii="Times New Roman" w:hAnsi="Times New Roman" w:cs="Times New Roman" w:hint="default"/>
                <w:kern w:val="2"/>
              </w:rPr>
            </w:sdtEndPr>
            <w:sdtContent>
              <w:tr w:rsidR="00993314" w14:paraId="4B7B4A5F" w14:textId="77777777">
                <w:tc>
                  <w:tcPr>
                    <w:tcW w:w="678" w:type="dxa"/>
                    <w:shd w:val="clear" w:color="auto" w:fill="auto"/>
                  </w:tcPr>
                  <w:p w14:paraId="78C061C5" w14:textId="77777777" w:rsidR="00993314" w:rsidRDefault="00E76221">
                    <w:pPr>
                      <w:rPr>
                        <w:szCs w:val="21"/>
                      </w:rPr>
                    </w:pPr>
                    <w:r>
                      <w:t>中国银行</w:t>
                    </w:r>
                  </w:p>
                </w:tc>
                <w:tc>
                  <w:tcPr>
                    <w:tcW w:w="849" w:type="dxa"/>
                    <w:shd w:val="clear" w:color="auto" w:fill="auto"/>
                  </w:tcPr>
                  <w:p w14:paraId="0773AE2B" w14:textId="77777777" w:rsidR="00993314" w:rsidRDefault="00E76221">
                    <w:pPr>
                      <w:rPr>
                        <w:szCs w:val="21"/>
                      </w:rPr>
                    </w:pPr>
                    <w:r>
                      <w:t>非保本浮动收益型</w:t>
                    </w:r>
                  </w:p>
                </w:tc>
                <w:tc>
                  <w:tcPr>
                    <w:tcW w:w="992" w:type="dxa"/>
                  </w:tcPr>
                  <w:p w14:paraId="7BED54CD" w14:textId="77777777" w:rsidR="00993314" w:rsidRDefault="00E76221">
                    <w:pPr>
                      <w:jc w:val="right"/>
                      <w:rPr>
                        <w:szCs w:val="21"/>
                      </w:rPr>
                    </w:pPr>
                    <w:r>
                      <w:t>100,000,000.00</w:t>
                    </w:r>
                  </w:p>
                </w:tc>
                <w:tc>
                  <w:tcPr>
                    <w:tcW w:w="708" w:type="dxa"/>
                  </w:tcPr>
                  <w:p w14:paraId="5ADB2A9E" w14:textId="77777777" w:rsidR="00993314" w:rsidRDefault="00E76221">
                    <w:pPr>
                      <w:rPr>
                        <w:szCs w:val="21"/>
                      </w:rPr>
                    </w:pPr>
                    <w:r>
                      <w:t>2022/1/5</w:t>
                    </w:r>
                  </w:p>
                </w:tc>
                <w:tc>
                  <w:tcPr>
                    <w:tcW w:w="713" w:type="dxa"/>
                  </w:tcPr>
                  <w:p w14:paraId="24FEC9D7" w14:textId="77777777" w:rsidR="00993314" w:rsidRDefault="00E76221">
                    <w:pPr>
                      <w:rPr>
                        <w:szCs w:val="21"/>
                      </w:rPr>
                    </w:pPr>
                    <w:r>
                      <w:t>2023/1/5</w:t>
                    </w:r>
                  </w:p>
                </w:tc>
                <w:tc>
                  <w:tcPr>
                    <w:tcW w:w="764" w:type="dxa"/>
                  </w:tcPr>
                  <w:p w14:paraId="5D91F9CC" w14:textId="77777777" w:rsidR="00993314" w:rsidRDefault="00E76221">
                    <w:pPr>
                      <w:rPr>
                        <w:szCs w:val="21"/>
                      </w:rPr>
                    </w:pPr>
                    <w:r>
                      <w:t>自有资金</w:t>
                    </w:r>
                  </w:p>
                </w:tc>
                <w:tc>
                  <w:tcPr>
                    <w:tcW w:w="650" w:type="dxa"/>
                  </w:tcPr>
                  <w:p w14:paraId="4428E5E5" w14:textId="77777777" w:rsidR="00993314" w:rsidRDefault="00E76221">
                    <w:pPr>
                      <w:jc w:val="right"/>
                      <w:rPr>
                        <w:rStyle w:val="aff6"/>
                        <w:rFonts w:ascii="Times New Roman" w:hAnsi="Times New Roman"/>
                      </w:rPr>
                    </w:pPr>
                    <w:r>
                      <w:t>1.74%</w:t>
                    </w:r>
                  </w:p>
                </w:tc>
                <w:tc>
                  <w:tcPr>
                    <w:tcW w:w="715" w:type="dxa"/>
                  </w:tcPr>
                  <w:p w14:paraId="70085369" w14:textId="77777777" w:rsidR="00993314" w:rsidRDefault="00E76221">
                    <w:pPr>
                      <w:jc w:val="right"/>
                      <w:rPr>
                        <w:rStyle w:val="aff6"/>
                        <w:rFonts w:ascii="Times New Roman" w:hAnsi="Times New Roman"/>
                      </w:rPr>
                    </w:pPr>
                    <w:r>
                      <w:t>1,735,400.00</w:t>
                    </w:r>
                  </w:p>
                </w:tc>
                <w:tc>
                  <w:tcPr>
                    <w:tcW w:w="851" w:type="dxa"/>
                  </w:tcPr>
                  <w:p w14:paraId="0A74DF74" w14:textId="77777777" w:rsidR="00993314" w:rsidRDefault="00993314">
                    <w:pPr>
                      <w:jc w:val="right"/>
                      <w:rPr>
                        <w:rStyle w:val="aff6"/>
                        <w:rFonts w:ascii="Times New Roman" w:hAnsi="Times New Roman"/>
                      </w:rPr>
                    </w:pPr>
                  </w:p>
                </w:tc>
                <w:tc>
                  <w:tcPr>
                    <w:tcW w:w="709" w:type="dxa"/>
                  </w:tcPr>
                  <w:p w14:paraId="40AD25CE" w14:textId="77777777" w:rsidR="00993314" w:rsidRDefault="00E76221">
                    <w:pPr>
                      <w:rPr>
                        <w:rStyle w:val="aff6"/>
                        <w:rFonts w:ascii="Times New Roman" w:hAnsi="Times New Roman"/>
                      </w:rPr>
                    </w:pPr>
                    <w:r>
                      <w:t>未到期</w:t>
                    </w:r>
                  </w:p>
                </w:tc>
                <w:sdt>
                  <w:sdtPr>
                    <w:rPr>
                      <w:rFonts w:cs="Times New Roman" w:hint="eastAsia"/>
                      <w:szCs w:val="21"/>
                    </w:rPr>
                    <w:alias w:val="委托理财是否经过法定程序"/>
                    <w:tag w:val="_GBC_6c28417b630b486ca5d24d4fed27b675"/>
                    <w:id w:val="111182617"/>
                    <w:lock w:val="sdtLocked"/>
                    <w:comboBox>
                      <w:listItem w:displayText="是" w:value="true"/>
                      <w:listItem w:displayText="否" w:value="false"/>
                    </w:comboBox>
                  </w:sdtPr>
                  <w:sdtContent>
                    <w:tc>
                      <w:tcPr>
                        <w:tcW w:w="709" w:type="dxa"/>
                        <w:shd w:val="clear" w:color="auto" w:fill="auto"/>
                      </w:tcPr>
                      <w:p w14:paraId="4D90204F"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326206216"/>
                    <w:lock w:val="sdtLocked"/>
                    <w:comboBox>
                      <w:listItem w:displayText="是" w:value="true"/>
                      <w:listItem w:displayText="否" w:value="false"/>
                    </w:comboBox>
                  </w:sdtPr>
                  <w:sdtContent>
                    <w:tc>
                      <w:tcPr>
                        <w:tcW w:w="711" w:type="dxa"/>
                        <w:shd w:val="clear" w:color="auto" w:fill="auto"/>
                      </w:tcPr>
                      <w:p w14:paraId="2D3453B0"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667015857"/>
              <w:lock w:val="sdtLocked"/>
            </w:sdtPr>
            <w:sdtEndPr>
              <w:rPr>
                <w:rStyle w:val="aff6"/>
                <w:rFonts w:ascii="Times New Roman" w:hAnsi="Times New Roman" w:cs="Times New Roman" w:hint="default"/>
                <w:kern w:val="2"/>
              </w:rPr>
            </w:sdtEndPr>
            <w:sdtContent>
              <w:tr w:rsidR="00993314" w14:paraId="0EC8F4A9" w14:textId="77777777">
                <w:tc>
                  <w:tcPr>
                    <w:tcW w:w="678" w:type="dxa"/>
                    <w:shd w:val="clear" w:color="auto" w:fill="auto"/>
                  </w:tcPr>
                  <w:p w14:paraId="53E10AA2" w14:textId="77777777" w:rsidR="00993314" w:rsidRDefault="00E76221">
                    <w:pPr>
                      <w:rPr>
                        <w:szCs w:val="21"/>
                      </w:rPr>
                    </w:pPr>
                    <w:r>
                      <w:t>华夏银行</w:t>
                    </w:r>
                  </w:p>
                </w:tc>
                <w:tc>
                  <w:tcPr>
                    <w:tcW w:w="849" w:type="dxa"/>
                    <w:shd w:val="clear" w:color="auto" w:fill="auto"/>
                  </w:tcPr>
                  <w:p w14:paraId="7B61C6CF" w14:textId="77777777" w:rsidR="00993314" w:rsidRDefault="00E76221">
                    <w:pPr>
                      <w:rPr>
                        <w:szCs w:val="21"/>
                      </w:rPr>
                    </w:pPr>
                    <w:r>
                      <w:t>非保本浮动收益型</w:t>
                    </w:r>
                  </w:p>
                </w:tc>
                <w:tc>
                  <w:tcPr>
                    <w:tcW w:w="992" w:type="dxa"/>
                  </w:tcPr>
                  <w:p w14:paraId="7114EADB" w14:textId="77777777" w:rsidR="00993314" w:rsidRDefault="00E76221">
                    <w:pPr>
                      <w:jc w:val="right"/>
                      <w:rPr>
                        <w:szCs w:val="21"/>
                      </w:rPr>
                    </w:pPr>
                    <w:r>
                      <w:t>100,000,000.00</w:t>
                    </w:r>
                  </w:p>
                </w:tc>
                <w:tc>
                  <w:tcPr>
                    <w:tcW w:w="708" w:type="dxa"/>
                  </w:tcPr>
                  <w:p w14:paraId="4A82D6E8" w14:textId="77777777" w:rsidR="00993314" w:rsidRDefault="00E76221">
                    <w:pPr>
                      <w:rPr>
                        <w:szCs w:val="21"/>
                      </w:rPr>
                    </w:pPr>
                    <w:r>
                      <w:t>2021/5/19</w:t>
                    </w:r>
                  </w:p>
                </w:tc>
                <w:tc>
                  <w:tcPr>
                    <w:tcW w:w="713" w:type="dxa"/>
                  </w:tcPr>
                  <w:p w14:paraId="187B6C28" w14:textId="77777777" w:rsidR="00993314" w:rsidRDefault="00E76221">
                    <w:pPr>
                      <w:rPr>
                        <w:szCs w:val="21"/>
                      </w:rPr>
                    </w:pPr>
                    <w:r>
                      <w:t>2022/5/17</w:t>
                    </w:r>
                  </w:p>
                </w:tc>
                <w:tc>
                  <w:tcPr>
                    <w:tcW w:w="764" w:type="dxa"/>
                  </w:tcPr>
                  <w:p w14:paraId="51F10742" w14:textId="77777777" w:rsidR="00993314" w:rsidRDefault="00E76221">
                    <w:pPr>
                      <w:rPr>
                        <w:szCs w:val="21"/>
                      </w:rPr>
                    </w:pPr>
                    <w:r>
                      <w:t>自有资金</w:t>
                    </w:r>
                  </w:p>
                </w:tc>
                <w:tc>
                  <w:tcPr>
                    <w:tcW w:w="650" w:type="dxa"/>
                  </w:tcPr>
                  <w:p w14:paraId="26B048D1" w14:textId="77777777" w:rsidR="00993314" w:rsidRDefault="00E76221">
                    <w:pPr>
                      <w:jc w:val="right"/>
                      <w:rPr>
                        <w:rStyle w:val="aff6"/>
                        <w:rFonts w:ascii="Times New Roman" w:hAnsi="Times New Roman"/>
                      </w:rPr>
                    </w:pPr>
                    <w:r>
                      <w:t>4.60%</w:t>
                    </w:r>
                  </w:p>
                </w:tc>
                <w:tc>
                  <w:tcPr>
                    <w:tcW w:w="715" w:type="dxa"/>
                  </w:tcPr>
                  <w:p w14:paraId="53E64B99" w14:textId="77777777" w:rsidR="00993314" w:rsidRDefault="00993314">
                    <w:pPr>
                      <w:jc w:val="right"/>
                      <w:rPr>
                        <w:rStyle w:val="aff6"/>
                        <w:rFonts w:ascii="Times New Roman" w:hAnsi="Times New Roman"/>
                      </w:rPr>
                    </w:pPr>
                  </w:p>
                </w:tc>
                <w:tc>
                  <w:tcPr>
                    <w:tcW w:w="851" w:type="dxa"/>
                  </w:tcPr>
                  <w:p w14:paraId="44EF05F9" w14:textId="77777777" w:rsidR="00993314" w:rsidRDefault="00E76221">
                    <w:pPr>
                      <w:jc w:val="right"/>
                      <w:rPr>
                        <w:rStyle w:val="aff6"/>
                        <w:rFonts w:ascii="Times New Roman" w:hAnsi="Times New Roman"/>
                      </w:rPr>
                    </w:pPr>
                    <w:r>
                      <w:t>4,560,000.00</w:t>
                    </w:r>
                  </w:p>
                </w:tc>
                <w:tc>
                  <w:tcPr>
                    <w:tcW w:w="709" w:type="dxa"/>
                  </w:tcPr>
                  <w:p w14:paraId="20C4EFAF"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81399711"/>
                    <w:lock w:val="sdtLocked"/>
                    <w:comboBox>
                      <w:listItem w:displayText="是" w:value="true"/>
                      <w:listItem w:displayText="否" w:value="false"/>
                    </w:comboBox>
                  </w:sdtPr>
                  <w:sdtContent>
                    <w:tc>
                      <w:tcPr>
                        <w:tcW w:w="709" w:type="dxa"/>
                        <w:shd w:val="clear" w:color="auto" w:fill="auto"/>
                      </w:tcPr>
                      <w:p w14:paraId="3E2BD854"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2046407060"/>
                    <w:lock w:val="sdtLocked"/>
                    <w:comboBox>
                      <w:listItem w:displayText="是" w:value="true"/>
                      <w:listItem w:displayText="否" w:value="false"/>
                    </w:comboBox>
                  </w:sdtPr>
                  <w:sdtContent>
                    <w:tc>
                      <w:tcPr>
                        <w:tcW w:w="711" w:type="dxa"/>
                        <w:shd w:val="clear" w:color="auto" w:fill="auto"/>
                      </w:tcPr>
                      <w:p w14:paraId="3316DA7E"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260564858"/>
              <w:lock w:val="sdtLocked"/>
            </w:sdtPr>
            <w:sdtEndPr>
              <w:rPr>
                <w:rStyle w:val="aff6"/>
                <w:rFonts w:ascii="Times New Roman" w:hAnsi="Times New Roman" w:cs="Times New Roman" w:hint="default"/>
                <w:kern w:val="2"/>
              </w:rPr>
            </w:sdtEndPr>
            <w:sdtContent>
              <w:tr w:rsidR="00993314" w14:paraId="582E57E5" w14:textId="77777777">
                <w:tc>
                  <w:tcPr>
                    <w:tcW w:w="678" w:type="dxa"/>
                    <w:shd w:val="clear" w:color="auto" w:fill="auto"/>
                  </w:tcPr>
                  <w:p w14:paraId="4E5EA58D" w14:textId="77777777" w:rsidR="00993314" w:rsidRDefault="00E76221">
                    <w:pPr>
                      <w:rPr>
                        <w:szCs w:val="21"/>
                      </w:rPr>
                    </w:pPr>
                    <w:r>
                      <w:t>华夏银行</w:t>
                    </w:r>
                  </w:p>
                </w:tc>
                <w:tc>
                  <w:tcPr>
                    <w:tcW w:w="849" w:type="dxa"/>
                    <w:shd w:val="clear" w:color="auto" w:fill="auto"/>
                  </w:tcPr>
                  <w:p w14:paraId="2001E7DE" w14:textId="77777777" w:rsidR="00993314" w:rsidRDefault="00E76221">
                    <w:pPr>
                      <w:rPr>
                        <w:szCs w:val="21"/>
                      </w:rPr>
                    </w:pPr>
                    <w:r>
                      <w:t>非保本浮动收益型</w:t>
                    </w:r>
                  </w:p>
                </w:tc>
                <w:tc>
                  <w:tcPr>
                    <w:tcW w:w="992" w:type="dxa"/>
                  </w:tcPr>
                  <w:p w14:paraId="0428FABB" w14:textId="77777777" w:rsidR="00993314" w:rsidRDefault="00E76221">
                    <w:pPr>
                      <w:jc w:val="right"/>
                      <w:rPr>
                        <w:szCs w:val="21"/>
                      </w:rPr>
                    </w:pPr>
                    <w:r>
                      <w:t>200,000,000.00</w:t>
                    </w:r>
                  </w:p>
                </w:tc>
                <w:tc>
                  <w:tcPr>
                    <w:tcW w:w="708" w:type="dxa"/>
                  </w:tcPr>
                  <w:p w14:paraId="33278B8F" w14:textId="77777777" w:rsidR="00993314" w:rsidRDefault="00E76221">
                    <w:pPr>
                      <w:rPr>
                        <w:szCs w:val="21"/>
                      </w:rPr>
                    </w:pPr>
                    <w:r>
                      <w:t>2021/8/5</w:t>
                    </w:r>
                  </w:p>
                </w:tc>
                <w:tc>
                  <w:tcPr>
                    <w:tcW w:w="713" w:type="dxa"/>
                  </w:tcPr>
                  <w:p w14:paraId="0F21CC90" w14:textId="77777777" w:rsidR="00993314" w:rsidRDefault="00E76221">
                    <w:pPr>
                      <w:rPr>
                        <w:szCs w:val="21"/>
                      </w:rPr>
                    </w:pPr>
                    <w:r>
                      <w:t>2022/8/4</w:t>
                    </w:r>
                  </w:p>
                </w:tc>
                <w:tc>
                  <w:tcPr>
                    <w:tcW w:w="764" w:type="dxa"/>
                  </w:tcPr>
                  <w:p w14:paraId="1EB15B19" w14:textId="77777777" w:rsidR="00993314" w:rsidRDefault="00E76221">
                    <w:pPr>
                      <w:rPr>
                        <w:szCs w:val="21"/>
                      </w:rPr>
                    </w:pPr>
                    <w:r>
                      <w:t>自有资金</w:t>
                    </w:r>
                  </w:p>
                </w:tc>
                <w:tc>
                  <w:tcPr>
                    <w:tcW w:w="650" w:type="dxa"/>
                  </w:tcPr>
                  <w:p w14:paraId="15009D0F" w14:textId="77777777" w:rsidR="00993314" w:rsidRDefault="00E76221">
                    <w:pPr>
                      <w:jc w:val="right"/>
                      <w:rPr>
                        <w:rStyle w:val="aff6"/>
                        <w:rFonts w:ascii="Times New Roman" w:hAnsi="Times New Roman"/>
                      </w:rPr>
                    </w:pPr>
                    <w:r>
                      <w:t>4.33%</w:t>
                    </w:r>
                  </w:p>
                </w:tc>
                <w:tc>
                  <w:tcPr>
                    <w:tcW w:w="715" w:type="dxa"/>
                  </w:tcPr>
                  <w:p w14:paraId="53960D28" w14:textId="77777777" w:rsidR="00993314" w:rsidRDefault="00993314">
                    <w:pPr>
                      <w:jc w:val="right"/>
                      <w:rPr>
                        <w:rStyle w:val="aff6"/>
                        <w:rFonts w:ascii="Times New Roman" w:hAnsi="Times New Roman"/>
                      </w:rPr>
                    </w:pPr>
                  </w:p>
                </w:tc>
                <w:tc>
                  <w:tcPr>
                    <w:tcW w:w="851" w:type="dxa"/>
                  </w:tcPr>
                  <w:p w14:paraId="3E83A706" w14:textId="77777777" w:rsidR="00993314" w:rsidRDefault="00E76221">
                    <w:pPr>
                      <w:jc w:val="right"/>
                      <w:rPr>
                        <w:rStyle w:val="aff6"/>
                        <w:rFonts w:ascii="Times New Roman" w:hAnsi="Times New Roman"/>
                      </w:rPr>
                    </w:pPr>
                    <w:r>
                      <w:t>8,609,779.48</w:t>
                    </w:r>
                  </w:p>
                </w:tc>
                <w:tc>
                  <w:tcPr>
                    <w:tcW w:w="709" w:type="dxa"/>
                  </w:tcPr>
                  <w:p w14:paraId="5BAB75CF"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584219948"/>
                    <w:lock w:val="sdtLocked"/>
                    <w:comboBox>
                      <w:listItem w:displayText="是" w:value="true"/>
                      <w:listItem w:displayText="否" w:value="false"/>
                    </w:comboBox>
                  </w:sdtPr>
                  <w:sdtContent>
                    <w:tc>
                      <w:tcPr>
                        <w:tcW w:w="709" w:type="dxa"/>
                        <w:shd w:val="clear" w:color="auto" w:fill="auto"/>
                      </w:tcPr>
                      <w:p w14:paraId="5BD35DDD"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299880989"/>
                    <w:lock w:val="sdtLocked"/>
                    <w:comboBox>
                      <w:listItem w:displayText="是" w:value="true"/>
                      <w:listItem w:displayText="否" w:value="false"/>
                    </w:comboBox>
                  </w:sdtPr>
                  <w:sdtContent>
                    <w:tc>
                      <w:tcPr>
                        <w:tcW w:w="711" w:type="dxa"/>
                        <w:shd w:val="clear" w:color="auto" w:fill="auto"/>
                      </w:tcPr>
                      <w:p w14:paraId="56C4D50E"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778527400"/>
              <w:lock w:val="sdtLocked"/>
            </w:sdtPr>
            <w:sdtEndPr>
              <w:rPr>
                <w:rStyle w:val="aff6"/>
                <w:rFonts w:ascii="Times New Roman" w:hAnsi="Times New Roman" w:cs="Times New Roman" w:hint="default"/>
                <w:kern w:val="2"/>
              </w:rPr>
            </w:sdtEndPr>
            <w:sdtContent>
              <w:tr w:rsidR="00993314" w14:paraId="7B7DDF66" w14:textId="77777777">
                <w:tc>
                  <w:tcPr>
                    <w:tcW w:w="678" w:type="dxa"/>
                    <w:shd w:val="clear" w:color="auto" w:fill="auto"/>
                  </w:tcPr>
                  <w:p w14:paraId="04EED5EB" w14:textId="77777777" w:rsidR="00993314" w:rsidRDefault="00E76221">
                    <w:pPr>
                      <w:rPr>
                        <w:szCs w:val="21"/>
                      </w:rPr>
                    </w:pPr>
                    <w:r>
                      <w:t>华夏银行</w:t>
                    </w:r>
                  </w:p>
                </w:tc>
                <w:tc>
                  <w:tcPr>
                    <w:tcW w:w="849" w:type="dxa"/>
                    <w:shd w:val="clear" w:color="auto" w:fill="auto"/>
                  </w:tcPr>
                  <w:p w14:paraId="59915729" w14:textId="77777777" w:rsidR="00993314" w:rsidRDefault="00E76221">
                    <w:pPr>
                      <w:rPr>
                        <w:szCs w:val="21"/>
                      </w:rPr>
                    </w:pPr>
                    <w:r>
                      <w:t>非保本浮动收益型</w:t>
                    </w:r>
                  </w:p>
                </w:tc>
                <w:tc>
                  <w:tcPr>
                    <w:tcW w:w="992" w:type="dxa"/>
                  </w:tcPr>
                  <w:p w14:paraId="37C9A1FA" w14:textId="77777777" w:rsidR="00993314" w:rsidRDefault="00E76221">
                    <w:pPr>
                      <w:jc w:val="right"/>
                      <w:rPr>
                        <w:szCs w:val="21"/>
                      </w:rPr>
                    </w:pPr>
                    <w:r>
                      <w:t>100,000,000.00</w:t>
                    </w:r>
                  </w:p>
                </w:tc>
                <w:tc>
                  <w:tcPr>
                    <w:tcW w:w="708" w:type="dxa"/>
                  </w:tcPr>
                  <w:p w14:paraId="4D57C4BE" w14:textId="77777777" w:rsidR="00993314" w:rsidRDefault="00E76221">
                    <w:pPr>
                      <w:rPr>
                        <w:szCs w:val="21"/>
                      </w:rPr>
                    </w:pPr>
                    <w:r>
                      <w:t>2021/9/2</w:t>
                    </w:r>
                  </w:p>
                </w:tc>
                <w:tc>
                  <w:tcPr>
                    <w:tcW w:w="713" w:type="dxa"/>
                  </w:tcPr>
                  <w:p w14:paraId="3B238D75" w14:textId="77777777" w:rsidR="00993314" w:rsidRDefault="00E76221">
                    <w:pPr>
                      <w:rPr>
                        <w:szCs w:val="21"/>
                      </w:rPr>
                    </w:pPr>
                    <w:r>
                      <w:t>2022/9/13</w:t>
                    </w:r>
                  </w:p>
                </w:tc>
                <w:tc>
                  <w:tcPr>
                    <w:tcW w:w="764" w:type="dxa"/>
                  </w:tcPr>
                  <w:p w14:paraId="5DF69293" w14:textId="77777777" w:rsidR="00993314" w:rsidRDefault="00E76221">
                    <w:pPr>
                      <w:rPr>
                        <w:szCs w:val="21"/>
                      </w:rPr>
                    </w:pPr>
                    <w:r>
                      <w:t>自有资金</w:t>
                    </w:r>
                  </w:p>
                </w:tc>
                <w:tc>
                  <w:tcPr>
                    <w:tcW w:w="650" w:type="dxa"/>
                  </w:tcPr>
                  <w:p w14:paraId="5761FFC5" w14:textId="77777777" w:rsidR="00993314" w:rsidRDefault="00E76221">
                    <w:pPr>
                      <w:jc w:val="right"/>
                      <w:rPr>
                        <w:rStyle w:val="aff6"/>
                        <w:rFonts w:ascii="Times New Roman" w:hAnsi="Times New Roman"/>
                      </w:rPr>
                    </w:pPr>
                    <w:r>
                      <w:t>4.52%</w:t>
                    </w:r>
                  </w:p>
                </w:tc>
                <w:tc>
                  <w:tcPr>
                    <w:tcW w:w="715" w:type="dxa"/>
                  </w:tcPr>
                  <w:p w14:paraId="659E17C2" w14:textId="77777777" w:rsidR="00993314" w:rsidRDefault="00993314">
                    <w:pPr>
                      <w:jc w:val="right"/>
                      <w:rPr>
                        <w:rStyle w:val="aff6"/>
                        <w:rFonts w:ascii="Times New Roman" w:hAnsi="Times New Roman"/>
                      </w:rPr>
                    </w:pPr>
                  </w:p>
                </w:tc>
                <w:tc>
                  <w:tcPr>
                    <w:tcW w:w="851" w:type="dxa"/>
                  </w:tcPr>
                  <w:p w14:paraId="7D025C98" w14:textId="77777777" w:rsidR="00993314" w:rsidRDefault="00E76221">
                    <w:pPr>
                      <w:jc w:val="right"/>
                      <w:rPr>
                        <w:rStyle w:val="aff6"/>
                        <w:rFonts w:ascii="Times New Roman" w:hAnsi="Times New Roman"/>
                      </w:rPr>
                    </w:pPr>
                    <w:r>
                      <w:t>4,640,000.00</w:t>
                    </w:r>
                  </w:p>
                </w:tc>
                <w:tc>
                  <w:tcPr>
                    <w:tcW w:w="709" w:type="dxa"/>
                  </w:tcPr>
                  <w:p w14:paraId="5EA71B5E" w14:textId="77777777" w:rsidR="00993314" w:rsidRDefault="00E76221">
                    <w:pPr>
                      <w:rPr>
                        <w:rStyle w:val="aff6"/>
                        <w:rFonts w:ascii="Times New Roman" w:hAnsi="Times New Roman"/>
                      </w:rPr>
                    </w:pPr>
                    <w:r>
                      <w:t>收回</w:t>
                    </w:r>
                  </w:p>
                </w:tc>
                <w:sdt>
                  <w:sdtPr>
                    <w:rPr>
                      <w:rFonts w:cs="Times New Roman" w:hint="eastAsia"/>
                      <w:szCs w:val="21"/>
                    </w:rPr>
                    <w:alias w:val="委托理财是否经过法定程序"/>
                    <w:tag w:val="_GBC_6c28417b630b486ca5d24d4fed27b675"/>
                    <w:id w:val="-1632013278"/>
                    <w:lock w:val="sdtLocked"/>
                    <w:comboBox>
                      <w:listItem w:displayText="是" w:value="true"/>
                      <w:listItem w:displayText="否" w:value="false"/>
                    </w:comboBox>
                  </w:sdtPr>
                  <w:sdtContent>
                    <w:tc>
                      <w:tcPr>
                        <w:tcW w:w="709" w:type="dxa"/>
                        <w:shd w:val="clear" w:color="auto" w:fill="auto"/>
                      </w:tcPr>
                      <w:p w14:paraId="4BD1D192"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645353144"/>
                    <w:lock w:val="sdtLocked"/>
                    <w:comboBox>
                      <w:listItem w:displayText="是" w:value="true"/>
                      <w:listItem w:displayText="否" w:value="false"/>
                    </w:comboBox>
                  </w:sdtPr>
                  <w:sdtContent>
                    <w:tc>
                      <w:tcPr>
                        <w:tcW w:w="711" w:type="dxa"/>
                        <w:shd w:val="clear" w:color="auto" w:fill="auto"/>
                      </w:tcPr>
                      <w:p w14:paraId="4B61A182"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542291669"/>
              <w:lock w:val="sdtLocked"/>
            </w:sdtPr>
            <w:sdtEndPr>
              <w:rPr>
                <w:rStyle w:val="aff6"/>
                <w:rFonts w:ascii="Times New Roman" w:hAnsi="Times New Roman" w:cs="Times New Roman" w:hint="default"/>
                <w:kern w:val="2"/>
              </w:rPr>
            </w:sdtEndPr>
            <w:sdtContent>
              <w:tr w:rsidR="00993314" w14:paraId="28A0A962" w14:textId="77777777">
                <w:tc>
                  <w:tcPr>
                    <w:tcW w:w="678" w:type="dxa"/>
                    <w:shd w:val="clear" w:color="auto" w:fill="auto"/>
                  </w:tcPr>
                  <w:p w14:paraId="26F050D4" w14:textId="77777777" w:rsidR="00993314" w:rsidRDefault="00E76221">
                    <w:pPr>
                      <w:rPr>
                        <w:szCs w:val="21"/>
                      </w:rPr>
                    </w:pPr>
                    <w:r>
                      <w:t>华夏银行</w:t>
                    </w:r>
                  </w:p>
                </w:tc>
                <w:tc>
                  <w:tcPr>
                    <w:tcW w:w="849" w:type="dxa"/>
                    <w:shd w:val="clear" w:color="auto" w:fill="auto"/>
                  </w:tcPr>
                  <w:p w14:paraId="6C59A9C2" w14:textId="77777777" w:rsidR="00993314" w:rsidRDefault="00E76221">
                    <w:pPr>
                      <w:rPr>
                        <w:szCs w:val="21"/>
                      </w:rPr>
                    </w:pPr>
                    <w:r>
                      <w:t>非保本浮动收益型</w:t>
                    </w:r>
                  </w:p>
                </w:tc>
                <w:tc>
                  <w:tcPr>
                    <w:tcW w:w="992" w:type="dxa"/>
                  </w:tcPr>
                  <w:p w14:paraId="46D26206" w14:textId="77777777" w:rsidR="00993314" w:rsidRDefault="00E76221">
                    <w:pPr>
                      <w:jc w:val="right"/>
                      <w:rPr>
                        <w:szCs w:val="21"/>
                      </w:rPr>
                    </w:pPr>
                    <w:r>
                      <w:t>100,000,000.00</w:t>
                    </w:r>
                  </w:p>
                </w:tc>
                <w:tc>
                  <w:tcPr>
                    <w:tcW w:w="708" w:type="dxa"/>
                  </w:tcPr>
                  <w:p w14:paraId="10076569" w14:textId="77777777" w:rsidR="00993314" w:rsidRDefault="00E76221">
                    <w:pPr>
                      <w:rPr>
                        <w:szCs w:val="21"/>
                      </w:rPr>
                    </w:pPr>
                    <w:r>
                      <w:t>2022/1/4</w:t>
                    </w:r>
                  </w:p>
                </w:tc>
                <w:tc>
                  <w:tcPr>
                    <w:tcW w:w="713" w:type="dxa"/>
                  </w:tcPr>
                  <w:p w14:paraId="06CA2FD6" w14:textId="77777777" w:rsidR="00993314" w:rsidRDefault="00E76221">
                    <w:pPr>
                      <w:rPr>
                        <w:szCs w:val="21"/>
                      </w:rPr>
                    </w:pPr>
                    <w:r>
                      <w:t>2023/1/4</w:t>
                    </w:r>
                  </w:p>
                </w:tc>
                <w:tc>
                  <w:tcPr>
                    <w:tcW w:w="764" w:type="dxa"/>
                  </w:tcPr>
                  <w:p w14:paraId="1599CB2F" w14:textId="77777777" w:rsidR="00993314" w:rsidRDefault="00E76221">
                    <w:pPr>
                      <w:rPr>
                        <w:szCs w:val="21"/>
                      </w:rPr>
                    </w:pPr>
                    <w:r>
                      <w:t>自有资金</w:t>
                    </w:r>
                  </w:p>
                </w:tc>
                <w:tc>
                  <w:tcPr>
                    <w:tcW w:w="650" w:type="dxa"/>
                  </w:tcPr>
                  <w:p w14:paraId="48148485" w14:textId="77777777" w:rsidR="00993314" w:rsidRDefault="00E76221">
                    <w:pPr>
                      <w:jc w:val="right"/>
                      <w:rPr>
                        <w:rStyle w:val="aff6"/>
                        <w:rFonts w:ascii="Times New Roman" w:hAnsi="Times New Roman"/>
                      </w:rPr>
                    </w:pPr>
                    <w:r>
                      <w:t>1.03%</w:t>
                    </w:r>
                  </w:p>
                </w:tc>
                <w:tc>
                  <w:tcPr>
                    <w:tcW w:w="715" w:type="dxa"/>
                  </w:tcPr>
                  <w:p w14:paraId="562CAFDE" w14:textId="77777777" w:rsidR="00993314" w:rsidRDefault="00E76221">
                    <w:pPr>
                      <w:jc w:val="right"/>
                      <w:rPr>
                        <w:rStyle w:val="aff6"/>
                        <w:rFonts w:ascii="Times New Roman" w:hAnsi="Times New Roman"/>
                      </w:rPr>
                    </w:pPr>
                    <w:r>
                      <w:t>1,020,000.00</w:t>
                    </w:r>
                  </w:p>
                </w:tc>
                <w:tc>
                  <w:tcPr>
                    <w:tcW w:w="851" w:type="dxa"/>
                  </w:tcPr>
                  <w:p w14:paraId="0B63B16B" w14:textId="77777777" w:rsidR="00993314" w:rsidRDefault="00993314">
                    <w:pPr>
                      <w:jc w:val="right"/>
                      <w:rPr>
                        <w:rStyle w:val="aff6"/>
                        <w:rFonts w:ascii="Times New Roman" w:hAnsi="Times New Roman"/>
                      </w:rPr>
                    </w:pPr>
                  </w:p>
                </w:tc>
                <w:tc>
                  <w:tcPr>
                    <w:tcW w:w="709" w:type="dxa"/>
                  </w:tcPr>
                  <w:p w14:paraId="0A99FA37" w14:textId="77777777" w:rsidR="00993314" w:rsidRDefault="00E76221">
                    <w:pPr>
                      <w:rPr>
                        <w:rStyle w:val="aff6"/>
                        <w:rFonts w:ascii="Times New Roman" w:hAnsi="Times New Roman"/>
                      </w:rPr>
                    </w:pPr>
                    <w:r>
                      <w:t>未到期</w:t>
                    </w:r>
                  </w:p>
                </w:tc>
                <w:sdt>
                  <w:sdtPr>
                    <w:rPr>
                      <w:rFonts w:cs="Times New Roman" w:hint="eastAsia"/>
                      <w:szCs w:val="21"/>
                    </w:rPr>
                    <w:alias w:val="委托理财是否经过法定程序"/>
                    <w:tag w:val="_GBC_6c28417b630b486ca5d24d4fed27b675"/>
                    <w:id w:val="609788682"/>
                    <w:lock w:val="sdtLocked"/>
                    <w:comboBox>
                      <w:listItem w:displayText="是" w:value="true"/>
                      <w:listItem w:displayText="否" w:value="false"/>
                    </w:comboBox>
                  </w:sdtPr>
                  <w:sdtContent>
                    <w:tc>
                      <w:tcPr>
                        <w:tcW w:w="709" w:type="dxa"/>
                        <w:shd w:val="clear" w:color="auto" w:fill="auto"/>
                      </w:tcPr>
                      <w:p w14:paraId="5020C721"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379215663"/>
                    <w:lock w:val="sdtLocked"/>
                    <w:comboBox>
                      <w:listItem w:displayText="是" w:value="true"/>
                      <w:listItem w:displayText="否" w:value="false"/>
                    </w:comboBox>
                  </w:sdtPr>
                  <w:sdtContent>
                    <w:tc>
                      <w:tcPr>
                        <w:tcW w:w="711" w:type="dxa"/>
                        <w:shd w:val="clear" w:color="auto" w:fill="auto"/>
                      </w:tcPr>
                      <w:p w14:paraId="14840AD7" w14:textId="77777777" w:rsidR="00993314" w:rsidRDefault="00E76221">
                        <w:pPr>
                          <w:rPr>
                            <w:szCs w:val="21"/>
                          </w:rPr>
                        </w:pPr>
                        <w:r>
                          <w:rPr>
                            <w:rFonts w:hint="eastAsia"/>
                            <w:szCs w:val="21"/>
                          </w:rPr>
                          <w:t>是</w:t>
                        </w:r>
                      </w:p>
                    </w:tc>
                  </w:sdtContent>
                </w:sdt>
              </w:tr>
            </w:sdtContent>
          </w:sdt>
          <w:sdt>
            <w:sdtPr>
              <w:rPr>
                <w:rFonts w:hint="eastAsia"/>
                <w:szCs w:val="21"/>
              </w:rPr>
              <w:alias w:val="单项委托理财情况"/>
              <w:tag w:val="_TUP_654fd4c80ccf4f25970ac807fdc3a14a"/>
              <w:id w:val="1371648693"/>
              <w:lock w:val="sdtLocked"/>
            </w:sdtPr>
            <w:sdtEndPr>
              <w:rPr>
                <w:rStyle w:val="aff6"/>
                <w:rFonts w:ascii="Times New Roman" w:hAnsi="Times New Roman" w:cs="Times New Roman" w:hint="default"/>
                <w:kern w:val="2"/>
              </w:rPr>
            </w:sdtEndPr>
            <w:sdtContent>
              <w:tr w:rsidR="00993314" w14:paraId="5B907B6A" w14:textId="77777777">
                <w:tc>
                  <w:tcPr>
                    <w:tcW w:w="678" w:type="dxa"/>
                    <w:shd w:val="clear" w:color="auto" w:fill="auto"/>
                  </w:tcPr>
                  <w:p w14:paraId="368ECED2" w14:textId="77777777" w:rsidR="00993314" w:rsidRDefault="00E76221">
                    <w:pPr>
                      <w:rPr>
                        <w:szCs w:val="21"/>
                      </w:rPr>
                    </w:pPr>
                    <w:r>
                      <w:t>华夏银行</w:t>
                    </w:r>
                  </w:p>
                </w:tc>
                <w:tc>
                  <w:tcPr>
                    <w:tcW w:w="849" w:type="dxa"/>
                    <w:shd w:val="clear" w:color="auto" w:fill="auto"/>
                  </w:tcPr>
                  <w:p w14:paraId="1FA12D4D" w14:textId="77777777" w:rsidR="00993314" w:rsidRDefault="00E76221">
                    <w:pPr>
                      <w:rPr>
                        <w:szCs w:val="21"/>
                      </w:rPr>
                    </w:pPr>
                    <w:r>
                      <w:t>非保本浮动收益型</w:t>
                    </w:r>
                  </w:p>
                </w:tc>
                <w:tc>
                  <w:tcPr>
                    <w:tcW w:w="992" w:type="dxa"/>
                  </w:tcPr>
                  <w:p w14:paraId="0553A2BE" w14:textId="77777777" w:rsidR="00993314" w:rsidRDefault="00E76221">
                    <w:pPr>
                      <w:jc w:val="right"/>
                      <w:rPr>
                        <w:szCs w:val="21"/>
                      </w:rPr>
                    </w:pPr>
                    <w:r>
                      <w:t>150,000,000.00</w:t>
                    </w:r>
                  </w:p>
                </w:tc>
                <w:tc>
                  <w:tcPr>
                    <w:tcW w:w="708" w:type="dxa"/>
                  </w:tcPr>
                  <w:p w14:paraId="7496F63D" w14:textId="77777777" w:rsidR="00993314" w:rsidRDefault="00E76221">
                    <w:pPr>
                      <w:rPr>
                        <w:szCs w:val="21"/>
                      </w:rPr>
                    </w:pPr>
                    <w:r>
                      <w:t>2022/4/6</w:t>
                    </w:r>
                  </w:p>
                </w:tc>
                <w:tc>
                  <w:tcPr>
                    <w:tcW w:w="713" w:type="dxa"/>
                  </w:tcPr>
                  <w:p w14:paraId="5E716A3C" w14:textId="77777777" w:rsidR="00993314" w:rsidRDefault="00E76221">
                    <w:pPr>
                      <w:rPr>
                        <w:szCs w:val="21"/>
                      </w:rPr>
                    </w:pPr>
                    <w:r>
                      <w:t>2023/4/25</w:t>
                    </w:r>
                  </w:p>
                </w:tc>
                <w:tc>
                  <w:tcPr>
                    <w:tcW w:w="764" w:type="dxa"/>
                  </w:tcPr>
                  <w:p w14:paraId="4005652D" w14:textId="77777777" w:rsidR="00993314" w:rsidRDefault="00E76221">
                    <w:pPr>
                      <w:rPr>
                        <w:szCs w:val="21"/>
                      </w:rPr>
                    </w:pPr>
                    <w:r>
                      <w:t>自有资金</w:t>
                    </w:r>
                  </w:p>
                </w:tc>
                <w:tc>
                  <w:tcPr>
                    <w:tcW w:w="650" w:type="dxa"/>
                  </w:tcPr>
                  <w:p w14:paraId="2A073FF9" w14:textId="77777777" w:rsidR="00993314" w:rsidRDefault="00E76221">
                    <w:pPr>
                      <w:jc w:val="right"/>
                      <w:rPr>
                        <w:rStyle w:val="aff6"/>
                        <w:rFonts w:ascii="Times New Roman" w:hAnsi="Times New Roman"/>
                      </w:rPr>
                    </w:pPr>
                    <w:r>
                      <w:t>4.45%</w:t>
                    </w:r>
                  </w:p>
                </w:tc>
                <w:tc>
                  <w:tcPr>
                    <w:tcW w:w="715" w:type="dxa"/>
                  </w:tcPr>
                  <w:p w14:paraId="732DF803" w14:textId="77777777" w:rsidR="00993314" w:rsidRDefault="00E76221">
                    <w:pPr>
                      <w:jc w:val="right"/>
                      <w:rPr>
                        <w:rStyle w:val="aff6"/>
                        <w:rFonts w:ascii="Times New Roman" w:hAnsi="Times New Roman"/>
                      </w:rPr>
                    </w:pPr>
                    <w:r>
                      <w:t>7,004,178.08</w:t>
                    </w:r>
                  </w:p>
                </w:tc>
                <w:tc>
                  <w:tcPr>
                    <w:tcW w:w="851" w:type="dxa"/>
                  </w:tcPr>
                  <w:p w14:paraId="45909302" w14:textId="77777777" w:rsidR="00993314" w:rsidRDefault="00993314">
                    <w:pPr>
                      <w:jc w:val="right"/>
                      <w:rPr>
                        <w:rStyle w:val="aff6"/>
                        <w:rFonts w:ascii="Times New Roman" w:hAnsi="Times New Roman"/>
                      </w:rPr>
                    </w:pPr>
                  </w:p>
                </w:tc>
                <w:tc>
                  <w:tcPr>
                    <w:tcW w:w="709" w:type="dxa"/>
                  </w:tcPr>
                  <w:p w14:paraId="5664A0BF" w14:textId="77777777" w:rsidR="00993314" w:rsidRDefault="00E76221">
                    <w:pPr>
                      <w:rPr>
                        <w:rStyle w:val="aff6"/>
                        <w:rFonts w:ascii="Times New Roman" w:hAnsi="Times New Roman"/>
                      </w:rPr>
                    </w:pPr>
                    <w:r>
                      <w:t>未到期</w:t>
                    </w:r>
                  </w:p>
                </w:tc>
                <w:sdt>
                  <w:sdtPr>
                    <w:rPr>
                      <w:rFonts w:cs="Times New Roman" w:hint="eastAsia"/>
                      <w:szCs w:val="21"/>
                    </w:rPr>
                    <w:alias w:val="委托理财是否经过法定程序"/>
                    <w:tag w:val="_GBC_6c28417b630b486ca5d24d4fed27b675"/>
                    <w:id w:val="1319309659"/>
                    <w:lock w:val="sdtLocked"/>
                    <w:comboBox>
                      <w:listItem w:displayText="是" w:value="true"/>
                      <w:listItem w:displayText="否" w:value="false"/>
                    </w:comboBox>
                  </w:sdtPr>
                  <w:sdtContent>
                    <w:tc>
                      <w:tcPr>
                        <w:tcW w:w="709" w:type="dxa"/>
                        <w:shd w:val="clear" w:color="auto" w:fill="auto"/>
                      </w:tcPr>
                      <w:p w14:paraId="6D77A43D"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459154612"/>
                    <w:lock w:val="sdtLocked"/>
                    <w:comboBox>
                      <w:listItem w:displayText="是" w:value="true"/>
                      <w:listItem w:displayText="否" w:value="false"/>
                    </w:comboBox>
                  </w:sdtPr>
                  <w:sdtContent>
                    <w:tc>
                      <w:tcPr>
                        <w:tcW w:w="711" w:type="dxa"/>
                        <w:shd w:val="clear" w:color="auto" w:fill="auto"/>
                      </w:tcPr>
                      <w:p w14:paraId="21E4A4BC" w14:textId="77777777" w:rsidR="00993314" w:rsidRDefault="00E76221">
                        <w:pPr>
                          <w:rPr>
                            <w:szCs w:val="21"/>
                          </w:rPr>
                        </w:pPr>
                        <w:r>
                          <w:rPr>
                            <w:rFonts w:hint="eastAsia"/>
                            <w:szCs w:val="21"/>
                          </w:rPr>
                          <w:t>是</w:t>
                        </w:r>
                      </w:p>
                    </w:tc>
                  </w:sdtContent>
                </w:sdt>
              </w:tr>
            </w:sdtContent>
          </w:sdt>
          <w:sdt>
            <w:sdtPr>
              <w:rPr>
                <w:rFonts w:cs="Times New Roman" w:hint="eastAsia"/>
                <w:szCs w:val="21"/>
              </w:rPr>
              <w:alias w:val="单项委托理财情况"/>
              <w:tag w:val="_TUP_654fd4c80ccf4f25970ac807fdc3a14a"/>
              <w:id w:val="1801028959"/>
              <w:lock w:val="sdtLocked"/>
            </w:sdtPr>
            <w:sdtEndPr>
              <w:rPr>
                <w:rStyle w:val="aff6"/>
                <w:rFonts w:ascii="Times New Roman" w:hAnsi="Times New Roman" w:hint="default"/>
                <w:kern w:val="2"/>
              </w:rPr>
            </w:sdtEndPr>
            <w:sdtContent>
              <w:tr w:rsidR="00993314" w14:paraId="0060398F" w14:textId="77777777">
                <w:tc>
                  <w:tcPr>
                    <w:tcW w:w="678" w:type="dxa"/>
                    <w:shd w:val="clear" w:color="auto" w:fill="auto"/>
                  </w:tcPr>
                  <w:p w14:paraId="50DB7769" w14:textId="77777777" w:rsidR="00993314" w:rsidRDefault="00E76221">
                    <w:pPr>
                      <w:rPr>
                        <w:szCs w:val="21"/>
                      </w:rPr>
                    </w:pPr>
                    <w:r>
                      <w:t>华夏银行</w:t>
                    </w:r>
                  </w:p>
                </w:tc>
                <w:tc>
                  <w:tcPr>
                    <w:tcW w:w="849" w:type="dxa"/>
                    <w:shd w:val="clear" w:color="auto" w:fill="auto"/>
                  </w:tcPr>
                  <w:p w14:paraId="0E80D230" w14:textId="77777777" w:rsidR="00993314" w:rsidRDefault="00E76221">
                    <w:pPr>
                      <w:rPr>
                        <w:szCs w:val="21"/>
                      </w:rPr>
                    </w:pPr>
                    <w:r>
                      <w:t>非保本浮动收益型</w:t>
                    </w:r>
                  </w:p>
                </w:tc>
                <w:tc>
                  <w:tcPr>
                    <w:tcW w:w="992" w:type="dxa"/>
                  </w:tcPr>
                  <w:p w14:paraId="7F0C2325" w14:textId="77777777" w:rsidR="00993314" w:rsidRDefault="00E76221">
                    <w:pPr>
                      <w:jc w:val="right"/>
                      <w:rPr>
                        <w:szCs w:val="21"/>
                      </w:rPr>
                    </w:pPr>
                    <w:r>
                      <w:t>200,000,000.00</w:t>
                    </w:r>
                  </w:p>
                </w:tc>
                <w:tc>
                  <w:tcPr>
                    <w:tcW w:w="708" w:type="dxa"/>
                  </w:tcPr>
                  <w:p w14:paraId="0FAD4CFD" w14:textId="77777777" w:rsidR="00993314" w:rsidRDefault="00E76221">
                    <w:pPr>
                      <w:rPr>
                        <w:szCs w:val="21"/>
                      </w:rPr>
                    </w:pPr>
                    <w:r>
                      <w:t>2022/8/10</w:t>
                    </w:r>
                  </w:p>
                </w:tc>
                <w:tc>
                  <w:tcPr>
                    <w:tcW w:w="713" w:type="dxa"/>
                  </w:tcPr>
                  <w:p w14:paraId="066F33D8" w14:textId="77777777" w:rsidR="00993314" w:rsidRDefault="00E76221">
                    <w:pPr>
                      <w:rPr>
                        <w:szCs w:val="21"/>
                      </w:rPr>
                    </w:pPr>
                    <w:r>
                      <w:t>2024/2/21</w:t>
                    </w:r>
                  </w:p>
                </w:tc>
                <w:tc>
                  <w:tcPr>
                    <w:tcW w:w="764" w:type="dxa"/>
                  </w:tcPr>
                  <w:p w14:paraId="7324A634" w14:textId="77777777" w:rsidR="00993314" w:rsidRDefault="00E76221">
                    <w:pPr>
                      <w:rPr>
                        <w:szCs w:val="21"/>
                      </w:rPr>
                    </w:pPr>
                    <w:r>
                      <w:t>自有资金</w:t>
                    </w:r>
                  </w:p>
                </w:tc>
                <w:tc>
                  <w:tcPr>
                    <w:tcW w:w="650" w:type="dxa"/>
                  </w:tcPr>
                  <w:p w14:paraId="600916B2" w14:textId="77777777" w:rsidR="00993314" w:rsidRDefault="00E76221">
                    <w:pPr>
                      <w:jc w:val="right"/>
                      <w:rPr>
                        <w:rStyle w:val="aff6"/>
                        <w:rFonts w:ascii="Times New Roman" w:hAnsi="Times New Roman"/>
                      </w:rPr>
                    </w:pPr>
                    <w:r>
                      <w:t>4.57%</w:t>
                    </w:r>
                  </w:p>
                </w:tc>
                <w:tc>
                  <w:tcPr>
                    <w:tcW w:w="715" w:type="dxa"/>
                  </w:tcPr>
                  <w:p w14:paraId="57B8839A" w14:textId="77777777" w:rsidR="00993314" w:rsidRDefault="00E76221">
                    <w:pPr>
                      <w:jc w:val="right"/>
                      <w:rPr>
                        <w:rStyle w:val="aff6"/>
                        <w:rFonts w:ascii="Times New Roman" w:hAnsi="Times New Roman"/>
                      </w:rPr>
                    </w:pPr>
                    <w:r>
                      <w:t>13,972,931.51</w:t>
                    </w:r>
                  </w:p>
                </w:tc>
                <w:tc>
                  <w:tcPr>
                    <w:tcW w:w="851" w:type="dxa"/>
                  </w:tcPr>
                  <w:p w14:paraId="5C9D9C16" w14:textId="77777777" w:rsidR="00993314" w:rsidRDefault="00993314">
                    <w:pPr>
                      <w:jc w:val="right"/>
                      <w:rPr>
                        <w:rStyle w:val="aff6"/>
                        <w:rFonts w:ascii="Times New Roman" w:hAnsi="Times New Roman"/>
                      </w:rPr>
                    </w:pPr>
                  </w:p>
                </w:tc>
                <w:tc>
                  <w:tcPr>
                    <w:tcW w:w="709" w:type="dxa"/>
                  </w:tcPr>
                  <w:p w14:paraId="2579DC79" w14:textId="77777777" w:rsidR="00993314" w:rsidRDefault="00E76221">
                    <w:pPr>
                      <w:rPr>
                        <w:rStyle w:val="aff6"/>
                        <w:rFonts w:ascii="Times New Roman" w:hAnsi="Times New Roman"/>
                      </w:rPr>
                    </w:pPr>
                    <w:r>
                      <w:t>未到期</w:t>
                    </w:r>
                  </w:p>
                </w:tc>
                <w:sdt>
                  <w:sdtPr>
                    <w:rPr>
                      <w:rFonts w:cs="Times New Roman" w:hint="eastAsia"/>
                      <w:szCs w:val="21"/>
                    </w:rPr>
                    <w:alias w:val="委托理财是否经过法定程序"/>
                    <w:tag w:val="_GBC_6c28417b630b486ca5d24d4fed27b675"/>
                    <w:id w:val="975727469"/>
                    <w:lock w:val="sdtLocked"/>
                    <w:comboBox>
                      <w:listItem w:displayText="是" w:value="true"/>
                      <w:listItem w:displayText="否" w:value="false"/>
                    </w:comboBox>
                  </w:sdtPr>
                  <w:sdtContent>
                    <w:tc>
                      <w:tcPr>
                        <w:tcW w:w="709" w:type="dxa"/>
                        <w:shd w:val="clear" w:color="auto" w:fill="auto"/>
                      </w:tcPr>
                      <w:p w14:paraId="4F0BD7B0" w14:textId="77777777" w:rsidR="00993314" w:rsidRDefault="00E76221">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1803224715"/>
                    <w:lock w:val="sdtLocked"/>
                    <w:comboBox>
                      <w:listItem w:displayText="是" w:value="true"/>
                      <w:listItem w:displayText="否" w:value="false"/>
                    </w:comboBox>
                  </w:sdtPr>
                  <w:sdtContent>
                    <w:tc>
                      <w:tcPr>
                        <w:tcW w:w="711" w:type="dxa"/>
                        <w:shd w:val="clear" w:color="auto" w:fill="auto"/>
                      </w:tcPr>
                      <w:p w14:paraId="145E4A97" w14:textId="77777777" w:rsidR="00993314" w:rsidRDefault="00E76221">
                        <w:pPr>
                          <w:rPr>
                            <w:szCs w:val="21"/>
                          </w:rPr>
                        </w:pPr>
                        <w:r>
                          <w:rPr>
                            <w:rFonts w:hint="eastAsia"/>
                            <w:szCs w:val="21"/>
                          </w:rPr>
                          <w:t>是</w:t>
                        </w:r>
                      </w:p>
                    </w:tc>
                  </w:sdtContent>
                </w:sdt>
              </w:tr>
            </w:sdtContent>
          </w:sdt>
        </w:tbl>
        <w:p w14:paraId="068CC6FE" w14:textId="77777777" w:rsidR="00993314" w:rsidRDefault="00993314"/>
        <w:p w14:paraId="61BABFE9" w14:textId="77777777" w:rsidR="00993314" w:rsidRDefault="00000000"/>
      </w:sdtContent>
    </w:sdt>
    <w:sdt>
      <w:sdtPr>
        <w:rPr>
          <w:rFonts w:cs="Times New Roman" w:hint="eastAsia"/>
          <w:kern w:val="2"/>
          <w:szCs w:val="21"/>
        </w:rPr>
        <w:alias w:val="模块:单项委托理财其他情况"/>
        <w:tag w:val="_SEC_758c95ca546e4d8d9735adf2c606a653"/>
        <w:id w:val="-1551140160"/>
        <w:lock w:val="sdtLocked"/>
        <w:placeholder>
          <w:docPart w:val="GBC22222222222222222222222222222"/>
        </w:placeholder>
      </w:sdtPr>
      <w:sdtContent>
        <w:p w14:paraId="54613A5A" w14:textId="77777777" w:rsidR="00993314" w:rsidRDefault="00E76221">
          <w:pPr>
            <w:rPr>
              <w:b/>
            </w:rPr>
          </w:pPr>
          <w:r>
            <w:rPr>
              <w:rFonts w:hint="eastAsia"/>
              <w:b/>
            </w:rPr>
            <w:t>其他情况</w:t>
          </w:r>
        </w:p>
        <w:sdt>
          <w:sdtPr>
            <w:rPr>
              <w:rFonts w:hint="eastAsia"/>
            </w:rPr>
            <w:alias w:val="是否适用：单项委托理财其他情况[双击切换]"/>
            <w:tag w:val="_GBC_627c77e5ab674442a3b768741f653602"/>
            <w:id w:val="824942527"/>
            <w:lock w:val="sdtLocked"/>
            <w:placeholder>
              <w:docPart w:val="GBC22222222222222222222222222222"/>
            </w:placeholder>
          </w:sdtPr>
          <w:sdtContent>
            <w:p w14:paraId="31086730"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A6B63C5" w14:textId="77777777" w:rsidR="00993314" w:rsidRDefault="00993314"/>
    <w:sdt>
      <w:sdtPr>
        <w:rPr>
          <w:rFonts w:ascii="宋体" w:hAnsi="宋体" w:cs="宋体"/>
          <w:b w:val="0"/>
          <w:bCs w:val="0"/>
          <w:kern w:val="0"/>
          <w:szCs w:val="24"/>
        </w:rPr>
        <w:alias w:val="模块:委托理财减值准备"/>
        <w:tag w:val="_SEC_7452a82862434316834423d06c71379a"/>
        <w:id w:val="-305003534"/>
        <w:lock w:val="sdtLocked"/>
        <w:placeholder>
          <w:docPart w:val="GBC22222222222222222222222222222"/>
        </w:placeholder>
      </w:sdtPr>
      <w:sdtEndPr>
        <w:rPr>
          <w:rFonts w:hint="eastAsia"/>
        </w:rPr>
      </w:sdtEndPr>
      <w:sdtContent>
        <w:p w14:paraId="74DF5368" w14:textId="77777777" w:rsidR="00993314" w:rsidRDefault="00E76221">
          <w:pPr>
            <w:pStyle w:val="5"/>
            <w:numPr>
              <w:ilvl w:val="0"/>
              <w:numId w:val="40"/>
            </w:numPr>
          </w:pPr>
          <w:r>
            <w:t>委托理财减值准备</w:t>
          </w:r>
        </w:p>
        <w:sdt>
          <w:sdtPr>
            <w:rPr>
              <w:rFonts w:hint="eastAsia"/>
            </w:rPr>
            <w:alias w:val="是否适用：委托理财减值准备[双击切换]"/>
            <w:tag w:val="_GBC_8db4f6600a6746739610ffaaa34abeac"/>
            <w:id w:val="1913959601"/>
            <w:lock w:val="sdtLocked"/>
            <w:placeholder>
              <w:docPart w:val="GBC22222222222222222222222222222"/>
            </w:placeholder>
          </w:sdtPr>
          <w:sdtContent>
            <w:p w14:paraId="368FAAA1"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091A10E" w14:textId="77777777" w:rsidR="00993314" w:rsidRDefault="00993314"/>
    <w:p w14:paraId="2DDC6343" w14:textId="77777777" w:rsidR="00993314" w:rsidRDefault="00E76221">
      <w:pPr>
        <w:pStyle w:val="4"/>
        <w:numPr>
          <w:ilvl w:val="0"/>
          <w:numId w:val="39"/>
        </w:numPr>
      </w:pPr>
      <w:r>
        <w:t>委托贷款情况</w:t>
      </w:r>
    </w:p>
    <w:sdt>
      <w:sdtPr>
        <w:rPr>
          <w:rFonts w:ascii="宋体" w:hAnsi="宋体" w:cs="宋体"/>
          <w:b w:val="0"/>
          <w:bCs w:val="0"/>
          <w:kern w:val="0"/>
          <w:szCs w:val="24"/>
        </w:rPr>
        <w:alias w:val="模块:委托贷款总体情况"/>
        <w:tag w:val="_SEC_9a8143f870bc4e57b202f414052a0b80"/>
        <w:id w:val="-311564644"/>
        <w:lock w:val="sdtLocked"/>
        <w:placeholder>
          <w:docPart w:val="GBC22222222222222222222222222222"/>
        </w:placeholder>
      </w:sdtPr>
      <w:sdtEndPr>
        <w:rPr>
          <w:rFonts w:hint="eastAsia"/>
        </w:rPr>
      </w:sdtEndPr>
      <w:sdtContent>
        <w:p w14:paraId="7AD8DE9F" w14:textId="77777777" w:rsidR="00993314" w:rsidRDefault="00E76221">
          <w:pPr>
            <w:pStyle w:val="5"/>
            <w:numPr>
              <w:ilvl w:val="0"/>
              <w:numId w:val="41"/>
            </w:numPr>
          </w:pPr>
          <w:r>
            <w:t>委托贷款总体情况</w:t>
          </w:r>
        </w:p>
        <w:sdt>
          <w:sdtPr>
            <w:rPr>
              <w:rFonts w:hint="eastAsia"/>
            </w:rPr>
            <w:alias w:val="是否适用：委托贷款总体情况[双击切换]"/>
            <w:tag w:val="_GBC_6f663504a9e74d5c978e23554b4b84e4"/>
            <w:id w:val="-224606710"/>
            <w:lock w:val="sdtLocked"/>
            <w:placeholder>
              <w:docPart w:val="GBC22222222222222222222222222222"/>
            </w:placeholder>
          </w:sdtPr>
          <w:sdtContent>
            <w:p w14:paraId="6CE17F6E"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委托贷款总体其他情况"/>
        <w:tag w:val="_SEC_34e1ed3df0e1441ebcf87d7eb2c64ec3"/>
        <w:id w:val="-365763482"/>
        <w:lock w:val="sdtLocked"/>
        <w:placeholder>
          <w:docPart w:val="GBC22222222222222222222222222222"/>
        </w:placeholder>
      </w:sdtPr>
      <w:sdtContent>
        <w:p w14:paraId="21E2A0F7" w14:textId="77777777" w:rsidR="00993314" w:rsidRDefault="00E76221">
          <w:pPr>
            <w:rPr>
              <w:b/>
            </w:rPr>
          </w:pPr>
          <w:r>
            <w:rPr>
              <w:rFonts w:hint="eastAsia"/>
              <w:b/>
            </w:rPr>
            <w:t>其他情况</w:t>
          </w:r>
        </w:p>
        <w:sdt>
          <w:sdtPr>
            <w:rPr>
              <w:rFonts w:hint="eastAsia"/>
            </w:rPr>
            <w:alias w:val="是否适用：委托贷款总体其他情况[双击切换]"/>
            <w:tag w:val="_GBC_a071e3ce40374c6bb1b2f2dc2158413e"/>
            <w:id w:val="474572591"/>
            <w:lock w:val="sdtLocked"/>
            <w:placeholder>
              <w:docPart w:val="GBC22222222222222222222222222222"/>
            </w:placeholder>
          </w:sdtPr>
          <w:sdtContent>
            <w:p w14:paraId="0E45DCE7"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9385419" w14:textId="77777777" w:rsidR="00993314" w:rsidRDefault="00993314"/>
    <w:sdt>
      <w:sdtPr>
        <w:rPr>
          <w:rFonts w:ascii="宋体" w:hAnsi="宋体" w:cs="宋体"/>
          <w:b w:val="0"/>
          <w:bCs w:val="0"/>
          <w:kern w:val="0"/>
          <w:szCs w:val="24"/>
        </w:rPr>
        <w:alias w:val="模块:单项委托贷款情况"/>
        <w:tag w:val="_SEC_b6646f10bd22442798f985fd4ebdd061"/>
        <w:id w:val="-245578558"/>
        <w:lock w:val="sdtLocked"/>
        <w:placeholder>
          <w:docPart w:val="GBC22222222222222222222222222222"/>
        </w:placeholder>
      </w:sdtPr>
      <w:sdtEndPr>
        <w:rPr>
          <w:rFonts w:hint="eastAsia"/>
        </w:rPr>
      </w:sdtEndPr>
      <w:sdtContent>
        <w:p w14:paraId="70FF162D" w14:textId="77777777" w:rsidR="00993314" w:rsidRDefault="00E76221">
          <w:pPr>
            <w:pStyle w:val="5"/>
            <w:numPr>
              <w:ilvl w:val="0"/>
              <w:numId w:val="41"/>
            </w:numPr>
          </w:pPr>
          <w:r>
            <w:t>单项委托贷款情况</w:t>
          </w:r>
        </w:p>
        <w:sdt>
          <w:sdtPr>
            <w:rPr>
              <w:rFonts w:hint="eastAsia"/>
            </w:rPr>
            <w:alias w:val="是否适用：单项委托贷款情况[双击切换]"/>
            <w:tag w:val="_GBC_30b7c4837f704dff80c05190f23d6f3e"/>
            <w:id w:val="-1967197506"/>
            <w:lock w:val="sdtLocked"/>
            <w:placeholder>
              <w:docPart w:val="GBC22222222222222222222222222222"/>
            </w:placeholder>
          </w:sdtPr>
          <w:sdtContent>
            <w:p w14:paraId="0502A70D"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cs="Times New Roman" w:hint="eastAsia"/>
          <w:kern w:val="2"/>
          <w:szCs w:val="21"/>
        </w:rPr>
        <w:alias w:val="模块:单项委托贷款其他情况 "/>
        <w:tag w:val="_SEC_5b2e19ddb1654e038c545d348ccbd530"/>
        <w:id w:val="-1213646267"/>
        <w:lock w:val="sdtLocked"/>
        <w:placeholder>
          <w:docPart w:val="GBC22222222222222222222222222222"/>
        </w:placeholder>
      </w:sdtPr>
      <w:sdtContent>
        <w:p w14:paraId="51CF4403" w14:textId="77777777" w:rsidR="00993314" w:rsidRDefault="00E76221">
          <w:pPr>
            <w:rPr>
              <w:b/>
            </w:rPr>
          </w:pPr>
          <w:r>
            <w:rPr>
              <w:rFonts w:hint="eastAsia"/>
              <w:b/>
            </w:rPr>
            <w:t>其他情况</w:t>
          </w:r>
        </w:p>
        <w:sdt>
          <w:sdtPr>
            <w:rPr>
              <w:rFonts w:hint="eastAsia"/>
            </w:rPr>
            <w:alias w:val="是否适用：单项委托贷款其他情况[双击切换]"/>
            <w:tag w:val="_GBC_7fbd63dcaf8a4899bcd830951796a261"/>
            <w:id w:val="-1922555334"/>
            <w:lock w:val="sdtLocked"/>
            <w:placeholder>
              <w:docPart w:val="GBC22222222222222222222222222222"/>
            </w:placeholder>
          </w:sdtPr>
          <w:sdtContent>
            <w:p w14:paraId="1770F9F7"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4322828" w14:textId="77777777" w:rsidR="00993314" w:rsidRDefault="00993314"/>
    <w:sdt>
      <w:sdtPr>
        <w:rPr>
          <w:rFonts w:ascii="宋体" w:hAnsi="宋体" w:cs="宋体"/>
          <w:b w:val="0"/>
          <w:bCs w:val="0"/>
          <w:kern w:val="0"/>
          <w:szCs w:val="24"/>
        </w:rPr>
        <w:alias w:val="模块:委托贷款减值准"/>
        <w:tag w:val="_SEC_0b6195f8785f4def8fa24b4658c28dab"/>
        <w:id w:val="1279532204"/>
        <w:lock w:val="sdtLocked"/>
        <w:placeholder>
          <w:docPart w:val="GBC22222222222222222222222222222"/>
        </w:placeholder>
      </w:sdtPr>
      <w:sdtContent>
        <w:p w14:paraId="733B85E8" w14:textId="77777777" w:rsidR="00993314" w:rsidRDefault="00E76221">
          <w:pPr>
            <w:pStyle w:val="5"/>
            <w:numPr>
              <w:ilvl w:val="0"/>
              <w:numId w:val="41"/>
            </w:numPr>
          </w:pPr>
          <w:r>
            <w:t>委托贷款减值</w:t>
          </w:r>
          <w:r>
            <w:rPr>
              <w:rFonts w:hint="eastAsia"/>
            </w:rPr>
            <w:t>准备</w:t>
          </w:r>
        </w:p>
        <w:sdt>
          <w:sdtPr>
            <w:rPr>
              <w:rFonts w:hint="eastAsia"/>
            </w:rPr>
            <w:alias w:val="是否适用：委托贷款减值准备[双击切换]"/>
            <w:tag w:val="_GBC_72dc10eff44f4851bd80447a1199a033"/>
            <w:id w:val="951136264"/>
            <w:lock w:val="sdtLocked"/>
            <w:placeholder>
              <w:docPart w:val="GBC22222222222222222222222222222"/>
            </w:placeholder>
          </w:sdtPr>
          <w:sdtContent>
            <w:p w14:paraId="4D8D0D6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4795C3" w14:textId="77777777" w:rsidR="00993314" w:rsidRDefault="00000000"/>
      </w:sdtContent>
    </w:sdt>
    <w:sdt>
      <w:sdtPr>
        <w:rPr>
          <w:rFonts w:ascii="宋体" w:eastAsia="宋体" w:hAnsi="宋体" w:cs="宋体"/>
          <w:b w:val="0"/>
          <w:bCs w:val="0"/>
          <w:kern w:val="0"/>
          <w:szCs w:val="24"/>
        </w:rPr>
        <w:alias w:val="模块:其他情况"/>
        <w:tag w:val="_SEC_3420a5610d744b6da7aed50323c980c9"/>
        <w:id w:val="-231468974"/>
        <w:lock w:val="sdtLocked"/>
        <w:placeholder>
          <w:docPart w:val="GBC22222222222222222222222222222"/>
        </w:placeholder>
      </w:sdtPr>
      <w:sdtEndPr>
        <w:rPr>
          <w:rFonts w:hint="eastAsia"/>
        </w:rPr>
      </w:sdtEndPr>
      <w:sdtContent>
        <w:p w14:paraId="50492AE9" w14:textId="77777777" w:rsidR="00993314" w:rsidRDefault="00E76221">
          <w:pPr>
            <w:pStyle w:val="4"/>
            <w:numPr>
              <w:ilvl w:val="0"/>
              <w:numId w:val="39"/>
            </w:numPr>
          </w:pPr>
          <w:r>
            <w:t>其他</w:t>
          </w:r>
          <w:r>
            <w:rPr>
              <w:rFonts w:hint="eastAsia"/>
            </w:rPr>
            <w:t>情况</w:t>
          </w:r>
        </w:p>
        <w:sdt>
          <w:sdtPr>
            <w:rPr>
              <w:rFonts w:hint="eastAsia"/>
            </w:rPr>
            <w:alias w:val="是否适用：委托他人进行现金资产管理的其他情况[双击切换]"/>
            <w:tag w:val="_GBC_c408f1ecbaff4ed08e4dcfbbac8e0ccd"/>
            <w:id w:val="164301994"/>
            <w:lock w:val="sdtLocked"/>
            <w:placeholder>
              <w:docPart w:val="GBC22222222222222222222222222222"/>
            </w:placeholder>
          </w:sdtPr>
          <w:sdtContent>
            <w:p w14:paraId="22001B0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9193148" w14:textId="77777777" w:rsidR="00993314" w:rsidRDefault="00993314"/>
    <w:sdt>
      <w:sdtPr>
        <w:rPr>
          <w:rFonts w:ascii="宋体" w:hAnsi="宋体" w:cs="宋体"/>
          <w:b w:val="0"/>
          <w:bCs w:val="0"/>
          <w:kern w:val="0"/>
          <w:szCs w:val="21"/>
        </w:rPr>
        <w:alias w:val="模块:其他重大合同或交易"/>
        <w:tag w:val="_SEC_9d125c8ad0cb430d9249029482fa1530"/>
        <w:id w:val="1272337"/>
        <w:lock w:val="sdtLocked"/>
        <w:placeholder>
          <w:docPart w:val="GBC22222222222222222222222222222"/>
        </w:placeholder>
      </w:sdtPr>
      <w:sdtEndPr>
        <w:rPr>
          <w:rFonts w:hint="eastAsia"/>
        </w:rPr>
      </w:sdtEndPr>
      <w:sdtContent>
        <w:p w14:paraId="56848646" w14:textId="77777777" w:rsidR="00993314" w:rsidRDefault="00E76221">
          <w:pPr>
            <w:pStyle w:val="3"/>
            <w:numPr>
              <w:ilvl w:val="0"/>
              <w:numId w:val="37"/>
            </w:numPr>
            <w:rPr>
              <w:szCs w:val="21"/>
            </w:rPr>
          </w:pPr>
          <w:r>
            <w:rPr>
              <w:szCs w:val="21"/>
            </w:rPr>
            <w:t>其他重大合同</w:t>
          </w:r>
        </w:p>
        <w:sdt>
          <w:sdtPr>
            <w:rPr>
              <w:rFonts w:hint="eastAsia"/>
              <w:szCs w:val="21"/>
            </w:rPr>
            <w:alias w:val="是否适用：其他重大合同[双击切换]"/>
            <w:tag w:val="_GBC_541dd80939ae4bafb641675f942c4c14"/>
            <w:id w:val="194513218"/>
            <w:lock w:val="sdtLocked"/>
            <w:placeholder>
              <w:docPart w:val="GBC22222222222222222222222222222"/>
            </w:placeholder>
          </w:sdtPr>
          <w:sdtContent>
            <w:p w14:paraId="352013A8"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A9EE0E9" w14:textId="77777777" w:rsidR="00993314" w:rsidRDefault="00000000">
          <w:pPr>
            <w:rPr>
              <w:szCs w:val="21"/>
            </w:rPr>
          </w:pPr>
        </w:p>
      </w:sdtContent>
    </w:sdt>
    <w:sdt>
      <w:sdtPr>
        <w:rPr>
          <w:rFonts w:ascii="宋体" w:hAnsi="宋体" w:cs="宋体" w:hint="eastAsia"/>
          <w:b w:val="0"/>
          <w:bCs w:val="0"/>
          <w:kern w:val="0"/>
          <w:szCs w:val="24"/>
        </w:rPr>
        <w:alias w:val="模块:"/>
        <w:tag w:val="_SEC_5c3258d364b244e3bd64f661e4156e0c"/>
        <w:id w:val="4640462"/>
        <w:lock w:val="sdtLocked"/>
        <w:placeholder>
          <w:docPart w:val="GBC22222222222222222222222222222"/>
        </w:placeholder>
      </w:sdtPr>
      <w:sdtContent>
        <w:p w14:paraId="2C270C0F" w14:textId="77777777" w:rsidR="00993314" w:rsidRDefault="00E76221">
          <w:pPr>
            <w:pStyle w:val="2"/>
            <w:numPr>
              <w:ilvl w:val="0"/>
              <w:numId w:val="28"/>
            </w:numPr>
          </w:pPr>
          <w:r>
            <w:rPr>
              <w:rFonts w:hint="eastAsia"/>
            </w:rPr>
            <w:t>其</w:t>
          </w:r>
          <w:r>
            <w:t>他</w:t>
          </w:r>
          <w:r>
            <w:rPr>
              <w:rFonts w:hint="eastAsia"/>
            </w:rPr>
            <w:t>对投资者作出价值判断和投资决策有重大影响的重大事项的说明</w:t>
          </w:r>
        </w:p>
        <w:sdt>
          <w:sdtPr>
            <w:rPr>
              <w:szCs w:val="21"/>
            </w:rPr>
            <w:alias w:val="是否适用：其他对投资者作出价值判断和投资决策有重大影响的重大事项的说明[双击切换]"/>
            <w:tag w:val="_GBC_a560f17fa4c7429db7d87dca59f4df08"/>
            <w:id w:val="242991806"/>
            <w:lock w:val="sdtLocked"/>
            <w:placeholder>
              <w:docPart w:val="GBC22222222222222222222222222222"/>
            </w:placeholder>
          </w:sdtPr>
          <w:sdtContent>
            <w:p w14:paraId="710664E0"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对投资者作出价值判断和投资决策有重大影响的重大事项的说明"/>
            <w:tag w:val="_GBC_d3135053067b425697673c629341fac1"/>
            <w:id w:val="1024520411"/>
            <w:lock w:val="sdtLocked"/>
            <w:placeholder>
              <w:docPart w:val="GBC22222222222222222222222222222"/>
            </w:placeholder>
          </w:sdtPr>
          <w:sdtEndPr>
            <w:rPr>
              <w:szCs w:val="24"/>
            </w:rPr>
          </w:sdtEndPr>
          <w:sdtContent>
            <w:p w14:paraId="1D58E5E1" w14:textId="77777777" w:rsidR="00993314" w:rsidRDefault="00E76221">
              <w:pPr>
                <w:ind w:firstLineChars="200" w:firstLine="420"/>
                <w:rPr>
                  <w:color w:val="000000"/>
                </w:rPr>
              </w:pPr>
              <w:r>
                <w:rPr>
                  <w:rFonts w:hint="eastAsia"/>
                  <w:color w:val="000000"/>
                </w:rPr>
                <w:t>随着我国航空、航天及能源动力燃机领域快速发展，未来几年对大型运输机及大型客机发展过程中的高温合金、超高强度钢等原材料市场需求将持续增长。近年来，公司高端产品的产能利用率始终保持较高水平，为了进一步推动公司业务发展，打破公司重点产品产能瓶颈，进一步巩固公司行业地位，公司正在建设重要生产项目及技术改造项目，详见公司于</w:t>
              </w:r>
              <w:r>
                <w:rPr>
                  <w:color w:val="000000"/>
                </w:rPr>
                <w:t>2020年3月31日披露的《ST抚钢：关于投资建设生产项目的公告》</w:t>
              </w:r>
              <w:r>
                <w:rPr>
                  <w:rFonts w:hint="eastAsia"/>
                  <w:color w:val="000000"/>
                </w:rPr>
                <w:t>、2021年3月31日披露的</w:t>
              </w:r>
              <w:r>
                <w:rPr>
                  <w:color w:val="000000"/>
                </w:rPr>
                <w:t>《ST抚钢：关于投资建设技术改造项目的公告》</w:t>
              </w:r>
              <w:r>
                <w:rPr>
                  <w:rFonts w:hint="eastAsia"/>
                  <w:color w:val="000000"/>
                </w:rPr>
                <w:t>以及2</w:t>
              </w:r>
              <w:r>
                <w:rPr>
                  <w:color w:val="000000"/>
                </w:rPr>
                <w:t>022</w:t>
              </w:r>
              <w:r>
                <w:rPr>
                  <w:rFonts w:hint="eastAsia"/>
                  <w:color w:val="000000"/>
                </w:rPr>
                <w:t>年3月3</w:t>
              </w:r>
              <w:r>
                <w:rPr>
                  <w:color w:val="000000"/>
                </w:rPr>
                <w:t>1</w:t>
              </w:r>
              <w:r>
                <w:rPr>
                  <w:rFonts w:hint="eastAsia"/>
                  <w:color w:val="000000"/>
                </w:rPr>
                <w:t>日披露的《抚顺特钢：关于投资建设技术改造项目的公告》</w:t>
              </w:r>
              <w:r>
                <w:rPr>
                  <w:color w:val="000000"/>
                </w:rPr>
                <w:t>。截至目前，相关项目正在按照公司统筹规划逐步建设当中，具体情</w:t>
              </w:r>
              <w:r>
                <w:rPr>
                  <w:rFonts w:hint="eastAsia"/>
                  <w:color w:val="000000"/>
                </w:rPr>
                <w:t>况如下：</w:t>
              </w:r>
            </w:p>
            <w:p w14:paraId="7677AFFE" w14:textId="77777777" w:rsidR="00993314" w:rsidRDefault="00E76221">
              <w:pPr>
                <w:ind w:firstLineChars="200" w:firstLine="420"/>
              </w:pPr>
              <w:r>
                <w:rPr>
                  <w:rFonts w:hint="eastAsia"/>
                </w:rPr>
                <w:t>1、</w:t>
              </w:r>
              <w:r>
                <w:t>均质高强度大规格高温合金、超高强度钢</w:t>
              </w:r>
              <w:r>
                <w:rPr>
                  <w:rFonts w:hint="eastAsia"/>
                </w:rPr>
                <w:t>产业</w:t>
              </w:r>
              <w:r>
                <w:t>化建设项目</w:t>
              </w:r>
            </w:p>
            <w:p w14:paraId="68A79982" w14:textId="77777777" w:rsidR="00993314" w:rsidRDefault="00E76221">
              <w:pPr>
                <w:ind w:firstLineChars="200" w:firstLine="420"/>
              </w:pPr>
              <w:r>
                <w:rPr>
                  <w:rFonts w:hint="eastAsia"/>
                </w:rPr>
                <w:t>项目主要内容包括新建1台</w:t>
              </w:r>
              <w:r>
                <w:t>30吨真空感应炉和</w:t>
              </w:r>
              <w:r>
                <w:rPr>
                  <w:rFonts w:hint="eastAsia"/>
                </w:rPr>
                <w:t>1</w:t>
              </w:r>
              <w:r>
                <w:t>台30吨真空自耗炉及其附属设施。</w:t>
              </w:r>
              <w:r>
                <w:rPr>
                  <w:rFonts w:hint="eastAsia"/>
                </w:rPr>
                <w:t>1台30吨真空自耗炉交付生产，1台30吨感应炉正在调试中，预计2023年5月进行试生产。</w:t>
              </w:r>
            </w:p>
            <w:p w14:paraId="00B90259" w14:textId="77777777" w:rsidR="00993314" w:rsidRDefault="00E76221">
              <w:pPr>
                <w:ind w:firstLineChars="200" w:firstLine="420"/>
              </w:pPr>
              <w:r>
                <w:rPr>
                  <w:rFonts w:hint="eastAsia"/>
                </w:rPr>
                <w:t>2、</w:t>
              </w:r>
              <w:r>
                <w:t>锻造厂新建70MN快锻机技术改造工程</w:t>
              </w:r>
            </w:p>
            <w:p w14:paraId="549BB5F2" w14:textId="77777777" w:rsidR="00993314" w:rsidRDefault="00E76221">
              <w:pPr>
                <w:ind w:firstLineChars="200" w:firstLine="420"/>
              </w:pPr>
              <w:r>
                <w:rPr>
                  <w:rFonts w:hint="eastAsia"/>
                </w:rPr>
                <w:t>项目主要内容包括新建一台</w:t>
              </w:r>
              <w:r>
                <w:t>70MN快锻机</w:t>
              </w:r>
              <w:r>
                <w:rPr>
                  <w:rFonts w:hint="eastAsia"/>
                </w:rPr>
                <w:t>及配套设备设施。目前已调试完成，主机已投入</w:t>
              </w:r>
              <w:r>
                <w:t>生产</w:t>
              </w:r>
              <w:r>
                <w:rPr>
                  <w:rFonts w:hint="eastAsia"/>
                </w:rPr>
                <w:t>。</w:t>
              </w:r>
            </w:p>
            <w:p w14:paraId="749FE5CB" w14:textId="77777777" w:rsidR="00993314" w:rsidRDefault="00E76221">
              <w:pPr>
                <w:ind w:firstLineChars="200" w:firstLine="420"/>
              </w:pPr>
              <w:r>
                <w:rPr>
                  <w:rFonts w:hint="eastAsia"/>
                </w:rPr>
                <w:t>项目1和项目2</w:t>
              </w:r>
              <w:r>
                <w:t>预计</w:t>
              </w:r>
              <w:r>
                <w:rPr>
                  <w:rFonts w:hint="eastAsia"/>
                </w:rPr>
                <w:t>可提升</w:t>
              </w:r>
              <w:r>
                <w:t>产能</w:t>
              </w:r>
              <w:r>
                <w:rPr>
                  <w:rFonts w:hint="eastAsia"/>
                </w:rPr>
                <w:t>约</w:t>
              </w:r>
              <w:r>
                <w:t>4</w:t>
              </w:r>
              <w:r>
                <w:rPr>
                  <w:rFonts w:hint="eastAsia"/>
                </w:rPr>
                <w:t>.28</w:t>
              </w:r>
              <w:r>
                <w:t>万吨</w:t>
              </w:r>
              <w:r>
                <w:rPr>
                  <w:rFonts w:hint="eastAsia"/>
                </w:rPr>
                <w:t>。</w:t>
              </w:r>
            </w:p>
            <w:p w14:paraId="353FA318" w14:textId="77777777" w:rsidR="00993314" w:rsidRDefault="00E76221">
              <w:pPr>
                <w:ind w:firstLineChars="200" w:firstLine="420"/>
              </w:pPr>
              <w:r>
                <w:rPr>
                  <w:rFonts w:hint="eastAsia"/>
                </w:rPr>
                <w:t>3、</w:t>
              </w:r>
              <w:r>
                <w:t>高温合金、高强钢产业化技术改造项目（1期）</w:t>
              </w:r>
            </w:p>
            <w:p w14:paraId="65609D6B" w14:textId="77777777" w:rsidR="00993314" w:rsidRDefault="00E76221">
              <w:pPr>
                <w:ind w:firstLineChars="200" w:firstLine="420"/>
              </w:pPr>
              <w:r>
                <w:rPr>
                  <w:rFonts w:hint="eastAsia"/>
                </w:rPr>
                <w:t>项目主要内容包括新建1台</w:t>
              </w:r>
              <w:r>
                <w:t>12吨真空感应炉</w:t>
              </w:r>
              <w:r>
                <w:rPr>
                  <w:rFonts w:hint="eastAsia"/>
                </w:rPr>
                <w:t>、1台1吨真空感应炉、</w:t>
              </w:r>
              <w:r>
                <w:t>一台200</w:t>
              </w:r>
              <w:r>
                <w:rPr>
                  <w:rFonts w:hint="eastAsia"/>
                </w:rPr>
                <w:t>公斤</w:t>
              </w:r>
              <w:r>
                <w:t>真空感应炉</w:t>
              </w:r>
              <w:r>
                <w:rPr>
                  <w:rFonts w:hint="eastAsia"/>
                </w:rPr>
                <w:t>、5</w:t>
              </w:r>
              <w:r>
                <w:t>台12吨真空自耗炉及其附属设施。</w:t>
              </w:r>
              <w:r>
                <w:rPr>
                  <w:rFonts w:hint="eastAsia"/>
                </w:rPr>
                <w:t>整体设备正在调试中，预计2023年7月完成。</w:t>
              </w:r>
            </w:p>
            <w:p w14:paraId="4683F992" w14:textId="77777777" w:rsidR="00993314" w:rsidRDefault="00E76221">
              <w:pPr>
                <w:ind w:firstLineChars="200" w:firstLine="420"/>
              </w:pPr>
              <w:r>
                <w:t>4</w:t>
              </w:r>
              <w:r>
                <w:rPr>
                  <w:rFonts w:hint="eastAsia"/>
                </w:rPr>
                <w:t>、</w:t>
              </w:r>
              <w:r>
                <w:t>锻造厂新建22MN精锻机生产线及附属设施</w:t>
              </w:r>
            </w:p>
            <w:p w14:paraId="500A3EDD" w14:textId="77777777" w:rsidR="00993314" w:rsidRDefault="00E76221">
              <w:pPr>
                <w:ind w:firstLineChars="200" w:firstLine="420"/>
              </w:pPr>
              <w:r>
                <w:rPr>
                  <w:rFonts w:hint="eastAsia"/>
                </w:rPr>
                <w:t>主厂房正在施工中，主机设备预计2023年9月到货，2024年3月设备投产</w:t>
              </w:r>
              <w:r>
                <w:t>。</w:t>
              </w:r>
            </w:p>
            <w:p w14:paraId="341A828C" w14:textId="77777777" w:rsidR="00993314" w:rsidRDefault="00E76221">
              <w:pPr>
                <w:ind w:firstLineChars="200" w:firstLine="420"/>
              </w:pPr>
              <w:r>
                <w:rPr>
                  <w:rFonts w:hint="eastAsia"/>
                </w:rPr>
                <w:t>项目3</w:t>
              </w:r>
              <w:r>
                <w:t>和</w:t>
              </w:r>
              <w:r>
                <w:rPr>
                  <w:rFonts w:hint="eastAsia"/>
                </w:rPr>
                <w:t>4</w:t>
              </w:r>
              <w:r>
                <w:t>预计</w:t>
              </w:r>
              <w:r>
                <w:rPr>
                  <w:rFonts w:hint="eastAsia"/>
                </w:rPr>
                <w:t>可提升</w:t>
              </w:r>
              <w:r>
                <w:t>产能</w:t>
              </w:r>
              <w:r>
                <w:rPr>
                  <w:rFonts w:hint="eastAsia"/>
                </w:rPr>
                <w:t>约</w:t>
              </w:r>
              <w:r>
                <w:t>4.4万吨。</w:t>
              </w:r>
            </w:p>
            <w:p w14:paraId="780EFBAA" w14:textId="77777777" w:rsidR="00993314" w:rsidRDefault="00E76221">
              <w:pPr>
                <w:ind w:firstLineChars="200" w:firstLine="420"/>
              </w:pPr>
              <w:r>
                <w:rPr>
                  <w:rFonts w:hint="eastAsia"/>
                </w:rPr>
                <w:t>5、</w:t>
              </w:r>
              <w:r>
                <w:t>实林公司新建高合金小棒材生产线及附属设施</w:t>
              </w:r>
            </w:p>
            <w:p w14:paraId="71D99B8C" w14:textId="77777777" w:rsidR="00993314" w:rsidRDefault="00E76221">
              <w:pPr>
                <w:ind w:firstLineChars="200" w:firstLine="420"/>
              </w:pPr>
              <w:r>
                <w:rPr>
                  <w:rFonts w:hint="eastAsia"/>
                </w:rPr>
                <w:t>主厂房正在施工中，主机设备预计2023年8月到货，23年12月主机安装完成，2024年12月精整设备投产。预计可实现产能8万吨。</w:t>
              </w:r>
            </w:p>
            <w:p w14:paraId="44312E30" w14:textId="77777777" w:rsidR="00993314" w:rsidRDefault="00E76221">
              <w:pPr>
                <w:ind w:firstLineChars="200" w:firstLine="420"/>
              </w:pPr>
              <w:r>
                <w:rPr>
                  <w:rFonts w:hint="eastAsia"/>
                </w:rPr>
                <w:t>6、进一步提升军品产能技术改造项目</w:t>
              </w:r>
            </w:p>
            <w:p w14:paraId="2DC5C9AC" w14:textId="77777777" w:rsidR="00993314" w:rsidRDefault="00E76221">
              <w:pPr>
                <w:ind w:firstLineChars="200" w:firstLine="420"/>
              </w:pPr>
              <w:r>
                <w:rPr>
                  <w:rFonts w:hint="eastAsia"/>
                </w:rPr>
                <w:t>设备预计2023年6月全部到货，计划2023年12月设备安装完成，并投入使用。</w:t>
              </w:r>
            </w:p>
            <w:p w14:paraId="17D683FC" w14:textId="77777777" w:rsidR="00993314" w:rsidRDefault="00E76221">
              <w:pPr>
                <w:ind w:firstLineChars="200" w:firstLine="420"/>
              </w:pPr>
              <w:r>
                <w:rPr>
                  <w:rFonts w:hint="eastAsia"/>
                </w:rPr>
                <w:t>7、连轧厂提升产能技术改造项目</w:t>
              </w:r>
            </w:p>
            <w:p w14:paraId="1B920C60" w14:textId="77777777" w:rsidR="00993314" w:rsidRDefault="00E76221">
              <w:pPr>
                <w:ind w:firstLineChars="200" w:firstLine="420"/>
              </w:pPr>
              <w:r>
                <w:rPr>
                  <w:rFonts w:hint="eastAsia"/>
                </w:rPr>
                <w:t>部分设备施工完成，主机设备计划23年9月份到货，根据生产调整，预计24年12月改造完成。</w:t>
              </w:r>
            </w:p>
            <w:p w14:paraId="4CF190B2" w14:textId="77777777" w:rsidR="00993314" w:rsidRDefault="00E76221">
              <w:pPr>
                <w:ind w:firstLineChars="200" w:firstLine="420"/>
              </w:pPr>
              <w:r>
                <w:rPr>
                  <w:rFonts w:hint="eastAsia"/>
                </w:rPr>
                <w:t>8、第三炼钢厂新建1</w:t>
              </w:r>
              <w:r>
                <w:t>2</w:t>
              </w:r>
              <w:r>
                <w:rPr>
                  <w:rFonts w:hint="eastAsia"/>
                </w:rPr>
                <w:t>台保护气氛电渣炉技术改造项目</w:t>
              </w:r>
            </w:p>
            <w:p w14:paraId="6A48E3FD" w14:textId="77777777" w:rsidR="00993314" w:rsidRDefault="00E76221">
              <w:pPr>
                <w:ind w:firstLineChars="200" w:firstLine="420"/>
              </w:pPr>
              <w:r>
                <w:rPr>
                  <w:rFonts w:hint="eastAsia"/>
                </w:rPr>
                <w:t>安装完成3台，剩余9台正在安装中，预计23年6月安装完成。</w:t>
              </w:r>
            </w:p>
            <w:p w14:paraId="095F4D43" w14:textId="77777777" w:rsidR="00993314" w:rsidRDefault="00E76221">
              <w:pPr>
                <w:ind w:firstLineChars="200" w:firstLine="420"/>
              </w:pPr>
              <w:r>
                <w:t>9</w:t>
              </w:r>
              <w:r>
                <w:rPr>
                  <w:rFonts w:hint="eastAsia"/>
                </w:rPr>
                <w:t>、第三炼钢厂新建8台电渣炉技术改造项目</w:t>
              </w:r>
            </w:p>
            <w:p w14:paraId="2823A97B" w14:textId="77777777" w:rsidR="00993314" w:rsidRDefault="00E76221">
              <w:pPr>
                <w:ind w:firstLineChars="200" w:firstLine="420"/>
              </w:pPr>
              <w:r>
                <w:rPr>
                  <w:rFonts w:hint="eastAsia"/>
                </w:rPr>
                <w:t>项目实施完成，目前已进入品种测试阶段。</w:t>
              </w:r>
            </w:p>
            <w:p w14:paraId="7B29989D" w14:textId="77777777" w:rsidR="00993314" w:rsidRDefault="00E76221">
              <w:pPr>
                <w:ind w:firstLineChars="200" w:firstLine="420"/>
              </w:pPr>
              <w:r>
                <w:t>10</w:t>
              </w:r>
              <w:r>
                <w:rPr>
                  <w:rFonts w:hint="eastAsia"/>
                </w:rPr>
                <w:t>、</w:t>
              </w:r>
              <w:r>
                <w:t>节能环保技术改造项目</w:t>
              </w:r>
            </w:p>
            <w:p w14:paraId="05D0C370" w14:textId="77777777" w:rsidR="00993314" w:rsidRDefault="00E76221">
              <w:pPr>
                <w:ind w:firstLineChars="200" w:firstLine="420"/>
              </w:pPr>
              <w:r>
                <w:rPr>
                  <w:rFonts w:hint="eastAsia"/>
                </w:rPr>
                <w:t>公司超低排放等环境保护项目正在开工建设，预计2</w:t>
              </w:r>
              <w:r>
                <w:t>023</w:t>
              </w:r>
              <w:r>
                <w:rPr>
                  <w:rFonts w:hint="eastAsia"/>
                </w:rPr>
                <w:t>年陆续完成。</w:t>
              </w:r>
            </w:p>
            <w:p w14:paraId="34E651AA" w14:textId="77777777" w:rsidR="00993314" w:rsidRDefault="00E76221">
              <w:pPr>
                <w:ind w:firstLineChars="200" w:firstLine="420"/>
              </w:pPr>
              <w:r>
                <w:rPr>
                  <w:rFonts w:hint="eastAsia"/>
                </w:rPr>
                <w:t>自上述项目开工建设后，公司积极推进项目各项工作的开展，上述项目全部建设完成后，将进一步提升公司产品的供应能力，增加公司高附加值、高技术含量产品比重，提高公司对国防军工、航空航天、国民经济重点行业原材料需求的保障能力，也为公司增加了新的利润增长点，提升公司核心竞争力，对公司未来发展产生积极影响。</w:t>
              </w:r>
            </w:p>
            <w:p w14:paraId="02D7C685" w14:textId="77777777" w:rsidR="00993314" w:rsidRDefault="00000000">
              <w:pPr>
                <w:rPr>
                  <w:szCs w:val="21"/>
                </w:rPr>
              </w:pPr>
            </w:p>
          </w:sdtContent>
        </w:sdt>
      </w:sdtContent>
    </w:sdt>
    <w:bookmarkEnd w:id="78"/>
    <w:p w14:paraId="2AE7950A" w14:textId="77777777" w:rsidR="00993314" w:rsidRDefault="00993314"/>
    <w:p w14:paraId="114D675F" w14:textId="77777777" w:rsidR="00993314" w:rsidRDefault="00E76221">
      <w:pPr>
        <w:pStyle w:val="1"/>
        <w:numPr>
          <w:ilvl w:val="0"/>
          <w:numId w:val="2"/>
        </w:numPr>
        <w:rPr>
          <w:szCs w:val="28"/>
        </w:rPr>
      </w:pPr>
      <w:bookmarkStart w:id="97" w:name="_Toc437440713"/>
      <w:bookmarkStart w:id="98" w:name="_Toc409437607"/>
      <w:bookmarkStart w:id="99" w:name="_Toc89790254"/>
      <w:r>
        <w:rPr>
          <w:rFonts w:hint="eastAsia"/>
          <w:szCs w:val="28"/>
        </w:rPr>
        <w:lastRenderedPageBreak/>
        <w:t>股份变动及股东情况</w:t>
      </w:r>
      <w:bookmarkEnd w:id="97"/>
      <w:bookmarkEnd w:id="98"/>
      <w:bookmarkEnd w:id="99"/>
    </w:p>
    <w:p w14:paraId="61835D9C" w14:textId="77777777" w:rsidR="00993314" w:rsidRDefault="00993314"/>
    <w:p w14:paraId="07AB090F" w14:textId="77777777" w:rsidR="00993314" w:rsidRDefault="00E76221">
      <w:pPr>
        <w:pStyle w:val="2"/>
        <w:numPr>
          <w:ilvl w:val="0"/>
          <w:numId w:val="42"/>
        </w:numPr>
      </w:pPr>
      <w:bookmarkStart w:id="100" w:name="_Toc342565989"/>
      <w:bookmarkStart w:id="101" w:name="_Toc342059476"/>
      <w:r>
        <w:t>股</w:t>
      </w:r>
      <w:r>
        <w:rPr>
          <w:rFonts w:hint="eastAsia"/>
        </w:rPr>
        <w:t>本变动情况</w:t>
      </w:r>
      <w:bookmarkEnd w:id="100"/>
      <w:bookmarkEnd w:id="101"/>
    </w:p>
    <w:p w14:paraId="478740B1" w14:textId="77777777" w:rsidR="00993314" w:rsidRDefault="00E76221">
      <w:pPr>
        <w:pStyle w:val="3"/>
        <w:numPr>
          <w:ilvl w:val="1"/>
          <w:numId w:val="43"/>
        </w:numPr>
        <w:rPr>
          <w:szCs w:val="21"/>
        </w:rPr>
      </w:pPr>
      <w:bookmarkStart w:id="102" w:name="_Toc342565990"/>
      <w:bookmarkStart w:id="103" w:name="_Toc342059477"/>
      <w:r>
        <w:rPr>
          <w:rFonts w:hint="eastAsia"/>
          <w:szCs w:val="21"/>
        </w:rPr>
        <w:t>股份变动情况表</w:t>
      </w:r>
      <w:bookmarkEnd w:id="102"/>
      <w:bookmarkEnd w:id="103"/>
    </w:p>
    <w:p w14:paraId="2AC9A1A4" w14:textId="77777777" w:rsidR="00993314" w:rsidRDefault="00E76221">
      <w:pPr>
        <w:pStyle w:val="4"/>
        <w:numPr>
          <w:ilvl w:val="2"/>
          <w:numId w:val="44"/>
        </w:numPr>
      </w:pPr>
      <w:r>
        <w:rPr>
          <w:rFonts w:hint="eastAsia"/>
        </w:rPr>
        <w:t>股份变动情况表</w:t>
      </w:r>
    </w:p>
    <w:sdt>
      <w:sdtPr>
        <w:rPr>
          <w:rFonts w:hint="eastAsia"/>
          <w:szCs w:val="21"/>
        </w:rPr>
        <w:alias w:val="选项模块:报告期内，公司股份总数及股本结构未发生变化"/>
        <w:tag w:val="_SEC_a2a63736db144f209cddfd7a97491880"/>
        <w:id w:val="6765606"/>
        <w:lock w:val="sdtLocked"/>
        <w:placeholder>
          <w:docPart w:val="GBC22222222222222222222222222222"/>
        </w:placeholder>
      </w:sdtPr>
      <w:sdtContent>
        <w:p w14:paraId="144AD42B" w14:textId="77777777" w:rsidR="00993314" w:rsidRDefault="00E76221">
          <w:pPr>
            <w:rPr>
              <w:szCs w:val="21"/>
            </w:rPr>
          </w:pPr>
          <w:r>
            <w:rPr>
              <w:rFonts w:hint="eastAsia"/>
              <w:szCs w:val="21"/>
            </w:rPr>
            <w:t>报告期内，公司股份总数及股本结构未发生变化。</w:t>
          </w:r>
        </w:p>
      </w:sdtContent>
    </w:sdt>
    <w:p w14:paraId="15BA22F5" w14:textId="77777777" w:rsidR="00993314" w:rsidRDefault="00993314">
      <w:pPr>
        <w:rPr>
          <w:szCs w:val="21"/>
        </w:rPr>
      </w:pPr>
    </w:p>
    <w:sdt>
      <w:sdtPr>
        <w:rPr>
          <w:rFonts w:ascii="Calibri" w:eastAsia="宋体" w:hAnsi="Calibri" w:cs="宋体"/>
          <w:b w:val="0"/>
          <w:bCs w:val="0"/>
          <w:kern w:val="0"/>
          <w:sz w:val="24"/>
          <w:szCs w:val="22"/>
        </w:rPr>
        <w:alias w:val="模块:股份变动情况说明"/>
        <w:tag w:val="_SEC_cff93b3516844dffa00c7117b3d7105d"/>
        <w:id w:val="19905621"/>
        <w:lock w:val="sdtLocked"/>
        <w:placeholder>
          <w:docPart w:val="GBC22222222222222222222222222222"/>
        </w:placeholder>
      </w:sdtPr>
      <w:sdtEndPr>
        <w:rPr>
          <w:rFonts w:ascii="宋体" w:hAnsi="宋体" w:hint="eastAsia"/>
          <w:sz w:val="21"/>
          <w:szCs w:val="21"/>
        </w:rPr>
      </w:sdtEndPr>
      <w:sdtContent>
        <w:p w14:paraId="20DBC05C" w14:textId="77777777" w:rsidR="00993314" w:rsidRDefault="00E76221">
          <w:pPr>
            <w:pStyle w:val="4"/>
            <w:numPr>
              <w:ilvl w:val="2"/>
              <w:numId w:val="44"/>
            </w:numPr>
          </w:pPr>
          <w:r>
            <w:t>股份变动情况说明</w:t>
          </w:r>
        </w:p>
        <w:sdt>
          <w:sdtPr>
            <w:rPr>
              <w:rFonts w:hint="eastAsia"/>
              <w:szCs w:val="21"/>
            </w:rPr>
            <w:alias w:val="是否适用：普通股股份变动情况说明[双击切换]"/>
            <w:tag w:val="_GBC_b52413c1d37b456ba72aa8b8840cb9d8"/>
            <w:id w:val="-1705546354"/>
            <w:lock w:val="sdtLocked"/>
            <w:placeholder>
              <w:docPart w:val="GBC22222222222222222222222222222"/>
            </w:placeholder>
          </w:sdtPr>
          <w:sdtContent>
            <w:p w14:paraId="296F5B78"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Calibri" w:eastAsia="宋体" w:hAnsi="Calibri" w:cs="宋体"/>
          <w:b w:val="0"/>
          <w:bCs w:val="0"/>
          <w:kern w:val="0"/>
          <w:sz w:val="24"/>
          <w:szCs w:val="24"/>
        </w:rPr>
        <w:alias w:val="模块:股份变动对最近一年和最近一期财务指标的影响"/>
        <w:tag w:val="_SEC_a02e0bd8061b48758da5b49301b9d61c"/>
        <w:id w:val="19905623"/>
        <w:lock w:val="sdtLocked"/>
        <w:placeholder>
          <w:docPart w:val="GBC22222222222222222222222222222"/>
        </w:placeholder>
      </w:sdtPr>
      <w:sdtEndPr>
        <w:rPr>
          <w:rFonts w:ascii="宋体" w:hAnsi="宋体" w:hint="eastAsia"/>
          <w:sz w:val="21"/>
          <w:szCs w:val="21"/>
        </w:rPr>
      </w:sdtEndPr>
      <w:sdtContent>
        <w:p w14:paraId="3014E076" w14:textId="77777777" w:rsidR="00993314" w:rsidRDefault="00E76221">
          <w:pPr>
            <w:pStyle w:val="4"/>
            <w:numPr>
              <w:ilvl w:val="2"/>
              <w:numId w:val="44"/>
            </w:numPr>
          </w:pPr>
          <w:r>
            <w:rPr>
              <w:rFonts w:hint="eastAsia"/>
            </w:rPr>
            <w:t>股份变动对最近一年和最近一期</w:t>
          </w:r>
          <w:r>
            <w:t>每股收益、每股净资产等财务指标的影响（如有）</w:t>
          </w:r>
        </w:p>
        <w:sdt>
          <w:sdtPr>
            <w:rPr>
              <w:rFonts w:hint="eastAsia"/>
              <w:szCs w:val="21"/>
            </w:rPr>
            <w:alias w:val="是否适用：普通股股份变动对最近一年和最近一期每股收益、每股净资产等财务指标的影响[双击切换]"/>
            <w:tag w:val="_GBC_f6d6c5b3580241f5b23493659505a79e"/>
            <w:id w:val="1457679343"/>
            <w:lock w:val="sdtLocked"/>
            <w:placeholder>
              <w:docPart w:val="GBC22222222222222222222222222222"/>
            </w:placeholder>
          </w:sdtPr>
          <w:sdtContent>
            <w:p w14:paraId="2BF3EED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Calibri" w:eastAsia="宋体" w:hAnsi="Calibri" w:cs="宋体"/>
          <w:b w:val="0"/>
          <w:bCs w:val="0"/>
          <w:kern w:val="0"/>
          <w:sz w:val="24"/>
          <w:szCs w:val="24"/>
        </w:rPr>
        <w:alias w:val="模块:公司认为必要或证券监管机构要求披露的其他内容"/>
        <w:tag w:val="_SEC_0585cd9d958541589e59afceb5c63546"/>
        <w:id w:val="19905625"/>
        <w:lock w:val="sdtLocked"/>
        <w:placeholder>
          <w:docPart w:val="GBC22222222222222222222222222222"/>
        </w:placeholder>
      </w:sdtPr>
      <w:sdtEndPr>
        <w:rPr>
          <w:rFonts w:ascii="宋体" w:hAnsi="宋体" w:hint="eastAsia"/>
          <w:sz w:val="21"/>
          <w:szCs w:val="21"/>
        </w:rPr>
      </w:sdtEndPr>
      <w:sdtContent>
        <w:p w14:paraId="481EEED2" w14:textId="77777777" w:rsidR="00993314" w:rsidRDefault="00E76221">
          <w:pPr>
            <w:pStyle w:val="4"/>
            <w:numPr>
              <w:ilvl w:val="2"/>
              <w:numId w:val="44"/>
            </w:numPr>
          </w:pPr>
          <w:r>
            <w:t>公司认为必要或证券监管机构要求披露的其他内容</w:t>
          </w:r>
        </w:p>
        <w:sdt>
          <w:sdtPr>
            <w:rPr>
              <w:rFonts w:hint="eastAsia"/>
              <w:szCs w:val="21"/>
            </w:rPr>
            <w:alias w:val="是否适用：公司认为必要或证券监管机构要求披露的其他内容[双击切换]"/>
            <w:tag w:val="_GBC_b944a9eaa1de4bf49df496a2cfe2824e"/>
            <w:id w:val="-744413788"/>
            <w:lock w:val="sdtLocked"/>
            <w:placeholder>
              <w:docPart w:val="GBC22222222222222222222222222222"/>
            </w:placeholder>
          </w:sdtPr>
          <w:sdtContent>
            <w:p w14:paraId="65BCCF05"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175EDFC4" w14:textId="77777777" w:rsidR="00993314" w:rsidRDefault="00E76221">
      <w:pPr>
        <w:pStyle w:val="3"/>
        <w:numPr>
          <w:ilvl w:val="1"/>
          <w:numId w:val="43"/>
        </w:numPr>
        <w:rPr>
          <w:szCs w:val="21"/>
        </w:rPr>
      </w:pPr>
      <w:r>
        <w:rPr>
          <w:szCs w:val="21"/>
        </w:rPr>
        <w:t>限售股份变动情况</w:t>
      </w:r>
    </w:p>
    <w:sdt>
      <w:sdtPr>
        <w:alias w:val="是否适用：限售股份变动情况表[双击切换]"/>
        <w:tag w:val="_GBC_c7cc39830d364bf68db1ac8777908a9e"/>
        <w:id w:val="191993814"/>
        <w:lock w:val="sdtLocked"/>
        <w:placeholder>
          <w:docPart w:val="GBC22222222222222222222222222222"/>
        </w:placeholder>
      </w:sdtPr>
      <w:sdtContent>
        <w:p w14:paraId="2DBB19BA" w14:textId="77777777" w:rsidR="00993314" w:rsidRDefault="00E76221">
          <w:pPr>
            <w:rPr>
              <w:rFonts w:asciiTheme="minorEastAsia" w:eastAsiaTheme="minorEastAsia" w:hAnsiTheme="minorEastAsia"/>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DD6BEE5" w14:textId="77777777" w:rsidR="00993314" w:rsidRDefault="00993314">
      <w:pPr>
        <w:rPr>
          <w:rFonts w:asciiTheme="minorEastAsia" w:eastAsiaTheme="minorEastAsia" w:hAnsiTheme="minorEastAsia"/>
          <w:szCs w:val="21"/>
        </w:rPr>
      </w:pPr>
    </w:p>
    <w:p w14:paraId="32665E97" w14:textId="77777777" w:rsidR="00993314" w:rsidRDefault="00E76221">
      <w:pPr>
        <w:pStyle w:val="2"/>
        <w:numPr>
          <w:ilvl w:val="0"/>
          <w:numId w:val="42"/>
        </w:numPr>
      </w:pPr>
      <w:r>
        <w:t>证券发行与上市情况</w:t>
      </w:r>
    </w:p>
    <w:bookmarkStart w:id="104" w:name="_Hlk89954403" w:displacedByCustomXml="next"/>
    <w:sdt>
      <w:sdtPr>
        <w:rPr>
          <w:rFonts w:ascii="宋体" w:hAnsi="宋体" w:cs="宋体"/>
          <w:b w:val="0"/>
          <w:bCs w:val="0"/>
          <w:kern w:val="0"/>
          <w:szCs w:val="24"/>
        </w:rPr>
        <w:alias w:val="模块:截至报告期内证券发行情况"/>
        <w:tag w:val="_SEC_314fe0a7461349b58ad8d67ad9671220"/>
        <w:id w:val="27485072"/>
        <w:lock w:val="sdtLocked"/>
        <w:placeholder>
          <w:docPart w:val="GBC22222222222222222222222222222"/>
        </w:placeholder>
      </w:sdtPr>
      <w:sdtEndPr>
        <w:rPr>
          <w:rFonts w:hint="eastAsia"/>
          <w:szCs w:val="21"/>
        </w:rPr>
      </w:sdtEndPr>
      <w:sdtContent>
        <w:p w14:paraId="1C478307" w14:textId="77777777" w:rsidR="00993314" w:rsidRDefault="00E76221">
          <w:pPr>
            <w:pStyle w:val="3"/>
            <w:numPr>
              <w:ilvl w:val="0"/>
              <w:numId w:val="45"/>
            </w:numPr>
          </w:pPr>
          <w:r>
            <w:t>截至</w:t>
          </w:r>
          <w:r>
            <w:rPr>
              <w:rFonts w:hint="eastAsia"/>
            </w:rPr>
            <w:t>报告期内</w:t>
          </w:r>
          <w:r>
            <w:t>证券发行情况</w:t>
          </w:r>
        </w:p>
        <w:sdt>
          <w:sdtPr>
            <w:alias w:val="是否适用：截至报告期内证券发行情况[双击切换]"/>
            <w:tag w:val="_GBC_a9b53137ff4442baa307fbc68ebc8cbc"/>
            <w:id w:val="1731493255"/>
            <w:lock w:val="sdtLocked"/>
            <w:placeholder>
              <w:docPart w:val="GBC22222222222222222222222222222"/>
            </w:placeholder>
          </w:sdtPr>
          <w:sdtContent>
            <w:p w14:paraId="7E7A518C"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59755EE" w14:textId="77777777" w:rsidR="00993314" w:rsidRDefault="00E76221">
          <w:pPr>
            <w:rPr>
              <w:szCs w:val="21"/>
            </w:rPr>
          </w:pPr>
          <w:r>
            <w:rPr>
              <w:szCs w:val="21"/>
            </w:rPr>
            <w:t>截至</w:t>
          </w:r>
          <w:r>
            <w:rPr>
              <w:rFonts w:hint="eastAsia"/>
              <w:szCs w:val="21"/>
            </w:rPr>
            <w:t>报告期内</w:t>
          </w:r>
          <w:r>
            <w:rPr>
              <w:szCs w:val="21"/>
            </w:rPr>
            <w:t>证券发行情况的说明（存续期内利率不同的债券，请分别说明）：</w:t>
          </w:r>
        </w:p>
        <w:sdt>
          <w:sdtPr>
            <w:rPr>
              <w:rFonts w:hint="eastAsia"/>
              <w:szCs w:val="21"/>
            </w:rPr>
            <w:alias w:val="是否适用：截至报告期内证券发行情况的说明[双击切换]"/>
            <w:tag w:val="_GBC_41eee01683bd43189dc24a776753e295"/>
            <w:id w:val="-1202387633"/>
            <w:lock w:val="sdtLocked"/>
            <w:placeholder>
              <w:docPart w:val="GBC22222222222222222222222222222"/>
            </w:placeholder>
          </w:sdtPr>
          <w:sdtContent>
            <w:p w14:paraId="09C85EDC"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04"/>
    <w:p w14:paraId="66EBD7C4" w14:textId="77777777" w:rsidR="00993314" w:rsidRDefault="00993314">
      <w:pPr>
        <w:rPr>
          <w:szCs w:val="21"/>
        </w:rPr>
      </w:pPr>
    </w:p>
    <w:sdt>
      <w:sdtPr>
        <w:rPr>
          <w:rFonts w:ascii="宋体" w:hAnsi="宋体" w:cs="宋体" w:hint="eastAsia"/>
          <w:b w:val="0"/>
          <w:bCs w:val="0"/>
          <w:kern w:val="0"/>
          <w:szCs w:val="21"/>
        </w:rPr>
        <w:alias w:val="模块:公司普通股股份总数及股东结构变动及公司资产和负债结构的变动情况"/>
        <w:tag w:val="_SEC_55d557f291e34d7aa9de8836ddc0e9d1"/>
        <w:id w:val="27485220"/>
        <w:lock w:val="sdtLocked"/>
        <w:placeholder>
          <w:docPart w:val="GBC22222222222222222222222222222"/>
        </w:placeholder>
      </w:sdtPr>
      <w:sdtContent>
        <w:p w14:paraId="00C15CBD" w14:textId="77777777" w:rsidR="00993314" w:rsidRDefault="00E76221">
          <w:pPr>
            <w:pStyle w:val="3"/>
            <w:numPr>
              <w:ilvl w:val="0"/>
              <w:numId w:val="45"/>
            </w:numPr>
            <w:rPr>
              <w:szCs w:val="21"/>
            </w:rPr>
          </w:pPr>
          <w:r>
            <w:rPr>
              <w:rFonts w:hint="eastAsia"/>
              <w:szCs w:val="21"/>
            </w:rPr>
            <w:t>公司股份总数及股东结构变动及公司资产和负债结构的变动情况</w:t>
          </w:r>
        </w:p>
        <w:sdt>
          <w:sdtPr>
            <w:rPr>
              <w:rFonts w:hint="eastAsia"/>
              <w:szCs w:val="21"/>
            </w:rPr>
            <w:alias w:val="是否适用：公司普通股股份总数及股东结构变动及公司资产和负债结构的变动情况[双击切换]"/>
            <w:tag w:val="_GBC_fb36c697d5b04775a7cf181dc8c2e9c2"/>
            <w:id w:val="706685330"/>
            <w:lock w:val="sdtLocked"/>
            <w:placeholder>
              <w:docPart w:val="GBC22222222222222222222222222222"/>
            </w:placeholder>
          </w:sdtPr>
          <w:sdtContent>
            <w:p w14:paraId="150F6CAB"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BC8A3D5" w14:textId="77777777" w:rsidR="00993314" w:rsidRDefault="00993314">
      <w:pPr>
        <w:rPr>
          <w:szCs w:val="21"/>
        </w:rPr>
      </w:pPr>
    </w:p>
    <w:sdt>
      <w:sdtPr>
        <w:rPr>
          <w:rFonts w:ascii="宋体" w:hAnsi="宋体" w:cs="宋体" w:hint="eastAsia"/>
          <w:b w:val="0"/>
          <w:bCs w:val="0"/>
          <w:kern w:val="0"/>
          <w:szCs w:val="21"/>
        </w:rPr>
        <w:alias w:val="模块:现存的内部职工股情况"/>
        <w:tag w:val="_SEC_7d189716ca09434ba6cf788f2153af73"/>
        <w:id w:val="27485244"/>
        <w:lock w:val="sdtLocked"/>
        <w:placeholder>
          <w:docPart w:val="GBC22222222222222222222222222222"/>
        </w:placeholder>
      </w:sdtPr>
      <w:sdtContent>
        <w:p w14:paraId="2B41DAD7" w14:textId="77777777" w:rsidR="00993314" w:rsidRDefault="00E76221">
          <w:pPr>
            <w:pStyle w:val="3"/>
            <w:numPr>
              <w:ilvl w:val="0"/>
              <w:numId w:val="45"/>
            </w:numPr>
            <w:rPr>
              <w:szCs w:val="21"/>
            </w:rPr>
          </w:pPr>
          <w:r>
            <w:rPr>
              <w:rFonts w:hint="eastAsia"/>
              <w:szCs w:val="21"/>
            </w:rPr>
            <w:t>现存的内部职工股情况</w:t>
          </w:r>
        </w:p>
        <w:sdt>
          <w:sdtPr>
            <w:alias w:val="是否适用：现存的内部职工股情况[双击切换]"/>
            <w:tag w:val="_GBC_fa5e90226e14408b891f1c5a9dbbf2c5"/>
            <w:id w:val="766346518"/>
            <w:lock w:val="sdtLocked"/>
            <w:placeholder>
              <w:docPart w:val="GBC22222222222222222222222222222"/>
            </w:placeholder>
          </w:sdtPr>
          <w:sdtContent>
            <w:p w14:paraId="18752BA2"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217A68D" w14:textId="77777777" w:rsidR="00993314" w:rsidRDefault="00E76221">
      <w:pPr>
        <w:pStyle w:val="2"/>
        <w:numPr>
          <w:ilvl w:val="0"/>
          <w:numId w:val="42"/>
        </w:numPr>
      </w:pPr>
      <w:r>
        <w:t>股东</w:t>
      </w:r>
      <w:r>
        <w:rPr>
          <w:rFonts w:hint="eastAsia"/>
        </w:rPr>
        <w:t>和实际控制人</w:t>
      </w:r>
      <w:r>
        <w:t>情况</w:t>
      </w:r>
    </w:p>
    <w:sdt>
      <w:sdtPr>
        <w:rPr>
          <w:rFonts w:ascii="宋体" w:hAnsi="宋体" w:cs="宋体"/>
          <w:b w:val="0"/>
          <w:bCs w:val="0"/>
          <w:kern w:val="0"/>
          <w:sz w:val="24"/>
          <w:szCs w:val="21"/>
        </w:rPr>
        <w:alias w:val="模块:股东总数"/>
        <w:tag w:val="_SEC_ec591f1129e84625a91f2b73f19be202"/>
        <w:id w:val="19905801"/>
        <w:lock w:val="sdtLocked"/>
        <w:placeholder>
          <w:docPart w:val="GBC22222222222222222222222222222"/>
        </w:placeholder>
      </w:sdtPr>
      <w:sdtEndPr>
        <w:rPr>
          <w:rFonts w:hint="eastAsia"/>
          <w:sz w:val="21"/>
        </w:rPr>
      </w:sdtEndPr>
      <w:sdtContent>
        <w:p w14:paraId="405D565D" w14:textId="77777777" w:rsidR="00993314" w:rsidRDefault="00E76221">
          <w:pPr>
            <w:pStyle w:val="3"/>
            <w:numPr>
              <w:ilvl w:val="1"/>
              <w:numId w:val="46"/>
            </w:numPr>
            <w:tabs>
              <w:tab w:val="left" w:pos="851"/>
            </w:tabs>
            <w:ind w:left="426" w:hanging="426"/>
            <w:rPr>
              <w:szCs w:val="21"/>
            </w:rPr>
          </w:pPr>
          <w:r>
            <w:rPr>
              <w:rFonts w:hint="eastAsia"/>
              <w:szCs w:val="21"/>
            </w:rPr>
            <w:t>股东总数</w:t>
          </w:r>
        </w:p>
        <w:tbl>
          <w:tblPr>
            <w:tblStyle w:val="aff2"/>
            <w:tblW w:w="9048" w:type="dxa"/>
            <w:tblLayout w:type="fixed"/>
            <w:tblLook w:val="04A0" w:firstRow="1" w:lastRow="0" w:firstColumn="1" w:lastColumn="0" w:noHBand="0" w:noVBand="1"/>
          </w:tblPr>
          <w:tblGrid>
            <w:gridCol w:w="6345"/>
            <w:gridCol w:w="2703"/>
          </w:tblGrid>
          <w:tr w:rsidR="00993314" w14:paraId="31D0F9DA" w14:textId="77777777">
            <w:sdt>
              <w:sdtPr>
                <w:tag w:val="_PLD_34738880649c43ac9597effd663adc10"/>
                <w:id w:val="-680429670"/>
                <w:lock w:val="sdtLocked"/>
              </w:sdtPr>
              <w:sdtContent>
                <w:tc>
                  <w:tcPr>
                    <w:tcW w:w="6345" w:type="dxa"/>
                  </w:tcPr>
                  <w:p w14:paraId="57C6F591" w14:textId="77777777" w:rsidR="00993314" w:rsidRDefault="00E76221">
                    <w:pPr>
                      <w:rPr>
                        <w:szCs w:val="21"/>
                      </w:rPr>
                    </w:pPr>
                    <w:r>
                      <w:rPr>
                        <w:szCs w:val="21"/>
                      </w:rPr>
                      <w:t>截</w:t>
                    </w:r>
                    <w:r>
                      <w:rPr>
                        <w:rFonts w:hint="eastAsia"/>
                        <w:szCs w:val="21"/>
                      </w:rPr>
                      <w:t>至</w:t>
                    </w:r>
                    <w:r>
                      <w:rPr>
                        <w:szCs w:val="21"/>
                      </w:rPr>
                      <w:t>报告期末</w:t>
                    </w:r>
                    <w:r>
                      <w:rPr>
                        <w:rFonts w:hint="eastAsia"/>
                        <w:szCs w:val="21"/>
                      </w:rPr>
                      <w:t>普通股</w:t>
                    </w:r>
                    <w:r>
                      <w:rPr>
                        <w:szCs w:val="21"/>
                      </w:rPr>
                      <w:t>股东总数(户)</w:t>
                    </w:r>
                  </w:p>
                </w:tc>
              </w:sdtContent>
            </w:sdt>
            <w:sdt>
              <w:sdtPr>
                <w:rPr>
                  <w:rFonts w:ascii="Times New Roman" w:hAnsi="Times New Roman"/>
                  <w:szCs w:val="21"/>
                </w:rPr>
                <w:alias w:val="报告期末股东总数"/>
                <w:tag w:val="_GBC_510087fb1e024fb293d32127713e45f8"/>
                <w:id w:val="19905797"/>
                <w:lock w:val="sdtLocked"/>
              </w:sdtPr>
              <w:sdtContent>
                <w:tc>
                  <w:tcPr>
                    <w:tcW w:w="2703" w:type="dxa"/>
                  </w:tcPr>
                  <w:p w14:paraId="06C795F8" w14:textId="77777777" w:rsidR="00993314" w:rsidRDefault="00E76221">
                    <w:pPr>
                      <w:jc w:val="right"/>
                      <w:rPr>
                        <w:szCs w:val="21"/>
                      </w:rPr>
                    </w:pPr>
                    <w:r>
                      <w:rPr>
                        <w:szCs w:val="21"/>
                      </w:rPr>
                      <w:t>60,613</w:t>
                    </w:r>
                  </w:p>
                </w:tc>
              </w:sdtContent>
            </w:sdt>
          </w:tr>
          <w:tr w:rsidR="00993314" w14:paraId="70B287AD" w14:textId="77777777">
            <w:sdt>
              <w:sdtPr>
                <w:tag w:val="_PLD_d41b7c4d29ef4d5cb2701ef9955403fb"/>
                <w:id w:val="-1229921394"/>
                <w:lock w:val="sdtLocked"/>
              </w:sdtPr>
              <w:sdtContent>
                <w:tc>
                  <w:tcPr>
                    <w:tcW w:w="6345" w:type="dxa"/>
                  </w:tcPr>
                  <w:p w14:paraId="390DE0DC" w14:textId="77777777" w:rsidR="00993314" w:rsidRDefault="00E76221">
                    <w:pPr>
                      <w:rPr>
                        <w:szCs w:val="21"/>
                      </w:rPr>
                    </w:pPr>
                    <w:r>
                      <w:rPr>
                        <w:rFonts w:hint="eastAsia"/>
                        <w:szCs w:val="21"/>
                      </w:rPr>
                      <w:t>年度报告披露日前上一月末的普通股股东总数</w:t>
                    </w:r>
                    <w:r>
                      <w:rPr>
                        <w:szCs w:val="21"/>
                      </w:rPr>
                      <w:t>(户)</w:t>
                    </w:r>
                  </w:p>
                </w:tc>
              </w:sdtContent>
            </w:sdt>
            <w:tc>
              <w:tcPr>
                <w:tcW w:w="2703" w:type="dxa"/>
              </w:tcPr>
              <w:p w14:paraId="64782865" w14:textId="77777777" w:rsidR="00993314" w:rsidRDefault="00E76221">
                <w:pPr>
                  <w:jc w:val="right"/>
                  <w:rPr>
                    <w:szCs w:val="21"/>
                  </w:rPr>
                </w:pPr>
                <w:r>
                  <w:rPr>
                    <w:rFonts w:hint="eastAsia"/>
                    <w:szCs w:val="21"/>
                  </w:rPr>
                  <w:t>76,745</w:t>
                </w:r>
              </w:p>
            </w:tc>
          </w:tr>
          <w:tr w:rsidR="00993314" w14:paraId="27D13AC6" w14:textId="77777777">
            <w:sdt>
              <w:sdtPr>
                <w:tag w:val="_PLD_128bf4883d704a5b968c7e3ad90ab399"/>
                <w:id w:val="543493135"/>
                <w:lock w:val="sdtLocked"/>
              </w:sdtPr>
              <w:sdtContent>
                <w:tc>
                  <w:tcPr>
                    <w:tcW w:w="6345" w:type="dxa"/>
                  </w:tcPr>
                  <w:p w14:paraId="0C0BE1A6" w14:textId="77777777" w:rsidR="00993314" w:rsidRDefault="00E76221">
                    <w:pPr>
                      <w:rPr>
                        <w:szCs w:val="21"/>
                      </w:rPr>
                    </w:pPr>
                    <w:r>
                      <w:rPr>
                        <w:rFonts w:hint="eastAsia"/>
                        <w:szCs w:val="21"/>
                      </w:rPr>
                      <w:t>截至报告期末表决权恢复的优先股股东总数（户）</w:t>
                    </w:r>
                  </w:p>
                </w:tc>
              </w:sdtContent>
            </w:sdt>
            <w:tc>
              <w:tcPr>
                <w:tcW w:w="2703" w:type="dxa"/>
              </w:tcPr>
              <w:p w14:paraId="3EDC6310" w14:textId="77777777" w:rsidR="00993314" w:rsidRDefault="00E76221">
                <w:pPr>
                  <w:jc w:val="right"/>
                  <w:rPr>
                    <w:szCs w:val="21"/>
                  </w:rPr>
                </w:pPr>
                <w:r>
                  <w:rPr>
                    <w:rFonts w:hint="eastAsia"/>
                    <w:szCs w:val="21"/>
                  </w:rPr>
                  <w:t>不适用</w:t>
                </w:r>
              </w:p>
            </w:tc>
          </w:tr>
          <w:tr w:rsidR="00993314" w14:paraId="25000004" w14:textId="77777777">
            <w:sdt>
              <w:sdtPr>
                <w:tag w:val="_PLD_05812c57c24247e4acc80620ba300bf1"/>
                <w:id w:val="-330211613"/>
                <w:lock w:val="sdtLocked"/>
              </w:sdtPr>
              <w:sdtContent>
                <w:tc>
                  <w:tcPr>
                    <w:tcW w:w="6345" w:type="dxa"/>
                  </w:tcPr>
                  <w:p w14:paraId="20C88F3B" w14:textId="77777777" w:rsidR="00993314" w:rsidRDefault="00E76221">
                    <w:pPr>
                      <w:rPr>
                        <w:szCs w:val="21"/>
                      </w:rPr>
                    </w:pPr>
                    <w:r>
                      <w:rPr>
                        <w:rFonts w:hint="eastAsia"/>
                        <w:szCs w:val="21"/>
                      </w:rPr>
                      <w:t>年度报告披露日前上一月末表决权恢复的优先股股东总数（户）</w:t>
                    </w:r>
                  </w:p>
                </w:tc>
              </w:sdtContent>
            </w:sdt>
            <w:tc>
              <w:tcPr>
                <w:tcW w:w="2703" w:type="dxa"/>
              </w:tcPr>
              <w:p w14:paraId="492B80FB" w14:textId="77777777" w:rsidR="00993314" w:rsidRDefault="00E76221">
                <w:pPr>
                  <w:jc w:val="right"/>
                  <w:rPr>
                    <w:szCs w:val="21"/>
                  </w:rPr>
                </w:pPr>
                <w:r>
                  <w:rPr>
                    <w:rFonts w:hint="eastAsia"/>
                    <w:szCs w:val="21"/>
                  </w:rPr>
                  <w:t>不适用</w:t>
                </w:r>
              </w:p>
            </w:tc>
          </w:tr>
        </w:tbl>
        <w:p w14:paraId="0C0D6356" w14:textId="77777777" w:rsidR="00993314" w:rsidRDefault="00000000">
          <w:pPr>
            <w:rPr>
              <w:szCs w:val="21"/>
            </w:rPr>
          </w:pPr>
        </w:p>
      </w:sdtContent>
    </w:sdt>
    <w:p w14:paraId="78A89176" w14:textId="77777777" w:rsidR="00993314" w:rsidRDefault="00E76221">
      <w:pPr>
        <w:pStyle w:val="3"/>
        <w:numPr>
          <w:ilvl w:val="1"/>
          <w:numId w:val="46"/>
        </w:numPr>
        <w:ind w:left="426" w:hanging="426"/>
      </w:pPr>
      <w:bookmarkStart w:id="105" w:name="_Toc342565998"/>
      <w:bookmarkStart w:id="106" w:name="_Toc342059485"/>
      <w:r>
        <w:rPr>
          <w:rFonts w:hint="eastAsia"/>
          <w:szCs w:val="21"/>
        </w:rPr>
        <w:t>截至报告期末前十名股东、前十名流通股东（或无限售条件股东）持股情况表</w:t>
      </w:r>
    </w:p>
    <w:bookmarkEnd w:id="106" w:displacedByCustomXml="next"/>
    <w:bookmarkEnd w:id="105" w:displacedByCustomXml="next"/>
    <w:bookmarkStart w:id="107" w:name="_Hlk27487213" w:displacedByCustomXml="next"/>
    <w:sdt>
      <w:sdtPr>
        <w:rPr>
          <w:rFonts w:hint="eastAsia"/>
          <w:szCs w:val="21"/>
        </w:rPr>
        <w:alias w:val="选项模块:前十名股东持股情况(已完成或不涉及股改)"/>
        <w:tag w:val="_SEC_f0d49341729546c79e65e551f2f6d5d7"/>
        <w:id w:val="-1667242249"/>
        <w:lock w:val="sdtLocked"/>
        <w:placeholder>
          <w:docPart w:val="GBC22222222222222222222222222222"/>
        </w:placeholder>
      </w:sdtPr>
      <w:sdtContent>
        <w:p w14:paraId="75E1570C" w14:textId="77777777" w:rsidR="00993314" w:rsidRDefault="00E76221">
          <w:pPr>
            <w:ind w:firstLineChars="1900" w:firstLine="3990"/>
            <w:jc w:val="right"/>
            <w:rPr>
              <w:szCs w:val="21"/>
            </w:rPr>
          </w:pPr>
          <w:r>
            <w:rPr>
              <w:bCs/>
              <w:szCs w:val="21"/>
            </w:rPr>
            <w:t>单位:</w:t>
          </w:r>
          <w:sdt>
            <w:sdtPr>
              <w:rPr>
                <w:bCs/>
                <w:szCs w:val="21"/>
              </w:rPr>
              <w:alias w:val="单位：前十名股东持股情况"/>
              <w:tag w:val="_GBC_b59e95c09d914c83b42ae5b68d0d6987"/>
              <w:id w:val="-91501878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300"/>
            <w:gridCol w:w="1434"/>
            <w:gridCol w:w="638"/>
            <w:gridCol w:w="912"/>
            <w:gridCol w:w="647"/>
            <w:gridCol w:w="709"/>
            <w:gridCol w:w="1144"/>
          </w:tblGrid>
          <w:tr w:rsidR="00993314" w14:paraId="73BF6A68" w14:textId="77777777">
            <w:trPr>
              <w:cantSplit/>
            </w:trPr>
            <w:sdt>
              <w:sdtPr>
                <w:rPr>
                  <w:rFonts w:ascii="宋体" w:hAnsi="宋体"/>
                </w:rPr>
                <w:tag w:val="_PLD_12180439b5ff4b00a01ff1f87b70f1de"/>
                <w:id w:val="1076165467"/>
                <w:lock w:val="sdtLocked"/>
              </w:sdtPr>
              <w:sdtContent>
                <w:tc>
                  <w:tcPr>
                    <w:tcW w:w="9049" w:type="dxa"/>
                    <w:gridSpan w:val="8"/>
                    <w:shd w:val="clear" w:color="auto" w:fill="auto"/>
                    <w:vAlign w:val="center"/>
                  </w:tcPr>
                  <w:p w14:paraId="60D558E0" w14:textId="77777777" w:rsidR="00993314" w:rsidRDefault="00E76221">
                    <w:pPr>
                      <w:pStyle w:val="ab"/>
                      <w:jc w:val="center"/>
                      <w:rPr>
                        <w:rFonts w:ascii="宋体" w:hAnsi="宋体"/>
                      </w:rPr>
                    </w:pPr>
                    <w:r>
                      <w:rPr>
                        <w:rFonts w:ascii="宋体" w:hAnsi="宋体"/>
                      </w:rPr>
                      <w:t>前十名股东持股情况</w:t>
                    </w:r>
                  </w:p>
                </w:tc>
              </w:sdtContent>
            </w:sdt>
          </w:tr>
          <w:tr w:rsidR="00993314" w14:paraId="5A6FFBD4" w14:textId="77777777">
            <w:trPr>
              <w:cantSplit/>
            </w:trPr>
            <w:sdt>
              <w:sdtPr>
                <w:tag w:val="_PLD_4e40ad86e5ee4c0cb28f819aa3924fb2"/>
                <w:id w:val="976729119"/>
                <w:lock w:val="sdtLocked"/>
              </w:sdtPr>
              <w:sdtContent>
                <w:tc>
                  <w:tcPr>
                    <w:tcW w:w="2265" w:type="dxa"/>
                    <w:vMerge w:val="restart"/>
                    <w:shd w:val="clear" w:color="auto" w:fill="auto"/>
                    <w:vAlign w:val="center"/>
                  </w:tcPr>
                  <w:p w14:paraId="1161FA3D" w14:textId="77777777" w:rsidR="00993314" w:rsidRDefault="00E76221">
                    <w:pPr>
                      <w:jc w:val="center"/>
                      <w:rPr>
                        <w:szCs w:val="21"/>
                      </w:rPr>
                    </w:pPr>
                    <w:r>
                      <w:rPr>
                        <w:szCs w:val="21"/>
                      </w:rPr>
                      <w:t>股东名称</w:t>
                    </w:r>
                  </w:p>
                  <w:p w14:paraId="76C9C3B5" w14:textId="77777777" w:rsidR="00993314" w:rsidRDefault="00E76221">
                    <w:pPr>
                      <w:jc w:val="center"/>
                      <w:rPr>
                        <w:szCs w:val="21"/>
                      </w:rPr>
                    </w:pPr>
                    <w:r>
                      <w:rPr>
                        <w:rFonts w:hint="eastAsia"/>
                        <w:szCs w:val="21"/>
                      </w:rPr>
                      <w:t>（全称）</w:t>
                    </w:r>
                  </w:p>
                </w:tc>
              </w:sdtContent>
            </w:sdt>
            <w:sdt>
              <w:sdtPr>
                <w:tag w:val="_PLD_587b672a54ed4481b14f0963f010aefb"/>
                <w:id w:val="1546335305"/>
                <w:lock w:val="sdtLocked"/>
              </w:sdtPr>
              <w:sdtContent>
                <w:tc>
                  <w:tcPr>
                    <w:tcW w:w="1300" w:type="dxa"/>
                    <w:vMerge w:val="restart"/>
                    <w:shd w:val="clear" w:color="auto" w:fill="auto"/>
                    <w:vAlign w:val="center"/>
                  </w:tcPr>
                  <w:p w14:paraId="3565F6E2" w14:textId="77777777" w:rsidR="00993314" w:rsidRDefault="00E76221">
                    <w:pPr>
                      <w:jc w:val="center"/>
                      <w:rPr>
                        <w:szCs w:val="21"/>
                      </w:rPr>
                    </w:pPr>
                    <w:r>
                      <w:rPr>
                        <w:szCs w:val="21"/>
                      </w:rPr>
                      <w:t>报告期内增减</w:t>
                    </w:r>
                  </w:p>
                </w:tc>
              </w:sdtContent>
            </w:sdt>
            <w:sdt>
              <w:sdtPr>
                <w:tag w:val="_PLD_580f25e9dfa24c1d91f3845b6a6a42e5"/>
                <w:id w:val="835421330"/>
                <w:lock w:val="sdtLocked"/>
              </w:sdtPr>
              <w:sdtContent>
                <w:tc>
                  <w:tcPr>
                    <w:tcW w:w="1434" w:type="dxa"/>
                    <w:vMerge w:val="restart"/>
                    <w:shd w:val="clear" w:color="auto" w:fill="auto"/>
                    <w:vAlign w:val="center"/>
                  </w:tcPr>
                  <w:p w14:paraId="23BD06F5" w14:textId="77777777" w:rsidR="00993314" w:rsidRDefault="00E76221">
                    <w:pPr>
                      <w:jc w:val="center"/>
                      <w:rPr>
                        <w:szCs w:val="21"/>
                      </w:rPr>
                    </w:pPr>
                    <w:r>
                      <w:rPr>
                        <w:szCs w:val="21"/>
                      </w:rPr>
                      <w:t>期末持股数量</w:t>
                    </w:r>
                  </w:p>
                </w:tc>
              </w:sdtContent>
            </w:sdt>
            <w:sdt>
              <w:sdtPr>
                <w:tag w:val="_PLD_e80658c5388c4bb0871489372e62334d"/>
                <w:id w:val="970328791"/>
                <w:lock w:val="sdtLocked"/>
              </w:sdtPr>
              <w:sdtContent>
                <w:tc>
                  <w:tcPr>
                    <w:tcW w:w="638" w:type="dxa"/>
                    <w:vMerge w:val="restart"/>
                    <w:shd w:val="clear" w:color="auto" w:fill="auto"/>
                    <w:vAlign w:val="center"/>
                  </w:tcPr>
                  <w:p w14:paraId="25C0AA17" w14:textId="77777777" w:rsidR="00993314" w:rsidRDefault="00E76221">
                    <w:pPr>
                      <w:jc w:val="center"/>
                      <w:rPr>
                        <w:szCs w:val="21"/>
                      </w:rPr>
                    </w:pPr>
                    <w:r>
                      <w:rPr>
                        <w:szCs w:val="21"/>
                      </w:rPr>
                      <w:t>比例(%)</w:t>
                    </w:r>
                  </w:p>
                </w:tc>
              </w:sdtContent>
            </w:sdt>
            <w:sdt>
              <w:sdtPr>
                <w:rPr>
                  <w:rFonts w:ascii="宋体" w:hAnsi="宋体"/>
                </w:rPr>
                <w:tag w:val="_PLD_0ed52eb839784cb0ab83b1692dc8b283"/>
                <w:id w:val="785470803"/>
                <w:lock w:val="sdtLocked"/>
              </w:sdtPr>
              <w:sdtContent>
                <w:tc>
                  <w:tcPr>
                    <w:tcW w:w="912" w:type="dxa"/>
                    <w:vMerge w:val="restart"/>
                    <w:shd w:val="clear" w:color="auto" w:fill="auto"/>
                    <w:vAlign w:val="center"/>
                  </w:tcPr>
                  <w:p w14:paraId="6B49F9F6" w14:textId="77777777" w:rsidR="00993314" w:rsidRDefault="00E76221">
                    <w:pPr>
                      <w:pStyle w:val="a3"/>
                      <w:rPr>
                        <w:rFonts w:ascii="宋体" w:hAnsi="宋体"/>
                        <w:bCs/>
                        <w:color w:val="00B050"/>
                      </w:rPr>
                    </w:pPr>
                    <w:r>
                      <w:rPr>
                        <w:rFonts w:ascii="宋体" w:hAnsi="宋体"/>
                        <w:bCs/>
                      </w:rPr>
                      <w:t>持有有限售条件股份数量</w:t>
                    </w:r>
                  </w:p>
                </w:tc>
              </w:sdtContent>
            </w:sdt>
            <w:sdt>
              <w:sdtPr>
                <w:tag w:val="_PLD_6d0fce9e7c914a578f4702348340f346"/>
                <w:id w:val="-1685818734"/>
                <w:lock w:val="sdtLocked"/>
              </w:sdtPr>
              <w:sdtContent>
                <w:tc>
                  <w:tcPr>
                    <w:tcW w:w="1356" w:type="dxa"/>
                    <w:gridSpan w:val="2"/>
                    <w:shd w:val="clear" w:color="auto" w:fill="auto"/>
                    <w:vAlign w:val="center"/>
                  </w:tcPr>
                  <w:p w14:paraId="100748C2" w14:textId="77777777" w:rsidR="00993314" w:rsidRDefault="00E76221">
                    <w:pPr>
                      <w:jc w:val="center"/>
                      <w:rPr>
                        <w:szCs w:val="21"/>
                      </w:rPr>
                    </w:pPr>
                    <w:r>
                      <w:rPr>
                        <w:szCs w:val="21"/>
                      </w:rPr>
                      <w:t>质押</w:t>
                    </w:r>
                    <w:r>
                      <w:rPr>
                        <w:rFonts w:hint="eastAsia"/>
                        <w:szCs w:val="21"/>
                      </w:rPr>
                      <w:t>、标记</w:t>
                    </w:r>
                    <w:r>
                      <w:rPr>
                        <w:szCs w:val="21"/>
                      </w:rPr>
                      <w:t>或冻结情况</w:t>
                    </w:r>
                  </w:p>
                </w:tc>
              </w:sdtContent>
            </w:sdt>
            <w:sdt>
              <w:sdtPr>
                <w:tag w:val="_PLD_57b1e0d0ab2d4113aada0c0394d1589d"/>
                <w:id w:val="-1774313990"/>
                <w:lock w:val="sdtLocked"/>
              </w:sdtPr>
              <w:sdtContent>
                <w:tc>
                  <w:tcPr>
                    <w:tcW w:w="1144" w:type="dxa"/>
                    <w:vMerge w:val="restart"/>
                    <w:shd w:val="clear" w:color="auto" w:fill="auto"/>
                    <w:vAlign w:val="center"/>
                  </w:tcPr>
                  <w:p w14:paraId="027EEDA8" w14:textId="77777777" w:rsidR="00993314" w:rsidRDefault="00E76221">
                    <w:pPr>
                      <w:jc w:val="center"/>
                      <w:rPr>
                        <w:szCs w:val="21"/>
                      </w:rPr>
                    </w:pPr>
                    <w:r>
                      <w:rPr>
                        <w:szCs w:val="21"/>
                      </w:rPr>
                      <w:t>股东性质</w:t>
                    </w:r>
                  </w:p>
                </w:tc>
              </w:sdtContent>
            </w:sdt>
          </w:tr>
          <w:tr w:rsidR="00993314" w14:paraId="7A707B48" w14:textId="77777777">
            <w:trPr>
              <w:cantSplit/>
            </w:trPr>
            <w:tc>
              <w:tcPr>
                <w:tcW w:w="2265" w:type="dxa"/>
                <w:vMerge/>
                <w:tcBorders>
                  <w:bottom w:val="single" w:sz="4" w:space="0" w:color="auto"/>
                </w:tcBorders>
                <w:shd w:val="clear" w:color="auto" w:fill="auto"/>
                <w:vAlign w:val="center"/>
              </w:tcPr>
              <w:p w14:paraId="151CDDE5" w14:textId="77777777" w:rsidR="00993314" w:rsidRDefault="00993314">
                <w:pPr>
                  <w:jc w:val="center"/>
                  <w:rPr>
                    <w:szCs w:val="21"/>
                  </w:rPr>
                </w:pPr>
              </w:p>
            </w:tc>
            <w:tc>
              <w:tcPr>
                <w:tcW w:w="1300" w:type="dxa"/>
                <w:vMerge/>
                <w:tcBorders>
                  <w:bottom w:val="single" w:sz="4" w:space="0" w:color="auto"/>
                </w:tcBorders>
                <w:shd w:val="clear" w:color="auto" w:fill="auto"/>
                <w:vAlign w:val="center"/>
              </w:tcPr>
              <w:p w14:paraId="0F795790" w14:textId="77777777" w:rsidR="00993314" w:rsidRDefault="00993314">
                <w:pPr>
                  <w:jc w:val="center"/>
                  <w:rPr>
                    <w:szCs w:val="21"/>
                  </w:rPr>
                </w:pPr>
              </w:p>
            </w:tc>
            <w:tc>
              <w:tcPr>
                <w:tcW w:w="1434" w:type="dxa"/>
                <w:vMerge/>
                <w:tcBorders>
                  <w:bottom w:val="single" w:sz="4" w:space="0" w:color="auto"/>
                </w:tcBorders>
                <w:shd w:val="clear" w:color="auto" w:fill="auto"/>
                <w:vAlign w:val="center"/>
              </w:tcPr>
              <w:p w14:paraId="3D20D9B9" w14:textId="77777777" w:rsidR="00993314" w:rsidRDefault="00993314">
                <w:pPr>
                  <w:jc w:val="center"/>
                  <w:rPr>
                    <w:szCs w:val="21"/>
                  </w:rPr>
                </w:pPr>
              </w:p>
            </w:tc>
            <w:tc>
              <w:tcPr>
                <w:tcW w:w="638" w:type="dxa"/>
                <w:vMerge/>
                <w:tcBorders>
                  <w:bottom w:val="single" w:sz="4" w:space="0" w:color="auto"/>
                </w:tcBorders>
                <w:shd w:val="clear" w:color="auto" w:fill="auto"/>
                <w:vAlign w:val="center"/>
              </w:tcPr>
              <w:p w14:paraId="304D60B4" w14:textId="77777777" w:rsidR="00993314" w:rsidRDefault="00993314">
                <w:pPr>
                  <w:jc w:val="center"/>
                  <w:rPr>
                    <w:szCs w:val="21"/>
                  </w:rPr>
                </w:pPr>
              </w:p>
            </w:tc>
            <w:tc>
              <w:tcPr>
                <w:tcW w:w="912" w:type="dxa"/>
                <w:vMerge/>
                <w:tcBorders>
                  <w:bottom w:val="single" w:sz="4" w:space="0" w:color="auto"/>
                </w:tcBorders>
                <w:shd w:val="clear" w:color="auto" w:fill="auto"/>
                <w:vAlign w:val="center"/>
              </w:tcPr>
              <w:p w14:paraId="2383B2B5" w14:textId="77777777" w:rsidR="00993314" w:rsidRDefault="00993314">
                <w:pPr>
                  <w:jc w:val="center"/>
                  <w:rPr>
                    <w:szCs w:val="21"/>
                  </w:rPr>
                </w:pPr>
              </w:p>
            </w:tc>
            <w:sdt>
              <w:sdtPr>
                <w:tag w:val="_PLD_72b090b1925c46349c7beb3ca6c0032f"/>
                <w:id w:val="1058201059"/>
                <w:lock w:val="sdtLocked"/>
              </w:sdtPr>
              <w:sdtContent>
                <w:tc>
                  <w:tcPr>
                    <w:tcW w:w="647" w:type="dxa"/>
                    <w:tcBorders>
                      <w:bottom w:val="single" w:sz="4" w:space="0" w:color="auto"/>
                    </w:tcBorders>
                    <w:shd w:val="clear" w:color="auto" w:fill="auto"/>
                    <w:vAlign w:val="center"/>
                  </w:tcPr>
                  <w:p w14:paraId="0E6B9104" w14:textId="77777777" w:rsidR="00993314" w:rsidRDefault="00E76221">
                    <w:pPr>
                      <w:jc w:val="center"/>
                      <w:rPr>
                        <w:szCs w:val="21"/>
                      </w:rPr>
                    </w:pPr>
                    <w:r>
                      <w:rPr>
                        <w:szCs w:val="21"/>
                      </w:rPr>
                      <w:t>股份状态</w:t>
                    </w:r>
                  </w:p>
                </w:tc>
              </w:sdtContent>
            </w:sdt>
            <w:sdt>
              <w:sdtPr>
                <w:tag w:val="_PLD_76e0ca0392384ff795b7613d764041da"/>
                <w:id w:val="-1525390463"/>
                <w:lock w:val="sdtLocked"/>
              </w:sdtPr>
              <w:sdtContent>
                <w:tc>
                  <w:tcPr>
                    <w:tcW w:w="709" w:type="dxa"/>
                    <w:tcBorders>
                      <w:bottom w:val="single" w:sz="4" w:space="0" w:color="auto"/>
                    </w:tcBorders>
                    <w:shd w:val="clear" w:color="auto" w:fill="auto"/>
                    <w:vAlign w:val="center"/>
                  </w:tcPr>
                  <w:p w14:paraId="4FA6EFF6" w14:textId="77777777" w:rsidR="00993314" w:rsidRDefault="00E76221">
                    <w:pPr>
                      <w:jc w:val="center"/>
                      <w:rPr>
                        <w:szCs w:val="21"/>
                      </w:rPr>
                    </w:pPr>
                    <w:r>
                      <w:rPr>
                        <w:szCs w:val="21"/>
                      </w:rPr>
                      <w:t>数量</w:t>
                    </w:r>
                  </w:p>
                </w:tc>
              </w:sdtContent>
            </w:sdt>
            <w:tc>
              <w:tcPr>
                <w:tcW w:w="1144" w:type="dxa"/>
                <w:vMerge/>
                <w:shd w:val="clear" w:color="auto" w:fill="auto"/>
                <w:vAlign w:val="center"/>
              </w:tcPr>
              <w:p w14:paraId="5250A255" w14:textId="77777777" w:rsidR="00993314" w:rsidRDefault="00993314">
                <w:pPr>
                  <w:jc w:val="center"/>
                  <w:rPr>
                    <w:szCs w:val="21"/>
                  </w:rPr>
                </w:pPr>
              </w:p>
            </w:tc>
          </w:tr>
          <w:sdt>
            <w:sdtPr>
              <w:rPr>
                <w:szCs w:val="21"/>
              </w:rPr>
              <w:alias w:val="前十名股东持股情况"/>
              <w:tag w:val="_TUP_dfb07f5d24d04bbbad485e33c5e2bd12"/>
              <w:id w:val="-1411378302"/>
              <w:lock w:val="sdtLocked"/>
            </w:sdtPr>
            <w:sdtEndPr>
              <w:rPr>
                <w:color w:val="FF9900"/>
              </w:rPr>
            </w:sdtEndPr>
            <w:sdtContent>
              <w:tr w:rsidR="00993314" w14:paraId="290D3A38" w14:textId="77777777">
                <w:trPr>
                  <w:cantSplit/>
                </w:trPr>
                <w:tc>
                  <w:tcPr>
                    <w:tcW w:w="2265" w:type="dxa"/>
                    <w:shd w:val="clear" w:color="auto" w:fill="auto"/>
                    <w:vAlign w:val="center"/>
                  </w:tcPr>
                  <w:p w14:paraId="48366248" w14:textId="77777777" w:rsidR="00993314" w:rsidRDefault="00E76221">
                    <w:pPr>
                      <w:rPr>
                        <w:szCs w:val="21"/>
                      </w:rPr>
                    </w:pPr>
                    <w:r>
                      <w:rPr>
                        <w:rFonts w:hint="eastAsia"/>
                        <w:szCs w:val="21"/>
                      </w:rPr>
                      <w:t>东北特殊钢集团股份有限公司</w:t>
                    </w:r>
                  </w:p>
                </w:tc>
                <w:tc>
                  <w:tcPr>
                    <w:tcW w:w="1300" w:type="dxa"/>
                    <w:shd w:val="clear" w:color="auto" w:fill="auto"/>
                    <w:vAlign w:val="center"/>
                  </w:tcPr>
                  <w:p w14:paraId="69653800" w14:textId="77777777" w:rsidR="00993314" w:rsidRDefault="00E76221">
                    <w:pPr>
                      <w:jc w:val="right"/>
                      <w:rPr>
                        <w:szCs w:val="21"/>
                      </w:rPr>
                    </w:pPr>
                    <w:r>
                      <w:t>0</w:t>
                    </w:r>
                  </w:p>
                </w:tc>
                <w:tc>
                  <w:tcPr>
                    <w:tcW w:w="1434" w:type="dxa"/>
                    <w:shd w:val="clear" w:color="auto" w:fill="auto"/>
                    <w:vAlign w:val="center"/>
                  </w:tcPr>
                  <w:p w14:paraId="6B223BA7" w14:textId="77777777" w:rsidR="00993314" w:rsidRDefault="00E76221">
                    <w:pPr>
                      <w:jc w:val="right"/>
                      <w:rPr>
                        <w:szCs w:val="21"/>
                      </w:rPr>
                    </w:pPr>
                    <w:r>
                      <w:t>576,876,444</w:t>
                    </w:r>
                  </w:p>
                </w:tc>
                <w:tc>
                  <w:tcPr>
                    <w:tcW w:w="638" w:type="dxa"/>
                    <w:shd w:val="clear" w:color="auto" w:fill="auto"/>
                    <w:vAlign w:val="center"/>
                  </w:tcPr>
                  <w:p w14:paraId="1B5765D7" w14:textId="77777777" w:rsidR="00993314" w:rsidRDefault="00E76221">
                    <w:pPr>
                      <w:jc w:val="right"/>
                      <w:rPr>
                        <w:szCs w:val="21"/>
                      </w:rPr>
                    </w:pPr>
                    <w:r>
                      <w:t>29.25</w:t>
                    </w:r>
                  </w:p>
                </w:tc>
                <w:tc>
                  <w:tcPr>
                    <w:tcW w:w="912" w:type="dxa"/>
                    <w:shd w:val="clear" w:color="auto" w:fill="auto"/>
                    <w:vAlign w:val="center"/>
                  </w:tcPr>
                  <w:p w14:paraId="02EA9970" w14:textId="77777777" w:rsidR="00993314" w:rsidRDefault="00E76221">
                    <w:pPr>
                      <w:jc w:val="right"/>
                      <w:rPr>
                        <w:szCs w:val="21"/>
                      </w:rPr>
                    </w:pPr>
                    <w:r>
                      <w:t>0</w:t>
                    </w:r>
                  </w:p>
                </w:tc>
                <w:sdt>
                  <w:sdtPr>
                    <w:rPr>
                      <w:szCs w:val="21"/>
                    </w:rPr>
                    <w:alias w:val="前十名股东持有股份状态"/>
                    <w:tag w:val="_GBC_46a2e2b7fded452b84eec75a5e47296b"/>
                    <w:id w:val="-184908825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647" w:type="dxa"/>
                        <w:shd w:val="clear" w:color="auto" w:fill="auto"/>
                        <w:vAlign w:val="center"/>
                      </w:tcPr>
                      <w:p w14:paraId="7D0D173B" w14:textId="77777777" w:rsidR="00993314" w:rsidRDefault="00E76221">
                        <w:pPr>
                          <w:jc w:val="center"/>
                          <w:rPr>
                            <w:color w:val="FF9900"/>
                            <w:szCs w:val="21"/>
                          </w:rPr>
                        </w:pPr>
                        <w:r>
                          <w:rPr>
                            <w:rFonts w:hint="eastAsia"/>
                            <w:szCs w:val="21"/>
                          </w:rPr>
                          <w:t>质押</w:t>
                        </w:r>
                      </w:p>
                    </w:tc>
                  </w:sdtContent>
                </w:sdt>
                <w:tc>
                  <w:tcPr>
                    <w:tcW w:w="709" w:type="dxa"/>
                    <w:shd w:val="clear" w:color="auto" w:fill="auto"/>
                    <w:vAlign w:val="center"/>
                  </w:tcPr>
                  <w:p w14:paraId="7A411F74" w14:textId="77777777" w:rsidR="00993314" w:rsidRDefault="00E76221">
                    <w:pPr>
                      <w:jc w:val="right"/>
                      <w:rPr>
                        <w:szCs w:val="21"/>
                      </w:rPr>
                    </w:pPr>
                    <w:r>
                      <w:t>469,702,200</w:t>
                    </w:r>
                  </w:p>
                </w:tc>
                <w:sdt>
                  <w:sdtPr>
                    <w:rPr>
                      <w:szCs w:val="21"/>
                    </w:rPr>
                    <w:alias w:val="前十名股东的股东性质"/>
                    <w:tag w:val="_GBC_84391eccdbd14aa7bbd07a260ff9d747"/>
                    <w:id w:val="6866487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14:paraId="2F60A100" w14:textId="77777777" w:rsidR="00993314" w:rsidRDefault="00E76221">
                        <w:pPr>
                          <w:rPr>
                            <w:szCs w:val="21"/>
                          </w:rPr>
                        </w:pPr>
                        <w:r>
                          <w:rPr>
                            <w:rFonts w:hint="eastAsia"/>
                            <w:szCs w:val="21"/>
                          </w:rPr>
                          <w:t>境内非国有法人</w:t>
                        </w:r>
                      </w:p>
                    </w:tc>
                  </w:sdtContent>
                </w:sdt>
              </w:tr>
            </w:sdtContent>
          </w:sdt>
          <w:sdt>
            <w:sdtPr>
              <w:rPr>
                <w:szCs w:val="21"/>
              </w:rPr>
              <w:alias w:val="前十名股东持股情况"/>
              <w:tag w:val="_TUP_dfb07f5d24d04bbbad485e33c5e2bd12"/>
              <w:id w:val="1527063633"/>
              <w:lock w:val="sdtLocked"/>
            </w:sdtPr>
            <w:sdtEndPr>
              <w:rPr>
                <w:color w:val="FF9900"/>
              </w:rPr>
            </w:sdtEndPr>
            <w:sdtContent>
              <w:tr w:rsidR="00993314" w14:paraId="59C80634" w14:textId="77777777">
                <w:trPr>
                  <w:cantSplit/>
                </w:trPr>
                <w:tc>
                  <w:tcPr>
                    <w:tcW w:w="2265" w:type="dxa"/>
                    <w:shd w:val="clear" w:color="auto" w:fill="auto"/>
                    <w:vAlign w:val="center"/>
                  </w:tcPr>
                  <w:p w14:paraId="7B7F392D" w14:textId="77777777" w:rsidR="00993314" w:rsidRDefault="00E76221">
                    <w:pPr>
                      <w:rPr>
                        <w:szCs w:val="21"/>
                      </w:rPr>
                    </w:pPr>
                    <w:r>
                      <w:rPr>
                        <w:rFonts w:hint="eastAsia"/>
                        <w:szCs w:val="21"/>
                      </w:rPr>
                      <w:t>中国建设银行股份有限公司－易方达国防军工混合型证券投资基金</w:t>
                    </w:r>
                  </w:p>
                </w:tc>
                <w:tc>
                  <w:tcPr>
                    <w:tcW w:w="1300" w:type="dxa"/>
                    <w:shd w:val="clear" w:color="auto" w:fill="auto"/>
                    <w:vAlign w:val="center"/>
                  </w:tcPr>
                  <w:p w14:paraId="5AC17473" w14:textId="77777777" w:rsidR="00993314" w:rsidRDefault="00E76221">
                    <w:pPr>
                      <w:jc w:val="right"/>
                      <w:rPr>
                        <w:szCs w:val="21"/>
                      </w:rPr>
                    </w:pPr>
                    <w:r>
                      <w:t>10</w:t>
                    </w:r>
                    <w:r>
                      <w:rPr>
                        <w:rFonts w:hint="eastAsia"/>
                      </w:rPr>
                      <w:t>,</w:t>
                    </w:r>
                    <w:r>
                      <w:t>892</w:t>
                    </w:r>
                    <w:r>
                      <w:rPr>
                        <w:rFonts w:hint="eastAsia"/>
                      </w:rPr>
                      <w:t>,</w:t>
                    </w:r>
                    <w:r>
                      <w:t>835</w:t>
                    </w:r>
                  </w:p>
                </w:tc>
                <w:tc>
                  <w:tcPr>
                    <w:tcW w:w="1434" w:type="dxa"/>
                    <w:shd w:val="clear" w:color="auto" w:fill="auto"/>
                    <w:vAlign w:val="center"/>
                  </w:tcPr>
                  <w:p w14:paraId="4A9D386B" w14:textId="77777777" w:rsidR="00993314" w:rsidRDefault="00E76221">
                    <w:pPr>
                      <w:jc w:val="right"/>
                      <w:rPr>
                        <w:szCs w:val="21"/>
                      </w:rPr>
                    </w:pPr>
                    <w:r>
                      <w:t>54,490,785</w:t>
                    </w:r>
                  </w:p>
                </w:tc>
                <w:tc>
                  <w:tcPr>
                    <w:tcW w:w="638" w:type="dxa"/>
                    <w:shd w:val="clear" w:color="auto" w:fill="auto"/>
                    <w:vAlign w:val="center"/>
                  </w:tcPr>
                  <w:p w14:paraId="0C8A3625" w14:textId="77777777" w:rsidR="00993314" w:rsidRDefault="00E76221">
                    <w:pPr>
                      <w:jc w:val="right"/>
                      <w:rPr>
                        <w:szCs w:val="21"/>
                      </w:rPr>
                    </w:pPr>
                    <w:r>
                      <w:t>2.76</w:t>
                    </w:r>
                  </w:p>
                </w:tc>
                <w:tc>
                  <w:tcPr>
                    <w:tcW w:w="912" w:type="dxa"/>
                    <w:shd w:val="clear" w:color="auto" w:fill="auto"/>
                    <w:vAlign w:val="center"/>
                  </w:tcPr>
                  <w:p w14:paraId="2D4BD1AE" w14:textId="77777777" w:rsidR="00993314" w:rsidRDefault="00E76221">
                    <w:pPr>
                      <w:jc w:val="right"/>
                      <w:rPr>
                        <w:szCs w:val="21"/>
                      </w:rPr>
                    </w:pPr>
                    <w:r>
                      <w:t>0</w:t>
                    </w:r>
                  </w:p>
                </w:tc>
                <w:sdt>
                  <w:sdtPr>
                    <w:rPr>
                      <w:szCs w:val="21"/>
                    </w:rPr>
                    <w:alias w:val="前十名股东持有股份状态"/>
                    <w:tag w:val="_GBC_46a2e2b7fded452b84eec75a5e47296b"/>
                    <w:id w:val="-147699426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647" w:type="dxa"/>
                        <w:shd w:val="clear" w:color="auto" w:fill="auto"/>
                        <w:vAlign w:val="center"/>
                      </w:tcPr>
                      <w:p w14:paraId="50B7C871" w14:textId="77777777" w:rsidR="00993314" w:rsidRDefault="00E76221">
                        <w:pPr>
                          <w:jc w:val="center"/>
                          <w:rPr>
                            <w:szCs w:val="21"/>
                          </w:rPr>
                        </w:pPr>
                        <w:r>
                          <w:rPr>
                            <w:rFonts w:hint="eastAsia"/>
                            <w:szCs w:val="21"/>
                          </w:rPr>
                          <w:t>无</w:t>
                        </w:r>
                      </w:p>
                    </w:tc>
                  </w:sdtContent>
                </w:sdt>
                <w:tc>
                  <w:tcPr>
                    <w:tcW w:w="709" w:type="dxa"/>
                    <w:shd w:val="clear" w:color="auto" w:fill="auto"/>
                    <w:vAlign w:val="center"/>
                  </w:tcPr>
                  <w:p w14:paraId="359174C9" w14:textId="77777777" w:rsidR="00993314" w:rsidRDefault="00E76221">
                    <w:pPr>
                      <w:jc w:val="right"/>
                      <w:rPr>
                        <w:szCs w:val="21"/>
                      </w:rPr>
                    </w:pPr>
                    <w:r>
                      <w:t>0</w:t>
                    </w:r>
                  </w:p>
                </w:tc>
                <w:sdt>
                  <w:sdtPr>
                    <w:rPr>
                      <w:szCs w:val="21"/>
                    </w:rPr>
                    <w:alias w:val="前十名股东的股东性质"/>
                    <w:tag w:val="_GBC_84391eccdbd14aa7bbd07a260ff9d747"/>
                    <w:id w:val="-19281773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14:paraId="283A25C7" w14:textId="77777777" w:rsidR="00993314" w:rsidRDefault="00E76221">
                        <w:pPr>
                          <w:rPr>
                            <w:szCs w:val="21"/>
                          </w:rPr>
                        </w:pPr>
                        <w:r>
                          <w:rPr>
                            <w:rFonts w:hint="eastAsia"/>
                            <w:szCs w:val="21"/>
                          </w:rPr>
                          <w:t>国有法人</w:t>
                        </w:r>
                      </w:p>
                    </w:tc>
                  </w:sdtContent>
                </w:sdt>
              </w:tr>
            </w:sdtContent>
          </w:sdt>
          <w:sdt>
            <w:sdtPr>
              <w:rPr>
                <w:szCs w:val="21"/>
              </w:rPr>
              <w:alias w:val="前十名股东持股情况"/>
              <w:tag w:val="_TUP_dfb07f5d24d04bbbad485e33c5e2bd12"/>
              <w:id w:val="1049265853"/>
              <w:lock w:val="sdtLocked"/>
            </w:sdtPr>
            <w:sdtEndPr>
              <w:rPr>
                <w:color w:val="FF9900"/>
              </w:rPr>
            </w:sdtEndPr>
            <w:sdtContent>
              <w:tr w:rsidR="00993314" w14:paraId="255C54CE" w14:textId="77777777">
                <w:trPr>
                  <w:cantSplit/>
                </w:trPr>
                <w:tc>
                  <w:tcPr>
                    <w:tcW w:w="2265" w:type="dxa"/>
                    <w:shd w:val="clear" w:color="auto" w:fill="auto"/>
                    <w:vAlign w:val="center"/>
                  </w:tcPr>
                  <w:p w14:paraId="69A2DA98" w14:textId="77777777" w:rsidR="00993314" w:rsidRDefault="00E76221">
                    <w:pPr>
                      <w:rPr>
                        <w:szCs w:val="21"/>
                      </w:rPr>
                    </w:pPr>
                    <w:r>
                      <w:t>卢源</w:t>
                    </w:r>
                  </w:p>
                </w:tc>
                <w:tc>
                  <w:tcPr>
                    <w:tcW w:w="1300" w:type="dxa"/>
                    <w:shd w:val="clear" w:color="auto" w:fill="auto"/>
                    <w:vAlign w:val="center"/>
                  </w:tcPr>
                  <w:p w14:paraId="27A8F407" w14:textId="77777777" w:rsidR="00993314" w:rsidRDefault="00E76221">
                    <w:pPr>
                      <w:jc w:val="right"/>
                      <w:rPr>
                        <w:szCs w:val="21"/>
                      </w:rPr>
                    </w:pPr>
                    <w:r>
                      <w:t>14</w:t>
                    </w:r>
                    <w:r>
                      <w:rPr>
                        <w:rFonts w:hint="eastAsia"/>
                      </w:rPr>
                      <w:t>,</w:t>
                    </w:r>
                    <w:r>
                      <w:t>714</w:t>
                    </w:r>
                    <w:r>
                      <w:rPr>
                        <w:rFonts w:hint="eastAsia"/>
                      </w:rPr>
                      <w:t>,</w:t>
                    </w:r>
                    <w:r>
                      <w:t>517</w:t>
                    </w:r>
                  </w:p>
                </w:tc>
                <w:tc>
                  <w:tcPr>
                    <w:tcW w:w="1434" w:type="dxa"/>
                    <w:shd w:val="clear" w:color="auto" w:fill="auto"/>
                    <w:vAlign w:val="center"/>
                  </w:tcPr>
                  <w:p w14:paraId="17A67F38" w14:textId="77777777" w:rsidR="00993314" w:rsidRDefault="00E76221">
                    <w:pPr>
                      <w:jc w:val="right"/>
                      <w:rPr>
                        <w:szCs w:val="21"/>
                      </w:rPr>
                    </w:pPr>
                    <w:r>
                      <w:t>23,302,812</w:t>
                    </w:r>
                  </w:p>
                </w:tc>
                <w:tc>
                  <w:tcPr>
                    <w:tcW w:w="638" w:type="dxa"/>
                    <w:shd w:val="clear" w:color="auto" w:fill="auto"/>
                    <w:vAlign w:val="center"/>
                  </w:tcPr>
                  <w:p w14:paraId="696B568A" w14:textId="77777777" w:rsidR="00993314" w:rsidRDefault="00E76221">
                    <w:pPr>
                      <w:jc w:val="right"/>
                      <w:rPr>
                        <w:szCs w:val="21"/>
                      </w:rPr>
                    </w:pPr>
                    <w:r>
                      <w:t>1.18</w:t>
                    </w:r>
                  </w:p>
                </w:tc>
                <w:tc>
                  <w:tcPr>
                    <w:tcW w:w="912" w:type="dxa"/>
                    <w:shd w:val="clear" w:color="auto" w:fill="auto"/>
                    <w:vAlign w:val="center"/>
                  </w:tcPr>
                  <w:p w14:paraId="55E3EC1C" w14:textId="77777777" w:rsidR="00993314" w:rsidRDefault="00E76221">
                    <w:pPr>
                      <w:jc w:val="right"/>
                      <w:rPr>
                        <w:szCs w:val="21"/>
                      </w:rPr>
                    </w:pPr>
                    <w:r>
                      <w:t>0</w:t>
                    </w:r>
                  </w:p>
                </w:tc>
                <w:sdt>
                  <w:sdtPr>
                    <w:rPr>
                      <w:szCs w:val="21"/>
                    </w:rPr>
                    <w:alias w:val="前十名股东持有股份状态"/>
                    <w:tag w:val="_GBC_46a2e2b7fded452b84eec75a5e47296b"/>
                    <w:id w:val="-187576425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647" w:type="dxa"/>
                        <w:shd w:val="clear" w:color="auto" w:fill="auto"/>
                        <w:vAlign w:val="center"/>
                      </w:tcPr>
                      <w:p w14:paraId="23E5D14E" w14:textId="77777777" w:rsidR="00993314" w:rsidRDefault="00E76221">
                        <w:pPr>
                          <w:jc w:val="center"/>
                          <w:rPr>
                            <w:szCs w:val="21"/>
                          </w:rPr>
                        </w:pPr>
                        <w:r>
                          <w:rPr>
                            <w:rFonts w:hint="eastAsia"/>
                            <w:szCs w:val="21"/>
                          </w:rPr>
                          <w:t>无</w:t>
                        </w:r>
                      </w:p>
                    </w:tc>
                  </w:sdtContent>
                </w:sdt>
                <w:tc>
                  <w:tcPr>
                    <w:tcW w:w="709" w:type="dxa"/>
                    <w:shd w:val="clear" w:color="auto" w:fill="auto"/>
                    <w:vAlign w:val="center"/>
                  </w:tcPr>
                  <w:p w14:paraId="429B5CBA" w14:textId="77777777" w:rsidR="00993314" w:rsidRDefault="00E76221">
                    <w:pPr>
                      <w:jc w:val="right"/>
                      <w:rPr>
                        <w:szCs w:val="21"/>
                      </w:rPr>
                    </w:pPr>
                    <w:r>
                      <w:t>0</w:t>
                    </w:r>
                  </w:p>
                </w:tc>
                <w:sdt>
                  <w:sdtPr>
                    <w:rPr>
                      <w:szCs w:val="21"/>
                    </w:rPr>
                    <w:alias w:val="前十名股东的股东性质"/>
                    <w:tag w:val="_GBC_84391eccdbd14aa7bbd07a260ff9d747"/>
                    <w:id w:val="-6731799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14:paraId="5D4118AC" w14:textId="77777777" w:rsidR="00993314" w:rsidRDefault="00E76221">
                        <w:pPr>
                          <w:rPr>
                            <w:szCs w:val="21"/>
                          </w:rPr>
                        </w:pPr>
                        <w:r>
                          <w:rPr>
                            <w:rFonts w:hint="eastAsia"/>
                            <w:szCs w:val="21"/>
                          </w:rPr>
                          <w:t>境内自然人</w:t>
                        </w:r>
                      </w:p>
                    </w:tc>
                  </w:sdtContent>
                </w:sdt>
              </w:tr>
            </w:sdtContent>
          </w:sdt>
          <w:sdt>
            <w:sdtPr>
              <w:rPr>
                <w:szCs w:val="21"/>
              </w:rPr>
              <w:alias w:val="前十名股东持股情况"/>
              <w:tag w:val="_TUP_dfb07f5d24d04bbbad485e33c5e2bd12"/>
              <w:id w:val="1737737120"/>
              <w:lock w:val="sdtLocked"/>
            </w:sdtPr>
            <w:sdtEndPr>
              <w:rPr>
                <w:color w:val="FF9900"/>
              </w:rPr>
            </w:sdtEndPr>
            <w:sdtContent>
              <w:tr w:rsidR="00993314" w14:paraId="301D32DC" w14:textId="77777777">
                <w:trPr>
                  <w:cantSplit/>
                </w:trPr>
                <w:tc>
                  <w:tcPr>
                    <w:tcW w:w="2265" w:type="dxa"/>
                    <w:shd w:val="clear" w:color="auto" w:fill="auto"/>
                    <w:vAlign w:val="center"/>
                  </w:tcPr>
                  <w:p w14:paraId="622E1FE7" w14:textId="77777777" w:rsidR="00993314" w:rsidRDefault="00E76221">
                    <w:pPr>
                      <w:rPr>
                        <w:szCs w:val="21"/>
                      </w:rPr>
                    </w:pPr>
                    <w:r>
                      <w:t>招商银行股份有限公司－兴全合润混合型证券投资基金</w:t>
                    </w:r>
                  </w:p>
                </w:tc>
                <w:tc>
                  <w:tcPr>
                    <w:tcW w:w="1300" w:type="dxa"/>
                    <w:shd w:val="clear" w:color="auto" w:fill="auto"/>
                    <w:vAlign w:val="center"/>
                  </w:tcPr>
                  <w:p w14:paraId="1E8ABC2F" w14:textId="77777777" w:rsidR="00993314" w:rsidRDefault="00E76221">
                    <w:pPr>
                      <w:jc w:val="right"/>
                      <w:rPr>
                        <w:szCs w:val="21"/>
                      </w:rPr>
                    </w:pPr>
                    <w:r>
                      <w:t>21</w:t>
                    </w:r>
                    <w:r>
                      <w:rPr>
                        <w:rFonts w:hint="eastAsia"/>
                      </w:rPr>
                      <w:t>,</w:t>
                    </w:r>
                    <w:r>
                      <w:t>909</w:t>
                    </w:r>
                    <w:r>
                      <w:rPr>
                        <w:rFonts w:hint="eastAsia"/>
                      </w:rPr>
                      <w:t>,</w:t>
                    </w:r>
                    <w:r>
                      <w:t>678</w:t>
                    </w:r>
                  </w:p>
                </w:tc>
                <w:tc>
                  <w:tcPr>
                    <w:tcW w:w="1434" w:type="dxa"/>
                    <w:shd w:val="clear" w:color="auto" w:fill="auto"/>
                    <w:vAlign w:val="center"/>
                  </w:tcPr>
                  <w:p w14:paraId="4B6213B1" w14:textId="77777777" w:rsidR="00993314" w:rsidRDefault="00E76221">
                    <w:pPr>
                      <w:jc w:val="right"/>
                      <w:rPr>
                        <w:szCs w:val="21"/>
                      </w:rPr>
                    </w:pPr>
                    <w:r>
                      <w:t>21,909,678</w:t>
                    </w:r>
                  </w:p>
                </w:tc>
                <w:tc>
                  <w:tcPr>
                    <w:tcW w:w="638" w:type="dxa"/>
                    <w:shd w:val="clear" w:color="auto" w:fill="auto"/>
                    <w:vAlign w:val="center"/>
                  </w:tcPr>
                  <w:p w14:paraId="0C9A451F" w14:textId="77777777" w:rsidR="00993314" w:rsidRDefault="00E76221">
                    <w:pPr>
                      <w:jc w:val="right"/>
                      <w:rPr>
                        <w:szCs w:val="21"/>
                      </w:rPr>
                    </w:pPr>
                    <w:r>
                      <w:t>1.11</w:t>
                    </w:r>
                  </w:p>
                </w:tc>
                <w:tc>
                  <w:tcPr>
                    <w:tcW w:w="912" w:type="dxa"/>
                    <w:shd w:val="clear" w:color="auto" w:fill="auto"/>
                    <w:vAlign w:val="center"/>
                  </w:tcPr>
                  <w:p w14:paraId="155A653F" w14:textId="77777777" w:rsidR="00993314" w:rsidRDefault="00E76221">
                    <w:pPr>
                      <w:jc w:val="right"/>
                      <w:rPr>
                        <w:szCs w:val="21"/>
                      </w:rPr>
                    </w:pPr>
                    <w:r>
                      <w:t>0</w:t>
                    </w:r>
                  </w:p>
                </w:tc>
                <w:sdt>
                  <w:sdtPr>
                    <w:rPr>
                      <w:szCs w:val="21"/>
                    </w:rPr>
                    <w:alias w:val="前十名股东持有股份状态"/>
                    <w:tag w:val="_GBC_46a2e2b7fded452b84eec75a5e47296b"/>
                    <w:id w:val="139392958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647" w:type="dxa"/>
                        <w:shd w:val="clear" w:color="auto" w:fill="auto"/>
                        <w:vAlign w:val="center"/>
                      </w:tcPr>
                      <w:p w14:paraId="47EAD117" w14:textId="77777777" w:rsidR="00993314" w:rsidRDefault="00E76221">
                        <w:pPr>
                          <w:jc w:val="center"/>
                          <w:rPr>
                            <w:szCs w:val="21"/>
                          </w:rPr>
                        </w:pPr>
                        <w:r>
                          <w:rPr>
                            <w:rFonts w:hint="eastAsia"/>
                            <w:szCs w:val="21"/>
                          </w:rPr>
                          <w:t>无</w:t>
                        </w:r>
                      </w:p>
                    </w:tc>
                  </w:sdtContent>
                </w:sdt>
                <w:tc>
                  <w:tcPr>
                    <w:tcW w:w="709" w:type="dxa"/>
                    <w:shd w:val="clear" w:color="auto" w:fill="auto"/>
                    <w:vAlign w:val="center"/>
                  </w:tcPr>
                  <w:p w14:paraId="166449D5" w14:textId="77777777" w:rsidR="00993314" w:rsidRDefault="00E76221">
                    <w:pPr>
                      <w:jc w:val="right"/>
                      <w:rPr>
                        <w:szCs w:val="21"/>
                      </w:rPr>
                    </w:pPr>
                    <w:r>
                      <w:t>0</w:t>
                    </w:r>
                  </w:p>
                </w:tc>
                <w:sdt>
                  <w:sdtPr>
                    <w:rPr>
                      <w:szCs w:val="21"/>
                    </w:rPr>
                    <w:alias w:val="前十名股东的股东性质"/>
                    <w:tag w:val="_GBC_84391eccdbd14aa7bbd07a260ff9d747"/>
                    <w:id w:val="17953989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14:paraId="20712821" w14:textId="77777777" w:rsidR="00993314" w:rsidRDefault="00E76221">
                        <w:pPr>
                          <w:rPr>
                            <w:szCs w:val="21"/>
                          </w:rPr>
                        </w:pPr>
                        <w:r>
                          <w:rPr>
                            <w:rFonts w:hint="eastAsia"/>
                            <w:szCs w:val="21"/>
                          </w:rPr>
                          <w:t>国有法人</w:t>
                        </w:r>
                      </w:p>
                    </w:tc>
                  </w:sdtContent>
                </w:sdt>
              </w:tr>
            </w:sdtContent>
          </w:sdt>
          <w:sdt>
            <w:sdtPr>
              <w:rPr>
                <w:szCs w:val="21"/>
              </w:rPr>
              <w:alias w:val="前十名股东持股情况"/>
              <w:tag w:val="_TUP_dfb07f5d24d04bbbad485e33c5e2bd12"/>
              <w:id w:val="-1201236809"/>
              <w:lock w:val="sdtLocked"/>
            </w:sdtPr>
            <w:sdtEndPr>
              <w:rPr>
                <w:color w:val="FF9900"/>
              </w:rPr>
            </w:sdtEndPr>
            <w:sdtContent>
              <w:tr w:rsidR="00993314" w14:paraId="1C9F722B" w14:textId="77777777">
                <w:trPr>
                  <w:cantSplit/>
                </w:trPr>
                <w:tc>
                  <w:tcPr>
                    <w:tcW w:w="2265" w:type="dxa"/>
                    <w:shd w:val="clear" w:color="auto" w:fill="auto"/>
                    <w:vAlign w:val="center"/>
                  </w:tcPr>
                  <w:p w14:paraId="6B34F697" w14:textId="77777777" w:rsidR="00993314" w:rsidRDefault="00E76221">
                    <w:pPr>
                      <w:rPr>
                        <w:szCs w:val="21"/>
                      </w:rPr>
                    </w:pPr>
                    <w:r>
                      <w:t>招商银行股份有限公司－易方达智造优势混合型证券投资基金</w:t>
                    </w:r>
                  </w:p>
                </w:tc>
                <w:tc>
                  <w:tcPr>
                    <w:tcW w:w="1300" w:type="dxa"/>
                    <w:shd w:val="clear" w:color="auto" w:fill="auto"/>
                    <w:vAlign w:val="center"/>
                  </w:tcPr>
                  <w:p w14:paraId="69E4E26F" w14:textId="77777777" w:rsidR="00993314" w:rsidRDefault="00E76221">
                    <w:pPr>
                      <w:jc w:val="right"/>
                      <w:rPr>
                        <w:szCs w:val="21"/>
                      </w:rPr>
                    </w:pPr>
                    <w:r>
                      <w:t>-4</w:t>
                    </w:r>
                    <w:r>
                      <w:rPr>
                        <w:rFonts w:hint="eastAsia"/>
                      </w:rPr>
                      <w:t>,</w:t>
                    </w:r>
                    <w:r>
                      <w:t>269</w:t>
                    </w:r>
                    <w:r>
                      <w:rPr>
                        <w:rFonts w:hint="eastAsia"/>
                      </w:rPr>
                      <w:t>,</w:t>
                    </w:r>
                    <w:r>
                      <w:t>383</w:t>
                    </w:r>
                  </w:p>
                </w:tc>
                <w:tc>
                  <w:tcPr>
                    <w:tcW w:w="1434" w:type="dxa"/>
                    <w:shd w:val="clear" w:color="auto" w:fill="auto"/>
                    <w:vAlign w:val="center"/>
                  </w:tcPr>
                  <w:p w14:paraId="0CCFA59A" w14:textId="77777777" w:rsidR="00993314" w:rsidRDefault="00E76221">
                    <w:pPr>
                      <w:jc w:val="right"/>
                      <w:rPr>
                        <w:szCs w:val="21"/>
                      </w:rPr>
                    </w:pPr>
                    <w:r>
                      <w:t>20,475,420</w:t>
                    </w:r>
                  </w:p>
                </w:tc>
                <w:tc>
                  <w:tcPr>
                    <w:tcW w:w="638" w:type="dxa"/>
                    <w:shd w:val="clear" w:color="auto" w:fill="auto"/>
                    <w:vAlign w:val="center"/>
                  </w:tcPr>
                  <w:p w14:paraId="1510C04B" w14:textId="77777777" w:rsidR="00993314" w:rsidRDefault="00E76221">
                    <w:pPr>
                      <w:jc w:val="right"/>
                      <w:rPr>
                        <w:szCs w:val="21"/>
                      </w:rPr>
                    </w:pPr>
                    <w:r>
                      <w:t>1.04</w:t>
                    </w:r>
                  </w:p>
                </w:tc>
                <w:tc>
                  <w:tcPr>
                    <w:tcW w:w="912" w:type="dxa"/>
                    <w:shd w:val="clear" w:color="auto" w:fill="auto"/>
                    <w:vAlign w:val="center"/>
                  </w:tcPr>
                  <w:p w14:paraId="3EADAB54" w14:textId="77777777" w:rsidR="00993314" w:rsidRDefault="00E76221">
                    <w:pPr>
                      <w:jc w:val="right"/>
                      <w:rPr>
                        <w:szCs w:val="21"/>
                      </w:rPr>
                    </w:pPr>
                    <w:r>
                      <w:t>0</w:t>
                    </w:r>
                  </w:p>
                </w:tc>
                <w:sdt>
                  <w:sdtPr>
                    <w:rPr>
                      <w:szCs w:val="21"/>
                    </w:rPr>
                    <w:alias w:val="前十名股东持有股份状态"/>
                    <w:tag w:val="_GBC_46a2e2b7fded452b84eec75a5e47296b"/>
                    <w:id w:val="118425356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647" w:type="dxa"/>
                        <w:shd w:val="clear" w:color="auto" w:fill="auto"/>
                        <w:vAlign w:val="center"/>
                      </w:tcPr>
                      <w:p w14:paraId="27928431" w14:textId="77777777" w:rsidR="00993314" w:rsidRDefault="00E76221">
                        <w:pPr>
                          <w:jc w:val="center"/>
                          <w:rPr>
                            <w:szCs w:val="21"/>
                          </w:rPr>
                        </w:pPr>
                        <w:r>
                          <w:rPr>
                            <w:rFonts w:hint="eastAsia"/>
                            <w:szCs w:val="21"/>
                          </w:rPr>
                          <w:t>无</w:t>
                        </w:r>
                      </w:p>
                    </w:tc>
                  </w:sdtContent>
                </w:sdt>
                <w:tc>
                  <w:tcPr>
                    <w:tcW w:w="709" w:type="dxa"/>
                    <w:shd w:val="clear" w:color="auto" w:fill="auto"/>
                    <w:vAlign w:val="center"/>
                  </w:tcPr>
                  <w:p w14:paraId="3AE61B00" w14:textId="77777777" w:rsidR="00993314" w:rsidRDefault="00E76221">
                    <w:pPr>
                      <w:jc w:val="right"/>
                      <w:rPr>
                        <w:szCs w:val="21"/>
                      </w:rPr>
                    </w:pPr>
                    <w:r>
                      <w:t>0</w:t>
                    </w:r>
                  </w:p>
                </w:tc>
                <w:sdt>
                  <w:sdtPr>
                    <w:rPr>
                      <w:szCs w:val="21"/>
                    </w:rPr>
                    <w:alias w:val="前十名股东的股东性质"/>
                    <w:tag w:val="_GBC_84391eccdbd14aa7bbd07a260ff9d747"/>
                    <w:id w:val="-7871166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14:paraId="28A6A89E" w14:textId="77777777" w:rsidR="00993314" w:rsidRDefault="00E76221">
                        <w:pPr>
                          <w:rPr>
                            <w:szCs w:val="21"/>
                          </w:rPr>
                        </w:pPr>
                        <w:r>
                          <w:rPr>
                            <w:rFonts w:hint="eastAsia"/>
                            <w:szCs w:val="21"/>
                          </w:rPr>
                          <w:t>国有法人</w:t>
                        </w:r>
                      </w:p>
                    </w:tc>
                  </w:sdtContent>
                </w:sdt>
              </w:tr>
            </w:sdtContent>
          </w:sdt>
          <w:sdt>
            <w:sdtPr>
              <w:rPr>
                <w:szCs w:val="21"/>
              </w:rPr>
              <w:alias w:val="前十名股东持股情况"/>
              <w:tag w:val="_TUP_dfb07f5d24d04bbbad485e33c5e2bd12"/>
              <w:id w:val="-739408438"/>
              <w:lock w:val="sdtLocked"/>
            </w:sdtPr>
            <w:sdtEndPr>
              <w:rPr>
                <w:color w:val="FF9900"/>
              </w:rPr>
            </w:sdtEndPr>
            <w:sdtContent>
              <w:tr w:rsidR="00993314" w14:paraId="3CF16C5F" w14:textId="77777777">
                <w:trPr>
                  <w:cantSplit/>
                </w:trPr>
                <w:tc>
                  <w:tcPr>
                    <w:tcW w:w="2265" w:type="dxa"/>
                    <w:shd w:val="clear" w:color="auto" w:fill="auto"/>
                    <w:vAlign w:val="center"/>
                  </w:tcPr>
                  <w:p w14:paraId="2BEB9B03" w14:textId="77777777" w:rsidR="00993314" w:rsidRDefault="00E76221">
                    <w:pPr>
                      <w:rPr>
                        <w:szCs w:val="21"/>
                      </w:rPr>
                    </w:pPr>
                    <w:r>
                      <w:t>招商银行股份有限公司－兴全合泰混合型证券投资基金</w:t>
                    </w:r>
                  </w:p>
                </w:tc>
                <w:tc>
                  <w:tcPr>
                    <w:tcW w:w="1300" w:type="dxa"/>
                    <w:shd w:val="clear" w:color="auto" w:fill="auto"/>
                    <w:vAlign w:val="center"/>
                  </w:tcPr>
                  <w:p w14:paraId="08A68F32" w14:textId="77777777" w:rsidR="00993314" w:rsidRDefault="00E76221">
                    <w:pPr>
                      <w:jc w:val="right"/>
                      <w:rPr>
                        <w:szCs w:val="21"/>
                      </w:rPr>
                    </w:pPr>
                    <w:r>
                      <w:t>19</w:t>
                    </w:r>
                    <w:r>
                      <w:rPr>
                        <w:rFonts w:hint="eastAsia"/>
                      </w:rPr>
                      <w:t>,</w:t>
                    </w:r>
                    <w:r>
                      <w:t>720</w:t>
                    </w:r>
                    <w:r>
                      <w:rPr>
                        <w:rFonts w:hint="eastAsia"/>
                      </w:rPr>
                      <w:t>,</w:t>
                    </w:r>
                    <w:r>
                      <w:t>035</w:t>
                    </w:r>
                  </w:p>
                </w:tc>
                <w:tc>
                  <w:tcPr>
                    <w:tcW w:w="1434" w:type="dxa"/>
                    <w:shd w:val="clear" w:color="auto" w:fill="auto"/>
                    <w:vAlign w:val="center"/>
                  </w:tcPr>
                  <w:p w14:paraId="78D0211D" w14:textId="77777777" w:rsidR="00993314" w:rsidRDefault="00E76221">
                    <w:pPr>
                      <w:jc w:val="right"/>
                      <w:rPr>
                        <w:szCs w:val="21"/>
                      </w:rPr>
                    </w:pPr>
                    <w:r>
                      <w:t>19,720,035</w:t>
                    </w:r>
                  </w:p>
                </w:tc>
                <w:tc>
                  <w:tcPr>
                    <w:tcW w:w="638" w:type="dxa"/>
                    <w:shd w:val="clear" w:color="auto" w:fill="auto"/>
                    <w:vAlign w:val="center"/>
                  </w:tcPr>
                  <w:p w14:paraId="63935F54" w14:textId="77777777" w:rsidR="00993314" w:rsidRDefault="00E76221">
                    <w:pPr>
                      <w:jc w:val="right"/>
                      <w:rPr>
                        <w:szCs w:val="21"/>
                      </w:rPr>
                    </w:pPr>
                    <w:r>
                      <w:t>1.00</w:t>
                    </w:r>
                  </w:p>
                </w:tc>
                <w:tc>
                  <w:tcPr>
                    <w:tcW w:w="912" w:type="dxa"/>
                    <w:shd w:val="clear" w:color="auto" w:fill="auto"/>
                    <w:vAlign w:val="center"/>
                  </w:tcPr>
                  <w:p w14:paraId="27BCF4DB" w14:textId="77777777" w:rsidR="00993314" w:rsidRDefault="00E76221">
                    <w:pPr>
                      <w:jc w:val="right"/>
                      <w:rPr>
                        <w:szCs w:val="21"/>
                      </w:rPr>
                    </w:pPr>
                    <w:r>
                      <w:t>0</w:t>
                    </w:r>
                  </w:p>
                </w:tc>
                <w:sdt>
                  <w:sdtPr>
                    <w:rPr>
                      <w:szCs w:val="21"/>
                    </w:rPr>
                    <w:alias w:val="前十名股东持有股份状态"/>
                    <w:tag w:val="_GBC_46a2e2b7fded452b84eec75a5e47296b"/>
                    <w:id w:val="-205954978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647" w:type="dxa"/>
                        <w:shd w:val="clear" w:color="auto" w:fill="auto"/>
                        <w:vAlign w:val="center"/>
                      </w:tcPr>
                      <w:p w14:paraId="170A3926" w14:textId="77777777" w:rsidR="00993314" w:rsidRDefault="00E76221">
                        <w:pPr>
                          <w:jc w:val="center"/>
                          <w:rPr>
                            <w:szCs w:val="21"/>
                          </w:rPr>
                        </w:pPr>
                        <w:r>
                          <w:rPr>
                            <w:rFonts w:hint="eastAsia"/>
                            <w:szCs w:val="21"/>
                          </w:rPr>
                          <w:t>无</w:t>
                        </w:r>
                      </w:p>
                    </w:tc>
                  </w:sdtContent>
                </w:sdt>
                <w:tc>
                  <w:tcPr>
                    <w:tcW w:w="709" w:type="dxa"/>
                    <w:shd w:val="clear" w:color="auto" w:fill="auto"/>
                    <w:vAlign w:val="center"/>
                  </w:tcPr>
                  <w:p w14:paraId="7E3F1422" w14:textId="77777777" w:rsidR="00993314" w:rsidRDefault="00E76221">
                    <w:pPr>
                      <w:jc w:val="right"/>
                      <w:rPr>
                        <w:szCs w:val="21"/>
                      </w:rPr>
                    </w:pPr>
                    <w:r>
                      <w:t>0</w:t>
                    </w:r>
                  </w:p>
                </w:tc>
                <w:sdt>
                  <w:sdtPr>
                    <w:rPr>
                      <w:szCs w:val="21"/>
                    </w:rPr>
                    <w:alias w:val="前十名股东的股东性质"/>
                    <w:tag w:val="_GBC_84391eccdbd14aa7bbd07a260ff9d747"/>
                    <w:id w:val="-105646599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14:paraId="54F4586F" w14:textId="77777777" w:rsidR="00993314" w:rsidRDefault="00E76221">
                        <w:pPr>
                          <w:rPr>
                            <w:szCs w:val="21"/>
                          </w:rPr>
                        </w:pPr>
                        <w:r>
                          <w:rPr>
                            <w:rFonts w:hint="eastAsia"/>
                            <w:szCs w:val="21"/>
                          </w:rPr>
                          <w:t>国有法人</w:t>
                        </w:r>
                      </w:p>
                    </w:tc>
                  </w:sdtContent>
                </w:sdt>
              </w:tr>
            </w:sdtContent>
          </w:sdt>
          <w:sdt>
            <w:sdtPr>
              <w:rPr>
                <w:szCs w:val="21"/>
              </w:rPr>
              <w:alias w:val="前十名股东持股情况"/>
              <w:tag w:val="_TUP_dfb07f5d24d04bbbad485e33c5e2bd12"/>
              <w:id w:val="1483894932"/>
              <w:lock w:val="sdtLocked"/>
            </w:sdtPr>
            <w:sdtEndPr>
              <w:rPr>
                <w:color w:val="FF9900"/>
              </w:rPr>
            </w:sdtEndPr>
            <w:sdtContent>
              <w:tr w:rsidR="00993314" w14:paraId="32FFEBBE" w14:textId="77777777">
                <w:trPr>
                  <w:cantSplit/>
                </w:trPr>
                <w:tc>
                  <w:tcPr>
                    <w:tcW w:w="2265" w:type="dxa"/>
                    <w:shd w:val="clear" w:color="auto" w:fill="auto"/>
                    <w:vAlign w:val="center"/>
                  </w:tcPr>
                  <w:p w14:paraId="14D74E62" w14:textId="77777777" w:rsidR="00993314" w:rsidRDefault="00E76221">
                    <w:pPr>
                      <w:rPr>
                        <w:szCs w:val="21"/>
                      </w:rPr>
                    </w:pPr>
                    <w:r>
                      <w:t>太平人寿保险有限公司－传统－普通保险产品－022L-CT001沪</w:t>
                    </w:r>
                  </w:p>
                </w:tc>
                <w:tc>
                  <w:tcPr>
                    <w:tcW w:w="1300" w:type="dxa"/>
                    <w:shd w:val="clear" w:color="auto" w:fill="auto"/>
                    <w:vAlign w:val="center"/>
                  </w:tcPr>
                  <w:p w14:paraId="22E6BF39" w14:textId="77777777" w:rsidR="00993314" w:rsidRDefault="00E76221">
                    <w:pPr>
                      <w:jc w:val="right"/>
                      <w:rPr>
                        <w:szCs w:val="21"/>
                      </w:rPr>
                    </w:pPr>
                    <w:r>
                      <w:t>4</w:t>
                    </w:r>
                    <w:r>
                      <w:rPr>
                        <w:rFonts w:hint="eastAsia"/>
                      </w:rPr>
                      <w:t>,</w:t>
                    </w:r>
                    <w:r>
                      <w:t>400</w:t>
                    </w:r>
                    <w:r>
                      <w:rPr>
                        <w:rFonts w:hint="eastAsia"/>
                      </w:rPr>
                      <w:t>,</w:t>
                    </w:r>
                    <w:r>
                      <w:t>900</w:t>
                    </w:r>
                  </w:p>
                </w:tc>
                <w:tc>
                  <w:tcPr>
                    <w:tcW w:w="1434" w:type="dxa"/>
                    <w:shd w:val="clear" w:color="auto" w:fill="auto"/>
                    <w:vAlign w:val="center"/>
                  </w:tcPr>
                  <w:p w14:paraId="0942BB56" w14:textId="77777777" w:rsidR="00993314" w:rsidRDefault="00E76221">
                    <w:pPr>
                      <w:jc w:val="right"/>
                      <w:rPr>
                        <w:szCs w:val="21"/>
                      </w:rPr>
                    </w:pPr>
                    <w:r>
                      <w:t>18,925,400</w:t>
                    </w:r>
                  </w:p>
                </w:tc>
                <w:tc>
                  <w:tcPr>
                    <w:tcW w:w="638" w:type="dxa"/>
                    <w:shd w:val="clear" w:color="auto" w:fill="auto"/>
                    <w:vAlign w:val="center"/>
                  </w:tcPr>
                  <w:p w14:paraId="60198C9C" w14:textId="77777777" w:rsidR="00993314" w:rsidRDefault="00E76221">
                    <w:pPr>
                      <w:jc w:val="right"/>
                      <w:rPr>
                        <w:szCs w:val="21"/>
                      </w:rPr>
                    </w:pPr>
                    <w:r>
                      <w:t>0.96</w:t>
                    </w:r>
                  </w:p>
                </w:tc>
                <w:tc>
                  <w:tcPr>
                    <w:tcW w:w="912" w:type="dxa"/>
                    <w:shd w:val="clear" w:color="auto" w:fill="auto"/>
                    <w:vAlign w:val="center"/>
                  </w:tcPr>
                  <w:p w14:paraId="4F34299E" w14:textId="77777777" w:rsidR="00993314" w:rsidRDefault="00E76221">
                    <w:pPr>
                      <w:jc w:val="right"/>
                      <w:rPr>
                        <w:szCs w:val="21"/>
                      </w:rPr>
                    </w:pPr>
                    <w:r>
                      <w:t>0</w:t>
                    </w:r>
                  </w:p>
                </w:tc>
                <w:sdt>
                  <w:sdtPr>
                    <w:rPr>
                      <w:szCs w:val="21"/>
                    </w:rPr>
                    <w:alias w:val="前十名股东持有股份状态"/>
                    <w:tag w:val="_GBC_46a2e2b7fded452b84eec75a5e47296b"/>
                    <w:id w:val="-459819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647" w:type="dxa"/>
                        <w:shd w:val="clear" w:color="auto" w:fill="auto"/>
                        <w:vAlign w:val="center"/>
                      </w:tcPr>
                      <w:p w14:paraId="1F2D7049" w14:textId="77777777" w:rsidR="00993314" w:rsidRDefault="00E76221">
                        <w:pPr>
                          <w:jc w:val="center"/>
                          <w:rPr>
                            <w:szCs w:val="21"/>
                          </w:rPr>
                        </w:pPr>
                        <w:r>
                          <w:rPr>
                            <w:rFonts w:hint="eastAsia"/>
                            <w:szCs w:val="21"/>
                          </w:rPr>
                          <w:t>无</w:t>
                        </w:r>
                      </w:p>
                    </w:tc>
                  </w:sdtContent>
                </w:sdt>
                <w:tc>
                  <w:tcPr>
                    <w:tcW w:w="709" w:type="dxa"/>
                    <w:shd w:val="clear" w:color="auto" w:fill="auto"/>
                    <w:vAlign w:val="center"/>
                  </w:tcPr>
                  <w:p w14:paraId="2D396ADA" w14:textId="77777777" w:rsidR="00993314" w:rsidRDefault="00E76221">
                    <w:pPr>
                      <w:jc w:val="right"/>
                      <w:rPr>
                        <w:szCs w:val="21"/>
                      </w:rPr>
                    </w:pPr>
                    <w:r>
                      <w:t>0</w:t>
                    </w:r>
                  </w:p>
                </w:tc>
                <w:sdt>
                  <w:sdtPr>
                    <w:rPr>
                      <w:szCs w:val="21"/>
                    </w:rPr>
                    <w:alias w:val="前十名股东的股东性质"/>
                    <w:tag w:val="_GBC_84391eccdbd14aa7bbd07a260ff9d747"/>
                    <w:id w:val="69050487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14:paraId="0EC4E7DE" w14:textId="77777777" w:rsidR="00993314" w:rsidRDefault="00E76221">
                        <w:pPr>
                          <w:rPr>
                            <w:szCs w:val="21"/>
                          </w:rPr>
                        </w:pPr>
                        <w:r>
                          <w:rPr>
                            <w:rFonts w:hint="eastAsia"/>
                            <w:szCs w:val="21"/>
                          </w:rPr>
                          <w:t>国有法人</w:t>
                        </w:r>
                      </w:p>
                    </w:tc>
                  </w:sdtContent>
                </w:sdt>
              </w:tr>
            </w:sdtContent>
          </w:sdt>
          <w:sdt>
            <w:sdtPr>
              <w:rPr>
                <w:szCs w:val="21"/>
              </w:rPr>
              <w:alias w:val="前十名股东持股情况"/>
              <w:tag w:val="_TUP_dfb07f5d24d04bbbad485e33c5e2bd12"/>
              <w:id w:val="1545027387"/>
              <w:lock w:val="sdtLocked"/>
            </w:sdtPr>
            <w:sdtEndPr>
              <w:rPr>
                <w:color w:val="FF9900"/>
              </w:rPr>
            </w:sdtEndPr>
            <w:sdtContent>
              <w:tr w:rsidR="00993314" w14:paraId="6749C4B5" w14:textId="77777777">
                <w:trPr>
                  <w:cantSplit/>
                </w:trPr>
                <w:tc>
                  <w:tcPr>
                    <w:tcW w:w="2265" w:type="dxa"/>
                    <w:shd w:val="clear" w:color="auto" w:fill="auto"/>
                    <w:vAlign w:val="center"/>
                  </w:tcPr>
                  <w:p w14:paraId="1F03A56D" w14:textId="77777777" w:rsidR="00993314" w:rsidRDefault="00E76221">
                    <w:pPr>
                      <w:rPr>
                        <w:szCs w:val="21"/>
                      </w:rPr>
                    </w:pPr>
                    <w:r>
                      <w:t>交通银行股份有限公司－易方达高端制造混合型发起式证券投资基金</w:t>
                    </w:r>
                  </w:p>
                </w:tc>
                <w:tc>
                  <w:tcPr>
                    <w:tcW w:w="1300" w:type="dxa"/>
                    <w:shd w:val="clear" w:color="auto" w:fill="auto"/>
                    <w:vAlign w:val="center"/>
                  </w:tcPr>
                  <w:p w14:paraId="69EE126C" w14:textId="77777777" w:rsidR="00993314" w:rsidRDefault="00E76221">
                    <w:pPr>
                      <w:jc w:val="right"/>
                      <w:rPr>
                        <w:szCs w:val="21"/>
                      </w:rPr>
                    </w:pPr>
                    <w:r>
                      <w:t>-917</w:t>
                    </w:r>
                    <w:r>
                      <w:rPr>
                        <w:rFonts w:hint="eastAsia"/>
                      </w:rPr>
                      <w:t>,</w:t>
                    </w:r>
                    <w:r>
                      <w:t>969</w:t>
                    </w:r>
                  </w:p>
                </w:tc>
                <w:tc>
                  <w:tcPr>
                    <w:tcW w:w="1434" w:type="dxa"/>
                    <w:shd w:val="clear" w:color="auto" w:fill="auto"/>
                    <w:vAlign w:val="center"/>
                  </w:tcPr>
                  <w:p w14:paraId="6D45B28A" w14:textId="77777777" w:rsidR="00993314" w:rsidRDefault="00E76221">
                    <w:pPr>
                      <w:jc w:val="right"/>
                      <w:rPr>
                        <w:szCs w:val="21"/>
                      </w:rPr>
                    </w:pPr>
                    <w:r>
                      <w:t>18,608,556</w:t>
                    </w:r>
                  </w:p>
                </w:tc>
                <w:tc>
                  <w:tcPr>
                    <w:tcW w:w="638" w:type="dxa"/>
                    <w:shd w:val="clear" w:color="auto" w:fill="auto"/>
                    <w:vAlign w:val="center"/>
                  </w:tcPr>
                  <w:p w14:paraId="25DF5B42" w14:textId="77777777" w:rsidR="00993314" w:rsidRDefault="00E76221">
                    <w:pPr>
                      <w:jc w:val="right"/>
                      <w:rPr>
                        <w:szCs w:val="21"/>
                      </w:rPr>
                    </w:pPr>
                    <w:r>
                      <w:t>0.94</w:t>
                    </w:r>
                  </w:p>
                </w:tc>
                <w:tc>
                  <w:tcPr>
                    <w:tcW w:w="912" w:type="dxa"/>
                    <w:shd w:val="clear" w:color="auto" w:fill="auto"/>
                    <w:vAlign w:val="center"/>
                  </w:tcPr>
                  <w:p w14:paraId="04BCC806" w14:textId="77777777" w:rsidR="00993314" w:rsidRDefault="00E76221">
                    <w:pPr>
                      <w:jc w:val="right"/>
                      <w:rPr>
                        <w:szCs w:val="21"/>
                      </w:rPr>
                    </w:pPr>
                    <w:r>
                      <w:t>0</w:t>
                    </w:r>
                  </w:p>
                </w:tc>
                <w:sdt>
                  <w:sdtPr>
                    <w:rPr>
                      <w:rFonts w:hint="eastAsia"/>
                      <w:szCs w:val="21"/>
                    </w:rPr>
                    <w:alias w:val="前十名股东持有股份状态"/>
                    <w:tag w:val="_GBC_46a2e2b7fded452b84eec75a5e47296b"/>
                    <w:id w:val="85245515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647" w:type="dxa"/>
                        <w:shd w:val="clear" w:color="auto" w:fill="auto"/>
                        <w:vAlign w:val="center"/>
                      </w:tcPr>
                      <w:p w14:paraId="595247E0" w14:textId="77777777" w:rsidR="00993314" w:rsidRDefault="00E76221">
                        <w:pPr>
                          <w:jc w:val="center"/>
                          <w:rPr>
                            <w:color w:val="FF9900"/>
                            <w:szCs w:val="21"/>
                          </w:rPr>
                        </w:pPr>
                        <w:r>
                          <w:rPr>
                            <w:rFonts w:hint="eastAsia"/>
                            <w:szCs w:val="21"/>
                          </w:rPr>
                          <w:t>无</w:t>
                        </w:r>
                      </w:p>
                    </w:tc>
                  </w:sdtContent>
                </w:sdt>
                <w:tc>
                  <w:tcPr>
                    <w:tcW w:w="709" w:type="dxa"/>
                    <w:shd w:val="clear" w:color="auto" w:fill="auto"/>
                    <w:vAlign w:val="center"/>
                  </w:tcPr>
                  <w:p w14:paraId="449C30F8" w14:textId="77777777" w:rsidR="00993314" w:rsidRDefault="00E76221">
                    <w:pPr>
                      <w:jc w:val="right"/>
                      <w:rPr>
                        <w:szCs w:val="21"/>
                      </w:rPr>
                    </w:pPr>
                    <w:r>
                      <w:t>0</w:t>
                    </w:r>
                  </w:p>
                </w:tc>
                <w:sdt>
                  <w:sdtPr>
                    <w:rPr>
                      <w:szCs w:val="21"/>
                    </w:rPr>
                    <w:alias w:val="前十名股东的股东性质"/>
                    <w:tag w:val="_GBC_84391eccdbd14aa7bbd07a260ff9d747"/>
                    <w:id w:val="-5283302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14:paraId="370F76B5" w14:textId="77777777" w:rsidR="00993314" w:rsidRDefault="00E76221">
                        <w:pPr>
                          <w:rPr>
                            <w:szCs w:val="21"/>
                          </w:rPr>
                        </w:pPr>
                        <w:r>
                          <w:rPr>
                            <w:rFonts w:hint="eastAsia"/>
                            <w:szCs w:val="21"/>
                          </w:rPr>
                          <w:t>国有法人</w:t>
                        </w:r>
                      </w:p>
                    </w:tc>
                  </w:sdtContent>
                </w:sdt>
              </w:tr>
            </w:sdtContent>
          </w:sdt>
          <w:sdt>
            <w:sdtPr>
              <w:rPr>
                <w:szCs w:val="21"/>
              </w:rPr>
              <w:alias w:val="前十名股东持股情况"/>
              <w:tag w:val="_TUP_dfb07f5d24d04bbbad485e33c5e2bd12"/>
              <w:id w:val="-161482005"/>
              <w:lock w:val="sdtLocked"/>
            </w:sdtPr>
            <w:sdtEndPr>
              <w:rPr>
                <w:color w:val="FF9900"/>
              </w:rPr>
            </w:sdtEndPr>
            <w:sdtContent>
              <w:tr w:rsidR="00993314" w14:paraId="76599217" w14:textId="77777777">
                <w:trPr>
                  <w:cantSplit/>
                </w:trPr>
                <w:tc>
                  <w:tcPr>
                    <w:tcW w:w="2265" w:type="dxa"/>
                    <w:shd w:val="clear" w:color="auto" w:fill="auto"/>
                    <w:vAlign w:val="center"/>
                  </w:tcPr>
                  <w:p w14:paraId="140C547C" w14:textId="77777777" w:rsidR="00993314" w:rsidRDefault="00E76221">
                    <w:pPr>
                      <w:rPr>
                        <w:szCs w:val="21"/>
                      </w:rPr>
                    </w:pPr>
                    <w:r>
                      <w:t>中国建设银行股份有限公司－易方达产业升级混合型证券投资基金</w:t>
                    </w:r>
                  </w:p>
                </w:tc>
                <w:tc>
                  <w:tcPr>
                    <w:tcW w:w="1300" w:type="dxa"/>
                    <w:shd w:val="clear" w:color="auto" w:fill="auto"/>
                    <w:vAlign w:val="center"/>
                  </w:tcPr>
                  <w:p w14:paraId="3811CEC5" w14:textId="77777777" w:rsidR="00993314" w:rsidRDefault="00E76221">
                    <w:pPr>
                      <w:jc w:val="right"/>
                      <w:rPr>
                        <w:szCs w:val="21"/>
                      </w:rPr>
                    </w:pPr>
                    <w:r>
                      <w:t>1</w:t>
                    </w:r>
                    <w:r>
                      <w:rPr>
                        <w:rFonts w:hint="eastAsia"/>
                      </w:rPr>
                      <w:t>,</w:t>
                    </w:r>
                    <w:r>
                      <w:t>532</w:t>
                    </w:r>
                    <w:r>
                      <w:rPr>
                        <w:rFonts w:hint="eastAsia"/>
                      </w:rPr>
                      <w:t>,</w:t>
                    </w:r>
                    <w:r>
                      <w:t>218</w:t>
                    </w:r>
                  </w:p>
                </w:tc>
                <w:tc>
                  <w:tcPr>
                    <w:tcW w:w="1434" w:type="dxa"/>
                    <w:shd w:val="clear" w:color="auto" w:fill="auto"/>
                    <w:vAlign w:val="center"/>
                  </w:tcPr>
                  <w:p w14:paraId="1E363E79" w14:textId="77777777" w:rsidR="00993314" w:rsidRDefault="00E76221">
                    <w:pPr>
                      <w:jc w:val="right"/>
                      <w:rPr>
                        <w:szCs w:val="21"/>
                      </w:rPr>
                    </w:pPr>
                    <w:r>
                      <w:t>17,450,676</w:t>
                    </w:r>
                  </w:p>
                </w:tc>
                <w:tc>
                  <w:tcPr>
                    <w:tcW w:w="638" w:type="dxa"/>
                    <w:shd w:val="clear" w:color="auto" w:fill="auto"/>
                    <w:vAlign w:val="center"/>
                  </w:tcPr>
                  <w:p w14:paraId="220778CF" w14:textId="77777777" w:rsidR="00993314" w:rsidRDefault="00E76221">
                    <w:pPr>
                      <w:jc w:val="right"/>
                      <w:rPr>
                        <w:szCs w:val="21"/>
                      </w:rPr>
                    </w:pPr>
                    <w:r>
                      <w:t>0.88</w:t>
                    </w:r>
                  </w:p>
                </w:tc>
                <w:tc>
                  <w:tcPr>
                    <w:tcW w:w="912" w:type="dxa"/>
                    <w:shd w:val="clear" w:color="auto" w:fill="auto"/>
                    <w:vAlign w:val="center"/>
                  </w:tcPr>
                  <w:p w14:paraId="13B2504E" w14:textId="77777777" w:rsidR="00993314" w:rsidRDefault="00E76221">
                    <w:pPr>
                      <w:jc w:val="right"/>
                      <w:rPr>
                        <w:szCs w:val="21"/>
                      </w:rPr>
                    </w:pPr>
                    <w:r>
                      <w:t>0</w:t>
                    </w:r>
                  </w:p>
                </w:tc>
                <w:sdt>
                  <w:sdtPr>
                    <w:rPr>
                      <w:rFonts w:hint="eastAsia"/>
                      <w:szCs w:val="21"/>
                    </w:rPr>
                    <w:alias w:val="前十名股东持有股份状态"/>
                    <w:tag w:val="_GBC_46a2e2b7fded452b84eec75a5e47296b"/>
                    <w:id w:val="-5879181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647" w:type="dxa"/>
                        <w:shd w:val="clear" w:color="auto" w:fill="auto"/>
                        <w:vAlign w:val="center"/>
                      </w:tcPr>
                      <w:p w14:paraId="3ABF6F2B" w14:textId="77777777" w:rsidR="00993314" w:rsidRDefault="00E76221">
                        <w:pPr>
                          <w:jc w:val="center"/>
                          <w:rPr>
                            <w:color w:val="FF9900"/>
                            <w:szCs w:val="21"/>
                          </w:rPr>
                        </w:pPr>
                        <w:r>
                          <w:rPr>
                            <w:rFonts w:hint="eastAsia"/>
                            <w:szCs w:val="21"/>
                          </w:rPr>
                          <w:t>无</w:t>
                        </w:r>
                      </w:p>
                    </w:tc>
                  </w:sdtContent>
                </w:sdt>
                <w:tc>
                  <w:tcPr>
                    <w:tcW w:w="709" w:type="dxa"/>
                    <w:shd w:val="clear" w:color="auto" w:fill="auto"/>
                    <w:vAlign w:val="center"/>
                  </w:tcPr>
                  <w:p w14:paraId="5D188C40" w14:textId="77777777" w:rsidR="00993314" w:rsidRDefault="00E76221">
                    <w:pPr>
                      <w:jc w:val="right"/>
                      <w:rPr>
                        <w:szCs w:val="21"/>
                      </w:rPr>
                    </w:pPr>
                    <w:r>
                      <w:t>0</w:t>
                    </w:r>
                  </w:p>
                </w:tc>
                <w:sdt>
                  <w:sdtPr>
                    <w:rPr>
                      <w:szCs w:val="21"/>
                    </w:rPr>
                    <w:alias w:val="前十名股东的股东性质"/>
                    <w:tag w:val="_GBC_84391eccdbd14aa7bbd07a260ff9d747"/>
                    <w:id w:val="-14850769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14:paraId="11C965F8" w14:textId="77777777" w:rsidR="00993314" w:rsidRDefault="00E76221">
                        <w:pPr>
                          <w:rPr>
                            <w:szCs w:val="21"/>
                          </w:rPr>
                        </w:pPr>
                        <w:r>
                          <w:rPr>
                            <w:rFonts w:hint="eastAsia"/>
                            <w:szCs w:val="21"/>
                          </w:rPr>
                          <w:t>国有法人</w:t>
                        </w:r>
                      </w:p>
                    </w:tc>
                  </w:sdtContent>
                </w:sdt>
              </w:tr>
            </w:sdtContent>
          </w:sdt>
          <w:sdt>
            <w:sdtPr>
              <w:rPr>
                <w:szCs w:val="21"/>
              </w:rPr>
              <w:alias w:val="前十名股东持股情况"/>
              <w:tag w:val="_TUP_dfb07f5d24d04bbbad485e33c5e2bd12"/>
              <w:id w:val="-1566258493"/>
              <w:lock w:val="sdtLocked"/>
            </w:sdtPr>
            <w:sdtEndPr>
              <w:rPr>
                <w:color w:val="FF9900"/>
              </w:rPr>
            </w:sdtEndPr>
            <w:sdtContent>
              <w:tr w:rsidR="00993314" w14:paraId="02F64321" w14:textId="77777777">
                <w:trPr>
                  <w:cantSplit/>
                </w:trPr>
                <w:tc>
                  <w:tcPr>
                    <w:tcW w:w="2265" w:type="dxa"/>
                    <w:shd w:val="clear" w:color="auto" w:fill="auto"/>
                    <w:vAlign w:val="center"/>
                  </w:tcPr>
                  <w:p w14:paraId="654662A1" w14:textId="77777777" w:rsidR="00993314" w:rsidRDefault="00E76221">
                    <w:pPr>
                      <w:rPr>
                        <w:szCs w:val="21"/>
                      </w:rPr>
                    </w:pPr>
                    <w:r>
                      <w:t>易方达基金管理有限公司－社保基金17042组合</w:t>
                    </w:r>
                  </w:p>
                </w:tc>
                <w:tc>
                  <w:tcPr>
                    <w:tcW w:w="1300" w:type="dxa"/>
                    <w:shd w:val="clear" w:color="auto" w:fill="auto"/>
                    <w:vAlign w:val="center"/>
                  </w:tcPr>
                  <w:p w14:paraId="5842B871" w14:textId="77777777" w:rsidR="00993314" w:rsidRDefault="00E76221">
                    <w:pPr>
                      <w:jc w:val="right"/>
                      <w:rPr>
                        <w:szCs w:val="21"/>
                      </w:rPr>
                    </w:pPr>
                    <w:r>
                      <w:t>16</w:t>
                    </w:r>
                    <w:r>
                      <w:rPr>
                        <w:rFonts w:hint="eastAsia"/>
                      </w:rPr>
                      <w:t>,</w:t>
                    </w:r>
                    <w:r>
                      <w:t>210</w:t>
                    </w:r>
                    <w:r>
                      <w:rPr>
                        <w:rFonts w:hint="eastAsia"/>
                      </w:rPr>
                      <w:t>,</w:t>
                    </w:r>
                    <w:r>
                      <w:t>144</w:t>
                    </w:r>
                  </w:p>
                </w:tc>
                <w:tc>
                  <w:tcPr>
                    <w:tcW w:w="1434" w:type="dxa"/>
                    <w:shd w:val="clear" w:color="auto" w:fill="auto"/>
                    <w:vAlign w:val="center"/>
                  </w:tcPr>
                  <w:p w14:paraId="12AAADDB" w14:textId="77777777" w:rsidR="00993314" w:rsidRDefault="00E76221">
                    <w:pPr>
                      <w:jc w:val="right"/>
                      <w:rPr>
                        <w:szCs w:val="21"/>
                      </w:rPr>
                    </w:pPr>
                    <w:r>
                      <w:t>16,210,144</w:t>
                    </w:r>
                  </w:p>
                </w:tc>
                <w:tc>
                  <w:tcPr>
                    <w:tcW w:w="638" w:type="dxa"/>
                    <w:shd w:val="clear" w:color="auto" w:fill="auto"/>
                    <w:vAlign w:val="center"/>
                  </w:tcPr>
                  <w:p w14:paraId="38DC6621" w14:textId="77777777" w:rsidR="00993314" w:rsidRDefault="00E76221">
                    <w:pPr>
                      <w:jc w:val="right"/>
                      <w:rPr>
                        <w:szCs w:val="21"/>
                      </w:rPr>
                    </w:pPr>
                    <w:r>
                      <w:t>0.82</w:t>
                    </w:r>
                  </w:p>
                </w:tc>
                <w:tc>
                  <w:tcPr>
                    <w:tcW w:w="912" w:type="dxa"/>
                    <w:shd w:val="clear" w:color="auto" w:fill="auto"/>
                    <w:vAlign w:val="center"/>
                  </w:tcPr>
                  <w:p w14:paraId="7A46C2F9" w14:textId="77777777" w:rsidR="00993314" w:rsidRDefault="00E76221">
                    <w:pPr>
                      <w:jc w:val="right"/>
                      <w:rPr>
                        <w:szCs w:val="21"/>
                      </w:rPr>
                    </w:pPr>
                    <w:r>
                      <w:t>0</w:t>
                    </w:r>
                  </w:p>
                </w:tc>
                <w:sdt>
                  <w:sdtPr>
                    <w:rPr>
                      <w:rFonts w:hint="eastAsia"/>
                      <w:szCs w:val="21"/>
                    </w:rPr>
                    <w:alias w:val="前十名股东持有股份状态"/>
                    <w:tag w:val="_GBC_46a2e2b7fded452b84eec75a5e47296b"/>
                    <w:id w:val="180095897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647" w:type="dxa"/>
                        <w:shd w:val="clear" w:color="auto" w:fill="auto"/>
                        <w:vAlign w:val="center"/>
                      </w:tcPr>
                      <w:p w14:paraId="07B2B323" w14:textId="77777777" w:rsidR="00993314" w:rsidRDefault="00E76221">
                        <w:pPr>
                          <w:jc w:val="center"/>
                          <w:rPr>
                            <w:color w:val="FF9900"/>
                            <w:szCs w:val="21"/>
                          </w:rPr>
                        </w:pPr>
                        <w:r>
                          <w:rPr>
                            <w:rFonts w:hint="eastAsia"/>
                            <w:szCs w:val="21"/>
                          </w:rPr>
                          <w:t>无</w:t>
                        </w:r>
                      </w:p>
                    </w:tc>
                  </w:sdtContent>
                </w:sdt>
                <w:tc>
                  <w:tcPr>
                    <w:tcW w:w="709" w:type="dxa"/>
                    <w:shd w:val="clear" w:color="auto" w:fill="auto"/>
                    <w:vAlign w:val="center"/>
                  </w:tcPr>
                  <w:p w14:paraId="6D8EEFBF" w14:textId="77777777" w:rsidR="00993314" w:rsidRDefault="00E76221">
                    <w:pPr>
                      <w:jc w:val="right"/>
                      <w:rPr>
                        <w:szCs w:val="21"/>
                      </w:rPr>
                    </w:pPr>
                    <w:r>
                      <w:t>0</w:t>
                    </w:r>
                  </w:p>
                </w:tc>
                <w:sdt>
                  <w:sdtPr>
                    <w:rPr>
                      <w:szCs w:val="21"/>
                    </w:rPr>
                    <w:alias w:val="前十名股东的股东性质"/>
                    <w:tag w:val="_GBC_84391eccdbd14aa7bbd07a260ff9d747"/>
                    <w:id w:val="1999040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14:paraId="1F906EC5" w14:textId="77777777" w:rsidR="00993314" w:rsidRDefault="00E76221">
                        <w:pPr>
                          <w:rPr>
                            <w:szCs w:val="21"/>
                          </w:rPr>
                        </w:pPr>
                        <w:r>
                          <w:rPr>
                            <w:rFonts w:hint="eastAsia"/>
                            <w:szCs w:val="21"/>
                          </w:rPr>
                          <w:t>国有法人</w:t>
                        </w:r>
                      </w:p>
                    </w:tc>
                  </w:sdtContent>
                </w:sdt>
              </w:tr>
            </w:sdtContent>
          </w:sdt>
          <w:tr w:rsidR="00993314" w14:paraId="2BC67636" w14:textId="77777777">
            <w:trPr>
              <w:cantSplit/>
            </w:trPr>
            <w:sdt>
              <w:sdtPr>
                <w:tag w:val="_PLD_7f241e5dc05a4ae7b61268f4f1627ca0"/>
                <w:id w:val="-71666848"/>
                <w:lock w:val="sdtLocked"/>
              </w:sdtPr>
              <w:sdtContent>
                <w:tc>
                  <w:tcPr>
                    <w:tcW w:w="9049" w:type="dxa"/>
                    <w:gridSpan w:val="8"/>
                    <w:shd w:val="clear" w:color="auto" w:fill="auto"/>
                    <w:vAlign w:val="center"/>
                  </w:tcPr>
                  <w:p w14:paraId="3C79E802" w14:textId="77777777" w:rsidR="00993314" w:rsidRDefault="00E76221">
                    <w:pPr>
                      <w:jc w:val="center"/>
                      <w:rPr>
                        <w:color w:val="FF9900"/>
                        <w:szCs w:val="21"/>
                      </w:rPr>
                    </w:pPr>
                    <w:r>
                      <w:rPr>
                        <w:szCs w:val="21"/>
                      </w:rPr>
                      <w:t>前十名无限售条件股东持股情况</w:t>
                    </w:r>
                  </w:p>
                </w:tc>
              </w:sdtContent>
            </w:sdt>
          </w:tr>
          <w:tr w:rsidR="00993314" w14:paraId="7F10A7C7" w14:textId="77777777">
            <w:trPr>
              <w:cantSplit/>
            </w:trPr>
            <w:sdt>
              <w:sdtPr>
                <w:tag w:val="_PLD_0443ad39720a4d59be87cdf7b0bc4970"/>
                <w:id w:val="-2010505278"/>
                <w:lock w:val="sdtLocked"/>
              </w:sdtPr>
              <w:sdtContent>
                <w:tc>
                  <w:tcPr>
                    <w:tcW w:w="3565" w:type="dxa"/>
                    <w:gridSpan w:val="2"/>
                    <w:vMerge w:val="restart"/>
                    <w:shd w:val="clear" w:color="auto" w:fill="auto"/>
                    <w:vAlign w:val="center"/>
                  </w:tcPr>
                  <w:p w14:paraId="77B1CC28" w14:textId="77777777" w:rsidR="00993314" w:rsidRDefault="00E76221">
                    <w:pPr>
                      <w:jc w:val="center"/>
                      <w:rPr>
                        <w:color w:val="FF9900"/>
                        <w:szCs w:val="21"/>
                      </w:rPr>
                    </w:pPr>
                    <w:r>
                      <w:t>股东名称</w:t>
                    </w:r>
                  </w:p>
                </w:tc>
              </w:sdtContent>
            </w:sdt>
            <w:sdt>
              <w:sdtPr>
                <w:tag w:val="_PLD_a7f143afa2b94466a44af03e770016b0"/>
                <w:id w:val="-1477991164"/>
                <w:lock w:val="sdtLocked"/>
              </w:sdtPr>
              <w:sdtContent>
                <w:tc>
                  <w:tcPr>
                    <w:tcW w:w="2984" w:type="dxa"/>
                    <w:gridSpan w:val="3"/>
                    <w:vMerge w:val="restart"/>
                    <w:shd w:val="clear" w:color="auto" w:fill="auto"/>
                    <w:vAlign w:val="center"/>
                  </w:tcPr>
                  <w:p w14:paraId="7AF212DD" w14:textId="77777777" w:rsidR="00993314" w:rsidRDefault="00E76221">
                    <w:pPr>
                      <w:jc w:val="center"/>
                      <w:rPr>
                        <w:color w:val="FF9900"/>
                        <w:szCs w:val="21"/>
                      </w:rPr>
                    </w:pPr>
                    <w:r>
                      <w:t>持有无限售条件流通股的数量</w:t>
                    </w:r>
                  </w:p>
                </w:tc>
              </w:sdtContent>
            </w:sdt>
            <w:sdt>
              <w:sdtPr>
                <w:tag w:val="_PLD_fa97ca004a544042af7e1d7463bea345"/>
                <w:id w:val="-534108597"/>
                <w:lock w:val="sdtLocked"/>
              </w:sdtPr>
              <w:sdtContent>
                <w:tc>
                  <w:tcPr>
                    <w:tcW w:w="2500" w:type="dxa"/>
                    <w:gridSpan w:val="3"/>
                    <w:tcBorders>
                      <w:bottom w:val="single" w:sz="4" w:space="0" w:color="auto"/>
                    </w:tcBorders>
                    <w:shd w:val="clear" w:color="auto" w:fill="auto"/>
                    <w:vAlign w:val="center"/>
                  </w:tcPr>
                  <w:p w14:paraId="33CA9DB3" w14:textId="77777777" w:rsidR="00993314" w:rsidRDefault="00E76221">
                    <w:pPr>
                      <w:jc w:val="center"/>
                      <w:rPr>
                        <w:color w:val="FF9900"/>
                        <w:szCs w:val="21"/>
                      </w:rPr>
                    </w:pPr>
                    <w:r>
                      <w:rPr>
                        <w:szCs w:val="21"/>
                      </w:rPr>
                      <w:t>股份种类</w:t>
                    </w:r>
                    <w:r>
                      <w:rPr>
                        <w:rFonts w:hint="eastAsia"/>
                        <w:szCs w:val="21"/>
                      </w:rPr>
                      <w:t>及数量</w:t>
                    </w:r>
                  </w:p>
                </w:tc>
              </w:sdtContent>
            </w:sdt>
          </w:tr>
          <w:tr w:rsidR="00993314" w14:paraId="1BCC9944" w14:textId="77777777">
            <w:trPr>
              <w:cantSplit/>
            </w:trPr>
            <w:tc>
              <w:tcPr>
                <w:tcW w:w="3565" w:type="dxa"/>
                <w:gridSpan w:val="2"/>
                <w:vMerge/>
                <w:shd w:val="clear" w:color="auto" w:fill="auto"/>
                <w:vAlign w:val="center"/>
              </w:tcPr>
              <w:p w14:paraId="3D016FA2" w14:textId="77777777" w:rsidR="00993314" w:rsidRDefault="00993314">
                <w:pPr>
                  <w:jc w:val="center"/>
                  <w:rPr>
                    <w:color w:val="FF9900"/>
                    <w:szCs w:val="21"/>
                  </w:rPr>
                </w:pPr>
              </w:p>
            </w:tc>
            <w:tc>
              <w:tcPr>
                <w:tcW w:w="2984" w:type="dxa"/>
                <w:gridSpan w:val="3"/>
                <w:vMerge/>
                <w:shd w:val="clear" w:color="auto" w:fill="auto"/>
                <w:vAlign w:val="center"/>
              </w:tcPr>
              <w:p w14:paraId="7B247AE1" w14:textId="77777777" w:rsidR="00993314" w:rsidRDefault="00993314">
                <w:pPr>
                  <w:jc w:val="center"/>
                  <w:rPr>
                    <w:color w:val="FF9900"/>
                    <w:szCs w:val="21"/>
                  </w:rPr>
                </w:pPr>
              </w:p>
            </w:tc>
            <w:sdt>
              <w:sdtPr>
                <w:tag w:val="_PLD_e67773187f2f4233a6666596947248e8"/>
                <w:id w:val="1334579697"/>
                <w:lock w:val="sdtLocked"/>
              </w:sdtPr>
              <w:sdtContent>
                <w:tc>
                  <w:tcPr>
                    <w:tcW w:w="647" w:type="dxa"/>
                    <w:shd w:val="clear" w:color="auto" w:fill="auto"/>
                    <w:vAlign w:val="center"/>
                  </w:tcPr>
                  <w:p w14:paraId="418B128F" w14:textId="77777777" w:rsidR="00993314" w:rsidRDefault="00E76221">
                    <w:pPr>
                      <w:jc w:val="center"/>
                      <w:rPr>
                        <w:color w:val="008000"/>
                        <w:szCs w:val="21"/>
                      </w:rPr>
                    </w:pPr>
                    <w:r>
                      <w:rPr>
                        <w:rFonts w:hint="eastAsia"/>
                        <w:szCs w:val="21"/>
                      </w:rPr>
                      <w:t>种类</w:t>
                    </w:r>
                  </w:p>
                </w:tc>
              </w:sdtContent>
            </w:sdt>
            <w:sdt>
              <w:sdtPr>
                <w:tag w:val="_PLD_2f2fd5088a82440f9265e00f4e298be0"/>
                <w:id w:val="-2031011005"/>
                <w:lock w:val="sdtLocked"/>
              </w:sdtPr>
              <w:sdtContent>
                <w:tc>
                  <w:tcPr>
                    <w:tcW w:w="1853" w:type="dxa"/>
                    <w:gridSpan w:val="2"/>
                    <w:shd w:val="clear" w:color="auto" w:fill="auto"/>
                    <w:vAlign w:val="center"/>
                  </w:tcPr>
                  <w:p w14:paraId="0F53C581" w14:textId="77777777" w:rsidR="00993314" w:rsidRDefault="00E76221">
                    <w:pPr>
                      <w:jc w:val="center"/>
                      <w:rPr>
                        <w:color w:val="008000"/>
                        <w:szCs w:val="21"/>
                      </w:rPr>
                    </w:pPr>
                    <w:r>
                      <w:rPr>
                        <w:rFonts w:hint="eastAsia"/>
                        <w:szCs w:val="21"/>
                      </w:rPr>
                      <w:t>数量</w:t>
                    </w:r>
                  </w:p>
                </w:tc>
              </w:sdtContent>
            </w:sdt>
          </w:tr>
          <w:sdt>
            <w:sdtPr>
              <w:rPr>
                <w:szCs w:val="21"/>
              </w:rPr>
              <w:alias w:val="前十名无限售条件股东持股情况"/>
              <w:tag w:val="_TUP_9ca3e52e0a074358925f5b9f3eb76189"/>
              <w:id w:val="-1772075213"/>
              <w:lock w:val="sdtLocked"/>
            </w:sdtPr>
            <w:sdtContent>
              <w:tr w:rsidR="00993314" w14:paraId="621D8BA4" w14:textId="77777777">
                <w:trPr>
                  <w:cantSplit/>
                </w:trPr>
                <w:tc>
                  <w:tcPr>
                    <w:tcW w:w="3565" w:type="dxa"/>
                    <w:gridSpan w:val="2"/>
                    <w:shd w:val="clear" w:color="auto" w:fill="auto"/>
                    <w:vAlign w:val="center"/>
                  </w:tcPr>
                  <w:p w14:paraId="13209069" w14:textId="77777777" w:rsidR="00993314" w:rsidRDefault="00E76221">
                    <w:pPr>
                      <w:rPr>
                        <w:szCs w:val="21"/>
                      </w:rPr>
                    </w:pPr>
                    <w:r>
                      <w:t>东北特殊钢集团股份有限公司</w:t>
                    </w:r>
                  </w:p>
                </w:tc>
                <w:tc>
                  <w:tcPr>
                    <w:tcW w:w="2984" w:type="dxa"/>
                    <w:gridSpan w:val="3"/>
                    <w:shd w:val="clear" w:color="auto" w:fill="auto"/>
                    <w:vAlign w:val="center"/>
                  </w:tcPr>
                  <w:p w14:paraId="6350C34A" w14:textId="77777777" w:rsidR="00993314" w:rsidRDefault="00E76221">
                    <w:pPr>
                      <w:jc w:val="right"/>
                      <w:rPr>
                        <w:szCs w:val="21"/>
                      </w:rPr>
                    </w:pPr>
                    <w:r>
                      <w:t>576,876,444</w:t>
                    </w:r>
                  </w:p>
                </w:tc>
                <w:sdt>
                  <w:sdtPr>
                    <w:rPr>
                      <w:bCs/>
                      <w:szCs w:val="21"/>
                    </w:rPr>
                    <w:alias w:val="前十名无限售条件股东期末持有流通股的种类"/>
                    <w:tag w:val="_GBC_b35ef493948141e0b9d0c3fd14aad59a"/>
                    <w:id w:val="-117048281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647" w:type="dxa"/>
                        <w:shd w:val="clear" w:color="auto" w:fill="auto"/>
                        <w:vAlign w:val="center"/>
                      </w:tcPr>
                      <w:p w14:paraId="2C60E219" w14:textId="77777777" w:rsidR="00993314" w:rsidRDefault="00E76221">
                        <w:pPr>
                          <w:jc w:val="center"/>
                          <w:rPr>
                            <w:bCs/>
                            <w:szCs w:val="21"/>
                          </w:rPr>
                        </w:pPr>
                        <w:r>
                          <w:rPr>
                            <w:rFonts w:hint="eastAsia"/>
                            <w:bCs/>
                            <w:szCs w:val="21"/>
                          </w:rPr>
                          <w:t>人民币普通股</w:t>
                        </w:r>
                      </w:p>
                    </w:tc>
                  </w:sdtContent>
                </w:sdt>
                <w:tc>
                  <w:tcPr>
                    <w:tcW w:w="1853" w:type="dxa"/>
                    <w:gridSpan w:val="2"/>
                    <w:shd w:val="clear" w:color="auto" w:fill="auto"/>
                    <w:vAlign w:val="center"/>
                  </w:tcPr>
                  <w:p w14:paraId="1BCEA85C" w14:textId="77777777" w:rsidR="00993314" w:rsidRDefault="00E76221">
                    <w:pPr>
                      <w:jc w:val="right"/>
                      <w:rPr>
                        <w:szCs w:val="21"/>
                      </w:rPr>
                    </w:pPr>
                    <w:r>
                      <w:t>576,876,444</w:t>
                    </w:r>
                  </w:p>
                </w:tc>
              </w:tr>
            </w:sdtContent>
          </w:sdt>
          <w:sdt>
            <w:sdtPr>
              <w:rPr>
                <w:szCs w:val="21"/>
              </w:rPr>
              <w:alias w:val="前十名无限售条件股东持股情况"/>
              <w:tag w:val="_TUP_9ca3e52e0a074358925f5b9f3eb76189"/>
              <w:id w:val="-1548685162"/>
              <w:lock w:val="sdtLocked"/>
            </w:sdtPr>
            <w:sdtContent>
              <w:tr w:rsidR="00993314" w14:paraId="0E906B84" w14:textId="77777777">
                <w:trPr>
                  <w:cantSplit/>
                </w:trPr>
                <w:tc>
                  <w:tcPr>
                    <w:tcW w:w="3565" w:type="dxa"/>
                    <w:gridSpan w:val="2"/>
                    <w:shd w:val="clear" w:color="auto" w:fill="auto"/>
                    <w:vAlign w:val="center"/>
                  </w:tcPr>
                  <w:p w14:paraId="2282F197" w14:textId="77777777" w:rsidR="00993314" w:rsidRDefault="00E76221">
                    <w:pPr>
                      <w:rPr>
                        <w:szCs w:val="21"/>
                      </w:rPr>
                    </w:pPr>
                    <w:r>
                      <w:t>中国建设银行股份有限公司－易方达国防军工混合型证券投资基金</w:t>
                    </w:r>
                  </w:p>
                </w:tc>
                <w:tc>
                  <w:tcPr>
                    <w:tcW w:w="2984" w:type="dxa"/>
                    <w:gridSpan w:val="3"/>
                    <w:shd w:val="clear" w:color="auto" w:fill="auto"/>
                    <w:vAlign w:val="center"/>
                  </w:tcPr>
                  <w:p w14:paraId="147AED9F" w14:textId="77777777" w:rsidR="00993314" w:rsidRDefault="00E76221">
                    <w:pPr>
                      <w:jc w:val="right"/>
                      <w:rPr>
                        <w:szCs w:val="21"/>
                      </w:rPr>
                    </w:pPr>
                    <w:r>
                      <w:t>54,490,785</w:t>
                    </w:r>
                  </w:p>
                </w:tc>
                <w:sdt>
                  <w:sdtPr>
                    <w:rPr>
                      <w:bCs/>
                      <w:szCs w:val="21"/>
                    </w:rPr>
                    <w:alias w:val="前十名无限售条件股东期末持有流通股的种类"/>
                    <w:tag w:val="_GBC_b35ef493948141e0b9d0c3fd14aad59a"/>
                    <w:id w:val="-76460659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647" w:type="dxa"/>
                        <w:shd w:val="clear" w:color="auto" w:fill="auto"/>
                        <w:vAlign w:val="center"/>
                      </w:tcPr>
                      <w:p w14:paraId="4AFAB657" w14:textId="77777777" w:rsidR="00993314" w:rsidRDefault="00E76221">
                        <w:pPr>
                          <w:jc w:val="center"/>
                          <w:rPr>
                            <w:bCs/>
                            <w:szCs w:val="21"/>
                          </w:rPr>
                        </w:pPr>
                        <w:r>
                          <w:rPr>
                            <w:rFonts w:hint="eastAsia"/>
                            <w:bCs/>
                            <w:szCs w:val="21"/>
                          </w:rPr>
                          <w:t>人民币普通股</w:t>
                        </w:r>
                      </w:p>
                    </w:tc>
                  </w:sdtContent>
                </w:sdt>
                <w:tc>
                  <w:tcPr>
                    <w:tcW w:w="1853" w:type="dxa"/>
                    <w:gridSpan w:val="2"/>
                    <w:shd w:val="clear" w:color="auto" w:fill="auto"/>
                    <w:vAlign w:val="center"/>
                  </w:tcPr>
                  <w:p w14:paraId="0F320FAF" w14:textId="77777777" w:rsidR="00993314" w:rsidRDefault="00E76221">
                    <w:pPr>
                      <w:jc w:val="right"/>
                      <w:rPr>
                        <w:szCs w:val="21"/>
                      </w:rPr>
                    </w:pPr>
                    <w:r>
                      <w:t>54,490,785</w:t>
                    </w:r>
                  </w:p>
                </w:tc>
              </w:tr>
            </w:sdtContent>
          </w:sdt>
          <w:sdt>
            <w:sdtPr>
              <w:rPr>
                <w:szCs w:val="21"/>
              </w:rPr>
              <w:alias w:val="前十名无限售条件股东持股情况"/>
              <w:tag w:val="_TUP_9ca3e52e0a074358925f5b9f3eb76189"/>
              <w:id w:val="1044100629"/>
              <w:lock w:val="sdtLocked"/>
            </w:sdtPr>
            <w:sdtContent>
              <w:tr w:rsidR="00993314" w14:paraId="3A8269BA" w14:textId="77777777">
                <w:trPr>
                  <w:cantSplit/>
                </w:trPr>
                <w:tc>
                  <w:tcPr>
                    <w:tcW w:w="3565" w:type="dxa"/>
                    <w:gridSpan w:val="2"/>
                    <w:shd w:val="clear" w:color="auto" w:fill="auto"/>
                    <w:vAlign w:val="center"/>
                  </w:tcPr>
                  <w:p w14:paraId="5579709B" w14:textId="77777777" w:rsidR="00993314" w:rsidRDefault="00E76221">
                    <w:pPr>
                      <w:rPr>
                        <w:szCs w:val="21"/>
                      </w:rPr>
                    </w:pPr>
                    <w:r>
                      <w:t>卢源</w:t>
                    </w:r>
                  </w:p>
                </w:tc>
                <w:tc>
                  <w:tcPr>
                    <w:tcW w:w="2984" w:type="dxa"/>
                    <w:gridSpan w:val="3"/>
                    <w:shd w:val="clear" w:color="auto" w:fill="auto"/>
                    <w:vAlign w:val="center"/>
                  </w:tcPr>
                  <w:p w14:paraId="2EE1D95B" w14:textId="77777777" w:rsidR="00993314" w:rsidRDefault="00E76221">
                    <w:pPr>
                      <w:jc w:val="right"/>
                      <w:rPr>
                        <w:szCs w:val="21"/>
                      </w:rPr>
                    </w:pPr>
                    <w:r>
                      <w:t>23,302,812</w:t>
                    </w:r>
                  </w:p>
                </w:tc>
                <w:sdt>
                  <w:sdtPr>
                    <w:rPr>
                      <w:bCs/>
                      <w:szCs w:val="21"/>
                    </w:rPr>
                    <w:alias w:val="前十名无限售条件股东期末持有流通股的种类"/>
                    <w:tag w:val="_GBC_b35ef493948141e0b9d0c3fd14aad59a"/>
                    <w:id w:val="67608725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647" w:type="dxa"/>
                        <w:shd w:val="clear" w:color="auto" w:fill="auto"/>
                        <w:vAlign w:val="center"/>
                      </w:tcPr>
                      <w:p w14:paraId="295C32E1" w14:textId="77777777" w:rsidR="00993314" w:rsidRDefault="00E76221">
                        <w:pPr>
                          <w:jc w:val="center"/>
                          <w:rPr>
                            <w:bCs/>
                            <w:szCs w:val="21"/>
                          </w:rPr>
                        </w:pPr>
                        <w:r>
                          <w:rPr>
                            <w:rFonts w:hint="eastAsia"/>
                            <w:bCs/>
                            <w:szCs w:val="21"/>
                          </w:rPr>
                          <w:t>人民币普通股</w:t>
                        </w:r>
                      </w:p>
                    </w:tc>
                  </w:sdtContent>
                </w:sdt>
                <w:tc>
                  <w:tcPr>
                    <w:tcW w:w="1853" w:type="dxa"/>
                    <w:gridSpan w:val="2"/>
                    <w:shd w:val="clear" w:color="auto" w:fill="auto"/>
                    <w:vAlign w:val="center"/>
                  </w:tcPr>
                  <w:p w14:paraId="5118ABC4" w14:textId="77777777" w:rsidR="00993314" w:rsidRDefault="00E76221">
                    <w:pPr>
                      <w:jc w:val="right"/>
                      <w:rPr>
                        <w:szCs w:val="21"/>
                      </w:rPr>
                    </w:pPr>
                    <w:r>
                      <w:t>23,302,812</w:t>
                    </w:r>
                  </w:p>
                </w:tc>
              </w:tr>
            </w:sdtContent>
          </w:sdt>
          <w:sdt>
            <w:sdtPr>
              <w:rPr>
                <w:szCs w:val="21"/>
              </w:rPr>
              <w:alias w:val="前十名无限售条件股东持股情况"/>
              <w:tag w:val="_TUP_9ca3e52e0a074358925f5b9f3eb76189"/>
              <w:id w:val="-313644794"/>
              <w:lock w:val="sdtLocked"/>
            </w:sdtPr>
            <w:sdtContent>
              <w:tr w:rsidR="00993314" w14:paraId="216F392F" w14:textId="77777777">
                <w:trPr>
                  <w:cantSplit/>
                </w:trPr>
                <w:tc>
                  <w:tcPr>
                    <w:tcW w:w="3565" w:type="dxa"/>
                    <w:gridSpan w:val="2"/>
                    <w:shd w:val="clear" w:color="auto" w:fill="auto"/>
                    <w:vAlign w:val="center"/>
                  </w:tcPr>
                  <w:p w14:paraId="381ED126" w14:textId="77777777" w:rsidR="00993314" w:rsidRDefault="00E76221">
                    <w:pPr>
                      <w:rPr>
                        <w:szCs w:val="21"/>
                      </w:rPr>
                    </w:pPr>
                    <w:r>
                      <w:t>招商银行股份有限公司－兴全合润混合型证券投资基金</w:t>
                    </w:r>
                  </w:p>
                </w:tc>
                <w:tc>
                  <w:tcPr>
                    <w:tcW w:w="2984" w:type="dxa"/>
                    <w:gridSpan w:val="3"/>
                    <w:shd w:val="clear" w:color="auto" w:fill="auto"/>
                    <w:vAlign w:val="center"/>
                  </w:tcPr>
                  <w:p w14:paraId="114A6AB6" w14:textId="77777777" w:rsidR="00993314" w:rsidRDefault="00E76221">
                    <w:pPr>
                      <w:jc w:val="right"/>
                      <w:rPr>
                        <w:szCs w:val="21"/>
                      </w:rPr>
                    </w:pPr>
                    <w:r>
                      <w:t>21,909,678</w:t>
                    </w:r>
                  </w:p>
                </w:tc>
                <w:sdt>
                  <w:sdtPr>
                    <w:rPr>
                      <w:bCs/>
                      <w:szCs w:val="21"/>
                    </w:rPr>
                    <w:alias w:val="前十名无限售条件股东期末持有流通股的种类"/>
                    <w:tag w:val="_GBC_b35ef493948141e0b9d0c3fd14aad59a"/>
                    <w:id w:val="-141702070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647" w:type="dxa"/>
                        <w:shd w:val="clear" w:color="auto" w:fill="auto"/>
                        <w:vAlign w:val="center"/>
                      </w:tcPr>
                      <w:p w14:paraId="6EEC7BAA" w14:textId="77777777" w:rsidR="00993314" w:rsidRDefault="00E76221">
                        <w:pPr>
                          <w:jc w:val="center"/>
                          <w:rPr>
                            <w:bCs/>
                            <w:szCs w:val="21"/>
                          </w:rPr>
                        </w:pPr>
                        <w:r>
                          <w:rPr>
                            <w:rFonts w:hint="eastAsia"/>
                            <w:bCs/>
                            <w:szCs w:val="21"/>
                          </w:rPr>
                          <w:t>人民币普通股</w:t>
                        </w:r>
                      </w:p>
                    </w:tc>
                  </w:sdtContent>
                </w:sdt>
                <w:tc>
                  <w:tcPr>
                    <w:tcW w:w="1853" w:type="dxa"/>
                    <w:gridSpan w:val="2"/>
                    <w:shd w:val="clear" w:color="auto" w:fill="auto"/>
                    <w:vAlign w:val="center"/>
                  </w:tcPr>
                  <w:p w14:paraId="015127C4" w14:textId="77777777" w:rsidR="00993314" w:rsidRDefault="00E76221">
                    <w:pPr>
                      <w:jc w:val="right"/>
                      <w:rPr>
                        <w:szCs w:val="21"/>
                      </w:rPr>
                    </w:pPr>
                    <w:r>
                      <w:t>21,909,678</w:t>
                    </w:r>
                  </w:p>
                </w:tc>
              </w:tr>
            </w:sdtContent>
          </w:sdt>
          <w:sdt>
            <w:sdtPr>
              <w:rPr>
                <w:szCs w:val="21"/>
              </w:rPr>
              <w:alias w:val="前十名无限售条件股东持股情况"/>
              <w:tag w:val="_TUP_9ca3e52e0a074358925f5b9f3eb76189"/>
              <w:id w:val="1009873443"/>
              <w:lock w:val="sdtLocked"/>
            </w:sdtPr>
            <w:sdtContent>
              <w:tr w:rsidR="00993314" w14:paraId="165574C7" w14:textId="77777777">
                <w:trPr>
                  <w:cantSplit/>
                </w:trPr>
                <w:tc>
                  <w:tcPr>
                    <w:tcW w:w="3565" w:type="dxa"/>
                    <w:gridSpan w:val="2"/>
                    <w:shd w:val="clear" w:color="auto" w:fill="auto"/>
                    <w:vAlign w:val="center"/>
                  </w:tcPr>
                  <w:p w14:paraId="42F195A5" w14:textId="77777777" w:rsidR="00993314" w:rsidRDefault="00E76221">
                    <w:pPr>
                      <w:rPr>
                        <w:szCs w:val="21"/>
                      </w:rPr>
                    </w:pPr>
                    <w:r>
                      <w:t>招商银行股份有限公司－易方达智造优势混合型证券投资基金</w:t>
                    </w:r>
                  </w:p>
                </w:tc>
                <w:tc>
                  <w:tcPr>
                    <w:tcW w:w="2984" w:type="dxa"/>
                    <w:gridSpan w:val="3"/>
                    <w:shd w:val="clear" w:color="auto" w:fill="auto"/>
                    <w:vAlign w:val="center"/>
                  </w:tcPr>
                  <w:p w14:paraId="4906AA8D" w14:textId="77777777" w:rsidR="00993314" w:rsidRDefault="00E76221">
                    <w:pPr>
                      <w:jc w:val="right"/>
                      <w:rPr>
                        <w:szCs w:val="21"/>
                      </w:rPr>
                    </w:pPr>
                    <w:r>
                      <w:t>20,475,420</w:t>
                    </w:r>
                  </w:p>
                </w:tc>
                <w:sdt>
                  <w:sdtPr>
                    <w:rPr>
                      <w:bCs/>
                      <w:szCs w:val="21"/>
                    </w:rPr>
                    <w:alias w:val="前十名无限售条件股东期末持有流通股的种类"/>
                    <w:tag w:val="_GBC_b35ef493948141e0b9d0c3fd14aad59a"/>
                    <w:id w:val="50186234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647" w:type="dxa"/>
                        <w:shd w:val="clear" w:color="auto" w:fill="auto"/>
                        <w:vAlign w:val="center"/>
                      </w:tcPr>
                      <w:p w14:paraId="1FC9D005" w14:textId="77777777" w:rsidR="00993314" w:rsidRDefault="00E76221">
                        <w:pPr>
                          <w:jc w:val="center"/>
                          <w:rPr>
                            <w:bCs/>
                            <w:szCs w:val="21"/>
                          </w:rPr>
                        </w:pPr>
                        <w:r>
                          <w:rPr>
                            <w:rFonts w:hint="eastAsia"/>
                            <w:bCs/>
                            <w:szCs w:val="21"/>
                          </w:rPr>
                          <w:t>人民币普通股</w:t>
                        </w:r>
                      </w:p>
                    </w:tc>
                  </w:sdtContent>
                </w:sdt>
                <w:tc>
                  <w:tcPr>
                    <w:tcW w:w="1853" w:type="dxa"/>
                    <w:gridSpan w:val="2"/>
                    <w:shd w:val="clear" w:color="auto" w:fill="auto"/>
                    <w:vAlign w:val="center"/>
                  </w:tcPr>
                  <w:p w14:paraId="1C3E1FC4" w14:textId="77777777" w:rsidR="00993314" w:rsidRDefault="00E76221">
                    <w:pPr>
                      <w:jc w:val="right"/>
                      <w:rPr>
                        <w:szCs w:val="21"/>
                      </w:rPr>
                    </w:pPr>
                    <w:r>
                      <w:t>20,475,420</w:t>
                    </w:r>
                  </w:p>
                </w:tc>
              </w:tr>
            </w:sdtContent>
          </w:sdt>
          <w:sdt>
            <w:sdtPr>
              <w:rPr>
                <w:szCs w:val="21"/>
              </w:rPr>
              <w:alias w:val="前十名无限售条件股东持股情况"/>
              <w:tag w:val="_TUP_9ca3e52e0a074358925f5b9f3eb76189"/>
              <w:id w:val="-635483060"/>
              <w:lock w:val="sdtLocked"/>
            </w:sdtPr>
            <w:sdtContent>
              <w:tr w:rsidR="00993314" w14:paraId="7D556521" w14:textId="77777777">
                <w:trPr>
                  <w:cantSplit/>
                </w:trPr>
                <w:tc>
                  <w:tcPr>
                    <w:tcW w:w="3565" w:type="dxa"/>
                    <w:gridSpan w:val="2"/>
                    <w:shd w:val="clear" w:color="auto" w:fill="auto"/>
                    <w:vAlign w:val="center"/>
                  </w:tcPr>
                  <w:p w14:paraId="676DB036" w14:textId="77777777" w:rsidR="00993314" w:rsidRDefault="00E76221">
                    <w:pPr>
                      <w:rPr>
                        <w:szCs w:val="21"/>
                      </w:rPr>
                    </w:pPr>
                    <w:r>
                      <w:t>招商银行股份有限公司－兴全合泰混合型证券投资基金</w:t>
                    </w:r>
                  </w:p>
                </w:tc>
                <w:tc>
                  <w:tcPr>
                    <w:tcW w:w="2984" w:type="dxa"/>
                    <w:gridSpan w:val="3"/>
                    <w:shd w:val="clear" w:color="auto" w:fill="auto"/>
                    <w:vAlign w:val="center"/>
                  </w:tcPr>
                  <w:p w14:paraId="760DF11D" w14:textId="77777777" w:rsidR="00993314" w:rsidRDefault="00E76221">
                    <w:pPr>
                      <w:jc w:val="right"/>
                      <w:rPr>
                        <w:szCs w:val="21"/>
                      </w:rPr>
                    </w:pPr>
                    <w:r>
                      <w:t>19,720,035</w:t>
                    </w:r>
                  </w:p>
                </w:tc>
                <w:sdt>
                  <w:sdtPr>
                    <w:rPr>
                      <w:bCs/>
                      <w:szCs w:val="21"/>
                    </w:rPr>
                    <w:alias w:val="前十名无限售条件股东期末持有流通股的种类"/>
                    <w:tag w:val="_GBC_b35ef493948141e0b9d0c3fd14aad59a"/>
                    <w:id w:val="-10418964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647" w:type="dxa"/>
                        <w:shd w:val="clear" w:color="auto" w:fill="auto"/>
                        <w:vAlign w:val="center"/>
                      </w:tcPr>
                      <w:p w14:paraId="0FE7DC26" w14:textId="77777777" w:rsidR="00993314" w:rsidRDefault="00E76221">
                        <w:pPr>
                          <w:jc w:val="center"/>
                          <w:rPr>
                            <w:bCs/>
                            <w:szCs w:val="21"/>
                          </w:rPr>
                        </w:pPr>
                        <w:r>
                          <w:rPr>
                            <w:rFonts w:hint="eastAsia"/>
                            <w:bCs/>
                            <w:szCs w:val="21"/>
                          </w:rPr>
                          <w:t>人民币普通股</w:t>
                        </w:r>
                      </w:p>
                    </w:tc>
                  </w:sdtContent>
                </w:sdt>
                <w:tc>
                  <w:tcPr>
                    <w:tcW w:w="1853" w:type="dxa"/>
                    <w:gridSpan w:val="2"/>
                    <w:shd w:val="clear" w:color="auto" w:fill="auto"/>
                    <w:vAlign w:val="center"/>
                  </w:tcPr>
                  <w:p w14:paraId="4CF565F6" w14:textId="77777777" w:rsidR="00993314" w:rsidRDefault="00E76221">
                    <w:pPr>
                      <w:jc w:val="right"/>
                      <w:rPr>
                        <w:szCs w:val="21"/>
                      </w:rPr>
                    </w:pPr>
                    <w:r>
                      <w:t>19,720,035</w:t>
                    </w:r>
                  </w:p>
                </w:tc>
              </w:tr>
            </w:sdtContent>
          </w:sdt>
          <w:sdt>
            <w:sdtPr>
              <w:rPr>
                <w:szCs w:val="21"/>
              </w:rPr>
              <w:alias w:val="前十名无限售条件股东持股情况"/>
              <w:tag w:val="_TUP_9ca3e52e0a074358925f5b9f3eb76189"/>
              <w:id w:val="171759652"/>
              <w:lock w:val="sdtLocked"/>
            </w:sdtPr>
            <w:sdtContent>
              <w:tr w:rsidR="00993314" w14:paraId="51E5F31C" w14:textId="77777777">
                <w:trPr>
                  <w:cantSplit/>
                </w:trPr>
                <w:tc>
                  <w:tcPr>
                    <w:tcW w:w="3565" w:type="dxa"/>
                    <w:gridSpan w:val="2"/>
                    <w:shd w:val="clear" w:color="auto" w:fill="auto"/>
                    <w:vAlign w:val="center"/>
                  </w:tcPr>
                  <w:p w14:paraId="5015B03A" w14:textId="77777777" w:rsidR="00993314" w:rsidRDefault="00E76221">
                    <w:pPr>
                      <w:rPr>
                        <w:szCs w:val="21"/>
                      </w:rPr>
                    </w:pPr>
                    <w:r>
                      <w:t>太平人寿保险有限公司－传统－普通保险产品－022L-CT001沪</w:t>
                    </w:r>
                  </w:p>
                </w:tc>
                <w:tc>
                  <w:tcPr>
                    <w:tcW w:w="2984" w:type="dxa"/>
                    <w:gridSpan w:val="3"/>
                    <w:shd w:val="clear" w:color="auto" w:fill="auto"/>
                    <w:vAlign w:val="center"/>
                  </w:tcPr>
                  <w:p w14:paraId="6B168A0B" w14:textId="77777777" w:rsidR="00993314" w:rsidRDefault="00E76221">
                    <w:pPr>
                      <w:jc w:val="right"/>
                      <w:rPr>
                        <w:szCs w:val="21"/>
                      </w:rPr>
                    </w:pPr>
                    <w:r>
                      <w:t>18,925,400</w:t>
                    </w:r>
                  </w:p>
                </w:tc>
                <w:sdt>
                  <w:sdtPr>
                    <w:rPr>
                      <w:bCs/>
                      <w:szCs w:val="21"/>
                    </w:rPr>
                    <w:alias w:val="前十名无限售条件股东期末持有流通股的种类"/>
                    <w:tag w:val="_GBC_b35ef493948141e0b9d0c3fd14aad59a"/>
                    <w:id w:val="165972990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647" w:type="dxa"/>
                        <w:shd w:val="clear" w:color="auto" w:fill="auto"/>
                        <w:vAlign w:val="center"/>
                      </w:tcPr>
                      <w:p w14:paraId="5ABAB431" w14:textId="77777777" w:rsidR="00993314" w:rsidRDefault="00E76221">
                        <w:pPr>
                          <w:jc w:val="center"/>
                          <w:rPr>
                            <w:bCs/>
                            <w:szCs w:val="21"/>
                          </w:rPr>
                        </w:pPr>
                        <w:r>
                          <w:rPr>
                            <w:rFonts w:hint="eastAsia"/>
                            <w:bCs/>
                            <w:szCs w:val="21"/>
                          </w:rPr>
                          <w:t>人民币普通股</w:t>
                        </w:r>
                      </w:p>
                    </w:tc>
                  </w:sdtContent>
                </w:sdt>
                <w:tc>
                  <w:tcPr>
                    <w:tcW w:w="1853" w:type="dxa"/>
                    <w:gridSpan w:val="2"/>
                    <w:shd w:val="clear" w:color="auto" w:fill="auto"/>
                    <w:vAlign w:val="center"/>
                  </w:tcPr>
                  <w:p w14:paraId="479FA0BB" w14:textId="77777777" w:rsidR="00993314" w:rsidRDefault="00E76221">
                    <w:pPr>
                      <w:jc w:val="right"/>
                      <w:rPr>
                        <w:szCs w:val="21"/>
                      </w:rPr>
                    </w:pPr>
                    <w:r>
                      <w:t>18,925,400</w:t>
                    </w:r>
                  </w:p>
                </w:tc>
              </w:tr>
            </w:sdtContent>
          </w:sdt>
          <w:sdt>
            <w:sdtPr>
              <w:rPr>
                <w:szCs w:val="21"/>
              </w:rPr>
              <w:alias w:val="前十名无限售条件股东持股情况"/>
              <w:tag w:val="_TUP_9ca3e52e0a074358925f5b9f3eb76189"/>
              <w:id w:val="-42129947"/>
              <w:lock w:val="sdtLocked"/>
            </w:sdtPr>
            <w:sdtContent>
              <w:tr w:rsidR="00993314" w14:paraId="6A30FC1E" w14:textId="77777777">
                <w:trPr>
                  <w:cantSplit/>
                </w:trPr>
                <w:tc>
                  <w:tcPr>
                    <w:tcW w:w="3565" w:type="dxa"/>
                    <w:gridSpan w:val="2"/>
                    <w:shd w:val="clear" w:color="auto" w:fill="auto"/>
                    <w:vAlign w:val="center"/>
                  </w:tcPr>
                  <w:p w14:paraId="7DAC5674" w14:textId="77777777" w:rsidR="00993314" w:rsidRDefault="00E76221">
                    <w:pPr>
                      <w:rPr>
                        <w:szCs w:val="21"/>
                      </w:rPr>
                    </w:pPr>
                    <w:r>
                      <w:t>交通银行股份有限公司－易方达高端制造混合型发起式证券投资基金</w:t>
                    </w:r>
                  </w:p>
                </w:tc>
                <w:tc>
                  <w:tcPr>
                    <w:tcW w:w="2984" w:type="dxa"/>
                    <w:gridSpan w:val="3"/>
                    <w:shd w:val="clear" w:color="auto" w:fill="auto"/>
                    <w:vAlign w:val="center"/>
                  </w:tcPr>
                  <w:p w14:paraId="577DA5D0" w14:textId="77777777" w:rsidR="00993314" w:rsidRDefault="00E76221">
                    <w:pPr>
                      <w:jc w:val="right"/>
                      <w:rPr>
                        <w:szCs w:val="21"/>
                      </w:rPr>
                    </w:pPr>
                    <w:r>
                      <w:t>18,608,556</w:t>
                    </w:r>
                  </w:p>
                </w:tc>
                <w:sdt>
                  <w:sdtPr>
                    <w:rPr>
                      <w:bCs/>
                      <w:szCs w:val="21"/>
                    </w:rPr>
                    <w:alias w:val="前十名无限售条件股东期末持有流通股的种类"/>
                    <w:tag w:val="_GBC_b35ef493948141e0b9d0c3fd14aad59a"/>
                    <w:id w:val="116544368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647" w:type="dxa"/>
                        <w:shd w:val="clear" w:color="auto" w:fill="auto"/>
                        <w:vAlign w:val="center"/>
                      </w:tcPr>
                      <w:p w14:paraId="0A4EF834" w14:textId="77777777" w:rsidR="00993314" w:rsidRDefault="00E76221">
                        <w:pPr>
                          <w:jc w:val="center"/>
                          <w:rPr>
                            <w:bCs/>
                            <w:szCs w:val="21"/>
                          </w:rPr>
                        </w:pPr>
                        <w:r>
                          <w:rPr>
                            <w:rFonts w:hint="eastAsia"/>
                            <w:bCs/>
                            <w:szCs w:val="21"/>
                          </w:rPr>
                          <w:t>人民币普通股</w:t>
                        </w:r>
                      </w:p>
                    </w:tc>
                  </w:sdtContent>
                </w:sdt>
                <w:tc>
                  <w:tcPr>
                    <w:tcW w:w="1853" w:type="dxa"/>
                    <w:gridSpan w:val="2"/>
                    <w:shd w:val="clear" w:color="auto" w:fill="auto"/>
                    <w:vAlign w:val="center"/>
                  </w:tcPr>
                  <w:p w14:paraId="12949BFD" w14:textId="77777777" w:rsidR="00993314" w:rsidRDefault="00E76221">
                    <w:pPr>
                      <w:jc w:val="right"/>
                      <w:rPr>
                        <w:szCs w:val="21"/>
                      </w:rPr>
                    </w:pPr>
                    <w:r>
                      <w:t>18,608,556</w:t>
                    </w:r>
                  </w:p>
                </w:tc>
              </w:tr>
            </w:sdtContent>
          </w:sdt>
          <w:sdt>
            <w:sdtPr>
              <w:rPr>
                <w:szCs w:val="21"/>
              </w:rPr>
              <w:alias w:val="前十名无限售条件股东持股情况"/>
              <w:tag w:val="_TUP_9ca3e52e0a074358925f5b9f3eb76189"/>
              <w:id w:val="-1616667785"/>
              <w:lock w:val="sdtLocked"/>
            </w:sdtPr>
            <w:sdtContent>
              <w:tr w:rsidR="00993314" w14:paraId="3AB2CCE7" w14:textId="77777777">
                <w:trPr>
                  <w:cantSplit/>
                </w:trPr>
                <w:tc>
                  <w:tcPr>
                    <w:tcW w:w="3565" w:type="dxa"/>
                    <w:gridSpan w:val="2"/>
                    <w:shd w:val="clear" w:color="auto" w:fill="auto"/>
                    <w:vAlign w:val="center"/>
                  </w:tcPr>
                  <w:p w14:paraId="7445087A" w14:textId="77777777" w:rsidR="00993314" w:rsidRDefault="00E76221">
                    <w:pPr>
                      <w:rPr>
                        <w:szCs w:val="21"/>
                      </w:rPr>
                    </w:pPr>
                    <w:r>
                      <w:t>中国建设银行股份有限公司－易方达产业升级混合型证券投资基金</w:t>
                    </w:r>
                  </w:p>
                </w:tc>
                <w:tc>
                  <w:tcPr>
                    <w:tcW w:w="2984" w:type="dxa"/>
                    <w:gridSpan w:val="3"/>
                    <w:shd w:val="clear" w:color="auto" w:fill="auto"/>
                    <w:vAlign w:val="center"/>
                  </w:tcPr>
                  <w:p w14:paraId="17631AA5" w14:textId="77777777" w:rsidR="00993314" w:rsidRDefault="00E76221">
                    <w:pPr>
                      <w:jc w:val="right"/>
                      <w:rPr>
                        <w:szCs w:val="21"/>
                      </w:rPr>
                    </w:pPr>
                    <w:r>
                      <w:t>17,450,676</w:t>
                    </w:r>
                  </w:p>
                </w:tc>
                <w:sdt>
                  <w:sdtPr>
                    <w:rPr>
                      <w:bCs/>
                      <w:szCs w:val="21"/>
                    </w:rPr>
                    <w:alias w:val="前十名无限售条件股东期末持有流通股的种类"/>
                    <w:tag w:val="_GBC_b35ef493948141e0b9d0c3fd14aad59a"/>
                    <w:id w:val="10878633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647" w:type="dxa"/>
                        <w:shd w:val="clear" w:color="auto" w:fill="auto"/>
                        <w:vAlign w:val="center"/>
                      </w:tcPr>
                      <w:p w14:paraId="5001FC30" w14:textId="77777777" w:rsidR="00993314" w:rsidRDefault="00E76221">
                        <w:pPr>
                          <w:jc w:val="center"/>
                          <w:rPr>
                            <w:bCs/>
                            <w:szCs w:val="21"/>
                          </w:rPr>
                        </w:pPr>
                        <w:r>
                          <w:rPr>
                            <w:rFonts w:hint="eastAsia"/>
                            <w:bCs/>
                            <w:szCs w:val="21"/>
                          </w:rPr>
                          <w:t>人民币普通股</w:t>
                        </w:r>
                      </w:p>
                    </w:tc>
                  </w:sdtContent>
                </w:sdt>
                <w:tc>
                  <w:tcPr>
                    <w:tcW w:w="1853" w:type="dxa"/>
                    <w:gridSpan w:val="2"/>
                    <w:shd w:val="clear" w:color="auto" w:fill="auto"/>
                    <w:vAlign w:val="center"/>
                  </w:tcPr>
                  <w:p w14:paraId="7734ABE1" w14:textId="77777777" w:rsidR="00993314" w:rsidRDefault="00E76221">
                    <w:pPr>
                      <w:jc w:val="right"/>
                      <w:rPr>
                        <w:szCs w:val="21"/>
                      </w:rPr>
                    </w:pPr>
                    <w:r>
                      <w:t>17,450,676</w:t>
                    </w:r>
                  </w:p>
                </w:tc>
              </w:tr>
            </w:sdtContent>
          </w:sdt>
          <w:sdt>
            <w:sdtPr>
              <w:rPr>
                <w:szCs w:val="21"/>
              </w:rPr>
              <w:alias w:val="前十名无限售条件股东持股情况"/>
              <w:tag w:val="_TUP_9ca3e52e0a074358925f5b9f3eb76189"/>
              <w:id w:val="473800744"/>
              <w:lock w:val="sdtLocked"/>
            </w:sdtPr>
            <w:sdtContent>
              <w:tr w:rsidR="00993314" w14:paraId="74ADC005" w14:textId="77777777">
                <w:trPr>
                  <w:cantSplit/>
                </w:trPr>
                <w:tc>
                  <w:tcPr>
                    <w:tcW w:w="3565" w:type="dxa"/>
                    <w:gridSpan w:val="2"/>
                    <w:shd w:val="clear" w:color="auto" w:fill="auto"/>
                    <w:vAlign w:val="center"/>
                  </w:tcPr>
                  <w:p w14:paraId="786B7EA0" w14:textId="77777777" w:rsidR="00993314" w:rsidRDefault="00E76221">
                    <w:pPr>
                      <w:rPr>
                        <w:szCs w:val="21"/>
                      </w:rPr>
                    </w:pPr>
                    <w:r>
                      <w:t>易方达基金管理有限公司－社保基金17042组合</w:t>
                    </w:r>
                  </w:p>
                </w:tc>
                <w:tc>
                  <w:tcPr>
                    <w:tcW w:w="2984" w:type="dxa"/>
                    <w:gridSpan w:val="3"/>
                    <w:shd w:val="clear" w:color="auto" w:fill="auto"/>
                    <w:vAlign w:val="center"/>
                  </w:tcPr>
                  <w:p w14:paraId="4EE5AF9E" w14:textId="77777777" w:rsidR="00993314" w:rsidRDefault="00E76221">
                    <w:pPr>
                      <w:jc w:val="right"/>
                      <w:rPr>
                        <w:szCs w:val="21"/>
                      </w:rPr>
                    </w:pPr>
                    <w:r>
                      <w:t>16,210,144</w:t>
                    </w:r>
                  </w:p>
                </w:tc>
                <w:sdt>
                  <w:sdtPr>
                    <w:rPr>
                      <w:bCs/>
                      <w:szCs w:val="21"/>
                    </w:rPr>
                    <w:alias w:val="前十名无限售条件股东期末持有流通股的种类"/>
                    <w:tag w:val="_GBC_b35ef493948141e0b9d0c3fd14aad59a"/>
                    <w:id w:val="-207396263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647" w:type="dxa"/>
                        <w:shd w:val="clear" w:color="auto" w:fill="auto"/>
                        <w:vAlign w:val="center"/>
                      </w:tcPr>
                      <w:p w14:paraId="5C8F2507" w14:textId="77777777" w:rsidR="00993314" w:rsidRDefault="00E76221">
                        <w:pPr>
                          <w:jc w:val="center"/>
                          <w:rPr>
                            <w:bCs/>
                            <w:szCs w:val="21"/>
                          </w:rPr>
                        </w:pPr>
                        <w:r>
                          <w:rPr>
                            <w:rFonts w:hint="eastAsia"/>
                            <w:bCs/>
                            <w:szCs w:val="21"/>
                          </w:rPr>
                          <w:t>人民币普通股</w:t>
                        </w:r>
                      </w:p>
                    </w:tc>
                  </w:sdtContent>
                </w:sdt>
                <w:tc>
                  <w:tcPr>
                    <w:tcW w:w="1853" w:type="dxa"/>
                    <w:gridSpan w:val="2"/>
                    <w:shd w:val="clear" w:color="auto" w:fill="auto"/>
                    <w:vAlign w:val="center"/>
                  </w:tcPr>
                  <w:p w14:paraId="7A8C5535" w14:textId="77777777" w:rsidR="00993314" w:rsidRDefault="00E76221">
                    <w:pPr>
                      <w:jc w:val="right"/>
                      <w:rPr>
                        <w:szCs w:val="21"/>
                      </w:rPr>
                    </w:pPr>
                    <w:r>
                      <w:t>16,210,144</w:t>
                    </w:r>
                  </w:p>
                </w:tc>
              </w:tr>
            </w:sdtContent>
          </w:sdt>
          <w:tr w:rsidR="00993314" w14:paraId="1F60F7C5" w14:textId="77777777">
            <w:trPr>
              <w:cantSplit/>
            </w:trPr>
            <w:tc>
              <w:tcPr>
                <w:tcW w:w="3565" w:type="dxa"/>
                <w:gridSpan w:val="2"/>
                <w:shd w:val="clear" w:color="auto" w:fill="auto"/>
                <w:vAlign w:val="center"/>
              </w:tcPr>
              <w:sdt>
                <w:sdtPr>
                  <w:rPr>
                    <w:rFonts w:hint="eastAsia"/>
                  </w:rPr>
                  <w:tag w:val="_PLD_c66ff47b026f457b94124796c616bd5e"/>
                  <w:id w:val="-2048972971"/>
                  <w:lock w:val="sdtLocked"/>
                </w:sdtPr>
                <w:sdtContent>
                  <w:p w14:paraId="48AC8411" w14:textId="77777777" w:rsidR="00993314" w:rsidRDefault="00E76221">
                    <w:pPr>
                      <w:rPr>
                        <w:szCs w:val="21"/>
                      </w:rPr>
                    </w:pPr>
                    <w:r>
                      <w:rPr>
                        <w:rFonts w:hint="eastAsia"/>
                      </w:rPr>
                      <w:t>前十名股东中回购专户情况说明</w:t>
                    </w:r>
                  </w:p>
                </w:sdtContent>
              </w:sdt>
            </w:tc>
            <w:tc>
              <w:tcPr>
                <w:tcW w:w="5484" w:type="dxa"/>
                <w:gridSpan w:val="6"/>
                <w:shd w:val="clear" w:color="auto" w:fill="auto"/>
                <w:vAlign w:val="center"/>
              </w:tcPr>
              <w:p w14:paraId="1D534A95" w14:textId="77777777" w:rsidR="00993314" w:rsidRDefault="00E76221">
                <w:pPr>
                  <w:rPr>
                    <w:szCs w:val="21"/>
                  </w:rPr>
                </w:pPr>
                <w:r>
                  <w:t>不适用</w:t>
                </w:r>
              </w:p>
            </w:tc>
          </w:tr>
          <w:tr w:rsidR="00993314" w14:paraId="67AB19F3" w14:textId="77777777">
            <w:trPr>
              <w:cantSplit/>
            </w:trPr>
            <w:tc>
              <w:tcPr>
                <w:tcW w:w="3565" w:type="dxa"/>
                <w:gridSpan w:val="2"/>
                <w:shd w:val="clear" w:color="auto" w:fill="auto"/>
                <w:vAlign w:val="center"/>
              </w:tcPr>
              <w:sdt>
                <w:sdtPr>
                  <w:rPr>
                    <w:szCs w:val="21"/>
                  </w:rPr>
                  <w:tag w:val="_PLD_1e66340db1704500aa943a28a623d252"/>
                  <w:id w:val="1088822138"/>
                  <w:lock w:val="sdtLocked"/>
                </w:sdtPr>
                <w:sdtContent>
                  <w:p w14:paraId="660DF889" w14:textId="77777777" w:rsidR="00993314" w:rsidRDefault="00E76221">
                    <w:r>
                      <w:rPr>
                        <w:szCs w:val="21"/>
                      </w:rPr>
                      <w:t>上述股东</w:t>
                    </w:r>
                    <w:r>
                      <w:rPr>
                        <w:rFonts w:hint="eastAsia"/>
                        <w:szCs w:val="21"/>
                      </w:rPr>
                      <w:t>委托表决权、受托表决权、放弃表决权</w:t>
                    </w:r>
                    <w:r>
                      <w:rPr>
                        <w:szCs w:val="21"/>
                      </w:rPr>
                      <w:t>的说明</w:t>
                    </w:r>
                  </w:p>
                </w:sdtContent>
              </w:sdt>
            </w:tc>
            <w:tc>
              <w:tcPr>
                <w:tcW w:w="5484" w:type="dxa"/>
                <w:gridSpan w:val="6"/>
                <w:shd w:val="clear" w:color="auto" w:fill="auto"/>
                <w:vAlign w:val="center"/>
              </w:tcPr>
              <w:p w14:paraId="410493E9" w14:textId="77777777" w:rsidR="00993314" w:rsidRDefault="00E76221">
                <w:pPr>
                  <w:rPr>
                    <w:szCs w:val="21"/>
                  </w:rPr>
                </w:pPr>
                <w:r>
                  <w:t>不适用</w:t>
                </w:r>
              </w:p>
            </w:tc>
          </w:tr>
          <w:tr w:rsidR="00993314" w14:paraId="39F0A593" w14:textId="77777777">
            <w:trPr>
              <w:cantSplit/>
            </w:trPr>
            <w:sdt>
              <w:sdtPr>
                <w:tag w:val="_PLD_f66d0f4474a24a38863b52183edf8612"/>
                <w:id w:val="1454749112"/>
                <w:lock w:val="sdtLocked"/>
              </w:sdtPr>
              <w:sdtContent>
                <w:tc>
                  <w:tcPr>
                    <w:tcW w:w="3565" w:type="dxa"/>
                    <w:gridSpan w:val="2"/>
                    <w:shd w:val="clear" w:color="auto" w:fill="auto"/>
                    <w:vAlign w:val="center"/>
                  </w:tcPr>
                  <w:p w14:paraId="2A0F63FC" w14:textId="77777777" w:rsidR="00993314" w:rsidRDefault="00E76221">
                    <w:pPr>
                      <w:rPr>
                        <w:szCs w:val="21"/>
                      </w:rPr>
                    </w:pPr>
                    <w:r>
                      <w:rPr>
                        <w:szCs w:val="21"/>
                      </w:rPr>
                      <w:t>上述股东关联关系或一致行动的说明</w:t>
                    </w:r>
                  </w:p>
                </w:tc>
              </w:sdtContent>
            </w:sdt>
            <w:tc>
              <w:tcPr>
                <w:tcW w:w="5484" w:type="dxa"/>
                <w:gridSpan w:val="6"/>
                <w:shd w:val="clear" w:color="auto" w:fill="auto"/>
                <w:vAlign w:val="center"/>
              </w:tcPr>
              <w:p w14:paraId="2B7B72D2" w14:textId="77777777" w:rsidR="00993314" w:rsidRDefault="00E76221">
                <w:pPr>
                  <w:rPr>
                    <w:szCs w:val="21"/>
                  </w:rPr>
                </w:pPr>
                <w:r>
                  <w:t>上述股东中，公司控股股东东北特殊钢集团股份有限公司与其他股东无关联关系，也不属于《上市公司股东持股变动信息披露管理办法》规定的一致行动人。公司未知其他股东之间是否存在关联关系，或者是否属于一致行动人。</w:t>
                </w:r>
              </w:p>
            </w:tc>
          </w:tr>
          <w:tr w:rsidR="00993314" w14:paraId="45536336" w14:textId="77777777">
            <w:trPr>
              <w:cantSplit/>
            </w:trPr>
            <w:sdt>
              <w:sdtPr>
                <w:tag w:val="_PLD_f41b3b4967bb4d8793e8815a2738c7d6"/>
                <w:id w:val="-1168942436"/>
                <w:lock w:val="sdtLocked"/>
              </w:sdtPr>
              <w:sdtContent>
                <w:tc>
                  <w:tcPr>
                    <w:tcW w:w="3565" w:type="dxa"/>
                    <w:gridSpan w:val="2"/>
                    <w:shd w:val="clear" w:color="auto" w:fill="auto"/>
                    <w:vAlign w:val="center"/>
                  </w:tcPr>
                  <w:p w14:paraId="600CD696" w14:textId="77777777" w:rsidR="00993314" w:rsidRDefault="00E76221">
                    <w:pPr>
                      <w:rPr>
                        <w:szCs w:val="21"/>
                      </w:rPr>
                    </w:pPr>
                    <w:r>
                      <w:rPr>
                        <w:rFonts w:hint="eastAsia"/>
                        <w:szCs w:val="21"/>
                      </w:rPr>
                      <w:t>表决权恢复的优先股股东及持股数量的说明</w:t>
                    </w:r>
                  </w:p>
                </w:tc>
              </w:sdtContent>
            </w:sdt>
            <w:tc>
              <w:tcPr>
                <w:tcW w:w="5484" w:type="dxa"/>
                <w:gridSpan w:val="6"/>
                <w:shd w:val="clear" w:color="auto" w:fill="auto"/>
                <w:vAlign w:val="center"/>
              </w:tcPr>
              <w:p w14:paraId="67911EB1" w14:textId="77777777" w:rsidR="00993314" w:rsidRDefault="00E76221">
                <w:pPr>
                  <w:rPr>
                    <w:szCs w:val="21"/>
                  </w:rPr>
                </w:pPr>
                <w:r>
                  <w:t>不适用</w:t>
                </w:r>
              </w:p>
            </w:tc>
          </w:tr>
        </w:tbl>
        <w:p w14:paraId="2B11F293" w14:textId="77777777" w:rsidR="00993314" w:rsidRDefault="00993314"/>
        <w:p w14:paraId="6A93B0B7" w14:textId="77777777" w:rsidR="00993314" w:rsidRDefault="00E76221">
          <w:pPr>
            <w:rPr>
              <w:szCs w:val="21"/>
            </w:rPr>
          </w:pPr>
          <w:r>
            <w:rPr>
              <w:szCs w:val="21"/>
            </w:rPr>
            <w:t>前十名有限售条件股东持股数量及限售条件</w:t>
          </w:r>
        </w:p>
        <w:sdt>
          <w:sdtPr>
            <w:rPr>
              <w:bCs/>
              <w:szCs w:val="21"/>
            </w:rPr>
            <w:alias w:val="是否适用：前十名有限售条件股东持股数量及限售条件[双击切换]"/>
            <w:tag w:val="_GBC_99ceff37849a42f4b21400880589fbc1"/>
            <w:id w:val="225037463"/>
            <w:lock w:val="sdtLocked"/>
            <w:placeholder>
              <w:docPart w:val="GBC22222222222222222222222222222"/>
            </w:placeholder>
          </w:sdtPr>
          <w:sdtContent>
            <w:p w14:paraId="3EEF48FA" w14:textId="77777777" w:rsidR="00993314" w:rsidRDefault="00E76221">
              <w:pPr>
                <w:rPr>
                  <w:szCs w:val="21"/>
                </w:rPr>
              </w:pPr>
              <w:r>
                <w:rPr>
                  <w:bCs/>
                  <w:szCs w:val="21"/>
                </w:rPr>
                <w:fldChar w:fldCharType="begin"/>
              </w:r>
              <w:r>
                <w:rPr>
                  <w:bCs/>
                  <w:szCs w:val="21"/>
                </w:rPr>
                <w:instrText xml:space="preserve">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sdtContent>
    </w:sdt>
    <w:bookmarkEnd w:id="107"/>
    <w:p w14:paraId="7CCF7941" w14:textId="77777777" w:rsidR="00993314" w:rsidRDefault="00993314">
      <w:pPr>
        <w:rPr>
          <w:szCs w:val="21"/>
        </w:rPr>
      </w:pPr>
    </w:p>
    <w:sdt>
      <w:sdtPr>
        <w:rPr>
          <w:rFonts w:ascii="宋体" w:hAnsi="宋体" w:cs="宋体"/>
          <w:b w:val="0"/>
          <w:bCs w:val="0"/>
          <w:kern w:val="0"/>
          <w:sz w:val="24"/>
          <w:szCs w:val="21"/>
        </w:rPr>
        <w:alias w:val="模块:战略投资者或一般法人因配售新股成为前10名股东"/>
        <w:tag w:val="_SEC_7b16ab72c87b46c1aaa4818a9a422005"/>
        <w:id w:val="19905884"/>
        <w:lock w:val="sdtLocked"/>
        <w:placeholder>
          <w:docPart w:val="GBC22222222222222222222222222222"/>
        </w:placeholder>
      </w:sdtPr>
      <w:sdtEndPr>
        <w:rPr>
          <w:sz w:val="21"/>
          <w:szCs w:val="24"/>
        </w:rPr>
      </w:sdtEndPr>
      <w:sdtContent>
        <w:p w14:paraId="3E6BBC08" w14:textId="77777777" w:rsidR="00993314" w:rsidRDefault="00E76221">
          <w:pPr>
            <w:pStyle w:val="3"/>
            <w:numPr>
              <w:ilvl w:val="1"/>
              <w:numId w:val="46"/>
            </w:numPr>
            <w:ind w:left="426" w:hanging="426"/>
            <w:rPr>
              <w:szCs w:val="21"/>
            </w:rPr>
          </w:pPr>
          <w:r>
            <w:rPr>
              <w:szCs w:val="21"/>
            </w:rPr>
            <w:t>战略投资者或一般法人因配售新股成为前</w:t>
          </w:r>
          <w:r>
            <w:rPr>
              <w:szCs w:val="21"/>
            </w:rPr>
            <w:t>10</w:t>
          </w:r>
          <w:r>
            <w:rPr>
              <w:szCs w:val="21"/>
            </w:rPr>
            <w:t>名股东</w:t>
          </w:r>
        </w:p>
        <w:sdt>
          <w:sdtPr>
            <w:alias w:val="是否适用：战略投资者或一般法人因配售新股成为前10名股东[双击切换]"/>
            <w:tag w:val="_GBC_f3c63aafb8134fdcbdeb39fd33c2cd8d"/>
            <w:id w:val="-190225325"/>
            <w:lock w:val="sdtLocked"/>
            <w:placeholder>
              <w:docPart w:val="GBC22222222222222222222222222222"/>
            </w:placeholder>
          </w:sdtPr>
          <w:sdtContent>
            <w:p w14:paraId="46195DD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631E043" w14:textId="77777777" w:rsidR="00993314" w:rsidRDefault="00E76221">
      <w:pPr>
        <w:pStyle w:val="2"/>
        <w:numPr>
          <w:ilvl w:val="0"/>
          <w:numId w:val="42"/>
        </w:numPr>
      </w:pPr>
      <w:r>
        <w:rPr>
          <w:rFonts w:hint="eastAsia"/>
        </w:rPr>
        <w:t>控股股东及实际控制人情况</w:t>
      </w:r>
    </w:p>
    <w:p w14:paraId="52755E67" w14:textId="77777777" w:rsidR="00993314" w:rsidRDefault="00E76221">
      <w:pPr>
        <w:pStyle w:val="3"/>
        <w:numPr>
          <w:ilvl w:val="0"/>
          <w:numId w:val="47"/>
        </w:numPr>
      </w:pPr>
      <w:r>
        <w:t>控股股东情况</w:t>
      </w:r>
    </w:p>
    <w:sdt>
      <w:sdtPr>
        <w:rPr>
          <w:rFonts w:ascii="宋体" w:eastAsia="宋体" w:hAnsi="宋体" w:cs="宋体"/>
          <w:b w:val="0"/>
          <w:bCs w:val="0"/>
          <w:kern w:val="0"/>
          <w:szCs w:val="24"/>
        </w:rPr>
        <w:alias w:val="模块:控股股东情况法人"/>
        <w:tag w:val="_SEC_603e90843919477b9c48becc10c16844"/>
        <w:id w:val="27485530"/>
        <w:lock w:val="sdtLocked"/>
        <w:placeholder>
          <w:docPart w:val="GBC22222222222222222222222222222"/>
        </w:placeholder>
      </w:sdtPr>
      <w:sdtEndPr>
        <w:rPr>
          <w:rFonts w:hint="eastAsia"/>
          <w:szCs w:val="21"/>
        </w:rPr>
      </w:sdtEndPr>
      <w:sdtContent>
        <w:p w14:paraId="7BB37D1E" w14:textId="77777777" w:rsidR="00993314" w:rsidRDefault="00E76221">
          <w:pPr>
            <w:pStyle w:val="4"/>
            <w:numPr>
              <w:ilvl w:val="0"/>
              <w:numId w:val="48"/>
            </w:numPr>
          </w:pPr>
          <w:r>
            <w:t>法人</w:t>
          </w:r>
        </w:p>
        <w:sdt>
          <w:sdtPr>
            <w:alias w:val="是否适用：法人_控股股东情况[双击切换]"/>
            <w:tag w:val="_GBC_eab2d7c8478645dbae996b49d203b0d9"/>
            <w:id w:val="1890447721"/>
            <w:lock w:val="sdtLocked"/>
            <w:placeholder>
              <w:docPart w:val="GBC22222222222222222222222222222"/>
            </w:placeholder>
          </w:sdtPr>
          <w:sdtContent>
            <w:p w14:paraId="2FD3D0B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2"/>
            <w:tblW w:w="9049" w:type="dxa"/>
            <w:tblLayout w:type="fixed"/>
            <w:tblLook w:val="04A0" w:firstRow="1" w:lastRow="0" w:firstColumn="1" w:lastColumn="0" w:noHBand="0" w:noVBand="1"/>
          </w:tblPr>
          <w:tblGrid>
            <w:gridCol w:w="3369"/>
            <w:gridCol w:w="5680"/>
          </w:tblGrid>
          <w:tr w:rsidR="00993314" w14:paraId="4157BEE3" w14:textId="77777777">
            <w:trPr>
              <w:trHeight w:val="117"/>
            </w:trPr>
            <w:sdt>
              <w:sdtPr>
                <w:tag w:val="_PLD_e1d45d230e0e4c06bc451af63b51d4e2"/>
                <w:id w:val="-697464804"/>
                <w:lock w:val="sdtLocked"/>
              </w:sdtPr>
              <w:sdtContent>
                <w:tc>
                  <w:tcPr>
                    <w:tcW w:w="3369" w:type="dxa"/>
                  </w:tcPr>
                  <w:p w14:paraId="6BFB278A" w14:textId="77777777" w:rsidR="00993314" w:rsidRDefault="00E76221">
                    <w:pPr>
                      <w:rPr>
                        <w:szCs w:val="21"/>
                      </w:rPr>
                    </w:pPr>
                    <w:r>
                      <w:rPr>
                        <w:rFonts w:hint="eastAsia"/>
                        <w:szCs w:val="21"/>
                      </w:rPr>
                      <w:t>名称</w:t>
                    </w:r>
                  </w:p>
                </w:tc>
              </w:sdtContent>
            </w:sdt>
            <w:sdt>
              <w:sdtPr>
                <w:rPr>
                  <w:rFonts w:ascii="Times New Roman" w:hAnsi="Times New Roman" w:hint="eastAsia"/>
                  <w:szCs w:val="21"/>
                </w:rPr>
                <w:alias w:val="法人控股股东名称"/>
                <w:tag w:val="_GBC_b9697fb9b1e247b58382e6e5a1fdba0f"/>
                <w:id w:val="-253052050"/>
                <w:lock w:val="sdtLocked"/>
              </w:sdtPr>
              <w:sdtContent>
                <w:tc>
                  <w:tcPr>
                    <w:tcW w:w="5680" w:type="dxa"/>
                  </w:tcPr>
                  <w:p w14:paraId="1D28CD46" w14:textId="77777777" w:rsidR="00993314" w:rsidRDefault="00E76221">
                    <w:pPr>
                      <w:rPr>
                        <w:szCs w:val="21"/>
                      </w:rPr>
                    </w:pPr>
                    <w:r>
                      <w:rPr>
                        <w:rFonts w:hint="eastAsia"/>
                        <w:szCs w:val="21"/>
                      </w:rPr>
                      <w:t>东北特殊钢集团股份有限公司</w:t>
                    </w:r>
                  </w:p>
                </w:tc>
              </w:sdtContent>
            </w:sdt>
          </w:tr>
          <w:tr w:rsidR="00993314" w14:paraId="1F5085E9" w14:textId="77777777">
            <w:trPr>
              <w:trHeight w:val="75"/>
            </w:trPr>
            <w:sdt>
              <w:sdtPr>
                <w:tag w:val="_PLD_8136b3e11235492c8cd0111dfc8a7bd7"/>
                <w:id w:val="-1119758289"/>
                <w:lock w:val="sdtLocked"/>
              </w:sdtPr>
              <w:sdtContent>
                <w:tc>
                  <w:tcPr>
                    <w:tcW w:w="3369" w:type="dxa"/>
                  </w:tcPr>
                  <w:p w14:paraId="5E42D6BE" w14:textId="77777777" w:rsidR="00993314" w:rsidRDefault="00E76221">
                    <w:pPr>
                      <w:rPr>
                        <w:szCs w:val="21"/>
                      </w:rPr>
                    </w:pPr>
                    <w:r>
                      <w:rPr>
                        <w:rFonts w:hint="eastAsia"/>
                        <w:szCs w:val="21"/>
                      </w:rPr>
                      <w:t>单位负责人或法定代表人</w:t>
                    </w:r>
                  </w:p>
                </w:tc>
              </w:sdtContent>
            </w:sdt>
            <w:tc>
              <w:tcPr>
                <w:tcW w:w="5680" w:type="dxa"/>
              </w:tcPr>
              <w:p w14:paraId="45350D6A" w14:textId="77777777" w:rsidR="00993314" w:rsidRDefault="00E76221">
                <w:pPr>
                  <w:rPr>
                    <w:szCs w:val="21"/>
                  </w:rPr>
                </w:pPr>
                <w:r>
                  <w:rPr>
                    <w:rFonts w:hint="eastAsia"/>
                  </w:rPr>
                  <w:t>蒋建平</w:t>
                </w:r>
              </w:p>
            </w:tc>
          </w:tr>
          <w:tr w:rsidR="00993314" w14:paraId="0BA94B4E" w14:textId="77777777">
            <w:trPr>
              <w:trHeight w:val="225"/>
            </w:trPr>
            <w:sdt>
              <w:sdtPr>
                <w:tag w:val="_PLD_1df0002b20b542f5b7092107da8156d8"/>
                <w:id w:val="-517700780"/>
                <w:lock w:val="sdtLocked"/>
              </w:sdtPr>
              <w:sdtContent>
                <w:tc>
                  <w:tcPr>
                    <w:tcW w:w="3369" w:type="dxa"/>
                  </w:tcPr>
                  <w:p w14:paraId="6F2DEC6C" w14:textId="77777777" w:rsidR="00993314" w:rsidRDefault="00E76221">
                    <w:pPr>
                      <w:rPr>
                        <w:szCs w:val="21"/>
                      </w:rPr>
                    </w:pPr>
                    <w:r>
                      <w:rPr>
                        <w:rFonts w:hint="eastAsia"/>
                        <w:szCs w:val="21"/>
                      </w:rPr>
                      <w:t>成立日期</w:t>
                    </w:r>
                  </w:p>
                </w:tc>
              </w:sdtContent>
            </w:sdt>
            <w:tc>
              <w:tcPr>
                <w:tcW w:w="5680" w:type="dxa"/>
              </w:tcPr>
              <w:p w14:paraId="4FD3CE97" w14:textId="77777777" w:rsidR="00993314" w:rsidRDefault="00E76221">
                <w:pPr>
                  <w:rPr>
                    <w:szCs w:val="21"/>
                  </w:rPr>
                </w:pPr>
                <w:r>
                  <w:t>1996年5月17日</w:t>
                </w:r>
              </w:p>
            </w:tc>
          </w:tr>
          <w:tr w:rsidR="00993314" w14:paraId="44C6508D" w14:textId="77777777">
            <w:trPr>
              <w:trHeight w:val="150"/>
            </w:trPr>
            <w:sdt>
              <w:sdtPr>
                <w:tag w:val="_PLD_1818a197d8b949079e4533012ebd27c1"/>
                <w:id w:val="-1898497193"/>
                <w:lock w:val="sdtLocked"/>
              </w:sdtPr>
              <w:sdtContent>
                <w:tc>
                  <w:tcPr>
                    <w:tcW w:w="3369" w:type="dxa"/>
                  </w:tcPr>
                  <w:p w14:paraId="78BA97A5" w14:textId="77777777" w:rsidR="00993314" w:rsidRDefault="00E76221">
                    <w:pPr>
                      <w:rPr>
                        <w:szCs w:val="21"/>
                      </w:rPr>
                    </w:pPr>
                    <w:r>
                      <w:rPr>
                        <w:rFonts w:hint="eastAsia"/>
                        <w:szCs w:val="21"/>
                      </w:rPr>
                      <w:t>主要经营业务</w:t>
                    </w:r>
                  </w:p>
                </w:tc>
              </w:sdtContent>
            </w:sdt>
            <w:tc>
              <w:tcPr>
                <w:tcW w:w="5680" w:type="dxa"/>
              </w:tcPr>
              <w:p w14:paraId="29588A81" w14:textId="77777777" w:rsidR="00993314" w:rsidRDefault="00E76221">
                <w:pPr>
                  <w:rPr>
                    <w:szCs w:val="21"/>
                  </w:rPr>
                </w:pPr>
                <w:r>
                  <w:t>钢铁冶炼；钢压延加工；特殊钢产品、深加工产品及附加产品生产、销售等。</w:t>
                </w:r>
              </w:p>
            </w:tc>
          </w:tr>
          <w:tr w:rsidR="00993314" w14:paraId="0ADCCEB7" w14:textId="77777777">
            <w:trPr>
              <w:trHeight w:val="132"/>
            </w:trPr>
            <w:sdt>
              <w:sdtPr>
                <w:tag w:val="_PLD_493328bd6f094c40b55613b4e262be19"/>
                <w:id w:val="-651448020"/>
                <w:lock w:val="sdtLocked"/>
              </w:sdtPr>
              <w:sdtContent>
                <w:tc>
                  <w:tcPr>
                    <w:tcW w:w="3369" w:type="dxa"/>
                  </w:tcPr>
                  <w:p w14:paraId="070D1B53" w14:textId="77777777" w:rsidR="00993314" w:rsidRDefault="00E76221">
                    <w:pPr>
                      <w:rPr>
                        <w:szCs w:val="21"/>
                      </w:rPr>
                    </w:pPr>
                    <w:r>
                      <w:rPr>
                        <w:rFonts w:hint="eastAsia"/>
                        <w:szCs w:val="21"/>
                      </w:rPr>
                      <w:t>报告期内控股和参股的其他境内外上市公司的股权情况</w:t>
                    </w:r>
                  </w:p>
                </w:tc>
              </w:sdtContent>
            </w:sdt>
            <w:tc>
              <w:tcPr>
                <w:tcW w:w="5680" w:type="dxa"/>
              </w:tcPr>
              <w:p w14:paraId="1CDDFA6C" w14:textId="77777777" w:rsidR="00993314" w:rsidRDefault="00E76221">
                <w:pPr>
                  <w:rPr>
                    <w:szCs w:val="21"/>
                  </w:rPr>
                </w:pPr>
                <w:r>
                  <w:t>报告期内无控股和参股的其他境内外上市公司的股权情况。</w:t>
                </w:r>
              </w:p>
            </w:tc>
          </w:tr>
          <w:tr w:rsidR="00993314" w14:paraId="6C1DA983" w14:textId="77777777">
            <w:trPr>
              <w:trHeight w:val="147"/>
            </w:trPr>
            <w:sdt>
              <w:sdtPr>
                <w:tag w:val="_PLD_416c392305fd4bc8a741158a40d9ba6e"/>
                <w:id w:val="1289013497"/>
                <w:lock w:val="sdtLocked"/>
              </w:sdtPr>
              <w:sdtContent>
                <w:tc>
                  <w:tcPr>
                    <w:tcW w:w="3369" w:type="dxa"/>
                  </w:tcPr>
                  <w:p w14:paraId="53F2EEE9" w14:textId="77777777" w:rsidR="00993314" w:rsidRDefault="00E76221">
                    <w:r>
                      <w:rPr>
                        <w:rFonts w:hint="eastAsia"/>
                      </w:rPr>
                      <w:t>其他情况说明</w:t>
                    </w:r>
                  </w:p>
                </w:tc>
              </w:sdtContent>
            </w:sdt>
            <w:tc>
              <w:tcPr>
                <w:tcW w:w="5680" w:type="dxa"/>
              </w:tcPr>
              <w:p w14:paraId="29C455D6" w14:textId="77777777" w:rsidR="00993314" w:rsidRDefault="00E76221">
                <w:r>
                  <w:t>无</w:t>
                </w:r>
              </w:p>
            </w:tc>
          </w:tr>
        </w:tbl>
        <w:p w14:paraId="48FCFE53" w14:textId="77777777" w:rsidR="00993314" w:rsidRDefault="00000000"/>
      </w:sdtContent>
    </w:sdt>
    <w:sdt>
      <w:sdtPr>
        <w:rPr>
          <w:rFonts w:ascii="宋体" w:eastAsia="宋体" w:hAnsi="宋体" w:cs="宋体"/>
          <w:b w:val="0"/>
          <w:bCs w:val="0"/>
          <w:kern w:val="0"/>
          <w:szCs w:val="24"/>
        </w:rPr>
        <w:alias w:val="模块:控股股东情况自然人"/>
        <w:tag w:val="_SEC_c171a23a3658485db3b86f3cfcc2a64d"/>
        <w:id w:val="27485663"/>
        <w:lock w:val="sdtLocked"/>
        <w:placeholder>
          <w:docPart w:val="GBC22222222222222222222222222222"/>
        </w:placeholder>
      </w:sdtPr>
      <w:sdtEndPr>
        <w:rPr>
          <w:szCs w:val="21"/>
        </w:rPr>
      </w:sdtEndPr>
      <w:sdtContent>
        <w:p w14:paraId="2CB59A2F" w14:textId="77777777" w:rsidR="00993314" w:rsidRDefault="00E76221">
          <w:pPr>
            <w:pStyle w:val="4"/>
            <w:numPr>
              <w:ilvl w:val="0"/>
              <w:numId w:val="48"/>
            </w:numPr>
          </w:pPr>
          <w:r>
            <w:t>自然人</w:t>
          </w:r>
        </w:p>
        <w:sdt>
          <w:sdtPr>
            <w:alias w:val="是否适用：自然人_控股股东情况[双击切换]"/>
            <w:tag w:val="_GBC_050e33c59070475b9b048117126cc6ba"/>
            <w:id w:val="1060284973"/>
            <w:lock w:val="sdtLocked"/>
            <w:placeholder>
              <w:docPart w:val="GBC22222222222222222222222222222"/>
            </w:placeholder>
          </w:sdtPr>
          <w:sdtContent>
            <w:p w14:paraId="4DE8C35B"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公司不存在控股股东情况的特别说明"/>
        <w:tag w:val="_SEC_70bc1c568fef4bfc833da7470401e558"/>
        <w:id w:val="27485710"/>
        <w:lock w:val="sdtLocked"/>
        <w:placeholder>
          <w:docPart w:val="GBC22222222222222222222222222222"/>
        </w:placeholder>
      </w:sdtPr>
      <w:sdtEndPr>
        <w:rPr>
          <w:rFonts w:hint="default"/>
          <w:szCs w:val="21"/>
        </w:rPr>
      </w:sdtEndPr>
      <w:sdtContent>
        <w:p w14:paraId="759B626E" w14:textId="77777777" w:rsidR="00993314" w:rsidRDefault="00E76221">
          <w:pPr>
            <w:pStyle w:val="4"/>
            <w:numPr>
              <w:ilvl w:val="0"/>
              <w:numId w:val="48"/>
            </w:numPr>
          </w:pPr>
          <w:r>
            <w:rPr>
              <w:rFonts w:hint="eastAsia"/>
            </w:rPr>
            <w:t>公司不存在控股股东情况的特别说明</w:t>
          </w:r>
        </w:p>
        <w:sdt>
          <w:sdtPr>
            <w:rPr>
              <w:rFonts w:hint="eastAsia"/>
              <w:szCs w:val="21"/>
            </w:rPr>
            <w:alias w:val="是否适用：公司不存在控股股东情况的特别说明[双击切换]"/>
            <w:tag w:val="_GBC_2c420ad8f9bd455b89ad3a0d10597af2"/>
            <w:id w:val="574632910"/>
            <w:lock w:val="sdtLocked"/>
            <w:placeholder>
              <w:docPart w:val="GBC22222222222222222222222222222"/>
            </w:placeholder>
          </w:sdtPr>
          <w:sdtContent>
            <w:p w14:paraId="651C1723" w14:textId="77777777" w:rsidR="00993314" w:rsidRDefault="00E7622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1B07941" w14:textId="77777777" w:rsidR="00993314" w:rsidRDefault="00993314">
      <w:pPr>
        <w:rPr>
          <w:szCs w:val="21"/>
        </w:rPr>
      </w:pPr>
    </w:p>
    <w:sdt>
      <w:sdtPr>
        <w:rPr>
          <w:rFonts w:ascii="宋体" w:eastAsia="宋体" w:hAnsi="宋体" w:cs="宋体" w:hint="eastAsia"/>
          <w:b w:val="0"/>
          <w:bCs w:val="0"/>
          <w:kern w:val="0"/>
          <w:szCs w:val="24"/>
        </w:rPr>
        <w:alias w:val="模块:报告期内控股股东变更情况索引及日期"/>
        <w:tag w:val="_SEC_8c6549023dc64c378601b5bc20deede9"/>
        <w:id w:val="27485709"/>
        <w:lock w:val="sdtLocked"/>
        <w:placeholder>
          <w:docPart w:val="GBC22222222222222222222222222222"/>
        </w:placeholder>
      </w:sdtPr>
      <w:sdtEndPr>
        <w:rPr>
          <w:rFonts w:hint="default"/>
        </w:rPr>
      </w:sdtEndPr>
      <w:sdtContent>
        <w:p w14:paraId="6A28566D" w14:textId="77777777" w:rsidR="00993314" w:rsidRDefault="00E76221">
          <w:pPr>
            <w:pStyle w:val="4"/>
            <w:numPr>
              <w:ilvl w:val="0"/>
              <w:numId w:val="48"/>
            </w:numPr>
          </w:pPr>
          <w:r>
            <w:rPr>
              <w:rFonts w:hint="eastAsia"/>
            </w:rPr>
            <w:t>报告期内控股股东变更情况的说明</w:t>
          </w:r>
        </w:p>
        <w:sdt>
          <w:sdtPr>
            <w:rPr>
              <w:rFonts w:hint="eastAsia"/>
              <w:szCs w:val="21"/>
            </w:rPr>
            <w:alias w:val="是否适用：报告期内控股股东变更情况的说明[双击切换]"/>
            <w:tag w:val="_GBC_ba32d923117643d78736fd77472e578b"/>
            <w:id w:val="-1280022002"/>
            <w:lock w:val="sdtLocked"/>
            <w:placeholder>
              <w:docPart w:val="GBC22222222222222222222222222222"/>
            </w:placeholder>
          </w:sdtPr>
          <w:sdtContent>
            <w:p w14:paraId="28888D0F"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199853CA" w14:textId="77777777" w:rsidR="00993314" w:rsidRDefault="00E76221">
      <w:pPr>
        <w:pStyle w:val="4"/>
        <w:numPr>
          <w:ilvl w:val="0"/>
          <w:numId w:val="48"/>
        </w:numPr>
      </w:pPr>
      <w:r>
        <w:rPr>
          <w:rFonts w:hint="eastAsia"/>
        </w:rPr>
        <w:lastRenderedPageBreak/>
        <w:t>公司与控股股东之间的产权及控制关系的方框图</w:t>
      </w:r>
    </w:p>
    <w:sdt>
      <w:sdtPr>
        <w:rPr>
          <w:rFonts w:hint="eastAsia"/>
          <w:b/>
          <w:bCs/>
          <w:szCs w:val="21"/>
        </w:rPr>
        <w:alias w:val="模块:公司与控股股东之间的产权及控制关系的方框图"/>
        <w:tag w:val="_SEC_4121b38278ee4945bfa8eb87dafa9db1"/>
        <w:id w:val="16813455"/>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1007484310"/>
            <w:lock w:val="sdtLocked"/>
            <w:placeholder>
              <w:docPart w:val="GBC22222222222222222222222222222"/>
            </w:placeholder>
          </w:sdtPr>
          <w:sdtContent>
            <w:p w14:paraId="03D32FF9"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图片：公司与控股股东之间的产权及控制关系的方框图"/>
            <w:tag w:val="_GBC_237afe95a2de48a5baec021682951b46"/>
            <w:id w:val="16813457"/>
            <w:lock w:val="sdtLocked"/>
            <w:placeholder>
              <w:docPart w:val="GBC22222222222222222222222222222"/>
            </w:placeholder>
            <w:picture/>
          </w:sdtPr>
          <w:sdtContent>
            <w:p w14:paraId="57E410CA" w14:textId="77777777" w:rsidR="00993314" w:rsidRDefault="00E76221">
              <w:pPr>
                <w:rPr>
                  <w:szCs w:val="21"/>
                </w:rPr>
              </w:pPr>
              <w:r>
                <w:rPr>
                  <w:rFonts w:hint="eastAsia"/>
                  <w:noProof/>
                  <w:szCs w:val="21"/>
                </w:rPr>
                <w:drawing>
                  <wp:inline distT="0" distB="0" distL="0" distR="0" wp14:anchorId="1C7F6680" wp14:editId="5E8C039B">
                    <wp:extent cx="2431415" cy="156210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2431983" cy="1562447"/>
                            </a:xfrm>
                            <a:prstGeom prst="rect">
                              <a:avLst/>
                            </a:prstGeom>
                            <a:noFill/>
                            <a:ln>
                              <a:noFill/>
                            </a:ln>
                          </pic:spPr>
                        </pic:pic>
                      </a:graphicData>
                    </a:graphic>
                  </wp:inline>
                </w:drawing>
              </w:r>
            </w:p>
          </w:sdtContent>
        </w:sdt>
      </w:sdtContent>
    </w:sdt>
    <w:p w14:paraId="6364EB19" w14:textId="77777777" w:rsidR="00993314" w:rsidRDefault="00993314">
      <w:pPr>
        <w:rPr>
          <w:szCs w:val="21"/>
        </w:rPr>
      </w:pPr>
    </w:p>
    <w:p w14:paraId="319C167E" w14:textId="77777777" w:rsidR="00993314" w:rsidRDefault="00E76221">
      <w:pPr>
        <w:pStyle w:val="3"/>
        <w:numPr>
          <w:ilvl w:val="0"/>
          <w:numId w:val="47"/>
        </w:numPr>
      </w:pPr>
      <w:r>
        <w:rPr>
          <w:rFonts w:hint="eastAsia"/>
        </w:rPr>
        <w:t>实际控制人情况</w:t>
      </w:r>
    </w:p>
    <w:sdt>
      <w:sdtPr>
        <w:rPr>
          <w:rFonts w:ascii="宋体" w:eastAsia="宋体" w:hAnsi="宋体" w:cs="宋体" w:hint="eastAsia"/>
          <w:b w:val="0"/>
          <w:bCs w:val="0"/>
          <w:kern w:val="0"/>
          <w:szCs w:val="24"/>
        </w:rPr>
        <w:alias w:val="模块:实际控制人情况法人"/>
        <w:tag w:val="_SEC_d1e4bdc329624f1ba319634a4fbdd195"/>
        <w:id w:val="27485753"/>
        <w:lock w:val="sdtLocked"/>
        <w:placeholder>
          <w:docPart w:val="GBC22222222222222222222222222222"/>
        </w:placeholder>
      </w:sdtPr>
      <w:sdtEndPr>
        <w:rPr>
          <w:szCs w:val="21"/>
        </w:rPr>
      </w:sdtEndPr>
      <w:sdtContent>
        <w:p w14:paraId="4C17B5A4" w14:textId="77777777" w:rsidR="00993314" w:rsidRDefault="00E76221">
          <w:pPr>
            <w:pStyle w:val="4"/>
            <w:numPr>
              <w:ilvl w:val="0"/>
              <w:numId w:val="49"/>
            </w:numPr>
          </w:pPr>
          <w:r>
            <w:rPr>
              <w:rFonts w:hint="eastAsia"/>
            </w:rPr>
            <w:t>法人</w:t>
          </w:r>
        </w:p>
        <w:sdt>
          <w:sdtPr>
            <w:alias w:val="是否适用：法人_实际控制人情况[双击切换]"/>
            <w:tag w:val="_GBC_6cb3195cd6c545489bd6151d0ee57d58"/>
            <w:id w:val="-1713335205"/>
            <w:lock w:val="sdtLocked"/>
            <w:placeholder>
              <w:docPart w:val="GBC22222222222222222222222222222"/>
            </w:placeholder>
          </w:sdtPr>
          <w:sdtContent>
            <w:p w14:paraId="44A03490"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实际控制人情况自然人"/>
        <w:tag w:val="_SEC_82a067868b0b4b5eb99879535e2300c5"/>
        <w:id w:val="27486007"/>
        <w:lock w:val="sdtLocked"/>
        <w:placeholder>
          <w:docPart w:val="GBC22222222222222222222222222222"/>
        </w:placeholder>
      </w:sdtPr>
      <w:sdtEndPr>
        <w:rPr>
          <w:szCs w:val="21"/>
        </w:rPr>
      </w:sdtEndPr>
      <w:sdtContent>
        <w:p w14:paraId="510D45F0" w14:textId="77777777" w:rsidR="00993314" w:rsidRDefault="00E76221">
          <w:pPr>
            <w:pStyle w:val="4"/>
            <w:numPr>
              <w:ilvl w:val="0"/>
              <w:numId w:val="49"/>
            </w:numPr>
          </w:pPr>
          <w:r>
            <w:rPr>
              <w:rFonts w:hint="eastAsia"/>
            </w:rPr>
            <w:t>自然人</w:t>
          </w:r>
        </w:p>
        <w:sdt>
          <w:sdtPr>
            <w:alias w:val="是否适用：自然人_实际控制人情况[双击切换]"/>
            <w:tag w:val="_GBC_359229fa8cca4506ac3cec3de8b5e99b"/>
            <w:id w:val="732198933"/>
            <w:lock w:val="sdtLocked"/>
            <w:placeholder>
              <w:docPart w:val="GBC22222222222222222222222222222"/>
            </w:placeholder>
          </w:sdtPr>
          <w:sdtContent>
            <w:p w14:paraId="0540E8ED"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2"/>
            <w:tblW w:w="9049" w:type="dxa"/>
            <w:tblLayout w:type="fixed"/>
            <w:tblLook w:val="04A0" w:firstRow="1" w:lastRow="0" w:firstColumn="1" w:lastColumn="0" w:noHBand="0" w:noVBand="1"/>
          </w:tblPr>
          <w:tblGrid>
            <w:gridCol w:w="3936"/>
            <w:gridCol w:w="5113"/>
          </w:tblGrid>
          <w:tr w:rsidR="00993314" w14:paraId="7038F064" w14:textId="77777777">
            <w:trPr>
              <w:trHeight w:val="165"/>
            </w:trPr>
            <w:sdt>
              <w:sdtPr>
                <w:tag w:val="_PLD_3830c2543f934eef9f87e91c1b08ec23"/>
                <w:id w:val="-310336533"/>
                <w:lock w:val="sdtLocked"/>
              </w:sdtPr>
              <w:sdtContent>
                <w:tc>
                  <w:tcPr>
                    <w:tcW w:w="3936" w:type="dxa"/>
                  </w:tcPr>
                  <w:p w14:paraId="26346C52" w14:textId="77777777" w:rsidR="00993314" w:rsidRDefault="00E76221">
                    <w:pPr>
                      <w:rPr>
                        <w:szCs w:val="21"/>
                      </w:rPr>
                    </w:pPr>
                    <w:r>
                      <w:rPr>
                        <w:szCs w:val="21"/>
                      </w:rPr>
                      <w:t>姓名</w:t>
                    </w:r>
                  </w:p>
                </w:tc>
              </w:sdtContent>
            </w:sdt>
            <w:sdt>
              <w:sdtPr>
                <w:rPr>
                  <w:rFonts w:ascii="Times New Roman" w:hAnsi="Times New Roman" w:hint="eastAsia"/>
                  <w:szCs w:val="21"/>
                </w:rPr>
                <w:alias w:val="自然人实际控制人姓名"/>
                <w:tag w:val="_GBC_a31c4544eeb84b5e9cf3dfb7f96aa395"/>
                <w:id w:val="-849029756"/>
                <w:lock w:val="sdtLocked"/>
              </w:sdtPr>
              <w:sdtContent>
                <w:tc>
                  <w:tcPr>
                    <w:tcW w:w="5113" w:type="dxa"/>
                  </w:tcPr>
                  <w:p w14:paraId="442C3D50" w14:textId="77777777" w:rsidR="00993314" w:rsidRDefault="00E76221">
                    <w:pPr>
                      <w:rPr>
                        <w:szCs w:val="21"/>
                      </w:rPr>
                    </w:pPr>
                    <w:r>
                      <w:rPr>
                        <w:rFonts w:hint="eastAsia"/>
                        <w:szCs w:val="21"/>
                      </w:rPr>
                      <w:t>沈文荣</w:t>
                    </w:r>
                  </w:p>
                </w:tc>
              </w:sdtContent>
            </w:sdt>
          </w:tr>
          <w:tr w:rsidR="00993314" w14:paraId="23E9B903" w14:textId="77777777">
            <w:trPr>
              <w:trHeight w:val="195"/>
            </w:trPr>
            <w:sdt>
              <w:sdtPr>
                <w:tag w:val="_PLD_93701ddeb86144cfaec12e97b4471a76"/>
                <w:id w:val="-1714801333"/>
                <w:lock w:val="sdtLocked"/>
              </w:sdtPr>
              <w:sdtContent>
                <w:tc>
                  <w:tcPr>
                    <w:tcW w:w="3936" w:type="dxa"/>
                  </w:tcPr>
                  <w:p w14:paraId="536B0D5C" w14:textId="77777777" w:rsidR="00993314" w:rsidRDefault="00E76221">
                    <w:pPr>
                      <w:rPr>
                        <w:szCs w:val="21"/>
                      </w:rPr>
                    </w:pPr>
                    <w:r>
                      <w:rPr>
                        <w:szCs w:val="21"/>
                      </w:rPr>
                      <w:t>国籍</w:t>
                    </w:r>
                  </w:p>
                </w:tc>
              </w:sdtContent>
            </w:sdt>
            <w:tc>
              <w:tcPr>
                <w:tcW w:w="5113" w:type="dxa"/>
              </w:tcPr>
              <w:p w14:paraId="4CEC64F4" w14:textId="77777777" w:rsidR="00993314" w:rsidRDefault="00E76221">
                <w:pPr>
                  <w:rPr>
                    <w:szCs w:val="21"/>
                  </w:rPr>
                </w:pPr>
                <w:r>
                  <w:t>中国</w:t>
                </w:r>
              </w:p>
            </w:tc>
          </w:tr>
          <w:tr w:rsidR="00993314" w14:paraId="792C2D33" w14:textId="77777777">
            <w:trPr>
              <w:trHeight w:val="105"/>
            </w:trPr>
            <w:sdt>
              <w:sdtPr>
                <w:tag w:val="_PLD_005b739db9e247c593c187464bb10cb0"/>
                <w:id w:val="-623080029"/>
                <w:lock w:val="sdtLocked"/>
              </w:sdtPr>
              <w:sdtContent>
                <w:tc>
                  <w:tcPr>
                    <w:tcW w:w="3936" w:type="dxa"/>
                  </w:tcPr>
                  <w:p w14:paraId="586B6FCC" w14:textId="77777777" w:rsidR="00993314" w:rsidRDefault="00E76221">
                    <w:pPr>
                      <w:rPr>
                        <w:szCs w:val="21"/>
                      </w:rPr>
                    </w:pPr>
                    <w:r>
                      <w:rPr>
                        <w:szCs w:val="21"/>
                      </w:rPr>
                      <w:t>是否取得其他国家或地区居留权</w:t>
                    </w:r>
                  </w:p>
                </w:tc>
              </w:sdtContent>
            </w:sdt>
            <w:sdt>
              <w:sdtPr>
                <w:rPr>
                  <w:rFonts w:ascii="Times New Roman" w:hAnsi="Times New Roman" w:hint="eastAsia"/>
                  <w:szCs w:val="21"/>
                </w:rPr>
                <w:alias w:val="自然人实际控制人是否取得其他国家或地区居留权"/>
                <w:tag w:val="_GBC_f7a7b9fa20b64c878e9aae9e01be99d7"/>
                <w:id w:val="-221757481"/>
                <w:lock w:val="sdtLocked"/>
                <w:comboBox>
                  <w:listItem w:displayText="是" w:value="true"/>
                  <w:listItem w:displayText="否" w:value="false"/>
                </w:comboBox>
              </w:sdtPr>
              <w:sdtContent>
                <w:tc>
                  <w:tcPr>
                    <w:tcW w:w="5113" w:type="dxa"/>
                  </w:tcPr>
                  <w:p w14:paraId="2CACB86E" w14:textId="77777777" w:rsidR="00993314" w:rsidRDefault="00E76221">
                    <w:pPr>
                      <w:rPr>
                        <w:szCs w:val="21"/>
                      </w:rPr>
                    </w:pPr>
                    <w:r>
                      <w:rPr>
                        <w:rFonts w:ascii="Times New Roman" w:hAnsi="Times New Roman" w:hint="eastAsia"/>
                        <w:szCs w:val="21"/>
                      </w:rPr>
                      <w:t>否</w:t>
                    </w:r>
                  </w:p>
                </w:tc>
              </w:sdtContent>
            </w:sdt>
          </w:tr>
          <w:tr w:rsidR="00993314" w14:paraId="796C86B8" w14:textId="77777777">
            <w:trPr>
              <w:trHeight w:val="300"/>
            </w:trPr>
            <w:sdt>
              <w:sdtPr>
                <w:tag w:val="_PLD_fb2499f4db774b819deb852682dad543"/>
                <w:id w:val="1535149086"/>
                <w:lock w:val="sdtLocked"/>
              </w:sdtPr>
              <w:sdtContent>
                <w:tc>
                  <w:tcPr>
                    <w:tcW w:w="3936" w:type="dxa"/>
                  </w:tcPr>
                  <w:p w14:paraId="2ECEE42E" w14:textId="77777777" w:rsidR="00993314" w:rsidRDefault="00E76221">
                    <w:pPr>
                      <w:rPr>
                        <w:szCs w:val="21"/>
                      </w:rPr>
                    </w:pPr>
                    <w:r>
                      <w:rPr>
                        <w:rFonts w:hint="eastAsia"/>
                        <w:szCs w:val="21"/>
                      </w:rPr>
                      <w:t>主要</w:t>
                    </w:r>
                    <w:r>
                      <w:rPr>
                        <w:szCs w:val="21"/>
                      </w:rPr>
                      <w:t>职业及职务</w:t>
                    </w:r>
                  </w:p>
                </w:tc>
              </w:sdtContent>
            </w:sdt>
            <w:tc>
              <w:tcPr>
                <w:tcW w:w="5113" w:type="dxa"/>
              </w:tcPr>
              <w:p w14:paraId="52148CDB" w14:textId="77777777" w:rsidR="00993314" w:rsidRDefault="00E76221">
                <w:pPr>
                  <w:rPr>
                    <w:szCs w:val="21"/>
                  </w:rPr>
                </w:pPr>
                <w:r>
                  <w:rPr>
                    <w:rFonts w:hint="eastAsia"/>
                  </w:rPr>
                  <w:t>江苏沙钢集团董事局主席、股东委员会会长，江苏沙钢集团淮钢特钢股份有限公司董事，江苏永钢集团有限公司名誉董事长，全联冶金商会名誉会长，中国废钢铁应用协会名誉会长，中国企业联合会、中国企业家协会副会长，中国特钢企业协会常务理事，中国工业经济联合会理事，江苏省冶金行业协会终身名誉会长，苏商发展促进会会长，苏州市慈善总会荣誉副会长等。</w:t>
                </w:r>
              </w:p>
            </w:tc>
          </w:tr>
          <w:tr w:rsidR="00993314" w14:paraId="42799EA3" w14:textId="77777777">
            <w:trPr>
              <w:trHeight w:val="309"/>
            </w:trPr>
            <w:sdt>
              <w:sdtPr>
                <w:tag w:val="_PLD_8b4a39d4cfe54dc690f8305e8334d821"/>
                <w:id w:val="-503980034"/>
                <w:lock w:val="sdtLocked"/>
              </w:sdtPr>
              <w:sdtContent>
                <w:tc>
                  <w:tcPr>
                    <w:tcW w:w="3936" w:type="dxa"/>
                  </w:tcPr>
                  <w:p w14:paraId="537946E4" w14:textId="77777777" w:rsidR="00993314" w:rsidRDefault="00E76221">
                    <w:pPr>
                      <w:rPr>
                        <w:szCs w:val="21"/>
                      </w:rPr>
                    </w:pPr>
                    <w:r>
                      <w:rPr>
                        <w:szCs w:val="21"/>
                      </w:rPr>
                      <w:t>过去10年曾控股的境内外上市公司情况</w:t>
                    </w:r>
                  </w:p>
                </w:tc>
              </w:sdtContent>
            </w:sdt>
            <w:tc>
              <w:tcPr>
                <w:tcW w:w="5113" w:type="dxa"/>
              </w:tcPr>
              <w:p w14:paraId="6EA17104" w14:textId="77777777" w:rsidR="00993314" w:rsidRDefault="00E76221">
                <w:pPr>
                  <w:rPr>
                    <w:szCs w:val="21"/>
                  </w:rPr>
                </w:pPr>
                <w:r>
                  <w:rPr>
                    <w:rFonts w:hint="eastAsia"/>
                  </w:rPr>
                  <w:t>通过江苏沙钢集团有限公司间接持有江苏沙钢股份有限公司587,871,726股，占该公司总股数的26.64%；通过沙钢国际控股有限公司直接和间接的方式持有格兰奇资源有限公司554,762,656股，占该公司总股数的47.93%。</w:t>
                </w:r>
              </w:p>
            </w:tc>
          </w:tr>
        </w:tbl>
        <w:p w14:paraId="4EC7BA8A" w14:textId="77777777" w:rsidR="00993314" w:rsidRDefault="00000000">
          <w:pPr>
            <w:rPr>
              <w:szCs w:val="21"/>
            </w:rPr>
          </w:pPr>
        </w:p>
      </w:sdtContent>
    </w:sdt>
    <w:sdt>
      <w:sdtPr>
        <w:rPr>
          <w:rFonts w:ascii="宋体" w:eastAsia="宋体" w:hAnsi="宋体" w:cs="宋体"/>
          <w:b w:val="0"/>
          <w:bCs w:val="0"/>
          <w:kern w:val="0"/>
          <w:szCs w:val="24"/>
        </w:rPr>
        <w:alias w:val="模块:公司不存在实际控制人情况的特别说明"/>
        <w:tag w:val="_SEC_5c0bf2f1ddf34e8c983cdf9fa31c1df0"/>
        <w:id w:val="27486099"/>
        <w:lock w:val="sdtLocked"/>
        <w:placeholder>
          <w:docPart w:val="GBC22222222222222222222222222222"/>
        </w:placeholder>
      </w:sdtPr>
      <w:sdtContent>
        <w:p w14:paraId="5F4C2C7A" w14:textId="77777777" w:rsidR="00993314" w:rsidRDefault="00E76221">
          <w:pPr>
            <w:pStyle w:val="4"/>
            <w:numPr>
              <w:ilvl w:val="0"/>
              <w:numId w:val="49"/>
            </w:numPr>
          </w:pPr>
          <w:r>
            <w:t>公司不存在实际控制人情况的特别说明</w:t>
          </w:r>
        </w:p>
        <w:sdt>
          <w:sdtPr>
            <w:rPr>
              <w:rFonts w:hint="eastAsia"/>
            </w:rPr>
            <w:alias w:val="是否适用：公司不存在实际控制人情况的特别说明[双击切换]"/>
            <w:tag w:val="_GBC_7380ff5e0fc6471583dc22db2252e039"/>
            <w:id w:val="-1995332851"/>
            <w:lock w:val="sdtLocked"/>
            <w:placeholder>
              <w:docPart w:val="GBC22222222222222222222222222222"/>
            </w:placeholder>
          </w:sdtPr>
          <w:sdtContent>
            <w:p w14:paraId="08533730"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B78F15E" w14:textId="77777777" w:rsidR="00993314" w:rsidRDefault="00993314">
      <w:pPr>
        <w:rPr>
          <w:szCs w:val="21"/>
        </w:rPr>
      </w:pPr>
    </w:p>
    <w:sdt>
      <w:sdtPr>
        <w:rPr>
          <w:rFonts w:ascii="宋体" w:eastAsia="宋体" w:hAnsi="宋体" w:cs="宋体"/>
          <w:b w:val="0"/>
          <w:bCs w:val="0"/>
          <w:kern w:val="0"/>
          <w:szCs w:val="24"/>
        </w:rPr>
        <w:alias w:val="模块:报告期内实际控制人变更情况索引及日期"/>
        <w:tag w:val="_SEC_8e248c9fca7b490e93849e8f5dce6a71"/>
        <w:id w:val="27486087"/>
        <w:lock w:val="sdtLocked"/>
        <w:placeholder>
          <w:docPart w:val="GBC22222222222222222222222222222"/>
        </w:placeholder>
      </w:sdtPr>
      <w:sdtEndPr>
        <w:rPr>
          <w:rFonts w:hint="eastAsia"/>
          <w:szCs w:val="21"/>
        </w:rPr>
      </w:sdtEndPr>
      <w:sdtContent>
        <w:p w14:paraId="69D0A78B" w14:textId="77777777" w:rsidR="00993314" w:rsidRDefault="00E76221">
          <w:pPr>
            <w:pStyle w:val="4"/>
            <w:numPr>
              <w:ilvl w:val="0"/>
              <w:numId w:val="49"/>
            </w:numPr>
          </w:pPr>
          <w:r>
            <w:t>报告期内</w:t>
          </w:r>
          <w:r>
            <w:rPr>
              <w:rFonts w:hint="eastAsia"/>
            </w:rPr>
            <w:t>公司</w:t>
          </w:r>
          <w:r>
            <w:t>控制</w:t>
          </w:r>
          <w:r>
            <w:rPr>
              <w:rFonts w:hint="eastAsia"/>
            </w:rPr>
            <w:t>权发生</w:t>
          </w:r>
          <w:r>
            <w:t>变更</w:t>
          </w:r>
          <w:r>
            <w:rPr>
              <w:rFonts w:hint="eastAsia"/>
            </w:rPr>
            <w:t>的情况说明</w:t>
          </w:r>
        </w:p>
        <w:sdt>
          <w:sdtPr>
            <w:rPr>
              <w:rFonts w:hint="eastAsia"/>
            </w:rPr>
            <w:alias w:val="是否适用：报告期内公司控制权发生变更的情况说明 [双击切换]"/>
            <w:tag w:val="_GBC_f12f62e5c67e473692b22389cda35aaa"/>
            <w:id w:val="-1983920389"/>
            <w:lock w:val="sdtLocked"/>
            <w:placeholder>
              <w:docPart w:val="GBC22222222222222222222222222222"/>
            </w:placeholder>
          </w:sdtPr>
          <w:sdtContent>
            <w:p w14:paraId="04B87E34"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4CE4A49" w14:textId="77777777" w:rsidR="00993314" w:rsidRDefault="00993314"/>
    <w:p w14:paraId="6904B19A" w14:textId="77777777" w:rsidR="00993314" w:rsidRDefault="00E76221">
      <w:pPr>
        <w:pStyle w:val="4"/>
        <w:numPr>
          <w:ilvl w:val="0"/>
          <w:numId w:val="49"/>
        </w:numPr>
      </w:pPr>
      <w:r>
        <w:t>公司与实际控制人之间的产权及控制关系的方框图</w:t>
      </w:r>
    </w:p>
    <w:sdt>
      <w:sdtPr>
        <w:rPr>
          <w:b/>
          <w:bCs/>
        </w:rPr>
        <w:alias w:val="模块:公司与实际控制人之间的产权及控制关系的方框图"/>
        <w:tag w:val="_SEC_3098fbbbd09c4e7088990d33b36bcf2e"/>
        <w:id w:val="27486114"/>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72977344"/>
            <w:lock w:val="sdtLocked"/>
            <w:placeholder>
              <w:docPart w:val="GBC22222222222222222222222222222"/>
            </w:placeholder>
          </w:sdtPr>
          <w:sdtContent>
            <w:p w14:paraId="741E4E0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9A4C174" w14:textId="77777777" w:rsidR="00993314" w:rsidRDefault="00000000">
          <w:sdt>
            <w:sdtPr>
              <w:rPr>
                <w:rFonts w:hint="eastAsia"/>
              </w:rPr>
              <w:alias w:val="图片：公司与实际控制人之间的产权及控制关系的方框图"/>
              <w:tag w:val="_GBC_538f0b25ae684717a3c8362262a5a004"/>
              <w:id w:val="-1456782853"/>
              <w:lock w:val="sdtLocked"/>
              <w:placeholder>
                <w:docPart w:val="GBC22222222222222222222222222222"/>
              </w:placeholder>
              <w:picture/>
            </w:sdtPr>
            <w:sdtContent>
              <w:r w:rsidR="00E76221">
                <w:rPr>
                  <w:rFonts w:hint="eastAsia"/>
                  <w:noProof/>
                </w:rPr>
                <w:drawing>
                  <wp:inline distT="0" distB="0" distL="0" distR="0" wp14:anchorId="3C73399C" wp14:editId="2B75E985">
                    <wp:extent cx="5026025" cy="4011295"/>
                    <wp:effectExtent l="0" t="0" r="3175"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5026649" cy="4011450"/>
                            </a:xfrm>
                            <a:prstGeom prst="rect">
                              <a:avLst/>
                            </a:prstGeom>
                            <a:noFill/>
                            <a:ln>
                              <a:noFill/>
                            </a:ln>
                          </pic:spPr>
                        </pic:pic>
                      </a:graphicData>
                    </a:graphic>
                  </wp:inline>
                </w:drawing>
              </w:r>
            </w:sdtContent>
          </w:sdt>
        </w:p>
      </w:sdtContent>
    </w:sdt>
    <w:p w14:paraId="509E67AA" w14:textId="77777777" w:rsidR="00993314" w:rsidRDefault="00993314"/>
    <w:sdt>
      <w:sdtPr>
        <w:rPr>
          <w:rFonts w:ascii="宋体" w:eastAsia="宋体" w:hAnsi="宋体" w:cs="宋体"/>
          <w:b w:val="0"/>
          <w:bCs w:val="0"/>
          <w:kern w:val="0"/>
          <w:szCs w:val="24"/>
        </w:rPr>
        <w:alias w:val="模块:实际控制人通过信托或其他资产管理方式控制公司"/>
        <w:tag w:val="_SEC_d9354c7b8b8643b2a3e90cc40a27dfa8"/>
        <w:id w:val="27486069"/>
        <w:lock w:val="sdtLocked"/>
        <w:placeholder>
          <w:docPart w:val="GBC22222222222222222222222222222"/>
        </w:placeholder>
      </w:sdtPr>
      <w:sdtEndPr>
        <w:rPr>
          <w:rFonts w:hint="eastAsia"/>
        </w:rPr>
      </w:sdtEndPr>
      <w:sdtContent>
        <w:p w14:paraId="67FBCD81" w14:textId="77777777" w:rsidR="00993314" w:rsidRDefault="00E76221">
          <w:pPr>
            <w:pStyle w:val="4"/>
            <w:numPr>
              <w:ilvl w:val="0"/>
              <w:numId w:val="49"/>
            </w:numPr>
          </w:pPr>
          <w:r>
            <w:t>实际控制人通过信托或其他资产管理方式控制公司</w:t>
          </w:r>
        </w:p>
        <w:sdt>
          <w:sdtPr>
            <w:rPr>
              <w:rFonts w:hint="eastAsia"/>
            </w:rPr>
            <w:alias w:val="是否适用：实际控制人通过信托或其他资产管理方式控制公司[双击切换]"/>
            <w:tag w:val="_GBC_6cf01bf708a846488d76148c9aa3a1f3"/>
            <w:id w:val="-2080352196"/>
            <w:lock w:val="sdtLocked"/>
            <w:placeholder>
              <w:docPart w:val="GBC22222222222222222222222222222"/>
            </w:placeholder>
          </w:sdtPr>
          <w:sdtContent>
            <w:p w14:paraId="4207CB85"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017783F" w14:textId="77777777" w:rsidR="00993314" w:rsidRDefault="00993314">
      <w:pPr>
        <w:rPr>
          <w:szCs w:val="21"/>
        </w:rPr>
      </w:pPr>
    </w:p>
    <w:sdt>
      <w:sdtPr>
        <w:rPr>
          <w:rFonts w:ascii="宋体" w:hAnsi="宋体" w:cs="宋体"/>
          <w:b w:val="0"/>
          <w:bCs w:val="0"/>
          <w:kern w:val="0"/>
          <w:szCs w:val="24"/>
        </w:rPr>
        <w:alias w:val="模块:控股股东及实际控制人其他情况介绍"/>
        <w:tag w:val="_SEC_4d2866150700497eb747371eabd1ca73"/>
        <w:id w:val="3159034"/>
        <w:lock w:val="sdtLocked"/>
        <w:placeholder>
          <w:docPart w:val="GBC22222222222222222222222222222"/>
        </w:placeholder>
      </w:sdtPr>
      <w:sdtEndPr>
        <w:rPr>
          <w:rFonts w:hint="eastAsia"/>
        </w:rPr>
      </w:sdtEndPr>
      <w:sdtContent>
        <w:p w14:paraId="5F6CD4F0" w14:textId="77777777" w:rsidR="00993314" w:rsidRDefault="00E76221">
          <w:pPr>
            <w:pStyle w:val="3"/>
            <w:numPr>
              <w:ilvl w:val="0"/>
              <w:numId w:val="47"/>
            </w:numPr>
          </w:pPr>
          <w:r>
            <w:t>控股股东及实际控制人其他情况介绍</w:t>
          </w:r>
        </w:p>
        <w:sdt>
          <w:sdtPr>
            <w:rPr>
              <w:rFonts w:hint="eastAsia"/>
            </w:rPr>
            <w:alias w:val="是否适用：控股股东及实际控制人其他情况介绍[双击切换]"/>
            <w:tag w:val="_GBC_f45ea2fa04e04b71a116fba6ba3bff32"/>
            <w:id w:val="-1106881269"/>
            <w:lock w:val="sdtLocked"/>
            <w:placeholder>
              <w:docPart w:val="GBC22222222222222222222222222222"/>
            </w:placeholder>
          </w:sdtPr>
          <w:sdtContent>
            <w:p w14:paraId="6D31E309"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DDFC708" w14:textId="77777777" w:rsidR="00993314" w:rsidRDefault="00000000"/>
      </w:sdtContent>
    </w:sdt>
    <w:bookmarkStart w:id="108" w:name="_Hlk89353035" w:displacedByCustomXml="next"/>
    <w:sdt>
      <w:sdtPr>
        <w:rPr>
          <w:rFonts w:ascii="宋体" w:hAnsi="宋体" w:cs="宋体"/>
          <w:b w:val="0"/>
          <w:bCs w:val="0"/>
          <w:kern w:val="0"/>
          <w:szCs w:val="24"/>
        </w:rPr>
        <w:alias w:val="模块:公司控股股东或第一大股东及其一致行动人累计质押股份数量占其所..."/>
        <w:tag w:val="_SEC_edf66ea387584a9794efab65ab32b380"/>
        <w:id w:val="358250158"/>
        <w:lock w:val="sdtLocked"/>
        <w:placeholder>
          <w:docPart w:val="GBC22222222222222222222222222222"/>
        </w:placeholder>
      </w:sdtPr>
      <w:sdtEndPr>
        <w:rPr>
          <w:rFonts w:hint="eastAsia"/>
        </w:rPr>
      </w:sdtEndPr>
      <w:sdtContent>
        <w:p w14:paraId="7CE353FF" w14:textId="77777777" w:rsidR="00993314" w:rsidRDefault="00E76221">
          <w:pPr>
            <w:pStyle w:val="2"/>
            <w:numPr>
              <w:ilvl w:val="0"/>
              <w:numId w:val="42"/>
            </w:numPr>
          </w:pPr>
          <w:r>
            <w:t>公司控股股东或第一大股东及其一致行动人累计质押股份数量占其所持公司股份数量比例达到</w:t>
          </w:r>
          <w:r>
            <w:t xml:space="preserve"> 80%</w:t>
          </w:r>
          <w:r>
            <w:t>以上</w:t>
          </w:r>
        </w:p>
        <w:sdt>
          <w:sdtPr>
            <w:rPr>
              <w:rFonts w:hint="eastAsia"/>
            </w:rPr>
            <w:alias w:val="是否适用：公司控股股东或第一大股东及其一致行动人累计质押股份数量情况明细[双击切换]"/>
            <w:tag w:val="_GBC_f07bbd5a46a94903bbea3fbbdc7b769f"/>
            <w:id w:val="2108307099"/>
            <w:lock w:val="sdtLocked"/>
            <w:placeholder>
              <w:docPart w:val="GBC22222222222222222222222222222"/>
            </w:placeholder>
          </w:sdtPr>
          <w:sdtContent>
            <w:p w14:paraId="381A5287"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08" w:displacedByCustomXml="next"/>
    <w:sdt>
      <w:sdtPr>
        <w:rPr>
          <w:rFonts w:ascii="宋体" w:hAnsi="宋体" w:cs="宋体"/>
          <w:b w:val="0"/>
          <w:bCs w:val="0"/>
          <w:kern w:val="0"/>
          <w:szCs w:val="24"/>
        </w:rPr>
        <w:alias w:val="模块:其他持股在百分之十以上的法人股东单位：元 币种：人民币法..."/>
        <w:tag w:val="_SEC_01bab7f76d4648508f5b4ff20d1575e4"/>
        <w:id w:val="27486159"/>
        <w:lock w:val="sdtLocked"/>
        <w:placeholder>
          <w:docPart w:val="GBC22222222222222222222222222222"/>
        </w:placeholder>
      </w:sdtPr>
      <w:sdtEndPr>
        <w:rPr>
          <w:rFonts w:hint="eastAsia"/>
          <w:szCs w:val="21"/>
        </w:rPr>
      </w:sdtEndPr>
      <w:sdtContent>
        <w:p w14:paraId="64DCC64E" w14:textId="77777777" w:rsidR="00993314" w:rsidRDefault="00E76221">
          <w:pPr>
            <w:pStyle w:val="2"/>
            <w:numPr>
              <w:ilvl w:val="0"/>
              <w:numId w:val="42"/>
            </w:numPr>
          </w:pPr>
          <w:r>
            <w:rPr>
              <w:rFonts w:hint="eastAsia"/>
            </w:rPr>
            <w:t>其他持股在百分之十以上的法人股东</w:t>
          </w:r>
        </w:p>
        <w:sdt>
          <w:sdtPr>
            <w:alias w:val="是否适用：其他持股在百分之十以上的法人股东[双击切换]"/>
            <w:tag w:val="_GBC_7c5d05f2d72d4d3c9ef6e9b93777b39f"/>
            <w:id w:val="-305774091"/>
            <w:lock w:val="sdtLocked"/>
            <w:placeholder>
              <w:docPart w:val="GBC22222222222222222222222222222"/>
            </w:placeholder>
          </w:sdtPr>
          <w:sdtContent>
            <w:p w14:paraId="04B08032"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股份限制减持情况说明"/>
        <w:tag w:val="_SEC_b808e6e3153a4b77b1658dde828b8d1f"/>
        <w:id w:val="27486199"/>
        <w:lock w:val="sdtLocked"/>
        <w:placeholder>
          <w:docPart w:val="GBC22222222222222222222222222222"/>
        </w:placeholder>
      </w:sdtPr>
      <w:sdtContent>
        <w:p w14:paraId="0232BA30" w14:textId="77777777" w:rsidR="00993314" w:rsidRDefault="00E76221">
          <w:pPr>
            <w:pStyle w:val="2"/>
            <w:numPr>
              <w:ilvl w:val="0"/>
              <w:numId w:val="42"/>
            </w:numPr>
          </w:pPr>
          <w:r>
            <w:rPr>
              <w:rFonts w:hint="eastAsia"/>
            </w:rPr>
            <w:t>股份限制减持情况说明</w:t>
          </w:r>
        </w:p>
        <w:p w14:paraId="6F1D6381" w14:textId="77777777" w:rsidR="00993314" w:rsidRDefault="00000000">
          <w:sdt>
            <w:sdtPr>
              <w:rPr>
                <w:rFonts w:hint="eastAsia"/>
              </w:rPr>
              <w:alias w:val="是否适用：股份限制减持情况说明[双击切换]"/>
              <w:tag w:val="_GBC_38db60098ddc4e12bffd328b521e0c35"/>
              <w:id w:val="16402681"/>
              <w:lock w:val="sdtLocked"/>
              <w:placeholder>
                <w:docPart w:val="GBC22222222222222222222222222222"/>
              </w:placeholder>
            </w:sdtPr>
            <w:sdtEndPr>
              <w:rPr>
                <w:rFonts w:hint="default"/>
              </w:rPr>
            </w:sdtEnd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sdtContent>
    </w:sdt>
    <w:p w14:paraId="557F422D" w14:textId="77777777" w:rsidR="00993314" w:rsidRDefault="00993314"/>
    <w:bookmarkStart w:id="109" w:name="_Hlk89353439" w:displacedByCustomXml="next"/>
    <w:bookmarkStart w:id="110" w:name="_Hlk90042255" w:displacedByCustomXml="next"/>
    <w:sdt>
      <w:sdtPr>
        <w:rPr>
          <w:rFonts w:ascii="Calibri" w:hAnsi="Calibri" w:cs="宋体" w:hint="eastAsia"/>
          <w:b w:val="0"/>
          <w:bCs w:val="0"/>
          <w:kern w:val="0"/>
          <w:szCs w:val="22"/>
        </w:rPr>
        <w:alias w:val="模块:股份回购实施情况"/>
        <w:tag w:val="_SEC_6f21f858a57f4c2e973f75020ab20ef4"/>
        <w:id w:val="-893423476"/>
        <w:lock w:val="sdtLocked"/>
        <w:placeholder>
          <w:docPart w:val="GBC22222222222222222222222222222"/>
        </w:placeholder>
      </w:sdtPr>
      <w:sdtEndPr>
        <w:rPr>
          <w:rFonts w:ascii="宋体" w:hAnsi="宋体"/>
          <w:szCs w:val="24"/>
        </w:rPr>
      </w:sdtEndPr>
      <w:sdtContent>
        <w:p w14:paraId="0E1AA1ED" w14:textId="77777777" w:rsidR="00993314" w:rsidRDefault="00E76221">
          <w:pPr>
            <w:pStyle w:val="2"/>
            <w:numPr>
              <w:ilvl w:val="0"/>
              <w:numId w:val="42"/>
            </w:numPr>
          </w:pPr>
          <w:r>
            <w:rPr>
              <w:rFonts w:hint="eastAsia"/>
            </w:rPr>
            <w:t>股份回购在报告期的具体实施情况</w:t>
          </w:r>
        </w:p>
        <w:sdt>
          <w:sdtPr>
            <w:rPr>
              <w:rFonts w:hint="eastAsia"/>
            </w:rPr>
            <w:alias w:val="是否适用：股份回购在报告期的具体实施情况[双击切换]"/>
            <w:tag w:val="_GBC_382f884c74d74cfd9a74c18c52645b0e"/>
            <w:id w:val="1620342236"/>
            <w:lock w:val="sdtLocked"/>
            <w:placeholder>
              <w:docPart w:val="GBC22222222222222222222222222222"/>
            </w:placeholder>
          </w:sdtPr>
          <w:sdtContent>
            <w:p w14:paraId="2EC2B1F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10"/>
    <w:bookmarkEnd w:id="109"/>
    <w:p w14:paraId="7E31A199" w14:textId="77777777" w:rsidR="00993314" w:rsidRDefault="00993314"/>
    <w:p w14:paraId="5111611E" w14:textId="77777777" w:rsidR="00993314" w:rsidRDefault="00E76221">
      <w:pPr>
        <w:pStyle w:val="1"/>
        <w:numPr>
          <w:ilvl w:val="0"/>
          <w:numId w:val="2"/>
        </w:numPr>
      </w:pPr>
      <w:bookmarkStart w:id="111" w:name="_Toc409437608"/>
      <w:bookmarkStart w:id="112" w:name="_Toc89790255"/>
      <w:bookmarkStart w:id="113" w:name="_Toc437440714"/>
      <w:r>
        <w:rPr>
          <w:rFonts w:hint="eastAsia"/>
        </w:rPr>
        <w:t>优先股相关情况</w:t>
      </w:r>
      <w:bookmarkEnd w:id="111"/>
      <w:bookmarkEnd w:id="112"/>
      <w:bookmarkEnd w:id="113"/>
    </w:p>
    <w:sdt>
      <w:sdtPr>
        <w:rPr>
          <w:szCs w:val="21"/>
        </w:rPr>
        <w:alias w:val="是否适用：优先股相关情况[双击切换]"/>
        <w:tag w:val="_GBC_0076278996ac412e9bff14977615c2e3"/>
        <w:id w:val="202478378"/>
        <w:lock w:val="sdtLocked"/>
        <w:placeholder>
          <w:docPart w:val="GBC22222222222222222222222222222"/>
        </w:placeholder>
      </w:sdtPr>
      <w:sdtContent>
        <w:p w14:paraId="22C7A387" w14:textId="77777777" w:rsidR="00993314" w:rsidRDefault="00E76221">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FD92D89" w14:textId="77777777" w:rsidR="00993314" w:rsidRDefault="00E76221">
      <w:pPr>
        <w:pStyle w:val="1"/>
        <w:numPr>
          <w:ilvl w:val="0"/>
          <w:numId w:val="2"/>
        </w:numPr>
        <w:rPr>
          <w:bCs w:val="0"/>
          <w:szCs w:val="28"/>
        </w:rPr>
      </w:pPr>
      <w:bookmarkStart w:id="114" w:name="_Toc89790256"/>
      <w:bookmarkStart w:id="115" w:name="_Toc437440717"/>
      <w:bookmarkStart w:id="116" w:name="_Hlk90555499"/>
      <w:r>
        <w:rPr>
          <w:rFonts w:hint="eastAsia"/>
          <w:bCs w:val="0"/>
          <w:szCs w:val="28"/>
        </w:rPr>
        <w:lastRenderedPageBreak/>
        <w:t>债券相关情况</w:t>
      </w:r>
      <w:bookmarkEnd w:id="114"/>
      <w:bookmarkEnd w:id="115"/>
    </w:p>
    <w:p w14:paraId="29B4C327" w14:textId="77777777" w:rsidR="00993314" w:rsidRDefault="00E76221">
      <w:pPr>
        <w:pStyle w:val="2"/>
        <w:numPr>
          <w:ilvl w:val="0"/>
          <w:numId w:val="50"/>
        </w:numPr>
        <w:ind w:left="425" w:hanging="425"/>
        <w:rPr>
          <w:rFonts w:ascii="宋体" w:hAnsi="宋体"/>
        </w:rPr>
      </w:pPr>
      <w:bookmarkStart w:id="117" w:name="_Hlk89353982"/>
      <w:bookmarkStart w:id="118" w:name="_Hlk89955979"/>
      <w:bookmarkStart w:id="119" w:name="_Hlk90042478"/>
      <w:r>
        <w:rPr>
          <w:rFonts w:ascii="宋体" w:hAnsi="宋体" w:hint="eastAsia"/>
        </w:rPr>
        <w:t>企业债券、公司债券和非金融企业债务融资工具</w:t>
      </w:r>
    </w:p>
    <w:bookmarkStart w:id="120" w:name="_Hlk73352152" w:displacedByCustomXml="next"/>
    <w:sdt>
      <w:sdtPr>
        <w:rPr>
          <w:szCs w:val="21"/>
        </w:rPr>
        <w:alias w:val="是否适用：债券相关情况[双击切换]"/>
        <w:tag w:val="_GBC_804ac0b5f8c94edbbb148299204e0a43"/>
        <w:id w:val="1193501235"/>
        <w:lock w:val="sdtLocked"/>
        <w:placeholder>
          <w:docPart w:val="GBC22222222222222222222222222222"/>
        </w:placeholder>
      </w:sdtPr>
      <w:sdtContent>
        <w:p w14:paraId="16AF759A" w14:textId="77777777" w:rsidR="00993314" w:rsidRDefault="00E7622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End w:id="117"/>
    <w:bookmarkEnd w:id="120"/>
    <w:p w14:paraId="643F64E4" w14:textId="77777777" w:rsidR="00993314" w:rsidRDefault="00993314"/>
    <w:bookmarkEnd w:id="118"/>
    <w:p w14:paraId="6F0E77C3" w14:textId="77777777" w:rsidR="00993314" w:rsidRDefault="00E76221">
      <w:pPr>
        <w:pStyle w:val="2"/>
        <w:numPr>
          <w:ilvl w:val="0"/>
          <w:numId w:val="50"/>
        </w:numPr>
        <w:ind w:left="425" w:hanging="425"/>
        <w:rPr>
          <w:rFonts w:ascii="宋体" w:hAnsi="宋体"/>
        </w:rPr>
      </w:pPr>
      <w:r>
        <w:rPr>
          <w:rFonts w:ascii="宋体" w:hAnsi="宋体" w:hint="eastAsia"/>
        </w:rPr>
        <w:t>可转换公司债券情况</w:t>
      </w:r>
    </w:p>
    <w:sdt>
      <w:sdtPr>
        <w:rPr>
          <w:rFonts w:hint="eastAsia"/>
        </w:rPr>
        <w:alias w:val="是否适用：可转换公司债券情况[双击切换]"/>
        <w:tag w:val="_GBC_9680c57d3e6a4ee9b01aefbd4b8545db"/>
        <w:id w:val="-1833131695"/>
        <w:lock w:val="sdtLocked"/>
        <w:placeholder>
          <w:docPart w:val="GBC22222222222222222222222222222"/>
        </w:placeholder>
      </w:sdtPr>
      <w:sdtContent>
        <w:p w14:paraId="19155420"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4912D5" w14:textId="77777777" w:rsidR="00993314" w:rsidRDefault="00993314">
      <w:pPr>
        <w:rPr>
          <w:szCs w:val="21"/>
        </w:rPr>
      </w:pPr>
    </w:p>
    <w:p w14:paraId="286472F6" w14:textId="77777777" w:rsidR="00993314" w:rsidRDefault="00E76221">
      <w:r>
        <w:br w:type="page"/>
      </w:r>
      <w:bookmarkEnd w:id="116"/>
      <w:bookmarkEnd w:id="119"/>
    </w:p>
    <w:p w14:paraId="309B0B54" w14:textId="77777777" w:rsidR="00993314" w:rsidRDefault="00E76221">
      <w:pPr>
        <w:pStyle w:val="1"/>
        <w:numPr>
          <w:ilvl w:val="0"/>
          <w:numId w:val="2"/>
        </w:numPr>
        <w:rPr>
          <w:rFonts w:ascii="宋体" w:eastAsia="宋体" w:hAnsi="宋体"/>
          <w:bCs w:val="0"/>
          <w:szCs w:val="28"/>
        </w:rPr>
      </w:pPr>
      <w:bookmarkStart w:id="121" w:name="_Toc407111364"/>
      <w:bookmarkStart w:id="122" w:name="_Toc89790257"/>
      <w:r>
        <w:rPr>
          <w:rFonts w:ascii="宋体" w:eastAsia="宋体" w:hAnsi="宋体"/>
          <w:bCs w:val="0"/>
          <w:szCs w:val="28"/>
        </w:rPr>
        <w:lastRenderedPageBreak/>
        <w:t>财务报告</w:t>
      </w:r>
      <w:bookmarkEnd w:id="121"/>
      <w:bookmarkEnd w:id="122"/>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Content>
        <w:p w14:paraId="470E65B0" w14:textId="77777777" w:rsidR="00993314" w:rsidRDefault="00E76221">
          <w:pPr>
            <w:pStyle w:val="2"/>
            <w:numPr>
              <w:ilvl w:val="0"/>
              <w:numId w:val="51"/>
            </w:numP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451673347"/>
            <w:lock w:val="sdtLocked"/>
            <w:placeholder>
              <w:docPart w:val="GBC22222222222222222222222222222"/>
            </w:placeholder>
          </w:sdtPr>
          <w:sdtContent>
            <w:p w14:paraId="0E5FF86B"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审计报告全文"/>
            <w:tag w:val="_GBC_08aaee8d8997491cb4fc7ef77b493e65"/>
            <w:id w:val="2095425307"/>
            <w:lock w:val="sdtLocked"/>
            <w:placeholder>
              <w:docPart w:val="GBC22222222222222222222222222222"/>
            </w:placeholder>
          </w:sdtPr>
          <w:sdtContent>
            <w:p w14:paraId="12C9CE6E" w14:textId="77777777" w:rsidR="00993314" w:rsidRDefault="00000000">
              <w:pPr>
                <w:adjustRightInd w:val="0"/>
                <w:snapToGrid w:val="0"/>
                <w:jc w:val="center"/>
                <w:rPr>
                  <w:rFonts w:ascii="Arial Narrow" w:eastAsia="黑体" w:hAnsi="Arial Narrow"/>
                  <w:b/>
                  <w:sz w:val="32"/>
                  <w:szCs w:val="32"/>
                </w:rPr>
              </w:pPr>
              <w:r>
                <w:rPr>
                  <w:rFonts w:ascii="Arial Narrow" w:eastAsia="黑体" w:hAnsi="Arial Narrow"/>
                  <w:b/>
                  <w:sz w:val="32"/>
                  <w:szCs w:val="32"/>
                </w:rPr>
                <w:pict w14:anchorId="658C5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1pt;margin-top:3.8pt;width:243pt;height:93.85pt;z-index:-251657216;mso-position-horizontal-relative:text;mso-position-vertical-relative:text;mso-width-relative:page;mso-height-relative:page" strokecolor="#cfc">
                    <v:stroke dashstyle="1 1" endcap="round"/>
                    <v:textpath style="font-family:&quot;华文彩云&quot;;font-style:italic" trim="t" fitpath="t" string="zhongzhun cpa"/>
                  </v:shape>
                </w:pict>
              </w:r>
              <w:r w:rsidR="00E76221">
                <w:rPr>
                  <w:rFonts w:ascii="Arial Narrow" w:eastAsia="黑体" w:hAnsi="Arial Narrow"/>
                  <w:b/>
                  <w:sz w:val="32"/>
                  <w:szCs w:val="32"/>
                </w:rPr>
                <w:t>审</w:t>
              </w:r>
              <w:r w:rsidR="00E76221">
                <w:rPr>
                  <w:rFonts w:ascii="Arial Narrow" w:eastAsia="黑体" w:hAnsi="Arial Narrow"/>
                  <w:b/>
                  <w:sz w:val="32"/>
                  <w:szCs w:val="32"/>
                </w:rPr>
                <w:t xml:space="preserve">  </w:t>
              </w:r>
              <w:r w:rsidR="00E76221">
                <w:rPr>
                  <w:rFonts w:ascii="Arial Narrow" w:eastAsia="黑体" w:hAnsi="Arial Narrow"/>
                  <w:b/>
                  <w:sz w:val="32"/>
                  <w:szCs w:val="32"/>
                </w:rPr>
                <w:t>计</w:t>
              </w:r>
              <w:r w:rsidR="00E76221">
                <w:rPr>
                  <w:rFonts w:ascii="Arial Narrow" w:eastAsia="黑体" w:hAnsi="Arial Narrow"/>
                  <w:b/>
                  <w:sz w:val="32"/>
                  <w:szCs w:val="32"/>
                </w:rPr>
                <w:t xml:space="preserve">  </w:t>
              </w:r>
              <w:r w:rsidR="00E76221">
                <w:rPr>
                  <w:rFonts w:ascii="Arial Narrow" w:eastAsia="黑体" w:hAnsi="Arial Narrow"/>
                  <w:b/>
                  <w:sz w:val="32"/>
                  <w:szCs w:val="32"/>
                </w:rPr>
                <w:t>报</w:t>
              </w:r>
              <w:r w:rsidR="00E76221">
                <w:rPr>
                  <w:rFonts w:ascii="Arial Narrow" w:eastAsia="黑体" w:hAnsi="Arial Narrow"/>
                  <w:b/>
                  <w:sz w:val="32"/>
                  <w:szCs w:val="32"/>
                </w:rPr>
                <w:t xml:space="preserve">  </w:t>
              </w:r>
              <w:r w:rsidR="00E76221">
                <w:rPr>
                  <w:rFonts w:ascii="Arial Narrow" w:eastAsia="黑体" w:hAnsi="Arial Narrow"/>
                  <w:b/>
                  <w:sz w:val="32"/>
                  <w:szCs w:val="32"/>
                </w:rPr>
                <w:t>告</w:t>
              </w:r>
            </w:p>
            <w:p w14:paraId="63011638" w14:textId="77777777" w:rsidR="00993314" w:rsidRDefault="00993314">
              <w:pPr>
                <w:adjustRightInd w:val="0"/>
                <w:snapToGrid w:val="0"/>
                <w:jc w:val="center"/>
                <w:rPr>
                  <w:rFonts w:ascii="Arial Narrow" w:hAnsi="Arial Narrow"/>
                  <w:u w:val="single"/>
                </w:rPr>
              </w:pPr>
            </w:p>
            <w:p w14:paraId="3BBE4E64" w14:textId="77777777" w:rsidR="00993314" w:rsidRDefault="00E76221">
              <w:pPr>
                <w:spacing w:before="100"/>
                <w:ind w:rightChars="-15" w:right="-31"/>
                <w:jc w:val="center"/>
                <w:rPr>
                  <w:rFonts w:ascii="Arial Narrow" w:hAnsi="Arial Narrow"/>
                  <w:spacing w:val="12"/>
                </w:rPr>
              </w:pPr>
              <w:r>
                <w:rPr>
                  <w:rFonts w:ascii="Arial Narrow" w:hAnsi="Arial Narrow"/>
                  <w:spacing w:val="12"/>
                </w:rPr>
                <w:t>中准审字</w:t>
              </w:r>
              <w:r>
                <w:rPr>
                  <w:rFonts w:ascii="Arial Narrow" w:hAnsi="Arial Narrow"/>
                  <w:spacing w:val="12"/>
                </w:rPr>
                <w:t>[20</w:t>
              </w:r>
              <w:r>
                <w:rPr>
                  <w:rFonts w:ascii="Arial Narrow" w:hAnsi="Arial Narrow" w:hint="eastAsia"/>
                  <w:spacing w:val="12"/>
                </w:rPr>
                <w:t>23</w:t>
              </w:r>
              <w:r>
                <w:rPr>
                  <w:rFonts w:ascii="Arial Narrow" w:hAnsi="Arial Narrow"/>
                  <w:spacing w:val="12"/>
                </w:rPr>
                <w:t>]</w:t>
              </w:r>
              <w:r>
                <w:rPr>
                  <w:rFonts w:ascii="Arial Narrow" w:hAnsi="Arial Narrow" w:hint="eastAsia"/>
                  <w:spacing w:val="12"/>
                </w:rPr>
                <w:t>1064</w:t>
              </w:r>
              <w:r>
                <w:rPr>
                  <w:rFonts w:ascii="Arial Narrow" w:hAnsi="Arial Narrow"/>
                  <w:spacing w:val="12"/>
                </w:rPr>
                <w:t>号</w:t>
              </w:r>
            </w:p>
            <w:p w14:paraId="0ED22953" w14:textId="77777777" w:rsidR="00993314" w:rsidRDefault="00993314"/>
            <w:p w14:paraId="2F880435" w14:textId="77777777" w:rsidR="00993314" w:rsidRDefault="00E76221">
              <w:pPr>
                <w:spacing w:beforeLines="100" w:before="240" w:line="480" w:lineRule="exact"/>
                <w:rPr>
                  <w:rFonts w:ascii="Arial Narrow" w:hAnsi="Arial Narrow"/>
                  <w:sz w:val="24"/>
                </w:rPr>
              </w:pPr>
              <w:r>
                <w:rPr>
                  <w:rFonts w:ascii="Arial Narrow" w:hAnsi="Arial Narrow"/>
                  <w:sz w:val="24"/>
                </w:rPr>
                <w:t>抚顺特殊钢股份有限公司全体股东：</w:t>
              </w:r>
            </w:p>
            <w:p w14:paraId="101641CB" w14:textId="77777777" w:rsidR="00993314" w:rsidRDefault="00E76221">
              <w:pPr>
                <w:pStyle w:val="Default"/>
                <w:numPr>
                  <w:ilvl w:val="0"/>
                  <w:numId w:val="52"/>
                </w:numPr>
                <w:spacing w:beforeLines="100" w:before="240" w:line="360" w:lineRule="auto"/>
                <w:ind w:firstLineChars="200" w:firstLine="514"/>
                <w:jc w:val="both"/>
                <w:rPr>
                  <w:rFonts w:ascii="Arial Narrow" w:hAnsi="Arial Narrow"/>
                  <w:b/>
                  <w:spacing w:val="8"/>
                </w:rPr>
              </w:pPr>
              <w:r>
                <w:rPr>
                  <w:rFonts w:ascii="Arial Narrow" w:hAnsi="Arial Narrow"/>
                  <w:b/>
                  <w:spacing w:val="8"/>
                </w:rPr>
                <w:t>审计意见</w:t>
              </w:r>
            </w:p>
            <w:p w14:paraId="40E6C8BC" w14:textId="77777777" w:rsidR="00993314" w:rsidRDefault="00E76221">
              <w:pPr>
                <w:pStyle w:val="Default"/>
                <w:spacing w:beforeLines="100" w:before="240" w:line="360" w:lineRule="auto"/>
                <w:ind w:firstLineChars="200" w:firstLine="512"/>
                <w:jc w:val="both"/>
                <w:rPr>
                  <w:rFonts w:ascii="Arial Narrow" w:hAnsi="Arial Narrow"/>
                  <w:spacing w:val="8"/>
                </w:rPr>
              </w:pPr>
              <w:r>
                <w:rPr>
                  <w:rFonts w:ascii="Arial Narrow" w:hAnsi="Arial Narrow"/>
                  <w:spacing w:val="8"/>
                </w:rPr>
                <w:t>我们审计了抚顺特殊钢股份有限公司</w:t>
              </w:r>
              <w:r>
                <w:rPr>
                  <w:rFonts w:ascii="Arial Narrow" w:hAnsi="Arial Narrow"/>
                  <w:spacing w:val="8"/>
                </w:rPr>
                <w:t>(</w:t>
              </w:r>
              <w:r>
                <w:rPr>
                  <w:rFonts w:ascii="Arial Narrow" w:hAnsi="Arial Narrow"/>
                  <w:spacing w:val="8"/>
                </w:rPr>
                <w:t>以下简称抚顺特钢</w:t>
              </w:r>
              <w:r>
                <w:rPr>
                  <w:rFonts w:ascii="Arial Narrow" w:hAnsi="Arial Narrow"/>
                  <w:spacing w:val="8"/>
                </w:rPr>
                <w:t>)</w:t>
              </w:r>
              <w:r>
                <w:rPr>
                  <w:rFonts w:ascii="Arial Narrow" w:hAnsi="Arial Narrow"/>
                  <w:spacing w:val="8"/>
                </w:rPr>
                <w:t>财务报表，包括</w:t>
              </w:r>
              <w:r>
                <w:rPr>
                  <w:rFonts w:ascii="Arial Narrow" w:hAnsi="Arial Narrow"/>
                  <w:spacing w:val="8"/>
                </w:rPr>
                <w:t>202</w:t>
              </w:r>
              <w:r>
                <w:rPr>
                  <w:rFonts w:ascii="Arial Narrow" w:hAnsi="Arial Narrow" w:hint="eastAsia"/>
                  <w:spacing w:val="8"/>
                </w:rPr>
                <w:t>2</w:t>
              </w:r>
              <w:r>
                <w:rPr>
                  <w:rFonts w:ascii="Arial Narrow" w:hAnsi="Arial Narrow"/>
                  <w:spacing w:val="8"/>
                </w:rPr>
                <w:t>年</w:t>
              </w:r>
              <w:r>
                <w:rPr>
                  <w:rFonts w:ascii="Arial Narrow" w:hAnsi="Arial Narrow"/>
                  <w:spacing w:val="8"/>
                </w:rPr>
                <w:t>12</w:t>
              </w:r>
              <w:r>
                <w:rPr>
                  <w:rFonts w:ascii="Arial Narrow" w:hAnsi="Arial Narrow"/>
                  <w:spacing w:val="8"/>
                </w:rPr>
                <w:t>月</w:t>
              </w:r>
              <w:r>
                <w:rPr>
                  <w:rFonts w:ascii="Arial Narrow" w:hAnsi="Arial Narrow"/>
                  <w:spacing w:val="8"/>
                </w:rPr>
                <w:t>31</w:t>
              </w:r>
              <w:r>
                <w:rPr>
                  <w:rFonts w:ascii="Arial Narrow" w:hAnsi="Arial Narrow"/>
                  <w:spacing w:val="8"/>
                </w:rPr>
                <w:t>日的合并及母公司资产负债表，</w:t>
              </w:r>
              <w:r>
                <w:rPr>
                  <w:rFonts w:ascii="Arial Narrow" w:hAnsi="Arial Narrow"/>
                  <w:spacing w:val="8"/>
                </w:rPr>
                <w:t>202</w:t>
              </w:r>
              <w:r>
                <w:rPr>
                  <w:rFonts w:ascii="Arial Narrow" w:hAnsi="Arial Narrow" w:hint="eastAsia"/>
                  <w:spacing w:val="8"/>
                </w:rPr>
                <w:t>2</w:t>
              </w:r>
              <w:r>
                <w:rPr>
                  <w:rFonts w:ascii="Arial Narrow" w:hAnsi="Arial Narrow"/>
                  <w:spacing w:val="8"/>
                </w:rPr>
                <w:t>年度的合并及母公司利润表、合并及母公司现金流量表、合并及母公司所有者权益变动表以及相关财务报表附注。</w:t>
              </w:r>
            </w:p>
            <w:p w14:paraId="70AFB2C7" w14:textId="77777777" w:rsidR="00993314" w:rsidRDefault="00E76221">
              <w:pPr>
                <w:adjustRightInd w:val="0"/>
                <w:snapToGrid w:val="0"/>
                <w:spacing w:line="360" w:lineRule="auto"/>
                <w:ind w:firstLine="567"/>
                <w:rPr>
                  <w:rFonts w:ascii="Arial Narrow" w:hAnsi="Arial Narrow"/>
                  <w:spacing w:val="8"/>
                </w:rPr>
              </w:pPr>
              <w:r>
                <w:rPr>
                  <w:rFonts w:ascii="Arial Narrow" w:hAnsi="Arial Narrow"/>
                  <w:spacing w:val="8"/>
                  <w:sz w:val="24"/>
                </w:rPr>
                <w:t>我们认为，后附的财务报表在所有重大方面按照企业会计准则的规定编制，公允反映了抚顺特钢</w:t>
              </w:r>
              <w:r>
                <w:rPr>
                  <w:rFonts w:ascii="Arial Narrow" w:hAnsi="Arial Narrow"/>
                  <w:spacing w:val="8"/>
                  <w:sz w:val="24"/>
                </w:rPr>
                <w:t>202</w:t>
              </w:r>
              <w:r>
                <w:rPr>
                  <w:rFonts w:ascii="Arial Narrow" w:hAnsi="Arial Narrow" w:hint="eastAsia"/>
                  <w:spacing w:val="8"/>
                  <w:sz w:val="24"/>
                </w:rPr>
                <w:t>2</w:t>
              </w:r>
              <w:r>
                <w:rPr>
                  <w:rFonts w:ascii="Arial Narrow" w:hAnsi="Arial Narrow"/>
                  <w:spacing w:val="8"/>
                  <w:sz w:val="24"/>
                </w:rPr>
                <w:t>年</w:t>
              </w:r>
              <w:r>
                <w:rPr>
                  <w:rFonts w:ascii="Arial Narrow" w:hAnsi="Arial Narrow"/>
                  <w:spacing w:val="8"/>
                  <w:sz w:val="24"/>
                </w:rPr>
                <w:t>12</w:t>
              </w:r>
              <w:r>
                <w:rPr>
                  <w:rFonts w:ascii="Arial Narrow" w:hAnsi="Arial Narrow"/>
                  <w:spacing w:val="8"/>
                  <w:sz w:val="24"/>
                </w:rPr>
                <w:t>月</w:t>
              </w:r>
              <w:r>
                <w:rPr>
                  <w:rFonts w:ascii="Arial Narrow" w:hAnsi="Arial Narrow"/>
                  <w:spacing w:val="8"/>
                  <w:sz w:val="24"/>
                </w:rPr>
                <w:t>31</w:t>
              </w:r>
              <w:r>
                <w:rPr>
                  <w:rFonts w:ascii="Arial Narrow" w:hAnsi="Arial Narrow"/>
                  <w:spacing w:val="8"/>
                  <w:sz w:val="24"/>
                </w:rPr>
                <w:t>日的合并及母公司财务状况以及</w:t>
              </w:r>
              <w:r>
                <w:rPr>
                  <w:rFonts w:ascii="Arial Narrow" w:hAnsi="Arial Narrow"/>
                  <w:spacing w:val="8"/>
                  <w:sz w:val="24"/>
                </w:rPr>
                <w:t>202</w:t>
              </w:r>
              <w:r>
                <w:rPr>
                  <w:rFonts w:ascii="Arial Narrow" w:hAnsi="Arial Narrow" w:hint="eastAsia"/>
                  <w:spacing w:val="8"/>
                  <w:sz w:val="24"/>
                </w:rPr>
                <w:t>2</w:t>
              </w:r>
              <w:r>
                <w:rPr>
                  <w:rFonts w:ascii="Arial Narrow" w:hAnsi="Arial Narrow"/>
                  <w:spacing w:val="8"/>
                  <w:sz w:val="24"/>
                </w:rPr>
                <w:t>年度的合并及母公司经营成果和现金流量。</w:t>
              </w:r>
            </w:p>
            <w:p w14:paraId="1F6A7E5F" w14:textId="77777777" w:rsidR="00993314" w:rsidRDefault="00E76221">
              <w:pPr>
                <w:pStyle w:val="Default"/>
                <w:spacing w:beforeLines="100" w:before="240" w:line="360" w:lineRule="auto"/>
                <w:ind w:firstLineChars="200" w:firstLine="514"/>
                <w:jc w:val="both"/>
                <w:rPr>
                  <w:rFonts w:ascii="Arial Narrow" w:hAnsi="Arial Narrow"/>
                  <w:b/>
                  <w:spacing w:val="8"/>
                </w:rPr>
              </w:pPr>
              <w:r>
                <w:rPr>
                  <w:rFonts w:ascii="Arial Narrow" w:hAnsi="Arial Narrow"/>
                  <w:b/>
                  <w:spacing w:val="8"/>
                </w:rPr>
                <w:t>二、形成审计意见的基础</w:t>
              </w:r>
            </w:p>
            <w:p w14:paraId="537EC293" w14:textId="77777777" w:rsidR="00993314" w:rsidRDefault="00E76221">
              <w:pPr>
                <w:adjustRightInd w:val="0"/>
                <w:snapToGrid w:val="0"/>
                <w:spacing w:beforeLines="100" w:before="240" w:line="360" w:lineRule="auto"/>
                <w:ind w:firstLine="567"/>
                <w:rPr>
                  <w:rFonts w:ascii="Arial Narrow" w:hAnsi="Arial Narrow"/>
                  <w:spacing w:val="8"/>
                  <w:sz w:val="24"/>
                </w:rPr>
              </w:pPr>
              <w:r>
                <w:rPr>
                  <w:rFonts w:ascii="Arial Narrow" w:hAnsi="Arial Narrow"/>
                  <w:spacing w:val="8"/>
                  <w:sz w:val="24"/>
                </w:rPr>
                <w:t>我们按照中国注册会计师审计准则的规定执行了审计工作。审计报告的</w:t>
              </w:r>
              <w:r>
                <w:rPr>
                  <w:rFonts w:ascii="Arial Narrow" w:hAnsi="Arial Narrow"/>
                  <w:spacing w:val="8"/>
                  <w:sz w:val="24"/>
                </w:rPr>
                <w:t>“</w:t>
              </w:r>
              <w:r>
                <w:rPr>
                  <w:rFonts w:ascii="Arial Narrow" w:hAnsi="Arial Narrow"/>
                  <w:spacing w:val="8"/>
                  <w:sz w:val="24"/>
                </w:rPr>
                <w:t>注册会计师对财务报表审计的责任</w:t>
              </w:r>
              <w:r>
                <w:rPr>
                  <w:rFonts w:ascii="Arial Narrow" w:hAnsi="Arial Narrow"/>
                  <w:spacing w:val="8"/>
                  <w:sz w:val="24"/>
                </w:rPr>
                <w:t>”</w:t>
              </w:r>
              <w:r>
                <w:rPr>
                  <w:rFonts w:ascii="Arial Narrow" w:hAnsi="Arial Narrow"/>
                  <w:spacing w:val="8"/>
                  <w:sz w:val="24"/>
                </w:rPr>
                <w:t>部分进一步阐述了我们在这些准则下的责任。按照中国注册会计师职业道德守则，我们独立于抚顺特钢，并履行了职业道德方面的其他责任。我们相信，我们获取的审计证据是充分、适当的，为发表审计意见提供了基础。</w:t>
              </w:r>
            </w:p>
            <w:p w14:paraId="40FB66DB" w14:textId="77777777" w:rsidR="00993314" w:rsidRDefault="00E76221">
              <w:pPr>
                <w:pStyle w:val="Default"/>
                <w:spacing w:beforeLines="100" w:before="240" w:line="360" w:lineRule="auto"/>
                <w:ind w:firstLineChars="200" w:firstLine="514"/>
                <w:jc w:val="both"/>
                <w:rPr>
                  <w:rFonts w:ascii="Arial Narrow" w:hAnsi="Arial Narrow"/>
                  <w:b/>
                  <w:spacing w:val="8"/>
                </w:rPr>
              </w:pPr>
              <w:r>
                <w:rPr>
                  <w:rFonts w:ascii="Arial Narrow" w:hAnsi="Arial Narrow"/>
                  <w:b/>
                  <w:spacing w:val="8"/>
                </w:rPr>
                <w:t>三、关键审计事项</w:t>
              </w:r>
            </w:p>
            <w:p w14:paraId="07A5B727" w14:textId="77777777" w:rsidR="00993314" w:rsidRDefault="00E76221">
              <w:pPr>
                <w:adjustRightInd w:val="0"/>
                <w:snapToGrid w:val="0"/>
                <w:spacing w:beforeLines="100" w:before="240" w:line="360" w:lineRule="auto"/>
                <w:ind w:firstLine="567"/>
                <w:rPr>
                  <w:rFonts w:ascii="Arial Narrow" w:hAnsi="Arial Narrow"/>
                  <w:spacing w:val="8"/>
                  <w:sz w:val="24"/>
                </w:rPr>
              </w:pPr>
              <w:r>
                <w:rPr>
                  <w:rFonts w:ascii="Arial Narrow" w:hAnsi="Arial Narrow"/>
                  <w:spacing w:val="8"/>
                  <w:sz w:val="24"/>
                </w:rPr>
                <w:t>关键审计事项是我们根据职业判断，认为对本期财务报表审计最为重要的事项。这些事项的应对以对财务报表整体进行审计并形成审计意见为背景，我们不对这些事项单独发表意见。我们确定下列事项是需要在审计报告中沟通的关键审计事项。</w:t>
              </w:r>
            </w:p>
            <w:p w14:paraId="7B70139A" w14:textId="77777777" w:rsidR="00993314" w:rsidRDefault="00E76221">
              <w:pPr>
                <w:spacing w:line="360" w:lineRule="auto"/>
                <w:ind w:firstLineChars="200" w:firstLine="514"/>
                <w:rPr>
                  <w:rFonts w:ascii="Arial Narrow" w:hAnsi="Arial Narrow"/>
                  <w:b/>
                  <w:spacing w:val="8"/>
                  <w:sz w:val="24"/>
                </w:rPr>
              </w:pPr>
              <w:r>
                <w:rPr>
                  <w:rFonts w:ascii="Arial Narrow" w:hAnsi="Arial Narrow"/>
                  <w:b/>
                  <w:spacing w:val="8"/>
                  <w:sz w:val="24"/>
                </w:rPr>
                <w:t>(</w:t>
              </w:r>
              <w:r>
                <w:rPr>
                  <w:rFonts w:ascii="Arial Narrow" w:hAnsi="Arial Narrow"/>
                  <w:b/>
                  <w:spacing w:val="8"/>
                  <w:sz w:val="24"/>
                </w:rPr>
                <w:t>一</w:t>
              </w:r>
              <w:r>
                <w:rPr>
                  <w:rFonts w:ascii="Arial Narrow" w:hAnsi="Arial Narrow"/>
                  <w:b/>
                  <w:spacing w:val="8"/>
                  <w:sz w:val="24"/>
                </w:rPr>
                <w:t>)</w:t>
              </w:r>
              <w:r>
                <w:rPr>
                  <w:rFonts w:ascii="Arial Narrow" w:hAnsi="Arial Narrow"/>
                  <w:b/>
                  <w:spacing w:val="8"/>
                  <w:sz w:val="24"/>
                </w:rPr>
                <w:t>收入确认</w:t>
              </w:r>
            </w:p>
            <w:p w14:paraId="15AD033E"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lastRenderedPageBreak/>
                <w:t>1</w:t>
              </w:r>
              <w:r>
                <w:rPr>
                  <w:rFonts w:ascii="Arial Narrow" w:hAnsi="Arial Narrow"/>
                  <w:spacing w:val="8"/>
                  <w:sz w:val="24"/>
                </w:rPr>
                <w:t>、事项描述</w:t>
              </w:r>
            </w:p>
            <w:p w14:paraId="29622496" w14:textId="77777777" w:rsidR="00993314" w:rsidRDefault="00E76221">
              <w:pPr>
                <w:spacing w:line="360" w:lineRule="auto"/>
                <w:ind w:firstLineChars="200" w:firstLine="512"/>
                <w:rPr>
                  <w:rFonts w:ascii="Arial Narrow" w:hAnsi="Arial Narrow" w:cs="Arial Narrow"/>
                  <w:spacing w:val="8"/>
                  <w:sz w:val="24"/>
                </w:rPr>
              </w:pPr>
              <w:r>
                <w:rPr>
                  <w:rFonts w:ascii="Arial Narrow" w:hAnsi="Arial Narrow" w:cs="Arial Narrow"/>
                  <w:spacing w:val="8"/>
                  <w:sz w:val="24"/>
                </w:rPr>
                <w:t>如财务报表附注六、</w:t>
              </w:r>
              <w:r>
                <w:rPr>
                  <w:rFonts w:ascii="Arial Narrow" w:hAnsi="Arial Narrow" w:cs="Arial Narrow"/>
                  <w:spacing w:val="8"/>
                  <w:sz w:val="24"/>
                </w:rPr>
                <w:t>3</w:t>
              </w:r>
              <w:r>
                <w:rPr>
                  <w:rFonts w:ascii="Arial Narrow" w:hAnsi="Arial Narrow" w:cs="Arial Narrow" w:hint="eastAsia"/>
                  <w:spacing w:val="8"/>
                  <w:sz w:val="24"/>
                </w:rPr>
                <w:t>8</w:t>
              </w:r>
              <w:r>
                <w:rPr>
                  <w:rFonts w:ascii="Arial Narrow" w:hAnsi="Arial Narrow" w:cs="Arial Narrow"/>
                  <w:spacing w:val="8"/>
                  <w:sz w:val="24"/>
                </w:rPr>
                <w:t>所述，抚顺特钢</w:t>
              </w:r>
              <w:r>
                <w:rPr>
                  <w:rFonts w:ascii="Arial Narrow" w:hAnsi="Arial Narrow" w:cs="Arial Narrow"/>
                  <w:spacing w:val="8"/>
                  <w:sz w:val="24"/>
                </w:rPr>
                <w:t>2022</w:t>
              </w:r>
              <w:r>
                <w:rPr>
                  <w:rFonts w:ascii="Arial Narrow" w:hAnsi="Arial Narrow" w:cs="Arial Narrow"/>
                  <w:spacing w:val="8"/>
                  <w:sz w:val="24"/>
                </w:rPr>
                <w:t>年度营业收</w:t>
              </w:r>
              <w:r>
                <w:rPr>
                  <w:rFonts w:ascii="Arial Narrow" w:hAnsi="Arial Narrow" w:cs="Arial Narrow" w:hint="eastAsia"/>
                  <w:spacing w:val="8"/>
                  <w:sz w:val="24"/>
                </w:rPr>
                <w:t>入</w:t>
              </w:r>
              <w:r>
                <w:rPr>
                  <w:rFonts w:ascii="Arial Narrow" w:hAnsi="Arial Narrow" w:cs="Arial Narrow"/>
                  <w:color w:val="000000"/>
                  <w:sz w:val="24"/>
                  <w:lang w:bidi="ar"/>
                </w:rPr>
                <w:t>7,814,794,222.78</w:t>
              </w:r>
              <w:r>
                <w:rPr>
                  <w:rFonts w:ascii="Arial Narrow" w:hAnsi="Arial Narrow" w:cs="Arial Narrow"/>
                  <w:spacing w:val="8"/>
                  <w:sz w:val="24"/>
                </w:rPr>
                <w:t>元。由于收入是抚顺特钢的关键业绩指标之一，在收入确认方面可能存在重大错报风险，因此我们将收入确认作为关键审计事项。</w:t>
              </w:r>
            </w:p>
            <w:p w14:paraId="352257C6"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2</w:t>
              </w:r>
              <w:r>
                <w:rPr>
                  <w:rFonts w:ascii="Arial Narrow" w:hAnsi="Arial Narrow"/>
                  <w:spacing w:val="8"/>
                  <w:sz w:val="24"/>
                </w:rPr>
                <w:t>、审计应对</w:t>
              </w:r>
            </w:p>
            <w:p w14:paraId="018E1323"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我们执行了下列程序以应对该关键审计事项：</w:t>
              </w:r>
            </w:p>
            <w:p w14:paraId="4280CEC7"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(1)</w:t>
              </w:r>
              <w:r>
                <w:rPr>
                  <w:rFonts w:ascii="Arial Narrow" w:hAnsi="Arial Narrow"/>
                  <w:spacing w:val="8"/>
                  <w:sz w:val="24"/>
                </w:rPr>
                <w:t>了解与收入确认相关的关键内部控制，评价其设计和执行是否有效，并测试相关内部控制的运行有效性；</w:t>
              </w:r>
            </w:p>
            <w:p w14:paraId="62897073"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(2)</w:t>
              </w:r>
              <w:r>
                <w:rPr>
                  <w:rFonts w:ascii="Arial Narrow" w:hAnsi="Arial Narrow" w:hint="eastAsia"/>
                  <w:spacing w:val="8"/>
                  <w:sz w:val="24"/>
                </w:rPr>
                <w:t>检查主要的销售合同，识别合同中的履约义务和控制权转移等条款，评价收入确认政策是否符合企业会计准则的规定</w:t>
              </w:r>
              <w:r>
                <w:rPr>
                  <w:rFonts w:ascii="Arial Narrow" w:hAnsi="Arial Narrow"/>
                  <w:spacing w:val="8"/>
                  <w:sz w:val="24"/>
                </w:rPr>
                <w:t>；</w:t>
              </w:r>
            </w:p>
            <w:p w14:paraId="4DABCE02"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(3)</w:t>
              </w:r>
              <w:r>
                <w:rPr>
                  <w:rFonts w:ascii="Arial Narrow" w:hAnsi="Arial Narrow"/>
                  <w:spacing w:val="8"/>
                  <w:sz w:val="24"/>
                </w:rPr>
                <w:t>对收入执行分析性程序，复核收入的合理性；</w:t>
              </w:r>
            </w:p>
            <w:p w14:paraId="530B0196"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(4)</w:t>
              </w:r>
              <w:r>
                <w:rPr>
                  <w:rFonts w:ascii="Arial Narrow" w:hAnsi="Arial Narrow"/>
                  <w:spacing w:val="8"/>
                  <w:sz w:val="24"/>
                </w:rPr>
                <w:t>对于内销收入，选取样本检查与收入确认相关的销售合同、销售发票、出库单据及签收单据等支持性</w:t>
              </w:r>
              <w:r>
                <w:rPr>
                  <w:rFonts w:ascii="Arial Narrow" w:hAnsi="Arial Narrow" w:hint="eastAsia"/>
                  <w:spacing w:val="8"/>
                  <w:sz w:val="24"/>
                </w:rPr>
                <w:t>文件</w:t>
              </w:r>
              <w:r>
                <w:rPr>
                  <w:rFonts w:ascii="Arial Narrow" w:hAnsi="Arial Narrow"/>
                  <w:spacing w:val="8"/>
                  <w:sz w:val="24"/>
                </w:rPr>
                <w:t>；</w:t>
              </w:r>
            </w:p>
            <w:p w14:paraId="6848AFAE"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(5)</w:t>
              </w:r>
              <w:r>
                <w:rPr>
                  <w:rFonts w:ascii="Arial Narrow" w:hAnsi="Arial Narrow"/>
                  <w:spacing w:val="8"/>
                  <w:sz w:val="24"/>
                </w:rPr>
                <w:t>对于出口收入，选取样本检查销售合同、出口报关单、</w:t>
              </w:r>
              <w:r>
                <w:rPr>
                  <w:rFonts w:ascii="Arial Narrow" w:hAnsi="Arial Narrow" w:hint="eastAsia"/>
                  <w:spacing w:val="8"/>
                  <w:sz w:val="24"/>
                </w:rPr>
                <w:t>出</w:t>
              </w:r>
              <w:r>
                <w:rPr>
                  <w:rFonts w:ascii="Arial Narrow" w:hAnsi="Arial Narrow"/>
                  <w:spacing w:val="8"/>
                  <w:sz w:val="24"/>
                </w:rPr>
                <w:t>库单据、销售发票等支持性</w:t>
              </w:r>
              <w:r>
                <w:rPr>
                  <w:rFonts w:ascii="Arial Narrow" w:hAnsi="Arial Narrow" w:hint="eastAsia"/>
                  <w:spacing w:val="8"/>
                  <w:sz w:val="24"/>
                </w:rPr>
                <w:t>文件</w:t>
              </w:r>
              <w:r>
                <w:rPr>
                  <w:rFonts w:ascii="Arial Narrow" w:hAnsi="Arial Narrow"/>
                  <w:spacing w:val="8"/>
                  <w:sz w:val="24"/>
                </w:rPr>
                <w:t>；</w:t>
              </w:r>
            </w:p>
            <w:p w14:paraId="47889E65"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(6)</w:t>
              </w:r>
              <w:r>
                <w:rPr>
                  <w:rFonts w:ascii="Arial Narrow" w:hAnsi="Arial Narrow"/>
                  <w:spacing w:val="8"/>
                  <w:sz w:val="24"/>
                </w:rPr>
                <w:t>结合应收账款函证，选取样本对主要客户实施函证程序；</w:t>
              </w:r>
            </w:p>
            <w:p w14:paraId="5F317004"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(7)</w:t>
              </w:r>
              <w:r>
                <w:rPr>
                  <w:rFonts w:ascii="Arial Narrow" w:hAnsi="Arial Narrow"/>
                  <w:spacing w:val="8"/>
                  <w:sz w:val="24"/>
                </w:rPr>
                <w:t>针对资产负债表日前后的销售收入，执行截止性测试，以评价销售收入是否记录</w:t>
              </w:r>
              <w:r>
                <w:rPr>
                  <w:rFonts w:ascii="Arial Narrow" w:hAnsi="Arial Narrow" w:hint="eastAsia"/>
                  <w:spacing w:val="8"/>
                  <w:sz w:val="24"/>
                </w:rPr>
                <w:t>于</w:t>
              </w:r>
              <w:r>
                <w:rPr>
                  <w:rFonts w:ascii="Arial Narrow" w:hAnsi="Arial Narrow"/>
                  <w:spacing w:val="8"/>
                  <w:sz w:val="24"/>
                </w:rPr>
                <w:t>恰当的会计期间。</w:t>
              </w:r>
            </w:p>
            <w:p w14:paraId="06A335CE" w14:textId="77777777" w:rsidR="00993314" w:rsidRDefault="00E76221">
              <w:pPr>
                <w:spacing w:line="360" w:lineRule="auto"/>
                <w:ind w:firstLineChars="200" w:firstLine="514"/>
                <w:rPr>
                  <w:rFonts w:ascii="Arial Narrow" w:hAnsi="Arial Narrow"/>
                  <w:b/>
                  <w:spacing w:val="8"/>
                  <w:sz w:val="24"/>
                </w:rPr>
              </w:pPr>
              <w:r>
                <w:rPr>
                  <w:rFonts w:ascii="Arial Narrow" w:hAnsi="Arial Narrow"/>
                  <w:b/>
                  <w:spacing w:val="8"/>
                  <w:sz w:val="24"/>
                </w:rPr>
                <w:t>(</w:t>
              </w:r>
              <w:r>
                <w:rPr>
                  <w:rFonts w:ascii="Arial Narrow" w:hAnsi="Arial Narrow"/>
                  <w:b/>
                  <w:spacing w:val="8"/>
                  <w:sz w:val="24"/>
                </w:rPr>
                <w:t>二</w:t>
              </w:r>
              <w:r>
                <w:rPr>
                  <w:rFonts w:ascii="Arial Narrow" w:hAnsi="Arial Narrow"/>
                  <w:b/>
                  <w:spacing w:val="8"/>
                  <w:sz w:val="24"/>
                </w:rPr>
                <w:t>)</w:t>
              </w:r>
              <w:r>
                <w:rPr>
                  <w:rFonts w:ascii="Arial Narrow" w:hAnsi="Arial Narrow"/>
                  <w:b/>
                  <w:spacing w:val="8"/>
                  <w:sz w:val="24"/>
                </w:rPr>
                <w:t>关联交易</w:t>
              </w:r>
            </w:p>
            <w:p w14:paraId="3E53C5FA" w14:textId="77777777" w:rsidR="00993314" w:rsidRDefault="00E76221">
              <w:pPr>
                <w:spacing w:line="360" w:lineRule="auto"/>
                <w:ind w:firstLineChars="250" w:firstLine="640"/>
                <w:rPr>
                  <w:rFonts w:ascii="Arial Narrow" w:hAnsi="Arial Narrow"/>
                  <w:spacing w:val="8"/>
                  <w:sz w:val="24"/>
                </w:rPr>
              </w:pPr>
              <w:r>
                <w:rPr>
                  <w:rFonts w:ascii="Arial Narrow" w:hAnsi="Arial Narrow"/>
                  <w:spacing w:val="8"/>
                  <w:sz w:val="24"/>
                </w:rPr>
                <w:t>1</w:t>
              </w:r>
              <w:r>
                <w:rPr>
                  <w:rFonts w:ascii="Arial Narrow" w:hAnsi="Arial Narrow"/>
                  <w:spacing w:val="8"/>
                  <w:sz w:val="24"/>
                </w:rPr>
                <w:t>、事项描述</w:t>
              </w:r>
            </w:p>
            <w:p w14:paraId="2EDECCC1"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如财务报表附注十</w:t>
              </w:r>
              <w:r>
                <w:rPr>
                  <w:rFonts w:ascii="Arial Narrow" w:hAnsi="Arial Narrow" w:hint="eastAsia"/>
                  <w:spacing w:val="8"/>
                  <w:sz w:val="24"/>
                </w:rPr>
                <w:t>一</w:t>
              </w:r>
              <w:r>
                <w:rPr>
                  <w:rFonts w:ascii="Arial Narrow" w:hAnsi="Arial Narrow"/>
                  <w:spacing w:val="8"/>
                  <w:sz w:val="24"/>
                </w:rPr>
                <w:t>“</w:t>
              </w:r>
              <w:r>
                <w:rPr>
                  <w:rFonts w:ascii="Arial Narrow" w:hAnsi="Arial Narrow"/>
                  <w:spacing w:val="8"/>
                  <w:sz w:val="24"/>
                </w:rPr>
                <w:t>关联方及关联交易</w:t>
              </w:r>
              <w:r>
                <w:rPr>
                  <w:rFonts w:ascii="Arial Narrow" w:hAnsi="Arial Narrow"/>
                  <w:spacing w:val="8"/>
                  <w:sz w:val="24"/>
                </w:rPr>
                <w:t>”</w:t>
              </w:r>
              <w:r>
                <w:rPr>
                  <w:rFonts w:ascii="Arial Narrow" w:hAnsi="Arial Narrow"/>
                  <w:spacing w:val="8"/>
                  <w:sz w:val="24"/>
                </w:rPr>
                <w:t>所述，抚顺特钢</w:t>
              </w:r>
              <w:r>
                <w:rPr>
                  <w:rFonts w:ascii="Arial Narrow" w:hAnsi="Arial Narrow"/>
                  <w:spacing w:val="8"/>
                  <w:sz w:val="24"/>
                </w:rPr>
                <w:t>202</w:t>
              </w:r>
              <w:r>
                <w:rPr>
                  <w:rFonts w:ascii="Arial Narrow" w:hAnsi="Arial Narrow" w:hint="eastAsia"/>
                  <w:spacing w:val="8"/>
                  <w:sz w:val="24"/>
                </w:rPr>
                <w:t>2</w:t>
              </w:r>
              <w:r>
                <w:rPr>
                  <w:rFonts w:ascii="Arial Narrow" w:hAnsi="Arial Narrow"/>
                  <w:spacing w:val="8"/>
                  <w:sz w:val="24"/>
                </w:rPr>
                <w:t>年度向关联方采购商品</w:t>
              </w:r>
              <w:r>
                <w:rPr>
                  <w:rFonts w:ascii="Arial Narrow" w:hAnsi="Arial Narrow" w:hint="eastAsia"/>
                  <w:spacing w:val="8"/>
                  <w:sz w:val="24"/>
                </w:rPr>
                <w:t>101,444,695.19</w:t>
              </w:r>
              <w:r>
                <w:rPr>
                  <w:rFonts w:ascii="Arial Narrow" w:hAnsi="Arial Narrow"/>
                  <w:spacing w:val="8"/>
                  <w:sz w:val="24"/>
                </w:rPr>
                <w:t>元、销售商品</w:t>
              </w:r>
              <w:r>
                <w:rPr>
                  <w:rFonts w:ascii="Arial Narrow" w:hAnsi="Arial Narrow"/>
                  <w:spacing w:val="8"/>
                  <w:sz w:val="24"/>
                </w:rPr>
                <w:t>358,182,295.91</w:t>
              </w:r>
              <w:r>
                <w:rPr>
                  <w:rFonts w:ascii="Arial Narrow" w:hAnsi="Arial Narrow"/>
                  <w:spacing w:val="8"/>
                  <w:sz w:val="24"/>
                </w:rPr>
                <w:t>元。由于关联方交易较多且金额较大，关联交易价格的公允性会对财务报表产生重要影响，因此我们将关联交易价格的公允性作为关键审计事项。</w:t>
              </w:r>
            </w:p>
            <w:p w14:paraId="3461E626"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2</w:t>
              </w:r>
              <w:r>
                <w:rPr>
                  <w:rFonts w:ascii="Arial Narrow" w:hAnsi="Arial Narrow"/>
                  <w:spacing w:val="8"/>
                  <w:sz w:val="24"/>
                </w:rPr>
                <w:t>、审计应对</w:t>
              </w:r>
            </w:p>
            <w:p w14:paraId="2AC71812"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我们执行了下列程序以应对该关键审计事项：</w:t>
              </w:r>
            </w:p>
            <w:p w14:paraId="32F34355" w14:textId="77777777" w:rsidR="00993314" w:rsidRDefault="00E76221">
              <w:pPr>
                <w:spacing w:line="360" w:lineRule="auto"/>
                <w:ind w:firstLineChars="200" w:firstLine="480"/>
                <w:rPr>
                  <w:rFonts w:ascii="Arial Narrow" w:hAnsi="Arial Narrow"/>
                  <w:sz w:val="24"/>
                </w:rPr>
              </w:pPr>
              <w:r>
                <w:rPr>
                  <w:rFonts w:ascii="Arial Narrow" w:hAnsi="Arial Narrow"/>
                  <w:sz w:val="24"/>
                </w:rPr>
                <w:t>(1)</w:t>
              </w:r>
              <w:r>
                <w:rPr>
                  <w:rFonts w:ascii="Arial Narrow" w:hAnsi="Arial Narrow"/>
                  <w:sz w:val="24"/>
                </w:rPr>
                <w:t>了解和评估抚顺特钢管理层对采购、销售环节內部控制的设计，并测试了关键控制执行的有效性；</w:t>
              </w:r>
            </w:p>
            <w:p w14:paraId="396AD0B9"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(2)</w:t>
              </w:r>
              <w:r>
                <w:rPr>
                  <w:rFonts w:ascii="Arial Narrow" w:hAnsi="Arial Narrow"/>
                  <w:spacing w:val="8"/>
                  <w:sz w:val="24"/>
                </w:rPr>
                <w:t>通过检查抚顺特钢对关联交易决策程序的执行以判断关联交易的合法合规性；</w:t>
              </w:r>
            </w:p>
            <w:p w14:paraId="51D60F90"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lastRenderedPageBreak/>
                <w:t>(3)</w:t>
              </w:r>
              <w:r>
                <w:rPr>
                  <w:rFonts w:ascii="Arial Narrow" w:hAnsi="Arial Narrow"/>
                  <w:spacing w:val="8"/>
                  <w:sz w:val="24"/>
                </w:rPr>
                <w:t>通过检查关联交易的相关合同、分析协议条款的主要内容是否符合商业惯例，了解交易定价采用的方法并判断其合理性；</w:t>
              </w:r>
            </w:p>
            <w:p w14:paraId="1C1FF6A9"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(4)</w:t>
              </w:r>
              <w:r>
                <w:rPr>
                  <w:rFonts w:ascii="Arial Narrow" w:hAnsi="Arial Narrow"/>
                  <w:spacing w:val="8"/>
                  <w:sz w:val="24"/>
                </w:rPr>
                <w:t>检查出入库单、采购和销售发票、采购付款和销售回款凭证等，函证关联方交易的发生额及余额；</w:t>
              </w:r>
            </w:p>
            <w:p w14:paraId="114661BA"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(5)</w:t>
              </w:r>
              <w:r>
                <w:rPr>
                  <w:rFonts w:ascii="Arial Narrow" w:hAnsi="Arial Narrow"/>
                  <w:spacing w:val="8"/>
                  <w:sz w:val="24"/>
                </w:rPr>
                <w:t>通过比较相同或相似商品的关联交易单价与非关联交易单价，分析并测试关联交易价格是否公允，检查关联交易相关会计处理是否准确。</w:t>
              </w:r>
            </w:p>
            <w:p w14:paraId="541FD61D" w14:textId="77777777" w:rsidR="00993314" w:rsidRDefault="00E76221">
              <w:pPr>
                <w:spacing w:line="360" w:lineRule="auto"/>
                <w:ind w:firstLineChars="200" w:firstLine="514"/>
                <w:rPr>
                  <w:rFonts w:ascii="Arial Narrow" w:hAnsi="Arial Narrow"/>
                  <w:b/>
                  <w:spacing w:val="8"/>
                  <w:sz w:val="24"/>
                </w:rPr>
              </w:pPr>
              <w:r>
                <w:rPr>
                  <w:rFonts w:ascii="Arial Narrow" w:hAnsi="Arial Narrow" w:hint="eastAsia"/>
                  <w:b/>
                  <w:spacing w:val="8"/>
                  <w:sz w:val="24"/>
                </w:rPr>
                <w:t>(</w:t>
              </w:r>
              <w:r>
                <w:rPr>
                  <w:rFonts w:ascii="Arial Narrow" w:hAnsi="Arial Narrow" w:hint="eastAsia"/>
                  <w:b/>
                  <w:spacing w:val="8"/>
                  <w:sz w:val="24"/>
                </w:rPr>
                <w:t>三</w:t>
              </w:r>
              <w:r>
                <w:rPr>
                  <w:rFonts w:ascii="Arial Narrow" w:hAnsi="Arial Narrow" w:hint="eastAsia"/>
                  <w:b/>
                  <w:spacing w:val="8"/>
                  <w:sz w:val="24"/>
                </w:rPr>
                <w:t>)</w:t>
              </w:r>
              <w:r>
                <w:rPr>
                  <w:rFonts w:ascii="Arial Narrow" w:hAnsi="Arial Narrow" w:hint="eastAsia"/>
                  <w:b/>
                  <w:spacing w:val="8"/>
                  <w:sz w:val="24"/>
                </w:rPr>
                <w:t>存货跌价准备</w:t>
              </w:r>
            </w:p>
            <w:p w14:paraId="6466038E" w14:textId="77777777" w:rsidR="00993314" w:rsidRDefault="00E76221">
              <w:pPr>
                <w:spacing w:line="360" w:lineRule="auto"/>
                <w:ind w:firstLineChars="200" w:firstLine="512"/>
                <w:rPr>
                  <w:rFonts w:ascii="Arial Narrow" w:hAnsi="Arial Narrow"/>
                  <w:spacing w:val="8"/>
                  <w:sz w:val="24"/>
                </w:rPr>
              </w:pPr>
              <w:r>
                <w:rPr>
                  <w:rFonts w:ascii="Arial Narrow" w:hAnsi="Arial Narrow" w:hint="eastAsia"/>
                  <w:spacing w:val="8"/>
                  <w:sz w:val="24"/>
                </w:rPr>
                <w:t>1</w:t>
              </w:r>
              <w:r>
                <w:rPr>
                  <w:rFonts w:ascii="Arial Narrow" w:hAnsi="Arial Narrow" w:hint="eastAsia"/>
                  <w:spacing w:val="8"/>
                  <w:sz w:val="24"/>
                </w:rPr>
                <w:t>、事项描述</w:t>
              </w:r>
            </w:p>
            <w:p w14:paraId="38A34371" w14:textId="77777777" w:rsidR="00993314" w:rsidRDefault="00E76221">
              <w:pPr>
                <w:spacing w:line="360" w:lineRule="auto"/>
                <w:ind w:firstLineChars="200" w:firstLine="512"/>
                <w:rPr>
                  <w:rFonts w:ascii="Arial Narrow" w:hAnsi="Arial Narrow"/>
                  <w:spacing w:val="8"/>
                  <w:sz w:val="24"/>
                </w:rPr>
              </w:pPr>
              <w:r>
                <w:rPr>
                  <w:rFonts w:ascii="Arial Narrow" w:hAnsi="Arial Narrow"/>
                  <w:spacing w:val="8"/>
                  <w:sz w:val="24"/>
                </w:rPr>
                <w:t>如财务报表附注</w:t>
              </w:r>
              <w:r>
                <w:rPr>
                  <w:rFonts w:ascii="Arial Narrow" w:hAnsi="Arial Narrow" w:hint="eastAsia"/>
                  <w:spacing w:val="8"/>
                  <w:sz w:val="24"/>
                </w:rPr>
                <w:t>六、</w:t>
              </w:r>
              <w:r>
                <w:rPr>
                  <w:rFonts w:ascii="Arial Narrow" w:hAnsi="Arial Narrow" w:hint="eastAsia"/>
                  <w:spacing w:val="8"/>
                  <w:sz w:val="24"/>
                </w:rPr>
                <w:t>8</w:t>
              </w:r>
              <w:r>
                <w:rPr>
                  <w:rFonts w:ascii="Arial Narrow" w:hAnsi="Arial Narrow"/>
                  <w:spacing w:val="8"/>
                  <w:sz w:val="24"/>
                </w:rPr>
                <w:t>所述，抚顺特钢</w:t>
              </w:r>
              <w:r>
                <w:rPr>
                  <w:rFonts w:ascii="Arial Narrow" w:hAnsi="Arial Narrow"/>
                  <w:spacing w:val="8"/>
                  <w:sz w:val="24"/>
                </w:rPr>
                <w:t>202</w:t>
              </w:r>
              <w:r>
                <w:rPr>
                  <w:rFonts w:ascii="Arial Narrow" w:hAnsi="Arial Narrow" w:hint="eastAsia"/>
                  <w:spacing w:val="8"/>
                  <w:sz w:val="24"/>
                </w:rPr>
                <w:t>2</w:t>
              </w:r>
              <w:r>
                <w:rPr>
                  <w:rFonts w:ascii="Arial Narrow" w:hAnsi="Arial Narrow"/>
                  <w:spacing w:val="8"/>
                  <w:sz w:val="24"/>
                </w:rPr>
                <w:t>年度计提了</w:t>
              </w:r>
              <w:r>
                <w:rPr>
                  <w:rFonts w:ascii="Arial Narrow" w:hAnsi="Arial Narrow" w:hint="eastAsia"/>
                  <w:spacing w:val="8"/>
                  <w:sz w:val="24"/>
                </w:rPr>
                <w:t>81,425,409.01</w:t>
              </w:r>
              <w:r>
                <w:rPr>
                  <w:rFonts w:ascii="Arial Narrow" w:hAnsi="Arial Narrow"/>
                  <w:spacing w:val="8"/>
                  <w:sz w:val="24"/>
                </w:rPr>
                <w:t>元存货跌价准备。</w:t>
              </w:r>
              <w:r>
                <w:rPr>
                  <w:rFonts w:ascii="Arial Narrow" w:hAnsi="Arial Narrow" w:hint="eastAsia"/>
                  <w:sz w:val="24"/>
                </w:rPr>
                <w:t>由于存货金额重大，且管理层在确定存货跌价准备时需要运用重大判断，因此我们将存货跌价准备作为关键审计事项。</w:t>
              </w:r>
            </w:p>
            <w:p w14:paraId="6A5F0C42" w14:textId="77777777" w:rsidR="00993314" w:rsidRDefault="00E76221">
              <w:pPr>
                <w:spacing w:line="360" w:lineRule="auto"/>
                <w:ind w:firstLineChars="200" w:firstLine="512"/>
                <w:rPr>
                  <w:rFonts w:ascii="Arial Narrow" w:hAnsi="Arial Narrow"/>
                  <w:spacing w:val="8"/>
                  <w:sz w:val="24"/>
                </w:rPr>
              </w:pPr>
              <w:r>
                <w:rPr>
                  <w:rFonts w:ascii="Arial Narrow" w:hAnsi="Arial Narrow" w:hint="eastAsia"/>
                  <w:spacing w:val="8"/>
                  <w:sz w:val="24"/>
                </w:rPr>
                <w:t>2</w:t>
              </w:r>
              <w:r>
                <w:rPr>
                  <w:rFonts w:ascii="Arial Narrow" w:hAnsi="Arial Narrow" w:hint="eastAsia"/>
                  <w:spacing w:val="8"/>
                  <w:sz w:val="24"/>
                </w:rPr>
                <w:t>、审计应对</w:t>
              </w:r>
            </w:p>
            <w:p w14:paraId="5B662162" w14:textId="77777777" w:rsidR="00993314" w:rsidRDefault="00E76221">
              <w:pPr>
                <w:spacing w:line="360" w:lineRule="auto"/>
                <w:ind w:firstLineChars="200" w:firstLine="480"/>
                <w:rPr>
                  <w:rFonts w:ascii="Arial Narrow" w:hAnsi="Arial Narrow"/>
                  <w:spacing w:val="8"/>
                  <w:sz w:val="24"/>
                </w:rPr>
              </w:pPr>
              <w:r>
                <w:rPr>
                  <w:rFonts w:ascii="Arial Narrow" w:hAnsi="Arial Narrow" w:hint="eastAsia"/>
                  <w:sz w:val="24"/>
                </w:rPr>
                <w:t>(1)</w:t>
              </w:r>
              <w:r>
                <w:rPr>
                  <w:rFonts w:ascii="Arial Narrow" w:hAnsi="Arial Narrow"/>
                  <w:sz w:val="24"/>
                </w:rPr>
                <w:t>了解管理层关于计提存货跌价准备的流程并评价其关键内部控制；</w:t>
              </w:r>
            </w:p>
            <w:p w14:paraId="781B8B88" w14:textId="77777777" w:rsidR="00993314" w:rsidRDefault="00E76221">
              <w:pPr>
                <w:spacing w:line="360" w:lineRule="auto"/>
                <w:ind w:firstLineChars="200" w:firstLine="512"/>
                <w:rPr>
                  <w:rFonts w:ascii="Arial Narrow" w:hAnsi="Arial Narrow"/>
                  <w:spacing w:val="8"/>
                  <w:sz w:val="24"/>
                </w:rPr>
              </w:pPr>
              <w:r>
                <w:rPr>
                  <w:rFonts w:ascii="Arial Narrow" w:hAnsi="Arial Narrow" w:hint="eastAsia"/>
                  <w:spacing w:val="8"/>
                  <w:sz w:val="24"/>
                </w:rPr>
                <w:t>(2)</w:t>
              </w:r>
              <w:r>
                <w:rPr>
                  <w:rFonts w:ascii="Arial Narrow" w:hAnsi="Arial Narrow"/>
                  <w:sz w:val="24"/>
                </w:rPr>
                <w:t>对存货进行监盘，并关注残次冷背的存货是否被识别；</w:t>
              </w:r>
            </w:p>
            <w:p w14:paraId="53C4E5ED" w14:textId="77777777" w:rsidR="00993314" w:rsidRDefault="00E76221">
              <w:pPr>
                <w:spacing w:line="360" w:lineRule="auto"/>
                <w:ind w:firstLineChars="200" w:firstLine="512"/>
                <w:rPr>
                  <w:rFonts w:ascii="Arial Narrow" w:hAnsi="Arial Narrow"/>
                  <w:spacing w:val="8"/>
                  <w:sz w:val="24"/>
                </w:rPr>
              </w:pPr>
              <w:r>
                <w:rPr>
                  <w:rFonts w:ascii="Arial Narrow" w:hAnsi="Arial Narrow" w:hint="eastAsia"/>
                  <w:spacing w:val="8"/>
                  <w:sz w:val="24"/>
                </w:rPr>
                <w:t>(3)</w:t>
              </w:r>
              <w:r>
                <w:rPr>
                  <w:rFonts w:ascii="Arial Narrow" w:hAnsi="Arial Narrow"/>
                  <w:sz w:val="24"/>
                </w:rPr>
                <w:t>对管理层计算可变现净值所涉及的重要假设和估计进行评价；</w:t>
              </w:r>
            </w:p>
            <w:p w14:paraId="43B5A950" w14:textId="77777777" w:rsidR="00993314" w:rsidRDefault="00E76221">
              <w:pPr>
                <w:spacing w:line="360" w:lineRule="auto"/>
                <w:ind w:firstLineChars="200" w:firstLine="512"/>
                <w:rPr>
                  <w:rFonts w:ascii="Arial Narrow" w:hAnsi="Arial Narrow"/>
                  <w:spacing w:val="8"/>
                  <w:sz w:val="24"/>
                </w:rPr>
              </w:pPr>
              <w:r>
                <w:rPr>
                  <w:rFonts w:ascii="Arial Narrow" w:hAnsi="Arial Narrow" w:hint="eastAsia"/>
                  <w:spacing w:val="8"/>
                  <w:sz w:val="24"/>
                </w:rPr>
                <w:t>(4)</w:t>
              </w:r>
              <w:r>
                <w:rPr>
                  <w:rFonts w:ascii="Arial Narrow" w:hAnsi="Arial Narrow"/>
                  <w:sz w:val="24"/>
                </w:rPr>
                <w:t>按照会计政策对存货跌价准备的计提进行复核；</w:t>
              </w:r>
            </w:p>
            <w:p w14:paraId="2B2D3157" w14:textId="77777777" w:rsidR="00993314" w:rsidRDefault="00E76221">
              <w:pPr>
                <w:spacing w:line="360" w:lineRule="auto"/>
                <w:ind w:firstLineChars="200" w:firstLine="512"/>
                <w:rPr>
                  <w:rFonts w:ascii="Arial Narrow" w:hAnsi="Arial Narrow"/>
                  <w:spacing w:val="8"/>
                  <w:sz w:val="24"/>
                </w:rPr>
              </w:pPr>
              <w:r>
                <w:rPr>
                  <w:rFonts w:ascii="Arial Narrow" w:hAnsi="Arial Narrow" w:hint="eastAsia"/>
                  <w:spacing w:val="8"/>
                  <w:sz w:val="24"/>
                </w:rPr>
                <w:t>(5)</w:t>
              </w:r>
              <w:r>
                <w:rPr>
                  <w:rFonts w:ascii="Arial Narrow" w:hAnsi="Arial Narrow"/>
                  <w:sz w:val="24"/>
                </w:rPr>
                <w:t>对存货的周转情况进行分析，并结合了解年初计提跌价准备的存货在本年度实际处置情况，对存货跌价准备的变动进行分析性复核。</w:t>
              </w:r>
            </w:p>
            <w:p w14:paraId="7FCA90D2" w14:textId="77777777" w:rsidR="00993314" w:rsidRDefault="00E76221">
              <w:pPr>
                <w:pStyle w:val="Default"/>
                <w:spacing w:beforeLines="100" w:before="240" w:line="360" w:lineRule="auto"/>
                <w:ind w:firstLineChars="200" w:firstLine="514"/>
                <w:jc w:val="both"/>
                <w:rPr>
                  <w:rFonts w:ascii="Arial Narrow" w:hAnsi="Arial Narrow"/>
                  <w:b/>
                  <w:spacing w:val="8"/>
                </w:rPr>
              </w:pPr>
              <w:r>
                <w:rPr>
                  <w:rFonts w:ascii="Arial Narrow" w:hAnsi="Arial Narrow"/>
                  <w:b/>
                  <w:spacing w:val="8"/>
                </w:rPr>
                <w:t>四、其他信息</w:t>
              </w:r>
            </w:p>
            <w:p w14:paraId="1922CDAA" w14:textId="77777777" w:rsidR="00993314" w:rsidRDefault="00E76221">
              <w:pPr>
                <w:adjustRightInd w:val="0"/>
                <w:snapToGrid w:val="0"/>
                <w:spacing w:beforeLines="100" w:before="240" w:line="360" w:lineRule="auto"/>
                <w:ind w:firstLine="567"/>
                <w:rPr>
                  <w:rFonts w:ascii="Arial Narrow" w:hAnsi="Arial Narrow"/>
                  <w:spacing w:val="8"/>
                  <w:sz w:val="24"/>
                </w:rPr>
              </w:pPr>
              <w:r>
                <w:rPr>
                  <w:rFonts w:ascii="Arial Narrow" w:hAnsi="Arial Narrow"/>
                  <w:spacing w:val="8"/>
                  <w:sz w:val="24"/>
                </w:rPr>
                <w:t>抚顺特钢管理层</w:t>
              </w:r>
              <w:r>
                <w:rPr>
                  <w:rFonts w:ascii="Arial Narrow" w:hAnsi="Arial Narrow"/>
                  <w:spacing w:val="8"/>
                  <w:sz w:val="24"/>
                </w:rPr>
                <w:t>(</w:t>
              </w:r>
              <w:r>
                <w:rPr>
                  <w:rFonts w:ascii="Arial Narrow" w:hAnsi="Arial Narrow"/>
                  <w:spacing w:val="8"/>
                  <w:sz w:val="24"/>
                </w:rPr>
                <w:t>以下简称管理层</w:t>
              </w:r>
              <w:r>
                <w:rPr>
                  <w:rFonts w:ascii="Arial Narrow" w:hAnsi="Arial Narrow"/>
                  <w:spacing w:val="8"/>
                  <w:sz w:val="24"/>
                </w:rPr>
                <w:t>)</w:t>
              </w:r>
              <w:r>
                <w:rPr>
                  <w:rFonts w:ascii="Arial Narrow" w:hAnsi="Arial Narrow"/>
                  <w:spacing w:val="8"/>
                  <w:sz w:val="24"/>
                </w:rPr>
                <w:t>对其他信息负责。其他信息包括</w:t>
              </w:r>
              <w:r>
                <w:rPr>
                  <w:rFonts w:ascii="Arial Narrow" w:hAnsi="Arial Narrow"/>
                  <w:spacing w:val="8"/>
                  <w:sz w:val="24"/>
                </w:rPr>
                <w:t>202</w:t>
              </w:r>
              <w:r>
                <w:rPr>
                  <w:rFonts w:ascii="Arial Narrow" w:hAnsi="Arial Narrow" w:hint="eastAsia"/>
                  <w:spacing w:val="8"/>
                  <w:sz w:val="24"/>
                </w:rPr>
                <w:t>2</w:t>
              </w:r>
              <w:r>
                <w:rPr>
                  <w:rFonts w:ascii="Arial Narrow" w:hAnsi="Arial Narrow"/>
                  <w:spacing w:val="8"/>
                  <w:sz w:val="24"/>
                </w:rPr>
                <w:t>年年度报告中涵盖的信息，但不包括财务报表和我们的审计报告。</w:t>
              </w:r>
              <w:r>
                <w:rPr>
                  <w:rFonts w:ascii="Arial Narrow" w:hAnsi="Arial Narrow"/>
                  <w:spacing w:val="8"/>
                  <w:sz w:val="24"/>
                </w:rPr>
                <w:t xml:space="preserve"> </w:t>
              </w:r>
            </w:p>
            <w:p w14:paraId="6738B285" w14:textId="77777777" w:rsidR="00993314" w:rsidRDefault="00E76221">
              <w:pPr>
                <w:adjustRightInd w:val="0"/>
                <w:snapToGrid w:val="0"/>
                <w:spacing w:line="360" w:lineRule="auto"/>
                <w:ind w:firstLine="567"/>
                <w:rPr>
                  <w:rFonts w:ascii="Arial Narrow" w:hAnsi="Arial Narrow"/>
                  <w:spacing w:val="8"/>
                  <w:sz w:val="24"/>
                </w:rPr>
              </w:pPr>
              <w:r>
                <w:rPr>
                  <w:rFonts w:ascii="Arial Narrow" w:hAnsi="Arial Narrow"/>
                  <w:spacing w:val="8"/>
                  <w:sz w:val="24"/>
                </w:rPr>
                <w:t>我们对财务报表发表的审计意见不涵盖其他信息，我们也不对其他信息发表任何形式的鉴证结论。</w:t>
              </w:r>
            </w:p>
            <w:p w14:paraId="05258843" w14:textId="77777777" w:rsidR="00993314" w:rsidRDefault="00E76221">
              <w:pPr>
                <w:adjustRightInd w:val="0"/>
                <w:snapToGrid w:val="0"/>
                <w:spacing w:line="360" w:lineRule="auto"/>
                <w:ind w:firstLine="567"/>
                <w:rPr>
                  <w:rFonts w:ascii="Arial Narrow" w:hAnsi="Arial Narrow"/>
                  <w:spacing w:val="8"/>
                  <w:sz w:val="24"/>
                </w:rPr>
              </w:pPr>
              <w:r>
                <w:rPr>
                  <w:rFonts w:ascii="Arial Narrow" w:hAnsi="Arial Narrow"/>
                  <w:spacing w:val="8"/>
                  <w:sz w:val="24"/>
                </w:rPr>
                <w:t>结合我们对财务报表的审计，我们的责任是阅读其他信息，在此过程中，考虑其他信息是否与财务报表或我们在审计过程中了解到的情况存在重大不一致或者似乎存在重大错报。</w:t>
              </w:r>
            </w:p>
            <w:p w14:paraId="0BE9340E" w14:textId="77777777" w:rsidR="00993314" w:rsidRDefault="00E76221">
              <w:pPr>
                <w:adjustRightInd w:val="0"/>
                <w:snapToGrid w:val="0"/>
                <w:spacing w:line="360" w:lineRule="auto"/>
                <w:ind w:firstLine="567"/>
                <w:rPr>
                  <w:rFonts w:ascii="Arial Narrow" w:hAnsi="Arial Narrow"/>
                  <w:spacing w:val="8"/>
                  <w:sz w:val="24"/>
                </w:rPr>
              </w:pPr>
              <w:r>
                <w:rPr>
                  <w:rFonts w:ascii="Arial Narrow" w:hAnsi="Arial Narrow"/>
                  <w:spacing w:val="8"/>
                  <w:sz w:val="24"/>
                </w:rPr>
                <w:t>基于我们已执行的工作，如果我们确定其他信息存在重大错报，我们应当报告该事实。在这方面，我们无任何事项需要报告。</w:t>
              </w:r>
            </w:p>
            <w:p w14:paraId="0C7EBC07" w14:textId="77777777" w:rsidR="00993314" w:rsidRDefault="00E76221">
              <w:pPr>
                <w:pStyle w:val="Default"/>
                <w:spacing w:beforeLines="100" w:before="240" w:line="360" w:lineRule="auto"/>
                <w:ind w:firstLineChars="200" w:firstLine="514"/>
                <w:jc w:val="both"/>
                <w:rPr>
                  <w:rFonts w:ascii="Arial Narrow" w:hAnsi="Arial Narrow"/>
                  <w:b/>
                  <w:spacing w:val="8"/>
                </w:rPr>
              </w:pPr>
              <w:r>
                <w:rPr>
                  <w:rFonts w:ascii="Arial Narrow" w:hAnsi="Arial Narrow"/>
                  <w:b/>
                  <w:spacing w:val="8"/>
                </w:rPr>
                <w:lastRenderedPageBreak/>
                <w:t>五、管理层和治理层对财务报表的责任</w:t>
              </w:r>
            </w:p>
            <w:p w14:paraId="75002232" w14:textId="77777777" w:rsidR="00993314" w:rsidRDefault="00E76221">
              <w:pPr>
                <w:autoSpaceDE w:val="0"/>
                <w:autoSpaceDN w:val="0"/>
                <w:adjustRightInd w:val="0"/>
                <w:spacing w:beforeLines="100" w:before="240" w:line="360" w:lineRule="auto"/>
                <w:ind w:firstLineChars="200" w:firstLine="512"/>
                <w:rPr>
                  <w:rFonts w:ascii="Arial Narrow" w:hAnsi="Arial Narrow"/>
                  <w:color w:val="000000"/>
                  <w:spacing w:val="8"/>
                  <w:sz w:val="24"/>
                </w:rPr>
              </w:pPr>
              <w:r>
                <w:rPr>
                  <w:rFonts w:ascii="Arial Narrow" w:hAnsi="Arial Narrow"/>
                  <w:color w:val="000000"/>
                  <w:spacing w:val="8"/>
                  <w:sz w:val="24"/>
                </w:rPr>
                <w:t>管理层负责按照企业会计准则的规定编制财务报表，使其实现公允反映，并设计、执行和维护必要的内部控制，以使财务报表不存在由于舞弊或错误导致的重大错报。</w:t>
              </w:r>
            </w:p>
            <w:p w14:paraId="212CC736" w14:textId="77777777" w:rsidR="00993314" w:rsidRDefault="00E76221">
              <w:pPr>
                <w:autoSpaceDE w:val="0"/>
                <w:autoSpaceDN w:val="0"/>
                <w:adjustRightInd w:val="0"/>
                <w:spacing w:line="360" w:lineRule="auto"/>
                <w:ind w:firstLineChars="200" w:firstLine="512"/>
                <w:rPr>
                  <w:rFonts w:ascii="Arial Narrow" w:hAnsi="Arial Narrow"/>
                  <w:color w:val="000000"/>
                  <w:spacing w:val="8"/>
                  <w:sz w:val="24"/>
                </w:rPr>
              </w:pPr>
              <w:r>
                <w:rPr>
                  <w:rFonts w:ascii="Arial Narrow" w:hAnsi="Arial Narrow"/>
                  <w:color w:val="000000"/>
                  <w:spacing w:val="8"/>
                  <w:sz w:val="24"/>
                </w:rPr>
                <w:t>在编制财务报表时，管理层负责评估抚顺特钢的持续经营能力，披露与持续经营相关的事项</w:t>
              </w:r>
              <w:r>
                <w:rPr>
                  <w:rFonts w:hint="eastAsia"/>
                  <w:sz w:val="24"/>
                </w:rPr>
                <w:t>（如适用）</w:t>
              </w:r>
              <w:r>
                <w:rPr>
                  <w:rFonts w:ascii="Arial Narrow" w:hAnsi="Arial Narrow"/>
                  <w:color w:val="000000"/>
                  <w:spacing w:val="8"/>
                  <w:sz w:val="24"/>
                </w:rPr>
                <w:t>，并运用持续经营假设，除非计划清算、终止运营或别无其他现实的选择。</w:t>
              </w:r>
            </w:p>
            <w:p w14:paraId="4DE31D96" w14:textId="77777777" w:rsidR="00993314" w:rsidRDefault="00E76221">
              <w:pPr>
                <w:autoSpaceDE w:val="0"/>
                <w:autoSpaceDN w:val="0"/>
                <w:adjustRightInd w:val="0"/>
                <w:spacing w:line="360" w:lineRule="auto"/>
                <w:ind w:firstLineChars="200" w:firstLine="512"/>
                <w:rPr>
                  <w:rFonts w:ascii="Arial Narrow" w:hAnsi="Arial Narrow"/>
                  <w:color w:val="000000"/>
                  <w:spacing w:val="8"/>
                  <w:sz w:val="24"/>
                </w:rPr>
              </w:pPr>
              <w:r>
                <w:rPr>
                  <w:rFonts w:ascii="Arial Narrow" w:hAnsi="Arial Narrow"/>
                  <w:color w:val="000000"/>
                  <w:spacing w:val="8"/>
                  <w:sz w:val="24"/>
                </w:rPr>
                <w:t>治理层负责监督抚顺特钢的财务报告过程。</w:t>
              </w:r>
            </w:p>
            <w:p w14:paraId="1CF2DB76" w14:textId="77777777" w:rsidR="00993314" w:rsidRDefault="00E76221">
              <w:pPr>
                <w:pStyle w:val="Default"/>
                <w:spacing w:beforeLines="100" w:before="240" w:line="360" w:lineRule="auto"/>
                <w:ind w:firstLineChars="200" w:firstLine="514"/>
                <w:jc w:val="both"/>
                <w:rPr>
                  <w:rFonts w:ascii="Arial Narrow" w:hAnsi="Arial Narrow"/>
                  <w:b/>
                  <w:spacing w:val="8"/>
                </w:rPr>
              </w:pPr>
              <w:r>
                <w:rPr>
                  <w:rFonts w:ascii="Arial Narrow" w:hAnsi="Arial Narrow"/>
                  <w:b/>
                  <w:spacing w:val="8"/>
                </w:rPr>
                <w:t>六、注册会计师对财务报表审计的责任</w:t>
              </w:r>
            </w:p>
            <w:p w14:paraId="2BD9FAC9" w14:textId="77777777" w:rsidR="00993314" w:rsidRDefault="00E76221">
              <w:pPr>
                <w:autoSpaceDE w:val="0"/>
                <w:autoSpaceDN w:val="0"/>
                <w:adjustRightInd w:val="0"/>
                <w:spacing w:beforeLines="100" w:before="240" w:line="360" w:lineRule="auto"/>
                <w:ind w:firstLineChars="200" w:firstLine="512"/>
                <w:rPr>
                  <w:rFonts w:ascii="Arial Narrow" w:hAnsi="Arial Narrow" w:cs="仿宋_GB2312"/>
                  <w:color w:val="000000"/>
                  <w:spacing w:val="8"/>
                  <w:sz w:val="24"/>
                </w:rPr>
              </w:pPr>
              <w:r>
                <w:rPr>
                  <w:rFonts w:ascii="Arial Narrow" w:hAnsi="Arial Narrow" w:cs="仿宋_GB2312"/>
                  <w:color w:val="000000"/>
                  <w:spacing w:val="8"/>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14:paraId="6476BE58" w14:textId="77777777" w:rsidR="00993314" w:rsidRDefault="00E76221">
              <w:pPr>
                <w:autoSpaceDE w:val="0"/>
                <w:autoSpaceDN w:val="0"/>
                <w:adjustRightInd w:val="0"/>
                <w:spacing w:line="360" w:lineRule="auto"/>
                <w:ind w:firstLineChars="200" w:firstLine="512"/>
                <w:rPr>
                  <w:rFonts w:ascii="Arial Narrow" w:hAnsi="Arial Narrow" w:cs="仿宋_GB2312"/>
                  <w:color w:val="000000"/>
                  <w:spacing w:val="8"/>
                  <w:sz w:val="24"/>
                </w:rPr>
              </w:pPr>
              <w:r>
                <w:rPr>
                  <w:rFonts w:ascii="Arial Narrow" w:hAnsi="Arial Narrow" w:cs="仿宋_GB2312"/>
                  <w:color w:val="000000"/>
                  <w:spacing w:val="8"/>
                  <w:sz w:val="24"/>
                </w:rPr>
                <w:t>在按照审计准则执行审计工作的过程中，我们运用职业判断，并保持职业怀疑。同时，我们也执行以下工作：</w:t>
              </w:r>
            </w:p>
            <w:p w14:paraId="3A712131" w14:textId="77777777" w:rsidR="00993314" w:rsidRDefault="00E76221">
              <w:pPr>
                <w:autoSpaceDE w:val="0"/>
                <w:autoSpaceDN w:val="0"/>
                <w:adjustRightInd w:val="0"/>
                <w:spacing w:line="360" w:lineRule="auto"/>
                <w:ind w:firstLineChars="200" w:firstLine="512"/>
                <w:rPr>
                  <w:rFonts w:ascii="Arial Narrow" w:hAnsi="Arial Narrow" w:cs="仿宋_GB2312"/>
                  <w:color w:val="000000"/>
                  <w:spacing w:val="8"/>
                  <w:sz w:val="24"/>
                </w:rPr>
              </w:pPr>
              <w:r>
                <w:rPr>
                  <w:rFonts w:ascii="Arial Narrow" w:hAnsi="Arial Narrow" w:cs="仿宋_GB2312"/>
                  <w:color w:val="000000"/>
                  <w:spacing w:val="8"/>
                  <w:sz w:val="24"/>
                </w:rPr>
                <w:t>(1)</w:t>
              </w:r>
              <w:r>
                <w:rPr>
                  <w:rFonts w:ascii="Arial Narrow" w:hAnsi="Arial Narrow" w:cs="仿宋_GB2312"/>
                  <w:color w:val="000000"/>
                  <w:spacing w:val="8"/>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21132BDF" w14:textId="77777777" w:rsidR="00993314" w:rsidRDefault="00E76221">
              <w:pPr>
                <w:autoSpaceDE w:val="0"/>
                <w:autoSpaceDN w:val="0"/>
                <w:adjustRightInd w:val="0"/>
                <w:spacing w:line="360" w:lineRule="auto"/>
                <w:ind w:firstLineChars="200" w:firstLine="512"/>
                <w:rPr>
                  <w:rFonts w:ascii="Arial Narrow" w:hAnsi="Arial Narrow" w:cs="仿宋_GB2312"/>
                  <w:color w:val="000000"/>
                  <w:spacing w:val="8"/>
                  <w:sz w:val="24"/>
                </w:rPr>
              </w:pPr>
              <w:r>
                <w:rPr>
                  <w:rFonts w:ascii="Arial Narrow" w:hAnsi="Arial Narrow" w:cs="仿宋_GB2312"/>
                  <w:color w:val="000000"/>
                  <w:spacing w:val="8"/>
                  <w:sz w:val="24"/>
                </w:rPr>
                <w:t>(2)</w:t>
              </w:r>
              <w:r>
                <w:rPr>
                  <w:rFonts w:ascii="Arial Narrow" w:hAnsi="Arial Narrow" w:cs="仿宋_GB2312"/>
                  <w:color w:val="000000"/>
                  <w:spacing w:val="8"/>
                  <w:sz w:val="24"/>
                </w:rPr>
                <w:t>了解与审计相关的内部控制，以设计恰当的审计程序。</w:t>
              </w:r>
            </w:p>
            <w:p w14:paraId="7786C008" w14:textId="77777777" w:rsidR="00993314" w:rsidRDefault="00E76221">
              <w:pPr>
                <w:autoSpaceDE w:val="0"/>
                <w:autoSpaceDN w:val="0"/>
                <w:adjustRightInd w:val="0"/>
                <w:spacing w:line="360" w:lineRule="auto"/>
                <w:ind w:firstLineChars="200" w:firstLine="512"/>
                <w:rPr>
                  <w:rFonts w:ascii="Arial Narrow" w:hAnsi="Arial Narrow" w:cs="仿宋_GB2312"/>
                  <w:color w:val="000000"/>
                  <w:spacing w:val="8"/>
                  <w:sz w:val="24"/>
                </w:rPr>
              </w:pPr>
              <w:r>
                <w:rPr>
                  <w:rFonts w:ascii="Arial Narrow" w:hAnsi="Arial Narrow" w:cs="仿宋_GB2312"/>
                  <w:color w:val="000000"/>
                  <w:spacing w:val="8"/>
                  <w:sz w:val="24"/>
                </w:rPr>
                <w:t>(3)</w:t>
              </w:r>
              <w:r>
                <w:rPr>
                  <w:rFonts w:ascii="Arial Narrow" w:hAnsi="Arial Narrow" w:cs="仿宋_GB2312"/>
                  <w:color w:val="000000"/>
                  <w:spacing w:val="8"/>
                  <w:sz w:val="24"/>
                </w:rPr>
                <w:t>评价管理层选用会计政策的恰当性和作出会计估计及相关披露的合理性。</w:t>
              </w:r>
            </w:p>
            <w:p w14:paraId="0781F1B0" w14:textId="77777777" w:rsidR="00993314" w:rsidRDefault="00E76221">
              <w:pPr>
                <w:autoSpaceDE w:val="0"/>
                <w:autoSpaceDN w:val="0"/>
                <w:adjustRightInd w:val="0"/>
                <w:spacing w:line="360" w:lineRule="auto"/>
                <w:ind w:firstLineChars="200" w:firstLine="512"/>
                <w:rPr>
                  <w:rFonts w:ascii="Arial Narrow" w:hAnsi="Arial Narrow" w:cs="仿宋_GB2312"/>
                  <w:color w:val="000000"/>
                  <w:spacing w:val="8"/>
                  <w:sz w:val="24"/>
                </w:rPr>
              </w:pPr>
              <w:r>
                <w:rPr>
                  <w:rFonts w:ascii="Arial Narrow" w:hAnsi="Arial Narrow" w:cs="仿宋_GB2312"/>
                  <w:color w:val="000000"/>
                  <w:spacing w:val="8"/>
                  <w:sz w:val="24"/>
                </w:rPr>
                <w:t>(4)</w:t>
              </w:r>
              <w:r>
                <w:rPr>
                  <w:rFonts w:ascii="Arial Narrow" w:hAnsi="Arial Narrow" w:cs="仿宋_GB2312"/>
                  <w:color w:val="000000"/>
                  <w:spacing w:val="8"/>
                  <w:sz w:val="24"/>
                </w:rPr>
                <w:t>对管理层使用持续经营假设的恰当性得出结论。同时，根据获取的审计证据，就可能导致对抚顺特钢持续经营能力产生重大疑虑的事项或情况是否存在重大不确定性得出结论。如果我们得出结论认为存在重大不确定性，审计准则要求我们在审计报告中提请报表使用者注意财务报表中的相关披露；如果披露不充</w:t>
              </w:r>
              <w:r>
                <w:rPr>
                  <w:rFonts w:ascii="Arial Narrow" w:hAnsi="Arial Narrow" w:cs="仿宋_GB2312"/>
                  <w:color w:val="000000"/>
                  <w:spacing w:val="8"/>
                  <w:sz w:val="24"/>
                </w:rPr>
                <w:lastRenderedPageBreak/>
                <w:t>分，我们应当发表非无保留意见。我们的结论基于截至审计报告日可获得的信息。然而，未来的事项或情况可能导致抚顺特钢不能持续经营。</w:t>
              </w:r>
            </w:p>
            <w:p w14:paraId="1F21AD4E" w14:textId="77777777" w:rsidR="00993314" w:rsidRDefault="00E76221">
              <w:pPr>
                <w:autoSpaceDE w:val="0"/>
                <w:autoSpaceDN w:val="0"/>
                <w:adjustRightInd w:val="0"/>
                <w:spacing w:line="360" w:lineRule="auto"/>
                <w:ind w:firstLineChars="200" w:firstLine="512"/>
                <w:rPr>
                  <w:rFonts w:ascii="Arial Narrow" w:hAnsi="Arial Narrow" w:cs="仿宋_GB2312"/>
                  <w:color w:val="000000"/>
                  <w:spacing w:val="8"/>
                  <w:sz w:val="24"/>
                </w:rPr>
              </w:pPr>
              <w:r>
                <w:rPr>
                  <w:rFonts w:ascii="Arial Narrow" w:hAnsi="Arial Narrow" w:cs="仿宋_GB2312"/>
                  <w:color w:val="000000"/>
                  <w:spacing w:val="8"/>
                  <w:sz w:val="24"/>
                </w:rPr>
                <w:t>(5)</w:t>
              </w:r>
              <w:r>
                <w:rPr>
                  <w:rFonts w:ascii="Arial Narrow" w:hAnsi="Arial Narrow" w:cs="仿宋_GB2312"/>
                  <w:color w:val="000000"/>
                  <w:spacing w:val="8"/>
                  <w:sz w:val="24"/>
                </w:rPr>
                <w:t>评价财务报表的总体列报、结构和内容，并评价财务报表是否公允反映相关交易和事项。</w:t>
              </w:r>
            </w:p>
            <w:p w14:paraId="6A023DEF" w14:textId="77777777" w:rsidR="00993314" w:rsidRDefault="00E76221">
              <w:pPr>
                <w:autoSpaceDE w:val="0"/>
                <w:autoSpaceDN w:val="0"/>
                <w:adjustRightInd w:val="0"/>
                <w:spacing w:line="360" w:lineRule="auto"/>
                <w:ind w:firstLineChars="200" w:firstLine="512"/>
                <w:rPr>
                  <w:rFonts w:ascii="Arial Narrow" w:hAnsi="Arial Narrow" w:cs="仿宋_GB2312"/>
                  <w:color w:val="000000"/>
                  <w:spacing w:val="8"/>
                  <w:sz w:val="24"/>
                </w:rPr>
              </w:pPr>
              <w:r>
                <w:rPr>
                  <w:rFonts w:ascii="Arial Narrow" w:hAnsi="Arial Narrow" w:cs="仿宋_GB2312"/>
                  <w:color w:val="000000"/>
                  <w:spacing w:val="8"/>
                  <w:sz w:val="24"/>
                </w:rPr>
                <w:t>(6)</w:t>
              </w:r>
              <w:r>
                <w:rPr>
                  <w:rFonts w:ascii="Arial Narrow" w:hAnsi="Arial Narrow" w:cs="仿宋_GB2312"/>
                  <w:color w:val="000000"/>
                  <w:spacing w:val="8"/>
                  <w:sz w:val="24"/>
                </w:rPr>
                <w:t>就抚顺特钢中实体或业务活动的财务信息获取充分、适当的审计证据，以对财务报表发表审计意见。我们负责指导、监督和执行集团审计，并对审计意见承担全部责任。</w:t>
              </w:r>
            </w:p>
            <w:p w14:paraId="730EE74B" w14:textId="77777777" w:rsidR="00993314" w:rsidRDefault="00E76221">
              <w:pPr>
                <w:autoSpaceDE w:val="0"/>
                <w:autoSpaceDN w:val="0"/>
                <w:adjustRightInd w:val="0"/>
                <w:spacing w:line="360" w:lineRule="auto"/>
                <w:ind w:firstLineChars="200" w:firstLine="512"/>
                <w:rPr>
                  <w:rFonts w:ascii="Arial Narrow" w:hAnsi="Arial Narrow" w:cs="仿宋_GB2312"/>
                  <w:color w:val="000000"/>
                  <w:spacing w:val="8"/>
                  <w:sz w:val="24"/>
                </w:rPr>
              </w:pPr>
              <w:r>
                <w:rPr>
                  <w:rFonts w:ascii="Arial Narrow" w:hAnsi="Arial Narrow" w:cs="仿宋_GB2312"/>
                  <w:color w:val="000000"/>
                  <w:spacing w:val="8"/>
                  <w:sz w:val="24"/>
                </w:rPr>
                <w:t>我们与治理层就计划的审计范围、时间安排和重大审计发现等事项进行沟通，包括沟通我们在审计中识别出的值得关注的内部控制缺陷。</w:t>
              </w:r>
            </w:p>
            <w:p w14:paraId="1DCC108C" w14:textId="77777777" w:rsidR="00993314" w:rsidRDefault="00E76221">
              <w:pPr>
                <w:autoSpaceDE w:val="0"/>
                <w:autoSpaceDN w:val="0"/>
                <w:adjustRightInd w:val="0"/>
                <w:spacing w:line="360" w:lineRule="auto"/>
                <w:ind w:firstLineChars="200" w:firstLine="512"/>
                <w:rPr>
                  <w:rFonts w:ascii="Arial Narrow" w:hAnsi="Arial Narrow" w:cs="仿宋_GB2312"/>
                  <w:color w:val="000000"/>
                  <w:spacing w:val="8"/>
                  <w:sz w:val="24"/>
                </w:rPr>
              </w:pPr>
              <w:r>
                <w:rPr>
                  <w:rFonts w:ascii="Arial Narrow" w:hAnsi="Arial Narrow" w:cs="仿宋_GB2312"/>
                  <w:color w:val="000000"/>
                  <w:spacing w:val="8"/>
                  <w:sz w:val="24"/>
                </w:rPr>
                <w:t>我们还就已遵守与独立性相关的职业道德要求向治理层提供声明，并与治理层沟通可能被合理认为影响我们独立性的所有关系和其他事项，以及相关的防范措施</w:t>
              </w:r>
              <w:r>
                <w:rPr>
                  <w:rFonts w:hint="eastAsia"/>
                  <w:sz w:val="24"/>
                </w:rPr>
                <w:t>（如适用）</w:t>
              </w:r>
              <w:r>
                <w:rPr>
                  <w:rFonts w:ascii="Arial Narrow" w:hAnsi="Arial Narrow" w:cs="仿宋_GB2312"/>
                  <w:color w:val="000000"/>
                  <w:spacing w:val="8"/>
                  <w:sz w:val="24"/>
                </w:rPr>
                <w:t>。</w:t>
              </w:r>
            </w:p>
            <w:p w14:paraId="38A39EB4" w14:textId="77777777" w:rsidR="00993314" w:rsidRDefault="00E76221">
              <w:pPr>
                <w:autoSpaceDE w:val="0"/>
                <w:autoSpaceDN w:val="0"/>
                <w:adjustRightInd w:val="0"/>
                <w:spacing w:line="360" w:lineRule="auto"/>
                <w:ind w:firstLineChars="200" w:firstLine="512"/>
                <w:rPr>
                  <w:rFonts w:ascii="Arial Narrow" w:hAnsi="Arial Narrow" w:cs="仿宋_GB2312"/>
                  <w:color w:val="000000"/>
                  <w:spacing w:val="8"/>
                  <w:sz w:val="24"/>
                </w:rPr>
              </w:pPr>
              <w:r>
                <w:rPr>
                  <w:rFonts w:ascii="Arial Narrow" w:hAnsi="Arial Narrow" w:cs="仿宋_GB2312"/>
                  <w:color w:val="000000"/>
                  <w:spacing w:val="8"/>
                  <w:sz w:val="24"/>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14:paraId="780C430B" w14:textId="77777777" w:rsidR="00993314" w:rsidRDefault="00993314"/>
            <w:p w14:paraId="0974ED2B" w14:textId="77777777" w:rsidR="00993314" w:rsidRDefault="00E76221">
              <w:r>
                <w:rPr>
                  <w:rFonts w:hint="eastAsia"/>
                </w:rPr>
                <w:t xml:space="preserve">                               </w:t>
              </w:r>
            </w:p>
            <w:tbl>
              <w:tblPr>
                <w:tblpPr w:leftFromText="180" w:rightFromText="180" w:vertAnchor="text" w:horzAnchor="margin" w:tblpY="-64"/>
                <w:tblW w:w="0" w:type="auto"/>
                <w:tblLook w:val="04A0" w:firstRow="1" w:lastRow="0" w:firstColumn="1" w:lastColumn="0" w:noHBand="0" w:noVBand="1"/>
              </w:tblPr>
              <w:tblGrid>
                <w:gridCol w:w="4653"/>
                <w:gridCol w:w="4322"/>
              </w:tblGrid>
              <w:tr w:rsidR="00993314" w14:paraId="2CCA6419" w14:textId="77777777">
                <w:tc>
                  <w:tcPr>
                    <w:tcW w:w="4653" w:type="dxa"/>
                  </w:tcPr>
                  <w:p w14:paraId="65BB3AF3" w14:textId="77777777" w:rsidR="00993314" w:rsidRDefault="00000000">
                    <w:pPr>
                      <w:spacing w:line="360" w:lineRule="auto"/>
                      <w:jc w:val="center"/>
                      <w:rPr>
                        <w:rFonts w:ascii="Arial Narrow" w:hAnsi="Arial Narrow"/>
                        <w:sz w:val="24"/>
                      </w:rPr>
                    </w:pPr>
                    <w:r>
                      <w:rPr>
                        <w:rFonts w:ascii="Arial Narrow" w:hAnsi="Arial Narrow"/>
                        <w:spacing w:val="12"/>
                        <w:sz w:val="24"/>
                      </w:rPr>
                      <w:pict w14:anchorId="52FD3A7A">
                        <v:shape id="_x0000_s1028" type="#_x0000_t136" style="position:absolute;left:0;text-align:left;margin-left:75.75pt;margin-top:24.7pt;width:243pt;height:93.85pt;z-index:-251656192;mso-width-relative:page;mso-height-relative:page" strokecolor="#cfc">
                          <v:stroke dashstyle="1 1" endcap="round"/>
                          <v:textpath style="font-family:&quot;华文彩云&quot;;font-style:italic" trim="t" fitpath="t" string="zhongzhun cpa"/>
                        </v:shape>
                      </w:pict>
                    </w:r>
                    <w:r w:rsidR="00E76221">
                      <w:rPr>
                        <w:rFonts w:ascii="Arial Narrow" w:hAnsi="Arial Narrow"/>
                        <w:spacing w:val="12"/>
                        <w:sz w:val="24"/>
                      </w:rPr>
                      <w:t>中准会计师事务所（特殊普通合伙）</w:t>
                    </w:r>
                  </w:p>
                </w:tc>
                <w:tc>
                  <w:tcPr>
                    <w:tcW w:w="4322" w:type="dxa"/>
                  </w:tcPr>
                  <w:p w14:paraId="5AD15C2F" w14:textId="77777777" w:rsidR="00993314" w:rsidRDefault="00E76221">
                    <w:pPr>
                      <w:spacing w:line="360" w:lineRule="auto"/>
                      <w:rPr>
                        <w:rFonts w:ascii="Arial Narrow" w:hAnsi="Arial Narrow"/>
                        <w:sz w:val="24"/>
                      </w:rPr>
                    </w:pPr>
                    <w:r>
                      <w:rPr>
                        <w:rFonts w:ascii="Arial Narrow" w:hAnsi="Arial Narrow"/>
                        <w:spacing w:val="12"/>
                        <w:sz w:val="24"/>
                      </w:rPr>
                      <w:t>中国注册会计师：</w:t>
                    </w:r>
                    <w:r>
                      <w:rPr>
                        <w:rFonts w:ascii="Arial Narrow" w:hAnsi="Arial Narrow" w:hint="eastAsia"/>
                        <w:sz w:val="24"/>
                      </w:rPr>
                      <w:t>申友良</w:t>
                    </w:r>
                  </w:p>
                </w:tc>
              </w:tr>
              <w:tr w:rsidR="00993314" w14:paraId="3A85D427" w14:textId="77777777">
                <w:tc>
                  <w:tcPr>
                    <w:tcW w:w="4653" w:type="dxa"/>
                  </w:tcPr>
                  <w:p w14:paraId="6B6ED192" w14:textId="77777777" w:rsidR="00993314" w:rsidRDefault="00993314">
                    <w:pPr>
                      <w:spacing w:line="360" w:lineRule="auto"/>
                      <w:jc w:val="center"/>
                      <w:rPr>
                        <w:rFonts w:ascii="Arial Narrow" w:hAnsi="Arial Narrow"/>
                        <w:spacing w:val="12"/>
                        <w:sz w:val="24"/>
                      </w:rPr>
                    </w:pPr>
                  </w:p>
                </w:tc>
                <w:tc>
                  <w:tcPr>
                    <w:tcW w:w="4322" w:type="dxa"/>
                  </w:tcPr>
                  <w:p w14:paraId="156ABA9D" w14:textId="77777777" w:rsidR="00993314" w:rsidRDefault="00E76221">
                    <w:pPr>
                      <w:spacing w:line="360" w:lineRule="auto"/>
                      <w:rPr>
                        <w:rFonts w:ascii="Arial Narrow" w:hAnsi="Arial Narrow"/>
                        <w:spacing w:val="12"/>
                        <w:sz w:val="24"/>
                      </w:rPr>
                    </w:pPr>
                    <w:r>
                      <w:rPr>
                        <w:rFonts w:ascii="Arial Narrow" w:hAnsi="Arial Narrow"/>
                        <w:sz w:val="24"/>
                      </w:rPr>
                      <w:t>（项目合伙人）</w:t>
                    </w:r>
                  </w:p>
                </w:tc>
              </w:tr>
              <w:tr w:rsidR="00993314" w14:paraId="06F186D8" w14:textId="77777777">
                <w:tc>
                  <w:tcPr>
                    <w:tcW w:w="4653" w:type="dxa"/>
                  </w:tcPr>
                  <w:p w14:paraId="3B28C212" w14:textId="77777777" w:rsidR="00993314" w:rsidRDefault="00993314">
                    <w:pPr>
                      <w:spacing w:line="360" w:lineRule="auto"/>
                      <w:jc w:val="center"/>
                      <w:rPr>
                        <w:rFonts w:ascii="Arial Narrow" w:hAnsi="Arial Narrow"/>
                        <w:sz w:val="24"/>
                      </w:rPr>
                    </w:pPr>
                  </w:p>
                </w:tc>
                <w:tc>
                  <w:tcPr>
                    <w:tcW w:w="4322" w:type="dxa"/>
                  </w:tcPr>
                  <w:p w14:paraId="25AA0794" w14:textId="77777777" w:rsidR="00993314" w:rsidRDefault="00993314">
                    <w:pPr>
                      <w:spacing w:line="360" w:lineRule="auto"/>
                      <w:rPr>
                        <w:rFonts w:ascii="Arial Narrow" w:hAnsi="Arial Narrow"/>
                        <w:sz w:val="24"/>
                      </w:rPr>
                    </w:pPr>
                  </w:p>
                </w:tc>
              </w:tr>
              <w:tr w:rsidR="00993314" w14:paraId="476200CB" w14:textId="77777777">
                <w:tc>
                  <w:tcPr>
                    <w:tcW w:w="4653" w:type="dxa"/>
                  </w:tcPr>
                  <w:p w14:paraId="7ACECA48" w14:textId="77777777" w:rsidR="00993314" w:rsidRDefault="00E76221">
                    <w:pPr>
                      <w:spacing w:line="360" w:lineRule="auto"/>
                      <w:jc w:val="center"/>
                      <w:rPr>
                        <w:rFonts w:ascii="Arial Narrow" w:hAnsi="Arial Narrow"/>
                        <w:sz w:val="24"/>
                      </w:rPr>
                    </w:pPr>
                    <w:r>
                      <w:rPr>
                        <w:rFonts w:ascii="Arial Narrow" w:hAnsi="Arial Narrow"/>
                        <w:sz w:val="24"/>
                      </w:rPr>
                      <w:t>中国</w:t>
                    </w:r>
                    <w:r>
                      <w:rPr>
                        <w:rFonts w:ascii="Arial Narrow" w:hAnsi="Arial Narrow"/>
                        <w:sz w:val="24"/>
                      </w:rPr>
                      <w:t>•</w:t>
                    </w:r>
                    <w:r>
                      <w:rPr>
                        <w:rFonts w:ascii="Arial Narrow" w:hAnsi="Arial Narrow"/>
                        <w:sz w:val="24"/>
                      </w:rPr>
                      <w:t>北京</w:t>
                    </w:r>
                  </w:p>
                </w:tc>
                <w:tc>
                  <w:tcPr>
                    <w:tcW w:w="4322" w:type="dxa"/>
                  </w:tcPr>
                  <w:p w14:paraId="6A3326BD" w14:textId="77777777" w:rsidR="00993314" w:rsidRDefault="00E76221">
                    <w:pPr>
                      <w:spacing w:line="360" w:lineRule="auto"/>
                      <w:rPr>
                        <w:rFonts w:ascii="Arial Narrow" w:hAnsi="Arial Narrow"/>
                        <w:sz w:val="24"/>
                      </w:rPr>
                    </w:pPr>
                    <w:r>
                      <w:rPr>
                        <w:rFonts w:ascii="Arial Narrow" w:hAnsi="Arial Narrow"/>
                        <w:spacing w:val="12"/>
                        <w:sz w:val="24"/>
                      </w:rPr>
                      <w:t>中国注册会计师：</w:t>
                    </w:r>
                    <w:r>
                      <w:rPr>
                        <w:rFonts w:ascii="Arial Narrow" w:hAnsi="Arial Narrow" w:hint="eastAsia"/>
                        <w:spacing w:val="12"/>
                        <w:sz w:val="24"/>
                      </w:rPr>
                      <w:t>王霞</w:t>
                    </w:r>
                  </w:p>
                </w:tc>
              </w:tr>
              <w:tr w:rsidR="00993314" w14:paraId="53557122" w14:textId="77777777">
                <w:tc>
                  <w:tcPr>
                    <w:tcW w:w="4653" w:type="dxa"/>
                  </w:tcPr>
                  <w:p w14:paraId="15C54750" w14:textId="77777777" w:rsidR="00993314" w:rsidRDefault="00993314">
                    <w:pPr>
                      <w:spacing w:line="360" w:lineRule="auto"/>
                      <w:jc w:val="center"/>
                      <w:rPr>
                        <w:rFonts w:ascii="Arial Narrow" w:hAnsi="Arial Narrow"/>
                        <w:sz w:val="24"/>
                      </w:rPr>
                    </w:pPr>
                  </w:p>
                </w:tc>
                <w:tc>
                  <w:tcPr>
                    <w:tcW w:w="4322" w:type="dxa"/>
                  </w:tcPr>
                  <w:p w14:paraId="4C4D7A30" w14:textId="77777777" w:rsidR="00993314" w:rsidRDefault="00993314">
                    <w:pPr>
                      <w:spacing w:line="400" w:lineRule="exact"/>
                      <w:ind w:firstLineChars="50" w:firstLine="132"/>
                      <w:jc w:val="center"/>
                      <w:rPr>
                        <w:rFonts w:ascii="Arial Narrow" w:hAnsi="Arial Narrow"/>
                        <w:spacing w:val="12"/>
                        <w:sz w:val="24"/>
                      </w:rPr>
                    </w:pPr>
                  </w:p>
                </w:tc>
              </w:tr>
              <w:tr w:rsidR="00993314" w14:paraId="473B8BB8" w14:textId="77777777">
                <w:tc>
                  <w:tcPr>
                    <w:tcW w:w="4653" w:type="dxa"/>
                  </w:tcPr>
                  <w:p w14:paraId="0FE1FC32" w14:textId="77777777" w:rsidR="00993314" w:rsidRDefault="00993314">
                    <w:pPr>
                      <w:spacing w:line="360" w:lineRule="auto"/>
                      <w:jc w:val="center"/>
                      <w:rPr>
                        <w:rFonts w:ascii="Arial Narrow" w:hAnsi="Arial Narrow"/>
                        <w:sz w:val="24"/>
                      </w:rPr>
                    </w:pPr>
                  </w:p>
                </w:tc>
                <w:tc>
                  <w:tcPr>
                    <w:tcW w:w="4322" w:type="dxa"/>
                  </w:tcPr>
                  <w:p w14:paraId="6B94D1A5" w14:textId="77777777" w:rsidR="00993314" w:rsidRDefault="00E76221">
                    <w:pPr>
                      <w:spacing w:line="400" w:lineRule="exact"/>
                      <w:ind w:firstLineChars="50" w:firstLine="132"/>
                      <w:jc w:val="center"/>
                      <w:rPr>
                        <w:rFonts w:ascii="Arial Narrow" w:hAnsi="Arial Narrow"/>
                        <w:spacing w:val="12"/>
                        <w:sz w:val="24"/>
                      </w:rPr>
                    </w:pPr>
                    <w:r>
                      <w:rPr>
                        <w:rFonts w:ascii="Arial Narrow" w:hAnsi="Arial Narrow"/>
                        <w:spacing w:val="12"/>
                        <w:sz w:val="24"/>
                      </w:rPr>
                      <w:t>二〇二</w:t>
                    </w:r>
                    <w:r>
                      <w:rPr>
                        <w:rFonts w:ascii="Arial Narrow" w:hAnsi="Arial Narrow" w:hint="eastAsia"/>
                        <w:spacing w:val="12"/>
                        <w:sz w:val="24"/>
                      </w:rPr>
                      <w:t>三</w:t>
                    </w:r>
                    <w:r>
                      <w:rPr>
                        <w:rFonts w:ascii="Arial Narrow" w:hAnsi="Arial Narrow"/>
                        <w:spacing w:val="12"/>
                        <w:sz w:val="24"/>
                      </w:rPr>
                      <w:t>年</w:t>
                    </w:r>
                    <w:r>
                      <w:rPr>
                        <w:rFonts w:ascii="Arial Narrow" w:hAnsi="Arial Narrow" w:hint="eastAsia"/>
                        <w:spacing w:val="12"/>
                        <w:sz w:val="24"/>
                      </w:rPr>
                      <w:t>四</w:t>
                    </w:r>
                    <w:r>
                      <w:rPr>
                        <w:rFonts w:ascii="Arial Narrow" w:hAnsi="Arial Narrow"/>
                        <w:spacing w:val="12"/>
                        <w:sz w:val="24"/>
                      </w:rPr>
                      <w:t>月</w:t>
                    </w:r>
                    <w:r>
                      <w:rPr>
                        <w:rFonts w:ascii="Arial Narrow" w:hAnsi="Arial Narrow" w:hint="eastAsia"/>
                        <w:spacing w:val="12"/>
                        <w:sz w:val="24"/>
                      </w:rPr>
                      <w:t>二十</w:t>
                    </w:r>
                    <w:r>
                      <w:rPr>
                        <w:rFonts w:ascii="Arial Narrow" w:hAnsi="Arial Narrow"/>
                        <w:spacing w:val="12"/>
                        <w:sz w:val="24"/>
                      </w:rPr>
                      <w:t>日</w:t>
                    </w:r>
                  </w:p>
                </w:tc>
              </w:tr>
            </w:tbl>
            <w:p w14:paraId="526BF785" w14:textId="77777777" w:rsidR="00993314" w:rsidRDefault="00993314"/>
            <w:p w14:paraId="130395D1" w14:textId="77777777" w:rsidR="00993314" w:rsidRDefault="00993314"/>
            <w:p w14:paraId="0B972701" w14:textId="77777777" w:rsidR="00993314" w:rsidRDefault="00993314"/>
            <w:p w14:paraId="40C00E0E" w14:textId="77777777" w:rsidR="00993314" w:rsidRDefault="00993314"/>
            <w:p w14:paraId="22E80DDF" w14:textId="77777777" w:rsidR="00993314" w:rsidRDefault="00993314"/>
            <w:p w14:paraId="3B68F53C" w14:textId="77777777" w:rsidR="00993314" w:rsidRDefault="00993314"/>
            <w:p w14:paraId="4494D4BD" w14:textId="77777777" w:rsidR="00993314" w:rsidRDefault="00993314"/>
            <w:p w14:paraId="1CB23D9D" w14:textId="77777777" w:rsidR="00993314" w:rsidRDefault="00993314"/>
            <w:p w14:paraId="7CF27989" w14:textId="77777777" w:rsidR="00993314" w:rsidRDefault="00000000"/>
          </w:sdtContent>
        </w:sdt>
      </w:sdtContent>
    </w:sdt>
    <w:p w14:paraId="7D2D843D" w14:textId="77777777" w:rsidR="00993314" w:rsidRDefault="00E76221">
      <w:pPr>
        <w:pStyle w:val="2"/>
        <w:numPr>
          <w:ilvl w:val="0"/>
          <w:numId w:val="51"/>
        </w:numPr>
        <w:rPr>
          <w:rFonts w:ascii="宋体" w:hAnsi="宋体"/>
        </w:rPr>
      </w:pPr>
      <w:r>
        <w:rPr>
          <w:rFonts w:ascii="宋体" w:hAnsi="宋体" w:hint="eastAsia"/>
        </w:rPr>
        <w:lastRenderedPageBreak/>
        <w:t>财务报表</w:t>
      </w:r>
      <w:bookmarkStart w:id="123" w:name="_Hlk24034092"/>
    </w:p>
    <w:bookmarkEnd w:id="123" w:displacedByCustomXml="next"/>
    <w:sdt>
      <w:sdtPr>
        <w:rPr>
          <w:rFonts w:ascii="宋体" w:hAnsi="宋体" w:cs="宋体" w:hint="eastAsia"/>
          <w:b w:val="0"/>
          <w:bCs w:val="0"/>
          <w:kern w:val="0"/>
          <w:szCs w:val="24"/>
        </w:rPr>
        <w:alias w:val="选项模块:需要编制合并报表"/>
        <w:tag w:val="_SEC_cc37a84cf19b441f93487bfd1de48f00"/>
        <w:id w:val="-289056356"/>
        <w:lock w:val="sdtLocked"/>
        <w:placeholder>
          <w:docPart w:val="GBC22222222222222222222222222222"/>
        </w:placeholder>
      </w:sdtPr>
      <w:sdtEndPr>
        <w:rPr>
          <w:rFonts w:hint="default"/>
        </w:rPr>
      </w:sdtEndPr>
      <w:sdtContent>
        <w:sdt>
          <w:sdtPr>
            <w:rPr>
              <w:rFonts w:ascii="宋体" w:hAnsi="宋体" w:cs="宋体" w:hint="eastAsia"/>
              <w:b w:val="0"/>
              <w:bCs w:val="0"/>
              <w:kern w:val="0"/>
              <w:szCs w:val="24"/>
            </w:rPr>
            <w:tag w:val="_SEC_da8537716f844d348642866e2e19ed15"/>
            <w:id w:val="-273025745"/>
            <w:lock w:val="sdtLocked"/>
            <w:placeholder>
              <w:docPart w:val="GBC22222222222222222222222222222"/>
            </w:placeholder>
          </w:sdtPr>
          <w:sdtEndPr>
            <w:rPr>
              <w:rFonts w:hint="default"/>
              <w:color w:val="008000"/>
              <w:szCs w:val="21"/>
              <w:u w:val="single"/>
            </w:rPr>
          </w:sdtEndPr>
          <w:sdtContent>
            <w:p w14:paraId="56370195" w14:textId="77777777" w:rsidR="00993314" w:rsidRDefault="00E76221">
              <w:pPr>
                <w:pStyle w:val="3"/>
                <w:jc w:val="center"/>
              </w:pPr>
              <w:r>
                <w:rPr>
                  <w:rFonts w:hint="eastAsia"/>
                </w:rPr>
                <w:t>合并资产负债表</w:t>
              </w:r>
            </w:p>
            <w:p w14:paraId="1744A0DA" w14:textId="77777777" w:rsidR="00993314" w:rsidRDefault="00E76221">
              <w:pPr>
                <w:snapToGrid w:val="0"/>
                <w:spacing w:line="240" w:lineRule="atLeast"/>
                <w:jc w:val="center"/>
                <w:rPr>
                  <w:b/>
                  <w:szCs w:val="21"/>
                </w:rPr>
              </w:pPr>
              <w:r>
                <w:rPr>
                  <w:szCs w:val="21"/>
                </w:rPr>
                <w:t>2022年12月31日</w:t>
              </w:r>
            </w:p>
            <w:p w14:paraId="3EDB7801" w14:textId="77777777" w:rsidR="00993314" w:rsidRDefault="00E76221">
              <w:pPr>
                <w:rPr>
                  <w:szCs w:val="21"/>
                </w:rPr>
              </w:pPr>
              <w:r>
                <w:rPr>
                  <w:szCs w:val="21"/>
                </w:rPr>
                <w:t xml:space="preserve">编制单位: </w:t>
              </w:r>
              <w:sdt>
                <w:sdtPr>
                  <w:rPr>
                    <w:szCs w:val="21"/>
                  </w:rPr>
                  <w:alias w:val="公司法定中文名称"/>
                  <w:tag w:val="_GBC_22071e1c4bb04578b94539b252cb1c67"/>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rPr>
                      <w:rFonts w:hint="eastAsia"/>
                      <w:szCs w:val="21"/>
                    </w:rPr>
                    <w:t>抚顺特殊钢股份有限公司</w:t>
                  </w:r>
                </w:sdtContent>
              </w:sdt>
            </w:p>
            <w:p w14:paraId="049789AC" w14:textId="77777777" w:rsidR="00993314" w:rsidRDefault="00E76221">
              <w:pPr>
                <w:jc w:val="right"/>
                <w:rPr>
                  <w:szCs w:val="21"/>
                </w:rPr>
              </w:pPr>
              <w:r>
                <w:rPr>
                  <w:szCs w:val="21"/>
                </w:rPr>
                <w:t>单位:</w:t>
              </w:r>
              <w:sdt>
                <w:sdtPr>
                  <w:rPr>
                    <w:szCs w:val="21"/>
                  </w:rPr>
                  <w:alias w:val="单位：合并资产负债表"/>
                  <w:tag w:val="_GBC_8c6918f285a44e0f8fb06fefffa27df4"/>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资产负债表"/>
                  <w:tag w:val="_GBC_0953b26208a64010937af0b40efed509"/>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4"/>
                <w:gridCol w:w="1133"/>
                <w:gridCol w:w="2551"/>
                <w:gridCol w:w="2410"/>
              </w:tblGrid>
              <w:tr w:rsidR="00993314" w14:paraId="3B53594C" w14:textId="77777777">
                <w:trPr>
                  <w:trHeight w:val="240"/>
                </w:trPr>
                <w:sdt>
                  <w:sdtPr>
                    <w:tag w:val="_PLD_84c27050653a48c5a546a57ae8416994"/>
                    <w:id w:val="-149364339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4892DA7" w14:textId="77777777" w:rsidR="00993314" w:rsidRDefault="00E76221">
                        <w:pPr>
                          <w:jc w:val="center"/>
                          <w:rPr>
                            <w:b/>
                            <w:szCs w:val="21"/>
                          </w:rPr>
                        </w:pPr>
                        <w:r>
                          <w:rPr>
                            <w:b/>
                            <w:szCs w:val="21"/>
                          </w:rPr>
                          <w:t>项目</w:t>
                        </w:r>
                      </w:p>
                    </w:tc>
                  </w:sdtContent>
                </w:sdt>
                <w:sdt>
                  <w:sdtPr>
                    <w:tag w:val="_PLD_8ac07e922cfc49539af3e18b6fb1e9ef"/>
                    <w:id w:val="-689840614"/>
                    <w:lock w:val="sdtLocked"/>
                  </w:sdtPr>
                  <w:sdtContent>
                    <w:tc>
                      <w:tcPr>
                        <w:tcW w:w="1133" w:type="dxa"/>
                        <w:tcBorders>
                          <w:top w:val="outset" w:sz="6" w:space="0" w:color="auto"/>
                          <w:left w:val="outset" w:sz="6" w:space="0" w:color="auto"/>
                          <w:bottom w:val="outset" w:sz="6" w:space="0" w:color="auto"/>
                          <w:right w:val="outset" w:sz="6" w:space="0" w:color="auto"/>
                        </w:tcBorders>
                        <w:vAlign w:val="center"/>
                      </w:tcPr>
                      <w:p w14:paraId="5DA932E9" w14:textId="77777777" w:rsidR="00993314" w:rsidRDefault="00E76221">
                        <w:pPr>
                          <w:jc w:val="center"/>
                          <w:rPr>
                            <w:b/>
                            <w:szCs w:val="21"/>
                          </w:rPr>
                        </w:pPr>
                        <w:r>
                          <w:rPr>
                            <w:rFonts w:hint="eastAsia"/>
                            <w:b/>
                            <w:szCs w:val="21"/>
                          </w:rPr>
                          <w:t>附注</w:t>
                        </w:r>
                      </w:p>
                    </w:tc>
                  </w:sdtContent>
                </w:sdt>
                <w:sdt>
                  <w:sdtPr>
                    <w:tag w:val="_PLD_6a3e769a95b74706b81a9893b779573c"/>
                    <w:id w:val="-471606835"/>
                    <w:lock w:val="sdtLocked"/>
                  </w:sdtPr>
                  <w:sdtContent>
                    <w:tc>
                      <w:tcPr>
                        <w:tcW w:w="2551" w:type="dxa"/>
                        <w:tcBorders>
                          <w:top w:val="outset" w:sz="6" w:space="0" w:color="auto"/>
                          <w:left w:val="outset" w:sz="6" w:space="0" w:color="auto"/>
                          <w:bottom w:val="outset" w:sz="6" w:space="0" w:color="auto"/>
                          <w:right w:val="outset" w:sz="6" w:space="0" w:color="auto"/>
                        </w:tcBorders>
                        <w:vAlign w:val="center"/>
                      </w:tcPr>
                      <w:p w14:paraId="3F130D48" w14:textId="77777777" w:rsidR="00993314" w:rsidRDefault="00E76221">
                        <w:pPr>
                          <w:jc w:val="center"/>
                          <w:rPr>
                            <w:b/>
                            <w:szCs w:val="21"/>
                          </w:rPr>
                        </w:pPr>
                        <w:r>
                          <w:rPr>
                            <w:rFonts w:hint="eastAsia"/>
                            <w:b/>
                          </w:rPr>
                          <w:t>2022年1</w:t>
                        </w:r>
                        <w:r>
                          <w:rPr>
                            <w:b/>
                          </w:rPr>
                          <w:t>2</w:t>
                        </w:r>
                        <w:r>
                          <w:rPr>
                            <w:rFonts w:hint="eastAsia"/>
                            <w:b/>
                          </w:rPr>
                          <w:t>月</w:t>
                        </w:r>
                        <w:r>
                          <w:rPr>
                            <w:b/>
                          </w:rPr>
                          <w:t>31</w:t>
                        </w:r>
                        <w:r>
                          <w:rPr>
                            <w:rFonts w:hint="eastAsia"/>
                            <w:b/>
                          </w:rPr>
                          <w:t>日</w:t>
                        </w:r>
                      </w:p>
                    </w:tc>
                  </w:sdtContent>
                </w:sdt>
                <w:sdt>
                  <w:sdtPr>
                    <w:tag w:val="_PLD_3c9a89d7045e40ff9c0f81ac747711c4"/>
                    <w:id w:val="-247190982"/>
                    <w:lock w:val="sdtLocked"/>
                  </w:sdtPr>
                  <w:sdtContent>
                    <w:tc>
                      <w:tcPr>
                        <w:tcW w:w="2410" w:type="dxa"/>
                        <w:tcBorders>
                          <w:top w:val="outset" w:sz="6" w:space="0" w:color="auto"/>
                          <w:left w:val="outset" w:sz="6" w:space="0" w:color="auto"/>
                          <w:bottom w:val="outset" w:sz="6" w:space="0" w:color="auto"/>
                          <w:right w:val="outset" w:sz="6" w:space="0" w:color="auto"/>
                        </w:tcBorders>
                        <w:vAlign w:val="center"/>
                      </w:tcPr>
                      <w:p w14:paraId="58F14791" w14:textId="77777777" w:rsidR="00993314" w:rsidRDefault="00E76221">
                        <w:pPr>
                          <w:jc w:val="center"/>
                          <w:rPr>
                            <w:b/>
                            <w:szCs w:val="21"/>
                          </w:rPr>
                        </w:pPr>
                        <w:r>
                          <w:rPr>
                            <w:rFonts w:hint="eastAsia"/>
                            <w:b/>
                            <w:szCs w:val="21"/>
                          </w:rPr>
                          <w:t>2021年12月31日</w:t>
                        </w:r>
                      </w:p>
                    </w:tc>
                  </w:sdtContent>
                </w:sdt>
              </w:tr>
              <w:tr w:rsidR="00993314" w14:paraId="0E76AA98" w14:textId="77777777">
                <w:sdt>
                  <w:sdtPr>
                    <w:tag w:val="_PLD_ddefc78a30fc4d35a7bb6c1f0057e4ef"/>
                    <w:id w:val="1212389581"/>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0795875D" w14:textId="77777777" w:rsidR="00993314" w:rsidRDefault="00E76221">
                        <w:pPr>
                          <w:rPr>
                            <w:b/>
                            <w:color w:val="FF00FF"/>
                            <w:szCs w:val="21"/>
                          </w:rPr>
                        </w:pPr>
                        <w:r>
                          <w:rPr>
                            <w:rFonts w:hint="eastAsia"/>
                            <w:b/>
                            <w:bCs/>
                            <w:szCs w:val="21"/>
                          </w:rPr>
                          <w:t>流动资产：</w:t>
                        </w:r>
                      </w:p>
                    </w:tc>
                  </w:sdtContent>
                </w:sdt>
              </w:tr>
              <w:tr w:rsidR="00993314" w14:paraId="022BAEC5" w14:textId="77777777">
                <w:sdt>
                  <w:sdtPr>
                    <w:tag w:val="_PLD_4896ee318f0d4038ae7d704afdab1bd7"/>
                    <w:id w:val="119627581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97B3858" w14:textId="77777777" w:rsidR="00993314" w:rsidRDefault="00E76221">
                        <w:pPr>
                          <w:ind w:firstLineChars="100" w:firstLine="210"/>
                          <w:rPr>
                            <w:szCs w:val="21"/>
                          </w:rPr>
                        </w:pPr>
                        <w:r>
                          <w:rPr>
                            <w:rFonts w:hint="eastAsia"/>
                            <w:szCs w:val="21"/>
                          </w:rPr>
                          <w:t>货币资金</w:t>
                        </w:r>
                      </w:p>
                    </w:tc>
                  </w:sdtContent>
                </w:sdt>
                <w:tc>
                  <w:tcPr>
                    <w:tcW w:w="1133" w:type="dxa"/>
                    <w:tcBorders>
                      <w:top w:val="outset" w:sz="6" w:space="0" w:color="auto"/>
                      <w:left w:val="outset" w:sz="6" w:space="0" w:color="auto"/>
                      <w:bottom w:val="outset" w:sz="6" w:space="0" w:color="auto"/>
                      <w:right w:val="outset" w:sz="6" w:space="0" w:color="auto"/>
                    </w:tcBorders>
                  </w:tcPr>
                  <w:p w14:paraId="072D91D7"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A40A0F8" w14:textId="77777777" w:rsidR="00993314" w:rsidRDefault="00E76221">
                    <w:pPr>
                      <w:jc w:val="right"/>
                      <w:rPr>
                        <w:szCs w:val="21"/>
                      </w:rPr>
                    </w:pPr>
                    <w:r>
                      <w:t>1,783,106,313.81</w:t>
                    </w:r>
                  </w:p>
                </w:tc>
                <w:tc>
                  <w:tcPr>
                    <w:tcW w:w="2410" w:type="dxa"/>
                    <w:tcBorders>
                      <w:top w:val="outset" w:sz="6" w:space="0" w:color="auto"/>
                      <w:left w:val="outset" w:sz="6" w:space="0" w:color="auto"/>
                      <w:bottom w:val="outset" w:sz="6" w:space="0" w:color="auto"/>
                      <w:right w:val="outset" w:sz="6" w:space="0" w:color="auto"/>
                    </w:tcBorders>
                    <w:vAlign w:val="center"/>
                  </w:tcPr>
                  <w:p w14:paraId="1C6C4F52" w14:textId="77777777" w:rsidR="00993314" w:rsidRDefault="00E76221">
                    <w:pPr>
                      <w:jc w:val="right"/>
                      <w:rPr>
                        <w:szCs w:val="21"/>
                      </w:rPr>
                    </w:pPr>
                    <w:r>
                      <w:t>1,153,048,878.60</w:t>
                    </w:r>
                  </w:p>
                </w:tc>
              </w:tr>
              <w:tr w:rsidR="00993314" w14:paraId="1DEBD644" w14:textId="77777777">
                <w:sdt>
                  <w:sdtPr>
                    <w:tag w:val="_PLD_cea0ab1c8153445f881a8334334308f5"/>
                    <w:id w:val="-149147868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0DC74F6" w14:textId="77777777" w:rsidR="00993314" w:rsidRDefault="00E76221">
                        <w:pPr>
                          <w:ind w:firstLineChars="100" w:firstLine="210"/>
                          <w:rPr>
                            <w:szCs w:val="21"/>
                          </w:rPr>
                        </w:pPr>
                        <w:r>
                          <w:rPr>
                            <w:rFonts w:hint="eastAsia"/>
                            <w:szCs w:val="21"/>
                          </w:rPr>
                          <w:t>结算备付金</w:t>
                        </w:r>
                      </w:p>
                    </w:tc>
                  </w:sdtContent>
                </w:sdt>
                <w:tc>
                  <w:tcPr>
                    <w:tcW w:w="1133" w:type="dxa"/>
                    <w:tcBorders>
                      <w:top w:val="outset" w:sz="6" w:space="0" w:color="auto"/>
                      <w:left w:val="outset" w:sz="6" w:space="0" w:color="auto"/>
                      <w:bottom w:val="outset" w:sz="6" w:space="0" w:color="auto"/>
                      <w:right w:val="outset" w:sz="6" w:space="0" w:color="auto"/>
                    </w:tcBorders>
                  </w:tcPr>
                  <w:p w14:paraId="047FE07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38D29FE0"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34C3722" w14:textId="77777777" w:rsidR="00993314" w:rsidRDefault="00993314">
                    <w:pPr>
                      <w:jc w:val="right"/>
                      <w:rPr>
                        <w:szCs w:val="21"/>
                      </w:rPr>
                    </w:pPr>
                  </w:p>
                </w:tc>
              </w:tr>
              <w:tr w:rsidR="00993314" w14:paraId="42199007" w14:textId="77777777">
                <w:sdt>
                  <w:sdtPr>
                    <w:tag w:val="_PLD_54142e49bd264c85b9d257be7a4cf7d5"/>
                    <w:id w:val="-37824089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B87AA0C" w14:textId="77777777" w:rsidR="00993314" w:rsidRDefault="00E76221">
                        <w:pPr>
                          <w:ind w:firstLineChars="100" w:firstLine="210"/>
                          <w:rPr>
                            <w:szCs w:val="21"/>
                          </w:rPr>
                        </w:pPr>
                        <w:r>
                          <w:rPr>
                            <w:rFonts w:hint="eastAsia"/>
                            <w:szCs w:val="21"/>
                          </w:rPr>
                          <w:t>拆出资金</w:t>
                        </w:r>
                      </w:p>
                    </w:tc>
                  </w:sdtContent>
                </w:sdt>
                <w:tc>
                  <w:tcPr>
                    <w:tcW w:w="1133" w:type="dxa"/>
                    <w:tcBorders>
                      <w:top w:val="outset" w:sz="6" w:space="0" w:color="auto"/>
                      <w:left w:val="outset" w:sz="6" w:space="0" w:color="auto"/>
                      <w:bottom w:val="outset" w:sz="6" w:space="0" w:color="auto"/>
                      <w:right w:val="outset" w:sz="6" w:space="0" w:color="auto"/>
                    </w:tcBorders>
                  </w:tcPr>
                  <w:p w14:paraId="1E9379CF"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1AB4BFF6"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2334F7F7" w14:textId="77777777" w:rsidR="00993314" w:rsidRDefault="00993314">
                    <w:pPr>
                      <w:jc w:val="right"/>
                      <w:rPr>
                        <w:szCs w:val="21"/>
                      </w:rPr>
                    </w:pPr>
                  </w:p>
                </w:tc>
              </w:tr>
              <w:tr w:rsidR="00993314" w14:paraId="62CBA0D5"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17de5e55066e485e9c4e733d5eeeb780"/>
                      <w:id w:val="-748800704"/>
                      <w:lock w:val="sdtLocked"/>
                    </w:sdtPr>
                    <w:sdtContent>
                      <w:p w14:paraId="69B73974" w14:textId="77777777" w:rsidR="00993314" w:rsidRDefault="00E76221">
                        <w:pPr>
                          <w:ind w:firstLineChars="100" w:firstLine="210"/>
                        </w:pPr>
                        <w:r>
                          <w:rPr>
                            <w:rFonts w:hint="eastAsia"/>
                          </w:rPr>
                          <w:t>交易性金融资产</w:t>
                        </w:r>
                      </w:p>
                    </w:sdtContent>
                  </w:sdt>
                </w:tc>
                <w:tc>
                  <w:tcPr>
                    <w:tcW w:w="1133" w:type="dxa"/>
                    <w:tcBorders>
                      <w:top w:val="outset" w:sz="6" w:space="0" w:color="auto"/>
                      <w:left w:val="outset" w:sz="6" w:space="0" w:color="auto"/>
                      <w:bottom w:val="outset" w:sz="6" w:space="0" w:color="auto"/>
                      <w:right w:val="outset" w:sz="6" w:space="0" w:color="auto"/>
                    </w:tcBorders>
                  </w:tcPr>
                  <w:p w14:paraId="3523F9F9"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0398F56" w14:textId="77777777" w:rsidR="00993314" w:rsidRDefault="00E76221">
                    <w:pPr>
                      <w:jc w:val="right"/>
                      <w:rPr>
                        <w:szCs w:val="21"/>
                      </w:rPr>
                    </w:pPr>
                    <w:r>
                      <w:t>554,850,000.00</w:t>
                    </w:r>
                  </w:p>
                </w:tc>
                <w:tc>
                  <w:tcPr>
                    <w:tcW w:w="2410" w:type="dxa"/>
                    <w:tcBorders>
                      <w:top w:val="outset" w:sz="6" w:space="0" w:color="auto"/>
                      <w:left w:val="outset" w:sz="6" w:space="0" w:color="auto"/>
                      <w:bottom w:val="outset" w:sz="6" w:space="0" w:color="auto"/>
                      <w:right w:val="outset" w:sz="6" w:space="0" w:color="auto"/>
                    </w:tcBorders>
                    <w:vAlign w:val="center"/>
                  </w:tcPr>
                  <w:p w14:paraId="7B3CB3D3" w14:textId="77777777" w:rsidR="00993314" w:rsidRDefault="00E76221">
                    <w:pPr>
                      <w:jc w:val="right"/>
                      <w:rPr>
                        <w:szCs w:val="21"/>
                      </w:rPr>
                    </w:pPr>
                    <w:r>
                      <w:t>937,958,312.31</w:t>
                    </w:r>
                  </w:p>
                </w:tc>
              </w:tr>
              <w:tr w:rsidR="00993314" w14:paraId="44C7D205" w14:textId="77777777">
                <w:sdt>
                  <w:sdtPr>
                    <w:tag w:val="_PLD_b7a1b72788b14776a6795a95670dd650"/>
                    <w:id w:val="-9972511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8E5FCE5" w14:textId="77777777" w:rsidR="00993314" w:rsidRDefault="00E76221">
                        <w:pPr>
                          <w:ind w:firstLineChars="100" w:firstLine="210"/>
                          <w:rPr>
                            <w:szCs w:val="21"/>
                          </w:rPr>
                        </w:pPr>
                        <w:r>
                          <w:rPr>
                            <w:rFonts w:hint="eastAsia"/>
                            <w:szCs w:val="21"/>
                          </w:rPr>
                          <w:t>衍生金融资产</w:t>
                        </w:r>
                      </w:p>
                    </w:tc>
                  </w:sdtContent>
                </w:sdt>
                <w:tc>
                  <w:tcPr>
                    <w:tcW w:w="1133" w:type="dxa"/>
                    <w:tcBorders>
                      <w:top w:val="outset" w:sz="6" w:space="0" w:color="auto"/>
                      <w:left w:val="outset" w:sz="6" w:space="0" w:color="auto"/>
                      <w:bottom w:val="outset" w:sz="6" w:space="0" w:color="auto"/>
                      <w:right w:val="outset" w:sz="6" w:space="0" w:color="auto"/>
                    </w:tcBorders>
                  </w:tcPr>
                  <w:p w14:paraId="6A23BE2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7842934A"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2D1975C5" w14:textId="77777777" w:rsidR="00993314" w:rsidRDefault="00993314">
                    <w:pPr>
                      <w:jc w:val="right"/>
                      <w:rPr>
                        <w:szCs w:val="21"/>
                      </w:rPr>
                    </w:pPr>
                  </w:p>
                </w:tc>
              </w:tr>
              <w:tr w:rsidR="00993314" w14:paraId="7530E73F" w14:textId="77777777">
                <w:sdt>
                  <w:sdtPr>
                    <w:tag w:val="_PLD_cff51ff009ab4484837b5ff89a017e65"/>
                    <w:id w:val="-138702749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0D0E049" w14:textId="77777777" w:rsidR="00993314" w:rsidRDefault="00E76221">
                        <w:pPr>
                          <w:ind w:firstLineChars="100" w:firstLine="210"/>
                          <w:rPr>
                            <w:szCs w:val="21"/>
                          </w:rPr>
                        </w:pPr>
                        <w:r>
                          <w:rPr>
                            <w:rFonts w:hint="eastAsia"/>
                            <w:szCs w:val="21"/>
                          </w:rPr>
                          <w:t>应收票据</w:t>
                        </w:r>
                      </w:p>
                    </w:tc>
                  </w:sdtContent>
                </w:sdt>
                <w:tc>
                  <w:tcPr>
                    <w:tcW w:w="1133" w:type="dxa"/>
                    <w:tcBorders>
                      <w:top w:val="outset" w:sz="6" w:space="0" w:color="auto"/>
                      <w:left w:val="outset" w:sz="6" w:space="0" w:color="auto"/>
                      <w:bottom w:val="outset" w:sz="6" w:space="0" w:color="auto"/>
                      <w:right w:val="outset" w:sz="6" w:space="0" w:color="auto"/>
                    </w:tcBorders>
                  </w:tcPr>
                  <w:p w14:paraId="28391B8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31E1B6B4" w14:textId="77777777" w:rsidR="00993314" w:rsidRDefault="00E76221">
                    <w:pPr>
                      <w:jc w:val="right"/>
                      <w:rPr>
                        <w:szCs w:val="21"/>
                      </w:rPr>
                    </w:pPr>
                    <w:r>
                      <w:t>626,298,760.25</w:t>
                    </w:r>
                  </w:p>
                </w:tc>
                <w:tc>
                  <w:tcPr>
                    <w:tcW w:w="2410" w:type="dxa"/>
                    <w:tcBorders>
                      <w:top w:val="outset" w:sz="6" w:space="0" w:color="auto"/>
                      <w:left w:val="outset" w:sz="6" w:space="0" w:color="auto"/>
                      <w:bottom w:val="outset" w:sz="6" w:space="0" w:color="auto"/>
                      <w:right w:val="outset" w:sz="6" w:space="0" w:color="auto"/>
                    </w:tcBorders>
                    <w:vAlign w:val="center"/>
                  </w:tcPr>
                  <w:p w14:paraId="3B2AD4C2" w14:textId="77777777" w:rsidR="00993314" w:rsidRDefault="00993314">
                    <w:pPr>
                      <w:jc w:val="right"/>
                      <w:rPr>
                        <w:szCs w:val="21"/>
                      </w:rPr>
                    </w:pPr>
                  </w:p>
                </w:tc>
              </w:tr>
              <w:tr w:rsidR="00993314" w14:paraId="6D710668" w14:textId="77777777">
                <w:sdt>
                  <w:sdtPr>
                    <w:tag w:val="_PLD_571884d4e9e948fb8c0533cd93fe1e9f"/>
                    <w:id w:val="-138040127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02454BE" w14:textId="77777777" w:rsidR="00993314" w:rsidRDefault="00E76221">
                        <w:pPr>
                          <w:ind w:firstLineChars="100" w:firstLine="210"/>
                          <w:rPr>
                            <w:szCs w:val="21"/>
                          </w:rPr>
                        </w:pPr>
                        <w:r>
                          <w:rPr>
                            <w:rFonts w:hint="eastAsia"/>
                            <w:szCs w:val="21"/>
                          </w:rPr>
                          <w:t>应收账款</w:t>
                        </w:r>
                      </w:p>
                    </w:tc>
                  </w:sdtContent>
                </w:sdt>
                <w:tc>
                  <w:tcPr>
                    <w:tcW w:w="1133" w:type="dxa"/>
                    <w:tcBorders>
                      <w:top w:val="outset" w:sz="6" w:space="0" w:color="auto"/>
                      <w:left w:val="outset" w:sz="6" w:space="0" w:color="auto"/>
                      <w:bottom w:val="outset" w:sz="6" w:space="0" w:color="auto"/>
                      <w:right w:val="outset" w:sz="6" w:space="0" w:color="auto"/>
                    </w:tcBorders>
                  </w:tcPr>
                  <w:p w14:paraId="3CD3FCC7"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B952C98" w14:textId="77777777" w:rsidR="00993314" w:rsidRDefault="00E76221">
                    <w:pPr>
                      <w:jc w:val="right"/>
                      <w:rPr>
                        <w:szCs w:val="21"/>
                      </w:rPr>
                    </w:pPr>
                    <w:r>
                      <w:t>372,954,793.99</w:t>
                    </w:r>
                  </w:p>
                </w:tc>
                <w:tc>
                  <w:tcPr>
                    <w:tcW w:w="2410" w:type="dxa"/>
                    <w:tcBorders>
                      <w:top w:val="outset" w:sz="6" w:space="0" w:color="auto"/>
                      <w:left w:val="outset" w:sz="6" w:space="0" w:color="auto"/>
                      <w:bottom w:val="outset" w:sz="6" w:space="0" w:color="auto"/>
                      <w:right w:val="outset" w:sz="6" w:space="0" w:color="auto"/>
                    </w:tcBorders>
                    <w:vAlign w:val="center"/>
                  </w:tcPr>
                  <w:p w14:paraId="14DC95F1" w14:textId="77777777" w:rsidR="00993314" w:rsidRDefault="00E76221">
                    <w:pPr>
                      <w:jc w:val="right"/>
                      <w:rPr>
                        <w:szCs w:val="21"/>
                      </w:rPr>
                    </w:pPr>
                    <w:r>
                      <w:t>345,460,586.43</w:t>
                    </w:r>
                  </w:p>
                </w:tc>
              </w:tr>
              <w:tr w:rsidR="00993314" w14:paraId="5BAAE071"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ea080cf4bcca410697830ad61baec86c"/>
                      <w:id w:val="-1326895830"/>
                      <w:lock w:val="sdtLocked"/>
                    </w:sdtPr>
                    <w:sdtContent>
                      <w:p w14:paraId="240FA50A" w14:textId="77777777" w:rsidR="00993314" w:rsidRDefault="00E76221">
                        <w:pPr>
                          <w:ind w:firstLineChars="100" w:firstLine="210"/>
                        </w:pPr>
                        <w:r>
                          <w:rPr>
                            <w:rFonts w:hint="eastAsia"/>
                          </w:rPr>
                          <w:t>应收款项融资</w:t>
                        </w:r>
                      </w:p>
                    </w:sdtContent>
                  </w:sdt>
                </w:tc>
                <w:tc>
                  <w:tcPr>
                    <w:tcW w:w="1133" w:type="dxa"/>
                    <w:tcBorders>
                      <w:top w:val="outset" w:sz="6" w:space="0" w:color="auto"/>
                      <w:left w:val="outset" w:sz="6" w:space="0" w:color="auto"/>
                      <w:bottom w:val="outset" w:sz="6" w:space="0" w:color="auto"/>
                      <w:right w:val="outset" w:sz="6" w:space="0" w:color="auto"/>
                    </w:tcBorders>
                  </w:tcPr>
                  <w:p w14:paraId="073B41C9"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75764A2" w14:textId="77777777" w:rsidR="00993314" w:rsidRDefault="00E76221">
                    <w:pPr>
                      <w:jc w:val="right"/>
                      <w:rPr>
                        <w:szCs w:val="21"/>
                      </w:rPr>
                    </w:pPr>
                    <w:r>
                      <w:t>413,924,359.15</w:t>
                    </w:r>
                  </w:p>
                </w:tc>
                <w:tc>
                  <w:tcPr>
                    <w:tcW w:w="2410" w:type="dxa"/>
                    <w:tcBorders>
                      <w:top w:val="outset" w:sz="6" w:space="0" w:color="auto"/>
                      <w:left w:val="outset" w:sz="6" w:space="0" w:color="auto"/>
                      <w:bottom w:val="outset" w:sz="6" w:space="0" w:color="auto"/>
                      <w:right w:val="outset" w:sz="6" w:space="0" w:color="auto"/>
                    </w:tcBorders>
                    <w:vAlign w:val="center"/>
                  </w:tcPr>
                  <w:p w14:paraId="3EBC5F90" w14:textId="77777777" w:rsidR="00993314" w:rsidRDefault="00E76221">
                    <w:pPr>
                      <w:jc w:val="right"/>
                      <w:rPr>
                        <w:szCs w:val="21"/>
                      </w:rPr>
                    </w:pPr>
                    <w:r>
                      <w:t>881,095,347.59</w:t>
                    </w:r>
                  </w:p>
                </w:tc>
              </w:tr>
              <w:tr w:rsidR="00993314" w14:paraId="022391FA" w14:textId="77777777">
                <w:sdt>
                  <w:sdtPr>
                    <w:tag w:val="_PLD_8f805e0e851d4c00be24a5e3bbd6c95d"/>
                    <w:id w:val="131914773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57133AE" w14:textId="77777777" w:rsidR="00993314" w:rsidRDefault="00E76221">
                        <w:pPr>
                          <w:ind w:firstLineChars="100" w:firstLine="210"/>
                          <w:rPr>
                            <w:szCs w:val="21"/>
                          </w:rPr>
                        </w:pPr>
                        <w:r>
                          <w:rPr>
                            <w:rFonts w:hint="eastAsia"/>
                            <w:szCs w:val="21"/>
                          </w:rPr>
                          <w:t>预付款项</w:t>
                        </w:r>
                      </w:p>
                    </w:tc>
                  </w:sdtContent>
                </w:sdt>
                <w:tc>
                  <w:tcPr>
                    <w:tcW w:w="1133" w:type="dxa"/>
                    <w:tcBorders>
                      <w:top w:val="outset" w:sz="6" w:space="0" w:color="auto"/>
                      <w:left w:val="outset" w:sz="6" w:space="0" w:color="auto"/>
                      <w:bottom w:val="outset" w:sz="6" w:space="0" w:color="auto"/>
                      <w:right w:val="outset" w:sz="6" w:space="0" w:color="auto"/>
                    </w:tcBorders>
                  </w:tcPr>
                  <w:p w14:paraId="22D871E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4958C25" w14:textId="77777777" w:rsidR="00993314" w:rsidRDefault="00E76221">
                    <w:pPr>
                      <w:jc w:val="right"/>
                      <w:rPr>
                        <w:szCs w:val="21"/>
                      </w:rPr>
                    </w:pPr>
                    <w:r>
                      <w:t>68,400,142.51</w:t>
                    </w:r>
                  </w:p>
                </w:tc>
                <w:tc>
                  <w:tcPr>
                    <w:tcW w:w="2410" w:type="dxa"/>
                    <w:tcBorders>
                      <w:top w:val="outset" w:sz="6" w:space="0" w:color="auto"/>
                      <w:left w:val="outset" w:sz="6" w:space="0" w:color="auto"/>
                      <w:bottom w:val="outset" w:sz="6" w:space="0" w:color="auto"/>
                      <w:right w:val="outset" w:sz="6" w:space="0" w:color="auto"/>
                    </w:tcBorders>
                    <w:vAlign w:val="center"/>
                  </w:tcPr>
                  <w:p w14:paraId="582E4540" w14:textId="77777777" w:rsidR="00993314" w:rsidRDefault="00E76221">
                    <w:pPr>
                      <w:jc w:val="right"/>
                      <w:rPr>
                        <w:szCs w:val="21"/>
                      </w:rPr>
                    </w:pPr>
                    <w:r>
                      <w:t>89,624,562.75</w:t>
                    </w:r>
                  </w:p>
                </w:tc>
              </w:tr>
              <w:tr w:rsidR="00993314" w14:paraId="6186ACE5" w14:textId="77777777">
                <w:sdt>
                  <w:sdtPr>
                    <w:tag w:val="_PLD_d542db73e8564906821a35717d927557"/>
                    <w:id w:val="155944161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9A3E29D" w14:textId="77777777" w:rsidR="00993314" w:rsidRDefault="00E76221">
                        <w:pPr>
                          <w:ind w:firstLineChars="100" w:firstLine="210"/>
                          <w:rPr>
                            <w:szCs w:val="21"/>
                          </w:rPr>
                        </w:pPr>
                        <w:r>
                          <w:rPr>
                            <w:rFonts w:hint="eastAsia"/>
                            <w:szCs w:val="21"/>
                          </w:rPr>
                          <w:t>应收保费</w:t>
                        </w:r>
                      </w:p>
                    </w:tc>
                  </w:sdtContent>
                </w:sdt>
                <w:tc>
                  <w:tcPr>
                    <w:tcW w:w="1133" w:type="dxa"/>
                    <w:tcBorders>
                      <w:top w:val="outset" w:sz="6" w:space="0" w:color="auto"/>
                      <w:left w:val="outset" w:sz="6" w:space="0" w:color="auto"/>
                      <w:bottom w:val="outset" w:sz="6" w:space="0" w:color="auto"/>
                      <w:right w:val="outset" w:sz="6" w:space="0" w:color="auto"/>
                    </w:tcBorders>
                  </w:tcPr>
                  <w:p w14:paraId="0F395CC2"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6A8400A"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1FAD9700" w14:textId="77777777" w:rsidR="00993314" w:rsidRDefault="00993314">
                    <w:pPr>
                      <w:jc w:val="right"/>
                      <w:rPr>
                        <w:szCs w:val="21"/>
                      </w:rPr>
                    </w:pPr>
                  </w:p>
                </w:tc>
              </w:tr>
              <w:tr w:rsidR="00993314" w14:paraId="1AA98FF8" w14:textId="77777777">
                <w:sdt>
                  <w:sdtPr>
                    <w:tag w:val="_PLD_52b13377caf146288de0ec6e314609c7"/>
                    <w:id w:val="62089344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6A3BB7D" w14:textId="77777777" w:rsidR="00993314" w:rsidRDefault="00E76221">
                        <w:pPr>
                          <w:ind w:firstLineChars="100" w:firstLine="210"/>
                          <w:rPr>
                            <w:szCs w:val="21"/>
                          </w:rPr>
                        </w:pPr>
                        <w:r>
                          <w:rPr>
                            <w:rFonts w:hint="eastAsia"/>
                            <w:szCs w:val="21"/>
                          </w:rPr>
                          <w:t>应收分保账款</w:t>
                        </w:r>
                      </w:p>
                    </w:tc>
                  </w:sdtContent>
                </w:sdt>
                <w:tc>
                  <w:tcPr>
                    <w:tcW w:w="1133" w:type="dxa"/>
                    <w:tcBorders>
                      <w:top w:val="outset" w:sz="6" w:space="0" w:color="auto"/>
                      <w:left w:val="outset" w:sz="6" w:space="0" w:color="auto"/>
                      <w:bottom w:val="outset" w:sz="6" w:space="0" w:color="auto"/>
                      <w:right w:val="outset" w:sz="6" w:space="0" w:color="auto"/>
                    </w:tcBorders>
                  </w:tcPr>
                  <w:p w14:paraId="525C6C4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3EB2864E"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61D7461C" w14:textId="77777777" w:rsidR="00993314" w:rsidRDefault="00993314">
                    <w:pPr>
                      <w:jc w:val="right"/>
                      <w:rPr>
                        <w:szCs w:val="21"/>
                      </w:rPr>
                    </w:pPr>
                  </w:p>
                </w:tc>
              </w:tr>
              <w:tr w:rsidR="00993314" w14:paraId="6C7D8526" w14:textId="77777777">
                <w:sdt>
                  <w:sdtPr>
                    <w:tag w:val="_PLD_7024b71c59334c389728af3562121f63"/>
                    <w:id w:val="-101152257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604D0DE" w14:textId="77777777" w:rsidR="00993314" w:rsidRDefault="00E76221">
                        <w:pPr>
                          <w:ind w:firstLineChars="100" w:firstLine="210"/>
                          <w:rPr>
                            <w:szCs w:val="21"/>
                          </w:rPr>
                        </w:pPr>
                        <w:r>
                          <w:rPr>
                            <w:rFonts w:hint="eastAsia"/>
                            <w:szCs w:val="21"/>
                          </w:rPr>
                          <w:t>应收分保合同准备金</w:t>
                        </w:r>
                      </w:p>
                    </w:tc>
                  </w:sdtContent>
                </w:sdt>
                <w:tc>
                  <w:tcPr>
                    <w:tcW w:w="1133" w:type="dxa"/>
                    <w:tcBorders>
                      <w:top w:val="outset" w:sz="6" w:space="0" w:color="auto"/>
                      <w:left w:val="outset" w:sz="6" w:space="0" w:color="auto"/>
                      <w:bottom w:val="outset" w:sz="6" w:space="0" w:color="auto"/>
                      <w:right w:val="outset" w:sz="6" w:space="0" w:color="auto"/>
                    </w:tcBorders>
                  </w:tcPr>
                  <w:p w14:paraId="31CDC232"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3D9FC138"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34C45F01" w14:textId="77777777" w:rsidR="00993314" w:rsidRDefault="00993314">
                    <w:pPr>
                      <w:jc w:val="right"/>
                      <w:rPr>
                        <w:szCs w:val="21"/>
                      </w:rPr>
                    </w:pPr>
                  </w:p>
                </w:tc>
              </w:tr>
              <w:tr w:rsidR="00993314" w14:paraId="35A367CA" w14:textId="77777777">
                <w:sdt>
                  <w:sdtPr>
                    <w:tag w:val="_PLD_ca6f42ed03fe4478931c2375abfef317"/>
                    <w:id w:val="-182588400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669F034" w14:textId="77777777" w:rsidR="00993314" w:rsidRDefault="00E76221">
                        <w:pPr>
                          <w:ind w:firstLineChars="100" w:firstLine="210"/>
                          <w:rPr>
                            <w:szCs w:val="21"/>
                          </w:rPr>
                        </w:pPr>
                        <w:r>
                          <w:rPr>
                            <w:rFonts w:hint="eastAsia"/>
                            <w:szCs w:val="21"/>
                          </w:rPr>
                          <w:t>其他应收款</w:t>
                        </w:r>
                      </w:p>
                    </w:tc>
                  </w:sdtContent>
                </w:sdt>
                <w:tc>
                  <w:tcPr>
                    <w:tcW w:w="1133" w:type="dxa"/>
                    <w:tcBorders>
                      <w:top w:val="outset" w:sz="6" w:space="0" w:color="auto"/>
                      <w:left w:val="outset" w:sz="6" w:space="0" w:color="auto"/>
                      <w:bottom w:val="outset" w:sz="6" w:space="0" w:color="auto"/>
                      <w:right w:val="outset" w:sz="6" w:space="0" w:color="auto"/>
                    </w:tcBorders>
                  </w:tcPr>
                  <w:p w14:paraId="4930B5DC"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6CBD90E3" w14:textId="77777777" w:rsidR="00993314" w:rsidRDefault="00E76221">
                    <w:pPr>
                      <w:jc w:val="right"/>
                      <w:rPr>
                        <w:szCs w:val="21"/>
                      </w:rPr>
                    </w:pPr>
                    <w:r>
                      <w:rPr>
                        <w:szCs w:val="21"/>
                      </w:rPr>
                      <w:t>18,735,987.16</w:t>
                    </w:r>
                  </w:p>
                </w:tc>
                <w:tc>
                  <w:tcPr>
                    <w:tcW w:w="2410" w:type="dxa"/>
                    <w:tcBorders>
                      <w:top w:val="outset" w:sz="6" w:space="0" w:color="auto"/>
                      <w:left w:val="outset" w:sz="6" w:space="0" w:color="auto"/>
                      <w:bottom w:val="outset" w:sz="6" w:space="0" w:color="auto"/>
                      <w:right w:val="outset" w:sz="6" w:space="0" w:color="auto"/>
                    </w:tcBorders>
                    <w:vAlign w:val="center"/>
                  </w:tcPr>
                  <w:p w14:paraId="3F6C37BF" w14:textId="77777777" w:rsidR="00993314" w:rsidRDefault="00E76221">
                    <w:pPr>
                      <w:jc w:val="right"/>
                      <w:rPr>
                        <w:szCs w:val="21"/>
                      </w:rPr>
                    </w:pPr>
                    <w:r>
                      <w:t>16,244,340.48</w:t>
                    </w:r>
                  </w:p>
                </w:tc>
              </w:tr>
              <w:tr w:rsidR="00993314" w14:paraId="562B840C" w14:textId="77777777">
                <w:sdt>
                  <w:sdtPr>
                    <w:tag w:val="_PLD_9ebf851212374bfea6002e6deefdaf53"/>
                    <w:id w:val="36856771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8D17C36" w14:textId="77777777" w:rsidR="00993314" w:rsidRDefault="00E76221">
                        <w:pPr>
                          <w:ind w:firstLineChars="100" w:firstLine="210"/>
                          <w:rPr>
                            <w:szCs w:val="21"/>
                          </w:rPr>
                        </w:pPr>
                        <w:r>
                          <w:rPr>
                            <w:rFonts w:hint="eastAsia"/>
                          </w:rPr>
                          <w:t>其中：</w:t>
                        </w:r>
                        <w:r>
                          <w:rPr>
                            <w:rFonts w:hint="eastAsia"/>
                            <w:szCs w:val="21"/>
                          </w:rPr>
                          <w:t>应收利息</w:t>
                        </w:r>
                      </w:p>
                    </w:tc>
                  </w:sdtContent>
                </w:sdt>
                <w:tc>
                  <w:tcPr>
                    <w:tcW w:w="1133" w:type="dxa"/>
                    <w:tcBorders>
                      <w:top w:val="outset" w:sz="6" w:space="0" w:color="auto"/>
                      <w:left w:val="outset" w:sz="6" w:space="0" w:color="auto"/>
                      <w:bottom w:val="outset" w:sz="6" w:space="0" w:color="auto"/>
                      <w:right w:val="outset" w:sz="6" w:space="0" w:color="auto"/>
                    </w:tcBorders>
                  </w:tcPr>
                  <w:p w14:paraId="7796F68F"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757DCF12"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767DE0F1" w14:textId="77777777" w:rsidR="00993314" w:rsidRDefault="00993314">
                    <w:pPr>
                      <w:jc w:val="right"/>
                      <w:rPr>
                        <w:szCs w:val="21"/>
                      </w:rPr>
                    </w:pPr>
                  </w:p>
                </w:tc>
              </w:tr>
              <w:tr w:rsidR="00993314" w14:paraId="5655E830" w14:textId="77777777">
                <w:sdt>
                  <w:sdtPr>
                    <w:tag w:val="_PLD_745dd8ebc7f745cf9b0dc2fae9fb0158"/>
                    <w:id w:val="187920610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E759BFF" w14:textId="77777777" w:rsidR="00993314" w:rsidRDefault="00E76221">
                        <w:pPr>
                          <w:ind w:firstLineChars="400" w:firstLine="840"/>
                          <w:rPr>
                            <w:szCs w:val="21"/>
                          </w:rPr>
                        </w:pPr>
                        <w:r>
                          <w:rPr>
                            <w:rFonts w:hint="eastAsia"/>
                            <w:szCs w:val="21"/>
                          </w:rPr>
                          <w:t>应收股利</w:t>
                        </w:r>
                      </w:p>
                    </w:tc>
                  </w:sdtContent>
                </w:sdt>
                <w:tc>
                  <w:tcPr>
                    <w:tcW w:w="1133" w:type="dxa"/>
                    <w:tcBorders>
                      <w:top w:val="outset" w:sz="6" w:space="0" w:color="auto"/>
                      <w:left w:val="outset" w:sz="6" w:space="0" w:color="auto"/>
                      <w:bottom w:val="outset" w:sz="6" w:space="0" w:color="auto"/>
                      <w:right w:val="outset" w:sz="6" w:space="0" w:color="auto"/>
                    </w:tcBorders>
                  </w:tcPr>
                  <w:p w14:paraId="60EE651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34A9334B"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5A219B76" w14:textId="77777777" w:rsidR="00993314" w:rsidRDefault="00993314">
                    <w:pPr>
                      <w:jc w:val="right"/>
                      <w:rPr>
                        <w:szCs w:val="21"/>
                      </w:rPr>
                    </w:pPr>
                  </w:p>
                </w:tc>
              </w:tr>
              <w:tr w:rsidR="00993314" w14:paraId="1F2512FE" w14:textId="77777777">
                <w:sdt>
                  <w:sdtPr>
                    <w:tag w:val="_PLD_b4a0a95ddc8442a48c518189dcb959dc"/>
                    <w:id w:val="179887595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8B96FFA" w14:textId="77777777" w:rsidR="00993314" w:rsidRDefault="00E76221">
                        <w:pPr>
                          <w:ind w:firstLineChars="100" w:firstLine="210"/>
                          <w:rPr>
                            <w:szCs w:val="21"/>
                          </w:rPr>
                        </w:pPr>
                        <w:r>
                          <w:rPr>
                            <w:rFonts w:hint="eastAsia"/>
                            <w:szCs w:val="21"/>
                          </w:rPr>
                          <w:t>买入返售金融资产</w:t>
                        </w:r>
                      </w:p>
                    </w:tc>
                  </w:sdtContent>
                </w:sdt>
                <w:tc>
                  <w:tcPr>
                    <w:tcW w:w="1133" w:type="dxa"/>
                    <w:tcBorders>
                      <w:top w:val="outset" w:sz="6" w:space="0" w:color="auto"/>
                      <w:left w:val="outset" w:sz="6" w:space="0" w:color="auto"/>
                      <w:bottom w:val="outset" w:sz="6" w:space="0" w:color="auto"/>
                      <w:right w:val="outset" w:sz="6" w:space="0" w:color="auto"/>
                    </w:tcBorders>
                  </w:tcPr>
                  <w:p w14:paraId="3D098AEF"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3223C6BF"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218C51A6" w14:textId="77777777" w:rsidR="00993314" w:rsidRDefault="00993314">
                    <w:pPr>
                      <w:jc w:val="right"/>
                      <w:rPr>
                        <w:szCs w:val="21"/>
                      </w:rPr>
                    </w:pPr>
                  </w:p>
                </w:tc>
              </w:tr>
              <w:tr w:rsidR="00993314" w14:paraId="6832106D" w14:textId="77777777">
                <w:sdt>
                  <w:sdtPr>
                    <w:tag w:val="_PLD_211eafce8a8b4b829bb5d9fd8763e8c0"/>
                    <w:id w:val="-128904702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C564AE6" w14:textId="77777777" w:rsidR="00993314" w:rsidRDefault="00E76221">
                        <w:pPr>
                          <w:ind w:firstLineChars="100" w:firstLine="210"/>
                          <w:rPr>
                            <w:szCs w:val="21"/>
                          </w:rPr>
                        </w:pPr>
                        <w:r>
                          <w:rPr>
                            <w:rFonts w:hint="eastAsia"/>
                            <w:szCs w:val="21"/>
                          </w:rPr>
                          <w:t>存货</w:t>
                        </w:r>
                      </w:p>
                    </w:tc>
                  </w:sdtContent>
                </w:sdt>
                <w:tc>
                  <w:tcPr>
                    <w:tcW w:w="1133" w:type="dxa"/>
                    <w:tcBorders>
                      <w:top w:val="outset" w:sz="6" w:space="0" w:color="auto"/>
                      <w:left w:val="outset" w:sz="6" w:space="0" w:color="auto"/>
                      <w:bottom w:val="outset" w:sz="6" w:space="0" w:color="auto"/>
                      <w:right w:val="outset" w:sz="6" w:space="0" w:color="auto"/>
                    </w:tcBorders>
                  </w:tcPr>
                  <w:p w14:paraId="4584555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0CAA0C8" w14:textId="77777777" w:rsidR="00993314" w:rsidRDefault="00E76221">
                    <w:pPr>
                      <w:jc w:val="right"/>
                      <w:rPr>
                        <w:szCs w:val="21"/>
                      </w:rPr>
                    </w:pPr>
                    <w:r>
                      <w:t>2,548,998,600.12</w:t>
                    </w:r>
                  </w:p>
                </w:tc>
                <w:tc>
                  <w:tcPr>
                    <w:tcW w:w="2410" w:type="dxa"/>
                    <w:tcBorders>
                      <w:top w:val="outset" w:sz="6" w:space="0" w:color="auto"/>
                      <w:left w:val="outset" w:sz="6" w:space="0" w:color="auto"/>
                      <w:bottom w:val="outset" w:sz="6" w:space="0" w:color="auto"/>
                      <w:right w:val="outset" w:sz="6" w:space="0" w:color="auto"/>
                    </w:tcBorders>
                    <w:vAlign w:val="center"/>
                  </w:tcPr>
                  <w:p w14:paraId="7886D8A4" w14:textId="77777777" w:rsidR="00993314" w:rsidRDefault="00E76221">
                    <w:pPr>
                      <w:jc w:val="right"/>
                      <w:rPr>
                        <w:szCs w:val="21"/>
                      </w:rPr>
                    </w:pPr>
                    <w:r>
                      <w:t>2,187,389,708.83</w:t>
                    </w:r>
                  </w:p>
                </w:tc>
              </w:tr>
              <w:tr w:rsidR="00993314" w14:paraId="6A6E630E"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bab381947fbb4918babee6db5ee7b18e"/>
                      <w:id w:val="-59185666"/>
                      <w:lock w:val="sdtLocked"/>
                    </w:sdtPr>
                    <w:sdtContent>
                      <w:p w14:paraId="63AD0CEC" w14:textId="77777777" w:rsidR="00993314" w:rsidRDefault="00E76221">
                        <w:pPr>
                          <w:ind w:firstLineChars="100" w:firstLine="210"/>
                        </w:pPr>
                        <w:r>
                          <w:rPr>
                            <w:rFonts w:hint="eastAsia"/>
                          </w:rPr>
                          <w:t>合同资产</w:t>
                        </w:r>
                      </w:p>
                    </w:sdtContent>
                  </w:sdt>
                </w:tc>
                <w:tc>
                  <w:tcPr>
                    <w:tcW w:w="1133" w:type="dxa"/>
                    <w:tcBorders>
                      <w:top w:val="outset" w:sz="6" w:space="0" w:color="auto"/>
                      <w:left w:val="outset" w:sz="6" w:space="0" w:color="auto"/>
                      <w:bottom w:val="outset" w:sz="6" w:space="0" w:color="auto"/>
                      <w:right w:val="outset" w:sz="6" w:space="0" w:color="auto"/>
                    </w:tcBorders>
                  </w:tcPr>
                  <w:p w14:paraId="00D5A61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1F514022"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B161D4A" w14:textId="77777777" w:rsidR="00993314" w:rsidRDefault="00993314">
                    <w:pPr>
                      <w:jc w:val="right"/>
                      <w:rPr>
                        <w:szCs w:val="21"/>
                      </w:rPr>
                    </w:pPr>
                  </w:p>
                </w:tc>
              </w:tr>
              <w:tr w:rsidR="00993314" w14:paraId="6D4849F9" w14:textId="77777777">
                <w:sdt>
                  <w:sdtPr>
                    <w:tag w:val="_PLD_2313d066ae15403fa9120cca0f9834f9"/>
                    <w:id w:val="-11814647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7DAF700" w14:textId="77777777" w:rsidR="00993314" w:rsidRDefault="00E76221">
                        <w:pPr>
                          <w:ind w:firstLineChars="100" w:firstLine="210"/>
                          <w:rPr>
                            <w:szCs w:val="21"/>
                          </w:rPr>
                        </w:pPr>
                        <w:r>
                          <w:rPr>
                            <w:rFonts w:hint="eastAsia"/>
                            <w:szCs w:val="21"/>
                          </w:rPr>
                          <w:t>持有待售资产</w:t>
                        </w:r>
                      </w:p>
                    </w:tc>
                  </w:sdtContent>
                </w:sdt>
                <w:tc>
                  <w:tcPr>
                    <w:tcW w:w="1133" w:type="dxa"/>
                    <w:tcBorders>
                      <w:top w:val="outset" w:sz="6" w:space="0" w:color="auto"/>
                      <w:left w:val="outset" w:sz="6" w:space="0" w:color="auto"/>
                      <w:bottom w:val="outset" w:sz="6" w:space="0" w:color="auto"/>
                      <w:right w:val="outset" w:sz="6" w:space="0" w:color="auto"/>
                    </w:tcBorders>
                  </w:tcPr>
                  <w:p w14:paraId="1642942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133AEEF2"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56ED6BAA" w14:textId="77777777" w:rsidR="00993314" w:rsidRDefault="00993314">
                    <w:pPr>
                      <w:jc w:val="right"/>
                      <w:rPr>
                        <w:szCs w:val="21"/>
                      </w:rPr>
                    </w:pPr>
                  </w:p>
                </w:tc>
              </w:tr>
              <w:tr w:rsidR="00993314" w14:paraId="0E9353DE" w14:textId="77777777">
                <w:sdt>
                  <w:sdtPr>
                    <w:tag w:val="_PLD_874cfb1063754a26824ba08212c450ee"/>
                    <w:id w:val="-2433468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94AC0E8" w14:textId="77777777" w:rsidR="00993314" w:rsidRDefault="00E76221">
                        <w:pPr>
                          <w:ind w:firstLineChars="100" w:firstLine="210"/>
                          <w:rPr>
                            <w:szCs w:val="21"/>
                          </w:rPr>
                        </w:pPr>
                        <w:r>
                          <w:rPr>
                            <w:rFonts w:hint="eastAsia"/>
                            <w:szCs w:val="21"/>
                          </w:rPr>
                          <w:t>一年内到期的非流动资产</w:t>
                        </w:r>
                      </w:p>
                    </w:tc>
                  </w:sdtContent>
                </w:sdt>
                <w:tc>
                  <w:tcPr>
                    <w:tcW w:w="1133" w:type="dxa"/>
                    <w:tcBorders>
                      <w:top w:val="outset" w:sz="6" w:space="0" w:color="auto"/>
                      <w:left w:val="outset" w:sz="6" w:space="0" w:color="auto"/>
                      <w:bottom w:val="outset" w:sz="6" w:space="0" w:color="auto"/>
                      <w:right w:val="outset" w:sz="6" w:space="0" w:color="auto"/>
                    </w:tcBorders>
                  </w:tcPr>
                  <w:p w14:paraId="13D74A0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45403F98"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4CD47B84" w14:textId="77777777" w:rsidR="00993314" w:rsidRDefault="00993314">
                    <w:pPr>
                      <w:jc w:val="right"/>
                      <w:rPr>
                        <w:szCs w:val="21"/>
                      </w:rPr>
                    </w:pPr>
                  </w:p>
                </w:tc>
              </w:tr>
              <w:tr w:rsidR="00993314" w14:paraId="18706BFA" w14:textId="77777777">
                <w:sdt>
                  <w:sdtPr>
                    <w:tag w:val="_PLD_cde37b7e55f94bcfa535282f9ed690f7"/>
                    <w:id w:val="63977525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505281E" w14:textId="77777777" w:rsidR="00993314" w:rsidRDefault="00E76221">
                        <w:pPr>
                          <w:ind w:firstLineChars="100" w:firstLine="210"/>
                          <w:rPr>
                            <w:szCs w:val="21"/>
                          </w:rPr>
                        </w:pPr>
                        <w:r>
                          <w:rPr>
                            <w:rFonts w:hint="eastAsia"/>
                            <w:szCs w:val="21"/>
                          </w:rPr>
                          <w:t>其他流动资产</w:t>
                        </w:r>
                      </w:p>
                    </w:tc>
                  </w:sdtContent>
                </w:sdt>
                <w:tc>
                  <w:tcPr>
                    <w:tcW w:w="1133" w:type="dxa"/>
                    <w:tcBorders>
                      <w:top w:val="outset" w:sz="6" w:space="0" w:color="auto"/>
                      <w:left w:val="outset" w:sz="6" w:space="0" w:color="auto"/>
                      <w:bottom w:val="outset" w:sz="6" w:space="0" w:color="auto"/>
                      <w:right w:val="outset" w:sz="6" w:space="0" w:color="auto"/>
                    </w:tcBorders>
                  </w:tcPr>
                  <w:p w14:paraId="71E0D0C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8B63FE1" w14:textId="77777777" w:rsidR="00993314" w:rsidRDefault="00E76221">
                    <w:pPr>
                      <w:jc w:val="right"/>
                      <w:rPr>
                        <w:szCs w:val="21"/>
                      </w:rPr>
                    </w:pPr>
                    <w:r>
                      <w:t>99,800,474.77</w:t>
                    </w:r>
                  </w:p>
                </w:tc>
                <w:tc>
                  <w:tcPr>
                    <w:tcW w:w="2410" w:type="dxa"/>
                    <w:tcBorders>
                      <w:top w:val="outset" w:sz="6" w:space="0" w:color="auto"/>
                      <w:left w:val="outset" w:sz="6" w:space="0" w:color="auto"/>
                      <w:bottom w:val="outset" w:sz="6" w:space="0" w:color="auto"/>
                      <w:right w:val="outset" w:sz="6" w:space="0" w:color="auto"/>
                    </w:tcBorders>
                    <w:vAlign w:val="center"/>
                  </w:tcPr>
                  <w:p w14:paraId="62BD6FA1" w14:textId="77777777" w:rsidR="00993314" w:rsidRDefault="00E76221">
                    <w:pPr>
                      <w:jc w:val="right"/>
                      <w:rPr>
                        <w:szCs w:val="21"/>
                      </w:rPr>
                    </w:pPr>
                    <w:r>
                      <w:t>68,540,547.76</w:t>
                    </w:r>
                  </w:p>
                </w:tc>
              </w:tr>
              <w:tr w:rsidR="00993314" w14:paraId="04990074" w14:textId="77777777">
                <w:sdt>
                  <w:sdtPr>
                    <w:tag w:val="_PLD_5ee9bdf6fbde4c15ab4aeb06594e00fa"/>
                    <w:id w:val="-109479030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BEB0C4B" w14:textId="77777777" w:rsidR="00993314" w:rsidRDefault="00E76221">
                        <w:pPr>
                          <w:ind w:firstLineChars="200" w:firstLine="420"/>
                          <w:rPr>
                            <w:szCs w:val="21"/>
                          </w:rPr>
                        </w:pPr>
                        <w:r>
                          <w:rPr>
                            <w:rFonts w:hint="eastAsia"/>
                            <w:szCs w:val="21"/>
                          </w:rPr>
                          <w:t>流动资产合计</w:t>
                        </w:r>
                      </w:p>
                    </w:tc>
                  </w:sdtContent>
                </w:sdt>
                <w:tc>
                  <w:tcPr>
                    <w:tcW w:w="1133" w:type="dxa"/>
                    <w:tcBorders>
                      <w:top w:val="outset" w:sz="6" w:space="0" w:color="auto"/>
                      <w:left w:val="outset" w:sz="6" w:space="0" w:color="auto"/>
                      <w:bottom w:val="outset" w:sz="6" w:space="0" w:color="auto"/>
                      <w:right w:val="outset" w:sz="6" w:space="0" w:color="auto"/>
                    </w:tcBorders>
                  </w:tcPr>
                  <w:p w14:paraId="7343751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DF0812B" w14:textId="77777777" w:rsidR="00993314" w:rsidRDefault="00E76221">
                    <w:pPr>
                      <w:jc w:val="right"/>
                      <w:rPr>
                        <w:szCs w:val="21"/>
                      </w:rPr>
                    </w:pPr>
                    <w:r>
                      <w:t>6,487,069,431.76</w:t>
                    </w:r>
                  </w:p>
                </w:tc>
                <w:tc>
                  <w:tcPr>
                    <w:tcW w:w="2410" w:type="dxa"/>
                    <w:tcBorders>
                      <w:top w:val="outset" w:sz="6" w:space="0" w:color="auto"/>
                      <w:left w:val="outset" w:sz="6" w:space="0" w:color="auto"/>
                      <w:bottom w:val="outset" w:sz="6" w:space="0" w:color="auto"/>
                      <w:right w:val="outset" w:sz="6" w:space="0" w:color="auto"/>
                    </w:tcBorders>
                    <w:vAlign w:val="center"/>
                  </w:tcPr>
                  <w:p w14:paraId="0E985246" w14:textId="77777777" w:rsidR="00993314" w:rsidRDefault="00E76221">
                    <w:pPr>
                      <w:jc w:val="right"/>
                      <w:rPr>
                        <w:szCs w:val="21"/>
                      </w:rPr>
                    </w:pPr>
                    <w:r>
                      <w:t>5,679,362,284.75</w:t>
                    </w:r>
                  </w:p>
                </w:tc>
              </w:tr>
              <w:tr w:rsidR="00993314" w14:paraId="7EA170F0" w14:textId="77777777">
                <w:sdt>
                  <w:sdtPr>
                    <w:tag w:val="_PLD_72b86b17371840d39acb38a5d1204c0e"/>
                    <w:id w:val="-1529783660"/>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7CB31E61" w14:textId="77777777" w:rsidR="00993314" w:rsidRDefault="00E76221">
                        <w:pPr>
                          <w:rPr>
                            <w:color w:val="008000"/>
                            <w:szCs w:val="21"/>
                          </w:rPr>
                        </w:pPr>
                        <w:r>
                          <w:rPr>
                            <w:rFonts w:hint="eastAsia"/>
                            <w:b/>
                            <w:bCs/>
                            <w:szCs w:val="21"/>
                          </w:rPr>
                          <w:t>非流动资产：</w:t>
                        </w:r>
                      </w:p>
                    </w:tc>
                  </w:sdtContent>
                </w:sdt>
              </w:tr>
              <w:tr w:rsidR="00993314" w14:paraId="485F7E51" w14:textId="77777777">
                <w:sdt>
                  <w:sdtPr>
                    <w:tag w:val="_PLD_d03823fe5df94baea2b32c06ca3fd3ee"/>
                    <w:id w:val="91204569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2769137" w14:textId="77777777" w:rsidR="00993314" w:rsidRDefault="00E76221">
                        <w:pPr>
                          <w:ind w:firstLineChars="100" w:firstLine="210"/>
                          <w:rPr>
                            <w:szCs w:val="21"/>
                          </w:rPr>
                        </w:pPr>
                        <w:r>
                          <w:rPr>
                            <w:rFonts w:hint="eastAsia"/>
                            <w:szCs w:val="21"/>
                          </w:rPr>
                          <w:t>发放贷款和垫款</w:t>
                        </w:r>
                      </w:p>
                    </w:tc>
                  </w:sdtContent>
                </w:sdt>
                <w:tc>
                  <w:tcPr>
                    <w:tcW w:w="1133" w:type="dxa"/>
                    <w:tcBorders>
                      <w:top w:val="outset" w:sz="6" w:space="0" w:color="auto"/>
                      <w:left w:val="outset" w:sz="6" w:space="0" w:color="auto"/>
                      <w:bottom w:val="outset" w:sz="6" w:space="0" w:color="auto"/>
                      <w:right w:val="outset" w:sz="6" w:space="0" w:color="auto"/>
                    </w:tcBorders>
                  </w:tcPr>
                  <w:p w14:paraId="69AD9F5A"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44C73EA0"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2ABA4E6D" w14:textId="77777777" w:rsidR="00993314" w:rsidRDefault="00993314">
                    <w:pPr>
                      <w:jc w:val="right"/>
                      <w:rPr>
                        <w:szCs w:val="21"/>
                      </w:rPr>
                    </w:pPr>
                  </w:p>
                </w:tc>
              </w:tr>
              <w:tr w:rsidR="00993314" w14:paraId="47F5F50B"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53e471a8b231495cad329af79a8abf0e"/>
                      <w:id w:val="-336456232"/>
                      <w:lock w:val="sdtLocked"/>
                    </w:sdtPr>
                    <w:sdtContent>
                      <w:p w14:paraId="127DD7A6" w14:textId="77777777" w:rsidR="00993314" w:rsidRDefault="00E76221">
                        <w:pPr>
                          <w:ind w:firstLineChars="100" w:firstLine="210"/>
                        </w:pPr>
                        <w:r>
                          <w:rPr>
                            <w:rFonts w:hint="eastAsia"/>
                          </w:rPr>
                          <w:t>债权投资</w:t>
                        </w:r>
                      </w:p>
                    </w:sdtContent>
                  </w:sdt>
                </w:tc>
                <w:tc>
                  <w:tcPr>
                    <w:tcW w:w="1133" w:type="dxa"/>
                    <w:tcBorders>
                      <w:top w:val="outset" w:sz="6" w:space="0" w:color="auto"/>
                      <w:left w:val="outset" w:sz="6" w:space="0" w:color="auto"/>
                      <w:bottom w:val="outset" w:sz="6" w:space="0" w:color="auto"/>
                      <w:right w:val="outset" w:sz="6" w:space="0" w:color="auto"/>
                    </w:tcBorders>
                  </w:tcPr>
                  <w:p w14:paraId="00C6B634"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62489386"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15506316" w14:textId="77777777" w:rsidR="00993314" w:rsidRDefault="00993314">
                    <w:pPr>
                      <w:jc w:val="right"/>
                      <w:rPr>
                        <w:szCs w:val="21"/>
                      </w:rPr>
                    </w:pPr>
                  </w:p>
                </w:tc>
              </w:tr>
              <w:tr w:rsidR="00993314" w14:paraId="3B0D2AD2"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6ac4fd74a98640089461de9144102db1"/>
                      <w:id w:val="-1605723277"/>
                      <w:lock w:val="sdtLocked"/>
                    </w:sdtPr>
                    <w:sdtContent>
                      <w:p w14:paraId="41C68DB9" w14:textId="77777777" w:rsidR="00993314" w:rsidRDefault="00E76221">
                        <w:pPr>
                          <w:ind w:firstLineChars="100" w:firstLine="210"/>
                        </w:pPr>
                        <w:r>
                          <w:rPr>
                            <w:rFonts w:hint="eastAsia"/>
                          </w:rPr>
                          <w:t>其他债权投资</w:t>
                        </w:r>
                      </w:p>
                    </w:sdtContent>
                  </w:sdt>
                </w:tc>
                <w:tc>
                  <w:tcPr>
                    <w:tcW w:w="1133" w:type="dxa"/>
                    <w:tcBorders>
                      <w:top w:val="outset" w:sz="6" w:space="0" w:color="auto"/>
                      <w:left w:val="outset" w:sz="6" w:space="0" w:color="auto"/>
                      <w:bottom w:val="outset" w:sz="6" w:space="0" w:color="auto"/>
                      <w:right w:val="outset" w:sz="6" w:space="0" w:color="auto"/>
                    </w:tcBorders>
                  </w:tcPr>
                  <w:p w14:paraId="7937CD2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6CC6D817"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235CD2BC" w14:textId="77777777" w:rsidR="00993314" w:rsidRDefault="00993314">
                    <w:pPr>
                      <w:jc w:val="right"/>
                      <w:rPr>
                        <w:szCs w:val="21"/>
                      </w:rPr>
                    </w:pPr>
                  </w:p>
                </w:tc>
              </w:tr>
              <w:tr w:rsidR="00993314" w14:paraId="56DA0A2B" w14:textId="77777777">
                <w:sdt>
                  <w:sdtPr>
                    <w:tag w:val="_PLD_09d50dd77da0481ca3a6bea1edfe08f7"/>
                    <w:id w:val="107139312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330A0CC" w14:textId="77777777" w:rsidR="00993314" w:rsidRDefault="00E76221">
                        <w:pPr>
                          <w:ind w:firstLineChars="100" w:firstLine="210"/>
                          <w:rPr>
                            <w:szCs w:val="21"/>
                          </w:rPr>
                        </w:pPr>
                        <w:r>
                          <w:rPr>
                            <w:rFonts w:hint="eastAsia"/>
                            <w:szCs w:val="21"/>
                          </w:rPr>
                          <w:t>长期应收款</w:t>
                        </w:r>
                      </w:p>
                    </w:tc>
                  </w:sdtContent>
                </w:sdt>
                <w:tc>
                  <w:tcPr>
                    <w:tcW w:w="1133" w:type="dxa"/>
                    <w:tcBorders>
                      <w:top w:val="outset" w:sz="6" w:space="0" w:color="auto"/>
                      <w:left w:val="outset" w:sz="6" w:space="0" w:color="auto"/>
                      <w:bottom w:val="outset" w:sz="6" w:space="0" w:color="auto"/>
                      <w:right w:val="outset" w:sz="6" w:space="0" w:color="auto"/>
                    </w:tcBorders>
                  </w:tcPr>
                  <w:p w14:paraId="7B9551CD"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2A701F4F"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2A6DF197" w14:textId="77777777" w:rsidR="00993314" w:rsidRDefault="00993314">
                    <w:pPr>
                      <w:jc w:val="right"/>
                      <w:rPr>
                        <w:szCs w:val="21"/>
                      </w:rPr>
                    </w:pPr>
                  </w:p>
                </w:tc>
              </w:tr>
              <w:tr w:rsidR="00993314" w14:paraId="25094CA7" w14:textId="77777777">
                <w:sdt>
                  <w:sdtPr>
                    <w:tag w:val="_PLD_21ee7ad820fe484691c36312ab8423d4"/>
                    <w:id w:val="174191011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5C4E512" w14:textId="77777777" w:rsidR="00993314" w:rsidRDefault="00E76221">
                        <w:pPr>
                          <w:ind w:firstLineChars="100" w:firstLine="210"/>
                          <w:rPr>
                            <w:szCs w:val="21"/>
                          </w:rPr>
                        </w:pPr>
                        <w:r>
                          <w:rPr>
                            <w:rFonts w:hint="eastAsia"/>
                            <w:szCs w:val="21"/>
                          </w:rPr>
                          <w:t>长期股权投资</w:t>
                        </w:r>
                      </w:p>
                    </w:tc>
                  </w:sdtContent>
                </w:sdt>
                <w:tc>
                  <w:tcPr>
                    <w:tcW w:w="1133" w:type="dxa"/>
                    <w:tcBorders>
                      <w:top w:val="outset" w:sz="6" w:space="0" w:color="auto"/>
                      <w:left w:val="outset" w:sz="6" w:space="0" w:color="auto"/>
                      <w:bottom w:val="outset" w:sz="6" w:space="0" w:color="auto"/>
                      <w:right w:val="outset" w:sz="6" w:space="0" w:color="auto"/>
                    </w:tcBorders>
                  </w:tcPr>
                  <w:p w14:paraId="6D94A80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7AFEC8C4"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1B68F846" w14:textId="77777777" w:rsidR="00993314" w:rsidRDefault="00993314">
                    <w:pPr>
                      <w:jc w:val="right"/>
                      <w:rPr>
                        <w:szCs w:val="21"/>
                      </w:rPr>
                    </w:pPr>
                  </w:p>
                </w:tc>
              </w:tr>
              <w:tr w:rsidR="00993314" w14:paraId="006E4F27"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21711fe416a947d3bfd879f92bbd63c8"/>
                      <w:id w:val="414061357"/>
                      <w:lock w:val="sdtLocked"/>
                    </w:sdtPr>
                    <w:sdtContent>
                      <w:p w14:paraId="70CE777C" w14:textId="77777777" w:rsidR="00993314" w:rsidRDefault="00E76221">
                        <w:pPr>
                          <w:ind w:firstLineChars="100" w:firstLine="210"/>
                        </w:pPr>
                        <w:r>
                          <w:rPr>
                            <w:rFonts w:hint="eastAsia"/>
                          </w:rPr>
                          <w:t>其他权益工具投资</w:t>
                        </w:r>
                      </w:p>
                    </w:sdtContent>
                  </w:sdt>
                </w:tc>
                <w:tc>
                  <w:tcPr>
                    <w:tcW w:w="1133" w:type="dxa"/>
                    <w:tcBorders>
                      <w:top w:val="outset" w:sz="6" w:space="0" w:color="auto"/>
                      <w:left w:val="outset" w:sz="6" w:space="0" w:color="auto"/>
                      <w:bottom w:val="outset" w:sz="6" w:space="0" w:color="auto"/>
                      <w:right w:val="outset" w:sz="6" w:space="0" w:color="auto"/>
                    </w:tcBorders>
                  </w:tcPr>
                  <w:p w14:paraId="3BCAC190"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C709258" w14:textId="77777777" w:rsidR="00993314" w:rsidRDefault="00E76221">
                    <w:pPr>
                      <w:jc w:val="right"/>
                      <w:rPr>
                        <w:szCs w:val="21"/>
                      </w:rPr>
                    </w:pPr>
                    <w:r>
                      <w:t>30,523,787.02</w:t>
                    </w:r>
                  </w:p>
                </w:tc>
                <w:tc>
                  <w:tcPr>
                    <w:tcW w:w="2410" w:type="dxa"/>
                    <w:tcBorders>
                      <w:top w:val="outset" w:sz="6" w:space="0" w:color="auto"/>
                      <w:left w:val="outset" w:sz="6" w:space="0" w:color="auto"/>
                      <w:bottom w:val="outset" w:sz="6" w:space="0" w:color="auto"/>
                      <w:right w:val="outset" w:sz="6" w:space="0" w:color="auto"/>
                    </w:tcBorders>
                    <w:vAlign w:val="center"/>
                  </w:tcPr>
                  <w:p w14:paraId="35AB1C6D" w14:textId="77777777" w:rsidR="00993314" w:rsidRDefault="00E76221">
                    <w:pPr>
                      <w:jc w:val="right"/>
                      <w:rPr>
                        <w:szCs w:val="21"/>
                      </w:rPr>
                    </w:pPr>
                    <w:r>
                      <w:t>27,034,007.01</w:t>
                    </w:r>
                  </w:p>
                </w:tc>
              </w:tr>
              <w:tr w:rsidR="00993314" w14:paraId="22810D52"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e2f5ad56f7bb44dfb66955044305356a"/>
                      <w:id w:val="2103752446"/>
                      <w:lock w:val="sdtLocked"/>
                    </w:sdtPr>
                    <w:sdtContent>
                      <w:p w14:paraId="22DF3E92" w14:textId="77777777" w:rsidR="00993314" w:rsidRDefault="00E76221">
                        <w:pPr>
                          <w:ind w:firstLineChars="100" w:firstLine="210"/>
                        </w:pPr>
                        <w:r>
                          <w:rPr>
                            <w:rFonts w:hint="eastAsia"/>
                          </w:rPr>
                          <w:t>其他非流动金融资产</w:t>
                        </w:r>
                      </w:p>
                    </w:sdtContent>
                  </w:sdt>
                </w:tc>
                <w:tc>
                  <w:tcPr>
                    <w:tcW w:w="1133" w:type="dxa"/>
                    <w:tcBorders>
                      <w:top w:val="outset" w:sz="6" w:space="0" w:color="auto"/>
                      <w:left w:val="outset" w:sz="6" w:space="0" w:color="auto"/>
                      <w:bottom w:val="outset" w:sz="6" w:space="0" w:color="auto"/>
                      <w:right w:val="outset" w:sz="6" w:space="0" w:color="auto"/>
                    </w:tcBorders>
                  </w:tcPr>
                  <w:p w14:paraId="697031BE"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0312F0A"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49E648BB" w14:textId="77777777" w:rsidR="00993314" w:rsidRDefault="00993314">
                    <w:pPr>
                      <w:jc w:val="right"/>
                      <w:rPr>
                        <w:szCs w:val="21"/>
                      </w:rPr>
                    </w:pPr>
                  </w:p>
                </w:tc>
              </w:tr>
              <w:tr w:rsidR="00993314" w14:paraId="0CA8E677" w14:textId="77777777">
                <w:sdt>
                  <w:sdtPr>
                    <w:tag w:val="_PLD_20bd7aa2b0154484a176c52e8b28b68d"/>
                    <w:id w:val="-196503577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BE8BF08" w14:textId="77777777" w:rsidR="00993314" w:rsidRDefault="00E76221">
                        <w:pPr>
                          <w:ind w:firstLineChars="100" w:firstLine="210"/>
                          <w:rPr>
                            <w:szCs w:val="21"/>
                          </w:rPr>
                        </w:pPr>
                        <w:r>
                          <w:rPr>
                            <w:rFonts w:hint="eastAsia"/>
                            <w:szCs w:val="21"/>
                          </w:rPr>
                          <w:t>投资性房地产</w:t>
                        </w:r>
                      </w:p>
                    </w:tc>
                  </w:sdtContent>
                </w:sdt>
                <w:tc>
                  <w:tcPr>
                    <w:tcW w:w="1133" w:type="dxa"/>
                    <w:tcBorders>
                      <w:top w:val="outset" w:sz="6" w:space="0" w:color="auto"/>
                      <w:left w:val="outset" w:sz="6" w:space="0" w:color="auto"/>
                      <w:bottom w:val="outset" w:sz="6" w:space="0" w:color="auto"/>
                      <w:right w:val="outset" w:sz="6" w:space="0" w:color="auto"/>
                    </w:tcBorders>
                  </w:tcPr>
                  <w:p w14:paraId="3AF5713F"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5064178"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C0A92A8" w14:textId="77777777" w:rsidR="00993314" w:rsidRDefault="00993314">
                    <w:pPr>
                      <w:jc w:val="right"/>
                      <w:rPr>
                        <w:szCs w:val="21"/>
                      </w:rPr>
                    </w:pPr>
                  </w:p>
                </w:tc>
              </w:tr>
              <w:tr w:rsidR="00993314" w14:paraId="42BE6A69" w14:textId="77777777">
                <w:sdt>
                  <w:sdtPr>
                    <w:tag w:val="_PLD_8f3f81ffe95f4aafbf92d2255b6ceb8b"/>
                    <w:id w:val="-91701756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69E15E2" w14:textId="77777777" w:rsidR="00993314" w:rsidRDefault="00E76221">
                        <w:pPr>
                          <w:ind w:firstLineChars="100" w:firstLine="210"/>
                          <w:rPr>
                            <w:szCs w:val="21"/>
                          </w:rPr>
                        </w:pPr>
                        <w:r>
                          <w:rPr>
                            <w:rFonts w:hint="eastAsia"/>
                            <w:szCs w:val="21"/>
                          </w:rPr>
                          <w:t>固定资产</w:t>
                        </w:r>
                      </w:p>
                    </w:tc>
                  </w:sdtContent>
                </w:sdt>
                <w:tc>
                  <w:tcPr>
                    <w:tcW w:w="1133" w:type="dxa"/>
                    <w:tcBorders>
                      <w:top w:val="outset" w:sz="6" w:space="0" w:color="auto"/>
                      <w:left w:val="outset" w:sz="6" w:space="0" w:color="auto"/>
                      <w:bottom w:val="outset" w:sz="6" w:space="0" w:color="auto"/>
                      <w:right w:val="outset" w:sz="6" w:space="0" w:color="auto"/>
                    </w:tcBorders>
                  </w:tcPr>
                  <w:p w14:paraId="39BA50D9"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3BBC7531" w14:textId="77777777" w:rsidR="00993314" w:rsidRDefault="00E76221">
                    <w:pPr>
                      <w:jc w:val="right"/>
                      <w:rPr>
                        <w:szCs w:val="21"/>
                      </w:rPr>
                    </w:pPr>
                    <w:r>
                      <w:t>3,840,535,892.22</w:t>
                    </w:r>
                  </w:p>
                </w:tc>
                <w:tc>
                  <w:tcPr>
                    <w:tcW w:w="2410" w:type="dxa"/>
                    <w:tcBorders>
                      <w:top w:val="outset" w:sz="6" w:space="0" w:color="auto"/>
                      <w:left w:val="outset" w:sz="6" w:space="0" w:color="auto"/>
                      <w:bottom w:val="outset" w:sz="6" w:space="0" w:color="auto"/>
                      <w:right w:val="outset" w:sz="6" w:space="0" w:color="auto"/>
                    </w:tcBorders>
                    <w:vAlign w:val="center"/>
                  </w:tcPr>
                  <w:p w14:paraId="47E8A2E8" w14:textId="77777777" w:rsidR="00993314" w:rsidRDefault="00E76221">
                    <w:pPr>
                      <w:jc w:val="right"/>
                      <w:rPr>
                        <w:szCs w:val="21"/>
                      </w:rPr>
                    </w:pPr>
                    <w:r>
                      <w:t>3,269,163,603.42</w:t>
                    </w:r>
                  </w:p>
                </w:tc>
              </w:tr>
              <w:tr w:rsidR="00993314" w14:paraId="4AE019D3" w14:textId="77777777">
                <w:sdt>
                  <w:sdtPr>
                    <w:tag w:val="_PLD_4f57e09faca14ec88f570987791d9bc3"/>
                    <w:id w:val="-21010733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E05069A" w14:textId="77777777" w:rsidR="00993314" w:rsidRDefault="00E76221">
                        <w:pPr>
                          <w:ind w:firstLineChars="100" w:firstLine="210"/>
                          <w:rPr>
                            <w:szCs w:val="21"/>
                          </w:rPr>
                        </w:pPr>
                        <w:r>
                          <w:rPr>
                            <w:rFonts w:hint="eastAsia"/>
                            <w:szCs w:val="21"/>
                          </w:rPr>
                          <w:t>在建工程</w:t>
                        </w:r>
                      </w:p>
                    </w:tc>
                  </w:sdtContent>
                </w:sdt>
                <w:tc>
                  <w:tcPr>
                    <w:tcW w:w="1133" w:type="dxa"/>
                    <w:tcBorders>
                      <w:top w:val="outset" w:sz="6" w:space="0" w:color="auto"/>
                      <w:left w:val="outset" w:sz="6" w:space="0" w:color="auto"/>
                      <w:bottom w:val="outset" w:sz="6" w:space="0" w:color="auto"/>
                      <w:right w:val="outset" w:sz="6" w:space="0" w:color="auto"/>
                    </w:tcBorders>
                  </w:tcPr>
                  <w:p w14:paraId="41DB0E39"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BBD771A" w14:textId="77777777" w:rsidR="00993314" w:rsidRDefault="00E76221">
                    <w:pPr>
                      <w:jc w:val="right"/>
                      <w:rPr>
                        <w:szCs w:val="21"/>
                      </w:rPr>
                    </w:pPr>
                    <w:r>
                      <w:t>680,223,611.54</w:t>
                    </w:r>
                  </w:p>
                </w:tc>
                <w:tc>
                  <w:tcPr>
                    <w:tcW w:w="2410" w:type="dxa"/>
                    <w:tcBorders>
                      <w:top w:val="outset" w:sz="6" w:space="0" w:color="auto"/>
                      <w:left w:val="outset" w:sz="6" w:space="0" w:color="auto"/>
                      <w:bottom w:val="outset" w:sz="6" w:space="0" w:color="auto"/>
                      <w:right w:val="outset" w:sz="6" w:space="0" w:color="auto"/>
                    </w:tcBorders>
                    <w:vAlign w:val="center"/>
                  </w:tcPr>
                  <w:p w14:paraId="7E8EE47A" w14:textId="77777777" w:rsidR="00993314" w:rsidRDefault="00E76221">
                    <w:pPr>
                      <w:jc w:val="right"/>
                      <w:rPr>
                        <w:szCs w:val="21"/>
                      </w:rPr>
                    </w:pPr>
                    <w:r>
                      <w:t>483,547,774.37</w:t>
                    </w:r>
                  </w:p>
                </w:tc>
              </w:tr>
              <w:tr w:rsidR="00993314" w14:paraId="051F13AC" w14:textId="77777777">
                <w:sdt>
                  <w:sdtPr>
                    <w:tag w:val="_PLD_df2c0518e5944c9cae26ded37fc4c317"/>
                    <w:id w:val="103816452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24B9716" w14:textId="77777777" w:rsidR="00993314" w:rsidRDefault="00E76221">
                        <w:pPr>
                          <w:ind w:firstLineChars="100" w:firstLine="210"/>
                          <w:rPr>
                            <w:szCs w:val="21"/>
                          </w:rPr>
                        </w:pPr>
                        <w:r>
                          <w:rPr>
                            <w:rFonts w:hint="eastAsia"/>
                            <w:szCs w:val="21"/>
                          </w:rPr>
                          <w:t>生产性生物资产</w:t>
                        </w:r>
                      </w:p>
                    </w:tc>
                  </w:sdtContent>
                </w:sdt>
                <w:tc>
                  <w:tcPr>
                    <w:tcW w:w="1133" w:type="dxa"/>
                    <w:tcBorders>
                      <w:top w:val="outset" w:sz="6" w:space="0" w:color="auto"/>
                      <w:left w:val="outset" w:sz="6" w:space="0" w:color="auto"/>
                      <w:bottom w:val="outset" w:sz="6" w:space="0" w:color="auto"/>
                      <w:right w:val="outset" w:sz="6" w:space="0" w:color="auto"/>
                    </w:tcBorders>
                  </w:tcPr>
                  <w:p w14:paraId="78EFDBE3"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4D39CCF"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65338917" w14:textId="77777777" w:rsidR="00993314" w:rsidRDefault="00993314">
                    <w:pPr>
                      <w:jc w:val="right"/>
                      <w:rPr>
                        <w:szCs w:val="21"/>
                      </w:rPr>
                    </w:pPr>
                  </w:p>
                </w:tc>
              </w:tr>
              <w:tr w:rsidR="00993314" w14:paraId="22EA3835" w14:textId="77777777">
                <w:sdt>
                  <w:sdtPr>
                    <w:tag w:val="_PLD_8dc2e726f8684df994e2e9e06b8e47f9"/>
                    <w:id w:val="-135888038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4425892" w14:textId="77777777" w:rsidR="00993314" w:rsidRDefault="00E76221">
                        <w:pPr>
                          <w:ind w:firstLineChars="100" w:firstLine="210"/>
                          <w:rPr>
                            <w:szCs w:val="21"/>
                          </w:rPr>
                        </w:pPr>
                        <w:r>
                          <w:rPr>
                            <w:rFonts w:hint="eastAsia"/>
                            <w:szCs w:val="21"/>
                          </w:rPr>
                          <w:t>油气资产</w:t>
                        </w:r>
                      </w:p>
                    </w:tc>
                  </w:sdtContent>
                </w:sdt>
                <w:tc>
                  <w:tcPr>
                    <w:tcW w:w="1133" w:type="dxa"/>
                    <w:tcBorders>
                      <w:top w:val="outset" w:sz="6" w:space="0" w:color="auto"/>
                      <w:left w:val="outset" w:sz="6" w:space="0" w:color="auto"/>
                      <w:bottom w:val="outset" w:sz="6" w:space="0" w:color="auto"/>
                      <w:right w:val="outset" w:sz="6" w:space="0" w:color="auto"/>
                    </w:tcBorders>
                  </w:tcPr>
                  <w:p w14:paraId="504C9D8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643F845"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189839B3" w14:textId="77777777" w:rsidR="00993314" w:rsidRDefault="00993314">
                    <w:pPr>
                      <w:jc w:val="right"/>
                      <w:rPr>
                        <w:szCs w:val="21"/>
                      </w:rPr>
                    </w:pPr>
                  </w:p>
                </w:tc>
              </w:tr>
              <w:tr w:rsidR="00993314" w14:paraId="7502478B"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38357770af874aa39f708eccd1120273"/>
                      <w:id w:val="-1221437645"/>
                      <w:lock w:val="sdtLocked"/>
                    </w:sdtPr>
                    <w:sdtContent>
                      <w:p w14:paraId="0E7B1B3B" w14:textId="77777777" w:rsidR="00993314" w:rsidRDefault="00E76221">
                        <w:pPr>
                          <w:ind w:firstLineChars="100" w:firstLine="210"/>
                        </w:pPr>
                        <w:r>
                          <w:rPr>
                            <w:rFonts w:hint="eastAsia"/>
                          </w:rPr>
                          <w:t>使用权资产</w:t>
                        </w:r>
                      </w:p>
                    </w:sdtContent>
                  </w:sdt>
                </w:tc>
                <w:tc>
                  <w:tcPr>
                    <w:tcW w:w="1133" w:type="dxa"/>
                    <w:tcBorders>
                      <w:top w:val="outset" w:sz="6" w:space="0" w:color="auto"/>
                      <w:left w:val="outset" w:sz="6" w:space="0" w:color="auto"/>
                      <w:bottom w:val="outset" w:sz="6" w:space="0" w:color="auto"/>
                      <w:right w:val="outset" w:sz="6" w:space="0" w:color="auto"/>
                    </w:tcBorders>
                  </w:tcPr>
                  <w:p w14:paraId="23D04EF9"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9726434" w14:textId="77777777" w:rsidR="00993314" w:rsidRDefault="00E76221">
                    <w:pPr>
                      <w:jc w:val="right"/>
                      <w:rPr>
                        <w:szCs w:val="21"/>
                      </w:rPr>
                    </w:pPr>
                    <w:r>
                      <w:t>10,531,642.02</w:t>
                    </w:r>
                  </w:p>
                </w:tc>
                <w:tc>
                  <w:tcPr>
                    <w:tcW w:w="2410" w:type="dxa"/>
                    <w:tcBorders>
                      <w:top w:val="outset" w:sz="6" w:space="0" w:color="auto"/>
                      <w:left w:val="outset" w:sz="6" w:space="0" w:color="auto"/>
                      <w:bottom w:val="outset" w:sz="6" w:space="0" w:color="auto"/>
                      <w:right w:val="outset" w:sz="6" w:space="0" w:color="auto"/>
                    </w:tcBorders>
                    <w:vAlign w:val="center"/>
                  </w:tcPr>
                  <w:p w14:paraId="047AC5C8" w14:textId="77777777" w:rsidR="00993314" w:rsidRDefault="00993314">
                    <w:pPr>
                      <w:jc w:val="right"/>
                      <w:rPr>
                        <w:szCs w:val="21"/>
                      </w:rPr>
                    </w:pPr>
                  </w:p>
                </w:tc>
              </w:tr>
              <w:tr w:rsidR="00993314" w14:paraId="4588AA93" w14:textId="77777777">
                <w:sdt>
                  <w:sdtPr>
                    <w:tag w:val="_PLD_65d0e187f70641cfae1f95a4311c1c6c"/>
                    <w:id w:val="74530209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37FA10B" w14:textId="77777777" w:rsidR="00993314" w:rsidRDefault="00E76221">
                        <w:pPr>
                          <w:ind w:firstLineChars="100" w:firstLine="210"/>
                          <w:rPr>
                            <w:szCs w:val="21"/>
                          </w:rPr>
                        </w:pPr>
                        <w:r>
                          <w:rPr>
                            <w:rFonts w:hint="eastAsia"/>
                            <w:szCs w:val="21"/>
                          </w:rPr>
                          <w:t>无形资产</w:t>
                        </w:r>
                      </w:p>
                    </w:tc>
                  </w:sdtContent>
                </w:sdt>
                <w:tc>
                  <w:tcPr>
                    <w:tcW w:w="1133" w:type="dxa"/>
                    <w:tcBorders>
                      <w:top w:val="outset" w:sz="6" w:space="0" w:color="auto"/>
                      <w:left w:val="outset" w:sz="6" w:space="0" w:color="auto"/>
                      <w:bottom w:val="outset" w:sz="6" w:space="0" w:color="auto"/>
                      <w:right w:val="outset" w:sz="6" w:space="0" w:color="auto"/>
                    </w:tcBorders>
                  </w:tcPr>
                  <w:p w14:paraId="02522573"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4736965" w14:textId="77777777" w:rsidR="00993314" w:rsidRDefault="00E76221">
                    <w:pPr>
                      <w:jc w:val="right"/>
                      <w:rPr>
                        <w:szCs w:val="21"/>
                      </w:rPr>
                    </w:pPr>
                    <w:r>
                      <w:t>731,797,665.34</w:t>
                    </w:r>
                  </w:p>
                </w:tc>
                <w:tc>
                  <w:tcPr>
                    <w:tcW w:w="2410" w:type="dxa"/>
                    <w:tcBorders>
                      <w:top w:val="outset" w:sz="6" w:space="0" w:color="auto"/>
                      <w:left w:val="outset" w:sz="6" w:space="0" w:color="auto"/>
                      <w:bottom w:val="outset" w:sz="6" w:space="0" w:color="auto"/>
                      <w:right w:val="outset" w:sz="6" w:space="0" w:color="auto"/>
                    </w:tcBorders>
                    <w:vAlign w:val="center"/>
                  </w:tcPr>
                  <w:p w14:paraId="7A9F1F82" w14:textId="77777777" w:rsidR="00993314" w:rsidRDefault="00E76221">
                    <w:pPr>
                      <w:jc w:val="right"/>
                      <w:rPr>
                        <w:szCs w:val="21"/>
                      </w:rPr>
                    </w:pPr>
                    <w:r>
                      <w:t>756,877,400.90</w:t>
                    </w:r>
                  </w:p>
                </w:tc>
              </w:tr>
              <w:tr w:rsidR="00993314" w14:paraId="20FA553F" w14:textId="77777777">
                <w:sdt>
                  <w:sdtPr>
                    <w:tag w:val="_PLD_1721b6b206fd44cbbc38762a87e52266"/>
                    <w:id w:val="-141222263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704960E" w14:textId="77777777" w:rsidR="00993314" w:rsidRDefault="00E76221">
                        <w:pPr>
                          <w:ind w:firstLineChars="100" w:firstLine="210"/>
                          <w:rPr>
                            <w:szCs w:val="21"/>
                          </w:rPr>
                        </w:pPr>
                        <w:r>
                          <w:rPr>
                            <w:rFonts w:hint="eastAsia"/>
                            <w:szCs w:val="21"/>
                          </w:rPr>
                          <w:t>开发支出</w:t>
                        </w:r>
                      </w:p>
                    </w:tc>
                  </w:sdtContent>
                </w:sdt>
                <w:tc>
                  <w:tcPr>
                    <w:tcW w:w="1133" w:type="dxa"/>
                    <w:tcBorders>
                      <w:top w:val="outset" w:sz="6" w:space="0" w:color="auto"/>
                      <w:left w:val="outset" w:sz="6" w:space="0" w:color="auto"/>
                      <w:bottom w:val="outset" w:sz="6" w:space="0" w:color="auto"/>
                      <w:right w:val="outset" w:sz="6" w:space="0" w:color="auto"/>
                    </w:tcBorders>
                  </w:tcPr>
                  <w:p w14:paraId="75FD69F4"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5D6B1CD"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686FB832" w14:textId="77777777" w:rsidR="00993314" w:rsidRDefault="00993314">
                    <w:pPr>
                      <w:jc w:val="right"/>
                      <w:rPr>
                        <w:szCs w:val="21"/>
                      </w:rPr>
                    </w:pPr>
                  </w:p>
                </w:tc>
              </w:tr>
              <w:tr w:rsidR="00993314" w14:paraId="1071066F" w14:textId="77777777">
                <w:sdt>
                  <w:sdtPr>
                    <w:tag w:val="_PLD_880d441c61174a0d96f987bb33257d18"/>
                    <w:id w:val="13915718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EA507C3" w14:textId="77777777" w:rsidR="00993314" w:rsidRDefault="00E76221">
                        <w:pPr>
                          <w:ind w:firstLineChars="100" w:firstLine="210"/>
                          <w:rPr>
                            <w:szCs w:val="21"/>
                          </w:rPr>
                        </w:pPr>
                        <w:r>
                          <w:rPr>
                            <w:rFonts w:hint="eastAsia"/>
                            <w:szCs w:val="21"/>
                          </w:rPr>
                          <w:t>商誉</w:t>
                        </w:r>
                      </w:p>
                    </w:tc>
                  </w:sdtContent>
                </w:sdt>
                <w:tc>
                  <w:tcPr>
                    <w:tcW w:w="1133" w:type="dxa"/>
                    <w:tcBorders>
                      <w:top w:val="outset" w:sz="6" w:space="0" w:color="auto"/>
                      <w:left w:val="outset" w:sz="6" w:space="0" w:color="auto"/>
                      <w:bottom w:val="outset" w:sz="6" w:space="0" w:color="auto"/>
                      <w:right w:val="outset" w:sz="6" w:space="0" w:color="auto"/>
                    </w:tcBorders>
                  </w:tcPr>
                  <w:p w14:paraId="5C278E5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48BA864"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2CC804E8" w14:textId="77777777" w:rsidR="00993314" w:rsidRDefault="00993314">
                    <w:pPr>
                      <w:jc w:val="right"/>
                      <w:rPr>
                        <w:szCs w:val="21"/>
                      </w:rPr>
                    </w:pPr>
                  </w:p>
                </w:tc>
              </w:tr>
              <w:tr w:rsidR="00993314" w14:paraId="3119BA4D" w14:textId="77777777">
                <w:sdt>
                  <w:sdtPr>
                    <w:tag w:val="_PLD_133a8bc963354f7c92d84972b26f64ff"/>
                    <w:id w:val="-57898000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B10951B" w14:textId="77777777" w:rsidR="00993314" w:rsidRDefault="00E76221">
                        <w:pPr>
                          <w:ind w:firstLineChars="100" w:firstLine="210"/>
                          <w:rPr>
                            <w:szCs w:val="21"/>
                          </w:rPr>
                        </w:pPr>
                        <w:r>
                          <w:rPr>
                            <w:rFonts w:hint="eastAsia"/>
                            <w:szCs w:val="21"/>
                          </w:rPr>
                          <w:t>长期待摊费用</w:t>
                        </w:r>
                      </w:p>
                    </w:tc>
                  </w:sdtContent>
                </w:sdt>
                <w:tc>
                  <w:tcPr>
                    <w:tcW w:w="1133" w:type="dxa"/>
                    <w:tcBorders>
                      <w:top w:val="outset" w:sz="6" w:space="0" w:color="auto"/>
                      <w:left w:val="outset" w:sz="6" w:space="0" w:color="auto"/>
                      <w:bottom w:val="outset" w:sz="6" w:space="0" w:color="auto"/>
                      <w:right w:val="outset" w:sz="6" w:space="0" w:color="auto"/>
                    </w:tcBorders>
                  </w:tcPr>
                  <w:p w14:paraId="2635234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F96EE93" w14:textId="77777777" w:rsidR="00993314" w:rsidRDefault="00E76221">
                    <w:pPr>
                      <w:jc w:val="right"/>
                      <w:rPr>
                        <w:szCs w:val="21"/>
                      </w:rPr>
                    </w:pPr>
                    <w:r>
                      <w:t>1,533,554.13</w:t>
                    </w:r>
                  </w:p>
                </w:tc>
                <w:tc>
                  <w:tcPr>
                    <w:tcW w:w="2410" w:type="dxa"/>
                    <w:tcBorders>
                      <w:top w:val="outset" w:sz="6" w:space="0" w:color="auto"/>
                      <w:left w:val="outset" w:sz="6" w:space="0" w:color="auto"/>
                      <w:bottom w:val="outset" w:sz="6" w:space="0" w:color="auto"/>
                      <w:right w:val="outset" w:sz="6" w:space="0" w:color="auto"/>
                    </w:tcBorders>
                    <w:vAlign w:val="center"/>
                  </w:tcPr>
                  <w:p w14:paraId="3C4B5572" w14:textId="77777777" w:rsidR="00993314" w:rsidRDefault="00E76221">
                    <w:pPr>
                      <w:jc w:val="right"/>
                      <w:rPr>
                        <w:szCs w:val="21"/>
                      </w:rPr>
                    </w:pPr>
                    <w:r>
                      <w:t>2,242,368.48</w:t>
                    </w:r>
                  </w:p>
                </w:tc>
              </w:tr>
              <w:tr w:rsidR="00993314" w14:paraId="7754E997" w14:textId="77777777">
                <w:sdt>
                  <w:sdtPr>
                    <w:tag w:val="_PLD_0757f16be09b442aaa2853538ad66ce0"/>
                    <w:id w:val="120275217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30CE52E" w14:textId="77777777" w:rsidR="00993314" w:rsidRDefault="00E76221">
                        <w:pPr>
                          <w:ind w:firstLineChars="100" w:firstLine="210"/>
                          <w:rPr>
                            <w:szCs w:val="21"/>
                          </w:rPr>
                        </w:pPr>
                        <w:r>
                          <w:rPr>
                            <w:rFonts w:hint="eastAsia"/>
                            <w:szCs w:val="21"/>
                          </w:rPr>
                          <w:t>递延所得税资产</w:t>
                        </w:r>
                      </w:p>
                    </w:tc>
                  </w:sdtContent>
                </w:sdt>
                <w:tc>
                  <w:tcPr>
                    <w:tcW w:w="1133" w:type="dxa"/>
                    <w:tcBorders>
                      <w:top w:val="outset" w:sz="6" w:space="0" w:color="auto"/>
                      <w:left w:val="outset" w:sz="6" w:space="0" w:color="auto"/>
                      <w:bottom w:val="outset" w:sz="6" w:space="0" w:color="auto"/>
                      <w:right w:val="outset" w:sz="6" w:space="0" w:color="auto"/>
                    </w:tcBorders>
                  </w:tcPr>
                  <w:p w14:paraId="60C0DAF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19C4975" w14:textId="77777777" w:rsidR="00993314" w:rsidRDefault="00E76221">
                    <w:pPr>
                      <w:jc w:val="right"/>
                      <w:rPr>
                        <w:szCs w:val="21"/>
                      </w:rPr>
                    </w:pPr>
                    <w:r>
                      <w:t>33,414.14</w:t>
                    </w:r>
                  </w:p>
                </w:tc>
                <w:tc>
                  <w:tcPr>
                    <w:tcW w:w="2410" w:type="dxa"/>
                    <w:tcBorders>
                      <w:top w:val="outset" w:sz="6" w:space="0" w:color="auto"/>
                      <w:left w:val="outset" w:sz="6" w:space="0" w:color="auto"/>
                      <w:bottom w:val="outset" w:sz="6" w:space="0" w:color="auto"/>
                      <w:right w:val="outset" w:sz="6" w:space="0" w:color="auto"/>
                    </w:tcBorders>
                    <w:vAlign w:val="center"/>
                  </w:tcPr>
                  <w:p w14:paraId="43BAFBA6" w14:textId="77777777" w:rsidR="00993314" w:rsidRDefault="00E76221">
                    <w:pPr>
                      <w:jc w:val="right"/>
                      <w:rPr>
                        <w:szCs w:val="21"/>
                      </w:rPr>
                    </w:pPr>
                    <w:r>
                      <w:t>2,647.08</w:t>
                    </w:r>
                  </w:p>
                </w:tc>
              </w:tr>
              <w:tr w:rsidR="00993314" w14:paraId="40C04984" w14:textId="77777777">
                <w:sdt>
                  <w:sdtPr>
                    <w:tag w:val="_PLD_aa90a47424e143ca86166ef1bfa147b5"/>
                    <w:id w:val="208680191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F924157" w14:textId="77777777" w:rsidR="00993314" w:rsidRDefault="00E76221">
                        <w:pPr>
                          <w:ind w:firstLineChars="100" w:firstLine="210"/>
                          <w:rPr>
                            <w:szCs w:val="21"/>
                          </w:rPr>
                        </w:pPr>
                        <w:r>
                          <w:rPr>
                            <w:rFonts w:hint="eastAsia"/>
                            <w:szCs w:val="21"/>
                          </w:rPr>
                          <w:t>其他非流动资产</w:t>
                        </w:r>
                      </w:p>
                    </w:tc>
                  </w:sdtContent>
                </w:sdt>
                <w:tc>
                  <w:tcPr>
                    <w:tcW w:w="1133" w:type="dxa"/>
                    <w:tcBorders>
                      <w:top w:val="outset" w:sz="6" w:space="0" w:color="auto"/>
                      <w:left w:val="outset" w:sz="6" w:space="0" w:color="auto"/>
                      <w:bottom w:val="outset" w:sz="6" w:space="0" w:color="auto"/>
                      <w:right w:val="outset" w:sz="6" w:space="0" w:color="auto"/>
                    </w:tcBorders>
                  </w:tcPr>
                  <w:p w14:paraId="78E16744"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A439289" w14:textId="77777777" w:rsidR="00993314" w:rsidRDefault="00E76221">
                    <w:pPr>
                      <w:jc w:val="right"/>
                      <w:rPr>
                        <w:szCs w:val="21"/>
                      </w:rPr>
                    </w:pPr>
                    <w:r>
                      <w:t>5,362,255.24</w:t>
                    </w:r>
                  </w:p>
                </w:tc>
                <w:tc>
                  <w:tcPr>
                    <w:tcW w:w="2410" w:type="dxa"/>
                    <w:tcBorders>
                      <w:top w:val="outset" w:sz="6" w:space="0" w:color="auto"/>
                      <w:left w:val="outset" w:sz="6" w:space="0" w:color="auto"/>
                      <w:bottom w:val="outset" w:sz="6" w:space="0" w:color="auto"/>
                      <w:right w:val="outset" w:sz="6" w:space="0" w:color="auto"/>
                    </w:tcBorders>
                    <w:vAlign w:val="center"/>
                  </w:tcPr>
                  <w:p w14:paraId="0D599546" w14:textId="77777777" w:rsidR="00993314" w:rsidRDefault="00E76221">
                    <w:pPr>
                      <w:jc w:val="right"/>
                      <w:rPr>
                        <w:szCs w:val="21"/>
                      </w:rPr>
                    </w:pPr>
                    <w:r>
                      <w:t>5,362,255.24</w:t>
                    </w:r>
                  </w:p>
                </w:tc>
              </w:tr>
              <w:tr w:rsidR="00993314" w14:paraId="7280E343" w14:textId="77777777">
                <w:sdt>
                  <w:sdtPr>
                    <w:tag w:val="_PLD_569a2303c50c4d78bc913bf835a532ef"/>
                    <w:id w:val="194118813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BD11170" w14:textId="77777777" w:rsidR="00993314" w:rsidRDefault="00E76221">
                        <w:pPr>
                          <w:ind w:firstLineChars="200" w:firstLine="420"/>
                          <w:rPr>
                            <w:szCs w:val="21"/>
                          </w:rPr>
                        </w:pPr>
                        <w:r>
                          <w:rPr>
                            <w:rFonts w:hint="eastAsia"/>
                            <w:szCs w:val="21"/>
                          </w:rPr>
                          <w:t>非流动资产合计</w:t>
                        </w:r>
                      </w:p>
                    </w:tc>
                  </w:sdtContent>
                </w:sdt>
                <w:tc>
                  <w:tcPr>
                    <w:tcW w:w="1133" w:type="dxa"/>
                    <w:tcBorders>
                      <w:top w:val="outset" w:sz="6" w:space="0" w:color="auto"/>
                      <w:left w:val="outset" w:sz="6" w:space="0" w:color="auto"/>
                      <w:bottom w:val="outset" w:sz="6" w:space="0" w:color="auto"/>
                      <w:right w:val="outset" w:sz="6" w:space="0" w:color="auto"/>
                    </w:tcBorders>
                  </w:tcPr>
                  <w:p w14:paraId="0E96D047"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AC0FE6C" w14:textId="77777777" w:rsidR="00993314" w:rsidRDefault="00E76221">
                    <w:pPr>
                      <w:jc w:val="right"/>
                      <w:rPr>
                        <w:szCs w:val="21"/>
                      </w:rPr>
                    </w:pPr>
                    <w:r>
                      <w:t>5,300,541,821.65</w:t>
                    </w:r>
                  </w:p>
                </w:tc>
                <w:tc>
                  <w:tcPr>
                    <w:tcW w:w="2410" w:type="dxa"/>
                    <w:tcBorders>
                      <w:top w:val="outset" w:sz="6" w:space="0" w:color="auto"/>
                      <w:left w:val="outset" w:sz="6" w:space="0" w:color="auto"/>
                      <w:bottom w:val="outset" w:sz="6" w:space="0" w:color="auto"/>
                      <w:right w:val="outset" w:sz="6" w:space="0" w:color="auto"/>
                    </w:tcBorders>
                    <w:vAlign w:val="center"/>
                  </w:tcPr>
                  <w:p w14:paraId="68ED4BC6" w14:textId="77777777" w:rsidR="00993314" w:rsidRDefault="00E76221">
                    <w:pPr>
                      <w:jc w:val="right"/>
                      <w:rPr>
                        <w:szCs w:val="21"/>
                      </w:rPr>
                    </w:pPr>
                    <w:r>
                      <w:t>4,544,230,056.50</w:t>
                    </w:r>
                  </w:p>
                </w:tc>
              </w:tr>
              <w:tr w:rsidR="00993314" w14:paraId="4FD97A82" w14:textId="77777777">
                <w:sdt>
                  <w:sdtPr>
                    <w:tag w:val="_PLD_44f31bab6dcc43c08c35673e62eb53a0"/>
                    <w:id w:val="-118250773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59B769A" w14:textId="77777777" w:rsidR="00993314" w:rsidRDefault="00E76221">
                        <w:pPr>
                          <w:ind w:firstLineChars="300" w:firstLine="630"/>
                          <w:rPr>
                            <w:szCs w:val="21"/>
                          </w:rPr>
                        </w:pPr>
                        <w:r>
                          <w:rPr>
                            <w:rFonts w:hint="eastAsia"/>
                            <w:szCs w:val="21"/>
                          </w:rPr>
                          <w:t>资产总计</w:t>
                        </w:r>
                      </w:p>
                    </w:tc>
                  </w:sdtContent>
                </w:sdt>
                <w:tc>
                  <w:tcPr>
                    <w:tcW w:w="1133" w:type="dxa"/>
                    <w:tcBorders>
                      <w:top w:val="outset" w:sz="6" w:space="0" w:color="auto"/>
                      <w:left w:val="outset" w:sz="6" w:space="0" w:color="auto"/>
                      <w:bottom w:val="outset" w:sz="6" w:space="0" w:color="auto"/>
                      <w:right w:val="outset" w:sz="6" w:space="0" w:color="auto"/>
                    </w:tcBorders>
                  </w:tcPr>
                  <w:p w14:paraId="4821D620"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5205DD8" w14:textId="77777777" w:rsidR="00993314" w:rsidRDefault="00E76221">
                    <w:pPr>
                      <w:jc w:val="right"/>
                      <w:rPr>
                        <w:szCs w:val="21"/>
                      </w:rPr>
                    </w:pPr>
                    <w:r>
                      <w:t>11,787,611,253.41</w:t>
                    </w:r>
                  </w:p>
                </w:tc>
                <w:tc>
                  <w:tcPr>
                    <w:tcW w:w="2410" w:type="dxa"/>
                    <w:tcBorders>
                      <w:top w:val="outset" w:sz="6" w:space="0" w:color="auto"/>
                      <w:left w:val="outset" w:sz="6" w:space="0" w:color="auto"/>
                      <w:bottom w:val="outset" w:sz="6" w:space="0" w:color="auto"/>
                      <w:right w:val="outset" w:sz="6" w:space="0" w:color="auto"/>
                    </w:tcBorders>
                    <w:vAlign w:val="center"/>
                  </w:tcPr>
                  <w:p w14:paraId="55BD079A" w14:textId="77777777" w:rsidR="00993314" w:rsidRDefault="00E76221">
                    <w:pPr>
                      <w:jc w:val="right"/>
                      <w:rPr>
                        <w:szCs w:val="21"/>
                      </w:rPr>
                    </w:pPr>
                    <w:r>
                      <w:t>10,223,592,341.25</w:t>
                    </w:r>
                  </w:p>
                </w:tc>
              </w:tr>
              <w:tr w:rsidR="00993314" w14:paraId="090B4B2E" w14:textId="77777777">
                <w:sdt>
                  <w:sdtPr>
                    <w:tag w:val="_PLD_97e1ad068b5b418999e5a3a4eadcffca"/>
                    <w:id w:val="1445651172"/>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653DA5B7" w14:textId="77777777" w:rsidR="00993314" w:rsidRDefault="00E76221">
                        <w:pPr>
                          <w:rPr>
                            <w:color w:val="FF00FF"/>
                            <w:szCs w:val="21"/>
                          </w:rPr>
                        </w:pPr>
                        <w:r>
                          <w:rPr>
                            <w:rFonts w:hint="eastAsia"/>
                            <w:b/>
                            <w:bCs/>
                            <w:szCs w:val="21"/>
                          </w:rPr>
                          <w:t>流动负债：</w:t>
                        </w:r>
                      </w:p>
                    </w:tc>
                  </w:sdtContent>
                </w:sdt>
              </w:tr>
              <w:tr w:rsidR="00993314" w14:paraId="56F5A620" w14:textId="77777777">
                <w:sdt>
                  <w:sdtPr>
                    <w:tag w:val="_PLD_d6e26682c9b646409d91170f7cb35694"/>
                    <w:id w:val="-135425915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14FD431" w14:textId="77777777" w:rsidR="00993314" w:rsidRDefault="00E76221">
                        <w:pPr>
                          <w:ind w:firstLineChars="100" w:firstLine="210"/>
                          <w:rPr>
                            <w:szCs w:val="21"/>
                          </w:rPr>
                        </w:pPr>
                        <w:r>
                          <w:rPr>
                            <w:rFonts w:hint="eastAsia"/>
                            <w:szCs w:val="21"/>
                          </w:rPr>
                          <w:t>短期借款</w:t>
                        </w:r>
                      </w:p>
                    </w:tc>
                  </w:sdtContent>
                </w:sdt>
                <w:tc>
                  <w:tcPr>
                    <w:tcW w:w="1133" w:type="dxa"/>
                    <w:tcBorders>
                      <w:top w:val="outset" w:sz="6" w:space="0" w:color="auto"/>
                      <w:left w:val="outset" w:sz="6" w:space="0" w:color="auto"/>
                      <w:bottom w:val="outset" w:sz="6" w:space="0" w:color="auto"/>
                      <w:right w:val="outset" w:sz="6" w:space="0" w:color="auto"/>
                    </w:tcBorders>
                  </w:tcPr>
                  <w:p w14:paraId="3E8C234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213265F0"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257D676E" w14:textId="77777777" w:rsidR="00993314" w:rsidRDefault="00993314">
                    <w:pPr>
                      <w:jc w:val="right"/>
                      <w:rPr>
                        <w:szCs w:val="21"/>
                      </w:rPr>
                    </w:pPr>
                  </w:p>
                </w:tc>
              </w:tr>
              <w:tr w:rsidR="00993314" w14:paraId="4296F42C" w14:textId="77777777">
                <w:sdt>
                  <w:sdtPr>
                    <w:tag w:val="_PLD_5184b698a36048568cf1ddb26e250164"/>
                    <w:id w:val="19365751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8F2F830" w14:textId="77777777" w:rsidR="00993314" w:rsidRDefault="00E76221">
                        <w:pPr>
                          <w:ind w:firstLineChars="100" w:firstLine="210"/>
                          <w:rPr>
                            <w:szCs w:val="21"/>
                          </w:rPr>
                        </w:pPr>
                        <w:r>
                          <w:rPr>
                            <w:rFonts w:hint="eastAsia"/>
                            <w:szCs w:val="21"/>
                          </w:rPr>
                          <w:t>向中央银行借款</w:t>
                        </w:r>
                      </w:p>
                    </w:tc>
                  </w:sdtContent>
                </w:sdt>
                <w:tc>
                  <w:tcPr>
                    <w:tcW w:w="1133" w:type="dxa"/>
                    <w:tcBorders>
                      <w:top w:val="outset" w:sz="6" w:space="0" w:color="auto"/>
                      <w:left w:val="outset" w:sz="6" w:space="0" w:color="auto"/>
                      <w:bottom w:val="outset" w:sz="6" w:space="0" w:color="auto"/>
                      <w:right w:val="outset" w:sz="6" w:space="0" w:color="auto"/>
                    </w:tcBorders>
                  </w:tcPr>
                  <w:p w14:paraId="0C2805C2"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76719F6B"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7FFDB1B2" w14:textId="77777777" w:rsidR="00993314" w:rsidRDefault="00993314">
                    <w:pPr>
                      <w:jc w:val="right"/>
                      <w:rPr>
                        <w:szCs w:val="21"/>
                      </w:rPr>
                    </w:pPr>
                  </w:p>
                </w:tc>
              </w:tr>
              <w:tr w:rsidR="00993314" w14:paraId="1DC94A03" w14:textId="77777777">
                <w:sdt>
                  <w:sdtPr>
                    <w:tag w:val="_PLD_7cd02d10506c49b0bff1d5725e2c79f7"/>
                    <w:id w:val="208333185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422153A" w14:textId="77777777" w:rsidR="00993314" w:rsidRDefault="00E76221">
                        <w:pPr>
                          <w:ind w:firstLineChars="100" w:firstLine="210"/>
                          <w:rPr>
                            <w:szCs w:val="21"/>
                          </w:rPr>
                        </w:pPr>
                        <w:r>
                          <w:rPr>
                            <w:rFonts w:hint="eastAsia"/>
                            <w:szCs w:val="21"/>
                          </w:rPr>
                          <w:t>拆入资金</w:t>
                        </w:r>
                      </w:p>
                    </w:tc>
                  </w:sdtContent>
                </w:sdt>
                <w:tc>
                  <w:tcPr>
                    <w:tcW w:w="1133" w:type="dxa"/>
                    <w:tcBorders>
                      <w:top w:val="outset" w:sz="6" w:space="0" w:color="auto"/>
                      <w:left w:val="outset" w:sz="6" w:space="0" w:color="auto"/>
                      <w:bottom w:val="outset" w:sz="6" w:space="0" w:color="auto"/>
                      <w:right w:val="outset" w:sz="6" w:space="0" w:color="auto"/>
                    </w:tcBorders>
                  </w:tcPr>
                  <w:p w14:paraId="1A95125D"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63EE276A"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426AFF19" w14:textId="77777777" w:rsidR="00993314" w:rsidRDefault="00993314">
                    <w:pPr>
                      <w:jc w:val="right"/>
                      <w:rPr>
                        <w:szCs w:val="21"/>
                      </w:rPr>
                    </w:pPr>
                  </w:p>
                </w:tc>
              </w:tr>
              <w:tr w:rsidR="00993314" w14:paraId="0A2AE0E8"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20a99932412f404fb54f198985ac4eeb"/>
                      <w:id w:val="1329244132"/>
                      <w:lock w:val="sdtLocked"/>
                    </w:sdtPr>
                    <w:sdtContent>
                      <w:p w14:paraId="4E290618" w14:textId="77777777" w:rsidR="00993314" w:rsidRDefault="00E76221">
                        <w:pPr>
                          <w:ind w:firstLineChars="100" w:firstLine="210"/>
                        </w:pPr>
                        <w:r>
                          <w:rPr>
                            <w:rFonts w:hint="eastAsia"/>
                          </w:rPr>
                          <w:t>交易性金融负债</w:t>
                        </w:r>
                      </w:p>
                    </w:sdtContent>
                  </w:sdt>
                </w:tc>
                <w:tc>
                  <w:tcPr>
                    <w:tcW w:w="1133" w:type="dxa"/>
                    <w:tcBorders>
                      <w:top w:val="outset" w:sz="6" w:space="0" w:color="auto"/>
                      <w:left w:val="outset" w:sz="6" w:space="0" w:color="auto"/>
                      <w:bottom w:val="outset" w:sz="6" w:space="0" w:color="auto"/>
                      <w:right w:val="outset" w:sz="6" w:space="0" w:color="auto"/>
                    </w:tcBorders>
                  </w:tcPr>
                  <w:p w14:paraId="16DB989E"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017AAD55"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5A5857BD" w14:textId="77777777" w:rsidR="00993314" w:rsidRDefault="00993314">
                    <w:pPr>
                      <w:jc w:val="right"/>
                      <w:rPr>
                        <w:szCs w:val="21"/>
                      </w:rPr>
                    </w:pPr>
                  </w:p>
                </w:tc>
              </w:tr>
              <w:tr w:rsidR="00993314" w14:paraId="2003F73F" w14:textId="77777777">
                <w:sdt>
                  <w:sdtPr>
                    <w:tag w:val="_PLD_b4df64d30d3f45b6815c11f83d4d1485"/>
                    <w:id w:val="195866933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A02CACC" w14:textId="77777777" w:rsidR="00993314" w:rsidRDefault="00E76221">
                        <w:pPr>
                          <w:ind w:firstLineChars="100" w:firstLine="210"/>
                          <w:rPr>
                            <w:szCs w:val="21"/>
                          </w:rPr>
                        </w:pPr>
                        <w:r>
                          <w:rPr>
                            <w:rFonts w:hint="eastAsia"/>
                            <w:szCs w:val="21"/>
                          </w:rPr>
                          <w:t>衍生金融负债</w:t>
                        </w:r>
                      </w:p>
                    </w:tc>
                  </w:sdtContent>
                </w:sdt>
                <w:tc>
                  <w:tcPr>
                    <w:tcW w:w="1133" w:type="dxa"/>
                    <w:tcBorders>
                      <w:top w:val="outset" w:sz="6" w:space="0" w:color="auto"/>
                      <w:left w:val="outset" w:sz="6" w:space="0" w:color="auto"/>
                      <w:bottom w:val="outset" w:sz="6" w:space="0" w:color="auto"/>
                      <w:right w:val="outset" w:sz="6" w:space="0" w:color="auto"/>
                    </w:tcBorders>
                  </w:tcPr>
                  <w:p w14:paraId="482AB58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29829F1C"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131ECF50" w14:textId="77777777" w:rsidR="00993314" w:rsidRDefault="00993314">
                    <w:pPr>
                      <w:jc w:val="right"/>
                      <w:rPr>
                        <w:szCs w:val="21"/>
                      </w:rPr>
                    </w:pPr>
                  </w:p>
                </w:tc>
              </w:tr>
              <w:tr w:rsidR="00993314" w14:paraId="6EE9B027" w14:textId="77777777">
                <w:sdt>
                  <w:sdtPr>
                    <w:tag w:val="_PLD_de70d79d4c8f4492941ccbca05364315"/>
                    <w:id w:val="-68190529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330F4CB" w14:textId="77777777" w:rsidR="00993314" w:rsidRDefault="00E76221">
                        <w:pPr>
                          <w:ind w:firstLineChars="100" w:firstLine="210"/>
                          <w:rPr>
                            <w:szCs w:val="21"/>
                          </w:rPr>
                        </w:pPr>
                        <w:r>
                          <w:rPr>
                            <w:rFonts w:hint="eastAsia"/>
                            <w:szCs w:val="21"/>
                          </w:rPr>
                          <w:t>应付票据</w:t>
                        </w:r>
                      </w:p>
                    </w:tc>
                  </w:sdtContent>
                </w:sdt>
                <w:tc>
                  <w:tcPr>
                    <w:tcW w:w="1133" w:type="dxa"/>
                    <w:tcBorders>
                      <w:top w:val="outset" w:sz="6" w:space="0" w:color="auto"/>
                      <w:left w:val="outset" w:sz="6" w:space="0" w:color="auto"/>
                      <w:bottom w:val="outset" w:sz="6" w:space="0" w:color="auto"/>
                      <w:right w:val="outset" w:sz="6" w:space="0" w:color="auto"/>
                    </w:tcBorders>
                  </w:tcPr>
                  <w:p w14:paraId="182BDF79"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628E29F" w14:textId="77777777" w:rsidR="00993314" w:rsidRDefault="00E76221">
                    <w:pPr>
                      <w:jc w:val="right"/>
                      <w:rPr>
                        <w:szCs w:val="21"/>
                      </w:rPr>
                    </w:pPr>
                    <w:r>
                      <w:t>964,321,704.84</w:t>
                    </w:r>
                  </w:p>
                </w:tc>
                <w:tc>
                  <w:tcPr>
                    <w:tcW w:w="2410" w:type="dxa"/>
                    <w:tcBorders>
                      <w:top w:val="outset" w:sz="6" w:space="0" w:color="auto"/>
                      <w:left w:val="outset" w:sz="6" w:space="0" w:color="auto"/>
                      <w:bottom w:val="outset" w:sz="6" w:space="0" w:color="auto"/>
                      <w:right w:val="outset" w:sz="6" w:space="0" w:color="auto"/>
                    </w:tcBorders>
                    <w:vAlign w:val="center"/>
                  </w:tcPr>
                  <w:p w14:paraId="498ADA68" w14:textId="77777777" w:rsidR="00993314" w:rsidRDefault="00E76221">
                    <w:pPr>
                      <w:jc w:val="right"/>
                      <w:rPr>
                        <w:szCs w:val="21"/>
                      </w:rPr>
                    </w:pPr>
                    <w:r>
                      <w:t>362,337,393.14</w:t>
                    </w:r>
                  </w:p>
                </w:tc>
              </w:tr>
              <w:tr w:rsidR="00993314" w14:paraId="34E80D0E" w14:textId="77777777">
                <w:sdt>
                  <w:sdtPr>
                    <w:tag w:val="_PLD_2a406798c512441f8081bbc5adad15b0"/>
                    <w:id w:val="-130746890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617C959" w14:textId="77777777" w:rsidR="00993314" w:rsidRDefault="00E76221">
                        <w:pPr>
                          <w:ind w:firstLineChars="100" w:firstLine="210"/>
                          <w:rPr>
                            <w:szCs w:val="21"/>
                          </w:rPr>
                        </w:pPr>
                        <w:r>
                          <w:rPr>
                            <w:rFonts w:hint="eastAsia"/>
                            <w:szCs w:val="21"/>
                          </w:rPr>
                          <w:t>应付账款</w:t>
                        </w:r>
                      </w:p>
                    </w:tc>
                  </w:sdtContent>
                </w:sdt>
                <w:tc>
                  <w:tcPr>
                    <w:tcW w:w="1133" w:type="dxa"/>
                    <w:tcBorders>
                      <w:top w:val="outset" w:sz="6" w:space="0" w:color="auto"/>
                      <w:left w:val="outset" w:sz="6" w:space="0" w:color="auto"/>
                      <w:bottom w:val="outset" w:sz="6" w:space="0" w:color="auto"/>
                      <w:right w:val="outset" w:sz="6" w:space="0" w:color="auto"/>
                    </w:tcBorders>
                  </w:tcPr>
                  <w:p w14:paraId="2994148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30E3630B" w14:textId="77777777" w:rsidR="00993314" w:rsidRDefault="00E76221">
                    <w:pPr>
                      <w:jc w:val="right"/>
                      <w:rPr>
                        <w:szCs w:val="21"/>
                      </w:rPr>
                    </w:pPr>
                    <w:r>
                      <w:t>1,065,612,620.53</w:t>
                    </w:r>
                  </w:p>
                </w:tc>
                <w:tc>
                  <w:tcPr>
                    <w:tcW w:w="2410" w:type="dxa"/>
                    <w:tcBorders>
                      <w:top w:val="outset" w:sz="6" w:space="0" w:color="auto"/>
                      <w:left w:val="outset" w:sz="6" w:space="0" w:color="auto"/>
                      <w:bottom w:val="outset" w:sz="6" w:space="0" w:color="auto"/>
                      <w:right w:val="outset" w:sz="6" w:space="0" w:color="auto"/>
                    </w:tcBorders>
                    <w:vAlign w:val="center"/>
                  </w:tcPr>
                  <w:p w14:paraId="1E5B7018" w14:textId="77777777" w:rsidR="00993314" w:rsidRDefault="00E76221">
                    <w:pPr>
                      <w:jc w:val="right"/>
                      <w:rPr>
                        <w:szCs w:val="21"/>
                      </w:rPr>
                    </w:pPr>
                    <w:r>
                      <w:t>755,030,640.04</w:t>
                    </w:r>
                  </w:p>
                </w:tc>
              </w:tr>
              <w:tr w:rsidR="00993314" w14:paraId="7331F53D" w14:textId="77777777">
                <w:sdt>
                  <w:sdtPr>
                    <w:tag w:val="_PLD_20eebd4b997049a6a32891dffc3c7c07"/>
                    <w:id w:val="195420547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5499EBD" w14:textId="77777777" w:rsidR="00993314" w:rsidRDefault="00E76221">
                        <w:pPr>
                          <w:ind w:firstLineChars="100" w:firstLine="210"/>
                          <w:rPr>
                            <w:szCs w:val="21"/>
                          </w:rPr>
                        </w:pPr>
                        <w:r>
                          <w:rPr>
                            <w:rFonts w:hint="eastAsia"/>
                            <w:szCs w:val="21"/>
                          </w:rPr>
                          <w:t>预收款项</w:t>
                        </w:r>
                      </w:p>
                    </w:tc>
                  </w:sdtContent>
                </w:sdt>
                <w:tc>
                  <w:tcPr>
                    <w:tcW w:w="1133" w:type="dxa"/>
                    <w:tcBorders>
                      <w:top w:val="outset" w:sz="6" w:space="0" w:color="auto"/>
                      <w:left w:val="outset" w:sz="6" w:space="0" w:color="auto"/>
                      <w:bottom w:val="outset" w:sz="6" w:space="0" w:color="auto"/>
                      <w:right w:val="outset" w:sz="6" w:space="0" w:color="auto"/>
                    </w:tcBorders>
                  </w:tcPr>
                  <w:p w14:paraId="345B8B8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3704B633"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4ACE9B8B" w14:textId="77777777" w:rsidR="00993314" w:rsidRDefault="00993314">
                    <w:pPr>
                      <w:jc w:val="right"/>
                      <w:rPr>
                        <w:szCs w:val="21"/>
                      </w:rPr>
                    </w:pPr>
                  </w:p>
                </w:tc>
              </w:tr>
              <w:tr w:rsidR="00993314" w14:paraId="3A970C22"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686f3caf0cdc420fadd0550fed1bf110"/>
                      <w:id w:val="-626858509"/>
                      <w:lock w:val="sdtLocked"/>
                    </w:sdtPr>
                    <w:sdtContent>
                      <w:p w14:paraId="5E9A2BE1" w14:textId="77777777" w:rsidR="00993314" w:rsidRDefault="00E76221">
                        <w:pPr>
                          <w:ind w:firstLineChars="100" w:firstLine="210"/>
                        </w:pPr>
                        <w:r>
                          <w:rPr>
                            <w:rFonts w:hint="eastAsia"/>
                          </w:rPr>
                          <w:t>合同负债</w:t>
                        </w:r>
                      </w:p>
                    </w:sdtContent>
                  </w:sdt>
                </w:tc>
                <w:tc>
                  <w:tcPr>
                    <w:tcW w:w="1133" w:type="dxa"/>
                    <w:tcBorders>
                      <w:top w:val="outset" w:sz="6" w:space="0" w:color="auto"/>
                      <w:left w:val="outset" w:sz="6" w:space="0" w:color="auto"/>
                      <w:bottom w:val="outset" w:sz="6" w:space="0" w:color="auto"/>
                      <w:right w:val="outset" w:sz="6" w:space="0" w:color="auto"/>
                    </w:tcBorders>
                  </w:tcPr>
                  <w:p w14:paraId="5B92475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5C84820" w14:textId="77777777" w:rsidR="00993314" w:rsidRDefault="00E76221">
                    <w:pPr>
                      <w:jc w:val="right"/>
                      <w:rPr>
                        <w:szCs w:val="21"/>
                      </w:rPr>
                    </w:pPr>
                    <w:r>
                      <w:t>356,248,810.40</w:t>
                    </w:r>
                  </w:p>
                </w:tc>
                <w:tc>
                  <w:tcPr>
                    <w:tcW w:w="2410" w:type="dxa"/>
                    <w:tcBorders>
                      <w:top w:val="outset" w:sz="6" w:space="0" w:color="auto"/>
                      <w:left w:val="outset" w:sz="6" w:space="0" w:color="auto"/>
                      <w:bottom w:val="outset" w:sz="6" w:space="0" w:color="auto"/>
                      <w:right w:val="outset" w:sz="6" w:space="0" w:color="auto"/>
                    </w:tcBorders>
                    <w:vAlign w:val="center"/>
                  </w:tcPr>
                  <w:p w14:paraId="3F83B3D7" w14:textId="77777777" w:rsidR="00993314" w:rsidRDefault="00E76221">
                    <w:pPr>
                      <w:jc w:val="right"/>
                      <w:rPr>
                        <w:szCs w:val="21"/>
                      </w:rPr>
                    </w:pPr>
                    <w:r>
                      <w:t>321,341,468.59</w:t>
                    </w:r>
                  </w:p>
                </w:tc>
              </w:tr>
              <w:tr w:rsidR="00993314" w14:paraId="1BBD140B" w14:textId="77777777">
                <w:sdt>
                  <w:sdtPr>
                    <w:tag w:val="_PLD_430f7262e17647e18922c2ca6ae4d4b6"/>
                    <w:id w:val="209034850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FB943B3" w14:textId="77777777" w:rsidR="00993314" w:rsidRDefault="00E76221">
                        <w:pPr>
                          <w:ind w:firstLineChars="100" w:firstLine="210"/>
                          <w:rPr>
                            <w:szCs w:val="21"/>
                          </w:rPr>
                        </w:pPr>
                        <w:r>
                          <w:rPr>
                            <w:rFonts w:hint="eastAsia"/>
                            <w:szCs w:val="21"/>
                          </w:rPr>
                          <w:t>卖出回购金融资产款</w:t>
                        </w:r>
                      </w:p>
                    </w:tc>
                  </w:sdtContent>
                </w:sdt>
                <w:tc>
                  <w:tcPr>
                    <w:tcW w:w="1133" w:type="dxa"/>
                    <w:tcBorders>
                      <w:top w:val="outset" w:sz="6" w:space="0" w:color="auto"/>
                      <w:left w:val="outset" w:sz="6" w:space="0" w:color="auto"/>
                      <w:bottom w:val="outset" w:sz="6" w:space="0" w:color="auto"/>
                      <w:right w:val="outset" w:sz="6" w:space="0" w:color="auto"/>
                    </w:tcBorders>
                  </w:tcPr>
                  <w:p w14:paraId="1167119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3A1A35A8"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1A892E2C" w14:textId="77777777" w:rsidR="00993314" w:rsidRDefault="00993314">
                    <w:pPr>
                      <w:jc w:val="right"/>
                      <w:rPr>
                        <w:szCs w:val="21"/>
                      </w:rPr>
                    </w:pPr>
                  </w:p>
                </w:tc>
              </w:tr>
              <w:tr w:rsidR="00993314" w14:paraId="6FADC81E" w14:textId="77777777">
                <w:sdt>
                  <w:sdtPr>
                    <w:tag w:val="_PLD_0ef5c7b7ee6d4982a8e1a17bf247159c"/>
                    <w:id w:val="-121049261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FB6BD77" w14:textId="77777777" w:rsidR="00993314" w:rsidRDefault="00E76221">
                        <w:pPr>
                          <w:ind w:firstLineChars="100" w:firstLine="210"/>
                          <w:rPr>
                            <w:szCs w:val="21"/>
                          </w:rPr>
                        </w:pPr>
                        <w:r>
                          <w:rPr>
                            <w:rFonts w:hint="eastAsia"/>
                            <w:szCs w:val="21"/>
                          </w:rPr>
                          <w:t>吸收存款及同业存放</w:t>
                        </w:r>
                      </w:p>
                    </w:tc>
                  </w:sdtContent>
                </w:sdt>
                <w:tc>
                  <w:tcPr>
                    <w:tcW w:w="1133" w:type="dxa"/>
                    <w:tcBorders>
                      <w:top w:val="outset" w:sz="6" w:space="0" w:color="auto"/>
                      <w:left w:val="outset" w:sz="6" w:space="0" w:color="auto"/>
                      <w:bottom w:val="outset" w:sz="6" w:space="0" w:color="auto"/>
                      <w:right w:val="outset" w:sz="6" w:space="0" w:color="auto"/>
                    </w:tcBorders>
                  </w:tcPr>
                  <w:p w14:paraId="608F656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8322530"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36C99D8C" w14:textId="77777777" w:rsidR="00993314" w:rsidRDefault="00993314">
                    <w:pPr>
                      <w:jc w:val="right"/>
                      <w:rPr>
                        <w:szCs w:val="21"/>
                      </w:rPr>
                    </w:pPr>
                  </w:p>
                </w:tc>
              </w:tr>
              <w:tr w:rsidR="00993314" w14:paraId="149F6CF7" w14:textId="77777777">
                <w:sdt>
                  <w:sdtPr>
                    <w:tag w:val="_PLD_7f5445e6b858401896f00dfa0d0ee279"/>
                    <w:id w:val="-177015053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8E312F1" w14:textId="77777777" w:rsidR="00993314" w:rsidRDefault="00E76221">
                        <w:pPr>
                          <w:ind w:firstLineChars="100" w:firstLine="210"/>
                          <w:rPr>
                            <w:szCs w:val="21"/>
                          </w:rPr>
                        </w:pPr>
                        <w:r>
                          <w:rPr>
                            <w:rFonts w:hint="eastAsia"/>
                            <w:szCs w:val="21"/>
                          </w:rPr>
                          <w:t>代理买卖证券款</w:t>
                        </w:r>
                      </w:p>
                    </w:tc>
                  </w:sdtContent>
                </w:sdt>
                <w:tc>
                  <w:tcPr>
                    <w:tcW w:w="1133" w:type="dxa"/>
                    <w:tcBorders>
                      <w:top w:val="outset" w:sz="6" w:space="0" w:color="auto"/>
                      <w:left w:val="outset" w:sz="6" w:space="0" w:color="auto"/>
                      <w:bottom w:val="outset" w:sz="6" w:space="0" w:color="auto"/>
                      <w:right w:val="outset" w:sz="6" w:space="0" w:color="auto"/>
                    </w:tcBorders>
                  </w:tcPr>
                  <w:p w14:paraId="3A5AA50E"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27AED84"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0F6BC38" w14:textId="77777777" w:rsidR="00993314" w:rsidRDefault="00993314">
                    <w:pPr>
                      <w:jc w:val="right"/>
                      <w:rPr>
                        <w:szCs w:val="21"/>
                      </w:rPr>
                    </w:pPr>
                  </w:p>
                </w:tc>
              </w:tr>
              <w:tr w:rsidR="00993314" w14:paraId="1F16C527" w14:textId="77777777">
                <w:sdt>
                  <w:sdtPr>
                    <w:tag w:val="_PLD_f1b4e780d2024bd989919bd0c556bc6f"/>
                    <w:id w:val="-147929892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323F12F" w14:textId="77777777" w:rsidR="00993314" w:rsidRDefault="00E76221">
                        <w:pPr>
                          <w:ind w:firstLineChars="100" w:firstLine="210"/>
                          <w:rPr>
                            <w:szCs w:val="21"/>
                          </w:rPr>
                        </w:pPr>
                        <w:r>
                          <w:rPr>
                            <w:rFonts w:hint="eastAsia"/>
                            <w:szCs w:val="21"/>
                          </w:rPr>
                          <w:t>代理承销证券款</w:t>
                        </w:r>
                      </w:p>
                    </w:tc>
                  </w:sdtContent>
                </w:sdt>
                <w:tc>
                  <w:tcPr>
                    <w:tcW w:w="1133" w:type="dxa"/>
                    <w:tcBorders>
                      <w:top w:val="outset" w:sz="6" w:space="0" w:color="auto"/>
                      <w:left w:val="outset" w:sz="6" w:space="0" w:color="auto"/>
                      <w:bottom w:val="outset" w:sz="6" w:space="0" w:color="auto"/>
                      <w:right w:val="outset" w:sz="6" w:space="0" w:color="auto"/>
                    </w:tcBorders>
                  </w:tcPr>
                  <w:p w14:paraId="54E878E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573B39F"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72BEDC4F" w14:textId="77777777" w:rsidR="00993314" w:rsidRDefault="00993314">
                    <w:pPr>
                      <w:jc w:val="right"/>
                      <w:rPr>
                        <w:szCs w:val="21"/>
                      </w:rPr>
                    </w:pPr>
                  </w:p>
                </w:tc>
              </w:tr>
              <w:tr w:rsidR="00993314" w14:paraId="7F2EB76B" w14:textId="77777777">
                <w:sdt>
                  <w:sdtPr>
                    <w:tag w:val="_PLD_cf0acb61949f46188cd1621250f66945"/>
                    <w:id w:val="-74010624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79625C9" w14:textId="77777777" w:rsidR="00993314" w:rsidRDefault="00E76221">
                        <w:pPr>
                          <w:ind w:firstLineChars="100" w:firstLine="210"/>
                          <w:rPr>
                            <w:szCs w:val="21"/>
                          </w:rPr>
                        </w:pPr>
                        <w:r>
                          <w:rPr>
                            <w:rFonts w:hint="eastAsia"/>
                            <w:szCs w:val="21"/>
                          </w:rPr>
                          <w:t>应付职工薪酬</w:t>
                        </w:r>
                      </w:p>
                    </w:tc>
                  </w:sdtContent>
                </w:sdt>
                <w:tc>
                  <w:tcPr>
                    <w:tcW w:w="1133" w:type="dxa"/>
                    <w:tcBorders>
                      <w:top w:val="outset" w:sz="6" w:space="0" w:color="auto"/>
                      <w:left w:val="outset" w:sz="6" w:space="0" w:color="auto"/>
                      <w:bottom w:val="outset" w:sz="6" w:space="0" w:color="auto"/>
                      <w:right w:val="outset" w:sz="6" w:space="0" w:color="auto"/>
                    </w:tcBorders>
                  </w:tcPr>
                  <w:p w14:paraId="663467D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3805217"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6CD9EB8F" w14:textId="77777777" w:rsidR="00993314" w:rsidRDefault="00E76221">
                    <w:pPr>
                      <w:jc w:val="right"/>
                      <w:rPr>
                        <w:szCs w:val="21"/>
                      </w:rPr>
                    </w:pPr>
                    <w:r>
                      <w:t>1,229,854.55</w:t>
                    </w:r>
                  </w:p>
                </w:tc>
              </w:tr>
              <w:tr w:rsidR="00993314" w14:paraId="57EFE2E3" w14:textId="77777777">
                <w:sdt>
                  <w:sdtPr>
                    <w:tag w:val="_PLD_84e2bb58eb4945e09a2838c05afaaea0"/>
                    <w:id w:val="-94399946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E3F886B" w14:textId="77777777" w:rsidR="00993314" w:rsidRDefault="00E76221">
                        <w:pPr>
                          <w:ind w:firstLineChars="100" w:firstLine="210"/>
                          <w:rPr>
                            <w:szCs w:val="21"/>
                          </w:rPr>
                        </w:pPr>
                        <w:r>
                          <w:rPr>
                            <w:rFonts w:hint="eastAsia"/>
                            <w:szCs w:val="21"/>
                          </w:rPr>
                          <w:t>应交税费</w:t>
                        </w:r>
                      </w:p>
                    </w:tc>
                  </w:sdtContent>
                </w:sdt>
                <w:tc>
                  <w:tcPr>
                    <w:tcW w:w="1133" w:type="dxa"/>
                    <w:tcBorders>
                      <w:top w:val="outset" w:sz="6" w:space="0" w:color="auto"/>
                      <w:left w:val="outset" w:sz="6" w:space="0" w:color="auto"/>
                      <w:bottom w:val="outset" w:sz="6" w:space="0" w:color="auto"/>
                      <w:right w:val="outset" w:sz="6" w:space="0" w:color="auto"/>
                    </w:tcBorders>
                  </w:tcPr>
                  <w:p w14:paraId="2661572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F592451" w14:textId="77777777" w:rsidR="00993314" w:rsidRDefault="00E76221">
                    <w:pPr>
                      <w:jc w:val="right"/>
                      <w:rPr>
                        <w:szCs w:val="21"/>
                      </w:rPr>
                    </w:pPr>
                    <w:r>
                      <w:t>8,425,871.24</w:t>
                    </w:r>
                  </w:p>
                </w:tc>
                <w:tc>
                  <w:tcPr>
                    <w:tcW w:w="2410" w:type="dxa"/>
                    <w:tcBorders>
                      <w:top w:val="outset" w:sz="6" w:space="0" w:color="auto"/>
                      <w:left w:val="outset" w:sz="6" w:space="0" w:color="auto"/>
                      <w:bottom w:val="outset" w:sz="6" w:space="0" w:color="auto"/>
                      <w:right w:val="outset" w:sz="6" w:space="0" w:color="auto"/>
                    </w:tcBorders>
                    <w:vAlign w:val="center"/>
                  </w:tcPr>
                  <w:p w14:paraId="19D33DA0" w14:textId="77777777" w:rsidR="00993314" w:rsidRDefault="00E76221">
                    <w:pPr>
                      <w:jc w:val="right"/>
                      <w:rPr>
                        <w:szCs w:val="21"/>
                      </w:rPr>
                    </w:pPr>
                    <w:r>
                      <w:t>5,668,398.74</w:t>
                    </w:r>
                  </w:p>
                </w:tc>
              </w:tr>
              <w:tr w:rsidR="00993314" w14:paraId="402D963B" w14:textId="77777777">
                <w:sdt>
                  <w:sdtPr>
                    <w:tag w:val="_PLD_5e34a66f4155477bb455beea16030cda"/>
                    <w:id w:val="-162390924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8E00E69" w14:textId="77777777" w:rsidR="00993314" w:rsidRDefault="00E76221">
                        <w:pPr>
                          <w:ind w:firstLineChars="100" w:firstLine="210"/>
                          <w:rPr>
                            <w:szCs w:val="21"/>
                          </w:rPr>
                        </w:pPr>
                        <w:r>
                          <w:rPr>
                            <w:rFonts w:hint="eastAsia"/>
                            <w:szCs w:val="21"/>
                          </w:rPr>
                          <w:t>其他应付款</w:t>
                        </w:r>
                      </w:p>
                    </w:tc>
                  </w:sdtContent>
                </w:sdt>
                <w:tc>
                  <w:tcPr>
                    <w:tcW w:w="1133" w:type="dxa"/>
                    <w:tcBorders>
                      <w:top w:val="outset" w:sz="6" w:space="0" w:color="auto"/>
                      <w:left w:val="outset" w:sz="6" w:space="0" w:color="auto"/>
                      <w:bottom w:val="outset" w:sz="6" w:space="0" w:color="auto"/>
                      <w:right w:val="outset" w:sz="6" w:space="0" w:color="auto"/>
                    </w:tcBorders>
                  </w:tcPr>
                  <w:p w14:paraId="369593DC"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3561DDD" w14:textId="77777777" w:rsidR="00993314" w:rsidRDefault="00E76221">
                    <w:pPr>
                      <w:jc w:val="right"/>
                      <w:rPr>
                        <w:szCs w:val="21"/>
                      </w:rPr>
                    </w:pPr>
                    <w:r>
                      <w:t>173,516,780.81</w:t>
                    </w:r>
                  </w:p>
                </w:tc>
                <w:tc>
                  <w:tcPr>
                    <w:tcW w:w="2410" w:type="dxa"/>
                    <w:tcBorders>
                      <w:top w:val="outset" w:sz="6" w:space="0" w:color="auto"/>
                      <w:left w:val="outset" w:sz="6" w:space="0" w:color="auto"/>
                      <w:bottom w:val="outset" w:sz="6" w:space="0" w:color="auto"/>
                      <w:right w:val="outset" w:sz="6" w:space="0" w:color="auto"/>
                    </w:tcBorders>
                    <w:vAlign w:val="center"/>
                  </w:tcPr>
                  <w:p w14:paraId="39C470F1" w14:textId="77777777" w:rsidR="00993314" w:rsidRDefault="00E76221">
                    <w:pPr>
                      <w:jc w:val="right"/>
                      <w:rPr>
                        <w:szCs w:val="21"/>
                      </w:rPr>
                    </w:pPr>
                    <w:r>
                      <w:t>142,758,388.32</w:t>
                    </w:r>
                  </w:p>
                </w:tc>
              </w:tr>
              <w:tr w:rsidR="00993314" w14:paraId="350B8329" w14:textId="77777777">
                <w:sdt>
                  <w:sdtPr>
                    <w:tag w:val="_PLD_bb9b2e0555564f6fba15e4c6286edf1e"/>
                    <w:id w:val="26427886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FE9369E" w14:textId="77777777" w:rsidR="00993314" w:rsidRDefault="00E76221">
                        <w:pPr>
                          <w:ind w:firstLineChars="100" w:firstLine="210"/>
                          <w:rPr>
                            <w:szCs w:val="21"/>
                          </w:rPr>
                        </w:pPr>
                        <w:r>
                          <w:rPr>
                            <w:rFonts w:hint="eastAsia"/>
                          </w:rPr>
                          <w:t>其中：</w:t>
                        </w:r>
                        <w:r>
                          <w:rPr>
                            <w:rFonts w:hint="eastAsia"/>
                            <w:szCs w:val="21"/>
                          </w:rPr>
                          <w:t>应付利息</w:t>
                        </w:r>
                      </w:p>
                    </w:tc>
                  </w:sdtContent>
                </w:sdt>
                <w:tc>
                  <w:tcPr>
                    <w:tcW w:w="1133" w:type="dxa"/>
                    <w:tcBorders>
                      <w:top w:val="outset" w:sz="6" w:space="0" w:color="auto"/>
                      <w:left w:val="outset" w:sz="6" w:space="0" w:color="auto"/>
                      <w:bottom w:val="outset" w:sz="6" w:space="0" w:color="auto"/>
                      <w:right w:val="outset" w:sz="6" w:space="0" w:color="auto"/>
                    </w:tcBorders>
                  </w:tcPr>
                  <w:p w14:paraId="20E1156E"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5FFE21E"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74928BD6" w14:textId="77777777" w:rsidR="00993314" w:rsidRDefault="00993314">
                    <w:pPr>
                      <w:jc w:val="right"/>
                      <w:rPr>
                        <w:szCs w:val="21"/>
                      </w:rPr>
                    </w:pPr>
                  </w:p>
                </w:tc>
              </w:tr>
              <w:tr w:rsidR="00993314" w14:paraId="6B1F9DA0" w14:textId="77777777">
                <w:sdt>
                  <w:sdtPr>
                    <w:tag w:val="_PLD_a68c8cb21a1b4f9b8b32504007df5028"/>
                    <w:id w:val="51173310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5B37D76" w14:textId="77777777" w:rsidR="00993314" w:rsidRDefault="00E76221">
                        <w:pPr>
                          <w:ind w:firstLineChars="400" w:firstLine="840"/>
                          <w:rPr>
                            <w:szCs w:val="21"/>
                          </w:rPr>
                        </w:pPr>
                        <w:r>
                          <w:rPr>
                            <w:rFonts w:hint="eastAsia"/>
                            <w:szCs w:val="21"/>
                          </w:rPr>
                          <w:t>应付股利</w:t>
                        </w:r>
                      </w:p>
                    </w:tc>
                  </w:sdtContent>
                </w:sdt>
                <w:tc>
                  <w:tcPr>
                    <w:tcW w:w="1133" w:type="dxa"/>
                    <w:tcBorders>
                      <w:top w:val="outset" w:sz="6" w:space="0" w:color="auto"/>
                      <w:left w:val="outset" w:sz="6" w:space="0" w:color="auto"/>
                      <w:bottom w:val="outset" w:sz="6" w:space="0" w:color="auto"/>
                      <w:right w:val="outset" w:sz="6" w:space="0" w:color="auto"/>
                    </w:tcBorders>
                  </w:tcPr>
                  <w:p w14:paraId="21E0C8DF"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786E4E9"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1D088694" w14:textId="77777777" w:rsidR="00993314" w:rsidRDefault="00993314">
                    <w:pPr>
                      <w:jc w:val="right"/>
                      <w:rPr>
                        <w:szCs w:val="21"/>
                      </w:rPr>
                    </w:pPr>
                  </w:p>
                </w:tc>
              </w:tr>
              <w:tr w:rsidR="00993314" w14:paraId="2433E7D9" w14:textId="77777777">
                <w:sdt>
                  <w:sdtPr>
                    <w:tag w:val="_PLD_116187b0647f473fb47a3666ea3cceed"/>
                    <w:id w:val="-77956843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6EEF65E" w14:textId="77777777" w:rsidR="00993314" w:rsidRDefault="00E76221">
                        <w:pPr>
                          <w:ind w:firstLineChars="100" w:firstLine="210"/>
                          <w:rPr>
                            <w:szCs w:val="21"/>
                          </w:rPr>
                        </w:pPr>
                        <w:r>
                          <w:rPr>
                            <w:rFonts w:hint="eastAsia"/>
                            <w:szCs w:val="21"/>
                          </w:rPr>
                          <w:t>应付手续费及佣金</w:t>
                        </w:r>
                      </w:p>
                    </w:tc>
                  </w:sdtContent>
                </w:sdt>
                <w:tc>
                  <w:tcPr>
                    <w:tcW w:w="1133" w:type="dxa"/>
                    <w:tcBorders>
                      <w:top w:val="outset" w:sz="6" w:space="0" w:color="auto"/>
                      <w:left w:val="outset" w:sz="6" w:space="0" w:color="auto"/>
                      <w:bottom w:val="outset" w:sz="6" w:space="0" w:color="auto"/>
                      <w:right w:val="outset" w:sz="6" w:space="0" w:color="auto"/>
                    </w:tcBorders>
                  </w:tcPr>
                  <w:p w14:paraId="086E35B7"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70F5E7D"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73A88CF1" w14:textId="77777777" w:rsidR="00993314" w:rsidRDefault="00993314">
                    <w:pPr>
                      <w:jc w:val="right"/>
                      <w:rPr>
                        <w:szCs w:val="21"/>
                      </w:rPr>
                    </w:pPr>
                  </w:p>
                </w:tc>
              </w:tr>
              <w:tr w:rsidR="00993314" w14:paraId="142645FA" w14:textId="77777777">
                <w:sdt>
                  <w:sdtPr>
                    <w:tag w:val="_PLD_e4129f1e37ca4c8fba74ea927ac0be87"/>
                    <w:id w:val="-43898839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65231B1" w14:textId="77777777" w:rsidR="00993314" w:rsidRDefault="00E76221">
                        <w:pPr>
                          <w:ind w:firstLineChars="100" w:firstLine="210"/>
                          <w:rPr>
                            <w:szCs w:val="21"/>
                          </w:rPr>
                        </w:pPr>
                        <w:r>
                          <w:rPr>
                            <w:rFonts w:hint="eastAsia"/>
                            <w:szCs w:val="21"/>
                          </w:rPr>
                          <w:t>应付分保账款</w:t>
                        </w:r>
                      </w:p>
                    </w:tc>
                  </w:sdtContent>
                </w:sdt>
                <w:tc>
                  <w:tcPr>
                    <w:tcW w:w="1133" w:type="dxa"/>
                    <w:tcBorders>
                      <w:top w:val="outset" w:sz="6" w:space="0" w:color="auto"/>
                      <w:left w:val="outset" w:sz="6" w:space="0" w:color="auto"/>
                      <w:bottom w:val="outset" w:sz="6" w:space="0" w:color="auto"/>
                      <w:right w:val="outset" w:sz="6" w:space="0" w:color="auto"/>
                    </w:tcBorders>
                  </w:tcPr>
                  <w:p w14:paraId="4A49468A"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824040E"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18BC8AD1" w14:textId="77777777" w:rsidR="00993314" w:rsidRDefault="00993314">
                    <w:pPr>
                      <w:jc w:val="right"/>
                      <w:rPr>
                        <w:szCs w:val="21"/>
                      </w:rPr>
                    </w:pPr>
                  </w:p>
                </w:tc>
              </w:tr>
              <w:tr w:rsidR="00993314" w14:paraId="5B9AB530" w14:textId="77777777">
                <w:sdt>
                  <w:sdtPr>
                    <w:tag w:val="_PLD_9a3c827f0b734d9bb4cf22b55d2fa362"/>
                    <w:id w:val="110038066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B573754" w14:textId="77777777" w:rsidR="00993314" w:rsidRDefault="00E76221">
                        <w:pPr>
                          <w:ind w:firstLineChars="100" w:firstLine="210"/>
                          <w:rPr>
                            <w:szCs w:val="21"/>
                          </w:rPr>
                        </w:pPr>
                        <w:r>
                          <w:rPr>
                            <w:rFonts w:hint="eastAsia"/>
                            <w:szCs w:val="21"/>
                          </w:rPr>
                          <w:t>持有待售负债</w:t>
                        </w:r>
                      </w:p>
                    </w:tc>
                  </w:sdtContent>
                </w:sdt>
                <w:tc>
                  <w:tcPr>
                    <w:tcW w:w="1133" w:type="dxa"/>
                    <w:tcBorders>
                      <w:top w:val="outset" w:sz="6" w:space="0" w:color="auto"/>
                      <w:left w:val="outset" w:sz="6" w:space="0" w:color="auto"/>
                      <w:bottom w:val="outset" w:sz="6" w:space="0" w:color="auto"/>
                      <w:right w:val="outset" w:sz="6" w:space="0" w:color="auto"/>
                    </w:tcBorders>
                  </w:tcPr>
                  <w:p w14:paraId="7BF24B22"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9394B58"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460C2956" w14:textId="77777777" w:rsidR="00993314" w:rsidRDefault="00993314">
                    <w:pPr>
                      <w:jc w:val="right"/>
                      <w:rPr>
                        <w:szCs w:val="21"/>
                      </w:rPr>
                    </w:pPr>
                  </w:p>
                </w:tc>
              </w:tr>
              <w:tr w:rsidR="00993314" w14:paraId="57AE1396" w14:textId="77777777">
                <w:sdt>
                  <w:sdtPr>
                    <w:tag w:val="_PLD_e1edba74aa12449390568ff78312313c"/>
                    <w:id w:val="8712749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925D052" w14:textId="77777777" w:rsidR="00993314" w:rsidRDefault="00E76221">
                        <w:pPr>
                          <w:ind w:firstLineChars="100" w:firstLine="210"/>
                          <w:rPr>
                            <w:szCs w:val="21"/>
                          </w:rPr>
                        </w:pPr>
                        <w:r>
                          <w:rPr>
                            <w:rFonts w:hint="eastAsia"/>
                            <w:szCs w:val="21"/>
                          </w:rPr>
                          <w:t>一年内到期的非流动负债</w:t>
                        </w:r>
                      </w:p>
                    </w:tc>
                  </w:sdtContent>
                </w:sdt>
                <w:tc>
                  <w:tcPr>
                    <w:tcW w:w="1133" w:type="dxa"/>
                    <w:tcBorders>
                      <w:top w:val="outset" w:sz="6" w:space="0" w:color="auto"/>
                      <w:left w:val="outset" w:sz="6" w:space="0" w:color="auto"/>
                      <w:bottom w:val="outset" w:sz="6" w:space="0" w:color="auto"/>
                      <w:right w:val="outset" w:sz="6" w:space="0" w:color="auto"/>
                    </w:tcBorders>
                  </w:tcPr>
                  <w:p w14:paraId="1AB5CA7C"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B25B1B7" w14:textId="77777777" w:rsidR="00993314" w:rsidRDefault="00E76221">
                    <w:pPr>
                      <w:jc w:val="right"/>
                      <w:rPr>
                        <w:szCs w:val="21"/>
                      </w:rPr>
                    </w:pPr>
                    <w:r>
                      <w:t>33,133,324.39</w:t>
                    </w:r>
                  </w:p>
                </w:tc>
                <w:tc>
                  <w:tcPr>
                    <w:tcW w:w="2410" w:type="dxa"/>
                    <w:tcBorders>
                      <w:top w:val="outset" w:sz="6" w:space="0" w:color="auto"/>
                      <w:left w:val="outset" w:sz="6" w:space="0" w:color="auto"/>
                      <w:bottom w:val="outset" w:sz="6" w:space="0" w:color="auto"/>
                      <w:right w:val="outset" w:sz="6" w:space="0" w:color="auto"/>
                    </w:tcBorders>
                    <w:vAlign w:val="center"/>
                  </w:tcPr>
                  <w:p w14:paraId="001F9BF1" w14:textId="77777777" w:rsidR="00993314" w:rsidRDefault="00993314">
                    <w:pPr>
                      <w:jc w:val="right"/>
                      <w:rPr>
                        <w:szCs w:val="21"/>
                      </w:rPr>
                    </w:pPr>
                  </w:p>
                </w:tc>
              </w:tr>
              <w:tr w:rsidR="00993314" w14:paraId="7BC383F2" w14:textId="77777777">
                <w:sdt>
                  <w:sdtPr>
                    <w:tag w:val="_PLD_c965820ab631473aa5ebd82ec06257c0"/>
                    <w:id w:val="99739381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C3253AF" w14:textId="77777777" w:rsidR="00993314" w:rsidRDefault="00E76221">
                        <w:pPr>
                          <w:ind w:firstLineChars="100" w:firstLine="210"/>
                          <w:rPr>
                            <w:szCs w:val="21"/>
                          </w:rPr>
                        </w:pPr>
                        <w:r>
                          <w:rPr>
                            <w:rFonts w:hint="eastAsia"/>
                            <w:szCs w:val="21"/>
                          </w:rPr>
                          <w:t>其他流动负债</w:t>
                        </w:r>
                      </w:p>
                    </w:tc>
                  </w:sdtContent>
                </w:sdt>
                <w:tc>
                  <w:tcPr>
                    <w:tcW w:w="1133" w:type="dxa"/>
                    <w:tcBorders>
                      <w:top w:val="outset" w:sz="6" w:space="0" w:color="auto"/>
                      <w:left w:val="outset" w:sz="6" w:space="0" w:color="auto"/>
                      <w:bottom w:val="outset" w:sz="6" w:space="0" w:color="auto"/>
                      <w:right w:val="outset" w:sz="6" w:space="0" w:color="auto"/>
                    </w:tcBorders>
                  </w:tcPr>
                  <w:p w14:paraId="41C141E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E0A3940" w14:textId="77777777" w:rsidR="00993314" w:rsidRDefault="00E76221">
                    <w:pPr>
                      <w:jc w:val="right"/>
                      <w:rPr>
                        <w:szCs w:val="21"/>
                      </w:rPr>
                    </w:pPr>
                    <w:r>
                      <w:t>128,193,648.18</w:t>
                    </w:r>
                  </w:p>
                </w:tc>
                <w:tc>
                  <w:tcPr>
                    <w:tcW w:w="2410" w:type="dxa"/>
                    <w:tcBorders>
                      <w:top w:val="outset" w:sz="6" w:space="0" w:color="auto"/>
                      <w:left w:val="outset" w:sz="6" w:space="0" w:color="auto"/>
                      <w:bottom w:val="outset" w:sz="6" w:space="0" w:color="auto"/>
                      <w:right w:val="outset" w:sz="6" w:space="0" w:color="auto"/>
                    </w:tcBorders>
                    <w:vAlign w:val="center"/>
                  </w:tcPr>
                  <w:p w14:paraId="5943092A" w14:textId="77777777" w:rsidR="00993314" w:rsidRDefault="00E76221">
                    <w:pPr>
                      <w:jc w:val="right"/>
                      <w:rPr>
                        <w:szCs w:val="21"/>
                      </w:rPr>
                    </w:pPr>
                    <w:r>
                      <w:t>52,499,852.28</w:t>
                    </w:r>
                  </w:p>
                </w:tc>
              </w:tr>
              <w:tr w:rsidR="00993314" w14:paraId="7E4A0525" w14:textId="77777777">
                <w:sdt>
                  <w:sdtPr>
                    <w:tag w:val="_PLD_ab4eda37946b43ed85cf4212e7323263"/>
                    <w:id w:val="-102216406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6A9C624" w14:textId="77777777" w:rsidR="00993314" w:rsidRDefault="00E76221">
                        <w:pPr>
                          <w:ind w:firstLineChars="200" w:firstLine="420"/>
                          <w:rPr>
                            <w:szCs w:val="21"/>
                          </w:rPr>
                        </w:pPr>
                        <w:r>
                          <w:rPr>
                            <w:rFonts w:hint="eastAsia"/>
                            <w:szCs w:val="21"/>
                          </w:rPr>
                          <w:t>流动负债合计</w:t>
                        </w:r>
                      </w:p>
                    </w:tc>
                  </w:sdtContent>
                </w:sdt>
                <w:tc>
                  <w:tcPr>
                    <w:tcW w:w="1133" w:type="dxa"/>
                    <w:tcBorders>
                      <w:top w:val="outset" w:sz="6" w:space="0" w:color="auto"/>
                      <w:left w:val="outset" w:sz="6" w:space="0" w:color="auto"/>
                      <w:bottom w:val="outset" w:sz="6" w:space="0" w:color="auto"/>
                      <w:right w:val="outset" w:sz="6" w:space="0" w:color="auto"/>
                    </w:tcBorders>
                  </w:tcPr>
                  <w:p w14:paraId="0A2303DC"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C57CBE9" w14:textId="77777777" w:rsidR="00993314" w:rsidRDefault="00E76221">
                    <w:pPr>
                      <w:jc w:val="right"/>
                      <w:rPr>
                        <w:szCs w:val="21"/>
                      </w:rPr>
                    </w:pPr>
                    <w:r>
                      <w:t>2,729,452,760.39</w:t>
                    </w:r>
                  </w:p>
                </w:tc>
                <w:tc>
                  <w:tcPr>
                    <w:tcW w:w="2410" w:type="dxa"/>
                    <w:tcBorders>
                      <w:top w:val="outset" w:sz="6" w:space="0" w:color="auto"/>
                      <w:left w:val="outset" w:sz="6" w:space="0" w:color="auto"/>
                      <w:bottom w:val="outset" w:sz="6" w:space="0" w:color="auto"/>
                      <w:right w:val="outset" w:sz="6" w:space="0" w:color="auto"/>
                    </w:tcBorders>
                    <w:vAlign w:val="center"/>
                  </w:tcPr>
                  <w:p w14:paraId="4F36A44D" w14:textId="77777777" w:rsidR="00993314" w:rsidRDefault="00E76221">
                    <w:pPr>
                      <w:jc w:val="right"/>
                      <w:rPr>
                        <w:szCs w:val="21"/>
                      </w:rPr>
                    </w:pPr>
                    <w:r>
                      <w:t>1,640,865,995.66</w:t>
                    </w:r>
                  </w:p>
                </w:tc>
              </w:tr>
              <w:tr w:rsidR="00993314" w14:paraId="3B024FBA" w14:textId="77777777">
                <w:sdt>
                  <w:sdtPr>
                    <w:tag w:val="_PLD_76615034b106405f8ae606a6fc253d93"/>
                    <w:id w:val="-1224901036"/>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78B46136" w14:textId="77777777" w:rsidR="00993314" w:rsidRDefault="00E76221">
                        <w:pPr>
                          <w:rPr>
                            <w:color w:val="008000"/>
                            <w:szCs w:val="21"/>
                          </w:rPr>
                        </w:pPr>
                        <w:r>
                          <w:rPr>
                            <w:rFonts w:hint="eastAsia"/>
                            <w:b/>
                            <w:bCs/>
                            <w:szCs w:val="21"/>
                          </w:rPr>
                          <w:t>非流动负债：</w:t>
                        </w:r>
                      </w:p>
                    </w:tc>
                  </w:sdtContent>
                </w:sdt>
              </w:tr>
              <w:tr w:rsidR="00993314" w14:paraId="7904A504" w14:textId="77777777">
                <w:sdt>
                  <w:sdtPr>
                    <w:tag w:val="_PLD_81ff3fc4b5da447bba0ee3a9c4e3560b"/>
                    <w:id w:val="-150350558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2B956D4" w14:textId="77777777" w:rsidR="00993314" w:rsidRDefault="00E76221">
                        <w:pPr>
                          <w:ind w:firstLineChars="100" w:firstLine="210"/>
                          <w:rPr>
                            <w:szCs w:val="21"/>
                          </w:rPr>
                        </w:pPr>
                        <w:r>
                          <w:rPr>
                            <w:rFonts w:hint="eastAsia"/>
                            <w:szCs w:val="21"/>
                          </w:rPr>
                          <w:t>保险合同准备金</w:t>
                        </w:r>
                      </w:p>
                    </w:tc>
                  </w:sdtContent>
                </w:sdt>
                <w:tc>
                  <w:tcPr>
                    <w:tcW w:w="1133" w:type="dxa"/>
                    <w:tcBorders>
                      <w:top w:val="outset" w:sz="6" w:space="0" w:color="auto"/>
                      <w:left w:val="outset" w:sz="6" w:space="0" w:color="auto"/>
                      <w:bottom w:val="outset" w:sz="6" w:space="0" w:color="auto"/>
                      <w:right w:val="outset" w:sz="6" w:space="0" w:color="auto"/>
                    </w:tcBorders>
                  </w:tcPr>
                  <w:p w14:paraId="7B44EF0F"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1E940FCE"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312F2755" w14:textId="77777777" w:rsidR="00993314" w:rsidRDefault="00993314">
                    <w:pPr>
                      <w:jc w:val="right"/>
                      <w:rPr>
                        <w:szCs w:val="21"/>
                      </w:rPr>
                    </w:pPr>
                  </w:p>
                </w:tc>
              </w:tr>
              <w:tr w:rsidR="00993314" w14:paraId="7A64BA62" w14:textId="77777777">
                <w:sdt>
                  <w:sdtPr>
                    <w:tag w:val="_PLD_19fa378cbe424d86963bfebfae6af7ca"/>
                    <w:id w:val="-2571559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23B930C" w14:textId="77777777" w:rsidR="00993314" w:rsidRDefault="00E76221">
                        <w:pPr>
                          <w:ind w:firstLineChars="100" w:firstLine="210"/>
                          <w:rPr>
                            <w:szCs w:val="21"/>
                          </w:rPr>
                        </w:pPr>
                        <w:r>
                          <w:rPr>
                            <w:rFonts w:hint="eastAsia"/>
                            <w:szCs w:val="21"/>
                          </w:rPr>
                          <w:t>长期借款</w:t>
                        </w:r>
                      </w:p>
                    </w:tc>
                  </w:sdtContent>
                </w:sdt>
                <w:tc>
                  <w:tcPr>
                    <w:tcW w:w="1133" w:type="dxa"/>
                    <w:tcBorders>
                      <w:top w:val="outset" w:sz="6" w:space="0" w:color="auto"/>
                      <w:left w:val="outset" w:sz="6" w:space="0" w:color="auto"/>
                      <w:bottom w:val="outset" w:sz="6" w:space="0" w:color="auto"/>
                      <w:right w:val="outset" w:sz="6" w:space="0" w:color="auto"/>
                    </w:tcBorders>
                  </w:tcPr>
                  <w:p w14:paraId="0285124C"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61BA668" w14:textId="77777777" w:rsidR="00993314" w:rsidRDefault="00E76221">
                    <w:pPr>
                      <w:jc w:val="right"/>
                      <w:rPr>
                        <w:szCs w:val="21"/>
                      </w:rPr>
                    </w:pPr>
                    <w:r>
                      <w:t>2,541,801,983.03</w:t>
                    </w:r>
                  </w:p>
                </w:tc>
                <w:tc>
                  <w:tcPr>
                    <w:tcW w:w="2410" w:type="dxa"/>
                    <w:tcBorders>
                      <w:top w:val="outset" w:sz="6" w:space="0" w:color="auto"/>
                      <w:left w:val="outset" w:sz="6" w:space="0" w:color="auto"/>
                      <w:bottom w:val="outset" w:sz="6" w:space="0" w:color="auto"/>
                      <w:right w:val="outset" w:sz="6" w:space="0" w:color="auto"/>
                    </w:tcBorders>
                    <w:vAlign w:val="center"/>
                  </w:tcPr>
                  <w:p w14:paraId="2DCBB17C" w14:textId="77777777" w:rsidR="00993314" w:rsidRDefault="00E76221">
                    <w:pPr>
                      <w:jc w:val="right"/>
                      <w:rPr>
                        <w:szCs w:val="21"/>
                      </w:rPr>
                    </w:pPr>
                    <w:r>
                      <w:t>2,409,499,896.69</w:t>
                    </w:r>
                  </w:p>
                </w:tc>
              </w:tr>
              <w:tr w:rsidR="00993314" w14:paraId="5C7E006F" w14:textId="77777777">
                <w:sdt>
                  <w:sdtPr>
                    <w:tag w:val="_PLD_b97225c7adbb49c0ac27be01df233432"/>
                    <w:id w:val="-160903586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54F47BA" w14:textId="77777777" w:rsidR="00993314" w:rsidRDefault="00E76221">
                        <w:pPr>
                          <w:ind w:firstLineChars="100" w:firstLine="210"/>
                          <w:rPr>
                            <w:szCs w:val="21"/>
                          </w:rPr>
                        </w:pPr>
                        <w:r>
                          <w:rPr>
                            <w:rFonts w:hint="eastAsia"/>
                            <w:szCs w:val="21"/>
                          </w:rPr>
                          <w:t>应付债券</w:t>
                        </w:r>
                      </w:p>
                    </w:tc>
                  </w:sdtContent>
                </w:sdt>
                <w:tc>
                  <w:tcPr>
                    <w:tcW w:w="1133" w:type="dxa"/>
                    <w:tcBorders>
                      <w:top w:val="outset" w:sz="6" w:space="0" w:color="auto"/>
                      <w:left w:val="outset" w:sz="6" w:space="0" w:color="auto"/>
                      <w:bottom w:val="outset" w:sz="6" w:space="0" w:color="auto"/>
                      <w:right w:val="outset" w:sz="6" w:space="0" w:color="auto"/>
                    </w:tcBorders>
                  </w:tcPr>
                  <w:p w14:paraId="4D7F637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2B16BAB9"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2206086D" w14:textId="77777777" w:rsidR="00993314" w:rsidRDefault="00993314">
                    <w:pPr>
                      <w:jc w:val="right"/>
                      <w:rPr>
                        <w:szCs w:val="21"/>
                      </w:rPr>
                    </w:pPr>
                  </w:p>
                </w:tc>
              </w:tr>
              <w:tr w:rsidR="00993314" w14:paraId="22CE8B4A" w14:textId="77777777">
                <w:sdt>
                  <w:sdtPr>
                    <w:tag w:val="_PLD_4ab0b7cc40a942d38f93daa9ab5bc182"/>
                    <w:id w:val="-92780712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8E37D0F" w14:textId="77777777" w:rsidR="00993314" w:rsidRDefault="00E76221">
                        <w:pPr>
                          <w:ind w:firstLineChars="100" w:firstLine="210"/>
                          <w:rPr>
                            <w:szCs w:val="21"/>
                          </w:rPr>
                        </w:pPr>
                        <w:r>
                          <w:rPr>
                            <w:rFonts w:hint="eastAsia"/>
                            <w:szCs w:val="21"/>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14:paraId="7A41A760"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43BF028A"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11D13AEF" w14:textId="77777777" w:rsidR="00993314" w:rsidRDefault="00993314">
                    <w:pPr>
                      <w:jc w:val="right"/>
                      <w:rPr>
                        <w:szCs w:val="21"/>
                      </w:rPr>
                    </w:pPr>
                  </w:p>
                </w:tc>
              </w:tr>
              <w:tr w:rsidR="00993314" w14:paraId="6F9B468A" w14:textId="77777777">
                <w:sdt>
                  <w:sdtPr>
                    <w:tag w:val="_PLD_521ffa497d704199adb8dc4c9e440e22"/>
                    <w:id w:val="-80030417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8C24CA7" w14:textId="77777777" w:rsidR="00993314" w:rsidRDefault="00E76221">
                        <w:pPr>
                          <w:ind w:leftChars="300" w:left="630" w:firstLineChars="100" w:firstLine="210"/>
                          <w:rPr>
                            <w:szCs w:val="21"/>
                          </w:rPr>
                        </w:pPr>
                        <w:r>
                          <w:rPr>
                            <w:rFonts w:hint="eastAsia"/>
                            <w:szCs w:val="21"/>
                          </w:rPr>
                          <w:t>永续债</w:t>
                        </w:r>
                      </w:p>
                    </w:tc>
                  </w:sdtContent>
                </w:sdt>
                <w:tc>
                  <w:tcPr>
                    <w:tcW w:w="1133" w:type="dxa"/>
                    <w:tcBorders>
                      <w:top w:val="outset" w:sz="6" w:space="0" w:color="auto"/>
                      <w:left w:val="outset" w:sz="6" w:space="0" w:color="auto"/>
                      <w:bottom w:val="outset" w:sz="6" w:space="0" w:color="auto"/>
                      <w:right w:val="outset" w:sz="6" w:space="0" w:color="auto"/>
                    </w:tcBorders>
                  </w:tcPr>
                  <w:p w14:paraId="01039A6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0247454D"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33A5353" w14:textId="77777777" w:rsidR="00993314" w:rsidRDefault="00993314">
                    <w:pPr>
                      <w:jc w:val="right"/>
                      <w:rPr>
                        <w:szCs w:val="21"/>
                      </w:rPr>
                    </w:pPr>
                  </w:p>
                </w:tc>
              </w:tr>
              <w:tr w:rsidR="00993314" w14:paraId="0FB7F4AD"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804d1cd618b94a1b9e24038ab1bc669c"/>
                      <w:id w:val="594516246"/>
                      <w:lock w:val="sdtLocked"/>
                    </w:sdtPr>
                    <w:sdtContent>
                      <w:p w14:paraId="32EE1437" w14:textId="77777777" w:rsidR="00993314" w:rsidRDefault="00E76221">
                        <w:pPr>
                          <w:ind w:firstLineChars="100" w:firstLine="210"/>
                        </w:pPr>
                        <w:r>
                          <w:rPr>
                            <w:rFonts w:hint="eastAsia"/>
                          </w:rPr>
                          <w:t>租赁负债</w:t>
                        </w:r>
                      </w:p>
                    </w:sdtContent>
                  </w:sdt>
                </w:tc>
                <w:tc>
                  <w:tcPr>
                    <w:tcW w:w="1133" w:type="dxa"/>
                    <w:tcBorders>
                      <w:top w:val="outset" w:sz="6" w:space="0" w:color="auto"/>
                      <w:left w:val="outset" w:sz="6" w:space="0" w:color="auto"/>
                      <w:bottom w:val="outset" w:sz="6" w:space="0" w:color="auto"/>
                      <w:right w:val="outset" w:sz="6" w:space="0" w:color="auto"/>
                    </w:tcBorders>
                  </w:tcPr>
                  <w:p w14:paraId="728A5B1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0D49A41" w14:textId="77777777" w:rsidR="00993314" w:rsidRDefault="00E76221">
                    <w:pPr>
                      <w:jc w:val="right"/>
                      <w:rPr>
                        <w:szCs w:val="21"/>
                      </w:rPr>
                    </w:pPr>
                    <w:r>
                      <w:t>6,542,788.87</w:t>
                    </w:r>
                  </w:p>
                </w:tc>
                <w:tc>
                  <w:tcPr>
                    <w:tcW w:w="2410" w:type="dxa"/>
                    <w:tcBorders>
                      <w:top w:val="outset" w:sz="6" w:space="0" w:color="auto"/>
                      <w:left w:val="outset" w:sz="6" w:space="0" w:color="auto"/>
                      <w:bottom w:val="outset" w:sz="6" w:space="0" w:color="auto"/>
                      <w:right w:val="outset" w:sz="6" w:space="0" w:color="auto"/>
                    </w:tcBorders>
                    <w:vAlign w:val="center"/>
                  </w:tcPr>
                  <w:p w14:paraId="372E8BDA" w14:textId="77777777" w:rsidR="00993314" w:rsidRDefault="00993314">
                    <w:pPr>
                      <w:jc w:val="right"/>
                      <w:rPr>
                        <w:szCs w:val="21"/>
                      </w:rPr>
                    </w:pPr>
                  </w:p>
                </w:tc>
              </w:tr>
              <w:tr w:rsidR="00993314" w14:paraId="1AE8B985" w14:textId="77777777">
                <w:sdt>
                  <w:sdtPr>
                    <w:tag w:val="_PLD_f17050e0f26449e482f6688bc943c3f1"/>
                    <w:id w:val="141142213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F325975" w14:textId="77777777" w:rsidR="00993314" w:rsidRDefault="00E76221">
                        <w:pPr>
                          <w:ind w:firstLineChars="100" w:firstLine="210"/>
                          <w:rPr>
                            <w:szCs w:val="21"/>
                          </w:rPr>
                        </w:pPr>
                        <w:r>
                          <w:rPr>
                            <w:rFonts w:hint="eastAsia"/>
                            <w:szCs w:val="21"/>
                          </w:rPr>
                          <w:t>长期应付款</w:t>
                        </w:r>
                      </w:p>
                    </w:tc>
                  </w:sdtContent>
                </w:sdt>
                <w:tc>
                  <w:tcPr>
                    <w:tcW w:w="1133" w:type="dxa"/>
                    <w:tcBorders>
                      <w:top w:val="outset" w:sz="6" w:space="0" w:color="auto"/>
                      <w:left w:val="outset" w:sz="6" w:space="0" w:color="auto"/>
                      <w:bottom w:val="outset" w:sz="6" w:space="0" w:color="auto"/>
                      <w:right w:val="outset" w:sz="6" w:space="0" w:color="auto"/>
                    </w:tcBorders>
                  </w:tcPr>
                  <w:p w14:paraId="699E915A"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33B1E36" w14:textId="77777777" w:rsidR="00993314" w:rsidRDefault="00E76221">
                    <w:pPr>
                      <w:jc w:val="right"/>
                      <w:rPr>
                        <w:szCs w:val="21"/>
                      </w:rPr>
                    </w:pPr>
                    <w:r>
                      <w:t>82,800,000.00</w:t>
                    </w:r>
                  </w:p>
                </w:tc>
                <w:tc>
                  <w:tcPr>
                    <w:tcW w:w="2410" w:type="dxa"/>
                    <w:tcBorders>
                      <w:top w:val="outset" w:sz="6" w:space="0" w:color="auto"/>
                      <w:left w:val="outset" w:sz="6" w:space="0" w:color="auto"/>
                      <w:bottom w:val="outset" w:sz="6" w:space="0" w:color="auto"/>
                      <w:right w:val="outset" w:sz="6" w:space="0" w:color="auto"/>
                    </w:tcBorders>
                    <w:vAlign w:val="center"/>
                  </w:tcPr>
                  <w:p w14:paraId="0E02C268" w14:textId="77777777" w:rsidR="00993314" w:rsidRDefault="00E76221">
                    <w:pPr>
                      <w:jc w:val="right"/>
                      <w:rPr>
                        <w:szCs w:val="21"/>
                      </w:rPr>
                    </w:pPr>
                    <w:r>
                      <w:t>112,800,000.00</w:t>
                    </w:r>
                  </w:p>
                </w:tc>
              </w:tr>
              <w:tr w:rsidR="00993314" w14:paraId="3A9A5155" w14:textId="77777777">
                <w:sdt>
                  <w:sdtPr>
                    <w:tag w:val="_PLD_7124e46dea5d4f478a438e4a50b00767"/>
                    <w:id w:val="153299265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D21F476" w14:textId="77777777" w:rsidR="00993314" w:rsidRDefault="00E76221">
                        <w:pPr>
                          <w:ind w:firstLineChars="100" w:firstLine="210"/>
                          <w:rPr>
                            <w:szCs w:val="21"/>
                          </w:rPr>
                        </w:pPr>
                        <w:r>
                          <w:rPr>
                            <w:rFonts w:hint="eastAsia"/>
                            <w:szCs w:val="21"/>
                          </w:rPr>
                          <w:t>长期应付职工薪酬</w:t>
                        </w:r>
                      </w:p>
                    </w:tc>
                  </w:sdtContent>
                </w:sdt>
                <w:tc>
                  <w:tcPr>
                    <w:tcW w:w="1133" w:type="dxa"/>
                    <w:tcBorders>
                      <w:top w:val="outset" w:sz="6" w:space="0" w:color="auto"/>
                      <w:left w:val="outset" w:sz="6" w:space="0" w:color="auto"/>
                      <w:bottom w:val="outset" w:sz="6" w:space="0" w:color="auto"/>
                      <w:right w:val="outset" w:sz="6" w:space="0" w:color="auto"/>
                    </w:tcBorders>
                  </w:tcPr>
                  <w:p w14:paraId="4AAC4834"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E5ADE1D"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F07D59B" w14:textId="77777777" w:rsidR="00993314" w:rsidRDefault="00993314">
                    <w:pPr>
                      <w:jc w:val="right"/>
                      <w:rPr>
                        <w:szCs w:val="21"/>
                      </w:rPr>
                    </w:pPr>
                  </w:p>
                </w:tc>
              </w:tr>
              <w:tr w:rsidR="00993314" w14:paraId="234563E8" w14:textId="77777777">
                <w:sdt>
                  <w:sdtPr>
                    <w:tag w:val="_PLD_2418cd929c8c492ab70b2c45072b0f6e"/>
                    <w:id w:val="-8893183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D2F024B" w14:textId="77777777" w:rsidR="00993314" w:rsidRDefault="00E76221">
                        <w:pPr>
                          <w:ind w:firstLineChars="100" w:firstLine="210"/>
                          <w:rPr>
                            <w:szCs w:val="21"/>
                          </w:rPr>
                        </w:pPr>
                        <w:r>
                          <w:rPr>
                            <w:rFonts w:hint="eastAsia"/>
                            <w:szCs w:val="21"/>
                          </w:rPr>
                          <w:t>预计负债</w:t>
                        </w:r>
                      </w:p>
                    </w:tc>
                  </w:sdtContent>
                </w:sdt>
                <w:tc>
                  <w:tcPr>
                    <w:tcW w:w="1133" w:type="dxa"/>
                    <w:tcBorders>
                      <w:top w:val="outset" w:sz="6" w:space="0" w:color="auto"/>
                      <w:left w:val="outset" w:sz="6" w:space="0" w:color="auto"/>
                      <w:bottom w:val="outset" w:sz="6" w:space="0" w:color="auto"/>
                      <w:right w:val="outset" w:sz="6" w:space="0" w:color="auto"/>
                    </w:tcBorders>
                  </w:tcPr>
                  <w:p w14:paraId="1F77DDFA"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48B746B" w14:textId="77777777" w:rsidR="00993314" w:rsidRDefault="00E76221">
                    <w:pPr>
                      <w:jc w:val="right"/>
                      <w:rPr>
                        <w:szCs w:val="21"/>
                      </w:rPr>
                    </w:pPr>
                    <w:r>
                      <w:t>104,770,102.07</w:t>
                    </w:r>
                  </w:p>
                </w:tc>
                <w:tc>
                  <w:tcPr>
                    <w:tcW w:w="2410" w:type="dxa"/>
                    <w:tcBorders>
                      <w:top w:val="outset" w:sz="6" w:space="0" w:color="auto"/>
                      <w:left w:val="outset" w:sz="6" w:space="0" w:color="auto"/>
                      <w:bottom w:val="outset" w:sz="6" w:space="0" w:color="auto"/>
                      <w:right w:val="outset" w:sz="6" w:space="0" w:color="auto"/>
                    </w:tcBorders>
                    <w:vAlign w:val="center"/>
                  </w:tcPr>
                  <w:p w14:paraId="04FE1A58" w14:textId="77777777" w:rsidR="00993314" w:rsidRDefault="00E76221">
                    <w:pPr>
                      <w:jc w:val="right"/>
                      <w:rPr>
                        <w:szCs w:val="21"/>
                      </w:rPr>
                    </w:pPr>
                    <w:r>
                      <w:t>1,538,699.00</w:t>
                    </w:r>
                  </w:p>
                </w:tc>
              </w:tr>
              <w:tr w:rsidR="00993314" w14:paraId="09E0387E" w14:textId="77777777">
                <w:sdt>
                  <w:sdtPr>
                    <w:tag w:val="_PLD_50696c03164947ed9cac3e80943ab766"/>
                    <w:id w:val="123049807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8168F20" w14:textId="77777777" w:rsidR="00993314" w:rsidRDefault="00E76221">
                        <w:pPr>
                          <w:ind w:firstLineChars="100" w:firstLine="210"/>
                          <w:rPr>
                            <w:szCs w:val="21"/>
                          </w:rPr>
                        </w:pPr>
                        <w:r>
                          <w:rPr>
                            <w:rFonts w:hint="eastAsia"/>
                            <w:szCs w:val="21"/>
                          </w:rPr>
                          <w:t>递延收益</w:t>
                        </w:r>
                      </w:p>
                    </w:tc>
                  </w:sdtContent>
                </w:sdt>
                <w:tc>
                  <w:tcPr>
                    <w:tcW w:w="1133" w:type="dxa"/>
                    <w:tcBorders>
                      <w:top w:val="outset" w:sz="6" w:space="0" w:color="auto"/>
                      <w:left w:val="outset" w:sz="6" w:space="0" w:color="auto"/>
                      <w:bottom w:val="outset" w:sz="6" w:space="0" w:color="auto"/>
                      <w:right w:val="outset" w:sz="6" w:space="0" w:color="auto"/>
                    </w:tcBorders>
                  </w:tcPr>
                  <w:p w14:paraId="547DA247"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2C76DF5" w14:textId="77777777" w:rsidR="00993314" w:rsidRDefault="00E76221">
                    <w:pPr>
                      <w:jc w:val="right"/>
                      <w:rPr>
                        <w:szCs w:val="21"/>
                      </w:rPr>
                    </w:pPr>
                    <w:r>
                      <w:t>190,259,798.79</w:t>
                    </w:r>
                  </w:p>
                </w:tc>
                <w:tc>
                  <w:tcPr>
                    <w:tcW w:w="2410" w:type="dxa"/>
                    <w:tcBorders>
                      <w:top w:val="outset" w:sz="6" w:space="0" w:color="auto"/>
                      <w:left w:val="outset" w:sz="6" w:space="0" w:color="auto"/>
                      <w:bottom w:val="outset" w:sz="6" w:space="0" w:color="auto"/>
                      <w:right w:val="outset" w:sz="6" w:space="0" w:color="auto"/>
                    </w:tcBorders>
                    <w:vAlign w:val="center"/>
                  </w:tcPr>
                  <w:p w14:paraId="67D24CFB" w14:textId="77777777" w:rsidR="00993314" w:rsidRDefault="00E76221">
                    <w:pPr>
                      <w:jc w:val="right"/>
                      <w:rPr>
                        <w:szCs w:val="21"/>
                      </w:rPr>
                    </w:pPr>
                    <w:r>
                      <w:t>193,932,360.11</w:t>
                    </w:r>
                  </w:p>
                </w:tc>
              </w:tr>
              <w:tr w:rsidR="00993314" w14:paraId="59DB10AB" w14:textId="77777777">
                <w:sdt>
                  <w:sdtPr>
                    <w:tag w:val="_PLD_632004d6f6064c92bff394ad8787dbfd"/>
                    <w:id w:val="94419850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9E3DE2F" w14:textId="77777777" w:rsidR="00993314" w:rsidRDefault="00E76221">
                        <w:pPr>
                          <w:ind w:firstLineChars="100" w:firstLine="210"/>
                          <w:rPr>
                            <w:szCs w:val="21"/>
                          </w:rPr>
                        </w:pPr>
                        <w:r>
                          <w:rPr>
                            <w:rFonts w:hint="eastAsia"/>
                            <w:szCs w:val="21"/>
                          </w:rPr>
                          <w:t>递延所得税负债</w:t>
                        </w:r>
                      </w:p>
                    </w:tc>
                  </w:sdtContent>
                </w:sdt>
                <w:tc>
                  <w:tcPr>
                    <w:tcW w:w="1133" w:type="dxa"/>
                    <w:tcBorders>
                      <w:top w:val="outset" w:sz="6" w:space="0" w:color="auto"/>
                      <w:left w:val="outset" w:sz="6" w:space="0" w:color="auto"/>
                      <w:bottom w:val="outset" w:sz="6" w:space="0" w:color="auto"/>
                      <w:right w:val="outset" w:sz="6" w:space="0" w:color="auto"/>
                    </w:tcBorders>
                  </w:tcPr>
                  <w:p w14:paraId="35CFBBE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D68F02C" w14:textId="77777777" w:rsidR="00993314" w:rsidRDefault="00E76221">
                    <w:pPr>
                      <w:jc w:val="right"/>
                      <w:rPr>
                        <w:szCs w:val="21"/>
                      </w:rPr>
                    </w:pPr>
                    <w:r>
                      <w:t>77,610,571.05</w:t>
                    </w:r>
                  </w:p>
                </w:tc>
                <w:tc>
                  <w:tcPr>
                    <w:tcW w:w="2410" w:type="dxa"/>
                    <w:tcBorders>
                      <w:top w:val="outset" w:sz="6" w:space="0" w:color="auto"/>
                      <w:left w:val="outset" w:sz="6" w:space="0" w:color="auto"/>
                      <w:bottom w:val="outset" w:sz="6" w:space="0" w:color="auto"/>
                      <w:right w:val="outset" w:sz="6" w:space="0" w:color="auto"/>
                    </w:tcBorders>
                    <w:vAlign w:val="center"/>
                  </w:tcPr>
                  <w:p w14:paraId="3DD2C4F7" w14:textId="77777777" w:rsidR="00993314" w:rsidRDefault="00E76221">
                    <w:pPr>
                      <w:jc w:val="right"/>
                      <w:rPr>
                        <w:szCs w:val="21"/>
                      </w:rPr>
                    </w:pPr>
                    <w:r>
                      <w:t>5,971,356.13</w:t>
                    </w:r>
                  </w:p>
                </w:tc>
              </w:tr>
              <w:tr w:rsidR="00993314" w14:paraId="0C834E4B" w14:textId="77777777">
                <w:sdt>
                  <w:sdtPr>
                    <w:tag w:val="_PLD_f1166d872951497f9caa395c32bf7eb8"/>
                    <w:id w:val="-107681710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41B6143" w14:textId="77777777" w:rsidR="00993314" w:rsidRDefault="00E76221">
                        <w:pPr>
                          <w:ind w:firstLineChars="100" w:firstLine="210"/>
                          <w:rPr>
                            <w:szCs w:val="21"/>
                          </w:rPr>
                        </w:pPr>
                        <w:r>
                          <w:rPr>
                            <w:rFonts w:hint="eastAsia"/>
                            <w:szCs w:val="21"/>
                          </w:rPr>
                          <w:t>其他非流动负债</w:t>
                        </w:r>
                      </w:p>
                    </w:tc>
                  </w:sdtContent>
                </w:sdt>
                <w:tc>
                  <w:tcPr>
                    <w:tcW w:w="1133" w:type="dxa"/>
                    <w:tcBorders>
                      <w:top w:val="outset" w:sz="6" w:space="0" w:color="auto"/>
                      <w:left w:val="outset" w:sz="6" w:space="0" w:color="auto"/>
                      <w:bottom w:val="outset" w:sz="6" w:space="0" w:color="auto"/>
                      <w:right w:val="outset" w:sz="6" w:space="0" w:color="auto"/>
                    </w:tcBorders>
                  </w:tcPr>
                  <w:p w14:paraId="696F2BD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8F0E104"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7BF54C76" w14:textId="77777777" w:rsidR="00993314" w:rsidRDefault="00993314">
                    <w:pPr>
                      <w:jc w:val="right"/>
                      <w:rPr>
                        <w:szCs w:val="21"/>
                      </w:rPr>
                    </w:pPr>
                  </w:p>
                </w:tc>
              </w:tr>
              <w:tr w:rsidR="00993314" w14:paraId="2CB77841" w14:textId="77777777">
                <w:sdt>
                  <w:sdtPr>
                    <w:tag w:val="_PLD_59b079937912479a979530804001242e"/>
                    <w:id w:val="-190605870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45F5DCD" w14:textId="77777777" w:rsidR="00993314" w:rsidRDefault="00E76221">
                        <w:pPr>
                          <w:ind w:firstLineChars="200" w:firstLine="420"/>
                          <w:rPr>
                            <w:szCs w:val="21"/>
                          </w:rPr>
                        </w:pPr>
                        <w:r>
                          <w:rPr>
                            <w:rFonts w:hint="eastAsia"/>
                            <w:szCs w:val="21"/>
                          </w:rPr>
                          <w:t>非流动负债合计</w:t>
                        </w:r>
                      </w:p>
                    </w:tc>
                  </w:sdtContent>
                </w:sdt>
                <w:tc>
                  <w:tcPr>
                    <w:tcW w:w="1133" w:type="dxa"/>
                    <w:tcBorders>
                      <w:top w:val="outset" w:sz="6" w:space="0" w:color="auto"/>
                      <w:left w:val="outset" w:sz="6" w:space="0" w:color="auto"/>
                      <w:bottom w:val="outset" w:sz="6" w:space="0" w:color="auto"/>
                      <w:right w:val="outset" w:sz="6" w:space="0" w:color="auto"/>
                    </w:tcBorders>
                  </w:tcPr>
                  <w:p w14:paraId="799E510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9980F74" w14:textId="77777777" w:rsidR="00993314" w:rsidRDefault="00E76221">
                    <w:pPr>
                      <w:jc w:val="right"/>
                      <w:rPr>
                        <w:szCs w:val="21"/>
                      </w:rPr>
                    </w:pPr>
                    <w:r>
                      <w:t>3,003,785,243.81</w:t>
                    </w:r>
                  </w:p>
                </w:tc>
                <w:tc>
                  <w:tcPr>
                    <w:tcW w:w="2410" w:type="dxa"/>
                    <w:tcBorders>
                      <w:top w:val="outset" w:sz="6" w:space="0" w:color="auto"/>
                      <w:left w:val="outset" w:sz="6" w:space="0" w:color="auto"/>
                      <w:bottom w:val="outset" w:sz="6" w:space="0" w:color="auto"/>
                      <w:right w:val="outset" w:sz="6" w:space="0" w:color="auto"/>
                    </w:tcBorders>
                    <w:vAlign w:val="center"/>
                  </w:tcPr>
                  <w:p w14:paraId="6995A3BD" w14:textId="77777777" w:rsidR="00993314" w:rsidRDefault="00E76221">
                    <w:pPr>
                      <w:jc w:val="right"/>
                      <w:rPr>
                        <w:szCs w:val="21"/>
                      </w:rPr>
                    </w:pPr>
                    <w:r>
                      <w:t>2,723,742,311.93</w:t>
                    </w:r>
                  </w:p>
                </w:tc>
              </w:tr>
              <w:tr w:rsidR="00993314" w14:paraId="67DB7796" w14:textId="77777777">
                <w:sdt>
                  <w:sdtPr>
                    <w:tag w:val="_PLD_b8f8805d82ba4d8295eec1868ee7ea4d"/>
                    <w:id w:val="142900339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58D335A" w14:textId="77777777" w:rsidR="00993314" w:rsidRDefault="00E76221">
                        <w:pPr>
                          <w:ind w:firstLineChars="300" w:firstLine="630"/>
                          <w:rPr>
                            <w:szCs w:val="21"/>
                          </w:rPr>
                        </w:pPr>
                        <w:r>
                          <w:rPr>
                            <w:rFonts w:hint="eastAsia"/>
                            <w:szCs w:val="21"/>
                          </w:rPr>
                          <w:t>负债合计</w:t>
                        </w:r>
                      </w:p>
                    </w:tc>
                  </w:sdtContent>
                </w:sdt>
                <w:tc>
                  <w:tcPr>
                    <w:tcW w:w="1133" w:type="dxa"/>
                    <w:tcBorders>
                      <w:top w:val="outset" w:sz="6" w:space="0" w:color="auto"/>
                      <w:left w:val="outset" w:sz="6" w:space="0" w:color="auto"/>
                      <w:bottom w:val="outset" w:sz="6" w:space="0" w:color="auto"/>
                      <w:right w:val="outset" w:sz="6" w:space="0" w:color="auto"/>
                    </w:tcBorders>
                  </w:tcPr>
                  <w:p w14:paraId="64F7C01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F90F545" w14:textId="77777777" w:rsidR="00993314" w:rsidRDefault="00E76221">
                    <w:pPr>
                      <w:jc w:val="right"/>
                      <w:rPr>
                        <w:szCs w:val="21"/>
                      </w:rPr>
                    </w:pPr>
                    <w:r>
                      <w:t>5,733,238,004.20</w:t>
                    </w:r>
                  </w:p>
                </w:tc>
                <w:tc>
                  <w:tcPr>
                    <w:tcW w:w="2410" w:type="dxa"/>
                    <w:tcBorders>
                      <w:top w:val="outset" w:sz="6" w:space="0" w:color="auto"/>
                      <w:left w:val="outset" w:sz="6" w:space="0" w:color="auto"/>
                      <w:bottom w:val="outset" w:sz="6" w:space="0" w:color="auto"/>
                      <w:right w:val="outset" w:sz="6" w:space="0" w:color="auto"/>
                    </w:tcBorders>
                    <w:vAlign w:val="center"/>
                  </w:tcPr>
                  <w:p w14:paraId="471E1369" w14:textId="77777777" w:rsidR="00993314" w:rsidRDefault="00E76221">
                    <w:pPr>
                      <w:jc w:val="right"/>
                      <w:rPr>
                        <w:szCs w:val="21"/>
                      </w:rPr>
                    </w:pPr>
                    <w:r>
                      <w:t>4,364,608,307.59</w:t>
                    </w:r>
                  </w:p>
                </w:tc>
              </w:tr>
              <w:tr w:rsidR="00993314" w14:paraId="14A5F29C" w14:textId="77777777">
                <w:sdt>
                  <w:sdtPr>
                    <w:tag w:val="_PLD_c6760bbd367544f58c1b02c0378c7818"/>
                    <w:id w:val="-95021960"/>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6987AA87" w14:textId="77777777" w:rsidR="00993314" w:rsidRDefault="00E76221">
                        <w:pPr>
                          <w:rPr>
                            <w:color w:val="008000"/>
                            <w:szCs w:val="21"/>
                          </w:rPr>
                        </w:pPr>
                        <w:r>
                          <w:rPr>
                            <w:rFonts w:hint="eastAsia"/>
                            <w:b/>
                            <w:bCs/>
                            <w:szCs w:val="21"/>
                          </w:rPr>
                          <w:t>所有者权益（或股东权益）：</w:t>
                        </w:r>
                      </w:p>
                    </w:tc>
                  </w:sdtContent>
                </w:sdt>
              </w:tr>
              <w:tr w:rsidR="00993314" w14:paraId="581A8F9D" w14:textId="77777777">
                <w:sdt>
                  <w:sdtPr>
                    <w:tag w:val="_PLD_d864d8aed0f64d4f86a89d52037e9f90"/>
                    <w:id w:val="-202786085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D58FDEC" w14:textId="77777777" w:rsidR="00993314" w:rsidRDefault="00E76221">
                        <w:pPr>
                          <w:ind w:firstLineChars="100" w:firstLine="210"/>
                          <w:rPr>
                            <w:szCs w:val="21"/>
                          </w:rPr>
                        </w:pPr>
                        <w:r>
                          <w:rPr>
                            <w:rFonts w:hint="eastAsia"/>
                            <w:szCs w:val="21"/>
                          </w:rPr>
                          <w:t>实收资本（或股本）</w:t>
                        </w:r>
                      </w:p>
                    </w:tc>
                  </w:sdtContent>
                </w:sdt>
                <w:tc>
                  <w:tcPr>
                    <w:tcW w:w="1133" w:type="dxa"/>
                    <w:tcBorders>
                      <w:top w:val="outset" w:sz="6" w:space="0" w:color="auto"/>
                      <w:left w:val="outset" w:sz="6" w:space="0" w:color="auto"/>
                      <w:bottom w:val="outset" w:sz="6" w:space="0" w:color="auto"/>
                      <w:right w:val="outset" w:sz="6" w:space="0" w:color="auto"/>
                    </w:tcBorders>
                  </w:tcPr>
                  <w:p w14:paraId="1A1229DE"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5DCE90A" w14:textId="77777777" w:rsidR="00993314" w:rsidRDefault="00E76221">
                    <w:pPr>
                      <w:jc w:val="right"/>
                      <w:rPr>
                        <w:szCs w:val="21"/>
                      </w:rPr>
                    </w:pPr>
                    <w:r>
                      <w:t>1,972,100,000.00</w:t>
                    </w:r>
                  </w:p>
                </w:tc>
                <w:tc>
                  <w:tcPr>
                    <w:tcW w:w="2410" w:type="dxa"/>
                    <w:tcBorders>
                      <w:top w:val="outset" w:sz="6" w:space="0" w:color="auto"/>
                      <w:left w:val="outset" w:sz="6" w:space="0" w:color="auto"/>
                      <w:bottom w:val="outset" w:sz="6" w:space="0" w:color="auto"/>
                      <w:right w:val="outset" w:sz="6" w:space="0" w:color="auto"/>
                    </w:tcBorders>
                    <w:vAlign w:val="center"/>
                  </w:tcPr>
                  <w:p w14:paraId="46E4F1BC" w14:textId="77777777" w:rsidR="00993314" w:rsidRDefault="00E76221">
                    <w:pPr>
                      <w:jc w:val="right"/>
                      <w:rPr>
                        <w:szCs w:val="21"/>
                      </w:rPr>
                    </w:pPr>
                    <w:r>
                      <w:t>1,972,100,000.00</w:t>
                    </w:r>
                  </w:p>
                </w:tc>
              </w:tr>
              <w:tr w:rsidR="00993314" w14:paraId="0C0797CF" w14:textId="77777777">
                <w:sdt>
                  <w:sdtPr>
                    <w:tag w:val="_PLD_9bea5106a9194e56b318ec175b3ffa81"/>
                    <w:id w:val="-201436840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E045D78" w14:textId="77777777" w:rsidR="00993314" w:rsidRDefault="00E76221">
                        <w:pPr>
                          <w:ind w:firstLineChars="100" w:firstLine="210"/>
                          <w:rPr>
                            <w:szCs w:val="21"/>
                          </w:rPr>
                        </w:pPr>
                        <w:r>
                          <w:rPr>
                            <w:rFonts w:hint="eastAsia"/>
                            <w:szCs w:val="21"/>
                          </w:rPr>
                          <w:t>其他权益工具</w:t>
                        </w:r>
                      </w:p>
                    </w:tc>
                  </w:sdtContent>
                </w:sdt>
                <w:tc>
                  <w:tcPr>
                    <w:tcW w:w="1133" w:type="dxa"/>
                    <w:tcBorders>
                      <w:top w:val="outset" w:sz="6" w:space="0" w:color="auto"/>
                      <w:left w:val="outset" w:sz="6" w:space="0" w:color="auto"/>
                      <w:bottom w:val="outset" w:sz="6" w:space="0" w:color="auto"/>
                      <w:right w:val="outset" w:sz="6" w:space="0" w:color="auto"/>
                    </w:tcBorders>
                  </w:tcPr>
                  <w:p w14:paraId="5882797E"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07BB9C2"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4591F8EE" w14:textId="77777777" w:rsidR="00993314" w:rsidRDefault="00993314">
                    <w:pPr>
                      <w:jc w:val="right"/>
                      <w:rPr>
                        <w:szCs w:val="21"/>
                      </w:rPr>
                    </w:pPr>
                  </w:p>
                </w:tc>
              </w:tr>
              <w:tr w:rsidR="00993314" w14:paraId="688E85E7" w14:textId="77777777">
                <w:sdt>
                  <w:sdtPr>
                    <w:tag w:val="_PLD_423f84dc380a424a864dca18f54d376d"/>
                    <w:id w:val="134506319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A578F68" w14:textId="77777777" w:rsidR="00993314" w:rsidRDefault="00E76221">
                        <w:pPr>
                          <w:ind w:firstLineChars="100" w:firstLine="210"/>
                          <w:rPr>
                            <w:szCs w:val="21"/>
                          </w:rPr>
                        </w:pPr>
                        <w:r>
                          <w:rPr>
                            <w:rFonts w:hint="eastAsia"/>
                            <w:szCs w:val="21"/>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14:paraId="2C254CE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E03A4F1"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5CDB6A6C" w14:textId="77777777" w:rsidR="00993314" w:rsidRDefault="00993314">
                    <w:pPr>
                      <w:jc w:val="right"/>
                      <w:rPr>
                        <w:szCs w:val="21"/>
                      </w:rPr>
                    </w:pPr>
                  </w:p>
                </w:tc>
              </w:tr>
              <w:tr w:rsidR="00993314" w14:paraId="2DCEA10D" w14:textId="77777777">
                <w:sdt>
                  <w:sdtPr>
                    <w:tag w:val="_PLD_0fcce399a2f04273b1adcdb9adfc3ac2"/>
                    <w:id w:val="-151345013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EB3D280" w14:textId="77777777" w:rsidR="00993314" w:rsidRDefault="00E76221">
                        <w:pPr>
                          <w:ind w:leftChars="300" w:left="630" w:firstLineChars="100" w:firstLine="210"/>
                          <w:rPr>
                            <w:szCs w:val="21"/>
                          </w:rPr>
                        </w:pPr>
                        <w:r>
                          <w:rPr>
                            <w:rFonts w:hint="eastAsia"/>
                            <w:szCs w:val="21"/>
                          </w:rPr>
                          <w:t>永续债</w:t>
                        </w:r>
                      </w:p>
                    </w:tc>
                  </w:sdtContent>
                </w:sdt>
                <w:tc>
                  <w:tcPr>
                    <w:tcW w:w="1133" w:type="dxa"/>
                    <w:tcBorders>
                      <w:top w:val="outset" w:sz="6" w:space="0" w:color="auto"/>
                      <w:left w:val="outset" w:sz="6" w:space="0" w:color="auto"/>
                      <w:bottom w:val="outset" w:sz="6" w:space="0" w:color="auto"/>
                      <w:right w:val="outset" w:sz="6" w:space="0" w:color="auto"/>
                    </w:tcBorders>
                  </w:tcPr>
                  <w:p w14:paraId="139F3B57"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EB42CFB"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412E71C0" w14:textId="77777777" w:rsidR="00993314" w:rsidRDefault="00993314">
                    <w:pPr>
                      <w:jc w:val="right"/>
                      <w:rPr>
                        <w:szCs w:val="21"/>
                      </w:rPr>
                    </w:pPr>
                  </w:p>
                </w:tc>
              </w:tr>
              <w:tr w:rsidR="00993314" w14:paraId="12D4CB19" w14:textId="77777777">
                <w:sdt>
                  <w:sdtPr>
                    <w:tag w:val="_PLD_17c95fc3a8334c3b99e1cea8075fac6a"/>
                    <w:id w:val="-40075451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B054271" w14:textId="77777777" w:rsidR="00993314" w:rsidRDefault="00E76221">
                        <w:pPr>
                          <w:ind w:firstLineChars="100" w:firstLine="210"/>
                          <w:rPr>
                            <w:szCs w:val="21"/>
                          </w:rPr>
                        </w:pPr>
                        <w:r>
                          <w:rPr>
                            <w:rFonts w:hint="eastAsia"/>
                            <w:szCs w:val="21"/>
                          </w:rPr>
                          <w:t>资本公积</w:t>
                        </w:r>
                      </w:p>
                    </w:tc>
                  </w:sdtContent>
                </w:sdt>
                <w:tc>
                  <w:tcPr>
                    <w:tcW w:w="1133" w:type="dxa"/>
                    <w:tcBorders>
                      <w:top w:val="outset" w:sz="6" w:space="0" w:color="auto"/>
                      <w:left w:val="outset" w:sz="6" w:space="0" w:color="auto"/>
                      <w:bottom w:val="outset" w:sz="6" w:space="0" w:color="auto"/>
                      <w:right w:val="outset" w:sz="6" w:space="0" w:color="auto"/>
                    </w:tcBorders>
                  </w:tcPr>
                  <w:p w14:paraId="43D2D74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A995367" w14:textId="77777777" w:rsidR="00993314" w:rsidRDefault="00E76221">
                    <w:pPr>
                      <w:jc w:val="right"/>
                      <w:rPr>
                        <w:szCs w:val="21"/>
                      </w:rPr>
                    </w:pPr>
                    <w:r>
                      <w:t>2,178,078,353.90</w:t>
                    </w:r>
                  </w:p>
                </w:tc>
                <w:tc>
                  <w:tcPr>
                    <w:tcW w:w="2410" w:type="dxa"/>
                    <w:tcBorders>
                      <w:top w:val="outset" w:sz="6" w:space="0" w:color="auto"/>
                      <w:left w:val="outset" w:sz="6" w:space="0" w:color="auto"/>
                      <w:bottom w:val="outset" w:sz="6" w:space="0" w:color="auto"/>
                      <w:right w:val="outset" w:sz="6" w:space="0" w:color="auto"/>
                    </w:tcBorders>
                    <w:vAlign w:val="center"/>
                  </w:tcPr>
                  <w:p w14:paraId="37214805" w14:textId="77777777" w:rsidR="00993314" w:rsidRDefault="00E76221">
                    <w:pPr>
                      <w:jc w:val="right"/>
                      <w:rPr>
                        <w:szCs w:val="21"/>
                      </w:rPr>
                    </w:pPr>
                    <w:r>
                      <w:t>2,178,078,353.90</w:t>
                    </w:r>
                  </w:p>
                </w:tc>
              </w:tr>
              <w:tr w:rsidR="00993314" w14:paraId="750F8BBF" w14:textId="77777777">
                <w:sdt>
                  <w:sdtPr>
                    <w:tag w:val="_PLD_8c1ec6f9a8ab4147876925f38a9aa154"/>
                    <w:id w:val="109329160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8804B69" w14:textId="77777777" w:rsidR="00993314" w:rsidRDefault="00E76221">
                        <w:pPr>
                          <w:ind w:firstLineChars="100" w:firstLine="210"/>
                          <w:rPr>
                            <w:szCs w:val="21"/>
                          </w:rPr>
                        </w:pPr>
                        <w:r>
                          <w:rPr>
                            <w:rFonts w:hint="eastAsia"/>
                            <w:szCs w:val="21"/>
                          </w:rPr>
                          <w:t>减：库存股</w:t>
                        </w:r>
                      </w:p>
                    </w:tc>
                  </w:sdtContent>
                </w:sdt>
                <w:tc>
                  <w:tcPr>
                    <w:tcW w:w="1133" w:type="dxa"/>
                    <w:tcBorders>
                      <w:top w:val="outset" w:sz="6" w:space="0" w:color="auto"/>
                      <w:left w:val="outset" w:sz="6" w:space="0" w:color="auto"/>
                      <w:bottom w:val="outset" w:sz="6" w:space="0" w:color="auto"/>
                      <w:right w:val="outset" w:sz="6" w:space="0" w:color="auto"/>
                    </w:tcBorders>
                  </w:tcPr>
                  <w:p w14:paraId="3CD9C00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8A7BD6F"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261B0159" w14:textId="77777777" w:rsidR="00993314" w:rsidRDefault="00993314">
                    <w:pPr>
                      <w:jc w:val="right"/>
                      <w:rPr>
                        <w:szCs w:val="21"/>
                      </w:rPr>
                    </w:pPr>
                  </w:p>
                </w:tc>
              </w:tr>
              <w:tr w:rsidR="00993314" w14:paraId="5A51B9C2" w14:textId="77777777">
                <w:sdt>
                  <w:sdtPr>
                    <w:tag w:val="_PLD_7db3c1f8f254401e890823dbfecc2193"/>
                    <w:id w:val="2923494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071051C" w14:textId="77777777" w:rsidR="00993314" w:rsidRDefault="00E76221">
                        <w:pPr>
                          <w:ind w:firstLineChars="100" w:firstLine="210"/>
                          <w:rPr>
                            <w:szCs w:val="21"/>
                          </w:rPr>
                        </w:pPr>
                        <w:r>
                          <w:rPr>
                            <w:rFonts w:hint="eastAsia"/>
                            <w:szCs w:val="21"/>
                          </w:rPr>
                          <w:t>其他综合收益</w:t>
                        </w:r>
                      </w:p>
                    </w:tc>
                  </w:sdtContent>
                </w:sdt>
                <w:tc>
                  <w:tcPr>
                    <w:tcW w:w="1133" w:type="dxa"/>
                    <w:tcBorders>
                      <w:top w:val="outset" w:sz="6" w:space="0" w:color="auto"/>
                      <w:left w:val="outset" w:sz="6" w:space="0" w:color="auto"/>
                      <w:bottom w:val="outset" w:sz="6" w:space="0" w:color="auto"/>
                      <w:right w:val="outset" w:sz="6" w:space="0" w:color="auto"/>
                    </w:tcBorders>
                  </w:tcPr>
                  <w:p w14:paraId="3ADE0493"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262498D" w14:textId="77777777" w:rsidR="00993314" w:rsidRDefault="00E76221">
                    <w:pPr>
                      <w:jc w:val="right"/>
                      <w:rPr>
                        <w:szCs w:val="21"/>
                      </w:rPr>
                    </w:pPr>
                    <w:r>
                      <w:t>11,359,218.96</w:t>
                    </w:r>
                  </w:p>
                </w:tc>
                <w:tc>
                  <w:tcPr>
                    <w:tcW w:w="2410" w:type="dxa"/>
                    <w:tcBorders>
                      <w:top w:val="outset" w:sz="6" w:space="0" w:color="auto"/>
                      <w:left w:val="outset" w:sz="6" w:space="0" w:color="auto"/>
                      <w:bottom w:val="outset" w:sz="6" w:space="0" w:color="auto"/>
                      <w:right w:val="outset" w:sz="6" w:space="0" w:color="auto"/>
                    </w:tcBorders>
                    <w:vAlign w:val="center"/>
                  </w:tcPr>
                  <w:p w14:paraId="3FAC915F" w14:textId="77777777" w:rsidR="00993314" w:rsidRDefault="00E76221">
                    <w:pPr>
                      <w:jc w:val="right"/>
                      <w:rPr>
                        <w:szCs w:val="21"/>
                      </w:rPr>
                    </w:pPr>
                    <w:r>
                      <w:t>12,523,905.95</w:t>
                    </w:r>
                  </w:p>
                </w:tc>
              </w:tr>
              <w:tr w:rsidR="00993314" w14:paraId="748E734C" w14:textId="77777777">
                <w:sdt>
                  <w:sdtPr>
                    <w:tag w:val="_PLD_50c68fc035f04bdc964e307d4ded9891"/>
                    <w:id w:val="-148993534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C5035ED" w14:textId="77777777" w:rsidR="00993314" w:rsidRDefault="00E76221">
                        <w:pPr>
                          <w:ind w:firstLineChars="100" w:firstLine="210"/>
                          <w:rPr>
                            <w:szCs w:val="21"/>
                          </w:rPr>
                        </w:pPr>
                        <w:r>
                          <w:rPr>
                            <w:rFonts w:hint="eastAsia"/>
                            <w:szCs w:val="21"/>
                          </w:rPr>
                          <w:t>专项储备</w:t>
                        </w:r>
                      </w:p>
                    </w:tc>
                  </w:sdtContent>
                </w:sdt>
                <w:tc>
                  <w:tcPr>
                    <w:tcW w:w="1133" w:type="dxa"/>
                    <w:tcBorders>
                      <w:top w:val="outset" w:sz="6" w:space="0" w:color="auto"/>
                      <w:left w:val="outset" w:sz="6" w:space="0" w:color="auto"/>
                      <w:bottom w:val="outset" w:sz="6" w:space="0" w:color="auto"/>
                      <w:right w:val="outset" w:sz="6" w:space="0" w:color="auto"/>
                    </w:tcBorders>
                  </w:tcPr>
                  <w:p w14:paraId="7C316E8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F6A4268" w14:textId="77777777" w:rsidR="00993314" w:rsidRDefault="00E76221">
                    <w:pPr>
                      <w:jc w:val="right"/>
                      <w:rPr>
                        <w:szCs w:val="21"/>
                      </w:rPr>
                    </w:pPr>
                    <w:r>
                      <w:t>1,835,275.66</w:t>
                    </w:r>
                  </w:p>
                </w:tc>
                <w:tc>
                  <w:tcPr>
                    <w:tcW w:w="2410" w:type="dxa"/>
                    <w:tcBorders>
                      <w:top w:val="outset" w:sz="6" w:space="0" w:color="auto"/>
                      <w:left w:val="outset" w:sz="6" w:space="0" w:color="auto"/>
                      <w:bottom w:val="outset" w:sz="6" w:space="0" w:color="auto"/>
                      <w:right w:val="outset" w:sz="6" w:space="0" w:color="auto"/>
                    </w:tcBorders>
                    <w:vAlign w:val="center"/>
                  </w:tcPr>
                  <w:p w14:paraId="7A8251F1" w14:textId="77777777" w:rsidR="00993314" w:rsidRDefault="00E76221">
                    <w:pPr>
                      <w:jc w:val="right"/>
                      <w:rPr>
                        <w:szCs w:val="21"/>
                      </w:rPr>
                    </w:pPr>
                    <w:r>
                      <w:t>1,789,696.83</w:t>
                    </w:r>
                  </w:p>
                </w:tc>
              </w:tr>
              <w:tr w:rsidR="00993314" w14:paraId="4EEC56E8" w14:textId="77777777">
                <w:sdt>
                  <w:sdtPr>
                    <w:tag w:val="_PLD_929a3c29a76c4bb28120a6a552e95d8b"/>
                    <w:id w:val="189985998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7EA286B" w14:textId="77777777" w:rsidR="00993314" w:rsidRDefault="00E76221">
                        <w:pPr>
                          <w:ind w:firstLineChars="100" w:firstLine="210"/>
                          <w:rPr>
                            <w:szCs w:val="21"/>
                          </w:rPr>
                        </w:pPr>
                        <w:r>
                          <w:rPr>
                            <w:rFonts w:hint="eastAsia"/>
                            <w:szCs w:val="21"/>
                          </w:rPr>
                          <w:t>盈余公积</w:t>
                        </w:r>
                      </w:p>
                    </w:tc>
                  </w:sdtContent>
                </w:sdt>
                <w:tc>
                  <w:tcPr>
                    <w:tcW w:w="1133" w:type="dxa"/>
                    <w:tcBorders>
                      <w:top w:val="outset" w:sz="6" w:space="0" w:color="auto"/>
                      <w:left w:val="outset" w:sz="6" w:space="0" w:color="auto"/>
                      <w:bottom w:val="outset" w:sz="6" w:space="0" w:color="auto"/>
                      <w:right w:val="outset" w:sz="6" w:space="0" w:color="auto"/>
                    </w:tcBorders>
                  </w:tcPr>
                  <w:p w14:paraId="0D1D4373"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36B15D8F" w14:textId="77777777" w:rsidR="00993314" w:rsidRDefault="00E76221">
                    <w:pPr>
                      <w:jc w:val="right"/>
                      <w:rPr>
                        <w:szCs w:val="21"/>
                      </w:rPr>
                    </w:pPr>
                    <w:r>
                      <w:t>253,324,308.94</w:t>
                    </w:r>
                  </w:p>
                </w:tc>
                <w:tc>
                  <w:tcPr>
                    <w:tcW w:w="2410" w:type="dxa"/>
                    <w:tcBorders>
                      <w:top w:val="outset" w:sz="6" w:space="0" w:color="auto"/>
                      <w:left w:val="outset" w:sz="6" w:space="0" w:color="auto"/>
                      <w:bottom w:val="outset" w:sz="6" w:space="0" w:color="auto"/>
                      <w:right w:val="outset" w:sz="6" w:space="0" w:color="auto"/>
                    </w:tcBorders>
                    <w:vAlign w:val="center"/>
                  </w:tcPr>
                  <w:p w14:paraId="4D5EF510" w14:textId="77777777" w:rsidR="00993314" w:rsidRDefault="00E76221">
                    <w:pPr>
                      <w:jc w:val="right"/>
                      <w:rPr>
                        <w:szCs w:val="21"/>
                      </w:rPr>
                    </w:pPr>
                    <w:r>
                      <w:t>235,764,432.06</w:t>
                    </w:r>
                  </w:p>
                </w:tc>
              </w:tr>
              <w:tr w:rsidR="00993314" w14:paraId="44B412D3" w14:textId="77777777">
                <w:sdt>
                  <w:sdtPr>
                    <w:tag w:val="_PLD_cafeabff60a94a3f8bf81f38a8368859"/>
                    <w:id w:val="3910190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BCED1EE" w14:textId="77777777" w:rsidR="00993314" w:rsidRDefault="00E76221">
                        <w:pPr>
                          <w:ind w:firstLineChars="100" w:firstLine="210"/>
                          <w:rPr>
                            <w:szCs w:val="21"/>
                          </w:rPr>
                        </w:pPr>
                        <w:r>
                          <w:rPr>
                            <w:rFonts w:hint="eastAsia"/>
                            <w:szCs w:val="21"/>
                          </w:rPr>
                          <w:t>一般风险准备</w:t>
                        </w:r>
                      </w:p>
                    </w:tc>
                  </w:sdtContent>
                </w:sdt>
                <w:tc>
                  <w:tcPr>
                    <w:tcW w:w="1133" w:type="dxa"/>
                    <w:tcBorders>
                      <w:top w:val="outset" w:sz="6" w:space="0" w:color="auto"/>
                      <w:left w:val="outset" w:sz="6" w:space="0" w:color="auto"/>
                      <w:bottom w:val="outset" w:sz="6" w:space="0" w:color="auto"/>
                      <w:right w:val="outset" w:sz="6" w:space="0" w:color="auto"/>
                    </w:tcBorders>
                  </w:tcPr>
                  <w:p w14:paraId="2858748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47B0315"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5E3224A1" w14:textId="77777777" w:rsidR="00993314" w:rsidRDefault="00993314">
                    <w:pPr>
                      <w:jc w:val="right"/>
                      <w:rPr>
                        <w:szCs w:val="21"/>
                      </w:rPr>
                    </w:pPr>
                  </w:p>
                </w:tc>
              </w:tr>
              <w:tr w:rsidR="00993314" w14:paraId="3BA29728" w14:textId="77777777">
                <w:sdt>
                  <w:sdtPr>
                    <w:tag w:val="_PLD_735823a69c154c548986e00c21128b2a"/>
                    <w:id w:val="50008198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B42F66D" w14:textId="77777777" w:rsidR="00993314" w:rsidRDefault="00E76221">
                        <w:pPr>
                          <w:ind w:firstLineChars="100" w:firstLine="210"/>
                          <w:rPr>
                            <w:szCs w:val="21"/>
                          </w:rPr>
                        </w:pPr>
                        <w:r>
                          <w:rPr>
                            <w:rFonts w:hint="eastAsia"/>
                            <w:szCs w:val="21"/>
                          </w:rPr>
                          <w:t>未分配利润</w:t>
                        </w:r>
                      </w:p>
                    </w:tc>
                  </w:sdtContent>
                </w:sdt>
                <w:tc>
                  <w:tcPr>
                    <w:tcW w:w="1133" w:type="dxa"/>
                    <w:tcBorders>
                      <w:top w:val="outset" w:sz="6" w:space="0" w:color="auto"/>
                      <w:left w:val="outset" w:sz="6" w:space="0" w:color="auto"/>
                      <w:bottom w:val="outset" w:sz="6" w:space="0" w:color="auto"/>
                      <w:right w:val="outset" w:sz="6" w:space="0" w:color="auto"/>
                    </w:tcBorders>
                  </w:tcPr>
                  <w:p w14:paraId="62F4A244"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E01EF68" w14:textId="77777777" w:rsidR="00993314" w:rsidRDefault="00E76221">
                    <w:pPr>
                      <w:jc w:val="right"/>
                      <w:rPr>
                        <w:szCs w:val="21"/>
                      </w:rPr>
                    </w:pPr>
                    <w:r>
                      <w:t>1,637,676,091.75</w:t>
                    </w:r>
                  </w:p>
                </w:tc>
                <w:tc>
                  <w:tcPr>
                    <w:tcW w:w="2410" w:type="dxa"/>
                    <w:tcBorders>
                      <w:top w:val="outset" w:sz="6" w:space="0" w:color="auto"/>
                      <w:left w:val="outset" w:sz="6" w:space="0" w:color="auto"/>
                      <w:bottom w:val="outset" w:sz="6" w:space="0" w:color="auto"/>
                      <w:right w:val="outset" w:sz="6" w:space="0" w:color="auto"/>
                    </w:tcBorders>
                    <w:vAlign w:val="center"/>
                  </w:tcPr>
                  <w:p w14:paraId="0B4A476B" w14:textId="77777777" w:rsidR="00993314" w:rsidRDefault="00E76221">
                    <w:pPr>
                      <w:jc w:val="right"/>
                      <w:rPr>
                        <w:szCs w:val="21"/>
                      </w:rPr>
                    </w:pPr>
                    <w:r>
                      <w:t>1,458,727,644.92</w:t>
                    </w:r>
                  </w:p>
                </w:tc>
              </w:tr>
              <w:tr w:rsidR="00993314" w14:paraId="31FFC3CF" w14:textId="77777777">
                <w:sdt>
                  <w:sdtPr>
                    <w:tag w:val="_PLD_acce8f227af34a1dbfda2fb5d802d679"/>
                    <w:id w:val="-49326105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78DB7B7" w14:textId="77777777" w:rsidR="00993314" w:rsidRDefault="00E76221">
                        <w:pPr>
                          <w:ind w:firstLineChars="100" w:firstLine="210"/>
                          <w:rPr>
                            <w:szCs w:val="21"/>
                          </w:rPr>
                        </w:pPr>
                        <w:r>
                          <w:rPr>
                            <w:rFonts w:hint="eastAsia"/>
                          </w:rPr>
                          <w:t>归属于母公司所有者权益（或股东权益）合计</w:t>
                        </w:r>
                      </w:p>
                    </w:tc>
                  </w:sdtContent>
                </w:sdt>
                <w:tc>
                  <w:tcPr>
                    <w:tcW w:w="1133" w:type="dxa"/>
                    <w:tcBorders>
                      <w:top w:val="outset" w:sz="6" w:space="0" w:color="auto"/>
                      <w:left w:val="outset" w:sz="6" w:space="0" w:color="auto"/>
                      <w:bottom w:val="outset" w:sz="6" w:space="0" w:color="auto"/>
                      <w:right w:val="outset" w:sz="6" w:space="0" w:color="auto"/>
                    </w:tcBorders>
                  </w:tcPr>
                  <w:p w14:paraId="42CDCDAF"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C58831F" w14:textId="77777777" w:rsidR="00993314" w:rsidRDefault="00E76221">
                    <w:pPr>
                      <w:jc w:val="right"/>
                      <w:rPr>
                        <w:szCs w:val="21"/>
                      </w:rPr>
                    </w:pPr>
                    <w:r>
                      <w:t>6,054,373,249.21</w:t>
                    </w:r>
                  </w:p>
                </w:tc>
                <w:tc>
                  <w:tcPr>
                    <w:tcW w:w="2410" w:type="dxa"/>
                    <w:tcBorders>
                      <w:top w:val="outset" w:sz="6" w:space="0" w:color="auto"/>
                      <w:left w:val="outset" w:sz="6" w:space="0" w:color="auto"/>
                      <w:bottom w:val="outset" w:sz="6" w:space="0" w:color="auto"/>
                      <w:right w:val="outset" w:sz="6" w:space="0" w:color="auto"/>
                    </w:tcBorders>
                    <w:vAlign w:val="center"/>
                  </w:tcPr>
                  <w:p w14:paraId="1AAB2038" w14:textId="77777777" w:rsidR="00993314" w:rsidRDefault="00E76221">
                    <w:pPr>
                      <w:jc w:val="right"/>
                      <w:rPr>
                        <w:szCs w:val="21"/>
                      </w:rPr>
                    </w:pPr>
                    <w:r>
                      <w:t>5,858,984,033.66</w:t>
                    </w:r>
                  </w:p>
                </w:tc>
              </w:tr>
              <w:tr w:rsidR="00993314" w14:paraId="74BD2B73" w14:textId="77777777">
                <w:sdt>
                  <w:sdtPr>
                    <w:tag w:val="_PLD_f7002072897b4c9991009038e6641e82"/>
                    <w:id w:val="141242844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C07B045" w14:textId="77777777" w:rsidR="00993314" w:rsidRDefault="00E76221">
                        <w:pPr>
                          <w:ind w:firstLineChars="100" w:firstLine="210"/>
                          <w:rPr>
                            <w:szCs w:val="21"/>
                          </w:rPr>
                        </w:pPr>
                        <w:r>
                          <w:rPr>
                            <w:rFonts w:hint="eastAsia"/>
                            <w:szCs w:val="21"/>
                          </w:rPr>
                          <w:t>少数股东权益</w:t>
                        </w:r>
                      </w:p>
                    </w:tc>
                  </w:sdtContent>
                </w:sdt>
                <w:tc>
                  <w:tcPr>
                    <w:tcW w:w="1133" w:type="dxa"/>
                    <w:tcBorders>
                      <w:top w:val="outset" w:sz="6" w:space="0" w:color="auto"/>
                      <w:left w:val="outset" w:sz="6" w:space="0" w:color="auto"/>
                      <w:bottom w:val="outset" w:sz="6" w:space="0" w:color="auto"/>
                      <w:right w:val="outset" w:sz="6" w:space="0" w:color="auto"/>
                    </w:tcBorders>
                  </w:tcPr>
                  <w:p w14:paraId="0E021944"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1900326"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CD57A30" w14:textId="77777777" w:rsidR="00993314" w:rsidRDefault="00993314">
                    <w:pPr>
                      <w:jc w:val="right"/>
                      <w:rPr>
                        <w:szCs w:val="21"/>
                      </w:rPr>
                    </w:pPr>
                  </w:p>
                </w:tc>
              </w:tr>
              <w:tr w:rsidR="00993314" w14:paraId="1B2D4266" w14:textId="77777777">
                <w:sdt>
                  <w:sdtPr>
                    <w:tag w:val="_PLD_f79f3a612002400ea0211dd732c431ae"/>
                    <w:id w:val="-110233785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838BFF9" w14:textId="77777777" w:rsidR="00993314" w:rsidRDefault="00E76221">
                        <w:pPr>
                          <w:ind w:firstLineChars="200" w:firstLine="420"/>
                          <w:rPr>
                            <w:szCs w:val="21"/>
                          </w:rPr>
                        </w:pPr>
                        <w:r>
                          <w:rPr>
                            <w:rFonts w:hint="eastAsia"/>
                          </w:rPr>
                          <w:t>所有者权益（或股东权益）合计</w:t>
                        </w:r>
                      </w:p>
                    </w:tc>
                  </w:sdtContent>
                </w:sdt>
                <w:tc>
                  <w:tcPr>
                    <w:tcW w:w="1133" w:type="dxa"/>
                    <w:tcBorders>
                      <w:top w:val="outset" w:sz="6" w:space="0" w:color="auto"/>
                      <w:left w:val="outset" w:sz="6" w:space="0" w:color="auto"/>
                      <w:bottom w:val="outset" w:sz="6" w:space="0" w:color="auto"/>
                      <w:right w:val="outset" w:sz="6" w:space="0" w:color="auto"/>
                    </w:tcBorders>
                  </w:tcPr>
                  <w:p w14:paraId="54295F97"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244FD2B" w14:textId="77777777" w:rsidR="00993314" w:rsidRDefault="00E76221">
                    <w:pPr>
                      <w:jc w:val="right"/>
                      <w:rPr>
                        <w:szCs w:val="21"/>
                      </w:rPr>
                    </w:pPr>
                    <w:r>
                      <w:t>6,054,373,249.21</w:t>
                    </w:r>
                  </w:p>
                </w:tc>
                <w:tc>
                  <w:tcPr>
                    <w:tcW w:w="2410" w:type="dxa"/>
                    <w:tcBorders>
                      <w:top w:val="outset" w:sz="6" w:space="0" w:color="auto"/>
                      <w:left w:val="outset" w:sz="6" w:space="0" w:color="auto"/>
                      <w:bottom w:val="outset" w:sz="6" w:space="0" w:color="auto"/>
                      <w:right w:val="outset" w:sz="6" w:space="0" w:color="auto"/>
                    </w:tcBorders>
                    <w:vAlign w:val="center"/>
                  </w:tcPr>
                  <w:p w14:paraId="3BB1483E" w14:textId="77777777" w:rsidR="00993314" w:rsidRDefault="00E76221">
                    <w:pPr>
                      <w:jc w:val="right"/>
                      <w:rPr>
                        <w:szCs w:val="21"/>
                      </w:rPr>
                    </w:pPr>
                    <w:r>
                      <w:t>5,858,984,033.66</w:t>
                    </w:r>
                  </w:p>
                </w:tc>
              </w:tr>
              <w:tr w:rsidR="00993314" w14:paraId="3175308C" w14:textId="77777777">
                <w:sdt>
                  <w:sdtPr>
                    <w:tag w:val="_PLD_19c0771cf74a4fb888931e0603390c8a"/>
                    <w:id w:val="-210324501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2590EA9" w14:textId="77777777" w:rsidR="00993314" w:rsidRDefault="00E76221">
                        <w:pPr>
                          <w:ind w:firstLineChars="300" w:firstLine="630"/>
                          <w:rPr>
                            <w:szCs w:val="21"/>
                          </w:rPr>
                        </w:pPr>
                        <w:r>
                          <w:rPr>
                            <w:rFonts w:hint="eastAsia"/>
                            <w:szCs w:val="21"/>
                          </w:rPr>
                          <w:t>负债和所有者权益（或股东权益）总计</w:t>
                        </w:r>
                      </w:p>
                    </w:tc>
                  </w:sdtContent>
                </w:sdt>
                <w:tc>
                  <w:tcPr>
                    <w:tcW w:w="1133" w:type="dxa"/>
                    <w:tcBorders>
                      <w:top w:val="outset" w:sz="6" w:space="0" w:color="auto"/>
                      <w:left w:val="outset" w:sz="6" w:space="0" w:color="auto"/>
                      <w:bottom w:val="outset" w:sz="6" w:space="0" w:color="auto"/>
                      <w:right w:val="outset" w:sz="6" w:space="0" w:color="auto"/>
                    </w:tcBorders>
                  </w:tcPr>
                  <w:p w14:paraId="1D942770"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7B9B673" w14:textId="77777777" w:rsidR="00993314" w:rsidRDefault="00E76221">
                    <w:pPr>
                      <w:jc w:val="right"/>
                      <w:rPr>
                        <w:szCs w:val="21"/>
                      </w:rPr>
                    </w:pPr>
                    <w:r>
                      <w:t>11,787,611,253.41</w:t>
                    </w:r>
                  </w:p>
                </w:tc>
                <w:tc>
                  <w:tcPr>
                    <w:tcW w:w="2410" w:type="dxa"/>
                    <w:tcBorders>
                      <w:top w:val="outset" w:sz="6" w:space="0" w:color="auto"/>
                      <w:left w:val="outset" w:sz="6" w:space="0" w:color="auto"/>
                      <w:bottom w:val="outset" w:sz="6" w:space="0" w:color="auto"/>
                      <w:right w:val="outset" w:sz="6" w:space="0" w:color="auto"/>
                    </w:tcBorders>
                    <w:vAlign w:val="center"/>
                  </w:tcPr>
                  <w:p w14:paraId="0A992D8D" w14:textId="77777777" w:rsidR="00993314" w:rsidRDefault="00E76221">
                    <w:pPr>
                      <w:jc w:val="right"/>
                      <w:rPr>
                        <w:szCs w:val="21"/>
                      </w:rPr>
                    </w:pPr>
                    <w:r>
                      <w:t>10,223,592,341.25</w:t>
                    </w:r>
                  </w:p>
                </w:tc>
              </w:tr>
            </w:tbl>
            <w:p w14:paraId="77D438C8" w14:textId="77777777" w:rsidR="00993314" w:rsidRDefault="00993314"/>
            <w:p w14:paraId="23934D44" w14:textId="77777777" w:rsidR="00993314" w:rsidRDefault="00E76221">
              <w:pPr>
                <w:ind w:rightChars="-73" w:right="-153"/>
                <w:rPr>
                  <w:color w:val="008000"/>
                  <w:szCs w:val="21"/>
                  <w:u w:val="single"/>
                </w:rPr>
              </w:pPr>
              <w:r>
                <w:rPr>
                  <w:rFonts w:hint="eastAsia"/>
                  <w:szCs w:val="21"/>
                </w:rPr>
                <w:t>公司负责</w:t>
              </w:r>
              <w:r>
                <w:rPr>
                  <w:szCs w:val="21"/>
                </w:rPr>
                <w:t>人</w:t>
              </w:r>
              <w:r>
                <w:rPr>
                  <w:rFonts w:hint="eastAsia"/>
                  <w:szCs w:val="21"/>
                </w:rPr>
                <w:t>：</w:t>
              </w:r>
              <w:sdt>
                <w:sdtPr>
                  <w:rPr>
                    <w:rFonts w:hint="eastAsia"/>
                    <w:szCs w:val="21"/>
                  </w:rPr>
                  <w:alias w:val="公司负责人姓名"/>
                  <w:tag w:val="_GBC_295740a12aa8498286bf2ef11896dbe9"/>
                  <w:id w:val="663737927"/>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szCs w:val="21"/>
                    </w:rPr>
                    <w:t>龚盛</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095c1df7dd6b412590466f3e711cd1e6"/>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吴效超</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b9cb47d6db784ba8a6b148d9331df451"/>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吴效超</w:t>
                  </w:r>
                </w:sdtContent>
              </w:sdt>
            </w:p>
            <w:p w14:paraId="6507DFE0" w14:textId="77777777" w:rsidR="00993314" w:rsidRDefault="00000000"/>
          </w:sdtContent>
        </w:sdt>
        <w:p w14:paraId="7A247AB9" w14:textId="77777777" w:rsidR="00993314" w:rsidRDefault="00993314"/>
        <w:bookmarkStart w:id="124" w:name="_Hlk24034197" w:displacedByCustomXml="next"/>
        <w:sdt>
          <w:sdtPr>
            <w:rPr>
              <w:rFonts w:ascii="宋体" w:hAnsi="宋体" w:cs="宋体" w:hint="eastAsia"/>
              <w:b w:val="0"/>
              <w:bCs w:val="0"/>
              <w:kern w:val="0"/>
              <w:szCs w:val="24"/>
            </w:rPr>
            <w:tag w:val="_SEC_d76935fe25d141cfbe5d3c4ac87a2e6b"/>
            <w:id w:val="-14920311"/>
            <w:lock w:val="sdtLocked"/>
            <w:placeholder>
              <w:docPart w:val="GBC22222222222222222222222222222"/>
            </w:placeholder>
          </w:sdtPr>
          <w:sdtEndPr>
            <w:rPr>
              <w:szCs w:val="21"/>
            </w:rPr>
          </w:sdtEndPr>
          <w:sdtContent>
            <w:p w14:paraId="6485100E" w14:textId="77777777" w:rsidR="00993314" w:rsidRDefault="00E76221">
              <w:pPr>
                <w:pStyle w:val="3"/>
                <w:jc w:val="center"/>
              </w:pPr>
              <w:r>
                <w:rPr>
                  <w:rFonts w:hint="eastAsia"/>
                </w:rPr>
                <w:t>母公司</w:t>
              </w:r>
              <w:r>
                <w:t>资产负债表</w:t>
              </w:r>
            </w:p>
            <w:p w14:paraId="5FC5C4DF" w14:textId="77777777" w:rsidR="00993314" w:rsidRDefault="00E76221">
              <w:pPr>
                <w:jc w:val="center"/>
                <w:rPr>
                  <w:b/>
                  <w:bCs/>
                  <w:szCs w:val="21"/>
                </w:rPr>
              </w:pPr>
              <w:r>
                <w:rPr>
                  <w:szCs w:val="21"/>
                </w:rPr>
                <w:t>2022年12月31日</w:t>
              </w:r>
            </w:p>
            <w:p w14:paraId="411E8C68" w14:textId="77777777" w:rsidR="00993314" w:rsidRDefault="00E76221">
              <w:pPr>
                <w:rPr>
                  <w:szCs w:val="21"/>
                </w:rPr>
              </w:pPr>
              <w:r>
                <w:rPr>
                  <w:szCs w:val="21"/>
                </w:rPr>
                <w:t>编制单位:</w:t>
              </w:r>
              <w:sdt>
                <w:sdtPr>
                  <w:rPr>
                    <w:szCs w:val="21"/>
                  </w:rPr>
                  <w:alias w:val="公司法定中文名称"/>
                  <w:tag w:val="_GBC_476f9df1cf8d4d36868d3058a4da7d15"/>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rPr>
                      <w:rFonts w:hint="eastAsia"/>
                      <w:szCs w:val="21"/>
                    </w:rPr>
                    <w:t>抚顺特殊钢股份有限公司</w:t>
                  </w:r>
                </w:sdtContent>
              </w:sdt>
              <w:r>
                <w:rPr>
                  <w:szCs w:val="21"/>
                </w:rPr>
                <w:t> </w:t>
              </w:r>
            </w:p>
            <w:p w14:paraId="4BFD531D" w14:textId="77777777" w:rsidR="00993314" w:rsidRDefault="00E76221">
              <w:pPr>
                <w:jc w:val="right"/>
                <w:rPr>
                  <w:szCs w:val="21"/>
                </w:rPr>
              </w:pPr>
              <w:r>
                <w:rPr>
                  <w:szCs w:val="21"/>
                </w:rPr>
                <w:t>单位:</w:t>
              </w:r>
              <w:sdt>
                <w:sdtPr>
                  <w:rPr>
                    <w:szCs w:val="21"/>
                  </w:rPr>
                  <w:alias w:val="单位：母公司资产负债表"/>
                  <w:tag w:val="_GBC_e3e6bb2b9b89482085daf4528af32780"/>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31e3f7c7e30144c684d9b3387d64ec2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4"/>
                <w:gridCol w:w="1133"/>
                <w:gridCol w:w="2551"/>
                <w:gridCol w:w="2410"/>
              </w:tblGrid>
              <w:tr w:rsidR="00993314" w14:paraId="4767DDD9" w14:textId="77777777">
                <w:sdt>
                  <w:sdtPr>
                    <w:tag w:val="_PLD_f723b67ceca442958b85c16ecbcde6c4"/>
                    <w:id w:val="209150144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06A5780" w14:textId="77777777" w:rsidR="00993314" w:rsidRDefault="00E76221">
                        <w:pPr>
                          <w:jc w:val="center"/>
                          <w:rPr>
                            <w:b/>
                            <w:szCs w:val="21"/>
                          </w:rPr>
                        </w:pPr>
                        <w:r>
                          <w:rPr>
                            <w:b/>
                            <w:szCs w:val="21"/>
                          </w:rPr>
                          <w:t>项目</w:t>
                        </w:r>
                      </w:p>
                    </w:tc>
                  </w:sdtContent>
                </w:sdt>
                <w:sdt>
                  <w:sdtPr>
                    <w:tag w:val="_PLD_b4b39e4179664db3908076caa97ec93e"/>
                    <w:id w:val="-364983878"/>
                    <w:lock w:val="sdtLocked"/>
                  </w:sdtPr>
                  <w:sdtContent>
                    <w:tc>
                      <w:tcPr>
                        <w:tcW w:w="1133" w:type="dxa"/>
                        <w:tcBorders>
                          <w:top w:val="outset" w:sz="6" w:space="0" w:color="auto"/>
                          <w:left w:val="outset" w:sz="6" w:space="0" w:color="auto"/>
                          <w:bottom w:val="outset" w:sz="6" w:space="0" w:color="auto"/>
                          <w:right w:val="outset" w:sz="6" w:space="0" w:color="auto"/>
                        </w:tcBorders>
                        <w:vAlign w:val="center"/>
                      </w:tcPr>
                      <w:p w14:paraId="1AABACC8" w14:textId="77777777" w:rsidR="00993314" w:rsidRDefault="00E76221">
                        <w:pPr>
                          <w:jc w:val="center"/>
                          <w:rPr>
                            <w:b/>
                            <w:szCs w:val="21"/>
                          </w:rPr>
                        </w:pPr>
                        <w:r>
                          <w:rPr>
                            <w:rFonts w:hint="eastAsia"/>
                            <w:b/>
                            <w:szCs w:val="21"/>
                          </w:rPr>
                          <w:t>附注</w:t>
                        </w:r>
                      </w:p>
                    </w:tc>
                  </w:sdtContent>
                </w:sdt>
                <w:sdt>
                  <w:sdtPr>
                    <w:tag w:val="_PLD_5c114924d291471984aab4fc4a2ab196"/>
                    <w:id w:val="1127123023"/>
                    <w:lock w:val="sdtLocked"/>
                  </w:sdtPr>
                  <w:sdtContent>
                    <w:tc>
                      <w:tcPr>
                        <w:tcW w:w="2551" w:type="dxa"/>
                        <w:tcBorders>
                          <w:top w:val="outset" w:sz="6" w:space="0" w:color="auto"/>
                          <w:left w:val="outset" w:sz="6" w:space="0" w:color="auto"/>
                          <w:bottom w:val="outset" w:sz="6" w:space="0" w:color="auto"/>
                          <w:right w:val="outset" w:sz="6" w:space="0" w:color="auto"/>
                        </w:tcBorders>
                        <w:vAlign w:val="center"/>
                      </w:tcPr>
                      <w:p w14:paraId="471041FB" w14:textId="77777777" w:rsidR="00993314" w:rsidRDefault="00E76221">
                        <w:pPr>
                          <w:jc w:val="center"/>
                          <w:rPr>
                            <w:b/>
                            <w:szCs w:val="21"/>
                          </w:rPr>
                        </w:pPr>
                        <w:r>
                          <w:rPr>
                            <w:rFonts w:hint="eastAsia"/>
                            <w:b/>
                          </w:rPr>
                          <w:t>2022年1</w:t>
                        </w:r>
                        <w:r>
                          <w:rPr>
                            <w:b/>
                          </w:rPr>
                          <w:t>2</w:t>
                        </w:r>
                        <w:r>
                          <w:rPr>
                            <w:rFonts w:hint="eastAsia"/>
                            <w:b/>
                          </w:rPr>
                          <w:t>月</w:t>
                        </w:r>
                        <w:r>
                          <w:rPr>
                            <w:b/>
                          </w:rPr>
                          <w:t>31</w:t>
                        </w:r>
                        <w:r>
                          <w:rPr>
                            <w:rFonts w:hint="eastAsia"/>
                            <w:b/>
                          </w:rPr>
                          <w:t>日</w:t>
                        </w:r>
                      </w:p>
                    </w:tc>
                  </w:sdtContent>
                </w:sdt>
                <w:sdt>
                  <w:sdtPr>
                    <w:tag w:val="_PLD_09aa0ba5dd484fa6ad7dfbe2d2221c60"/>
                    <w:id w:val="-1922162880"/>
                    <w:lock w:val="sdtLocked"/>
                  </w:sdtPr>
                  <w:sdtContent>
                    <w:tc>
                      <w:tcPr>
                        <w:tcW w:w="2410" w:type="dxa"/>
                        <w:tcBorders>
                          <w:top w:val="outset" w:sz="6" w:space="0" w:color="auto"/>
                          <w:left w:val="outset" w:sz="6" w:space="0" w:color="auto"/>
                          <w:bottom w:val="outset" w:sz="6" w:space="0" w:color="auto"/>
                          <w:right w:val="outset" w:sz="6" w:space="0" w:color="auto"/>
                        </w:tcBorders>
                        <w:vAlign w:val="center"/>
                      </w:tcPr>
                      <w:p w14:paraId="55C02568" w14:textId="77777777" w:rsidR="00993314" w:rsidRDefault="00E76221">
                        <w:pPr>
                          <w:jc w:val="center"/>
                          <w:rPr>
                            <w:b/>
                            <w:szCs w:val="21"/>
                          </w:rPr>
                        </w:pPr>
                        <w:r>
                          <w:rPr>
                            <w:rFonts w:hint="eastAsia"/>
                            <w:b/>
                            <w:szCs w:val="21"/>
                          </w:rPr>
                          <w:t>2021年12月31日</w:t>
                        </w:r>
                      </w:p>
                    </w:tc>
                  </w:sdtContent>
                </w:sdt>
              </w:tr>
              <w:tr w:rsidR="00993314" w14:paraId="58ACFEC2" w14:textId="77777777">
                <w:sdt>
                  <w:sdtPr>
                    <w:tag w:val="_PLD_75b96d9020f14b08bb8885e10bb72ed3"/>
                    <w:id w:val="903261923"/>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76B6AA37" w14:textId="77777777" w:rsidR="00993314" w:rsidRDefault="00E76221">
                        <w:pPr>
                          <w:rPr>
                            <w:b/>
                            <w:color w:val="FF00FF"/>
                            <w:szCs w:val="21"/>
                          </w:rPr>
                        </w:pPr>
                        <w:r>
                          <w:rPr>
                            <w:rFonts w:hint="eastAsia"/>
                            <w:b/>
                            <w:bCs/>
                            <w:szCs w:val="21"/>
                          </w:rPr>
                          <w:t>流动资产：</w:t>
                        </w:r>
                      </w:p>
                    </w:tc>
                  </w:sdtContent>
                </w:sdt>
              </w:tr>
              <w:tr w:rsidR="00993314" w14:paraId="0D8F8114" w14:textId="77777777">
                <w:sdt>
                  <w:sdtPr>
                    <w:tag w:val="_PLD_2a2d3b22bc414e5aa3168d03f964313b"/>
                    <w:id w:val="-185101582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FB63F33" w14:textId="77777777" w:rsidR="00993314" w:rsidRDefault="00E76221">
                        <w:pPr>
                          <w:ind w:firstLineChars="100" w:firstLine="210"/>
                          <w:rPr>
                            <w:szCs w:val="21"/>
                          </w:rPr>
                        </w:pPr>
                        <w:r>
                          <w:rPr>
                            <w:rFonts w:hint="eastAsia"/>
                            <w:szCs w:val="21"/>
                          </w:rPr>
                          <w:t>货币资金</w:t>
                        </w:r>
                      </w:p>
                    </w:tc>
                  </w:sdtContent>
                </w:sdt>
                <w:tc>
                  <w:tcPr>
                    <w:tcW w:w="1133" w:type="dxa"/>
                    <w:tcBorders>
                      <w:top w:val="outset" w:sz="6" w:space="0" w:color="auto"/>
                      <w:left w:val="outset" w:sz="6" w:space="0" w:color="auto"/>
                      <w:bottom w:val="outset" w:sz="6" w:space="0" w:color="auto"/>
                      <w:right w:val="outset" w:sz="6" w:space="0" w:color="auto"/>
                    </w:tcBorders>
                  </w:tcPr>
                  <w:p w14:paraId="0DA388D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5C600D0" w14:textId="77777777" w:rsidR="00993314" w:rsidRDefault="00E76221">
                    <w:pPr>
                      <w:jc w:val="right"/>
                      <w:rPr>
                        <w:szCs w:val="21"/>
                      </w:rPr>
                    </w:pPr>
                    <w:r>
                      <w:t>1,782,356,395.81</w:t>
                    </w:r>
                  </w:p>
                </w:tc>
                <w:tc>
                  <w:tcPr>
                    <w:tcW w:w="2410" w:type="dxa"/>
                    <w:tcBorders>
                      <w:top w:val="outset" w:sz="6" w:space="0" w:color="auto"/>
                      <w:left w:val="outset" w:sz="6" w:space="0" w:color="auto"/>
                      <w:bottom w:val="outset" w:sz="6" w:space="0" w:color="auto"/>
                      <w:right w:val="outset" w:sz="6" w:space="0" w:color="auto"/>
                    </w:tcBorders>
                    <w:vAlign w:val="center"/>
                  </w:tcPr>
                  <w:p w14:paraId="281A21CD" w14:textId="77777777" w:rsidR="00993314" w:rsidRDefault="00E76221">
                    <w:pPr>
                      <w:jc w:val="right"/>
                      <w:rPr>
                        <w:szCs w:val="21"/>
                      </w:rPr>
                    </w:pPr>
                    <w:r>
                      <w:t>1,150,824,079.02</w:t>
                    </w:r>
                  </w:p>
                </w:tc>
              </w:tr>
              <w:tr w:rsidR="00993314" w14:paraId="54FCB9D8"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e396e14b78524efaa6a999f696519f83"/>
                      <w:id w:val="-524490762"/>
                      <w:lock w:val="sdtLocked"/>
                    </w:sdtPr>
                    <w:sdtContent>
                      <w:p w14:paraId="55579A4E" w14:textId="77777777" w:rsidR="00993314" w:rsidRDefault="00E76221">
                        <w:pPr>
                          <w:ind w:firstLineChars="100" w:firstLine="210"/>
                        </w:pPr>
                        <w:r>
                          <w:rPr>
                            <w:rFonts w:hint="eastAsia"/>
                          </w:rPr>
                          <w:t>交易性金融资产</w:t>
                        </w:r>
                      </w:p>
                    </w:sdtContent>
                  </w:sdt>
                </w:tc>
                <w:tc>
                  <w:tcPr>
                    <w:tcW w:w="1133" w:type="dxa"/>
                    <w:tcBorders>
                      <w:top w:val="outset" w:sz="6" w:space="0" w:color="auto"/>
                      <w:left w:val="outset" w:sz="6" w:space="0" w:color="auto"/>
                      <w:bottom w:val="outset" w:sz="6" w:space="0" w:color="auto"/>
                      <w:right w:val="outset" w:sz="6" w:space="0" w:color="auto"/>
                    </w:tcBorders>
                  </w:tcPr>
                  <w:p w14:paraId="1CC78B7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E3E01A3" w14:textId="77777777" w:rsidR="00993314" w:rsidRDefault="00E76221">
                    <w:pPr>
                      <w:jc w:val="right"/>
                      <w:rPr>
                        <w:szCs w:val="21"/>
                      </w:rPr>
                    </w:pPr>
                    <w:r>
                      <w:t>554,850,000.00</w:t>
                    </w:r>
                  </w:p>
                </w:tc>
                <w:tc>
                  <w:tcPr>
                    <w:tcW w:w="2410" w:type="dxa"/>
                    <w:tcBorders>
                      <w:top w:val="outset" w:sz="6" w:space="0" w:color="auto"/>
                      <w:left w:val="outset" w:sz="6" w:space="0" w:color="auto"/>
                      <w:bottom w:val="outset" w:sz="6" w:space="0" w:color="auto"/>
                      <w:right w:val="outset" w:sz="6" w:space="0" w:color="auto"/>
                    </w:tcBorders>
                    <w:vAlign w:val="center"/>
                  </w:tcPr>
                  <w:p w14:paraId="1BD1A6E7" w14:textId="77777777" w:rsidR="00993314" w:rsidRDefault="00E76221">
                    <w:pPr>
                      <w:jc w:val="right"/>
                      <w:rPr>
                        <w:szCs w:val="21"/>
                      </w:rPr>
                    </w:pPr>
                    <w:r>
                      <w:t>937,958,312.31</w:t>
                    </w:r>
                  </w:p>
                </w:tc>
              </w:tr>
              <w:tr w:rsidR="00993314" w14:paraId="3D7EC744" w14:textId="77777777">
                <w:sdt>
                  <w:sdtPr>
                    <w:tag w:val="_PLD_de137d4e0adc4e3697b2d09190f3ab73"/>
                    <w:id w:val="-169814685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E7269B5" w14:textId="77777777" w:rsidR="00993314" w:rsidRDefault="00E76221">
                        <w:pPr>
                          <w:ind w:firstLineChars="100" w:firstLine="210"/>
                          <w:rPr>
                            <w:szCs w:val="21"/>
                          </w:rPr>
                        </w:pPr>
                        <w:r>
                          <w:rPr>
                            <w:rFonts w:hint="eastAsia"/>
                            <w:szCs w:val="21"/>
                          </w:rPr>
                          <w:t>衍生金融资产</w:t>
                        </w:r>
                      </w:p>
                    </w:tc>
                  </w:sdtContent>
                </w:sdt>
                <w:tc>
                  <w:tcPr>
                    <w:tcW w:w="1133" w:type="dxa"/>
                    <w:tcBorders>
                      <w:top w:val="outset" w:sz="6" w:space="0" w:color="auto"/>
                      <w:left w:val="outset" w:sz="6" w:space="0" w:color="auto"/>
                      <w:bottom w:val="outset" w:sz="6" w:space="0" w:color="auto"/>
                      <w:right w:val="outset" w:sz="6" w:space="0" w:color="auto"/>
                    </w:tcBorders>
                  </w:tcPr>
                  <w:p w14:paraId="064E479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41CD84E"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61A2CC26" w14:textId="77777777" w:rsidR="00993314" w:rsidRDefault="00993314">
                    <w:pPr>
                      <w:jc w:val="right"/>
                      <w:rPr>
                        <w:szCs w:val="21"/>
                      </w:rPr>
                    </w:pPr>
                  </w:p>
                </w:tc>
              </w:tr>
              <w:tr w:rsidR="00993314" w14:paraId="7E729F46" w14:textId="77777777">
                <w:sdt>
                  <w:sdtPr>
                    <w:tag w:val="_PLD_393466e4d94b44ce81a421424c7f275a"/>
                    <w:id w:val="-117787474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3AF400A" w14:textId="77777777" w:rsidR="00993314" w:rsidRDefault="00E76221">
                        <w:pPr>
                          <w:ind w:firstLineChars="100" w:firstLine="210"/>
                          <w:rPr>
                            <w:szCs w:val="21"/>
                          </w:rPr>
                        </w:pPr>
                        <w:r>
                          <w:rPr>
                            <w:rFonts w:hint="eastAsia"/>
                            <w:szCs w:val="21"/>
                          </w:rPr>
                          <w:t>应收票据</w:t>
                        </w:r>
                      </w:p>
                    </w:tc>
                  </w:sdtContent>
                </w:sdt>
                <w:tc>
                  <w:tcPr>
                    <w:tcW w:w="1133" w:type="dxa"/>
                    <w:tcBorders>
                      <w:top w:val="outset" w:sz="6" w:space="0" w:color="auto"/>
                      <w:left w:val="outset" w:sz="6" w:space="0" w:color="auto"/>
                      <w:bottom w:val="outset" w:sz="6" w:space="0" w:color="auto"/>
                      <w:right w:val="outset" w:sz="6" w:space="0" w:color="auto"/>
                    </w:tcBorders>
                  </w:tcPr>
                  <w:p w14:paraId="35388C49"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56A9F64" w14:textId="77777777" w:rsidR="00993314" w:rsidRDefault="00E76221">
                    <w:pPr>
                      <w:jc w:val="right"/>
                      <w:rPr>
                        <w:szCs w:val="21"/>
                      </w:rPr>
                    </w:pPr>
                    <w:r>
                      <w:t>626,298,760.25</w:t>
                    </w:r>
                  </w:p>
                </w:tc>
                <w:tc>
                  <w:tcPr>
                    <w:tcW w:w="2410" w:type="dxa"/>
                    <w:tcBorders>
                      <w:top w:val="outset" w:sz="6" w:space="0" w:color="auto"/>
                      <w:left w:val="outset" w:sz="6" w:space="0" w:color="auto"/>
                      <w:bottom w:val="outset" w:sz="6" w:space="0" w:color="auto"/>
                      <w:right w:val="outset" w:sz="6" w:space="0" w:color="auto"/>
                    </w:tcBorders>
                    <w:vAlign w:val="center"/>
                  </w:tcPr>
                  <w:p w14:paraId="7671951E" w14:textId="77777777" w:rsidR="00993314" w:rsidRDefault="00993314">
                    <w:pPr>
                      <w:jc w:val="right"/>
                      <w:rPr>
                        <w:szCs w:val="21"/>
                      </w:rPr>
                    </w:pPr>
                  </w:p>
                </w:tc>
              </w:tr>
              <w:tr w:rsidR="00993314" w14:paraId="6DA6750C" w14:textId="77777777">
                <w:sdt>
                  <w:sdtPr>
                    <w:tag w:val="_PLD_ef32df805adf4616846732ca3ab55857"/>
                    <w:id w:val="-71210770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E55388B" w14:textId="77777777" w:rsidR="00993314" w:rsidRDefault="00E76221">
                        <w:pPr>
                          <w:ind w:firstLineChars="100" w:firstLine="210"/>
                          <w:rPr>
                            <w:szCs w:val="21"/>
                          </w:rPr>
                        </w:pPr>
                        <w:r>
                          <w:rPr>
                            <w:rFonts w:hint="eastAsia"/>
                            <w:szCs w:val="21"/>
                          </w:rPr>
                          <w:t>应收账款</w:t>
                        </w:r>
                      </w:p>
                    </w:tc>
                  </w:sdtContent>
                </w:sdt>
                <w:tc>
                  <w:tcPr>
                    <w:tcW w:w="1133" w:type="dxa"/>
                    <w:tcBorders>
                      <w:top w:val="outset" w:sz="6" w:space="0" w:color="auto"/>
                      <w:left w:val="outset" w:sz="6" w:space="0" w:color="auto"/>
                      <w:bottom w:val="outset" w:sz="6" w:space="0" w:color="auto"/>
                      <w:right w:val="outset" w:sz="6" w:space="0" w:color="auto"/>
                    </w:tcBorders>
                  </w:tcPr>
                  <w:p w14:paraId="7666E690"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4A819BF" w14:textId="77777777" w:rsidR="00993314" w:rsidRDefault="00E76221">
                    <w:pPr>
                      <w:jc w:val="right"/>
                      <w:rPr>
                        <w:szCs w:val="21"/>
                      </w:rPr>
                    </w:pPr>
                    <w:r>
                      <w:t>389,315,783.92</w:t>
                    </w:r>
                  </w:p>
                </w:tc>
                <w:tc>
                  <w:tcPr>
                    <w:tcW w:w="2410" w:type="dxa"/>
                    <w:tcBorders>
                      <w:top w:val="outset" w:sz="6" w:space="0" w:color="auto"/>
                      <w:left w:val="outset" w:sz="6" w:space="0" w:color="auto"/>
                      <w:bottom w:val="outset" w:sz="6" w:space="0" w:color="auto"/>
                      <w:right w:val="outset" w:sz="6" w:space="0" w:color="auto"/>
                    </w:tcBorders>
                    <w:vAlign w:val="center"/>
                  </w:tcPr>
                  <w:p w14:paraId="1FF0A2E9" w14:textId="77777777" w:rsidR="00993314" w:rsidRDefault="00E76221">
                    <w:pPr>
                      <w:jc w:val="right"/>
                      <w:rPr>
                        <w:szCs w:val="21"/>
                      </w:rPr>
                    </w:pPr>
                    <w:r>
                      <w:t>369,966,834.48</w:t>
                    </w:r>
                  </w:p>
                </w:tc>
              </w:tr>
              <w:tr w:rsidR="00993314" w14:paraId="0FAD86D2"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108c302c0c87401490d6a538c95fd1a1"/>
                      <w:id w:val="-1424948169"/>
                      <w:lock w:val="sdtLocked"/>
                    </w:sdtPr>
                    <w:sdtContent>
                      <w:p w14:paraId="25E5343D" w14:textId="77777777" w:rsidR="00993314" w:rsidRDefault="00E76221">
                        <w:pPr>
                          <w:ind w:firstLineChars="100" w:firstLine="210"/>
                        </w:pPr>
                        <w:r>
                          <w:rPr>
                            <w:rFonts w:hint="eastAsia"/>
                          </w:rPr>
                          <w:t>应收款项融资</w:t>
                        </w:r>
                      </w:p>
                    </w:sdtContent>
                  </w:sdt>
                </w:tc>
                <w:tc>
                  <w:tcPr>
                    <w:tcW w:w="1133" w:type="dxa"/>
                    <w:tcBorders>
                      <w:top w:val="outset" w:sz="6" w:space="0" w:color="auto"/>
                      <w:left w:val="outset" w:sz="6" w:space="0" w:color="auto"/>
                      <w:bottom w:val="outset" w:sz="6" w:space="0" w:color="auto"/>
                      <w:right w:val="outset" w:sz="6" w:space="0" w:color="auto"/>
                    </w:tcBorders>
                  </w:tcPr>
                  <w:p w14:paraId="6511CAC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69CD3C3" w14:textId="77777777" w:rsidR="00993314" w:rsidRDefault="00E76221">
                    <w:pPr>
                      <w:jc w:val="right"/>
                      <w:rPr>
                        <w:szCs w:val="21"/>
                      </w:rPr>
                    </w:pPr>
                    <w:r>
                      <w:t>413,824,359.15</w:t>
                    </w:r>
                  </w:p>
                </w:tc>
                <w:tc>
                  <w:tcPr>
                    <w:tcW w:w="2410" w:type="dxa"/>
                    <w:tcBorders>
                      <w:top w:val="outset" w:sz="6" w:space="0" w:color="auto"/>
                      <w:left w:val="outset" w:sz="6" w:space="0" w:color="auto"/>
                      <w:bottom w:val="outset" w:sz="6" w:space="0" w:color="auto"/>
                      <w:right w:val="outset" w:sz="6" w:space="0" w:color="auto"/>
                    </w:tcBorders>
                    <w:vAlign w:val="center"/>
                  </w:tcPr>
                  <w:p w14:paraId="7974C4C4" w14:textId="77777777" w:rsidR="00993314" w:rsidRDefault="00E76221">
                    <w:pPr>
                      <w:jc w:val="right"/>
                      <w:rPr>
                        <w:szCs w:val="21"/>
                      </w:rPr>
                    </w:pPr>
                    <w:r>
                      <w:t>880,995,847.59</w:t>
                    </w:r>
                  </w:p>
                </w:tc>
              </w:tr>
              <w:tr w:rsidR="00993314" w14:paraId="75859B3E" w14:textId="77777777">
                <w:sdt>
                  <w:sdtPr>
                    <w:tag w:val="_PLD_dd9f5a2379754663b27f59fa522781c5"/>
                    <w:id w:val="12197624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F19E442" w14:textId="77777777" w:rsidR="00993314" w:rsidRDefault="00E76221">
                        <w:pPr>
                          <w:ind w:firstLineChars="100" w:firstLine="210"/>
                          <w:rPr>
                            <w:szCs w:val="21"/>
                          </w:rPr>
                        </w:pPr>
                        <w:r>
                          <w:rPr>
                            <w:rFonts w:hint="eastAsia"/>
                            <w:szCs w:val="21"/>
                          </w:rPr>
                          <w:t>预付款项</w:t>
                        </w:r>
                      </w:p>
                    </w:tc>
                  </w:sdtContent>
                </w:sdt>
                <w:tc>
                  <w:tcPr>
                    <w:tcW w:w="1133" w:type="dxa"/>
                    <w:tcBorders>
                      <w:top w:val="outset" w:sz="6" w:space="0" w:color="auto"/>
                      <w:left w:val="outset" w:sz="6" w:space="0" w:color="auto"/>
                      <w:bottom w:val="outset" w:sz="6" w:space="0" w:color="auto"/>
                      <w:right w:val="outset" w:sz="6" w:space="0" w:color="auto"/>
                    </w:tcBorders>
                  </w:tcPr>
                  <w:p w14:paraId="6F5673C4"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2A42475" w14:textId="77777777" w:rsidR="00993314" w:rsidRDefault="00E76221">
                    <w:pPr>
                      <w:jc w:val="right"/>
                      <w:rPr>
                        <w:szCs w:val="21"/>
                      </w:rPr>
                    </w:pPr>
                    <w:r>
                      <w:t>68,249,582.76</w:t>
                    </w:r>
                  </w:p>
                </w:tc>
                <w:tc>
                  <w:tcPr>
                    <w:tcW w:w="2410" w:type="dxa"/>
                    <w:tcBorders>
                      <w:top w:val="outset" w:sz="6" w:space="0" w:color="auto"/>
                      <w:left w:val="outset" w:sz="6" w:space="0" w:color="auto"/>
                      <w:bottom w:val="outset" w:sz="6" w:space="0" w:color="auto"/>
                      <w:right w:val="outset" w:sz="6" w:space="0" w:color="auto"/>
                    </w:tcBorders>
                    <w:vAlign w:val="center"/>
                  </w:tcPr>
                  <w:p w14:paraId="4E1778E4" w14:textId="77777777" w:rsidR="00993314" w:rsidRDefault="00E76221">
                    <w:pPr>
                      <w:jc w:val="right"/>
                      <w:rPr>
                        <w:szCs w:val="21"/>
                      </w:rPr>
                    </w:pPr>
                    <w:r>
                      <w:t>89,493,154.57</w:t>
                    </w:r>
                  </w:p>
                </w:tc>
              </w:tr>
              <w:tr w:rsidR="00993314" w14:paraId="540AEC4B" w14:textId="77777777">
                <w:sdt>
                  <w:sdtPr>
                    <w:tag w:val="_PLD_712416308ec74e87af342bbe7b61f9f7"/>
                    <w:id w:val="179678830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1A18041" w14:textId="77777777" w:rsidR="00993314" w:rsidRDefault="00E76221">
                        <w:pPr>
                          <w:ind w:firstLineChars="100" w:firstLine="210"/>
                          <w:rPr>
                            <w:szCs w:val="21"/>
                          </w:rPr>
                        </w:pPr>
                        <w:r>
                          <w:rPr>
                            <w:rFonts w:hint="eastAsia"/>
                            <w:szCs w:val="21"/>
                          </w:rPr>
                          <w:t>其他应收款</w:t>
                        </w:r>
                      </w:p>
                    </w:tc>
                  </w:sdtContent>
                </w:sdt>
                <w:tc>
                  <w:tcPr>
                    <w:tcW w:w="1133" w:type="dxa"/>
                    <w:tcBorders>
                      <w:top w:val="outset" w:sz="6" w:space="0" w:color="auto"/>
                      <w:left w:val="outset" w:sz="6" w:space="0" w:color="auto"/>
                      <w:bottom w:val="outset" w:sz="6" w:space="0" w:color="auto"/>
                      <w:right w:val="outset" w:sz="6" w:space="0" w:color="auto"/>
                    </w:tcBorders>
                  </w:tcPr>
                  <w:p w14:paraId="4BC1F24A"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A78CEF5" w14:textId="77777777" w:rsidR="00993314" w:rsidRDefault="00E76221">
                    <w:pPr>
                      <w:jc w:val="right"/>
                      <w:rPr>
                        <w:szCs w:val="21"/>
                      </w:rPr>
                    </w:pPr>
                    <w:r>
                      <w:t>32,528,920.10</w:t>
                    </w:r>
                  </w:p>
                </w:tc>
                <w:tc>
                  <w:tcPr>
                    <w:tcW w:w="2410" w:type="dxa"/>
                    <w:tcBorders>
                      <w:top w:val="outset" w:sz="6" w:space="0" w:color="auto"/>
                      <w:left w:val="outset" w:sz="6" w:space="0" w:color="auto"/>
                      <w:bottom w:val="outset" w:sz="6" w:space="0" w:color="auto"/>
                      <w:right w:val="outset" w:sz="6" w:space="0" w:color="auto"/>
                    </w:tcBorders>
                    <w:vAlign w:val="center"/>
                  </w:tcPr>
                  <w:p w14:paraId="37A8712F" w14:textId="77777777" w:rsidR="00993314" w:rsidRDefault="00E76221">
                    <w:pPr>
                      <w:jc w:val="right"/>
                      <w:rPr>
                        <w:szCs w:val="21"/>
                      </w:rPr>
                    </w:pPr>
                    <w:r>
                      <w:t>37,906,234.29</w:t>
                    </w:r>
                  </w:p>
                </w:tc>
              </w:tr>
              <w:tr w:rsidR="00993314" w14:paraId="563C28A7" w14:textId="77777777">
                <w:sdt>
                  <w:sdtPr>
                    <w:tag w:val="_PLD_3417cd601cec4818871f1bae4ce8ab2a"/>
                    <w:id w:val="-100026384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217D961" w14:textId="77777777" w:rsidR="00993314" w:rsidRDefault="00E76221">
                        <w:pPr>
                          <w:ind w:firstLineChars="100" w:firstLine="210"/>
                          <w:rPr>
                            <w:szCs w:val="21"/>
                          </w:rPr>
                        </w:pPr>
                        <w:r>
                          <w:rPr>
                            <w:rFonts w:hint="eastAsia"/>
                          </w:rPr>
                          <w:t>其中：</w:t>
                        </w:r>
                        <w:r>
                          <w:rPr>
                            <w:rFonts w:hint="eastAsia"/>
                            <w:szCs w:val="21"/>
                          </w:rPr>
                          <w:t>应收利息</w:t>
                        </w:r>
                      </w:p>
                    </w:tc>
                  </w:sdtContent>
                </w:sdt>
                <w:tc>
                  <w:tcPr>
                    <w:tcW w:w="1133" w:type="dxa"/>
                    <w:tcBorders>
                      <w:top w:val="outset" w:sz="6" w:space="0" w:color="auto"/>
                      <w:left w:val="outset" w:sz="6" w:space="0" w:color="auto"/>
                      <w:bottom w:val="outset" w:sz="6" w:space="0" w:color="auto"/>
                      <w:right w:val="outset" w:sz="6" w:space="0" w:color="auto"/>
                    </w:tcBorders>
                  </w:tcPr>
                  <w:p w14:paraId="27FB39CD"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BE545F6"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55B9DC10" w14:textId="77777777" w:rsidR="00993314" w:rsidRDefault="00993314">
                    <w:pPr>
                      <w:jc w:val="right"/>
                      <w:rPr>
                        <w:szCs w:val="21"/>
                      </w:rPr>
                    </w:pPr>
                  </w:p>
                </w:tc>
              </w:tr>
              <w:tr w:rsidR="00993314" w14:paraId="25A68E5B" w14:textId="77777777">
                <w:sdt>
                  <w:sdtPr>
                    <w:tag w:val="_PLD_1dd2d67c108d4d6f84148a7c9b977191"/>
                    <w:id w:val="-81573043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CF07C83" w14:textId="77777777" w:rsidR="00993314" w:rsidRDefault="00E76221">
                        <w:pPr>
                          <w:ind w:firstLineChars="400" w:firstLine="840"/>
                          <w:rPr>
                            <w:szCs w:val="21"/>
                          </w:rPr>
                        </w:pPr>
                        <w:r>
                          <w:rPr>
                            <w:rFonts w:hint="eastAsia"/>
                            <w:szCs w:val="21"/>
                          </w:rPr>
                          <w:t>应收股利</w:t>
                        </w:r>
                      </w:p>
                    </w:tc>
                  </w:sdtContent>
                </w:sdt>
                <w:tc>
                  <w:tcPr>
                    <w:tcW w:w="1133" w:type="dxa"/>
                    <w:tcBorders>
                      <w:top w:val="outset" w:sz="6" w:space="0" w:color="auto"/>
                      <w:left w:val="outset" w:sz="6" w:space="0" w:color="auto"/>
                      <w:bottom w:val="outset" w:sz="6" w:space="0" w:color="auto"/>
                      <w:right w:val="outset" w:sz="6" w:space="0" w:color="auto"/>
                    </w:tcBorders>
                  </w:tcPr>
                  <w:p w14:paraId="10E5925F"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22D05C0"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24427C48" w14:textId="77777777" w:rsidR="00993314" w:rsidRDefault="00993314">
                    <w:pPr>
                      <w:jc w:val="right"/>
                      <w:rPr>
                        <w:szCs w:val="21"/>
                      </w:rPr>
                    </w:pPr>
                  </w:p>
                </w:tc>
              </w:tr>
              <w:tr w:rsidR="00993314" w14:paraId="08554763" w14:textId="77777777">
                <w:sdt>
                  <w:sdtPr>
                    <w:tag w:val="_PLD_15c72fe3c0dc4747a0ad2956d0e2ff56"/>
                    <w:id w:val="-129737425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1AFF561" w14:textId="77777777" w:rsidR="00993314" w:rsidRDefault="00E76221">
                        <w:pPr>
                          <w:ind w:firstLineChars="100" w:firstLine="210"/>
                          <w:rPr>
                            <w:szCs w:val="21"/>
                          </w:rPr>
                        </w:pPr>
                        <w:r>
                          <w:rPr>
                            <w:rFonts w:hint="eastAsia"/>
                            <w:szCs w:val="21"/>
                          </w:rPr>
                          <w:t>存货</w:t>
                        </w:r>
                      </w:p>
                    </w:tc>
                  </w:sdtContent>
                </w:sdt>
                <w:tc>
                  <w:tcPr>
                    <w:tcW w:w="1133" w:type="dxa"/>
                    <w:tcBorders>
                      <w:top w:val="outset" w:sz="6" w:space="0" w:color="auto"/>
                      <w:left w:val="outset" w:sz="6" w:space="0" w:color="auto"/>
                      <w:bottom w:val="outset" w:sz="6" w:space="0" w:color="auto"/>
                      <w:right w:val="outset" w:sz="6" w:space="0" w:color="auto"/>
                    </w:tcBorders>
                  </w:tcPr>
                  <w:p w14:paraId="5665462E"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642388B" w14:textId="77777777" w:rsidR="00993314" w:rsidRDefault="00E76221">
                    <w:pPr>
                      <w:jc w:val="right"/>
                      <w:rPr>
                        <w:szCs w:val="21"/>
                      </w:rPr>
                    </w:pPr>
                    <w:r>
                      <w:t>2,513,845,746.21</w:t>
                    </w:r>
                  </w:p>
                </w:tc>
                <w:tc>
                  <w:tcPr>
                    <w:tcW w:w="2410" w:type="dxa"/>
                    <w:tcBorders>
                      <w:top w:val="outset" w:sz="6" w:space="0" w:color="auto"/>
                      <w:left w:val="outset" w:sz="6" w:space="0" w:color="auto"/>
                      <w:bottom w:val="outset" w:sz="6" w:space="0" w:color="auto"/>
                      <w:right w:val="outset" w:sz="6" w:space="0" w:color="auto"/>
                    </w:tcBorders>
                    <w:vAlign w:val="center"/>
                  </w:tcPr>
                  <w:p w14:paraId="357FF135" w14:textId="77777777" w:rsidR="00993314" w:rsidRDefault="00E76221">
                    <w:pPr>
                      <w:jc w:val="right"/>
                      <w:rPr>
                        <w:szCs w:val="21"/>
                      </w:rPr>
                    </w:pPr>
                    <w:r>
                      <w:t>2,151,600,745.05</w:t>
                    </w:r>
                  </w:p>
                </w:tc>
              </w:tr>
              <w:tr w:rsidR="00993314" w14:paraId="284BDB17"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de1dbab46a4f4d898796d4205cd2edea"/>
                      <w:id w:val="-1058091123"/>
                      <w:lock w:val="sdtLocked"/>
                    </w:sdtPr>
                    <w:sdtContent>
                      <w:p w14:paraId="4AA05F3B" w14:textId="77777777" w:rsidR="00993314" w:rsidRDefault="00E76221">
                        <w:pPr>
                          <w:ind w:firstLineChars="100" w:firstLine="210"/>
                        </w:pPr>
                        <w:r>
                          <w:rPr>
                            <w:rFonts w:hint="eastAsia"/>
                          </w:rPr>
                          <w:t>合同资产</w:t>
                        </w:r>
                      </w:p>
                    </w:sdtContent>
                  </w:sdt>
                </w:tc>
                <w:tc>
                  <w:tcPr>
                    <w:tcW w:w="1133" w:type="dxa"/>
                    <w:tcBorders>
                      <w:top w:val="outset" w:sz="6" w:space="0" w:color="auto"/>
                      <w:left w:val="outset" w:sz="6" w:space="0" w:color="auto"/>
                      <w:bottom w:val="outset" w:sz="6" w:space="0" w:color="auto"/>
                      <w:right w:val="outset" w:sz="6" w:space="0" w:color="auto"/>
                    </w:tcBorders>
                  </w:tcPr>
                  <w:p w14:paraId="0572321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8F8D6DB"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4D574701" w14:textId="77777777" w:rsidR="00993314" w:rsidRDefault="00993314">
                    <w:pPr>
                      <w:jc w:val="right"/>
                      <w:rPr>
                        <w:szCs w:val="21"/>
                      </w:rPr>
                    </w:pPr>
                  </w:p>
                </w:tc>
              </w:tr>
              <w:tr w:rsidR="00993314" w14:paraId="1C807887" w14:textId="77777777">
                <w:sdt>
                  <w:sdtPr>
                    <w:tag w:val="_PLD_c61f45b512d24fd98c826adfe2607133"/>
                    <w:id w:val="54379926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120C026" w14:textId="77777777" w:rsidR="00993314" w:rsidRDefault="00E76221">
                        <w:pPr>
                          <w:ind w:firstLineChars="100" w:firstLine="210"/>
                          <w:rPr>
                            <w:szCs w:val="21"/>
                          </w:rPr>
                        </w:pPr>
                        <w:r>
                          <w:rPr>
                            <w:rFonts w:hint="eastAsia"/>
                            <w:szCs w:val="21"/>
                          </w:rPr>
                          <w:t>持有待售资产</w:t>
                        </w:r>
                      </w:p>
                    </w:tc>
                  </w:sdtContent>
                </w:sdt>
                <w:tc>
                  <w:tcPr>
                    <w:tcW w:w="1133" w:type="dxa"/>
                    <w:tcBorders>
                      <w:top w:val="outset" w:sz="6" w:space="0" w:color="auto"/>
                      <w:left w:val="outset" w:sz="6" w:space="0" w:color="auto"/>
                      <w:bottom w:val="outset" w:sz="6" w:space="0" w:color="auto"/>
                      <w:right w:val="outset" w:sz="6" w:space="0" w:color="auto"/>
                    </w:tcBorders>
                  </w:tcPr>
                  <w:p w14:paraId="60782D8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D773E9A"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62A985D7" w14:textId="77777777" w:rsidR="00993314" w:rsidRDefault="00993314">
                    <w:pPr>
                      <w:jc w:val="right"/>
                      <w:rPr>
                        <w:szCs w:val="21"/>
                      </w:rPr>
                    </w:pPr>
                  </w:p>
                </w:tc>
              </w:tr>
              <w:tr w:rsidR="00993314" w14:paraId="2E688C1A" w14:textId="77777777">
                <w:sdt>
                  <w:sdtPr>
                    <w:tag w:val="_PLD_60f4a972facf45f681479dac2f1111c1"/>
                    <w:id w:val="25155734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79C8A58" w14:textId="77777777" w:rsidR="00993314" w:rsidRDefault="00E76221">
                        <w:pPr>
                          <w:ind w:firstLineChars="100" w:firstLine="210"/>
                          <w:rPr>
                            <w:szCs w:val="21"/>
                          </w:rPr>
                        </w:pPr>
                        <w:r>
                          <w:rPr>
                            <w:rFonts w:hint="eastAsia"/>
                            <w:szCs w:val="21"/>
                          </w:rPr>
                          <w:t>一年内到期的非流动资产</w:t>
                        </w:r>
                      </w:p>
                    </w:tc>
                  </w:sdtContent>
                </w:sdt>
                <w:tc>
                  <w:tcPr>
                    <w:tcW w:w="1133" w:type="dxa"/>
                    <w:tcBorders>
                      <w:top w:val="outset" w:sz="6" w:space="0" w:color="auto"/>
                      <w:left w:val="outset" w:sz="6" w:space="0" w:color="auto"/>
                      <w:bottom w:val="outset" w:sz="6" w:space="0" w:color="auto"/>
                      <w:right w:val="outset" w:sz="6" w:space="0" w:color="auto"/>
                    </w:tcBorders>
                  </w:tcPr>
                  <w:p w14:paraId="1B74076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D4C74B9"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926BE8B" w14:textId="77777777" w:rsidR="00993314" w:rsidRDefault="00993314">
                    <w:pPr>
                      <w:jc w:val="right"/>
                      <w:rPr>
                        <w:szCs w:val="21"/>
                      </w:rPr>
                    </w:pPr>
                  </w:p>
                </w:tc>
              </w:tr>
              <w:tr w:rsidR="00993314" w14:paraId="42AE97BC" w14:textId="77777777">
                <w:sdt>
                  <w:sdtPr>
                    <w:tag w:val="_PLD_48ca2e98b68644c7b1619c966283c7a4"/>
                    <w:id w:val="-32768284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BD37E5C" w14:textId="77777777" w:rsidR="00993314" w:rsidRDefault="00E76221">
                        <w:pPr>
                          <w:ind w:firstLineChars="100" w:firstLine="210"/>
                          <w:rPr>
                            <w:szCs w:val="21"/>
                          </w:rPr>
                        </w:pPr>
                        <w:r>
                          <w:rPr>
                            <w:rFonts w:hint="eastAsia"/>
                            <w:szCs w:val="21"/>
                          </w:rPr>
                          <w:t>其他流动资产</w:t>
                        </w:r>
                      </w:p>
                    </w:tc>
                  </w:sdtContent>
                </w:sdt>
                <w:tc>
                  <w:tcPr>
                    <w:tcW w:w="1133" w:type="dxa"/>
                    <w:tcBorders>
                      <w:top w:val="outset" w:sz="6" w:space="0" w:color="auto"/>
                      <w:left w:val="outset" w:sz="6" w:space="0" w:color="auto"/>
                      <w:bottom w:val="outset" w:sz="6" w:space="0" w:color="auto"/>
                      <w:right w:val="outset" w:sz="6" w:space="0" w:color="auto"/>
                    </w:tcBorders>
                  </w:tcPr>
                  <w:p w14:paraId="7BA3831C"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AE9B465" w14:textId="77777777" w:rsidR="00993314" w:rsidRDefault="00E76221">
                    <w:pPr>
                      <w:jc w:val="right"/>
                      <w:rPr>
                        <w:szCs w:val="21"/>
                      </w:rPr>
                    </w:pPr>
                    <w:r>
                      <w:t>96,507,866.92</w:t>
                    </w:r>
                  </w:p>
                </w:tc>
                <w:tc>
                  <w:tcPr>
                    <w:tcW w:w="2410" w:type="dxa"/>
                    <w:tcBorders>
                      <w:top w:val="outset" w:sz="6" w:space="0" w:color="auto"/>
                      <w:left w:val="outset" w:sz="6" w:space="0" w:color="auto"/>
                      <w:bottom w:val="outset" w:sz="6" w:space="0" w:color="auto"/>
                      <w:right w:val="outset" w:sz="6" w:space="0" w:color="auto"/>
                    </w:tcBorders>
                    <w:vAlign w:val="center"/>
                  </w:tcPr>
                  <w:p w14:paraId="02BA5DD6" w14:textId="77777777" w:rsidR="00993314" w:rsidRDefault="00E76221">
                    <w:pPr>
                      <w:jc w:val="right"/>
                      <w:rPr>
                        <w:szCs w:val="21"/>
                      </w:rPr>
                    </w:pPr>
                    <w:r>
                      <w:t>63,211,474.18</w:t>
                    </w:r>
                  </w:p>
                </w:tc>
              </w:tr>
              <w:tr w:rsidR="00993314" w14:paraId="0ABBDDF6" w14:textId="77777777">
                <w:sdt>
                  <w:sdtPr>
                    <w:tag w:val="_PLD_954ff058e01a49fb81526e388eaae403"/>
                    <w:id w:val="-195785703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EFFDB98" w14:textId="77777777" w:rsidR="00993314" w:rsidRDefault="00E76221">
                        <w:pPr>
                          <w:ind w:firstLineChars="200" w:firstLine="420"/>
                          <w:rPr>
                            <w:szCs w:val="21"/>
                          </w:rPr>
                        </w:pPr>
                        <w:r>
                          <w:rPr>
                            <w:rFonts w:hint="eastAsia"/>
                            <w:szCs w:val="21"/>
                          </w:rPr>
                          <w:t>流动资产合计</w:t>
                        </w:r>
                      </w:p>
                    </w:tc>
                  </w:sdtContent>
                </w:sdt>
                <w:tc>
                  <w:tcPr>
                    <w:tcW w:w="1133" w:type="dxa"/>
                    <w:tcBorders>
                      <w:top w:val="outset" w:sz="6" w:space="0" w:color="auto"/>
                      <w:left w:val="outset" w:sz="6" w:space="0" w:color="auto"/>
                      <w:bottom w:val="outset" w:sz="6" w:space="0" w:color="auto"/>
                      <w:right w:val="outset" w:sz="6" w:space="0" w:color="auto"/>
                    </w:tcBorders>
                  </w:tcPr>
                  <w:p w14:paraId="78982DF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12804BF" w14:textId="77777777" w:rsidR="00993314" w:rsidRDefault="00E76221">
                    <w:pPr>
                      <w:jc w:val="right"/>
                      <w:rPr>
                        <w:szCs w:val="21"/>
                      </w:rPr>
                    </w:pPr>
                    <w:r>
                      <w:t>6,477,777,415.12</w:t>
                    </w:r>
                  </w:p>
                </w:tc>
                <w:tc>
                  <w:tcPr>
                    <w:tcW w:w="2410" w:type="dxa"/>
                    <w:tcBorders>
                      <w:top w:val="outset" w:sz="6" w:space="0" w:color="auto"/>
                      <w:left w:val="outset" w:sz="6" w:space="0" w:color="auto"/>
                      <w:bottom w:val="outset" w:sz="6" w:space="0" w:color="auto"/>
                      <w:right w:val="outset" w:sz="6" w:space="0" w:color="auto"/>
                    </w:tcBorders>
                    <w:vAlign w:val="center"/>
                  </w:tcPr>
                  <w:p w14:paraId="774AC6DC" w14:textId="77777777" w:rsidR="00993314" w:rsidRDefault="00E76221">
                    <w:pPr>
                      <w:jc w:val="right"/>
                      <w:rPr>
                        <w:szCs w:val="21"/>
                      </w:rPr>
                    </w:pPr>
                    <w:r>
                      <w:t>5,681,956,681.49</w:t>
                    </w:r>
                  </w:p>
                </w:tc>
              </w:tr>
              <w:tr w:rsidR="00993314" w14:paraId="5BE17200" w14:textId="77777777">
                <w:sdt>
                  <w:sdtPr>
                    <w:tag w:val="_PLD_df64afc7e223416b92b823e4e8fb4a3a"/>
                    <w:id w:val="-1783022831"/>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643EE4EE" w14:textId="77777777" w:rsidR="00993314" w:rsidRDefault="00E76221">
                        <w:pPr>
                          <w:rPr>
                            <w:color w:val="008000"/>
                            <w:szCs w:val="21"/>
                          </w:rPr>
                        </w:pPr>
                        <w:r>
                          <w:rPr>
                            <w:rFonts w:hint="eastAsia"/>
                            <w:b/>
                            <w:bCs/>
                            <w:szCs w:val="21"/>
                          </w:rPr>
                          <w:t>非流动资产：</w:t>
                        </w:r>
                      </w:p>
                    </w:tc>
                  </w:sdtContent>
                </w:sdt>
              </w:tr>
              <w:tr w:rsidR="00993314" w14:paraId="7C2FC524"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48d1f4ececef49b0b5eb57f96dda5740"/>
                      <w:id w:val="-700395937"/>
                      <w:lock w:val="sdtLocked"/>
                    </w:sdtPr>
                    <w:sdtContent>
                      <w:p w14:paraId="72DF4748" w14:textId="77777777" w:rsidR="00993314" w:rsidRDefault="00E76221">
                        <w:pPr>
                          <w:ind w:firstLineChars="100" w:firstLine="210"/>
                        </w:pPr>
                        <w:r>
                          <w:rPr>
                            <w:rFonts w:hint="eastAsia"/>
                          </w:rPr>
                          <w:t>债权投资</w:t>
                        </w:r>
                      </w:p>
                    </w:sdtContent>
                  </w:sdt>
                </w:tc>
                <w:tc>
                  <w:tcPr>
                    <w:tcW w:w="1133" w:type="dxa"/>
                    <w:tcBorders>
                      <w:top w:val="outset" w:sz="6" w:space="0" w:color="auto"/>
                      <w:left w:val="outset" w:sz="6" w:space="0" w:color="auto"/>
                      <w:bottom w:val="outset" w:sz="6" w:space="0" w:color="auto"/>
                      <w:right w:val="outset" w:sz="6" w:space="0" w:color="auto"/>
                    </w:tcBorders>
                  </w:tcPr>
                  <w:p w14:paraId="7ABE9AD3"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7D4692A6"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1774F034" w14:textId="77777777" w:rsidR="00993314" w:rsidRDefault="00993314">
                    <w:pPr>
                      <w:jc w:val="right"/>
                      <w:rPr>
                        <w:szCs w:val="21"/>
                      </w:rPr>
                    </w:pPr>
                  </w:p>
                </w:tc>
              </w:tr>
              <w:tr w:rsidR="00993314" w14:paraId="3B7F3DBC"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2f81a2e768044b89a75bafd1bfa7fa70"/>
                      <w:id w:val="-1264686146"/>
                      <w:lock w:val="sdtLocked"/>
                    </w:sdtPr>
                    <w:sdtContent>
                      <w:p w14:paraId="4FAAF681" w14:textId="77777777" w:rsidR="00993314" w:rsidRDefault="00E76221">
                        <w:pPr>
                          <w:ind w:firstLineChars="100" w:firstLine="210"/>
                        </w:pPr>
                        <w:r>
                          <w:rPr>
                            <w:rFonts w:hint="eastAsia"/>
                          </w:rPr>
                          <w:t>其他债权投资</w:t>
                        </w:r>
                      </w:p>
                    </w:sdtContent>
                  </w:sdt>
                </w:tc>
                <w:tc>
                  <w:tcPr>
                    <w:tcW w:w="1133" w:type="dxa"/>
                    <w:tcBorders>
                      <w:top w:val="outset" w:sz="6" w:space="0" w:color="auto"/>
                      <w:left w:val="outset" w:sz="6" w:space="0" w:color="auto"/>
                      <w:bottom w:val="outset" w:sz="6" w:space="0" w:color="auto"/>
                      <w:right w:val="outset" w:sz="6" w:space="0" w:color="auto"/>
                    </w:tcBorders>
                  </w:tcPr>
                  <w:p w14:paraId="6CBF999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0D7410D2"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38B60F8C" w14:textId="77777777" w:rsidR="00993314" w:rsidRDefault="00993314">
                    <w:pPr>
                      <w:jc w:val="right"/>
                      <w:rPr>
                        <w:szCs w:val="21"/>
                      </w:rPr>
                    </w:pPr>
                  </w:p>
                </w:tc>
              </w:tr>
              <w:tr w:rsidR="00993314" w14:paraId="7C620729" w14:textId="77777777">
                <w:sdt>
                  <w:sdtPr>
                    <w:tag w:val="_PLD_c9456ec11fd14b1490b664a8bab1c706"/>
                    <w:id w:val="-52972358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B7020E7" w14:textId="77777777" w:rsidR="00993314" w:rsidRDefault="00E76221">
                        <w:pPr>
                          <w:ind w:firstLineChars="100" w:firstLine="210"/>
                          <w:rPr>
                            <w:szCs w:val="21"/>
                          </w:rPr>
                        </w:pPr>
                        <w:r>
                          <w:rPr>
                            <w:rFonts w:hint="eastAsia"/>
                            <w:szCs w:val="21"/>
                          </w:rPr>
                          <w:t>长期应收款</w:t>
                        </w:r>
                      </w:p>
                    </w:tc>
                  </w:sdtContent>
                </w:sdt>
                <w:tc>
                  <w:tcPr>
                    <w:tcW w:w="1133" w:type="dxa"/>
                    <w:tcBorders>
                      <w:top w:val="outset" w:sz="6" w:space="0" w:color="auto"/>
                      <w:left w:val="outset" w:sz="6" w:space="0" w:color="auto"/>
                      <w:bottom w:val="outset" w:sz="6" w:space="0" w:color="auto"/>
                      <w:right w:val="outset" w:sz="6" w:space="0" w:color="auto"/>
                    </w:tcBorders>
                  </w:tcPr>
                  <w:p w14:paraId="37AAFBF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3590CF21"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0F66F8C3" w14:textId="77777777" w:rsidR="00993314" w:rsidRDefault="00993314">
                    <w:pPr>
                      <w:jc w:val="right"/>
                      <w:rPr>
                        <w:szCs w:val="21"/>
                      </w:rPr>
                    </w:pPr>
                  </w:p>
                </w:tc>
              </w:tr>
              <w:tr w:rsidR="00993314" w14:paraId="3E815E70" w14:textId="77777777">
                <w:sdt>
                  <w:sdtPr>
                    <w:tag w:val="_PLD_899c3bd39fae4eecab2782cc666699c4"/>
                    <w:id w:val="51127104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7B9A42F" w14:textId="77777777" w:rsidR="00993314" w:rsidRDefault="00E76221">
                        <w:pPr>
                          <w:ind w:firstLineChars="100" w:firstLine="210"/>
                          <w:rPr>
                            <w:szCs w:val="21"/>
                          </w:rPr>
                        </w:pPr>
                        <w:r>
                          <w:rPr>
                            <w:rFonts w:hint="eastAsia"/>
                            <w:szCs w:val="21"/>
                          </w:rPr>
                          <w:t>长期股权投资</w:t>
                        </w:r>
                      </w:p>
                    </w:tc>
                  </w:sdtContent>
                </w:sdt>
                <w:tc>
                  <w:tcPr>
                    <w:tcW w:w="1133" w:type="dxa"/>
                    <w:tcBorders>
                      <w:top w:val="outset" w:sz="6" w:space="0" w:color="auto"/>
                      <w:left w:val="outset" w:sz="6" w:space="0" w:color="auto"/>
                      <w:bottom w:val="outset" w:sz="6" w:space="0" w:color="auto"/>
                      <w:right w:val="outset" w:sz="6" w:space="0" w:color="auto"/>
                    </w:tcBorders>
                  </w:tcPr>
                  <w:p w14:paraId="07DC7552"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F8D80E3" w14:textId="77777777" w:rsidR="00993314" w:rsidRDefault="00E76221">
                    <w:pPr>
                      <w:jc w:val="right"/>
                      <w:rPr>
                        <w:szCs w:val="21"/>
                      </w:rPr>
                    </w:pPr>
                    <w:r>
                      <w:t>205,915,598.28</w:t>
                    </w:r>
                  </w:p>
                </w:tc>
                <w:tc>
                  <w:tcPr>
                    <w:tcW w:w="2410" w:type="dxa"/>
                    <w:tcBorders>
                      <w:top w:val="outset" w:sz="6" w:space="0" w:color="auto"/>
                      <w:left w:val="outset" w:sz="6" w:space="0" w:color="auto"/>
                      <w:bottom w:val="outset" w:sz="6" w:space="0" w:color="auto"/>
                      <w:right w:val="outset" w:sz="6" w:space="0" w:color="auto"/>
                    </w:tcBorders>
                    <w:vAlign w:val="center"/>
                  </w:tcPr>
                  <w:p w14:paraId="629663D9" w14:textId="77777777" w:rsidR="00993314" w:rsidRDefault="00E76221">
                    <w:pPr>
                      <w:jc w:val="right"/>
                      <w:rPr>
                        <w:szCs w:val="21"/>
                      </w:rPr>
                    </w:pPr>
                    <w:r>
                      <w:t>205,915,598.28</w:t>
                    </w:r>
                  </w:p>
                </w:tc>
              </w:tr>
              <w:tr w:rsidR="00993314" w14:paraId="33A7294B"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7d415046e66b466a890bb89efca5709d"/>
                      <w:id w:val="-293828434"/>
                      <w:lock w:val="sdtLocked"/>
                    </w:sdtPr>
                    <w:sdtContent>
                      <w:p w14:paraId="0410CA07" w14:textId="77777777" w:rsidR="00993314" w:rsidRDefault="00E76221">
                        <w:pPr>
                          <w:ind w:firstLineChars="100" w:firstLine="210"/>
                        </w:pPr>
                        <w:r>
                          <w:rPr>
                            <w:rFonts w:hint="eastAsia"/>
                          </w:rPr>
                          <w:t>其他权益工具投资</w:t>
                        </w:r>
                      </w:p>
                    </w:sdtContent>
                  </w:sdt>
                </w:tc>
                <w:tc>
                  <w:tcPr>
                    <w:tcW w:w="1133" w:type="dxa"/>
                    <w:tcBorders>
                      <w:top w:val="outset" w:sz="6" w:space="0" w:color="auto"/>
                      <w:left w:val="outset" w:sz="6" w:space="0" w:color="auto"/>
                      <w:bottom w:val="outset" w:sz="6" w:space="0" w:color="auto"/>
                      <w:right w:val="outset" w:sz="6" w:space="0" w:color="auto"/>
                    </w:tcBorders>
                  </w:tcPr>
                  <w:p w14:paraId="13233222"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846EFAF" w14:textId="77777777" w:rsidR="00993314" w:rsidRDefault="00E76221">
                    <w:pPr>
                      <w:jc w:val="right"/>
                      <w:rPr>
                        <w:szCs w:val="21"/>
                      </w:rPr>
                    </w:pPr>
                    <w:r>
                      <w:t>30,523,787.02</w:t>
                    </w:r>
                  </w:p>
                </w:tc>
                <w:tc>
                  <w:tcPr>
                    <w:tcW w:w="2410" w:type="dxa"/>
                    <w:tcBorders>
                      <w:top w:val="outset" w:sz="6" w:space="0" w:color="auto"/>
                      <w:left w:val="outset" w:sz="6" w:space="0" w:color="auto"/>
                      <w:bottom w:val="outset" w:sz="6" w:space="0" w:color="auto"/>
                      <w:right w:val="outset" w:sz="6" w:space="0" w:color="auto"/>
                    </w:tcBorders>
                    <w:vAlign w:val="center"/>
                  </w:tcPr>
                  <w:p w14:paraId="6465E24A" w14:textId="77777777" w:rsidR="00993314" w:rsidRDefault="00E76221">
                    <w:pPr>
                      <w:jc w:val="right"/>
                      <w:rPr>
                        <w:szCs w:val="21"/>
                      </w:rPr>
                    </w:pPr>
                    <w:r>
                      <w:t>27,034,007.01</w:t>
                    </w:r>
                  </w:p>
                </w:tc>
              </w:tr>
              <w:tr w:rsidR="00993314" w14:paraId="0099601B"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b5fccc8867984b57bf71dfe293f645cf"/>
                      <w:id w:val="-1292433036"/>
                      <w:lock w:val="sdtLocked"/>
                    </w:sdtPr>
                    <w:sdtContent>
                      <w:p w14:paraId="2EE7F81E" w14:textId="77777777" w:rsidR="00993314" w:rsidRDefault="00E76221">
                        <w:pPr>
                          <w:ind w:firstLineChars="100" w:firstLine="210"/>
                        </w:pPr>
                        <w:r>
                          <w:rPr>
                            <w:rFonts w:hint="eastAsia"/>
                          </w:rPr>
                          <w:t>其他非流动金融资产</w:t>
                        </w:r>
                      </w:p>
                    </w:sdtContent>
                  </w:sdt>
                </w:tc>
                <w:tc>
                  <w:tcPr>
                    <w:tcW w:w="1133" w:type="dxa"/>
                    <w:tcBorders>
                      <w:top w:val="outset" w:sz="6" w:space="0" w:color="auto"/>
                      <w:left w:val="outset" w:sz="6" w:space="0" w:color="auto"/>
                      <w:bottom w:val="outset" w:sz="6" w:space="0" w:color="auto"/>
                      <w:right w:val="outset" w:sz="6" w:space="0" w:color="auto"/>
                    </w:tcBorders>
                  </w:tcPr>
                  <w:p w14:paraId="1426508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CEBCBF2"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1CFBBD49" w14:textId="77777777" w:rsidR="00993314" w:rsidRDefault="00993314">
                    <w:pPr>
                      <w:jc w:val="right"/>
                      <w:rPr>
                        <w:szCs w:val="21"/>
                      </w:rPr>
                    </w:pPr>
                  </w:p>
                </w:tc>
              </w:tr>
              <w:tr w:rsidR="00993314" w14:paraId="513C145F" w14:textId="77777777">
                <w:sdt>
                  <w:sdtPr>
                    <w:tag w:val="_PLD_b9a93324886f428384542f5b1fb9f42b"/>
                    <w:id w:val="152790469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708A355" w14:textId="77777777" w:rsidR="00993314" w:rsidRDefault="00E76221">
                        <w:pPr>
                          <w:ind w:firstLineChars="100" w:firstLine="210"/>
                          <w:rPr>
                            <w:szCs w:val="21"/>
                          </w:rPr>
                        </w:pPr>
                        <w:r>
                          <w:rPr>
                            <w:rFonts w:hint="eastAsia"/>
                            <w:szCs w:val="21"/>
                          </w:rPr>
                          <w:t>投资性房地产</w:t>
                        </w:r>
                      </w:p>
                    </w:tc>
                  </w:sdtContent>
                </w:sdt>
                <w:tc>
                  <w:tcPr>
                    <w:tcW w:w="1133" w:type="dxa"/>
                    <w:tcBorders>
                      <w:top w:val="outset" w:sz="6" w:space="0" w:color="auto"/>
                      <w:left w:val="outset" w:sz="6" w:space="0" w:color="auto"/>
                      <w:bottom w:val="outset" w:sz="6" w:space="0" w:color="auto"/>
                      <w:right w:val="outset" w:sz="6" w:space="0" w:color="auto"/>
                    </w:tcBorders>
                  </w:tcPr>
                  <w:p w14:paraId="416EBE3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083E3C9"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6EC68729" w14:textId="77777777" w:rsidR="00993314" w:rsidRDefault="00993314">
                    <w:pPr>
                      <w:jc w:val="right"/>
                      <w:rPr>
                        <w:szCs w:val="21"/>
                      </w:rPr>
                    </w:pPr>
                  </w:p>
                </w:tc>
              </w:tr>
              <w:tr w:rsidR="00993314" w14:paraId="3238FC49" w14:textId="77777777">
                <w:sdt>
                  <w:sdtPr>
                    <w:tag w:val="_PLD_b0ecd86ac7804fbe89c1f06aa6ad3650"/>
                    <w:id w:val="-4683502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8E670AF" w14:textId="77777777" w:rsidR="00993314" w:rsidRDefault="00E76221">
                        <w:pPr>
                          <w:ind w:firstLineChars="100" w:firstLine="210"/>
                          <w:rPr>
                            <w:szCs w:val="21"/>
                          </w:rPr>
                        </w:pPr>
                        <w:r>
                          <w:rPr>
                            <w:rFonts w:hint="eastAsia"/>
                            <w:szCs w:val="21"/>
                          </w:rPr>
                          <w:t>固定资产</w:t>
                        </w:r>
                      </w:p>
                    </w:tc>
                  </w:sdtContent>
                </w:sdt>
                <w:tc>
                  <w:tcPr>
                    <w:tcW w:w="1133" w:type="dxa"/>
                    <w:tcBorders>
                      <w:top w:val="outset" w:sz="6" w:space="0" w:color="auto"/>
                      <w:left w:val="outset" w:sz="6" w:space="0" w:color="auto"/>
                      <w:bottom w:val="outset" w:sz="6" w:space="0" w:color="auto"/>
                      <w:right w:val="outset" w:sz="6" w:space="0" w:color="auto"/>
                    </w:tcBorders>
                  </w:tcPr>
                  <w:p w14:paraId="0B7D99D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C8332F4" w14:textId="77777777" w:rsidR="00993314" w:rsidRDefault="00E76221">
                    <w:pPr>
                      <w:jc w:val="right"/>
                      <w:rPr>
                        <w:szCs w:val="21"/>
                      </w:rPr>
                    </w:pPr>
                    <w:r>
                      <w:t>3,800,921,092.01</w:t>
                    </w:r>
                  </w:p>
                </w:tc>
                <w:tc>
                  <w:tcPr>
                    <w:tcW w:w="2410" w:type="dxa"/>
                    <w:tcBorders>
                      <w:top w:val="outset" w:sz="6" w:space="0" w:color="auto"/>
                      <w:left w:val="outset" w:sz="6" w:space="0" w:color="auto"/>
                      <w:bottom w:val="outset" w:sz="6" w:space="0" w:color="auto"/>
                      <w:right w:val="outset" w:sz="6" w:space="0" w:color="auto"/>
                    </w:tcBorders>
                    <w:vAlign w:val="center"/>
                  </w:tcPr>
                  <w:p w14:paraId="0046ABC9" w14:textId="77777777" w:rsidR="00993314" w:rsidRDefault="00E76221">
                    <w:pPr>
                      <w:jc w:val="right"/>
                      <w:rPr>
                        <w:szCs w:val="21"/>
                      </w:rPr>
                    </w:pPr>
                    <w:r>
                      <w:t>3,227,984,887.84</w:t>
                    </w:r>
                  </w:p>
                </w:tc>
              </w:tr>
              <w:tr w:rsidR="00993314" w14:paraId="4380950A" w14:textId="77777777">
                <w:sdt>
                  <w:sdtPr>
                    <w:tag w:val="_PLD_c800871977ec4bd980307a1f4d2c4c76"/>
                    <w:id w:val="196314980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F335430" w14:textId="77777777" w:rsidR="00993314" w:rsidRDefault="00E76221">
                        <w:pPr>
                          <w:ind w:firstLineChars="100" w:firstLine="210"/>
                          <w:rPr>
                            <w:szCs w:val="21"/>
                          </w:rPr>
                        </w:pPr>
                        <w:r>
                          <w:rPr>
                            <w:rFonts w:hint="eastAsia"/>
                            <w:szCs w:val="21"/>
                          </w:rPr>
                          <w:t>在建工程</w:t>
                        </w:r>
                      </w:p>
                    </w:tc>
                  </w:sdtContent>
                </w:sdt>
                <w:tc>
                  <w:tcPr>
                    <w:tcW w:w="1133" w:type="dxa"/>
                    <w:tcBorders>
                      <w:top w:val="outset" w:sz="6" w:space="0" w:color="auto"/>
                      <w:left w:val="outset" w:sz="6" w:space="0" w:color="auto"/>
                      <w:bottom w:val="outset" w:sz="6" w:space="0" w:color="auto"/>
                      <w:right w:val="outset" w:sz="6" w:space="0" w:color="auto"/>
                    </w:tcBorders>
                  </w:tcPr>
                  <w:p w14:paraId="7F318B3A"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AB72F73" w14:textId="77777777" w:rsidR="00993314" w:rsidRDefault="00E76221">
                    <w:pPr>
                      <w:jc w:val="right"/>
                      <w:rPr>
                        <w:szCs w:val="21"/>
                      </w:rPr>
                    </w:pPr>
                    <w:r>
                      <w:t>680,223,611.54</w:t>
                    </w:r>
                  </w:p>
                </w:tc>
                <w:tc>
                  <w:tcPr>
                    <w:tcW w:w="2410" w:type="dxa"/>
                    <w:tcBorders>
                      <w:top w:val="outset" w:sz="6" w:space="0" w:color="auto"/>
                      <w:left w:val="outset" w:sz="6" w:space="0" w:color="auto"/>
                      <w:bottom w:val="outset" w:sz="6" w:space="0" w:color="auto"/>
                      <w:right w:val="outset" w:sz="6" w:space="0" w:color="auto"/>
                    </w:tcBorders>
                    <w:vAlign w:val="center"/>
                  </w:tcPr>
                  <w:p w14:paraId="50A42086" w14:textId="77777777" w:rsidR="00993314" w:rsidRDefault="00E76221">
                    <w:pPr>
                      <w:jc w:val="right"/>
                      <w:rPr>
                        <w:szCs w:val="21"/>
                      </w:rPr>
                    </w:pPr>
                    <w:r>
                      <w:t>483,547,774.37</w:t>
                    </w:r>
                  </w:p>
                </w:tc>
              </w:tr>
              <w:tr w:rsidR="00993314" w14:paraId="02304EFF" w14:textId="77777777">
                <w:sdt>
                  <w:sdtPr>
                    <w:tag w:val="_PLD_478ac5c17f214712ae812a0d6398de1e"/>
                    <w:id w:val="94543364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6E26ABD" w14:textId="77777777" w:rsidR="00993314" w:rsidRDefault="00E76221">
                        <w:pPr>
                          <w:ind w:firstLineChars="100" w:firstLine="210"/>
                          <w:rPr>
                            <w:szCs w:val="21"/>
                          </w:rPr>
                        </w:pPr>
                        <w:r>
                          <w:rPr>
                            <w:rFonts w:hint="eastAsia"/>
                            <w:szCs w:val="21"/>
                          </w:rPr>
                          <w:t>生产性生物资产</w:t>
                        </w:r>
                      </w:p>
                    </w:tc>
                  </w:sdtContent>
                </w:sdt>
                <w:tc>
                  <w:tcPr>
                    <w:tcW w:w="1133" w:type="dxa"/>
                    <w:tcBorders>
                      <w:top w:val="outset" w:sz="6" w:space="0" w:color="auto"/>
                      <w:left w:val="outset" w:sz="6" w:space="0" w:color="auto"/>
                      <w:bottom w:val="outset" w:sz="6" w:space="0" w:color="auto"/>
                      <w:right w:val="outset" w:sz="6" w:space="0" w:color="auto"/>
                    </w:tcBorders>
                  </w:tcPr>
                  <w:p w14:paraId="2725A0CA"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9962DD6"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41695D62" w14:textId="77777777" w:rsidR="00993314" w:rsidRDefault="00993314">
                    <w:pPr>
                      <w:jc w:val="right"/>
                      <w:rPr>
                        <w:szCs w:val="21"/>
                      </w:rPr>
                    </w:pPr>
                  </w:p>
                </w:tc>
              </w:tr>
              <w:tr w:rsidR="00993314" w14:paraId="56823A5B" w14:textId="77777777">
                <w:sdt>
                  <w:sdtPr>
                    <w:tag w:val="_PLD_70cce78df6a94836ab636bf546ff9a26"/>
                    <w:id w:val="-165321637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25350AD" w14:textId="77777777" w:rsidR="00993314" w:rsidRDefault="00E76221">
                        <w:pPr>
                          <w:ind w:firstLineChars="100" w:firstLine="210"/>
                          <w:rPr>
                            <w:szCs w:val="21"/>
                          </w:rPr>
                        </w:pPr>
                        <w:r>
                          <w:rPr>
                            <w:rFonts w:hint="eastAsia"/>
                            <w:szCs w:val="21"/>
                          </w:rPr>
                          <w:t>油气资产</w:t>
                        </w:r>
                      </w:p>
                    </w:tc>
                  </w:sdtContent>
                </w:sdt>
                <w:tc>
                  <w:tcPr>
                    <w:tcW w:w="1133" w:type="dxa"/>
                    <w:tcBorders>
                      <w:top w:val="outset" w:sz="6" w:space="0" w:color="auto"/>
                      <w:left w:val="outset" w:sz="6" w:space="0" w:color="auto"/>
                      <w:bottom w:val="outset" w:sz="6" w:space="0" w:color="auto"/>
                      <w:right w:val="outset" w:sz="6" w:space="0" w:color="auto"/>
                    </w:tcBorders>
                  </w:tcPr>
                  <w:p w14:paraId="214AADA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8F3CD7C"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4C1ED946" w14:textId="77777777" w:rsidR="00993314" w:rsidRDefault="00993314">
                    <w:pPr>
                      <w:jc w:val="right"/>
                      <w:rPr>
                        <w:szCs w:val="21"/>
                      </w:rPr>
                    </w:pPr>
                  </w:p>
                </w:tc>
              </w:tr>
              <w:tr w:rsidR="00993314" w14:paraId="5360BF4B"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02711909a0534ae9abd4cdb79ab0feb6"/>
                      <w:id w:val="-580606956"/>
                      <w:lock w:val="sdtLocked"/>
                    </w:sdtPr>
                    <w:sdtContent>
                      <w:p w14:paraId="5D058C6C" w14:textId="77777777" w:rsidR="00993314" w:rsidRDefault="00E76221">
                        <w:pPr>
                          <w:ind w:firstLineChars="100" w:firstLine="210"/>
                        </w:pPr>
                        <w:r>
                          <w:rPr>
                            <w:rFonts w:hint="eastAsia"/>
                          </w:rPr>
                          <w:t>使用权资产</w:t>
                        </w:r>
                      </w:p>
                    </w:sdtContent>
                  </w:sdt>
                </w:tc>
                <w:tc>
                  <w:tcPr>
                    <w:tcW w:w="1133" w:type="dxa"/>
                    <w:tcBorders>
                      <w:top w:val="outset" w:sz="6" w:space="0" w:color="auto"/>
                      <w:left w:val="outset" w:sz="6" w:space="0" w:color="auto"/>
                      <w:bottom w:val="outset" w:sz="6" w:space="0" w:color="auto"/>
                      <w:right w:val="outset" w:sz="6" w:space="0" w:color="auto"/>
                    </w:tcBorders>
                  </w:tcPr>
                  <w:p w14:paraId="38E9037F"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E37E711"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21A85F67" w14:textId="77777777" w:rsidR="00993314" w:rsidRDefault="00993314">
                    <w:pPr>
                      <w:jc w:val="right"/>
                      <w:rPr>
                        <w:szCs w:val="21"/>
                      </w:rPr>
                    </w:pPr>
                  </w:p>
                </w:tc>
              </w:tr>
              <w:tr w:rsidR="00993314" w14:paraId="4DBD2F2A" w14:textId="77777777">
                <w:sdt>
                  <w:sdtPr>
                    <w:tag w:val="_PLD_a22b1a68b152411392f45bdce00cb9f5"/>
                    <w:id w:val="-18984114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1978806" w14:textId="77777777" w:rsidR="00993314" w:rsidRDefault="00E76221">
                        <w:pPr>
                          <w:ind w:firstLineChars="100" w:firstLine="210"/>
                          <w:rPr>
                            <w:szCs w:val="21"/>
                          </w:rPr>
                        </w:pPr>
                        <w:r>
                          <w:rPr>
                            <w:rFonts w:hint="eastAsia"/>
                            <w:szCs w:val="21"/>
                          </w:rPr>
                          <w:t>无形资产</w:t>
                        </w:r>
                      </w:p>
                    </w:tc>
                  </w:sdtContent>
                </w:sdt>
                <w:tc>
                  <w:tcPr>
                    <w:tcW w:w="1133" w:type="dxa"/>
                    <w:tcBorders>
                      <w:top w:val="outset" w:sz="6" w:space="0" w:color="auto"/>
                      <w:left w:val="outset" w:sz="6" w:space="0" w:color="auto"/>
                      <w:bottom w:val="outset" w:sz="6" w:space="0" w:color="auto"/>
                      <w:right w:val="outset" w:sz="6" w:space="0" w:color="auto"/>
                    </w:tcBorders>
                  </w:tcPr>
                  <w:p w14:paraId="6D4A179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E7895CF" w14:textId="77777777" w:rsidR="00993314" w:rsidRDefault="00E76221">
                    <w:pPr>
                      <w:jc w:val="right"/>
                      <w:rPr>
                        <w:szCs w:val="21"/>
                      </w:rPr>
                    </w:pPr>
                    <w:r>
                      <w:t>731,797,665.34</w:t>
                    </w:r>
                  </w:p>
                </w:tc>
                <w:tc>
                  <w:tcPr>
                    <w:tcW w:w="2410" w:type="dxa"/>
                    <w:tcBorders>
                      <w:top w:val="outset" w:sz="6" w:space="0" w:color="auto"/>
                      <w:left w:val="outset" w:sz="6" w:space="0" w:color="auto"/>
                      <w:bottom w:val="outset" w:sz="6" w:space="0" w:color="auto"/>
                      <w:right w:val="outset" w:sz="6" w:space="0" w:color="auto"/>
                    </w:tcBorders>
                    <w:vAlign w:val="center"/>
                  </w:tcPr>
                  <w:p w14:paraId="031813D3" w14:textId="77777777" w:rsidR="00993314" w:rsidRDefault="00E76221">
                    <w:pPr>
                      <w:jc w:val="right"/>
                      <w:rPr>
                        <w:szCs w:val="21"/>
                      </w:rPr>
                    </w:pPr>
                    <w:r>
                      <w:t>756,877,400.90</w:t>
                    </w:r>
                  </w:p>
                </w:tc>
              </w:tr>
              <w:tr w:rsidR="00993314" w14:paraId="4695EA24" w14:textId="77777777">
                <w:sdt>
                  <w:sdtPr>
                    <w:tag w:val="_PLD_3afdada774c94d8d8f09873b3adfe0ca"/>
                    <w:id w:val="-213486096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DC729DC" w14:textId="77777777" w:rsidR="00993314" w:rsidRDefault="00E76221">
                        <w:pPr>
                          <w:ind w:firstLineChars="100" w:firstLine="210"/>
                          <w:rPr>
                            <w:szCs w:val="21"/>
                          </w:rPr>
                        </w:pPr>
                        <w:r>
                          <w:rPr>
                            <w:rFonts w:hint="eastAsia"/>
                            <w:szCs w:val="21"/>
                          </w:rPr>
                          <w:t>开发支出</w:t>
                        </w:r>
                      </w:p>
                    </w:tc>
                  </w:sdtContent>
                </w:sdt>
                <w:tc>
                  <w:tcPr>
                    <w:tcW w:w="1133" w:type="dxa"/>
                    <w:tcBorders>
                      <w:top w:val="outset" w:sz="6" w:space="0" w:color="auto"/>
                      <w:left w:val="outset" w:sz="6" w:space="0" w:color="auto"/>
                      <w:bottom w:val="outset" w:sz="6" w:space="0" w:color="auto"/>
                      <w:right w:val="outset" w:sz="6" w:space="0" w:color="auto"/>
                    </w:tcBorders>
                  </w:tcPr>
                  <w:p w14:paraId="0C9DD85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E80EEA7"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535031DE" w14:textId="77777777" w:rsidR="00993314" w:rsidRDefault="00993314">
                    <w:pPr>
                      <w:jc w:val="right"/>
                      <w:rPr>
                        <w:szCs w:val="21"/>
                      </w:rPr>
                    </w:pPr>
                  </w:p>
                </w:tc>
              </w:tr>
              <w:tr w:rsidR="00993314" w14:paraId="0603F696" w14:textId="77777777">
                <w:sdt>
                  <w:sdtPr>
                    <w:tag w:val="_PLD_c1515ff062cd47e0abd7368705cd4e5f"/>
                    <w:id w:val="96631174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0442E6A" w14:textId="77777777" w:rsidR="00993314" w:rsidRDefault="00E76221">
                        <w:pPr>
                          <w:ind w:firstLineChars="100" w:firstLine="210"/>
                          <w:rPr>
                            <w:szCs w:val="21"/>
                          </w:rPr>
                        </w:pPr>
                        <w:r>
                          <w:rPr>
                            <w:rFonts w:hint="eastAsia"/>
                            <w:szCs w:val="21"/>
                          </w:rPr>
                          <w:t>商誉</w:t>
                        </w:r>
                      </w:p>
                    </w:tc>
                  </w:sdtContent>
                </w:sdt>
                <w:tc>
                  <w:tcPr>
                    <w:tcW w:w="1133" w:type="dxa"/>
                    <w:tcBorders>
                      <w:top w:val="outset" w:sz="6" w:space="0" w:color="auto"/>
                      <w:left w:val="outset" w:sz="6" w:space="0" w:color="auto"/>
                      <w:bottom w:val="outset" w:sz="6" w:space="0" w:color="auto"/>
                      <w:right w:val="outset" w:sz="6" w:space="0" w:color="auto"/>
                    </w:tcBorders>
                  </w:tcPr>
                  <w:p w14:paraId="52B548FC"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FBDD966"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149C47F" w14:textId="77777777" w:rsidR="00993314" w:rsidRDefault="00993314">
                    <w:pPr>
                      <w:jc w:val="right"/>
                      <w:rPr>
                        <w:szCs w:val="21"/>
                      </w:rPr>
                    </w:pPr>
                  </w:p>
                </w:tc>
              </w:tr>
              <w:tr w:rsidR="00993314" w14:paraId="4E57B6DB" w14:textId="77777777">
                <w:sdt>
                  <w:sdtPr>
                    <w:tag w:val="_PLD_e06c7979eb504045a9de6cf80551e28f"/>
                    <w:id w:val="49584402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1177FAE" w14:textId="77777777" w:rsidR="00993314" w:rsidRDefault="00E76221">
                        <w:pPr>
                          <w:ind w:firstLineChars="100" w:firstLine="210"/>
                          <w:rPr>
                            <w:szCs w:val="21"/>
                          </w:rPr>
                        </w:pPr>
                        <w:r>
                          <w:rPr>
                            <w:rFonts w:hint="eastAsia"/>
                            <w:szCs w:val="21"/>
                          </w:rPr>
                          <w:t>长期待摊费用</w:t>
                        </w:r>
                      </w:p>
                    </w:tc>
                  </w:sdtContent>
                </w:sdt>
                <w:tc>
                  <w:tcPr>
                    <w:tcW w:w="1133" w:type="dxa"/>
                    <w:tcBorders>
                      <w:top w:val="outset" w:sz="6" w:space="0" w:color="auto"/>
                      <w:left w:val="outset" w:sz="6" w:space="0" w:color="auto"/>
                      <w:bottom w:val="outset" w:sz="6" w:space="0" w:color="auto"/>
                      <w:right w:val="outset" w:sz="6" w:space="0" w:color="auto"/>
                    </w:tcBorders>
                  </w:tcPr>
                  <w:p w14:paraId="5D8A1B7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64CC2B5" w14:textId="77777777" w:rsidR="00993314" w:rsidRDefault="00E76221">
                    <w:pPr>
                      <w:jc w:val="right"/>
                      <w:rPr>
                        <w:szCs w:val="21"/>
                      </w:rPr>
                    </w:pPr>
                    <w:r>
                      <w:t>1,533,554.13</w:t>
                    </w:r>
                  </w:p>
                </w:tc>
                <w:tc>
                  <w:tcPr>
                    <w:tcW w:w="2410" w:type="dxa"/>
                    <w:tcBorders>
                      <w:top w:val="outset" w:sz="6" w:space="0" w:color="auto"/>
                      <w:left w:val="outset" w:sz="6" w:space="0" w:color="auto"/>
                      <w:bottom w:val="outset" w:sz="6" w:space="0" w:color="auto"/>
                      <w:right w:val="outset" w:sz="6" w:space="0" w:color="auto"/>
                    </w:tcBorders>
                    <w:vAlign w:val="center"/>
                  </w:tcPr>
                  <w:p w14:paraId="19D653C0" w14:textId="77777777" w:rsidR="00993314" w:rsidRDefault="00E76221">
                    <w:pPr>
                      <w:jc w:val="right"/>
                      <w:rPr>
                        <w:szCs w:val="21"/>
                      </w:rPr>
                    </w:pPr>
                    <w:r>
                      <w:t>2,242,368.48</w:t>
                    </w:r>
                  </w:p>
                </w:tc>
              </w:tr>
              <w:tr w:rsidR="00993314" w14:paraId="4834D085" w14:textId="77777777">
                <w:sdt>
                  <w:sdtPr>
                    <w:tag w:val="_PLD_ced42050d97a41358aec7c92332e0b26"/>
                    <w:id w:val="41151547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60EBBB0" w14:textId="77777777" w:rsidR="00993314" w:rsidRDefault="00E76221">
                        <w:pPr>
                          <w:ind w:firstLineChars="100" w:firstLine="210"/>
                          <w:rPr>
                            <w:szCs w:val="21"/>
                          </w:rPr>
                        </w:pPr>
                        <w:r>
                          <w:rPr>
                            <w:rFonts w:hint="eastAsia"/>
                            <w:szCs w:val="21"/>
                          </w:rPr>
                          <w:t>递延所得税资产</w:t>
                        </w:r>
                      </w:p>
                    </w:tc>
                  </w:sdtContent>
                </w:sdt>
                <w:tc>
                  <w:tcPr>
                    <w:tcW w:w="1133" w:type="dxa"/>
                    <w:tcBorders>
                      <w:top w:val="outset" w:sz="6" w:space="0" w:color="auto"/>
                      <w:left w:val="outset" w:sz="6" w:space="0" w:color="auto"/>
                      <w:bottom w:val="outset" w:sz="6" w:space="0" w:color="auto"/>
                      <w:right w:val="outset" w:sz="6" w:space="0" w:color="auto"/>
                    </w:tcBorders>
                  </w:tcPr>
                  <w:p w14:paraId="4E43176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EE549F7"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3D53857D" w14:textId="77777777" w:rsidR="00993314" w:rsidRDefault="00993314">
                    <w:pPr>
                      <w:jc w:val="right"/>
                      <w:rPr>
                        <w:szCs w:val="21"/>
                      </w:rPr>
                    </w:pPr>
                  </w:p>
                </w:tc>
              </w:tr>
              <w:tr w:rsidR="00993314" w14:paraId="4B145363" w14:textId="77777777">
                <w:sdt>
                  <w:sdtPr>
                    <w:tag w:val="_PLD_29649f7fead6487685f7f530a335f38e"/>
                    <w:id w:val="-124063480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D305C6E" w14:textId="77777777" w:rsidR="00993314" w:rsidRDefault="00E76221">
                        <w:pPr>
                          <w:ind w:firstLineChars="100" w:firstLine="210"/>
                          <w:rPr>
                            <w:szCs w:val="21"/>
                          </w:rPr>
                        </w:pPr>
                        <w:r>
                          <w:rPr>
                            <w:rFonts w:hint="eastAsia"/>
                            <w:szCs w:val="21"/>
                          </w:rPr>
                          <w:t>其他非流动资产</w:t>
                        </w:r>
                      </w:p>
                    </w:tc>
                  </w:sdtContent>
                </w:sdt>
                <w:tc>
                  <w:tcPr>
                    <w:tcW w:w="1133" w:type="dxa"/>
                    <w:tcBorders>
                      <w:top w:val="outset" w:sz="6" w:space="0" w:color="auto"/>
                      <w:left w:val="outset" w:sz="6" w:space="0" w:color="auto"/>
                      <w:bottom w:val="outset" w:sz="6" w:space="0" w:color="auto"/>
                      <w:right w:val="outset" w:sz="6" w:space="0" w:color="auto"/>
                    </w:tcBorders>
                  </w:tcPr>
                  <w:p w14:paraId="3356A0D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D64E00D" w14:textId="77777777" w:rsidR="00993314" w:rsidRDefault="00E76221">
                    <w:pPr>
                      <w:jc w:val="right"/>
                      <w:rPr>
                        <w:szCs w:val="21"/>
                      </w:rPr>
                    </w:pPr>
                    <w:r>
                      <w:t>5,362,255.24</w:t>
                    </w:r>
                  </w:p>
                </w:tc>
                <w:tc>
                  <w:tcPr>
                    <w:tcW w:w="2410" w:type="dxa"/>
                    <w:tcBorders>
                      <w:top w:val="outset" w:sz="6" w:space="0" w:color="auto"/>
                      <w:left w:val="outset" w:sz="6" w:space="0" w:color="auto"/>
                      <w:bottom w:val="outset" w:sz="6" w:space="0" w:color="auto"/>
                      <w:right w:val="outset" w:sz="6" w:space="0" w:color="auto"/>
                    </w:tcBorders>
                    <w:vAlign w:val="center"/>
                  </w:tcPr>
                  <w:p w14:paraId="41F40FF0" w14:textId="77777777" w:rsidR="00993314" w:rsidRDefault="00E76221">
                    <w:pPr>
                      <w:jc w:val="right"/>
                      <w:rPr>
                        <w:szCs w:val="21"/>
                      </w:rPr>
                    </w:pPr>
                    <w:r>
                      <w:t>5,362,255.24</w:t>
                    </w:r>
                  </w:p>
                </w:tc>
              </w:tr>
              <w:tr w:rsidR="00993314" w14:paraId="3EBC872D" w14:textId="77777777">
                <w:sdt>
                  <w:sdtPr>
                    <w:tag w:val="_PLD_5609696f96f44c829ada367c21c56583"/>
                    <w:id w:val="97958487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5CFD7B3" w14:textId="77777777" w:rsidR="00993314" w:rsidRDefault="00E76221">
                        <w:pPr>
                          <w:ind w:firstLineChars="200" w:firstLine="420"/>
                          <w:rPr>
                            <w:szCs w:val="21"/>
                          </w:rPr>
                        </w:pPr>
                        <w:r>
                          <w:rPr>
                            <w:rFonts w:hint="eastAsia"/>
                            <w:szCs w:val="21"/>
                          </w:rPr>
                          <w:t>非流动资产合计</w:t>
                        </w:r>
                      </w:p>
                    </w:tc>
                  </w:sdtContent>
                </w:sdt>
                <w:tc>
                  <w:tcPr>
                    <w:tcW w:w="1133" w:type="dxa"/>
                    <w:tcBorders>
                      <w:top w:val="outset" w:sz="6" w:space="0" w:color="auto"/>
                      <w:left w:val="outset" w:sz="6" w:space="0" w:color="auto"/>
                      <w:bottom w:val="outset" w:sz="6" w:space="0" w:color="auto"/>
                      <w:right w:val="outset" w:sz="6" w:space="0" w:color="auto"/>
                    </w:tcBorders>
                  </w:tcPr>
                  <w:p w14:paraId="7192ECF4"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C99414E" w14:textId="77777777" w:rsidR="00993314" w:rsidRDefault="00E76221">
                    <w:pPr>
                      <w:jc w:val="right"/>
                      <w:rPr>
                        <w:szCs w:val="21"/>
                      </w:rPr>
                    </w:pPr>
                    <w:r>
                      <w:t>5,456,277,563.56</w:t>
                    </w:r>
                  </w:p>
                </w:tc>
                <w:tc>
                  <w:tcPr>
                    <w:tcW w:w="2410" w:type="dxa"/>
                    <w:tcBorders>
                      <w:top w:val="outset" w:sz="6" w:space="0" w:color="auto"/>
                      <w:left w:val="outset" w:sz="6" w:space="0" w:color="auto"/>
                      <w:bottom w:val="outset" w:sz="6" w:space="0" w:color="auto"/>
                      <w:right w:val="outset" w:sz="6" w:space="0" w:color="auto"/>
                    </w:tcBorders>
                    <w:vAlign w:val="center"/>
                  </w:tcPr>
                  <w:p w14:paraId="0E6B2023" w14:textId="77777777" w:rsidR="00993314" w:rsidRDefault="00E76221">
                    <w:pPr>
                      <w:jc w:val="right"/>
                      <w:rPr>
                        <w:szCs w:val="21"/>
                      </w:rPr>
                    </w:pPr>
                    <w:r>
                      <w:t>4,708,964,292.12</w:t>
                    </w:r>
                  </w:p>
                </w:tc>
              </w:tr>
              <w:tr w:rsidR="00993314" w14:paraId="28E0DD1F" w14:textId="77777777">
                <w:sdt>
                  <w:sdtPr>
                    <w:tag w:val="_PLD_6d49c826430d4b61bb4d5c2bd47f3a37"/>
                    <w:id w:val="102922033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19AA67B" w14:textId="77777777" w:rsidR="00993314" w:rsidRDefault="00E76221">
                        <w:pPr>
                          <w:ind w:firstLineChars="300" w:firstLine="630"/>
                          <w:rPr>
                            <w:szCs w:val="21"/>
                          </w:rPr>
                        </w:pPr>
                        <w:r>
                          <w:rPr>
                            <w:rFonts w:hint="eastAsia"/>
                            <w:szCs w:val="21"/>
                          </w:rPr>
                          <w:t>资产总计</w:t>
                        </w:r>
                      </w:p>
                    </w:tc>
                  </w:sdtContent>
                </w:sdt>
                <w:tc>
                  <w:tcPr>
                    <w:tcW w:w="1133" w:type="dxa"/>
                    <w:tcBorders>
                      <w:top w:val="outset" w:sz="6" w:space="0" w:color="auto"/>
                      <w:left w:val="outset" w:sz="6" w:space="0" w:color="auto"/>
                      <w:bottom w:val="outset" w:sz="6" w:space="0" w:color="auto"/>
                      <w:right w:val="outset" w:sz="6" w:space="0" w:color="auto"/>
                    </w:tcBorders>
                  </w:tcPr>
                  <w:p w14:paraId="04F1B46C"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7A350C0" w14:textId="77777777" w:rsidR="00993314" w:rsidRDefault="00E76221">
                    <w:pPr>
                      <w:jc w:val="right"/>
                      <w:rPr>
                        <w:szCs w:val="21"/>
                      </w:rPr>
                    </w:pPr>
                    <w:r>
                      <w:t>11,934,054,978.68</w:t>
                    </w:r>
                  </w:p>
                </w:tc>
                <w:tc>
                  <w:tcPr>
                    <w:tcW w:w="2410" w:type="dxa"/>
                    <w:tcBorders>
                      <w:top w:val="outset" w:sz="6" w:space="0" w:color="auto"/>
                      <w:left w:val="outset" w:sz="6" w:space="0" w:color="auto"/>
                      <w:bottom w:val="outset" w:sz="6" w:space="0" w:color="auto"/>
                      <w:right w:val="outset" w:sz="6" w:space="0" w:color="auto"/>
                    </w:tcBorders>
                    <w:vAlign w:val="center"/>
                  </w:tcPr>
                  <w:p w14:paraId="5F5DB475" w14:textId="77777777" w:rsidR="00993314" w:rsidRDefault="00E76221">
                    <w:pPr>
                      <w:jc w:val="right"/>
                      <w:rPr>
                        <w:szCs w:val="21"/>
                      </w:rPr>
                    </w:pPr>
                    <w:r>
                      <w:t>10,390,920,973.61</w:t>
                    </w:r>
                  </w:p>
                </w:tc>
              </w:tr>
              <w:tr w:rsidR="00993314" w14:paraId="0804FEBC" w14:textId="77777777">
                <w:sdt>
                  <w:sdtPr>
                    <w:tag w:val="_PLD_097e7abf0b344d7ba64ab9a99dd2d2fa"/>
                    <w:id w:val="-725760816"/>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558FC853" w14:textId="77777777" w:rsidR="00993314" w:rsidRDefault="00E76221">
                        <w:pPr>
                          <w:rPr>
                            <w:color w:val="FF00FF"/>
                            <w:szCs w:val="21"/>
                          </w:rPr>
                        </w:pPr>
                        <w:r>
                          <w:rPr>
                            <w:rFonts w:hint="eastAsia"/>
                            <w:b/>
                            <w:bCs/>
                            <w:szCs w:val="21"/>
                          </w:rPr>
                          <w:t>流动负债：</w:t>
                        </w:r>
                      </w:p>
                    </w:tc>
                  </w:sdtContent>
                </w:sdt>
              </w:tr>
              <w:tr w:rsidR="00993314" w14:paraId="7832F33F" w14:textId="77777777">
                <w:sdt>
                  <w:sdtPr>
                    <w:tag w:val="_PLD_f25369d6a02a4d4d926f505ded3e9571"/>
                    <w:id w:val="-105632115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2AD18F6" w14:textId="77777777" w:rsidR="00993314" w:rsidRDefault="00E76221">
                        <w:pPr>
                          <w:ind w:firstLineChars="100" w:firstLine="210"/>
                          <w:rPr>
                            <w:szCs w:val="21"/>
                          </w:rPr>
                        </w:pPr>
                        <w:r>
                          <w:rPr>
                            <w:rFonts w:hint="eastAsia"/>
                            <w:szCs w:val="21"/>
                          </w:rPr>
                          <w:t>短期借款</w:t>
                        </w:r>
                      </w:p>
                    </w:tc>
                  </w:sdtContent>
                </w:sdt>
                <w:tc>
                  <w:tcPr>
                    <w:tcW w:w="1133" w:type="dxa"/>
                    <w:tcBorders>
                      <w:top w:val="outset" w:sz="6" w:space="0" w:color="auto"/>
                      <w:left w:val="outset" w:sz="6" w:space="0" w:color="auto"/>
                      <w:bottom w:val="outset" w:sz="6" w:space="0" w:color="auto"/>
                      <w:right w:val="outset" w:sz="6" w:space="0" w:color="auto"/>
                    </w:tcBorders>
                  </w:tcPr>
                  <w:p w14:paraId="05A364B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685BA807"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1F4A15CC" w14:textId="77777777" w:rsidR="00993314" w:rsidRDefault="00993314">
                    <w:pPr>
                      <w:jc w:val="right"/>
                      <w:rPr>
                        <w:szCs w:val="21"/>
                      </w:rPr>
                    </w:pPr>
                  </w:p>
                </w:tc>
              </w:tr>
              <w:tr w:rsidR="00993314" w14:paraId="24941144"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ce7b169d869d401d8a4e9b46531a77b5"/>
                      <w:id w:val="513574413"/>
                      <w:lock w:val="sdtLocked"/>
                    </w:sdtPr>
                    <w:sdtContent>
                      <w:p w14:paraId="55AAA44F" w14:textId="77777777" w:rsidR="00993314" w:rsidRDefault="00E76221">
                        <w:pPr>
                          <w:ind w:firstLineChars="100" w:firstLine="210"/>
                        </w:pPr>
                        <w:r>
                          <w:rPr>
                            <w:rFonts w:hint="eastAsia"/>
                          </w:rPr>
                          <w:t>交易性金融负债</w:t>
                        </w:r>
                      </w:p>
                    </w:sdtContent>
                  </w:sdt>
                </w:tc>
                <w:tc>
                  <w:tcPr>
                    <w:tcW w:w="1133" w:type="dxa"/>
                    <w:tcBorders>
                      <w:top w:val="outset" w:sz="6" w:space="0" w:color="auto"/>
                      <w:left w:val="outset" w:sz="6" w:space="0" w:color="auto"/>
                      <w:bottom w:val="outset" w:sz="6" w:space="0" w:color="auto"/>
                      <w:right w:val="outset" w:sz="6" w:space="0" w:color="auto"/>
                    </w:tcBorders>
                  </w:tcPr>
                  <w:p w14:paraId="0E6E3E3F"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3656BEAB"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38DD8069" w14:textId="77777777" w:rsidR="00993314" w:rsidRDefault="00993314">
                    <w:pPr>
                      <w:jc w:val="right"/>
                      <w:rPr>
                        <w:szCs w:val="21"/>
                      </w:rPr>
                    </w:pPr>
                  </w:p>
                </w:tc>
              </w:tr>
              <w:tr w:rsidR="00993314" w14:paraId="16B6E833" w14:textId="77777777">
                <w:sdt>
                  <w:sdtPr>
                    <w:tag w:val="_PLD_fdb08aeff5c0473db180983bf445f8c3"/>
                    <w:id w:val="-199232434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F671E5D" w14:textId="77777777" w:rsidR="00993314" w:rsidRDefault="00E76221">
                        <w:pPr>
                          <w:ind w:firstLineChars="100" w:firstLine="210"/>
                          <w:rPr>
                            <w:szCs w:val="21"/>
                          </w:rPr>
                        </w:pPr>
                        <w:r>
                          <w:rPr>
                            <w:rFonts w:hint="eastAsia"/>
                            <w:szCs w:val="21"/>
                          </w:rPr>
                          <w:t>衍生金融负债</w:t>
                        </w:r>
                      </w:p>
                    </w:tc>
                  </w:sdtContent>
                </w:sdt>
                <w:tc>
                  <w:tcPr>
                    <w:tcW w:w="1133" w:type="dxa"/>
                    <w:tcBorders>
                      <w:top w:val="outset" w:sz="6" w:space="0" w:color="auto"/>
                      <w:left w:val="outset" w:sz="6" w:space="0" w:color="auto"/>
                      <w:bottom w:val="outset" w:sz="6" w:space="0" w:color="auto"/>
                      <w:right w:val="outset" w:sz="6" w:space="0" w:color="auto"/>
                    </w:tcBorders>
                  </w:tcPr>
                  <w:p w14:paraId="1204CCA0"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5D2ACCBF"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14:paraId="4DFDA52F" w14:textId="77777777" w:rsidR="00993314" w:rsidRDefault="00993314">
                    <w:pPr>
                      <w:jc w:val="right"/>
                      <w:rPr>
                        <w:szCs w:val="21"/>
                      </w:rPr>
                    </w:pPr>
                  </w:p>
                </w:tc>
              </w:tr>
              <w:tr w:rsidR="00993314" w14:paraId="7DB0F3F9" w14:textId="77777777">
                <w:sdt>
                  <w:sdtPr>
                    <w:tag w:val="_PLD_5fc7538e58b94ec598bb72c938cadc08"/>
                    <w:id w:val="-25359051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1F6A421" w14:textId="77777777" w:rsidR="00993314" w:rsidRDefault="00E76221">
                        <w:pPr>
                          <w:ind w:firstLineChars="100" w:firstLine="210"/>
                          <w:rPr>
                            <w:szCs w:val="21"/>
                          </w:rPr>
                        </w:pPr>
                        <w:r>
                          <w:rPr>
                            <w:rFonts w:hint="eastAsia"/>
                            <w:szCs w:val="21"/>
                          </w:rPr>
                          <w:t>应付票据</w:t>
                        </w:r>
                      </w:p>
                    </w:tc>
                  </w:sdtContent>
                </w:sdt>
                <w:tc>
                  <w:tcPr>
                    <w:tcW w:w="1133" w:type="dxa"/>
                    <w:tcBorders>
                      <w:top w:val="outset" w:sz="6" w:space="0" w:color="auto"/>
                      <w:left w:val="outset" w:sz="6" w:space="0" w:color="auto"/>
                      <w:bottom w:val="outset" w:sz="6" w:space="0" w:color="auto"/>
                      <w:right w:val="outset" w:sz="6" w:space="0" w:color="auto"/>
                    </w:tcBorders>
                  </w:tcPr>
                  <w:p w14:paraId="6E0330E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B78AAA7" w14:textId="77777777" w:rsidR="00993314" w:rsidRDefault="00E76221">
                    <w:pPr>
                      <w:jc w:val="right"/>
                      <w:rPr>
                        <w:szCs w:val="21"/>
                      </w:rPr>
                    </w:pPr>
                    <w:r>
                      <w:t>964,321,704.84</w:t>
                    </w:r>
                  </w:p>
                </w:tc>
                <w:tc>
                  <w:tcPr>
                    <w:tcW w:w="2410" w:type="dxa"/>
                    <w:tcBorders>
                      <w:top w:val="outset" w:sz="6" w:space="0" w:color="auto"/>
                      <w:left w:val="outset" w:sz="6" w:space="0" w:color="auto"/>
                      <w:bottom w:val="outset" w:sz="6" w:space="0" w:color="auto"/>
                      <w:right w:val="outset" w:sz="6" w:space="0" w:color="auto"/>
                    </w:tcBorders>
                    <w:vAlign w:val="center"/>
                  </w:tcPr>
                  <w:p w14:paraId="2F3775DA" w14:textId="77777777" w:rsidR="00993314" w:rsidRDefault="00E76221">
                    <w:pPr>
                      <w:jc w:val="right"/>
                      <w:rPr>
                        <w:szCs w:val="21"/>
                      </w:rPr>
                    </w:pPr>
                    <w:r>
                      <w:t>362,337,393.14</w:t>
                    </w:r>
                  </w:p>
                </w:tc>
              </w:tr>
              <w:tr w:rsidR="00993314" w14:paraId="78D27B16" w14:textId="77777777">
                <w:sdt>
                  <w:sdtPr>
                    <w:tag w:val="_PLD_a629096442414226b3292060f7ee2433"/>
                    <w:id w:val="106729877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88C981D" w14:textId="77777777" w:rsidR="00993314" w:rsidRDefault="00E76221">
                        <w:pPr>
                          <w:ind w:firstLineChars="100" w:firstLine="210"/>
                          <w:rPr>
                            <w:szCs w:val="21"/>
                          </w:rPr>
                        </w:pPr>
                        <w:r>
                          <w:rPr>
                            <w:rFonts w:hint="eastAsia"/>
                            <w:szCs w:val="21"/>
                          </w:rPr>
                          <w:t>应付账款</w:t>
                        </w:r>
                      </w:p>
                    </w:tc>
                  </w:sdtContent>
                </w:sdt>
                <w:tc>
                  <w:tcPr>
                    <w:tcW w:w="1133" w:type="dxa"/>
                    <w:tcBorders>
                      <w:top w:val="outset" w:sz="6" w:space="0" w:color="auto"/>
                      <w:left w:val="outset" w:sz="6" w:space="0" w:color="auto"/>
                      <w:bottom w:val="outset" w:sz="6" w:space="0" w:color="auto"/>
                      <w:right w:val="outset" w:sz="6" w:space="0" w:color="auto"/>
                    </w:tcBorders>
                  </w:tcPr>
                  <w:p w14:paraId="14B43F5E"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1EFC0C7" w14:textId="77777777" w:rsidR="00993314" w:rsidRDefault="00E76221">
                    <w:pPr>
                      <w:jc w:val="right"/>
                      <w:rPr>
                        <w:szCs w:val="21"/>
                      </w:rPr>
                    </w:pPr>
                    <w:r>
                      <w:t>1,058,090,076.11</w:t>
                    </w:r>
                  </w:p>
                </w:tc>
                <w:tc>
                  <w:tcPr>
                    <w:tcW w:w="2410" w:type="dxa"/>
                    <w:tcBorders>
                      <w:top w:val="outset" w:sz="6" w:space="0" w:color="auto"/>
                      <w:left w:val="outset" w:sz="6" w:space="0" w:color="auto"/>
                      <w:bottom w:val="outset" w:sz="6" w:space="0" w:color="auto"/>
                      <w:right w:val="outset" w:sz="6" w:space="0" w:color="auto"/>
                    </w:tcBorders>
                    <w:vAlign w:val="center"/>
                  </w:tcPr>
                  <w:p w14:paraId="45C38502" w14:textId="77777777" w:rsidR="00993314" w:rsidRDefault="00E76221">
                    <w:pPr>
                      <w:jc w:val="right"/>
                      <w:rPr>
                        <w:szCs w:val="21"/>
                      </w:rPr>
                    </w:pPr>
                    <w:r>
                      <w:t>746,849,657.14</w:t>
                    </w:r>
                  </w:p>
                </w:tc>
              </w:tr>
              <w:tr w:rsidR="00993314" w14:paraId="2BA3BB0D" w14:textId="77777777">
                <w:sdt>
                  <w:sdtPr>
                    <w:tag w:val="_PLD_9c7b2a6b03734aeb84333dd1ad179ade"/>
                    <w:id w:val="21369795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DC8E145" w14:textId="77777777" w:rsidR="00993314" w:rsidRDefault="00E76221">
                        <w:pPr>
                          <w:ind w:firstLineChars="100" w:firstLine="210"/>
                          <w:rPr>
                            <w:szCs w:val="21"/>
                          </w:rPr>
                        </w:pPr>
                        <w:r>
                          <w:rPr>
                            <w:rFonts w:hint="eastAsia"/>
                            <w:szCs w:val="21"/>
                          </w:rPr>
                          <w:t>预收款项</w:t>
                        </w:r>
                      </w:p>
                    </w:tc>
                  </w:sdtContent>
                </w:sdt>
                <w:tc>
                  <w:tcPr>
                    <w:tcW w:w="1133" w:type="dxa"/>
                    <w:tcBorders>
                      <w:top w:val="outset" w:sz="6" w:space="0" w:color="auto"/>
                      <w:left w:val="outset" w:sz="6" w:space="0" w:color="auto"/>
                      <w:bottom w:val="outset" w:sz="6" w:space="0" w:color="auto"/>
                      <w:right w:val="outset" w:sz="6" w:space="0" w:color="auto"/>
                    </w:tcBorders>
                  </w:tcPr>
                  <w:p w14:paraId="5E76EBA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33B72D6"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6AB1374F" w14:textId="77777777" w:rsidR="00993314" w:rsidRDefault="00993314">
                    <w:pPr>
                      <w:jc w:val="right"/>
                      <w:rPr>
                        <w:szCs w:val="21"/>
                      </w:rPr>
                    </w:pPr>
                  </w:p>
                </w:tc>
              </w:tr>
              <w:tr w:rsidR="00993314" w14:paraId="22573566"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97fe5e81907c458186d615ca1a16da59"/>
                      <w:id w:val="477048228"/>
                      <w:lock w:val="sdtLocked"/>
                    </w:sdtPr>
                    <w:sdtContent>
                      <w:p w14:paraId="434BA409" w14:textId="77777777" w:rsidR="00993314" w:rsidRDefault="00E76221">
                        <w:pPr>
                          <w:ind w:firstLineChars="100" w:firstLine="210"/>
                        </w:pPr>
                        <w:r>
                          <w:rPr>
                            <w:rFonts w:hint="eastAsia"/>
                          </w:rPr>
                          <w:t>合同负债</w:t>
                        </w:r>
                      </w:p>
                    </w:sdtContent>
                  </w:sdt>
                </w:tc>
                <w:tc>
                  <w:tcPr>
                    <w:tcW w:w="1133" w:type="dxa"/>
                    <w:tcBorders>
                      <w:top w:val="outset" w:sz="6" w:space="0" w:color="auto"/>
                      <w:left w:val="outset" w:sz="6" w:space="0" w:color="auto"/>
                      <w:bottom w:val="outset" w:sz="6" w:space="0" w:color="auto"/>
                      <w:right w:val="outset" w:sz="6" w:space="0" w:color="auto"/>
                    </w:tcBorders>
                  </w:tcPr>
                  <w:p w14:paraId="47E0BD9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3D63F45" w14:textId="77777777" w:rsidR="00993314" w:rsidRDefault="00E76221">
                    <w:pPr>
                      <w:jc w:val="right"/>
                      <w:rPr>
                        <w:szCs w:val="21"/>
                      </w:rPr>
                    </w:pPr>
                    <w:r>
                      <w:t>349,804,126.84</w:t>
                    </w:r>
                  </w:p>
                </w:tc>
                <w:tc>
                  <w:tcPr>
                    <w:tcW w:w="2410" w:type="dxa"/>
                    <w:tcBorders>
                      <w:top w:val="outset" w:sz="6" w:space="0" w:color="auto"/>
                      <w:left w:val="outset" w:sz="6" w:space="0" w:color="auto"/>
                      <w:bottom w:val="outset" w:sz="6" w:space="0" w:color="auto"/>
                      <w:right w:val="outset" w:sz="6" w:space="0" w:color="auto"/>
                    </w:tcBorders>
                    <w:vAlign w:val="center"/>
                  </w:tcPr>
                  <w:p w14:paraId="1D4605BF" w14:textId="77777777" w:rsidR="00993314" w:rsidRDefault="00E76221">
                    <w:pPr>
                      <w:jc w:val="right"/>
                      <w:rPr>
                        <w:szCs w:val="21"/>
                      </w:rPr>
                    </w:pPr>
                    <w:r>
                      <w:t>314,737,723.60</w:t>
                    </w:r>
                  </w:p>
                </w:tc>
              </w:tr>
              <w:tr w:rsidR="00993314" w14:paraId="510DA835" w14:textId="77777777">
                <w:sdt>
                  <w:sdtPr>
                    <w:tag w:val="_PLD_472d8e738b714bc89cfda0d9fc6f176e"/>
                    <w:id w:val="-104012768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6A848B3" w14:textId="77777777" w:rsidR="00993314" w:rsidRDefault="00E76221">
                        <w:pPr>
                          <w:ind w:firstLineChars="100" w:firstLine="210"/>
                          <w:rPr>
                            <w:szCs w:val="21"/>
                          </w:rPr>
                        </w:pPr>
                        <w:r>
                          <w:rPr>
                            <w:rFonts w:hint="eastAsia"/>
                            <w:szCs w:val="21"/>
                          </w:rPr>
                          <w:t>应付职工薪酬</w:t>
                        </w:r>
                      </w:p>
                    </w:tc>
                  </w:sdtContent>
                </w:sdt>
                <w:tc>
                  <w:tcPr>
                    <w:tcW w:w="1133" w:type="dxa"/>
                    <w:tcBorders>
                      <w:top w:val="outset" w:sz="6" w:space="0" w:color="auto"/>
                      <w:left w:val="outset" w:sz="6" w:space="0" w:color="auto"/>
                      <w:bottom w:val="outset" w:sz="6" w:space="0" w:color="auto"/>
                      <w:right w:val="outset" w:sz="6" w:space="0" w:color="auto"/>
                    </w:tcBorders>
                  </w:tcPr>
                  <w:p w14:paraId="00F9A8D0"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4CDE65E"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6A0B5D78" w14:textId="77777777" w:rsidR="00993314" w:rsidRDefault="00E76221">
                    <w:pPr>
                      <w:jc w:val="right"/>
                      <w:rPr>
                        <w:szCs w:val="21"/>
                      </w:rPr>
                    </w:pPr>
                    <w:r>
                      <w:t>1,165,119.01</w:t>
                    </w:r>
                  </w:p>
                </w:tc>
              </w:tr>
              <w:tr w:rsidR="00993314" w14:paraId="4B70202E" w14:textId="77777777">
                <w:sdt>
                  <w:sdtPr>
                    <w:tag w:val="_PLD_935c922a466d49bca2588a3df657e4ff"/>
                    <w:id w:val="170028142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3FACB27" w14:textId="77777777" w:rsidR="00993314" w:rsidRDefault="00E76221">
                        <w:pPr>
                          <w:ind w:firstLineChars="100" w:firstLine="210"/>
                          <w:rPr>
                            <w:szCs w:val="21"/>
                          </w:rPr>
                        </w:pPr>
                        <w:r>
                          <w:rPr>
                            <w:rFonts w:hint="eastAsia"/>
                            <w:szCs w:val="21"/>
                          </w:rPr>
                          <w:t>应交税费</w:t>
                        </w:r>
                      </w:p>
                    </w:tc>
                  </w:sdtContent>
                </w:sdt>
                <w:tc>
                  <w:tcPr>
                    <w:tcW w:w="1133" w:type="dxa"/>
                    <w:tcBorders>
                      <w:top w:val="outset" w:sz="6" w:space="0" w:color="auto"/>
                      <w:left w:val="outset" w:sz="6" w:space="0" w:color="auto"/>
                      <w:bottom w:val="outset" w:sz="6" w:space="0" w:color="auto"/>
                      <w:right w:val="outset" w:sz="6" w:space="0" w:color="auto"/>
                    </w:tcBorders>
                  </w:tcPr>
                  <w:p w14:paraId="17505F1A"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15D2A50" w14:textId="77777777" w:rsidR="00993314" w:rsidRDefault="00E76221">
                    <w:pPr>
                      <w:jc w:val="right"/>
                      <w:rPr>
                        <w:szCs w:val="21"/>
                      </w:rPr>
                    </w:pPr>
                    <w:r>
                      <w:t>4,824,761.08</w:t>
                    </w:r>
                  </w:p>
                </w:tc>
                <w:tc>
                  <w:tcPr>
                    <w:tcW w:w="2410" w:type="dxa"/>
                    <w:tcBorders>
                      <w:top w:val="outset" w:sz="6" w:space="0" w:color="auto"/>
                      <w:left w:val="outset" w:sz="6" w:space="0" w:color="auto"/>
                      <w:bottom w:val="outset" w:sz="6" w:space="0" w:color="auto"/>
                      <w:right w:val="outset" w:sz="6" w:space="0" w:color="auto"/>
                    </w:tcBorders>
                    <w:vAlign w:val="center"/>
                  </w:tcPr>
                  <w:p w14:paraId="6E2CE593" w14:textId="77777777" w:rsidR="00993314" w:rsidRDefault="00E76221">
                    <w:pPr>
                      <w:jc w:val="right"/>
                      <w:rPr>
                        <w:szCs w:val="21"/>
                      </w:rPr>
                    </w:pPr>
                    <w:r>
                      <w:t>4,049,105.69</w:t>
                    </w:r>
                  </w:p>
                </w:tc>
              </w:tr>
              <w:tr w:rsidR="00993314" w14:paraId="43556332" w14:textId="77777777">
                <w:sdt>
                  <w:sdtPr>
                    <w:tag w:val="_PLD_f02f4efe981d4cc7a199248496ef0cfc"/>
                    <w:id w:val="-87207500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78F59C2" w14:textId="77777777" w:rsidR="00993314" w:rsidRDefault="00E76221">
                        <w:pPr>
                          <w:ind w:firstLineChars="100" w:firstLine="210"/>
                          <w:rPr>
                            <w:szCs w:val="21"/>
                          </w:rPr>
                        </w:pPr>
                        <w:r>
                          <w:rPr>
                            <w:rFonts w:hint="eastAsia"/>
                            <w:szCs w:val="21"/>
                          </w:rPr>
                          <w:t>其他应付款</w:t>
                        </w:r>
                      </w:p>
                    </w:tc>
                  </w:sdtContent>
                </w:sdt>
                <w:tc>
                  <w:tcPr>
                    <w:tcW w:w="1133" w:type="dxa"/>
                    <w:tcBorders>
                      <w:top w:val="outset" w:sz="6" w:space="0" w:color="auto"/>
                      <w:left w:val="outset" w:sz="6" w:space="0" w:color="auto"/>
                      <w:bottom w:val="outset" w:sz="6" w:space="0" w:color="auto"/>
                      <w:right w:val="outset" w:sz="6" w:space="0" w:color="auto"/>
                    </w:tcBorders>
                  </w:tcPr>
                  <w:p w14:paraId="4173212C"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8CC6993" w14:textId="77777777" w:rsidR="00993314" w:rsidRDefault="00E76221">
                    <w:pPr>
                      <w:jc w:val="right"/>
                      <w:rPr>
                        <w:szCs w:val="21"/>
                      </w:rPr>
                    </w:pPr>
                    <w:r>
                      <w:t>347,158,323.28</w:t>
                    </w:r>
                  </w:p>
                </w:tc>
                <w:tc>
                  <w:tcPr>
                    <w:tcW w:w="2410" w:type="dxa"/>
                    <w:tcBorders>
                      <w:top w:val="outset" w:sz="6" w:space="0" w:color="auto"/>
                      <w:left w:val="outset" w:sz="6" w:space="0" w:color="auto"/>
                      <w:bottom w:val="outset" w:sz="6" w:space="0" w:color="auto"/>
                      <w:right w:val="outset" w:sz="6" w:space="0" w:color="auto"/>
                    </w:tcBorders>
                    <w:vAlign w:val="center"/>
                  </w:tcPr>
                  <w:p w14:paraId="54FB2F60" w14:textId="77777777" w:rsidR="00993314" w:rsidRDefault="00E76221">
                    <w:pPr>
                      <w:jc w:val="right"/>
                      <w:rPr>
                        <w:szCs w:val="21"/>
                      </w:rPr>
                    </w:pPr>
                    <w:r>
                      <w:t>311,711,355.51</w:t>
                    </w:r>
                  </w:p>
                </w:tc>
              </w:tr>
              <w:tr w:rsidR="00993314" w14:paraId="071F192D" w14:textId="77777777">
                <w:sdt>
                  <w:sdtPr>
                    <w:tag w:val="_PLD_0161dbb22db14f948442be20a9cb7560"/>
                    <w:id w:val="73042602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DCB4F87" w14:textId="77777777" w:rsidR="00993314" w:rsidRDefault="00E76221">
                        <w:pPr>
                          <w:ind w:firstLineChars="100" w:firstLine="210"/>
                          <w:rPr>
                            <w:szCs w:val="21"/>
                          </w:rPr>
                        </w:pPr>
                        <w:r>
                          <w:rPr>
                            <w:rFonts w:hint="eastAsia"/>
                          </w:rPr>
                          <w:t>其中：</w:t>
                        </w:r>
                        <w:r>
                          <w:rPr>
                            <w:rFonts w:hint="eastAsia"/>
                            <w:szCs w:val="21"/>
                          </w:rPr>
                          <w:t>应付利息</w:t>
                        </w:r>
                      </w:p>
                    </w:tc>
                  </w:sdtContent>
                </w:sdt>
                <w:tc>
                  <w:tcPr>
                    <w:tcW w:w="1133" w:type="dxa"/>
                    <w:tcBorders>
                      <w:top w:val="outset" w:sz="6" w:space="0" w:color="auto"/>
                      <w:left w:val="outset" w:sz="6" w:space="0" w:color="auto"/>
                      <w:bottom w:val="outset" w:sz="6" w:space="0" w:color="auto"/>
                      <w:right w:val="outset" w:sz="6" w:space="0" w:color="auto"/>
                    </w:tcBorders>
                  </w:tcPr>
                  <w:p w14:paraId="3BB6CA2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6E7536E4"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21C7C00B" w14:textId="77777777" w:rsidR="00993314" w:rsidRDefault="00993314">
                    <w:pPr>
                      <w:jc w:val="right"/>
                      <w:rPr>
                        <w:szCs w:val="21"/>
                      </w:rPr>
                    </w:pPr>
                  </w:p>
                </w:tc>
              </w:tr>
              <w:tr w:rsidR="00993314" w14:paraId="33805A66" w14:textId="77777777">
                <w:sdt>
                  <w:sdtPr>
                    <w:tag w:val="_PLD_8a53dd1ad6c9442495ce7ffefa6805ff"/>
                    <w:id w:val="17886529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F158925" w14:textId="77777777" w:rsidR="00993314" w:rsidRDefault="00E76221">
                        <w:pPr>
                          <w:ind w:firstLineChars="400" w:firstLine="840"/>
                          <w:rPr>
                            <w:szCs w:val="21"/>
                          </w:rPr>
                        </w:pPr>
                        <w:r>
                          <w:rPr>
                            <w:rFonts w:hint="eastAsia"/>
                            <w:szCs w:val="21"/>
                          </w:rPr>
                          <w:t>应付股利</w:t>
                        </w:r>
                      </w:p>
                    </w:tc>
                  </w:sdtContent>
                </w:sdt>
                <w:tc>
                  <w:tcPr>
                    <w:tcW w:w="1133" w:type="dxa"/>
                    <w:tcBorders>
                      <w:top w:val="outset" w:sz="6" w:space="0" w:color="auto"/>
                      <w:left w:val="outset" w:sz="6" w:space="0" w:color="auto"/>
                      <w:bottom w:val="outset" w:sz="6" w:space="0" w:color="auto"/>
                      <w:right w:val="outset" w:sz="6" w:space="0" w:color="auto"/>
                    </w:tcBorders>
                  </w:tcPr>
                  <w:p w14:paraId="083B3A52"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63390227"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1D146C02" w14:textId="77777777" w:rsidR="00993314" w:rsidRDefault="00993314">
                    <w:pPr>
                      <w:jc w:val="right"/>
                      <w:rPr>
                        <w:szCs w:val="21"/>
                      </w:rPr>
                    </w:pPr>
                  </w:p>
                </w:tc>
              </w:tr>
              <w:tr w:rsidR="00993314" w14:paraId="4FA01450" w14:textId="77777777">
                <w:sdt>
                  <w:sdtPr>
                    <w:tag w:val="_PLD_a677b14d5dfb4f49b913d8e108884c19"/>
                    <w:id w:val="-85056210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E18D471" w14:textId="77777777" w:rsidR="00993314" w:rsidRDefault="00E76221">
                        <w:pPr>
                          <w:ind w:firstLineChars="100" w:firstLine="210"/>
                          <w:rPr>
                            <w:szCs w:val="21"/>
                          </w:rPr>
                        </w:pPr>
                        <w:r>
                          <w:rPr>
                            <w:rFonts w:hint="eastAsia"/>
                            <w:szCs w:val="21"/>
                          </w:rPr>
                          <w:t>持有待售负债</w:t>
                        </w:r>
                      </w:p>
                    </w:tc>
                  </w:sdtContent>
                </w:sdt>
                <w:tc>
                  <w:tcPr>
                    <w:tcW w:w="1133" w:type="dxa"/>
                    <w:tcBorders>
                      <w:top w:val="outset" w:sz="6" w:space="0" w:color="auto"/>
                      <w:left w:val="outset" w:sz="6" w:space="0" w:color="auto"/>
                      <w:bottom w:val="outset" w:sz="6" w:space="0" w:color="auto"/>
                      <w:right w:val="outset" w:sz="6" w:space="0" w:color="auto"/>
                    </w:tcBorders>
                  </w:tcPr>
                  <w:p w14:paraId="799AE7A3"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46B54A55"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33F16AEF" w14:textId="77777777" w:rsidR="00993314" w:rsidRDefault="00993314">
                    <w:pPr>
                      <w:jc w:val="right"/>
                      <w:rPr>
                        <w:szCs w:val="21"/>
                      </w:rPr>
                    </w:pPr>
                  </w:p>
                </w:tc>
              </w:tr>
              <w:tr w:rsidR="00993314" w14:paraId="512B35CB" w14:textId="77777777">
                <w:sdt>
                  <w:sdtPr>
                    <w:tag w:val="_PLD_9675d199fe0e492aaf40ec75faaad4e1"/>
                    <w:id w:val="-24488009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B381176" w14:textId="77777777" w:rsidR="00993314" w:rsidRDefault="00E76221">
                        <w:pPr>
                          <w:ind w:firstLineChars="100" w:firstLine="210"/>
                          <w:rPr>
                            <w:szCs w:val="21"/>
                          </w:rPr>
                        </w:pPr>
                        <w:r>
                          <w:rPr>
                            <w:rFonts w:hint="eastAsia"/>
                            <w:szCs w:val="21"/>
                          </w:rPr>
                          <w:t>一年内到期的非流动负债</w:t>
                        </w:r>
                      </w:p>
                    </w:tc>
                  </w:sdtContent>
                </w:sdt>
                <w:tc>
                  <w:tcPr>
                    <w:tcW w:w="1133" w:type="dxa"/>
                    <w:tcBorders>
                      <w:top w:val="outset" w:sz="6" w:space="0" w:color="auto"/>
                      <w:left w:val="outset" w:sz="6" w:space="0" w:color="auto"/>
                      <w:bottom w:val="outset" w:sz="6" w:space="0" w:color="auto"/>
                      <w:right w:val="outset" w:sz="6" w:space="0" w:color="auto"/>
                    </w:tcBorders>
                  </w:tcPr>
                  <w:p w14:paraId="4102B1E3"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tcPr>
                  <w:p w14:paraId="1F6F1906"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41FC091" w14:textId="77777777" w:rsidR="00993314" w:rsidRDefault="00993314">
                    <w:pPr>
                      <w:jc w:val="right"/>
                      <w:rPr>
                        <w:szCs w:val="21"/>
                      </w:rPr>
                    </w:pPr>
                  </w:p>
                </w:tc>
              </w:tr>
              <w:tr w:rsidR="00993314" w14:paraId="59ED73DD" w14:textId="77777777">
                <w:sdt>
                  <w:sdtPr>
                    <w:tag w:val="_PLD_13a0b24f045240e2923ed4160e9fa33a"/>
                    <w:id w:val="207940027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1BB92A7" w14:textId="77777777" w:rsidR="00993314" w:rsidRDefault="00E76221">
                        <w:pPr>
                          <w:ind w:firstLineChars="100" w:firstLine="210"/>
                          <w:rPr>
                            <w:szCs w:val="21"/>
                          </w:rPr>
                        </w:pPr>
                        <w:r>
                          <w:rPr>
                            <w:rFonts w:hint="eastAsia"/>
                            <w:szCs w:val="21"/>
                          </w:rPr>
                          <w:t>其他流动负债</w:t>
                        </w:r>
                      </w:p>
                    </w:tc>
                  </w:sdtContent>
                </w:sdt>
                <w:tc>
                  <w:tcPr>
                    <w:tcW w:w="1133" w:type="dxa"/>
                    <w:tcBorders>
                      <w:top w:val="outset" w:sz="6" w:space="0" w:color="auto"/>
                      <w:left w:val="outset" w:sz="6" w:space="0" w:color="auto"/>
                      <w:bottom w:val="outset" w:sz="6" w:space="0" w:color="auto"/>
                      <w:right w:val="outset" w:sz="6" w:space="0" w:color="auto"/>
                    </w:tcBorders>
                  </w:tcPr>
                  <w:p w14:paraId="13F5C55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6A08F0C" w14:textId="77777777" w:rsidR="00993314" w:rsidRDefault="00E76221">
                    <w:pPr>
                      <w:jc w:val="right"/>
                      <w:rPr>
                        <w:szCs w:val="21"/>
                      </w:rPr>
                    </w:pPr>
                    <w:r>
                      <w:t>127,359,057.93</w:t>
                    </w:r>
                  </w:p>
                </w:tc>
                <w:tc>
                  <w:tcPr>
                    <w:tcW w:w="2410" w:type="dxa"/>
                    <w:tcBorders>
                      <w:top w:val="outset" w:sz="6" w:space="0" w:color="auto"/>
                      <w:left w:val="outset" w:sz="6" w:space="0" w:color="auto"/>
                      <w:bottom w:val="outset" w:sz="6" w:space="0" w:color="auto"/>
                      <w:right w:val="outset" w:sz="6" w:space="0" w:color="auto"/>
                    </w:tcBorders>
                    <w:vAlign w:val="center"/>
                  </w:tcPr>
                  <w:p w14:paraId="689C942D" w14:textId="77777777" w:rsidR="00993314" w:rsidRDefault="00E76221">
                    <w:pPr>
                      <w:jc w:val="right"/>
                      <w:rPr>
                        <w:szCs w:val="21"/>
                      </w:rPr>
                    </w:pPr>
                    <w:r>
                      <w:t>45,507,915.73</w:t>
                    </w:r>
                  </w:p>
                </w:tc>
              </w:tr>
              <w:tr w:rsidR="00993314" w14:paraId="24A823E1" w14:textId="77777777">
                <w:sdt>
                  <w:sdtPr>
                    <w:tag w:val="_PLD_3fd7f65c982a4798ab78c4c96bca259b"/>
                    <w:id w:val="97765303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582C63F" w14:textId="77777777" w:rsidR="00993314" w:rsidRDefault="00E76221">
                        <w:pPr>
                          <w:ind w:firstLineChars="200" w:firstLine="420"/>
                          <w:rPr>
                            <w:szCs w:val="21"/>
                          </w:rPr>
                        </w:pPr>
                        <w:r>
                          <w:rPr>
                            <w:rFonts w:hint="eastAsia"/>
                            <w:szCs w:val="21"/>
                          </w:rPr>
                          <w:t>流动负债合计</w:t>
                        </w:r>
                      </w:p>
                    </w:tc>
                  </w:sdtContent>
                </w:sdt>
                <w:tc>
                  <w:tcPr>
                    <w:tcW w:w="1133" w:type="dxa"/>
                    <w:tcBorders>
                      <w:top w:val="outset" w:sz="6" w:space="0" w:color="auto"/>
                      <w:left w:val="outset" w:sz="6" w:space="0" w:color="auto"/>
                      <w:bottom w:val="outset" w:sz="6" w:space="0" w:color="auto"/>
                      <w:right w:val="outset" w:sz="6" w:space="0" w:color="auto"/>
                    </w:tcBorders>
                  </w:tcPr>
                  <w:p w14:paraId="04FC1404"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598889C" w14:textId="77777777" w:rsidR="00993314" w:rsidRDefault="00E76221">
                    <w:pPr>
                      <w:jc w:val="right"/>
                      <w:rPr>
                        <w:szCs w:val="21"/>
                      </w:rPr>
                    </w:pPr>
                    <w:r>
                      <w:t>2,851,558,050.08</w:t>
                    </w:r>
                  </w:p>
                </w:tc>
                <w:tc>
                  <w:tcPr>
                    <w:tcW w:w="2410" w:type="dxa"/>
                    <w:tcBorders>
                      <w:top w:val="outset" w:sz="6" w:space="0" w:color="auto"/>
                      <w:left w:val="outset" w:sz="6" w:space="0" w:color="auto"/>
                      <w:bottom w:val="outset" w:sz="6" w:space="0" w:color="auto"/>
                      <w:right w:val="outset" w:sz="6" w:space="0" w:color="auto"/>
                    </w:tcBorders>
                    <w:vAlign w:val="center"/>
                  </w:tcPr>
                  <w:p w14:paraId="57BDBA7D" w14:textId="77777777" w:rsidR="00993314" w:rsidRDefault="00E76221">
                    <w:pPr>
                      <w:jc w:val="right"/>
                      <w:rPr>
                        <w:szCs w:val="21"/>
                      </w:rPr>
                    </w:pPr>
                    <w:r>
                      <w:t>1,786,358,269.82</w:t>
                    </w:r>
                  </w:p>
                </w:tc>
              </w:tr>
              <w:tr w:rsidR="00993314" w14:paraId="6935010B" w14:textId="77777777">
                <w:sdt>
                  <w:sdtPr>
                    <w:tag w:val="_PLD_5a8813ff8c984fc28cd8ddc8db922fd5"/>
                    <w:id w:val="-612429928"/>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617539BD" w14:textId="77777777" w:rsidR="00993314" w:rsidRDefault="00E76221">
                        <w:pPr>
                          <w:rPr>
                            <w:color w:val="008000"/>
                            <w:szCs w:val="21"/>
                          </w:rPr>
                        </w:pPr>
                        <w:r>
                          <w:rPr>
                            <w:rFonts w:hint="eastAsia"/>
                            <w:b/>
                            <w:bCs/>
                            <w:szCs w:val="21"/>
                          </w:rPr>
                          <w:t>非流动负债：</w:t>
                        </w:r>
                      </w:p>
                    </w:tc>
                  </w:sdtContent>
                </w:sdt>
              </w:tr>
              <w:tr w:rsidR="00993314" w14:paraId="6E16C01D" w14:textId="77777777">
                <w:sdt>
                  <w:sdtPr>
                    <w:tag w:val="_PLD_2e0282c784d54804a2dfa4e9925d9afe"/>
                    <w:id w:val="150007523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175E6BA" w14:textId="77777777" w:rsidR="00993314" w:rsidRDefault="00E76221">
                        <w:pPr>
                          <w:ind w:firstLineChars="100" w:firstLine="210"/>
                          <w:rPr>
                            <w:szCs w:val="21"/>
                          </w:rPr>
                        </w:pPr>
                        <w:r>
                          <w:rPr>
                            <w:rFonts w:hint="eastAsia"/>
                            <w:szCs w:val="21"/>
                          </w:rPr>
                          <w:t>长期借款</w:t>
                        </w:r>
                      </w:p>
                    </w:tc>
                  </w:sdtContent>
                </w:sdt>
                <w:tc>
                  <w:tcPr>
                    <w:tcW w:w="1133" w:type="dxa"/>
                    <w:tcBorders>
                      <w:top w:val="outset" w:sz="6" w:space="0" w:color="auto"/>
                      <w:left w:val="outset" w:sz="6" w:space="0" w:color="auto"/>
                      <w:bottom w:val="outset" w:sz="6" w:space="0" w:color="auto"/>
                      <w:right w:val="outset" w:sz="6" w:space="0" w:color="auto"/>
                    </w:tcBorders>
                  </w:tcPr>
                  <w:p w14:paraId="13213E59"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D618876" w14:textId="77777777" w:rsidR="00993314" w:rsidRDefault="00E76221">
                    <w:pPr>
                      <w:jc w:val="right"/>
                      <w:rPr>
                        <w:szCs w:val="21"/>
                      </w:rPr>
                    </w:pPr>
                    <w:r>
                      <w:t>2,541,801,983.03</w:t>
                    </w:r>
                  </w:p>
                </w:tc>
                <w:tc>
                  <w:tcPr>
                    <w:tcW w:w="2410" w:type="dxa"/>
                    <w:tcBorders>
                      <w:top w:val="outset" w:sz="6" w:space="0" w:color="auto"/>
                      <w:left w:val="outset" w:sz="6" w:space="0" w:color="auto"/>
                      <w:bottom w:val="outset" w:sz="6" w:space="0" w:color="auto"/>
                      <w:right w:val="outset" w:sz="6" w:space="0" w:color="auto"/>
                    </w:tcBorders>
                    <w:vAlign w:val="center"/>
                  </w:tcPr>
                  <w:p w14:paraId="21BD168C" w14:textId="77777777" w:rsidR="00993314" w:rsidRDefault="00E76221">
                    <w:pPr>
                      <w:jc w:val="right"/>
                      <w:rPr>
                        <w:szCs w:val="21"/>
                      </w:rPr>
                    </w:pPr>
                    <w:r>
                      <w:t>2,409,499,896.69</w:t>
                    </w:r>
                  </w:p>
                </w:tc>
              </w:tr>
              <w:tr w:rsidR="00993314" w14:paraId="05B39218" w14:textId="77777777">
                <w:sdt>
                  <w:sdtPr>
                    <w:tag w:val="_PLD_0ae799b0dff445c3a478e783ee4f3f9e"/>
                    <w:id w:val="210336563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9D50EC5" w14:textId="77777777" w:rsidR="00993314" w:rsidRDefault="00E76221">
                        <w:pPr>
                          <w:ind w:firstLineChars="100" w:firstLine="210"/>
                          <w:rPr>
                            <w:szCs w:val="21"/>
                          </w:rPr>
                        </w:pPr>
                        <w:r>
                          <w:rPr>
                            <w:rFonts w:hint="eastAsia"/>
                            <w:szCs w:val="21"/>
                          </w:rPr>
                          <w:t>应付债券</w:t>
                        </w:r>
                      </w:p>
                    </w:tc>
                  </w:sdtContent>
                </w:sdt>
                <w:tc>
                  <w:tcPr>
                    <w:tcW w:w="1133" w:type="dxa"/>
                    <w:tcBorders>
                      <w:top w:val="outset" w:sz="6" w:space="0" w:color="auto"/>
                      <w:left w:val="outset" w:sz="6" w:space="0" w:color="auto"/>
                      <w:bottom w:val="outset" w:sz="6" w:space="0" w:color="auto"/>
                      <w:right w:val="outset" w:sz="6" w:space="0" w:color="auto"/>
                    </w:tcBorders>
                  </w:tcPr>
                  <w:p w14:paraId="7DA48DAE"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2CDC3EA1"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185B680E" w14:textId="77777777" w:rsidR="00993314" w:rsidRDefault="00993314">
                    <w:pPr>
                      <w:jc w:val="right"/>
                      <w:rPr>
                        <w:szCs w:val="21"/>
                      </w:rPr>
                    </w:pPr>
                  </w:p>
                </w:tc>
              </w:tr>
              <w:tr w:rsidR="00993314" w14:paraId="3A679E68" w14:textId="77777777">
                <w:sdt>
                  <w:sdtPr>
                    <w:tag w:val="_PLD_bb4a6077b70544e7a4e39bfdf816276d"/>
                    <w:id w:val="-212414171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4F84E40" w14:textId="77777777" w:rsidR="00993314" w:rsidRDefault="00E76221">
                        <w:pPr>
                          <w:ind w:firstLineChars="100" w:firstLine="210"/>
                          <w:rPr>
                            <w:szCs w:val="21"/>
                          </w:rPr>
                        </w:pPr>
                        <w:r>
                          <w:rPr>
                            <w:rFonts w:hint="eastAsia"/>
                            <w:szCs w:val="21"/>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14:paraId="54DEDB8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4994BBA"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7FAC516" w14:textId="77777777" w:rsidR="00993314" w:rsidRDefault="00993314">
                    <w:pPr>
                      <w:jc w:val="right"/>
                      <w:rPr>
                        <w:szCs w:val="21"/>
                      </w:rPr>
                    </w:pPr>
                  </w:p>
                </w:tc>
              </w:tr>
              <w:tr w:rsidR="00993314" w14:paraId="413170C6" w14:textId="77777777">
                <w:sdt>
                  <w:sdtPr>
                    <w:tag w:val="_PLD_3ceecad9adf14214acac7ec3ed737706"/>
                    <w:id w:val="24670363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434C536" w14:textId="77777777" w:rsidR="00993314" w:rsidRDefault="00E76221">
                        <w:pPr>
                          <w:ind w:leftChars="300" w:left="630" w:firstLineChars="100" w:firstLine="210"/>
                          <w:rPr>
                            <w:szCs w:val="21"/>
                          </w:rPr>
                        </w:pPr>
                        <w:r>
                          <w:rPr>
                            <w:rFonts w:hint="eastAsia"/>
                            <w:szCs w:val="21"/>
                          </w:rPr>
                          <w:t>永续债</w:t>
                        </w:r>
                      </w:p>
                    </w:tc>
                  </w:sdtContent>
                </w:sdt>
                <w:tc>
                  <w:tcPr>
                    <w:tcW w:w="1133" w:type="dxa"/>
                    <w:tcBorders>
                      <w:top w:val="outset" w:sz="6" w:space="0" w:color="auto"/>
                      <w:left w:val="outset" w:sz="6" w:space="0" w:color="auto"/>
                      <w:bottom w:val="outset" w:sz="6" w:space="0" w:color="auto"/>
                      <w:right w:val="outset" w:sz="6" w:space="0" w:color="auto"/>
                    </w:tcBorders>
                  </w:tcPr>
                  <w:p w14:paraId="677E82C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B6B13A8"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55DE034C" w14:textId="77777777" w:rsidR="00993314" w:rsidRDefault="00993314">
                    <w:pPr>
                      <w:jc w:val="right"/>
                      <w:rPr>
                        <w:szCs w:val="21"/>
                      </w:rPr>
                    </w:pPr>
                  </w:p>
                </w:tc>
              </w:tr>
              <w:tr w:rsidR="00993314" w14:paraId="7234621A" w14:textId="77777777">
                <w:sdt>
                  <w:sdtPr>
                    <w:tag w:val="_PLD_501068eac65e44ee9de601b753837ef7"/>
                    <w:id w:val="45129261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0C02091" w14:textId="77777777" w:rsidR="00993314" w:rsidRDefault="00E76221">
                        <w:pPr>
                          <w:ind w:firstLineChars="100" w:firstLine="210"/>
                        </w:pPr>
                        <w:r>
                          <w:rPr>
                            <w:rFonts w:hint="eastAsia"/>
                          </w:rPr>
                          <w:t>租赁负债</w:t>
                        </w:r>
                      </w:p>
                    </w:tc>
                  </w:sdtContent>
                </w:sdt>
                <w:tc>
                  <w:tcPr>
                    <w:tcW w:w="1133" w:type="dxa"/>
                    <w:tcBorders>
                      <w:top w:val="outset" w:sz="6" w:space="0" w:color="auto"/>
                      <w:left w:val="outset" w:sz="6" w:space="0" w:color="auto"/>
                      <w:bottom w:val="outset" w:sz="6" w:space="0" w:color="auto"/>
                      <w:right w:val="outset" w:sz="6" w:space="0" w:color="auto"/>
                    </w:tcBorders>
                  </w:tcPr>
                  <w:p w14:paraId="05AE1CD7"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395267F"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BF28712" w14:textId="77777777" w:rsidR="00993314" w:rsidRDefault="00993314">
                    <w:pPr>
                      <w:jc w:val="right"/>
                      <w:rPr>
                        <w:szCs w:val="21"/>
                      </w:rPr>
                    </w:pPr>
                  </w:p>
                </w:tc>
              </w:tr>
              <w:tr w:rsidR="00993314" w14:paraId="2B6DD388" w14:textId="77777777">
                <w:sdt>
                  <w:sdtPr>
                    <w:tag w:val="_PLD_06a145958be247a08fdc6e7f0f63b273"/>
                    <w:id w:val="187118405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EA471DC" w14:textId="77777777" w:rsidR="00993314" w:rsidRDefault="00E76221">
                        <w:pPr>
                          <w:ind w:firstLineChars="100" w:firstLine="210"/>
                          <w:rPr>
                            <w:szCs w:val="21"/>
                          </w:rPr>
                        </w:pPr>
                        <w:r>
                          <w:rPr>
                            <w:rFonts w:hint="eastAsia"/>
                            <w:szCs w:val="21"/>
                          </w:rPr>
                          <w:t>长期应付款</w:t>
                        </w:r>
                      </w:p>
                    </w:tc>
                  </w:sdtContent>
                </w:sdt>
                <w:tc>
                  <w:tcPr>
                    <w:tcW w:w="1133" w:type="dxa"/>
                    <w:tcBorders>
                      <w:top w:val="outset" w:sz="6" w:space="0" w:color="auto"/>
                      <w:left w:val="outset" w:sz="6" w:space="0" w:color="auto"/>
                      <w:bottom w:val="outset" w:sz="6" w:space="0" w:color="auto"/>
                      <w:right w:val="outset" w:sz="6" w:space="0" w:color="auto"/>
                    </w:tcBorders>
                  </w:tcPr>
                  <w:p w14:paraId="65B0ECD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F7B1833" w14:textId="77777777" w:rsidR="00993314" w:rsidRDefault="00E76221">
                    <w:pPr>
                      <w:jc w:val="right"/>
                      <w:rPr>
                        <w:szCs w:val="21"/>
                      </w:rPr>
                    </w:pPr>
                    <w:r>
                      <w:t>82,800,000.00</w:t>
                    </w:r>
                  </w:p>
                </w:tc>
                <w:tc>
                  <w:tcPr>
                    <w:tcW w:w="2410" w:type="dxa"/>
                    <w:tcBorders>
                      <w:top w:val="outset" w:sz="6" w:space="0" w:color="auto"/>
                      <w:left w:val="outset" w:sz="6" w:space="0" w:color="auto"/>
                      <w:bottom w:val="outset" w:sz="6" w:space="0" w:color="auto"/>
                      <w:right w:val="outset" w:sz="6" w:space="0" w:color="auto"/>
                    </w:tcBorders>
                    <w:vAlign w:val="center"/>
                  </w:tcPr>
                  <w:p w14:paraId="405C2E6D" w14:textId="77777777" w:rsidR="00993314" w:rsidRDefault="00E76221">
                    <w:pPr>
                      <w:jc w:val="right"/>
                      <w:rPr>
                        <w:szCs w:val="21"/>
                      </w:rPr>
                    </w:pPr>
                    <w:r>
                      <w:t>82,800,000.00</w:t>
                    </w:r>
                  </w:p>
                </w:tc>
              </w:tr>
              <w:tr w:rsidR="00993314" w14:paraId="114206ED" w14:textId="77777777">
                <w:sdt>
                  <w:sdtPr>
                    <w:tag w:val="_PLD_20963e088d2245618d3ffc26fa9883f9"/>
                    <w:id w:val="-44886688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F58CA45" w14:textId="77777777" w:rsidR="00993314" w:rsidRDefault="00E76221">
                        <w:pPr>
                          <w:ind w:firstLineChars="100" w:firstLine="210"/>
                          <w:rPr>
                            <w:szCs w:val="21"/>
                          </w:rPr>
                        </w:pPr>
                        <w:r>
                          <w:rPr>
                            <w:rFonts w:hint="eastAsia"/>
                            <w:szCs w:val="21"/>
                          </w:rPr>
                          <w:t>长期应付职工薪酬</w:t>
                        </w:r>
                      </w:p>
                    </w:tc>
                  </w:sdtContent>
                </w:sdt>
                <w:tc>
                  <w:tcPr>
                    <w:tcW w:w="1133" w:type="dxa"/>
                    <w:tcBorders>
                      <w:top w:val="outset" w:sz="6" w:space="0" w:color="auto"/>
                      <w:left w:val="outset" w:sz="6" w:space="0" w:color="auto"/>
                      <w:bottom w:val="outset" w:sz="6" w:space="0" w:color="auto"/>
                      <w:right w:val="outset" w:sz="6" w:space="0" w:color="auto"/>
                    </w:tcBorders>
                  </w:tcPr>
                  <w:p w14:paraId="7C5485F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1A35653"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02339E06" w14:textId="77777777" w:rsidR="00993314" w:rsidRDefault="00993314">
                    <w:pPr>
                      <w:jc w:val="right"/>
                      <w:rPr>
                        <w:szCs w:val="21"/>
                      </w:rPr>
                    </w:pPr>
                  </w:p>
                </w:tc>
              </w:tr>
              <w:tr w:rsidR="00993314" w14:paraId="1EA88BB6" w14:textId="77777777">
                <w:sdt>
                  <w:sdtPr>
                    <w:tag w:val="_PLD_110dc5a4f7b24db5ad8af5cfde236424"/>
                    <w:id w:val="-86397900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D10752A" w14:textId="77777777" w:rsidR="00993314" w:rsidRDefault="00E76221">
                        <w:pPr>
                          <w:ind w:firstLineChars="100" w:firstLine="210"/>
                          <w:rPr>
                            <w:szCs w:val="21"/>
                          </w:rPr>
                        </w:pPr>
                        <w:r>
                          <w:rPr>
                            <w:rFonts w:hint="eastAsia"/>
                            <w:szCs w:val="21"/>
                          </w:rPr>
                          <w:t>预计负债</w:t>
                        </w:r>
                      </w:p>
                    </w:tc>
                  </w:sdtContent>
                </w:sdt>
                <w:tc>
                  <w:tcPr>
                    <w:tcW w:w="1133" w:type="dxa"/>
                    <w:tcBorders>
                      <w:top w:val="outset" w:sz="6" w:space="0" w:color="auto"/>
                      <w:left w:val="outset" w:sz="6" w:space="0" w:color="auto"/>
                      <w:bottom w:val="outset" w:sz="6" w:space="0" w:color="auto"/>
                      <w:right w:val="outset" w:sz="6" w:space="0" w:color="auto"/>
                    </w:tcBorders>
                  </w:tcPr>
                  <w:p w14:paraId="6B6B862D"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70755D9" w14:textId="77777777" w:rsidR="00993314" w:rsidRDefault="00E76221">
                    <w:pPr>
                      <w:jc w:val="right"/>
                      <w:rPr>
                        <w:szCs w:val="21"/>
                      </w:rPr>
                    </w:pPr>
                    <w:r>
                      <w:t>104,770,102.07</w:t>
                    </w:r>
                  </w:p>
                </w:tc>
                <w:tc>
                  <w:tcPr>
                    <w:tcW w:w="2410" w:type="dxa"/>
                    <w:tcBorders>
                      <w:top w:val="outset" w:sz="6" w:space="0" w:color="auto"/>
                      <w:left w:val="outset" w:sz="6" w:space="0" w:color="auto"/>
                      <w:bottom w:val="outset" w:sz="6" w:space="0" w:color="auto"/>
                      <w:right w:val="outset" w:sz="6" w:space="0" w:color="auto"/>
                    </w:tcBorders>
                    <w:vAlign w:val="center"/>
                  </w:tcPr>
                  <w:p w14:paraId="0F753615" w14:textId="77777777" w:rsidR="00993314" w:rsidRDefault="00E76221">
                    <w:pPr>
                      <w:jc w:val="right"/>
                      <w:rPr>
                        <w:szCs w:val="21"/>
                      </w:rPr>
                    </w:pPr>
                    <w:r>
                      <w:t>1,538,699.00</w:t>
                    </w:r>
                  </w:p>
                </w:tc>
              </w:tr>
              <w:tr w:rsidR="00993314" w14:paraId="0BFDEC47" w14:textId="77777777">
                <w:sdt>
                  <w:sdtPr>
                    <w:tag w:val="_PLD_307466d2bbac46bab85228947866f5cd"/>
                    <w:id w:val="-151444535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30494EA" w14:textId="77777777" w:rsidR="00993314" w:rsidRDefault="00E76221">
                        <w:pPr>
                          <w:ind w:firstLineChars="100" w:firstLine="210"/>
                          <w:rPr>
                            <w:szCs w:val="21"/>
                          </w:rPr>
                        </w:pPr>
                        <w:r>
                          <w:rPr>
                            <w:rFonts w:hint="eastAsia"/>
                            <w:szCs w:val="21"/>
                          </w:rPr>
                          <w:t>递延收益</w:t>
                        </w:r>
                      </w:p>
                    </w:tc>
                  </w:sdtContent>
                </w:sdt>
                <w:tc>
                  <w:tcPr>
                    <w:tcW w:w="1133" w:type="dxa"/>
                    <w:tcBorders>
                      <w:top w:val="outset" w:sz="6" w:space="0" w:color="auto"/>
                      <w:left w:val="outset" w:sz="6" w:space="0" w:color="auto"/>
                      <w:bottom w:val="outset" w:sz="6" w:space="0" w:color="auto"/>
                      <w:right w:val="outset" w:sz="6" w:space="0" w:color="auto"/>
                    </w:tcBorders>
                  </w:tcPr>
                  <w:p w14:paraId="21D1C002"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6BFCEE4" w14:textId="77777777" w:rsidR="00993314" w:rsidRDefault="00E76221">
                    <w:pPr>
                      <w:jc w:val="right"/>
                      <w:rPr>
                        <w:szCs w:val="21"/>
                      </w:rPr>
                    </w:pPr>
                    <w:r>
                      <w:t>190,259,798.79</w:t>
                    </w:r>
                  </w:p>
                </w:tc>
                <w:tc>
                  <w:tcPr>
                    <w:tcW w:w="2410" w:type="dxa"/>
                    <w:tcBorders>
                      <w:top w:val="outset" w:sz="6" w:space="0" w:color="auto"/>
                      <w:left w:val="outset" w:sz="6" w:space="0" w:color="auto"/>
                      <w:bottom w:val="outset" w:sz="6" w:space="0" w:color="auto"/>
                      <w:right w:val="outset" w:sz="6" w:space="0" w:color="auto"/>
                    </w:tcBorders>
                    <w:vAlign w:val="center"/>
                  </w:tcPr>
                  <w:p w14:paraId="0770C338" w14:textId="77777777" w:rsidR="00993314" w:rsidRDefault="00E76221">
                    <w:pPr>
                      <w:jc w:val="right"/>
                      <w:rPr>
                        <w:szCs w:val="21"/>
                      </w:rPr>
                    </w:pPr>
                    <w:r>
                      <w:t>193,932,360.11</w:t>
                    </w:r>
                  </w:p>
                </w:tc>
              </w:tr>
              <w:tr w:rsidR="00993314" w14:paraId="79FB6299" w14:textId="77777777">
                <w:sdt>
                  <w:sdtPr>
                    <w:tag w:val="_PLD_f51ba055bf4b48cbbc6b2d3529dff76a"/>
                    <w:id w:val="-122660138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75E045C" w14:textId="77777777" w:rsidR="00993314" w:rsidRDefault="00E76221">
                        <w:pPr>
                          <w:ind w:firstLineChars="100" w:firstLine="210"/>
                          <w:rPr>
                            <w:szCs w:val="21"/>
                          </w:rPr>
                        </w:pPr>
                        <w:r>
                          <w:rPr>
                            <w:rFonts w:hint="eastAsia"/>
                            <w:szCs w:val="21"/>
                          </w:rPr>
                          <w:t>递延所得税负债</w:t>
                        </w:r>
                      </w:p>
                    </w:tc>
                  </w:sdtContent>
                </w:sdt>
                <w:tc>
                  <w:tcPr>
                    <w:tcW w:w="1133" w:type="dxa"/>
                    <w:tcBorders>
                      <w:top w:val="outset" w:sz="6" w:space="0" w:color="auto"/>
                      <w:left w:val="outset" w:sz="6" w:space="0" w:color="auto"/>
                      <w:bottom w:val="outset" w:sz="6" w:space="0" w:color="auto"/>
                      <w:right w:val="outset" w:sz="6" w:space="0" w:color="auto"/>
                    </w:tcBorders>
                  </w:tcPr>
                  <w:p w14:paraId="5CDA0979"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33AA4ECF" w14:textId="77777777" w:rsidR="00993314" w:rsidRDefault="00E76221">
                    <w:pPr>
                      <w:jc w:val="right"/>
                      <w:rPr>
                        <w:szCs w:val="21"/>
                      </w:rPr>
                    </w:pPr>
                    <w:r>
                      <w:t>77,610,571.05</w:t>
                    </w:r>
                  </w:p>
                </w:tc>
                <w:tc>
                  <w:tcPr>
                    <w:tcW w:w="2410" w:type="dxa"/>
                    <w:tcBorders>
                      <w:top w:val="outset" w:sz="6" w:space="0" w:color="auto"/>
                      <w:left w:val="outset" w:sz="6" w:space="0" w:color="auto"/>
                      <w:bottom w:val="outset" w:sz="6" w:space="0" w:color="auto"/>
                      <w:right w:val="outset" w:sz="6" w:space="0" w:color="auto"/>
                    </w:tcBorders>
                    <w:vAlign w:val="center"/>
                  </w:tcPr>
                  <w:p w14:paraId="279E2B99" w14:textId="77777777" w:rsidR="00993314" w:rsidRDefault="00E76221">
                    <w:pPr>
                      <w:jc w:val="right"/>
                      <w:rPr>
                        <w:szCs w:val="21"/>
                      </w:rPr>
                    </w:pPr>
                    <w:r>
                      <w:t>5,971,356.13</w:t>
                    </w:r>
                  </w:p>
                </w:tc>
              </w:tr>
              <w:tr w:rsidR="00993314" w14:paraId="0AA6130B" w14:textId="77777777">
                <w:sdt>
                  <w:sdtPr>
                    <w:tag w:val="_PLD_f9c66d05b874491c8299e3ff5fdd1849"/>
                    <w:id w:val="159991036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C027581" w14:textId="77777777" w:rsidR="00993314" w:rsidRDefault="00E76221">
                        <w:pPr>
                          <w:ind w:firstLineChars="100" w:firstLine="210"/>
                          <w:rPr>
                            <w:szCs w:val="21"/>
                          </w:rPr>
                        </w:pPr>
                        <w:r>
                          <w:rPr>
                            <w:rFonts w:hint="eastAsia"/>
                            <w:szCs w:val="21"/>
                          </w:rPr>
                          <w:t>其他非流动负债</w:t>
                        </w:r>
                      </w:p>
                    </w:tc>
                  </w:sdtContent>
                </w:sdt>
                <w:tc>
                  <w:tcPr>
                    <w:tcW w:w="1133" w:type="dxa"/>
                    <w:tcBorders>
                      <w:top w:val="outset" w:sz="6" w:space="0" w:color="auto"/>
                      <w:left w:val="outset" w:sz="6" w:space="0" w:color="auto"/>
                      <w:bottom w:val="outset" w:sz="6" w:space="0" w:color="auto"/>
                      <w:right w:val="outset" w:sz="6" w:space="0" w:color="auto"/>
                    </w:tcBorders>
                  </w:tcPr>
                  <w:p w14:paraId="45629B52"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2ED813C"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1C83E2F2" w14:textId="77777777" w:rsidR="00993314" w:rsidRDefault="00993314">
                    <w:pPr>
                      <w:jc w:val="right"/>
                      <w:rPr>
                        <w:szCs w:val="21"/>
                      </w:rPr>
                    </w:pPr>
                  </w:p>
                </w:tc>
              </w:tr>
              <w:tr w:rsidR="00993314" w14:paraId="1CA13E87" w14:textId="77777777">
                <w:sdt>
                  <w:sdtPr>
                    <w:tag w:val="_PLD_dff50edaca4a433a80d841b668c2b903"/>
                    <w:id w:val="-196657649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0353828" w14:textId="77777777" w:rsidR="00993314" w:rsidRDefault="00E76221">
                        <w:pPr>
                          <w:ind w:firstLineChars="200" w:firstLine="420"/>
                          <w:rPr>
                            <w:szCs w:val="21"/>
                          </w:rPr>
                        </w:pPr>
                        <w:r>
                          <w:rPr>
                            <w:rFonts w:hint="eastAsia"/>
                            <w:szCs w:val="21"/>
                          </w:rPr>
                          <w:t>非流动负债合计</w:t>
                        </w:r>
                      </w:p>
                    </w:tc>
                  </w:sdtContent>
                </w:sdt>
                <w:tc>
                  <w:tcPr>
                    <w:tcW w:w="1133" w:type="dxa"/>
                    <w:tcBorders>
                      <w:top w:val="outset" w:sz="6" w:space="0" w:color="auto"/>
                      <w:left w:val="outset" w:sz="6" w:space="0" w:color="auto"/>
                      <w:bottom w:val="outset" w:sz="6" w:space="0" w:color="auto"/>
                      <w:right w:val="outset" w:sz="6" w:space="0" w:color="auto"/>
                    </w:tcBorders>
                  </w:tcPr>
                  <w:p w14:paraId="34B821FC"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6FC9704" w14:textId="77777777" w:rsidR="00993314" w:rsidRDefault="00E76221">
                    <w:pPr>
                      <w:jc w:val="right"/>
                      <w:rPr>
                        <w:szCs w:val="21"/>
                      </w:rPr>
                    </w:pPr>
                    <w:r>
                      <w:t>2,997,242,454.94</w:t>
                    </w:r>
                  </w:p>
                </w:tc>
                <w:tc>
                  <w:tcPr>
                    <w:tcW w:w="2410" w:type="dxa"/>
                    <w:tcBorders>
                      <w:top w:val="outset" w:sz="6" w:space="0" w:color="auto"/>
                      <w:left w:val="outset" w:sz="6" w:space="0" w:color="auto"/>
                      <w:bottom w:val="outset" w:sz="6" w:space="0" w:color="auto"/>
                      <w:right w:val="outset" w:sz="6" w:space="0" w:color="auto"/>
                    </w:tcBorders>
                    <w:vAlign w:val="center"/>
                  </w:tcPr>
                  <w:p w14:paraId="733A3F74" w14:textId="77777777" w:rsidR="00993314" w:rsidRDefault="00E76221">
                    <w:pPr>
                      <w:jc w:val="right"/>
                      <w:rPr>
                        <w:szCs w:val="21"/>
                      </w:rPr>
                    </w:pPr>
                    <w:r>
                      <w:t>2,693,742,311.93</w:t>
                    </w:r>
                  </w:p>
                </w:tc>
              </w:tr>
              <w:tr w:rsidR="00993314" w14:paraId="6798D2EB" w14:textId="77777777">
                <w:sdt>
                  <w:sdtPr>
                    <w:tag w:val="_PLD_d6978d2b345644869dabfa9f7bb25d9b"/>
                    <w:id w:val="139278144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0E87E68" w14:textId="77777777" w:rsidR="00993314" w:rsidRDefault="00E76221">
                        <w:pPr>
                          <w:ind w:firstLineChars="300" w:firstLine="630"/>
                          <w:rPr>
                            <w:szCs w:val="21"/>
                          </w:rPr>
                        </w:pPr>
                        <w:r>
                          <w:rPr>
                            <w:rFonts w:hint="eastAsia"/>
                            <w:szCs w:val="21"/>
                          </w:rPr>
                          <w:t>负债合计</w:t>
                        </w:r>
                      </w:p>
                    </w:tc>
                  </w:sdtContent>
                </w:sdt>
                <w:tc>
                  <w:tcPr>
                    <w:tcW w:w="1133" w:type="dxa"/>
                    <w:tcBorders>
                      <w:top w:val="outset" w:sz="6" w:space="0" w:color="auto"/>
                      <w:left w:val="outset" w:sz="6" w:space="0" w:color="auto"/>
                      <w:bottom w:val="outset" w:sz="6" w:space="0" w:color="auto"/>
                      <w:right w:val="outset" w:sz="6" w:space="0" w:color="auto"/>
                    </w:tcBorders>
                  </w:tcPr>
                  <w:p w14:paraId="224652EB"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7EE7D403" w14:textId="77777777" w:rsidR="00993314" w:rsidRDefault="00E76221">
                    <w:pPr>
                      <w:jc w:val="right"/>
                      <w:rPr>
                        <w:szCs w:val="21"/>
                      </w:rPr>
                    </w:pPr>
                    <w:r>
                      <w:t>5,848,800,505.02</w:t>
                    </w:r>
                  </w:p>
                </w:tc>
                <w:tc>
                  <w:tcPr>
                    <w:tcW w:w="2410" w:type="dxa"/>
                    <w:tcBorders>
                      <w:top w:val="outset" w:sz="6" w:space="0" w:color="auto"/>
                      <w:left w:val="outset" w:sz="6" w:space="0" w:color="auto"/>
                      <w:bottom w:val="outset" w:sz="6" w:space="0" w:color="auto"/>
                      <w:right w:val="outset" w:sz="6" w:space="0" w:color="auto"/>
                    </w:tcBorders>
                    <w:vAlign w:val="center"/>
                  </w:tcPr>
                  <w:p w14:paraId="1EBD84B5" w14:textId="77777777" w:rsidR="00993314" w:rsidRDefault="00E76221">
                    <w:pPr>
                      <w:jc w:val="right"/>
                      <w:rPr>
                        <w:szCs w:val="21"/>
                      </w:rPr>
                    </w:pPr>
                    <w:r>
                      <w:t>4,480,100,581.75</w:t>
                    </w:r>
                  </w:p>
                </w:tc>
              </w:tr>
              <w:tr w:rsidR="00993314" w14:paraId="76CD1023" w14:textId="77777777">
                <w:sdt>
                  <w:sdtPr>
                    <w:tag w:val="_PLD_7ccfdb4b1195457b8de4211feea2cac2"/>
                    <w:id w:val="936254823"/>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6CE05FEE" w14:textId="77777777" w:rsidR="00993314" w:rsidRDefault="00E76221">
                        <w:pPr>
                          <w:rPr>
                            <w:color w:val="008000"/>
                            <w:szCs w:val="21"/>
                          </w:rPr>
                        </w:pPr>
                        <w:r>
                          <w:rPr>
                            <w:rFonts w:hint="eastAsia"/>
                            <w:b/>
                            <w:bCs/>
                            <w:szCs w:val="21"/>
                          </w:rPr>
                          <w:t>所有者权益（或股东权益）：</w:t>
                        </w:r>
                      </w:p>
                    </w:tc>
                  </w:sdtContent>
                </w:sdt>
              </w:tr>
              <w:tr w:rsidR="00993314" w14:paraId="56EE41D2" w14:textId="77777777">
                <w:sdt>
                  <w:sdtPr>
                    <w:tag w:val="_PLD_3544e3178d134ee6949062f2fc4fe109"/>
                    <w:id w:val="94773757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3F11776" w14:textId="77777777" w:rsidR="00993314" w:rsidRDefault="00E76221">
                        <w:pPr>
                          <w:ind w:firstLineChars="100" w:firstLine="210"/>
                          <w:rPr>
                            <w:szCs w:val="21"/>
                          </w:rPr>
                        </w:pPr>
                        <w:r>
                          <w:rPr>
                            <w:rFonts w:hint="eastAsia"/>
                            <w:szCs w:val="21"/>
                          </w:rPr>
                          <w:t>实收资本（或股本）</w:t>
                        </w:r>
                      </w:p>
                    </w:tc>
                  </w:sdtContent>
                </w:sdt>
                <w:tc>
                  <w:tcPr>
                    <w:tcW w:w="1133" w:type="dxa"/>
                    <w:tcBorders>
                      <w:top w:val="outset" w:sz="6" w:space="0" w:color="auto"/>
                      <w:left w:val="outset" w:sz="6" w:space="0" w:color="auto"/>
                      <w:bottom w:val="outset" w:sz="6" w:space="0" w:color="auto"/>
                      <w:right w:val="outset" w:sz="6" w:space="0" w:color="auto"/>
                    </w:tcBorders>
                  </w:tcPr>
                  <w:p w14:paraId="431DD060"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9CFC9CA" w14:textId="77777777" w:rsidR="00993314" w:rsidRDefault="00E76221">
                    <w:pPr>
                      <w:jc w:val="right"/>
                      <w:rPr>
                        <w:szCs w:val="21"/>
                      </w:rPr>
                    </w:pPr>
                    <w:r>
                      <w:t>1,972,100,000.00</w:t>
                    </w:r>
                  </w:p>
                </w:tc>
                <w:tc>
                  <w:tcPr>
                    <w:tcW w:w="2410" w:type="dxa"/>
                    <w:tcBorders>
                      <w:top w:val="outset" w:sz="6" w:space="0" w:color="auto"/>
                      <w:left w:val="outset" w:sz="6" w:space="0" w:color="auto"/>
                      <w:bottom w:val="outset" w:sz="6" w:space="0" w:color="auto"/>
                      <w:right w:val="outset" w:sz="6" w:space="0" w:color="auto"/>
                    </w:tcBorders>
                    <w:vAlign w:val="center"/>
                  </w:tcPr>
                  <w:p w14:paraId="637D3F32" w14:textId="77777777" w:rsidR="00993314" w:rsidRDefault="00E76221">
                    <w:pPr>
                      <w:jc w:val="right"/>
                      <w:rPr>
                        <w:szCs w:val="21"/>
                      </w:rPr>
                    </w:pPr>
                    <w:r>
                      <w:t>1,972,100,000.00</w:t>
                    </w:r>
                  </w:p>
                </w:tc>
              </w:tr>
              <w:tr w:rsidR="00993314" w14:paraId="6345196A" w14:textId="77777777">
                <w:sdt>
                  <w:sdtPr>
                    <w:tag w:val="_PLD_1f06d5e3f1514521a81034bd8123884c"/>
                    <w:id w:val="-100474533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D5FFB45" w14:textId="77777777" w:rsidR="00993314" w:rsidRDefault="00E76221">
                        <w:pPr>
                          <w:ind w:firstLineChars="100" w:firstLine="210"/>
                          <w:rPr>
                            <w:szCs w:val="21"/>
                          </w:rPr>
                        </w:pPr>
                        <w:r>
                          <w:rPr>
                            <w:rFonts w:hint="eastAsia"/>
                            <w:szCs w:val="21"/>
                          </w:rPr>
                          <w:t>其他权益工具</w:t>
                        </w:r>
                      </w:p>
                    </w:tc>
                  </w:sdtContent>
                </w:sdt>
                <w:tc>
                  <w:tcPr>
                    <w:tcW w:w="1133" w:type="dxa"/>
                    <w:tcBorders>
                      <w:top w:val="outset" w:sz="6" w:space="0" w:color="auto"/>
                      <w:left w:val="outset" w:sz="6" w:space="0" w:color="auto"/>
                      <w:bottom w:val="outset" w:sz="6" w:space="0" w:color="auto"/>
                      <w:right w:val="outset" w:sz="6" w:space="0" w:color="auto"/>
                    </w:tcBorders>
                  </w:tcPr>
                  <w:p w14:paraId="363741B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0E0AD13"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465C7018" w14:textId="77777777" w:rsidR="00993314" w:rsidRDefault="00993314">
                    <w:pPr>
                      <w:jc w:val="right"/>
                      <w:rPr>
                        <w:szCs w:val="21"/>
                      </w:rPr>
                    </w:pPr>
                  </w:p>
                </w:tc>
              </w:tr>
              <w:tr w:rsidR="00993314" w14:paraId="4B54CC43" w14:textId="77777777">
                <w:sdt>
                  <w:sdtPr>
                    <w:tag w:val="_PLD_239fa27f5e6146e7ab45ef5a6bd5257e"/>
                    <w:id w:val="-120778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CECF4DC" w14:textId="77777777" w:rsidR="00993314" w:rsidRDefault="00E76221">
                        <w:pPr>
                          <w:ind w:firstLineChars="100" w:firstLine="210"/>
                          <w:rPr>
                            <w:szCs w:val="21"/>
                          </w:rPr>
                        </w:pPr>
                        <w:r>
                          <w:rPr>
                            <w:rFonts w:hint="eastAsia"/>
                            <w:szCs w:val="21"/>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14:paraId="597A97B4"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F1AB0ED"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4E025A73" w14:textId="77777777" w:rsidR="00993314" w:rsidRDefault="00993314">
                    <w:pPr>
                      <w:jc w:val="right"/>
                      <w:rPr>
                        <w:szCs w:val="21"/>
                      </w:rPr>
                    </w:pPr>
                  </w:p>
                </w:tc>
              </w:tr>
              <w:tr w:rsidR="00993314" w14:paraId="3198FE7B" w14:textId="77777777">
                <w:sdt>
                  <w:sdtPr>
                    <w:tag w:val="_PLD_5877c2ca757d46e088f56a241ee2d167"/>
                    <w:id w:val="21910184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F2D020E" w14:textId="77777777" w:rsidR="00993314" w:rsidRDefault="00E76221">
                        <w:pPr>
                          <w:ind w:leftChars="300" w:left="630" w:firstLineChars="100" w:firstLine="210"/>
                          <w:rPr>
                            <w:szCs w:val="21"/>
                          </w:rPr>
                        </w:pPr>
                        <w:r>
                          <w:rPr>
                            <w:rFonts w:hint="eastAsia"/>
                            <w:szCs w:val="21"/>
                          </w:rPr>
                          <w:t>永续债</w:t>
                        </w:r>
                      </w:p>
                    </w:tc>
                  </w:sdtContent>
                </w:sdt>
                <w:tc>
                  <w:tcPr>
                    <w:tcW w:w="1133" w:type="dxa"/>
                    <w:tcBorders>
                      <w:top w:val="outset" w:sz="6" w:space="0" w:color="auto"/>
                      <w:left w:val="outset" w:sz="6" w:space="0" w:color="auto"/>
                      <w:bottom w:val="outset" w:sz="6" w:space="0" w:color="auto"/>
                      <w:right w:val="outset" w:sz="6" w:space="0" w:color="auto"/>
                    </w:tcBorders>
                  </w:tcPr>
                  <w:p w14:paraId="4CB49326"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67DFE42"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6A900191" w14:textId="77777777" w:rsidR="00993314" w:rsidRDefault="00993314">
                    <w:pPr>
                      <w:jc w:val="right"/>
                      <w:rPr>
                        <w:szCs w:val="21"/>
                      </w:rPr>
                    </w:pPr>
                  </w:p>
                </w:tc>
              </w:tr>
              <w:tr w:rsidR="00993314" w14:paraId="322692E5" w14:textId="77777777">
                <w:sdt>
                  <w:sdtPr>
                    <w:tag w:val="_PLD_68913b2bfe2646b991164f4e3e225215"/>
                    <w:id w:val="-49665287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5677040" w14:textId="77777777" w:rsidR="00993314" w:rsidRDefault="00E76221">
                        <w:pPr>
                          <w:ind w:firstLineChars="100" w:firstLine="210"/>
                          <w:rPr>
                            <w:szCs w:val="21"/>
                          </w:rPr>
                        </w:pPr>
                        <w:r>
                          <w:rPr>
                            <w:rFonts w:hint="eastAsia"/>
                            <w:szCs w:val="21"/>
                          </w:rPr>
                          <w:t>资本公积</w:t>
                        </w:r>
                      </w:p>
                    </w:tc>
                  </w:sdtContent>
                </w:sdt>
                <w:tc>
                  <w:tcPr>
                    <w:tcW w:w="1133" w:type="dxa"/>
                    <w:tcBorders>
                      <w:top w:val="outset" w:sz="6" w:space="0" w:color="auto"/>
                      <w:left w:val="outset" w:sz="6" w:space="0" w:color="auto"/>
                      <w:bottom w:val="outset" w:sz="6" w:space="0" w:color="auto"/>
                      <w:right w:val="outset" w:sz="6" w:space="0" w:color="auto"/>
                    </w:tcBorders>
                  </w:tcPr>
                  <w:p w14:paraId="7C4A3099"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5374642" w14:textId="77777777" w:rsidR="00993314" w:rsidRDefault="00E76221">
                    <w:pPr>
                      <w:jc w:val="right"/>
                      <w:rPr>
                        <w:szCs w:val="21"/>
                      </w:rPr>
                    </w:pPr>
                    <w:r>
                      <w:t>2,178,078,353.90</w:t>
                    </w:r>
                  </w:p>
                </w:tc>
                <w:tc>
                  <w:tcPr>
                    <w:tcW w:w="2410" w:type="dxa"/>
                    <w:tcBorders>
                      <w:top w:val="outset" w:sz="6" w:space="0" w:color="auto"/>
                      <w:left w:val="outset" w:sz="6" w:space="0" w:color="auto"/>
                      <w:bottom w:val="outset" w:sz="6" w:space="0" w:color="auto"/>
                      <w:right w:val="outset" w:sz="6" w:space="0" w:color="auto"/>
                    </w:tcBorders>
                    <w:vAlign w:val="center"/>
                  </w:tcPr>
                  <w:p w14:paraId="748F225F" w14:textId="77777777" w:rsidR="00993314" w:rsidRDefault="00E76221">
                    <w:pPr>
                      <w:jc w:val="right"/>
                      <w:rPr>
                        <w:szCs w:val="21"/>
                      </w:rPr>
                    </w:pPr>
                    <w:r>
                      <w:t>2,178,078,353.90</w:t>
                    </w:r>
                  </w:p>
                </w:tc>
              </w:tr>
              <w:tr w:rsidR="00993314" w14:paraId="1CC68C32" w14:textId="77777777">
                <w:sdt>
                  <w:sdtPr>
                    <w:tag w:val="_PLD_324c6408c1424a728eccacf3b0ef657d"/>
                    <w:id w:val="185422146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CDE22C0" w14:textId="77777777" w:rsidR="00993314" w:rsidRDefault="00E76221">
                        <w:pPr>
                          <w:ind w:firstLineChars="100" w:firstLine="210"/>
                          <w:rPr>
                            <w:szCs w:val="21"/>
                          </w:rPr>
                        </w:pPr>
                        <w:r>
                          <w:rPr>
                            <w:rFonts w:hint="eastAsia"/>
                            <w:szCs w:val="21"/>
                          </w:rPr>
                          <w:t>减：库存股</w:t>
                        </w:r>
                      </w:p>
                    </w:tc>
                  </w:sdtContent>
                </w:sdt>
                <w:tc>
                  <w:tcPr>
                    <w:tcW w:w="1133" w:type="dxa"/>
                    <w:tcBorders>
                      <w:top w:val="outset" w:sz="6" w:space="0" w:color="auto"/>
                      <w:left w:val="outset" w:sz="6" w:space="0" w:color="auto"/>
                      <w:bottom w:val="outset" w:sz="6" w:space="0" w:color="auto"/>
                      <w:right w:val="outset" w:sz="6" w:space="0" w:color="auto"/>
                    </w:tcBorders>
                  </w:tcPr>
                  <w:p w14:paraId="40E7E522"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1B4E2AD6"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20CE1349" w14:textId="77777777" w:rsidR="00993314" w:rsidRDefault="00993314">
                    <w:pPr>
                      <w:jc w:val="right"/>
                      <w:rPr>
                        <w:szCs w:val="21"/>
                      </w:rPr>
                    </w:pPr>
                  </w:p>
                </w:tc>
              </w:tr>
              <w:tr w:rsidR="00993314" w14:paraId="0DF41596" w14:textId="77777777">
                <w:sdt>
                  <w:sdtPr>
                    <w:tag w:val="_PLD_3209deee7bd643ac909c51619677313b"/>
                    <w:id w:val="177227011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7FD283E" w14:textId="77777777" w:rsidR="00993314" w:rsidRDefault="00E76221">
                        <w:pPr>
                          <w:ind w:firstLineChars="100" w:firstLine="210"/>
                          <w:rPr>
                            <w:szCs w:val="21"/>
                          </w:rPr>
                        </w:pPr>
                        <w:r>
                          <w:rPr>
                            <w:rFonts w:hint="eastAsia"/>
                            <w:szCs w:val="21"/>
                          </w:rPr>
                          <w:t>其他综合收益</w:t>
                        </w:r>
                      </w:p>
                    </w:tc>
                  </w:sdtContent>
                </w:sdt>
                <w:tc>
                  <w:tcPr>
                    <w:tcW w:w="1133" w:type="dxa"/>
                    <w:tcBorders>
                      <w:top w:val="outset" w:sz="6" w:space="0" w:color="auto"/>
                      <w:left w:val="outset" w:sz="6" w:space="0" w:color="auto"/>
                      <w:bottom w:val="outset" w:sz="6" w:space="0" w:color="auto"/>
                      <w:right w:val="outset" w:sz="6" w:space="0" w:color="auto"/>
                    </w:tcBorders>
                  </w:tcPr>
                  <w:p w14:paraId="15FD9058"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3B972DD3" w14:textId="77777777" w:rsidR="00993314" w:rsidRDefault="00E76221">
                    <w:pPr>
                      <w:jc w:val="right"/>
                      <w:rPr>
                        <w:szCs w:val="21"/>
                      </w:rPr>
                    </w:pPr>
                    <w:r>
                      <w:t>11,359,218.96</w:t>
                    </w:r>
                  </w:p>
                </w:tc>
                <w:tc>
                  <w:tcPr>
                    <w:tcW w:w="2410" w:type="dxa"/>
                    <w:tcBorders>
                      <w:top w:val="outset" w:sz="6" w:space="0" w:color="auto"/>
                      <w:left w:val="outset" w:sz="6" w:space="0" w:color="auto"/>
                      <w:bottom w:val="outset" w:sz="6" w:space="0" w:color="auto"/>
                      <w:right w:val="outset" w:sz="6" w:space="0" w:color="auto"/>
                    </w:tcBorders>
                    <w:vAlign w:val="center"/>
                  </w:tcPr>
                  <w:p w14:paraId="31C5D7C9" w14:textId="77777777" w:rsidR="00993314" w:rsidRDefault="00E76221">
                    <w:pPr>
                      <w:jc w:val="right"/>
                      <w:rPr>
                        <w:szCs w:val="21"/>
                      </w:rPr>
                    </w:pPr>
                    <w:r>
                      <w:t>12,523,905.95</w:t>
                    </w:r>
                  </w:p>
                </w:tc>
              </w:tr>
              <w:tr w:rsidR="00993314" w14:paraId="63A00187" w14:textId="77777777">
                <w:sdt>
                  <w:sdtPr>
                    <w:tag w:val="_PLD_6eaf8035733844da94bc6736f62d97ba"/>
                    <w:id w:val="-155029148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7ECCD9E" w14:textId="77777777" w:rsidR="00993314" w:rsidRDefault="00E76221">
                        <w:pPr>
                          <w:ind w:firstLineChars="100" w:firstLine="210"/>
                          <w:rPr>
                            <w:szCs w:val="21"/>
                          </w:rPr>
                        </w:pPr>
                        <w:r>
                          <w:rPr>
                            <w:rFonts w:hint="eastAsia"/>
                            <w:szCs w:val="21"/>
                          </w:rPr>
                          <w:t>专项储备</w:t>
                        </w:r>
                      </w:p>
                    </w:tc>
                  </w:sdtContent>
                </w:sdt>
                <w:tc>
                  <w:tcPr>
                    <w:tcW w:w="1133" w:type="dxa"/>
                    <w:tcBorders>
                      <w:top w:val="outset" w:sz="6" w:space="0" w:color="auto"/>
                      <w:left w:val="outset" w:sz="6" w:space="0" w:color="auto"/>
                      <w:bottom w:val="outset" w:sz="6" w:space="0" w:color="auto"/>
                      <w:right w:val="outset" w:sz="6" w:space="0" w:color="auto"/>
                    </w:tcBorders>
                  </w:tcPr>
                  <w:p w14:paraId="02991419"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45A4B390" w14:textId="77777777" w:rsidR="00993314" w:rsidRDefault="00993314">
                    <w:pPr>
                      <w:jc w:val="right"/>
                      <w:rPr>
                        <w:szCs w:val="21"/>
                      </w:rPr>
                    </w:pPr>
                  </w:p>
                </w:tc>
                <w:tc>
                  <w:tcPr>
                    <w:tcW w:w="2410" w:type="dxa"/>
                    <w:tcBorders>
                      <w:top w:val="outset" w:sz="6" w:space="0" w:color="auto"/>
                      <w:left w:val="outset" w:sz="6" w:space="0" w:color="auto"/>
                      <w:bottom w:val="outset" w:sz="6" w:space="0" w:color="auto"/>
                      <w:right w:val="outset" w:sz="6" w:space="0" w:color="auto"/>
                    </w:tcBorders>
                    <w:vAlign w:val="center"/>
                  </w:tcPr>
                  <w:p w14:paraId="5A8962CC" w14:textId="77777777" w:rsidR="00993314" w:rsidRDefault="00993314">
                    <w:pPr>
                      <w:jc w:val="right"/>
                      <w:rPr>
                        <w:szCs w:val="21"/>
                      </w:rPr>
                    </w:pPr>
                  </w:p>
                </w:tc>
              </w:tr>
              <w:tr w:rsidR="00993314" w14:paraId="2B7B5F5D" w14:textId="77777777">
                <w:sdt>
                  <w:sdtPr>
                    <w:tag w:val="_PLD_4de370b85d5b4fff8dc4cd59144b8445"/>
                    <w:id w:val="-15029615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C677495" w14:textId="77777777" w:rsidR="00993314" w:rsidRDefault="00E76221">
                        <w:pPr>
                          <w:ind w:firstLineChars="100" w:firstLine="210"/>
                          <w:rPr>
                            <w:szCs w:val="21"/>
                          </w:rPr>
                        </w:pPr>
                        <w:r>
                          <w:rPr>
                            <w:rFonts w:hint="eastAsia"/>
                            <w:szCs w:val="21"/>
                          </w:rPr>
                          <w:t>盈余公积</w:t>
                        </w:r>
                      </w:p>
                    </w:tc>
                  </w:sdtContent>
                </w:sdt>
                <w:tc>
                  <w:tcPr>
                    <w:tcW w:w="1133" w:type="dxa"/>
                    <w:tcBorders>
                      <w:top w:val="outset" w:sz="6" w:space="0" w:color="auto"/>
                      <w:left w:val="outset" w:sz="6" w:space="0" w:color="auto"/>
                      <w:bottom w:val="outset" w:sz="6" w:space="0" w:color="auto"/>
                      <w:right w:val="outset" w:sz="6" w:space="0" w:color="auto"/>
                    </w:tcBorders>
                  </w:tcPr>
                  <w:p w14:paraId="77F0381D"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55A5B562" w14:textId="77777777" w:rsidR="00993314" w:rsidRDefault="00E76221">
                    <w:pPr>
                      <w:jc w:val="right"/>
                      <w:rPr>
                        <w:szCs w:val="21"/>
                      </w:rPr>
                    </w:pPr>
                    <w:r>
                      <w:t>253,324,308.94</w:t>
                    </w:r>
                  </w:p>
                </w:tc>
                <w:tc>
                  <w:tcPr>
                    <w:tcW w:w="2410" w:type="dxa"/>
                    <w:tcBorders>
                      <w:top w:val="outset" w:sz="6" w:space="0" w:color="auto"/>
                      <w:left w:val="outset" w:sz="6" w:space="0" w:color="auto"/>
                      <w:bottom w:val="outset" w:sz="6" w:space="0" w:color="auto"/>
                      <w:right w:val="outset" w:sz="6" w:space="0" w:color="auto"/>
                    </w:tcBorders>
                    <w:vAlign w:val="center"/>
                  </w:tcPr>
                  <w:p w14:paraId="512C4C63" w14:textId="77777777" w:rsidR="00993314" w:rsidRDefault="00E76221">
                    <w:pPr>
                      <w:jc w:val="right"/>
                      <w:rPr>
                        <w:szCs w:val="21"/>
                      </w:rPr>
                    </w:pPr>
                    <w:r>
                      <w:t>235,764,432.06</w:t>
                    </w:r>
                  </w:p>
                </w:tc>
              </w:tr>
              <w:tr w:rsidR="00993314" w14:paraId="4E72B84B" w14:textId="77777777">
                <w:trPr>
                  <w:trHeight w:val="291"/>
                </w:trPr>
                <w:sdt>
                  <w:sdtPr>
                    <w:tag w:val="_PLD_57bd5bb93fa840679abdabdef85d0712"/>
                    <w:id w:val="-189372420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7062DC1" w14:textId="77777777" w:rsidR="00993314" w:rsidRDefault="00E76221">
                        <w:pPr>
                          <w:ind w:firstLineChars="100" w:firstLine="210"/>
                          <w:rPr>
                            <w:szCs w:val="21"/>
                          </w:rPr>
                        </w:pPr>
                        <w:r>
                          <w:rPr>
                            <w:rFonts w:hint="eastAsia"/>
                            <w:szCs w:val="21"/>
                          </w:rPr>
                          <w:t>未分配利润</w:t>
                        </w:r>
                      </w:p>
                    </w:tc>
                  </w:sdtContent>
                </w:sdt>
                <w:tc>
                  <w:tcPr>
                    <w:tcW w:w="1133" w:type="dxa"/>
                    <w:tcBorders>
                      <w:top w:val="outset" w:sz="6" w:space="0" w:color="auto"/>
                      <w:left w:val="outset" w:sz="6" w:space="0" w:color="auto"/>
                      <w:bottom w:val="outset" w:sz="6" w:space="0" w:color="auto"/>
                      <w:right w:val="outset" w:sz="6" w:space="0" w:color="auto"/>
                    </w:tcBorders>
                  </w:tcPr>
                  <w:p w14:paraId="03161D15"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2666B8D" w14:textId="77777777" w:rsidR="00993314" w:rsidRDefault="00E76221">
                    <w:pPr>
                      <w:jc w:val="right"/>
                      <w:rPr>
                        <w:szCs w:val="21"/>
                      </w:rPr>
                    </w:pPr>
                    <w:r>
                      <w:t>1,670,392,591.86</w:t>
                    </w:r>
                  </w:p>
                </w:tc>
                <w:tc>
                  <w:tcPr>
                    <w:tcW w:w="2410" w:type="dxa"/>
                    <w:tcBorders>
                      <w:top w:val="outset" w:sz="6" w:space="0" w:color="auto"/>
                      <w:left w:val="outset" w:sz="6" w:space="0" w:color="auto"/>
                      <w:bottom w:val="outset" w:sz="6" w:space="0" w:color="auto"/>
                      <w:right w:val="outset" w:sz="6" w:space="0" w:color="auto"/>
                    </w:tcBorders>
                    <w:vAlign w:val="center"/>
                  </w:tcPr>
                  <w:p w14:paraId="2E38A730" w14:textId="77777777" w:rsidR="00993314" w:rsidRDefault="00E76221">
                    <w:pPr>
                      <w:jc w:val="right"/>
                      <w:rPr>
                        <w:szCs w:val="21"/>
                      </w:rPr>
                    </w:pPr>
                    <w:r>
                      <w:t>1,512,353,699.95</w:t>
                    </w:r>
                  </w:p>
                </w:tc>
              </w:tr>
              <w:tr w:rsidR="00993314" w14:paraId="63B15AA5" w14:textId="77777777">
                <w:sdt>
                  <w:sdtPr>
                    <w:tag w:val="_PLD_ceb45ece49e540bfa6e86de65ae33e4b"/>
                    <w:id w:val="87281162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21501F8" w14:textId="77777777" w:rsidR="00993314" w:rsidRDefault="00E76221">
                        <w:pPr>
                          <w:ind w:firstLineChars="200" w:firstLine="420"/>
                          <w:rPr>
                            <w:szCs w:val="21"/>
                          </w:rPr>
                        </w:pPr>
                        <w:r>
                          <w:rPr>
                            <w:rFonts w:hint="eastAsia"/>
                          </w:rPr>
                          <w:t>所有者权益（或股东权益）合计</w:t>
                        </w:r>
                      </w:p>
                    </w:tc>
                  </w:sdtContent>
                </w:sdt>
                <w:tc>
                  <w:tcPr>
                    <w:tcW w:w="1133" w:type="dxa"/>
                    <w:tcBorders>
                      <w:top w:val="outset" w:sz="6" w:space="0" w:color="auto"/>
                      <w:left w:val="outset" w:sz="6" w:space="0" w:color="auto"/>
                      <w:bottom w:val="outset" w:sz="6" w:space="0" w:color="auto"/>
                      <w:right w:val="outset" w:sz="6" w:space="0" w:color="auto"/>
                    </w:tcBorders>
                  </w:tcPr>
                  <w:p w14:paraId="1AF95014"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6981BF98" w14:textId="77777777" w:rsidR="00993314" w:rsidRDefault="00E76221">
                    <w:pPr>
                      <w:jc w:val="right"/>
                      <w:rPr>
                        <w:szCs w:val="21"/>
                      </w:rPr>
                    </w:pPr>
                    <w:r>
                      <w:t>6,085,254,473.66</w:t>
                    </w:r>
                  </w:p>
                </w:tc>
                <w:tc>
                  <w:tcPr>
                    <w:tcW w:w="2410" w:type="dxa"/>
                    <w:tcBorders>
                      <w:top w:val="outset" w:sz="6" w:space="0" w:color="auto"/>
                      <w:left w:val="outset" w:sz="6" w:space="0" w:color="auto"/>
                      <w:bottom w:val="outset" w:sz="6" w:space="0" w:color="auto"/>
                      <w:right w:val="outset" w:sz="6" w:space="0" w:color="auto"/>
                    </w:tcBorders>
                    <w:vAlign w:val="center"/>
                  </w:tcPr>
                  <w:p w14:paraId="31A00A21" w14:textId="77777777" w:rsidR="00993314" w:rsidRDefault="00E76221">
                    <w:pPr>
                      <w:jc w:val="right"/>
                      <w:rPr>
                        <w:szCs w:val="21"/>
                      </w:rPr>
                    </w:pPr>
                    <w:r>
                      <w:t>5,910,820,391.86</w:t>
                    </w:r>
                  </w:p>
                </w:tc>
              </w:tr>
              <w:tr w:rsidR="00993314" w14:paraId="091B6A3A" w14:textId="77777777">
                <w:sdt>
                  <w:sdtPr>
                    <w:tag w:val="_PLD_f0ef69cc41f3488e9f1fd1456e8640f4"/>
                    <w:id w:val="-47182665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5EF50CC" w14:textId="77777777" w:rsidR="00993314" w:rsidRDefault="00E76221">
                        <w:pPr>
                          <w:ind w:firstLineChars="300" w:firstLine="630"/>
                          <w:rPr>
                            <w:szCs w:val="21"/>
                          </w:rPr>
                        </w:pPr>
                        <w:r>
                          <w:rPr>
                            <w:rFonts w:hint="eastAsia"/>
                            <w:szCs w:val="21"/>
                          </w:rPr>
                          <w:t>负债和所有者权益（或股东权益）总计</w:t>
                        </w:r>
                      </w:p>
                    </w:tc>
                  </w:sdtContent>
                </w:sdt>
                <w:tc>
                  <w:tcPr>
                    <w:tcW w:w="1133" w:type="dxa"/>
                    <w:tcBorders>
                      <w:top w:val="outset" w:sz="6" w:space="0" w:color="auto"/>
                      <w:left w:val="outset" w:sz="6" w:space="0" w:color="auto"/>
                      <w:bottom w:val="outset" w:sz="6" w:space="0" w:color="auto"/>
                      <w:right w:val="outset" w:sz="6" w:space="0" w:color="auto"/>
                    </w:tcBorders>
                  </w:tcPr>
                  <w:p w14:paraId="68FB6851" w14:textId="77777777" w:rsidR="00993314" w:rsidRDefault="00993314">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14:paraId="0FDDCCD6" w14:textId="77777777" w:rsidR="00993314" w:rsidRDefault="00E76221">
                    <w:pPr>
                      <w:jc w:val="right"/>
                      <w:rPr>
                        <w:szCs w:val="21"/>
                      </w:rPr>
                    </w:pPr>
                    <w:r>
                      <w:t>11,934,054,978.68</w:t>
                    </w:r>
                  </w:p>
                </w:tc>
                <w:tc>
                  <w:tcPr>
                    <w:tcW w:w="2410" w:type="dxa"/>
                    <w:tcBorders>
                      <w:top w:val="outset" w:sz="6" w:space="0" w:color="auto"/>
                      <w:left w:val="outset" w:sz="6" w:space="0" w:color="auto"/>
                      <w:bottom w:val="outset" w:sz="6" w:space="0" w:color="auto"/>
                      <w:right w:val="outset" w:sz="6" w:space="0" w:color="auto"/>
                    </w:tcBorders>
                    <w:vAlign w:val="center"/>
                  </w:tcPr>
                  <w:p w14:paraId="4B07E650" w14:textId="77777777" w:rsidR="00993314" w:rsidRDefault="00E76221">
                    <w:pPr>
                      <w:jc w:val="right"/>
                      <w:rPr>
                        <w:szCs w:val="21"/>
                      </w:rPr>
                    </w:pPr>
                    <w:r>
                      <w:t>10,390,920,973.61</w:t>
                    </w:r>
                  </w:p>
                </w:tc>
              </w:tr>
            </w:tbl>
            <w:p w14:paraId="7BC6DA68" w14:textId="77777777" w:rsidR="00993314" w:rsidRDefault="00E76221">
              <w:pPr>
                <w:ind w:rightChars="-73" w:right="-153"/>
                <w:rPr>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a81a61c6d7bb46bfa69f34f205086804"/>
                  <w:id w:val="1099834565"/>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szCs w:val="21"/>
                    </w:rPr>
                    <w:t>龚盛</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12b89d18f9094da18899493b997b98a8"/>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吴效超</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0397291c44b4713afb5a711c98f3ea6"/>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吴效超</w:t>
                  </w:r>
                </w:sdtContent>
              </w:sdt>
            </w:p>
          </w:sdtContent>
        </w:sdt>
        <w:p w14:paraId="16B5AF7C" w14:textId="77777777" w:rsidR="00993314" w:rsidRDefault="00000000"/>
      </w:sdtContent>
    </w:sdt>
    <w:bookmarkEnd w:id="124"/>
    <w:p w14:paraId="5319EA82" w14:textId="77777777" w:rsidR="00993314" w:rsidRDefault="00993314">
      <w:pPr>
        <w:rPr>
          <w:color w:val="FF0000"/>
          <w:szCs w:val="21"/>
        </w:rPr>
      </w:pPr>
    </w:p>
    <w:bookmarkStart w:id="125" w:name="_Hlk24038378" w:displacedByCustomXml="next"/>
    <w:sdt>
      <w:sdtPr>
        <w:rPr>
          <w:rFonts w:ascii="宋体" w:hAnsi="宋体" w:cs="宋体" w:hint="eastAsia"/>
          <w:b w:val="0"/>
          <w:bCs w:val="0"/>
          <w:kern w:val="0"/>
          <w:szCs w:val="24"/>
        </w:rPr>
        <w:alias w:val="选项模块:需要编制合并报表"/>
        <w:tag w:val="_SEC_38812834cfb34e9393dcbecc309c8615"/>
        <w:id w:val="659661293"/>
        <w:lock w:val="sdtLocked"/>
        <w:placeholder>
          <w:docPart w:val="GBC22222222222222222222222222222"/>
        </w:placeholder>
      </w:sdtPr>
      <w:sdtEndPr>
        <w:rPr>
          <w:rFonts w:hint="default"/>
          <w:color w:val="FF0000"/>
          <w:szCs w:val="21"/>
        </w:rPr>
      </w:sdtEndPr>
      <w:sdtContent>
        <w:sdt>
          <w:sdtPr>
            <w:rPr>
              <w:rFonts w:ascii="宋体" w:hAnsi="宋体" w:cs="宋体" w:hint="eastAsia"/>
              <w:b w:val="0"/>
              <w:bCs w:val="0"/>
              <w:kern w:val="0"/>
              <w:szCs w:val="24"/>
            </w:rPr>
            <w:tag w:val="_SEC_38d2275e2dcd4f8eb0870715a2a226c7"/>
            <w:id w:val="521594129"/>
            <w:lock w:val="sdtLocked"/>
            <w:placeholder>
              <w:docPart w:val="GBC22222222222222222222222222222"/>
            </w:placeholder>
          </w:sdtPr>
          <w:sdtEndPr>
            <w:rPr>
              <w:szCs w:val="21"/>
            </w:rPr>
          </w:sdtEndPr>
          <w:sdtContent>
            <w:p w14:paraId="24465B7D" w14:textId="77777777" w:rsidR="00993314" w:rsidRDefault="00E76221">
              <w:pPr>
                <w:pStyle w:val="3"/>
                <w:jc w:val="center"/>
              </w:pPr>
              <w:r>
                <w:rPr>
                  <w:rFonts w:hint="eastAsia"/>
                </w:rPr>
                <w:t>合并</w:t>
              </w:r>
              <w:r>
                <w:t>利润表</w:t>
              </w:r>
            </w:p>
            <w:p w14:paraId="3A309138" w14:textId="77777777" w:rsidR="00993314" w:rsidRDefault="00E76221">
              <w:pPr>
                <w:jc w:val="center"/>
                <w:rPr>
                  <w:b/>
                  <w:bCs/>
                  <w:szCs w:val="21"/>
                </w:rPr>
              </w:pPr>
              <w:r>
                <w:rPr>
                  <w:szCs w:val="21"/>
                </w:rPr>
                <w:t>2022年</w:t>
              </w:r>
              <w:r>
                <w:rPr>
                  <w:rFonts w:hint="eastAsia"/>
                  <w:szCs w:val="21"/>
                </w:rPr>
                <w:t>1—</w:t>
              </w:r>
              <w:r>
                <w:rPr>
                  <w:szCs w:val="21"/>
                </w:rPr>
                <w:t>12月</w:t>
              </w:r>
            </w:p>
            <w:p w14:paraId="743FDDC5" w14:textId="77777777" w:rsidR="00993314" w:rsidRDefault="00E76221">
              <w:pPr>
                <w:jc w:val="right"/>
                <w:rPr>
                  <w:szCs w:val="21"/>
                </w:rPr>
              </w:pPr>
              <w:r>
                <w:rPr>
                  <w:szCs w:val="21"/>
                </w:rPr>
                <w:t>单位:</w:t>
              </w:r>
              <w:sdt>
                <w:sdtPr>
                  <w:rPr>
                    <w:szCs w:val="21"/>
                  </w:rPr>
                  <w:alias w:val="单位：合并利润表"/>
                  <w:tag w:val="_GBC_95830fead96c480388a2e386c3331383"/>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利润表"/>
                  <w:tag w:val="_GBC_4902a1798447427ba99922213b04b39b"/>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7"/>
                <w:gridCol w:w="1517"/>
                <w:gridCol w:w="2009"/>
                <w:gridCol w:w="2016"/>
              </w:tblGrid>
              <w:tr w:rsidR="00993314" w14:paraId="19FCBB78" w14:textId="77777777">
                <w:trPr>
                  <w:cantSplit/>
                </w:trPr>
                <w:sdt>
                  <w:sdtPr>
                    <w:tag w:val="_PLD_2e3f33fcce354b339a86add10899a6c5"/>
                    <w:id w:val="-175520331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12BB2E5" w14:textId="77777777" w:rsidR="00993314" w:rsidRDefault="00E76221">
                        <w:pPr>
                          <w:ind w:leftChars="-19" w:hangingChars="19" w:hanging="40"/>
                          <w:jc w:val="center"/>
                          <w:rPr>
                            <w:b/>
                            <w:szCs w:val="21"/>
                          </w:rPr>
                        </w:pPr>
                        <w:r>
                          <w:rPr>
                            <w:b/>
                            <w:szCs w:val="21"/>
                          </w:rPr>
                          <w:t>项目</w:t>
                        </w:r>
                      </w:p>
                    </w:tc>
                  </w:sdtContent>
                </w:sdt>
                <w:sdt>
                  <w:sdtPr>
                    <w:tag w:val="_PLD_93edd7a3846d4cd58b14d043e9b33f2c"/>
                    <w:id w:val="-934048285"/>
                    <w:lock w:val="sdtLocked"/>
                  </w:sdtPr>
                  <w:sdtContent>
                    <w:tc>
                      <w:tcPr>
                        <w:tcW w:w="1517" w:type="dxa"/>
                        <w:tcBorders>
                          <w:top w:val="outset" w:sz="4" w:space="0" w:color="auto"/>
                          <w:left w:val="outset" w:sz="4" w:space="0" w:color="auto"/>
                          <w:bottom w:val="outset" w:sz="4" w:space="0" w:color="auto"/>
                          <w:right w:val="outset" w:sz="4" w:space="0" w:color="auto"/>
                        </w:tcBorders>
                        <w:vAlign w:val="center"/>
                      </w:tcPr>
                      <w:p w14:paraId="147ADD6D" w14:textId="77777777" w:rsidR="00993314" w:rsidRDefault="00E76221">
                        <w:pPr>
                          <w:jc w:val="center"/>
                          <w:rPr>
                            <w:b/>
                            <w:szCs w:val="21"/>
                          </w:rPr>
                        </w:pPr>
                        <w:r>
                          <w:rPr>
                            <w:rFonts w:hint="eastAsia"/>
                            <w:b/>
                            <w:szCs w:val="21"/>
                          </w:rPr>
                          <w:t>附注</w:t>
                        </w:r>
                      </w:p>
                    </w:tc>
                  </w:sdtContent>
                </w:sdt>
                <w:sdt>
                  <w:sdtPr>
                    <w:tag w:val="_PLD_49f84cca199c45e7bc0f9fea5b73078c"/>
                    <w:id w:val="-1663309434"/>
                    <w:lock w:val="sdtLocked"/>
                  </w:sdtPr>
                  <w:sdtContent>
                    <w:tc>
                      <w:tcPr>
                        <w:tcW w:w="2009" w:type="dxa"/>
                        <w:tcBorders>
                          <w:top w:val="outset" w:sz="4" w:space="0" w:color="auto"/>
                          <w:left w:val="outset" w:sz="4" w:space="0" w:color="auto"/>
                          <w:bottom w:val="outset" w:sz="4" w:space="0" w:color="auto"/>
                          <w:right w:val="outset" w:sz="4" w:space="0" w:color="auto"/>
                        </w:tcBorders>
                        <w:vAlign w:val="center"/>
                      </w:tcPr>
                      <w:p w14:paraId="488D5718" w14:textId="77777777" w:rsidR="00993314" w:rsidRDefault="00E76221">
                        <w:pPr>
                          <w:jc w:val="center"/>
                          <w:rPr>
                            <w:b/>
                            <w:szCs w:val="21"/>
                          </w:rPr>
                        </w:pPr>
                        <w:r>
                          <w:rPr>
                            <w:rFonts w:hint="eastAsia"/>
                            <w:b/>
                            <w:szCs w:val="21"/>
                          </w:rPr>
                          <w:t>2022年度</w:t>
                        </w:r>
                      </w:p>
                    </w:tc>
                  </w:sdtContent>
                </w:sdt>
                <w:sdt>
                  <w:sdtPr>
                    <w:tag w:val="_PLD_8b5fde21bc974404b892a88906dec352"/>
                    <w:id w:val="874584955"/>
                    <w:lock w:val="sdtLocked"/>
                  </w:sdtPr>
                  <w:sdtContent>
                    <w:tc>
                      <w:tcPr>
                        <w:tcW w:w="2016" w:type="dxa"/>
                        <w:tcBorders>
                          <w:top w:val="outset" w:sz="4" w:space="0" w:color="auto"/>
                          <w:left w:val="outset" w:sz="4" w:space="0" w:color="auto"/>
                          <w:bottom w:val="outset" w:sz="4" w:space="0" w:color="auto"/>
                          <w:right w:val="outset" w:sz="4" w:space="0" w:color="auto"/>
                        </w:tcBorders>
                        <w:vAlign w:val="center"/>
                      </w:tcPr>
                      <w:p w14:paraId="71530BE8" w14:textId="77777777" w:rsidR="00993314" w:rsidRDefault="00E76221">
                        <w:pPr>
                          <w:jc w:val="center"/>
                          <w:rPr>
                            <w:b/>
                            <w:szCs w:val="21"/>
                          </w:rPr>
                        </w:pPr>
                        <w:r>
                          <w:rPr>
                            <w:rFonts w:hint="eastAsia"/>
                            <w:b/>
                            <w:szCs w:val="21"/>
                          </w:rPr>
                          <w:t>2021年度</w:t>
                        </w:r>
                      </w:p>
                    </w:tc>
                  </w:sdtContent>
                </w:sdt>
              </w:tr>
              <w:tr w:rsidR="00993314" w14:paraId="237607D0" w14:textId="77777777">
                <w:sdt>
                  <w:sdtPr>
                    <w:tag w:val="_PLD_6380654d35f848cfb950d682c7a7e226"/>
                    <w:id w:val="-168034048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FB0AB8F" w14:textId="77777777" w:rsidR="00993314" w:rsidRDefault="00E76221">
                        <w:pPr>
                          <w:rPr>
                            <w:color w:val="000000"/>
                            <w:szCs w:val="21"/>
                          </w:rPr>
                        </w:pPr>
                        <w:r>
                          <w:rPr>
                            <w:rFonts w:hint="eastAsia"/>
                            <w:szCs w:val="21"/>
                          </w:rPr>
                          <w:t>一、营业总收入</w:t>
                        </w:r>
                      </w:p>
                    </w:tc>
                  </w:sdtContent>
                </w:sdt>
                <w:tc>
                  <w:tcPr>
                    <w:tcW w:w="1517" w:type="dxa"/>
                    <w:tcBorders>
                      <w:top w:val="outset" w:sz="4" w:space="0" w:color="auto"/>
                      <w:left w:val="outset" w:sz="4" w:space="0" w:color="auto"/>
                      <w:bottom w:val="outset" w:sz="4" w:space="0" w:color="auto"/>
                      <w:right w:val="outset" w:sz="4" w:space="0" w:color="auto"/>
                    </w:tcBorders>
                  </w:tcPr>
                  <w:p w14:paraId="07B252F0"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F246753" w14:textId="77777777" w:rsidR="00993314" w:rsidRDefault="00E76221">
                    <w:pPr>
                      <w:jc w:val="right"/>
                      <w:rPr>
                        <w:szCs w:val="21"/>
                      </w:rPr>
                    </w:pPr>
                    <w:r>
                      <w:t>7,814,794,222.78</w:t>
                    </w:r>
                  </w:p>
                </w:tc>
                <w:tc>
                  <w:tcPr>
                    <w:tcW w:w="2016" w:type="dxa"/>
                    <w:tcBorders>
                      <w:top w:val="outset" w:sz="4" w:space="0" w:color="auto"/>
                      <w:left w:val="outset" w:sz="4" w:space="0" w:color="auto"/>
                      <w:bottom w:val="outset" w:sz="4" w:space="0" w:color="auto"/>
                      <w:right w:val="outset" w:sz="4" w:space="0" w:color="auto"/>
                    </w:tcBorders>
                    <w:vAlign w:val="center"/>
                  </w:tcPr>
                  <w:p w14:paraId="129CC674" w14:textId="77777777" w:rsidR="00993314" w:rsidRDefault="00E76221">
                    <w:pPr>
                      <w:jc w:val="right"/>
                      <w:rPr>
                        <w:szCs w:val="21"/>
                      </w:rPr>
                    </w:pPr>
                    <w:r>
                      <w:t>7,414,429,093.84</w:t>
                    </w:r>
                  </w:p>
                </w:tc>
              </w:tr>
              <w:tr w:rsidR="00993314" w14:paraId="497A7156" w14:textId="77777777">
                <w:sdt>
                  <w:sdtPr>
                    <w:tag w:val="_PLD_79008c1152f2457c85b84fdb8bd94302"/>
                    <w:id w:val="-119614435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2168ED5" w14:textId="77777777" w:rsidR="00993314" w:rsidRDefault="00E76221">
                        <w:pPr>
                          <w:rPr>
                            <w:color w:val="000000"/>
                            <w:szCs w:val="21"/>
                          </w:rPr>
                        </w:pPr>
                        <w:r>
                          <w:rPr>
                            <w:rFonts w:hint="eastAsia"/>
                            <w:szCs w:val="21"/>
                          </w:rPr>
                          <w:t>其中：营业收入</w:t>
                        </w:r>
                      </w:p>
                    </w:tc>
                  </w:sdtContent>
                </w:sdt>
                <w:tc>
                  <w:tcPr>
                    <w:tcW w:w="1517" w:type="dxa"/>
                    <w:tcBorders>
                      <w:top w:val="outset" w:sz="4" w:space="0" w:color="auto"/>
                      <w:left w:val="outset" w:sz="4" w:space="0" w:color="auto"/>
                      <w:bottom w:val="outset" w:sz="4" w:space="0" w:color="auto"/>
                      <w:right w:val="outset" w:sz="4" w:space="0" w:color="auto"/>
                    </w:tcBorders>
                  </w:tcPr>
                  <w:p w14:paraId="367233CE"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63A490B" w14:textId="77777777" w:rsidR="00993314" w:rsidRDefault="00E76221">
                    <w:pPr>
                      <w:jc w:val="right"/>
                      <w:rPr>
                        <w:szCs w:val="21"/>
                      </w:rPr>
                    </w:pPr>
                    <w:r>
                      <w:t>7,814,794,222.78</w:t>
                    </w:r>
                  </w:p>
                </w:tc>
                <w:tc>
                  <w:tcPr>
                    <w:tcW w:w="2016" w:type="dxa"/>
                    <w:tcBorders>
                      <w:top w:val="outset" w:sz="4" w:space="0" w:color="auto"/>
                      <w:left w:val="outset" w:sz="4" w:space="0" w:color="auto"/>
                      <w:bottom w:val="outset" w:sz="4" w:space="0" w:color="auto"/>
                      <w:right w:val="outset" w:sz="4" w:space="0" w:color="auto"/>
                    </w:tcBorders>
                    <w:vAlign w:val="center"/>
                  </w:tcPr>
                  <w:p w14:paraId="1511085C" w14:textId="77777777" w:rsidR="00993314" w:rsidRDefault="00E76221">
                    <w:pPr>
                      <w:jc w:val="right"/>
                      <w:rPr>
                        <w:szCs w:val="21"/>
                      </w:rPr>
                    </w:pPr>
                    <w:r>
                      <w:t>7,414,429,093.84</w:t>
                    </w:r>
                  </w:p>
                </w:tc>
              </w:tr>
              <w:tr w:rsidR="00993314" w14:paraId="20AE1272" w14:textId="77777777">
                <w:sdt>
                  <w:sdtPr>
                    <w:tag w:val="_PLD_b2b5ee31e3a04fd686ce6a770a4bf7f8"/>
                    <w:id w:val="137596573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795AC7C1" w14:textId="77777777" w:rsidR="00993314" w:rsidRDefault="00E76221">
                        <w:pPr>
                          <w:ind w:firstLineChars="300" w:firstLine="630"/>
                          <w:rPr>
                            <w:color w:val="000000"/>
                            <w:szCs w:val="21"/>
                          </w:rPr>
                        </w:pPr>
                        <w:r>
                          <w:rPr>
                            <w:rFonts w:hint="eastAsia"/>
                            <w:szCs w:val="21"/>
                          </w:rPr>
                          <w:t>利息收入</w:t>
                        </w:r>
                      </w:p>
                    </w:tc>
                  </w:sdtContent>
                </w:sdt>
                <w:tc>
                  <w:tcPr>
                    <w:tcW w:w="1517" w:type="dxa"/>
                    <w:tcBorders>
                      <w:top w:val="outset" w:sz="4" w:space="0" w:color="auto"/>
                      <w:left w:val="outset" w:sz="4" w:space="0" w:color="auto"/>
                      <w:bottom w:val="outset" w:sz="4" w:space="0" w:color="auto"/>
                      <w:right w:val="outset" w:sz="4" w:space="0" w:color="auto"/>
                    </w:tcBorders>
                  </w:tcPr>
                  <w:p w14:paraId="2AAE3D50"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7972E5D3"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47E7BF98" w14:textId="77777777" w:rsidR="00993314" w:rsidRDefault="00993314">
                    <w:pPr>
                      <w:jc w:val="right"/>
                      <w:rPr>
                        <w:szCs w:val="21"/>
                      </w:rPr>
                    </w:pPr>
                  </w:p>
                </w:tc>
              </w:tr>
              <w:tr w:rsidR="00993314" w14:paraId="4754E901" w14:textId="77777777">
                <w:sdt>
                  <w:sdtPr>
                    <w:tag w:val="_PLD_2b4b4e07fd124105920ebc7fd41981e3"/>
                    <w:id w:val="71494013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1066C4A" w14:textId="77777777" w:rsidR="00993314" w:rsidRDefault="00E76221">
                        <w:pPr>
                          <w:ind w:firstLineChars="300" w:firstLine="630"/>
                          <w:rPr>
                            <w:szCs w:val="21"/>
                          </w:rPr>
                        </w:pPr>
                        <w:r>
                          <w:rPr>
                            <w:rFonts w:hint="eastAsia"/>
                            <w:szCs w:val="21"/>
                          </w:rPr>
                          <w:t>已赚保费</w:t>
                        </w:r>
                      </w:p>
                    </w:tc>
                  </w:sdtContent>
                </w:sdt>
                <w:tc>
                  <w:tcPr>
                    <w:tcW w:w="1517" w:type="dxa"/>
                    <w:tcBorders>
                      <w:top w:val="outset" w:sz="4" w:space="0" w:color="auto"/>
                      <w:left w:val="outset" w:sz="4" w:space="0" w:color="auto"/>
                      <w:bottom w:val="outset" w:sz="4" w:space="0" w:color="auto"/>
                      <w:right w:val="outset" w:sz="4" w:space="0" w:color="auto"/>
                    </w:tcBorders>
                  </w:tcPr>
                  <w:p w14:paraId="7E753AA8"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72582ED2"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3C092ECB" w14:textId="77777777" w:rsidR="00993314" w:rsidRDefault="00993314">
                    <w:pPr>
                      <w:jc w:val="right"/>
                      <w:rPr>
                        <w:szCs w:val="21"/>
                      </w:rPr>
                    </w:pPr>
                  </w:p>
                </w:tc>
              </w:tr>
              <w:tr w:rsidR="00993314" w14:paraId="42AE3613" w14:textId="77777777">
                <w:sdt>
                  <w:sdtPr>
                    <w:tag w:val="_PLD_e0807caa85b74b3ba05d867a5d0c221a"/>
                    <w:id w:val="110508206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F7B9B3D" w14:textId="77777777" w:rsidR="00993314" w:rsidRDefault="00E76221">
                        <w:pPr>
                          <w:ind w:firstLineChars="300" w:firstLine="630"/>
                          <w:rPr>
                            <w:szCs w:val="21"/>
                          </w:rPr>
                        </w:pPr>
                        <w:r>
                          <w:rPr>
                            <w:rFonts w:hint="eastAsia"/>
                            <w:szCs w:val="21"/>
                          </w:rPr>
                          <w:t>手续费及佣金收入</w:t>
                        </w:r>
                      </w:p>
                    </w:tc>
                  </w:sdtContent>
                </w:sdt>
                <w:tc>
                  <w:tcPr>
                    <w:tcW w:w="1517" w:type="dxa"/>
                    <w:tcBorders>
                      <w:top w:val="outset" w:sz="4" w:space="0" w:color="auto"/>
                      <w:left w:val="outset" w:sz="4" w:space="0" w:color="auto"/>
                      <w:bottom w:val="outset" w:sz="4" w:space="0" w:color="auto"/>
                      <w:right w:val="outset" w:sz="4" w:space="0" w:color="auto"/>
                    </w:tcBorders>
                  </w:tcPr>
                  <w:p w14:paraId="63FF3EC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5217A33E"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6FDE6AA5" w14:textId="77777777" w:rsidR="00993314" w:rsidRDefault="00993314">
                    <w:pPr>
                      <w:jc w:val="right"/>
                      <w:rPr>
                        <w:szCs w:val="21"/>
                      </w:rPr>
                    </w:pPr>
                  </w:p>
                </w:tc>
              </w:tr>
              <w:tr w:rsidR="00993314" w14:paraId="77E15292" w14:textId="77777777">
                <w:sdt>
                  <w:sdtPr>
                    <w:tag w:val="_PLD_e6f3ec17fb0b4d11b9c07106540a4ab0"/>
                    <w:id w:val="22226399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05D53BD" w14:textId="77777777" w:rsidR="00993314" w:rsidRDefault="00E76221">
                        <w:pPr>
                          <w:rPr>
                            <w:color w:val="000000"/>
                            <w:szCs w:val="21"/>
                          </w:rPr>
                        </w:pPr>
                        <w:r>
                          <w:rPr>
                            <w:rFonts w:hint="eastAsia"/>
                            <w:szCs w:val="21"/>
                          </w:rPr>
                          <w:t>二、营业总成本</w:t>
                        </w:r>
                      </w:p>
                    </w:tc>
                  </w:sdtContent>
                </w:sdt>
                <w:tc>
                  <w:tcPr>
                    <w:tcW w:w="1517" w:type="dxa"/>
                    <w:tcBorders>
                      <w:top w:val="outset" w:sz="4" w:space="0" w:color="auto"/>
                      <w:left w:val="outset" w:sz="4" w:space="0" w:color="auto"/>
                      <w:bottom w:val="outset" w:sz="4" w:space="0" w:color="auto"/>
                      <w:right w:val="outset" w:sz="4" w:space="0" w:color="auto"/>
                    </w:tcBorders>
                  </w:tcPr>
                  <w:p w14:paraId="07625587"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6277C3AE" w14:textId="77777777" w:rsidR="00993314" w:rsidRDefault="00E76221">
                    <w:pPr>
                      <w:jc w:val="right"/>
                      <w:rPr>
                        <w:szCs w:val="21"/>
                      </w:rPr>
                    </w:pPr>
                    <w:r>
                      <w:t>7,399,049,344.64</w:t>
                    </w:r>
                  </w:p>
                </w:tc>
                <w:tc>
                  <w:tcPr>
                    <w:tcW w:w="2016" w:type="dxa"/>
                    <w:tcBorders>
                      <w:top w:val="outset" w:sz="4" w:space="0" w:color="auto"/>
                      <w:left w:val="outset" w:sz="4" w:space="0" w:color="auto"/>
                      <w:bottom w:val="outset" w:sz="4" w:space="0" w:color="auto"/>
                      <w:right w:val="outset" w:sz="4" w:space="0" w:color="auto"/>
                    </w:tcBorders>
                    <w:vAlign w:val="center"/>
                  </w:tcPr>
                  <w:p w14:paraId="279AC76C" w14:textId="77777777" w:rsidR="00993314" w:rsidRDefault="00E76221">
                    <w:pPr>
                      <w:jc w:val="right"/>
                      <w:rPr>
                        <w:szCs w:val="21"/>
                      </w:rPr>
                    </w:pPr>
                    <w:r>
                      <w:t>6,644,607,483.89</w:t>
                    </w:r>
                  </w:p>
                </w:tc>
              </w:tr>
              <w:tr w:rsidR="00993314" w14:paraId="293A24DF" w14:textId="77777777">
                <w:sdt>
                  <w:sdtPr>
                    <w:tag w:val="_PLD_2bdd986d7efa4149a9f572f9b2a74150"/>
                    <w:id w:val="201387991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A29B12A" w14:textId="77777777" w:rsidR="00993314" w:rsidRDefault="00E76221">
                        <w:pPr>
                          <w:rPr>
                            <w:color w:val="000000"/>
                            <w:szCs w:val="21"/>
                          </w:rPr>
                        </w:pPr>
                        <w:r>
                          <w:rPr>
                            <w:rFonts w:hint="eastAsia"/>
                            <w:szCs w:val="21"/>
                          </w:rPr>
                          <w:t>其中：营业成本</w:t>
                        </w:r>
                      </w:p>
                    </w:tc>
                  </w:sdtContent>
                </w:sdt>
                <w:tc>
                  <w:tcPr>
                    <w:tcW w:w="1517" w:type="dxa"/>
                    <w:tcBorders>
                      <w:top w:val="outset" w:sz="4" w:space="0" w:color="auto"/>
                      <w:left w:val="outset" w:sz="4" w:space="0" w:color="auto"/>
                      <w:bottom w:val="outset" w:sz="4" w:space="0" w:color="auto"/>
                      <w:right w:val="outset" w:sz="4" w:space="0" w:color="auto"/>
                    </w:tcBorders>
                  </w:tcPr>
                  <w:p w14:paraId="4C7E5121"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24FB33A9" w14:textId="77777777" w:rsidR="00993314" w:rsidRDefault="00E76221">
                    <w:pPr>
                      <w:jc w:val="right"/>
                      <w:rPr>
                        <w:szCs w:val="21"/>
                      </w:rPr>
                    </w:pPr>
                    <w:r>
                      <w:t>6,667,203,936.11</w:t>
                    </w:r>
                  </w:p>
                </w:tc>
                <w:tc>
                  <w:tcPr>
                    <w:tcW w:w="2016" w:type="dxa"/>
                    <w:tcBorders>
                      <w:top w:val="outset" w:sz="4" w:space="0" w:color="auto"/>
                      <w:left w:val="outset" w:sz="4" w:space="0" w:color="auto"/>
                      <w:bottom w:val="outset" w:sz="4" w:space="0" w:color="auto"/>
                      <w:right w:val="outset" w:sz="4" w:space="0" w:color="auto"/>
                    </w:tcBorders>
                    <w:vAlign w:val="center"/>
                  </w:tcPr>
                  <w:p w14:paraId="53F9979C" w14:textId="77777777" w:rsidR="00993314" w:rsidRDefault="00E76221">
                    <w:pPr>
                      <w:jc w:val="right"/>
                      <w:rPr>
                        <w:szCs w:val="21"/>
                      </w:rPr>
                    </w:pPr>
                    <w:r>
                      <w:t>5,924,132,453.81</w:t>
                    </w:r>
                  </w:p>
                </w:tc>
              </w:tr>
              <w:tr w:rsidR="00993314" w14:paraId="0BDBB29B" w14:textId="77777777">
                <w:sdt>
                  <w:sdtPr>
                    <w:tag w:val="_PLD_ded1502b72c34d6098b091412f46ed9d"/>
                    <w:id w:val="210576707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6A559C0" w14:textId="77777777" w:rsidR="00993314" w:rsidRDefault="00E76221">
                        <w:pPr>
                          <w:ind w:firstLineChars="300" w:firstLine="630"/>
                          <w:rPr>
                            <w:szCs w:val="21"/>
                          </w:rPr>
                        </w:pPr>
                        <w:r>
                          <w:rPr>
                            <w:rFonts w:hint="eastAsia"/>
                            <w:szCs w:val="21"/>
                          </w:rPr>
                          <w:t>利息支出</w:t>
                        </w:r>
                      </w:p>
                    </w:tc>
                  </w:sdtContent>
                </w:sdt>
                <w:tc>
                  <w:tcPr>
                    <w:tcW w:w="1517" w:type="dxa"/>
                    <w:tcBorders>
                      <w:top w:val="outset" w:sz="4" w:space="0" w:color="auto"/>
                      <w:left w:val="outset" w:sz="4" w:space="0" w:color="auto"/>
                      <w:bottom w:val="outset" w:sz="4" w:space="0" w:color="auto"/>
                      <w:right w:val="outset" w:sz="4" w:space="0" w:color="auto"/>
                    </w:tcBorders>
                  </w:tcPr>
                  <w:p w14:paraId="0070F352"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083338BB"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30140A4B" w14:textId="77777777" w:rsidR="00993314" w:rsidRDefault="00993314">
                    <w:pPr>
                      <w:jc w:val="right"/>
                      <w:rPr>
                        <w:szCs w:val="21"/>
                      </w:rPr>
                    </w:pPr>
                  </w:p>
                </w:tc>
              </w:tr>
              <w:tr w:rsidR="00993314" w14:paraId="2018DB14" w14:textId="77777777">
                <w:sdt>
                  <w:sdtPr>
                    <w:tag w:val="_PLD_acfa1a49c93048668179af2ead80c356"/>
                    <w:id w:val="-89104108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65FADDB" w14:textId="77777777" w:rsidR="00993314" w:rsidRDefault="00E76221">
                        <w:pPr>
                          <w:ind w:firstLineChars="300" w:firstLine="630"/>
                          <w:rPr>
                            <w:szCs w:val="21"/>
                          </w:rPr>
                        </w:pPr>
                        <w:r>
                          <w:rPr>
                            <w:rFonts w:hint="eastAsia"/>
                            <w:szCs w:val="21"/>
                          </w:rPr>
                          <w:t>手续费及佣金支出</w:t>
                        </w:r>
                      </w:p>
                    </w:tc>
                  </w:sdtContent>
                </w:sdt>
                <w:tc>
                  <w:tcPr>
                    <w:tcW w:w="1517" w:type="dxa"/>
                    <w:tcBorders>
                      <w:top w:val="outset" w:sz="4" w:space="0" w:color="auto"/>
                      <w:left w:val="outset" w:sz="4" w:space="0" w:color="auto"/>
                      <w:bottom w:val="outset" w:sz="4" w:space="0" w:color="auto"/>
                      <w:right w:val="outset" w:sz="4" w:space="0" w:color="auto"/>
                    </w:tcBorders>
                  </w:tcPr>
                  <w:p w14:paraId="1F9D559B"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71E9EF7D"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36957E3E" w14:textId="77777777" w:rsidR="00993314" w:rsidRDefault="00993314">
                    <w:pPr>
                      <w:jc w:val="right"/>
                      <w:rPr>
                        <w:szCs w:val="21"/>
                      </w:rPr>
                    </w:pPr>
                  </w:p>
                </w:tc>
              </w:tr>
              <w:tr w:rsidR="00993314" w14:paraId="05885215" w14:textId="77777777">
                <w:sdt>
                  <w:sdtPr>
                    <w:tag w:val="_PLD_9c1309799af844b5b157719c070c5247"/>
                    <w:id w:val="-1890563717"/>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74995DD6" w14:textId="77777777" w:rsidR="00993314" w:rsidRDefault="00E76221">
                        <w:pPr>
                          <w:ind w:firstLineChars="300" w:firstLine="630"/>
                          <w:rPr>
                            <w:szCs w:val="21"/>
                          </w:rPr>
                        </w:pPr>
                        <w:r>
                          <w:rPr>
                            <w:rFonts w:hint="eastAsia"/>
                            <w:szCs w:val="21"/>
                          </w:rPr>
                          <w:t>退保金</w:t>
                        </w:r>
                      </w:p>
                    </w:tc>
                  </w:sdtContent>
                </w:sdt>
                <w:tc>
                  <w:tcPr>
                    <w:tcW w:w="1517" w:type="dxa"/>
                    <w:tcBorders>
                      <w:top w:val="outset" w:sz="4" w:space="0" w:color="auto"/>
                      <w:left w:val="outset" w:sz="4" w:space="0" w:color="auto"/>
                      <w:bottom w:val="outset" w:sz="4" w:space="0" w:color="auto"/>
                      <w:right w:val="outset" w:sz="4" w:space="0" w:color="auto"/>
                    </w:tcBorders>
                  </w:tcPr>
                  <w:p w14:paraId="3AB1D73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53998E20"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44EE5038" w14:textId="77777777" w:rsidR="00993314" w:rsidRDefault="00993314">
                    <w:pPr>
                      <w:jc w:val="right"/>
                      <w:rPr>
                        <w:szCs w:val="21"/>
                      </w:rPr>
                    </w:pPr>
                  </w:p>
                </w:tc>
              </w:tr>
              <w:tr w:rsidR="00993314" w14:paraId="5DAE71A6" w14:textId="77777777">
                <w:sdt>
                  <w:sdtPr>
                    <w:tag w:val="_PLD_ec699312a14243589e13d1662232ea40"/>
                    <w:id w:val="-1574108597"/>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9C1AC05" w14:textId="77777777" w:rsidR="00993314" w:rsidRDefault="00E76221">
                        <w:pPr>
                          <w:ind w:firstLineChars="300" w:firstLine="630"/>
                          <w:rPr>
                            <w:szCs w:val="21"/>
                          </w:rPr>
                        </w:pPr>
                        <w:r>
                          <w:rPr>
                            <w:rFonts w:hint="eastAsia"/>
                            <w:szCs w:val="21"/>
                          </w:rPr>
                          <w:t>赔付支出净额</w:t>
                        </w:r>
                      </w:p>
                    </w:tc>
                  </w:sdtContent>
                </w:sdt>
                <w:tc>
                  <w:tcPr>
                    <w:tcW w:w="1517" w:type="dxa"/>
                    <w:tcBorders>
                      <w:top w:val="outset" w:sz="4" w:space="0" w:color="auto"/>
                      <w:left w:val="outset" w:sz="4" w:space="0" w:color="auto"/>
                      <w:bottom w:val="outset" w:sz="4" w:space="0" w:color="auto"/>
                      <w:right w:val="outset" w:sz="4" w:space="0" w:color="auto"/>
                    </w:tcBorders>
                  </w:tcPr>
                  <w:p w14:paraId="75F12516"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3F28C510"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1A1CCB42" w14:textId="77777777" w:rsidR="00993314" w:rsidRDefault="00993314">
                    <w:pPr>
                      <w:jc w:val="right"/>
                      <w:rPr>
                        <w:szCs w:val="21"/>
                      </w:rPr>
                    </w:pPr>
                  </w:p>
                </w:tc>
              </w:tr>
              <w:tr w:rsidR="00993314" w14:paraId="7F180D6E" w14:textId="77777777">
                <w:sdt>
                  <w:sdtPr>
                    <w:tag w:val="_PLD_6cb9f866e4114aaca5c32d5ffde6a025"/>
                    <w:id w:val="875356131"/>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84AE2DF" w14:textId="77777777" w:rsidR="00993314" w:rsidRDefault="00E76221">
                        <w:pPr>
                          <w:ind w:firstLineChars="300" w:firstLine="630"/>
                          <w:rPr>
                            <w:szCs w:val="21"/>
                          </w:rPr>
                        </w:pPr>
                        <w:r>
                          <w:rPr>
                            <w:rFonts w:hint="eastAsia"/>
                            <w:szCs w:val="21"/>
                          </w:rPr>
                          <w:t>提取保险责任准备金净额</w:t>
                        </w:r>
                      </w:p>
                    </w:tc>
                  </w:sdtContent>
                </w:sdt>
                <w:tc>
                  <w:tcPr>
                    <w:tcW w:w="1517" w:type="dxa"/>
                    <w:tcBorders>
                      <w:top w:val="outset" w:sz="4" w:space="0" w:color="auto"/>
                      <w:left w:val="outset" w:sz="4" w:space="0" w:color="auto"/>
                      <w:bottom w:val="outset" w:sz="4" w:space="0" w:color="auto"/>
                      <w:right w:val="outset" w:sz="4" w:space="0" w:color="auto"/>
                    </w:tcBorders>
                  </w:tcPr>
                  <w:p w14:paraId="3BEE384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3CF14578"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0F02F25A" w14:textId="77777777" w:rsidR="00993314" w:rsidRDefault="00993314">
                    <w:pPr>
                      <w:jc w:val="right"/>
                      <w:rPr>
                        <w:szCs w:val="21"/>
                      </w:rPr>
                    </w:pPr>
                  </w:p>
                </w:tc>
              </w:tr>
              <w:tr w:rsidR="00993314" w14:paraId="1BE411A6" w14:textId="77777777">
                <w:sdt>
                  <w:sdtPr>
                    <w:tag w:val="_PLD_8150448f2b374fb5b092356dd35f581f"/>
                    <w:id w:val="-52718502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8C831A4" w14:textId="77777777" w:rsidR="00993314" w:rsidRDefault="00E76221">
                        <w:pPr>
                          <w:ind w:firstLineChars="300" w:firstLine="630"/>
                          <w:rPr>
                            <w:szCs w:val="21"/>
                          </w:rPr>
                        </w:pPr>
                        <w:r>
                          <w:rPr>
                            <w:rFonts w:hint="eastAsia"/>
                            <w:szCs w:val="21"/>
                          </w:rPr>
                          <w:t>保单红利支出</w:t>
                        </w:r>
                      </w:p>
                    </w:tc>
                  </w:sdtContent>
                </w:sdt>
                <w:tc>
                  <w:tcPr>
                    <w:tcW w:w="1517" w:type="dxa"/>
                    <w:tcBorders>
                      <w:top w:val="outset" w:sz="4" w:space="0" w:color="auto"/>
                      <w:left w:val="outset" w:sz="4" w:space="0" w:color="auto"/>
                      <w:bottom w:val="outset" w:sz="4" w:space="0" w:color="auto"/>
                      <w:right w:val="outset" w:sz="4" w:space="0" w:color="auto"/>
                    </w:tcBorders>
                  </w:tcPr>
                  <w:p w14:paraId="1325440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7AEDBFE"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2A3A5BE4" w14:textId="77777777" w:rsidR="00993314" w:rsidRDefault="00993314">
                    <w:pPr>
                      <w:jc w:val="right"/>
                      <w:rPr>
                        <w:szCs w:val="21"/>
                      </w:rPr>
                    </w:pPr>
                  </w:p>
                </w:tc>
              </w:tr>
              <w:tr w:rsidR="00993314" w14:paraId="5464BB61" w14:textId="77777777">
                <w:sdt>
                  <w:sdtPr>
                    <w:tag w:val="_PLD_ba59332484d64aaa97873c9ce8cd2fb3"/>
                    <w:id w:val="7062708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785BC4A" w14:textId="77777777" w:rsidR="00993314" w:rsidRDefault="00E76221">
                        <w:pPr>
                          <w:ind w:firstLineChars="300" w:firstLine="630"/>
                          <w:rPr>
                            <w:szCs w:val="21"/>
                          </w:rPr>
                        </w:pPr>
                        <w:r>
                          <w:rPr>
                            <w:rFonts w:hint="eastAsia"/>
                            <w:szCs w:val="21"/>
                          </w:rPr>
                          <w:t>分保费用</w:t>
                        </w:r>
                      </w:p>
                    </w:tc>
                  </w:sdtContent>
                </w:sdt>
                <w:tc>
                  <w:tcPr>
                    <w:tcW w:w="1517" w:type="dxa"/>
                    <w:tcBorders>
                      <w:top w:val="outset" w:sz="4" w:space="0" w:color="auto"/>
                      <w:left w:val="outset" w:sz="4" w:space="0" w:color="auto"/>
                      <w:bottom w:val="outset" w:sz="4" w:space="0" w:color="auto"/>
                      <w:right w:val="outset" w:sz="4" w:space="0" w:color="auto"/>
                    </w:tcBorders>
                  </w:tcPr>
                  <w:p w14:paraId="00951218"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71E3C076"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495B7357" w14:textId="77777777" w:rsidR="00993314" w:rsidRDefault="00993314">
                    <w:pPr>
                      <w:jc w:val="right"/>
                      <w:rPr>
                        <w:szCs w:val="21"/>
                      </w:rPr>
                    </w:pPr>
                  </w:p>
                </w:tc>
              </w:tr>
              <w:tr w:rsidR="00993314" w14:paraId="217C8967" w14:textId="77777777">
                <w:sdt>
                  <w:sdtPr>
                    <w:tag w:val="_PLD_55aa701a04e74c3681ea0f45ee50b8d7"/>
                    <w:id w:val="16051491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7754BDC" w14:textId="77777777" w:rsidR="00993314" w:rsidRDefault="00E76221">
                        <w:pPr>
                          <w:ind w:firstLineChars="300" w:firstLine="630"/>
                          <w:rPr>
                            <w:szCs w:val="21"/>
                          </w:rPr>
                        </w:pPr>
                        <w:r>
                          <w:rPr>
                            <w:rFonts w:hint="eastAsia"/>
                            <w:szCs w:val="21"/>
                          </w:rPr>
                          <w:t>税金及附加</w:t>
                        </w:r>
                      </w:p>
                    </w:tc>
                  </w:sdtContent>
                </w:sdt>
                <w:tc>
                  <w:tcPr>
                    <w:tcW w:w="1517" w:type="dxa"/>
                    <w:tcBorders>
                      <w:top w:val="outset" w:sz="4" w:space="0" w:color="auto"/>
                      <w:left w:val="outset" w:sz="4" w:space="0" w:color="auto"/>
                      <w:bottom w:val="outset" w:sz="4" w:space="0" w:color="auto"/>
                      <w:right w:val="outset" w:sz="4" w:space="0" w:color="auto"/>
                    </w:tcBorders>
                  </w:tcPr>
                  <w:p w14:paraId="29EC05AC"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EA26DA6" w14:textId="77777777" w:rsidR="00993314" w:rsidRDefault="00E76221">
                    <w:pPr>
                      <w:jc w:val="right"/>
                      <w:rPr>
                        <w:szCs w:val="21"/>
                      </w:rPr>
                    </w:pPr>
                    <w:r>
                      <w:t>60,258,049.96</w:t>
                    </w:r>
                  </w:p>
                </w:tc>
                <w:tc>
                  <w:tcPr>
                    <w:tcW w:w="2016" w:type="dxa"/>
                    <w:tcBorders>
                      <w:top w:val="outset" w:sz="4" w:space="0" w:color="auto"/>
                      <w:left w:val="outset" w:sz="4" w:space="0" w:color="auto"/>
                      <w:bottom w:val="outset" w:sz="4" w:space="0" w:color="auto"/>
                      <w:right w:val="outset" w:sz="4" w:space="0" w:color="auto"/>
                    </w:tcBorders>
                    <w:vAlign w:val="center"/>
                  </w:tcPr>
                  <w:p w14:paraId="1855752A" w14:textId="77777777" w:rsidR="00993314" w:rsidRDefault="00E76221">
                    <w:pPr>
                      <w:jc w:val="right"/>
                      <w:rPr>
                        <w:szCs w:val="21"/>
                      </w:rPr>
                    </w:pPr>
                    <w:r>
                      <w:t>68,661,959.90</w:t>
                    </w:r>
                  </w:p>
                </w:tc>
              </w:tr>
              <w:tr w:rsidR="00993314" w14:paraId="54BBFCFC" w14:textId="77777777">
                <w:sdt>
                  <w:sdtPr>
                    <w:tag w:val="_PLD_ce31130c4729428dbfe379dfced40dc5"/>
                    <w:id w:val="-1199781297"/>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1AFF049" w14:textId="77777777" w:rsidR="00993314" w:rsidRDefault="00E76221">
                        <w:pPr>
                          <w:ind w:firstLineChars="300" w:firstLine="630"/>
                          <w:rPr>
                            <w:szCs w:val="21"/>
                          </w:rPr>
                        </w:pPr>
                        <w:r>
                          <w:rPr>
                            <w:rFonts w:hint="eastAsia"/>
                            <w:szCs w:val="21"/>
                          </w:rPr>
                          <w:t>销售费用</w:t>
                        </w:r>
                      </w:p>
                    </w:tc>
                  </w:sdtContent>
                </w:sdt>
                <w:tc>
                  <w:tcPr>
                    <w:tcW w:w="1517" w:type="dxa"/>
                    <w:tcBorders>
                      <w:top w:val="outset" w:sz="4" w:space="0" w:color="auto"/>
                      <w:left w:val="outset" w:sz="4" w:space="0" w:color="auto"/>
                      <w:bottom w:val="outset" w:sz="4" w:space="0" w:color="auto"/>
                      <w:right w:val="outset" w:sz="4" w:space="0" w:color="auto"/>
                    </w:tcBorders>
                  </w:tcPr>
                  <w:p w14:paraId="15A1FF62"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02CF046F" w14:textId="77777777" w:rsidR="00993314" w:rsidRDefault="00E76221">
                    <w:pPr>
                      <w:jc w:val="right"/>
                      <w:rPr>
                        <w:szCs w:val="21"/>
                      </w:rPr>
                    </w:pPr>
                    <w:r>
                      <w:t>51,707,609.83</w:t>
                    </w:r>
                  </w:p>
                </w:tc>
                <w:tc>
                  <w:tcPr>
                    <w:tcW w:w="2016" w:type="dxa"/>
                    <w:tcBorders>
                      <w:top w:val="outset" w:sz="4" w:space="0" w:color="auto"/>
                      <w:left w:val="outset" w:sz="4" w:space="0" w:color="auto"/>
                      <w:bottom w:val="outset" w:sz="4" w:space="0" w:color="auto"/>
                      <w:right w:val="outset" w:sz="4" w:space="0" w:color="auto"/>
                    </w:tcBorders>
                    <w:vAlign w:val="center"/>
                  </w:tcPr>
                  <w:p w14:paraId="5AE9C1C8" w14:textId="77777777" w:rsidR="00993314" w:rsidRDefault="00E76221">
                    <w:pPr>
                      <w:jc w:val="right"/>
                      <w:rPr>
                        <w:szCs w:val="21"/>
                      </w:rPr>
                    </w:pPr>
                    <w:r>
                      <w:t>63,300,612.93</w:t>
                    </w:r>
                  </w:p>
                </w:tc>
              </w:tr>
              <w:tr w:rsidR="00993314" w14:paraId="35554305" w14:textId="77777777">
                <w:sdt>
                  <w:sdtPr>
                    <w:tag w:val="_PLD_17a7b505b88c4f87bc0ba854f37b118f"/>
                    <w:id w:val="89254890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AE52C88" w14:textId="77777777" w:rsidR="00993314" w:rsidRDefault="00E76221">
                        <w:pPr>
                          <w:ind w:firstLineChars="300" w:firstLine="630"/>
                          <w:rPr>
                            <w:szCs w:val="21"/>
                          </w:rPr>
                        </w:pPr>
                        <w:r>
                          <w:rPr>
                            <w:rFonts w:hint="eastAsia"/>
                            <w:szCs w:val="21"/>
                          </w:rPr>
                          <w:t>管理费用</w:t>
                        </w:r>
                      </w:p>
                    </w:tc>
                  </w:sdtContent>
                </w:sdt>
                <w:tc>
                  <w:tcPr>
                    <w:tcW w:w="1517" w:type="dxa"/>
                    <w:tcBorders>
                      <w:top w:val="outset" w:sz="4" w:space="0" w:color="auto"/>
                      <w:left w:val="outset" w:sz="4" w:space="0" w:color="auto"/>
                      <w:bottom w:val="outset" w:sz="4" w:space="0" w:color="auto"/>
                      <w:right w:val="outset" w:sz="4" w:space="0" w:color="auto"/>
                    </w:tcBorders>
                  </w:tcPr>
                  <w:p w14:paraId="54EA4734"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3ABA8203" w14:textId="77777777" w:rsidR="00993314" w:rsidRDefault="00E76221">
                    <w:pPr>
                      <w:jc w:val="right"/>
                      <w:rPr>
                        <w:szCs w:val="21"/>
                      </w:rPr>
                    </w:pPr>
                    <w:r>
                      <w:t>209,752,656.96</w:t>
                    </w:r>
                  </w:p>
                </w:tc>
                <w:tc>
                  <w:tcPr>
                    <w:tcW w:w="2016" w:type="dxa"/>
                    <w:tcBorders>
                      <w:top w:val="outset" w:sz="4" w:space="0" w:color="auto"/>
                      <w:left w:val="outset" w:sz="4" w:space="0" w:color="auto"/>
                      <w:bottom w:val="outset" w:sz="4" w:space="0" w:color="auto"/>
                      <w:right w:val="outset" w:sz="4" w:space="0" w:color="auto"/>
                    </w:tcBorders>
                    <w:vAlign w:val="center"/>
                  </w:tcPr>
                  <w:p w14:paraId="201A8B0D" w14:textId="77777777" w:rsidR="00993314" w:rsidRDefault="00E76221">
                    <w:pPr>
                      <w:jc w:val="right"/>
                      <w:rPr>
                        <w:szCs w:val="21"/>
                      </w:rPr>
                    </w:pPr>
                    <w:r>
                      <w:t>191,866,484.87</w:t>
                    </w:r>
                  </w:p>
                </w:tc>
              </w:tr>
              <w:tr w:rsidR="00993314" w14:paraId="0F26DDFC"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e87af4732c764d16b9a62ce062c27abc"/>
                      <w:id w:val="-10996391"/>
                      <w:lock w:val="sdtLocked"/>
                    </w:sdtPr>
                    <w:sdtContent>
                      <w:p w14:paraId="22F8F3BB" w14:textId="77777777" w:rsidR="00993314" w:rsidRDefault="00E76221">
                        <w:pPr>
                          <w:ind w:firstLineChars="300" w:firstLine="630"/>
                        </w:pPr>
                        <w:r>
                          <w:rPr>
                            <w:rFonts w:hint="eastAsia"/>
                          </w:rPr>
                          <w:t>研发费用</w:t>
                        </w:r>
                      </w:p>
                    </w:sdtContent>
                  </w:sdt>
                </w:tc>
                <w:tc>
                  <w:tcPr>
                    <w:tcW w:w="1517" w:type="dxa"/>
                    <w:tcBorders>
                      <w:top w:val="outset" w:sz="4" w:space="0" w:color="auto"/>
                      <w:left w:val="outset" w:sz="4" w:space="0" w:color="auto"/>
                      <w:bottom w:val="outset" w:sz="4" w:space="0" w:color="auto"/>
                      <w:right w:val="outset" w:sz="4" w:space="0" w:color="auto"/>
                    </w:tcBorders>
                  </w:tcPr>
                  <w:p w14:paraId="43AB0967"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13947E4D" w14:textId="77777777" w:rsidR="00993314" w:rsidRDefault="00E76221">
                    <w:pPr>
                      <w:jc w:val="right"/>
                      <w:rPr>
                        <w:szCs w:val="21"/>
                      </w:rPr>
                    </w:pPr>
                    <w:r>
                      <w:t>382,631,072.78</w:t>
                    </w:r>
                  </w:p>
                </w:tc>
                <w:tc>
                  <w:tcPr>
                    <w:tcW w:w="2016" w:type="dxa"/>
                    <w:tcBorders>
                      <w:top w:val="outset" w:sz="4" w:space="0" w:color="auto"/>
                      <w:left w:val="outset" w:sz="4" w:space="0" w:color="auto"/>
                      <w:bottom w:val="outset" w:sz="4" w:space="0" w:color="auto"/>
                      <w:right w:val="outset" w:sz="4" w:space="0" w:color="auto"/>
                    </w:tcBorders>
                    <w:vAlign w:val="center"/>
                  </w:tcPr>
                  <w:p w14:paraId="42BE0732" w14:textId="77777777" w:rsidR="00993314" w:rsidRDefault="00E76221">
                    <w:pPr>
                      <w:jc w:val="right"/>
                      <w:rPr>
                        <w:szCs w:val="21"/>
                      </w:rPr>
                    </w:pPr>
                    <w:r>
                      <w:t>308,872,469.43</w:t>
                    </w:r>
                  </w:p>
                </w:tc>
              </w:tr>
              <w:tr w:rsidR="00993314" w14:paraId="0BFE3613" w14:textId="77777777">
                <w:sdt>
                  <w:sdtPr>
                    <w:tag w:val="_PLD_39025fd6688d468db2dff127aaf8d9b7"/>
                    <w:id w:val="-207565619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11ED7B3" w14:textId="77777777" w:rsidR="00993314" w:rsidRDefault="00E76221">
                        <w:pPr>
                          <w:ind w:firstLineChars="300" w:firstLine="630"/>
                          <w:rPr>
                            <w:szCs w:val="21"/>
                          </w:rPr>
                        </w:pPr>
                        <w:r>
                          <w:rPr>
                            <w:rFonts w:hint="eastAsia"/>
                            <w:szCs w:val="21"/>
                          </w:rPr>
                          <w:t>财务费用</w:t>
                        </w:r>
                      </w:p>
                    </w:tc>
                  </w:sdtContent>
                </w:sdt>
                <w:tc>
                  <w:tcPr>
                    <w:tcW w:w="1517" w:type="dxa"/>
                    <w:tcBorders>
                      <w:top w:val="outset" w:sz="4" w:space="0" w:color="auto"/>
                      <w:left w:val="outset" w:sz="4" w:space="0" w:color="auto"/>
                      <w:bottom w:val="outset" w:sz="4" w:space="0" w:color="auto"/>
                      <w:right w:val="outset" w:sz="4" w:space="0" w:color="auto"/>
                    </w:tcBorders>
                  </w:tcPr>
                  <w:p w14:paraId="7745CEFB"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4C227509" w14:textId="77777777" w:rsidR="00993314" w:rsidRDefault="00E76221">
                    <w:pPr>
                      <w:jc w:val="right"/>
                      <w:rPr>
                        <w:szCs w:val="21"/>
                      </w:rPr>
                    </w:pPr>
                    <w:r>
                      <w:t>27,496,019.00</w:t>
                    </w:r>
                  </w:p>
                </w:tc>
                <w:tc>
                  <w:tcPr>
                    <w:tcW w:w="2016" w:type="dxa"/>
                    <w:tcBorders>
                      <w:top w:val="outset" w:sz="4" w:space="0" w:color="auto"/>
                      <w:left w:val="outset" w:sz="4" w:space="0" w:color="auto"/>
                      <w:bottom w:val="outset" w:sz="4" w:space="0" w:color="auto"/>
                      <w:right w:val="outset" w:sz="4" w:space="0" w:color="auto"/>
                    </w:tcBorders>
                    <w:vAlign w:val="center"/>
                  </w:tcPr>
                  <w:p w14:paraId="60F0ABDD" w14:textId="77777777" w:rsidR="00993314" w:rsidRDefault="00E76221">
                    <w:pPr>
                      <w:jc w:val="right"/>
                      <w:rPr>
                        <w:szCs w:val="21"/>
                      </w:rPr>
                    </w:pPr>
                    <w:r>
                      <w:t>87,773,502.95</w:t>
                    </w:r>
                  </w:p>
                </w:tc>
              </w:tr>
              <w:tr w:rsidR="00993314" w14:paraId="354CCDFE"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5783a44ff7e84d5f9faf4e4523265fa2"/>
                      <w:id w:val="218105058"/>
                      <w:lock w:val="sdtLocked"/>
                    </w:sdtPr>
                    <w:sdtContent>
                      <w:p w14:paraId="326D22E3" w14:textId="77777777" w:rsidR="00993314" w:rsidRDefault="00E76221">
                        <w:pPr>
                          <w:ind w:firstLineChars="300" w:firstLine="630"/>
                        </w:pPr>
                        <w:r>
                          <w:rPr>
                            <w:rFonts w:hint="eastAsia"/>
                          </w:rPr>
                          <w:t>其中：利息费用</w:t>
                        </w:r>
                      </w:p>
                    </w:sdtContent>
                  </w:sdt>
                </w:tc>
                <w:tc>
                  <w:tcPr>
                    <w:tcW w:w="1517" w:type="dxa"/>
                    <w:tcBorders>
                      <w:top w:val="outset" w:sz="4" w:space="0" w:color="auto"/>
                      <w:left w:val="outset" w:sz="4" w:space="0" w:color="auto"/>
                      <w:bottom w:val="outset" w:sz="4" w:space="0" w:color="auto"/>
                      <w:right w:val="outset" w:sz="4" w:space="0" w:color="auto"/>
                    </w:tcBorders>
                  </w:tcPr>
                  <w:p w14:paraId="1FE029D8"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75B212F7" w14:textId="77777777" w:rsidR="00993314" w:rsidRDefault="00E76221">
                    <w:pPr>
                      <w:jc w:val="right"/>
                      <w:rPr>
                        <w:szCs w:val="21"/>
                      </w:rPr>
                    </w:pPr>
                    <w:r>
                      <w:t>74,429,624.05</w:t>
                    </w:r>
                  </w:p>
                </w:tc>
                <w:tc>
                  <w:tcPr>
                    <w:tcW w:w="2016" w:type="dxa"/>
                    <w:tcBorders>
                      <w:top w:val="outset" w:sz="4" w:space="0" w:color="auto"/>
                      <w:left w:val="outset" w:sz="4" w:space="0" w:color="auto"/>
                      <w:bottom w:val="outset" w:sz="4" w:space="0" w:color="auto"/>
                      <w:right w:val="outset" w:sz="4" w:space="0" w:color="auto"/>
                    </w:tcBorders>
                    <w:vAlign w:val="center"/>
                  </w:tcPr>
                  <w:p w14:paraId="4B8E8338" w14:textId="77777777" w:rsidR="00993314" w:rsidRDefault="00E76221">
                    <w:pPr>
                      <w:jc w:val="right"/>
                      <w:rPr>
                        <w:szCs w:val="21"/>
                      </w:rPr>
                    </w:pPr>
                    <w:r>
                      <w:t>87,024,946.53</w:t>
                    </w:r>
                  </w:p>
                </w:tc>
              </w:tr>
              <w:tr w:rsidR="00993314" w14:paraId="50A4BE7F"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181356a829f44a2eb68d58db992fd5b3"/>
                      <w:id w:val="976425041"/>
                      <w:lock w:val="sdtLocked"/>
                    </w:sdtPr>
                    <w:sdtContent>
                      <w:p w14:paraId="5E874A29" w14:textId="77777777" w:rsidR="00993314" w:rsidRDefault="00E76221">
                        <w:pPr>
                          <w:ind w:firstLineChars="600" w:firstLine="1260"/>
                        </w:pPr>
                        <w:r>
                          <w:rPr>
                            <w:rFonts w:hint="eastAsia"/>
                          </w:rPr>
                          <w:t>利息收入</w:t>
                        </w:r>
                      </w:p>
                    </w:sdtContent>
                  </w:sdt>
                </w:tc>
                <w:tc>
                  <w:tcPr>
                    <w:tcW w:w="1517" w:type="dxa"/>
                    <w:tcBorders>
                      <w:top w:val="outset" w:sz="4" w:space="0" w:color="auto"/>
                      <w:left w:val="outset" w:sz="4" w:space="0" w:color="auto"/>
                      <w:bottom w:val="outset" w:sz="4" w:space="0" w:color="auto"/>
                      <w:right w:val="outset" w:sz="4" w:space="0" w:color="auto"/>
                    </w:tcBorders>
                  </w:tcPr>
                  <w:p w14:paraId="0734EC47"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14590A0E" w14:textId="77777777" w:rsidR="00993314" w:rsidRDefault="00E76221">
                    <w:pPr>
                      <w:jc w:val="right"/>
                      <w:rPr>
                        <w:szCs w:val="21"/>
                      </w:rPr>
                    </w:pPr>
                    <w:r>
                      <w:t>51,178,370.15</w:t>
                    </w:r>
                  </w:p>
                </w:tc>
                <w:tc>
                  <w:tcPr>
                    <w:tcW w:w="2016" w:type="dxa"/>
                    <w:tcBorders>
                      <w:top w:val="outset" w:sz="4" w:space="0" w:color="auto"/>
                      <w:left w:val="outset" w:sz="4" w:space="0" w:color="auto"/>
                      <w:bottom w:val="outset" w:sz="4" w:space="0" w:color="auto"/>
                      <w:right w:val="outset" w:sz="4" w:space="0" w:color="auto"/>
                    </w:tcBorders>
                    <w:vAlign w:val="center"/>
                  </w:tcPr>
                  <w:p w14:paraId="36E37FA5" w14:textId="77777777" w:rsidR="00993314" w:rsidRDefault="00E76221">
                    <w:pPr>
                      <w:jc w:val="right"/>
                      <w:rPr>
                        <w:szCs w:val="21"/>
                      </w:rPr>
                    </w:pPr>
                    <w:r>
                      <w:t>9,056,988.45</w:t>
                    </w:r>
                  </w:p>
                </w:tc>
              </w:tr>
              <w:tr w:rsidR="00993314" w14:paraId="2128F7AD" w14:textId="77777777">
                <w:sdt>
                  <w:sdtPr>
                    <w:tag w:val="_PLD_8cd7b53a4f864f25801036fcf0042187"/>
                    <w:id w:val="-125165842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B2CFB02" w14:textId="77777777" w:rsidR="00993314" w:rsidRDefault="00E76221">
                        <w:pPr>
                          <w:ind w:firstLineChars="100" w:firstLine="210"/>
                          <w:rPr>
                            <w:szCs w:val="21"/>
                          </w:rPr>
                        </w:pPr>
                        <w:r>
                          <w:rPr>
                            <w:rFonts w:hint="eastAsia"/>
                          </w:rPr>
                          <w:t>加：</w:t>
                        </w:r>
                        <w:r>
                          <w:rPr>
                            <w:rFonts w:hint="eastAsia"/>
                            <w:szCs w:val="21"/>
                          </w:rPr>
                          <w:t>其他收益</w:t>
                        </w:r>
                      </w:p>
                    </w:tc>
                  </w:sdtContent>
                </w:sdt>
                <w:tc>
                  <w:tcPr>
                    <w:tcW w:w="1517" w:type="dxa"/>
                    <w:tcBorders>
                      <w:top w:val="outset" w:sz="4" w:space="0" w:color="auto"/>
                      <w:left w:val="outset" w:sz="4" w:space="0" w:color="auto"/>
                      <w:bottom w:val="outset" w:sz="4" w:space="0" w:color="auto"/>
                      <w:right w:val="outset" w:sz="4" w:space="0" w:color="auto"/>
                    </w:tcBorders>
                  </w:tcPr>
                  <w:p w14:paraId="67A652A4"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72BD5263" w14:textId="77777777" w:rsidR="00993314" w:rsidRDefault="00E76221">
                    <w:pPr>
                      <w:jc w:val="right"/>
                      <w:rPr>
                        <w:szCs w:val="21"/>
                      </w:rPr>
                    </w:pPr>
                    <w:r>
                      <w:t>53,038,560.73</w:t>
                    </w:r>
                  </w:p>
                </w:tc>
                <w:tc>
                  <w:tcPr>
                    <w:tcW w:w="2016" w:type="dxa"/>
                    <w:tcBorders>
                      <w:top w:val="outset" w:sz="4" w:space="0" w:color="auto"/>
                      <w:left w:val="outset" w:sz="4" w:space="0" w:color="auto"/>
                      <w:bottom w:val="outset" w:sz="4" w:space="0" w:color="auto"/>
                      <w:right w:val="outset" w:sz="4" w:space="0" w:color="auto"/>
                    </w:tcBorders>
                    <w:vAlign w:val="center"/>
                  </w:tcPr>
                  <w:p w14:paraId="640EA6FC" w14:textId="77777777" w:rsidR="00993314" w:rsidRDefault="00E76221">
                    <w:pPr>
                      <w:jc w:val="right"/>
                      <w:rPr>
                        <w:szCs w:val="21"/>
                      </w:rPr>
                    </w:pPr>
                    <w:r>
                      <w:t>77,335,721.72</w:t>
                    </w:r>
                  </w:p>
                </w:tc>
              </w:tr>
              <w:tr w:rsidR="00993314" w14:paraId="1EE77051" w14:textId="77777777">
                <w:sdt>
                  <w:sdtPr>
                    <w:tag w:val="_PLD_dd4d0b257ac449a1a1f9cd43ea8c6d6f"/>
                    <w:id w:val="5805989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BB2716E" w14:textId="77777777" w:rsidR="00993314" w:rsidRDefault="00E76221">
                        <w:pPr>
                          <w:ind w:firstLineChars="300" w:firstLine="630"/>
                          <w:rPr>
                            <w:szCs w:val="21"/>
                          </w:rPr>
                        </w:pPr>
                        <w:r>
                          <w:rPr>
                            <w:rFonts w:hint="eastAsia"/>
                            <w:szCs w:val="21"/>
                          </w:rPr>
                          <w:t>投资收益（损失以“－”号填列）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47B64AAC"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375B8DCA" w14:textId="77777777" w:rsidR="00993314" w:rsidRDefault="00E76221">
                    <w:pPr>
                      <w:jc w:val="right"/>
                      <w:rPr>
                        <w:szCs w:val="21"/>
                      </w:rPr>
                    </w:pPr>
                    <w:r>
                      <w:t>22,260,513.31</w:t>
                    </w:r>
                  </w:p>
                </w:tc>
                <w:tc>
                  <w:tcPr>
                    <w:tcW w:w="2016" w:type="dxa"/>
                    <w:tcBorders>
                      <w:top w:val="outset" w:sz="4" w:space="0" w:color="auto"/>
                      <w:left w:val="outset" w:sz="4" w:space="0" w:color="auto"/>
                      <w:bottom w:val="outset" w:sz="4" w:space="0" w:color="auto"/>
                      <w:right w:val="outset" w:sz="4" w:space="0" w:color="auto"/>
                    </w:tcBorders>
                    <w:vAlign w:val="center"/>
                  </w:tcPr>
                  <w:p w14:paraId="4E5B4809" w14:textId="77777777" w:rsidR="00993314" w:rsidRDefault="00E76221">
                    <w:pPr>
                      <w:jc w:val="right"/>
                      <w:rPr>
                        <w:szCs w:val="21"/>
                      </w:rPr>
                    </w:pPr>
                    <w:r>
                      <w:t>34,443,841.78</w:t>
                    </w:r>
                  </w:p>
                </w:tc>
              </w:tr>
              <w:tr w:rsidR="00993314" w14:paraId="7287D472" w14:textId="77777777">
                <w:sdt>
                  <w:sdtPr>
                    <w:tag w:val="_PLD_cb617292f3d24ae484f3b8b3331ef37e"/>
                    <w:id w:val="104580083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FCC8E3F" w14:textId="77777777" w:rsidR="00993314" w:rsidRDefault="00E76221">
                        <w:pPr>
                          <w:ind w:firstLineChars="300" w:firstLine="630"/>
                          <w:rPr>
                            <w:szCs w:val="21"/>
                          </w:rPr>
                        </w:pPr>
                        <w:r>
                          <w:rPr>
                            <w:rFonts w:hint="eastAsia"/>
                            <w:szCs w:val="21"/>
                          </w:rPr>
                          <w:t>其中：对联营企业和合营企业的投资收益</w:t>
                        </w:r>
                      </w:p>
                    </w:tc>
                  </w:sdtContent>
                </w:sdt>
                <w:tc>
                  <w:tcPr>
                    <w:tcW w:w="1517" w:type="dxa"/>
                    <w:tcBorders>
                      <w:top w:val="outset" w:sz="4" w:space="0" w:color="auto"/>
                      <w:left w:val="outset" w:sz="4" w:space="0" w:color="auto"/>
                      <w:bottom w:val="outset" w:sz="4" w:space="0" w:color="auto"/>
                      <w:right w:val="outset" w:sz="4" w:space="0" w:color="auto"/>
                    </w:tcBorders>
                  </w:tcPr>
                  <w:p w14:paraId="5579D0EA"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3D508C88"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tcPr>
                  <w:p w14:paraId="562C09FB" w14:textId="77777777" w:rsidR="00993314" w:rsidRDefault="00993314">
                    <w:pPr>
                      <w:jc w:val="right"/>
                      <w:rPr>
                        <w:szCs w:val="21"/>
                      </w:rPr>
                    </w:pPr>
                  </w:p>
                </w:tc>
              </w:tr>
              <w:tr w:rsidR="00993314" w14:paraId="1766A210" w14:textId="77777777">
                <w:sdt>
                  <w:sdtPr>
                    <w:tag w:val="_PLD_7de6764e1bab4ab3b3f25a31e4c7c20a"/>
                    <w:id w:val="926311499"/>
                    <w:lock w:val="sdtLocked"/>
                  </w:sdtPr>
                  <w:sdtContent>
                    <w:tc>
                      <w:tcPr>
                        <w:tcW w:w="3507" w:type="dxa"/>
                        <w:tcBorders>
                          <w:top w:val="outset" w:sz="4" w:space="0" w:color="auto"/>
                          <w:left w:val="outset" w:sz="4" w:space="0" w:color="auto"/>
                          <w:bottom w:val="outset" w:sz="4" w:space="0" w:color="auto"/>
                          <w:right w:val="outset" w:sz="4" w:space="0" w:color="auto"/>
                        </w:tcBorders>
                      </w:tcPr>
                      <w:p w14:paraId="5FEE19B1" w14:textId="77777777" w:rsidR="00993314" w:rsidRDefault="00E76221">
                        <w:pPr>
                          <w:ind w:firstLineChars="550" w:firstLine="1155"/>
                        </w:pPr>
                        <w:r>
                          <w:rPr>
                            <w:rFonts w:hint="eastAsia"/>
                          </w:rPr>
                          <w:t>以摊余成本计量的金融资产终止确认收益</w:t>
                        </w:r>
                      </w:p>
                    </w:tc>
                  </w:sdtContent>
                </w:sdt>
                <w:tc>
                  <w:tcPr>
                    <w:tcW w:w="1517" w:type="dxa"/>
                    <w:tcBorders>
                      <w:top w:val="outset" w:sz="4" w:space="0" w:color="auto"/>
                      <w:left w:val="outset" w:sz="4" w:space="0" w:color="auto"/>
                      <w:bottom w:val="outset" w:sz="4" w:space="0" w:color="auto"/>
                      <w:right w:val="outset" w:sz="4" w:space="0" w:color="auto"/>
                    </w:tcBorders>
                  </w:tcPr>
                  <w:p w14:paraId="4C5C73F1"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1D8B9D3"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tcPr>
                  <w:p w14:paraId="425D7BE4" w14:textId="77777777" w:rsidR="00993314" w:rsidRDefault="00993314">
                    <w:pPr>
                      <w:jc w:val="right"/>
                      <w:rPr>
                        <w:szCs w:val="21"/>
                      </w:rPr>
                    </w:pPr>
                  </w:p>
                </w:tc>
              </w:tr>
              <w:tr w:rsidR="00993314" w14:paraId="06BC734E" w14:textId="77777777">
                <w:sdt>
                  <w:sdtPr>
                    <w:tag w:val="_PLD_06c6fba18c924bffb49d4725b87ecb13"/>
                    <w:id w:val="1494451179"/>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763F72F" w14:textId="77777777" w:rsidR="00993314" w:rsidRDefault="00E76221">
                        <w:pPr>
                          <w:ind w:firstLineChars="300" w:firstLine="630"/>
                          <w:rPr>
                            <w:szCs w:val="21"/>
                          </w:rPr>
                        </w:pPr>
                        <w:r>
                          <w:rPr>
                            <w:rFonts w:hint="eastAsia"/>
                            <w:szCs w:val="21"/>
                          </w:rPr>
                          <w:t>汇兑收益（损失以“－”号填列）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310EA8D5"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A6FB64B"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tcPr>
                  <w:p w14:paraId="4AB11697" w14:textId="77777777" w:rsidR="00993314" w:rsidRDefault="00993314">
                    <w:pPr>
                      <w:jc w:val="right"/>
                      <w:rPr>
                        <w:szCs w:val="21"/>
                      </w:rPr>
                    </w:pPr>
                  </w:p>
                </w:tc>
              </w:tr>
              <w:tr w:rsidR="00993314" w14:paraId="60B39887"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d520128fec714da98227f31d25ce7796"/>
                      <w:id w:val="1586959096"/>
                      <w:lock w:val="sdtLocked"/>
                    </w:sdtPr>
                    <w:sdtEndPr>
                      <w:rPr>
                        <w:rFonts w:hint="default"/>
                      </w:rPr>
                    </w:sdtEndPr>
                    <w:sdtContent>
                      <w:p w14:paraId="06A01FA7" w14:textId="77777777" w:rsidR="00993314" w:rsidRDefault="00E76221">
                        <w:pPr>
                          <w:ind w:firstLineChars="300" w:firstLine="630"/>
                        </w:pPr>
                        <w:r>
                          <w:rPr>
                            <w:rFonts w:hint="eastAsia"/>
                          </w:rPr>
                          <w:t>净敞口套期收益（损失以“</w:t>
                        </w:r>
                        <w:r>
                          <w:t>-”号填列）</w:t>
                        </w:r>
                      </w:p>
                    </w:sdtContent>
                  </w:sdt>
                </w:tc>
                <w:tc>
                  <w:tcPr>
                    <w:tcW w:w="1517" w:type="dxa"/>
                    <w:tcBorders>
                      <w:top w:val="outset" w:sz="4" w:space="0" w:color="auto"/>
                      <w:left w:val="outset" w:sz="4" w:space="0" w:color="auto"/>
                      <w:bottom w:val="outset" w:sz="4" w:space="0" w:color="auto"/>
                      <w:right w:val="outset" w:sz="4" w:space="0" w:color="auto"/>
                    </w:tcBorders>
                  </w:tcPr>
                  <w:p w14:paraId="47EAF281"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B66187B"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tcPr>
                  <w:p w14:paraId="36C5E374" w14:textId="77777777" w:rsidR="00993314" w:rsidRDefault="00993314">
                    <w:pPr>
                      <w:jc w:val="right"/>
                      <w:rPr>
                        <w:szCs w:val="21"/>
                      </w:rPr>
                    </w:pPr>
                  </w:p>
                </w:tc>
              </w:tr>
              <w:tr w:rsidR="00993314" w14:paraId="67C0B966" w14:textId="77777777">
                <w:sdt>
                  <w:sdtPr>
                    <w:tag w:val="_PLD_9cf113d3dfde4191bb9677475e364e2c"/>
                    <w:id w:val="-19046532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4EF6681" w14:textId="77777777" w:rsidR="00993314" w:rsidRDefault="00E76221">
                        <w:pPr>
                          <w:ind w:firstLineChars="300" w:firstLine="630"/>
                          <w:rPr>
                            <w:color w:val="000000"/>
                            <w:szCs w:val="21"/>
                          </w:rPr>
                        </w:pPr>
                        <w:r>
                          <w:rPr>
                            <w:rFonts w:hint="eastAsia"/>
                            <w:szCs w:val="21"/>
                          </w:rPr>
                          <w:t>公允价值变动收益（损失以“－”号填列）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4F3C5F8B"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A2A3AED" w14:textId="77777777" w:rsidR="00993314" w:rsidRDefault="00E76221">
                    <w:pPr>
                      <w:jc w:val="right"/>
                      <w:rPr>
                        <w:szCs w:val="21"/>
                      </w:rPr>
                    </w:pPr>
                    <w:r>
                      <w:t>4,850,000.00</w:t>
                    </w:r>
                  </w:p>
                </w:tc>
                <w:tc>
                  <w:tcPr>
                    <w:tcW w:w="2016" w:type="dxa"/>
                    <w:tcBorders>
                      <w:top w:val="outset" w:sz="4" w:space="0" w:color="auto"/>
                      <w:left w:val="outset" w:sz="4" w:space="0" w:color="auto"/>
                      <w:bottom w:val="outset" w:sz="4" w:space="0" w:color="auto"/>
                      <w:right w:val="outset" w:sz="4" w:space="0" w:color="auto"/>
                    </w:tcBorders>
                    <w:vAlign w:val="center"/>
                  </w:tcPr>
                  <w:p w14:paraId="2123715D" w14:textId="77777777" w:rsidR="00993314" w:rsidRDefault="00E76221">
                    <w:pPr>
                      <w:jc w:val="right"/>
                      <w:rPr>
                        <w:szCs w:val="21"/>
                      </w:rPr>
                    </w:pPr>
                    <w:r>
                      <w:t>13,958,312.31</w:t>
                    </w:r>
                  </w:p>
                </w:tc>
              </w:tr>
              <w:tr w:rsidR="00993314" w14:paraId="3D7BF95C" w14:textId="77777777">
                <w:trPr>
                  <w:trHeight w:val="517"/>
                </w:trPr>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d5729b4f71874df0b1658e78402fbd3a"/>
                      <w:id w:val="-1272934475"/>
                      <w:lock w:val="sdtLocked"/>
                    </w:sdtPr>
                    <w:sdtContent>
                      <w:p w14:paraId="67957C3B" w14:textId="77777777" w:rsidR="00993314" w:rsidRDefault="00E76221">
                        <w:pPr>
                          <w:ind w:firstLineChars="300" w:firstLine="630"/>
                        </w:pPr>
                        <w:r>
                          <w:rPr>
                            <w:rFonts w:hint="eastAsia"/>
                          </w:rPr>
                          <w:t>信用减值损失（损失以“</w:t>
                        </w:r>
                        <w:r>
                          <w:t>-”号填列）</w:t>
                        </w:r>
                      </w:p>
                    </w:sdtContent>
                  </w:sdt>
                </w:tc>
                <w:tc>
                  <w:tcPr>
                    <w:tcW w:w="1517" w:type="dxa"/>
                    <w:tcBorders>
                      <w:top w:val="outset" w:sz="4" w:space="0" w:color="auto"/>
                      <w:left w:val="outset" w:sz="4" w:space="0" w:color="auto"/>
                      <w:bottom w:val="outset" w:sz="4" w:space="0" w:color="auto"/>
                      <w:right w:val="outset" w:sz="4" w:space="0" w:color="auto"/>
                    </w:tcBorders>
                  </w:tcPr>
                  <w:p w14:paraId="6CCBDF2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643C3DA5" w14:textId="77777777" w:rsidR="00993314" w:rsidRDefault="00E76221">
                    <w:pPr>
                      <w:jc w:val="right"/>
                      <w:rPr>
                        <w:szCs w:val="21"/>
                      </w:rPr>
                    </w:pPr>
                    <w:r>
                      <w:t>-2,380,426.13</w:t>
                    </w:r>
                  </w:p>
                </w:tc>
                <w:tc>
                  <w:tcPr>
                    <w:tcW w:w="2016" w:type="dxa"/>
                    <w:tcBorders>
                      <w:top w:val="outset" w:sz="4" w:space="0" w:color="auto"/>
                      <w:left w:val="outset" w:sz="4" w:space="0" w:color="auto"/>
                      <w:bottom w:val="outset" w:sz="4" w:space="0" w:color="auto"/>
                      <w:right w:val="outset" w:sz="4" w:space="0" w:color="auto"/>
                    </w:tcBorders>
                    <w:vAlign w:val="center"/>
                  </w:tcPr>
                  <w:p w14:paraId="7615CD90" w14:textId="77777777" w:rsidR="00993314" w:rsidRDefault="00E76221">
                    <w:pPr>
                      <w:jc w:val="right"/>
                      <w:rPr>
                        <w:szCs w:val="21"/>
                      </w:rPr>
                    </w:pPr>
                    <w:r>
                      <w:t>50,894,412.23</w:t>
                    </w:r>
                  </w:p>
                </w:tc>
              </w:tr>
              <w:tr w:rsidR="00993314" w14:paraId="10A9A8FD" w14:textId="77777777">
                <w:sdt>
                  <w:sdtPr>
                    <w:tag w:val="_PLD_44560210ee614ffca1cd838fcb26e64f"/>
                    <w:id w:val="-177993901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81A1590" w14:textId="77777777" w:rsidR="00993314" w:rsidRDefault="00E76221">
                        <w:pPr>
                          <w:ind w:firstLineChars="300" w:firstLine="630"/>
                          <w:rPr>
                            <w:szCs w:val="21"/>
                          </w:rPr>
                        </w:pPr>
                        <w:r>
                          <w:rPr>
                            <w:rFonts w:hint="eastAsia"/>
                            <w:szCs w:val="21"/>
                          </w:rPr>
                          <w:t>资产减值损失</w:t>
                        </w:r>
                        <w:r>
                          <w:rPr>
                            <w:rFonts w:hint="eastAsia"/>
                          </w:rPr>
                          <w:t>（损失以“</w:t>
                        </w:r>
                        <w: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7BBA18AA"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2D512C6B" w14:textId="77777777" w:rsidR="00993314" w:rsidRDefault="00E76221">
                    <w:pPr>
                      <w:jc w:val="right"/>
                      <w:rPr>
                        <w:szCs w:val="21"/>
                      </w:rPr>
                    </w:pPr>
                    <w:r>
                      <w:t>-81,425,409.01</w:t>
                    </w:r>
                  </w:p>
                </w:tc>
                <w:tc>
                  <w:tcPr>
                    <w:tcW w:w="2016" w:type="dxa"/>
                    <w:tcBorders>
                      <w:top w:val="outset" w:sz="4" w:space="0" w:color="auto"/>
                      <w:left w:val="outset" w:sz="4" w:space="0" w:color="auto"/>
                      <w:bottom w:val="outset" w:sz="4" w:space="0" w:color="auto"/>
                      <w:right w:val="outset" w:sz="4" w:space="0" w:color="auto"/>
                    </w:tcBorders>
                    <w:vAlign w:val="center"/>
                  </w:tcPr>
                  <w:p w14:paraId="1E21C5B0" w14:textId="77777777" w:rsidR="00993314" w:rsidRDefault="00E76221">
                    <w:pPr>
                      <w:jc w:val="right"/>
                      <w:rPr>
                        <w:szCs w:val="21"/>
                      </w:rPr>
                    </w:pPr>
                    <w:r>
                      <w:t>-87,762,123.64</w:t>
                    </w:r>
                  </w:p>
                </w:tc>
              </w:tr>
              <w:tr w:rsidR="00993314" w14:paraId="4990F46E" w14:textId="77777777">
                <w:sdt>
                  <w:sdtPr>
                    <w:rPr>
                      <w:rFonts w:hint="eastAsia"/>
                    </w:rPr>
                    <w:tag w:val="_PLD_db82d580df4545299b03340ea44f0a61"/>
                    <w:id w:val="-89612562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7C4A04A" w14:textId="77777777" w:rsidR="00993314" w:rsidRDefault="00E76221">
                        <w:pPr>
                          <w:ind w:firstLineChars="300" w:firstLine="630"/>
                        </w:pPr>
                        <w:r>
                          <w:rPr>
                            <w:rFonts w:hint="eastAsia"/>
                          </w:rPr>
                          <w:t>资产处置收益（损失以“－”号填列）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2D46216F"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767D5E09"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428D80BF" w14:textId="77777777" w:rsidR="00993314" w:rsidRDefault="00E76221">
                    <w:pPr>
                      <w:jc w:val="right"/>
                      <w:rPr>
                        <w:szCs w:val="21"/>
                      </w:rPr>
                    </w:pPr>
                    <w:r>
                      <w:t>3,243,610.62</w:t>
                    </w:r>
                  </w:p>
                </w:tc>
              </w:tr>
              <w:tr w:rsidR="00993314" w14:paraId="75748DAF" w14:textId="77777777">
                <w:sdt>
                  <w:sdtPr>
                    <w:tag w:val="_PLD_58efa9e2f2584a45bb21e4160a756a9a"/>
                    <w:id w:val="-104436769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8FE0005" w14:textId="77777777" w:rsidR="00993314" w:rsidRDefault="00E76221">
                        <w:pPr>
                          <w:rPr>
                            <w:color w:val="000000"/>
                            <w:szCs w:val="21"/>
                          </w:rPr>
                        </w:pPr>
                        <w:r>
                          <w:rPr>
                            <w:rFonts w:hint="eastAsia"/>
                            <w:szCs w:val="21"/>
                          </w:rPr>
                          <w:t>三、营业利润（亏损以“－”号填列）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2353946A"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8715CC1" w14:textId="77777777" w:rsidR="00993314" w:rsidRDefault="00E76221">
                    <w:pPr>
                      <w:jc w:val="right"/>
                      <w:rPr>
                        <w:szCs w:val="21"/>
                      </w:rPr>
                    </w:pPr>
                    <w:r>
                      <w:t>412,088,117.04</w:t>
                    </w:r>
                  </w:p>
                </w:tc>
                <w:tc>
                  <w:tcPr>
                    <w:tcW w:w="2016" w:type="dxa"/>
                    <w:tcBorders>
                      <w:top w:val="outset" w:sz="4" w:space="0" w:color="auto"/>
                      <w:left w:val="outset" w:sz="4" w:space="0" w:color="auto"/>
                      <w:bottom w:val="outset" w:sz="4" w:space="0" w:color="auto"/>
                      <w:right w:val="outset" w:sz="4" w:space="0" w:color="auto"/>
                    </w:tcBorders>
                    <w:vAlign w:val="center"/>
                  </w:tcPr>
                  <w:p w14:paraId="10004570" w14:textId="77777777" w:rsidR="00993314" w:rsidRDefault="00E76221">
                    <w:pPr>
                      <w:jc w:val="right"/>
                      <w:rPr>
                        <w:szCs w:val="21"/>
                      </w:rPr>
                    </w:pPr>
                    <w:r>
                      <w:t>861,935,384.97</w:t>
                    </w:r>
                  </w:p>
                </w:tc>
              </w:tr>
              <w:tr w:rsidR="00993314" w14:paraId="4C91A16F" w14:textId="77777777">
                <w:sdt>
                  <w:sdtPr>
                    <w:tag w:val="_PLD_13abf7e9472541358784576e4b39b209"/>
                    <w:id w:val="-114852111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36C7507" w14:textId="77777777" w:rsidR="00993314" w:rsidRDefault="00E76221">
                        <w:pPr>
                          <w:ind w:firstLineChars="100" w:firstLine="210"/>
                          <w:rPr>
                            <w:szCs w:val="21"/>
                          </w:rPr>
                        </w:pPr>
                        <w:r>
                          <w:rPr>
                            <w:rFonts w:hint="eastAsia"/>
                            <w:szCs w:val="21"/>
                          </w:rPr>
                          <w:t>加：营业外收入</w:t>
                        </w:r>
                      </w:p>
                    </w:tc>
                  </w:sdtContent>
                </w:sdt>
                <w:tc>
                  <w:tcPr>
                    <w:tcW w:w="1517" w:type="dxa"/>
                    <w:tcBorders>
                      <w:top w:val="outset" w:sz="4" w:space="0" w:color="auto"/>
                      <w:left w:val="outset" w:sz="4" w:space="0" w:color="auto"/>
                      <w:bottom w:val="outset" w:sz="4" w:space="0" w:color="auto"/>
                      <w:right w:val="outset" w:sz="4" w:space="0" w:color="auto"/>
                    </w:tcBorders>
                  </w:tcPr>
                  <w:p w14:paraId="42D24A29"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1873DEB7" w14:textId="77777777" w:rsidR="00993314" w:rsidRDefault="00E76221">
                    <w:pPr>
                      <w:jc w:val="right"/>
                      <w:rPr>
                        <w:szCs w:val="21"/>
                      </w:rPr>
                    </w:pPr>
                    <w:r>
                      <w:t>14,698,545.23</w:t>
                    </w:r>
                  </w:p>
                </w:tc>
                <w:tc>
                  <w:tcPr>
                    <w:tcW w:w="2016" w:type="dxa"/>
                    <w:tcBorders>
                      <w:top w:val="outset" w:sz="4" w:space="0" w:color="auto"/>
                      <w:left w:val="outset" w:sz="4" w:space="0" w:color="auto"/>
                      <w:bottom w:val="outset" w:sz="4" w:space="0" w:color="auto"/>
                      <w:right w:val="outset" w:sz="4" w:space="0" w:color="auto"/>
                    </w:tcBorders>
                    <w:vAlign w:val="center"/>
                  </w:tcPr>
                  <w:p w14:paraId="3033C176" w14:textId="77777777" w:rsidR="00993314" w:rsidRDefault="00E76221">
                    <w:pPr>
                      <w:jc w:val="right"/>
                      <w:rPr>
                        <w:szCs w:val="21"/>
                      </w:rPr>
                    </w:pPr>
                    <w:r>
                      <w:t>8,334,377.35</w:t>
                    </w:r>
                  </w:p>
                </w:tc>
              </w:tr>
              <w:tr w:rsidR="00993314" w14:paraId="2D24640E" w14:textId="77777777">
                <w:sdt>
                  <w:sdtPr>
                    <w:tag w:val="_PLD_30f16771bc2748abb5464842a6f86784"/>
                    <w:id w:val="152081264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9EB09CD" w14:textId="77777777" w:rsidR="00993314" w:rsidRDefault="00E76221">
                        <w:pPr>
                          <w:ind w:firstLineChars="100" w:firstLine="210"/>
                          <w:rPr>
                            <w:szCs w:val="21"/>
                          </w:rPr>
                        </w:pPr>
                        <w:r>
                          <w:rPr>
                            <w:rFonts w:hint="eastAsia"/>
                            <w:szCs w:val="21"/>
                          </w:rPr>
                          <w:t>减：营业外支出</w:t>
                        </w:r>
                      </w:p>
                    </w:tc>
                  </w:sdtContent>
                </w:sdt>
                <w:tc>
                  <w:tcPr>
                    <w:tcW w:w="1517" w:type="dxa"/>
                    <w:tcBorders>
                      <w:top w:val="outset" w:sz="4" w:space="0" w:color="auto"/>
                      <w:left w:val="outset" w:sz="4" w:space="0" w:color="auto"/>
                      <w:bottom w:val="outset" w:sz="4" w:space="0" w:color="auto"/>
                      <w:right w:val="outset" w:sz="4" w:space="0" w:color="auto"/>
                    </w:tcBorders>
                  </w:tcPr>
                  <w:p w14:paraId="18E3B539"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72AC0493" w14:textId="77777777" w:rsidR="00993314" w:rsidRDefault="00E76221">
                    <w:pPr>
                      <w:jc w:val="right"/>
                      <w:rPr>
                        <w:szCs w:val="21"/>
                      </w:rPr>
                    </w:pPr>
                    <w:r>
                      <w:t>158,341,454.11</w:t>
                    </w:r>
                  </w:p>
                </w:tc>
                <w:tc>
                  <w:tcPr>
                    <w:tcW w:w="2016" w:type="dxa"/>
                    <w:tcBorders>
                      <w:top w:val="outset" w:sz="4" w:space="0" w:color="auto"/>
                      <w:left w:val="outset" w:sz="4" w:space="0" w:color="auto"/>
                      <w:bottom w:val="outset" w:sz="4" w:space="0" w:color="auto"/>
                      <w:right w:val="outset" w:sz="4" w:space="0" w:color="auto"/>
                    </w:tcBorders>
                    <w:vAlign w:val="center"/>
                  </w:tcPr>
                  <w:p w14:paraId="4C38766F" w14:textId="77777777" w:rsidR="00993314" w:rsidRDefault="00E76221">
                    <w:pPr>
                      <w:jc w:val="right"/>
                      <w:rPr>
                        <w:szCs w:val="21"/>
                      </w:rPr>
                    </w:pPr>
                    <w:r>
                      <w:t>85,985,583.99</w:t>
                    </w:r>
                  </w:p>
                </w:tc>
              </w:tr>
              <w:tr w:rsidR="00993314" w14:paraId="2180C58A" w14:textId="77777777">
                <w:sdt>
                  <w:sdtPr>
                    <w:tag w:val="_PLD_89fa70992bac48dda5e83847596b19d6"/>
                    <w:id w:val="34506790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81F3DDB" w14:textId="77777777" w:rsidR="00993314" w:rsidRDefault="00E76221">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1194F36C"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1A4B2930" w14:textId="77777777" w:rsidR="00993314" w:rsidRDefault="00E76221">
                    <w:pPr>
                      <w:jc w:val="right"/>
                      <w:rPr>
                        <w:szCs w:val="21"/>
                      </w:rPr>
                    </w:pPr>
                    <w:r>
                      <w:t>268,445,208.16</w:t>
                    </w:r>
                  </w:p>
                </w:tc>
                <w:tc>
                  <w:tcPr>
                    <w:tcW w:w="2016" w:type="dxa"/>
                    <w:tcBorders>
                      <w:top w:val="outset" w:sz="4" w:space="0" w:color="auto"/>
                      <w:left w:val="outset" w:sz="4" w:space="0" w:color="auto"/>
                      <w:bottom w:val="outset" w:sz="4" w:space="0" w:color="auto"/>
                      <w:right w:val="outset" w:sz="4" w:space="0" w:color="auto"/>
                    </w:tcBorders>
                    <w:vAlign w:val="center"/>
                  </w:tcPr>
                  <w:p w14:paraId="5077DDB2" w14:textId="77777777" w:rsidR="00993314" w:rsidRDefault="00E76221">
                    <w:pPr>
                      <w:jc w:val="right"/>
                      <w:rPr>
                        <w:szCs w:val="21"/>
                      </w:rPr>
                    </w:pPr>
                    <w:r>
                      <w:t>784,284,178.33</w:t>
                    </w:r>
                  </w:p>
                </w:tc>
              </w:tr>
              <w:tr w:rsidR="00993314" w14:paraId="278C0907" w14:textId="77777777">
                <w:sdt>
                  <w:sdtPr>
                    <w:tag w:val="_PLD_5842e863bf634368965bd15f33e3ae38"/>
                    <w:id w:val="92761871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4270ABC" w14:textId="77777777" w:rsidR="00993314" w:rsidRDefault="00E76221">
                        <w:pPr>
                          <w:ind w:firstLineChars="100" w:firstLine="210"/>
                          <w:rPr>
                            <w:color w:val="000000"/>
                            <w:szCs w:val="21"/>
                          </w:rPr>
                        </w:pPr>
                        <w:r>
                          <w:rPr>
                            <w:rFonts w:hint="eastAsia"/>
                            <w:szCs w:val="21"/>
                          </w:rPr>
                          <w:t>减：所得税费用</w:t>
                        </w:r>
                      </w:p>
                    </w:tc>
                  </w:sdtContent>
                </w:sdt>
                <w:tc>
                  <w:tcPr>
                    <w:tcW w:w="1517" w:type="dxa"/>
                    <w:tcBorders>
                      <w:top w:val="outset" w:sz="4" w:space="0" w:color="auto"/>
                      <w:left w:val="outset" w:sz="4" w:space="0" w:color="auto"/>
                      <w:bottom w:val="outset" w:sz="4" w:space="0" w:color="auto"/>
                      <w:right w:val="outset" w:sz="4" w:space="0" w:color="auto"/>
                    </w:tcBorders>
                  </w:tcPr>
                  <w:p w14:paraId="48D3B2B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7C7B6626" w14:textId="77777777" w:rsidR="00993314" w:rsidRDefault="00E76221">
                    <w:pPr>
                      <w:jc w:val="right"/>
                      <w:rPr>
                        <w:szCs w:val="21"/>
                      </w:rPr>
                    </w:pPr>
                    <w:r>
                      <w:t>71,936,884.45</w:t>
                    </w:r>
                  </w:p>
                </w:tc>
                <w:tc>
                  <w:tcPr>
                    <w:tcW w:w="2016" w:type="dxa"/>
                    <w:tcBorders>
                      <w:top w:val="outset" w:sz="4" w:space="0" w:color="auto"/>
                      <w:left w:val="outset" w:sz="4" w:space="0" w:color="auto"/>
                      <w:bottom w:val="outset" w:sz="4" w:space="0" w:color="auto"/>
                      <w:right w:val="outset" w:sz="4" w:space="0" w:color="auto"/>
                    </w:tcBorders>
                    <w:vAlign w:val="center"/>
                  </w:tcPr>
                  <w:p w14:paraId="250AB9F1" w14:textId="77777777" w:rsidR="00993314" w:rsidRDefault="00E76221">
                    <w:pPr>
                      <w:jc w:val="right"/>
                      <w:rPr>
                        <w:szCs w:val="21"/>
                      </w:rPr>
                    </w:pPr>
                    <w:r>
                      <w:t>891,977.21</w:t>
                    </w:r>
                  </w:p>
                </w:tc>
              </w:tr>
              <w:tr w:rsidR="00993314" w14:paraId="7E2721BD" w14:textId="77777777">
                <w:sdt>
                  <w:sdtPr>
                    <w:tag w:val="_PLD_37bb5e90013347b59c739cd0098f77d5"/>
                    <w:id w:val="57231606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243070B" w14:textId="77777777" w:rsidR="00993314" w:rsidRDefault="00E76221">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2071FF00"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05059D9" w14:textId="77777777" w:rsidR="00993314" w:rsidRDefault="00E76221">
                    <w:pPr>
                      <w:jc w:val="right"/>
                      <w:rPr>
                        <w:szCs w:val="21"/>
                      </w:rPr>
                    </w:pPr>
                    <w:r>
                      <w:t>196,508,323.71</w:t>
                    </w:r>
                  </w:p>
                </w:tc>
                <w:tc>
                  <w:tcPr>
                    <w:tcW w:w="2016" w:type="dxa"/>
                    <w:tcBorders>
                      <w:top w:val="outset" w:sz="4" w:space="0" w:color="auto"/>
                      <w:left w:val="outset" w:sz="4" w:space="0" w:color="auto"/>
                      <w:bottom w:val="outset" w:sz="4" w:space="0" w:color="auto"/>
                      <w:right w:val="outset" w:sz="4" w:space="0" w:color="auto"/>
                    </w:tcBorders>
                    <w:vAlign w:val="center"/>
                  </w:tcPr>
                  <w:p w14:paraId="3593B22C" w14:textId="77777777" w:rsidR="00993314" w:rsidRDefault="00E76221">
                    <w:pPr>
                      <w:jc w:val="right"/>
                      <w:rPr>
                        <w:szCs w:val="21"/>
                      </w:rPr>
                    </w:pPr>
                    <w:r>
                      <w:t>783,392,201.12</w:t>
                    </w:r>
                  </w:p>
                </w:tc>
              </w:tr>
              <w:tr w:rsidR="00993314" w14:paraId="2B3BD9FB" w14:textId="77777777">
                <w:sdt>
                  <w:sdtPr>
                    <w:tag w:val="_PLD_9445f61075384ccaafee7a9aff738d9c"/>
                    <w:id w:val="-1118917413"/>
                    <w:lock w:val="sdtLocked"/>
                  </w:sdtPr>
                  <w:sdtContent>
                    <w:tc>
                      <w:tcPr>
                        <w:tcW w:w="9049" w:type="dxa"/>
                        <w:gridSpan w:val="4"/>
                        <w:tcBorders>
                          <w:top w:val="outset" w:sz="4" w:space="0" w:color="auto"/>
                          <w:left w:val="outset" w:sz="4" w:space="0" w:color="auto"/>
                          <w:bottom w:val="outset" w:sz="4" w:space="0" w:color="auto"/>
                          <w:right w:val="outset" w:sz="4" w:space="0" w:color="auto"/>
                        </w:tcBorders>
                        <w:vAlign w:val="center"/>
                      </w:tcPr>
                      <w:p w14:paraId="3E46551C" w14:textId="77777777" w:rsidR="00993314" w:rsidRDefault="00E76221">
                        <w:pPr>
                          <w:rPr>
                            <w:szCs w:val="21"/>
                          </w:rPr>
                        </w:pPr>
                        <w:r>
                          <w:rPr>
                            <w:rFonts w:hint="eastAsia"/>
                            <w:szCs w:val="21"/>
                          </w:rPr>
                          <w:t>（一）</w:t>
                        </w:r>
                        <w:r>
                          <w:t>按经营持续性分类</w:t>
                        </w:r>
                      </w:p>
                    </w:tc>
                  </w:sdtContent>
                </w:sdt>
              </w:tr>
              <w:tr w:rsidR="00993314" w14:paraId="6B7840EE" w14:textId="77777777">
                <w:sdt>
                  <w:sdtPr>
                    <w:rPr>
                      <w:rFonts w:hint="eastAsia"/>
                    </w:rPr>
                    <w:tag w:val="_PLD_1f62d6e525ac4c78b10d50cab69e4427"/>
                    <w:id w:val="-1298677761"/>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2263E9D" w14:textId="77777777" w:rsidR="00993314" w:rsidRDefault="00E76221">
                        <w:pPr>
                          <w:ind w:firstLineChars="200" w:firstLine="420"/>
                        </w:pPr>
                        <w:r>
                          <w:t>1.持续经营净利润（净亏损以“－”号填列）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003CCB01"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3744A128" w14:textId="77777777" w:rsidR="00993314" w:rsidRDefault="00E76221">
                    <w:pPr>
                      <w:jc w:val="right"/>
                      <w:rPr>
                        <w:szCs w:val="21"/>
                      </w:rPr>
                    </w:pPr>
                    <w:r>
                      <w:t>196,508,323.71</w:t>
                    </w:r>
                  </w:p>
                </w:tc>
                <w:tc>
                  <w:tcPr>
                    <w:tcW w:w="2016" w:type="dxa"/>
                    <w:tcBorders>
                      <w:top w:val="outset" w:sz="4" w:space="0" w:color="auto"/>
                      <w:left w:val="outset" w:sz="4" w:space="0" w:color="auto"/>
                      <w:bottom w:val="outset" w:sz="4" w:space="0" w:color="auto"/>
                      <w:right w:val="outset" w:sz="4" w:space="0" w:color="auto"/>
                    </w:tcBorders>
                    <w:vAlign w:val="center"/>
                  </w:tcPr>
                  <w:p w14:paraId="5EE7536C" w14:textId="77777777" w:rsidR="00993314" w:rsidRDefault="00E76221">
                    <w:pPr>
                      <w:jc w:val="right"/>
                      <w:rPr>
                        <w:szCs w:val="21"/>
                      </w:rPr>
                    </w:pPr>
                    <w:r>
                      <w:t>783,392,201.12</w:t>
                    </w:r>
                  </w:p>
                </w:tc>
              </w:tr>
              <w:tr w:rsidR="00993314" w14:paraId="324BF2A3" w14:textId="77777777">
                <w:sdt>
                  <w:sdtPr>
                    <w:rPr>
                      <w:rFonts w:hint="eastAsia"/>
                    </w:rPr>
                    <w:tag w:val="_PLD_3ecbd4e5679f46edb5746af7622b21b6"/>
                    <w:id w:val="-16417014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7F5FDD79" w14:textId="77777777" w:rsidR="00993314" w:rsidRDefault="00E76221">
                        <w:pPr>
                          <w:ind w:firstLineChars="200" w:firstLine="420"/>
                        </w:pPr>
                        <w:r>
                          <w:t>2.终止经营净利润（净亏损以“－”号填列）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1BC06445"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3ED3618A"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4E51C6FF" w14:textId="77777777" w:rsidR="00993314" w:rsidRDefault="00993314">
                    <w:pPr>
                      <w:jc w:val="right"/>
                      <w:rPr>
                        <w:szCs w:val="21"/>
                      </w:rPr>
                    </w:pPr>
                  </w:p>
                </w:tc>
              </w:tr>
              <w:tr w:rsidR="00993314" w14:paraId="1DF011F1" w14:textId="77777777">
                <w:sdt>
                  <w:sdtPr>
                    <w:tag w:val="_PLD_5703d86636cb476dab82350c9f6475fc"/>
                    <w:id w:val="270663582"/>
                    <w:lock w:val="sdtLocked"/>
                  </w:sdtPr>
                  <w:sdtContent>
                    <w:tc>
                      <w:tcPr>
                        <w:tcW w:w="9049" w:type="dxa"/>
                        <w:gridSpan w:val="4"/>
                        <w:tcBorders>
                          <w:top w:val="outset" w:sz="4" w:space="0" w:color="auto"/>
                          <w:left w:val="outset" w:sz="4" w:space="0" w:color="auto"/>
                          <w:bottom w:val="outset" w:sz="4" w:space="0" w:color="auto"/>
                          <w:right w:val="outset" w:sz="4" w:space="0" w:color="auto"/>
                        </w:tcBorders>
                        <w:vAlign w:val="center"/>
                      </w:tcPr>
                      <w:p w14:paraId="26A8346D" w14:textId="77777777" w:rsidR="00993314" w:rsidRDefault="00E76221">
                        <w:pPr>
                          <w:rPr>
                            <w:szCs w:val="21"/>
                          </w:rPr>
                        </w:pPr>
                        <w:r>
                          <w:rPr>
                            <w:rFonts w:hint="eastAsia"/>
                            <w:szCs w:val="21"/>
                          </w:rPr>
                          <w:t>（二）</w:t>
                        </w:r>
                        <w:r>
                          <w:t>按所有权归属分类</w:t>
                        </w:r>
                      </w:p>
                    </w:tc>
                  </w:sdtContent>
                </w:sdt>
              </w:tr>
              <w:tr w:rsidR="00993314" w14:paraId="6106F9A3" w14:textId="77777777">
                <w:sdt>
                  <w:sdtPr>
                    <w:tag w:val="_PLD_19befe54bea74d81b274f1de7b1e879c"/>
                    <w:id w:val="-126907258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DED03F3" w14:textId="77777777" w:rsidR="00993314" w:rsidRDefault="00E76221">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28BD3A00"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7E66D8BB" w14:textId="77777777" w:rsidR="00993314" w:rsidRDefault="00E76221">
                    <w:pPr>
                      <w:jc w:val="right"/>
                      <w:rPr>
                        <w:szCs w:val="21"/>
                      </w:rPr>
                    </w:pPr>
                    <w:r>
                      <w:t>196,508,323.71</w:t>
                    </w:r>
                  </w:p>
                </w:tc>
                <w:tc>
                  <w:tcPr>
                    <w:tcW w:w="2016" w:type="dxa"/>
                    <w:tcBorders>
                      <w:top w:val="outset" w:sz="4" w:space="0" w:color="auto"/>
                      <w:left w:val="outset" w:sz="4" w:space="0" w:color="auto"/>
                      <w:bottom w:val="outset" w:sz="4" w:space="0" w:color="auto"/>
                      <w:right w:val="outset" w:sz="4" w:space="0" w:color="auto"/>
                    </w:tcBorders>
                    <w:vAlign w:val="center"/>
                  </w:tcPr>
                  <w:p w14:paraId="4A9569C1" w14:textId="77777777" w:rsidR="00993314" w:rsidRDefault="00E76221">
                    <w:pPr>
                      <w:jc w:val="right"/>
                      <w:rPr>
                        <w:szCs w:val="21"/>
                      </w:rPr>
                    </w:pPr>
                    <w:r>
                      <w:t>783,392,201.12</w:t>
                    </w:r>
                  </w:p>
                </w:tc>
              </w:tr>
              <w:tr w:rsidR="00993314" w14:paraId="5971E28E" w14:textId="77777777">
                <w:sdt>
                  <w:sdtPr>
                    <w:tag w:val="_PLD_ff126035711b4c5abd41d75affabef51"/>
                    <w:id w:val="-208229147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3A3CAF6" w14:textId="77777777" w:rsidR="00993314" w:rsidRDefault="00E76221">
                        <w:pPr>
                          <w:ind w:firstLineChars="200" w:firstLine="420"/>
                          <w:rPr>
                            <w:szCs w:val="21"/>
                          </w:rPr>
                        </w:pPr>
                        <w:r>
                          <w:t>2.</w:t>
                        </w:r>
                        <w:r>
                          <w:rPr>
                            <w:rFonts w:hint="eastAsia"/>
                            <w:szCs w:val="21"/>
                          </w:rPr>
                          <w:t>少数股东损益（净亏损以“</w:t>
                        </w:r>
                        <w:r>
                          <w:rPr>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1DAE3D06"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4067DA1C"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6B273039" w14:textId="77777777" w:rsidR="00993314" w:rsidRDefault="00993314">
                    <w:pPr>
                      <w:jc w:val="right"/>
                      <w:rPr>
                        <w:szCs w:val="21"/>
                      </w:rPr>
                    </w:pPr>
                  </w:p>
                </w:tc>
              </w:tr>
              <w:tr w:rsidR="00993314" w14:paraId="38AEA4D0" w14:textId="77777777">
                <w:sdt>
                  <w:sdtPr>
                    <w:tag w:val="_PLD_9a13bc6fa8a4437cbc2fe6d7f95e57ad"/>
                    <w:id w:val="17493540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10D5880" w14:textId="77777777" w:rsidR="00993314" w:rsidRDefault="00E76221">
                        <w:pPr>
                          <w:rPr>
                            <w:szCs w:val="21"/>
                          </w:rPr>
                        </w:pPr>
                        <w:r>
                          <w:rPr>
                            <w:rFonts w:hint="eastAsia"/>
                            <w:szCs w:val="21"/>
                          </w:rPr>
                          <w:t>六、其他综合收益的税后净额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14:paraId="7808E417"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08232C0A" w14:textId="77777777" w:rsidR="00993314" w:rsidRDefault="00E76221">
                    <w:pPr>
                      <w:jc w:val="right"/>
                      <w:rPr>
                        <w:szCs w:val="21"/>
                      </w:rPr>
                    </w:pPr>
                    <w:r>
                      <w:t>-1,164,686.99</w:t>
                    </w:r>
                  </w:p>
                </w:tc>
                <w:tc>
                  <w:tcPr>
                    <w:tcW w:w="2016" w:type="dxa"/>
                    <w:tcBorders>
                      <w:top w:val="outset" w:sz="4" w:space="0" w:color="auto"/>
                      <w:left w:val="outset" w:sz="4" w:space="0" w:color="auto"/>
                      <w:bottom w:val="outset" w:sz="4" w:space="0" w:color="auto"/>
                      <w:right w:val="outset" w:sz="4" w:space="0" w:color="auto"/>
                    </w:tcBorders>
                    <w:vAlign w:val="center"/>
                  </w:tcPr>
                  <w:p w14:paraId="485D2704" w14:textId="77777777" w:rsidR="00993314" w:rsidRDefault="00E76221">
                    <w:pPr>
                      <w:jc w:val="right"/>
                      <w:rPr>
                        <w:szCs w:val="21"/>
                      </w:rPr>
                    </w:pPr>
                    <w:r>
                      <w:t>2,553,313.95</w:t>
                    </w:r>
                  </w:p>
                </w:tc>
              </w:tr>
              <w:tr w:rsidR="00993314" w14:paraId="4FFE5173" w14:textId="77777777">
                <w:sdt>
                  <w:sdtPr>
                    <w:tag w:val="_PLD_4f2f5c8a639d471fa8ec35cb21cfadb4"/>
                    <w:id w:val="106336965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EF589AB" w14:textId="77777777" w:rsidR="00993314" w:rsidRDefault="00E76221">
                        <w:pPr>
                          <w:ind w:firstLineChars="100" w:firstLine="210"/>
                          <w:rPr>
                            <w:szCs w:val="21"/>
                          </w:rPr>
                        </w:pPr>
                        <w:r>
                          <w:rPr>
                            <w:rFonts w:hint="eastAsia"/>
                            <w:szCs w:val="21"/>
                          </w:rPr>
                          <w:t>（一）归属母公司所有者的其他综合收益的税后净额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14:paraId="4CAF313F"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78012CB4" w14:textId="77777777" w:rsidR="00993314" w:rsidRDefault="00E76221">
                    <w:pPr>
                      <w:jc w:val="right"/>
                      <w:rPr>
                        <w:szCs w:val="21"/>
                      </w:rPr>
                    </w:pPr>
                    <w:r>
                      <w:t>-1,164,686.99</w:t>
                    </w:r>
                  </w:p>
                </w:tc>
                <w:tc>
                  <w:tcPr>
                    <w:tcW w:w="2016" w:type="dxa"/>
                    <w:tcBorders>
                      <w:top w:val="outset" w:sz="4" w:space="0" w:color="auto"/>
                      <w:left w:val="outset" w:sz="4" w:space="0" w:color="auto"/>
                      <w:bottom w:val="outset" w:sz="4" w:space="0" w:color="auto"/>
                      <w:right w:val="outset" w:sz="4" w:space="0" w:color="auto"/>
                    </w:tcBorders>
                    <w:vAlign w:val="center"/>
                  </w:tcPr>
                  <w:p w14:paraId="601CE807" w14:textId="77777777" w:rsidR="00993314" w:rsidRDefault="00E76221">
                    <w:pPr>
                      <w:jc w:val="right"/>
                      <w:rPr>
                        <w:szCs w:val="21"/>
                      </w:rPr>
                    </w:pPr>
                    <w:r>
                      <w:t>2,553,313.95</w:t>
                    </w:r>
                  </w:p>
                </w:tc>
              </w:tr>
              <w:tr w:rsidR="00993314" w14:paraId="594B2DF2" w14:textId="77777777">
                <w:sdt>
                  <w:sdtPr>
                    <w:tag w:val="_PLD_36b7d483d93a4a54b7ab8c3263c798ed"/>
                    <w:id w:val="209457693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A877ABF" w14:textId="77777777" w:rsidR="00993314" w:rsidRDefault="00E76221">
                        <w:pPr>
                          <w:ind w:firstLineChars="200" w:firstLine="420"/>
                          <w:rPr>
                            <w:szCs w:val="21"/>
                          </w:rPr>
                        </w:pPr>
                        <w:r>
                          <w:rPr>
                            <w:szCs w:val="21"/>
                          </w:rPr>
                          <w:t>1</w:t>
                        </w:r>
                        <w:r>
                          <w:rPr>
                            <w:rFonts w:hint="eastAsia"/>
                            <w:szCs w:val="21"/>
                          </w:rPr>
                          <w:t>．不能重分类进损益的其他综合收益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6A7CE6A6"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4A95268" w14:textId="77777777" w:rsidR="00993314" w:rsidRDefault="00E76221">
                    <w:pPr>
                      <w:jc w:val="right"/>
                      <w:rPr>
                        <w:szCs w:val="21"/>
                      </w:rPr>
                    </w:pPr>
                    <w:r>
                      <w:t>-1,164,686.99</w:t>
                    </w:r>
                  </w:p>
                </w:tc>
                <w:tc>
                  <w:tcPr>
                    <w:tcW w:w="2016" w:type="dxa"/>
                    <w:tcBorders>
                      <w:top w:val="outset" w:sz="4" w:space="0" w:color="auto"/>
                      <w:left w:val="outset" w:sz="4" w:space="0" w:color="auto"/>
                      <w:bottom w:val="outset" w:sz="4" w:space="0" w:color="auto"/>
                      <w:right w:val="outset" w:sz="4" w:space="0" w:color="auto"/>
                    </w:tcBorders>
                    <w:vAlign w:val="center"/>
                  </w:tcPr>
                  <w:p w14:paraId="7ECB5364" w14:textId="77777777" w:rsidR="00993314" w:rsidRDefault="00E76221">
                    <w:pPr>
                      <w:jc w:val="right"/>
                      <w:rPr>
                        <w:szCs w:val="21"/>
                      </w:rPr>
                    </w:pPr>
                    <w:r>
                      <w:t>2,553,313.95</w:t>
                    </w:r>
                  </w:p>
                </w:tc>
              </w:tr>
              <w:tr w:rsidR="00993314" w14:paraId="413E9C84" w14:textId="77777777">
                <w:sdt>
                  <w:sdtPr>
                    <w:tag w:val="_PLD_135a1ea789084db6ab270a67392ce36a"/>
                    <w:id w:val="80196312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42E7841" w14:textId="77777777" w:rsidR="00993314" w:rsidRDefault="00E76221">
                        <w:pPr>
                          <w:ind w:firstLineChars="100" w:firstLine="210"/>
                          <w:rPr>
                            <w:szCs w:val="21"/>
                          </w:rPr>
                        </w:pPr>
                        <w:r>
                          <w:rPr>
                            <w:rFonts w:hint="eastAsia"/>
                          </w:rPr>
                          <w:t>（1）</w:t>
                        </w:r>
                        <w:r>
                          <w:rPr>
                            <w:szCs w:val="21"/>
                          </w:rPr>
                          <w:t>重新计量设定受益计划变动额</w:t>
                        </w:r>
                      </w:p>
                    </w:tc>
                  </w:sdtContent>
                </w:sdt>
                <w:tc>
                  <w:tcPr>
                    <w:tcW w:w="1517" w:type="dxa"/>
                    <w:tcBorders>
                      <w:top w:val="outset" w:sz="4" w:space="0" w:color="auto"/>
                      <w:left w:val="outset" w:sz="4" w:space="0" w:color="auto"/>
                      <w:bottom w:val="outset" w:sz="4" w:space="0" w:color="auto"/>
                      <w:right w:val="outset" w:sz="4" w:space="0" w:color="auto"/>
                    </w:tcBorders>
                  </w:tcPr>
                  <w:p w14:paraId="75C81932"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87B8D3A"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56E59980" w14:textId="77777777" w:rsidR="00993314" w:rsidRDefault="00993314">
                    <w:pPr>
                      <w:jc w:val="right"/>
                      <w:rPr>
                        <w:szCs w:val="21"/>
                      </w:rPr>
                    </w:pPr>
                  </w:p>
                </w:tc>
              </w:tr>
              <w:tr w:rsidR="00993314" w14:paraId="2B9CA294" w14:textId="77777777">
                <w:sdt>
                  <w:sdtPr>
                    <w:tag w:val="_PLD_ac017c2ac9f646e4a1cdf7a7204c480c"/>
                    <w:id w:val="-11690735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A0745B4" w14:textId="77777777" w:rsidR="00993314" w:rsidRDefault="00E76221">
                        <w:pPr>
                          <w:ind w:firstLineChars="100" w:firstLine="210"/>
                          <w:rPr>
                            <w:szCs w:val="21"/>
                          </w:rPr>
                        </w:pPr>
                        <w:r>
                          <w:rPr>
                            <w:rFonts w:hint="eastAsia"/>
                          </w:rPr>
                          <w:t>（2）</w:t>
                        </w:r>
                        <w:r>
                          <w:t>权益法下不能转损益的其他综合收益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2409C46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25BFD412"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4B3782AA" w14:textId="77777777" w:rsidR="00993314" w:rsidRDefault="00993314">
                    <w:pPr>
                      <w:jc w:val="right"/>
                      <w:rPr>
                        <w:szCs w:val="21"/>
                      </w:rPr>
                    </w:pPr>
                  </w:p>
                </w:tc>
              </w:tr>
              <w:tr w:rsidR="00993314" w14:paraId="7C1E9586"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e4a31bfd680046b99a1b3d34eb9576f4"/>
                      <w:id w:val="-1434963844"/>
                      <w:lock w:val="sdtLocked"/>
                    </w:sdtPr>
                    <w:sdtContent>
                      <w:p w14:paraId="3315D40B" w14:textId="77777777" w:rsidR="00993314" w:rsidRDefault="00E76221">
                        <w:pPr>
                          <w:ind w:firstLineChars="100" w:firstLine="210"/>
                        </w:pPr>
                        <w:r>
                          <w:rPr>
                            <w:rFonts w:hint="eastAsia"/>
                          </w:rPr>
                          <w:t>（3）</w:t>
                        </w:r>
                        <w:r>
                          <w:t>其他权益工具投资公允价值变动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6774806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7B6E405C" w14:textId="77777777" w:rsidR="00993314" w:rsidRDefault="00E76221">
                    <w:pPr>
                      <w:jc w:val="right"/>
                      <w:rPr>
                        <w:szCs w:val="21"/>
                      </w:rPr>
                    </w:pPr>
                    <w:r>
                      <w:t>-1,164,686.99</w:t>
                    </w:r>
                  </w:p>
                </w:tc>
                <w:tc>
                  <w:tcPr>
                    <w:tcW w:w="2016" w:type="dxa"/>
                    <w:tcBorders>
                      <w:top w:val="outset" w:sz="4" w:space="0" w:color="auto"/>
                      <w:left w:val="outset" w:sz="4" w:space="0" w:color="auto"/>
                      <w:bottom w:val="outset" w:sz="4" w:space="0" w:color="auto"/>
                      <w:right w:val="outset" w:sz="4" w:space="0" w:color="auto"/>
                    </w:tcBorders>
                    <w:vAlign w:val="center"/>
                  </w:tcPr>
                  <w:p w14:paraId="4FA806ED" w14:textId="77777777" w:rsidR="00993314" w:rsidRDefault="00E76221">
                    <w:pPr>
                      <w:jc w:val="right"/>
                      <w:rPr>
                        <w:szCs w:val="21"/>
                      </w:rPr>
                    </w:pPr>
                    <w:r>
                      <w:t>2,553,313.95</w:t>
                    </w:r>
                  </w:p>
                </w:tc>
              </w:tr>
              <w:tr w:rsidR="00993314" w14:paraId="7B41D69E"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c48ff6a604db4d18a1d1dc7c0a221692"/>
                      <w:id w:val="-633951607"/>
                      <w:lock w:val="sdtLocked"/>
                    </w:sdtPr>
                    <w:sdtContent>
                      <w:p w14:paraId="3C5B374E" w14:textId="77777777" w:rsidR="00993314" w:rsidRDefault="00E76221">
                        <w:pPr>
                          <w:ind w:firstLineChars="100" w:firstLine="210"/>
                        </w:pPr>
                        <w:r>
                          <w:rPr>
                            <w:rFonts w:hint="eastAsia"/>
                          </w:rPr>
                          <w:t>（4）</w:t>
                        </w:r>
                        <w:r>
                          <w:t>企业自身信用风险公允价值变动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12658E78"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5D1750FB"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628AA0A5" w14:textId="77777777" w:rsidR="00993314" w:rsidRDefault="00993314">
                    <w:pPr>
                      <w:jc w:val="right"/>
                      <w:rPr>
                        <w:szCs w:val="21"/>
                      </w:rPr>
                    </w:pPr>
                  </w:p>
                </w:tc>
              </w:tr>
              <w:tr w:rsidR="00993314" w14:paraId="3837DC9A" w14:textId="77777777">
                <w:sdt>
                  <w:sdtPr>
                    <w:tag w:val="_PLD_abe4aeb39ba149bd8b72f60b4c8a1d22"/>
                    <w:id w:val="-146426650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7D37532" w14:textId="77777777" w:rsidR="00993314" w:rsidRDefault="00E76221">
                        <w:pPr>
                          <w:ind w:firstLineChars="200" w:firstLine="420"/>
                          <w:rPr>
                            <w:szCs w:val="21"/>
                          </w:rPr>
                        </w:pPr>
                        <w:r>
                          <w:rPr>
                            <w:szCs w:val="21"/>
                          </w:rPr>
                          <w:t>2</w:t>
                        </w:r>
                        <w:r>
                          <w:rPr>
                            <w:rFonts w:hint="eastAsia"/>
                            <w:szCs w:val="21"/>
                          </w:rPr>
                          <w:t>．将重分类进损益的其他综合收益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7643B42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E628CAA"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45BB299A" w14:textId="77777777" w:rsidR="00993314" w:rsidRDefault="00993314">
                    <w:pPr>
                      <w:jc w:val="right"/>
                      <w:rPr>
                        <w:szCs w:val="21"/>
                      </w:rPr>
                    </w:pPr>
                  </w:p>
                </w:tc>
              </w:tr>
              <w:tr w:rsidR="00993314" w14:paraId="41C7F1D5" w14:textId="77777777">
                <w:sdt>
                  <w:sdtPr>
                    <w:tag w:val="_PLD_b3cee83b27dc4e60b3f7b7333c0c55d9"/>
                    <w:id w:val="26643243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216C9C0" w14:textId="77777777" w:rsidR="00993314" w:rsidRDefault="00E76221">
                        <w:pPr>
                          <w:ind w:firstLineChars="100" w:firstLine="210"/>
                          <w:rPr>
                            <w:szCs w:val="21"/>
                          </w:rPr>
                        </w:pPr>
                        <w:r>
                          <w:rPr>
                            <w:rFonts w:hint="eastAsia"/>
                          </w:rPr>
                          <w:t>（1）</w:t>
                        </w:r>
                        <w:r>
                          <w:t>权益法下可转损益的其他综合收益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4F46A15E"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63A96C16"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75A47922" w14:textId="77777777" w:rsidR="00993314" w:rsidRDefault="00993314">
                    <w:pPr>
                      <w:jc w:val="right"/>
                      <w:rPr>
                        <w:szCs w:val="21"/>
                      </w:rPr>
                    </w:pPr>
                  </w:p>
                </w:tc>
              </w:tr>
              <w:tr w:rsidR="00993314" w14:paraId="54DCED73"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0964bdc875cb41acbcc556550f4e03d4"/>
                      <w:id w:val="-1634862625"/>
                      <w:lock w:val="sdtLocked"/>
                    </w:sdtPr>
                    <w:sdtContent>
                      <w:p w14:paraId="2E95422F" w14:textId="77777777" w:rsidR="00993314" w:rsidRDefault="00E76221">
                        <w:pPr>
                          <w:ind w:firstLineChars="100" w:firstLine="210"/>
                        </w:pPr>
                        <w:r>
                          <w:rPr>
                            <w:rFonts w:hint="eastAsia"/>
                          </w:rPr>
                          <w:t>（2）</w:t>
                        </w:r>
                        <w:r>
                          <w:t>其他债权投资公允价值变动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2F18DBB1"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67B0EE3D"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09B08B4E" w14:textId="77777777" w:rsidR="00993314" w:rsidRDefault="00993314">
                    <w:pPr>
                      <w:jc w:val="right"/>
                      <w:rPr>
                        <w:szCs w:val="21"/>
                      </w:rPr>
                    </w:pPr>
                  </w:p>
                </w:tc>
              </w:tr>
              <w:tr w:rsidR="00993314" w14:paraId="46898C06"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d5623d5f9fa0430da4eccee5c001a530"/>
                      <w:id w:val="1520200493"/>
                      <w:lock w:val="sdtLocked"/>
                    </w:sdtPr>
                    <w:sdtEndPr>
                      <w:rPr>
                        <w:rFonts w:hint="default"/>
                      </w:rPr>
                    </w:sdtEndPr>
                    <w:sdtContent>
                      <w:p w14:paraId="3A8E44DF" w14:textId="77777777" w:rsidR="00993314" w:rsidRDefault="00E76221">
                        <w:pPr>
                          <w:ind w:firstLineChars="100" w:firstLine="210"/>
                        </w:pPr>
                        <w:r>
                          <w:rPr>
                            <w:rFonts w:hint="eastAsia"/>
                          </w:rPr>
                          <w:t>（3）</w:t>
                        </w:r>
                        <w:r>
                          <w:t>金融资产重分类计入其他综合收益的金额</w:t>
                        </w:r>
                      </w:p>
                    </w:sdtContent>
                  </w:sdt>
                </w:tc>
                <w:tc>
                  <w:tcPr>
                    <w:tcW w:w="1517" w:type="dxa"/>
                    <w:tcBorders>
                      <w:top w:val="outset" w:sz="4" w:space="0" w:color="auto"/>
                      <w:left w:val="outset" w:sz="4" w:space="0" w:color="auto"/>
                      <w:bottom w:val="outset" w:sz="4" w:space="0" w:color="auto"/>
                      <w:right w:val="outset" w:sz="4" w:space="0" w:color="auto"/>
                    </w:tcBorders>
                  </w:tcPr>
                  <w:p w14:paraId="7EF4EEA8"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574A675"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3722A10F" w14:textId="77777777" w:rsidR="00993314" w:rsidRDefault="00993314">
                    <w:pPr>
                      <w:jc w:val="right"/>
                      <w:rPr>
                        <w:szCs w:val="21"/>
                      </w:rPr>
                    </w:pPr>
                  </w:p>
                </w:tc>
              </w:tr>
              <w:tr w:rsidR="00993314" w14:paraId="66ACA154"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9ae9a687385c431d96ae9c14b04e7551"/>
                      <w:id w:val="-811713512"/>
                      <w:lock w:val="sdtLocked"/>
                    </w:sdtPr>
                    <w:sdtEndPr>
                      <w:rPr>
                        <w:rFonts w:hint="default"/>
                      </w:rPr>
                    </w:sdtEndPr>
                    <w:sdtContent>
                      <w:p w14:paraId="25CD9846" w14:textId="77777777" w:rsidR="00993314" w:rsidRDefault="00E76221">
                        <w:pPr>
                          <w:ind w:firstLineChars="100" w:firstLine="210"/>
                        </w:pPr>
                        <w:r>
                          <w:rPr>
                            <w:rFonts w:hint="eastAsia"/>
                          </w:rPr>
                          <w:t>（4）</w:t>
                        </w:r>
                        <w:r>
                          <w:t>其他债权投资信用减值准备</w:t>
                        </w:r>
                      </w:p>
                    </w:sdtContent>
                  </w:sdt>
                </w:tc>
                <w:tc>
                  <w:tcPr>
                    <w:tcW w:w="1517" w:type="dxa"/>
                    <w:tcBorders>
                      <w:top w:val="outset" w:sz="4" w:space="0" w:color="auto"/>
                      <w:left w:val="outset" w:sz="4" w:space="0" w:color="auto"/>
                      <w:bottom w:val="outset" w:sz="4" w:space="0" w:color="auto"/>
                      <w:right w:val="outset" w:sz="4" w:space="0" w:color="auto"/>
                    </w:tcBorders>
                  </w:tcPr>
                  <w:p w14:paraId="5B5783F4"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476E0F44"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644C858F" w14:textId="77777777" w:rsidR="00993314" w:rsidRDefault="00993314">
                    <w:pPr>
                      <w:jc w:val="right"/>
                      <w:rPr>
                        <w:szCs w:val="21"/>
                      </w:rPr>
                    </w:pPr>
                  </w:p>
                </w:tc>
              </w:tr>
              <w:tr w:rsidR="00993314" w14:paraId="0C354B17"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23b423edc2274c72b51ddde91025ffea"/>
                      <w:id w:val="-808788471"/>
                      <w:lock w:val="sdtLocked"/>
                    </w:sdtPr>
                    <w:sdtContent>
                      <w:p w14:paraId="07B60051" w14:textId="77777777" w:rsidR="00993314" w:rsidRDefault="00E76221">
                        <w:pPr>
                          <w:ind w:firstLineChars="100" w:firstLine="210"/>
                        </w:pPr>
                        <w:r>
                          <w:rPr>
                            <w:rFonts w:hint="eastAsia"/>
                          </w:rPr>
                          <w:t>（5）</w:t>
                        </w:r>
                        <w:r>
                          <w:t>现金流量套期储备</w:t>
                        </w:r>
                      </w:p>
                    </w:sdtContent>
                  </w:sdt>
                </w:tc>
                <w:tc>
                  <w:tcPr>
                    <w:tcW w:w="1517" w:type="dxa"/>
                    <w:tcBorders>
                      <w:top w:val="outset" w:sz="4" w:space="0" w:color="auto"/>
                      <w:left w:val="outset" w:sz="4" w:space="0" w:color="auto"/>
                      <w:bottom w:val="outset" w:sz="4" w:space="0" w:color="auto"/>
                      <w:right w:val="outset" w:sz="4" w:space="0" w:color="auto"/>
                    </w:tcBorders>
                  </w:tcPr>
                  <w:p w14:paraId="6C36CD02"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0D63BEAA"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469639D4" w14:textId="77777777" w:rsidR="00993314" w:rsidRDefault="00993314">
                    <w:pPr>
                      <w:jc w:val="right"/>
                      <w:rPr>
                        <w:szCs w:val="21"/>
                      </w:rPr>
                    </w:pPr>
                  </w:p>
                </w:tc>
              </w:tr>
              <w:tr w:rsidR="00993314" w14:paraId="576CD6B2"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4acecfbf1f234ce3af0ec16acd7e3e6d"/>
                      <w:id w:val="-1555997555"/>
                      <w:lock w:val="sdtLocked"/>
                    </w:sdtPr>
                    <w:sdtContent>
                      <w:p w14:paraId="738E795C" w14:textId="77777777" w:rsidR="00993314" w:rsidRDefault="00E76221">
                        <w:pPr>
                          <w:ind w:firstLineChars="100" w:firstLine="210"/>
                        </w:pPr>
                        <w:r>
                          <w:rPr>
                            <w:rFonts w:hint="eastAsia"/>
                          </w:rPr>
                          <w:t>（6）</w:t>
                        </w:r>
                        <w:r>
                          <w:t>外币财务报表折算差额</w:t>
                        </w:r>
                      </w:p>
                    </w:sdtContent>
                  </w:sdt>
                </w:tc>
                <w:tc>
                  <w:tcPr>
                    <w:tcW w:w="1517" w:type="dxa"/>
                    <w:tcBorders>
                      <w:top w:val="outset" w:sz="4" w:space="0" w:color="auto"/>
                      <w:left w:val="outset" w:sz="4" w:space="0" w:color="auto"/>
                      <w:bottom w:val="outset" w:sz="4" w:space="0" w:color="auto"/>
                      <w:right w:val="outset" w:sz="4" w:space="0" w:color="auto"/>
                    </w:tcBorders>
                  </w:tcPr>
                  <w:p w14:paraId="3BD2AD9E"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C5B4F28"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75F87351" w14:textId="77777777" w:rsidR="00993314" w:rsidRDefault="00993314">
                    <w:pPr>
                      <w:jc w:val="right"/>
                      <w:rPr>
                        <w:szCs w:val="21"/>
                      </w:rPr>
                    </w:pPr>
                  </w:p>
                </w:tc>
              </w:tr>
              <w:tr w:rsidR="00993314" w14:paraId="704CC5CF"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7d43aa1b36164af4b8726e2c1f760cfd"/>
                      <w:id w:val="-1370211164"/>
                      <w:lock w:val="sdtLocked"/>
                    </w:sdtPr>
                    <w:sdtContent>
                      <w:p w14:paraId="057556A4" w14:textId="77777777" w:rsidR="00993314" w:rsidRDefault="00E76221">
                        <w:pPr>
                          <w:ind w:firstLineChars="100" w:firstLine="210"/>
                        </w:pPr>
                        <w:r>
                          <w:rPr>
                            <w:rFonts w:hint="eastAsia"/>
                          </w:rPr>
                          <w:t>（7）</w:t>
                        </w:r>
                        <w:r>
                          <w:t>其他</w:t>
                        </w:r>
                      </w:p>
                    </w:sdtContent>
                  </w:sdt>
                </w:tc>
                <w:tc>
                  <w:tcPr>
                    <w:tcW w:w="1517" w:type="dxa"/>
                    <w:tcBorders>
                      <w:top w:val="outset" w:sz="4" w:space="0" w:color="auto"/>
                      <w:left w:val="outset" w:sz="4" w:space="0" w:color="auto"/>
                      <w:bottom w:val="outset" w:sz="4" w:space="0" w:color="auto"/>
                      <w:right w:val="outset" w:sz="4" w:space="0" w:color="auto"/>
                    </w:tcBorders>
                  </w:tcPr>
                  <w:p w14:paraId="01897B3E"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249ACB4"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2F732B31" w14:textId="77777777" w:rsidR="00993314" w:rsidRDefault="00993314">
                    <w:pPr>
                      <w:jc w:val="right"/>
                      <w:rPr>
                        <w:szCs w:val="21"/>
                      </w:rPr>
                    </w:pPr>
                  </w:p>
                </w:tc>
              </w:tr>
              <w:tr w:rsidR="00993314" w14:paraId="1516F0F5" w14:textId="77777777">
                <w:sdt>
                  <w:sdtPr>
                    <w:tag w:val="_PLD_83569bc5ede84869b3447cee447eab7d"/>
                    <w:id w:val="114416158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C4D97F0" w14:textId="77777777" w:rsidR="00993314" w:rsidRDefault="00E76221">
                        <w:pPr>
                          <w:ind w:firstLineChars="100" w:firstLine="210"/>
                          <w:rPr>
                            <w:szCs w:val="21"/>
                          </w:rPr>
                        </w:pPr>
                        <w:r>
                          <w:rPr>
                            <w:szCs w:val="21"/>
                          </w:rPr>
                          <w:t>（二）</w:t>
                        </w:r>
                        <w:r>
                          <w:rPr>
                            <w:rFonts w:hint="eastAsia"/>
                            <w:szCs w:val="21"/>
                          </w:rPr>
                          <w:t>归属于少数股东的其他综合收益的税后净额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14:paraId="57CAAC7A"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5479971"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76D644B6" w14:textId="77777777" w:rsidR="00993314" w:rsidRDefault="00993314">
                    <w:pPr>
                      <w:jc w:val="right"/>
                      <w:rPr>
                        <w:szCs w:val="21"/>
                      </w:rPr>
                    </w:pPr>
                  </w:p>
                </w:tc>
              </w:tr>
              <w:tr w:rsidR="00993314" w14:paraId="6C84EE59" w14:textId="77777777">
                <w:sdt>
                  <w:sdtPr>
                    <w:tag w:val="_PLD_e0601b6a47ff4441b448abf6db3fa4ed"/>
                    <w:id w:val="118663518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C269DC7" w14:textId="77777777" w:rsidR="00993314" w:rsidRDefault="00E76221">
                        <w:pPr>
                          <w:rPr>
                            <w:szCs w:val="21"/>
                          </w:rPr>
                        </w:pPr>
                        <w:r>
                          <w:rPr>
                            <w:rFonts w:hint="eastAsia"/>
                            <w:szCs w:val="21"/>
                          </w:rPr>
                          <w:t>七、综合收益总额</w:t>
                        </w:r>
                      </w:p>
                    </w:tc>
                  </w:sdtContent>
                </w:sdt>
                <w:tc>
                  <w:tcPr>
                    <w:tcW w:w="1517" w:type="dxa"/>
                    <w:tcBorders>
                      <w:top w:val="outset" w:sz="4" w:space="0" w:color="auto"/>
                      <w:left w:val="outset" w:sz="4" w:space="0" w:color="auto"/>
                      <w:bottom w:val="outset" w:sz="4" w:space="0" w:color="auto"/>
                      <w:right w:val="outset" w:sz="4" w:space="0" w:color="auto"/>
                    </w:tcBorders>
                  </w:tcPr>
                  <w:p w14:paraId="607FACAA"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1D0FD9A4" w14:textId="77777777" w:rsidR="00993314" w:rsidRDefault="00E76221">
                    <w:pPr>
                      <w:jc w:val="right"/>
                      <w:rPr>
                        <w:szCs w:val="21"/>
                      </w:rPr>
                    </w:pPr>
                    <w:r>
                      <w:t>195,343,636.72</w:t>
                    </w:r>
                  </w:p>
                </w:tc>
                <w:tc>
                  <w:tcPr>
                    <w:tcW w:w="2016" w:type="dxa"/>
                    <w:tcBorders>
                      <w:top w:val="outset" w:sz="4" w:space="0" w:color="auto"/>
                      <w:left w:val="outset" w:sz="4" w:space="0" w:color="auto"/>
                      <w:bottom w:val="outset" w:sz="4" w:space="0" w:color="auto"/>
                      <w:right w:val="outset" w:sz="4" w:space="0" w:color="auto"/>
                    </w:tcBorders>
                    <w:vAlign w:val="center"/>
                  </w:tcPr>
                  <w:p w14:paraId="041D20EE" w14:textId="77777777" w:rsidR="00993314" w:rsidRDefault="00E76221">
                    <w:pPr>
                      <w:jc w:val="right"/>
                      <w:rPr>
                        <w:szCs w:val="21"/>
                      </w:rPr>
                    </w:pPr>
                    <w:r>
                      <w:t>785,945,515.07</w:t>
                    </w:r>
                  </w:p>
                </w:tc>
              </w:tr>
              <w:tr w:rsidR="00993314" w14:paraId="3B99900F" w14:textId="77777777">
                <w:sdt>
                  <w:sdtPr>
                    <w:tag w:val="_PLD_a127ab5720a345679e0e938f71becb4c"/>
                    <w:id w:val="79117632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2B8CCC2" w14:textId="77777777" w:rsidR="00993314" w:rsidRDefault="00E76221">
                        <w:pPr>
                          <w:ind w:firstLineChars="100" w:firstLine="210"/>
                          <w:rPr>
                            <w:szCs w:val="21"/>
                          </w:rPr>
                        </w:pPr>
                        <w:r>
                          <w:rPr>
                            <w:szCs w:val="21"/>
                          </w:rPr>
                          <w:t>（一）</w:t>
                        </w:r>
                        <w:r>
                          <w:rPr>
                            <w:rFonts w:hint="eastAsia"/>
                            <w:szCs w:val="21"/>
                          </w:rPr>
                          <w:t>归属于母公司所有者的综合收益总额</w:t>
                        </w:r>
                      </w:p>
                    </w:tc>
                  </w:sdtContent>
                </w:sdt>
                <w:tc>
                  <w:tcPr>
                    <w:tcW w:w="1517" w:type="dxa"/>
                    <w:tcBorders>
                      <w:top w:val="outset" w:sz="4" w:space="0" w:color="auto"/>
                      <w:left w:val="outset" w:sz="4" w:space="0" w:color="auto"/>
                      <w:bottom w:val="outset" w:sz="4" w:space="0" w:color="auto"/>
                      <w:right w:val="outset" w:sz="4" w:space="0" w:color="auto"/>
                    </w:tcBorders>
                  </w:tcPr>
                  <w:p w14:paraId="46941534"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39FE46DB" w14:textId="77777777" w:rsidR="00993314" w:rsidRDefault="00E76221">
                    <w:pPr>
                      <w:jc w:val="right"/>
                      <w:rPr>
                        <w:szCs w:val="21"/>
                      </w:rPr>
                    </w:pPr>
                    <w:r>
                      <w:t>195,343,636.72</w:t>
                    </w:r>
                  </w:p>
                </w:tc>
                <w:tc>
                  <w:tcPr>
                    <w:tcW w:w="2016" w:type="dxa"/>
                    <w:tcBorders>
                      <w:top w:val="outset" w:sz="4" w:space="0" w:color="auto"/>
                      <w:left w:val="outset" w:sz="4" w:space="0" w:color="auto"/>
                      <w:bottom w:val="outset" w:sz="4" w:space="0" w:color="auto"/>
                      <w:right w:val="outset" w:sz="4" w:space="0" w:color="auto"/>
                    </w:tcBorders>
                    <w:vAlign w:val="center"/>
                  </w:tcPr>
                  <w:p w14:paraId="6AF106AA" w14:textId="77777777" w:rsidR="00993314" w:rsidRDefault="00E76221">
                    <w:pPr>
                      <w:jc w:val="right"/>
                      <w:rPr>
                        <w:szCs w:val="21"/>
                      </w:rPr>
                    </w:pPr>
                    <w:r>
                      <w:t>785,945,515.07</w:t>
                    </w:r>
                  </w:p>
                </w:tc>
              </w:tr>
              <w:tr w:rsidR="00993314" w14:paraId="49BBBC98" w14:textId="77777777">
                <w:sdt>
                  <w:sdtPr>
                    <w:tag w:val="_PLD_13f01925f64b436a9fbc95d8e02da99b"/>
                    <w:id w:val="31407178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D38634C" w14:textId="77777777" w:rsidR="00993314" w:rsidRDefault="00E76221">
                        <w:pPr>
                          <w:ind w:firstLineChars="100" w:firstLine="210"/>
                          <w:rPr>
                            <w:szCs w:val="21"/>
                          </w:rPr>
                        </w:pPr>
                        <w:r>
                          <w:rPr>
                            <w:szCs w:val="21"/>
                          </w:rPr>
                          <w:t>（二）</w:t>
                        </w:r>
                        <w:r>
                          <w:rPr>
                            <w:rFonts w:hint="eastAsia"/>
                            <w:szCs w:val="21"/>
                          </w:rPr>
                          <w:t>归属于少数股东的综合收益总额</w:t>
                        </w:r>
                      </w:p>
                    </w:tc>
                  </w:sdtContent>
                </w:sdt>
                <w:tc>
                  <w:tcPr>
                    <w:tcW w:w="1517" w:type="dxa"/>
                    <w:tcBorders>
                      <w:top w:val="outset" w:sz="4" w:space="0" w:color="auto"/>
                      <w:left w:val="outset" w:sz="4" w:space="0" w:color="auto"/>
                      <w:bottom w:val="outset" w:sz="4" w:space="0" w:color="auto"/>
                      <w:right w:val="outset" w:sz="4" w:space="0" w:color="auto"/>
                    </w:tcBorders>
                  </w:tcPr>
                  <w:p w14:paraId="474617E7"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670FC2B8"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62AE09D3" w14:textId="77777777" w:rsidR="00993314" w:rsidRDefault="00993314">
                    <w:pPr>
                      <w:jc w:val="right"/>
                      <w:rPr>
                        <w:szCs w:val="21"/>
                      </w:rPr>
                    </w:pPr>
                  </w:p>
                </w:tc>
              </w:tr>
              <w:tr w:rsidR="00993314" w14:paraId="00D7641F" w14:textId="77777777">
                <w:sdt>
                  <w:sdtPr>
                    <w:tag w:val="_PLD_6e9655fe2b7c48e3964f7a74f9c6deea"/>
                    <w:id w:val="-1322195737"/>
                    <w:lock w:val="sdtLocked"/>
                  </w:sdtPr>
                  <w:sdtContent>
                    <w:tc>
                      <w:tcPr>
                        <w:tcW w:w="9049" w:type="dxa"/>
                        <w:gridSpan w:val="4"/>
                        <w:tcBorders>
                          <w:top w:val="outset" w:sz="4" w:space="0" w:color="auto"/>
                          <w:left w:val="outset" w:sz="4" w:space="0" w:color="auto"/>
                          <w:bottom w:val="outset" w:sz="4" w:space="0" w:color="auto"/>
                          <w:right w:val="outset" w:sz="4" w:space="0" w:color="auto"/>
                        </w:tcBorders>
                        <w:vAlign w:val="center"/>
                      </w:tcPr>
                      <w:p w14:paraId="423EDDFF" w14:textId="77777777" w:rsidR="00993314" w:rsidRDefault="00E76221">
                        <w:pPr>
                          <w:rPr>
                            <w:color w:val="008000"/>
                            <w:szCs w:val="21"/>
                          </w:rPr>
                        </w:pPr>
                        <w:r>
                          <w:rPr>
                            <w:rFonts w:hint="eastAsia"/>
                            <w:szCs w:val="21"/>
                          </w:rPr>
                          <w:t>八、每股收益：</w:t>
                        </w:r>
                      </w:p>
                    </w:tc>
                  </w:sdtContent>
                </w:sdt>
              </w:tr>
              <w:tr w:rsidR="00993314" w14:paraId="2629C8F0" w14:textId="77777777">
                <w:sdt>
                  <w:sdtPr>
                    <w:tag w:val="_PLD_66a58df2d1eb403f98fbe0cb93ab4bd8"/>
                    <w:id w:val="-35743120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2289CA0" w14:textId="77777777" w:rsidR="00993314" w:rsidRDefault="00E76221">
                        <w:pPr>
                          <w:ind w:firstLineChars="100" w:firstLine="210"/>
                          <w:rPr>
                            <w:szCs w:val="21"/>
                          </w:rPr>
                        </w:pPr>
                        <w:r>
                          <w:rPr>
                            <w:szCs w:val="21"/>
                          </w:rPr>
                          <w:t>（一）基本每股收益</w:t>
                        </w:r>
                        <w:r>
                          <w:rPr>
                            <w:rFonts w:hint="eastAsia"/>
                            <w:szCs w:val="21"/>
                          </w:rPr>
                          <w:t>(元/股)</w:t>
                        </w:r>
                      </w:p>
                    </w:tc>
                  </w:sdtContent>
                </w:sdt>
                <w:tc>
                  <w:tcPr>
                    <w:tcW w:w="1517" w:type="dxa"/>
                    <w:tcBorders>
                      <w:top w:val="outset" w:sz="4" w:space="0" w:color="auto"/>
                      <w:left w:val="outset" w:sz="4" w:space="0" w:color="auto"/>
                      <w:bottom w:val="outset" w:sz="4" w:space="0" w:color="auto"/>
                      <w:right w:val="outset" w:sz="4" w:space="0" w:color="auto"/>
                    </w:tcBorders>
                  </w:tcPr>
                  <w:p w14:paraId="4B0D9C2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642BD33D" w14:textId="77777777" w:rsidR="00993314" w:rsidRDefault="00E76221">
                    <w:pPr>
                      <w:jc w:val="right"/>
                      <w:rPr>
                        <w:szCs w:val="21"/>
                      </w:rPr>
                    </w:pPr>
                    <w:r>
                      <w:t>0.10</w:t>
                    </w:r>
                  </w:p>
                </w:tc>
                <w:tc>
                  <w:tcPr>
                    <w:tcW w:w="2016" w:type="dxa"/>
                    <w:tcBorders>
                      <w:top w:val="outset" w:sz="4" w:space="0" w:color="auto"/>
                      <w:left w:val="outset" w:sz="4" w:space="0" w:color="auto"/>
                      <w:bottom w:val="outset" w:sz="4" w:space="0" w:color="auto"/>
                      <w:right w:val="outset" w:sz="4" w:space="0" w:color="auto"/>
                    </w:tcBorders>
                    <w:vAlign w:val="center"/>
                  </w:tcPr>
                  <w:p w14:paraId="0053B3EA" w14:textId="77777777" w:rsidR="00993314" w:rsidRDefault="00E76221">
                    <w:pPr>
                      <w:jc w:val="right"/>
                      <w:rPr>
                        <w:szCs w:val="21"/>
                      </w:rPr>
                    </w:pPr>
                    <w:r>
                      <w:t>0.40</w:t>
                    </w:r>
                  </w:p>
                </w:tc>
              </w:tr>
              <w:tr w:rsidR="00993314" w14:paraId="096BAAEB" w14:textId="77777777">
                <w:sdt>
                  <w:sdtPr>
                    <w:tag w:val="_PLD_05a1ef2646bf41069628628a311e1402"/>
                    <w:id w:val="-117133889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C0E6A1E" w14:textId="77777777" w:rsidR="00993314" w:rsidRDefault="00E76221">
                        <w:pPr>
                          <w:ind w:firstLineChars="100" w:firstLine="210"/>
                          <w:rPr>
                            <w:szCs w:val="21"/>
                          </w:rPr>
                        </w:pPr>
                        <w:r>
                          <w:rPr>
                            <w:szCs w:val="21"/>
                          </w:rPr>
                          <w:t>（二）稀释每股收益</w:t>
                        </w:r>
                        <w:r>
                          <w:rPr>
                            <w:rFonts w:hint="eastAsia"/>
                            <w:szCs w:val="21"/>
                          </w:rPr>
                          <w:t>(元/股)</w:t>
                        </w:r>
                      </w:p>
                    </w:tc>
                  </w:sdtContent>
                </w:sdt>
                <w:tc>
                  <w:tcPr>
                    <w:tcW w:w="1517" w:type="dxa"/>
                    <w:tcBorders>
                      <w:top w:val="outset" w:sz="4" w:space="0" w:color="auto"/>
                      <w:left w:val="outset" w:sz="4" w:space="0" w:color="auto"/>
                      <w:bottom w:val="outset" w:sz="4" w:space="0" w:color="auto"/>
                      <w:right w:val="outset" w:sz="4" w:space="0" w:color="auto"/>
                    </w:tcBorders>
                  </w:tcPr>
                  <w:p w14:paraId="4009DB56"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530554C" w14:textId="77777777" w:rsidR="00993314" w:rsidRDefault="00E76221">
                    <w:pPr>
                      <w:jc w:val="right"/>
                      <w:rPr>
                        <w:szCs w:val="21"/>
                      </w:rPr>
                    </w:pPr>
                    <w:r>
                      <w:t>0.10</w:t>
                    </w:r>
                  </w:p>
                </w:tc>
                <w:tc>
                  <w:tcPr>
                    <w:tcW w:w="2016" w:type="dxa"/>
                    <w:tcBorders>
                      <w:top w:val="outset" w:sz="4" w:space="0" w:color="auto"/>
                      <w:left w:val="outset" w:sz="4" w:space="0" w:color="auto"/>
                      <w:bottom w:val="outset" w:sz="4" w:space="0" w:color="auto"/>
                      <w:right w:val="outset" w:sz="4" w:space="0" w:color="auto"/>
                    </w:tcBorders>
                    <w:vAlign w:val="center"/>
                  </w:tcPr>
                  <w:p w14:paraId="3A452365" w14:textId="77777777" w:rsidR="00993314" w:rsidRDefault="00E76221">
                    <w:pPr>
                      <w:jc w:val="right"/>
                      <w:rPr>
                        <w:szCs w:val="21"/>
                      </w:rPr>
                    </w:pPr>
                    <w:r>
                      <w:t>0.40</w:t>
                    </w:r>
                  </w:p>
                </w:tc>
              </w:tr>
            </w:tbl>
            <w:p w14:paraId="0288A8F4" w14:textId="77777777" w:rsidR="00993314" w:rsidRDefault="00E76221">
              <w:r>
                <w:rPr>
                  <w:rFonts w:hint="eastAsia"/>
                </w:rPr>
                <w:t>公</w:t>
              </w:r>
              <w:r>
                <w:rPr>
                  <w:rFonts w:hint="eastAsia"/>
                  <w:szCs w:val="21"/>
                </w:rPr>
                <w:t>司负责</w:t>
              </w:r>
              <w:r>
                <w:rPr>
                  <w:szCs w:val="21"/>
                </w:rPr>
                <w:t>人</w:t>
              </w:r>
              <w:r>
                <w:rPr>
                  <w:rFonts w:hint="eastAsia"/>
                  <w:szCs w:val="21"/>
                </w:rPr>
                <w:t>：</w:t>
              </w:r>
              <w:sdt>
                <w:sdtPr>
                  <w:rPr>
                    <w:rFonts w:hint="eastAsia"/>
                    <w:szCs w:val="21"/>
                  </w:rPr>
                  <w:alias w:val="公司负责人姓名"/>
                  <w:tag w:val="_GBC_85589cdf09ed4055b8d177524f5a0df0"/>
                  <w:id w:val="1086962736"/>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szCs w:val="21"/>
                    </w:rPr>
                    <w:t>龚盛</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d5d5ec398a544491b9394eef54a56ec6"/>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吴效超</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b776bf38628747739bf5cfe3f08d63a8"/>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吴效超</w:t>
                  </w:r>
                </w:sdtContent>
              </w:sdt>
            </w:p>
          </w:sdtContent>
        </w:sdt>
        <w:bookmarkEnd w:id="125"/>
        <w:p w14:paraId="4FC6593A" w14:textId="77777777" w:rsidR="00993314" w:rsidRDefault="00993314">
          <w:pPr>
            <w:rPr>
              <w:color w:val="FF0000"/>
              <w:szCs w:val="21"/>
            </w:rPr>
          </w:pPr>
        </w:p>
        <w:bookmarkStart w:id="126" w:name="_Hlk24038476" w:displacedByCustomXml="next"/>
        <w:sdt>
          <w:sdtPr>
            <w:rPr>
              <w:rFonts w:ascii="宋体" w:hAnsi="宋体" w:cs="宋体" w:hint="eastAsia"/>
              <w:b w:val="0"/>
              <w:bCs w:val="0"/>
              <w:kern w:val="0"/>
              <w:szCs w:val="24"/>
            </w:rPr>
            <w:tag w:val="_SEC_7398696337e643be900ea0fa28731754"/>
            <w:id w:val="648402202"/>
            <w:lock w:val="sdtLocked"/>
            <w:placeholder>
              <w:docPart w:val="GBC22222222222222222222222222222"/>
            </w:placeholder>
          </w:sdtPr>
          <w:sdtEndPr>
            <w:rPr>
              <w:rFonts w:cs="宋体-方正超大字符集"/>
              <w:szCs w:val="21"/>
            </w:rPr>
          </w:sdtEndPr>
          <w:sdtContent>
            <w:p w14:paraId="0759F5F2" w14:textId="77777777" w:rsidR="00993314" w:rsidRDefault="00E76221">
              <w:pPr>
                <w:pStyle w:val="3"/>
                <w:jc w:val="center"/>
              </w:pPr>
              <w:r>
                <w:rPr>
                  <w:rFonts w:hint="eastAsia"/>
                </w:rPr>
                <w:t>母公司</w:t>
              </w:r>
              <w:r>
                <w:t>利润表</w:t>
              </w:r>
            </w:p>
            <w:p w14:paraId="213CF04D" w14:textId="77777777" w:rsidR="00993314" w:rsidRDefault="00E76221">
              <w:pPr>
                <w:jc w:val="center"/>
                <w:rPr>
                  <w:b/>
                  <w:bCs/>
                  <w:szCs w:val="21"/>
                </w:rPr>
              </w:pPr>
              <w:r>
                <w:rPr>
                  <w:szCs w:val="21"/>
                </w:rPr>
                <w:t>2022年</w:t>
              </w:r>
              <w:r>
                <w:rPr>
                  <w:rFonts w:hint="eastAsia"/>
                  <w:szCs w:val="21"/>
                </w:rPr>
                <w:t>1—</w:t>
              </w:r>
              <w:r>
                <w:rPr>
                  <w:szCs w:val="21"/>
                </w:rPr>
                <w:t>12月</w:t>
              </w:r>
            </w:p>
            <w:p w14:paraId="39DB73F8" w14:textId="77777777" w:rsidR="00993314" w:rsidRDefault="00E76221">
              <w:pPr>
                <w:snapToGrid w:val="0"/>
                <w:spacing w:line="240" w:lineRule="atLeast"/>
                <w:jc w:val="right"/>
                <w:rPr>
                  <w:b/>
                  <w:bCs/>
                  <w:color w:val="FF0000"/>
                  <w:szCs w:val="21"/>
                </w:rPr>
              </w:pPr>
              <w:r>
                <w:rPr>
                  <w:szCs w:val="21"/>
                </w:rPr>
                <w:t>单位:</w:t>
              </w:r>
              <w:sdt>
                <w:sdtPr>
                  <w:rPr>
                    <w:szCs w:val="21"/>
                  </w:rPr>
                  <w:alias w:val="单位：母公司利润表"/>
                  <w:tag w:val="_GBC_f17e8cd8a21b417cb065f4c3b94f9c26"/>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利润表"/>
                  <w:tag w:val="_GBC_514289adafbe4fe995f8f3791e23e392"/>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7"/>
                <w:gridCol w:w="1517"/>
                <w:gridCol w:w="2009"/>
                <w:gridCol w:w="2016"/>
              </w:tblGrid>
              <w:tr w:rsidR="00993314" w14:paraId="43CB7954" w14:textId="77777777">
                <w:trPr>
                  <w:cantSplit/>
                </w:trPr>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b/>
                      </w:rPr>
                      <w:tag w:val="_PLD_a25f325e0afe4d279180290df7e1dd6d"/>
                      <w:id w:val="2059506084"/>
                      <w:lock w:val="sdtLocked"/>
                    </w:sdtPr>
                    <w:sdtContent>
                      <w:p w14:paraId="32FCBB33" w14:textId="77777777" w:rsidR="00993314" w:rsidRDefault="00E76221">
                        <w:pPr>
                          <w:ind w:leftChars="-19" w:hangingChars="19" w:hanging="40"/>
                          <w:jc w:val="center"/>
                          <w:rPr>
                            <w:b/>
                          </w:rPr>
                        </w:pPr>
                        <w:r>
                          <w:rPr>
                            <w:rFonts w:hint="eastAsia"/>
                            <w:b/>
                          </w:rPr>
                          <w:t>项目</w:t>
                        </w:r>
                      </w:p>
                    </w:sdtContent>
                  </w:sdt>
                </w:tc>
                <w:tc>
                  <w:tcPr>
                    <w:tcW w:w="1517" w:type="dxa"/>
                    <w:tcBorders>
                      <w:top w:val="outset" w:sz="4" w:space="0" w:color="auto"/>
                      <w:left w:val="outset" w:sz="4" w:space="0" w:color="auto"/>
                      <w:bottom w:val="outset" w:sz="4" w:space="0" w:color="auto"/>
                      <w:right w:val="outset" w:sz="4" w:space="0" w:color="auto"/>
                    </w:tcBorders>
                  </w:tcPr>
                  <w:sdt>
                    <w:sdtPr>
                      <w:rPr>
                        <w:rFonts w:hint="eastAsia"/>
                        <w:b/>
                      </w:rPr>
                      <w:tag w:val="_PLD_4bea71a35f204b56bca2b7ea223d4b71"/>
                      <w:id w:val="-1887402726"/>
                      <w:lock w:val="sdtLocked"/>
                    </w:sdtPr>
                    <w:sdtContent>
                      <w:p w14:paraId="24A65FA8" w14:textId="77777777" w:rsidR="00993314" w:rsidRDefault="00E76221">
                        <w:pPr>
                          <w:jc w:val="center"/>
                          <w:rPr>
                            <w:b/>
                          </w:rPr>
                        </w:pPr>
                        <w:r>
                          <w:rPr>
                            <w:rFonts w:hint="eastAsia"/>
                            <w:b/>
                          </w:rPr>
                          <w:t>附注</w:t>
                        </w:r>
                      </w:p>
                    </w:sdtContent>
                  </w:sdt>
                </w:tc>
                <w:tc>
                  <w:tcPr>
                    <w:tcW w:w="2009" w:type="dxa"/>
                    <w:tcBorders>
                      <w:top w:val="outset" w:sz="4" w:space="0" w:color="auto"/>
                      <w:left w:val="outset" w:sz="4" w:space="0" w:color="auto"/>
                      <w:bottom w:val="outset" w:sz="4" w:space="0" w:color="auto"/>
                      <w:right w:val="outset" w:sz="4" w:space="0" w:color="auto"/>
                    </w:tcBorders>
                    <w:vAlign w:val="center"/>
                  </w:tcPr>
                  <w:sdt>
                    <w:sdtPr>
                      <w:rPr>
                        <w:rFonts w:hint="eastAsia"/>
                        <w:b/>
                      </w:rPr>
                      <w:tag w:val="_PLD_a2bf02ec3f0b4ce2b9d25f751262d2b0"/>
                      <w:id w:val="-1537890682"/>
                      <w:lock w:val="sdtLocked"/>
                    </w:sdtPr>
                    <w:sdtContent>
                      <w:p w14:paraId="1DB0787D" w14:textId="77777777" w:rsidR="00993314" w:rsidRDefault="00E76221">
                        <w:pPr>
                          <w:jc w:val="center"/>
                          <w:rPr>
                            <w:b/>
                          </w:rPr>
                        </w:pPr>
                        <w:r>
                          <w:rPr>
                            <w:rFonts w:hint="eastAsia"/>
                            <w:b/>
                          </w:rPr>
                          <w:t>2022年度</w:t>
                        </w:r>
                      </w:p>
                    </w:sdtContent>
                  </w:sdt>
                </w:tc>
                <w:tc>
                  <w:tcPr>
                    <w:tcW w:w="2016" w:type="dxa"/>
                    <w:tcBorders>
                      <w:top w:val="outset" w:sz="4" w:space="0" w:color="auto"/>
                      <w:left w:val="outset" w:sz="4" w:space="0" w:color="auto"/>
                      <w:bottom w:val="outset" w:sz="4" w:space="0" w:color="auto"/>
                      <w:right w:val="outset" w:sz="4" w:space="0" w:color="auto"/>
                    </w:tcBorders>
                    <w:vAlign w:val="center"/>
                  </w:tcPr>
                  <w:sdt>
                    <w:sdtPr>
                      <w:rPr>
                        <w:rFonts w:hint="eastAsia"/>
                        <w:b/>
                      </w:rPr>
                      <w:tag w:val="_PLD_7a01f378d3e3492c9571d4400832431f"/>
                      <w:id w:val="-690842726"/>
                      <w:lock w:val="sdtLocked"/>
                    </w:sdtPr>
                    <w:sdtContent>
                      <w:p w14:paraId="160B1FB1" w14:textId="77777777" w:rsidR="00993314" w:rsidRDefault="00E76221">
                        <w:pPr>
                          <w:jc w:val="center"/>
                          <w:rPr>
                            <w:b/>
                          </w:rPr>
                        </w:pPr>
                        <w:r>
                          <w:rPr>
                            <w:rFonts w:hint="eastAsia"/>
                            <w:b/>
                          </w:rPr>
                          <w:t>2021年度</w:t>
                        </w:r>
                      </w:p>
                    </w:sdtContent>
                  </w:sdt>
                </w:tc>
              </w:tr>
              <w:tr w:rsidR="00993314" w14:paraId="528BE14D" w14:textId="77777777">
                <w:sdt>
                  <w:sdtPr>
                    <w:tag w:val="_PLD_f983f1e346c74eaf97cc01750d6f544f"/>
                    <w:id w:val="-38896180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FFA75E9" w14:textId="77777777" w:rsidR="00993314" w:rsidRDefault="00E76221">
                        <w:pPr>
                          <w:ind w:left="-19"/>
                          <w:rPr>
                            <w:color w:val="000000"/>
                            <w:szCs w:val="21"/>
                          </w:rPr>
                        </w:pPr>
                        <w:r>
                          <w:rPr>
                            <w:rFonts w:hint="eastAsia"/>
                            <w:szCs w:val="21"/>
                          </w:rPr>
                          <w:t>一、营业收入</w:t>
                        </w:r>
                      </w:p>
                    </w:tc>
                  </w:sdtContent>
                </w:sdt>
                <w:tc>
                  <w:tcPr>
                    <w:tcW w:w="1517" w:type="dxa"/>
                    <w:tcBorders>
                      <w:top w:val="outset" w:sz="4" w:space="0" w:color="auto"/>
                      <w:left w:val="outset" w:sz="4" w:space="0" w:color="auto"/>
                      <w:bottom w:val="outset" w:sz="4" w:space="0" w:color="auto"/>
                      <w:right w:val="outset" w:sz="4" w:space="0" w:color="auto"/>
                    </w:tcBorders>
                  </w:tcPr>
                  <w:p w14:paraId="768A6925"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36F0BA3C" w14:textId="77777777" w:rsidR="00993314" w:rsidRDefault="00E76221">
                    <w:pPr>
                      <w:jc w:val="right"/>
                      <w:rPr>
                        <w:szCs w:val="21"/>
                      </w:rPr>
                    </w:pPr>
                    <w:r>
                      <w:t>7,794,542,523.58</w:t>
                    </w:r>
                  </w:p>
                </w:tc>
                <w:tc>
                  <w:tcPr>
                    <w:tcW w:w="2016" w:type="dxa"/>
                    <w:tcBorders>
                      <w:top w:val="outset" w:sz="4" w:space="0" w:color="auto"/>
                      <w:left w:val="outset" w:sz="4" w:space="0" w:color="auto"/>
                      <w:bottom w:val="outset" w:sz="4" w:space="0" w:color="auto"/>
                      <w:right w:val="outset" w:sz="4" w:space="0" w:color="auto"/>
                    </w:tcBorders>
                    <w:vAlign w:val="center"/>
                  </w:tcPr>
                  <w:p w14:paraId="4C256B22" w14:textId="77777777" w:rsidR="00993314" w:rsidRDefault="00E76221">
                    <w:pPr>
                      <w:jc w:val="right"/>
                      <w:rPr>
                        <w:szCs w:val="21"/>
                      </w:rPr>
                    </w:pPr>
                    <w:r>
                      <w:t>7,429,433,281.77</w:t>
                    </w:r>
                  </w:p>
                </w:tc>
              </w:tr>
              <w:tr w:rsidR="00993314" w14:paraId="649CCC40" w14:textId="77777777">
                <w:sdt>
                  <w:sdtPr>
                    <w:tag w:val="_PLD_caae73bf620f42a7bdc990ac3ac4e380"/>
                    <w:id w:val="23082039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B4F1AAB" w14:textId="77777777" w:rsidR="00993314" w:rsidRDefault="00E76221">
                        <w:pPr>
                          <w:ind w:firstLineChars="100" w:firstLine="210"/>
                          <w:rPr>
                            <w:color w:val="000000"/>
                            <w:szCs w:val="21"/>
                          </w:rPr>
                        </w:pPr>
                        <w:r>
                          <w:rPr>
                            <w:rFonts w:hint="eastAsia"/>
                            <w:szCs w:val="21"/>
                          </w:rPr>
                          <w:t>减：营业成本</w:t>
                        </w:r>
                      </w:p>
                    </w:tc>
                  </w:sdtContent>
                </w:sdt>
                <w:tc>
                  <w:tcPr>
                    <w:tcW w:w="1517" w:type="dxa"/>
                    <w:tcBorders>
                      <w:top w:val="outset" w:sz="4" w:space="0" w:color="auto"/>
                      <w:left w:val="outset" w:sz="4" w:space="0" w:color="auto"/>
                      <w:bottom w:val="outset" w:sz="4" w:space="0" w:color="auto"/>
                      <w:right w:val="outset" w:sz="4" w:space="0" w:color="auto"/>
                    </w:tcBorders>
                  </w:tcPr>
                  <w:p w14:paraId="04BEE7D8"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2AD0F527" w14:textId="77777777" w:rsidR="00993314" w:rsidRDefault="00E76221">
                    <w:pPr>
                      <w:jc w:val="right"/>
                      <w:rPr>
                        <w:szCs w:val="21"/>
                      </w:rPr>
                    </w:pPr>
                    <w:r>
                      <w:t>6,671,098,059.83</w:t>
                    </w:r>
                  </w:p>
                </w:tc>
                <w:tc>
                  <w:tcPr>
                    <w:tcW w:w="2016" w:type="dxa"/>
                    <w:tcBorders>
                      <w:top w:val="outset" w:sz="4" w:space="0" w:color="auto"/>
                      <w:left w:val="outset" w:sz="4" w:space="0" w:color="auto"/>
                      <w:bottom w:val="outset" w:sz="4" w:space="0" w:color="auto"/>
                      <w:right w:val="outset" w:sz="4" w:space="0" w:color="auto"/>
                    </w:tcBorders>
                    <w:vAlign w:val="center"/>
                  </w:tcPr>
                  <w:p w14:paraId="2D59AF0A" w14:textId="77777777" w:rsidR="00993314" w:rsidRDefault="00E76221">
                    <w:pPr>
                      <w:jc w:val="right"/>
                      <w:rPr>
                        <w:szCs w:val="21"/>
                      </w:rPr>
                    </w:pPr>
                    <w:r>
                      <w:t>5,950,252,180.65</w:t>
                    </w:r>
                  </w:p>
                </w:tc>
              </w:tr>
              <w:tr w:rsidR="00993314" w14:paraId="060BC54D" w14:textId="77777777">
                <w:sdt>
                  <w:sdtPr>
                    <w:tag w:val="_PLD_26bfa762e13b4edc866d71e43a41b567"/>
                    <w:id w:val="-124665178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E54A73D" w14:textId="77777777" w:rsidR="00993314" w:rsidRDefault="00E76221">
                        <w:pPr>
                          <w:ind w:firstLineChars="300" w:firstLine="630"/>
                          <w:rPr>
                            <w:szCs w:val="21"/>
                          </w:rPr>
                        </w:pPr>
                        <w:r>
                          <w:rPr>
                            <w:rFonts w:hint="eastAsia"/>
                            <w:szCs w:val="21"/>
                          </w:rPr>
                          <w:t>税金及附加</w:t>
                        </w:r>
                      </w:p>
                    </w:tc>
                  </w:sdtContent>
                </w:sdt>
                <w:tc>
                  <w:tcPr>
                    <w:tcW w:w="1517" w:type="dxa"/>
                    <w:tcBorders>
                      <w:top w:val="outset" w:sz="4" w:space="0" w:color="auto"/>
                      <w:left w:val="outset" w:sz="4" w:space="0" w:color="auto"/>
                      <w:bottom w:val="outset" w:sz="4" w:space="0" w:color="auto"/>
                      <w:right w:val="outset" w:sz="4" w:space="0" w:color="auto"/>
                    </w:tcBorders>
                  </w:tcPr>
                  <w:p w14:paraId="40A0AFE5"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6F88AAD9" w14:textId="77777777" w:rsidR="00993314" w:rsidRDefault="00E76221">
                    <w:pPr>
                      <w:jc w:val="right"/>
                      <w:rPr>
                        <w:szCs w:val="21"/>
                      </w:rPr>
                    </w:pPr>
                    <w:r>
                      <w:t>59,123,818.20</w:t>
                    </w:r>
                  </w:p>
                </w:tc>
                <w:tc>
                  <w:tcPr>
                    <w:tcW w:w="2016" w:type="dxa"/>
                    <w:tcBorders>
                      <w:top w:val="outset" w:sz="4" w:space="0" w:color="auto"/>
                      <w:left w:val="outset" w:sz="4" w:space="0" w:color="auto"/>
                      <w:bottom w:val="outset" w:sz="4" w:space="0" w:color="auto"/>
                      <w:right w:val="outset" w:sz="4" w:space="0" w:color="auto"/>
                    </w:tcBorders>
                    <w:vAlign w:val="center"/>
                  </w:tcPr>
                  <w:p w14:paraId="690F2BAF" w14:textId="77777777" w:rsidR="00993314" w:rsidRDefault="00E76221">
                    <w:pPr>
                      <w:jc w:val="right"/>
                      <w:rPr>
                        <w:szCs w:val="21"/>
                      </w:rPr>
                    </w:pPr>
                    <w:r>
                      <w:t>67,162,810.01</w:t>
                    </w:r>
                  </w:p>
                </w:tc>
              </w:tr>
              <w:tr w:rsidR="00993314" w14:paraId="7FEBD58F" w14:textId="77777777">
                <w:sdt>
                  <w:sdtPr>
                    <w:tag w:val="_PLD_209be0e833b94a8cbb0a2b2ca0fd2c46"/>
                    <w:id w:val="-46265598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C9CBD98" w14:textId="77777777" w:rsidR="00993314" w:rsidRDefault="00E76221">
                        <w:pPr>
                          <w:ind w:firstLineChars="300" w:firstLine="630"/>
                          <w:rPr>
                            <w:szCs w:val="21"/>
                          </w:rPr>
                        </w:pPr>
                        <w:r>
                          <w:rPr>
                            <w:rFonts w:hint="eastAsia"/>
                            <w:szCs w:val="21"/>
                          </w:rPr>
                          <w:t>销售费用</w:t>
                        </w:r>
                      </w:p>
                    </w:tc>
                  </w:sdtContent>
                </w:sdt>
                <w:tc>
                  <w:tcPr>
                    <w:tcW w:w="1517" w:type="dxa"/>
                    <w:tcBorders>
                      <w:top w:val="outset" w:sz="4" w:space="0" w:color="auto"/>
                      <w:left w:val="outset" w:sz="4" w:space="0" w:color="auto"/>
                      <w:bottom w:val="outset" w:sz="4" w:space="0" w:color="auto"/>
                      <w:right w:val="outset" w:sz="4" w:space="0" w:color="auto"/>
                    </w:tcBorders>
                  </w:tcPr>
                  <w:p w14:paraId="7422208B"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C477AC4" w14:textId="77777777" w:rsidR="00993314" w:rsidRDefault="00E76221">
                    <w:pPr>
                      <w:jc w:val="right"/>
                      <w:rPr>
                        <w:szCs w:val="21"/>
                      </w:rPr>
                    </w:pPr>
                    <w:r>
                      <w:t>48,275,814.24</w:t>
                    </w:r>
                  </w:p>
                </w:tc>
                <w:tc>
                  <w:tcPr>
                    <w:tcW w:w="2016" w:type="dxa"/>
                    <w:tcBorders>
                      <w:top w:val="outset" w:sz="4" w:space="0" w:color="auto"/>
                      <w:left w:val="outset" w:sz="4" w:space="0" w:color="auto"/>
                      <w:bottom w:val="outset" w:sz="4" w:space="0" w:color="auto"/>
                      <w:right w:val="outset" w:sz="4" w:space="0" w:color="auto"/>
                    </w:tcBorders>
                    <w:vAlign w:val="center"/>
                  </w:tcPr>
                  <w:p w14:paraId="3D3D9E39" w14:textId="77777777" w:rsidR="00993314" w:rsidRDefault="00E76221">
                    <w:pPr>
                      <w:jc w:val="right"/>
                      <w:rPr>
                        <w:szCs w:val="21"/>
                      </w:rPr>
                    </w:pPr>
                    <w:r>
                      <w:t>59,181,750.34</w:t>
                    </w:r>
                  </w:p>
                </w:tc>
              </w:tr>
              <w:tr w:rsidR="00993314" w14:paraId="40920424" w14:textId="77777777">
                <w:sdt>
                  <w:sdtPr>
                    <w:tag w:val="_PLD_08db3c07f2524451a8e448eb4105c32c"/>
                    <w:id w:val="-191145409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56CBB86" w14:textId="77777777" w:rsidR="00993314" w:rsidRDefault="00E76221">
                        <w:pPr>
                          <w:ind w:firstLineChars="300" w:firstLine="630"/>
                          <w:rPr>
                            <w:szCs w:val="21"/>
                          </w:rPr>
                        </w:pPr>
                        <w:r>
                          <w:rPr>
                            <w:rFonts w:hint="eastAsia"/>
                            <w:szCs w:val="21"/>
                          </w:rPr>
                          <w:t>管理费用</w:t>
                        </w:r>
                      </w:p>
                    </w:tc>
                  </w:sdtContent>
                </w:sdt>
                <w:tc>
                  <w:tcPr>
                    <w:tcW w:w="1517" w:type="dxa"/>
                    <w:tcBorders>
                      <w:top w:val="outset" w:sz="4" w:space="0" w:color="auto"/>
                      <w:left w:val="outset" w:sz="4" w:space="0" w:color="auto"/>
                      <w:bottom w:val="outset" w:sz="4" w:space="0" w:color="auto"/>
                      <w:right w:val="outset" w:sz="4" w:space="0" w:color="auto"/>
                    </w:tcBorders>
                  </w:tcPr>
                  <w:p w14:paraId="0762BECD"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723E7E02" w14:textId="77777777" w:rsidR="00993314" w:rsidRDefault="00E76221">
                    <w:pPr>
                      <w:jc w:val="right"/>
                      <w:rPr>
                        <w:szCs w:val="21"/>
                      </w:rPr>
                    </w:pPr>
                    <w:r>
                      <w:t>199,909,537.52</w:t>
                    </w:r>
                  </w:p>
                </w:tc>
                <w:tc>
                  <w:tcPr>
                    <w:tcW w:w="2016" w:type="dxa"/>
                    <w:tcBorders>
                      <w:top w:val="outset" w:sz="4" w:space="0" w:color="auto"/>
                      <w:left w:val="outset" w:sz="4" w:space="0" w:color="auto"/>
                      <w:bottom w:val="outset" w:sz="4" w:space="0" w:color="auto"/>
                      <w:right w:val="outset" w:sz="4" w:space="0" w:color="auto"/>
                    </w:tcBorders>
                    <w:vAlign w:val="center"/>
                  </w:tcPr>
                  <w:p w14:paraId="62751420" w14:textId="77777777" w:rsidR="00993314" w:rsidRDefault="00E76221">
                    <w:pPr>
                      <w:jc w:val="right"/>
                      <w:rPr>
                        <w:szCs w:val="21"/>
                      </w:rPr>
                    </w:pPr>
                    <w:r>
                      <w:t>185,867,317.54</w:t>
                    </w:r>
                  </w:p>
                </w:tc>
              </w:tr>
              <w:tr w:rsidR="00993314" w14:paraId="5FFB86DD"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d2525d1291b74497b0a64b222316f4ee"/>
                      <w:id w:val="-157159472"/>
                      <w:lock w:val="sdtLocked"/>
                    </w:sdtPr>
                    <w:sdtContent>
                      <w:p w14:paraId="3CB59DDD" w14:textId="77777777" w:rsidR="00993314" w:rsidRDefault="00E76221">
                        <w:pPr>
                          <w:ind w:firstLineChars="300" w:firstLine="630"/>
                        </w:pPr>
                        <w:r>
                          <w:rPr>
                            <w:rFonts w:hint="eastAsia"/>
                          </w:rPr>
                          <w:t>研发费用</w:t>
                        </w:r>
                      </w:p>
                    </w:sdtContent>
                  </w:sdt>
                </w:tc>
                <w:tc>
                  <w:tcPr>
                    <w:tcW w:w="1517" w:type="dxa"/>
                    <w:tcBorders>
                      <w:top w:val="outset" w:sz="4" w:space="0" w:color="auto"/>
                      <w:left w:val="outset" w:sz="4" w:space="0" w:color="auto"/>
                      <w:bottom w:val="outset" w:sz="4" w:space="0" w:color="auto"/>
                      <w:right w:val="outset" w:sz="4" w:space="0" w:color="auto"/>
                    </w:tcBorders>
                  </w:tcPr>
                  <w:p w14:paraId="1E75F76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2EA04B1C" w14:textId="77777777" w:rsidR="00993314" w:rsidRDefault="00E76221">
                    <w:pPr>
                      <w:jc w:val="right"/>
                      <w:rPr>
                        <w:szCs w:val="21"/>
                      </w:rPr>
                    </w:pPr>
                    <w:r>
                      <w:t>382,631,072.78</w:t>
                    </w:r>
                  </w:p>
                </w:tc>
                <w:tc>
                  <w:tcPr>
                    <w:tcW w:w="2016" w:type="dxa"/>
                    <w:tcBorders>
                      <w:top w:val="outset" w:sz="4" w:space="0" w:color="auto"/>
                      <w:left w:val="outset" w:sz="4" w:space="0" w:color="auto"/>
                      <w:bottom w:val="outset" w:sz="4" w:space="0" w:color="auto"/>
                      <w:right w:val="outset" w:sz="4" w:space="0" w:color="auto"/>
                    </w:tcBorders>
                    <w:vAlign w:val="center"/>
                  </w:tcPr>
                  <w:p w14:paraId="566E4936" w14:textId="77777777" w:rsidR="00993314" w:rsidRDefault="00E76221">
                    <w:pPr>
                      <w:jc w:val="right"/>
                      <w:rPr>
                        <w:szCs w:val="21"/>
                      </w:rPr>
                    </w:pPr>
                    <w:r>
                      <w:t>308,872,469.43</w:t>
                    </w:r>
                  </w:p>
                </w:tc>
              </w:tr>
              <w:tr w:rsidR="00993314" w14:paraId="0C27C7D6" w14:textId="77777777">
                <w:sdt>
                  <w:sdtPr>
                    <w:tag w:val="_PLD_1a7b57edb7744817a28718e086ddd05b"/>
                    <w:id w:val="47758108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F71BBDA" w14:textId="77777777" w:rsidR="00993314" w:rsidRDefault="00E76221">
                        <w:pPr>
                          <w:ind w:firstLineChars="300" w:firstLine="630"/>
                          <w:rPr>
                            <w:szCs w:val="21"/>
                          </w:rPr>
                        </w:pPr>
                        <w:r>
                          <w:rPr>
                            <w:rFonts w:hint="eastAsia"/>
                            <w:szCs w:val="21"/>
                          </w:rPr>
                          <w:t>财务费用</w:t>
                        </w:r>
                      </w:p>
                    </w:tc>
                  </w:sdtContent>
                </w:sdt>
                <w:tc>
                  <w:tcPr>
                    <w:tcW w:w="1517" w:type="dxa"/>
                    <w:tcBorders>
                      <w:top w:val="outset" w:sz="4" w:space="0" w:color="auto"/>
                      <w:left w:val="outset" w:sz="4" w:space="0" w:color="auto"/>
                      <w:bottom w:val="outset" w:sz="4" w:space="0" w:color="auto"/>
                      <w:right w:val="outset" w:sz="4" w:space="0" w:color="auto"/>
                    </w:tcBorders>
                  </w:tcPr>
                  <w:p w14:paraId="594085CB"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1B59904B" w14:textId="77777777" w:rsidR="00993314" w:rsidRDefault="00E76221">
                    <w:pPr>
                      <w:jc w:val="right"/>
                      <w:rPr>
                        <w:szCs w:val="21"/>
                      </w:rPr>
                    </w:pPr>
                    <w:r>
                      <w:t>31,697,445.31</w:t>
                    </w:r>
                  </w:p>
                </w:tc>
                <w:tc>
                  <w:tcPr>
                    <w:tcW w:w="2016" w:type="dxa"/>
                    <w:tcBorders>
                      <w:top w:val="outset" w:sz="4" w:space="0" w:color="auto"/>
                      <w:left w:val="outset" w:sz="4" w:space="0" w:color="auto"/>
                      <w:bottom w:val="outset" w:sz="4" w:space="0" w:color="auto"/>
                      <w:right w:val="outset" w:sz="4" w:space="0" w:color="auto"/>
                    </w:tcBorders>
                    <w:vAlign w:val="center"/>
                  </w:tcPr>
                  <w:p w14:paraId="56015507" w14:textId="77777777" w:rsidR="00993314" w:rsidRDefault="00E76221">
                    <w:pPr>
                      <w:jc w:val="right"/>
                      <w:rPr>
                        <w:szCs w:val="21"/>
                      </w:rPr>
                    </w:pPr>
                    <w:r>
                      <w:t>86,691,612.35</w:t>
                    </w:r>
                  </w:p>
                </w:tc>
              </w:tr>
              <w:tr w:rsidR="00993314" w14:paraId="5BE38990"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6df774b7facf4e3db743c473152d3f19"/>
                      <w:id w:val="-147601329"/>
                      <w:lock w:val="sdtLocked"/>
                    </w:sdtPr>
                    <w:sdtContent>
                      <w:p w14:paraId="6D2A0B7F" w14:textId="77777777" w:rsidR="00993314" w:rsidRDefault="00E76221">
                        <w:pPr>
                          <w:ind w:firstLineChars="300" w:firstLine="630"/>
                        </w:pPr>
                        <w:r>
                          <w:rPr>
                            <w:rFonts w:hint="eastAsia"/>
                          </w:rPr>
                          <w:t>其中：利息费用</w:t>
                        </w:r>
                      </w:p>
                    </w:sdtContent>
                  </w:sdt>
                </w:tc>
                <w:tc>
                  <w:tcPr>
                    <w:tcW w:w="1517" w:type="dxa"/>
                    <w:tcBorders>
                      <w:top w:val="outset" w:sz="4" w:space="0" w:color="auto"/>
                      <w:left w:val="outset" w:sz="4" w:space="0" w:color="auto"/>
                      <w:bottom w:val="outset" w:sz="4" w:space="0" w:color="auto"/>
                      <w:right w:val="outset" w:sz="4" w:space="0" w:color="auto"/>
                    </w:tcBorders>
                  </w:tcPr>
                  <w:p w14:paraId="0107EE2B"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284891CF" w14:textId="77777777" w:rsidR="00993314" w:rsidRDefault="00E76221">
                    <w:pPr>
                      <w:jc w:val="right"/>
                      <w:rPr>
                        <w:szCs w:val="21"/>
                      </w:rPr>
                    </w:pPr>
                    <w:r>
                      <w:t>78,806,428.05</w:t>
                    </w:r>
                  </w:p>
                </w:tc>
                <w:tc>
                  <w:tcPr>
                    <w:tcW w:w="2016" w:type="dxa"/>
                    <w:tcBorders>
                      <w:top w:val="outset" w:sz="4" w:space="0" w:color="auto"/>
                      <w:left w:val="outset" w:sz="4" w:space="0" w:color="auto"/>
                      <w:bottom w:val="outset" w:sz="4" w:space="0" w:color="auto"/>
                      <w:right w:val="outset" w:sz="4" w:space="0" w:color="auto"/>
                    </w:tcBorders>
                    <w:vAlign w:val="center"/>
                  </w:tcPr>
                  <w:p w14:paraId="030E6FCC" w14:textId="77777777" w:rsidR="00993314" w:rsidRDefault="00E76221">
                    <w:pPr>
                      <w:jc w:val="right"/>
                      <w:rPr>
                        <w:szCs w:val="21"/>
                      </w:rPr>
                    </w:pPr>
                    <w:r>
                      <w:t>86,130,946.53</w:t>
                    </w:r>
                  </w:p>
                </w:tc>
              </w:tr>
              <w:tr w:rsidR="00993314" w14:paraId="5DDEBF05"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385e3c40e2654a888890a63c535854b4"/>
                      <w:id w:val="-351802911"/>
                      <w:lock w:val="sdtLocked"/>
                    </w:sdtPr>
                    <w:sdtContent>
                      <w:p w14:paraId="43212E19" w14:textId="77777777" w:rsidR="00993314" w:rsidRDefault="00E76221">
                        <w:pPr>
                          <w:ind w:firstLineChars="600" w:firstLine="1260"/>
                        </w:pPr>
                        <w:r>
                          <w:rPr>
                            <w:rFonts w:hint="eastAsia"/>
                          </w:rPr>
                          <w:t>利息收入</w:t>
                        </w:r>
                      </w:p>
                    </w:sdtContent>
                  </w:sdt>
                </w:tc>
                <w:tc>
                  <w:tcPr>
                    <w:tcW w:w="1517" w:type="dxa"/>
                    <w:tcBorders>
                      <w:top w:val="outset" w:sz="4" w:space="0" w:color="auto"/>
                      <w:left w:val="outset" w:sz="4" w:space="0" w:color="auto"/>
                      <w:bottom w:val="outset" w:sz="4" w:space="0" w:color="auto"/>
                      <w:right w:val="outset" w:sz="4" w:space="0" w:color="auto"/>
                    </w:tcBorders>
                  </w:tcPr>
                  <w:p w14:paraId="6AF24088"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6AA29E3C" w14:textId="77777777" w:rsidR="00993314" w:rsidRDefault="00E76221">
                    <w:pPr>
                      <w:jc w:val="right"/>
                      <w:rPr>
                        <w:szCs w:val="21"/>
                      </w:rPr>
                    </w:pPr>
                    <w:r>
                      <w:t>51,173,039.78</w:t>
                    </w:r>
                  </w:p>
                </w:tc>
                <w:tc>
                  <w:tcPr>
                    <w:tcW w:w="2016" w:type="dxa"/>
                    <w:tcBorders>
                      <w:top w:val="outset" w:sz="4" w:space="0" w:color="auto"/>
                      <w:left w:val="outset" w:sz="4" w:space="0" w:color="auto"/>
                      <w:bottom w:val="outset" w:sz="4" w:space="0" w:color="auto"/>
                      <w:right w:val="outset" w:sz="4" w:space="0" w:color="auto"/>
                    </w:tcBorders>
                    <w:vAlign w:val="center"/>
                  </w:tcPr>
                  <w:p w14:paraId="7B9D554F" w14:textId="77777777" w:rsidR="00993314" w:rsidRDefault="00E76221">
                    <w:pPr>
                      <w:jc w:val="right"/>
                      <w:rPr>
                        <w:szCs w:val="21"/>
                      </w:rPr>
                    </w:pPr>
                    <w:r>
                      <w:t>9,214,290.47</w:t>
                    </w:r>
                  </w:p>
                </w:tc>
              </w:tr>
              <w:tr w:rsidR="00993314" w14:paraId="64D05CB5" w14:textId="77777777">
                <w:sdt>
                  <w:sdtPr>
                    <w:tag w:val="_PLD_020ea8bbcc3d47c49fdc9c7aa944a8d8"/>
                    <w:id w:val="-97406078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552FE74" w14:textId="77777777" w:rsidR="00993314" w:rsidRDefault="00E76221">
                        <w:pPr>
                          <w:ind w:firstLineChars="100" w:firstLine="210"/>
                          <w:rPr>
                            <w:szCs w:val="21"/>
                          </w:rPr>
                        </w:pPr>
                        <w:r>
                          <w:rPr>
                            <w:rFonts w:hint="eastAsia"/>
                          </w:rPr>
                          <w:t>加：</w:t>
                        </w:r>
                        <w:r>
                          <w:rPr>
                            <w:rFonts w:hint="eastAsia"/>
                            <w:szCs w:val="21"/>
                          </w:rPr>
                          <w:t>其他收益</w:t>
                        </w:r>
                      </w:p>
                    </w:tc>
                  </w:sdtContent>
                </w:sdt>
                <w:tc>
                  <w:tcPr>
                    <w:tcW w:w="1517" w:type="dxa"/>
                    <w:tcBorders>
                      <w:top w:val="outset" w:sz="4" w:space="0" w:color="auto"/>
                      <w:left w:val="outset" w:sz="4" w:space="0" w:color="auto"/>
                      <w:bottom w:val="outset" w:sz="4" w:space="0" w:color="auto"/>
                      <w:right w:val="outset" w:sz="4" w:space="0" w:color="auto"/>
                    </w:tcBorders>
                  </w:tcPr>
                  <w:p w14:paraId="1BF8879A"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2876E228" w14:textId="77777777" w:rsidR="00993314" w:rsidRDefault="00E76221">
                    <w:pPr>
                      <w:jc w:val="right"/>
                      <w:rPr>
                        <w:szCs w:val="21"/>
                      </w:rPr>
                    </w:pPr>
                    <w:r>
                      <w:t>52,633,789.82</w:t>
                    </w:r>
                  </w:p>
                </w:tc>
                <w:tc>
                  <w:tcPr>
                    <w:tcW w:w="2016" w:type="dxa"/>
                    <w:tcBorders>
                      <w:top w:val="outset" w:sz="4" w:space="0" w:color="auto"/>
                      <w:left w:val="outset" w:sz="4" w:space="0" w:color="auto"/>
                      <w:bottom w:val="outset" w:sz="4" w:space="0" w:color="auto"/>
                      <w:right w:val="outset" w:sz="4" w:space="0" w:color="auto"/>
                    </w:tcBorders>
                    <w:vAlign w:val="center"/>
                  </w:tcPr>
                  <w:p w14:paraId="73CEEFBF" w14:textId="77777777" w:rsidR="00993314" w:rsidRDefault="00E76221">
                    <w:pPr>
                      <w:jc w:val="right"/>
                      <w:rPr>
                        <w:szCs w:val="21"/>
                      </w:rPr>
                    </w:pPr>
                    <w:r>
                      <w:t>76,704,390.86</w:t>
                    </w:r>
                  </w:p>
                </w:tc>
              </w:tr>
              <w:tr w:rsidR="00993314" w14:paraId="721B757C" w14:textId="77777777">
                <w:sdt>
                  <w:sdtPr>
                    <w:tag w:val="_PLD_f8c83cecc9614724b2b7311ca4c938a9"/>
                    <w:id w:val="162327285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881825E" w14:textId="77777777" w:rsidR="00993314" w:rsidRDefault="00E76221">
                        <w:pPr>
                          <w:ind w:firstLineChars="300" w:firstLine="630"/>
                          <w:rPr>
                            <w:szCs w:val="21"/>
                          </w:rPr>
                        </w:pPr>
                        <w:r>
                          <w:rPr>
                            <w:rFonts w:hint="eastAsia"/>
                            <w:szCs w:val="21"/>
                          </w:rPr>
                          <w:t>投资收益（损失以“－”号填列）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0B73183C"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9755F3B" w14:textId="77777777" w:rsidR="00993314" w:rsidRDefault="00E76221">
                    <w:pPr>
                      <w:jc w:val="right"/>
                      <w:rPr>
                        <w:szCs w:val="21"/>
                      </w:rPr>
                    </w:pPr>
                    <w:r>
                      <w:t>22,260,513.31</w:t>
                    </w:r>
                  </w:p>
                </w:tc>
                <w:tc>
                  <w:tcPr>
                    <w:tcW w:w="2016" w:type="dxa"/>
                    <w:tcBorders>
                      <w:top w:val="outset" w:sz="4" w:space="0" w:color="auto"/>
                      <w:left w:val="outset" w:sz="4" w:space="0" w:color="auto"/>
                      <w:bottom w:val="outset" w:sz="4" w:space="0" w:color="auto"/>
                      <w:right w:val="outset" w:sz="4" w:space="0" w:color="auto"/>
                    </w:tcBorders>
                    <w:vAlign w:val="center"/>
                  </w:tcPr>
                  <w:p w14:paraId="06D3456F" w14:textId="77777777" w:rsidR="00993314" w:rsidRDefault="00E76221">
                    <w:pPr>
                      <w:jc w:val="right"/>
                      <w:rPr>
                        <w:szCs w:val="21"/>
                      </w:rPr>
                    </w:pPr>
                    <w:r>
                      <w:t>34,443,841.78</w:t>
                    </w:r>
                  </w:p>
                </w:tc>
              </w:tr>
              <w:tr w:rsidR="00993314" w14:paraId="017286DD" w14:textId="77777777">
                <w:sdt>
                  <w:sdtPr>
                    <w:tag w:val="_PLD_9fc53b9893f340329463bf2fd9fcf9fd"/>
                    <w:id w:val="103763416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276FECC" w14:textId="77777777" w:rsidR="00993314" w:rsidRDefault="00E76221">
                        <w:pPr>
                          <w:ind w:firstLineChars="300" w:firstLine="630"/>
                          <w:rPr>
                            <w:szCs w:val="21"/>
                          </w:rPr>
                        </w:pPr>
                        <w:r>
                          <w:rPr>
                            <w:rFonts w:hint="eastAsia"/>
                            <w:szCs w:val="21"/>
                          </w:rPr>
                          <w:t>其中：对联营企业和合营企业的投资收益</w:t>
                        </w:r>
                      </w:p>
                    </w:tc>
                  </w:sdtContent>
                </w:sdt>
                <w:tc>
                  <w:tcPr>
                    <w:tcW w:w="1517" w:type="dxa"/>
                    <w:tcBorders>
                      <w:top w:val="outset" w:sz="4" w:space="0" w:color="auto"/>
                      <w:left w:val="outset" w:sz="4" w:space="0" w:color="auto"/>
                      <w:bottom w:val="outset" w:sz="4" w:space="0" w:color="auto"/>
                      <w:right w:val="outset" w:sz="4" w:space="0" w:color="auto"/>
                    </w:tcBorders>
                  </w:tcPr>
                  <w:p w14:paraId="4A19AF8D"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56708D16"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36E16F2B" w14:textId="77777777" w:rsidR="00993314" w:rsidRDefault="00993314">
                    <w:pPr>
                      <w:jc w:val="right"/>
                      <w:rPr>
                        <w:szCs w:val="21"/>
                      </w:rPr>
                    </w:pPr>
                  </w:p>
                </w:tc>
              </w:tr>
              <w:tr w:rsidR="00993314" w14:paraId="1473CAD2" w14:textId="77777777">
                <w:sdt>
                  <w:sdtPr>
                    <w:tag w:val="_PLD_c7b8cf553aa74a7e995b5814703664af"/>
                    <w:id w:val="-290051786"/>
                    <w:lock w:val="sdtLocked"/>
                  </w:sdtPr>
                  <w:sdtContent>
                    <w:tc>
                      <w:tcPr>
                        <w:tcW w:w="3507" w:type="dxa"/>
                        <w:tcBorders>
                          <w:top w:val="outset" w:sz="4" w:space="0" w:color="auto"/>
                          <w:left w:val="outset" w:sz="4" w:space="0" w:color="auto"/>
                          <w:bottom w:val="outset" w:sz="4" w:space="0" w:color="auto"/>
                          <w:right w:val="outset" w:sz="4" w:space="0" w:color="auto"/>
                        </w:tcBorders>
                      </w:tcPr>
                      <w:p w14:paraId="21AC6F47" w14:textId="77777777" w:rsidR="00993314" w:rsidRDefault="00E76221">
                        <w:pPr>
                          <w:ind w:firstLineChars="550" w:firstLine="1155"/>
                        </w:pPr>
                        <w:r>
                          <w:rPr>
                            <w:rFonts w:hint="eastAsia"/>
                          </w:rPr>
                          <w:t>以摊余成本计量的金融资产终止确认收益</w:t>
                        </w:r>
                      </w:p>
                    </w:tc>
                  </w:sdtContent>
                </w:sdt>
                <w:tc>
                  <w:tcPr>
                    <w:tcW w:w="1517" w:type="dxa"/>
                    <w:tcBorders>
                      <w:top w:val="outset" w:sz="4" w:space="0" w:color="auto"/>
                      <w:left w:val="outset" w:sz="4" w:space="0" w:color="auto"/>
                      <w:bottom w:val="outset" w:sz="4" w:space="0" w:color="auto"/>
                      <w:right w:val="outset" w:sz="4" w:space="0" w:color="auto"/>
                    </w:tcBorders>
                  </w:tcPr>
                  <w:p w14:paraId="6F35C9F6"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7D91DF88"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6039620F" w14:textId="77777777" w:rsidR="00993314" w:rsidRDefault="00993314">
                    <w:pPr>
                      <w:jc w:val="right"/>
                      <w:rPr>
                        <w:bCs/>
                        <w:szCs w:val="21"/>
                      </w:rPr>
                    </w:pPr>
                  </w:p>
                </w:tc>
              </w:tr>
              <w:tr w:rsidR="00993314" w14:paraId="37DD5923"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cb4beedada004366a28dc6c0054f1d37"/>
                      <w:id w:val="-646055450"/>
                      <w:lock w:val="sdtLocked"/>
                    </w:sdtPr>
                    <w:sdtEndPr>
                      <w:rPr>
                        <w:rFonts w:hint="default"/>
                      </w:rPr>
                    </w:sdtEndPr>
                    <w:sdtContent>
                      <w:p w14:paraId="393886F2" w14:textId="77777777" w:rsidR="00993314" w:rsidRDefault="00E76221">
                        <w:pPr>
                          <w:ind w:firstLineChars="300" w:firstLine="630"/>
                        </w:pPr>
                        <w:r>
                          <w:rPr>
                            <w:rFonts w:hint="eastAsia"/>
                          </w:rPr>
                          <w:t>净敞口套期收益（损失以“</w:t>
                        </w:r>
                        <w:r>
                          <w:t>-”号填列）</w:t>
                        </w:r>
                      </w:p>
                    </w:sdtContent>
                  </w:sdt>
                </w:tc>
                <w:tc>
                  <w:tcPr>
                    <w:tcW w:w="1517" w:type="dxa"/>
                    <w:tcBorders>
                      <w:top w:val="outset" w:sz="4" w:space="0" w:color="auto"/>
                      <w:left w:val="outset" w:sz="4" w:space="0" w:color="auto"/>
                      <w:bottom w:val="outset" w:sz="4" w:space="0" w:color="auto"/>
                      <w:right w:val="outset" w:sz="4" w:space="0" w:color="auto"/>
                    </w:tcBorders>
                  </w:tcPr>
                  <w:p w14:paraId="489DD5A5"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6A19EBB6"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7F749DF9" w14:textId="77777777" w:rsidR="00993314" w:rsidRDefault="00993314">
                    <w:pPr>
                      <w:jc w:val="right"/>
                      <w:rPr>
                        <w:szCs w:val="21"/>
                      </w:rPr>
                    </w:pPr>
                  </w:p>
                </w:tc>
              </w:tr>
              <w:tr w:rsidR="00993314" w14:paraId="02323E1F" w14:textId="77777777">
                <w:sdt>
                  <w:sdtPr>
                    <w:tag w:val="_PLD_836981e5e1384f23b8bcad1fe3feb8fd"/>
                    <w:id w:val="-1891949727"/>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1B15AF9" w14:textId="77777777" w:rsidR="00993314" w:rsidRDefault="00E76221">
                        <w:pPr>
                          <w:ind w:firstLineChars="300" w:firstLine="630"/>
                          <w:rPr>
                            <w:color w:val="000000"/>
                            <w:szCs w:val="21"/>
                          </w:rPr>
                        </w:pPr>
                        <w:r>
                          <w:rPr>
                            <w:rFonts w:hint="eastAsia"/>
                            <w:szCs w:val="21"/>
                          </w:rPr>
                          <w:t>公允价值变动收益（损失以“－”号填列）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4BFBD255"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16C0D27C" w14:textId="77777777" w:rsidR="00993314" w:rsidRDefault="00E76221">
                    <w:pPr>
                      <w:jc w:val="right"/>
                      <w:rPr>
                        <w:szCs w:val="21"/>
                      </w:rPr>
                    </w:pPr>
                    <w:r>
                      <w:t>4,850,000.00</w:t>
                    </w:r>
                  </w:p>
                </w:tc>
                <w:tc>
                  <w:tcPr>
                    <w:tcW w:w="2016" w:type="dxa"/>
                    <w:tcBorders>
                      <w:top w:val="outset" w:sz="4" w:space="0" w:color="auto"/>
                      <w:left w:val="outset" w:sz="4" w:space="0" w:color="auto"/>
                      <w:bottom w:val="outset" w:sz="4" w:space="0" w:color="auto"/>
                      <w:right w:val="outset" w:sz="4" w:space="0" w:color="auto"/>
                    </w:tcBorders>
                    <w:vAlign w:val="center"/>
                  </w:tcPr>
                  <w:p w14:paraId="7E579D16" w14:textId="77777777" w:rsidR="00993314" w:rsidRDefault="00E76221">
                    <w:pPr>
                      <w:jc w:val="right"/>
                      <w:rPr>
                        <w:szCs w:val="21"/>
                      </w:rPr>
                    </w:pPr>
                    <w:r>
                      <w:t>13,958,312.31</w:t>
                    </w:r>
                  </w:p>
                </w:tc>
              </w:tr>
              <w:tr w:rsidR="00993314" w14:paraId="208AE0EA"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ae3a70990d514b87aee42bc81307f291"/>
                      <w:id w:val="897167350"/>
                      <w:lock w:val="sdtLocked"/>
                    </w:sdtPr>
                    <w:sdtContent>
                      <w:p w14:paraId="5C85D8BE" w14:textId="77777777" w:rsidR="00993314" w:rsidRDefault="00E76221">
                        <w:pPr>
                          <w:ind w:firstLineChars="300" w:firstLine="630"/>
                        </w:pPr>
                        <w:r>
                          <w:rPr>
                            <w:rFonts w:hint="eastAsia"/>
                          </w:rPr>
                          <w:t>信用减值损失（损失以“</w:t>
                        </w:r>
                        <w:r>
                          <w:t>-”号填列）</w:t>
                        </w:r>
                      </w:p>
                    </w:sdtContent>
                  </w:sdt>
                </w:tc>
                <w:tc>
                  <w:tcPr>
                    <w:tcW w:w="1517" w:type="dxa"/>
                    <w:tcBorders>
                      <w:top w:val="outset" w:sz="4" w:space="0" w:color="auto"/>
                      <w:left w:val="outset" w:sz="4" w:space="0" w:color="auto"/>
                      <w:bottom w:val="outset" w:sz="4" w:space="0" w:color="auto"/>
                      <w:right w:val="outset" w:sz="4" w:space="0" w:color="auto"/>
                    </w:tcBorders>
                  </w:tcPr>
                  <w:p w14:paraId="15D8D4AF"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3A63F805" w14:textId="77777777" w:rsidR="00993314" w:rsidRDefault="00E76221">
                    <w:pPr>
                      <w:jc w:val="right"/>
                      <w:rPr>
                        <w:szCs w:val="21"/>
                      </w:rPr>
                    </w:pPr>
                    <w:r>
                      <w:t>-8,426,278.93</w:t>
                    </w:r>
                  </w:p>
                </w:tc>
                <w:tc>
                  <w:tcPr>
                    <w:tcW w:w="2016" w:type="dxa"/>
                    <w:tcBorders>
                      <w:top w:val="outset" w:sz="4" w:space="0" w:color="auto"/>
                      <w:left w:val="outset" w:sz="4" w:space="0" w:color="auto"/>
                      <w:bottom w:val="outset" w:sz="4" w:space="0" w:color="auto"/>
                      <w:right w:val="outset" w:sz="4" w:space="0" w:color="auto"/>
                    </w:tcBorders>
                    <w:vAlign w:val="center"/>
                  </w:tcPr>
                  <w:p w14:paraId="282EA55E" w14:textId="77777777" w:rsidR="00993314" w:rsidRDefault="00E76221">
                    <w:pPr>
                      <w:jc w:val="right"/>
                      <w:rPr>
                        <w:szCs w:val="21"/>
                      </w:rPr>
                    </w:pPr>
                    <w:r>
                      <w:t>50,459,641.33</w:t>
                    </w:r>
                  </w:p>
                </w:tc>
              </w:tr>
              <w:tr w:rsidR="00993314" w14:paraId="5BB7C852" w14:textId="77777777">
                <w:sdt>
                  <w:sdtPr>
                    <w:tag w:val="_PLD_8c8b602b86da4d9e89eb4a71d0ffebfb"/>
                    <w:id w:val="116080987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AE33BB7" w14:textId="77777777" w:rsidR="00993314" w:rsidRDefault="00E76221">
                        <w:pPr>
                          <w:ind w:firstLineChars="300" w:firstLine="630"/>
                          <w:rPr>
                            <w:szCs w:val="21"/>
                          </w:rPr>
                        </w:pPr>
                        <w:r>
                          <w:rPr>
                            <w:rFonts w:hint="eastAsia"/>
                            <w:szCs w:val="21"/>
                          </w:rPr>
                          <w:t>资产减值损失（损失以“</w:t>
                        </w:r>
                        <w:r>
                          <w:rPr>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4A7692A1"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41E3F857" w14:textId="77777777" w:rsidR="00993314" w:rsidRDefault="00E76221">
                    <w:pPr>
                      <w:jc w:val="right"/>
                      <w:rPr>
                        <w:szCs w:val="21"/>
                      </w:rPr>
                    </w:pPr>
                    <w:r>
                      <w:t>-81,272,265.41</w:t>
                    </w:r>
                  </w:p>
                </w:tc>
                <w:tc>
                  <w:tcPr>
                    <w:tcW w:w="2016" w:type="dxa"/>
                    <w:tcBorders>
                      <w:top w:val="outset" w:sz="4" w:space="0" w:color="auto"/>
                      <w:left w:val="outset" w:sz="4" w:space="0" w:color="auto"/>
                      <w:bottom w:val="outset" w:sz="4" w:space="0" w:color="auto"/>
                      <w:right w:val="outset" w:sz="4" w:space="0" w:color="auto"/>
                    </w:tcBorders>
                    <w:vAlign w:val="center"/>
                  </w:tcPr>
                  <w:p w14:paraId="61BAF0E1" w14:textId="77777777" w:rsidR="00993314" w:rsidRDefault="00E76221">
                    <w:pPr>
                      <w:jc w:val="right"/>
                      <w:rPr>
                        <w:szCs w:val="21"/>
                      </w:rPr>
                    </w:pPr>
                    <w:r>
                      <w:t>-87,762,123.64</w:t>
                    </w:r>
                  </w:p>
                </w:tc>
              </w:tr>
              <w:tr w:rsidR="00993314" w14:paraId="532E6099" w14:textId="77777777">
                <w:sdt>
                  <w:sdtPr>
                    <w:rPr>
                      <w:rFonts w:hint="eastAsia"/>
                    </w:rPr>
                    <w:tag w:val="_PLD_ddf2ac52069843e19488477137a61306"/>
                    <w:id w:val="470102861"/>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48CD0CD" w14:textId="77777777" w:rsidR="00993314" w:rsidRDefault="00E76221">
                        <w:pPr>
                          <w:ind w:firstLineChars="300" w:firstLine="630"/>
                        </w:pPr>
                        <w:r>
                          <w:rPr>
                            <w:rFonts w:hint="eastAsia"/>
                          </w:rPr>
                          <w:t>资产处置收益（损失以“－”号填列）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1933083D"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5CFD5BD"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21479BBD" w14:textId="77777777" w:rsidR="00993314" w:rsidRDefault="00E76221">
                    <w:pPr>
                      <w:jc w:val="right"/>
                      <w:rPr>
                        <w:szCs w:val="21"/>
                      </w:rPr>
                    </w:pPr>
                    <w:r>
                      <w:t>3,243,610.62</w:t>
                    </w:r>
                  </w:p>
                </w:tc>
              </w:tr>
              <w:tr w:rsidR="00993314" w14:paraId="6BB15709" w14:textId="77777777">
                <w:sdt>
                  <w:sdtPr>
                    <w:tag w:val="_PLD_43f7b971fb944459960c2fb805e59445"/>
                    <w:id w:val="-100906399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53CBD9A" w14:textId="77777777" w:rsidR="00993314" w:rsidRDefault="00E76221">
                        <w:pPr>
                          <w:ind w:left="-19"/>
                          <w:rPr>
                            <w:color w:val="000000"/>
                            <w:szCs w:val="21"/>
                          </w:rPr>
                        </w:pPr>
                        <w:r>
                          <w:rPr>
                            <w:rFonts w:hint="eastAsia"/>
                            <w:szCs w:val="21"/>
                          </w:rPr>
                          <w:t>二、营业利润（亏损以“－”号填列）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7642859F"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710D2C4E" w14:textId="77777777" w:rsidR="00993314" w:rsidRDefault="00E76221">
                    <w:pPr>
                      <w:jc w:val="right"/>
                      <w:rPr>
                        <w:szCs w:val="21"/>
                      </w:rPr>
                    </w:pPr>
                    <w:r>
                      <w:t>391,852,534.49</w:t>
                    </w:r>
                  </w:p>
                </w:tc>
                <w:tc>
                  <w:tcPr>
                    <w:tcW w:w="2016" w:type="dxa"/>
                    <w:tcBorders>
                      <w:top w:val="outset" w:sz="4" w:space="0" w:color="auto"/>
                      <w:left w:val="outset" w:sz="4" w:space="0" w:color="auto"/>
                      <w:bottom w:val="outset" w:sz="4" w:space="0" w:color="auto"/>
                      <w:right w:val="outset" w:sz="4" w:space="0" w:color="auto"/>
                    </w:tcBorders>
                    <w:vAlign w:val="center"/>
                  </w:tcPr>
                  <w:p w14:paraId="21699CCE" w14:textId="77777777" w:rsidR="00993314" w:rsidRDefault="00E76221">
                    <w:pPr>
                      <w:jc w:val="right"/>
                      <w:rPr>
                        <w:szCs w:val="21"/>
                      </w:rPr>
                    </w:pPr>
                    <w:r>
                      <w:t>862,452,814.71</w:t>
                    </w:r>
                  </w:p>
                </w:tc>
              </w:tr>
              <w:tr w:rsidR="00993314" w14:paraId="386D63EF" w14:textId="77777777">
                <w:sdt>
                  <w:sdtPr>
                    <w:tag w:val="_PLD_30661784543f452b848c0b9d529adade"/>
                    <w:id w:val="126033312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D64EA0F" w14:textId="77777777" w:rsidR="00993314" w:rsidRDefault="00E76221">
                        <w:pPr>
                          <w:ind w:firstLineChars="100" w:firstLine="210"/>
                          <w:rPr>
                            <w:color w:val="000000"/>
                            <w:szCs w:val="21"/>
                          </w:rPr>
                        </w:pPr>
                        <w:r>
                          <w:rPr>
                            <w:rFonts w:hint="eastAsia"/>
                            <w:szCs w:val="21"/>
                          </w:rPr>
                          <w:t>加：营业外收入</w:t>
                        </w:r>
                      </w:p>
                    </w:tc>
                  </w:sdtContent>
                </w:sdt>
                <w:tc>
                  <w:tcPr>
                    <w:tcW w:w="1517" w:type="dxa"/>
                    <w:tcBorders>
                      <w:top w:val="outset" w:sz="4" w:space="0" w:color="auto"/>
                      <w:left w:val="outset" w:sz="4" w:space="0" w:color="auto"/>
                      <w:bottom w:val="outset" w:sz="4" w:space="0" w:color="auto"/>
                      <w:right w:val="outset" w:sz="4" w:space="0" w:color="auto"/>
                    </w:tcBorders>
                  </w:tcPr>
                  <w:p w14:paraId="7374099A"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45A15613" w14:textId="77777777" w:rsidR="00993314" w:rsidRDefault="00E76221">
                    <w:pPr>
                      <w:jc w:val="right"/>
                      <w:rPr>
                        <w:szCs w:val="21"/>
                      </w:rPr>
                    </w:pPr>
                    <w:r>
                      <w:t>13,723,868.55</w:t>
                    </w:r>
                  </w:p>
                </w:tc>
                <w:tc>
                  <w:tcPr>
                    <w:tcW w:w="2016" w:type="dxa"/>
                    <w:tcBorders>
                      <w:top w:val="outset" w:sz="4" w:space="0" w:color="auto"/>
                      <w:left w:val="outset" w:sz="4" w:space="0" w:color="auto"/>
                      <w:bottom w:val="outset" w:sz="4" w:space="0" w:color="auto"/>
                      <w:right w:val="outset" w:sz="4" w:space="0" w:color="auto"/>
                    </w:tcBorders>
                    <w:vAlign w:val="center"/>
                  </w:tcPr>
                  <w:p w14:paraId="596FFDED" w14:textId="77777777" w:rsidR="00993314" w:rsidRDefault="00E76221">
                    <w:pPr>
                      <w:jc w:val="right"/>
                      <w:rPr>
                        <w:szCs w:val="21"/>
                      </w:rPr>
                    </w:pPr>
                    <w:r>
                      <w:t>8,322,506.98</w:t>
                    </w:r>
                  </w:p>
                </w:tc>
              </w:tr>
              <w:tr w:rsidR="00993314" w14:paraId="745605FB" w14:textId="77777777">
                <w:sdt>
                  <w:sdtPr>
                    <w:tag w:val="_PLD_0fdb803ff73e4cb3a7327f20fbf392c4"/>
                    <w:id w:val="-142487014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79FA4CF" w14:textId="77777777" w:rsidR="00993314" w:rsidRDefault="00E76221">
                        <w:pPr>
                          <w:ind w:firstLineChars="100" w:firstLine="210"/>
                          <w:rPr>
                            <w:color w:val="000000"/>
                            <w:szCs w:val="21"/>
                          </w:rPr>
                        </w:pPr>
                        <w:r>
                          <w:rPr>
                            <w:rFonts w:hint="eastAsia"/>
                            <w:szCs w:val="21"/>
                          </w:rPr>
                          <w:t>减：营业外支出</w:t>
                        </w:r>
                      </w:p>
                    </w:tc>
                  </w:sdtContent>
                </w:sdt>
                <w:tc>
                  <w:tcPr>
                    <w:tcW w:w="1517" w:type="dxa"/>
                    <w:tcBorders>
                      <w:top w:val="outset" w:sz="4" w:space="0" w:color="auto"/>
                      <w:left w:val="outset" w:sz="4" w:space="0" w:color="auto"/>
                      <w:bottom w:val="outset" w:sz="4" w:space="0" w:color="auto"/>
                      <w:right w:val="outset" w:sz="4" w:space="0" w:color="auto"/>
                    </w:tcBorders>
                  </w:tcPr>
                  <w:p w14:paraId="22828300"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03E85CC3" w14:textId="77777777" w:rsidR="00993314" w:rsidRDefault="00E76221">
                    <w:pPr>
                      <w:jc w:val="right"/>
                      <w:rPr>
                        <w:szCs w:val="21"/>
                      </w:rPr>
                    </w:pPr>
                    <w:r>
                      <w:t>158,132,886.33</w:t>
                    </w:r>
                  </w:p>
                </w:tc>
                <w:tc>
                  <w:tcPr>
                    <w:tcW w:w="2016" w:type="dxa"/>
                    <w:tcBorders>
                      <w:top w:val="outset" w:sz="4" w:space="0" w:color="auto"/>
                      <w:left w:val="outset" w:sz="4" w:space="0" w:color="auto"/>
                      <w:bottom w:val="outset" w:sz="4" w:space="0" w:color="auto"/>
                      <w:right w:val="outset" w:sz="4" w:space="0" w:color="auto"/>
                    </w:tcBorders>
                    <w:vAlign w:val="center"/>
                  </w:tcPr>
                  <w:p w14:paraId="043B5C71" w14:textId="77777777" w:rsidR="00993314" w:rsidRDefault="00E76221">
                    <w:pPr>
                      <w:jc w:val="right"/>
                      <w:rPr>
                        <w:szCs w:val="21"/>
                      </w:rPr>
                    </w:pPr>
                    <w:r>
                      <w:t>84,953,202.46</w:t>
                    </w:r>
                  </w:p>
                </w:tc>
              </w:tr>
              <w:tr w:rsidR="00993314" w14:paraId="2CEAC0A7" w14:textId="77777777">
                <w:sdt>
                  <w:sdtPr>
                    <w:tag w:val="_PLD_72748ed96a49412f8c1d796e288dfd66"/>
                    <w:id w:val="1455443861"/>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3307176" w14:textId="77777777" w:rsidR="00993314" w:rsidRDefault="00E76221">
                        <w:pPr>
                          <w:ind w:left="-19"/>
                          <w:rPr>
                            <w:color w:val="000000"/>
                            <w:szCs w:val="21"/>
                          </w:rPr>
                        </w:pPr>
                        <w:r>
                          <w:rPr>
                            <w:rFonts w:hint="eastAsia"/>
                            <w:szCs w:val="21"/>
                          </w:rPr>
                          <w:t>三、利润总额（亏损总额以“－”号填列）</w:t>
                        </w:r>
                      </w:p>
                    </w:tc>
                  </w:sdtContent>
                </w:sdt>
                <w:tc>
                  <w:tcPr>
                    <w:tcW w:w="1517" w:type="dxa"/>
                    <w:tcBorders>
                      <w:top w:val="outset" w:sz="4" w:space="0" w:color="auto"/>
                      <w:left w:val="outset" w:sz="4" w:space="0" w:color="auto"/>
                      <w:bottom w:val="outset" w:sz="4" w:space="0" w:color="auto"/>
                      <w:right w:val="outset" w:sz="4" w:space="0" w:color="auto"/>
                    </w:tcBorders>
                  </w:tcPr>
                  <w:p w14:paraId="147D7856"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2C7E451F" w14:textId="77777777" w:rsidR="00993314" w:rsidRDefault="00E76221">
                    <w:pPr>
                      <w:jc w:val="right"/>
                      <w:rPr>
                        <w:szCs w:val="21"/>
                      </w:rPr>
                    </w:pPr>
                    <w:r>
                      <w:t>247,443,516.71</w:t>
                    </w:r>
                  </w:p>
                </w:tc>
                <w:tc>
                  <w:tcPr>
                    <w:tcW w:w="2016" w:type="dxa"/>
                    <w:tcBorders>
                      <w:top w:val="outset" w:sz="4" w:space="0" w:color="auto"/>
                      <w:left w:val="outset" w:sz="4" w:space="0" w:color="auto"/>
                      <w:bottom w:val="outset" w:sz="4" w:space="0" w:color="auto"/>
                      <w:right w:val="outset" w:sz="4" w:space="0" w:color="auto"/>
                    </w:tcBorders>
                    <w:vAlign w:val="center"/>
                  </w:tcPr>
                  <w:p w14:paraId="032E93DA" w14:textId="77777777" w:rsidR="00993314" w:rsidRDefault="00E76221">
                    <w:pPr>
                      <w:jc w:val="right"/>
                      <w:rPr>
                        <w:szCs w:val="21"/>
                      </w:rPr>
                    </w:pPr>
                    <w:r>
                      <w:t>785,822,119.23</w:t>
                    </w:r>
                  </w:p>
                </w:tc>
              </w:tr>
              <w:tr w:rsidR="00993314" w14:paraId="6487F0C1" w14:textId="77777777">
                <w:sdt>
                  <w:sdtPr>
                    <w:tag w:val="_PLD_3f95f22f00bd49debae1612500281454"/>
                    <w:id w:val="-1817255739"/>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4ED91D3" w14:textId="77777777" w:rsidR="00993314" w:rsidRDefault="00E76221">
                        <w:pPr>
                          <w:ind w:left="-19" w:firstLineChars="200" w:firstLine="420"/>
                          <w:rPr>
                            <w:color w:val="000000"/>
                            <w:szCs w:val="21"/>
                          </w:rPr>
                        </w:pPr>
                        <w:r>
                          <w:rPr>
                            <w:rFonts w:hint="eastAsia"/>
                            <w:szCs w:val="21"/>
                          </w:rPr>
                          <w:t>减：所得税费用</w:t>
                        </w:r>
                      </w:p>
                    </w:tc>
                  </w:sdtContent>
                </w:sdt>
                <w:tc>
                  <w:tcPr>
                    <w:tcW w:w="1517" w:type="dxa"/>
                    <w:tcBorders>
                      <w:top w:val="outset" w:sz="4" w:space="0" w:color="auto"/>
                      <w:left w:val="outset" w:sz="4" w:space="0" w:color="auto"/>
                      <w:bottom w:val="outset" w:sz="4" w:space="0" w:color="auto"/>
                      <w:right w:val="outset" w:sz="4" w:space="0" w:color="auto"/>
                    </w:tcBorders>
                  </w:tcPr>
                  <w:p w14:paraId="69001D3F"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446EF2AC" w14:textId="77777777" w:rsidR="00993314" w:rsidRDefault="00E76221">
                    <w:pPr>
                      <w:jc w:val="right"/>
                      <w:rPr>
                        <w:szCs w:val="21"/>
                      </w:rPr>
                    </w:pPr>
                    <w:r>
                      <w:t>71,844,747.92</w:t>
                    </w:r>
                  </w:p>
                </w:tc>
                <w:tc>
                  <w:tcPr>
                    <w:tcW w:w="2016" w:type="dxa"/>
                    <w:tcBorders>
                      <w:top w:val="outset" w:sz="4" w:space="0" w:color="auto"/>
                      <w:left w:val="outset" w:sz="4" w:space="0" w:color="auto"/>
                      <w:bottom w:val="outset" w:sz="4" w:space="0" w:color="auto"/>
                      <w:right w:val="outset" w:sz="4" w:space="0" w:color="auto"/>
                    </w:tcBorders>
                    <w:vAlign w:val="center"/>
                  </w:tcPr>
                  <w:p w14:paraId="6F6082D4" w14:textId="77777777" w:rsidR="00993314" w:rsidRDefault="00E76221">
                    <w:pPr>
                      <w:jc w:val="right"/>
                      <w:rPr>
                        <w:szCs w:val="21"/>
                      </w:rPr>
                    </w:pPr>
                    <w:r>
                      <w:t>717,424.92</w:t>
                    </w:r>
                  </w:p>
                </w:tc>
              </w:tr>
              <w:tr w:rsidR="00993314" w14:paraId="76E999A4" w14:textId="77777777">
                <w:sdt>
                  <w:sdtPr>
                    <w:tag w:val="_PLD_081dfbfb287344a7a297df1ef46d4b28"/>
                    <w:id w:val="-204890013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E2C1220" w14:textId="77777777" w:rsidR="00993314" w:rsidRDefault="00E76221">
                        <w:pPr>
                          <w:ind w:left="-19"/>
                          <w:rPr>
                            <w:color w:val="000000"/>
                            <w:szCs w:val="21"/>
                          </w:rPr>
                        </w:pPr>
                        <w:r>
                          <w:rPr>
                            <w:rFonts w:hint="eastAsia"/>
                            <w:szCs w:val="21"/>
                          </w:rPr>
                          <w:t>四、净利润（净亏损以“－”号填列）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0BC032B0"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67655457" w14:textId="77777777" w:rsidR="00993314" w:rsidRDefault="00E76221">
                    <w:pPr>
                      <w:jc w:val="right"/>
                      <w:rPr>
                        <w:szCs w:val="21"/>
                      </w:rPr>
                    </w:pPr>
                    <w:r>
                      <w:t>175,598,768.79</w:t>
                    </w:r>
                  </w:p>
                </w:tc>
                <w:tc>
                  <w:tcPr>
                    <w:tcW w:w="2016" w:type="dxa"/>
                    <w:tcBorders>
                      <w:top w:val="outset" w:sz="4" w:space="0" w:color="auto"/>
                      <w:left w:val="outset" w:sz="4" w:space="0" w:color="auto"/>
                      <w:bottom w:val="outset" w:sz="4" w:space="0" w:color="auto"/>
                      <w:right w:val="outset" w:sz="4" w:space="0" w:color="auto"/>
                    </w:tcBorders>
                    <w:vAlign w:val="center"/>
                  </w:tcPr>
                  <w:p w14:paraId="3561759B" w14:textId="77777777" w:rsidR="00993314" w:rsidRDefault="00E76221">
                    <w:pPr>
                      <w:jc w:val="right"/>
                      <w:rPr>
                        <w:szCs w:val="21"/>
                      </w:rPr>
                    </w:pPr>
                    <w:r>
                      <w:t>785,104,694.31</w:t>
                    </w:r>
                  </w:p>
                </w:tc>
              </w:tr>
              <w:tr w:rsidR="00993314" w14:paraId="6FCDA9DD" w14:textId="77777777">
                <w:sdt>
                  <w:sdtPr>
                    <w:tag w:val="_PLD_84c8130acf934eae8cbf12d79a6f1849"/>
                    <w:id w:val="-158806988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7AB81CB7" w14:textId="77777777" w:rsidR="00993314" w:rsidRDefault="00E76221">
                        <w:pPr>
                          <w:ind w:firstLineChars="108" w:firstLine="227"/>
                        </w:pPr>
                        <w:r>
                          <w:rPr>
                            <w:rFonts w:hint="eastAsia"/>
                            <w:szCs w:val="21"/>
                          </w:rPr>
                          <w:t>（一）</w:t>
                        </w:r>
                        <w:r>
                          <w:t>持续经营净利润（净亏损以“－”号填列）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0432874E"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217D6154" w14:textId="77777777" w:rsidR="00993314" w:rsidRDefault="00E76221">
                    <w:pPr>
                      <w:jc w:val="right"/>
                      <w:rPr>
                        <w:szCs w:val="21"/>
                      </w:rPr>
                    </w:pPr>
                    <w:r>
                      <w:t>175,598,768.79</w:t>
                    </w:r>
                  </w:p>
                </w:tc>
                <w:tc>
                  <w:tcPr>
                    <w:tcW w:w="2016" w:type="dxa"/>
                    <w:tcBorders>
                      <w:top w:val="outset" w:sz="4" w:space="0" w:color="auto"/>
                      <w:left w:val="outset" w:sz="4" w:space="0" w:color="auto"/>
                      <w:bottom w:val="outset" w:sz="4" w:space="0" w:color="auto"/>
                      <w:right w:val="outset" w:sz="4" w:space="0" w:color="auto"/>
                    </w:tcBorders>
                    <w:vAlign w:val="center"/>
                  </w:tcPr>
                  <w:p w14:paraId="620B8A83" w14:textId="77777777" w:rsidR="00993314" w:rsidRDefault="00E76221">
                    <w:pPr>
                      <w:jc w:val="right"/>
                      <w:rPr>
                        <w:szCs w:val="21"/>
                      </w:rPr>
                    </w:pPr>
                    <w:r>
                      <w:t>785,104,694.31</w:t>
                    </w:r>
                  </w:p>
                </w:tc>
              </w:tr>
              <w:tr w:rsidR="00993314" w14:paraId="3F66DE4F" w14:textId="77777777">
                <w:sdt>
                  <w:sdtPr>
                    <w:rPr>
                      <w:rFonts w:hint="eastAsia"/>
                    </w:rPr>
                    <w:tag w:val="_PLD_c21798e8f64a4d18a4ff3dcbcdca3010"/>
                    <w:id w:val="62713027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FFA812A" w14:textId="77777777" w:rsidR="00993314" w:rsidRDefault="00E76221">
                        <w:pPr>
                          <w:ind w:firstLineChars="108" w:firstLine="227"/>
                        </w:pPr>
                        <w:r>
                          <w:rPr>
                            <w:rFonts w:hint="eastAsia"/>
                          </w:rPr>
                          <w:t>（二）终止经营净利润（净亏损以“－”号填列）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083A0818"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35554069"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2294BEC2" w14:textId="77777777" w:rsidR="00993314" w:rsidRDefault="00993314">
                    <w:pPr>
                      <w:jc w:val="right"/>
                      <w:rPr>
                        <w:szCs w:val="21"/>
                      </w:rPr>
                    </w:pPr>
                  </w:p>
                </w:tc>
              </w:tr>
              <w:tr w:rsidR="00993314" w14:paraId="6B06DDD7" w14:textId="77777777">
                <w:sdt>
                  <w:sdtPr>
                    <w:tag w:val="_PLD_def7206cc31b415e9336bbf8771bf079"/>
                    <w:id w:val="-494492647"/>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86B61A0" w14:textId="77777777" w:rsidR="00993314" w:rsidRDefault="00E76221">
                        <w:pPr>
                          <w:ind w:leftChars="-19" w:hangingChars="19" w:hanging="40"/>
                          <w:rPr>
                            <w:szCs w:val="21"/>
                          </w:rPr>
                        </w:pPr>
                        <w:r>
                          <w:rPr>
                            <w:rFonts w:hint="eastAsia"/>
                            <w:szCs w:val="21"/>
                          </w:rPr>
                          <w:t>五、其他综合收益的税后净额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14:paraId="7A8D2AA9"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14AA990C" w14:textId="77777777" w:rsidR="00993314" w:rsidRDefault="00E76221">
                    <w:pPr>
                      <w:jc w:val="right"/>
                      <w:rPr>
                        <w:szCs w:val="21"/>
                      </w:rPr>
                    </w:pPr>
                    <w:r>
                      <w:t>-1,164,686.99</w:t>
                    </w:r>
                  </w:p>
                </w:tc>
                <w:tc>
                  <w:tcPr>
                    <w:tcW w:w="2016" w:type="dxa"/>
                    <w:tcBorders>
                      <w:top w:val="outset" w:sz="4" w:space="0" w:color="auto"/>
                      <w:left w:val="outset" w:sz="4" w:space="0" w:color="auto"/>
                      <w:bottom w:val="outset" w:sz="4" w:space="0" w:color="auto"/>
                      <w:right w:val="outset" w:sz="4" w:space="0" w:color="auto"/>
                    </w:tcBorders>
                    <w:vAlign w:val="center"/>
                  </w:tcPr>
                  <w:p w14:paraId="6FBE1A61" w14:textId="77777777" w:rsidR="00993314" w:rsidRDefault="00E76221">
                    <w:pPr>
                      <w:jc w:val="right"/>
                      <w:rPr>
                        <w:szCs w:val="21"/>
                      </w:rPr>
                    </w:pPr>
                    <w:r>
                      <w:t>2,553,313.95</w:t>
                    </w:r>
                  </w:p>
                </w:tc>
              </w:tr>
              <w:tr w:rsidR="00993314" w14:paraId="7A8408F6" w14:textId="77777777">
                <w:sdt>
                  <w:sdtPr>
                    <w:tag w:val="_PLD_678d78cb79b143eda21d77b8b82eb405"/>
                    <w:id w:val="-40807241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17982CF" w14:textId="77777777" w:rsidR="00993314" w:rsidRDefault="00E76221">
                        <w:pPr>
                          <w:ind w:firstLineChars="100" w:firstLine="210"/>
                          <w:rPr>
                            <w:szCs w:val="21"/>
                          </w:rPr>
                        </w:pPr>
                        <w:r>
                          <w:rPr>
                            <w:rFonts w:hint="eastAsia"/>
                            <w:szCs w:val="21"/>
                          </w:rPr>
                          <w:t>（一）不能重分类进损益的其他综合收益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2D9C02DC"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55268C96" w14:textId="77777777" w:rsidR="00993314" w:rsidRDefault="00E76221">
                    <w:pPr>
                      <w:jc w:val="right"/>
                      <w:rPr>
                        <w:szCs w:val="21"/>
                      </w:rPr>
                    </w:pPr>
                    <w:r>
                      <w:t>-1,164,686.99</w:t>
                    </w:r>
                  </w:p>
                </w:tc>
                <w:tc>
                  <w:tcPr>
                    <w:tcW w:w="2016" w:type="dxa"/>
                    <w:tcBorders>
                      <w:top w:val="outset" w:sz="4" w:space="0" w:color="auto"/>
                      <w:left w:val="outset" w:sz="4" w:space="0" w:color="auto"/>
                      <w:bottom w:val="outset" w:sz="4" w:space="0" w:color="auto"/>
                      <w:right w:val="outset" w:sz="4" w:space="0" w:color="auto"/>
                    </w:tcBorders>
                    <w:vAlign w:val="center"/>
                  </w:tcPr>
                  <w:p w14:paraId="42EC3397" w14:textId="77777777" w:rsidR="00993314" w:rsidRDefault="00E76221">
                    <w:pPr>
                      <w:jc w:val="right"/>
                      <w:rPr>
                        <w:szCs w:val="21"/>
                      </w:rPr>
                    </w:pPr>
                    <w:r>
                      <w:t>2,553,313.95</w:t>
                    </w:r>
                  </w:p>
                </w:tc>
              </w:tr>
              <w:tr w:rsidR="00993314" w14:paraId="05D7FFEE" w14:textId="77777777">
                <w:sdt>
                  <w:sdtPr>
                    <w:tag w:val="_PLD_b4507744845347d5a7ddb6cb1d271871"/>
                    <w:id w:val="119350110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658AECB" w14:textId="77777777" w:rsidR="00993314" w:rsidRDefault="00E76221">
                        <w:pPr>
                          <w:ind w:firstLineChars="200" w:firstLine="420"/>
                          <w:rPr>
                            <w:szCs w:val="21"/>
                          </w:rPr>
                        </w:pPr>
                        <w:r>
                          <w:rPr>
                            <w:szCs w:val="21"/>
                          </w:rPr>
                          <w:t>1.重新计量设定受益计划变动额</w:t>
                        </w:r>
                      </w:p>
                    </w:tc>
                  </w:sdtContent>
                </w:sdt>
                <w:tc>
                  <w:tcPr>
                    <w:tcW w:w="1517" w:type="dxa"/>
                    <w:tcBorders>
                      <w:top w:val="outset" w:sz="4" w:space="0" w:color="auto"/>
                      <w:left w:val="outset" w:sz="4" w:space="0" w:color="auto"/>
                      <w:bottom w:val="outset" w:sz="4" w:space="0" w:color="auto"/>
                      <w:right w:val="outset" w:sz="4" w:space="0" w:color="auto"/>
                    </w:tcBorders>
                  </w:tcPr>
                  <w:p w14:paraId="03366B1B"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59B7979D"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734053B3" w14:textId="77777777" w:rsidR="00993314" w:rsidRDefault="00993314">
                    <w:pPr>
                      <w:jc w:val="right"/>
                      <w:rPr>
                        <w:szCs w:val="21"/>
                      </w:rPr>
                    </w:pPr>
                  </w:p>
                </w:tc>
              </w:tr>
              <w:tr w:rsidR="00993314" w14:paraId="762B85C0" w14:textId="77777777">
                <w:sdt>
                  <w:sdtPr>
                    <w:tag w:val="_PLD_2d4afbe307044420b1bee0e63190ef5e"/>
                    <w:id w:val="133579826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A81F15A" w14:textId="77777777" w:rsidR="00993314" w:rsidRDefault="00E76221">
                        <w:pPr>
                          <w:ind w:firstLineChars="200" w:firstLine="420"/>
                          <w:rPr>
                            <w:szCs w:val="21"/>
                          </w:rPr>
                        </w:pPr>
                        <w:r>
                          <w:rPr>
                            <w:szCs w:val="21"/>
                          </w:rPr>
                          <w:t>2.权益法下不能转损益的其他综合收益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7614E3C2"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A72700E"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33419630" w14:textId="77777777" w:rsidR="00993314" w:rsidRDefault="00993314">
                    <w:pPr>
                      <w:jc w:val="right"/>
                      <w:rPr>
                        <w:szCs w:val="21"/>
                      </w:rPr>
                    </w:pPr>
                  </w:p>
                </w:tc>
              </w:tr>
              <w:tr w:rsidR="00993314" w14:paraId="3888A13A"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1ab23fe3f5fb4d2e99bba5f949df64c9"/>
                      <w:id w:val="-1622688724"/>
                      <w:lock w:val="sdtLocked"/>
                    </w:sdtPr>
                    <w:sdtContent>
                      <w:p w14:paraId="7EB7208A" w14:textId="77777777" w:rsidR="00993314" w:rsidRDefault="00E76221">
                        <w:pPr>
                          <w:ind w:firstLineChars="200" w:firstLine="420"/>
                        </w:pPr>
                        <w:r>
                          <w:t>3.其他权益工具投资公允价值变动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52684FD5"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06CB8868" w14:textId="77777777" w:rsidR="00993314" w:rsidRDefault="00E76221">
                    <w:pPr>
                      <w:jc w:val="right"/>
                      <w:rPr>
                        <w:szCs w:val="21"/>
                      </w:rPr>
                    </w:pPr>
                    <w:r>
                      <w:t>-1,164,686.99</w:t>
                    </w:r>
                  </w:p>
                </w:tc>
                <w:tc>
                  <w:tcPr>
                    <w:tcW w:w="2016" w:type="dxa"/>
                    <w:tcBorders>
                      <w:top w:val="outset" w:sz="4" w:space="0" w:color="auto"/>
                      <w:left w:val="outset" w:sz="4" w:space="0" w:color="auto"/>
                      <w:bottom w:val="outset" w:sz="4" w:space="0" w:color="auto"/>
                      <w:right w:val="outset" w:sz="4" w:space="0" w:color="auto"/>
                    </w:tcBorders>
                    <w:vAlign w:val="center"/>
                  </w:tcPr>
                  <w:p w14:paraId="493CB215" w14:textId="77777777" w:rsidR="00993314" w:rsidRDefault="00E76221">
                    <w:pPr>
                      <w:jc w:val="right"/>
                      <w:rPr>
                        <w:szCs w:val="21"/>
                      </w:rPr>
                    </w:pPr>
                    <w:r>
                      <w:t>2,553,313.95</w:t>
                    </w:r>
                  </w:p>
                </w:tc>
              </w:tr>
              <w:tr w:rsidR="00993314" w14:paraId="0A3AA349"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abea2d90d8ff45378fbf0448a4edfb34"/>
                      <w:id w:val="-1329365935"/>
                      <w:lock w:val="sdtLocked"/>
                    </w:sdtPr>
                    <w:sdtContent>
                      <w:p w14:paraId="6C9E007D" w14:textId="77777777" w:rsidR="00993314" w:rsidRDefault="00E76221">
                        <w:pPr>
                          <w:ind w:firstLineChars="200" w:firstLine="420"/>
                        </w:pPr>
                        <w:r>
                          <w:t>4.企业自身信用风险公允价值变动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0485B420"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85BD4B8"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15FC46F3" w14:textId="77777777" w:rsidR="00993314" w:rsidRDefault="00993314">
                    <w:pPr>
                      <w:jc w:val="right"/>
                      <w:rPr>
                        <w:szCs w:val="21"/>
                      </w:rPr>
                    </w:pPr>
                  </w:p>
                </w:tc>
              </w:tr>
              <w:tr w:rsidR="00993314" w14:paraId="1FCD234E" w14:textId="77777777">
                <w:sdt>
                  <w:sdtPr>
                    <w:tag w:val="_PLD_d00e44a13bef4fa0a457e81da4156f5c"/>
                    <w:id w:val="-153533778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696D42E" w14:textId="77777777" w:rsidR="00993314" w:rsidRDefault="00E76221">
                        <w:pPr>
                          <w:ind w:firstLineChars="100" w:firstLine="210"/>
                          <w:rPr>
                            <w:szCs w:val="21"/>
                          </w:rPr>
                        </w:pPr>
                        <w:r>
                          <w:rPr>
                            <w:rFonts w:hint="eastAsia"/>
                            <w:szCs w:val="21"/>
                          </w:rPr>
                          <w:t>（二）将重分类进损益的其他综合收益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6356A613"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0E2E1E0B"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1A433822" w14:textId="77777777" w:rsidR="00993314" w:rsidRDefault="00993314">
                    <w:pPr>
                      <w:jc w:val="right"/>
                      <w:rPr>
                        <w:szCs w:val="21"/>
                      </w:rPr>
                    </w:pPr>
                  </w:p>
                </w:tc>
              </w:tr>
              <w:tr w:rsidR="00993314" w14:paraId="27E1FBED" w14:textId="77777777">
                <w:sdt>
                  <w:sdtPr>
                    <w:tag w:val="_PLD_0e0457608e334038bbea3ead8c7f6e4e"/>
                    <w:id w:val="60978370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BD02E98" w14:textId="77777777" w:rsidR="00993314" w:rsidRDefault="00E76221">
                        <w:pPr>
                          <w:ind w:firstLineChars="200" w:firstLine="420"/>
                          <w:rPr>
                            <w:szCs w:val="21"/>
                          </w:rPr>
                        </w:pPr>
                        <w:r>
                          <w:rPr>
                            <w:szCs w:val="21"/>
                          </w:rPr>
                          <w:t>1.权益法下可转损益的其他综合收益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1C984D18"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9D25D53"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3652F732" w14:textId="77777777" w:rsidR="00993314" w:rsidRDefault="00993314">
                    <w:pPr>
                      <w:jc w:val="right"/>
                      <w:rPr>
                        <w:szCs w:val="21"/>
                      </w:rPr>
                    </w:pPr>
                  </w:p>
                </w:tc>
              </w:tr>
              <w:tr w:rsidR="00993314" w14:paraId="6041C9D2"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szCs w:val="21"/>
                      </w:rPr>
                      <w:tag w:val="_PLD_49768ae1f6844b65b5a0f506fe62dcae"/>
                      <w:id w:val="764801164"/>
                      <w:lock w:val="sdtLocked"/>
                    </w:sdtPr>
                    <w:sdtEndPr>
                      <w:rPr>
                        <w:szCs w:val="24"/>
                      </w:rPr>
                    </w:sdtEndPr>
                    <w:sdtContent>
                      <w:p w14:paraId="238A86DF" w14:textId="77777777" w:rsidR="00993314" w:rsidRDefault="00E76221">
                        <w:pPr>
                          <w:ind w:firstLineChars="200" w:firstLine="420"/>
                        </w:pPr>
                        <w:r>
                          <w:rPr>
                            <w:szCs w:val="21"/>
                          </w:rPr>
                          <w:t>2.</w:t>
                        </w:r>
                        <w:r>
                          <w:t>其他债权投资公允价值变动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1464CF56"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7A72E42A"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24A81BDE" w14:textId="77777777" w:rsidR="00993314" w:rsidRDefault="00993314">
                    <w:pPr>
                      <w:jc w:val="right"/>
                      <w:rPr>
                        <w:szCs w:val="21"/>
                      </w:rPr>
                    </w:pPr>
                  </w:p>
                </w:tc>
              </w:tr>
              <w:tr w:rsidR="00993314" w14:paraId="6E9E3642"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bb13f12adaea41d7a1dc99b71aea9b5b"/>
                      <w:id w:val="1369411887"/>
                      <w:lock w:val="sdtLocked"/>
                    </w:sdtPr>
                    <w:sdtContent>
                      <w:p w14:paraId="56E863A4" w14:textId="77777777" w:rsidR="00993314" w:rsidRDefault="00E76221">
                        <w:pPr>
                          <w:ind w:firstLineChars="200" w:firstLine="420"/>
                        </w:pPr>
                        <w:r>
                          <w:t>3.金融资产重分类计入其他综合收益的金额</w:t>
                        </w:r>
                      </w:p>
                    </w:sdtContent>
                  </w:sdt>
                </w:tc>
                <w:tc>
                  <w:tcPr>
                    <w:tcW w:w="1517" w:type="dxa"/>
                    <w:tcBorders>
                      <w:top w:val="outset" w:sz="4" w:space="0" w:color="auto"/>
                      <w:left w:val="outset" w:sz="4" w:space="0" w:color="auto"/>
                      <w:bottom w:val="outset" w:sz="4" w:space="0" w:color="auto"/>
                      <w:right w:val="outset" w:sz="4" w:space="0" w:color="auto"/>
                    </w:tcBorders>
                  </w:tcPr>
                  <w:p w14:paraId="2C436910"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31226687"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0FC4091C" w14:textId="77777777" w:rsidR="00993314" w:rsidRDefault="00993314">
                    <w:pPr>
                      <w:jc w:val="right"/>
                      <w:rPr>
                        <w:szCs w:val="21"/>
                      </w:rPr>
                    </w:pPr>
                  </w:p>
                </w:tc>
              </w:tr>
              <w:tr w:rsidR="00993314" w14:paraId="69262B75"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fe94406153bf40de8d9b744461e28099"/>
                      <w:id w:val="1635446260"/>
                      <w:lock w:val="sdtLocked"/>
                    </w:sdtPr>
                    <w:sdtContent>
                      <w:p w14:paraId="46947FEE" w14:textId="77777777" w:rsidR="00993314" w:rsidRDefault="00E76221">
                        <w:pPr>
                          <w:ind w:firstLineChars="200" w:firstLine="420"/>
                        </w:pPr>
                        <w:r>
                          <w:t>4.其他债权投资信用减值准备</w:t>
                        </w:r>
                      </w:p>
                    </w:sdtContent>
                  </w:sdt>
                </w:tc>
                <w:tc>
                  <w:tcPr>
                    <w:tcW w:w="1517" w:type="dxa"/>
                    <w:tcBorders>
                      <w:top w:val="outset" w:sz="4" w:space="0" w:color="auto"/>
                      <w:left w:val="outset" w:sz="4" w:space="0" w:color="auto"/>
                      <w:bottom w:val="outset" w:sz="4" w:space="0" w:color="auto"/>
                      <w:right w:val="outset" w:sz="4" w:space="0" w:color="auto"/>
                    </w:tcBorders>
                  </w:tcPr>
                  <w:p w14:paraId="49FCB456"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7E9F3023"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3C06BA4F" w14:textId="77777777" w:rsidR="00993314" w:rsidRDefault="00993314">
                    <w:pPr>
                      <w:jc w:val="right"/>
                      <w:rPr>
                        <w:szCs w:val="21"/>
                      </w:rPr>
                    </w:pPr>
                  </w:p>
                </w:tc>
              </w:tr>
              <w:tr w:rsidR="00993314" w14:paraId="65AED178"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38a56d130a464815ad321892534e8d2b"/>
                      <w:id w:val="-1828428732"/>
                      <w:lock w:val="sdtLocked"/>
                    </w:sdtPr>
                    <w:sdtContent>
                      <w:p w14:paraId="785E21A2" w14:textId="77777777" w:rsidR="00993314" w:rsidRDefault="00E76221">
                        <w:pPr>
                          <w:ind w:firstLineChars="200" w:firstLine="420"/>
                        </w:pPr>
                        <w:r>
                          <w:t>5.现金流量套期储备</w:t>
                        </w:r>
                      </w:p>
                    </w:sdtContent>
                  </w:sdt>
                </w:tc>
                <w:tc>
                  <w:tcPr>
                    <w:tcW w:w="1517" w:type="dxa"/>
                    <w:tcBorders>
                      <w:top w:val="outset" w:sz="4" w:space="0" w:color="auto"/>
                      <w:left w:val="outset" w:sz="4" w:space="0" w:color="auto"/>
                      <w:bottom w:val="outset" w:sz="4" w:space="0" w:color="auto"/>
                      <w:right w:val="outset" w:sz="4" w:space="0" w:color="auto"/>
                    </w:tcBorders>
                  </w:tcPr>
                  <w:p w14:paraId="4E3D46E7"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1FD5D9EC"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6A15E994" w14:textId="77777777" w:rsidR="00993314" w:rsidRDefault="00993314">
                    <w:pPr>
                      <w:jc w:val="right"/>
                      <w:rPr>
                        <w:szCs w:val="21"/>
                      </w:rPr>
                    </w:pPr>
                  </w:p>
                </w:tc>
              </w:tr>
              <w:tr w:rsidR="00993314" w14:paraId="05FC945D"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dd6ccaef27ea479f9a8ae916e09fc2bd"/>
                      <w:id w:val="2109309963"/>
                      <w:lock w:val="sdtLocked"/>
                    </w:sdtPr>
                    <w:sdtContent>
                      <w:p w14:paraId="7EA6C859" w14:textId="77777777" w:rsidR="00993314" w:rsidRDefault="00E76221">
                        <w:pPr>
                          <w:ind w:firstLineChars="200" w:firstLine="420"/>
                        </w:pPr>
                        <w:r>
                          <w:t>6.外币财务报表折算差额</w:t>
                        </w:r>
                      </w:p>
                    </w:sdtContent>
                  </w:sdt>
                </w:tc>
                <w:tc>
                  <w:tcPr>
                    <w:tcW w:w="1517" w:type="dxa"/>
                    <w:tcBorders>
                      <w:top w:val="outset" w:sz="4" w:space="0" w:color="auto"/>
                      <w:left w:val="outset" w:sz="4" w:space="0" w:color="auto"/>
                      <w:bottom w:val="outset" w:sz="4" w:space="0" w:color="auto"/>
                      <w:right w:val="outset" w:sz="4" w:space="0" w:color="auto"/>
                    </w:tcBorders>
                  </w:tcPr>
                  <w:p w14:paraId="5F6103C7"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27DAD677"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11625FA9" w14:textId="77777777" w:rsidR="00993314" w:rsidRDefault="00993314">
                    <w:pPr>
                      <w:jc w:val="right"/>
                      <w:rPr>
                        <w:szCs w:val="21"/>
                      </w:rPr>
                    </w:pPr>
                  </w:p>
                </w:tc>
              </w:tr>
              <w:tr w:rsidR="00993314" w14:paraId="49E60A5C"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dd832ab85f5b4f9a89fd7c302f167e62"/>
                      <w:id w:val="959296871"/>
                      <w:lock w:val="sdtLocked"/>
                    </w:sdtPr>
                    <w:sdtContent>
                      <w:p w14:paraId="45D46F94" w14:textId="77777777" w:rsidR="00993314" w:rsidRDefault="00E76221">
                        <w:pPr>
                          <w:ind w:firstLineChars="200" w:firstLine="420"/>
                        </w:pPr>
                        <w:r>
                          <w:t>7.其他</w:t>
                        </w:r>
                      </w:p>
                    </w:sdtContent>
                  </w:sdt>
                </w:tc>
                <w:tc>
                  <w:tcPr>
                    <w:tcW w:w="1517" w:type="dxa"/>
                    <w:tcBorders>
                      <w:top w:val="outset" w:sz="4" w:space="0" w:color="auto"/>
                      <w:left w:val="outset" w:sz="4" w:space="0" w:color="auto"/>
                      <w:bottom w:val="outset" w:sz="4" w:space="0" w:color="auto"/>
                      <w:right w:val="outset" w:sz="4" w:space="0" w:color="auto"/>
                    </w:tcBorders>
                  </w:tcPr>
                  <w:p w14:paraId="01C958A9"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245B0158" w14:textId="77777777" w:rsidR="00993314" w:rsidRDefault="00993314">
                    <w:pPr>
                      <w:jc w:val="right"/>
                      <w:rPr>
                        <w:szCs w:val="21"/>
                      </w:rPr>
                    </w:pPr>
                  </w:p>
                </w:tc>
                <w:tc>
                  <w:tcPr>
                    <w:tcW w:w="2016" w:type="dxa"/>
                    <w:tcBorders>
                      <w:top w:val="outset" w:sz="4" w:space="0" w:color="auto"/>
                      <w:left w:val="outset" w:sz="4" w:space="0" w:color="auto"/>
                      <w:bottom w:val="outset" w:sz="4" w:space="0" w:color="auto"/>
                      <w:right w:val="outset" w:sz="4" w:space="0" w:color="auto"/>
                    </w:tcBorders>
                    <w:vAlign w:val="center"/>
                  </w:tcPr>
                  <w:p w14:paraId="524F5E6B" w14:textId="77777777" w:rsidR="00993314" w:rsidRDefault="00993314">
                    <w:pPr>
                      <w:jc w:val="right"/>
                      <w:rPr>
                        <w:szCs w:val="21"/>
                      </w:rPr>
                    </w:pPr>
                  </w:p>
                </w:tc>
              </w:tr>
              <w:tr w:rsidR="00993314" w14:paraId="10356D84" w14:textId="77777777">
                <w:sdt>
                  <w:sdtPr>
                    <w:tag w:val="_PLD_328c0f44a99b412d91d1d2a8552832c4"/>
                    <w:id w:val="182747927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9283CF2" w14:textId="77777777" w:rsidR="00993314" w:rsidRDefault="00E76221">
                        <w:pPr>
                          <w:ind w:left="-19"/>
                          <w:rPr>
                            <w:szCs w:val="21"/>
                          </w:rPr>
                        </w:pPr>
                        <w:r>
                          <w:rPr>
                            <w:rFonts w:hint="eastAsia"/>
                            <w:szCs w:val="21"/>
                          </w:rPr>
                          <w:t>六、综合收益总额</w:t>
                        </w:r>
                      </w:p>
                    </w:tc>
                  </w:sdtContent>
                </w:sdt>
                <w:tc>
                  <w:tcPr>
                    <w:tcW w:w="1517" w:type="dxa"/>
                    <w:tcBorders>
                      <w:top w:val="outset" w:sz="4" w:space="0" w:color="auto"/>
                      <w:left w:val="outset" w:sz="4" w:space="0" w:color="auto"/>
                      <w:bottom w:val="outset" w:sz="4" w:space="0" w:color="auto"/>
                      <w:right w:val="outset" w:sz="4" w:space="0" w:color="auto"/>
                    </w:tcBorders>
                  </w:tcPr>
                  <w:p w14:paraId="37B6DB5E"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vAlign w:val="center"/>
                  </w:tcPr>
                  <w:p w14:paraId="7D0A7B9D" w14:textId="77777777" w:rsidR="00993314" w:rsidRDefault="00E76221">
                    <w:pPr>
                      <w:jc w:val="right"/>
                      <w:rPr>
                        <w:szCs w:val="21"/>
                      </w:rPr>
                    </w:pPr>
                    <w:r>
                      <w:t>174,434,081.80</w:t>
                    </w:r>
                  </w:p>
                </w:tc>
                <w:tc>
                  <w:tcPr>
                    <w:tcW w:w="2016" w:type="dxa"/>
                    <w:tcBorders>
                      <w:top w:val="outset" w:sz="4" w:space="0" w:color="auto"/>
                      <w:left w:val="outset" w:sz="4" w:space="0" w:color="auto"/>
                      <w:bottom w:val="outset" w:sz="4" w:space="0" w:color="auto"/>
                      <w:right w:val="outset" w:sz="4" w:space="0" w:color="auto"/>
                    </w:tcBorders>
                    <w:vAlign w:val="center"/>
                  </w:tcPr>
                  <w:p w14:paraId="16352768" w14:textId="77777777" w:rsidR="00993314" w:rsidRDefault="00E76221">
                    <w:pPr>
                      <w:jc w:val="right"/>
                      <w:rPr>
                        <w:szCs w:val="21"/>
                      </w:rPr>
                    </w:pPr>
                    <w:r>
                      <w:t>787,658,008.26</w:t>
                    </w:r>
                  </w:p>
                </w:tc>
              </w:tr>
              <w:tr w:rsidR="00993314" w14:paraId="491E5489" w14:textId="77777777">
                <w:sdt>
                  <w:sdtPr>
                    <w:tag w:val="_PLD_3b0447fd122e4105bde5cc49acaea414"/>
                    <w:id w:val="-350181331"/>
                    <w:lock w:val="sdtLocked"/>
                  </w:sdtPr>
                  <w:sdtContent>
                    <w:tc>
                      <w:tcPr>
                        <w:tcW w:w="9049" w:type="dxa"/>
                        <w:gridSpan w:val="4"/>
                        <w:tcBorders>
                          <w:top w:val="outset" w:sz="4" w:space="0" w:color="auto"/>
                          <w:left w:val="outset" w:sz="4" w:space="0" w:color="auto"/>
                          <w:bottom w:val="outset" w:sz="4" w:space="0" w:color="auto"/>
                          <w:right w:val="outset" w:sz="4" w:space="0" w:color="auto"/>
                        </w:tcBorders>
                        <w:vAlign w:val="center"/>
                      </w:tcPr>
                      <w:p w14:paraId="6CB72549" w14:textId="77777777" w:rsidR="00993314" w:rsidRDefault="00E76221">
                        <w:pPr>
                          <w:rPr>
                            <w:szCs w:val="21"/>
                          </w:rPr>
                        </w:pPr>
                        <w:r>
                          <w:rPr>
                            <w:rFonts w:hint="eastAsia"/>
                            <w:szCs w:val="21"/>
                          </w:rPr>
                          <w:t>七</w:t>
                        </w:r>
                        <w:r>
                          <w:rPr>
                            <w:szCs w:val="21"/>
                          </w:rPr>
                          <w:t>、每股收益：</w:t>
                        </w:r>
                      </w:p>
                    </w:tc>
                  </w:sdtContent>
                </w:sdt>
              </w:tr>
              <w:tr w:rsidR="00993314" w14:paraId="0351211D" w14:textId="77777777">
                <w:sdt>
                  <w:sdtPr>
                    <w:tag w:val="_PLD_6a13c63375064e638db61d3d0d1116f4"/>
                    <w:id w:val="97657415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B9DDEB7" w14:textId="77777777" w:rsidR="00993314" w:rsidRDefault="00E76221">
                        <w:pPr>
                          <w:ind w:left="-19" w:firstLineChars="200" w:firstLine="420"/>
                          <w:rPr>
                            <w:szCs w:val="21"/>
                          </w:rPr>
                        </w:pPr>
                        <w:r>
                          <w:rPr>
                            <w:szCs w:val="21"/>
                          </w:rPr>
                          <w:t>（一）基本每股收益</w:t>
                        </w:r>
                        <w:r>
                          <w:rPr>
                            <w:rFonts w:hint="eastAsia"/>
                            <w:szCs w:val="21"/>
                          </w:rPr>
                          <w:t>(元/股)</w:t>
                        </w:r>
                      </w:p>
                    </w:tc>
                  </w:sdtContent>
                </w:sdt>
                <w:tc>
                  <w:tcPr>
                    <w:tcW w:w="1517" w:type="dxa"/>
                    <w:tcBorders>
                      <w:top w:val="outset" w:sz="4" w:space="0" w:color="auto"/>
                      <w:left w:val="outset" w:sz="4" w:space="0" w:color="auto"/>
                      <w:bottom w:val="outset" w:sz="4" w:space="0" w:color="auto"/>
                      <w:right w:val="outset" w:sz="4" w:space="0" w:color="auto"/>
                    </w:tcBorders>
                  </w:tcPr>
                  <w:p w14:paraId="6275EF3D"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6167F26A" w14:textId="77777777" w:rsidR="00993314" w:rsidRDefault="00E76221">
                    <w:pPr>
                      <w:jc w:val="right"/>
                      <w:rPr>
                        <w:szCs w:val="21"/>
                      </w:rPr>
                    </w:pPr>
                    <w:r>
                      <w:rPr>
                        <w:rFonts w:hint="eastAsia"/>
                        <w:szCs w:val="21"/>
                      </w:rPr>
                      <w:t>0</w:t>
                    </w:r>
                    <w:r>
                      <w:rPr>
                        <w:szCs w:val="21"/>
                      </w:rPr>
                      <w:t>.09</w:t>
                    </w:r>
                  </w:p>
                </w:tc>
                <w:tc>
                  <w:tcPr>
                    <w:tcW w:w="2016" w:type="dxa"/>
                    <w:tcBorders>
                      <w:top w:val="outset" w:sz="4" w:space="0" w:color="auto"/>
                      <w:left w:val="outset" w:sz="4" w:space="0" w:color="auto"/>
                      <w:bottom w:val="outset" w:sz="4" w:space="0" w:color="auto"/>
                      <w:right w:val="outset" w:sz="4" w:space="0" w:color="auto"/>
                    </w:tcBorders>
                    <w:vAlign w:val="center"/>
                  </w:tcPr>
                  <w:p w14:paraId="6BCBC4FD" w14:textId="77777777" w:rsidR="00993314" w:rsidRDefault="00E76221">
                    <w:pPr>
                      <w:jc w:val="right"/>
                      <w:rPr>
                        <w:szCs w:val="21"/>
                      </w:rPr>
                    </w:pPr>
                    <w:r>
                      <w:t>0.40</w:t>
                    </w:r>
                  </w:p>
                </w:tc>
              </w:tr>
              <w:tr w:rsidR="00993314" w14:paraId="6B5469E9" w14:textId="77777777">
                <w:sdt>
                  <w:sdtPr>
                    <w:tag w:val="_PLD_fee1b0c33eb3461690321c1ead900c77"/>
                    <w:id w:val="1953586141"/>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A700B1C" w14:textId="77777777" w:rsidR="00993314" w:rsidRDefault="00E76221">
                        <w:pPr>
                          <w:ind w:left="-19" w:firstLineChars="200" w:firstLine="420"/>
                          <w:rPr>
                            <w:szCs w:val="21"/>
                          </w:rPr>
                        </w:pPr>
                        <w:r>
                          <w:rPr>
                            <w:szCs w:val="21"/>
                          </w:rPr>
                          <w:t>（二）稀释每股收益</w:t>
                        </w:r>
                        <w:r>
                          <w:rPr>
                            <w:rFonts w:hint="eastAsia"/>
                            <w:szCs w:val="21"/>
                          </w:rPr>
                          <w:t>(元/股)</w:t>
                        </w:r>
                      </w:p>
                    </w:tc>
                  </w:sdtContent>
                </w:sdt>
                <w:tc>
                  <w:tcPr>
                    <w:tcW w:w="1517" w:type="dxa"/>
                    <w:tcBorders>
                      <w:top w:val="outset" w:sz="4" w:space="0" w:color="auto"/>
                      <w:left w:val="outset" w:sz="4" w:space="0" w:color="auto"/>
                      <w:bottom w:val="outset" w:sz="4" w:space="0" w:color="auto"/>
                      <w:right w:val="outset" w:sz="4" w:space="0" w:color="auto"/>
                    </w:tcBorders>
                  </w:tcPr>
                  <w:p w14:paraId="17670625" w14:textId="77777777" w:rsidR="00993314" w:rsidRDefault="00993314">
                    <w:pPr>
                      <w:rPr>
                        <w:szCs w:val="21"/>
                      </w:rPr>
                    </w:pPr>
                  </w:p>
                </w:tc>
                <w:tc>
                  <w:tcPr>
                    <w:tcW w:w="2009" w:type="dxa"/>
                    <w:tcBorders>
                      <w:top w:val="outset" w:sz="4" w:space="0" w:color="auto"/>
                      <w:left w:val="outset" w:sz="4" w:space="0" w:color="auto"/>
                      <w:bottom w:val="outset" w:sz="4" w:space="0" w:color="auto"/>
                      <w:right w:val="outset" w:sz="4" w:space="0" w:color="auto"/>
                    </w:tcBorders>
                  </w:tcPr>
                  <w:p w14:paraId="6663832B" w14:textId="77777777" w:rsidR="00993314" w:rsidRDefault="00E76221">
                    <w:pPr>
                      <w:jc w:val="right"/>
                      <w:rPr>
                        <w:szCs w:val="21"/>
                      </w:rPr>
                    </w:pPr>
                    <w:r>
                      <w:rPr>
                        <w:rFonts w:hint="eastAsia"/>
                        <w:szCs w:val="21"/>
                      </w:rPr>
                      <w:t>0</w:t>
                    </w:r>
                    <w:r>
                      <w:rPr>
                        <w:szCs w:val="21"/>
                      </w:rPr>
                      <w:t>.09</w:t>
                    </w:r>
                  </w:p>
                </w:tc>
                <w:tc>
                  <w:tcPr>
                    <w:tcW w:w="2016" w:type="dxa"/>
                    <w:tcBorders>
                      <w:top w:val="outset" w:sz="4" w:space="0" w:color="auto"/>
                      <w:left w:val="outset" w:sz="4" w:space="0" w:color="auto"/>
                      <w:bottom w:val="outset" w:sz="4" w:space="0" w:color="auto"/>
                      <w:right w:val="outset" w:sz="4" w:space="0" w:color="auto"/>
                    </w:tcBorders>
                    <w:vAlign w:val="center"/>
                  </w:tcPr>
                  <w:p w14:paraId="12ABFEA3" w14:textId="77777777" w:rsidR="00993314" w:rsidRDefault="00E76221">
                    <w:pPr>
                      <w:jc w:val="right"/>
                      <w:rPr>
                        <w:szCs w:val="21"/>
                      </w:rPr>
                    </w:pPr>
                    <w:r>
                      <w:t>0.40</w:t>
                    </w:r>
                  </w:p>
                </w:tc>
              </w:tr>
            </w:tbl>
            <w:p w14:paraId="2070006A" w14:textId="77777777" w:rsidR="00993314" w:rsidRDefault="00993314"/>
            <w:p w14:paraId="03CCA439" w14:textId="77777777" w:rsidR="00993314" w:rsidRDefault="00E76221">
              <w:pPr>
                <w:snapToGrid w:val="0"/>
                <w:spacing w:line="240" w:lineRule="atLeast"/>
                <w:ind w:rightChars="-73" w:right="-153"/>
                <w:rPr>
                  <w:rFonts w:cs="宋体-方正超大字符集"/>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04fbc09e50eb44a79e1d4314733be4f9"/>
                  <w:id w:val="1674073291"/>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szCs w:val="21"/>
                    </w:rPr>
                    <w:t>龚盛</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7d9f750e6c04845b9e34ad6da976b56"/>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吴效超</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b8515644d08d42edafc210cf569b9b08"/>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吴效超</w:t>
                  </w:r>
                </w:sdtContent>
              </w:sdt>
            </w:p>
          </w:sdtContent>
        </w:sdt>
        <w:p w14:paraId="5CC4DDA5" w14:textId="77777777" w:rsidR="00993314" w:rsidRDefault="00000000">
          <w:pPr>
            <w:rPr>
              <w:color w:val="FF0000"/>
              <w:szCs w:val="21"/>
            </w:rPr>
          </w:pPr>
        </w:p>
      </w:sdtContent>
    </w:sdt>
    <w:bookmarkEnd w:id="126"/>
    <w:p w14:paraId="0777F2F7" w14:textId="77777777" w:rsidR="00993314" w:rsidRDefault="00993314">
      <w:pPr>
        <w:rPr>
          <w:color w:val="FF0000"/>
          <w:szCs w:val="21"/>
        </w:rPr>
      </w:pPr>
    </w:p>
    <w:p w14:paraId="1FB0900D" w14:textId="77777777" w:rsidR="00993314" w:rsidRDefault="00993314">
      <w:pPr>
        <w:rPr>
          <w:color w:val="FF0000"/>
          <w:szCs w:val="21"/>
        </w:rPr>
      </w:pPr>
    </w:p>
    <w:bookmarkStart w:id="127" w:name="_Hlk1156136" w:displacedByCustomXml="next"/>
    <w:sdt>
      <w:sdtPr>
        <w:rPr>
          <w:rFonts w:hint="eastAsia"/>
          <w:b/>
          <w:bCs/>
          <w:szCs w:val="21"/>
        </w:rPr>
        <w:alias w:val="选项模块:需要编制合并报表"/>
        <w:tag w:val="_GBC_d6533048a32749eaa7738390457b7f24"/>
        <w:id w:val="-1672328928"/>
        <w:lock w:val="sdtLocked"/>
        <w:placeholder>
          <w:docPart w:val="GBC22222222222222222222222222222"/>
        </w:placeholder>
      </w:sdt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14:paraId="5392FD8A" w14:textId="77777777" w:rsidR="00993314" w:rsidRDefault="00E76221">
              <w:pPr>
                <w:jc w:val="center"/>
                <w:outlineLvl w:val="2"/>
                <w:rPr>
                  <w:b/>
                  <w:bCs/>
                  <w:szCs w:val="21"/>
                </w:rPr>
              </w:pPr>
              <w:r>
                <w:rPr>
                  <w:rFonts w:hint="eastAsia"/>
                  <w:b/>
                  <w:bCs/>
                  <w:szCs w:val="21"/>
                </w:rPr>
                <w:t>合并</w:t>
              </w:r>
              <w:r>
                <w:rPr>
                  <w:b/>
                  <w:bCs/>
                  <w:szCs w:val="21"/>
                </w:rPr>
                <w:t>现金流量表</w:t>
              </w:r>
            </w:p>
            <w:p w14:paraId="49158786" w14:textId="77777777" w:rsidR="00993314" w:rsidRDefault="00E76221">
              <w:pPr>
                <w:jc w:val="center"/>
                <w:rPr>
                  <w:b/>
                  <w:bCs/>
                  <w:szCs w:val="21"/>
                </w:rPr>
              </w:pPr>
              <w:r>
                <w:rPr>
                  <w:szCs w:val="21"/>
                </w:rPr>
                <w:t>2022年</w:t>
              </w:r>
              <w:r>
                <w:rPr>
                  <w:rFonts w:hint="eastAsia"/>
                  <w:szCs w:val="21"/>
                </w:rPr>
                <w:t>1—12</w:t>
              </w:r>
              <w:r>
                <w:rPr>
                  <w:szCs w:val="21"/>
                </w:rPr>
                <w:t>月</w:t>
              </w:r>
            </w:p>
            <w:p w14:paraId="59FD0B33" w14:textId="77777777" w:rsidR="00993314" w:rsidRDefault="00E76221">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2"/>
                <w:gridCol w:w="1567"/>
                <w:gridCol w:w="2174"/>
                <w:gridCol w:w="2166"/>
              </w:tblGrid>
              <w:tr w:rsidR="00993314" w14:paraId="0F784F0F" w14:textId="77777777">
                <w:tc>
                  <w:tcPr>
                    <w:tcW w:w="3142" w:type="dxa"/>
                    <w:tcBorders>
                      <w:top w:val="outset" w:sz="4" w:space="0" w:color="auto"/>
                      <w:left w:val="outset" w:sz="4" w:space="0" w:color="auto"/>
                      <w:bottom w:val="outset" w:sz="4" w:space="0" w:color="auto"/>
                      <w:right w:val="outset" w:sz="4" w:space="0" w:color="auto"/>
                    </w:tcBorders>
                  </w:tcPr>
                  <w:sdt>
                    <w:sdtPr>
                      <w:rPr>
                        <w:rFonts w:hint="eastAsia"/>
                        <w:b/>
                      </w:rPr>
                      <w:tag w:val="_PLD_5a1e687815424d54a4dd8744648aa3cb"/>
                      <w:id w:val="-862746183"/>
                      <w:lock w:val="sdtLocked"/>
                    </w:sdtPr>
                    <w:sdtContent>
                      <w:p w14:paraId="5BA39677" w14:textId="77777777" w:rsidR="00993314" w:rsidRDefault="00E76221">
                        <w:pPr>
                          <w:jc w:val="center"/>
                          <w:rPr>
                            <w:b/>
                          </w:rPr>
                        </w:pPr>
                        <w:r>
                          <w:rPr>
                            <w:rFonts w:hint="eastAsia"/>
                            <w:b/>
                          </w:rPr>
                          <w:t>项目</w:t>
                        </w:r>
                      </w:p>
                    </w:sdtContent>
                  </w:sdt>
                </w:tc>
                <w:tc>
                  <w:tcPr>
                    <w:tcW w:w="1567" w:type="dxa"/>
                    <w:tcBorders>
                      <w:top w:val="outset" w:sz="4" w:space="0" w:color="auto"/>
                      <w:left w:val="outset" w:sz="4" w:space="0" w:color="auto"/>
                      <w:bottom w:val="outset" w:sz="4" w:space="0" w:color="auto"/>
                      <w:right w:val="outset" w:sz="4" w:space="0" w:color="auto"/>
                    </w:tcBorders>
                  </w:tcPr>
                  <w:sdt>
                    <w:sdtPr>
                      <w:rPr>
                        <w:rFonts w:hint="eastAsia"/>
                        <w:b/>
                      </w:rPr>
                      <w:tag w:val="_PLD_3c902166982f4ea18b3f3d11c1fe2190"/>
                      <w:id w:val="-555856923"/>
                      <w:lock w:val="sdtLocked"/>
                    </w:sdtPr>
                    <w:sdtContent>
                      <w:p w14:paraId="2DD0457F" w14:textId="77777777" w:rsidR="00993314" w:rsidRDefault="00E76221">
                        <w:pPr>
                          <w:jc w:val="center"/>
                          <w:rPr>
                            <w:b/>
                          </w:rPr>
                        </w:pPr>
                        <w:r>
                          <w:rPr>
                            <w:rFonts w:hint="eastAsia"/>
                            <w:b/>
                          </w:rPr>
                          <w:t>附注</w:t>
                        </w:r>
                      </w:p>
                    </w:sdtContent>
                  </w:sdt>
                </w:tc>
                <w:tc>
                  <w:tcPr>
                    <w:tcW w:w="2174" w:type="dxa"/>
                    <w:tcBorders>
                      <w:top w:val="outset" w:sz="4" w:space="0" w:color="auto"/>
                      <w:left w:val="outset" w:sz="4" w:space="0" w:color="auto"/>
                      <w:bottom w:val="outset" w:sz="4" w:space="0" w:color="auto"/>
                      <w:right w:val="outset" w:sz="4" w:space="0" w:color="auto"/>
                    </w:tcBorders>
                  </w:tcPr>
                  <w:sdt>
                    <w:sdtPr>
                      <w:rPr>
                        <w:rFonts w:hint="eastAsia"/>
                        <w:b/>
                      </w:rPr>
                      <w:tag w:val="_PLD_29a06cc719e5467e82013eb798ebb143"/>
                      <w:id w:val="-765005327"/>
                      <w:lock w:val="sdtLocked"/>
                    </w:sdtPr>
                    <w:sdtContent>
                      <w:p w14:paraId="2A06F30D" w14:textId="77777777" w:rsidR="00993314" w:rsidRDefault="00E76221">
                        <w:pPr>
                          <w:autoSpaceDE w:val="0"/>
                          <w:autoSpaceDN w:val="0"/>
                          <w:adjustRightInd w:val="0"/>
                          <w:jc w:val="center"/>
                          <w:rPr>
                            <w:b/>
                          </w:rPr>
                        </w:pPr>
                        <w:r>
                          <w:rPr>
                            <w:rFonts w:hint="eastAsia"/>
                            <w:b/>
                          </w:rPr>
                          <w:t>2022年度</w:t>
                        </w:r>
                      </w:p>
                    </w:sdtContent>
                  </w:sdt>
                </w:tc>
                <w:tc>
                  <w:tcPr>
                    <w:tcW w:w="2166" w:type="dxa"/>
                    <w:tcBorders>
                      <w:top w:val="outset" w:sz="4" w:space="0" w:color="auto"/>
                      <w:left w:val="outset" w:sz="4" w:space="0" w:color="auto"/>
                      <w:bottom w:val="outset" w:sz="4" w:space="0" w:color="auto"/>
                      <w:right w:val="outset" w:sz="4" w:space="0" w:color="auto"/>
                    </w:tcBorders>
                  </w:tcPr>
                  <w:sdt>
                    <w:sdtPr>
                      <w:rPr>
                        <w:rFonts w:hint="eastAsia"/>
                        <w:b/>
                      </w:rPr>
                      <w:tag w:val="_PLD_0bd5effed8234e5eb21199f6669657c2"/>
                      <w:id w:val="459536008"/>
                      <w:lock w:val="sdtLocked"/>
                    </w:sdtPr>
                    <w:sdtContent>
                      <w:p w14:paraId="67A7125C" w14:textId="77777777" w:rsidR="00993314" w:rsidRDefault="00E76221">
                        <w:pPr>
                          <w:autoSpaceDE w:val="0"/>
                          <w:autoSpaceDN w:val="0"/>
                          <w:adjustRightInd w:val="0"/>
                          <w:jc w:val="center"/>
                          <w:rPr>
                            <w:b/>
                          </w:rPr>
                        </w:pPr>
                        <w:r>
                          <w:rPr>
                            <w:rFonts w:hint="eastAsia"/>
                            <w:b/>
                          </w:rPr>
                          <w:t>2021年度</w:t>
                        </w:r>
                      </w:p>
                    </w:sdtContent>
                  </w:sdt>
                </w:tc>
              </w:tr>
              <w:tr w:rsidR="00993314" w14:paraId="0EA41A2C" w14:textId="77777777">
                <w:sdt>
                  <w:sdtPr>
                    <w:tag w:val="_PLD_c03c8258c1684fb989d96332af6834de"/>
                    <w:id w:val="-703855640"/>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157D9AB0" w14:textId="77777777" w:rsidR="00993314" w:rsidRDefault="00E76221">
                        <w:pPr>
                          <w:rPr>
                            <w:szCs w:val="21"/>
                          </w:rPr>
                        </w:pPr>
                        <w:r>
                          <w:rPr>
                            <w:rFonts w:hint="eastAsia"/>
                            <w:b/>
                            <w:bCs/>
                            <w:szCs w:val="21"/>
                          </w:rPr>
                          <w:t>一、经营活动产生的现金流量：</w:t>
                        </w:r>
                      </w:p>
                    </w:tc>
                  </w:sdtContent>
                </w:sdt>
              </w:tr>
              <w:tr w:rsidR="00993314" w14:paraId="4DE13539" w14:textId="77777777">
                <w:sdt>
                  <w:sdtPr>
                    <w:tag w:val="_PLD_bb7e55e1cfcb4655808df7bda47d97ec"/>
                    <w:id w:val="814530362"/>
                    <w:lock w:val="sdtLocked"/>
                  </w:sdtPr>
                  <w:sdtContent>
                    <w:tc>
                      <w:tcPr>
                        <w:tcW w:w="3142" w:type="dxa"/>
                        <w:tcBorders>
                          <w:top w:val="outset" w:sz="4" w:space="0" w:color="auto"/>
                          <w:left w:val="outset" w:sz="4" w:space="0" w:color="auto"/>
                          <w:bottom w:val="outset" w:sz="4" w:space="0" w:color="auto"/>
                          <w:right w:val="outset" w:sz="4" w:space="0" w:color="auto"/>
                        </w:tcBorders>
                      </w:tcPr>
                      <w:p w14:paraId="488CC15B" w14:textId="77777777" w:rsidR="00993314" w:rsidRDefault="00E76221">
                        <w:pPr>
                          <w:ind w:firstLineChars="100" w:firstLine="210"/>
                          <w:rPr>
                            <w:color w:val="000000"/>
                            <w:szCs w:val="21"/>
                          </w:rPr>
                        </w:pPr>
                        <w:r>
                          <w:rPr>
                            <w:rFonts w:hint="eastAsia"/>
                            <w:szCs w:val="21"/>
                          </w:rPr>
                          <w:t>销售商品、提供劳务收到的现金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5AE2A2D0"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438CEED6" w14:textId="77777777" w:rsidR="00993314" w:rsidRDefault="00E76221">
                    <w:pPr>
                      <w:jc w:val="right"/>
                      <w:rPr>
                        <w:szCs w:val="21"/>
                      </w:rPr>
                    </w:pPr>
                    <w:r>
                      <w:t>7,047,932,746.92</w:t>
                    </w:r>
                  </w:p>
                </w:tc>
                <w:tc>
                  <w:tcPr>
                    <w:tcW w:w="2166" w:type="dxa"/>
                    <w:tcBorders>
                      <w:top w:val="outset" w:sz="4" w:space="0" w:color="auto"/>
                      <w:left w:val="outset" w:sz="4" w:space="0" w:color="auto"/>
                      <w:bottom w:val="outset" w:sz="4" w:space="0" w:color="auto"/>
                      <w:right w:val="outset" w:sz="4" w:space="0" w:color="auto"/>
                    </w:tcBorders>
                    <w:vAlign w:val="center"/>
                  </w:tcPr>
                  <w:p w14:paraId="10B36974" w14:textId="77777777" w:rsidR="00993314" w:rsidRDefault="00E76221">
                    <w:pPr>
                      <w:jc w:val="right"/>
                      <w:rPr>
                        <w:szCs w:val="21"/>
                      </w:rPr>
                    </w:pPr>
                    <w:r>
                      <w:t>6,021,959,549.71</w:t>
                    </w:r>
                  </w:p>
                </w:tc>
              </w:tr>
              <w:tr w:rsidR="00993314" w14:paraId="768C7003" w14:textId="77777777">
                <w:sdt>
                  <w:sdtPr>
                    <w:tag w:val="_PLD_ccd6a1da1ce04969ab94f3d191b3bb83"/>
                    <w:id w:val="1806436142"/>
                    <w:lock w:val="sdtLocked"/>
                  </w:sdtPr>
                  <w:sdtContent>
                    <w:tc>
                      <w:tcPr>
                        <w:tcW w:w="3142" w:type="dxa"/>
                        <w:tcBorders>
                          <w:top w:val="outset" w:sz="4" w:space="0" w:color="auto"/>
                          <w:left w:val="outset" w:sz="4" w:space="0" w:color="auto"/>
                          <w:bottom w:val="outset" w:sz="4" w:space="0" w:color="auto"/>
                          <w:right w:val="outset" w:sz="4" w:space="0" w:color="auto"/>
                        </w:tcBorders>
                      </w:tcPr>
                      <w:p w14:paraId="53C39A61" w14:textId="77777777" w:rsidR="00993314" w:rsidRDefault="00E76221">
                        <w:pPr>
                          <w:ind w:firstLineChars="100" w:firstLine="210"/>
                          <w:rPr>
                            <w:szCs w:val="21"/>
                          </w:rPr>
                        </w:pPr>
                        <w:r>
                          <w:rPr>
                            <w:rFonts w:hint="eastAsia"/>
                            <w:szCs w:val="21"/>
                          </w:rPr>
                          <w:t>客户存款和同业存放款项净增加额</w:t>
                        </w:r>
                      </w:p>
                    </w:tc>
                  </w:sdtContent>
                </w:sdt>
                <w:tc>
                  <w:tcPr>
                    <w:tcW w:w="1567" w:type="dxa"/>
                    <w:tcBorders>
                      <w:top w:val="outset" w:sz="4" w:space="0" w:color="auto"/>
                      <w:left w:val="outset" w:sz="4" w:space="0" w:color="auto"/>
                      <w:bottom w:val="outset" w:sz="4" w:space="0" w:color="auto"/>
                      <w:right w:val="outset" w:sz="4" w:space="0" w:color="auto"/>
                    </w:tcBorders>
                  </w:tcPr>
                  <w:p w14:paraId="120670CE"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1C224217"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694E291F" w14:textId="77777777" w:rsidR="00993314" w:rsidRDefault="00993314">
                    <w:pPr>
                      <w:jc w:val="right"/>
                      <w:rPr>
                        <w:szCs w:val="21"/>
                      </w:rPr>
                    </w:pPr>
                  </w:p>
                </w:tc>
              </w:tr>
              <w:tr w:rsidR="00993314" w14:paraId="55539767" w14:textId="77777777">
                <w:sdt>
                  <w:sdtPr>
                    <w:tag w:val="_PLD_4e6146827638482e8d56c6d2250d1792"/>
                    <w:id w:val="-947766841"/>
                    <w:lock w:val="sdtLocked"/>
                  </w:sdtPr>
                  <w:sdtContent>
                    <w:tc>
                      <w:tcPr>
                        <w:tcW w:w="3142" w:type="dxa"/>
                        <w:tcBorders>
                          <w:top w:val="outset" w:sz="4" w:space="0" w:color="auto"/>
                          <w:left w:val="outset" w:sz="4" w:space="0" w:color="auto"/>
                          <w:bottom w:val="outset" w:sz="4" w:space="0" w:color="auto"/>
                          <w:right w:val="outset" w:sz="4" w:space="0" w:color="auto"/>
                        </w:tcBorders>
                      </w:tcPr>
                      <w:p w14:paraId="04B2168F" w14:textId="77777777" w:rsidR="00993314" w:rsidRDefault="00E76221">
                        <w:pPr>
                          <w:ind w:firstLineChars="100" w:firstLine="210"/>
                          <w:rPr>
                            <w:szCs w:val="21"/>
                          </w:rPr>
                        </w:pPr>
                        <w:r>
                          <w:rPr>
                            <w:rFonts w:hint="eastAsia"/>
                            <w:szCs w:val="21"/>
                          </w:rPr>
                          <w:t>向中央银行借款净增加额</w:t>
                        </w:r>
                      </w:p>
                    </w:tc>
                  </w:sdtContent>
                </w:sdt>
                <w:tc>
                  <w:tcPr>
                    <w:tcW w:w="1567" w:type="dxa"/>
                    <w:tcBorders>
                      <w:top w:val="outset" w:sz="4" w:space="0" w:color="auto"/>
                      <w:left w:val="outset" w:sz="4" w:space="0" w:color="auto"/>
                      <w:bottom w:val="outset" w:sz="4" w:space="0" w:color="auto"/>
                      <w:right w:val="outset" w:sz="4" w:space="0" w:color="auto"/>
                    </w:tcBorders>
                  </w:tcPr>
                  <w:p w14:paraId="3F181BFB"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1AF63039"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71A4AB7C" w14:textId="77777777" w:rsidR="00993314" w:rsidRDefault="00993314">
                    <w:pPr>
                      <w:jc w:val="right"/>
                      <w:rPr>
                        <w:szCs w:val="21"/>
                      </w:rPr>
                    </w:pPr>
                  </w:p>
                </w:tc>
              </w:tr>
              <w:tr w:rsidR="00993314" w14:paraId="46A2004C" w14:textId="77777777">
                <w:sdt>
                  <w:sdtPr>
                    <w:tag w:val="_PLD_cc462c73e35f4efc9fdcb3be58aa752a"/>
                    <w:id w:val="-940214740"/>
                    <w:lock w:val="sdtLocked"/>
                  </w:sdtPr>
                  <w:sdtContent>
                    <w:tc>
                      <w:tcPr>
                        <w:tcW w:w="3142" w:type="dxa"/>
                        <w:tcBorders>
                          <w:top w:val="outset" w:sz="4" w:space="0" w:color="auto"/>
                          <w:left w:val="outset" w:sz="4" w:space="0" w:color="auto"/>
                          <w:bottom w:val="outset" w:sz="4" w:space="0" w:color="auto"/>
                          <w:right w:val="outset" w:sz="4" w:space="0" w:color="auto"/>
                        </w:tcBorders>
                      </w:tcPr>
                      <w:p w14:paraId="02E41EDE" w14:textId="77777777" w:rsidR="00993314" w:rsidRDefault="00E76221">
                        <w:pPr>
                          <w:ind w:firstLineChars="100" w:firstLine="210"/>
                          <w:rPr>
                            <w:szCs w:val="21"/>
                          </w:rPr>
                        </w:pPr>
                        <w:r>
                          <w:rPr>
                            <w:rFonts w:hint="eastAsia"/>
                            <w:szCs w:val="21"/>
                          </w:rPr>
                          <w:t>向其他金融机构拆入资金净增加额</w:t>
                        </w:r>
                      </w:p>
                    </w:tc>
                  </w:sdtContent>
                </w:sdt>
                <w:tc>
                  <w:tcPr>
                    <w:tcW w:w="1567" w:type="dxa"/>
                    <w:tcBorders>
                      <w:top w:val="outset" w:sz="4" w:space="0" w:color="auto"/>
                      <w:left w:val="outset" w:sz="4" w:space="0" w:color="auto"/>
                      <w:bottom w:val="outset" w:sz="4" w:space="0" w:color="auto"/>
                      <w:right w:val="outset" w:sz="4" w:space="0" w:color="auto"/>
                    </w:tcBorders>
                  </w:tcPr>
                  <w:p w14:paraId="0480D2F7"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5D29F691"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2DE50949" w14:textId="77777777" w:rsidR="00993314" w:rsidRDefault="00993314">
                    <w:pPr>
                      <w:jc w:val="right"/>
                      <w:rPr>
                        <w:szCs w:val="21"/>
                      </w:rPr>
                    </w:pPr>
                  </w:p>
                </w:tc>
              </w:tr>
              <w:tr w:rsidR="00993314" w14:paraId="38E934FC" w14:textId="77777777">
                <w:sdt>
                  <w:sdtPr>
                    <w:tag w:val="_PLD_3eaf2afeecda4cc3b13be54aecb18895"/>
                    <w:id w:val="-705108066"/>
                    <w:lock w:val="sdtLocked"/>
                  </w:sdtPr>
                  <w:sdtContent>
                    <w:tc>
                      <w:tcPr>
                        <w:tcW w:w="3142" w:type="dxa"/>
                        <w:tcBorders>
                          <w:top w:val="outset" w:sz="4" w:space="0" w:color="auto"/>
                          <w:left w:val="outset" w:sz="4" w:space="0" w:color="auto"/>
                          <w:bottom w:val="outset" w:sz="4" w:space="0" w:color="auto"/>
                          <w:right w:val="outset" w:sz="4" w:space="0" w:color="auto"/>
                        </w:tcBorders>
                      </w:tcPr>
                      <w:p w14:paraId="4FF24816" w14:textId="77777777" w:rsidR="00993314" w:rsidRDefault="00E76221">
                        <w:pPr>
                          <w:ind w:firstLineChars="100" w:firstLine="210"/>
                          <w:rPr>
                            <w:szCs w:val="21"/>
                          </w:rPr>
                        </w:pPr>
                        <w:r>
                          <w:rPr>
                            <w:rFonts w:hint="eastAsia"/>
                            <w:szCs w:val="21"/>
                          </w:rPr>
                          <w:t>收到原保险合同保费取得的现金</w:t>
                        </w:r>
                      </w:p>
                    </w:tc>
                  </w:sdtContent>
                </w:sdt>
                <w:tc>
                  <w:tcPr>
                    <w:tcW w:w="1567" w:type="dxa"/>
                    <w:tcBorders>
                      <w:top w:val="outset" w:sz="4" w:space="0" w:color="auto"/>
                      <w:left w:val="outset" w:sz="4" w:space="0" w:color="auto"/>
                      <w:bottom w:val="outset" w:sz="4" w:space="0" w:color="auto"/>
                      <w:right w:val="outset" w:sz="4" w:space="0" w:color="auto"/>
                    </w:tcBorders>
                  </w:tcPr>
                  <w:p w14:paraId="1CC46416"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35406FA4"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0407C3A5" w14:textId="77777777" w:rsidR="00993314" w:rsidRDefault="00993314">
                    <w:pPr>
                      <w:jc w:val="right"/>
                      <w:rPr>
                        <w:szCs w:val="21"/>
                      </w:rPr>
                    </w:pPr>
                  </w:p>
                </w:tc>
              </w:tr>
              <w:tr w:rsidR="00993314" w14:paraId="44FF0969" w14:textId="77777777">
                <w:sdt>
                  <w:sdtPr>
                    <w:tag w:val="_PLD_38918403295945ef9b28a3ebb7c9affe"/>
                    <w:id w:val="215478726"/>
                    <w:lock w:val="sdtLocked"/>
                  </w:sdtPr>
                  <w:sdtContent>
                    <w:tc>
                      <w:tcPr>
                        <w:tcW w:w="3142" w:type="dxa"/>
                        <w:tcBorders>
                          <w:top w:val="outset" w:sz="4" w:space="0" w:color="auto"/>
                          <w:left w:val="outset" w:sz="4" w:space="0" w:color="auto"/>
                          <w:bottom w:val="outset" w:sz="4" w:space="0" w:color="auto"/>
                          <w:right w:val="outset" w:sz="4" w:space="0" w:color="auto"/>
                        </w:tcBorders>
                      </w:tcPr>
                      <w:p w14:paraId="65A2692F" w14:textId="77777777" w:rsidR="00993314" w:rsidRDefault="00E76221">
                        <w:pPr>
                          <w:ind w:firstLineChars="100" w:firstLine="210"/>
                          <w:rPr>
                            <w:szCs w:val="21"/>
                          </w:rPr>
                        </w:pPr>
                        <w:r>
                          <w:rPr>
                            <w:rFonts w:hint="eastAsia"/>
                            <w:szCs w:val="21"/>
                          </w:rPr>
                          <w:t>收到再保业务现金净额</w:t>
                        </w:r>
                      </w:p>
                    </w:tc>
                  </w:sdtContent>
                </w:sdt>
                <w:tc>
                  <w:tcPr>
                    <w:tcW w:w="1567" w:type="dxa"/>
                    <w:tcBorders>
                      <w:top w:val="outset" w:sz="4" w:space="0" w:color="auto"/>
                      <w:left w:val="outset" w:sz="4" w:space="0" w:color="auto"/>
                      <w:bottom w:val="outset" w:sz="4" w:space="0" w:color="auto"/>
                      <w:right w:val="outset" w:sz="4" w:space="0" w:color="auto"/>
                    </w:tcBorders>
                  </w:tcPr>
                  <w:p w14:paraId="22AA0E69"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70F79FEB"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66BEE90A" w14:textId="77777777" w:rsidR="00993314" w:rsidRDefault="00993314">
                    <w:pPr>
                      <w:jc w:val="right"/>
                      <w:rPr>
                        <w:szCs w:val="21"/>
                      </w:rPr>
                    </w:pPr>
                  </w:p>
                </w:tc>
              </w:tr>
              <w:tr w:rsidR="00993314" w14:paraId="79DE8F5C" w14:textId="77777777">
                <w:sdt>
                  <w:sdtPr>
                    <w:tag w:val="_PLD_b35720274c044244992b1a395261f295"/>
                    <w:id w:val="-1282259492"/>
                    <w:lock w:val="sdtLocked"/>
                  </w:sdtPr>
                  <w:sdtContent>
                    <w:tc>
                      <w:tcPr>
                        <w:tcW w:w="3142" w:type="dxa"/>
                        <w:tcBorders>
                          <w:top w:val="outset" w:sz="4" w:space="0" w:color="auto"/>
                          <w:left w:val="outset" w:sz="4" w:space="0" w:color="auto"/>
                          <w:bottom w:val="outset" w:sz="4" w:space="0" w:color="auto"/>
                          <w:right w:val="outset" w:sz="4" w:space="0" w:color="auto"/>
                        </w:tcBorders>
                      </w:tcPr>
                      <w:p w14:paraId="0718E6C0" w14:textId="77777777" w:rsidR="00993314" w:rsidRDefault="00E76221">
                        <w:pPr>
                          <w:ind w:firstLineChars="100" w:firstLine="210"/>
                          <w:rPr>
                            <w:szCs w:val="21"/>
                          </w:rPr>
                        </w:pPr>
                        <w:r>
                          <w:rPr>
                            <w:rFonts w:hint="eastAsia"/>
                            <w:szCs w:val="21"/>
                          </w:rPr>
                          <w:t>保户储金及投资款净增加额</w:t>
                        </w:r>
                      </w:p>
                    </w:tc>
                  </w:sdtContent>
                </w:sdt>
                <w:tc>
                  <w:tcPr>
                    <w:tcW w:w="1567" w:type="dxa"/>
                    <w:tcBorders>
                      <w:top w:val="outset" w:sz="4" w:space="0" w:color="auto"/>
                      <w:left w:val="outset" w:sz="4" w:space="0" w:color="auto"/>
                      <w:bottom w:val="outset" w:sz="4" w:space="0" w:color="auto"/>
                      <w:right w:val="outset" w:sz="4" w:space="0" w:color="auto"/>
                    </w:tcBorders>
                  </w:tcPr>
                  <w:p w14:paraId="615912EA"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31377992"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383F925B" w14:textId="77777777" w:rsidR="00993314" w:rsidRDefault="00993314">
                    <w:pPr>
                      <w:jc w:val="right"/>
                      <w:rPr>
                        <w:szCs w:val="21"/>
                      </w:rPr>
                    </w:pPr>
                  </w:p>
                </w:tc>
              </w:tr>
              <w:tr w:rsidR="00993314" w14:paraId="2A3398A4" w14:textId="77777777">
                <w:sdt>
                  <w:sdtPr>
                    <w:tag w:val="_PLD_23820705d1a140a38a43eaf3b8d9f705"/>
                    <w:id w:val="1081184259"/>
                    <w:lock w:val="sdtLocked"/>
                  </w:sdtPr>
                  <w:sdtContent>
                    <w:tc>
                      <w:tcPr>
                        <w:tcW w:w="3142" w:type="dxa"/>
                        <w:tcBorders>
                          <w:top w:val="outset" w:sz="4" w:space="0" w:color="auto"/>
                          <w:left w:val="outset" w:sz="4" w:space="0" w:color="auto"/>
                          <w:bottom w:val="outset" w:sz="4" w:space="0" w:color="auto"/>
                          <w:right w:val="outset" w:sz="4" w:space="0" w:color="auto"/>
                        </w:tcBorders>
                      </w:tcPr>
                      <w:p w14:paraId="6A2EC89C" w14:textId="77777777" w:rsidR="00993314" w:rsidRDefault="00E76221">
                        <w:pPr>
                          <w:ind w:firstLineChars="100" w:firstLine="210"/>
                          <w:rPr>
                            <w:szCs w:val="21"/>
                          </w:rPr>
                        </w:pPr>
                        <w:r>
                          <w:rPr>
                            <w:rFonts w:hint="eastAsia"/>
                            <w:szCs w:val="21"/>
                          </w:rPr>
                          <w:t>收取利息、手续费及佣金的现金</w:t>
                        </w:r>
                      </w:p>
                    </w:tc>
                  </w:sdtContent>
                </w:sdt>
                <w:tc>
                  <w:tcPr>
                    <w:tcW w:w="1567" w:type="dxa"/>
                    <w:tcBorders>
                      <w:top w:val="outset" w:sz="4" w:space="0" w:color="auto"/>
                      <w:left w:val="outset" w:sz="4" w:space="0" w:color="auto"/>
                      <w:bottom w:val="outset" w:sz="4" w:space="0" w:color="auto"/>
                      <w:right w:val="outset" w:sz="4" w:space="0" w:color="auto"/>
                    </w:tcBorders>
                  </w:tcPr>
                  <w:p w14:paraId="1FD3032F"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7D2DD4DF"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624C750F" w14:textId="77777777" w:rsidR="00993314" w:rsidRDefault="00993314">
                    <w:pPr>
                      <w:jc w:val="right"/>
                      <w:rPr>
                        <w:szCs w:val="21"/>
                      </w:rPr>
                    </w:pPr>
                  </w:p>
                </w:tc>
              </w:tr>
              <w:tr w:rsidR="00993314" w14:paraId="43F26392" w14:textId="77777777">
                <w:sdt>
                  <w:sdtPr>
                    <w:tag w:val="_PLD_b637576284b6468992df1f554100cbd7"/>
                    <w:id w:val="654803576"/>
                    <w:lock w:val="sdtLocked"/>
                  </w:sdtPr>
                  <w:sdtContent>
                    <w:tc>
                      <w:tcPr>
                        <w:tcW w:w="3142" w:type="dxa"/>
                        <w:tcBorders>
                          <w:top w:val="outset" w:sz="4" w:space="0" w:color="auto"/>
                          <w:left w:val="outset" w:sz="4" w:space="0" w:color="auto"/>
                          <w:bottom w:val="outset" w:sz="4" w:space="0" w:color="auto"/>
                          <w:right w:val="outset" w:sz="4" w:space="0" w:color="auto"/>
                        </w:tcBorders>
                      </w:tcPr>
                      <w:p w14:paraId="18739D67" w14:textId="77777777" w:rsidR="00993314" w:rsidRDefault="00E76221">
                        <w:pPr>
                          <w:ind w:firstLineChars="100" w:firstLine="210"/>
                          <w:rPr>
                            <w:szCs w:val="21"/>
                          </w:rPr>
                        </w:pPr>
                        <w:r>
                          <w:rPr>
                            <w:rFonts w:hint="eastAsia"/>
                            <w:szCs w:val="21"/>
                          </w:rPr>
                          <w:t>拆入资金净增加额</w:t>
                        </w:r>
                      </w:p>
                    </w:tc>
                  </w:sdtContent>
                </w:sdt>
                <w:tc>
                  <w:tcPr>
                    <w:tcW w:w="1567" w:type="dxa"/>
                    <w:tcBorders>
                      <w:top w:val="outset" w:sz="4" w:space="0" w:color="auto"/>
                      <w:left w:val="outset" w:sz="4" w:space="0" w:color="auto"/>
                      <w:bottom w:val="outset" w:sz="4" w:space="0" w:color="auto"/>
                      <w:right w:val="outset" w:sz="4" w:space="0" w:color="auto"/>
                    </w:tcBorders>
                  </w:tcPr>
                  <w:p w14:paraId="266A3962"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54282A95"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23F688FF" w14:textId="77777777" w:rsidR="00993314" w:rsidRDefault="00993314">
                    <w:pPr>
                      <w:jc w:val="right"/>
                      <w:rPr>
                        <w:szCs w:val="21"/>
                      </w:rPr>
                    </w:pPr>
                  </w:p>
                </w:tc>
              </w:tr>
              <w:tr w:rsidR="00993314" w14:paraId="4AC82B0D" w14:textId="77777777">
                <w:sdt>
                  <w:sdtPr>
                    <w:tag w:val="_PLD_03021ffbcba945e3b020b2a8a345189d"/>
                    <w:id w:val="-2031400380"/>
                    <w:lock w:val="sdtLocked"/>
                  </w:sdtPr>
                  <w:sdtContent>
                    <w:tc>
                      <w:tcPr>
                        <w:tcW w:w="3142" w:type="dxa"/>
                        <w:tcBorders>
                          <w:top w:val="outset" w:sz="4" w:space="0" w:color="auto"/>
                          <w:left w:val="outset" w:sz="4" w:space="0" w:color="auto"/>
                          <w:bottom w:val="outset" w:sz="4" w:space="0" w:color="auto"/>
                          <w:right w:val="outset" w:sz="4" w:space="0" w:color="auto"/>
                        </w:tcBorders>
                      </w:tcPr>
                      <w:p w14:paraId="44E2B613" w14:textId="77777777" w:rsidR="00993314" w:rsidRDefault="00E76221">
                        <w:pPr>
                          <w:ind w:firstLineChars="100" w:firstLine="210"/>
                          <w:rPr>
                            <w:szCs w:val="21"/>
                          </w:rPr>
                        </w:pPr>
                        <w:r>
                          <w:rPr>
                            <w:rFonts w:hint="eastAsia"/>
                            <w:szCs w:val="21"/>
                          </w:rPr>
                          <w:t>回购业务资金净增加额</w:t>
                        </w:r>
                      </w:p>
                    </w:tc>
                  </w:sdtContent>
                </w:sdt>
                <w:tc>
                  <w:tcPr>
                    <w:tcW w:w="1567" w:type="dxa"/>
                    <w:tcBorders>
                      <w:top w:val="outset" w:sz="4" w:space="0" w:color="auto"/>
                      <w:left w:val="outset" w:sz="4" w:space="0" w:color="auto"/>
                      <w:bottom w:val="outset" w:sz="4" w:space="0" w:color="auto"/>
                      <w:right w:val="outset" w:sz="4" w:space="0" w:color="auto"/>
                    </w:tcBorders>
                  </w:tcPr>
                  <w:p w14:paraId="486FCF2B"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046B7D6A"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2AB7085A" w14:textId="77777777" w:rsidR="00993314" w:rsidRDefault="00993314">
                    <w:pPr>
                      <w:jc w:val="right"/>
                      <w:rPr>
                        <w:szCs w:val="21"/>
                      </w:rPr>
                    </w:pPr>
                  </w:p>
                </w:tc>
              </w:tr>
              <w:tr w:rsidR="00993314" w14:paraId="5732EC0D" w14:textId="77777777">
                <w:tc>
                  <w:tcPr>
                    <w:tcW w:w="3142" w:type="dxa"/>
                    <w:tcBorders>
                      <w:top w:val="outset" w:sz="4" w:space="0" w:color="auto"/>
                      <w:left w:val="outset" w:sz="4" w:space="0" w:color="auto"/>
                      <w:bottom w:val="outset" w:sz="4" w:space="0" w:color="auto"/>
                      <w:right w:val="outset" w:sz="4" w:space="0" w:color="auto"/>
                    </w:tcBorders>
                  </w:tcPr>
                  <w:sdt>
                    <w:sdtPr>
                      <w:rPr>
                        <w:rFonts w:hint="eastAsia"/>
                      </w:rPr>
                      <w:tag w:val="_PLD_badcf00524c34000b2ae5e68005ddf1f"/>
                      <w:id w:val="1656718323"/>
                      <w:lock w:val="sdtLocked"/>
                    </w:sdtPr>
                    <w:sdtContent>
                      <w:p w14:paraId="7C288110" w14:textId="77777777" w:rsidR="00993314" w:rsidRDefault="00E76221">
                        <w:pPr>
                          <w:ind w:firstLineChars="100" w:firstLine="210"/>
                        </w:pPr>
                        <w:r>
                          <w:rPr>
                            <w:rFonts w:hint="eastAsia"/>
                          </w:rPr>
                          <w:t>代理买卖证券收到的现金净额</w:t>
                        </w:r>
                      </w:p>
                    </w:sdtContent>
                  </w:sdt>
                </w:tc>
                <w:tc>
                  <w:tcPr>
                    <w:tcW w:w="1567" w:type="dxa"/>
                    <w:tcBorders>
                      <w:top w:val="outset" w:sz="4" w:space="0" w:color="auto"/>
                      <w:left w:val="outset" w:sz="4" w:space="0" w:color="auto"/>
                      <w:bottom w:val="outset" w:sz="4" w:space="0" w:color="auto"/>
                      <w:right w:val="outset" w:sz="4" w:space="0" w:color="auto"/>
                    </w:tcBorders>
                  </w:tcPr>
                  <w:p w14:paraId="38EC3FDE"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5A5B07A1"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71409F79" w14:textId="77777777" w:rsidR="00993314" w:rsidRDefault="00993314">
                    <w:pPr>
                      <w:jc w:val="right"/>
                      <w:rPr>
                        <w:szCs w:val="21"/>
                      </w:rPr>
                    </w:pPr>
                  </w:p>
                </w:tc>
              </w:tr>
              <w:tr w:rsidR="00993314" w14:paraId="2E031ABA" w14:textId="77777777">
                <w:sdt>
                  <w:sdtPr>
                    <w:tag w:val="_PLD_db5959da352549aaba5dd3bad9321535"/>
                    <w:id w:val="1484740035"/>
                    <w:lock w:val="sdtLocked"/>
                  </w:sdtPr>
                  <w:sdtContent>
                    <w:tc>
                      <w:tcPr>
                        <w:tcW w:w="3142" w:type="dxa"/>
                        <w:tcBorders>
                          <w:top w:val="outset" w:sz="4" w:space="0" w:color="auto"/>
                          <w:left w:val="outset" w:sz="4" w:space="0" w:color="auto"/>
                          <w:bottom w:val="outset" w:sz="4" w:space="0" w:color="auto"/>
                          <w:right w:val="outset" w:sz="4" w:space="0" w:color="auto"/>
                        </w:tcBorders>
                      </w:tcPr>
                      <w:p w14:paraId="57969BBE" w14:textId="77777777" w:rsidR="00993314" w:rsidRDefault="00E76221">
                        <w:pPr>
                          <w:ind w:firstLineChars="100" w:firstLine="210"/>
                          <w:rPr>
                            <w:szCs w:val="21"/>
                          </w:rPr>
                        </w:pPr>
                        <w:r>
                          <w:rPr>
                            <w:rFonts w:hint="eastAsia"/>
                            <w:szCs w:val="21"/>
                          </w:rPr>
                          <w:t>收到的税费返还</w:t>
                        </w:r>
                      </w:p>
                    </w:tc>
                  </w:sdtContent>
                </w:sdt>
                <w:tc>
                  <w:tcPr>
                    <w:tcW w:w="1567" w:type="dxa"/>
                    <w:tcBorders>
                      <w:top w:val="outset" w:sz="4" w:space="0" w:color="auto"/>
                      <w:left w:val="outset" w:sz="4" w:space="0" w:color="auto"/>
                      <w:bottom w:val="outset" w:sz="4" w:space="0" w:color="auto"/>
                      <w:right w:val="outset" w:sz="4" w:space="0" w:color="auto"/>
                    </w:tcBorders>
                  </w:tcPr>
                  <w:p w14:paraId="47E1ACE0"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37B1F9F2"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41CE9A52" w14:textId="77777777" w:rsidR="00993314" w:rsidRDefault="00993314">
                    <w:pPr>
                      <w:jc w:val="right"/>
                      <w:rPr>
                        <w:szCs w:val="21"/>
                      </w:rPr>
                    </w:pPr>
                  </w:p>
                </w:tc>
              </w:tr>
              <w:tr w:rsidR="00993314" w14:paraId="09B0FCB2" w14:textId="77777777">
                <w:sdt>
                  <w:sdtPr>
                    <w:tag w:val="_PLD_6c812e39a8d445bc9e28f1b9a56eab81"/>
                    <w:id w:val="1813747674"/>
                    <w:lock w:val="sdtLocked"/>
                  </w:sdtPr>
                  <w:sdtContent>
                    <w:tc>
                      <w:tcPr>
                        <w:tcW w:w="3142" w:type="dxa"/>
                        <w:tcBorders>
                          <w:top w:val="outset" w:sz="4" w:space="0" w:color="auto"/>
                          <w:left w:val="outset" w:sz="4" w:space="0" w:color="auto"/>
                          <w:bottom w:val="outset" w:sz="4" w:space="0" w:color="auto"/>
                          <w:right w:val="outset" w:sz="4" w:space="0" w:color="auto"/>
                        </w:tcBorders>
                      </w:tcPr>
                      <w:p w14:paraId="48250A5E" w14:textId="77777777" w:rsidR="00993314" w:rsidRDefault="00E76221">
                        <w:pPr>
                          <w:ind w:firstLineChars="100" w:firstLine="210"/>
                          <w:rPr>
                            <w:szCs w:val="21"/>
                          </w:rPr>
                        </w:pPr>
                        <w:r>
                          <w:rPr>
                            <w:rFonts w:hint="eastAsia"/>
                            <w:szCs w:val="21"/>
                          </w:rPr>
                          <w:t>收到其他与经营活动有关的现金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500B85D9"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651ABD88" w14:textId="77777777" w:rsidR="00993314" w:rsidRDefault="00E76221">
                    <w:pPr>
                      <w:jc w:val="right"/>
                      <w:rPr>
                        <w:szCs w:val="21"/>
                      </w:rPr>
                    </w:pPr>
                    <w:r>
                      <w:t>129,191,376.14</w:t>
                    </w:r>
                  </w:p>
                </w:tc>
                <w:tc>
                  <w:tcPr>
                    <w:tcW w:w="2166" w:type="dxa"/>
                    <w:tcBorders>
                      <w:top w:val="outset" w:sz="4" w:space="0" w:color="auto"/>
                      <w:left w:val="outset" w:sz="4" w:space="0" w:color="auto"/>
                      <w:bottom w:val="outset" w:sz="4" w:space="0" w:color="auto"/>
                      <w:right w:val="outset" w:sz="4" w:space="0" w:color="auto"/>
                    </w:tcBorders>
                    <w:vAlign w:val="center"/>
                  </w:tcPr>
                  <w:p w14:paraId="4DE5F33B" w14:textId="77777777" w:rsidR="00993314" w:rsidRDefault="00E76221">
                    <w:pPr>
                      <w:jc w:val="right"/>
                      <w:rPr>
                        <w:szCs w:val="21"/>
                      </w:rPr>
                    </w:pPr>
                    <w:r>
                      <w:t>120,215,243.54</w:t>
                    </w:r>
                  </w:p>
                </w:tc>
              </w:tr>
              <w:tr w:rsidR="00993314" w14:paraId="01AAA171" w14:textId="77777777">
                <w:sdt>
                  <w:sdtPr>
                    <w:tag w:val="_PLD_6ad3f8d4c3534e0ab5b93752e1aec8cb"/>
                    <w:id w:val="-246341563"/>
                    <w:lock w:val="sdtLocked"/>
                  </w:sdtPr>
                  <w:sdtContent>
                    <w:tc>
                      <w:tcPr>
                        <w:tcW w:w="3142" w:type="dxa"/>
                        <w:tcBorders>
                          <w:top w:val="outset" w:sz="4" w:space="0" w:color="auto"/>
                          <w:left w:val="outset" w:sz="4" w:space="0" w:color="auto"/>
                          <w:bottom w:val="outset" w:sz="4" w:space="0" w:color="auto"/>
                          <w:right w:val="outset" w:sz="4" w:space="0" w:color="auto"/>
                        </w:tcBorders>
                      </w:tcPr>
                      <w:p w14:paraId="65DAFF78" w14:textId="77777777" w:rsidR="00993314" w:rsidRDefault="00E76221">
                        <w:pPr>
                          <w:ind w:firstLineChars="200" w:firstLine="420"/>
                          <w:rPr>
                            <w:color w:val="000000"/>
                            <w:szCs w:val="21"/>
                          </w:rPr>
                        </w:pPr>
                        <w:r>
                          <w:rPr>
                            <w:rFonts w:hint="eastAsia"/>
                            <w:szCs w:val="21"/>
                          </w:rPr>
                          <w:t>经营活动现金流入小计</w:t>
                        </w:r>
                      </w:p>
                    </w:tc>
                  </w:sdtContent>
                </w:sdt>
                <w:tc>
                  <w:tcPr>
                    <w:tcW w:w="1567" w:type="dxa"/>
                    <w:tcBorders>
                      <w:top w:val="outset" w:sz="4" w:space="0" w:color="auto"/>
                      <w:left w:val="outset" w:sz="4" w:space="0" w:color="auto"/>
                      <w:bottom w:val="outset" w:sz="4" w:space="0" w:color="auto"/>
                      <w:right w:val="outset" w:sz="4" w:space="0" w:color="auto"/>
                    </w:tcBorders>
                  </w:tcPr>
                  <w:p w14:paraId="1D879163"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74E140ED" w14:textId="77777777" w:rsidR="00993314" w:rsidRDefault="00E76221">
                    <w:pPr>
                      <w:jc w:val="right"/>
                      <w:rPr>
                        <w:szCs w:val="21"/>
                      </w:rPr>
                    </w:pPr>
                    <w:r>
                      <w:t>7,177,124,123.06</w:t>
                    </w:r>
                  </w:p>
                </w:tc>
                <w:tc>
                  <w:tcPr>
                    <w:tcW w:w="2166" w:type="dxa"/>
                    <w:tcBorders>
                      <w:top w:val="outset" w:sz="4" w:space="0" w:color="auto"/>
                      <w:left w:val="outset" w:sz="4" w:space="0" w:color="auto"/>
                      <w:bottom w:val="outset" w:sz="4" w:space="0" w:color="auto"/>
                      <w:right w:val="outset" w:sz="4" w:space="0" w:color="auto"/>
                    </w:tcBorders>
                    <w:vAlign w:val="center"/>
                  </w:tcPr>
                  <w:p w14:paraId="0084CC9F" w14:textId="77777777" w:rsidR="00993314" w:rsidRDefault="00E76221">
                    <w:pPr>
                      <w:jc w:val="right"/>
                      <w:rPr>
                        <w:szCs w:val="21"/>
                      </w:rPr>
                    </w:pPr>
                    <w:r>
                      <w:t>6,142,174,793.25</w:t>
                    </w:r>
                  </w:p>
                </w:tc>
              </w:tr>
              <w:tr w:rsidR="00993314" w14:paraId="68AF26AA" w14:textId="77777777">
                <w:sdt>
                  <w:sdtPr>
                    <w:tag w:val="_PLD_fbb303b247624b63b84a3dc2e0703e2f"/>
                    <w:id w:val="1364940509"/>
                    <w:lock w:val="sdtLocked"/>
                  </w:sdtPr>
                  <w:sdtContent>
                    <w:tc>
                      <w:tcPr>
                        <w:tcW w:w="3142" w:type="dxa"/>
                        <w:tcBorders>
                          <w:top w:val="outset" w:sz="4" w:space="0" w:color="auto"/>
                          <w:left w:val="outset" w:sz="4" w:space="0" w:color="auto"/>
                          <w:bottom w:val="outset" w:sz="4" w:space="0" w:color="auto"/>
                          <w:right w:val="outset" w:sz="4" w:space="0" w:color="auto"/>
                        </w:tcBorders>
                      </w:tcPr>
                      <w:p w14:paraId="0A002FF1" w14:textId="77777777" w:rsidR="00993314" w:rsidRDefault="00E76221">
                        <w:pPr>
                          <w:ind w:firstLineChars="100" w:firstLine="210"/>
                          <w:rPr>
                            <w:szCs w:val="21"/>
                          </w:rPr>
                        </w:pPr>
                        <w:r>
                          <w:rPr>
                            <w:rFonts w:hint="eastAsia"/>
                            <w:szCs w:val="21"/>
                          </w:rPr>
                          <w:t>购买商品、接受劳务支付的现金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443BDEE4"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47E2B414" w14:textId="77777777" w:rsidR="00993314" w:rsidRDefault="00E76221">
                    <w:pPr>
                      <w:jc w:val="right"/>
                      <w:rPr>
                        <w:szCs w:val="21"/>
                      </w:rPr>
                    </w:pPr>
                    <w:r>
                      <w:t>5,465,776,525.80</w:t>
                    </w:r>
                  </w:p>
                </w:tc>
                <w:tc>
                  <w:tcPr>
                    <w:tcW w:w="2166" w:type="dxa"/>
                    <w:tcBorders>
                      <w:top w:val="outset" w:sz="4" w:space="0" w:color="auto"/>
                      <w:left w:val="outset" w:sz="4" w:space="0" w:color="auto"/>
                      <w:bottom w:val="outset" w:sz="4" w:space="0" w:color="auto"/>
                      <w:right w:val="outset" w:sz="4" w:space="0" w:color="auto"/>
                    </w:tcBorders>
                    <w:vAlign w:val="center"/>
                  </w:tcPr>
                  <w:p w14:paraId="5F234F89" w14:textId="77777777" w:rsidR="00993314" w:rsidRDefault="00E76221">
                    <w:pPr>
                      <w:jc w:val="right"/>
                      <w:rPr>
                        <w:szCs w:val="21"/>
                      </w:rPr>
                    </w:pPr>
                    <w:r>
                      <w:t>4,286,671,742.94</w:t>
                    </w:r>
                  </w:p>
                </w:tc>
              </w:tr>
              <w:tr w:rsidR="00993314" w14:paraId="20E195E2" w14:textId="77777777">
                <w:sdt>
                  <w:sdtPr>
                    <w:tag w:val="_PLD_ac1e3fff2fc2437c8b902c4b8e4226c0"/>
                    <w:id w:val="-1611429350"/>
                    <w:lock w:val="sdtLocked"/>
                  </w:sdtPr>
                  <w:sdtContent>
                    <w:tc>
                      <w:tcPr>
                        <w:tcW w:w="3142" w:type="dxa"/>
                        <w:tcBorders>
                          <w:top w:val="outset" w:sz="4" w:space="0" w:color="auto"/>
                          <w:left w:val="outset" w:sz="4" w:space="0" w:color="auto"/>
                          <w:bottom w:val="outset" w:sz="4" w:space="0" w:color="auto"/>
                          <w:right w:val="outset" w:sz="4" w:space="0" w:color="auto"/>
                        </w:tcBorders>
                      </w:tcPr>
                      <w:p w14:paraId="226B372E" w14:textId="77777777" w:rsidR="00993314" w:rsidRDefault="00E76221">
                        <w:pPr>
                          <w:ind w:firstLineChars="100" w:firstLine="210"/>
                          <w:rPr>
                            <w:szCs w:val="21"/>
                          </w:rPr>
                        </w:pPr>
                        <w:r>
                          <w:rPr>
                            <w:rFonts w:hint="eastAsia"/>
                            <w:szCs w:val="21"/>
                          </w:rPr>
                          <w:t>客户贷款及垫款净增加额</w:t>
                        </w:r>
                      </w:p>
                    </w:tc>
                  </w:sdtContent>
                </w:sdt>
                <w:tc>
                  <w:tcPr>
                    <w:tcW w:w="1567" w:type="dxa"/>
                    <w:tcBorders>
                      <w:top w:val="outset" w:sz="4" w:space="0" w:color="auto"/>
                      <w:left w:val="outset" w:sz="4" w:space="0" w:color="auto"/>
                      <w:bottom w:val="outset" w:sz="4" w:space="0" w:color="auto"/>
                      <w:right w:val="outset" w:sz="4" w:space="0" w:color="auto"/>
                    </w:tcBorders>
                  </w:tcPr>
                  <w:p w14:paraId="06309703"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tcPr>
                  <w:p w14:paraId="111E0384"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4779A5FC" w14:textId="77777777" w:rsidR="00993314" w:rsidRDefault="00993314">
                    <w:pPr>
                      <w:jc w:val="right"/>
                      <w:rPr>
                        <w:szCs w:val="21"/>
                      </w:rPr>
                    </w:pPr>
                  </w:p>
                </w:tc>
              </w:tr>
              <w:tr w:rsidR="00993314" w14:paraId="24F99D61" w14:textId="77777777">
                <w:sdt>
                  <w:sdtPr>
                    <w:tag w:val="_PLD_607e96a6744a4f12ad0ded2770585802"/>
                    <w:id w:val="1565299424"/>
                    <w:lock w:val="sdtLocked"/>
                  </w:sdtPr>
                  <w:sdtContent>
                    <w:tc>
                      <w:tcPr>
                        <w:tcW w:w="3142" w:type="dxa"/>
                        <w:tcBorders>
                          <w:top w:val="outset" w:sz="4" w:space="0" w:color="auto"/>
                          <w:left w:val="outset" w:sz="4" w:space="0" w:color="auto"/>
                          <w:bottom w:val="outset" w:sz="4" w:space="0" w:color="auto"/>
                          <w:right w:val="outset" w:sz="4" w:space="0" w:color="auto"/>
                        </w:tcBorders>
                      </w:tcPr>
                      <w:p w14:paraId="093FB0B5" w14:textId="77777777" w:rsidR="00993314" w:rsidRDefault="00E76221">
                        <w:pPr>
                          <w:ind w:firstLineChars="100" w:firstLine="210"/>
                          <w:rPr>
                            <w:szCs w:val="21"/>
                          </w:rPr>
                        </w:pPr>
                        <w:r>
                          <w:rPr>
                            <w:rFonts w:hint="eastAsia"/>
                            <w:szCs w:val="21"/>
                          </w:rPr>
                          <w:t>存放中央银行和同业款项净增加额</w:t>
                        </w:r>
                      </w:p>
                    </w:tc>
                  </w:sdtContent>
                </w:sdt>
                <w:tc>
                  <w:tcPr>
                    <w:tcW w:w="1567" w:type="dxa"/>
                    <w:tcBorders>
                      <w:top w:val="outset" w:sz="4" w:space="0" w:color="auto"/>
                      <w:left w:val="outset" w:sz="4" w:space="0" w:color="auto"/>
                      <w:bottom w:val="outset" w:sz="4" w:space="0" w:color="auto"/>
                      <w:right w:val="outset" w:sz="4" w:space="0" w:color="auto"/>
                    </w:tcBorders>
                  </w:tcPr>
                  <w:p w14:paraId="6B6ACCAB"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tcPr>
                  <w:p w14:paraId="7B3AAFCF"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1577836D" w14:textId="77777777" w:rsidR="00993314" w:rsidRDefault="00993314">
                    <w:pPr>
                      <w:jc w:val="right"/>
                      <w:rPr>
                        <w:szCs w:val="21"/>
                      </w:rPr>
                    </w:pPr>
                  </w:p>
                </w:tc>
              </w:tr>
              <w:tr w:rsidR="00993314" w14:paraId="5B8BB209" w14:textId="77777777">
                <w:sdt>
                  <w:sdtPr>
                    <w:tag w:val="_PLD_9c5e53965ac242e7b9cfb2bf7b10ffdb"/>
                    <w:id w:val="-350111507"/>
                    <w:lock w:val="sdtLocked"/>
                  </w:sdtPr>
                  <w:sdtContent>
                    <w:tc>
                      <w:tcPr>
                        <w:tcW w:w="3142" w:type="dxa"/>
                        <w:tcBorders>
                          <w:top w:val="outset" w:sz="4" w:space="0" w:color="auto"/>
                          <w:left w:val="outset" w:sz="4" w:space="0" w:color="auto"/>
                          <w:bottom w:val="outset" w:sz="4" w:space="0" w:color="auto"/>
                          <w:right w:val="outset" w:sz="4" w:space="0" w:color="auto"/>
                        </w:tcBorders>
                      </w:tcPr>
                      <w:p w14:paraId="17174F3C" w14:textId="77777777" w:rsidR="00993314" w:rsidRDefault="00E76221">
                        <w:pPr>
                          <w:ind w:firstLineChars="100" w:firstLine="210"/>
                          <w:rPr>
                            <w:szCs w:val="21"/>
                          </w:rPr>
                        </w:pPr>
                        <w:r>
                          <w:rPr>
                            <w:rFonts w:hint="eastAsia"/>
                            <w:szCs w:val="21"/>
                          </w:rPr>
                          <w:t>支付原保险合同赔付款项的现金</w:t>
                        </w:r>
                      </w:p>
                    </w:tc>
                  </w:sdtContent>
                </w:sdt>
                <w:tc>
                  <w:tcPr>
                    <w:tcW w:w="1567" w:type="dxa"/>
                    <w:tcBorders>
                      <w:top w:val="outset" w:sz="4" w:space="0" w:color="auto"/>
                      <w:left w:val="outset" w:sz="4" w:space="0" w:color="auto"/>
                      <w:bottom w:val="outset" w:sz="4" w:space="0" w:color="auto"/>
                      <w:right w:val="outset" w:sz="4" w:space="0" w:color="auto"/>
                    </w:tcBorders>
                  </w:tcPr>
                  <w:p w14:paraId="74475EBA"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tcPr>
                  <w:p w14:paraId="7109ECAB"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24C959ED" w14:textId="77777777" w:rsidR="00993314" w:rsidRDefault="00993314">
                    <w:pPr>
                      <w:jc w:val="right"/>
                      <w:rPr>
                        <w:szCs w:val="21"/>
                      </w:rPr>
                    </w:pPr>
                  </w:p>
                </w:tc>
              </w:tr>
              <w:tr w:rsidR="00993314" w14:paraId="5F6DBA50" w14:textId="77777777">
                <w:tc>
                  <w:tcPr>
                    <w:tcW w:w="3142" w:type="dxa"/>
                    <w:tcBorders>
                      <w:top w:val="outset" w:sz="4" w:space="0" w:color="auto"/>
                      <w:left w:val="outset" w:sz="4" w:space="0" w:color="auto"/>
                      <w:bottom w:val="outset" w:sz="4" w:space="0" w:color="auto"/>
                      <w:right w:val="outset" w:sz="4" w:space="0" w:color="auto"/>
                    </w:tcBorders>
                  </w:tcPr>
                  <w:sdt>
                    <w:sdtPr>
                      <w:rPr>
                        <w:rFonts w:hint="eastAsia"/>
                      </w:rPr>
                      <w:tag w:val="_PLD_07fd33a33b61452a8cba543cf254d99c"/>
                      <w:id w:val="2139227590"/>
                      <w:lock w:val="sdtLocked"/>
                    </w:sdtPr>
                    <w:sdtContent>
                      <w:p w14:paraId="1939F46A" w14:textId="77777777" w:rsidR="00993314" w:rsidRDefault="00E76221">
                        <w:pPr>
                          <w:ind w:firstLineChars="100" w:firstLine="210"/>
                        </w:pPr>
                        <w:r>
                          <w:rPr>
                            <w:rFonts w:hint="eastAsia"/>
                          </w:rPr>
                          <w:t>拆出资金净增加额</w:t>
                        </w:r>
                      </w:p>
                    </w:sdtContent>
                  </w:sdt>
                </w:tc>
                <w:tc>
                  <w:tcPr>
                    <w:tcW w:w="1567" w:type="dxa"/>
                    <w:tcBorders>
                      <w:top w:val="outset" w:sz="4" w:space="0" w:color="auto"/>
                      <w:left w:val="outset" w:sz="4" w:space="0" w:color="auto"/>
                      <w:bottom w:val="outset" w:sz="4" w:space="0" w:color="auto"/>
                      <w:right w:val="outset" w:sz="4" w:space="0" w:color="auto"/>
                    </w:tcBorders>
                  </w:tcPr>
                  <w:p w14:paraId="5F62449F"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tcPr>
                  <w:p w14:paraId="57EF77DA"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18D5DC36" w14:textId="77777777" w:rsidR="00993314" w:rsidRDefault="00993314">
                    <w:pPr>
                      <w:jc w:val="right"/>
                      <w:rPr>
                        <w:szCs w:val="21"/>
                      </w:rPr>
                    </w:pPr>
                  </w:p>
                </w:tc>
              </w:tr>
              <w:tr w:rsidR="00993314" w14:paraId="7BE15333" w14:textId="77777777">
                <w:sdt>
                  <w:sdtPr>
                    <w:tag w:val="_PLD_2b7a60b5f03c4c6d870ee06f94f6dd17"/>
                    <w:id w:val="-959031602"/>
                    <w:lock w:val="sdtLocked"/>
                  </w:sdtPr>
                  <w:sdtContent>
                    <w:tc>
                      <w:tcPr>
                        <w:tcW w:w="3142" w:type="dxa"/>
                        <w:tcBorders>
                          <w:top w:val="outset" w:sz="4" w:space="0" w:color="auto"/>
                          <w:left w:val="outset" w:sz="4" w:space="0" w:color="auto"/>
                          <w:bottom w:val="outset" w:sz="4" w:space="0" w:color="auto"/>
                          <w:right w:val="outset" w:sz="4" w:space="0" w:color="auto"/>
                        </w:tcBorders>
                      </w:tcPr>
                      <w:p w14:paraId="0F917FD5" w14:textId="77777777" w:rsidR="00993314" w:rsidRDefault="00E76221">
                        <w:pPr>
                          <w:ind w:firstLineChars="100" w:firstLine="210"/>
                          <w:rPr>
                            <w:szCs w:val="21"/>
                          </w:rPr>
                        </w:pPr>
                        <w:r>
                          <w:rPr>
                            <w:rFonts w:hint="eastAsia"/>
                            <w:szCs w:val="21"/>
                          </w:rPr>
                          <w:t>支付利息、手续费及佣金的现金</w:t>
                        </w:r>
                      </w:p>
                    </w:tc>
                  </w:sdtContent>
                </w:sdt>
                <w:tc>
                  <w:tcPr>
                    <w:tcW w:w="1567" w:type="dxa"/>
                    <w:tcBorders>
                      <w:top w:val="outset" w:sz="4" w:space="0" w:color="auto"/>
                      <w:left w:val="outset" w:sz="4" w:space="0" w:color="auto"/>
                      <w:bottom w:val="outset" w:sz="4" w:space="0" w:color="auto"/>
                      <w:right w:val="outset" w:sz="4" w:space="0" w:color="auto"/>
                    </w:tcBorders>
                  </w:tcPr>
                  <w:p w14:paraId="5BE1D004"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tcPr>
                  <w:p w14:paraId="00F607CB"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79959E28" w14:textId="77777777" w:rsidR="00993314" w:rsidRDefault="00993314">
                    <w:pPr>
                      <w:jc w:val="right"/>
                      <w:rPr>
                        <w:szCs w:val="21"/>
                      </w:rPr>
                    </w:pPr>
                  </w:p>
                </w:tc>
              </w:tr>
              <w:tr w:rsidR="00993314" w14:paraId="1FFDD56B" w14:textId="77777777">
                <w:sdt>
                  <w:sdtPr>
                    <w:tag w:val="_PLD_88c03498242b4021a15af0d67036302b"/>
                    <w:id w:val="1684859115"/>
                    <w:lock w:val="sdtLocked"/>
                  </w:sdtPr>
                  <w:sdtContent>
                    <w:tc>
                      <w:tcPr>
                        <w:tcW w:w="3142" w:type="dxa"/>
                        <w:tcBorders>
                          <w:top w:val="outset" w:sz="4" w:space="0" w:color="auto"/>
                          <w:left w:val="outset" w:sz="4" w:space="0" w:color="auto"/>
                          <w:bottom w:val="outset" w:sz="4" w:space="0" w:color="auto"/>
                          <w:right w:val="outset" w:sz="4" w:space="0" w:color="auto"/>
                        </w:tcBorders>
                      </w:tcPr>
                      <w:p w14:paraId="0E41BBD9" w14:textId="77777777" w:rsidR="00993314" w:rsidRDefault="00E76221">
                        <w:pPr>
                          <w:ind w:firstLineChars="100" w:firstLine="210"/>
                          <w:rPr>
                            <w:szCs w:val="21"/>
                          </w:rPr>
                        </w:pPr>
                        <w:r>
                          <w:rPr>
                            <w:rFonts w:hint="eastAsia"/>
                            <w:szCs w:val="21"/>
                          </w:rPr>
                          <w:t>支付保单红利的现金</w:t>
                        </w:r>
                      </w:p>
                    </w:tc>
                  </w:sdtContent>
                </w:sdt>
                <w:tc>
                  <w:tcPr>
                    <w:tcW w:w="1567" w:type="dxa"/>
                    <w:tcBorders>
                      <w:top w:val="outset" w:sz="4" w:space="0" w:color="auto"/>
                      <w:left w:val="outset" w:sz="4" w:space="0" w:color="auto"/>
                      <w:bottom w:val="outset" w:sz="4" w:space="0" w:color="auto"/>
                      <w:right w:val="outset" w:sz="4" w:space="0" w:color="auto"/>
                    </w:tcBorders>
                  </w:tcPr>
                  <w:p w14:paraId="0AD0321A"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tcPr>
                  <w:p w14:paraId="701EC0BF"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66D54D28" w14:textId="77777777" w:rsidR="00993314" w:rsidRDefault="00993314">
                    <w:pPr>
                      <w:jc w:val="right"/>
                      <w:rPr>
                        <w:szCs w:val="21"/>
                      </w:rPr>
                    </w:pPr>
                  </w:p>
                </w:tc>
              </w:tr>
              <w:tr w:rsidR="00993314" w14:paraId="143CAAFB" w14:textId="77777777">
                <w:sdt>
                  <w:sdtPr>
                    <w:tag w:val="_PLD_ed3ba95030be45a28bed0514b778814a"/>
                    <w:id w:val="-265849013"/>
                    <w:lock w:val="sdtLocked"/>
                  </w:sdtPr>
                  <w:sdtContent>
                    <w:tc>
                      <w:tcPr>
                        <w:tcW w:w="3142" w:type="dxa"/>
                        <w:tcBorders>
                          <w:top w:val="outset" w:sz="4" w:space="0" w:color="auto"/>
                          <w:left w:val="outset" w:sz="4" w:space="0" w:color="auto"/>
                          <w:bottom w:val="outset" w:sz="4" w:space="0" w:color="auto"/>
                          <w:right w:val="outset" w:sz="4" w:space="0" w:color="auto"/>
                        </w:tcBorders>
                      </w:tcPr>
                      <w:p w14:paraId="67F13433" w14:textId="77777777" w:rsidR="00993314" w:rsidRDefault="00E76221">
                        <w:pPr>
                          <w:ind w:firstLineChars="100" w:firstLine="210"/>
                          <w:rPr>
                            <w:szCs w:val="21"/>
                          </w:rPr>
                        </w:pPr>
                        <w:r>
                          <w:rPr>
                            <w:rFonts w:hint="eastAsia"/>
                            <w:szCs w:val="21"/>
                          </w:rPr>
                          <w:t>支付给职工及为职工支付的现金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2B6C6990"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791A7567" w14:textId="77777777" w:rsidR="00993314" w:rsidRDefault="00E76221">
                    <w:pPr>
                      <w:jc w:val="right"/>
                      <w:rPr>
                        <w:szCs w:val="21"/>
                      </w:rPr>
                    </w:pPr>
                    <w:r>
                      <w:t>938,429,595.98</w:t>
                    </w:r>
                  </w:p>
                </w:tc>
                <w:tc>
                  <w:tcPr>
                    <w:tcW w:w="2166" w:type="dxa"/>
                    <w:tcBorders>
                      <w:top w:val="outset" w:sz="4" w:space="0" w:color="auto"/>
                      <w:left w:val="outset" w:sz="4" w:space="0" w:color="auto"/>
                      <w:bottom w:val="outset" w:sz="4" w:space="0" w:color="auto"/>
                      <w:right w:val="outset" w:sz="4" w:space="0" w:color="auto"/>
                    </w:tcBorders>
                    <w:vAlign w:val="center"/>
                  </w:tcPr>
                  <w:p w14:paraId="0716E430" w14:textId="77777777" w:rsidR="00993314" w:rsidRDefault="00E76221">
                    <w:pPr>
                      <w:jc w:val="right"/>
                      <w:rPr>
                        <w:szCs w:val="21"/>
                      </w:rPr>
                    </w:pPr>
                    <w:r>
                      <w:t>906,981,526.33</w:t>
                    </w:r>
                  </w:p>
                </w:tc>
              </w:tr>
              <w:tr w:rsidR="00993314" w14:paraId="1E67AACE" w14:textId="77777777">
                <w:sdt>
                  <w:sdtPr>
                    <w:tag w:val="_PLD_b488588795384f7280c2f4257b7c6a1c"/>
                    <w:id w:val="-559634377"/>
                    <w:lock w:val="sdtLocked"/>
                  </w:sdtPr>
                  <w:sdtContent>
                    <w:tc>
                      <w:tcPr>
                        <w:tcW w:w="3142" w:type="dxa"/>
                        <w:tcBorders>
                          <w:top w:val="outset" w:sz="4" w:space="0" w:color="auto"/>
                          <w:left w:val="outset" w:sz="4" w:space="0" w:color="auto"/>
                          <w:bottom w:val="outset" w:sz="4" w:space="0" w:color="auto"/>
                          <w:right w:val="outset" w:sz="4" w:space="0" w:color="auto"/>
                        </w:tcBorders>
                      </w:tcPr>
                      <w:p w14:paraId="767812BB" w14:textId="77777777" w:rsidR="00993314" w:rsidRDefault="00E76221">
                        <w:pPr>
                          <w:ind w:firstLineChars="100" w:firstLine="210"/>
                          <w:rPr>
                            <w:szCs w:val="21"/>
                          </w:rPr>
                        </w:pPr>
                        <w:r>
                          <w:rPr>
                            <w:rFonts w:hint="eastAsia"/>
                            <w:szCs w:val="21"/>
                          </w:rPr>
                          <w:t>支付的各项税费</w:t>
                        </w:r>
                      </w:p>
                    </w:tc>
                  </w:sdtContent>
                </w:sdt>
                <w:tc>
                  <w:tcPr>
                    <w:tcW w:w="1567" w:type="dxa"/>
                    <w:tcBorders>
                      <w:top w:val="outset" w:sz="4" w:space="0" w:color="auto"/>
                      <w:left w:val="outset" w:sz="4" w:space="0" w:color="auto"/>
                      <w:bottom w:val="outset" w:sz="4" w:space="0" w:color="auto"/>
                      <w:right w:val="outset" w:sz="4" w:space="0" w:color="auto"/>
                    </w:tcBorders>
                  </w:tcPr>
                  <w:p w14:paraId="77738EEF"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273F6288" w14:textId="77777777" w:rsidR="00993314" w:rsidRDefault="00E76221">
                    <w:pPr>
                      <w:jc w:val="right"/>
                      <w:rPr>
                        <w:szCs w:val="21"/>
                      </w:rPr>
                    </w:pPr>
                    <w:r>
                      <w:t>155,492,747.19</w:t>
                    </w:r>
                  </w:p>
                </w:tc>
                <w:tc>
                  <w:tcPr>
                    <w:tcW w:w="2166" w:type="dxa"/>
                    <w:tcBorders>
                      <w:top w:val="outset" w:sz="4" w:space="0" w:color="auto"/>
                      <w:left w:val="outset" w:sz="4" w:space="0" w:color="auto"/>
                      <w:bottom w:val="outset" w:sz="4" w:space="0" w:color="auto"/>
                      <w:right w:val="outset" w:sz="4" w:space="0" w:color="auto"/>
                    </w:tcBorders>
                    <w:vAlign w:val="center"/>
                  </w:tcPr>
                  <w:p w14:paraId="45B3D10D" w14:textId="77777777" w:rsidR="00993314" w:rsidRDefault="00E76221">
                    <w:pPr>
                      <w:jc w:val="right"/>
                      <w:rPr>
                        <w:szCs w:val="21"/>
                      </w:rPr>
                    </w:pPr>
                    <w:r>
                      <w:t>237,626,978.78</w:t>
                    </w:r>
                  </w:p>
                </w:tc>
              </w:tr>
              <w:tr w:rsidR="00993314" w14:paraId="28D702C0" w14:textId="77777777">
                <w:sdt>
                  <w:sdtPr>
                    <w:tag w:val="_PLD_a492121c84cd4c6e8c4692c9d1aa7dad"/>
                    <w:id w:val="-1761438507"/>
                    <w:lock w:val="sdtLocked"/>
                  </w:sdtPr>
                  <w:sdtContent>
                    <w:tc>
                      <w:tcPr>
                        <w:tcW w:w="3142" w:type="dxa"/>
                        <w:tcBorders>
                          <w:top w:val="outset" w:sz="4" w:space="0" w:color="auto"/>
                          <w:left w:val="outset" w:sz="4" w:space="0" w:color="auto"/>
                          <w:bottom w:val="outset" w:sz="4" w:space="0" w:color="auto"/>
                          <w:right w:val="outset" w:sz="4" w:space="0" w:color="auto"/>
                        </w:tcBorders>
                      </w:tcPr>
                      <w:p w14:paraId="0A105477" w14:textId="77777777" w:rsidR="00993314" w:rsidRDefault="00E76221">
                        <w:pPr>
                          <w:ind w:firstLineChars="100" w:firstLine="210"/>
                          <w:rPr>
                            <w:szCs w:val="21"/>
                          </w:rPr>
                        </w:pPr>
                        <w:r>
                          <w:rPr>
                            <w:rFonts w:hint="eastAsia"/>
                            <w:szCs w:val="21"/>
                          </w:rPr>
                          <w:t>支付其他与经营活动有关的现金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2F85127A"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1F22A378" w14:textId="77777777" w:rsidR="00993314" w:rsidRDefault="00E76221">
                    <w:pPr>
                      <w:jc w:val="right"/>
                      <w:rPr>
                        <w:szCs w:val="21"/>
                      </w:rPr>
                    </w:pPr>
                    <w:r>
                      <w:t>573,293,803.39</w:t>
                    </w:r>
                  </w:p>
                </w:tc>
                <w:tc>
                  <w:tcPr>
                    <w:tcW w:w="2166" w:type="dxa"/>
                    <w:tcBorders>
                      <w:top w:val="outset" w:sz="4" w:space="0" w:color="auto"/>
                      <w:left w:val="outset" w:sz="4" w:space="0" w:color="auto"/>
                      <w:bottom w:val="outset" w:sz="4" w:space="0" w:color="auto"/>
                      <w:right w:val="outset" w:sz="4" w:space="0" w:color="auto"/>
                    </w:tcBorders>
                    <w:vAlign w:val="center"/>
                  </w:tcPr>
                  <w:p w14:paraId="0EE60192" w14:textId="77777777" w:rsidR="00993314" w:rsidRDefault="00E76221">
                    <w:pPr>
                      <w:jc w:val="right"/>
                      <w:rPr>
                        <w:szCs w:val="21"/>
                      </w:rPr>
                    </w:pPr>
                    <w:r>
                      <w:t>370,726,155.31</w:t>
                    </w:r>
                  </w:p>
                </w:tc>
              </w:tr>
              <w:tr w:rsidR="00993314" w14:paraId="3D54586E" w14:textId="77777777">
                <w:sdt>
                  <w:sdtPr>
                    <w:tag w:val="_PLD_06fb8d6a15c242f1b6e51ee709f4bab7"/>
                    <w:id w:val="498083577"/>
                    <w:lock w:val="sdtLocked"/>
                  </w:sdtPr>
                  <w:sdtContent>
                    <w:tc>
                      <w:tcPr>
                        <w:tcW w:w="3142" w:type="dxa"/>
                        <w:tcBorders>
                          <w:top w:val="outset" w:sz="4" w:space="0" w:color="auto"/>
                          <w:left w:val="outset" w:sz="4" w:space="0" w:color="auto"/>
                          <w:bottom w:val="outset" w:sz="4" w:space="0" w:color="auto"/>
                          <w:right w:val="outset" w:sz="4" w:space="0" w:color="auto"/>
                        </w:tcBorders>
                      </w:tcPr>
                      <w:p w14:paraId="5B9148E1" w14:textId="77777777" w:rsidR="00993314" w:rsidRDefault="00E76221">
                        <w:pPr>
                          <w:ind w:firstLineChars="200" w:firstLine="420"/>
                          <w:rPr>
                            <w:color w:val="000000"/>
                            <w:szCs w:val="21"/>
                          </w:rPr>
                        </w:pPr>
                        <w:r>
                          <w:rPr>
                            <w:rFonts w:hint="eastAsia"/>
                            <w:szCs w:val="21"/>
                          </w:rPr>
                          <w:t>经营活动现金流出小计</w:t>
                        </w:r>
                      </w:p>
                    </w:tc>
                  </w:sdtContent>
                </w:sdt>
                <w:tc>
                  <w:tcPr>
                    <w:tcW w:w="1567" w:type="dxa"/>
                    <w:tcBorders>
                      <w:top w:val="outset" w:sz="4" w:space="0" w:color="auto"/>
                      <w:left w:val="outset" w:sz="4" w:space="0" w:color="auto"/>
                      <w:bottom w:val="outset" w:sz="4" w:space="0" w:color="auto"/>
                      <w:right w:val="outset" w:sz="4" w:space="0" w:color="auto"/>
                    </w:tcBorders>
                  </w:tcPr>
                  <w:p w14:paraId="6FA5C45D"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456B21D1" w14:textId="77777777" w:rsidR="00993314" w:rsidRDefault="00E76221">
                    <w:pPr>
                      <w:jc w:val="right"/>
                      <w:rPr>
                        <w:szCs w:val="21"/>
                      </w:rPr>
                    </w:pPr>
                    <w:r>
                      <w:t>7,132,992,672.36</w:t>
                    </w:r>
                  </w:p>
                </w:tc>
                <w:tc>
                  <w:tcPr>
                    <w:tcW w:w="2166" w:type="dxa"/>
                    <w:tcBorders>
                      <w:top w:val="outset" w:sz="4" w:space="0" w:color="auto"/>
                      <w:left w:val="outset" w:sz="4" w:space="0" w:color="auto"/>
                      <w:bottom w:val="outset" w:sz="4" w:space="0" w:color="auto"/>
                      <w:right w:val="outset" w:sz="4" w:space="0" w:color="auto"/>
                    </w:tcBorders>
                    <w:vAlign w:val="center"/>
                  </w:tcPr>
                  <w:p w14:paraId="39FD167C" w14:textId="77777777" w:rsidR="00993314" w:rsidRDefault="00E76221">
                    <w:pPr>
                      <w:jc w:val="right"/>
                      <w:rPr>
                        <w:szCs w:val="21"/>
                      </w:rPr>
                    </w:pPr>
                    <w:r>
                      <w:t>5,802,006,403.36</w:t>
                    </w:r>
                  </w:p>
                </w:tc>
              </w:tr>
              <w:tr w:rsidR="00993314" w14:paraId="14B81DB4" w14:textId="77777777">
                <w:sdt>
                  <w:sdtPr>
                    <w:tag w:val="_PLD_441a992a38b8411b905e8c206db6ab55"/>
                    <w:id w:val="2076467133"/>
                    <w:lock w:val="sdtLocked"/>
                  </w:sdtPr>
                  <w:sdtContent>
                    <w:tc>
                      <w:tcPr>
                        <w:tcW w:w="3142" w:type="dxa"/>
                        <w:tcBorders>
                          <w:top w:val="outset" w:sz="4" w:space="0" w:color="auto"/>
                          <w:left w:val="outset" w:sz="4" w:space="0" w:color="auto"/>
                          <w:bottom w:val="outset" w:sz="4" w:space="0" w:color="auto"/>
                          <w:right w:val="outset" w:sz="4" w:space="0" w:color="auto"/>
                        </w:tcBorders>
                      </w:tcPr>
                      <w:p w14:paraId="67D15571" w14:textId="77777777" w:rsidR="00993314" w:rsidRDefault="00E76221">
                        <w:pPr>
                          <w:ind w:firstLineChars="300" w:firstLine="630"/>
                          <w:rPr>
                            <w:color w:val="000000"/>
                            <w:szCs w:val="21"/>
                          </w:rPr>
                        </w:pPr>
                        <w:r>
                          <w:rPr>
                            <w:rFonts w:hint="eastAsia"/>
                            <w:szCs w:val="21"/>
                          </w:rPr>
                          <w:t>经营活动产生的现金流量净额</w:t>
                        </w:r>
                      </w:p>
                    </w:tc>
                  </w:sdtContent>
                </w:sdt>
                <w:tc>
                  <w:tcPr>
                    <w:tcW w:w="1567" w:type="dxa"/>
                    <w:tcBorders>
                      <w:top w:val="outset" w:sz="4" w:space="0" w:color="auto"/>
                      <w:left w:val="outset" w:sz="4" w:space="0" w:color="auto"/>
                      <w:bottom w:val="outset" w:sz="4" w:space="0" w:color="auto"/>
                      <w:right w:val="outset" w:sz="4" w:space="0" w:color="auto"/>
                    </w:tcBorders>
                  </w:tcPr>
                  <w:p w14:paraId="64C7B5F4"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5C9C2CAD" w14:textId="77777777" w:rsidR="00993314" w:rsidRDefault="00E76221">
                    <w:pPr>
                      <w:jc w:val="right"/>
                      <w:rPr>
                        <w:szCs w:val="21"/>
                      </w:rPr>
                    </w:pPr>
                    <w:r>
                      <w:t>44,131,450.70</w:t>
                    </w:r>
                  </w:p>
                </w:tc>
                <w:tc>
                  <w:tcPr>
                    <w:tcW w:w="2166" w:type="dxa"/>
                    <w:tcBorders>
                      <w:top w:val="outset" w:sz="4" w:space="0" w:color="auto"/>
                      <w:left w:val="outset" w:sz="4" w:space="0" w:color="auto"/>
                      <w:bottom w:val="outset" w:sz="4" w:space="0" w:color="auto"/>
                      <w:right w:val="outset" w:sz="4" w:space="0" w:color="auto"/>
                    </w:tcBorders>
                    <w:vAlign w:val="center"/>
                  </w:tcPr>
                  <w:p w14:paraId="6E6ADD49" w14:textId="77777777" w:rsidR="00993314" w:rsidRDefault="00E76221">
                    <w:pPr>
                      <w:jc w:val="right"/>
                      <w:rPr>
                        <w:szCs w:val="21"/>
                      </w:rPr>
                    </w:pPr>
                    <w:r>
                      <w:t>340,168,389.89</w:t>
                    </w:r>
                  </w:p>
                </w:tc>
              </w:tr>
              <w:tr w:rsidR="00993314" w14:paraId="3042A0E4" w14:textId="77777777">
                <w:sdt>
                  <w:sdtPr>
                    <w:tag w:val="_PLD_cb59aa0e2bd944b8ba7271368c6da00a"/>
                    <w:id w:val="954445951"/>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76583052" w14:textId="77777777" w:rsidR="00993314" w:rsidRDefault="00E76221">
                        <w:pPr>
                          <w:rPr>
                            <w:color w:val="008000"/>
                            <w:szCs w:val="21"/>
                          </w:rPr>
                        </w:pPr>
                        <w:r>
                          <w:rPr>
                            <w:rFonts w:hint="eastAsia"/>
                            <w:b/>
                            <w:bCs/>
                            <w:szCs w:val="21"/>
                          </w:rPr>
                          <w:t>二、投资活动产生的现金流量：</w:t>
                        </w:r>
                      </w:p>
                    </w:tc>
                  </w:sdtContent>
                </w:sdt>
              </w:tr>
              <w:tr w:rsidR="00993314" w14:paraId="368B1F7F" w14:textId="77777777">
                <w:sdt>
                  <w:sdtPr>
                    <w:tag w:val="_PLD_d755636761194418b2b21a581a3bb314"/>
                    <w:id w:val="1857691336"/>
                    <w:lock w:val="sdtLocked"/>
                  </w:sdtPr>
                  <w:sdtContent>
                    <w:tc>
                      <w:tcPr>
                        <w:tcW w:w="3142" w:type="dxa"/>
                        <w:tcBorders>
                          <w:top w:val="outset" w:sz="4" w:space="0" w:color="auto"/>
                          <w:left w:val="outset" w:sz="4" w:space="0" w:color="auto"/>
                          <w:bottom w:val="outset" w:sz="4" w:space="0" w:color="auto"/>
                          <w:right w:val="outset" w:sz="4" w:space="0" w:color="auto"/>
                        </w:tcBorders>
                      </w:tcPr>
                      <w:p w14:paraId="07232246" w14:textId="77777777" w:rsidR="00993314" w:rsidRDefault="00E76221">
                        <w:pPr>
                          <w:ind w:firstLineChars="100" w:firstLine="210"/>
                          <w:rPr>
                            <w:szCs w:val="21"/>
                          </w:rPr>
                        </w:pPr>
                        <w:r>
                          <w:rPr>
                            <w:rFonts w:hint="eastAsia"/>
                            <w:szCs w:val="21"/>
                          </w:rPr>
                          <w:t>收回投资收到的现金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69E689EE"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4C4659A2" w14:textId="77777777" w:rsidR="00993314" w:rsidRDefault="00E76221">
                    <w:pPr>
                      <w:jc w:val="right"/>
                      <w:rPr>
                        <w:szCs w:val="21"/>
                      </w:rPr>
                    </w:pPr>
                    <w:r>
                      <w:t>1,558,241,000.00</w:t>
                    </w:r>
                  </w:p>
                </w:tc>
                <w:tc>
                  <w:tcPr>
                    <w:tcW w:w="2166" w:type="dxa"/>
                    <w:tcBorders>
                      <w:top w:val="outset" w:sz="4" w:space="0" w:color="auto"/>
                      <w:left w:val="outset" w:sz="4" w:space="0" w:color="auto"/>
                      <w:bottom w:val="outset" w:sz="4" w:space="0" w:color="auto"/>
                      <w:right w:val="outset" w:sz="4" w:space="0" w:color="auto"/>
                    </w:tcBorders>
                    <w:vAlign w:val="center"/>
                  </w:tcPr>
                  <w:p w14:paraId="41E98474" w14:textId="77777777" w:rsidR="00993314" w:rsidRDefault="00E76221">
                    <w:pPr>
                      <w:jc w:val="right"/>
                      <w:rPr>
                        <w:szCs w:val="21"/>
                      </w:rPr>
                    </w:pPr>
                    <w:r>
                      <w:t>3,035,664,759.00</w:t>
                    </w:r>
                  </w:p>
                </w:tc>
              </w:tr>
              <w:tr w:rsidR="00993314" w14:paraId="332C34F6" w14:textId="77777777">
                <w:sdt>
                  <w:sdtPr>
                    <w:tag w:val="_PLD_6b3a49948dc446c78ab0fa3bbe264a1c"/>
                    <w:id w:val="933473090"/>
                    <w:lock w:val="sdtLocked"/>
                  </w:sdtPr>
                  <w:sdtContent>
                    <w:tc>
                      <w:tcPr>
                        <w:tcW w:w="3142" w:type="dxa"/>
                        <w:tcBorders>
                          <w:top w:val="outset" w:sz="4" w:space="0" w:color="auto"/>
                          <w:left w:val="outset" w:sz="4" w:space="0" w:color="auto"/>
                          <w:bottom w:val="outset" w:sz="4" w:space="0" w:color="auto"/>
                          <w:right w:val="outset" w:sz="4" w:space="0" w:color="auto"/>
                        </w:tcBorders>
                      </w:tcPr>
                      <w:p w14:paraId="12441E4F" w14:textId="77777777" w:rsidR="00993314" w:rsidRDefault="00E76221">
                        <w:pPr>
                          <w:ind w:firstLineChars="100" w:firstLine="210"/>
                          <w:rPr>
                            <w:szCs w:val="21"/>
                          </w:rPr>
                        </w:pPr>
                        <w:r>
                          <w:rPr>
                            <w:rFonts w:hint="eastAsia"/>
                            <w:szCs w:val="21"/>
                          </w:rPr>
                          <w:t>取得投资收益收到的现金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5A4B8800"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1EAD56E5" w14:textId="77777777" w:rsidR="00993314" w:rsidRDefault="00E76221">
                    <w:pPr>
                      <w:jc w:val="right"/>
                      <w:rPr>
                        <w:szCs w:val="21"/>
                      </w:rPr>
                    </w:pPr>
                    <w:r>
                      <w:t>33,653,051.61</w:t>
                    </w:r>
                  </w:p>
                </w:tc>
                <w:tc>
                  <w:tcPr>
                    <w:tcW w:w="2166" w:type="dxa"/>
                    <w:tcBorders>
                      <w:top w:val="outset" w:sz="4" w:space="0" w:color="auto"/>
                      <w:left w:val="outset" w:sz="4" w:space="0" w:color="auto"/>
                      <w:bottom w:val="outset" w:sz="4" w:space="0" w:color="auto"/>
                      <w:right w:val="outset" w:sz="4" w:space="0" w:color="auto"/>
                    </w:tcBorders>
                    <w:vAlign w:val="center"/>
                  </w:tcPr>
                  <w:p w14:paraId="7AEB626F" w14:textId="77777777" w:rsidR="00993314" w:rsidRDefault="00E76221">
                    <w:pPr>
                      <w:jc w:val="right"/>
                      <w:rPr>
                        <w:szCs w:val="21"/>
                      </w:rPr>
                    </w:pPr>
                    <w:r>
                      <w:t>43,562,725.61</w:t>
                    </w:r>
                  </w:p>
                </w:tc>
              </w:tr>
              <w:tr w:rsidR="00993314" w14:paraId="21714B0C" w14:textId="77777777">
                <w:sdt>
                  <w:sdtPr>
                    <w:tag w:val="_PLD_81c0cb329dc14342a1251732653eac4e"/>
                    <w:id w:val="1428233198"/>
                    <w:lock w:val="sdtLocked"/>
                  </w:sdtPr>
                  <w:sdtContent>
                    <w:tc>
                      <w:tcPr>
                        <w:tcW w:w="3142" w:type="dxa"/>
                        <w:tcBorders>
                          <w:top w:val="outset" w:sz="4" w:space="0" w:color="auto"/>
                          <w:left w:val="outset" w:sz="4" w:space="0" w:color="auto"/>
                          <w:bottom w:val="outset" w:sz="4" w:space="0" w:color="auto"/>
                          <w:right w:val="outset" w:sz="4" w:space="0" w:color="auto"/>
                        </w:tcBorders>
                      </w:tcPr>
                      <w:p w14:paraId="41F885ED" w14:textId="77777777" w:rsidR="00993314" w:rsidRDefault="00E76221">
                        <w:pPr>
                          <w:ind w:firstLineChars="100" w:firstLine="210"/>
                          <w:rPr>
                            <w:szCs w:val="21"/>
                          </w:rPr>
                        </w:pPr>
                        <w:r>
                          <w:rPr>
                            <w:rFonts w:hint="eastAsia"/>
                            <w:szCs w:val="21"/>
                          </w:rPr>
                          <w:t>处置固定资产、无形资产和其他长期资产收回的现金净额</w:t>
                        </w:r>
                      </w:p>
                    </w:tc>
                  </w:sdtContent>
                </w:sdt>
                <w:tc>
                  <w:tcPr>
                    <w:tcW w:w="1567" w:type="dxa"/>
                    <w:tcBorders>
                      <w:top w:val="outset" w:sz="4" w:space="0" w:color="auto"/>
                      <w:left w:val="outset" w:sz="4" w:space="0" w:color="auto"/>
                      <w:bottom w:val="outset" w:sz="4" w:space="0" w:color="auto"/>
                      <w:right w:val="outset" w:sz="4" w:space="0" w:color="auto"/>
                    </w:tcBorders>
                  </w:tcPr>
                  <w:p w14:paraId="7636B6A7"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2C0A118A" w14:textId="77777777" w:rsidR="00993314" w:rsidRDefault="00E76221">
                    <w:pPr>
                      <w:jc w:val="right"/>
                      <w:rPr>
                        <w:szCs w:val="21"/>
                      </w:rPr>
                    </w:pPr>
                    <w:r>
                      <w:t>91,276.00</w:t>
                    </w:r>
                  </w:p>
                </w:tc>
                <w:tc>
                  <w:tcPr>
                    <w:tcW w:w="2166" w:type="dxa"/>
                    <w:tcBorders>
                      <w:top w:val="outset" w:sz="4" w:space="0" w:color="auto"/>
                      <w:left w:val="outset" w:sz="4" w:space="0" w:color="auto"/>
                      <w:bottom w:val="outset" w:sz="4" w:space="0" w:color="auto"/>
                      <w:right w:val="outset" w:sz="4" w:space="0" w:color="auto"/>
                    </w:tcBorders>
                    <w:vAlign w:val="center"/>
                  </w:tcPr>
                  <w:p w14:paraId="194FB221" w14:textId="77777777" w:rsidR="00993314" w:rsidRDefault="00E76221">
                    <w:pPr>
                      <w:jc w:val="right"/>
                      <w:rPr>
                        <w:szCs w:val="21"/>
                      </w:rPr>
                    </w:pPr>
                    <w:r>
                      <w:t>3,387,610.62</w:t>
                    </w:r>
                  </w:p>
                </w:tc>
              </w:tr>
              <w:tr w:rsidR="00993314" w14:paraId="13F15E91" w14:textId="77777777">
                <w:sdt>
                  <w:sdtPr>
                    <w:tag w:val="_PLD_b3f8a3b92f714220bfd5b95bf8eb97d7"/>
                    <w:id w:val="-702323884"/>
                    <w:lock w:val="sdtLocked"/>
                  </w:sdtPr>
                  <w:sdtContent>
                    <w:tc>
                      <w:tcPr>
                        <w:tcW w:w="3142" w:type="dxa"/>
                        <w:tcBorders>
                          <w:top w:val="outset" w:sz="4" w:space="0" w:color="auto"/>
                          <w:left w:val="outset" w:sz="4" w:space="0" w:color="auto"/>
                          <w:bottom w:val="outset" w:sz="4" w:space="0" w:color="auto"/>
                          <w:right w:val="outset" w:sz="4" w:space="0" w:color="auto"/>
                        </w:tcBorders>
                      </w:tcPr>
                      <w:p w14:paraId="1258C189" w14:textId="77777777" w:rsidR="00993314" w:rsidRDefault="00E76221">
                        <w:pPr>
                          <w:ind w:firstLineChars="100" w:firstLine="210"/>
                          <w:rPr>
                            <w:szCs w:val="21"/>
                          </w:rPr>
                        </w:pPr>
                        <w:r>
                          <w:rPr>
                            <w:rFonts w:hint="eastAsia"/>
                            <w:szCs w:val="21"/>
                          </w:rPr>
                          <w:t>处置子公司及其他营业单位收到的现金净额</w:t>
                        </w:r>
                      </w:p>
                    </w:tc>
                  </w:sdtContent>
                </w:sdt>
                <w:tc>
                  <w:tcPr>
                    <w:tcW w:w="1567" w:type="dxa"/>
                    <w:tcBorders>
                      <w:top w:val="outset" w:sz="4" w:space="0" w:color="auto"/>
                      <w:left w:val="outset" w:sz="4" w:space="0" w:color="auto"/>
                      <w:bottom w:val="outset" w:sz="4" w:space="0" w:color="auto"/>
                      <w:right w:val="outset" w:sz="4" w:space="0" w:color="auto"/>
                    </w:tcBorders>
                  </w:tcPr>
                  <w:p w14:paraId="720564C1"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53F744F6"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501D6D27" w14:textId="77777777" w:rsidR="00993314" w:rsidRDefault="00993314">
                    <w:pPr>
                      <w:jc w:val="right"/>
                      <w:rPr>
                        <w:szCs w:val="21"/>
                      </w:rPr>
                    </w:pPr>
                  </w:p>
                </w:tc>
              </w:tr>
              <w:tr w:rsidR="00993314" w14:paraId="54721470" w14:textId="77777777">
                <w:sdt>
                  <w:sdtPr>
                    <w:tag w:val="_PLD_4888590169394725b2f2e0e1479ea4b4"/>
                    <w:id w:val="-151144283"/>
                    <w:lock w:val="sdtLocked"/>
                  </w:sdtPr>
                  <w:sdtContent>
                    <w:tc>
                      <w:tcPr>
                        <w:tcW w:w="3142" w:type="dxa"/>
                        <w:tcBorders>
                          <w:top w:val="outset" w:sz="4" w:space="0" w:color="auto"/>
                          <w:left w:val="outset" w:sz="4" w:space="0" w:color="auto"/>
                          <w:bottom w:val="outset" w:sz="4" w:space="0" w:color="auto"/>
                          <w:right w:val="outset" w:sz="4" w:space="0" w:color="auto"/>
                        </w:tcBorders>
                      </w:tcPr>
                      <w:p w14:paraId="2DC59BA5" w14:textId="77777777" w:rsidR="00993314" w:rsidRDefault="00E76221">
                        <w:pPr>
                          <w:ind w:firstLineChars="100" w:firstLine="210"/>
                          <w:rPr>
                            <w:szCs w:val="21"/>
                          </w:rPr>
                        </w:pPr>
                        <w:r>
                          <w:rPr>
                            <w:rFonts w:hint="eastAsia"/>
                            <w:szCs w:val="21"/>
                          </w:rPr>
                          <w:t>收到其他与投资活动有关的现金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10F0E0E9"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03F10791"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50BBECA3" w14:textId="77777777" w:rsidR="00993314" w:rsidRDefault="00993314">
                    <w:pPr>
                      <w:jc w:val="right"/>
                      <w:rPr>
                        <w:szCs w:val="21"/>
                      </w:rPr>
                    </w:pPr>
                  </w:p>
                </w:tc>
              </w:tr>
              <w:tr w:rsidR="00993314" w14:paraId="0357B344" w14:textId="77777777">
                <w:sdt>
                  <w:sdtPr>
                    <w:tag w:val="_PLD_119e5112f34449a2904ef319f479546c"/>
                    <w:id w:val="-280264537"/>
                    <w:lock w:val="sdtLocked"/>
                  </w:sdtPr>
                  <w:sdtContent>
                    <w:tc>
                      <w:tcPr>
                        <w:tcW w:w="3142" w:type="dxa"/>
                        <w:tcBorders>
                          <w:top w:val="outset" w:sz="4" w:space="0" w:color="auto"/>
                          <w:left w:val="outset" w:sz="4" w:space="0" w:color="auto"/>
                          <w:bottom w:val="outset" w:sz="4" w:space="0" w:color="auto"/>
                          <w:right w:val="outset" w:sz="4" w:space="0" w:color="auto"/>
                        </w:tcBorders>
                      </w:tcPr>
                      <w:p w14:paraId="3786E3C1" w14:textId="77777777" w:rsidR="00993314" w:rsidRDefault="00E76221">
                        <w:pPr>
                          <w:ind w:firstLineChars="200" w:firstLine="420"/>
                          <w:rPr>
                            <w:color w:val="000000"/>
                            <w:szCs w:val="21"/>
                          </w:rPr>
                        </w:pPr>
                        <w:r>
                          <w:rPr>
                            <w:rFonts w:hint="eastAsia"/>
                            <w:szCs w:val="21"/>
                          </w:rPr>
                          <w:t>投资活动现金流入小计</w:t>
                        </w:r>
                      </w:p>
                    </w:tc>
                  </w:sdtContent>
                </w:sdt>
                <w:tc>
                  <w:tcPr>
                    <w:tcW w:w="1567" w:type="dxa"/>
                    <w:tcBorders>
                      <w:top w:val="outset" w:sz="4" w:space="0" w:color="auto"/>
                      <w:left w:val="outset" w:sz="4" w:space="0" w:color="auto"/>
                      <w:bottom w:val="outset" w:sz="4" w:space="0" w:color="auto"/>
                      <w:right w:val="outset" w:sz="4" w:space="0" w:color="auto"/>
                    </w:tcBorders>
                  </w:tcPr>
                  <w:p w14:paraId="4CDC3F80"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387CE9EB" w14:textId="77777777" w:rsidR="00993314" w:rsidRDefault="00E76221">
                    <w:pPr>
                      <w:jc w:val="right"/>
                      <w:rPr>
                        <w:szCs w:val="21"/>
                      </w:rPr>
                    </w:pPr>
                    <w:r>
                      <w:t>1,591,985,327.61</w:t>
                    </w:r>
                  </w:p>
                </w:tc>
                <w:tc>
                  <w:tcPr>
                    <w:tcW w:w="2166" w:type="dxa"/>
                    <w:tcBorders>
                      <w:top w:val="outset" w:sz="4" w:space="0" w:color="auto"/>
                      <w:left w:val="outset" w:sz="4" w:space="0" w:color="auto"/>
                      <w:bottom w:val="outset" w:sz="4" w:space="0" w:color="auto"/>
                      <w:right w:val="outset" w:sz="4" w:space="0" w:color="auto"/>
                    </w:tcBorders>
                    <w:vAlign w:val="center"/>
                  </w:tcPr>
                  <w:p w14:paraId="2B269CBC" w14:textId="77777777" w:rsidR="00993314" w:rsidRDefault="00E76221">
                    <w:pPr>
                      <w:jc w:val="right"/>
                      <w:rPr>
                        <w:szCs w:val="21"/>
                      </w:rPr>
                    </w:pPr>
                    <w:r>
                      <w:t>3,082,615,095.23</w:t>
                    </w:r>
                  </w:p>
                </w:tc>
              </w:tr>
              <w:tr w:rsidR="00993314" w14:paraId="11257F02" w14:textId="77777777">
                <w:sdt>
                  <w:sdtPr>
                    <w:tag w:val="_PLD_7611d94f242442f680b6179a4c7a46f5"/>
                    <w:id w:val="-290362153"/>
                    <w:lock w:val="sdtLocked"/>
                  </w:sdtPr>
                  <w:sdtContent>
                    <w:tc>
                      <w:tcPr>
                        <w:tcW w:w="3142" w:type="dxa"/>
                        <w:tcBorders>
                          <w:top w:val="outset" w:sz="4" w:space="0" w:color="auto"/>
                          <w:left w:val="outset" w:sz="4" w:space="0" w:color="auto"/>
                          <w:bottom w:val="outset" w:sz="4" w:space="0" w:color="auto"/>
                          <w:right w:val="outset" w:sz="4" w:space="0" w:color="auto"/>
                        </w:tcBorders>
                      </w:tcPr>
                      <w:p w14:paraId="5684D872" w14:textId="77777777" w:rsidR="00993314" w:rsidRDefault="00E76221">
                        <w:pPr>
                          <w:ind w:firstLineChars="100" w:firstLine="210"/>
                          <w:rPr>
                            <w:color w:val="000000"/>
                            <w:szCs w:val="21"/>
                          </w:rPr>
                        </w:pPr>
                        <w:r>
                          <w:rPr>
                            <w:rFonts w:hint="eastAsia"/>
                            <w:szCs w:val="21"/>
                          </w:rPr>
                          <w:t>购建固定资产、无形资产和其他长期资产支付的现金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417075B7"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1260C154" w14:textId="77777777" w:rsidR="00993314" w:rsidRDefault="00E76221">
                    <w:pPr>
                      <w:jc w:val="right"/>
                      <w:rPr>
                        <w:szCs w:val="21"/>
                      </w:rPr>
                    </w:pPr>
                    <w:r>
                      <w:t>339,141,500.21</w:t>
                    </w:r>
                  </w:p>
                </w:tc>
                <w:tc>
                  <w:tcPr>
                    <w:tcW w:w="2166" w:type="dxa"/>
                    <w:tcBorders>
                      <w:top w:val="outset" w:sz="4" w:space="0" w:color="auto"/>
                      <w:left w:val="outset" w:sz="4" w:space="0" w:color="auto"/>
                      <w:bottom w:val="outset" w:sz="4" w:space="0" w:color="auto"/>
                      <w:right w:val="outset" w:sz="4" w:space="0" w:color="auto"/>
                    </w:tcBorders>
                    <w:vAlign w:val="center"/>
                  </w:tcPr>
                  <w:p w14:paraId="24E570CF" w14:textId="77777777" w:rsidR="00993314" w:rsidRDefault="00E76221">
                    <w:pPr>
                      <w:jc w:val="right"/>
                      <w:rPr>
                        <w:szCs w:val="21"/>
                      </w:rPr>
                    </w:pPr>
                    <w:r>
                      <w:t>256,932,352.14</w:t>
                    </w:r>
                  </w:p>
                </w:tc>
              </w:tr>
              <w:tr w:rsidR="00993314" w14:paraId="0F7CCB4A" w14:textId="77777777">
                <w:sdt>
                  <w:sdtPr>
                    <w:tag w:val="_PLD_f2c7b2b7e74747c99f13be4faf8a27a0"/>
                    <w:id w:val="-553621623"/>
                    <w:lock w:val="sdtLocked"/>
                  </w:sdtPr>
                  <w:sdtContent>
                    <w:tc>
                      <w:tcPr>
                        <w:tcW w:w="3142" w:type="dxa"/>
                        <w:tcBorders>
                          <w:top w:val="outset" w:sz="4" w:space="0" w:color="auto"/>
                          <w:left w:val="outset" w:sz="4" w:space="0" w:color="auto"/>
                          <w:bottom w:val="outset" w:sz="4" w:space="0" w:color="auto"/>
                          <w:right w:val="outset" w:sz="4" w:space="0" w:color="auto"/>
                        </w:tcBorders>
                      </w:tcPr>
                      <w:p w14:paraId="66861FFA" w14:textId="77777777" w:rsidR="00993314" w:rsidRDefault="00E76221">
                        <w:pPr>
                          <w:ind w:firstLineChars="100" w:firstLine="210"/>
                          <w:rPr>
                            <w:szCs w:val="21"/>
                          </w:rPr>
                        </w:pPr>
                        <w:r>
                          <w:rPr>
                            <w:rFonts w:hint="eastAsia"/>
                            <w:szCs w:val="21"/>
                          </w:rPr>
                          <w:t>投资支付的现金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4285B920"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1F1BCB68" w14:textId="77777777" w:rsidR="00993314" w:rsidRDefault="00E76221">
                    <w:pPr>
                      <w:jc w:val="right"/>
                      <w:rPr>
                        <w:szCs w:val="21"/>
                      </w:rPr>
                    </w:pPr>
                    <w:r>
                      <w:t>1,184,241,000.00</w:t>
                    </w:r>
                  </w:p>
                </w:tc>
                <w:tc>
                  <w:tcPr>
                    <w:tcW w:w="2166" w:type="dxa"/>
                    <w:tcBorders>
                      <w:top w:val="outset" w:sz="4" w:space="0" w:color="auto"/>
                      <w:left w:val="outset" w:sz="4" w:space="0" w:color="auto"/>
                      <w:bottom w:val="outset" w:sz="4" w:space="0" w:color="auto"/>
                      <w:right w:val="outset" w:sz="4" w:space="0" w:color="auto"/>
                    </w:tcBorders>
                    <w:vAlign w:val="center"/>
                  </w:tcPr>
                  <w:p w14:paraId="085712E7" w14:textId="77777777" w:rsidR="00993314" w:rsidRDefault="00E76221">
                    <w:pPr>
                      <w:jc w:val="right"/>
                      <w:rPr>
                        <w:szCs w:val="21"/>
                      </w:rPr>
                    </w:pPr>
                    <w:r>
                      <w:t>2,879,664,759.00</w:t>
                    </w:r>
                  </w:p>
                </w:tc>
              </w:tr>
              <w:tr w:rsidR="00993314" w14:paraId="5AD50C9F" w14:textId="77777777">
                <w:sdt>
                  <w:sdtPr>
                    <w:tag w:val="_PLD_961281e46c8a4f0e8b0ed014d1f6f10f"/>
                    <w:id w:val="851374476"/>
                    <w:lock w:val="sdtLocked"/>
                  </w:sdtPr>
                  <w:sdtContent>
                    <w:tc>
                      <w:tcPr>
                        <w:tcW w:w="3142" w:type="dxa"/>
                        <w:tcBorders>
                          <w:top w:val="outset" w:sz="4" w:space="0" w:color="auto"/>
                          <w:left w:val="outset" w:sz="4" w:space="0" w:color="auto"/>
                          <w:bottom w:val="outset" w:sz="4" w:space="0" w:color="auto"/>
                          <w:right w:val="outset" w:sz="4" w:space="0" w:color="auto"/>
                        </w:tcBorders>
                      </w:tcPr>
                      <w:p w14:paraId="418F7F2B" w14:textId="77777777" w:rsidR="00993314" w:rsidRDefault="00E76221">
                        <w:pPr>
                          <w:ind w:firstLineChars="100" w:firstLine="210"/>
                          <w:rPr>
                            <w:szCs w:val="21"/>
                          </w:rPr>
                        </w:pPr>
                        <w:r>
                          <w:rPr>
                            <w:rFonts w:hint="eastAsia"/>
                            <w:szCs w:val="21"/>
                          </w:rPr>
                          <w:t>质押贷款净增加额</w:t>
                        </w:r>
                      </w:p>
                    </w:tc>
                  </w:sdtContent>
                </w:sdt>
                <w:tc>
                  <w:tcPr>
                    <w:tcW w:w="1567" w:type="dxa"/>
                    <w:tcBorders>
                      <w:top w:val="outset" w:sz="4" w:space="0" w:color="auto"/>
                      <w:left w:val="outset" w:sz="4" w:space="0" w:color="auto"/>
                      <w:bottom w:val="outset" w:sz="4" w:space="0" w:color="auto"/>
                      <w:right w:val="outset" w:sz="4" w:space="0" w:color="auto"/>
                    </w:tcBorders>
                  </w:tcPr>
                  <w:p w14:paraId="390E71AF"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7A2C10FA"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07942ED3" w14:textId="77777777" w:rsidR="00993314" w:rsidRDefault="00993314">
                    <w:pPr>
                      <w:jc w:val="right"/>
                      <w:rPr>
                        <w:szCs w:val="21"/>
                      </w:rPr>
                    </w:pPr>
                  </w:p>
                </w:tc>
              </w:tr>
              <w:tr w:rsidR="00993314" w14:paraId="45F265F1" w14:textId="77777777">
                <w:sdt>
                  <w:sdtPr>
                    <w:tag w:val="_PLD_dc35a2ba3e2b478fb911a7d343da0789"/>
                    <w:id w:val="-364291374"/>
                    <w:lock w:val="sdtLocked"/>
                  </w:sdtPr>
                  <w:sdtContent>
                    <w:tc>
                      <w:tcPr>
                        <w:tcW w:w="3142" w:type="dxa"/>
                        <w:tcBorders>
                          <w:top w:val="outset" w:sz="4" w:space="0" w:color="auto"/>
                          <w:left w:val="outset" w:sz="4" w:space="0" w:color="auto"/>
                          <w:bottom w:val="outset" w:sz="4" w:space="0" w:color="auto"/>
                          <w:right w:val="outset" w:sz="4" w:space="0" w:color="auto"/>
                        </w:tcBorders>
                      </w:tcPr>
                      <w:p w14:paraId="3A5223E7" w14:textId="77777777" w:rsidR="00993314" w:rsidRDefault="00E76221">
                        <w:pPr>
                          <w:ind w:firstLineChars="100" w:firstLine="210"/>
                          <w:rPr>
                            <w:szCs w:val="21"/>
                          </w:rPr>
                        </w:pPr>
                        <w:r>
                          <w:rPr>
                            <w:rFonts w:hint="eastAsia"/>
                            <w:szCs w:val="21"/>
                          </w:rPr>
                          <w:t>取得子公司及其他营业单位支付的现金净额</w:t>
                        </w:r>
                      </w:p>
                    </w:tc>
                  </w:sdtContent>
                </w:sdt>
                <w:tc>
                  <w:tcPr>
                    <w:tcW w:w="1567" w:type="dxa"/>
                    <w:tcBorders>
                      <w:top w:val="outset" w:sz="4" w:space="0" w:color="auto"/>
                      <w:left w:val="outset" w:sz="4" w:space="0" w:color="auto"/>
                      <w:bottom w:val="outset" w:sz="4" w:space="0" w:color="auto"/>
                      <w:right w:val="outset" w:sz="4" w:space="0" w:color="auto"/>
                    </w:tcBorders>
                  </w:tcPr>
                  <w:p w14:paraId="7C381D38"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0FC5F86A"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38D7B2C8" w14:textId="77777777" w:rsidR="00993314" w:rsidRDefault="00993314">
                    <w:pPr>
                      <w:jc w:val="right"/>
                      <w:rPr>
                        <w:szCs w:val="21"/>
                      </w:rPr>
                    </w:pPr>
                  </w:p>
                </w:tc>
              </w:tr>
              <w:tr w:rsidR="00993314" w14:paraId="6F5EAF9C" w14:textId="77777777">
                <w:sdt>
                  <w:sdtPr>
                    <w:tag w:val="_PLD_3d7b5c905e8c422089771f49c5e64ed5"/>
                    <w:id w:val="-1810086764"/>
                    <w:lock w:val="sdtLocked"/>
                  </w:sdtPr>
                  <w:sdtContent>
                    <w:tc>
                      <w:tcPr>
                        <w:tcW w:w="3142" w:type="dxa"/>
                        <w:tcBorders>
                          <w:top w:val="outset" w:sz="4" w:space="0" w:color="auto"/>
                          <w:left w:val="outset" w:sz="4" w:space="0" w:color="auto"/>
                          <w:bottom w:val="outset" w:sz="4" w:space="0" w:color="auto"/>
                          <w:right w:val="outset" w:sz="4" w:space="0" w:color="auto"/>
                        </w:tcBorders>
                      </w:tcPr>
                      <w:p w14:paraId="7F3DACBB" w14:textId="77777777" w:rsidR="00993314" w:rsidRDefault="00E76221">
                        <w:pPr>
                          <w:ind w:firstLineChars="100" w:firstLine="210"/>
                          <w:rPr>
                            <w:szCs w:val="21"/>
                          </w:rPr>
                        </w:pPr>
                        <w:r>
                          <w:rPr>
                            <w:rFonts w:hint="eastAsia"/>
                            <w:szCs w:val="21"/>
                          </w:rPr>
                          <w:t>支付其他与投资活动有关的现金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7C188E7F"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551F950C"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37A5D164" w14:textId="77777777" w:rsidR="00993314" w:rsidRDefault="00993314">
                    <w:pPr>
                      <w:jc w:val="right"/>
                      <w:rPr>
                        <w:szCs w:val="21"/>
                      </w:rPr>
                    </w:pPr>
                  </w:p>
                </w:tc>
              </w:tr>
              <w:tr w:rsidR="00993314" w14:paraId="54AE516F" w14:textId="77777777">
                <w:sdt>
                  <w:sdtPr>
                    <w:tag w:val="_PLD_f4451a783354412fb1a11734aee5dc5e"/>
                    <w:id w:val="692738617"/>
                    <w:lock w:val="sdtLocked"/>
                  </w:sdtPr>
                  <w:sdtContent>
                    <w:tc>
                      <w:tcPr>
                        <w:tcW w:w="3142" w:type="dxa"/>
                        <w:tcBorders>
                          <w:top w:val="outset" w:sz="4" w:space="0" w:color="auto"/>
                          <w:left w:val="outset" w:sz="4" w:space="0" w:color="auto"/>
                          <w:bottom w:val="outset" w:sz="4" w:space="0" w:color="auto"/>
                          <w:right w:val="outset" w:sz="4" w:space="0" w:color="auto"/>
                        </w:tcBorders>
                      </w:tcPr>
                      <w:p w14:paraId="1E83DC0D" w14:textId="77777777" w:rsidR="00993314" w:rsidRDefault="00E76221">
                        <w:pPr>
                          <w:ind w:firstLineChars="200" w:firstLine="420"/>
                          <w:rPr>
                            <w:color w:val="000000"/>
                            <w:szCs w:val="21"/>
                          </w:rPr>
                        </w:pPr>
                        <w:r>
                          <w:rPr>
                            <w:rFonts w:hint="eastAsia"/>
                            <w:szCs w:val="21"/>
                          </w:rPr>
                          <w:t>投资活动现金流出小计</w:t>
                        </w:r>
                      </w:p>
                    </w:tc>
                  </w:sdtContent>
                </w:sdt>
                <w:tc>
                  <w:tcPr>
                    <w:tcW w:w="1567" w:type="dxa"/>
                    <w:tcBorders>
                      <w:top w:val="outset" w:sz="4" w:space="0" w:color="auto"/>
                      <w:left w:val="outset" w:sz="4" w:space="0" w:color="auto"/>
                      <w:bottom w:val="outset" w:sz="4" w:space="0" w:color="auto"/>
                      <w:right w:val="outset" w:sz="4" w:space="0" w:color="auto"/>
                    </w:tcBorders>
                  </w:tcPr>
                  <w:p w14:paraId="439D933F"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0F26BE64" w14:textId="77777777" w:rsidR="00993314" w:rsidRDefault="00E76221">
                    <w:pPr>
                      <w:jc w:val="right"/>
                      <w:rPr>
                        <w:szCs w:val="21"/>
                      </w:rPr>
                    </w:pPr>
                    <w:r>
                      <w:t>1,523,382,500.21</w:t>
                    </w:r>
                  </w:p>
                </w:tc>
                <w:tc>
                  <w:tcPr>
                    <w:tcW w:w="2166" w:type="dxa"/>
                    <w:tcBorders>
                      <w:top w:val="outset" w:sz="4" w:space="0" w:color="auto"/>
                      <w:left w:val="outset" w:sz="4" w:space="0" w:color="auto"/>
                      <w:bottom w:val="outset" w:sz="4" w:space="0" w:color="auto"/>
                      <w:right w:val="outset" w:sz="4" w:space="0" w:color="auto"/>
                    </w:tcBorders>
                    <w:vAlign w:val="center"/>
                  </w:tcPr>
                  <w:p w14:paraId="5C62C862" w14:textId="77777777" w:rsidR="00993314" w:rsidRDefault="00E76221">
                    <w:pPr>
                      <w:jc w:val="right"/>
                      <w:rPr>
                        <w:szCs w:val="21"/>
                      </w:rPr>
                    </w:pPr>
                    <w:r>
                      <w:t>3,136,597,111.14</w:t>
                    </w:r>
                  </w:p>
                </w:tc>
              </w:tr>
              <w:tr w:rsidR="00993314" w14:paraId="3D512F8A" w14:textId="77777777">
                <w:sdt>
                  <w:sdtPr>
                    <w:tag w:val="_PLD_a8c3638f311941baa0ff8aad9a945e6a"/>
                    <w:id w:val="-2062316258"/>
                    <w:lock w:val="sdtLocked"/>
                  </w:sdtPr>
                  <w:sdtContent>
                    <w:tc>
                      <w:tcPr>
                        <w:tcW w:w="3142" w:type="dxa"/>
                        <w:tcBorders>
                          <w:top w:val="outset" w:sz="4" w:space="0" w:color="auto"/>
                          <w:left w:val="outset" w:sz="4" w:space="0" w:color="auto"/>
                          <w:bottom w:val="outset" w:sz="4" w:space="0" w:color="auto"/>
                          <w:right w:val="outset" w:sz="4" w:space="0" w:color="auto"/>
                        </w:tcBorders>
                      </w:tcPr>
                      <w:p w14:paraId="3E76F680" w14:textId="77777777" w:rsidR="00993314" w:rsidRDefault="00E76221">
                        <w:pPr>
                          <w:ind w:firstLineChars="300" w:firstLine="630"/>
                          <w:rPr>
                            <w:color w:val="000000"/>
                            <w:szCs w:val="21"/>
                          </w:rPr>
                        </w:pPr>
                        <w:r>
                          <w:rPr>
                            <w:rFonts w:hint="eastAsia"/>
                            <w:szCs w:val="21"/>
                          </w:rPr>
                          <w:t>投资活动产生的现金流量净额</w:t>
                        </w:r>
                      </w:p>
                    </w:tc>
                  </w:sdtContent>
                </w:sdt>
                <w:tc>
                  <w:tcPr>
                    <w:tcW w:w="1567" w:type="dxa"/>
                    <w:tcBorders>
                      <w:top w:val="outset" w:sz="4" w:space="0" w:color="auto"/>
                      <w:left w:val="outset" w:sz="4" w:space="0" w:color="auto"/>
                      <w:bottom w:val="outset" w:sz="4" w:space="0" w:color="auto"/>
                      <w:right w:val="outset" w:sz="4" w:space="0" w:color="auto"/>
                    </w:tcBorders>
                  </w:tcPr>
                  <w:p w14:paraId="74DB6AE8"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20A14164" w14:textId="77777777" w:rsidR="00993314" w:rsidRDefault="00E76221">
                    <w:pPr>
                      <w:jc w:val="right"/>
                      <w:rPr>
                        <w:szCs w:val="21"/>
                      </w:rPr>
                    </w:pPr>
                    <w:r>
                      <w:t>68,602,827.40</w:t>
                    </w:r>
                  </w:p>
                </w:tc>
                <w:tc>
                  <w:tcPr>
                    <w:tcW w:w="2166" w:type="dxa"/>
                    <w:tcBorders>
                      <w:top w:val="outset" w:sz="4" w:space="0" w:color="auto"/>
                      <w:left w:val="outset" w:sz="4" w:space="0" w:color="auto"/>
                      <w:bottom w:val="outset" w:sz="4" w:space="0" w:color="auto"/>
                      <w:right w:val="outset" w:sz="4" w:space="0" w:color="auto"/>
                    </w:tcBorders>
                    <w:vAlign w:val="center"/>
                  </w:tcPr>
                  <w:p w14:paraId="65565D96" w14:textId="77777777" w:rsidR="00993314" w:rsidRDefault="00E76221">
                    <w:pPr>
                      <w:jc w:val="right"/>
                      <w:rPr>
                        <w:szCs w:val="21"/>
                      </w:rPr>
                    </w:pPr>
                    <w:r>
                      <w:t>-53,982,015.91</w:t>
                    </w:r>
                  </w:p>
                </w:tc>
              </w:tr>
              <w:tr w:rsidR="00993314" w14:paraId="156DD90C" w14:textId="77777777">
                <w:sdt>
                  <w:sdtPr>
                    <w:tag w:val="_PLD_8e0d926902804b5baefad8990e4523b4"/>
                    <w:id w:val="304206320"/>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6E99981F" w14:textId="77777777" w:rsidR="00993314" w:rsidRDefault="00E76221">
                        <w:pPr>
                          <w:rPr>
                            <w:color w:val="008000"/>
                            <w:szCs w:val="21"/>
                          </w:rPr>
                        </w:pPr>
                        <w:r>
                          <w:rPr>
                            <w:rFonts w:hint="eastAsia"/>
                            <w:b/>
                            <w:bCs/>
                            <w:szCs w:val="21"/>
                          </w:rPr>
                          <w:t>三、筹资活动产生的现金流量：</w:t>
                        </w:r>
                      </w:p>
                    </w:tc>
                  </w:sdtContent>
                </w:sdt>
              </w:tr>
              <w:tr w:rsidR="00993314" w14:paraId="7105F4B1" w14:textId="77777777">
                <w:sdt>
                  <w:sdtPr>
                    <w:tag w:val="_PLD_40c58235dfbd4be4b6a6d7cbeace3487"/>
                    <w:id w:val="1124652833"/>
                    <w:lock w:val="sdtLocked"/>
                  </w:sdtPr>
                  <w:sdtContent>
                    <w:tc>
                      <w:tcPr>
                        <w:tcW w:w="3142" w:type="dxa"/>
                        <w:tcBorders>
                          <w:top w:val="outset" w:sz="4" w:space="0" w:color="auto"/>
                          <w:left w:val="outset" w:sz="4" w:space="0" w:color="auto"/>
                          <w:bottom w:val="outset" w:sz="4" w:space="0" w:color="auto"/>
                          <w:right w:val="outset" w:sz="4" w:space="0" w:color="auto"/>
                        </w:tcBorders>
                      </w:tcPr>
                      <w:p w14:paraId="322C5789" w14:textId="77777777" w:rsidR="00993314" w:rsidRDefault="00E76221">
                        <w:pPr>
                          <w:ind w:firstLineChars="100" w:firstLine="210"/>
                          <w:rPr>
                            <w:color w:val="000000"/>
                            <w:szCs w:val="21"/>
                          </w:rPr>
                        </w:pPr>
                        <w:r>
                          <w:rPr>
                            <w:rFonts w:hint="eastAsia"/>
                            <w:szCs w:val="21"/>
                          </w:rPr>
                          <w:t>吸收投资收到的现金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6A26E2C2"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tcPr>
                  <w:p w14:paraId="70D60AF5"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tcPr>
                  <w:p w14:paraId="5E6F5B14" w14:textId="77777777" w:rsidR="00993314" w:rsidRDefault="00993314">
                    <w:pPr>
                      <w:jc w:val="right"/>
                      <w:rPr>
                        <w:szCs w:val="21"/>
                      </w:rPr>
                    </w:pPr>
                  </w:p>
                </w:tc>
              </w:tr>
              <w:tr w:rsidR="00993314" w14:paraId="7D563E26" w14:textId="77777777">
                <w:sdt>
                  <w:sdtPr>
                    <w:tag w:val="_PLD_b0825a09b9704822ae416df2302e2ccb"/>
                    <w:id w:val="2125809431"/>
                    <w:lock w:val="sdtLocked"/>
                  </w:sdtPr>
                  <w:sdtContent>
                    <w:tc>
                      <w:tcPr>
                        <w:tcW w:w="3142" w:type="dxa"/>
                        <w:tcBorders>
                          <w:top w:val="outset" w:sz="4" w:space="0" w:color="auto"/>
                          <w:left w:val="outset" w:sz="4" w:space="0" w:color="auto"/>
                          <w:bottom w:val="outset" w:sz="4" w:space="0" w:color="auto"/>
                          <w:right w:val="outset" w:sz="4" w:space="0" w:color="auto"/>
                        </w:tcBorders>
                      </w:tcPr>
                      <w:p w14:paraId="0C890FC2" w14:textId="77777777" w:rsidR="00993314" w:rsidRDefault="00E76221">
                        <w:pPr>
                          <w:ind w:firstLineChars="100" w:firstLine="210"/>
                          <w:rPr>
                            <w:color w:val="000000"/>
                            <w:szCs w:val="21"/>
                          </w:rPr>
                        </w:pPr>
                        <w:r>
                          <w:rPr>
                            <w:rFonts w:hint="eastAsia"/>
                            <w:szCs w:val="21"/>
                          </w:rPr>
                          <w:t>其中：子公司吸收少数股东投资收到的现金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012E36DC"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tcPr>
                  <w:p w14:paraId="64FB3DEF"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tcPr>
                  <w:p w14:paraId="1583D384" w14:textId="77777777" w:rsidR="00993314" w:rsidRDefault="00993314">
                    <w:pPr>
                      <w:jc w:val="right"/>
                      <w:rPr>
                        <w:szCs w:val="21"/>
                      </w:rPr>
                    </w:pPr>
                  </w:p>
                </w:tc>
              </w:tr>
              <w:tr w:rsidR="00993314" w14:paraId="0E39BA1E" w14:textId="77777777">
                <w:sdt>
                  <w:sdtPr>
                    <w:tag w:val="_PLD_caf6109564ff45fa8b03e279d1cee3e7"/>
                    <w:id w:val="-1623912843"/>
                    <w:lock w:val="sdtLocked"/>
                  </w:sdtPr>
                  <w:sdtContent>
                    <w:tc>
                      <w:tcPr>
                        <w:tcW w:w="3142" w:type="dxa"/>
                        <w:tcBorders>
                          <w:top w:val="outset" w:sz="4" w:space="0" w:color="auto"/>
                          <w:left w:val="outset" w:sz="4" w:space="0" w:color="auto"/>
                          <w:bottom w:val="outset" w:sz="4" w:space="0" w:color="auto"/>
                          <w:right w:val="outset" w:sz="4" w:space="0" w:color="auto"/>
                        </w:tcBorders>
                      </w:tcPr>
                      <w:p w14:paraId="709B37C8" w14:textId="77777777" w:rsidR="00993314" w:rsidRDefault="00E76221">
                        <w:pPr>
                          <w:ind w:firstLineChars="100" w:firstLine="210"/>
                          <w:rPr>
                            <w:color w:val="000000"/>
                            <w:szCs w:val="21"/>
                          </w:rPr>
                        </w:pPr>
                        <w:r>
                          <w:rPr>
                            <w:rFonts w:hint="eastAsia"/>
                            <w:szCs w:val="21"/>
                          </w:rPr>
                          <w:t>取得借款收到的现金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0DB7D6CA"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60B7C2D8" w14:textId="77777777" w:rsidR="00993314" w:rsidRDefault="00E76221">
                    <w:pPr>
                      <w:jc w:val="right"/>
                      <w:rPr>
                        <w:szCs w:val="21"/>
                      </w:rPr>
                    </w:pPr>
                    <w:r>
                      <w:t>230,000,000.00</w:t>
                    </w:r>
                  </w:p>
                </w:tc>
                <w:tc>
                  <w:tcPr>
                    <w:tcW w:w="2166" w:type="dxa"/>
                    <w:tcBorders>
                      <w:top w:val="outset" w:sz="4" w:space="0" w:color="auto"/>
                      <w:left w:val="outset" w:sz="4" w:space="0" w:color="auto"/>
                      <w:bottom w:val="outset" w:sz="4" w:space="0" w:color="auto"/>
                      <w:right w:val="outset" w:sz="4" w:space="0" w:color="auto"/>
                    </w:tcBorders>
                  </w:tcPr>
                  <w:p w14:paraId="04BAD2E8" w14:textId="77777777" w:rsidR="00993314" w:rsidRDefault="00993314">
                    <w:pPr>
                      <w:jc w:val="right"/>
                      <w:rPr>
                        <w:szCs w:val="21"/>
                      </w:rPr>
                    </w:pPr>
                  </w:p>
                </w:tc>
              </w:tr>
              <w:tr w:rsidR="00993314" w14:paraId="0E3C2527" w14:textId="77777777">
                <w:sdt>
                  <w:sdtPr>
                    <w:tag w:val="_PLD_a504d291cebe439096ddf0d24d691766"/>
                    <w:id w:val="785234050"/>
                    <w:lock w:val="sdtLocked"/>
                  </w:sdtPr>
                  <w:sdtContent>
                    <w:tc>
                      <w:tcPr>
                        <w:tcW w:w="3142" w:type="dxa"/>
                        <w:tcBorders>
                          <w:top w:val="outset" w:sz="4" w:space="0" w:color="auto"/>
                          <w:left w:val="outset" w:sz="4" w:space="0" w:color="auto"/>
                          <w:bottom w:val="outset" w:sz="4" w:space="0" w:color="auto"/>
                          <w:right w:val="outset" w:sz="4" w:space="0" w:color="auto"/>
                        </w:tcBorders>
                      </w:tcPr>
                      <w:p w14:paraId="57A5CE57" w14:textId="77777777" w:rsidR="00993314" w:rsidRDefault="00E76221">
                        <w:pPr>
                          <w:ind w:firstLineChars="100" w:firstLine="210"/>
                          <w:rPr>
                            <w:color w:val="000000"/>
                            <w:szCs w:val="21"/>
                          </w:rPr>
                        </w:pPr>
                        <w:r>
                          <w:rPr>
                            <w:rFonts w:hint="eastAsia"/>
                            <w:szCs w:val="21"/>
                          </w:rPr>
                          <w:t>收到其他与筹资活动有关的现金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0EE9B75A"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372B9FB5"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tcPr>
                  <w:p w14:paraId="1F9ABC72" w14:textId="77777777" w:rsidR="00993314" w:rsidRDefault="00993314">
                    <w:pPr>
                      <w:jc w:val="right"/>
                      <w:rPr>
                        <w:szCs w:val="21"/>
                      </w:rPr>
                    </w:pPr>
                  </w:p>
                </w:tc>
              </w:tr>
              <w:tr w:rsidR="00993314" w14:paraId="1FF972C8" w14:textId="77777777">
                <w:sdt>
                  <w:sdtPr>
                    <w:tag w:val="_PLD_380f65d9d6674747ab42df48196250ff"/>
                    <w:id w:val="-1176563432"/>
                    <w:lock w:val="sdtLocked"/>
                  </w:sdtPr>
                  <w:sdtContent>
                    <w:tc>
                      <w:tcPr>
                        <w:tcW w:w="3142" w:type="dxa"/>
                        <w:tcBorders>
                          <w:top w:val="outset" w:sz="4" w:space="0" w:color="auto"/>
                          <w:left w:val="outset" w:sz="4" w:space="0" w:color="auto"/>
                          <w:bottom w:val="outset" w:sz="4" w:space="0" w:color="auto"/>
                          <w:right w:val="outset" w:sz="4" w:space="0" w:color="auto"/>
                        </w:tcBorders>
                      </w:tcPr>
                      <w:p w14:paraId="346A0470" w14:textId="77777777" w:rsidR="00993314" w:rsidRDefault="00E76221">
                        <w:pPr>
                          <w:ind w:firstLineChars="200" w:firstLine="420"/>
                          <w:rPr>
                            <w:color w:val="000000"/>
                            <w:szCs w:val="21"/>
                          </w:rPr>
                        </w:pPr>
                        <w:r>
                          <w:rPr>
                            <w:rFonts w:hint="eastAsia"/>
                            <w:szCs w:val="21"/>
                          </w:rPr>
                          <w:t>筹资活动现金流入小计</w:t>
                        </w:r>
                      </w:p>
                    </w:tc>
                  </w:sdtContent>
                </w:sdt>
                <w:tc>
                  <w:tcPr>
                    <w:tcW w:w="1567" w:type="dxa"/>
                    <w:tcBorders>
                      <w:top w:val="outset" w:sz="4" w:space="0" w:color="auto"/>
                      <w:left w:val="outset" w:sz="4" w:space="0" w:color="auto"/>
                      <w:bottom w:val="outset" w:sz="4" w:space="0" w:color="auto"/>
                      <w:right w:val="outset" w:sz="4" w:space="0" w:color="auto"/>
                    </w:tcBorders>
                  </w:tcPr>
                  <w:p w14:paraId="62390A29"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4147C00E" w14:textId="77777777" w:rsidR="00993314" w:rsidRDefault="00E76221">
                    <w:pPr>
                      <w:jc w:val="right"/>
                      <w:rPr>
                        <w:szCs w:val="21"/>
                      </w:rPr>
                    </w:pPr>
                    <w:r>
                      <w:t>230,000,000.00</w:t>
                    </w:r>
                  </w:p>
                </w:tc>
                <w:tc>
                  <w:tcPr>
                    <w:tcW w:w="2166" w:type="dxa"/>
                    <w:tcBorders>
                      <w:top w:val="outset" w:sz="4" w:space="0" w:color="auto"/>
                      <w:left w:val="outset" w:sz="4" w:space="0" w:color="auto"/>
                      <w:bottom w:val="outset" w:sz="4" w:space="0" w:color="auto"/>
                      <w:right w:val="outset" w:sz="4" w:space="0" w:color="auto"/>
                    </w:tcBorders>
                  </w:tcPr>
                  <w:p w14:paraId="789FA7E8" w14:textId="77777777" w:rsidR="00993314" w:rsidRDefault="00993314">
                    <w:pPr>
                      <w:jc w:val="right"/>
                      <w:rPr>
                        <w:szCs w:val="21"/>
                      </w:rPr>
                    </w:pPr>
                  </w:p>
                </w:tc>
              </w:tr>
              <w:tr w:rsidR="00993314" w14:paraId="5FA3920D" w14:textId="77777777">
                <w:sdt>
                  <w:sdtPr>
                    <w:tag w:val="_PLD_aff7930be8e64ed1b13f59d6d08f096a"/>
                    <w:id w:val="12506010"/>
                    <w:lock w:val="sdtLocked"/>
                  </w:sdtPr>
                  <w:sdtContent>
                    <w:tc>
                      <w:tcPr>
                        <w:tcW w:w="3142" w:type="dxa"/>
                        <w:tcBorders>
                          <w:top w:val="outset" w:sz="4" w:space="0" w:color="auto"/>
                          <w:left w:val="outset" w:sz="4" w:space="0" w:color="auto"/>
                          <w:bottom w:val="outset" w:sz="4" w:space="0" w:color="auto"/>
                          <w:right w:val="outset" w:sz="4" w:space="0" w:color="auto"/>
                        </w:tcBorders>
                      </w:tcPr>
                      <w:p w14:paraId="3FB5341B" w14:textId="77777777" w:rsidR="00993314" w:rsidRDefault="00E76221">
                        <w:pPr>
                          <w:ind w:firstLineChars="100" w:firstLine="210"/>
                          <w:rPr>
                            <w:color w:val="000000"/>
                            <w:szCs w:val="21"/>
                          </w:rPr>
                        </w:pPr>
                        <w:r>
                          <w:rPr>
                            <w:rFonts w:hint="eastAsia"/>
                            <w:szCs w:val="21"/>
                          </w:rPr>
                          <w:t>偿还债务支付的现金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259CB44C"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07BD7BD7" w14:textId="77777777" w:rsidR="00993314" w:rsidRDefault="00E76221">
                    <w:pPr>
                      <w:jc w:val="right"/>
                      <w:rPr>
                        <w:szCs w:val="21"/>
                      </w:rPr>
                    </w:pPr>
                    <w:r>
                      <w:t>100,000,000.00</w:t>
                    </w:r>
                  </w:p>
                </w:tc>
                <w:tc>
                  <w:tcPr>
                    <w:tcW w:w="2166" w:type="dxa"/>
                    <w:tcBorders>
                      <w:top w:val="outset" w:sz="4" w:space="0" w:color="auto"/>
                      <w:left w:val="outset" w:sz="4" w:space="0" w:color="auto"/>
                      <w:bottom w:val="outset" w:sz="4" w:space="0" w:color="auto"/>
                      <w:right w:val="outset" w:sz="4" w:space="0" w:color="auto"/>
                    </w:tcBorders>
                    <w:vAlign w:val="center"/>
                  </w:tcPr>
                  <w:p w14:paraId="0B448B60" w14:textId="77777777" w:rsidR="00993314" w:rsidRDefault="00E76221">
                    <w:pPr>
                      <w:jc w:val="right"/>
                      <w:rPr>
                        <w:szCs w:val="21"/>
                      </w:rPr>
                    </w:pPr>
                    <w:r>
                      <w:t>64,500,000.00</w:t>
                    </w:r>
                  </w:p>
                </w:tc>
              </w:tr>
              <w:tr w:rsidR="00993314" w14:paraId="7513D170" w14:textId="77777777">
                <w:sdt>
                  <w:sdtPr>
                    <w:tag w:val="_PLD_1bca8b27544e494dae353545d0c6bb93"/>
                    <w:id w:val="283623117"/>
                    <w:lock w:val="sdtLocked"/>
                  </w:sdtPr>
                  <w:sdtContent>
                    <w:tc>
                      <w:tcPr>
                        <w:tcW w:w="3142" w:type="dxa"/>
                        <w:tcBorders>
                          <w:top w:val="outset" w:sz="4" w:space="0" w:color="auto"/>
                          <w:left w:val="outset" w:sz="4" w:space="0" w:color="auto"/>
                          <w:bottom w:val="outset" w:sz="4" w:space="0" w:color="auto"/>
                          <w:right w:val="outset" w:sz="4" w:space="0" w:color="auto"/>
                        </w:tcBorders>
                      </w:tcPr>
                      <w:p w14:paraId="2126F50F" w14:textId="77777777" w:rsidR="00993314" w:rsidRDefault="00E76221">
                        <w:pPr>
                          <w:ind w:firstLineChars="100" w:firstLine="210"/>
                          <w:rPr>
                            <w:szCs w:val="21"/>
                          </w:rPr>
                        </w:pPr>
                        <w:r>
                          <w:rPr>
                            <w:rFonts w:hint="eastAsia"/>
                            <w:szCs w:val="21"/>
                          </w:rPr>
                          <w:t>分配股利、利润或偿付利息支付的现金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6E940F59"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411DAD70" w14:textId="77777777" w:rsidR="00993314" w:rsidRDefault="00E76221">
                    <w:pPr>
                      <w:jc w:val="right"/>
                      <w:rPr>
                        <w:szCs w:val="21"/>
                      </w:rPr>
                    </w:pPr>
                    <w:r>
                      <w:t>76,673,285.14</w:t>
                    </w:r>
                  </w:p>
                </w:tc>
                <w:tc>
                  <w:tcPr>
                    <w:tcW w:w="2166" w:type="dxa"/>
                    <w:tcBorders>
                      <w:top w:val="outset" w:sz="4" w:space="0" w:color="auto"/>
                      <w:left w:val="outset" w:sz="4" w:space="0" w:color="auto"/>
                      <w:bottom w:val="outset" w:sz="4" w:space="0" w:color="auto"/>
                      <w:right w:val="outset" w:sz="4" w:space="0" w:color="auto"/>
                    </w:tcBorders>
                    <w:vAlign w:val="center"/>
                  </w:tcPr>
                  <w:p w14:paraId="2A936EF1" w14:textId="77777777" w:rsidR="00993314" w:rsidRDefault="00E76221">
                    <w:pPr>
                      <w:jc w:val="right"/>
                      <w:rPr>
                        <w:szCs w:val="21"/>
                      </w:rPr>
                    </w:pPr>
                    <w:r>
                      <w:t>75,998,409.90</w:t>
                    </w:r>
                  </w:p>
                </w:tc>
              </w:tr>
              <w:tr w:rsidR="00993314" w14:paraId="2768FEAF" w14:textId="77777777">
                <w:sdt>
                  <w:sdtPr>
                    <w:tag w:val="_PLD_51ab8b61b0154cdfa8b4f223a9b20fa6"/>
                    <w:id w:val="542871420"/>
                    <w:lock w:val="sdtLocked"/>
                  </w:sdtPr>
                  <w:sdtContent>
                    <w:tc>
                      <w:tcPr>
                        <w:tcW w:w="3142" w:type="dxa"/>
                        <w:tcBorders>
                          <w:top w:val="outset" w:sz="4" w:space="0" w:color="auto"/>
                          <w:left w:val="outset" w:sz="4" w:space="0" w:color="auto"/>
                          <w:bottom w:val="outset" w:sz="4" w:space="0" w:color="auto"/>
                          <w:right w:val="outset" w:sz="4" w:space="0" w:color="auto"/>
                        </w:tcBorders>
                      </w:tcPr>
                      <w:p w14:paraId="1456B73E" w14:textId="77777777" w:rsidR="00993314" w:rsidRDefault="00E76221">
                        <w:pPr>
                          <w:ind w:firstLineChars="100" w:firstLine="210"/>
                          <w:rPr>
                            <w:szCs w:val="21"/>
                          </w:rPr>
                        </w:pPr>
                        <w:r>
                          <w:rPr>
                            <w:rFonts w:hint="eastAsia"/>
                            <w:szCs w:val="21"/>
                          </w:rPr>
                          <w:t>其中：子公司支付给少数股东的股利、利润</w:t>
                        </w:r>
                      </w:p>
                    </w:tc>
                  </w:sdtContent>
                </w:sdt>
                <w:tc>
                  <w:tcPr>
                    <w:tcW w:w="1567" w:type="dxa"/>
                    <w:tcBorders>
                      <w:top w:val="outset" w:sz="4" w:space="0" w:color="auto"/>
                      <w:left w:val="outset" w:sz="4" w:space="0" w:color="auto"/>
                      <w:bottom w:val="outset" w:sz="4" w:space="0" w:color="auto"/>
                      <w:right w:val="outset" w:sz="4" w:space="0" w:color="auto"/>
                    </w:tcBorders>
                  </w:tcPr>
                  <w:p w14:paraId="5DC07B3F"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3C4502CB"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3E88F698" w14:textId="77777777" w:rsidR="00993314" w:rsidRDefault="00993314">
                    <w:pPr>
                      <w:jc w:val="right"/>
                      <w:rPr>
                        <w:szCs w:val="21"/>
                      </w:rPr>
                    </w:pPr>
                  </w:p>
                </w:tc>
              </w:tr>
              <w:tr w:rsidR="00993314" w14:paraId="398443BB" w14:textId="77777777">
                <w:sdt>
                  <w:sdtPr>
                    <w:tag w:val="_PLD_a0e8fdaaed8747fe8ad8fd59610df512"/>
                    <w:id w:val="-290214340"/>
                    <w:lock w:val="sdtLocked"/>
                  </w:sdtPr>
                  <w:sdtContent>
                    <w:tc>
                      <w:tcPr>
                        <w:tcW w:w="3142" w:type="dxa"/>
                        <w:tcBorders>
                          <w:top w:val="outset" w:sz="4" w:space="0" w:color="auto"/>
                          <w:left w:val="outset" w:sz="4" w:space="0" w:color="auto"/>
                          <w:bottom w:val="outset" w:sz="4" w:space="0" w:color="auto"/>
                          <w:right w:val="outset" w:sz="4" w:space="0" w:color="auto"/>
                        </w:tcBorders>
                      </w:tcPr>
                      <w:p w14:paraId="01FF54C6" w14:textId="77777777" w:rsidR="00993314" w:rsidRDefault="00E76221">
                        <w:pPr>
                          <w:ind w:firstLineChars="100" w:firstLine="210"/>
                          <w:rPr>
                            <w:szCs w:val="21"/>
                          </w:rPr>
                        </w:pPr>
                        <w:r>
                          <w:rPr>
                            <w:rFonts w:hint="eastAsia"/>
                            <w:szCs w:val="21"/>
                          </w:rPr>
                          <w:t>支付其他与筹资活动有关的现金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3B63D133"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7F5D5DE1" w14:textId="77777777" w:rsidR="00993314" w:rsidRDefault="00993314">
                    <w:pPr>
                      <w:jc w:val="right"/>
                      <w:rPr>
                        <w:szCs w:val="21"/>
                      </w:rPr>
                    </w:pPr>
                  </w:p>
                </w:tc>
                <w:tc>
                  <w:tcPr>
                    <w:tcW w:w="2166" w:type="dxa"/>
                    <w:tcBorders>
                      <w:top w:val="outset" w:sz="4" w:space="0" w:color="auto"/>
                      <w:left w:val="outset" w:sz="4" w:space="0" w:color="auto"/>
                      <w:bottom w:val="outset" w:sz="4" w:space="0" w:color="auto"/>
                      <w:right w:val="outset" w:sz="4" w:space="0" w:color="auto"/>
                    </w:tcBorders>
                    <w:vAlign w:val="center"/>
                  </w:tcPr>
                  <w:p w14:paraId="3BE7751A" w14:textId="77777777" w:rsidR="00993314" w:rsidRDefault="00993314">
                    <w:pPr>
                      <w:jc w:val="right"/>
                      <w:rPr>
                        <w:szCs w:val="21"/>
                      </w:rPr>
                    </w:pPr>
                  </w:p>
                </w:tc>
              </w:tr>
              <w:tr w:rsidR="00993314" w14:paraId="78FF1A48" w14:textId="77777777">
                <w:sdt>
                  <w:sdtPr>
                    <w:tag w:val="_PLD_29c16ab7e982410e87084b3173f3248b"/>
                    <w:id w:val="-1739238010"/>
                    <w:lock w:val="sdtLocked"/>
                  </w:sdtPr>
                  <w:sdtContent>
                    <w:tc>
                      <w:tcPr>
                        <w:tcW w:w="3142" w:type="dxa"/>
                        <w:tcBorders>
                          <w:top w:val="outset" w:sz="4" w:space="0" w:color="auto"/>
                          <w:left w:val="outset" w:sz="4" w:space="0" w:color="auto"/>
                          <w:bottom w:val="outset" w:sz="4" w:space="0" w:color="auto"/>
                          <w:right w:val="outset" w:sz="4" w:space="0" w:color="auto"/>
                        </w:tcBorders>
                      </w:tcPr>
                      <w:p w14:paraId="22273C3F" w14:textId="77777777" w:rsidR="00993314" w:rsidRDefault="00E76221">
                        <w:pPr>
                          <w:ind w:firstLineChars="200" w:firstLine="420"/>
                          <w:rPr>
                            <w:color w:val="000000"/>
                            <w:szCs w:val="21"/>
                          </w:rPr>
                        </w:pPr>
                        <w:r>
                          <w:rPr>
                            <w:rFonts w:hint="eastAsia"/>
                            <w:szCs w:val="21"/>
                          </w:rPr>
                          <w:t>筹资活动现金流出小计</w:t>
                        </w:r>
                      </w:p>
                    </w:tc>
                  </w:sdtContent>
                </w:sdt>
                <w:tc>
                  <w:tcPr>
                    <w:tcW w:w="1567" w:type="dxa"/>
                    <w:tcBorders>
                      <w:top w:val="outset" w:sz="4" w:space="0" w:color="auto"/>
                      <w:left w:val="outset" w:sz="4" w:space="0" w:color="auto"/>
                      <w:bottom w:val="outset" w:sz="4" w:space="0" w:color="auto"/>
                      <w:right w:val="outset" w:sz="4" w:space="0" w:color="auto"/>
                    </w:tcBorders>
                  </w:tcPr>
                  <w:p w14:paraId="563EF229"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47DCEE5A" w14:textId="77777777" w:rsidR="00993314" w:rsidRDefault="00E76221">
                    <w:pPr>
                      <w:jc w:val="right"/>
                      <w:rPr>
                        <w:szCs w:val="21"/>
                      </w:rPr>
                    </w:pPr>
                    <w:r>
                      <w:t>176,673,285.14</w:t>
                    </w:r>
                  </w:p>
                </w:tc>
                <w:tc>
                  <w:tcPr>
                    <w:tcW w:w="2166" w:type="dxa"/>
                    <w:tcBorders>
                      <w:top w:val="outset" w:sz="4" w:space="0" w:color="auto"/>
                      <w:left w:val="outset" w:sz="4" w:space="0" w:color="auto"/>
                      <w:bottom w:val="outset" w:sz="4" w:space="0" w:color="auto"/>
                      <w:right w:val="outset" w:sz="4" w:space="0" w:color="auto"/>
                    </w:tcBorders>
                    <w:vAlign w:val="center"/>
                  </w:tcPr>
                  <w:p w14:paraId="01B0DC46" w14:textId="77777777" w:rsidR="00993314" w:rsidRDefault="00E76221">
                    <w:pPr>
                      <w:jc w:val="right"/>
                      <w:rPr>
                        <w:szCs w:val="21"/>
                      </w:rPr>
                    </w:pPr>
                    <w:r>
                      <w:t>140,498,409.90</w:t>
                    </w:r>
                  </w:p>
                </w:tc>
              </w:tr>
              <w:tr w:rsidR="00993314" w14:paraId="45438A33" w14:textId="77777777">
                <w:sdt>
                  <w:sdtPr>
                    <w:tag w:val="_PLD_d8b367a0b3e640df869e3dfe9c9e7295"/>
                    <w:id w:val="995385469"/>
                    <w:lock w:val="sdtLocked"/>
                  </w:sdtPr>
                  <w:sdtContent>
                    <w:tc>
                      <w:tcPr>
                        <w:tcW w:w="3142" w:type="dxa"/>
                        <w:tcBorders>
                          <w:top w:val="outset" w:sz="4" w:space="0" w:color="auto"/>
                          <w:left w:val="outset" w:sz="4" w:space="0" w:color="auto"/>
                          <w:bottom w:val="outset" w:sz="4" w:space="0" w:color="auto"/>
                          <w:right w:val="outset" w:sz="4" w:space="0" w:color="auto"/>
                        </w:tcBorders>
                      </w:tcPr>
                      <w:p w14:paraId="6DA0267B" w14:textId="77777777" w:rsidR="00993314" w:rsidRDefault="00E76221">
                        <w:pPr>
                          <w:ind w:firstLineChars="300" w:firstLine="630"/>
                          <w:rPr>
                            <w:color w:val="000000"/>
                            <w:szCs w:val="21"/>
                          </w:rPr>
                        </w:pPr>
                        <w:r>
                          <w:rPr>
                            <w:rFonts w:hint="eastAsia"/>
                            <w:szCs w:val="21"/>
                          </w:rPr>
                          <w:t>筹资活动产生的现金流量净额</w:t>
                        </w:r>
                      </w:p>
                    </w:tc>
                  </w:sdtContent>
                </w:sdt>
                <w:tc>
                  <w:tcPr>
                    <w:tcW w:w="1567" w:type="dxa"/>
                    <w:tcBorders>
                      <w:top w:val="outset" w:sz="4" w:space="0" w:color="auto"/>
                      <w:left w:val="outset" w:sz="4" w:space="0" w:color="auto"/>
                      <w:bottom w:val="outset" w:sz="4" w:space="0" w:color="auto"/>
                      <w:right w:val="outset" w:sz="4" w:space="0" w:color="auto"/>
                    </w:tcBorders>
                  </w:tcPr>
                  <w:p w14:paraId="33F123DC"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44F98D68" w14:textId="77777777" w:rsidR="00993314" w:rsidRDefault="00E76221">
                    <w:pPr>
                      <w:jc w:val="right"/>
                      <w:rPr>
                        <w:szCs w:val="21"/>
                      </w:rPr>
                    </w:pPr>
                    <w:r>
                      <w:t>53,326,714.86</w:t>
                    </w:r>
                  </w:p>
                </w:tc>
                <w:tc>
                  <w:tcPr>
                    <w:tcW w:w="2166" w:type="dxa"/>
                    <w:tcBorders>
                      <w:top w:val="outset" w:sz="4" w:space="0" w:color="auto"/>
                      <w:left w:val="outset" w:sz="4" w:space="0" w:color="auto"/>
                      <w:bottom w:val="outset" w:sz="4" w:space="0" w:color="auto"/>
                      <w:right w:val="outset" w:sz="4" w:space="0" w:color="auto"/>
                    </w:tcBorders>
                    <w:vAlign w:val="center"/>
                  </w:tcPr>
                  <w:p w14:paraId="34B2AA7F" w14:textId="77777777" w:rsidR="00993314" w:rsidRDefault="00E76221">
                    <w:pPr>
                      <w:jc w:val="right"/>
                      <w:rPr>
                        <w:szCs w:val="21"/>
                      </w:rPr>
                    </w:pPr>
                    <w:r>
                      <w:t>-140,498,409.90</w:t>
                    </w:r>
                  </w:p>
                </w:tc>
              </w:tr>
              <w:tr w:rsidR="00993314" w14:paraId="4DE873B5" w14:textId="77777777">
                <w:sdt>
                  <w:sdtPr>
                    <w:tag w:val="_PLD_eb283b5426a14b14b38c0e391c747203"/>
                    <w:id w:val="-390276411"/>
                    <w:lock w:val="sdtLocked"/>
                  </w:sdtPr>
                  <w:sdtContent>
                    <w:tc>
                      <w:tcPr>
                        <w:tcW w:w="3142" w:type="dxa"/>
                        <w:tcBorders>
                          <w:top w:val="outset" w:sz="4" w:space="0" w:color="auto"/>
                          <w:left w:val="outset" w:sz="4" w:space="0" w:color="auto"/>
                          <w:bottom w:val="outset" w:sz="4" w:space="0" w:color="auto"/>
                          <w:right w:val="outset" w:sz="4" w:space="0" w:color="auto"/>
                        </w:tcBorders>
                      </w:tcPr>
                      <w:p w14:paraId="4B19ABFB" w14:textId="77777777" w:rsidR="00993314" w:rsidRDefault="00E76221">
                        <w:pPr>
                          <w:rPr>
                            <w:color w:val="000000"/>
                            <w:szCs w:val="21"/>
                          </w:rPr>
                        </w:pPr>
                        <w:r>
                          <w:rPr>
                            <w:rFonts w:hint="eastAsia"/>
                            <w:b/>
                            <w:bCs/>
                            <w:szCs w:val="21"/>
                          </w:rPr>
                          <w:t>四、汇率变动对现金及现金等价物的影响</w:t>
                        </w:r>
                      </w:p>
                    </w:tc>
                  </w:sdtContent>
                </w:sdt>
                <w:tc>
                  <w:tcPr>
                    <w:tcW w:w="1567" w:type="dxa"/>
                    <w:tcBorders>
                      <w:top w:val="outset" w:sz="4" w:space="0" w:color="auto"/>
                      <w:left w:val="outset" w:sz="4" w:space="0" w:color="auto"/>
                      <w:bottom w:val="outset" w:sz="4" w:space="0" w:color="auto"/>
                      <w:right w:val="outset" w:sz="4" w:space="0" w:color="auto"/>
                    </w:tcBorders>
                  </w:tcPr>
                  <w:p w14:paraId="32E793C7"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791CF9BA" w14:textId="77777777" w:rsidR="00993314" w:rsidRDefault="00E76221">
                    <w:pPr>
                      <w:jc w:val="right"/>
                      <w:rPr>
                        <w:szCs w:val="21"/>
                      </w:rPr>
                    </w:pPr>
                    <w:r>
                      <w:t>-1,229,241.68</w:t>
                    </w:r>
                  </w:p>
                </w:tc>
                <w:tc>
                  <w:tcPr>
                    <w:tcW w:w="2166" w:type="dxa"/>
                    <w:tcBorders>
                      <w:top w:val="outset" w:sz="4" w:space="0" w:color="auto"/>
                      <w:left w:val="outset" w:sz="4" w:space="0" w:color="auto"/>
                      <w:bottom w:val="outset" w:sz="4" w:space="0" w:color="auto"/>
                      <w:right w:val="outset" w:sz="4" w:space="0" w:color="auto"/>
                    </w:tcBorders>
                    <w:vAlign w:val="center"/>
                  </w:tcPr>
                  <w:p w14:paraId="67A55CDD" w14:textId="77777777" w:rsidR="00993314" w:rsidRDefault="00E76221">
                    <w:pPr>
                      <w:jc w:val="right"/>
                      <w:rPr>
                        <w:szCs w:val="21"/>
                      </w:rPr>
                    </w:pPr>
                    <w:r>
                      <w:t>-7,999,930.55</w:t>
                    </w:r>
                  </w:p>
                </w:tc>
              </w:tr>
              <w:tr w:rsidR="00993314" w14:paraId="27DE918F" w14:textId="77777777">
                <w:sdt>
                  <w:sdtPr>
                    <w:tag w:val="_PLD_3529ca6f8e5e45689b9190b11509b477"/>
                    <w:id w:val="340674233"/>
                    <w:lock w:val="sdtLocked"/>
                  </w:sdtPr>
                  <w:sdtContent>
                    <w:tc>
                      <w:tcPr>
                        <w:tcW w:w="3142" w:type="dxa"/>
                        <w:tcBorders>
                          <w:top w:val="outset" w:sz="4" w:space="0" w:color="auto"/>
                          <w:left w:val="outset" w:sz="4" w:space="0" w:color="auto"/>
                          <w:bottom w:val="outset" w:sz="4" w:space="0" w:color="auto"/>
                          <w:right w:val="outset" w:sz="4" w:space="0" w:color="auto"/>
                        </w:tcBorders>
                      </w:tcPr>
                      <w:p w14:paraId="69ABD665" w14:textId="77777777" w:rsidR="00993314" w:rsidRDefault="00E76221">
                        <w:pPr>
                          <w:rPr>
                            <w:color w:val="000000"/>
                            <w:szCs w:val="21"/>
                          </w:rPr>
                        </w:pPr>
                        <w:r>
                          <w:rPr>
                            <w:rFonts w:hint="eastAsia"/>
                            <w:b/>
                            <w:bCs/>
                            <w:szCs w:val="21"/>
                          </w:rPr>
                          <w:t>五、现金及现金等价物净增加额</w:t>
                        </w:r>
                      </w:p>
                    </w:tc>
                  </w:sdtContent>
                </w:sdt>
                <w:tc>
                  <w:tcPr>
                    <w:tcW w:w="1567" w:type="dxa"/>
                    <w:tcBorders>
                      <w:top w:val="outset" w:sz="4" w:space="0" w:color="auto"/>
                      <w:left w:val="outset" w:sz="4" w:space="0" w:color="auto"/>
                      <w:bottom w:val="outset" w:sz="4" w:space="0" w:color="auto"/>
                      <w:right w:val="outset" w:sz="4" w:space="0" w:color="auto"/>
                    </w:tcBorders>
                  </w:tcPr>
                  <w:p w14:paraId="004CD343"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1E515A67" w14:textId="77777777" w:rsidR="00993314" w:rsidRDefault="00E76221">
                    <w:pPr>
                      <w:jc w:val="right"/>
                      <w:rPr>
                        <w:szCs w:val="21"/>
                      </w:rPr>
                    </w:pPr>
                    <w:r>
                      <w:t>164,831,751.28</w:t>
                    </w:r>
                  </w:p>
                </w:tc>
                <w:tc>
                  <w:tcPr>
                    <w:tcW w:w="2166" w:type="dxa"/>
                    <w:tcBorders>
                      <w:top w:val="outset" w:sz="4" w:space="0" w:color="auto"/>
                      <w:left w:val="outset" w:sz="4" w:space="0" w:color="auto"/>
                      <w:bottom w:val="outset" w:sz="4" w:space="0" w:color="auto"/>
                      <w:right w:val="outset" w:sz="4" w:space="0" w:color="auto"/>
                    </w:tcBorders>
                    <w:vAlign w:val="center"/>
                  </w:tcPr>
                  <w:p w14:paraId="3205E994" w14:textId="77777777" w:rsidR="00993314" w:rsidRDefault="00E76221">
                    <w:pPr>
                      <w:jc w:val="right"/>
                      <w:rPr>
                        <w:szCs w:val="21"/>
                      </w:rPr>
                    </w:pPr>
                    <w:r>
                      <w:t>137,688,033.53</w:t>
                    </w:r>
                  </w:p>
                </w:tc>
              </w:tr>
              <w:tr w:rsidR="00993314" w14:paraId="61693B6C" w14:textId="77777777">
                <w:sdt>
                  <w:sdtPr>
                    <w:tag w:val="_PLD_0e2e4a176094436e80351302050eec3e"/>
                    <w:id w:val="1973547626"/>
                    <w:lock w:val="sdtLocked"/>
                  </w:sdtPr>
                  <w:sdtContent>
                    <w:tc>
                      <w:tcPr>
                        <w:tcW w:w="3142" w:type="dxa"/>
                        <w:tcBorders>
                          <w:top w:val="outset" w:sz="4" w:space="0" w:color="auto"/>
                          <w:left w:val="outset" w:sz="4" w:space="0" w:color="auto"/>
                          <w:bottom w:val="outset" w:sz="4" w:space="0" w:color="auto"/>
                          <w:right w:val="outset" w:sz="4" w:space="0" w:color="auto"/>
                        </w:tcBorders>
                      </w:tcPr>
                      <w:p w14:paraId="2082D6AB" w14:textId="77777777" w:rsidR="00993314" w:rsidRDefault="00E76221">
                        <w:pPr>
                          <w:ind w:firstLineChars="100" w:firstLine="210"/>
                          <w:rPr>
                            <w:color w:val="000000"/>
                            <w:szCs w:val="21"/>
                          </w:rPr>
                        </w:pPr>
                        <w:r>
                          <w:rPr>
                            <w:rFonts w:hint="eastAsia"/>
                            <w:szCs w:val="21"/>
                          </w:rPr>
                          <w:t>加：期初现金及现金等价物余额</w:t>
                        </w:r>
                      </w:p>
                    </w:tc>
                  </w:sdtContent>
                </w:sdt>
                <w:tc>
                  <w:tcPr>
                    <w:tcW w:w="1567" w:type="dxa"/>
                    <w:tcBorders>
                      <w:top w:val="outset" w:sz="4" w:space="0" w:color="auto"/>
                      <w:left w:val="outset" w:sz="4" w:space="0" w:color="auto"/>
                      <w:bottom w:val="outset" w:sz="4" w:space="0" w:color="auto"/>
                      <w:right w:val="outset" w:sz="4" w:space="0" w:color="auto"/>
                    </w:tcBorders>
                  </w:tcPr>
                  <w:p w14:paraId="56722F0B"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7583996D" w14:textId="77777777" w:rsidR="00993314" w:rsidRDefault="00E76221">
                    <w:pPr>
                      <w:jc w:val="right"/>
                      <w:rPr>
                        <w:szCs w:val="21"/>
                      </w:rPr>
                    </w:pPr>
                    <w:r>
                      <w:t>878,622,923.09</w:t>
                    </w:r>
                  </w:p>
                </w:tc>
                <w:tc>
                  <w:tcPr>
                    <w:tcW w:w="2166" w:type="dxa"/>
                    <w:tcBorders>
                      <w:top w:val="outset" w:sz="4" w:space="0" w:color="auto"/>
                      <w:left w:val="outset" w:sz="4" w:space="0" w:color="auto"/>
                      <w:bottom w:val="outset" w:sz="4" w:space="0" w:color="auto"/>
                      <w:right w:val="outset" w:sz="4" w:space="0" w:color="auto"/>
                    </w:tcBorders>
                    <w:vAlign w:val="center"/>
                  </w:tcPr>
                  <w:p w14:paraId="54A1E208" w14:textId="77777777" w:rsidR="00993314" w:rsidRDefault="00E76221">
                    <w:pPr>
                      <w:jc w:val="right"/>
                      <w:rPr>
                        <w:szCs w:val="21"/>
                      </w:rPr>
                    </w:pPr>
                    <w:r>
                      <w:t>740,934,889.56</w:t>
                    </w:r>
                  </w:p>
                </w:tc>
              </w:tr>
              <w:tr w:rsidR="00993314" w14:paraId="273B3A02" w14:textId="77777777">
                <w:sdt>
                  <w:sdtPr>
                    <w:tag w:val="_PLD_5ffa189f12434f85b8eca19ea30d6b29"/>
                    <w:id w:val="1151950304"/>
                    <w:lock w:val="sdtLocked"/>
                  </w:sdtPr>
                  <w:sdtContent>
                    <w:tc>
                      <w:tcPr>
                        <w:tcW w:w="3142" w:type="dxa"/>
                        <w:tcBorders>
                          <w:top w:val="outset" w:sz="4" w:space="0" w:color="auto"/>
                          <w:left w:val="outset" w:sz="4" w:space="0" w:color="auto"/>
                          <w:bottom w:val="outset" w:sz="4" w:space="0" w:color="auto"/>
                          <w:right w:val="outset" w:sz="4" w:space="0" w:color="auto"/>
                        </w:tcBorders>
                      </w:tcPr>
                      <w:p w14:paraId="1D199B5E" w14:textId="77777777" w:rsidR="00993314" w:rsidRDefault="00E76221">
                        <w:pPr>
                          <w:rPr>
                            <w:color w:val="000000"/>
                            <w:szCs w:val="21"/>
                          </w:rPr>
                        </w:pPr>
                        <w:r>
                          <w:rPr>
                            <w:rFonts w:hint="eastAsia"/>
                            <w:b/>
                            <w:bCs/>
                            <w:szCs w:val="21"/>
                          </w:rPr>
                          <w:t>六、期末现金及现金等价物余额</w:t>
                        </w:r>
                      </w:p>
                    </w:tc>
                  </w:sdtContent>
                </w:sdt>
                <w:tc>
                  <w:tcPr>
                    <w:tcW w:w="1567" w:type="dxa"/>
                    <w:tcBorders>
                      <w:top w:val="outset" w:sz="4" w:space="0" w:color="auto"/>
                      <w:left w:val="outset" w:sz="4" w:space="0" w:color="auto"/>
                      <w:bottom w:val="outset" w:sz="4" w:space="0" w:color="auto"/>
                      <w:right w:val="outset" w:sz="4" w:space="0" w:color="auto"/>
                    </w:tcBorders>
                  </w:tcPr>
                  <w:p w14:paraId="7A6A25A9" w14:textId="77777777" w:rsidR="00993314" w:rsidRDefault="00993314">
                    <w:pPr>
                      <w:rPr>
                        <w:szCs w:val="21"/>
                      </w:rPr>
                    </w:pPr>
                  </w:p>
                </w:tc>
                <w:tc>
                  <w:tcPr>
                    <w:tcW w:w="2174" w:type="dxa"/>
                    <w:tcBorders>
                      <w:top w:val="outset" w:sz="4" w:space="0" w:color="auto"/>
                      <w:left w:val="outset" w:sz="4" w:space="0" w:color="auto"/>
                      <w:bottom w:val="outset" w:sz="4" w:space="0" w:color="auto"/>
                      <w:right w:val="outset" w:sz="4" w:space="0" w:color="auto"/>
                    </w:tcBorders>
                    <w:vAlign w:val="center"/>
                  </w:tcPr>
                  <w:p w14:paraId="5533AD4B" w14:textId="77777777" w:rsidR="00993314" w:rsidRDefault="00E76221">
                    <w:pPr>
                      <w:jc w:val="right"/>
                      <w:rPr>
                        <w:szCs w:val="21"/>
                      </w:rPr>
                    </w:pPr>
                    <w:r>
                      <w:t>1,043,454,674.37</w:t>
                    </w:r>
                  </w:p>
                </w:tc>
                <w:tc>
                  <w:tcPr>
                    <w:tcW w:w="2166" w:type="dxa"/>
                    <w:tcBorders>
                      <w:top w:val="outset" w:sz="4" w:space="0" w:color="auto"/>
                      <w:left w:val="outset" w:sz="4" w:space="0" w:color="auto"/>
                      <w:bottom w:val="outset" w:sz="4" w:space="0" w:color="auto"/>
                      <w:right w:val="outset" w:sz="4" w:space="0" w:color="auto"/>
                    </w:tcBorders>
                    <w:vAlign w:val="center"/>
                  </w:tcPr>
                  <w:p w14:paraId="3A8BFB7A" w14:textId="77777777" w:rsidR="00993314" w:rsidRDefault="00E76221">
                    <w:pPr>
                      <w:jc w:val="right"/>
                      <w:rPr>
                        <w:szCs w:val="21"/>
                      </w:rPr>
                    </w:pPr>
                    <w:r>
                      <w:t>878,622,923.09</w:t>
                    </w:r>
                  </w:p>
                </w:tc>
              </w:tr>
            </w:tbl>
            <w:p w14:paraId="262D2B88" w14:textId="77777777" w:rsidR="00993314" w:rsidRDefault="00993314"/>
            <w:p w14:paraId="2DEBBADA" w14:textId="77777777" w:rsidR="00993314" w:rsidRDefault="00E76221">
              <w:pPr>
                <w:snapToGrid w:val="0"/>
                <w:spacing w:line="240" w:lineRule="atLeast"/>
                <w:ind w:rightChars="12" w:right="25"/>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szCs w:val="21"/>
                    </w:rPr>
                    <w:t>龚盛</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吴效超</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吴效超</w:t>
                  </w:r>
                </w:sdtContent>
              </w:sdt>
            </w:p>
          </w:sdtContent>
        </w:sdt>
        <w:p w14:paraId="476C0ABF" w14:textId="77777777" w:rsidR="00993314" w:rsidRDefault="00993314">
          <w:pPr>
            <w:rPr>
              <w:szCs w:val="21"/>
            </w:rPr>
          </w:pPr>
        </w:p>
        <w:p w14:paraId="16E51B27" w14:textId="77777777" w:rsidR="00993314" w:rsidRDefault="00993314">
          <w:pPr>
            <w:jc w:val="center"/>
            <w:rPr>
              <w:b/>
              <w:bCs/>
              <w:szCs w:val="21"/>
            </w:rPr>
          </w:pPr>
        </w:p>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14:paraId="6E4F71DE" w14:textId="77777777" w:rsidR="00993314" w:rsidRDefault="00E76221">
              <w:pPr>
                <w:jc w:val="center"/>
                <w:outlineLvl w:val="2"/>
                <w:rPr>
                  <w:b/>
                  <w:bCs/>
                  <w:szCs w:val="21"/>
                </w:rPr>
              </w:pPr>
              <w:r>
                <w:rPr>
                  <w:rFonts w:hint="eastAsia"/>
                  <w:b/>
                  <w:bCs/>
                  <w:szCs w:val="21"/>
                </w:rPr>
                <w:t>母公司</w:t>
              </w:r>
              <w:r>
                <w:rPr>
                  <w:b/>
                  <w:bCs/>
                  <w:szCs w:val="21"/>
                </w:rPr>
                <w:t>现金流量表</w:t>
              </w:r>
            </w:p>
            <w:p w14:paraId="78D05585" w14:textId="77777777" w:rsidR="00993314" w:rsidRDefault="00E76221">
              <w:pPr>
                <w:jc w:val="center"/>
                <w:rPr>
                  <w:b/>
                  <w:bCs/>
                  <w:szCs w:val="21"/>
                </w:rPr>
              </w:pPr>
              <w:r>
                <w:rPr>
                  <w:szCs w:val="21"/>
                </w:rPr>
                <w:t>2022年</w:t>
              </w:r>
              <w:r>
                <w:rPr>
                  <w:rFonts w:hint="eastAsia"/>
                  <w:szCs w:val="21"/>
                </w:rPr>
                <w:t>1—12</w:t>
              </w:r>
              <w:r>
                <w:rPr>
                  <w:szCs w:val="21"/>
                </w:rPr>
                <w:t>月</w:t>
              </w:r>
            </w:p>
            <w:p w14:paraId="6B6DC387" w14:textId="77777777" w:rsidR="00993314" w:rsidRDefault="00E76221">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5"/>
                <w:gridCol w:w="1569"/>
                <w:gridCol w:w="2172"/>
                <w:gridCol w:w="2163"/>
              </w:tblGrid>
              <w:tr w:rsidR="00993314" w14:paraId="001A7F92" w14:textId="77777777">
                <w:tc>
                  <w:tcPr>
                    <w:tcW w:w="3145" w:type="dxa"/>
                    <w:tcBorders>
                      <w:top w:val="outset" w:sz="4" w:space="0" w:color="auto"/>
                      <w:left w:val="outset" w:sz="4" w:space="0" w:color="auto"/>
                      <w:bottom w:val="outset" w:sz="4" w:space="0" w:color="auto"/>
                      <w:right w:val="outset" w:sz="4" w:space="0" w:color="auto"/>
                    </w:tcBorders>
                  </w:tcPr>
                  <w:sdt>
                    <w:sdtPr>
                      <w:rPr>
                        <w:rFonts w:hint="eastAsia"/>
                        <w:b/>
                      </w:rPr>
                      <w:tag w:val="_PLD_fa8a4a4fe8df4f0086d4a3f59744ef0c"/>
                      <w:id w:val="-108046496"/>
                      <w:lock w:val="sdtLocked"/>
                    </w:sdtPr>
                    <w:sdtContent>
                      <w:p w14:paraId="6CF307C1" w14:textId="77777777" w:rsidR="00993314" w:rsidRDefault="00E76221">
                        <w:pPr>
                          <w:jc w:val="center"/>
                          <w:rPr>
                            <w:b/>
                          </w:rPr>
                        </w:pPr>
                        <w:r>
                          <w:rPr>
                            <w:rFonts w:hint="eastAsia"/>
                            <w:b/>
                          </w:rPr>
                          <w:t>项目</w:t>
                        </w:r>
                      </w:p>
                    </w:sdtContent>
                  </w:sdt>
                </w:tc>
                <w:tc>
                  <w:tcPr>
                    <w:tcW w:w="1569" w:type="dxa"/>
                    <w:tcBorders>
                      <w:top w:val="outset" w:sz="4" w:space="0" w:color="auto"/>
                      <w:left w:val="outset" w:sz="4" w:space="0" w:color="auto"/>
                      <w:bottom w:val="outset" w:sz="4" w:space="0" w:color="auto"/>
                      <w:right w:val="outset" w:sz="4" w:space="0" w:color="auto"/>
                    </w:tcBorders>
                  </w:tcPr>
                  <w:sdt>
                    <w:sdtPr>
                      <w:rPr>
                        <w:rFonts w:hint="eastAsia"/>
                        <w:b/>
                      </w:rPr>
                      <w:tag w:val="_PLD_e2b9d4cf46994f4f99a9560554670b54"/>
                      <w:id w:val="1575166871"/>
                      <w:lock w:val="sdtLocked"/>
                    </w:sdtPr>
                    <w:sdtContent>
                      <w:p w14:paraId="427D5EBD" w14:textId="77777777" w:rsidR="00993314" w:rsidRDefault="00E76221">
                        <w:pPr>
                          <w:autoSpaceDE w:val="0"/>
                          <w:autoSpaceDN w:val="0"/>
                          <w:adjustRightInd w:val="0"/>
                          <w:jc w:val="center"/>
                          <w:rPr>
                            <w:b/>
                          </w:rPr>
                        </w:pPr>
                        <w:r>
                          <w:rPr>
                            <w:rFonts w:hint="eastAsia"/>
                            <w:b/>
                          </w:rPr>
                          <w:t>附注</w:t>
                        </w:r>
                      </w:p>
                    </w:sdtContent>
                  </w:sdt>
                </w:tc>
                <w:tc>
                  <w:tcPr>
                    <w:tcW w:w="2172" w:type="dxa"/>
                    <w:tcBorders>
                      <w:top w:val="outset" w:sz="4" w:space="0" w:color="auto"/>
                      <w:left w:val="outset" w:sz="4" w:space="0" w:color="auto"/>
                      <w:bottom w:val="outset" w:sz="4" w:space="0" w:color="auto"/>
                      <w:right w:val="outset" w:sz="4" w:space="0" w:color="auto"/>
                    </w:tcBorders>
                  </w:tcPr>
                  <w:sdt>
                    <w:sdtPr>
                      <w:rPr>
                        <w:rFonts w:hint="eastAsia"/>
                        <w:b/>
                      </w:rPr>
                      <w:tag w:val="_PLD_a5e1076b6ae14d71abde0e9180405588"/>
                      <w:id w:val="-1539277153"/>
                      <w:lock w:val="sdtLocked"/>
                    </w:sdtPr>
                    <w:sdtContent>
                      <w:p w14:paraId="5EA85A97" w14:textId="77777777" w:rsidR="00993314" w:rsidRDefault="00E76221">
                        <w:pPr>
                          <w:autoSpaceDE w:val="0"/>
                          <w:autoSpaceDN w:val="0"/>
                          <w:adjustRightInd w:val="0"/>
                          <w:jc w:val="center"/>
                          <w:rPr>
                            <w:b/>
                          </w:rPr>
                        </w:pPr>
                        <w:r>
                          <w:rPr>
                            <w:rFonts w:hint="eastAsia"/>
                            <w:b/>
                          </w:rPr>
                          <w:t>2022年度</w:t>
                        </w:r>
                      </w:p>
                    </w:sdtContent>
                  </w:sdt>
                </w:tc>
                <w:tc>
                  <w:tcPr>
                    <w:tcW w:w="2163" w:type="dxa"/>
                    <w:tcBorders>
                      <w:top w:val="outset" w:sz="4" w:space="0" w:color="auto"/>
                      <w:left w:val="outset" w:sz="4" w:space="0" w:color="auto"/>
                      <w:bottom w:val="outset" w:sz="4" w:space="0" w:color="auto"/>
                      <w:right w:val="outset" w:sz="4" w:space="0" w:color="auto"/>
                    </w:tcBorders>
                  </w:tcPr>
                  <w:sdt>
                    <w:sdtPr>
                      <w:rPr>
                        <w:rFonts w:hint="eastAsia"/>
                        <w:b/>
                      </w:rPr>
                      <w:tag w:val="_PLD_9f1994ac47d2487c870c64df42698a51"/>
                      <w:id w:val="-65266036"/>
                      <w:lock w:val="sdtLocked"/>
                    </w:sdtPr>
                    <w:sdtContent>
                      <w:p w14:paraId="7BA83C34" w14:textId="77777777" w:rsidR="00993314" w:rsidRDefault="00E76221">
                        <w:pPr>
                          <w:autoSpaceDE w:val="0"/>
                          <w:autoSpaceDN w:val="0"/>
                          <w:adjustRightInd w:val="0"/>
                          <w:jc w:val="center"/>
                          <w:rPr>
                            <w:b/>
                          </w:rPr>
                        </w:pPr>
                        <w:r>
                          <w:rPr>
                            <w:rFonts w:hint="eastAsia"/>
                            <w:b/>
                          </w:rPr>
                          <w:t>2021年度</w:t>
                        </w:r>
                      </w:p>
                    </w:sdtContent>
                  </w:sdt>
                </w:tc>
              </w:tr>
              <w:tr w:rsidR="00993314" w14:paraId="7CCEE4EB" w14:textId="77777777">
                <w:sdt>
                  <w:sdtPr>
                    <w:tag w:val="_PLD_d5384e7a1c2841c78793ee2e647fdb97"/>
                    <w:id w:val="180010868"/>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139CAE14" w14:textId="77777777" w:rsidR="00993314" w:rsidRDefault="00E76221">
                        <w:pPr>
                          <w:rPr>
                            <w:szCs w:val="21"/>
                          </w:rPr>
                        </w:pPr>
                        <w:r>
                          <w:rPr>
                            <w:rFonts w:hint="eastAsia"/>
                            <w:b/>
                            <w:bCs/>
                            <w:szCs w:val="21"/>
                          </w:rPr>
                          <w:t>一、经营活动产生的现金流量：</w:t>
                        </w:r>
                      </w:p>
                    </w:tc>
                  </w:sdtContent>
                </w:sdt>
              </w:tr>
              <w:tr w:rsidR="00993314" w14:paraId="366BC579" w14:textId="77777777">
                <w:sdt>
                  <w:sdtPr>
                    <w:tag w:val="_PLD_2ef21863579e463191f73e8d1ed04b07"/>
                    <w:id w:val="668297898"/>
                    <w:lock w:val="sdtLocked"/>
                  </w:sdtPr>
                  <w:sdtContent>
                    <w:tc>
                      <w:tcPr>
                        <w:tcW w:w="3145" w:type="dxa"/>
                        <w:tcBorders>
                          <w:top w:val="outset" w:sz="4" w:space="0" w:color="auto"/>
                          <w:left w:val="outset" w:sz="4" w:space="0" w:color="auto"/>
                          <w:bottom w:val="outset" w:sz="4" w:space="0" w:color="auto"/>
                          <w:right w:val="outset" w:sz="4" w:space="0" w:color="auto"/>
                        </w:tcBorders>
                      </w:tcPr>
                      <w:p w14:paraId="283107A9" w14:textId="77777777" w:rsidR="00993314" w:rsidRDefault="00E76221">
                        <w:pPr>
                          <w:ind w:firstLineChars="100" w:firstLine="210"/>
                          <w:rPr>
                            <w:color w:val="000000"/>
                            <w:szCs w:val="21"/>
                          </w:rPr>
                        </w:pPr>
                        <w:r>
                          <w:rPr>
                            <w:rFonts w:hint="eastAsia"/>
                            <w:szCs w:val="21"/>
                          </w:rPr>
                          <w:t>销售商品、提供劳务收到的现金</w:t>
                        </w:r>
                      </w:p>
                    </w:tc>
                  </w:sdtContent>
                </w:sdt>
                <w:tc>
                  <w:tcPr>
                    <w:tcW w:w="1569" w:type="dxa"/>
                    <w:tcBorders>
                      <w:top w:val="outset" w:sz="4" w:space="0" w:color="auto"/>
                      <w:left w:val="outset" w:sz="4" w:space="0" w:color="auto"/>
                      <w:bottom w:val="outset" w:sz="4" w:space="0" w:color="auto"/>
                      <w:right w:val="outset" w:sz="4" w:space="0" w:color="auto"/>
                    </w:tcBorders>
                  </w:tcPr>
                  <w:p w14:paraId="7BFFA6D9"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19B0C57A" w14:textId="77777777" w:rsidR="00993314" w:rsidRDefault="00E76221">
                    <w:pPr>
                      <w:jc w:val="right"/>
                      <w:rPr>
                        <w:szCs w:val="21"/>
                      </w:rPr>
                    </w:pPr>
                    <w:r>
                      <w:t>7,036,075,003.73</w:t>
                    </w:r>
                  </w:p>
                </w:tc>
                <w:tc>
                  <w:tcPr>
                    <w:tcW w:w="2163" w:type="dxa"/>
                    <w:tcBorders>
                      <w:top w:val="outset" w:sz="4" w:space="0" w:color="auto"/>
                      <w:left w:val="outset" w:sz="4" w:space="0" w:color="auto"/>
                      <w:bottom w:val="outset" w:sz="4" w:space="0" w:color="auto"/>
                      <w:right w:val="outset" w:sz="4" w:space="0" w:color="auto"/>
                    </w:tcBorders>
                    <w:vAlign w:val="center"/>
                  </w:tcPr>
                  <w:p w14:paraId="2D948980" w14:textId="77777777" w:rsidR="00993314" w:rsidRDefault="00E76221">
                    <w:pPr>
                      <w:jc w:val="right"/>
                      <w:rPr>
                        <w:szCs w:val="21"/>
                      </w:rPr>
                    </w:pPr>
                    <w:r>
                      <w:t>6,008,541,168.86</w:t>
                    </w:r>
                  </w:p>
                </w:tc>
              </w:tr>
              <w:tr w:rsidR="00993314" w14:paraId="6025815F" w14:textId="77777777">
                <w:sdt>
                  <w:sdtPr>
                    <w:tag w:val="_PLD_fd1d35e1b7d64d4d96ab3870ac133ece"/>
                    <w:id w:val="1242751602"/>
                    <w:lock w:val="sdtLocked"/>
                  </w:sdtPr>
                  <w:sdtContent>
                    <w:tc>
                      <w:tcPr>
                        <w:tcW w:w="3145" w:type="dxa"/>
                        <w:tcBorders>
                          <w:top w:val="outset" w:sz="4" w:space="0" w:color="auto"/>
                          <w:left w:val="outset" w:sz="4" w:space="0" w:color="auto"/>
                          <w:bottom w:val="outset" w:sz="4" w:space="0" w:color="auto"/>
                          <w:right w:val="outset" w:sz="4" w:space="0" w:color="auto"/>
                        </w:tcBorders>
                      </w:tcPr>
                      <w:p w14:paraId="5F8381DB" w14:textId="77777777" w:rsidR="00993314" w:rsidRDefault="00E76221">
                        <w:pPr>
                          <w:ind w:firstLineChars="100" w:firstLine="210"/>
                          <w:rPr>
                            <w:color w:val="000000"/>
                            <w:szCs w:val="21"/>
                          </w:rPr>
                        </w:pPr>
                        <w:r>
                          <w:rPr>
                            <w:rFonts w:hint="eastAsia"/>
                            <w:szCs w:val="21"/>
                          </w:rPr>
                          <w:t>收到的税费返还</w:t>
                        </w:r>
                      </w:p>
                    </w:tc>
                  </w:sdtContent>
                </w:sdt>
                <w:tc>
                  <w:tcPr>
                    <w:tcW w:w="1569" w:type="dxa"/>
                    <w:tcBorders>
                      <w:top w:val="outset" w:sz="4" w:space="0" w:color="auto"/>
                      <w:left w:val="outset" w:sz="4" w:space="0" w:color="auto"/>
                      <w:bottom w:val="outset" w:sz="4" w:space="0" w:color="auto"/>
                      <w:right w:val="outset" w:sz="4" w:space="0" w:color="auto"/>
                    </w:tcBorders>
                  </w:tcPr>
                  <w:p w14:paraId="531992A9"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171C5103" w14:textId="77777777" w:rsidR="00993314" w:rsidRDefault="00993314">
                    <w:pPr>
                      <w:jc w:val="right"/>
                      <w:rPr>
                        <w:szCs w:val="21"/>
                      </w:rPr>
                    </w:pPr>
                  </w:p>
                </w:tc>
                <w:tc>
                  <w:tcPr>
                    <w:tcW w:w="2163" w:type="dxa"/>
                    <w:tcBorders>
                      <w:top w:val="outset" w:sz="4" w:space="0" w:color="auto"/>
                      <w:left w:val="outset" w:sz="4" w:space="0" w:color="auto"/>
                      <w:bottom w:val="outset" w:sz="4" w:space="0" w:color="auto"/>
                      <w:right w:val="outset" w:sz="4" w:space="0" w:color="auto"/>
                    </w:tcBorders>
                    <w:vAlign w:val="center"/>
                  </w:tcPr>
                  <w:p w14:paraId="345C9DFB" w14:textId="77777777" w:rsidR="00993314" w:rsidRDefault="00993314">
                    <w:pPr>
                      <w:jc w:val="right"/>
                      <w:rPr>
                        <w:szCs w:val="21"/>
                      </w:rPr>
                    </w:pPr>
                  </w:p>
                </w:tc>
              </w:tr>
              <w:tr w:rsidR="00993314" w14:paraId="0B5C96E1" w14:textId="77777777">
                <w:sdt>
                  <w:sdtPr>
                    <w:tag w:val="_PLD_88831a6e784247068be3b652641fab29"/>
                    <w:id w:val="-1989624622"/>
                    <w:lock w:val="sdtLocked"/>
                  </w:sdtPr>
                  <w:sdtContent>
                    <w:tc>
                      <w:tcPr>
                        <w:tcW w:w="3145" w:type="dxa"/>
                        <w:tcBorders>
                          <w:top w:val="outset" w:sz="4" w:space="0" w:color="auto"/>
                          <w:left w:val="outset" w:sz="4" w:space="0" w:color="auto"/>
                          <w:bottom w:val="outset" w:sz="4" w:space="0" w:color="auto"/>
                          <w:right w:val="outset" w:sz="4" w:space="0" w:color="auto"/>
                        </w:tcBorders>
                      </w:tcPr>
                      <w:p w14:paraId="19E0F587" w14:textId="77777777" w:rsidR="00993314" w:rsidRDefault="00E76221">
                        <w:pPr>
                          <w:ind w:firstLineChars="100" w:firstLine="210"/>
                          <w:rPr>
                            <w:color w:val="000000"/>
                            <w:szCs w:val="21"/>
                          </w:rPr>
                        </w:pPr>
                        <w:r>
                          <w:rPr>
                            <w:rFonts w:hint="eastAsia"/>
                            <w:szCs w:val="21"/>
                          </w:rPr>
                          <w:t>收到其他与经营活动有关的现金</w:t>
                        </w:r>
                      </w:p>
                    </w:tc>
                  </w:sdtContent>
                </w:sdt>
                <w:tc>
                  <w:tcPr>
                    <w:tcW w:w="1569" w:type="dxa"/>
                    <w:tcBorders>
                      <w:top w:val="outset" w:sz="4" w:space="0" w:color="auto"/>
                      <w:left w:val="outset" w:sz="4" w:space="0" w:color="auto"/>
                      <w:bottom w:val="outset" w:sz="4" w:space="0" w:color="auto"/>
                      <w:right w:val="outset" w:sz="4" w:space="0" w:color="auto"/>
                    </w:tcBorders>
                  </w:tcPr>
                  <w:p w14:paraId="6637F19D"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0B3D0F5F" w14:textId="77777777" w:rsidR="00993314" w:rsidRDefault="00E76221">
                    <w:pPr>
                      <w:jc w:val="right"/>
                      <w:rPr>
                        <w:szCs w:val="21"/>
                      </w:rPr>
                    </w:pPr>
                    <w:r>
                      <w:t>131,169,270.54</w:t>
                    </w:r>
                  </w:p>
                </w:tc>
                <w:tc>
                  <w:tcPr>
                    <w:tcW w:w="2163" w:type="dxa"/>
                    <w:tcBorders>
                      <w:top w:val="outset" w:sz="4" w:space="0" w:color="auto"/>
                      <w:left w:val="outset" w:sz="4" w:space="0" w:color="auto"/>
                      <w:bottom w:val="outset" w:sz="4" w:space="0" w:color="auto"/>
                      <w:right w:val="outset" w:sz="4" w:space="0" w:color="auto"/>
                    </w:tcBorders>
                    <w:vAlign w:val="center"/>
                  </w:tcPr>
                  <w:p w14:paraId="4083623D" w14:textId="77777777" w:rsidR="00993314" w:rsidRDefault="00E76221">
                    <w:pPr>
                      <w:jc w:val="right"/>
                      <w:rPr>
                        <w:szCs w:val="21"/>
                      </w:rPr>
                    </w:pPr>
                    <w:r>
                      <w:t>131,160,522.98</w:t>
                    </w:r>
                  </w:p>
                </w:tc>
              </w:tr>
              <w:tr w:rsidR="00993314" w14:paraId="50439557" w14:textId="77777777">
                <w:sdt>
                  <w:sdtPr>
                    <w:tag w:val="_PLD_4f13f44c456d4cb2868156eb6f97ce2d"/>
                    <w:id w:val="423625382"/>
                    <w:lock w:val="sdtLocked"/>
                  </w:sdtPr>
                  <w:sdtContent>
                    <w:tc>
                      <w:tcPr>
                        <w:tcW w:w="3145" w:type="dxa"/>
                        <w:tcBorders>
                          <w:top w:val="outset" w:sz="4" w:space="0" w:color="auto"/>
                          <w:left w:val="outset" w:sz="4" w:space="0" w:color="auto"/>
                          <w:bottom w:val="outset" w:sz="4" w:space="0" w:color="auto"/>
                          <w:right w:val="outset" w:sz="4" w:space="0" w:color="auto"/>
                        </w:tcBorders>
                      </w:tcPr>
                      <w:p w14:paraId="7A14EB9C" w14:textId="77777777" w:rsidR="00993314" w:rsidRDefault="00E76221">
                        <w:pPr>
                          <w:ind w:firstLineChars="200" w:firstLine="420"/>
                          <w:rPr>
                            <w:color w:val="000000"/>
                            <w:szCs w:val="21"/>
                          </w:rPr>
                        </w:pPr>
                        <w:r>
                          <w:rPr>
                            <w:rFonts w:hint="eastAsia"/>
                            <w:szCs w:val="21"/>
                          </w:rPr>
                          <w:t>经营活动现金流入小计</w:t>
                        </w:r>
                      </w:p>
                    </w:tc>
                  </w:sdtContent>
                </w:sdt>
                <w:tc>
                  <w:tcPr>
                    <w:tcW w:w="1569" w:type="dxa"/>
                    <w:tcBorders>
                      <w:top w:val="outset" w:sz="4" w:space="0" w:color="auto"/>
                      <w:left w:val="outset" w:sz="4" w:space="0" w:color="auto"/>
                      <w:bottom w:val="outset" w:sz="4" w:space="0" w:color="auto"/>
                      <w:right w:val="outset" w:sz="4" w:space="0" w:color="auto"/>
                    </w:tcBorders>
                  </w:tcPr>
                  <w:p w14:paraId="0F9FB084"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7C4380B5" w14:textId="77777777" w:rsidR="00993314" w:rsidRDefault="00E76221">
                    <w:pPr>
                      <w:jc w:val="right"/>
                      <w:rPr>
                        <w:szCs w:val="21"/>
                      </w:rPr>
                    </w:pPr>
                    <w:r>
                      <w:t>7,167,244,274.27</w:t>
                    </w:r>
                  </w:p>
                </w:tc>
                <w:tc>
                  <w:tcPr>
                    <w:tcW w:w="2163" w:type="dxa"/>
                    <w:tcBorders>
                      <w:top w:val="outset" w:sz="4" w:space="0" w:color="auto"/>
                      <w:left w:val="outset" w:sz="4" w:space="0" w:color="auto"/>
                      <w:bottom w:val="outset" w:sz="4" w:space="0" w:color="auto"/>
                      <w:right w:val="outset" w:sz="4" w:space="0" w:color="auto"/>
                    </w:tcBorders>
                    <w:vAlign w:val="center"/>
                  </w:tcPr>
                  <w:p w14:paraId="44AD87E7" w14:textId="77777777" w:rsidR="00993314" w:rsidRDefault="00E76221">
                    <w:pPr>
                      <w:jc w:val="right"/>
                      <w:rPr>
                        <w:szCs w:val="21"/>
                      </w:rPr>
                    </w:pPr>
                    <w:r>
                      <w:t>6,139,701,691.84</w:t>
                    </w:r>
                  </w:p>
                </w:tc>
              </w:tr>
              <w:tr w:rsidR="00993314" w14:paraId="04CF4B68" w14:textId="77777777">
                <w:sdt>
                  <w:sdtPr>
                    <w:tag w:val="_PLD_abdeb3944de44affa4c6abe789333af9"/>
                    <w:id w:val="-374004879"/>
                    <w:lock w:val="sdtLocked"/>
                  </w:sdtPr>
                  <w:sdtContent>
                    <w:tc>
                      <w:tcPr>
                        <w:tcW w:w="3145" w:type="dxa"/>
                        <w:tcBorders>
                          <w:top w:val="outset" w:sz="4" w:space="0" w:color="auto"/>
                          <w:left w:val="outset" w:sz="4" w:space="0" w:color="auto"/>
                          <w:bottom w:val="outset" w:sz="4" w:space="0" w:color="auto"/>
                          <w:right w:val="outset" w:sz="4" w:space="0" w:color="auto"/>
                        </w:tcBorders>
                      </w:tcPr>
                      <w:p w14:paraId="4BC4FE13" w14:textId="77777777" w:rsidR="00993314" w:rsidRDefault="00E76221">
                        <w:pPr>
                          <w:ind w:firstLineChars="100" w:firstLine="210"/>
                          <w:rPr>
                            <w:szCs w:val="21"/>
                          </w:rPr>
                        </w:pPr>
                        <w:r>
                          <w:rPr>
                            <w:rFonts w:hint="eastAsia"/>
                            <w:szCs w:val="21"/>
                          </w:rPr>
                          <w:t>购买商品、接受劳务支付的现金</w:t>
                        </w:r>
                      </w:p>
                    </w:tc>
                  </w:sdtContent>
                </w:sdt>
                <w:tc>
                  <w:tcPr>
                    <w:tcW w:w="1569" w:type="dxa"/>
                    <w:tcBorders>
                      <w:top w:val="outset" w:sz="4" w:space="0" w:color="auto"/>
                      <w:left w:val="outset" w:sz="4" w:space="0" w:color="auto"/>
                      <w:bottom w:val="outset" w:sz="4" w:space="0" w:color="auto"/>
                      <w:right w:val="outset" w:sz="4" w:space="0" w:color="auto"/>
                    </w:tcBorders>
                  </w:tcPr>
                  <w:p w14:paraId="5F540614"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357A0BAD" w14:textId="77777777" w:rsidR="00993314" w:rsidRDefault="00E76221">
                    <w:pPr>
                      <w:jc w:val="right"/>
                      <w:rPr>
                        <w:szCs w:val="21"/>
                      </w:rPr>
                    </w:pPr>
                    <w:r>
                      <w:t>5,526,113,423.96</w:t>
                    </w:r>
                  </w:p>
                </w:tc>
                <w:tc>
                  <w:tcPr>
                    <w:tcW w:w="2163" w:type="dxa"/>
                    <w:tcBorders>
                      <w:top w:val="outset" w:sz="4" w:space="0" w:color="auto"/>
                      <w:left w:val="outset" w:sz="4" w:space="0" w:color="auto"/>
                      <w:bottom w:val="outset" w:sz="4" w:space="0" w:color="auto"/>
                      <w:right w:val="outset" w:sz="4" w:space="0" w:color="auto"/>
                    </w:tcBorders>
                    <w:vAlign w:val="center"/>
                  </w:tcPr>
                  <w:p w14:paraId="261EC098" w14:textId="77777777" w:rsidR="00993314" w:rsidRDefault="00E76221">
                    <w:pPr>
                      <w:jc w:val="right"/>
                      <w:rPr>
                        <w:szCs w:val="21"/>
                      </w:rPr>
                    </w:pPr>
                    <w:r>
                      <w:t>4,351,332,279.20</w:t>
                    </w:r>
                  </w:p>
                </w:tc>
              </w:tr>
              <w:tr w:rsidR="00993314" w14:paraId="28632BE1" w14:textId="77777777">
                <w:sdt>
                  <w:sdtPr>
                    <w:tag w:val="_PLD_c1b9609c767847a484c31f0cdf800e1a"/>
                    <w:id w:val="-36428374"/>
                    <w:lock w:val="sdtLocked"/>
                  </w:sdtPr>
                  <w:sdtContent>
                    <w:tc>
                      <w:tcPr>
                        <w:tcW w:w="3145" w:type="dxa"/>
                        <w:tcBorders>
                          <w:top w:val="outset" w:sz="4" w:space="0" w:color="auto"/>
                          <w:left w:val="outset" w:sz="4" w:space="0" w:color="auto"/>
                          <w:bottom w:val="outset" w:sz="4" w:space="0" w:color="auto"/>
                          <w:right w:val="outset" w:sz="4" w:space="0" w:color="auto"/>
                        </w:tcBorders>
                      </w:tcPr>
                      <w:p w14:paraId="1F8C9380" w14:textId="77777777" w:rsidR="00993314" w:rsidRDefault="00E76221">
                        <w:pPr>
                          <w:ind w:firstLineChars="100" w:firstLine="210"/>
                          <w:rPr>
                            <w:szCs w:val="21"/>
                          </w:rPr>
                        </w:pPr>
                        <w:r>
                          <w:rPr>
                            <w:rFonts w:hint="eastAsia"/>
                            <w:szCs w:val="21"/>
                          </w:rPr>
                          <w:t>支付给职工及为职工支付的现金</w:t>
                        </w:r>
                      </w:p>
                    </w:tc>
                  </w:sdtContent>
                </w:sdt>
                <w:tc>
                  <w:tcPr>
                    <w:tcW w:w="1569" w:type="dxa"/>
                    <w:tcBorders>
                      <w:top w:val="outset" w:sz="4" w:space="0" w:color="auto"/>
                      <w:left w:val="outset" w:sz="4" w:space="0" w:color="auto"/>
                      <w:bottom w:val="outset" w:sz="4" w:space="0" w:color="auto"/>
                      <w:right w:val="outset" w:sz="4" w:space="0" w:color="auto"/>
                    </w:tcBorders>
                  </w:tcPr>
                  <w:p w14:paraId="6F034A3F"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6C444E4B" w14:textId="77777777" w:rsidR="00993314" w:rsidRDefault="00E76221">
                    <w:pPr>
                      <w:jc w:val="right"/>
                      <w:rPr>
                        <w:szCs w:val="21"/>
                      </w:rPr>
                    </w:pPr>
                    <w:r>
                      <w:t>879,440,684.06</w:t>
                    </w:r>
                  </w:p>
                </w:tc>
                <w:tc>
                  <w:tcPr>
                    <w:tcW w:w="2163" w:type="dxa"/>
                    <w:tcBorders>
                      <w:top w:val="outset" w:sz="4" w:space="0" w:color="auto"/>
                      <w:left w:val="outset" w:sz="4" w:space="0" w:color="auto"/>
                      <w:bottom w:val="outset" w:sz="4" w:space="0" w:color="auto"/>
                      <w:right w:val="outset" w:sz="4" w:space="0" w:color="auto"/>
                    </w:tcBorders>
                    <w:vAlign w:val="center"/>
                  </w:tcPr>
                  <w:p w14:paraId="137C7362" w14:textId="77777777" w:rsidR="00993314" w:rsidRDefault="00E76221">
                    <w:pPr>
                      <w:jc w:val="right"/>
                      <w:rPr>
                        <w:szCs w:val="21"/>
                      </w:rPr>
                    </w:pPr>
                    <w:r>
                      <w:t>845,909,910.94</w:t>
                    </w:r>
                  </w:p>
                </w:tc>
              </w:tr>
              <w:tr w:rsidR="00993314" w14:paraId="7985492A" w14:textId="77777777">
                <w:sdt>
                  <w:sdtPr>
                    <w:tag w:val="_PLD_56edb572c5f54e9f8abd0b8028e38134"/>
                    <w:id w:val="854465602"/>
                    <w:lock w:val="sdtLocked"/>
                  </w:sdtPr>
                  <w:sdtContent>
                    <w:tc>
                      <w:tcPr>
                        <w:tcW w:w="3145" w:type="dxa"/>
                        <w:tcBorders>
                          <w:top w:val="outset" w:sz="4" w:space="0" w:color="auto"/>
                          <w:left w:val="outset" w:sz="4" w:space="0" w:color="auto"/>
                          <w:bottom w:val="outset" w:sz="4" w:space="0" w:color="auto"/>
                          <w:right w:val="outset" w:sz="4" w:space="0" w:color="auto"/>
                        </w:tcBorders>
                      </w:tcPr>
                      <w:p w14:paraId="7F970FD5" w14:textId="77777777" w:rsidR="00993314" w:rsidRDefault="00E76221">
                        <w:pPr>
                          <w:ind w:firstLineChars="100" w:firstLine="210"/>
                          <w:rPr>
                            <w:szCs w:val="21"/>
                          </w:rPr>
                        </w:pPr>
                        <w:r>
                          <w:rPr>
                            <w:rFonts w:hint="eastAsia"/>
                            <w:szCs w:val="21"/>
                          </w:rPr>
                          <w:t>支付的各项税费</w:t>
                        </w:r>
                      </w:p>
                    </w:tc>
                  </w:sdtContent>
                </w:sdt>
                <w:tc>
                  <w:tcPr>
                    <w:tcW w:w="1569" w:type="dxa"/>
                    <w:tcBorders>
                      <w:top w:val="outset" w:sz="4" w:space="0" w:color="auto"/>
                      <w:left w:val="outset" w:sz="4" w:space="0" w:color="auto"/>
                      <w:bottom w:val="outset" w:sz="4" w:space="0" w:color="auto"/>
                      <w:right w:val="outset" w:sz="4" w:space="0" w:color="auto"/>
                    </w:tcBorders>
                  </w:tcPr>
                  <w:p w14:paraId="614747F3"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06A032F0" w14:textId="77777777" w:rsidR="00993314" w:rsidRDefault="00E76221">
                    <w:pPr>
                      <w:jc w:val="right"/>
                      <w:rPr>
                        <w:szCs w:val="21"/>
                      </w:rPr>
                    </w:pPr>
                    <w:r>
                      <w:t>146,597,397.25</w:t>
                    </w:r>
                  </w:p>
                </w:tc>
                <w:tc>
                  <w:tcPr>
                    <w:tcW w:w="2163" w:type="dxa"/>
                    <w:tcBorders>
                      <w:top w:val="outset" w:sz="4" w:space="0" w:color="auto"/>
                      <w:left w:val="outset" w:sz="4" w:space="0" w:color="auto"/>
                      <w:bottom w:val="outset" w:sz="4" w:space="0" w:color="auto"/>
                      <w:right w:val="outset" w:sz="4" w:space="0" w:color="auto"/>
                    </w:tcBorders>
                    <w:vAlign w:val="center"/>
                  </w:tcPr>
                  <w:p w14:paraId="4ACEC5C1" w14:textId="77777777" w:rsidR="00993314" w:rsidRDefault="00E76221">
                    <w:pPr>
                      <w:jc w:val="right"/>
                      <w:rPr>
                        <w:szCs w:val="21"/>
                      </w:rPr>
                    </w:pPr>
                    <w:r>
                      <w:t>225,824,805.73</w:t>
                    </w:r>
                  </w:p>
                </w:tc>
              </w:tr>
              <w:tr w:rsidR="00993314" w14:paraId="54992E84" w14:textId="77777777">
                <w:sdt>
                  <w:sdtPr>
                    <w:tag w:val="_PLD_0211410dc7504eef9b16a4a91a48be78"/>
                    <w:id w:val="1481577477"/>
                    <w:lock w:val="sdtLocked"/>
                  </w:sdtPr>
                  <w:sdtContent>
                    <w:tc>
                      <w:tcPr>
                        <w:tcW w:w="3145" w:type="dxa"/>
                        <w:tcBorders>
                          <w:top w:val="outset" w:sz="4" w:space="0" w:color="auto"/>
                          <w:left w:val="outset" w:sz="4" w:space="0" w:color="auto"/>
                          <w:bottom w:val="outset" w:sz="4" w:space="0" w:color="auto"/>
                          <w:right w:val="outset" w:sz="4" w:space="0" w:color="auto"/>
                        </w:tcBorders>
                      </w:tcPr>
                      <w:p w14:paraId="0954B81D" w14:textId="77777777" w:rsidR="00993314" w:rsidRDefault="00E76221">
                        <w:pPr>
                          <w:ind w:firstLineChars="100" w:firstLine="210"/>
                          <w:rPr>
                            <w:szCs w:val="21"/>
                          </w:rPr>
                        </w:pPr>
                        <w:r>
                          <w:rPr>
                            <w:rFonts w:hint="eastAsia"/>
                            <w:szCs w:val="21"/>
                          </w:rPr>
                          <w:t>支付其他与经营活动有关的现金</w:t>
                        </w:r>
                      </w:p>
                    </w:tc>
                  </w:sdtContent>
                </w:sdt>
                <w:tc>
                  <w:tcPr>
                    <w:tcW w:w="1569" w:type="dxa"/>
                    <w:tcBorders>
                      <w:top w:val="outset" w:sz="4" w:space="0" w:color="auto"/>
                      <w:left w:val="outset" w:sz="4" w:space="0" w:color="auto"/>
                      <w:bottom w:val="outset" w:sz="4" w:space="0" w:color="auto"/>
                      <w:right w:val="outset" w:sz="4" w:space="0" w:color="auto"/>
                    </w:tcBorders>
                  </w:tcPr>
                  <w:p w14:paraId="1227DAB9"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1DFEA8CD" w14:textId="77777777" w:rsidR="00993314" w:rsidRDefault="00E76221">
                    <w:pPr>
                      <w:jc w:val="right"/>
                      <w:rPr>
                        <w:szCs w:val="21"/>
                      </w:rPr>
                    </w:pPr>
                    <w:r>
                      <w:t>570,446,279.72</w:t>
                    </w:r>
                  </w:p>
                </w:tc>
                <w:tc>
                  <w:tcPr>
                    <w:tcW w:w="2163" w:type="dxa"/>
                    <w:tcBorders>
                      <w:top w:val="outset" w:sz="4" w:space="0" w:color="auto"/>
                      <w:left w:val="outset" w:sz="4" w:space="0" w:color="auto"/>
                      <w:bottom w:val="outset" w:sz="4" w:space="0" w:color="auto"/>
                      <w:right w:val="outset" w:sz="4" w:space="0" w:color="auto"/>
                    </w:tcBorders>
                    <w:vAlign w:val="center"/>
                  </w:tcPr>
                  <w:p w14:paraId="4D9E7FC9" w14:textId="77777777" w:rsidR="00993314" w:rsidRDefault="00E76221">
                    <w:pPr>
                      <w:jc w:val="right"/>
                      <w:rPr>
                        <w:szCs w:val="21"/>
                      </w:rPr>
                    </w:pPr>
                    <w:r>
                      <w:t>367,366,801.50</w:t>
                    </w:r>
                  </w:p>
                </w:tc>
              </w:tr>
              <w:tr w:rsidR="00993314" w14:paraId="568F6361" w14:textId="77777777">
                <w:sdt>
                  <w:sdtPr>
                    <w:tag w:val="_PLD_571b44c4271c45dd91c639d4c338a5d0"/>
                    <w:id w:val="1178232373"/>
                    <w:lock w:val="sdtLocked"/>
                  </w:sdtPr>
                  <w:sdtContent>
                    <w:tc>
                      <w:tcPr>
                        <w:tcW w:w="3145" w:type="dxa"/>
                        <w:tcBorders>
                          <w:top w:val="outset" w:sz="4" w:space="0" w:color="auto"/>
                          <w:left w:val="outset" w:sz="4" w:space="0" w:color="auto"/>
                          <w:bottom w:val="outset" w:sz="4" w:space="0" w:color="auto"/>
                          <w:right w:val="outset" w:sz="4" w:space="0" w:color="auto"/>
                        </w:tcBorders>
                      </w:tcPr>
                      <w:p w14:paraId="139A5865" w14:textId="77777777" w:rsidR="00993314" w:rsidRDefault="00E76221">
                        <w:pPr>
                          <w:ind w:firstLineChars="200" w:firstLine="420"/>
                          <w:rPr>
                            <w:color w:val="000000"/>
                            <w:szCs w:val="21"/>
                          </w:rPr>
                        </w:pPr>
                        <w:r>
                          <w:rPr>
                            <w:rFonts w:hint="eastAsia"/>
                            <w:szCs w:val="21"/>
                          </w:rPr>
                          <w:t>经营活动现金流出小计</w:t>
                        </w:r>
                      </w:p>
                    </w:tc>
                  </w:sdtContent>
                </w:sdt>
                <w:tc>
                  <w:tcPr>
                    <w:tcW w:w="1569" w:type="dxa"/>
                    <w:tcBorders>
                      <w:top w:val="outset" w:sz="4" w:space="0" w:color="auto"/>
                      <w:left w:val="outset" w:sz="4" w:space="0" w:color="auto"/>
                      <w:bottom w:val="outset" w:sz="4" w:space="0" w:color="auto"/>
                      <w:right w:val="outset" w:sz="4" w:space="0" w:color="auto"/>
                    </w:tcBorders>
                  </w:tcPr>
                  <w:p w14:paraId="233DD763"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167CA964" w14:textId="77777777" w:rsidR="00993314" w:rsidRDefault="00E76221">
                    <w:pPr>
                      <w:jc w:val="right"/>
                      <w:rPr>
                        <w:szCs w:val="21"/>
                      </w:rPr>
                    </w:pPr>
                    <w:r>
                      <w:t>7,122,597,784.99</w:t>
                    </w:r>
                  </w:p>
                </w:tc>
                <w:tc>
                  <w:tcPr>
                    <w:tcW w:w="2163" w:type="dxa"/>
                    <w:tcBorders>
                      <w:top w:val="outset" w:sz="4" w:space="0" w:color="auto"/>
                      <w:left w:val="outset" w:sz="4" w:space="0" w:color="auto"/>
                      <w:bottom w:val="outset" w:sz="4" w:space="0" w:color="auto"/>
                      <w:right w:val="outset" w:sz="4" w:space="0" w:color="auto"/>
                    </w:tcBorders>
                    <w:vAlign w:val="center"/>
                  </w:tcPr>
                  <w:p w14:paraId="477B0C30" w14:textId="77777777" w:rsidR="00993314" w:rsidRDefault="00E76221">
                    <w:pPr>
                      <w:jc w:val="right"/>
                      <w:rPr>
                        <w:szCs w:val="21"/>
                      </w:rPr>
                    </w:pPr>
                    <w:r>
                      <w:t>5,790,433,797.37</w:t>
                    </w:r>
                  </w:p>
                </w:tc>
              </w:tr>
              <w:tr w:rsidR="00993314" w14:paraId="54731E99" w14:textId="77777777">
                <w:sdt>
                  <w:sdtPr>
                    <w:tag w:val="_PLD_2bd623fb02854cf69c888f364463777d"/>
                    <w:id w:val="1762711374"/>
                    <w:lock w:val="sdtLocked"/>
                  </w:sdtPr>
                  <w:sdtContent>
                    <w:tc>
                      <w:tcPr>
                        <w:tcW w:w="3145" w:type="dxa"/>
                        <w:tcBorders>
                          <w:top w:val="outset" w:sz="4" w:space="0" w:color="auto"/>
                          <w:left w:val="outset" w:sz="4" w:space="0" w:color="auto"/>
                          <w:bottom w:val="outset" w:sz="4" w:space="0" w:color="auto"/>
                          <w:right w:val="outset" w:sz="4" w:space="0" w:color="auto"/>
                        </w:tcBorders>
                      </w:tcPr>
                      <w:p w14:paraId="55E46730" w14:textId="77777777" w:rsidR="00993314" w:rsidRDefault="00E76221">
                        <w:pPr>
                          <w:ind w:firstLineChars="100" w:firstLine="210"/>
                          <w:rPr>
                            <w:color w:val="000000"/>
                            <w:szCs w:val="21"/>
                          </w:rPr>
                        </w:pPr>
                        <w:r>
                          <w:rPr>
                            <w:rFonts w:hint="eastAsia"/>
                            <w:szCs w:val="21"/>
                          </w:rPr>
                          <w:t>经营活动产生的现金流量净额</w:t>
                        </w:r>
                      </w:p>
                    </w:tc>
                  </w:sdtContent>
                </w:sdt>
                <w:tc>
                  <w:tcPr>
                    <w:tcW w:w="1569" w:type="dxa"/>
                    <w:tcBorders>
                      <w:top w:val="outset" w:sz="4" w:space="0" w:color="auto"/>
                      <w:left w:val="outset" w:sz="4" w:space="0" w:color="auto"/>
                      <w:bottom w:val="outset" w:sz="4" w:space="0" w:color="auto"/>
                      <w:right w:val="outset" w:sz="4" w:space="0" w:color="auto"/>
                    </w:tcBorders>
                  </w:tcPr>
                  <w:p w14:paraId="36578C4E"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57AE6D71" w14:textId="77777777" w:rsidR="00993314" w:rsidRDefault="00E76221">
                    <w:pPr>
                      <w:jc w:val="right"/>
                      <w:rPr>
                        <w:szCs w:val="21"/>
                      </w:rPr>
                    </w:pPr>
                    <w:r>
                      <w:t>44,646,489.28</w:t>
                    </w:r>
                  </w:p>
                </w:tc>
                <w:tc>
                  <w:tcPr>
                    <w:tcW w:w="2163" w:type="dxa"/>
                    <w:tcBorders>
                      <w:top w:val="outset" w:sz="4" w:space="0" w:color="auto"/>
                      <w:left w:val="outset" w:sz="4" w:space="0" w:color="auto"/>
                      <w:bottom w:val="outset" w:sz="4" w:space="0" w:color="auto"/>
                      <w:right w:val="outset" w:sz="4" w:space="0" w:color="auto"/>
                    </w:tcBorders>
                    <w:vAlign w:val="center"/>
                  </w:tcPr>
                  <w:p w14:paraId="59A97179" w14:textId="77777777" w:rsidR="00993314" w:rsidRDefault="00E76221">
                    <w:pPr>
                      <w:jc w:val="right"/>
                      <w:rPr>
                        <w:szCs w:val="21"/>
                      </w:rPr>
                    </w:pPr>
                    <w:r>
                      <w:t>349,267,894.47</w:t>
                    </w:r>
                  </w:p>
                </w:tc>
              </w:tr>
              <w:tr w:rsidR="00993314" w14:paraId="77E36F3A" w14:textId="77777777">
                <w:sdt>
                  <w:sdtPr>
                    <w:tag w:val="_PLD_ea89a8f6b76943769d484d535b94417c"/>
                    <w:id w:val="808139995"/>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5F69C625" w14:textId="77777777" w:rsidR="00993314" w:rsidRDefault="00E76221">
                        <w:pPr>
                          <w:rPr>
                            <w:color w:val="008000"/>
                            <w:szCs w:val="21"/>
                          </w:rPr>
                        </w:pPr>
                        <w:r>
                          <w:rPr>
                            <w:rFonts w:hint="eastAsia"/>
                            <w:b/>
                            <w:bCs/>
                            <w:szCs w:val="21"/>
                          </w:rPr>
                          <w:t>二、投资活动产生的现金流量：</w:t>
                        </w:r>
                      </w:p>
                    </w:tc>
                  </w:sdtContent>
                </w:sdt>
              </w:tr>
              <w:tr w:rsidR="00993314" w14:paraId="1D7B3BDD" w14:textId="77777777">
                <w:sdt>
                  <w:sdtPr>
                    <w:tag w:val="_PLD_4ce712d8e5af44048c1a4e5bdf4fd7c9"/>
                    <w:id w:val="-117369861"/>
                    <w:lock w:val="sdtLocked"/>
                  </w:sdtPr>
                  <w:sdtContent>
                    <w:tc>
                      <w:tcPr>
                        <w:tcW w:w="3145" w:type="dxa"/>
                        <w:tcBorders>
                          <w:top w:val="outset" w:sz="4" w:space="0" w:color="auto"/>
                          <w:left w:val="outset" w:sz="4" w:space="0" w:color="auto"/>
                          <w:bottom w:val="outset" w:sz="4" w:space="0" w:color="auto"/>
                          <w:right w:val="outset" w:sz="4" w:space="0" w:color="auto"/>
                        </w:tcBorders>
                      </w:tcPr>
                      <w:p w14:paraId="6B2EF296" w14:textId="77777777" w:rsidR="00993314" w:rsidRDefault="00E76221">
                        <w:pPr>
                          <w:ind w:firstLineChars="100" w:firstLine="210"/>
                          <w:rPr>
                            <w:szCs w:val="21"/>
                          </w:rPr>
                        </w:pPr>
                        <w:r>
                          <w:rPr>
                            <w:rFonts w:hint="eastAsia"/>
                            <w:szCs w:val="21"/>
                          </w:rPr>
                          <w:t>收回投资收到的现金</w:t>
                        </w:r>
                      </w:p>
                    </w:tc>
                  </w:sdtContent>
                </w:sdt>
                <w:tc>
                  <w:tcPr>
                    <w:tcW w:w="1569" w:type="dxa"/>
                    <w:tcBorders>
                      <w:top w:val="outset" w:sz="4" w:space="0" w:color="auto"/>
                      <w:left w:val="outset" w:sz="4" w:space="0" w:color="auto"/>
                      <w:bottom w:val="outset" w:sz="4" w:space="0" w:color="auto"/>
                      <w:right w:val="outset" w:sz="4" w:space="0" w:color="auto"/>
                    </w:tcBorders>
                  </w:tcPr>
                  <w:p w14:paraId="031D61B4"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1939D796" w14:textId="77777777" w:rsidR="00993314" w:rsidRDefault="00E76221">
                    <w:pPr>
                      <w:jc w:val="right"/>
                      <w:rPr>
                        <w:szCs w:val="21"/>
                      </w:rPr>
                    </w:pPr>
                    <w:r>
                      <w:t>1,558,241,000.00</w:t>
                    </w:r>
                  </w:p>
                </w:tc>
                <w:tc>
                  <w:tcPr>
                    <w:tcW w:w="2163" w:type="dxa"/>
                    <w:tcBorders>
                      <w:top w:val="outset" w:sz="4" w:space="0" w:color="auto"/>
                      <w:left w:val="outset" w:sz="4" w:space="0" w:color="auto"/>
                      <w:bottom w:val="outset" w:sz="4" w:space="0" w:color="auto"/>
                      <w:right w:val="outset" w:sz="4" w:space="0" w:color="auto"/>
                    </w:tcBorders>
                    <w:vAlign w:val="center"/>
                  </w:tcPr>
                  <w:p w14:paraId="5B105AE0" w14:textId="77777777" w:rsidR="00993314" w:rsidRDefault="00E76221">
                    <w:pPr>
                      <w:jc w:val="right"/>
                      <w:rPr>
                        <w:szCs w:val="21"/>
                      </w:rPr>
                    </w:pPr>
                    <w:r>
                      <w:t>3,035,664,759.00</w:t>
                    </w:r>
                  </w:p>
                </w:tc>
              </w:tr>
              <w:tr w:rsidR="00993314" w14:paraId="0F902988" w14:textId="77777777">
                <w:sdt>
                  <w:sdtPr>
                    <w:tag w:val="_PLD_95da103cdf014eafaca98189ca68f328"/>
                    <w:id w:val="-868526480"/>
                    <w:lock w:val="sdtLocked"/>
                  </w:sdtPr>
                  <w:sdtContent>
                    <w:tc>
                      <w:tcPr>
                        <w:tcW w:w="3145" w:type="dxa"/>
                        <w:tcBorders>
                          <w:top w:val="outset" w:sz="4" w:space="0" w:color="auto"/>
                          <w:left w:val="outset" w:sz="4" w:space="0" w:color="auto"/>
                          <w:bottom w:val="outset" w:sz="4" w:space="0" w:color="auto"/>
                          <w:right w:val="outset" w:sz="4" w:space="0" w:color="auto"/>
                        </w:tcBorders>
                      </w:tcPr>
                      <w:p w14:paraId="1BB443C3" w14:textId="77777777" w:rsidR="00993314" w:rsidRDefault="00E76221">
                        <w:pPr>
                          <w:ind w:firstLineChars="100" w:firstLine="210"/>
                          <w:rPr>
                            <w:szCs w:val="21"/>
                          </w:rPr>
                        </w:pPr>
                        <w:r>
                          <w:rPr>
                            <w:rFonts w:hint="eastAsia"/>
                            <w:szCs w:val="21"/>
                          </w:rPr>
                          <w:t>取得投资收益收到的现金</w:t>
                        </w:r>
                      </w:p>
                    </w:tc>
                  </w:sdtContent>
                </w:sdt>
                <w:tc>
                  <w:tcPr>
                    <w:tcW w:w="1569" w:type="dxa"/>
                    <w:tcBorders>
                      <w:top w:val="outset" w:sz="4" w:space="0" w:color="auto"/>
                      <w:left w:val="outset" w:sz="4" w:space="0" w:color="auto"/>
                      <w:bottom w:val="outset" w:sz="4" w:space="0" w:color="auto"/>
                      <w:right w:val="outset" w:sz="4" w:space="0" w:color="auto"/>
                    </w:tcBorders>
                  </w:tcPr>
                  <w:p w14:paraId="6D984556"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05A8E89C" w14:textId="77777777" w:rsidR="00993314" w:rsidRDefault="00E76221">
                    <w:pPr>
                      <w:jc w:val="right"/>
                      <w:rPr>
                        <w:szCs w:val="21"/>
                      </w:rPr>
                    </w:pPr>
                    <w:r>
                      <w:t>33,653,051.61</w:t>
                    </w:r>
                  </w:p>
                </w:tc>
                <w:tc>
                  <w:tcPr>
                    <w:tcW w:w="2163" w:type="dxa"/>
                    <w:tcBorders>
                      <w:top w:val="outset" w:sz="4" w:space="0" w:color="auto"/>
                      <w:left w:val="outset" w:sz="4" w:space="0" w:color="auto"/>
                      <w:bottom w:val="outset" w:sz="4" w:space="0" w:color="auto"/>
                      <w:right w:val="outset" w:sz="4" w:space="0" w:color="auto"/>
                    </w:tcBorders>
                    <w:vAlign w:val="center"/>
                  </w:tcPr>
                  <w:p w14:paraId="3BF05F98" w14:textId="77777777" w:rsidR="00993314" w:rsidRDefault="00E76221">
                    <w:pPr>
                      <w:jc w:val="right"/>
                      <w:rPr>
                        <w:szCs w:val="21"/>
                      </w:rPr>
                    </w:pPr>
                    <w:r>
                      <w:t>43,562,725.61</w:t>
                    </w:r>
                  </w:p>
                </w:tc>
              </w:tr>
              <w:tr w:rsidR="00993314" w14:paraId="16A36F10" w14:textId="77777777">
                <w:sdt>
                  <w:sdtPr>
                    <w:tag w:val="_PLD_fc5d667691994cebb9f9498e60404099"/>
                    <w:id w:val="1652550143"/>
                    <w:lock w:val="sdtLocked"/>
                  </w:sdtPr>
                  <w:sdtContent>
                    <w:tc>
                      <w:tcPr>
                        <w:tcW w:w="3145" w:type="dxa"/>
                        <w:tcBorders>
                          <w:top w:val="outset" w:sz="4" w:space="0" w:color="auto"/>
                          <w:left w:val="outset" w:sz="4" w:space="0" w:color="auto"/>
                          <w:bottom w:val="outset" w:sz="4" w:space="0" w:color="auto"/>
                          <w:right w:val="outset" w:sz="4" w:space="0" w:color="auto"/>
                        </w:tcBorders>
                      </w:tcPr>
                      <w:p w14:paraId="2895FBAF" w14:textId="77777777" w:rsidR="00993314" w:rsidRDefault="00E76221">
                        <w:pPr>
                          <w:ind w:firstLineChars="100" w:firstLine="210"/>
                          <w:rPr>
                            <w:szCs w:val="21"/>
                          </w:rPr>
                        </w:pPr>
                        <w:r>
                          <w:rPr>
                            <w:rFonts w:hint="eastAsia"/>
                            <w:szCs w:val="21"/>
                          </w:rPr>
                          <w:t>处置固定资产、无形资产和其他长期资产收回的现金净额</w:t>
                        </w:r>
                      </w:p>
                    </w:tc>
                  </w:sdtContent>
                </w:sdt>
                <w:tc>
                  <w:tcPr>
                    <w:tcW w:w="1569" w:type="dxa"/>
                    <w:tcBorders>
                      <w:top w:val="outset" w:sz="4" w:space="0" w:color="auto"/>
                      <w:left w:val="outset" w:sz="4" w:space="0" w:color="auto"/>
                      <w:bottom w:val="outset" w:sz="4" w:space="0" w:color="auto"/>
                      <w:right w:val="outset" w:sz="4" w:space="0" w:color="auto"/>
                    </w:tcBorders>
                  </w:tcPr>
                  <w:p w14:paraId="1CE521AC"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1D4986B3" w14:textId="77777777" w:rsidR="00993314" w:rsidRDefault="00E76221">
                    <w:pPr>
                      <w:jc w:val="right"/>
                      <w:rPr>
                        <w:szCs w:val="21"/>
                      </w:rPr>
                    </w:pPr>
                    <w:r>
                      <w:t>86,000.00</w:t>
                    </w:r>
                  </w:p>
                </w:tc>
                <w:tc>
                  <w:tcPr>
                    <w:tcW w:w="2163" w:type="dxa"/>
                    <w:tcBorders>
                      <w:top w:val="outset" w:sz="4" w:space="0" w:color="auto"/>
                      <w:left w:val="outset" w:sz="4" w:space="0" w:color="auto"/>
                      <w:bottom w:val="outset" w:sz="4" w:space="0" w:color="auto"/>
                      <w:right w:val="outset" w:sz="4" w:space="0" w:color="auto"/>
                    </w:tcBorders>
                    <w:vAlign w:val="center"/>
                  </w:tcPr>
                  <w:p w14:paraId="28C131E2" w14:textId="77777777" w:rsidR="00993314" w:rsidRDefault="00E76221">
                    <w:pPr>
                      <w:jc w:val="right"/>
                      <w:rPr>
                        <w:szCs w:val="21"/>
                      </w:rPr>
                    </w:pPr>
                    <w:r>
                      <w:t>3,387,610.62</w:t>
                    </w:r>
                  </w:p>
                </w:tc>
              </w:tr>
              <w:tr w:rsidR="00993314" w14:paraId="6088B370" w14:textId="77777777">
                <w:sdt>
                  <w:sdtPr>
                    <w:tag w:val="_PLD_ec46cd9c926c4fb7a23ace231fd8a392"/>
                    <w:id w:val="1516423889"/>
                    <w:lock w:val="sdtLocked"/>
                  </w:sdtPr>
                  <w:sdtContent>
                    <w:tc>
                      <w:tcPr>
                        <w:tcW w:w="3145" w:type="dxa"/>
                        <w:tcBorders>
                          <w:top w:val="outset" w:sz="4" w:space="0" w:color="auto"/>
                          <w:left w:val="outset" w:sz="4" w:space="0" w:color="auto"/>
                          <w:bottom w:val="outset" w:sz="4" w:space="0" w:color="auto"/>
                          <w:right w:val="outset" w:sz="4" w:space="0" w:color="auto"/>
                        </w:tcBorders>
                      </w:tcPr>
                      <w:p w14:paraId="16E888FD" w14:textId="77777777" w:rsidR="00993314" w:rsidRDefault="00E76221">
                        <w:pPr>
                          <w:ind w:firstLineChars="100" w:firstLine="210"/>
                          <w:rPr>
                            <w:szCs w:val="21"/>
                          </w:rPr>
                        </w:pPr>
                        <w:r>
                          <w:rPr>
                            <w:rFonts w:hint="eastAsia"/>
                            <w:szCs w:val="21"/>
                          </w:rPr>
                          <w:t>处置子公司及其他营业单位收到的现金净额</w:t>
                        </w:r>
                      </w:p>
                    </w:tc>
                  </w:sdtContent>
                </w:sdt>
                <w:tc>
                  <w:tcPr>
                    <w:tcW w:w="1569" w:type="dxa"/>
                    <w:tcBorders>
                      <w:top w:val="outset" w:sz="4" w:space="0" w:color="auto"/>
                      <w:left w:val="outset" w:sz="4" w:space="0" w:color="auto"/>
                      <w:bottom w:val="outset" w:sz="4" w:space="0" w:color="auto"/>
                      <w:right w:val="outset" w:sz="4" w:space="0" w:color="auto"/>
                    </w:tcBorders>
                  </w:tcPr>
                  <w:p w14:paraId="71DC1305"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22D2A11A" w14:textId="77777777" w:rsidR="00993314" w:rsidRDefault="00993314">
                    <w:pPr>
                      <w:jc w:val="right"/>
                      <w:rPr>
                        <w:szCs w:val="21"/>
                      </w:rPr>
                    </w:pPr>
                  </w:p>
                </w:tc>
                <w:tc>
                  <w:tcPr>
                    <w:tcW w:w="2163" w:type="dxa"/>
                    <w:tcBorders>
                      <w:top w:val="outset" w:sz="4" w:space="0" w:color="auto"/>
                      <w:left w:val="outset" w:sz="4" w:space="0" w:color="auto"/>
                      <w:bottom w:val="outset" w:sz="4" w:space="0" w:color="auto"/>
                      <w:right w:val="outset" w:sz="4" w:space="0" w:color="auto"/>
                    </w:tcBorders>
                    <w:vAlign w:val="center"/>
                  </w:tcPr>
                  <w:p w14:paraId="057B26B5" w14:textId="77777777" w:rsidR="00993314" w:rsidRDefault="00993314">
                    <w:pPr>
                      <w:jc w:val="right"/>
                      <w:rPr>
                        <w:szCs w:val="21"/>
                      </w:rPr>
                    </w:pPr>
                  </w:p>
                </w:tc>
              </w:tr>
              <w:tr w:rsidR="00993314" w14:paraId="5C6C0EE4" w14:textId="77777777">
                <w:sdt>
                  <w:sdtPr>
                    <w:tag w:val="_PLD_4f33478ab7994146bb46b5f307568279"/>
                    <w:id w:val="655730322"/>
                    <w:lock w:val="sdtLocked"/>
                  </w:sdtPr>
                  <w:sdtContent>
                    <w:tc>
                      <w:tcPr>
                        <w:tcW w:w="3145" w:type="dxa"/>
                        <w:tcBorders>
                          <w:top w:val="outset" w:sz="4" w:space="0" w:color="auto"/>
                          <w:left w:val="outset" w:sz="4" w:space="0" w:color="auto"/>
                          <w:bottom w:val="outset" w:sz="4" w:space="0" w:color="auto"/>
                          <w:right w:val="outset" w:sz="4" w:space="0" w:color="auto"/>
                        </w:tcBorders>
                      </w:tcPr>
                      <w:p w14:paraId="7758A6AD" w14:textId="77777777" w:rsidR="00993314" w:rsidRDefault="00E76221">
                        <w:pPr>
                          <w:ind w:firstLineChars="100" w:firstLine="210"/>
                          <w:rPr>
                            <w:szCs w:val="21"/>
                          </w:rPr>
                        </w:pPr>
                        <w:r>
                          <w:rPr>
                            <w:rFonts w:hint="eastAsia"/>
                            <w:szCs w:val="21"/>
                          </w:rPr>
                          <w:t>收到其他与投资活动有关的现金</w:t>
                        </w:r>
                      </w:p>
                    </w:tc>
                  </w:sdtContent>
                </w:sdt>
                <w:tc>
                  <w:tcPr>
                    <w:tcW w:w="1569" w:type="dxa"/>
                    <w:tcBorders>
                      <w:top w:val="outset" w:sz="4" w:space="0" w:color="auto"/>
                      <w:left w:val="outset" w:sz="4" w:space="0" w:color="auto"/>
                      <w:bottom w:val="outset" w:sz="4" w:space="0" w:color="auto"/>
                      <w:right w:val="outset" w:sz="4" w:space="0" w:color="auto"/>
                    </w:tcBorders>
                  </w:tcPr>
                  <w:p w14:paraId="1EFF36A2"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3FDF9B06" w14:textId="77777777" w:rsidR="00993314" w:rsidRDefault="00993314">
                    <w:pPr>
                      <w:jc w:val="right"/>
                      <w:rPr>
                        <w:szCs w:val="21"/>
                      </w:rPr>
                    </w:pPr>
                  </w:p>
                </w:tc>
                <w:tc>
                  <w:tcPr>
                    <w:tcW w:w="2163" w:type="dxa"/>
                    <w:tcBorders>
                      <w:top w:val="outset" w:sz="4" w:space="0" w:color="auto"/>
                      <w:left w:val="outset" w:sz="4" w:space="0" w:color="auto"/>
                      <w:bottom w:val="outset" w:sz="4" w:space="0" w:color="auto"/>
                      <w:right w:val="outset" w:sz="4" w:space="0" w:color="auto"/>
                    </w:tcBorders>
                    <w:vAlign w:val="center"/>
                  </w:tcPr>
                  <w:p w14:paraId="004B1B89" w14:textId="77777777" w:rsidR="00993314" w:rsidRDefault="00993314">
                    <w:pPr>
                      <w:jc w:val="right"/>
                      <w:rPr>
                        <w:szCs w:val="21"/>
                      </w:rPr>
                    </w:pPr>
                  </w:p>
                </w:tc>
              </w:tr>
              <w:tr w:rsidR="00993314" w14:paraId="3CBA1076" w14:textId="77777777">
                <w:sdt>
                  <w:sdtPr>
                    <w:tag w:val="_PLD_49e19665d1ca4dc28a1050ba1220a0b8"/>
                    <w:id w:val="-2124215725"/>
                    <w:lock w:val="sdtLocked"/>
                  </w:sdtPr>
                  <w:sdtContent>
                    <w:tc>
                      <w:tcPr>
                        <w:tcW w:w="3145" w:type="dxa"/>
                        <w:tcBorders>
                          <w:top w:val="outset" w:sz="4" w:space="0" w:color="auto"/>
                          <w:left w:val="outset" w:sz="4" w:space="0" w:color="auto"/>
                          <w:bottom w:val="outset" w:sz="4" w:space="0" w:color="auto"/>
                          <w:right w:val="outset" w:sz="4" w:space="0" w:color="auto"/>
                        </w:tcBorders>
                      </w:tcPr>
                      <w:p w14:paraId="38841C8B" w14:textId="77777777" w:rsidR="00993314" w:rsidRDefault="00E76221">
                        <w:pPr>
                          <w:ind w:firstLineChars="200" w:firstLine="420"/>
                          <w:rPr>
                            <w:color w:val="000000"/>
                            <w:szCs w:val="21"/>
                          </w:rPr>
                        </w:pPr>
                        <w:r>
                          <w:rPr>
                            <w:rFonts w:hint="eastAsia"/>
                            <w:szCs w:val="21"/>
                          </w:rPr>
                          <w:t>投资活动现金流入小计</w:t>
                        </w:r>
                      </w:p>
                    </w:tc>
                  </w:sdtContent>
                </w:sdt>
                <w:tc>
                  <w:tcPr>
                    <w:tcW w:w="1569" w:type="dxa"/>
                    <w:tcBorders>
                      <w:top w:val="outset" w:sz="4" w:space="0" w:color="auto"/>
                      <w:left w:val="outset" w:sz="4" w:space="0" w:color="auto"/>
                      <w:bottom w:val="outset" w:sz="4" w:space="0" w:color="auto"/>
                      <w:right w:val="outset" w:sz="4" w:space="0" w:color="auto"/>
                    </w:tcBorders>
                  </w:tcPr>
                  <w:p w14:paraId="3F47CEF2"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40DAFA92" w14:textId="77777777" w:rsidR="00993314" w:rsidRDefault="00E76221">
                    <w:pPr>
                      <w:jc w:val="right"/>
                      <w:rPr>
                        <w:szCs w:val="21"/>
                      </w:rPr>
                    </w:pPr>
                    <w:r>
                      <w:t>1,591,980,051.61</w:t>
                    </w:r>
                  </w:p>
                </w:tc>
                <w:tc>
                  <w:tcPr>
                    <w:tcW w:w="2163" w:type="dxa"/>
                    <w:tcBorders>
                      <w:top w:val="outset" w:sz="4" w:space="0" w:color="auto"/>
                      <w:left w:val="outset" w:sz="4" w:space="0" w:color="auto"/>
                      <w:bottom w:val="outset" w:sz="4" w:space="0" w:color="auto"/>
                      <w:right w:val="outset" w:sz="4" w:space="0" w:color="auto"/>
                    </w:tcBorders>
                    <w:vAlign w:val="center"/>
                  </w:tcPr>
                  <w:p w14:paraId="2BCB9905" w14:textId="77777777" w:rsidR="00993314" w:rsidRDefault="00E76221">
                    <w:pPr>
                      <w:jc w:val="right"/>
                      <w:rPr>
                        <w:szCs w:val="21"/>
                      </w:rPr>
                    </w:pPr>
                    <w:r>
                      <w:t>3,082,615,095.23</w:t>
                    </w:r>
                  </w:p>
                </w:tc>
              </w:tr>
              <w:tr w:rsidR="00993314" w14:paraId="3534131D" w14:textId="77777777">
                <w:sdt>
                  <w:sdtPr>
                    <w:tag w:val="_PLD_546530351deb46daab62d978a5ef2bc0"/>
                    <w:id w:val="1731731615"/>
                    <w:lock w:val="sdtLocked"/>
                  </w:sdtPr>
                  <w:sdtContent>
                    <w:tc>
                      <w:tcPr>
                        <w:tcW w:w="3145" w:type="dxa"/>
                        <w:tcBorders>
                          <w:top w:val="outset" w:sz="4" w:space="0" w:color="auto"/>
                          <w:left w:val="outset" w:sz="4" w:space="0" w:color="auto"/>
                          <w:bottom w:val="outset" w:sz="4" w:space="0" w:color="auto"/>
                          <w:right w:val="outset" w:sz="4" w:space="0" w:color="auto"/>
                        </w:tcBorders>
                      </w:tcPr>
                      <w:p w14:paraId="491648D2" w14:textId="77777777" w:rsidR="00993314" w:rsidRDefault="00E76221">
                        <w:pPr>
                          <w:ind w:firstLineChars="100" w:firstLine="210"/>
                          <w:rPr>
                            <w:szCs w:val="21"/>
                          </w:rPr>
                        </w:pPr>
                        <w:r>
                          <w:rPr>
                            <w:rFonts w:hint="eastAsia"/>
                            <w:szCs w:val="21"/>
                          </w:rPr>
                          <w:t>购建固定资产、无形资产和其他长期资产支付的现金</w:t>
                        </w:r>
                      </w:p>
                    </w:tc>
                  </w:sdtContent>
                </w:sdt>
                <w:tc>
                  <w:tcPr>
                    <w:tcW w:w="1569" w:type="dxa"/>
                    <w:tcBorders>
                      <w:top w:val="outset" w:sz="4" w:space="0" w:color="auto"/>
                      <w:left w:val="outset" w:sz="4" w:space="0" w:color="auto"/>
                      <w:bottom w:val="outset" w:sz="4" w:space="0" w:color="auto"/>
                      <w:right w:val="outset" w:sz="4" w:space="0" w:color="auto"/>
                    </w:tcBorders>
                  </w:tcPr>
                  <w:p w14:paraId="76F484D7"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1D99232B" w14:textId="77777777" w:rsidR="00993314" w:rsidRDefault="00E76221">
                    <w:pPr>
                      <w:jc w:val="right"/>
                      <w:rPr>
                        <w:szCs w:val="21"/>
                      </w:rPr>
                    </w:pPr>
                    <w:r>
                      <w:t>339,070,381.21</w:t>
                    </w:r>
                  </w:p>
                </w:tc>
                <w:tc>
                  <w:tcPr>
                    <w:tcW w:w="2163" w:type="dxa"/>
                    <w:tcBorders>
                      <w:top w:val="outset" w:sz="4" w:space="0" w:color="auto"/>
                      <w:left w:val="outset" w:sz="4" w:space="0" w:color="auto"/>
                      <w:bottom w:val="outset" w:sz="4" w:space="0" w:color="auto"/>
                      <w:right w:val="outset" w:sz="4" w:space="0" w:color="auto"/>
                    </w:tcBorders>
                    <w:vAlign w:val="center"/>
                  </w:tcPr>
                  <w:p w14:paraId="16E6F43A" w14:textId="77777777" w:rsidR="00993314" w:rsidRDefault="00E76221">
                    <w:pPr>
                      <w:jc w:val="right"/>
                      <w:rPr>
                        <w:szCs w:val="21"/>
                      </w:rPr>
                    </w:pPr>
                    <w:r>
                      <w:t>256,620,764.13</w:t>
                    </w:r>
                  </w:p>
                </w:tc>
              </w:tr>
              <w:tr w:rsidR="00993314" w14:paraId="1049886D" w14:textId="77777777">
                <w:sdt>
                  <w:sdtPr>
                    <w:tag w:val="_PLD_bc118d77a17e4461a6c7af661dfc7663"/>
                    <w:id w:val="-1259674665"/>
                    <w:lock w:val="sdtLocked"/>
                  </w:sdtPr>
                  <w:sdtContent>
                    <w:tc>
                      <w:tcPr>
                        <w:tcW w:w="3145" w:type="dxa"/>
                        <w:tcBorders>
                          <w:top w:val="outset" w:sz="4" w:space="0" w:color="auto"/>
                          <w:left w:val="outset" w:sz="4" w:space="0" w:color="auto"/>
                          <w:bottom w:val="outset" w:sz="4" w:space="0" w:color="auto"/>
                          <w:right w:val="outset" w:sz="4" w:space="0" w:color="auto"/>
                        </w:tcBorders>
                      </w:tcPr>
                      <w:p w14:paraId="29CE024C" w14:textId="77777777" w:rsidR="00993314" w:rsidRDefault="00E76221">
                        <w:pPr>
                          <w:ind w:firstLineChars="100" w:firstLine="210"/>
                          <w:rPr>
                            <w:szCs w:val="21"/>
                          </w:rPr>
                        </w:pPr>
                        <w:r>
                          <w:rPr>
                            <w:rFonts w:hint="eastAsia"/>
                            <w:szCs w:val="21"/>
                          </w:rPr>
                          <w:t>投资支付的现金</w:t>
                        </w:r>
                      </w:p>
                    </w:tc>
                  </w:sdtContent>
                </w:sdt>
                <w:tc>
                  <w:tcPr>
                    <w:tcW w:w="1569" w:type="dxa"/>
                    <w:tcBorders>
                      <w:top w:val="outset" w:sz="4" w:space="0" w:color="auto"/>
                      <w:left w:val="outset" w:sz="4" w:space="0" w:color="auto"/>
                      <w:bottom w:val="outset" w:sz="4" w:space="0" w:color="auto"/>
                      <w:right w:val="outset" w:sz="4" w:space="0" w:color="auto"/>
                    </w:tcBorders>
                  </w:tcPr>
                  <w:p w14:paraId="5F3AF161"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734AF2EC" w14:textId="77777777" w:rsidR="00993314" w:rsidRDefault="00E76221">
                    <w:pPr>
                      <w:jc w:val="right"/>
                      <w:rPr>
                        <w:szCs w:val="21"/>
                      </w:rPr>
                    </w:pPr>
                    <w:r>
                      <w:t>1,184,241,000.00</w:t>
                    </w:r>
                  </w:p>
                </w:tc>
                <w:tc>
                  <w:tcPr>
                    <w:tcW w:w="2163" w:type="dxa"/>
                    <w:tcBorders>
                      <w:top w:val="outset" w:sz="4" w:space="0" w:color="auto"/>
                      <w:left w:val="outset" w:sz="4" w:space="0" w:color="auto"/>
                      <w:bottom w:val="outset" w:sz="4" w:space="0" w:color="auto"/>
                      <w:right w:val="outset" w:sz="4" w:space="0" w:color="auto"/>
                    </w:tcBorders>
                    <w:vAlign w:val="center"/>
                  </w:tcPr>
                  <w:p w14:paraId="1D563C07" w14:textId="77777777" w:rsidR="00993314" w:rsidRDefault="00E76221">
                    <w:pPr>
                      <w:jc w:val="right"/>
                      <w:rPr>
                        <w:szCs w:val="21"/>
                      </w:rPr>
                    </w:pPr>
                    <w:r>
                      <w:t>2,889,664,759.00</w:t>
                    </w:r>
                  </w:p>
                </w:tc>
              </w:tr>
              <w:tr w:rsidR="00993314" w14:paraId="3FC62004" w14:textId="77777777">
                <w:sdt>
                  <w:sdtPr>
                    <w:tag w:val="_PLD_eb23d66ae8c248918870ce5a171e20e5"/>
                    <w:id w:val="568934121"/>
                    <w:lock w:val="sdtLocked"/>
                  </w:sdtPr>
                  <w:sdtContent>
                    <w:tc>
                      <w:tcPr>
                        <w:tcW w:w="3145" w:type="dxa"/>
                        <w:tcBorders>
                          <w:top w:val="outset" w:sz="4" w:space="0" w:color="auto"/>
                          <w:left w:val="outset" w:sz="4" w:space="0" w:color="auto"/>
                          <w:bottom w:val="outset" w:sz="4" w:space="0" w:color="auto"/>
                          <w:right w:val="outset" w:sz="4" w:space="0" w:color="auto"/>
                        </w:tcBorders>
                      </w:tcPr>
                      <w:p w14:paraId="700373B1" w14:textId="77777777" w:rsidR="00993314" w:rsidRDefault="00E76221">
                        <w:pPr>
                          <w:ind w:firstLineChars="100" w:firstLine="210"/>
                          <w:rPr>
                            <w:szCs w:val="21"/>
                          </w:rPr>
                        </w:pPr>
                        <w:r>
                          <w:rPr>
                            <w:rFonts w:hint="eastAsia"/>
                            <w:szCs w:val="21"/>
                          </w:rPr>
                          <w:t>取得子公司及其他营业单位支付的现金净额</w:t>
                        </w:r>
                      </w:p>
                    </w:tc>
                  </w:sdtContent>
                </w:sdt>
                <w:tc>
                  <w:tcPr>
                    <w:tcW w:w="1569" w:type="dxa"/>
                    <w:tcBorders>
                      <w:top w:val="outset" w:sz="4" w:space="0" w:color="auto"/>
                      <w:left w:val="outset" w:sz="4" w:space="0" w:color="auto"/>
                      <w:bottom w:val="outset" w:sz="4" w:space="0" w:color="auto"/>
                      <w:right w:val="outset" w:sz="4" w:space="0" w:color="auto"/>
                    </w:tcBorders>
                  </w:tcPr>
                  <w:p w14:paraId="4F7A530C"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22D0D60B" w14:textId="77777777" w:rsidR="00993314" w:rsidRDefault="00993314">
                    <w:pPr>
                      <w:jc w:val="right"/>
                      <w:rPr>
                        <w:szCs w:val="21"/>
                      </w:rPr>
                    </w:pPr>
                  </w:p>
                </w:tc>
                <w:tc>
                  <w:tcPr>
                    <w:tcW w:w="2163" w:type="dxa"/>
                    <w:tcBorders>
                      <w:top w:val="outset" w:sz="4" w:space="0" w:color="auto"/>
                      <w:left w:val="outset" w:sz="4" w:space="0" w:color="auto"/>
                      <w:bottom w:val="outset" w:sz="4" w:space="0" w:color="auto"/>
                      <w:right w:val="outset" w:sz="4" w:space="0" w:color="auto"/>
                    </w:tcBorders>
                    <w:vAlign w:val="center"/>
                  </w:tcPr>
                  <w:p w14:paraId="40B01FF0" w14:textId="77777777" w:rsidR="00993314" w:rsidRDefault="00993314">
                    <w:pPr>
                      <w:jc w:val="right"/>
                      <w:rPr>
                        <w:szCs w:val="21"/>
                      </w:rPr>
                    </w:pPr>
                  </w:p>
                </w:tc>
              </w:tr>
              <w:tr w:rsidR="00993314" w14:paraId="021D7485" w14:textId="77777777">
                <w:sdt>
                  <w:sdtPr>
                    <w:tag w:val="_PLD_b5cdf4aaa86348a1be747298511eff1e"/>
                    <w:id w:val="-843323954"/>
                    <w:lock w:val="sdtLocked"/>
                  </w:sdtPr>
                  <w:sdtContent>
                    <w:tc>
                      <w:tcPr>
                        <w:tcW w:w="3145" w:type="dxa"/>
                        <w:tcBorders>
                          <w:top w:val="outset" w:sz="4" w:space="0" w:color="auto"/>
                          <w:left w:val="outset" w:sz="4" w:space="0" w:color="auto"/>
                          <w:bottom w:val="outset" w:sz="4" w:space="0" w:color="auto"/>
                          <w:right w:val="outset" w:sz="4" w:space="0" w:color="auto"/>
                        </w:tcBorders>
                      </w:tcPr>
                      <w:p w14:paraId="2EC70D86" w14:textId="77777777" w:rsidR="00993314" w:rsidRDefault="00E76221">
                        <w:pPr>
                          <w:ind w:firstLineChars="100" w:firstLine="210"/>
                          <w:rPr>
                            <w:szCs w:val="21"/>
                          </w:rPr>
                        </w:pPr>
                        <w:r>
                          <w:rPr>
                            <w:rFonts w:hint="eastAsia"/>
                            <w:szCs w:val="21"/>
                          </w:rPr>
                          <w:t>支付其他与投资活动有关的现金</w:t>
                        </w:r>
                      </w:p>
                    </w:tc>
                  </w:sdtContent>
                </w:sdt>
                <w:tc>
                  <w:tcPr>
                    <w:tcW w:w="1569" w:type="dxa"/>
                    <w:tcBorders>
                      <w:top w:val="outset" w:sz="4" w:space="0" w:color="auto"/>
                      <w:left w:val="outset" w:sz="4" w:space="0" w:color="auto"/>
                      <w:bottom w:val="outset" w:sz="4" w:space="0" w:color="auto"/>
                      <w:right w:val="outset" w:sz="4" w:space="0" w:color="auto"/>
                    </w:tcBorders>
                  </w:tcPr>
                  <w:p w14:paraId="255E9FE1"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3A28382E" w14:textId="77777777" w:rsidR="00993314" w:rsidRDefault="00993314">
                    <w:pPr>
                      <w:jc w:val="right"/>
                      <w:rPr>
                        <w:szCs w:val="21"/>
                      </w:rPr>
                    </w:pPr>
                  </w:p>
                </w:tc>
                <w:tc>
                  <w:tcPr>
                    <w:tcW w:w="2163" w:type="dxa"/>
                    <w:tcBorders>
                      <w:top w:val="outset" w:sz="4" w:space="0" w:color="auto"/>
                      <w:left w:val="outset" w:sz="4" w:space="0" w:color="auto"/>
                      <w:bottom w:val="outset" w:sz="4" w:space="0" w:color="auto"/>
                      <w:right w:val="outset" w:sz="4" w:space="0" w:color="auto"/>
                    </w:tcBorders>
                    <w:vAlign w:val="center"/>
                  </w:tcPr>
                  <w:p w14:paraId="34001474" w14:textId="77777777" w:rsidR="00993314" w:rsidRDefault="00993314">
                    <w:pPr>
                      <w:jc w:val="right"/>
                      <w:rPr>
                        <w:szCs w:val="21"/>
                      </w:rPr>
                    </w:pPr>
                  </w:p>
                </w:tc>
              </w:tr>
              <w:tr w:rsidR="00993314" w14:paraId="2D94C420" w14:textId="77777777">
                <w:sdt>
                  <w:sdtPr>
                    <w:tag w:val="_PLD_ac0780cd021c4287a1ea74e3ffe0fbf6"/>
                    <w:id w:val="2041008711"/>
                    <w:lock w:val="sdtLocked"/>
                  </w:sdtPr>
                  <w:sdtContent>
                    <w:tc>
                      <w:tcPr>
                        <w:tcW w:w="3145" w:type="dxa"/>
                        <w:tcBorders>
                          <w:top w:val="outset" w:sz="4" w:space="0" w:color="auto"/>
                          <w:left w:val="outset" w:sz="4" w:space="0" w:color="auto"/>
                          <w:bottom w:val="outset" w:sz="4" w:space="0" w:color="auto"/>
                          <w:right w:val="outset" w:sz="4" w:space="0" w:color="auto"/>
                        </w:tcBorders>
                      </w:tcPr>
                      <w:p w14:paraId="3F0BC5A5" w14:textId="77777777" w:rsidR="00993314" w:rsidRDefault="00E76221">
                        <w:pPr>
                          <w:ind w:firstLineChars="200" w:firstLine="420"/>
                          <w:rPr>
                            <w:color w:val="000000"/>
                            <w:szCs w:val="21"/>
                          </w:rPr>
                        </w:pPr>
                        <w:r>
                          <w:rPr>
                            <w:rFonts w:hint="eastAsia"/>
                            <w:szCs w:val="21"/>
                          </w:rPr>
                          <w:t>投资活动现金流出小计</w:t>
                        </w:r>
                      </w:p>
                    </w:tc>
                  </w:sdtContent>
                </w:sdt>
                <w:tc>
                  <w:tcPr>
                    <w:tcW w:w="1569" w:type="dxa"/>
                    <w:tcBorders>
                      <w:top w:val="outset" w:sz="4" w:space="0" w:color="auto"/>
                      <w:left w:val="outset" w:sz="4" w:space="0" w:color="auto"/>
                      <w:bottom w:val="outset" w:sz="4" w:space="0" w:color="auto"/>
                      <w:right w:val="outset" w:sz="4" w:space="0" w:color="auto"/>
                    </w:tcBorders>
                  </w:tcPr>
                  <w:p w14:paraId="41AA0EAE"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3401FB7C" w14:textId="77777777" w:rsidR="00993314" w:rsidRDefault="00E76221">
                    <w:pPr>
                      <w:jc w:val="right"/>
                      <w:rPr>
                        <w:szCs w:val="21"/>
                      </w:rPr>
                    </w:pPr>
                    <w:r>
                      <w:t>1,523,311,381.21</w:t>
                    </w:r>
                  </w:p>
                </w:tc>
                <w:tc>
                  <w:tcPr>
                    <w:tcW w:w="2163" w:type="dxa"/>
                    <w:tcBorders>
                      <w:top w:val="outset" w:sz="4" w:space="0" w:color="auto"/>
                      <w:left w:val="outset" w:sz="4" w:space="0" w:color="auto"/>
                      <w:bottom w:val="outset" w:sz="4" w:space="0" w:color="auto"/>
                      <w:right w:val="outset" w:sz="4" w:space="0" w:color="auto"/>
                    </w:tcBorders>
                    <w:vAlign w:val="center"/>
                  </w:tcPr>
                  <w:p w14:paraId="4B198875" w14:textId="77777777" w:rsidR="00993314" w:rsidRDefault="00E76221">
                    <w:pPr>
                      <w:jc w:val="right"/>
                      <w:rPr>
                        <w:szCs w:val="21"/>
                      </w:rPr>
                    </w:pPr>
                    <w:r>
                      <w:t>3,146,285,523.13</w:t>
                    </w:r>
                  </w:p>
                </w:tc>
              </w:tr>
              <w:tr w:rsidR="00993314" w14:paraId="3B5C373D" w14:textId="77777777">
                <w:sdt>
                  <w:sdtPr>
                    <w:tag w:val="_PLD_fdf5b53cf5cf497a8338bc2f314305cd"/>
                    <w:id w:val="-1184130237"/>
                    <w:lock w:val="sdtLocked"/>
                  </w:sdtPr>
                  <w:sdtContent>
                    <w:tc>
                      <w:tcPr>
                        <w:tcW w:w="3145" w:type="dxa"/>
                        <w:tcBorders>
                          <w:top w:val="outset" w:sz="4" w:space="0" w:color="auto"/>
                          <w:left w:val="outset" w:sz="4" w:space="0" w:color="auto"/>
                          <w:bottom w:val="outset" w:sz="4" w:space="0" w:color="auto"/>
                          <w:right w:val="outset" w:sz="4" w:space="0" w:color="auto"/>
                        </w:tcBorders>
                      </w:tcPr>
                      <w:p w14:paraId="3F34CE60" w14:textId="77777777" w:rsidR="00993314" w:rsidRDefault="00E76221">
                        <w:pPr>
                          <w:ind w:firstLineChars="300" w:firstLine="630"/>
                          <w:rPr>
                            <w:color w:val="000000"/>
                            <w:szCs w:val="21"/>
                          </w:rPr>
                        </w:pPr>
                        <w:r>
                          <w:rPr>
                            <w:rFonts w:hint="eastAsia"/>
                            <w:szCs w:val="21"/>
                          </w:rPr>
                          <w:t>投资活动产生的现金流量净额</w:t>
                        </w:r>
                      </w:p>
                    </w:tc>
                  </w:sdtContent>
                </w:sdt>
                <w:tc>
                  <w:tcPr>
                    <w:tcW w:w="1569" w:type="dxa"/>
                    <w:tcBorders>
                      <w:top w:val="outset" w:sz="4" w:space="0" w:color="auto"/>
                      <w:left w:val="outset" w:sz="4" w:space="0" w:color="auto"/>
                      <w:bottom w:val="outset" w:sz="4" w:space="0" w:color="auto"/>
                      <w:right w:val="outset" w:sz="4" w:space="0" w:color="auto"/>
                    </w:tcBorders>
                  </w:tcPr>
                  <w:p w14:paraId="67DE0F0A"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4CF3EE7D" w14:textId="77777777" w:rsidR="00993314" w:rsidRDefault="00E76221">
                    <w:pPr>
                      <w:jc w:val="right"/>
                      <w:rPr>
                        <w:szCs w:val="21"/>
                      </w:rPr>
                    </w:pPr>
                    <w:r>
                      <w:t>68,668,670.40</w:t>
                    </w:r>
                  </w:p>
                </w:tc>
                <w:tc>
                  <w:tcPr>
                    <w:tcW w:w="2163" w:type="dxa"/>
                    <w:tcBorders>
                      <w:top w:val="outset" w:sz="4" w:space="0" w:color="auto"/>
                      <w:left w:val="outset" w:sz="4" w:space="0" w:color="auto"/>
                      <w:bottom w:val="outset" w:sz="4" w:space="0" w:color="auto"/>
                      <w:right w:val="outset" w:sz="4" w:space="0" w:color="auto"/>
                    </w:tcBorders>
                    <w:vAlign w:val="center"/>
                  </w:tcPr>
                  <w:p w14:paraId="451114EA" w14:textId="77777777" w:rsidR="00993314" w:rsidRDefault="00E76221">
                    <w:pPr>
                      <w:jc w:val="right"/>
                      <w:rPr>
                        <w:szCs w:val="21"/>
                      </w:rPr>
                    </w:pPr>
                    <w:r>
                      <w:t>-63,670,427.90</w:t>
                    </w:r>
                  </w:p>
                </w:tc>
              </w:tr>
              <w:tr w:rsidR="00993314" w14:paraId="6F80DE01" w14:textId="77777777">
                <w:sdt>
                  <w:sdtPr>
                    <w:tag w:val="_PLD_8b6929c78db14ee1bde1ca4b9a47a65c"/>
                    <w:id w:val="-1261748536"/>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5BBFFE05" w14:textId="77777777" w:rsidR="00993314" w:rsidRDefault="00E76221">
                        <w:pPr>
                          <w:rPr>
                            <w:color w:val="008000"/>
                            <w:szCs w:val="21"/>
                          </w:rPr>
                        </w:pPr>
                        <w:r>
                          <w:rPr>
                            <w:rFonts w:hint="eastAsia"/>
                            <w:b/>
                            <w:bCs/>
                            <w:szCs w:val="21"/>
                          </w:rPr>
                          <w:t>三、筹资活动产生的现金流量：</w:t>
                        </w:r>
                      </w:p>
                    </w:tc>
                  </w:sdtContent>
                </w:sdt>
              </w:tr>
              <w:tr w:rsidR="00993314" w14:paraId="2F50A398" w14:textId="77777777">
                <w:sdt>
                  <w:sdtPr>
                    <w:tag w:val="_PLD_0f08e006241c4d5b851db5e35d88c8c1"/>
                    <w:id w:val="-652981260"/>
                    <w:lock w:val="sdtLocked"/>
                  </w:sdtPr>
                  <w:sdtContent>
                    <w:tc>
                      <w:tcPr>
                        <w:tcW w:w="3145" w:type="dxa"/>
                        <w:tcBorders>
                          <w:top w:val="outset" w:sz="4" w:space="0" w:color="auto"/>
                          <w:left w:val="outset" w:sz="4" w:space="0" w:color="auto"/>
                          <w:bottom w:val="outset" w:sz="4" w:space="0" w:color="auto"/>
                          <w:right w:val="outset" w:sz="4" w:space="0" w:color="auto"/>
                        </w:tcBorders>
                      </w:tcPr>
                      <w:p w14:paraId="3DD1C48C" w14:textId="77777777" w:rsidR="00993314" w:rsidRDefault="00E76221">
                        <w:pPr>
                          <w:ind w:firstLineChars="100" w:firstLine="210"/>
                          <w:rPr>
                            <w:color w:val="000000"/>
                            <w:szCs w:val="21"/>
                          </w:rPr>
                        </w:pPr>
                        <w:r>
                          <w:rPr>
                            <w:rFonts w:hint="eastAsia"/>
                            <w:szCs w:val="21"/>
                          </w:rPr>
                          <w:t>吸收投资收到的现金</w:t>
                        </w:r>
                      </w:p>
                    </w:tc>
                  </w:sdtContent>
                </w:sdt>
                <w:tc>
                  <w:tcPr>
                    <w:tcW w:w="1569" w:type="dxa"/>
                    <w:tcBorders>
                      <w:top w:val="outset" w:sz="4" w:space="0" w:color="auto"/>
                      <w:left w:val="outset" w:sz="4" w:space="0" w:color="auto"/>
                      <w:bottom w:val="outset" w:sz="4" w:space="0" w:color="auto"/>
                      <w:right w:val="outset" w:sz="4" w:space="0" w:color="auto"/>
                    </w:tcBorders>
                  </w:tcPr>
                  <w:p w14:paraId="336E1630"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tcPr>
                  <w:p w14:paraId="2155F56C" w14:textId="77777777" w:rsidR="00993314" w:rsidRDefault="00993314">
                    <w:pPr>
                      <w:jc w:val="right"/>
                      <w:rPr>
                        <w:szCs w:val="21"/>
                      </w:rPr>
                    </w:pPr>
                  </w:p>
                </w:tc>
                <w:tc>
                  <w:tcPr>
                    <w:tcW w:w="2163" w:type="dxa"/>
                    <w:tcBorders>
                      <w:top w:val="outset" w:sz="4" w:space="0" w:color="auto"/>
                      <w:left w:val="outset" w:sz="4" w:space="0" w:color="auto"/>
                      <w:bottom w:val="outset" w:sz="4" w:space="0" w:color="auto"/>
                      <w:right w:val="outset" w:sz="4" w:space="0" w:color="auto"/>
                    </w:tcBorders>
                  </w:tcPr>
                  <w:p w14:paraId="79B4FCBC" w14:textId="77777777" w:rsidR="00993314" w:rsidRDefault="00993314">
                    <w:pPr>
                      <w:jc w:val="right"/>
                      <w:rPr>
                        <w:szCs w:val="21"/>
                      </w:rPr>
                    </w:pPr>
                  </w:p>
                </w:tc>
              </w:tr>
              <w:tr w:rsidR="00993314" w14:paraId="7221D89B" w14:textId="77777777">
                <w:sdt>
                  <w:sdtPr>
                    <w:tag w:val="_PLD_a1cdcf4a2a7c448b82fbb03d2e492772"/>
                    <w:id w:val="560058456"/>
                    <w:lock w:val="sdtLocked"/>
                  </w:sdtPr>
                  <w:sdtContent>
                    <w:tc>
                      <w:tcPr>
                        <w:tcW w:w="3145" w:type="dxa"/>
                        <w:tcBorders>
                          <w:top w:val="outset" w:sz="4" w:space="0" w:color="auto"/>
                          <w:left w:val="outset" w:sz="4" w:space="0" w:color="auto"/>
                          <w:bottom w:val="outset" w:sz="4" w:space="0" w:color="auto"/>
                          <w:right w:val="outset" w:sz="4" w:space="0" w:color="auto"/>
                        </w:tcBorders>
                      </w:tcPr>
                      <w:p w14:paraId="43A0DC41" w14:textId="77777777" w:rsidR="00993314" w:rsidRDefault="00E76221">
                        <w:pPr>
                          <w:ind w:firstLineChars="100" w:firstLine="210"/>
                          <w:rPr>
                            <w:color w:val="000000"/>
                            <w:szCs w:val="21"/>
                          </w:rPr>
                        </w:pPr>
                        <w:r>
                          <w:rPr>
                            <w:rFonts w:hint="eastAsia"/>
                            <w:szCs w:val="21"/>
                          </w:rPr>
                          <w:t>取得借款收到的现金</w:t>
                        </w:r>
                      </w:p>
                    </w:tc>
                  </w:sdtContent>
                </w:sdt>
                <w:tc>
                  <w:tcPr>
                    <w:tcW w:w="1569" w:type="dxa"/>
                    <w:tcBorders>
                      <w:top w:val="outset" w:sz="4" w:space="0" w:color="auto"/>
                      <w:left w:val="outset" w:sz="4" w:space="0" w:color="auto"/>
                      <w:bottom w:val="outset" w:sz="4" w:space="0" w:color="auto"/>
                      <w:right w:val="outset" w:sz="4" w:space="0" w:color="auto"/>
                    </w:tcBorders>
                  </w:tcPr>
                  <w:p w14:paraId="0D2E81E2"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4C396D87" w14:textId="77777777" w:rsidR="00993314" w:rsidRDefault="00E76221">
                    <w:pPr>
                      <w:jc w:val="right"/>
                      <w:rPr>
                        <w:szCs w:val="21"/>
                      </w:rPr>
                    </w:pPr>
                    <w:r>
                      <w:t>230,000,000.00</w:t>
                    </w:r>
                  </w:p>
                </w:tc>
                <w:tc>
                  <w:tcPr>
                    <w:tcW w:w="2163" w:type="dxa"/>
                    <w:tcBorders>
                      <w:top w:val="outset" w:sz="4" w:space="0" w:color="auto"/>
                      <w:left w:val="outset" w:sz="4" w:space="0" w:color="auto"/>
                      <w:bottom w:val="outset" w:sz="4" w:space="0" w:color="auto"/>
                      <w:right w:val="outset" w:sz="4" w:space="0" w:color="auto"/>
                    </w:tcBorders>
                  </w:tcPr>
                  <w:p w14:paraId="522BB73F" w14:textId="77777777" w:rsidR="00993314" w:rsidRDefault="00993314">
                    <w:pPr>
                      <w:jc w:val="right"/>
                      <w:rPr>
                        <w:szCs w:val="21"/>
                      </w:rPr>
                    </w:pPr>
                  </w:p>
                </w:tc>
              </w:tr>
              <w:tr w:rsidR="00993314" w14:paraId="3D831707" w14:textId="77777777">
                <w:sdt>
                  <w:sdtPr>
                    <w:tag w:val="_PLD_c04b6e3c34ff4c51ae23871e4ca3cb40"/>
                    <w:id w:val="821614518"/>
                    <w:lock w:val="sdtLocked"/>
                  </w:sdtPr>
                  <w:sdtContent>
                    <w:tc>
                      <w:tcPr>
                        <w:tcW w:w="3145" w:type="dxa"/>
                        <w:tcBorders>
                          <w:top w:val="outset" w:sz="4" w:space="0" w:color="auto"/>
                          <w:left w:val="outset" w:sz="4" w:space="0" w:color="auto"/>
                          <w:bottom w:val="outset" w:sz="4" w:space="0" w:color="auto"/>
                          <w:right w:val="outset" w:sz="4" w:space="0" w:color="auto"/>
                        </w:tcBorders>
                      </w:tcPr>
                      <w:p w14:paraId="177FA1A8" w14:textId="77777777" w:rsidR="00993314" w:rsidRDefault="00E76221">
                        <w:pPr>
                          <w:ind w:firstLineChars="100" w:firstLine="210"/>
                          <w:rPr>
                            <w:color w:val="000000"/>
                            <w:szCs w:val="21"/>
                          </w:rPr>
                        </w:pPr>
                        <w:r>
                          <w:rPr>
                            <w:rFonts w:hint="eastAsia"/>
                            <w:szCs w:val="21"/>
                          </w:rPr>
                          <w:t>收到其他与筹资活动有关的现金</w:t>
                        </w:r>
                      </w:p>
                    </w:tc>
                  </w:sdtContent>
                </w:sdt>
                <w:tc>
                  <w:tcPr>
                    <w:tcW w:w="1569" w:type="dxa"/>
                    <w:tcBorders>
                      <w:top w:val="outset" w:sz="4" w:space="0" w:color="auto"/>
                      <w:left w:val="outset" w:sz="4" w:space="0" w:color="auto"/>
                      <w:bottom w:val="outset" w:sz="4" w:space="0" w:color="auto"/>
                      <w:right w:val="outset" w:sz="4" w:space="0" w:color="auto"/>
                    </w:tcBorders>
                  </w:tcPr>
                  <w:p w14:paraId="16695A83"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62C21B12" w14:textId="77777777" w:rsidR="00993314" w:rsidRDefault="00993314">
                    <w:pPr>
                      <w:jc w:val="right"/>
                      <w:rPr>
                        <w:szCs w:val="21"/>
                      </w:rPr>
                    </w:pPr>
                  </w:p>
                </w:tc>
                <w:tc>
                  <w:tcPr>
                    <w:tcW w:w="2163" w:type="dxa"/>
                    <w:tcBorders>
                      <w:top w:val="outset" w:sz="4" w:space="0" w:color="auto"/>
                      <w:left w:val="outset" w:sz="4" w:space="0" w:color="auto"/>
                      <w:bottom w:val="outset" w:sz="4" w:space="0" w:color="auto"/>
                      <w:right w:val="outset" w:sz="4" w:space="0" w:color="auto"/>
                    </w:tcBorders>
                  </w:tcPr>
                  <w:p w14:paraId="4B956651" w14:textId="77777777" w:rsidR="00993314" w:rsidRDefault="00993314">
                    <w:pPr>
                      <w:jc w:val="right"/>
                      <w:rPr>
                        <w:szCs w:val="21"/>
                      </w:rPr>
                    </w:pPr>
                  </w:p>
                </w:tc>
              </w:tr>
              <w:tr w:rsidR="00993314" w14:paraId="5EE25B44" w14:textId="77777777">
                <w:sdt>
                  <w:sdtPr>
                    <w:tag w:val="_PLD_bf7fbf014785409195a7287852d3d035"/>
                    <w:id w:val="-793440496"/>
                    <w:lock w:val="sdtLocked"/>
                  </w:sdtPr>
                  <w:sdtContent>
                    <w:tc>
                      <w:tcPr>
                        <w:tcW w:w="3145" w:type="dxa"/>
                        <w:tcBorders>
                          <w:top w:val="outset" w:sz="4" w:space="0" w:color="auto"/>
                          <w:left w:val="outset" w:sz="4" w:space="0" w:color="auto"/>
                          <w:bottom w:val="outset" w:sz="4" w:space="0" w:color="auto"/>
                          <w:right w:val="outset" w:sz="4" w:space="0" w:color="auto"/>
                        </w:tcBorders>
                      </w:tcPr>
                      <w:p w14:paraId="69174D12" w14:textId="77777777" w:rsidR="00993314" w:rsidRDefault="00E76221">
                        <w:pPr>
                          <w:ind w:firstLineChars="200" w:firstLine="420"/>
                          <w:rPr>
                            <w:color w:val="000000"/>
                            <w:szCs w:val="21"/>
                          </w:rPr>
                        </w:pPr>
                        <w:r>
                          <w:rPr>
                            <w:rFonts w:hint="eastAsia"/>
                            <w:szCs w:val="21"/>
                          </w:rPr>
                          <w:t>筹资活动现金流入小计</w:t>
                        </w:r>
                      </w:p>
                    </w:tc>
                  </w:sdtContent>
                </w:sdt>
                <w:tc>
                  <w:tcPr>
                    <w:tcW w:w="1569" w:type="dxa"/>
                    <w:tcBorders>
                      <w:top w:val="outset" w:sz="4" w:space="0" w:color="auto"/>
                      <w:left w:val="outset" w:sz="4" w:space="0" w:color="auto"/>
                      <w:bottom w:val="outset" w:sz="4" w:space="0" w:color="auto"/>
                      <w:right w:val="outset" w:sz="4" w:space="0" w:color="auto"/>
                    </w:tcBorders>
                  </w:tcPr>
                  <w:p w14:paraId="3DF48A19"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6962C3C3" w14:textId="77777777" w:rsidR="00993314" w:rsidRDefault="00E76221">
                    <w:pPr>
                      <w:jc w:val="right"/>
                      <w:rPr>
                        <w:szCs w:val="21"/>
                      </w:rPr>
                    </w:pPr>
                    <w:r>
                      <w:t>230,000,000.00</w:t>
                    </w:r>
                  </w:p>
                </w:tc>
                <w:tc>
                  <w:tcPr>
                    <w:tcW w:w="2163" w:type="dxa"/>
                    <w:tcBorders>
                      <w:top w:val="outset" w:sz="4" w:space="0" w:color="auto"/>
                      <w:left w:val="outset" w:sz="4" w:space="0" w:color="auto"/>
                      <w:bottom w:val="outset" w:sz="4" w:space="0" w:color="auto"/>
                      <w:right w:val="outset" w:sz="4" w:space="0" w:color="auto"/>
                    </w:tcBorders>
                  </w:tcPr>
                  <w:p w14:paraId="0CFCF226" w14:textId="77777777" w:rsidR="00993314" w:rsidRDefault="00993314">
                    <w:pPr>
                      <w:tabs>
                        <w:tab w:val="center" w:pos="989"/>
                        <w:tab w:val="right" w:pos="1979"/>
                      </w:tabs>
                      <w:jc w:val="right"/>
                      <w:rPr>
                        <w:szCs w:val="21"/>
                      </w:rPr>
                    </w:pPr>
                  </w:p>
                </w:tc>
              </w:tr>
              <w:tr w:rsidR="00993314" w14:paraId="51F20BB1" w14:textId="77777777">
                <w:sdt>
                  <w:sdtPr>
                    <w:tag w:val="_PLD_72c875707060490882af91b3254ebf86"/>
                    <w:id w:val="507184941"/>
                    <w:lock w:val="sdtLocked"/>
                  </w:sdtPr>
                  <w:sdtContent>
                    <w:tc>
                      <w:tcPr>
                        <w:tcW w:w="3145" w:type="dxa"/>
                        <w:tcBorders>
                          <w:top w:val="outset" w:sz="4" w:space="0" w:color="auto"/>
                          <w:left w:val="outset" w:sz="4" w:space="0" w:color="auto"/>
                          <w:bottom w:val="outset" w:sz="4" w:space="0" w:color="auto"/>
                          <w:right w:val="outset" w:sz="4" w:space="0" w:color="auto"/>
                        </w:tcBorders>
                      </w:tcPr>
                      <w:p w14:paraId="2CD43A23" w14:textId="77777777" w:rsidR="00993314" w:rsidRDefault="00E76221">
                        <w:pPr>
                          <w:ind w:firstLineChars="100" w:firstLine="210"/>
                          <w:rPr>
                            <w:szCs w:val="21"/>
                          </w:rPr>
                        </w:pPr>
                        <w:r>
                          <w:rPr>
                            <w:rFonts w:hint="eastAsia"/>
                            <w:szCs w:val="21"/>
                          </w:rPr>
                          <w:t>偿还债务支付的现金</w:t>
                        </w:r>
                      </w:p>
                    </w:tc>
                  </w:sdtContent>
                </w:sdt>
                <w:tc>
                  <w:tcPr>
                    <w:tcW w:w="1569" w:type="dxa"/>
                    <w:tcBorders>
                      <w:top w:val="outset" w:sz="4" w:space="0" w:color="auto"/>
                      <w:left w:val="outset" w:sz="4" w:space="0" w:color="auto"/>
                      <w:bottom w:val="outset" w:sz="4" w:space="0" w:color="auto"/>
                      <w:right w:val="outset" w:sz="4" w:space="0" w:color="auto"/>
                    </w:tcBorders>
                  </w:tcPr>
                  <w:p w14:paraId="64C722E9"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46932873" w14:textId="77777777" w:rsidR="00993314" w:rsidRDefault="00E76221">
                    <w:pPr>
                      <w:jc w:val="right"/>
                      <w:rPr>
                        <w:szCs w:val="21"/>
                      </w:rPr>
                    </w:pPr>
                    <w:r>
                      <w:t>100,000,000.00</w:t>
                    </w:r>
                  </w:p>
                </w:tc>
                <w:tc>
                  <w:tcPr>
                    <w:tcW w:w="2163" w:type="dxa"/>
                    <w:tcBorders>
                      <w:top w:val="outset" w:sz="4" w:space="0" w:color="auto"/>
                      <w:left w:val="outset" w:sz="4" w:space="0" w:color="auto"/>
                      <w:bottom w:val="outset" w:sz="4" w:space="0" w:color="auto"/>
                      <w:right w:val="outset" w:sz="4" w:space="0" w:color="auto"/>
                    </w:tcBorders>
                    <w:vAlign w:val="center"/>
                  </w:tcPr>
                  <w:p w14:paraId="16839B85" w14:textId="77777777" w:rsidR="00993314" w:rsidRDefault="00E76221">
                    <w:pPr>
                      <w:jc w:val="right"/>
                      <w:rPr>
                        <w:szCs w:val="21"/>
                      </w:rPr>
                    </w:pPr>
                    <w:r>
                      <w:t>64,500,000.00</w:t>
                    </w:r>
                  </w:p>
                </w:tc>
              </w:tr>
              <w:tr w:rsidR="00993314" w14:paraId="238EC85A" w14:textId="77777777">
                <w:sdt>
                  <w:sdtPr>
                    <w:tag w:val="_PLD_d227ef1d4c704287b692609a03d18a2a"/>
                    <w:id w:val="-1857873819"/>
                    <w:lock w:val="sdtLocked"/>
                  </w:sdtPr>
                  <w:sdtContent>
                    <w:tc>
                      <w:tcPr>
                        <w:tcW w:w="3145" w:type="dxa"/>
                        <w:tcBorders>
                          <w:top w:val="outset" w:sz="4" w:space="0" w:color="auto"/>
                          <w:left w:val="outset" w:sz="4" w:space="0" w:color="auto"/>
                          <w:bottom w:val="outset" w:sz="4" w:space="0" w:color="auto"/>
                          <w:right w:val="outset" w:sz="4" w:space="0" w:color="auto"/>
                        </w:tcBorders>
                      </w:tcPr>
                      <w:p w14:paraId="4DB75EFD" w14:textId="77777777" w:rsidR="00993314" w:rsidRDefault="00E76221">
                        <w:pPr>
                          <w:ind w:firstLineChars="100" w:firstLine="210"/>
                          <w:rPr>
                            <w:szCs w:val="21"/>
                          </w:rPr>
                        </w:pPr>
                        <w:r>
                          <w:rPr>
                            <w:rFonts w:hint="eastAsia"/>
                            <w:szCs w:val="21"/>
                          </w:rPr>
                          <w:t>分配股利、利润或偿付利息支付的现金</w:t>
                        </w:r>
                      </w:p>
                    </w:tc>
                  </w:sdtContent>
                </w:sdt>
                <w:tc>
                  <w:tcPr>
                    <w:tcW w:w="1569" w:type="dxa"/>
                    <w:tcBorders>
                      <w:top w:val="outset" w:sz="4" w:space="0" w:color="auto"/>
                      <w:left w:val="outset" w:sz="4" w:space="0" w:color="auto"/>
                      <w:bottom w:val="outset" w:sz="4" w:space="0" w:color="auto"/>
                      <w:right w:val="outset" w:sz="4" w:space="0" w:color="auto"/>
                    </w:tcBorders>
                  </w:tcPr>
                  <w:p w14:paraId="0EC3FA03"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0F5B005D" w14:textId="77777777" w:rsidR="00993314" w:rsidRDefault="00E76221">
                    <w:pPr>
                      <w:jc w:val="right"/>
                      <w:rPr>
                        <w:szCs w:val="21"/>
                      </w:rPr>
                    </w:pPr>
                    <w:r>
                      <w:t>75,779,285.14</w:t>
                    </w:r>
                  </w:p>
                </w:tc>
                <w:tc>
                  <w:tcPr>
                    <w:tcW w:w="2163" w:type="dxa"/>
                    <w:tcBorders>
                      <w:top w:val="outset" w:sz="4" w:space="0" w:color="auto"/>
                      <w:left w:val="outset" w:sz="4" w:space="0" w:color="auto"/>
                      <w:bottom w:val="outset" w:sz="4" w:space="0" w:color="auto"/>
                      <w:right w:val="outset" w:sz="4" w:space="0" w:color="auto"/>
                    </w:tcBorders>
                    <w:vAlign w:val="center"/>
                  </w:tcPr>
                  <w:p w14:paraId="312996E6" w14:textId="77777777" w:rsidR="00993314" w:rsidRDefault="00E76221">
                    <w:pPr>
                      <w:jc w:val="right"/>
                      <w:rPr>
                        <w:szCs w:val="21"/>
                      </w:rPr>
                    </w:pPr>
                    <w:r>
                      <w:t>75,104,409.90</w:t>
                    </w:r>
                  </w:p>
                </w:tc>
              </w:tr>
              <w:tr w:rsidR="00993314" w14:paraId="2EF9904E" w14:textId="77777777">
                <w:sdt>
                  <w:sdtPr>
                    <w:tag w:val="_PLD_e548bc4b8c0e4edfbb6fc435c82efb9b"/>
                    <w:id w:val="928236954"/>
                    <w:lock w:val="sdtLocked"/>
                  </w:sdtPr>
                  <w:sdtContent>
                    <w:tc>
                      <w:tcPr>
                        <w:tcW w:w="3145" w:type="dxa"/>
                        <w:tcBorders>
                          <w:top w:val="outset" w:sz="4" w:space="0" w:color="auto"/>
                          <w:left w:val="outset" w:sz="4" w:space="0" w:color="auto"/>
                          <w:bottom w:val="outset" w:sz="4" w:space="0" w:color="auto"/>
                          <w:right w:val="outset" w:sz="4" w:space="0" w:color="auto"/>
                        </w:tcBorders>
                      </w:tcPr>
                      <w:p w14:paraId="37A8F385" w14:textId="77777777" w:rsidR="00993314" w:rsidRDefault="00E76221">
                        <w:pPr>
                          <w:ind w:firstLineChars="100" w:firstLine="210"/>
                          <w:rPr>
                            <w:color w:val="000000"/>
                            <w:szCs w:val="21"/>
                          </w:rPr>
                        </w:pPr>
                        <w:r>
                          <w:rPr>
                            <w:rFonts w:hint="eastAsia"/>
                            <w:szCs w:val="21"/>
                          </w:rPr>
                          <w:t>支付其他与筹资活动有关的现金</w:t>
                        </w:r>
                      </w:p>
                    </w:tc>
                  </w:sdtContent>
                </w:sdt>
                <w:tc>
                  <w:tcPr>
                    <w:tcW w:w="1569" w:type="dxa"/>
                    <w:tcBorders>
                      <w:top w:val="outset" w:sz="4" w:space="0" w:color="auto"/>
                      <w:left w:val="outset" w:sz="4" w:space="0" w:color="auto"/>
                      <w:bottom w:val="outset" w:sz="4" w:space="0" w:color="auto"/>
                      <w:right w:val="outset" w:sz="4" w:space="0" w:color="auto"/>
                    </w:tcBorders>
                  </w:tcPr>
                  <w:p w14:paraId="67931273"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1037BD84" w14:textId="77777777" w:rsidR="00993314" w:rsidRDefault="00993314">
                    <w:pPr>
                      <w:jc w:val="right"/>
                      <w:rPr>
                        <w:szCs w:val="21"/>
                      </w:rPr>
                    </w:pPr>
                  </w:p>
                </w:tc>
                <w:tc>
                  <w:tcPr>
                    <w:tcW w:w="2163" w:type="dxa"/>
                    <w:tcBorders>
                      <w:top w:val="outset" w:sz="4" w:space="0" w:color="auto"/>
                      <w:left w:val="outset" w:sz="4" w:space="0" w:color="auto"/>
                      <w:bottom w:val="outset" w:sz="4" w:space="0" w:color="auto"/>
                      <w:right w:val="outset" w:sz="4" w:space="0" w:color="auto"/>
                    </w:tcBorders>
                    <w:vAlign w:val="center"/>
                  </w:tcPr>
                  <w:p w14:paraId="456E2E78" w14:textId="77777777" w:rsidR="00993314" w:rsidRDefault="00993314">
                    <w:pPr>
                      <w:jc w:val="right"/>
                      <w:rPr>
                        <w:szCs w:val="21"/>
                      </w:rPr>
                    </w:pPr>
                  </w:p>
                </w:tc>
              </w:tr>
              <w:tr w:rsidR="00993314" w14:paraId="73308BAF" w14:textId="77777777">
                <w:sdt>
                  <w:sdtPr>
                    <w:tag w:val="_PLD_46f002dfd3184462b13e47e17b1f7e41"/>
                    <w:id w:val="102470274"/>
                    <w:lock w:val="sdtLocked"/>
                  </w:sdtPr>
                  <w:sdtContent>
                    <w:tc>
                      <w:tcPr>
                        <w:tcW w:w="3145" w:type="dxa"/>
                        <w:tcBorders>
                          <w:top w:val="outset" w:sz="4" w:space="0" w:color="auto"/>
                          <w:left w:val="outset" w:sz="4" w:space="0" w:color="auto"/>
                          <w:bottom w:val="outset" w:sz="4" w:space="0" w:color="auto"/>
                          <w:right w:val="outset" w:sz="4" w:space="0" w:color="auto"/>
                        </w:tcBorders>
                      </w:tcPr>
                      <w:p w14:paraId="3721CA97" w14:textId="77777777" w:rsidR="00993314" w:rsidRDefault="00E76221">
                        <w:pPr>
                          <w:ind w:firstLineChars="200" w:firstLine="420"/>
                          <w:rPr>
                            <w:color w:val="000000"/>
                            <w:szCs w:val="21"/>
                          </w:rPr>
                        </w:pPr>
                        <w:r>
                          <w:rPr>
                            <w:rFonts w:hint="eastAsia"/>
                            <w:szCs w:val="21"/>
                          </w:rPr>
                          <w:t>筹资活动现金流出小计</w:t>
                        </w:r>
                      </w:p>
                    </w:tc>
                  </w:sdtContent>
                </w:sdt>
                <w:tc>
                  <w:tcPr>
                    <w:tcW w:w="1569" w:type="dxa"/>
                    <w:tcBorders>
                      <w:top w:val="outset" w:sz="4" w:space="0" w:color="auto"/>
                      <w:left w:val="outset" w:sz="4" w:space="0" w:color="auto"/>
                      <w:bottom w:val="outset" w:sz="4" w:space="0" w:color="auto"/>
                      <w:right w:val="outset" w:sz="4" w:space="0" w:color="auto"/>
                    </w:tcBorders>
                  </w:tcPr>
                  <w:p w14:paraId="2665DCEC"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2CD909F3" w14:textId="77777777" w:rsidR="00993314" w:rsidRDefault="00E76221">
                    <w:pPr>
                      <w:jc w:val="right"/>
                      <w:rPr>
                        <w:szCs w:val="21"/>
                      </w:rPr>
                    </w:pPr>
                    <w:r>
                      <w:t>175,779,285.14</w:t>
                    </w:r>
                  </w:p>
                </w:tc>
                <w:tc>
                  <w:tcPr>
                    <w:tcW w:w="2163" w:type="dxa"/>
                    <w:tcBorders>
                      <w:top w:val="outset" w:sz="4" w:space="0" w:color="auto"/>
                      <w:left w:val="outset" w:sz="4" w:space="0" w:color="auto"/>
                      <w:bottom w:val="outset" w:sz="4" w:space="0" w:color="auto"/>
                      <w:right w:val="outset" w:sz="4" w:space="0" w:color="auto"/>
                    </w:tcBorders>
                    <w:vAlign w:val="center"/>
                  </w:tcPr>
                  <w:p w14:paraId="1D5F7C4E" w14:textId="77777777" w:rsidR="00993314" w:rsidRDefault="00E76221">
                    <w:pPr>
                      <w:jc w:val="right"/>
                      <w:rPr>
                        <w:szCs w:val="21"/>
                      </w:rPr>
                    </w:pPr>
                    <w:r>
                      <w:t>139,604,409.90</w:t>
                    </w:r>
                  </w:p>
                </w:tc>
              </w:tr>
              <w:tr w:rsidR="00993314" w14:paraId="1DE2122C" w14:textId="77777777">
                <w:sdt>
                  <w:sdtPr>
                    <w:tag w:val="_PLD_bf96432273b64f2a90a299496d059280"/>
                    <w:id w:val="-333073711"/>
                    <w:lock w:val="sdtLocked"/>
                  </w:sdtPr>
                  <w:sdtContent>
                    <w:tc>
                      <w:tcPr>
                        <w:tcW w:w="3145" w:type="dxa"/>
                        <w:tcBorders>
                          <w:top w:val="outset" w:sz="4" w:space="0" w:color="auto"/>
                          <w:left w:val="outset" w:sz="4" w:space="0" w:color="auto"/>
                          <w:bottom w:val="outset" w:sz="4" w:space="0" w:color="auto"/>
                          <w:right w:val="outset" w:sz="4" w:space="0" w:color="auto"/>
                        </w:tcBorders>
                      </w:tcPr>
                      <w:p w14:paraId="286BA020" w14:textId="77777777" w:rsidR="00993314" w:rsidRDefault="00E76221">
                        <w:pPr>
                          <w:ind w:firstLineChars="300" w:firstLine="630"/>
                          <w:rPr>
                            <w:color w:val="000000"/>
                            <w:szCs w:val="21"/>
                          </w:rPr>
                        </w:pPr>
                        <w:r>
                          <w:rPr>
                            <w:rFonts w:hint="eastAsia"/>
                            <w:szCs w:val="21"/>
                          </w:rPr>
                          <w:t>筹资活动产生的现金流量净额</w:t>
                        </w:r>
                      </w:p>
                    </w:tc>
                  </w:sdtContent>
                </w:sdt>
                <w:tc>
                  <w:tcPr>
                    <w:tcW w:w="1569" w:type="dxa"/>
                    <w:tcBorders>
                      <w:top w:val="outset" w:sz="4" w:space="0" w:color="auto"/>
                      <w:left w:val="outset" w:sz="4" w:space="0" w:color="auto"/>
                      <w:bottom w:val="outset" w:sz="4" w:space="0" w:color="auto"/>
                      <w:right w:val="outset" w:sz="4" w:space="0" w:color="auto"/>
                    </w:tcBorders>
                  </w:tcPr>
                  <w:p w14:paraId="43EAC6AA"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20D435D6" w14:textId="77777777" w:rsidR="00993314" w:rsidRDefault="00E76221">
                    <w:pPr>
                      <w:jc w:val="right"/>
                      <w:rPr>
                        <w:szCs w:val="21"/>
                      </w:rPr>
                    </w:pPr>
                    <w:r>
                      <w:t>54,220,714.86</w:t>
                    </w:r>
                  </w:p>
                </w:tc>
                <w:tc>
                  <w:tcPr>
                    <w:tcW w:w="2163" w:type="dxa"/>
                    <w:tcBorders>
                      <w:top w:val="outset" w:sz="4" w:space="0" w:color="auto"/>
                      <w:left w:val="outset" w:sz="4" w:space="0" w:color="auto"/>
                      <w:bottom w:val="outset" w:sz="4" w:space="0" w:color="auto"/>
                      <w:right w:val="outset" w:sz="4" w:space="0" w:color="auto"/>
                    </w:tcBorders>
                    <w:vAlign w:val="center"/>
                  </w:tcPr>
                  <w:p w14:paraId="08221090" w14:textId="77777777" w:rsidR="00993314" w:rsidRDefault="00E76221">
                    <w:pPr>
                      <w:jc w:val="right"/>
                      <w:rPr>
                        <w:szCs w:val="21"/>
                      </w:rPr>
                    </w:pPr>
                    <w:r>
                      <w:t>-139,604,409.90</w:t>
                    </w:r>
                  </w:p>
                </w:tc>
              </w:tr>
              <w:tr w:rsidR="00993314" w14:paraId="507AB907" w14:textId="77777777">
                <w:sdt>
                  <w:sdtPr>
                    <w:tag w:val="_PLD_3748beadbe2649c39d73f63f5cb997df"/>
                    <w:id w:val="1479797492"/>
                    <w:lock w:val="sdtLocked"/>
                  </w:sdtPr>
                  <w:sdtContent>
                    <w:tc>
                      <w:tcPr>
                        <w:tcW w:w="3145" w:type="dxa"/>
                        <w:tcBorders>
                          <w:top w:val="outset" w:sz="4" w:space="0" w:color="auto"/>
                          <w:left w:val="outset" w:sz="4" w:space="0" w:color="auto"/>
                          <w:bottom w:val="outset" w:sz="4" w:space="0" w:color="auto"/>
                          <w:right w:val="outset" w:sz="4" w:space="0" w:color="auto"/>
                        </w:tcBorders>
                      </w:tcPr>
                      <w:p w14:paraId="04DFDBC2" w14:textId="77777777" w:rsidR="00993314" w:rsidRDefault="00E76221">
                        <w:pPr>
                          <w:rPr>
                            <w:color w:val="000000"/>
                            <w:szCs w:val="21"/>
                          </w:rPr>
                        </w:pPr>
                        <w:r>
                          <w:rPr>
                            <w:rFonts w:hint="eastAsia"/>
                            <w:b/>
                            <w:bCs/>
                            <w:szCs w:val="21"/>
                          </w:rPr>
                          <w:t>四、汇率变动对现金及现金等价物的影响</w:t>
                        </w:r>
                      </w:p>
                    </w:tc>
                  </w:sdtContent>
                </w:sdt>
                <w:tc>
                  <w:tcPr>
                    <w:tcW w:w="1569" w:type="dxa"/>
                    <w:tcBorders>
                      <w:top w:val="outset" w:sz="4" w:space="0" w:color="auto"/>
                      <w:left w:val="outset" w:sz="4" w:space="0" w:color="auto"/>
                      <w:bottom w:val="outset" w:sz="4" w:space="0" w:color="auto"/>
                      <w:right w:val="outset" w:sz="4" w:space="0" w:color="auto"/>
                    </w:tcBorders>
                  </w:tcPr>
                  <w:p w14:paraId="1AFE56AE"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2A500357" w14:textId="77777777" w:rsidR="00993314" w:rsidRDefault="00E76221">
                    <w:pPr>
                      <w:jc w:val="right"/>
                      <w:rPr>
                        <w:szCs w:val="21"/>
                      </w:rPr>
                    </w:pPr>
                    <w:r>
                      <w:t>-1,229,241.68</w:t>
                    </w:r>
                  </w:p>
                </w:tc>
                <w:tc>
                  <w:tcPr>
                    <w:tcW w:w="2163" w:type="dxa"/>
                    <w:tcBorders>
                      <w:top w:val="outset" w:sz="4" w:space="0" w:color="auto"/>
                      <w:left w:val="outset" w:sz="4" w:space="0" w:color="auto"/>
                      <w:bottom w:val="outset" w:sz="4" w:space="0" w:color="auto"/>
                      <w:right w:val="outset" w:sz="4" w:space="0" w:color="auto"/>
                    </w:tcBorders>
                    <w:vAlign w:val="center"/>
                  </w:tcPr>
                  <w:p w14:paraId="5A9CE7F0" w14:textId="77777777" w:rsidR="00993314" w:rsidRDefault="00E76221">
                    <w:pPr>
                      <w:jc w:val="right"/>
                      <w:rPr>
                        <w:szCs w:val="21"/>
                      </w:rPr>
                    </w:pPr>
                    <w:r>
                      <w:t>-7,999,930.55</w:t>
                    </w:r>
                  </w:p>
                </w:tc>
              </w:tr>
              <w:tr w:rsidR="00993314" w14:paraId="44D8B73A" w14:textId="77777777">
                <w:sdt>
                  <w:sdtPr>
                    <w:tag w:val="_PLD_fdcd6a9f439542219b17ab909e3b23c1"/>
                    <w:id w:val="-151534870"/>
                    <w:lock w:val="sdtLocked"/>
                  </w:sdtPr>
                  <w:sdtContent>
                    <w:tc>
                      <w:tcPr>
                        <w:tcW w:w="3145" w:type="dxa"/>
                        <w:tcBorders>
                          <w:top w:val="outset" w:sz="4" w:space="0" w:color="auto"/>
                          <w:left w:val="outset" w:sz="4" w:space="0" w:color="auto"/>
                          <w:bottom w:val="outset" w:sz="4" w:space="0" w:color="auto"/>
                          <w:right w:val="outset" w:sz="4" w:space="0" w:color="auto"/>
                        </w:tcBorders>
                      </w:tcPr>
                      <w:p w14:paraId="0F192F64" w14:textId="77777777" w:rsidR="00993314" w:rsidRDefault="00E76221">
                        <w:pPr>
                          <w:rPr>
                            <w:color w:val="000000"/>
                            <w:szCs w:val="21"/>
                          </w:rPr>
                        </w:pPr>
                        <w:r>
                          <w:rPr>
                            <w:rFonts w:hint="eastAsia"/>
                            <w:b/>
                            <w:bCs/>
                            <w:szCs w:val="21"/>
                          </w:rPr>
                          <w:t>五、现金及现金等价物净增加额</w:t>
                        </w:r>
                      </w:p>
                    </w:tc>
                  </w:sdtContent>
                </w:sdt>
                <w:tc>
                  <w:tcPr>
                    <w:tcW w:w="1569" w:type="dxa"/>
                    <w:tcBorders>
                      <w:top w:val="outset" w:sz="4" w:space="0" w:color="auto"/>
                      <w:left w:val="outset" w:sz="4" w:space="0" w:color="auto"/>
                      <w:bottom w:val="outset" w:sz="4" w:space="0" w:color="auto"/>
                      <w:right w:val="outset" w:sz="4" w:space="0" w:color="auto"/>
                    </w:tcBorders>
                  </w:tcPr>
                  <w:p w14:paraId="543BCDBE"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1550D7A1" w14:textId="77777777" w:rsidR="00993314" w:rsidRDefault="00E76221">
                    <w:pPr>
                      <w:jc w:val="right"/>
                      <w:rPr>
                        <w:szCs w:val="21"/>
                      </w:rPr>
                    </w:pPr>
                    <w:r>
                      <w:t>166,306,632.86</w:t>
                    </w:r>
                  </w:p>
                </w:tc>
                <w:tc>
                  <w:tcPr>
                    <w:tcW w:w="2163" w:type="dxa"/>
                    <w:tcBorders>
                      <w:top w:val="outset" w:sz="4" w:space="0" w:color="auto"/>
                      <w:left w:val="outset" w:sz="4" w:space="0" w:color="auto"/>
                      <w:bottom w:val="outset" w:sz="4" w:space="0" w:color="auto"/>
                      <w:right w:val="outset" w:sz="4" w:space="0" w:color="auto"/>
                    </w:tcBorders>
                    <w:vAlign w:val="center"/>
                  </w:tcPr>
                  <w:p w14:paraId="596CFAA7" w14:textId="77777777" w:rsidR="00993314" w:rsidRDefault="00E76221">
                    <w:pPr>
                      <w:jc w:val="right"/>
                      <w:rPr>
                        <w:szCs w:val="21"/>
                      </w:rPr>
                    </w:pPr>
                    <w:r>
                      <w:t>137,993,126.12</w:t>
                    </w:r>
                  </w:p>
                </w:tc>
              </w:tr>
              <w:tr w:rsidR="00993314" w14:paraId="64972676" w14:textId="77777777">
                <w:sdt>
                  <w:sdtPr>
                    <w:tag w:val="_PLD_f682e233026f4a77a71017410d43b010"/>
                    <w:id w:val="-34893939"/>
                    <w:lock w:val="sdtLocked"/>
                  </w:sdtPr>
                  <w:sdtContent>
                    <w:tc>
                      <w:tcPr>
                        <w:tcW w:w="3145" w:type="dxa"/>
                        <w:tcBorders>
                          <w:top w:val="outset" w:sz="4" w:space="0" w:color="auto"/>
                          <w:left w:val="outset" w:sz="4" w:space="0" w:color="auto"/>
                          <w:bottom w:val="outset" w:sz="4" w:space="0" w:color="auto"/>
                          <w:right w:val="outset" w:sz="4" w:space="0" w:color="auto"/>
                        </w:tcBorders>
                      </w:tcPr>
                      <w:p w14:paraId="48FA0EC0" w14:textId="77777777" w:rsidR="00993314" w:rsidRDefault="00E76221">
                        <w:pPr>
                          <w:ind w:firstLineChars="100" w:firstLine="210"/>
                          <w:rPr>
                            <w:color w:val="000000"/>
                            <w:szCs w:val="21"/>
                          </w:rPr>
                        </w:pPr>
                        <w:r>
                          <w:rPr>
                            <w:rFonts w:hint="eastAsia"/>
                            <w:szCs w:val="21"/>
                          </w:rPr>
                          <w:t>加：期初现金及现金等价物余额</w:t>
                        </w:r>
                      </w:p>
                    </w:tc>
                  </w:sdtContent>
                </w:sdt>
                <w:tc>
                  <w:tcPr>
                    <w:tcW w:w="1569" w:type="dxa"/>
                    <w:tcBorders>
                      <w:top w:val="outset" w:sz="4" w:space="0" w:color="auto"/>
                      <w:left w:val="outset" w:sz="4" w:space="0" w:color="auto"/>
                      <w:bottom w:val="outset" w:sz="4" w:space="0" w:color="auto"/>
                      <w:right w:val="outset" w:sz="4" w:space="0" w:color="auto"/>
                    </w:tcBorders>
                  </w:tcPr>
                  <w:p w14:paraId="3C14BE0E"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02CC04EB" w14:textId="77777777" w:rsidR="00993314" w:rsidRDefault="00E76221">
                    <w:pPr>
                      <w:jc w:val="right"/>
                      <w:rPr>
                        <w:szCs w:val="21"/>
                      </w:rPr>
                    </w:pPr>
                    <w:r>
                      <w:t>876,398,123.51</w:t>
                    </w:r>
                  </w:p>
                </w:tc>
                <w:tc>
                  <w:tcPr>
                    <w:tcW w:w="2163" w:type="dxa"/>
                    <w:tcBorders>
                      <w:top w:val="outset" w:sz="4" w:space="0" w:color="auto"/>
                      <w:left w:val="outset" w:sz="4" w:space="0" w:color="auto"/>
                      <w:bottom w:val="outset" w:sz="4" w:space="0" w:color="auto"/>
                      <w:right w:val="outset" w:sz="4" w:space="0" w:color="auto"/>
                    </w:tcBorders>
                    <w:vAlign w:val="center"/>
                  </w:tcPr>
                  <w:p w14:paraId="67E55913" w14:textId="77777777" w:rsidR="00993314" w:rsidRDefault="00E76221">
                    <w:pPr>
                      <w:jc w:val="right"/>
                      <w:rPr>
                        <w:szCs w:val="21"/>
                      </w:rPr>
                    </w:pPr>
                    <w:r>
                      <w:t>738,404,997.39</w:t>
                    </w:r>
                  </w:p>
                </w:tc>
              </w:tr>
              <w:tr w:rsidR="00993314" w14:paraId="4EADF5B2" w14:textId="77777777">
                <w:sdt>
                  <w:sdtPr>
                    <w:tag w:val="_PLD_afef5f0af84f4cfd9fbcc61dd369331c"/>
                    <w:id w:val="1947503945"/>
                    <w:lock w:val="sdtLocked"/>
                  </w:sdtPr>
                  <w:sdtContent>
                    <w:tc>
                      <w:tcPr>
                        <w:tcW w:w="3145" w:type="dxa"/>
                        <w:tcBorders>
                          <w:top w:val="outset" w:sz="4" w:space="0" w:color="auto"/>
                          <w:left w:val="outset" w:sz="4" w:space="0" w:color="auto"/>
                          <w:bottom w:val="outset" w:sz="4" w:space="0" w:color="auto"/>
                          <w:right w:val="outset" w:sz="4" w:space="0" w:color="auto"/>
                        </w:tcBorders>
                      </w:tcPr>
                      <w:p w14:paraId="15AB77AD" w14:textId="77777777" w:rsidR="00993314" w:rsidRDefault="00E76221">
                        <w:pPr>
                          <w:rPr>
                            <w:color w:val="000000"/>
                            <w:szCs w:val="21"/>
                          </w:rPr>
                        </w:pPr>
                        <w:r>
                          <w:rPr>
                            <w:rFonts w:hint="eastAsia"/>
                            <w:b/>
                            <w:bCs/>
                            <w:szCs w:val="21"/>
                          </w:rPr>
                          <w:t>六、期末现金及现金等价物余额</w:t>
                        </w:r>
                      </w:p>
                    </w:tc>
                  </w:sdtContent>
                </w:sdt>
                <w:tc>
                  <w:tcPr>
                    <w:tcW w:w="1569" w:type="dxa"/>
                    <w:tcBorders>
                      <w:top w:val="outset" w:sz="4" w:space="0" w:color="auto"/>
                      <w:left w:val="outset" w:sz="4" w:space="0" w:color="auto"/>
                      <w:bottom w:val="outset" w:sz="4" w:space="0" w:color="auto"/>
                      <w:right w:val="outset" w:sz="4" w:space="0" w:color="auto"/>
                    </w:tcBorders>
                  </w:tcPr>
                  <w:p w14:paraId="6E1AF685" w14:textId="77777777" w:rsidR="00993314" w:rsidRDefault="00993314">
                    <w:pPr>
                      <w:rPr>
                        <w:szCs w:val="21"/>
                      </w:rPr>
                    </w:pPr>
                  </w:p>
                </w:tc>
                <w:tc>
                  <w:tcPr>
                    <w:tcW w:w="2172" w:type="dxa"/>
                    <w:tcBorders>
                      <w:top w:val="outset" w:sz="4" w:space="0" w:color="auto"/>
                      <w:left w:val="outset" w:sz="4" w:space="0" w:color="auto"/>
                      <w:bottom w:val="outset" w:sz="4" w:space="0" w:color="auto"/>
                      <w:right w:val="outset" w:sz="4" w:space="0" w:color="auto"/>
                    </w:tcBorders>
                    <w:vAlign w:val="center"/>
                  </w:tcPr>
                  <w:p w14:paraId="1B7041E2" w14:textId="77777777" w:rsidR="00993314" w:rsidRDefault="00E76221">
                    <w:pPr>
                      <w:jc w:val="right"/>
                      <w:rPr>
                        <w:szCs w:val="21"/>
                      </w:rPr>
                    </w:pPr>
                    <w:r>
                      <w:t>1,042,704,756.37</w:t>
                    </w:r>
                  </w:p>
                </w:tc>
                <w:tc>
                  <w:tcPr>
                    <w:tcW w:w="2163" w:type="dxa"/>
                    <w:tcBorders>
                      <w:top w:val="outset" w:sz="4" w:space="0" w:color="auto"/>
                      <w:left w:val="outset" w:sz="4" w:space="0" w:color="auto"/>
                      <w:bottom w:val="outset" w:sz="4" w:space="0" w:color="auto"/>
                      <w:right w:val="outset" w:sz="4" w:space="0" w:color="auto"/>
                    </w:tcBorders>
                    <w:vAlign w:val="center"/>
                  </w:tcPr>
                  <w:p w14:paraId="3C9C2E6E" w14:textId="77777777" w:rsidR="00993314" w:rsidRDefault="00E76221">
                    <w:pPr>
                      <w:jc w:val="right"/>
                      <w:rPr>
                        <w:szCs w:val="21"/>
                      </w:rPr>
                    </w:pPr>
                    <w:r>
                      <w:t>876,398,123.51</w:t>
                    </w:r>
                  </w:p>
                </w:tc>
              </w:tr>
            </w:tbl>
            <w:p w14:paraId="02B78F4D" w14:textId="77777777" w:rsidR="00993314" w:rsidRDefault="00993314"/>
            <w:p w14:paraId="57012416" w14:textId="77777777" w:rsidR="00993314" w:rsidRDefault="00E76221">
              <w:pPr>
                <w:snapToGrid w:val="0"/>
                <w:spacing w:line="240" w:lineRule="atLeast"/>
                <w:ind w:rightChars="-73" w:right="-153"/>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szCs w:val="21"/>
                    </w:rPr>
                    <w:t>龚盛</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吴效超</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吴效超</w:t>
                  </w:r>
                </w:sdtContent>
              </w:sdt>
            </w:p>
          </w:sdtContent>
        </w:sdt>
        <w:p w14:paraId="61D232CA" w14:textId="77777777" w:rsidR="00993314" w:rsidRDefault="00000000">
          <w:pPr>
            <w:rPr>
              <w:b/>
              <w:bCs/>
              <w:color w:val="FF0000"/>
              <w:szCs w:val="21"/>
            </w:rPr>
          </w:pPr>
        </w:p>
      </w:sdtContent>
    </w:sdt>
    <w:bookmarkEnd w:id="127"/>
    <w:p w14:paraId="57F35536" w14:textId="77777777" w:rsidR="00993314" w:rsidRDefault="00993314">
      <w:pPr>
        <w:rPr>
          <w:szCs w:val="21"/>
        </w:rPr>
      </w:pPr>
    </w:p>
    <w:p w14:paraId="2D18CCB0" w14:textId="77777777" w:rsidR="00993314" w:rsidRDefault="00993314">
      <w:pPr>
        <w:snapToGrid w:val="0"/>
        <w:spacing w:line="240" w:lineRule="atLeast"/>
        <w:ind w:rightChars="-73" w:right="-153"/>
        <w:rPr>
          <w:szCs w:val="21"/>
        </w:rPr>
        <w:sectPr w:rsidR="00993314">
          <w:pgSz w:w="11906" w:h="16838"/>
          <w:pgMar w:top="1525" w:right="1276" w:bottom="1440" w:left="1797" w:header="856" w:footer="992" w:gutter="0"/>
          <w:cols w:space="425"/>
          <w:docGrid w:linePitch="312"/>
        </w:sectPr>
      </w:pPr>
    </w:p>
    <w:bookmarkStart w:id="128" w:name="_Hlk533930052" w:displacedByCustomXml="next"/>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Cs w:val="24"/>
        </w:rPr>
      </w:sdtEndPr>
      <w:sdtContent>
        <w:p w14:paraId="2B714E23" w14:textId="77777777" w:rsidR="00993314" w:rsidRDefault="00993314">
          <w:pPr>
            <w:tabs>
              <w:tab w:val="left" w:pos="10080"/>
            </w:tabs>
            <w:snapToGrid w:val="0"/>
            <w:spacing w:line="240" w:lineRule="atLeast"/>
            <w:ind w:rightChars="12" w:right="25"/>
            <w:jc w:val="center"/>
            <w:rPr>
              <w:b/>
              <w:szCs w:val="21"/>
            </w:rPr>
          </w:pPr>
        </w:p>
        <w:sdt>
          <w:sdtPr>
            <w:rPr>
              <w:b/>
              <w:szCs w:val="21"/>
            </w:rPr>
            <w:tag w:val="_GBC_3eeab460b9b64d53b91f5e0ddcd3030f"/>
            <w:id w:val="-477770253"/>
            <w:lock w:val="sdtLocked"/>
            <w:placeholder>
              <w:docPart w:val="GBC22222222222222222222222222222"/>
            </w:placeholder>
          </w:sdtPr>
          <w:sdtEndPr>
            <w:rPr>
              <w:rFonts w:hint="eastAsia"/>
              <w:b w:val="0"/>
            </w:rPr>
          </w:sdtEndPr>
          <w:sdtContent>
            <w:p w14:paraId="34CF5228" w14:textId="77777777" w:rsidR="00993314" w:rsidRDefault="00E76221">
              <w:pPr>
                <w:tabs>
                  <w:tab w:val="left" w:pos="10080"/>
                </w:tabs>
                <w:snapToGrid w:val="0"/>
                <w:spacing w:line="240" w:lineRule="atLeast"/>
                <w:ind w:rightChars="12" w:right="25"/>
                <w:jc w:val="center"/>
                <w:outlineLvl w:val="2"/>
                <w:rPr>
                  <w:b/>
                  <w:szCs w:val="21"/>
                </w:rPr>
              </w:pPr>
              <w:r>
                <w:rPr>
                  <w:b/>
                  <w:szCs w:val="21"/>
                </w:rPr>
                <w:t>合并</w:t>
              </w:r>
              <w:r>
                <w:rPr>
                  <w:rFonts w:hint="eastAsia"/>
                  <w:b/>
                  <w:szCs w:val="21"/>
                </w:rPr>
                <w:t>所有者权益变动表</w:t>
              </w:r>
            </w:p>
            <w:p w14:paraId="108FA047" w14:textId="77777777" w:rsidR="00993314" w:rsidRDefault="00E76221">
              <w:pPr>
                <w:tabs>
                  <w:tab w:val="left" w:pos="10080"/>
                </w:tabs>
                <w:snapToGrid w:val="0"/>
                <w:spacing w:line="240" w:lineRule="atLeast"/>
                <w:ind w:rightChars="12" w:right="25"/>
                <w:jc w:val="center"/>
                <w:rPr>
                  <w:szCs w:val="21"/>
                </w:rPr>
              </w:pPr>
              <w:r>
                <w:rPr>
                  <w:szCs w:val="21"/>
                </w:rPr>
                <w:t>2022年</w:t>
              </w:r>
              <w:r>
                <w:rPr>
                  <w:rFonts w:hint="eastAsia"/>
                  <w:szCs w:val="21"/>
                </w:rPr>
                <w:t>1—12月</w:t>
              </w:r>
            </w:p>
            <w:p w14:paraId="71046BCD" w14:textId="77777777" w:rsidR="00993314" w:rsidRDefault="00E76221">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76"/>
                <w:gridCol w:w="425"/>
                <w:gridCol w:w="425"/>
                <w:gridCol w:w="423"/>
                <w:gridCol w:w="1133"/>
                <w:gridCol w:w="710"/>
                <w:gridCol w:w="1133"/>
                <w:gridCol w:w="1133"/>
                <w:gridCol w:w="992"/>
                <w:gridCol w:w="710"/>
                <w:gridCol w:w="992"/>
                <w:gridCol w:w="431"/>
                <w:gridCol w:w="1316"/>
                <w:gridCol w:w="671"/>
                <w:gridCol w:w="1076"/>
              </w:tblGrid>
              <w:tr w:rsidR="00993314" w14:paraId="19B768CC" w14:textId="77777777">
                <w:trPr>
                  <w:cantSplit/>
                </w:trPr>
                <w:tc>
                  <w:tcPr>
                    <w:tcW w:w="1243" w:type="dxa"/>
                    <w:vMerge w:val="restart"/>
                    <w:vAlign w:val="center"/>
                  </w:tcPr>
                  <w:sdt>
                    <w:sdtPr>
                      <w:rPr>
                        <w:rFonts w:hint="eastAsia"/>
                        <w:sz w:val="18"/>
                        <w:szCs w:val="18"/>
                      </w:rPr>
                      <w:tag w:val="_PLD_245a9e71ca1b403fad3a821efeb272de"/>
                      <w:id w:val="-1061170789"/>
                      <w:lock w:val="sdtLocked"/>
                    </w:sdtPr>
                    <w:sdtContent>
                      <w:p w14:paraId="51A89786" w14:textId="77777777" w:rsidR="00993314" w:rsidRDefault="00E76221">
                        <w:pPr>
                          <w:snapToGrid w:val="0"/>
                          <w:spacing w:line="240" w:lineRule="atLeast"/>
                          <w:jc w:val="center"/>
                          <w:rPr>
                            <w:sz w:val="18"/>
                            <w:szCs w:val="18"/>
                          </w:rPr>
                        </w:pPr>
                        <w:r>
                          <w:rPr>
                            <w:rFonts w:hint="eastAsia"/>
                            <w:sz w:val="18"/>
                            <w:szCs w:val="18"/>
                          </w:rPr>
                          <w:t>项目</w:t>
                        </w:r>
                      </w:p>
                    </w:sdtContent>
                  </w:sdt>
                </w:tc>
                <w:tc>
                  <w:tcPr>
                    <w:tcW w:w="12846" w:type="dxa"/>
                    <w:gridSpan w:val="15"/>
                    <w:vAlign w:val="center"/>
                  </w:tcPr>
                  <w:p w14:paraId="4BC9D9DA" w14:textId="77777777" w:rsidR="00993314" w:rsidRDefault="00E76221">
                    <w:pPr>
                      <w:snapToGrid w:val="0"/>
                      <w:spacing w:line="240" w:lineRule="atLeast"/>
                      <w:ind w:rightChars="-759" w:right="-1594"/>
                      <w:jc w:val="center"/>
                    </w:pPr>
                    <w:r>
                      <w:rPr>
                        <w:rFonts w:hint="eastAsia"/>
                      </w:rPr>
                      <w:t xml:space="preserve"> </w:t>
                    </w:r>
                    <w:sdt>
                      <w:sdtPr>
                        <w:rPr>
                          <w:rFonts w:hint="eastAsia"/>
                        </w:rPr>
                        <w:tag w:val="_PLD_74b2c30f72fb403387c8b0e2a353f994"/>
                        <w:id w:val="1767495561"/>
                        <w:lock w:val="sdtLocked"/>
                      </w:sdtPr>
                      <w:sdtContent>
                        <w:r>
                          <w:rPr>
                            <w:rFonts w:hint="eastAsia"/>
                            <w:sz w:val="18"/>
                          </w:rPr>
                          <w:t>2022年度</w:t>
                        </w:r>
                      </w:sdtContent>
                    </w:sdt>
                  </w:p>
                </w:tc>
              </w:tr>
              <w:tr w:rsidR="00993314" w14:paraId="040867E9" w14:textId="77777777">
                <w:trPr>
                  <w:cantSplit/>
                  <w:trHeight w:val="540"/>
                </w:trPr>
                <w:tc>
                  <w:tcPr>
                    <w:tcW w:w="1243" w:type="dxa"/>
                    <w:vMerge/>
                  </w:tcPr>
                  <w:p w14:paraId="2C3C2377" w14:textId="77777777" w:rsidR="00993314" w:rsidRDefault="00993314">
                    <w:pPr>
                      <w:snapToGrid w:val="0"/>
                      <w:spacing w:line="240" w:lineRule="atLeast"/>
                      <w:ind w:rightChars="-759" w:right="-1594"/>
                      <w:rPr>
                        <w:sz w:val="18"/>
                        <w:szCs w:val="18"/>
                      </w:rPr>
                    </w:pPr>
                  </w:p>
                </w:tc>
                <w:sdt>
                  <w:sdtPr>
                    <w:tag w:val="_PLD_48b1c4daa55343f0a820ecc94c441958"/>
                    <w:id w:val="-1437747820"/>
                    <w:lock w:val="sdtLocked"/>
                  </w:sdtPr>
                  <w:sdtContent>
                    <w:tc>
                      <w:tcPr>
                        <w:tcW w:w="11099" w:type="dxa"/>
                        <w:gridSpan w:val="13"/>
                        <w:vAlign w:val="center"/>
                      </w:tcPr>
                      <w:p w14:paraId="1A295F67" w14:textId="77777777" w:rsidR="00993314" w:rsidRDefault="00E76221">
                        <w:pPr>
                          <w:jc w:val="center"/>
                        </w:pPr>
                        <w:r>
                          <w:rPr>
                            <w:sz w:val="18"/>
                            <w:szCs w:val="18"/>
                          </w:rPr>
                          <w:t>归属于母公司所有者权益</w:t>
                        </w:r>
                      </w:p>
                    </w:tc>
                  </w:sdtContent>
                </w:sdt>
                <w:sdt>
                  <w:sdtPr>
                    <w:tag w:val="_PLD_de4010a56d78401ebd4bb48e62167082"/>
                    <w:id w:val="1574698313"/>
                    <w:lock w:val="sdtLocked"/>
                  </w:sdtPr>
                  <w:sdtContent>
                    <w:tc>
                      <w:tcPr>
                        <w:tcW w:w="671" w:type="dxa"/>
                        <w:vMerge w:val="restart"/>
                        <w:vAlign w:val="center"/>
                      </w:tcPr>
                      <w:p w14:paraId="403DBDB9" w14:textId="77777777" w:rsidR="00993314" w:rsidRDefault="00E76221">
                        <w:pPr>
                          <w:jc w:val="center"/>
                          <w:rPr>
                            <w:sz w:val="18"/>
                            <w:szCs w:val="18"/>
                          </w:rPr>
                        </w:pPr>
                        <w:r>
                          <w:rPr>
                            <w:sz w:val="18"/>
                            <w:szCs w:val="18"/>
                          </w:rPr>
                          <w:t>少数股东权益</w:t>
                        </w:r>
                      </w:p>
                    </w:tc>
                  </w:sdtContent>
                </w:sdt>
                <w:sdt>
                  <w:sdtPr>
                    <w:tag w:val="_PLD_ff9bc6143ed9429e80e1ed144f5ff16d"/>
                    <w:id w:val="1338271675"/>
                    <w:lock w:val="sdtLocked"/>
                  </w:sdtPr>
                  <w:sdtContent>
                    <w:tc>
                      <w:tcPr>
                        <w:tcW w:w="1076" w:type="dxa"/>
                        <w:vMerge w:val="restart"/>
                        <w:vAlign w:val="center"/>
                      </w:tcPr>
                      <w:p w14:paraId="1BA42ABD" w14:textId="77777777" w:rsidR="00993314" w:rsidRDefault="00E76221">
                        <w:pPr>
                          <w:jc w:val="center"/>
                          <w:rPr>
                            <w:sz w:val="18"/>
                            <w:szCs w:val="18"/>
                          </w:rPr>
                        </w:pPr>
                        <w:r>
                          <w:rPr>
                            <w:sz w:val="18"/>
                            <w:szCs w:val="18"/>
                          </w:rPr>
                          <w:t>所有者权益合计</w:t>
                        </w:r>
                      </w:p>
                    </w:tc>
                  </w:sdtContent>
                </w:sdt>
              </w:tr>
              <w:tr w:rsidR="00993314" w14:paraId="35482B17" w14:textId="77777777">
                <w:trPr>
                  <w:cantSplit/>
                  <w:trHeight w:val="352"/>
                </w:trPr>
                <w:tc>
                  <w:tcPr>
                    <w:tcW w:w="1243" w:type="dxa"/>
                    <w:vMerge/>
                  </w:tcPr>
                  <w:p w14:paraId="5187018D" w14:textId="77777777" w:rsidR="00993314" w:rsidRDefault="00993314">
                    <w:pPr>
                      <w:snapToGrid w:val="0"/>
                      <w:spacing w:line="240" w:lineRule="atLeast"/>
                      <w:ind w:rightChars="-759" w:right="-1594"/>
                      <w:rPr>
                        <w:sz w:val="18"/>
                        <w:szCs w:val="18"/>
                      </w:rPr>
                    </w:pPr>
                  </w:p>
                </w:tc>
                <w:sdt>
                  <w:sdtPr>
                    <w:tag w:val="_PLD_2a43f0f223d141f0855f6cbb9e60b12f"/>
                    <w:id w:val="-1014225138"/>
                    <w:lock w:val="sdtLocked"/>
                  </w:sdtPr>
                  <w:sdtContent>
                    <w:tc>
                      <w:tcPr>
                        <w:tcW w:w="1276" w:type="dxa"/>
                        <w:vMerge w:val="restart"/>
                        <w:vAlign w:val="center"/>
                      </w:tcPr>
                      <w:p w14:paraId="435368FF" w14:textId="77777777" w:rsidR="00993314" w:rsidRDefault="00E76221">
                        <w:pPr>
                          <w:snapToGrid w:val="0"/>
                          <w:spacing w:line="240" w:lineRule="atLeast"/>
                          <w:jc w:val="center"/>
                          <w:rPr>
                            <w:sz w:val="18"/>
                            <w:szCs w:val="18"/>
                          </w:rPr>
                        </w:pPr>
                        <w:r>
                          <w:rPr>
                            <w:rFonts w:hint="eastAsia"/>
                            <w:sz w:val="18"/>
                            <w:szCs w:val="18"/>
                          </w:rPr>
                          <w:t>实收资本(或股本)</w:t>
                        </w:r>
                      </w:p>
                    </w:tc>
                  </w:sdtContent>
                </w:sdt>
                <w:sdt>
                  <w:sdtPr>
                    <w:tag w:val="_PLD_39cb94703877409e9e50d4bf964d43e4"/>
                    <w:id w:val="-1899431539"/>
                    <w:lock w:val="sdtLocked"/>
                  </w:sdtPr>
                  <w:sdtContent>
                    <w:tc>
                      <w:tcPr>
                        <w:tcW w:w="1273" w:type="dxa"/>
                        <w:gridSpan w:val="3"/>
                        <w:vAlign w:val="center"/>
                      </w:tcPr>
                      <w:p w14:paraId="71EFD241" w14:textId="77777777" w:rsidR="00993314" w:rsidRDefault="00E76221">
                        <w:pPr>
                          <w:snapToGrid w:val="0"/>
                          <w:spacing w:line="240" w:lineRule="atLeast"/>
                          <w:jc w:val="center"/>
                          <w:rPr>
                            <w:sz w:val="18"/>
                            <w:szCs w:val="18"/>
                          </w:rPr>
                        </w:pPr>
                        <w:r>
                          <w:rPr>
                            <w:rFonts w:hint="eastAsia"/>
                            <w:sz w:val="18"/>
                            <w:szCs w:val="18"/>
                          </w:rPr>
                          <w:t>其他权益工具</w:t>
                        </w:r>
                      </w:p>
                    </w:tc>
                  </w:sdtContent>
                </w:sdt>
                <w:sdt>
                  <w:sdtPr>
                    <w:tag w:val="_PLD_0a2a84969d8f4cc5ab2f59451a4cf45c"/>
                    <w:id w:val="196970886"/>
                    <w:lock w:val="sdtLocked"/>
                  </w:sdtPr>
                  <w:sdtContent>
                    <w:tc>
                      <w:tcPr>
                        <w:tcW w:w="1133" w:type="dxa"/>
                        <w:vMerge w:val="restart"/>
                        <w:vAlign w:val="center"/>
                      </w:tcPr>
                      <w:p w14:paraId="1861FCBB" w14:textId="77777777" w:rsidR="00993314" w:rsidRDefault="00E76221">
                        <w:pPr>
                          <w:snapToGrid w:val="0"/>
                          <w:spacing w:line="240" w:lineRule="atLeast"/>
                          <w:jc w:val="center"/>
                          <w:rPr>
                            <w:sz w:val="18"/>
                            <w:szCs w:val="18"/>
                          </w:rPr>
                        </w:pPr>
                        <w:r>
                          <w:rPr>
                            <w:rFonts w:hint="eastAsia"/>
                            <w:sz w:val="18"/>
                            <w:szCs w:val="18"/>
                          </w:rPr>
                          <w:t>资本公积</w:t>
                        </w:r>
                      </w:p>
                    </w:tc>
                  </w:sdtContent>
                </w:sdt>
                <w:sdt>
                  <w:sdtPr>
                    <w:tag w:val="_PLD_3eb4af6d758d4787987e21e90e79351d"/>
                    <w:id w:val="965242862"/>
                    <w:lock w:val="sdtLocked"/>
                  </w:sdtPr>
                  <w:sdtContent>
                    <w:tc>
                      <w:tcPr>
                        <w:tcW w:w="710" w:type="dxa"/>
                        <w:vMerge w:val="restart"/>
                        <w:vAlign w:val="center"/>
                      </w:tcPr>
                      <w:p w14:paraId="022941D1" w14:textId="77777777" w:rsidR="00993314" w:rsidRDefault="00E76221">
                        <w:pPr>
                          <w:snapToGrid w:val="0"/>
                          <w:spacing w:line="240" w:lineRule="atLeast"/>
                          <w:jc w:val="center"/>
                          <w:rPr>
                            <w:sz w:val="18"/>
                            <w:szCs w:val="18"/>
                          </w:rPr>
                        </w:pPr>
                        <w:r>
                          <w:rPr>
                            <w:rFonts w:hint="eastAsia"/>
                            <w:sz w:val="18"/>
                            <w:szCs w:val="18"/>
                          </w:rPr>
                          <w:t>减：库存股</w:t>
                        </w:r>
                      </w:p>
                    </w:tc>
                  </w:sdtContent>
                </w:sdt>
                <w:sdt>
                  <w:sdtPr>
                    <w:tag w:val="_PLD_63b36aa6d5e74a289a4f2e40e95da929"/>
                    <w:id w:val="1150939133"/>
                    <w:lock w:val="sdtLocked"/>
                  </w:sdtPr>
                  <w:sdtContent>
                    <w:tc>
                      <w:tcPr>
                        <w:tcW w:w="1133" w:type="dxa"/>
                        <w:vMerge w:val="restart"/>
                        <w:vAlign w:val="center"/>
                      </w:tcPr>
                      <w:p w14:paraId="03CEA507" w14:textId="77777777" w:rsidR="00993314" w:rsidRDefault="00E76221">
                        <w:pPr>
                          <w:snapToGrid w:val="0"/>
                          <w:spacing w:line="240" w:lineRule="atLeast"/>
                          <w:jc w:val="center"/>
                          <w:rPr>
                            <w:sz w:val="18"/>
                            <w:szCs w:val="18"/>
                          </w:rPr>
                        </w:pPr>
                        <w:r>
                          <w:rPr>
                            <w:rFonts w:hint="eastAsia"/>
                            <w:sz w:val="18"/>
                            <w:szCs w:val="18"/>
                          </w:rPr>
                          <w:t>其他综合收益</w:t>
                        </w:r>
                      </w:p>
                    </w:tc>
                  </w:sdtContent>
                </w:sdt>
                <w:sdt>
                  <w:sdtPr>
                    <w:tag w:val="_PLD_1560331b8c2f411cb5a844cb35b3d2b6"/>
                    <w:id w:val="951138499"/>
                    <w:lock w:val="sdtLocked"/>
                  </w:sdtPr>
                  <w:sdtContent>
                    <w:tc>
                      <w:tcPr>
                        <w:tcW w:w="1133" w:type="dxa"/>
                        <w:vMerge w:val="restart"/>
                        <w:vAlign w:val="center"/>
                      </w:tcPr>
                      <w:p w14:paraId="299DB691" w14:textId="77777777" w:rsidR="00993314" w:rsidRDefault="00E76221">
                        <w:pPr>
                          <w:snapToGrid w:val="0"/>
                          <w:spacing w:line="240" w:lineRule="atLeast"/>
                          <w:jc w:val="center"/>
                          <w:rPr>
                            <w:sz w:val="18"/>
                            <w:szCs w:val="18"/>
                          </w:rPr>
                        </w:pPr>
                        <w:r>
                          <w:rPr>
                            <w:rFonts w:hint="eastAsia"/>
                            <w:sz w:val="18"/>
                            <w:szCs w:val="18"/>
                          </w:rPr>
                          <w:t>专项储备</w:t>
                        </w:r>
                      </w:p>
                    </w:tc>
                  </w:sdtContent>
                </w:sdt>
                <w:sdt>
                  <w:sdtPr>
                    <w:tag w:val="_PLD_6f43f79cacca48dca49685537156084f"/>
                    <w:id w:val="-612746013"/>
                    <w:lock w:val="sdtLocked"/>
                  </w:sdtPr>
                  <w:sdtContent>
                    <w:tc>
                      <w:tcPr>
                        <w:tcW w:w="992" w:type="dxa"/>
                        <w:vMerge w:val="restart"/>
                        <w:vAlign w:val="center"/>
                      </w:tcPr>
                      <w:p w14:paraId="2271ABEA" w14:textId="77777777" w:rsidR="00993314" w:rsidRDefault="00E76221">
                        <w:pPr>
                          <w:snapToGrid w:val="0"/>
                          <w:spacing w:line="240" w:lineRule="atLeast"/>
                          <w:jc w:val="center"/>
                          <w:rPr>
                            <w:sz w:val="18"/>
                            <w:szCs w:val="18"/>
                          </w:rPr>
                        </w:pPr>
                        <w:r>
                          <w:rPr>
                            <w:rFonts w:hint="eastAsia"/>
                            <w:sz w:val="18"/>
                            <w:szCs w:val="18"/>
                          </w:rPr>
                          <w:t>盈余公积</w:t>
                        </w:r>
                      </w:p>
                    </w:tc>
                  </w:sdtContent>
                </w:sdt>
                <w:sdt>
                  <w:sdtPr>
                    <w:tag w:val="_PLD_56a430dce9564c199812862caead59b2"/>
                    <w:id w:val="292254324"/>
                    <w:lock w:val="sdtLocked"/>
                  </w:sdtPr>
                  <w:sdtContent>
                    <w:tc>
                      <w:tcPr>
                        <w:tcW w:w="710" w:type="dxa"/>
                        <w:vMerge w:val="restart"/>
                        <w:vAlign w:val="center"/>
                      </w:tcPr>
                      <w:p w14:paraId="7DDCF307" w14:textId="77777777" w:rsidR="00993314" w:rsidRDefault="00E76221">
                        <w:pPr>
                          <w:snapToGrid w:val="0"/>
                          <w:spacing w:line="240" w:lineRule="atLeast"/>
                          <w:jc w:val="center"/>
                          <w:rPr>
                            <w:sz w:val="18"/>
                            <w:szCs w:val="18"/>
                          </w:rPr>
                        </w:pPr>
                        <w:r>
                          <w:rPr>
                            <w:rFonts w:hint="eastAsia"/>
                            <w:sz w:val="18"/>
                            <w:szCs w:val="18"/>
                          </w:rPr>
                          <w:t>一般风险准备</w:t>
                        </w:r>
                      </w:p>
                    </w:tc>
                  </w:sdtContent>
                </w:sdt>
                <w:sdt>
                  <w:sdtPr>
                    <w:tag w:val="_PLD_cbc8cc4f323b4146bc3e0b624cb6a030"/>
                    <w:id w:val="757803933"/>
                    <w:lock w:val="sdtLocked"/>
                  </w:sdtPr>
                  <w:sdtContent>
                    <w:tc>
                      <w:tcPr>
                        <w:tcW w:w="992" w:type="dxa"/>
                        <w:vMerge w:val="restart"/>
                        <w:vAlign w:val="center"/>
                      </w:tcPr>
                      <w:p w14:paraId="206452E3" w14:textId="77777777" w:rsidR="00993314" w:rsidRDefault="00E76221">
                        <w:pPr>
                          <w:snapToGrid w:val="0"/>
                          <w:spacing w:line="240" w:lineRule="atLeast"/>
                          <w:jc w:val="center"/>
                          <w:rPr>
                            <w:sz w:val="18"/>
                            <w:szCs w:val="18"/>
                          </w:rPr>
                        </w:pPr>
                        <w:r>
                          <w:rPr>
                            <w:rFonts w:hint="eastAsia"/>
                            <w:sz w:val="18"/>
                            <w:szCs w:val="18"/>
                          </w:rPr>
                          <w:t>未分配利润</w:t>
                        </w:r>
                      </w:p>
                    </w:tc>
                  </w:sdtContent>
                </w:sdt>
                <w:tc>
                  <w:tcPr>
                    <w:tcW w:w="431" w:type="dxa"/>
                    <w:vMerge w:val="restart"/>
                    <w:vAlign w:val="center"/>
                  </w:tcPr>
                  <w:sdt>
                    <w:sdtPr>
                      <w:rPr>
                        <w:rFonts w:hint="eastAsia"/>
                        <w:sz w:val="18"/>
                        <w:szCs w:val="18"/>
                      </w:rPr>
                      <w:tag w:val="_PLD_b504a77359e042b99ce9a2513e44008d"/>
                      <w:id w:val="1504015431"/>
                      <w:lock w:val="sdtLocked"/>
                    </w:sdtPr>
                    <w:sdtContent>
                      <w:p w14:paraId="43CC8995" w14:textId="77777777" w:rsidR="00993314" w:rsidRDefault="00E76221">
                        <w:pPr>
                          <w:jc w:val="center"/>
                          <w:rPr>
                            <w:sz w:val="18"/>
                            <w:szCs w:val="18"/>
                          </w:rPr>
                        </w:pPr>
                        <w:r>
                          <w:rPr>
                            <w:rFonts w:hint="eastAsia"/>
                            <w:sz w:val="18"/>
                            <w:szCs w:val="18"/>
                          </w:rPr>
                          <w:t>其他</w:t>
                        </w:r>
                      </w:p>
                    </w:sdtContent>
                  </w:sdt>
                </w:tc>
                <w:tc>
                  <w:tcPr>
                    <w:tcW w:w="1316" w:type="dxa"/>
                    <w:vMerge w:val="restart"/>
                    <w:vAlign w:val="center"/>
                  </w:tcPr>
                  <w:sdt>
                    <w:sdtPr>
                      <w:rPr>
                        <w:rFonts w:hint="eastAsia"/>
                        <w:sz w:val="18"/>
                        <w:szCs w:val="18"/>
                      </w:rPr>
                      <w:tag w:val="_PLD_30b039ff7c714652865f3029df27082b"/>
                      <w:id w:val="457843308"/>
                      <w:lock w:val="sdtLocked"/>
                    </w:sdtPr>
                    <w:sdtContent>
                      <w:p w14:paraId="18C6FF09" w14:textId="77777777" w:rsidR="00993314" w:rsidRDefault="00E76221">
                        <w:pPr>
                          <w:jc w:val="center"/>
                          <w:rPr>
                            <w:sz w:val="18"/>
                            <w:szCs w:val="18"/>
                          </w:rPr>
                        </w:pPr>
                        <w:r>
                          <w:rPr>
                            <w:rFonts w:hint="eastAsia"/>
                            <w:sz w:val="18"/>
                            <w:szCs w:val="18"/>
                          </w:rPr>
                          <w:t>小计</w:t>
                        </w:r>
                      </w:p>
                    </w:sdtContent>
                  </w:sdt>
                </w:tc>
                <w:tc>
                  <w:tcPr>
                    <w:tcW w:w="671" w:type="dxa"/>
                    <w:vMerge/>
                  </w:tcPr>
                  <w:p w14:paraId="2532B0F2" w14:textId="77777777" w:rsidR="00993314" w:rsidRDefault="00993314">
                    <w:pPr>
                      <w:jc w:val="center"/>
                      <w:rPr>
                        <w:sz w:val="18"/>
                        <w:szCs w:val="18"/>
                      </w:rPr>
                    </w:pPr>
                  </w:p>
                </w:tc>
                <w:tc>
                  <w:tcPr>
                    <w:tcW w:w="1076" w:type="dxa"/>
                    <w:vMerge/>
                  </w:tcPr>
                  <w:p w14:paraId="24BB01FE" w14:textId="77777777" w:rsidR="00993314" w:rsidRDefault="00993314">
                    <w:pPr>
                      <w:jc w:val="center"/>
                      <w:rPr>
                        <w:sz w:val="18"/>
                        <w:szCs w:val="18"/>
                      </w:rPr>
                    </w:pPr>
                  </w:p>
                </w:tc>
              </w:tr>
              <w:tr w:rsidR="00993314" w14:paraId="52CA3700" w14:textId="77777777">
                <w:trPr>
                  <w:cantSplit/>
                  <w:trHeight w:val="345"/>
                </w:trPr>
                <w:tc>
                  <w:tcPr>
                    <w:tcW w:w="1243" w:type="dxa"/>
                    <w:vMerge/>
                  </w:tcPr>
                  <w:p w14:paraId="2CA9E594" w14:textId="77777777" w:rsidR="00993314" w:rsidRDefault="00993314">
                    <w:pPr>
                      <w:snapToGrid w:val="0"/>
                      <w:spacing w:line="240" w:lineRule="atLeast"/>
                      <w:ind w:rightChars="-759" w:right="-1594"/>
                      <w:rPr>
                        <w:sz w:val="18"/>
                        <w:szCs w:val="18"/>
                      </w:rPr>
                    </w:pPr>
                  </w:p>
                </w:tc>
                <w:tc>
                  <w:tcPr>
                    <w:tcW w:w="1276" w:type="dxa"/>
                    <w:vMerge/>
                  </w:tcPr>
                  <w:p w14:paraId="0CD9188A" w14:textId="77777777" w:rsidR="00993314" w:rsidRDefault="00993314">
                    <w:pPr>
                      <w:snapToGrid w:val="0"/>
                      <w:spacing w:line="240" w:lineRule="atLeast"/>
                      <w:jc w:val="center"/>
                      <w:rPr>
                        <w:sz w:val="18"/>
                        <w:szCs w:val="18"/>
                      </w:rPr>
                    </w:pPr>
                  </w:p>
                </w:tc>
                <w:sdt>
                  <w:sdtPr>
                    <w:tag w:val="_PLD_b607c17c743149d295a2a79708dbacd2"/>
                    <w:id w:val="2082175089"/>
                    <w:lock w:val="sdtLocked"/>
                  </w:sdtPr>
                  <w:sdtContent>
                    <w:tc>
                      <w:tcPr>
                        <w:tcW w:w="425" w:type="dxa"/>
                        <w:vAlign w:val="center"/>
                      </w:tcPr>
                      <w:p w14:paraId="7F8F1B54" w14:textId="77777777" w:rsidR="00993314" w:rsidRDefault="00E76221">
                        <w:pPr>
                          <w:snapToGrid w:val="0"/>
                          <w:spacing w:line="240" w:lineRule="atLeast"/>
                          <w:jc w:val="center"/>
                          <w:rPr>
                            <w:sz w:val="18"/>
                            <w:szCs w:val="18"/>
                          </w:rPr>
                        </w:pPr>
                        <w:r>
                          <w:rPr>
                            <w:rFonts w:hint="eastAsia"/>
                            <w:sz w:val="18"/>
                            <w:szCs w:val="18"/>
                          </w:rPr>
                          <w:t>优先股</w:t>
                        </w:r>
                      </w:p>
                    </w:tc>
                  </w:sdtContent>
                </w:sdt>
                <w:sdt>
                  <w:sdtPr>
                    <w:tag w:val="_PLD_ff95d9a5f43c439aac9ba6d07675d878"/>
                    <w:id w:val="-628243591"/>
                    <w:lock w:val="sdtLocked"/>
                  </w:sdtPr>
                  <w:sdtContent>
                    <w:tc>
                      <w:tcPr>
                        <w:tcW w:w="425" w:type="dxa"/>
                        <w:vAlign w:val="center"/>
                      </w:tcPr>
                      <w:p w14:paraId="3018645F" w14:textId="77777777" w:rsidR="00993314" w:rsidRDefault="00E76221">
                        <w:pPr>
                          <w:snapToGrid w:val="0"/>
                          <w:spacing w:line="240" w:lineRule="atLeast"/>
                          <w:jc w:val="center"/>
                          <w:rPr>
                            <w:sz w:val="18"/>
                            <w:szCs w:val="18"/>
                          </w:rPr>
                        </w:pPr>
                        <w:r>
                          <w:rPr>
                            <w:rFonts w:hint="eastAsia"/>
                            <w:sz w:val="18"/>
                            <w:szCs w:val="18"/>
                          </w:rPr>
                          <w:t>永续债</w:t>
                        </w:r>
                      </w:p>
                    </w:tc>
                  </w:sdtContent>
                </w:sdt>
                <w:sdt>
                  <w:sdtPr>
                    <w:tag w:val="_PLD_172b1cd40c094b6fa71aba6fe6a10f81"/>
                    <w:id w:val="1606070386"/>
                    <w:lock w:val="sdtLocked"/>
                  </w:sdtPr>
                  <w:sdtContent>
                    <w:tc>
                      <w:tcPr>
                        <w:tcW w:w="423" w:type="dxa"/>
                        <w:vAlign w:val="center"/>
                      </w:tcPr>
                      <w:p w14:paraId="32CF57EB" w14:textId="77777777" w:rsidR="00993314" w:rsidRDefault="00E76221">
                        <w:pPr>
                          <w:snapToGrid w:val="0"/>
                          <w:spacing w:line="240" w:lineRule="atLeast"/>
                          <w:jc w:val="center"/>
                          <w:rPr>
                            <w:sz w:val="18"/>
                            <w:szCs w:val="18"/>
                          </w:rPr>
                        </w:pPr>
                        <w:r>
                          <w:rPr>
                            <w:rFonts w:hint="eastAsia"/>
                            <w:sz w:val="18"/>
                            <w:szCs w:val="18"/>
                          </w:rPr>
                          <w:t>其他</w:t>
                        </w:r>
                      </w:p>
                    </w:tc>
                  </w:sdtContent>
                </w:sdt>
                <w:tc>
                  <w:tcPr>
                    <w:tcW w:w="1133" w:type="dxa"/>
                    <w:vMerge/>
                  </w:tcPr>
                  <w:p w14:paraId="576CB02E" w14:textId="77777777" w:rsidR="00993314" w:rsidRDefault="00993314">
                    <w:pPr>
                      <w:snapToGrid w:val="0"/>
                      <w:spacing w:line="240" w:lineRule="atLeast"/>
                      <w:jc w:val="center"/>
                      <w:rPr>
                        <w:sz w:val="18"/>
                        <w:szCs w:val="18"/>
                      </w:rPr>
                    </w:pPr>
                  </w:p>
                </w:tc>
                <w:tc>
                  <w:tcPr>
                    <w:tcW w:w="710" w:type="dxa"/>
                    <w:vMerge/>
                  </w:tcPr>
                  <w:p w14:paraId="7FAFBE6E" w14:textId="77777777" w:rsidR="00993314" w:rsidRDefault="00993314">
                    <w:pPr>
                      <w:snapToGrid w:val="0"/>
                      <w:spacing w:line="240" w:lineRule="atLeast"/>
                      <w:jc w:val="center"/>
                      <w:rPr>
                        <w:sz w:val="18"/>
                        <w:szCs w:val="18"/>
                      </w:rPr>
                    </w:pPr>
                  </w:p>
                </w:tc>
                <w:tc>
                  <w:tcPr>
                    <w:tcW w:w="1133" w:type="dxa"/>
                    <w:vMerge/>
                  </w:tcPr>
                  <w:p w14:paraId="14298D7B" w14:textId="77777777" w:rsidR="00993314" w:rsidRDefault="00993314">
                    <w:pPr>
                      <w:snapToGrid w:val="0"/>
                      <w:spacing w:line="240" w:lineRule="atLeast"/>
                      <w:jc w:val="center"/>
                      <w:rPr>
                        <w:sz w:val="18"/>
                        <w:szCs w:val="18"/>
                      </w:rPr>
                    </w:pPr>
                  </w:p>
                </w:tc>
                <w:tc>
                  <w:tcPr>
                    <w:tcW w:w="1133" w:type="dxa"/>
                    <w:vMerge/>
                  </w:tcPr>
                  <w:p w14:paraId="1925638E" w14:textId="77777777" w:rsidR="00993314" w:rsidRDefault="00993314">
                    <w:pPr>
                      <w:snapToGrid w:val="0"/>
                      <w:spacing w:line="240" w:lineRule="atLeast"/>
                      <w:jc w:val="center"/>
                      <w:rPr>
                        <w:sz w:val="18"/>
                        <w:szCs w:val="18"/>
                      </w:rPr>
                    </w:pPr>
                  </w:p>
                </w:tc>
                <w:tc>
                  <w:tcPr>
                    <w:tcW w:w="992" w:type="dxa"/>
                    <w:vMerge/>
                  </w:tcPr>
                  <w:p w14:paraId="4A68F715" w14:textId="77777777" w:rsidR="00993314" w:rsidRDefault="00993314">
                    <w:pPr>
                      <w:snapToGrid w:val="0"/>
                      <w:spacing w:line="240" w:lineRule="atLeast"/>
                      <w:jc w:val="center"/>
                      <w:rPr>
                        <w:sz w:val="18"/>
                        <w:szCs w:val="18"/>
                      </w:rPr>
                    </w:pPr>
                  </w:p>
                </w:tc>
                <w:tc>
                  <w:tcPr>
                    <w:tcW w:w="710" w:type="dxa"/>
                    <w:vMerge/>
                  </w:tcPr>
                  <w:p w14:paraId="37DBB8D2" w14:textId="77777777" w:rsidR="00993314" w:rsidRDefault="00993314">
                    <w:pPr>
                      <w:snapToGrid w:val="0"/>
                      <w:spacing w:line="240" w:lineRule="atLeast"/>
                      <w:jc w:val="center"/>
                      <w:rPr>
                        <w:sz w:val="18"/>
                        <w:szCs w:val="18"/>
                      </w:rPr>
                    </w:pPr>
                  </w:p>
                </w:tc>
                <w:tc>
                  <w:tcPr>
                    <w:tcW w:w="992" w:type="dxa"/>
                    <w:vMerge/>
                  </w:tcPr>
                  <w:p w14:paraId="034E221D" w14:textId="77777777" w:rsidR="00993314" w:rsidRDefault="00993314">
                    <w:pPr>
                      <w:snapToGrid w:val="0"/>
                      <w:spacing w:line="240" w:lineRule="atLeast"/>
                      <w:jc w:val="center"/>
                      <w:rPr>
                        <w:sz w:val="18"/>
                        <w:szCs w:val="18"/>
                      </w:rPr>
                    </w:pPr>
                  </w:p>
                </w:tc>
                <w:tc>
                  <w:tcPr>
                    <w:tcW w:w="431" w:type="dxa"/>
                    <w:vMerge/>
                  </w:tcPr>
                  <w:p w14:paraId="677F737F" w14:textId="77777777" w:rsidR="00993314" w:rsidRDefault="00993314">
                    <w:pPr>
                      <w:jc w:val="center"/>
                      <w:rPr>
                        <w:sz w:val="18"/>
                        <w:szCs w:val="18"/>
                      </w:rPr>
                    </w:pPr>
                  </w:p>
                </w:tc>
                <w:tc>
                  <w:tcPr>
                    <w:tcW w:w="1316" w:type="dxa"/>
                    <w:vMerge/>
                  </w:tcPr>
                  <w:p w14:paraId="1F7EBB7D" w14:textId="77777777" w:rsidR="00993314" w:rsidRDefault="00993314">
                    <w:pPr>
                      <w:jc w:val="center"/>
                      <w:rPr>
                        <w:sz w:val="18"/>
                        <w:szCs w:val="18"/>
                      </w:rPr>
                    </w:pPr>
                  </w:p>
                </w:tc>
                <w:tc>
                  <w:tcPr>
                    <w:tcW w:w="671" w:type="dxa"/>
                    <w:vMerge/>
                  </w:tcPr>
                  <w:p w14:paraId="5BEB678D" w14:textId="77777777" w:rsidR="00993314" w:rsidRDefault="00993314">
                    <w:pPr>
                      <w:jc w:val="center"/>
                      <w:rPr>
                        <w:sz w:val="18"/>
                        <w:szCs w:val="18"/>
                      </w:rPr>
                    </w:pPr>
                  </w:p>
                </w:tc>
                <w:tc>
                  <w:tcPr>
                    <w:tcW w:w="1076" w:type="dxa"/>
                    <w:vMerge/>
                    <w:tcBorders>
                      <w:bottom w:val="nil"/>
                    </w:tcBorders>
                  </w:tcPr>
                  <w:p w14:paraId="70F06E73" w14:textId="77777777" w:rsidR="00993314" w:rsidRDefault="00993314">
                    <w:pPr>
                      <w:jc w:val="center"/>
                      <w:rPr>
                        <w:sz w:val="18"/>
                        <w:szCs w:val="18"/>
                      </w:rPr>
                    </w:pPr>
                  </w:p>
                </w:tc>
              </w:tr>
              <w:tr w:rsidR="00993314" w14:paraId="3C01E3A4" w14:textId="77777777">
                <w:sdt>
                  <w:sdtPr>
                    <w:tag w:val="_PLD_4fdfc5e6b5c34cfdb08e5d5e3943966e"/>
                    <w:id w:val="1629441319"/>
                    <w:lock w:val="sdtLocked"/>
                  </w:sdtPr>
                  <w:sdtContent>
                    <w:tc>
                      <w:tcPr>
                        <w:tcW w:w="1243" w:type="dxa"/>
                      </w:tcPr>
                      <w:p w14:paraId="32ACD357" w14:textId="77777777" w:rsidR="00993314" w:rsidRDefault="00E76221">
                        <w:pPr>
                          <w:rPr>
                            <w:sz w:val="18"/>
                            <w:szCs w:val="18"/>
                          </w:rPr>
                        </w:pPr>
                        <w:r>
                          <w:rPr>
                            <w:sz w:val="18"/>
                            <w:szCs w:val="18"/>
                          </w:rPr>
                          <w:t>一、上年</w:t>
                        </w:r>
                        <w:r>
                          <w:rPr>
                            <w:rFonts w:hint="eastAsia"/>
                            <w:sz w:val="18"/>
                            <w:szCs w:val="18"/>
                          </w:rPr>
                          <w:t>年</w:t>
                        </w:r>
                        <w:r>
                          <w:rPr>
                            <w:sz w:val="18"/>
                            <w:szCs w:val="18"/>
                          </w:rPr>
                          <w:t>末余额</w:t>
                        </w:r>
                      </w:p>
                    </w:tc>
                  </w:sdtContent>
                </w:sdt>
                <w:tc>
                  <w:tcPr>
                    <w:tcW w:w="1276" w:type="dxa"/>
                    <w:vAlign w:val="center"/>
                  </w:tcPr>
                  <w:p w14:paraId="2B34905E" w14:textId="77777777" w:rsidR="00993314" w:rsidRDefault="00E76221">
                    <w:pPr>
                      <w:jc w:val="right"/>
                      <w:rPr>
                        <w:sz w:val="18"/>
                        <w:szCs w:val="18"/>
                      </w:rPr>
                    </w:pPr>
                    <w:r>
                      <w:rPr>
                        <w:sz w:val="18"/>
                        <w:szCs w:val="18"/>
                      </w:rPr>
                      <w:t>1,972,100,000.00</w:t>
                    </w:r>
                  </w:p>
                </w:tc>
                <w:tc>
                  <w:tcPr>
                    <w:tcW w:w="425" w:type="dxa"/>
                    <w:vAlign w:val="center"/>
                  </w:tcPr>
                  <w:p w14:paraId="1A931EDF" w14:textId="77777777" w:rsidR="00993314" w:rsidRDefault="00993314">
                    <w:pPr>
                      <w:jc w:val="right"/>
                      <w:rPr>
                        <w:sz w:val="18"/>
                        <w:szCs w:val="18"/>
                      </w:rPr>
                    </w:pPr>
                  </w:p>
                </w:tc>
                <w:tc>
                  <w:tcPr>
                    <w:tcW w:w="425" w:type="dxa"/>
                    <w:vAlign w:val="center"/>
                  </w:tcPr>
                  <w:p w14:paraId="191417BF" w14:textId="77777777" w:rsidR="00993314" w:rsidRDefault="00993314">
                    <w:pPr>
                      <w:jc w:val="right"/>
                      <w:rPr>
                        <w:sz w:val="18"/>
                        <w:szCs w:val="18"/>
                      </w:rPr>
                    </w:pPr>
                  </w:p>
                </w:tc>
                <w:tc>
                  <w:tcPr>
                    <w:tcW w:w="423" w:type="dxa"/>
                    <w:vAlign w:val="center"/>
                  </w:tcPr>
                  <w:p w14:paraId="32DFBFD9" w14:textId="77777777" w:rsidR="00993314" w:rsidRDefault="00993314">
                    <w:pPr>
                      <w:jc w:val="right"/>
                      <w:rPr>
                        <w:sz w:val="18"/>
                        <w:szCs w:val="18"/>
                      </w:rPr>
                    </w:pPr>
                  </w:p>
                </w:tc>
                <w:tc>
                  <w:tcPr>
                    <w:tcW w:w="1133" w:type="dxa"/>
                    <w:vAlign w:val="center"/>
                  </w:tcPr>
                  <w:p w14:paraId="4CCFA9EB" w14:textId="77777777" w:rsidR="00993314" w:rsidRDefault="00E76221">
                    <w:pPr>
                      <w:jc w:val="right"/>
                      <w:rPr>
                        <w:sz w:val="18"/>
                        <w:szCs w:val="18"/>
                      </w:rPr>
                    </w:pPr>
                    <w:r>
                      <w:rPr>
                        <w:sz w:val="18"/>
                        <w:szCs w:val="18"/>
                      </w:rPr>
                      <w:t>2,178,078,353.90</w:t>
                    </w:r>
                  </w:p>
                </w:tc>
                <w:tc>
                  <w:tcPr>
                    <w:tcW w:w="710" w:type="dxa"/>
                    <w:vAlign w:val="center"/>
                  </w:tcPr>
                  <w:p w14:paraId="55B67E27" w14:textId="77777777" w:rsidR="00993314" w:rsidRDefault="00993314">
                    <w:pPr>
                      <w:jc w:val="right"/>
                      <w:rPr>
                        <w:sz w:val="18"/>
                        <w:szCs w:val="18"/>
                      </w:rPr>
                    </w:pPr>
                  </w:p>
                </w:tc>
                <w:tc>
                  <w:tcPr>
                    <w:tcW w:w="1133" w:type="dxa"/>
                    <w:vAlign w:val="center"/>
                  </w:tcPr>
                  <w:p w14:paraId="55127994" w14:textId="77777777" w:rsidR="00993314" w:rsidRDefault="00E76221">
                    <w:pPr>
                      <w:jc w:val="right"/>
                      <w:rPr>
                        <w:sz w:val="18"/>
                        <w:szCs w:val="18"/>
                      </w:rPr>
                    </w:pPr>
                    <w:r>
                      <w:rPr>
                        <w:sz w:val="18"/>
                        <w:szCs w:val="18"/>
                      </w:rPr>
                      <w:t>12,523,905.95</w:t>
                    </w:r>
                  </w:p>
                </w:tc>
                <w:tc>
                  <w:tcPr>
                    <w:tcW w:w="1133" w:type="dxa"/>
                    <w:vAlign w:val="center"/>
                  </w:tcPr>
                  <w:p w14:paraId="40CF13AF" w14:textId="77777777" w:rsidR="00993314" w:rsidRDefault="00E76221">
                    <w:pPr>
                      <w:jc w:val="right"/>
                      <w:rPr>
                        <w:sz w:val="18"/>
                        <w:szCs w:val="18"/>
                      </w:rPr>
                    </w:pPr>
                    <w:r>
                      <w:rPr>
                        <w:sz w:val="18"/>
                        <w:szCs w:val="18"/>
                      </w:rPr>
                      <w:t>1,789,696.83</w:t>
                    </w:r>
                  </w:p>
                </w:tc>
                <w:tc>
                  <w:tcPr>
                    <w:tcW w:w="992" w:type="dxa"/>
                    <w:vAlign w:val="center"/>
                  </w:tcPr>
                  <w:p w14:paraId="6332F025" w14:textId="77777777" w:rsidR="00993314" w:rsidRDefault="00E76221">
                    <w:pPr>
                      <w:jc w:val="right"/>
                      <w:rPr>
                        <w:sz w:val="18"/>
                        <w:szCs w:val="18"/>
                      </w:rPr>
                    </w:pPr>
                    <w:r>
                      <w:rPr>
                        <w:sz w:val="18"/>
                        <w:szCs w:val="18"/>
                      </w:rPr>
                      <w:t>235,764,432.06</w:t>
                    </w:r>
                  </w:p>
                </w:tc>
                <w:tc>
                  <w:tcPr>
                    <w:tcW w:w="710" w:type="dxa"/>
                    <w:vAlign w:val="center"/>
                  </w:tcPr>
                  <w:p w14:paraId="3433B7E6" w14:textId="77777777" w:rsidR="00993314" w:rsidRDefault="00993314">
                    <w:pPr>
                      <w:jc w:val="right"/>
                      <w:rPr>
                        <w:sz w:val="18"/>
                        <w:szCs w:val="18"/>
                      </w:rPr>
                    </w:pPr>
                  </w:p>
                </w:tc>
                <w:tc>
                  <w:tcPr>
                    <w:tcW w:w="992" w:type="dxa"/>
                    <w:vAlign w:val="center"/>
                  </w:tcPr>
                  <w:p w14:paraId="3F22C114" w14:textId="77777777" w:rsidR="00993314" w:rsidRDefault="00E76221">
                    <w:pPr>
                      <w:jc w:val="right"/>
                      <w:rPr>
                        <w:sz w:val="18"/>
                        <w:szCs w:val="18"/>
                      </w:rPr>
                    </w:pPr>
                    <w:r>
                      <w:rPr>
                        <w:sz w:val="18"/>
                        <w:szCs w:val="18"/>
                      </w:rPr>
                      <w:t>1,458,727,644.92</w:t>
                    </w:r>
                  </w:p>
                </w:tc>
                <w:tc>
                  <w:tcPr>
                    <w:tcW w:w="431" w:type="dxa"/>
                  </w:tcPr>
                  <w:p w14:paraId="335603E4" w14:textId="77777777" w:rsidR="00993314" w:rsidRDefault="00993314">
                    <w:pPr>
                      <w:jc w:val="right"/>
                      <w:rPr>
                        <w:sz w:val="18"/>
                        <w:szCs w:val="18"/>
                      </w:rPr>
                    </w:pPr>
                  </w:p>
                </w:tc>
                <w:tc>
                  <w:tcPr>
                    <w:tcW w:w="1316" w:type="dxa"/>
                    <w:vAlign w:val="center"/>
                  </w:tcPr>
                  <w:p w14:paraId="05E023B0" w14:textId="77777777" w:rsidR="00993314" w:rsidRDefault="00E76221">
                    <w:pPr>
                      <w:jc w:val="right"/>
                      <w:rPr>
                        <w:sz w:val="18"/>
                        <w:szCs w:val="18"/>
                      </w:rPr>
                    </w:pPr>
                    <w:r>
                      <w:rPr>
                        <w:sz w:val="18"/>
                        <w:szCs w:val="18"/>
                      </w:rPr>
                      <w:t>5,858,984,033.66</w:t>
                    </w:r>
                  </w:p>
                </w:tc>
                <w:tc>
                  <w:tcPr>
                    <w:tcW w:w="671" w:type="dxa"/>
                  </w:tcPr>
                  <w:p w14:paraId="02C5D2F6" w14:textId="77777777" w:rsidR="00993314" w:rsidRDefault="00993314">
                    <w:pPr>
                      <w:jc w:val="right"/>
                      <w:rPr>
                        <w:sz w:val="18"/>
                        <w:szCs w:val="18"/>
                      </w:rPr>
                    </w:pPr>
                  </w:p>
                </w:tc>
                <w:tc>
                  <w:tcPr>
                    <w:tcW w:w="1076" w:type="dxa"/>
                    <w:vAlign w:val="center"/>
                  </w:tcPr>
                  <w:p w14:paraId="7A3AC76F" w14:textId="77777777" w:rsidR="00993314" w:rsidRDefault="00E76221">
                    <w:pPr>
                      <w:jc w:val="right"/>
                      <w:rPr>
                        <w:sz w:val="18"/>
                        <w:szCs w:val="18"/>
                      </w:rPr>
                    </w:pPr>
                    <w:r>
                      <w:rPr>
                        <w:sz w:val="18"/>
                        <w:szCs w:val="18"/>
                      </w:rPr>
                      <w:t>5,858,984,033.66</w:t>
                    </w:r>
                  </w:p>
                </w:tc>
              </w:tr>
              <w:tr w:rsidR="00993314" w14:paraId="7DB26977" w14:textId="77777777">
                <w:sdt>
                  <w:sdtPr>
                    <w:tag w:val="_PLD_90f04cf20717467298c2824a1c7b2f71"/>
                    <w:id w:val="890230222"/>
                    <w:lock w:val="sdtLocked"/>
                  </w:sdtPr>
                  <w:sdtContent>
                    <w:tc>
                      <w:tcPr>
                        <w:tcW w:w="1243" w:type="dxa"/>
                      </w:tcPr>
                      <w:p w14:paraId="2F86CDCA" w14:textId="77777777" w:rsidR="00993314" w:rsidRDefault="00E76221">
                        <w:pPr>
                          <w:rPr>
                            <w:sz w:val="18"/>
                            <w:szCs w:val="18"/>
                          </w:rPr>
                        </w:pPr>
                        <w:r>
                          <w:rPr>
                            <w:rFonts w:hint="eastAsia"/>
                            <w:sz w:val="18"/>
                            <w:szCs w:val="18"/>
                          </w:rPr>
                          <w:t>加：</w:t>
                        </w:r>
                        <w:r>
                          <w:rPr>
                            <w:sz w:val="18"/>
                            <w:szCs w:val="18"/>
                          </w:rPr>
                          <w:t>会计政策变更</w:t>
                        </w:r>
                      </w:p>
                    </w:tc>
                  </w:sdtContent>
                </w:sdt>
                <w:tc>
                  <w:tcPr>
                    <w:tcW w:w="1276" w:type="dxa"/>
                    <w:vAlign w:val="center"/>
                  </w:tcPr>
                  <w:p w14:paraId="61919599" w14:textId="77777777" w:rsidR="00993314" w:rsidRDefault="00993314">
                    <w:pPr>
                      <w:jc w:val="right"/>
                      <w:rPr>
                        <w:sz w:val="18"/>
                        <w:szCs w:val="18"/>
                      </w:rPr>
                    </w:pPr>
                  </w:p>
                </w:tc>
                <w:tc>
                  <w:tcPr>
                    <w:tcW w:w="425" w:type="dxa"/>
                    <w:vAlign w:val="center"/>
                  </w:tcPr>
                  <w:p w14:paraId="2924F8E8" w14:textId="77777777" w:rsidR="00993314" w:rsidRDefault="00993314">
                    <w:pPr>
                      <w:jc w:val="right"/>
                      <w:rPr>
                        <w:sz w:val="18"/>
                        <w:szCs w:val="18"/>
                      </w:rPr>
                    </w:pPr>
                  </w:p>
                </w:tc>
                <w:tc>
                  <w:tcPr>
                    <w:tcW w:w="425" w:type="dxa"/>
                    <w:vAlign w:val="center"/>
                  </w:tcPr>
                  <w:p w14:paraId="0A6DAC75" w14:textId="77777777" w:rsidR="00993314" w:rsidRDefault="00993314">
                    <w:pPr>
                      <w:jc w:val="right"/>
                      <w:rPr>
                        <w:sz w:val="18"/>
                        <w:szCs w:val="18"/>
                      </w:rPr>
                    </w:pPr>
                  </w:p>
                </w:tc>
                <w:tc>
                  <w:tcPr>
                    <w:tcW w:w="423" w:type="dxa"/>
                    <w:vAlign w:val="center"/>
                  </w:tcPr>
                  <w:p w14:paraId="2C7DC59E" w14:textId="77777777" w:rsidR="00993314" w:rsidRDefault="00993314">
                    <w:pPr>
                      <w:jc w:val="right"/>
                      <w:rPr>
                        <w:sz w:val="18"/>
                        <w:szCs w:val="18"/>
                      </w:rPr>
                    </w:pPr>
                  </w:p>
                </w:tc>
                <w:tc>
                  <w:tcPr>
                    <w:tcW w:w="1133" w:type="dxa"/>
                    <w:vAlign w:val="center"/>
                  </w:tcPr>
                  <w:p w14:paraId="70131251" w14:textId="77777777" w:rsidR="00993314" w:rsidRDefault="00993314">
                    <w:pPr>
                      <w:jc w:val="right"/>
                      <w:rPr>
                        <w:sz w:val="18"/>
                        <w:szCs w:val="18"/>
                      </w:rPr>
                    </w:pPr>
                  </w:p>
                </w:tc>
                <w:tc>
                  <w:tcPr>
                    <w:tcW w:w="710" w:type="dxa"/>
                    <w:vAlign w:val="center"/>
                  </w:tcPr>
                  <w:p w14:paraId="26B2980D" w14:textId="77777777" w:rsidR="00993314" w:rsidRDefault="00993314">
                    <w:pPr>
                      <w:jc w:val="right"/>
                      <w:rPr>
                        <w:sz w:val="18"/>
                        <w:szCs w:val="18"/>
                      </w:rPr>
                    </w:pPr>
                  </w:p>
                </w:tc>
                <w:tc>
                  <w:tcPr>
                    <w:tcW w:w="1133" w:type="dxa"/>
                    <w:vAlign w:val="center"/>
                  </w:tcPr>
                  <w:p w14:paraId="2C7FF07B" w14:textId="77777777" w:rsidR="00993314" w:rsidRDefault="00993314">
                    <w:pPr>
                      <w:jc w:val="right"/>
                      <w:rPr>
                        <w:sz w:val="18"/>
                        <w:szCs w:val="18"/>
                      </w:rPr>
                    </w:pPr>
                  </w:p>
                </w:tc>
                <w:tc>
                  <w:tcPr>
                    <w:tcW w:w="1133" w:type="dxa"/>
                    <w:vAlign w:val="center"/>
                  </w:tcPr>
                  <w:p w14:paraId="43397CA5" w14:textId="77777777" w:rsidR="00993314" w:rsidRDefault="00993314">
                    <w:pPr>
                      <w:jc w:val="right"/>
                      <w:rPr>
                        <w:sz w:val="18"/>
                        <w:szCs w:val="18"/>
                      </w:rPr>
                    </w:pPr>
                  </w:p>
                </w:tc>
                <w:tc>
                  <w:tcPr>
                    <w:tcW w:w="992" w:type="dxa"/>
                    <w:vAlign w:val="center"/>
                  </w:tcPr>
                  <w:p w14:paraId="0F6F973E" w14:textId="77777777" w:rsidR="00993314" w:rsidRDefault="00993314">
                    <w:pPr>
                      <w:jc w:val="right"/>
                      <w:rPr>
                        <w:sz w:val="18"/>
                        <w:szCs w:val="18"/>
                      </w:rPr>
                    </w:pPr>
                  </w:p>
                </w:tc>
                <w:tc>
                  <w:tcPr>
                    <w:tcW w:w="710" w:type="dxa"/>
                    <w:vAlign w:val="center"/>
                  </w:tcPr>
                  <w:p w14:paraId="4709DC12" w14:textId="77777777" w:rsidR="00993314" w:rsidRDefault="00993314">
                    <w:pPr>
                      <w:jc w:val="right"/>
                      <w:rPr>
                        <w:sz w:val="18"/>
                        <w:szCs w:val="18"/>
                      </w:rPr>
                    </w:pPr>
                  </w:p>
                </w:tc>
                <w:tc>
                  <w:tcPr>
                    <w:tcW w:w="992" w:type="dxa"/>
                    <w:vAlign w:val="center"/>
                  </w:tcPr>
                  <w:p w14:paraId="604C815E" w14:textId="77777777" w:rsidR="00993314" w:rsidRDefault="00993314">
                    <w:pPr>
                      <w:jc w:val="right"/>
                      <w:rPr>
                        <w:sz w:val="18"/>
                        <w:szCs w:val="18"/>
                      </w:rPr>
                    </w:pPr>
                  </w:p>
                </w:tc>
                <w:tc>
                  <w:tcPr>
                    <w:tcW w:w="431" w:type="dxa"/>
                  </w:tcPr>
                  <w:p w14:paraId="720BE363" w14:textId="77777777" w:rsidR="00993314" w:rsidRDefault="00993314">
                    <w:pPr>
                      <w:jc w:val="right"/>
                      <w:rPr>
                        <w:sz w:val="18"/>
                        <w:szCs w:val="18"/>
                      </w:rPr>
                    </w:pPr>
                  </w:p>
                </w:tc>
                <w:tc>
                  <w:tcPr>
                    <w:tcW w:w="1316" w:type="dxa"/>
                    <w:vAlign w:val="center"/>
                  </w:tcPr>
                  <w:p w14:paraId="4D1F50EA" w14:textId="77777777" w:rsidR="00993314" w:rsidRDefault="00993314">
                    <w:pPr>
                      <w:jc w:val="right"/>
                      <w:rPr>
                        <w:sz w:val="18"/>
                        <w:szCs w:val="18"/>
                      </w:rPr>
                    </w:pPr>
                  </w:p>
                </w:tc>
                <w:tc>
                  <w:tcPr>
                    <w:tcW w:w="671" w:type="dxa"/>
                  </w:tcPr>
                  <w:p w14:paraId="456FF5E7" w14:textId="77777777" w:rsidR="00993314" w:rsidRDefault="00993314">
                    <w:pPr>
                      <w:jc w:val="right"/>
                      <w:rPr>
                        <w:sz w:val="18"/>
                        <w:szCs w:val="18"/>
                      </w:rPr>
                    </w:pPr>
                  </w:p>
                </w:tc>
                <w:tc>
                  <w:tcPr>
                    <w:tcW w:w="1076" w:type="dxa"/>
                    <w:vAlign w:val="center"/>
                  </w:tcPr>
                  <w:p w14:paraId="73397109" w14:textId="77777777" w:rsidR="00993314" w:rsidRDefault="00993314">
                    <w:pPr>
                      <w:jc w:val="right"/>
                      <w:rPr>
                        <w:sz w:val="18"/>
                        <w:szCs w:val="18"/>
                      </w:rPr>
                    </w:pPr>
                  </w:p>
                </w:tc>
              </w:tr>
              <w:tr w:rsidR="00993314" w14:paraId="62776EF1" w14:textId="77777777">
                <w:sdt>
                  <w:sdtPr>
                    <w:tag w:val="_PLD_d724580d38484f718fafd008f24a7505"/>
                    <w:id w:val="-1220676139"/>
                    <w:lock w:val="sdtLocked"/>
                  </w:sdtPr>
                  <w:sdtContent>
                    <w:tc>
                      <w:tcPr>
                        <w:tcW w:w="1243" w:type="dxa"/>
                      </w:tcPr>
                      <w:p w14:paraId="4084FC88" w14:textId="77777777" w:rsidR="00993314" w:rsidRDefault="00E76221">
                        <w:pPr>
                          <w:ind w:firstLineChars="200" w:firstLine="420"/>
                          <w:rPr>
                            <w:sz w:val="18"/>
                            <w:szCs w:val="18"/>
                          </w:rPr>
                        </w:pPr>
                        <w:r>
                          <w:rPr>
                            <w:sz w:val="18"/>
                            <w:szCs w:val="18"/>
                          </w:rPr>
                          <w:t>前期差错更正</w:t>
                        </w:r>
                      </w:p>
                    </w:tc>
                  </w:sdtContent>
                </w:sdt>
                <w:tc>
                  <w:tcPr>
                    <w:tcW w:w="1276" w:type="dxa"/>
                    <w:vAlign w:val="center"/>
                  </w:tcPr>
                  <w:p w14:paraId="48D8C273" w14:textId="77777777" w:rsidR="00993314" w:rsidRDefault="00993314">
                    <w:pPr>
                      <w:jc w:val="right"/>
                      <w:rPr>
                        <w:sz w:val="18"/>
                        <w:szCs w:val="18"/>
                      </w:rPr>
                    </w:pPr>
                  </w:p>
                </w:tc>
                <w:tc>
                  <w:tcPr>
                    <w:tcW w:w="425" w:type="dxa"/>
                    <w:vAlign w:val="center"/>
                  </w:tcPr>
                  <w:p w14:paraId="3EA895D6" w14:textId="77777777" w:rsidR="00993314" w:rsidRDefault="00993314">
                    <w:pPr>
                      <w:jc w:val="right"/>
                      <w:rPr>
                        <w:sz w:val="18"/>
                        <w:szCs w:val="18"/>
                      </w:rPr>
                    </w:pPr>
                  </w:p>
                </w:tc>
                <w:tc>
                  <w:tcPr>
                    <w:tcW w:w="425" w:type="dxa"/>
                    <w:vAlign w:val="center"/>
                  </w:tcPr>
                  <w:p w14:paraId="64890756" w14:textId="77777777" w:rsidR="00993314" w:rsidRDefault="00993314">
                    <w:pPr>
                      <w:jc w:val="right"/>
                      <w:rPr>
                        <w:sz w:val="18"/>
                        <w:szCs w:val="18"/>
                      </w:rPr>
                    </w:pPr>
                  </w:p>
                </w:tc>
                <w:tc>
                  <w:tcPr>
                    <w:tcW w:w="423" w:type="dxa"/>
                    <w:vAlign w:val="center"/>
                  </w:tcPr>
                  <w:p w14:paraId="77EB4ADA" w14:textId="77777777" w:rsidR="00993314" w:rsidRDefault="00993314">
                    <w:pPr>
                      <w:jc w:val="right"/>
                      <w:rPr>
                        <w:sz w:val="18"/>
                        <w:szCs w:val="18"/>
                      </w:rPr>
                    </w:pPr>
                  </w:p>
                </w:tc>
                <w:tc>
                  <w:tcPr>
                    <w:tcW w:w="1133" w:type="dxa"/>
                    <w:vAlign w:val="center"/>
                  </w:tcPr>
                  <w:p w14:paraId="18A37A85" w14:textId="77777777" w:rsidR="00993314" w:rsidRDefault="00993314">
                    <w:pPr>
                      <w:jc w:val="right"/>
                      <w:rPr>
                        <w:sz w:val="18"/>
                        <w:szCs w:val="18"/>
                      </w:rPr>
                    </w:pPr>
                  </w:p>
                </w:tc>
                <w:tc>
                  <w:tcPr>
                    <w:tcW w:w="710" w:type="dxa"/>
                    <w:vAlign w:val="center"/>
                  </w:tcPr>
                  <w:p w14:paraId="529FF464" w14:textId="77777777" w:rsidR="00993314" w:rsidRDefault="00993314">
                    <w:pPr>
                      <w:jc w:val="right"/>
                      <w:rPr>
                        <w:sz w:val="18"/>
                        <w:szCs w:val="18"/>
                      </w:rPr>
                    </w:pPr>
                  </w:p>
                </w:tc>
                <w:tc>
                  <w:tcPr>
                    <w:tcW w:w="1133" w:type="dxa"/>
                    <w:vAlign w:val="center"/>
                  </w:tcPr>
                  <w:p w14:paraId="5D6F8362" w14:textId="77777777" w:rsidR="00993314" w:rsidRDefault="00993314">
                    <w:pPr>
                      <w:jc w:val="right"/>
                      <w:rPr>
                        <w:sz w:val="18"/>
                        <w:szCs w:val="18"/>
                      </w:rPr>
                    </w:pPr>
                  </w:p>
                </w:tc>
                <w:tc>
                  <w:tcPr>
                    <w:tcW w:w="1133" w:type="dxa"/>
                    <w:vAlign w:val="center"/>
                  </w:tcPr>
                  <w:p w14:paraId="1A102563" w14:textId="77777777" w:rsidR="00993314" w:rsidRDefault="00993314">
                    <w:pPr>
                      <w:jc w:val="right"/>
                      <w:rPr>
                        <w:sz w:val="18"/>
                        <w:szCs w:val="18"/>
                      </w:rPr>
                    </w:pPr>
                  </w:p>
                </w:tc>
                <w:tc>
                  <w:tcPr>
                    <w:tcW w:w="992" w:type="dxa"/>
                    <w:vAlign w:val="center"/>
                  </w:tcPr>
                  <w:p w14:paraId="7877182F" w14:textId="77777777" w:rsidR="00993314" w:rsidRDefault="00993314">
                    <w:pPr>
                      <w:jc w:val="right"/>
                      <w:rPr>
                        <w:sz w:val="18"/>
                        <w:szCs w:val="18"/>
                      </w:rPr>
                    </w:pPr>
                  </w:p>
                </w:tc>
                <w:tc>
                  <w:tcPr>
                    <w:tcW w:w="710" w:type="dxa"/>
                    <w:vAlign w:val="center"/>
                  </w:tcPr>
                  <w:p w14:paraId="0BE7BF62" w14:textId="77777777" w:rsidR="00993314" w:rsidRDefault="00993314">
                    <w:pPr>
                      <w:jc w:val="right"/>
                      <w:rPr>
                        <w:sz w:val="18"/>
                        <w:szCs w:val="18"/>
                      </w:rPr>
                    </w:pPr>
                  </w:p>
                </w:tc>
                <w:tc>
                  <w:tcPr>
                    <w:tcW w:w="992" w:type="dxa"/>
                    <w:vAlign w:val="center"/>
                  </w:tcPr>
                  <w:p w14:paraId="54A5D344" w14:textId="77777777" w:rsidR="00993314" w:rsidRDefault="00993314">
                    <w:pPr>
                      <w:jc w:val="right"/>
                      <w:rPr>
                        <w:sz w:val="18"/>
                        <w:szCs w:val="18"/>
                      </w:rPr>
                    </w:pPr>
                  </w:p>
                </w:tc>
                <w:tc>
                  <w:tcPr>
                    <w:tcW w:w="431" w:type="dxa"/>
                  </w:tcPr>
                  <w:p w14:paraId="78A6A82C" w14:textId="77777777" w:rsidR="00993314" w:rsidRDefault="00993314">
                    <w:pPr>
                      <w:jc w:val="right"/>
                      <w:rPr>
                        <w:sz w:val="18"/>
                        <w:szCs w:val="18"/>
                      </w:rPr>
                    </w:pPr>
                  </w:p>
                </w:tc>
                <w:tc>
                  <w:tcPr>
                    <w:tcW w:w="1316" w:type="dxa"/>
                    <w:vAlign w:val="center"/>
                  </w:tcPr>
                  <w:p w14:paraId="2C8EA356" w14:textId="77777777" w:rsidR="00993314" w:rsidRDefault="00993314">
                    <w:pPr>
                      <w:jc w:val="right"/>
                      <w:rPr>
                        <w:sz w:val="18"/>
                        <w:szCs w:val="18"/>
                      </w:rPr>
                    </w:pPr>
                  </w:p>
                </w:tc>
                <w:tc>
                  <w:tcPr>
                    <w:tcW w:w="671" w:type="dxa"/>
                  </w:tcPr>
                  <w:p w14:paraId="771CDDC0" w14:textId="77777777" w:rsidR="00993314" w:rsidRDefault="00993314">
                    <w:pPr>
                      <w:jc w:val="right"/>
                      <w:rPr>
                        <w:sz w:val="18"/>
                        <w:szCs w:val="18"/>
                      </w:rPr>
                    </w:pPr>
                  </w:p>
                </w:tc>
                <w:tc>
                  <w:tcPr>
                    <w:tcW w:w="1076" w:type="dxa"/>
                    <w:vAlign w:val="center"/>
                  </w:tcPr>
                  <w:p w14:paraId="297401D7" w14:textId="77777777" w:rsidR="00993314" w:rsidRDefault="00993314">
                    <w:pPr>
                      <w:jc w:val="right"/>
                      <w:rPr>
                        <w:sz w:val="18"/>
                        <w:szCs w:val="18"/>
                      </w:rPr>
                    </w:pPr>
                  </w:p>
                </w:tc>
              </w:tr>
              <w:tr w:rsidR="00993314" w14:paraId="67A9A128" w14:textId="77777777">
                <w:sdt>
                  <w:sdtPr>
                    <w:tag w:val="_PLD_7107f73d7a074f5ea2342b03040f2d87"/>
                    <w:id w:val="1735046279"/>
                    <w:lock w:val="sdtLocked"/>
                  </w:sdtPr>
                  <w:sdtContent>
                    <w:tc>
                      <w:tcPr>
                        <w:tcW w:w="1243" w:type="dxa"/>
                      </w:tcPr>
                      <w:p w14:paraId="1AE80B97" w14:textId="77777777" w:rsidR="00993314" w:rsidRDefault="00E76221">
                        <w:pPr>
                          <w:ind w:firstLineChars="200" w:firstLine="420"/>
                          <w:rPr>
                            <w:sz w:val="18"/>
                            <w:szCs w:val="18"/>
                          </w:rPr>
                        </w:pPr>
                        <w:r>
                          <w:rPr>
                            <w:rFonts w:hint="eastAsia"/>
                            <w:sz w:val="18"/>
                            <w:szCs w:val="18"/>
                          </w:rPr>
                          <w:t>同一控制下企业合并</w:t>
                        </w:r>
                      </w:p>
                    </w:tc>
                  </w:sdtContent>
                </w:sdt>
                <w:tc>
                  <w:tcPr>
                    <w:tcW w:w="1276" w:type="dxa"/>
                    <w:vAlign w:val="center"/>
                  </w:tcPr>
                  <w:p w14:paraId="531152E1" w14:textId="77777777" w:rsidR="00993314" w:rsidRDefault="00993314">
                    <w:pPr>
                      <w:jc w:val="right"/>
                      <w:rPr>
                        <w:sz w:val="18"/>
                        <w:szCs w:val="18"/>
                      </w:rPr>
                    </w:pPr>
                  </w:p>
                </w:tc>
                <w:tc>
                  <w:tcPr>
                    <w:tcW w:w="425" w:type="dxa"/>
                    <w:vAlign w:val="center"/>
                  </w:tcPr>
                  <w:p w14:paraId="5AA57653" w14:textId="77777777" w:rsidR="00993314" w:rsidRDefault="00993314">
                    <w:pPr>
                      <w:jc w:val="right"/>
                      <w:rPr>
                        <w:sz w:val="18"/>
                        <w:szCs w:val="18"/>
                      </w:rPr>
                    </w:pPr>
                  </w:p>
                </w:tc>
                <w:tc>
                  <w:tcPr>
                    <w:tcW w:w="425" w:type="dxa"/>
                    <w:vAlign w:val="center"/>
                  </w:tcPr>
                  <w:p w14:paraId="18B94045" w14:textId="77777777" w:rsidR="00993314" w:rsidRDefault="00993314">
                    <w:pPr>
                      <w:jc w:val="right"/>
                      <w:rPr>
                        <w:sz w:val="18"/>
                        <w:szCs w:val="18"/>
                      </w:rPr>
                    </w:pPr>
                  </w:p>
                </w:tc>
                <w:tc>
                  <w:tcPr>
                    <w:tcW w:w="423" w:type="dxa"/>
                    <w:vAlign w:val="center"/>
                  </w:tcPr>
                  <w:p w14:paraId="15E3630C" w14:textId="77777777" w:rsidR="00993314" w:rsidRDefault="00993314">
                    <w:pPr>
                      <w:jc w:val="right"/>
                      <w:rPr>
                        <w:sz w:val="18"/>
                        <w:szCs w:val="18"/>
                      </w:rPr>
                    </w:pPr>
                  </w:p>
                </w:tc>
                <w:tc>
                  <w:tcPr>
                    <w:tcW w:w="1133" w:type="dxa"/>
                    <w:vAlign w:val="center"/>
                  </w:tcPr>
                  <w:p w14:paraId="4F5B7DE1" w14:textId="77777777" w:rsidR="00993314" w:rsidRDefault="00993314">
                    <w:pPr>
                      <w:jc w:val="right"/>
                      <w:rPr>
                        <w:sz w:val="18"/>
                        <w:szCs w:val="18"/>
                      </w:rPr>
                    </w:pPr>
                  </w:p>
                </w:tc>
                <w:tc>
                  <w:tcPr>
                    <w:tcW w:w="710" w:type="dxa"/>
                    <w:vAlign w:val="center"/>
                  </w:tcPr>
                  <w:p w14:paraId="03F8F543" w14:textId="77777777" w:rsidR="00993314" w:rsidRDefault="00993314">
                    <w:pPr>
                      <w:jc w:val="right"/>
                      <w:rPr>
                        <w:sz w:val="18"/>
                        <w:szCs w:val="18"/>
                      </w:rPr>
                    </w:pPr>
                  </w:p>
                </w:tc>
                <w:tc>
                  <w:tcPr>
                    <w:tcW w:w="1133" w:type="dxa"/>
                    <w:vAlign w:val="center"/>
                  </w:tcPr>
                  <w:p w14:paraId="00E5BAA0" w14:textId="77777777" w:rsidR="00993314" w:rsidRDefault="00993314">
                    <w:pPr>
                      <w:jc w:val="right"/>
                      <w:rPr>
                        <w:sz w:val="18"/>
                        <w:szCs w:val="18"/>
                      </w:rPr>
                    </w:pPr>
                  </w:p>
                </w:tc>
                <w:tc>
                  <w:tcPr>
                    <w:tcW w:w="1133" w:type="dxa"/>
                    <w:vAlign w:val="center"/>
                  </w:tcPr>
                  <w:p w14:paraId="083530D8" w14:textId="77777777" w:rsidR="00993314" w:rsidRDefault="00993314">
                    <w:pPr>
                      <w:jc w:val="right"/>
                      <w:rPr>
                        <w:sz w:val="18"/>
                        <w:szCs w:val="18"/>
                      </w:rPr>
                    </w:pPr>
                  </w:p>
                </w:tc>
                <w:tc>
                  <w:tcPr>
                    <w:tcW w:w="992" w:type="dxa"/>
                    <w:vAlign w:val="center"/>
                  </w:tcPr>
                  <w:p w14:paraId="7B9F8218" w14:textId="77777777" w:rsidR="00993314" w:rsidRDefault="00993314">
                    <w:pPr>
                      <w:jc w:val="right"/>
                      <w:rPr>
                        <w:sz w:val="18"/>
                        <w:szCs w:val="18"/>
                      </w:rPr>
                    </w:pPr>
                  </w:p>
                </w:tc>
                <w:tc>
                  <w:tcPr>
                    <w:tcW w:w="710" w:type="dxa"/>
                    <w:vAlign w:val="center"/>
                  </w:tcPr>
                  <w:p w14:paraId="314EBDD4" w14:textId="77777777" w:rsidR="00993314" w:rsidRDefault="00993314">
                    <w:pPr>
                      <w:jc w:val="right"/>
                      <w:rPr>
                        <w:sz w:val="18"/>
                        <w:szCs w:val="18"/>
                      </w:rPr>
                    </w:pPr>
                  </w:p>
                </w:tc>
                <w:tc>
                  <w:tcPr>
                    <w:tcW w:w="992" w:type="dxa"/>
                    <w:vAlign w:val="center"/>
                  </w:tcPr>
                  <w:p w14:paraId="34D54DDA" w14:textId="77777777" w:rsidR="00993314" w:rsidRDefault="00993314">
                    <w:pPr>
                      <w:jc w:val="right"/>
                      <w:rPr>
                        <w:sz w:val="18"/>
                        <w:szCs w:val="18"/>
                      </w:rPr>
                    </w:pPr>
                  </w:p>
                </w:tc>
                <w:tc>
                  <w:tcPr>
                    <w:tcW w:w="431" w:type="dxa"/>
                  </w:tcPr>
                  <w:p w14:paraId="761863E2" w14:textId="77777777" w:rsidR="00993314" w:rsidRDefault="00993314">
                    <w:pPr>
                      <w:jc w:val="right"/>
                      <w:rPr>
                        <w:sz w:val="18"/>
                        <w:szCs w:val="18"/>
                      </w:rPr>
                    </w:pPr>
                  </w:p>
                </w:tc>
                <w:tc>
                  <w:tcPr>
                    <w:tcW w:w="1316" w:type="dxa"/>
                    <w:vAlign w:val="center"/>
                  </w:tcPr>
                  <w:p w14:paraId="20BCBE14" w14:textId="77777777" w:rsidR="00993314" w:rsidRDefault="00993314">
                    <w:pPr>
                      <w:jc w:val="right"/>
                      <w:rPr>
                        <w:sz w:val="18"/>
                        <w:szCs w:val="18"/>
                      </w:rPr>
                    </w:pPr>
                  </w:p>
                </w:tc>
                <w:tc>
                  <w:tcPr>
                    <w:tcW w:w="671" w:type="dxa"/>
                  </w:tcPr>
                  <w:p w14:paraId="03D4CB2D" w14:textId="77777777" w:rsidR="00993314" w:rsidRDefault="00993314">
                    <w:pPr>
                      <w:jc w:val="right"/>
                      <w:rPr>
                        <w:sz w:val="18"/>
                        <w:szCs w:val="18"/>
                      </w:rPr>
                    </w:pPr>
                  </w:p>
                </w:tc>
                <w:tc>
                  <w:tcPr>
                    <w:tcW w:w="1076" w:type="dxa"/>
                    <w:vAlign w:val="center"/>
                  </w:tcPr>
                  <w:p w14:paraId="158342E2" w14:textId="77777777" w:rsidR="00993314" w:rsidRDefault="00993314">
                    <w:pPr>
                      <w:jc w:val="right"/>
                      <w:rPr>
                        <w:sz w:val="18"/>
                        <w:szCs w:val="18"/>
                      </w:rPr>
                    </w:pPr>
                  </w:p>
                </w:tc>
              </w:tr>
              <w:tr w:rsidR="00993314" w14:paraId="6D63151F" w14:textId="77777777">
                <w:sdt>
                  <w:sdtPr>
                    <w:tag w:val="_PLD_122e3287ddd140fb9d031a4dab8a8b13"/>
                    <w:id w:val="11739436"/>
                    <w:lock w:val="sdtLocked"/>
                  </w:sdtPr>
                  <w:sdtContent>
                    <w:tc>
                      <w:tcPr>
                        <w:tcW w:w="1243" w:type="dxa"/>
                      </w:tcPr>
                      <w:p w14:paraId="71985930" w14:textId="77777777" w:rsidR="00993314" w:rsidRDefault="00E76221">
                        <w:pPr>
                          <w:ind w:firstLineChars="200" w:firstLine="420"/>
                          <w:rPr>
                            <w:sz w:val="18"/>
                            <w:szCs w:val="18"/>
                          </w:rPr>
                        </w:pPr>
                        <w:r>
                          <w:rPr>
                            <w:rFonts w:hint="eastAsia"/>
                            <w:sz w:val="18"/>
                            <w:szCs w:val="18"/>
                          </w:rPr>
                          <w:t>其他</w:t>
                        </w:r>
                      </w:p>
                    </w:tc>
                  </w:sdtContent>
                </w:sdt>
                <w:tc>
                  <w:tcPr>
                    <w:tcW w:w="1276" w:type="dxa"/>
                    <w:vAlign w:val="center"/>
                  </w:tcPr>
                  <w:p w14:paraId="7CA28896" w14:textId="77777777" w:rsidR="00993314" w:rsidRDefault="00993314">
                    <w:pPr>
                      <w:jc w:val="right"/>
                      <w:rPr>
                        <w:sz w:val="18"/>
                        <w:szCs w:val="18"/>
                      </w:rPr>
                    </w:pPr>
                  </w:p>
                </w:tc>
                <w:tc>
                  <w:tcPr>
                    <w:tcW w:w="425" w:type="dxa"/>
                    <w:vAlign w:val="center"/>
                  </w:tcPr>
                  <w:p w14:paraId="025ECFF7" w14:textId="77777777" w:rsidR="00993314" w:rsidRDefault="00993314">
                    <w:pPr>
                      <w:jc w:val="right"/>
                      <w:rPr>
                        <w:sz w:val="18"/>
                        <w:szCs w:val="18"/>
                      </w:rPr>
                    </w:pPr>
                  </w:p>
                </w:tc>
                <w:tc>
                  <w:tcPr>
                    <w:tcW w:w="425" w:type="dxa"/>
                    <w:vAlign w:val="center"/>
                  </w:tcPr>
                  <w:p w14:paraId="0A5CF8BF" w14:textId="77777777" w:rsidR="00993314" w:rsidRDefault="00993314">
                    <w:pPr>
                      <w:jc w:val="right"/>
                      <w:rPr>
                        <w:sz w:val="18"/>
                        <w:szCs w:val="18"/>
                      </w:rPr>
                    </w:pPr>
                  </w:p>
                </w:tc>
                <w:tc>
                  <w:tcPr>
                    <w:tcW w:w="423" w:type="dxa"/>
                    <w:vAlign w:val="center"/>
                  </w:tcPr>
                  <w:p w14:paraId="2BBF6BD7" w14:textId="77777777" w:rsidR="00993314" w:rsidRDefault="00993314">
                    <w:pPr>
                      <w:jc w:val="right"/>
                      <w:rPr>
                        <w:sz w:val="18"/>
                        <w:szCs w:val="18"/>
                      </w:rPr>
                    </w:pPr>
                  </w:p>
                </w:tc>
                <w:tc>
                  <w:tcPr>
                    <w:tcW w:w="1133" w:type="dxa"/>
                    <w:vAlign w:val="center"/>
                  </w:tcPr>
                  <w:p w14:paraId="6998E744" w14:textId="77777777" w:rsidR="00993314" w:rsidRDefault="00993314">
                    <w:pPr>
                      <w:jc w:val="right"/>
                      <w:rPr>
                        <w:sz w:val="18"/>
                        <w:szCs w:val="18"/>
                      </w:rPr>
                    </w:pPr>
                  </w:p>
                </w:tc>
                <w:tc>
                  <w:tcPr>
                    <w:tcW w:w="710" w:type="dxa"/>
                    <w:vAlign w:val="center"/>
                  </w:tcPr>
                  <w:p w14:paraId="29ED1A4C" w14:textId="77777777" w:rsidR="00993314" w:rsidRDefault="00993314">
                    <w:pPr>
                      <w:jc w:val="right"/>
                      <w:rPr>
                        <w:sz w:val="18"/>
                        <w:szCs w:val="18"/>
                      </w:rPr>
                    </w:pPr>
                  </w:p>
                </w:tc>
                <w:tc>
                  <w:tcPr>
                    <w:tcW w:w="1133" w:type="dxa"/>
                    <w:vAlign w:val="center"/>
                  </w:tcPr>
                  <w:p w14:paraId="081697B3" w14:textId="77777777" w:rsidR="00993314" w:rsidRDefault="00993314">
                    <w:pPr>
                      <w:jc w:val="right"/>
                      <w:rPr>
                        <w:sz w:val="18"/>
                        <w:szCs w:val="18"/>
                      </w:rPr>
                    </w:pPr>
                  </w:p>
                </w:tc>
                <w:tc>
                  <w:tcPr>
                    <w:tcW w:w="1133" w:type="dxa"/>
                    <w:vAlign w:val="center"/>
                  </w:tcPr>
                  <w:p w14:paraId="65C66972" w14:textId="77777777" w:rsidR="00993314" w:rsidRDefault="00993314">
                    <w:pPr>
                      <w:jc w:val="right"/>
                      <w:rPr>
                        <w:sz w:val="18"/>
                        <w:szCs w:val="18"/>
                      </w:rPr>
                    </w:pPr>
                  </w:p>
                </w:tc>
                <w:tc>
                  <w:tcPr>
                    <w:tcW w:w="992" w:type="dxa"/>
                    <w:vAlign w:val="center"/>
                  </w:tcPr>
                  <w:p w14:paraId="07C815D5" w14:textId="77777777" w:rsidR="00993314" w:rsidRDefault="00993314">
                    <w:pPr>
                      <w:jc w:val="right"/>
                      <w:rPr>
                        <w:sz w:val="18"/>
                        <w:szCs w:val="18"/>
                      </w:rPr>
                    </w:pPr>
                  </w:p>
                </w:tc>
                <w:tc>
                  <w:tcPr>
                    <w:tcW w:w="710" w:type="dxa"/>
                    <w:vAlign w:val="center"/>
                  </w:tcPr>
                  <w:p w14:paraId="21FA3092" w14:textId="77777777" w:rsidR="00993314" w:rsidRDefault="00993314">
                    <w:pPr>
                      <w:jc w:val="right"/>
                      <w:rPr>
                        <w:sz w:val="18"/>
                        <w:szCs w:val="18"/>
                      </w:rPr>
                    </w:pPr>
                  </w:p>
                </w:tc>
                <w:tc>
                  <w:tcPr>
                    <w:tcW w:w="992" w:type="dxa"/>
                    <w:vAlign w:val="center"/>
                  </w:tcPr>
                  <w:p w14:paraId="1626209E" w14:textId="77777777" w:rsidR="00993314" w:rsidRDefault="00993314">
                    <w:pPr>
                      <w:jc w:val="right"/>
                      <w:rPr>
                        <w:sz w:val="18"/>
                        <w:szCs w:val="18"/>
                      </w:rPr>
                    </w:pPr>
                  </w:p>
                </w:tc>
                <w:tc>
                  <w:tcPr>
                    <w:tcW w:w="431" w:type="dxa"/>
                  </w:tcPr>
                  <w:p w14:paraId="4FBDFD21" w14:textId="77777777" w:rsidR="00993314" w:rsidRDefault="00993314">
                    <w:pPr>
                      <w:jc w:val="right"/>
                      <w:rPr>
                        <w:sz w:val="18"/>
                        <w:szCs w:val="18"/>
                      </w:rPr>
                    </w:pPr>
                  </w:p>
                </w:tc>
                <w:tc>
                  <w:tcPr>
                    <w:tcW w:w="1316" w:type="dxa"/>
                    <w:vAlign w:val="center"/>
                  </w:tcPr>
                  <w:p w14:paraId="46A4A983" w14:textId="77777777" w:rsidR="00993314" w:rsidRDefault="00993314">
                    <w:pPr>
                      <w:jc w:val="right"/>
                      <w:rPr>
                        <w:sz w:val="18"/>
                        <w:szCs w:val="18"/>
                      </w:rPr>
                    </w:pPr>
                  </w:p>
                </w:tc>
                <w:tc>
                  <w:tcPr>
                    <w:tcW w:w="671" w:type="dxa"/>
                  </w:tcPr>
                  <w:p w14:paraId="3607EE37" w14:textId="77777777" w:rsidR="00993314" w:rsidRDefault="00993314">
                    <w:pPr>
                      <w:jc w:val="right"/>
                      <w:rPr>
                        <w:sz w:val="18"/>
                        <w:szCs w:val="18"/>
                      </w:rPr>
                    </w:pPr>
                  </w:p>
                </w:tc>
                <w:tc>
                  <w:tcPr>
                    <w:tcW w:w="1076" w:type="dxa"/>
                    <w:vAlign w:val="center"/>
                  </w:tcPr>
                  <w:p w14:paraId="694A95D6" w14:textId="77777777" w:rsidR="00993314" w:rsidRDefault="00993314">
                    <w:pPr>
                      <w:jc w:val="right"/>
                      <w:rPr>
                        <w:sz w:val="18"/>
                        <w:szCs w:val="18"/>
                      </w:rPr>
                    </w:pPr>
                  </w:p>
                </w:tc>
              </w:tr>
              <w:tr w:rsidR="00993314" w14:paraId="4B993282" w14:textId="77777777">
                <w:sdt>
                  <w:sdtPr>
                    <w:tag w:val="_PLD_04db836e110543eab1bb1c6fb46bd857"/>
                    <w:id w:val="-536272756"/>
                    <w:lock w:val="sdtLocked"/>
                  </w:sdtPr>
                  <w:sdtContent>
                    <w:tc>
                      <w:tcPr>
                        <w:tcW w:w="1243" w:type="dxa"/>
                      </w:tcPr>
                      <w:p w14:paraId="0D2E3310" w14:textId="77777777" w:rsidR="00993314" w:rsidRDefault="00E76221">
                        <w:pPr>
                          <w:rPr>
                            <w:sz w:val="18"/>
                            <w:szCs w:val="18"/>
                          </w:rPr>
                        </w:pPr>
                        <w:r>
                          <w:rPr>
                            <w:sz w:val="18"/>
                            <w:szCs w:val="18"/>
                          </w:rPr>
                          <w:t>二、本年</w:t>
                        </w:r>
                        <w:r>
                          <w:rPr>
                            <w:rFonts w:hint="eastAsia"/>
                            <w:sz w:val="18"/>
                            <w:szCs w:val="18"/>
                          </w:rPr>
                          <w:t>期</w:t>
                        </w:r>
                        <w:r>
                          <w:rPr>
                            <w:sz w:val="18"/>
                            <w:szCs w:val="18"/>
                          </w:rPr>
                          <w:t>初余额</w:t>
                        </w:r>
                      </w:p>
                    </w:tc>
                  </w:sdtContent>
                </w:sdt>
                <w:tc>
                  <w:tcPr>
                    <w:tcW w:w="1276" w:type="dxa"/>
                    <w:vAlign w:val="center"/>
                  </w:tcPr>
                  <w:p w14:paraId="40699666" w14:textId="77777777" w:rsidR="00993314" w:rsidRDefault="00E76221">
                    <w:pPr>
                      <w:jc w:val="right"/>
                      <w:rPr>
                        <w:sz w:val="18"/>
                        <w:szCs w:val="18"/>
                      </w:rPr>
                    </w:pPr>
                    <w:r>
                      <w:rPr>
                        <w:sz w:val="18"/>
                        <w:szCs w:val="18"/>
                      </w:rPr>
                      <w:t>1,972,100,000.00</w:t>
                    </w:r>
                  </w:p>
                </w:tc>
                <w:tc>
                  <w:tcPr>
                    <w:tcW w:w="425" w:type="dxa"/>
                    <w:vAlign w:val="center"/>
                  </w:tcPr>
                  <w:p w14:paraId="2DBB99A1" w14:textId="77777777" w:rsidR="00993314" w:rsidRDefault="00993314">
                    <w:pPr>
                      <w:jc w:val="right"/>
                      <w:rPr>
                        <w:sz w:val="18"/>
                        <w:szCs w:val="18"/>
                      </w:rPr>
                    </w:pPr>
                  </w:p>
                </w:tc>
                <w:tc>
                  <w:tcPr>
                    <w:tcW w:w="425" w:type="dxa"/>
                    <w:vAlign w:val="center"/>
                  </w:tcPr>
                  <w:p w14:paraId="11016F69" w14:textId="77777777" w:rsidR="00993314" w:rsidRDefault="00993314">
                    <w:pPr>
                      <w:jc w:val="right"/>
                      <w:rPr>
                        <w:sz w:val="18"/>
                        <w:szCs w:val="18"/>
                      </w:rPr>
                    </w:pPr>
                  </w:p>
                </w:tc>
                <w:tc>
                  <w:tcPr>
                    <w:tcW w:w="423" w:type="dxa"/>
                    <w:vAlign w:val="center"/>
                  </w:tcPr>
                  <w:p w14:paraId="7F1BD247" w14:textId="77777777" w:rsidR="00993314" w:rsidRDefault="00993314">
                    <w:pPr>
                      <w:jc w:val="right"/>
                      <w:rPr>
                        <w:sz w:val="18"/>
                        <w:szCs w:val="18"/>
                      </w:rPr>
                    </w:pPr>
                  </w:p>
                </w:tc>
                <w:tc>
                  <w:tcPr>
                    <w:tcW w:w="1133" w:type="dxa"/>
                    <w:vAlign w:val="center"/>
                  </w:tcPr>
                  <w:p w14:paraId="695EE467" w14:textId="77777777" w:rsidR="00993314" w:rsidRDefault="00E76221">
                    <w:pPr>
                      <w:jc w:val="right"/>
                      <w:rPr>
                        <w:sz w:val="18"/>
                        <w:szCs w:val="18"/>
                      </w:rPr>
                    </w:pPr>
                    <w:r>
                      <w:rPr>
                        <w:sz w:val="18"/>
                        <w:szCs w:val="18"/>
                      </w:rPr>
                      <w:t>2,178,078,353.90</w:t>
                    </w:r>
                  </w:p>
                </w:tc>
                <w:tc>
                  <w:tcPr>
                    <w:tcW w:w="710" w:type="dxa"/>
                    <w:vAlign w:val="center"/>
                  </w:tcPr>
                  <w:p w14:paraId="786D31EF" w14:textId="77777777" w:rsidR="00993314" w:rsidRDefault="00993314">
                    <w:pPr>
                      <w:jc w:val="right"/>
                      <w:rPr>
                        <w:sz w:val="18"/>
                        <w:szCs w:val="18"/>
                      </w:rPr>
                    </w:pPr>
                  </w:p>
                </w:tc>
                <w:tc>
                  <w:tcPr>
                    <w:tcW w:w="1133" w:type="dxa"/>
                    <w:vAlign w:val="center"/>
                  </w:tcPr>
                  <w:p w14:paraId="10219AF5" w14:textId="77777777" w:rsidR="00993314" w:rsidRDefault="00E76221">
                    <w:pPr>
                      <w:jc w:val="right"/>
                      <w:rPr>
                        <w:sz w:val="18"/>
                        <w:szCs w:val="18"/>
                      </w:rPr>
                    </w:pPr>
                    <w:r>
                      <w:rPr>
                        <w:sz w:val="18"/>
                        <w:szCs w:val="18"/>
                      </w:rPr>
                      <w:t>12,523,905.95</w:t>
                    </w:r>
                  </w:p>
                </w:tc>
                <w:tc>
                  <w:tcPr>
                    <w:tcW w:w="1133" w:type="dxa"/>
                    <w:vAlign w:val="center"/>
                  </w:tcPr>
                  <w:p w14:paraId="744269AA" w14:textId="77777777" w:rsidR="00993314" w:rsidRDefault="00E76221">
                    <w:pPr>
                      <w:jc w:val="right"/>
                      <w:rPr>
                        <w:sz w:val="18"/>
                        <w:szCs w:val="18"/>
                      </w:rPr>
                    </w:pPr>
                    <w:r>
                      <w:rPr>
                        <w:sz w:val="18"/>
                        <w:szCs w:val="18"/>
                      </w:rPr>
                      <w:t>1,789,696.83</w:t>
                    </w:r>
                  </w:p>
                </w:tc>
                <w:tc>
                  <w:tcPr>
                    <w:tcW w:w="992" w:type="dxa"/>
                    <w:vAlign w:val="center"/>
                  </w:tcPr>
                  <w:p w14:paraId="32DC9598" w14:textId="77777777" w:rsidR="00993314" w:rsidRDefault="00E76221">
                    <w:pPr>
                      <w:jc w:val="right"/>
                      <w:rPr>
                        <w:sz w:val="18"/>
                        <w:szCs w:val="18"/>
                      </w:rPr>
                    </w:pPr>
                    <w:r>
                      <w:rPr>
                        <w:sz w:val="18"/>
                        <w:szCs w:val="18"/>
                      </w:rPr>
                      <w:t>235,764,432.06</w:t>
                    </w:r>
                  </w:p>
                </w:tc>
                <w:tc>
                  <w:tcPr>
                    <w:tcW w:w="710" w:type="dxa"/>
                    <w:vAlign w:val="center"/>
                  </w:tcPr>
                  <w:p w14:paraId="5363C55B" w14:textId="77777777" w:rsidR="00993314" w:rsidRDefault="00993314">
                    <w:pPr>
                      <w:jc w:val="right"/>
                      <w:rPr>
                        <w:sz w:val="18"/>
                        <w:szCs w:val="18"/>
                      </w:rPr>
                    </w:pPr>
                  </w:p>
                </w:tc>
                <w:tc>
                  <w:tcPr>
                    <w:tcW w:w="992" w:type="dxa"/>
                    <w:vAlign w:val="center"/>
                  </w:tcPr>
                  <w:p w14:paraId="3597056F" w14:textId="77777777" w:rsidR="00993314" w:rsidRDefault="00E76221">
                    <w:pPr>
                      <w:jc w:val="right"/>
                      <w:rPr>
                        <w:sz w:val="18"/>
                        <w:szCs w:val="18"/>
                      </w:rPr>
                    </w:pPr>
                    <w:r>
                      <w:rPr>
                        <w:sz w:val="18"/>
                        <w:szCs w:val="18"/>
                      </w:rPr>
                      <w:t>1,458,727,644.92</w:t>
                    </w:r>
                  </w:p>
                </w:tc>
                <w:tc>
                  <w:tcPr>
                    <w:tcW w:w="431" w:type="dxa"/>
                  </w:tcPr>
                  <w:p w14:paraId="7DB830D6" w14:textId="77777777" w:rsidR="00993314" w:rsidRDefault="00993314">
                    <w:pPr>
                      <w:jc w:val="right"/>
                      <w:rPr>
                        <w:sz w:val="18"/>
                        <w:szCs w:val="18"/>
                      </w:rPr>
                    </w:pPr>
                  </w:p>
                </w:tc>
                <w:tc>
                  <w:tcPr>
                    <w:tcW w:w="1316" w:type="dxa"/>
                    <w:vAlign w:val="center"/>
                  </w:tcPr>
                  <w:p w14:paraId="1E3686D1" w14:textId="77777777" w:rsidR="00993314" w:rsidRDefault="00E76221">
                    <w:pPr>
                      <w:jc w:val="right"/>
                      <w:rPr>
                        <w:sz w:val="18"/>
                        <w:szCs w:val="18"/>
                      </w:rPr>
                    </w:pPr>
                    <w:r>
                      <w:rPr>
                        <w:sz w:val="18"/>
                        <w:szCs w:val="18"/>
                      </w:rPr>
                      <w:t>5,858,984,033.66</w:t>
                    </w:r>
                  </w:p>
                </w:tc>
                <w:tc>
                  <w:tcPr>
                    <w:tcW w:w="671" w:type="dxa"/>
                  </w:tcPr>
                  <w:p w14:paraId="2CDECA2E" w14:textId="77777777" w:rsidR="00993314" w:rsidRDefault="00993314">
                    <w:pPr>
                      <w:jc w:val="right"/>
                      <w:rPr>
                        <w:sz w:val="18"/>
                        <w:szCs w:val="18"/>
                      </w:rPr>
                    </w:pPr>
                  </w:p>
                </w:tc>
                <w:tc>
                  <w:tcPr>
                    <w:tcW w:w="1076" w:type="dxa"/>
                    <w:vAlign w:val="center"/>
                  </w:tcPr>
                  <w:p w14:paraId="79FF20C6" w14:textId="77777777" w:rsidR="00993314" w:rsidRDefault="00E76221">
                    <w:pPr>
                      <w:jc w:val="right"/>
                      <w:rPr>
                        <w:sz w:val="18"/>
                        <w:szCs w:val="18"/>
                      </w:rPr>
                    </w:pPr>
                    <w:r>
                      <w:rPr>
                        <w:sz w:val="18"/>
                        <w:szCs w:val="18"/>
                      </w:rPr>
                      <w:t>5,858,984,033.66</w:t>
                    </w:r>
                  </w:p>
                </w:tc>
              </w:tr>
              <w:tr w:rsidR="00993314" w14:paraId="1C159749" w14:textId="77777777">
                <w:sdt>
                  <w:sdtPr>
                    <w:tag w:val="_PLD_1ca4768a663c4afc8e9fee3a8dc71bc6"/>
                    <w:id w:val="-555852182"/>
                    <w:lock w:val="sdtLocked"/>
                  </w:sdtPr>
                  <w:sdtContent>
                    <w:tc>
                      <w:tcPr>
                        <w:tcW w:w="1243" w:type="dxa"/>
                      </w:tcPr>
                      <w:p w14:paraId="4F337254" w14:textId="77777777" w:rsidR="00993314" w:rsidRDefault="00E76221">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76" w:type="dxa"/>
                    <w:vAlign w:val="center"/>
                  </w:tcPr>
                  <w:p w14:paraId="03B5D6D6" w14:textId="77777777" w:rsidR="00993314" w:rsidRDefault="00993314">
                    <w:pPr>
                      <w:jc w:val="right"/>
                      <w:rPr>
                        <w:sz w:val="18"/>
                        <w:szCs w:val="18"/>
                      </w:rPr>
                    </w:pPr>
                  </w:p>
                </w:tc>
                <w:tc>
                  <w:tcPr>
                    <w:tcW w:w="425" w:type="dxa"/>
                    <w:vAlign w:val="center"/>
                  </w:tcPr>
                  <w:p w14:paraId="71FF8CCE" w14:textId="77777777" w:rsidR="00993314" w:rsidRDefault="00993314">
                    <w:pPr>
                      <w:jc w:val="right"/>
                      <w:rPr>
                        <w:sz w:val="18"/>
                        <w:szCs w:val="18"/>
                      </w:rPr>
                    </w:pPr>
                  </w:p>
                </w:tc>
                <w:tc>
                  <w:tcPr>
                    <w:tcW w:w="425" w:type="dxa"/>
                    <w:vAlign w:val="center"/>
                  </w:tcPr>
                  <w:p w14:paraId="73C9BC76" w14:textId="77777777" w:rsidR="00993314" w:rsidRDefault="00993314">
                    <w:pPr>
                      <w:jc w:val="right"/>
                      <w:rPr>
                        <w:sz w:val="18"/>
                        <w:szCs w:val="18"/>
                      </w:rPr>
                    </w:pPr>
                  </w:p>
                </w:tc>
                <w:tc>
                  <w:tcPr>
                    <w:tcW w:w="423" w:type="dxa"/>
                    <w:vAlign w:val="center"/>
                  </w:tcPr>
                  <w:p w14:paraId="1D4FDE00" w14:textId="77777777" w:rsidR="00993314" w:rsidRDefault="00993314">
                    <w:pPr>
                      <w:jc w:val="right"/>
                      <w:rPr>
                        <w:sz w:val="18"/>
                        <w:szCs w:val="18"/>
                      </w:rPr>
                    </w:pPr>
                  </w:p>
                </w:tc>
                <w:tc>
                  <w:tcPr>
                    <w:tcW w:w="1133" w:type="dxa"/>
                    <w:vAlign w:val="center"/>
                  </w:tcPr>
                  <w:p w14:paraId="1C046577" w14:textId="77777777" w:rsidR="00993314" w:rsidRDefault="00993314">
                    <w:pPr>
                      <w:jc w:val="right"/>
                      <w:rPr>
                        <w:sz w:val="18"/>
                        <w:szCs w:val="18"/>
                      </w:rPr>
                    </w:pPr>
                  </w:p>
                </w:tc>
                <w:tc>
                  <w:tcPr>
                    <w:tcW w:w="710" w:type="dxa"/>
                    <w:vAlign w:val="center"/>
                  </w:tcPr>
                  <w:p w14:paraId="6FB55A4C" w14:textId="77777777" w:rsidR="00993314" w:rsidRDefault="00993314">
                    <w:pPr>
                      <w:jc w:val="right"/>
                      <w:rPr>
                        <w:sz w:val="18"/>
                        <w:szCs w:val="18"/>
                      </w:rPr>
                    </w:pPr>
                  </w:p>
                </w:tc>
                <w:tc>
                  <w:tcPr>
                    <w:tcW w:w="1133" w:type="dxa"/>
                    <w:vAlign w:val="center"/>
                  </w:tcPr>
                  <w:p w14:paraId="1B560E2C" w14:textId="77777777" w:rsidR="00993314" w:rsidRDefault="00E76221">
                    <w:pPr>
                      <w:jc w:val="right"/>
                      <w:rPr>
                        <w:sz w:val="18"/>
                        <w:szCs w:val="18"/>
                      </w:rPr>
                    </w:pPr>
                    <w:r>
                      <w:rPr>
                        <w:sz w:val="18"/>
                        <w:szCs w:val="18"/>
                      </w:rPr>
                      <w:t>-1,164,686.99</w:t>
                    </w:r>
                  </w:p>
                </w:tc>
                <w:tc>
                  <w:tcPr>
                    <w:tcW w:w="1133" w:type="dxa"/>
                    <w:vAlign w:val="center"/>
                  </w:tcPr>
                  <w:p w14:paraId="4F6A6B80" w14:textId="77777777" w:rsidR="00993314" w:rsidRDefault="00E76221">
                    <w:pPr>
                      <w:jc w:val="right"/>
                      <w:rPr>
                        <w:sz w:val="18"/>
                        <w:szCs w:val="18"/>
                      </w:rPr>
                    </w:pPr>
                    <w:r>
                      <w:rPr>
                        <w:sz w:val="18"/>
                        <w:szCs w:val="18"/>
                      </w:rPr>
                      <w:t>45,578.83</w:t>
                    </w:r>
                  </w:p>
                </w:tc>
                <w:tc>
                  <w:tcPr>
                    <w:tcW w:w="992" w:type="dxa"/>
                    <w:vAlign w:val="center"/>
                  </w:tcPr>
                  <w:p w14:paraId="40AAEC36" w14:textId="77777777" w:rsidR="00993314" w:rsidRDefault="00E76221">
                    <w:pPr>
                      <w:jc w:val="right"/>
                      <w:rPr>
                        <w:sz w:val="18"/>
                        <w:szCs w:val="18"/>
                      </w:rPr>
                    </w:pPr>
                    <w:r>
                      <w:t>17,559,876.88</w:t>
                    </w:r>
                  </w:p>
                </w:tc>
                <w:tc>
                  <w:tcPr>
                    <w:tcW w:w="710" w:type="dxa"/>
                    <w:vAlign w:val="center"/>
                  </w:tcPr>
                  <w:p w14:paraId="78349DDE" w14:textId="77777777" w:rsidR="00993314" w:rsidRDefault="00993314">
                    <w:pPr>
                      <w:jc w:val="right"/>
                      <w:rPr>
                        <w:sz w:val="18"/>
                        <w:szCs w:val="18"/>
                      </w:rPr>
                    </w:pPr>
                  </w:p>
                </w:tc>
                <w:tc>
                  <w:tcPr>
                    <w:tcW w:w="992" w:type="dxa"/>
                    <w:vAlign w:val="center"/>
                  </w:tcPr>
                  <w:p w14:paraId="15994E14" w14:textId="77777777" w:rsidR="00993314" w:rsidRDefault="00E76221">
                    <w:pPr>
                      <w:jc w:val="right"/>
                      <w:rPr>
                        <w:sz w:val="18"/>
                        <w:szCs w:val="18"/>
                      </w:rPr>
                    </w:pPr>
                    <w:r>
                      <w:rPr>
                        <w:sz w:val="18"/>
                        <w:szCs w:val="18"/>
                      </w:rPr>
                      <w:t>178,948,446.83</w:t>
                    </w:r>
                  </w:p>
                </w:tc>
                <w:tc>
                  <w:tcPr>
                    <w:tcW w:w="431" w:type="dxa"/>
                  </w:tcPr>
                  <w:p w14:paraId="355515A1" w14:textId="77777777" w:rsidR="00993314" w:rsidRDefault="00993314">
                    <w:pPr>
                      <w:jc w:val="right"/>
                      <w:rPr>
                        <w:sz w:val="18"/>
                        <w:szCs w:val="18"/>
                      </w:rPr>
                    </w:pPr>
                  </w:p>
                </w:tc>
                <w:tc>
                  <w:tcPr>
                    <w:tcW w:w="1316" w:type="dxa"/>
                    <w:vAlign w:val="center"/>
                  </w:tcPr>
                  <w:p w14:paraId="1C2B9C74" w14:textId="77777777" w:rsidR="00993314" w:rsidRDefault="00E76221">
                    <w:pPr>
                      <w:jc w:val="right"/>
                      <w:rPr>
                        <w:sz w:val="18"/>
                        <w:szCs w:val="18"/>
                      </w:rPr>
                    </w:pPr>
                    <w:r>
                      <w:rPr>
                        <w:sz w:val="18"/>
                        <w:szCs w:val="18"/>
                      </w:rPr>
                      <w:t>195,389,215.55</w:t>
                    </w:r>
                  </w:p>
                </w:tc>
                <w:tc>
                  <w:tcPr>
                    <w:tcW w:w="671" w:type="dxa"/>
                  </w:tcPr>
                  <w:p w14:paraId="501DD53F" w14:textId="77777777" w:rsidR="00993314" w:rsidRDefault="00993314">
                    <w:pPr>
                      <w:jc w:val="right"/>
                      <w:rPr>
                        <w:sz w:val="18"/>
                        <w:szCs w:val="18"/>
                      </w:rPr>
                    </w:pPr>
                  </w:p>
                </w:tc>
                <w:tc>
                  <w:tcPr>
                    <w:tcW w:w="1076" w:type="dxa"/>
                    <w:vAlign w:val="center"/>
                  </w:tcPr>
                  <w:p w14:paraId="238ABA30" w14:textId="77777777" w:rsidR="00993314" w:rsidRDefault="00E76221">
                    <w:pPr>
                      <w:jc w:val="right"/>
                      <w:rPr>
                        <w:sz w:val="18"/>
                        <w:szCs w:val="18"/>
                      </w:rPr>
                    </w:pPr>
                    <w:r>
                      <w:rPr>
                        <w:sz w:val="18"/>
                        <w:szCs w:val="18"/>
                      </w:rPr>
                      <w:t>195,389,215.55</w:t>
                    </w:r>
                  </w:p>
                </w:tc>
              </w:tr>
              <w:tr w:rsidR="00993314" w14:paraId="6966C48F" w14:textId="77777777">
                <w:sdt>
                  <w:sdtPr>
                    <w:tag w:val="_PLD_55a20255a0a245fd951d5eb42c559389"/>
                    <w:id w:val="1634758513"/>
                    <w:lock w:val="sdtLocked"/>
                  </w:sdtPr>
                  <w:sdtContent>
                    <w:tc>
                      <w:tcPr>
                        <w:tcW w:w="1243" w:type="dxa"/>
                      </w:tcPr>
                      <w:p w14:paraId="035988D1" w14:textId="77777777" w:rsidR="00993314" w:rsidRDefault="00E76221">
                        <w:pPr>
                          <w:rPr>
                            <w:sz w:val="18"/>
                            <w:szCs w:val="18"/>
                          </w:rPr>
                        </w:pPr>
                        <w:r>
                          <w:rPr>
                            <w:rFonts w:hint="eastAsia"/>
                            <w:sz w:val="18"/>
                            <w:szCs w:val="18"/>
                          </w:rPr>
                          <w:t>（一）综合收益总额</w:t>
                        </w:r>
                      </w:p>
                    </w:tc>
                  </w:sdtContent>
                </w:sdt>
                <w:tc>
                  <w:tcPr>
                    <w:tcW w:w="1276" w:type="dxa"/>
                    <w:vAlign w:val="center"/>
                  </w:tcPr>
                  <w:p w14:paraId="1CE25D5F" w14:textId="77777777" w:rsidR="00993314" w:rsidRDefault="00993314">
                    <w:pPr>
                      <w:jc w:val="right"/>
                      <w:rPr>
                        <w:sz w:val="18"/>
                        <w:szCs w:val="18"/>
                      </w:rPr>
                    </w:pPr>
                  </w:p>
                </w:tc>
                <w:tc>
                  <w:tcPr>
                    <w:tcW w:w="425" w:type="dxa"/>
                    <w:vAlign w:val="center"/>
                  </w:tcPr>
                  <w:p w14:paraId="3324B5C4" w14:textId="77777777" w:rsidR="00993314" w:rsidRDefault="00993314">
                    <w:pPr>
                      <w:jc w:val="right"/>
                      <w:rPr>
                        <w:sz w:val="18"/>
                        <w:szCs w:val="18"/>
                      </w:rPr>
                    </w:pPr>
                  </w:p>
                </w:tc>
                <w:tc>
                  <w:tcPr>
                    <w:tcW w:w="425" w:type="dxa"/>
                    <w:vAlign w:val="center"/>
                  </w:tcPr>
                  <w:p w14:paraId="225DF925" w14:textId="77777777" w:rsidR="00993314" w:rsidRDefault="00993314">
                    <w:pPr>
                      <w:jc w:val="right"/>
                      <w:rPr>
                        <w:sz w:val="18"/>
                        <w:szCs w:val="18"/>
                      </w:rPr>
                    </w:pPr>
                  </w:p>
                </w:tc>
                <w:tc>
                  <w:tcPr>
                    <w:tcW w:w="423" w:type="dxa"/>
                    <w:vAlign w:val="center"/>
                  </w:tcPr>
                  <w:p w14:paraId="0A2BCB39" w14:textId="77777777" w:rsidR="00993314" w:rsidRDefault="00993314">
                    <w:pPr>
                      <w:jc w:val="right"/>
                      <w:rPr>
                        <w:sz w:val="18"/>
                        <w:szCs w:val="18"/>
                      </w:rPr>
                    </w:pPr>
                  </w:p>
                </w:tc>
                <w:tc>
                  <w:tcPr>
                    <w:tcW w:w="1133" w:type="dxa"/>
                    <w:vAlign w:val="center"/>
                  </w:tcPr>
                  <w:p w14:paraId="4D2007D2" w14:textId="77777777" w:rsidR="00993314" w:rsidRDefault="00993314">
                    <w:pPr>
                      <w:jc w:val="right"/>
                      <w:rPr>
                        <w:sz w:val="18"/>
                        <w:szCs w:val="18"/>
                      </w:rPr>
                    </w:pPr>
                  </w:p>
                </w:tc>
                <w:tc>
                  <w:tcPr>
                    <w:tcW w:w="710" w:type="dxa"/>
                    <w:vAlign w:val="center"/>
                  </w:tcPr>
                  <w:p w14:paraId="60D8F361" w14:textId="77777777" w:rsidR="00993314" w:rsidRDefault="00993314">
                    <w:pPr>
                      <w:jc w:val="right"/>
                      <w:rPr>
                        <w:sz w:val="18"/>
                        <w:szCs w:val="18"/>
                      </w:rPr>
                    </w:pPr>
                  </w:p>
                </w:tc>
                <w:tc>
                  <w:tcPr>
                    <w:tcW w:w="1133" w:type="dxa"/>
                    <w:vAlign w:val="center"/>
                  </w:tcPr>
                  <w:p w14:paraId="7DFDC63F" w14:textId="77777777" w:rsidR="00993314" w:rsidRDefault="00E76221">
                    <w:pPr>
                      <w:jc w:val="right"/>
                      <w:rPr>
                        <w:sz w:val="18"/>
                        <w:szCs w:val="18"/>
                      </w:rPr>
                    </w:pPr>
                    <w:r>
                      <w:rPr>
                        <w:sz w:val="18"/>
                        <w:szCs w:val="18"/>
                      </w:rPr>
                      <w:t>-1,164,686.99</w:t>
                    </w:r>
                  </w:p>
                </w:tc>
                <w:tc>
                  <w:tcPr>
                    <w:tcW w:w="1133" w:type="dxa"/>
                    <w:vAlign w:val="center"/>
                  </w:tcPr>
                  <w:p w14:paraId="0BAB6251" w14:textId="77777777" w:rsidR="00993314" w:rsidRDefault="00993314">
                    <w:pPr>
                      <w:jc w:val="right"/>
                      <w:rPr>
                        <w:sz w:val="18"/>
                        <w:szCs w:val="18"/>
                      </w:rPr>
                    </w:pPr>
                  </w:p>
                </w:tc>
                <w:tc>
                  <w:tcPr>
                    <w:tcW w:w="992" w:type="dxa"/>
                    <w:vAlign w:val="center"/>
                  </w:tcPr>
                  <w:p w14:paraId="48E7619E" w14:textId="77777777" w:rsidR="00993314" w:rsidRDefault="00993314">
                    <w:pPr>
                      <w:jc w:val="right"/>
                      <w:rPr>
                        <w:sz w:val="18"/>
                        <w:szCs w:val="18"/>
                      </w:rPr>
                    </w:pPr>
                  </w:p>
                </w:tc>
                <w:tc>
                  <w:tcPr>
                    <w:tcW w:w="710" w:type="dxa"/>
                    <w:vAlign w:val="center"/>
                  </w:tcPr>
                  <w:p w14:paraId="6F98B9F8" w14:textId="77777777" w:rsidR="00993314" w:rsidRDefault="00993314">
                    <w:pPr>
                      <w:jc w:val="right"/>
                      <w:rPr>
                        <w:sz w:val="18"/>
                        <w:szCs w:val="18"/>
                      </w:rPr>
                    </w:pPr>
                  </w:p>
                </w:tc>
                <w:tc>
                  <w:tcPr>
                    <w:tcW w:w="992" w:type="dxa"/>
                    <w:vAlign w:val="center"/>
                  </w:tcPr>
                  <w:p w14:paraId="51235B8D" w14:textId="77777777" w:rsidR="00993314" w:rsidRDefault="00E76221">
                    <w:pPr>
                      <w:jc w:val="right"/>
                      <w:rPr>
                        <w:sz w:val="18"/>
                        <w:szCs w:val="18"/>
                      </w:rPr>
                    </w:pPr>
                    <w:r>
                      <w:rPr>
                        <w:sz w:val="18"/>
                        <w:szCs w:val="18"/>
                      </w:rPr>
                      <w:t>196,508,323.71</w:t>
                    </w:r>
                  </w:p>
                </w:tc>
                <w:tc>
                  <w:tcPr>
                    <w:tcW w:w="431" w:type="dxa"/>
                  </w:tcPr>
                  <w:p w14:paraId="547BFED2" w14:textId="77777777" w:rsidR="00993314" w:rsidRDefault="00993314">
                    <w:pPr>
                      <w:jc w:val="right"/>
                      <w:rPr>
                        <w:sz w:val="18"/>
                        <w:szCs w:val="18"/>
                      </w:rPr>
                    </w:pPr>
                  </w:p>
                </w:tc>
                <w:tc>
                  <w:tcPr>
                    <w:tcW w:w="1316" w:type="dxa"/>
                    <w:vAlign w:val="center"/>
                  </w:tcPr>
                  <w:p w14:paraId="33EBACE2" w14:textId="77777777" w:rsidR="00993314" w:rsidRDefault="00E76221">
                    <w:pPr>
                      <w:jc w:val="right"/>
                      <w:rPr>
                        <w:sz w:val="18"/>
                        <w:szCs w:val="18"/>
                      </w:rPr>
                    </w:pPr>
                    <w:r>
                      <w:rPr>
                        <w:sz w:val="18"/>
                        <w:szCs w:val="18"/>
                      </w:rPr>
                      <w:t>195,343,636.72</w:t>
                    </w:r>
                  </w:p>
                </w:tc>
                <w:tc>
                  <w:tcPr>
                    <w:tcW w:w="671" w:type="dxa"/>
                  </w:tcPr>
                  <w:p w14:paraId="735437D6" w14:textId="77777777" w:rsidR="00993314" w:rsidRDefault="00993314">
                    <w:pPr>
                      <w:jc w:val="right"/>
                      <w:rPr>
                        <w:sz w:val="18"/>
                        <w:szCs w:val="18"/>
                      </w:rPr>
                    </w:pPr>
                  </w:p>
                </w:tc>
                <w:tc>
                  <w:tcPr>
                    <w:tcW w:w="1076" w:type="dxa"/>
                    <w:vAlign w:val="center"/>
                  </w:tcPr>
                  <w:p w14:paraId="00EEEF80" w14:textId="77777777" w:rsidR="00993314" w:rsidRDefault="00E76221">
                    <w:pPr>
                      <w:jc w:val="right"/>
                      <w:rPr>
                        <w:sz w:val="18"/>
                        <w:szCs w:val="18"/>
                      </w:rPr>
                    </w:pPr>
                    <w:r>
                      <w:rPr>
                        <w:sz w:val="18"/>
                        <w:szCs w:val="18"/>
                      </w:rPr>
                      <w:t>195,343,636.72</w:t>
                    </w:r>
                  </w:p>
                </w:tc>
              </w:tr>
              <w:tr w:rsidR="00993314" w14:paraId="29F6B7BB" w14:textId="77777777">
                <w:sdt>
                  <w:sdtPr>
                    <w:tag w:val="_PLD_cabd5a3f22a849b08cf8df11a07115b5"/>
                    <w:id w:val="-1360498515"/>
                    <w:lock w:val="sdtLocked"/>
                  </w:sdtPr>
                  <w:sdtContent>
                    <w:tc>
                      <w:tcPr>
                        <w:tcW w:w="1243" w:type="dxa"/>
                      </w:tcPr>
                      <w:p w14:paraId="268F9198" w14:textId="77777777" w:rsidR="00993314" w:rsidRDefault="00E76221">
                        <w:pPr>
                          <w:rPr>
                            <w:sz w:val="18"/>
                            <w:szCs w:val="18"/>
                          </w:rPr>
                        </w:pPr>
                        <w:r>
                          <w:rPr>
                            <w:sz w:val="18"/>
                            <w:szCs w:val="18"/>
                          </w:rPr>
                          <w:t>（</w:t>
                        </w:r>
                        <w:r>
                          <w:rPr>
                            <w:rFonts w:hint="eastAsia"/>
                            <w:sz w:val="18"/>
                            <w:szCs w:val="18"/>
                          </w:rPr>
                          <w:t>二</w:t>
                        </w:r>
                        <w:r>
                          <w:rPr>
                            <w:sz w:val="18"/>
                            <w:szCs w:val="18"/>
                          </w:rPr>
                          <w:t>）所有者投入和减少资本</w:t>
                        </w:r>
                      </w:p>
                    </w:tc>
                  </w:sdtContent>
                </w:sdt>
                <w:tc>
                  <w:tcPr>
                    <w:tcW w:w="1276" w:type="dxa"/>
                  </w:tcPr>
                  <w:p w14:paraId="6CD14BE2" w14:textId="77777777" w:rsidR="00993314" w:rsidRDefault="00993314">
                    <w:pPr>
                      <w:jc w:val="right"/>
                      <w:rPr>
                        <w:sz w:val="18"/>
                        <w:szCs w:val="18"/>
                      </w:rPr>
                    </w:pPr>
                  </w:p>
                </w:tc>
                <w:tc>
                  <w:tcPr>
                    <w:tcW w:w="425" w:type="dxa"/>
                  </w:tcPr>
                  <w:p w14:paraId="34590ADF" w14:textId="77777777" w:rsidR="00993314" w:rsidRDefault="00993314">
                    <w:pPr>
                      <w:jc w:val="right"/>
                      <w:rPr>
                        <w:sz w:val="18"/>
                        <w:szCs w:val="18"/>
                      </w:rPr>
                    </w:pPr>
                  </w:p>
                </w:tc>
                <w:tc>
                  <w:tcPr>
                    <w:tcW w:w="425" w:type="dxa"/>
                  </w:tcPr>
                  <w:p w14:paraId="5702EAE5" w14:textId="77777777" w:rsidR="00993314" w:rsidRDefault="00993314">
                    <w:pPr>
                      <w:jc w:val="right"/>
                      <w:rPr>
                        <w:sz w:val="18"/>
                        <w:szCs w:val="18"/>
                      </w:rPr>
                    </w:pPr>
                  </w:p>
                </w:tc>
                <w:tc>
                  <w:tcPr>
                    <w:tcW w:w="423" w:type="dxa"/>
                  </w:tcPr>
                  <w:p w14:paraId="25FA43E3" w14:textId="77777777" w:rsidR="00993314" w:rsidRDefault="00993314">
                    <w:pPr>
                      <w:jc w:val="right"/>
                      <w:rPr>
                        <w:sz w:val="18"/>
                        <w:szCs w:val="18"/>
                      </w:rPr>
                    </w:pPr>
                  </w:p>
                </w:tc>
                <w:tc>
                  <w:tcPr>
                    <w:tcW w:w="1133" w:type="dxa"/>
                  </w:tcPr>
                  <w:p w14:paraId="0D0B1623" w14:textId="77777777" w:rsidR="00993314" w:rsidRDefault="00993314">
                    <w:pPr>
                      <w:jc w:val="right"/>
                      <w:rPr>
                        <w:sz w:val="18"/>
                        <w:szCs w:val="18"/>
                      </w:rPr>
                    </w:pPr>
                  </w:p>
                </w:tc>
                <w:tc>
                  <w:tcPr>
                    <w:tcW w:w="710" w:type="dxa"/>
                  </w:tcPr>
                  <w:p w14:paraId="7D5CF8CE" w14:textId="77777777" w:rsidR="00993314" w:rsidRDefault="00993314">
                    <w:pPr>
                      <w:jc w:val="right"/>
                      <w:rPr>
                        <w:sz w:val="18"/>
                        <w:szCs w:val="18"/>
                      </w:rPr>
                    </w:pPr>
                  </w:p>
                </w:tc>
                <w:tc>
                  <w:tcPr>
                    <w:tcW w:w="1133" w:type="dxa"/>
                  </w:tcPr>
                  <w:p w14:paraId="72C1EA99" w14:textId="77777777" w:rsidR="00993314" w:rsidRDefault="00993314">
                    <w:pPr>
                      <w:jc w:val="right"/>
                      <w:rPr>
                        <w:sz w:val="18"/>
                        <w:szCs w:val="18"/>
                      </w:rPr>
                    </w:pPr>
                  </w:p>
                </w:tc>
                <w:tc>
                  <w:tcPr>
                    <w:tcW w:w="1133" w:type="dxa"/>
                  </w:tcPr>
                  <w:p w14:paraId="1451E1DA" w14:textId="77777777" w:rsidR="00993314" w:rsidRDefault="00993314">
                    <w:pPr>
                      <w:jc w:val="right"/>
                      <w:rPr>
                        <w:sz w:val="18"/>
                        <w:szCs w:val="18"/>
                      </w:rPr>
                    </w:pPr>
                  </w:p>
                </w:tc>
                <w:tc>
                  <w:tcPr>
                    <w:tcW w:w="992" w:type="dxa"/>
                  </w:tcPr>
                  <w:p w14:paraId="24521BD3" w14:textId="77777777" w:rsidR="00993314" w:rsidRDefault="00993314">
                    <w:pPr>
                      <w:jc w:val="right"/>
                      <w:rPr>
                        <w:sz w:val="18"/>
                        <w:szCs w:val="18"/>
                      </w:rPr>
                    </w:pPr>
                  </w:p>
                </w:tc>
                <w:tc>
                  <w:tcPr>
                    <w:tcW w:w="710" w:type="dxa"/>
                  </w:tcPr>
                  <w:p w14:paraId="7D0226E5" w14:textId="77777777" w:rsidR="00993314" w:rsidRDefault="00993314">
                    <w:pPr>
                      <w:jc w:val="right"/>
                      <w:rPr>
                        <w:sz w:val="18"/>
                        <w:szCs w:val="18"/>
                      </w:rPr>
                    </w:pPr>
                  </w:p>
                </w:tc>
                <w:tc>
                  <w:tcPr>
                    <w:tcW w:w="992" w:type="dxa"/>
                  </w:tcPr>
                  <w:p w14:paraId="569B16B3" w14:textId="77777777" w:rsidR="00993314" w:rsidRDefault="00993314">
                    <w:pPr>
                      <w:jc w:val="right"/>
                      <w:rPr>
                        <w:sz w:val="18"/>
                        <w:szCs w:val="18"/>
                      </w:rPr>
                    </w:pPr>
                  </w:p>
                </w:tc>
                <w:tc>
                  <w:tcPr>
                    <w:tcW w:w="431" w:type="dxa"/>
                  </w:tcPr>
                  <w:p w14:paraId="16C2C671" w14:textId="77777777" w:rsidR="00993314" w:rsidRDefault="00993314">
                    <w:pPr>
                      <w:jc w:val="right"/>
                      <w:rPr>
                        <w:sz w:val="18"/>
                        <w:szCs w:val="18"/>
                      </w:rPr>
                    </w:pPr>
                  </w:p>
                </w:tc>
                <w:tc>
                  <w:tcPr>
                    <w:tcW w:w="1316" w:type="dxa"/>
                    <w:vAlign w:val="center"/>
                  </w:tcPr>
                  <w:p w14:paraId="4943A8BA" w14:textId="77777777" w:rsidR="00993314" w:rsidRDefault="00993314">
                    <w:pPr>
                      <w:jc w:val="right"/>
                      <w:rPr>
                        <w:sz w:val="18"/>
                        <w:szCs w:val="18"/>
                      </w:rPr>
                    </w:pPr>
                  </w:p>
                </w:tc>
                <w:tc>
                  <w:tcPr>
                    <w:tcW w:w="671" w:type="dxa"/>
                  </w:tcPr>
                  <w:p w14:paraId="43ACD2F1" w14:textId="77777777" w:rsidR="00993314" w:rsidRDefault="00993314">
                    <w:pPr>
                      <w:jc w:val="right"/>
                      <w:rPr>
                        <w:sz w:val="18"/>
                        <w:szCs w:val="18"/>
                      </w:rPr>
                    </w:pPr>
                  </w:p>
                </w:tc>
                <w:tc>
                  <w:tcPr>
                    <w:tcW w:w="1076" w:type="dxa"/>
                  </w:tcPr>
                  <w:p w14:paraId="58254C8E" w14:textId="77777777" w:rsidR="00993314" w:rsidRDefault="00993314">
                    <w:pPr>
                      <w:jc w:val="right"/>
                      <w:rPr>
                        <w:sz w:val="18"/>
                        <w:szCs w:val="18"/>
                      </w:rPr>
                    </w:pPr>
                  </w:p>
                </w:tc>
              </w:tr>
              <w:tr w:rsidR="00993314" w14:paraId="76F4CCB5" w14:textId="77777777">
                <w:sdt>
                  <w:sdtPr>
                    <w:tag w:val="_PLD_4d4d24462cb048579eb01f9b1c8956b1"/>
                    <w:id w:val="-75821788"/>
                    <w:lock w:val="sdtLocked"/>
                  </w:sdtPr>
                  <w:sdtContent>
                    <w:tc>
                      <w:tcPr>
                        <w:tcW w:w="1243" w:type="dxa"/>
                      </w:tcPr>
                      <w:p w14:paraId="78F35A18" w14:textId="77777777" w:rsidR="00993314" w:rsidRDefault="00E76221">
                        <w:pPr>
                          <w:rPr>
                            <w:sz w:val="18"/>
                            <w:szCs w:val="18"/>
                          </w:rPr>
                        </w:pPr>
                        <w:r>
                          <w:rPr>
                            <w:rFonts w:hint="eastAsia"/>
                            <w:sz w:val="18"/>
                            <w:szCs w:val="18"/>
                          </w:rPr>
                          <w:t>1．所有者投入的普通股</w:t>
                        </w:r>
                      </w:p>
                    </w:tc>
                  </w:sdtContent>
                </w:sdt>
                <w:tc>
                  <w:tcPr>
                    <w:tcW w:w="1276" w:type="dxa"/>
                  </w:tcPr>
                  <w:p w14:paraId="2AD450C4" w14:textId="77777777" w:rsidR="00993314" w:rsidRDefault="00993314">
                    <w:pPr>
                      <w:jc w:val="right"/>
                      <w:rPr>
                        <w:sz w:val="18"/>
                        <w:szCs w:val="18"/>
                      </w:rPr>
                    </w:pPr>
                  </w:p>
                </w:tc>
                <w:tc>
                  <w:tcPr>
                    <w:tcW w:w="425" w:type="dxa"/>
                  </w:tcPr>
                  <w:p w14:paraId="2E2B4765" w14:textId="77777777" w:rsidR="00993314" w:rsidRDefault="00993314">
                    <w:pPr>
                      <w:jc w:val="right"/>
                      <w:rPr>
                        <w:sz w:val="18"/>
                        <w:szCs w:val="18"/>
                      </w:rPr>
                    </w:pPr>
                  </w:p>
                </w:tc>
                <w:tc>
                  <w:tcPr>
                    <w:tcW w:w="425" w:type="dxa"/>
                  </w:tcPr>
                  <w:p w14:paraId="4D5EBF83" w14:textId="77777777" w:rsidR="00993314" w:rsidRDefault="00993314">
                    <w:pPr>
                      <w:jc w:val="right"/>
                      <w:rPr>
                        <w:sz w:val="18"/>
                        <w:szCs w:val="18"/>
                      </w:rPr>
                    </w:pPr>
                  </w:p>
                </w:tc>
                <w:tc>
                  <w:tcPr>
                    <w:tcW w:w="423" w:type="dxa"/>
                  </w:tcPr>
                  <w:p w14:paraId="46E5EBEA" w14:textId="77777777" w:rsidR="00993314" w:rsidRDefault="00993314">
                    <w:pPr>
                      <w:jc w:val="right"/>
                      <w:rPr>
                        <w:sz w:val="18"/>
                        <w:szCs w:val="18"/>
                      </w:rPr>
                    </w:pPr>
                  </w:p>
                </w:tc>
                <w:tc>
                  <w:tcPr>
                    <w:tcW w:w="1133" w:type="dxa"/>
                  </w:tcPr>
                  <w:p w14:paraId="7D985C5A" w14:textId="77777777" w:rsidR="00993314" w:rsidRDefault="00993314">
                    <w:pPr>
                      <w:jc w:val="right"/>
                      <w:rPr>
                        <w:sz w:val="18"/>
                        <w:szCs w:val="18"/>
                      </w:rPr>
                    </w:pPr>
                  </w:p>
                </w:tc>
                <w:tc>
                  <w:tcPr>
                    <w:tcW w:w="710" w:type="dxa"/>
                  </w:tcPr>
                  <w:p w14:paraId="591BDB8F" w14:textId="77777777" w:rsidR="00993314" w:rsidRDefault="00993314">
                    <w:pPr>
                      <w:jc w:val="right"/>
                      <w:rPr>
                        <w:sz w:val="18"/>
                        <w:szCs w:val="18"/>
                      </w:rPr>
                    </w:pPr>
                  </w:p>
                </w:tc>
                <w:tc>
                  <w:tcPr>
                    <w:tcW w:w="1133" w:type="dxa"/>
                  </w:tcPr>
                  <w:p w14:paraId="1CC2E853" w14:textId="77777777" w:rsidR="00993314" w:rsidRDefault="00993314">
                    <w:pPr>
                      <w:jc w:val="right"/>
                      <w:rPr>
                        <w:sz w:val="18"/>
                        <w:szCs w:val="18"/>
                      </w:rPr>
                    </w:pPr>
                  </w:p>
                </w:tc>
                <w:tc>
                  <w:tcPr>
                    <w:tcW w:w="1133" w:type="dxa"/>
                  </w:tcPr>
                  <w:p w14:paraId="7C5776CA" w14:textId="77777777" w:rsidR="00993314" w:rsidRDefault="00993314">
                    <w:pPr>
                      <w:jc w:val="right"/>
                      <w:rPr>
                        <w:sz w:val="18"/>
                        <w:szCs w:val="18"/>
                      </w:rPr>
                    </w:pPr>
                  </w:p>
                </w:tc>
                <w:tc>
                  <w:tcPr>
                    <w:tcW w:w="992" w:type="dxa"/>
                  </w:tcPr>
                  <w:p w14:paraId="42751DE4" w14:textId="77777777" w:rsidR="00993314" w:rsidRDefault="00993314">
                    <w:pPr>
                      <w:jc w:val="right"/>
                      <w:rPr>
                        <w:sz w:val="18"/>
                        <w:szCs w:val="18"/>
                      </w:rPr>
                    </w:pPr>
                  </w:p>
                </w:tc>
                <w:tc>
                  <w:tcPr>
                    <w:tcW w:w="710" w:type="dxa"/>
                  </w:tcPr>
                  <w:p w14:paraId="22088D12" w14:textId="77777777" w:rsidR="00993314" w:rsidRDefault="00993314">
                    <w:pPr>
                      <w:jc w:val="right"/>
                      <w:rPr>
                        <w:sz w:val="18"/>
                        <w:szCs w:val="18"/>
                      </w:rPr>
                    </w:pPr>
                  </w:p>
                </w:tc>
                <w:tc>
                  <w:tcPr>
                    <w:tcW w:w="992" w:type="dxa"/>
                  </w:tcPr>
                  <w:p w14:paraId="3D18ABD4" w14:textId="77777777" w:rsidR="00993314" w:rsidRDefault="00993314">
                    <w:pPr>
                      <w:jc w:val="right"/>
                      <w:rPr>
                        <w:sz w:val="18"/>
                        <w:szCs w:val="18"/>
                      </w:rPr>
                    </w:pPr>
                  </w:p>
                </w:tc>
                <w:tc>
                  <w:tcPr>
                    <w:tcW w:w="431" w:type="dxa"/>
                  </w:tcPr>
                  <w:p w14:paraId="7684B802" w14:textId="77777777" w:rsidR="00993314" w:rsidRDefault="00993314">
                    <w:pPr>
                      <w:jc w:val="right"/>
                      <w:rPr>
                        <w:sz w:val="18"/>
                        <w:szCs w:val="18"/>
                      </w:rPr>
                    </w:pPr>
                  </w:p>
                </w:tc>
                <w:tc>
                  <w:tcPr>
                    <w:tcW w:w="1316" w:type="dxa"/>
                    <w:vAlign w:val="center"/>
                  </w:tcPr>
                  <w:p w14:paraId="5C941651" w14:textId="77777777" w:rsidR="00993314" w:rsidRDefault="00993314">
                    <w:pPr>
                      <w:jc w:val="right"/>
                      <w:rPr>
                        <w:sz w:val="18"/>
                        <w:szCs w:val="18"/>
                      </w:rPr>
                    </w:pPr>
                  </w:p>
                </w:tc>
                <w:tc>
                  <w:tcPr>
                    <w:tcW w:w="671" w:type="dxa"/>
                  </w:tcPr>
                  <w:p w14:paraId="3829095A" w14:textId="77777777" w:rsidR="00993314" w:rsidRDefault="00993314">
                    <w:pPr>
                      <w:jc w:val="right"/>
                      <w:rPr>
                        <w:sz w:val="18"/>
                        <w:szCs w:val="18"/>
                      </w:rPr>
                    </w:pPr>
                  </w:p>
                </w:tc>
                <w:tc>
                  <w:tcPr>
                    <w:tcW w:w="1076" w:type="dxa"/>
                  </w:tcPr>
                  <w:p w14:paraId="19589910" w14:textId="77777777" w:rsidR="00993314" w:rsidRDefault="00993314">
                    <w:pPr>
                      <w:jc w:val="right"/>
                      <w:rPr>
                        <w:sz w:val="18"/>
                        <w:szCs w:val="18"/>
                      </w:rPr>
                    </w:pPr>
                  </w:p>
                </w:tc>
              </w:tr>
              <w:tr w:rsidR="00993314" w14:paraId="30D0CDAC" w14:textId="77777777">
                <w:sdt>
                  <w:sdtPr>
                    <w:tag w:val="_PLD_2b1df3030d9b41699f4a3e651f6c74e7"/>
                    <w:id w:val="1552500982"/>
                    <w:lock w:val="sdtLocked"/>
                  </w:sdtPr>
                  <w:sdtContent>
                    <w:tc>
                      <w:tcPr>
                        <w:tcW w:w="1243" w:type="dxa"/>
                      </w:tcPr>
                      <w:p w14:paraId="285E2A0D" w14:textId="77777777" w:rsidR="00993314" w:rsidRDefault="00E76221">
                        <w:pPr>
                          <w:rPr>
                            <w:sz w:val="18"/>
                            <w:szCs w:val="18"/>
                          </w:rPr>
                        </w:pPr>
                        <w:r>
                          <w:rPr>
                            <w:rFonts w:hint="eastAsia"/>
                            <w:sz w:val="18"/>
                            <w:szCs w:val="18"/>
                          </w:rPr>
                          <w:t>2．其他权益</w:t>
                        </w:r>
                        <w:r>
                          <w:rPr>
                            <w:rFonts w:hint="eastAsia"/>
                            <w:sz w:val="18"/>
                            <w:szCs w:val="18"/>
                          </w:rPr>
                          <w:lastRenderedPageBreak/>
                          <w:t>工具持有者投入资本</w:t>
                        </w:r>
                      </w:p>
                    </w:tc>
                  </w:sdtContent>
                </w:sdt>
                <w:tc>
                  <w:tcPr>
                    <w:tcW w:w="1276" w:type="dxa"/>
                  </w:tcPr>
                  <w:p w14:paraId="3F7FF696" w14:textId="77777777" w:rsidR="00993314" w:rsidRDefault="00993314">
                    <w:pPr>
                      <w:jc w:val="right"/>
                      <w:rPr>
                        <w:sz w:val="18"/>
                        <w:szCs w:val="18"/>
                      </w:rPr>
                    </w:pPr>
                  </w:p>
                </w:tc>
                <w:tc>
                  <w:tcPr>
                    <w:tcW w:w="425" w:type="dxa"/>
                  </w:tcPr>
                  <w:p w14:paraId="2B23A55F" w14:textId="77777777" w:rsidR="00993314" w:rsidRDefault="00993314">
                    <w:pPr>
                      <w:jc w:val="right"/>
                      <w:rPr>
                        <w:sz w:val="18"/>
                        <w:szCs w:val="18"/>
                      </w:rPr>
                    </w:pPr>
                  </w:p>
                </w:tc>
                <w:tc>
                  <w:tcPr>
                    <w:tcW w:w="425" w:type="dxa"/>
                  </w:tcPr>
                  <w:p w14:paraId="118BEEED" w14:textId="77777777" w:rsidR="00993314" w:rsidRDefault="00993314">
                    <w:pPr>
                      <w:jc w:val="right"/>
                      <w:rPr>
                        <w:sz w:val="18"/>
                        <w:szCs w:val="18"/>
                      </w:rPr>
                    </w:pPr>
                  </w:p>
                </w:tc>
                <w:tc>
                  <w:tcPr>
                    <w:tcW w:w="423" w:type="dxa"/>
                  </w:tcPr>
                  <w:p w14:paraId="4059C387" w14:textId="77777777" w:rsidR="00993314" w:rsidRDefault="00993314">
                    <w:pPr>
                      <w:jc w:val="right"/>
                      <w:rPr>
                        <w:sz w:val="18"/>
                        <w:szCs w:val="18"/>
                      </w:rPr>
                    </w:pPr>
                  </w:p>
                </w:tc>
                <w:tc>
                  <w:tcPr>
                    <w:tcW w:w="1133" w:type="dxa"/>
                  </w:tcPr>
                  <w:p w14:paraId="4EAEEC2E" w14:textId="77777777" w:rsidR="00993314" w:rsidRDefault="00993314">
                    <w:pPr>
                      <w:jc w:val="right"/>
                      <w:rPr>
                        <w:sz w:val="18"/>
                        <w:szCs w:val="18"/>
                      </w:rPr>
                    </w:pPr>
                  </w:p>
                </w:tc>
                <w:tc>
                  <w:tcPr>
                    <w:tcW w:w="710" w:type="dxa"/>
                  </w:tcPr>
                  <w:p w14:paraId="27A78E42" w14:textId="77777777" w:rsidR="00993314" w:rsidRDefault="00993314">
                    <w:pPr>
                      <w:jc w:val="right"/>
                      <w:rPr>
                        <w:sz w:val="18"/>
                        <w:szCs w:val="18"/>
                      </w:rPr>
                    </w:pPr>
                  </w:p>
                </w:tc>
                <w:tc>
                  <w:tcPr>
                    <w:tcW w:w="1133" w:type="dxa"/>
                  </w:tcPr>
                  <w:p w14:paraId="620942E1" w14:textId="77777777" w:rsidR="00993314" w:rsidRDefault="00993314">
                    <w:pPr>
                      <w:jc w:val="right"/>
                      <w:rPr>
                        <w:sz w:val="18"/>
                        <w:szCs w:val="18"/>
                      </w:rPr>
                    </w:pPr>
                  </w:p>
                </w:tc>
                <w:tc>
                  <w:tcPr>
                    <w:tcW w:w="1133" w:type="dxa"/>
                  </w:tcPr>
                  <w:p w14:paraId="1857A7D4" w14:textId="77777777" w:rsidR="00993314" w:rsidRDefault="00993314">
                    <w:pPr>
                      <w:jc w:val="right"/>
                      <w:rPr>
                        <w:sz w:val="18"/>
                        <w:szCs w:val="18"/>
                      </w:rPr>
                    </w:pPr>
                  </w:p>
                </w:tc>
                <w:tc>
                  <w:tcPr>
                    <w:tcW w:w="992" w:type="dxa"/>
                  </w:tcPr>
                  <w:p w14:paraId="75CE2DAE" w14:textId="77777777" w:rsidR="00993314" w:rsidRDefault="00993314">
                    <w:pPr>
                      <w:jc w:val="right"/>
                      <w:rPr>
                        <w:sz w:val="18"/>
                        <w:szCs w:val="18"/>
                      </w:rPr>
                    </w:pPr>
                  </w:p>
                </w:tc>
                <w:tc>
                  <w:tcPr>
                    <w:tcW w:w="710" w:type="dxa"/>
                  </w:tcPr>
                  <w:p w14:paraId="01BB58DC" w14:textId="77777777" w:rsidR="00993314" w:rsidRDefault="00993314">
                    <w:pPr>
                      <w:jc w:val="right"/>
                      <w:rPr>
                        <w:sz w:val="18"/>
                        <w:szCs w:val="18"/>
                      </w:rPr>
                    </w:pPr>
                  </w:p>
                </w:tc>
                <w:tc>
                  <w:tcPr>
                    <w:tcW w:w="992" w:type="dxa"/>
                  </w:tcPr>
                  <w:p w14:paraId="0B4CB216" w14:textId="77777777" w:rsidR="00993314" w:rsidRDefault="00993314">
                    <w:pPr>
                      <w:jc w:val="right"/>
                      <w:rPr>
                        <w:sz w:val="18"/>
                        <w:szCs w:val="18"/>
                      </w:rPr>
                    </w:pPr>
                  </w:p>
                </w:tc>
                <w:tc>
                  <w:tcPr>
                    <w:tcW w:w="431" w:type="dxa"/>
                  </w:tcPr>
                  <w:p w14:paraId="1858B862" w14:textId="77777777" w:rsidR="00993314" w:rsidRDefault="00993314">
                    <w:pPr>
                      <w:jc w:val="right"/>
                      <w:rPr>
                        <w:sz w:val="18"/>
                        <w:szCs w:val="18"/>
                      </w:rPr>
                    </w:pPr>
                  </w:p>
                </w:tc>
                <w:tc>
                  <w:tcPr>
                    <w:tcW w:w="1316" w:type="dxa"/>
                    <w:vAlign w:val="center"/>
                  </w:tcPr>
                  <w:p w14:paraId="1EA64F87" w14:textId="77777777" w:rsidR="00993314" w:rsidRDefault="00993314">
                    <w:pPr>
                      <w:jc w:val="right"/>
                      <w:rPr>
                        <w:sz w:val="18"/>
                        <w:szCs w:val="18"/>
                      </w:rPr>
                    </w:pPr>
                  </w:p>
                </w:tc>
                <w:tc>
                  <w:tcPr>
                    <w:tcW w:w="671" w:type="dxa"/>
                  </w:tcPr>
                  <w:p w14:paraId="6D45A0A8" w14:textId="77777777" w:rsidR="00993314" w:rsidRDefault="00993314">
                    <w:pPr>
                      <w:jc w:val="right"/>
                      <w:rPr>
                        <w:sz w:val="18"/>
                        <w:szCs w:val="18"/>
                      </w:rPr>
                    </w:pPr>
                  </w:p>
                </w:tc>
                <w:tc>
                  <w:tcPr>
                    <w:tcW w:w="1076" w:type="dxa"/>
                  </w:tcPr>
                  <w:p w14:paraId="23312E7A" w14:textId="77777777" w:rsidR="00993314" w:rsidRDefault="00993314">
                    <w:pPr>
                      <w:jc w:val="right"/>
                      <w:rPr>
                        <w:sz w:val="18"/>
                        <w:szCs w:val="18"/>
                      </w:rPr>
                    </w:pPr>
                  </w:p>
                </w:tc>
              </w:tr>
              <w:tr w:rsidR="00993314" w14:paraId="23FF8BE1" w14:textId="77777777">
                <w:sdt>
                  <w:sdtPr>
                    <w:tag w:val="_PLD_bf20c7d29dbe4ecc8acea7b1a1149bd3"/>
                    <w:id w:val="1591730542"/>
                    <w:lock w:val="sdtLocked"/>
                  </w:sdtPr>
                  <w:sdtContent>
                    <w:tc>
                      <w:tcPr>
                        <w:tcW w:w="1243" w:type="dxa"/>
                      </w:tcPr>
                      <w:p w14:paraId="556F00AC" w14:textId="77777777" w:rsidR="00993314" w:rsidRDefault="00E76221">
                        <w:pPr>
                          <w:rPr>
                            <w:sz w:val="18"/>
                            <w:szCs w:val="18"/>
                          </w:rPr>
                        </w:pPr>
                        <w:r>
                          <w:rPr>
                            <w:rFonts w:hint="eastAsia"/>
                            <w:sz w:val="18"/>
                            <w:szCs w:val="18"/>
                          </w:rPr>
                          <w:t>3</w:t>
                        </w:r>
                        <w:r>
                          <w:rPr>
                            <w:sz w:val="18"/>
                            <w:szCs w:val="18"/>
                          </w:rPr>
                          <w:t>．股份支付计入所有者权益的金额</w:t>
                        </w:r>
                      </w:p>
                    </w:tc>
                  </w:sdtContent>
                </w:sdt>
                <w:tc>
                  <w:tcPr>
                    <w:tcW w:w="1276" w:type="dxa"/>
                  </w:tcPr>
                  <w:p w14:paraId="1E79A160" w14:textId="77777777" w:rsidR="00993314" w:rsidRDefault="00993314">
                    <w:pPr>
                      <w:jc w:val="right"/>
                      <w:rPr>
                        <w:sz w:val="18"/>
                        <w:szCs w:val="18"/>
                      </w:rPr>
                    </w:pPr>
                  </w:p>
                </w:tc>
                <w:tc>
                  <w:tcPr>
                    <w:tcW w:w="425" w:type="dxa"/>
                  </w:tcPr>
                  <w:p w14:paraId="3B30A004" w14:textId="77777777" w:rsidR="00993314" w:rsidRDefault="00993314">
                    <w:pPr>
                      <w:jc w:val="right"/>
                      <w:rPr>
                        <w:sz w:val="18"/>
                        <w:szCs w:val="18"/>
                      </w:rPr>
                    </w:pPr>
                  </w:p>
                </w:tc>
                <w:tc>
                  <w:tcPr>
                    <w:tcW w:w="425" w:type="dxa"/>
                  </w:tcPr>
                  <w:p w14:paraId="53777F83" w14:textId="77777777" w:rsidR="00993314" w:rsidRDefault="00993314">
                    <w:pPr>
                      <w:jc w:val="right"/>
                      <w:rPr>
                        <w:sz w:val="18"/>
                        <w:szCs w:val="18"/>
                      </w:rPr>
                    </w:pPr>
                  </w:p>
                </w:tc>
                <w:tc>
                  <w:tcPr>
                    <w:tcW w:w="423" w:type="dxa"/>
                  </w:tcPr>
                  <w:p w14:paraId="2A639810" w14:textId="77777777" w:rsidR="00993314" w:rsidRDefault="00993314">
                    <w:pPr>
                      <w:jc w:val="right"/>
                      <w:rPr>
                        <w:sz w:val="18"/>
                        <w:szCs w:val="18"/>
                      </w:rPr>
                    </w:pPr>
                  </w:p>
                </w:tc>
                <w:tc>
                  <w:tcPr>
                    <w:tcW w:w="1133" w:type="dxa"/>
                  </w:tcPr>
                  <w:p w14:paraId="49CD5EA0" w14:textId="77777777" w:rsidR="00993314" w:rsidRDefault="00993314">
                    <w:pPr>
                      <w:jc w:val="right"/>
                      <w:rPr>
                        <w:sz w:val="18"/>
                        <w:szCs w:val="18"/>
                      </w:rPr>
                    </w:pPr>
                  </w:p>
                </w:tc>
                <w:tc>
                  <w:tcPr>
                    <w:tcW w:w="710" w:type="dxa"/>
                  </w:tcPr>
                  <w:p w14:paraId="66B3FE88" w14:textId="77777777" w:rsidR="00993314" w:rsidRDefault="00993314">
                    <w:pPr>
                      <w:jc w:val="right"/>
                      <w:rPr>
                        <w:sz w:val="18"/>
                        <w:szCs w:val="18"/>
                      </w:rPr>
                    </w:pPr>
                  </w:p>
                </w:tc>
                <w:tc>
                  <w:tcPr>
                    <w:tcW w:w="1133" w:type="dxa"/>
                  </w:tcPr>
                  <w:p w14:paraId="2238A284" w14:textId="77777777" w:rsidR="00993314" w:rsidRDefault="00993314">
                    <w:pPr>
                      <w:jc w:val="right"/>
                      <w:rPr>
                        <w:sz w:val="18"/>
                        <w:szCs w:val="18"/>
                      </w:rPr>
                    </w:pPr>
                  </w:p>
                </w:tc>
                <w:tc>
                  <w:tcPr>
                    <w:tcW w:w="1133" w:type="dxa"/>
                  </w:tcPr>
                  <w:p w14:paraId="71BF6623" w14:textId="77777777" w:rsidR="00993314" w:rsidRDefault="00993314">
                    <w:pPr>
                      <w:jc w:val="right"/>
                      <w:rPr>
                        <w:sz w:val="18"/>
                        <w:szCs w:val="18"/>
                      </w:rPr>
                    </w:pPr>
                  </w:p>
                </w:tc>
                <w:tc>
                  <w:tcPr>
                    <w:tcW w:w="992" w:type="dxa"/>
                  </w:tcPr>
                  <w:p w14:paraId="56BE31CB" w14:textId="77777777" w:rsidR="00993314" w:rsidRDefault="00993314">
                    <w:pPr>
                      <w:jc w:val="right"/>
                      <w:rPr>
                        <w:sz w:val="18"/>
                        <w:szCs w:val="18"/>
                      </w:rPr>
                    </w:pPr>
                  </w:p>
                </w:tc>
                <w:tc>
                  <w:tcPr>
                    <w:tcW w:w="710" w:type="dxa"/>
                  </w:tcPr>
                  <w:p w14:paraId="598913EF" w14:textId="77777777" w:rsidR="00993314" w:rsidRDefault="00993314">
                    <w:pPr>
                      <w:jc w:val="right"/>
                      <w:rPr>
                        <w:sz w:val="18"/>
                        <w:szCs w:val="18"/>
                      </w:rPr>
                    </w:pPr>
                  </w:p>
                </w:tc>
                <w:tc>
                  <w:tcPr>
                    <w:tcW w:w="992" w:type="dxa"/>
                  </w:tcPr>
                  <w:p w14:paraId="7ACE93D5" w14:textId="77777777" w:rsidR="00993314" w:rsidRDefault="00993314">
                    <w:pPr>
                      <w:jc w:val="right"/>
                      <w:rPr>
                        <w:sz w:val="18"/>
                        <w:szCs w:val="18"/>
                      </w:rPr>
                    </w:pPr>
                  </w:p>
                </w:tc>
                <w:tc>
                  <w:tcPr>
                    <w:tcW w:w="431" w:type="dxa"/>
                  </w:tcPr>
                  <w:p w14:paraId="620A54AD" w14:textId="77777777" w:rsidR="00993314" w:rsidRDefault="00993314">
                    <w:pPr>
                      <w:jc w:val="right"/>
                      <w:rPr>
                        <w:sz w:val="18"/>
                        <w:szCs w:val="18"/>
                      </w:rPr>
                    </w:pPr>
                  </w:p>
                </w:tc>
                <w:tc>
                  <w:tcPr>
                    <w:tcW w:w="1316" w:type="dxa"/>
                    <w:vAlign w:val="center"/>
                  </w:tcPr>
                  <w:p w14:paraId="415F6C41" w14:textId="77777777" w:rsidR="00993314" w:rsidRDefault="00993314">
                    <w:pPr>
                      <w:jc w:val="right"/>
                      <w:rPr>
                        <w:sz w:val="18"/>
                        <w:szCs w:val="18"/>
                      </w:rPr>
                    </w:pPr>
                  </w:p>
                </w:tc>
                <w:tc>
                  <w:tcPr>
                    <w:tcW w:w="671" w:type="dxa"/>
                  </w:tcPr>
                  <w:p w14:paraId="04C8D9AD" w14:textId="77777777" w:rsidR="00993314" w:rsidRDefault="00993314">
                    <w:pPr>
                      <w:jc w:val="right"/>
                      <w:rPr>
                        <w:sz w:val="18"/>
                        <w:szCs w:val="18"/>
                      </w:rPr>
                    </w:pPr>
                  </w:p>
                </w:tc>
                <w:tc>
                  <w:tcPr>
                    <w:tcW w:w="1076" w:type="dxa"/>
                  </w:tcPr>
                  <w:p w14:paraId="28537015" w14:textId="77777777" w:rsidR="00993314" w:rsidRDefault="00993314">
                    <w:pPr>
                      <w:jc w:val="right"/>
                      <w:rPr>
                        <w:sz w:val="18"/>
                        <w:szCs w:val="18"/>
                      </w:rPr>
                    </w:pPr>
                  </w:p>
                </w:tc>
              </w:tr>
              <w:tr w:rsidR="00993314" w14:paraId="62CB8DA3" w14:textId="77777777">
                <w:sdt>
                  <w:sdtPr>
                    <w:tag w:val="_PLD_d3ce563048a9409f9366506e205c4124"/>
                    <w:id w:val="-1243568742"/>
                    <w:lock w:val="sdtLocked"/>
                  </w:sdtPr>
                  <w:sdtContent>
                    <w:tc>
                      <w:tcPr>
                        <w:tcW w:w="1243" w:type="dxa"/>
                      </w:tcPr>
                      <w:p w14:paraId="1DA5FDB3" w14:textId="77777777" w:rsidR="00993314" w:rsidRDefault="00E76221">
                        <w:pPr>
                          <w:rPr>
                            <w:sz w:val="18"/>
                            <w:szCs w:val="18"/>
                          </w:rPr>
                        </w:pPr>
                        <w:r>
                          <w:rPr>
                            <w:rFonts w:hint="eastAsia"/>
                            <w:sz w:val="18"/>
                            <w:szCs w:val="18"/>
                          </w:rPr>
                          <w:t>4</w:t>
                        </w:r>
                        <w:r>
                          <w:rPr>
                            <w:sz w:val="18"/>
                            <w:szCs w:val="18"/>
                          </w:rPr>
                          <w:t>．其他</w:t>
                        </w:r>
                      </w:p>
                    </w:tc>
                  </w:sdtContent>
                </w:sdt>
                <w:tc>
                  <w:tcPr>
                    <w:tcW w:w="1276" w:type="dxa"/>
                  </w:tcPr>
                  <w:p w14:paraId="04027008" w14:textId="77777777" w:rsidR="00993314" w:rsidRDefault="00993314">
                    <w:pPr>
                      <w:jc w:val="right"/>
                      <w:rPr>
                        <w:sz w:val="18"/>
                        <w:szCs w:val="18"/>
                      </w:rPr>
                    </w:pPr>
                  </w:p>
                </w:tc>
                <w:tc>
                  <w:tcPr>
                    <w:tcW w:w="425" w:type="dxa"/>
                  </w:tcPr>
                  <w:p w14:paraId="6C9098A1" w14:textId="77777777" w:rsidR="00993314" w:rsidRDefault="00993314">
                    <w:pPr>
                      <w:jc w:val="right"/>
                      <w:rPr>
                        <w:sz w:val="18"/>
                        <w:szCs w:val="18"/>
                      </w:rPr>
                    </w:pPr>
                  </w:p>
                </w:tc>
                <w:tc>
                  <w:tcPr>
                    <w:tcW w:w="425" w:type="dxa"/>
                  </w:tcPr>
                  <w:p w14:paraId="023C3B66" w14:textId="77777777" w:rsidR="00993314" w:rsidRDefault="00993314">
                    <w:pPr>
                      <w:jc w:val="right"/>
                      <w:rPr>
                        <w:sz w:val="18"/>
                        <w:szCs w:val="18"/>
                      </w:rPr>
                    </w:pPr>
                  </w:p>
                </w:tc>
                <w:tc>
                  <w:tcPr>
                    <w:tcW w:w="423" w:type="dxa"/>
                  </w:tcPr>
                  <w:p w14:paraId="5BBF628A" w14:textId="77777777" w:rsidR="00993314" w:rsidRDefault="00993314">
                    <w:pPr>
                      <w:jc w:val="right"/>
                      <w:rPr>
                        <w:sz w:val="18"/>
                        <w:szCs w:val="18"/>
                      </w:rPr>
                    </w:pPr>
                  </w:p>
                </w:tc>
                <w:tc>
                  <w:tcPr>
                    <w:tcW w:w="1133" w:type="dxa"/>
                  </w:tcPr>
                  <w:p w14:paraId="58342199" w14:textId="77777777" w:rsidR="00993314" w:rsidRDefault="00993314">
                    <w:pPr>
                      <w:jc w:val="right"/>
                      <w:rPr>
                        <w:sz w:val="18"/>
                        <w:szCs w:val="18"/>
                      </w:rPr>
                    </w:pPr>
                  </w:p>
                </w:tc>
                <w:tc>
                  <w:tcPr>
                    <w:tcW w:w="710" w:type="dxa"/>
                  </w:tcPr>
                  <w:p w14:paraId="62F9D6C7" w14:textId="77777777" w:rsidR="00993314" w:rsidRDefault="00993314">
                    <w:pPr>
                      <w:jc w:val="right"/>
                      <w:rPr>
                        <w:sz w:val="18"/>
                        <w:szCs w:val="18"/>
                      </w:rPr>
                    </w:pPr>
                  </w:p>
                </w:tc>
                <w:tc>
                  <w:tcPr>
                    <w:tcW w:w="1133" w:type="dxa"/>
                  </w:tcPr>
                  <w:p w14:paraId="25B17539" w14:textId="77777777" w:rsidR="00993314" w:rsidRDefault="00993314">
                    <w:pPr>
                      <w:jc w:val="right"/>
                      <w:rPr>
                        <w:sz w:val="18"/>
                        <w:szCs w:val="18"/>
                      </w:rPr>
                    </w:pPr>
                  </w:p>
                </w:tc>
                <w:tc>
                  <w:tcPr>
                    <w:tcW w:w="1133" w:type="dxa"/>
                  </w:tcPr>
                  <w:p w14:paraId="23EAD8E3" w14:textId="77777777" w:rsidR="00993314" w:rsidRDefault="00993314">
                    <w:pPr>
                      <w:jc w:val="right"/>
                      <w:rPr>
                        <w:sz w:val="18"/>
                        <w:szCs w:val="18"/>
                      </w:rPr>
                    </w:pPr>
                  </w:p>
                </w:tc>
                <w:tc>
                  <w:tcPr>
                    <w:tcW w:w="992" w:type="dxa"/>
                  </w:tcPr>
                  <w:p w14:paraId="038F3364" w14:textId="77777777" w:rsidR="00993314" w:rsidRDefault="00993314">
                    <w:pPr>
                      <w:jc w:val="right"/>
                      <w:rPr>
                        <w:sz w:val="18"/>
                        <w:szCs w:val="18"/>
                      </w:rPr>
                    </w:pPr>
                  </w:p>
                </w:tc>
                <w:tc>
                  <w:tcPr>
                    <w:tcW w:w="710" w:type="dxa"/>
                  </w:tcPr>
                  <w:p w14:paraId="27B33C47" w14:textId="77777777" w:rsidR="00993314" w:rsidRDefault="00993314">
                    <w:pPr>
                      <w:jc w:val="right"/>
                      <w:rPr>
                        <w:sz w:val="18"/>
                        <w:szCs w:val="18"/>
                      </w:rPr>
                    </w:pPr>
                  </w:p>
                </w:tc>
                <w:tc>
                  <w:tcPr>
                    <w:tcW w:w="992" w:type="dxa"/>
                  </w:tcPr>
                  <w:p w14:paraId="221C2512" w14:textId="77777777" w:rsidR="00993314" w:rsidRDefault="00993314">
                    <w:pPr>
                      <w:jc w:val="right"/>
                      <w:rPr>
                        <w:sz w:val="18"/>
                        <w:szCs w:val="18"/>
                      </w:rPr>
                    </w:pPr>
                  </w:p>
                </w:tc>
                <w:tc>
                  <w:tcPr>
                    <w:tcW w:w="431" w:type="dxa"/>
                  </w:tcPr>
                  <w:p w14:paraId="2CC6DCA3" w14:textId="77777777" w:rsidR="00993314" w:rsidRDefault="00993314">
                    <w:pPr>
                      <w:jc w:val="right"/>
                      <w:rPr>
                        <w:sz w:val="18"/>
                        <w:szCs w:val="18"/>
                      </w:rPr>
                    </w:pPr>
                  </w:p>
                </w:tc>
                <w:tc>
                  <w:tcPr>
                    <w:tcW w:w="1316" w:type="dxa"/>
                    <w:vAlign w:val="center"/>
                  </w:tcPr>
                  <w:p w14:paraId="640B1C6C" w14:textId="77777777" w:rsidR="00993314" w:rsidRDefault="00993314">
                    <w:pPr>
                      <w:jc w:val="right"/>
                      <w:rPr>
                        <w:sz w:val="18"/>
                        <w:szCs w:val="18"/>
                      </w:rPr>
                    </w:pPr>
                  </w:p>
                </w:tc>
                <w:tc>
                  <w:tcPr>
                    <w:tcW w:w="671" w:type="dxa"/>
                  </w:tcPr>
                  <w:p w14:paraId="194E58D1" w14:textId="77777777" w:rsidR="00993314" w:rsidRDefault="00993314">
                    <w:pPr>
                      <w:jc w:val="right"/>
                      <w:rPr>
                        <w:sz w:val="18"/>
                        <w:szCs w:val="18"/>
                      </w:rPr>
                    </w:pPr>
                  </w:p>
                </w:tc>
                <w:tc>
                  <w:tcPr>
                    <w:tcW w:w="1076" w:type="dxa"/>
                  </w:tcPr>
                  <w:p w14:paraId="6DB20DE2" w14:textId="77777777" w:rsidR="00993314" w:rsidRDefault="00993314">
                    <w:pPr>
                      <w:jc w:val="right"/>
                      <w:rPr>
                        <w:sz w:val="18"/>
                        <w:szCs w:val="18"/>
                      </w:rPr>
                    </w:pPr>
                  </w:p>
                </w:tc>
              </w:tr>
              <w:tr w:rsidR="00993314" w14:paraId="507F5B4C" w14:textId="77777777">
                <w:sdt>
                  <w:sdtPr>
                    <w:tag w:val="_PLD_e5ace973797c4072b589e43841b34142"/>
                    <w:id w:val="1681013805"/>
                    <w:lock w:val="sdtLocked"/>
                  </w:sdtPr>
                  <w:sdtContent>
                    <w:tc>
                      <w:tcPr>
                        <w:tcW w:w="1243" w:type="dxa"/>
                      </w:tcPr>
                      <w:p w14:paraId="36058DD7" w14:textId="77777777" w:rsidR="00993314" w:rsidRDefault="00E76221">
                        <w:pPr>
                          <w:rPr>
                            <w:sz w:val="18"/>
                            <w:szCs w:val="18"/>
                          </w:rPr>
                        </w:pPr>
                        <w:r>
                          <w:rPr>
                            <w:sz w:val="18"/>
                            <w:szCs w:val="18"/>
                          </w:rPr>
                          <w:t>（</w:t>
                        </w:r>
                        <w:r>
                          <w:rPr>
                            <w:rFonts w:hint="eastAsia"/>
                            <w:sz w:val="18"/>
                            <w:szCs w:val="18"/>
                          </w:rPr>
                          <w:t>三</w:t>
                        </w:r>
                        <w:r>
                          <w:rPr>
                            <w:sz w:val="18"/>
                            <w:szCs w:val="18"/>
                          </w:rPr>
                          <w:t>）利润分配</w:t>
                        </w:r>
                      </w:p>
                    </w:tc>
                  </w:sdtContent>
                </w:sdt>
                <w:tc>
                  <w:tcPr>
                    <w:tcW w:w="1276" w:type="dxa"/>
                  </w:tcPr>
                  <w:p w14:paraId="0E1F52F7" w14:textId="77777777" w:rsidR="00993314" w:rsidRDefault="00993314">
                    <w:pPr>
                      <w:jc w:val="right"/>
                      <w:rPr>
                        <w:sz w:val="18"/>
                        <w:szCs w:val="18"/>
                      </w:rPr>
                    </w:pPr>
                  </w:p>
                </w:tc>
                <w:tc>
                  <w:tcPr>
                    <w:tcW w:w="425" w:type="dxa"/>
                  </w:tcPr>
                  <w:p w14:paraId="62BE89BF" w14:textId="77777777" w:rsidR="00993314" w:rsidRDefault="00993314">
                    <w:pPr>
                      <w:jc w:val="right"/>
                      <w:rPr>
                        <w:sz w:val="18"/>
                        <w:szCs w:val="18"/>
                      </w:rPr>
                    </w:pPr>
                  </w:p>
                </w:tc>
                <w:tc>
                  <w:tcPr>
                    <w:tcW w:w="425" w:type="dxa"/>
                  </w:tcPr>
                  <w:p w14:paraId="42B7512F" w14:textId="77777777" w:rsidR="00993314" w:rsidRDefault="00993314">
                    <w:pPr>
                      <w:jc w:val="right"/>
                      <w:rPr>
                        <w:sz w:val="18"/>
                        <w:szCs w:val="18"/>
                      </w:rPr>
                    </w:pPr>
                  </w:p>
                </w:tc>
                <w:tc>
                  <w:tcPr>
                    <w:tcW w:w="423" w:type="dxa"/>
                  </w:tcPr>
                  <w:p w14:paraId="0DB24807" w14:textId="77777777" w:rsidR="00993314" w:rsidRDefault="00993314">
                    <w:pPr>
                      <w:jc w:val="right"/>
                      <w:rPr>
                        <w:sz w:val="18"/>
                        <w:szCs w:val="18"/>
                      </w:rPr>
                    </w:pPr>
                  </w:p>
                </w:tc>
                <w:tc>
                  <w:tcPr>
                    <w:tcW w:w="1133" w:type="dxa"/>
                  </w:tcPr>
                  <w:p w14:paraId="0B81E0C1" w14:textId="77777777" w:rsidR="00993314" w:rsidRDefault="00993314">
                    <w:pPr>
                      <w:jc w:val="right"/>
                      <w:rPr>
                        <w:sz w:val="18"/>
                        <w:szCs w:val="18"/>
                      </w:rPr>
                    </w:pPr>
                  </w:p>
                </w:tc>
                <w:tc>
                  <w:tcPr>
                    <w:tcW w:w="710" w:type="dxa"/>
                  </w:tcPr>
                  <w:p w14:paraId="10980609" w14:textId="77777777" w:rsidR="00993314" w:rsidRDefault="00993314">
                    <w:pPr>
                      <w:jc w:val="right"/>
                      <w:rPr>
                        <w:sz w:val="18"/>
                        <w:szCs w:val="18"/>
                      </w:rPr>
                    </w:pPr>
                  </w:p>
                </w:tc>
                <w:tc>
                  <w:tcPr>
                    <w:tcW w:w="1133" w:type="dxa"/>
                  </w:tcPr>
                  <w:p w14:paraId="332C4A68" w14:textId="77777777" w:rsidR="00993314" w:rsidRDefault="00993314">
                    <w:pPr>
                      <w:jc w:val="right"/>
                      <w:rPr>
                        <w:sz w:val="18"/>
                        <w:szCs w:val="18"/>
                      </w:rPr>
                    </w:pPr>
                  </w:p>
                </w:tc>
                <w:tc>
                  <w:tcPr>
                    <w:tcW w:w="1133" w:type="dxa"/>
                  </w:tcPr>
                  <w:p w14:paraId="452F4808" w14:textId="77777777" w:rsidR="00993314" w:rsidRDefault="00993314">
                    <w:pPr>
                      <w:jc w:val="right"/>
                      <w:rPr>
                        <w:sz w:val="18"/>
                        <w:szCs w:val="18"/>
                      </w:rPr>
                    </w:pPr>
                  </w:p>
                </w:tc>
                <w:tc>
                  <w:tcPr>
                    <w:tcW w:w="992" w:type="dxa"/>
                    <w:vAlign w:val="center"/>
                  </w:tcPr>
                  <w:p w14:paraId="41EB22FD" w14:textId="77777777" w:rsidR="00993314" w:rsidRDefault="00E76221">
                    <w:pPr>
                      <w:jc w:val="right"/>
                      <w:rPr>
                        <w:sz w:val="18"/>
                        <w:szCs w:val="18"/>
                      </w:rPr>
                    </w:pPr>
                    <w:r>
                      <w:rPr>
                        <w:sz w:val="18"/>
                        <w:szCs w:val="18"/>
                      </w:rPr>
                      <w:t>17,559,876.88</w:t>
                    </w:r>
                  </w:p>
                </w:tc>
                <w:tc>
                  <w:tcPr>
                    <w:tcW w:w="710" w:type="dxa"/>
                    <w:vAlign w:val="center"/>
                  </w:tcPr>
                  <w:p w14:paraId="74AA13B5" w14:textId="77777777" w:rsidR="00993314" w:rsidRDefault="00993314">
                    <w:pPr>
                      <w:jc w:val="right"/>
                      <w:rPr>
                        <w:sz w:val="18"/>
                        <w:szCs w:val="18"/>
                      </w:rPr>
                    </w:pPr>
                  </w:p>
                </w:tc>
                <w:tc>
                  <w:tcPr>
                    <w:tcW w:w="992" w:type="dxa"/>
                    <w:vAlign w:val="center"/>
                  </w:tcPr>
                  <w:p w14:paraId="3BC2F1C1" w14:textId="77777777" w:rsidR="00993314" w:rsidRDefault="00E76221">
                    <w:pPr>
                      <w:jc w:val="right"/>
                      <w:rPr>
                        <w:sz w:val="18"/>
                        <w:szCs w:val="18"/>
                      </w:rPr>
                    </w:pPr>
                    <w:r>
                      <w:rPr>
                        <w:sz w:val="18"/>
                        <w:szCs w:val="18"/>
                      </w:rPr>
                      <w:t>-17,559,876.88</w:t>
                    </w:r>
                  </w:p>
                </w:tc>
                <w:tc>
                  <w:tcPr>
                    <w:tcW w:w="431" w:type="dxa"/>
                  </w:tcPr>
                  <w:p w14:paraId="40C13B46" w14:textId="77777777" w:rsidR="00993314" w:rsidRDefault="00993314">
                    <w:pPr>
                      <w:jc w:val="right"/>
                      <w:rPr>
                        <w:sz w:val="18"/>
                        <w:szCs w:val="18"/>
                      </w:rPr>
                    </w:pPr>
                  </w:p>
                </w:tc>
                <w:tc>
                  <w:tcPr>
                    <w:tcW w:w="1316" w:type="dxa"/>
                    <w:vAlign w:val="center"/>
                  </w:tcPr>
                  <w:p w14:paraId="500BD52E" w14:textId="77777777" w:rsidR="00993314" w:rsidRDefault="00993314">
                    <w:pPr>
                      <w:jc w:val="right"/>
                      <w:rPr>
                        <w:sz w:val="18"/>
                        <w:szCs w:val="18"/>
                      </w:rPr>
                    </w:pPr>
                  </w:p>
                </w:tc>
                <w:tc>
                  <w:tcPr>
                    <w:tcW w:w="671" w:type="dxa"/>
                  </w:tcPr>
                  <w:p w14:paraId="70FE1D00" w14:textId="77777777" w:rsidR="00993314" w:rsidRDefault="00993314">
                    <w:pPr>
                      <w:jc w:val="right"/>
                      <w:rPr>
                        <w:sz w:val="18"/>
                        <w:szCs w:val="18"/>
                      </w:rPr>
                    </w:pPr>
                  </w:p>
                </w:tc>
                <w:tc>
                  <w:tcPr>
                    <w:tcW w:w="1076" w:type="dxa"/>
                  </w:tcPr>
                  <w:p w14:paraId="5FAB7A4A" w14:textId="77777777" w:rsidR="00993314" w:rsidRDefault="00993314">
                    <w:pPr>
                      <w:jc w:val="right"/>
                      <w:rPr>
                        <w:sz w:val="18"/>
                        <w:szCs w:val="18"/>
                      </w:rPr>
                    </w:pPr>
                  </w:p>
                </w:tc>
              </w:tr>
              <w:tr w:rsidR="00993314" w14:paraId="153C00E1" w14:textId="77777777">
                <w:sdt>
                  <w:sdtPr>
                    <w:tag w:val="_PLD_56984731c08d48a08692b6a589fbe555"/>
                    <w:id w:val="-740868235"/>
                    <w:lock w:val="sdtLocked"/>
                  </w:sdtPr>
                  <w:sdtContent>
                    <w:tc>
                      <w:tcPr>
                        <w:tcW w:w="1243" w:type="dxa"/>
                      </w:tcPr>
                      <w:p w14:paraId="40DE5A76" w14:textId="77777777" w:rsidR="00993314" w:rsidRDefault="00E76221">
                        <w:pPr>
                          <w:rPr>
                            <w:sz w:val="18"/>
                            <w:szCs w:val="18"/>
                          </w:rPr>
                        </w:pPr>
                        <w:r>
                          <w:rPr>
                            <w:sz w:val="18"/>
                            <w:szCs w:val="18"/>
                          </w:rPr>
                          <w:t>1．提取盈余公积</w:t>
                        </w:r>
                      </w:p>
                    </w:tc>
                  </w:sdtContent>
                </w:sdt>
                <w:tc>
                  <w:tcPr>
                    <w:tcW w:w="1276" w:type="dxa"/>
                  </w:tcPr>
                  <w:p w14:paraId="2D413144" w14:textId="77777777" w:rsidR="00993314" w:rsidRDefault="00993314">
                    <w:pPr>
                      <w:jc w:val="right"/>
                      <w:rPr>
                        <w:sz w:val="18"/>
                        <w:szCs w:val="18"/>
                      </w:rPr>
                    </w:pPr>
                  </w:p>
                </w:tc>
                <w:tc>
                  <w:tcPr>
                    <w:tcW w:w="425" w:type="dxa"/>
                  </w:tcPr>
                  <w:p w14:paraId="390BD3B9" w14:textId="77777777" w:rsidR="00993314" w:rsidRDefault="00993314">
                    <w:pPr>
                      <w:jc w:val="right"/>
                      <w:rPr>
                        <w:sz w:val="18"/>
                        <w:szCs w:val="18"/>
                      </w:rPr>
                    </w:pPr>
                  </w:p>
                </w:tc>
                <w:tc>
                  <w:tcPr>
                    <w:tcW w:w="425" w:type="dxa"/>
                  </w:tcPr>
                  <w:p w14:paraId="15C627C4" w14:textId="77777777" w:rsidR="00993314" w:rsidRDefault="00993314">
                    <w:pPr>
                      <w:jc w:val="right"/>
                      <w:rPr>
                        <w:sz w:val="18"/>
                        <w:szCs w:val="18"/>
                      </w:rPr>
                    </w:pPr>
                  </w:p>
                </w:tc>
                <w:tc>
                  <w:tcPr>
                    <w:tcW w:w="423" w:type="dxa"/>
                  </w:tcPr>
                  <w:p w14:paraId="6DF04F96" w14:textId="77777777" w:rsidR="00993314" w:rsidRDefault="00993314">
                    <w:pPr>
                      <w:jc w:val="right"/>
                      <w:rPr>
                        <w:sz w:val="18"/>
                        <w:szCs w:val="18"/>
                      </w:rPr>
                    </w:pPr>
                  </w:p>
                </w:tc>
                <w:tc>
                  <w:tcPr>
                    <w:tcW w:w="1133" w:type="dxa"/>
                  </w:tcPr>
                  <w:p w14:paraId="372A0EFA" w14:textId="77777777" w:rsidR="00993314" w:rsidRDefault="00993314">
                    <w:pPr>
                      <w:jc w:val="right"/>
                      <w:rPr>
                        <w:sz w:val="18"/>
                        <w:szCs w:val="18"/>
                      </w:rPr>
                    </w:pPr>
                  </w:p>
                </w:tc>
                <w:tc>
                  <w:tcPr>
                    <w:tcW w:w="710" w:type="dxa"/>
                  </w:tcPr>
                  <w:p w14:paraId="638D4C6F" w14:textId="77777777" w:rsidR="00993314" w:rsidRDefault="00993314">
                    <w:pPr>
                      <w:jc w:val="right"/>
                      <w:rPr>
                        <w:sz w:val="18"/>
                        <w:szCs w:val="18"/>
                      </w:rPr>
                    </w:pPr>
                  </w:p>
                </w:tc>
                <w:tc>
                  <w:tcPr>
                    <w:tcW w:w="1133" w:type="dxa"/>
                  </w:tcPr>
                  <w:p w14:paraId="3EBA2055" w14:textId="77777777" w:rsidR="00993314" w:rsidRDefault="00993314">
                    <w:pPr>
                      <w:jc w:val="right"/>
                      <w:rPr>
                        <w:sz w:val="18"/>
                        <w:szCs w:val="18"/>
                      </w:rPr>
                    </w:pPr>
                  </w:p>
                </w:tc>
                <w:tc>
                  <w:tcPr>
                    <w:tcW w:w="1133" w:type="dxa"/>
                  </w:tcPr>
                  <w:p w14:paraId="057726D6" w14:textId="77777777" w:rsidR="00993314" w:rsidRDefault="00993314">
                    <w:pPr>
                      <w:jc w:val="right"/>
                      <w:rPr>
                        <w:sz w:val="18"/>
                        <w:szCs w:val="18"/>
                      </w:rPr>
                    </w:pPr>
                  </w:p>
                </w:tc>
                <w:tc>
                  <w:tcPr>
                    <w:tcW w:w="992" w:type="dxa"/>
                    <w:vAlign w:val="center"/>
                  </w:tcPr>
                  <w:p w14:paraId="47199DEF" w14:textId="77777777" w:rsidR="00993314" w:rsidRDefault="00E76221">
                    <w:pPr>
                      <w:jc w:val="right"/>
                      <w:rPr>
                        <w:sz w:val="18"/>
                        <w:szCs w:val="18"/>
                      </w:rPr>
                    </w:pPr>
                    <w:r>
                      <w:rPr>
                        <w:sz w:val="18"/>
                        <w:szCs w:val="18"/>
                      </w:rPr>
                      <w:t>17,559,876.88</w:t>
                    </w:r>
                  </w:p>
                </w:tc>
                <w:tc>
                  <w:tcPr>
                    <w:tcW w:w="710" w:type="dxa"/>
                    <w:vAlign w:val="center"/>
                  </w:tcPr>
                  <w:p w14:paraId="3CCCAA86" w14:textId="77777777" w:rsidR="00993314" w:rsidRDefault="00993314">
                    <w:pPr>
                      <w:jc w:val="right"/>
                      <w:rPr>
                        <w:sz w:val="18"/>
                        <w:szCs w:val="18"/>
                      </w:rPr>
                    </w:pPr>
                  </w:p>
                </w:tc>
                <w:tc>
                  <w:tcPr>
                    <w:tcW w:w="992" w:type="dxa"/>
                    <w:vAlign w:val="center"/>
                  </w:tcPr>
                  <w:p w14:paraId="12B6A236" w14:textId="77777777" w:rsidR="00993314" w:rsidRDefault="00E76221">
                    <w:pPr>
                      <w:jc w:val="right"/>
                      <w:rPr>
                        <w:sz w:val="18"/>
                        <w:szCs w:val="18"/>
                      </w:rPr>
                    </w:pPr>
                    <w:r>
                      <w:rPr>
                        <w:sz w:val="18"/>
                        <w:szCs w:val="18"/>
                      </w:rPr>
                      <w:t>-17,559,876.88</w:t>
                    </w:r>
                  </w:p>
                </w:tc>
                <w:tc>
                  <w:tcPr>
                    <w:tcW w:w="431" w:type="dxa"/>
                  </w:tcPr>
                  <w:p w14:paraId="0379A8B2" w14:textId="77777777" w:rsidR="00993314" w:rsidRDefault="00993314">
                    <w:pPr>
                      <w:jc w:val="right"/>
                      <w:rPr>
                        <w:sz w:val="18"/>
                        <w:szCs w:val="18"/>
                      </w:rPr>
                    </w:pPr>
                  </w:p>
                </w:tc>
                <w:tc>
                  <w:tcPr>
                    <w:tcW w:w="1316" w:type="dxa"/>
                    <w:vAlign w:val="center"/>
                  </w:tcPr>
                  <w:p w14:paraId="6D49552E" w14:textId="77777777" w:rsidR="00993314" w:rsidRDefault="00993314">
                    <w:pPr>
                      <w:jc w:val="right"/>
                      <w:rPr>
                        <w:sz w:val="18"/>
                        <w:szCs w:val="18"/>
                      </w:rPr>
                    </w:pPr>
                  </w:p>
                </w:tc>
                <w:tc>
                  <w:tcPr>
                    <w:tcW w:w="671" w:type="dxa"/>
                  </w:tcPr>
                  <w:p w14:paraId="3155BF78" w14:textId="77777777" w:rsidR="00993314" w:rsidRDefault="00993314">
                    <w:pPr>
                      <w:jc w:val="right"/>
                      <w:rPr>
                        <w:sz w:val="18"/>
                        <w:szCs w:val="18"/>
                      </w:rPr>
                    </w:pPr>
                  </w:p>
                </w:tc>
                <w:tc>
                  <w:tcPr>
                    <w:tcW w:w="1076" w:type="dxa"/>
                  </w:tcPr>
                  <w:p w14:paraId="419F3EE0" w14:textId="77777777" w:rsidR="00993314" w:rsidRDefault="00993314">
                    <w:pPr>
                      <w:jc w:val="right"/>
                      <w:rPr>
                        <w:sz w:val="18"/>
                        <w:szCs w:val="18"/>
                      </w:rPr>
                    </w:pPr>
                  </w:p>
                </w:tc>
              </w:tr>
              <w:tr w:rsidR="00993314" w14:paraId="77E7487A" w14:textId="77777777">
                <w:sdt>
                  <w:sdtPr>
                    <w:tag w:val="_PLD_d30e7cefb4de4113b5c1abddf8a241d4"/>
                    <w:id w:val="-789512275"/>
                    <w:lock w:val="sdtLocked"/>
                  </w:sdtPr>
                  <w:sdtContent>
                    <w:tc>
                      <w:tcPr>
                        <w:tcW w:w="1243" w:type="dxa"/>
                      </w:tcPr>
                      <w:p w14:paraId="39FA61A0" w14:textId="77777777" w:rsidR="00993314" w:rsidRDefault="00E76221">
                        <w:pPr>
                          <w:rPr>
                            <w:sz w:val="18"/>
                            <w:szCs w:val="18"/>
                          </w:rPr>
                        </w:pPr>
                        <w:r>
                          <w:rPr>
                            <w:sz w:val="18"/>
                            <w:szCs w:val="18"/>
                          </w:rPr>
                          <w:t>2．提取一般风险准备</w:t>
                        </w:r>
                      </w:p>
                    </w:tc>
                  </w:sdtContent>
                </w:sdt>
                <w:tc>
                  <w:tcPr>
                    <w:tcW w:w="1276" w:type="dxa"/>
                  </w:tcPr>
                  <w:p w14:paraId="557FFF34" w14:textId="77777777" w:rsidR="00993314" w:rsidRDefault="00993314">
                    <w:pPr>
                      <w:jc w:val="right"/>
                      <w:rPr>
                        <w:sz w:val="18"/>
                        <w:szCs w:val="18"/>
                      </w:rPr>
                    </w:pPr>
                  </w:p>
                </w:tc>
                <w:tc>
                  <w:tcPr>
                    <w:tcW w:w="425" w:type="dxa"/>
                  </w:tcPr>
                  <w:p w14:paraId="2A6E640E" w14:textId="77777777" w:rsidR="00993314" w:rsidRDefault="00993314">
                    <w:pPr>
                      <w:jc w:val="right"/>
                      <w:rPr>
                        <w:sz w:val="18"/>
                        <w:szCs w:val="18"/>
                      </w:rPr>
                    </w:pPr>
                  </w:p>
                </w:tc>
                <w:tc>
                  <w:tcPr>
                    <w:tcW w:w="425" w:type="dxa"/>
                  </w:tcPr>
                  <w:p w14:paraId="680131B8" w14:textId="77777777" w:rsidR="00993314" w:rsidRDefault="00993314">
                    <w:pPr>
                      <w:jc w:val="right"/>
                      <w:rPr>
                        <w:sz w:val="18"/>
                        <w:szCs w:val="18"/>
                      </w:rPr>
                    </w:pPr>
                  </w:p>
                </w:tc>
                <w:tc>
                  <w:tcPr>
                    <w:tcW w:w="423" w:type="dxa"/>
                  </w:tcPr>
                  <w:p w14:paraId="10DD485F" w14:textId="77777777" w:rsidR="00993314" w:rsidRDefault="00993314">
                    <w:pPr>
                      <w:jc w:val="right"/>
                      <w:rPr>
                        <w:sz w:val="18"/>
                        <w:szCs w:val="18"/>
                      </w:rPr>
                    </w:pPr>
                  </w:p>
                </w:tc>
                <w:tc>
                  <w:tcPr>
                    <w:tcW w:w="1133" w:type="dxa"/>
                  </w:tcPr>
                  <w:p w14:paraId="142E26E7" w14:textId="77777777" w:rsidR="00993314" w:rsidRDefault="00993314">
                    <w:pPr>
                      <w:jc w:val="right"/>
                      <w:rPr>
                        <w:sz w:val="18"/>
                        <w:szCs w:val="18"/>
                      </w:rPr>
                    </w:pPr>
                  </w:p>
                </w:tc>
                <w:tc>
                  <w:tcPr>
                    <w:tcW w:w="710" w:type="dxa"/>
                  </w:tcPr>
                  <w:p w14:paraId="49971CD9" w14:textId="77777777" w:rsidR="00993314" w:rsidRDefault="00993314">
                    <w:pPr>
                      <w:jc w:val="right"/>
                      <w:rPr>
                        <w:sz w:val="18"/>
                        <w:szCs w:val="18"/>
                      </w:rPr>
                    </w:pPr>
                  </w:p>
                </w:tc>
                <w:tc>
                  <w:tcPr>
                    <w:tcW w:w="1133" w:type="dxa"/>
                  </w:tcPr>
                  <w:p w14:paraId="453A7BC3" w14:textId="77777777" w:rsidR="00993314" w:rsidRDefault="00993314">
                    <w:pPr>
                      <w:jc w:val="right"/>
                      <w:rPr>
                        <w:sz w:val="18"/>
                        <w:szCs w:val="18"/>
                      </w:rPr>
                    </w:pPr>
                  </w:p>
                </w:tc>
                <w:tc>
                  <w:tcPr>
                    <w:tcW w:w="1133" w:type="dxa"/>
                  </w:tcPr>
                  <w:p w14:paraId="6FAAB3E4" w14:textId="77777777" w:rsidR="00993314" w:rsidRDefault="00993314">
                    <w:pPr>
                      <w:jc w:val="right"/>
                      <w:rPr>
                        <w:sz w:val="18"/>
                        <w:szCs w:val="18"/>
                      </w:rPr>
                    </w:pPr>
                  </w:p>
                </w:tc>
                <w:tc>
                  <w:tcPr>
                    <w:tcW w:w="992" w:type="dxa"/>
                  </w:tcPr>
                  <w:p w14:paraId="02C419AF" w14:textId="77777777" w:rsidR="00993314" w:rsidRDefault="00993314">
                    <w:pPr>
                      <w:jc w:val="right"/>
                      <w:rPr>
                        <w:sz w:val="18"/>
                        <w:szCs w:val="18"/>
                      </w:rPr>
                    </w:pPr>
                  </w:p>
                </w:tc>
                <w:tc>
                  <w:tcPr>
                    <w:tcW w:w="710" w:type="dxa"/>
                  </w:tcPr>
                  <w:p w14:paraId="3819F8C2" w14:textId="77777777" w:rsidR="00993314" w:rsidRDefault="00993314">
                    <w:pPr>
                      <w:jc w:val="right"/>
                      <w:rPr>
                        <w:sz w:val="18"/>
                        <w:szCs w:val="18"/>
                      </w:rPr>
                    </w:pPr>
                  </w:p>
                </w:tc>
                <w:tc>
                  <w:tcPr>
                    <w:tcW w:w="992" w:type="dxa"/>
                  </w:tcPr>
                  <w:p w14:paraId="57690E6F" w14:textId="77777777" w:rsidR="00993314" w:rsidRDefault="00993314">
                    <w:pPr>
                      <w:jc w:val="right"/>
                      <w:rPr>
                        <w:sz w:val="18"/>
                        <w:szCs w:val="18"/>
                      </w:rPr>
                    </w:pPr>
                  </w:p>
                </w:tc>
                <w:tc>
                  <w:tcPr>
                    <w:tcW w:w="431" w:type="dxa"/>
                  </w:tcPr>
                  <w:p w14:paraId="745B8EA4" w14:textId="77777777" w:rsidR="00993314" w:rsidRDefault="00993314">
                    <w:pPr>
                      <w:jc w:val="right"/>
                      <w:rPr>
                        <w:sz w:val="18"/>
                        <w:szCs w:val="18"/>
                      </w:rPr>
                    </w:pPr>
                  </w:p>
                </w:tc>
                <w:tc>
                  <w:tcPr>
                    <w:tcW w:w="1316" w:type="dxa"/>
                    <w:vAlign w:val="center"/>
                  </w:tcPr>
                  <w:p w14:paraId="777C0D01" w14:textId="77777777" w:rsidR="00993314" w:rsidRDefault="00993314">
                    <w:pPr>
                      <w:jc w:val="right"/>
                      <w:rPr>
                        <w:sz w:val="18"/>
                        <w:szCs w:val="18"/>
                      </w:rPr>
                    </w:pPr>
                  </w:p>
                </w:tc>
                <w:tc>
                  <w:tcPr>
                    <w:tcW w:w="671" w:type="dxa"/>
                  </w:tcPr>
                  <w:p w14:paraId="6D0BE110" w14:textId="77777777" w:rsidR="00993314" w:rsidRDefault="00993314">
                    <w:pPr>
                      <w:jc w:val="right"/>
                      <w:rPr>
                        <w:sz w:val="18"/>
                        <w:szCs w:val="18"/>
                      </w:rPr>
                    </w:pPr>
                  </w:p>
                </w:tc>
                <w:tc>
                  <w:tcPr>
                    <w:tcW w:w="1076" w:type="dxa"/>
                  </w:tcPr>
                  <w:p w14:paraId="7BC60CD5" w14:textId="77777777" w:rsidR="00993314" w:rsidRDefault="00993314">
                    <w:pPr>
                      <w:jc w:val="right"/>
                      <w:rPr>
                        <w:sz w:val="18"/>
                        <w:szCs w:val="18"/>
                      </w:rPr>
                    </w:pPr>
                  </w:p>
                </w:tc>
              </w:tr>
              <w:tr w:rsidR="00993314" w14:paraId="1A0147DD" w14:textId="77777777">
                <w:sdt>
                  <w:sdtPr>
                    <w:tag w:val="_PLD_6d573481d9af49e2a8ab22ecd061ccf7"/>
                    <w:id w:val="58070422"/>
                    <w:lock w:val="sdtLocked"/>
                  </w:sdtPr>
                  <w:sdtContent>
                    <w:tc>
                      <w:tcPr>
                        <w:tcW w:w="1243" w:type="dxa"/>
                      </w:tcPr>
                      <w:p w14:paraId="7ED46F52" w14:textId="77777777" w:rsidR="00993314" w:rsidRDefault="00E76221">
                        <w:pPr>
                          <w:rPr>
                            <w:sz w:val="18"/>
                            <w:szCs w:val="18"/>
                          </w:rPr>
                        </w:pPr>
                        <w:r>
                          <w:rPr>
                            <w:sz w:val="18"/>
                            <w:szCs w:val="18"/>
                          </w:rPr>
                          <w:t>3．对所有者（或股东）的分配</w:t>
                        </w:r>
                      </w:p>
                    </w:tc>
                  </w:sdtContent>
                </w:sdt>
                <w:tc>
                  <w:tcPr>
                    <w:tcW w:w="1276" w:type="dxa"/>
                  </w:tcPr>
                  <w:p w14:paraId="36BF987F" w14:textId="77777777" w:rsidR="00993314" w:rsidRDefault="00993314">
                    <w:pPr>
                      <w:jc w:val="right"/>
                      <w:rPr>
                        <w:sz w:val="18"/>
                        <w:szCs w:val="18"/>
                      </w:rPr>
                    </w:pPr>
                  </w:p>
                </w:tc>
                <w:tc>
                  <w:tcPr>
                    <w:tcW w:w="425" w:type="dxa"/>
                  </w:tcPr>
                  <w:p w14:paraId="6F4A15C7" w14:textId="77777777" w:rsidR="00993314" w:rsidRDefault="00993314">
                    <w:pPr>
                      <w:jc w:val="right"/>
                      <w:rPr>
                        <w:sz w:val="18"/>
                        <w:szCs w:val="18"/>
                      </w:rPr>
                    </w:pPr>
                  </w:p>
                </w:tc>
                <w:tc>
                  <w:tcPr>
                    <w:tcW w:w="425" w:type="dxa"/>
                  </w:tcPr>
                  <w:p w14:paraId="083264BD" w14:textId="77777777" w:rsidR="00993314" w:rsidRDefault="00993314">
                    <w:pPr>
                      <w:jc w:val="right"/>
                      <w:rPr>
                        <w:sz w:val="18"/>
                        <w:szCs w:val="18"/>
                      </w:rPr>
                    </w:pPr>
                  </w:p>
                </w:tc>
                <w:tc>
                  <w:tcPr>
                    <w:tcW w:w="423" w:type="dxa"/>
                  </w:tcPr>
                  <w:p w14:paraId="104F5A70" w14:textId="77777777" w:rsidR="00993314" w:rsidRDefault="00993314">
                    <w:pPr>
                      <w:jc w:val="right"/>
                      <w:rPr>
                        <w:sz w:val="18"/>
                        <w:szCs w:val="18"/>
                      </w:rPr>
                    </w:pPr>
                  </w:p>
                </w:tc>
                <w:tc>
                  <w:tcPr>
                    <w:tcW w:w="1133" w:type="dxa"/>
                  </w:tcPr>
                  <w:p w14:paraId="4F4D41DE" w14:textId="77777777" w:rsidR="00993314" w:rsidRDefault="00993314">
                    <w:pPr>
                      <w:jc w:val="right"/>
                      <w:rPr>
                        <w:sz w:val="18"/>
                        <w:szCs w:val="18"/>
                      </w:rPr>
                    </w:pPr>
                  </w:p>
                </w:tc>
                <w:tc>
                  <w:tcPr>
                    <w:tcW w:w="710" w:type="dxa"/>
                  </w:tcPr>
                  <w:p w14:paraId="61E4D0EA" w14:textId="77777777" w:rsidR="00993314" w:rsidRDefault="00993314">
                    <w:pPr>
                      <w:jc w:val="right"/>
                      <w:rPr>
                        <w:sz w:val="18"/>
                        <w:szCs w:val="18"/>
                      </w:rPr>
                    </w:pPr>
                  </w:p>
                </w:tc>
                <w:tc>
                  <w:tcPr>
                    <w:tcW w:w="1133" w:type="dxa"/>
                  </w:tcPr>
                  <w:p w14:paraId="222F9719" w14:textId="77777777" w:rsidR="00993314" w:rsidRDefault="00993314">
                    <w:pPr>
                      <w:jc w:val="right"/>
                      <w:rPr>
                        <w:sz w:val="18"/>
                        <w:szCs w:val="18"/>
                      </w:rPr>
                    </w:pPr>
                  </w:p>
                </w:tc>
                <w:tc>
                  <w:tcPr>
                    <w:tcW w:w="1133" w:type="dxa"/>
                  </w:tcPr>
                  <w:p w14:paraId="16C457C0" w14:textId="77777777" w:rsidR="00993314" w:rsidRDefault="00993314">
                    <w:pPr>
                      <w:jc w:val="right"/>
                      <w:rPr>
                        <w:sz w:val="18"/>
                        <w:szCs w:val="18"/>
                      </w:rPr>
                    </w:pPr>
                  </w:p>
                </w:tc>
                <w:tc>
                  <w:tcPr>
                    <w:tcW w:w="992" w:type="dxa"/>
                  </w:tcPr>
                  <w:p w14:paraId="05672709" w14:textId="77777777" w:rsidR="00993314" w:rsidRDefault="00993314">
                    <w:pPr>
                      <w:jc w:val="right"/>
                      <w:rPr>
                        <w:sz w:val="18"/>
                        <w:szCs w:val="18"/>
                      </w:rPr>
                    </w:pPr>
                  </w:p>
                </w:tc>
                <w:tc>
                  <w:tcPr>
                    <w:tcW w:w="710" w:type="dxa"/>
                  </w:tcPr>
                  <w:p w14:paraId="61514648" w14:textId="77777777" w:rsidR="00993314" w:rsidRDefault="00993314">
                    <w:pPr>
                      <w:jc w:val="right"/>
                      <w:rPr>
                        <w:sz w:val="18"/>
                        <w:szCs w:val="18"/>
                      </w:rPr>
                    </w:pPr>
                  </w:p>
                </w:tc>
                <w:tc>
                  <w:tcPr>
                    <w:tcW w:w="992" w:type="dxa"/>
                  </w:tcPr>
                  <w:p w14:paraId="060212F9" w14:textId="77777777" w:rsidR="00993314" w:rsidRDefault="00993314">
                    <w:pPr>
                      <w:jc w:val="right"/>
                      <w:rPr>
                        <w:sz w:val="18"/>
                        <w:szCs w:val="18"/>
                      </w:rPr>
                    </w:pPr>
                  </w:p>
                </w:tc>
                <w:tc>
                  <w:tcPr>
                    <w:tcW w:w="431" w:type="dxa"/>
                  </w:tcPr>
                  <w:p w14:paraId="189E93A1" w14:textId="77777777" w:rsidR="00993314" w:rsidRDefault="00993314">
                    <w:pPr>
                      <w:jc w:val="right"/>
                      <w:rPr>
                        <w:sz w:val="18"/>
                        <w:szCs w:val="18"/>
                      </w:rPr>
                    </w:pPr>
                  </w:p>
                </w:tc>
                <w:tc>
                  <w:tcPr>
                    <w:tcW w:w="1316" w:type="dxa"/>
                    <w:vAlign w:val="center"/>
                  </w:tcPr>
                  <w:p w14:paraId="169251AC" w14:textId="77777777" w:rsidR="00993314" w:rsidRDefault="00993314">
                    <w:pPr>
                      <w:jc w:val="right"/>
                      <w:rPr>
                        <w:sz w:val="18"/>
                        <w:szCs w:val="18"/>
                      </w:rPr>
                    </w:pPr>
                  </w:p>
                </w:tc>
                <w:tc>
                  <w:tcPr>
                    <w:tcW w:w="671" w:type="dxa"/>
                  </w:tcPr>
                  <w:p w14:paraId="0653E038" w14:textId="77777777" w:rsidR="00993314" w:rsidRDefault="00993314">
                    <w:pPr>
                      <w:jc w:val="right"/>
                      <w:rPr>
                        <w:sz w:val="18"/>
                        <w:szCs w:val="18"/>
                      </w:rPr>
                    </w:pPr>
                  </w:p>
                </w:tc>
                <w:tc>
                  <w:tcPr>
                    <w:tcW w:w="1076" w:type="dxa"/>
                  </w:tcPr>
                  <w:p w14:paraId="5ACD88AD" w14:textId="77777777" w:rsidR="00993314" w:rsidRDefault="00993314">
                    <w:pPr>
                      <w:jc w:val="right"/>
                      <w:rPr>
                        <w:sz w:val="18"/>
                        <w:szCs w:val="18"/>
                      </w:rPr>
                    </w:pPr>
                  </w:p>
                </w:tc>
              </w:tr>
              <w:tr w:rsidR="00993314" w14:paraId="39537B2F" w14:textId="77777777">
                <w:sdt>
                  <w:sdtPr>
                    <w:tag w:val="_PLD_dd87d5b565c74b3faf2e05ed9840875a"/>
                    <w:id w:val="1738901349"/>
                    <w:lock w:val="sdtLocked"/>
                  </w:sdtPr>
                  <w:sdtContent>
                    <w:tc>
                      <w:tcPr>
                        <w:tcW w:w="1243" w:type="dxa"/>
                      </w:tcPr>
                      <w:p w14:paraId="3E2EBC28" w14:textId="77777777" w:rsidR="00993314" w:rsidRDefault="00E76221">
                        <w:pPr>
                          <w:rPr>
                            <w:sz w:val="18"/>
                            <w:szCs w:val="18"/>
                          </w:rPr>
                        </w:pPr>
                        <w:r>
                          <w:rPr>
                            <w:sz w:val="18"/>
                            <w:szCs w:val="18"/>
                          </w:rPr>
                          <w:t>4．其他</w:t>
                        </w:r>
                      </w:p>
                    </w:tc>
                  </w:sdtContent>
                </w:sdt>
                <w:tc>
                  <w:tcPr>
                    <w:tcW w:w="1276" w:type="dxa"/>
                  </w:tcPr>
                  <w:p w14:paraId="21F52054" w14:textId="77777777" w:rsidR="00993314" w:rsidRDefault="00993314">
                    <w:pPr>
                      <w:jc w:val="right"/>
                      <w:rPr>
                        <w:sz w:val="18"/>
                        <w:szCs w:val="18"/>
                      </w:rPr>
                    </w:pPr>
                  </w:p>
                </w:tc>
                <w:tc>
                  <w:tcPr>
                    <w:tcW w:w="425" w:type="dxa"/>
                  </w:tcPr>
                  <w:p w14:paraId="53E5E92B" w14:textId="77777777" w:rsidR="00993314" w:rsidRDefault="00993314">
                    <w:pPr>
                      <w:jc w:val="right"/>
                      <w:rPr>
                        <w:sz w:val="18"/>
                        <w:szCs w:val="18"/>
                      </w:rPr>
                    </w:pPr>
                  </w:p>
                </w:tc>
                <w:tc>
                  <w:tcPr>
                    <w:tcW w:w="425" w:type="dxa"/>
                  </w:tcPr>
                  <w:p w14:paraId="362EE85E" w14:textId="77777777" w:rsidR="00993314" w:rsidRDefault="00993314">
                    <w:pPr>
                      <w:jc w:val="right"/>
                      <w:rPr>
                        <w:sz w:val="18"/>
                        <w:szCs w:val="18"/>
                      </w:rPr>
                    </w:pPr>
                  </w:p>
                </w:tc>
                <w:tc>
                  <w:tcPr>
                    <w:tcW w:w="423" w:type="dxa"/>
                  </w:tcPr>
                  <w:p w14:paraId="40953E82" w14:textId="77777777" w:rsidR="00993314" w:rsidRDefault="00993314">
                    <w:pPr>
                      <w:jc w:val="right"/>
                      <w:rPr>
                        <w:sz w:val="18"/>
                        <w:szCs w:val="18"/>
                      </w:rPr>
                    </w:pPr>
                  </w:p>
                </w:tc>
                <w:tc>
                  <w:tcPr>
                    <w:tcW w:w="1133" w:type="dxa"/>
                  </w:tcPr>
                  <w:p w14:paraId="388BCB55" w14:textId="77777777" w:rsidR="00993314" w:rsidRDefault="00993314">
                    <w:pPr>
                      <w:jc w:val="right"/>
                      <w:rPr>
                        <w:sz w:val="18"/>
                        <w:szCs w:val="18"/>
                      </w:rPr>
                    </w:pPr>
                  </w:p>
                </w:tc>
                <w:tc>
                  <w:tcPr>
                    <w:tcW w:w="710" w:type="dxa"/>
                  </w:tcPr>
                  <w:p w14:paraId="66044801" w14:textId="77777777" w:rsidR="00993314" w:rsidRDefault="00993314">
                    <w:pPr>
                      <w:jc w:val="right"/>
                      <w:rPr>
                        <w:sz w:val="18"/>
                        <w:szCs w:val="18"/>
                      </w:rPr>
                    </w:pPr>
                  </w:p>
                </w:tc>
                <w:tc>
                  <w:tcPr>
                    <w:tcW w:w="1133" w:type="dxa"/>
                  </w:tcPr>
                  <w:p w14:paraId="4D4B3D2F" w14:textId="77777777" w:rsidR="00993314" w:rsidRDefault="00993314">
                    <w:pPr>
                      <w:jc w:val="right"/>
                      <w:rPr>
                        <w:sz w:val="18"/>
                        <w:szCs w:val="18"/>
                      </w:rPr>
                    </w:pPr>
                  </w:p>
                </w:tc>
                <w:tc>
                  <w:tcPr>
                    <w:tcW w:w="1133" w:type="dxa"/>
                  </w:tcPr>
                  <w:p w14:paraId="5A77005A" w14:textId="77777777" w:rsidR="00993314" w:rsidRDefault="00993314">
                    <w:pPr>
                      <w:jc w:val="right"/>
                      <w:rPr>
                        <w:sz w:val="18"/>
                        <w:szCs w:val="18"/>
                      </w:rPr>
                    </w:pPr>
                  </w:p>
                </w:tc>
                <w:tc>
                  <w:tcPr>
                    <w:tcW w:w="992" w:type="dxa"/>
                  </w:tcPr>
                  <w:p w14:paraId="22555317" w14:textId="77777777" w:rsidR="00993314" w:rsidRDefault="00993314">
                    <w:pPr>
                      <w:jc w:val="right"/>
                      <w:rPr>
                        <w:sz w:val="18"/>
                        <w:szCs w:val="18"/>
                      </w:rPr>
                    </w:pPr>
                  </w:p>
                </w:tc>
                <w:tc>
                  <w:tcPr>
                    <w:tcW w:w="710" w:type="dxa"/>
                  </w:tcPr>
                  <w:p w14:paraId="3E615D64" w14:textId="77777777" w:rsidR="00993314" w:rsidRDefault="00993314">
                    <w:pPr>
                      <w:jc w:val="right"/>
                      <w:rPr>
                        <w:sz w:val="18"/>
                        <w:szCs w:val="18"/>
                      </w:rPr>
                    </w:pPr>
                  </w:p>
                </w:tc>
                <w:tc>
                  <w:tcPr>
                    <w:tcW w:w="992" w:type="dxa"/>
                  </w:tcPr>
                  <w:p w14:paraId="38489C78" w14:textId="77777777" w:rsidR="00993314" w:rsidRDefault="00993314">
                    <w:pPr>
                      <w:jc w:val="right"/>
                      <w:rPr>
                        <w:sz w:val="18"/>
                        <w:szCs w:val="18"/>
                      </w:rPr>
                    </w:pPr>
                  </w:p>
                </w:tc>
                <w:tc>
                  <w:tcPr>
                    <w:tcW w:w="431" w:type="dxa"/>
                  </w:tcPr>
                  <w:p w14:paraId="54A78AF3" w14:textId="77777777" w:rsidR="00993314" w:rsidRDefault="00993314">
                    <w:pPr>
                      <w:jc w:val="right"/>
                      <w:rPr>
                        <w:sz w:val="18"/>
                        <w:szCs w:val="18"/>
                      </w:rPr>
                    </w:pPr>
                  </w:p>
                </w:tc>
                <w:tc>
                  <w:tcPr>
                    <w:tcW w:w="1316" w:type="dxa"/>
                    <w:vAlign w:val="center"/>
                  </w:tcPr>
                  <w:p w14:paraId="3A8A6093" w14:textId="77777777" w:rsidR="00993314" w:rsidRDefault="00993314">
                    <w:pPr>
                      <w:jc w:val="right"/>
                      <w:rPr>
                        <w:sz w:val="18"/>
                        <w:szCs w:val="18"/>
                      </w:rPr>
                    </w:pPr>
                  </w:p>
                </w:tc>
                <w:tc>
                  <w:tcPr>
                    <w:tcW w:w="671" w:type="dxa"/>
                  </w:tcPr>
                  <w:p w14:paraId="69A7A823" w14:textId="77777777" w:rsidR="00993314" w:rsidRDefault="00993314">
                    <w:pPr>
                      <w:jc w:val="right"/>
                      <w:rPr>
                        <w:sz w:val="18"/>
                        <w:szCs w:val="18"/>
                      </w:rPr>
                    </w:pPr>
                  </w:p>
                </w:tc>
                <w:tc>
                  <w:tcPr>
                    <w:tcW w:w="1076" w:type="dxa"/>
                  </w:tcPr>
                  <w:p w14:paraId="5FEA4485" w14:textId="77777777" w:rsidR="00993314" w:rsidRDefault="00993314">
                    <w:pPr>
                      <w:jc w:val="right"/>
                      <w:rPr>
                        <w:sz w:val="18"/>
                        <w:szCs w:val="18"/>
                      </w:rPr>
                    </w:pPr>
                  </w:p>
                </w:tc>
              </w:tr>
              <w:tr w:rsidR="00993314" w14:paraId="29C2E155" w14:textId="77777777">
                <w:sdt>
                  <w:sdtPr>
                    <w:tag w:val="_PLD_92da940e723e49d8b19944c326b0a372"/>
                    <w:id w:val="-1709183380"/>
                    <w:lock w:val="sdtLocked"/>
                  </w:sdtPr>
                  <w:sdtContent>
                    <w:tc>
                      <w:tcPr>
                        <w:tcW w:w="1243" w:type="dxa"/>
                      </w:tcPr>
                      <w:p w14:paraId="52A97DE2" w14:textId="77777777" w:rsidR="00993314" w:rsidRDefault="00E76221">
                        <w:pPr>
                          <w:rPr>
                            <w:sz w:val="18"/>
                            <w:szCs w:val="18"/>
                          </w:rPr>
                        </w:pPr>
                        <w:r>
                          <w:rPr>
                            <w:sz w:val="18"/>
                            <w:szCs w:val="18"/>
                          </w:rPr>
                          <w:t>（</w:t>
                        </w:r>
                        <w:r>
                          <w:rPr>
                            <w:rFonts w:hint="eastAsia"/>
                            <w:sz w:val="18"/>
                            <w:szCs w:val="18"/>
                          </w:rPr>
                          <w:t>四</w:t>
                        </w:r>
                        <w:r>
                          <w:rPr>
                            <w:sz w:val="18"/>
                            <w:szCs w:val="18"/>
                          </w:rPr>
                          <w:t>）所有者权益内部结转</w:t>
                        </w:r>
                      </w:p>
                    </w:tc>
                  </w:sdtContent>
                </w:sdt>
                <w:tc>
                  <w:tcPr>
                    <w:tcW w:w="1276" w:type="dxa"/>
                  </w:tcPr>
                  <w:p w14:paraId="4B4F2FB3" w14:textId="77777777" w:rsidR="00993314" w:rsidRDefault="00993314">
                    <w:pPr>
                      <w:jc w:val="right"/>
                      <w:rPr>
                        <w:sz w:val="18"/>
                        <w:szCs w:val="18"/>
                      </w:rPr>
                    </w:pPr>
                  </w:p>
                </w:tc>
                <w:tc>
                  <w:tcPr>
                    <w:tcW w:w="425" w:type="dxa"/>
                  </w:tcPr>
                  <w:p w14:paraId="37E5D5BF" w14:textId="77777777" w:rsidR="00993314" w:rsidRDefault="00993314">
                    <w:pPr>
                      <w:jc w:val="right"/>
                      <w:rPr>
                        <w:sz w:val="18"/>
                        <w:szCs w:val="18"/>
                      </w:rPr>
                    </w:pPr>
                  </w:p>
                </w:tc>
                <w:tc>
                  <w:tcPr>
                    <w:tcW w:w="425" w:type="dxa"/>
                  </w:tcPr>
                  <w:p w14:paraId="0745D390" w14:textId="77777777" w:rsidR="00993314" w:rsidRDefault="00993314">
                    <w:pPr>
                      <w:jc w:val="right"/>
                      <w:rPr>
                        <w:sz w:val="18"/>
                        <w:szCs w:val="18"/>
                      </w:rPr>
                    </w:pPr>
                  </w:p>
                </w:tc>
                <w:tc>
                  <w:tcPr>
                    <w:tcW w:w="423" w:type="dxa"/>
                  </w:tcPr>
                  <w:p w14:paraId="1CD1E041" w14:textId="77777777" w:rsidR="00993314" w:rsidRDefault="00993314">
                    <w:pPr>
                      <w:jc w:val="right"/>
                      <w:rPr>
                        <w:sz w:val="18"/>
                        <w:szCs w:val="18"/>
                      </w:rPr>
                    </w:pPr>
                  </w:p>
                </w:tc>
                <w:tc>
                  <w:tcPr>
                    <w:tcW w:w="1133" w:type="dxa"/>
                  </w:tcPr>
                  <w:p w14:paraId="3A94E625" w14:textId="77777777" w:rsidR="00993314" w:rsidRDefault="00993314">
                    <w:pPr>
                      <w:jc w:val="right"/>
                      <w:rPr>
                        <w:sz w:val="18"/>
                        <w:szCs w:val="18"/>
                      </w:rPr>
                    </w:pPr>
                  </w:p>
                </w:tc>
                <w:tc>
                  <w:tcPr>
                    <w:tcW w:w="710" w:type="dxa"/>
                  </w:tcPr>
                  <w:p w14:paraId="7D4DECAF" w14:textId="77777777" w:rsidR="00993314" w:rsidRDefault="00993314">
                    <w:pPr>
                      <w:jc w:val="right"/>
                      <w:rPr>
                        <w:sz w:val="18"/>
                        <w:szCs w:val="18"/>
                      </w:rPr>
                    </w:pPr>
                  </w:p>
                </w:tc>
                <w:tc>
                  <w:tcPr>
                    <w:tcW w:w="1133" w:type="dxa"/>
                  </w:tcPr>
                  <w:p w14:paraId="317DEE36" w14:textId="77777777" w:rsidR="00993314" w:rsidRDefault="00993314">
                    <w:pPr>
                      <w:jc w:val="right"/>
                      <w:rPr>
                        <w:sz w:val="18"/>
                        <w:szCs w:val="18"/>
                      </w:rPr>
                    </w:pPr>
                  </w:p>
                </w:tc>
                <w:tc>
                  <w:tcPr>
                    <w:tcW w:w="1133" w:type="dxa"/>
                  </w:tcPr>
                  <w:p w14:paraId="4728522D" w14:textId="77777777" w:rsidR="00993314" w:rsidRDefault="00993314">
                    <w:pPr>
                      <w:jc w:val="right"/>
                      <w:rPr>
                        <w:sz w:val="18"/>
                        <w:szCs w:val="18"/>
                      </w:rPr>
                    </w:pPr>
                  </w:p>
                </w:tc>
                <w:tc>
                  <w:tcPr>
                    <w:tcW w:w="992" w:type="dxa"/>
                  </w:tcPr>
                  <w:p w14:paraId="70E569E7" w14:textId="77777777" w:rsidR="00993314" w:rsidRDefault="00993314">
                    <w:pPr>
                      <w:jc w:val="right"/>
                      <w:rPr>
                        <w:sz w:val="18"/>
                        <w:szCs w:val="18"/>
                      </w:rPr>
                    </w:pPr>
                  </w:p>
                </w:tc>
                <w:tc>
                  <w:tcPr>
                    <w:tcW w:w="710" w:type="dxa"/>
                  </w:tcPr>
                  <w:p w14:paraId="2C1CAFCA" w14:textId="77777777" w:rsidR="00993314" w:rsidRDefault="00993314">
                    <w:pPr>
                      <w:jc w:val="right"/>
                      <w:rPr>
                        <w:sz w:val="18"/>
                        <w:szCs w:val="18"/>
                      </w:rPr>
                    </w:pPr>
                  </w:p>
                </w:tc>
                <w:tc>
                  <w:tcPr>
                    <w:tcW w:w="992" w:type="dxa"/>
                  </w:tcPr>
                  <w:p w14:paraId="6390AF5F" w14:textId="77777777" w:rsidR="00993314" w:rsidRDefault="00993314">
                    <w:pPr>
                      <w:jc w:val="right"/>
                      <w:rPr>
                        <w:sz w:val="18"/>
                        <w:szCs w:val="18"/>
                      </w:rPr>
                    </w:pPr>
                  </w:p>
                </w:tc>
                <w:tc>
                  <w:tcPr>
                    <w:tcW w:w="431" w:type="dxa"/>
                  </w:tcPr>
                  <w:p w14:paraId="40A4CB4B" w14:textId="77777777" w:rsidR="00993314" w:rsidRDefault="00993314">
                    <w:pPr>
                      <w:jc w:val="right"/>
                      <w:rPr>
                        <w:sz w:val="18"/>
                        <w:szCs w:val="18"/>
                      </w:rPr>
                    </w:pPr>
                  </w:p>
                </w:tc>
                <w:tc>
                  <w:tcPr>
                    <w:tcW w:w="1316" w:type="dxa"/>
                    <w:vAlign w:val="center"/>
                  </w:tcPr>
                  <w:p w14:paraId="0D17D8C9" w14:textId="77777777" w:rsidR="00993314" w:rsidRDefault="00993314">
                    <w:pPr>
                      <w:jc w:val="right"/>
                      <w:rPr>
                        <w:sz w:val="18"/>
                        <w:szCs w:val="18"/>
                      </w:rPr>
                    </w:pPr>
                  </w:p>
                </w:tc>
                <w:tc>
                  <w:tcPr>
                    <w:tcW w:w="671" w:type="dxa"/>
                  </w:tcPr>
                  <w:p w14:paraId="66E45702" w14:textId="77777777" w:rsidR="00993314" w:rsidRDefault="00993314">
                    <w:pPr>
                      <w:jc w:val="right"/>
                      <w:rPr>
                        <w:sz w:val="18"/>
                        <w:szCs w:val="18"/>
                      </w:rPr>
                    </w:pPr>
                  </w:p>
                </w:tc>
                <w:tc>
                  <w:tcPr>
                    <w:tcW w:w="1076" w:type="dxa"/>
                  </w:tcPr>
                  <w:p w14:paraId="60EAC636" w14:textId="77777777" w:rsidR="00993314" w:rsidRDefault="00993314">
                    <w:pPr>
                      <w:jc w:val="right"/>
                      <w:rPr>
                        <w:sz w:val="18"/>
                        <w:szCs w:val="18"/>
                      </w:rPr>
                    </w:pPr>
                  </w:p>
                </w:tc>
              </w:tr>
              <w:tr w:rsidR="00993314" w14:paraId="4BDC2E71" w14:textId="77777777">
                <w:sdt>
                  <w:sdtPr>
                    <w:tag w:val="_PLD_88fb253c66e143fa8d6fda4d400657ec"/>
                    <w:id w:val="331418786"/>
                    <w:lock w:val="sdtLocked"/>
                  </w:sdtPr>
                  <w:sdtContent>
                    <w:tc>
                      <w:tcPr>
                        <w:tcW w:w="1243" w:type="dxa"/>
                      </w:tcPr>
                      <w:p w14:paraId="344B39F2" w14:textId="77777777" w:rsidR="00993314" w:rsidRDefault="00E76221">
                        <w:pPr>
                          <w:rPr>
                            <w:sz w:val="18"/>
                            <w:szCs w:val="18"/>
                          </w:rPr>
                        </w:pPr>
                        <w:r>
                          <w:rPr>
                            <w:sz w:val="18"/>
                            <w:szCs w:val="18"/>
                          </w:rPr>
                          <w:t>1．资本公积转增资本（或股本）</w:t>
                        </w:r>
                      </w:p>
                    </w:tc>
                  </w:sdtContent>
                </w:sdt>
                <w:tc>
                  <w:tcPr>
                    <w:tcW w:w="1276" w:type="dxa"/>
                  </w:tcPr>
                  <w:p w14:paraId="44FAB801" w14:textId="77777777" w:rsidR="00993314" w:rsidRDefault="00993314">
                    <w:pPr>
                      <w:jc w:val="right"/>
                      <w:rPr>
                        <w:sz w:val="18"/>
                        <w:szCs w:val="18"/>
                      </w:rPr>
                    </w:pPr>
                  </w:p>
                </w:tc>
                <w:tc>
                  <w:tcPr>
                    <w:tcW w:w="425" w:type="dxa"/>
                  </w:tcPr>
                  <w:p w14:paraId="6171D5F4" w14:textId="77777777" w:rsidR="00993314" w:rsidRDefault="00993314">
                    <w:pPr>
                      <w:jc w:val="right"/>
                      <w:rPr>
                        <w:sz w:val="18"/>
                        <w:szCs w:val="18"/>
                      </w:rPr>
                    </w:pPr>
                  </w:p>
                </w:tc>
                <w:tc>
                  <w:tcPr>
                    <w:tcW w:w="425" w:type="dxa"/>
                  </w:tcPr>
                  <w:p w14:paraId="6729D871" w14:textId="77777777" w:rsidR="00993314" w:rsidRDefault="00993314">
                    <w:pPr>
                      <w:jc w:val="right"/>
                      <w:rPr>
                        <w:sz w:val="18"/>
                        <w:szCs w:val="18"/>
                      </w:rPr>
                    </w:pPr>
                  </w:p>
                </w:tc>
                <w:tc>
                  <w:tcPr>
                    <w:tcW w:w="423" w:type="dxa"/>
                  </w:tcPr>
                  <w:p w14:paraId="4B6148FB" w14:textId="77777777" w:rsidR="00993314" w:rsidRDefault="00993314">
                    <w:pPr>
                      <w:jc w:val="right"/>
                      <w:rPr>
                        <w:sz w:val="18"/>
                        <w:szCs w:val="18"/>
                      </w:rPr>
                    </w:pPr>
                  </w:p>
                </w:tc>
                <w:tc>
                  <w:tcPr>
                    <w:tcW w:w="1133" w:type="dxa"/>
                  </w:tcPr>
                  <w:p w14:paraId="6E39AE88" w14:textId="77777777" w:rsidR="00993314" w:rsidRDefault="00993314">
                    <w:pPr>
                      <w:jc w:val="right"/>
                      <w:rPr>
                        <w:sz w:val="18"/>
                        <w:szCs w:val="18"/>
                      </w:rPr>
                    </w:pPr>
                  </w:p>
                </w:tc>
                <w:tc>
                  <w:tcPr>
                    <w:tcW w:w="710" w:type="dxa"/>
                  </w:tcPr>
                  <w:p w14:paraId="35E98015" w14:textId="77777777" w:rsidR="00993314" w:rsidRDefault="00993314">
                    <w:pPr>
                      <w:jc w:val="right"/>
                      <w:rPr>
                        <w:sz w:val="18"/>
                        <w:szCs w:val="18"/>
                      </w:rPr>
                    </w:pPr>
                  </w:p>
                </w:tc>
                <w:tc>
                  <w:tcPr>
                    <w:tcW w:w="1133" w:type="dxa"/>
                  </w:tcPr>
                  <w:p w14:paraId="59E37607" w14:textId="77777777" w:rsidR="00993314" w:rsidRDefault="00993314">
                    <w:pPr>
                      <w:jc w:val="right"/>
                      <w:rPr>
                        <w:sz w:val="18"/>
                        <w:szCs w:val="18"/>
                      </w:rPr>
                    </w:pPr>
                  </w:p>
                </w:tc>
                <w:tc>
                  <w:tcPr>
                    <w:tcW w:w="1133" w:type="dxa"/>
                  </w:tcPr>
                  <w:p w14:paraId="0633C091" w14:textId="77777777" w:rsidR="00993314" w:rsidRDefault="00993314">
                    <w:pPr>
                      <w:jc w:val="right"/>
                      <w:rPr>
                        <w:sz w:val="18"/>
                        <w:szCs w:val="18"/>
                      </w:rPr>
                    </w:pPr>
                  </w:p>
                </w:tc>
                <w:tc>
                  <w:tcPr>
                    <w:tcW w:w="992" w:type="dxa"/>
                  </w:tcPr>
                  <w:p w14:paraId="0A6F1BDF" w14:textId="77777777" w:rsidR="00993314" w:rsidRDefault="00993314">
                    <w:pPr>
                      <w:jc w:val="right"/>
                      <w:rPr>
                        <w:sz w:val="18"/>
                        <w:szCs w:val="18"/>
                      </w:rPr>
                    </w:pPr>
                  </w:p>
                </w:tc>
                <w:tc>
                  <w:tcPr>
                    <w:tcW w:w="710" w:type="dxa"/>
                  </w:tcPr>
                  <w:p w14:paraId="638CFF65" w14:textId="77777777" w:rsidR="00993314" w:rsidRDefault="00993314">
                    <w:pPr>
                      <w:jc w:val="right"/>
                      <w:rPr>
                        <w:sz w:val="18"/>
                        <w:szCs w:val="18"/>
                      </w:rPr>
                    </w:pPr>
                  </w:p>
                </w:tc>
                <w:tc>
                  <w:tcPr>
                    <w:tcW w:w="992" w:type="dxa"/>
                  </w:tcPr>
                  <w:p w14:paraId="332EA72D" w14:textId="77777777" w:rsidR="00993314" w:rsidRDefault="00993314">
                    <w:pPr>
                      <w:jc w:val="right"/>
                      <w:rPr>
                        <w:sz w:val="18"/>
                        <w:szCs w:val="18"/>
                      </w:rPr>
                    </w:pPr>
                  </w:p>
                </w:tc>
                <w:tc>
                  <w:tcPr>
                    <w:tcW w:w="431" w:type="dxa"/>
                  </w:tcPr>
                  <w:p w14:paraId="1FD028E4" w14:textId="77777777" w:rsidR="00993314" w:rsidRDefault="00993314">
                    <w:pPr>
                      <w:jc w:val="right"/>
                      <w:rPr>
                        <w:sz w:val="18"/>
                        <w:szCs w:val="18"/>
                      </w:rPr>
                    </w:pPr>
                  </w:p>
                </w:tc>
                <w:tc>
                  <w:tcPr>
                    <w:tcW w:w="1316" w:type="dxa"/>
                    <w:vAlign w:val="center"/>
                  </w:tcPr>
                  <w:p w14:paraId="0FBD6782" w14:textId="77777777" w:rsidR="00993314" w:rsidRDefault="00993314">
                    <w:pPr>
                      <w:jc w:val="right"/>
                      <w:rPr>
                        <w:sz w:val="18"/>
                        <w:szCs w:val="18"/>
                      </w:rPr>
                    </w:pPr>
                  </w:p>
                </w:tc>
                <w:tc>
                  <w:tcPr>
                    <w:tcW w:w="671" w:type="dxa"/>
                  </w:tcPr>
                  <w:p w14:paraId="70388DF0" w14:textId="77777777" w:rsidR="00993314" w:rsidRDefault="00993314">
                    <w:pPr>
                      <w:jc w:val="right"/>
                      <w:rPr>
                        <w:sz w:val="18"/>
                        <w:szCs w:val="18"/>
                      </w:rPr>
                    </w:pPr>
                  </w:p>
                </w:tc>
                <w:tc>
                  <w:tcPr>
                    <w:tcW w:w="1076" w:type="dxa"/>
                  </w:tcPr>
                  <w:p w14:paraId="44AA145E" w14:textId="77777777" w:rsidR="00993314" w:rsidRDefault="00993314">
                    <w:pPr>
                      <w:jc w:val="right"/>
                      <w:rPr>
                        <w:sz w:val="18"/>
                        <w:szCs w:val="18"/>
                      </w:rPr>
                    </w:pPr>
                  </w:p>
                </w:tc>
              </w:tr>
              <w:tr w:rsidR="00993314" w14:paraId="0EB545B9" w14:textId="77777777">
                <w:sdt>
                  <w:sdtPr>
                    <w:tag w:val="_PLD_15cc23aa9ca343c08333ba7ee1b1325c"/>
                    <w:id w:val="-480314057"/>
                    <w:lock w:val="sdtLocked"/>
                  </w:sdtPr>
                  <w:sdtContent>
                    <w:tc>
                      <w:tcPr>
                        <w:tcW w:w="1243" w:type="dxa"/>
                      </w:tcPr>
                      <w:p w14:paraId="58EE8C27" w14:textId="77777777" w:rsidR="00993314" w:rsidRDefault="00E76221">
                        <w:pPr>
                          <w:rPr>
                            <w:sz w:val="18"/>
                            <w:szCs w:val="18"/>
                          </w:rPr>
                        </w:pPr>
                        <w:r>
                          <w:rPr>
                            <w:sz w:val="18"/>
                            <w:szCs w:val="18"/>
                          </w:rPr>
                          <w:t>2．盈余公积转增资本（或股本）</w:t>
                        </w:r>
                      </w:p>
                    </w:tc>
                  </w:sdtContent>
                </w:sdt>
                <w:tc>
                  <w:tcPr>
                    <w:tcW w:w="1276" w:type="dxa"/>
                  </w:tcPr>
                  <w:p w14:paraId="52838B9C" w14:textId="77777777" w:rsidR="00993314" w:rsidRDefault="00993314">
                    <w:pPr>
                      <w:jc w:val="right"/>
                      <w:rPr>
                        <w:sz w:val="18"/>
                        <w:szCs w:val="18"/>
                      </w:rPr>
                    </w:pPr>
                  </w:p>
                </w:tc>
                <w:tc>
                  <w:tcPr>
                    <w:tcW w:w="425" w:type="dxa"/>
                  </w:tcPr>
                  <w:p w14:paraId="1B8FB88A" w14:textId="77777777" w:rsidR="00993314" w:rsidRDefault="00993314">
                    <w:pPr>
                      <w:jc w:val="right"/>
                      <w:rPr>
                        <w:sz w:val="18"/>
                        <w:szCs w:val="18"/>
                      </w:rPr>
                    </w:pPr>
                  </w:p>
                </w:tc>
                <w:tc>
                  <w:tcPr>
                    <w:tcW w:w="425" w:type="dxa"/>
                  </w:tcPr>
                  <w:p w14:paraId="73A749F1" w14:textId="77777777" w:rsidR="00993314" w:rsidRDefault="00993314">
                    <w:pPr>
                      <w:jc w:val="right"/>
                      <w:rPr>
                        <w:sz w:val="18"/>
                        <w:szCs w:val="18"/>
                      </w:rPr>
                    </w:pPr>
                  </w:p>
                </w:tc>
                <w:tc>
                  <w:tcPr>
                    <w:tcW w:w="423" w:type="dxa"/>
                  </w:tcPr>
                  <w:p w14:paraId="73CC8B26" w14:textId="77777777" w:rsidR="00993314" w:rsidRDefault="00993314">
                    <w:pPr>
                      <w:jc w:val="right"/>
                      <w:rPr>
                        <w:sz w:val="18"/>
                        <w:szCs w:val="18"/>
                      </w:rPr>
                    </w:pPr>
                  </w:p>
                </w:tc>
                <w:tc>
                  <w:tcPr>
                    <w:tcW w:w="1133" w:type="dxa"/>
                  </w:tcPr>
                  <w:p w14:paraId="09032087" w14:textId="77777777" w:rsidR="00993314" w:rsidRDefault="00993314">
                    <w:pPr>
                      <w:jc w:val="right"/>
                      <w:rPr>
                        <w:sz w:val="18"/>
                        <w:szCs w:val="18"/>
                      </w:rPr>
                    </w:pPr>
                  </w:p>
                </w:tc>
                <w:tc>
                  <w:tcPr>
                    <w:tcW w:w="710" w:type="dxa"/>
                  </w:tcPr>
                  <w:p w14:paraId="580387ED" w14:textId="77777777" w:rsidR="00993314" w:rsidRDefault="00993314">
                    <w:pPr>
                      <w:jc w:val="right"/>
                      <w:rPr>
                        <w:sz w:val="18"/>
                        <w:szCs w:val="18"/>
                      </w:rPr>
                    </w:pPr>
                  </w:p>
                </w:tc>
                <w:tc>
                  <w:tcPr>
                    <w:tcW w:w="1133" w:type="dxa"/>
                  </w:tcPr>
                  <w:p w14:paraId="1A82615F" w14:textId="77777777" w:rsidR="00993314" w:rsidRDefault="00993314">
                    <w:pPr>
                      <w:jc w:val="right"/>
                      <w:rPr>
                        <w:sz w:val="18"/>
                        <w:szCs w:val="18"/>
                      </w:rPr>
                    </w:pPr>
                  </w:p>
                </w:tc>
                <w:tc>
                  <w:tcPr>
                    <w:tcW w:w="1133" w:type="dxa"/>
                  </w:tcPr>
                  <w:p w14:paraId="16DE3DED" w14:textId="77777777" w:rsidR="00993314" w:rsidRDefault="00993314">
                    <w:pPr>
                      <w:jc w:val="right"/>
                      <w:rPr>
                        <w:sz w:val="18"/>
                        <w:szCs w:val="18"/>
                      </w:rPr>
                    </w:pPr>
                  </w:p>
                </w:tc>
                <w:tc>
                  <w:tcPr>
                    <w:tcW w:w="992" w:type="dxa"/>
                  </w:tcPr>
                  <w:p w14:paraId="66FA5A5A" w14:textId="77777777" w:rsidR="00993314" w:rsidRDefault="00993314">
                    <w:pPr>
                      <w:jc w:val="right"/>
                      <w:rPr>
                        <w:sz w:val="18"/>
                        <w:szCs w:val="18"/>
                      </w:rPr>
                    </w:pPr>
                  </w:p>
                </w:tc>
                <w:tc>
                  <w:tcPr>
                    <w:tcW w:w="710" w:type="dxa"/>
                  </w:tcPr>
                  <w:p w14:paraId="2D6923CF" w14:textId="77777777" w:rsidR="00993314" w:rsidRDefault="00993314">
                    <w:pPr>
                      <w:jc w:val="right"/>
                      <w:rPr>
                        <w:sz w:val="18"/>
                        <w:szCs w:val="18"/>
                      </w:rPr>
                    </w:pPr>
                  </w:p>
                </w:tc>
                <w:tc>
                  <w:tcPr>
                    <w:tcW w:w="992" w:type="dxa"/>
                  </w:tcPr>
                  <w:p w14:paraId="358F925E" w14:textId="77777777" w:rsidR="00993314" w:rsidRDefault="00993314">
                    <w:pPr>
                      <w:jc w:val="right"/>
                      <w:rPr>
                        <w:sz w:val="18"/>
                        <w:szCs w:val="18"/>
                      </w:rPr>
                    </w:pPr>
                  </w:p>
                </w:tc>
                <w:tc>
                  <w:tcPr>
                    <w:tcW w:w="431" w:type="dxa"/>
                  </w:tcPr>
                  <w:p w14:paraId="5FEEF5A4" w14:textId="77777777" w:rsidR="00993314" w:rsidRDefault="00993314">
                    <w:pPr>
                      <w:jc w:val="right"/>
                      <w:rPr>
                        <w:sz w:val="18"/>
                        <w:szCs w:val="18"/>
                      </w:rPr>
                    </w:pPr>
                  </w:p>
                </w:tc>
                <w:tc>
                  <w:tcPr>
                    <w:tcW w:w="1316" w:type="dxa"/>
                    <w:vAlign w:val="center"/>
                  </w:tcPr>
                  <w:p w14:paraId="6D527815" w14:textId="77777777" w:rsidR="00993314" w:rsidRDefault="00993314">
                    <w:pPr>
                      <w:jc w:val="right"/>
                      <w:rPr>
                        <w:sz w:val="18"/>
                        <w:szCs w:val="18"/>
                      </w:rPr>
                    </w:pPr>
                  </w:p>
                </w:tc>
                <w:tc>
                  <w:tcPr>
                    <w:tcW w:w="671" w:type="dxa"/>
                  </w:tcPr>
                  <w:p w14:paraId="0FD59FDD" w14:textId="77777777" w:rsidR="00993314" w:rsidRDefault="00993314">
                    <w:pPr>
                      <w:jc w:val="right"/>
                      <w:rPr>
                        <w:sz w:val="18"/>
                        <w:szCs w:val="18"/>
                      </w:rPr>
                    </w:pPr>
                  </w:p>
                </w:tc>
                <w:tc>
                  <w:tcPr>
                    <w:tcW w:w="1076" w:type="dxa"/>
                  </w:tcPr>
                  <w:p w14:paraId="116299DC" w14:textId="77777777" w:rsidR="00993314" w:rsidRDefault="00993314">
                    <w:pPr>
                      <w:jc w:val="right"/>
                      <w:rPr>
                        <w:sz w:val="18"/>
                        <w:szCs w:val="18"/>
                      </w:rPr>
                    </w:pPr>
                  </w:p>
                </w:tc>
              </w:tr>
              <w:tr w:rsidR="00993314" w14:paraId="1A194124" w14:textId="77777777">
                <w:sdt>
                  <w:sdtPr>
                    <w:tag w:val="_PLD_9db953ff4eb242bd9b2d516481ce5c51"/>
                    <w:id w:val="-1855335894"/>
                    <w:lock w:val="sdtLocked"/>
                  </w:sdtPr>
                  <w:sdtContent>
                    <w:tc>
                      <w:tcPr>
                        <w:tcW w:w="1243" w:type="dxa"/>
                      </w:tcPr>
                      <w:p w14:paraId="5B40718B" w14:textId="77777777" w:rsidR="00993314" w:rsidRDefault="00E76221">
                        <w:pPr>
                          <w:rPr>
                            <w:sz w:val="18"/>
                            <w:szCs w:val="18"/>
                          </w:rPr>
                        </w:pPr>
                        <w:r>
                          <w:rPr>
                            <w:sz w:val="18"/>
                            <w:szCs w:val="18"/>
                          </w:rPr>
                          <w:t>3．盈余公积弥补亏损</w:t>
                        </w:r>
                      </w:p>
                    </w:tc>
                  </w:sdtContent>
                </w:sdt>
                <w:tc>
                  <w:tcPr>
                    <w:tcW w:w="1276" w:type="dxa"/>
                  </w:tcPr>
                  <w:p w14:paraId="5250C932" w14:textId="77777777" w:rsidR="00993314" w:rsidRDefault="00993314">
                    <w:pPr>
                      <w:jc w:val="right"/>
                      <w:rPr>
                        <w:sz w:val="18"/>
                        <w:szCs w:val="18"/>
                      </w:rPr>
                    </w:pPr>
                  </w:p>
                </w:tc>
                <w:tc>
                  <w:tcPr>
                    <w:tcW w:w="425" w:type="dxa"/>
                  </w:tcPr>
                  <w:p w14:paraId="00436BFE" w14:textId="77777777" w:rsidR="00993314" w:rsidRDefault="00993314">
                    <w:pPr>
                      <w:jc w:val="right"/>
                      <w:rPr>
                        <w:sz w:val="18"/>
                        <w:szCs w:val="18"/>
                      </w:rPr>
                    </w:pPr>
                  </w:p>
                </w:tc>
                <w:tc>
                  <w:tcPr>
                    <w:tcW w:w="425" w:type="dxa"/>
                  </w:tcPr>
                  <w:p w14:paraId="3592A72C" w14:textId="77777777" w:rsidR="00993314" w:rsidRDefault="00993314">
                    <w:pPr>
                      <w:jc w:val="right"/>
                      <w:rPr>
                        <w:sz w:val="18"/>
                        <w:szCs w:val="18"/>
                      </w:rPr>
                    </w:pPr>
                  </w:p>
                </w:tc>
                <w:tc>
                  <w:tcPr>
                    <w:tcW w:w="423" w:type="dxa"/>
                  </w:tcPr>
                  <w:p w14:paraId="562409CB" w14:textId="77777777" w:rsidR="00993314" w:rsidRDefault="00993314">
                    <w:pPr>
                      <w:jc w:val="right"/>
                      <w:rPr>
                        <w:sz w:val="18"/>
                        <w:szCs w:val="18"/>
                      </w:rPr>
                    </w:pPr>
                  </w:p>
                </w:tc>
                <w:tc>
                  <w:tcPr>
                    <w:tcW w:w="1133" w:type="dxa"/>
                  </w:tcPr>
                  <w:p w14:paraId="3F988B8F" w14:textId="77777777" w:rsidR="00993314" w:rsidRDefault="00993314">
                    <w:pPr>
                      <w:jc w:val="right"/>
                      <w:rPr>
                        <w:sz w:val="18"/>
                        <w:szCs w:val="18"/>
                      </w:rPr>
                    </w:pPr>
                  </w:p>
                </w:tc>
                <w:tc>
                  <w:tcPr>
                    <w:tcW w:w="710" w:type="dxa"/>
                  </w:tcPr>
                  <w:p w14:paraId="5A2ECC7B" w14:textId="77777777" w:rsidR="00993314" w:rsidRDefault="00993314">
                    <w:pPr>
                      <w:jc w:val="right"/>
                      <w:rPr>
                        <w:sz w:val="18"/>
                        <w:szCs w:val="18"/>
                      </w:rPr>
                    </w:pPr>
                  </w:p>
                </w:tc>
                <w:tc>
                  <w:tcPr>
                    <w:tcW w:w="1133" w:type="dxa"/>
                  </w:tcPr>
                  <w:p w14:paraId="50677B3A" w14:textId="77777777" w:rsidR="00993314" w:rsidRDefault="00993314">
                    <w:pPr>
                      <w:jc w:val="right"/>
                      <w:rPr>
                        <w:sz w:val="18"/>
                        <w:szCs w:val="18"/>
                      </w:rPr>
                    </w:pPr>
                  </w:p>
                </w:tc>
                <w:tc>
                  <w:tcPr>
                    <w:tcW w:w="1133" w:type="dxa"/>
                  </w:tcPr>
                  <w:p w14:paraId="2CEF332B" w14:textId="77777777" w:rsidR="00993314" w:rsidRDefault="00993314">
                    <w:pPr>
                      <w:jc w:val="right"/>
                      <w:rPr>
                        <w:sz w:val="18"/>
                        <w:szCs w:val="18"/>
                      </w:rPr>
                    </w:pPr>
                  </w:p>
                </w:tc>
                <w:tc>
                  <w:tcPr>
                    <w:tcW w:w="992" w:type="dxa"/>
                  </w:tcPr>
                  <w:p w14:paraId="6F8ABCF4" w14:textId="77777777" w:rsidR="00993314" w:rsidRDefault="00993314">
                    <w:pPr>
                      <w:jc w:val="right"/>
                      <w:rPr>
                        <w:sz w:val="18"/>
                        <w:szCs w:val="18"/>
                      </w:rPr>
                    </w:pPr>
                  </w:p>
                </w:tc>
                <w:tc>
                  <w:tcPr>
                    <w:tcW w:w="710" w:type="dxa"/>
                  </w:tcPr>
                  <w:p w14:paraId="387FCFA8" w14:textId="77777777" w:rsidR="00993314" w:rsidRDefault="00993314">
                    <w:pPr>
                      <w:jc w:val="right"/>
                      <w:rPr>
                        <w:sz w:val="18"/>
                        <w:szCs w:val="18"/>
                      </w:rPr>
                    </w:pPr>
                  </w:p>
                </w:tc>
                <w:tc>
                  <w:tcPr>
                    <w:tcW w:w="992" w:type="dxa"/>
                  </w:tcPr>
                  <w:p w14:paraId="1A4E32FB" w14:textId="77777777" w:rsidR="00993314" w:rsidRDefault="00993314">
                    <w:pPr>
                      <w:jc w:val="right"/>
                      <w:rPr>
                        <w:sz w:val="18"/>
                        <w:szCs w:val="18"/>
                      </w:rPr>
                    </w:pPr>
                  </w:p>
                </w:tc>
                <w:tc>
                  <w:tcPr>
                    <w:tcW w:w="431" w:type="dxa"/>
                  </w:tcPr>
                  <w:p w14:paraId="45067D95" w14:textId="77777777" w:rsidR="00993314" w:rsidRDefault="00993314">
                    <w:pPr>
                      <w:jc w:val="right"/>
                      <w:rPr>
                        <w:sz w:val="18"/>
                        <w:szCs w:val="18"/>
                      </w:rPr>
                    </w:pPr>
                  </w:p>
                </w:tc>
                <w:tc>
                  <w:tcPr>
                    <w:tcW w:w="1316" w:type="dxa"/>
                    <w:vAlign w:val="center"/>
                  </w:tcPr>
                  <w:p w14:paraId="250C9206" w14:textId="77777777" w:rsidR="00993314" w:rsidRDefault="00993314">
                    <w:pPr>
                      <w:jc w:val="right"/>
                      <w:rPr>
                        <w:sz w:val="18"/>
                        <w:szCs w:val="18"/>
                      </w:rPr>
                    </w:pPr>
                  </w:p>
                </w:tc>
                <w:tc>
                  <w:tcPr>
                    <w:tcW w:w="671" w:type="dxa"/>
                  </w:tcPr>
                  <w:p w14:paraId="6E4AC24C" w14:textId="77777777" w:rsidR="00993314" w:rsidRDefault="00993314">
                    <w:pPr>
                      <w:jc w:val="right"/>
                      <w:rPr>
                        <w:sz w:val="18"/>
                        <w:szCs w:val="18"/>
                      </w:rPr>
                    </w:pPr>
                  </w:p>
                </w:tc>
                <w:tc>
                  <w:tcPr>
                    <w:tcW w:w="1076" w:type="dxa"/>
                  </w:tcPr>
                  <w:p w14:paraId="450CE0CF" w14:textId="77777777" w:rsidR="00993314" w:rsidRDefault="00993314">
                    <w:pPr>
                      <w:jc w:val="right"/>
                      <w:rPr>
                        <w:sz w:val="18"/>
                        <w:szCs w:val="18"/>
                      </w:rPr>
                    </w:pPr>
                  </w:p>
                </w:tc>
              </w:tr>
              <w:tr w:rsidR="00993314" w14:paraId="58D6AC21" w14:textId="77777777">
                <w:tc>
                  <w:tcPr>
                    <w:tcW w:w="1243" w:type="dxa"/>
                  </w:tcPr>
                  <w:sdt>
                    <w:sdtPr>
                      <w:rPr>
                        <w:sz w:val="18"/>
                        <w:szCs w:val="18"/>
                      </w:rPr>
                      <w:tag w:val="_PLD_4cff15a1162840c480701077d824f063"/>
                      <w:id w:val="-1089454252"/>
                      <w:lock w:val="sdtLocked"/>
                    </w:sdtPr>
                    <w:sdtContent>
                      <w:p w14:paraId="55E4B0AF" w14:textId="77777777" w:rsidR="00993314" w:rsidRDefault="00E76221">
                        <w:r>
                          <w:rPr>
                            <w:sz w:val="18"/>
                            <w:szCs w:val="18"/>
                          </w:rPr>
                          <w:t>4．设定受益计划变动额结转留存收益</w:t>
                        </w:r>
                      </w:p>
                    </w:sdtContent>
                  </w:sdt>
                </w:tc>
                <w:tc>
                  <w:tcPr>
                    <w:tcW w:w="1276" w:type="dxa"/>
                  </w:tcPr>
                  <w:p w14:paraId="415B02AA" w14:textId="77777777" w:rsidR="00993314" w:rsidRDefault="00993314">
                    <w:pPr>
                      <w:jc w:val="right"/>
                      <w:rPr>
                        <w:sz w:val="18"/>
                        <w:szCs w:val="18"/>
                      </w:rPr>
                    </w:pPr>
                  </w:p>
                </w:tc>
                <w:tc>
                  <w:tcPr>
                    <w:tcW w:w="425" w:type="dxa"/>
                  </w:tcPr>
                  <w:p w14:paraId="5B820C79" w14:textId="77777777" w:rsidR="00993314" w:rsidRDefault="00993314">
                    <w:pPr>
                      <w:jc w:val="right"/>
                      <w:rPr>
                        <w:sz w:val="18"/>
                        <w:szCs w:val="18"/>
                      </w:rPr>
                    </w:pPr>
                  </w:p>
                </w:tc>
                <w:tc>
                  <w:tcPr>
                    <w:tcW w:w="425" w:type="dxa"/>
                  </w:tcPr>
                  <w:p w14:paraId="27255A32" w14:textId="77777777" w:rsidR="00993314" w:rsidRDefault="00993314">
                    <w:pPr>
                      <w:jc w:val="right"/>
                      <w:rPr>
                        <w:sz w:val="18"/>
                        <w:szCs w:val="18"/>
                      </w:rPr>
                    </w:pPr>
                  </w:p>
                </w:tc>
                <w:tc>
                  <w:tcPr>
                    <w:tcW w:w="423" w:type="dxa"/>
                  </w:tcPr>
                  <w:p w14:paraId="5F01FAA4" w14:textId="77777777" w:rsidR="00993314" w:rsidRDefault="00993314">
                    <w:pPr>
                      <w:jc w:val="right"/>
                      <w:rPr>
                        <w:sz w:val="18"/>
                        <w:szCs w:val="18"/>
                      </w:rPr>
                    </w:pPr>
                  </w:p>
                </w:tc>
                <w:tc>
                  <w:tcPr>
                    <w:tcW w:w="1133" w:type="dxa"/>
                  </w:tcPr>
                  <w:p w14:paraId="69F9548B" w14:textId="77777777" w:rsidR="00993314" w:rsidRDefault="00993314">
                    <w:pPr>
                      <w:jc w:val="right"/>
                      <w:rPr>
                        <w:sz w:val="18"/>
                        <w:szCs w:val="18"/>
                      </w:rPr>
                    </w:pPr>
                  </w:p>
                </w:tc>
                <w:tc>
                  <w:tcPr>
                    <w:tcW w:w="710" w:type="dxa"/>
                  </w:tcPr>
                  <w:p w14:paraId="1D2D5913" w14:textId="77777777" w:rsidR="00993314" w:rsidRDefault="00993314">
                    <w:pPr>
                      <w:jc w:val="right"/>
                      <w:rPr>
                        <w:sz w:val="18"/>
                        <w:szCs w:val="18"/>
                      </w:rPr>
                    </w:pPr>
                  </w:p>
                </w:tc>
                <w:tc>
                  <w:tcPr>
                    <w:tcW w:w="1133" w:type="dxa"/>
                  </w:tcPr>
                  <w:p w14:paraId="6FBEFC0D" w14:textId="77777777" w:rsidR="00993314" w:rsidRDefault="00993314">
                    <w:pPr>
                      <w:jc w:val="right"/>
                      <w:rPr>
                        <w:sz w:val="18"/>
                        <w:szCs w:val="18"/>
                      </w:rPr>
                    </w:pPr>
                  </w:p>
                </w:tc>
                <w:tc>
                  <w:tcPr>
                    <w:tcW w:w="1133" w:type="dxa"/>
                  </w:tcPr>
                  <w:p w14:paraId="0CD869E0" w14:textId="77777777" w:rsidR="00993314" w:rsidRDefault="00993314">
                    <w:pPr>
                      <w:jc w:val="right"/>
                      <w:rPr>
                        <w:sz w:val="18"/>
                        <w:szCs w:val="18"/>
                      </w:rPr>
                    </w:pPr>
                  </w:p>
                </w:tc>
                <w:tc>
                  <w:tcPr>
                    <w:tcW w:w="992" w:type="dxa"/>
                  </w:tcPr>
                  <w:p w14:paraId="65626042" w14:textId="77777777" w:rsidR="00993314" w:rsidRDefault="00993314">
                    <w:pPr>
                      <w:jc w:val="right"/>
                      <w:rPr>
                        <w:sz w:val="18"/>
                        <w:szCs w:val="18"/>
                      </w:rPr>
                    </w:pPr>
                  </w:p>
                </w:tc>
                <w:tc>
                  <w:tcPr>
                    <w:tcW w:w="710" w:type="dxa"/>
                  </w:tcPr>
                  <w:p w14:paraId="0A13B26D" w14:textId="77777777" w:rsidR="00993314" w:rsidRDefault="00993314">
                    <w:pPr>
                      <w:jc w:val="right"/>
                      <w:rPr>
                        <w:sz w:val="18"/>
                        <w:szCs w:val="18"/>
                      </w:rPr>
                    </w:pPr>
                  </w:p>
                </w:tc>
                <w:tc>
                  <w:tcPr>
                    <w:tcW w:w="992" w:type="dxa"/>
                  </w:tcPr>
                  <w:p w14:paraId="30B0A909" w14:textId="77777777" w:rsidR="00993314" w:rsidRDefault="00993314">
                    <w:pPr>
                      <w:jc w:val="right"/>
                      <w:rPr>
                        <w:sz w:val="18"/>
                        <w:szCs w:val="18"/>
                      </w:rPr>
                    </w:pPr>
                  </w:p>
                </w:tc>
                <w:tc>
                  <w:tcPr>
                    <w:tcW w:w="431" w:type="dxa"/>
                  </w:tcPr>
                  <w:p w14:paraId="045182E8" w14:textId="77777777" w:rsidR="00993314" w:rsidRDefault="00993314">
                    <w:pPr>
                      <w:jc w:val="right"/>
                      <w:rPr>
                        <w:sz w:val="18"/>
                        <w:szCs w:val="18"/>
                      </w:rPr>
                    </w:pPr>
                  </w:p>
                </w:tc>
                <w:tc>
                  <w:tcPr>
                    <w:tcW w:w="1316" w:type="dxa"/>
                    <w:vAlign w:val="center"/>
                  </w:tcPr>
                  <w:p w14:paraId="4617C071" w14:textId="77777777" w:rsidR="00993314" w:rsidRDefault="00993314">
                    <w:pPr>
                      <w:jc w:val="right"/>
                      <w:rPr>
                        <w:sz w:val="18"/>
                        <w:szCs w:val="18"/>
                      </w:rPr>
                    </w:pPr>
                  </w:p>
                </w:tc>
                <w:tc>
                  <w:tcPr>
                    <w:tcW w:w="671" w:type="dxa"/>
                  </w:tcPr>
                  <w:p w14:paraId="183E97CE" w14:textId="77777777" w:rsidR="00993314" w:rsidRDefault="00993314">
                    <w:pPr>
                      <w:jc w:val="right"/>
                      <w:rPr>
                        <w:sz w:val="18"/>
                        <w:szCs w:val="18"/>
                      </w:rPr>
                    </w:pPr>
                  </w:p>
                </w:tc>
                <w:tc>
                  <w:tcPr>
                    <w:tcW w:w="1076" w:type="dxa"/>
                  </w:tcPr>
                  <w:p w14:paraId="34526AC4" w14:textId="77777777" w:rsidR="00993314" w:rsidRDefault="00993314">
                    <w:pPr>
                      <w:jc w:val="right"/>
                      <w:rPr>
                        <w:sz w:val="18"/>
                        <w:szCs w:val="18"/>
                      </w:rPr>
                    </w:pPr>
                  </w:p>
                </w:tc>
              </w:tr>
              <w:tr w:rsidR="00993314" w14:paraId="0B63A733" w14:textId="77777777">
                <w:tc>
                  <w:tcPr>
                    <w:tcW w:w="1243" w:type="dxa"/>
                  </w:tcPr>
                  <w:sdt>
                    <w:sdtPr>
                      <w:rPr>
                        <w:sz w:val="18"/>
                        <w:szCs w:val="18"/>
                      </w:rPr>
                      <w:tag w:val="_PLD_01b44dab85214948b610b65ce91a85dd"/>
                      <w:id w:val="2040013072"/>
                      <w:lock w:val="sdtLocked"/>
                    </w:sdtPr>
                    <w:sdtContent>
                      <w:p w14:paraId="3E966067" w14:textId="77777777" w:rsidR="00993314" w:rsidRDefault="00E76221">
                        <w:pPr>
                          <w:rPr>
                            <w:sz w:val="18"/>
                            <w:szCs w:val="18"/>
                          </w:rPr>
                        </w:pPr>
                        <w:r>
                          <w:rPr>
                            <w:sz w:val="18"/>
                            <w:szCs w:val="18"/>
                          </w:rPr>
                          <w:t>5．其他综合收益结转留存收益</w:t>
                        </w:r>
                      </w:p>
                    </w:sdtContent>
                  </w:sdt>
                </w:tc>
                <w:tc>
                  <w:tcPr>
                    <w:tcW w:w="1276" w:type="dxa"/>
                  </w:tcPr>
                  <w:p w14:paraId="29FD3745" w14:textId="77777777" w:rsidR="00993314" w:rsidRDefault="00993314">
                    <w:pPr>
                      <w:jc w:val="right"/>
                      <w:rPr>
                        <w:sz w:val="18"/>
                        <w:szCs w:val="18"/>
                      </w:rPr>
                    </w:pPr>
                  </w:p>
                </w:tc>
                <w:tc>
                  <w:tcPr>
                    <w:tcW w:w="425" w:type="dxa"/>
                  </w:tcPr>
                  <w:p w14:paraId="723E2276" w14:textId="77777777" w:rsidR="00993314" w:rsidRDefault="00993314">
                    <w:pPr>
                      <w:jc w:val="right"/>
                      <w:rPr>
                        <w:sz w:val="18"/>
                        <w:szCs w:val="18"/>
                      </w:rPr>
                    </w:pPr>
                  </w:p>
                </w:tc>
                <w:tc>
                  <w:tcPr>
                    <w:tcW w:w="425" w:type="dxa"/>
                  </w:tcPr>
                  <w:p w14:paraId="54BD053F" w14:textId="77777777" w:rsidR="00993314" w:rsidRDefault="00993314">
                    <w:pPr>
                      <w:jc w:val="right"/>
                      <w:rPr>
                        <w:sz w:val="18"/>
                        <w:szCs w:val="18"/>
                      </w:rPr>
                    </w:pPr>
                  </w:p>
                </w:tc>
                <w:tc>
                  <w:tcPr>
                    <w:tcW w:w="423" w:type="dxa"/>
                  </w:tcPr>
                  <w:p w14:paraId="727F2FCE" w14:textId="77777777" w:rsidR="00993314" w:rsidRDefault="00993314">
                    <w:pPr>
                      <w:jc w:val="right"/>
                      <w:rPr>
                        <w:sz w:val="18"/>
                        <w:szCs w:val="18"/>
                      </w:rPr>
                    </w:pPr>
                  </w:p>
                </w:tc>
                <w:tc>
                  <w:tcPr>
                    <w:tcW w:w="1133" w:type="dxa"/>
                  </w:tcPr>
                  <w:p w14:paraId="1459DD96" w14:textId="77777777" w:rsidR="00993314" w:rsidRDefault="00993314">
                    <w:pPr>
                      <w:jc w:val="right"/>
                      <w:rPr>
                        <w:sz w:val="18"/>
                        <w:szCs w:val="18"/>
                      </w:rPr>
                    </w:pPr>
                  </w:p>
                </w:tc>
                <w:tc>
                  <w:tcPr>
                    <w:tcW w:w="710" w:type="dxa"/>
                  </w:tcPr>
                  <w:p w14:paraId="56967EC2" w14:textId="77777777" w:rsidR="00993314" w:rsidRDefault="00993314">
                    <w:pPr>
                      <w:jc w:val="right"/>
                      <w:rPr>
                        <w:sz w:val="18"/>
                        <w:szCs w:val="18"/>
                      </w:rPr>
                    </w:pPr>
                  </w:p>
                </w:tc>
                <w:tc>
                  <w:tcPr>
                    <w:tcW w:w="1133" w:type="dxa"/>
                  </w:tcPr>
                  <w:p w14:paraId="6689CC50" w14:textId="77777777" w:rsidR="00993314" w:rsidRDefault="00993314">
                    <w:pPr>
                      <w:jc w:val="right"/>
                      <w:rPr>
                        <w:sz w:val="18"/>
                        <w:szCs w:val="18"/>
                      </w:rPr>
                    </w:pPr>
                  </w:p>
                </w:tc>
                <w:tc>
                  <w:tcPr>
                    <w:tcW w:w="1133" w:type="dxa"/>
                  </w:tcPr>
                  <w:p w14:paraId="4F701239" w14:textId="77777777" w:rsidR="00993314" w:rsidRDefault="00993314">
                    <w:pPr>
                      <w:jc w:val="right"/>
                      <w:rPr>
                        <w:sz w:val="18"/>
                        <w:szCs w:val="18"/>
                      </w:rPr>
                    </w:pPr>
                  </w:p>
                </w:tc>
                <w:tc>
                  <w:tcPr>
                    <w:tcW w:w="992" w:type="dxa"/>
                  </w:tcPr>
                  <w:p w14:paraId="1977E389" w14:textId="77777777" w:rsidR="00993314" w:rsidRDefault="00993314">
                    <w:pPr>
                      <w:jc w:val="right"/>
                      <w:rPr>
                        <w:sz w:val="18"/>
                        <w:szCs w:val="18"/>
                      </w:rPr>
                    </w:pPr>
                  </w:p>
                </w:tc>
                <w:tc>
                  <w:tcPr>
                    <w:tcW w:w="710" w:type="dxa"/>
                  </w:tcPr>
                  <w:p w14:paraId="2760B58B" w14:textId="77777777" w:rsidR="00993314" w:rsidRDefault="00993314">
                    <w:pPr>
                      <w:jc w:val="right"/>
                      <w:rPr>
                        <w:sz w:val="18"/>
                        <w:szCs w:val="18"/>
                      </w:rPr>
                    </w:pPr>
                  </w:p>
                </w:tc>
                <w:tc>
                  <w:tcPr>
                    <w:tcW w:w="992" w:type="dxa"/>
                  </w:tcPr>
                  <w:p w14:paraId="442166DE" w14:textId="77777777" w:rsidR="00993314" w:rsidRDefault="00993314">
                    <w:pPr>
                      <w:jc w:val="right"/>
                      <w:rPr>
                        <w:sz w:val="18"/>
                        <w:szCs w:val="18"/>
                      </w:rPr>
                    </w:pPr>
                  </w:p>
                </w:tc>
                <w:tc>
                  <w:tcPr>
                    <w:tcW w:w="431" w:type="dxa"/>
                  </w:tcPr>
                  <w:p w14:paraId="50743687" w14:textId="77777777" w:rsidR="00993314" w:rsidRDefault="00993314">
                    <w:pPr>
                      <w:jc w:val="right"/>
                      <w:rPr>
                        <w:sz w:val="18"/>
                        <w:szCs w:val="18"/>
                      </w:rPr>
                    </w:pPr>
                  </w:p>
                </w:tc>
                <w:tc>
                  <w:tcPr>
                    <w:tcW w:w="1316" w:type="dxa"/>
                    <w:vAlign w:val="center"/>
                  </w:tcPr>
                  <w:p w14:paraId="155CB7C1" w14:textId="77777777" w:rsidR="00993314" w:rsidRDefault="00993314">
                    <w:pPr>
                      <w:jc w:val="right"/>
                      <w:rPr>
                        <w:sz w:val="18"/>
                        <w:szCs w:val="18"/>
                      </w:rPr>
                    </w:pPr>
                  </w:p>
                </w:tc>
                <w:tc>
                  <w:tcPr>
                    <w:tcW w:w="671" w:type="dxa"/>
                  </w:tcPr>
                  <w:p w14:paraId="2102315F" w14:textId="77777777" w:rsidR="00993314" w:rsidRDefault="00993314">
                    <w:pPr>
                      <w:jc w:val="right"/>
                      <w:rPr>
                        <w:sz w:val="18"/>
                        <w:szCs w:val="18"/>
                      </w:rPr>
                    </w:pPr>
                  </w:p>
                </w:tc>
                <w:tc>
                  <w:tcPr>
                    <w:tcW w:w="1076" w:type="dxa"/>
                  </w:tcPr>
                  <w:p w14:paraId="6C2CBD36" w14:textId="77777777" w:rsidR="00993314" w:rsidRDefault="00993314">
                    <w:pPr>
                      <w:jc w:val="right"/>
                      <w:rPr>
                        <w:sz w:val="18"/>
                        <w:szCs w:val="18"/>
                      </w:rPr>
                    </w:pPr>
                  </w:p>
                </w:tc>
              </w:tr>
              <w:tr w:rsidR="00993314" w14:paraId="632D3823" w14:textId="77777777">
                <w:sdt>
                  <w:sdtPr>
                    <w:tag w:val="_PLD_3ac599075bf24593ba41b1bec2fb0e9e"/>
                    <w:id w:val="-238250906"/>
                    <w:lock w:val="sdtLocked"/>
                  </w:sdtPr>
                  <w:sdtContent>
                    <w:tc>
                      <w:tcPr>
                        <w:tcW w:w="1243" w:type="dxa"/>
                      </w:tcPr>
                      <w:p w14:paraId="0911F645" w14:textId="77777777" w:rsidR="00993314" w:rsidRDefault="00E76221">
                        <w:pPr>
                          <w:rPr>
                            <w:sz w:val="18"/>
                            <w:szCs w:val="18"/>
                          </w:rPr>
                        </w:pPr>
                        <w:r>
                          <w:rPr>
                            <w:sz w:val="18"/>
                            <w:szCs w:val="18"/>
                          </w:rPr>
                          <w:t>6．其他</w:t>
                        </w:r>
                      </w:p>
                    </w:tc>
                  </w:sdtContent>
                </w:sdt>
                <w:tc>
                  <w:tcPr>
                    <w:tcW w:w="1276" w:type="dxa"/>
                  </w:tcPr>
                  <w:p w14:paraId="11216506" w14:textId="77777777" w:rsidR="00993314" w:rsidRDefault="00993314">
                    <w:pPr>
                      <w:jc w:val="right"/>
                      <w:rPr>
                        <w:sz w:val="18"/>
                        <w:szCs w:val="18"/>
                      </w:rPr>
                    </w:pPr>
                  </w:p>
                </w:tc>
                <w:tc>
                  <w:tcPr>
                    <w:tcW w:w="425" w:type="dxa"/>
                  </w:tcPr>
                  <w:p w14:paraId="492D543F" w14:textId="77777777" w:rsidR="00993314" w:rsidRDefault="00993314">
                    <w:pPr>
                      <w:jc w:val="right"/>
                      <w:rPr>
                        <w:sz w:val="18"/>
                        <w:szCs w:val="18"/>
                      </w:rPr>
                    </w:pPr>
                  </w:p>
                </w:tc>
                <w:tc>
                  <w:tcPr>
                    <w:tcW w:w="425" w:type="dxa"/>
                  </w:tcPr>
                  <w:p w14:paraId="6B05D026" w14:textId="77777777" w:rsidR="00993314" w:rsidRDefault="00993314">
                    <w:pPr>
                      <w:jc w:val="right"/>
                      <w:rPr>
                        <w:sz w:val="18"/>
                        <w:szCs w:val="18"/>
                      </w:rPr>
                    </w:pPr>
                  </w:p>
                </w:tc>
                <w:tc>
                  <w:tcPr>
                    <w:tcW w:w="423" w:type="dxa"/>
                  </w:tcPr>
                  <w:p w14:paraId="590F24C9" w14:textId="77777777" w:rsidR="00993314" w:rsidRDefault="00993314">
                    <w:pPr>
                      <w:jc w:val="right"/>
                      <w:rPr>
                        <w:sz w:val="18"/>
                        <w:szCs w:val="18"/>
                      </w:rPr>
                    </w:pPr>
                  </w:p>
                </w:tc>
                <w:tc>
                  <w:tcPr>
                    <w:tcW w:w="1133" w:type="dxa"/>
                  </w:tcPr>
                  <w:p w14:paraId="35030AE9" w14:textId="77777777" w:rsidR="00993314" w:rsidRDefault="00993314">
                    <w:pPr>
                      <w:jc w:val="right"/>
                      <w:rPr>
                        <w:sz w:val="18"/>
                        <w:szCs w:val="18"/>
                      </w:rPr>
                    </w:pPr>
                  </w:p>
                </w:tc>
                <w:tc>
                  <w:tcPr>
                    <w:tcW w:w="710" w:type="dxa"/>
                  </w:tcPr>
                  <w:p w14:paraId="50C668F5" w14:textId="77777777" w:rsidR="00993314" w:rsidRDefault="00993314">
                    <w:pPr>
                      <w:jc w:val="right"/>
                      <w:rPr>
                        <w:sz w:val="18"/>
                        <w:szCs w:val="18"/>
                      </w:rPr>
                    </w:pPr>
                  </w:p>
                </w:tc>
                <w:tc>
                  <w:tcPr>
                    <w:tcW w:w="1133" w:type="dxa"/>
                  </w:tcPr>
                  <w:p w14:paraId="66B55073" w14:textId="77777777" w:rsidR="00993314" w:rsidRDefault="00993314">
                    <w:pPr>
                      <w:jc w:val="right"/>
                      <w:rPr>
                        <w:sz w:val="18"/>
                        <w:szCs w:val="18"/>
                      </w:rPr>
                    </w:pPr>
                  </w:p>
                </w:tc>
                <w:tc>
                  <w:tcPr>
                    <w:tcW w:w="1133" w:type="dxa"/>
                  </w:tcPr>
                  <w:p w14:paraId="54DC36A0" w14:textId="77777777" w:rsidR="00993314" w:rsidRDefault="00993314">
                    <w:pPr>
                      <w:jc w:val="right"/>
                      <w:rPr>
                        <w:sz w:val="18"/>
                        <w:szCs w:val="18"/>
                      </w:rPr>
                    </w:pPr>
                  </w:p>
                </w:tc>
                <w:tc>
                  <w:tcPr>
                    <w:tcW w:w="992" w:type="dxa"/>
                  </w:tcPr>
                  <w:p w14:paraId="1F2872B7" w14:textId="77777777" w:rsidR="00993314" w:rsidRDefault="00993314">
                    <w:pPr>
                      <w:jc w:val="right"/>
                      <w:rPr>
                        <w:sz w:val="18"/>
                        <w:szCs w:val="18"/>
                      </w:rPr>
                    </w:pPr>
                  </w:p>
                </w:tc>
                <w:tc>
                  <w:tcPr>
                    <w:tcW w:w="710" w:type="dxa"/>
                  </w:tcPr>
                  <w:p w14:paraId="6DC5A11B" w14:textId="77777777" w:rsidR="00993314" w:rsidRDefault="00993314">
                    <w:pPr>
                      <w:jc w:val="right"/>
                      <w:rPr>
                        <w:sz w:val="18"/>
                        <w:szCs w:val="18"/>
                      </w:rPr>
                    </w:pPr>
                  </w:p>
                </w:tc>
                <w:tc>
                  <w:tcPr>
                    <w:tcW w:w="992" w:type="dxa"/>
                  </w:tcPr>
                  <w:p w14:paraId="51C285B7" w14:textId="77777777" w:rsidR="00993314" w:rsidRDefault="00993314">
                    <w:pPr>
                      <w:jc w:val="right"/>
                      <w:rPr>
                        <w:sz w:val="18"/>
                        <w:szCs w:val="18"/>
                      </w:rPr>
                    </w:pPr>
                  </w:p>
                </w:tc>
                <w:tc>
                  <w:tcPr>
                    <w:tcW w:w="431" w:type="dxa"/>
                  </w:tcPr>
                  <w:p w14:paraId="2E908F87" w14:textId="77777777" w:rsidR="00993314" w:rsidRDefault="00993314">
                    <w:pPr>
                      <w:jc w:val="right"/>
                      <w:rPr>
                        <w:sz w:val="18"/>
                        <w:szCs w:val="18"/>
                      </w:rPr>
                    </w:pPr>
                  </w:p>
                </w:tc>
                <w:tc>
                  <w:tcPr>
                    <w:tcW w:w="1316" w:type="dxa"/>
                    <w:vAlign w:val="center"/>
                  </w:tcPr>
                  <w:p w14:paraId="7ADF03E8" w14:textId="77777777" w:rsidR="00993314" w:rsidRDefault="00993314">
                    <w:pPr>
                      <w:jc w:val="right"/>
                      <w:rPr>
                        <w:sz w:val="18"/>
                        <w:szCs w:val="18"/>
                      </w:rPr>
                    </w:pPr>
                  </w:p>
                </w:tc>
                <w:tc>
                  <w:tcPr>
                    <w:tcW w:w="671" w:type="dxa"/>
                  </w:tcPr>
                  <w:p w14:paraId="58A5E1A0" w14:textId="77777777" w:rsidR="00993314" w:rsidRDefault="00993314">
                    <w:pPr>
                      <w:jc w:val="right"/>
                      <w:rPr>
                        <w:sz w:val="18"/>
                        <w:szCs w:val="18"/>
                      </w:rPr>
                    </w:pPr>
                  </w:p>
                </w:tc>
                <w:tc>
                  <w:tcPr>
                    <w:tcW w:w="1076" w:type="dxa"/>
                  </w:tcPr>
                  <w:p w14:paraId="6ECDAB30" w14:textId="77777777" w:rsidR="00993314" w:rsidRDefault="00993314">
                    <w:pPr>
                      <w:jc w:val="right"/>
                      <w:rPr>
                        <w:sz w:val="18"/>
                        <w:szCs w:val="18"/>
                      </w:rPr>
                    </w:pPr>
                  </w:p>
                </w:tc>
              </w:tr>
              <w:tr w:rsidR="00993314" w14:paraId="342AC8A4" w14:textId="77777777">
                <w:sdt>
                  <w:sdtPr>
                    <w:tag w:val="_PLD_e606d8680d944e6999b3743f1fcf75f9"/>
                    <w:id w:val="1988355152"/>
                    <w:lock w:val="sdtLocked"/>
                  </w:sdtPr>
                  <w:sdtContent>
                    <w:tc>
                      <w:tcPr>
                        <w:tcW w:w="1243" w:type="dxa"/>
                      </w:tcPr>
                      <w:p w14:paraId="58CF7F8A" w14:textId="77777777" w:rsidR="00993314" w:rsidRDefault="00E76221">
                        <w:pPr>
                          <w:rPr>
                            <w:sz w:val="18"/>
                            <w:szCs w:val="18"/>
                          </w:rPr>
                        </w:pPr>
                        <w:r>
                          <w:rPr>
                            <w:rFonts w:hint="eastAsia"/>
                            <w:sz w:val="18"/>
                            <w:szCs w:val="18"/>
                          </w:rPr>
                          <w:t>（五）专项储备</w:t>
                        </w:r>
                      </w:p>
                    </w:tc>
                  </w:sdtContent>
                </w:sdt>
                <w:tc>
                  <w:tcPr>
                    <w:tcW w:w="1276" w:type="dxa"/>
                    <w:vAlign w:val="center"/>
                  </w:tcPr>
                  <w:p w14:paraId="2B5CAF65" w14:textId="77777777" w:rsidR="00993314" w:rsidRDefault="00993314">
                    <w:pPr>
                      <w:jc w:val="right"/>
                      <w:rPr>
                        <w:sz w:val="18"/>
                        <w:szCs w:val="18"/>
                      </w:rPr>
                    </w:pPr>
                  </w:p>
                </w:tc>
                <w:tc>
                  <w:tcPr>
                    <w:tcW w:w="425" w:type="dxa"/>
                    <w:vAlign w:val="center"/>
                  </w:tcPr>
                  <w:p w14:paraId="1DC17C80" w14:textId="77777777" w:rsidR="00993314" w:rsidRDefault="00993314">
                    <w:pPr>
                      <w:jc w:val="right"/>
                      <w:rPr>
                        <w:sz w:val="18"/>
                        <w:szCs w:val="18"/>
                      </w:rPr>
                    </w:pPr>
                  </w:p>
                </w:tc>
                <w:tc>
                  <w:tcPr>
                    <w:tcW w:w="425" w:type="dxa"/>
                    <w:vAlign w:val="center"/>
                  </w:tcPr>
                  <w:p w14:paraId="22D206EE" w14:textId="77777777" w:rsidR="00993314" w:rsidRDefault="00993314">
                    <w:pPr>
                      <w:jc w:val="right"/>
                      <w:rPr>
                        <w:sz w:val="18"/>
                        <w:szCs w:val="18"/>
                      </w:rPr>
                    </w:pPr>
                  </w:p>
                </w:tc>
                <w:tc>
                  <w:tcPr>
                    <w:tcW w:w="423" w:type="dxa"/>
                    <w:vAlign w:val="center"/>
                  </w:tcPr>
                  <w:p w14:paraId="6E60966D" w14:textId="77777777" w:rsidR="00993314" w:rsidRDefault="00993314">
                    <w:pPr>
                      <w:jc w:val="right"/>
                      <w:rPr>
                        <w:sz w:val="18"/>
                        <w:szCs w:val="18"/>
                      </w:rPr>
                    </w:pPr>
                  </w:p>
                </w:tc>
                <w:tc>
                  <w:tcPr>
                    <w:tcW w:w="1133" w:type="dxa"/>
                    <w:vAlign w:val="center"/>
                  </w:tcPr>
                  <w:p w14:paraId="0A77B5C2" w14:textId="77777777" w:rsidR="00993314" w:rsidRDefault="00993314">
                    <w:pPr>
                      <w:jc w:val="right"/>
                      <w:rPr>
                        <w:sz w:val="18"/>
                        <w:szCs w:val="18"/>
                      </w:rPr>
                    </w:pPr>
                  </w:p>
                </w:tc>
                <w:tc>
                  <w:tcPr>
                    <w:tcW w:w="710" w:type="dxa"/>
                    <w:vAlign w:val="center"/>
                  </w:tcPr>
                  <w:p w14:paraId="2D848528" w14:textId="77777777" w:rsidR="00993314" w:rsidRDefault="00993314">
                    <w:pPr>
                      <w:jc w:val="right"/>
                      <w:rPr>
                        <w:sz w:val="18"/>
                        <w:szCs w:val="18"/>
                      </w:rPr>
                    </w:pPr>
                  </w:p>
                </w:tc>
                <w:tc>
                  <w:tcPr>
                    <w:tcW w:w="1133" w:type="dxa"/>
                    <w:vAlign w:val="center"/>
                  </w:tcPr>
                  <w:p w14:paraId="4FF5136A" w14:textId="77777777" w:rsidR="00993314" w:rsidRDefault="00993314">
                    <w:pPr>
                      <w:jc w:val="right"/>
                      <w:rPr>
                        <w:sz w:val="18"/>
                        <w:szCs w:val="18"/>
                      </w:rPr>
                    </w:pPr>
                  </w:p>
                </w:tc>
                <w:tc>
                  <w:tcPr>
                    <w:tcW w:w="1133" w:type="dxa"/>
                    <w:vAlign w:val="center"/>
                  </w:tcPr>
                  <w:p w14:paraId="07F6B914" w14:textId="77777777" w:rsidR="00993314" w:rsidRDefault="00E76221">
                    <w:pPr>
                      <w:jc w:val="right"/>
                      <w:rPr>
                        <w:sz w:val="18"/>
                        <w:szCs w:val="18"/>
                      </w:rPr>
                    </w:pPr>
                    <w:r>
                      <w:rPr>
                        <w:sz w:val="18"/>
                        <w:szCs w:val="18"/>
                      </w:rPr>
                      <w:t>45,578.83</w:t>
                    </w:r>
                  </w:p>
                </w:tc>
                <w:tc>
                  <w:tcPr>
                    <w:tcW w:w="992" w:type="dxa"/>
                    <w:vAlign w:val="center"/>
                  </w:tcPr>
                  <w:p w14:paraId="1F26F980" w14:textId="77777777" w:rsidR="00993314" w:rsidRDefault="00993314">
                    <w:pPr>
                      <w:jc w:val="right"/>
                      <w:rPr>
                        <w:sz w:val="18"/>
                        <w:szCs w:val="18"/>
                      </w:rPr>
                    </w:pPr>
                  </w:p>
                </w:tc>
                <w:tc>
                  <w:tcPr>
                    <w:tcW w:w="710" w:type="dxa"/>
                    <w:vAlign w:val="center"/>
                  </w:tcPr>
                  <w:p w14:paraId="353E770C" w14:textId="77777777" w:rsidR="00993314" w:rsidRDefault="00993314">
                    <w:pPr>
                      <w:jc w:val="right"/>
                      <w:rPr>
                        <w:sz w:val="18"/>
                        <w:szCs w:val="18"/>
                      </w:rPr>
                    </w:pPr>
                  </w:p>
                </w:tc>
                <w:tc>
                  <w:tcPr>
                    <w:tcW w:w="992" w:type="dxa"/>
                    <w:vAlign w:val="center"/>
                  </w:tcPr>
                  <w:p w14:paraId="3869CF24" w14:textId="77777777" w:rsidR="00993314" w:rsidRDefault="00993314">
                    <w:pPr>
                      <w:jc w:val="right"/>
                      <w:rPr>
                        <w:sz w:val="18"/>
                        <w:szCs w:val="18"/>
                      </w:rPr>
                    </w:pPr>
                  </w:p>
                </w:tc>
                <w:tc>
                  <w:tcPr>
                    <w:tcW w:w="431" w:type="dxa"/>
                  </w:tcPr>
                  <w:p w14:paraId="4E3C725E" w14:textId="77777777" w:rsidR="00993314" w:rsidRDefault="00993314">
                    <w:pPr>
                      <w:jc w:val="right"/>
                      <w:rPr>
                        <w:sz w:val="18"/>
                        <w:szCs w:val="18"/>
                      </w:rPr>
                    </w:pPr>
                  </w:p>
                </w:tc>
                <w:tc>
                  <w:tcPr>
                    <w:tcW w:w="1316" w:type="dxa"/>
                    <w:vAlign w:val="center"/>
                  </w:tcPr>
                  <w:p w14:paraId="7FFC5543" w14:textId="77777777" w:rsidR="00993314" w:rsidRDefault="00E76221">
                    <w:pPr>
                      <w:jc w:val="right"/>
                      <w:rPr>
                        <w:sz w:val="18"/>
                        <w:szCs w:val="18"/>
                      </w:rPr>
                    </w:pPr>
                    <w:r>
                      <w:rPr>
                        <w:sz w:val="18"/>
                        <w:szCs w:val="18"/>
                      </w:rPr>
                      <w:t>45,578.83</w:t>
                    </w:r>
                  </w:p>
                </w:tc>
                <w:tc>
                  <w:tcPr>
                    <w:tcW w:w="671" w:type="dxa"/>
                  </w:tcPr>
                  <w:p w14:paraId="0E5FF8BC" w14:textId="77777777" w:rsidR="00993314" w:rsidRDefault="00993314">
                    <w:pPr>
                      <w:jc w:val="right"/>
                      <w:rPr>
                        <w:sz w:val="18"/>
                        <w:szCs w:val="18"/>
                      </w:rPr>
                    </w:pPr>
                  </w:p>
                </w:tc>
                <w:tc>
                  <w:tcPr>
                    <w:tcW w:w="1076" w:type="dxa"/>
                    <w:vAlign w:val="center"/>
                  </w:tcPr>
                  <w:p w14:paraId="12D5EE7C" w14:textId="77777777" w:rsidR="00993314" w:rsidRDefault="00E76221">
                    <w:pPr>
                      <w:jc w:val="right"/>
                      <w:rPr>
                        <w:sz w:val="18"/>
                        <w:szCs w:val="18"/>
                      </w:rPr>
                    </w:pPr>
                    <w:r>
                      <w:rPr>
                        <w:sz w:val="18"/>
                        <w:szCs w:val="18"/>
                      </w:rPr>
                      <w:t>45,578.83</w:t>
                    </w:r>
                  </w:p>
                </w:tc>
              </w:tr>
              <w:tr w:rsidR="00993314" w14:paraId="7766707E" w14:textId="77777777">
                <w:sdt>
                  <w:sdtPr>
                    <w:tag w:val="_PLD_c1e7a107b4eb42c48000b98a786d499c"/>
                    <w:id w:val="1064760720"/>
                    <w:lock w:val="sdtLocked"/>
                  </w:sdtPr>
                  <w:sdtContent>
                    <w:tc>
                      <w:tcPr>
                        <w:tcW w:w="1243" w:type="dxa"/>
                      </w:tcPr>
                      <w:p w14:paraId="685FFAE4" w14:textId="77777777" w:rsidR="00993314" w:rsidRDefault="00E76221">
                        <w:pPr>
                          <w:rPr>
                            <w:sz w:val="18"/>
                            <w:szCs w:val="18"/>
                          </w:rPr>
                        </w:pPr>
                        <w:r>
                          <w:rPr>
                            <w:rFonts w:hint="eastAsia"/>
                            <w:sz w:val="18"/>
                            <w:szCs w:val="18"/>
                          </w:rPr>
                          <w:t>1．本期提取</w:t>
                        </w:r>
                      </w:p>
                    </w:tc>
                  </w:sdtContent>
                </w:sdt>
                <w:tc>
                  <w:tcPr>
                    <w:tcW w:w="1276" w:type="dxa"/>
                    <w:vAlign w:val="center"/>
                  </w:tcPr>
                  <w:p w14:paraId="4528E953" w14:textId="77777777" w:rsidR="00993314" w:rsidRDefault="00993314">
                    <w:pPr>
                      <w:jc w:val="right"/>
                      <w:rPr>
                        <w:sz w:val="18"/>
                        <w:szCs w:val="18"/>
                      </w:rPr>
                    </w:pPr>
                  </w:p>
                </w:tc>
                <w:tc>
                  <w:tcPr>
                    <w:tcW w:w="425" w:type="dxa"/>
                    <w:vAlign w:val="center"/>
                  </w:tcPr>
                  <w:p w14:paraId="4D8BEF97" w14:textId="77777777" w:rsidR="00993314" w:rsidRDefault="00993314">
                    <w:pPr>
                      <w:jc w:val="right"/>
                      <w:rPr>
                        <w:sz w:val="18"/>
                        <w:szCs w:val="18"/>
                      </w:rPr>
                    </w:pPr>
                  </w:p>
                </w:tc>
                <w:tc>
                  <w:tcPr>
                    <w:tcW w:w="425" w:type="dxa"/>
                    <w:vAlign w:val="center"/>
                  </w:tcPr>
                  <w:p w14:paraId="0C7356EA" w14:textId="77777777" w:rsidR="00993314" w:rsidRDefault="00993314">
                    <w:pPr>
                      <w:jc w:val="right"/>
                      <w:rPr>
                        <w:sz w:val="18"/>
                        <w:szCs w:val="18"/>
                      </w:rPr>
                    </w:pPr>
                  </w:p>
                </w:tc>
                <w:tc>
                  <w:tcPr>
                    <w:tcW w:w="423" w:type="dxa"/>
                    <w:vAlign w:val="center"/>
                  </w:tcPr>
                  <w:p w14:paraId="3FDA076E" w14:textId="77777777" w:rsidR="00993314" w:rsidRDefault="00993314">
                    <w:pPr>
                      <w:jc w:val="right"/>
                      <w:rPr>
                        <w:sz w:val="18"/>
                        <w:szCs w:val="18"/>
                      </w:rPr>
                    </w:pPr>
                  </w:p>
                </w:tc>
                <w:tc>
                  <w:tcPr>
                    <w:tcW w:w="1133" w:type="dxa"/>
                    <w:vAlign w:val="center"/>
                  </w:tcPr>
                  <w:p w14:paraId="2A5BD82F" w14:textId="77777777" w:rsidR="00993314" w:rsidRDefault="00993314">
                    <w:pPr>
                      <w:jc w:val="right"/>
                      <w:rPr>
                        <w:sz w:val="18"/>
                        <w:szCs w:val="18"/>
                      </w:rPr>
                    </w:pPr>
                  </w:p>
                </w:tc>
                <w:tc>
                  <w:tcPr>
                    <w:tcW w:w="710" w:type="dxa"/>
                    <w:vAlign w:val="center"/>
                  </w:tcPr>
                  <w:p w14:paraId="20815905" w14:textId="77777777" w:rsidR="00993314" w:rsidRDefault="00993314">
                    <w:pPr>
                      <w:jc w:val="right"/>
                      <w:rPr>
                        <w:sz w:val="18"/>
                        <w:szCs w:val="18"/>
                      </w:rPr>
                    </w:pPr>
                  </w:p>
                </w:tc>
                <w:tc>
                  <w:tcPr>
                    <w:tcW w:w="1133" w:type="dxa"/>
                    <w:vAlign w:val="center"/>
                  </w:tcPr>
                  <w:p w14:paraId="1D40D568" w14:textId="77777777" w:rsidR="00993314" w:rsidRDefault="00993314">
                    <w:pPr>
                      <w:jc w:val="right"/>
                      <w:rPr>
                        <w:sz w:val="18"/>
                        <w:szCs w:val="18"/>
                      </w:rPr>
                    </w:pPr>
                  </w:p>
                </w:tc>
                <w:tc>
                  <w:tcPr>
                    <w:tcW w:w="1133" w:type="dxa"/>
                    <w:vAlign w:val="center"/>
                  </w:tcPr>
                  <w:p w14:paraId="5B47C049" w14:textId="77777777" w:rsidR="00993314" w:rsidRDefault="00E76221">
                    <w:pPr>
                      <w:jc w:val="right"/>
                      <w:rPr>
                        <w:sz w:val="18"/>
                        <w:szCs w:val="18"/>
                      </w:rPr>
                    </w:pPr>
                    <w:r>
                      <w:rPr>
                        <w:sz w:val="18"/>
                        <w:szCs w:val="18"/>
                      </w:rPr>
                      <w:t>18,720,850.45</w:t>
                    </w:r>
                  </w:p>
                </w:tc>
                <w:tc>
                  <w:tcPr>
                    <w:tcW w:w="992" w:type="dxa"/>
                    <w:vAlign w:val="center"/>
                  </w:tcPr>
                  <w:p w14:paraId="6AA891A0" w14:textId="77777777" w:rsidR="00993314" w:rsidRDefault="00993314">
                    <w:pPr>
                      <w:jc w:val="right"/>
                      <w:rPr>
                        <w:sz w:val="18"/>
                        <w:szCs w:val="18"/>
                      </w:rPr>
                    </w:pPr>
                  </w:p>
                </w:tc>
                <w:tc>
                  <w:tcPr>
                    <w:tcW w:w="710" w:type="dxa"/>
                    <w:vAlign w:val="center"/>
                  </w:tcPr>
                  <w:p w14:paraId="5FE7908C" w14:textId="77777777" w:rsidR="00993314" w:rsidRDefault="00993314">
                    <w:pPr>
                      <w:jc w:val="right"/>
                      <w:rPr>
                        <w:sz w:val="18"/>
                        <w:szCs w:val="18"/>
                      </w:rPr>
                    </w:pPr>
                  </w:p>
                </w:tc>
                <w:tc>
                  <w:tcPr>
                    <w:tcW w:w="992" w:type="dxa"/>
                    <w:vAlign w:val="center"/>
                  </w:tcPr>
                  <w:p w14:paraId="51A13A80" w14:textId="77777777" w:rsidR="00993314" w:rsidRDefault="00993314">
                    <w:pPr>
                      <w:jc w:val="right"/>
                      <w:rPr>
                        <w:sz w:val="18"/>
                        <w:szCs w:val="18"/>
                      </w:rPr>
                    </w:pPr>
                  </w:p>
                </w:tc>
                <w:tc>
                  <w:tcPr>
                    <w:tcW w:w="431" w:type="dxa"/>
                  </w:tcPr>
                  <w:p w14:paraId="314E3311" w14:textId="77777777" w:rsidR="00993314" w:rsidRDefault="00993314">
                    <w:pPr>
                      <w:jc w:val="right"/>
                      <w:rPr>
                        <w:sz w:val="18"/>
                        <w:szCs w:val="18"/>
                      </w:rPr>
                    </w:pPr>
                  </w:p>
                </w:tc>
                <w:tc>
                  <w:tcPr>
                    <w:tcW w:w="1316" w:type="dxa"/>
                    <w:vAlign w:val="center"/>
                  </w:tcPr>
                  <w:p w14:paraId="2009E29A" w14:textId="77777777" w:rsidR="00993314" w:rsidRDefault="00E76221">
                    <w:pPr>
                      <w:jc w:val="right"/>
                      <w:rPr>
                        <w:sz w:val="18"/>
                        <w:szCs w:val="18"/>
                      </w:rPr>
                    </w:pPr>
                    <w:r>
                      <w:rPr>
                        <w:sz w:val="18"/>
                        <w:szCs w:val="18"/>
                      </w:rPr>
                      <w:t>18,720,850.45</w:t>
                    </w:r>
                  </w:p>
                </w:tc>
                <w:tc>
                  <w:tcPr>
                    <w:tcW w:w="671" w:type="dxa"/>
                  </w:tcPr>
                  <w:p w14:paraId="3646F61A" w14:textId="77777777" w:rsidR="00993314" w:rsidRDefault="00993314">
                    <w:pPr>
                      <w:jc w:val="right"/>
                      <w:rPr>
                        <w:sz w:val="18"/>
                        <w:szCs w:val="18"/>
                      </w:rPr>
                    </w:pPr>
                  </w:p>
                </w:tc>
                <w:tc>
                  <w:tcPr>
                    <w:tcW w:w="1076" w:type="dxa"/>
                    <w:vAlign w:val="center"/>
                  </w:tcPr>
                  <w:p w14:paraId="5B5C1A36" w14:textId="77777777" w:rsidR="00993314" w:rsidRDefault="00E76221">
                    <w:pPr>
                      <w:jc w:val="right"/>
                      <w:rPr>
                        <w:sz w:val="18"/>
                        <w:szCs w:val="18"/>
                      </w:rPr>
                    </w:pPr>
                    <w:r>
                      <w:rPr>
                        <w:sz w:val="18"/>
                        <w:szCs w:val="18"/>
                      </w:rPr>
                      <w:t>18,720,850.45</w:t>
                    </w:r>
                  </w:p>
                </w:tc>
              </w:tr>
              <w:tr w:rsidR="00993314" w14:paraId="6101453F" w14:textId="77777777">
                <w:sdt>
                  <w:sdtPr>
                    <w:tag w:val="_PLD_69b59bbd4f7a49708a1fc0c2a96e3869"/>
                    <w:id w:val="167065019"/>
                    <w:lock w:val="sdtLocked"/>
                  </w:sdtPr>
                  <w:sdtContent>
                    <w:tc>
                      <w:tcPr>
                        <w:tcW w:w="1243" w:type="dxa"/>
                      </w:tcPr>
                      <w:p w14:paraId="2FF67AAD" w14:textId="77777777" w:rsidR="00993314" w:rsidRDefault="00E76221">
                        <w:pPr>
                          <w:rPr>
                            <w:sz w:val="18"/>
                            <w:szCs w:val="18"/>
                          </w:rPr>
                        </w:pPr>
                        <w:r>
                          <w:rPr>
                            <w:rFonts w:hint="eastAsia"/>
                            <w:sz w:val="18"/>
                            <w:szCs w:val="18"/>
                          </w:rPr>
                          <w:t>2．本期使用</w:t>
                        </w:r>
                      </w:p>
                    </w:tc>
                  </w:sdtContent>
                </w:sdt>
                <w:tc>
                  <w:tcPr>
                    <w:tcW w:w="1276" w:type="dxa"/>
                    <w:vAlign w:val="center"/>
                  </w:tcPr>
                  <w:p w14:paraId="1DCCFDB7" w14:textId="77777777" w:rsidR="00993314" w:rsidRDefault="00993314">
                    <w:pPr>
                      <w:jc w:val="right"/>
                      <w:rPr>
                        <w:sz w:val="18"/>
                        <w:szCs w:val="18"/>
                      </w:rPr>
                    </w:pPr>
                  </w:p>
                </w:tc>
                <w:tc>
                  <w:tcPr>
                    <w:tcW w:w="425" w:type="dxa"/>
                    <w:vAlign w:val="center"/>
                  </w:tcPr>
                  <w:p w14:paraId="5C2E182A" w14:textId="77777777" w:rsidR="00993314" w:rsidRDefault="00993314">
                    <w:pPr>
                      <w:jc w:val="right"/>
                      <w:rPr>
                        <w:sz w:val="18"/>
                        <w:szCs w:val="18"/>
                      </w:rPr>
                    </w:pPr>
                  </w:p>
                </w:tc>
                <w:tc>
                  <w:tcPr>
                    <w:tcW w:w="425" w:type="dxa"/>
                    <w:vAlign w:val="center"/>
                  </w:tcPr>
                  <w:p w14:paraId="6F61F66C" w14:textId="77777777" w:rsidR="00993314" w:rsidRDefault="00993314">
                    <w:pPr>
                      <w:jc w:val="right"/>
                      <w:rPr>
                        <w:sz w:val="18"/>
                        <w:szCs w:val="18"/>
                      </w:rPr>
                    </w:pPr>
                  </w:p>
                </w:tc>
                <w:tc>
                  <w:tcPr>
                    <w:tcW w:w="423" w:type="dxa"/>
                    <w:vAlign w:val="center"/>
                  </w:tcPr>
                  <w:p w14:paraId="1C376E0B" w14:textId="77777777" w:rsidR="00993314" w:rsidRDefault="00993314">
                    <w:pPr>
                      <w:jc w:val="right"/>
                      <w:rPr>
                        <w:sz w:val="18"/>
                        <w:szCs w:val="18"/>
                      </w:rPr>
                    </w:pPr>
                  </w:p>
                </w:tc>
                <w:tc>
                  <w:tcPr>
                    <w:tcW w:w="1133" w:type="dxa"/>
                    <w:vAlign w:val="center"/>
                  </w:tcPr>
                  <w:p w14:paraId="1585698D" w14:textId="77777777" w:rsidR="00993314" w:rsidRDefault="00993314">
                    <w:pPr>
                      <w:jc w:val="right"/>
                      <w:rPr>
                        <w:sz w:val="18"/>
                        <w:szCs w:val="18"/>
                      </w:rPr>
                    </w:pPr>
                  </w:p>
                </w:tc>
                <w:tc>
                  <w:tcPr>
                    <w:tcW w:w="710" w:type="dxa"/>
                    <w:vAlign w:val="center"/>
                  </w:tcPr>
                  <w:p w14:paraId="3A2EF9A0" w14:textId="77777777" w:rsidR="00993314" w:rsidRDefault="00993314">
                    <w:pPr>
                      <w:jc w:val="right"/>
                      <w:rPr>
                        <w:sz w:val="18"/>
                        <w:szCs w:val="18"/>
                      </w:rPr>
                    </w:pPr>
                  </w:p>
                </w:tc>
                <w:tc>
                  <w:tcPr>
                    <w:tcW w:w="1133" w:type="dxa"/>
                    <w:vAlign w:val="center"/>
                  </w:tcPr>
                  <w:p w14:paraId="372B39D4" w14:textId="77777777" w:rsidR="00993314" w:rsidRDefault="00993314">
                    <w:pPr>
                      <w:jc w:val="right"/>
                      <w:rPr>
                        <w:sz w:val="18"/>
                        <w:szCs w:val="18"/>
                      </w:rPr>
                    </w:pPr>
                  </w:p>
                </w:tc>
                <w:tc>
                  <w:tcPr>
                    <w:tcW w:w="1133" w:type="dxa"/>
                    <w:vAlign w:val="center"/>
                  </w:tcPr>
                  <w:p w14:paraId="10565788" w14:textId="77777777" w:rsidR="00993314" w:rsidRDefault="00E76221">
                    <w:pPr>
                      <w:jc w:val="right"/>
                      <w:rPr>
                        <w:sz w:val="18"/>
                        <w:szCs w:val="18"/>
                      </w:rPr>
                    </w:pPr>
                    <w:r>
                      <w:rPr>
                        <w:sz w:val="18"/>
                        <w:szCs w:val="18"/>
                      </w:rPr>
                      <w:t>18,675,271.62</w:t>
                    </w:r>
                  </w:p>
                </w:tc>
                <w:tc>
                  <w:tcPr>
                    <w:tcW w:w="992" w:type="dxa"/>
                    <w:vAlign w:val="center"/>
                  </w:tcPr>
                  <w:p w14:paraId="5B68A3E4" w14:textId="77777777" w:rsidR="00993314" w:rsidRDefault="00993314">
                    <w:pPr>
                      <w:jc w:val="right"/>
                      <w:rPr>
                        <w:sz w:val="18"/>
                        <w:szCs w:val="18"/>
                      </w:rPr>
                    </w:pPr>
                  </w:p>
                </w:tc>
                <w:tc>
                  <w:tcPr>
                    <w:tcW w:w="710" w:type="dxa"/>
                    <w:vAlign w:val="center"/>
                  </w:tcPr>
                  <w:p w14:paraId="58645777" w14:textId="77777777" w:rsidR="00993314" w:rsidRDefault="00993314">
                    <w:pPr>
                      <w:jc w:val="right"/>
                      <w:rPr>
                        <w:sz w:val="18"/>
                        <w:szCs w:val="18"/>
                      </w:rPr>
                    </w:pPr>
                  </w:p>
                </w:tc>
                <w:tc>
                  <w:tcPr>
                    <w:tcW w:w="992" w:type="dxa"/>
                    <w:vAlign w:val="center"/>
                  </w:tcPr>
                  <w:p w14:paraId="1C7C50D1" w14:textId="77777777" w:rsidR="00993314" w:rsidRDefault="00993314">
                    <w:pPr>
                      <w:jc w:val="right"/>
                      <w:rPr>
                        <w:sz w:val="18"/>
                        <w:szCs w:val="18"/>
                      </w:rPr>
                    </w:pPr>
                  </w:p>
                </w:tc>
                <w:tc>
                  <w:tcPr>
                    <w:tcW w:w="431" w:type="dxa"/>
                  </w:tcPr>
                  <w:p w14:paraId="68351A92" w14:textId="77777777" w:rsidR="00993314" w:rsidRDefault="00993314">
                    <w:pPr>
                      <w:jc w:val="right"/>
                      <w:rPr>
                        <w:sz w:val="18"/>
                        <w:szCs w:val="18"/>
                      </w:rPr>
                    </w:pPr>
                  </w:p>
                </w:tc>
                <w:tc>
                  <w:tcPr>
                    <w:tcW w:w="1316" w:type="dxa"/>
                    <w:vAlign w:val="center"/>
                  </w:tcPr>
                  <w:p w14:paraId="5849392A" w14:textId="77777777" w:rsidR="00993314" w:rsidRDefault="00E76221">
                    <w:pPr>
                      <w:jc w:val="right"/>
                      <w:rPr>
                        <w:sz w:val="18"/>
                        <w:szCs w:val="18"/>
                      </w:rPr>
                    </w:pPr>
                    <w:r>
                      <w:rPr>
                        <w:sz w:val="18"/>
                        <w:szCs w:val="18"/>
                      </w:rPr>
                      <w:t>18,675,271.62</w:t>
                    </w:r>
                  </w:p>
                </w:tc>
                <w:tc>
                  <w:tcPr>
                    <w:tcW w:w="671" w:type="dxa"/>
                  </w:tcPr>
                  <w:p w14:paraId="0C22F034" w14:textId="77777777" w:rsidR="00993314" w:rsidRDefault="00993314">
                    <w:pPr>
                      <w:jc w:val="right"/>
                      <w:rPr>
                        <w:sz w:val="18"/>
                        <w:szCs w:val="18"/>
                      </w:rPr>
                    </w:pPr>
                  </w:p>
                </w:tc>
                <w:tc>
                  <w:tcPr>
                    <w:tcW w:w="1076" w:type="dxa"/>
                    <w:vAlign w:val="center"/>
                  </w:tcPr>
                  <w:p w14:paraId="3365BC9B" w14:textId="77777777" w:rsidR="00993314" w:rsidRDefault="00E76221">
                    <w:pPr>
                      <w:jc w:val="right"/>
                      <w:rPr>
                        <w:sz w:val="18"/>
                        <w:szCs w:val="18"/>
                      </w:rPr>
                    </w:pPr>
                    <w:r>
                      <w:rPr>
                        <w:sz w:val="18"/>
                        <w:szCs w:val="18"/>
                      </w:rPr>
                      <w:t>18,675,271.62</w:t>
                    </w:r>
                  </w:p>
                </w:tc>
              </w:tr>
              <w:tr w:rsidR="00993314" w14:paraId="47B0F797" w14:textId="77777777">
                <w:sdt>
                  <w:sdtPr>
                    <w:tag w:val="_PLD_8e6f5912872d41cc910f3bdca18b82d0"/>
                    <w:id w:val="-1616983350"/>
                    <w:lock w:val="sdtLocked"/>
                  </w:sdtPr>
                  <w:sdtContent>
                    <w:tc>
                      <w:tcPr>
                        <w:tcW w:w="1243" w:type="dxa"/>
                      </w:tcPr>
                      <w:p w14:paraId="08CA71E9" w14:textId="77777777" w:rsidR="00993314" w:rsidRDefault="00E76221">
                        <w:pPr>
                          <w:rPr>
                            <w:sz w:val="18"/>
                            <w:szCs w:val="18"/>
                          </w:rPr>
                        </w:pPr>
                        <w:r>
                          <w:rPr>
                            <w:rFonts w:hint="eastAsia"/>
                            <w:sz w:val="18"/>
                            <w:szCs w:val="18"/>
                          </w:rPr>
                          <w:t>（六）其他</w:t>
                        </w:r>
                      </w:p>
                    </w:tc>
                  </w:sdtContent>
                </w:sdt>
                <w:tc>
                  <w:tcPr>
                    <w:tcW w:w="1276" w:type="dxa"/>
                    <w:vAlign w:val="center"/>
                  </w:tcPr>
                  <w:p w14:paraId="598099F6" w14:textId="77777777" w:rsidR="00993314" w:rsidRDefault="00993314">
                    <w:pPr>
                      <w:jc w:val="right"/>
                      <w:rPr>
                        <w:sz w:val="18"/>
                        <w:szCs w:val="18"/>
                      </w:rPr>
                    </w:pPr>
                  </w:p>
                </w:tc>
                <w:tc>
                  <w:tcPr>
                    <w:tcW w:w="425" w:type="dxa"/>
                    <w:vAlign w:val="center"/>
                  </w:tcPr>
                  <w:p w14:paraId="359F538D" w14:textId="77777777" w:rsidR="00993314" w:rsidRDefault="00993314">
                    <w:pPr>
                      <w:jc w:val="right"/>
                      <w:rPr>
                        <w:sz w:val="18"/>
                        <w:szCs w:val="18"/>
                      </w:rPr>
                    </w:pPr>
                  </w:p>
                </w:tc>
                <w:tc>
                  <w:tcPr>
                    <w:tcW w:w="425" w:type="dxa"/>
                    <w:vAlign w:val="center"/>
                  </w:tcPr>
                  <w:p w14:paraId="3C551241" w14:textId="77777777" w:rsidR="00993314" w:rsidRDefault="00993314">
                    <w:pPr>
                      <w:jc w:val="right"/>
                      <w:rPr>
                        <w:sz w:val="18"/>
                        <w:szCs w:val="18"/>
                      </w:rPr>
                    </w:pPr>
                  </w:p>
                </w:tc>
                <w:tc>
                  <w:tcPr>
                    <w:tcW w:w="423" w:type="dxa"/>
                    <w:vAlign w:val="center"/>
                  </w:tcPr>
                  <w:p w14:paraId="26AA0CC6" w14:textId="77777777" w:rsidR="00993314" w:rsidRDefault="00993314">
                    <w:pPr>
                      <w:jc w:val="right"/>
                      <w:rPr>
                        <w:sz w:val="18"/>
                        <w:szCs w:val="18"/>
                      </w:rPr>
                    </w:pPr>
                  </w:p>
                </w:tc>
                <w:tc>
                  <w:tcPr>
                    <w:tcW w:w="1133" w:type="dxa"/>
                    <w:vAlign w:val="center"/>
                  </w:tcPr>
                  <w:p w14:paraId="64B8D481" w14:textId="77777777" w:rsidR="00993314" w:rsidRDefault="00993314">
                    <w:pPr>
                      <w:jc w:val="right"/>
                      <w:rPr>
                        <w:sz w:val="18"/>
                        <w:szCs w:val="18"/>
                      </w:rPr>
                    </w:pPr>
                  </w:p>
                </w:tc>
                <w:tc>
                  <w:tcPr>
                    <w:tcW w:w="710" w:type="dxa"/>
                    <w:vAlign w:val="center"/>
                  </w:tcPr>
                  <w:p w14:paraId="21BD4B22" w14:textId="77777777" w:rsidR="00993314" w:rsidRDefault="00993314">
                    <w:pPr>
                      <w:jc w:val="right"/>
                      <w:rPr>
                        <w:sz w:val="18"/>
                        <w:szCs w:val="18"/>
                      </w:rPr>
                    </w:pPr>
                  </w:p>
                </w:tc>
                <w:tc>
                  <w:tcPr>
                    <w:tcW w:w="1133" w:type="dxa"/>
                    <w:vAlign w:val="center"/>
                  </w:tcPr>
                  <w:p w14:paraId="75F80AE6" w14:textId="77777777" w:rsidR="00993314" w:rsidRDefault="00993314">
                    <w:pPr>
                      <w:jc w:val="right"/>
                      <w:rPr>
                        <w:sz w:val="18"/>
                        <w:szCs w:val="18"/>
                      </w:rPr>
                    </w:pPr>
                  </w:p>
                </w:tc>
                <w:tc>
                  <w:tcPr>
                    <w:tcW w:w="1133" w:type="dxa"/>
                    <w:vAlign w:val="center"/>
                  </w:tcPr>
                  <w:p w14:paraId="47C7188F" w14:textId="77777777" w:rsidR="00993314" w:rsidRDefault="00993314">
                    <w:pPr>
                      <w:jc w:val="right"/>
                      <w:rPr>
                        <w:sz w:val="18"/>
                        <w:szCs w:val="18"/>
                      </w:rPr>
                    </w:pPr>
                  </w:p>
                </w:tc>
                <w:tc>
                  <w:tcPr>
                    <w:tcW w:w="992" w:type="dxa"/>
                    <w:vAlign w:val="center"/>
                  </w:tcPr>
                  <w:p w14:paraId="3C05FB4B" w14:textId="77777777" w:rsidR="00993314" w:rsidRDefault="00993314">
                    <w:pPr>
                      <w:jc w:val="right"/>
                      <w:rPr>
                        <w:sz w:val="18"/>
                        <w:szCs w:val="18"/>
                      </w:rPr>
                    </w:pPr>
                  </w:p>
                </w:tc>
                <w:tc>
                  <w:tcPr>
                    <w:tcW w:w="710" w:type="dxa"/>
                    <w:vAlign w:val="center"/>
                  </w:tcPr>
                  <w:p w14:paraId="4C8641D0" w14:textId="77777777" w:rsidR="00993314" w:rsidRDefault="00993314">
                    <w:pPr>
                      <w:jc w:val="right"/>
                      <w:rPr>
                        <w:sz w:val="18"/>
                        <w:szCs w:val="18"/>
                      </w:rPr>
                    </w:pPr>
                  </w:p>
                </w:tc>
                <w:tc>
                  <w:tcPr>
                    <w:tcW w:w="992" w:type="dxa"/>
                    <w:vAlign w:val="center"/>
                  </w:tcPr>
                  <w:p w14:paraId="5597B309" w14:textId="77777777" w:rsidR="00993314" w:rsidRDefault="00993314">
                    <w:pPr>
                      <w:jc w:val="right"/>
                      <w:rPr>
                        <w:sz w:val="18"/>
                        <w:szCs w:val="18"/>
                      </w:rPr>
                    </w:pPr>
                  </w:p>
                </w:tc>
                <w:tc>
                  <w:tcPr>
                    <w:tcW w:w="431" w:type="dxa"/>
                  </w:tcPr>
                  <w:p w14:paraId="37BC3E61" w14:textId="77777777" w:rsidR="00993314" w:rsidRDefault="00993314">
                    <w:pPr>
                      <w:jc w:val="right"/>
                      <w:rPr>
                        <w:sz w:val="18"/>
                        <w:szCs w:val="18"/>
                      </w:rPr>
                    </w:pPr>
                  </w:p>
                </w:tc>
                <w:tc>
                  <w:tcPr>
                    <w:tcW w:w="1316" w:type="dxa"/>
                    <w:vAlign w:val="center"/>
                  </w:tcPr>
                  <w:p w14:paraId="4BB1EE79" w14:textId="77777777" w:rsidR="00993314" w:rsidRDefault="00993314">
                    <w:pPr>
                      <w:jc w:val="right"/>
                      <w:rPr>
                        <w:sz w:val="18"/>
                        <w:szCs w:val="18"/>
                      </w:rPr>
                    </w:pPr>
                  </w:p>
                </w:tc>
                <w:tc>
                  <w:tcPr>
                    <w:tcW w:w="671" w:type="dxa"/>
                  </w:tcPr>
                  <w:p w14:paraId="04166CA1" w14:textId="77777777" w:rsidR="00993314" w:rsidRDefault="00993314">
                    <w:pPr>
                      <w:jc w:val="right"/>
                      <w:rPr>
                        <w:sz w:val="18"/>
                        <w:szCs w:val="18"/>
                      </w:rPr>
                    </w:pPr>
                  </w:p>
                </w:tc>
                <w:tc>
                  <w:tcPr>
                    <w:tcW w:w="1076" w:type="dxa"/>
                    <w:vAlign w:val="center"/>
                  </w:tcPr>
                  <w:p w14:paraId="6B5219B4" w14:textId="77777777" w:rsidR="00993314" w:rsidRDefault="00993314">
                    <w:pPr>
                      <w:jc w:val="right"/>
                      <w:rPr>
                        <w:sz w:val="18"/>
                        <w:szCs w:val="18"/>
                      </w:rPr>
                    </w:pPr>
                  </w:p>
                </w:tc>
              </w:tr>
              <w:tr w:rsidR="00993314" w14:paraId="215D37C0" w14:textId="77777777">
                <w:sdt>
                  <w:sdtPr>
                    <w:tag w:val="_PLD_f6ec7abefe954758b48497b1b1440546"/>
                    <w:id w:val="454763119"/>
                    <w:lock w:val="sdtLocked"/>
                  </w:sdtPr>
                  <w:sdtContent>
                    <w:tc>
                      <w:tcPr>
                        <w:tcW w:w="1243" w:type="dxa"/>
                      </w:tcPr>
                      <w:p w14:paraId="6B173697" w14:textId="77777777" w:rsidR="00993314" w:rsidRDefault="00E76221">
                        <w:pPr>
                          <w:rPr>
                            <w:sz w:val="18"/>
                            <w:szCs w:val="18"/>
                          </w:rPr>
                        </w:pPr>
                        <w:r>
                          <w:rPr>
                            <w:sz w:val="18"/>
                            <w:szCs w:val="18"/>
                          </w:rPr>
                          <w:t>四、本期期末余额</w:t>
                        </w:r>
                      </w:p>
                    </w:tc>
                  </w:sdtContent>
                </w:sdt>
                <w:tc>
                  <w:tcPr>
                    <w:tcW w:w="1276" w:type="dxa"/>
                    <w:vAlign w:val="center"/>
                  </w:tcPr>
                  <w:p w14:paraId="74963DC8" w14:textId="77777777" w:rsidR="00993314" w:rsidRDefault="00E76221">
                    <w:pPr>
                      <w:jc w:val="right"/>
                      <w:rPr>
                        <w:sz w:val="18"/>
                        <w:szCs w:val="18"/>
                      </w:rPr>
                    </w:pPr>
                    <w:r>
                      <w:rPr>
                        <w:sz w:val="18"/>
                        <w:szCs w:val="18"/>
                      </w:rPr>
                      <w:t>1,972,100,000.00</w:t>
                    </w:r>
                  </w:p>
                </w:tc>
                <w:tc>
                  <w:tcPr>
                    <w:tcW w:w="425" w:type="dxa"/>
                    <w:vAlign w:val="center"/>
                  </w:tcPr>
                  <w:p w14:paraId="42CD1678" w14:textId="77777777" w:rsidR="00993314" w:rsidRDefault="00993314">
                    <w:pPr>
                      <w:jc w:val="right"/>
                      <w:rPr>
                        <w:sz w:val="18"/>
                        <w:szCs w:val="18"/>
                      </w:rPr>
                    </w:pPr>
                  </w:p>
                </w:tc>
                <w:tc>
                  <w:tcPr>
                    <w:tcW w:w="425" w:type="dxa"/>
                    <w:vAlign w:val="center"/>
                  </w:tcPr>
                  <w:p w14:paraId="50E3DA53" w14:textId="77777777" w:rsidR="00993314" w:rsidRDefault="00993314">
                    <w:pPr>
                      <w:jc w:val="right"/>
                      <w:rPr>
                        <w:sz w:val="18"/>
                        <w:szCs w:val="18"/>
                      </w:rPr>
                    </w:pPr>
                  </w:p>
                </w:tc>
                <w:tc>
                  <w:tcPr>
                    <w:tcW w:w="423" w:type="dxa"/>
                    <w:vAlign w:val="center"/>
                  </w:tcPr>
                  <w:p w14:paraId="503B8F19" w14:textId="77777777" w:rsidR="00993314" w:rsidRDefault="00993314">
                    <w:pPr>
                      <w:jc w:val="right"/>
                      <w:rPr>
                        <w:sz w:val="18"/>
                        <w:szCs w:val="18"/>
                      </w:rPr>
                    </w:pPr>
                  </w:p>
                </w:tc>
                <w:tc>
                  <w:tcPr>
                    <w:tcW w:w="1133" w:type="dxa"/>
                    <w:vAlign w:val="center"/>
                  </w:tcPr>
                  <w:p w14:paraId="17ED8FF8" w14:textId="77777777" w:rsidR="00993314" w:rsidRDefault="00E76221">
                    <w:pPr>
                      <w:jc w:val="right"/>
                      <w:rPr>
                        <w:sz w:val="18"/>
                        <w:szCs w:val="18"/>
                      </w:rPr>
                    </w:pPr>
                    <w:r>
                      <w:rPr>
                        <w:sz w:val="18"/>
                        <w:szCs w:val="18"/>
                      </w:rPr>
                      <w:t>2,178,078,353.90</w:t>
                    </w:r>
                  </w:p>
                </w:tc>
                <w:tc>
                  <w:tcPr>
                    <w:tcW w:w="710" w:type="dxa"/>
                    <w:vAlign w:val="center"/>
                  </w:tcPr>
                  <w:p w14:paraId="0FB8E76D" w14:textId="77777777" w:rsidR="00993314" w:rsidRDefault="00993314">
                    <w:pPr>
                      <w:jc w:val="right"/>
                      <w:rPr>
                        <w:sz w:val="18"/>
                        <w:szCs w:val="18"/>
                      </w:rPr>
                    </w:pPr>
                  </w:p>
                </w:tc>
                <w:tc>
                  <w:tcPr>
                    <w:tcW w:w="1133" w:type="dxa"/>
                    <w:vAlign w:val="center"/>
                  </w:tcPr>
                  <w:p w14:paraId="4392FB44" w14:textId="77777777" w:rsidR="00993314" w:rsidRDefault="00E76221">
                    <w:pPr>
                      <w:jc w:val="right"/>
                      <w:rPr>
                        <w:sz w:val="18"/>
                        <w:szCs w:val="18"/>
                      </w:rPr>
                    </w:pPr>
                    <w:r>
                      <w:rPr>
                        <w:sz w:val="18"/>
                        <w:szCs w:val="18"/>
                      </w:rPr>
                      <w:t>11,359,218.96</w:t>
                    </w:r>
                  </w:p>
                </w:tc>
                <w:tc>
                  <w:tcPr>
                    <w:tcW w:w="1133" w:type="dxa"/>
                    <w:vAlign w:val="center"/>
                  </w:tcPr>
                  <w:p w14:paraId="78BE4228" w14:textId="77777777" w:rsidR="00993314" w:rsidRDefault="00E76221">
                    <w:pPr>
                      <w:jc w:val="right"/>
                      <w:rPr>
                        <w:sz w:val="18"/>
                        <w:szCs w:val="18"/>
                      </w:rPr>
                    </w:pPr>
                    <w:r>
                      <w:rPr>
                        <w:sz w:val="18"/>
                        <w:szCs w:val="18"/>
                      </w:rPr>
                      <w:t>1,835,275.66</w:t>
                    </w:r>
                  </w:p>
                </w:tc>
                <w:tc>
                  <w:tcPr>
                    <w:tcW w:w="992" w:type="dxa"/>
                    <w:vAlign w:val="center"/>
                  </w:tcPr>
                  <w:p w14:paraId="35FCEC4C" w14:textId="77777777" w:rsidR="00993314" w:rsidRDefault="00E76221">
                    <w:pPr>
                      <w:jc w:val="right"/>
                      <w:rPr>
                        <w:sz w:val="18"/>
                        <w:szCs w:val="18"/>
                      </w:rPr>
                    </w:pPr>
                    <w:r>
                      <w:rPr>
                        <w:sz w:val="18"/>
                        <w:szCs w:val="18"/>
                      </w:rPr>
                      <w:t>253,324,308.94</w:t>
                    </w:r>
                  </w:p>
                </w:tc>
                <w:tc>
                  <w:tcPr>
                    <w:tcW w:w="710" w:type="dxa"/>
                    <w:vAlign w:val="center"/>
                  </w:tcPr>
                  <w:p w14:paraId="4301EB83" w14:textId="77777777" w:rsidR="00993314" w:rsidRDefault="00993314">
                    <w:pPr>
                      <w:jc w:val="right"/>
                      <w:rPr>
                        <w:sz w:val="18"/>
                        <w:szCs w:val="18"/>
                      </w:rPr>
                    </w:pPr>
                  </w:p>
                </w:tc>
                <w:tc>
                  <w:tcPr>
                    <w:tcW w:w="992" w:type="dxa"/>
                    <w:vAlign w:val="center"/>
                  </w:tcPr>
                  <w:p w14:paraId="3BB4DA81" w14:textId="77777777" w:rsidR="00993314" w:rsidRDefault="00E76221">
                    <w:pPr>
                      <w:jc w:val="right"/>
                      <w:rPr>
                        <w:sz w:val="18"/>
                        <w:szCs w:val="18"/>
                      </w:rPr>
                    </w:pPr>
                    <w:r>
                      <w:rPr>
                        <w:sz w:val="18"/>
                        <w:szCs w:val="18"/>
                      </w:rPr>
                      <w:t>1,637,676,091.75</w:t>
                    </w:r>
                  </w:p>
                </w:tc>
                <w:tc>
                  <w:tcPr>
                    <w:tcW w:w="431" w:type="dxa"/>
                    <w:vAlign w:val="center"/>
                  </w:tcPr>
                  <w:p w14:paraId="242F5F81" w14:textId="77777777" w:rsidR="00993314" w:rsidRDefault="00993314">
                    <w:pPr>
                      <w:jc w:val="right"/>
                      <w:rPr>
                        <w:sz w:val="18"/>
                        <w:szCs w:val="18"/>
                      </w:rPr>
                    </w:pPr>
                  </w:p>
                </w:tc>
                <w:tc>
                  <w:tcPr>
                    <w:tcW w:w="1316" w:type="dxa"/>
                    <w:vAlign w:val="center"/>
                  </w:tcPr>
                  <w:p w14:paraId="486FAD22" w14:textId="77777777" w:rsidR="00993314" w:rsidRDefault="00E76221">
                    <w:pPr>
                      <w:jc w:val="right"/>
                      <w:rPr>
                        <w:sz w:val="18"/>
                        <w:szCs w:val="18"/>
                      </w:rPr>
                    </w:pPr>
                    <w:r>
                      <w:rPr>
                        <w:sz w:val="18"/>
                        <w:szCs w:val="18"/>
                      </w:rPr>
                      <w:t>6,054,373,249.21</w:t>
                    </w:r>
                  </w:p>
                </w:tc>
                <w:tc>
                  <w:tcPr>
                    <w:tcW w:w="671" w:type="dxa"/>
                    <w:vAlign w:val="center"/>
                  </w:tcPr>
                  <w:p w14:paraId="7F51BFF3" w14:textId="77777777" w:rsidR="00993314" w:rsidRDefault="00993314">
                    <w:pPr>
                      <w:jc w:val="right"/>
                      <w:rPr>
                        <w:sz w:val="18"/>
                        <w:szCs w:val="18"/>
                      </w:rPr>
                    </w:pPr>
                  </w:p>
                </w:tc>
                <w:tc>
                  <w:tcPr>
                    <w:tcW w:w="1076" w:type="dxa"/>
                    <w:vAlign w:val="center"/>
                  </w:tcPr>
                  <w:p w14:paraId="7E3DBBDE" w14:textId="77777777" w:rsidR="00993314" w:rsidRDefault="00E76221">
                    <w:pPr>
                      <w:jc w:val="right"/>
                      <w:rPr>
                        <w:sz w:val="18"/>
                        <w:szCs w:val="18"/>
                      </w:rPr>
                    </w:pPr>
                    <w:r>
                      <w:rPr>
                        <w:sz w:val="18"/>
                        <w:szCs w:val="18"/>
                      </w:rPr>
                      <w:t>6,054,373,249.21</w:t>
                    </w:r>
                  </w:p>
                </w:tc>
              </w:tr>
            </w:tbl>
            <w:p w14:paraId="10307D38" w14:textId="77777777" w:rsidR="00993314" w:rsidRDefault="00993314"/>
            <w:p w14:paraId="2F409739" w14:textId="77777777" w:rsidR="00993314" w:rsidRDefault="00993314">
              <w:pPr>
                <w:snapToGrid w:val="0"/>
                <w:spacing w:line="240" w:lineRule="atLeast"/>
                <w:ind w:rightChars="-759" w:right="-1594"/>
                <w:rPr>
                  <w:szCs w:val="21"/>
                </w:rPr>
              </w:pPr>
            </w:p>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133"/>
                <w:gridCol w:w="423"/>
                <w:gridCol w:w="423"/>
                <w:gridCol w:w="431"/>
                <w:gridCol w:w="1223"/>
                <w:gridCol w:w="516"/>
                <w:gridCol w:w="1189"/>
                <w:gridCol w:w="1189"/>
                <w:gridCol w:w="1265"/>
                <w:gridCol w:w="366"/>
                <w:gridCol w:w="1415"/>
                <w:gridCol w:w="366"/>
                <w:gridCol w:w="1417"/>
                <w:gridCol w:w="366"/>
                <w:gridCol w:w="1409"/>
              </w:tblGrid>
              <w:tr w:rsidR="00993314" w14:paraId="064B7C55" w14:textId="77777777">
                <w:trPr>
                  <w:cantSplit/>
                </w:trPr>
                <w:tc>
                  <w:tcPr>
                    <w:tcW w:w="958" w:type="dxa"/>
                    <w:vMerge w:val="restart"/>
                    <w:vAlign w:val="center"/>
                  </w:tcPr>
                  <w:sdt>
                    <w:sdtPr>
                      <w:rPr>
                        <w:rFonts w:hint="eastAsia"/>
                        <w:sz w:val="18"/>
                        <w:szCs w:val="18"/>
                      </w:rPr>
                      <w:tag w:val="_PLD_229212c664af43faa41821d5eec551b8"/>
                      <w:id w:val="-1448544799"/>
                      <w:lock w:val="sdtLocked"/>
                    </w:sdtPr>
                    <w:sdtContent>
                      <w:p w14:paraId="5BF6434B" w14:textId="77777777" w:rsidR="00993314" w:rsidRDefault="00E76221">
                        <w:pPr>
                          <w:snapToGrid w:val="0"/>
                          <w:spacing w:line="240" w:lineRule="atLeast"/>
                          <w:jc w:val="center"/>
                          <w:rPr>
                            <w:sz w:val="18"/>
                            <w:szCs w:val="18"/>
                          </w:rPr>
                        </w:pPr>
                        <w:r>
                          <w:rPr>
                            <w:rFonts w:hint="eastAsia"/>
                            <w:sz w:val="18"/>
                            <w:szCs w:val="18"/>
                          </w:rPr>
                          <w:t>项目</w:t>
                        </w:r>
                      </w:p>
                    </w:sdtContent>
                  </w:sdt>
                </w:tc>
                <w:tc>
                  <w:tcPr>
                    <w:tcW w:w="13131" w:type="dxa"/>
                    <w:gridSpan w:val="15"/>
                  </w:tcPr>
                  <w:p w14:paraId="11806911" w14:textId="77777777" w:rsidR="00993314" w:rsidRDefault="00E76221">
                    <w:pPr>
                      <w:snapToGrid w:val="0"/>
                      <w:spacing w:line="240" w:lineRule="atLeast"/>
                      <w:ind w:rightChars="-759" w:right="-1594"/>
                      <w:jc w:val="center"/>
                    </w:pPr>
                    <w:r>
                      <w:rPr>
                        <w:rFonts w:hint="eastAsia"/>
                      </w:rPr>
                      <w:t xml:space="preserve"> </w:t>
                    </w:r>
                    <w:sdt>
                      <w:sdtPr>
                        <w:rPr>
                          <w:rFonts w:hint="eastAsia"/>
                        </w:rPr>
                        <w:tag w:val="_PLD_5c8dcea3749f4f92b2d283c717162a73"/>
                        <w:id w:val="782854671"/>
                        <w:lock w:val="sdtLocked"/>
                      </w:sdtPr>
                      <w:sdtContent>
                        <w:r>
                          <w:rPr>
                            <w:rFonts w:hint="eastAsia"/>
                            <w:sz w:val="18"/>
                            <w:szCs w:val="18"/>
                          </w:rPr>
                          <w:t>2021年度</w:t>
                        </w:r>
                      </w:sdtContent>
                    </w:sdt>
                  </w:p>
                </w:tc>
              </w:tr>
              <w:tr w:rsidR="00993314" w14:paraId="3DCF5E0C" w14:textId="77777777">
                <w:trPr>
                  <w:cantSplit/>
                  <w:trHeight w:val="471"/>
                </w:trPr>
                <w:tc>
                  <w:tcPr>
                    <w:tcW w:w="958" w:type="dxa"/>
                    <w:vMerge/>
                  </w:tcPr>
                  <w:p w14:paraId="18ED837A" w14:textId="77777777" w:rsidR="00993314" w:rsidRDefault="00993314">
                    <w:pPr>
                      <w:snapToGrid w:val="0"/>
                      <w:spacing w:line="240" w:lineRule="atLeast"/>
                      <w:ind w:rightChars="-759" w:right="-1594"/>
                      <w:rPr>
                        <w:sz w:val="18"/>
                        <w:szCs w:val="18"/>
                      </w:rPr>
                    </w:pPr>
                  </w:p>
                </w:tc>
                <w:sdt>
                  <w:sdtPr>
                    <w:tag w:val="_PLD_e725a8cacf9d4d1abedbfeae17c394e0"/>
                    <w:id w:val="-63413171"/>
                    <w:lock w:val="sdtLocked"/>
                  </w:sdtPr>
                  <w:sdtContent>
                    <w:tc>
                      <w:tcPr>
                        <w:tcW w:w="11356" w:type="dxa"/>
                        <w:gridSpan w:val="13"/>
                        <w:vAlign w:val="center"/>
                      </w:tcPr>
                      <w:p w14:paraId="6AD99471" w14:textId="77777777" w:rsidR="00993314" w:rsidRDefault="00E76221">
                        <w:pPr>
                          <w:jc w:val="center"/>
                        </w:pPr>
                        <w:r>
                          <w:rPr>
                            <w:sz w:val="18"/>
                            <w:szCs w:val="18"/>
                          </w:rPr>
                          <w:t>归属于母公司所有者权益</w:t>
                        </w:r>
                      </w:p>
                    </w:tc>
                  </w:sdtContent>
                </w:sdt>
                <w:sdt>
                  <w:sdtPr>
                    <w:tag w:val="_PLD_fe6c49384f0941088b29ad945caeb72b"/>
                    <w:id w:val="1171518274"/>
                    <w:lock w:val="sdtLocked"/>
                  </w:sdtPr>
                  <w:sdtContent>
                    <w:tc>
                      <w:tcPr>
                        <w:tcW w:w="366" w:type="dxa"/>
                        <w:vMerge w:val="restart"/>
                        <w:vAlign w:val="center"/>
                      </w:tcPr>
                      <w:p w14:paraId="3820AAF0" w14:textId="77777777" w:rsidR="00993314" w:rsidRDefault="00E76221">
                        <w:pPr>
                          <w:jc w:val="center"/>
                          <w:rPr>
                            <w:sz w:val="18"/>
                            <w:szCs w:val="18"/>
                          </w:rPr>
                        </w:pPr>
                        <w:r>
                          <w:rPr>
                            <w:sz w:val="18"/>
                            <w:szCs w:val="18"/>
                          </w:rPr>
                          <w:t>少数股东权益</w:t>
                        </w:r>
                      </w:p>
                    </w:tc>
                  </w:sdtContent>
                </w:sdt>
                <w:sdt>
                  <w:sdtPr>
                    <w:tag w:val="_PLD_bbe71d4307504d648ce52638ee90ccd4"/>
                    <w:id w:val="-1480998432"/>
                    <w:lock w:val="sdtLocked"/>
                  </w:sdtPr>
                  <w:sdtContent>
                    <w:tc>
                      <w:tcPr>
                        <w:tcW w:w="1409" w:type="dxa"/>
                        <w:vMerge w:val="restart"/>
                        <w:vAlign w:val="center"/>
                      </w:tcPr>
                      <w:p w14:paraId="584A84A4" w14:textId="77777777" w:rsidR="00993314" w:rsidRDefault="00E76221">
                        <w:pPr>
                          <w:jc w:val="center"/>
                          <w:rPr>
                            <w:sz w:val="18"/>
                            <w:szCs w:val="18"/>
                          </w:rPr>
                        </w:pPr>
                        <w:r>
                          <w:rPr>
                            <w:sz w:val="18"/>
                            <w:szCs w:val="18"/>
                          </w:rPr>
                          <w:t>所有者权益合计</w:t>
                        </w:r>
                      </w:p>
                    </w:tc>
                  </w:sdtContent>
                </w:sdt>
              </w:tr>
              <w:tr w:rsidR="00993314" w14:paraId="3A214EDB" w14:textId="77777777">
                <w:trPr>
                  <w:cantSplit/>
                  <w:trHeight w:val="383"/>
                </w:trPr>
                <w:tc>
                  <w:tcPr>
                    <w:tcW w:w="958" w:type="dxa"/>
                    <w:vMerge/>
                  </w:tcPr>
                  <w:p w14:paraId="5757BD5D" w14:textId="77777777" w:rsidR="00993314" w:rsidRDefault="00993314">
                    <w:pPr>
                      <w:snapToGrid w:val="0"/>
                      <w:spacing w:line="240" w:lineRule="atLeast"/>
                      <w:ind w:rightChars="-759" w:right="-1594"/>
                      <w:rPr>
                        <w:sz w:val="18"/>
                        <w:szCs w:val="18"/>
                      </w:rPr>
                    </w:pPr>
                  </w:p>
                </w:tc>
                <w:sdt>
                  <w:sdtPr>
                    <w:tag w:val="_PLD_941585ba85eb48fa931876151974e425"/>
                    <w:id w:val="66541721"/>
                    <w:lock w:val="sdtLocked"/>
                  </w:sdtPr>
                  <w:sdtContent>
                    <w:tc>
                      <w:tcPr>
                        <w:tcW w:w="1133" w:type="dxa"/>
                        <w:vMerge w:val="restart"/>
                        <w:vAlign w:val="center"/>
                      </w:tcPr>
                      <w:p w14:paraId="5C086BCE" w14:textId="77777777" w:rsidR="00993314" w:rsidRDefault="00E76221">
                        <w:pPr>
                          <w:snapToGrid w:val="0"/>
                          <w:spacing w:line="240" w:lineRule="atLeast"/>
                          <w:jc w:val="center"/>
                          <w:rPr>
                            <w:sz w:val="18"/>
                            <w:szCs w:val="18"/>
                          </w:rPr>
                        </w:pPr>
                        <w:r>
                          <w:rPr>
                            <w:sz w:val="18"/>
                            <w:szCs w:val="18"/>
                          </w:rPr>
                          <w:t>实收资本 (或股本)</w:t>
                        </w:r>
                      </w:p>
                    </w:tc>
                  </w:sdtContent>
                </w:sdt>
                <w:sdt>
                  <w:sdtPr>
                    <w:tag w:val="_PLD_4097b1c4c4f449ef94e9dedb67cf7c3a"/>
                    <w:id w:val="1029534368"/>
                    <w:lock w:val="sdtLocked"/>
                  </w:sdtPr>
                  <w:sdtContent>
                    <w:tc>
                      <w:tcPr>
                        <w:tcW w:w="1277" w:type="dxa"/>
                        <w:gridSpan w:val="3"/>
                        <w:vAlign w:val="center"/>
                      </w:tcPr>
                      <w:p w14:paraId="4A1CA191" w14:textId="77777777" w:rsidR="00993314" w:rsidRDefault="00E76221">
                        <w:pPr>
                          <w:snapToGrid w:val="0"/>
                          <w:spacing w:line="240" w:lineRule="atLeast"/>
                          <w:jc w:val="center"/>
                          <w:rPr>
                            <w:sz w:val="18"/>
                            <w:szCs w:val="18"/>
                          </w:rPr>
                        </w:pPr>
                        <w:r>
                          <w:rPr>
                            <w:rFonts w:hint="eastAsia"/>
                            <w:sz w:val="18"/>
                            <w:szCs w:val="18"/>
                          </w:rPr>
                          <w:t>其他权益工具</w:t>
                        </w:r>
                      </w:p>
                    </w:tc>
                  </w:sdtContent>
                </w:sdt>
                <w:sdt>
                  <w:sdtPr>
                    <w:tag w:val="_PLD_f8441471f9a041ac884142e2c9e87055"/>
                    <w:id w:val="-1053693966"/>
                    <w:lock w:val="sdtLocked"/>
                  </w:sdtPr>
                  <w:sdtContent>
                    <w:tc>
                      <w:tcPr>
                        <w:tcW w:w="1223" w:type="dxa"/>
                        <w:vMerge w:val="restart"/>
                        <w:vAlign w:val="center"/>
                      </w:tcPr>
                      <w:p w14:paraId="476F0873" w14:textId="77777777" w:rsidR="00993314" w:rsidRDefault="00E76221">
                        <w:pPr>
                          <w:snapToGrid w:val="0"/>
                          <w:spacing w:line="240" w:lineRule="atLeast"/>
                          <w:jc w:val="center"/>
                          <w:rPr>
                            <w:sz w:val="18"/>
                            <w:szCs w:val="18"/>
                          </w:rPr>
                        </w:pPr>
                        <w:r>
                          <w:rPr>
                            <w:rFonts w:hint="eastAsia"/>
                            <w:sz w:val="18"/>
                            <w:szCs w:val="18"/>
                          </w:rPr>
                          <w:t>资本公积</w:t>
                        </w:r>
                      </w:p>
                    </w:tc>
                  </w:sdtContent>
                </w:sdt>
                <w:sdt>
                  <w:sdtPr>
                    <w:tag w:val="_PLD_f972a7ccc15d4f409243ecc02ea77629"/>
                    <w:id w:val="-1843385580"/>
                    <w:lock w:val="sdtLocked"/>
                  </w:sdtPr>
                  <w:sdtContent>
                    <w:tc>
                      <w:tcPr>
                        <w:tcW w:w="516" w:type="dxa"/>
                        <w:vMerge w:val="restart"/>
                        <w:vAlign w:val="center"/>
                      </w:tcPr>
                      <w:p w14:paraId="09A3F647" w14:textId="77777777" w:rsidR="00993314" w:rsidRDefault="00E76221">
                        <w:pPr>
                          <w:snapToGrid w:val="0"/>
                          <w:spacing w:line="240" w:lineRule="atLeast"/>
                          <w:jc w:val="center"/>
                          <w:rPr>
                            <w:sz w:val="18"/>
                            <w:szCs w:val="18"/>
                          </w:rPr>
                        </w:pPr>
                        <w:r>
                          <w:rPr>
                            <w:rFonts w:hint="eastAsia"/>
                            <w:sz w:val="18"/>
                            <w:szCs w:val="18"/>
                          </w:rPr>
                          <w:t>减：库存股</w:t>
                        </w:r>
                      </w:p>
                    </w:tc>
                  </w:sdtContent>
                </w:sdt>
                <w:sdt>
                  <w:sdtPr>
                    <w:tag w:val="_PLD_32394603dc124fdb904af0ad8606aa79"/>
                    <w:id w:val="-74509992"/>
                    <w:lock w:val="sdtLocked"/>
                  </w:sdtPr>
                  <w:sdtContent>
                    <w:tc>
                      <w:tcPr>
                        <w:tcW w:w="1189" w:type="dxa"/>
                        <w:vMerge w:val="restart"/>
                        <w:vAlign w:val="center"/>
                      </w:tcPr>
                      <w:p w14:paraId="722BB4BE" w14:textId="77777777" w:rsidR="00993314" w:rsidRDefault="00E76221">
                        <w:pPr>
                          <w:snapToGrid w:val="0"/>
                          <w:spacing w:line="240" w:lineRule="atLeast"/>
                          <w:jc w:val="center"/>
                          <w:rPr>
                            <w:sz w:val="18"/>
                            <w:szCs w:val="18"/>
                          </w:rPr>
                        </w:pPr>
                        <w:r>
                          <w:rPr>
                            <w:rFonts w:hint="eastAsia"/>
                            <w:sz w:val="18"/>
                            <w:szCs w:val="18"/>
                          </w:rPr>
                          <w:t>其他综合收益</w:t>
                        </w:r>
                      </w:p>
                    </w:tc>
                  </w:sdtContent>
                </w:sdt>
                <w:sdt>
                  <w:sdtPr>
                    <w:tag w:val="_PLD_af29ec23e072452c89c8447237a4831e"/>
                    <w:id w:val="-1337076469"/>
                    <w:lock w:val="sdtLocked"/>
                  </w:sdtPr>
                  <w:sdtContent>
                    <w:tc>
                      <w:tcPr>
                        <w:tcW w:w="1189" w:type="dxa"/>
                        <w:vMerge w:val="restart"/>
                        <w:vAlign w:val="center"/>
                      </w:tcPr>
                      <w:p w14:paraId="11C1CAA6" w14:textId="77777777" w:rsidR="00993314" w:rsidRDefault="00E76221">
                        <w:pPr>
                          <w:snapToGrid w:val="0"/>
                          <w:spacing w:line="240" w:lineRule="atLeast"/>
                          <w:jc w:val="center"/>
                          <w:rPr>
                            <w:sz w:val="18"/>
                            <w:szCs w:val="18"/>
                          </w:rPr>
                        </w:pPr>
                        <w:r>
                          <w:rPr>
                            <w:rFonts w:hint="eastAsia"/>
                            <w:sz w:val="18"/>
                            <w:szCs w:val="18"/>
                          </w:rPr>
                          <w:t>专项储备</w:t>
                        </w:r>
                      </w:p>
                    </w:tc>
                  </w:sdtContent>
                </w:sdt>
                <w:sdt>
                  <w:sdtPr>
                    <w:tag w:val="_PLD_81a68447a616402b99500dae3d54a22d"/>
                    <w:id w:val="1951428847"/>
                    <w:lock w:val="sdtLocked"/>
                  </w:sdtPr>
                  <w:sdtContent>
                    <w:tc>
                      <w:tcPr>
                        <w:tcW w:w="1265" w:type="dxa"/>
                        <w:vMerge w:val="restart"/>
                        <w:vAlign w:val="center"/>
                      </w:tcPr>
                      <w:p w14:paraId="5287EBE4" w14:textId="77777777" w:rsidR="00993314" w:rsidRDefault="00E76221">
                        <w:pPr>
                          <w:snapToGrid w:val="0"/>
                          <w:spacing w:line="240" w:lineRule="atLeast"/>
                          <w:jc w:val="center"/>
                          <w:rPr>
                            <w:sz w:val="18"/>
                            <w:szCs w:val="18"/>
                          </w:rPr>
                        </w:pPr>
                        <w:r>
                          <w:rPr>
                            <w:rFonts w:hint="eastAsia"/>
                            <w:sz w:val="18"/>
                            <w:szCs w:val="18"/>
                          </w:rPr>
                          <w:t>盈余公积</w:t>
                        </w:r>
                      </w:p>
                    </w:tc>
                  </w:sdtContent>
                </w:sdt>
                <w:sdt>
                  <w:sdtPr>
                    <w:tag w:val="_PLD_ad0dadbaf28f45779fefb69d05b7215d"/>
                    <w:id w:val="-503595955"/>
                    <w:lock w:val="sdtLocked"/>
                  </w:sdtPr>
                  <w:sdtContent>
                    <w:tc>
                      <w:tcPr>
                        <w:tcW w:w="366" w:type="dxa"/>
                        <w:vMerge w:val="restart"/>
                        <w:vAlign w:val="center"/>
                      </w:tcPr>
                      <w:p w14:paraId="43715C66" w14:textId="77777777" w:rsidR="00993314" w:rsidRDefault="00E76221">
                        <w:pPr>
                          <w:snapToGrid w:val="0"/>
                          <w:spacing w:line="240" w:lineRule="atLeast"/>
                          <w:jc w:val="center"/>
                          <w:rPr>
                            <w:sz w:val="18"/>
                            <w:szCs w:val="18"/>
                          </w:rPr>
                        </w:pPr>
                        <w:r>
                          <w:rPr>
                            <w:rFonts w:hint="eastAsia"/>
                            <w:sz w:val="18"/>
                            <w:szCs w:val="18"/>
                          </w:rPr>
                          <w:t>一般风险准备</w:t>
                        </w:r>
                      </w:p>
                    </w:tc>
                  </w:sdtContent>
                </w:sdt>
                <w:sdt>
                  <w:sdtPr>
                    <w:tag w:val="_PLD_a51f5c6bdac744979b275b09b6a9d1d8"/>
                    <w:id w:val="733515702"/>
                    <w:lock w:val="sdtLocked"/>
                  </w:sdtPr>
                  <w:sdtContent>
                    <w:tc>
                      <w:tcPr>
                        <w:tcW w:w="1415" w:type="dxa"/>
                        <w:vMerge w:val="restart"/>
                        <w:vAlign w:val="center"/>
                      </w:tcPr>
                      <w:p w14:paraId="6EF29556" w14:textId="77777777" w:rsidR="00993314" w:rsidRDefault="00E76221">
                        <w:pPr>
                          <w:snapToGrid w:val="0"/>
                          <w:spacing w:line="240" w:lineRule="atLeast"/>
                          <w:jc w:val="center"/>
                          <w:rPr>
                            <w:sz w:val="18"/>
                            <w:szCs w:val="18"/>
                          </w:rPr>
                        </w:pPr>
                        <w:r>
                          <w:rPr>
                            <w:rFonts w:hint="eastAsia"/>
                            <w:sz w:val="18"/>
                            <w:szCs w:val="18"/>
                          </w:rPr>
                          <w:t>未分配利润</w:t>
                        </w:r>
                      </w:p>
                    </w:tc>
                  </w:sdtContent>
                </w:sdt>
                <w:tc>
                  <w:tcPr>
                    <w:tcW w:w="366" w:type="dxa"/>
                    <w:vMerge w:val="restart"/>
                    <w:vAlign w:val="center"/>
                  </w:tcPr>
                  <w:sdt>
                    <w:sdtPr>
                      <w:rPr>
                        <w:rFonts w:hint="eastAsia"/>
                        <w:sz w:val="18"/>
                        <w:szCs w:val="18"/>
                      </w:rPr>
                      <w:tag w:val="_PLD_ae449a7a80f64d56b34968f1f21d2198"/>
                      <w:id w:val="2030134564"/>
                      <w:lock w:val="sdtLocked"/>
                    </w:sdtPr>
                    <w:sdtContent>
                      <w:sdt>
                        <w:sdtPr>
                          <w:rPr>
                            <w:rFonts w:hint="eastAsia"/>
                            <w:sz w:val="18"/>
                            <w:szCs w:val="18"/>
                          </w:rPr>
                          <w:tag w:val="_PLD_c4da6a74366840789b623f0d61440178"/>
                          <w:id w:val="1762712950"/>
                          <w:lock w:val="sdtLocked"/>
                        </w:sdtPr>
                        <w:sdtContent>
                          <w:p w14:paraId="6B57EDBD" w14:textId="77777777" w:rsidR="00993314" w:rsidRDefault="00E76221">
                            <w:pPr>
                              <w:jc w:val="center"/>
                              <w:rPr>
                                <w:sz w:val="18"/>
                                <w:szCs w:val="18"/>
                              </w:rPr>
                            </w:pPr>
                            <w:r>
                              <w:rPr>
                                <w:rFonts w:hint="eastAsia"/>
                                <w:sz w:val="18"/>
                                <w:szCs w:val="18"/>
                              </w:rPr>
                              <w:t>其他</w:t>
                            </w:r>
                          </w:p>
                        </w:sdtContent>
                      </w:sdt>
                    </w:sdtContent>
                  </w:sdt>
                </w:tc>
                <w:tc>
                  <w:tcPr>
                    <w:tcW w:w="1417" w:type="dxa"/>
                    <w:vMerge w:val="restart"/>
                    <w:vAlign w:val="center"/>
                  </w:tcPr>
                  <w:sdt>
                    <w:sdtPr>
                      <w:rPr>
                        <w:rFonts w:hint="eastAsia"/>
                        <w:sz w:val="18"/>
                        <w:szCs w:val="18"/>
                      </w:rPr>
                      <w:tag w:val="_PLD_f2691f33b2164ad8b83415f8cd404dea"/>
                      <w:id w:val="1803887943"/>
                      <w:lock w:val="sdtLocked"/>
                    </w:sdtPr>
                    <w:sdtContent>
                      <w:p w14:paraId="27486246" w14:textId="77777777" w:rsidR="00993314" w:rsidRDefault="00E76221">
                        <w:pPr>
                          <w:jc w:val="center"/>
                          <w:rPr>
                            <w:sz w:val="18"/>
                            <w:szCs w:val="18"/>
                          </w:rPr>
                        </w:pPr>
                        <w:r>
                          <w:rPr>
                            <w:rFonts w:hint="eastAsia"/>
                            <w:sz w:val="18"/>
                            <w:szCs w:val="18"/>
                          </w:rPr>
                          <w:t>小计</w:t>
                        </w:r>
                      </w:p>
                    </w:sdtContent>
                  </w:sdt>
                </w:tc>
                <w:tc>
                  <w:tcPr>
                    <w:tcW w:w="366" w:type="dxa"/>
                    <w:vMerge/>
                  </w:tcPr>
                  <w:p w14:paraId="1EEEDF97" w14:textId="77777777" w:rsidR="00993314" w:rsidRDefault="00993314">
                    <w:pPr>
                      <w:jc w:val="center"/>
                      <w:rPr>
                        <w:sz w:val="18"/>
                        <w:szCs w:val="18"/>
                      </w:rPr>
                    </w:pPr>
                  </w:p>
                </w:tc>
                <w:tc>
                  <w:tcPr>
                    <w:tcW w:w="1409" w:type="dxa"/>
                    <w:vMerge/>
                  </w:tcPr>
                  <w:p w14:paraId="4D045442" w14:textId="77777777" w:rsidR="00993314" w:rsidRDefault="00993314">
                    <w:pPr>
                      <w:jc w:val="center"/>
                      <w:rPr>
                        <w:sz w:val="18"/>
                        <w:szCs w:val="18"/>
                      </w:rPr>
                    </w:pPr>
                  </w:p>
                </w:tc>
              </w:tr>
              <w:tr w:rsidR="00993314" w14:paraId="6E9E4309" w14:textId="77777777">
                <w:trPr>
                  <w:cantSplit/>
                  <w:trHeight w:val="303"/>
                </w:trPr>
                <w:tc>
                  <w:tcPr>
                    <w:tcW w:w="958" w:type="dxa"/>
                    <w:vMerge/>
                  </w:tcPr>
                  <w:p w14:paraId="2ADAEA19" w14:textId="77777777" w:rsidR="00993314" w:rsidRDefault="00993314">
                    <w:pPr>
                      <w:snapToGrid w:val="0"/>
                      <w:spacing w:line="240" w:lineRule="atLeast"/>
                      <w:ind w:rightChars="-759" w:right="-1594"/>
                      <w:rPr>
                        <w:sz w:val="18"/>
                        <w:szCs w:val="18"/>
                      </w:rPr>
                    </w:pPr>
                  </w:p>
                </w:tc>
                <w:tc>
                  <w:tcPr>
                    <w:tcW w:w="1133" w:type="dxa"/>
                    <w:vMerge/>
                  </w:tcPr>
                  <w:p w14:paraId="2B537FF3" w14:textId="77777777" w:rsidR="00993314" w:rsidRDefault="00993314">
                    <w:pPr>
                      <w:snapToGrid w:val="0"/>
                      <w:spacing w:line="240" w:lineRule="atLeast"/>
                      <w:jc w:val="center"/>
                      <w:rPr>
                        <w:sz w:val="18"/>
                        <w:szCs w:val="18"/>
                      </w:rPr>
                    </w:pPr>
                  </w:p>
                </w:tc>
                <w:sdt>
                  <w:sdtPr>
                    <w:tag w:val="_PLD_c8e4e3f938444f399262729a0267aa59"/>
                    <w:id w:val="-1689902190"/>
                    <w:lock w:val="sdtLocked"/>
                  </w:sdtPr>
                  <w:sdtContent>
                    <w:tc>
                      <w:tcPr>
                        <w:tcW w:w="423" w:type="dxa"/>
                        <w:vAlign w:val="center"/>
                      </w:tcPr>
                      <w:p w14:paraId="3D604FF7" w14:textId="77777777" w:rsidR="00993314" w:rsidRDefault="00E76221">
                        <w:pPr>
                          <w:jc w:val="center"/>
                          <w:rPr>
                            <w:sz w:val="18"/>
                            <w:szCs w:val="18"/>
                          </w:rPr>
                        </w:pPr>
                        <w:r>
                          <w:rPr>
                            <w:rFonts w:hint="eastAsia"/>
                            <w:sz w:val="18"/>
                            <w:szCs w:val="18"/>
                          </w:rPr>
                          <w:t>优先股</w:t>
                        </w:r>
                      </w:p>
                    </w:tc>
                  </w:sdtContent>
                </w:sdt>
                <w:sdt>
                  <w:sdtPr>
                    <w:tag w:val="_PLD_70f3796cf4ab4ecbb92343a346942a09"/>
                    <w:id w:val="-537890368"/>
                    <w:lock w:val="sdtLocked"/>
                  </w:sdtPr>
                  <w:sdtContent>
                    <w:tc>
                      <w:tcPr>
                        <w:tcW w:w="423" w:type="dxa"/>
                        <w:vAlign w:val="center"/>
                      </w:tcPr>
                      <w:p w14:paraId="32E88388" w14:textId="77777777" w:rsidR="00993314" w:rsidRDefault="00E76221">
                        <w:pPr>
                          <w:jc w:val="center"/>
                          <w:rPr>
                            <w:sz w:val="18"/>
                            <w:szCs w:val="18"/>
                          </w:rPr>
                        </w:pPr>
                        <w:r>
                          <w:rPr>
                            <w:rFonts w:hint="eastAsia"/>
                            <w:sz w:val="18"/>
                            <w:szCs w:val="18"/>
                          </w:rPr>
                          <w:t>永续债</w:t>
                        </w:r>
                      </w:p>
                    </w:tc>
                  </w:sdtContent>
                </w:sdt>
                <w:sdt>
                  <w:sdtPr>
                    <w:tag w:val="_PLD_a3d4853d11ed4217a1c5e27cfc45c1c9"/>
                    <w:id w:val="564222114"/>
                    <w:lock w:val="sdtLocked"/>
                  </w:sdtPr>
                  <w:sdtContent>
                    <w:tc>
                      <w:tcPr>
                        <w:tcW w:w="431" w:type="dxa"/>
                        <w:vAlign w:val="center"/>
                      </w:tcPr>
                      <w:p w14:paraId="1D0AD937" w14:textId="77777777" w:rsidR="00993314" w:rsidRDefault="00E76221">
                        <w:pPr>
                          <w:jc w:val="center"/>
                          <w:rPr>
                            <w:sz w:val="18"/>
                            <w:szCs w:val="18"/>
                          </w:rPr>
                        </w:pPr>
                        <w:r>
                          <w:rPr>
                            <w:rFonts w:hint="eastAsia"/>
                            <w:sz w:val="18"/>
                            <w:szCs w:val="18"/>
                          </w:rPr>
                          <w:t>其他</w:t>
                        </w:r>
                      </w:p>
                    </w:tc>
                  </w:sdtContent>
                </w:sdt>
                <w:tc>
                  <w:tcPr>
                    <w:tcW w:w="1223" w:type="dxa"/>
                    <w:vMerge/>
                  </w:tcPr>
                  <w:p w14:paraId="443BE088" w14:textId="77777777" w:rsidR="00993314" w:rsidRDefault="00993314">
                    <w:pPr>
                      <w:snapToGrid w:val="0"/>
                      <w:spacing w:line="240" w:lineRule="atLeast"/>
                      <w:jc w:val="center"/>
                      <w:rPr>
                        <w:sz w:val="18"/>
                        <w:szCs w:val="18"/>
                      </w:rPr>
                    </w:pPr>
                  </w:p>
                </w:tc>
                <w:tc>
                  <w:tcPr>
                    <w:tcW w:w="516" w:type="dxa"/>
                    <w:vMerge/>
                  </w:tcPr>
                  <w:p w14:paraId="48219B2C" w14:textId="77777777" w:rsidR="00993314" w:rsidRDefault="00993314">
                    <w:pPr>
                      <w:snapToGrid w:val="0"/>
                      <w:spacing w:line="240" w:lineRule="atLeast"/>
                      <w:jc w:val="center"/>
                      <w:rPr>
                        <w:sz w:val="18"/>
                        <w:szCs w:val="18"/>
                      </w:rPr>
                    </w:pPr>
                  </w:p>
                </w:tc>
                <w:tc>
                  <w:tcPr>
                    <w:tcW w:w="1189" w:type="dxa"/>
                    <w:vMerge/>
                  </w:tcPr>
                  <w:p w14:paraId="4C4AB1B0" w14:textId="77777777" w:rsidR="00993314" w:rsidRDefault="00993314">
                    <w:pPr>
                      <w:snapToGrid w:val="0"/>
                      <w:spacing w:line="240" w:lineRule="atLeast"/>
                      <w:jc w:val="center"/>
                      <w:rPr>
                        <w:sz w:val="18"/>
                        <w:szCs w:val="18"/>
                      </w:rPr>
                    </w:pPr>
                  </w:p>
                </w:tc>
                <w:tc>
                  <w:tcPr>
                    <w:tcW w:w="1189" w:type="dxa"/>
                    <w:vMerge/>
                  </w:tcPr>
                  <w:p w14:paraId="688F8A72" w14:textId="77777777" w:rsidR="00993314" w:rsidRDefault="00993314">
                    <w:pPr>
                      <w:snapToGrid w:val="0"/>
                      <w:spacing w:line="240" w:lineRule="atLeast"/>
                      <w:jc w:val="center"/>
                      <w:rPr>
                        <w:sz w:val="18"/>
                        <w:szCs w:val="18"/>
                      </w:rPr>
                    </w:pPr>
                  </w:p>
                </w:tc>
                <w:tc>
                  <w:tcPr>
                    <w:tcW w:w="1265" w:type="dxa"/>
                    <w:vMerge/>
                  </w:tcPr>
                  <w:p w14:paraId="65BF2BA0" w14:textId="77777777" w:rsidR="00993314" w:rsidRDefault="00993314">
                    <w:pPr>
                      <w:snapToGrid w:val="0"/>
                      <w:spacing w:line="240" w:lineRule="atLeast"/>
                      <w:jc w:val="center"/>
                      <w:rPr>
                        <w:sz w:val="18"/>
                        <w:szCs w:val="18"/>
                      </w:rPr>
                    </w:pPr>
                  </w:p>
                </w:tc>
                <w:tc>
                  <w:tcPr>
                    <w:tcW w:w="366" w:type="dxa"/>
                    <w:vMerge/>
                  </w:tcPr>
                  <w:p w14:paraId="71F98EC2" w14:textId="77777777" w:rsidR="00993314" w:rsidRDefault="00993314">
                    <w:pPr>
                      <w:snapToGrid w:val="0"/>
                      <w:spacing w:line="240" w:lineRule="atLeast"/>
                      <w:jc w:val="center"/>
                      <w:rPr>
                        <w:sz w:val="18"/>
                        <w:szCs w:val="18"/>
                      </w:rPr>
                    </w:pPr>
                  </w:p>
                </w:tc>
                <w:tc>
                  <w:tcPr>
                    <w:tcW w:w="1415" w:type="dxa"/>
                    <w:vMerge/>
                  </w:tcPr>
                  <w:p w14:paraId="0DE6AF6D" w14:textId="77777777" w:rsidR="00993314" w:rsidRDefault="00993314">
                    <w:pPr>
                      <w:snapToGrid w:val="0"/>
                      <w:spacing w:line="240" w:lineRule="atLeast"/>
                      <w:jc w:val="center"/>
                      <w:rPr>
                        <w:sz w:val="18"/>
                        <w:szCs w:val="18"/>
                      </w:rPr>
                    </w:pPr>
                  </w:p>
                </w:tc>
                <w:tc>
                  <w:tcPr>
                    <w:tcW w:w="366" w:type="dxa"/>
                    <w:vMerge/>
                  </w:tcPr>
                  <w:p w14:paraId="65E4A151" w14:textId="77777777" w:rsidR="00993314" w:rsidRDefault="00993314">
                    <w:pPr>
                      <w:jc w:val="center"/>
                      <w:rPr>
                        <w:sz w:val="18"/>
                        <w:szCs w:val="18"/>
                      </w:rPr>
                    </w:pPr>
                  </w:p>
                </w:tc>
                <w:tc>
                  <w:tcPr>
                    <w:tcW w:w="1417" w:type="dxa"/>
                    <w:vMerge/>
                  </w:tcPr>
                  <w:p w14:paraId="0F0D8D86" w14:textId="77777777" w:rsidR="00993314" w:rsidRDefault="00993314">
                    <w:pPr>
                      <w:jc w:val="center"/>
                      <w:rPr>
                        <w:sz w:val="18"/>
                        <w:szCs w:val="18"/>
                      </w:rPr>
                    </w:pPr>
                  </w:p>
                </w:tc>
                <w:tc>
                  <w:tcPr>
                    <w:tcW w:w="366" w:type="dxa"/>
                    <w:vMerge/>
                  </w:tcPr>
                  <w:p w14:paraId="15FB1324" w14:textId="77777777" w:rsidR="00993314" w:rsidRDefault="00993314">
                    <w:pPr>
                      <w:jc w:val="center"/>
                      <w:rPr>
                        <w:sz w:val="18"/>
                        <w:szCs w:val="18"/>
                      </w:rPr>
                    </w:pPr>
                  </w:p>
                </w:tc>
                <w:tc>
                  <w:tcPr>
                    <w:tcW w:w="1409" w:type="dxa"/>
                    <w:vMerge/>
                    <w:tcBorders>
                      <w:bottom w:val="nil"/>
                    </w:tcBorders>
                  </w:tcPr>
                  <w:p w14:paraId="5C1A0E2A" w14:textId="77777777" w:rsidR="00993314" w:rsidRDefault="00993314">
                    <w:pPr>
                      <w:jc w:val="center"/>
                      <w:rPr>
                        <w:sz w:val="18"/>
                        <w:szCs w:val="18"/>
                      </w:rPr>
                    </w:pPr>
                  </w:p>
                </w:tc>
              </w:tr>
              <w:tr w:rsidR="00993314" w14:paraId="74CD9AD9" w14:textId="77777777">
                <w:sdt>
                  <w:sdtPr>
                    <w:tag w:val="_PLD_24c39056f5874862855dc37ef7f0d558"/>
                    <w:id w:val="-2004269596"/>
                    <w:lock w:val="sdtLocked"/>
                  </w:sdtPr>
                  <w:sdtContent>
                    <w:tc>
                      <w:tcPr>
                        <w:tcW w:w="958" w:type="dxa"/>
                      </w:tcPr>
                      <w:p w14:paraId="487EB20C" w14:textId="77777777" w:rsidR="00993314" w:rsidRDefault="00E76221">
                        <w:pPr>
                          <w:rPr>
                            <w:sz w:val="18"/>
                            <w:szCs w:val="18"/>
                          </w:rPr>
                        </w:pPr>
                        <w:r>
                          <w:rPr>
                            <w:sz w:val="18"/>
                            <w:szCs w:val="18"/>
                          </w:rPr>
                          <w:t>一、上年</w:t>
                        </w:r>
                        <w:r>
                          <w:rPr>
                            <w:rFonts w:hint="eastAsia"/>
                            <w:sz w:val="18"/>
                            <w:szCs w:val="18"/>
                          </w:rPr>
                          <w:t>年</w:t>
                        </w:r>
                        <w:r>
                          <w:rPr>
                            <w:sz w:val="18"/>
                            <w:szCs w:val="18"/>
                          </w:rPr>
                          <w:t>末余额</w:t>
                        </w:r>
                      </w:p>
                    </w:tc>
                  </w:sdtContent>
                </w:sdt>
                <w:tc>
                  <w:tcPr>
                    <w:tcW w:w="1133" w:type="dxa"/>
                    <w:vAlign w:val="center"/>
                  </w:tcPr>
                  <w:p w14:paraId="3F8140EA"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1,972,100,000.00</w:t>
                    </w:r>
                  </w:p>
                </w:tc>
                <w:tc>
                  <w:tcPr>
                    <w:tcW w:w="423" w:type="dxa"/>
                    <w:vAlign w:val="center"/>
                  </w:tcPr>
                  <w:p w14:paraId="5CA42095" w14:textId="77777777" w:rsidR="00993314" w:rsidRDefault="00993314">
                    <w:pPr>
                      <w:jc w:val="right"/>
                      <w:rPr>
                        <w:rFonts w:asciiTheme="minorEastAsia" w:eastAsiaTheme="minorEastAsia" w:hAnsiTheme="minorEastAsia"/>
                        <w:sz w:val="18"/>
                        <w:szCs w:val="18"/>
                      </w:rPr>
                    </w:pPr>
                  </w:p>
                </w:tc>
                <w:tc>
                  <w:tcPr>
                    <w:tcW w:w="423" w:type="dxa"/>
                    <w:vAlign w:val="center"/>
                  </w:tcPr>
                  <w:p w14:paraId="1F82CA39" w14:textId="77777777" w:rsidR="00993314" w:rsidRDefault="00993314">
                    <w:pPr>
                      <w:jc w:val="right"/>
                      <w:rPr>
                        <w:rFonts w:asciiTheme="minorEastAsia" w:eastAsiaTheme="minorEastAsia" w:hAnsiTheme="minorEastAsia"/>
                        <w:sz w:val="18"/>
                        <w:szCs w:val="18"/>
                      </w:rPr>
                    </w:pPr>
                  </w:p>
                </w:tc>
                <w:tc>
                  <w:tcPr>
                    <w:tcW w:w="431" w:type="dxa"/>
                    <w:vAlign w:val="center"/>
                  </w:tcPr>
                  <w:p w14:paraId="7794BB3B" w14:textId="77777777" w:rsidR="00993314" w:rsidRDefault="00993314">
                    <w:pPr>
                      <w:jc w:val="right"/>
                      <w:rPr>
                        <w:rFonts w:asciiTheme="minorEastAsia" w:eastAsiaTheme="minorEastAsia" w:hAnsiTheme="minorEastAsia"/>
                        <w:sz w:val="18"/>
                        <w:szCs w:val="18"/>
                      </w:rPr>
                    </w:pPr>
                  </w:p>
                </w:tc>
                <w:tc>
                  <w:tcPr>
                    <w:tcW w:w="1223" w:type="dxa"/>
                    <w:vAlign w:val="center"/>
                  </w:tcPr>
                  <w:p w14:paraId="1FDFAE10"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2,178,078,353.90</w:t>
                    </w:r>
                  </w:p>
                </w:tc>
                <w:tc>
                  <w:tcPr>
                    <w:tcW w:w="516" w:type="dxa"/>
                    <w:vAlign w:val="center"/>
                  </w:tcPr>
                  <w:p w14:paraId="63255761" w14:textId="77777777" w:rsidR="00993314" w:rsidRDefault="00993314">
                    <w:pPr>
                      <w:jc w:val="right"/>
                      <w:rPr>
                        <w:rFonts w:asciiTheme="minorEastAsia" w:eastAsiaTheme="minorEastAsia" w:hAnsiTheme="minorEastAsia"/>
                        <w:sz w:val="18"/>
                        <w:szCs w:val="18"/>
                      </w:rPr>
                    </w:pPr>
                  </w:p>
                </w:tc>
                <w:tc>
                  <w:tcPr>
                    <w:tcW w:w="1189" w:type="dxa"/>
                    <w:vAlign w:val="center"/>
                  </w:tcPr>
                  <w:p w14:paraId="2A960D97"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9,970,592.00</w:t>
                    </w:r>
                  </w:p>
                </w:tc>
                <w:tc>
                  <w:tcPr>
                    <w:tcW w:w="1189" w:type="dxa"/>
                    <w:vAlign w:val="center"/>
                  </w:tcPr>
                  <w:p w14:paraId="59941C2A" w14:textId="77777777" w:rsidR="00993314" w:rsidRDefault="00993314">
                    <w:pPr>
                      <w:jc w:val="right"/>
                      <w:rPr>
                        <w:rFonts w:asciiTheme="minorEastAsia" w:eastAsiaTheme="minorEastAsia" w:hAnsiTheme="minorEastAsia"/>
                        <w:sz w:val="18"/>
                        <w:szCs w:val="18"/>
                      </w:rPr>
                    </w:pPr>
                  </w:p>
                </w:tc>
                <w:tc>
                  <w:tcPr>
                    <w:tcW w:w="1265" w:type="dxa"/>
                    <w:vAlign w:val="center"/>
                  </w:tcPr>
                  <w:p w14:paraId="22096DF2"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157,253,962.63</w:t>
                    </w:r>
                  </w:p>
                </w:tc>
                <w:tc>
                  <w:tcPr>
                    <w:tcW w:w="366" w:type="dxa"/>
                    <w:vAlign w:val="center"/>
                  </w:tcPr>
                  <w:p w14:paraId="5ECBABF6" w14:textId="77777777" w:rsidR="00993314" w:rsidRDefault="00993314">
                    <w:pPr>
                      <w:jc w:val="right"/>
                      <w:rPr>
                        <w:rFonts w:asciiTheme="minorEastAsia" w:eastAsiaTheme="minorEastAsia" w:hAnsiTheme="minorEastAsia"/>
                        <w:sz w:val="18"/>
                        <w:szCs w:val="18"/>
                      </w:rPr>
                    </w:pPr>
                  </w:p>
                </w:tc>
                <w:tc>
                  <w:tcPr>
                    <w:tcW w:w="1415" w:type="dxa"/>
                    <w:vAlign w:val="center"/>
                  </w:tcPr>
                  <w:p w14:paraId="4690EE68"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753,845,913.23</w:t>
                    </w:r>
                  </w:p>
                </w:tc>
                <w:tc>
                  <w:tcPr>
                    <w:tcW w:w="366" w:type="dxa"/>
                    <w:vAlign w:val="center"/>
                  </w:tcPr>
                  <w:p w14:paraId="4116F727" w14:textId="77777777" w:rsidR="00993314" w:rsidRDefault="00993314">
                    <w:pPr>
                      <w:jc w:val="right"/>
                      <w:rPr>
                        <w:rFonts w:asciiTheme="minorEastAsia" w:eastAsiaTheme="minorEastAsia" w:hAnsiTheme="minorEastAsia"/>
                        <w:sz w:val="18"/>
                        <w:szCs w:val="18"/>
                      </w:rPr>
                    </w:pPr>
                  </w:p>
                </w:tc>
                <w:tc>
                  <w:tcPr>
                    <w:tcW w:w="1417" w:type="dxa"/>
                    <w:vAlign w:val="center"/>
                  </w:tcPr>
                  <w:p w14:paraId="2914782C"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5,071,248,821.76</w:t>
                    </w:r>
                  </w:p>
                </w:tc>
                <w:tc>
                  <w:tcPr>
                    <w:tcW w:w="366" w:type="dxa"/>
                    <w:vAlign w:val="center"/>
                  </w:tcPr>
                  <w:p w14:paraId="11530422" w14:textId="77777777" w:rsidR="00993314" w:rsidRDefault="00993314">
                    <w:pPr>
                      <w:jc w:val="right"/>
                      <w:rPr>
                        <w:rFonts w:asciiTheme="minorEastAsia" w:eastAsiaTheme="minorEastAsia" w:hAnsiTheme="minorEastAsia"/>
                        <w:sz w:val="18"/>
                        <w:szCs w:val="18"/>
                      </w:rPr>
                    </w:pPr>
                  </w:p>
                </w:tc>
                <w:tc>
                  <w:tcPr>
                    <w:tcW w:w="1409" w:type="dxa"/>
                    <w:vAlign w:val="center"/>
                  </w:tcPr>
                  <w:p w14:paraId="38D23F27"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5,071,248,821.76</w:t>
                    </w:r>
                  </w:p>
                </w:tc>
              </w:tr>
              <w:tr w:rsidR="00993314" w14:paraId="529EC5A5" w14:textId="77777777">
                <w:sdt>
                  <w:sdtPr>
                    <w:tag w:val="_PLD_5feb351bb250466a8fad5b20d2922c70"/>
                    <w:id w:val="-2145033666"/>
                    <w:lock w:val="sdtLocked"/>
                  </w:sdtPr>
                  <w:sdtContent>
                    <w:tc>
                      <w:tcPr>
                        <w:tcW w:w="958" w:type="dxa"/>
                      </w:tcPr>
                      <w:p w14:paraId="0EBA7550" w14:textId="77777777" w:rsidR="00993314" w:rsidRDefault="00E76221">
                        <w:pPr>
                          <w:rPr>
                            <w:sz w:val="18"/>
                            <w:szCs w:val="18"/>
                          </w:rPr>
                        </w:pPr>
                        <w:r>
                          <w:rPr>
                            <w:rFonts w:hint="eastAsia"/>
                            <w:sz w:val="18"/>
                            <w:szCs w:val="18"/>
                          </w:rPr>
                          <w:t>加：</w:t>
                        </w:r>
                        <w:r>
                          <w:rPr>
                            <w:sz w:val="18"/>
                            <w:szCs w:val="18"/>
                          </w:rPr>
                          <w:t>会计政策变更</w:t>
                        </w:r>
                      </w:p>
                    </w:tc>
                  </w:sdtContent>
                </w:sdt>
                <w:tc>
                  <w:tcPr>
                    <w:tcW w:w="1133" w:type="dxa"/>
                    <w:vAlign w:val="center"/>
                  </w:tcPr>
                  <w:p w14:paraId="223348EB" w14:textId="77777777" w:rsidR="00993314" w:rsidRDefault="00993314">
                    <w:pPr>
                      <w:jc w:val="right"/>
                      <w:rPr>
                        <w:rFonts w:asciiTheme="minorEastAsia" w:eastAsiaTheme="minorEastAsia" w:hAnsiTheme="minorEastAsia"/>
                        <w:sz w:val="18"/>
                        <w:szCs w:val="18"/>
                      </w:rPr>
                    </w:pPr>
                  </w:p>
                </w:tc>
                <w:tc>
                  <w:tcPr>
                    <w:tcW w:w="423" w:type="dxa"/>
                    <w:vAlign w:val="center"/>
                  </w:tcPr>
                  <w:p w14:paraId="24812475" w14:textId="77777777" w:rsidR="00993314" w:rsidRDefault="00993314">
                    <w:pPr>
                      <w:jc w:val="right"/>
                      <w:rPr>
                        <w:rFonts w:asciiTheme="minorEastAsia" w:eastAsiaTheme="minorEastAsia" w:hAnsiTheme="minorEastAsia"/>
                        <w:sz w:val="18"/>
                        <w:szCs w:val="18"/>
                      </w:rPr>
                    </w:pPr>
                  </w:p>
                </w:tc>
                <w:tc>
                  <w:tcPr>
                    <w:tcW w:w="423" w:type="dxa"/>
                    <w:vAlign w:val="center"/>
                  </w:tcPr>
                  <w:p w14:paraId="0960621E" w14:textId="77777777" w:rsidR="00993314" w:rsidRDefault="00993314">
                    <w:pPr>
                      <w:jc w:val="right"/>
                      <w:rPr>
                        <w:rFonts w:asciiTheme="minorEastAsia" w:eastAsiaTheme="minorEastAsia" w:hAnsiTheme="minorEastAsia"/>
                        <w:sz w:val="18"/>
                        <w:szCs w:val="18"/>
                      </w:rPr>
                    </w:pPr>
                  </w:p>
                </w:tc>
                <w:tc>
                  <w:tcPr>
                    <w:tcW w:w="431" w:type="dxa"/>
                    <w:vAlign w:val="center"/>
                  </w:tcPr>
                  <w:p w14:paraId="51A0C28F" w14:textId="77777777" w:rsidR="00993314" w:rsidRDefault="00993314">
                    <w:pPr>
                      <w:jc w:val="right"/>
                      <w:rPr>
                        <w:rFonts w:asciiTheme="minorEastAsia" w:eastAsiaTheme="minorEastAsia" w:hAnsiTheme="minorEastAsia"/>
                        <w:sz w:val="18"/>
                        <w:szCs w:val="18"/>
                      </w:rPr>
                    </w:pPr>
                  </w:p>
                </w:tc>
                <w:tc>
                  <w:tcPr>
                    <w:tcW w:w="1223" w:type="dxa"/>
                    <w:vAlign w:val="center"/>
                  </w:tcPr>
                  <w:p w14:paraId="1F54C17E" w14:textId="77777777" w:rsidR="00993314" w:rsidRDefault="00993314">
                    <w:pPr>
                      <w:jc w:val="right"/>
                      <w:rPr>
                        <w:rFonts w:asciiTheme="minorEastAsia" w:eastAsiaTheme="minorEastAsia" w:hAnsiTheme="minorEastAsia"/>
                        <w:sz w:val="18"/>
                        <w:szCs w:val="18"/>
                      </w:rPr>
                    </w:pPr>
                  </w:p>
                </w:tc>
                <w:tc>
                  <w:tcPr>
                    <w:tcW w:w="516" w:type="dxa"/>
                    <w:vAlign w:val="center"/>
                  </w:tcPr>
                  <w:p w14:paraId="118FB493" w14:textId="77777777" w:rsidR="00993314" w:rsidRDefault="00993314">
                    <w:pPr>
                      <w:jc w:val="right"/>
                      <w:rPr>
                        <w:rFonts w:asciiTheme="minorEastAsia" w:eastAsiaTheme="minorEastAsia" w:hAnsiTheme="minorEastAsia"/>
                        <w:sz w:val="18"/>
                        <w:szCs w:val="18"/>
                      </w:rPr>
                    </w:pPr>
                  </w:p>
                </w:tc>
                <w:tc>
                  <w:tcPr>
                    <w:tcW w:w="1189" w:type="dxa"/>
                    <w:vAlign w:val="center"/>
                  </w:tcPr>
                  <w:p w14:paraId="510F2EE9" w14:textId="77777777" w:rsidR="00993314" w:rsidRDefault="00993314">
                    <w:pPr>
                      <w:jc w:val="right"/>
                      <w:rPr>
                        <w:rFonts w:asciiTheme="minorEastAsia" w:eastAsiaTheme="minorEastAsia" w:hAnsiTheme="minorEastAsia"/>
                        <w:sz w:val="18"/>
                        <w:szCs w:val="18"/>
                      </w:rPr>
                    </w:pPr>
                  </w:p>
                </w:tc>
                <w:tc>
                  <w:tcPr>
                    <w:tcW w:w="1189" w:type="dxa"/>
                    <w:vAlign w:val="center"/>
                  </w:tcPr>
                  <w:p w14:paraId="4E8793BC" w14:textId="77777777" w:rsidR="00993314" w:rsidRDefault="00993314">
                    <w:pPr>
                      <w:jc w:val="right"/>
                      <w:rPr>
                        <w:rFonts w:asciiTheme="minorEastAsia" w:eastAsiaTheme="minorEastAsia" w:hAnsiTheme="minorEastAsia"/>
                        <w:sz w:val="18"/>
                        <w:szCs w:val="18"/>
                      </w:rPr>
                    </w:pPr>
                  </w:p>
                </w:tc>
                <w:tc>
                  <w:tcPr>
                    <w:tcW w:w="1265" w:type="dxa"/>
                    <w:vAlign w:val="center"/>
                  </w:tcPr>
                  <w:p w14:paraId="423B6D23" w14:textId="77777777" w:rsidR="00993314" w:rsidRDefault="00993314">
                    <w:pPr>
                      <w:jc w:val="right"/>
                      <w:rPr>
                        <w:rFonts w:asciiTheme="minorEastAsia" w:eastAsiaTheme="minorEastAsia" w:hAnsiTheme="minorEastAsia"/>
                        <w:sz w:val="18"/>
                        <w:szCs w:val="18"/>
                      </w:rPr>
                    </w:pPr>
                  </w:p>
                </w:tc>
                <w:tc>
                  <w:tcPr>
                    <w:tcW w:w="366" w:type="dxa"/>
                    <w:vAlign w:val="center"/>
                  </w:tcPr>
                  <w:p w14:paraId="7CD6A962" w14:textId="77777777" w:rsidR="00993314" w:rsidRDefault="00993314">
                    <w:pPr>
                      <w:jc w:val="right"/>
                      <w:rPr>
                        <w:rFonts w:asciiTheme="minorEastAsia" w:eastAsiaTheme="minorEastAsia" w:hAnsiTheme="minorEastAsia"/>
                        <w:sz w:val="18"/>
                        <w:szCs w:val="18"/>
                      </w:rPr>
                    </w:pPr>
                  </w:p>
                </w:tc>
                <w:tc>
                  <w:tcPr>
                    <w:tcW w:w="1415" w:type="dxa"/>
                    <w:vAlign w:val="center"/>
                  </w:tcPr>
                  <w:p w14:paraId="522D145B" w14:textId="77777777" w:rsidR="00993314" w:rsidRDefault="00993314">
                    <w:pPr>
                      <w:jc w:val="right"/>
                      <w:rPr>
                        <w:rFonts w:asciiTheme="minorEastAsia" w:eastAsiaTheme="minorEastAsia" w:hAnsiTheme="minorEastAsia"/>
                        <w:sz w:val="18"/>
                        <w:szCs w:val="18"/>
                      </w:rPr>
                    </w:pPr>
                  </w:p>
                </w:tc>
                <w:tc>
                  <w:tcPr>
                    <w:tcW w:w="366" w:type="dxa"/>
                    <w:vAlign w:val="center"/>
                  </w:tcPr>
                  <w:p w14:paraId="2672B55C" w14:textId="77777777" w:rsidR="00993314" w:rsidRDefault="00993314">
                    <w:pPr>
                      <w:jc w:val="right"/>
                      <w:rPr>
                        <w:rFonts w:asciiTheme="minorEastAsia" w:eastAsiaTheme="minorEastAsia" w:hAnsiTheme="minorEastAsia"/>
                        <w:sz w:val="18"/>
                        <w:szCs w:val="18"/>
                      </w:rPr>
                    </w:pPr>
                  </w:p>
                </w:tc>
                <w:tc>
                  <w:tcPr>
                    <w:tcW w:w="1417" w:type="dxa"/>
                    <w:vAlign w:val="center"/>
                  </w:tcPr>
                  <w:p w14:paraId="19A45D25" w14:textId="77777777" w:rsidR="00993314" w:rsidRDefault="00993314">
                    <w:pPr>
                      <w:jc w:val="right"/>
                      <w:rPr>
                        <w:rFonts w:asciiTheme="minorEastAsia" w:eastAsiaTheme="minorEastAsia" w:hAnsiTheme="minorEastAsia"/>
                        <w:sz w:val="18"/>
                        <w:szCs w:val="18"/>
                      </w:rPr>
                    </w:pPr>
                  </w:p>
                </w:tc>
                <w:tc>
                  <w:tcPr>
                    <w:tcW w:w="366" w:type="dxa"/>
                    <w:vAlign w:val="center"/>
                  </w:tcPr>
                  <w:p w14:paraId="51961C4C" w14:textId="77777777" w:rsidR="00993314" w:rsidRDefault="00993314">
                    <w:pPr>
                      <w:jc w:val="right"/>
                      <w:rPr>
                        <w:rFonts w:asciiTheme="minorEastAsia" w:eastAsiaTheme="minorEastAsia" w:hAnsiTheme="minorEastAsia"/>
                        <w:sz w:val="18"/>
                        <w:szCs w:val="18"/>
                      </w:rPr>
                    </w:pPr>
                  </w:p>
                </w:tc>
                <w:tc>
                  <w:tcPr>
                    <w:tcW w:w="1409" w:type="dxa"/>
                    <w:vAlign w:val="center"/>
                  </w:tcPr>
                  <w:p w14:paraId="06C870DF" w14:textId="77777777" w:rsidR="00993314" w:rsidRDefault="00993314">
                    <w:pPr>
                      <w:jc w:val="right"/>
                      <w:rPr>
                        <w:rFonts w:asciiTheme="minorEastAsia" w:eastAsiaTheme="minorEastAsia" w:hAnsiTheme="minorEastAsia"/>
                        <w:sz w:val="18"/>
                        <w:szCs w:val="18"/>
                      </w:rPr>
                    </w:pPr>
                  </w:p>
                </w:tc>
              </w:tr>
              <w:tr w:rsidR="00993314" w14:paraId="593D3550" w14:textId="77777777">
                <w:sdt>
                  <w:sdtPr>
                    <w:tag w:val="_PLD_b3480764b7144ae885e5b5b29f4f4705"/>
                    <w:id w:val="1320381346"/>
                    <w:lock w:val="sdtLocked"/>
                  </w:sdtPr>
                  <w:sdtContent>
                    <w:tc>
                      <w:tcPr>
                        <w:tcW w:w="958" w:type="dxa"/>
                      </w:tcPr>
                      <w:p w14:paraId="30113258" w14:textId="77777777" w:rsidR="00993314" w:rsidRDefault="00E76221">
                        <w:pPr>
                          <w:ind w:firstLineChars="200" w:firstLine="420"/>
                          <w:rPr>
                            <w:sz w:val="18"/>
                            <w:szCs w:val="18"/>
                          </w:rPr>
                        </w:pPr>
                        <w:r>
                          <w:rPr>
                            <w:sz w:val="18"/>
                            <w:szCs w:val="18"/>
                          </w:rPr>
                          <w:t>前期差错更正</w:t>
                        </w:r>
                      </w:p>
                    </w:tc>
                  </w:sdtContent>
                </w:sdt>
                <w:tc>
                  <w:tcPr>
                    <w:tcW w:w="1133" w:type="dxa"/>
                    <w:vAlign w:val="center"/>
                  </w:tcPr>
                  <w:p w14:paraId="1EC526EC" w14:textId="77777777" w:rsidR="00993314" w:rsidRDefault="00993314">
                    <w:pPr>
                      <w:jc w:val="right"/>
                      <w:rPr>
                        <w:rFonts w:asciiTheme="minorEastAsia" w:eastAsiaTheme="minorEastAsia" w:hAnsiTheme="minorEastAsia"/>
                        <w:sz w:val="18"/>
                        <w:szCs w:val="18"/>
                      </w:rPr>
                    </w:pPr>
                  </w:p>
                </w:tc>
                <w:tc>
                  <w:tcPr>
                    <w:tcW w:w="423" w:type="dxa"/>
                    <w:vAlign w:val="center"/>
                  </w:tcPr>
                  <w:p w14:paraId="0C72F41E" w14:textId="77777777" w:rsidR="00993314" w:rsidRDefault="00993314">
                    <w:pPr>
                      <w:jc w:val="right"/>
                      <w:rPr>
                        <w:rFonts w:asciiTheme="minorEastAsia" w:eastAsiaTheme="minorEastAsia" w:hAnsiTheme="minorEastAsia"/>
                        <w:sz w:val="18"/>
                        <w:szCs w:val="18"/>
                      </w:rPr>
                    </w:pPr>
                  </w:p>
                </w:tc>
                <w:tc>
                  <w:tcPr>
                    <w:tcW w:w="423" w:type="dxa"/>
                    <w:vAlign w:val="center"/>
                  </w:tcPr>
                  <w:p w14:paraId="310BE835" w14:textId="77777777" w:rsidR="00993314" w:rsidRDefault="00993314">
                    <w:pPr>
                      <w:jc w:val="right"/>
                      <w:rPr>
                        <w:rFonts w:asciiTheme="minorEastAsia" w:eastAsiaTheme="minorEastAsia" w:hAnsiTheme="minorEastAsia"/>
                        <w:sz w:val="18"/>
                        <w:szCs w:val="18"/>
                      </w:rPr>
                    </w:pPr>
                  </w:p>
                </w:tc>
                <w:tc>
                  <w:tcPr>
                    <w:tcW w:w="431" w:type="dxa"/>
                    <w:vAlign w:val="center"/>
                  </w:tcPr>
                  <w:p w14:paraId="30D813C5" w14:textId="77777777" w:rsidR="00993314" w:rsidRDefault="00993314">
                    <w:pPr>
                      <w:jc w:val="right"/>
                      <w:rPr>
                        <w:rFonts w:asciiTheme="minorEastAsia" w:eastAsiaTheme="minorEastAsia" w:hAnsiTheme="minorEastAsia"/>
                        <w:sz w:val="18"/>
                        <w:szCs w:val="18"/>
                      </w:rPr>
                    </w:pPr>
                  </w:p>
                </w:tc>
                <w:tc>
                  <w:tcPr>
                    <w:tcW w:w="1223" w:type="dxa"/>
                    <w:vAlign w:val="center"/>
                  </w:tcPr>
                  <w:p w14:paraId="6C7B3039" w14:textId="77777777" w:rsidR="00993314" w:rsidRDefault="00993314">
                    <w:pPr>
                      <w:jc w:val="right"/>
                      <w:rPr>
                        <w:rFonts w:asciiTheme="minorEastAsia" w:eastAsiaTheme="minorEastAsia" w:hAnsiTheme="minorEastAsia"/>
                        <w:sz w:val="18"/>
                        <w:szCs w:val="18"/>
                      </w:rPr>
                    </w:pPr>
                  </w:p>
                </w:tc>
                <w:tc>
                  <w:tcPr>
                    <w:tcW w:w="516" w:type="dxa"/>
                    <w:vAlign w:val="center"/>
                  </w:tcPr>
                  <w:p w14:paraId="4CF5FBBC" w14:textId="77777777" w:rsidR="00993314" w:rsidRDefault="00993314">
                    <w:pPr>
                      <w:jc w:val="right"/>
                      <w:rPr>
                        <w:rFonts w:asciiTheme="minorEastAsia" w:eastAsiaTheme="minorEastAsia" w:hAnsiTheme="minorEastAsia"/>
                        <w:sz w:val="18"/>
                        <w:szCs w:val="18"/>
                      </w:rPr>
                    </w:pPr>
                  </w:p>
                </w:tc>
                <w:tc>
                  <w:tcPr>
                    <w:tcW w:w="1189" w:type="dxa"/>
                    <w:vAlign w:val="center"/>
                  </w:tcPr>
                  <w:p w14:paraId="13C72D0C" w14:textId="77777777" w:rsidR="00993314" w:rsidRDefault="00993314">
                    <w:pPr>
                      <w:jc w:val="right"/>
                      <w:rPr>
                        <w:rFonts w:asciiTheme="minorEastAsia" w:eastAsiaTheme="minorEastAsia" w:hAnsiTheme="minorEastAsia"/>
                        <w:sz w:val="18"/>
                        <w:szCs w:val="18"/>
                      </w:rPr>
                    </w:pPr>
                  </w:p>
                </w:tc>
                <w:tc>
                  <w:tcPr>
                    <w:tcW w:w="1189" w:type="dxa"/>
                    <w:vAlign w:val="center"/>
                  </w:tcPr>
                  <w:p w14:paraId="5B17DF5A" w14:textId="77777777" w:rsidR="00993314" w:rsidRDefault="00993314">
                    <w:pPr>
                      <w:jc w:val="right"/>
                      <w:rPr>
                        <w:rFonts w:asciiTheme="minorEastAsia" w:eastAsiaTheme="minorEastAsia" w:hAnsiTheme="minorEastAsia"/>
                        <w:sz w:val="18"/>
                        <w:szCs w:val="18"/>
                      </w:rPr>
                    </w:pPr>
                  </w:p>
                </w:tc>
                <w:tc>
                  <w:tcPr>
                    <w:tcW w:w="1265" w:type="dxa"/>
                    <w:vAlign w:val="center"/>
                  </w:tcPr>
                  <w:p w14:paraId="3DE0702A" w14:textId="77777777" w:rsidR="00993314" w:rsidRDefault="00993314">
                    <w:pPr>
                      <w:jc w:val="right"/>
                      <w:rPr>
                        <w:rFonts w:asciiTheme="minorEastAsia" w:eastAsiaTheme="minorEastAsia" w:hAnsiTheme="minorEastAsia"/>
                        <w:sz w:val="18"/>
                        <w:szCs w:val="18"/>
                      </w:rPr>
                    </w:pPr>
                  </w:p>
                </w:tc>
                <w:tc>
                  <w:tcPr>
                    <w:tcW w:w="366" w:type="dxa"/>
                    <w:vAlign w:val="center"/>
                  </w:tcPr>
                  <w:p w14:paraId="663BC762" w14:textId="77777777" w:rsidR="00993314" w:rsidRDefault="00993314">
                    <w:pPr>
                      <w:jc w:val="right"/>
                      <w:rPr>
                        <w:rFonts w:asciiTheme="minorEastAsia" w:eastAsiaTheme="minorEastAsia" w:hAnsiTheme="minorEastAsia"/>
                        <w:sz w:val="18"/>
                        <w:szCs w:val="18"/>
                      </w:rPr>
                    </w:pPr>
                  </w:p>
                </w:tc>
                <w:tc>
                  <w:tcPr>
                    <w:tcW w:w="1415" w:type="dxa"/>
                    <w:vAlign w:val="center"/>
                  </w:tcPr>
                  <w:p w14:paraId="1E5CE96C" w14:textId="77777777" w:rsidR="00993314" w:rsidRDefault="00993314">
                    <w:pPr>
                      <w:jc w:val="right"/>
                      <w:rPr>
                        <w:rFonts w:asciiTheme="minorEastAsia" w:eastAsiaTheme="minorEastAsia" w:hAnsiTheme="minorEastAsia"/>
                        <w:sz w:val="18"/>
                        <w:szCs w:val="18"/>
                      </w:rPr>
                    </w:pPr>
                  </w:p>
                </w:tc>
                <w:tc>
                  <w:tcPr>
                    <w:tcW w:w="366" w:type="dxa"/>
                    <w:vAlign w:val="center"/>
                  </w:tcPr>
                  <w:p w14:paraId="6D73A082" w14:textId="77777777" w:rsidR="00993314" w:rsidRDefault="00993314">
                    <w:pPr>
                      <w:jc w:val="right"/>
                      <w:rPr>
                        <w:rFonts w:asciiTheme="minorEastAsia" w:eastAsiaTheme="minorEastAsia" w:hAnsiTheme="minorEastAsia"/>
                        <w:sz w:val="18"/>
                        <w:szCs w:val="18"/>
                      </w:rPr>
                    </w:pPr>
                  </w:p>
                </w:tc>
                <w:tc>
                  <w:tcPr>
                    <w:tcW w:w="1417" w:type="dxa"/>
                    <w:vAlign w:val="center"/>
                  </w:tcPr>
                  <w:p w14:paraId="07E197FC" w14:textId="77777777" w:rsidR="00993314" w:rsidRDefault="00993314">
                    <w:pPr>
                      <w:jc w:val="right"/>
                      <w:rPr>
                        <w:rFonts w:asciiTheme="minorEastAsia" w:eastAsiaTheme="minorEastAsia" w:hAnsiTheme="minorEastAsia"/>
                        <w:sz w:val="18"/>
                        <w:szCs w:val="18"/>
                      </w:rPr>
                    </w:pPr>
                  </w:p>
                </w:tc>
                <w:tc>
                  <w:tcPr>
                    <w:tcW w:w="366" w:type="dxa"/>
                    <w:vAlign w:val="center"/>
                  </w:tcPr>
                  <w:p w14:paraId="749062A7" w14:textId="77777777" w:rsidR="00993314" w:rsidRDefault="00993314">
                    <w:pPr>
                      <w:jc w:val="right"/>
                      <w:rPr>
                        <w:rFonts w:asciiTheme="minorEastAsia" w:eastAsiaTheme="minorEastAsia" w:hAnsiTheme="minorEastAsia"/>
                        <w:sz w:val="18"/>
                        <w:szCs w:val="18"/>
                      </w:rPr>
                    </w:pPr>
                  </w:p>
                </w:tc>
                <w:tc>
                  <w:tcPr>
                    <w:tcW w:w="1409" w:type="dxa"/>
                    <w:vAlign w:val="center"/>
                  </w:tcPr>
                  <w:p w14:paraId="6225A524" w14:textId="77777777" w:rsidR="00993314" w:rsidRDefault="00993314">
                    <w:pPr>
                      <w:jc w:val="right"/>
                      <w:rPr>
                        <w:rFonts w:asciiTheme="minorEastAsia" w:eastAsiaTheme="minorEastAsia" w:hAnsiTheme="minorEastAsia"/>
                        <w:sz w:val="18"/>
                        <w:szCs w:val="18"/>
                      </w:rPr>
                    </w:pPr>
                  </w:p>
                </w:tc>
              </w:tr>
              <w:tr w:rsidR="00993314" w14:paraId="45F2BCFD" w14:textId="77777777">
                <w:sdt>
                  <w:sdtPr>
                    <w:tag w:val="_PLD_03f09ee4c9b7416b9923560f93f21ac6"/>
                    <w:id w:val="-1838687671"/>
                    <w:lock w:val="sdtLocked"/>
                  </w:sdtPr>
                  <w:sdtContent>
                    <w:tc>
                      <w:tcPr>
                        <w:tcW w:w="958" w:type="dxa"/>
                      </w:tcPr>
                      <w:p w14:paraId="1C3312BC" w14:textId="77777777" w:rsidR="00993314" w:rsidRDefault="00E76221">
                        <w:pPr>
                          <w:ind w:firstLineChars="200" w:firstLine="420"/>
                          <w:rPr>
                            <w:sz w:val="18"/>
                            <w:szCs w:val="18"/>
                          </w:rPr>
                        </w:pPr>
                        <w:r>
                          <w:rPr>
                            <w:rFonts w:hint="eastAsia"/>
                            <w:sz w:val="18"/>
                            <w:szCs w:val="18"/>
                          </w:rPr>
                          <w:t>同一控制下企业合并</w:t>
                        </w:r>
                      </w:p>
                    </w:tc>
                  </w:sdtContent>
                </w:sdt>
                <w:tc>
                  <w:tcPr>
                    <w:tcW w:w="1133" w:type="dxa"/>
                    <w:vAlign w:val="center"/>
                  </w:tcPr>
                  <w:p w14:paraId="6E627383" w14:textId="77777777" w:rsidR="00993314" w:rsidRDefault="00993314">
                    <w:pPr>
                      <w:jc w:val="right"/>
                      <w:rPr>
                        <w:rFonts w:asciiTheme="minorEastAsia" w:eastAsiaTheme="minorEastAsia" w:hAnsiTheme="minorEastAsia"/>
                        <w:sz w:val="18"/>
                        <w:szCs w:val="18"/>
                      </w:rPr>
                    </w:pPr>
                  </w:p>
                </w:tc>
                <w:tc>
                  <w:tcPr>
                    <w:tcW w:w="423" w:type="dxa"/>
                    <w:vAlign w:val="center"/>
                  </w:tcPr>
                  <w:p w14:paraId="51F651CA" w14:textId="77777777" w:rsidR="00993314" w:rsidRDefault="00993314">
                    <w:pPr>
                      <w:jc w:val="right"/>
                      <w:rPr>
                        <w:rFonts w:asciiTheme="minorEastAsia" w:eastAsiaTheme="minorEastAsia" w:hAnsiTheme="minorEastAsia"/>
                        <w:sz w:val="18"/>
                        <w:szCs w:val="18"/>
                      </w:rPr>
                    </w:pPr>
                  </w:p>
                </w:tc>
                <w:tc>
                  <w:tcPr>
                    <w:tcW w:w="423" w:type="dxa"/>
                    <w:vAlign w:val="center"/>
                  </w:tcPr>
                  <w:p w14:paraId="71AC8D1E" w14:textId="77777777" w:rsidR="00993314" w:rsidRDefault="00993314">
                    <w:pPr>
                      <w:jc w:val="right"/>
                      <w:rPr>
                        <w:rFonts w:asciiTheme="minorEastAsia" w:eastAsiaTheme="minorEastAsia" w:hAnsiTheme="minorEastAsia"/>
                        <w:sz w:val="18"/>
                        <w:szCs w:val="18"/>
                      </w:rPr>
                    </w:pPr>
                  </w:p>
                </w:tc>
                <w:tc>
                  <w:tcPr>
                    <w:tcW w:w="431" w:type="dxa"/>
                    <w:vAlign w:val="center"/>
                  </w:tcPr>
                  <w:p w14:paraId="03AEB6D5" w14:textId="77777777" w:rsidR="00993314" w:rsidRDefault="00993314">
                    <w:pPr>
                      <w:jc w:val="right"/>
                      <w:rPr>
                        <w:rFonts w:asciiTheme="minorEastAsia" w:eastAsiaTheme="minorEastAsia" w:hAnsiTheme="minorEastAsia"/>
                        <w:sz w:val="18"/>
                        <w:szCs w:val="18"/>
                      </w:rPr>
                    </w:pPr>
                  </w:p>
                </w:tc>
                <w:tc>
                  <w:tcPr>
                    <w:tcW w:w="1223" w:type="dxa"/>
                    <w:vAlign w:val="center"/>
                  </w:tcPr>
                  <w:p w14:paraId="60A8B177" w14:textId="77777777" w:rsidR="00993314" w:rsidRDefault="00993314">
                    <w:pPr>
                      <w:jc w:val="right"/>
                      <w:rPr>
                        <w:rFonts w:asciiTheme="minorEastAsia" w:eastAsiaTheme="minorEastAsia" w:hAnsiTheme="minorEastAsia"/>
                        <w:sz w:val="18"/>
                        <w:szCs w:val="18"/>
                      </w:rPr>
                    </w:pPr>
                  </w:p>
                </w:tc>
                <w:tc>
                  <w:tcPr>
                    <w:tcW w:w="516" w:type="dxa"/>
                    <w:vAlign w:val="center"/>
                  </w:tcPr>
                  <w:p w14:paraId="42AD02E3" w14:textId="77777777" w:rsidR="00993314" w:rsidRDefault="00993314">
                    <w:pPr>
                      <w:jc w:val="right"/>
                      <w:rPr>
                        <w:rFonts w:asciiTheme="minorEastAsia" w:eastAsiaTheme="minorEastAsia" w:hAnsiTheme="minorEastAsia"/>
                        <w:sz w:val="18"/>
                        <w:szCs w:val="18"/>
                      </w:rPr>
                    </w:pPr>
                  </w:p>
                </w:tc>
                <w:tc>
                  <w:tcPr>
                    <w:tcW w:w="1189" w:type="dxa"/>
                    <w:vAlign w:val="center"/>
                  </w:tcPr>
                  <w:p w14:paraId="0254A472" w14:textId="77777777" w:rsidR="00993314" w:rsidRDefault="00993314">
                    <w:pPr>
                      <w:jc w:val="right"/>
                      <w:rPr>
                        <w:rFonts w:asciiTheme="minorEastAsia" w:eastAsiaTheme="minorEastAsia" w:hAnsiTheme="minorEastAsia"/>
                        <w:sz w:val="18"/>
                        <w:szCs w:val="18"/>
                      </w:rPr>
                    </w:pPr>
                  </w:p>
                </w:tc>
                <w:tc>
                  <w:tcPr>
                    <w:tcW w:w="1189" w:type="dxa"/>
                    <w:vAlign w:val="center"/>
                  </w:tcPr>
                  <w:p w14:paraId="04356510" w14:textId="77777777" w:rsidR="00993314" w:rsidRDefault="00993314">
                    <w:pPr>
                      <w:jc w:val="right"/>
                      <w:rPr>
                        <w:rFonts w:asciiTheme="minorEastAsia" w:eastAsiaTheme="minorEastAsia" w:hAnsiTheme="minorEastAsia"/>
                        <w:sz w:val="18"/>
                        <w:szCs w:val="18"/>
                      </w:rPr>
                    </w:pPr>
                  </w:p>
                </w:tc>
                <w:tc>
                  <w:tcPr>
                    <w:tcW w:w="1265" w:type="dxa"/>
                    <w:vAlign w:val="center"/>
                  </w:tcPr>
                  <w:p w14:paraId="0F72BA69" w14:textId="77777777" w:rsidR="00993314" w:rsidRDefault="00993314">
                    <w:pPr>
                      <w:jc w:val="right"/>
                      <w:rPr>
                        <w:rFonts w:asciiTheme="minorEastAsia" w:eastAsiaTheme="minorEastAsia" w:hAnsiTheme="minorEastAsia"/>
                        <w:sz w:val="18"/>
                        <w:szCs w:val="18"/>
                      </w:rPr>
                    </w:pPr>
                  </w:p>
                </w:tc>
                <w:tc>
                  <w:tcPr>
                    <w:tcW w:w="366" w:type="dxa"/>
                    <w:vAlign w:val="center"/>
                  </w:tcPr>
                  <w:p w14:paraId="3F65FCF7" w14:textId="77777777" w:rsidR="00993314" w:rsidRDefault="00993314">
                    <w:pPr>
                      <w:jc w:val="right"/>
                      <w:rPr>
                        <w:rFonts w:asciiTheme="minorEastAsia" w:eastAsiaTheme="minorEastAsia" w:hAnsiTheme="minorEastAsia"/>
                        <w:sz w:val="18"/>
                        <w:szCs w:val="18"/>
                      </w:rPr>
                    </w:pPr>
                  </w:p>
                </w:tc>
                <w:tc>
                  <w:tcPr>
                    <w:tcW w:w="1415" w:type="dxa"/>
                    <w:vAlign w:val="center"/>
                  </w:tcPr>
                  <w:p w14:paraId="46A66E7A" w14:textId="77777777" w:rsidR="00993314" w:rsidRDefault="00993314">
                    <w:pPr>
                      <w:jc w:val="right"/>
                      <w:rPr>
                        <w:rFonts w:asciiTheme="minorEastAsia" w:eastAsiaTheme="minorEastAsia" w:hAnsiTheme="minorEastAsia"/>
                        <w:sz w:val="18"/>
                        <w:szCs w:val="18"/>
                      </w:rPr>
                    </w:pPr>
                  </w:p>
                </w:tc>
                <w:tc>
                  <w:tcPr>
                    <w:tcW w:w="366" w:type="dxa"/>
                    <w:vAlign w:val="center"/>
                  </w:tcPr>
                  <w:p w14:paraId="79E91F46" w14:textId="77777777" w:rsidR="00993314" w:rsidRDefault="00993314">
                    <w:pPr>
                      <w:jc w:val="right"/>
                      <w:rPr>
                        <w:rFonts w:asciiTheme="minorEastAsia" w:eastAsiaTheme="minorEastAsia" w:hAnsiTheme="minorEastAsia"/>
                        <w:sz w:val="18"/>
                        <w:szCs w:val="18"/>
                      </w:rPr>
                    </w:pPr>
                  </w:p>
                </w:tc>
                <w:tc>
                  <w:tcPr>
                    <w:tcW w:w="1417" w:type="dxa"/>
                    <w:vAlign w:val="center"/>
                  </w:tcPr>
                  <w:p w14:paraId="7F61C247" w14:textId="77777777" w:rsidR="00993314" w:rsidRDefault="00993314">
                    <w:pPr>
                      <w:jc w:val="right"/>
                      <w:rPr>
                        <w:rFonts w:asciiTheme="minorEastAsia" w:eastAsiaTheme="minorEastAsia" w:hAnsiTheme="minorEastAsia"/>
                        <w:sz w:val="18"/>
                        <w:szCs w:val="18"/>
                      </w:rPr>
                    </w:pPr>
                  </w:p>
                </w:tc>
                <w:tc>
                  <w:tcPr>
                    <w:tcW w:w="366" w:type="dxa"/>
                    <w:vAlign w:val="center"/>
                  </w:tcPr>
                  <w:p w14:paraId="646715C0" w14:textId="77777777" w:rsidR="00993314" w:rsidRDefault="00993314">
                    <w:pPr>
                      <w:jc w:val="right"/>
                      <w:rPr>
                        <w:rFonts w:asciiTheme="minorEastAsia" w:eastAsiaTheme="minorEastAsia" w:hAnsiTheme="minorEastAsia"/>
                        <w:sz w:val="18"/>
                        <w:szCs w:val="18"/>
                      </w:rPr>
                    </w:pPr>
                  </w:p>
                </w:tc>
                <w:tc>
                  <w:tcPr>
                    <w:tcW w:w="1409" w:type="dxa"/>
                    <w:vAlign w:val="center"/>
                  </w:tcPr>
                  <w:p w14:paraId="61BA5F9C" w14:textId="77777777" w:rsidR="00993314" w:rsidRDefault="00993314">
                    <w:pPr>
                      <w:jc w:val="right"/>
                      <w:rPr>
                        <w:rFonts w:asciiTheme="minorEastAsia" w:eastAsiaTheme="minorEastAsia" w:hAnsiTheme="minorEastAsia"/>
                        <w:sz w:val="18"/>
                        <w:szCs w:val="18"/>
                      </w:rPr>
                    </w:pPr>
                  </w:p>
                </w:tc>
              </w:tr>
              <w:tr w:rsidR="00993314" w14:paraId="0B8273FE" w14:textId="77777777">
                <w:sdt>
                  <w:sdtPr>
                    <w:tag w:val="_PLD_3226061f12cf4cf887adc2639edc13d6"/>
                    <w:id w:val="-2066176295"/>
                    <w:lock w:val="sdtLocked"/>
                  </w:sdtPr>
                  <w:sdtContent>
                    <w:tc>
                      <w:tcPr>
                        <w:tcW w:w="958" w:type="dxa"/>
                      </w:tcPr>
                      <w:p w14:paraId="0C48FD2C" w14:textId="77777777" w:rsidR="00993314" w:rsidRDefault="00E76221">
                        <w:pPr>
                          <w:ind w:firstLineChars="200" w:firstLine="420"/>
                          <w:rPr>
                            <w:sz w:val="18"/>
                            <w:szCs w:val="18"/>
                          </w:rPr>
                        </w:pPr>
                        <w:r>
                          <w:rPr>
                            <w:rFonts w:hint="eastAsia"/>
                            <w:sz w:val="18"/>
                            <w:szCs w:val="18"/>
                          </w:rPr>
                          <w:t>其他</w:t>
                        </w:r>
                      </w:p>
                    </w:tc>
                  </w:sdtContent>
                </w:sdt>
                <w:tc>
                  <w:tcPr>
                    <w:tcW w:w="1133" w:type="dxa"/>
                    <w:vAlign w:val="center"/>
                  </w:tcPr>
                  <w:p w14:paraId="67252A7E" w14:textId="77777777" w:rsidR="00993314" w:rsidRDefault="00993314">
                    <w:pPr>
                      <w:jc w:val="right"/>
                      <w:rPr>
                        <w:rFonts w:asciiTheme="minorEastAsia" w:eastAsiaTheme="minorEastAsia" w:hAnsiTheme="minorEastAsia"/>
                        <w:sz w:val="18"/>
                        <w:szCs w:val="18"/>
                      </w:rPr>
                    </w:pPr>
                  </w:p>
                </w:tc>
                <w:tc>
                  <w:tcPr>
                    <w:tcW w:w="423" w:type="dxa"/>
                    <w:vAlign w:val="center"/>
                  </w:tcPr>
                  <w:p w14:paraId="17DC15BE" w14:textId="77777777" w:rsidR="00993314" w:rsidRDefault="00993314">
                    <w:pPr>
                      <w:jc w:val="right"/>
                      <w:rPr>
                        <w:rFonts w:asciiTheme="minorEastAsia" w:eastAsiaTheme="minorEastAsia" w:hAnsiTheme="minorEastAsia"/>
                        <w:sz w:val="18"/>
                        <w:szCs w:val="18"/>
                      </w:rPr>
                    </w:pPr>
                  </w:p>
                </w:tc>
                <w:tc>
                  <w:tcPr>
                    <w:tcW w:w="423" w:type="dxa"/>
                    <w:vAlign w:val="center"/>
                  </w:tcPr>
                  <w:p w14:paraId="713AD810" w14:textId="77777777" w:rsidR="00993314" w:rsidRDefault="00993314">
                    <w:pPr>
                      <w:jc w:val="right"/>
                      <w:rPr>
                        <w:rFonts w:asciiTheme="minorEastAsia" w:eastAsiaTheme="minorEastAsia" w:hAnsiTheme="minorEastAsia"/>
                        <w:sz w:val="18"/>
                        <w:szCs w:val="18"/>
                      </w:rPr>
                    </w:pPr>
                  </w:p>
                </w:tc>
                <w:tc>
                  <w:tcPr>
                    <w:tcW w:w="431" w:type="dxa"/>
                    <w:vAlign w:val="center"/>
                  </w:tcPr>
                  <w:p w14:paraId="797FC6EF" w14:textId="77777777" w:rsidR="00993314" w:rsidRDefault="00993314">
                    <w:pPr>
                      <w:jc w:val="right"/>
                      <w:rPr>
                        <w:rFonts w:asciiTheme="minorEastAsia" w:eastAsiaTheme="minorEastAsia" w:hAnsiTheme="minorEastAsia"/>
                        <w:sz w:val="18"/>
                        <w:szCs w:val="18"/>
                      </w:rPr>
                    </w:pPr>
                  </w:p>
                </w:tc>
                <w:tc>
                  <w:tcPr>
                    <w:tcW w:w="1223" w:type="dxa"/>
                    <w:vAlign w:val="center"/>
                  </w:tcPr>
                  <w:p w14:paraId="35FFB909" w14:textId="77777777" w:rsidR="00993314" w:rsidRDefault="00993314">
                    <w:pPr>
                      <w:jc w:val="right"/>
                      <w:rPr>
                        <w:rFonts w:asciiTheme="minorEastAsia" w:eastAsiaTheme="minorEastAsia" w:hAnsiTheme="minorEastAsia"/>
                        <w:sz w:val="18"/>
                        <w:szCs w:val="18"/>
                      </w:rPr>
                    </w:pPr>
                  </w:p>
                </w:tc>
                <w:tc>
                  <w:tcPr>
                    <w:tcW w:w="516" w:type="dxa"/>
                    <w:vAlign w:val="center"/>
                  </w:tcPr>
                  <w:p w14:paraId="2E6A4BA3" w14:textId="77777777" w:rsidR="00993314" w:rsidRDefault="00993314">
                    <w:pPr>
                      <w:jc w:val="right"/>
                      <w:rPr>
                        <w:rFonts w:asciiTheme="minorEastAsia" w:eastAsiaTheme="minorEastAsia" w:hAnsiTheme="minorEastAsia"/>
                        <w:sz w:val="18"/>
                        <w:szCs w:val="18"/>
                      </w:rPr>
                    </w:pPr>
                  </w:p>
                </w:tc>
                <w:tc>
                  <w:tcPr>
                    <w:tcW w:w="1189" w:type="dxa"/>
                    <w:vAlign w:val="center"/>
                  </w:tcPr>
                  <w:p w14:paraId="3EE47CFD" w14:textId="77777777" w:rsidR="00993314" w:rsidRDefault="00993314">
                    <w:pPr>
                      <w:jc w:val="right"/>
                      <w:rPr>
                        <w:rFonts w:asciiTheme="minorEastAsia" w:eastAsiaTheme="minorEastAsia" w:hAnsiTheme="minorEastAsia"/>
                        <w:sz w:val="18"/>
                        <w:szCs w:val="18"/>
                      </w:rPr>
                    </w:pPr>
                  </w:p>
                </w:tc>
                <w:tc>
                  <w:tcPr>
                    <w:tcW w:w="1189" w:type="dxa"/>
                    <w:vAlign w:val="center"/>
                  </w:tcPr>
                  <w:p w14:paraId="5E9BC868" w14:textId="77777777" w:rsidR="00993314" w:rsidRDefault="00993314">
                    <w:pPr>
                      <w:jc w:val="right"/>
                      <w:rPr>
                        <w:rFonts w:asciiTheme="minorEastAsia" w:eastAsiaTheme="minorEastAsia" w:hAnsiTheme="minorEastAsia"/>
                        <w:sz w:val="18"/>
                        <w:szCs w:val="18"/>
                      </w:rPr>
                    </w:pPr>
                  </w:p>
                </w:tc>
                <w:tc>
                  <w:tcPr>
                    <w:tcW w:w="1265" w:type="dxa"/>
                    <w:vAlign w:val="center"/>
                  </w:tcPr>
                  <w:p w14:paraId="19641719" w14:textId="77777777" w:rsidR="00993314" w:rsidRDefault="00993314">
                    <w:pPr>
                      <w:jc w:val="right"/>
                      <w:rPr>
                        <w:rFonts w:asciiTheme="minorEastAsia" w:eastAsiaTheme="minorEastAsia" w:hAnsiTheme="minorEastAsia"/>
                        <w:sz w:val="18"/>
                        <w:szCs w:val="18"/>
                      </w:rPr>
                    </w:pPr>
                  </w:p>
                </w:tc>
                <w:tc>
                  <w:tcPr>
                    <w:tcW w:w="366" w:type="dxa"/>
                    <w:vAlign w:val="center"/>
                  </w:tcPr>
                  <w:p w14:paraId="2FD6E157" w14:textId="77777777" w:rsidR="00993314" w:rsidRDefault="00993314">
                    <w:pPr>
                      <w:jc w:val="right"/>
                      <w:rPr>
                        <w:rFonts w:asciiTheme="minorEastAsia" w:eastAsiaTheme="minorEastAsia" w:hAnsiTheme="minorEastAsia"/>
                        <w:sz w:val="18"/>
                        <w:szCs w:val="18"/>
                      </w:rPr>
                    </w:pPr>
                  </w:p>
                </w:tc>
                <w:tc>
                  <w:tcPr>
                    <w:tcW w:w="1415" w:type="dxa"/>
                    <w:vAlign w:val="center"/>
                  </w:tcPr>
                  <w:p w14:paraId="618F967A" w14:textId="77777777" w:rsidR="00993314" w:rsidRDefault="00993314">
                    <w:pPr>
                      <w:jc w:val="right"/>
                      <w:rPr>
                        <w:rFonts w:asciiTheme="minorEastAsia" w:eastAsiaTheme="minorEastAsia" w:hAnsiTheme="minorEastAsia"/>
                        <w:sz w:val="18"/>
                        <w:szCs w:val="18"/>
                      </w:rPr>
                    </w:pPr>
                  </w:p>
                </w:tc>
                <w:tc>
                  <w:tcPr>
                    <w:tcW w:w="366" w:type="dxa"/>
                    <w:vAlign w:val="center"/>
                  </w:tcPr>
                  <w:p w14:paraId="5C8CB849" w14:textId="77777777" w:rsidR="00993314" w:rsidRDefault="00993314">
                    <w:pPr>
                      <w:jc w:val="right"/>
                      <w:rPr>
                        <w:rFonts w:asciiTheme="minorEastAsia" w:eastAsiaTheme="minorEastAsia" w:hAnsiTheme="minorEastAsia"/>
                        <w:sz w:val="18"/>
                        <w:szCs w:val="18"/>
                      </w:rPr>
                    </w:pPr>
                  </w:p>
                </w:tc>
                <w:tc>
                  <w:tcPr>
                    <w:tcW w:w="1417" w:type="dxa"/>
                    <w:vAlign w:val="center"/>
                  </w:tcPr>
                  <w:p w14:paraId="1D86ACED" w14:textId="77777777" w:rsidR="00993314" w:rsidRDefault="00993314">
                    <w:pPr>
                      <w:jc w:val="right"/>
                      <w:rPr>
                        <w:rFonts w:asciiTheme="minorEastAsia" w:eastAsiaTheme="minorEastAsia" w:hAnsiTheme="minorEastAsia"/>
                        <w:sz w:val="18"/>
                        <w:szCs w:val="18"/>
                      </w:rPr>
                    </w:pPr>
                  </w:p>
                </w:tc>
                <w:tc>
                  <w:tcPr>
                    <w:tcW w:w="366" w:type="dxa"/>
                    <w:vAlign w:val="center"/>
                  </w:tcPr>
                  <w:p w14:paraId="52A4C2DC" w14:textId="77777777" w:rsidR="00993314" w:rsidRDefault="00993314">
                    <w:pPr>
                      <w:jc w:val="right"/>
                      <w:rPr>
                        <w:rFonts w:asciiTheme="minorEastAsia" w:eastAsiaTheme="minorEastAsia" w:hAnsiTheme="minorEastAsia"/>
                        <w:sz w:val="18"/>
                        <w:szCs w:val="18"/>
                      </w:rPr>
                    </w:pPr>
                  </w:p>
                </w:tc>
                <w:tc>
                  <w:tcPr>
                    <w:tcW w:w="1409" w:type="dxa"/>
                    <w:vAlign w:val="center"/>
                  </w:tcPr>
                  <w:p w14:paraId="15D445B2" w14:textId="77777777" w:rsidR="00993314" w:rsidRDefault="00993314">
                    <w:pPr>
                      <w:jc w:val="right"/>
                      <w:rPr>
                        <w:rFonts w:asciiTheme="minorEastAsia" w:eastAsiaTheme="minorEastAsia" w:hAnsiTheme="minorEastAsia"/>
                        <w:sz w:val="18"/>
                        <w:szCs w:val="18"/>
                      </w:rPr>
                    </w:pPr>
                  </w:p>
                </w:tc>
              </w:tr>
              <w:tr w:rsidR="00993314" w14:paraId="3CB2CCFB" w14:textId="77777777">
                <w:sdt>
                  <w:sdtPr>
                    <w:tag w:val="_PLD_6438083d485a4ed1a2cb2a35b3d400f3"/>
                    <w:id w:val="710533853"/>
                    <w:lock w:val="sdtLocked"/>
                  </w:sdtPr>
                  <w:sdtContent>
                    <w:tc>
                      <w:tcPr>
                        <w:tcW w:w="958" w:type="dxa"/>
                      </w:tcPr>
                      <w:p w14:paraId="26A87ED6" w14:textId="77777777" w:rsidR="00993314" w:rsidRDefault="00E76221">
                        <w:pPr>
                          <w:rPr>
                            <w:sz w:val="18"/>
                            <w:szCs w:val="18"/>
                          </w:rPr>
                        </w:pPr>
                        <w:r>
                          <w:rPr>
                            <w:sz w:val="18"/>
                            <w:szCs w:val="18"/>
                          </w:rPr>
                          <w:t>二、本年</w:t>
                        </w:r>
                        <w:r>
                          <w:rPr>
                            <w:rFonts w:hint="eastAsia"/>
                            <w:sz w:val="18"/>
                            <w:szCs w:val="18"/>
                          </w:rPr>
                          <w:t>期</w:t>
                        </w:r>
                        <w:r>
                          <w:rPr>
                            <w:sz w:val="18"/>
                            <w:szCs w:val="18"/>
                          </w:rPr>
                          <w:t>初余额</w:t>
                        </w:r>
                      </w:p>
                    </w:tc>
                  </w:sdtContent>
                </w:sdt>
                <w:tc>
                  <w:tcPr>
                    <w:tcW w:w="1133" w:type="dxa"/>
                    <w:vAlign w:val="center"/>
                  </w:tcPr>
                  <w:p w14:paraId="2916ADFD"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1,972,100,000.00</w:t>
                    </w:r>
                  </w:p>
                </w:tc>
                <w:tc>
                  <w:tcPr>
                    <w:tcW w:w="423" w:type="dxa"/>
                    <w:vAlign w:val="center"/>
                  </w:tcPr>
                  <w:p w14:paraId="661D7902" w14:textId="77777777" w:rsidR="00993314" w:rsidRDefault="00993314">
                    <w:pPr>
                      <w:jc w:val="right"/>
                      <w:rPr>
                        <w:rFonts w:asciiTheme="minorEastAsia" w:eastAsiaTheme="minorEastAsia" w:hAnsiTheme="minorEastAsia"/>
                        <w:sz w:val="18"/>
                        <w:szCs w:val="18"/>
                      </w:rPr>
                    </w:pPr>
                  </w:p>
                </w:tc>
                <w:tc>
                  <w:tcPr>
                    <w:tcW w:w="423" w:type="dxa"/>
                    <w:vAlign w:val="center"/>
                  </w:tcPr>
                  <w:p w14:paraId="13B8211D" w14:textId="77777777" w:rsidR="00993314" w:rsidRDefault="00993314">
                    <w:pPr>
                      <w:jc w:val="right"/>
                      <w:rPr>
                        <w:rFonts w:asciiTheme="minorEastAsia" w:eastAsiaTheme="minorEastAsia" w:hAnsiTheme="minorEastAsia"/>
                        <w:sz w:val="18"/>
                        <w:szCs w:val="18"/>
                      </w:rPr>
                    </w:pPr>
                  </w:p>
                </w:tc>
                <w:tc>
                  <w:tcPr>
                    <w:tcW w:w="431" w:type="dxa"/>
                    <w:vAlign w:val="center"/>
                  </w:tcPr>
                  <w:p w14:paraId="19DB11C8" w14:textId="77777777" w:rsidR="00993314" w:rsidRDefault="00993314">
                    <w:pPr>
                      <w:jc w:val="right"/>
                      <w:rPr>
                        <w:rFonts w:asciiTheme="minorEastAsia" w:eastAsiaTheme="minorEastAsia" w:hAnsiTheme="minorEastAsia"/>
                        <w:sz w:val="18"/>
                        <w:szCs w:val="18"/>
                      </w:rPr>
                    </w:pPr>
                  </w:p>
                </w:tc>
                <w:tc>
                  <w:tcPr>
                    <w:tcW w:w="1223" w:type="dxa"/>
                    <w:vAlign w:val="center"/>
                  </w:tcPr>
                  <w:p w14:paraId="0445DAA2"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2,178,078,353.90</w:t>
                    </w:r>
                  </w:p>
                </w:tc>
                <w:tc>
                  <w:tcPr>
                    <w:tcW w:w="516" w:type="dxa"/>
                    <w:vAlign w:val="center"/>
                  </w:tcPr>
                  <w:p w14:paraId="06E13C71" w14:textId="77777777" w:rsidR="00993314" w:rsidRDefault="00993314">
                    <w:pPr>
                      <w:jc w:val="right"/>
                      <w:rPr>
                        <w:rFonts w:asciiTheme="minorEastAsia" w:eastAsiaTheme="minorEastAsia" w:hAnsiTheme="minorEastAsia"/>
                        <w:sz w:val="18"/>
                        <w:szCs w:val="18"/>
                      </w:rPr>
                    </w:pPr>
                  </w:p>
                </w:tc>
                <w:tc>
                  <w:tcPr>
                    <w:tcW w:w="1189" w:type="dxa"/>
                    <w:vAlign w:val="center"/>
                  </w:tcPr>
                  <w:p w14:paraId="09D86863"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9,970,592.00</w:t>
                    </w:r>
                  </w:p>
                </w:tc>
                <w:tc>
                  <w:tcPr>
                    <w:tcW w:w="1189" w:type="dxa"/>
                    <w:vAlign w:val="center"/>
                  </w:tcPr>
                  <w:p w14:paraId="4E294D52" w14:textId="77777777" w:rsidR="00993314" w:rsidRDefault="00993314">
                    <w:pPr>
                      <w:jc w:val="right"/>
                      <w:rPr>
                        <w:rFonts w:asciiTheme="minorEastAsia" w:eastAsiaTheme="minorEastAsia" w:hAnsiTheme="minorEastAsia"/>
                        <w:sz w:val="18"/>
                        <w:szCs w:val="18"/>
                      </w:rPr>
                    </w:pPr>
                  </w:p>
                </w:tc>
                <w:tc>
                  <w:tcPr>
                    <w:tcW w:w="1265" w:type="dxa"/>
                    <w:vAlign w:val="center"/>
                  </w:tcPr>
                  <w:p w14:paraId="218814D6"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157,253,962.63</w:t>
                    </w:r>
                  </w:p>
                </w:tc>
                <w:tc>
                  <w:tcPr>
                    <w:tcW w:w="366" w:type="dxa"/>
                    <w:vAlign w:val="center"/>
                  </w:tcPr>
                  <w:p w14:paraId="7C942B9B" w14:textId="77777777" w:rsidR="00993314" w:rsidRDefault="00993314">
                    <w:pPr>
                      <w:jc w:val="right"/>
                      <w:rPr>
                        <w:rFonts w:asciiTheme="minorEastAsia" w:eastAsiaTheme="minorEastAsia" w:hAnsiTheme="minorEastAsia"/>
                        <w:sz w:val="18"/>
                        <w:szCs w:val="18"/>
                      </w:rPr>
                    </w:pPr>
                  </w:p>
                </w:tc>
                <w:tc>
                  <w:tcPr>
                    <w:tcW w:w="1415" w:type="dxa"/>
                    <w:vAlign w:val="center"/>
                  </w:tcPr>
                  <w:p w14:paraId="5B59DFA7"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753,845,913.23</w:t>
                    </w:r>
                  </w:p>
                </w:tc>
                <w:tc>
                  <w:tcPr>
                    <w:tcW w:w="366" w:type="dxa"/>
                    <w:vAlign w:val="center"/>
                  </w:tcPr>
                  <w:p w14:paraId="21E5FDBC" w14:textId="77777777" w:rsidR="00993314" w:rsidRDefault="00993314">
                    <w:pPr>
                      <w:jc w:val="right"/>
                      <w:rPr>
                        <w:rFonts w:asciiTheme="minorEastAsia" w:eastAsiaTheme="minorEastAsia" w:hAnsiTheme="minorEastAsia"/>
                        <w:sz w:val="18"/>
                        <w:szCs w:val="18"/>
                      </w:rPr>
                    </w:pPr>
                  </w:p>
                </w:tc>
                <w:tc>
                  <w:tcPr>
                    <w:tcW w:w="1417" w:type="dxa"/>
                    <w:vAlign w:val="center"/>
                  </w:tcPr>
                  <w:p w14:paraId="0F43D6A3"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5,071,248,821.76</w:t>
                    </w:r>
                  </w:p>
                </w:tc>
                <w:tc>
                  <w:tcPr>
                    <w:tcW w:w="366" w:type="dxa"/>
                    <w:vAlign w:val="center"/>
                  </w:tcPr>
                  <w:p w14:paraId="388DEDAD" w14:textId="77777777" w:rsidR="00993314" w:rsidRDefault="00993314">
                    <w:pPr>
                      <w:jc w:val="right"/>
                      <w:rPr>
                        <w:rFonts w:asciiTheme="minorEastAsia" w:eastAsiaTheme="minorEastAsia" w:hAnsiTheme="minorEastAsia"/>
                        <w:sz w:val="18"/>
                        <w:szCs w:val="18"/>
                      </w:rPr>
                    </w:pPr>
                  </w:p>
                </w:tc>
                <w:tc>
                  <w:tcPr>
                    <w:tcW w:w="1409" w:type="dxa"/>
                    <w:vAlign w:val="center"/>
                  </w:tcPr>
                  <w:p w14:paraId="37E3E41C"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5,071,248,821.76</w:t>
                    </w:r>
                  </w:p>
                </w:tc>
              </w:tr>
              <w:tr w:rsidR="00993314" w14:paraId="58422FB0" w14:textId="77777777">
                <w:sdt>
                  <w:sdtPr>
                    <w:tag w:val="_PLD_a0d70a8ecfa64251bc0240cb363e3dd7"/>
                    <w:id w:val="-1546823165"/>
                    <w:lock w:val="sdtLocked"/>
                  </w:sdtPr>
                  <w:sdtContent>
                    <w:tc>
                      <w:tcPr>
                        <w:tcW w:w="958" w:type="dxa"/>
                      </w:tcPr>
                      <w:p w14:paraId="326E859D" w14:textId="77777777" w:rsidR="00993314" w:rsidRDefault="00E76221">
                        <w:pPr>
                          <w:rPr>
                            <w:sz w:val="18"/>
                            <w:szCs w:val="18"/>
                          </w:rPr>
                        </w:pPr>
                        <w:r>
                          <w:rPr>
                            <w:sz w:val="18"/>
                            <w:szCs w:val="18"/>
                          </w:rPr>
                          <w:t>三、本</w:t>
                        </w:r>
                        <w:r>
                          <w:rPr>
                            <w:rFonts w:hint="eastAsia"/>
                            <w:sz w:val="18"/>
                            <w:szCs w:val="18"/>
                          </w:rPr>
                          <w:t>期</w:t>
                        </w:r>
                        <w:r>
                          <w:rPr>
                            <w:sz w:val="18"/>
                            <w:szCs w:val="18"/>
                          </w:rPr>
                          <w:t>增减变动金额（减少以</w:t>
                        </w:r>
                        <w:r>
                          <w:rPr>
                            <w:sz w:val="18"/>
                            <w:szCs w:val="18"/>
                          </w:rPr>
                          <w:lastRenderedPageBreak/>
                          <w:t>“－”号填列）</w:t>
                        </w:r>
                      </w:p>
                    </w:tc>
                  </w:sdtContent>
                </w:sdt>
                <w:tc>
                  <w:tcPr>
                    <w:tcW w:w="1133" w:type="dxa"/>
                    <w:vAlign w:val="center"/>
                  </w:tcPr>
                  <w:p w14:paraId="55089600" w14:textId="77777777" w:rsidR="00993314" w:rsidRDefault="00993314">
                    <w:pPr>
                      <w:jc w:val="right"/>
                      <w:rPr>
                        <w:rFonts w:asciiTheme="minorEastAsia" w:eastAsiaTheme="minorEastAsia" w:hAnsiTheme="minorEastAsia"/>
                        <w:sz w:val="18"/>
                        <w:szCs w:val="18"/>
                      </w:rPr>
                    </w:pPr>
                  </w:p>
                </w:tc>
                <w:tc>
                  <w:tcPr>
                    <w:tcW w:w="423" w:type="dxa"/>
                    <w:vAlign w:val="center"/>
                  </w:tcPr>
                  <w:p w14:paraId="456F6028" w14:textId="77777777" w:rsidR="00993314" w:rsidRDefault="00993314">
                    <w:pPr>
                      <w:jc w:val="right"/>
                      <w:rPr>
                        <w:rFonts w:asciiTheme="minorEastAsia" w:eastAsiaTheme="minorEastAsia" w:hAnsiTheme="minorEastAsia"/>
                        <w:sz w:val="18"/>
                        <w:szCs w:val="18"/>
                      </w:rPr>
                    </w:pPr>
                  </w:p>
                </w:tc>
                <w:tc>
                  <w:tcPr>
                    <w:tcW w:w="423" w:type="dxa"/>
                    <w:vAlign w:val="center"/>
                  </w:tcPr>
                  <w:p w14:paraId="5CC8B66C" w14:textId="77777777" w:rsidR="00993314" w:rsidRDefault="00993314">
                    <w:pPr>
                      <w:jc w:val="right"/>
                      <w:rPr>
                        <w:rFonts w:asciiTheme="minorEastAsia" w:eastAsiaTheme="minorEastAsia" w:hAnsiTheme="minorEastAsia"/>
                        <w:sz w:val="18"/>
                        <w:szCs w:val="18"/>
                      </w:rPr>
                    </w:pPr>
                  </w:p>
                </w:tc>
                <w:tc>
                  <w:tcPr>
                    <w:tcW w:w="431" w:type="dxa"/>
                    <w:vAlign w:val="center"/>
                  </w:tcPr>
                  <w:p w14:paraId="1B0B298C" w14:textId="77777777" w:rsidR="00993314" w:rsidRDefault="00993314">
                    <w:pPr>
                      <w:jc w:val="right"/>
                      <w:rPr>
                        <w:rFonts w:asciiTheme="minorEastAsia" w:eastAsiaTheme="minorEastAsia" w:hAnsiTheme="minorEastAsia"/>
                        <w:sz w:val="18"/>
                        <w:szCs w:val="18"/>
                      </w:rPr>
                    </w:pPr>
                  </w:p>
                </w:tc>
                <w:tc>
                  <w:tcPr>
                    <w:tcW w:w="1223" w:type="dxa"/>
                    <w:vAlign w:val="center"/>
                  </w:tcPr>
                  <w:p w14:paraId="1645B14F" w14:textId="77777777" w:rsidR="00993314" w:rsidRDefault="00993314">
                    <w:pPr>
                      <w:jc w:val="right"/>
                      <w:rPr>
                        <w:rFonts w:asciiTheme="minorEastAsia" w:eastAsiaTheme="minorEastAsia" w:hAnsiTheme="minorEastAsia"/>
                        <w:sz w:val="18"/>
                        <w:szCs w:val="18"/>
                      </w:rPr>
                    </w:pPr>
                  </w:p>
                </w:tc>
                <w:tc>
                  <w:tcPr>
                    <w:tcW w:w="516" w:type="dxa"/>
                    <w:vAlign w:val="center"/>
                  </w:tcPr>
                  <w:p w14:paraId="0AAFE830" w14:textId="77777777" w:rsidR="00993314" w:rsidRDefault="00993314">
                    <w:pPr>
                      <w:jc w:val="right"/>
                      <w:rPr>
                        <w:rFonts w:asciiTheme="minorEastAsia" w:eastAsiaTheme="minorEastAsia" w:hAnsiTheme="minorEastAsia"/>
                        <w:sz w:val="18"/>
                        <w:szCs w:val="18"/>
                      </w:rPr>
                    </w:pPr>
                  </w:p>
                </w:tc>
                <w:tc>
                  <w:tcPr>
                    <w:tcW w:w="1189" w:type="dxa"/>
                    <w:vAlign w:val="center"/>
                  </w:tcPr>
                  <w:p w14:paraId="196B2DAA"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2,553,313.95</w:t>
                    </w:r>
                  </w:p>
                </w:tc>
                <w:tc>
                  <w:tcPr>
                    <w:tcW w:w="1189" w:type="dxa"/>
                    <w:vAlign w:val="center"/>
                  </w:tcPr>
                  <w:p w14:paraId="3FC39D63"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1,789,696.83</w:t>
                    </w:r>
                  </w:p>
                </w:tc>
                <w:tc>
                  <w:tcPr>
                    <w:tcW w:w="1265" w:type="dxa"/>
                    <w:vAlign w:val="center"/>
                  </w:tcPr>
                  <w:p w14:paraId="4E79B582"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78,510,469.43</w:t>
                    </w:r>
                  </w:p>
                </w:tc>
                <w:tc>
                  <w:tcPr>
                    <w:tcW w:w="366" w:type="dxa"/>
                    <w:vAlign w:val="center"/>
                  </w:tcPr>
                  <w:p w14:paraId="2E350E33" w14:textId="77777777" w:rsidR="00993314" w:rsidRDefault="00993314">
                    <w:pPr>
                      <w:jc w:val="right"/>
                      <w:rPr>
                        <w:rFonts w:asciiTheme="minorEastAsia" w:eastAsiaTheme="minorEastAsia" w:hAnsiTheme="minorEastAsia"/>
                        <w:sz w:val="18"/>
                        <w:szCs w:val="18"/>
                      </w:rPr>
                    </w:pPr>
                  </w:p>
                </w:tc>
                <w:tc>
                  <w:tcPr>
                    <w:tcW w:w="1415" w:type="dxa"/>
                    <w:vAlign w:val="center"/>
                  </w:tcPr>
                  <w:p w14:paraId="446E896D"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704,881,731.69</w:t>
                    </w:r>
                  </w:p>
                </w:tc>
                <w:tc>
                  <w:tcPr>
                    <w:tcW w:w="366" w:type="dxa"/>
                    <w:vAlign w:val="center"/>
                  </w:tcPr>
                  <w:p w14:paraId="5F9AFEB3" w14:textId="77777777" w:rsidR="00993314" w:rsidRDefault="00993314">
                    <w:pPr>
                      <w:jc w:val="right"/>
                      <w:rPr>
                        <w:rFonts w:asciiTheme="minorEastAsia" w:eastAsiaTheme="minorEastAsia" w:hAnsiTheme="minorEastAsia"/>
                        <w:sz w:val="18"/>
                        <w:szCs w:val="18"/>
                      </w:rPr>
                    </w:pPr>
                  </w:p>
                </w:tc>
                <w:tc>
                  <w:tcPr>
                    <w:tcW w:w="1417" w:type="dxa"/>
                    <w:vAlign w:val="center"/>
                  </w:tcPr>
                  <w:p w14:paraId="582A0CA4"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787,735,211.90</w:t>
                    </w:r>
                  </w:p>
                </w:tc>
                <w:tc>
                  <w:tcPr>
                    <w:tcW w:w="366" w:type="dxa"/>
                    <w:vAlign w:val="center"/>
                  </w:tcPr>
                  <w:p w14:paraId="6033D3D5" w14:textId="77777777" w:rsidR="00993314" w:rsidRDefault="00993314">
                    <w:pPr>
                      <w:jc w:val="right"/>
                      <w:rPr>
                        <w:rFonts w:asciiTheme="minorEastAsia" w:eastAsiaTheme="minorEastAsia" w:hAnsiTheme="minorEastAsia"/>
                        <w:sz w:val="18"/>
                        <w:szCs w:val="18"/>
                      </w:rPr>
                    </w:pPr>
                  </w:p>
                </w:tc>
                <w:tc>
                  <w:tcPr>
                    <w:tcW w:w="1409" w:type="dxa"/>
                    <w:vAlign w:val="center"/>
                  </w:tcPr>
                  <w:p w14:paraId="3F526D91"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787,735,211.90</w:t>
                    </w:r>
                  </w:p>
                </w:tc>
              </w:tr>
              <w:tr w:rsidR="00993314" w14:paraId="04F96C7F" w14:textId="77777777">
                <w:sdt>
                  <w:sdtPr>
                    <w:tag w:val="_PLD_d3b5283bf10a4a3c8882e3f3c30046c5"/>
                    <w:id w:val="1759404883"/>
                    <w:lock w:val="sdtLocked"/>
                  </w:sdtPr>
                  <w:sdtContent>
                    <w:tc>
                      <w:tcPr>
                        <w:tcW w:w="958" w:type="dxa"/>
                      </w:tcPr>
                      <w:p w14:paraId="7E2C4EDF" w14:textId="77777777" w:rsidR="00993314" w:rsidRDefault="00E76221">
                        <w:pPr>
                          <w:rPr>
                            <w:sz w:val="18"/>
                            <w:szCs w:val="18"/>
                          </w:rPr>
                        </w:pPr>
                        <w:r>
                          <w:rPr>
                            <w:rFonts w:hint="eastAsia"/>
                            <w:sz w:val="18"/>
                            <w:szCs w:val="18"/>
                          </w:rPr>
                          <w:t>（一）综合收益总额</w:t>
                        </w:r>
                      </w:p>
                    </w:tc>
                  </w:sdtContent>
                </w:sdt>
                <w:tc>
                  <w:tcPr>
                    <w:tcW w:w="1133" w:type="dxa"/>
                    <w:vAlign w:val="center"/>
                  </w:tcPr>
                  <w:p w14:paraId="04DABC59" w14:textId="77777777" w:rsidR="00993314" w:rsidRDefault="00993314">
                    <w:pPr>
                      <w:jc w:val="right"/>
                      <w:rPr>
                        <w:rFonts w:asciiTheme="minorEastAsia" w:eastAsiaTheme="minorEastAsia" w:hAnsiTheme="minorEastAsia"/>
                        <w:sz w:val="18"/>
                        <w:szCs w:val="18"/>
                      </w:rPr>
                    </w:pPr>
                  </w:p>
                </w:tc>
                <w:tc>
                  <w:tcPr>
                    <w:tcW w:w="423" w:type="dxa"/>
                    <w:vAlign w:val="center"/>
                  </w:tcPr>
                  <w:p w14:paraId="56785535" w14:textId="77777777" w:rsidR="00993314" w:rsidRDefault="00993314">
                    <w:pPr>
                      <w:jc w:val="right"/>
                      <w:rPr>
                        <w:rFonts w:asciiTheme="minorEastAsia" w:eastAsiaTheme="minorEastAsia" w:hAnsiTheme="minorEastAsia"/>
                        <w:sz w:val="18"/>
                        <w:szCs w:val="18"/>
                      </w:rPr>
                    </w:pPr>
                  </w:p>
                </w:tc>
                <w:tc>
                  <w:tcPr>
                    <w:tcW w:w="423" w:type="dxa"/>
                    <w:vAlign w:val="center"/>
                  </w:tcPr>
                  <w:p w14:paraId="6169B8E7" w14:textId="77777777" w:rsidR="00993314" w:rsidRDefault="00993314">
                    <w:pPr>
                      <w:jc w:val="right"/>
                      <w:rPr>
                        <w:rFonts w:asciiTheme="minorEastAsia" w:eastAsiaTheme="minorEastAsia" w:hAnsiTheme="minorEastAsia"/>
                        <w:sz w:val="18"/>
                        <w:szCs w:val="18"/>
                      </w:rPr>
                    </w:pPr>
                  </w:p>
                </w:tc>
                <w:tc>
                  <w:tcPr>
                    <w:tcW w:w="431" w:type="dxa"/>
                    <w:vAlign w:val="center"/>
                  </w:tcPr>
                  <w:p w14:paraId="2FE77047" w14:textId="77777777" w:rsidR="00993314" w:rsidRDefault="00993314">
                    <w:pPr>
                      <w:jc w:val="right"/>
                      <w:rPr>
                        <w:rFonts w:asciiTheme="minorEastAsia" w:eastAsiaTheme="minorEastAsia" w:hAnsiTheme="minorEastAsia"/>
                        <w:sz w:val="18"/>
                        <w:szCs w:val="18"/>
                      </w:rPr>
                    </w:pPr>
                  </w:p>
                </w:tc>
                <w:tc>
                  <w:tcPr>
                    <w:tcW w:w="1223" w:type="dxa"/>
                    <w:vAlign w:val="center"/>
                  </w:tcPr>
                  <w:p w14:paraId="5CCB1F05" w14:textId="77777777" w:rsidR="00993314" w:rsidRDefault="00993314">
                    <w:pPr>
                      <w:jc w:val="right"/>
                      <w:rPr>
                        <w:rFonts w:asciiTheme="minorEastAsia" w:eastAsiaTheme="minorEastAsia" w:hAnsiTheme="minorEastAsia"/>
                        <w:sz w:val="18"/>
                        <w:szCs w:val="18"/>
                      </w:rPr>
                    </w:pPr>
                  </w:p>
                </w:tc>
                <w:tc>
                  <w:tcPr>
                    <w:tcW w:w="516" w:type="dxa"/>
                    <w:vAlign w:val="center"/>
                  </w:tcPr>
                  <w:p w14:paraId="7771EABD" w14:textId="77777777" w:rsidR="00993314" w:rsidRDefault="00993314">
                    <w:pPr>
                      <w:jc w:val="right"/>
                      <w:rPr>
                        <w:rFonts w:asciiTheme="minorEastAsia" w:eastAsiaTheme="minorEastAsia" w:hAnsiTheme="minorEastAsia"/>
                        <w:sz w:val="18"/>
                        <w:szCs w:val="18"/>
                      </w:rPr>
                    </w:pPr>
                  </w:p>
                </w:tc>
                <w:tc>
                  <w:tcPr>
                    <w:tcW w:w="1189" w:type="dxa"/>
                    <w:vAlign w:val="center"/>
                  </w:tcPr>
                  <w:p w14:paraId="68475263"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2,553,313.95</w:t>
                    </w:r>
                  </w:p>
                </w:tc>
                <w:tc>
                  <w:tcPr>
                    <w:tcW w:w="1189" w:type="dxa"/>
                    <w:vAlign w:val="center"/>
                  </w:tcPr>
                  <w:p w14:paraId="13309861" w14:textId="77777777" w:rsidR="00993314" w:rsidRDefault="00993314">
                    <w:pPr>
                      <w:jc w:val="right"/>
                      <w:rPr>
                        <w:rFonts w:asciiTheme="minorEastAsia" w:eastAsiaTheme="minorEastAsia" w:hAnsiTheme="minorEastAsia"/>
                        <w:sz w:val="18"/>
                        <w:szCs w:val="18"/>
                      </w:rPr>
                    </w:pPr>
                  </w:p>
                </w:tc>
                <w:tc>
                  <w:tcPr>
                    <w:tcW w:w="1265" w:type="dxa"/>
                    <w:vAlign w:val="center"/>
                  </w:tcPr>
                  <w:p w14:paraId="4A5270BE" w14:textId="77777777" w:rsidR="00993314" w:rsidRDefault="00993314">
                    <w:pPr>
                      <w:jc w:val="right"/>
                      <w:rPr>
                        <w:rFonts w:asciiTheme="minorEastAsia" w:eastAsiaTheme="minorEastAsia" w:hAnsiTheme="minorEastAsia"/>
                        <w:sz w:val="18"/>
                        <w:szCs w:val="18"/>
                      </w:rPr>
                    </w:pPr>
                  </w:p>
                </w:tc>
                <w:tc>
                  <w:tcPr>
                    <w:tcW w:w="366" w:type="dxa"/>
                    <w:vAlign w:val="center"/>
                  </w:tcPr>
                  <w:p w14:paraId="57BC0901" w14:textId="77777777" w:rsidR="00993314" w:rsidRDefault="00993314">
                    <w:pPr>
                      <w:jc w:val="right"/>
                      <w:rPr>
                        <w:rFonts w:asciiTheme="minorEastAsia" w:eastAsiaTheme="minorEastAsia" w:hAnsiTheme="minorEastAsia"/>
                        <w:sz w:val="18"/>
                        <w:szCs w:val="18"/>
                      </w:rPr>
                    </w:pPr>
                  </w:p>
                </w:tc>
                <w:tc>
                  <w:tcPr>
                    <w:tcW w:w="1415" w:type="dxa"/>
                    <w:vAlign w:val="center"/>
                  </w:tcPr>
                  <w:p w14:paraId="63B25F5A"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783,392,201.12</w:t>
                    </w:r>
                  </w:p>
                </w:tc>
                <w:tc>
                  <w:tcPr>
                    <w:tcW w:w="366" w:type="dxa"/>
                    <w:vAlign w:val="center"/>
                  </w:tcPr>
                  <w:p w14:paraId="4D00E06D" w14:textId="77777777" w:rsidR="00993314" w:rsidRDefault="00993314">
                    <w:pPr>
                      <w:jc w:val="right"/>
                      <w:rPr>
                        <w:rFonts w:asciiTheme="minorEastAsia" w:eastAsiaTheme="minorEastAsia" w:hAnsiTheme="minorEastAsia"/>
                        <w:sz w:val="18"/>
                        <w:szCs w:val="18"/>
                      </w:rPr>
                    </w:pPr>
                  </w:p>
                </w:tc>
                <w:tc>
                  <w:tcPr>
                    <w:tcW w:w="1417" w:type="dxa"/>
                    <w:vAlign w:val="center"/>
                  </w:tcPr>
                  <w:p w14:paraId="35AEA28B"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785,945,515.07</w:t>
                    </w:r>
                  </w:p>
                </w:tc>
                <w:tc>
                  <w:tcPr>
                    <w:tcW w:w="366" w:type="dxa"/>
                    <w:vAlign w:val="center"/>
                  </w:tcPr>
                  <w:p w14:paraId="079E8C63" w14:textId="77777777" w:rsidR="00993314" w:rsidRDefault="00993314">
                    <w:pPr>
                      <w:jc w:val="right"/>
                      <w:rPr>
                        <w:rFonts w:asciiTheme="minorEastAsia" w:eastAsiaTheme="minorEastAsia" w:hAnsiTheme="minorEastAsia"/>
                        <w:sz w:val="18"/>
                        <w:szCs w:val="18"/>
                      </w:rPr>
                    </w:pPr>
                  </w:p>
                </w:tc>
                <w:tc>
                  <w:tcPr>
                    <w:tcW w:w="1409" w:type="dxa"/>
                    <w:vAlign w:val="center"/>
                  </w:tcPr>
                  <w:p w14:paraId="687C55EE"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785,945,515.07</w:t>
                    </w:r>
                  </w:p>
                </w:tc>
              </w:tr>
              <w:tr w:rsidR="00993314" w14:paraId="3C9D870F" w14:textId="77777777">
                <w:sdt>
                  <w:sdtPr>
                    <w:tag w:val="_PLD_ecb1a0919fe148e5893e9977ac112e36"/>
                    <w:id w:val="-819733053"/>
                    <w:lock w:val="sdtLocked"/>
                  </w:sdtPr>
                  <w:sdtContent>
                    <w:tc>
                      <w:tcPr>
                        <w:tcW w:w="958" w:type="dxa"/>
                      </w:tcPr>
                      <w:p w14:paraId="6FC4003A" w14:textId="77777777" w:rsidR="00993314" w:rsidRDefault="00E76221">
                        <w:pPr>
                          <w:rPr>
                            <w:sz w:val="18"/>
                            <w:szCs w:val="18"/>
                          </w:rPr>
                        </w:pPr>
                        <w:r>
                          <w:rPr>
                            <w:sz w:val="18"/>
                            <w:szCs w:val="18"/>
                          </w:rPr>
                          <w:t>（</w:t>
                        </w:r>
                        <w:r>
                          <w:rPr>
                            <w:rFonts w:hint="eastAsia"/>
                            <w:sz w:val="18"/>
                            <w:szCs w:val="18"/>
                          </w:rPr>
                          <w:t>二</w:t>
                        </w:r>
                        <w:r>
                          <w:rPr>
                            <w:sz w:val="18"/>
                            <w:szCs w:val="18"/>
                          </w:rPr>
                          <w:t>）所有者投入和减少资本</w:t>
                        </w:r>
                      </w:p>
                    </w:tc>
                  </w:sdtContent>
                </w:sdt>
                <w:tc>
                  <w:tcPr>
                    <w:tcW w:w="1133" w:type="dxa"/>
                    <w:vAlign w:val="center"/>
                  </w:tcPr>
                  <w:p w14:paraId="4D49A4D6" w14:textId="77777777" w:rsidR="00993314" w:rsidRDefault="00993314">
                    <w:pPr>
                      <w:jc w:val="right"/>
                      <w:rPr>
                        <w:rFonts w:asciiTheme="minorEastAsia" w:eastAsiaTheme="minorEastAsia" w:hAnsiTheme="minorEastAsia"/>
                        <w:sz w:val="18"/>
                        <w:szCs w:val="18"/>
                      </w:rPr>
                    </w:pPr>
                  </w:p>
                </w:tc>
                <w:tc>
                  <w:tcPr>
                    <w:tcW w:w="423" w:type="dxa"/>
                    <w:vAlign w:val="center"/>
                  </w:tcPr>
                  <w:p w14:paraId="1D4571A6" w14:textId="77777777" w:rsidR="00993314" w:rsidRDefault="00993314">
                    <w:pPr>
                      <w:jc w:val="right"/>
                      <w:rPr>
                        <w:rFonts w:asciiTheme="minorEastAsia" w:eastAsiaTheme="minorEastAsia" w:hAnsiTheme="minorEastAsia"/>
                        <w:sz w:val="18"/>
                        <w:szCs w:val="18"/>
                      </w:rPr>
                    </w:pPr>
                  </w:p>
                </w:tc>
                <w:tc>
                  <w:tcPr>
                    <w:tcW w:w="423" w:type="dxa"/>
                    <w:vAlign w:val="center"/>
                  </w:tcPr>
                  <w:p w14:paraId="0C25A0DC" w14:textId="77777777" w:rsidR="00993314" w:rsidRDefault="00993314">
                    <w:pPr>
                      <w:jc w:val="right"/>
                      <w:rPr>
                        <w:rFonts w:asciiTheme="minorEastAsia" w:eastAsiaTheme="minorEastAsia" w:hAnsiTheme="minorEastAsia"/>
                        <w:sz w:val="18"/>
                        <w:szCs w:val="18"/>
                      </w:rPr>
                    </w:pPr>
                  </w:p>
                </w:tc>
                <w:tc>
                  <w:tcPr>
                    <w:tcW w:w="431" w:type="dxa"/>
                    <w:vAlign w:val="center"/>
                  </w:tcPr>
                  <w:p w14:paraId="1A98CA34" w14:textId="77777777" w:rsidR="00993314" w:rsidRDefault="00993314">
                    <w:pPr>
                      <w:jc w:val="right"/>
                      <w:rPr>
                        <w:rFonts w:asciiTheme="minorEastAsia" w:eastAsiaTheme="minorEastAsia" w:hAnsiTheme="minorEastAsia"/>
                        <w:sz w:val="18"/>
                        <w:szCs w:val="18"/>
                      </w:rPr>
                    </w:pPr>
                  </w:p>
                </w:tc>
                <w:tc>
                  <w:tcPr>
                    <w:tcW w:w="1223" w:type="dxa"/>
                    <w:vAlign w:val="center"/>
                  </w:tcPr>
                  <w:p w14:paraId="7291DBCB" w14:textId="77777777" w:rsidR="00993314" w:rsidRDefault="00993314">
                    <w:pPr>
                      <w:jc w:val="right"/>
                      <w:rPr>
                        <w:rFonts w:asciiTheme="minorEastAsia" w:eastAsiaTheme="minorEastAsia" w:hAnsiTheme="minorEastAsia"/>
                        <w:sz w:val="18"/>
                        <w:szCs w:val="18"/>
                      </w:rPr>
                    </w:pPr>
                  </w:p>
                </w:tc>
                <w:tc>
                  <w:tcPr>
                    <w:tcW w:w="516" w:type="dxa"/>
                    <w:vAlign w:val="center"/>
                  </w:tcPr>
                  <w:p w14:paraId="60A9EFB5" w14:textId="77777777" w:rsidR="00993314" w:rsidRDefault="00993314">
                    <w:pPr>
                      <w:jc w:val="right"/>
                      <w:rPr>
                        <w:rFonts w:asciiTheme="minorEastAsia" w:eastAsiaTheme="minorEastAsia" w:hAnsiTheme="minorEastAsia"/>
                        <w:sz w:val="18"/>
                        <w:szCs w:val="18"/>
                      </w:rPr>
                    </w:pPr>
                  </w:p>
                </w:tc>
                <w:tc>
                  <w:tcPr>
                    <w:tcW w:w="1189" w:type="dxa"/>
                    <w:vAlign w:val="center"/>
                  </w:tcPr>
                  <w:p w14:paraId="725DE16C" w14:textId="77777777" w:rsidR="00993314" w:rsidRDefault="00993314">
                    <w:pPr>
                      <w:jc w:val="right"/>
                      <w:rPr>
                        <w:rFonts w:asciiTheme="minorEastAsia" w:eastAsiaTheme="minorEastAsia" w:hAnsiTheme="minorEastAsia"/>
                        <w:sz w:val="18"/>
                        <w:szCs w:val="18"/>
                      </w:rPr>
                    </w:pPr>
                  </w:p>
                </w:tc>
                <w:tc>
                  <w:tcPr>
                    <w:tcW w:w="1189" w:type="dxa"/>
                    <w:vAlign w:val="center"/>
                  </w:tcPr>
                  <w:p w14:paraId="169DD0F1" w14:textId="77777777" w:rsidR="00993314" w:rsidRDefault="00993314">
                    <w:pPr>
                      <w:jc w:val="right"/>
                      <w:rPr>
                        <w:rFonts w:asciiTheme="minorEastAsia" w:eastAsiaTheme="minorEastAsia" w:hAnsiTheme="minorEastAsia"/>
                        <w:sz w:val="18"/>
                        <w:szCs w:val="18"/>
                      </w:rPr>
                    </w:pPr>
                  </w:p>
                </w:tc>
                <w:tc>
                  <w:tcPr>
                    <w:tcW w:w="1265" w:type="dxa"/>
                    <w:vAlign w:val="center"/>
                  </w:tcPr>
                  <w:p w14:paraId="3F6565D3" w14:textId="77777777" w:rsidR="00993314" w:rsidRDefault="00993314">
                    <w:pPr>
                      <w:jc w:val="right"/>
                      <w:rPr>
                        <w:rFonts w:asciiTheme="minorEastAsia" w:eastAsiaTheme="minorEastAsia" w:hAnsiTheme="minorEastAsia"/>
                        <w:sz w:val="18"/>
                        <w:szCs w:val="18"/>
                      </w:rPr>
                    </w:pPr>
                  </w:p>
                </w:tc>
                <w:tc>
                  <w:tcPr>
                    <w:tcW w:w="366" w:type="dxa"/>
                    <w:vAlign w:val="center"/>
                  </w:tcPr>
                  <w:p w14:paraId="300012F0" w14:textId="77777777" w:rsidR="00993314" w:rsidRDefault="00993314">
                    <w:pPr>
                      <w:jc w:val="right"/>
                      <w:rPr>
                        <w:rFonts w:asciiTheme="minorEastAsia" w:eastAsiaTheme="minorEastAsia" w:hAnsiTheme="minorEastAsia"/>
                        <w:sz w:val="18"/>
                        <w:szCs w:val="18"/>
                      </w:rPr>
                    </w:pPr>
                  </w:p>
                </w:tc>
                <w:tc>
                  <w:tcPr>
                    <w:tcW w:w="1415" w:type="dxa"/>
                    <w:vAlign w:val="center"/>
                  </w:tcPr>
                  <w:p w14:paraId="0DE35F60"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366" w:type="dxa"/>
                    <w:vAlign w:val="center"/>
                  </w:tcPr>
                  <w:p w14:paraId="66CEA5B6" w14:textId="77777777" w:rsidR="00993314" w:rsidRDefault="00993314">
                    <w:pPr>
                      <w:jc w:val="right"/>
                      <w:rPr>
                        <w:rFonts w:asciiTheme="minorEastAsia" w:eastAsiaTheme="minorEastAsia" w:hAnsiTheme="minorEastAsia"/>
                        <w:sz w:val="18"/>
                        <w:szCs w:val="18"/>
                      </w:rPr>
                    </w:pPr>
                  </w:p>
                </w:tc>
                <w:tc>
                  <w:tcPr>
                    <w:tcW w:w="1417" w:type="dxa"/>
                    <w:vAlign w:val="center"/>
                  </w:tcPr>
                  <w:p w14:paraId="20B82E08" w14:textId="77777777" w:rsidR="00993314" w:rsidRDefault="00993314">
                    <w:pPr>
                      <w:jc w:val="right"/>
                      <w:rPr>
                        <w:rFonts w:asciiTheme="minorEastAsia" w:eastAsiaTheme="minorEastAsia" w:hAnsiTheme="minorEastAsia"/>
                        <w:sz w:val="18"/>
                        <w:szCs w:val="18"/>
                      </w:rPr>
                    </w:pPr>
                  </w:p>
                </w:tc>
                <w:tc>
                  <w:tcPr>
                    <w:tcW w:w="366" w:type="dxa"/>
                    <w:vAlign w:val="center"/>
                  </w:tcPr>
                  <w:p w14:paraId="54CAA67F" w14:textId="77777777" w:rsidR="00993314" w:rsidRDefault="00993314">
                    <w:pPr>
                      <w:jc w:val="right"/>
                      <w:rPr>
                        <w:rFonts w:asciiTheme="minorEastAsia" w:eastAsiaTheme="minorEastAsia" w:hAnsiTheme="minorEastAsia"/>
                        <w:sz w:val="18"/>
                        <w:szCs w:val="18"/>
                      </w:rPr>
                    </w:pPr>
                  </w:p>
                </w:tc>
                <w:tc>
                  <w:tcPr>
                    <w:tcW w:w="1409" w:type="dxa"/>
                    <w:vAlign w:val="center"/>
                  </w:tcPr>
                  <w:p w14:paraId="7D623BD0" w14:textId="77777777" w:rsidR="00993314" w:rsidRDefault="00993314">
                    <w:pPr>
                      <w:jc w:val="right"/>
                      <w:rPr>
                        <w:rFonts w:asciiTheme="minorEastAsia" w:eastAsiaTheme="minorEastAsia" w:hAnsiTheme="minorEastAsia"/>
                        <w:sz w:val="18"/>
                        <w:szCs w:val="18"/>
                      </w:rPr>
                    </w:pPr>
                  </w:p>
                </w:tc>
              </w:tr>
              <w:tr w:rsidR="00993314" w14:paraId="24527699" w14:textId="77777777">
                <w:sdt>
                  <w:sdtPr>
                    <w:tag w:val="_PLD_611ba2ed8c6b439788c9acf67433da0c"/>
                    <w:id w:val="-186755104"/>
                    <w:lock w:val="sdtLocked"/>
                  </w:sdtPr>
                  <w:sdtContent>
                    <w:tc>
                      <w:tcPr>
                        <w:tcW w:w="958" w:type="dxa"/>
                      </w:tcPr>
                      <w:p w14:paraId="025324E4" w14:textId="77777777" w:rsidR="00993314" w:rsidRDefault="00E76221">
                        <w:pPr>
                          <w:rPr>
                            <w:sz w:val="18"/>
                            <w:szCs w:val="18"/>
                          </w:rPr>
                        </w:pPr>
                        <w:r>
                          <w:rPr>
                            <w:rFonts w:hint="eastAsia"/>
                            <w:sz w:val="18"/>
                            <w:szCs w:val="18"/>
                          </w:rPr>
                          <w:t>1．所有者投入的普通股</w:t>
                        </w:r>
                      </w:p>
                    </w:tc>
                  </w:sdtContent>
                </w:sdt>
                <w:tc>
                  <w:tcPr>
                    <w:tcW w:w="1133" w:type="dxa"/>
                    <w:vAlign w:val="center"/>
                  </w:tcPr>
                  <w:p w14:paraId="4ABAFB85" w14:textId="77777777" w:rsidR="00993314" w:rsidRDefault="00993314">
                    <w:pPr>
                      <w:jc w:val="right"/>
                      <w:rPr>
                        <w:rFonts w:asciiTheme="minorEastAsia" w:eastAsiaTheme="minorEastAsia" w:hAnsiTheme="minorEastAsia"/>
                        <w:sz w:val="18"/>
                        <w:szCs w:val="18"/>
                      </w:rPr>
                    </w:pPr>
                  </w:p>
                </w:tc>
                <w:tc>
                  <w:tcPr>
                    <w:tcW w:w="423" w:type="dxa"/>
                    <w:vAlign w:val="center"/>
                  </w:tcPr>
                  <w:p w14:paraId="024FFC1B" w14:textId="77777777" w:rsidR="00993314" w:rsidRDefault="00993314">
                    <w:pPr>
                      <w:jc w:val="right"/>
                      <w:rPr>
                        <w:rFonts w:asciiTheme="minorEastAsia" w:eastAsiaTheme="minorEastAsia" w:hAnsiTheme="minorEastAsia"/>
                        <w:sz w:val="18"/>
                        <w:szCs w:val="18"/>
                      </w:rPr>
                    </w:pPr>
                  </w:p>
                </w:tc>
                <w:tc>
                  <w:tcPr>
                    <w:tcW w:w="423" w:type="dxa"/>
                    <w:vAlign w:val="center"/>
                  </w:tcPr>
                  <w:p w14:paraId="518759AB" w14:textId="77777777" w:rsidR="00993314" w:rsidRDefault="00993314">
                    <w:pPr>
                      <w:jc w:val="right"/>
                      <w:rPr>
                        <w:rFonts w:asciiTheme="minorEastAsia" w:eastAsiaTheme="minorEastAsia" w:hAnsiTheme="minorEastAsia"/>
                        <w:sz w:val="18"/>
                        <w:szCs w:val="18"/>
                      </w:rPr>
                    </w:pPr>
                  </w:p>
                </w:tc>
                <w:tc>
                  <w:tcPr>
                    <w:tcW w:w="431" w:type="dxa"/>
                    <w:vAlign w:val="center"/>
                  </w:tcPr>
                  <w:p w14:paraId="5087E85D" w14:textId="77777777" w:rsidR="00993314" w:rsidRDefault="00993314">
                    <w:pPr>
                      <w:jc w:val="right"/>
                      <w:rPr>
                        <w:rFonts w:asciiTheme="minorEastAsia" w:eastAsiaTheme="minorEastAsia" w:hAnsiTheme="minorEastAsia"/>
                        <w:sz w:val="18"/>
                        <w:szCs w:val="18"/>
                      </w:rPr>
                    </w:pPr>
                  </w:p>
                </w:tc>
                <w:tc>
                  <w:tcPr>
                    <w:tcW w:w="1223" w:type="dxa"/>
                    <w:vAlign w:val="center"/>
                  </w:tcPr>
                  <w:p w14:paraId="08EA1034" w14:textId="77777777" w:rsidR="00993314" w:rsidRDefault="00993314">
                    <w:pPr>
                      <w:jc w:val="right"/>
                      <w:rPr>
                        <w:rFonts w:asciiTheme="minorEastAsia" w:eastAsiaTheme="minorEastAsia" w:hAnsiTheme="minorEastAsia"/>
                        <w:sz w:val="18"/>
                        <w:szCs w:val="18"/>
                      </w:rPr>
                    </w:pPr>
                  </w:p>
                </w:tc>
                <w:tc>
                  <w:tcPr>
                    <w:tcW w:w="516" w:type="dxa"/>
                    <w:vAlign w:val="center"/>
                  </w:tcPr>
                  <w:p w14:paraId="167C5B42" w14:textId="77777777" w:rsidR="00993314" w:rsidRDefault="00993314">
                    <w:pPr>
                      <w:jc w:val="right"/>
                      <w:rPr>
                        <w:rFonts w:asciiTheme="minorEastAsia" w:eastAsiaTheme="minorEastAsia" w:hAnsiTheme="minorEastAsia"/>
                        <w:sz w:val="18"/>
                        <w:szCs w:val="18"/>
                      </w:rPr>
                    </w:pPr>
                  </w:p>
                </w:tc>
                <w:tc>
                  <w:tcPr>
                    <w:tcW w:w="1189" w:type="dxa"/>
                    <w:vAlign w:val="center"/>
                  </w:tcPr>
                  <w:p w14:paraId="3BC5A794" w14:textId="77777777" w:rsidR="00993314" w:rsidRDefault="00993314">
                    <w:pPr>
                      <w:jc w:val="right"/>
                      <w:rPr>
                        <w:rFonts w:asciiTheme="minorEastAsia" w:eastAsiaTheme="minorEastAsia" w:hAnsiTheme="minorEastAsia"/>
                        <w:sz w:val="18"/>
                        <w:szCs w:val="18"/>
                      </w:rPr>
                    </w:pPr>
                  </w:p>
                </w:tc>
                <w:tc>
                  <w:tcPr>
                    <w:tcW w:w="1189" w:type="dxa"/>
                    <w:vAlign w:val="center"/>
                  </w:tcPr>
                  <w:p w14:paraId="28BA9FE0" w14:textId="77777777" w:rsidR="00993314" w:rsidRDefault="00993314">
                    <w:pPr>
                      <w:jc w:val="right"/>
                      <w:rPr>
                        <w:rFonts w:asciiTheme="minorEastAsia" w:eastAsiaTheme="minorEastAsia" w:hAnsiTheme="minorEastAsia"/>
                        <w:sz w:val="18"/>
                        <w:szCs w:val="18"/>
                      </w:rPr>
                    </w:pPr>
                  </w:p>
                </w:tc>
                <w:tc>
                  <w:tcPr>
                    <w:tcW w:w="1265" w:type="dxa"/>
                    <w:vAlign w:val="center"/>
                  </w:tcPr>
                  <w:p w14:paraId="1A941651" w14:textId="77777777" w:rsidR="00993314" w:rsidRDefault="00993314">
                    <w:pPr>
                      <w:jc w:val="right"/>
                      <w:rPr>
                        <w:rFonts w:asciiTheme="minorEastAsia" w:eastAsiaTheme="minorEastAsia" w:hAnsiTheme="minorEastAsia"/>
                        <w:sz w:val="18"/>
                        <w:szCs w:val="18"/>
                      </w:rPr>
                    </w:pPr>
                  </w:p>
                </w:tc>
                <w:tc>
                  <w:tcPr>
                    <w:tcW w:w="366" w:type="dxa"/>
                    <w:vAlign w:val="center"/>
                  </w:tcPr>
                  <w:p w14:paraId="3E28CEE8" w14:textId="77777777" w:rsidR="00993314" w:rsidRDefault="00993314">
                    <w:pPr>
                      <w:jc w:val="right"/>
                      <w:rPr>
                        <w:rFonts w:asciiTheme="minorEastAsia" w:eastAsiaTheme="minorEastAsia" w:hAnsiTheme="minorEastAsia"/>
                        <w:sz w:val="18"/>
                        <w:szCs w:val="18"/>
                      </w:rPr>
                    </w:pPr>
                  </w:p>
                </w:tc>
                <w:tc>
                  <w:tcPr>
                    <w:tcW w:w="1415" w:type="dxa"/>
                    <w:vAlign w:val="center"/>
                  </w:tcPr>
                  <w:p w14:paraId="3E967DF0" w14:textId="77777777" w:rsidR="00993314" w:rsidRDefault="00993314">
                    <w:pPr>
                      <w:jc w:val="right"/>
                      <w:rPr>
                        <w:rFonts w:asciiTheme="minorEastAsia" w:eastAsiaTheme="minorEastAsia" w:hAnsiTheme="minorEastAsia"/>
                        <w:sz w:val="18"/>
                        <w:szCs w:val="18"/>
                      </w:rPr>
                    </w:pPr>
                  </w:p>
                </w:tc>
                <w:tc>
                  <w:tcPr>
                    <w:tcW w:w="366" w:type="dxa"/>
                    <w:vAlign w:val="center"/>
                  </w:tcPr>
                  <w:p w14:paraId="2E6A29FE" w14:textId="77777777" w:rsidR="00993314" w:rsidRDefault="00993314">
                    <w:pPr>
                      <w:jc w:val="right"/>
                      <w:rPr>
                        <w:rFonts w:asciiTheme="minorEastAsia" w:eastAsiaTheme="minorEastAsia" w:hAnsiTheme="minorEastAsia"/>
                        <w:sz w:val="18"/>
                        <w:szCs w:val="18"/>
                      </w:rPr>
                    </w:pPr>
                  </w:p>
                </w:tc>
                <w:tc>
                  <w:tcPr>
                    <w:tcW w:w="1417" w:type="dxa"/>
                    <w:vAlign w:val="center"/>
                  </w:tcPr>
                  <w:p w14:paraId="39D9CBE4" w14:textId="77777777" w:rsidR="00993314" w:rsidRDefault="00993314">
                    <w:pPr>
                      <w:jc w:val="right"/>
                      <w:rPr>
                        <w:rFonts w:asciiTheme="minorEastAsia" w:eastAsiaTheme="minorEastAsia" w:hAnsiTheme="minorEastAsia"/>
                        <w:sz w:val="18"/>
                        <w:szCs w:val="18"/>
                      </w:rPr>
                    </w:pPr>
                  </w:p>
                </w:tc>
                <w:tc>
                  <w:tcPr>
                    <w:tcW w:w="366" w:type="dxa"/>
                    <w:vAlign w:val="center"/>
                  </w:tcPr>
                  <w:p w14:paraId="736FC2C4" w14:textId="77777777" w:rsidR="00993314" w:rsidRDefault="00993314">
                    <w:pPr>
                      <w:jc w:val="right"/>
                      <w:rPr>
                        <w:rFonts w:asciiTheme="minorEastAsia" w:eastAsiaTheme="minorEastAsia" w:hAnsiTheme="minorEastAsia"/>
                        <w:sz w:val="18"/>
                        <w:szCs w:val="18"/>
                      </w:rPr>
                    </w:pPr>
                  </w:p>
                </w:tc>
                <w:tc>
                  <w:tcPr>
                    <w:tcW w:w="1409" w:type="dxa"/>
                    <w:vAlign w:val="center"/>
                  </w:tcPr>
                  <w:p w14:paraId="218FCA59" w14:textId="77777777" w:rsidR="00993314" w:rsidRDefault="00993314">
                    <w:pPr>
                      <w:jc w:val="right"/>
                      <w:rPr>
                        <w:rFonts w:asciiTheme="minorEastAsia" w:eastAsiaTheme="minorEastAsia" w:hAnsiTheme="minorEastAsia"/>
                        <w:sz w:val="18"/>
                        <w:szCs w:val="18"/>
                      </w:rPr>
                    </w:pPr>
                  </w:p>
                </w:tc>
              </w:tr>
              <w:tr w:rsidR="00993314" w14:paraId="31C35276" w14:textId="77777777">
                <w:sdt>
                  <w:sdtPr>
                    <w:tag w:val="_PLD_c90ad87987d54aec9ebb059ca9fe2d83"/>
                    <w:id w:val="2010404145"/>
                    <w:lock w:val="sdtLocked"/>
                  </w:sdtPr>
                  <w:sdtContent>
                    <w:tc>
                      <w:tcPr>
                        <w:tcW w:w="958" w:type="dxa"/>
                      </w:tcPr>
                      <w:p w14:paraId="0A9CA340" w14:textId="77777777" w:rsidR="00993314" w:rsidRDefault="00E76221">
                        <w:pPr>
                          <w:rPr>
                            <w:sz w:val="18"/>
                            <w:szCs w:val="18"/>
                          </w:rPr>
                        </w:pPr>
                        <w:r>
                          <w:rPr>
                            <w:rFonts w:hint="eastAsia"/>
                            <w:sz w:val="18"/>
                            <w:szCs w:val="18"/>
                          </w:rPr>
                          <w:t>2．其他权益工具持有者投入资本</w:t>
                        </w:r>
                      </w:p>
                    </w:tc>
                  </w:sdtContent>
                </w:sdt>
                <w:tc>
                  <w:tcPr>
                    <w:tcW w:w="1133" w:type="dxa"/>
                    <w:vAlign w:val="center"/>
                  </w:tcPr>
                  <w:p w14:paraId="362F95A8" w14:textId="77777777" w:rsidR="00993314" w:rsidRDefault="00993314">
                    <w:pPr>
                      <w:jc w:val="right"/>
                      <w:rPr>
                        <w:rFonts w:asciiTheme="minorEastAsia" w:eastAsiaTheme="minorEastAsia" w:hAnsiTheme="minorEastAsia"/>
                        <w:sz w:val="18"/>
                        <w:szCs w:val="18"/>
                      </w:rPr>
                    </w:pPr>
                  </w:p>
                </w:tc>
                <w:tc>
                  <w:tcPr>
                    <w:tcW w:w="423" w:type="dxa"/>
                    <w:vAlign w:val="center"/>
                  </w:tcPr>
                  <w:p w14:paraId="5A8D2BD7" w14:textId="77777777" w:rsidR="00993314" w:rsidRDefault="00993314">
                    <w:pPr>
                      <w:jc w:val="right"/>
                      <w:rPr>
                        <w:rFonts w:asciiTheme="minorEastAsia" w:eastAsiaTheme="minorEastAsia" w:hAnsiTheme="minorEastAsia"/>
                        <w:sz w:val="18"/>
                        <w:szCs w:val="18"/>
                      </w:rPr>
                    </w:pPr>
                  </w:p>
                </w:tc>
                <w:tc>
                  <w:tcPr>
                    <w:tcW w:w="423" w:type="dxa"/>
                    <w:vAlign w:val="center"/>
                  </w:tcPr>
                  <w:p w14:paraId="74D7C0D4" w14:textId="77777777" w:rsidR="00993314" w:rsidRDefault="00993314">
                    <w:pPr>
                      <w:jc w:val="right"/>
                      <w:rPr>
                        <w:rFonts w:asciiTheme="minorEastAsia" w:eastAsiaTheme="minorEastAsia" w:hAnsiTheme="minorEastAsia"/>
                        <w:sz w:val="18"/>
                        <w:szCs w:val="18"/>
                      </w:rPr>
                    </w:pPr>
                  </w:p>
                </w:tc>
                <w:tc>
                  <w:tcPr>
                    <w:tcW w:w="431" w:type="dxa"/>
                    <w:vAlign w:val="center"/>
                  </w:tcPr>
                  <w:p w14:paraId="140D6A2C" w14:textId="77777777" w:rsidR="00993314" w:rsidRDefault="00993314">
                    <w:pPr>
                      <w:jc w:val="right"/>
                      <w:rPr>
                        <w:rFonts w:asciiTheme="minorEastAsia" w:eastAsiaTheme="minorEastAsia" w:hAnsiTheme="minorEastAsia"/>
                        <w:sz w:val="18"/>
                        <w:szCs w:val="18"/>
                      </w:rPr>
                    </w:pPr>
                  </w:p>
                </w:tc>
                <w:tc>
                  <w:tcPr>
                    <w:tcW w:w="1223" w:type="dxa"/>
                    <w:vAlign w:val="center"/>
                  </w:tcPr>
                  <w:p w14:paraId="61AED5DA" w14:textId="77777777" w:rsidR="00993314" w:rsidRDefault="00993314">
                    <w:pPr>
                      <w:jc w:val="right"/>
                      <w:rPr>
                        <w:rFonts w:asciiTheme="minorEastAsia" w:eastAsiaTheme="minorEastAsia" w:hAnsiTheme="minorEastAsia"/>
                        <w:sz w:val="18"/>
                        <w:szCs w:val="18"/>
                      </w:rPr>
                    </w:pPr>
                  </w:p>
                </w:tc>
                <w:tc>
                  <w:tcPr>
                    <w:tcW w:w="516" w:type="dxa"/>
                    <w:vAlign w:val="center"/>
                  </w:tcPr>
                  <w:p w14:paraId="0B4EEB0F" w14:textId="77777777" w:rsidR="00993314" w:rsidRDefault="00993314">
                    <w:pPr>
                      <w:jc w:val="right"/>
                      <w:rPr>
                        <w:rFonts w:asciiTheme="minorEastAsia" w:eastAsiaTheme="minorEastAsia" w:hAnsiTheme="minorEastAsia"/>
                        <w:sz w:val="18"/>
                        <w:szCs w:val="18"/>
                      </w:rPr>
                    </w:pPr>
                  </w:p>
                </w:tc>
                <w:tc>
                  <w:tcPr>
                    <w:tcW w:w="1189" w:type="dxa"/>
                    <w:vAlign w:val="center"/>
                  </w:tcPr>
                  <w:p w14:paraId="6D9C5046" w14:textId="77777777" w:rsidR="00993314" w:rsidRDefault="00993314">
                    <w:pPr>
                      <w:jc w:val="right"/>
                      <w:rPr>
                        <w:rFonts w:asciiTheme="minorEastAsia" w:eastAsiaTheme="minorEastAsia" w:hAnsiTheme="minorEastAsia"/>
                        <w:sz w:val="18"/>
                        <w:szCs w:val="18"/>
                      </w:rPr>
                    </w:pPr>
                  </w:p>
                </w:tc>
                <w:tc>
                  <w:tcPr>
                    <w:tcW w:w="1189" w:type="dxa"/>
                    <w:vAlign w:val="center"/>
                  </w:tcPr>
                  <w:p w14:paraId="20C0859E" w14:textId="77777777" w:rsidR="00993314" w:rsidRDefault="00993314">
                    <w:pPr>
                      <w:jc w:val="right"/>
                      <w:rPr>
                        <w:rFonts w:asciiTheme="minorEastAsia" w:eastAsiaTheme="minorEastAsia" w:hAnsiTheme="minorEastAsia"/>
                        <w:sz w:val="18"/>
                        <w:szCs w:val="18"/>
                      </w:rPr>
                    </w:pPr>
                  </w:p>
                </w:tc>
                <w:tc>
                  <w:tcPr>
                    <w:tcW w:w="1265" w:type="dxa"/>
                    <w:vAlign w:val="center"/>
                  </w:tcPr>
                  <w:p w14:paraId="14D2BF5D" w14:textId="77777777" w:rsidR="00993314" w:rsidRDefault="00993314">
                    <w:pPr>
                      <w:jc w:val="right"/>
                      <w:rPr>
                        <w:rFonts w:asciiTheme="minorEastAsia" w:eastAsiaTheme="minorEastAsia" w:hAnsiTheme="minorEastAsia"/>
                        <w:sz w:val="18"/>
                        <w:szCs w:val="18"/>
                      </w:rPr>
                    </w:pPr>
                  </w:p>
                </w:tc>
                <w:tc>
                  <w:tcPr>
                    <w:tcW w:w="366" w:type="dxa"/>
                    <w:vAlign w:val="center"/>
                  </w:tcPr>
                  <w:p w14:paraId="740418C4" w14:textId="77777777" w:rsidR="00993314" w:rsidRDefault="00993314">
                    <w:pPr>
                      <w:jc w:val="right"/>
                      <w:rPr>
                        <w:rFonts w:asciiTheme="minorEastAsia" w:eastAsiaTheme="minorEastAsia" w:hAnsiTheme="minorEastAsia"/>
                        <w:sz w:val="18"/>
                        <w:szCs w:val="18"/>
                      </w:rPr>
                    </w:pPr>
                  </w:p>
                </w:tc>
                <w:tc>
                  <w:tcPr>
                    <w:tcW w:w="1415" w:type="dxa"/>
                    <w:vAlign w:val="center"/>
                  </w:tcPr>
                  <w:p w14:paraId="5C370A11" w14:textId="77777777" w:rsidR="00993314" w:rsidRDefault="00993314">
                    <w:pPr>
                      <w:jc w:val="right"/>
                      <w:rPr>
                        <w:rFonts w:asciiTheme="minorEastAsia" w:eastAsiaTheme="minorEastAsia" w:hAnsiTheme="minorEastAsia"/>
                        <w:sz w:val="18"/>
                        <w:szCs w:val="18"/>
                      </w:rPr>
                    </w:pPr>
                  </w:p>
                </w:tc>
                <w:tc>
                  <w:tcPr>
                    <w:tcW w:w="366" w:type="dxa"/>
                    <w:vAlign w:val="center"/>
                  </w:tcPr>
                  <w:p w14:paraId="468A198C" w14:textId="77777777" w:rsidR="00993314" w:rsidRDefault="00993314">
                    <w:pPr>
                      <w:jc w:val="right"/>
                      <w:rPr>
                        <w:rFonts w:asciiTheme="minorEastAsia" w:eastAsiaTheme="minorEastAsia" w:hAnsiTheme="minorEastAsia"/>
                        <w:sz w:val="18"/>
                        <w:szCs w:val="18"/>
                      </w:rPr>
                    </w:pPr>
                  </w:p>
                </w:tc>
                <w:tc>
                  <w:tcPr>
                    <w:tcW w:w="1417" w:type="dxa"/>
                    <w:vAlign w:val="center"/>
                  </w:tcPr>
                  <w:p w14:paraId="3B02F4DD" w14:textId="77777777" w:rsidR="00993314" w:rsidRDefault="00993314">
                    <w:pPr>
                      <w:jc w:val="right"/>
                      <w:rPr>
                        <w:rFonts w:asciiTheme="minorEastAsia" w:eastAsiaTheme="minorEastAsia" w:hAnsiTheme="minorEastAsia"/>
                        <w:sz w:val="18"/>
                        <w:szCs w:val="18"/>
                      </w:rPr>
                    </w:pPr>
                  </w:p>
                </w:tc>
                <w:tc>
                  <w:tcPr>
                    <w:tcW w:w="366" w:type="dxa"/>
                    <w:vAlign w:val="center"/>
                  </w:tcPr>
                  <w:p w14:paraId="7B78966D" w14:textId="77777777" w:rsidR="00993314" w:rsidRDefault="00993314">
                    <w:pPr>
                      <w:jc w:val="right"/>
                      <w:rPr>
                        <w:rFonts w:asciiTheme="minorEastAsia" w:eastAsiaTheme="minorEastAsia" w:hAnsiTheme="minorEastAsia"/>
                        <w:sz w:val="18"/>
                        <w:szCs w:val="18"/>
                      </w:rPr>
                    </w:pPr>
                  </w:p>
                </w:tc>
                <w:tc>
                  <w:tcPr>
                    <w:tcW w:w="1409" w:type="dxa"/>
                    <w:vAlign w:val="center"/>
                  </w:tcPr>
                  <w:p w14:paraId="5C2FD320" w14:textId="77777777" w:rsidR="00993314" w:rsidRDefault="00993314">
                    <w:pPr>
                      <w:jc w:val="right"/>
                      <w:rPr>
                        <w:rFonts w:asciiTheme="minorEastAsia" w:eastAsiaTheme="minorEastAsia" w:hAnsiTheme="minorEastAsia"/>
                        <w:sz w:val="18"/>
                        <w:szCs w:val="18"/>
                      </w:rPr>
                    </w:pPr>
                  </w:p>
                </w:tc>
              </w:tr>
              <w:tr w:rsidR="00993314" w14:paraId="6E858DC0" w14:textId="77777777">
                <w:sdt>
                  <w:sdtPr>
                    <w:tag w:val="_PLD_d73580ad15ab461695606b09453b2233"/>
                    <w:id w:val="-1766836661"/>
                    <w:lock w:val="sdtLocked"/>
                  </w:sdtPr>
                  <w:sdtContent>
                    <w:tc>
                      <w:tcPr>
                        <w:tcW w:w="958" w:type="dxa"/>
                      </w:tcPr>
                      <w:p w14:paraId="2D3F388F" w14:textId="77777777" w:rsidR="00993314" w:rsidRDefault="00E76221">
                        <w:pPr>
                          <w:rPr>
                            <w:sz w:val="18"/>
                            <w:szCs w:val="18"/>
                          </w:rPr>
                        </w:pPr>
                        <w:r>
                          <w:rPr>
                            <w:rFonts w:hint="eastAsia"/>
                            <w:sz w:val="18"/>
                            <w:szCs w:val="18"/>
                          </w:rPr>
                          <w:t>3</w:t>
                        </w:r>
                        <w:r>
                          <w:rPr>
                            <w:sz w:val="18"/>
                            <w:szCs w:val="18"/>
                          </w:rPr>
                          <w:t>．股份支付计入所有者权益的金额</w:t>
                        </w:r>
                      </w:p>
                    </w:tc>
                  </w:sdtContent>
                </w:sdt>
                <w:tc>
                  <w:tcPr>
                    <w:tcW w:w="1133" w:type="dxa"/>
                    <w:vAlign w:val="center"/>
                  </w:tcPr>
                  <w:p w14:paraId="6D69888F" w14:textId="77777777" w:rsidR="00993314" w:rsidRDefault="00993314">
                    <w:pPr>
                      <w:jc w:val="right"/>
                      <w:rPr>
                        <w:rFonts w:asciiTheme="minorEastAsia" w:eastAsiaTheme="minorEastAsia" w:hAnsiTheme="minorEastAsia"/>
                        <w:sz w:val="18"/>
                        <w:szCs w:val="18"/>
                      </w:rPr>
                    </w:pPr>
                  </w:p>
                </w:tc>
                <w:tc>
                  <w:tcPr>
                    <w:tcW w:w="423" w:type="dxa"/>
                    <w:vAlign w:val="center"/>
                  </w:tcPr>
                  <w:p w14:paraId="04A8C226" w14:textId="77777777" w:rsidR="00993314" w:rsidRDefault="00993314">
                    <w:pPr>
                      <w:jc w:val="right"/>
                      <w:rPr>
                        <w:rFonts w:asciiTheme="minorEastAsia" w:eastAsiaTheme="minorEastAsia" w:hAnsiTheme="minorEastAsia"/>
                        <w:sz w:val="18"/>
                        <w:szCs w:val="18"/>
                      </w:rPr>
                    </w:pPr>
                  </w:p>
                </w:tc>
                <w:tc>
                  <w:tcPr>
                    <w:tcW w:w="423" w:type="dxa"/>
                    <w:vAlign w:val="center"/>
                  </w:tcPr>
                  <w:p w14:paraId="592CEA5E" w14:textId="77777777" w:rsidR="00993314" w:rsidRDefault="00993314">
                    <w:pPr>
                      <w:jc w:val="right"/>
                      <w:rPr>
                        <w:rFonts w:asciiTheme="minorEastAsia" w:eastAsiaTheme="minorEastAsia" w:hAnsiTheme="minorEastAsia"/>
                        <w:sz w:val="18"/>
                        <w:szCs w:val="18"/>
                      </w:rPr>
                    </w:pPr>
                  </w:p>
                </w:tc>
                <w:tc>
                  <w:tcPr>
                    <w:tcW w:w="431" w:type="dxa"/>
                    <w:vAlign w:val="center"/>
                  </w:tcPr>
                  <w:p w14:paraId="2B280BB1" w14:textId="77777777" w:rsidR="00993314" w:rsidRDefault="00993314">
                    <w:pPr>
                      <w:jc w:val="right"/>
                      <w:rPr>
                        <w:rFonts w:asciiTheme="minorEastAsia" w:eastAsiaTheme="minorEastAsia" w:hAnsiTheme="minorEastAsia"/>
                        <w:sz w:val="18"/>
                        <w:szCs w:val="18"/>
                      </w:rPr>
                    </w:pPr>
                  </w:p>
                </w:tc>
                <w:tc>
                  <w:tcPr>
                    <w:tcW w:w="1223" w:type="dxa"/>
                    <w:vAlign w:val="center"/>
                  </w:tcPr>
                  <w:p w14:paraId="3A553C39" w14:textId="77777777" w:rsidR="00993314" w:rsidRDefault="00993314">
                    <w:pPr>
                      <w:jc w:val="right"/>
                      <w:rPr>
                        <w:rFonts w:asciiTheme="minorEastAsia" w:eastAsiaTheme="minorEastAsia" w:hAnsiTheme="minorEastAsia"/>
                        <w:sz w:val="18"/>
                        <w:szCs w:val="18"/>
                      </w:rPr>
                    </w:pPr>
                  </w:p>
                </w:tc>
                <w:tc>
                  <w:tcPr>
                    <w:tcW w:w="516" w:type="dxa"/>
                    <w:vAlign w:val="center"/>
                  </w:tcPr>
                  <w:p w14:paraId="72F43603" w14:textId="77777777" w:rsidR="00993314" w:rsidRDefault="00993314">
                    <w:pPr>
                      <w:jc w:val="right"/>
                      <w:rPr>
                        <w:rFonts w:asciiTheme="minorEastAsia" w:eastAsiaTheme="minorEastAsia" w:hAnsiTheme="minorEastAsia"/>
                        <w:sz w:val="18"/>
                        <w:szCs w:val="18"/>
                      </w:rPr>
                    </w:pPr>
                  </w:p>
                </w:tc>
                <w:tc>
                  <w:tcPr>
                    <w:tcW w:w="1189" w:type="dxa"/>
                    <w:vAlign w:val="center"/>
                  </w:tcPr>
                  <w:p w14:paraId="1DC91318" w14:textId="77777777" w:rsidR="00993314" w:rsidRDefault="00993314">
                    <w:pPr>
                      <w:jc w:val="right"/>
                      <w:rPr>
                        <w:rFonts w:asciiTheme="minorEastAsia" w:eastAsiaTheme="minorEastAsia" w:hAnsiTheme="minorEastAsia"/>
                        <w:sz w:val="18"/>
                        <w:szCs w:val="18"/>
                      </w:rPr>
                    </w:pPr>
                  </w:p>
                </w:tc>
                <w:tc>
                  <w:tcPr>
                    <w:tcW w:w="1189" w:type="dxa"/>
                    <w:vAlign w:val="center"/>
                  </w:tcPr>
                  <w:p w14:paraId="45EE38E4" w14:textId="77777777" w:rsidR="00993314" w:rsidRDefault="00993314">
                    <w:pPr>
                      <w:jc w:val="right"/>
                      <w:rPr>
                        <w:rFonts w:asciiTheme="minorEastAsia" w:eastAsiaTheme="minorEastAsia" w:hAnsiTheme="minorEastAsia"/>
                        <w:sz w:val="18"/>
                        <w:szCs w:val="18"/>
                      </w:rPr>
                    </w:pPr>
                  </w:p>
                </w:tc>
                <w:tc>
                  <w:tcPr>
                    <w:tcW w:w="1265" w:type="dxa"/>
                    <w:vAlign w:val="center"/>
                  </w:tcPr>
                  <w:p w14:paraId="5F094D01" w14:textId="77777777" w:rsidR="00993314" w:rsidRDefault="00993314">
                    <w:pPr>
                      <w:jc w:val="right"/>
                      <w:rPr>
                        <w:rFonts w:asciiTheme="minorEastAsia" w:eastAsiaTheme="minorEastAsia" w:hAnsiTheme="minorEastAsia"/>
                        <w:sz w:val="18"/>
                        <w:szCs w:val="18"/>
                      </w:rPr>
                    </w:pPr>
                  </w:p>
                </w:tc>
                <w:tc>
                  <w:tcPr>
                    <w:tcW w:w="366" w:type="dxa"/>
                    <w:vAlign w:val="center"/>
                  </w:tcPr>
                  <w:p w14:paraId="02DC18D3" w14:textId="77777777" w:rsidR="00993314" w:rsidRDefault="00993314">
                    <w:pPr>
                      <w:jc w:val="right"/>
                      <w:rPr>
                        <w:rFonts w:asciiTheme="minorEastAsia" w:eastAsiaTheme="minorEastAsia" w:hAnsiTheme="minorEastAsia"/>
                        <w:sz w:val="18"/>
                        <w:szCs w:val="18"/>
                      </w:rPr>
                    </w:pPr>
                  </w:p>
                </w:tc>
                <w:tc>
                  <w:tcPr>
                    <w:tcW w:w="1415" w:type="dxa"/>
                    <w:vAlign w:val="center"/>
                  </w:tcPr>
                  <w:p w14:paraId="50B11AFC" w14:textId="77777777" w:rsidR="00993314" w:rsidRDefault="00993314">
                    <w:pPr>
                      <w:jc w:val="right"/>
                      <w:rPr>
                        <w:rFonts w:asciiTheme="minorEastAsia" w:eastAsiaTheme="minorEastAsia" w:hAnsiTheme="minorEastAsia"/>
                        <w:sz w:val="18"/>
                        <w:szCs w:val="18"/>
                      </w:rPr>
                    </w:pPr>
                  </w:p>
                </w:tc>
                <w:tc>
                  <w:tcPr>
                    <w:tcW w:w="366" w:type="dxa"/>
                    <w:vAlign w:val="center"/>
                  </w:tcPr>
                  <w:p w14:paraId="35652891" w14:textId="77777777" w:rsidR="00993314" w:rsidRDefault="00993314">
                    <w:pPr>
                      <w:jc w:val="right"/>
                      <w:rPr>
                        <w:rFonts w:asciiTheme="minorEastAsia" w:eastAsiaTheme="minorEastAsia" w:hAnsiTheme="minorEastAsia"/>
                        <w:sz w:val="18"/>
                        <w:szCs w:val="18"/>
                      </w:rPr>
                    </w:pPr>
                  </w:p>
                </w:tc>
                <w:tc>
                  <w:tcPr>
                    <w:tcW w:w="1417" w:type="dxa"/>
                    <w:vAlign w:val="center"/>
                  </w:tcPr>
                  <w:p w14:paraId="04D20631" w14:textId="77777777" w:rsidR="00993314" w:rsidRDefault="00993314">
                    <w:pPr>
                      <w:jc w:val="right"/>
                      <w:rPr>
                        <w:rFonts w:asciiTheme="minorEastAsia" w:eastAsiaTheme="minorEastAsia" w:hAnsiTheme="minorEastAsia"/>
                        <w:sz w:val="18"/>
                        <w:szCs w:val="18"/>
                      </w:rPr>
                    </w:pPr>
                  </w:p>
                </w:tc>
                <w:tc>
                  <w:tcPr>
                    <w:tcW w:w="366" w:type="dxa"/>
                    <w:vAlign w:val="center"/>
                  </w:tcPr>
                  <w:p w14:paraId="08442C2B" w14:textId="77777777" w:rsidR="00993314" w:rsidRDefault="00993314">
                    <w:pPr>
                      <w:jc w:val="right"/>
                      <w:rPr>
                        <w:rFonts w:asciiTheme="minorEastAsia" w:eastAsiaTheme="minorEastAsia" w:hAnsiTheme="minorEastAsia"/>
                        <w:sz w:val="18"/>
                        <w:szCs w:val="18"/>
                      </w:rPr>
                    </w:pPr>
                  </w:p>
                </w:tc>
                <w:tc>
                  <w:tcPr>
                    <w:tcW w:w="1409" w:type="dxa"/>
                    <w:vAlign w:val="center"/>
                  </w:tcPr>
                  <w:p w14:paraId="3A5F2119" w14:textId="77777777" w:rsidR="00993314" w:rsidRDefault="00993314">
                    <w:pPr>
                      <w:jc w:val="right"/>
                      <w:rPr>
                        <w:rFonts w:asciiTheme="minorEastAsia" w:eastAsiaTheme="minorEastAsia" w:hAnsiTheme="minorEastAsia"/>
                        <w:sz w:val="18"/>
                        <w:szCs w:val="18"/>
                      </w:rPr>
                    </w:pPr>
                  </w:p>
                </w:tc>
              </w:tr>
              <w:tr w:rsidR="00993314" w14:paraId="6401D2C7" w14:textId="77777777">
                <w:sdt>
                  <w:sdtPr>
                    <w:tag w:val="_PLD_32d1c7d278224bfa80a28845c7639c86"/>
                    <w:id w:val="562839784"/>
                    <w:lock w:val="sdtLocked"/>
                  </w:sdtPr>
                  <w:sdtContent>
                    <w:tc>
                      <w:tcPr>
                        <w:tcW w:w="958" w:type="dxa"/>
                      </w:tcPr>
                      <w:p w14:paraId="149BFE81" w14:textId="77777777" w:rsidR="00993314" w:rsidRDefault="00E76221">
                        <w:pPr>
                          <w:rPr>
                            <w:sz w:val="18"/>
                            <w:szCs w:val="18"/>
                          </w:rPr>
                        </w:pPr>
                        <w:r>
                          <w:rPr>
                            <w:rFonts w:hint="eastAsia"/>
                            <w:sz w:val="18"/>
                            <w:szCs w:val="18"/>
                          </w:rPr>
                          <w:t>4</w:t>
                        </w:r>
                        <w:r>
                          <w:rPr>
                            <w:sz w:val="18"/>
                            <w:szCs w:val="18"/>
                          </w:rPr>
                          <w:t>．其他</w:t>
                        </w:r>
                      </w:p>
                    </w:tc>
                  </w:sdtContent>
                </w:sdt>
                <w:tc>
                  <w:tcPr>
                    <w:tcW w:w="1133" w:type="dxa"/>
                    <w:vAlign w:val="center"/>
                  </w:tcPr>
                  <w:p w14:paraId="3F7F692A" w14:textId="77777777" w:rsidR="00993314" w:rsidRDefault="00993314">
                    <w:pPr>
                      <w:jc w:val="right"/>
                      <w:rPr>
                        <w:rFonts w:asciiTheme="minorEastAsia" w:eastAsiaTheme="minorEastAsia" w:hAnsiTheme="minorEastAsia"/>
                        <w:sz w:val="18"/>
                        <w:szCs w:val="18"/>
                      </w:rPr>
                    </w:pPr>
                  </w:p>
                </w:tc>
                <w:tc>
                  <w:tcPr>
                    <w:tcW w:w="423" w:type="dxa"/>
                    <w:vAlign w:val="center"/>
                  </w:tcPr>
                  <w:p w14:paraId="15F242FB" w14:textId="77777777" w:rsidR="00993314" w:rsidRDefault="00993314">
                    <w:pPr>
                      <w:jc w:val="right"/>
                      <w:rPr>
                        <w:rFonts w:asciiTheme="minorEastAsia" w:eastAsiaTheme="minorEastAsia" w:hAnsiTheme="minorEastAsia"/>
                        <w:sz w:val="18"/>
                        <w:szCs w:val="18"/>
                      </w:rPr>
                    </w:pPr>
                  </w:p>
                </w:tc>
                <w:tc>
                  <w:tcPr>
                    <w:tcW w:w="423" w:type="dxa"/>
                    <w:vAlign w:val="center"/>
                  </w:tcPr>
                  <w:p w14:paraId="0A005F0B" w14:textId="77777777" w:rsidR="00993314" w:rsidRDefault="00993314">
                    <w:pPr>
                      <w:jc w:val="right"/>
                      <w:rPr>
                        <w:rFonts w:asciiTheme="minorEastAsia" w:eastAsiaTheme="minorEastAsia" w:hAnsiTheme="minorEastAsia"/>
                        <w:sz w:val="18"/>
                        <w:szCs w:val="18"/>
                      </w:rPr>
                    </w:pPr>
                  </w:p>
                </w:tc>
                <w:tc>
                  <w:tcPr>
                    <w:tcW w:w="431" w:type="dxa"/>
                    <w:vAlign w:val="center"/>
                  </w:tcPr>
                  <w:p w14:paraId="4B4AE3E4" w14:textId="77777777" w:rsidR="00993314" w:rsidRDefault="00993314">
                    <w:pPr>
                      <w:jc w:val="right"/>
                      <w:rPr>
                        <w:rFonts w:asciiTheme="minorEastAsia" w:eastAsiaTheme="minorEastAsia" w:hAnsiTheme="minorEastAsia"/>
                        <w:sz w:val="18"/>
                        <w:szCs w:val="18"/>
                      </w:rPr>
                    </w:pPr>
                  </w:p>
                </w:tc>
                <w:tc>
                  <w:tcPr>
                    <w:tcW w:w="1223" w:type="dxa"/>
                    <w:vAlign w:val="center"/>
                  </w:tcPr>
                  <w:p w14:paraId="131572D4" w14:textId="77777777" w:rsidR="00993314" w:rsidRDefault="00993314">
                    <w:pPr>
                      <w:jc w:val="right"/>
                      <w:rPr>
                        <w:rFonts w:asciiTheme="minorEastAsia" w:eastAsiaTheme="minorEastAsia" w:hAnsiTheme="minorEastAsia"/>
                        <w:sz w:val="18"/>
                        <w:szCs w:val="18"/>
                      </w:rPr>
                    </w:pPr>
                  </w:p>
                </w:tc>
                <w:tc>
                  <w:tcPr>
                    <w:tcW w:w="516" w:type="dxa"/>
                    <w:vAlign w:val="center"/>
                  </w:tcPr>
                  <w:p w14:paraId="38E2F00E" w14:textId="77777777" w:rsidR="00993314" w:rsidRDefault="00993314">
                    <w:pPr>
                      <w:jc w:val="right"/>
                      <w:rPr>
                        <w:rFonts w:asciiTheme="minorEastAsia" w:eastAsiaTheme="minorEastAsia" w:hAnsiTheme="minorEastAsia"/>
                        <w:sz w:val="18"/>
                        <w:szCs w:val="18"/>
                      </w:rPr>
                    </w:pPr>
                  </w:p>
                </w:tc>
                <w:tc>
                  <w:tcPr>
                    <w:tcW w:w="1189" w:type="dxa"/>
                    <w:vAlign w:val="center"/>
                  </w:tcPr>
                  <w:p w14:paraId="75201609" w14:textId="77777777" w:rsidR="00993314" w:rsidRDefault="00993314">
                    <w:pPr>
                      <w:jc w:val="right"/>
                      <w:rPr>
                        <w:rFonts w:asciiTheme="minorEastAsia" w:eastAsiaTheme="minorEastAsia" w:hAnsiTheme="minorEastAsia"/>
                        <w:sz w:val="18"/>
                        <w:szCs w:val="18"/>
                      </w:rPr>
                    </w:pPr>
                  </w:p>
                </w:tc>
                <w:tc>
                  <w:tcPr>
                    <w:tcW w:w="1189" w:type="dxa"/>
                    <w:vAlign w:val="center"/>
                  </w:tcPr>
                  <w:p w14:paraId="6AFA4603" w14:textId="77777777" w:rsidR="00993314" w:rsidRDefault="00993314">
                    <w:pPr>
                      <w:jc w:val="right"/>
                      <w:rPr>
                        <w:rFonts w:asciiTheme="minorEastAsia" w:eastAsiaTheme="minorEastAsia" w:hAnsiTheme="minorEastAsia"/>
                        <w:sz w:val="18"/>
                        <w:szCs w:val="18"/>
                      </w:rPr>
                    </w:pPr>
                  </w:p>
                </w:tc>
                <w:tc>
                  <w:tcPr>
                    <w:tcW w:w="1265" w:type="dxa"/>
                    <w:vAlign w:val="center"/>
                  </w:tcPr>
                  <w:p w14:paraId="1E5CCCEA" w14:textId="77777777" w:rsidR="00993314" w:rsidRDefault="00993314">
                    <w:pPr>
                      <w:jc w:val="right"/>
                      <w:rPr>
                        <w:rFonts w:asciiTheme="minorEastAsia" w:eastAsiaTheme="minorEastAsia" w:hAnsiTheme="minorEastAsia"/>
                        <w:sz w:val="18"/>
                        <w:szCs w:val="18"/>
                      </w:rPr>
                    </w:pPr>
                  </w:p>
                </w:tc>
                <w:tc>
                  <w:tcPr>
                    <w:tcW w:w="366" w:type="dxa"/>
                    <w:vAlign w:val="center"/>
                  </w:tcPr>
                  <w:p w14:paraId="692DEF2B" w14:textId="77777777" w:rsidR="00993314" w:rsidRDefault="00993314">
                    <w:pPr>
                      <w:jc w:val="right"/>
                      <w:rPr>
                        <w:rFonts w:asciiTheme="minorEastAsia" w:eastAsiaTheme="minorEastAsia" w:hAnsiTheme="minorEastAsia"/>
                        <w:sz w:val="18"/>
                        <w:szCs w:val="18"/>
                      </w:rPr>
                    </w:pPr>
                  </w:p>
                </w:tc>
                <w:tc>
                  <w:tcPr>
                    <w:tcW w:w="1415" w:type="dxa"/>
                    <w:vAlign w:val="center"/>
                  </w:tcPr>
                  <w:p w14:paraId="223D2D5F" w14:textId="77777777" w:rsidR="00993314" w:rsidRDefault="00993314">
                    <w:pPr>
                      <w:jc w:val="right"/>
                      <w:rPr>
                        <w:rFonts w:asciiTheme="minorEastAsia" w:eastAsiaTheme="minorEastAsia" w:hAnsiTheme="minorEastAsia"/>
                        <w:sz w:val="18"/>
                        <w:szCs w:val="18"/>
                      </w:rPr>
                    </w:pPr>
                  </w:p>
                </w:tc>
                <w:tc>
                  <w:tcPr>
                    <w:tcW w:w="366" w:type="dxa"/>
                    <w:vAlign w:val="center"/>
                  </w:tcPr>
                  <w:p w14:paraId="20026CCE" w14:textId="77777777" w:rsidR="00993314" w:rsidRDefault="00993314">
                    <w:pPr>
                      <w:jc w:val="right"/>
                      <w:rPr>
                        <w:rFonts w:asciiTheme="minorEastAsia" w:eastAsiaTheme="minorEastAsia" w:hAnsiTheme="minorEastAsia"/>
                        <w:sz w:val="18"/>
                        <w:szCs w:val="18"/>
                      </w:rPr>
                    </w:pPr>
                  </w:p>
                </w:tc>
                <w:tc>
                  <w:tcPr>
                    <w:tcW w:w="1417" w:type="dxa"/>
                    <w:vAlign w:val="center"/>
                  </w:tcPr>
                  <w:p w14:paraId="1814E5C4" w14:textId="77777777" w:rsidR="00993314" w:rsidRDefault="00993314">
                    <w:pPr>
                      <w:jc w:val="right"/>
                      <w:rPr>
                        <w:rFonts w:asciiTheme="minorEastAsia" w:eastAsiaTheme="minorEastAsia" w:hAnsiTheme="minorEastAsia"/>
                        <w:sz w:val="18"/>
                        <w:szCs w:val="18"/>
                      </w:rPr>
                    </w:pPr>
                  </w:p>
                </w:tc>
                <w:tc>
                  <w:tcPr>
                    <w:tcW w:w="366" w:type="dxa"/>
                    <w:vAlign w:val="center"/>
                  </w:tcPr>
                  <w:p w14:paraId="74BF5C41" w14:textId="77777777" w:rsidR="00993314" w:rsidRDefault="00993314">
                    <w:pPr>
                      <w:jc w:val="right"/>
                      <w:rPr>
                        <w:rFonts w:asciiTheme="minorEastAsia" w:eastAsiaTheme="minorEastAsia" w:hAnsiTheme="minorEastAsia"/>
                        <w:sz w:val="18"/>
                        <w:szCs w:val="18"/>
                      </w:rPr>
                    </w:pPr>
                  </w:p>
                </w:tc>
                <w:tc>
                  <w:tcPr>
                    <w:tcW w:w="1409" w:type="dxa"/>
                    <w:vAlign w:val="center"/>
                  </w:tcPr>
                  <w:p w14:paraId="6C431176" w14:textId="77777777" w:rsidR="00993314" w:rsidRDefault="00993314">
                    <w:pPr>
                      <w:jc w:val="right"/>
                      <w:rPr>
                        <w:rFonts w:asciiTheme="minorEastAsia" w:eastAsiaTheme="minorEastAsia" w:hAnsiTheme="minorEastAsia"/>
                        <w:sz w:val="18"/>
                        <w:szCs w:val="18"/>
                      </w:rPr>
                    </w:pPr>
                  </w:p>
                </w:tc>
              </w:tr>
              <w:tr w:rsidR="00993314" w14:paraId="7291CB84" w14:textId="77777777">
                <w:sdt>
                  <w:sdtPr>
                    <w:tag w:val="_PLD_4f4c1a0d22784a4a81a90a7b772560b9"/>
                    <w:id w:val="1732958633"/>
                    <w:lock w:val="sdtLocked"/>
                  </w:sdtPr>
                  <w:sdtContent>
                    <w:tc>
                      <w:tcPr>
                        <w:tcW w:w="958" w:type="dxa"/>
                      </w:tcPr>
                      <w:p w14:paraId="35000053" w14:textId="77777777" w:rsidR="00993314" w:rsidRDefault="00E76221">
                        <w:pPr>
                          <w:rPr>
                            <w:sz w:val="18"/>
                            <w:szCs w:val="18"/>
                          </w:rPr>
                        </w:pPr>
                        <w:r>
                          <w:rPr>
                            <w:sz w:val="18"/>
                            <w:szCs w:val="18"/>
                          </w:rPr>
                          <w:t>（</w:t>
                        </w:r>
                        <w:r>
                          <w:rPr>
                            <w:rFonts w:hint="eastAsia"/>
                            <w:sz w:val="18"/>
                            <w:szCs w:val="18"/>
                          </w:rPr>
                          <w:t>三</w:t>
                        </w:r>
                        <w:r>
                          <w:rPr>
                            <w:sz w:val="18"/>
                            <w:szCs w:val="18"/>
                          </w:rPr>
                          <w:t>）利润分配</w:t>
                        </w:r>
                      </w:p>
                    </w:tc>
                  </w:sdtContent>
                </w:sdt>
                <w:tc>
                  <w:tcPr>
                    <w:tcW w:w="1133" w:type="dxa"/>
                    <w:vAlign w:val="center"/>
                  </w:tcPr>
                  <w:p w14:paraId="5C19366F" w14:textId="77777777" w:rsidR="00993314" w:rsidRDefault="00993314">
                    <w:pPr>
                      <w:jc w:val="right"/>
                      <w:rPr>
                        <w:rFonts w:asciiTheme="minorEastAsia" w:eastAsiaTheme="minorEastAsia" w:hAnsiTheme="minorEastAsia"/>
                        <w:sz w:val="18"/>
                        <w:szCs w:val="18"/>
                      </w:rPr>
                    </w:pPr>
                  </w:p>
                </w:tc>
                <w:tc>
                  <w:tcPr>
                    <w:tcW w:w="423" w:type="dxa"/>
                    <w:vAlign w:val="center"/>
                  </w:tcPr>
                  <w:p w14:paraId="4E4A28B3" w14:textId="77777777" w:rsidR="00993314" w:rsidRDefault="00993314">
                    <w:pPr>
                      <w:jc w:val="right"/>
                      <w:rPr>
                        <w:rFonts w:asciiTheme="minorEastAsia" w:eastAsiaTheme="minorEastAsia" w:hAnsiTheme="minorEastAsia"/>
                        <w:sz w:val="18"/>
                        <w:szCs w:val="18"/>
                      </w:rPr>
                    </w:pPr>
                  </w:p>
                </w:tc>
                <w:tc>
                  <w:tcPr>
                    <w:tcW w:w="423" w:type="dxa"/>
                    <w:vAlign w:val="center"/>
                  </w:tcPr>
                  <w:p w14:paraId="0E0835D8" w14:textId="77777777" w:rsidR="00993314" w:rsidRDefault="00993314">
                    <w:pPr>
                      <w:jc w:val="right"/>
                      <w:rPr>
                        <w:rFonts w:asciiTheme="minorEastAsia" w:eastAsiaTheme="minorEastAsia" w:hAnsiTheme="minorEastAsia"/>
                        <w:sz w:val="18"/>
                        <w:szCs w:val="18"/>
                      </w:rPr>
                    </w:pPr>
                  </w:p>
                </w:tc>
                <w:tc>
                  <w:tcPr>
                    <w:tcW w:w="431" w:type="dxa"/>
                    <w:vAlign w:val="center"/>
                  </w:tcPr>
                  <w:p w14:paraId="6C0658A3" w14:textId="77777777" w:rsidR="00993314" w:rsidRDefault="00993314">
                    <w:pPr>
                      <w:jc w:val="right"/>
                      <w:rPr>
                        <w:rFonts w:asciiTheme="minorEastAsia" w:eastAsiaTheme="minorEastAsia" w:hAnsiTheme="minorEastAsia"/>
                        <w:sz w:val="18"/>
                        <w:szCs w:val="18"/>
                      </w:rPr>
                    </w:pPr>
                  </w:p>
                </w:tc>
                <w:tc>
                  <w:tcPr>
                    <w:tcW w:w="1223" w:type="dxa"/>
                    <w:vAlign w:val="center"/>
                  </w:tcPr>
                  <w:p w14:paraId="4A8355C2" w14:textId="77777777" w:rsidR="00993314" w:rsidRDefault="00993314">
                    <w:pPr>
                      <w:jc w:val="right"/>
                      <w:rPr>
                        <w:rFonts w:asciiTheme="minorEastAsia" w:eastAsiaTheme="minorEastAsia" w:hAnsiTheme="minorEastAsia"/>
                        <w:sz w:val="18"/>
                        <w:szCs w:val="18"/>
                      </w:rPr>
                    </w:pPr>
                  </w:p>
                </w:tc>
                <w:tc>
                  <w:tcPr>
                    <w:tcW w:w="516" w:type="dxa"/>
                    <w:vAlign w:val="center"/>
                  </w:tcPr>
                  <w:p w14:paraId="2B7DC6B9" w14:textId="77777777" w:rsidR="00993314" w:rsidRDefault="00993314">
                    <w:pPr>
                      <w:jc w:val="right"/>
                      <w:rPr>
                        <w:rFonts w:asciiTheme="minorEastAsia" w:eastAsiaTheme="minorEastAsia" w:hAnsiTheme="minorEastAsia"/>
                        <w:sz w:val="18"/>
                        <w:szCs w:val="18"/>
                      </w:rPr>
                    </w:pPr>
                  </w:p>
                </w:tc>
                <w:tc>
                  <w:tcPr>
                    <w:tcW w:w="1189" w:type="dxa"/>
                    <w:vAlign w:val="center"/>
                  </w:tcPr>
                  <w:p w14:paraId="133D797B" w14:textId="77777777" w:rsidR="00993314" w:rsidRDefault="00993314">
                    <w:pPr>
                      <w:jc w:val="right"/>
                      <w:rPr>
                        <w:rFonts w:asciiTheme="minorEastAsia" w:eastAsiaTheme="minorEastAsia" w:hAnsiTheme="minorEastAsia"/>
                        <w:sz w:val="18"/>
                        <w:szCs w:val="18"/>
                      </w:rPr>
                    </w:pPr>
                  </w:p>
                </w:tc>
                <w:tc>
                  <w:tcPr>
                    <w:tcW w:w="1189" w:type="dxa"/>
                    <w:vAlign w:val="center"/>
                  </w:tcPr>
                  <w:p w14:paraId="386A2818" w14:textId="77777777" w:rsidR="00993314" w:rsidRDefault="00993314">
                    <w:pPr>
                      <w:jc w:val="right"/>
                      <w:rPr>
                        <w:rFonts w:asciiTheme="minorEastAsia" w:eastAsiaTheme="minorEastAsia" w:hAnsiTheme="minorEastAsia"/>
                        <w:sz w:val="18"/>
                        <w:szCs w:val="18"/>
                      </w:rPr>
                    </w:pPr>
                  </w:p>
                </w:tc>
                <w:tc>
                  <w:tcPr>
                    <w:tcW w:w="1265" w:type="dxa"/>
                    <w:vAlign w:val="center"/>
                  </w:tcPr>
                  <w:p w14:paraId="5B90F456"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78,510,469.43</w:t>
                    </w:r>
                  </w:p>
                </w:tc>
                <w:tc>
                  <w:tcPr>
                    <w:tcW w:w="366" w:type="dxa"/>
                    <w:vAlign w:val="center"/>
                  </w:tcPr>
                  <w:p w14:paraId="62FA7C5A" w14:textId="77777777" w:rsidR="00993314" w:rsidRDefault="00993314">
                    <w:pPr>
                      <w:jc w:val="right"/>
                      <w:rPr>
                        <w:rFonts w:asciiTheme="minorEastAsia" w:eastAsiaTheme="minorEastAsia" w:hAnsiTheme="minorEastAsia"/>
                        <w:sz w:val="18"/>
                        <w:szCs w:val="18"/>
                      </w:rPr>
                    </w:pPr>
                  </w:p>
                </w:tc>
                <w:tc>
                  <w:tcPr>
                    <w:tcW w:w="1415" w:type="dxa"/>
                    <w:vAlign w:val="center"/>
                  </w:tcPr>
                  <w:p w14:paraId="3E81853A"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-78,510,469.43</w:t>
                    </w:r>
                  </w:p>
                </w:tc>
                <w:tc>
                  <w:tcPr>
                    <w:tcW w:w="366" w:type="dxa"/>
                    <w:vAlign w:val="center"/>
                  </w:tcPr>
                  <w:p w14:paraId="09E0D791" w14:textId="77777777" w:rsidR="00993314" w:rsidRDefault="00993314">
                    <w:pPr>
                      <w:jc w:val="right"/>
                      <w:rPr>
                        <w:rFonts w:asciiTheme="minorEastAsia" w:eastAsiaTheme="minorEastAsia" w:hAnsiTheme="minorEastAsia"/>
                        <w:sz w:val="18"/>
                        <w:szCs w:val="18"/>
                      </w:rPr>
                    </w:pPr>
                  </w:p>
                </w:tc>
                <w:tc>
                  <w:tcPr>
                    <w:tcW w:w="1417" w:type="dxa"/>
                    <w:vAlign w:val="center"/>
                  </w:tcPr>
                  <w:p w14:paraId="11BA92D2" w14:textId="77777777" w:rsidR="00993314" w:rsidRDefault="00993314">
                    <w:pPr>
                      <w:jc w:val="right"/>
                      <w:rPr>
                        <w:rFonts w:asciiTheme="minorEastAsia" w:eastAsiaTheme="minorEastAsia" w:hAnsiTheme="minorEastAsia"/>
                        <w:sz w:val="18"/>
                        <w:szCs w:val="18"/>
                      </w:rPr>
                    </w:pPr>
                  </w:p>
                </w:tc>
                <w:tc>
                  <w:tcPr>
                    <w:tcW w:w="366" w:type="dxa"/>
                    <w:vAlign w:val="center"/>
                  </w:tcPr>
                  <w:p w14:paraId="3D9F3E28" w14:textId="77777777" w:rsidR="00993314" w:rsidRDefault="00993314">
                    <w:pPr>
                      <w:jc w:val="right"/>
                      <w:rPr>
                        <w:rFonts w:asciiTheme="minorEastAsia" w:eastAsiaTheme="minorEastAsia" w:hAnsiTheme="minorEastAsia"/>
                        <w:sz w:val="18"/>
                        <w:szCs w:val="18"/>
                      </w:rPr>
                    </w:pPr>
                  </w:p>
                </w:tc>
                <w:tc>
                  <w:tcPr>
                    <w:tcW w:w="1409" w:type="dxa"/>
                    <w:vAlign w:val="center"/>
                  </w:tcPr>
                  <w:p w14:paraId="21206365" w14:textId="77777777" w:rsidR="00993314" w:rsidRDefault="00993314">
                    <w:pPr>
                      <w:jc w:val="right"/>
                      <w:rPr>
                        <w:rFonts w:asciiTheme="minorEastAsia" w:eastAsiaTheme="minorEastAsia" w:hAnsiTheme="minorEastAsia"/>
                        <w:sz w:val="18"/>
                        <w:szCs w:val="18"/>
                      </w:rPr>
                    </w:pPr>
                  </w:p>
                </w:tc>
              </w:tr>
              <w:tr w:rsidR="00993314" w14:paraId="38874D84" w14:textId="77777777">
                <w:sdt>
                  <w:sdtPr>
                    <w:tag w:val="_PLD_73a49eb420a24cdbb4f7f5ce05660344"/>
                    <w:id w:val="-1635869643"/>
                    <w:lock w:val="sdtLocked"/>
                  </w:sdtPr>
                  <w:sdtContent>
                    <w:tc>
                      <w:tcPr>
                        <w:tcW w:w="958" w:type="dxa"/>
                      </w:tcPr>
                      <w:p w14:paraId="5E397F23" w14:textId="77777777" w:rsidR="00993314" w:rsidRDefault="00E76221">
                        <w:pPr>
                          <w:rPr>
                            <w:sz w:val="18"/>
                            <w:szCs w:val="18"/>
                          </w:rPr>
                        </w:pPr>
                        <w:r>
                          <w:rPr>
                            <w:sz w:val="18"/>
                            <w:szCs w:val="18"/>
                          </w:rPr>
                          <w:t>1．提取盈余公积</w:t>
                        </w:r>
                      </w:p>
                    </w:tc>
                  </w:sdtContent>
                </w:sdt>
                <w:tc>
                  <w:tcPr>
                    <w:tcW w:w="1133" w:type="dxa"/>
                    <w:vAlign w:val="center"/>
                  </w:tcPr>
                  <w:p w14:paraId="5ECF490A" w14:textId="77777777" w:rsidR="00993314" w:rsidRDefault="00993314">
                    <w:pPr>
                      <w:jc w:val="right"/>
                      <w:rPr>
                        <w:rFonts w:asciiTheme="minorEastAsia" w:eastAsiaTheme="minorEastAsia" w:hAnsiTheme="minorEastAsia"/>
                        <w:sz w:val="18"/>
                        <w:szCs w:val="18"/>
                      </w:rPr>
                    </w:pPr>
                  </w:p>
                </w:tc>
                <w:tc>
                  <w:tcPr>
                    <w:tcW w:w="423" w:type="dxa"/>
                    <w:vAlign w:val="center"/>
                  </w:tcPr>
                  <w:p w14:paraId="5131F0FA" w14:textId="77777777" w:rsidR="00993314" w:rsidRDefault="00993314">
                    <w:pPr>
                      <w:jc w:val="right"/>
                      <w:rPr>
                        <w:rFonts w:asciiTheme="minorEastAsia" w:eastAsiaTheme="minorEastAsia" w:hAnsiTheme="minorEastAsia"/>
                        <w:sz w:val="18"/>
                        <w:szCs w:val="18"/>
                      </w:rPr>
                    </w:pPr>
                  </w:p>
                </w:tc>
                <w:tc>
                  <w:tcPr>
                    <w:tcW w:w="423" w:type="dxa"/>
                    <w:vAlign w:val="center"/>
                  </w:tcPr>
                  <w:p w14:paraId="03F699B0" w14:textId="77777777" w:rsidR="00993314" w:rsidRDefault="00993314">
                    <w:pPr>
                      <w:jc w:val="right"/>
                      <w:rPr>
                        <w:rFonts w:asciiTheme="minorEastAsia" w:eastAsiaTheme="minorEastAsia" w:hAnsiTheme="minorEastAsia"/>
                        <w:sz w:val="18"/>
                        <w:szCs w:val="18"/>
                      </w:rPr>
                    </w:pPr>
                  </w:p>
                </w:tc>
                <w:tc>
                  <w:tcPr>
                    <w:tcW w:w="431" w:type="dxa"/>
                    <w:vAlign w:val="center"/>
                  </w:tcPr>
                  <w:p w14:paraId="2672B9E0" w14:textId="77777777" w:rsidR="00993314" w:rsidRDefault="00993314">
                    <w:pPr>
                      <w:jc w:val="right"/>
                      <w:rPr>
                        <w:rFonts w:asciiTheme="minorEastAsia" w:eastAsiaTheme="minorEastAsia" w:hAnsiTheme="minorEastAsia"/>
                        <w:sz w:val="18"/>
                        <w:szCs w:val="18"/>
                      </w:rPr>
                    </w:pPr>
                  </w:p>
                </w:tc>
                <w:tc>
                  <w:tcPr>
                    <w:tcW w:w="1223" w:type="dxa"/>
                    <w:vAlign w:val="center"/>
                  </w:tcPr>
                  <w:p w14:paraId="1A517E0D" w14:textId="77777777" w:rsidR="00993314" w:rsidRDefault="00993314">
                    <w:pPr>
                      <w:jc w:val="right"/>
                      <w:rPr>
                        <w:rFonts w:asciiTheme="minorEastAsia" w:eastAsiaTheme="minorEastAsia" w:hAnsiTheme="minorEastAsia"/>
                        <w:sz w:val="18"/>
                        <w:szCs w:val="18"/>
                      </w:rPr>
                    </w:pPr>
                  </w:p>
                </w:tc>
                <w:tc>
                  <w:tcPr>
                    <w:tcW w:w="516" w:type="dxa"/>
                    <w:vAlign w:val="center"/>
                  </w:tcPr>
                  <w:p w14:paraId="435D6AA0" w14:textId="77777777" w:rsidR="00993314" w:rsidRDefault="00993314">
                    <w:pPr>
                      <w:jc w:val="right"/>
                      <w:rPr>
                        <w:rFonts w:asciiTheme="minorEastAsia" w:eastAsiaTheme="minorEastAsia" w:hAnsiTheme="minorEastAsia"/>
                        <w:sz w:val="18"/>
                        <w:szCs w:val="18"/>
                      </w:rPr>
                    </w:pPr>
                  </w:p>
                </w:tc>
                <w:tc>
                  <w:tcPr>
                    <w:tcW w:w="1189" w:type="dxa"/>
                    <w:vAlign w:val="center"/>
                  </w:tcPr>
                  <w:p w14:paraId="71D054EA" w14:textId="77777777" w:rsidR="00993314" w:rsidRDefault="00993314">
                    <w:pPr>
                      <w:jc w:val="right"/>
                      <w:rPr>
                        <w:rFonts w:asciiTheme="minorEastAsia" w:eastAsiaTheme="minorEastAsia" w:hAnsiTheme="minorEastAsia"/>
                        <w:sz w:val="18"/>
                        <w:szCs w:val="18"/>
                      </w:rPr>
                    </w:pPr>
                  </w:p>
                </w:tc>
                <w:tc>
                  <w:tcPr>
                    <w:tcW w:w="1189" w:type="dxa"/>
                    <w:vAlign w:val="center"/>
                  </w:tcPr>
                  <w:p w14:paraId="60567836" w14:textId="77777777" w:rsidR="00993314" w:rsidRDefault="00993314">
                    <w:pPr>
                      <w:jc w:val="right"/>
                      <w:rPr>
                        <w:rFonts w:asciiTheme="minorEastAsia" w:eastAsiaTheme="minorEastAsia" w:hAnsiTheme="minorEastAsia"/>
                        <w:sz w:val="18"/>
                        <w:szCs w:val="18"/>
                      </w:rPr>
                    </w:pPr>
                  </w:p>
                </w:tc>
                <w:tc>
                  <w:tcPr>
                    <w:tcW w:w="1265" w:type="dxa"/>
                    <w:vAlign w:val="center"/>
                  </w:tcPr>
                  <w:p w14:paraId="704E9C56"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78,510,469.43</w:t>
                    </w:r>
                  </w:p>
                </w:tc>
                <w:tc>
                  <w:tcPr>
                    <w:tcW w:w="366" w:type="dxa"/>
                    <w:vAlign w:val="center"/>
                  </w:tcPr>
                  <w:p w14:paraId="12D07E97" w14:textId="77777777" w:rsidR="00993314" w:rsidRDefault="00993314">
                    <w:pPr>
                      <w:jc w:val="right"/>
                      <w:rPr>
                        <w:rFonts w:asciiTheme="minorEastAsia" w:eastAsiaTheme="minorEastAsia" w:hAnsiTheme="minorEastAsia"/>
                        <w:sz w:val="18"/>
                        <w:szCs w:val="18"/>
                      </w:rPr>
                    </w:pPr>
                  </w:p>
                </w:tc>
                <w:tc>
                  <w:tcPr>
                    <w:tcW w:w="1415" w:type="dxa"/>
                    <w:vAlign w:val="center"/>
                  </w:tcPr>
                  <w:p w14:paraId="63951755"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-78,510,469.43</w:t>
                    </w:r>
                  </w:p>
                </w:tc>
                <w:tc>
                  <w:tcPr>
                    <w:tcW w:w="366" w:type="dxa"/>
                    <w:vAlign w:val="center"/>
                  </w:tcPr>
                  <w:p w14:paraId="69AD05B9" w14:textId="77777777" w:rsidR="00993314" w:rsidRDefault="00993314">
                    <w:pPr>
                      <w:jc w:val="right"/>
                      <w:rPr>
                        <w:rFonts w:asciiTheme="minorEastAsia" w:eastAsiaTheme="minorEastAsia" w:hAnsiTheme="minorEastAsia"/>
                        <w:sz w:val="18"/>
                        <w:szCs w:val="18"/>
                      </w:rPr>
                    </w:pPr>
                  </w:p>
                </w:tc>
                <w:tc>
                  <w:tcPr>
                    <w:tcW w:w="1417" w:type="dxa"/>
                    <w:vAlign w:val="center"/>
                  </w:tcPr>
                  <w:p w14:paraId="2DC16EFD" w14:textId="77777777" w:rsidR="00993314" w:rsidRDefault="00993314">
                    <w:pPr>
                      <w:jc w:val="right"/>
                      <w:rPr>
                        <w:rFonts w:asciiTheme="minorEastAsia" w:eastAsiaTheme="minorEastAsia" w:hAnsiTheme="minorEastAsia"/>
                        <w:sz w:val="18"/>
                        <w:szCs w:val="18"/>
                      </w:rPr>
                    </w:pPr>
                  </w:p>
                </w:tc>
                <w:tc>
                  <w:tcPr>
                    <w:tcW w:w="366" w:type="dxa"/>
                    <w:vAlign w:val="center"/>
                  </w:tcPr>
                  <w:p w14:paraId="70CB9F26" w14:textId="77777777" w:rsidR="00993314" w:rsidRDefault="00993314">
                    <w:pPr>
                      <w:jc w:val="right"/>
                      <w:rPr>
                        <w:rFonts w:asciiTheme="minorEastAsia" w:eastAsiaTheme="minorEastAsia" w:hAnsiTheme="minorEastAsia"/>
                        <w:sz w:val="18"/>
                        <w:szCs w:val="18"/>
                      </w:rPr>
                    </w:pPr>
                  </w:p>
                </w:tc>
                <w:tc>
                  <w:tcPr>
                    <w:tcW w:w="1409" w:type="dxa"/>
                    <w:vAlign w:val="center"/>
                  </w:tcPr>
                  <w:p w14:paraId="4EA55A55" w14:textId="77777777" w:rsidR="00993314" w:rsidRDefault="00993314">
                    <w:pPr>
                      <w:jc w:val="right"/>
                      <w:rPr>
                        <w:rFonts w:asciiTheme="minorEastAsia" w:eastAsiaTheme="minorEastAsia" w:hAnsiTheme="minorEastAsia"/>
                        <w:sz w:val="18"/>
                        <w:szCs w:val="18"/>
                      </w:rPr>
                    </w:pPr>
                  </w:p>
                </w:tc>
              </w:tr>
              <w:tr w:rsidR="00993314" w14:paraId="2E06762A" w14:textId="77777777">
                <w:sdt>
                  <w:sdtPr>
                    <w:tag w:val="_PLD_230083ca1b684aa0b92b69b31995ea1b"/>
                    <w:id w:val="139316748"/>
                    <w:lock w:val="sdtLocked"/>
                  </w:sdtPr>
                  <w:sdtContent>
                    <w:tc>
                      <w:tcPr>
                        <w:tcW w:w="958" w:type="dxa"/>
                      </w:tcPr>
                      <w:p w14:paraId="39B5843D" w14:textId="77777777" w:rsidR="00993314" w:rsidRDefault="00E76221">
                        <w:pPr>
                          <w:rPr>
                            <w:sz w:val="18"/>
                            <w:szCs w:val="18"/>
                          </w:rPr>
                        </w:pPr>
                        <w:r>
                          <w:rPr>
                            <w:sz w:val="18"/>
                            <w:szCs w:val="18"/>
                          </w:rPr>
                          <w:t>2．提取一般风险准备</w:t>
                        </w:r>
                      </w:p>
                    </w:tc>
                  </w:sdtContent>
                </w:sdt>
                <w:tc>
                  <w:tcPr>
                    <w:tcW w:w="1133" w:type="dxa"/>
                    <w:vAlign w:val="center"/>
                  </w:tcPr>
                  <w:p w14:paraId="039EF659" w14:textId="77777777" w:rsidR="00993314" w:rsidRDefault="00993314">
                    <w:pPr>
                      <w:jc w:val="right"/>
                      <w:rPr>
                        <w:rFonts w:asciiTheme="minorEastAsia" w:eastAsiaTheme="minorEastAsia" w:hAnsiTheme="minorEastAsia"/>
                        <w:sz w:val="18"/>
                        <w:szCs w:val="18"/>
                      </w:rPr>
                    </w:pPr>
                  </w:p>
                </w:tc>
                <w:tc>
                  <w:tcPr>
                    <w:tcW w:w="423" w:type="dxa"/>
                    <w:vAlign w:val="center"/>
                  </w:tcPr>
                  <w:p w14:paraId="045D742D" w14:textId="77777777" w:rsidR="00993314" w:rsidRDefault="00993314">
                    <w:pPr>
                      <w:jc w:val="right"/>
                      <w:rPr>
                        <w:rFonts w:asciiTheme="minorEastAsia" w:eastAsiaTheme="minorEastAsia" w:hAnsiTheme="minorEastAsia"/>
                        <w:sz w:val="18"/>
                        <w:szCs w:val="18"/>
                      </w:rPr>
                    </w:pPr>
                  </w:p>
                </w:tc>
                <w:tc>
                  <w:tcPr>
                    <w:tcW w:w="423" w:type="dxa"/>
                    <w:vAlign w:val="center"/>
                  </w:tcPr>
                  <w:p w14:paraId="103E8C89" w14:textId="77777777" w:rsidR="00993314" w:rsidRDefault="00993314">
                    <w:pPr>
                      <w:jc w:val="right"/>
                      <w:rPr>
                        <w:rFonts w:asciiTheme="minorEastAsia" w:eastAsiaTheme="minorEastAsia" w:hAnsiTheme="minorEastAsia"/>
                        <w:sz w:val="18"/>
                        <w:szCs w:val="18"/>
                      </w:rPr>
                    </w:pPr>
                  </w:p>
                </w:tc>
                <w:tc>
                  <w:tcPr>
                    <w:tcW w:w="431" w:type="dxa"/>
                    <w:vAlign w:val="center"/>
                  </w:tcPr>
                  <w:p w14:paraId="4AA2215C" w14:textId="77777777" w:rsidR="00993314" w:rsidRDefault="00993314">
                    <w:pPr>
                      <w:jc w:val="right"/>
                      <w:rPr>
                        <w:rFonts w:asciiTheme="minorEastAsia" w:eastAsiaTheme="minorEastAsia" w:hAnsiTheme="minorEastAsia"/>
                        <w:sz w:val="18"/>
                        <w:szCs w:val="18"/>
                      </w:rPr>
                    </w:pPr>
                  </w:p>
                </w:tc>
                <w:tc>
                  <w:tcPr>
                    <w:tcW w:w="1223" w:type="dxa"/>
                    <w:vAlign w:val="center"/>
                  </w:tcPr>
                  <w:p w14:paraId="48E6AC19" w14:textId="77777777" w:rsidR="00993314" w:rsidRDefault="00993314">
                    <w:pPr>
                      <w:jc w:val="right"/>
                      <w:rPr>
                        <w:rFonts w:asciiTheme="minorEastAsia" w:eastAsiaTheme="minorEastAsia" w:hAnsiTheme="minorEastAsia"/>
                        <w:sz w:val="18"/>
                        <w:szCs w:val="18"/>
                      </w:rPr>
                    </w:pPr>
                  </w:p>
                </w:tc>
                <w:tc>
                  <w:tcPr>
                    <w:tcW w:w="516" w:type="dxa"/>
                    <w:vAlign w:val="center"/>
                  </w:tcPr>
                  <w:p w14:paraId="54652794" w14:textId="77777777" w:rsidR="00993314" w:rsidRDefault="00993314">
                    <w:pPr>
                      <w:jc w:val="right"/>
                      <w:rPr>
                        <w:rFonts w:asciiTheme="minorEastAsia" w:eastAsiaTheme="minorEastAsia" w:hAnsiTheme="minorEastAsia"/>
                        <w:sz w:val="18"/>
                        <w:szCs w:val="18"/>
                      </w:rPr>
                    </w:pPr>
                  </w:p>
                </w:tc>
                <w:tc>
                  <w:tcPr>
                    <w:tcW w:w="1189" w:type="dxa"/>
                    <w:vAlign w:val="center"/>
                  </w:tcPr>
                  <w:p w14:paraId="47AC3334" w14:textId="77777777" w:rsidR="00993314" w:rsidRDefault="00993314">
                    <w:pPr>
                      <w:jc w:val="right"/>
                      <w:rPr>
                        <w:rFonts w:asciiTheme="minorEastAsia" w:eastAsiaTheme="minorEastAsia" w:hAnsiTheme="minorEastAsia"/>
                        <w:sz w:val="18"/>
                        <w:szCs w:val="18"/>
                      </w:rPr>
                    </w:pPr>
                  </w:p>
                </w:tc>
                <w:tc>
                  <w:tcPr>
                    <w:tcW w:w="1189" w:type="dxa"/>
                    <w:vAlign w:val="center"/>
                  </w:tcPr>
                  <w:p w14:paraId="343534F2" w14:textId="77777777" w:rsidR="00993314" w:rsidRDefault="00993314">
                    <w:pPr>
                      <w:jc w:val="right"/>
                      <w:rPr>
                        <w:rFonts w:asciiTheme="minorEastAsia" w:eastAsiaTheme="minorEastAsia" w:hAnsiTheme="minorEastAsia"/>
                        <w:sz w:val="18"/>
                        <w:szCs w:val="18"/>
                      </w:rPr>
                    </w:pPr>
                  </w:p>
                </w:tc>
                <w:tc>
                  <w:tcPr>
                    <w:tcW w:w="1265" w:type="dxa"/>
                    <w:vAlign w:val="center"/>
                  </w:tcPr>
                  <w:p w14:paraId="783D06B2" w14:textId="77777777" w:rsidR="00993314" w:rsidRDefault="00993314">
                    <w:pPr>
                      <w:jc w:val="right"/>
                      <w:rPr>
                        <w:rFonts w:asciiTheme="minorEastAsia" w:eastAsiaTheme="minorEastAsia" w:hAnsiTheme="minorEastAsia"/>
                        <w:sz w:val="18"/>
                        <w:szCs w:val="18"/>
                      </w:rPr>
                    </w:pPr>
                  </w:p>
                </w:tc>
                <w:tc>
                  <w:tcPr>
                    <w:tcW w:w="366" w:type="dxa"/>
                    <w:vAlign w:val="center"/>
                  </w:tcPr>
                  <w:p w14:paraId="5836D240" w14:textId="77777777" w:rsidR="00993314" w:rsidRDefault="00993314">
                    <w:pPr>
                      <w:jc w:val="right"/>
                      <w:rPr>
                        <w:rFonts w:asciiTheme="minorEastAsia" w:eastAsiaTheme="minorEastAsia" w:hAnsiTheme="minorEastAsia"/>
                        <w:sz w:val="18"/>
                        <w:szCs w:val="18"/>
                      </w:rPr>
                    </w:pPr>
                  </w:p>
                </w:tc>
                <w:tc>
                  <w:tcPr>
                    <w:tcW w:w="1415" w:type="dxa"/>
                    <w:vAlign w:val="center"/>
                  </w:tcPr>
                  <w:p w14:paraId="4A2CB731" w14:textId="77777777" w:rsidR="00993314" w:rsidRDefault="00993314">
                    <w:pPr>
                      <w:jc w:val="right"/>
                      <w:rPr>
                        <w:rFonts w:asciiTheme="minorEastAsia" w:eastAsiaTheme="minorEastAsia" w:hAnsiTheme="minorEastAsia"/>
                        <w:sz w:val="18"/>
                        <w:szCs w:val="18"/>
                      </w:rPr>
                    </w:pPr>
                  </w:p>
                </w:tc>
                <w:tc>
                  <w:tcPr>
                    <w:tcW w:w="366" w:type="dxa"/>
                    <w:vAlign w:val="center"/>
                  </w:tcPr>
                  <w:p w14:paraId="307CB9C1" w14:textId="77777777" w:rsidR="00993314" w:rsidRDefault="00993314">
                    <w:pPr>
                      <w:jc w:val="right"/>
                      <w:rPr>
                        <w:rFonts w:asciiTheme="minorEastAsia" w:eastAsiaTheme="minorEastAsia" w:hAnsiTheme="minorEastAsia"/>
                        <w:sz w:val="18"/>
                        <w:szCs w:val="18"/>
                      </w:rPr>
                    </w:pPr>
                  </w:p>
                </w:tc>
                <w:tc>
                  <w:tcPr>
                    <w:tcW w:w="1417" w:type="dxa"/>
                    <w:vAlign w:val="center"/>
                  </w:tcPr>
                  <w:p w14:paraId="3BEEEA9E" w14:textId="77777777" w:rsidR="00993314" w:rsidRDefault="00993314">
                    <w:pPr>
                      <w:jc w:val="right"/>
                      <w:rPr>
                        <w:rFonts w:asciiTheme="minorEastAsia" w:eastAsiaTheme="minorEastAsia" w:hAnsiTheme="minorEastAsia"/>
                        <w:sz w:val="18"/>
                        <w:szCs w:val="18"/>
                      </w:rPr>
                    </w:pPr>
                  </w:p>
                </w:tc>
                <w:tc>
                  <w:tcPr>
                    <w:tcW w:w="366" w:type="dxa"/>
                    <w:vAlign w:val="center"/>
                  </w:tcPr>
                  <w:p w14:paraId="57AB9081" w14:textId="77777777" w:rsidR="00993314" w:rsidRDefault="00993314">
                    <w:pPr>
                      <w:jc w:val="right"/>
                      <w:rPr>
                        <w:rFonts w:asciiTheme="minorEastAsia" w:eastAsiaTheme="minorEastAsia" w:hAnsiTheme="minorEastAsia"/>
                        <w:sz w:val="18"/>
                        <w:szCs w:val="18"/>
                      </w:rPr>
                    </w:pPr>
                  </w:p>
                </w:tc>
                <w:tc>
                  <w:tcPr>
                    <w:tcW w:w="1409" w:type="dxa"/>
                    <w:vAlign w:val="center"/>
                  </w:tcPr>
                  <w:p w14:paraId="6BD38E49" w14:textId="77777777" w:rsidR="00993314" w:rsidRDefault="00993314">
                    <w:pPr>
                      <w:jc w:val="right"/>
                      <w:rPr>
                        <w:rFonts w:asciiTheme="minorEastAsia" w:eastAsiaTheme="minorEastAsia" w:hAnsiTheme="minorEastAsia"/>
                        <w:sz w:val="18"/>
                        <w:szCs w:val="18"/>
                      </w:rPr>
                    </w:pPr>
                  </w:p>
                </w:tc>
              </w:tr>
              <w:tr w:rsidR="00993314" w14:paraId="6E531ED3" w14:textId="77777777">
                <w:sdt>
                  <w:sdtPr>
                    <w:tag w:val="_PLD_d19b1d04bab14e67b22ee23afd215d76"/>
                    <w:id w:val="61768217"/>
                    <w:lock w:val="sdtLocked"/>
                  </w:sdtPr>
                  <w:sdtContent>
                    <w:tc>
                      <w:tcPr>
                        <w:tcW w:w="958" w:type="dxa"/>
                      </w:tcPr>
                      <w:p w14:paraId="48EFF59C" w14:textId="77777777" w:rsidR="00993314" w:rsidRDefault="00E76221">
                        <w:pPr>
                          <w:rPr>
                            <w:sz w:val="18"/>
                            <w:szCs w:val="18"/>
                          </w:rPr>
                        </w:pPr>
                        <w:r>
                          <w:rPr>
                            <w:sz w:val="18"/>
                            <w:szCs w:val="18"/>
                          </w:rPr>
                          <w:t>3．对所有者（或股东）的分配</w:t>
                        </w:r>
                      </w:p>
                    </w:tc>
                  </w:sdtContent>
                </w:sdt>
                <w:tc>
                  <w:tcPr>
                    <w:tcW w:w="1133" w:type="dxa"/>
                    <w:vAlign w:val="center"/>
                  </w:tcPr>
                  <w:p w14:paraId="38AE3F09" w14:textId="77777777" w:rsidR="00993314" w:rsidRDefault="00993314">
                    <w:pPr>
                      <w:jc w:val="right"/>
                      <w:rPr>
                        <w:rFonts w:asciiTheme="minorEastAsia" w:eastAsiaTheme="minorEastAsia" w:hAnsiTheme="minorEastAsia"/>
                        <w:sz w:val="18"/>
                        <w:szCs w:val="18"/>
                      </w:rPr>
                    </w:pPr>
                  </w:p>
                </w:tc>
                <w:tc>
                  <w:tcPr>
                    <w:tcW w:w="423" w:type="dxa"/>
                    <w:vAlign w:val="center"/>
                  </w:tcPr>
                  <w:p w14:paraId="0FB4FC30" w14:textId="77777777" w:rsidR="00993314" w:rsidRDefault="00993314">
                    <w:pPr>
                      <w:jc w:val="right"/>
                      <w:rPr>
                        <w:rFonts w:asciiTheme="minorEastAsia" w:eastAsiaTheme="minorEastAsia" w:hAnsiTheme="minorEastAsia"/>
                        <w:sz w:val="18"/>
                        <w:szCs w:val="18"/>
                      </w:rPr>
                    </w:pPr>
                  </w:p>
                </w:tc>
                <w:tc>
                  <w:tcPr>
                    <w:tcW w:w="423" w:type="dxa"/>
                    <w:vAlign w:val="center"/>
                  </w:tcPr>
                  <w:p w14:paraId="2D3B6E98" w14:textId="77777777" w:rsidR="00993314" w:rsidRDefault="00993314">
                    <w:pPr>
                      <w:jc w:val="right"/>
                      <w:rPr>
                        <w:rFonts w:asciiTheme="minorEastAsia" w:eastAsiaTheme="minorEastAsia" w:hAnsiTheme="minorEastAsia"/>
                        <w:sz w:val="18"/>
                        <w:szCs w:val="18"/>
                      </w:rPr>
                    </w:pPr>
                  </w:p>
                </w:tc>
                <w:tc>
                  <w:tcPr>
                    <w:tcW w:w="431" w:type="dxa"/>
                    <w:vAlign w:val="center"/>
                  </w:tcPr>
                  <w:p w14:paraId="5C0E76B0" w14:textId="77777777" w:rsidR="00993314" w:rsidRDefault="00993314">
                    <w:pPr>
                      <w:jc w:val="right"/>
                      <w:rPr>
                        <w:rFonts w:asciiTheme="minorEastAsia" w:eastAsiaTheme="minorEastAsia" w:hAnsiTheme="minorEastAsia"/>
                        <w:sz w:val="18"/>
                        <w:szCs w:val="18"/>
                      </w:rPr>
                    </w:pPr>
                  </w:p>
                </w:tc>
                <w:tc>
                  <w:tcPr>
                    <w:tcW w:w="1223" w:type="dxa"/>
                    <w:vAlign w:val="center"/>
                  </w:tcPr>
                  <w:p w14:paraId="31EC23FE" w14:textId="77777777" w:rsidR="00993314" w:rsidRDefault="00993314">
                    <w:pPr>
                      <w:jc w:val="right"/>
                      <w:rPr>
                        <w:rFonts w:asciiTheme="minorEastAsia" w:eastAsiaTheme="minorEastAsia" w:hAnsiTheme="minorEastAsia"/>
                        <w:sz w:val="18"/>
                        <w:szCs w:val="18"/>
                      </w:rPr>
                    </w:pPr>
                  </w:p>
                </w:tc>
                <w:tc>
                  <w:tcPr>
                    <w:tcW w:w="516" w:type="dxa"/>
                    <w:vAlign w:val="center"/>
                  </w:tcPr>
                  <w:p w14:paraId="4B2D89E2" w14:textId="77777777" w:rsidR="00993314" w:rsidRDefault="00993314">
                    <w:pPr>
                      <w:jc w:val="right"/>
                      <w:rPr>
                        <w:rFonts w:asciiTheme="minorEastAsia" w:eastAsiaTheme="minorEastAsia" w:hAnsiTheme="minorEastAsia"/>
                        <w:sz w:val="18"/>
                        <w:szCs w:val="18"/>
                      </w:rPr>
                    </w:pPr>
                  </w:p>
                </w:tc>
                <w:tc>
                  <w:tcPr>
                    <w:tcW w:w="1189" w:type="dxa"/>
                    <w:vAlign w:val="center"/>
                  </w:tcPr>
                  <w:p w14:paraId="2D0F8F4D" w14:textId="77777777" w:rsidR="00993314" w:rsidRDefault="00993314">
                    <w:pPr>
                      <w:jc w:val="right"/>
                      <w:rPr>
                        <w:rFonts w:asciiTheme="minorEastAsia" w:eastAsiaTheme="minorEastAsia" w:hAnsiTheme="minorEastAsia"/>
                        <w:sz w:val="18"/>
                        <w:szCs w:val="18"/>
                      </w:rPr>
                    </w:pPr>
                  </w:p>
                </w:tc>
                <w:tc>
                  <w:tcPr>
                    <w:tcW w:w="1189" w:type="dxa"/>
                    <w:vAlign w:val="center"/>
                  </w:tcPr>
                  <w:p w14:paraId="48F93B8A" w14:textId="77777777" w:rsidR="00993314" w:rsidRDefault="00993314">
                    <w:pPr>
                      <w:jc w:val="right"/>
                      <w:rPr>
                        <w:rFonts w:asciiTheme="minorEastAsia" w:eastAsiaTheme="minorEastAsia" w:hAnsiTheme="minorEastAsia"/>
                        <w:sz w:val="18"/>
                        <w:szCs w:val="18"/>
                      </w:rPr>
                    </w:pPr>
                  </w:p>
                </w:tc>
                <w:tc>
                  <w:tcPr>
                    <w:tcW w:w="1265" w:type="dxa"/>
                    <w:vAlign w:val="center"/>
                  </w:tcPr>
                  <w:p w14:paraId="1C6DEA50" w14:textId="77777777" w:rsidR="00993314" w:rsidRDefault="00993314">
                    <w:pPr>
                      <w:jc w:val="right"/>
                      <w:rPr>
                        <w:rFonts w:asciiTheme="minorEastAsia" w:eastAsiaTheme="minorEastAsia" w:hAnsiTheme="minorEastAsia"/>
                        <w:sz w:val="18"/>
                        <w:szCs w:val="18"/>
                      </w:rPr>
                    </w:pPr>
                  </w:p>
                </w:tc>
                <w:tc>
                  <w:tcPr>
                    <w:tcW w:w="366" w:type="dxa"/>
                    <w:vAlign w:val="center"/>
                  </w:tcPr>
                  <w:p w14:paraId="3FC2B5FC" w14:textId="77777777" w:rsidR="00993314" w:rsidRDefault="00993314">
                    <w:pPr>
                      <w:jc w:val="right"/>
                      <w:rPr>
                        <w:rFonts w:asciiTheme="minorEastAsia" w:eastAsiaTheme="minorEastAsia" w:hAnsiTheme="minorEastAsia"/>
                        <w:sz w:val="18"/>
                        <w:szCs w:val="18"/>
                      </w:rPr>
                    </w:pPr>
                  </w:p>
                </w:tc>
                <w:tc>
                  <w:tcPr>
                    <w:tcW w:w="1415" w:type="dxa"/>
                    <w:vAlign w:val="center"/>
                  </w:tcPr>
                  <w:p w14:paraId="2BCC63DB" w14:textId="77777777" w:rsidR="00993314" w:rsidRDefault="00993314">
                    <w:pPr>
                      <w:jc w:val="right"/>
                      <w:rPr>
                        <w:rFonts w:asciiTheme="minorEastAsia" w:eastAsiaTheme="minorEastAsia" w:hAnsiTheme="minorEastAsia"/>
                        <w:sz w:val="18"/>
                        <w:szCs w:val="18"/>
                      </w:rPr>
                    </w:pPr>
                  </w:p>
                </w:tc>
                <w:tc>
                  <w:tcPr>
                    <w:tcW w:w="366" w:type="dxa"/>
                    <w:vAlign w:val="center"/>
                  </w:tcPr>
                  <w:p w14:paraId="5B1FA432" w14:textId="77777777" w:rsidR="00993314" w:rsidRDefault="00993314">
                    <w:pPr>
                      <w:jc w:val="right"/>
                      <w:rPr>
                        <w:rFonts w:asciiTheme="minorEastAsia" w:eastAsiaTheme="minorEastAsia" w:hAnsiTheme="minorEastAsia"/>
                        <w:sz w:val="18"/>
                        <w:szCs w:val="18"/>
                      </w:rPr>
                    </w:pPr>
                  </w:p>
                </w:tc>
                <w:tc>
                  <w:tcPr>
                    <w:tcW w:w="1417" w:type="dxa"/>
                    <w:vAlign w:val="center"/>
                  </w:tcPr>
                  <w:p w14:paraId="67EAF19F" w14:textId="77777777" w:rsidR="00993314" w:rsidRDefault="00993314">
                    <w:pPr>
                      <w:jc w:val="right"/>
                      <w:rPr>
                        <w:rFonts w:asciiTheme="minorEastAsia" w:eastAsiaTheme="minorEastAsia" w:hAnsiTheme="minorEastAsia"/>
                        <w:sz w:val="18"/>
                        <w:szCs w:val="18"/>
                      </w:rPr>
                    </w:pPr>
                  </w:p>
                </w:tc>
                <w:tc>
                  <w:tcPr>
                    <w:tcW w:w="366" w:type="dxa"/>
                    <w:vAlign w:val="center"/>
                  </w:tcPr>
                  <w:p w14:paraId="3B444A56" w14:textId="77777777" w:rsidR="00993314" w:rsidRDefault="00993314">
                    <w:pPr>
                      <w:jc w:val="right"/>
                      <w:rPr>
                        <w:rFonts w:asciiTheme="minorEastAsia" w:eastAsiaTheme="minorEastAsia" w:hAnsiTheme="minorEastAsia"/>
                        <w:sz w:val="18"/>
                        <w:szCs w:val="18"/>
                      </w:rPr>
                    </w:pPr>
                  </w:p>
                </w:tc>
                <w:tc>
                  <w:tcPr>
                    <w:tcW w:w="1409" w:type="dxa"/>
                    <w:vAlign w:val="center"/>
                  </w:tcPr>
                  <w:p w14:paraId="45E49C75" w14:textId="77777777" w:rsidR="00993314" w:rsidRDefault="00993314">
                    <w:pPr>
                      <w:jc w:val="right"/>
                      <w:rPr>
                        <w:rFonts w:asciiTheme="minorEastAsia" w:eastAsiaTheme="minorEastAsia" w:hAnsiTheme="minorEastAsia"/>
                        <w:sz w:val="18"/>
                        <w:szCs w:val="18"/>
                      </w:rPr>
                    </w:pPr>
                  </w:p>
                </w:tc>
              </w:tr>
              <w:tr w:rsidR="00993314" w14:paraId="3FED40F6" w14:textId="77777777">
                <w:sdt>
                  <w:sdtPr>
                    <w:tag w:val="_PLD_6e5628e129d04d23a2d71da503cecfdd"/>
                    <w:id w:val="1141388827"/>
                    <w:lock w:val="sdtLocked"/>
                  </w:sdtPr>
                  <w:sdtContent>
                    <w:tc>
                      <w:tcPr>
                        <w:tcW w:w="958" w:type="dxa"/>
                      </w:tcPr>
                      <w:p w14:paraId="05D27B31" w14:textId="77777777" w:rsidR="00993314" w:rsidRDefault="00E76221">
                        <w:pPr>
                          <w:rPr>
                            <w:sz w:val="18"/>
                            <w:szCs w:val="18"/>
                          </w:rPr>
                        </w:pPr>
                        <w:r>
                          <w:rPr>
                            <w:sz w:val="18"/>
                            <w:szCs w:val="18"/>
                          </w:rPr>
                          <w:t>4．其他</w:t>
                        </w:r>
                      </w:p>
                    </w:tc>
                  </w:sdtContent>
                </w:sdt>
                <w:tc>
                  <w:tcPr>
                    <w:tcW w:w="1133" w:type="dxa"/>
                    <w:vAlign w:val="center"/>
                  </w:tcPr>
                  <w:p w14:paraId="76CCC80F" w14:textId="77777777" w:rsidR="00993314" w:rsidRDefault="00993314">
                    <w:pPr>
                      <w:jc w:val="right"/>
                      <w:rPr>
                        <w:rFonts w:asciiTheme="minorEastAsia" w:eastAsiaTheme="minorEastAsia" w:hAnsiTheme="minorEastAsia"/>
                        <w:sz w:val="18"/>
                        <w:szCs w:val="18"/>
                      </w:rPr>
                    </w:pPr>
                  </w:p>
                </w:tc>
                <w:tc>
                  <w:tcPr>
                    <w:tcW w:w="423" w:type="dxa"/>
                    <w:vAlign w:val="center"/>
                  </w:tcPr>
                  <w:p w14:paraId="2923EFAC" w14:textId="77777777" w:rsidR="00993314" w:rsidRDefault="00993314">
                    <w:pPr>
                      <w:jc w:val="right"/>
                      <w:rPr>
                        <w:rFonts w:asciiTheme="minorEastAsia" w:eastAsiaTheme="minorEastAsia" w:hAnsiTheme="minorEastAsia"/>
                        <w:sz w:val="18"/>
                        <w:szCs w:val="18"/>
                      </w:rPr>
                    </w:pPr>
                  </w:p>
                </w:tc>
                <w:tc>
                  <w:tcPr>
                    <w:tcW w:w="423" w:type="dxa"/>
                    <w:vAlign w:val="center"/>
                  </w:tcPr>
                  <w:p w14:paraId="62AE55A6" w14:textId="77777777" w:rsidR="00993314" w:rsidRDefault="00993314">
                    <w:pPr>
                      <w:jc w:val="right"/>
                      <w:rPr>
                        <w:rFonts w:asciiTheme="minorEastAsia" w:eastAsiaTheme="minorEastAsia" w:hAnsiTheme="minorEastAsia"/>
                        <w:sz w:val="18"/>
                        <w:szCs w:val="18"/>
                      </w:rPr>
                    </w:pPr>
                  </w:p>
                </w:tc>
                <w:tc>
                  <w:tcPr>
                    <w:tcW w:w="431" w:type="dxa"/>
                    <w:vAlign w:val="center"/>
                  </w:tcPr>
                  <w:p w14:paraId="5518BC09" w14:textId="77777777" w:rsidR="00993314" w:rsidRDefault="00993314">
                    <w:pPr>
                      <w:jc w:val="right"/>
                      <w:rPr>
                        <w:rFonts w:asciiTheme="minorEastAsia" w:eastAsiaTheme="minorEastAsia" w:hAnsiTheme="minorEastAsia"/>
                        <w:sz w:val="18"/>
                        <w:szCs w:val="18"/>
                      </w:rPr>
                    </w:pPr>
                  </w:p>
                </w:tc>
                <w:tc>
                  <w:tcPr>
                    <w:tcW w:w="1223" w:type="dxa"/>
                    <w:vAlign w:val="center"/>
                  </w:tcPr>
                  <w:p w14:paraId="30F29357" w14:textId="77777777" w:rsidR="00993314" w:rsidRDefault="00993314">
                    <w:pPr>
                      <w:jc w:val="right"/>
                      <w:rPr>
                        <w:rFonts w:asciiTheme="minorEastAsia" w:eastAsiaTheme="minorEastAsia" w:hAnsiTheme="minorEastAsia"/>
                        <w:sz w:val="18"/>
                        <w:szCs w:val="18"/>
                      </w:rPr>
                    </w:pPr>
                  </w:p>
                </w:tc>
                <w:tc>
                  <w:tcPr>
                    <w:tcW w:w="516" w:type="dxa"/>
                    <w:vAlign w:val="center"/>
                  </w:tcPr>
                  <w:p w14:paraId="650B43EC" w14:textId="77777777" w:rsidR="00993314" w:rsidRDefault="00993314">
                    <w:pPr>
                      <w:jc w:val="right"/>
                      <w:rPr>
                        <w:rFonts w:asciiTheme="minorEastAsia" w:eastAsiaTheme="minorEastAsia" w:hAnsiTheme="minorEastAsia"/>
                        <w:sz w:val="18"/>
                        <w:szCs w:val="18"/>
                      </w:rPr>
                    </w:pPr>
                  </w:p>
                </w:tc>
                <w:tc>
                  <w:tcPr>
                    <w:tcW w:w="1189" w:type="dxa"/>
                    <w:vAlign w:val="center"/>
                  </w:tcPr>
                  <w:p w14:paraId="7C39B455" w14:textId="77777777" w:rsidR="00993314" w:rsidRDefault="00993314">
                    <w:pPr>
                      <w:jc w:val="right"/>
                      <w:rPr>
                        <w:rFonts w:asciiTheme="minorEastAsia" w:eastAsiaTheme="minorEastAsia" w:hAnsiTheme="minorEastAsia"/>
                        <w:sz w:val="18"/>
                        <w:szCs w:val="18"/>
                      </w:rPr>
                    </w:pPr>
                  </w:p>
                </w:tc>
                <w:tc>
                  <w:tcPr>
                    <w:tcW w:w="1189" w:type="dxa"/>
                    <w:vAlign w:val="center"/>
                  </w:tcPr>
                  <w:p w14:paraId="4CC82DE5" w14:textId="77777777" w:rsidR="00993314" w:rsidRDefault="00993314">
                    <w:pPr>
                      <w:jc w:val="right"/>
                      <w:rPr>
                        <w:rFonts w:asciiTheme="minorEastAsia" w:eastAsiaTheme="minorEastAsia" w:hAnsiTheme="minorEastAsia"/>
                        <w:sz w:val="18"/>
                        <w:szCs w:val="18"/>
                      </w:rPr>
                    </w:pPr>
                  </w:p>
                </w:tc>
                <w:tc>
                  <w:tcPr>
                    <w:tcW w:w="1265" w:type="dxa"/>
                    <w:vAlign w:val="center"/>
                  </w:tcPr>
                  <w:p w14:paraId="36957E56" w14:textId="77777777" w:rsidR="00993314" w:rsidRDefault="00993314">
                    <w:pPr>
                      <w:jc w:val="right"/>
                      <w:rPr>
                        <w:rFonts w:asciiTheme="minorEastAsia" w:eastAsiaTheme="minorEastAsia" w:hAnsiTheme="minorEastAsia"/>
                        <w:sz w:val="18"/>
                        <w:szCs w:val="18"/>
                      </w:rPr>
                    </w:pPr>
                  </w:p>
                </w:tc>
                <w:tc>
                  <w:tcPr>
                    <w:tcW w:w="366" w:type="dxa"/>
                    <w:vAlign w:val="center"/>
                  </w:tcPr>
                  <w:p w14:paraId="201C8269" w14:textId="77777777" w:rsidR="00993314" w:rsidRDefault="00993314">
                    <w:pPr>
                      <w:jc w:val="right"/>
                      <w:rPr>
                        <w:rFonts w:asciiTheme="minorEastAsia" w:eastAsiaTheme="minorEastAsia" w:hAnsiTheme="minorEastAsia"/>
                        <w:sz w:val="18"/>
                        <w:szCs w:val="18"/>
                      </w:rPr>
                    </w:pPr>
                  </w:p>
                </w:tc>
                <w:tc>
                  <w:tcPr>
                    <w:tcW w:w="1415" w:type="dxa"/>
                    <w:vAlign w:val="center"/>
                  </w:tcPr>
                  <w:p w14:paraId="00C3AF78" w14:textId="77777777" w:rsidR="00993314" w:rsidRDefault="00993314">
                    <w:pPr>
                      <w:jc w:val="right"/>
                      <w:rPr>
                        <w:rFonts w:asciiTheme="minorEastAsia" w:eastAsiaTheme="minorEastAsia" w:hAnsiTheme="minorEastAsia"/>
                        <w:sz w:val="18"/>
                        <w:szCs w:val="18"/>
                      </w:rPr>
                    </w:pPr>
                  </w:p>
                </w:tc>
                <w:tc>
                  <w:tcPr>
                    <w:tcW w:w="366" w:type="dxa"/>
                    <w:vAlign w:val="center"/>
                  </w:tcPr>
                  <w:p w14:paraId="6E2F4058" w14:textId="77777777" w:rsidR="00993314" w:rsidRDefault="00993314">
                    <w:pPr>
                      <w:jc w:val="right"/>
                      <w:rPr>
                        <w:rFonts w:asciiTheme="minorEastAsia" w:eastAsiaTheme="minorEastAsia" w:hAnsiTheme="minorEastAsia"/>
                        <w:sz w:val="18"/>
                        <w:szCs w:val="18"/>
                      </w:rPr>
                    </w:pPr>
                  </w:p>
                </w:tc>
                <w:tc>
                  <w:tcPr>
                    <w:tcW w:w="1417" w:type="dxa"/>
                    <w:vAlign w:val="center"/>
                  </w:tcPr>
                  <w:p w14:paraId="25C46130" w14:textId="77777777" w:rsidR="00993314" w:rsidRDefault="00993314">
                    <w:pPr>
                      <w:jc w:val="right"/>
                      <w:rPr>
                        <w:rFonts w:asciiTheme="minorEastAsia" w:eastAsiaTheme="minorEastAsia" w:hAnsiTheme="minorEastAsia"/>
                        <w:sz w:val="18"/>
                        <w:szCs w:val="18"/>
                      </w:rPr>
                    </w:pPr>
                  </w:p>
                </w:tc>
                <w:tc>
                  <w:tcPr>
                    <w:tcW w:w="366" w:type="dxa"/>
                    <w:vAlign w:val="center"/>
                  </w:tcPr>
                  <w:p w14:paraId="79D13F22" w14:textId="77777777" w:rsidR="00993314" w:rsidRDefault="00993314">
                    <w:pPr>
                      <w:jc w:val="right"/>
                      <w:rPr>
                        <w:rFonts w:asciiTheme="minorEastAsia" w:eastAsiaTheme="minorEastAsia" w:hAnsiTheme="minorEastAsia"/>
                        <w:sz w:val="18"/>
                        <w:szCs w:val="18"/>
                      </w:rPr>
                    </w:pPr>
                  </w:p>
                </w:tc>
                <w:tc>
                  <w:tcPr>
                    <w:tcW w:w="1409" w:type="dxa"/>
                    <w:vAlign w:val="center"/>
                  </w:tcPr>
                  <w:p w14:paraId="6B6FED3E" w14:textId="77777777" w:rsidR="00993314" w:rsidRDefault="00993314">
                    <w:pPr>
                      <w:jc w:val="right"/>
                      <w:rPr>
                        <w:rFonts w:asciiTheme="minorEastAsia" w:eastAsiaTheme="minorEastAsia" w:hAnsiTheme="minorEastAsia"/>
                        <w:sz w:val="18"/>
                        <w:szCs w:val="18"/>
                      </w:rPr>
                    </w:pPr>
                  </w:p>
                </w:tc>
              </w:tr>
              <w:tr w:rsidR="00993314" w14:paraId="11E2CA5E" w14:textId="77777777">
                <w:sdt>
                  <w:sdtPr>
                    <w:tag w:val="_PLD_a953b61d69004a7a91974afa1318df0a"/>
                    <w:id w:val="-287894154"/>
                    <w:lock w:val="sdtLocked"/>
                  </w:sdtPr>
                  <w:sdtContent>
                    <w:tc>
                      <w:tcPr>
                        <w:tcW w:w="958" w:type="dxa"/>
                      </w:tcPr>
                      <w:p w14:paraId="0BE1E454" w14:textId="77777777" w:rsidR="00993314" w:rsidRDefault="00E76221">
                        <w:pPr>
                          <w:rPr>
                            <w:sz w:val="18"/>
                            <w:szCs w:val="18"/>
                          </w:rPr>
                        </w:pPr>
                        <w:r>
                          <w:rPr>
                            <w:sz w:val="18"/>
                            <w:szCs w:val="18"/>
                          </w:rPr>
                          <w:t>（</w:t>
                        </w:r>
                        <w:r>
                          <w:rPr>
                            <w:rFonts w:hint="eastAsia"/>
                            <w:sz w:val="18"/>
                            <w:szCs w:val="18"/>
                          </w:rPr>
                          <w:t>四</w:t>
                        </w:r>
                        <w:r>
                          <w:rPr>
                            <w:sz w:val="18"/>
                            <w:szCs w:val="18"/>
                          </w:rPr>
                          <w:t>）所有者权益内部结转</w:t>
                        </w:r>
                      </w:p>
                    </w:tc>
                  </w:sdtContent>
                </w:sdt>
                <w:tc>
                  <w:tcPr>
                    <w:tcW w:w="1133" w:type="dxa"/>
                    <w:vAlign w:val="center"/>
                  </w:tcPr>
                  <w:p w14:paraId="74011E83" w14:textId="77777777" w:rsidR="00993314" w:rsidRDefault="00993314">
                    <w:pPr>
                      <w:jc w:val="right"/>
                      <w:rPr>
                        <w:rFonts w:asciiTheme="minorEastAsia" w:eastAsiaTheme="minorEastAsia" w:hAnsiTheme="minorEastAsia"/>
                        <w:sz w:val="18"/>
                        <w:szCs w:val="18"/>
                      </w:rPr>
                    </w:pPr>
                  </w:p>
                </w:tc>
                <w:tc>
                  <w:tcPr>
                    <w:tcW w:w="423" w:type="dxa"/>
                    <w:vAlign w:val="center"/>
                  </w:tcPr>
                  <w:p w14:paraId="69FC8A0A" w14:textId="77777777" w:rsidR="00993314" w:rsidRDefault="00993314">
                    <w:pPr>
                      <w:jc w:val="right"/>
                      <w:rPr>
                        <w:rFonts w:asciiTheme="minorEastAsia" w:eastAsiaTheme="minorEastAsia" w:hAnsiTheme="minorEastAsia"/>
                        <w:sz w:val="18"/>
                        <w:szCs w:val="18"/>
                      </w:rPr>
                    </w:pPr>
                  </w:p>
                </w:tc>
                <w:tc>
                  <w:tcPr>
                    <w:tcW w:w="423" w:type="dxa"/>
                    <w:vAlign w:val="center"/>
                  </w:tcPr>
                  <w:p w14:paraId="1848849E" w14:textId="77777777" w:rsidR="00993314" w:rsidRDefault="00993314">
                    <w:pPr>
                      <w:jc w:val="right"/>
                      <w:rPr>
                        <w:rFonts w:asciiTheme="minorEastAsia" w:eastAsiaTheme="minorEastAsia" w:hAnsiTheme="minorEastAsia"/>
                        <w:sz w:val="18"/>
                        <w:szCs w:val="18"/>
                      </w:rPr>
                    </w:pPr>
                  </w:p>
                </w:tc>
                <w:tc>
                  <w:tcPr>
                    <w:tcW w:w="431" w:type="dxa"/>
                    <w:vAlign w:val="center"/>
                  </w:tcPr>
                  <w:p w14:paraId="311452DA" w14:textId="77777777" w:rsidR="00993314" w:rsidRDefault="00993314">
                    <w:pPr>
                      <w:jc w:val="right"/>
                      <w:rPr>
                        <w:rFonts w:asciiTheme="minorEastAsia" w:eastAsiaTheme="minorEastAsia" w:hAnsiTheme="minorEastAsia"/>
                        <w:sz w:val="18"/>
                        <w:szCs w:val="18"/>
                      </w:rPr>
                    </w:pPr>
                  </w:p>
                </w:tc>
                <w:tc>
                  <w:tcPr>
                    <w:tcW w:w="1223" w:type="dxa"/>
                    <w:vAlign w:val="center"/>
                  </w:tcPr>
                  <w:p w14:paraId="73BB4A89" w14:textId="77777777" w:rsidR="00993314" w:rsidRDefault="00993314">
                    <w:pPr>
                      <w:jc w:val="right"/>
                      <w:rPr>
                        <w:rFonts w:asciiTheme="minorEastAsia" w:eastAsiaTheme="minorEastAsia" w:hAnsiTheme="minorEastAsia"/>
                        <w:sz w:val="18"/>
                        <w:szCs w:val="18"/>
                      </w:rPr>
                    </w:pPr>
                  </w:p>
                </w:tc>
                <w:tc>
                  <w:tcPr>
                    <w:tcW w:w="516" w:type="dxa"/>
                    <w:vAlign w:val="center"/>
                  </w:tcPr>
                  <w:p w14:paraId="732765B3" w14:textId="77777777" w:rsidR="00993314" w:rsidRDefault="00993314">
                    <w:pPr>
                      <w:jc w:val="right"/>
                      <w:rPr>
                        <w:rFonts w:asciiTheme="minorEastAsia" w:eastAsiaTheme="minorEastAsia" w:hAnsiTheme="minorEastAsia"/>
                        <w:sz w:val="18"/>
                        <w:szCs w:val="18"/>
                      </w:rPr>
                    </w:pPr>
                  </w:p>
                </w:tc>
                <w:tc>
                  <w:tcPr>
                    <w:tcW w:w="1189" w:type="dxa"/>
                    <w:vAlign w:val="center"/>
                  </w:tcPr>
                  <w:p w14:paraId="49756EA6" w14:textId="77777777" w:rsidR="00993314" w:rsidRDefault="00993314">
                    <w:pPr>
                      <w:jc w:val="right"/>
                      <w:rPr>
                        <w:rFonts w:asciiTheme="minorEastAsia" w:eastAsiaTheme="minorEastAsia" w:hAnsiTheme="minorEastAsia"/>
                        <w:sz w:val="18"/>
                        <w:szCs w:val="18"/>
                      </w:rPr>
                    </w:pPr>
                  </w:p>
                </w:tc>
                <w:tc>
                  <w:tcPr>
                    <w:tcW w:w="1189" w:type="dxa"/>
                    <w:vAlign w:val="center"/>
                  </w:tcPr>
                  <w:p w14:paraId="3922C26D" w14:textId="77777777" w:rsidR="00993314" w:rsidRDefault="00993314">
                    <w:pPr>
                      <w:jc w:val="right"/>
                      <w:rPr>
                        <w:rFonts w:asciiTheme="minorEastAsia" w:eastAsiaTheme="minorEastAsia" w:hAnsiTheme="minorEastAsia"/>
                        <w:sz w:val="18"/>
                        <w:szCs w:val="18"/>
                      </w:rPr>
                    </w:pPr>
                  </w:p>
                </w:tc>
                <w:tc>
                  <w:tcPr>
                    <w:tcW w:w="1265" w:type="dxa"/>
                    <w:vAlign w:val="center"/>
                  </w:tcPr>
                  <w:p w14:paraId="0589AD90" w14:textId="77777777" w:rsidR="00993314" w:rsidRDefault="00993314">
                    <w:pPr>
                      <w:jc w:val="right"/>
                      <w:rPr>
                        <w:rFonts w:asciiTheme="minorEastAsia" w:eastAsiaTheme="minorEastAsia" w:hAnsiTheme="minorEastAsia"/>
                        <w:sz w:val="18"/>
                        <w:szCs w:val="18"/>
                      </w:rPr>
                    </w:pPr>
                  </w:p>
                </w:tc>
                <w:tc>
                  <w:tcPr>
                    <w:tcW w:w="366" w:type="dxa"/>
                    <w:vAlign w:val="center"/>
                  </w:tcPr>
                  <w:p w14:paraId="0DD41840" w14:textId="77777777" w:rsidR="00993314" w:rsidRDefault="00993314">
                    <w:pPr>
                      <w:jc w:val="right"/>
                      <w:rPr>
                        <w:rFonts w:asciiTheme="minorEastAsia" w:eastAsiaTheme="minorEastAsia" w:hAnsiTheme="minorEastAsia"/>
                        <w:sz w:val="18"/>
                        <w:szCs w:val="18"/>
                      </w:rPr>
                    </w:pPr>
                  </w:p>
                </w:tc>
                <w:tc>
                  <w:tcPr>
                    <w:tcW w:w="1415" w:type="dxa"/>
                    <w:vAlign w:val="center"/>
                  </w:tcPr>
                  <w:p w14:paraId="1CB305CD" w14:textId="77777777" w:rsidR="00993314" w:rsidRDefault="00993314">
                    <w:pPr>
                      <w:jc w:val="right"/>
                      <w:rPr>
                        <w:rFonts w:asciiTheme="minorEastAsia" w:eastAsiaTheme="minorEastAsia" w:hAnsiTheme="minorEastAsia"/>
                        <w:sz w:val="18"/>
                        <w:szCs w:val="18"/>
                      </w:rPr>
                    </w:pPr>
                  </w:p>
                </w:tc>
                <w:tc>
                  <w:tcPr>
                    <w:tcW w:w="366" w:type="dxa"/>
                    <w:vAlign w:val="center"/>
                  </w:tcPr>
                  <w:p w14:paraId="1AF245F1" w14:textId="77777777" w:rsidR="00993314" w:rsidRDefault="00993314">
                    <w:pPr>
                      <w:jc w:val="right"/>
                      <w:rPr>
                        <w:rFonts w:asciiTheme="minorEastAsia" w:eastAsiaTheme="minorEastAsia" w:hAnsiTheme="minorEastAsia"/>
                        <w:sz w:val="18"/>
                        <w:szCs w:val="18"/>
                      </w:rPr>
                    </w:pPr>
                  </w:p>
                </w:tc>
                <w:tc>
                  <w:tcPr>
                    <w:tcW w:w="1417" w:type="dxa"/>
                    <w:vAlign w:val="center"/>
                  </w:tcPr>
                  <w:p w14:paraId="5B71F86E" w14:textId="77777777" w:rsidR="00993314" w:rsidRDefault="00993314">
                    <w:pPr>
                      <w:jc w:val="right"/>
                      <w:rPr>
                        <w:rFonts w:asciiTheme="minorEastAsia" w:eastAsiaTheme="minorEastAsia" w:hAnsiTheme="minorEastAsia"/>
                        <w:sz w:val="18"/>
                        <w:szCs w:val="18"/>
                      </w:rPr>
                    </w:pPr>
                  </w:p>
                </w:tc>
                <w:tc>
                  <w:tcPr>
                    <w:tcW w:w="366" w:type="dxa"/>
                    <w:vAlign w:val="center"/>
                  </w:tcPr>
                  <w:p w14:paraId="3E54718C" w14:textId="77777777" w:rsidR="00993314" w:rsidRDefault="00993314">
                    <w:pPr>
                      <w:jc w:val="right"/>
                      <w:rPr>
                        <w:rFonts w:asciiTheme="minorEastAsia" w:eastAsiaTheme="minorEastAsia" w:hAnsiTheme="minorEastAsia"/>
                        <w:sz w:val="18"/>
                        <w:szCs w:val="18"/>
                      </w:rPr>
                    </w:pPr>
                  </w:p>
                </w:tc>
                <w:tc>
                  <w:tcPr>
                    <w:tcW w:w="1409" w:type="dxa"/>
                    <w:vAlign w:val="center"/>
                  </w:tcPr>
                  <w:p w14:paraId="4894DCAE" w14:textId="77777777" w:rsidR="00993314" w:rsidRDefault="00993314">
                    <w:pPr>
                      <w:jc w:val="right"/>
                      <w:rPr>
                        <w:rFonts w:asciiTheme="minorEastAsia" w:eastAsiaTheme="minorEastAsia" w:hAnsiTheme="minorEastAsia"/>
                        <w:sz w:val="18"/>
                        <w:szCs w:val="18"/>
                      </w:rPr>
                    </w:pPr>
                  </w:p>
                </w:tc>
              </w:tr>
              <w:tr w:rsidR="00993314" w14:paraId="35F74725" w14:textId="77777777">
                <w:sdt>
                  <w:sdtPr>
                    <w:tag w:val="_PLD_278fa3d290b3473aacd1d849016a2959"/>
                    <w:id w:val="-1561086047"/>
                    <w:lock w:val="sdtLocked"/>
                  </w:sdtPr>
                  <w:sdtContent>
                    <w:tc>
                      <w:tcPr>
                        <w:tcW w:w="958" w:type="dxa"/>
                      </w:tcPr>
                      <w:p w14:paraId="447A32BE" w14:textId="77777777" w:rsidR="00993314" w:rsidRDefault="00E76221">
                        <w:pPr>
                          <w:rPr>
                            <w:sz w:val="18"/>
                            <w:szCs w:val="18"/>
                          </w:rPr>
                        </w:pPr>
                        <w:r>
                          <w:rPr>
                            <w:sz w:val="18"/>
                            <w:szCs w:val="18"/>
                          </w:rPr>
                          <w:t>1．资本公</w:t>
                        </w:r>
                        <w:r>
                          <w:rPr>
                            <w:sz w:val="18"/>
                            <w:szCs w:val="18"/>
                          </w:rPr>
                          <w:lastRenderedPageBreak/>
                          <w:t>积转增资本（或股本）</w:t>
                        </w:r>
                      </w:p>
                    </w:tc>
                  </w:sdtContent>
                </w:sdt>
                <w:tc>
                  <w:tcPr>
                    <w:tcW w:w="1133" w:type="dxa"/>
                    <w:vAlign w:val="center"/>
                  </w:tcPr>
                  <w:p w14:paraId="1EF97E83" w14:textId="77777777" w:rsidR="00993314" w:rsidRDefault="00993314">
                    <w:pPr>
                      <w:jc w:val="right"/>
                      <w:rPr>
                        <w:rFonts w:asciiTheme="minorEastAsia" w:eastAsiaTheme="minorEastAsia" w:hAnsiTheme="minorEastAsia"/>
                        <w:sz w:val="18"/>
                        <w:szCs w:val="18"/>
                      </w:rPr>
                    </w:pPr>
                  </w:p>
                </w:tc>
                <w:tc>
                  <w:tcPr>
                    <w:tcW w:w="423" w:type="dxa"/>
                    <w:vAlign w:val="center"/>
                  </w:tcPr>
                  <w:p w14:paraId="6477391C" w14:textId="77777777" w:rsidR="00993314" w:rsidRDefault="00993314">
                    <w:pPr>
                      <w:jc w:val="right"/>
                      <w:rPr>
                        <w:rFonts w:asciiTheme="minorEastAsia" w:eastAsiaTheme="minorEastAsia" w:hAnsiTheme="minorEastAsia"/>
                        <w:sz w:val="18"/>
                        <w:szCs w:val="18"/>
                      </w:rPr>
                    </w:pPr>
                  </w:p>
                </w:tc>
                <w:tc>
                  <w:tcPr>
                    <w:tcW w:w="423" w:type="dxa"/>
                    <w:vAlign w:val="center"/>
                  </w:tcPr>
                  <w:p w14:paraId="4CD6D8FD" w14:textId="77777777" w:rsidR="00993314" w:rsidRDefault="00993314">
                    <w:pPr>
                      <w:jc w:val="right"/>
                      <w:rPr>
                        <w:rFonts w:asciiTheme="minorEastAsia" w:eastAsiaTheme="minorEastAsia" w:hAnsiTheme="minorEastAsia"/>
                        <w:sz w:val="18"/>
                        <w:szCs w:val="18"/>
                      </w:rPr>
                    </w:pPr>
                  </w:p>
                </w:tc>
                <w:tc>
                  <w:tcPr>
                    <w:tcW w:w="431" w:type="dxa"/>
                    <w:vAlign w:val="center"/>
                  </w:tcPr>
                  <w:p w14:paraId="694F3860" w14:textId="77777777" w:rsidR="00993314" w:rsidRDefault="00993314">
                    <w:pPr>
                      <w:jc w:val="right"/>
                      <w:rPr>
                        <w:rFonts w:asciiTheme="minorEastAsia" w:eastAsiaTheme="minorEastAsia" w:hAnsiTheme="minorEastAsia"/>
                        <w:sz w:val="18"/>
                        <w:szCs w:val="18"/>
                      </w:rPr>
                    </w:pPr>
                  </w:p>
                </w:tc>
                <w:tc>
                  <w:tcPr>
                    <w:tcW w:w="1223" w:type="dxa"/>
                    <w:vAlign w:val="center"/>
                  </w:tcPr>
                  <w:p w14:paraId="1F32AC3E" w14:textId="77777777" w:rsidR="00993314" w:rsidRDefault="00993314">
                    <w:pPr>
                      <w:jc w:val="right"/>
                      <w:rPr>
                        <w:rFonts w:asciiTheme="minorEastAsia" w:eastAsiaTheme="minorEastAsia" w:hAnsiTheme="minorEastAsia"/>
                        <w:sz w:val="18"/>
                        <w:szCs w:val="18"/>
                      </w:rPr>
                    </w:pPr>
                  </w:p>
                </w:tc>
                <w:tc>
                  <w:tcPr>
                    <w:tcW w:w="516" w:type="dxa"/>
                    <w:vAlign w:val="center"/>
                  </w:tcPr>
                  <w:p w14:paraId="7606998A" w14:textId="77777777" w:rsidR="00993314" w:rsidRDefault="00993314">
                    <w:pPr>
                      <w:jc w:val="right"/>
                      <w:rPr>
                        <w:rFonts w:asciiTheme="minorEastAsia" w:eastAsiaTheme="minorEastAsia" w:hAnsiTheme="minorEastAsia"/>
                        <w:sz w:val="18"/>
                        <w:szCs w:val="18"/>
                      </w:rPr>
                    </w:pPr>
                  </w:p>
                </w:tc>
                <w:tc>
                  <w:tcPr>
                    <w:tcW w:w="1189" w:type="dxa"/>
                    <w:vAlign w:val="center"/>
                  </w:tcPr>
                  <w:p w14:paraId="763D4D39" w14:textId="77777777" w:rsidR="00993314" w:rsidRDefault="00993314">
                    <w:pPr>
                      <w:jc w:val="right"/>
                      <w:rPr>
                        <w:rFonts w:asciiTheme="minorEastAsia" w:eastAsiaTheme="minorEastAsia" w:hAnsiTheme="minorEastAsia"/>
                        <w:sz w:val="18"/>
                        <w:szCs w:val="18"/>
                      </w:rPr>
                    </w:pPr>
                  </w:p>
                </w:tc>
                <w:tc>
                  <w:tcPr>
                    <w:tcW w:w="1189" w:type="dxa"/>
                    <w:vAlign w:val="center"/>
                  </w:tcPr>
                  <w:p w14:paraId="28C87AEB" w14:textId="77777777" w:rsidR="00993314" w:rsidRDefault="00993314">
                    <w:pPr>
                      <w:jc w:val="right"/>
                      <w:rPr>
                        <w:rFonts w:asciiTheme="minorEastAsia" w:eastAsiaTheme="minorEastAsia" w:hAnsiTheme="minorEastAsia"/>
                        <w:sz w:val="18"/>
                        <w:szCs w:val="18"/>
                      </w:rPr>
                    </w:pPr>
                  </w:p>
                </w:tc>
                <w:tc>
                  <w:tcPr>
                    <w:tcW w:w="1265" w:type="dxa"/>
                    <w:vAlign w:val="center"/>
                  </w:tcPr>
                  <w:p w14:paraId="2E2062E9" w14:textId="77777777" w:rsidR="00993314" w:rsidRDefault="00993314">
                    <w:pPr>
                      <w:jc w:val="right"/>
                      <w:rPr>
                        <w:rFonts w:asciiTheme="minorEastAsia" w:eastAsiaTheme="minorEastAsia" w:hAnsiTheme="minorEastAsia"/>
                        <w:sz w:val="18"/>
                        <w:szCs w:val="18"/>
                      </w:rPr>
                    </w:pPr>
                  </w:p>
                </w:tc>
                <w:tc>
                  <w:tcPr>
                    <w:tcW w:w="366" w:type="dxa"/>
                    <w:vAlign w:val="center"/>
                  </w:tcPr>
                  <w:p w14:paraId="2B7F60CF" w14:textId="77777777" w:rsidR="00993314" w:rsidRDefault="00993314">
                    <w:pPr>
                      <w:jc w:val="right"/>
                      <w:rPr>
                        <w:rFonts w:asciiTheme="minorEastAsia" w:eastAsiaTheme="minorEastAsia" w:hAnsiTheme="minorEastAsia"/>
                        <w:sz w:val="18"/>
                        <w:szCs w:val="18"/>
                      </w:rPr>
                    </w:pPr>
                  </w:p>
                </w:tc>
                <w:tc>
                  <w:tcPr>
                    <w:tcW w:w="1415" w:type="dxa"/>
                    <w:vAlign w:val="center"/>
                  </w:tcPr>
                  <w:p w14:paraId="50B1A8B5" w14:textId="77777777" w:rsidR="00993314" w:rsidRDefault="00993314">
                    <w:pPr>
                      <w:jc w:val="right"/>
                      <w:rPr>
                        <w:rFonts w:asciiTheme="minorEastAsia" w:eastAsiaTheme="minorEastAsia" w:hAnsiTheme="minorEastAsia"/>
                        <w:sz w:val="18"/>
                        <w:szCs w:val="18"/>
                      </w:rPr>
                    </w:pPr>
                  </w:p>
                </w:tc>
                <w:tc>
                  <w:tcPr>
                    <w:tcW w:w="366" w:type="dxa"/>
                    <w:vAlign w:val="center"/>
                  </w:tcPr>
                  <w:p w14:paraId="4AA21AD8" w14:textId="77777777" w:rsidR="00993314" w:rsidRDefault="00993314">
                    <w:pPr>
                      <w:jc w:val="right"/>
                      <w:rPr>
                        <w:rFonts w:asciiTheme="minorEastAsia" w:eastAsiaTheme="minorEastAsia" w:hAnsiTheme="minorEastAsia"/>
                        <w:sz w:val="18"/>
                        <w:szCs w:val="18"/>
                      </w:rPr>
                    </w:pPr>
                  </w:p>
                </w:tc>
                <w:tc>
                  <w:tcPr>
                    <w:tcW w:w="1417" w:type="dxa"/>
                    <w:vAlign w:val="center"/>
                  </w:tcPr>
                  <w:p w14:paraId="47ECAA4F" w14:textId="77777777" w:rsidR="00993314" w:rsidRDefault="00993314">
                    <w:pPr>
                      <w:jc w:val="right"/>
                      <w:rPr>
                        <w:rFonts w:asciiTheme="minorEastAsia" w:eastAsiaTheme="minorEastAsia" w:hAnsiTheme="minorEastAsia"/>
                        <w:sz w:val="18"/>
                        <w:szCs w:val="18"/>
                      </w:rPr>
                    </w:pPr>
                  </w:p>
                </w:tc>
                <w:tc>
                  <w:tcPr>
                    <w:tcW w:w="366" w:type="dxa"/>
                    <w:vAlign w:val="center"/>
                  </w:tcPr>
                  <w:p w14:paraId="5D4E6A5F" w14:textId="77777777" w:rsidR="00993314" w:rsidRDefault="00993314">
                    <w:pPr>
                      <w:jc w:val="right"/>
                      <w:rPr>
                        <w:rFonts w:asciiTheme="minorEastAsia" w:eastAsiaTheme="minorEastAsia" w:hAnsiTheme="minorEastAsia"/>
                        <w:sz w:val="18"/>
                        <w:szCs w:val="18"/>
                      </w:rPr>
                    </w:pPr>
                  </w:p>
                </w:tc>
                <w:tc>
                  <w:tcPr>
                    <w:tcW w:w="1409" w:type="dxa"/>
                    <w:vAlign w:val="center"/>
                  </w:tcPr>
                  <w:p w14:paraId="245397E7" w14:textId="77777777" w:rsidR="00993314" w:rsidRDefault="00993314">
                    <w:pPr>
                      <w:jc w:val="right"/>
                      <w:rPr>
                        <w:rFonts w:asciiTheme="minorEastAsia" w:eastAsiaTheme="minorEastAsia" w:hAnsiTheme="minorEastAsia"/>
                        <w:sz w:val="18"/>
                        <w:szCs w:val="18"/>
                      </w:rPr>
                    </w:pPr>
                  </w:p>
                </w:tc>
              </w:tr>
              <w:tr w:rsidR="00993314" w14:paraId="51C539C8" w14:textId="77777777">
                <w:sdt>
                  <w:sdtPr>
                    <w:tag w:val="_PLD_2dbeb2e6cbbd4ba2a65e4f369c7e7929"/>
                    <w:id w:val="64923913"/>
                    <w:lock w:val="sdtLocked"/>
                  </w:sdtPr>
                  <w:sdtContent>
                    <w:tc>
                      <w:tcPr>
                        <w:tcW w:w="958" w:type="dxa"/>
                      </w:tcPr>
                      <w:p w14:paraId="6A712231" w14:textId="77777777" w:rsidR="00993314" w:rsidRDefault="00E76221">
                        <w:pPr>
                          <w:rPr>
                            <w:sz w:val="18"/>
                            <w:szCs w:val="18"/>
                          </w:rPr>
                        </w:pPr>
                        <w:r>
                          <w:rPr>
                            <w:sz w:val="18"/>
                            <w:szCs w:val="18"/>
                          </w:rPr>
                          <w:t>2．盈余公积转增资本（或股本）</w:t>
                        </w:r>
                      </w:p>
                    </w:tc>
                  </w:sdtContent>
                </w:sdt>
                <w:tc>
                  <w:tcPr>
                    <w:tcW w:w="1133" w:type="dxa"/>
                    <w:vAlign w:val="center"/>
                  </w:tcPr>
                  <w:p w14:paraId="1139A425" w14:textId="77777777" w:rsidR="00993314" w:rsidRDefault="00993314">
                    <w:pPr>
                      <w:jc w:val="right"/>
                      <w:rPr>
                        <w:rFonts w:asciiTheme="minorEastAsia" w:eastAsiaTheme="minorEastAsia" w:hAnsiTheme="minorEastAsia"/>
                        <w:sz w:val="18"/>
                        <w:szCs w:val="18"/>
                      </w:rPr>
                    </w:pPr>
                  </w:p>
                </w:tc>
                <w:tc>
                  <w:tcPr>
                    <w:tcW w:w="423" w:type="dxa"/>
                    <w:vAlign w:val="center"/>
                  </w:tcPr>
                  <w:p w14:paraId="6B5AD9F5" w14:textId="77777777" w:rsidR="00993314" w:rsidRDefault="00993314">
                    <w:pPr>
                      <w:jc w:val="right"/>
                      <w:rPr>
                        <w:rFonts w:asciiTheme="minorEastAsia" w:eastAsiaTheme="minorEastAsia" w:hAnsiTheme="minorEastAsia"/>
                        <w:sz w:val="18"/>
                        <w:szCs w:val="18"/>
                      </w:rPr>
                    </w:pPr>
                  </w:p>
                </w:tc>
                <w:tc>
                  <w:tcPr>
                    <w:tcW w:w="423" w:type="dxa"/>
                    <w:vAlign w:val="center"/>
                  </w:tcPr>
                  <w:p w14:paraId="176886E4" w14:textId="77777777" w:rsidR="00993314" w:rsidRDefault="00993314">
                    <w:pPr>
                      <w:jc w:val="right"/>
                      <w:rPr>
                        <w:rFonts w:asciiTheme="minorEastAsia" w:eastAsiaTheme="minorEastAsia" w:hAnsiTheme="minorEastAsia"/>
                        <w:sz w:val="18"/>
                        <w:szCs w:val="18"/>
                      </w:rPr>
                    </w:pPr>
                  </w:p>
                </w:tc>
                <w:tc>
                  <w:tcPr>
                    <w:tcW w:w="431" w:type="dxa"/>
                    <w:vAlign w:val="center"/>
                  </w:tcPr>
                  <w:p w14:paraId="200B881C" w14:textId="77777777" w:rsidR="00993314" w:rsidRDefault="00993314">
                    <w:pPr>
                      <w:jc w:val="right"/>
                      <w:rPr>
                        <w:rFonts w:asciiTheme="minorEastAsia" w:eastAsiaTheme="minorEastAsia" w:hAnsiTheme="minorEastAsia"/>
                        <w:sz w:val="18"/>
                        <w:szCs w:val="18"/>
                      </w:rPr>
                    </w:pPr>
                  </w:p>
                </w:tc>
                <w:tc>
                  <w:tcPr>
                    <w:tcW w:w="1223" w:type="dxa"/>
                    <w:vAlign w:val="center"/>
                  </w:tcPr>
                  <w:p w14:paraId="7571653F" w14:textId="77777777" w:rsidR="00993314" w:rsidRDefault="00993314">
                    <w:pPr>
                      <w:jc w:val="right"/>
                      <w:rPr>
                        <w:rFonts w:asciiTheme="minorEastAsia" w:eastAsiaTheme="minorEastAsia" w:hAnsiTheme="minorEastAsia"/>
                        <w:sz w:val="18"/>
                        <w:szCs w:val="18"/>
                      </w:rPr>
                    </w:pPr>
                  </w:p>
                </w:tc>
                <w:tc>
                  <w:tcPr>
                    <w:tcW w:w="516" w:type="dxa"/>
                    <w:vAlign w:val="center"/>
                  </w:tcPr>
                  <w:p w14:paraId="1A46223E" w14:textId="77777777" w:rsidR="00993314" w:rsidRDefault="00993314">
                    <w:pPr>
                      <w:jc w:val="right"/>
                      <w:rPr>
                        <w:rFonts w:asciiTheme="minorEastAsia" w:eastAsiaTheme="minorEastAsia" w:hAnsiTheme="minorEastAsia"/>
                        <w:sz w:val="18"/>
                        <w:szCs w:val="18"/>
                      </w:rPr>
                    </w:pPr>
                  </w:p>
                </w:tc>
                <w:tc>
                  <w:tcPr>
                    <w:tcW w:w="1189" w:type="dxa"/>
                    <w:vAlign w:val="center"/>
                  </w:tcPr>
                  <w:p w14:paraId="0F9C5DD9" w14:textId="77777777" w:rsidR="00993314" w:rsidRDefault="00993314">
                    <w:pPr>
                      <w:jc w:val="right"/>
                      <w:rPr>
                        <w:rFonts w:asciiTheme="minorEastAsia" w:eastAsiaTheme="minorEastAsia" w:hAnsiTheme="minorEastAsia"/>
                        <w:sz w:val="18"/>
                        <w:szCs w:val="18"/>
                      </w:rPr>
                    </w:pPr>
                  </w:p>
                </w:tc>
                <w:tc>
                  <w:tcPr>
                    <w:tcW w:w="1189" w:type="dxa"/>
                    <w:vAlign w:val="center"/>
                  </w:tcPr>
                  <w:p w14:paraId="7CC8FF95" w14:textId="77777777" w:rsidR="00993314" w:rsidRDefault="00993314">
                    <w:pPr>
                      <w:jc w:val="right"/>
                      <w:rPr>
                        <w:rFonts w:asciiTheme="minorEastAsia" w:eastAsiaTheme="minorEastAsia" w:hAnsiTheme="minorEastAsia"/>
                        <w:sz w:val="18"/>
                        <w:szCs w:val="18"/>
                      </w:rPr>
                    </w:pPr>
                  </w:p>
                </w:tc>
                <w:tc>
                  <w:tcPr>
                    <w:tcW w:w="1265" w:type="dxa"/>
                    <w:vAlign w:val="center"/>
                  </w:tcPr>
                  <w:p w14:paraId="4601E858" w14:textId="77777777" w:rsidR="00993314" w:rsidRDefault="00993314">
                    <w:pPr>
                      <w:jc w:val="right"/>
                      <w:rPr>
                        <w:rFonts w:asciiTheme="minorEastAsia" w:eastAsiaTheme="minorEastAsia" w:hAnsiTheme="minorEastAsia"/>
                        <w:sz w:val="18"/>
                        <w:szCs w:val="18"/>
                      </w:rPr>
                    </w:pPr>
                  </w:p>
                </w:tc>
                <w:tc>
                  <w:tcPr>
                    <w:tcW w:w="366" w:type="dxa"/>
                    <w:vAlign w:val="center"/>
                  </w:tcPr>
                  <w:p w14:paraId="523B637D" w14:textId="77777777" w:rsidR="00993314" w:rsidRDefault="00993314">
                    <w:pPr>
                      <w:jc w:val="right"/>
                      <w:rPr>
                        <w:rFonts w:asciiTheme="minorEastAsia" w:eastAsiaTheme="minorEastAsia" w:hAnsiTheme="minorEastAsia"/>
                        <w:sz w:val="18"/>
                        <w:szCs w:val="18"/>
                      </w:rPr>
                    </w:pPr>
                  </w:p>
                </w:tc>
                <w:tc>
                  <w:tcPr>
                    <w:tcW w:w="1415" w:type="dxa"/>
                    <w:vAlign w:val="center"/>
                  </w:tcPr>
                  <w:p w14:paraId="4B64A55A" w14:textId="77777777" w:rsidR="00993314" w:rsidRDefault="00993314">
                    <w:pPr>
                      <w:jc w:val="right"/>
                      <w:rPr>
                        <w:rFonts w:asciiTheme="minorEastAsia" w:eastAsiaTheme="minorEastAsia" w:hAnsiTheme="minorEastAsia"/>
                        <w:sz w:val="18"/>
                        <w:szCs w:val="18"/>
                      </w:rPr>
                    </w:pPr>
                  </w:p>
                </w:tc>
                <w:tc>
                  <w:tcPr>
                    <w:tcW w:w="366" w:type="dxa"/>
                    <w:vAlign w:val="center"/>
                  </w:tcPr>
                  <w:p w14:paraId="6F283998" w14:textId="77777777" w:rsidR="00993314" w:rsidRDefault="00993314">
                    <w:pPr>
                      <w:jc w:val="right"/>
                      <w:rPr>
                        <w:rFonts w:asciiTheme="minorEastAsia" w:eastAsiaTheme="minorEastAsia" w:hAnsiTheme="minorEastAsia"/>
                        <w:sz w:val="18"/>
                        <w:szCs w:val="18"/>
                      </w:rPr>
                    </w:pPr>
                  </w:p>
                </w:tc>
                <w:tc>
                  <w:tcPr>
                    <w:tcW w:w="1417" w:type="dxa"/>
                    <w:vAlign w:val="center"/>
                  </w:tcPr>
                  <w:p w14:paraId="75367C7E" w14:textId="77777777" w:rsidR="00993314" w:rsidRDefault="00993314">
                    <w:pPr>
                      <w:jc w:val="right"/>
                      <w:rPr>
                        <w:rFonts w:asciiTheme="minorEastAsia" w:eastAsiaTheme="minorEastAsia" w:hAnsiTheme="minorEastAsia"/>
                        <w:sz w:val="18"/>
                        <w:szCs w:val="18"/>
                      </w:rPr>
                    </w:pPr>
                  </w:p>
                </w:tc>
                <w:tc>
                  <w:tcPr>
                    <w:tcW w:w="366" w:type="dxa"/>
                    <w:vAlign w:val="center"/>
                  </w:tcPr>
                  <w:p w14:paraId="4652ECC7" w14:textId="77777777" w:rsidR="00993314" w:rsidRDefault="00993314">
                    <w:pPr>
                      <w:jc w:val="right"/>
                      <w:rPr>
                        <w:rFonts w:asciiTheme="minorEastAsia" w:eastAsiaTheme="minorEastAsia" w:hAnsiTheme="minorEastAsia"/>
                        <w:sz w:val="18"/>
                        <w:szCs w:val="18"/>
                      </w:rPr>
                    </w:pPr>
                  </w:p>
                </w:tc>
                <w:tc>
                  <w:tcPr>
                    <w:tcW w:w="1409" w:type="dxa"/>
                    <w:vAlign w:val="center"/>
                  </w:tcPr>
                  <w:p w14:paraId="765263A2" w14:textId="77777777" w:rsidR="00993314" w:rsidRDefault="00993314">
                    <w:pPr>
                      <w:jc w:val="right"/>
                      <w:rPr>
                        <w:rFonts w:asciiTheme="minorEastAsia" w:eastAsiaTheme="minorEastAsia" w:hAnsiTheme="minorEastAsia"/>
                        <w:sz w:val="18"/>
                        <w:szCs w:val="18"/>
                      </w:rPr>
                    </w:pPr>
                  </w:p>
                </w:tc>
              </w:tr>
              <w:tr w:rsidR="00993314" w14:paraId="05A38BEF" w14:textId="77777777">
                <w:sdt>
                  <w:sdtPr>
                    <w:tag w:val="_PLD_58f2b570df754e85bb72c0f63cdd3f1c"/>
                    <w:id w:val="700911740"/>
                    <w:lock w:val="sdtLocked"/>
                  </w:sdtPr>
                  <w:sdtContent>
                    <w:tc>
                      <w:tcPr>
                        <w:tcW w:w="958" w:type="dxa"/>
                      </w:tcPr>
                      <w:p w14:paraId="16469848" w14:textId="77777777" w:rsidR="00993314" w:rsidRDefault="00E76221">
                        <w:pPr>
                          <w:rPr>
                            <w:sz w:val="18"/>
                            <w:szCs w:val="18"/>
                          </w:rPr>
                        </w:pPr>
                        <w:r>
                          <w:rPr>
                            <w:sz w:val="18"/>
                            <w:szCs w:val="18"/>
                          </w:rPr>
                          <w:t>3．盈余公积弥补亏损</w:t>
                        </w:r>
                      </w:p>
                    </w:tc>
                  </w:sdtContent>
                </w:sdt>
                <w:tc>
                  <w:tcPr>
                    <w:tcW w:w="1133" w:type="dxa"/>
                    <w:vAlign w:val="center"/>
                  </w:tcPr>
                  <w:p w14:paraId="2D4CC7D7" w14:textId="77777777" w:rsidR="00993314" w:rsidRDefault="00993314">
                    <w:pPr>
                      <w:jc w:val="right"/>
                      <w:rPr>
                        <w:rFonts w:asciiTheme="minorEastAsia" w:eastAsiaTheme="minorEastAsia" w:hAnsiTheme="minorEastAsia"/>
                        <w:sz w:val="18"/>
                        <w:szCs w:val="18"/>
                      </w:rPr>
                    </w:pPr>
                  </w:p>
                </w:tc>
                <w:tc>
                  <w:tcPr>
                    <w:tcW w:w="423" w:type="dxa"/>
                    <w:vAlign w:val="center"/>
                  </w:tcPr>
                  <w:p w14:paraId="759B5A18" w14:textId="77777777" w:rsidR="00993314" w:rsidRDefault="00993314">
                    <w:pPr>
                      <w:jc w:val="right"/>
                      <w:rPr>
                        <w:rFonts w:asciiTheme="minorEastAsia" w:eastAsiaTheme="minorEastAsia" w:hAnsiTheme="minorEastAsia"/>
                        <w:sz w:val="18"/>
                        <w:szCs w:val="18"/>
                      </w:rPr>
                    </w:pPr>
                  </w:p>
                </w:tc>
                <w:tc>
                  <w:tcPr>
                    <w:tcW w:w="423" w:type="dxa"/>
                    <w:vAlign w:val="center"/>
                  </w:tcPr>
                  <w:p w14:paraId="63DC4680" w14:textId="77777777" w:rsidR="00993314" w:rsidRDefault="00993314">
                    <w:pPr>
                      <w:jc w:val="right"/>
                      <w:rPr>
                        <w:rFonts w:asciiTheme="minorEastAsia" w:eastAsiaTheme="minorEastAsia" w:hAnsiTheme="minorEastAsia"/>
                        <w:sz w:val="18"/>
                        <w:szCs w:val="18"/>
                      </w:rPr>
                    </w:pPr>
                  </w:p>
                </w:tc>
                <w:tc>
                  <w:tcPr>
                    <w:tcW w:w="431" w:type="dxa"/>
                    <w:vAlign w:val="center"/>
                  </w:tcPr>
                  <w:p w14:paraId="1489790A" w14:textId="77777777" w:rsidR="00993314" w:rsidRDefault="00993314">
                    <w:pPr>
                      <w:jc w:val="right"/>
                      <w:rPr>
                        <w:rFonts w:asciiTheme="minorEastAsia" w:eastAsiaTheme="minorEastAsia" w:hAnsiTheme="minorEastAsia"/>
                        <w:sz w:val="18"/>
                        <w:szCs w:val="18"/>
                      </w:rPr>
                    </w:pPr>
                  </w:p>
                </w:tc>
                <w:tc>
                  <w:tcPr>
                    <w:tcW w:w="1223" w:type="dxa"/>
                    <w:vAlign w:val="center"/>
                  </w:tcPr>
                  <w:p w14:paraId="78F5349E" w14:textId="77777777" w:rsidR="00993314" w:rsidRDefault="00993314">
                    <w:pPr>
                      <w:jc w:val="right"/>
                      <w:rPr>
                        <w:rFonts w:asciiTheme="minorEastAsia" w:eastAsiaTheme="minorEastAsia" w:hAnsiTheme="minorEastAsia"/>
                        <w:sz w:val="18"/>
                        <w:szCs w:val="18"/>
                      </w:rPr>
                    </w:pPr>
                  </w:p>
                </w:tc>
                <w:tc>
                  <w:tcPr>
                    <w:tcW w:w="516" w:type="dxa"/>
                    <w:vAlign w:val="center"/>
                  </w:tcPr>
                  <w:p w14:paraId="71F0963E" w14:textId="77777777" w:rsidR="00993314" w:rsidRDefault="00993314">
                    <w:pPr>
                      <w:jc w:val="right"/>
                      <w:rPr>
                        <w:rFonts w:asciiTheme="minorEastAsia" w:eastAsiaTheme="minorEastAsia" w:hAnsiTheme="minorEastAsia"/>
                        <w:sz w:val="18"/>
                        <w:szCs w:val="18"/>
                      </w:rPr>
                    </w:pPr>
                  </w:p>
                </w:tc>
                <w:tc>
                  <w:tcPr>
                    <w:tcW w:w="1189" w:type="dxa"/>
                    <w:vAlign w:val="center"/>
                  </w:tcPr>
                  <w:p w14:paraId="35C0CAAD" w14:textId="77777777" w:rsidR="00993314" w:rsidRDefault="00993314">
                    <w:pPr>
                      <w:jc w:val="right"/>
                      <w:rPr>
                        <w:rFonts w:asciiTheme="minorEastAsia" w:eastAsiaTheme="minorEastAsia" w:hAnsiTheme="minorEastAsia"/>
                        <w:sz w:val="18"/>
                        <w:szCs w:val="18"/>
                      </w:rPr>
                    </w:pPr>
                  </w:p>
                </w:tc>
                <w:tc>
                  <w:tcPr>
                    <w:tcW w:w="1189" w:type="dxa"/>
                    <w:vAlign w:val="center"/>
                  </w:tcPr>
                  <w:p w14:paraId="402C15F4" w14:textId="77777777" w:rsidR="00993314" w:rsidRDefault="00993314">
                    <w:pPr>
                      <w:jc w:val="right"/>
                      <w:rPr>
                        <w:rFonts w:asciiTheme="minorEastAsia" w:eastAsiaTheme="minorEastAsia" w:hAnsiTheme="minorEastAsia"/>
                        <w:sz w:val="18"/>
                        <w:szCs w:val="18"/>
                      </w:rPr>
                    </w:pPr>
                  </w:p>
                </w:tc>
                <w:tc>
                  <w:tcPr>
                    <w:tcW w:w="1265" w:type="dxa"/>
                    <w:vAlign w:val="center"/>
                  </w:tcPr>
                  <w:p w14:paraId="765319F0" w14:textId="77777777" w:rsidR="00993314" w:rsidRDefault="00993314">
                    <w:pPr>
                      <w:jc w:val="right"/>
                      <w:rPr>
                        <w:rFonts w:asciiTheme="minorEastAsia" w:eastAsiaTheme="minorEastAsia" w:hAnsiTheme="minorEastAsia"/>
                        <w:sz w:val="18"/>
                        <w:szCs w:val="18"/>
                      </w:rPr>
                    </w:pPr>
                  </w:p>
                </w:tc>
                <w:tc>
                  <w:tcPr>
                    <w:tcW w:w="366" w:type="dxa"/>
                    <w:vAlign w:val="center"/>
                  </w:tcPr>
                  <w:p w14:paraId="6D170665" w14:textId="77777777" w:rsidR="00993314" w:rsidRDefault="00993314">
                    <w:pPr>
                      <w:jc w:val="right"/>
                      <w:rPr>
                        <w:rFonts w:asciiTheme="minorEastAsia" w:eastAsiaTheme="minorEastAsia" w:hAnsiTheme="minorEastAsia"/>
                        <w:sz w:val="18"/>
                        <w:szCs w:val="18"/>
                      </w:rPr>
                    </w:pPr>
                  </w:p>
                </w:tc>
                <w:tc>
                  <w:tcPr>
                    <w:tcW w:w="1415" w:type="dxa"/>
                    <w:vAlign w:val="center"/>
                  </w:tcPr>
                  <w:p w14:paraId="275D346C" w14:textId="77777777" w:rsidR="00993314" w:rsidRDefault="00993314">
                    <w:pPr>
                      <w:jc w:val="right"/>
                      <w:rPr>
                        <w:rFonts w:asciiTheme="minorEastAsia" w:eastAsiaTheme="minorEastAsia" w:hAnsiTheme="minorEastAsia"/>
                        <w:sz w:val="18"/>
                        <w:szCs w:val="18"/>
                      </w:rPr>
                    </w:pPr>
                  </w:p>
                </w:tc>
                <w:tc>
                  <w:tcPr>
                    <w:tcW w:w="366" w:type="dxa"/>
                    <w:vAlign w:val="center"/>
                  </w:tcPr>
                  <w:p w14:paraId="3DB0E415" w14:textId="77777777" w:rsidR="00993314" w:rsidRDefault="00993314">
                    <w:pPr>
                      <w:jc w:val="right"/>
                      <w:rPr>
                        <w:rFonts w:asciiTheme="minorEastAsia" w:eastAsiaTheme="minorEastAsia" w:hAnsiTheme="minorEastAsia"/>
                        <w:sz w:val="18"/>
                        <w:szCs w:val="18"/>
                      </w:rPr>
                    </w:pPr>
                  </w:p>
                </w:tc>
                <w:tc>
                  <w:tcPr>
                    <w:tcW w:w="1417" w:type="dxa"/>
                    <w:vAlign w:val="center"/>
                  </w:tcPr>
                  <w:p w14:paraId="462AD318" w14:textId="77777777" w:rsidR="00993314" w:rsidRDefault="00993314">
                    <w:pPr>
                      <w:jc w:val="right"/>
                      <w:rPr>
                        <w:rFonts w:asciiTheme="minorEastAsia" w:eastAsiaTheme="minorEastAsia" w:hAnsiTheme="minorEastAsia"/>
                        <w:sz w:val="18"/>
                        <w:szCs w:val="18"/>
                      </w:rPr>
                    </w:pPr>
                  </w:p>
                </w:tc>
                <w:tc>
                  <w:tcPr>
                    <w:tcW w:w="366" w:type="dxa"/>
                    <w:vAlign w:val="center"/>
                  </w:tcPr>
                  <w:p w14:paraId="73F114E9" w14:textId="77777777" w:rsidR="00993314" w:rsidRDefault="00993314">
                    <w:pPr>
                      <w:jc w:val="right"/>
                      <w:rPr>
                        <w:rFonts w:asciiTheme="minorEastAsia" w:eastAsiaTheme="minorEastAsia" w:hAnsiTheme="minorEastAsia"/>
                        <w:sz w:val="18"/>
                        <w:szCs w:val="18"/>
                      </w:rPr>
                    </w:pPr>
                  </w:p>
                </w:tc>
                <w:tc>
                  <w:tcPr>
                    <w:tcW w:w="1409" w:type="dxa"/>
                    <w:vAlign w:val="center"/>
                  </w:tcPr>
                  <w:p w14:paraId="02BC1CA5" w14:textId="77777777" w:rsidR="00993314" w:rsidRDefault="00993314">
                    <w:pPr>
                      <w:jc w:val="right"/>
                      <w:rPr>
                        <w:rFonts w:asciiTheme="minorEastAsia" w:eastAsiaTheme="minorEastAsia" w:hAnsiTheme="minorEastAsia"/>
                        <w:sz w:val="18"/>
                        <w:szCs w:val="18"/>
                      </w:rPr>
                    </w:pPr>
                  </w:p>
                </w:tc>
              </w:tr>
              <w:tr w:rsidR="00993314" w14:paraId="39DDB2E1" w14:textId="77777777">
                <w:tc>
                  <w:tcPr>
                    <w:tcW w:w="958" w:type="dxa"/>
                  </w:tcPr>
                  <w:sdt>
                    <w:sdtPr>
                      <w:rPr>
                        <w:sz w:val="18"/>
                        <w:szCs w:val="18"/>
                      </w:rPr>
                      <w:tag w:val="_PLD_88022ba02c7c4775ba5e9f75f6b07fa4"/>
                      <w:id w:val="-859664396"/>
                      <w:lock w:val="sdtLocked"/>
                    </w:sdtPr>
                    <w:sdtContent>
                      <w:p w14:paraId="6E3C06D2" w14:textId="77777777" w:rsidR="00993314" w:rsidRDefault="00E76221">
                        <w:r>
                          <w:rPr>
                            <w:sz w:val="18"/>
                            <w:szCs w:val="18"/>
                          </w:rPr>
                          <w:t>4．设定受益计划变动额结转留存收益</w:t>
                        </w:r>
                      </w:p>
                    </w:sdtContent>
                  </w:sdt>
                </w:tc>
                <w:tc>
                  <w:tcPr>
                    <w:tcW w:w="1133" w:type="dxa"/>
                    <w:vAlign w:val="center"/>
                  </w:tcPr>
                  <w:p w14:paraId="0FDEA390" w14:textId="77777777" w:rsidR="00993314" w:rsidRDefault="00993314">
                    <w:pPr>
                      <w:jc w:val="right"/>
                      <w:rPr>
                        <w:rFonts w:asciiTheme="minorEastAsia" w:eastAsiaTheme="minorEastAsia" w:hAnsiTheme="minorEastAsia"/>
                        <w:sz w:val="18"/>
                        <w:szCs w:val="18"/>
                      </w:rPr>
                    </w:pPr>
                  </w:p>
                </w:tc>
                <w:tc>
                  <w:tcPr>
                    <w:tcW w:w="423" w:type="dxa"/>
                    <w:vAlign w:val="center"/>
                  </w:tcPr>
                  <w:p w14:paraId="6B358AA0" w14:textId="77777777" w:rsidR="00993314" w:rsidRDefault="00993314">
                    <w:pPr>
                      <w:jc w:val="right"/>
                      <w:rPr>
                        <w:rFonts w:asciiTheme="minorEastAsia" w:eastAsiaTheme="minorEastAsia" w:hAnsiTheme="minorEastAsia"/>
                        <w:sz w:val="18"/>
                        <w:szCs w:val="18"/>
                      </w:rPr>
                    </w:pPr>
                  </w:p>
                </w:tc>
                <w:tc>
                  <w:tcPr>
                    <w:tcW w:w="423" w:type="dxa"/>
                    <w:vAlign w:val="center"/>
                  </w:tcPr>
                  <w:p w14:paraId="001408A0" w14:textId="77777777" w:rsidR="00993314" w:rsidRDefault="00993314">
                    <w:pPr>
                      <w:jc w:val="right"/>
                      <w:rPr>
                        <w:rFonts w:asciiTheme="minorEastAsia" w:eastAsiaTheme="minorEastAsia" w:hAnsiTheme="minorEastAsia"/>
                        <w:sz w:val="18"/>
                        <w:szCs w:val="18"/>
                      </w:rPr>
                    </w:pPr>
                  </w:p>
                </w:tc>
                <w:tc>
                  <w:tcPr>
                    <w:tcW w:w="431" w:type="dxa"/>
                    <w:vAlign w:val="center"/>
                  </w:tcPr>
                  <w:p w14:paraId="1B9B9634" w14:textId="77777777" w:rsidR="00993314" w:rsidRDefault="00993314">
                    <w:pPr>
                      <w:jc w:val="right"/>
                      <w:rPr>
                        <w:rFonts w:asciiTheme="minorEastAsia" w:eastAsiaTheme="minorEastAsia" w:hAnsiTheme="minorEastAsia"/>
                        <w:sz w:val="18"/>
                        <w:szCs w:val="18"/>
                      </w:rPr>
                    </w:pPr>
                  </w:p>
                </w:tc>
                <w:tc>
                  <w:tcPr>
                    <w:tcW w:w="1223" w:type="dxa"/>
                    <w:vAlign w:val="center"/>
                  </w:tcPr>
                  <w:p w14:paraId="3ADE0596" w14:textId="77777777" w:rsidR="00993314" w:rsidRDefault="00993314">
                    <w:pPr>
                      <w:jc w:val="right"/>
                      <w:rPr>
                        <w:rFonts w:asciiTheme="minorEastAsia" w:eastAsiaTheme="minorEastAsia" w:hAnsiTheme="minorEastAsia"/>
                        <w:sz w:val="18"/>
                        <w:szCs w:val="18"/>
                      </w:rPr>
                    </w:pPr>
                  </w:p>
                </w:tc>
                <w:tc>
                  <w:tcPr>
                    <w:tcW w:w="516" w:type="dxa"/>
                    <w:vAlign w:val="center"/>
                  </w:tcPr>
                  <w:p w14:paraId="7289118C" w14:textId="77777777" w:rsidR="00993314" w:rsidRDefault="00993314">
                    <w:pPr>
                      <w:jc w:val="right"/>
                      <w:rPr>
                        <w:rFonts w:asciiTheme="minorEastAsia" w:eastAsiaTheme="minorEastAsia" w:hAnsiTheme="minorEastAsia"/>
                        <w:sz w:val="18"/>
                        <w:szCs w:val="18"/>
                      </w:rPr>
                    </w:pPr>
                  </w:p>
                </w:tc>
                <w:tc>
                  <w:tcPr>
                    <w:tcW w:w="1189" w:type="dxa"/>
                    <w:vAlign w:val="center"/>
                  </w:tcPr>
                  <w:p w14:paraId="0F7321B2" w14:textId="77777777" w:rsidR="00993314" w:rsidRDefault="00993314">
                    <w:pPr>
                      <w:jc w:val="right"/>
                      <w:rPr>
                        <w:rFonts w:asciiTheme="minorEastAsia" w:eastAsiaTheme="minorEastAsia" w:hAnsiTheme="minorEastAsia"/>
                        <w:sz w:val="18"/>
                        <w:szCs w:val="18"/>
                      </w:rPr>
                    </w:pPr>
                  </w:p>
                </w:tc>
                <w:tc>
                  <w:tcPr>
                    <w:tcW w:w="1189" w:type="dxa"/>
                    <w:vAlign w:val="center"/>
                  </w:tcPr>
                  <w:p w14:paraId="4EE06AA0" w14:textId="77777777" w:rsidR="00993314" w:rsidRDefault="00993314">
                    <w:pPr>
                      <w:jc w:val="right"/>
                      <w:rPr>
                        <w:rFonts w:asciiTheme="minorEastAsia" w:eastAsiaTheme="minorEastAsia" w:hAnsiTheme="minorEastAsia"/>
                        <w:sz w:val="18"/>
                        <w:szCs w:val="18"/>
                      </w:rPr>
                    </w:pPr>
                  </w:p>
                </w:tc>
                <w:tc>
                  <w:tcPr>
                    <w:tcW w:w="1265" w:type="dxa"/>
                    <w:vAlign w:val="center"/>
                  </w:tcPr>
                  <w:p w14:paraId="12676879" w14:textId="77777777" w:rsidR="00993314" w:rsidRDefault="00993314">
                    <w:pPr>
                      <w:jc w:val="right"/>
                      <w:rPr>
                        <w:rFonts w:asciiTheme="minorEastAsia" w:eastAsiaTheme="minorEastAsia" w:hAnsiTheme="minorEastAsia"/>
                        <w:sz w:val="18"/>
                        <w:szCs w:val="18"/>
                      </w:rPr>
                    </w:pPr>
                  </w:p>
                </w:tc>
                <w:tc>
                  <w:tcPr>
                    <w:tcW w:w="366" w:type="dxa"/>
                    <w:vAlign w:val="center"/>
                  </w:tcPr>
                  <w:p w14:paraId="241FB676" w14:textId="77777777" w:rsidR="00993314" w:rsidRDefault="00993314">
                    <w:pPr>
                      <w:jc w:val="right"/>
                      <w:rPr>
                        <w:rFonts w:asciiTheme="minorEastAsia" w:eastAsiaTheme="minorEastAsia" w:hAnsiTheme="minorEastAsia"/>
                        <w:sz w:val="18"/>
                        <w:szCs w:val="18"/>
                      </w:rPr>
                    </w:pPr>
                  </w:p>
                </w:tc>
                <w:tc>
                  <w:tcPr>
                    <w:tcW w:w="1415" w:type="dxa"/>
                    <w:vAlign w:val="center"/>
                  </w:tcPr>
                  <w:p w14:paraId="6FA791CC" w14:textId="77777777" w:rsidR="00993314" w:rsidRDefault="00993314">
                    <w:pPr>
                      <w:jc w:val="right"/>
                      <w:rPr>
                        <w:rFonts w:asciiTheme="minorEastAsia" w:eastAsiaTheme="minorEastAsia" w:hAnsiTheme="minorEastAsia"/>
                        <w:sz w:val="18"/>
                        <w:szCs w:val="18"/>
                      </w:rPr>
                    </w:pPr>
                  </w:p>
                </w:tc>
                <w:tc>
                  <w:tcPr>
                    <w:tcW w:w="366" w:type="dxa"/>
                    <w:vAlign w:val="center"/>
                  </w:tcPr>
                  <w:p w14:paraId="0A914383" w14:textId="77777777" w:rsidR="00993314" w:rsidRDefault="00993314">
                    <w:pPr>
                      <w:jc w:val="right"/>
                      <w:rPr>
                        <w:rFonts w:asciiTheme="minorEastAsia" w:eastAsiaTheme="minorEastAsia" w:hAnsiTheme="minorEastAsia"/>
                        <w:sz w:val="18"/>
                        <w:szCs w:val="18"/>
                      </w:rPr>
                    </w:pPr>
                  </w:p>
                </w:tc>
                <w:tc>
                  <w:tcPr>
                    <w:tcW w:w="1417" w:type="dxa"/>
                    <w:vAlign w:val="center"/>
                  </w:tcPr>
                  <w:p w14:paraId="01D7AA92" w14:textId="77777777" w:rsidR="00993314" w:rsidRDefault="00993314">
                    <w:pPr>
                      <w:jc w:val="right"/>
                      <w:rPr>
                        <w:rFonts w:asciiTheme="minorEastAsia" w:eastAsiaTheme="minorEastAsia" w:hAnsiTheme="minorEastAsia"/>
                        <w:sz w:val="18"/>
                        <w:szCs w:val="18"/>
                      </w:rPr>
                    </w:pPr>
                  </w:p>
                </w:tc>
                <w:tc>
                  <w:tcPr>
                    <w:tcW w:w="366" w:type="dxa"/>
                    <w:vAlign w:val="center"/>
                  </w:tcPr>
                  <w:p w14:paraId="49B75C6F" w14:textId="77777777" w:rsidR="00993314" w:rsidRDefault="00993314">
                    <w:pPr>
                      <w:jc w:val="right"/>
                      <w:rPr>
                        <w:rFonts w:asciiTheme="minorEastAsia" w:eastAsiaTheme="minorEastAsia" w:hAnsiTheme="minorEastAsia"/>
                        <w:sz w:val="18"/>
                        <w:szCs w:val="18"/>
                      </w:rPr>
                    </w:pPr>
                  </w:p>
                </w:tc>
                <w:tc>
                  <w:tcPr>
                    <w:tcW w:w="1409" w:type="dxa"/>
                    <w:vAlign w:val="center"/>
                  </w:tcPr>
                  <w:p w14:paraId="1A61ED6A" w14:textId="77777777" w:rsidR="00993314" w:rsidRDefault="00993314">
                    <w:pPr>
                      <w:jc w:val="right"/>
                      <w:rPr>
                        <w:rFonts w:asciiTheme="minorEastAsia" w:eastAsiaTheme="minorEastAsia" w:hAnsiTheme="minorEastAsia"/>
                        <w:sz w:val="18"/>
                        <w:szCs w:val="18"/>
                      </w:rPr>
                    </w:pPr>
                  </w:p>
                </w:tc>
              </w:tr>
              <w:tr w:rsidR="00993314" w14:paraId="1B51B5D0" w14:textId="77777777">
                <w:tc>
                  <w:tcPr>
                    <w:tcW w:w="958" w:type="dxa"/>
                  </w:tcPr>
                  <w:sdt>
                    <w:sdtPr>
                      <w:rPr>
                        <w:sz w:val="18"/>
                        <w:szCs w:val="18"/>
                      </w:rPr>
                      <w:tag w:val="_PLD_0259028a18dd4c059a8b77a9e4fe86f9"/>
                      <w:id w:val="654264700"/>
                      <w:lock w:val="sdtLocked"/>
                    </w:sdtPr>
                    <w:sdtContent>
                      <w:p w14:paraId="0924447F" w14:textId="77777777" w:rsidR="00993314" w:rsidRDefault="00E76221">
                        <w:pPr>
                          <w:rPr>
                            <w:sz w:val="18"/>
                            <w:szCs w:val="18"/>
                          </w:rPr>
                        </w:pPr>
                        <w:r>
                          <w:rPr>
                            <w:sz w:val="18"/>
                            <w:szCs w:val="18"/>
                          </w:rPr>
                          <w:t>5．其他综合收益结转留存收益</w:t>
                        </w:r>
                      </w:p>
                    </w:sdtContent>
                  </w:sdt>
                </w:tc>
                <w:tc>
                  <w:tcPr>
                    <w:tcW w:w="1133" w:type="dxa"/>
                    <w:vAlign w:val="center"/>
                  </w:tcPr>
                  <w:p w14:paraId="4F647F0C" w14:textId="77777777" w:rsidR="00993314" w:rsidRDefault="00993314">
                    <w:pPr>
                      <w:jc w:val="right"/>
                      <w:rPr>
                        <w:rFonts w:asciiTheme="minorEastAsia" w:eastAsiaTheme="minorEastAsia" w:hAnsiTheme="minorEastAsia"/>
                        <w:sz w:val="18"/>
                        <w:szCs w:val="18"/>
                      </w:rPr>
                    </w:pPr>
                  </w:p>
                </w:tc>
                <w:tc>
                  <w:tcPr>
                    <w:tcW w:w="423" w:type="dxa"/>
                    <w:vAlign w:val="center"/>
                  </w:tcPr>
                  <w:p w14:paraId="5D6AD110" w14:textId="77777777" w:rsidR="00993314" w:rsidRDefault="00993314">
                    <w:pPr>
                      <w:jc w:val="right"/>
                      <w:rPr>
                        <w:rFonts w:asciiTheme="minorEastAsia" w:eastAsiaTheme="minorEastAsia" w:hAnsiTheme="minorEastAsia"/>
                        <w:sz w:val="18"/>
                        <w:szCs w:val="18"/>
                      </w:rPr>
                    </w:pPr>
                  </w:p>
                </w:tc>
                <w:tc>
                  <w:tcPr>
                    <w:tcW w:w="423" w:type="dxa"/>
                    <w:vAlign w:val="center"/>
                  </w:tcPr>
                  <w:p w14:paraId="65E34D9E" w14:textId="77777777" w:rsidR="00993314" w:rsidRDefault="00993314">
                    <w:pPr>
                      <w:jc w:val="right"/>
                      <w:rPr>
                        <w:rFonts w:asciiTheme="minorEastAsia" w:eastAsiaTheme="minorEastAsia" w:hAnsiTheme="minorEastAsia"/>
                        <w:sz w:val="18"/>
                        <w:szCs w:val="18"/>
                      </w:rPr>
                    </w:pPr>
                  </w:p>
                </w:tc>
                <w:tc>
                  <w:tcPr>
                    <w:tcW w:w="431" w:type="dxa"/>
                    <w:vAlign w:val="center"/>
                  </w:tcPr>
                  <w:p w14:paraId="5C259B6F" w14:textId="77777777" w:rsidR="00993314" w:rsidRDefault="00993314">
                    <w:pPr>
                      <w:jc w:val="right"/>
                      <w:rPr>
                        <w:rFonts w:asciiTheme="minorEastAsia" w:eastAsiaTheme="minorEastAsia" w:hAnsiTheme="minorEastAsia"/>
                        <w:sz w:val="18"/>
                        <w:szCs w:val="18"/>
                      </w:rPr>
                    </w:pPr>
                  </w:p>
                </w:tc>
                <w:tc>
                  <w:tcPr>
                    <w:tcW w:w="1223" w:type="dxa"/>
                    <w:vAlign w:val="center"/>
                  </w:tcPr>
                  <w:p w14:paraId="29C8E6E3" w14:textId="77777777" w:rsidR="00993314" w:rsidRDefault="00993314">
                    <w:pPr>
                      <w:jc w:val="right"/>
                      <w:rPr>
                        <w:rFonts w:asciiTheme="minorEastAsia" w:eastAsiaTheme="minorEastAsia" w:hAnsiTheme="minorEastAsia"/>
                        <w:sz w:val="18"/>
                        <w:szCs w:val="18"/>
                      </w:rPr>
                    </w:pPr>
                  </w:p>
                </w:tc>
                <w:tc>
                  <w:tcPr>
                    <w:tcW w:w="516" w:type="dxa"/>
                    <w:vAlign w:val="center"/>
                  </w:tcPr>
                  <w:p w14:paraId="1B4E6C15" w14:textId="77777777" w:rsidR="00993314" w:rsidRDefault="00993314">
                    <w:pPr>
                      <w:jc w:val="right"/>
                      <w:rPr>
                        <w:rFonts w:asciiTheme="minorEastAsia" w:eastAsiaTheme="minorEastAsia" w:hAnsiTheme="minorEastAsia"/>
                        <w:sz w:val="18"/>
                        <w:szCs w:val="18"/>
                      </w:rPr>
                    </w:pPr>
                  </w:p>
                </w:tc>
                <w:tc>
                  <w:tcPr>
                    <w:tcW w:w="1189" w:type="dxa"/>
                    <w:vAlign w:val="center"/>
                  </w:tcPr>
                  <w:p w14:paraId="2A951E66" w14:textId="77777777" w:rsidR="00993314" w:rsidRDefault="00993314">
                    <w:pPr>
                      <w:jc w:val="right"/>
                      <w:rPr>
                        <w:rFonts w:asciiTheme="minorEastAsia" w:eastAsiaTheme="minorEastAsia" w:hAnsiTheme="minorEastAsia"/>
                        <w:sz w:val="18"/>
                        <w:szCs w:val="18"/>
                      </w:rPr>
                    </w:pPr>
                  </w:p>
                </w:tc>
                <w:tc>
                  <w:tcPr>
                    <w:tcW w:w="1189" w:type="dxa"/>
                    <w:vAlign w:val="center"/>
                  </w:tcPr>
                  <w:p w14:paraId="35BBEE72" w14:textId="77777777" w:rsidR="00993314" w:rsidRDefault="00993314">
                    <w:pPr>
                      <w:jc w:val="right"/>
                      <w:rPr>
                        <w:rFonts w:asciiTheme="minorEastAsia" w:eastAsiaTheme="minorEastAsia" w:hAnsiTheme="minorEastAsia"/>
                        <w:sz w:val="18"/>
                        <w:szCs w:val="18"/>
                      </w:rPr>
                    </w:pPr>
                  </w:p>
                </w:tc>
                <w:tc>
                  <w:tcPr>
                    <w:tcW w:w="1265" w:type="dxa"/>
                    <w:vAlign w:val="center"/>
                  </w:tcPr>
                  <w:p w14:paraId="05B75885" w14:textId="77777777" w:rsidR="00993314" w:rsidRDefault="00993314">
                    <w:pPr>
                      <w:jc w:val="right"/>
                      <w:rPr>
                        <w:rFonts w:asciiTheme="minorEastAsia" w:eastAsiaTheme="minorEastAsia" w:hAnsiTheme="minorEastAsia"/>
                        <w:sz w:val="18"/>
                        <w:szCs w:val="18"/>
                      </w:rPr>
                    </w:pPr>
                  </w:p>
                </w:tc>
                <w:tc>
                  <w:tcPr>
                    <w:tcW w:w="366" w:type="dxa"/>
                    <w:vAlign w:val="center"/>
                  </w:tcPr>
                  <w:p w14:paraId="65CB9645" w14:textId="77777777" w:rsidR="00993314" w:rsidRDefault="00993314">
                    <w:pPr>
                      <w:jc w:val="right"/>
                      <w:rPr>
                        <w:rFonts w:asciiTheme="minorEastAsia" w:eastAsiaTheme="minorEastAsia" w:hAnsiTheme="minorEastAsia"/>
                        <w:sz w:val="18"/>
                        <w:szCs w:val="18"/>
                      </w:rPr>
                    </w:pPr>
                  </w:p>
                </w:tc>
                <w:tc>
                  <w:tcPr>
                    <w:tcW w:w="1415" w:type="dxa"/>
                    <w:vAlign w:val="center"/>
                  </w:tcPr>
                  <w:p w14:paraId="4E50B87F" w14:textId="77777777" w:rsidR="00993314" w:rsidRDefault="00993314">
                    <w:pPr>
                      <w:jc w:val="right"/>
                      <w:rPr>
                        <w:rFonts w:asciiTheme="minorEastAsia" w:eastAsiaTheme="minorEastAsia" w:hAnsiTheme="minorEastAsia"/>
                        <w:sz w:val="18"/>
                        <w:szCs w:val="18"/>
                      </w:rPr>
                    </w:pPr>
                  </w:p>
                </w:tc>
                <w:tc>
                  <w:tcPr>
                    <w:tcW w:w="366" w:type="dxa"/>
                    <w:vAlign w:val="center"/>
                  </w:tcPr>
                  <w:p w14:paraId="09C2BB67" w14:textId="77777777" w:rsidR="00993314" w:rsidRDefault="00993314">
                    <w:pPr>
                      <w:jc w:val="right"/>
                      <w:rPr>
                        <w:rFonts w:asciiTheme="minorEastAsia" w:eastAsiaTheme="minorEastAsia" w:hAnsiTheme="minorEastAsia"/>
                        <w:sz w:val="18"/>
                        <w:szCs w:val="18"/>
                      </w:rPr>
                    </w:pPr>
                  </w:p>
                </w:tc>
                <w:tc>
                  <w:tcPr>
                    <w:tcW w:w="1417" w:type="dxa"/>
                    <w:vAlign w:val="center"/>
                  </w:tcPr>
                  <w:p w14:paraId="0E9C1B0A" w14:textId="77777777" w:rsidR="00993314" w:rsidRDefault="00993314">
                    <w:pPr>
                      <w:jc w:val="right"/>
                      <w:rPr>
                        <w:rFonts w:asciiTheme="minorEastAsia" w:eastAsiaTheme="minorEastAsia" w:hAnsiTheme="minorEastAsia"/>
                        <w:sz w:val="18"/>
                        <w:szCs w:val="18"/>
                      </w:rPr>
                    </w:pPr>
                  </w:p>
                </w:tc>
                <w:tc>
                  <w:tcPr>
                    <w:tcW w:w="366" w:type="dxa"/>
                    <w:vAlign w:val="center"/>
                  </w:tcPr>
                  <w:p w14:paraId="15C60017" w14:textId="77777777" w:rsidR="00993314" w:rsidRDefault="00993314">
                    <w:pPr>
                      <w:jc w:val="right"/>
                      <w:rPr>
                        <w:rFonts w:asciiTheme="minorEastAsia" w:eastAsiaTheme="minorEastAsia" w:hAnsiTheme="minorEastAsia"/>
                        <w:sz w:val="18"/>
                        <w:szCs w:val="18"/>
                      </w:rPr>
                    </w:pPr>
                  </w:p>
                </w:tc>
                <w:tc>
                  <w:tcPr>
                    <w:tcW w:w="1409" w:type="dxa"/>
                    <w:vAlign w:val="center"/>
                  </w:tcPr>
                  <w:p w14:paraId="67FE2155" w14:textId="77777777" w:rsidR="00993314" w:rsidRDefault="00993314">
                    <w:pPr>
                      <w:jc w:val="right"/>
                      <w:rPr>
                        <w:rFonts w:asciiTheme="minorEastAsia" w:eastAsiaTheme="minorEastAsia" w:hAnsiTheme="minorEastAsia"/>
                        <w:sz w:val="18"/>
                        <w:szCs w:val="18"/>
                      </w:rPr>
                    </w:pPr>
                  </w:p>
                </w:tc>
              </w:tr>
              <w:tr w:rsidR="00993314" w14:paraId="7D6C68E8" w14:textId="77777777">
                <w:sdt>
                  <w:sdtPr>
                    <w:tag w:val="_PLD_5844253ac18b45ceaa765e5b2f55d052"/>
                    <w:id w:val="-1036423511"/>
                    <w:lock w:val="sdtLocked"/>
                  </w:sdtPr>
                  <w:sdtContent>
                    <w:tc>
                      <w:tcPr>
                        <w:tcW w:w="958" w:type="dxa"/>
                      </w:tcPr>
                      <w:p w14:paraId="28B8B0AD" w14:textId="77777777" w:rsidR="00993314" w:rsidRDefault="00E76221">
                        <w:pPr>
                          <w:rPr>
                            <w:sz w:val="18"/>
                            <w:szCs w:val="18"/>
                          </w:rPr>
                        </w:pPr>
                        <w:r>
                          <w:rPr>
                            <w:sz w:val="18"/>
                            <w:szCs w:val="18"/>
                          </w:rPr>
                          <w:t>6．其他</w:t>
                        </w:r>
                      </w:p>
                    </w:tc>
                  </w:sdtContent>
                </w:sdt>
                <w:tc>
                  <w:tcPr>
                    <w:tcW w:w="1133" w:type="dxa"/>
                    <w:vAlign w:val="center"/>
                  </w:tcPr>
                  <w:p w14:paraId="505E9498" w14:textId="77777777" w:rsidR="00993314" w:rsidRDefault="00993314">
                    <w:pPr>
                      <w:jc w:val="right"/>
                      <w:rPr>
                        <w:rFonts w:asciiTheme="minorEastAsia" w:eastAsiaTheme="minorEastAsia" w:hAnsiTheme="minorEastAsia"/>
                        <w:sz w:val="18"/>
                        <w:szCs w:val="18"/>
                      </w:rPr>
                    </w:pPr>
                  </w:p>
                </w:tc>
                <w:tc>
                  <w:tcPr>
                    <w:tcW w:w="423" w:type="dxa"/>
                    <w:vAlign w:val="center"/>
                  </w:tcPr>
                  <w:p w14:paraId="57776A74" w14:textId="77777777" w:rsidR="00993314" w:rsidRDefault="00993314">
                    <w:pPr>
                      <w:jc w:val="right"/>
                      <w:rPr>
                        <w:rFonts w:asciiTheme="minorEastAsia" w:eastAsiaTheme="minorEastAsia" w:hAnsiTheme="minorEastAsia"/>
                        <w:sz w:val="18"/>
                        <w:szCs w:val="18"/>
                      </w:rPr>
                    </w:pPr>
                  </w:p>
                </w:tc>
                <w:tc>
                  <w:tcPr>
                    <w:tcW w:w="423" w:type="dxa"/>
                    <w:vAlign w:val="center"/>
                  </w:tcPr>
                  <w:p w14:paraId="1B3BB8D0" w14:textId="77777777" w:rsidR="00993314" w:rsidRDefault="00993314">
                    <w:pPr>
                      <w:jc w:val="right"/>
                      <w:rPr>
                        <w:rFonts w:asciiTheme="minorEastAsia" w:eastAsiaTheme="minorEastAsia" w:hAnsiTheme="minorEastAsia"/>
                        <w:sz w:val="18"/>
                        <w:szCs w:val="18"/>
                      </w:rPr>
                    </w:pPr>
                  </w:p>
                </w:tc>
                <w:tc>
                  <w:tcPr>
                    <w:tcW w:w="431" w:type="dxa"/>
                    <w:vAlign w:val="center"/>
                  </w:tcPr>
                  <w:p w14:paraId="5D2DC0C7" w14:textId="77777777" w:rsidR="00993314" w:rsidRDefault="00993314">
                    <w:pPr>
                      <w:jc w:val="right"/>
                      <w:rPr>
                        <w:rFonts w:asciiTheme="minorEastAsia" w:eastAsiaTheme="minorEastAsia" w:hAnsiTheme="minorEastAsia"/>
                        <w:sz w:val="18"/>
                        <w:szCs w:val="18"/>
                      </w:rPr>
                    </w:pPr>
                  </w:p>
                </w:tc>
                <w:tc>
                  <w:tcPr>
                    <w:tcW w:w="1223" w:type="dxa"/>
                    <w:vAlign w:val="center"/>
                  </w:tcPr>
                  <w:p w14:paraId="3F497B7E" w14:textId="77777777" w:rsidR="00993314" w:rsidRDefault="00993314">
                    <w:pPr>
                      <w:jc w:val="right"/>
                      <w:rPr>
                        <w:rFonts w:asciiTheme="minorEastAsia" w:eastAsiaTheme="minorEastAsia" w:hAnsiTheme="minorEastAsia"/>
                        <w:sz w:val="18"/>
                        <w:szCs w:val="18"/>
                      </w:rPr>
                    </w:pPr>
                  </w:p>
                </w:tc>
                <w:tc>
                  <w:tcPr>
                    <w:tcW w:w="516" w:type="dxa"/>
                    <w:vAlign w:val="center"/>
                  </w:tcPr>
                  <w:p w14:paraId="01136B84" w14:textId="77777777" w:rsidR="00993314" w:rsidRDefault="00993314">
                    <w:pPr>
                      <w:jc w:val="right"/>
                      <w:rPr>
                        <w:rFonts w:asciiTheme="minorEastAsia" w:eastAsiaTheme="minorEastAsia" w:hAnsiTheme="minorEastAsia"/>
                        <w:sz w:val="18"/>
                        <w:szCs w:val="18"/>
                      </w:rPr>
                    </w:pPr>
                  </w:p>
                </w:tc>
                <w:tc>
                  <w:tcPr>
                    <w:tcW w:w="1189" w:type="dxa"/>
                    <w:vAlign w:val="center"/>
                  </w:tcPr>
                  <w:p w14:paraId="61105927" w14:textId="77777777" w:rsidR="00993314" w:rsidRDefault="00993314">
                    <w:pPr>
                      <w:jc w:val="right"/>
                      <w:rPr>
                        <w:rFonts w:asciiTheme="minorEastAsia" w:eastAsiaTheme="minorEastAsia" w:hAnsiTheme="minorEastAsia"/>
                        <w:sz w:val="18"/>
                        <w:szCs w:val="18"/>
                      </w:rPr>
                    </w:pPr>
                  </w:p>
                </w:tc>
                <w:tc>
                  <w:tcPr>
                    <w:tcW w:w="1189" w:type="dxa"/>
                    <w:vAlign w:val="center"/>
                  </w:tcPr>
                  <w:p w14:paraId="4B3921D5" w14:textId="77777777" w:rsidR="00993314" w:rsidRDefault="00993314">
                    <w:pPr>
                      <w:jc w:val="right"/>
                      <w:rPr>
                        <w:rFonts w:asciiTheme="minorEastAsia" w:eastAsiaTheme="minorEastAsia" w:hAnsiTheme="minorEastAsia"/>
                        <w:sz w:val="18"/>
                        <w:szCs w:val="18"/>
                      </w:rPr>
                    </w:pPr>
                  </w:p>
                </w:tc>
                <w:tc>
                  <w:tcPr>
                    <w:tcW w:w="1265" w:type="dxa"/>
                    <w:vAlign w:val="center"/>
                  </w:tcPr>
                  <w:p w14:paraId="69D3C690" w14:textId="77777777" w:rsidR="00993314" w:rsidRDefault="00993314">
                    <w:pPr>
                      <w:jc w:val="right"/>
                      <w:rPr>
                        <w:rFonts w:asciiTheme="minorEastAsia" w:eastAsiaTheme="minorEastAsia" w:hAnsiTheme="minorEastAsia"/>
                        <w:sz w:val="18"/>
                        <w:szCs w:val="18"/>
                      </w:rPr>
                    </w:pPr>
                  </w:p>
                </w:tc>
                <w:tc>
                  <w:tcPr>
                    <w:tcW w:w="366" w:type="dxa"/>
                    <w:vAlign w:val="center"/>
                  </w:tcPr>
                  <w:p w14:paraId="7C756883" w14:textId="77777777" w:rsidR="00993314" w:rsidRDefault="00993314">
                    <w:pPr>
                      <w:jc w:val="right"/>
                      <w:rPr>
                        <w:rFonts w:asciiTheme="minorEastAsia" w:eastAsiaTheme="minorEastAsia" w:hAnsiTheme="minorEastAsia"/>
                        <w:sz w:val="18"/>
                        <w:szCs w:val="18"/>
                      </w:rPr>
                    </w:pPr>
                  </w:p>
                </w:tc>
                <w:tc>
                  <w:tcPr>
                    <w:tcW w:w="1415" w:type="dxa"/>
                    <w:vAlign w:val="center"/>
                  </w:tcPr>
                  <w:p w14:paraId="3F376080" w14:textId="77777777" w:rsidR="00993314" w:rsidRDefault="00993314">
                    <w:pPr>
                      <w:jc w:val="right"/>
                      <w:rPr>
                        <w:rFonts w:asciiTheme="minorEastAsia" w:eastAsiaTheme="minorEastAsia" w:hAnsiTheme="minorEastAsia"/>
                        <w:sz w:val="18"/>
                        <w:szCs w:val="18"/>
                      </w:rPr>
                    </w:pPr>
                  </w:p>
                </w:tc>
                <w:tc>
                  <w:tcPr>
                    <w:tcW w:w="366" w:type="dxa"/>
                    <w:vAlign w:val="center"/>
                  </w:tcPr>
                  <w:p w14:paraId="4A7DF287" w14:textId="77777777" w:rsidR="00993314" w:rsidRDefault="00993314">
                    <w:pPr>
                      <w:jc w:val="right"/>
                      <w:rPr>
                        <w:rFonts w:asciiTheme="minorEastAsia" w:eastAsiaTheme="minorEastAsia" w:hAnsiTheme="minorEastAsia"/>
                        <w:sz w:val="18"/>
                        <w:szCs w:val="18"/>
                      </w:rPr>
                    </w:pPr>
                  </w:p>
                </w:tc>
                <w:tc>
                  <w:tcPr>
                    <w:tcW w:w="1417" w:type="dxa"/>
                    <w:vAlign w:val="center"/>
                  </w:tcPr>
                  <w:p w14:paraId="5CCE11B0" w14:textId="77777777" w:rsidR="00993314" w:rsidRDefault="00993314">
                    <w:pPr>
                      <w:jc w:val="right"/>
                      <w:rPr>
                        <w:rFonts w:asciiTheme="minorEastAsia" w:eastAsiaTheme="minorEastAsia" w:hAnsiTheme="minorEastAsia"/>
                        <w:sz w:val="18"/>
                        <w:szCs w:val="18"/>
                      </w:rPr>
                    </w:pPr>
                  </w:p>
                </w:tc>
                <w:tc>
                  <w:tcPr>
                    <w:tcW w:w="366" w:type="dxa"/>
                    <w:vAlign w:val="center"/>
                  </w:tcPr>
                  <w:p w14:paraId="6889754F" w14:textId="77777777" w:rsidR="00993314" w:rsidRDefault="00993314">
                    <w:pPr>
                      <w:jc w:val="right"/>
                      <w:rPr>
                        <w:rFonts w:asciiTheme="minorEastAsia" w:eastAsiaTheme="minorEastAsia" w:hAnsiTheme="minorEastAsia"/>
                        <w:sz w:val="18"/>
                        <w:szCs w:val="18"/>
                      </w:rPr>
                    </w:pPr>
                  </w:p>
                </w:tc>
                <w:tc>
                  <w:tcPr>
                    <w:tcW w:w="1409" w:type="dxa"/>
                    <w:vAlign w:val="center"/>
                  </w:tcPr>
                  <w:p w14:paraId="7C6658DF" w14:textId="77777777" w:rsidR="00993314" w:rsidRDefault="00993314">
                    <w:pPr>
                      <w:jc w:val="right"/>
                      <w:rPr>
                        <w:rFonts w:asciiTheme="minorEastAsia" w:eastAsiaTheme="minorEastAsia" w:hAnsiTheme="minorEastAsia"/>
                        <w:sz w:val="18"/>
                        <w:szCs w:val="18"/>
                      </w:rPr>
                    </w:pPr>
                  </w:p>
                </w:tc>
              </w:tr>
              <w:tr w:rsidR="00993314" w14:paraId="37F060B5" w14:textId="77777777">
                <w:sdt>
                  <w:sdtPr>
                    <w:tag w:val="_PLD_3bbf2260615f4991a49bda77fd1fc28b"/>
                    <w:id w:val="-1826653397"/>
                    <w:lock w:val="sdtLocked"/>
                  </w:sdtPr>
                  <w:sdtContent>
                    <w:tc>
                      <w:tcPr>
                        <w:tcW w:w="958" w:type="dxa"/>
                      </w:tcPr>
                      <w:p w14:paraId="43017CE6" w14:textId="77777777" w:rsidR="00993314" w:rsidRDefault="00E76221">
                        <w:pPr>
                          <w:rPr>
                            <w:sz w:val="18"/>
                            <w:szCs w:val="18"/>
                          </w:rPr>
                        </w:pPr>
                        <w:r>
                          <w:rPr>
                            <w:rFonts w:hint="eastAsia"/>
                            <w:sz w:val="18"/>
                            <w:szCs w:val="18"/>
                          </w:rPr>
                          <w:t>（五）专项储备</w:t>
                        </w:r>
                      </w:p>
                    </w:tc>
                  </w:sdtContent>
                </w:sdt>
                <w:tc>
                  <w:tcPr>
                    <w:tcW w:w="1133" w:type="dxa"/>
                    <w:vAlign w:val="center"/>
                  </w:tcPr>
                  <w:p w14:paraId="2B215DB2" w14:textId="77777777" w:rsidR="00993314" w:rsidRDefault="00993314">
                    <w:pPr>
                      <w:jc w:val="right"/>
                      <w:rPr>
                        <w:rFonts w:asciiTheme="minorEastAsia" w:eastAsiaTheme="minorEastAsia" w:hAnsiTheme="minorEastAsia"/>
                        <w:sz w:val="18"/>
                        <w:szCs w:val="18"/>
                      </w:rPr>
                    </w:pPr>
                  </w:p>
                </w:tc>
                <w:tc>
                  <w:tcPr>
                    <w:tcW w:w="423" w:type="dxa"/>
                    <w:vAlign w:val="center"/>
                  </w:tcPr>
                  <w:p w14:paraId="3A143CD9" w14:textId="77777777" w:rsidR="00993314" w:rsidRDefault="00993314">
                    <w:pPr>
                      <w:jc w:val="right"/>
                      <w:rPr>
                        <w:rFonts w:asciiTheme="minorEastAsia" w:eastAsiaTheme="minorEastAsia" w:hAnsiTheme="minorEastAsia"/>
                        <w:sz w:val="18"/>
                        <w:szCs w:val="18"/>
                      </w:rPr>
                    </w:pPr>
                  </w:p>
                </w:tc>
                <w:tc>
                  <w:tcPr>
                    <w:tcW w:w="423" w:type="dxa"/>
                    <w:vAlign w:val="center"/>
                  </w:tcPr>
                  <w:p w14:paraId="356F19BD" w14:textId="77777777" w:rsidR="00993314" w:rsidRDefault="00993314">
                    <w:pPr>
                      <w:jc w:val="right"/>
                      <w:rPr>
                        <w:rFonts w:asciiTheme="minorEastAsia" w:eastAsiaTheme="minorEastAsia" w:hAnsiTheme="minorEastAsia"/>
                        <w:sz w:val="18"/>
                        <w:szCs w:val="18"/>
                      </w:rPr>
                    </w:pPr>
                  </w:p>
                </w:tc>
                <w:tc>
                  <w:tcPr>
                    <w:tcW w:w="431" w:type="dxa"/>
                    <w:vAlign w:val="center"/>
                  </w:tcPr>
                  <w:p w14:paraId="023B3763" w14:textId="77777777" w:rsidR="00993314" w:rsidRDefault="00993314">
                    <w:pPr>
                      <w:jc w:val="right"/>
                      <w:rPr>
                        <w:rFonts w:asciiTheme="minorEastAsia" w:eastAsiaTheme="minorEastAsia" w:hAnsiTheme="minorEastAsia"/>
                        <w:sz w:val="18"/>
                        <w:szCs w:val="18"/>
                      </w:rPr>
                    </w:pPr>
                  </w:p>
                </w:tc>
                <w:tc>
                  <w:tcPr>
                    <w:tcW w:w="1223" w:type="dxa"/>
                    <w:vAlign w:val="center"/>
                  </w:tcPr>
                  <w:p w14:paraId="34C88EA2" w14:textId="77777777" w:rsidR="00993314" w:rsidRDefault="00993314">
                    <w:pPr>
                      <w:jc w:val="right"/>
                      <w:rPr>
                        <w:rFonts w:asciiTheme="minorEastAsia" w:eastAsiaTheme="minorEastAsia" w:hAnsiTheme="minorEastAsia"/>
                        <w:sz w:val="18"/>
                        <w:szCs w:val="18"/>
                      </w:rPr>
                    </w:pPr>
                  </w:p>
                </w:tc>
                <w:tc>
                  <w:tcPr>
                    <w:tcW w:w="516" w:type="dxa"/>
                    <w:vAlign w:val="center"/>
                  </w:tcPr>
                  <w:p w14:paraId="0D14A324" w14:textId="77777777" w:rsidR="00993314" w:rsidRDefault="00993314">
                    <w:pPr>
                      <w:jc w:val="right"/>
                      <w:rPr>
                        <w:rFonts w:asciiTheme="minorEastAsia" w:eastAsiaTheme="minorEastAsia" w:hAnsiTheme="minorEastAsia"/>
                        <w:sz w:val="18"/>
                        <w:szCs w:val="18"/>
                      </w:rPr>
                    </w:pPr>
                  </w:p>
                </w:tc>
                <w:tc>
                  <w:tcPr>
                    <w:tcW w:w="1189" w:type="dxa"/>
                    <w:vAlign w:val="center"/>
                  </w:tcPr>
                  <w:p w14:paraId="6BC34EBA" w14:textId="77777777" w:rsidR="00993314" w:rsidRDefault="00993314">
                    <w:pPr>
                      <w:jc w:val="right"/>
                      <w:rPr>
                        <w:rFonts w:asciiTheme="minorEastAsia" w:eastAsiaTheme="minorEastAsia" w:hAnsiTheme="minorEastAsia"/>
                        <w:sz w:val="18"/>
                        <w:szCs w:val="18"/>
                      </w:rPr>
                    </w:pPr>
                  </w:p>
                </w:tc>
                <w:tc>
                  <w:tcPr>
                    <w:tcW w:w="1189" w:type="dxa"/>
                    <w:vAlign w:val="center"/>
                  </w:tcPr>
                  <w:p w14:paraId="3EB02DAE"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1,789,696.83</w:t>
                    </w:r>
                  </w:p>
                </w:tc>
                <w:tc>
                  <w:tcPr>
                    <w:tcW w:w="1265" w:type="dxa"/>
                    <w:vAlign w:val="center"/>
                  </w:tcPr>
                  <w:p w14:paraId="07D54CA6" w14:textId="77777777" w:rsidR="00993314" w:rsidRDefault="00993314">
                    <w:pPr>
                      <w:jc w:val="right"/>
                      <w:rPr>
                        <w:rFonts w:asciiTheme="minorEastAsia" w:eastAsiaTheme="minorEastAsia" w:hAnsiTheme="minorEastAsia"/>
                        <w:sz w:val="18"/>
                        <w:szCs w:val="18"/>
                      </w:rPr>
                    </w:pPr>
                  </w:p>
                </w:tc>
                <w:tc>
                  <w:tcPr>
                    <w:tcW w:w="366" w:type="dxa"/>
                    <w:vAlign w:val="center"/>
                  </w:tcPr>
                  <w:p w14:paraId="1CEA2704" w14:textId="77777777" w:rsidR="00993314" w:rsidRDefault="00993314">
                    <w:pPr>
                      <w:jc w:val="right"/>
                      <w:rPr>
                        <w:rFonts w:asciiTheme="minorEastAsia" w:eastAsiaTheme="minorEastAsia" w:hAnsiTheme="minorEastAsia"/>
                        <w:sz w:val="18"/>
                        <w:szCs w:val="18"/>
                      </w:rPr>
                    </w:pPr>
                  </w:p>
                </w:tc>
                <w:tc>
                  <w:tcPr>
                    <w:tcW w:w="1415" w:type="dxa"/>
                    <w:vAlign w:val="center"/>
                  </w:tcPr>
                  <w:p w14:paraId="5DE78C75" w14:textId="77777777" w:rsidR="00993314" w:rsidRDefault="00993314">
                    <w:pPr>
                      <w:jc w:val="right"/>
                      <w:rPr>
                        <w:rFonts w:asciiTheme="minorEastAsia" w:eastAsiaTheme="minorEastAsia" w:hAnsiTheme="minorEastAsia"/>
                        <w:sz w:val="18"/>
                        <w:szCs w:val="18"/>
                      </w:rPr>
                    </w:pPr>
                  </w:p>
                </w:tc>
                <w:tc>
                  <w:tcPr>
                    <w:tcW w:w="366" w:type="dxa"/>
                    <w:vAlign w:val="center"/>
                  </w:tcPr>
                  <w:p w14:paraId="170453B3" w14:textId="77777777" w:rsidR="00993314" w:rsidRDefault="00993314">
                    <w:pPr>
                      <w:jc w:val="right"/>
                      <w:rPr>
                        <w:rFonts w:asciiTheme="minorEastAsia" w:eastAsiaTheme="minorEastAsia" w:hAnsiTheme="minorEastAsia"/>
                        <w:sz w:val="18"/>
                        <w:szCs w:val="18"/>
                      </w:rPr>
                    </w:pPr>
                  </w:p>
                </w:tc>
                <w:tc>
                  <w:tcPr>
                    <w:tcW w:w="1417" w:type="dxa"/>
                    <w:vAlign w:val="center"/>
                  </w:tcPr>
                  <w:p w14:paraId="1C0BC2C9"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1,789,696.83</w:t>
                    </w:r>
                  </w:p>
                </w:tc>
                <w:tc>
                  <w:tcPr>
                    <w:tcW w:w="366" w:type="dxa"/>
                    <w:vAlign w:val="center"/>
                  </w:tcPr>
                  <w:p w14:paraId="0A3C5ACF" w14:textId="77777777" w:rsidR="00993314" w:rsidRDefault="00993314">
                    <w:pPr>
                      <w:jc w:val="right"/>
                      <w:rPr>
                        <w:rFonts w:asciiTheme="minorEastAsia" w:eastAsiaTheme="minorEastAsia" w:hAnsiTheme="minorEastAsia"/>
                        <w:sz w:val="18"/>
                        <w:szCs w:val="18"/>
                      </w:rPr>
                    </w:pPr>
                  </w:p>
                </w:tc>
                <w:tc>
                  <w:tcPr>
                    <w:tcW w:w="1409" w:type="dxa"/>
                    <w:vAlign w:val="center"/>
                  </w:tcPr>
                  <w:p w14:paraId="48747D1B"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1,789,696.83</w:t>
                    </w:r>
                  </w:p>
                </w:tc>
              </w:tr>
              <w:tr w:rsidR="00993314" w14:paraId="3374DAA1" w14:textId="77777777">
                <w:sdt>
                  <w:sdtPr>
                    <w:tag w:val="_PLD_f1e833fa15ec452384f3784c7a9b36fe"/>
                    <w:id w:val="1789316687"/>
                    <w:lock w:val="sdtLocked"/>
                  </w:sdtPr>
                  <w:sdtContent>
                    <w:tc>
                      <w:tcPr>
                        <w:tcW w:w="958" w:type="dxa"/>
                      </w:tcPr>
                      <w:p w14:paraId="1BBAC8D0" w14:textId="77777777" w:rsidR="00993314" w:rsidRDefault="00E76221">
                        <w:pPr>
                          <w:rPr>
                            <w:sz w:val="18"/>
                            <w:szCs w:val="18"/>
                          </w:rPr>
                        </w:pPr>
                        <w:r>
                          <w:rPr>
                            <w:rFonts w:hint="eastAsia"/>
                            <w:sz w:val="18"/>
                            <w:szCs w:val="18"/>
                          </w:rPr>
                          <w:t>1．本期提取</w:t>
                        </w:r>
                      </w:p>
                    </w:tc>
                  </w:sdtContent>
                </w:sdt>
                <w:tc>
                  <w:tcPr>
                    <w:tcW w:w="1133" w:type="dxa"/>
                    <w:vAlign w:val="center"/>
                  </w:tcPr>
                  <w:p w14:paraId="67B68ADC" w14:textId="77777777" w:rsidR="00993314" w:rsidRDefault="00993314">
                    <w:pPr>
                      <w:jc w:val="right"/>
                      <w:rPr>
                        <w:rFonts w:asciiTheme="minorEastAsia" w:eastAsiaTheme="minorEastAsia" w:hAnsiTheme="minorEastAsia"/>
                        <w:sz w:val="18"/>
                        <w:szCs w:val="18"/>
                      </w:rPr>
                    </w:pPr>
                  </w:p>
                </w:tc>
                <w:tc>
                  <w:tcPr>
                    <w:tcW w:w="423" w:type="dxa"/>
                    <w:vAlign w:val="center"/>
                  </w:tcPr>
                  <w:p w14:paraId="60F9F5B5" w14:textId="77777777" w:rsidR="00993314" w:rsidRDefault="00993314">
                    <w:pPr>
                      <w:jc w:val="right"/>
                      <w:rPr>
                        <w:rFonts w:asciiTheme="minorEastAsia" w:eastAsiaTheme="minorEastAsia" w:hAnsiTheme="minorEastAsia"/>
                        <w:sz w:val="18"/>
                        <w:szCs w:val="18"/>
                      </w:rPr>
                    </w:pPr>
                  </w:p>
                </w:tc>
                <w:tc>
                  <w:tcPr>
                    <w:tcW w:w="423" w:type="dxa"/>
                    <w:vAlign w:val="center"/>
                  </w:tcPr>
                  <w:p w14:paraId="70540E26" w14:textId="77777777" w:rsidR="00993314" w:rsidRDefault="00993314">
                    <w:pPr>
                      <w:jc w:val="right"/>
                      <w:rPr>
                        <w:rFonts w:asciiTheme="minorEastAsia" w:eastAsiaTheme="minorEastAsia" w:hAnsiTheme="minorEastAsia"/>
                        <w:sz w:val="18"/>
                        <w:szCs w:val="18"/>
                      </w:rPr>
                    </w:pPr>
                  </w:p>
                </w:tc>
                <w:tc>
                  <w:tcPr>
                    <w:tcW w:w="431" w:type="dxa"/>
                    <w:vAlign w:val="center"/>
                  </w:tcPr>
                  <w:p w14:paraId="63AFA922" w14:textId="77777777" w:rsidR="00993314" w:rsidRDefault="00993314">
                    <w:pPr>
                      <w:jc w:val="right"/>
                      <w:rPr>
                        <w:rFonts w:asciiTheme="minorEastAsia" w:eastAsiaTheme="minorEastAsia" w:hAnsiTheme="minorEastAsia"/>
                        <w:sz w:val="18"/>
                        <w:szCs w:val="18"/>
                      </w:rPr>
                    </w:pPr>
                  </w:p>
                </w:tc>
                <w:tc>
                  <w:tcPr>
                    <w:tcW w:w="1223" w:type="dxa"/>
                    <w:vAlign w:val="center"/>
                  </w:tcPr>
                  <w:p w14:paraId="64F87BC1" w14:textId="77777777" w:rsidR="00993314" w:rsidRDefault="00993314">
                    <w:pPr>
                      <w:jc w:val="right"/>
                      <w:rPr>
                        <w:rFonts w:asciiTheme="minorEastAsia" w:eastAsiaTheme="minorEastAsia" w:hAnsiTheme="minorEastAsia"/>
                        <w:sz w:val="18"/>
                        <w:szCs w:val="18"/>
                      </w:rPr>
                    </w:pPr>
                  </w:p>
                </w:tc>
                <w:tc>
                  <w:tcPr>
                    <w:tcW w:w="516" w:type="dxa"/>
                    <w:vAlign w:val="center"/>
                  </w:tcPr>
                  <w:p w14:paraId="2BB0855D" w14:textId="77777777" w:rsidR="00993314" w:rsidRDefault="00993314">
                    <w:pPr>
                      <w:jc w:val="right"/>
                      <w:rPr>
                        <w:rFonts w:asciiTheme="minorEastAsia" w:eastAsiaTheme="minorEastAsia" w:hAnsiTheme="minorEastAsia"/>
                        <w:sz w:val="18"/>
                        <w:szCs w:val="18"/>
                      </w:rPr>
                    </w:pPr>
                  </w:p>
                </w:tc>
                <w:tc>
                  <w:tcPr>
                    <w:tcW w:w="1189" w:type="dxa"/>
                    <w:vAlign w:val="center"/>
                  </w:tcPr>
                  <w:p w14:paraId="2DF909FE" w14:textId="77777777" w:rsidR="00993314" w:rsidRDefault="00993314">
                    <w:pPr>
                      <w:jc w:val="right"/>
                      <w:rPr>
                        <w:rFonts w:asciiTheme="minorEastAsia" w:eastAsiaTheme="minorEastAsia" w:hAnsiTheme="minorEastAsia"/>
                        <w:sz w:val="18"/>
                        <w:szCs w:val="18"/>
                      </w:rPr>
                    </w:pPr>
                  </w:p>
                </w:tc>
                <w:tc>
                  <w:tcPr>
                    <w:tcW w:w="1189" w:type="dxa"/>
                    <w:vAlign w:val="center"/>
                  </w:tcPr>
                  <w:p w14:paraId="46011A82"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20,601,900.52</w:t>
                    </w:r>
                  </w:p>
                </w:tc>
                <w:tc>
                  <w:tcPr>
                    <w:tcW w:w="1265" w:type="dxa"/>
                    <w:vAlign w:val="center"/>
                  </w:tcPr>
                  <w:p w14:paraId="3362C0C6" w14:textId="77777777" w:rsidR="00993314" w:rsidRDefault="00993314">
                    <w:pPr>
                      <w:jc w:val="right"/>
                      <w:rPr>
                        <w:rFonts w:asciiTheme="minorEastAsia" w:eastAsiaTheme="minorEastAsia" w:hAnsiTheme="minorEastAsia"/>
                        <w:sz w:val="18"/>
                        <w:szCs w:val="18"/>
                      </w:rPr>
                    </w:pPr>
                  </w:p>
                </w:tc>
                <w:tc>
                  <w:tcPr>
                    <w:tcW w:w="366" w:type="dxa"/>
                    <w:vAlign w:val="center"/>
                  </w:tcPr>
                  <w:p w14:paraId="6E8A33B5" w14:textId="77777777" w:rsidR="00993314" w:rsidRDefault="00993314">
                    <w:pPr>
                      <w:jc w:val="right"/>
                      <w:rPr>
                        <w:rFonts w:asciiTheme="minorEastAsia" w:eastAsiaTheme="minorEastAsia" w:hAnsiTheme="minorEastAsia"/>
                        <w:sz w:val="18"/>
                        <w:szCs w:val="18"/>
                      </w:rPr>
                    </w:pPr>
                  </w:p>
                </w:tc>
                <w:tc>
                  <w:tcPr>
                    <w:tcW w:w="1415" w:type="dxa"/>
                    <w:vAlign w:val="center"/>
                  </w:tcPr>
                  <w:p w14:paraId="46EEA768" w14:textId="77777777" w:rsidR="00993314" w:rsidRDefault="00993314">
                    <w:pPr>
                      <w:jc w:val="right"/>
                      <w:rPr>
                        <w:rFonts w:asciiTheme="minorEastAsia" w:eastAsiaTheme="minorEastAsia" w:hAnsiTheme="minorEastAsia"/>
                        <w:sz w:val="18"/>
                        <w:szCs w:val="18"/>
                      </w:rPr>
                    </w:pPr>
                  </w:p>
                </w:tc>
                <w:tc>
                  <w:tcPr>
                    <w:tcW w:w="366" w:type="dxa"/>
                    <w:vAlign w:val="center"/>
                  </w:tcPr>
                  <w:p w14:paraId="4C9915F9" w14:textId="77777777" w:rsidR="00993314" w:rsidRDefault="00993314">
                    <w:pPr>
                      <w:jc w:val="right"/>
                      <w:rPr>
                        <w:rFonts w:asciiTheme="minorEastAsia" w:eastAsiaTheme="minorEastAsia" w:hAnsiTheme="minorEastAsia"/>
                        <w:sz w:val="18"/>
                        <w:szCs w:val="18"/>
                      </w:rPr>
                    </w:pPr>
                  </w:p>
                </w:tc>
                <w:tc>
                  <w:tcPr>
                    <w:tcW w:w="1417" w:type="dxa"/>
                    <w:vAlign w:val="center"/>
                  </w:tcPr>
                  <w:p w14:paraId="27ECDF74"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20,601,900.52</w:t>
                    </w:r>
                  </w:p>
                </w:tc>
                <w:tc>
                  <w:tcPr>
                    <w:tcW w:w="366" w:type="dxa"/>
                    <w:vAlign w:val="center"/>
                  </w:tcPr>
                  <w:p w14:paraId="4545317E" w14:textId="77777777" w:rsidR="00993314" w:rsidRDefault="00993314">
                    <w:pPr>
                      <w:jc w:val="right"/>
                      <w:rPr>
                        <w:rFonts w:asciiTheme="minorEastAsia" w:eastAsiaTheme="minorEastAsia" w:hAnsiTheme="minorEastAsia"/>
                        <w:sz w:val="18"/>
                        <w:szCs w:val="18"/>
                      </w:rPr>
                    </w:pPr>
                  </w:p>
                </w:tc>
                <w:tc>
                  <w:tcPr>
                    <w:tcW w:w="1409" w:type="dxa"/>
                    <w:vAlign w:val="center"/>
                  </w:tcPr>
                  <w:p w14:paraId="0A888C23"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20,601,900.52</w:t>
                    </w:r>
                  </w:p>
                </w:tc>
              </w:tr>
              <w:tr w:rsidR="00993314" w14:paraId="1075FD89" w14:textId="77777777">
                <w:sdt>
                  <w:sdtPr>
                    <w:tag w:val="_PLD_301fc21ab7954268be9851ddd0cf2d8a"/>
                    <w:id w:val="313542853"/>
                    <w:lock w:val="sdtLocked"/>
                  </w:sdtPr>
                  <w:sdtContent>
                    <w:tc>
                      <w:tcPr>
                        <w:tcW w:w="958" w:type="dxa"/>
                      </w:tcPr>
                      <w:p w14:paraId="24F42A02" w14:textId="77777777" w:rsidR="00993314" w:rsidRDefault="00E76221">
                        <w:pPr>
                          <w:rPr>
                            <w:sz w:val="18"/>
                            <w:szCs w:val="18"/>
                          </w:rPr>
                        </w:pPr>
                        <w:r>
                          <w:rPr>
                            <w:rFonts w:hint="eastAsia"/>
                            <w:sz w:val="18"/>
                            <w:szCs w:val="18"/>
                          </w:rPr>
                          <w:t>2．本期使用</w:t>
                        </w:r>
                      </w:p>
                    </w:tc>
                  </w:sdtContent>
                </w:sdt>
                <w:tc>
                  <w:tcPr>
                    <w:tcW w:w="1133" w:type="dxa"/>
                    <w:vAlign w:val="center"/>
                  </w:tcPr>
                  <w:p w14:paraId="45FC4832" w14:textId="77777777" w:rsidR="00993314" w:rsidRDefault="00993314">
                    <w:pPr>
                      <w:jc w:val="right"/>
                      <w:rPr>
                        <w:rFonts w:asciiTheme="minorEastAsia" w:eastAsiaTheme="minorEastAsia" w:hAnsiTheme="minorEastAsia"/>
                        <w:sz w:val="18"/>
                        <w:szCs w:val="18"/>
                      </w:rPr>
                    </w:pPr>
                  </w:p>
                </w:tc>
                <w:tc>
                  <w:tcPr>
                    <w:tcW w:w="423" w:type="dxa"/>
                    <w:vAlign w:val="center"/>
                  </w:tcPr>
                  <w:p w14:paraId="7A6A8C37" w14:textId="77777777" w:rsidR="00993314" w:rsidRDefault="00993314">
                    <w:pPr>
                      <w:jc w:val="right"/>
                      <w:rPr>
                        <w:rFonts w:asciiTheme="minorEastAsia" w:eastAsiaTheme="minorEastAsia" w:hAnsiTheme="minorEastAsia"/>
                        <w:sz w:val="18"/>
                        <w:szCs w:val="18"/>
                      </w:rPr>
                    </w:pPr>
                  </w:p>
                </w:tc>
                <w:tc>
                  <w:tcPr>
                    <w:tcW w:w="423" w:type="dxa"/>
                    <w:vAlign w:val="center"/>
                  </w:tcPr>
                  <w:p w14:paraId="649202F4" w14:textId="77777777" w:rsidR="00993314" w:rsidRDefault="00993314">
                    <w:pPr>
                      <w:jc w:val="right"/>
                      <w:rPr>
                        <w:rFonts w:asciiTheme="minorEastAsia" w:eastAsiaTheme="minorEastAsia" w:hAnsiTheme="minorEastAsia"/>
                        <w:sz w:val="18"/>
                        <w:szCs w:val="18"/>
                      </w:rPr>
                    </w:pPr>
                  </w:p>
                </w:tc>
                <w:tc>
                  <w:tcPr>
                    <w:tcW w:w="431" w:type="dxa"/>
                    <w:vAlign w:val="center"/>
                  </w:tcPr>
                  <w:p w14:paraId="508836E9" w14:textId="77777777" w:rsidR="00993314" w:rsidRDefault="00993314">
                    <w:pPr>
                      <w:jc w:val="right"/>
                      <w:rPr>
                        <w:rFonts w:asciiTheme="minorEastAsia" w:eastAsiaTheme="minorEastAsia" w:hAnsiTheme="minorEastAsia"/>
                        <w:sz w:val="18"/>
                        <w:szCs w:val="18"/>
                      </w:rPr>
                    </w:pPr>
                  </w:p>
                </w:tc>
                <w:tc>
                  <w:tcPr>
                    <w:tcW w:w="1223" w:type="dxa"/>
                    <w:vAlign w:val="center"/>
                  </w:tcPr>
                  <w:p w14:paraId="14AF748B" w14:textId="77777777" w:rsidR="00993314" w:rsidRDefault="00993314">
                    <w:pPr>
                      <w:jc w:val="right"/>
                      <w:rPr>
                        <w:rFonts w:asciiTheme="minorEastAsia" w:eastAsiaTheme="minorEastAsia" w:hAnsiTheme="minorEastAsia"/>
                        <w:sz w:val="18"/>
                        <w:szCs w:val="18"/>
                      </w:rPr>
                    </w:pPr>
                  </w:p>
                </w:tc>
                <w:tc>
                  <w:tcPr>
                    <w:tcW w:w="516" w:type="dxa"/>
                    <w:vAlign w:val="center"/>
                  </w:tcPr>
                  <w:p w14:paraId="2A16C18E" w14:textId="77777777" w:rsidR="00993314" w:rsidRDefault="00993314">
                    <w:pPr>
                      <w:jc w:val="right"/>
                      <w:rPr>
                        <w:rFonts w:asciiTheme="minorEastAsia" w:eastAsiaTheme="minorEastAsia" w:hAnsiTheme="minorEastAsia"/>
                        <w:sz w:val="18"/>
                        <w:szCs w:val="18"/>
                      </w:rPr>
                    </w:pPr>
                  </w:p>
                </w:tc>
                <w:tc>
                  <w:tcPr>
                    <w:tcW w:w="1189" w:type="dxa"/>
                    <w:vAlign w:val="center"/>
                  </w:tcPr>
                  <w:p w14:paraId="460C1BE2" w14:textId="77777777" w:rsidR="00993314" w:rsidRDefault="00993314">
                    <w:pPr>
                      <w:jc w:val="right"/>
                      <w:rPr>
                        <w:rFonts w:asciiTheme="minorEastAsia" w:eastAsiaTheme="minorEastAsia" w:hAnsiTheme="minorEastAsia"/>
                        <w:sz w:val="18"/>
                        <w:szCs w:val="18"/>
                      </w:rPr>
                    </w:pPr>
                  </w:p>
                </w:tc>
                <w:tc>
                  <w:tcPr>
                    <w:tcW w:w="1189" w:type="dxa"/>
                    <w:vAlign w:val="center"/>
                  </w:tcPr>
                  <w:p w14:paraId="599688E3"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18,812,203.69</w:t>
                    </w:r>
                  </w:p>
                </w:tc>
                <w:tc>
                  <w:tcPr>
                    <w:tcW w:w="1265" w:type="dxa"/>
                    <w:vAlign w:val="center"/>
                  </w:tcPr>
                  <w:p w14:paraId="7F0E59DB" w14:textId="77777777" w:rsidR="00993314" w:rsidRDefault="00993314">
                    <w:pPr>
                      <w:jc w:val="right"/>
                      <w:rPr>
                        <w:rFonts w:asciiTheme="minorEastAsia" w:eastAsiaTheme="minorEastAsia" w:hAnsiTheme="minorEastAsia"/>
                        <w:sz w:val="18"/>
                        <w:szCs w:val="18"/>
                      </w:rPr>
                    </w:pPr>
                  </w:p>
                </w:tc>
                <w:tc>
                  <w:tcPr>
                    <w:tcW w:w="366" w:type="dxa"/>
                    <w:vAlign w:val="center"/>
                  </w:tcPr>
                  <w:p w14:paraId="649A2E40" w14:textId="77777777" w:rsidR="00993314" w:rsidRDefault="00993314">
                    <w:pPr>
                      <w:jc w:val="right"/>
                      <w:rPr>
                        <w:rFonts w:asciiTheme="minorEastAsia" w:eastAsiaTheme="minorEastAsia" w:hAnsiTheme="minorEastAsia"/>
                        <w:sz w:val="18"/>
                        <w:szCs w:val="18"/>
                      </w:rPr>
                    </w:pPr>
                  </w:p>
                </w:tc>
                <w:tc>
                  <w:tcPr>
                    <w:tcW w:w="1415" w:type="dxa"/>
                    <w:vAlign w:val="center"/>
                  </w:tcPr>
                  <w:p w14:paraId="09ED4BA8" w14:textId="77777777" w:rsidR="00993314" w:rsidRDefault="00993314">
                    <w:pPr>
                      <w:jc w:val="right"/>
                      <w:rPr>
                        <w:rFonts w:asciiTheme="minorEastAsia" w:eastAsiaTheme="minorEastAsia" w:hAnsiTheme="minorEastAsia"/>
                        <w:sz w:val="18"/>
                        <w:szCs w:val="18"/>
                      </w:rPr>
                    </w:pPr>
                  </w:p>
                </w:tc>
                <w:tc>
                  <w:tcPr>
                    <w:tcW w:w="366" w:type="dxa"/>
                    <w:vAlign w:val="center"/>
                  </w:tcPr>
                  <w:p w14:paraId="6F7C2FEA" w14:textId="77777777" w:rsidR="00993314" w:rsidRDefault="00993314">
                    <w:pPr>
                      <w:jc w:val="right"/>
                      <w:rPr>
                        <w:rFonts w:asciiTheme="minorEastAsia" w:eastAsiaTheme="minorEastAsia" w:hAnsiTheme="minorEastAsia"/>
                        <w:sz w:val="18"/>
                        <w:szCs w:val="18"/>
                      </w:rPr>
                    </w:pPr>
                  </w:p>
                </w:tc>
                <w:tc>
                  <w:tcPr>
                    <w:tcW w:w="1417" w:type="dxa"/>
                    <w:vAlign w:val="center"/>
                  </w:tcPr>
                  <w:p w14:paraId="0A471394"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18,812,203.69</w:t>
                    </w:r>
                  </w:p>
                </w:tc>
                <w:tc>
                  <w:tcPr>
                    <w:tcW w:w="366" w:type="dxa"/>
                    <w:vAlign w:val="center"/>
                  </w:tcPr>
                  <w:p w14:paraId="63C6DA13" w14:textId="77777777" w:rsidR="00993314" w:rsidRDefault="00993314">
                    <w:pPr>
                      <w:jc w:val="right"/>
                      <w:rPr>
                        <w:rFonts w:asciiTheme="minorEastAsia" w:eastAsiaTheme="minorEastAsia" w:hAnsiTheme="minorEastAsia"/>
                        <w:sz w:val="18"/>
                        <w:szCs w:val="18"/>
                      </w:rPr>
                    </w:pPr>
                  </w:p>
                </w:tc>
                <w:tc>
                  <w:tcPr>
                    <w:tcW w:w="1409" w:type="dxa"/>
                    <w:vAlign w:val="center"/>
                  </w:tcPr>
                  <w:p w14:paraId="5EA8E56A"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18,812,203.69</w:t>
                    </w:r>
                  </w:p>
                </w:tc>
              </w:tr>
              <w:tr w:rsidR="00993314" w14:paraId="16A71646" w14:textId="77777777">
                <w:sdt>
                  <w:sdtPr>
                    <w:tag w:val="_PLD_43b1e5b489b047e98cf38f8c5f130759"/>
                    <w:id w:val="-46376160"/>
                    <w:lock w:val="sdtLocked"/>
                  </w:sdtPr>
                  <w:sdtContent>
                    <w:tc>
                      <w:tcPr>
                        <w:tcW w:w="958" w:type="dxa"/>
                      </w:tcPr>
                      <w:p w14:paraId="198C2512" w14:textId="77777777" w:rsidR="00993314" w:rsidRDefault="00E76221">
                        <w:pPr>
                          <w:rPr>
                            <w:sz w:val="18"/>
                            <w:szCs w:val="18"/>
                          </w:rPr>
                        </w:pPr>
                        <w:r>
                          <w:rPr>
                            <w:rFonts w:hint="eastAsia"/>
                            <w:sz w:val="18"/>
                            <w:szCs w:val="18"/>
                          </w:rPr>
                          <w:t>（六）其他</w:t>
                        </w:r>
                      </w:p>
                    </w:tc>
                  </w:sdtContent>
                </w:sdt>
                <w:tc>
                  <w:tcPr>
                    <w:tcW w:w="1133" w:type="dxa"/>
                    <w:vAlign w:val="center"/>
                  </w:tcPr>
                  <w:p w14:paraId="3076F523" w14:textId="77777777" w:rsidR="00993314" w:rsidRDefault="00993314">
                    <w:pPr>
                      <w:jc w:val="right"/>
                      <w:rPr>
                        <w:rFonts w:asciiTheme="minorEastAsia" w:eastAsiaTheme="minorEastAsia" w:hAnsiTheme="minorEastAsia"/>
                        <w:sz w:val="18"/>
                        <w:szCs w:val="18"/>
                      </w:rPr>
                    </w:pPr>
                  </w:p>
                </w:tc>
                <w:tc>
                  <w:tcPr>
                    <w:tcW w:w="423" w:type="dxa"/>
                    <w:vAlign w:val="center"/>
                  </w:tcPr>
                  <w:p w14:paraId="5EA71222" w14:textId="77777777" w:rsidR="00993314" w:rsidRDefault="00993314">
                    <w:pPr>
                      <w:jc w:val="right"/>
                      <w:rPr>
                        <w:rFonts w:asciiTheme="minorEastAsia" w:eastAsiaTheme="minorEastAsia" w:hAnsiTheme="minorEastAsia"/>
                        <w:sz w:val="18"/>
                        <w:szCs w:val="18"/>
                      </w:rPr>
                    </w:pPr>
                  </w:p>
                </w:tc>
                <w:tc>
                  <w:tcPr>
                    <w:tcW w:w="423" w:type="dxa"/>
                    <w:vAlign w:val="center"/>
                  </w:tcPr>
                  <w:p w14:paraId="4A6F9B10" w14:textId="77777777" w:rsidR="00993314" w:rsidRDefault="00993314">
                    <w:pPr>
                      <w:jc w:val="right"/>
                      <w:rPr>
                        <w:rFonts w:asciiTheme="minorEastAsia" w:eastAsiaTheme="minorEastAsia" w:hAnsiTheme="minorEastAsia"/>
                        <w:sz w:val="18"/>
                        <w:szCs w:val="18"/>
                      </w:rPr>
                    </w:pPr>
                  </w:p>
                </w:tc>
                <w:tc>
                  <w:tcPr>
                    <w:tcW w:w="431" w:type="dxa"/>
                    <w:vAlign w:val="center"/>
                  </w:tcPr>
                  <w:p w14:paraId="369C8031" w14:textId="77777777" w:rsidR="00993314" w:rsidRDefault="00993314">
                    <w:pPr>
                      <w:jc w:val="right"/>
                      <w:rPr>
                        <w:rFonts w:asciiTheme="minorEastAsia" w:eastAsiaTheme="minorEastAsia" w:hAnsiTheme="minorEastAsia"/>
                        <w:sz w:val="18"/>
                        <w:szCs w:val="18"/>
                      </w:rPr>
                    </w:pPr>
                  </w:p>
                </w:tc>
                <w:tc>
                  <w:tcPr>
                    <w:tcW w:w="1223" w:type="dxa"/>
                    <w:vAlign w:val="center"/>
                  </w:tcPr>
                  <w:p w14:paraId="2CEEA74D" w14:textId="77777777" w:rsidR="00993314" w:rsidRDefault="00993314">
                    <w:pPr>
                      <w:jc w:val="right"/>
                      <w:rPr>
                        <w:rFonts w:asciiTheme="minorEastAsia" w:eastAsiaTheme="minorEastAsia" w:hAnsiTheme="minorEastAsia"/>
                        <w:sz w:val="18"/>
                        <w:szCs w:val="18"/>
                      </w:rPr>
                    </w:pPr>
                  </w:p>
                </w:tc>
                <w:tc>
                  <w:tcPr>
                    <w:tcW w:w="516" w:type="dxa"/>
                    <w:vAlign w:val="center"/>
                  </w:tcPr>
                  <w:p w14:paraId="5A950418" w14:textId="77777777" w:rsidR="00993314" w:rsidRDefault="00993314">
                    <w:pPr>
                      <w:jc w:val="right"/>
                      <w:rPr>
                        <w:rFonts w:asciiTheme="minorEastAsia" w:eastAsiaTheme="minorEastAsia" w:hAnsiTheme="minorEastAsia"/>
                        <w:sz w:val="18"/>
                        <w:szCs w:val="18"/>
                      </w:rPr>
                    </w:pPr>
                  </w:p>
                </w:tc>
                <w:tc>
                  <w:tcPr>
                    <w:tcW w:w="1189" w:type="dxa"/>
                    <w:vAlign w:val="center"/>
                  </w:tcPr>
                  <w:p w14:paraId="21CB05BB" w14:textId="77777777" w:rsidR="00993314" w:rsidRDefault="00993314">
                    <w:pPr>
                      <w:jc w:val="right"/>
                      <w:rPr>
                        <w:rFonts w:asciiTheme="minorEastAsia" w:eastAsiaTheme="minorEastAsia" w:hAnsiTheme="minorEastAsia"/>
                        <w:sz w:val="18"/>
                        <w:szCs w:val="18"/>
                      </w:rPr>
                    </w:pPr>
                  </w:p>
                </w:tc>
                <w:tc>
                  <w:tcPr>
                    <w:tcW w:w="1189" w:type="dxa"/>
                    <w:vAlign w:val="center"/>
                  </w:tcPr>
                  <w:p w14:paraId="04A797D3" w14:textId="77777777" w:rsidR="00993314" w:rsidRDefault="00993314">
                    <w:pPr>
                      <w:jc w:val="right"/>
                      <w:rPr>
                        <w:rFonts w:asciiTheme="minorEastAsia" w:eastAsiaTheme="minorEastAsia" w:hAnsiTheme="minorEastAsia"/>
                        <w:sz w:val="18"/>
                        <w:szCs w:val="18"/>
                      </w:rPr>
                    </w:pPr>
                  </w:p>
                </w:tc>
                <w:tc>
                  <w:tcPr>
                    <w:tcW w:w="1265" w:type="dxa"/>
                    <w:vAlign w:val="center"/>
                  </w:tcPr>
                  <w:p w14:paraId="2C7838AB" w14:textId="77777777" w:rsidR="00993314" w:rsidRDefault="00993314">
                    <w:pPr>
                      <w:jc w:val="right"/>
                      <w:rPr>
                        <w:rFonts w:asciiTheme="minorEastAsia" w:eastAsiaTheme="minorEastAsia" w:hAnsiTheme="minorEastAsia"/>
                        <w:sz w:val="18"/>
                        <w:szCs w:val="18"/>
                      </w:rPr>
                    </w:pPr>
                  </w:p>
                </w:tc>
                <w:tc>
                  <w:tcPr>
                    <w:tcW w:w="366" w:type="dxa"/>
                    <w:vAlign w:val="center"/>
                  </w:tcPr>
                  <w:p w14:paraId="1B22C8BF" w14:textId="77777777" w:rsidR="00993314" w:rsidRDefault="00993314">
                    <w:pPr>
                      <w:jc w:val="right"/>
                      <w:rPr>
                        <w:rFonts w:asciiTheme="minorEastAsia" w:eastAsiaTheme="minorEastAsia" w:hAnsiTheme="minorEastAsia"/>
                        <w:sz w:val="18"/>
                        <w:szCs w:val="18"/>
                      </w:rPr>
                    </w:pPr>
                  </w:p>
                </w:tc>
                <w:tc>
                  <w:tcPr>
                    <w:tcW w:w="1415" w:type="dxa"/>
                    <w:vAlign w:val="center"/>
                  </w:tcPr>
                  <w:p w14:paraId="207C0BF3" w14:textId="77777777" w:rsidR="00993314" w:rsidRDefault="00993314">
                    <w:pPr>
                      <w:jc w:val="right"/>
                      <w:rPr>
                        <w:rFonts w:asciiTheme="minorEastAsia" w:eastAsiaTheme="minorEastAsia" w:hAnsiTheme="minorEastAsia"/>
                        <w:sz w:val="18"/>
                        <w:szCs w:val="18"/>
                      </w:rPr>
                    </w:pPr>
                  </w:p>
                </w:tc>
                <w:tc>
                  <w:tcPr>
                    <w:tcW w:w="366" w:type="dxa"/>
                    <w:vAlign w:val="center"/>
                  </w:tcPr>
                  <w:p w14:paraId="51E32478" w14:textId="77777777" w:rsidR="00993314" w:rsidRDefault="00993314">
                    <w:pPr>
                      <w:jc w:val="right"/>
                      <w:rPr>
                        <w:rFonts w:asciiTheme="minorEastAsia" w:eastAsiaTheme="minorEastAsia" w:hAnsiTheme="minorEastAsia"/>
                        <w:sz w:val="18"/>
                        <w:szCs w:val="18"/>
                      </w:rPr>
                    </w:pPr>
                  </w:p>
                </w:tc>
                <w:tc>
                  <w:tcPr>
                    <w:tcW w:w="1417" w:type="dxa"/>
                    <w:vAlign w:val="center"/>
                  </w:tcPr>
                  <w:p w14:paraId="11FAFC78" w14:textId="77777777" w:rsidR="00993314" w:rsidRDefault="00993314">
                    <w:pPr>
                      <w:jc w:val="right"/>
                      <w:rPr>
                        <w:rFonts w:asciiTheme="minorEastAsia" w:eastAsiaTheme="minorEastAsia" w:hAnsiTheme="minorEastAsia"/>
                        <w:sz w:val="18"/>
                        <w:szCs w:val="18"/>
                      </w:rPr>
                    </w:pPr>
                  </w:p>
                </w:tc>
                <w:tc>
                  <w:tcPr>
                    <w:tcW w:w="366" w:type="dxa"/>
                    <w:vAlign w:val="center"/>
                  </w:tcPr>
                  <w:p w14:paraId="64B43825" w14:textId="77777777" w:rsidR="00993314" w:rsidRDefault="00993314">
                    <w:pPr>
                      <w:jc w:val="right"/>
                      <w:rPr>
                        <w:rFonts w:asciiTheme="minorEastAsia" w:eastAsiaTheme="minorEastAsia" w:hAnsiTheme="minorEastAsia"/>
                        <w:sz w:val="18"/>
                        <w:szCs w:val="18"/>
                      </w:rPr>
                    </w:pPr>
                  </w:p>
                </w:tc>
                <w:tc>
                  <w:tcPr>
                    <w:tcW w:w="1409" w:type="dxa"/>
                    <w:vAlign w:val="center"/>
                  </w:tcPr>
                  <w:p w14:paraId="70DAD841" w14:textId="77777777" w:rsidR="00993314" w:rsidRDefault="00993314">
                    <w:pPr>
                      <w:jc w:val="right"/>
                      <w:rPr>
                        <w:rFonts w:asciiTheme="minorEastAsia" w:eastAsiaTheme="minorEastAsia" w:hAnsiTheme="minorEastAsia"/>
                        <w:sz w:val="18"/>
                        <w:szCs w:val="18"/>
                      </w:rPr>
                    </w:pPr>
                  </w:p>
                </w:tc>
              </w:tr>
              <w:tr w:rsidR="00993314" w14:paraId="01CC78CC" w14:textId="77777777">
                <w:sdt>
                  <w:sdtPr>
                    <w:tag w:val="_PLD_7355d7c321c84166a15737d2581911bf"/>
                    <w:id w:val="626119165"/>
                    <w:lock w:val="sdtLocked"/>
                  </w:sdtPr>
                  <w:sdtContent>
                    <w:tc>
                      <w:tcPr>
                        <w:tcW w:w="958" w:type="dxa"/>
                      </w:tcPr>
                      <w:p w14:paraId="230E3B32" w14:textId="77777777" w:rsidR="00993314" w:rsidRDefault="00E76221">
                        <w:pPr>
                          <w:rPr>
                            <w:sz w:val="18"/>
                            <w:szCs w:val="18"/>
                          </w:rPr>
                        </w:pPr>
                        <w:r>
                          <w:rPr>
                            <w:sz w:val="18"/>
                            <w:szCs w:val="18"/>
                          </w:rPr>
                          <w:t>四、本期期末余额</w:t>
                        </w:r>
                      </w:p>
                    </w:tc>
                  </w:sdtContent>
                </w:sdt>
                <w:tc>
                  <w:tcPr>
                    <w:tcW w:w="1133" w:type="dxa"/>
                    <w:vAlign w:val="center"/>
                  </w:tcPr>
                  <w:p w14:paraId="7401B6BE"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1,972,100,000.00</w:t>
                    </w:r>
                  </w:p>
                </w:tc>
                <w:tc>
                  <w:tcPr>
                    <w:tcW w:w="423" w:type="dxa"/>
                    <w:vAlign w:val="center"/>
                  </w:tcPr>
                  <w:p w14:paraId="00CC7F1A" w14:textId="77777777" w:rsidR="00993314" w:rsidRDefault="00993314">
                    <w:pPr>
                      <w:jc w:val="right"/>
                      <w:rPr>
                        <w:rFonts w:asciiTheme="minorEastAsia" w:eastAsiaTheme="minorEastAsia" w:hAnsiTheme="minorEastAsia"/>
                        <w:sz w:val="18"/>
                        <w:szCs w:val="18"/>
                      </w:rPr>
                    </w:pPr>
                  </w:p>
                </w:tc>
                <w:tc>
                  <w:tcPr>
                    <w:tcW w:w="423" w:type="dxa"/>
                    <w:vAlign w:val="center"/>
                  </w:tcPr>
                  <w:p w14:paraId="4034C776" w14:textId="77777777" w:rsidR="00993314" w:rsidRDefault="00993314">
                    <w:pPr>
                      <w:jc w:val="right"/>
                      <w:rPr>
                        <w:rFonts w:asciiTheme="minorEastAsia" w:eastAsiaTheme="minorEastAsia" w:hAnsiTheme="minorEastAsia"/>
                        <w:sz w:val="18"/>
                        <w:szCs w:val="18"/>
                      </w:rPr>
                    </w:pPr>
                  </w:p>
                </w:tc>
                <w:tc>
                  <w:tcPr>
                    <w:tcW w:w="431" w:type="dxa"/>
                    <w:vAlign w:val="center"/>
                  </w:tcPr>
                  <w:p w14:paraId="43D4CA7E" w14:textId="77777777" w:rsidR="00993314" w:rsidRDefault="00993314">
                    <w:pPr>
                      <w:jc w:val="right"/>
                      <w:rPr>
                        <w:rFonts w:asciiTheme="minorEastAsia" w:eastAsiaTheme="minorEastAsia" w:hAnsiTheme="minorEastAsia"/>
                        <w:sz w:val="18"/>
                        <w:szCs w:val="18"/>
                      </w:rPr>
                    </w:pPr>
                  </w:p>
                </w:tc>
                <w:tc>
                  <w:tcPr>
                    <w:tcW w:w="1223" w:type="dxa"/>
                    <w:vAlign w:val="center"/>
                  </w:tcPr>
                  <w:p w14:paraId="556913CC"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2,178,078,353.90</w:t>
                    </w:r>
                  </w:p>
                </w:tc>
                <w:tc>
                  <w:tcPr>
                    <w:tcW w:w="516" w:type="dxa"/>
                    <w:vAlign w:val="center"/>
                  </w:tcPr>
                  <w:p w14:paraId="3B2952A6" w14:textId="77777777" w:rsidR="00993314" w:rsidRDefault="00993314">
                    <w:pPr>
                      <w:jc w:val="right"/>
                      <w:rPr>
                        <w:rFonts w:asciiTheme="minorEastAsia" w:eastAsiaTheme="minorEastAsia" w:hAnsiTheme="minorEastAsia"/>
                        <w:sz w:val="18"/>
                        <w:szCs w:val="18"/>
                      </w:rPr>
                    </w:pPr>
                  </w:p>
                </w:tc>
                <w:tc>
                  <w:tcPr>
                    <w:tcW w:w="1189" w:type="dxa"/>
                    <w:vAlign w:val="center"/>
                  </w:tcPr>
                  <w:p w14:paraId="3B548678"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12,523,905.95</w:t>
                    </w:r>
                  </w:p>
                </w:tc>
                <w:tc>
                  <w:tcPr>
                    <w:tcW w:w="1189" w:type="dxa"/>
                    <w:vAlign w:val="center"/>
                  </w:tcPr>
                  <w:p w14:paraId="34B76D1B"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1,789,696.83</w:t>
                    </w:r>
                  </w:p>
                </w:tc>
                <w:tc>
                  <w:tcPr>
                    <w:tcW w:w="1265" w:type="dxa"/>
                    <w:vAlign w:val="center"/>
                  </w:tcPr>
                  <w:p w14:paraId="7BE17188"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235,764,432.06</w:t>
                    </w:r>
                  </w:p>
                </w:tc>
                <w:tc>
                  <w:tcPr>
                    <w:tcW w:w="366" w:type="dxa"/>
                    <w:vAlign w:val="center"/>
                  </w:tcPr>
                  <w:p w14:paraId="12CD6E9D" w14:textId="77777777" w:rsidR="00993314" w:rsidRDefault="00993314">
                    <w:pPr>
                      <w:jc w:val="right"/>
                      <w:rPr>
                        <w:rFonts w:asciiTheme="minorEastAsia" w:eastAsiaTheme="minorEastAsia" w:hAnsiTheme="minorEastAsia"/>
                        <w:sz w:val="18"/>
                        <w:szCs w:val="18"/>
                      </w:rPr>
                    </w:pPr>
                  </w:p>
                </w:tc>
                <w:tc>
                  <w:tcPr>
                    <w:tcW w:w="1415" w:type="dxa"/>
                    <w:vAlign w:val="center"/>
                  </w:tcPr>
                  <w:p w14:paraId="6E19286B"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1,458,727,644.92</w:t>
                    </w:r>
                  </w:p>
                </w:tc>
                <w:tc>
                  <w:tcPr>
                    <w:tcW w:w="366" w:type="dxa"/>
                    <w:vAlign w:val="center"/>
                  </w:tcPr>
                  <w:p w14:paraId="5630713A" w14:textId="77777777" w:rsidR="00993314" w:rsidRDefault="00993314">
                    <w:pPr>
                      <w:jc w:val="right"/>
                      <w:rPr>
                        <w:rFonts w:asciiTheme="minorEastAsia" w:eastAsiaTheme="minorEastAsia" w:hAnsiTheme="minorEastAsia"/>
                        <w:sz w:val="18"/>
                        <w:szCs w:val="18"/>
                      </w:rPr>
                    </w:pPr>
                  </w:p>
                </w:tc>
                <w:tc>
                  <w:tcPr>
                    <w:tcW w:w="1417" w:type="dxa"/>
                    <w:vAlign w:val="center"/>
                  </w:tcPr>
                  <w:p w14:paraId="1B74AEB1"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5,858,984,033.66</w:t>
                    </w:r>
                  </w:p>
                </w:tc>
                <w:tc>
                  <w:tcPr>
                    <w:tcW w:w="366" w:type="dxa"/>
                    <w:vAlign w:val="center"/>
                  </w:tcPr>
                  <w:p w14:paraId="665E7000" w14:textId="77777777" w:rsidR="00993314" w:rsidRDefault="00993314">
                    <w:pPr>
                      <w:jc w:val="right"/>
                      <w:rPr>
                        <w:rFonts w:asciiTheme="minorEastAsia" w:eastAsiaTheme="minorEastAsia" w:hAnsiTheme="minorEastAsia"/>
                        <w:sz w:val="18"/>
                        <w:szCs w:val="18"/>
                      </w:rPr>
                    </w:pPr>
                  </w:p>
                </w:tc>
                <w:tc>
                  <w:tcPr>
                    <w:tcW w:w="1409" w:type="dxa"/>
                    <w:vAlign w:val="center"/>
                  </w:tcPr>
                  <w:p w14:paraId="4FFB9694" w14:textId="77777777" w:rsidR="00993314" w:rsidRDefault="00E76221">
                    <w:pPr>
                      <w:jc w:val="right"/>
                      <w:rPr>
                        <w:rFonts w:asciiTheme="minorEastAsia" w:eastAsiaTheme="minorEastAsia" w:hAnsiTheme="minorEastAsia"/>
                        <w:sz w:val="18"/>
                        <w:szCs w:val="18"/>
                      </w:rPr>
                    </w:pPr>
                    <w:r>
                      <w:rPr>
                        <w:rFonts w:asciiTheme="minorEastAsia" w:eastAsiaTheme="minorEastAsia" w:hAnsiTheme="minorEastAsia"/>
                        <w:sz w:val="18"/>
                        <w:szCs w:val="18"/>
                      </w:rPr>
                      <w:t>5,858,984,033.66</w:t>
                    </w:r>
                  </w:p>
                </w:tc>
              </w:tr>
            </w:tbl>
            <w:p w14:paraId="1C42D319" w14:textId="77777777" w:rsidR="00993314" w:rsidRDefault="00E76221">
              <w:pPr>
                <w:snapToGrid w:val="0"/>
                <w:spacing w:line="240" w:lineRule="atLeast"/>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szCs w:val="21"/>
                    </w:rPr>
                    <w:t>龚盛</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吴效超</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吴效超</w:t>
                  </w:r>
                </w:sdtContent>
              </w:sdt>
            </w:p>
          </w:sdtContent>
        </w:sdt>
        <w:p w14:paraId="4AA92746" w14:textId="77777777" w:rsidR="00993314" w:rsidRDefault="00993314">
          <w:pPr>
            <w:rPr>
              <w:szCs w:val="21"/>
            </w:rPr>
          </w:pPr>
        </w:p>
        <w:p w14:paraId="565473F5" w14:textId="77777777" w:rsidR="00993314" w:rsidRDefault="00993314">
          <w:pPr>
            <w:rPr>
              <w:szCs w:val="21"/>
            </w:rPr>
          </w:pPr>
        </w:p>
        <w:sdt>
          <w:sdtPr>
            <w:rPr>
              <w:b/>
              <w:szCs w:val="21"/>
            </w:rPr>
            <w:tag w:val="_GBC_24560eea01804b8b9d3678736eb60ca8"/>
            <w:id w:val="1499844509"/>
            <w:lock w:val="sdtLocked"/>
            <w:placeholder>
              <w:docPart w:val="GBC22222222222222222222222222222"/>
            </w:placeholder>
          </w:sdtPr>
          <w:sdtEndPr>
            <w:rPr>
              <w:rFonts w:hint="eastAsia"/>
              <w:b w:val="0"/>
            </w:rPr>
          </w:sdtEndPr>
          <w:sdtContent>
            <w:p w14:paraId="00F15B72" w14:textId="77777777" w:rsidR="00993314" w:rsidRDefault="00E76221">
              <w:pPr>
                <w:tabs>
                  <w:tab w:val="left" w:pos="10080"/>
                </w:tabs>
                <w:snapToGrid w:val="0"/>
                <w:spacing w:line="240" w:lineRule="atLeast"/>
                <w:ind w:rightChars="12" w:right="25"/>
                <w:jc w:val="center"/>
                <w:outlineLvl w:val="2"/>
                <w:rPr>
                  <w:b/>
                  <w:szCs w:val="21"/>
                </w:rPr>
              </w:pPr>
              <w:r>
                <w:rPr>
                  <w:b/>
                  <w:szCs w:val="21"/>
                </w:rPr>
                <w:t>母公司</w:t>
              </w:r>
              <w:r>
                <w:rPr>
                  <w:rFonts w:hint="eastAsia"/>
                  <w:b/>
                  <w:szCs w:val="21"/>
                </w:rPr>
                <w:t>所有者权益变动表</w:t>
              </w:r>
            </w:p>
            <w:p w14:paraId="464DC4EF" w14:textId="77777777" w:rsidR="00993314" w:rsidRDefault="00E76221">
              <w:pPr>
                <w:tabs>
                  <w:tab w:val="left" w:pos="10080"/>
                </w:tabs>
                <w:snapToGrid w:val="0"/>
                <w:spacing w:line="240" w:lineRule="atLeast"/>
                <w:ind w:rightChars="12" w:right="25"/>
                <w:jc w:val="center"/>
                <w:rPr>
                  <w:b/>
                  <w:bCs/>
                  <w:szCs w:val="21"/>
                </w:rPr>
              </w:pPr>
              <w:r>
                <w:rPr>
                  <w:szCs w:val="21"/>
                </w:rPr>
                <w:t>2022年</w:t>
              </w:r>
              <w:r>
                <w:rPr>
                  <w:rFonts w:hint="eastAsia"/>
                  <w:szCs w:val="21"/>
                </w:rPr>
                <w:t>1—12</w:t>
              </w:r>
              <w:r>
                <w:rPr>
                  <w:szCs w:val="21"/>
                </w:rPr>
                <w:t>月</w:t>
              </w:r>
            </w:p>
            <w:p w14:paraId="3088D839" w14:textId="77777777" w:rsidR="00993314" w:rsidRDefault="00E76221">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39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0"/>
                <w:gridCol w:w="1078"/>
                <w:gridCol w:w="1050"/>
                <w:gridCol w:w="1078"/>
                <w:gridCol w:w="1091"/>
                <w:gridCol w:w="1036"/>
                <w:gridCol w:w="1064"/>
                <w:gridCol w:w="1022"/>
                <w:gridCol w:w="1036"/>
                <w:gridCol w:w="1021"/>
                <w:gridCol w:w="1008"/>
                <w:gridCol w:w="1026"/>
              </w:tblGrid>
              <w:tr w:rsidR="00993314" w14:paraId="015EBCC2" w14:textId="77777777">
                <w:trPr>
                  <w:trHeight w:val="20"/>
                </w:trPr>
                <w:sdt>
                  <w:sdtPr>
                    <w:tag w:val="_PLD_6243181199ca48faaab1b52ea7b6f562"/>
                    <w:id w:val="-833070206"/>
                    <w:lock w:val="sdtLocked"/>
                  </w:sdtPr>
                  <w:sdtContent>
                    <w:tc>
                      <w:tcPr>
                        <w:tcW w:w="2450" w:type="dxa"/>
                        <w:vMerge w:val="restart"/>
                        <w:vAlign w:val="center"/>
                      </w:tcPr>
                      <w:p w14:paraId="0CDBC805" w14:textId="77777777" w:rsidR="00993314" w:rsidRDefault="00E76221">
                        <w:pPr>
                          <w:adjustRightInd w:val="0"/>
                          <w:snapToGrid w:val="0"/>
                          <w:jc w:val="center"/>
                          <w:rPr>
                            <w:sz w:val="18"/>
                            <w:szCs w:val="18"/>
                          </w:rPr>
                        </w:pPr>
                        <w:r>
                          <w:rPr>
                            <w:rFonts w:hint="eastAsia"/>
                            <w:sz w:val="18"/>
                            <w:szCs w:val="18"/>
                          </w:rPr>
                          <w:t>项目</w:t>
                        </w:r>
                      </w:p>
                    </w:tc>
                  </w:sdtContent>
                </w:sdt>
                <w:tc>
                  <w:tcPr>
                    <w:tcW w:w="11510" w:type="dxa"/>
                    <w:gridSpan w:val="11"/>
                    <w:vAlign w:val="center"/>
                  </w:tcPr>
                  <w:p w14:paraId="66951BF7" w14:textId="77777777" w:rsidR="00993314" w:rsidRDefault="00E76221">
                    <w:pPr>
                      <w:adjustRightInd w:val="0"/>
                      <w:snapToGrid w:val="0"/>
                      <w:jc w:val="center"/>
                    </w:pPr>
                    <w:r>
                      <w:rPr>
                        <w:rFonts w:hint="eastAsia"/>
                      </w:rPr>
                      <w:t xml:space="preserve"> </w:t>
                    </w:r>
                    <w:sdt>
                      <w:sdtPr>
                        <w:rPr>
                          <w:rFonts w:hint="eastAsia"/>
                        </w:rPr>
                        <w:tag w:val="_PLD_53ebc36a4faa4485960520df843f0c63"/>
                        <w:id w:val="-365908427"/>
                        <w:lock w:val="sdtLocked"/>
                      </w:sdtPr>
                      <w:sdtContent>
                        <w:r>
                          <w:rPr>
                            <w:rFonts w:hint="eastAsia"/>
                            <w:sz w:val="18"/>
                          </w:rPr>
                          <w:t>2022年度</w:t>
                        </w:r>
                      </w:sdtContent>
                    </w:sdt>
                  </w:p>
                </w:tc>
              </w:tr>
              <w:tr w:rsidR="00993314" w14:paraId="64AE3D39" w14:textId="77777777">
                <w:trPr>
                  <w:trHeight w:val="315"/>
                </w:trPr>
                <w:tc>
                  <w:tcPr>
                    <w:tcW w:w="2450" w:type="dxa"/>
                    <w:vMerge/>
                  </w:tcPr>
                  <w:p w14:paraId="2A7C12C7" w14:textId="77777777" w:rsidR="00993314" w:rsidRDefault="00993314">
                    <w:pPr>
                      <w:adjustRightInd w:val="0"/>
                      <w:snapToGrid w:val="0"/>
                      <w:rPr>
                        <w:sz w:val="18"/>
                        <w:szCs w:val="18"/>
                      </w:rPr>
                    </w:pPr>
                  </w:p>
                </w:tc>
                <w:sdt>
                  <w:sdtPr>
                    <w:tag w:val="_PLD_d42b0ce5c44e4777bd36491652f20dd8"/>
                    <w:id w:val="-1722661726"/>
                    <w:lock w:val="sdtLocked"/>
                  </w:sdtPr>
                  <w:sdtContent>
                    <w:tc>
                      <w:tcPr>
                        <w:tcW w:w="1078" w:type="dxa"/>
                        <w:vMerge w:val="restart"/>
                        <w:tcBorders>
                          <w:right w:val="single" w:sz="4" w:space="0" w:color="auto"/>
                        </w:tcBorders>
                        <w:vAlign w:val="center"/>
                      </w:tcPr>
                      <w:p w14:paraId="74E92DE3" w14:textId="77777777" w:rsidR="00993314" w:rsidRDefault="00E76221">
                        <w:pPr>
                          <w:adjustRightInd w:val="0"/>
                          <w:snapToGrid w:val="0"/>
                          <w:jc w:val="center"/>
                          <w:rPr>
                            <w:sz w:val="18"/>
                            <w:szCs w:val="18"/>
                          </w:rPr>
                        </w:pPr>
                        <w:r>
                          <w:rPr>
                            <w:sz w:val="18"/>
                            <w:szCs w:val="18"/>
                          </w:rPr>
                          <w:t>实收资本 (或股本)</w:t>
                        </w:r>
                      </w:p>
                    </w:tc>
                  </w:sdtContent>
                </w:sdt>
                <w:sdt>
                  <w:sdtPr>
                    <w:tag w:val="_PLD_2b96b9233b354a859329aa59fac6fc9e"/>
                    <w:id w:val="1073316823"/>
                    <w:lock w:val="sdtLocked"/>
                  </w:sdtPr>
                  <w:sdtContent>
                    <w:tc>
                      <w:tcPr>
                        <w:tcW w:w="3219" w:type="dxa"/>
                        <w:gridSpan w:val="3"/>
                        <w:tcBorders>
                          <w:left w:val="single" w:sz="4" w:space="0" w:color="auto"/>
                          <w:bottom w:val="single" w:sz="4" w:space="0" w:color="auto"/>
                        </w:tcBorders>
                        <w:vAlign w:val="center"/>
                      </w:tcPr>
                      <w:p w14:paraId="309261C1" w14:textId="77777777" w:rsidR="00993314" w:rsidRDefault="00E76221">
                        <w:pPr>
                          <w:adjustRightInd w:val="0"/>
                          <w:snapToGrid w:val="0"/>
                          <w:jc w:val="center"/>
                          <w:rPr>
                            <w:sz w:val="18"/>
                            <w:szCs w:val="18"/>
                          </w:rPr>
                        </w:pPr>
                        <w:r>
                          <w:rPr>
                            <w:rFonts w:hint="eastAsia"/>
                            <w:sz w:val="18"/>
                            <w:szCs w:val="18"/>
                          </w:rPr>
                          <w:t>其他权益工具</w:t>
                        </w:r>
                      </w:p>
                    </w:tc>
                  </w:sdtContent>
                </w:sdt>
                <w:sdt>
                  <w:sdtPr>
                    <w:tag w:val="_PLD_dafb11707213467d9f285bde7429767a"/>
                    <w:id w:val="789703714"/>
                    <w:lock w:val="sdtLocked"/>
                  </w:sdtPr>
                  <w:sdtContent>
                    <w:tc>
                      <w:tcPr>
                        <w:tcW w:w="1036" w:type="dxa"/>
                        <w:vMerge w:val="restart"/>
                        <w:vAlign w:val="center"/>
                      </w:tcPr>
                      <w:p w14:paraId="7ABCE3C7" w14:textId="77777777" w:rsidR="00993314" w:rsidRDefault="00E76221">
                        <w:pPr>
                          <w:adjustRightInd w:val="0"/>
                          <w:snapToGrid w:val="0"/>
                          <w:jc w:val="center"/>
                          <w:rPr>
                            <w:sz w:val="18"/>
                            <w:szCs w:val="18"/>
                          </w:rPr>
                        </w:pPr>
                        <w:r>
                          <w:rPr>
                            <w:sz w:val="18"/>
                            <w:szCs w:val="18"/>
                          </w:rPr>
                          <w:t>资本公积</w:t>
                        </w:r>
                      </w:p>
                    </w:tc>
                  </w:sdtContent>
                </w:sdt>
                <w:sdt>
                  <w:sdtPr>
                    <w:tag w:val="_PLD_2fb702eaa01c41839715d0f477a28608"/>
                    <w:id w:val="1096675627"/>
                    <w:lock w:val="sdtLocked"/>
                  </w:sdtPr>
                  <w:sdtContent>
                    <w:tc>
                      <w:tcPr>
                        <w:tcW w:w="1064" w:type="dxa"/>
                        <w:vMerge w:val="restart"/>
                        <w:vAlign w:val="center"/>
                      </w:tcPr>
                      <w:p w14:paraId="3B7B521D" w14:textId="77777777" w:rsidR="00993314" w:rsidRDefault="00E76221">
                        <w:pPr>
                          <w:adjustRightInd w:val="0"/>
                          <w:snapToGrid w:val="0"/>
                          <w:jc w:val="center"/>
                          <w:rPr>
                            <w:sz w:val="18"/>
                            <w:szCs w:val="18"/>
                          </w:rPr>
                        </w:pPr>
                        <w:r>
                          <w:rPr>
                            <w:sz w:val="18"/>
                            <w:szCs w:val="18"/>
                          </w:rPr>
                          <w:t>减：库存股</w:t>
                        </w:r>
                      </w:p>
                    </w:tc>
                  </w:sdtContent>
                </w:sdt>
                <w:sdt>
                  <w:sdtPr>
                    <w:tag w:val="_PLD_01fd07c61bdc4289ad848770e21829f0"/>
                    <w:id w:val="1739124330"/>
                    <w:lock w:val="sdtLocked"/>
                  </w:sdtPr>
                  <w:sdtContent>
                    <w:tc>
                      <w:tcPr>
                        <w:tcW w:w="1022" w:type="dxa"/>
                        <w:vMerge w:val="restart"/>
                        <w:vAlign w:val="center"/>
                      </w:tcPr>
                      <w:p w14:paraId="0509F017" w14:textId="77777777" w:rsidR="00993314" w:rsidRDefault="00E76221">
                        <w:pPr>
                          <w:jc w:val="center"/>
                          <w:rPr>
                            <w:sz w:val="18"/>
                            <w:szCs w:val="18"/>
                          </w:rPr>
                        </w:pPr>
                        <w:r>
                          <w:rPr>
                            <w:rFonts w:hint="eastAsia"/>
                            <w:sz w:val="18"/>
                            <w:szCs w:val="18"/>
                          </w:rPr>
                          <w:t>其他综合收益</w:t>
                        </w:r>
                      </w:p>
                    </w:tc>
                  </w:sdtContent>
                </w:sdt>
                <w:sdt>
                  <w:sdtPr>
                    <w:tag w:val="_PLD_90a7206226784441ae3a059bd6e2aeb9"/>
                    <w:id w:val="-1084837285"/>
                    <w:lock w:val="sdtLocked"/>
                  </w:sdtPr>
                  <w:sdtContent>
                    <w:tc>
                      <w:tcPr>
                        <w:tcW w:w="1036" w:type="dxa"/>
                        <w:vMerge w:val="restart"/>
                        <w:vAlign w:val="center"/>
                      </w:tcPr>
                      <w:p w14:paraId="694C55C1" w14:textId="77777777" w:rsidR="00993314" w:rsidRDefault="00E76221">
                        <w:pPr>
                          <w:adjustRightInd w:val="0"/>
                          <w:snapToGrid w:val="0"/>
                          <w:jc w:val="center"/>
                          <w:rPr>
                            <w:sz w:val="18"/>
                            <w:szCs w:val="18"/>
                          </w:rPr>
                        </w:pPr>
                        <w:r>
                          <w:rPr>
                            <w:rFonts w:hint="eastAsia"/>
                            <w:sz w:val="18"/>
                            <w:szCs w:val="18"/>
                          </w:rPr>
                          <w:t>专项储备</w:t>
                        </w:r>
                      </w:p>
                    </w:tc>
                  </w:sdtContent>
                </w:sdt>
                <w:sdt>
                  <w:sdtPr>
                    <w:tag w:val="_PLD_e9a70df1813948df997635772bea7de3"/>
                    <w:id w:val="-1463728908"/>
                    <w:lock w:val="sdtLocked"/>
                  </w:sdtPr>
                  <w:sdtContent>
                    <w:tc>
                      <w:tcPr>
                        <w:tcW w:w="1021" w:type="dxa"/>
                        <w:vMerge w:val="restart"/>
                        <w:vAlign w:val="center"/>
                      </w:tcPr>
                      <w:p w14:paraId="3082BE2E" w14:textId="77777777" w:rsidR="00993314" w:rsidRDefault="00E76221">
                        <w:pPr>
                          <w:adjustRightInd w:val="0"/>
                          <w:snapToGrid w:val="0"/>
                          <w:jc w:val="center"/>
                          <w:rPr>
                            <w:sz w:val="18"/>
                            <w:szCs w:val="18"/>
                          </w:rPr>
                        </w:pPr>
                        <w:r>
                          <w:rPr>
                            <w:sz w:val="18"/>
                            <w:szCs w:val="18"/>
                          </w:rPr>
                          <w:t>盈余公积</w:t>
                        </w:r>
                      </w:p>
                    </w:tc>
                  </w:sdtContent>
                </w:sdt>
                <w:sdt>
                  <w:sdtPr>
                    <w:tag w:val="_PLD_9b2be5c2b4a3447c85cf695b1da440fa"/>
                    <w:id w:val="-1724894482"/>
                    <w:lock w:val="sdtLocked"/>
                  </w:sdtPr>
                  <w:sdtContent>
                    <w:tc>
                      <w:tcPr>
                        <w:tcW w:w="1008" w:type="dxa"/>
                        <w:vMerge w:val="restart"/>
                        <w:vAlign w:val="center"/>
                      </w:tcPr>
                      <w:p w14:paraId="22C6C839" w14:textId="77777777" w:rsidR="00993314" w:rsidRDefault="00E76221">
                        <w:pPr>
                          <w:adjustRightInd w:val="0"/>
                          <w:snapToGrid w:val="0"/>
                          <w:jc w:val="center"/>
                          <w:rPr>
                            <w:sz w:val="18"/>
                            <w:szCs w:val="18"/>
                          </w:rPr>
                        </w:pPr>
                        <w:r>
                          <w:rPr>
                            <w:sz w:val="18"/>
                            <w:szCs w:val="18"/>
                          </w:rPr>
                          <w:t>未分配利润</w:t>
                        </w:r>
                      </w:p>
                    </w:tc>
                  </w:sdtContent>
                </w:sdt>
                <w:sdt>
                  <w:sdtPr>
                    <w:tag w:val="_PLD_61dd0378fbe645dfb87cfecfbc846206"/>
                    <w:id w:val="576948326"/>
                    <w:lock w:val="sdtLocked"/>
                  </w:sdtPr>
                  <w:sdtContent>
                    <w:tc>
                      <w:tcPr>
                        <w:tcW w:w="1026" w:type="dxa"/>
                        <w:vMerge w:val="restart"/>
                        <w:vAlign w:val="center"/>
                      </w:tcPr>
                      <w:p w14:paraId="3EFC008F" w14:textId="77777777" w:rsidR="00993314" w:rsidRDefault="00E76221">
                        <w:pPr>
                          <w:adjustRightInd w:val="0"/>
                          <w:snapToGrid w:val="0"/>
                          <w:jc w:val="center"/>
                          <w:rPr>
                            <w:sz w:val="18"/>
                            <w:szCs w:val="18"/>
                          </w:rPr>
                        </w:pPr>
                        <w:r>
                          <w:rPr>
                            <w:sz w:val="18"/>
                            <w:szCs w:val="18"/>
                          </w:rPr>
                          <w:t>所有者权益合计</w:t>
                        </w:r>
                      </w:p>
                    </w:tc>
                  </w:sdtContent>
                </w:sdt>
              </w:tr>
              <w:tr w:rsidR="00993314" w14:paraId="200547FC" w14:textId="77777777">
                <w:trPr>
                  <w:trHeight w:val="294"/>
                </w:trPr>
                <w:tc>
                  <w:tcPr>
                    <w:tcW w:w="2450" w:type="dxa"/>
                    <w:vMerge/>
                  </w:tcPr>
                  <w:p w14:paraId="0B6F944B" w14:textId="77777777" w:rsidR="00993314" w:rsidRDefault="00993314">
                    <w:pPr>
                      <w:adjustRightInd w:val="0"/>
                      <w:snapToGrid w:val="0"/>
                      <w:rPr>
                        <w:sz w:val="18"/>
                        <w:szCs w:val="18"/>
                      </w:rPr>
                    </w:pPr>
                  </w:p>
                </w:tc>
                <w:tc>
                  <w:tcPr>
                    <w:tcW w:w="1078" w:type="dxa"/>
                    <w:vMerge/>
                    <w:tcBorders>
                      <w:right w:val="single" w:sz="4" w:space="0" w:color="auto"/>
                    </w:tcBorders>
                    <w:vAlign w:val="center"/>
                  </w:tcPr>
                  <w:p w14:paraId="5298B9E4" w14:textId="77777777" w:rsidR="00993314" w:rsidRDefault="00993314">
                    <w:pPr>
                      <w:adjustRightInd w:val="0"/>
                      <w:snapToGrid w:val="0"/>
                      <w:jc w:val="center"/>
                      <w:rPr>
                        <w:sz w:val="18"/>
                        <w:szCs w:val="18"/>
                      </w:rPr>
                    </w:pPr>
                  </w:p>
                </w:tc>
                <w:sdt>
                  <w:sdtPr>
                    <w:tag w:val="_PLD_506dd395f17d4bea92c50a0850471ea4"/>
                    <w:id w:val="-39975981"/>
                    <w:lock w:val="sdtLocked"/>
                  </w:sdtPr>
                  <w:sdtContent>
                    <w:tc>
                      <w:tcPr>
                        <w:tcW w:w="1050" w:type="dxa"/>
                        <w:tcBorders>
                          <w:top w:val="single" w:sz="4" w:space="0" w:color="auto"/>
                          <w:left w:val="single" w:sz="4" w:space="0" w:color="auto"/>
                          <w:right w:val="single" w:sz="4" w:space="0" w:color="auto"/>
                        </w:tcBorders>
                        <w:vAlign w:val="center"/>
                      </w:tcPr>
                      <w:p w14:paraId="482045F5" w14:textId="77777777" w:rsidR="00993314" w:rsidRDefault="00E76221">
                        <w:pPr>
                          <w:adjustRightInd w:val="0"/>
                          <w:snapToGrid w:val="0"/>
                          <w:jc w:val="center"/>
                          <w:rPr>
                            <w:sz w:val="18"/>
                            <w:szCs w:val="18"/>
                          </w:rPr>
                        </w:pPr>
                        <w:r>
                          <w:rPr>
                            <w:rFonts w:hint="eastAsia"/>
                            <w:sz w:val="18"/>
                            <w:szCs w:val="18"/>
                          </w:rPr>
                          <w:t>优先股</w:t>
                        </w:r>
                      </w:p>
                    </w:tc>
                  </w:sdtContent>
                </w:sdt>
                <w:sdt>
                  <w:sdtPr>
                    <w:tag w:val="_PLD_d66ebd59f659426db31ba0d488ae47d0"/>
                    <w:id w:val="-9219829"/>
                    <w:lock w:val="sdtLocked"/>
                  </w:sdtPr>
                  <w:sdtContent>
                    <w:tc>
                      <w:tcPr>
                        <w:tcW w:w="1078" w:type="dxa"/>
                        <w:tcBorders>
                          <w:top w:val="single" w:sz="4" w:space="0" w:color="auto"/>
                          <w:left w:val="single" w:sz="4" w:space="0" w:color="auto"/>
                          <w:right w:val="single" w:sz="4" w:space="0" w:color="auto"/>
                        </w:tcBorders>
                        <w:vAlign w:val="center"/>
                      </w:tcPr>
                      <w:p w14:paraId="19289196" w14:textId="77777777" w:rsidR="00993314" w:rsidRDefault="00E76221">
                        <w:pPr>
                          <w:adjustRightInd w:val="0"/>
                          <w:snapToGrid w:val="0"/>
                          <w:jc w:val="center"/>
                          <w:rPr>
                            <w:sz w:val="18"/>
                            <w:szCs w:val="18"/>
                          </w:rPr>
                        </w:pPr>
                        <w:r>
                          <w:rPr>
                            <w:rFonts w:hint="eastAsia"/>
                            <w:sz w:val="18"/>
                            <w:szCs w:val="18"/>
                          </w:rPr>
                          <w:t>永续债</w:t>
                        </w:r>
                      </w:p>
                    </w:tc>
                  </w:sdtContent>
                </w:sdt>
                <w:sdt>
                  <w:sdtPr>
                    <w:tag w:val="_PLD_997e05d9124249eeb1a10ac094efcb41"/>
                    <w:id w:val="1580706401"/>
                    <w:lock w:val="sdtLocked"/>
                  </w:sdtPr>
                  <w:sdtContent>
                    <w:tc>
                      <w:tcPr>
                        <w:tcW w:w="1091" w:type="dxa"/>
                        <w:tcBorders>
                          <w:top w:val="single" w:sz="4" w:space="0" w:color="auto"/>
                          <w:left w:val="single" w:sz="4" w:space="0" w:color="auto"/>
                        </w:tcBorders>
                        <w:vAlign w:val="center"/>
                      </w:tcPr>
                      <w:p w14:paraId="4465E934" w14:textId="77777777" w:rsidR="00993314" w:rsidRDefault="00E76221">
                        <w:pPr>
                          <w:adjustRightInd w:val="0"/>
                          <w:snapToGrid w:val="0"/>
                          <w:jc w:val="center"/>
                          <w:rPr>
                            <w:sz w:val="18"/>
                            <w:szCs w:val="18"/>
                          </w:rPr>
                        </w:pPr>
                        <w:r>
                          <w:rPr>
                            <w:rFonts w:hint="eastAsia"/>
                            <w:sz w:val="18"/>
                            <w:szCs w:val="18"/>
                          </w:rPr>
                          <w:t>其他</w:t>
                        </w:r>
                      </w:p>
                    </w:tc>
                  </w:sdtContent>
                </w:sdt>
                <w:tc>
                  <w:tcPr>
                    <w:tcW w:w="1036" w:type="dxa"/>
                    <w:vMerge/>
                  </w:tcPr>
                  <w:p w14:paraId="14B05532" w14:textId="77777777" w:rsidR="00993314" w:rsidRDefault="00993314">
                    <w:pPr>
                      <w:adjustRightInd w:val="0"/>
                      <w:snapToGrid w:val="0"/>
                      <w:jc w:val="center"/>
                      <w:rPr>
                        <w:sz w:val="18"/>
                        <w:szCs w:val="18"/>
                      </w:rPr>
                    </w:pPr>
                  </w:p>
                </w:tc>
                <w:tc>
                  <w:tcPr>
                    <w:tcW w:w="1064" w:type="dxa"/>
                    <w:vMerge/>
                  </w:tcPr>
                  <w:p w14:paraId="4BC128D1" w14:textId="77777777" w:rsidR="00993314" w:rsidRDefault="00993314">
                    <w:pPr>
                      <w:adjustRightInd w:val="0"/>
                      <w:snapToGrid w:val="0"/>
                      <w:jc w:val="center"/>
                      <w:rPr>
                        <w:sz w:val="18"/>
                        <w:szCs w:val="18"/>
                      </w:rPr>
                    </w:pPr>
                  </w:p>
                </w:tc>
                <w:tc>
                  <w:tcPr>
                    <w:tcW w:w="1022" w:type="dxa"/>
                    <w:vMerge/>
                  </w:tcPr>
                  <w:p w14:paraId="4C47C8F8" w14:textId="77777777" w:rsidR="00993314" w:rsidRDefault="00993314">
                    <w:pPr>
                      <w:jc w:val="center"/>
                      <w:rPr>
                        <w:sz w:val="18"/>
                        <w:szCs w:val="18"/>
                      </w:rPr>
                    </w:pPr>
                  </w:p>
                </w:tc>
                <w:tc>
                  <w:tcPr>
                    <w:tcW w:w="1036" w:type="dxa"/>
                    <w:vMerge/>
                  </w:tcPr>
                  <w:p w14:paraId="78F5B346" w14:textId="77777777" w:rsidR="00993314" w:rsidRDefault="00993314">
                    <w:pPr>
                      <w:adjustRightInd w:val="0"/>
                      <w:snapToGrid w:val="0"/>
                      <w:jc w:val="center"/>
                      <w:rPr>
                        <w:sz w:val="18"/>
                        <w:szCs w:val="18"/>
                      </w:rPr>
                    </w:pPr>
                  </w:p>
                </w:tc>
                <w:tc>
                  <w:tcPr>
                    <w:tcW w:w="1021" w:type="dxa"/>
                    <w:vMerge/>
                  </w:tcPr>
                  <w:p w14:paraId="04EB74D3" w14:textId="77777777" w:rsidR="00993314" w:rsidRDefault="00993314">
                    <w:pPr>
                      <w:adjustRightInd w:val="0"/>
                      <w:snapToGrid w:val="0"/>
                      <w:jc w:val="center"/>
                      <w:rPr>
                        <w:sz w:val="18"/>
                        <w:szCs w:val="18"/>
                      </w:rPr>
                    </w:pPr>
                  </w:p>
                </w:tc>
                <w:tc>
                  <w:tcPr>
                    <w:tcW w:w="1008" w:type="dxa"/>
                    <w:vMerge/>
                  </w:tcPr>
                  <w:p w14:paraId="57ED87CF" w14:textId="77777777" w:rsidR="00993314" w:rsidRDefault="00993314">
                    <w:pPr>
                      <w:adjustRightInd w:val="0"/>
                      <w:snapToGrid w:val="0"/>
                      <w:jc w:val="center"/>
                      <w:rPr>
                        <w:sz w:val="18"/>
                        <w:szCs w:val="18"/>
                      </w:rPr>
                    </w:pPr>
                  </w:p>
                </w:tc>
                <w:tc>
                  <w:tcPr>
                    <w:tcW w:w="1026" w:type="dxa"/>
                    <w:vMerge/>
                  </w:tcPr>
                  <w:p w14:paraId="4E800323" w14:textId="77777777" w:rsidR="00993314" w:rsidRDefault="00993314">
                    <w:pPr>
                      <w:adjustRightInd w:val="0"/>
                      <w:snapToGrid w:val="0"/>
                      <w:jc w:val="center"/>
                      <w:rPr>
                        <w:sz w:val="18"/>
                        <w:szCs w:val="18"/>
                      </w:rPr>
                    </w:pPr>
                  </w:p>
                </w:tc>
              </w:tr>
              <w:tr w:rsidR="00993314" w14:paraId="7980C139" w14:textId="77777777">
                <w:trPr>
                  <w:trHeight w:val="20"/>
                </w:trPr>
                <w:sdt>
                  <w:sdtPr>
                    <w:tag w:val="_PLD_08f8c5f19f2b42f7ae650f62c6878570"/>
                    <w:id w:val="-1312949751"/>
                    <w:lock w:val="sdtLocked"/>
                  </w:sdtPr>
                  <w:sdtContent>
                    <w:tc>
                      <w:tcPr>
                        <w:tcW w:w="2450" w:type="dxa"/>
                      </w:tcPr>
                      <w:p w14:paraId="05A7421A" w14:textId="77777777" w:rsidR="00993314" w:rsidRDefault="00E76221">
                        <w:pPr>
                          <w:rPr>
                            <w:sz w:val="18"/>
                            <w:szCs w:val="18"/>
                          </w:rPr>
                        </w:pPr>
                        <w:r>
                          <w:rPr>
                            <w:sz w:val="18"/>
                            <w:szCs w:val="18"/>
                          </w:rPr>
                          <w:t>一、上年</w:t>
                        </w:r>
                        <w:r>
                          <w:rPr>
                            <w:rFonts w:hint="eastAsia"/>
                            <w:sz w:val="18"/>
                            <w:szCs w:val="18"/>
                          </w:rPr>
                          <w:t>年</w:t>
                        </w:r>
                        <w:r>
                          <w:rPr>
                            <w:sz w:val="18"/>
                            <w:szCs w:val="18"/>
                          </w:rPr>
                          <w:t>末余额</w:t>
                        </w:r>
                      </w:p>
                    </w:tc>
                  </w:sdtContent>
                </w:sdt>
                <w:tc>
                  <w:tcPr>
                    <w:tcW w:w="1078" w:type="dxa"/>
                    <w:tcBorders>
                      <w:right w:val="single" w:sz="4" w:space="0" w:color="auto"/>
                    </w:tcBorders>
                    <w:vAlign w:val="center"/>
                  </w:tcPr>
                  <w:p w14:paraId="7C9F91B8" w14:textId="77777777" w:rsidR="00993314" w:rsidRDefault="00E76221">
                    <w:pPr>
                      <w:jc w:val="right"/>
                      <w:rPr>
                        <w:sz w:val="18"/>
                        <w:szCs w:val="18"/>
                      </w:rPr>
                    </w:pPr>
                    <w:r>
                      <w:rPr>
                        <w:sz w:val="18"/>
                        <w:szCs w:val="18"/>
                      </w:rPr>
                      <w:t>1,972,100,000.00</w:t>
                    </w:r>
                  </w:p>
                </w:tc>
                <w:tc>
                  <w:tcPr>
                    <w:tcW w:w="1050" w:type="dxa"/>
                    <w:tcBorders>
                      <w:left w:val="single" w:sz="4" w:space="0" w:color="auto"/>
                      <w:right w:val="single" w:sz="4" w:space="0" w:color="auto"/>
                    </w:tcBorders>
                    <w:vAlign w:val="center"/>
                  </w:tcPr>
                  <w:p w14:paraId="10A63B7B"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54448612" w14:textId="77777777" w:rsidR="00993314" w:rsidRDefault="00993314">
                    <w:pPr>
                      <w:jc w:val="right"/>
                      <w:rPr>
                        <w:sz w:val="18"/>
                        <w:szCs w:val="18"/>
                      </w:rPr>
                    </w:pPr>
                  </w:p>
                </w:tc>
                <w:tc>
                  <w:tcPr>
                    <w:tcW w:w="1091" w:type="dxa"/>
                    <w:tcBorders>
                      <w:left w:val="single" w:sz="4" w:space="0" w:color="auto"/>
                      <w:right w:val="single" w:sz="4" w:space="0" w:color="auto"/>
                    </w:tcBorders>
                    <w:vAlign w:val="center"/>
                  </w:tcPr>
                  <w:p w14:paraId="63D836B4" w14:textId="77777777" w:rsidR="00993314" w:rsidRDefault="00993314">
                    <w:pPr>
                      <w:jc w:val="right"/>
                      <w:rPr>
                        <w:sz w:val="18"/>
                        <w:szCs w:val="18"/>
                      </w:rPr>
                    </w:pPr>
                  </w:p>
                </w:tc>
                <w:tc>
                  <w:tcPr>
                    <w:tcW w:w="1036" w:type="dxa"/>
                    <w:tcBorders>
                      <w:left w:val="single" w:sz="4" w:space="0" w:color="auto"/>
                    </w:tcBorders>
                    <w:vAlign w:val="center"/>
                  </w:tcPr>
                  <w:p w14:paraId="78B7933E" w14:textId="77777777" w:rsidR="00993314" w:rsidRDefault="00E76221">
                    <w:pPr>
                      <w:jc w:val="right"/>
                      <w:rPr>
                        <w:sz w:val="18"/>
                        <w:szCs w:val="18"/>
                      </w:rPr>
                    </w:pPr>
                    <w:r>
                      <w:rPr>
                        <w:sz w:val="18"/>
                        <w:szCs w:val="18"/>
                      </w:rPr>
                      <w:t>2,178,078,353.90</w:t>
                    </w:r>
                  </w:p>
                </w:tc>
                <w:tc>
                  <w:tcPr>
                    <w:tcW w:w="1064" w:type="dxa"/>
                    <w:vAlign w:val="center"/>
                  </w:tcPr>
                  <w:p w14:paraId="3598BB64" w14:textId="77777777" w:rsidR="00993314" w:rsidRDefault="00993314">
                    <w:pPr>
                      <w:jc w:val="right"/>
                      <w:rPr>
                        <w:sz w:val="18"/>
                        <w:szCs w:val="18"/>
                      </w:rPr>
                    </w:pPr>
                  </w:p>
                </w:tc>
                <w:tc>
                  <w:tcPr>
                    <w:tcW w:w="1022" w:type="dxa"/>
                    <w:vAlign w:val="center"/>
                  </w:tcPr>
                  <w:p w14:paraId="3F59CD8F" w14:textId="77777777" w:rsidR="00993314" w:rsidRDefault="00E76221">
                    <w:pPr>
                      <w:jc w:val="right"/>
                      <w:rPr>
                        <w:sz w:val="18"/>
                        <w:szCs w:val="18"/>
                      </w:rPr>
                    </w:pPr>
                    <w:r>
                      <w:rPr>
                        <w:sz w:val="18"/>
                        <w:szCs w:val="18"/>
                      </w:rPr>
                      <w:t>12,523,905.95</w:t>
                    </w:r>
                  </w:p>
                </w:tc>
                <w:tc>
                  <w:tcPr>
                    <w:tcW w:w="1036" w:type="dxa"/>
                    <w:vAlign w:val="center"/>
                  </w:tcPr>
                  <w:p w14:paraId="732FC5CE" w14:textId="77777777" w:rsidR="00993314" w:rsidRDefault="00993314">
                    <w:pPr>
                      <w:jc w:val="right"/>
                      <w:rPr>
                        <w:sz w:val="18"/>
                        <w:szCs w:val="18"/>
                      </w:rPr>
                    </w:pPr>
                  </w:p>
                </w:tc>
                <w:tc>
                  <w:tcPr>
                    <w:tcW w:w="1021" w:type="dxa"/>
                    <w:vAlign w:val="center"/>
                  </w:tcPr>
                  <w:p w14:paraId="0AC46E65" w14:textId="77777777" w:rsidR="00993314" w:rsidRDefault="00E76221">
                    <w:pPr>
                      <w:jc w:val="right"/>
                      <w:rPr>
                        <w:sz w:val="18"/>
                        <w:szCs w:val="18"/>
                      </w:rPr>
                    </w:pPr>
                    <w:r>
                      <w:rPr>
                        <w:sz w:val="18"/>
                        <w:szCs w:val="18"/>
                      </w:rPr>
                      <w:t>235,764,432.06</w:t>
                    </w:r>
                  </w:p>
                </w:tc>
                <w:tc>
                  <w:tcPr>
                    <w:tcW w:w="1008" w:type="dxa"/>
                    <w:vAlign w:val="center"/>
                  </w:tcPr>
                  <w:p w14:paraId="2CCBC43A" w14:textId="77777777" w:rsidR="00993314" w:rsidRDefault="00E76221">
                    <w:pPr>
                      <w:jc w:val="right"/>
                      <w:rPr>
                        <w:sz w:val="18"/>
                        <w:szCs w:val="18"/>
                      </w:rPr>
                    </w:pPr>
                    <w:r>
                      <w:rPr>
                        <w:sz w:val="18"/>
                        <w:szCs w:val="18"/>
                      </w:rPr>
                      <w:t>1,512,353,699.95</w:t>
                    </w:r>
                  </w:p>
                </w:tc>
                <w:tc>
                  <w:tcPr>
                    <w:tcW w:w="1026" w:type="dxa"/>
                    <w:vAlign w:val="center"/>
                  </w:tcPr>
                  <w:p w14:paraId="2033AD01" w14:textId="77777777" w:rsidR="00993314" w:rsidRDefault="00E76221">
                    <w:pPr>
                      <w:jc w:val="right"/>
                      <w:rPr>
                        <w:sz w:val="18"/>
                        <w:szCs w:val="18"/>
                      </w:rPr>
                    </w:pPr>
                    <w:r>
                      <w:rPr>
                        <w:sz w:val="18"/>
                        <w:szCs w:val="18"/>
                      </w:rPr>
                      <w:t>5,910,820,391.86</w:t>
                    </w:r>
                  </w:p>
                </w:tc>
              </w:tr>
              <w:tr w:rsidR="00993314" w14:paraId="257F14E5" w14:textId="77777777">
                <w:trPr>
                  <w:trHeight w:val="20"/>
                </w:trPr>
                <w:sdt>
                  <w:sdtPr>
                    <w:tag w:val="_PLD_f977aa291b254801929edbd8e09eff6f"/>
                    <w:id w:val="-1688512245"/>
                    <w:lock w:val="sdtLocked"/>
                  </w:sdtPr>
                  <w:sdtContent>
                    <w:tc>
                      <w:tcPr>
                        <w:tcW w:w="2450" w:type="dxa"/>
                      </w:tcPr>
                      <w:p w14:paraId="5B819AF2" w14:textId="77777777" w:rsidR="00993314" w:rsidRDefault="00E76221">
                        <w:pPr>
                          <w:rPr>
                            <w:sz w:val="18"/>
                            <w:szCs w:val="18"/>
                          </w:rPr>
                        </w:pPr>
                        <w:r>
                          <w:rPr>
                            <w:sz w:val="18"/>
                            <w:szCs w:val="18"/>
                          </w:rPr>
                          <w:t>加：会计政策变更</w:t>
                        </w:r>
                      </w:p>
                    </w:tc>
                  </w:sdtContent>
                </w:sdt>
                <w:tc>
                  <w:tcPr>
                    <w:tcW w:w="1078" w:type="dxa"/>
                    <w:tcBorders>
                      <w:right w:val="single" w:sz="4" w:space="0" w:color="auto"/>
                    </w:tcBorders>
                    <w:vAlign w:val="center"/>
                  </w:tcPr>
                  <w:p w14:paraId="16221DD8"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5DF9879"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5DE92BDA" w14:textId="77777777" w:rsidR="00993314" w:rsidRDefault="00993314">
                    <w:pPr>
                      <w:jc w:val="right"/>
                      <w:rPr>
                        <w:sz w:val="18"/>
                        <w:szCs w:val="18"/>
                      </w:rPr>
                    </w:pPr>
                  </w:p>
                </w:tc>
                <w:tc>
                  <w:tcPr>
                    <w:tcW w:w="1091" w:type="dxa"/>
                    <w:tcBorders>
                      <w:left w:val="single" w:sz="4" w:space="0" w:color="auto"/>
                      <w:right w:val="single" w:sz="4" w:space="0" w:color="auto"/>
                    </w:tcBorders>
                    <w:vAlign w:val="center"/>
                  </w:tcPr>
                  <w:p w14:paraId="5544387D" w14:textId="77777777" w:rsidR="00993314" w:rsidRDefault="00993314">
                    <w:pPr>
                      <w:jc w:val="right"/>
                      <w:rPr>
                        <w:sz w:val="18"/>
                        <w:szCs w:val="18"/>
                      </w:rPr>
                    </w:pPr>
                  </w:p>
                </w:tc>
                <w:tc>
                  <w:tcPr>
                    <w:tcW w:w="1036" w:type="dxa"/>
                    <w:tcBorders>
                      <w:left w:val="single" w:sz="4" w:space="0" w:color="auto"/>
                    </w:tcBorders>
                    <w:vAlign w:val="center"/>
                  </w:tcPr>
                  <w:p w14:paraId="3537FBA3" w14:textId="77777777" w:rsidR="00993314" w:rsidRDefault="00993314">
                    <w:pPr>
                      <w:jc w:val="right"/>
                      <w:rPr>
                        <w:sz w:val="18"/>
                        <w:szCs w:val="18"/>
                      </w:rPr>
                    </w:pPr>
                  </w:p>
                </w:tc>
                <w:tc>
                  <w:tcPr>
                    <w:tcW w:w="1064" w:type="dxa"/>
                    <w:vAlign w:val="center"/>
                  </w:tcPr>
                  <w:p w14:paraId="3FBD6917" w14:textId="77777777" w:rsidR="00993314" w:rsidRDefault="00993314">
                    <w:pPr>
                      <w:jc w:val="right"/>
                      <w:rPr>
                        <w:sz w:val="18"/>
                        <w:szCs w:val="18"/>
                      </w:rPr>
                    </w:pPr>
                  </w:p>
                </w:tc>
                <w:tc>
                  <w:tcPr>
                    <w:tcW w:w="1022" w:type="dxa"/>
                    <w:vAlign w:val="center"/>
                  </w:tcPr>
                  <w:p w14:paraId="60757F21" w14:textId="77777777" w:rsidR="00993314" w:rsidRDefault="00993314">
                    <w:pPr>
                      <w:jc w:val="right"/>
                      <w:rPr>
                        <w:sz w:val="18"/>
                        <w:szCs w:val="18"/>
                      </w:rPr>
                    </w:pPr>
                  </w:p>
                </w:tc>
                <w:tc>
                  <w:tcPr>
                    <w:tcW w:w="1036" w:type="dxa"/>
                    <w:vAlign w:val="center"/>
                  </w:tcPr>
                  <w:p w14:paraId="169B04C9" w14:textId="77777777" w:rsidR="00993314" w:rsidRDefault="00993314">
                    <w:pPr>
                      <w:jc w:val="right"/>
                      <w:rPr>
                        <w:sz w:val="18"/>
                        <w:szCs w:val="18"/>
                      </w:rPr>
                    </w:pPr>
                  </w:p>
                </w:tc>
                <w:tc>
                  <w:tcPr>
                    <w:tcW w:w="1021" w:type="dxa"/>
                    <w:vAlign w:val="center"/>
                  </w:tcPr>
                  <w:p w14:paraId="541346CB" w14:textId="77777777" w:rsidR="00993314" w:rsidRDefault="00993314">
                    <w:pPr>
                      <w:jc w:val="right"/>
                      <w:rPr>
                        <w:sz w:val="18"/>
                        <w:szCs w:val="18"/>
                      </w:rPr>
                    </w:pPr>
                  </w:p>
                </w:tc>
                <w:tc>
                  <w:tcPr>
                    <w:tcW w:w="1008" w:type="dxa"/>
                    <w:vAlign w:val="center"/>
                  </w:tcPr>
                  <w:p w14:paraId="028FC74C" w14:textId="77777777" w:rsidR="00993314" w:rsidRDefault="00993314">
                    <w:pPr>
                      <w:jc w:val="right"/>
                      <w:rPr>
                        <w:sz w:val="18"/>
                        <w:szCs w:val="18"/>
                      </w:rPr>
                    </w:pPr>
                  </w:p>
                </w:tc>
                <w:tc>
                  <w:tcPr>
                    <w:tcW w:w="1026" w:type="dxa"/>
                    <w:vAlign w:val="center"/>
                  </w:tcPr>
                  <w:p w14:paraId="60DD5126" w14:textId="77777777" w:rsidR="00993314" w:rsidRDefault="00993314">
                    <w:pPr>
                      <w:jc w:val="right"/>
                      <w:rPr>
                        <w:sz w:val="18"/>
                        <w:szCs w:val="18"/>
                      </w:rPr>
                    </w:pPr>
                  </w:p>
                </w:tc>
              </w:tr>
              <w:tr w:rsidR="00993314" w14:paraId="75F7B959" w14:textId="77777777">
                <w:trPr>
                  <w:trHeight w:val="20"/>
                </w:trPr>
                <w:sdt>
                  <w:sdtPr>
                    <w:tag w:val="_PLD_1dcd3d26f66745c0b48a5fac832ef867"/>
                    <w:id w:val="1372348746"/>
                    <w:lock w:val="sdtLocked"/>
                  </w:sdtPr>
                  <w:sdtContent>
                    <w:tc>
                      <w:tcPr>
                        <w:tcW w:w="2450" w:type="dxa"/>
                      </w:tcPr>
                      <w:p w14:paraId="175169DD" w14:textId="77777777" w:rsidR="00993314" w:rsidRDefault="00E76221">
                        <w:pPr>
                          <w:ind w:firstLineChars="200" w:firstLine="420"/>
                          <w:rPr>
                            <w:sz w:val="18"/>
                            <w:szCs w:val="18"/>
                          </w:rPr>
                        </w:pPr>
                        <w:r>
                          <w:rPr>
                            <w:sz w:val="18"/>
                            <w:szCs w:val="18"/>
                          </w:rPr>
                          <w:t>前期差错更正</w:t>
                        </w:r>
                      </w:p>
                    </w:tc>
                  </w:sdtContent>
                </w:sdt>
                <w:tc>
                  <w:tcPr>
                    <w:tcW w:w="1078" w:type="dxa"/>
                    <w:tcBorders>
                      <w:right w:val="single" w:sz="4" w:space="0" w:color="auto"/>
                    </w:tcBorders>
                    <w:vAlign w:val="center"/>
                  </w:tcPr>
                  <w:p w14:paraId="29570081"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09BB17B4"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698908C3" w14:textId="77777777" w:rsidR="00993314" w:rsidRDefault="00993314">
                    <w:pPr>
                      <w:jc w:val="right"/>
                      <w:rPr>
                        <w:sz w:val="18"/>
                        <w:szCs w:val="18"/>
                      </w:rPr>
                    </w:pPr>
                  </w:p>
                </w:tc>
                <w:tc>
                  <w:tcPr>
                    <w:tcW w:w="1091" w:type="dxa"/>
                    <w:tcBorders>
                      <w:left w:val="single" w:sz="4" w:space="0" w:color="auto"/>
                      <w:right w:val="single" w:sz="4" w:space="0" w:color="auto"/>
                    </w:tcBorders>
                    <w:vAlign w:val="center"/>
                  </w:tcPr>
                  <w:p w14:paraId="49221FC5" w14:textId="77777777" w:rsidR="00993314" w:rsidRDefault="00993314">
                    <w:pPr>
                      <w:jc w:val="right"/>
                      <w:rPr>
                        <w:sz w:val="18"/>
                        <w:szCs w:val="18"/>
                      </w:rPr>
                    </w:pPr>
                  </w:p>
                </w:tc>
                <w:tc>
                  <w:tcPr>
                    <w:tcW w:w="1036" w:type="dxa"/>
                    <w:tcBorders>
                      <w:left w:val="single" w:sz="4" w:space="0" w:color="auto"/>
                    </w:tcBorders>
                    <w:vAlign w:val="center"/>
                  </w:tcPr>
                  <w:p w14:paraId="3D2996DE" w14:textId="77777777" w:rsidR="00993314" w:rsidRDefault="00993314">
                    <w:pPr>
                      <w:jc w:val="right"/>
                      <w:rPr>
                        <w:sz w:val="18"/>
                        <w:szCs w:val="18"/>
                      </w:rPr>
                    </w:pPr>
                  </w:p>
                </w:tc>
                <w:tc>
                  <w:tcPr>
                    <w:tcW w:w="1064" w:type="dxa"/>
                    <w:vAlign w:val="center"/>
                  </w:tcPr>
                  <w:p w14:paraId="7F8D955E" w14:textId="77777777" w:rsidR="00993314" w:rsidRDefault="00993314">
                    <w:pPr>
                      <w:jc w:val="right"/>
                      <w:rPr>
                        <w:sz w:val="18"/>
                        <w:szCs w:val="18"/>
                      </w:rPr>
                    </w:pPr>
                  </w:p>
                </w:tc>
                <w:tc>
                  <w:tcPr>
                    <w:tcW w:w="1022" w:type="dxa"/>
                    <w:vAlign w:val="center"/>
                  </w:tcPr>
                  <w:p w14:paraId="75A8255D" w14:textId="77777777" w:rsidR="00993314" w:rsidRDefault="00993314">
                    <w:pPr>
                      <w:jc w:val="right"/>
                      <w:rPr>
                        <w:sz w:val="18"/>
                        <w:szCs w:val="18"/>
                      </w:rPr>
                    </w:pPr>
                  </w:p>
                </w:tc>
                <w:tc>
                  <w:tcPr>
                    <w:tcW w:w="1036" w:type="dxa"/>
                    <w:vAlign w:val="center"/>
                  </w:tcPr>
                  <w:p w14:paraId="4EAE687B" w14:textId="77777777" w:rsidR="00993314" w:rsidRDefault="00993314">
                    <w:pPr>
                      <w:jc w:val="right"/>
                      <w:rPr>
                        <w:sz w:val="18"/>
                        <w:szCs w:val="18"/>
                      </w:rPr>
                    </w:pPr>
                  </w:p>
                </w:tc>
                <w:tc>
                  <w:tcPr>
                    <w:tcW w:w="1021" w:type="dxa"/>
                    <w:vAlign w:val="center"/>
                  </w:tcPr>
                  <w:p w14:paraId="13EB0EBA" w14:textId="77777777" w:rsidR="00993314" w:rsidRDefault="00993314">
                    <w:pPr>
                      <w:jc w:val="right"/>
                      <w:rPr>
                        <w:sz w:val="18"/>
                        <w:szCs w:val="18"/>
                      </w:rPr>
                    </w:pPr>
                  </w:p>
                </w:tc>
                <w:tc>
                  <w:tcPr>
                    <w:tcW w:w="1008" w:type="dxa"/>
                    <w:vAlign w:val="center"/>
                  </w:tcPr>
                  <w:p w14:paraId="3BA0B975" w14:textId="77777777" w:rsidR="00993314" w:rsidRDefault="00993314">
                    <w:pPr>
                      <w:jc w:val="right"/>
                      <w:rPr>
                        <w:sz w:val="18"/>
                        <w:szCs w:val="18"/>
                      </w:rPr>
                    </w:pPr>
                  </w:p>
                </w:tc>
                <w:tc>
                  <w:tcPr>
                    <w:tcW w:w="1026" w:type="dxa"/>
                    <w:vAlign w:val="center"/>
                  </w:tcPr>
                  <w:p w14:paraId="1FF786B6" w14:textId="77777777" w:rsidR="00993314" w:rsidRDefault="00993314">
                    <w:pPr>
                      <w:jc w:val="right"/>
                      <w:rPr>
                        <w:sz w:val="18"/>
                        <w:szCs w:val="18"/>
                      </w:rPr>
                    </w:pPr>
                  </w:p>
                </w:tc>
              </w:tr>
              <w:tr w:rsidR="00993314" w14:paraId="2F7C8A72" w14:textId="77777777">
                <w:trPr>
                  <w:trHeight w:val="20"/>
                </w:trPr>
                <w:sdt>
                  <w:sdtPr>
                    <w:tag w:val="_PLD_1e1d4d884e6e401b8c40d08e9d6c5d32"/>
                    <w:id w:val="-1538653201"/>
                    <w:lock w:val="sdtLocked"/>
                  </w:sdtPr>
                  <w:sdtContent>
                    <w:tc>
                      <w:tcPr>
                        <w:tcW w:w="2450" w:type="dxa"/>
                      </w:tcPr>
                      <w:p w14:paraId="3B8E853E" w14:textId="77777777" w:rsidR="00993314" w:rsidRDefault="00E76221">
                        <w:pPr>
                          <w:ind w:firstLineChars="200" w:firstLine="420"/>
                          <w:rPr>
                            <w:sz w:val="18"/>
                            <w:szCs w:val="18"/>
                          </w:rPr>
                        </w:pPr>
                        <w:r>
                          <w:rPr>
                            <w:rFonts w:hint="eastAsia"/>
                            <w:sz w:val="18"/>
                            <w:szCs w:val="18"/>
                          </w:rPr>
                          <w:t>其他</w:t>
                        </w:r>
                      </w:p>
                    </w:tc>
                  </w:sdtContent>
                </w:sdt>
                <w:tc>
                  <w:tcPr>
                    <w:tcW w:w="1078" w:type="dxa"/>
                    <w:tcBorders>
                      <w:right w:val="single" w:sz="4" w:space="0" w:color="auto"/>
                    </w:tcBorders>
                    <w:vAlign w:val="center"/>
                  </w:tcPr>
                  <w:p w14:paraId="659A6361"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6EE3617E"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4201623" w14:textId="77777777" w:rsidR="00993314" w:rsidRDefault="00993314">
                    <w:pPr>
                      <w:jc w:val="right"/>
                      <w:rPr>
                        <w:sz w:val="18"/>
                        <w:szCs w:val="18"/>
                      </w:rPr>
                    </w:pPr>
                  </w:p>
                </w:tc>
                <w:tc>
                  <w:tcPr>
                    <w:tcW w:w="1091" w:type="dxa"/>
                    <w:tcBorders>
                      <w:left w:val="single" w:sz="4" w:space="0" w:color="auto"/>
                      <w:right w:val="single" w:sz="4" w:space="0" w:color="auto"/>
                    </w:tcBorders>
                    <w:vAlign w:val="center"/>
                  </w:tcPr>
                  <w:p w14:paraId="7DFDFDD3" w14:textId="77777777" w:rsidR="00993314" w:rsidRDefault="00993314">
                    <w:pPr>
                      <w:jc w:val="right"/>
                      <w:rPr>
                        <w:sz w:val="18"/>
                        <w:szCs w:val="18"/>
                      </w:rPr>
                    </w:pPr>
                  </w:p>
                </w:tc>
                <w:tc>
                  <w:tcPr>
                    <w:tcW w:w="1036" w:type="dxa"/>
                    <w:tcBorders>
                      <w:left w:val="single" w:sz="4" w:space="0" w:color="auto"/>
                    </w:tcBorders>
                    <w:vAlign w:val="center"/>
                  </w:tcPr>
                  <w:p w14:paraId="13FF81F0" w14:textId="77777777" w:rsidR="00993314" w:rsidRDefault="00993314">
                    <w:pPr>
                      <w:jc w:val="right"/>
                      <w:rPr>
                        <w:sz w:val="18"/>
                        <w:szCs w:val="18"/>
                      </w:rPr>
                    </w:pPr>
                  </w:p>
                </w:tc>
                <w:tc>
                  <w:tcPr>
                    <w:tcW w:w="1064" w:type="dxa"/>
                    <w:vAlign w:val="center"/>
                  </w:tcPr>
                  <w:p w14:paraId="4C289872" w14:textId="77777777" w:rsidR="00993314" w:rsidRDefault="00993314">
                    <w:pPr>
                      <w:jc w:val="right"/>
                      <w:rPr>
                        <w:sz w:val="18"/>
                        <w:szCs w:val="18"/>
                      </w:rPr>
                    </w:pPr>
                  </w:p>
                </w:tc>
                <w:tc>
                  <w:tcPr>
                    <w:tcW w:w="1022" w:type="dxa"/>
                    <w:vAlign w:val="center"/>
                  </w:tcPr>
                  <w:p w14:paraId="4C6D3976" w14:textId="77777777" w:rsidR="00993314" w:rsidRDefault="00993314">
                    <w:pPr>
                      <w:jc w:val="right"/>
                      <w:rPr>
                        <w:sz w:val="18"/>
                        <w:szCs w:val="18"/>
                      </w:rPr>
                    </w:pPr>
                  </w:p>
                </w:tc>
                <w:tc>
                  <w:tcPr>
                    <w:tcW w:w="1036" w:type="dxa"/>
                    <w:vAlign w:val="center"/>
                  </w:tcPr>
                  <w:p w14:paraId="15423ADD" w14:textId="77777777" w:rsidR="00993314" w:rsidRDefault="00993314">
                    <w:pPr>
                      <w:jc w:val="right"/>
                      <w:rPr>
                        <w:sz w:val="18"/>
                        <w:szCs w:val="18"/>
                      </w:rPr>
                    </w:pPr>
                  </w:p>
                </w:tc>
                <w:tc>
                  <w:tcPr>
                    <w:tcW w:w="1021" w:type="dxa"/>
                    <w:vAlign w:val="center"/>
                  </w:tcPr>
                  <w:p w14:paraId="28D8DF58" w14:textId="77777777" w:rsidR="00993314" w:rsidRDefault="00993314">
                    <w:pPr>
                      <w:jc w:val="right"/>
                      <w:rPr>
                        <w:sz w:val="18"/>
                        <w:szCs w:val="18"/>
                      </w:rPr>
                    </w:pPr>
                  </w:p>
                </w:tc>
                <w:tc>
                  <w:tcPr>
                    <w:tcW w:w="1008" w:type="dxa"/>
                    <w:vAlign w:val="center"/>
                  </w:tcPr>
                  <w:p w14:paraId="22FCE925" w14:textId="77777777" w:rsidR="00993314" w:rsidRDefault="00993314">
                    <w:pPr>
                      <w:jc w:val="right"/>
                      <w:rPr>
                        <w:sz w:val="18"/>
                        <w:szCs w:val="18"/>
                      </w:rPr>
                    </w:pPr>
                  </w:p>
                </w:tc>
                <w:tc>
                  <w:tcPr>
                    <w:tcW w:w="1026" w:type="dxa"/>
                    <w:vAlign w:val="center"/>
                  </w:tcPr>
                  <w:p w14:paraId="5B88F06E" w14:textId="77777777" w:rsidR="00993314" w:rsidRDefault="00993314">
                    <w:pPr>
                      <w:jc w:val="right"/>
                      <w:rPr>
                        <w:sz w:val="18"/>
                        <w:szCs w:val="18"/>
                      </w:rPr>
                    </w:pPr>
                  </w:p>
                </w:tc>
              </w:tr>
              <w:tr w:rsidR="00993314" w14:paraId="0E83E2DB" w14:textId="77777777">
                <w:trPr>
                  <w:trHeight w:val="20"/>
                </w:trPr>
                <w:sdt>
                  <w:sdtPr>
                    <w:tag w:val="_PLD_abc6effbbaad4f92a93b112da199425f"/>
                    <w:id w:val="534853348"/>
                    <w:lock w:val="sdtLocked"/>
                  </w:sdtPr>
                  <w:sdtContent>
                    <w:tc>
                      <w:tcPr>
                        <w:tcW w:w="2450" w:type="dxa"/>
                      </w:tcPr>
                      <w:p w14:paraId="57D81320" w14:textId="77777777" w:rsidR="00993314" w:rsidRDefault="00E76221">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vAlign w:val="center"/>
                  </w:tcPr>
                  <w:p w14:paraId="1762990E" w14:textId="77777777" w:rsidR="00993314" w:rsidRDefault="00E76221">
                    <w:pPr>
                      <w:jc w:val="right"/>
                      <w:rPr>
                        <w:sz w:val="18"/>
                        <w:szCs w:val="18"/>
                      </w:rPr>
                    </w:pPr>
                    <w:r>
                      <w:rPr>
                        <w:sz w:val="18"/>
                        <w:szCs w:val="18"/>
                      </w:rPr>
                      <w:t>1,972,100,000.00</w:t>
                    </w:r>
                  </w:p>
                </w:tc>
                <w:tc>
                  <w:tcPr>
                    <w:tcW w:w="1050" w:type="dxa"/>
                    <w:tcBorders>
                      <w:left w:val="single" w:sz="4" w:space="0" w:color="auto"/>
                      <w:right w:val="single" w:sz="4" w:space="0" w:color="auto"/>
                    </w:tcBorders>
                    <w:vAlign w:val="center"/>
                  </w:tcPr>
                  <w:p w14:paraId="3C966D2D"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71E72EF0" w14:textId="77777777" w:rsidR="00993314" w:rsidRDefault="00993314">
                    <w:pPr>
                      <w:jc w:val="right"/>
                      <w:rPr>
                        <w:sz w:val="18"/>
                        <w:szCs w:val="18"/>
                      </w:rPr>
                    </w:pPr>
                  </w:p>
                </w:tc>
                <w:tc>
                  <w:tcPr>
                    <w:tcW w:w="1091" w:type="dxa"/>
                    <w:tcBorders>
                      <w:left w:val="single" w:sz="4" w:space="0" w:color="auto"/>
                      <w:right w:val="single" w:sz="4" w:space="0" w:color="auto"/>
                    </w:tcBorders>
                    <w:vAlign w:val="center"/>
                  </w:tcPr>
                  <w:p w14:paraId="4D0093FD" w14:textId="77777777" w:rsidR="00993314" w:rsidRDefault="00993314">
                    <w:pPr>
                      <w:jc w:val="right"/>
                      <w:rPr>
                        <w:sz w:val="18"/>
                        <w:szCs w:val="18"/>
                      </w:rPr>
                    </w:pPr>
                  </w:p>
                </w:tc>
                <w:tc>
                  <w:tcPr>
                    <w:tcW w:w="1036" w:type="dxa"/>
                    <w:tcBorders>
                      <w:left w:val="single" w:sz="4" w:space="0" w:color="auto"/>
                    </w:tcBorders>
                    <w:vAlign w:val="center"/>
                  </w:tcPr>
                  <w:p w14:paraId="2A3A32D8" w14:textId="77777777" w:rsidR="00993314" w:rsidRDefault="00E76221">
                    <w:pPr>
                      <w:jc w:val="right"/>
                      <w:rPr>
                        <w:sz w:val="18"/>
                        <w:szCs w:val="18"/>
                      </w:rPr>
                    </w:pPr>
                    <w:r>
                      <w:rPr>
                        <w:sz w:val="18"/>
                        <w:szCs w:val="18"/>
                      </w:rPr>
                      <w:t>2,178,078,353.90</w:t>
                    </w:r>
                  </w:p>
                </w:tc>
                <w:tc>
                  <w:tcPr>
                    <w:tcW w:w="1064" w:type="dxa"/>
                    <w:vAlign w:val="center"/>
                  </w:tcPr>
                  <w:p w14:paraId="15BD4B75" w14:textId="77777777" w:rsidR="00993314" w:rsidRDefault="00993314">
                    <w:pPr>
                      <w:jc w:val="right"/>
                      <w:rPr>
                        <w:sz w:val="18"/>
                        <w:szCs w:val="18"/>
                      </w:rPr>
                    </w:pPr>
                  </w:p>
                </w:tc>
                <w:tc>
                  <w:tcPr>
                    <w:tcW w:w="1022" w:type="dxa"/>
                    <w:vAlign w:val="center"/>
                  </w:tcPr>
                  <w:p w14:paraId="1A0489D1" w14:textId="77777777" w:rsidR="00993314" w:rsidRDefault="00E76221">
                    <w:pPr>
                      <w:jc w:val="right"/>
                      <w:rPr>
                        <w:sz w:val="18"/>
                        <w:szCs w:val="18"/>
                      </w:rPr>
                    </w:pPr>
                    <w:r>
                      <w:rPr>
                        <w:sz w:val="18"/>
                        <w:szCs w:val="18"/>
                      </w:rPr>
                      <w:t>12,523,905.95</w:t>
                    </w:r>
                  </w:p>
                </w:tc>
                <w:tc>
                  <w:tcPr>
                    <w:tcW w:w="1036" w:type="dxa"/>
                    <w:vAlign w:val="center"/>
                  </w:tcPr>
                  <w:p w14:paraId="3B27E740" w14:textId="77777777" w:rsidR="00993314" w:rsidRDefault="00993314">
                    <w:pPr>
                      <w:jc w:val="right"/>
                      <w:rPr>
                        <w:sz w:val="18"/>
                        <w:szCs w:val="18"/>
                      </w:rPr>
                    </w:pPr>
                  </w:p>
                </w:tc>
                <w:tc>
                  <w:tcPr>
                    <w:tcW w:w="1021" w:type="dxa"/>
                    <w:vAlign w:val="center"/>
                  </w:tcPr>
                  <w:p w14:paraId="04DF514E" w14:textId="77777777" w:rsidR="00993314" w:rsidRDefault="00E76221">
                    <w:pPr>
                      <w:jc w:val="right"/>
                      <w:rPr>
                        <w:sz w:val="18"/>
                        <w:szCs w:val="18"/>
                      </w:rPr>
                    </w:pPr>
                    <w:r>
                      <w:rPr>
                        <w:sz w:val="18"/>
                        <w:szCs w:val="18"/>
                      </w:rPr>
                      <w:t>235,764,432.06</w:t>
                    </w:r>
                  </w:p>
                </w:tc>
                <w:tc>
                  <w:tcPr>
                    <w:tcW w:w="1008" w:type="dxa"/>
                    <w:vAlign w:val="center"/>
                  </w:tcPr>
                  <w:p w14:paraId="063EC2A7" w14:textId="77777777" w:rsidR="00993314" w:rsidRDefault="00E76221">
                    <w:pPr>
                      <w:jc w:val="right"/>
                      <w:rPr>
                        <w:sz w:val="18"/>
                        <w:szCs w:val="18"/>
                      </w:rPr>
                    </w:pPr>
                    <w:r>
                      <w:rPr>
                        <w:sz w:val="18"/>
                        <w:szCs w:val="18"/>
                      </w:rPr>
                      <w:t>1,512,353,699.95</w:t>
                    </w:r>
                  </w:p>
                </w:tc>
                <w:tc>
                  <w:tcPr>
                    <w:tcW w:w="1026" w:type="dxa"/>
                    <w:vAlign w:val="center"/>
                  </w:tcPr>
                  <w:p w14:paraId="30BE45AE" w14:textId="77777777" w:rsidR="00993314" w:rsidRDefault="00E76221">
                    <w:pPr>
                      <w:jc w:val="right"/>
                      <w:rPr>
                        <w:sz w:val="18"/>
                        <w:szCs w:val="18"/>
                      </w:rPr>
                    </w:pPr>
                    <w:r>
                      <w:rPr>
                        <w:sz w:val="18"/>
                        <w:szCs w:val="18"/>
                      </w:rPr>
                      <w:t>5,910,820,391.86</w:t>
                    </w:r>
                  </w:p>
                </w:tc>
              </w:tr>
              <w:tr w:rsidR="00993314" w14:paraId="139CD6BA" w14:textId="77777777">
                <w:trPr>
                  <w:trHeight w:val="20"/>
                </w:trPr>
                <w:sdt>
                  <w:sdtPr>
                    <w:tag w:val="_PLD_22eea8f5bd284adbb011ea489737927b"/>
                    <w:id w:val="436332100"/>
                    <w:lock w:val="sdtLocked"/>
                  </w:sdtPr>
                  <w:sdtContent>
                    <w:tc>
                      <w:tcPr>
                        <w:tcW w:w="2450" w:type="dxa"/>
                      </w:tcPr>
                      <w:p w14:paraId="74A29956" w14:textId="77777777" w:rsidR="00993314" w:rsidRDefault="00E76221">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vAlign w:val="center"/>
                  </w:tcPr>
                  <w:p w14:paraId="1CE177C6"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10BCA067"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F624F1C" w14:textId="77777777" w:rsidR="00993314" w:rsidRDefault="00993314">
                    <w:pPr>
                      <w:jc w:val="right"/>
                      <w:rPr>
                        <w:sz w:val="18"/>
                        <w:szCs w:val="18"/>
                      </w:rPr>
                    </w:pPr>
                  </w:p>
                </w:tc>
                <w:tc>
                  <w:tcPr>
                    <w:tcW w:w="1091" w:type="dxa"/>
                    <w:tcBorders>
                      <w:left w:val="single" w:sz="4" w:space="0" w:color="auto"/>
                    </w:tcBorders>
                    <w:vAlign w:val="center"/>
                  </w:tcPr>
                  <w:p w14:paraId="6981A7C8" w14:textId="77777777" w:rsidR="00993314" w:rsidRDefault="00993314">
                    <w:pPr>
                      <w:jc w:val="right"/>
                      <w:rPr>
                        <w:sz w:val="18"/>
                        <w:szCs w:val="18"/>
                      </w:rPr>
                    </w:pPr>
                  </w:p>
                </w:tc>
                <w:tc>
                  <w:tcPr>
                    <w:tcW w:w="1036" w:type="dxa"/>
                    <w:vAlign w:val="center"/>
                  </w:tcPr>
                  <w:p w14:paraId="2E0E8FDB" w14:textId="77777777" w:rsidR="00993314" w:rsidRDefault="00993314">
                    <w:pPr>
                      <w:jc w:val="right"/>
                      <w:rPr>
                        <w:sz w:val="18"/>
                        <w:szCs w:val="18"/>
                      </w:rPr>
                    </w:pPr>
                  </w:p>
                </w:tc>
                <w:tc>
                  <w:tcPr>
                    <w:tcW w:w="1064" w:type="dxa"/>
                    <w:vAlign w:val="center"/>
                  </w:tcPr>
                  <w:p w14:paraId="7FB1831F" w14:textId="77777777" w:rsidR="00993314" w:rsidRDefault="00993314">
                    <w:pPr>
                      <w:jc w:val="right"/>
                      <w:rPr>
                        <w:sz w:val="18"/>
                        <w:szCs w:val="18"/>
                      </w:rPr>
                    </w:pPr>
                  </w:p>
                </w:tc>
                <w:tc>
                  <w:tcPr>
                    <w:tcW w:w="1022" w:type="dxa"/>
                    <w:vAlign w:val="center"/>
                  </w:tcPr>
                  <w:p w14:paraId="58002FCD" w14:textId="77777777" w:rsidR="00993314" w:rsidRDefault="00E76221">
                    <w:pPr>
                      <w:jc w:val="right"/>
                      <w:rPr>
                        <w:sz w:val="18"/>
                        <w:szCs w:val="18"/>
                      </w:rPr>
                    </w:pPr>
                    <w:r>
                      <w:rPr>
                        <w:sz w:val="18"/>
                        <w:szCs w:val="18"/>
                      </w:rPr>
                      <w:t>-1,164,686.99</w:t>
                    </w:r>
                  </w:p>
                </w:tc>
                <w:tc>
                  <w:tcPr>
                    <w:tcW w:w="1036" w:type="dxa"/>
                    <w:vAlign w:val="center"/>
                  </w:tcPr>
                  <w:p w14:paraId="1A36A8E9" w14:textId="77777777" w:rsidR="00993314" w:rsidRDefault="00993314">
                    <w:pPr>
                      <w:jc w:val="right"/>
                      <w:rPr>
                        <w:sz w:val="18"/>
                        <w:szCs w:val="18"/>
                      </w:rPr>
                    </w:pPr>
                  </w:p>
                </w:tc>
                <w:tc>
                  <w:tcPr>
                    <w:tcW w:w="1021" w:type="dxa"/>
                    <w:vAlign w:val="center"/>
                  </w:tcPr>
                  <w:p w14:paraId="3DFAB987" w14:textId="77777777" w:rsidR="00993314" w:rsidRDefault="00E76221">
                    <w:pPr>
                      <w:jc w:val="right"/>
                      <w:rPr>
                        <w:sz w:val="18"/>
                        <w:szCs w:val="18"/>
                      </w:rPr>
                    </w:pPr>
                    <w:r>
                      <w:rPr>
                        <w:sz w:val="18"/>
                        <w:szCs w:val="18"/>
                      </w:rPr>
                      <w:t>17,559,876.88</w:t>
                    </w:r>
                  </w:p>
                </w:tc>
                <w:tc>
                  <w:tcPr>
                    <w:tcW w:w="1008" w:type="dxa"/>
                    <w:vAlign w:val="center"/>
                  </w:tcPr>
                  <w:p w14:paraId="56AC4370" w14:textId="77777777" w:rsidR="00993314" w:rsidRDefault="00E76221">
                    <w:pPr>
                      <w:jc w:val="right"/>
                      <w:rPr>
                        <w:sz w:val="18"/>
                        <w:szCs w:val="18"/>
                      </w:rPr>
                    </w:pPr>
                    <w:r>
                      <w:rPr>
                        <w:sz w:val="18"/>
                        <w:szCs w:val="18"/>
                      </w:rPr>
                      <w:t>158,038,891.91</w:t>
                    </w:r>
                  </w:p>
                </w:tc>
                <w:tc>
                  <w:tcPr>
                    <w:tcW w:w="1026" w:type="dxa"/>
                    <w:vAlign w:val="center"/>
                  </w:tcPr>
                  <w:p w14:paraId="29A3FFE6" w14:textId="77777777" w:rsidR="00993314" w:rsidRDefault="00E76221">
                    <w:pPr>
                      <w:jc w:val="right"/>
                      <w:rPr>
                        <w:sz w:val="18"/>
                        <w:szCs w:val="18"/>
                      </w:rPr>
                    </w:pPr>
                    <w:r>
                      <w:rPr>
                        <w:sz w:val="18"/>
                        <w:szCs w:val="18"/>
                      </w:rPr>
                      <w:t>174,434,081.80</w:t>
                    </w:r>
                  </w:p>
                </w:tc>
              </w:tr>
              <w:tr w:rsidR="00993314" w14:paraId="590DF2D5" w14:textId="77777777">
                <w:trPr>
                  <w:trHeight w:val="90"/>
                </w:trPr>
                <w:sdt>
                  <w:sdtPr>
                    <w:tag w:val="_PLD_16bc7260292e4c19ad140bdfdf1ee46c"/>
                    <w:id w:val="958534467"/>
                    <w:lock w:val="sdtLocked"/>
                  </w:sdtPr>
                  <w:sdtContent>
                    <w:tc>
                      <w:tcPr>
                        <w:tcW w:w="2450" w:type="dxa"/>
                      </w:tcPr>
                      <w:p w14:paraId="02E64B95" w14:textId="77777777" w:rsidR="00993314" w:rsidRDefault="00E76221">
                        <w:pPr>
                          <w:rPr>
                            <w:sz w:val="18"/>
                            <w:szCs w:val="18"/>
                          </w:rPr>
                        </w:pPr>
                        <w:r>
                          <w:rPr>
                            <w:rFonts w:hint="eastAsia"/>
                            <w:sz w:val="18"/>
                            <w:szCs w:val="18"/>
                          </w:rPr>
                          <w:t>（一）综合收益总额</w:t>
                        </w:r>
                      </w:p>
                    </w:tc>
                  </w:sdtContent>
                </w:sdt>
                <w:tc>
                  <w:tcPr>
                    <w:tcW w:w="1078" w:type="dxa"/>
                    <w:tcBorders>
                      <w:right w:val="single" w:sz="4" w:space="0" w:color="auto"/>
                    </w:tcBorders>
                    <w:vAlign w:val="center"/>
                  </w:tcPr>
                  <w:p w14:paraId="57EE3479"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685FD947"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401F6909" w14:textId="77777777" w:rsidR="00993314" w:rsidRDefault="00993314">
                    <w:pPr>
                      <w:jc w:val="right"/>
                      <w:rPr>
                        <w:sz w:val="18"/>
                        <w:szCs w:val="18"/>
                      </w:rPr>
                    </w:pPr>
                  </w:p>
                </w:tc>
                <w:tc>
                  <w:tcPr>
                    <w:tcW w:w="1091" w:type="dxa"/>
                    <w:tcBorders>
                      <w:left w:val="single" w:sz="4" w:space="0" w:color="auto"/>
                    </w:tcBorders>
                    <w:vAlign w:val="center"/>
                  </w:tcPr>
                  <w:p w14:paraId="100D5BDC" w14:textId="77777777" w:rsidR="00993314" w:rsidRDefault="00993314">
                    <w:pPr>
                      <w:jc w:val="right"/>
                      <w:rPr>
                        <w:sz w:val="18"/>
                        <w:szCs w:val="18"/>
                      </w:rPr>
                    </w:pPr>
                  </w:p>
                </w:tc>
                <w:tc>
                  <w:tcPr>
                    <w:tcW w:w="1036" w:type="dxa"/>
                    <w:vAlign w:val="center"/>
                  </w:tcPr>
                  <w:p w14:paraId="6B89B560" w14:textId="77777777" w:rsidR="00993314" w:rsidRDefault="00993314">
                    <w:pPr>
                      <w:jc w:val="right"/>
                      <w:rPr>
                        <w:sz w:val="18"/>
                        <w:szCs w:val="18"/>
                      </w:rPr>
                    </w:pPr>
                  </w:p>
                </w:tc>
                <w:tc>
                  <w:tcPr>
                    <w:tcW w:w="1064" w:type="dxa"/>
                    <w:vAlign w:val="center"/>
                  </w:tcPr>
                  <w:p w14:paraId="1D001565" w14:textId="77777777" w:rsidR="00993314" w:rsidRDefault="00993314">
                    <w:pPr>
                      <w:jc w:val="right"/>
                      <w:rPr>
                        <w:sz w:val="18"/>
                        <w:szCs w:val="18"/>
                      </w:rPr>
                    </w:pPr>
                  </w:p>
                </w:tc>
                <w:tc>
                  <w:tcPr>
                    <w:tcW w:w="1022" w:type="dxa"/>
                    <w:vAlign w:val="center"/>
                  </w:tcPr>
                  <w:p w14:paraId="27417E5D" w14:textId="77777777" w:rsidR="00993314" w:rsidRDefault="00E76221">
                    <w:pPr>
                      <w:jc w:val="right"/>
                      <w:rPr>
                        <w:sz w:val="18"/>
                        <w:szCs w:val="18"/>
                      </w:rPr>
                    </w:pPr>
                    <w:r>
                      <w:rPr>
                        <w:sz w:val="18"/>
                        <w:szCs w:val="18"/>
                      </w:rPr>
                      <w:t>-1,164,686.99</w:t>
                    </w:r>
                  </w:p>
                </w:tc>
                <w:tc>
                  <w:tcPr>
                    <w:tcW w:w="1036" w:type="dxa"/>
                    <w:vAlign w:val="center"/>
                  </w:tcPr>
                  <w:p w14:paraId="169971E1" w14:textId="77777777" w:rsidR="00993314" w:rsidRDefault="00993314">
                    <w:pPr>
                      <w:jc w:val="right"/>
                      <w:rPr>
                        <w:sz w:val="18"/>
                        <w:szCs w:val="18"/>
                      </w:rPr>
                    </w:pPr>
                  </w:p>
                </w:tc>
                <w:tc>
                  <w:tcPr>
                    <w:tcW w:w="1021" w:type="dxa"/>
                    <w:vAlign w:val="center"/>
                  </w:tcPr>
                  <w:p w14:paraId="17B29224" w14:textId="77777777" w:rsidR="00993314" w:rsidRDefault="00993314">
                    <w:pPr>
                      <w:jc w:val="right"/>
                      <w:rPr>
                        <w:sz w:val="18"/>
                        <w:szCs w:val="18"/>
                      </w:rPr>
                    </w:pPr>
                  </w:p>
                </w:tc>
                <w:tc>
                  <w:tcPr>
                    <w:tcW w:w="1008" w:type="dxa"/>
                    <w:vAlign w:val="center"/>
                  </w:tcPr>
                  <w:p w14:paraId="389D3AE8" w14:textId="77777777" w:rsidR="00993314" w:rsidRDefault="00E76221">
                    <w:pPr>
                      <w:jc w:val="right"/>
                      <w:rPr>
                        <w:sz w:val="18"/>
                        <w:szCs w:val="18"/>
                      </w:rPr>
                    </w:pPr>
                    <w:r>
                      <w:rPr>
                        <w:sz w:val="18"/>
                        <w:szCs w:val="18"/>
                      </w:rPr>
                      <w:t>175,598,768.79</w:t>
                    </w:r>
                  </w:p>
                </w:tc>
                <w:tc>
                  <w:tcPr>
                    <w:tcW w:w="1026" w:type="dxa"/>
                    <w:vAlign w:val="center"/>
                  </w:tcPr>
                  <w:p w14:paraId="02E9A93B" w14:textId="77777777" w:rsidR="00993314" w:rsidRDefault="00E76221">
                    <w:pPr>
                      <w:jc w:val="right"/>
                      <w:rPr>
                        <w:sz w:val="18"/>
                        <w:szCs w:val="18"/>
                      </w:rPr>
                    </w:pPr>
                    <w:r>
                      <w:rPr>
                        <w:sz w:val="18"/>
                        <w:szCs w:val="18"/>
                      </w:rPr>
                      <w:t>174,434,081.80</w:t>
                    </w:r>
                  </w:p>
                </w:tc>
              </w:tr>
              <w:tr w:rsidR="00993314" w14:paraId="7E02ED69" w14:textId="77777777">
                <w:trPr>
                  <w:trHeight w:val="20"/>
                </w:trPr>
                <w:sdt>
                  <w:sdtPr>
                    <w:tag w:val="_PLD_878006a38fe64d8788706ec54fa4a47b"/>
                    <w:id w:val="922377005"/>
                    <w:lock w:val="sdtLocked"/>
                  </w:sdtPr>
                  <w:sdtContent>
                    <w:tc>
                      <w:tcPr>
                        <w:tcW w:w="2450" w:type="dxa"/>
                      </w:tcPr>
                      <w:p w14:paraId="0729AA47" w14:textId="77777777" w:rsidR="00993314" w:rsidRDefault="00E76221">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vAlign w:val="center"/>
                  </w:tcPr>
                  <w:p w14:paraId="6476288D"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23FEA35C"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7ACDB6BE" w14:textId="77777777" w:rsidR="00993314" w:rsidRDefault="00993314">
                    <w:pPr>
                      <w:jc w:val="right"/>
                      <w:rPr>
                        <w:sz w:val="18"/>
                        <w:szCs w:val="18"/>
                      </w:rPr>
                    </w:pPr>
                  </w:p>
                </w:tc>
                <w:tc>
                  <w:tcPr>
                    <w:tcW w:w="1091" w:type="dxa"/>
                    <w:tcBorders>
                      <w:left w:val="single" w:sz="4" w:space="0" w:color="auto"/>
                    </w:tcBorders>
                    <w:vAlign w:val="center"/>
                  </w:tcPr>
                  <w:p w14:paraId="40E88B50" w14:textId="77777777" w:rsidR="00993314" w:rsidRDefault="00993314">
                    <w:pPr>
                      <w:jc w:val="right"/>
                      <w:rPr>
                        <w:sz w:val="18"/>
                        <w:szCs w:val="18"/>
                      </w:rPr>
                    </w:pPr>
                  </w:p>
                </w:tc>
                <w:tc>
                  <w:tcPr>
                    <w:tcW w:w="1036" w:type="dxa"/>
                    <w:vAlign w:val="center"/>
                  </w:tcPr>
                  <w:p w14:paraId="3435524E" w14:textId="77777777" w:rsidR="00993314" w:rsidRDefault="00993314">
                    <w:pPr>
                      <w:jc w:val="right"/>
                      <w:rPr>
                        <w:sz w:val="18"/>
                        <w:szCs w:val="18"/>
                      </w:rPr>
                    </w:pPr>
                  </w:p>
                </w:tc>
                <w:tc>
                  <w:tcPr>
                    <w:tcW w:w="1064" w:type="dxa"/>
                    <w:vAlign w:val="center"/>
                  </w:tcPr>
                  <w:p w14:paraId="7CA356CB" w14:textId="77777777" w:rsidR="00993314" w:rsidRDefault="00993314">
                    <w:pPr>
                      <w:jc w:val="right"/>
                      <w:rPr>
                        <w:sz w:val="18"/>
                        <w:szCs w:val="18"/>
                      </w:rPr>
                    </w:pPr>
                  </w:p>
                </w:tc>
                <w:tc>
                  <w:tcPr>
                    <w:tcW w:w="1022" w:type="dxa"/>
                    <w:vAlign w:val="center"/>
                  </w:tcPr>
                  <w:p w14:paraId="2145AF7F" w14:textId="77777777" w:rsidR="00993314" w:rsidRDefault="00993314">
                    <w:pPr>
                      <w:jc w:val="right"/>
                      <w:rPr>
                        <w:sz w:val="18"/>
                        <w:szCs w:val="18"/>
                      </w:rPr>
                    </w:pPr>
                  </w:p>
                </w:tc>
                <w:tc>
                  <w:tcPr>
                    <w:tcW w:w="1036" w:type="dxa"/>
                    <w:vAlign w:val="center"/>
                  </w:tcPr>
                  <w:p w14:paraId="096A5775" w14:textId="77777777" w:rsidR="00993314" w:rsidRDefault="00993314">
                    <w:pPr>
                      <w:jc w:val="right"/>
                      <w:rPr>
                        <w:sz w:val="18"/>
                        <w:szCs w:val="18"/>
                      </w:rPr>
                    </w:pPr>
                  </w:p>
                </w:tc>
                <w:tc>
                  <w:tcPr>
                    <w:tcW w:w="1021" w:type="dxa"/>
                    <w:vAlign w:val="center"/>
                  </w:tcPr>
                  <w:p w14:paraId="4FA9DF72" w14:textId="77777777" w:rsidR="00993314" w:rsidRDefault="00993314">
                    <w:pPr>
                      <w:jc w:val="right"/>
                      <w:rPr>
                        <w:sz w:val="18"/>
                        <w:szCs w:val="18"/>
                      </w:rPr>
                    </w:pPr>
                  </w:p>
                </w:tc>
                <w:tc>
                  <w:tcPr>
                    <w:tcW w:w="1008" w:type="dxa"/>
                    <w:vAlign w:val="center"/>
                  </w:tcPr>
                  <w:p w14:paraId="42EDFE3E" w14:textId="77777777" w:rsidR="00993314" w:rsidRDefault="00993314">
                    <w:pPr>
                      <w:jc w:val="right"/>
                      <w:rPr>
                        <w:sz w:val="18"/>
                        <w:szCs w:val="18"/>
                      </w:rPr>
                    </w:pPr>
                  </w:p>
                </w:tc>
                <w:tc>
                  <w:tcPr>
                    <w:tcW w:w="1026" w:type="dxa"/>
                    <w:vAlign w:val="center"/>
                  </w:tcPr>
                  <w:p w14:paraId="3F3F6498" w14:textId="77777777" w:rsidR="00993314" w:rsidRDefault="00993314">
                    <w:pPr>
                      <w:jc w:val="right"/>
                      <w:rPr>
                        <w:sz w:val="18"/>
                        <w:szCs w:val="18"/>
                      </w:rPr>
                    </w:pPr>
                  </w:p>
                </w:tc>
              </w:tr>
              <w:tr w:rsidR="00993314" w14:paraId="26DC57DB" w14:textId="77777777">
                <w:trPr>
                  <w:trHeight w:val="20"/>
                </w:trPr>
                <w:sdt>
                  <w:sdtPr>
                    <w:tag w:val="_PLD_87b7ce2356df4876b71161948845f6e6"/>
                    <w:id w:val="354555968"/>
                    <w:lock w:val="sdtLocked"/>
                  </w:sdtPr>
                  <w:sdtContent>
                    <w:tc>
                      <w:tcPr>
                        <w:tcW w:w="2450" w:type="dxa"/>
                      </w:tcPr>
                      <w:p w14:paraId="515ADF50" w14:textId="77777777" w:rsidR="00993314" w:rsidRDefault="00E76221">
                        <w:pPr>
                          <w:rPr>
                            <w:sz w:val="18"/>
                            <w:szCs w:val="18"/>
                          </w:rPr>
                        </w:pPr>
                        <w:r>
                          <w:rPr>
                            <w:rFonts w:hint="eastAsia"/>
                            <w:sz w:val="18"/>
                            <w:szCs w:val="18"/>
                          </w:rPr>
                          <w:t>1．所有者投入的普通股</w:t>
                        </w:r>
                      </w:p>
                    </w:tc>
                  </w:sdtContent>
                </w:sdt>
                <w:tc>
                  <w:tcPr>
                    <w:tcW w:w="1078" w:type="dxa"/>
                    <w:tcBorders>
                      <w:right w:val="single" w:sz="4" w:space="0" w:color="auto"/>
                    </w:tcBorders>
                    <w:vAlign w:val="center"/>
                  </w:tcPr>
                  <w:p w14:paraId="2635D7CE"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7AA4C835"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1EA1994F" w14:textId="77777777" w:rsidR="00993314" w:rsidRDefault="00993314">
                    <w:pPr>
                      <w:jc w:val="right"/>
                      <w:rPr>
                        <w:sz w:val="18"/>
                        <w:szCs w:val="18"/>
                      </w:rPr>
                    </w:pPr>
                  </w:p>
                </w:tc>
                <w:tc>
                  <w:tcPr>
                    <w:tcW w:w="1091" w:type="dxa"/>
                    <w:tcBorders>
                      <w:left w:val="single" w:sz="4" w:space="0" w:color="auto"/>
                    </w:tcBorders>
                    <w:vAlign w:val="center"/>
                  </w:tcPr>
                  <w:p w14:paraId="38832F83" w14:textId="77777777" w:rsidR="00993314" w:rsidRDefault="00993314">
                    <w:pPr>
                      <w:jc w:val="right"/>
                      <w:rPr>
                        <w:sz w:val="18"/>
                        <w:szCs w:val="18"/>
                      </w:rPr>
                    </w:pPr>
                  </w:p>
                </w:tc>
                <w:tc>
                  <w:tcPr>
                    <w:tcW w:w="1036" w:type="dxa"/>
                    <w:vAlign w:val="center"/>
                  </w:tcPr>
                  <w:p w14:paraId="1BC276D4" w14:textId="77777777" w:rsidR="00993314" w:rsidRDefault="00993314">
                    <w:pPr>
                      <w:jc w:val="right"/>
                      <w:rPr>
                        <w:sz w:val="18"/>
                        <w:szCs w:val="18"/>
                      </w:rPr>
                    </w:pPr>
                  </w:p>
                </w:tc>
                <w:tc>
                  <w:tcPr>
                    <w:tcW w:w="1064" w:type="dxa"/>
                    <w:vAlign w:val="center"/>
                  </w:tcPr>
                  <w:p w14:paraId="0E556C60" w14:textId="77777777" w:rsidR="00993314" w:rsidRDefault="00993314">
                    <w:pPr>
                      <w:jc w:val="right"/>
                      <w:rPr>
                        <w:sz w:val="18"/>
                        <w:szCs w:val="18"/>
                      </w:rPr>
                    </w:pPr>
                  </w:p>
                </w:tc>
                <w:tc>
                  <w:tcPr>
                    <w:tcW w:w="1022" w:type="dxa"/>
                    <w:vAlign w:val="center"/>
                  </w:tcPr>
                  <w:p w14:paraId="7E2B4BAE" w14:textId="77777777" w:rsidR="00993314" w:rsidRDefault="00993314">
                    <w:pPr>
                      <w:jc w:val="right"/>
                      <w:rPr>
                        <w:sz w:val="18"/>
                        <w:szCs w:val="18"/>
                      </w:rPr>
                    </w:pPr>
                  </w:p>
                </w:tc>
                <w:tc>
                  <w:tcPr>
                    <w:tcW w:w="1036" w:type="dxa"/>
                    <w:vAlign w:val="center"/>
                  </w:tcPr>
                  <w:p w14:paraId="5E0343E0" w14:textId="77777777" w:rsidR="00993314" w:rsidRDefault="00993314">
                    <w:pPr>
                      <w:jc w:val="right"/>
                      <w:rPr>
                        <w:sz w:val="18"/>
                        <w:szCs w:val="18"/>
                      </w:rPr>
                    </w:pPr>
                  </w:p>
                </w:tc>
                <w:tc>
                  <w:tcPr>
                    <w:tcW w:w="1021" w:type="dxa"/>
                    <w:vAlign w:val="center"/>
                  </w:tcPr>
                  <w:p w14:paraId="3E4FD758" w14:textId="77777777" w:rsidR="00993314" w:rsidRDefault="00993314">
                    <w:pPr>
                      <w:jc w:val="right"/>
                      <w:rPr>
                        <w:sz w:val="18"/>
                        <w:szCs w:val="18"/>
                      </w:rPr>
                    </w:pPr>
                  </w:p>
                </w:tc>
                <w:tc>
                  <w:tcPr>
                    <w:tcW w:w="1008" w:type="dxa"/>
                    <w:vAlign w:val="center"/>
                  </w:tcPr>
                  <w:p w14:paraId="1805252F" w14:textId="77777777" w:rsidR="00993314" w:rsidRDefault="00993314">
                    <w:pPr>
                      <w:jc w:val="right"/>
                      <w:rPr>
                        <w:sz w:val="18"/>
                        <w:szCs w:val="18"/>
                      </w:rPr>
                    </w:pPr>
                  </w:p>
                </w:tc>
                <w:tc>
                  <w:tcPr>
                    <w:tcW w:w="1026" w:type="dxa"/>
                    <w:vAlign w:val="center"/>
                  </w:tcPr>
                  <w:p w14:paraId="18704A3A" w14:textId="77777777" w:rsidR="00993314" w:rsidRDefault="00993314">
                    <w:pPr>
                      <w:jc w:val="right"/>
                      <w:rPr>
                        <w:sz w:val="18"/>
                        <w:szCs w:val="18"/>
                      </w:rPr>
                    </w:pPr>
                  </w:p>
                </w:tc>
              </w:tr>
              <w:tr w:rsidR="00993314" w14:paraId="36EB1E8F" w14:textId="77777777">
                <w:trPr>
                  <w:trHeight w:val="20"/>
                </w:trPr>
                <w:sdt>
                  <w:sdtPr>
                    <w:tag w:val="_PLD_364b722055ed48639a8a73b5223e270d"/>
                    <w:id w:val="-1697689005"/>
                    <w:lock w:val="sdtLocked"/>
                  </w:sdtPr>
                  <w:sdtContent>
                    <w:tc>
                      <w:tcPr>
                        <w:tcW w:w="2450" w:type="dxa"/>
                      </w:tcPr>
                      <w:p w14:paraId="6E233CA8" w14:textId="77777777" w:rsidR="00993314" w:rsidRDefault="00E76221">
                        <w:pPr>
                          <w:rPr>
                            <w:sz w:val="18"/>
                            <w:szCs w:val="18"/>
                          </w:rPr>
                        </w:pPr>
                        <w:r>
                          <w:rPr>
                            <w:rFonts w:hint="eastAsia"/>
                            <w:sz w:val="18"/>
                            <w:szCs w:val="18"/>
                          </w:rPr>
                          <w:t>2．其他权益工具持有者投入资本</w:t>
                        </w:r>
                      </w:p>
                    </w:tc>
                  </w:sdtContent>
                </w:sdt>
                <w:tc>
                  <w:tcPr>
                    <w:tcW w:w="1078" w:type="dxa"/>
                    <w:tcBorders>
                      <w:right w:val="single" w:sz="4" w:space="0" w:color="auto"/>
                    </w:tcBorders>
                    <w:vAlign w:val="center"/>
                  </w:tcPr>
                  <w:p w14:paraId="58DAD98A"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5ED85B2C"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D2E913C" w14:textId="77777777" w:rsidR="00993314" w:rsidRDefault="00993314">
                    <w:pPr>
                      <w:jc w:val="right"/>
                      <w:rPr>
                        <w:sz w:val="18"/>
                        <w:szCs w:val="18"/>
                      </w:rPr>
                    </w:pPr>
                  </w:p>
                </w:tc>
                <w:tc>
                  <w:tcPr>
                    <w:tcW w:w="1091" w:type="dxa"/>
                    <w:tcBorders>
                      <w:left w:val="single" w:sz="4" w:space="0" w:color="auto"/>
                    </w:tcBorders>
                    <w:vAlign w:val="center"/>
                  </w:tcPr>
                  <w:p w14:paraId="6E867400" w14:textId="77777777" w:rsidR="00993314" w:rsidRDefault="00993314">
                    <w:pPr>
                      <w:jc w:val="right"/>
                      <w:rPr>
                        <w:sz w:val="18"/>
                        <w:szCs w:val="18"/>
                      </w:rPr>
                    </w:pPr>
                  </w:p>
                </w:tc>
                <w:tc>
                  <w:tcPr>
                    <w:tcW w:w="1036" w:type="dxa"/>
                    <w:vAlign w:val="center"/>
                  </w:tcPr>
                  <w:p w14:paraId="371D0F99" w14:textId="77777777" w:rsidR="00993314" w:rsidRDefault="00993314">
                    <w:pPr>
                      <w:jc w:val="right"/>
                      <w:rPr>
                        <w:sz w:val="18"/>
                        <w:szCs w:val="18"/>
                      </w:rPr>
                    </w:pPr>
                  </w:p>
                </w:tc>
                <w:tc>
                  <w:tcPr>
                    <w:tcW w:w="1064" w:type="dxa"/>
                    <w:vAlign w:val="center"/>
                  </w:tcPr>
                  <w:p w14:paraId="70EC3420" w14:textId="77777777" w:rsidR="00993314" w:rsidRDefault="00993314">
                    <w:pPr>
                      <w:jc w:val="right"/>
                      <w:rPr>
                        <w:sz w:val="18"/>
                        <w:szCs w:val="18"/>
                      </w:rPr>
                    </w:pPr>
                  </w:p>
                </w:tc>
                <w:tc>
                  <w:tcPr>
                    <w:tcW w:w="1022" w:type="dxa"/>
                    <w:vAlign w:val="center"/>
                  </w:tcPr>
                  <w:p w14:paraId="30989DC5" w14:textId="77777777" w:rsidR="00993314" w:rsidRDefault="00993314">
                    <w:pPr>
                      <w:jc w:val="right"/>
                      <w:rPr>
                        <w:sz w:val="18"/>
                        <w:szCs w:val="18"/>
                      </w:rPr>
                    </w:pPr>
                  </w:p>
                </w:tc>
                <w:tc>
                  <w:tcPr>
                    <w:tcW w:w="1036" w:type="dxa"/>
                    <w:vAlign w:val="center"/>
                  </w:tcPr>
                  <w:p w14:paraId="69E96901" w14:textId="77777777" w:rsidR="00993314" w:rsidRDefault="00993314">
                    <w:pPr>
                      <w:jc w:val="right"/>
                      <w:rPr>
                        <w:sz w:val="18"/>
                        <w:szCs w:val="18"/>
                      </w:rPr>
                    </w:pPr>
                  </w:p>
                </w:tc>
                <w:tc>
                  <w:tcPr>
                    <w:tcW w:w="1021" w:type="dxa"/>
                    <w:vAlign w:val="center"/>
                  </w:tcPr>
                  <w:p w14:paraId="3A6E2E6B" w14:textId="77777777" w:rsidR="00993314" w:rsidRDefault="00993314">
                    <w:pPr>
                      <w:jc w:val="right"/>
                      <w:rPr>
                        <w:sz w:val="18"/>
                        <w:szCs w:val="18"/>
                      </w:rPr>
                    </w:pPr>
                  </w:p>
                </w:tc>
                <w:tc>
                  <w:tcPr>
                    <w:tcW w:w="1008" w:type="dxa"/>
                    <w:vAlign w:val="center"/>
                  </w:tcPr>
                  <w:p w14:paraId="2FF79DA8" w14:textId="77777777" w:rsidR="00993314" w:rsidRDefault="00993314">
                    <w:pPr>
                      <w:jc w:val="right"/>
                      <w:rPr>
                        <w:sz w:val="18"/>
                        <w:szCs w:val="18"/>
                      </w:rPr>
                    </w:pPr>
                  </w:p>
                </w:tc>
                <w:tc>
                  <w:tcPr>
                    <w:tcW w:w="1026" w:type="dxa"/>
                    <w:vAlign w:val="center"/>
                  </w:tcPr>
                  <w:p w14:paraId="49680741" w14:textId="77777777" w:rsidR="00993314" w:rsidRDefault="00993314">
                    <w:pPr>
                      <w:jc w:val="right"/>
                      <w:rPr>
                        <w:sz w:val="18"/>
                        <w:szCs w:val="18"/>
                      </w:rPr>
                    </w:pPr>
                  </w:p>
                </w:tc>
              </w:tr>
              <w:tr w:rsidR="00993314" w14:paraId="350FBD54" w14:textId="77777777">
                <w:trPr>
                  <w:trHeight w:val="20"/>
                </w:trPr>
                <w:sdt>
                  <w:sdtPr>
                    <w:tag w:val="_PLD_224ee219054e4248b57b186593db85a6"/>
                    <w:id w:val="-1821103187"/>
                    <w:lock w:val="sdtLocked"/>
                  </w:sdtPr>
                  <w:sdtContent>
                    <w:tc>
                      <w:tcPr>
                        <w:tcW w:w="2450" w:type="dxa"/>
                      </w:tcPr>
                      <w:p w14:paraId="75001489" w14:textId="77777777" w:rsidR="00993314" w:rsidRDefault="00E76221">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vAlign w:val="center"/>
                  </w:tcPr>
                  <w:p w14:paraId="1F20BBA4"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45CB3D66"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0FF3C16" w14:textId="77777777" w:rsidR="00993314" w:rsidRDefault="00993314">
                    <w:pPr>
                      <w:jc w:val="right"/>
                      <w:rPr>
                        <w:sz w:val="18"/>
                        <w:szCs w:val="18"/>
                      </w:rPr>
                    </w:pPr>
                  </w:p>
                </w:tc>
                <w:tc>
                  <w:tcPr>
                    <w:tcW w:w="1091" w:type="dxa"/>
                    <w:tcBorders>
                      <w:left w:val="single" w:sz="4" w:space="0" w:color="auto"/>
                    </w:tcBorders>
                    <w:vAlign w:val="center"/>
                  </w:tcPr>
                  <w:p w14:paraId="7AB0DD26" w14:textId="77777777" w:rsidR="00993314" w:rsidRDefault="00993314">
                    <w:pPr>
                      <w:jc w:val="right"/>
                      <w:rPr>
                        <w:sz w:val="18"/>
                        <w:szCs w:val="18"/>
                      </w:rPr>
                    </w:pPr>
                  </w:p>
                </w:tc>
                <w:tc>
                  <w:tcPr>
                    <w:tcW w:w="1036" w:type="dxa"/>
                    <w:vAlign w:val="center"/>
                  </w:tcPr>
                  <w:p w14:paraId="6E20EDBE" w14:textId="77777777" w:rsidR="00993314" w:rsidRDefault="00993314">
                    <w:pPr>
                      <w:jc w:val="right"/>
                      <w:rPr>
                        <w:sz w:val="18"/>
                        <w:szCs w:val="18"/>
                      </w:rPr>
                    </w:pPr>
                  </w:p>
                </w:tc>
                <w:tc>
                  <w:tcPr>
                    <w:tcW w:w="1064" w:type="dxa"/>
                    <w:vAlign w:val="center"/>
                  </w:tcPr>
                  <w:p w14:paraId="004D8471" w14:textId="77777777" w:rsidR="00993314" w:rsidRDefault="00993314">
                    <w:pPr>
                      <w:jc w:val="right"/>
                      <w:rPr>
                        <w:sz w:val="18"/>
                        <w:szCs w:val="18"/>
                      </w:rPr>
                    </w:pPr>
                  </w:p>
                </w:tc>
                <w:tc>
                  <w:tcPr>
                    <w:tcW w:w="1022" w:type="dxa"/>
                    <w:vAlign w:val="center"/>
                  </w:tcPr>
                  <w:p w14:paraId="38DEA49D" w14:textId="77777777" w:rsidR="00993314" w:rsidRDefault="00993314">
                    <w:pPr>
                      <w:jc w:val="right"/>
                      <w:rPr>
                        <w:sz w:val="18"/>
                        <w:szCs w:val="18"/>
                      </w:rPr>
                    </w:pPr>
                  </w:p>
                </w:tc>
                <w:tc>
                  <w:tcPr>
                    <w:tcW w:w="1036" w:type="dxa"/>
                    <w:vAlign w:val="center"/>
                  </w:tcPr>
                  <w:p w14:paraId="505DF267" w14:textId="77777777" w:rsidR="00993314" w:rsidRDefault="00993314">
                    <w:pPr>
                      <w:jc w:val="right"/>
                      <w:rPr>
                        <w:sz w:val="18"/>
                        <w:szCs w:val="18"/>
                      </w:rPr>
                    </w:pPr>
                  </w:p>
                </w:tc>
                <w:tc>
                  <w:tcPr>
                    <w:tcW w:w="1021" w:type="dxa"/>
                    <w:vAlign w:val="center"/>
                  </w:tcPr>
                  <w:p w14:paraId="3F2939B4" w14:textId="77777777" w:rsidR="00993314" w:rsidRDefault="00993314">
                    <w:pPr>
                      <w:jc w:val="right"/>
                      <w:rPr>
                        <w:sz w:val="18"/>
                        <w:szCs w:val="18"/>
                      </w:rPr>
                    </w:pPr>
                  </w:p>
                </w:tc>
                <w:tc>
                  <w:tcPr>
                    <w:tcW w:w="1008" w:type="dxa"/>
                    <w:vAlign w:val="center"/>
                  </w:tcPr>
                  <w:p w14:paraId="2B977187" w14:textId="77777777" w:rsidR="00993314" w:rsidRDefault="00993314">
                    <w:pPr>
                      <w:jc w:val="right"/>
                      <w:rPr>
                        <w:sz w:val="18"/>
                        <w:szCs w:val="18"/>
                      </w:rPr>
                    </w:pPr>
                  </w:p>
                </w:tc>
                <w:tc>
                  <w:tcPr>
                    <w:tcW w:w="1026" w:type="dxa"/>
                    <w:vAlign w:val="center"/>
                  </w:tcPr>
                  <w:p w14:paraId="6BEB184A" w14:textId="77777777" w:rsidR="00993314" w:rsidRDefault="00993314">
                    <w:pPr>
                      <w:jc w:val="right"/>
                      <w:rPr>
                        <w:sz w:val="18"/>
                        <w:szCs w:val="18"/>
                      </w:rPr>
                    </w:pPr>
                  </w:p>
                </w:tc>
              </w:tr>
              <w:tr w:rsidR="00993314" w14:paraId="79511348" w14:textId="77777777">
                <w:trPr>
                  <w:trHeight w:val="20"/>
                </w:trPr>
                <w:sdt>
                  <w:sdtPr>
                    <w:tag w:val="_PLD_2bb07b8c813f401e9b889121fc03b9bd"/>
                    <w:id w:val="-376398020"/>
                    <w:lock w:val="sdtLocked"/>
                  </w:sdtPr>
                  <w:sdtContent>
                    <w:tc>
                      <w:tcPr>
                        <w:tcW w:w="2450" w:type="dxa"/>
                      </w:tcPr>
                      <w:p w14:paraId="37DF0F77" w14:textId="77777777" w:rsidR="00993314" w:rsidRDefault="00E76221">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vAlign w:val="center"/>
                  </w:tcPr>
                  <w:p w14:paraId="03611ACE"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F4E0AC2"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FFF779D" w14:textId="77777777" w:rsidR="00993314" w:rsidRDefault="00993314">
                    <w:pPr>
                      <w:jc w:val="right"/>
                      <w:rPr>
                        <w:sz w:val="18"/>
                        <w:szCs w:val="18"/>
                      </w:rPr>
                    </w:pPr>
                  </w:p>
                </w:tc>
                <w:tc>
                  <w:tcPr>
                    <w:tcW w:w="1091" w:type="dxa"/>
                    <w:tcBorders>
                      <w:left w:val="single" w:sz="4" w:space="0" w:color="auto"/>
                    </w:tcBorders>
                    <w:vAlign w:val="center"/>
                  </w:tcPr>
                  <w:p w14:paraId="769C9248" w14:textId="77777777" w:rsidR="00993314" w:rsidRDefault="00993314">
                    <w:pPr>
                      <w:jc w:val="right"/>
                      <w:rPr>
                        <w:sz w:val="18"/>
                        <w:szCs w:val="18"/>
                      </w:rPr>
                    </w:pPr>
                  </w:p>
                </w:tc>
                <w:tc>
                  <w:tcPr>
                    <w:tcW w:w="1036" w:type="dxa"/>
                    <w:vAlign w:val="center"/>
                  </w:tcPr>
                  <w:p w14:paraId="6FA4C299" w14:textId="77777777" w:rsidR="00993314" w:rsidRDefault="00993314">
                    <w:pPr>
                      <w:jc w:val="right"/>
                      <w:rPr>
                        <w:sz w:val="18"/>
                        <w:szCs w:val="18"/>
                      </w:rPr>
                    </w:pPr>
                  </w:p>
                </w:tc>
                <w:tc>
                  <w:tcPr>
                    <w:tcW w:w="1064" w:type="dxa"/>
                    <w:vAlign w:val="center"/>
                  </w:tcPr>
                  <w:p w14:paraId="1ECA5DE5" w14:textId="77777777" w:rsidR="00993314" w:rsidRDefault="00993314">
                    <w:pPr>
                      <w:jc w:val="right"/>
                      <w:rPr>
                        <w:sz w:val="18"/>
                        <w:szCs w:val="18"/>
                      </w:rPr>
                    </w:pPr>
                  </w:p>
                </w:tc>
                <w:tc>
                  <w:tcPr>
                    <w:tcW w:w="1022" w:type="dxa"/>
                    <w:vAlign w:val="center"/>
                  </w:tcPr>
                  <w:p w14:paraId="5480ECD6" w14:textId="77777777" w:rsidR="00993314" w:rsidRDefault="00993314">
                    <w:pPr>
                      <w:jc w:val="right"/>
                      <w:rPr>
                        <w:sz w:val="18"/>
                        <w:szCs w:val="18"/>
                      </w:rPr>
                    </w:pPr>
                  </w:p>
                </w:tc>
                <w:tc>
                  <w:tcPr>
                    <w:tcW w:w="1036" w:type="dxa"/>
                    <w:vAlign w:val="center"/>
                  </w:tcPr>
                  <w:p w14:paraId="710AB4FE" w14:textId="77777777" w:rsidR="00993314" w:rsidRDefault="00993314">
                    <w:pPr>
                      <w:jc w:val="right"/>
                      <w:rPr>
                        <w:sz w:val="18"/>
                        <w:szCs w:val="18"/>
                      </w:rPr>
                    </w:pPr>
                  </w:p>
                </w:tc>
                <w:tc>
                  <w:tcPr>
                    <w:tcW w:w="1021" w:type="dxa"/>
                    <w:vAlign w:val="center"/>
                  </w:tcPr>
                  <w:p w14:paraId="42CE59A7" w14:textId="77777777" w:rsidR="00993314" w:rsidRDefault="00993314">
                    <w:pPr>
                      <w:jc w:val="right"/>
                      <w:rPr>
                        <w:sz w:val="18"/>
                        <w:szCs w:val="18"/>
                      </w:rPr>
                    </w:pPr>
                  </w:p>
                </w:tc>
                <w:tc>
                  <w:tcPr>
                    <w:tcW w:w="1008" w:type="dxa"/>
                    <w:vAlign w:val="center"/>
                  </w:tcPr>
                  <w:p w14:paraId="01522C5F" w14:textId="77777777" w:rsidR="00993314" w:rsidRDefault="00993314">
                    <w:pPr>
                      <w:jc w:val="right"/>
                      <w:rPr>
                        <w:sz w:val="18"/>
                        <w:szCs w:val="18"/>
                      </w:rPr>
                    </w:pPr>
                  </w:p>
                </w:tc>
                <w:tc>
                  <w:tcPr>
                    <w:tcW w:w="1026" w:type="dxa"/>
                    <w:vAlign w:val="center"/>
                  </w:tcPr>
                  <w:p w14:paraId="487CDDAD" w14:textId="77777777" w:rsidR="00993314" w:rsidRDefault="00993314">
                    <w:pPr>
                      <w:jc w:val="right"/>
                      <w:rPr>
                        <w:sz w:val="18"/>
                        <w:szCs w:val="18"/>
                      </w:rPr>
                    </w:pPr>
                  </w:p>
                </w:tc>
              </w:tr>
              <w:tr w:rsidR="00993314" w14:paraId="08874E95" w14:textId="77777777">
                <w:trPr>
                  <w:trHeight w:val="20"/>
                </w:trPr>
                <w:sdt>
                  <w:sdtPr>
                    <w:tag w:val="_PLD_b280cf7ceeaa4dd8b4b782055ca20607"/>
                    <w:id w:val="494540052"/>
                    <w:lock w:val="sdtLocked"/>
                  </w:sdtPr>
                  <w:sdtContent>
                    <w:tc>
                      <w:tcPr>
                        <w:tcW w:w="2450" w:type="dxa"/>
                      </w:tcPr>
                      <w:p w14:paraId="365DA9DE" w14:textId="77777777" w:rsidR="00993314" w:rsidRDefault="00E76221">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vAlign w:val="center"/>
                  </w:tcPr>
                  <w:p w14:paraId="424A751A"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D7B3CEA"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3BDCA803" w14:textId="77777777" w:rsidR="00993314" w:rsidRDefault="00993314">
                    <w:pPr>
                      <w:jc w:val="right"/>
                      <w:rPr>
                        <w:sz w:val="18"/>
                        <w:szCs w:val="18"/>
                      </w:rPr>
                    </w:pPr>
                  </w:p>
                </w:tc>
                <w:tc>
                  <w:tcPr>
                    <w:tcW w:w="1091" w:type="dxa"/>
                    <w:tcBorders>
                      <w:left w:val="single" w:sz="4" w:space="0" w:color="auto"/>
                    </w:tcBorders>
                    <w:vAlign w:val="center"/>
                  </w:tcPr>
                  <w:p w14:paraId="1B264E1D" w14:textId="77777777" w:rsidR="00993314" w:rsidRDefault="00993314">
                    <w:pPr>
                      <w:jc w:val="right"/>
                      <w:rPr>
                        <w:sz w:val="18"/>
                        <w:szCs w:val="18"/>
                      </w:rPr>
                    </w:pPr>
                  </w:p>
                </w:tc>
                <w:tc>
                  <w:tcPr>
                    <w:tcW w:w="1036" w:type="dxa"/>
                    <w:vAlign w:val="center"/>
                  </w:tcPr>
                  <w:p w14:paraId="278F6BE7" w14:textId="77777777" w:rsidR="00993314" w:rsidRDefault="00993314">
                    <w:pPr>
                      <w:jc w:val="right"/>
                      <w:rPr>
                        <w:sz w:val="18"/>
                        <w:szCs w:val="18"/>
                      </w:rPr>
                    </w:pPr>
                  </w:p>
                </w:tc>
                <w:tc>
                  <w:tcPr>
                    <w:tcW w:w="1064" w:type="dxa"/>
                    <w:vAlign w:val="center"/>
                  </w:tcPr>
                  <w:p w14:paraId="442B4DB1" w14:textId="77777777" w:rsidR="00993314" w:rsidRDefault="00993314">
                    <w:pPr>
                      <w:jc w:val="right"/>
                      <w:rPr>
                        <w:sz w:val="18"/>
                        <w:szCs w:val="18"/>
                      </w:rPr>
                    </w:pPr>
                  </w:p>
                </w:tc>
                <w:tc>
                  <w:tcPr>
                    <w:tcW w:w="1022" w:type="dxa"/>
                    <w:vAlign w:val="center"/>
                  </w:tcPr>
                  <w:p w14:paraId="4C5051CC" w14:textId="77777777" w:rsidR="00993314" w:rsidRDefault="00993314">
                    <w:pPr>
                      <w:jc w:val="right"/>
                      <w:rPr>
                        <w:sz w:val="18"/>
                        <w:szCs w:val="18"/>
                      </w:rPr>
                    </w:pPr>
                  </w:p>
                </w:tc>
                <w:tc>
                  <w:tcPr>
                    <w:tcW w:w="1036" w:type="dxa"/>
                    <w:vAlign w:val="center"/>
                  </w:tcPr>
                  <w:p w14:paraId="405ED86D" w14:textId="77777777" w:rsidR="00993314" w:rsidRDefault="00993314">
                    <w:pPr>
                      <w:jc w:val="right"/>
                      <w:rPr>
                        <w:sz w:val="18"/>
                        <w:szCs w:val="18"/>
                      </w:rPr>
                    </w:pPr>
                  </w:p>
                </w:tc>
                <w:tc>
                  <w:tcPr>
                    <w:tcW w:w="1021" w:type="dxa"/>
                    <w:vAlign w:val="center"/>
                  </w:tcPr>
                  <w:p w14:paraId="11A194DC" w14:textId="77777777" w:rsidR="00993314" w:rsidRDefault="00E76221">
                    <w:pPr>
                      <w:jc w:val="right"/>
                      <w:rPr>
                        <w:sz w:val="18"/>
                        <w:szCs w:val="18"/>
                      </w:rPr>
                    </w:pPr>
                    <w:r>
                      <w:rPr>
                        <w:sz w:val="18"/>
                        <w:szCs w:val="18"/>
                      </w:rPr>
                      <w:t>17,559,876.88</w:t>
                    </w:r>
                  </w:p>
                </w:tc>
                <w:tc>
                  <w:tcPr>
                    <w:tcW w:w="1008" w:type="dxa"/>
                    <w:vAlign w:val="center"/>
                  </w:tcPr>
                  <w:p w14:paraId="7ED8656E" w14:textId="77777777" w:rsidR="00993314" w:rsidRDefault="00E76221">
                    <w:pPr>
                      <w:jc w:val="right"/>
                      <w:rPr>
                        <w:sz w:val="18"/>
                        <w:szCs w:val="18"/>
                      </w:rPr>
                    </w:pPr>
                    <w:r>
                      <w:rPr>
                        <w:sz w:val="18"/>
                        <w:szCs w:val="18"/>
                      </w:rPr>
                      <w:t>-17,559,876.88</w:t>
                    </w:r>
                  </w:p>
                </w:tc>
                <w:tc>
                  <w:tcPr>
                    <w:tcW w:w="1026" w:type="dxa"/>
                    <w:vAlign w:val="center"/>
                  </w:tcPr>
                  <w:p w14:paraId="4EB81EED" w14:textId="77777777" w:rsidR="00993314" w:rsidRDefault="00993314">
                    <w:pPr>
                      <w:jc w:val="right"/>
                      <w:rPr>
                        <w:sz w:val="18"/>
                        <w:szCs w:val="18"/>
                      </w:rPr>
                    </w:pPr>
                  </w:p>
                </w:tc>
              </w:tr>
              <w:tr w:rsidR="00993314" w14:paraId="68B3372D" w14:textId="77777777">
                <w:trPr>
                  <w:trHeight w:val="20"/>
                </w:trPr>
                <w:sdt>
                  <w:sdtPr>
                    <w:tag w:val="_PLD_bae08be416ce4c01886da1cc65a38bd8"/>
                    <w:id w:val="-581676459"/>
                    <w:lock w:val="sdtLocked"/>
                  </w:sdtPr>
                  <w:sdtContent>
                    <w:tc>
                      <w:tcPr>
                        <w:tcW w:w="2450" w:type="dxa"/>
                      </w:tcPr>
                      <w:p w14:paraId="49DE4D7F" w14:textId="77777777" w:rsidR="00993314" w:rsidRDefault="00E76221">
                        <w:pPr>
                          <w:rPr>
                            <w:sz w:val="18"/>
                            <w:szCs w:val="18"/>
                          </w:rPr>
                        </w:pPr>
                        <w:r>
                          <w:rPr>
                            <w:sz w:val="18"/>
                            <w:szCs w:val="18"/>
                          </w:rPr>
                          <w:t>1．提取盈余公积</w:t>
                        </w:r>
                      </w:p>
                    </w:tc>
                  </w:sdtContent>
                </w:sdt>
                <w:tc>
                  <w:tcPr>
                    <w:tcW w:w="1078" w:type="dxa"/>
                    <w:tcBorders>
                      <w:right w:val="single" w:sz="4" w:space="0" w:color="auto"/>
                    </w:tcBorders>
                    <w:vAlign w:val="center"/>
                  </w:tcPr>
                  <w:p w14:paraId="704FD0C8"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41098C15"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64FCC2F" w14:textId="77777777" w:rsidR="00993314" w:rsidRDefault="00993314">
                    <w:pPr>
                      <w:jc w:val="right"/>
                      <w:rPr>
                        <w:sz w:val="18"/>
                        <w:szCs w:val="18"/>
                      </w:rPr>
                    </w:pPr>
                  </w:p>
                </w:tc>
                <w:tc>
                  <w:tcPr>
                    <w:tcW w:w="1091" w:type="dxa"/>
                    <w:tcBorders>
                      <w:left w:val="single" w:sz="4" w:space="0" w:color="auto"/>
                    </w:tcBorders>
                    <w:vAlign w:val="center"/>
                  </w:tcPr>
                  <w:p w14:paraId="5E58F6A6" w14:textId="77777777" w:rsidR="00993314" w:rsidRDefault="00993314">
                    <w:pPr>
                      <w:jc w:val="right"/>
                      <w:rPr>
                        <w:sz w:val="18"/>
                        <w:szCs w:val="18"/>
                      </w:rPr>
                    </w:pPr>
                  </w:p>
                </w:tc>
                <w:tc>
                  <w:tcPr>
                    <w:tcW w:w="1036" w:type="dxa"/>
                    <w:vAlign w:val="center"/>
                  </w:tcPr>
                  <w:p w14:paraId="15FB1466" w14:textId="77777777" w:rsidR="00993314" w:rsidRDefault="00993314">
                    <w:pPr>
                      <w:jc w:val="right"/>
                      <w:rPr>
                        <w:sz w:val="18"/>
                        <w:szCs w:val="18"/>
                      </w:rPr>
                    </w:pPr>
                  </w:p>
                </w:tc>
                <w:tc>
                  <w:tcPr>
                    <w:tcW w:w="1064" w:type="dxa"/>
                    <w:vAlign w:val="center"/>
                  </w:tcPr>
                  <w:p w14:paraId="5C4A5B94" w14:textId="77777777" w:rsidR="00993314" w:rsidRDefault="00993314">
                    <w:pPr>
                      <w:jc w:val="right"/>
                      <w:rPr>
                        <w:sz w:val="18"/>
                        <w:szCs w:val="18"/>
                      </w:rPr>
                    </w:pPr>
                  </w:p>
                </w:tc>
                <w:tc>
                  <w:tcPr>
                    <w:tcW w:w="1022" w:type="dxa"/>
                    <w:vAlign w:val="center"/>
                  </w:tcPr>
                  <w:p w14:paraId="2BA82465" w14:textId="77777777" w:rsidR="00993314" w:rsidRDefault="00993314">
                    <w:pPr>
                      <w:jc w:val="right"/>
                      <w:rPr>
                        <w:sz w:val="18"/>
                        <w:szCs w:val="18"/>
                      </w:rPr>
                    </w:pPr>
                  </w:p>
                </w:tc>
                <w:tc>
                  <w:tcPr>
                    <w:tcW w:w="1036" w:type="dxa"/>
                    <w:vAlign w:val="center"/>
                  </w:tcPr>
                  <w:p w14:paraId="6C88F22F" w14:textId="77777777" w:rsidR="00993314" w:rsidRDefault="00993314">
                    <w:pPr>
                      <w:jc w:val="right"/>
                      <w:rPr>
                        <w:sz w:val="18"/>
                        <w:szCs w:val="18"/>
                      </w:rPr>
                    </w:pPr>
                  </w:p>
                </w:tc>
                <w:tc>
                  <w:tcPr>
                    <w:tcW w:w="1021" w:type="dxa"/>
                    <w:vAlign w:val="center"/>
                  </w:tcPr>
                  <w:p w14:paraId="5CBFD774" w14:textId="77777777" w:rsidR="00993314" w:rsidRDefault="00E76221">
                    <w:pPr>
                      <w:jc w:val="right"/>
                      <w:rPr>
                        <w:sz w:val="18"/>
                        <w:szCs w:val="18"/>
                      </w:rPr>
                    </w:pPr>
                    <w:r>
                      <w:rPr>
                        <w:sz w:val="18"/>
                        <w:szCs w:val="18"/>
                      </w:rPr>
                      <w:t>17,559,876.88</w:t>
                    </w:r>
                  </w:p>
                </w:tc>
                <w:tc>
                  <w:tcPr>
                    <w:tcW w:w="1008" w:type="dxa"/>
                    <w:vAlign w:val="center"/>
                  </w:tcPr>
                  <w:p w14:paraId="46B96A03" w14:textId="77777777" w:rsidR="00993314" w:rsidRDefault="00E76221">
                    <w:pPr>
                      <w:jc w:val="right"/>
                      <w:rPr>
                        <w:sz w:val="18"/>
                        <w:szCs w:val="18"/>
                      </w:rPr>
                    </w:pPr>
                    <w:r>
                      <w:rPr>
                        <w:sz w:val="18"/>
                        <w:szCs w:val="18"/>
                      </w:rPr>
                      <w:t>-17,559,876.88</w:t>
                    </w:r>
                  </w:p>
                </w:tc>
                <w:tc>
                  <w:tcPr>
                    <w:tcW w:w="1026" w:type="dxa"/>
                    <w:vAlign w:val="center"/>
                  </w:tcPr>
                  <w:p w14:paraId="5224CC02" w14:textId="77777777" w:rsidR="00993314" w:rsidRDefault="00993314">
                    <w:pPr>
                      <w:jc w:val="right"/>
                      <w:rPr>
                        <w:sz w:val="18"/>
                        <w:szCs w:val="18"/>
                      </w:rPr>
                    </w:pPr>
                  </w:p>
                </w:tc>
              </w:tr>
              <w:tr w:rsidR="00993314" w14:paraId="230BFC64" w14:textId="77777777">
                <w:trPr>
                  <w:trHeight w:val="20"/>
                </w:trPr>
                <w:sdt>
                  <w:sdtPr>
                    <w:tag w:val="_PLD_4deac8941f8344f99337c17d7e8feb6f"/>
                    <w:id w:val="-628559898"/>
                    <w:lock w:val="sdtLocked"/>
                  </w:sdtPr>
                  <w:sdtContent>
                    <w:tc>
                      <w:tcPr>
                        <w:tcW w:w="2450" w:type="dxa"/>
                      </w:tcPr>
                      <w:p w14:paraId="3E589A01" w14:textId="77777777" w:rsidR="00993314" w:rsidRDefault="00E76221">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vAlign w:val="center"/>
                  </w:tcPr>
                  <w:p w14:paraId="6818FE57"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21E2319D"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7D961DFC" w14:textId="77777777" w:rsidR="00993314" w:rsidRDefault="00993314">
                    <w:pPr>
                      <w:jc w:val="right"/>
                      <w:rPr>
                        <w:sz w:val="18"/>
                        <w:szCs w:val="18"/>
                      </w:rPr>
                    </w:pPr>
                  </w:p>
                </w:tc>
                <w:tc>
                  <w:tcPr>
                    <w:tcW w:w="1091" w:type="dxa"/>
                    <w:tcBorders>
                      <w:left w:val="single" w:sz="4" w:space="0" w:color="auto"/>
                    </w:tcBorders>
                    <w:vAlign w:val="center"/>
                  </w:tcPr>
                  <w:p w14:paraId="03095778" w14:textId="77777777" w:rsidR="00993314" w:rsidRDefault="00993314">
                    <w:pPr>
                      <w:jc w:val="right"/>
                      <w:rPr>
                        <w:sz w:val="18"/>
                        <w:szCs w:val="18"/>
                      </w:rPr>
                    </w:pPr>
                  </w:p>
                </w:tc>
                <w:tc>
                  <w:tcPr>
                    <w:tcW w:w="1036" w:type="dxa"/>
                    <w:vAlign w:val="center"/>
                  </w:tcPr>
                  <w:p w14:paraId="186D4115" w14:textId="77777777" w:rsidR="00993314" w:rsidRDefault="00993314">
                    <w:pPr>
                      <w:jc w:val="right"/>
                      <w:rPr>
                        <w:sz w:val="18"/>
                        <w:szCs w:val="18"/>
                      </w:rPr>
                    </w:pPr>
                  </w:p>
                </w:tc>
                <w:tc>
                  <w:tcPr>
                    <w:tcW w:w="1064" w:type="dxa"/>
                    <w:vAlign w:val="center"/>
                  </w:tcPr>
                  <w:p w14:paraId="326675BC" w14:textId="77777777" w:rsidR="00993314" w:rsidRDefault="00993314">
                    <w:pPr>
                      <w:jc w:val="right"/>
                      <w:rPr>
                        <w:sz w:val="18"/>
                        <w:szCs w:val="18"/>
                      </w:rPr>
                    </w:pPr>
                  </w:p>
                </w:tc>
                <w:tc>
                  <w:tcPr>
                    <w:tcW w:w="1022" w:type="dxa"/>
                    <w:vAlign w:val="center"/>
                  </w:tcPr>
                  <w:p w14:paraId="1FBF7322" w14:textId="77777777" w:rsidR="00993314" w:rsidRDefault="00993314">
                    <w:pPr>
                      <w:jc w:val="right"/>
                      <w:rPr>
                        <w:sz w:val="18"/>
                        <w:szCs w:val="18"/>
                      </w:rPr>
                    </w:pPr>
                  </w:p>
                </w:tc>
                <w:tc>
                  <w:tcPr>
                    <w:tcW w:w="1036" w:type="dxa"/>
                    <w:vAlign w:val="center"/>
                  </w:tcPr>
                  <w:p w14:paraId="0EB09DEC" w14:textId="77777777" w:rsidR="00993314" w:rsidRDefault="00993314">
                    <w:pPr>
                      <w:jc w:val="right"/>
                      <w:rPr>
                        <w:sz w:val="18"/>
                        <w:szCs w:val="18"/>
                      </w:rPr>
                    </w:pPr>
                  </w:p>
                </w:tc>
                <w:tc>
                  <w:tcPr>
                    <w:tcW w:w="1021" w:type="dxa"/>
                    <w:vAlign w:val="center"/>
                  </w:tcPr>
                  <w:p w14:paraId="28A70D8D" w14:textId="77777777" w:rsidR="00993314" w:rsidRDefault="00993314">
                    <w:pPr>
                      <w:jc w:val="right"/>
                      <w:rPr>
                        <w:sz w:val="18"/>
                        <w:szCs w:val="18"/>
                      </w:rPr>
                    </w:pPr>
                  </w:p>
                </w:tc>
                <w:tc>
                  <w:tcPr>
                    <w:tcW w:w="1008" w:type="dxa"/>
                    <w:vAlign w:val="center"/>
                  </w:tcPr>
                  <w:p w14:paraId="2BBF9126" w14:textId="77777777" w:rsidR="00993314" w:rsidRDefault="00993314">
                    <w:pPr>
                      <w:jc w:val="right"/>
                      <w:rPr>
                        <w:sz w:val="18"/>
                        <w:szCs w:val="18"/>
                      </w:rPr>
                    </w:pPr>
                  </w:p>
                </w:tc>
                <w:tc>
                  <w:tcPr>
                    <w:tcW w:w="1026" w:type="dxa"/>
                    <w:vAlign w:val="center"/>
                  </w:tcPr>
                  <w:p w14:paraId="6F3017BF" w14:textId="77777777" w:rsidR="00993314" w:rsidRDefault="00993314">
                    <w:pPr>
                      <w:jc w:val="right"/>
                      <w:rPr>
                        <w:sz w:val="18"/>
                        <w:szCs w:val="18"/>
                      </w:rPr>
                    </w:pPr>
                  </w:p>
                </w:tc>
              </w:tr>
              <w:tr w:rsidR="00993314" w14:paraId="1188BE77" w14:textId="77777777">
                <w:trPr>
                  <w:trHeight w:val="20"/>
                </w:trPr>
                <w:sdt>
                  <w:sdtPr>
                    <w:tag w:val="_PLD_ff58a7e98f194ea88a1175d96b9527b1"/>
                    <w:id w:val="-949924864"/>
                    <w:lock w:val="sdtLocked"/>
                  </w:sdtPr>
                  <w:sdtContent>
                    <w:tc>
                      <w:tcPr>
                        <w:tcW w:w="2450" w:type="dxa"/>
                      </w:tcPr>
                      <w:p w14:paraId="1DDE4180" w14:textId="77777777" w:rsidR="00993314" w:rsidRDefault="00E76221">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vAlign w:val="center"/>
                  </w:tcPr>
                  <w:p w14:paraId="728395AD"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D12074F"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77AF261B" w14:textId="77777777" w:rsidR="00993314" w:rsidRDefault="00993314">
                    <w:pPr>
                      <w:jc w:val="right"/>
                      <w:rPr>
                        <w:sz w:val="18"/>
                        <w:szCs w:val="18"/>
                      </w:rPr>
                    </w:pPr>
                  </w:p>
                </w:tc>
                <w:tc>
                  <w:tcPr>
                    <w:tcW w:w="1091" w:type="dxa"/>
                    <w:tcBorders>
                      <w:left w:val="single" w:sz="4" w:space="0" w:color="auto"/>
                    </w:tcBorders>
                    <w:vAlign w:val="center"/>
                  </w:tcPr>
                  <w:p w14:paraId="1555D3CB" w14:textId="77777777" w:rsidR="00993314" w:rsidRDefault="00993314">
                    <w:pPr>
                      <w:jc w:val="right"/>
                      <w:rPr>
                        <w:sz w:val="18"/>
                        <w:szCs w:val="18"/>
                      </w:rPr>
                    </w:pPr>
                  </w:p>
                </w:tc>
                <w:tc>
                  <w:tcPr>
                    <w:tcW w:w="1036" w:type="dxa"/>
                    <w:vAlign w:val="center"/>
                  </w:tcPr>
                  <w:p w14:paraId="18AAE180" w14:textId="77777777" w:rsidR="00993314" w:rsidRDefault="00993314">
                    <w:pPr>
                      <w:jc w:val="right"/>
                      <w:rPr>
                        <w:sz w:val="18"/>
                        <w:szCs w:val="18"/>
                      </w:rPr>
                    </w:pPr>
                  </w:p>
                </w:tc>
                <w:tc>
                  <w:tcPr>
                    <w:tcW w:w="1064" w:type="dxa"/>
                    <w:vAlign w:val="center"/>
                  </w:tcPr>
                  <w:p w14:paraId="6E999B4D" w14:textId="77777777" w:rsidR="00993314" w:rsidRDefault="00993314">
                    <w:pPr>
                      <w:jc w:val="right"/>
                      <w:rPr>
                        <w:sz w:val="18"/>
                        <w:szCs w:val="18"/>
                      </w:rPr>
                    </w:pPr>
                  </w:p>
                </w:tc>
                <w:tc>
                  <w:tcPr>
                    <w:tcW w:w="1022" w:type="dxa"/>
                    <w:vAlign w:val="center"/>
                  </w:tcPr>
                  <w:p w14:paraId="15E7D4D5" w14:textId="77777777" w:rsidR="00993314" w:rsidRDefault="00993314">
                    <w:pPr>
                      <w:jc w:val="right"/>
                      <w:rPr>
                        <w:sz w:val="18"/>
                        <w:szCs w:val="18"/>
                      </w:rPr>
                    </w:pPr>
                  </w:p>
                </w:tc>
                <w:tc>
                  <w:tcPr>
                    <w:tcW w:w="1036" w:type="dxa"/>
                    <w:vAlign w:val="center"/>
                  </w:tcPr>
                  <w:p w14:paraId="79DCAC98" w14:textId="77777777" w:rsidR="00993314" w:rsidRDefault="00993314">
                    <w:pPr>
                      <w:jc w:val="right"/>
                      <w:rPr>
                        <w:sz w:val="18"/>
                        <w:szCs w:val="18"/>
                      </w:rPr>
                    </w:pPr>
                  </w:p>
                </w:tc>
                <w:tc>
                  <w:tcPr>
                    <w:tcW w:w="1021" w:type="dxa"/>
                    <w:vAlign w:val="center"/>
                  </w:tcPr>
                  <w:p w14:paraId="21D62C6C" w14:textId="77777777" w:rsidR="00993314" w:rsidRDefault="00993314">
                    <w:pPr>
                      <w:jc w:val="right"/>
                      <w:rPr>
                        <w:sz w:val="18"/>
                        <w:szCs w:val="18"/>
                      </w:rPr>
                    </w:pPr>
                  </w:p>
                </w:tc>
                <w:tc>
                  <w:tcPr>
                    <w:tcW w:w="1008" w:type="dxa"/>
                    <w:vAlign w:val="center"/>
                  </w:tcPr>
                  <w:p w14:paraId="3072DF9C" w14:textId="77777777" w:rsidR="00993314" w:rsidRDefault="00993314">
                    <w:pPr>
                      <w:jc w:val="right"/>
                      <w:rPr>
                        <w:sz w:val="18"/>
                        <w:szCs w:val="18"/>
                      </w:rPr>
                    </w:pPr>
                  </w:p>
                </w:tc>
                <w:tc>
                  <w:tcPr>
                    <w:tcW w:w="1026" w:type="dxa"/>
                    <w:vAlign w:val="center"/>
                  </w:tcPr>
                  <w:p w14:paraId="41F93C3D" w14:textId="77777777" w:rsidR="00993314" w:rsidRDefault="00993314">
                    <w:pPr>
                      <w:jc w:val="right"/>
                      <w:rPr>
                        <w:sz w:val="18"/>
                        <w:szCs w:val="18"/>
                      </w:rPr>
                    </w:pPr>
                  </w:p>
                </w:tc>
              </w:tr>
              <w:tr w:rsidR="00993314" w14:paraId="57A0394A" w14:textId="77777777">
                <w:trPr>
                  <w:trHeight w:val="20"/>
                </w:trPr>
                <w:sdt>
                  <w:sdtPr>
                    <w:tag w:val="_PLD_8938fb7f04ef4f54b6183645ffa42f40"/>
                    <w:id w:val="-44770060"/>
                    <w:lock w:val="sdtLocked"/>
                  </w:sdtPr>
                  <w:sdtContent>
                    <w:tc>
                      <w:tcPr>
                        <w:tcW w:w="2450" w:type="dxa"/>
                      </w:tcPr>
                      <w:p w14:paraId="45FF8797" w14:textId="77777777" w:rsidR="00993314" w:rsidRDefault="00E76221">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vAlign w:val="center"/>
                  </w:tcPr>
                  <w:p w14:paraId="770173B5"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0DC0EE61"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3D85AA06" w14:textId="77777777" w:rsidR="00993314" w:rsidRDefault="00993314">
                    <w:pPr>
                      <w:jc w:val="right"/>
                      <w:rPr>
                        <w:sz w:val="18"/>
                        <w:szCs w:val="18"/>
                      </w:rPr>
                    </w:pPr>
                  </w:p>
                </w:tc>
                <w:tc>
                  <w:tcPr>
                    <w:tcW w:w="1091" w:type="dxa"/>
                    <w:tcBorders>
                      <w:left w:val="single" w:sz="4" w:space="0" w:color="auto"/>
                    </w:tcBorders>
                    <w:vAlign w:val="center"/>
                  </w:tcPr>
                  <w:p w14:paraId="4BD87727" w14:textId="77777777" w:rsidR="00993314" w:rsidRDefault="00993314">
                    <w:pPr>
                      <w:jc w:val="right"/>
                      <w:rPr>
                        <w:sz w:val="18"/>
                        <w:szCs w:val="18"/>
                      </w:rPr>
                    </w:pPr>
                  </w:p>
                </w:tc>
                <w:tc>
                  <w:tcPr>
                    <w:tcW w:w="1036" w:type="dxa"/>
                    <w:vAlign w:val="center"/>
                  </w:tcPr>
                  <w:p w14:paraId="4A5FFE3D" w14:textId="77777777" w:rsidR="00993314" w:rsidRDefault="00993314">
                    <w:pPr>
                      <w:jc w:val="right"/>
                      <w:rPr>
                        <w:sz w:val="18"/>
                        <w:szCs w:val="18"/>
                      </w:rPr>
                    </w:pPr>
                  </w:p>
                </w:tc>
                <w:tc>
                  <w:tcPr>
                    <w:tcW w:w="1064" w:type="dxa"/>
                    <w:vAlign w:val="center"/>
                  </w:tcPr>
                  <w:p w14:paraId="5FA959A7" w14:textId="77777777" w:rsidR="00993314" w:rsidRDefault="00993314">
                    <w:pPr>
                      <w:jc w:val="right"/>
                      <w:rPr>
                        <w:sz w:val="18"/>
                        <w:szCs w:val="18"/>
                      </w:rPr>
                    </w:pPr>
                  </w:p>
                </w:tc>
                <w:tc>
                  <w:tcPr>
                    <w:tcW w:w="1022" w:type="dxa"/>
                    <w:vAlign w:val="center"/>
                  </w:tcPr>
                  <w:p w14:paraId="7EE1404B" w14:textId="77777777" w:rsidR="00993314" w:rsidRDefault="00993314">
                    <w:pPr>
                      <w:jc w:val="right"/>
                      <w:rPr>
                        <w:sz w:val="18"/>
                        <w:szCs w:val="18"/>
                      </w:rPr>
                    </w:pPr>
                  </w:p>
                </w:tc>
                <w:tc>
                  <w:tcPr>
                    <w:tcW w:w="1036" w:type="dxa"/>
                    <w:vAlign w:val="center"/>
                  </w:tcPr>
                  <w:p w14:paraId="226C7B47" w14:textId="77777777" w:rsidR="00993314" w:rsidRDefault="00993314">
                    <w:pPr>
                      <w:jc w:val="right"/>
                      <w:rPr>
                        <w:sz w:val="18"/>
                        <w:szCs w:val="18"/>
                      </w:rPr>
                    </w:pPr>
                  </w:p>
                </w:tc>
                <w:tc>
                  <w:tcPr>
                    <w:tcW w:w="1021" w:type="dxa"/>
                    <w:vAlign w:val="center"/>
                  </w:tcPr>
                  <w:p w14:paraId="36C21A5A" w14:textId="77777777" w:rsidR="00993314" w:rsidRDefault="00993314">
                    <w:pPr>
                      <w:jc w:val="right"/>
                      <w:rPr>
                        <w:sz w:val="18"/>
                        <w:szCs w:val="18"/>
                      </w:rPr>
                    </w:pPr>
                  </w:p>
                </w:tc>
                <w:tc>
                  <w:tcPr>
                    <w:tcW w:w="1008" w:type="dxa"/>
                    <w:vAlign w:val="center"/>
                  </w:tcPr>
                  <w:p w14:paraId="4F79B414" w14:textId="77777777" w:rsidR="00993314" w:rsidRDefault="00993314">
                    <w:pPr>
                      <w:jc w:val="right"/>
                      <w:rPr>
                        <w:sz w:val="18"/>
                        <w:szCs w:val="18"/>
                      </w:rPr>
                    </w:pPr>
                  </w:p>
                </w:tc>
                <w:tc>
                  <w:tcPr>
                    <w:tcW w:w="1026" w:type="dxa"/>
                    <w:vAlign w:val="center"/>
                  </w:tcPr>
                  <w:p w14:paraId="0AFE44C0" w14:textId="77777777" w:rsidR="00993314" w:rsidRDefault="00993314">
                    <w:pPr>
                      <w:jc w:val="right"/>
                      <w:rPr>
                        <w:sz w:val="18"/>
                        <w:szCs w:val="18"/>
                      </w:rPr>
                    </w:pPr>
                  </w:p>
                </w:tc>
              </w:tr>
              <w:tr w:rsidR="00993314" w14:paraId="6340EE85" w14:textId="77777777">
                <w:trPr>
                  <w:trHeight w:val="20"/>
                </w:trPr>
                <w:sdt>
                  <w:sdtPr>
                    <w:tag w:val="_PLD_805f473e3b5c4efd99b4c472dc99ddb5"/>
                    <w:id w:val="-110977332"/>
                    <w:lock w:val="sdtLocked"/>
                  </w:sdtPr>
                  <w:sdtContent>
                    <w:tc>
                      <w:tcPr>
                        <w:tcW w:w="2450" w:type="dxa"/>
                      </w:tcPr>
                      <w:p w14:paraId="38C2A6EC" w14:textId="77777777" w:rsidR="00993314" w:rsidRDefault="00E76221">
                        <w:pPr>
                          <w:rPr>
                            <w:sz w:val="18"/>
                            <w:szCs w:val="18"/>
                          </w:rPr>
                        </w:pPr>
                        <w:r>
                          <w:rPr>
                            <w:sz w:val="18"/>
                            <w:szCs w:val="18"/>
                          </w:rPr>
                          <w:t>1．资本公积转增资本（或股本）</w:t>
                        </w:r>
                      </w:p>
                    </w:tc>
                  </w:sdtContent>
                </w:sdt>
                <w:tc>
                  <w:tcPr>
                    <w:tcW w:w="1078" w:type="dxa"/>
                    <w:tcBorders>
                      <w:right w:val="single" w:sz="4" w:space="0" w:color="auto"/>
                    </w:tcBorders>
                    <w:vAlign w:val="center"/>
                  </w:tcPr>
                  <w:p w14:paraId="1E8A79D0"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416FDE61"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7BB30374" w14:textId="77777777" w:rsidR="00993314" w:rsidRDefault="00993314">
                    <w:pPr>
                      <w:jc w:val="right"/>
                      <w:rPr>
                        <w:sz w:val="18"/>
                        <w:szCs w:val="18"/>
                      </w:rPr>
                    </w:pPr>
                  </w:p>
                </w:tc>
                <w:tc>
                  <w:tcPr>
                    <w:tcW w:w="1091" w:type="dxa"/>
                    <w:tcBorders>
                      <w:left w:val="single" w:sz="4" w:space="0" w:color="auto"/>
                    </w:tcBorders>
                    <w:vAlign w:val="center"/>
                  </w:tcPr>
                  <w:p w14:paraId="1D987FA4" w14:textId="77777777" w:rsidR="00993314" w:rsidRDefault="00993314">
                    <w:pPr>
                      <w:jc w:val="right"/>
                      <w:rPr>
                        <w:sz w:val="18"/>
                        <w:szCs w:val="18"/>
                      </w:rPr>
                    </w:pPr>
                  </w:p>
                </w:tc>
                <w:tc>
                  <w:tcPr>
                    <w:tcW w:w="1036" w:type="dxa"/>
                    <w:vAlign w:val="center"/>
                  </w:tcPr>
                  <w:p w14:paraId="7E656BD9" w14:textId="77777777" w:rsidR="00993314" w:rsidRDefault="00993314">
                    <w:pPr>
                      <w:jc w:val="right"/>
                      <w:rPr>
                        <w:sz w:val="18"/>
                        <w:szCs w:val="18"/>
                      </w:rPr>
                    </w:pPr>
                  </w:p>
                </w:tc>
                <w:tc>
                  <w:tcPr>
                    <w:tcW w:w="1064" w:type="dxa"/>
                    <w:vAlign w:val="center"/>
                  </w:tcPr>
                  <w:p w14:paraId="13E769A8" w14:textId="77777777" w:rsidR="00993314" w:rsidRDefault="00993314">
                    <w:pPr>
                      <w:jc w:val="right"/>
                      <w:rPr>
                        <w:sz w:val="18"/>
                        <w:szCs w:val="18"/>
                      </w:rPr>
                    </w:pPr>
                  </w:p>
                </w:tc>
                <w:tc>
                  <w:tcPr>
                    <w:tcW w:w="1022" w:type="dxa"/>
                    <w:vAlign w:val="center"/>
                  </w:tcPr>
                  <w:p w14:paraId="2FCD1565" w14:textId="77777777" w:rsidR="00993314" w:rsidRDefault="00993314">
                    <w:pPr>
                      <w:jc w:val="right"/>
                      <w:rPr>
                        <w:sz w:val="18"/>
                        <w:szCs w:val="18"/>
                      </w:rPr>
                    </w:pPr>
                  </w:p>
                </w:tc>
                <w:tc>
                  <w:tcPr>
                    <w:tcW w:w="1036" w:type="dxa"/>
                    <w:vAlign w:val="center"/>
                  </w:tcPr>
                  <w:p w14:paraId="69BA827B" w14:textId="77777777" w:rsidR="00993314" w:rsidRDefault="00993314">
                    <w:pPr>
                      <w:jc w:val="right"/>
                      <w:rPr>
                        <w:sz w:val="18"/>
                        <w:szCs w:val="18"/>
                      </w:rPr>
                    </w:pPr>
                  </w:p>
                </w:tc>
                <w:tc>
                  <w:tcPr>
                    <w:tcW w:w="1021" w:type="dxa"/>
                    <w:vAlign w:val="center"/>
                  </w:tcPr>
                  <w:p w14:paraId="332C8AC4" w14:textId="77777777" w:rsidR="00993314" w:rsidRDefault="00993314">
                    <w:pPr>
                      <w:jc w:val="right"/>
                      <w:rPr>
                        <w:sz w:val="18"/>
                        <w:szCs w:val="18"/>
                      </w:rPr>
                    </w:pPr>
                  </w:p>
                </w:tc>
                <w:tc>
                  <w:tcPr>
                    <w:tcW w:w="1008" w:type="dxa"/>
                    <w:vAlign w:val="center"/>
                  </w:tcPr>
                  <w:p w14:paraId="4ED45220" w14:textId="77777777" w:rsidR="00993314" w:rsidRDefault="00993314">
                    <w:pPr>
                      <w:jc w:val="right"/>
                      <w:rPr>
                        <w:sz w:val="18"/>
                        <w:szCs w:val="18"/>
                      </w:rPr>
                    </w:pPr>
                  </w:p>
                </w:tc>
                <w:tc>
                  <w:tcPr>
                    <w:tcW w:w="1026" w:type="dxa"/>
                    <w:vAlign w:val="center"/>
                  </w:tcPr>
                  <w:p w14:paraId="425F760F" w14:textId="77777777" w:rsidR="00993314" w:rsidRDefault="00993314">
                    <w:pPr>
                      <w:jc w:val="right"/>
                      <w:rPr>
                        <w:sz w:val="18"/>
                        <w:szCs w:val="18"/>
                      </w:rPr>
                    </w:pPr>
                  </w:p>
                </w:tc>
              </w:tr>
              <w:tr w:rsidR="00993314" w14:paraId="12E9294C" w14:textId="77777777">
                <w:trPr>
                  <w:trHeight w:val="20"/>
                </w:trPr>
                <w:sdt>
                  <w:sdtPr>
                    <w:tag w:val="_PLD_c2dd17db22d54e02ba5942412d96f3ac"/>
                    <w:id w:val="1266579406"/>
                    <w:lock w:val="sdtLocked"/>
                  </w:sdtPr>
                  <w:sdtContent>
                    <w:tc>
                      <w:tcPr>
                        <w:tcW w:w="2450" w:type="dxa"/>
                      </w:tcPr>
                      <w:p w14:paraId="4D0B52AF" w14:textId="77777777" w:rsidR="00993314" w:rsidRDefault="00E76221">
                        <w:pPr>
                          <w:rPr>
                            <w:sz w:val="18"/>
                            <w:szCs w:val="18"/>
                          </w:rPr>
                        </w:pPr>
                        <w:r>
                          <w:rPr>
                            <w:sz w:val="18"/>
                            <w:szCs w:val="18"/>
                          </w:rPr>
                          <w:t>2．盈余公积转增资本（或股本）</w:t>
                        </w:r>
                      </w:p>
                    </w:tc>
                  </w:sdtContent>
                </w:sdt>
                <w:tc>
                  <w:tcPr>
                    <w:tcW w:w="1078" w:type="dxa"/>
                    <w:tcBorders>
                      <w:right w:val="single" w:sz="4" w:space="0" w:color="auto"/>
                    </w:tcBorders>
                    <w:vAlign w:val="center"/>
                  </w:tcPr>
                  <w:p w14:paraId="466FF2C5"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4FC13852"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429A89F1" w14:textId="77777777" w:rsidR="00993314" w:rsidRDefault="00993314">
                    <w:pPr>
                      <w:jc w:val="right"/>
                      <w:rPr>
                        <w:sz w:val="18"/>
                        <w:szCs w:val="18"/>
                      </w:rPr>
                    </w:pPr>
                  </w:p>
                </w:tc>
                <w:tc>
                  <w:tcPr>
                    <w:tcW w:w="1091" w:type="dxa"/>
                    <w:tcBorders>
                      <w:left w:val="single" w:sz="4" w:space="0" w:color="auto"/>
                    </w:tcBorders>
                    <w:vAlign w:val="center"/>
                  </w:tcPr>
                  <w:p w14:paraId="3DAAA876" w14:textId="77777777" w:rsidR="00993314" w:rsidRDefault="00993314">
                    <w:pPr>
                      <w:jc w:val="right"/>
                      <w:rPr>
                        <w:sz w:val="18"/>
                        <w:szCs w:val="18"/>
                      </w:rPr>
                    </w:pPr>
                  </w:p>
                </w:tc>
                <w:tc>
                  <w:tcPr>
                    <w:tcW w:w="1036" w:type="dxa"/>
                    <w:vAlign w:val="center"/>
                  </w:tcPr>
                  <w:p w14:paraId="570D7C66" w14:textId="77777777" w:rsidR="00993314" w:rsidRDefault="00993314">
                    <w:pPr>
                      <w:jc w:val="right"/>
                      <w:rPr>
                        <w:sz w:val="18"/>
                        <w:szCs w:val="18"/>
                      </w:rPr>
                    </w:pPr>
                  </w:p>
                </w:tc>
                <w:tc>
                  <w:tcPr>
                    <w:tcW w:w="1064" w:type="dxa"/>
                    <w:vAlign w:val="center"/>
                  </w:tcPr>
                  <w:p w14:paraId="3B6A4479" w14:textId="77777777" w:rsidR="00993314" w:rsidRDefault="00993314">
                    <w:pPr>
                      <w:jc w:val="right"/>
                      <w:rPr>
                        <w:sz w:val="18"/>
                        <w:szCs w:val="18"/>
                      </w:rPr>
                    </w:pPr>
                  </w:p>
                </w:tc>
                <w:tc>
                  <w:tcPr>
                    <w:tcW w:w="1022" w:type="dxa"/>
                    <w:vAlign w:val="center"/>
                  </w:tcPr>
                  <w:p w14:paraId="76D1B39D" w14:textId="77777777" w:rsidR="00993314" w:rsidRDefault="00993314">
                    <w:pPr>
                      <w:jc w:val="right"/>
                      <w:rPr>
                        <w:sz w:val="18"/>
                        <w:szCs w:val="18"/>
                      </w:rPr>
                    </w:pPr>
                  </w:p>
                </w:tc>
                <w:tc>
                  <w:tcPr>
                    <w:tcW w:w="1036" w:type="dxa"/>
                    <w:vAlign w:val="center"/>
                  </w:tcPr>
                  <w:p w14:paraId="65E4902F" w14:textId="77777777" w:rsidR="00993314" w:rsidRDefault="00993314">
                    <w:pPr>
                      <w:jc w:val="right"/>
                      <w:rPr>
                        <w:sz w:val="18"/>
                        <w:szCs w:val="18"/>
                      </w:rPr>
                    </w:pPr>
                  </w:p>
                </w:tc>
                <w:tc>
                  <w:tcPr>
                    <w:tcW w:w="1021" w:type="dxa"/>
                    <w:vAlign w:val="center"/>
                  </w:tcPr>
                  <w:p w14:paraId="0C7C488C" w14:textId="77777777" w:rsidR="00993314" w:rsidRDefault="00993314">
                    <w:pPr>
                      <w:jc w:val="right"/>
                      <w:rPr>
                        <w:sz w:val="18"/>
                        <w:szCs w:val="18"/>
                      </w:rPr>
                    </w:pPr>
                  </w:p>
                </w:tc>
                <w:tc>
                  <w:tcPr>
                    <w:tcW w:w="1008" w:type="dxa"/>
                    <w:vAlign w:val="center"/>
                  </w:tcPr>
                  <w:p w14:paraId="16F7E4CD" w14:textId="77777777" w:rsidR="00993314" w:rsidRDefault="00993314">
                    <w:pPr>
                      <w:jc w:val="right"/>
                      <w:rPr>
                        <w:sz w:val="18"/>
                        <w:szCs w:val="18"/>
                      </w:rPr>
                    </w:pPr>
                  </w:p>
                </w:tc>
                <w:tc>
                  <w:tcPr>
                    <w:tcW w:w="1026" w:type="dxa"/>
                    <w:vAlign w:val="center"/>
                  </w:tcPr>
                  <w:p w14:paraId="3F1139F4" w14:textId="77777777" w:rsidR="00993314" w:rsidRDefault="00993314">
                    <w:pPr>
                      <w:jc w:val="right"/>
                      <w:rPr>
                        <w:sz w:val="18"/>
                        <w:szCs w:val="18"/>
                      </w:rPr>
                    </w:pPr>
                  </w:p>
                </w:tc>
              </w:tr>
              <w:tr w:rsidR="00993314" w14:paraId="7ABF4D7E" w14:textId="77777777">
                <w:trPr>
                  <w:trHeight w:val="20"/>
                </w:trPr>
                <w:sdt>
                  <w:sdtPr>
                    <w:tag w:val="_PLD_de8855f6aaf94578a33d614865e23362"/>
                    <w:id w:val="2102603182"/>
                    <w:lock w:val="sdtLocked"/>
                  </w:sdtPr>
                  <w:sdtContent>
                    <w:tc>
                      <w:tcPr>
                        <w:tcW w:w="2450" w:type="dxa"/>
                      </w:tcPr>
                      <w:p w14:paraId="15E2126B" w14:textId="77777777" w:rsidR="00993314" w:rsidRDefault="00E76221">
                        <w:pPr>
                          <w:rPr>
                            <w:sz w:val="18"/>
                            <w:szCs w:val="18"/>
                          </w:rPr>
                        </w:pPr>
                        <w:r>
                          <w:rPr>
                            <w:sz w:val="18"/>
                            <w:szCs w:val="18"/>
                          </w:rPr>
                          <w:t>3．盈余公积弥补亏损</w:t>
                        </w:r>
                      </w:p>
                    </w:tc>
                  </w:sdtContent>
                </w:sdt>
                <w:tc>
                  <w:tcPr>
                    <w:tcW w:w="1078" w:type="dxa"/>
                    <w:tcBorders>
                      <w:right w:val="single" w:sz="4" w:space="0" w:color="auto"/>
                    </w:tcBorders>
                    <w:vAlign w:val="center"/>
                  </w:tcPr>
                  <w:p w14:paraId="1CE94321"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BC0FB91"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757FB474" w14:textId="77777777" w:rsidR="00993314" w:rsidRDefault="00993314">
                    <w:pPr>
                      <w:jc w:val="right"/>
                      <w:rPr>
                        <w:sz w:val="18"/>
                        <w:szCs w:val="18"/>
                      </w:rPr>
                    </w:pPr>
                  </w:p>
                </w:tc>
                <w:tc>
                  <w:tcPr>
                    <w:tcW w:w="1091" w:type="dxa"/>
                    <w:tcBorders>
                      <w:left w:val="single" w:sz="4" w:space="0" w:color="auto"/>
                    </w:tcBorders>
                    <w:vAlign w:val="center"/>
                  </w:tcPr>
                  <w:p w14:paraId="3F3AAA9F" w14:textId="77777777" w:rsidR="00993314" w:rsidRDefault="00993314">
                    <w:pPr>
                      <w:jc w:val="right"/>
                      <w:rPr>
                        <w:sz w:val="18"/>
                        <w:szCs w:val="18"/>
                      </w:rPr>
                    </w:pPr>
                  </w:p>
                </w:tc>
                <w:tc>
                  <w:tcPr>
                    <w:tcW w:w="1036" w:type="dxa"/>
                    <w:vAlign w:val="center"/>
                  </w:tcPr>
                  <w:p w14:paraId="48B05F91" w14:textId="77777777" w:rsidR="00993314" w:rsidRDefault="00993314">
                    <w:pPr>
                      <w:jc w:val="right"/>
                      <w:rPr>
                        <w:sz w:val="18"/>
                        <w:szCs w:val="18"/>
                      </w:rPr>
                    </w:pPr>
                  </w:p>
                </w:tc>
                <w:tc>
                  <w:tcPr>
                    <w:tcW w:w="1064" w:type="dxa"/>
                    <w:vAlign w:val="center"/>
                  </w:tcPr>
                  <w:p w14:paraId="314F144B" w14:textId="77777777" w:rsidR="00993314" w:rsidRDefault="00993314">
                    <w:pPr>
                      <w:jc w:val="right"/>
                      <w:rPr>
                        <w:sz w:val="18"/>
                        <w:szCs w:val="18"/>
                      </w:rPr>
                    </w:pPr>
                  </w:p>
                </w:tc>
                <w:tc>
                  <w:tcPr>
                    <w:tcW w:w="1022" w:type="dxa"/>
                    <w:vAlign w:val="center"/>
                  </w:tcPr>
                  <w:p w14:paraId="41CA5A30" w14:textId="77777777" w:rsidR="00993314" w:rsidRDefault="00993314">
                    <w:pPr>
                      <w:jc w:val="right"/>
                      <w:rPr>
                        <w:sz w:val="18"/>
                        <w:szCs w:val="18"/>
                      </w:rPr>
                    </w:pPr>
                  </w:p>
                </w:tc>
                <w:tc>
                  <w:tcPr>
                    <w:tcW w:w="1036" w:type="dxa"/>
                    <w:vAlign w:val="center"/>
                  </w:tcPr>
                  <w:p w14:paraId="0AF2AE38" w14:textId="77777777" w:rsidR="00993314" w:rsidRDefault="00993314">
                    <w:pPr>
                      <w:jc w:val="right"/>
                      <w:rPr>
                        <w:sz w:val="18"/>
                        <w:szCs w:val="18"/>
                      </w:rPr>
                    </w:pPr>
                  </w:p>
                </w:tc>
                <w:tc>
                  <w:tcPr>
                    <w:tcW w:w="1021" w:type="dxa"/>
                    <w:vAlign w:val="center"/>
                  </w:tcPr>
                  <w:p w14:paraId="1B125876" w14:textId="77777777" w:rsidR="00993314" w:rsidRDefault="00993314">
                    <w:pPr>
                      <w:jc w:val="right"/>
                      <w:rPr>
                        <w:sz w:val="18"/>
                        <w:szCs w:val="18"/>
                      </w:rPr>
                    </w:pPr>
                  </w:p>
                </w:tc>
                <w:tc>
                  <w:tcPr>
                    <w:tcW w:w="1008" w:type="dxa"/>
                    <w:vAlign w:val="center"/>
                  </w:tcPr>
                  <w:p w14:paraId="29D87099" w14:textId="77777777" w:rsidR="00993314" w:rsidRDefault="00993314">
                    <w:pPr>
                      <w:jc w:val="right"/>
                      <w:rPr>
                        <w:sz w:val="18"/>
                        <w:szCs w:val="18"/>
                      </w:rPr>
                    </w:pPr>
                  </w:p>
                </w:tc>
                <w:tc>
                  <w:tcPr>
                    <w:tcW w:w="1026" w:type="dxa"/>
                    <w:vAlign w:val="center"/>
                  </w:tcPr>
                  <w:p w14:paraId="6F646D3A" w14:textId="77777777" w:rsidR="00993314" w:rsidRDefault="00993314">
                    <w:pPr>
                      <w:jc w:val="right"/>
                      <w:rPr>
                        <w:sz w:val="18"/>
                        <w:szCs w:val="18"/>
                      </w:rPr>
                    </w:pPr>
                  </w:p>
                </w:tc>
              </w:tr>
              <w:tr w:rsidR="00993314" w14:paraId="681B9CC3" w14:textId="77777777">
                <w:trPr>
                  <w:trHeight w:val="20"/>
                </w:trPr>
                <w:tc>
                  <w:tcPr>
                    <w:tcW w:w="2450" w:type="dxa"/>
                  </w:tcPr>
                  <w:sdt>
                    <w:sdtPr>
                      <w:rPr>
                        <w:sz w:val="18"/>
                        <w:szCs w:val="18"/>
                      </w:rPr>
                      <w:tag w:val="_PLD_0a2eca501c544dfc9dfd8d666c32970b"/>
                      <w:id w:val="1333024634"/>
                      <w:lock w:val="sdtLocked"/>
                    </w:sdtPr>
                    <w:sdtContent>
                      <w:p w14:paraId="180CCBB1" w14:textId="77777777" w:rsidR="00993314" w:rsidRDefault="00E76221">
                        <w:r>
                          <w:rPr>
                            <w:sz w:val="18"/>
                            <w:szCs w:val="18"/>
                          </w:rPr>
                          <w:t>4．设定受益计划变动额结转留存收益</w:t>
                        </w:r>
                      </w:p>
                    </w:sdtContent>
                  </w:sdt>
                </w:tc>
                <w:tc>
                  <w:tcPr>
                    <w:tcW w:w="1078" w:type="dxa"/>
                    <w:tcBorders>
                      <w:right w:val="single" w:sz="4" w:space="0" w:color="auto"/>
                    </w:tcBorders>
                    <w:vAlign w:val="center"/>
                  </w:tcPr>
                  <w:p w14:paraId="3DEF14F3"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18038B57"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5B055302" w14:textId="77777777" w:rsidR="00993314" w:rsidRDefault="00993314">
                    <w:pPr>
                      <w:jc w:val="right"/>
                      <w:rPr>
                        <w:sz w:val="18"/>
                        <w:szCs w:val="18"/>
                      </w:rPr>
                    </w:pPr>
                  </w:p>
                </w:tc>
                <w:tc>
                  <w:tcPr>
                    <w:tcW w:w="1091" w:type="dxa"/>
                    <w:tcBorders>
                      <w:left w:val="single" w:sz="4" w:space="0" w:color="auto"/>
                    </w:tcBorders>
                    <w:vAlign w:val="center"/>
                  </w:tcPr>
                  <w:p w14:paraId="764E5BB9" w14:textId="77777777" w:rsidR="00993314" w:rsidRDefault="00993314">
                    <w:pPr>
                      <w:jc w:val="right"/>
                      <w:rPr>
                        <w:sz w:val="18"/>
                        <w:szCs w:val="18"/>
                      </w:rPr>
                    </w:pPr>
                  </w:p>
                </w:tc>
                <w:tc>
                  <w:tcPr>
                    <w:tcW w:w="1036" w:type="dxa"/>
                    <w:vAlign w:val="center"/>
                  </w:tcPr>
                  <w:p w14:paraId="3721CCE8" w14:textId="77777777" w:rsidR="00993314" w:rsidRDefault="00993314">
                    <w:pPr>
                      <w:jc w:val="right"/>
                      <w:rPr>
                        <w:sz w:val="18"/>
                        <w:szCs w:val="18"/>
                      </w:rPr>
                    </w:pPr>
                  </w:p>
                </w:tc>
                <w:tc>
                  <w:tcPr>
                    <w:tcW w:w="1064" w:type="dxa"/>
                    <w:vAlign w:val="center"/>
                  </w:tcPr>
                  <w:p w14:paraId="26BEAE22" w14:textId="77777777" w:rsidR="00993314" w:rsidRDefault="00993314">
                    <w:pPr>
                      <w:jc w:val="right"/>
                      <w:rPr>
                        <w:sz w:val="18"/>
                        <w:szCs w:val="18"/>
                      </w:rPr>
                    </w:pPr>
                  </w:p>
                </w:tc>
                <w:tc>
                  <w:tcPr>
                    <w:tcW w:w="1022" w:type="dxa"/>
                    <w:vAlign w:val="center"/>
                  </w:tcPr>
                  <w:p w14:paraId="7C2B1D9F" w14:textId="77777777" w:rsidR="00993314" w:rsidRDefault="00993314">
                    <w:pPr>
                      <w:jc w:val="right"/>
                      <w:rPr>
                        <w:sz w:val="18"/>
                        <w:szCs w:val="18"/>
                      </w:rPr>
                    </w:pPr>
                  </w:p>
                </w:tc>
                <w:tc>
                  <w:tcPr>
                    <w:tcW w:w="1036" w:type="dxa"/>
                    <w:vAlign w:val="center"/>
                  </w:tcPr>
                  <w:p w14:paraId="1D1C63B6" w14:textId="77777777" w:rsidR="00993314" w:rsidRDefault="00993314">
                    <w:pPr>
                      <w:jc w:val="right"/>
                      <w:rPr>
                        <w:sz w:val="18"/>
                        <w:szCs w:val="18"/>
                      </w:rPr>
                    </w:pPr>
                  </w:p>
                </w:tc>
                <w:tc>
                  <w:tcPr>
                    <w:tcW w:w="1021" w:type="dxa"/>
                    <w:vAlign w:val="center"/>
                  </w:tcPr>
                  <w:p w14:paraId="6529F5D6" w14:textId="77777777" w:rsidR="00993314" w:rsidRDefault="00993314">
                    <w:pPr>
                      <w:jc w:val="right"/>
                      <w:rPr>
                        <w:sz w:val="18"/>
                        <w:szCs w:val="18"/>
                      </w:rPr>
                    </w:pPr>
                  </w:p>
                </w:tc>
                <w:tc>
                  <w:tcPr>
                    <w:tcW w:w="1008" w:type="dxa"/>
                    <w:vAlign w:val="center"/>
                  </w:tcPr>
                  <w:p w14:paraId="15C8FFD7" w14:textId="77777777" w:rsidR="00993314" w:rsidRDefault="00993314">
                    <w:pPr>
                      <w:jc w:val="right"/>
                      <w:rPr>
                        <w:sz w:val="18"/>
                        <w:szCs w:val="18"/>
                      </w:rPr>
                    </w:pPr>
                  </w:p>
                </w:tc>
                <w:tc>
                  <w:tcPr>
                    <w:tcW w:w="1026" w:type="dxa"/>
                    <w:vAlign w:val="center"/>
                  </w:tcPr>
                  <w:p w14:paraId="5B0BA090" w14:textId="77777777" w:rsidR="00993314" w:rsidRDefault="00993314">
                    <w:pPr>
                      <w:jc w:val="right"/>
                      <w:rPr>
                        <w:sz w:val="18"/>
                        <w:szCs w:val="18"/>
                      </w:rPr>
                    </w:pPr>
                  </w:p>
                </w:tc>
              </w:tr>
              <w:tr w:rsidR="00993314" w14:paraId="71FE0A6B" w14:textId="77777777">
                <w:trPr>
                  <w:trHeight w:val="20"/>
                </w:trPr>
                <w:tc>
                  <w:tcPr>
                    <w:tcW w:w="2450" w:type="dxa"/>
                  </w:tcPr>
                  <w:sdt>
                    <w:sdtPr>
                      <w:rPr>
                        <w:sz w:val="18"/>
                        <w:szCs w:val="18"/>
                      </w:rPr>
                      <w:tag w:val="_PLD_e2c794a3876347288864cf2ea4ed53e5"/>
                      <w:id w:val="1671522833"/>
                      <w:lock w:val="sdtLocked"/>
                    </w:sdtPr>
                    <w:sdtContent>
                      <w:p w14:paraId="0659C6A0" w14:textId="77777777" w:rsidR="00993314" w:rsidRDefault="00E76221">
                        <w:pPr>
                          <w:rPr>
                            <w:sz w:val="18"/>
                            <w:szCs w:val="18"/>
                          </w:rPr>
                        </w:pPr>
                        <w:r>
                          <w:rPr>
                            <w:sz w:val="18"/>
                            <w:szCs w:val="18"/>
                          </w:rPr>
                          <w:t>5．其他综合收益结转留存收益</w:t>
                        </w:r>
                      </w:p>
                    </w:sdtContent>
                  </w:sdt>
                </w:tc>
                <w:tc>
                  <w:tcPr>
                    <w:tcW w:w="1078" w:type="dxa"/>
                    <w:tcBorders>
                      <w:right w:val="single" w:sz="4" w:space="0" w:color="auto"/>
                    </w:tcBorders>
                    <w:vAlign w:val="center"/>
                  </w:tcPr>
                  <w:p w14:paraId="3D259D2D"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670B91E6"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41E91A7E" w14:textId="77777777" w:rsidR="00993314" w:rsidRDefault="00993314">
                    <w:pPr>
                      <w:jc w:val="right"/>
                      <w:rPr>
                        <w:sz w:val="18"/>
                        <w:szCs w:val="18"/>
                      </w:rPr>
                    </w:pPr>
                  </w:p>
                </w:tc>
                <w:tc>
                  <w:tcPr>
                    <w:tcW w:w="1091" w:type="dxa"/>
                    <w:tcBorders>
                      <w:left w:val="single" w:sz="4" w:space="0" w:color="auto"/>
                    </w:tcBorders>
                    <w:vAlign w:val="center"/>
                  </w:tcPr>
                  <w:p w14:paraId="26AA29DE" w14:textId="77777777" w:rsidR="00993314" w:rsidRDefault="00993314">
                    <w:pPr>
                      <w:jc w:val="right"/>
                      <w:rPr>
                        <w:sz w:val="18"/>
                        <w:szCs w:val="18"/>
                      </w:rPr>
                    </w:pPr>
                  </w:p>
                </w:tc>
                <w:tc>
                  <w:tcPr>
                    <w:tcW w:w="1036" w:type="dxa"/>
                    <w:vAlign w:val="center"/>
                  </w:tcPr>
                  <w:p w14:paraId="6914F82C" w14:textId="77777777" w:rsidR="00993314" w:rsidRDefault="00993314">
                    <w:pPr>
                      <w:jc w:val="right"/>
                      <w:rPr>
                        <w:sz w:val="18"/>
                        <w:szCs w:val="18"/>
                      </w:rPr>
                    </w:pPr>
                  </w:p>
                </w:tc>
                <w:tc>
                  <w:tcPr>
                    <w:tcW w:w="1064" w:type="dxa"/>
                    <w:vAlign w:val="center"/>
                  </w:tcPr>
                  <w:p w14:paraId="6481979C" w14:textId="77777777" w:rsidR="00993314" w:rsidRDefault="00993314">
                    <w:pPr>
                      <w:jc w:val="right"/>
                      <w:rPr>
                        <w:sz w:val="18"/>
                        <w:szCs w:val="18"/>
                      </w:rPr>
                    </w:pPr>
                  </w:p>
                </w:tc>
                <w:tc>
                  <w:tcPr>
                    <w:tcW w:w="1022" w:type="dxa"/>
                    <w:vAlign w:val="center"/>
                  </w:tcPr>
                  <w:p w14:paraId="5AA21D87" w14:textId="77777777" w:rsidR="00993314" w:rsidRDefault="00993314">
                    <w:pPr>
                      <w:jc w:val="right"/>
                      <w:rPr>
                        <w:sz w:val="18"/>
                        <w:szCs w:val="18"/>
                      </w:rPr>
                    </w:pPr>
                  </w:p>
                </w:tc>
                <w:tc>
                  <w:tcPr>
                    <w:tcW w:w="1036" w:type="dxa"/>
                    <w:vAlign w:val="center"/>
                  </w:tcPr>
                  <w:p w14:paraId="1853A66D" w14:textId="77777777" w:rsidR="00993314" w:rsidRDefault="00993314">
                    <w:pPr>
                      <w:jc w:val="right"/>
                      <w:rPr>
                        <w:sz w:val="18"/>
                        <w:szCs w:val="18"/>
                      </w:rPr>
                    </w:pPr>
                  </w:p>
                </w:tc>
                <w:tc>
                  <w:tcPr>
                    <w:tcW w:w="1021" w:type="dxa"/>
                    <w:vAlign w:val="center"/>
                  </w:tcPr>
                  <w:p w14:paraId="5C246A07" w14:textId="77777777" w:rsidR="00993314" w:rsidRDefault="00993314">
                    <w:pPr>
                      <w:jc w:val="right"/>
                      <w:rPr>
                        <w:sz w:val="18"/>
                        <w:szCs w:val="18"/>
                      </w:rPr>
                    </w:pPr>
                  </w:p>
                </w:tc>
                <w:tc>
                  <w:tcPr>
                    <w:tcW w:w="1008" w:type="dxa"/>
                    <w:vAlign w:val="center"/>
                  </w:tcPr>
                  <w:p w14:paraId="7C0484DA" w14:textId="77777777" w:rsidR="00993314" w:rsidRDefault="00993314">
                    <w:pPr>
                      <w:jc w:val="right"/>
                      <w:rPr>
                        <w:sz w:val="18"/>
                        <w:szCs w:val="18"/>
                      </w:rPr>
                    </w:pPr>
                  </w:p>
                </w:tc>
                <w:tc>
                  <w:tcPr>
                    <w:tcW w:w="1026" w:type="dxa"/>
                    <w:vAlign w:val="center"/>
                  </w:tcPr>
                  <w:p w14:paraId="54699821" w14:textId="77777777" w:rsidR="00993314" w:rsidRDefault="00993314">
                    <w:pPr>
                      <w:jc w:val="right"/>
                      <w:rPr>
                        <w:sz w:val="18"/>
                        <w:szCs w:val="18"/>
                      </w:rPr>
                    </w:pPr>
                  </w:p>
                </w:tc>
              </w:tr>
              <w:tr w:rsidR="00993314" w14:paraId="602A063B" w14:textId="77777777">
                <w:trPr>
                  <w:trHeight w:val="20"/>
                </w:trPr>
                <w:tc>
                  <w:tcPr>
                    <w:tcW w:w="2450" w:type="dxa"/>
                  </w:tcPr>
                  <w:sdt>
                    <w:sdtPr>
                      <w:rPr>
                        <w:sz w:val="18"/>
                        <w:szCs w:val="18"/>
                      </w:rPr>
                      <w:tag w:val="_PLD_921b15a12ec54658b00654a6a398aa0c"/>
                      <w:id w:val="617575745"/>
                      <w:lock w:val="sdtLocked"/>
                    </w:sdtPr>
                    <w:sdtContent>
                      <w:p w14:paraId="39E2A24F" w14:textId="77777777" w:rsidR="00993314" w:rsidRDefault="00E76221">
                        <w:r>
                          <w:rPr>
                            <w:sz w:val="18"/>
                            <w:szCs w:val="18"/>
                          </w:rPr>
                          <w:t>6．其他</w:t>
                        </w:r>
                      </w:p>
                    </w:sdtContent>
                  </w:sdt>
                </w:tc>
                <w:tc>
                  <w:tcPr>
                    <w:tcW w:w="1078" w:type="dxa"/>
                    <w:tcBorders>
                      <w:right w:val="single" w:sz="4" w:space="0" w:color="auto"/>
                    </w:tcBorders>
                    <w:vAlign w:val="center"/>
                  </w:tcPr>
                  <w:p w14:paraId="467978DB"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D1E4053"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4C969707" w14:textId="77777777" w:rsidR="00993314" w:rsidRDefault="00993314">
                    <w:pPr>
                      <w:jc w:val="right"/>
                      <w:rPr>
                        <w:sz w:val="18"/>
                        <w:szCs w:val="18"/>
                      </w:rPr>
                    </w:pPr>
                  </w:p>
                </w:tc>
                <w:tc>
                  <w:tcPr>
                    <w:tcW w:w="1091" w:type="dxa"/>
                    <w:tcBorders>
                      <w:left w:val="single" w:sz="4" w:space="0" w:color="auto"/>
                    </w:tcBorders>
                    <w:vAlign w:val="center"/>
                  </w:tcPr>
                  <w:p w14:paraId="482CD071" w14:textId="77777777" w:rsidR="00993314" w:rsidRDefault="00993314">
                    <w:pPr>
                      <w:jc w:val="right"/>
                      <w:rPr>
                        <w:sz w:val="18"/>
                        <w:szCs w:val="18"/>
                      </w:rPr>
                    </w:pPr>
                  </w:p>
                </w:tc>
                <w:tc>
                  <w:tcPr>
                    <w:tcW w:w="1036" w:type="dxa"/>
                    <w:vAlign w:val="center"/>
                  </w:tcPr>
                  <w:p w14:paraId="7A456447" w14:textId="77777777" w:rsidR="00993314" w:rsidRDefault="00993314">
                    <w:pPr>
                      <w:jc w:val="right"/>
                      <w:rPr>
                        <w:sz w:val="18"/>
                        <w:szCs w:val="18"/>
                      </w:rPr>
                    </w:pPr>
                  </w:p>
                </w:tc>
                <w:tc>
                  <w:tcPr>
                    <w:tcW w:w="1064" w:type="dxa"/>
                    <w:vAlign w:val="center"/>
                  </w:tcPr>
                  <w:p w14:paraId="5324E0D7" w14:textId="77777777" w:rsidR="00993314" w:rsidRDefault="00993314">
                    <w:pPr>
                      <w:jc w:val="right"/>
                      <w:rPr>
                        <w:sz w:val="18"/>
                        <w:szCs w:val="18"/>
                      </w:rPr>
                    </w:pPr>
                  </w:p>
                </w:tc>
                <w:tc>
                  <w:tcPr>
                    <w:tcW w:w="1022" w:type="dxa"/>
                    <w:vAlign w:val="center"/>
                  </w:tcPr>
                  <w:p w14:paraId="48D28B6B" w14:textId="77777777" w:rsidR="00993314" w:rsidRDefault="00993314">
                    <w:pPr>
                      <w:jc w:val="right"/>
                      <w:rPr>
                        <w:sz w:val="18"/>
                        <w:szCs w:val="18"/>
                      </w:rPr>
                    </w:pPr>
                  </w:p>
                </w:tc>
                <w:tc>
                  <w:tcPr>
                    <w:tcW w:w="1036" w:type="dxa"/>
                    <w:vAlign w:val="center"/>
                  </w:tcPr>
                  <w:p w14:paraId="503B769D" w14:textId="77777777" w:rsidR="00993314" w:rsidRDefault="00993314">
                    <w:pPr>
                      <w:jc w:val="right"/>
                      <w:rPr>
                        <w:sz w:val="18"/>
                        <w:szCs w:val="18"/>
                      </w:rPr>
                    </w:pPr>
                  </w:p>
                </w:tc>
                <w:tc>
                  <w:tcPr>
                    <w:tcW w:w="1021" w:type="dxa"/>
                    <w:vAlign w:val="center"/>
                  </w:tcPr>
                  <w:p w14:paraId="144250B6" w14:textId="77777777" w:rsidR="00993314" w:rsidRDefault="00993314">
                    <w:pPr>
                      <w:jc w:val="right"/>
                      <w:rPr>
                        <w:sz w:val="18"/>
                        <w:szCs w:val="18"/>
                      </w:rPr>
                    </w:pPr>
                  </w:p>
                </w:tc>
                <w:tc>
                  <w:tcPr>
                    <w:tcW w:w="1008" w:type="dxa"/>
                    <w:vAlign w:val="center"/>
                  </w:tcPr>
                  <w:p w14:paraId="4F1F0A44" w14:textId="77777777" w:rsidR="00993314" w:rsidRDefault="00993314">
                    <w:pPr>
                      <w:jc w:val="right"/>
                      <w:rPr>
                        <w:sz w:val="18"/>
                        <w:szCs w:val="18"/>
                      </w:rPr>
                    </w:pPr>
                  </w:p>
                </w:tc>
                <w:tc>
                  <w:tcPr>
                    <w:tcW w:w="1026" w:type="dxa"/>
                    <w:vAlign w:val="center"/>
                  </w:tcPr>
                  <w:p w14:paraId="74D9BCB9" w14:textId="77777777" w:rsidR="00993314" w:rsidRDefault="00993314">
                    <w:pPr>
                      <w:jc w:val="right"/>
                      <w:rPr>
                        <w:sz w:val="18"/>
                        <w:szCs w:val="18"/>
                      </w:rPr>
                    </w:pPr>
                  </w:p>
                </w:tc>
              </w:tr>
              <w:tr w:rsidR="00993314" w14:paraId="7E82CB08" w14:textId="77777777">
                <w:trPr>
                  <w:trHeight w:val="20"/>
                </w:trPr>
                <w:sdt>
                  <w:sdtPr>
                    <w:tag w:val="_PLD_ea236cbce24c48eabfeb2f3f4a19c5a8"/>
                    <w:id w:val="222951249"/>
                    <w:lock w:val="sdtLocked"/>
                  </w:sdtPr>
                  <w:sdtContent>
                    <w:tc>
                      <w:tcPr>
                        <w:tcW w:w="2450" w:type="dxa"/>
                        <w:vAlign w:val="center"/>
                      </w:tcPr>
                      <w:p w14:paraId="473DFD8B" w14:textId="77777777" w:rsidR="00993314" w:rsidRDefault="00E76221">
                        <w:pPr>
                          <w:rPr>
                            <w:sz w:val="18"/>
                            <w:szCs w:val="18"/>
                          </w:rPr>
                        </w:pPr>
                        <w:r>
                          <w:rPr>
                            <w:rFonts w:hint="eastAsia"/>
                            <w:sz w:val="18"/>
                            <w:szCs w:val="18"/>
                          </w:rPr>
                          <w:t>（五）专项储备</w:t>
                        </w:r>
                      </w:p>
                    </w:tc>
                  </w:sdtContent>
                </w:sdt>
                <w:tc>
                  <w:tcPr>
                    <w:tcW w:w="1078" w:type="dxa"/>
                    <w:tcBorders>
                      <w:right w:val="single" w:sz="4" w:space="0" w:color="auto"/>
                    </w:tcBorders>
                    <w:vAlign w:val="center"/>
                  </w:tcPr>
                  <w:p w14:paraId="30349DDB"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6D98A4A9"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13F1D9E3" w14:textId="77777777" w:rsidR="00993314" w:rsidRDefault="00993314">
                    <w:pPr>
                      <w:jc w:val="right"/>
                      <w:rPr>
                        <w:sz w:val="18"/>
                        <w:szCs w:val="18"/>
                      </w:rPr>
                    </w:pPr>
                  </w:p>
                </w:tc>
                <w:tc>
                  <w:tcPr>
                    <w:tcW w:w="1091" w:type="dxa"/>
                    <w:tcBorders>
                      <w:left w:val="single" w:sz="4" w:space="0" w:color="auto"/>
                    </w:tcBorders>
                    <w:vAlign w:val="center"/>
                  </w:tcPr>
                  <w:p w14:paraId="4040A1EC" w14:textId="77777777" w:rsidR="00993314" w:rsidRDefault="00993314">
                    <w:pPr>
                      <w:jc w:val="right"/>
                      <w:rPr>
                        <w:sz w:val="18"/>
                        <w:szCs w:val="18"/>
                      </w:rPr>
                    </w:pPr>
                  </w:p>
                </w:tc>
                <w:tc>
                  <w:tcPr>
                    <w:tcW w:w="1036" w:type="dxa"/>
                    <w:vAlign w:val="center"/>
                  </w:tcPr>
                  <w:p w14:paraId="0A90A704" w14:textId="77777777" w:rsidR="00993314" w:rsidRDefault="00993314">
                    <w:pPr>
                      <w:jc w:val="right"/>
                      <w:rPr>
                        <w:sz w:val="18"/>
                        <w:szCs w:val="18"/>
                      </w:rPr>
                    </w:pPr>
                  </w:p>
                </w:tc>
                <w:tc>
                  <w:tcPr>
                    <w:tcW w:w="1064" w:type="dxa"/>
                    <w:vAlign w:val="center"/>
                  </w:tcPr>
                  <w:p w14:paraId="6A63F47B" w14:textId="77777777" w:rsidR="00993314" w:rsidRDefault="00993314">
                    <w:pPr>
                      <w:jc w:val="right"/>
                      <w:rPr>
                        <w:sz w:val="18"/>
                        <w:szCs w:val="18"/>
                      </w:rPr>
                    </w:pPr>
                  </w:p>
                </w:tc>
                <w:tc>
                  <w:tcPr>
                    <w:tcW w:w="1022" w:type="dxa"/>
                    <w:vAlign w:val="center"/>
                  </w:tcPr>
                  <w:p w14:paraId="17A6FD16" w14:textId="77777777" w:rsidR="00993314" w:rsidRDefault="00993314">
                    <w:pPr>
                      <w:jc w:val="right"/>
                      <w:rPr>
                        <w:sz w:val="18"/>
                        <w:szCs w:val="18"/>
                      </w:rPr>
                    </w:pPr>
                  </w:p>
                </w:tc>
                <w:tc>
                  <w:tcPr>
                    <w:tcW w:w="1036" w:type="dxa"/>
                    <w:vAlign w:val="center"/>
                  </w:tcPr>
                  <w:p w14:paraId="7C47E5C4" w14:textId="77777777" w:rsidR="00993314" w:rsidRDefault="00993314">
                    <w:pPr>
                      <w:jc w:val="right"/>
                      <w:rPr>
                        <w:sz w:val="18"/>
                        <w:szCs w:val="18"/>
                      </w:rPr>
                    </w:pPr>
                  </w:p>
                </w:tc>
                <w:tc>
                  <w:tcPr>
                    <w:tcW w:w="1021" w:type="dxa"/>
                    <w:vAlign w:val="center"/>
                  </w:tcPr>
                  <w:p w14:paraId="6D4699EB" w14:textId="77777777" w:rsidR="00993314" w:rsidRDefault="00993314">
                    <w:pPr>
                      <w:jc w:val="right"/>
                      <w:rPr>
                        <w:sz w:val="18"/>
                        <w:szCs w:val="18"/>
                      </w:rPr>
                    </w:pPr>
                  </w:p>
                </w:tc>
                <w:tc>
                  <w:tcPr>
                    <w:tcW w:w="1008" w:type="dxa"/>
                    <w:vAlign w:val="center"/>
                  </w:tcPr>
                  <w:p w14:paraId="488BC72E" w14:textId="77777777" w:rsidR="00993314" w:rsidRDefault="00993314">
                    <w:pPr>
                      <w:jc w:val="right"/>
                      <w:rPr>
                        <w:sz w:val="18"/>
                        <w:szCs w:val="18"/>
                      </w:rPr>
                    </w:pPr>
                  </w:p>
                </w:tc>
                <w:tc>
                  <w:tcPr>
                    <w:tcW w:w="1026" w:type="dxa"/>
                    <w:vAlign w:val="center"/>
                  </w:tcPr>
                  <w:p w14:paraId="3564FE76" w14:textId="77777777" w:rsidR="00993314" w:rsidRDefault="00993314">
                    <w:pPr>
                      <w:jc w:val="right"/>
                      <w:rPr>
                        <w:sz w:val="18"/>
                        <w:szCs w:val="18"/>
                      </w:rPr>
                    </w:pPr>
                  </w:p>
                </w:tc>
              </w:tr>
              <w:tr w:rsidR="00993314" w14:paraId="0AE331A0" w14:textId="77777777">
                <w:trPr>
                  <w:trHeight w:val="20"/>
                </w:trPr>
                <w:sdt>
                  <w:sdtPr>
                    <w:tag w:val="_PLD_f798cf6aa8f24816a06eab77e71e6a42"/>
                    <w:id w:val="1074089507"/>
                    <w:lock w:val="sdtLocked"/>
                  </w:sdtPr>
                  <w:sdtContent>
                    <w:tc>
                      <w:tcPr>
                        <w:tcW w:w="2450" w:type="dxa"/>
                        <w:vAlign w:val="center"/>
                      </w:tcPr>
                      <w:p w14:paraId="7AB3EDC2" w14:textId="77777777" w:rsidR="00993314" w:rsidRDefault="00E76221">
                        <w:pPr>
                          <w:rPr>
                            <w:sz w:val="18"/>
                            <w:szCs w:val="18"/>
                          </w:rPr>
                        </w:pPr>
                        <w:r>
                          <w:rPr>
                            <w:rFonts w:hint="eastAsia"/>
                            <w:sz w:val="18"/>
                            <w:szCs w:val="18"/>
                          </w:rPr>
                          <w:t>1．本期提取</w:t>
                        </w:r>
                      </w:p>
                    </w:tc>
                  </w:sdtContent>
                </w:sdt>
                <w:tc>
                  <w:tcPr>
                    <w:tcW w:w="1078" w:type="dxa"/>
                    <w:tcBorders>
                      <w:right w:val="single" w:sz="4" w:space="0" w:color="auto"/>
                    </w:tcBorders>
                    <w:vAlign w:val="center"/>
                  </w:tcPr>
                  <w:p w14:paraId="63B5356B"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9CF3325"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5CE9F425" w14:textId="77777777" w:rsidR="00993314" w:rsidRDefault="00993314">
                    <w:pPr>
                      <w:jc w:val="right"/>
                      <w:rPr>
                        <w:sz w:val="18"/>
                        <w:szCs w:val="18"/>
                      </w:rPr>
                    </w:pPr>
                  </w:p>
                </w:tc>
                <w:tc>
                  <w:tcPr>
                    <w:tcW w:w="1091" w:type="dxa"/>
                    <w:tcBorders>
                      <w:left w:val="single" w:sz="4" w:space="0" w:color="auto"/>
                    </w:tcBorders>
                    <w:vAlign w:val="center"/>
                  </w:tcPr>
                  <w:p w14:paraId="16482A40" w14:textId="77777777" w:rsidR="00993314" w:rsidRDefault="00993314">
                    <w:pPr>
                      <w:jc w:val="right"/>
                      <w:rPr>
                        <w:sz w:val="18"/>
                        <w:szCs w:val="18"/>
                      </w:rPr>
                    </w:pPr>
                  </w:p>
                </w:tc>
                <w:tc>
                  <w:tcPr>
                    <w:tcW w:w="1036" w:type="dxa"/>
                    <w:vAlign w:val="center"/>
                  </w:tcPr>
                  <w:p w14:paraId="6989A7EC" w14:textId="77777777" w:rsidR="00993314" w:rsidRDefault="00993314">
                    <w:pPr>
                      <w:jc w:val="right"/>
                      <w:rPr>
                        <w:sz w:val="18"/>
                        <w:szCs w:val="18"/>
                      </w:rPr>
                    </w:pPr>
                  </w:p>
                </w:tc>
                <w:tc>
                  <w:tcPr>
                    <w:tcW w:w="1064" w:type="dxa"/>
                    <w:vAlign w:val="center"/>
                  </w:tcPr>
                  <w:p w14:paraId="60FBFE4C" w14:textId="77777777" w:rsidR="00993314" w:rsidRDefault="00993314">
                    <w:pPr>
                      <w:jc w:val="right"/>
                      <w:rPr>
                        <w:sz w:val="18"/>
                        <w:szCs w:val="18"/>
                      </w:rPr>
                    </w:pPr>
                  </w:p>
                </w:tc>
                <w:tc>
                  <w:tcPr>
                    <w:tcW w:w="1022" w:type="dxa"/>
                    <w:vAlign w:val="center"/>
                  </w:tcPr>
                  <w:p w14:paraId="3E578339" w14:textId="77777777" w:rsidR="00993314" w:rsidRDefault="00993314">
                    <w:pPr>
                      <w:jc w:val="right"/>
                      <w:rPr>
                        <w:sz w:val="18"/>
                        <w:szCs w:val="18"/>
                      </w:rPr>
                    </w:pPr>
                  </w:p>
                </w:tc>
                <w:tc>
                  <w:tcPr>
                    <w:tcW w:w="1036" w:type="dxa"/>
                    <w:vAlign w:val="center"/>
                  </w:tcPr>
                  <w:p w14:paraId="3E5204D6" w14:textId="77777777" w:rsidR="00993314" w:rsidRDefault="00E76221">
                    <w:pPr>
                      <w:jc w:val="right"/>
                      <w:rPr>
                        <w:sz w:val="18"/>
                        <w:szCs w:val="18"/>
                      </w:rPr>
                    </w:pPr>
                    <w:r>
                      <w:rPr>
                        <w:sz w:val="18"/>
                        <w:szCs w:val="18"/>
                      </w:rPr>
                      <w:t>18,045,366.73</w:t>
                    </w:r>
                  </w:p>
                </w:tc>
                <w:tc>
                  <w:tcPr>
                    <w:tcW w:w="1021" w:type="dxa"/>
                    <w:vAlign w:val="center"/>
                  </w:tcPr>
                  <w:p w14:paraId="6B906B7E" w14:textId="77777777" w:rsidR="00993314" w:rsidRDefault="00993314">
                    <w:pPr>
                      <w:jc w:val="right"/>
                      <w:rPr>
                        <w:sz w:val="18"/>
                        <w:szCs w:val="18"/>
                      </w:rPr>
                    </w:pPr>
                  </w:p>
                </w:tc>
                <w:tc>
                  <w:tcPr>
                    <w:tcW w:w="1008" w:type="dxa"/>
                    <w:vAlign w:val="center"/>
                  </w:tcPr>
                  <w:p w14:paraId="1E78B43E" w14:textId="77777777" w:rsidR="00993314" w:rsidRDefault="00993314">
                    <w:pPr>
                      <w:jc w:val="right"/>
                      <w:rPr>
                        <w:sz w:val="18"/>
                        <w:szCs w:val="18"/>
                      </w:rPr>
                    </w:pPr>
                  </w:p>
                </w:tc>
                <w:tc>
                  <w:tcPr>
                    <w:tcW w:w="1026" w:type="dxa"/>
                    <w:vAlign w:val="center"/>
                  </w:tcPr>
                  <w:p w14:paraId="17A75E8E" w14:textId="77777777" w:rsidR="00993314" w:rsidRDefault="00E76221">
                    <w:pPr>
                      <w:jc w:val="right"/>
                      <w:rPr>
                        <w:sz w:val="18"/>
                        <w:szCs w:val="18"/>
                      </w:rPr>
                    </w:pPr>
                    <w:r>
                      <w:rPr>
                        <w:sz w:val="18"/>
                        <w:szCs w:val="18"/>
                      </w:rPr>
                      <w:t>18,045,366.73</w:t>
                    </w:r>
                  </w:p>
                </w:tc>
              </w:tr>
              <w:tr w:rsidR="00993314" w14:paraId="79B94996" w14:textId="77777777">
                <w:trPr>
                  <w:trHeight w:val="20"/>
                </w:trPr>
                <w:sdt>
                  <w:sdtPr>
                    <w:tag w:val="_PLD_294f6f5256724757ad52c27b29a0bb7d"/>
                    <w:id w:val="-631719704"/>
                    <w:lock w:val="sdtLocked"/>
                  </w:sdtPr>
                  <w:sdtContent>
                    <w:tc>
                      <w:tcPr>
                        <w:tcW w:w="2450" w:type="dxa"/>
                        <w:vAlign w:val="center"/>
                      </w:tcPr>
                      <w:p w14:paraId="48F377E7" w14:textId="77777777" w:rsidR="00993314" w:rsidRDefault="00E76221">
                        <w:pPr>
                          <w:rPr>
                            <w:sz w:val="18"/>
                            <w:szCs w:val="18"/>
                          </w:rPr>
                        </w:pPr>
                        <w:r>
                          <w:rPr>
                            <w:rFonts w:hint="eastAsia"/>
                            <w:sz w:val="18"/>
                            <w:szCs w:val="18"/>
                          </w:rPr>
                          <w:t>2．本期使用</w:t>
                        </w:r>
                      </w:p>
                    </w:tc>
                  </w:sdtContent>
                </w:sdt>
                <w:tc>
                  <w:tcPr>
                    <w:tcW w:w="1078" w:type="dxa"/>
                    <w:tcBorders>
                      <w:right w:val="single" w:sz="4" w:space="0" w:color="auto"/>
                    </w:tcBorders>
                    <w:vAlign w:val="center"/>
                  </w:tcPr>
                  <w:p w14:paraId="3F4BBC46"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57829DB9"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48E9A94F" w14:textId="77777777" w:rsidR="00993314" w:rsidRDefault="00993314">
                    <w:pPr>
                      <w:jc w:val="right"/>
                      <w:rPr>
                        <w:sz w:val="18"/>
                        <w:szCs w:val="18"/>
                      </w:rPr>
                    </w:pPr>
                  </w:p>
                </w:tc>
                <w:tc>
                  <w:tcPr>
                    <w:tcW w:w="1091" w:type="dxa"/>
                    <w:tcBorders>
                      <w:left w:val="single" w:sz="4" w:space="0" w:color="auto"/>
                    </w:tcBorders>
                    <w:vAlign w:val="center"/>
                  </w:tcPr>
                  <w:p w14:paraId="47111324" w14:textId="77777777" w:rsidR="00993314" w:rsidRDefault="00993314">
                    <w:pPr>
                      <w:jc w:val="right"/>
                      <w:rPr>
                        <w:sz w:val="18"/>
                        <w:szCs w:val="18"/>
                      </w:rPr>
                    </w:pPr>
                  </w:p>
                </w:tc>
                <w:tc>
                  <w:tcPr>
                    <w:tcW w:w="1036" w:type="dxa"/>
                    <w:vAlign w:val="center"/>
                  </w:tcPr>
                  <w:p w14:paraId="751824F1" w14:textId="77777777" w:rsidR="00993314" w:rsidRDefault="00993314">
                    <w:pPr>
                      <w:jc w:val="right"/>
                      <w:rPr>
                        <w:sz w:val="18"/>
                        <w:szCs w:val="18"/>
                      </w:rPr>
                    </w:pPr>
                  </w:p>
                </w:tc>
                <w:tc>
                  <w:tcPr>
                    <w:tcW w:w="1064" w:type="dxa"/>
                    <w:vAlign w:val="center"/>
                  </w:tcPr>
                  <w:p w14:paraId="3A4E1BBA" w14:textId="77777777" w:rsidR="00993314" w:rsidRDefault="00993314">
                    <w:pPr>
                      <w:jc w:val="right"/>
                      <w:rPr>
                        <w:sz w:val="18"/>
                        <w:szCs w:val="18"/>
                      </w:rPr>
                    </w:pPr>
                  </w:p>
                </w:tc>
                <w:tc>
                  <w:tcPr>
                    <w:tcW w:w="1022" w:type="dxa"/>
                    <w:vAlign w:val="center"/>
                  </w:tcPr>
                  <w:p w14:paraId="618A70E1" w14:textId="77777777" w:rsidR="00993314" w:rsidRDefault="00993314">
                    <w:pPr>
                      <w:jc w:val="right"/>
                      <w:rPr>
                        <w:sz w:val="18"/>
                        <w:szCs w:val="18"/>
                      </w:rPr>
                    </w:pPr>
                  </w:p>
                </w:tc>
                <w:tc>
                  <w:tcPr>
                    <w:tcW w:w="1036" w:type="dxa"/>
                    <w:vAlign w:val="center"/>
                  </w:tcPr>
                  <w:p w14:paraId="17195E6D" w14:textId="77777777" w:rsidR="00993314" w:rsidRDefault="00E76221">
                    <w:pPr>
                      <w:jc w:val="right"/>
                      <w:rPr>
                        <w:sz w:val="18"/>
                        <w:szCs w:val="18"/>
                      </w:rPr>
                    </w:pPr>
                    <w:r>
                      <w:rPr>
                        <w:sz w:val="18"/>
                        <w:szCs w:val="18"/>
                      </w:rPr>
                      <w:t>18,045,366.73</w:t>
                    </w:r>
                  </w:p>
                </w:tc>
                <w:tc>
                  <w:tcPr>
                    <w:tcW w:w="1021" w:type="dxa"/>
                    <w:vAlign w:val="center"/>
                  </w:tcPr>
                  <w:p w14:paraId="43484AA6" w14:textId="77777777" w:rsidR="00993314" w:rsidRDefault="00993314">
                    <w:pPr>
                      <w:jc w:val="right"/>
                      <w:rPr>
                        <w:sz w:val="18"/>
                        <w:szCs w:val="18"/>
                      </w:rPr>
                    </w:pPr>
                  </w:p>
                </w:tc>
                <w:tc>
                  <w:tcPr>
                    <w:tcW w:w="1008" w:type="dxa"/>
                    <w:vAlign w:val="center"/>
                  </w:tcPr>
                  <w:p w14:paraId="47648DFB" w14:textId="77777777" w:rsidR="00993314" w:rsidRDefault="00993314">
                    <w:pPr>
                      <w:jc w:val="right"/>
                      <w:rPr>
                        <w:sz w:val="18"/>
                        <w:szCs w:val="18"/>
                      </w:rPr>
                    </w:pPr>
                  </w:p>
                </w:tc>
                <w:tc>
                  <w:tcPr>
                    <w:tcW w:w="1026" w:type="dxa"/>
                    <w:vAlign w:val="center"/>
                  </w:tcPr>
                  <w:p w14:paraId="77A7C18E" w14:textId="77777777" w:rsidR="00993314" w:rsidRDefault="00E76221">
                    <w:pPr>
                      <w:jc w:val="right"/>
                      <w:rPr>
                        <w:sz w:val="18"/>
                        <w:szCs w:val="18"/>
                      </w:rPr>
                    </w:pPr>
                    <w:r>
                      <w:rPr>
                        <w:sz w:val="18"/>
                        <w:szCs w:val="18"/>
                      </w:rPr>
                      <w:t>18,045,366.73</w:t>
                    </w:r>
                  </w:p>
                </w:tc>
              </w:tr>
              <w:tr w:rsidR="00993314" w14:paraId="783C89AE" w14:textId="77777777">
                <w:trPr>
                  <w:trHeight w:val="20"/>
                </w:trPr>
                <w:sdt>
                  <w:sdtPr>
                    <w:tag w:val="_PLD_6633049a29464fd58ed8f9bdc82f6c7b"/>
                    <w:id w:val="307447944"/>
                    <w:lock w:val="sdtLocked"/>
                  </w:sdtPr>
                  <w:sdtContent>
                    <w:tc>
                      <w:tcPr>
                        <w:tcW w:w="2450" w:type="dxa"/>
                      </w:tcPr>
                      <w:p w14:paraId="5448FA00" w14:textId="77777777" w:rsidR="00993314" w:rsidRDefault="00E76221">
                        <w:pPr>
                          <w:rPr>
                            <w:sz w:val="18"/>
                            <w:szCs w:val="18"/>
                          </w:rPr>
                        </w:pPr>
                        <w:r>
                          <w:rPr>
                            <w:rFonts w:hint="eastAsia"/>
                            <w:sz w:val="18"/>
                            <w:szCs w:val="18"/>
                          </w:rPr>
                          <w:t>（六）其他</w:t>
                        </w:r>
                      </w:p>
                    </w:tc>
                  </w:sdtContent>
                </w:sdt>
                <w:tc>
                  <w:tcPr>
                    <w:tcW w:w="1078" w:type="dxa"/>
                    <w:tcBorders>
                      <w:right w:val="single" w:sz="4" w:space="0" w:color="auto"/>
                    </w:tcBorders>
                    <w:vAlign w:val="center"/>
                  </w:tcPr>
                  <w:p w14:paraId="0EABAB3E"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6AD529CF"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0EB1E48F" w14:textId="77777777" w:rsidR="00993314" w:rsidRDefault="00993314">
                    <w:pPr>
                      <w:jc w:val="right"/>
                      <w:rPr>
                        <w:sz w:val="18"/>
                        <w:szCs w:val="18"/>
                      </w:rPr>
                    </w:pPr>
                  </w:p>
                </w:tc>
                <w:tc>
                  <w:tcPr>
                    <w:tcW w:w="1091" w:type="dxa"/>
                    <w:tcBorders>
                      <w:left w:val="single" w:sz="4" w:space="0" w:color="auto"/>
                    </w:tcBorders>
                    <w:vAlign w:val="center"/>
                  </w:tcPr>
                  <w:p w14:paraId="599A0D40" w14:textId="77777777" w:rsidR="00993314" w:rsidRDefault="00993314">
                    <w:pPr>
                      <w:jc w:val="right"/>
                      <w:rPr>
                        <w:sz w:val="18"/>
                        <w:szCs w:val="18"/>
                      </w:rPr>
                    </w:pPr>
                  </w:p>
                </w:tc>
                <w:tc>
                  <w:tcPr>
                    <w:tcW w:w="1036" w:type="dxa"/>
                    <w:vAlign w:val="center"/>
                  </w:tcPr>
                  <w:p w14:paraId="05FB3F26" w14:textId="77777777" w:rsidR="00993314" w:rsidRDefault="00993314">
                    <w:pPr>
                      <w:jc w:val="right"/>
                      <w:rPr>
                        <w:sz w:val="18"/>
                        <w:szCs w:val="18"/>
                      </w:rPr>
                    </w:pPr>
                  </w:p>
                </w:tc>
                <w:tc>
                  <w:tcPr>
                    <w:tcW w:w="1064" w:type="dxa"/>
                    <w:vAlign w:val="center"/>
                  </w:tcPr>
                  <w:p w14:paraId="12B241B1" w14:textId="77777777" w:rsidR="00993314" w:rsidRDefault="00993314">
                    <w:pPr>
                      <w:jc w:val="right"/>
                      <w:rPr>
                        <w:sz w:val="18"/>
                        <w:szCs w:val="18"/>
                      </w:rPr>
                    </w:pPr>
                  </w:p>
                </w:tc>
                <w:tc>
                  <w:tcPr>
                    <w:tcW w:w="1022" w:type="dxa"/>
                    <w:vAlign w:val="center"/>
                  </w:tcPr>
                  <w:p w14:paraId="5B8ECF35" w14:textId="77777777" w:rsidR="00993314" w:rsidRDefault="00993314">
                    <w:pPr>
                      <w:jc w:val="right"/>
                      <w:rPr>
                        <w:sz w:val="18"/>
                        <w:szCs w:val="18"/>
                      </w:rPr>
                    </w:pPr>
                  </w:p>
                </w:tc>
                <w:tc>
                  <w:tcPr>
                    <w:tcW w:w="1036" w:type="dxa"/>
                    <w:vAlign w:val="center"/>
                  </w:tcPr>
                  <w:p w14:paraId="10B00F08" w14:textId="77777777" w:rsidR="00993314" w:rsidRDefault="00993314">
                    <w:pPr>
                      <w:jc w:val="right"/>
                      <w:rPr>
                        <w:sz w:val="18"/>
                        <w:szCs w:val="18"/>
                      </w:rPr>
                    </w:pPr>
                  </w:p>
                </w:tc>
                <w:tc>
                  <w:tcPr>
                    <w:tcW w:w="1021" w:type="dxa"/>
                    <w:vAlign w:val="center"/>
                  </w:tcPr>
                  <w:p w14:paraId="4D3D532A" w14:textId="77777777" w:rsidR="00993314" w:rsidRDefault="00993314">
                    <w:pPr>
                      <w:jc w:val="right"/>
                      <w:rPr>
                        <w:sz w:val="18"/>
                        <w:szCs w:val="18"/>
                      </w:rPr>
                    </w:pPr>
                  </w:p>
                </w:tc>
                <w:tc>
                  <w:tcPr>
                    <w:tcW w:w="1008" w:type="dxa"/>
                    <w:vAlign w:val="center"/>
                  </w:tcPr>
                  <w:p w14:paraId="44AC4102" w14:textId="77777777" w:rsidR="00993314" w:rsidRDefault="00993314">
                    <w:pPr>
                      <w:jc w:val="right"/>
                      <w:rPr>
                        <w:sz w:val="18"/>
                        <w:szCs w:val="18"/>
                      </w:rPr>
                    </w:pPr>
                  </w:p>
                </w:tc>
                <w:tc>
                  <w:tcPr>
                    <w:tcW w:w="1026" w:type="dxa"/>
                    <w:vAlign w:val="center"/>
                  </w:tcPr>
                  <w:p w14:paraId="1F46BFE5" w14:textId="77777777" w:rsidR="00993314" w:rsidRDefault="00993314">
                    <w:pPr>
                      <w:jc w:val="right"/>
                      <w:rPr>
                        <w:sz w:val="18"/>
                        <w:szCs w:val="18"/>
                      </w:rPr>
                    </w:pPr>
                  </w:p>
                </w:tc>
              </w:tr>
              <w:tr w:rsidR="00993314" w14:paraId="6247DADC" w14:textId="77777777">
                <w:trPr>
                  <w:trHeight w:val="20"/>
                </w:trPr>
                <w:sdt>
                  <w:sdtPr>
                    <w:tag w:val="_PLD_0d209cea233c428da026233fffdd75cf"/>
                    <w:id w:val="-878551732"/>
                    <w:lock w:val="sdtLocked"/>
                  </w:sdtPr>
                  <w:sdtContent>
                    <w:tc>
                      <w:tcPr>
                        <w:tcW w:w="2450" w:type="dxa"/>
                      </w:tcPr>
                      <w:p w14:paraId="457AE214" w14:textId="77777777" w:rsidR="00993314" w:rsidRDefault="00E76221">
                        <w:pPr>
                          <w:rPr>
                            <w:sz w:val="18"/>
                            <w:szCs w:val="18"/>
                          </w:rPr>
                        </w:pPr>
                        <w:r>
                          <w:rPr>
                            <w:sz w:val="18"/>
                            <w:szCs w:val="18"/>
                          </w:rPr>
                          <w:t>四、本期期末余额</w:t>
                        </w:r>
                      </w:p>
                    </w:tc>
                  </w:sdtContent>
                </w:sdt>
                <w:tc>
                  <w:tcPr>
                    <w:tcW w:w="1078" w:type="dxa"/>
                    <w:tcBorders>
                      <w:right w:val="single" w:sz="4" w:space="0" w:color="auto"/>
                    </w:tcBorders>
                    <w:vAlign w:val="center"/>
                  </w:tcPr>
                  <w:p w14:paraId="163FFB80" w14:textId="77777777" w:rsidR="00993314" w:rsidRDefault="00E76221">
                    <w:pPr>
                      <w:jc w:val="right"/>
                      <w:rPr>
                        <w:sz w:val="18"/>
                        <w:szCs w:val="18"/>
                      </w:rPr>
                    </w:pPr>
                    <w:r>
                      <w:rPr>
                        <w:sz w:val="18"/>
                        <w:szCs w:val="18"/>
                      </w:rPr>
                      <w:t>1,972,100,000.00</w:t>
                    </w:r>
                  </w:p>
                </w:tc>
                <w:tc>
                  <w:tcPr>
                    <w:tcW w:w="1050" w:type="dxa"/>
                    <w:tcBorders>
                      <w:left w:val="single" w:sz="4" w:space="0" w:color="auto"/>
                      <w:right w:val="single" w:sz="4" w:space="0" w:color="auto"/>
                    </w:tcBorders>
                    <w:vAlign w:val="center"/>
                  </w:tcPr>
                  <w:p w14:paraId="2FA015FF"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B78AFD4" w14:textId="77777777" w:rsidR="00993314" w:rsidRDefault="00993314">
                    <w:pPr>
                      <w:jc w:val="right"/>
                      <w:rPr>
                        <w:sz w:val="18"/>
                        <w:szCs w:val="18"/>
                      </w:rPr>
                    </w:pPr>
                  </w:p>
                </w:tc>
                <w:tc>
                  <w:tcPr>
                    <w:tcW w:w="1091" w:type="dxa"/>
                    <w:tcBorders>
                      <w:left w:val="single" w:sz="4" w:space="0" w:color="auto"/>
                    </w:tcBorders>
                    <w:vAlign w:val="center"/>
                  </w:tcPr>
                  <w:p w14:paraId="4FFE29D6" w14:textId="77777777" w:rsidR="00993314" w:rsidRDefault="00993314">
                    <w:pPr>
                      <w:jc w:val="right"/>
                      <w:rPr>
                        <w:sz w:val="18"/>
                        <w:szCs w:val="18"/>
                      </w:rPr>
                    </w:pPr>
                  </w:p>
                </w:tc>
                <w:tc>
                  <w:tcPr>
                    <w:tcW w:w="1036" w:type="dxa"/>
                    <w:vAlign w:val="center"/>
                  </w:tcPr>
                  <w:p w14:paraId="6497DE11" w14:textId="77777777" w:rsidR="00993314" w:rsidRDefault="00E76221">
                    <w:pPr>
                      <w:jc w:val="right"/>
                      <w:rPr>
                        <w:sz w:val="18"/>
                        <w:szCs w:val="18"/>
                      </w:rPr>
                    </w:pPr>
                    <w:r>
                      <w:rPr>
                        <w:sz w:val="18"/>
                        <w:szCs w:val="18"/>
                      </w:rPr>
                      <w:t>2,178,078,353.90</w:t>
                    </w:r>
                  </w:p>
                </w:tc>
                <w:tc>
                  <w:tcPr>
                    <w:tcW w:w="1064" w:type="dxa"/>
                    <w:vAlign w:val="center"/>
                  </w:tcPr>
                  <w:p w14:paraId="312F1E86" w14:textId="77777777" w:rsidR="00993314" w:rsidRDefault="00993314">
                    <w:pPr>
                      <w:jc w:val="right"/>
                      <w:rPr>
                        <w:sz w:val="18"/>
                        <w:szCs w:val="18"/>
                      </w:rPr>
                    </w:pPr>
                  </w:p>
                </w:tc>
                <w:tc>
                  <w:tcPr>
                    <w:tcW w:w="1022" w:type="dxa"/>
                    <w:vAlign w:val="center"/>
                  </w:tcPr>
                  <w:p w14:paraId="77B2C72E" w14:textId="77777777" w:rsidR="00993314" w:rsidRDefault="00E76221">
                    <w:pPr>
                      <w:jc w:val="right"/>
                      <w:rPr>
                        <w:sz w:val="18"/>
                        <w:szCs w:val="18"/>
                      </w:rPr>
                    </w:pPr>
                    <w:r>
                      <w:rPr>
                        <w:sz w:val="18"/>
                        <w:szCs w:val="18"/>
                      </w:rPr>
                      <w:t>11,359,218.96</w:t>
                    </w:r>
                  </w:p>
                </w:tc>
                <w:tc>
                  <w:tcPr>
                    <w:tcW w:w="1036" w:type="dxa"/>
                    <w:vAlign w:val="center"/>
                  </w:tcPr>
                  <w:p w14:paraId="20901B03" w14:textId="77777777" w:rsidR="00993314" w:rsidRDefault="00993314">
                    <w:pPr>
                      <w:jc w:val="right"/>
                      <w:rPr>
                        <w:sz w:val="18"/>
                        <w:szCs w:val="18"/>
                      </w:rPr>
                    </w:pPr>
                  </w:p>
                </w:tc>
                <w:tc>
                  <w:tcPr>
                    <w:tcW w:w="1021" w:type="dxa"/>
                    <w:vAlign w:val="center"/>
                  </w:tcPr>
                  <w:p w14:paraId="5368F9C3" w14:textId="77777777" w:rsidR="00993314" w:rsidRDefault="00E76221">
                    <w:pPr>
                      <w:jc w:val="right"/>
                      <w:rPr>
                        <w:sz w:val="18"/>
                        <w:szCs w:val="18"/>
                      </w:rPr>
                    </w:pPr>
                    <w:r>
                      <w:rPr>
                        <w:sz w:val="18"/>
                        <w:szCs w:val="18"/>
                      </w:rPr>
                      <w:t>253,324,308.94</w:t>
                    </w:r>
                  </w:p>
                </w:tc>
                <w:tc>
                  <w:tcPr>
                    <w:tcW w:w="1008" w:type="dxa"/>
                    <w:vAlign w:val="center"/>
                  </w:tcPr>
                  <w:p w14:paraId="7D42861A" w14:textId="77777777" w:rsidR="00993314" w:rsidRDefault="00E76221">
                    <w:pPr>
                      <w:jc w:val="right"/>
                      <w:rPr>
                        <w:sz w:val="18"/>
                        <w:szCs w:val="18"/>
                      </w:rPr>
                    </w:pPr>
                    <w:r>
                      <w:rPr>
                        <w:sz w:val="18"/>
                        <w:szCs w:val="18"/>
                      </w:rPr>
                      <w:t>1,670,392,591.86</w:t>
                    </w:r>
                  </w:p>
                </w:tc>
                <w:tc>
                  <w:tcPr>
                    <w:tcW w:w="1026" w:type="dxa"/>
                    <w:vAlign w:val="center"/>
                  </w:tcPr>
                  <w:p w14:paraId="7C1F9298" w14:textId="77777777" w:rsidR="00993314" w:rsidRDefault="00E76221">
                    <w:pPr>
                      <w:jc w:val="right"/>
                      <w:rPr>
                        <w:sz w:val="18"/>
                        <w:szCs w:val="18"/>
                      </w:rPr>
                    </w:pPr>
                    <w:r>
                      <w:rPr>
                        <w:sz w:val="18"/>
                        <w:szCs w:val="18"/>
                      </w:rPr>
                      <w:t>6,085,254,473.66</w:t>
                    </w:r>
                  </w:p>
                </w:tc>
              </w:tr>
            </w:tbl>
            <w:p w14:paraId="79A41DAF" w14:textId="77777777" w:rsidR="00993314" w:rsidRDefault="00993314">
              <w:pPr>
                <w:rPr>
                  <w:szCs w:val="21"/>
                </w:rPr>
              </w:pPr>
            </w:p>
            <w:p w14:paraId="2813B4C4" w14:textId="77777777" w:rsidR="00993314" w:rsidRDefault="00993314">
              <w:pPr>
                <w:rPr>
                  <w:szCs w:val="21"/>
                </w:rPr>
              </w:pPr>
            </w:p>
            <w:tbl>
              <w:tblPr>
                <w:tblW w:w="139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94"/>
                <w:gridCol w:w="1078"/>
                <w:gridCol w:w="1050"/>
                <w:gridCol w:w="1078"/>
                <w:gridCol w:w="1091"/>
                <w:gridCol w:w="1036"/>
                <w:gridCol w:w="1064"/>
                <w:gridCol w:w="1022"/>
                <w:gridCol w:w="1036"/>
                <w:gridCol w:w="1021"/>
                <w:gridCol w:w="1008"/>
                <w:gridCol w:w="1026"/>
              </w:tblGrid>
              <w:tr w:rsidR="00993314" w14:paraId="0401EB93" w14:textId="77777777">
                <w:trPr>
                  <w:trHeight w:val="20"/>
                </w:trPr>
                <w:tc>
                  <w:tcPr>
                    <w:tcW w:w="2394" w:type="dxa"/>
                    <w:vMerge w:val="restart"/>
                    <w:vAlign w:val="center"/>
                  </w:tcPr>
                  <w:sdt>
                    <w:sdtPr>
                      <w:rPr>
                        <w:rFonts w:hint="eastAsia"/>
                        <w:sz w:val="18"/>
                        <w:szCs w:val="18"/>
                      </w:rPr>
                      <w:tag w:val="_PLD_64a794ab75214f6d9d66748804bee4e8"/>
                      <w:id w:val="-1452316501"/>
                      <w:lock w:val="sdtLocked"/>
                    </w:sdtPr>
                    <w:sdtContent>
                      <w:p w14:paraId="170A9627" w14:textId="77777777" w:rsidR="00993314" w:rsidRDefault="00E76221">
                        <w:pPr>
                          <w:adjustRightInd w:val="0"/>
                          <w:snapToGrid w:val="0"/>
                          <w:jc w:val="center"/>
                          <w:rPr>
                            <w:sz w:val="18"/>
                            <w:szCs w:val="18"/>
                          </w:rPr>
                        </w:pPr>
                        <w:r>
                          <w:rPr>
                            <w:rFonts w:hint="eastAsia"/>
                            <w:sz w:val="18"/>
                            <w:szCs w:val="18"/>
                          </w:rPr>
                          <w:t>项目</w:t>
                        </w:r>
                      </w:p>
                    </w:sdtContent>
                  </w:sdt>
                </w:tc>
                <w:tc>
                  <w:tcPr>
                    <w:tcW w:w="11510" w:type="dxa"/>
                    <w:gridSpan w:val="11"/>
                  </w:tcPr>
                  <w:p w14:paraId="0C2F0C92" w14:textId="77777777" w:rsidR="00993314" w:rsidRDefault="00E76221">
                    <w:pPr>
                      <w:adjustRightInd w:val="0"/>
                      <w:snapToGrid w:val="0"/>
                      <w:jc w:val="center"/>
                      <w:rPr>
                        <w:sz w:val="18"/>
                      </w:rPr>
                    </w:pPr>
                    <w:r>
                      <w:rPr>
                        <w:rFonts w:hint="eastAsia"/>
                        <w:sz w:val="18"/>
                      </w:rPr>
                      <w:t xml:space="preserve"> </w:t>
                    </w:r>
                    <w:sdt>
                      <w:sdtPr>
                        <w:rPr>
                          <w:rFonts w:hint="eastAsia"/>
                          <w:sz w:val="18"/>
                        </w:rPr>
                        <w:tag w:val="_PLD_6226137cffd442dfb505b8cfe7d1f423"/>
                        <w:id w:val="1354069830"/>
                        <w:lock w:val="sdtLocked"/>
                      </w:sdtPr>
                      <w:sdtContent>
                        <w:r>
                          <w:rPr>
                            <w:rFonts w:hint="eastAsia"/>
                            <w:sz w:val="18"/>
                          </w:rPr>
                          <w:t>2021年度</w:t>
                        </w:r>
                      </w:sdtContent>
                    </w:sdt>
                  </w:p>
                </w:tc>
              </w:tr>
              <w:tr w:rsidR="00993314" w14:paraId="0AD9EFE7" w14:textId="77777777">
                <w:trPr>
                  <w:trHeight w:val="315"/>
                </w:trPr>
                <w:tc>
                  <w:tcPr>
                    <w:tcW w:w="2394" w:type="dxa"/>
                    <w:vMerge/>
                  </w:tcPr>
                  <w:p w14:paraId="58B71229" w14:textId="77777777" w:rsidR="00993314" w:rsidRDefault="00993314">
                    <w:pPr>
                      <w:adjustRightInd w:val="0"/>
                      <w:snapToGrid w:val="0"/>
                      <w:rPr>
                        <w:sz w:val="18"/>
                        <w:szCs w:val="18"/>
                      </w:rPr>
                    </w:pPr>
                  </w:p>
                </w:tc>
                <w:sdt>
                  <w:sdtPr>
                    <w:tag w:val="_PLD_e0e316f064db43a38ddec14c349b4dfa"/>
                    <w:id w:val="1246309897"/>
                    <w:lock w:val="sdtLocked"/>
                  </w:sdtPr>
                  <w:sdtContent>
                    <w:tc>
                      <w:tcPr>
                        <w:tcW w:w="1078" w:type="dxa"/>
                        <w:vMerge w:val="restart"/>
                        <w:tcBorders>
                          <w:right w:val="single" w:sz="4" w:space="0" w:color="auto"/>
                        </w:tcBorders>
                        <w:vAlign w:val="center"/>
                      </w:tcPr>
                      <w:p w14:paraId="02408BBC" w14:textId="77777777" w:rsidR="00993314" w:rsidRDefault="00E76221">
                        <w:pPr>
                          <w:adjustRightInd w:val="0"/>
                          <w:snapToGrid w:val="0"/>
                          <w:jc w:val="center"/>
                          <w:rPr>
                            <w:sz w:val="18"/>
                            <w:szCs w:val="18"/>
                          </w:rPr>
                        </w:pPr>
                        <w:r>
                          <w:rPr>
                            <w:sz w:val="18"/>
                            <w:szCs w:val="18"/>
                          </w:rPr>
                          <w:t>实收资本 (或股本)</w:t>
                        </w:r>
                      </w:p>
                    </w:tc>
                  </w:sdtContent>
                </w:sdt>
                <w:sdt>
                  <w:sdtPr>
                    <w:tag w:val="_PLD_2c82747108ee4c518651265b45dbebcd"/>
                    <w:id w:val="1627501151"/>
                    <w:lock w:val="sdtLocked"/>
                  </w:sdtPr>
                  <w:sdtContent>
                    <w:tc>
                      <w:tcPr>
                        <w:tcW w:w="3219" w:type="dxa"/>
                        <w:gridSpan w:val="3"/>
                        <w:tcBorders>
                          <w:left w:val="single" w:sz="4" w:space="0" w:color="auto"/>
                          <w:bottom w:val="single" w:sz="4" w:space="0" w:color="auto"/>
                        </w:tcBorders>
                        <w:vAlign w:val="center"/>
                      </w:tcPr>
                      <w:p w14:paraId="013D60CD" w14:textId="77777777" w:rsidR="00993314" w:rsidRDefault="00E76221">
                        <w:pPr>
                          <w:adjustRightInd w:val="0"/>
                          <w:snapToGrid w:val="0"/>
                          <w:jc w:val="center"/>
                          <w:rPr>
                            <w:sz w:val="18"/>
                            <w:szCs w:val="18"/>
                          </w:rPr>
                        </w:pPr>
                        <w:r>
                          <w:rPr>
                            <w:rFonts w:hint="eastAsia"/>
                            <w:sz w:val="18"/>
                            <w:szCs w:val="18"/>
                          </w:rPr>
                          <w:t>其他权益工具</w:t>
                        </w:r>
                      </w:p>
                    </w:tc>
                  </w:sdtContent>
                </w:sdt>
                <w:sdt>
                  <w:sdtPr>
                    <w:tag w:val="_PLD_c459549b516242be83fce2e92cc794e6"/>
                    <w:id w:val="1068459009"/>
                    <w:lock w:val="sdtLocked"/>
                  </w:sdtPr>
                  <w:sdtContent>
                    <w:tc>
                      <w:tcPr>
                        <w:tcW w:w="1036" w:type="dxa"/>
                        <w:vMerge w:val="restart"/>
                        <w:vAlign w:val="center"/>
                      </w:tcPr>
                      <w:p w14:paraId="2AB7401D" w14:textId="77777777" w:rsidR="00993314" w:rsidRDefault="00E76221">
                        <w:pPr>
                          <w:adjustRightInd w:val="0"/>
                          <w:snapToGrid w:val="0"/>
                          <w:jc w:val="center"/>
                          <w:rPr>
                            <w:sz w:val="18"/>
                            <w:szCs w:val="18"/>
                          </w:rPr>
                        </w:pPr>
                        <w:r>
                          <w:rPr>
                            <w:sz w:val="18"/>
                            <w:szCs w:val="18"/>
                          </w:rPr>
                          <w:t>资本公积</w:t>
                        </w:r>
                      </w:p>
                    </w:tc>
                  </w:sdtContent>
                </w:sdt>
                <w:sdt>
                  <w:sdtPr>
                    <w:tag w:val="_PLD_9979085a666a4b7a9ee698268b0bb615"/>
                    <w:id w:val="-1038273183"/>
                    <w:lock w:val="sdtLocked"/>
                  </w:sdtPr>
                  <w:sdtContent>
                    <w:tc>
                      <w:tcPr>
                        <w:tcW w:w="1064" w:type="dxa"/>
                        <w:vMerge w:val="restart"/>
                        <w:vAlign w:val="center"/>
                      </w:tcPr>
                      <w:p w14:paraId="53236661" w14:textId="77777777" w:rsidR="00993314" w:rsidRDefault="00E76221">
                        <w:pPr>
                          <w:adjustRightInd w:val="0"/>
                          <w:snapToGrid w:val="0"/>
                          <w:jc w:val="center"/>
                          <w:rPr>
                            <w:sz w:val="18"/>
                            <w:szCs w:val="18"/>
                          </w:rPr>
                        </w:pPr>
                        <w:r>
                          <w:rPr>
                            <w:sz w:val="18"/>
                            <w:szCs w:val="18"/>
                          </w:rPr>
                          <w:t>减：库存股</w:t>
                        </w:r>
                      </w:p>
                    </w:tc>
                  </w:sdtContent>
                </w:sdt>
                <w:sdt>
                  <w:sdtPr>
                    <w:tag w:val="_PLD_3b870c2efbdc421980e0e6ed21bc828a"/>
                    <w:id w:val="434254796"/>
                    <w:lock w:val="sdtLocked"/>
                  </w:sdtPr>
                  <w:sdtContent>
                    <w:tc>
                      <w:tcPr>
                        <w:tcW w:w="1022" w:type="dxa"/>
                        <w:vMerge w:val="restart"/>
                        <w:vAlign w:val="center"/>
                      </w:tcPr>
                      <w:p w14:paraId="101B79BC" w14:textId="77777777" w:rsidR="00993314" w:rsidRDefault="00E76221">
                        <w:pPr>
                          <w:jc w:val="center"/>
                          <w:rPr>
                            <w:sz w:val="18"/>
                            <w:szCs w:val="18"/>
                          </w:rPr>
                        </w:pPr>
                        <w:r>
                          <w:rPr>
                            <w:rFonts w:hint="eastAsia"/>
                            <w:sz w:val="18"/>
                            <w:szCs w:val="18"/>
                          </w:rPr>
                          <w:t>其他综合收益</w:t>
                        </w:r>
                      </w:p>
                    </w:tc>
                  </w:sdtContent>
                </w:sdt>
                <w:sdt>
                  <w:sdtPr>
                    <w:tag w:val="_PLD_68a9918174cf4752ad67388e59bb3c51"/>
                    <w:id w:val="1628662181"/>
                    <w:lock w:val="sdtLocked"/>
                  </w:sdtPr>
                  <w:sdtContent>
                    <w:tc>
                      <w:tcPr>
                        <w:tcW w:w="1036" w:type="dxa"/>
                        <w:vMerge w:val="restart"/>
                        <w:vAlign w:val="center"/>
                      </w:tcPr>
                      <w:p w14:paraId="0919DF0B" w14:textId="77777777" w:rsidR="00993314" w:rsidRDefault="00E76221">
                        <w:pPr>
                          <w:adjustRightInd w:val="0"/>
                          <w:snapToGrid w:val="0"/>
                          <w:jc w:val="center"/>
                          <w:rPr>
                            <w:sz w:val="18"/>
                            <w:szCs w:val="18"/>
                          </w:rPr>
                        </w:pPr>
                        <w:r>
                          <w:rPr>
                            <w:rFonts w:hint="eastAsia"/>
                            <w:sz w:val="18"/>
                            <w:szCs w:val="18"/>
                          </w:rPr>
                          <w:t>专项储备</w:t>
                        </w:r>
                      </w:p>
                    </w:tc>
                  </w:sdtContent>
                </w:sdt>
                <w:sdt>
                  <w:sdtPr>
                    <w:tag w:val="_PLD_eddda9b1710646a5811c9efb65bf8703"/>
                    <w:id w:val="620502329"/>
                    <w:lock w:val="sdtLocked"/>
                  </w:sdtPr>
                  <w:sdtContent>
                    <w:tc>
                      <w:tcPr>
                        <w:tcW w:w="1021" w:type="dxa"/>
                        <w:vMerge w:val="restart"/>
                        <w:vAlign w:val="center"/>
                      </w:tcPr>
                      <w:p w14:paraId="408E4FE2" w14:textId="77777777" w:rsidR="00993314" w:rsidRDefault="00E76221">
                        <w:pPr>
                          <w:adjustRightInd w:val="0"/>
                          <w:snapToGrid w:val="0"/>
                          <w:jc w:val="center"/>
                          <w:rPr>
                            <w:sz w:val="18"/>
                            <w:szCs w:val="18"/>
                          </w:rPr>
                        </w:pPr>
                        <w:r>
                          <w:rPr>
                            <w:sz w:val="18"/>
                            <w:szCs w:val="18"/>
                          </w:rPr>
                          <w:t>盈余公积</w:t>
                        </w:r>
                      </w:p>
                    </w:tc>
                  </w:sdtContent>
                </w:sdt>
                <w:sdt>
                  <w:sdtPr>
                    <w:tag w:val="_PLD_d210b1f3e63743b7b7ad078da7c00997"/>
                    <w:id w:val="1713308320"/>
                    <w:lock w:val="sdtLocked"/>
                  </w:sdtPr>
                  <w:sdtContent>
                    <w:tc>
                      <w:tcPr>
                        <w:tcW w:w="1008" w:type="dxa"/>
                        <w:vMerge w:val="restart"/>
                        <w:vAlign w:val="center"/>
                      </w:tcPr>
                      <w:p w14:paraId="2E9B755B" w14:textId="77777777" w:rsidR="00993314" w:rsidRDefault="00E76221">
                        <w:pPr>
                          <w:adjustRightInd w:val="0"/>
                          <w:snapToGrid w:val="0"/>
                          <w:jc w:val="center"/>
                          <w:rPr>
                            <w:sz w:val="18"/>
                            <w:szCs w:val="18"/>
                          </w:rPr>
                        </w:pPr>
                        <w:r>
                          <w:rPr>
                            <w:sz w:val="18"/>
                            <w:szCs w:val="18"/>
                          </w:rPr>
                          <w:t>未分配利润</w:t>
                        </w:r>
                      </w:p>
                    </w:tc>
                  </w:sdtContent>
                </w:sdt>
                <w:sdt>
                  <w:sdtPr>
                    <w:tag w:val="_PLD_d0efa115b304401592a693cab0f3a46a"/>
                    <w:id w:val="4803555"/>
                    <w:lock w:val="sdtLocked"/>
                  </w:sdtPr>
                  <w:sdtContent>
                    <w:tc>
                      <w:tcPr>
                        <w:tcW w:w="1026" w:type="dxa"/>
                        <w:vMerge w:val="restart"/>
                        <w:vAlign w:val="center"/>
                      </w:tcPr>
                      <w:p w14:paraId="1CF1FF40" w14:textId="77777777" w:rsidR="00993314" w:rsidRDefault="00E76221">
                        <w:pPr>
                          <w:adjustRightInd w:val="0"/>
                          <w:snapToGrid w:val="0"/>
                          <w:jc w:val="center"/>
                          <w:rPr>
                            <w:sz w:val="18"/>
                            <w:szCs w:val="18"/>
                          </w:rPr>
                        </w:pPr>
                        <w:r>
                          <w:rPr>
                            <w:sz w:val="18"/>
                            <w:szCs w:val="18"/>
                          </w:rPr>
                          <w:t>所有者权益合计</w:t>
                        </w:r>
                      </w:p>
                    </w:tc>
                  </w:sdtContent>
                </w:sdt>
              </w:tr>
              <w:tr w:rsidR="00993314" w14:paraId="2D70F8D0" w14:textId="77777777">
                <w:trPr>
                  <w:trHeight w:val="294"/>
                </w:trPr>
                <w:tc>
                  <w:tcPr>
                    <w:tcW w:w="2394" w:type="dxa"/>
                    <w:vMerge/>
                  </w:tcPr>
                  <w:p w14:paraId="65D5267D" w14:textId="77777777" w:rsidR="00993314" w:rsidRDefault="00993314">
                    <w:pPr>
                      <w:adjustRightInd w:val="0"/>
                      <w:snapToGrid w:val="0"/>
                      <w:rPr>
                        <w:sz w:val="18"/>
                        <w:szCs w:val="18"/>
                      </w:rPr>
                    </w:pPr>
                  </w:p>
                </w:tc>
                <w:tc>
                  <w:tcPr>
                    <w:tcW w:w="1078" w:type="dxa"/>
                    <w:vMerge/>
                    <w:tcBorders>
                      <w:right w:val="single" w:sz="4" w:space="0" w:color="auto"/>
                    </w:tcBorders>
                  </w:tcPr>
                  <w:p w14:paraId="3D3284BE" w14:textId="77777777" w:rsidR="00993314" w:rsidRDefault="00993314">
                    <w:pPr>
                      <w:adjustRightInd w:val="0"/>
                      <w:snapToGrid w:val="0"/>
                      <w:jc w:val="center"/>
                      <w:rPr>
                        <w:sz w:val="18"/>
                        <w:szCs w:val="18"/>
                      </w:rPr>
                    </w:pPr>
                  </w:p>
                </w:tc>
                <w:sdt>
                  <w:sdtPr>
                    <w:tag w:val="_PLD_f219b4732c3e4bd5a67b8c298432fd3d"/>
                    <w:id w:val="-1706163577"/>
                    <w:lock w:val="sdtLocked"/>
                  </w:sdtPr>
                  <w:sdtContent>
                    <w:tc>
                      <w:tcPr>
                        <w:tcW w:w="1050" w:type="dxa"/>
                        <w:tcBorders>
                          <w:top w:val="single" w:sz="4" w:space="0" w:color="auto"/>
                          <w:left w:val="single" w:sz="4" w:space="0" w:color="auto"/>
                          <w:right w:val="single" w:sz="4" w:space="0" w:color="auto"/>
                        </w:tcBorders>
                        <w:vAlign w:val="center"/>
                      </w:tcPr>
                      <w:p w14:paraId="561B461D" w14:textId="77777777" w:rsidR="00993314" w:rsidRDefault="00E76221">
                        <w:pPr>
                          <w:adjustRightInd w:val="0"/>
                          <w:snapToGrid w:val="0"/>
                          <w:jc w:val="center"/>
                          <w:rPr>
                            <w:sz w:val="18"/>
                            <w:szCs w:val="18"/>
                          </w:rPr>
                        </w:pPr>
                        <w:r>
                          <w:rPr>
                            <w:rFonts w:hint="eastAsia"/>
                            <w:sz w:val="18"/>
                            <w:szCs w:val="18"/>
                          </w:rPr>
                          <w:t>优先股</w:t>
                        </w:r>
                      </w:p>
                    </w:tc>
                  </w:sdtContent>
                </w:sdt>
                <w:sdt>
                  <w:sdtPr>
                    <w:tag w:val="_PLD_9c8ca36c728447658d99fee93d742edf"/>
                    <w:id w:val="1195655079"/>
                    <w:lock w:val="sdtLocked"/>
                  </w:sdtPr>
                  <w:sdtContent>
                    <w:tc>
                      <w:tcPr>
                        <w:tcW w:w="1078" w:type="dxa"/>
                        <w:tcBorders>
                          <w:top w:val="single" w:sz="4" w:space="0" w:color="auto"/>
                          <w:left w:val="single" w:sz="4" w:space="0" w:color="auto"/>
                          <w:right w:val="single" w:sz="4" w:space="0" w:color="auto"/>
                        </w:tcBorders>
                        <w:vAlign w:val="center"/>
                      </w:tcPr>
                      <w:p w14:paraId="6F5D9F3F" w14:textId="77777777" w:rsidR="00993314" w:rsidRDefault="00E76221">
                        <w:pPr>
                          <w:adjustRightInd w:val="0"/>
                          <w:snapToGrid w:val="0"/>
                          <w:jc w:val="center"/>
                          <w:rPr>
                            <w:sz w:val="18"/>
                            <w:szCs w:val="18"/>
                          </w:rPr>
                        </w:pPr>
                        <w:r>
                          <w:rPr>
                            <w:rFonts w:hint="eastAsia"/>
                            <w:sz w:val="18"/>
                            <w:szCs w:val="18"/>
                          </w:rPr>
                          <w:t>永续债</w:t>
                        </w:r>
                      </w:p>
                    </w:tc>
                  </w:sdtContent>
                </w:sdt>
                <w:sdt>
                  <w:sdtPr>
                    <w:tag w:val="_PLD_d053abd77b574111883b8fafe3a173d2"/>
                    <w:id w:val="798489403"/>
                    <w:lock w:val="sdtLocked"/>
                  </w:sdtPr>
                  <w:sdtContent>
                    <w:tc>
                      <w:tcPr>
                        <w:tcW w:w="1091" w:type="dxa"/>
                        <w:tcBorders>
                          <w:top w:val="single" w:sz="4" w:space="0" w:color="auto"/>
                          <w:left w:val="single" w:sz="4" w:space="0" w:color="auto"/>
                        </w:tcBorders>
                        <w:vAlign w:val="center"/>
                      </w:tcPr>
                      <w:p w14:paraId="75B3367C" w14:textId="77777777" w:rsidR="00993314" w:rsidRDefault="00E76221">
                        <w:pPr>
                          <w:adjustRightInd w:val="0"/>
                          <w:snapToGrid w:val="0"/>
                          <w:jc w:val="center"/>
                          <w:rPr>
                            <w:sz w:val="18"/>
                            <w:szCs w:val="18"/>
                          </w:rPr>
                        </w:pPr>
                        <w:r>
                          <w:rPr>
                            <w:rFonts w:hint="eastAsia"/>
                            <w:sz w:val="18"/>
                            <w:szCs w:val="18"/>
                          </w:rPr>
                          <w:t>其他</w:t>
                        </w:r>
                      </w:p>
                    </w:tc>
                  </w:sdtContent>
                </w:sdt>
                <w:tc>
                  <w:tcPr>
                    <w:tcW w:w="1036" w:type="dxa"/>
                    <w:vMerge/>
                  </w:tcPr>
                  <w:p w14:paraId="773E23F6" w14:textId="77777777" w:rsidR="00993314" w:rsidRDefault="00993314">
                    <w:pPr>
                      <w:adjustRightInd w:val="0"/>
                      <w:snapToGrid w:val="0"/>
                      <w:jc w:val="center"/>
                      <w:rPr>
                        <w:sz w:val="18"/>
                        <w:szCs w:val="18"/>
                      </w:rPr>
                    </w:pPr>
                  </w:p>
                </w:tc>
                <w:tc>
                  <w:tcPr>
                    <w:tcW w:w="1064" w:type="dxa"/>
                    <w:vMerge/>
                  </w:tcPr>
                  <w:p w14:paraId="25F68A62" w14:textId="77777777" w:rsidR="00993314" w:rsidRDefault="00993314">
                    <w:pPr>
                      <w:adjustRightInd w:val="0"/>
                      <w:snapToGrid w:val="0"/>
                      <w:jc w:val="center"/>
                      <w:rPr>
                        <w:sz w:val="18"/>
                        <w:szCs w:val="18"/>
                      </w:rPr>
                    </w:pPr>
                  </w:p>
                </w:tc>
                <w:tc>
                  <w:tcPr>
                    <w:tcW w:w="1022" w:type="dxa"/>
                    <w:vMerge/>
                  </w:tcPr>
                  <w:p w14:paraId="7E27885F" w14:textId="77777777" w:rsidR="00993314" w:rsidRDefault="00993314">
                    <w:pPr>
                      <w:jc w:val="center"/>
                      <w:rPr>
                        <w:sz w:val="18"/>
                        <w:szCs w:val="18"/>
                      </w:rPr>
                    </w:pPr>
                  </w:p>
                </w:tc>
                <w:tc>
                  <w:tcPr>
                    <w:tcW w:w="1036" w:type="dxa"/>
                    <w:vMerge/>
                  </w:tcPr>
                  <w:p w14:paraId="4DA79C3F" w14:textId="77777777" w:rsidR="00993314" w:rsidRDefault="00993314">
                    <w:pPr>
                      <w:adjustRightInd w:val="0"/>
                      <w:snapToGrid w:val="0"/>
                      <w:jc w:val="center"/>
                      <w:rPr>
                        <w:sz w:val="18"/>
                        <w:szCs w:val="18"/>
                      </w:rPr>
                    </w:pPr>
                  </w:p>
                </w:tc>
                <w:tc>
                  <w:tcPr>
                    <w:tcW w:w="1021" w:type="dxa"/>
                    <w:vMerge/>
                  </w:tcPr>
                  <w:p w14:paraId="322200EB" w14:textId="77777777" w:rsidR="00993314" w:rsidRDefault="00993314">
                    <w:pPr>
                      <w:adjustRightInd w:val="0"/>
                      <w:snapToGrid w:val="0"/>
                      <w:jc w:val="center"/>
                      <w:rPr>
                        <w:sz w:val="18"/>
                        <w:szCs w:val="18"/>
                      </w:rPr>
                    </w:pPr>
                  </w:p>
                </w:tc>
                <w:tc>
                  <w:tcPr>
                    <w:tcW w:w="1008" w:type="dxa"/>
                    <w:vMerge/>
                  </w:tcPr>
                  <w:p w14:paraId="5D89FDA7" w14:textId="77777777" w:rsidR="00993314" w:rsidRDefault="00993314">
                    <w:pPr>
                      <w:adjustRightInd w:val="0"/>
                      <w:snapToGrid w:val="0"/>
                      <w:jc w:val="center"/>
                      <w:rPr>
                        <w:sz w:val="18"/>
                        <w:szCs w:val="18"/>
                      </w:rPr>
                    </w:pPr>
                  </w:p>
                </w:tc>
                <w:tc>
                  <w:tcPr>
                    <w:tcW w:w="1026" w:type="dxa"/>
                    <w:vMerge/>
                  </w:tcPr>
                  <w:p w14:paraId="11D4D80C" w14:textId="77777777" w:rsidR="00993314" w:rsidRDefault="00993314">
                    <w:pPr>
                      <w:adjustRightInd w:val="0"/>
                      <w:snapToGrid w:val="0"/>
                      <w:jc w:val="center"/>
                      <w:rPr>
                        <w:sz w:val="18"/>
                        <w:szCs w:val="18"/>
                      </w:rPr>
                    </w:pPr>
                  </w:p>
                </w:tc>
              </w:tr>
              <w:tr w:rsidR="00993314" w14:paraId="12139624" w14:textId="77777777">
                <w:trPr>
                  <w:trHeight w:val="20"/>
                </w:trPr>
                <w:sdt>
                  <w:sdtPr>
                    <w:tag w:val="_PLD_4b9f68f704bb4acfae62b3d3cbf0d790"/>
                    <w:id w:val="2008250223"/>
                    <w:lock w:val="sdtLocked"/>
                  </w:sdtPr>
                  <w:sdtContent>
                    <w:tc>
                      <w:tcPr>
                        <w:tcW w:w="2394" w:type="dxa"/>
                      </w:tcPr>
                      <w:p w14:paraId="6205FCBB" w14:textId="77777777" w:rsidR="00993314" w:rsidRDefault="00E76221">
                        <w:pPr>
                          <w:rPr>
                            <w:sz w:val="18"/>
                            <w:szCs w:val="18"/>
                          </w:rPr>
                        </w:pPr>
                        <w:r>
                          <w:rPr>
                            <w:sz w:val="18"/>
                            <w:szCs w:val="18"/>
                          </w:rPr>
                          <w:t>一、上年</w:t>
                        </w:r>
                        <w:r>
                          <w:rPr>
                            <w:rFonts w:hint="eastAsia"/>
                            <w:sz w:val="18"/>
                            <w:szCs w:val="18"/>
                          </w:rPr>
                          <w:t>年</w:t>
                        </w:r>
                        <w:r>
                          <w:rPr>
                            <w:sz w:val="18"/>
                            <w:szCs w:val="18"/>
                          </w:rPr>
                          <w:t>末余额</w:t>
                        </w:r>
                      </w:p>
                    </w:tc>
                  </w:sdtContent>
                </w:sdt>
                <w:tc>
                  <w:tcPr>
                    <w:tcW w:w="1078" w:type="dxa"/>
                    <w:tcBorders>
                      <w:right w:val="single" w:sz="4" w:space="0" w:color="auto"/>
                    </w:tcBorders>
                    <w:vAlign w:val="center"/>
                  </w:tcPr>
                  <w:p w14:paraId="1ABD827A" w14:textId="77777777" w:rsidR="00993314" w:rsidRDefault="00E76221">
                    <w:pPr>
                      <w:jc w:val="right"/>
                      <w:rPr>
                        <w:sz w:val="18"/>
                        <w:szCs w:val="18"/>
                      </w:rPr>
                    </w:pPr>
                    <w:r>
                      <w:rPr>
                        <w:sz w:val="18"/>
                        <w:szCs w:val="18"/>
                      </w:rPr>
                      <w:t>1,972,100,000.00</w:t>
                    </w:r>
                  </w:p>
                </w:tc>
                <w:tc>
                  <w:tcPr>
                    <w:tcW w:w="1050" w:type="dxa"/>
                    <w:tcBorders>
                      <w:left w:val="single" w:sz="4" w:space="0" w:color="auto"/>
                      <w:right w:val="single" w:sz="4" w:space="0" w:color="auto"/>
                    </w:tcBorders>
                    <w:vAlign w:val="center"/>
                  </w:tcPr>
                  <w:p w14:paraId="7343556A"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7930AE34" w14:textId="77777777" w:rsidR="00993314" w:rsidRDefault="00993314">
                    <w:pPr>
                      <w:jc w:val="right"/>
                      <w:rPr>
                        <w:sz w:val="18"/>
                        <w:szCs w:val="18"/>
                      </w:rPr>
                    </w:pPr>
                  </w:p>
                </w:tc>
                <w:tc>
                  <w:tcPr>
                    <w:tcW w:w="1091" w:type="dxa"/>
                    <w:tcBorders>
                      <w:left w:val="single" w:sz="4" w:space="0" w:color="auto"/>
                      <w:right w:val="single" w:sz="4" w:space="0" w:color="auto"/>
                    </w:tcBorders>
                    <w:vAlign w:val="center"/>
                  </w:tcPr>
                  <w:p w14:paraId="5B97F3E7" w14:textId="77777777" w:rsidR="00993314" w:rsidRDefault="00993314">
                    <w:pPr>
                      <w:jc w:val="right"/>
                      <w:rPr>
                        <w:sz w:val="18"/>
                        <w:szCs w:val="18"/>
                      </w:rPr>
                    </w:pPr>
                  </w:p>
                </w:tc>
                <w:tc>
                  <w:tcPr>
                    <w:tcW w:w="1036" w:type="dxa"/>
                    <w:tcBorders>
                      <w:left w:val="single" w:sz="4" w:space="0" w:color="auto"/>
                    </w:tcBorders>
                    <w:vAlign w:val="center"/>
                  </w:tcPr>
                  <w:p w14:paraId="6F74DE39" w14:textId="77777777" w:rsidR="00993314" w:rsidRDefault="00E76221">
                    <w:pPr>
                      <w:jc w:val="right"/>
                      <w:rPr>
                        <w:sz w:val="18"/>
                        <w:szCs w:val="18"/>
                      </w:rPr>
                    </w:pPr>
                    <w:r>
                      <w:rPr>
                        <w:sz w:val="18"/>
                        <w:szCs w:val="18"/>
                      </w:rPr>
                      <w:t>2,178,078,353.90</w:t>
                    </w:r>
                  </w:p>
                </w:tc>
                <w:tc>
                  <w:tcPr>
                    <w:tcW w:w="1064" w:type="dxa"/>
                    <w:vAlign w:val="center"/>
                  </w:tcPr>
                  <w:p w14:paraId="717E33D4" w14:textId="77777777" w:rsidR="00993314" w:rsidRDefault="00993314">
                    <w:pPr>
                      <w:jc w:val="right"/>
                      <w:rPr>
                        <w:sz w:val="18"/>
                        <w:szCs w:val="18"/>
                      </w:rPr>
                    </w:pPr>
                  </w:p>
                </w:tc>
                <w:tc>
                  <w:tcPr>
                    <w:tcW w:w="1022" w:type="dxa"/>
                    <w:vAlign w:val="center"/>
                  </w:tcPr>
                  <w:p w14:paraId="1197476D" w14:textId="77777777" w:rsidR="00993314" w:rsidRDefault="00E76221">
                    <w:pPr>
                      <w:jc w:val="right"/>
                      <w:rPr>
                        <w:sz w:val="18"/>
                        <w:szCs w:val="18"/>
                      </w:rPr>
                    </w:pPr>
                    <w:r>
                      <w:rPr>
                        <w:sz w:val="18"/>
                        <w:szCs w:val="18"/>
                      </w:rPr>
                      <w:t>9,970,592.00</w:t>
                    </w:r>
                  </w:p>
                </w:tc>
                <w:tc>
                  <w:tcPr>
                    <w:tcW w:w="1036" w:type="dxa"/>
                    <w:vAlign w:val="center"/>
                  </w:tcPr>
                  <w:p w14:paraId="739BDA5D" w14:textId="77777777" w:rsidR="00993314" w:rsidRDefault="00993314">
                    <w:pPr>
                      <w:jc w:val="right"/>
                      <w:rPr>
                        <w:sz w:val="18"/>
                        <w:szCs w:val="18"/>
                      </w:rPr>
                    </w:pPr>
                  </w:p>
                </w:tc>
                <w:tc>
                  <w:tcPr>
                    <w:tcW w:w="1021" w:type="dxa"/>
                    <w:vAlign w:val="center"/>
                  </w:tcPr>
                  <w:p w14:paraId="3D1523B6" w14:textId="77777777" w:rsidR="00993314" w:rsidRDefault="00E76221">
                    <w:pPr>
                      <w:jc w:val="right"/>
                      <w:rPr>
                        <w:sz w:val="18"/>
                        <w:szCs w:val="18"/>
                      </w:rPr>
                    </w:pPr>
                    <w:r>
                      <w:rPr>
                        <w:sz w:val="18"/>
                        <w:szCs w:val="18"/>
                      </w:rPr>
                      <w:t>157,253,962.63</w:t>
                    </w:r>
                  </w:p>
                </w:tc>
                <w:tc>
                  <w:tcPr>
                    <w:tcW w:w="1008" w:type="dxa"/>
                    <w:vAlign w:val="center"/>
                  </w:tcPr>
                  <w:p w14:paraId="6F07D5C1" w14:textId="77777777" w:rsidR="00993314" w:rsidRDefault="00E76221">
                    <w:pPr>
                      <w:jc w:val="right"/>
                      <w:rPr>
                        <w:sz w:val="18"/>
                        <w:szCs w:val="18"/>
                      </w:rPr>
                    </w:pPr>
                    <w:r>
                      <w:rPr>
                        <w:sz w:val="18"/>
                        <w:szCs w:val="18"/>
                      </w:rPr>
                      <w:t>805,759,475.07</w:t>
                    </w:r>
                  </w:p>
                </w:tc>
                <w:tc>
                  <w:tcPr>
                    <w:tcW w:w="1026" w:type="dxa"/>
                    <w:vAlign w:val="center"/>
                  </w:tcPr>
                  <w:p w14:paraId="1AA048BF" w14:textId="77777777" w:rsidR="00993314" w:rsidRDefault="00E76221">
                    <w:pPr>
                      <w:jc w:val="right"/>
                      <w:rPr>
                        <w:sz w:val="18"/>
                        <w:szCs w:val="18"/>
                      </w:rPr>
                    </w:pPr>
                    <w:r>
                      <w:rPr>
                        <w:sz w:val="18"/>
                        <w:szCs w:val="18"/>
                      </w:rPr>
                      <w:t>5,123,162,383.60</w:t>
                    </w:r>
                  </w:p>
                </w:tc>
              </w:tr>
              <w:tr w:rsidR="00993314" w14:paraId="634161CE" w14:textId="77777777">
                <w:trPr>
                  <w:trHeight w:val="20"/>
                </w:trPr>
                <w:sdt>
                  <w:sdtPr>
                    <w:tag w:val="_PLD_f7c284bf05bc4bb48bad7c818c157aa9"/>
                    <w:id w:val="884301936"/>
                    <w:lock w:val="sdtLocked"/>
                  </w:sdtPr>
                  <w:sdtContent>
                    <w:tc>
                      <w:tcPr>
                        <w:tcW w:w="2394" w:type="dxa"/>
                      </w:tcPr>
                      <w:p w14:paraId="147392E3" w14:textId="77777777" w:rsidR="00993314" w:rsidRDefault="00E76221">
                        <w:pPr>
                          <w:rPr>
                            <w:sz w:val="18"/>
                            <w:szCs w:val="18"/>
                          </w:rPr>
                        </w:pPr>
                        <w:r>
                          <w:rPr>
                            <w:sz w:val="18"/>
                            <w:szCs w:val="18"/>
                          </w:rPr>
                          <w:t>加：会计政策变更</w:t>
                        </w:r>
                      </w:p>
                    </w:tc>
                  </w:sdtContent>
                </w:sdt>
                <w:tc>
                  <w:tcPr>
                    <w:tcW w:w="1078" w:type="dxa"/>
                    <w:tcBorders>
                      <w:right w:val="single" w:sz="4" w:space="0" w:color="auto"/>
                    </w:tcBorders>
                    <w:vAlign w:val="center"/>
                  </w:tcPr>
                  <w:p w14:paraId="30D6BD99"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93453B9"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77CC271" w14:textId="77777777" w:rsidR="00993314" w:rsidRDefault="00993314">
                    <w:pPr>
                      <w:jc w:val="right"/>
                      <w:rPr>
                        <w:sz w:val="18"/>
                        <w:szCs w:val="18"/>
                      </w:rPr>
                    </w:pPr>
                  </w:p>
                </w:tc>
                <w:tc>
                  <w:tcPr>
                    <w:tcW w:w="1091" w:type="dxa"/>
                    <w:tcBorders>
                      <w:left w:val="single" w:sz="4" w:space="0" w:color="auto"/>
                      <w:right w:val="single" w:sz="4" w:space="0" w:color="auto"/>
                    </w:tcBorders>
                    <w:vAlign w:val="center"/>
                  </w:tcPr>
                  <w:p w14:paraId="783C218B" w14:textId="77777777" w:rsidR="00993314" w:rsidRDefault="00993314">
                    <w:pPr>
                      <w:jc w:val="right"/>
                      <w:rPr>
                        <w:sz w:val="18"/>
                        <w:szCs w:val="18"/>
                      </w:rPr>
                    </w:pPr>
                  </w:p>
                </w:tc>
                <w:tc>
                  <w:tcPr>
                    <w:tcW w:w="1036" w:type="dxa"/>
                    <w:tcBorders>
                      <w:left w:val="single" w:sz="4" w:space="0" w:color="auto"/>
                    </w:tcBorders>
                    <w:vAlign w:val="center"/>
                  </w:tcPr>
                  <w:p w14:paraId="35DFD00D" w14:textId="77777777" w:rsidR="00993314" w:rsidRDefault="00993314">
                    <w:pPr>
                      <w:jc w:val="right"/>
                      <w:rPr>
                        <w:sz w:val="18"/>
                        <w:szCs w:val="18"/>
                      </w:rPr>
                    </w:pPr>
                  </w:p>
                </w:tc>
                <w:tc>
                  <w:tcPr>
                    <w:tcW w:w="1064" w:type="dxa"/>
                    <w:vAlign w:val="center"/>
                  </w:tcPr>
                  <w:p w14:paraId="663D549E" w14:textId="77777777" w:rsidR="00993314" w:rsidRDefault="00993314">
                    <w:pPr>
                      <w:jc w:val="right"/>
                      <w:rPr>
                        <w:sz w:val="18"/>
                        <w:szCs w:val="18"/>
                      </w:rPr>
                    </w:pPr>
                  </w:p>
                </w:tc>
                <w:tc>
                  <w:tcPr>
                    <w:tcW w:w="1022" w:type="dxa"/>
                    <w:vAlign w:val="center"/>
                  </w:tcPr>
                  <w:p w14:paraId="59E41FB1" w14:textId="77777777" w:rsidR="00993314" w:rsidRDefault="00993314">
                    <w:pPr>
                      <w:jc w:val="right"/>
                      <w:rPr>
                        <w:sz w:val="18"/>
                        <w:szCs w:val="18"/>
                      </w:rPr>
                    </w:pPr>
                  </w:p>
                </w:tc>
                <w:tc>
                  <w:tcPr>
                    <w:tcW w:w="1036" w:type="dxa"/>
                    <w:vAlign w:val="center"/>
                  </w:tcPr>
                  <w:p w14:paraId="1FA0B187" w14:textId="77777777" w:rsidR="00993314" w:rsidRDefault="00993314">
                    <w:pPr>
                      <w:jc w:val="right"/>
                      <w:rPr>
                        <w:sz w:val="18"/>
                        <w:szCs w:val="18"/>
                      </w:rPr>
                    </w:pPr>
                  </w:p>
                </w:tc>
                <w:tc>
                  <w:tcPr>
                    <w:tcW w:w="1021" w:type="dxa"/>
                    <w:vAlign w:val="center"/>
                  </w:tcPr>
                  <w:p w14:paraId="72C754EB" w14:textId="77777777" w:rsidR="00993314" w:rsidRDefault="00993314">
                    <w:pPr>
                      <w:jc w:val="right"/>
                      <w:rPr>
                        <w:sz w:val="18"/>
                        <w:szCs w:val="18"/>
                      </w:rPr>
                    </w:pPr>
                  </w:p>
                </w:tc>
                <w:tc>
                  <w:tcPr>
                    <w:tcW w:w="1008" w:type="dxa"/>
                    <w:vAlign w:val="center"/>
                  </w:tcPr>
                  <w:p w14:paraId="6411A325" w14:textId="77777777" w:rsidR="00993314" w:rsidRDefault="00993314">
                    <w:pPr>
                      <w:jc w:val="right"/>
                      <w:rPr>
                        <w:sz w:val="18"/>
                        <w:szCs w:val="18"/>
                      </w:rPr>
                    </w:pPr>
                  </w:p>
                </w:tc>
                <w:tc>
                  <w:tcPr>
                    <w:tcW w:w="1026" w:type="dxa"/>
                    <w:vAlign w:val="center"/>
                  </w:tcPr>
                  <w:p w14:paraId="13ACB250" w14:textId="77777777" w:rsidR="00993314" w:rsidRDefault="00993314">
                    <w:pPr>
                      <w:jc w:val="right"/>
                      <w:rPr>
                        <w:sz w:val="18"/>
                        <w:szCs w:val="18"/>
                      </w:rPr>
                    </w:pPr>
                  </w:p>
                </w:tc>
              </w:tr>
              <w:tr w:rsidR="00993314" w14:paraId="043A9E54" w14:textId="77777777">
                <w:trPr>
                  <w:trHeight w:val="20"/>
                </w:trPr>
                <w:sdt>
                  <w:sdtPr>
                    <w:tag w:val="_PLD_b84d86ae618141938210b68f81aeafe0"/>
                    <w:id w:val="-68272166"/>
                    <w:lock w:val="sdtLocked"/>
                  </w:sdtPr>
                  <w:sdtContent>
                    <w:tc>
                      <w:tcPr>
                        <w:tcW w:w="2394" w:type="dxa"/>
                      </w:tcPr>
                      <w:p w14:paraId="5E520542" w14:textId="77777777" w:rsidR="00993314" w:rsidRDefault="00E76221">
                        <w:pPr>
                          <w:ind w:firstLineChars="200" w:firstLine="420"/>
                          <w:rPr>
                            <w:sz w:val="18"/>
                            <w:szCs w:val="18"/>
                          </w:rPr>
                        </w:pPr>
                        <w:r>
                          <w:rPr>
                            <w:sz w:val="18"/>
                            <w:szCs w:val="18"/>
                          </w:rPr>
                          <w:t>前期差错更正</w:t>
                        </w:r>
                      </w:p>
                    </w:tc>
                  </w:sdtContent>
                </w:sdt>
                <w:tc>
                  <w:tcPr>
                    <w:tcW w:w="1078" w:type="dxa"/>
                    <w:tcBorders>
                      <w:right w:val="single" w:sz="4" w:space="0" w:color="auto"/>
                    </w:tcBorders>
                    <w:vAlign w:val="center"/>
                  </w:tcPr>
                  <w:p w14:paraId="0BA0A4A0"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2CD833F7"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7D4E5A27" w14:textId="77777777" w:rsidR="00993314" w:rsidRDefault="00993314">
                    <w:pPr>
                      <w:jc w:val="right"/>
                      <w:rPr>
                        <w:sz w:val="18"/>
                        <w:szCs w:val="18"/>
                      </w:rPr>
                    </w:pPr>
                  </w:p>
                </w:tc>
                <w:tc>
                  <w:tcPr>
                    <w:tcW w:w="1091" w:type="dxa"/>
                    <w:tcBorders>
                      <w:left w:val="single" w:sz="4" w:space="0" w:color="auto"/>
                      <w:right w:val="single" w:sz="4" w:space="0" w:color="auto"/>
                    </w:tcBorders>
                    <w:vAlign w:val="center"/>
                  </w:tcPr>
                  <w:p w14:paraId="41E578B0" w14:textId="77777777" w:rsidR="00993314" w:rsidRDefault="00993314">
                    <w:pPr>
                      <w:jc w:val="right"/>
                      <w:rPr>
                        <w:sz w:val="18"/>
                        <w:szCs w:val="18"/>
                      </w:rPr>
                    </w:pPr>
                  </w:p>
                </w:tc>
                <w:tc>
                  <w:tcPr>
                    <w:tcW w:w="1036" w:type="dxa"/>
                    <w:tcBorders>
                      <w:left w:val="single" w:sz="4" w:space="0" w:color="auto"/>
                    </w:tcBorders>
                    <w:vAlign w:val="center"/>
                  </w:tcPr>
                  <w:p w14:paraId="1B53CEC8" w14:textId="77777777" w:rsidR="00993314" w:rsidRDefault="00993314">
                    <w:pPr>
                      <w:jc w:val="right"/>
                      <w:rPr>
                        <w:sz w:val="18"/>
                        <w:szCs w:val="18"/>
                      </w:rPr>
                    </w:pPr>
                  </w:p>
                </w:tc>
                <w:tc>
                  <w:tcPr>
                    <w:tcW w:w="1064" w:type="dxa"/>
                    <w:vAlign w:val="center"/>
                  </w:tcPr>
                  <w:p w14:paraId="79309622" w14:textId="77777777" w:rsidR="00993314" w:rsidRDefault="00993314">
                    <w:pPr>
                      <w:jc w:val="right"/>
                      <w:rPr>
                        <w:sz w:val="18"/>
                        <w:szCs w:val="18"/>
                      </w:rPr>
                    </w:pPr>
                  </w:p>
                </w:tc>
                <w:tc>
                  <w:tcPr>
                    <w:tcW w:w="1022" w:type="dxa"/>
                    <w:vAlign w:val="center"/>
                  </w:tcPr>
                  <w:p w14:paraId="57FCA17E" w14:textId="77777777" w:rsidR="00993314" w:rsidRDefault="00993314">
                    <w:pPr>
                      <w:jc w:val="right"/>
                      <w:rPr>
                        <w:sz w:val="18"/>
                        <w:szCs w:val="18"/>
                      </w:rPr>
                    </w:pPr>
                  </w:p>
                </w:tc>
                <w:tc>
                  <w:tcPr>
                    <w:tcW w:w="1036" w:type="dxa"/>
                    <w:vAlign w:val="center"/>
                  </w:tcPr>
                  <w:p w14:paraId="11CC4474" w14:textId="77777777" w:rsidR="00993314" w:rsidRDefault="00993314">
                    <w:pPr>
                      <w:jc w:val="right"/>
                      <w:rPr>
                        <w:sz w:val="18"/>
                        <w:szCs w:val="18"/>
                      </w:rPr>
                    </w:pPr>
                  </w:p>
                </w:tc>
                <w:tc>
                  <w:tcPr>
                    <w:tcW w:w="1021" w:type="dxa"/>
                    <w:vAlign w:val="center"/>
                  </w:tcPr>
                  <w:p w14:paraId="646ADC46" w14:textId="77777777" w:rsidR="00993314" w:rsidRDefault="00993314">
                    <w:pPr>
                      <w:jc w:val="right"/>
                      <w:rPr>
                        <w:sz w:val="18"/>
                        <w:szCs w:val="18"/>
                      </w:rPr>
                    </w:pPr>
                  </w:p>
                </w:tc>
                <w:tc>
                  <w:tcPr>
                    <w:tcW w:w="1008" w:type="dxa"/>
                    <w:vAlign w:val="center"/>
                  </w:tcPr>
                  <w:p w14:paraId="729143DE" w14:textId="77777777" w:rsidR="00993314" w:rsidRDefault="00993314">
                    <w:pPr>
                      <w:jc w:val="right"/>
                      <w:rPr>
                        <w:sz w:val="18"/>
                        <w:szCs w:val="18"/>
                      </w:rPr>
                    </w:pPr>
                  </w:p>
                </w:tc>
                <w:tc>
                  <w:tcPr>
                    <w:tcW w:w="1026" w:type="dxa"/>
                    <w:vAlign w:val="center"/>
                  </w:tcPr>
                  <w:p w14:paraId="49E57EB4" w14:textId="77777777" w:rsidR="00993314" w:rsidRDefault="00993314">
                    <w:pPr>
                      <w:jc w:val="right"/>
                      <w:rPr>
                        <w:sz w:val="18"/>
                        <w:szCs w:val="18"/>
                      </w:rPr>
                    </w:pPr>
                  </w:p>
                </w:tc>
              </w:tr>
              <w:tr w:rsidR="00993314" w14:paraId="505F1DD3" w14:textId="77777777">
                <w:trPr>
                  <w:trHeight w:val="20"/>
                </w:trPr>
                <w:sdt>
                  <w:sdtPr>
                    <w:tag w:val="_PLD_ae13695d51ae418dba0671a598b76ffb"/>
                    <w:id w:val="-758364970"/>
                    <w:lock w:val="sdtLocked"/>
                  </w:sdtPr>
                  <w:sdtContent>
                    <w:tc>
                      <w:tcPr>
                        <w:tcW w:w="2394" w:type="dxa"/>
                      </w:tcPr>
                      <w:p w14:paraId="57D8B54F" w14:textId="77777777" w:rsidR="00993314" w:rsidRDefault="00E76221">
                        <w:pPr>
                          <w:ind w:firstLineChars="200" w:firstLine="420"/>
                          <w:rPr>
                            <w:sz w:val="18"/>
                            <w:szCs w:val="18"/>
                          </w:rPr>
                        </w:pPr>
                        <w:r>
                          <w:rPr>
                            <w:rFonts w:hint="eastAsia"/>
                            <w:sz w:val="18"/>
                            <w:szCs w:val="18"/>
                          </w:rPr>
                          <w:t>其他</w:t>
                        </w:r>
                      </w:p>
                    </w:tc>
                  </w:sdtContent>
                </w:sdt>
                <w:tc>
                  <w:tcPr>
                    <w:tcW w:w="1078" w:type="dxa"/>
                    <w:tcBorders>
                      <w:right w:val="single" w:sz="4" w:space="0" w:color="auto"/>
                    </w:tcBorders>
                    <w:vAlign w:val="center"/>
                  </w:tcPr>
                  <w:p w14:paraId="2FB08BC4"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22EE9F8B"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376B59F5" w14:textId="77777777" w:rsidR="00993314" w:rsidRDefault="00993314">
                    <w:pPr>
                      <w:jc w:val="right"/>
                      <w:rPr>
                        <w:sz w:val="18"/>
                        <w:szCs w:val="18"/>
                      </w:rPr>
                    </w:pPr>
                  </w:p>
                </w:tc>
                <w:tc>
                  <w:tcPr>
                    <w:tcW w:w="1091" w:type="dxa"/>
                    <w:tcBorders>
                      <w:left w:val="single" w:sz="4" w:space="0" w:color="auto"/>
                      <w:right w:val="single" w:sz="4" w:space="0" w:color="auto"/>
                    </w:tcBorders>
                    <w:vAlign w:val="center"/>
                  </w:tcPr>
                  <w:p w14:paraId="2C66EA44" w14:textId="77777777" w:rsidR="00993314" w:rsidRDefault="00993314">
                    <w:pPr>
                      <w:jc w:val="right"/>
                      <w:rPr>
                        <w:sz w:val="18"/>
                        <w:szCs w:val="18"/>
                      </w:rPr>
                    </w:pPr>
                  </w:p>
                </w:tc>
                <w:tc>
                  <w:tcPr>
                    <w:tcW w:w="1036" w:type="dxa"/>
                    <w:tcBorders>
                      <w:left w:val="single" w:sz="4" w:space="0" w:color="auto"/>
                    </w:tcBorders>
                    <w:vAlign w:val="center"/>
                  </w:tcPr>
                  <w:p w14:paraId="0335F984" w14:textId="77777777" w:rsidR="00993314" w:rsidRDefault="00993314">
                    <w:pPr>
                      <w:jc w:val="right"/>
                      <w:rPr>
                        <w:sz w:val="18"/>
                        <w:szCs w:val="18"/>
                      </w:rPr>
                    </w:pPr>
                  </w:p>
                </w:tc>
                <w:tc>
                  <w:tcPr>
                    <w:tcW w:w="1064" w:type="dxa"/>
                    <w:vAlign w:val="center"/>
                  </w:tcPr>
                  <w:p w14:paraId="48B1E304" w14:textId="77777777" w:rsidR="00993314" w:rsidRDefault="00993314">
                    <w:pPr>
                      <w:jc w:val="right"/>
                      <w:rPr>
                        <w:sz w:val="18"/>
                        <w:szCs w:val="18"/>
                      </w:rPr>
                    </w:pPr>
                  </w:p>
                </w:tc>
                <w:tc>
                  <w:tcPr>
                    <w:tcW w:w="1022" w:type="dxa"/>
                    <w:vAlign w:val="center"/>
                  </w:tcPr>
                  <w:p w14:paraId="6B5EF4C8" w14:textId="77777777" w:rsidR="00993314" w:rsidRDefault="00993314">
                    <w:pPr>
                      <w:jc w:val="right"/>
                      <w:rPr>
                        <w:sz w:val="18"/>
                        <w:szCs w:val="18"/>
                      </w:rPr>
                    </w:pPr>
                  </w:p>
                </w:tc>
                <w:tc>
                  <w:tcPr>
                    <w:tcW w:w="1036" w:type="dxa"/>
                    <w:vAlign w:val="center"/>
                  </w:tcPr>
                  <w:p w14:paraId="34E195D1" w14:textId="77777777" w:rsidR="00993314" w:rsidRDefault="00993314">
                    <w:pPr>
                      <w:jc w:val="right"/>
                      <w:rPr>
                        <w:sz w:val="18"/>
                        <w:szCs w:val="18"/>
                      </w:rPr>
                    </w:pPr>
                  </w:p>
                </w:tc>
                <w:tc>
                  <w:tcPr>
                    <w:tcW w:w="1021" w:type="dxa"/>
                    <w:vAlign w:val="center"/>
                  </w:tcPr>
                  <w:p w14:paraId="4D3D41D3" w14:textId="77777777" w:rsidR="00993314" w:rsidRDefault="00993314">
                    <w:pPr>
                      <w:jc w:val="right"/>
                      <w:rPr>
                        <w:sz w:val="18"/>
                        <w:szCs w:val="18"/>
                      </w:rPr>
                    </w:pPr>
                  </w:p>
                </w:tc>
                <w:tc>
                  <w:tcPr>
                    <w:tcW w:w="1008" w:type="dxa"/>
                    <w:vAlign w:val="center"/>
                  </w:tcPr>
                  <w:p w14:paraId="42131FC2" w14:textId="77777777" w:rsidR="00993314" w:rsidRDefault="00993314">
                    <w:pPr>
                      <w:jc w:val="right"/>
                      <w:rPr>
                        <w:sz w:val="18"/>
                        <w:szCs w:val="18"/>
                      </w:rPr>
                    </w:pPr>
                  </w:p>
                </w:tc>
                <w:tc>
                  <w:tcPr>
                    <w:tcW w:w="1026" w:type="dxa"/>
                    <w:vAlign w:val="center"/>
                  </w:tcPr>
                  <w:p w14:paraId="72B622BA" w14:textId="77777777" w:rsidR="00993314" w:rsidRDefault="00993314">
                    <w:pPr>
                      <w:jc w:val="right"/>
                      <w:rPr>
                        <w:sz w:val="18"/>
                        <w:szCs w:val="18"/>
                      </w:rPr>
                    </w:pPr>
                  </w:p>
                </w:tc>
              </w:tr>
              <w:tr w:rsidR="00993314" w14:paraId="3B4B404F" w14:textId="77777777">
                <w:trPr>
                  <w:trHeight w:val="20"/>
                </w:trPr>
                <w:sdt>
                  <w:sdtPr>
                    <w:tag w:val="_PLD_4841ceb909a14a2abffb67eeb3435694"/>
                    <w:id w:val="286474407"/>
                    <w:lock w:val="sdtLocked"/>
                  </w:sdtPr>
                  <w:sdtContent>
                    <w:tc>
                      <w:tcPr>
                        <w:tcW w:w="2394" w:type="dxa"/>
                      </w:tcPr>
                      <w:p w14:paraId="6C0802FD" w14:textId="77777777" w:rsidR="00993314" w:rsidRDefault="00E76221">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vAlign w:val="center"/>
                  </w:tcPr>
                  <w:p w14:paraId="0A678DDD" w14:textId="77777777" w:rsidR="00993314" w:rsidRDefault="00E76221">
                    <w:pPr>
                      <w:jc w:val="right"/>
                      <w:rPr>
                        <w:sz w:val="18"/>
                        <w:szCs w:val="18"/>
                      </w:rPr>
                    </w:pPr>
                    <w:r>
                      <w:rPr>
                        <w:sz w:val="18"/>
                        <w:szCs w:val="18"/>
                      </w:rPr>
                      <w:t>1,972,100,000.00</w:t>
                    </w:r>
                  </w:p>
                </w:tc>
                <w:tc>
                  <w:tcPr>
                    <w:tcW w:w="1050" w:type="dxa"/>
                    <w:tcBorders>
                      <w:left w:val="single" w:sz="4" w:space="0" w:color="auto"/>
                      <w:right w:val="single" w:sz="4" w:space="0" w:color="auto"/>
                    </w:tcBorders>
                    <w:vAlign w:val="center"/>
                  </w:tcPr>
                  <w:p w14:paraId="41BA04C4"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1855B6DC" w14:textId="77777777" w:rsidR="00993314" w:rsidRDefault="00993314">
                    <w:pPr>
                      <w:jc w:val="right"/>
                      <w:rPr>
                        <w:sz w:val="18"/>
                        <w:szCs w:val="18"/>
                      </w:rPr>
                    </w:pPr>
                  </w:p>
                </w:tc>
                <w:tc>
                  <w:tcPr>
                    <w:tcW w:w="1091" w:type="dxa"/>
                    <w:tcBorders>
                      <w:left w:val="single" w:sz="4" w:space="0" w:color="auto"/>
                      <w:right w:val="single" w:sz="4" w:space="0" w:color="auto"/>
                    </w:tcBorders>
                    <w:vAlign w:val="center"/>
                  </w:tcPr>
                  <w:p w14:paraId="2B54DFBA" w14:textId="77777777" w:rsidR="00993314" w:rsidRDefault="00993314">
                    <w:pPr>
                      <w:jc w:val="right"/>
                      <w:rPr>
                        <w:sz w:val="18"/>
                        <w:szCs w:val="18"/>
                      </w:rPr>
                    </w:pPr>
                  </w:p>
                </w:tc>
                <w:tc>
                  <w:tcPr>
                    <w:tcW w:w="1036" w:type="dxa"/>
                    <w:tcBorders>
                      <w:left w:val="single" w:sz="4" w:space="0" w:color="auto"/>
                    </w:tcBorders>
                    <w:vAlign w:val="center"/>
                  </w:tcPr>
                  <w:p w14:paraId="7217B92F" w14:textId="77777777" w:rsidR="00993314" w:rsidRDefault="00E76221">
                    <w:pPr>
                      <w:jc w:val="right"/>
                      <w:rPr>
                        <w:sz w:val="18"/>
                        <w:szCs w:val="18"/>
                      </w:rPr>
                    </w:pPr>
                    <w:r>
                      <w:rPr>
                        <w:sz w:val="18"/>
                        <w:szCs w:val="18"/>
                      </w:rPr>
                      <w:t>2,178,078,353.90</w:t>
                    </w:r>
                  </w:p>
                </w:tc>
                <w:tc>
                  <w:tcPr>
                    <w:tcW w:w="1064" w:type="dxa"/>
                    <w:vAlign w:val="center"/>
                  </w:tcPr>
                  <w:p w14:paraId="13283F61" w14:textId="77777777" w:rsidR="00993314" w:rsidRDefault="00993314">
                    <w:pPr>
                      <w:jc w:val="right"/>
                      <w:rPr>
                        <w:sz w:val="18"/>
                        <w:szCs w:val="18"/>
                      </w:rPr>
                    </w:pPr>
                  </w:p>
                </w:tc>
                <w:tc>
                  <w:tcPr>
                    <w:tcW w:w="1022" w:type="dxa"/>
                    <w:vAlign w:val="center"/>
                  </w:tcPr>
                  <w:p w14:paraId="0A143718" w14:textId="77777777" w:rsidR="00993314" w:rsidRDefault="00E76221">
                    <w:pPr>
                      <w:jc w:val="right"/>
                      <w:rPr>
                        <w:sz w:val="18"/>
                        <w:szCs w:val="18"/>
                      </w:rPr>
                    </w:pPr>
                    <w:r>
                      <w:rPr>
                        <w:sz w:val="18"/>
                        <w:szCs w:val="18"/>
                      </w:rPr>
                      <w:t>9,970,592.00</w:t>
                    </w:r>
                  </w:p>
                </w:tc>
                <w:tc>
                  <w:tcPr>
                    <w:tcW w:w="1036" w:type="dxa"/>
                    <w:vAlign w:val="center"/>
                  </w:tcPr>
                  <w:p w14:paraId="449258CD" w14:textId="77777777" w:rsidR="00993314" w:rsidRDefault="00993314">
                    <w:pPr>
                      <w:jc w:val="right"/>
                      <w:rPr>
                        <w:sz w:val="18"/>
                        <w:szCs w:val="18"/>
                      </w:rPr>
                    </w:pPr>
                  </w:p>
                </w:tc>
                <w:tc>
                  <w:tcPr>
                    <w:tcW w:w="1021" w:type="dxa"/>
                    <w:vAlign w:val="center"/>
                  </w:tcPr>
                  <w:p w14:paraId="3D659C72" w14:textId="77777777" w:rsidR="00993314" w:rsidRDefault="00E76221">
                    <w:pPr>
                      <w:jc w:val="right"/>
                      <w:rPr>
                        <w:sz w:val="18"/>
                        <w:szCs w:val="18"/>
                      </w:rPr>
                    </w:pPr>
                    <w:r>
                      <w:rPr>
                        <w:sz w:val="18"/>
                        <w:szCs w:val="18"/>
                      </w:rPr>
                      <w:t>157,253,962.63</w:t>
                    </w:r>
                  </w:p>
                </w:tc>
                <w:tc>
                  <w:tcPr>
                    <w:tcW w:w="1008" w:type="dxa"/>
                    <w:vAlign w:val="center"/>
                  </w:tcPr>
                  <w:p w14:paraId="7E2F916F" w14:textId="77777777" w:rsidR="00993314" w:rsidRDefault="00E76221">
                    <w:pPr>
                      <w:jc w:val="right"/>
                      <w:rPr>
                        <w:sz w:val="18"/>
                        <w:szCs w:val="18"/>
                      </w:rPr>
                    </w:pPr>
                    <w:r>
                      <w:rPr>
                        <w:sz w:val="18"/>
                        <w:szCs w:val="18"/>
                      </w:rPr>
                      <w:t>805,759,475.07</w:t>
                    </w:r>
                  </w:p>
                </w:tc>
                <w:tc>
                  <w:tcPr>
                    <w:tcW w:w="1026" w:type="dxa"/>
                    <w:vAlign w:val="center"/>
                  </w:tcPr>
                  <w:p w14:paraId="01EB4F3B" w14:textId="77777777" w:rsidR="00993314" w:rsidRDefault="00E76221">
                    <w:pPr>
                      <w:jc w:val="right"/>
                      <w:rPr>
                        <w:sz w:val="18"/>
                        <w:szCs w:val="18"/>
                      </w:rPr>
                    </w:pPr>
                    <w:r>
                      <w:rPr>
                        <w:sz w:val="18"/>
                        <w:szCs w:val="18"/>
                      </w:rPr>
                      <w:t>5,123,162,383.60</w:t>
                    </w:r>
                  </w:p>
                </w:tc>
              </w:tr>
              <w:tr w:rsidR="00993314" w14:paraId="48FB590D" w14:textId="77777777">
                <w:trPr>
                  <w:trHeight w:val="20"/>
                </w:trPr>
                <w:sdt>
                  <w:sdtPr>
                    <w:tag w:val="_PLD_302909e63784410386a25e7b0c2339c7"/>
                    <w:id w:val="-1408840047"/>
                    <w:lock w:val="sdtLocked"/>
                  </w:sdtPr>
                  <w:sdtContent>
                    <w:tc>
                      <w:tcPr>
                        <w:tcW w:w="2394" w:type="dxa"/>
                      </w:tcPr>
                      <w:p w14:paraId="50EEE12E" w14:textId="77777777" w:rsidR="00993314" w:rsidRDefault="00E76221">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vAlign w:val="center"/>
                  </w:tcPr>
                  <w:p w14:paraId="77418151"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270AF7F0"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6AD6813C" w14:textId="77777777" w:rsidR="00993314" w:rsidRDefault="00993314">
                    <w:pPr>
                      <w:jc w:val="right"/>
                      <w:rPr>
                        <w:sz w:val="18"/>
                        <w:szCs w:val="18"/>
                      </w:rPr>
                    </w:pPr>
                  </w:p>
                </w:tc>
                <w:tc>
                  <w:tcPr>
                    <w:tcW w:w="1091" w:type="dxa"/>
                    <w:tcBorders>
                      <w:left w:val="single" w:sz="4" w:space="0" w:color="auto"/>
                    </w:tcBorders>
                    <w:vAlign w:val="center"/>
                  </w:tcPr>
                  <w:p w14:paraId="4228CCD7" w14:textId="77777777" w:rsidR="00993314" w:rsidRDefault="00993314">
                    <w:pPr>
                      <w:jc w:val="right"/>
                      <w:rPr>
                        <w:sz w:val="18"/>
                        <w:szCs w:val="18"/>
                      </w:rPr>
                    </w:pPr>
                  </w:p>
                </w:tc>
                <w:tc>
                  <w:tcPr>
                    <w:tcW w:w="1036" w:type="dxa"/>
                    <w:vAlign w:val="center"/>
                  </w:tcPr>
                  <w:p w14:paraId="32471944" w14:textId="77777777" w:rsidR="00993314" w:rsidRDefault="00993314">
                    <w:pPr>
                      <w:jc w:val="right"/>
                      <w:rPr>
                        <w:sz w:val="18"/>
                        <w:szCs w:val="18"/>
                      </w:rPr>
                    </w:pPr>
                  </w:p>
                </w:tc>
                <w:tc>
                  <w:tcPr>
                    <w:tcW w:w="1064" w:type="dxa"/>
                    <w:vAlign w:val="center"/>
                  </w:tcPr>
                  <w:p w14:paraId="6CA11247" w14:textId="77777777" w:rsidR="00993314" w:rsidRDefault="00993314">
                    <w:pPr>
                      <w:jc w:val="right"/>
                      <w:rPr>
                        <w:sz w:val="18"/>
                        <w:szCs w:val="18"/>
                      </w:rPr>
                    </w:pPr>
                  </w:p>
                </w:tc>
                <w:tc>
                  <w:tcPr>
                    <w:tcW w:w="1022" w:type="dxa"/>
                    <w:vAlign w:val="center"/>
                  </w:tcPr>
                  <w:p w14:paraId="7A47200E" w14:textId="77777777" w:rsidR="00993314" w:rsidRDefault="00E76221">
                    <w:pPr>
                      <w:jc w:val="right"/>
                      <w:rPr>
                        <w:sz w:val="18"/>
                        <w:szCs w:val="18"/>
                      </w:rPr>
                    </w:pPr>
                    <w:r>
                      <w:rPr>
                        <w:sz w:val="18"/>
                        <w:szCs w:val="18"/>
                      </w:rPr>
                      <w:t>2,553,313.95</w:t>
                    </w:r>
                  </w:p>
                </w:tc>
                <w:tc>
                  <w:tcPr>
                    <w:tcW w:w="1036" w:type="dxa"/>
                    <w:vAlign w:val="center"/>
                  </w:tcPr>
                  <w:p w14:paraId="15A5B971" w14:textId="77777777" w:rsidR="00993314" w:rsidRDefault="00993314">
                    <w:pPr>
                      <w:jc w:val="right"/>
                      <w:rPr>
                        <w:sz w:val="18"/>
                        <w:szCs w:val="18"/>
                      </w:rPr>
                    </w:pPr>
                  </w:p>
                </w:tc>
                <w:tc>
                  <w:tcPr>
                    <w:tcW w:w="1021" w:type="dxa"/>
                    <w:vAlign w:val="center"/>
                  </w:tcPr>
                  <w:p w14:paraId="11C7DD60" w14:textId="77777777" w:rsidR="00993314" w:rsidRDefault="00E76221">
                    <w:pPr>
                      <w:jc w:val="right"/>
                      <w:rPr>
                        <w:sz w:val="18"/>
                        <w:szCs w:val="18"/>
                      </w:rPr>
                    </w:pPr>
                    <w:r>
                      <w:rPr>
                        <w:sz w:val="18"/>
                        <w:szCs w:val="18"/>
                      </w:rPr>
                      <w:t>78,510,469.43</w:t>
                    </w:r>
                  </w:p>
                </w:tc>
                <w:tc>
                  <w:tcPr>
                    <w:tcW w:w="1008" w:type="dxa"/>
                    <w:vAlign w:val="center"/>
                  </w:tcPr>
                  <w:p w14:paraId="3B845DA1" w14:textId="77777777" w:rsidR="00993314" w:rsidRDefault="00E76221">
                    <w:pPr>
                      <w:jc w:val="right"/>
                      <w:rPr>
                        <w:sz w:val="18"/>
                        <w:szCs w:val="18"/>
                      </w:rPr>
                    </w:pPr>
                    <w:r>
                      <w:rPr>
                        <w:sz w:val="18"/>
                        <w:szCs w:val="18"/>
                      </w:rPr>
                      <w:t>706,594,224.88</w:t>
                    </w:r>
                  </w:p>
                </w:tc>
                <w:tc>
                  <w:tcPr>
                    <w:tcW w:w="1026" w:type="dxa"/>
                    <w:vAlign w:val="center"/>
                  </w:tcPr>
                  <w:p w14:paraId="6008B457" w14:textId="77777777" w:rsidR="00993314" w:rsidRDefault="00E76221">
                    <w:pPr>
                      <w:jc w:val="right"/>
                      <w:rPr>
                        <w:sz w:val="18"/>
                        <w:szCs w:val="18"/>
                      </w:rPr>
                    </w:pPr>
                    <w:r>
                      <w:rPr>
                        <w:sz w:val="18"/>
                        <w:szCs w:val="18"/>
                      </w:rPr>
                      <w:t>787,658,008.26</w:t>
                    </w:r>
                  </w:p>
                </w:tc>
              </w:tr>
              <w:tr w:rsidR="00993314" w14:paraId="35C5ED6F" w14:textId="77777777">
                <w:trPr>
                  <w:trHeight w:val="20"/>
                </w:trPr>
                <w:sdt>
                  <w:sdtPr>
                    <w:tag w:val="_PLD_565b6c314fb34fb6b0c677b992754d48"/>
                    <w:id w:val="-369232802"/>
                    <w:lock w:val="sdtLocked"/>
                  </w:sdtPr>
                  <w:sdtContent>
                    <w:tc>
                      <w:tcPr>
                        <w:tcW w:w="2394" w:type="dxa"/>
                      </w:tcPr>
                      <w:p w14:paraId="6D9433B1" w14:textId="77777777" w:rsidR="00993314" w:rsidRDefault="00E76221">
                        <w:pPr>
                          <w:rPr>
                            <w:sz w:val="18"/>
                            <w:szCs w:val="18"/>
                          </w:rPr>
                        </w:pPr>
                        <w:r>
                          <w:rPr>
                            <w:rFonts w:hint="eastAsia"/>
                            <w:sz w:val="18"/>
                            <w:szCs w:val="18"/>
                          </w:rPr>
                          <w:t>（一）综合收益总额</w:t>
                        </w:r>
                      </w:p>
                    </w:tc>
                  </w:sdtContent>
                </w:sdt>
                <w:tc>
                  <w:tcPr>
                    <w:tcW w:w="1078" w:type="dxa"/>
                    <w:tcBorders>
                      <w:right w:val="single" w:sz="4" w:space="0" w:color="auto"/>
                    </w:tcBorders>
                    <w:vAlign w:val="center"/>
                  </w:tcPr>
                  <w:p w14:paraId="699003AF"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54EA507A"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3C1E347C" w14:textId="77777777" w:rsidR="00993314" w:rsidRDefault="00993314">
                    <w:pPr>
                      <w:jc w:val="right"/>
                      <w:rPr>
                        <w:sz w:val="18"/>
                        <w:szCs w:val="18"/>
                      </w:rPr>
                    </w:pPr>
                  </w:p>
                </w:tc>
                <w:tc>
                  <w:tcPr>
                    <w:tcW w:w="1091" w:type="dxa"/>
                    <w:tcBorders>
                      <w:left w:val="single" w:sz="4" w:space="0" w:color="auto"/>
                    </w:tcBorders>
                    <w:vAlign w:val="center"/>
                  </w:tcPr>
                  <w:p w14:paraId="6DD03C8E" w14:textId="77777777" w:rsidR="00993314" w:rsidRDefault="00993314">
                    <w:pPr>
                      <w:jc w:val="right"/>
                      <w:rPr>
                        <w:sz w:val="18"/>
                        <w:szCs w:val="18"/>
                      </w:rPr>
                    </w:pPr>
                  </w:p>
                </w:tc>
                <w:tc>
                  <w:tcPr>
                    <w:tcW w:w="1036" w:type="dxa"/>
                    <w:vAlign w:val="center"/>
                  </w:tcPr>
                  <w:p w14:paraId="68B006AC" w14:textId="77777777" w:rsidR="00993314" w:rsidRDefault="00993314">
                    <w:pPr>
                      <w:jc w:val="right"/>
                      <w:rPr>
                        <w:sz w:val="18"/>
                        <w:szCs w:val="18"/>
                      </w:rPr>
                    </w:pPr>
                  </w:p>
                </w:tc>
                <w:tc>
                  <w:tcPr>
                    <w:tcW w:w="1064" w:type="dxa"/>
                    <w:vAlign w:val="center"/>
                  </w:tcPr>
                  <w:p w14:paraId="43FCF4B0" w14:textId="77777777" w:rsidR="00993314" w:rsidRDefault="00993314">
                    <w:pPr>
                      <w:jc w:val="right"/>
                      <w:rPr>
                        <w:sz w:val="18"/>
                        <w:szCs w:val="18"/>
                      </w:rPr>
                    </w:pPr>
                  </w:p>
                </w:tc>
                <w:tc>
                  <w:tcPr>
                    <w:tcW w:w="1022" w:type="dxa"/>
                    <w:vAlign w:val="center"/>
                  </w:tcPr>
                  <w:p w14:paraId="5A43D59C" w14:textId="77777777" w:rsidR="00993314" w:rsidRDefault="00E76221">
                    <w:pPr>
                      <w:jc w:val="right"/>
                      <w:rPr>
                        <w:sz w:val="18"/>
                        <w:szCs w:val="18"/>
                      </w:rPr>
                    </w:pPr>
                    <w:r>
                      <w:rPr>
                        <w:sz w:val="18"/>
                        <w:szCs w:val="18"/>
                      </w:rPr>
                      <w:t>2,553,313.95</w:t>
                    </w:r>
                  </w:p>
                </w:tc>
                <w:tc>
                  <w:tcPr>
                    <w:tcW w:w="1036" w:type="dxa"/>
                    <w:vAlign w:val="center"/>
                  </w:tcPr>
                  <w:p w14:paraId="77669B0F" w14:textId="77777777" w:rsidR="00993314" w:rsidRDefault="00993314">
                    <w:pPr>
                      <w:jc w:val="right"/>
                      <w:rPr>
                        <w:sz w:val="18"/>
                        <w:szCs w:val="18"/>
                      </w:rPr>
                    </w:pPr>
                  </w:p>
                </w:tc>
                <w:tc>
                  <w:tcPr>
                    <w:tcW w:w="1021" w:type="dxa"/>
                    <w:vAlign w:val="center"/>
                  </w:tcPr>
                  <w:p w14:paraId="3657830A" w14:textId="77777777" w:rsidR="00993314" w:rsidRDefault="00993314">
                    <w:pPr>
                      <w:jc w:val="right"/>
                      <w:rPr>
                        <w:sz w:val="18"/>
                        <w:szCs w:val="18"/>
                      </w:rPr>
                    </w:pPr>
                  </w:p>
                </w:tc>
                <w:tc>
                  <w:tcPr>
                    <w:tcW w:w="1008" w:type="dxa"/>
                    <w:vAlign w:val="center"/>
                  </w:tcPr>
                  <w:p w14:paraId="564AE262" w14:textId="77777777" w:rsidR="00993314" w:rsidRDefault="00E76221">
                    <w:pPr>
                      <w:jc w:val="right"/>
                      <w:rPr>
                        <w:sz w:val="18"/>
                        <w:szCs w:val="18"/>
                      </w:rPr>
                    </w:pPr>
                    <w:r>
                      <w:rPr>
                        <w:sz w:val="18"/>
                        <w:szCs w:val="18"/>
                      </w:rPr>
                      <w:t>785,104,694.31</w:t>
                    </w:r>
                  </w:p>
                </w:tc>
                <w:tc>
                  <w:tcPr>
                    <w:tcW w:w="1026" w:type="dxa"/>
                    <w:vAlign w:val="center"/>
                  </w:tcPr>
                  <w:p w14:paraId="11DBBBF2" w14:textId="77777777" w:rsidR="00993314" w:rsidRDefault="00E76221">
                    <w:pPr>
                      <w:jc w:val="right"/>
                      <w:rPr>
                        <w:sz w:val="18"/>
                        <w:szCs w:val="18"/>
                      </w:rPr>
                    </w:pPr>
                    <w:r>
                      <w:rPr>
                        <w:sz w:val="18"/>
                        <w:szCs w:val="18"/>
                      </w:rPr>
                      <w:t>787,658,008.26</w:t>
                    </w:r>
                  </w:p>
                </w:tc>
              </w:tr>
              <w:tr w:rsidR="00993314" w14:paraId="6ACEEB8A" w14:textId="77777777">
                <w:trPr>
                  <w:trHeight w:val="20"/>
                </w:trPr>
                <w:sdt>
                  <w:sdtPr>
                    <w:tag w:val="_PLD_4f759bcfeb8744e79a2c846685bf5bf7"/>
                    <w:id w:val="362178271"/>
                    <w:lock w:val="sdtLocked"/>
                  </w:sdtPr>
                  <w:sdtContent>
                    <w:tc>
                      <w:tcPr>
                        <w:tcW w:w="2394" w:type="dxa"/>
                      </w:tcPr>
                      <w:p w14:paraId="05328FD9" w14:textId="77777777" w:rsidR="00993314" w:rsidRDefault="00E76221">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vAlign w:val="center"/>
                  </w:tcPr>
                  <w:p w14:paraId="7FC5271C"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497A4E9D"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7426B72C" w14:textId="77777777" w:rsidR="00993314" w:rsidRDefault="00993314">
                    <w:pPr>
                      <w:jc w:val="right"/>
                      <w:rPr>
                        <w:sz w:val="18"/>
                        <w:szCs w:val="18"/>
                      </w:rPr>
                    </w:pPr>
                  </w:p>
                </w:tc>
                <w:tc>
                  <w:tcPr>
                    <w:tcW w:w="1091" w:type="dxa"/>
                    <w:tcBorders>
                      <w:left w:val="single" w:sz="4" w:space="0" w:color="auto"/>
                    </w:tcBorders>
                    <w:vAlign w:val="center"/>
                  </w:tcPr>
                  <w:p w14:paraId="0C4E0088" w14:textId="77777777" w:rsidR="00993314" w:rsidRDefault="00993314">
                    <w:pPr>
                      <w:jc w:val="right"/>
                      <w:rPr>
                        <w:sz w:val="18"/>
                        <w:szCs w:val="18"/>
                      </w:rPr>
                    </w:pPr>
                  </w:p>
                </w:tc>
                <w:tc>
                  <w:tcPr>
                    <w:tcW w:w="1036" w:type="dxa"/>
                    <w:vAlign w:val="center"/>
                  </w:tcPr>
                  <w:p w14:paraId="27772A77" w14:textId="77777777" w:rsidR="00993314" w:rsidRDefault="00993314">
                    <w:pPr>
                      <w:jc w:val="right"/>
                      <w:rPr>
                        <w:sz w:val="18"/>
                        <w:szCs w:val="18"/>
                      </w:rPr>
                    </w:pPr>
                  </w:p>
                </w:tc>
                <w:tc>
                  <w:tcPr>
                    <w:tcW w:w="1064" w:type="dxa"/>
                    <w:vAlign w:val="center"/>
                  </w:tcPr>
                  <w:p w14:paraId="21A4CE88" w14:textId="77777777" w:rsidR="00993314" w:rsidRDefault="00993314">
                    <w:pPr>
                      <w:jc w:val="right"/>
                      <w:rPr>
                        <w:sz w:val="18"/>
                        <w:szCs w:val="18"/>
                      </w:rPr>
                    </w:pPr>
                  </w:p>
                </w:tc>
                <w:tc>
                  <w:tcPr>
                    <w:tcW w:w="1022" w:type="dxa"/>
                    <w:vAlign w:val="center"/>
                  </w:tcPr>
                  <w:p w14:paraId="4A93ECD4" w14:textId="77777777" w:rsidR="00993314" w:rsidRDefault="00993314">
                    <w:pPr>
                      <w:jc w:val="right"/>
                      <w:rPr>
                        <w:sz w:val="18"/>
                        <w:szCs w:val="18"/>
                      </w:rPr>
                    </w:pPr>
                  </w:p>
                </w:tc>
                <w:tc>
                  <w:tcPr>
                    <w:tcW w:w="1036" w:type="dxa"/>
                    <w:vAlign w:val="center"/>
                  </w:tcPr>
                  <w:p w14:paraId="27F16E6A" w14:textId="77777777" w:rsidR="00993314" w:rsidRDefault="00993314">
                    <w:pPr>
                      <w:jc w:val="right"/>
                      <w:rPr>
                        <w:sz w:val="18"/>
                        <w:szCs w:val="18"/>
                      </w:rPr>
                    </w:pPr>
                  </w:p>
                </w:tc>
                <w:tc>
                  <w:tcPr>
                    <w:tcW w:w="1021" w:type="dxa"/>
                    <w:vAlign w:val="center"/>
                  </w:tcPr>
                  <w:p w14:paraId="74259379" w14:textId="77777777" w:rsidR="00993314" w:rsidRDefault="00993314">
                    <w:pPr>
                      <w:jc w:val="right"/>
                      <w:rPr>
                        <w:sz w:val="18"/>
                        <w:szCs w:val="18"/>
                      </w:rPr>
                    </w:pPr>
                  </w:p>
                </w:tc>
                <w:tc>
                  <w:tcPr>
                    <w:tcW w:w="1008" w:type="dxa"/>
                    <w:vAlign w:val="center"/>
                  </w:tcPr>
                  <w:p w14:paraId="60978749" w14:textId="77777777" w:rsidR="00993314" w:rsidRDefault="00993314">
                    <w:pPr>
                      <w:jc w:val="right"/>
                      <w:rPr>
                        <w:sz w:val="18"/>
                        <w:szCs w:val="18"/>
                      </w:rPr>
                    </w:pPr>
                  </w:p>
                </w:tc>
                <w:tc>
                  <w:tcPr>
                    <w:tcW w:w="1026" w:type="dxa"/>
                    <w:vAlign w:val="center"/>
                  </w:tcPr>
                  <w:p w14:paraId="302DDEF3" w14:textId="77777777" w:rsidR="00993314" w:rsidRDefault="00993314">
                    <w:pPr>
                      <w:jc w:val="right"/>
                      <w:rPr>
                        <w:sz w:val="18"/>
                        <w:szCs w:val="18"/>
                      </w:rPr>
                    </w:pPr>
                  </w:p>
                </w:tc>
              </w:tr>
              <w:tr w:rsidR="00993314" w14:paraId="6F7B3DDF" w14:textId="77777777">
                <w:trPr>
                  <w:trHeight w:val="20"/>
                </w:trPr>
                <w:sdt>
                  <w:sdtPr>
                    <w:tag w:val="_PLD_2ca71442ff4441faa275f28e1236357f"/>
                    <w:id w:val="-902837769"/>
                    <w:lock w:val="sdtLocked"/>
                  </w:sdtPr>
                  <w:sdtContent>
                    <w:tc>
                      <w:tcPr>
                        <w:tcW w:w="2394" w:type="dxa"/>
                      </w:tcPr>
                      <w:p w14:paraId="1F2EF01E" w14:textId="77777777" w:rsidR="00993314" w:rsidRDefault="00E76221">
                        <w:pPr>
                          <w:rPr>
                            <w:sz w:val="18"/>
                            <w:szCs w:val="18"/>
                          </w:rPr>
                        </w:pPr>
                        <w:r>
                          <w:rPr>
                            <w:rFonts w:hint="eastAsia"/>
                            <w:sz w:val="18"/>
                            <w:szCs w:val="18"/>
                          </w:rPr>
                          <w:t>1．所有者投入的普通股</w:t>
                        </w:r>
                      </w:p>
                    </w:tc>
                  </w:sdtContent>
                </w:sdt>
                <w:tc>
                  <w:tcPr>
                    <w:tcW w:w="1078" w:type="dxa"/>
                    <w:tcBorders>
                      <w:right w:val="single" w:sz="4" w:space="0" w:color="auto"/>
                    </w:tcBorders>
                    <w:vAlign w:val="center"/>
                  </w:tcPr>
                  <w:p w14:paraId="66BE606D"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08611E9"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269E918" w14:textId="77777777" w:rsidR="00993314" w:rsidRDefault="00993314">
                    <w:pPr>
                      <w:jc w:val="right"/>
                      <w:rPr>
                        <w:sz w:val="18"/>
                        <w:szCs w:val="18"/>
                      </w:rPr>
                    </w:pPr>
                  </w:p>
                </w:tc>
                <w:tc>
                  <w:tcPr>
                    <w:tcW w:w="1091" w:type="dxa"/>
                    <w:tcBorders>
                      <w:left w:val="single" w:sz="4" w:space="0" w:color="auto"/>
                    </w:tcBorders>
                    <w:vAlign w:val="center"/>
                  </w:tcPr>
                  <w:p w14:paraId="54200234" w14:textId="77777777" w:rsidR="00993314" w:rsidRDefault="00993314">
                    <w:pPr>
                      <w:jc w:val="right"/>
                      <w:rPr>
                        <w:sz w:val="18"/>
                        <w:szCs w:val="18"/>
                      </w:rPr>
                    </w:pPr>
                  </w:p>
                </w:tc>
                <w:tc>
                  <w:tcPr>
                    <w:tcW w:w="1036" w:type="dxa"/>
                    <w:vAlign w:val="center"/>
                  </w:tcPr>
                  <w:p w14:paraId="6B015F7A" w14:textId="77777777" w:rsidR="00993314" w:rsidRDefault="00993314">
                    <w:pPr>
                      <w:jc w:val="right"/>
                      <w:rPr>
                        <w:sz w:val="18"/>
                        <w:szCs w:val="18"/>
                      </w:rPr>
                    </w:pPr>
                  </w:p>
                </w:tc>
                <w:tc>
                  <w:tcPr>
                    <w:tcW w:w="1064" w:type="dxa"/>
                    <w:vAlign w:val="center"/>
                  </w:tcPr>
                  <w:p w14:paraId="2EB8BC50" w14:textId="77777777" w:rsidR="00993314" w:rsidRDefault="00993314">
                    <w:pPr>
                      <w:jc w:val="right"/>
                      <w:rPr>
                        <w:sz w:val="18"/>
                        <w:szCs w:val="18"/>
                      </w:rPr>
                    </w:pPr>
                  </w:p>
                </w:tc>
                <w:tc>
                  <w:tcPr>
                    <w:tcW w:w="1022" w:type="dxa"/>
                    <w:vAlign w:val="center"/>
                  </w:tcPr>
                  <w:p w14:paraId="001D1F9C" w14:textId="77777777" w:rsidR="00993314" w:rsidRDefault="00993314">
                    <w:pPr>
                      <w:jc w:val="right"/>
                      <w:rPr>
                        <w:sz w:val="18"/>
                        <w:szCs w:val="18"/>
                      </w:rPr>
                    </w:pPr>
                  </w:p>
                </w:tc>
                <w:tc>
                  <w:tcPr>
                    <w:tcW w:w="1036" w:type="dxa"/>
                    <w:vAlign w:val="center"/>
                  </w:tcPr>
                  <w:p w14:paraId="78524F47" w14:textId="77777777" w:rsidR="00993314" w:rsidRDefault="00993314">
                    <w:pPr>
                      <w:jc w:val="right"/>
                      <w:rPr>
                        <w:sz w:val="18"/>
                        <w:szCs w:val="18"/>
                      </w:rPr>
                    </w:pPr>
                  </w:p>
                </w:tc>
                <w:tc>
                  <w:tcPr>
                    <w:tcW w:w="1021" w:type="dxa"/>
                    <w:vAlign w:val="center"/>
                  </w:tcPr>
                  <w:p w14:paraId="08B84C10" w14:textId="77777777" w:rsidR="00993314" w:rsidRDefault="00993314">
                    <w:pPr>
                      <w:jc w:val="right"/>
                      <w:rPr>
                        <w:sz w:val="18"/>
                        <w:szCs w:val="18"/>
                      </w:rPr>
                    </w:pPr>
                  </w:p>
                </w:tc>
                <w:tc>
                  <w:tcPr>
                    <w:tcW w:w="1008" w:type="dxa"/>
                    <w:vAlign w:val="center"/>
                  </w:tcPr>
                  <w:p w14:paraId="214AA7A7" w14:textId="77777777" w:rsidR="00993314" w:rsidRDefault="00993314">
                    <w:pPr>
                      <w:jc w:val="right"/>
                      <w:rPr>
                        <w:sz w:val="18"/>
                        <w:szCs w:val="18"/>
                      </w:rPr>
                    </w:pPr>
                  </w:p>
                </w:tc>
                <w:tc>
                  <w:tcPr>
                    <w:tcW w:w="1026" w:type="dxa"/>
                    <w:vAlign w:val="center"/>
                  </w:tcPr>
                  <w:p w14:paraId="480E8117" w14:textId="77777777" w:rsidR="00993314" w:rsidRDefault="00993314">
                    <w:pPr>
                      <w:jc w:val="right"/>
                      <w:rPr>
                        <w:sz w:val="18"/>
                        <w:szCs w:val="18"/>
                      </w:rPr>
                    </w:pPr>
                  </w:p>
                </w:tc>
              </w:tr>
              <w:tr w:rsidR="00993314" w14:paraId="20079528" w14:textId="77777777">
                <w:trPr>
                  <w:trHeight w:val="20"/>
                </w:trPr>
                <w:sdt>
                  <w:sdtPr>
                    <w:tag w:val="_PLD_c9217abeeb6e46ac8415ee33ff13a461"/>
                    <w:id w:val="1751083401"/>
                    <w:lock w:val="sdtLocked"/>
                  </w:sdtPr>
                  <w:sdtContent>
                    <w:tc>
                      <w:tcPr>
                        <w:tcW w:w="2394" w:type="dxa"/>
                      </w:tcPr>
                      <w:p w14:paraId="66019124" w14:textId="77777777" w:rsidR="00993314" w:rsidRDefault="00E76221">
                        <w:pPr>
                          <w:rPr>
                            <w:sz w:val="18"/>
                            <w:szCs w:val="18"/>
                          </w:rPr>
                        </w:pPr>
                        <w:r>
                          <w:rPr>
                            <w:rFonts w:hint="eastAsia"/>
                            <w:sz w:val="18"/>
                            <w:szCs w:val="18"/>
                          </w:rPr>
                          <w:t>2．其他权益工具持有者投入资本</w:t>
                        </w:r>
                      </w:p>
                    </w:tc>
                  </w:sdtContent>
                </w:sdt>
                <w:tc>
                  <w:tcPr>
                    <w:tcW w:w="1078" w:type="dxa"/>
                    <w:tcBorders>
                      <w:right w:val="single" w:sz="4" w:space="0" w:color="auto"/>
                    </w:tcBorders>
                    <w:vAlign w:val="center"/>
                  </w:tcPr>
                  <w:p w14:paraId="6529F91A"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16465149"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2A91425" w14:textId="77777777" w:rsidR="00993314" w:rsidRDefault="00993314">
                    <w:pPr>
                      <w:jc w:val="right"/>
                      <w:rPr>
                        <w:sz w:val="18"/>
                        <w:szCs w:val="18"/>
                      </w:rPr>
                    </w:pPr>
                  </w:p>
                </w:tc>
                <w:tc>
                  <w:tcPr>
                    <w:tcW w:w="1091" w:type="dxa"/>
                    <w:tcBorders>
                      <w:left w:val="single" w:sz="4" w:space="0" w:color="auto"/>
                    </w:tcBorders>
                    <w:vAlign w:val="center"/>
                  </w:tcPr>
                  <w:p w14:paraId="4B7692E0" w14:textId="77777777" w:rsidR="00993314" w:rsidRDefault="00993314">
                    <w:pPr>
                      <w:jc w:val="right"/>
                      <w:rPr>
                        <w:sz w:val="18"/>
                        <w:szCs w:val="18"/>
                      </w:rPr>
                    </w:pPr>
                  </w:p>
                </w:tc>
                <w:tc>
                  <w:tcPr>
                    <w:tcW w:w="1036" w:type="dxa"/>
                    <w:vAlign w:val="center"/>
                  </w:tcPr>
                  <w:p w14:paraId="1EED8780" w14:textId="77777777" w:rsidR="00993314" w:rsidRDefault="00993314">
                    <w:pPr>
                      <w:jc w:val="right"/>
                      <w:rPr>
                        <w:sz w:val="18"/>
                        <w:szCs w:val="18"/>
                      </w:rPr>
                    </w:pPr>
                  </w:p>
                </w:tc>
                <w:tc>
                  <w:tcPr>
                    <w:tcW w:w="1064" w:type="dxa"/>
                    <w:vAlign w:val="center"/>
                  </w:tcPr>
                  <w:p w14:paraId="1973F119" w14:textId="77777777" w:rsidR="00993314" w:rsidRDefault="00993314">
                    <w:pPr>
                      <w:jc w:val="right"/>
                      <w:rPr>
                        <w:sz w:val="18"/>
                        <w:szCs w:val="18"/>
                      </w:rPr>
                    </w:pPr>
                  </w:p>
                </w:tc>
                <w:tc>
                  <w:tcPr>
                    <w:tcW w:w="1022" w:type="dxa"/>
                    <w:vAlign w:val="center"/>
                  </w:tcPr>
                  <w:p w14:paraId="0FF51D62" w14:textId="77777777" w:rsidR="00993314" w:rsidRDefault="00993314">
                    <w:pPr>
                      <w:jc w:val="right"/>
                      <w:rPr>
                        <w:sz w:val="18"/>
                        <w:szCs w:val="18"/>
                      </w:rPr>
                    </w:pPr>
                  </w:p>
                </w:tc>
                <w:tc>
                  <w:tcPr>
                    <w:tcW w:w="1036" w:type="dxa"/>
                    <w:vAlign w:val="center"/>
                  </w:tcPr>
                  <w:p w14:paraId="4974EF26" w14:textId="77777777" w:rsidR="00993314" w:rsidRDefault="00993314">
                    <w:pPr>
                      <w:jc w:val="right"/>
                      <w:rPr>
                        <w:sz w:val="18"/>
                        <w:szCs w:val="18"/>
                      </w:rPr>
                    </w:pPr>
                  </w:p>
                </w:tc>
                <w:tc>
                  <w:tcPr>
                    <w:tcW w:w="1021" w:type="dxa"/>
                    <w:vAlign w:val="center"/>
                  </w:tcPr>
                  <w:p w14:paraId="260767A3" w14:textId="77777777" w:rsidR="00993314" w:rsidRDefault="00993314">
                    <w:pPr>
                      <w:jc w:val="right"/>
                      <w:rPr>
                        <w:sz w:val="18"/>
                        <w:szCs w:val="18"/>
                      </w:rPr>
                    </w:pPr>
                  </w:p>
                </w:tc>
                <w:tc>
                  <w:tcPr>
                    <w:tcW w:w="1008" w:type="dxa"/>
                    <w:vAlign w:val="center"/>
                  </w:tcPr>
                  <w:p w14:paraId="051FA219" w14:textId="77777777" w:rsidR="00993314" w:rsidRDefault="00993314">
                    <w:pPr>
                      <w:jc w:val="right"/>
                      <w:rPr>
                        <w:sz w:val="18"/>
                        <w:szCs w:val="18"/>
                      </w:rPr>
                    </w:pPr>
                  </w:p>
                </w:tc>
                <w:tc>
                  <w:tcPr>
                    <w:tcW w:w="1026" w:type="dxa"/>
                    <w:vAlign w:val="center"/>
                  </w:tcPr>
                  <w:p w14:paraId="299A504E" w14:textId="77777777" w:rsidR="00993314" w:rsidRDefault="00993314">
                    <w:pPr>
                      <w:jc w:val="right"/>
                      <w:rPr>
                        <w:sz w:val="18"/>
                        <w:szCs w:val="18"/>
                      </w:rPr>
                    </w:pPr>
                  </w:p>
                </w:tc>
              </w:tr>
              <w:tr w:rsidR="00993314" w14:paraId="352416D0" w14:textId="77777777">
                <w:trPr>
                  <w:trHeight w:val="20"/>
                </w:trPr>
                <w:sdt>
                  <w:sdtPr>
                    <w:tag w:val="_PLD_5b62e12f39a04fa3a5e1647793ab3e5e"/>
                    <w:id w:val="238833271"/>
                    <w:lock w:val="sdtLocked"/>
                  </w:sdtPr>
                  <w:sdtContent>
                    <w:tc>
                      <w:tcPr>
                        <w:tcW w:w="2394" w:type="dxa"/>
                      </w:tcPr>
                      <w:p w14:paraId="5DF1EAAF" w14:textId="77777777" w:rsidR="00993314" w:rsidRDefault="00E76221">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vAlign w:val="center"/>
                  </w:tcPr>
                  <w:p w14:paraId="24C51C89"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8E468E5"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D98EAB7" w14:textId="77777777" w:rsidR="00993314" w:rsidRDefault="00993314">
                    <w:pPr>
                      <w:jc w:val="right"/>
                      <w:rPr>
                        <w:sz w:val="18"/>
                        <w:szCs w:val="18"/>
                      </w:rPr>
                    </w:pPr>
                  </w:p>
                </w:tc>
                <w:tc>
                  <w:tcPr>
                    <w:tcW w:w="1091" w:type="dxa"/>
                    <w:tcBorders>
                      <w:left w:val="single" w:sz="4" w:space="0" w:color="auto"/>
                    </w:tcBorders>
                    <w:vAlign w:val="center"/>
                  </w:tcPr>
                  <w:p w14:paraId="5E7139EF" w14:textId="77777777" w:rsidR="00993314" w:rsidRDefault="00993314">
                    <w:pPr>
                      <w:jc w:val="right"/>
                      <w:rPr>
                        <w:sz w:val="18"/>
                        <w:szCs w:val="18"/>
                      </w:rPr>
                    </w:pPr>
                  </w:p>
                </w:tc>
                <w:tc>
                  <w:tcPr>
                    <w:tcW w:w="1036" w:type="dxa"/>
                    <w:vAlign w:val="center"/>
                  </w:tcPr>
                  <w:p w14:paraId="38C85C4B" w14:textId="77777777" w:rsidR="00993314" w:rsidRDefault="00993314">
                    <w:pPr>
                      <w:jc w:val="right"/>
                      <w:rPr>
                        <w:sz w:val="18"/>
                        <w:szCs w:val="18"/>
                      </w:rPr>
                    </w:pPr>
                  </w:p>
                </w:tc>
                <w:tc>
                  <w:tcPr>
                    <w:tcW w:w="1064" w:type="dxa"/>
                    <w:vAlign w:val="center"/>
                  </w:tcPr>
                  <w:p w14:paraId="7989743F" w14:textId="77777777" w:rsidR="00993314" w:rsidRDefault="00993314">
                    <w:pPr>
                      <w:jc w:val="right"/>
                      <w:rPr>
                        <w:sz w:val="18"/>
                        <w:szCs w:val="18"/>
                      </w:rPr>
                    </w:pPr>
                  </w:p>
                </w:tc>
                <w:tc>
                  <w:tcPr>
                    <w:tcW w:w="1022" w:type="dxa"/>
                    <w:vAlign w:val="center"/>
                  </w:tcPr>
                  <w:p w14:paraId="293D8E46" w14:textId="77777777" w:rsidR="00993314" w:rsidRDefault="00993314">
                    <w:pPr>
                      <w:jc w:val="right"/>
                      <w:rPr>
                        <w:sz w:val="18"/>
                        <w:szCs w:val="18"/>
                      </w:rPr>
                    </w:pPr>
                  </w:p>
                </w:tc>
                <w:tc>
                  <w:tcPr>
                    <w:tcW w:w="1036" w:type="dxa"/>
                    <w:vAlign w:val="center"/>
                  </w:tcPr>
                  <w:p w14:paraId="3987D0CC" w14:textId="77777777" w:rsidR="00993314" w:rsidRDefault="00993314">
                    <w:pPr>
                      <w:jc w:val="right"/>
                      <w:rPr>
                        <w:sz w:val="18"/>
                        <w:szCs w:val="18"/>
                      </w:rPr>
                    </w:pPr>
                  </w:p>
                </w:tc>
                <w:tc>
                  <w:tcPr>
                    <w:tcW w:w="1021" w:type="dxa"/>
                    <w:vAlign w:val="center"/>
                  </w:tcPr>
                  <w:p w14:paraId="2A61F2E2" w14:textId="77777777" w:rsidR="00993314" w:rsidRDefault="00993314">
                    <w:pPr>
                      <w:jc w:val="right"/>
                      <w:rPr>
                        <w:sz w:val="18"/>
                        <w:szCs w:val="18"/>
                      </w:rPr>
                    </w:pPr>
                  </w:p>
                </w:tc>
                <w:tc>
                  <w:tcPr>
                    <w:tcW w:w="1008" w:type="dxa"/>
                    <w:vAlign w:val="center"/>
                  </w:tcPr>
                  <w:p w14:paraId="0AAF9A9A" w14:textId="77777777" w:rsidR="00993314" w:rsidRDefault="00993314">
                    <w:pPr>
                      <w:jc w:val="right"/>
                      <w:rPr>
                        <w:sz w:val="18"/>
                        <w:szCs w:val="18"/>
                      </w:rPr>
                    </w:pPr>
                  </w:p>
                </w:tc>
                <w:tc>
                  <w:tcPr>
                    <w:tcW w:w="1026" w:type="dxa"/>
                    <w:vAlign w:val="center"/>
                  </w:tcPr>
                  <w:p w14:paraId="0DCAB8E6" w14:textId="77777777" w:rsidR="00993314" w:rsidRDefault="00993314">
                    <w:pPr>
                      <w:jc w:val="right"/>
                      <w:rPr>
                        <w:sz w:val="18"/>
                        <w:szCs w:val="18"/>
                      </w:rPr>
                    </w:pPr>
                  </w:p>
                </w:tc>
              </w:tr>
              <w:tr w:rsidR="00993314" w14:paraId="315DD43E" w14:textId="77777777">
                <w:trPr>
                  <w:trHeight w:val="20"/>
                </w:trPr>
                <w:sdt>
                  <w:sdtPr>
                    <w:tag w:val="_PLD_09a354c759244b168ea7e28904658be8"/>
                    <w:id w:val="1952352860"/>
                    <w:lock w:val="sdtLocked"/>
                  </w:sdtPr>
                  <w:sdtContent>
                    <w:tc>
                      <w:tcPr>
                        <w:tcW w:w="2394" w:type="dxa"/>
                      </w:tcPr>
                      <w:p w14:paraId="448BF970" w14:textId="77777777" w:rsidR="00993314" w:rsidRDefault="00E76221">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vAlign w:val="center"/>
                  </w:tcPr>
                  <w:p w14:paraId="48ED094A"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488A4049"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7AD119A4" w14:textId="77777777" w:rsidR="00993314" w:rsidRDefault="00993314">
                    <w:pPr>
                      <w:jc w:val="right"/>
                      <w:rPr>
                        <w:sz w:val="18"/>
                        <w:szCs w:val="18"/>
                      </w:rPr>
                    </w:pPr>
                  </w:p>
                </w:tc>
                <w:tc>
                  <w:tcPr>
                    <w:tcW w:w="1091" w:type="dxa"/>
                    <w:tcBorders>
                      <w:left w:val="single" w:sz="4" w:space="0" w:color="auto"/>
                    </w:tcBorders>
                    <w:vAlign w:val="center"/>
                  </w:tcPr>
                  <w:p w14:paraId="42D1A2B6" w14:textId="77777777" w:rsidR="00993314" w:rsidRDefault="00993314">
                    <w:pPr>
                      <w:jc w:val="right"/>
                      <w:rPr>
                        <w:sz w:val="18"/>
                        <w:szCs w:val="18"/>
                      </w:rPr>
                    </w:pPr>
                  </w:p>
                </w:tc>
                <w:tc>
                  <w:tcPr>
                    <w:tcW w:w="1036" w:type="dxa"/>
                    <w:vAlign w:val="center"/>
                  </w:tcPr>
                  <w:p w14:paraId="7F5BFCF3" w14:textId="77777777" w:rsidR="00993314" w:rsidRDefault="00993314">
                    <w:pPr>
                      <w:jc w:val="right"/>
                      <w:rPr>
                        <w:sz w:val="18"/>
                        <w:szCs w:val="18"/>
                      </w:rPr>
                    </w:pPr>
                  </w:p>
                </w:tc>
                <w:tc>
                  <w:tcPr>
                    <w:tcW w:w="1064" w:type="dxa"/>
                    <w:vAlign w:val="center"/>
                  </w:tcPr>
                  <w:p w14:paraId="0703F882" w14:textId="77777777" w:rsidR="00993314" w:rsidRDefault="00993314">
                    <w:pPr>
                      <w:jc w:val="right"/>
                      <w:rPr>
                        <w:sz w:val="18"/>
                        <w:szCs w:val="18"/>
                      </w:rPr>
                    </w:pPr>
                  </w:p>
                </w:tc>
                <w:tc>
                  <w:tcPr>
                    <w:tcW w:w="1022" w:type="dxa"/>
                    <w:vAlign w:val="center"/>
                  </w:tcPr>
                  <w:p w14:paraId="3E613B04" w14:textId="77777777" w:rsidR="00993314" w:rsidRDefault="00993314">
                    <w:pPr>
                      <w:jc w:val="right"/>
                      <w:rPr>
                        <w:sz w:val="18"/>
                        <w:szCs w:val="18"/>
                      </w:rPr>
                    </w:pPr>
                  </w:p>
                </w:tc>
                <w:tc>
                  <w:tcPr>
                    <w:tcW w:w="1036" w:type="dxa"/>
                    <w:vAlign w:val="center"/>
                  </w:tcPr>
                  <w:p w14:paraId="3321CD3D" w14:textId="77777777" w:rsidR="00993314" w:rsidRDefault="00993314">
                    <w:pPr>
                      <w:jc w:val="right"/>
                      <w:rPr>
                        <w:sz w:val="18"/>
                        <w:szCs w:val="18"/>
                      </w:rPr>
                    </w:pPr>
                  </w:p>
                </w:tc>
                <w:tc>
                  <w:tcPr>
                    <w:tcW w:w="1021" w:type="dxa"/>
                    <w:vAlign w:val="center"/>
                  </w:tcPr>
                  <w:p w14:paraId="32CB6D42" w14:textId="77777777" w:rsidR="00993314" w:rsidRDefault="00993314">
                    <w:pPr>
                      <w:jc w:val="right"/>
                      <w:rPr>
                        <w:sz w:val="18"/>
                        <w:szCs w:val="18"/>
                      </w:rPr>
                    </w:pPr>
                  </w:p>
                </w:tc>
                <w:tc>
                  <w:tcPr>
                    <w:tcW w:w="1008" w:type="dxa"/>
                    <w:vAlign w:val="center"/>
                  </w:tcPr>
                  <w:p w14:paraId="412B5D7C" w14:textId="77777777" w:rsidR="00993314" w:rsidRDefault="00993314">
                    <w:pPr>
                      <w:jc w:val="right"/>
                      <w:rPr>
                        <w:sz w:val="18"/>
                        <w:szCs w:val="18"/>
                      </w:rPr>
                    </w:pPr>
                  </w:p>
                </w:tc>
                <w:tc>
                  <w:tcPr>
                    <w:tcW w:w="1026" w:type="dxa"/>
                    <w:vAlign w:val="center"/>
                  </w:tcPr>
                  <w:p w14:paraId="37AE3617" w14:textId="77777777" w:rsidR="00993314" w:rsidRDefault="00993314">
                    <w:pPr>
                      <w:jc w:val="right"/>
                      <w:rPr>
                        <w:sz w:val="18"/>
                        <w:szCs w:val="18"/>
                      </w:rPr>
                    </w:pPr>
                  </w:p>
                </w:tc>
              </w:tr>
              <w:tr w:rsidR="00993314" w14:paraId="78835631" w14:textId="77777777">
                <w:trPr>
                  <w:trHeight w:val="20"/>
                </w:trPr>
                <w:sdt>
                  <w:sdtPr>
                    <w:tag w:val="_PLD_806901fee79c40f688fa2f02ab1d596d"/>
                    <w:id w:val="1544399239"/>
                    <w:lock w:val="sdtLocked"/>
                  </w:sdtPr>
                  <w:sdtContent>
                    <w:tc>
                      <w:tcPr>
                        <w:tcW w:w="2394" w:type="dxa"/>
                      </w:tcPr>
                      <w:p w14:paraId="77A417BA" w14:textId="77777777" w:rsidR="00993314" w:rsidRDefault="00E76221">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vAlign w:val="center"/>
                  </w:tcPr>
                  <w:p w14:paraId="6D2F262A"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44D8132B"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3064207B" w14:textId="77777777" w:rsidR="00993314" w:rsidRDefault="00993314">
                    <w:pPr>
                      <w:jc w:val="right"/>
                      <w:rPr>
                        <w:sz w:val="18"/>
                        <w:szCs w:val="18"/>
                      </w:rPr>
                    </w:pPr>
                  </w:p>
                </w:tc>
                <w:tc>
                  <w:tcPr>
                    <w:tcW w:w="1091" w:type="dxa"/>
                    <w:tcBorders>
                      <w:left w:val="single" w:sz="4" w:space="0" w:color="auto"/>
                    </w:tcBorders>
                    <w:vAlign w:val="center"/>
                  </w:tcPr>
                  <w:p w14:paraId="0C3EC995" w14:textId="77777777" w:rsidR="00993314" w:rsidRDefault="00993314">
                    <w:pPr>
                      <w:jc w:val="right"/>
                      <w:rPr>
                        <w:sz w:val="18"/>
                        <w:szCs w:val="18"/>
                      </w:rPr>
                    </w:pPr>
                  </w:p>
                </w:tc>
                <w:tc>
                  <w:tcPr>
                    <w:tcW w:w="1036" w:type="dxa"/>
                    <w:vAlign w:val="center"/>
                  </w:tcPr>
                  <w:p w14:paraId="5FC803C3" w14:textId="77777777" w:rsidR="00993314" w:rsidRDefault="00993314">
                    <w:pPr>
                      <w:jc w:val="right"/>
                      <w:rPr>
                        <w:sz w:val="18"/>
                        <w:szCs w:val="18"/>
                      </w:rPr>
                    </w:pPr>
                  </w:p>
                </w:tc>
                <w:tc>
                  <w:tcPr>
                    <w:tcW w:w="1064" w:type="dxa"/>
                    <w:vAlign w:val="center"/>
                  </w:tcPr>
                  <w:p w14:paraId="1745373E" w14:textId="77777777" w:rsidR="00993314" w:rsidRDefault="00993314">
                    <w:pPr>
                      <w:jc w:val="right"/>
                      <w:rPr>
                        <w:sz w:val="18"/>
                        <w:szCs w:val="18"/>
                      </w:rPr>
                    </w:pPr>
                  </w:p>
                </w:tc>
                <w:tc>
                  <w:tcPr>
                    <w:tcW w:w="1022" w:type="dxa"/>
                    <w:vAlign w:val="center"/>
                  </w:tcPr>
                  <w:p w14:paraId="55651279" w14:textId="77777777" w:rsidR="00993314" w:rsidRDefault="00993314">
                    <w:pPr>
                      <w:jc w:val="right"/>
                      <w:rPr>
                        <w:sz w:val="18"/>
                        <w:szCs w:val="18"/>
                      </w:rPr>
                    </w:pPr>
                  </w:p>
                </w:tc>
                <w:tc>
                  <w:tcPr>
                    <w:tcW w:w="1036" w:type="dxa"/>
                    <w:vAlign w:val="center"/>
                  </w:tcPr>
                  <w:p w14:paraId="21829AB4" w14:textId="77777777" w:rsidR="00993314" w:rsidRDefault="00993314">
                    <w:pPr>
                      <w:jc w:val="right"/>
                      <w:rPr>
                        <w:sz w:val="18"/>
                        <w:szCs w:val="18"/>
                      </w:rPr>
                    </w:pPr>
                  </w:p>
                </w:tc>
                <w:tc>
                  <w:tcPr>
                    <w:tcW w:w="1021" w:type="dxa"/>
                    <w:vAlign w:val="center"/>
                  </w:tcPr>
                  <w:p w14:paraId="2A75B0B3" w14:textId="77777777" w:rsidR="00993314" w:rsidRDefault="00E76221">
                    <w:pPr>
                      <w:jc w:val="right"/>
                      <w:rPr>
                        <w:sz w:val="18"/>
                        <w:szCs w:val="18"/>
                      </w:rPr>
                    </w:pPr>
                    <w:r>
                      <w:rPr>
                        <w:sz w:val="18"/>
                        <w:szCs w:val="18"/>
                      </w:rPr>
                      <w:t>78,510,469.43</w:t>
                    </w:r>
                  </w:p>
                </w:tc>
                <w:tc>
                  <w:tcPr>
                    <w:tcW w:w="1008" w:type="dxa"/>
                    <w:vAlign w:val="center"/>
                  </w:tcPr>
                  <w:p w14:paraId="00089D8C" w14:textId="77777777" w:rsidR="00993314" w:rsidRDefault="00E76221">
                    <w:pPr>
                      <w:jc w:val="right"/>
                      <w:rPr>
                        <w:sz w:val="18"/>
                        <w:szCs w:val="18"/>
                      </w:rPr>
                    </w:pPr>
                    <w:r>
                      <w:rPr>
                        <w:sz w:val="18"/>
                        <w:szCs w:val="18"/>
                      </w:rPr>
                      <w:t>-78,510,469.43</w:t>
                    </w:r>
                  </w:p>
                </w:tc>
                <w:tc>
                  <w:tcPr>
                    <w:tcW w:w="1026" w:type="dxa"/>
                    <w:vAlign w:val="center"/>
                  </w:tcPr>
                  <w:p w14:paraId="6590A128" w14:textId="77777777" w:rsidR="00993314" w:rsidRDefault="00993314">
                    <w:pPr>
                      <w:jc w:val="right"/>
                      <w:rPr>
                        <w:sz w:val="18"/>
                        <w:szCs w:val="18"/>
                      </w:rPr>
                    </w:pPr>
                  </w:p>
                </w:tc>
              </w:tr>
              <w:tr w:rsidR="00993314" w14:paraId="0D9B5CFD" w14:textId="77777777">
                <w:trPr>
                  <w:trHeight w:val="20"/>
                </w:trPr>
                <w:sdt>
                  <w:sdtPr>
                    <w:tag w:val="_PLD_5936c2d33e22476597644c98158847c6"/>
                    <w:id w:val="235060422"/>
                    <w:lock w:val="sdtLocked"/>
                  </w:sdtPr>
                  <w:sdtContent>
                    <w:tc>
                      <w:tcPr>
                        <w:tcW w:w="2394" w:type="dxa"/>
                      </w:tcPr>
                      <w:p w14:paraId="618E9B65" w14:textId="77777777" w:rsidR="00993314" w:rsidRDefault="00E76221">
                        <w:pPr>
                          <w:rPr>
                            <w:sz w:val="18"/>
                            <w:szCs w:val="18"/>
                          </w:rPr>
                        </w:pPr>
                        <w:r>
                          <w:rPr>
                            <w:sz w:val="18"/>
                            <w:szCs w:val="18"/>
                          </w:rPr>
                          <w:t>1．提取盈余公积</w:t>
                        </w:r>
                      </w:p>
                    </w:tc>
                  </w:sdtContent>
                </w:sdt>
                <w:tc>
                  <w:tcPr>
                    <w:tcW w:w="1078" w:type="dxa"/>
                    <w:tcBorders>
                      <w:right w:val="single" w:sz="4" w:space="0" w:color="auto"/>
                    </w:tcBorders>
                    <w:vAlign w:val="center"/>
                  </w:tcPr>
                  <w:p w14:paraId="36EC6CCD"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2716B8A9"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DB6EA1C" w14:textId="77777777" w:rsidR="00993314" w:rsidRDefault="00993314">
                    <w:pPr>
                      <w:jc w:val="right"/>
                      <w:rPr>
                        <w:sz w:val="18"/>
                        <w:szCs w:val="18"/>
                      </w:rPr>
                    </w:pPr>
                  </w:p>
                </w:tc>
                <w:tc>
                  <w:tcPr>
                    <w:tcW w:w="1091" w:type="dxa"/>
                    <w:tcBorders>
                      <w:left w:val="single" w:sz="4" w:space="0" w:color="auto"/>
                    </w:tcBorders>
                    <w:vAlign w:val="center"/>
                  </w:tcPr>
                  <w:p w14:paraId="5D400F49" w14:textId="77777777" w:rsidR="00993314" w:rsidRDefault="00993314">
                    <w:pPr>
                      <w:jc w:val="right"/>
                      <w:rPr>
                        <w:sz w:val="18"/>
                        <w:szCs w:val="18"/>
                      </w:rPr>
                    </w:pPr>
                  </w:p>
                </w:tc>
                <w:tc>
                  <w:tcPr>
                    <w:tcW w:w="1036" w:type="dxa"/>
                    <w:vAlign w:val="center"/>
                  </w:tcPr>
                  <w:p w14:paraId="7D97388F" w14:textId="77777777" w:rsidR="00993314" w:rsidRDefault="00993314">
                    <w:pPr>
                      <w:jc w:val="right"/>
                      <w:rPr>
                        <w:sz w:val="18"/>
                        <w:szCs w:val="18"/>
                      </w:rPr>
                    </w:pPr>
                  </w:p>
                </w:tc>
                <w:tc>
                  <w:tcPr>
                    <w:tcW w:w="1064" w:type="dxa"/>
                    <w:vAlign w:val="center"/>
                  </w:tcPr>
                  <w:p w14:paraId="2D61CC5F" w14:textId="77777777" w:rsidR="00993314" w:rsidRDefault="00993314">
                    <w:pPr>
                      <w:jc w:val="right"/>
                      <w:rPr>
                        <w:sz w:val="18"/>
                        <w:szCs w:val="18"/>
                      </w:rPr>
                    </w:pPr>
                  </w:p>
                </w:tc>
                <w:tc>
                  <w:tcPr>
                    <w:tcW w:w="1022" w:type="dxa"/>
                    <w:vAlign w:val="center"/>
                  </w:tcPr>
                  <w:p w14:paraId="1BEA2D42" w14:textId="77777777" w:rsidR="00993314" w:rsidRDefault="00993314">
                    <w:pPr>
                      <w:jc w:val="right"/>
                      <w:rPr>
                        <w:sz w:val="18"/>
                        <w:szCs w:val="18"/>
                      </w:rPr>
                    </w:pPr>
                  </w:p>
                </w:tc>
                <w:tc>
                  <w:tcPr>
                    <w:tcW w:w="1036" w:type="dxa"/>
                    <w:vAlign w:val="center"/>
                  </w:tcPr>
                  <w:p w14:paraId="01D7012A" w14:textId="77777777" w:rsidR="00993314" w:rsidRDefault="00993314">
                    <w:pPr>
                      <w:jc w:val="right"/>
                      <w:rPr>
                        <w:sz w:val="18"/>
                        <w:szCs w:val="18"/>
                      </w:rPr>
                    </w:pPr>
                  </w:p>
                </w:tc>
                <w:tc>
                  <w:tcPr>
                    <w:tcW w:w="1021" w:type="dxa"/>
                    <w:vAlign w:val="center"/>
                  </w:tcPr>
                  <w:p w14:paraId="305466F9" w14:textId="77777777" w:rsidR="00993314" w:rsidRDefault="00E76221">
                    <w:pPr>
                      <w:jc w:val="right"/>
                      <w:rPr>
                        <w:sz w:val="18"/>
                        <w:szCs w:val="18"/>
                      </w:rPr>
                    </w:pPr>
                    <w:r>
                      <w:rPr>
                        <w:sz w:val="18"/>
                        <w:szCs w:val="18"/>
                      </w:rPr>
                      <w:t>78,510,469.43</w:t>
                    </w:r>
                  </w:p>
                </w:tc>
                <w:tc>
                  <w:tcPr>
                    <w:tcW w:w="1008" w:type="dxa"/>
                    <w:vAlign w:val="center"/>
                  </w:tcPr>
                  <w:p w14:paraId="30FF3993" w14:textId="77777777" w:rsidR="00993314" w:rsidRDefault="00E76221">
                    <w:pPr>
                      <w:jc w:val="right"/>
                      <w:rPr>
                        <w:sz w:val="18"/>
                        <w:szCs w:val="18"/>
                      </w:rPr>
                    </w:pPr>
                    <w:r>
                      <w:rPr>
                        <w:sz w:val="18"/>
                        <w:szCs w:val="18"/>
                      </w:rPr>
                      <w:t>-78,510,469.43</w:t>
                    </w:r>
                  </w:p>
                </w:tc>
                <w:tc>
                  <w:tcPr>
                    <w:tcW w:w="1026" w:type="dxa"/>
                    <w:vAlign w:val="center"/>
                  </w:tcPr>
                  <w:p w14:paraId="4A508216" w14:textId="77777777" w:rsidR="00993314" w:rsidRDefault="00993314">
                    <w:pPr>
                      <w:jc w:val="right"/>
                      <w:rPr>
                        <w:sz w:val="18"/>
                        <w:szCs w:val="18"/>
                      </w:rPr>
                    </w:pPr>
                  </w:p>
                </w:tc>
              </w:tr>
              <w:tr w:rsidR="00993314" w14:paraId="2C5CEBA8" w14:textId="77777777">
                <w:trPr>
                  <w:trHeight w:val="20"/>
                </w:trPr>
                <w:sdt>
                  <w:sdtPr>
                    <w:tag w:val="_PLD_210044b047ac492dbe47ba7aedd16fad"/>
                    <w:id w:val="1672908322"/>
                    <w:lock w:val="sdtLocked"/>
                  </w:sdtPr>
                  <w:sdtContent>
                    <w:tc>
                      <w:tcPr>
                        <w:tcW w:w="2394" w:type="dxa"/>
                      </w:tcPr>
                      <w:p w14:paraId="1C4B04F8" w14:textId="77777777" w:rsidR="00993314" w:rsidRDefault="00E76221">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vAlign w:val="center"/>
                  </w:tcPr>
                  <w:p w14:paraId="050A5445"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784F9B0D"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0FC4693" w14:textId="77777777" w:rsidR="00993314" w:rsidRDefault="00993314">
                    <w:pPr>
                      <w:jc w:val="right"/>
                      <w:rPr>
                        <w:sz w:val="18"/>
                        <w:szCs w:val="18"/>
                      </w:rPr>
                    </w:pPr>
                  </w:p>
                </w:tc>
                <w:tc>
                  <w:tcPr>
                    <w:tcW w:w="1091" w:type="dxa"/>
                    <w:tcBorders>
                      <w:left w:val="single" w:sz="4" w:space="0" w:color="auto"/>
                    </w:tcBorders>
                    <w:vAlign w:val="center"/>
                  </w:tcPr>
                  <w:p w14:paraId="092C2AD4" w14:textId="77777777" w:rsidR="00993314" w:rsidRDefault="00993314">
                    <w:pPr>
                      <w:jc w:val="right"/>
                      <w:rPr>
                        <w:sz w:val="18"/>
                        <w:szCs w:val="18"/>
                      </w:rPr>
                    </w:pPr>
                  </w:p>
                </w:tc>
                <w:tc>
                  <w:tcPr>
                    <w:tcW w:w="1036" w:type="dxa"/>
                    <w:vAlign w:val="center"/>
                  </w:tcPr>
                  <w:p w14:paraId="7E73CE0B" w14:textId="77777777" w:rsidR="00993314" w:rsidRDefault="00993314">
                    <w:pPr>
                      <w:jc w:val="right"/>
                      <w:rPr>
                        <w:sz w:val="18"/>
                        <w:szCs w:val="18"/>
                      </w:rPr>
                    </w:pPr>
                  </w:p>
                </w:tc>
                <w:tc>
                  <w:tcPr>
                    <w:tcW w:w="1064" w:type="dxa"/>
                    <w:vAlign w:val="center"/>
                  </w:tcPr>
                  <w:p w14:paraId="3BB483B1" w14:textId="77777777" w:rsidR="00993314" w:rsidRDefault="00993314">
                    <w:pPr>
                      <w:jc w:val="right"/>
                      <w:rPr>
                        <w:sz w:val="18"/>
                        <w:szCs w:val="18"/>
                      </w:rPr>
                    </w:pPr>
                  </w:p>
                </w:tc>
                <w:tc>
                  <w:tcPr>
                    <w:tcW w:w="1022" w:type="dxa"/>
                    <w:vAlign w:val="center"/>
                  </w:tcPr>
                  <w:p w14:paraId="172CF558" w14:textId="77777777" w:rsidR="00993314" w:rsidRDefault="00993314">
                    <w:pPr>
                      <w:jc w:val="right"/>
                      <w:rPr>
                        <w:sz w:val="18"/>
                        <w:szCs w:val="18"/>
                      </w:rPr>
                    </w:pPr>
                  </w:p>
                </w:tc>
                <w:tc>
                  <w:tcPr>
                    <w:tcW w:w="1036" w:type="dxa"/>
                    <w:vAlign w:val="center"/>
                  </w:tcPr>
                  <w:p w14:paraId="32CCF4DB" w14:textId="77777777" w:rsidR="00993314" w:rsidRDefault="00993314">
                    <w:pPr>
                      <w:jc w:val="right"/>
                      <w:rPr>
                        <w:sz w:val="18"/>
                        <w:szCs w:val="18"/>
                      </w:rPr>
                    </w:pPr>
                  </w:p>
                </w:tc>
                <w:tc>
                  <w:tcPr>
                    <w:tcW w:w="1021" w:type="dxa"/>
                    <w:vAlign w:val="center"/>
                  </w:tcPr>
                  <w:p w14:paraId="7BDA3EC3" w14:textId="77777777" w:rsidR="00993314" w:rsidRDefault="00993314">
                    <w:pPr>
                      <w:jc w:val="right"/>
                      <w:rPr>
                        <w:sz w:val="18"/>
                        <w:szCs w:val="18"/>
                      </w:rPr>
                    </w:pPr>
                  </w:p>
                </w:tc>
                <w:tc>
                  <w:tcPr>
                    <w:tcW w:w="1008" w:type="dxa"/>
                    <w:vAlign w:val="center"/>
                  </w:tcPr>
                  <w:p w14:paraId="7EA6AA6F" w14:textId="77777777" w:rsidR="00993314" w:rsidRDefault="00993314">
                    <w:pPr>
                      <w:jc w:val="right"/>
                      <w:rPr>
                        <w:sz w:val="18"/>
                        <w:szCs w:val="18"/>
                      </w:rPr>
                    </w:pPr>
                  </w:p>
                </w:tc>
                <w:tc>
                  <w:tcPr>
                    <w:tcW w:w="1026" w:type="dxa"/>
                    <w:vAlign w:val="center"/>
                  </w:tcPr>
                  <w:p w14:paraId="5AE55E3B" w14:textId="77777777" w:rsidR="00993314" w:rsidRDefault="00993314">
                    <w:pPr>
                      <w:jc w:val="right"/>
                      <w:rPr>
                        <w:sz w:val="18"/>
                        <w:szCs w:val="18"/>
                      </w:rPr>
                    </w:pPr>
                  </w:p>
                </w:tc>
              </w:tr>
              <w:tr w:rsidR="00993314" w14:paraId="0FD4E746" w14:textId="77777777">
                <w:trPr>
                  <w:trHeight w:val="20"/>
                </w:trPr>
                <w:sdt>
                  <w:sdtPr>
                    <w:tag w:val="_PLD_65affb7384874e8facf889d04ab4dd24"/>
                    <w:id w:val="269739255"/>
                    <w:lock w:val="sdtLocked"/>
                  </w:sdtPr>
                  <w:sdtContent>
                    <w:tc>
                      <w:tcPr>
                        <w:tcW w:w="2394" w:type="dxa"/>
                      </w:tcPr>
                      <w:p w14:paraId="03C946EE" w14:textId="77777777" w:rsidR="00993314" w:rsidRDefault="00E76221">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vAlign w:val="center"/>
                  </w:tcPr>
                  <w:p w14:paraId="5BB2C318"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73F3571E"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59620D36" w14:textId="77777777" w:rsidR="00993314" w:rsidRDefault="00993314">
                    <w:pPr>
                      <w:jc w:val="right"/>
                      <w:rPr>
                        <w:sz w:val="18"/>
                        <w:szCs w:val="18"/>
                      </w:rPr>
                    </w:pPr>
                  </w:p>
                </w:tc>
                <w:tc>
                  <w:tcPr>
                    <w:tcW w:w="1091" w:type="dxa"/>
                    <w:tcBorders>
                      <w:left w:val="single" w:sz="4" w:space="0" w:color="auto"/>
                    </w:tcBorders>
                    <w:vAlign w:val="center"/>
                  </w:tcPr>
                  <w:p w14:paraId="21A1BF70" w14:textId="77777777" w:rsidR="00993314" w:rsidRDefault="00993314">
                    <w:pPr>
                      <w:jc w:val="right"/>
                      <w:rPr>
                        <w:sz w:val="18"/>
                        <w:szCs w:val="18"/>
                      </w:rPr>
                    </w:pPr>
                  </w:p>
                </w:tc>
                <w:tc>
                  <w:tcPr>
                    <w:tcW w:w="1036" w:type="dxa"/>
                    <w:vAlign w:val="center"/>
                  </w:tcPr>
                  <w:p w14:paraId="5539F7F7" w14:textId="77777777" w:rsidR="00993314" w:rsidRDefault="00993314">
                    <w:pPr>
                      <w:jc w:val="right"/>
                      <w:rPr>
                        <w:sz w:val="18"/>
                        <w:szCs w:val="18"/>
                      </w:rPr>
                    </w:pPr>
                  </w:p>
                </w:tc>
                <w:tc>
                  <w:tcPr>
                    <w:tcW w:w="1064" w:type="dxa"/>
                    <w:vAlign w:val="center"/>
                  </w:tcPr>
                  <w:p w14:paraId="2BEA9520" w14:textId="77777777" w:rsidR="00993314" w:rsidRDefault="00993314">
                    <w:pPr>
                      <w:jc w:val="right"/>
                      <w:rPr>
                        <w:sz w:val="18"/>
                        <w:szCs w:val="18"/>
                      </w:rPr>
                    </w:pPr>
                  </w:p>
                </w:tc>
                <w:tc>
                  <w:tcPr>
                    <w:tcW w:w="1022" w:type="dxa"/>
                    <w:vAlign w:val="center"/>
                  </w:tcPr>
                  <w:p w14:paraId="6167B0A8" w14:textId="77777777" w:rsidR="00993314" w:rsidRDefault="00993314">
                    <w:pPr>
                      <w:jc w:val="right"/>
                      <w:rPr>
                        <w:sz w:val="18"/>
                        <w:szCs w:val="18"/>
                      </w:rPr>
                    </w:pPr>
                  </w:p>
                </w:tc>
                <w:tc>
                  <w:tcPr>
                    <w:tcW w:w="1036" w:type="dxa"/>
                    <w:vAlign w:val="center"/>
                  </w:tcPr>
                  <w:p w14:paraId="61F11A89" w14:textId="77777777" w:rsidR="00993314" w:rsidRDefault="00993314">
                    <w:pPr>
                      <w:jc w:val="right"/>
                      <w:rPr>
                        <w:sz w:val="18"/>
                        <w:szCs w:val="18"/>
                      </w:rPr>
                    </w:pPr>
                  </w:p>
                </w:tc>
                <w:tc>
                  <w:tcPr>
                    <w:tcW w:w="1021" w:type="dxa"/>
                    <w:vAlign w:val="center"/>
                  </w:tcPr>
                  <w:p w14:paraId="7993DD1F" w14:textId="77777777" w:rsidR="00993314" w:rsidRDefault="00993314">
                    <w:pPr>
                      <w:jc w:val="right"/>
                      <w:rPr>
                        <w:sz w:val="18"/>
                        <w:szCs w:val="18"/>
                      </w:rPr>
                    </w:pPr>
                  </w:p>
                </w:tc>
                <w:tc>
                  <w:tcPr>
                    <w:tcW w:w="1008" w:type="dxa"/>
                    <w:vAlign w:val="center"/>
                  </w:tcPr>
                  <w:p w14:paraId="3896E8EC" w14:textId="77777777" w:rsidR="00993314" w:rsidRDefault="00993314">
                    <w:pPr>
                      <w:jc w:val="right"/>
                      <w:rPr>
                        <w:sz w:val="18"/>
                        <w:szCs w:val="18"/>
                      </w:rPr>
                    </w:pPr>
                  </w:p>
                </w:tc>
                <w:tc>
                  <w:tcPr>
                    <w:tcW w:w="1026" w:type="dxa"/>
                    <w:vAlign w:val="center"/>
                  </w:tcPr>
                  <w:p w14:paraId="1072668D" w14:textId="77777777" w:rsidR="00993314" w:rsidRDefault="00993314">
                    <w:pPr>
                      <w:jc w:val="right"/>
                      <w:rPr>
                        <w:sz w:val="18"/>
                        <w:szCs w:val="18"/>
                      </w:rPr>
                    </w:pPr>
                  </w:p>
                </w:tc>
              </w:tr>
              <w:tr w:rsidR="00993314" w14:paraId="2C54E38C" w14:textId="77777777">
                <w:trPr>
                  <w:trHeight w:val="20"/>
                </w:trPr>
                <w:sdt>
                  <w:sdtPr>
                    <w:tag w:val="_PLD_ed39015638e6485d9ecad98bd3aaac6b"/>
                    <w:id w:val="887074642"/>
                    <w:lock w:val="sdtLocked"/>
                  </w:sdtPr>
                  <w:sdtContent>
                    <w:tc>
                      <w:tcPr>
                        <w:tcW w:w="2394" w:type="dxa"/>
                      </w:tcPr>
                      <w:p w14:paraId="75B916CF" w14:textId="77777777" w:rsidR="00993314" w:rsidRDefault="00E76221">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vAlign w:val="center"/>
                  </w:tcPr>
                  <w:p w14:paraId="58ACEDBF"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7D299D9D"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40907916" w14:textId="77777777" w:rsidR="00993314" w:rsidRDefault="00993314">
                    <w:pPr>
                      <w:jc w:val="right"/>
                      <w:rPr>
                        <w:sz w:val="18"/>
                        <w:szCs w:val="18"/>
                      </w:rPr>
                    </w:pPr>
                  </w:p>
                </w:tc>
                <w:tc>
                  <w:tcPr>
                    <w:tcW w:w="1091" w:type="dxa"/>
                    <w:tcBorders>
                      <w:left w:val="single" w:sz="4" w:space="0" w:color="auto"/>
                    </w:tcBorders>
                    <w:vAlign w:val="center"/>
                  </w:tcPr>
                  <w:p w14:paraId="01820DF3" w14:textId="77777777" w:rsidR="00993314" w:rsidRDefault="00993314">
                    <w:pPr>
                      <w:jc w:val="right"/>
                      <w:rPr>
                        <w:sz w:val="18"/>
                        <w:szCs w:val="18"/>
                      </w:rPr>
                    </w:pPr>
                  </w:p>
                </w:tc>
                <w:tc>
                  <w:tcPr>
                    <w:tcW w:w="1036" w:type="dxa"/>
                    <w:vAlign w:val="center"/>
                  </w:tcPr>
                  <w:p w14:paraId="755DC54B" w14:textId="77777777" w:rsidR="00993314" w:rsidRDefault="00993314">
                    <w:pPr>
                      <w:jc w:val="right"/>
                      <w:rPr>
                        <w:sz w:val="18"/>
                        <w:szCs w:val="18"/>
                      </w:rPr>
                    </w:pPr>
                  </w:p>
                </w:tc>
                <w:tc>
                  <w:tcPr>
                    <w:tcW w:w="1064" w:type="dxa"/>
                    <w:vAlign w:val="center"/>
                  </w:tcPr>
                  <w:p w14:paraId="2966B9EC" w14:textId="77777777" w:rsidR="00993314" w:rsidRDefault="00993314">
                    <w:pPr>
                      <w:jc w:val="right"/>
                      <w:rPr>
                        <w:sz w:val="18"/>
                        <w:szCs w:val="18"/>
                      </w:rPr>
                    </w:pPr>
                  </w:p>
                </w:tc>
                <w:tc>
                  <w:tcPr>
                    <w:tcW w:w="1022" w:type="dxa"/>
                    <w:vAlign w:val="center"/>
                  </w:tcPr>
                  <w:p w14:paraId="64F7527F" w14:textId="77777777" w:rsidR="00993314" w:rsidRDefault="00993314">
                    <w:pPr>
                      <w:jc w:val="right"/>
                      <w:rPr>
                        <w:sz w:val="18"/>
                        <w:szCs w:val="18"/>
                      </w:rPr>
                    </w:pPr>
                  </w:p>
                </w:tc>
                <w:tc>
                  <w:tcPr>
                    <w:tcW w:w="1036" w:type="dxa"/>
                    <w:vAlign w:val="center"/>
                  </w:tcPr>
                  <w:p w14:paraId="7F24C213" w14:textId="77777777" w:rsidR="00993314" w:rsidRDefault="00993314">
                    <w:pPr>
                      <w:jc w:val="right"/>
                      <w:rPr>
                        <w:sz w:val="18"/>
                        <w:szCs w:val="18"/>
                      </w:rPr>
                    </w:pPr>
                  </w:p>
                </w:tc>
                <w:tc>
                  <w:tcPr>
                    <w:tcW w:w="1021" w:type="dxa"/>
                    <w:vAlign w:val="center"/>
                  </w:tcPr>
                  <w:p w14:paraId="40366157" w14:textId="77777777" w:rsidR="00993314" w:rsidRDefault="00993314">
                    <w:pPr>
                      <w:jc w:val="right"/>
                      <w:rPr>
                        <w:sz w:val="18"/>
                        <w:szCs w:val="18"/>
                      </w:rPr>
                    </w:pPr>
                  </w:p>
                </w:tc>
                <w:tc>
                  <w:tcPr>
                    <w:tcW w:w="1008" w:type="dxa"/>
                    <w:vAlign w:val="center"/>
                  </w:tcPr>
                  <w:p w14:paraId="01412BFD" w14:textId="77777777" w:rsidR="00993314" w:rsidRDefault="00993314">
                    <w:pPr>
                      <w:jc w:val="right"/>
                      <w:rPr>
                        <w:sz w:val="18"/>
                        <w:szCs w:val="18"/>
                      </w:rPr>
                    </w:pPr>
                  </w:p>
                </w:tc>
                <w:tc>
                  <w:tcPr>
                    <w:tcW w:w="1026" w:type="dxa"/>
                    <w:vAlign w:val="center"/>
                  </w:tcPr>
                  <w:p w14:paraId="3C41332C" w14:textId="77777777" w:rsidR="00993314" w:rsidRDefault="00993314">
                    <w:pPr>
                      <w:jc w:val="right"/>
                      <w:rPr>
                        <w:sz w:val="18"/>
                        <w:szCs w:val="18"/>
                      </w:rPr>
                    </w:pPr>
                  </w:p>
                </w:tc>
              </w:tr>
              <w:tr w:rsidR="00993314" w14:paraId="1E1A6D41" w14:textId="77777777">
                <w:trPr>
                  <w:trHeight w:val="20"/>
                </w:trPr>
                <w:sdt>
                  <w:sdtPr>
                    <w:tag w:val="_PLD_16ddc46b3a95453788bdcaaebfae99fa"/>
                    <w:id w:val="1269054023"/>
                    <w:lock w:val="sdtLocked"/>
                  </w:sdtPr>
                  <w:sdtContent>
                    <w:tc>
                      <w:tcPr>
                        <w:tcW w:w="2394" w:type="dxa"/>
                      </w:tcPr>
                      <w:p w14:paraId="4FAA3884" w14:textId="77777777" w:rsidR="00993314" w:rsidRDefault="00E76221">
                        <w:pPr>
                          <w:rPr>
                            <w:sz w:val="18"/>
                            <w:szCs w:val="18"/>
                          </w:rPr>
                        </w:pPr>
                        <w:r>
                          <w:rPr>
                            <w:sz w:val="18"/>
                            <w:szCs w:val="18"/>
                          </w:rPr>
                          <w:t>1．资本公积转增资本（或股本）</w:t>
                        </w:r>
                      </w:p>
                    </w:tc>
                  </w:sdtContent>
                </w:sdt>
                <w:tc>
                  <w:tcPr>
                    <w:tcW w:w="1078" w:type="dxa"/>
                    <w:tcBorders>
                      <w:right w:val="single" w:sz="4" w:space="0" w:color="auto"/>
                    </w:tcBorders>
                    <w:vAlign w:val="center"/>
                  </w:tcPr>
                  <w:p w14:paraId="504704CE"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4F903F68"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6BDD5A30" w14:textId="77777777" w:rsidR="00993314" w:rsidRDefault="00993314">
                    <w:pPr>
                      <w:jc w:val="right"/>
                      <w:rPr>
                        <w:sz w:val="18"/>
                        <w:szCs w:val="18"/>
                      </w:rPr>
                    </w:pPr>
                  </w:p>
                </w:tc>
                <w:tc>
                  <w:tcPr>
                    <w:tcW w:w="1091" w:type="dxa"/>
                    <w:tcBorders>
                      <w:left w:val="single" w:sz="4" w:space="0" w:color="auto"/>
                    </w:tcBorders>
                    <w:vAlign w:val="center"/>
                  </w:tcPr>
                  <w:p w14:paraId="25D9C260" w14:textId="77777777" w:rsidR="00993314" w:rsidRDefault="00993314">
                    <w:pPr>
                      <w:jc w:val="right"/>
                      <w:rPr>
                        <w:sz w:val="18"/>
                        <w:szCs w:val="18"/>
                      </w:rPr>
                    </w:pPr>
                  </w:p>
                </w:tc>
                <w:tc>
                  <w:tcPr>
                    <w:tcW w:w="1036" w:type="dxa"/>
                    <w:vAlign w:val="center"/>
                  </w:tcPr>
                  <w:p w14:paraId="2E0295BF" w14:textId="77777777" w:rsidR="00993314" w:rsidRDefault="00993314">
                    <w:pPr>
                      <w:jc w:val="right"/>
                      <w:rPr>
                        <w:sz w:val="18"/>
                        <w:szCs w:val="18"/>
                      </w:rPr>
                    </w:pPr>
                  </w:p>
                </w:tc>
                <w:tc>
                  <w:tcPr>
                    <w:tcW w:w="1064" w:type="dxa"/>
                    <w:vAlign w:val="center"/>
                  </w:tcPr>
                  <w:p w14:paraId="3437950F" w14:textId="77777777" w:rsidR="00993314" w:rsidRDefault="00993314">
                    <w:pPr>
                      <w:jc w:val="right"/>
                      <w:rPr>
                        <w:sz w:val="18"/>
                        <w:szCs w:val="18"/>
                      </w:rPr>
                    </w:pPr>
                  </w:p>
                </w:tc>
                <w:tc>
                  <w:tcPr>
                    <w:tcW w:w="1022" w:type="dxa"/>
                    <w:vAlign w:val="center"/>
                  </w:tcPr>
                  <w:p w14:paraId="535E1DAA" w14:textId="77777777" w:rsidR="00993314" w:rsidRDefault="00993314">
                    <w:pPr>
                      <w:jc w:val="right"/>
                      <w:rPr>
                        <w:sz w:val="18"/>
                        <w:szCs w:val="18"/>
                      </w:rPr>
                    </w:pPr>
                  </w:p>
                </w:tc>
                <w:tc>
                  <w:tcPr>
                    <w:tcW w:w="1036" w:type="dxa"/>
                    <w:vAlign w:val="center"/>
                  </w:tcPr>
                  <w:p w14:paraId="5CA4EBF5" w14:textId="77777777" w:rsidR="00993314" w:rsidRDefault="00993314">
                    <w:pPr>
                      <w:jc w:val="right"/>
                      <w:rPr>
                        <w:sz w:val="18"/>
                        <w:szCs w:val="18"/>
                      </w:rPr>
                    </w:pPr>
                  </w:p>
                </w:tc>
                <w:tc>
                  <w:tcPr>
                    <w:tcW w:w="1021" w:type="dxa"/>
                    <w:vAlign w:val="center"/>
                  </w:tcPr>
                  <w:p w14:paraId="3DFCF0BE" w14:textId="77777777" w:rsidR="00993314" w:rsidRDefault="00993314">
                    <w:pPr>
                      <w:jc w:val="right"/>
                      <w:rPr>
                        <w:sz w:val="18"/>
                        <w:szCs w:val="18"/>
                      </w:rPr>
                    </w:pPr>
                  </w:p>
                </w:tc>
                <w:tc>
                  <w:tcPr>
                    <w:tcW w:w="1008" w:type="dxa"/>
                    <w:vAlign w:val="center"/>
                  </w:tcPr>
                  <w:p w14:paraId="2BAC8197" w14:textId="77777777" w:rsidR="00993314" w:rsidRDefault="00993314">
                    <w:pPr>
                      <w:jc w:val="right"/>
                      <w:rPr>
                        <w:sz w:val="18"/>
                        <w:szCs w:val="18"/>
                      </w:rPr>
                    </w:pPr>
                  </w:p>
                </w:tc>
                <w:tc>
                  <w:tcPr>
                    <w:tcW w:w="1026" w:type="dxa"/>
                    <w:vAlign w:val="center"/>
                  </w:tcPr>
                  <w:p w14:paraId="13F44C29" w14:textId="77777777" w:rsidR="00993314" w:rsidRDefault="00993314">
                    <w:pPr>
                      <w:jc w:val="right"/>
                      <w:rPr>
                        <w:sz w:val="18"/>
                        <w:szCs w:val="18"/>
                      </w:rPr>
                    </w:pPr>
                  </w:p>
                </w:tc>
              </w:tr>
              <w:tr w:rsidR="00993314" w14:paraId="23BB1BD1" w14:textId="77777777">
                <w:trPr>
                  <w:trHeight w:val="20"/>
                </w:trPr>
                <w:sdt>
                  <w:sdtPr>
                    <w:tag w:val="_PLD_5f2b4bbca85e4693b990e3e25811eeab"/>
                    <w:id w:val="296119357"/>
                    <w:lock w:val="sdtLocked"/>
                  </w:sdtPr>
                  <w:sdtContent>
                    <w:tc>
                      <w:tcPr>
                        <w:tcW w:w="2394" w:type="dxa"/>
                      </w:tcPr>
                      <w:p w14:paraId="76DE1E77" w14:textId="77777777" w:rsidR="00993314" w:rsidRDefault="00E76221">
                        <w:pPr>
                          <w:rPr>
                            <w:sz w:val="18"/>
                            <w:szCs w:val="18"/>
                          </w:rPr>
                        </w:pPr>
                        <w:r>
                          <w:rPr>
                            <w:sz w:val="18"/>
                            <w:szCs w:val="18"/>
                          </w:rPr>
                          <w:t>2．盈余公积转增资本（或股本）</w:t>
                        </w:r>
                      </w:p>
                    </w:tc>
                  </w:sdtContent>
                </w:sdt>
                <w:tc>
                  <w:tcPr>
                    <w:tcW w:w="1078" w:type="dxa"/>
                    <w:tcBorders>
                      <w:right w:val="single" w:sz="4" w:space="0" w:color="auto"/>
                    </w:tcBorders>
                    <w:vAlign w:val="center"/>
                  </w:tcPr>
                  <w:p w14:paraId="4243C2DA"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C96F658"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06755CF2" w14:textId="77777777" w:rsidR="00993314" w:rsidRDefault="00993314">
                    <w:pPr>
                      <w:jc w:val="right"/>
                      <w:rPr>
                        <w:sz w:val="18"/>
                        <w:szCs w:val="18"/>
                      </w:rPr>
                    </w:pPr>
                  </w:p>
                </w:tc>
                <w:tc>
                  <w:tcPr>
                    <w:tcW w:w="1091" w:type="dxa"/>
                    <w:tcBorders>
                      <w:left w:val="single" w:sz="4" w:space="0" w:color="auto"/>
                    </w:tcBorders>
                    <w:vAlign w:val="center"/>
                  </w:tcPr>
                  <w:p w14:paraId="5F7B749F" w14:textId="77777777" w:rsidR="00993314" w:rsidRDefault="00993314">
                    <w:pPr>
                      <w:jc w:val="right"/>
                      <w:rPr>
                        <w:sz w:val="18"/>
                        <w:szCs w:val="18"/>
                      </w:rPr>
                    </w:pPr>
                  </w:p>
                </w:tc>
                <w:tc>
                  <w:tcPr>
                    <w:tcW w:w="1036" w:type="dxa"/>
                    <w:vAlign w:val="center"/>
                  </w:tcPr>
                  <w:p w14:paraId="1E35E742" w14:textId="77777777" w:rsidR="00993314" w:rsidRDefault="00993314">
                    <w:pPr>
                      <w:jc w:val="right"/>
                      <w:rPr>
                        <w:sz w:val="18"/>
                        <w:szCs w:val="18"/>
                      </w:rPr>
                    </w:pPr>
                  </w:p>
                </w:tc>
                <w:tc>
                  <w:tcPr>
                    <w:tcW w:w="1064" w:type="dxa"/>
                    <w:vAlign w:val="center"/>
                  </w:tcPr>
                  <w:p w14:paraId="14F58D3F" w14:textId="77777777" w:rsidR="00993314" w:rsidRDefault="00993314">
                    <w:pPr>
                      <w:jc w:val="right"/>
                      <w:rPr>
                        <w:sz w:val="18"/>
                        <w:szCs w:val="18"/>
                      </w:rPr>
                    </w:pPr>
                  </w:p>
                </w:tc>
                <w:tc>
                  <w:tcPr>
                    <w:tcW w:w="1022" w:type="dxa"/>
                    <w:vAlign w:val="center"/>
                  </w:tcPr>
                  <w:p w14:paraId="2B385B31" w14:textId="77777777" w:rsidR="00993314" w:rsidRDefault="00993314">
                    <w:pPr>
                      <w:jc w:val="right"/>
                      <w:rPr>
                        <w:sz w:val="18"/>
                        <w:szCs w:val="18"/>
                      </w:rPr>
                    </w:pPr>
                  </w:p>
                </w:tc>
                <w:tc>
                  <w:tcPr>
                    <w:tcW w:w="1036" w:type="dxa"/>
                    <w:vAlign w:val="center"/>
                  </w:tcPr>
                  <w:p w14:paraId="2C0F2E36" w14:textId="77777777" w:rsidR="00993314" w:rsidRDefault="00993314">
                    <w:pPr>
                      <w:jc w:val="right"/>
                      <w:rPr>
                        <w:sz w:val="18"/>
                        <w:szCs w:val="18"/>
                      </w:rPr>
                    </w:pPr>
                  </w:p>
                </w:tc>
                <w:tc>
                  <w:tcPr>
                    <w:tcW w:w="1021" w:type="dxa"/>
                    <w:vAlign w:val="center"/>
                  </w:tcPr>
                  <w:p w14:paraId="5D6C8510" w14:textId="77777777" w:rsidR="00993314" w:rsidRDefault="00993314">
                    <w:pPr>
                      <w:jc w:val="right"/>
                      <w:rPr>
                        <w:sz w:val="18"/>
                        <w:szCs w:val="18"/>
                      </w:rPr>
                    </w:pPr>
                  </w:p>
                </w:tc>
                <w:tc>
                  <w:tcPr>
                    <w:tcW w:w="1008" w:type="dxa"/>
                    <w:vAlign w:val="center"/>
                  </w:tcPr>
                  <w:p w14:paraId="2739A08A" w14:textId="77777777" w:rsidR="00993314" w:rsidRDefault="00993314">
                    <w:pPr>
                      <w:jc w:val="right"/>
                      <w:rPr>
                        <w:sz w:val="18"/>
                        <w:szCs w:val="18"/>
                      </w:rPr>
                    </w:pPr>
                  </w:p>
                </w:tc>
                <w:tc>
                  <w:tcPr>
                    <w:tcW w:w="1026" w:type="dxa"/>
                    <w:vAlign w:val="center"/>
                  </w:tcPr>
                  <w:p w14:paraId="68D08CEC" w14:textId="77777777" w:rsidR="00993314" w:rsidRDefault="00993314">
                    <w:pPr>
                      <w:jc w:val="right"/>
                      <w:rPr>
                        <w:sz w:val="18"/>
                        <w:szCs w:val="18"/>
                      </w:rPr>
                    </w:pPr>
                  </w:p>
                </w:tc>
              </w:tr>
              <w:tr w:rsidR="00993314" w14:paraId="1099DB35" w14:textId="77777777">
                <w:trPr>
                  <w:trHeight w:val="20"/>
                </w:trPr>
                <w:sdt>
                  <w:sdtPr>
                    <w:tag w:val="_PLD_15d6c710562e41cc9b0f916bb42a3ecd"/>
                    <w:id w:val="-876938575"/>
                    <w:lock w:val="sdtLocked"/>
                  </w:sdtPr>
                  <w:sdtContent>
                    <w:tc>
                      <w:tcPr>
                        <w:tcW w:w="2394" w:type="dxa"/>
                      </w:tcPr>
                      <w:p w14:paraId="5C26F1D9" w14:textId="77777777" w:rsidR="00993314" w:rsidRDefault="00E76221">
                        <w:pPr>
                          <w:rPr>
                            <w:sz w:val="18"/>
                            <w:szCs w:val="18"/>
                          </w:rPr>
                        </w:pPr>
                        <w:r>
                          <w:rPr>
                            <w:sz w:val="18"/>
                            <w:szCs w:val="18"/>
                          </w:rPr>
                          <w:t>3．盈余公积弥补亏损</w:t>
                        </w:r>
                      </w:p>
                    </w:tc>
                  </w:sdtContent>
                </w:sdt>
                <w:tc>
                  <w:tcPr>
                    <w:tcW w:w="1078" w:type="dxa"/>
                    <w:tcBorders>
                      <w:right w:val="single" w:sz="4" w:space="0" w:color="auto"/>
                    </w:tcBorders>
                    <w:vAlign w:val="center"/>
                  </w:tcPr>
                  <w:p w14:paraId="5D18F243"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2112EBC7"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6DEBF94C" w14:textId="77777777" w:rsidR="00993314" w:rsidRDefault="00993314">
                    <w:pPr>
                      <w:jc w:val="right"/>
                      <w:rPr>
                        <w:sz w:val="18"/>
                        <w:szCs w:val="18"/>
                      </w:rPr>
                    </w:pPr>
                  </w:p>
                </w:tc>
                <w:tc>
                  <w:tcPr>
                    <w:tcW w:w="1091" w:type="dxa"/>
                    <w:tcBorders>
                      <w:left w:val="single" w:sz="4" w:space="0" w:color="auto"/>
                    </w:tcBorders>
                    <w:vAlign w:val="center"/>
                  </w:tcPr>
                  <w:p w14:paraId="10C7C7CE" w14:textId="77777777" w:rsidR="00993314" w:rsidRDefault="00993314">
                    <w:pPr>
                      <w:jc w:val="right"/>
                      <w:rPr>
                        <w:sz w:val="18"/>
                        <w:szCs w:val="18"/>
                      </w:rPr>
                    </w:pPr>
                  </w:p>
                </w:tc>
                <w:tc>
                  <w:tcPr>
                    <w:tcW w:w="1036" w:type="dxa"/>
                    <w:vAlign w:val="center"/>
                  </w:tcPr>
                  <w:p w14:paraId="5B48F297" w14:textId="77777777" w:rsidR="00993314" w:rsidRDefault="00993314">
                    <w:pPr>
                      <w:jc w:val="right"/>
                      <w:rPr>
                        <w:sz w:val="18"/>
                        <w:szCs w:val="18"/>
                      </w:rPr>
                    </w:pPr>
                  </w:p>
                </w:tc>
                <w:tc>
                  <w:tcPr>
                    <w:tcW w:w="1064" w:type="dxa"/>
                    <w:vAlign w:val="center"/>
                  </w:tcPr>
                  <w:p w14:paraId="188F7302" w14:textId="77777777" w:rsidR="00993314" w:rsidRDefault="00993314">
                    <w:pPr>
                      <w:jc w:val="right"/>
                      <w:rPr>
                        <w:sz w:val="18"/>
                        <w:szCs w:val="18"/>
                      </w:rPr>
                    </w:pPr>
                  </w:p>
                </w:tc>
                <w:tc>
                  <w:tcPr>
                    <w:tcW w:w="1022" w:type="dxa"/>
                    <w:vAlign w:val="center"/>
                  </w:tcPr>
                  <w:p w14:paraId="523BD9A2" w14:textId="77777777" w:rsidR="00993314" w:rsidRDefault="00993314">
                    <w:pPr>
                      <w:jc w:val="right"/>
                      <w:rPr>
                        <w:sz w:val="18"/>
                        <w:szCs w:val="18"/>
                      </w:rPr>
                    </w:pPr>
                  </w:p>
                </w:tc>
                <w:tc>
                  <w:tcPr>
                    <w:tcW w:w="1036" w:type="dxa"/>
                    <w:vAlign w:val="center"/>
                  </w:tcPr>
                  <w:p w14:paraId="5D1907BF" w14:textId="77777777" w:rsidR="00993314" w:rsidRDefault="00993314">
                    <w:pPr>
                      <w:jc w:val="right"/>
                      <w:rPr>
                        <w:sz w:val="18"/>
                        <w:szCs w:val="18"/>
                      </w:rPr>
                    </w:pPr>
                  </w:p>
                </w:tc>
                <w:tc>
                  <w:tcPr>
                    <w:tcW w:w="1021" w:type="dxa"/>
                    <w:vAlign w:val="center"/>
                  </w:tcPr>
                  <w:p w14:paraId="244B19CF" w14:textId="77777777" w:rsidR="00993314" w:rsidRDefault="00993314">
                    <w:pPr>
                      <w:jc w:val="right"/>
                      <w:rPr>
                        <w:sz w:val="18"/>
                        <w:szCs w:val="18"/>
                      </w:rPr>
                    </w:pPr>
                  </w:p>
                </w:tc>
                <w:tc>
                  <w:tcPr>
                    <w:tcW w:w="1008" w:type="dxa"/>
                    <w:vAlign w:val="center"/>
                  </w:tcPr>
                  <w:p w14:paraId="7029D17E" w14:textId="77777777" w:rsidR="00993314" w:rsidRDefault="00993314">
                    <w:pPr>
                      <w:jc w:val="right"/>
                      <w:rPr>
                        <w:sz w:val="18"/>
                        <w:szCs w:val="18"/>
                      </w:rPr>
                    </w:pPr>
                  </w:p>
                </w:tc>
                <w:tc>
                  <w:tcPr>
                    <w:tcW w:w="1026" w:type="dxa"/>
                    <w:vAlign w:val="center"/>
                  </w:tcPr>
                  <w:p w14:paraId="0F56D0ED" w14:textId="77777777" w:rsidR="00993314" w:rsidRDefault="00993314">
                    <w:pPr>
                      <w:jc w:val="right"/>
                      <w:rPr>
                        <w:sz w:val="18"/>
                        <w:szCs w:val="18"/>
                      </w:rPr>
                    </w:pPr>
                  </w:p>
                </w:tc>
              </w:tr>
              <w:tr w:rsidR="00993314" w14:paraId="0724FDAF" w14:textId="77777777">
                <w:trPr>
                  <w:trHeight w:val="20"/>
                </w:trPr>
                <w:tc>
                  <w:tcPr>
                    <w:tcW w:w="2394" w:type="dxa"/>
                  </w:tcPr>
                  <w:sdt>
                    <w:sdtPr>
                      <w:rPr>
                        <w:sz w:val="18"/>
                        <w:szCs w:val="18"/>
                      </w:rPr>
                      <w:tag w:val="_PLD_f4cb17050ad540c1b6765bbc5ef1d185"/>
                      <w:id w:val="-261993728"/>
                      <w:lock w:val="sdtLocked"/>
                    </w:sdtPr>
                    <w:sdtContent>
                      <w:p w14:paraId="797B4230" w14:textId="77777777" w:rsidR="00993314" w:rsidRDefault="00E76221">
                        <w:r>
                          <w:rPr>
                            <w:sz w:val="18"/>
                            <w:szCs w:val="18"/>
                          </w:rPr>
                          <w:t>4．设定受益计划变动额结转留存收益</w:t>
                        </w:r>
                      </w:p>
                    </w:sdtContent>
                  </w:sdt>
                </w:tc>
                <w:tc>
                  <w:tcPr>
                    <w:tcW w:w="1078" w:type="dxa"/>
                    <w:tcBorders>
                      <w:right w:val="single" w:sz="4" w:space="0" w:color="auto"/>
                    </w:tcBorders>
                    <w:vAlign w:val="center"/>
                  </w:tcPr>
                  <w:p w14:paraId="08A725A6"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0F5C0EAD"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59ABAD41" w14:textId="77777777" w:rsidR="00993314" w:rsidRDefault="00993314">
                    <w:pPr>
                      <w:jc w:val="right"/>
                      <w:rPr>
                        <w:sz w:val="18"/>
                        <w:szCs w:val="18"/>
                      </w:rPr>
                    </w:pPr>
                  </w:p>
                </w:tc>
                <w:tc>
                  <w:tcPr>
                    <w:tcW w:w="1091" w:type="dxa"/>
                    <w:tcBorders>
                      <w:left w:val="single" w:sz="4" w:space="0" w:color="auto"/>
                    </w:tcBorders>
                    <w:vAlign w:val="center"/>
                  </w:tcPr>
                  <w:p w14:paraId="2A228F79" w14:textId="77777777" w:rsidR="00993314" w:rsidRDefault="00993314">
                    <w:pPr>
                      <w:jc w:val="right"/>
                      <w:rPr>
                        <w:sz w:val="18"/>
                        <w:szCs w:val="18"/>
                      </w:rPr>
                    </w:pPr>
                  </w:p>
                </w:tc>
                <w:tc>
                  <w:tcPr>
                    <w:tcW w:w="1036" w:type="dxa"/>
                    <w:vAlign w:val="center"/>
                  </w:tcPr>
                  <w:p w14:paraId="0AE6EE46" w14:textId="77777777" w:rsidR="00993314" w:rsidRDefault="00993314">
                    <w:pPr>
                      <w:jc w:val="right"/>
                      <w:rPr>
                        <w:sz w:val="18"/>
                        <w:szCs w:val="18"/>
                      </w:rPr>
                    </w:pPr>
                  </w:p>
                </w:tc>
                <w:tc>
                  <w:tcPr>
                    <w:tcW w:w="1064" w:type="dxa"/>
                    <w:vAlign w:val="center"/>
                  </w:tcPr>
                  <w:p w14:paraId="584FBAAF" w14:textId="77777777" w:rsidR="00993314" w:rsidRDefault="00993314">
                    <w:pPr>
                      <w:jc w:val="right"/>
                      <w:rPr>
                        <w:sz w:val="18"/>
                        <w:szCs w:val="18"/>
                      </w:rPr>
                    </w:pPr>
                  </w:p>
                </w:tc>
                <w:tc>
                  <w:tcPr>
                    <w:tcW w:w="1022" w:type="dxa"/>
                    <w:vAlign w:val="center"/>
                  </w:tcPr>
                  <w:p w14:paraId="05B9C1D1" w14:textId="77777777" w:rsidR="00993314" w:rsidRDefault="00993314">
                    <w:pPr>
                      <w:jc w:val="right"/>
                      <w:rPr>
                        <w:sz w:val="18"/>
                        <w:szCs w:val="18"/>
                      </w:rPr>
                    </w:pPr>
                  </w:p>
                </w:tc>
                <w:tc>
                  <w:tcPr>
                    <w:tcW w:w="1036" w:type="dxa"/>
                    <w:vAlign w:val="center"/>
                  </w:tcPr>
                  <w:p w14:paraId="424D142A" w14:textId="77777777" w:rsidR="00993314" w:rsidRDefault="00993314">
                    <w:pPr>
                      <w:jc w:val="right"/>
                      <w:rPr>
                        <w:sz w:val="18"/>
                        <w:szCs w:val="18"/>
                      </w:rPr>
                    </w:pPr>
                  </w:p>
                </w:tc>
                <w:tc>
                  <w:tcPr>
                    <w:tcW w:w="1021" w:type="dxa"/>
                    <w:vAlign w:val="center"/>
                  </w:tcPr>
                  <w:p w14:paraId="220B73AA" w14:textId="77777777" w:rsidR="00993314" w:rsidRDefault="00993314">
                    <w:pPr>
                      <w:jc w:val="right"/>
                      <w:rPr>
                        <w:sz w:val="18"/>
                        <w:szCs w:val="18"/>
                      </w:rPr>
                    </w:pPr>
                  </w:p>
                </w:tc>
                <w:tc>
                  <w:tcPr>
                    <w:tcW w:w="1008" w:type="dxa"/>
                    <w:vAlign w:val="center"/>
                  </w:tcPr>
                  <w:p w14:paraId="2C610385" w14:textId="77777777" w:rsidR="00993314" w:rsidRDefault="00993314">
                    <w:pPr>
                      <w:jc w:val="right"/>
                      <w:rPr>
                        <w:sz w:val="18"/>
                        <w:szCs w:val="18"/>
                      </w:rPr>
                    </w:pPr>
                  </w:p>
                </w:tc>
                <w:tc>
                  <w:tcPr>
                    <w:tcW w:w="1026" w:type="dxa"/>
                    <w:vAlign w:val="center"/>
                  </w:tcPr>
                  <w:p w14:paraId="20D0D917" w14:textId="77777777" w:rsidR="00993314" w:rsidRDefault="00993314">
                    <w:pPr>
                      <w:jc w:val="right"/>
                      <w:rPr>
                        <w:sz w:val="18"/>
                        <w:szCs w:val="18"/>
                      </w:rPr>
                    </w:pPr>
                  </w:p>
                </w:tc>
              </w:tr>
              <w:tr w:rsidR="00993314" w14:paraId="6C704DC0" w14:textId="77777777">
                <w:trPr>
                  <w:trHeight w:val="20"/>
                </w:trPr>
                <w:tc>
                  <w:tcPr>
                    <w:tcW w:w="2394" w:type="dxa"/>
                  </w:tcPr>
                  <w:sdt>
                    <w:sdtPr>
                      <w:rPr>
                        <w:sz w:val="18"/>
                        <w:szCs w:val="18"/>
                      </w:rPr>
                      <w:tag w:val="_PLD_d570b02e3d674dc1a938a4710387119c"/>
                      <w:id w:val="423312065"/>
                      <w:lock w:val="sdtLocked"/>
                    </w:sdtPr>
                    <w:sdtContent>
                      <w:p w14:paraId="3124CA23" w14:textId="77777777" w:rsidR="00993314" w:rsidRDefault="00E76221">
                        <w:pPr>
                          <w:rPr>
                            <w:sz w:val="18"/>
                            <w:szCs w:val="18"/>
                          </w:rPr>
                        </w:pPr>
                        <w:r>
                          <w:rPr>
                            <w:sz w:val="18"/>
                            <w:szCs w:val="18"/>
                          </w:rPr>
                          <w:t>5．其他综合收益结转留存收益</w:t>
                        </w:r>
                      </w:p>
                    </w:sdtContent>
                  </w:sdt>
                </w:tc>
                <w:tc>
                  <w:tcPr>
                    <w:tcW w:w="1078" w:type="dxa"/>
                    <w:tcBorders>
                      <w:right w:val="single" w:sz="4" w:space="0" w:color="auto"/>
                    </w:tcBorders>
                    <w:vAlign w:val="center"/>
                  </w:tcPr>
                  <w:p w14:paraId="6B6B76F4"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14BF7178"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0F70C1C4" w14:textId="77777777" w:rsidR="00993314" w:rsidRDefault="00993314">
                    <w:pPr>
                      <w:jc w:val="right"/>
                      <w:rPr>
                        <w:sz w:val="18"/>
                        <w:szCs w:val="18"/>
                      </w:rPr>
                    </w:pPr>
                  </w:p>
                </w:tc>
                <w:tc>
                  <w:tcPr>
                    <w:tcW w:w="1091" w:type="dxa"/>
                    <w:tcBorders>
                      <w:left w:val="single" w:sz="4" w:space="0" w:color="auto"/>
                    </w:tcBorders>
                    <w:vAlign w:val="center"/>
                  </w:tcPr>
                  <w:p w14:paraId="73C64661" w14:textId="77777777" w:rsidR="00993314" w:rsidRDefault="00993314">
                    <w:pPr>
                      <w:jc w:val="right"/>
                      <w:rPr>
                        <w:sz w:val="18"/>
                        <w:szCs w:val="18"/>
                      </w:rPr>
                    </w:pPr>
                  </w:p>
                </w:tc>
                <w:tc>
                  <w:tcPr>
                    <w:tcW w:w="1036" w:type="dxa"/>
                    <w:vAlign w:val="center"/>
                  </w:tcPr>
                  <w:p w14:paraId="1886F0B3" w14:textId="77777777" w:rsidR="00993314" w:rsidRDefault="00993314">
                    <w:pPr>
                      <w:jc w:val="right"/>
                      <w:rPr>
                        <w:sz w:val="18"/>
                        <w:szCs w:val="18"/>
                      </w:rPr>
                    </w:pPr>
                  </w:p>
                </w:tc>
                <w:tc>
                  <w:tcPr>
                    <w:tcW w:w="1064" w:type="dxa"/>
                    <w:vAlign w:val="center"/>
                  </w:tcPr>
                  <w:p w14:paraId="0BCCC771" w14:textId="77777777" w:rsidR="00993314" w:rsidRDefault="00993314">
                    <w:pPr>
                      <w:jc w:val="right"/>
                      <w:rPr>
                        <w:sz w:val="18"/>
                        <w:szCs w:val="18"/>
                      </w:rPr>
                    </w:pPr>
                  </w:p>
                </w:tc>
                <w:tc>
                  <w:tcPr>
                    <w:tcW w:w="1022" w:type="dxa"/>
                    <w:vAlign w:val="center"/>
                  </w:tcPr>
                  <w:p w14:paraId="4A0BE74F" w14:textId="77777777" w:rsidR="00993314" w:rsidRDefault="00993314">
                    <w:pPr>
                      <w:jc w:val="right"/>
                      <w:rPr>
                        <w:sz w:val="18"/>
                        <w:szCs w:val="18"/>
                      </w:rPr>
                    </w:pPr>
                  </w:p>
                </w:tc>
                <w:tc>
                  <w:tcPr>
                    <w:tcW w:w="1036" w:type="dxa"/>
                    <w:vAlign w:val="center"/>
                  </w:tcPr>
                  <w:p w14:paraId="45B59073" w14:textId="77777777" w:rsidR="00993314" w:rsidRDefault="00993314">
                    <w:pPr>
                      <w:jc w:val="right"/>
                      <w:rPr>
                        <w:sz w:val="18"/>
                        <w:szCs w:val="18"/>
                      </w:rPr>
                    </w:pPr>
                  </w:p>
                </w:tc>
                <w:tc>
                  <w:tcPr>
                    <w:tcW w:w="1021" w:type="dxa"/>
                    <w:vAlign w:val="center"/>
                  </w:tcPr>
                  <w:p w14:paraId="617361F1" w14:textId="77777777" w:rsidR="00993314" w:rsidRDefault="00993314">
                    <w:pPr>
                      <w:jc w:val="right"/>
                      <w:rPr>
                        <w:sz w:val="18"/>
                        <w:szCs w:val="18"/>
                      </w:rPr>
                    </w:pPr>
                  </w:p>
                </w:tc>
                <w:tc>
                  <w:tcPr>
                    <w:tcW w:w="1008" w:type="dxa"/>
                    <w:vAlign w:val="center"/>
                  </w:tcPr>
                  <w:p w14:paraId="22815669" w14:textId="77777777" w:rsidR="00993314" w:rsidRDefault="00993314">
                    <w:pPr>
                      <w:jc w:val="right"/>
                      <w:rPr>
                        <w:sz w:val="18"/>
                        <w:szCs w:val="18"/>
                      </w:rPr>
                    </w:pPr>
                  </w:p>
                </w:tc>
                <w:tc>
                  <w:tcPr>
                    <w:tcW w:w="1026" w:type="dxa"/>
                    <w:vAlign w:val="center"/>
                  </w:tcPr>
                  <w:p w14:paraId="56DCB749" w14:textId="77777777" w:rsidR="00993314" w:rsidRDefault="00993314">
                    <w:pPr>
                      <w:jc w:val="right"/>
                      <w:rPr>
                        <w:sz w:val="18"/>
                        <w:szCs w:val="18"/>
                      </w:rPr>
                    </w:pPr>
                  </w:p>
                </w:tc>
              </w:tr>
              <w:tr w:rsidR="00993314" w14:paraId="027FC3F1" w14:textId="77777777">
                <w:trPr>
                  <w:trHeight w:val="20"/>
                </w:trPr>
                <w:tc>
                  <w:tcPr>
                    <w:tcW w:w="2394" w:type="dxa"/>
                  </w:tcPr>
                  <w:sdt>
                    <w:sdtPr>
                      <w:rPr>
                        <w:sz w:val="18"/>
                        <w:szCs w:val="18"/>
                      </w:rPr>
                      <w:tag w:val="_PLD_a5cd874c23c44b928dffd9bc4a74c38d"/>
                      <w:id w:val="1395402079"/>
                      <w:lock w:val="sdtLocked"/>
                    </w:sdtPr>
                    <w:sdtContent>
                      <w:p w14:paraId="2B639D9C" w14:textId="77777777" w:rsidR="00993314" w:rsidRDefault="00E76221">
                        <w:r>
                          <w:rPr>
                            <w:sz w:val="18"/>
                            <w:szCs w:val="18"/>
                          </w:rPr>
                          <w:t>6．其他</w:t>
                        </w:r>
                      </w:p>
                    </w:sdtContent>
                  </w:sdt>
                </w:tc>
                <w:tc>
                  <w:tcPr>
                    <w:tcW w:w="1078" w:type="dxa"/>
                    <w:tcBorders>
                      <w:right w:val="single" w:sz="4" w:space="0" w:color="auto"/>
                    </w:tcBorders>
                    <w:vAlign w:val="center"/>
                  </w:tcPr>
                  <w:p w14:paraId="27A24204"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16CB4CDA"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104FFFEB" w14:textId="77777777" w:rsidR="00993314" w:rsidRDefault="00993314">
                    <w:pPr>
                      <w:jc w:val="right"/>
                      <w:rPr>
                        <w:sz w:val="18"/>
                        <w:szCs w:val="18"/>
                      </w:rPr>
                    </w:pPr>
                  </w:p>
                </w:tc>
                <w:tc>
                  <w:tcPr>
                    <w:tcW w:w="1091" w:type="dxa"/>
                    <w:tcBorders>
                      <w:left w:val="single" w:sz="4" w:space="0" w:color="auto"/>
                    </w:tcBorders>
                    <w:vAlign w:val="center"/>
                  </w:tcPr>
                  <w:p w14:paraId="6819A11A" w14:textId="77777777" w:rsidR="00993314" w:rsidRDefault="00993314">
                    <w:pPr>
                      <w:jc w:val="right"/>
                      <w:rPr>
                        <w:sz w:val="18"/>
                        <w:szCs w:val="18"/>
                      </w:rPr>
                    </w:pPr>
                  </w:p>
                </w:tc>
                <w:tc>
                  <w:tcPr>
                    <w:tcW w:w="1036" w:type="dxa"/>
                    <w:vAlign w:val="center"/>
                  </w:tcPr>
                  <w:p w14:paraId="3A464E45" w14:textId="77777777" w:rsidR="00993314" w:rsidRDefault="00993314">
                    <w:pPr>
                      <w:jc w:val="right"/>
                      <w:rPr>
                        <w:sz w:val="18"/>
                        <w:szCs w:val="18"/>
                      </w:rPr>
                    </w:pPr>
                  </w:p>
                </w:tc>
                <w:tc>
                  <w:tcPr>
                    <w:tcW w:w="1064" w:type="dxa"/>
                    <w:vAlign w:val="center"/>
                  </w:tcPr>
                  <w:p w14:paraId="36356F27" w14:textId="77777777" w:rsidR="00993314" w:rsidRDefault="00993314">
                    <w:pPr>
                      <w:jc w:val="right"/>
                      <w:rPr>
                        <w:sz w:val="18"/>
                        <w:szCs w:val="18"/>
                      </w:rPr>
                    </w:pPr>
                  </w:p>
                </w:tc>
                <w:tc>
                  <w:tcPr>
                    <w:tcW w:w="1022" w:type="dxa"/>
                    <w:vAlign w:val="center"/>
                  </w:tcPr>
                  <w:p w14:paraId="3AF60CF3" w14:textId="77777777" w:rsidR="00993314" w:rsidRDefault="00993314">
                    <w:pPr>
                      <w:jc w:val="right"/>
                      <w:rPr>
                        <w:sz w:val="18"/>
                        <w:szCs w:val="18"/>
                      </w:rPr>
                    </w:pPr>
                  </w:p>
                </w:tc>
                <w:tc>
                  <w:tcPr>
                    <w:tcW w:w="1036" w:type="dxa"/>
                    <w:vAlign w:val="center"/>
                  </w:tcPr>
                  <w:p w14:paraId="0C5BA1B1" w14:textId="77777777" w:rsidR="00993314" w:rsidRDefault="00993314">
                    <w:pPr>
                      <w:jc w:val="right"/>
                      <w:rPr>
                        <w:sz w:val="18"/>
                        <w:szCs w:val="18"/>
                      </w:rPr>
                    </w:pPr>
                  </w:p>
                </w:tc>
                <w:tc>
                  <w:tcPr>
                    <w:tcW w:w="1021" w:type="dxa"/>
                    <w:vAlign w:val="center"/>
                  </w:tcPr>
                  <w:p w14:paraId="3256CDDB" w14:textId="77777777" w:rsidR="00993314" w:rsidRDefault="00993314">
                    <w:pPr>
                      <w:jc w:val="right"/>
                      <w:rPr>
                        <w:sz w:val="18"/>
                        <w:szCs w:val="18"/>
                      </w:rPr>
                    </w:pPr>
                  </w:p>
                </w:tc>
                <w:tc>
                  <w:tcPr>
                    <w:tcW w:w="1008" w:type="dxa"/>
                    <w:vAlign w:val="center"/>
                  </w:tcPr>
                  <w:p w14:paraId="47241A22" w14:textId="77777777" w:rsidR="00993314" w:rsidRDefault="00993314">
                    <w:pPr>
                      <w:jc w:val="right"/>
                      <w:rPr>
                        <w:sz w:val="18"/>
                        <w:szCs w:val="18"/>
                      </w:rPr>
                    </w:pPr>
                  </w:p>
                </w:tc>
                <w:tc>
                  <w:tcPr>
                    <w:tcW w:w="1026" w:type="dxa"/>
                    <w:vAlign w:val="center"/>
                  </w:tcPr>
                  <w:p w14:paraId="4F0B6072" w14:textId="77777777" w:rsidR="00993314" w:rsidRDefault="00993314">
                    <w:pPr>
                      <w:jc w:val="right"/>
                      <w:rPr>
                        <w:sz w:val="18"/>
                        <w:szCs w:val="18"/>
                      </w:rPr>
                    </w:pPr>
                  </w:p>
                </w:tc>
              </w:tr>
              <w:tr w:rsidR="00993314" w14:paraId="1329ADA0" w14:textId="77777777">
                <w:trPr>
                  <w:trHeight w:val="20"/>
                </w:trPr>
                <w:sdt>
                  <w:sdtPr>
                    <w:tag w:val="_PLD_b6b13ecec0044452bf1609cb679a8ac5"/>
                    <w:id w:val="1078097300"/>
                    <w:lock w:val="sdtLocked"/>
                  </w:sdtPr>
                  <w:sdtContent>
                    <w:tc>
                      <w:tcPr>
                        <w:tcW w:w="2394" w:type="dxa"/>
                        <w:vAlign w:val="center"/>
                      </w:tcPr>
                      <w:p w14:paraId="7A8CB5CF" w14:textId="77777777" w:rsidR="00993314" w:rsidRDefault="00E76221">
                        <w:pPr>
                          <w:rPr>
                            <w:sz w:val="18"/>
                            <w:szCs w:val="18"/>
                          </w:rPr>
                        </w:pPr>
                        <w:r>
                          <w:rPr>
                            <w:rFonts w:hint="eastAsia"/>
                            <w:sz w:val="18"/>
                            <w:szCs w:val="18"/>
                          </w:rPr>
                          <w:t>（五）专项储备</w:t>
                        </w:r>
                      </w:p>
                    </w:tc>
                  </w:sdtContent>
                </w:sdt>
                <w:tc>
                  <w:tcPr>
                    <w:tcW w:w="1078" w:type="dxa"/>
                    <w:tcBorders>
                      <w:right w:val="single" w:sz="4" w:space="0" w:color="auto"/>
                    </w:tcBorders>
                    <w:vAlign w:val="center"/>
                  </w:tcPr>
                  <w:p w14:paraId="0327CE6D"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2926D855"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5245F937" w14:textId="77777777" w:rsidR="00993314" w:rsidRDefault="00993314">
                    <w:pPr>
                      <w:jc w:val="right"/>
                      <w:rPr>
                        <w:sz w:val="18"/>
                        <w:szCs w:val="18"/>
                      </w:rPr>
                    </w:pPr>
                  </w:p>
                </w:tc>
                <w:tc>
                  <w:tcPr>
                    <w:tcW w:w="1091" w:type="dxa"/>
                    <w:tcBorders>
                      <w:left w:val="single" w:sz="4" w:space="0" w:color="auto"/>
                    </w:tcBorders>
                    <w:vAlign w:val="center"/>
                  </w:tcPr>
                  <w:p w14:paraId="617696A2" w14:textId="77777777" w:rsidR="00993314" w:rsidRDefault="00993314">
                    <w:pPr>
                      <w:jc w:val="right"/>
                      <w:rPr>
                        <w:sz w:val="18"/>
                        <w:szCs w:val="18"/>
                      </w:rPr>
                    </w:pPr>
                  </w:p>
                </w:tc>
                <w:tc>
                  <w:tcPr>
                    <w:tcW w:w="1036" w:type="dxa"/>
                    <w:vAlign w:val="center"/>
                  </w:tcPr>
                  <w:p w14:paraId="1D7DB506" w14:textId="77777777" w:rsidR="00993314" w:rsidRDefault="00993314">
                    <w:pPr>
                      <w:jc w:val="right"/>
                      <w:rPr>
                        <w:sz w:val="18"/>
                        <w:szCs w:val="18"/>
                      </w:rPr>
                    </w:pPr>
                  </w:p>
                </w:tc>
                <w:tc>
                  <w:tcPr>
                    <w:tcW w:w="1064" w:type="dxa"/>
                    <w:vAlign w:val="center"/>
                  </w:tcPr>
                  <w:p w14:paraId="7A96576E" w14:textId="77777777" w:rsidR="00993314" w:rsidRDefault="00993314">
                    <w:pPr>
                      <w:jc w:val="right"/>
                      <w:rPr>
                        <w:sz w:val="18"/>
                        <w:szCs w:val="18"/>
                      </w:rPr>
                    </w:pPr>
                  </w:p>
                </w:tc>
                <w:tc>
                  <w:tcPr>
                    <w:tcW w:w="1022" w:type="dxa"/>
                    <w:vAlign w:val="center"/>
                  </w:tcPr>
                  <w:p w14:paraId="74A51643" w14:textId="77777777" w:rsidR="00993314" w:rsidRDefault="00993314">
                    <w:pPr>
                      <w:jc w:val="right"/>
                      <w:rPr>
                        <w:sz w:val="18"/>
                        <w:szCs w:val="18"/>
                      </w:rPr>
                    </w:pPr>
                  </w:p>
                </w:tc>
                <w:tc>
                  <w:tcPr>
                    <w:tcW w:w="1036" w:type="dxa"/>
                    <w:vAlign w:val="center"/>
                  </w:tcPr>
                  <w:p w14:paraId="7C53F98E" w14:textId="77777777" w:rsidR="00993314" w:rsidRDefault="00993314">
                    <w:pPr>
                      <w:jc w:val="right"/>
                      <w:rPr>
                        <w:sz w:val="18"/>
                        <w:szCs w:val="18"/>
                      </w:rPr>
                    </w:pPr>
                  </w:p>
                </w:tc>
                <w:tc>
                  <w:tcPr>
                    <w:tcW w:w="1021" w:type="dxa"/>
                    <w:vAlign w:val="center"/>
                  </w:tcPr>
                  <w:p w14:paraId="3C99A81C" w14:textId="77777777" w:rsidR="00993314" w:rsidRDefault="00993314">
                    <w:pPr>
                      <w:jc w:val="right"/>
                      <w:rPr>
                        <w:sz w:val="18"/>
                        <w:szCs w:val="18"/>
                      </w:rPr>
                    </w:pPr>
                  </w:p>
                </w:tc>
                <w:tc>
                  <w:tcPr>
                    <w:tcW w:w="1008" w:type="dxa"/>
                    <w:vAlign w:val="center"/>
                  </w:tcPr>
                  <w:p w14:paraId="6DD306D2" w14:textId="77777777" w:rsidR="00993314" w:rsidRDefault="00993314">
                    <w:pPr>
                      <w:jc w:val="right"/>
                      <w:rPr>
                        <w:sz w:val="18"/>
                        <w:szCs w:val="18"/>
                      </w:rPr>
                    </w:pPr>
                  </w:p>
                </w:tc>
                <w:tc>
                  <w:tcPr>
                    <w:tcW w:w="1026" w:type="dxa"/>
                    <w:vAlign w:val="center"/>
                  </w:tcPr>
                  <w:p w14:paraId="53B99F86" w14:textId="77777777" w:rsidR="00993314" w:rsidRDefault="00993314">
                    <w:pPr>
                      <w:jc w:val="right"/>
                      <w:rPr>
                        <w:sz w:val="18"/>
                        <w:szCs w:val="18"/>
                      </w:rPr>
                    </w:pPr>
                  </w:p>
                </w:tc>
              </w:tr>
              <w:tr w:rsidR="00993314" w14:paraId="1867D732" w14:textId="77777777">
                <w:trPr>
                  <w:trHeight w:val="20"/>
                </w:trPr>
                <w:sdt>
                  <w:sdtPr>
                    <w:tag w:val="_PLD_cbede54ab9934d5ea45cda3f59593c28"/>
                    <w:id w:val="367419987"/>
                    <w:lock w:val="sdtLocked"/>
                  </w:sdtPr>
                  <w:sdtContent>
                    <w:tc>
                      <w:tcPr>
                        <w:tcW w:w="2394" w:type="dxa"/>
                        <w:vAlign w:val="center"/>
                      </w:tcPr>
                      <w:p w14:paraId="40F693B7" w14:textId="77777777" w:rsidR="00993314" w:rsidRDefault="00E76221">
                        <w:pPr>
                          <w:rPr>
                            <w:sz w:val="18"/>
                            <w:szCs w:val="18"/>
                          </w:rPr>
                        </w:pPr>
                        <w:r>
                          <w:rPr>
                            <w:rFonts w:hint="eastAsia"/>
                            <w:sz w:val="18"/>
                            <w:szCs w:val="18"/>
                          </w:rPr>
                          <w:t>1．本期提取</w:t>
                        </w:r>
                      </w:p>
                    </w:tc>
                  </w:sdtContent>
                </w:sdt>
                <w:tc>
                  <w:tcPr>
                    <w:tcW w:w="1078" w:type="dxa"/>
                    <w:tcBorders>
                      <w:right w:val="single" w:sz="4" w:space="0" w:color="auto"/>
                    </w:tcBorders>
                    <w:vAlign w:val="center"/>
                  </w:tcPr>
                  <w:p w14:paraId="4E8D9CFC"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29CC50A8"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1E3F0018" w14:textId="77777777" w:rsidR="00993314" w:rsidRDefault="00993314">
                    <w:pPr>
                      <w:jc w:val="right"/>
                      <w:rPr>
                        <w:sz w:val="18"/>
                        <w:szCs w:val="18"/>
                      </w:rPr>
                    </w:pPr>
                  </w:p>
                </w:tc>
                <w:tc>
                  <w:tcPr>
                    <w:tcW w:w="1091" w:type="dxa"/>
                    <w:tcBorders>
                      <w:left w:val="single" w:sz="4" w:space="0" w:color="auto"/>
                    </w:tcBorders>
                    <w:vAlign w:val="center"/>
                  </w:tcPr>
                  <w:p w14:paraId="71F361FF" w14:textId="77777777" w:rsidR="00993314" w:rsidRDefault="00993314">
                    <w:pPr>
                      <w:jc w:val="right"/>
                      <w:rPr>
                        <w:sz w:val="18"/>
                        <w:szCs w:val="18"/>
                      </w:rPr>
                    </w:pPr>
                  </w:p>
                </w:tc>
                <w:tc>
                  <w:tcPr>
                    <w:tcW w:w="1036" w:type="dxa"/>
                    <w:vAlign w:val="center"/>
                  </w:tcPr>
                  <w:p w14:paraId="21036634" w14:textId="77777777" w:rsidR="00993314" w:rsidRDefault="00993314">
                    <w:pPr>
                      <w:jc w:val="right"/>
                      <w:rPr>
                        <w:sz w:val="18"/>
                        <w:szCs w:val="18"/>
                      </w:rPr>
                    </w:pPr>
                  </w:p>
                </w:tc>
                <w:tc>
                  <w:tcPr>
                    <w:tcW w:w="1064" w:type="dxa"/>
                    <w:vAlign w:val="center"/>
                  </w:tcPr>
                  <w:p w14:paraId="1A74A864" w14:textId="77777777" w:rsidR="00993314" w:rsidRDefault="00993314">
                    <w:pPr>
                      <w:jc w:val="right"/>
                      <w:rPr>
                        <w:sz w:val="18"/>
                        <w:szCs w:val="18"/>
                      </w:rPr>
                    </w:pPr>
                  </w:p>
                </w:tc>
                <w:tc>
                  <w:tcPr>
                    <w:tcW w:w="1022" w:type="dxa"/>
                    <w:vAlign w:val="center"/>
                  </w:tcPr>
                  <w:p w14:paraId="086CD375" w14:textId="77777777" w:rsidR="00993314" w:rsidRDefault="00993314">
                    <w:pPr>
                      <w:jc w:val="right"/>
                      <w:rPr>
                        <w:sz w:val="18"/>
                        <w:szCs w:val="18"/>
                      </w:rPr>
                    </w:pPr>
                  </w:p>
                </w:tc>
                <w:tc>
                  <w:tcPr>
                    <w:tcW w:w="1036" w:type="dxa"/>
                    <w:vAlign w:val="center"/>
                  </w:tcPr>
                  <w:p w14:paraId="51F8DBC9" w14:textId="77777777" w:rsidR="00993314" w:rsidRDefault="00E76221">
                    <w:pPr>
                      <w:jc w:val="right"/>
                      <w:rPr>
                        <w:sz w:val="18"/>
                        <w:szCs w:val="18"/>
                      </w:rPr>
                    </w:pPr>
                    <w:r>
                      <w:rPr>
                        <w:sz w:val="18"/>
                        <w:szCs w:val="18"/>
                      </w:rPr>
                      <w:t>18,045,366.73</w:t>
                    </w:r>
                  </w:p>
                </w:tc>
                <w:tc>
                  <w:tcPr>
                    <w:tcW w:w="1021" w:type="dxa"/>
                    <w:vAlign w:val="center"/>
                  </w:tcPr>
                  <w:p w14:paraId="53149545" w14:textId="77777777" w:rsidR="00993314" w:rsidRDefault="00993314">
                    <w:pPr>
                      <w:jc w:val="right"/>
                      <w:rPr>
                        <w:sz w:val="18"/>
                        <w:szCs w:val="18"/>
                      </w:rPr>
                    </w:pPr>
                  </w:p>
                </w:tc>
                <w:tc>
                  <w:tcPr>
                    <w:tcW w:w="1008" w:type="dxa"/>
                    <w:vAlign w:val="center"/>
                  </w:tcPr>
                  <w:p w14:paraId="57AF5D71" w14:textId="77777777" w:rsidR="00993314" w:rsidRDefault="00993314">
                    <w:pPr>
                      <w:jc w:val="right"/>
                      <w:rPr>
                        <w:sz w:val="18"/>
                        <w:szCs w:val="18"/>
                      </w:rPr>
                    </w:pPr>
                  </w:p>
                </w:tc>
                <w:tc>
                  <w:tcPr>
                    <w:tcW w:w="1026" w:type="dxa"/>
                    <w:vAlign w:val="center"/>
                  </w:tcPr>
                  <w:p w14:paraId="7DA0AF09" w14:textId="77777777" w:rsidR="00993314" w:rsidRDefault="00E76221">
                    <w:pPr>
                      <w:jc w:val="right"/>
                      <w:rPr>
                        <w:sz w:val="18"/>
                        <w:szCs w:val="18"/>
                      </w:rPr>
                    </w:pPr>
                    <w:r>
                      <w:rPr>
                        <w:sz w:val="18"/>
                        <w:szCs w:val="18"/>
                      </w:rPr>
                      <w:t>18,045,366.73</w:t>
                    </w:r>
                  </w:p>
                </w:tc>
              </w:tr>
              <w:tr w:rsidR="00993314" w14:paraId="0EFDDE8E" w14:textId="77777777">
                <w:trPr>
                  <w:trHeight w:val="20"/>
                </w:trPr>
                <w:sdt>
                  <w:sdtPr>
                    <w:tag w:val="_PLD_7900abe823e94277be091b3f1c7a54a5"/>
                    <w:id w:val="1333881394"/>
                    <w:lock w:val="sdtLocked"/>
                  </w:sdtPr>
                  <w:sdtContent>
                    <w:tc>
                      <w:tcPr>
                        <w:tcW w:w="2394" w:type="dxa"/>
                        <w:vAlign w:val="center"/>
                      </w:tcPr>
                      <w:p w14:paraId="62B7546E" w14:textId="77777777" w:rsidR="00993314" w:rsidRDefault="00E76221">
                        <w:pPr>
                          <w:rPr>
                            <w:sz w:val="18"/>
                            <w:szCs w:val="18"/>
                          </w:rPr>
                        </w:pPr>
                        <w:r>
                          <w:rPr>
                            <w:rFonts w:hint="eastAsia"/>
                            <w:sz w:val="18"/>
                            <w:szCs w:val="18"/>
                          </w:rPr>
                          <w:t>2．本期使用</w:t>
                        </w:r>
                      </w:p>
                    </w:tc>
                  </w:sdtContent>
                </w:sdt>
                <w:tc>
                  <w:tcPr>
                    <w:tcW w:w="1078" w:type="dxa"/>
                    <w:tcBorders>
                      <w:right w:val="single" w:sz="4" w:space="0" w:color="auto"/>
                    </w:tcBorders>
                    <w:vAlign w:val="center"/>
                  </w:tcPr>
                  <w:p w14:paraId="2E2EF3CD"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5A4BD244"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29CE6FE5" w14:textId="77777777" w:rsidR="00993314" w:rsidRDefault="00993314">
                    <w:pPr>
                      <w:jc w:val="right"/>
                      <w:rPr>
                        <w:sz w:val="18"/>
                        <w:szCs w:val="18"/>
                      </w:rPr>
                    </w:pPr>
                  </w:p>
                </w:tc>
                <w:tc>
                  <w:tcPr>
                    <w:tcW w:w="1091" w:type="dxa"/>
                    <w:tcBorders>
                      <w:left w:val="single" w:sz="4" w:space="0" w:color="auto"/>
                    </w:tcBorders>
                    <w:vAlign w:val="center"/>
                  </w:tcPr>
                  <w:p w14:paraId="6FA75AF6" w14:textId="77777777" w:rsidR="00993314" w:rsidRDefault="00993314">
                    <w:pPr>
                      <w:jc w:val="right"/>
                      <w:rPr>
                        <w:sz w:val="18"/>
                        <w:szCs w:val="18"/>
                      </w:rPr>
                    </w:pPr>
                  </w:p>
                </w:tc>
                <w:tc>
                  <w:tcPr>
                    <w:tcW w:w="1036" w:type="dxa"/>
                    <w:vAlign w:val="center"/>
                  </w:tcPr>
                  <w:p w14:paraId="0259871B" w14:textId="77777777" w:rsidR="00993314" w:rsidRDefault="00993314">
                    <w:pPr>
                      <w:jc w:val="right"/>
                      <w:rPr>
                        <w:sz w:val="18"/>
                        <w:szCs w:val="18"/>
                      </w:rPr>
                    </w:pPr>
                  </w:p>
                </w:tc>
                <w:tc>
                  <w:tcPr>
                    <w:tcW w:w="1064" w:type="dxa"/>
                    <w:vAlign w:val="center"/>
                  </w:tcPr>
                  <w:p w14:paraId="3FA0D47A" w14:textId="77777777" w:rsidR="00993314" w:rsidRDefault="00993314">
                    <w:pPr>
                      <w:jc w:val="right"/>
                      <w:rPr>
                        <w:sz w:val="18"/>
                        <w:szCs w:val="18"/>
                      </w:rPr>
                    </w:pPr>
                  </w:p>
                </w:tc>
                <w:tc>
                  <w:tcPr>
                    <w:tcW w:w="1022" w:type="dxa"/>
                    <w:vAlign w:val="center"/>
                  </w:tcPr>
                  <w:p w14:paraId="1804129C" w14:textId="77777777" w:rsidR="00993314" w:rsidRDefault="00993314">
                    <w:pPr>
                      <w:jc w:val="right"/>
                      <w:rPr>
                        <w:sz w:val="18"/>
                        <w:szCs w:val="18"/>
                      </w:rPr>
                    </w:pPr>
                  </w:p>
                </w:tc>
                <w:tc>
                  <w:tcPr>
                    <w:tcW w:w="1036" w:type="dxa"/>
                    <w:vAlign w:val="center"/>
                  </w:tcPr>
                  <w:p w14:paraId="6F4A9D52" w14:textId="77777777" w:rsidR="00993314" w:rsidRDefault="00E76221">
                    <w:pPr>
                      <w:jc w:val="right"/>
                      <w:rPr>
                        <w:sz w:val="18"/>
                        <w:szCs w:val="18"/>
                      </w:rPr>
                    </w:pPr>
                    <w:r>
                      <w:rPr>
                        <w:sz w:val="18"/>
                        <w:szCs w:val="18"/>
                      </w:rPr>
                      <w:t>18,045,366.73</w:t>
                    </w:r>
                  </w:p>
                </w:tc>
                <w:tc>
                  <w:tcPr>
                    <w:tcW w:w="1021" w:type="dxa"/>
                    <w:vAlign w:val="center"/>
                  </w:tcPr>
                  <w:p w14:paraId="1C824AE7" w14:textId="77777777" w:rsidR="00993314" w:rsidRDefault="00993314">
                    <w:pPr>
                      <w:jc w:val="right"/>
                      <w:rPr>
                        <w:sz w:val="18"/>
                        <w:szCs w:val="18"/>
                      </w:rPr>
                    </w:pPr>
                  </w:p>
                </w:tc>
                <w:tc>
                  <w:tcPr>
                    <w:tcW w:w="1008" w:type="dxa"/>
                    <w:vAlign w:val="center"/>
                  </w:tcPr>
                  <w:p w14:paraId="4D8039FD" w14:textId="77777777" w:rsidR="00993314" w:rsidRDefault="00993314">
                    <w:pPr>
                      <w:jc w:val="right"/>
                      <w:rPr>
                        <w:sz w:val="18"/>
                        <w:szCs w:val="18"/>
                      </w:rPr>
                    </w:pPr>
                  </w:p>
                </w:tc>
                <w:tc>
                  <w:tcPr>
                    <w:tcW w:w="1026" w:type="dxa"/>
                    <w:vAlign w:val="center"/>
                  </w:tcPr>
                  <w:p w14:paraId="4B3D6FFB" w14:textId="77777777" w:rsidR="00993314" w:rsidRDefault="00E76221">
                    <w:pPr>
                      <w:jc w:val="right"/>
                      <w:rPr>
                        <w:sz w:val="18"/>
                        <w:szCs w:val="18"/>
                      </w:rPr>
                    </w:pPr>
                    <w:r>
                      <w:rPr>
                        <w:sz w:val="18"/>
                        <w:szCs w:val="18"/>
                      </w:rPr>
                      <w:t>18,045,366.73</w:t>
                    </w:r>
                  </w:p>
                </w:tc>
              </w:tr>
              <w:tr w:rsidR="00993314" w14:paraId="69F6639F" w14:textId="77777777">
                <w:trPr>
                  <w:trHeight w:val="20"/>
                </w:trPr>
                <w:sdt>
                  <w:sdtPr>
                    <w:tag w:val="_PLD_7cf659a70268475ea7233d8b82adad5a"/>
                    <w:id w:val="1682699713"/>
                    <w:lock w:val="sdtLocked"/>
                  </w:sdtPr>
                  <w:sdtContent>
                    <w:tc>
                      <w:tcPr>
                        <w:tcW w:w="2394" w:type="dxa"/>
                      </w:tcPr>
                      <w:p w14:paraId="3C4FB66B" w14:textId="77777777" w:rsidR="00993314" w:rsidRDefault="00E76221">
                        <w:pPr>
                          <w:rPr>
                            <w:sz w:val="18"/>
                            <w:szCs w:val="18"/>
                          </w:rPr>
                        </w:pPr>
                        <w:r>
                          <w:rPr>
                            <w:rFonts w:hint="eastAsia"/>
                            <w:sz w:val="18"/>
                            <w:szCs w:val="18"/>
                          </w:rPr>
                          <w:t>（六）其他</w:t>
                        </w:r>
                      </w:p>
                    </w:tc>
                  </w:sdtContent>
                </w:sdt>
                <w:tc>
                  <w:tcPr>
                    <w:tcW w:w="1078" w:type="dxa"/>
                    <w:tcBorders>
                      <w:right w:val="single" w:sz="4" w:space="0" w:color="auto"/>
                    </w:tcBorders>
                    <w:vAlign w:val="center"/>
                  </w:tcPr>
                  <w:p w14:paraId="5915EFA0" w14:textId="77777777" w:rsidR="00993314" w:rsidRDefault="00993314">
                    <w:pPr>
                      <w:jc w:val="right"/>
                      <w:rPr>
                        <w:sz w:val="18"/>
                        <w:szCs w:val="18"/>
                      </w:rPr>
                    </w:pPr>
                  </w:p>
                </w:tc>
                <w:tc>
                  <w:tcPr>
                    <w:tcW w:w="1050" w:type="dxa"/>
                    <w:tcBorders>
                      <w:left w:val="single" w:sz="4" w:space="0" w:color="auto"/>
                      <w:right w:val="single" w:sz="4" w:space="0" w:color="auto"/>
                    </w:tcBorders>
                    <w:vAlign w:val="center"/>
                  </w:tcPr>
                  <w:p w14:paraId="3996B547" w14:textId="77777777" w:rsidR="00993314" w:rsidRDefault="00993314">
                    <w:pPr>
                      <w:jc w:val="right"/>
                      <w:rPr>
                        <w:sz w:val="18"/>
                        <w:szCs w:val="18"/>
                      </w:rPr>
                    </w:pPr>
                  </w:p>
                </w:tc>
                <w:tc>
                  <w:tcPr>
                    <w:tcW w:w="1078" w:type="dxa"/>
                    <w:tcBorders>
                      <w:left w:val="single" w:sz="4" w:space="0" w:color="auto"/>
                      <w:right w:val="single" w:sz="4" w:space="0" w:color="auto"/>
                    </w:tcBorders>
                    <w:vAlign w:val="center"/>
                  </w:tcPr>
                  <w:p w14:paraId="65B52AB3" w14:textId="77777777" w:rsidR="00993314" w:rsidRDefault="00993314">
                    <w:pPr>
                      <w:jc w:val="right"/>
                      <w:rPr>
                        <w:sz w:val="18"/>
                        <w:szCs w:val="18"/>
                      </w:rPr>
                    </w:pPr>
                  </w:p>
                </w:tc>
                <w:tc>
                  <w:tcPr>
                    <w:tcW w:w="1091" w:type="dxa"/>
                    <w:tcBorders>
                      <w:left w:val="single" w:sz="4" w:space="0" w:color="auto"/>
                    </w:tcBorders>
                    <w:vAlign w:val="center"/>
                  </w:tcPr>
                  <w:p w14:paraId="723400EC" w14:textId="77777777" w:rsidR="00993314" w:rsidRDefault="00993314">
                    <w:pPr>
                      <w:jc w:val="right"/>
                      <w:rPr>
                        <w:sz w:val="18"/>
                        <w:szCs w:val="18"/>
                      </w:rPr>
                    </w:pPr>
                  </w:p>
                </w:tc>
                <w:tc>
                  <w:tcPr>
                    <w:tcW w:w="1036" w:type="dxa"/>
                    <w:vAlign w:val="center"/>
                  </w:tcPr>
                  <w:p w14:paraId="50144D27" w14:textId="77777777" w:rsidR="00993314" w:rsidRDefault="00993314">
                    <w:pPr>
                      <w:jc w:val="right"/>
                      <w:rPr>
                        <w:sz w:val="18"/>
                        <w:szCs w:val="18"/>
                      </w:rPr>
                    </w:pPr>
                  </w:p>
                </w:tc>
                <w:tc>
                  <w:tcPr>
                    <w:tcW w:w="1064" w:type="dxa"/>
                    <w:vAlign w:val="center"/>
                  </w:tcPr>
                  <w:p w14:paraId="35E0AEE7" w14:textId="77777777" w:rsidR="00993314" w:rsidRDefault="00993314">
                    <w:pPr>
                      <w:jc w:val="right"/>
                      <w:rPr>
                        <w:sz w:val="18"/>
                        <w:szCs w:val="18"/>
                      </w:rPr>
                    </w:pPr>
                  </w:p>
                </w:tc>
                <w:tc>
                  <w:tcPr>
                    <w:tcW w:w="1022" w:type="dxa"/>
                    <w:vAlign w:val="center"/>
                  </w:tcPr>
                  <w:p w14:paraId="07A2B6AD" w14:textId="77777777" w:rsidR="00993314" w:rsidRDefault="00993314">
                    <w:pPr>
                      <w:jc w:val="right"/>
                      <w:rPr>
                        <w:sz w:val="18"/>
                        <w:szCs w:val="18"/>
                      </w:rPr>
                    </w:pPr>
                  </w:p>
                </w:tc>
                <w:tc>
                  <w:tcPr>
                    <w:tcW w:w="1036" w:type="dxa"/>
                    <w:vAlign w:val="center"/>
                  </w:tcPr>
                  <w:p w14:paraId="0846CDC3" w14:textId="77777777" w:rsidR="00993314" w:rsidRDefault="00993314">
                    <w:pPr>
                      <w:jc w:val="right"/>
                      <w:rPr>
                        <w:sz w:val="18"/>
                        <w:szCs w:val="18"/>
                      </w:rPr>
                    </w:pPr>
                  </w:p>
                </w:tc>
                <w:tc>
                  <w:tcPr>
                    <w:tcW w:w="1021" w:type="dxa"/>
                    <w:vAlign w:val="center"/>
                  </w:tcPr>
                  <w:p w14:paraId="1F506D2F" w14:textId="77777777" w:rsidR="00993314" w:rsidRDefault="00993314">
                    <w:pPr>
                      <w:jc w:val="right"/>
                      <w:rPr>
                        <w:sz w:val="18"/>
                        <w:szCs w:val="18"/>
                      </w:rPr>
                    </w:pPr>
                  </w:p>
                </w:tc>
                <w:tc>
                  <w:tcPr>
                    <w:tcW w:w="1008" w:type="dxa"/>
                    <w:vAlign w:val="center"/>
                  </w:tcPr>
                  <w:p w14:paraId="6B797884" w14:textId="77777777" w:rsidR="00993314" w:rsidRDefault="00993314">
                    <w:pPr>
                      <w:jc w:val="right"/>
                      <w:rPr>
                        <w:sz w:val="18"/>
                        <w:szCs w:val="18"/>
                      </w:rPr>
                    </w:pPr>
                  </w:p>
                </w:tc>
                <w:tc>
                  <w:tcPr>
                    <w:tcW w:w="1026" w:type="dxa"/>
                    <w:vAlign w:val="center"/>
                  </w:tcPr>
                  <w:p w14:paraId="2E1154FE" w14:textId="77777777" w:rsidR="00993314" w:rsidRDefault="00993314">
                    <w:pPr>
                      <w:jc w:val="right"/>
                      <w:rPr>
                        <w:sz w:val="18"/>
                        <w:szCs w:val="18"/>
                      </w:rPr>
                    </w:pPr>
                  </w:p>
                </w:tc>
              </w:tr>
              <w:tr w:rsidR="00993314" w14:paraId="1DB5BC96" w14:textId="77777777">
                <w:trPr>
                  <w:trHeight w:val="20"/>
                </w:trPr>
                <w:sdt>
                  <w:sdtPr>
                    <w:tag w:val="_PLD_56eacf5a90be4746898504dda5c8a2c0"/>
                    <w:id w:val="1546485918"/>
                    <w:lock w:val="sdtLocked"/>
                  </w:sdtPr>
                  <w:sdtContent>
                    <w:tc>
                      <w:tcPr>
                        <w:tcW w:w="2394" w:type="dxa"/>
                      </w:tcPr>
                      <w:p w14:paraId="2C58B250" w14:textId="77777777" w:rsidR="00993314" w:rsidRDefault="00E76221">
                        <w:pPr>
                          <w:rPr>
                            <w:sz w:val="18"/>
                            <w:szCs w:val="18"/>
                          </w:rPr>
                        </w:pPr>
                        <w:r>
                          <w:rPr>
                            <w:sz w:val="18"/>
                            <w:szCs w:val="18"/>
                          </w:rPr>
                          <w:t>四、本期期末余额</w:t>
                        </w:r>
                      </w:p>
                    </w:tc>
                  </w:sdtContent>
                </w:sdt>
                <w:tc>
                  <w:tcPr>
                    <w:tcW w:w="1078" w:type="dxa"/>
                    <w:tcBorders>
                      <w:right w:val="single" w:sz="4" w:space="0" w:color="auto"/>
                    </w:tcBorders>
                    <w:vAlign w:val="center"/>
                  </w:tcPr>
                  <w:p w14:paraId="61BD81F3" w14:textId="77777777" w:rsidR="00993314" w:rsidRDefault="00E76221">
                    <w:pPr>
                      <w:jc w:val="right"/>
                      <w:rPr>
                        <w:sz w:val="18"/>
                        <w:szCs w:val="18"/>
                      </w:rPr>
                    </w:pPr>
                    <w:r>
                      <w:rPr>
                        <w:sz w:val="18"/>
                        <w:szCs w:val="18"/>
                      </w:rPr>
                      <w:t>1,972,100,000.00</w:t>
                    </w:r>
                  </w:p>
                </w:tc>
                <w:tc>
                  <w:tcPr>
                    <w:tcW w:w="1050" w:type="dxa"/>
                    <w:tcBorders>
                      <w:left w:val="single" w:sz="4" w:space="0" w:color="auto"/>
                      <w:right w:val="single" w:sz="4" w:space="0" w:color="auto"/>
                    </w:tcBorders>
                    <w:vAlign w:val="center"/>
                  </w:tcPr>
                  <w:p w14:paraId="3E2F2DC8" w14:textId="77777777" w:rsidR="00993314" w:rsidRDefault="00E76221">
                    <w:pPr>
                      <w:jc w:val="right"/>
                      <w:rPr>
                        <w:sz w:val="18"/>
                        <w:szCs w:val="18"/>
                      </w:rPr>
                    </w:pPr>
                    <w:r>
                      <w:rPr>
                        <w:sz w:val="18"/>
                        <w:szCs w:val="18"/>
                      </w:rPr>
                      <w:t>-</w:t>
                    </w:r>
                  </w:p>
                </w:tc>
                <w:tc>
                  <w:tcPr>
                    <w:tcW w:w="1078" w:type="dxa"/>
                    <w:tcBorders>
                      <w:left w:val="single" w:sz="4" w:space="0" w:color="auto"/>
                      <w:right w:val="single" w:sz="4" w:space="0" w:color="auto"/>
                    </w:tcBorders>
                    <w:vAlign w:val="center"/>
                  </w:tcPr>
                  <w:p w14:paraId="32FC17B7" w14:textId="77777777" w:rsidR="00993314" w:rsidRDefault="00993314">
                    <w:pPr>
                      <w:jc w:val="right"/>
                      <w:rPr>
                        <w:sz w:val="18"/>
                        <w:szCs w:val="18"/>
                      </w:rPr>
                    </w:pPr>
                  </w:p>
                </w:tc>
                <w:tc>
                  <w:tcPr>
                    <w:tcW w:w="1091" w:type="dxa"/>
                    <w:tcBorders>
                      <w:left w:val="single" w:sz="4" w:space="0" w:color="auto"/>
                    </w:tcBorders>
                    <w:vAlign w:val="center"/>
                  </w:tcPr>
                  <w:p w14:paraId="0C269AF4" w14:textId="77777777" w:rsidR="00993314" w:rsidRDefault="00993314">
                    <w:pPr>
                      <w:jc w:val="right"/>
                      <w:rPr>
                        <w:sz w:val="18"/>
                        <w:szCs w:val="18"/>
                      </w:rPr>
                    </w:pPr>
                  </w:p>
                </w:tc>
                <w:tc>
                  <w:tcPr>
                    <w:tcW w:w="1036" w:type="dxa"/>
                    <w:vAlign w:val="center"/>
                  </w:tcPr>
                  <w:p w14:paraId="40134374" w14:textId="77777777" w:rsidR="00993314" w:rsidRDefault="00E76221">
                    <w:pPr>
                      <w:jc w:val="right"/>
                      <w:rPr>
                        <w:sz w:val="18"/>
                        <w:szCs w:val="18"/>
                      </w:rPr>
                    </w:pPr>
                    <w:r>
                      <w:rPr>
                        <w:sz w:val="18"/>
                        <w:szCs w:val="18"/>
                      </w:rPr>
                      <w:t>2,178,078,353.90</w:t>
                    </w:r>
                  </w:p>
                </w:tc>
                <w:tc>
                  <w:tcPr>
                    <w:tcW w:w="1064" w:type="dxa"/>
                    <w:vAlign w:val="center"/>
                  </w:tcPr>
                  <w:p w14:paraId="3E0F978D" w14:textId="77777777" w:rsidR="00993314" w:rsidRDefault="00993314">
                    <w:pPr>
                      <w:jc w:val="right"/>
                      <w:rPr>
                        <w:sz w:val="18"/>
                        <w:szCs w:val="18"/>
                      </w:rPr>
                    </w:pPr>
                  </w:p>
                </w:tc>
                <w:tc>
                  <w:tcPr>
                    <w:tcW w:w="1022" w:type="dxa"/>
                    <w:vAlign w:val="center"/>
                  </w:tcPr>
                  <w:p w14:paraId="7735D0F7" w14:textId="77777777" w:rsidR="00993314" w:rsidRDefault="00E76221">
                    <w:pPr>
                      <w:jc w:val="right"/>
                      <w:rPr>
                        <w:sz w:val="18"/>
                        <w:szCs w:val="18"/>
                      </w:rPr>
                    </w:pPr>
                    <w:r>
                      <w:rPr>
                        <w:sz w:val="18"/>
                        <w:szCs w:val="18"/>
                      </w:rPr>
                      <w:t>12,523,905.95</w:t>
                    </w:r>
                  </w:p>
                </w:tc>
                <w:tc>
                  <w:tcPr>
                    <w:tcW w:w="1036" w:type="dxa"/>
                    <w:vAlign w:val="center"/>
                  </w:tcPr>
                  <w:p w14:paraId="669E7E47" w14:textId="77777777" w:rsidR="00993314" w:rsidRDefault="00993314">
                    <w:pPr>
                      <w:jc w:val="right"/>
                      <w:rPr>
                        <w:sz w:val="18"/>
                        <w:szCs w:val="18"/>
                      </w:rPr>
                    </w:pPr>
                  </w:p>
                </w:tc>
                <w:tc>
                  <w:tcPr>
                    <w:tcW w:w="1021" w:type="dxa"/>
                    <w:vAlign w:val="center"/>
                  </w:tcPr>
                  <w:p w14:paraId="695F4F05" w14:textId="77777777" w:rsidR="00993314" w:rsidRDefault="00E76221">
                    <w:pPr>
                      <w:jc w:val="right"/>
                      <w:rPr>
                        <w:sz w:val="18"/>
                        <w:szCs w:val="18"/>
                      </w:rPr>
                    </w:pPr>
                    <w:r>
                      <w:rPr>
                        <w:sz w:val="18"/>
                        <w:szCs w:val="18"/>
                      </w:rPr>
                      <w:t>235,764,432.06</w:t>
                    </w:r>
                  </w:p>
                </w:tc>
                <w:tc>
                  <w:tcPr>
                    <w:tcW w:w="1008" w:type="dxa"/>
                    <w:vAlign w:val="center"/>
                  </w:tcPr>
                  <w:p w14:paraId="08675BDF" w14:textId="77777777" w:rsidR="00993314" w:rsidRDefault="00E76221">
                    <w:pPr>
                      <w:jc w:val="right"/>
                      <w:rPr>
                        <w:sz w:val="18"/>
                        <w:szCs w:val="18"/>
                      </w:rPr>
                    </w:pPr>
                    <w:r>
                      <w:rPr>
                        <w:sz w:val="18"/>
                        <w:szCs w:val="18"/>
                      </w:rPr>
                      <w:t>1,512,353,699.95</w:t>
                    </w:r>
                  </w:p>
                </w:tc>
                <w:tc>
                  <w:tcPr>
                    <w:tcW w:w="1026" w:type="dxa"/>
                    <w:vAlign w:val="center"/>
                  </w:tcPr>
                  <w:p w14:paraId="003C2074" w14:textId="77777777" w:rsidR="00993314" w:rsidRDefault="00E76221">
                    <w:pPr>
                      <w:jc w:val="right"/>
                      <w:rPr>
                        <w:sz w:val="18"/>
                        <w:szCs w:val="18"/>
                      </w:rPr>
                    </w:pPr>
                    <w:r>
                      <w:rPr>
                        <w:sz w:val="18"/>
                        <w:szCs w:val="18"/>
                      </w:rPr>
                      <w:t>5,910,820,391.86</w:t>
                    </w:r>
                  </w:p>
                </w:tc>
              </w:tr>
            </w:tbl>
            <w:p w14:paraId="6010940B" w14:textId="77777777" w:rsidR="00993314" w:rsidRDefault="00E76221">
              <w:pPr>
                <w:snapToGrid w:val="0"/>
                <w:spacing w:line="240" w:lineRule="atLeast"/>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szCs w:val="21"/>
                    </w:rPr>
                    <w:t>龚盛</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吴效超</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吴效超</w:t>
                  </w:r>
                </w:sdtContent>
              </w:sdt>
            </w:p>
          </w:sdtContent>
        </w:sdt>
        <w:p w14:paraId="770C5225" w14:textId="77777777" w:rsidR="00993314" w:rsidRDefault="00000000">
          <w:pPr>
            <w:rPr>
              <w:color w:val="FF0000"/>
            </w:rPr>
          </w:pPr>
        </w:p>
      </w:sdtContent>
    </w:sdt>
    <w:bookmarkEnd w:id="128"/>
    <w:p w14:paraId="2EB841B7" w14:textId="77777777" w:rsidR="00993314" w:rsidRDefault="00993314">
      <w:pPr>
        <w:snapToGrid w:val="0"/>
        <w:spacing w:line="240" w:lineRule="atLeast"/>
        <w:ind w:rightChars="-73" w:right="-153"/>
        <w:rPr>
          <w:b/>
          <w:bCs/>
          <w:color w:val="FF0000"/>
          <w:szCs w:val="21"/>
        </w:rPr>
      </w:pPr>
    </w:p>
    <w:p w14:paraId="6DBDCF16" w14:textId="77777777" w:rsidR="00993314" w:rsidRDefault="00993314">
      <w:pPr>
        <w:snapToGrid w:val="0"/>
        <w:spacing w:line="240" w:lineRule="atLeast"/>
        <w:ind w:rightChars="-73" w:right="-153"/>
        <w:rPr>
          <w:b/>
          <w:bCs/>
          <w:color w:val="FF0000"/>
          <w:szCs w:val="21"/>
        </w:rPr>
      </w:pPr>
    </w:p>
    <w:p w14:paraId="25BE7561" w14:textId="77777777" w:rsidR="00993314" w:rsidRDefault="00993314">
      <w:pPr>
        <w:snapToGrid w:val="0"/>
        <w:spacing w:line="240" w:lineRule="atLeast"/>
        <w:rPr>
          <w:szCs w:val="21"/>
        </w:rPr>
        <w:sectPr w:rsidR="00993314">
          <w:pgSz w:w="16838" w:h="11906" w:orient="landscape"/>
          <w:pgMar w:top="1276" w:right="1440" w:bottom="1797" w:left="1525" w:header="856" w:footer="992" w:gutter="0"/>
          <w:cols w:space="425"/>
          <w:docGrid w:linePitch="312"/>
        </w:sectPr>
      </w:pPr>
      <w:bookmarkStart w:id="129" w:name="_Hlk533930396"/>
    </w:p>
    <w:bookmarkEnd w:id="129" w:displacedByCustomXml="next"/>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14:paraId="16A9E3C8" w14:textId="77777777" w:rsidR="00993314" w:rsidRDefault="00E76221">
          <w:pPr>
            <w:pStyle w:val="2"/>
            <w:numPr>
              <w:ilvl w:val="0"/>
              <w:numId w:val="51"/>
            </w:numPr>
            <w:rPr>
              <w:rFonts w:ascii="宋体" w:hAnsi="宋体"/>
            </w:rPr>
          </w:pPr>
          <w:r>
            <w:rPr>
              <w:rFonts w:ascii="宋体" w:hAnsi="宋体"/>
            </w:rPr>
            <w:t>公司基本情况</w:t>
          </w:r>
        </w:p>
        <w:p w14:paraId="0E942575" w14:textId="77777777" w:rsidR="00993314" w:rsidRDefault="00E76221">
          <w:pPr>
            <w:pStyle w:val="3"/>
            <w:numPr>
              <w:ilvl w:val="0"/>
              <w:numId w:val="53"/>
            </w:numPr>
          </w:pPr>
          <w:r>
            <w:rPr>
              <w:rFonts w:hint="eastAsia"/>
            </w:rPr>
            <w:t>公司概况</w:t>
          </w:r>
        </w:p>
        <w:sdt>
          <w:sdtPr>
            <w:rPr>
              <w:rFonts w:hint="eastAsia"/>
              <w:szCs w:val="21"/>
            </w:rPr>
            <w:alias w:val="是否适用：公司概况[双击切换]"/>
            <w:tag w:val="_GBC_7b613deb8c7f4027b73602e5cd1d4a2e"/>
            <w:id w:val="-955021824"/>
            <w:lock w:val="sdtLocked"/>
            <w:placeholder>
              <w:docPart w:val="GBC22222222222222222222222222222"/>
            </w:placeholder>
          </w:sdtPr>
          <w:sdtContent>
            <w:p w14:paraId="646DBD03"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概况"/>
            <w:tag w:val="_GBC_dfec127af3a7441dade8cb0f67119e66"/>
            <w:id w:val="-201175245"/>
            <w:lock w:val="sdtLocked"/>
            <w:placeholder>
              <w:docPart w:val="GBC22222222222222222222222222222"/>
            </w:placeholder>
          </w:sdtPr>
          <w:sdtContent>
            <w:p w14:paraId="60F90F2E" w14:textId="77777777" w:rsidR="00993314" w:rsidRDefault="00E76221">
              <w:pPr>
                <w:ind w:firstLineChars="200" w:firstLine="420"/>
                <w:rPr>
                  <w:szCs w:val="21"/>
                </w:rPr>
              </w:pPr>
              <w:r>
                <w:rPr>
                  <w:szCs w:val="21"/>
                </w:rPr>
                <w:t>1、公司注册地、组织形式和总部地址</w:t>
              </w:r>
            </w:p>
            <w:p w14:paraId="4DC8318D" w14:textId="77777777" w:rsidR="00993314" w:rsidRDefault="00E76221">
              <w:pPr>
                <w:ind w:firstLineChars="200" w:firstLine="420"/>
                <w:rPr>
                  <w:szCs w:val="21"/>
                </w:rPr>
              </w:pPr>
              <w:r>
                <w:rPr>
                  <w:rFonts w:hint="eastAsia"/>
                  <w:szCs w:val="21"/>
                </w:rPr>
                <w:t>抚顺特殊钢股份有限公司</w:t>
              </w:r>
              <w:r>
                <w:rPr>
                  <w:szCs w:val="21"/>
                </w:rPr>
                <w:t>(以下简称“本公司”或“公司”)系经辽宁省人民政府辽政(1999)63号文件批准，由抚顺特殊钢(集团)有限责任公司、冶金部北京钢铁设计研究总院、中国第三冶金建设公司、中国东北电力集团公司抚顺供电公司、吉林铁合金集团有限责任公司及吉林炭素股份有限公司共同发起，以发起设立方式设立的股份有限公司。公司于1999年6月7日领取营业执照，注册资本40,000万元。</w:t>
              </w:r>
            </w:p>
            <w:p w14:paraId="1421BFE6" w14:textId="77777777" w:rsidR="00993314" w:rsidRDefault="00E76221">
              <w:pPr>
                <w:ind w:firstLineChars="200" w:firstLine="420"/>
                <w:rPr>
                  <w:szCs w:val="21"/>
                </w:rPr>
              </w:pPr>
              <w:r>
                <w:rPr>
                  <w:rFonts w:hint="eastAsia"/>
                  <w:szCs w:val="21"/>
                </w:rPr>
                <w:t>经中国证券监督管理委员会</w:t>
              </w:r>
              <w:r>
                <w:rPr>
                  <w:szCs w:val="21"/>
                </w:rPr>
                <w:t>(证监发行2000年第169号文)核准，公司于2000年12月13日通过上海证券交易所上网定价发行“抚顺特钢”普通股(A股)12,000万股，每股发行价5.50元。发行后，注册资本增至52,000万元，其中国有法人股39,672.45万元，其他法人股327.55万元，社会流通股12,000万元。并于2000年12月20日换取新的营业执照。其中12,000万股流通股于2000年12月29日起在上海证券交易所上市挂牌交易，证券代码600399。</w:t>
              </w:r>
            </w:p>
            <w:p w14:paraId="6DCB8D94" w14:textId="77777777" w:rsidR="00993314" w:rsidRDefault="00E76221">
              <w:pPr>
                <w:ind w:firstLineChars="200" w:firstLine="420"/>
                <w:rPr>
                  <w:szCs w:val="21"/>
                </w:rPr>
              </w:pPr>
              <w:r>
                <w:rPr>
                  <w:szCs w:val="21"/>
                </w:rPr>
                <w:t>2003年经国务院国有资产监督管理委员会、辽宁省人民政府批准，抚顺特殊钢(集团)有限责任公司持有的本公司国有法人股29,441.45万股作价82,664万元划归辽宁特殊钢集团有限责任公司持有，2004年5月18日，辽宁特殊钢集团有限责任公司更名为东北特殊钢集团有限责任公司(以下简称“东北特钢集团”)，相应的股权划转过户手续已在中国证券登记结算有限责任公司上海分公司办理完毕。</w:t>
              </w:r>
            </w:p>
            <w:p w14:paraId="35035B5B" w14:textId="77777777" w:rsidR="00993314" w:rsidRDefault="00E76221">
              <w:pPr>
                <w:ind w:firstLineChars="200" w:firstLine="420"/>
                <w:rPr>
                  <w:szCs w:val="21"/>
                </w:rPr>
              </w:pPr>
              <w:r>
                <w:rPr>
                  <w:rFonts w:hint="eastAsia"/>
                  <w:szCs w:val="21"/>
                </w:rPr>
                <w:t>公司股权分置改革方案已于</w:t>
              </w:r>
              <w:r>
                <w:rPr>
                  <w:szCs w:val="21"/>
                </w:rPr>
                <w:t>2006年2月27日经公司股权分置改革相关股东会议审议通过，全体流通股股东每持有10股流通股获得非流通股股东支付的3.4股对价股份，对价股份总数为40,800,000股。股权分置改革后，公司注册资本仍为52,000万元。</w:t>
              </w:r>
            </w:p>
            <w:p w14:paraId="5CD47DCF" w14:textId="77777777" w:rsidR="00993314" w:rsidRDefault="00E76221">
              <w:pPr>
                <w:ind w:firstLineChars="200" w:firstLine="420"/>
                <w:rPr>
                  <w:szCs w:val="21"/>
                </w:rPr>
              </w:pPr>
              <w:r>
                <w:rPr>
                  <w:rFonts w:hint="eastAsia"/>
                  <w:szCs w:val="21"/>
                </w:rPr>
                <w:t>公司原第二大股东抚顺特殊钢</w:t>
              </w:r>
              <w:r>
                <w:rPr>
                  <w:szCs w:val="21"/>
                </w:rPr>
                <w:t>(集团)有限责任公司2010年12月30日已宣告破产。2011年10月14日由转让方抚顺特殊钢(集团)有限责任公司破产管理人和受让方东北特钢集团、辽宁省国有资产经营有限公司共同签署《抚顺市产权交易合同》。根据转让方抚顺特殊钢(集团)有限责任公司破产管理人和受让方东北特钢集团、辽宁省国有资产经营有限公司共同签署的《抚顺市产权交易合同》约定：东北特钢集团采用偿还职工内欠，全面接收、安置破产企业职工和各类人员，并承担职工和各类人员安置费用等方式受让抚顺特殊钢(集团)有限责任公司破产财产，</w:t>
              </w:r>
              <w:r>
                <w:rPr>
                  <w:rFonts w:hint="eastAsia"/>
                  <w:szCs w:val="21"/>
                </w:rPr>
                <w:t>转让的成交价为：</w:t>
              </w:r>
              <w:r>
                <w:rPr>
                  <w:szCs w:val="21"/>
                </w:rPr>
                <w:t>123,239 万元，按辽通评报字[2011]第1207号评估报告书所列资产，其中包括抚顺特殊钢(集团)有限责任公司持有的公司68,150,880股限售流通股。2012年12月31日，中国证券监督管理委员会出具《关于核准东北特殊钢集团有限责任公司公告抚顺特殊钢股份有限公司收购报告书并豁免其要约收购义务的批复》(证监许可[2012]1749号)，核准豁免东北特钢集团因受让破产财产而增持公司68,150,880股股份。2013年2月27日，东北特钢集团在中国证券登记结算有限责任公司上海分公司办理</w:t>
              </w:r>
              <w:r>
                <w:rPr>
                  <w:rFonts w:hint="eastAsia"/>
                  <w:szCs w:val="21"/>
                </w:rPr>
                <w:t>完成股权过户登记手续。</w:t>
              </w:r>
            </w:p>
            <w:p w14:paraId="5EEB608A" w14:textId="77777777" w:rsidR="00993314" w:rsidRDefault="00E76221">
              <w:pPr>
                <w:ind w:firstLineChars="200" w:firstLine="420"/>
                <w:rPr>
                  <w:szCs w:val="21"/>
                </w:rPr>
              </w:pPr>
              <w:r>
                <w:rPr>
                  <w:szCs w:val="21"/>
                </w:rPr>
                <w:t>2015年4月27日公司召开2014年度股东大会，审议通过了公司2014年度利润分配及资本公积转增股本方案。公司以截止2014年12月31日总股本52,000万股为基数，以未分配利润向全体股东每10股送4股(含税)，共计送股20,800万股；以股本溢价形成的资本公积向全体股东每10股转增11股，共计转增57,200万股。转增和送股后公司总股本增加至130,000万股，公司注册资本变更为130,000万元。</w:t>
              </w:r>
            </w:p>
            <w:p w14:paraId="06E36F05" w14:textId="77777777" w:rsidR="00993314" w:rsidRDefault="00E76221">
              <w:pPr>
                <w:ind w:firstLineChars="200" w:firstLine="420"/>
                <w:rPr>
                  <w:szCs w:val="21"/>
                </w:rPr>
              </w:pPr>
              <w:r>
                <w:rPr>
                  <w:szCs w:val="21"/>
                </w:rPr>
                <w:t>2017年8月11日辽宁省大连市中级人民法院裁定((2016)辽02破02-6号)宁波梅山保税港区锦程沙洲股权投资有限公司(以下简称“锦程沙洲”)、本钢板材股份有限公司(以下简称“本钢板材”)作为公司控股股东东北特钢集团重整的投资人。根据东北特钢集团重整计划，锦程沙洲、本钢板材作为东北特钢集团及下属子公司重整的投资人。其中，锦程沙洲投资44.62亿元，拟持有重整后东北特钢集团股权比例为43%；本钢板材投资10.38亿元，拟持有重整后东北特钢集团股权比例为10%；债权人拟持有重整后东北特钢集团股权比例为47%</w:t>
              </w:r>
              <w:r>
                <w:rPr>
                  <w:rFonts w:hint="eastAsia"/>
                  <w:szCs w:val="21"/>
                </w:rPr>
                <w:t>。锦程沙洲通过破产重整司法程序获得东北特钢集团</w:t>
              </w:r>
              <w:r>
                <w:rPr>
                  <w:szCs w:val="21"/>
                </w:rPr>
                <w:t>4,462,264,151股股份，成为东北特钢集团控股股东。锦程沙洲通过东北特钢集团间接持有公司38.22%股份，从而对公司实施控制。上述收购已于2017年12月26日获得中国证券监督管理委员会的批复(证监许可[2017]2395号)。2018年10月12日东北特钢集团在大连市工商行政管理局完成了工商变更登记。</w:t>
              </w:r>
            </w:p>
            <w:p w14:paraId="5E26C0F9" w14:textId="77777777" w:rsidR="00993314" w:rsidRDefault="00E76221">
              <w:pPr>
                <w:ind w:firstLineChars="200" w:firstLine="420"/>
                <w:rPr>
                  <w:szCs w:val="21"/>
                </w:rPr>
              </w:pPr>
              <w:r>
                <w:rPr>
                  <w:szCs w:val="21"/>
                </w:rPr>
                <w:lastRenderedPageBreak/>
                <w:t>2018年9月20日辽宁省抚顺市中级人民法院(以下简称“抚顺中院”)裁定((2018)辽04破申1号)受理上海东震冶金工程技术有限公司对公司的重整申请。同日下达决定书((2018)辽04破3号、(2018)辽04破3-1号)，指定北京市金杜律师事务所担任公司管理人、准许公司重整期间在管理人监督下自行管理财产和营业事务。2018年11月22日抚顺中院裁定((2018)辽04破3-1号)批准重整计划、终止重整程序。2018年11月23日抚顺中院裁定((2018)辽04破3-2号)确认以公司现有总股本130,000万股为基数，按每10股转增5.17股的比例实施资本公积转增股本，共计转增67,210万股，并将其中的59,000万股登记至公司金融类普通债权人证券账户，150.7022万股登记至公司经营类普通债权人证券账户，8,000万股登记至股票处置程序中最终确定的股票受让方的证券账户。2018年12月10日公司管理人组织现场竞价，处置8,000万股资本公积转增所得股票，最终依法确定东北特殊钢集团股份有限公司为竞价处置股票受让方。2018年12月26日抚顺中院裁定((2018)辽04破3-5号)确认公司重整计划执行完毕</w:t>
              </w:r>
              <w:r>
                <w:rPr>
                  <w:rFonts w:hint="eastAsia"/>
                  <w:szCs w:val="21"/>
                </w:rPr>
                <w:t>。转增后公司总股本由</w:t>
              </w:r>
              <w:r>
                <w:rPr>
                  <w:szCs w:val="21"/>
                </w:rPr>
                <w:t>130,000万股增加至197,210万股。</w:t>
              </w:r>
            </w:p>
            <w:p w14:paraId="0FC5E61A" w14:textId="77777777" w:rsidR="00993314" w:rsidRDefault="00E76221">
              <w:pPr>
                <w:ind w:firstLineChars="200" w:firstLine="420"/>
                <w:rPr>
                  <w:szCs w:val="21"/>
                </w:rPr>
              </w:pPr>
              <w:r>
                <w:rPr>
                  <w:rFonts w:hint="eastAsia"/>
                  <w:szCs w:val="21"/>
                </w:rPr>
                <w:t>注册地址：辽宁省抚顺市望花区鞍山路东段</w:t>
              </w:r>
              <w:r>
                <w:rPr>
                  <w:szCs w:val="21"/>
                </w:rPr>
                <w:t>8号。</w:t>
              </w:r>
            </w:p>
            <w:p w14:paraId="36193E86" w14:textId="77777777" w:rsidR="00993314" w:rsidRDefault="00E76221">
              <w:pPr>
                <w:ind w:firstLineChars="200" w:firstLine="420"/>
                <w:rPr>
                  <w:szCs w:val="21"/>
                </w:rPr>
              </w:pPr>
              <w:r>
                <w:rPr>
                  <w:rFonts w:hint="eastAsia"/>
                  <w:szCs w:val="21"/>
                </w:rPr>
                <w:t>东北特钢集团为公司第一大股东，东北特钢集团的控股股东为锦程沙洲，锦程沙洲的实际控制人为沈文荣。</w:t>
              </w:r>
            </w:p>
            <w:p w14:paraId="018074AC" w14:textId="77777777" w:rsidR="00993314" w:rsidRDefault="00E76221">
              <w:pPr>
                <w:ind w:firstLineChars="200" w:firstLine="420"/>
                <w:rPr>
                  <w:szCs w:val="21"/>
                </w:rPr>
              </w:pPr>
              <w:r>
                <w:rPr>
                  <w:szCs w:val="21"/>
                </w:rPr>
                <w:t>2、经营范围</w:t>
              </w:r>
            </w:p>
            <w:p w14:paraId="3808A3BB" w14:textId="77777777" w:rsidR="00993314" w:rsidRDefault="00E76221">
              <w:pPr>
                <w:ind w:firstLineChars="200" w:firstLine="420"/>
                <w:rPr>
                  <w:szCs w:val="21"/>
                </w:rPr>
              </w:pPr>
              <w:r>
                <w:rPr>
                  <w:rFonts w:hint="eastAsia"/>
                  <w:szCs w:val="21"/>
                </w:rPr>
                <w:t>经营本企业自产产品及技术的出口业务和本企业所需的机械设备、零配件、原辅材料及技术的进口业务</w:t>
              </w:r>
              <w:r>
                <w:rPr>
                  <w:szCs w:val="21"/>
                </w:rPr>
                <w:t>(国家限定公司经营或禁止进出口的商品及技术除外)，钢冶炼，压延钢加工，冶金技术服务，工业气体(含液体)制造、销售，设备安装，冶金设备维修和制造，机械加工与铆焊制作，电器维修，钢结构架制造，机电设备技术咨询，钢材销售，窑炉维修。(依法须经批准的项目，经相关部门批准后方可开展经营活动。)</w:t>
              </w:r>
            </w:p>
            <w:p w14:paraId="3E7E0E15" w14:textId="77777777" w:rsidR="00993314" w:rsidRDefault="00E76221">
              <w:pPr>
                <w:ind w:firstLineChars="200" w:firstLine="420"/>
                <w:rPr>
                  <w:szCs w:val="21"/>
                </w:rPr>
              </w:pPr>
              <w:r>
                <w:rPr>
                  <w:szCs w:val="21"/>
                </w:rPr>
                <w:t>3、公司业务性质和主要经营活动</w:t>
              </w:r>
            </w:p>
            <w:p w14:paraId="04EF1612" w14:textId="77777777" w:rsidR="00993314" w:rsidRDefault="00E76221">
              <w:pPr>
                <w:ind w:firstLineChars="200" w:firstLine="420"/>
                <w:rPr>
                  <w:szCs w:val="21"/>
                </w:rPr>
              </w:pPr>
              <w:r>
                <w:rPr>
                  <w:rFonts w:hint="eastAsia"/>
                  <w:szCs w:val="21"/>
                </w:rPr>
                <w:t>本公司属黑色金属冶炼及压延加工业，主要产品或服务为生产、销售特殊钢及合金材料。</w:t>
              </w:r>
            </w:p>
            <w:p w14:paraId="632E6D3B" w14:textId="77777777" w:rsidR="00993314" w:rsidRDefault="00E76221">
              <w:pPr>
                <w:ind w:firstLineChars="200" w:firstLine="420"/>
                <w:rPr>
                  <w:szCs w:val="21"/>
                </w:rPr>
              </w:pPr>
              <w:r>
                <w:rPr>
                  <w:szCs w:val="21"/>
                </w:rPr>
                <w:t>4、财务报表的批准报出</w:t>
              </w:r>
            </w:p>
            <w:p w14:paraId="07214F39" w14:textId="77777777" w:rsidR="00993314" w:rsidRDefault="00E76221">
              <w:pPr>
                <w:rPr>
                  <w:szCs w:val="21"/>
                </w:rPr>
              </w:pPr>
              <w:r>
                <w:rPr>
                  <w:szCs w:val="21"/>
                </w:rPr>
                <w:t xml:space="preserve">    本财务报表业经公司董事会于202</w:t>
              </w:r>
              <w:r>
                <w:rPr>
                  <w:rFonts w:hint="eastAsia"/>
                  <w:szCs w:val="21"/>
                </w:rPr>
                <w:t>3</w:t>
              </w:r>
              <w:r>
                <w:rPr>
                  <w:szCs w:val="21"/>
                </w:rPr>
                <w:t>年</w:t>
              </w:r>
              <w:r>
                <w:rPr>
                  <w:rFonts w:hint="eastAsia"/>
                  <w:szCs w:val="21"/>
                </w:rPr>
                <w:t>4</w:t>
              </w:r>
              <w:r>
                <w:rPr>
                  <w:szCs w:val="21"/>
                </w:rPr>
                <w:t>月</w:t>
              </w:r>
              <w:r>
                <w:rPr>
                  <w:rFonts w:hint="eastAsia"/>
                  <w:szCs w:val="21"/>
                </w:rPr>
                <w:t>2</w:t>
              </w:r>
              <w:r>
                <w:rPr>
                  <w:szCs w:val="21"/>
                </w:rPr>
                <w:t>0日批准报出。</w:t>
              </w:r>
            </w:p>
          </w:sdtContent>
        </w:sdt>
        <w:p w14:paraId="23E8E891" w14:textId="77777777" w:rsidR="00993314" w:rsidRDefault="00993314">
          <w:pPr>
            <w:rPr>
              <w:szCs w:val="21"/>
            </w:rPr>
          </w:pPr>
        </w:p>
        <w:p w14:paraId="392ED89F" w14:textId="77777777" w:rsidR="00993314" w:rsidRDefault="00E76221">
          <w:pPr>
            <w:pStyle w:val="3"/>
            <w:numPr>
              <w:ilvl w:val="0"/>
              <w:numId w:val="53"/>
            </w:numPr>
            <w:rPr>
              <w:szCs w:val="21"/>
            </w:rPr>
          </w:pPr>
          <w:r>
            <w:rPr>
              <w:rFonts w:hint="eastAsia"/>
              <w:szCs w:val="21"/>
            </w:rPr>
            <w:t>合并财务</w:t>
          </w:r>
          <w:r>
            <w:rPr>
              <w:rFonts w:hint="eastAsia"/>
            </w:rPr>
            <w:t>报表</w:t>
          </w:r>
          <w:r>
            <w:rPr>
              <w:rFonts w:hint="eastAsia"/>
              <w:szCs w:val="21"/>
            </w:rPr>
            <w:t>范围</w:t>
          </w:r>
        </w:p>
        <w:sdt>
          <w:sdtPr>
            <w:rPr>
              <w:rFonts w:hint="eastAsia"/>
              <w:szCs w:val="21"/>
            </w:rPr>
            <w:alias w:val="是否适用：合并财务报表范围[双击切换]"/>
            <w:tag w:val="_GBC_a91e4e947d164f9a9ca7d1c18bebd2db"/>
            <w:id w:val="456149612"/>
            <w:lock w:val="sdtLocked"/>
            <w:placeholder>
              <w:docPart w:val="GBC22222222222222222222222222222"/>
            </w:placeholder>
          </w:sdtPr>
          <w:sdtContent>
            <w:p w14:paraId="55390C59"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Content>
            <w:p w14:paraId="089BA234" w14:textId="77777777" w:rsidR="00993314" w:rsidRDefault="00E76221">
              <w:pPr>
                <w:ind w:firstLineChars="200" w:firstLine="420"/>
                <w:rPr>
                  <w:szCs w:val="21"/>
                </w:rPr>
              </w:pPr>
              <w:r>
                <w:rPr>
                  <w:rFonts w:hint="eastAsia"/>
                  <w:szCs w:val="21"/>
                </w:rPr>
                <w:t>公司</w:t>
              </w:r>
              <w:r>
                <w:rPr>
                  <w:szCs w:val="21"/>
                </w:rPr>
                <w:t>202</w:t>
              </w:r>
              <w:r>
                <w:rPr>
                  <w:rFonts w:hint="eastAsia"/>
                  <w:szCs w:val="21"/>
                </w:rPr>
                <w:t>2</w:t>
              </w:r>
              <w:r>
                <w:rPr>
                  <w:szCs w:val="21"/>
                </w:rPr>
                <w:t>年度纳入合并范围的子公司共6户，详见本附注</w:t>
              </w:r>
              <w:r>
                <w:rPr>
                  <w:rFonts w:hint="eastAsia"/>
                  <w:szCs w:val="21"/>
                </w:rPr>
                <w:t>九</w:t>
              </w:r>
              <w:r>
                <w:rPr>
                  <w:szCs w:val="21"/>
                </w:rPr>
                <w:t>“在其他主体中的权益”。</w:t>
              </w:r>
            </w:p>
          </w:sdtContent>
        </w:sdt>
        <w:p w14:paraId="55AA5FA2" w14:textId="77777777" w:rsidR="00993314" w:rsidRDefault="00000000">
          <w:pPr>
            <w:rPr>
              <w:szCs w:val="21"/>
            </w:rPr>
          </w:pPr>
        </w:p>
      </w:sdtContent>
    </w:sdt>
    <w:p w14:paraId="0423B348" w14:textId="77777777" w:rsidR="00993314" w:rsidRDefault="00E76221">
      <w:pPr>
        <w:pStyle w:val="2"/>
        <w:numPr>
          <w:ilvl w:val="0"/>
          <w:numId w:val="51"/>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14:paraId="68A17412" w14:textId="77777777" w:rsidR="00993314" w:rsidRDefault="00E76221">
          <w:pPr>
            <w:pStyle w:val="3"/>
            <w:numPr>
              <w:ilvl w:val="0"/>
              <w:numId w:val="54"/>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Content>
            <w:p w14:paraId="14EEC91B" w14:textId="77777777" w:rsidR="00993314" w:rsidRDefault="00E76221">
              <w:pPr>
                <w:ind w:firstLine="435"/>
                <w:rPr>
                  <w:rFonts w:ascii="Arial Narrow" w:hAnsi="Arial Narrow" w:cs="Times New Roman"/>
                  <w:szCs w:val="21"/>
                </w:rPr>
              </w:pPr>
              <w:r>
                <w:rPr>
                  <w:szCs w:val="21"/>
                </w:rPr>
                <w:t>本公司财务报表以持续经营为编制基础。</w:t>
              </w:r>
              <w:r>
                <w:rPr>
                  <w:rFonts w:ascii="Arial Narrow" w:hAnsi="Arial Narrow" w:hint="eastAsia"/>
                </w:rPr>
                <w:t>根据实际发生的交易和事项，按照财政部颁布的《企业会计准则</w:t>
              </w:r>
              <w:r>
                <w:rPr>
                  <w:rFonts w:ascii="Arial Narrow" w:hAnsi="Arial Narrow"/>
                </w:rPr>
                <w:t>-</w:t>
              </w:r>
              <w:r>
                <w:rPr>
                  <w:rFonts w:ascii="Arial Narrow" w:hAnsi="Arial Narrow" w:hint="eastAsia"/>
                </w:rPr>
                <w:t>基本准则》</w:t>
              </w:r>
              <w:r>
                <w:rPr>
                  <w:rFonts w:ascii="Arial Narrow" w:hAnsi="Arial Narrow"/>
                </w:rPr>
                <w:t>(</w:t>
              </w:r>
              <w:r>
                <w:rPr>
                  <w:rFonts w:ascii="Arial Narrow" w:hAnsi="Arial Narrow"/>
                </w:rPr>
                <w:t>财政部令第</w:t>
              </w:r>
              <w:r>
                <w:rPr>
                  <w:rFonts w:ascii="Arial Narrow" w:hAnsi="Arial Narrow"/>
                </w:rPr>
                <w:t>33</w:t>
              </w:r>
              <w:r>
                <w:rPr>
                  <w:rFonts w:ascii="Arial Narrow" w:hAnsi="Arial Narrow"/>
                </w:rPr>
                <w:t>号发布、财政部令第</w:t>
              </w:r>
              <w:r>
                <w:rPr>
                  <w:rFonts w:ascii="Arial Narrow" w:hAnsi="Arial Narrow"/>
                </w:rPr>
                <w:t>76</w:t>
              </w:r>
              <w:r>
                <w:rPr>
                  <w:rFonts w:ascii="Arial Narrow" w:hAnsi="Arial Narrow"/>
                </w:rPr>
                <w:t>号修订</w:t>
              </w:r>
              <w:r>
                <w:rPr>
                  <w:rFonts w:ascii="Arial Narrow" w:hAnsi="Arial Narrow"/>
                </w:rPr>
                <w:t>)</w:t>
              </w:r>
              <w:r>
                <w:rPr>
                  <w:rFonts w:ascii="Arial Narrow" w:hAnsi="Arial Narrow"/>
                </w:rPr>
                <w:t>、于</w:t>
              </w:r>
              <w:r>
                <w:rPr>
                  <w:rFonts w:ascii="Arial Narrow" w:hAnsi="Arial Narrow"/>
                </w:rPr>
                <w:t>2006</w:t>
              </w:r>
              <w:r>
                <w:rPr>
                  <w:rFonts w:ascii="Arial Narrow" w:hAnsi="Arial Narrow"/>
                </w:rPr>
                <w:t>年</w:t>
              </w:r>
              <w:r>
                <w:rPr>
                  <w:rFonts w:ascii="Arial Narrow" w:hAnsi="Arial Narrow"/>
                </w:rPr>
                <w:t>2</w:t>
              </w:r>
              <w:r>
                <w:rPr>
                  <w:rFonts w:ascii="Arial Narrow" w:hAnsi="Arial Narrow"/>
                </w:rPr>
                <w:t>月</w:t>
              </w:r>
              <w:r>
                <w:rPr>
                  <w:rFonts w:ascii="Arial Narrow" w:hAnsi="Arial Narrow"/>
                </w:rPr>
                <w:t>15</w:t>
              </w:r>
              <w:r>
                <w:rPr>
                  <w:rFonts w:ascii="Arial Narrow" w:hAnsi="Arial Narrow"/>
                </w:rPr>
                <w:t>日及其后颁布和修订的</w:t>
              </w:r>
              <w:r>
                <w:rPr>
                  <w:rFonts w:ascii="Arial Narrow" w:hAnsi="Arial Narrow"/>
                </w:rPr>
                <w:t>4</w:t>
              </w:r>
              <w:r>
                <w:rPr>
                  <w:rFonts w:ascii="Arial Narrow" w:hAnsi="Arial Narrow" w:hint="eastAsia"/>
                </w:rPr>
                <w:t>1</w:t>
              </w:r>
              <w:r>
                <w:rPr>
                  <w:rFonts w:ascii="Arial Narrow" w:hAnsi="Arial Narrow"/>
                </w:rPr>
                <w:t>项具体会计准则、企业会计准则应用指南、企业会计准则解释及其他相关规定</w:t>
              </w:r>
              <w:r>
                <w:rPr>
                  <w:rFonts w:ascii="Arial Narrow" w:hAnsi="Arial Narrow"/>
                </w:rPr>
                <w:t>(</w:t>
              </w:r>
              <w:r>
                <w:rPr>
                  <w:rFonts w:ascii="Arial Narrow" w:hAnsi="Arial Narrow"/>
                </w:rPr>
                <w:t>以下合称</w:t>
              </w:r>
              <w:r>
                <w:rPr>
                  <w:rFonts w:ascii="Arial Narrow" w:hAnsi="Arial Narrow"/>
                </w:rPr>
                <w:t>“</w:t>
              </w:r>
              <w:r>
                <w:rPr>
                  <w:rFonts w:ascii="Arial Narrow" w:hAnsi="Arial Narrow"/>
                </w:rPr>
                <w:t>企业会计准则</w:t>
              </w:r>
              <w:r>
                <w:rPr>
                  <w:rFonts w:ascii="Arial Narrow" w:hAnsi="Arial Narrow"/>
                </w:rPr>
                <w:t>”)</w:t>
              </w:r>
              <w:r>
                <w:rPr>
                  <w:rFonts w:ascii="Arial Narrow" w:hAnsi="Arial Narrow" w:hint="eastAsia"/>
                </w:rPr>
                <w:t>，以及中国证券监督管理委员会《公开发行证券的公司信息披露编报规则第</w:t>
              </w:r>
              <w:r>
                <w:rPr>
                  <w:rFonts w:ascii="Arial Narrow" w:hAnsi="Arial Narrow"/>
                </w:rPr>
                <w:t>15</w:t>
              </w:r>
              <w:r>
                <w:rPr>
                  <w:rFonts w:ascii="Arial Narrow" w:hAnsi="Arial Narrow" w:hint="eastAsia"/>
                </w:rPr>
                <w:t>号</w:t>
              </w:r>
              <w:r>
                <w:rPr>
                  <w:rFonts w:ascii="Arial Narrow" w:hAnsi="Arial Narrow"/>
                </w:rPr>
                <w:t>-</w:t>
              </w:r>
              <w:r>
                <w:rPr>
                  <w:rFonts w:ascii="Arial Narrow" w:hAnsi="Arial Narrow" w:hint="eastAsia"/>
                </w:rPr>
                <w:t>财务报告的一般规定》</w:t>
              </w:r>
              <w:r>
                <w:rPr>
                  <w:rFonts w:ascii="Arial Narrow" w:hAnsi="Arial Narrow"/>
                </w:rPr>
                <w:t>(2014</w:t>
              </w:r>
              <w:r>
                <w:rPr>
                  <w:rFonts w:ascii="Arial Narrow" w:hAnsi="Arial Narrow" w:hint="eastAsia"/>
                </w:rPr>
                <w:t>年修订</w:t>
              </w:r>
              <w:r>
                <w:rPr>
                  <w:rFonts w:ascii="Arial Narrow" w:hAnsi="Arial Narrow"/>
                </w:rPr>
                <w:t>)</w:t>
              </w:r>
              <w:r>
                <w:rPr>
                  <w:rFonts w:ascii="Arial Narrow" w:hAnsi="Arial Narrow" w:hint="eastAsia"/>
                </w:rPr>
                <w:t>的披露规定编制。</w:t>
              </w:r>
            </w:p>
            <w:p w14:paraId="27A5E03C" w14:textId="77777777" w:rsidR="00993314" w:rsidRDefault="00E76221">
              <w:pPr>
                <w:ind w:firstLineChars="200" w:firstLine="420"/>
                <w:rPr>
                  <w:szCs w:val="21"/>
                </w:rPr>
              </w:pPr>
              <w:r>
                <w:rPr>
                  <w:rFonts w:ascii="Arial Narrow" w:hAnsi="Arial Narrow" w:hint="eastAsia"/>
                </w:rPr>
                <w:t>根据企业会计准则的相关规定，公司会计核算以权责发生制为基础。除某些金融工具外，本财务报表均以历史成本为计量基础。资产如果发生减值，则按照相关规定计提相应的减值准备。</w:t>
              </w:r>
            </w:p>
          </w:sdtContent>
        </w:sdt>
      </w:sdtContent>
    </w:sdt>
    <w:p w14:paraId="219825F4" w14:textId="77777777" w:rsidR="00993314" w:rsidRDefault="00993314">
      <w:pPr>
        <w:rPr>
          <w:szCs w:val="21"/>
        </w:rPr>
      </w:pPr>
    </w:p>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14:paraId="64F4D868" w14:textId="77777777" w:rsidR="00993314" w:rsidRDefault="00E76221">
          <w:pPr>
            <w:pStyle w:val="3"/>
            <w:numPr>
              <w:ilvl w:val="0"/>
              <w:numId w:val="54"/>
            </w:numPr>
          </w:pPr>
          <w:r>
            <w:rPr>
              <w:rFonts w:hint="eastAsia"/>
            </w:rPr>
            <w:t>持续经营</w:t>
          </w:r>
        </w:p>
        <w:sdt>
          <w:sdtPr>
            <w:rPr>
              <w:rFonts w:hint="eastAsia"/>
              <w:szCs w:val="21"/>
            </w:rPr>
            <w:alias w:val="是否适用：持续经营[双击切换]"/>
            <w:tag w:val="_GBC_fa7177dc4f164e56b4df7bebc60acf50"/>
            <w:id w:val="1198280732"/>
            <w:lock w:val="sdtLocked"/>
            <w:placeholder>
              <w:docPart w:val="GBC22222222222222222222222222222"/>
            </w:placeholder>
          </w:sdtPr>
          <w:sdtContent>
            <w:p w14:paraId="201EF4A9"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持续经营"/>
            <w:tag w:val="_GBC_dc876c24006b428987a041949eb554f3"/>
            <w:id w:val="425929805"/>
            <w:lock w:val="sdtLocked"/>
            <w:placeholder>
              <w:docPart w:val="GBC22222222222222222222222222222"/>
            </w:placeholder>
          </w:sdtPr>
          <w:sdtContent>
            <w:p w14:paraId="5E9CB9EE" w14:textId="77777777" w:rsidR="00993314" w:rsidRDefault="00E76221">
              <w:pPr>
                <w:ind w:firstLineChars="200" w:firstLine="420"/>
                <w:rPr>
                  <w:szCs w:val="21"/>
                </w:rPr>
              </w:pPr>
              <w:r>
                <w:rPr>
                  <w:rFonts w:hint="eastAsia"/>
                  <w:szCs w:val="21"/>
                </w:rPr>
                <w:t>公司不存在导致对报告期末起</w:t>
              </w:r>
              <w:r>
                <w:rPr>
                  <w:szCs w:val="21"/>
                </w:rPr>
                <w:t>12个月内的持续经营假设产生重大疑虑的事项或情况。</w:t>
              </w:r>
            </w:p>
          </w:sdtContent>
        </w:sdt>
        <w:p w14:paraId="3D95C4B1" w14:textId="77777777" w:rsidR="00993314" w:rsidRDefault="00000000">
          <w:pPr>
            <w:rPr>
              <w:szCs w:val="21"/>
            </w:rPr>
          </w:pPr>
        </w:p>
      </w:sdtContent>
    </w:sdt>
    <w:p w14:paraId="35A77CFD" w14:textId="77777777" w:rsidR="00993314" w:rsidRDefault="00E76221">
      <w:pPr>
        <w:pStyle w:val="2"/>
        <w:numPr>
          <w:ilvl w:val="0"/>
          <w:numId w:val="51"/>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14:paraId="7572C2B5" w14:textId="77777777" w:rsidR="00993314" w:rsidRDefault="00E76221">
          <w:r>
            <w:rPr>
              <w:rFonts w:hint="eastAsia"/>
            </w:rPr>
            <w:t>具体会计政策和会计估计提示：</w:t>
          </w:r>
        </w:p>
        <w:sdt>
          <w:sdtPr>
            <w:alias w:val="是否适用：具体会计政策和会计估计提示[双击切换]"/>
            <w:tag w:val="_GBC_86fd142a599649f8a3574e6ddaba5f71"/>
            <w:id w:val="822169050"/>
            <w:lock w:val="sdtLocked"/>
            <w:placeholder>
              <w:docPart w:val="GBC22222222222222222222222222222"/>
            </w:placeholder>
          </w:sdtPr>
          <w:sdtContent>
            <w:p w14:paraId="4EA4A0ED"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Content>
            <w:p w14:paraId="1CBE71A7" w14:textId="77777777" w:rsidR="00993314" w:rsidRDefault="00E76221">
              <w:pPr>
                <w:ind w:firstLineChars="200" w:firstLine="420"/>
              </w:pPr>
              <w:r>
                <w:rPr>
                  <w:rFonts w:hint="eastAsia"/>
                </w:rPr>
                <w:t>公司及各子公司根据实际生产经营特点，依据相关企业会计准则的规定，对相关交易和事项制定了若干项具体会计政策和会计估计，详见本附注五各项描述。关于管理层所作出的重大会计判断和估计的说明，请参阅本附注五“其他”。</w:t>
              </w:r>
            </w:p>
          </w:sdtContent>
        </w:sdt>
        <w:p w14:paraId="511AC711" w14:textId="77777777" w:rsidR="00993314" w:rsidRDefault="00000000"/>
      </w:sdtContent>
    </w:sdt>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14:paraId="0B53C83F" w14:textId="77777777" w:rsidR="00993314" w:rsidRDefault="00E76221">
          <w:pPr>
            <w:pStyle w:val="3"/>
            <w:numPr>
              <w:ilvl w:val="0"/>
              <w:numId w:val="55"/>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Content>
            <w:p w14:paraId="2835D009" w14:textId="77777777" w:rsidR="00993314" w:rsidRDefault="00E76221">
              <w:pPr>
                <w:ind w:firstLineChars="200" w:firstLine="420"/>
                <w:rPr>
                  <w:szCs w:val="21"/>
                </w:rPr>
              </w:pPr>
              <w:r>
                <w:rPr>
                  <w:rFonts w:hint="eastAsia"/>
                  <w:szCs w:val="21"/>
                </w:rPr>
                <w:t>公司编制的财务报表符合企业会计准则的要求，真实、完整地反映了公司2022年12月31日的财务状况及2022年度的经营成果和现金流量等有关信息。此外，公司的财务报表在所有重大方面符合中国证券监督管理委员会2014年修订的《公开发行证券的公司信息披露编报规则第15号－财务报告的一般规定》有关财务报表及其附注的披露要求。</w:t>
              </w:r>
            </w:p>
          </w:sdtContent>
        </w:sdt>
      </w:sdtContent>
    </w:sdt>
    <w:p w14:paraId="337AB71F" w14:textId="77777777" w:rsidR="00993314" w:rsidRDefault="00993314">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14:paraId="05CFEF8A" w14:textId="77777777" w:rsidR="00993314" w:rsidRDefault="00E76221">
          <w:pPr>
            <w:pStyle w:val="3"/>
            <w:numPr>
              <w:ilvl w:val="0"/>
              <w:numId w:val="55"/>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Content>
            <w:p w14:paraId="15253B5B" w14:textId="77777777" w:rsidR="00993314" w:rsidRDefault="00E76221">
              <w:pPr>
                <w:rPr>
                  <w:szCs w:val="21"/>
                </w:rPr>
              </w:pPr>
              <w:r>
                <w:rPr>
                  <w:szCs w:val="21"/>
                </w:rPr>
                <w:t>本公司会计年度自公历1月1日起至12月31日止。</w:t>
              </w:r>
            </w:p>
          </w:sdtContent>
        </w:sdt>
      </w:sdtContent>
    </w:sdt>
    <w:p w14:paraId="5062CAB4" w14:textId="77777777" w:rsidR="00993314" w:rsidRDefault="00993314">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14:paraId="79074184" w14:textId="77777777" w:rsidR="00993314" w:rsidRDefault="00E76221">
          <w:pPr>
            <w:pStyle w:val="3"/>
            <w:numPr>
              <w:ilvl w:val="0"/>
              <w:numId w:val="55"/>
            </w:numPr>
          </w:pPr>
          <w:r>
            <w:rPr>
              <w:rFonts w:hint="eastAsia"/>
            </w:rPr>
            <w:t>营业周期</w:t>
          </w:r>
        </w:p>
        <w:sdt>
          <w:sdtPr>
            <w:rPr>
              <w:rFonts w:hint="eastAsia"/>
              <w:szCs w:val="21"/>
            </w:rPr>
            <w:alias w:val="是否适用：营业周期[双击切换]"/>
            <w:tag w:val="_GBC_41bd09d0a4bd429996597e58a613259e"/>
            <w:id w:val="-111682097"/>
            <w:lock w:val="sdtLocked"/>
            <w:placeholder>
              <w:docPart w:val="GBC22222222222222222222222222222"/>
            </w:placeholder>
          </w:sdtPr>
          <w:sdtContent>
            <w:p w14:paraId="266954E6"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营业周期"/>
            <w:tag w:val="_GBC_e145e43187d9463889884f48e9e0b234"/>
            <w:id w:val="-1839073962"/>
            <w:lock w:val="sdtLocked"/>
            <w:placeholder>
              <w:docPart w:val="GBC22222222222222222222222222222"/>
            </w:placeholder>
          </w:sdtPr>
          <w:sdtContent>
            <w:p w14:paraId="31EABD6B" w14:textId="77777777" w:rsidR="00993314" w:rsidRDefault="00E76221">
              <w:pPr>
                <w:ind w:firstLineChars="200" w:firstLine="420"/>
                <w:rPr>
                  <w:rFonts w:cs="Times New Roman"/>
                  <w:kern w:val="2"/>
                  <w:szCs w:val="21"/>
                </w:rPr>
              </w:pPr>
              <w:r>
                <w:rPr>
                  <w:rFonts w:hint="eastAsia"/>
                  <w:szCs w:val="21"/>
                </w:rPr>
                <w:t>正常营业周期是指公司从购买用于加工的资产起至实现现金或现金等价物的期间。公司以</w:t>
              </w:r>
              <w:r>
                <w:rPr>
                  <w:szCs w:val="21"/>
                </w:rPr>
                <w:t>12个月作为一个营业周期，并以其作为资产和负债的流动性划分标准。</w:t>
              </w:r>
            </w:p>
          </w:sdtContent>
        </w:sdt>
      </w:sdtContent>
    </w:sdt>
    <w:p w14:paraId="15717EC0" w14:textId="77777777" w:rsidR="00993314" w:rsidRDefault="00993314">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14:paraId="3E184D2A" w14:textId="77777777" w:rsidR="00993314" w:rsidRDefault="00E76221">
          <w:pPr>
            <w:pStyle w:val="3"/>
            <w:numPr>
              <w:ilvl w:val="0"/>
              <w:numId w:val="55"/>
            </w:numPr>
          </w:pPr>
          <w:r>
            <w:t>记账本位币</w:t>
          </w:r>
        </w:p>
        <w:p w14:paraId="45550DB0" w14:textId="77777777" w:rsidR="00993314" w:rsidRDefault="00E76221">
          <w:pPr>
            <w:rPr>
              <w:szCs w:val="21"/>
            </w:rPr>
          </w:pPr>
          <w:r>
            <w:rPr>
              <w:rFonts w:hint="eastAsia"/>
              <w:szCs w:val="21"/>
            </w:rPr>
            <w:t>人民币为公司及境内子公司经营所处的主要经济环境中的货币，公司及境内子公司以人民币为记账本位币。公司编制本财务报表时所采用的货币为人民币。</w:t>
          </w: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14:paraId="6AFAF313" w14:textId="77777777" w:rsidR="00993314" w:rsidRDefault="00E76221">
          <w:pPr>
            <w:pStyle w:val="3"/>
            <w:numPr>
              <w:ilvl w:val="0"/>
              <w:numId w:val="55"/>
            </w:numPr>
          </w:pPr>
          <w:r>
            <w:t>同一控制下和非同一控制下企业合并的会计处理方法</w:t>
          </w:r>
        </w:p>
        <w:sdt>
          <w:sdtPr>
            <w:rPr>
              <w:rFonts w:hint="eastAsia"/>
              <w:szCs w:val="21"/>
            </w:rPr>
            <w:alias w:val="是否适用：同一控制下和非同一控制下企业合并的会计处理方法[双击切换]"/>
            <w:tag w:val="_GBC_46d00db18b44411d8dd79543c30557e3"/>
            <w:id w:val="-1041359531"/>
            <w:lock w:val="sdtLocked"/>
            <w:placeholder>
              <w:docPart w:val="GBC22222222222222222222222222222"/>
            </w:placeholder>
          </w:sdtPr>
          <w:sdtContent>
            <w:p w14:paraId="384C0D73"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Content>
            <w:p w14:paraId="58ACBDD5" w14:textId="77777777" w:rsidR="00993314" w:rsidRDefault="00E76221">
              <w:pPr>
                <w:ind w:firstLineChars="200" w:firstLine="420"/>
                <w:rPr>
                  <w:szCs w:val="21"/>
                </w:rPr>
              </w:pPr>
              <w:r>
                <w:rPr>
                  <w:rFonts w:hint="eastAsia"/>
                  <w:szCs w:val="21"/>
                </w:rPr>
                <w:t>企业合并，是指将两个或两个以上单独的企业合并形成一个报告主体的交易或事项。企业合并分为同一控制下企业合并和非同一控制下企业合并。</w:t>
              </w:r>
            </w:p>
            <w:p w14:paraId="75FB7209" w14:textId="77777777" w:rsidR="00993314" w:rsidRDefault="00E76221">
              <w:pPr>
                <w:ind w:firstLineChars="200" w:firstLine="420"/>
                <w:rPr>
                  <w:szCs w:val="21"/>
                </w:rPr>
              </w:pPr>
              <w:r>
                <w:rPr>
                  <w:szCs w:val="21"/>
                </w:rPr>
                <w:t>(1)同一控制下的企业合并</w:t>
              </w:r>
            </w:p>
            <w:p w14:paraId="4A52C56B" w14:textId="77777777" w:rsidR="00993314" w:rsidRDefault="00E76221">
              <w:pPr>
                <w:ind w:firstLineChars="200" w:firstLine="420"/>
                <w:rPr>
                  <w:szCs w:val="21"/>
                </w:rPr>
              </w:pPr>
              <w:r>
                <w:rPr>
                  <w:rFonts w:hint="eastAsia"/>
                  <w:szCs w:val="21"/>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14:paraId="646C8757" w14:textId="77777777" w:rsidR="00993314" w:rsidRDefault="00E76221">
              <w:pPr>
                <w:ind w:firstLineChars="200" w:firstLine="420"/>
                <w:rPr>
                  <w:szCs w:val="21"/>
                </w:rPr>
              </w:pPr>
              <w:r>
                <w:rPr>
                  <w:rFonts w:hint="eastAsia"/>
                  <w:szCs w:val="21"/>
                </w:rPr>
                <w:t>合并方取得的资产和负债均按合并日在被合并方的账面价值计量。合并方取得的净资产账面价值与支付的合并对价账面价值</w:t>
              </w:r>
              <w:r>
                <w:rPr>
                  <w:szCs w:val="21"/>
                </w:rPr>
                <w:t>(或发行股份面值总额)的差额，调整资本公积(股本溢价)；资本公积(股本溢价)不足以冲减的，调整留存收益。</w:t>
              </w:r>
            </w:p>
            <w:p w14:paraId="3290FCE8" w14:textId="77777777" w:rsidR="00993314" w:rsidRDefault="00E76221">
              <w:pPr>
                <w:ind w:firstLineChars="200" w:firstLine="420"/>
                <w:rPr>
                  <w:szCs w:val="21"/>
                </w:rPr>
              </w:pPr>
              <w:r>
                <w:rPr>
                  <w:rFonts w:hint="eastAsia"/>
                  <w:szCs w:val="21"/>
                </w:rPr>
                <w:t>合并方为进行企业合并发生的各项直接费用，于发生时计入当期损益。</w:t>
              </w:r>
            </w:p>
            <w:p w14:paraId="7F43241F" w14:textId="77777777" w:rsidR="00993314" w:rsidRDefault="00E76221">
              <w:pPr>
                <w:ind w:firstLineChars="200" w:firstLine="420"/>
                <w:rPr>
                  <w:szCs w:val="21"/>
                </w:rPr>
              </w:pPr>
              <w:r>
                <w:rPr>
                  <w:szCs w:val="21"/>
                </w:rPr>
                <w:t>(2)非同一控制下的企业合并</w:t>
              </w:r>
            </w:p>
            <w:p w14:paraId="4DCDC347" w14:textId="77777777" w:rsidR="00993314" w:rsidRDefault="00E76221">
              <w:pPr>
                <w:ind w:firstLineChars="200" w:firstLine="420"/>
                <w:rPr>
                  <w:szCs w:val="21"/>
                </w:rPr>
              </w:pPr>
              <w:r>
                <w:rPr>
                  <w:rFonts w:hint="eastAsia"/>
                  <w:szCs w:val="21"/>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14:paraId="69C96B1C" w14:textId="77777777" w:rsidR="00993314" w:rsidRDefault="00E76221">
              <w:pPr>
                <w:ind w:firstLineChars="200" w:firstLine="420"/>
                <w:rPr>
                  <w:szCs w:val="21"/>
                </w:rPr>
              </w:pPr>
              <w:r>
                <w:rPr>
                  <w:rFonts w:hint="eastAsia"/>
                  <w:szCs w:val="21"/>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w:t>
              </w:r>
              <w:r>
                <w:rPr>
                  <w:szCs w:val="21"/>
                </w:rPr>
                <w:t>12个月内出现对购买日已存在情况的新的或进一步证据而需要调整或有对价的，相应调整合并商誉。购买方发生的合并成本及在合并中取得的</w:t>
              </w:r>
              <w:r>
                <w:rPr>
                  <w:rFonts w:hint="eastAsia"/>
                  <w:szCs w:val="21"/>
                </w:rPr>
                <w:t>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w:t>
              </w:r>
              <w:r>
                <w:rPr>
                  <w:rFonts w:hint="eastAsia"/>
                  <w:szCs w:val="21"/>
                </w:rPr>
                <w:lastRenderedPageBreak/>
                <w:t>及合并成本的计量进行复核，复核后合并成本仍小于合并中取得的被购买方可辨认净资产公允价值份额的，其差额计入当期损益。</w:t>
              </w:r>
            </w:p>
            <w:p w14:paraId="6F1EF5B9" w14:textId="77777777" w:rsidR="00993314" w:rsidRDefault="00E76221">
              <w:pPr>
                <w:ind w:firstLineChars="200" w:firstLine="420"/>
                <w:rPr>
                  <w:szCs w:val="21"/>
                </w:rPr>
              </w:pPr>
              <w:r>
                <w:rPr>
                  <w:rFonts w:hint="eastAsia"/>
                  <w:szCs w:val="21"/>
                </w:rPr>
                <w:t>购买方取得被购买方的可抵扣暂时性差异，在购买日因不符合递延所得税资产确认条件而未予确认的，在购买日后</w:t>
              </w:r>
              <w:r>
                <w:rPr>
                  <w:szCs w:val="21"/>
                </w:rPr>
                <w:t>12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14:paraId="11C5B145" w14:textId="77777777" w:rsidR="00993314" w:rsidRDefault="00E76221">
              <w:pPr>
                <w:ind w:firstLineChars="200" w:firstLine="420"/>
                <w:rPr>
                  <w:szCs w:val="21"/>
                </w:rPr>
              </w:pPr>
              <w:r>
                <w:rPr>
                  <w:rFonts w:hint="eastAsia"/>
                  <w:szCs w:val="21"/>
                </w:rPr>
                <w:t>通过多次交易分步实现的非同一控制下企业合并，根据《财政部关于印发企业会计准则解释第</w:t>
              </w:r>
              <w:r>
                <w:rPr>
                  <w:szCs w:val="21"/>
                </w:rPr>
                <w:t>5号的通知》(财会[2012]19号)和《企业会计准则第33号—合并财务报表》第五十一条关于“一揽子交易”的判断标准，判断该多次交易是否属于“一揽子交易”。属于“一揽子交易”的，参考本部分前面各段描述及本附注五、21“长期股权投资”进行会计处理；不属于“一揽子交易”的，区分个别财务报表和合并财务报表进行相关会计处理：</w:t>
              </w:r>
            </w:p>
            <w:p w14:paraId="682E6FAB" w14:textId="77777777" w:rsidR="00993314" w:rsidRDefault="00E76221">
              <w:pPr>
                <w:ind w:firstLineChars="200" w:firstLine="420"/>
                <w:rPr>
                  <w:szCs w:val="21"/>
                </w:rPr>
              </w:pPr>
              <w:r>
                <w:rPr>
                  <w:rFonts w:hint="eastAsia"/>
                  <w:szCs w:val="21"/>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w:t>
              </w:r>
              <w:r>
                <w:rPr>
                  <w:szCs w:val="21"/>
                </w:rPr>
                <w:t>(即，除了按照权益法核算的在被购买方重新计量设定受益计划净负债或净资产导致的变动中的相应份额以外，其余转入当期投资收益)。</w:t>
              </w:r>
            </w:p>
            <w:p w14:paraId="587ED786" w14:textId="77777777" w:rsidR="00993314" w:rsidRDefault="00E76221">
              <w:pPr>
                <w:ind w:firstLineChars="200" w:firstLine="420"/>
                <w:rPr>
                  <w:szCs w:val="21"/>
                </w:rPr>
              </w:pPr>
              <w:r>
                <w:rPr>
                  <w:rFonts w:hint="eastAsia"/>
                  <w:szCs w:val="21"/>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w:t>
              </w:r>
              <w:r>
                <w:rPr>
                  <w:szCs w:val="21"/>
                </w:rPr>
                <w:t>(即，除了按照权益法核算的在被购买方重新计量设定受益计划净负债或净资产导致的变动中的相应份额以外，其余转为购买日所属当期投资收益)。</w:t>
              </w:r>
            </w:p>
          </w:sdtContent>
        </w:sdt>
      </w:sdtContent>
    </w:sdt>
    <w:p w14:paraId="151F18CF" w14:textId="77777777" w:rsidR="00993314" w:rsidRDefault="00993314">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14:paraId="65076A9B" w14:textId="77777777" w:rsidR="00993314" w:rsidRDefault="00E76221">
          <w:pPr>
            <w:pStyle w:val="3"/>
            <w:numPr>
              <w:ilvl w:val="0"/>
              <w:numId w:val="55"/>
            </w:numPr>
          </w:pPr>
          <w:r>
            <w:t>合并财务报表的编制方法</w:t>
          </w:r>
        </w:p>
        <w:sdt>
          <w:sdtPr>
            <w:rPr>
              <w:rFonts w:hint="eastAsia"/>
              <w:szCs w:val="21"/>
            </w:rPr>
            <w:alias w:val="是否适用：合并财务报表的编制方法[双击切换]"/>
            <w:tag w:val="_GBC_d8312ea572e647a59b796bf708b54713"/>
            <w:id w:val="113342161"/>
            <w:lock w:val="sdtLocked"/>
            <w:placeholder>
              <w:docPart w:val="GBC22222222222222222222222222222"/>
            </w:placeholder>
          </w:sdtPr>
          <w:sdtContent>
            <w:p w14:paraId="689198FE"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Content>
            <w:p w14:paraId="34A73C90" w14:textId="77777777" w:rsidR="00993314" w:rsidRDefault="00E76221">
              <w:pPr>
                <w:ind w:firstLineChars="200" w:firstLine="420"/>
                <w:rPr>
                  <w:szCs w:val="21"/>
                </w:rPr>
              </w:pPr>
              <w:r>
                <w:rPr>
                  <w:szCs w:val="21"/>
                </w:rPr>
                <w:t>(1)合并财务报表范围的确定原则</w:t>
              </w:r>
            </w:p>
            <w:p w14:paraId="0ECB368F" w14:textId="77777777" w:rsidR="00993314" w:rsidRDefault="00E76221">
              <w:pPr>
                <w:ind w:firstLineChars="200" w:firstLine="420"/>
                <w:rPr>
                  <w:szCs w:val="21"/>
                </w:rPr>
              </w:pPr>
              <w:r>
                <w:rPr>
                  <w:rFonts w:hint="eastAsia"/>
                  <w:szCs w:val="21"/>
                </w:rPr>
                <w:t>合并财务报表的合并范围以控制为基础予以确定。控制是指公司拥有对被投资方的权力，通过参与被投资方的相关活动而享有可变回报，并且有能力运用对被投资方的权力影响该回报金额。合并范围包括公司及全部子公司。子公司，是指被公司控制的主体。</w:t>
              </w:r>
            </w:p>
            <w:p w14:paraId="24F8C20D" w14:textId="77777777" w:rsidR="00993314" w:rsidRDefault="00E76221">
              <w:pPr>
                <w:ind w:firstLineChars="200" w:firstLine="420"/>
                <w:rPr>
                  <w:szCs w:val="21"/>
                </w:rPr>
              </w:pPr>
              <w:r>
                <w:rPr>
                  <w:rFonts w:hint="eastAsia"/>
                  <w:szCs w:val="21"/>
                </w:rPr>
                <w:t>一旦相关事实和情况的变化导致上述控制定义涉及的相关要素发生了变化，公司将进行重新评估。</w:t>
              </w:r>
            </w:p>
            <w:p w14:paraId="763925BD" w14:textId="77777777" w:rsidR="00993314" w:rsidRDefault="00E76221">
              <w:pPr>
                <w:rPr>
                  <w:szCs w:val="21"/>
                </w:rPr>
              </w:pPr>
              <w:r>
                <w:rPr>
                  <w:szCs w:val="21"/>
                </w:rPr>
                <w:t xml:space="preserve">    (2)合并财务报表编制的方法</w:t>
              </w:r>
            </w:p>
            <w:p w14:paraId="0969CCA2" w14:textId="77777777" w:rsidR="00993314" w:rsidRDefault="00E76221">
              <w:pPr>
                <w:ind w:firstLineChars="200" w:firstLine="420"/>
                <w:rPr>
                  <w:szCs w:val="21"/>
                </w:rPr>
              </w:pPr>
              <w:r>
                <w:rPr>
                  <w:rFonts w:hint="eastAsia"/>
                  <w:szCs w:val="21"/>
                </w:rPr>
                <w:t>从取得子公司的净资产和生产经营决策的实际控制权之日起，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其自合并当期期初至合并日的经营成果和现金流量已经适当地包括在合并利润表和合并现金流量表中，并且同时调整合并财务报表的对比数。</w:t>
              </w:r>
            </w:p>
            <w:p w14:paraId="3ADC17D4" w14:textId="77777777" w:rsidR="00993314" w:rsidRDefault="00E76221">
              <w:pPr>
                <w:ind w:firstLineChars="200" w:firstLine="420"/>
                <w:rPr>
                  <w:szCs w:val="21"/>
                </w:rPr>
              </w:pPr>
              <w:r>
                <w:rPr>
                  <w:rFonts w:hint="eastAsia"/>
                  <w:szCs w:val="21"/>
                </w:rPr>
                <w:t>在编制合并财务报表时，子公司与公司采用的会计政策或会计期间不一致的，按照公司的会计政策和会计期间对子公司财务报表进行必要的调整。对于非同一控制下企业合并取得的子公司，以购买日可辨认净资产公允价值为基础对其财务报表进行调整。</w:t>
              </w:r>
            </w:p>
            <w:p w14:paraId="288AE39A" w14:textId="77777777" w:rsidR="00993314" w:rsidRDefault="00E76221">
              <w:pPr>
                <w:ind w:firstLineChars="200" w:firstLine="420"/>
                <w:rPr>
                  <w:szCs w:val="21"/>
                </w:rPr>
              </w:pPr>
              <w:r>
                <w:rPr>
                  <w:rFonts w:hint="eastAsia"/>
                  <w:szCs w:val="21"/>
                </w:rPr>
                <w:t>公司内所有重大往来余额、交易及未实现利润在合并财务报表编制时予以抵销。</w:t>
              </w:r>
            </w:p>
            <w:p w14:paraId="734A5EA3" w14:textId="77777777" w:rsidR="00993314" w:rsidRDefault="00E76221">
              <w:pPr>
                <w:ind w:firstLineChars="200" w:firstLine="420"/>
                <w:rPr>
                  <w:szCs w:val="21"/>
                </w:rPr>
              </w:pPr>
              <w:r>
                <w:rPr>
                  <w:rFonts w:hint="eastAsia"/>
                  <w:szCs w:val="21"/>
                </w:rPr>
                <w:t>子公司的股东权益及当期净损益中不属于公司所拥有的部分分别作为少数股东权益及少数股东损益在合并财务报表中股东权益及净利润项下单独列示。子公司当期净损益中属于少数股东权益的份额，在合并利润表中净利润项目下以“少数股东损益”项目列示。少数股东分担的子公司的亏损超过了少数股东在该子公司期初股东权益中所享有的份额，仍冲减少数股东权益。</w:t>
              </w:r>
            </w:p>
            <w:p w14:paraId="071D8F4D" w14:textId="77777777" w:rsidR="00993314" w:rsidRDefault="00E76221">
              <w:pPr>
                <w:ind w:firstLineChars="200" w:firstLine="420"/>
                <w:rPr>
                  <w:szCs w:val="21"/>
                </w:rPr>
              </w:pPr>
              <w:r>
                <w:rPr>
                  <w:rFonts w:hint="eastAsia"/>
                  <w:szCs w:val="21"/>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w:t>
              </w:r>
              <w:r>
                <w:rPr>
                  <w:rFonts w:hint="eastAsia"/>
                  <w:szCs w:val="21"/>
                </w:rPr>
                <w:lastRenderedPageBreak/>
                <w:t>失控制权当期的投资收益。与原有子公司股权投资相关的其他综合收益，在丧失控制权时采用与被购买方直接处置相关资产或负债相同的基础进行会计处理</w:t>
              </w:r>
              <w:r>
                <w:rPr>
                  <w:szCs w:val="21"/>
                </w:rPr>
                <w:t>(即，除了在该原有子公司重新计量设定受益计划净负债或净资产导致的变动以外，其余一并转为当期投资收益)。其后，对该部分剩余股权按照</w:t>
              </w:r>
              <w:r>
                <w:rPr>
                  <w:rFonts w:hint="eastAsia"/>
                  <w:szCs w:val="21"/>
                </w:rPr>
                <w:t>《企业会计准则第</w:t>
              </w:r>
              <w:r>
                <w:rPr>
                  <w:szCs w:val="21"/>
                </w:rPr>
                <w:t>2号—长期股权投资》或《企业会计准则第22号—金融工具确认和计量》等相关规定进行后续计量，详见本附注五、21“长期股权投资”或本附注五、10“金融工具”。</w:t>
              </w:r>
            </w:p>
            <w:p w14:paraId="140F28A9" w14:textId="77777777" w:rsidR="00993314" w:rsidRDefault="00E76221">
              <w:pPr>
                <w:ind w:firstLineChars="200" w:firstLine="420"/>
                <w:rPr>
                  <w:szCs w:val="21"/>
                </w:rPr>
              </w:pPr>
              <w:r>
                <w:rPr>
                  <w:rFonts w:hint="eastAsia"/>
                  <w:szCs w:val="21"/>
                </w:rPr>
                <w:t>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对其中的每一项交易视情况分别按照“不丧失控制权的情况下部分处置对子公司的长期股权投资和“因处置部分股权投资或其他原因丧失了对原有子公司的控制权”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sdtContent>
    </w:sdt>
    <w:p w14:paraId="24978AE7" w14:textId="77777777" w:rsidR="00993314" w:rsidRDefault="00993314">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14:paraId="64B87989" w14:textId="77777777" w:rsidR="00993314" w:rsidRDefault="00E76221">
          <w:pPr>
            <w:pStyle w:val="3"/>
            <w:numPr>
              <w:ilvl w:val="0"/>
              <w:numId w:val="55"/>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e5a2f4bbc77f437e880fdd380b417236"/>
            <w:id w:val="-1331440792"/>
            <w:lock w:val="sdtLocked"/>
            <w:placeholder>
              <w:docPart w:val="GBC22222222222222222222222222222"/>
            </w:placeholder>
          </w:sdtPr>
          <w:sdtContent>
            <w:p w14:paraId="141B70C3"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营安排分类及共同经营会计处理方法"/>
            <w:tag w:val="_GBC_cf67ede4230c4056b34792c6a0db55e2"/>
            <w:id w:val="2005704059"/>
            <w:lock w:val="sdtLocked"/>
            <w:placeholder>
              <w:docPart w:val="GBC22222222222222222222222222222"/>
            </w:placeholder>
          </w:sdtPr>
          <w:sdtContent>
            <w:p w14:paraId="7BC1A335" w14:textId="77777777" w:rsidR="00993314" w:rsidRDefault="00E76221">
              <w:pPr>
                <w:ind w:firstLineChars="200" w:firstLine="420"/>
              </w:pPr>
              <w:r>
                <w:rPr>
                  <w:rFonts w:hint="eastAsia"/>
                </w:rPr>
                <w:t>合营安排，是指一项由两个或两个以上的参与方共同控制的安排。公司根据在合营安排中享有的权利和承担的义务，将合营安排分为共同经营和合营企业。共同经营，是指公司享有该安排相关资产且承担该安排相关负债的合营安排。合营企业，是指公司仅对该安排的净资产享有权利的合营安排。</w:t>
              </w:r>
            </w:p>
            <w:p w14:paraId="4E9F1533" w14:textId="77777777" w:rsidR="00993314" w:rsidRDefault="00E76221">
              <w:pPr>
                <w:ind w:firstLineChars="200" w:firstLine="420"/>
              </w:pPr>
              <w:r>
                <w:rPr>
                  <w:rFonts w:hint="eastAsia"/>
                </w:rPr>
                <w:t>公司对合营企业的投资采用权益法核算，按照本附注五、</w:t>
              </w:r>
              <w:r>
                <w:t>21“长期股权投资”中所述的会计政策处理。</w:t>
              </w:r>
            </w:p>
            <w:p w14:paraId="47FD2390" w14:textId="77777777" w:rsidR="00993314" w:rsidRDefault="00E76221">
              <w:pPr>
                <w:ind w:firstLineChars="200" w:firstLine="420"/>
              </w:pPr>
              <w:r>
                <w:rPr>
                  <w:rFonts w:hint="eastAsia"/>
                </w:rPr>
                <w:t>公司作为合营方对共同经营，确认公司单独持有的资产、单独所承担的负债，以及按公司份额确认共同持有的资产和共同承担的负债；确认出售公司享有的共同经营产出份额所产生的收入；按公司份额确认共同经营因出售产出所产生的收入；确认公司单独所发生的费用，以及按公司份额确认共同经营发生的费用。</w:t>
              </w:r>
            </w:p>
            <w:p w14:paraId="554A2394" w14:textId="77777777" w:rsidR="00993314" w:rsidRDefault="00E76221">
              <w:pPr>
                <w:ind w:firstLineChars="200" w:firstLine="420"/>
                <w:rPr>
                  <w:b/>
                  <w:bCs/>
                  <w:szCs w:val="21"/>
                </w:rPr>
              </w:pPr>
              <w:r>
                <w:rPr>
                  <w:rFonts w:hint="eastAsia"/>
                </w:rPr>
                <w:t>当公司作为合营方向共同经营投出或出售资产</w:t>
              </w:r>
              <w:r>
                <w:t>(该资产不构成业务，下同)、或者自共同经营购买资产时，在该等资产出售给第三方之前，公司仅确认因该交易产生的损益中归属于共同经营其他参与方的部分。该等资产发生符合《企业会计准则第8号—资产减值》等规定的资产减值损失的，对于由公司向共同经营投出或出售资产的情况，公司全额确认该损失；对于公司自共同经营购买资产的情况，公司按承担的份额确认该损失。</w:t>
              </w:r>
            </w:p>
          </w:sdtContent>
        </w:sdt>
      </w:sdtContent>
    </w:sdt>
    <w:p w14:paraId="1843BD8F" w14:textId="77777777" w:rsidR="00993314" w:rsidRDefault="00993314"/>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14:paraId="79CBD3CA" w14:textId="77777777" w:rsidR="00993314" w:rsidRDefault="00E76221">
          <w:pPr>
            <w:pStyle w:val="3"/>
            <w:numPr>
              <w:ilvl w:val="0"/>
              <w:numId w:val="55"/>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Content>
            <w:p w14:paraId="1B88D91B" w14:textId="77777777" w:rsidR="00993314" w:rsidRDefault="00E76221">
              <w:pPr>
                <w:ind w:firstLineChars="200" w:firstLine="420"/>
                <w:rPr>
                  <w:szCs w:val="21"/>
                </w:rPr>
              </w:pPr>
              <w:r>
                <w:rPr>
                  <w:rFonts w:hint="eastAsia"/>
                  <w:szCs w:val="21"/>
                </w:rPr>
                <w:t>公司现金及现金等价物包括库存现金、可以随时用于支付的存款以及公司持有的期限短(一般为从购买日起三个月内到期)、流动性强、易于转换为已知金额现金、价值变动风险很小的投资。</w:t>
              </w:r>
            </w:p>
          </w:sdtContent>
        </w:sdt>
      </w:sdtContent>
    </w:sdt>
    <w:p w14:paraId="6BFDA9DC" w14:textId="77777777" w:rsidR="00993314" w:rsidRDefault="00993314">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14:paraId="7D6A60F1" w14:textId="77777777" w:rsidR="00993314" w:rsidRDefault="00E76221">
          <w:pPr>
            <w:pStyle w:val="3"/>
            <w:numPr>
              <w:ilvl w:val="0"/>
              <w:numId w:val="55"/>
            </w:numPr>
          </w:pPr>
          <w:r>
            <w:t>外币业务和外币报表折算</w:t>
          </w:r>
        </w:p>
        <w:sdt>
          <w:sdtPr>
            <w:rPr>
              <w:rFonts w:hint="eastAsia"/>
              <w:szCs w:val="21"/>
            </w:rPr>
            <w:alias w:val="是否适用：外币业务和外币报表折算[双击切换]"/>
            <w:tag w:val="_GBC_9c9def5a1d2241b5a3ee696d03433778"/>
            <w:id w:val="-1081132740"/>
            <w:lock w:val="sdtLocked"/>
            <w:placeholder>
              <w:docPart w:val="GBC22222222222222222222222222222"/>
            </w:placeholder>
          </w:sdtPr>
          <w:sdtContent>
            <w:p w14:paraId="7515FFD9"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Content>
            <w:p w14:paraId="6805233D" w14:textId="77777777" w:rsidR="00993314" w:rsidRDefault="00E76221">
              <w:pPr>
                <w:ind w:firstLineChars="200" w:firstLine="420"/>
                <w:rPr>
                  <w:szCs w:val="21"/>
                </w:rPr>
              </w:pPr>
              <w:r>
                <w:rPr>
                  <w:szCs w:val="21"/>
                </w:rPr>
                <w:t>(1)外币交易的折算方法</w:t>
              </w:r>
            </w:p>
            <w:p w14:paraId="2825BB4C" w14:textId="77777777" w:rsidR="00993314" w:rsidRDefault="00E76221">
              <w:pPr>
                <w:ind w:firstLineChars="200" w:firstLine="420"/>
                <w:rPr>
                  <w:szCs w:val="21"/>
                </w:rPr>
              </w:pPr>
              <w:r>
                <w:rPr>
                  <w:rFonts w:hint="eastAsia"/>
                  <w:szCs w:val="21"/>
                </w:rPr>
                <w:t>公司发生的外币交易在初始确认时，按交易日的即期汇率</w:t>
              </w:r>
              <w:r>
                <w:rPr>
                  <w:szCs w:val="21"/>
                </w:rPr>
                <w:t>(通常指中国人民银行公布的当日外汇牌价的中间价，下同)折算为记账本位币金额，但公司发生的外币兑换业务或涉及外币兑换的交易事项，按照实际采用的汇率折算为记账本位币金额。</w:t>
              </w:r>
            </w:p>
            <w:p w14:paraId="4A8F07CF" w14:textId="77777777" w:rsidR="00993314" w:rsidRDefault="00E76221">
              <w:pPr>
                <w:ind w:firstLineChars="200" w:firstLine="420"/>
                <w:rPr>
                  <w:szCs w:val="21"/>
                </w:rPr>
              </w:pPr>
              <w:r>
                <w:rPr>
                  <w:szCs w:val="21"/>
                </w:rPr>
                <w:t>(2)对于外币货币性项目和外币非货币性项目的折算方法</w:t>
              </w:r>
            </w:p>
            <w:p w14:paraId="6C2B68B0" w14:textId="77777777" w:rsidR="00993314" w:rsidRDefault="00E76221">
              <w:pPr>
                <w:ind w:firstLineChars="200" w:firstLine="420"/>
                <w:rPr>
                  <w:szCs w:val="21"/>
                </w:rPr>
              </w:pPr>
              <w:r>
                <w:rPr>
                  <w:rFonts w:hint="eastAsia"/>
                  <w:szCs w:val="21"/>
                </w:rPr>
                <w:t>资产负债表日，对于外币货币性项目采用资产负债表日即期汇率折算，由此产生的汇兑差额，除：属于与购建符合资本化条件的资产相关的外币专门借款产生的汇兑差额按照借款费用资本化</w:t>
              </w:r>
              <w:r>
                <w:rPr>
                  <w:rFonts w:hint="eastAsia"/>
                  <w:szCs w:val="21"/>
                </w:rPr>
                <w:lastRenderedPageBreak/>
                <w:t>的原则处理；以及可供出售的外币货币性项目除摊余成本之外的其他账面余额变动产生的汇兑差额计入其他综合收益之外，均计入当期损益。</w:t>
              </w:r>
            </w:p>
            <w:p w14:paraId="585C15A2" w14:textId="77777777" w:rsidR="00993314" w:rsidRDefault="00E76221">
              <w:pPr>
                <w:ind w:firstLineChars="200" w:firstLine="420"/>
                <w:rPr>
                  <w:szCs w:val="21"/>
                </w:rPr>
              </w:pPr>
              <w:r>
                <w:rPr>
                  <w:rFonts w:hint="eastAsia"/>
                  <w:szCs w:val="21"/>
                </w:rPr>
                <w:t>编制合并财务报表涉及境外经营的，如有实质上构成对境外经营净投资的外币货币性项目，因汇率变动而产生的汇兑差额，计入其他综合收益；处置境外经营时，转入处置当期损益。</w:t>
              </w:r>
            </w:p>
            <w:p w14:paraId="5FB6BEB1" w14:textId="77777777" w:rsidR="00993314" w:rsidRDefault="00E76221">
              <w:pPr>
                <w:ind w:firstLineChars="200" w:firstLine="420"/>
                <w:rPr>
                  <w:szCs w:val="21"/>
                </w:rPr>
              </w:pPr>
              <w:r>
                <w:rPr>
                  <w:rFonts w:hint="eastAsia"/>
                  <w:szCs w:val="21"/>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w:t>
              </w:r>
              <w:r>
                <w:rPr>
                  <w:szCs w:val="21"/>
                </w:rPr>
                <w:t>(含汇率变动)处理，计入当期损益或确认为其他综合收益。</w:t>
              </w:r>
            </w:p>
            <w:p w14:paraId="00BE7A26" w14:textId="77777777" w:rsidR="00993314" w:rsidRDefault="00E76221">
              <w:pPr>
                <w:ind w:firstLineChars="200" w:firstLine="420"/>
                <w:rPr>
                  <w:szCs w:val="21"/>
                </w:rPr>
              </w:pPr>
              <w:r>
                <w:rPr>
                  <w:szCs w:val="21"/>
                </w:rPr>
                <w:t>(3)外币财务报表的折算方法</w:t>
              </w:r>
            </w:p>
            <w:p w14:paraId="2660C239" w14:textId="77777777" w:rsidR="00993314" w:rsidRDefault="00E76221">
              <w:pPr>
                <w:ind w:firstLineChars="200" w:firstLine="420"/>
                <w:rPr>
                  <w:szCs w:val="21"/>
                </w:rPr>
              </w:pPr>
              <w:r>
                <w:rPr>
                  <w:rFonts w:hint="eastAsia"/>
                  <w:szCs w:val="21"/>
                </w:rPr>
                <w:t>编制合并财务报表涉及境外经营的，如有实质上构成对境外经营净投资的外币货币性项目，因汇率变动而产生的汇兑差额，作为“外币报表折算差额”确认为其他综合收益；处置境外经营时，计入处置当期损益。</w:t>
              </w:r>
            </w:p>
            <w:p w14:paraId="6907C3F2" w14:textId="77777777" w:rsidR="00993314" w:rsidRDefault="00E76221">
              <w:pPr>
                <w:ind w:firstLineChars="200" w:firstLine="420"/>
                <w:rPr>
                  <w:szCs w:val="21"/>
                </w:rPr>
              </w:pPr>
              <w:r>
                <w:rPr>
                  <w:rFonts w:hint="eastAsia"/>
                  <w:szCs w:val="21"/>
                </w:rPr>
                <w:t>境外经营的外币财务报表按以下方法折算为人民币报表：资产负债表中的资产和负债项目，采用资产负债表日的即期汇率折算；股东权益类项目除“未分配利润”项目外，其他项目采用发生时的即期汇率折算。利润表中的收入和费用项目，采用交易发生日的当期平均汇率折算。年初未分配利润为上一年折算后的年末未分配利润；年末未分配利润按折算后的利润分配各项目计算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14:paraId="69F50BF1" w14:textId="77777777" w:rsidR="00993314" w:rsidRDefault="00E76221">
              <w:pPr>
                <w:ind w:firstLineChars="200" w:firstLine="420"/>
                <w:rPr>
                  <w:szCs w:val="21"/>
                </w:rPr>
              </w:pPr>
              <w:r>
                <w:rPr>
                  <w:rFonts w:hint="eastAsia"/>
                  <w:szCs w:val="21"/>
                </w:rPr>
                <w:t>外币现金流量以及境外子公司的现金流量，采用现金流量发生日的当期平均汇率折算。汇率变动对现金的影响额作为调节项目，在现金流量表中单独列报。</w:t>
              </w:r>
            </w:p>
            <w:p w14:paraId="78D809CB" w14:textId="77777777" w:rsidR="00993314" w:rsidRDefault="00E76221">
              <w:pPr>
                <w:ind w:firstLineChars="200" w:firstLine="420"/>
                <w:rPr>
                  <w:szCs w:val="21"/>
                </w:rPr>
              </w:pPr>
              <w:r>
                <w:rPr>
                  <w:rFonts w:hint="eastAsia"/>
                  <w:szCs w:val="21"/>
                </w:rPr>
                <w:t>年初数和上年实际数按照上年财务报表折算后的数额列示。</w:t>
              </w:r>
            </w:p>
            <w:p w14:paraId="12FCAA82" w14:textId="77777777" w:rsidR="00993314" w:rsidRDefault="00E76221">
              <w:pPr>
                <w:ind w:firstLineChars="200" w:firstLine="420"/>
                <w:rPr>
                  <w:szCs w:val="21"/>
                </w:rPr>
              </w:pPr>
              <w:r>
                <w:rPr>
                  <w:rFonts w:hint="eastAsia"/>
                  <w:szCs w:val="21"/>
                </w:rPr>
                <w:t>在处置公司在境外经营的全部所有者权益或因处置部分股权投资或其他原因丧失了对境外经营控制权时，将资产负债表中所有者权益项目下列示的、与该境外经营相关的归属于母公司所有者权益的外币报表折算差额，全部转入处置当期损益。</w:t>
              </w:r>
            </w:p>
            <w:p w14:paraId="0225F726" w14:textId="77777777" w:rsidR="00993314" w:rsidRDefault="00E76221">
              <w:pPr>
                <w:ind w:firstLineChars="200" w:firstLine="420"/>
                <w:rPr>
                  <w:rFonts w:cs="Times New Roman"/>
                  <w:kern w:val="2"/>
                  <w:szCs w:val="21"/>
                </w:rPr>
              </w:pPr>
              <w:r>
                <w:rPr>
                  <w:rFonts w:hint="eastAsia"/>
                  <w:szCs w:val="21"/>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sdtContent>
        </w:sdt>
      </w:sdtContent>
    </w:sdt>
    <w:p w14:paraId="05872FF2" w14:textId="77777777" w:rsidR="00993314" w:rsidRDefault="00993314">
      <w:pPr>
        <w:rPr>
          <w:szCs w:val="21"/>
        </w:rPr>
      </w:pPr>
    </w:p>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14:paraId="2E4700CD" w14:textId="77777777" w:rsidR="00993314" w:rsidRDefault="00E76221">
          <w:pPr>
            <w:pStyle w:val="3"/>
            <w:numPr>
              <w:ilvl w:val="0"/>
              <w:numId w:val="55"/>
            </w:numPr>
          </w:pPr>
          <w:r>
            <w:t>金融工具</w:t>
          </w:r>
        </w:p>
        <w:sdt>
          <w:sdtPr>
            <w:rPr>
              <w:rFonts w:hint="eastAsia"/>
              <w:szCs w:val="21"/>
            </w:rPr>
            <w:alias w:val="是否适用：金融工具_重要会计政策和估计[双击切换]"/>
            <w:tag w:val="_GBC_1537cea503f244c2af870a2a0d5fd7a9"/>
            <w:id w:val="-336768443"/>
            <w:lock w:val="sdtLocked"/>
            <w:placeholder>
              <w:docPart w:val="GBC22222222222222222222222222222"/>
            </w:placeholder>
          </w:sdtPr>
          <w:sdtContent>
            <w:p w14:paraId="74F6978B"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Content>
            <w:p w14:paraId="3320B3B5" w14:textId="77777777" w:rsidR="00993314" w:rsidRDefault="00E76221">
              <w:pPr>
                <w:ind w:firstLineChars="200" w:firstLine="420"/>
                <w:rPr>
                  <w:szCs w:val="21"/>
                </w:rPr>
              </w:pPr>
              <w:r>
                <w:rPr>
                  <w:rFonts w:hint="eastAsia"/>
                  <w:szCs w:val="21"/>
                </w:rPr>
                <w:t>在公司成为金融工具合同的一方时确认一项金融资产或金融负债。</w:t>
              </w:r>
            </w:p>
            <w:p w14:paraId="089B00E5" w14:textId="77777777" w:rsidR="00993314" w:rsidRDefault="00E76221">
              <w:pPr>
                <w:ind w:firstLineChars="200" w:firstLine="420"/>
                <w:rPr>
                  <w:szCs w:val="21"/>
                </w:rPr>
              </w:pPr>
              <w:r>
                <w:rPr>
                  <w:szCs w:val="21"/>
                </w:rPr>
                <w:t>(1)金融资产的分类、确认和计量</w:t>
              </w:r>
            </w:p>
            <w:p w14:paraId="3D7E1860" w14:textId="77777777" w:rsidR="00993314" w:rsidRDefault="00E76221">
              <w:pPr>
                <w:ind w:firstLineChars="200" w:firstLine="420"/>
                <w:rPr>
                  <w:szCs w:val="21"/>
                </w:rPr>
              </w:pPr>
              <w:r>
                <w:rPr>
                  <w:rFonts w:hint="eastAsia"/>
                  <w:szCs w:val="21"/>
                </w:rPr>
                <w:t>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14:paraId="2979E3C8" w14:textId="77777777" w:rsidR="00993314" w:rsidRDefault="00E76221">
              <w:pPr>
                <w:ind w:firstLineChars="200" w:firstLine="420"/>
                <w:rPr>
                  <w:szCs w:val="21"/>
                </w:rPr>
              </w:pPr>
              <w:r>
                <w:rPr>
                  <w:rFonts w:hint="eastAsia"/>
                  <w:szCs w:val="21"/>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公司按照预期有权收取的对价金额作为初始确认金额。</w:t>
              </w:r>
            </w:p>
            <w:p w14:paraId="44243F61" w14:textId="77777777" w:rsidR="00993314" w:rsidRDefault="00E76221">
              <w:pPr>
                <w:ind w:firstLineChars="200" w:firstLine="420"/>
                <w:rPr>
                  <w:szCs w:val="21"/>
                </w:rPr>
              </w:pPr>
              <w:r>
                <w:rPr>
                  <w:rFonts w:hint="eastAsia"/>
                  <w:szCs w:val="21"/>
                </w:rPr>
                <w:t>①</w:t>
              </w:r>
              <w:r>
                <w:rPr>
                  <w:szCs w:val="21"/>
                </w:rPr>
                <w:tab/>
                <w:t>以摊余成本计量的金融资产</w:t>
              </w:r>
            </w:p>
            <w:p w14:paraId="3DA05045" w14:textId="77777777" w:rsidR="00993314" w:rsidRDefault="00E76221">
              <w:pPr>
                <w:ind w:firstLineChars="200" w:firstLine="420"/>
                <w:rPr>
                  <w:szCs w:val="21"/>
                </w:rPr>
              </w:pPr>
              <w:r>
                <w:rPr>
                  <w:rFonts w:hint="eastAsia"/>
                  <w:szCs w:val="21"/>
                </w:rPr>
                <w:t>公司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公司对于此类金融资产，采用实际利率法，按照摊余成本进行后续计量，其摊销或减值产生的利得或损失，计入当期损益。</w:t>
              </w:r>
            </w:p>
            <w:p w14:paraId="4A342D59" w14:textId="77777777" w:rsidR="00993314" w:rsidRDefault="00E76221">
              <w:pPr>
                <w:ind w:firstLineChars="200" w:firstLine="420"/>
                <w:rPr>
                  <w:szCs w:val="21"/>
                </w:rPr>
              </w:pPr>
              <w:r>
                <w:rPr>
                  <w:rFonts w:hint="eastAsia"/>
                  <w:szCs w:val="21"/>
                </w:rPr>
                <w:t>②</w:t>
              </w:r>
              <w:r>
                <w:rPr>
                  <w:szCs w:val="21"/>
                </w:rPr>
                <w:tab/>
                <w:t>以公允价值计量且其变动计入其他综合收益的金融资产</w:t>
              </w:r>
            </w:p>
            <w:p w14:paraId="4EBC97B5" w14:textId="77777777" w:rsidR="00993314" w:rsidRDefault="00E76221">
              <w:pPr>
                <w:ind w:firstLineChars="200" w:firstLine="420"/>
                <w:rPr>
                  <w:szCs w:val="21"/>
                </w:rPr>
              </w:pPr>
              <w:r>
                <w:rPr>
                  <w:rFonts w:hint="eastAsia"/>
                  <w:szCs w:val="21"/>
                </w:rPr>
                <w:t>公司管理此类金融资产的业务模式为既以收取合同现金流量为目标又以出售为目标，且此类金融资产的合同现金流量特征与基本借贷安排相一致。公司对此类金融资产按照公允价值计量且</w:t>
              </w:r>
              <w:r>
                <w:rPr>
                  <w:rFonts w:hint="eastAsia"/>
                  <w:szCs w:val="21"/>
                </w:rPr>
                <w:lastRenderedPageBreak/>
                <w:t>其变动计入其他综合收益，但减值损失或利得、汇兑损益和按照实际利率法计算的利息收入计入当期损益。</w:t>
              </w:r>
            </w:p>
            <w:p w14:paraId="3414D591" w14:textId="77777777" w:rsidR="00993314" w:rsidRDefault="00E76221">
              <w:pPr>
                <w:ind w:firstLineChars="200" w:firstLine="420"/>
                <w:rPr>
                  <w:szCs w:val="21"/>
                </w:rPr>
              </w:pPr>
              <w:r>
                <w:rPr>
                  <w:rFonts w:hint="eastAsia"/>
                  <w:szCs w:val="21"/>
                </w:rPr>
                <w:t>此外，公司将部分非交易性权益工具投资指定为以公允价值计量且其变动计入其他综合收益的金融资产。公司将该类金融资产的相关股利收入计入当期损益，公允价值变动计入其他综合收益。当该金融资产终止确认时，之前计入其他综合收益的累计利得或损失将从其他综合收益转入留存收益，不计入当期损益。</w:t>
              </w:r>
            </w:p>
            <w:p w14:paraId="1E51FB36" w14:textId="77777777" w:rsidR="00993314" w:rsidRDefault="00E76221">
              <w:pPr>
                <w:ind w:firstLineChars="200" w:firstLine="420"/>
                <w:rPr>
                  <w:szCs w:val="21"/>
                </w:rPr>
              </w:pPr>
              <w:r>
                <w:rPr>
                  <w:rFonts w:hint="eastAsia"/>
                  <w:szCs w:val="21"/>
                </w:rPr>
                <w:t>③</w:t>
              </w:r>
              <w:r>
                <w:rPr>
                  <w:szCs w:val="21"/>
                </w:rPr>
                <w:tab/>
                <w:t>以公允价值计量且其变动计入当期损益的金融资产</w:t>
              </w:r>
            </w:p>
            <w:p w14:paraId="4A1F10CC" w14:textId="77777777" w:rsidR="00993314" w:rsidRDefault="00E76221">
              <w:pPr>
                <w:ind w:firstLineChars="200" w:firstLine="420"/>
                <w:rPr>
                  <w:szCs w:val="21"/>
                </w:rPr>
              </w:pPr>
              <w:r>
                <w:rPr>
                  <w:rFonts w:hint="eastAsia"/>
                  <w:szCs w:val="21"/>
                </w:rPr>
                <w:t>公司将上述以摊余成本计量的金融资产和以公允价值计量且其变动计入其他综合收益的金融资产之外的金融资产，分类为以公允价值计量且其变动计入当期损益的金融资产。此外，在初始确认时，公司为了消除或显著减少会计错配，将部分金融资产指定为以公允价值计量且其变动计入当期损益的金融资产。对于此类金融资产，公司采用公允价值进行后续计量，公允价值变动计入当期损益。</w:t>
              </w:r>
            </w:p>
            <w:p w14:paraId="24D43535" w14:textId="77777777" w:rsidR="00993314" w:rsidRDefault="00E76221">
              <w:pPr>
                <w:ind w:firstLineChars="200" w:firstLine="420"/>
                <w:rPr>
                  <w:szCs w:val="21"/>
                </w:rPr>
              </w:pPr>
              <w:r>
                <w:rPr>
                  <w:szCs w:val="21"/>
                </w:rPr>
                <w:t>(2)金融负债的分类、确认和计量</w:t>
              </w:r>
            </w:p>
            <w:p w14:paraId="7C09F696" w14:textId="77777777" w:rsidR="00993314" w:rsidRDefault="00E76221">
              <w:pPr>
                <w:ind w:firstLineChars="200" w:firstLine="420"/>
                <w:rPr>
                  <w:szCs w:val="21"/>
                </w:rPr>
              </w:pPr>
              <w:r>
                <w:rPr>
                  <w:rFonts w:hint="eastAsia"/>
                  <w:szCs w:val="21"/>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14:paraId="2545CB82" w14:textId="77777777" w:rsidR="00993314" w:rsidRDefault="00E76221">
              <w:pPr>
                <w:ind w:firstLineChars="200" w:firstLine="420"/>
                <w:rPr>
                  <w:szCs w:val="21"/>
                </w:rPr>
              </w:pPr>
              <w:r>
                <w:rPr>
                  <w:rFonts w:hint="eastAsia"/>
                  <w:szCs w:val="21"/>
                </w:rPr>
                <w:t>①以公允价值计量且其变动计入当期损益的金融负债</w:t>
              </w:r>
            </w:p>
            <w:p w14:paraId="019D0D2D" w14:textId="77777777" w:rsidR="00993314" w:rsidRDefault="00E76221">
              <w:pPr>
                <w:ind w:firstLineChars="200" w:firstLine="420"/>
                <w:rPr>
                  <w:szCs w:val="21"/>
                </w:rPr>
              </w:pPr>
              <w:r>
                <w:rPr>
                  <w:rFonts w:hint="eastAsia"/>
                  <w:szCs w:val="21"/>
                </w:rPr>
                <w:t>以公允价值计量且其变动计入当期损益的金融负债，包括交易性金融负债</w:t>
              </w:r>
              <w:r>
                <w:rPr>
                  <w:szCs w:val="21"/>
                </w:rPr>
                <w:t>(含属于金融负债的衍生工具)和初始确认时指定为以公允价值计量且其变动计入当期损益的金融负债。</w:t>
              </w:r>
            </w:p>
            <w:p w14:paraId="010F2DC0" w14:textId="77777777" w:rsidR="00993314" w:rsidRDefault="00E76221">
              <w:pPr>
                <w:ind w:firstLineChars="200" w:firstLine="420"/>
                <w:rPr>
                  <w:szCs w:val="21"/>
                </w:rPr>
              </w:pPr>
              <w:r>
                <w:rPr>
                  <w:rFonts w:hint="eastAsia"/>
                  <w:szCs w:val="21"/>
                </w:rPr>
                <w:t>交易性金融负债</w:t>
              </w:r>
              <w:r>
                <w:rPr>
                  <w:szCs w:val="21"/>
                </w:rPr>
                <w:t>(含属于金融负债的衍生工具)，按照公允价值进行后续计量，除与套期会计有关外，公允价值变动计入当期损益。</w:t>
              </w:r>
            </w:p>
            <w:p w14:paraId="3E5ACD48" w14:textId="77777777" w:rsidR="00993314" w:rsidRDefault="00E76221">
              <w:pPr>
                <w:ind w:firstLineChars="200" w:firstLine="420"/>
                <w:rPr>
                  <w:szCs w:val="21"/>
                </w:rPr>
              </w:pPr>
              <w:r>
                <w:rPr>
                  <w:rFonts w:hint="eastAsia"/>
                  <w:szCs w:val="21"/>
                </w:rPr>
                <w:t>被指定为以公允价值计量且其变动计入当期损益的金融负债，该负债由公司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公司将该金融负债的全部利得或损失</w:t>
              </w:r>
              <w:r>
                <w:rPr>
                  <w:szCs w:val="21"/>
                </w:rPr>
                <w:t>(包括企业自身信用风险变动的影响金额)计入当期损益。</w:t>
              </w:r>
            </w:p>
            <w:p w14:paraId="3C8220C7" w14:textId="77777777" w:rsidR="00993314" w:rsidRDefault="00E76221">
              <w:pPr>
                <w:ind w:firstLineChars="200" w:firstLine="420"/>
                <w:rPr>
                  <w:szCs w:val="21"/>
                </w:rPr>
              </w:pPr>
              <w:r>
                <w:rPr>
                  <w:rFonts w:hint="eastAsia"/>
                  <w:szCs w:val="21"/>
                </w:rPr>
                <w:t>②其他金融负债</w:t>
              </w:r>
            </w:p>
            <w:p w14:paraId="673046CF" w14:textId="77777777" w:rsidR="00993314" w:rsidRDefault="00E76221">
              <w:pPr>
                <w:ind w:firstLineChars="200" w:firstLine="420"/>
                <w:rPr>
                  <w:szCs w:val="21"/>
                </w:rPr>
              </w:pPr>
              <w:r>
                <w:rPr>
                  <w:rFonts w:hint="eastAsia"/>
                  <w:szCs w:val="21"/>
                </w:rPr>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14:paraId="42196F35" w14:textId="77777777" w:rsidR="00993314" w:rsidRDefault="00E76221">
              <w:pPr>
                <w:ind w:firstLineChars="200" w:firstLine="420"/>
                <w:rPr>
                  <w:szCs w:val="21"/>
                </w:rPr>
              </w:pPr>
              <w:r>
                <w:rPr>
                  <w:szCs w:val="21"/>
                </w:rPr>
                <w:t>(3)金融资产转移的确认依据和计量方法</w:t>
              </w:r>
            </w:p>
            <w:p w14:paraId="64CC0F55" w14:textId="77777777" w:rsidR="00993314" w:rsidRDefault="00E76221">
              <w:pPr>
                <w:ind w:firstLineChars="200" w:firstLine="420"/>
                <w:rPr>
                  <w:szCs w:val="21"/>
                </w:rPr>
              </w:pPr>
              <w:r>
                <w:rPr>
                  <w:rFonts w:hint="eastAsia"/>
                  <w:szCs w:val="21"/>
                </w:rPr>
                <w:t>满足下列条件之一的金融资产，予以终止确认：①收取该金融资产现金流量的合同权利终止；②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14:paraId="037509DF" w14:textId="77777777" w:rsidR="00993314" w:rsidRDefault="00E76221">
              <w:pPr>
                <w:ind w:firstLineChars="200" w:firstLine="420"/>
                <w:rPr>
                  <w:szCs w:val="21"/>
                </w:rPr>
              </w:pPr>
              <w:r>
                <w:rPr>
                  <w:rFonts w:hint="eastAsia"/>
                  <w:szCs w:val="21"/>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14:paraId="3C086942" w14:textId="77777777" w:rsidR="00993314" w:rsidRDefault="00E76221">
              <w:pPr>
                <w:ind w:firstLineChars="200" w:firstLine="420"/>
                <w:rPr>
                  <w:szCs w:val="21"/>
                </w:rPr>
              </w:pPr>
              <w:r>
                <w:rPr>
                  <w:rFonts w:hint="eastAsia"/>
                  <w:szCs w:val="21"/>
                </w:rPr>
                <w:t>金融资产整体转移满足终止确认条件的，将所转移金融资产的账面价值及因转移而收到的对价与原计入其他综合收益的公允价值变动累计额之和的差额计入当期损益。</w:t>
              </w:r>
            </w:p>
            <w:p w14:paraId="29BADA20" w14:textId="77777777" w:rsidR="00993314" w:rsidRDefault="00E76221">
              <w:pPr>
                <w:ind w:firstLineChars="200" w:firstLine="420"/>
                <w:rPr>
                  <w:szCs w:val="21"/>
                </w:rPr>
              </w:pPr>
              <w:r>
                <w:rPr>
                  <w:rFonts w:hint="eastAsia"/>
                  <w:szCs w:val="21"/>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14:paraId="004ECC9B" w14:textId="77777777" w:rsidR="00993314" w:rsidRDefault="00E76221">
              <w:pPr>
                <w:ind w:firstLineChars="200" w:firstLine="420"/>
                <w:rPr>
                  <w:szCs w:val="21"/>
                </w:rPr>
              </w:pPr>
              <w:r>
                <w:rPr>
                  <w:rFonts w:hint="eastAsia"/>
                  <w:szCs w:val="21"/>
                </w:rPr>
                <w:t>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14:paraId="6A0BF4A7" w14:textId="77777777" w:rsidR="00993314" w:rsidRDefault="00E76221">
              <w:pPr>
                <w:ind w:firstLineChars="200" w:firstLine="420"/>
                <w:rPr>
                  <w:szCs w:val="21"/>
                </w:rPr>
              </w:pPr>
              <w:r>
                <w:rPr>
                  <w:szCs w:val="21"/>
                </w:rPr>
                <w:t>(4)金融负债的终止确认</w:t>
              </w:r>
            </w:p>
            <w:p w14:paraId="67B59A29" w14:textId="77777777" w:rsidR="00993314" w:rsidRDefault="00E76221">
              <w:pPr>
                <w:ind w:firstLineChars="200" w:firstLine="420"/>
                <w:rPr>
                  <w:szCs w:val="21"/>
                </w:rPr>
              </w:pPr>
              <w:r>
                <w:rPr>
                  <w:rFonts w:hint="eastAsia"/>
                  <w:szCs w:val="21"/>
                </w:rPr>
                <w:lastRenderedPageBreak/>
                <w:t>金融负债</w:t>
              </w:r>
              <w:r>
                <w:rPr>
                  <w:szCs w:val="21"/>
                </w:rPr>
                <w:t>(或其一部分)的现时义务已经解除的，公司终止确认该金融负债(或该部分金融负债)。公司(借入方)与借出方签订协议，以承担新金融负债的方式替换原金融负债，且新金融负债与原金融负债的合同条款实质上不同的，终止确认原金融负债，同时确认一项新金融负债。公司对原金融负债(或其一部分)的合同条款作出实质性修改的，终止确认原金融负债，同时按照修改后的条款确认一项新金融负债。</w:t>
              </w:r>
            </w:p>
            <w:p w14:paraId="3CE809E9" w14:textId="77777777" w:rsidR="00993314" w:rsidRDefault="00E76221">
              <w:pPr>
                <w:ind w:firstLineChars="200" w:firstLine="420"/>
                <w:rPr>
                  <w:szCs w:val="21"/>
                </w:rPr>
              </w:pPr>
              <w:r>
                <w:rPr>
                  <w:rFonts w:hint="eastAsia"/>
                  <w:szCs w:val="21"/>
                </w:rPr>
                <w:t>金融负债</w:t>
              </w:r>
              <w:r>
                <w:rPr>
                  <w:szCs w:val="21"/>
                </w:rPr>
                <w:t>(或其一部分)终止确认的，公司将其账面价值与支付的对价(包括转出的非现金资产或承担的负债)之间的差额，计入当期损益。</w:t>
              </w:r>
            </w:p>
            <w:p w14:paraId="2CD10284" w14:textId="77777777" w:rsidR="00993314" w:rsidRDefault="00E76221">
              <w:pPr>
                <w:ind w:firstLineChars="200" w:firstLine="420"/>
                <w:rPr>
                  <w:szCs w:val="21"/>
                </w:rPr>
              </w:pPr>
              <w:r>
                <w:rPr>
                  <w:szCs w:val="21"/>
                </w:rPr>
                <w:t>(5)金融资产和金融负债的抵销</w:t>
              </w:r>
            </w:p>
            <w:p w14:paraId="695A57BE" w14:textId="77777777" w:rsidR="00993314" w:rsidRDefault="00E76221">
              <w:pPr>
                <w:ind w:firstLineChars="200" w:firstLine="420"/>
                <w:rPr>
                  <w:szCs w:val="21"/>
                </w:rPr>
              </w:pPr>
              <w:r>
                <w:rPr>
                  <w:rFonts w:hint="eastAsia"/>
                  <w:szCs w:val="21"/>
                </w:rPr>
                <w:t>当公司具有抵销已确认金额的金融资产和金融负债的法定权利，且该种法定权利是当前可执行的，同时公司计划以净额结算或同时变现该金融资产和清偿该金融负债时，金融资产和金融负债以相互抵销后的净额在资产负债表内列示。除此以外，金融资产和金融负债在资产负债表内分别列示，不予相互抵销。</w:t>
              </w:r>
            </w:p>
            <w:p w14:paraId="49E51367" w14:textId="77777777" w:rsidR="00993314" w:rsidRDefault="00E76221">
              <w:pPr>
                <w:ind w:firstLineChars="200" w:firstLine="420"/>
                <w:rPr>
                  <w:szCs w:val="21"/>
                </w:rPr>
              </w:pPr>
              <w:r>
                <w:rPr>
                  <w:szCs w:val="21"/>
                </w:rPr>
                <w:t>(6)金融资产和金融负债的公允价值确定方法</w:t>
              </w:r>
            </w:p>
            <w:p w14:paraId="74262829" w14:textId="77777777" w:rsidR="00993314" w:rsidRDefault="00E76221">
              <w:pPr>
                <w:ind w:firstLineChars="200" w:firstLine="420"/>
                <w:rPr>
                  <w:szCs w:val="21"/>
                </w:rPr>
              </w:pPr>
              <w:r>
                <w:rPr>
                  <w:rFonts w:hint="eastAsia"/>
                  <w:szCs w:val="21"/>
                </w:rPr>
                <w:t>公允价值，是指市场参与者在计量日发生的有序交易中，出售一项资产所能收到或者转移一项负债所需支付的价格。金融工具存在活跃市场的，公司采用活跃市场中的报价确定其公允价值。活跃市场中的报价是指易于定期从交易所、经纪商、行业协会、定价服务机构等获得的价格，且代表了在公平交易中实际发生的市场交易的价格。金融工具不存在活跃市场的，公司采用估值技术确定其公允价值。估值技术包括参考熟悉情况并自愿交易的各方最近进行的市场交易中使用的价格、参照实质上相同的其他金融工具当前的公允价值、现金流量折现法和期权定价模型等。在估值时，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14:paraId="76DFB39D" w14:textId="77777777" w:rsidR="00993314" w:rsidRDefault="00E76221">
              <w:pPr>
                <w:ind w:firstLineChars="200" w:firstLine="420"/>
                <w:rPr>
                  <w:szCs w:val="21"/>
                </w:rPr>
              </w:pPr>
              <w:r>
                <w:rPr>
                  <w:szCs w:val="21"/>
                </w:rPr>
                <w:t>(7)权益工具</w:t>
              </w:r>
            </w:p>
            <w:p w14:paraId="7EFA7EA6" w14:textId="77777777" w:rsidR="00993314" w:rsidRDefault="00E76221">
              <w:pPr>
                <w:ind w:firstLineChars="200" w:firstLine="420"/>
                <w:rPr>
                  <w:szCs w:val="21"/>
                </w:rPr>
              </w:pPr>
              <w:r>
                <w:rPr>
                  <w:rFonts w:hint="eastAsia"/>
                  <w:szCs w:val="21"/>
                </w:rPr>
                <w:t>权益工具是指能证明拥有公司在扣除所有负债后的资产中的剩余权益的合同。公司发行</w:t>
              </w:r>
              <w:r>
                <w:rPr>
                  <w:szCs w:val="21"/>
                </w:rPr>
                <w:t>(含再融资)、回购、出售或注销权益工具作为权益的变动处理，与权益性交易相关的交易费用从权益中扣减。公司不确认权益工具的公允价值变动。</w:t>
              </w:r>
            </w:p>
            <w:p w14:paraId="6AD9A6CE" w14:textId="77777777" w:rsidR="00993314" w:rsidRDefault="00E76221">
              <w:pPr>
                <w:ind w:firstLineChars="200" w:firstLine="420"/>
              </w:pPr>
              <w:r>
                <w:rPr>
                  <w:rFonts w:hint="eastAsia"/>
                  <w:szCs w:val="21"/>
                </w:rPr>
                <w:t>公司权益工具在存续期间分派股利</w:t>
              </w:r>
              <w:r>
                <w:rPr>
                  <w:szCs w:val="21"/>
                </w:rPr>
                <w:t>(含分类为权益工具的工具所产生的“利息”)的，作为利润分配处理</w:t>
              </w:r>
              <w:r>
                <w:rPr>
                  <w:rFonts w:hint="eastAsia"/>
                  <w:szCs w:val="21"/>
                </w:rPr>
                <w:t>.</w:t>
              </w:r>
            </w:p>
          </w:sdtContent>
        </w:sdt>
      </w:sdtContent>
    </w:sdt>
    <w:p w14:paraId="3AE11A75" w14:textId="77777777" w:rsidR="00993314" w:rsidRDefault="00993314">
      <w:pPr>
        <w:rPr>
          <w:szCs w:val="21"/>
        </w:rPr>
      </w:pPr>
    </w:p>
    <w:p w14:paraId="68C0CA73" w14:textId="77777777" w:rsidR="00993314" w:rsidRDefault="00E76221">
      <w:pPr>
        <w:pStyle w:val="3"/>
        <w:numPr>
          <w:ilvl w:val="0"/>
          <w:numId w:val="55"/>
        </w:numPr>
        <w:rPr>
          <w:rFonts w:ascii="宋体" w:hAnsi="宋体" w:cs="宋体"/>
          <w:kern w:val="0"/>
          <w:szCs w:val="21"/>
        </w:rPr>
      </w:pPr>
      <w:bookmarkStart w:id="130" w:name="_Hlk533667757"/>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的预期信用损失的确定方法及会计处理方法"/>
        <w:tag w:val="_SEC_362fa257dbf6485a955cc6289ec1ce23"/>
        <w:id w:val="-734624440"/>
        <w:lock w:val="sdtLocked"/>
        <w:placeholder>
          <w:docPart w:val="GBC22222222222222222222222222222"/>
        </w:placeholder>
      </w:sdtPr>
      <w:sdtEndPr>
        <w:rPr>
          <w:rFonts w:hint="default"/>
          <w:szCs w:val="21"/>
        </w:rPr>
      </w:sdtEndPr>
      <w:sdtContent>
        <w:p w14:paraId="472396B6" w14:textId="77777777" w:rsidR="00993314" w:rsidRDefault="00E76221">
          <w:pPr>
            <w:pStyle w:val="4"/>
          </w:pPr>
          <w:r>
            <w:rPr>
              <w:rFonts w:hint="eastAsia"/>
            </w:rPr>
            <w:t>应收票据的预期信用损失的确定方法及会计处理方法</w:t>
          </w:r>
        </w:p>
        <w:sdt>
          <w:sdtPr>
            <w:rPr>
              <w:rFonts w:hint="eastAsia"/>
              <w:szCs w:val="21"/>
            </w:rPr>
            <w:alias w:val="是否适用：应收票据的预期信用损失的确定方法及会计处理方法[双击切换]"/>
            <w:tag w:val="_GBC_69cb5665c8994cf4bd8e8f7caa44c982"/>
            <w:id w:val="-1279177163"/>
            <w:lock w:val="sdtLocked"/>
            <w:placeholder>
              <w:docPart w:val="GBC22222222222222222222222222222"/>
            </w:placeholder>
          </w:sdtPr>
          <w:sdtContent>
            <w:p w14:paraId="3B59A467"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应收票据的预期信用损失的确定方法及会计处理方法"/>
            <w:tag w:val="_GBC_5b9c425ea6d1479ca1a96a529d2e84ef"/>
            <w:id w:val="1583869266"/>
            <w:lock w:val="sdtLocked"/>
            <w:placeholder>
              <w:docPart w:val="GBC22222222222222222222222222222"/>
            </w:placeholder>
          </w:sdtPr>
          <w:sdtContent>
            <w:p w14:paraId="7904C68D" w14:textId="77777777" w:rsidR="00993314" w:rsidRDefault="00E76221">
              <w:pPr>
                <w:ind w:firstLineChars="200" w:firstLine="420"/>
                <w:rPr>
                  <w:szCs w:val="21"/>
                </w:rPr>
              </w:pPr>
              <w:r>
                <w:rPr>
                  <w:rFonts w:hint="eastAsia"/>
                  <w:szCs w:val="21"/>
                </w:rPr>
                <w:t>公司对于应收票据按照相当于整个存续期内的预期信用损失金额计量损失准备。基于应收票据的信用风险特征，将其划分为不同组合：</w:t>
              </w:r>
            </w:p>
            <w:tbl>
              <w:tblPr>
                <w:tblStyle w:val="aff2"/>
                <w:tblW w:w="9049" w:type="dxa"/>
                <w:tblLayout w:type="fixed"/>
                <w:tblLook w:val="04A0" w:firstRow="1" w:lastRow="0" w:firstColumn="1" w:lastColumn="0" w:noHBand="0" w:noVBand="1"/>
              </w:tblPr>
              <w:tblGrid>
                <w:gridCol w:w="3510"/>
                <w:gridCol w:w="5539"/>
              </w:tblGrid>
              <w:tr w:rsidR="00993314" w14:paraId="0E371053" w14:textId="77777777">
                <w:tc>
                  <w:tcPr>
                    <w:tcW w:w="3510" w:type="dxa"/>
                  </w:tcPr>
                  <w:p w14:paraId="474205D6" w14:textId="77777777" w:rsidR="00993314" w:rsidRDefault="00E76221">
                    <w:pPr>
                      <w:jc w:val="center"/>
                      <w:rPr>
                        <w:szCs w:val="21"/>
                      </w:rPr>
                    </w:pPr>
                    <w:r>
                      <w:t>项目</w:t>
                    </w:r>
                  </w:p>
                </w:tc>
                <w:tc>
                  <w:tcPr>
                    <w:tcW w:w="5539" w:type="dxa"/>
                  </w:tcPr>
                  <w:p w14:paraId="4AE6AAE6" w14:textId="77777777" w:rsidR="00993314" w:rsidRDefault="00E76221">
                    <w:pPr>
                      <w:jc w:val="center"/>
                      <w:rPr>
                        <w:szCs w:val="21"/>
                      </w:rPr>
                    </w:pPr>
                    <w:r>
                      <w:t>确定组合的依据</w:t>
                    </w:r>
                  </w:p>
                </w:tc>
              </w:tr>
              <w:tr w:rsidR="00993314" w14:paraId="556DAC42" w14:textId="77777777">
                <w:tc>
                  <w:tcPr>
                    <w:tcW w:w="3510" w:type="dxa"/>
                  </w:tcPr>
                  <w:p w14:paraId="717A00AA" w14:textId="77777777" w:rsidR="00993314" w:rsidRDefault="00E76221">
                    <w:pPr>
                      <w:jc w:val="center"/>
                      <w:rPr>
                        <w:szCs w:val="21"/>
                      </w:rPr>
                    </w:pPr>
                    <w:r>
                      <w:t>银行承兑汇票</w:t>
                    </w:r>
                  </w:p>
                </w:tc>
                <w:tc>
                  <w:tcPr>
                    <w:tcW w:w="5539" w:type="dxa"/>
                  </w:tcPr>
                  <w:p w14:paraId="707862A8" w14:textId="77777777" w:rsidR="00993314" w:rsidRDefault="00E76221">
                    <w:pPr>
                      <w:jc w:val="center"/>
                      <w:rPr>
                        <w:szCs w:val="21"/>
                      </w:rPr>
                    </w:pPr>
                    <w:r>
                      <w:t>承兑人为信用风险较</w:t>
                    </w:r>
                    <w:r>
                      <w:rPr>
                        <w:rFonts w:hint="eastAsia"/>
                      </w:rPr>
                      <w:t>大</w:t>
                    </w:r>
                    <w:r>
                      <w:t>的银行</w:t>
                    </w:r>
                  </w:p>
                </w:tc>
              </w:tr>
              <w:tr w:rsidR="00993314" w14:paraId="1662A0D2" w14:textId="77777777">
                <w:tc>
                  <w:tcPr>
                    <w:tcW w:w="3510" w:type="dxa"/>
                  </w:tcPr>
                  <w:p w14:paraId="6B764919" w14:textId="77777777" w:rsidR="00993314" w:rsidRDefault="00E76221">
                    <w:pPr>
                      <w:jc w:val="center"/>
                      <w:rPr>
                        <w:szCs w:val="21"/>
                      </w:rPr>
                    </w:pPr>
                    <w:r>
                      <w:t>商业承兑汇票</w:t>
                    </w:r>
                  </w:p>
                </w:tc>
                <w:tc>
                  <w:tcPr>
                    <w:tcW w:w="5539" w:type="dxa"/>
                  </w:tcPr>
                  <w:p w14:paraId="33DF3E37" w14:textId="77777777" w:rsidR="00993314" w:rsidRDefault="00E76221">
                    <w:pPr>
                      <w:jc w:val="center"/>
                      <w:rPr>
                        <w:szCs w:val="21"/>
                      </w:rPr>
                    </w:pPr>
                    <w:r>
                      <w:t>承兑人为除银行之外的企业</w:t>
                    </w:r>
                  </w:p>
                </w:tc>
              </w:tr>
            </w:tbl>
            <w:p w14:paraId="60C04DC9" w14:textId="77777777" w:rsidR="00993314" w:rsidRDefault="00000000">
              <w:pPr>
                <w:rPr>
                  <w:szCs w:val="21"/>
                </w:rPr>
              </w:pPr>
            </w:p>
          </w:sdtContent>
        </w:sdt>
        <w:p w14:paraId="4C750C62" w14:textId="77777777" w:rsidR="00993314" w:rsidRDefault="00000000">
          <w:pPr>
            <w:rPr>
              <w:szCs w:val="21"/>
            </w:rPr>
          </w:pPr>
        </w:p>
      </w:sdtContent>
    </w:sdt>
    <w:bookmarkEnd w:id="130" w:displacedByCustomXml="next"/>
    <w:bookmarkStart w:id="131" w:name="_Hlk533667783" w:displacedByCustomXml="next"/>
    <w:sdt>
      <w:sdtPr>
        <w:rPr>
          <w:rFonts w:ascii="宋体" w:hAnsi="宋体" w:cs="宋体" w:hint="eastAsia"/>
          <w:b w:val="0"/>
          <w:bCs w:val="0"/>
          <w:kern w:val="0"/>
          <w:szCs w:val="21"/>
        </w:rPr>
        <w:alias w:val="模块:应收账款的预期信用损失的确定方法及会计处理方法"/>
        <w:tag w:val="_SEC_8c5112e0a6de47a6af2fe2c06199a1a9"/>
        <w:id w:val="1137915980"/>
        <w:lock w:val="sdtLocked"/>
        <w:placeholder>
          <w:docPart w:val="GBC22222222222222222222222222222"/>
        </w:placeholder>
      </w:sdtPr>
      <w:sdtEndPr>
        <w:rPr>
          <w:rFonts w:hint="default"/>
        </w:rPr>
      </w:sdtEndPr>
      <w:sdtContent>
        <w:p w14:paraId="4168E8D0" w14:textId="77777777" w:rsidR="00993314" w:rsidRDefault="00E76221">
          <w:pPr>
            <w:pStyle w:val="3"/>
            <w:numPr>
              <w:ilvl w:val="0"/>
              <w:numId w:val="55"/>
            </w:numPr>
            <w:rPr>
              <w:rFonts w:ascii="宋体" w:hAnsi="宋体" w:cs="宋体"/>
              <w:kern w:val="0"/>
              <w:szCs w:val="21"/>
            </w:rPr>
          </w:pPr>
          <w:r>
            <w:rPr>
              <w:rFonts w:ascii="宋体" w:hAnsi="宋体" w:cs="宋体" w:hint="eastAsia"/>
              <w:kern w:val="0"/>
              <w:szCs w:val="21"/>
            </w:rPr>
            <w:t>应收账款</w:t>
          </w:r>
        </w:p>
        <w:p w14:paraId="70B84BE6" w14:textId="77777777" w:rsidR="00993314" w:rsidRDefault="00E76221">
          <w:pPr>
            <w:pStyle w:val="4"/>
          </w:pPr>
          <w:r>
            <w:rPr>
              <w:rFonts w:hint="eastAsia"/>
            </w:rPr>
            <w:t>应收账款的预期信用损失的确定方法及会计处理方法</w:t>
          </w:r>
        </w:p>
        <w:sdt>
          <w:sdtPr>
            <w:rPr>
              <w:szCs w:val="21"/>
            </w:rPr>
            <w:alias w:val="是否适用：应收账款的预期信用损失的确定方法及会计处理方法[双击切换]"/>
            <w:tag w:val="_GBC_c7a0f46db952426d9af65139ce1c9b87"/>
            <w:id w:val="891621721"/>
            <w:lock w:val="sdtLocked"/>
            <w:placeholder>
              <w:docPart w:val="GBC22222222222222222222222222222"/>
            </w:placeholder>
          </w:sdtPr>
          <w:sdtContent>
            <w:p w14:paraId="6944BCAD"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b61c1c3012c24b9fb0994266a51aa85a"/>
            <w:id w:val="1836026598"/>
            <w:lock w:val="sdtLocked"/>
            <w:placeholder>
              <w:docPart w:val="GBC22222222222222222222222222222"/>
            </w:placeholder>
          </w:sdtPr>
          <w:sdtContent>
            <w:p w14:paraId="0D071816" w14:textId="77777777" w:rsidR="00993314" w:rsidRDefault="00E76221">
              <w:pPr>
                <w:ind w:firstLineChars="200" w:firstLine="420"/>
                <w:rPr>
                  <w:rFonts w:ascii="Arial Narrow" w:hAnsi="Arial Narrow"/>
                </w:rPr>
              </w:pPr>
              <w:r>
                <w:rPr>
                  <w:rFonts w:ascii="Arial Narrow" w:hAnsi="Arial Narrow"/>
                </w:rPr>
                <w:t>对于不含重大融资成分的应收款项和合同资产，公司按照相当于整个存续期内的预期信用损失金额计量损失准备。</w:t>
              </w:r>
            </w:p>
            <w:p w14:paraId="6433B24C" w14:textId="77777777" w:rsidR="00993314" w:rsidRDefault="00E76221">
              <w:pPr>
                <w:ind w:firstLineChars="200" w:firstLine="420"/>
                <w:rPr>
                  <w:rFonts w:ascii="Arial Narrow" w:hAnsi="Arial Narrow"/>
                </w:rPr>
              </w:pPr>
              <w:r>
                <w:rPr>
                  <w:rFonts w:ascii="Arial Narrow" w:hAnsi="Arial Narrow"/>
                </w:rPr>
                <w:t>对于包含重大融资成分的应收款项、合同资产和租赁应收款，公司依据其信用风险自初始确认后是否已经显著增加，而采用未来</w:t>
              </w:r>
              <w:r>
                <w:rPr>
                  <w:rFonts w:ascii="Arial Narrow" w:hAnsi="Arial Narrow"/>
                </w:rPr>
                <w:t>12</w:t>
              </w:r>
              <w:r>
                <w:rPr>
                  <w:rFonts w:ascii="Arial Narrow" w:hAnsi="Arial Narrow"/>
                </w:rPr>
                <w:t>个月内或者整个存续期内预期信用损失的金额计量损失准备。</w:t>
              </w:r>
            </w:p>
            <w:p w14:paraId="2E4BF131" w14:textId="77777777" w:rsidR="00993314" w:rsidRDefault="00E76221">
              <w:pPr>
                <w:autoSpaceDE w:val="0"/>
                <w:autoSpaceDN w:val="0"/>
                <w:ind w:firstLineChars="200" w:firstLine="420"/>
                <w:rPr>
                  <w:rFonts w:ascii="Arial Narrow" w:hAnsi="Arial Narrow"/>
                </w:rPr>
              </w:pPr>
              <w:r>
                <w:rPr>
                  <w:rFonts w:ascii="Arial Narrow" w:hAnsi="Arial Narrow"/>
                </w:rPr>
                <w:lastRenderedPageBreak/>
                <w:t>除了单项评估信用风险的应收款项和合同资产外，基于其信用风险特征，将其划分为不同组合：</w:t>
              </w:r>
            </w:p>
            <w:tbl>
              <w:tblPr>
                <w:tblStyle w:val="aff2"/>
                <w:tblW w:w="9049" w:type="dxa"/>
                <w:tblLayout w:type="fixed"/>
                <w:tblLook w:val="04A0" w:firstRow="1" w:lastRow="0" w:firstColumn="1" w:lastColumn="0" w:noHBand="0" w:noVBand="1"/>
              </w:tblPr>
              <w:tblGrid>
                <w:gridCol w:w="2660"/>
                <w:gridCol w:w="6389"/>
              </w:tblGrid>
              <w:tr w:rsidR="00993314" w14:paraId="5F045334" w14:textId="77777777">
                <w:tc>
                  <w:tcPr>
                    <w:tcW w:w="2660" w:type="dxa"/>
                  </w:tcPr>
                  <w:p w14:paraId="3270A7A3" w14:textId="77777777" w:rsidR="00993314" w:rsidRDefault="00E76221">
                    <w:pPr>
                      <w:jc w:val="center"/>
                      <w:rPr>
                        <w:szCs w:val="21"/>
                      </w:rPr>
                    </w:pPr>
                    <w:r>
                      <w:t>项目</w:t>
                    </w:r>
                  </w:p>
                </w:tc>
                <w:tc>
                  <w:tcPr>
                    <w:tcW w:w="6389" w:type="dxa"/>
                  </w:tcPr>
                  <w:p w14:paraId="26DBF2F4" w14:textId="77777777" w:rsidR="00993314" w:rsidRDefault="00E76221">
                    <w:pPr>
                      <w:jc w:val="center"/>
                      <w:rPr>
                        <w:szCs w:val="21"/>
                      </w:rPr>
                    </w:pPr>
                    <w:r>
                      <w:t>确定组合的依据</w:t>
                    </w:r>
                  </w:p>
                </w:tc>
              </w:tr>
              <w:tr w:rsidR="00993314" w14:paraId="4092A68E" w14:textId="77777777">
                <w:tc>
                  <w:tcPr>
                    <w:tcW w:w="2660" w:type="dxa"/>
                  </w:tcPr>
                  <w:p w14:paraId="43F8E68E" w14:textId="77777777" w:rsidR="00993314" w:rsidRDefault="00E76221">
                    <w:pPr>
                      <w:jc w:val="center"/>
                      <w:rPr>
                        <w:szCs w:val="21"/>
                      </w:rPr>
                    </w:pPr>
                    <w:r>
                      <w:t>账龄组合</w:t>
                    </w:r>
                  </w:p>
                </w:tc>
                <w:tc>
                  <w:tcPr>
                    <w:tcW w:w="6389" w:type="dxa"/>
                  </w:tcPr>
                  <w:p w14:paraId="3EB1A84F" w14:textId="77777777" w:rsidR="00993314" w:rsidRDefault="00E76221">
                    <w:pPr>
                      <w:jc w:val="center"/>
                      <w:rPr>
                        <w:szCs w:val="21"/>
                      </w:rPr>
                    </w:pPr>
                    <w:r>
                      <w:t>本组合以应收款项的账龄作为信用风险特征。</w:t>
                    </w:r>
                  </w:p>
                </w:tc>
              </w:tr>
            </w:tbl>
            <w:p w14:paraId="550C76D8" w14:textId="77777777" w:rsidR="00993314" w:rsidRDefault="00000000">
              <w:pPr>
                <w:rPr>
                  <w:szCs w:val="21"/>
                </w:rPr>
              </w:pPr>
            </w:p>
          </w:sdtContent>
        </w:sdt>
        <w:p w14:paraId="5A380D77" w14:textId="77777777" w:rsidR="00993314" w:rsidRDefault="00000000">
          <w:pPr>
            <w:rPr>
              <w:szCs w:val="21"/>
            </w:rPr>
          </w:pPr>
        </w:p>
      </w:sdtContent>
    </w:sdt>
    <w:bookmarkEnd w:id="131" w:displacedByCustomXml="next"/>
    <w:bookmarkStart w:id="132" w:name="_Hlk24102310" w:displacedByCustomXml="next"/>
    <w:sdt>
      <w:sdtPr>
        <w:rPr>
          <w:rFonts w:ascii="宋体" w:hAnsi="宋体" w:cs="宋体"/>
          <w:b w:val="0"/>
          <w:bCs w:val="0"/>
          <w:kern w:val="0"/>
          <w:szCs w:val="24"/>
        </w:rPr>
        <w:alias w:val="模块:应收款项融资"/>
        <w:tag w:val="_SEC_53a8085b738a461ab82c366601a4ec80"/>
        <w:id w:val="1582873437"/>
        <w:lock w:val="sdtLocked"/>
        <w:placeholder>
          <w:docPart w:val="GBC22222222222222222222222222222"/>
        </w:placeholder>
      </w:sdtPr>
      <w:sdtContent>
        <w:p w14:paraId="336975A2" w14:textId="77777777" w:rsidR="00993314" w:rsidRDefault="00E76221">
          <w:pPr>
            <w:pStyle w:val="3"/>
            <w:numPr>
              <w:ilvl w:val="0"/>
              <w:numId w:val="55"/>
            </w:numPr>
          </w:pPr>
          <w:r>
            <w:rPr>
              <w:rFonts w:hint="eastAsia"/>
            </w:rPr>
            <w:t>应收款项融资</w:t>
          </w:r>
        </w:p>
        <w:sdt>
          <w:sdtPr>
            <w:alias w:val="是否适用：应收款项融资_重要会计政策和估计[双击切换]"/>
            <w:tag w:val="_GBC_0096d3b0df9d4e67bcab21d747dee092"/>
            <w:id w:val="-1240481798"/>
            <w:lock w:val="sdtLocked"/>
            <w:placeholder>
              <w:docPart w:val="GBC22222222222222222222222222222"/>
            </w:placeholder>
          </w:sdtPr>
          <w:sdtContent>
            <w:p w14:paraId="6FD294CD"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款项融资的核算方法"/>
            <w:tag w:val="_GBC_27b64041746346078945e1a510603b07"/>
            <w:id w:val="-2072798118"/>
            <w:lock w:val="sdtLocked"/>
            <w:placeholder>
              <w:docPart w:val="GBC22222222222222222222222222222"/>
            </w:placeholder>
          </w:sdtPr>
          <w:sdtContent>
            <w:p w14:paraId="7CA36B37" w14:textId="77777777" w:rsidR="00993314" w:rsidRDefault="00E76221">
              <w:pPr>
                <w:ind w:firstLineChars="200" w:firstLine="420"/>
              </w:pPr>
              <w:r>
                <w:rPr>
                  <w:rFonts w:hint="eastAsia"/>
                </w:rPr>
                <w:t>分类为以公允价值计量且其变动计入其他综合收益的应收票据和应收账款，自取得起期限在一年内</w:t>
              </w:r>
              <w:r>
                <w:t>(含一年)的部分，列示为应收款项融资；自取得起期限在一年以上的，列示为其他债权投资。其相关会计政策参见本附注五、10“金融工具”。</w:t>
              </w:r>
            </w:p>
          </w:sdtContent>
        </w:sdt>
        <w:p w14:paraId="245508CE" w14:textId="77777777" w:rsidR="00993314" w:rsidRDefault="00000000"/>
      </w:sdtContent>
    </w:sdt>
    <w:bookmarkEnd w:id="132" w:displacedByCustomXml="next"/>
    <w:bookmarkStart w:id="133" w:name="_Hlk533667836" w:displacedByCustomXml="next"/>
    <w:sdt>
      <w:sdtPr>
        <w:rPr>
          <w:rFonts w:ascii="宋体" w:hAnsi="宋体" w:cs="宋体" w:hint="eastAsia"/>
          <w:b w:val="0"/>
          <w:bCs w:val="0"/>
          <w:kern w:val="0"/>
          <w:szCs w:val="21"/>
        </w:rPr>
        <w:alias w:val="模块:其他应收款预期信用损失的确定方法及会计处理方法"/>
        <w:tag w:val="_SEC_ef6a22d43b7f4cfca911abd1cd64c22b"/>
        <w:id w:val="-767387661"/>
        <w:lock w:val="sdtLocked"/>
        <w:placeholder>
          <w:docPart w:val="GBC22222222222222222222222222222"/>
        </w:placeholder>
      </w:sdtPr>
      <w:sdtEndPr>
        <w:rPr>
          <w:rFonts w:hint="default"/>
        </w:rPr>
      </w:sdtEndPr>
      <w:sdtContent>
        <w:p w14:paraId="6D3F88FF" w14:textId="77777777" w:rsidR="00993314" w:rsidRDefault="00E76221">
          <w:pPr>
            <w:pStyle w:val="3"/>
            <w:numPr>
              <w:ilvl w:val="0"/>
              <w:numId w:val="55"/>
            </w:numPr>
            <w:rPr>
              <w:szCs w:val="21"/>
            </w:rPr>
          </w:pPr>
          <w:r>
            <w:rPr>
              <w:rFonts w:hint="eastAsia"/>
              <w:szCs w:val="21"/>
            </w:rPr>
            <w:t>其他应收款</w:t>
          </w:r>
        </w:p>
        <w:p w14:paraId="39778763" w14:textId="77777777" w:rsidR="00993314" w:rsidRDefault="00E76221">
          <w:pPr>
            <w:pStyle w:val="4"/>
          </w:pPr>
          <w:r>
            <w:rPr>
              <w:rFonts w:hint="eastAsia"/>
            </w:rPr>
            <w:t>其他应收款</w:t>
          </w:r>
          <w: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d0c5c796c0ac47848c0907121820cf83"/>
            <w:id w:val="712616041"/>
            <w:lock w:val="sdtLocked"/>
            <w:placeholder>
              <w:docPart w:val="GBC22222222222222222222222222222"/>
            </w:placeholder>
          </w:sdtPr>
          <w:sdtContent>
            <w:p w14:paraId="3991B868"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应收款预期信用损失的确定方法及会计处理方法"/>
            <w:tag w:val="_GBC_d89fd8b99fb74b308080a3d007b66530"/>
            <w:id w:val="-1361813336"/>
            <w:lock w:val="sdtLocked"/>
            <w:placeholder>
              <w:docPart w:val="GBC22222222222222222222222222222"/>
            </w:placeholder>
          </w:sdtPr>
          <w:sdtContent>
            <w:p w14:paraId="265C46A6" w14:textId="77777777" w:rsidR="00993314" w:rsidRDefault="00E76221">
              <w:pPr>
                <w:ind w:firstLineChars="200" w:firstLine="420"/>
                <w:rPr>
                  <w:rFonts w:ascii="Arial Narrow" w:hAnsi="Arial Narrow"/>
                </w:rPr>
              </w:pPr>
              <w:r>
                <w:rPr>
                  <w:rFonts w:ascii="Arial Narrow" w:hAnsi="Arial Narrow"/>
                </w:rPr>
                <w:t>公司依据其他应收款信用风险自初始确认后是否已经显著增加，采用相当于未来</w:t>
              </w:r>
              <w:r>
                <w:rPr>
                  <w:rFonts w:ascii="Arial Narrow" w:hAnsi="Arial Narrow"/>
                </w:rPr>
                <w:t>12</w:t>
              </w:r>
              <w:r>
                <w:rPr>
                  <w:rFonts w:ascii="Arial Narrow" w:hAnsi="Arial Narrow"/>
                </w:rPr>
                <w:t>个月内、或整个存续期的预期信用损失的金额计量减值损失。除了单项评估信用风险的其他应收款外，基于其信用风险特征，将其划分为不同组合：</w:t>
              </w:r>
            </w:p>
            <w:tbl>
              <w:tblPr>
                <w:tblStyle w:val="aff2"/>
                <w:tblW w:w="9049" w:type="dxa"/>
                <w:tblLayout w:type="fixed"/>
                <w:tblLook w:val="04A0" w:firstRow="1" w:lastRow="0" w:firstColumn="1" w:lastColumn="0" w:noHBand="0" w:noVBand="1"/>
              </w:tblPr>
              <w:tblGrid>
                <w:gridCol w:w="2518"/>
                <w:gridCol w:w="6531"/>
              </w:tblGrid>
              <w:tr w:rsidR="00993314" w14:paraId="7F1BC711" w14:textId="77777777">
                <w:tc>
                  <w:tcPr>
                    <w:tcW w:w="2518" w:type="dxa"/>
                  </w:tcPr>
                  <w:p w14:paraId="3D0F121E" w14:textId="77777777" w:rsidR="00993314" w:rsidRDefault="00E76221">
                    <w:pPr>
                      <w:jc w:val="center"/>
                      <w:rPr>
                        <w:szCs w:val="21"/>
                      </w:rPr>
                    </w:pPr>
                    <w:r>
                      <w:t>项目</w:t>
                    </w:r>
                  </w:p>
                </w:tc>
                <w:tc>
                  <w:tcPr>
                    <w:tcW w:w="6531" w:type="dxa"/>
                  </w:tcPr>
                  <w:p w14:paraId="0636CB24" w14:textId="77777777" w:rsidR="00993314" w:rsidRDefault="00E76221">
                    <w:pPr>
                      <w:jc w:val="center"/>
                      <w:rPr>
                        <w:szCs w:val="21"/>
                      </w:rPr>
                    </w:pPr>
                    <w:r>
                      <w:t>确定组合的依据</w:t>
                    </w:r>
                  </w:p>
                </w:tc>
              </w:tr>
              <w:tr w:rsidR="00993314" w14:paraId="0E9A3482" w14:textId="77777777">
                <w:tc>
                  <w:tcPr>
                    <w:tcW w:w="2518" w:type="dxa"/>
                  </w:tcPr>
                  <w:p w14:paraId="67B0D0B5" w14:textId="77777777" w:rsidR="00993314" w:rsidRDefault="00E76221">
                    <w:pPr>
                      <w:jc w:val="center"/>
                      <w:rPr>
                        <w:szCs w:val="21"/>
                      </w:rPr>
                    </w:pPr>
                    <w:r>
                      <w:t>账龄组合</w:t>
                    </w:r>
                  </w:p>
                </w:tc>
                <w:tc>
                  <w:tcPr>
                    <w:tcW w:w="6531" w:type="dxa"/>
                  </w:tcPr>
                  <w:p w14:paraId="0543A193" w14:textId="77777777" w:rsidR="00993314" w:rsidRDefault="00E76221">
                    <w:pPr>
                      <w:jc w:val="center"/>
                      <w:rPr>
                        <w:szCs w:val="21"/>
                      </w:rPr>
                    </w:pPr>
                    <w:r>
                      <w:t>本组合以账龄作为信用风险特征。</w:t>
                    </w:r>
                  </w:p>
                </w:tc>
              </w:tr>
            </w:tbl>
            <w:p w14:paraId="4CDD2A3B" w14:textId="77777777" w:rsidR="00993314" w:rsidRDefault="00000000">
              <w:pPr>
                <w:rPr>
                  <w:szCs w:val="21"/>
                </w:rPr>
              </w:pPr>
            </w:p>
          </w:sdtContent>
        </w:sdt>
        <w:p w14:paraId="5BA9EC74" w14:textId="77777777" w:rsidR="00993314" w:rsidRDefault="00000000">
          <w:pPr>
            <w:rPr>
              <w:szCs w:val="21"/>
            </w:rPr>
          </w:pPr>
        </w:p>
      </w:sdtContent>
    </w:sdt>
    <w:bookmarkEnd w:id="133" w:displacedByCustomXml="next"/>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14:paraId="20E101DF" w14:textId="77777777" w:rsidR="00993314" w:rsidRDefault="00E76221">
          <w:pPr>
            <w:pStyle w:val="3"/>
            <w:numPr>
              <w:ilvl w:val="0"/>
              <w:numId w:val="55"/>
            </w:numPr>
          </w:pPr>
          <w:r>
            <w:t>存货</w:t>
          </w:r>
        </w:p>
        <w:sdt>
          <w:sdtPr>
            <w:rPr>
              <w:rFonts w:hint="eastAsia"/>
              <w:szCs w:val="21"/>
            </w:rPr>
            <w:alias w:val="是否适用：存货_重要会计政策和估计[双击切换]"/>
            <w:tag w:val="_GBC_dcacbe0db27e4ea5b80fa4aefb3bdbac"/>
            <w:id w:val="28539246"/>
            <w:lock w:val="sdtLocked"/>
            <w:placeholder>
              <w:docPart w:val="GBC22222222222222222222222222222"/>
            </w:placeholder>
          </w:sdtPr>
          <w:sdtContent>
            <w:p w14:paraId="731198C8"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Content>
            <w:p w14:paraId="051F2985" w14:textId="77777777" w:rsidR="00993314" w:rsidRDefault="00E76221">
              <w:pPr>
                <w:ind w:firstLineChars="200" w:firstLine="420"/>
                <w:rPr>
                  <w:szCs w:val="21"/>
                </w:rPr>
              </w:pPr>
              <w:r>
                <w:rPr>
                  <w:szCs w:val="21"/>
                </w:rPr>
                <w:t>(1)存货的分类</w:t>
              </w:r>
            </w:p>
            <w:p w14:paraId="17888658" w14:textId="77777777" w:rsidR="00993314" w:rsidRDefault="00E76221">
              <w:pPr>
                <w:ind w:firstLineChars="200" w:firstLine="420"/>
                <w:rPr>
                  <w:szCs w:val="21"/>
                </w:rPr>
              </w:pPr>
              <w:r>
                <w:rPr>
                  <w:rFonts w:hint="eastAsia"/>
                  <w:szCs w:val="21"/>
                </w:rPr>
                <w:t>存货主要包括原材料、在产品、产成品等。</w:t>
              </w:r>
            </w:p>
            <w:p w14:paraId="6B96AC31" w14:textId="77777777" w:rsidR="00993314" w:rsidRDefault="00E76221">
              <w:pPr>
                <w:ind w:firstLineChars="200" w:firstLine="420"/>
                <w:rPr>
                  <w:szCs w:val="21"/>
                </w:rPr>
              </w:pPr>
              <w:r>
                <w:rPr>
                  <w:szCs w:val="21"/>
                </w:rPr>
                <w:t>(2)存货取得和发出的计价方法</w:t>
              </w:r>
            </w:p>
            <w:p w14:paraId="0E58C5EC" w14:textId="77777777" w:rsidR="00993314" w:rsidRDefault="00E76221">
              <w:pPr>
                <w:ind w:firstLineChars="200" w:firstLine="420"/>
                <w:rPr>
                  <w:szCs w:val="21"/>
                </w:rPr>
              </w:pPr>
              <w:r>
                <w:rPr>
                  <w:rFonts w:hint="eastAsia"/>
                  <w:szCs w:val="21"/>
                </w:rPr>
                <w:t>存货在取得时按实际成本计价，存货成本包括采购成本、加工成本和其他成本。领用和发出时按加权平均法计价。</w:t>
              </w:r>
            </w:p>
            <w:p w14:paraId="7EAD946B" w14:textId="77777777" w:rsidR="00993314" w:rsidRDefault="00E76221">
              <w:pPr>
                <w:ind w:firstLineChars="200" w:firstLine="420"/>
                <w:rPr>
                  <w:szCs w:val="21"/>
                </w:rPr>
              </w:pPr>
              <w:r>
                <w:rPr>
                  <w:szCs w:val="21"/>
                </w:rPr>
                <w:t>(3)存货可变现净值的确认和跌价准备的计提方法</w:t>
              </w:r>
            </w:p>
            <w:p w14:paraId="6423DB15" w14:textId="77777777" w:rsidR="00993314" w:rsidRDefault="00E76221">
              <w:pPr>
                <w:ind w:firstLineChars="200" w:firstLine="420"/>
                <w:rPr>
                  <w:szCs w:val="21"/>
                </w:rPr>
              </w:pPr>
              <w:r>
                <w:rPr>
                  <w:rFonts w:hint="eastAsia"/>
                  <w:szCs w:val="21"/>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14:paraId="4E98AB8A" w14:textId="77777777" w:rsidR="00993314" w:rsidRDefault="00E76221">
              <w:pPr>
                <w:ind w:firstLineChars="200" w:firstLine="420"/>
                <w:rPr>
                  <w:szCs w:val="21"/>
                </w:rPr>
              </w:pPr>
              <w:r>
                <w:rPr>
                  <w:rFonts w:hint="eastAsia"/>
                  <w:szCs w:val="21"/>
                </w:rPr>
                <w:t>在资产负债表日，存货按照成本与可变现净值孰低计量。当其可变现净值低于成本时，提取存货跌价准备。存货跌价准备按单个存货项目的成本高于其可变现净值的差额提取。对于数量繁多、单价较低的存货，按存货类别计提存货跌价准备；对在同一地区生产和销售的产品系列相关、具有相同或类似最终用途或目的，且难以与其他项目分开计量的存货，可合并计提存货跌价准备。</w:t>
              </w:r>
            </w:p>
            <w:p w14:paraId="51F9B116" w14:textId="77777777" w:rsidR="00993314" w:rsidRDefault="00E76221">
              <w:pPr>
                <w:rPr>
                  <w:szCs w:val="21"/>
                </w:rPr>
              </w:pPr>
              <w:r>
                <w:rPr>
                  <w:rFonts w:hint="eastAsia"/>
                  <w:szCs w:val="21"/>
                </w:rPr>
                <w:t>计提存货跌价准备后，如果以前减记存货价值的影响因素已经消失，导致存货的可变现净值高于其账面价值的，在原已计提的存货跌价准备金额内予以转回，转回的金额计入当期损益。</w:t>
              </w:r>
            </w:p>
            <w:p w14:paraId="730B7EAB" w14:textId="77777777" w:rsidR="00993314" w:rsidRDefault="00E76221">
              <w:pPr>
                <w:ind w:firstLineChars="200" w:firstLine="420"/>
                <w:rPr>
                  <w:szCs w:val="21"/>
                </w:rPr>
              </w:pPr>
              <w:r>
                <w:rPr>
                  <w:szCs w:val="21"/>
                </w:rPr>
                <w:t>(4)存货的盘存制度为永续盘存制。</w:t>
              </w:r>
            </w:p>
            <w:p w14:paraId="1B07529F" w14:textId="77777777" w:rsidR="00993314" w:rsidRDefault="00E76221">
              <w:pPr>
                <w:ind w:firstLineChars="200" w:firstLine="420"/>
                <w:rPr>
                  <w:szCs w:val="21"/>
                </w:rPr>
              </w:pPr>
              <w:r>
                <w:rPr>
                  <w:szCs w:val="21"/>
                </w:rPr>
                <w:t>(5)低值易耗品和包装物的摊销方法</w:t>
              </w:r>
            </w:p>
            <w:p w14:paraId="02F951D7" w14:textId="77777777" w:rsidR="00993314" w:rsidRDefault="00E76221">
              <w:pPr>
                <w:ind w:firstLineChars="200" w:firstLine="420"/>
                <w:rPr>
                  <w:szCs w:val="21"/>
                </w:rPr>
              </w:pPr>
              <w:r>
                <w:rPr>
                  <w:rFonts w:hint="eastAsia"/>
                  <w:szCs w:val="21"/>
                </w:rPr>
                <w:t>低值易耗品、包装物于领用时按一次转销法摊销。</w:t>
              </w:r>
            </w:p>
          </w:sdtContent>
        </w:sdt>
        <w:p w14:paraId="31C561CC" w14:textId="77777777" w:rsidR="00993314" w:rsidRDefault="00000000">
          <w:pPr>
            <w:rPr>
              <w:rFonts w:cs="Times New Roman"/>
              <w:szCs w:val="21"/>
            </w:rPr>
          </w:pPr>
        </w:p>
      </w:sdtContent>
    </w:sdt>
    <w:bookmarkStart w:id="134" w:name="_Hlk533667851" w:displacedByCustomXml="next"/>
    <w:sdt>
      <w:sdtPr>
        <w:rPr>
          <w:rFonts w:ascii="宋体" w:hAnsi="宋体" w:cs="宋体" w:hint="eastAsia"/>
          <w:b w:val="0"/>
          <w:bCs w:val="0"/>
          <w:kern w:val="0"/>
          <w:szCs w:val="21"/>
        </w:rPr>
        <w:alias w:val="模块:合同资产的确认方法和减值测试方法"/>
        <w:tag w:val="_SEC_9bd5a4d97fa44c929350119c9f058793"/>
        <w:id w:val="190495912"/>
        <w:lock w:val="sdtLocked"/>
        <w:placeholder>
          <w:docPart w:val="GBC22222222222222222222222222222"/>
        </w:placeholder>
      </w:sdtPr>
      <w:sdtEndPr>
        <w:rPr>
          <w:rFonts w:hint="default"/>
        </w:rPr>
      </w:sdtEndPr>
      <w:sdtContent>
        <w:p w14:paraId="7C45ADE5" w14:textId="77777777" w:rsidR="00993314" w:rsidRDefault="00E76221">
          <w:pPr>
            <w:pStyle w:val="3"/>
            <w:numPr>
              <w:ilvl w:val="0"/>
              <w:numId w:val="55"/>
            </w:numPr>
            <w:rPr>
              <w:szCs w:val="21"/>
            </w:rPr>
          </w:pPr>
          <w:r>
            <w:rPr>
              <w:rFonts w:hint="eastAsia"/>
              <w:szCs w:val="21"/>
            </w:rPr>
            <w:t>合同资产</w:t>
          </w:r>
        </w:p>
        <w:p w14:paraId="182D126B" w14:textId="77777777" w:rsidR="00993314" w:rsidRDefault="00E76221">
          <w:pPr>
            <w:pStyle w:val="4"/>
            <w:numPr>
              <w:ilvl w:val="0"/>
              <w:numId w:val="56"/>
            </w:numPr>
            <w:rPr>
              <w:szCs w:val="21"/>
            </w:rPr>
          </w:pPr>
          <w:r>
            <w:rPr>
              <w:rFonts w:hint="eastAsia"/>
              <w:szCs w:val="21"/>
            </w:rPr>
            <w:t>合同资产的确认方法及标准</w:t>
          </w:r>
        </w:p>
        <w:sdt>
          <w:sdtPr>
            <w:rPr>
              <w:szCs w:val="21"/>
            </w:rPr>
            <w:alias w:val="是否适用：合同资产的确定方法、摊销方法和减值测试方法[双击切换]"/>
            <w:tag w:val="_GBC_1b5df72f15664694ad46f712f5c33e91"/>
            <w:id w:val="873356361"/>
            <w:lock w:val="sdtLocked"/>
            <w:placeholder>
              <w:docPart w:val="GBC22222222222222222222222222222"/>
            </w:placeholder>
          </w:sdtPr>
          <w:sdtContent>
            <w:p w14:paraId="14285FD3"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BF0EA08" w14:textId="77777777" w:rsidR="00993314" w:rsidRDefault="00000000">
          <w:pPr>
            <w:ind w:firstLineChars="200" w:firstLine="420"/>
            <w:rPr>
              <w:szCs w:val="21"/>
            </w:rPr>
          </w:pPr>
          <w:sdt>
            <w:sdtPr>
              <w:rPr>
                <w:szCs w:val="21"/>
              </w:rPr>
              <w:alias w:val="合同资产的确定方法、摊销方法和减值测试方法"/>
              <w:tag w:val="_GBC_82d4491d0bbc4d81ab154bd0c0c35176"/>
              <w:id w:val="-1566258491"/>
              <w:lock w:val="sdtLocked"/>
              <w:placeholder>
                <w:docPart w:val="GBC22222222222222222222222222222"/>
              </w:placeholder>
            </w:sdtPr>
            <w:sdtContent>
              <w:r w:rsidR="00E76221">
                <w:rPr>
                  <w:rFonts w:hint="eastAsia"/>
                  <w:szCs w:val="21"/>
                </w:rPr>
                <w:t>公司将客户尚未支付合同对价，但公司已经依据合同履行了履约义务，且不属于无条件</w:t>
              </w:r>
              <w:r w:rsidR="00E76221">
                <w:rPr>
                  <w:szCs w:val="21"/>
                </w:rPr>
                <w:t>(即仅取决于时间流逝)向客户收款的权利，在资产负债表中列示为合同资产。同一合同下的合同资产和合同负债以净额列示，不同合同下的合同资产和合同负债不予抵销。</w:t>
              </w:r>
            </w:sdtContent>
          </w:sdt>
        </w:p>
        <w:p w14:paraId="144F2095" w14:textId="77777777" w:rsidR="00993314" w:rsidRDefault="00000000">
          <w:pPr>
            <w:rPr>
              <w:szCs w:val="21"/>
            </w:rPr>
          </w:pPr>
        </w:p>
      </w:sdtContent>
    </w:sdt>
    <w:bookmarkEnd w:id="134" w:displacedByCustomXml="next"/>
    <w:bookmarkStart w:id="135" w:name="_Hlk533667866" w:displacedByCustomXml="next"/>
    <w:sdt>
      <w:sdtPr>
        <w:rPr>
          <w:rFonts w:ascii="宋体" w:eastAsia="宋体" w:hAnsi="宋体" w:cs="宋体" w:hint="eastAsia"/>
          <w:b w:val="0"/>
          <w:bCs w:val="0"/>
          <w:kern w:val="0"/>
          <w:szCs w:val="21"/>
        </w:rPr>
        <w:alias w:val="模块:合同资产预期信用损失的确定方法及会计处理方法"/>
        <w:tag w:val="_SEC_360193ac6f414512ae2c1e2912c3ae6e"/>
        <w:id w:val="728032538"/>
        <w:lock w:val="sdtLocked"/>
        <w:placeholder>
          <w:docPart w:val="GBC22222222222222222222222222222"/>
        </w:placeholder>
      </w:sdtPr>
      <w:sdtEndPr>
        <w:rPr>
          <w:rFonts w:hint="default"/>
        </w:rPr>
      </w:sdtEndPr>
      <w:sdtContent>
        <w:p w14:paraId="3AA1A85B" w14:textId="77777777" w:rsidR="00993314" w:rsidRDefault="00E76221">
          <w:pPr>
            <w:pStyle w:val="4"/>
            <w:numPr>
              <w:ilvl w:val="0"/>
              <w:numId w:val="56"/>
            </w:numPr>
            <w:rPr>
              <w:szCs w:val="21"/>
            </w:rPr>
          </w:pPr>
          <w:r>
            <w:rPr>
              <w:rFonts w:hint="eastAsia"/>
              <w:szCs w:val="21"/>
            </w:rPr>
            <w:t>合同资产预期信用损失的确定方法及会计处理方法</w:t>
          </w:r>
        </w:p>
        <w:sdt>
          <w:sdtPr>
            <w:rPr>
              <w:szCs w:val="21"/>
            </w:rPr>
            <w:alias w:val="是否适用：合同资产预期信用损失的确定方法及会计处理方法[双击切换]"/>
            <w:tag w:val="_GBC_8c12b6b1febf4f9ab1540f119bcd3247"/>
            <w:id w:val="1201904276"/>
            <w:lock w:val="sdtLocked"/>
            <w:placeholder>
              <w:docPart w:val="GBC22222222222222222222222222222"/>
            </w:placeholder>
          </w:sdtPr>
          <w:sdtContent>
            <w:p w14:paraId="66C475AF"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合同资产预期信用损失的确定方法及会计处理方法"/>
            <w:tag w:val="_GBC_a33a78a57f894e77bd6990a3c0899519"/>
            <w:id w:val="831338473"/>
            <w:lock w:val="sdtLocked"/>
            <w:placeholder>
              <w:docPart w:val="GBC22222222222222222222222222222"/>
            </w:placeholder>
          </w:sdtPr>
          <w:sdtContent>
            <w:p w14:paraId="19E3B77B" w14:textId="77777777" w:rsidR="00993314" w:rsidRDefault="00E76221">
              <w:pPr>
                <w:ind w:firstLineChars="200" w:firstLine="420"/>
                <w:rPr>
                  <w:rFonts w:ascii="Arial Narrow" w:hAnsi="Arial Narrow"/>
                </w:rPr>
              </w:pPr>
              <w:r>
                <w:rPr>
                  <w:rFonts w:ascii="Arial Narrow" w:hAnsi="Arial Narrow"/>
                </w:rPr>
                <w:t>对于不含重大融资成分的应收款项和合同资产，公司按照相当于整个存续期内的预期信用损失金额计量损失准备。</w:t>
              </w:r>
            </w:p>
            <w:p w14:paraId="5002BBA8" w14:textId="77777777" w:rsidR="00993314" w:rsidRDefault="00E76221">
              <w:pPr>
                <w:ind w:firstLineChars="200" w:firstLine="420"/>
                <w:rPr>
                  <w:rFonts w:ascii="Arial Narrow" w:hAnsi="Arial Narrow"/>
                </w:rPr>
              </w:pPr>
              <w:r>
                <w:rPr>
                  <w:rFonts w:ascii="Arial Narrow" w:hAnsi="Arial Narrow"/>
                </w:rPr>
                <w:t>对于包含重大融资成分的应收款项、合同资产和租赁应收款，公司依据其信用风险自初始确认后是否已经显著增加，而采用未来</w:t>
              </w:r>
              <w:r>
                <w:rPr>
                  <w:rFonts w:ascii="Arial Narrow" w:hAnsi="Arial Narrow"/>
                </w:rPr>
                <w:t>12</w:t>
              </w:r>
              <w:r>
                <w:rPr>
                  <w:rFonts w:ascii="Arial Narrow" w:hAnsi="Arial Narrow"/>
                </w:rPr>
                <w:t>个月内或者整个存续期内预期信用损失的金额计量损失准备。</w:t>
              </w:r>
            </w:p>
            <w:p w14:paraId="13E5EAEF" w14:textId="77777777" w:rsidR="00993314" w:rsidRDefault="00E76221">
              <w:pPr>
                <w:autoSpaceDE w:val="0"/>
                <w:autoSpaceDN w:val="0"/>
                <w:ind w:firstLineChars="200" w:firstLine="420"/>
                <w:rPr>
                  <w:rFonts w:ascii="Arial Narrow" w:hAnsi="Arial Narrow"/>
                </w:rPr>
              </w:pPr>
              <w:r>
                <w:rPr>
                  <w:rFonts w:ascii="Arial Narrow" w:hAnsi="Arial Narrow"/>
                </w:rPr>
                <w:t>除了单项评估信用风险的应收款项和合同资产外，基于其信用风险特征，将其划分为不同组合：</w:t>
              </w:r>
            </w:p>
            <w:tbl>
              <w:tblPr>
                <w:tblStyle w:val="aff2"/>
                <w:tblW w:w="9049" w:type="dxa"/>
                <w:tblLayout w:type="fixed"/>
                <w:tblLook w:val="04A0" w:firstRow="1" w:lastRow="0" w:firstColumn="1" w:lastColumn="0" w:noHBand="0" w:noVBand="1"/>
              </w:tblPr>
              <w:tblGrid>
                <w:gridCol w:w="2376"/>
                <w:gridCol w:w="6673"/>
              </w:tblGrid>
              <w:tr w:rsidR="00993314" w14:paraId="1B08836E" w14:textId="77777777">
                <w:tc>
                  <w:tcPr>
                    <w:tcW w:w="2376" w:type="dxa"/>
                  </w:tcPr>
                  <w:p w14:paraId="76729090" w14:textId="77777777" w:rsidR="00993314" w:rsidRDefault="00E76221">
                    <w:pPr>
                      <w:jc w:val="center"/>
                      <w:rPr>
                        <w:szCs w:val="21"/>
                      </w:rPr>
                    </w:pPr>
                    <w:r>
                      <w:t>项目</w:t>
                    </w:r>
                  </w:p>
                </w:tc>
                <w:tc>
                  <w:tcPr>
                    <w:tcW w:w="6673" w:type="dxa"/>
                  </w:tcPr>
                  <w:p w14:paraId="2420D7EE" w14:textId="77777777" w:rsidR="00993314" w:rsidRDefault="00E76221">
                    <w:pPr>
                      <w:jc w:val="center"/>
                      <w:rPr>
                        <w:szCs w:val="21"/>
                      </w:rPr>
                    </w:pPr>
                    <w:r>
                      <w:t>确定组合的依据</w:t>
                    </w:r>
                  </w:p>
                </w:tc>
              </w:tr>
              <w:tr w:rsidR="00993314" w14:paraId="375EF4AD" w14:textId="77777777">
                <w:tc>
                  <w:tcPr>
                    <w:tcW w:w="2376" w:type="dxa"/>
                  </w:tcPr>
                  <w:p w14:paraId="30A6CEC1" w14:textId="77777777" w:rsidR="00993314" w:rsidRDefault="00E76221">
                    <w:pPr>
                      <w:jc w:val="center"/>
                      <w:rPr>
                        <w:szCs w:val="21"/>
                      </w:rPr>
                    </w:pPr>
                    <w:r>
                      <w:t>账龄组合</w:t>
                    </w:r>
                  </w:p>
                </w:tc>
                <w:tc>
                  <w:tcPr>
                    <w:tcW w:w="6673" w:type="dxa"/>
                  </w:tcPr>
                  <w:p w14:paraId="0A569A02" w14:textId="77777777" w:rsidR="00993314" w:rsidRDefault="00E76221">
                    <w:pPr>
                      <w:jc w:val="center"/>
                      <w:rPr>
                        <w:szCs w:val="21"/>
                      </w:rPr>
                    </w:pPr>
                    <w:r>
                      <w:t>本组合以应收款项的账龄作为信用风险特征。</w:t>
                    </w:r>
                  </w:p>
                </w:tc>
              </w:tr>
            </w:tbl>
            <w:p w14:paraId="50DD624B" w14:textId="77777777" w:rsidR="00993314" w:rsidRDefault="00000000">
              <w:pPr>
                <w:rPr>
                  <w:szCs w:val="21"/>
                </w:rPr>
              </w:pPr>
            </w:p>
          </w:sdtContent>
        </w:sdt>
        <w:p w14:paraId="5810C218" w14:textId="77777777" w:rsidR="00993314" w:rsidRDefault="00000000">
          <w:pPr>
            <w:rPr>
              <w:szCs w:val="21"/>
            </w:rPr>
          </w:pPr>
        </w:p>
      </w:sdtContent>
    </w:sdt>
    <w:bookmarkEnd w:id="135" w:displacedByCustomXml="next"/>
    <w:sdt>
      <w:sdtPr>
        <w:rPr>
          <w:rFonts w:ascii="宋体" w:hAnsi="宋体" w:cs="宋体" w:hint="eastAsia"/>
          <w:b w:val="0"/>
          <w:bCs w:val="0"/>
          <w:kern w:val="0"/>
          <w:szCs w:val="21"/>
        </w:rPr>
        <w:alias w:val="模块:持有待售资产"/>
        <w:tag w:val="_GBC_a1a86a762feb43c3bed478ce8a19ae7c"/>
        <w:id w:val="-1368525775"/>
        <w:lock w:val="sdtLocked"/>
        <w:placeholder>
          <w:docPart w:val="GBC22222222222222222222222222222"/>
        </w:placeholder>
      </w:sdtPr>
      <w:sdtContent>
        <w:p w14:paraId="15F2ED4F" w14:textId="77777777" w:rsidR="00993314" w:rsidRDefault="00E76221">
          <w:pPr>
            <w:pStyle w:val="3"/>
            <w:numPr>
              <w:ilvl w:val="0"/>
              <w:numId w:val="55"/>
            </w:numPr>
            <w:rPr>
              <w:szCs w:val="21"/>
            </w:rPr>
          </w:pPr>
          <w:r>
            <w:rPr>
              <w:rFonts w:hint="eastAsia"/>
            </w:rPr>
            <w:t>持有</w:t>
          </w:r>
          <w:r>
            <w:rPr>
              <w:rFonts w:hint="eastAsia"/>
              <w:szCs w:val="21"/>
            </w:rPr>
            <w:t>待售资产</w:t>
          </w:r>
        </w:p>
        <w:bookmarkStart w:id="136" w:name="_Hlk533151067" w:displacedByCustomXml="next"/>
        <w:sdt>
          <w:sdtPr>
            <w:rPr>
              <w:rFonts w:hint="eastAsia"/>
              <w:szCs w:val="21"/>
            </w:rPr>
            <w:alias w:val="是否适用：划分为持有待售资产_重要会计政策和估计[双击切换]"/>
            <w:tag w:val="_GBC_f860c57547b540e0980c826c493b2d75"/>
            <w:id w:val="-1313564249"/>
            <w:lock w:val="sdtLocked"/>
            <w:placeholder>
              <w:docPart w:val="GBC22222222222222222222222222222"/>
            </w:placeholder>
          </w:sdtPr>
          <w:sdtContent>
            <w:p w14:paraId="2386BA54"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752152214"/>
            <w:lock w:val="sdtLocked"/>
            <w:placeholder>
              <w:docPart w:val="GBC22222222222222222222222222222"/>
            </w:placeholder>
          </w:sdtPr>
          <w:sdtContent>
            <w:p w14:paraId="02A6FF10" w14:textId="77777777" w:rsidR="00993314" w:rsidRDefault="00E76221">
              <w:pPr>
                <w:ind w:firstLineChars="200" w:firstLine="420"/>
                <w:rPr>
                  <w:szCs w:val="21"/>
                </w:rPr>
              </w:pPr>
              <w:r>
                <w:rPr>
                  <w:rFonts w:hint="eastAsia"/>
                  <w:szCs w:val="21"/>
                </w:rPr>
                <w:t>公司若主要通过出售</w:t>
              </w:r>
              <w:r>
                <w:rPr>
                  <w:szCs w:val="21"/>
                </w:rPr>
                <w:t>(包括具有商业实质的非货币性资产交换，下同)而非持续使用一项非流动资产或处置组收回其账面价值的，则将其划分为持有待售类别。具体标准为同时满足以下条件：某项非流动资产或处置组根据类似交易中出售此类资产或处置组的惯例，在当前状况下即可立即出售；公司已经就出售计划作出决议且获得确定的购买承诺；预计出售将在一年内完成。其中，处置组是指在一项交易中作为整体通过出售或其他方式一并处置的一组资产，以及在该交易中转让的与这些资产直接相关的负债。处置组所属的资产组或资产组组合按照《企业会计准则第 8 号—资</w:t>
              </w:r>
              <w:r>
                <w:rPr>
                  <w:rFonts w:hint="eastAsia"/>
                  <w:szCs w:val="21"/>
                </w:rPr>
                <w:t>产减值》分摊了企业合并中取得的商誉的，该处置组应当包含分摊至处置组的商誉。</w:t>
              </w:r>
            </w:p>
            <w:p w14:paraId="5B93B46B" w14:textId="77777777" w:rsidR="00993314" w:rsidRDefault="00E76221">
              <w:pPr>
                <w:ind w:firstLineChars="200" w:firstLine="420"/>
                <w:rPr>
                  <w:szCs w:val="21"/>
                </w:rPr>
              </w:pPr>
              <w:r>
                <w:rPr>
                  <w:rFonts w:hint="eastAsia"/>
                  <w:szCs w:val="21"/>
                </w:rPr>
                <w:t>公司初始计量或在资产负债表日重新计量划分为持有待售的非流动资产和处置组时，其账面价值高于公允价值减去出售费用后的净额的，将账面价值减记至公允价值减去出售费用后的净额，减记的金额确认为资产减值损失，计入当期损益，同时计提持有待售资产减值准备。对于处置组，所确认的资产减值损失先抵减处置组中商誉的账面价值，再按比例抵减该处置组内适用《企业会计准则第</w:t>
              </w:r>
              <w:r>
                <w:rPr>
                  <w:szCs w:val="21"/>
                </w:rPr>
                <w:t>42号—持有待售的非流动资产、处置组和终止经营》(以下简称“持有待售准则”)的计量规定的各项非流动资产的账面价值。后续资产负债表日持有待售的处置组公允价值减去出售费用后</w:t>
              </w:r>
              <w:r>
                <w:rPr>
                  <w:rFonts w:hint="eastAsia"/>
                  <w:szCs w:val="21"/>
                </w:rPr>
                <w:t>的净额增加的，以前减记的金额应当予以恢复，并在划分为持有待售类别后适用持有待售准则计量规定的非流动资产确认的资产减值损失金额内转回，转回金额计入当期损益，并根据处置组中除商誉外适用持有待售准则计量规定的各项非流动资产账面价值所占比重按比例增加其账面价值；已抵减的商誉账面价值，以及适用持有待售准则计量规定的非流动资产在划分为持有待售类别前确认的资产减值损失不得转回。</w:t>
              </w:r>
            </w:p>
            <w:p w14:paraId="4C7D6223" w14:textId="77777777" w:rsidR="00993314" w:rsidRDefault="00E76221">
              <w:pPr>
                <w:ind w:firstLineChars="200" w:firstLine="420"/>
                <w:rPr>
                  <w:szCs w:val="21"/>
                </w:rPr>
              </w:pPr>
              <w:r>
                <w:rPr>
                  <w:rFonts w:hint="eastAsia"/>
                  <w:szCs w:val="21"/>
                </w:rPr>
                <w:t>持有待售的非流动资产或处置组中的非流动资产不计提折旧或摊销，持有待售的处置组中负债的利息和其他费用继续予以确认。</w:t>
              </w:r>
            </w:p>
            <w:p w14:paraId="012AAD77" w14:textId="77777777" w:rsidR="00993314" w:rsidRDefault="00E76221">
              <w:pPr>
                <w:ind w:firstLineChars="200" w:firstLine="420"/>
                <w:rPr>
                  <w:szCs w:val="21"/>
                </w:rPr>
              </w:pPr>
              <w:r>
                <w:rPr>
                  <w:rFonts w:hint="eastAsia"/>
                  <w:szCs w:val="21"/>
                </w:rPr>
                <w:t>非流动资产或处置组不再满足持有待售类别的划分条件时，公司不再将其继续划分为持有待售类别或将非流动资产从持有待售的处置组中移除，并按照以下两者孰低计量：</w:t>
              </w:r>
              <w:r>
                <w:rPr>
                  <w:szCs w:val="21"/>
                </w:rPr>
                <w:t>(1)划分为持有待售类别前的账面价值，按照假定不划分为持有待售类别情况下本应确认的折旧、摊销或减值等进行调整后的金额；(2)可收回金额。</w:t>
              </w:r>
            </w:p>
          </w:sdtContent>
        </w:sdt>
        <w:p w14:paraId="5D4D4C0D" w14:textId="77777777" w:rsidR="00993314" w:rsidRDefault="00000000">
          <w:pPr>
            <w:rPr>
              <w:szCs w:val="21"/>
            </w:rPr>
          </w:pPr>
        </w:p>
      </w:sdtContent>
    </w:sdt>
    <w:bookmarkEnd w:id="136" w:displacedByCustomXml="next"/>
    <w:bookmarkStart w:id="137" w:name="_Hlk533667896" w:displacedByCustomXml="next"/>
    <w:sdt>
      <w:sdtPr>
        <w:rPr>
          <w:rFonts w:ascii="宋体" w:hAnsi="宋体" w:cs="宋体" w:hint="eastAsia"/>
          <w:b w:val="0"/>
          <w:bCs w:val="0"/>
          <w:kern w:val="0"/>
          <w:szCs w:val="21"/>
        </w:rPr>
        <w:alias w:val="模块:债权投资"/>
        <w:tag w:val="_SEC_e844286f55704dad967ec5918d6d8015"/>
        <w:id w:val="-354727149"/>
        <w:lock w:val="sdtLocked"/>
        <w:placeholder>
          <w:docPart w:val="GBC22222222222222222222222222222"/>
        </w:placeholder>
      </w:sdtPr>
      <w:sdtEndPr>
        <w:rPr>
          <w:rFonts w:hint="default"/>
        </w:rPr>
      </w:sdtEndPr>
      <w:sdtContent>
        <w:p w14:paraId="796B73CD" w14:textId="77777777" w:rsidR="00993314" w:rsidRDefault="00E76221">
          <w:pPr>
            <w:pStyle w:val="3"/>
            <w:numPr>
              <w:ilvl w:val="0"/>
              <w:numId w:val="55"/>
            </w:numPr>
            <w:rPr>
              <w:szCs w:val="21"/>
            </w:rPr>
          </w:pPr>
          <w:r>
            <w:rPr>
              <w:rFonts w:hint="eastAsia"/>
              <w:szCs w:val="21"/>
            </w:rPr>
            <w:t>债权投资</w:t>
          </w:r>
        </w:p>
        <w:p w14:paraId="2A46660D" w14:textId="77777777" w:rsidR="00993314" w:rsidRDefault="00E76221">
          <w:pPr>
            <w:pStyle w:val="4"/>
            <w:numPr>
              <w:ilvl w:val="0"/>
              <w:numId w:val="57"/>
            </w:numPr>
            <w:rPr>
              <w:szCs w:val="21"/>
            </w:rPr>
          </w:pPr>
          <w:r>
            <w:rPr>
              <w:rFonts w:hint="eastAsia"/>
              <w:szCs w:val="21"/>
            </w:rPr>
            <w:t>债权投资预期信用损失的确定方法及会计处理方法</w:t>
          </w:r>
        </w:p>
        <w:sdt>
          <w:sdtPr>
            <w:rPr>
              <w:szCs w:val="21"/>
            </w:rPr>
            <w:alias w:val="是否适用：债权投资预期信用损失的确定方法及会计处理方法[双击切换]"/>
            <w:tag w:val="_GBC_87f8f287520948df93190a69892c32aa"/>
            <w:id w:val="1317377161"/>
            <w:lock w:val="sdtLocked"/>
            <w:placeholder>
              <w:docPart w:val="GBC22222222222222222222222222222"/>
            </w:placeholder>
          </w:sdtPr>
          <w:sdtContent>
            <w:p w14:paraId="69C5CDD2"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475EDF8" w14:textId="77777777" w:rsidR="00993314" w:rsidRDefault="00000000">
          <w:pPr>
            <w:rPr>
              <w:szCs w:val="21"/>
            </w:rPr>
          </w:pPr>
        </w:p>
      </w:sdtContent>
    </w:sdt>
    <w:bookmarkEnd w:id="137" w:displacedByCustomXml="next"/>
    <w:bookmarkStart w:id="138" w:name="_Hlk533667949" w:displacedByCustomXml="next"/>
    <w:sdt>
      <w:sdtPr>
        <w:rPr>
          <w:rFonts w:ascii="宋体" w:hAnsi="宋体" w:cs="宋体" w:hint="eastAsia"/>
          <w:b w:val="0"/>
          <w:bCs w:val="0"/>
          <w:kern w:val="0"/>
          <w:szCs w:val="21"/>
        </w:rPr>
        <w:alias w:val="模块:其他债权投资"/>
        <w:tag w:val="_SEC_c45e287df635454da1fc932b5d7bc19c"/>
        <w:id w:val="-1214038480"/>
        <w:lock w:val="sdtLocked"/>
        <w:placeholder>
          <w:docPart w:val="GBC22222222222222222222222222222"/>
        </w:placeholder>
      </w:sdtPr>
      <w:sdtEndPr>
        <w:rPr>
          <w:rFonts w:hint="default"/>
          <w:szCs w:val="24"/>
        </w:rPr>
      </w:sdtEndPr>
      <w:sdtContent>
        <w:p w14:paraId="1B372687" w14:textId="77777777" w:rsidR="00993314" w:rsidRDefault="00E76221">
          <w:pPr>
            <w:pStyle w:val="3"/>
            <w:numPr>
              <w:ilvl w:val="0"/>
              <w:numId w:val="55"/>
            </w:numPr>
            <w:rPr>
              <w:szCs w:val="21"/>
            </w:rPr>
          </w:pPr>
          <w:r>
            <w:rPr>
              <w:rFonts w:hint="eastAsia"/>
              <w:szCs w:val="21"/>
            </w:rPr>
            <w:t>其他债权投资</w:t>
          </w:r>
        </w:p>
        <w:p w14:paraId="2DCDBDF2" w14:textId="77777777" w:rsidR="00993314" w:rsidRDefault="00E76221">
          <w:pPr>
            <w:pStyle w:val="4"/>
            <w:numPr>
              <w:ilvl w:val="0"/>
              <w:numId w:val="58"/>
            </w:numPr>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5b7d7522696a4d8e96ffced48fe733e8"/>
            <w:id w:val="-562485501"/>
            <w:lock w:val="sdtLocked"/>
            <w:placeholder>
              <w:docPart w:val="GBC22222222222222222222222222222"/>
            </w:placeholder>
          </w:sdtPr>
          <w:sdtContent>
            <w:p w14:paraId="48FCA988"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009E39" w14:textId="77777777" w:rsidR="00993314" w:rsidRDefault="00000000"/>
      </w:sdtContent>
    </w:sdt>
    <w:bookmarkEnd w:id="138" w:displacedByCustomXml="next"/>
    <w:bookmarkStart w:id="139" w:name="_Hlk533667970" w:displacedByCustomXml="next"/>
    <w:sdt>
      <w:sdtPr>
        <w:rPr>
          <w:rFonts w:ascii="宋体" w:hAnsi="宋体" w:cs="宋体" w:hint="eastAsia"/>
          <w:b w:val="0"/>
          <w:bCs w:val="0"/>
          <w:kern w:val="0"/>
          <w:szCs w:val="24"/>
        </w:rPr>
        <w:alias w:val="模块:长期应收款"/>
        <w:tag w:val="_SEC_90d4e338ecdf40dbbf3e9d454acdaa20"/>
        <w:id w:val="579341085"/>
        <w:lock w:val="sdtLocked"/>
        <w:placeholder>
          <w:docPart w:val="GBC22222222222222222222222222222"/>
        </w:placeholder>
      </w:sdtPr>
      <w:sdtEndPr>
        <w:rPr>
          <w:rFonts w:hint="default"/>
        </w:rPr>
      </w:sdtEndPr>
      <w:sdtContent>
        <w:p w14:paraId="52C2C60D" w14:textId="77777777" w:rsidR="00993314" w:rsidRDefault="00E76221">
          <w:pPr>
            <w:pStyle w:val="3"/>
            <w:numPr>
              <w:ilvl w:val="0"/>
              <w:numId w:val="55"/>
            </w:numPr>
          </w:pPr>
          <w:r>
            <w:rPr>
              <w:rFonts w:hint="eastAsia"/>
            </w:rPr>
            <w:t>长期应收款</w:t>
          </w:r>
        </w:p>
        <w:p w14:paraId="1534B64B" w14:textId="77777777" w:rsidR="00993314" w:rsidRDefault="00E76221">
          <w:pPr>
            <w:pStyle w:val="4"/>
            <w:numPr>
              <w:ilvl w:val="0"/>
              <w:numId w:val="59"/>
            </w:numPr>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fa51423384c54160b6a244317cd66743"/>
            <w:id w:val="-1891876903"/>
            <w:lock w:val="sdtLocked"/>
            <w:placeholder>
              <w:docPart w:val="GBC22222222222222222222222222222"/>
            </w:placeholder>
          </w:sdtPr>
          <w:sdtContent>
            <w:p w14:paraId="22421F5C"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B9C42B" w14:textId="77777777" w:rsidR="00993314" w:rsidRDefault="00000000"/>
      </w:sdtContent>
    </w:sdt>
    <w:bookmarkEnd w:id="139" w:displacedByCustomXml="next"/>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14:paraId="3AA784DB" w14:textId="77777777" w:rsidR="00993314" w:rsidRDefault="00E76221">
          <w:pPr>
            <w:pStyle w:val="3"/>
            <w:numPr>
              <w:ilvl w:val="0"/>
              <w:numId w:val="55"/>
            </w:numPr>
          </w:pPr>
          <w:r>
            <w:t>长期股权投资</w:t>
          </w:r>
        </w:p>
        <w:sdt>
          <w:sdtPr>
            <w:rPr>
              <w:rFonts w:hint="eastAsia"/>
              <w:szCs w:val="21"/>
            </w:rPr>
            <w:alias w:val="是否适用：长期股权投资_重要会计政策和估计[双击切换]"/>
            <w:tag w:val="_GBC_990faa4da4e64a5389a573293ba4981b"/>
            <w:id w:val="912589436"/>
            <w:lock w:val="sdtLocked"/>
            <w:placeholder>
              <w:docPart w:val="GBC22222222222222222222222222222"/>
            </w:placeholder>
          </w:sdtPr>
          <w:sdtContent>
            <w:p w14:paraId="47A09A3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Content>
            <w:p w14:paraId="774986A6" w14:textId="77777777" w:rsidR="00993314" w:rsidRDefault="00E76221">
              <w:pPr>
                <w:ind w:firstLineChars="200" w:firstLine="420"/>
                <w:rPr>
                  <w:szCs w:val="21"/>
                </w:rPr>
              </w:pPr>
              <w:r>
                <w:rPr>
                  <w:rFonts w:hint="eastAsia"/>
                  <w:szCs w:val="21"/>
                </w:rPr>
                <w:t>本部分所指的长期股权投资是指公司对被投资单位具有控制、共同控制或重大影响的长期股权投资。公司对被投资单位不具有控制、共同控制或重大影响的长期股权投资，可选择将其指定为以公允价值计量且其变动计入其他综合收益的金融资产核算，其会计政策详见本附注五、</w:t>
              </w:r>
              <w:r>
                <w:rPr>
                  <w:szCs w:val="21"/>
                </w:rPr>
                <w:t>10“金融工具”。</w:t>
              </w:r>
            </w:p>
            <w:p w14:paraId="5ABF7781" w14:textId="77777777" w:rsidR="00993314" w:rsidRDefault="00E76221">
              <w:pPr>
                <w:ind w:firstLineChars="200" w:firstLine="420"/>
                <w:rPr>
                  <w:szCs w:val="21"/>
                </w:rPr>
              </w:pPr>
              <w:r>
                <w:rPr>
                  <w:rFonts w:hint="eastAsia"/>
                  <w:szCs w:val="21"/>
                </w:rPr>
                <w:t>共同控制，是指公司按照相关约定对某项安排所共有的控制，并且该安排的相关活动必须经过分享控制权的参与方一致同意后才能决策。重大影响，是指公司对被投资单位的财务和经营政策有参与决策的权力，但并不能够控制或者与其他方一起共同控制这些政策的制定。</w:t>
              </w:r>
            </w:p>
            <w:p w14:paraId="7E586A99" w14:textId="77777777" w:rsidR="00993314" w:rsidRDefault="00E76221">
              <w:pPr>
                <w:ind w:firstLineChars="200" w:firstLine="420"/>
                <w:rPr>
                  <w:szCs w:val="21"/>
                </w:rPr>
              </w:pPr>
              <w:r>
                <w:rPr>
                  <w:szCs w:val="21"/>
                </w:rPr>
                <w:t>(1)投资成本的确定</w:t>
              </w:r>
            </w:p>
            <w:p w14:paraId="20FE6E83" w14:textId="77777777" w:rsidR="00993314" w:rsidRDefault="00E76221">
              <w:pPr>
                <w:ind w:firstLineChars="200" w:firstLine="420"/>
                <w:rPr>
                  <w:szCs w:val="21"/>
                </w:rPr>
              </w:pPr>
              <w:r>
                <w:rPr>
                  <w:rFonts w:hint="eastAsia"/>
                  <w:szCs w:val="21"/>
                </w:rPr>
                <w:t>对于同一控制下的企业合并取得的长期股权投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一揽子交易”进行处理：属于“一揽子交易”的，将各项交易作为一项取得控制权的交易进行会计处理。不属于“一揽子交易”的，在合并日按照应享有被合并方所有者权益在最终控制方合并财务报表中的账面价值的份额作为长期股权投资的初始投资成本，长期股权投资初始投资成本与达到合并前的长期股权投资账面价值加上合并日进一步取得股份新支付对价的账面价值之和的差额，调整资本公积；资本公积不足冲减的，调整留存收益。合并日之前持有的股权投资因采用权益法核算或作为以公允价值计量且其变动计入其他综合收益的金融资产而确认的其他综合收益，暂不进行会计处理。</w:t>
              </w:r>
            </w:p>
            <w:p w14:paraId="5BE2660A" w14:textId="77777777" w:rsidR="00993314" w:rsidRDefault="00E76221">
              <w:pPr>
                <w:ind w:firstLineChars="200" w:firstLine="420"/>
                <w:rPr>
                  <w:szCs w:val="21"/>
                </w:rPr>
              </w:pPr>
              <w:r>
                <w:rPr>
                  <w:rFonts w:hint="eastAsia"/>
                  <w:szCs w:val="21"/>
                </w:rPr>
                <w:t>对于非同一控制下的企业合并取得的长期股权投资，在购买日按照合并成本作为长期股权投资的初始投资成本，合并成本包括购买方付出的资产、发生或承担的负债、发行的权益性证券的公允价值之和。通过多次交易分步取得被购买方的股权，最终形成非同一控制下的企业合并的，应分别是否属于“一揽子交易”进行处理：属于“一揽子交易”的，将各项交易作为一项取得控制权的交易进行会计处理。不属于“一揽子交易”的，按照原持有被购买方的股权投资账面价值加上新增投资成本之和，作为改按成本法核算的长期股权投资的初始投资成本。原持有的股权采用权益法核算的，相关其他综合收益暂不进行会计处理。</w:t>
              </w:r>
            </w:p>
            <w:p w14:paraId="17716E4B" w14:textId="77777777" w:rsidR="00993314" w:rsidRDefault="00E76221">
              <w:pPr>
                <w:ind w:firstLineChars="200" w:firstLine="420"/>
                <w:rPr>
                  <w:szCs w:val="21"/>
                </w:rPr>
              </w:pPr>
              <w:r>
                <w:rPr>
                  <w:rFonts w:hint="eastAsia"/>
                  <w:szCs w:val="21"/>
                </w:rPr>
                <w:t>合并方或购买方为企业合并发生的审计、法律服务、评估咨询等中介费用以及其他相关管理费用，于发生时计入当期损益。</w:t>
              </w:r>
            </w:p>
            <w:p w14:paraId="75A0F2DB" w14:textId="77777777" w:rsidR="00993314" w:rsidRDefault="00E76221">
              <w:pPr>
                <w:ind w:firstLineChars="200" w:firstLine="420"/>
                <w:rPr>
                  <w:szCs w:val="21"/>
                </w:rPr>
              </w:pPr>
              <w:r>
                <w:rPr>
                  <w:rFonts w:hint="eastAsia"/>
                  <w:szCs w:val="21"/>
                </w:rPr>
                <w:t>除企业合并形成的长期股权投资外的其他股权投资，按成本进行初始计量，该成本视长期股权投资取得方式的不同，分别按照公司实际支付的现金购买价款、公司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w:t>
              </w:r>
              <w:r>
                <w:rPr>
                  <w:szCs w:val="21"/>
                </w:rPr>
                <w:t>22号—金融工具确认和计量》确定的原持有股</w:t>
              </w:r>
              <w:r>
                <w:rPr>
                  <w:rFonts w:hint="eastAsia"/>
                  <w:szCs w:val="21"/>
                </w:rPr>
                <w:t>权投资的公允价值加上新增投资成本之和。</w:t>
              </w:r>
            </w:p>
            <w:p w14:paraId="3A91C3EE" w14:textId="77777777" w:rsidR="00993314" w:rsidRDefault="00E76221">
              <w:pPr>
                <w:ind w:firstLineChars="200" w:firstLine="420"/>
                <w:rPr>
                  <w:szCs w:val="21"/>
                </w:rPr>
              </w:pPr>
              <w:r>
                <w:rPr>
                  <w:szCs w:val="21"/>
                </w:rPr>
                <w:t>(2)后续计量及损益确认方法</w:t>
              </w:r>
            </w:p>
            <w:p w14:paraId="05164B6B" w14:textId="77777777" w:rsidR="00993314" w:rsidRDefault="00E76221">
              <w:pPr>
                <w:ind w:firstLineChars="200" w:firstLine="420"/>
                <w:rPr>
                  <w:szCs w:val="21"/>
                </w:rPr>
              </w:pPr>
              <w:r>
                <w:rPr>
                  <w:rFonts w:hint="eastAsia"/>
                  <w:szCs w:val="21"/>
                </w:rPr>
                <w:lastRenderedPageBreak/>
                <w:t>对被投资单位具有共同控制</w:t>
              </w:r>
              <w:r>
                <w:rPr>
                  <w:szCs w:val="21"/>
                </w:rPr>
                <w:t>(构成共同经营者除外)或重大影响的长期股权投资，采用权益法核算。此外，公司财务报表采用成本法核算能够对被投资单位实施控制的长期股权投资。</w:t>
              </w:r>
            </w:p>
            <w:p w14:paraId="43580610" w14:textId="77777777" w:rsidR="00993314" w:rsidRDefault="00E76221">
              <w:pPr>
                <w:ind w:firstLineChars="200" w:firstLine="420"/>
                <w:rPr>
                  <w:szCs w:val="21"/>
                </w:rPr>
              </w:pPr>
              <w:r>
                <w:rPr>
                  <w:rFonts w:hint="eastAsia"/>
                  <w:szCs w:val="21"/>
                </w:rPr>
                <w:t>①成本法核算的长期股权投资</w:t>
              </w:r>
            </w:p>
            <w:p w14:paraId="22ED6483" w14:textId="77777777" w:rsidR="00993314" w:rsidRDefault="00E76221">
              <w:pPr>
                <w:rPr>
                  <w:szCs w:val="21"/>
                </w:rPr>
              </w:pPr>
              <w:r>
                <w:rPr>
                  <w:rFonts w:hint="eastAsia"/>
                  <w:szCs w:val="21"/>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14:paraId="0835C11F" w14:textId="77777777" w:rsidR="00993314" w:rsidRDefault="00E76221">
              <w:pPr>
                <w:ind w:firstLineChars="200" w:firstLine="420"/>
                <w:rPr>
                  <w:szCs w:val="21"/>
                </w:rPr>
              </w:pPr>
              <w:r>
                <w:rPr>
                  <w:rFonts w:hint="eastAsia"/>
                  <w:szCs w:val="21"/>
                </w:rPr>
                <w:t>②权益法核算的长期股权投资</w:t>
              </w:r>
            </w:p>
            <w:p w14:paraId="113E7956" w14:textId="77777777" w:rsidR="00993314" w:rsidRDefault="00E76221">
              <w:pPr>
                <w:ind w:firstLineChars="200" w:firstLine="420"/>
                <w:rPr>
                  <w:szCs w:val="21"/>
                </w:rPr>
              </w:pPr>
              <w:r>
                <w:rPr>
                  <w:rFonts w:hint="eastAsia"/>
                  <w:szCs w:val="21"/>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14:paraId="24C19F20" w14:textId="77777777" w:rsidR="00993314" w:rsidRDefault="00E76221">
              <w:pPr>
                <w:ind w:firstLineChars="200" w:firstLine="420"/>
                <w:rPr>
                  <w:szCs w:val="21"/>
                </w:rPr>
              </w:pPr>
              <w:r>
                <w:rPr>
                  <w:rFonts w:hint="eastAsia"/>
                  <w:szCs w:val="21"/>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公司不一致的，按照公司的会计政策及会计期间对被投资单位的财务报表进行调整，并据以确认投资收益和其他综合收益。对于公司与联营企业及合营企业之间发生的交易，投出或出售的资产不构成业务的，未实现内部交易损益按照享有的比例计算归属于公司的部分予以抵销，在此基础上确认投资损益。但公司与被投资单位发生的未实现内部交易损失，属于所转让资产减值损失的，不予以抵销。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公司向合营企业或联营企业出售的资产构成业务的，取得的对价与业务的账面价值之差，全额计入当期损益。公司自联营企业及合营企业购入的资产构成业务的，按《企业会计准则第</w:t>
              </w:r>
              <w:r>
                <w:rPr>
                  <w:szCs w:val="21"/>
                </w:rPr>
                <w:t>20号—企业合并》的规定进行会计处理，全额确认与交易相关的利得或损失。</w:t>
              </w:r>
            </w:p>
            <w:p w14:paraId="33026205" w14:textId="77777777" w:rsidR="00993314" w:rsidRDefault="00E76221">
              <w:pPr>
                <w:ind w:firstLineChars="200" w:firstLine="420"/>
                <w:rPr>
                  <w:szCs w:val="21"/>
                </w:rPr>
              </w:pPr>
              <w:r>
                <w:rPr>
                  <w:rFonts w:hint="eastAsia"/>
                  <w:szCs w:val="21"/>
                </w:rPr>
                <w:t>在确认应分担被投资单位发生的净亏损时，以长期股权投资的账面价值和其他实质上构成对被投资单位净投资的长期权益减记至零为限。此外，如公司对被投资单位负有承担额外损失的义务，则按预计承担的义务确认预计负债，计入当期投资损失。被投资单位以后期间实现净利润的，公司在收益分享额弥补未确认的亏损分担额后，恢复确认收益分享额。</w:t>
              </w:r>
            </w:p>
            <w:p w14:paraId="7D773A05" w14:textId="77777777" w:rsidR="00993314" w:rsidRDefault="00E76221">
              <w:pPr>
                <w:ind w:firstLineChars="200" w:firstLine="420"/>
                <w:rPr>
                  <w:szCs w:val="21"/>
                </w:rPr>
              </w:pPr>
              <w:r>
                <w:rPr>
                  <w:rFonts w:hint="eastAsia"/>
                  <w:szCs w:val="21"/>
                </w:rPr>
                <w:t>对于公司首次执行新会计准则之前已经持有的对联营企业和合营企业的长期股权投资，如存在与该投资相关的股权投资借方差额，按原剩余期限直线摊销的金额计入当期损益。</w:t>
              </w:r>
            </w:p>
            <w:p w14:paraId="61F9DAB5" w14:textId="77777777" w:rsidR="00993314" w:rsidRDefault="00E76221">
              <w:pPr>
                <w:ind w:firstLineChars="200" w:firstLine="420"/>
                <w:rPr>
                  <w:szCs w:val="21"/>
                </w:rPr>
              </w:pPr>
              <w:r>
                <w:rPr>
                  <w:rFonts w:hint="eastAsia"/>
                  <w:szCs w:val="21"/>
                </w:rPr>
                <w:t>③收购少数股权</w:t>
              </w:r>
            </w:p>
            <w:p w14:paraId="49484C90" w14:textId="77777777" w:rsidR="00993314" w:rsidRDefault="00E76221">
              <w:pPr>
                <w:ind w:firstLineChars="200" w:firstLine="420"/>
                <w:rPr>
                  <w:szCs w:val="21"/>
                </w:rPr>
              </w:pPr>
              <w:r>
                <w:rPr>
                  <w:rFonts w:hint="eastAsia"/>
                  <w:szCs w:val="21"/>
                </w:rPr>
                <w:t>在编制合并财务报表时，因购买少数股权新增的长期股权投资与按照新增持股比例计算应享有子公司自购买日</w:t>
              </w:r>
              <w:r>
                <w:rPr>
                  <w:szCs w:val="21"/>
                </w:rPr>
                <w:t>(或合并日)开始持续计算的净资产份额之间的差额，调整资本公积，资本公积不足冲减的，调整留存收益。</w:t>
              </w:r>
            </w:p>
            <w:p w14:paraId="75ADFEFC" w14:textId="77777777" w:rsidR="00993314" w:rsidRDefault="00E76221">
              <w:pPr>
                <w:ind w:firstLineChars="200" w:firstLine="420"/>
                <w:rPr>
                  <w:szCs w:val="21"/>
                </w:rPr>
              </w:pPr>
              <w:r>
                <w:rPr>
                  <w:rFonts w:hint="eastAsia"/>
                  <w:szCs w:val="21"/>
                </w:rPr>
                <w:t>④处置长期股权投资</w:t>
              </w:r>
            </w:p>
            <w:p w14:paraId="2F1BFF1C" w14:textId="77777777" w:rsidR="00993314" w:rsidRDefault="00E76221">
              <w:pPr>
                <w:ind w:firstLineChars="200" w:firstLine="420"/>
                <w:rPr>
                  <w:szCs w:val="21"/>
                </w:rPr>
              </w:pPr>
              <w:r>
                <w:rPr>
                  <w:rFonts w:hint="eastAsia"/>
                  <w:szCs w:val="21"/>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合并财务报表编制的方法”中所述的相关会计政策处理。</w:t>
              </w:r>
            </w:p>
            <w:p w14:paraId="6016AEDC" w14:textId="77777777" w:rsidR="00993314" w:rsidRDefault="00E76221">
              <w:pPr>
                <w:ind w:firstLineChars="200" w:firstLine="420"/>
                <w:rPr>
                  <w:szCs w:val="21"/>
                </w:rPr>
              </w:pPr>
              <w:r>
                <w:rPr>
                  <w:rFonts w:hint="eastAsia"/>
                  <w:szCs w:val="21"/>
                </w:rPr>
                <w:t>其他情形下的长期股权投资处置，对于处置的股权，其账面价值与实际取得价款的差额，计入当期损益。</w:t>
              </w:r>
            </w:p>
            <w:p w14:paraId="613F1805" w14:textId="77777777" w:rsidR="00993314" w:rsidRDefault="00E76221">
              <w:pPr>
                <w:ind w:firstLineChars="200" w:firstLine="420"/>
                <w:rPr>
                  <w:szCs w:val="21"/>
                </w:rPr>
              </w:pPr>
              <w:r>
                <w:rPr>
                  <w:rFonts w:hint="eastAsia"/>
                  <w:szCs w:val="21"/>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14:paraId="4C895973" w14:textId="77777777" w:rsidR="00993314" w:rsidRDefault="00E76221">
              <w:pPr>
                <w:ind w:firstLineChars="200" w:firstLine="420"/>
                <w:rPr>
                  <w:szCs w:val="21"/>
                </w:rPr>
              </w:pPr>
              <w:r>
                <w:rPr>
                  <w:rFonts w:hint="eastAsia"/>
                  <w:szCs w:val="21"/>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w:t>
              </w:r>
              <w:r>
                <w:rPr>
                  <w:rFonts w:hint="eastAsia"/>
                  <w:szCs w:val="21"/>
                </w:rPr>
                <w:lastRenderedPageBreak/>
                <w:t>用权益法核算而确认的被投资单位净资产中除净损益、其他综合收益和利润分配以外的其他所有者权益变动按比例结转当期损益。</w:t>
              </w:r>
            </w:p>
            <w:p w14:paraId="4C395E41" w14:textId="77777777" w:rsidR="00993314" w:rsidRDefault="00E76221">
              <w:pPr>
                <w:ind w:firstLineChars="200" w:firstLine="420"/>
                <w:rPr>
                  <w:szCs w:val="21"/>
                </w:rPr>
              </w:pPr>
              <w:r>
                <w:rPr>
                  <w:rFonts w:hint="eastAsia"/>
                  <w:szCs w:val="21"/>
                </w:rPr>
                <w:t>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公司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14:paraId="4FE1B669" w14:textId="77777777" w:rsidR="00993314" w:rsidRDefault="00E76221">
              <w:pPr>
                <w:ind w:firstLineChars="200" w:firstLine="420"/>
                <w:rPr>
                  <w:szCs w:val="21"/>
                </w:rPr>
              </w:pPr>
              <w:r>
                <w:rPr>
                  <w:rFonts w:hint="eastAsia"/>
                  <w:szCs w:val="21"/>
                </w:rPr>
                <w:t>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14:paraId="211FA8F9" w14:textId="77777777" w:rsidR="00993314" w:rsidRDefault="00E76221">
              <w:pPr>
                <w:ind w:firstLineChars="200" w:firstLine="420"/>
                <w:rPr>
                  <w:szCs w:val="21"/>
                </w:rPr>
              </w:pPr>
              <w:r>
                <w:rPr>
                  <w:rFonts w:hint="eastAsia"/>
                  <w:szCs w:val="21"/>
                </w:rPr>
                <w:t>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sdtContent>
        </w:sdt>
        <w:p w14:paraId="56A20F3B" w14:textId="77777777" w:rsidR="00993314" w:rsidRDefault="00000000">
          <w:pPr>
            <w:rPr>
              <w:szCs w:val="21"/>
            </w:rPr>
          </w:pPr>
        </w:p>
      </w:sdtContent>
    </w:sdt>
    <w:p w14:paraId="222F1BCF" w14:textId="77777777" w:rsidR="00993314" w:rsidRDefault="00E76221">
      <w:pPr>
        <w:pStyle w:val="3"/>
        <w:numPr>
          <w:ilvl w:val="0"/>
          <w:numId w:val="55"/>
        </w:numPr>
      </w:pPr>
      <w:r>
        <w:t>投资性房地产</w:t>
      </w:r>
    </w:p>
    <w:sdt>
      <w:sdtPr>
        <w:rPr>
          <w:rFonts w:hint="eastAsia"/>
          <w:b/>
          <w:bCs/>
        </w:rPr>
        <w:alias w:val="选项模块:不适用"/>
        <w:tag w:val="_GBC_6983d9e24ed54c18a335cb0386f36c2c"/>
        <w:id w:val="-292835151"/>
        <w:placeholder>
          <w:docPart w:val="GBC22222222222222222222222222222"/>
        </w:placeholder>
      </w:sdtPr>
      <w:sdtEndPr>
        <w:rPr>
          <w:b w:val="0"/>
          <w:bCs w:val="0"/>
        </w:rPr>
      </w:sdtEndPr>
      <w:sdtContent>
        <w:p w14:paraId="044A91B8" w14:textId="77777777" w:rsidR="00993314" w:rsidRDefault="00E76221">
          <w:pPr>
            <w:rPr>
              <w:szCs w:val="21"/>
            </w:rPr>
          </w:pPr>
          <w:r>
            <w:rPr>
              <w:rFonts w:hint="eastAsia"/>
              <w:szCs w:val="21"/>
            </w:rPr>
            <w:t>不适用</w:t>
          </w:r>
        </w:p>
        <w:p w14:paraId="3BC4F831" w14:textId="77777777" w:rsidR="00993314" w:rsidRDefault="00000000"/>
      </w:sdtContent>
    </w:sdt>
    <w:p w14:paraId="0E723A0F" w14:textId="77777777" w:rsidR="00993314" w:rsidRDefault="00E76221">
      <w:pPr>
        <w:pStyle w:val="3"/>
        <w:numPr>
          <w:ilvl w:val="0"/>
          <w:numId w:val="55"/>
        </w:numPr>
      </w:pPr>
      <w:r>
        <w:t>固定资产</w:t>
      </w:r>
    </w:p>
    <w:sdt>
      <w:sdtPr>
        <w:rPr>
          <w:rFonts w:ascii="宋体" w:eastAsia="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14:paraId="4F2A0526" w14:textId="77777777" w:rsidR="00993314" w:rsidRDefault="00E76221">
          <w:pPr>
            <w:pStyle w:val="4"/>
            <w:numPr>
              <w:ilvl w:val="0"/>
              <w:numId w:val="60"/>
            </w:numPr>
          </w:pPr>
          <w:r>
            <w:rPr>
              <w:rFonts w:hint="eastAsia"/>
            </w:rPr>
            <w:t>确认条件</w:t>
          </w:r>
        </w:p>
        <w:sdt>
          <w:sdtPr>
            <w:alias w:val="是否适用：固定资产确认条件[双击切换]"/>
            <w:tag w:val="_GBC_4c768c6eca804bab9e4fc027185bcda6"/>
            <w:id w:val="-1227062113"/>
            <w:lock w:val="sdtLocked"/>
            <w:placeholder>
              <w:docPart w:val="GBC22222222222222222222222222222"/>
            </w:placeholder>
          </w:sdtPr>
          <w:sdtContent>
            <w:p w14:paraId="1A146962"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14:paraId="1C1BA1A1" w14:textId="77777777" w:rsidR="00993314" w:rsidRDefault="00E76221">
              <w:pPr>
                <w:ind w:firstLineChars="200" w:firstLine="420"/>
                <w:rPr>
                  <w:bCs/>
                  <w:szCs w:val="21"/>
                </w:rPr>
              </w:pPr>
              <w:r>
                <w:rPr>
                  <w:rFonts w:hint="eastAsia"/>
                  <w:bCs/>
                  <w:szCs w:val="21"/>
                </w:rPr>
                <w:t>固定资产是指为生产商品、提供劳务、出租或经营管理而持有的，使用寿命超过一个会计年度的有形资产。固定资产仅在与其有关的经济利益很可能流入公司，且其成本能够可靠地计量时才予以确认。固定资产按成本并考虑预计弃置费用因素的影响进行初始计量。</w:t>
              </w:r>
            </w:p>
            <w:p w14:paraId="6B146CD6" w14:textId="77777777" w:rsidR="00993314" w:rsidRDefault="00E76221">
              <w:pPr>
                <w:ind w:firstLineChars="200" w:firstLine="420"/>
                <w:rPr>
                  <w:bCs/>
                  <w:szCs w:val="21"/>
                </w:rPr>
              </w:pPr>
              <w:r>
                <w:rPr>
                  <w:rFonts w:hint="eastAsia"/>
                  <w:bCs/>
                  <w:szCs w:val="21"/>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14:paraId="09A0354C" w14:textId="77777777" w:rsidR="00993314" w:rsidRDefault="00E76221">
              <w:pPr>
                <w:ind w:firstLineChars="200" w:firstLine="420"/>
                <w:rPr>
                  <w:bCs/>
                  <w:szCs w:val="21"/>
                </w:rPr>
              </w:pPr>
              <w:r>
                <w:rPr>
                  <w:rFonts w:hint="eastAsia"/>
                  <w:bCs/>
                  <w:szCs w:val="21"/>
                </w:rPr>
                <w:t>当固定资产处于处置状态或预期通过使用或处置不能产生经济利益时，终止确认该固定资产。固定资产出售、转让、报废或毁损的处置收入扣除其账面价值和相关税费后的差额计入当期损益。</w:t>
              </w:r>
            </w:p>
            <w:p w14:paraId="62295948" w14:textId="77777777" w:rsidR="00993314" w:rsidRDefault="00E76221">
              <w:pPr>
                <w:rPr>
                  <w:b/>
                  <w:bCs/>
                  <w:szCs w:val="21"/>
                </w:rPr>
              </w:pPr>
              <w:r>
                <w:rPr>
                  <w:rFonts w:hint="eastAsia"/>
                  <w:bCs/>
                  <w:szCs w:val="21"/>
                </w:rPr>
                <w:t>公司至少于年度终了对固定资产的使用寿命、预计净残值和折旧方法进行复核，如发生改变则作为会计估计变更处理。</w:t>
              </w:r>
            </w:p>
          </w:sdtContent>
        </w:sdt>
      </w:sdtContent>
    </w:sdt>
    <w:p w14:paraId="67531398" w14:textId="77777777" w:rsidR="00993314" w:rsidRDefault="00993314">
      <w:pPr>
        <w:rPr>
          <w:szCs w:val="21"/>
        </w:rPr>
      </w:pPr>
    </w:p>
    <w:sdt>
      <w:sdtPr>
        <w:rPr>
          <w:rFonts w:asciiTheme="minorHAnsi" w:eastAsia="宋体"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14:paraId="79239265" w14:textId="77777777" w:rsidR="00993314" w:rsidRDefault="00E76221">
          <w:pPr>
            <w:pStyle w:val="4"/>
            <w:numPr>
              <w:ilvl w:val="0"/>
              <w:numId w:val="60"/>
            </w:numPr>
          </w:pPr>
          <w:r>
            <w:t>折旧方法</w:t>
          </w:r>
        </w:p>
        <w:sdt>
          <w:sdtPr>
            <w:alias w:val="是否适用：固定资产折旧方法[双击切换]"/>
            <w:tag w:val="_GBC_f89f129fe73045168ebdc30031da9fdd"/>
            <w:id w:val="-1135404166"/>
            <w:lock w:val="sdtLocked"/>
            <w:placeholder>
              <w:docPart w:val="GBC22222222222222222222222222222"/>
            </w:placeholder>
          </w:sdtPr>
          <w:sdtContent>
            <w:p w14:paraId="64B4274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60"/>
            <w:gridCol w:w="1730"/>
            <w:gridCol w:w="1833"/>
            <w:gridCol w:w="1833"/>
          </w:tblGrid>
          <w:tr w:rsidR="00993314" w14:paraId="2C62CF82" w14:textId="77777777">
            <w:sdt>
              <w:sdtPr>
                <w:tag w:val="_PLD_b93b748ee97a4a8bae6f8263364d91d5"/>
                <w:id w:val="-626309357"/>
                <w:lock w:val="sdtLocked"/>
              </w:sdtPr>
              <w:sdtContent>
                <w:tc>
                  <w:tcPr>
                    <w:tcW w:w="2093" w:type="dxa"/>
                    <w:vAlign w:val="center"/>
                  </w:tcPr>
                  <w:p w14:paraId="6E53888F" w14:textId="77777777" w:rsidR="00993314" w:rsidRDefault="00E76221">
                    <w:pPr>
                      <w:jc w:val="center"/>
                      <w:rPr>
                        <w:szCs w:val="21"/>
                      </w:rPr>
                    </w:pPr>
                    <w:r>
                      <w:rPr>
                        <w:szCs w:val="21"/>
                      </w:rPr>
                      <w:t>类别</w:t>
                    </w:r>
                  </w:p>
                </w:tc>
              </w:sdtContent>
            </w:sdt>
            <w:sdt>
              <w:sdtPr>
                <w:tag w:val="_PLD_8eb75a8ba4fb45a3be1c35e2609526fb"/>
                <w:id w:val="2951022"/>
                <w:lock w:val="sdtLocked"/>
              </w:sdtPr>
              <w:sdtContent>
                <w:tc>
                  <w:tcPr>
                    <w:tcW w:w="1560" w:type="dxa"/>
                    <w:vAlign w:val="center"/>
                  </w:tcPr>
                  <w:p w14:paraId="15AAD7E1" w14:textId="77777777" w:rsidR="00993314" w:rsidRDefault="00E76221">
                    <w:pPr>
                      <w:jc w:val="center"/>
                      <w:rPr>
                        <w:szCs w:val="21"/>
                      </w:rPr>
                    </w:pPr>
                    <w:r>
                      <w:rPr>
                        <w:rFonts w:hint="eastAsia"/>
                        <w:szCs w:val="21"/>
                      </w:rPr>
                      <w:t>折旧方法</w:t>
                    </w:r>
                  </w:p>
                </w:tc>
              </w:sdtContent>
            </w:sdt>
            <w:sdt>
              <w:sdtPr>
                <w:tag w:val="_PLD_288e4cb255e44ed98e0c53f336ac01e0"/>
                <w:id w:val="1632909544"/>
                <w:lock w:val="sdtLocked"/>
              </w:sdtPr>
              <w:sdtContent>
                <w:tc>
                  <w:tcPr>
                    <w:tcW w:w="1730" w:type="dxa"/>
                    <w:vAlign w:val="center"/>
                  </w:tcPr>
                  <w:p w14:paraId="56288504" w14:textId="77777777" w:rsidR="00993314" w:rsidRDefault="00E76221">
                    <w:pPr>
                      <w:jc w:val="center"/>
                      <w:rPr>
                        <w:szCs w:val="21"/>
                      </w:rPr>
                    </w:pPr>
                    <w:r>
                      <w:rPr>
                        <w:szCs w:val="21"/>
                      </w:rPr>
                      <w:t>折旧年限（年）</w:t>
                    </w:r>
                  </w:p>
                </w:tc>
              </w:sdtContent>
            </w:sdt>
            <w:sdt>
              <w:sdtPr>
                <w:tag w:val="_PLD_b978331f5a784568b426597e450ebc7a"/>
                <w:id w:val="1745302153"/>
                <w:lock w:val="sdtLocked"/>
              </w:sdtPr>
              <w:sdtContent>
                <w:tc>
                  <w:tcPr>
                    <w:tcW w:w="1833" w:type="dxa"/>
                    <w:vAlign w:val="center"/>
                  </w:tcPr>
                  <w:p w14:paraId="6B83BFB8" w14:textId="77777777" w:rsidR="00993314" w:rsidRDefault="00E76221">
                    <w:pPr>
                      <w:jc w:val="center"/>
                      <w:rPr>
                        <w:szCs w:val="21"/>
                      </w:rPr>
                    </w:pPr>
                    <w:r>
                      <w:rPr>
                        <w:szCs w:val="21"/>
                      </w:rPr>
                      <w:t>残值率</w:t>
                    </w:r>
                  </w:p>
                </w:tc>
              </w:sdtContent>
            </w:sdt>
            <w:sdt>
              <w:sdtPr>
                <w:tag w:val="_PLD_02921e2cbb3b427bb4fe2aba2949e56a"/>
                <w:id w:val="-121076696"/>
                <w:lock w:val="sdtLocked"/>
              </w:sdtPr>
              <w:sdtContent>
                <w:tc>
                  <w:tcPr>
                    <w:tcW w:w="1833" w:type="dxa"/>
                    <w:vAlign w:val="center"/>
                  </w:tcPr>
                  <w:p w14:paraId="385EEACF" w14:textId="77777777" w:rsidR="00993314" w:rsidRDefault="00E76221">
                    <w:pPr>
                      <w:jc w:val="center"/>
                      <w:rPr>
                        <w:szCs w:val="21"/>
                      </w:rPr>
                    </w:pPr>
                    <w:r>
                      <w:rPr>
                        <w:szCs w:val="21"/>
                      </w:rPr>
                      <w:t>年折旧率</w:t>
                    </w:r>
                  </w:p>
                </w:tc>
              </w:sdtContent>
            </w:sdt>
          </w:tr>
          <w:sdt>
            <w:sdtPr>
              <w:rPr>
                <w:szCs w:val="21"/>
              </w:rPr>
              <w:alias w:val="其他固定资产计价、折旧、减值方法"/>
              <w:tag w:val="_GBC_f1ad6125c5d74d2a98f593d2ba574474"/>
              <w:id w:val="1247771522"/>
              <w:lock w:val="sdtLocked"/>
            </w:sdtPr>
            <w:sdtContent>
              <w:tr w:rsidR="00993314" w14:paraId="161A51DD" w14:textId="77777777">
                <w:tc>
                  <w:tcPr>
                    <w:tcW w:w="2093" w:type="dxa"/>
                  </w:tcPr>
                  <w:p w14:paraId="65BF6C91" w14:textId="77777777" w:rsidR="00993314" w:rsidRDefault="00E76221">
                    <w:pPr>
                      <w:rPr>
                        <w:szCs w:val="21"/>
                      </w:rPr>
                    </w:pPr>
                    <w:r>
                      <w:t>房屋建筑物</w:t>
                    </w:r>
                  </w:p>
                </w:tc>
                <w:tc>
                  <w:tcPr>
                    <w:tcW w:w="1560" w:type="dxa"/>
                  </w:tcPr>
                  <w:p w14:paraId="7BB4D54F" w14:textId="77777777" w:rsidR="00993314" w:rsidRDefault="00E76221">
                    <w:pPr>
                      <w:rPr>
                        <w:szCs w:val="21"/>
                      </w:rPr>
                    </w:pPr>
                    <w:r>
                      <w:t>年限平均法</w:t>
                    </w:r>
                  </w:p>
                </w:tc>
                <w:tc>
                  <w:tcPr>
                    <w:tcW w:w="1730" w:type="dxa"/>
                  </w:tcPr>
                  <w:p w14:paraId="63682159" w14:textId="77777777" w:rsidR="00993314" w:rsidRDefault="00E76221">
                    <w:pPr>
                      <w:rPr>
                        <w:szCs w:val="21"/>
                      </w:rPr>
                    </w:pPr>
                    <w:r>
                      <w:t>20-40</w:t>
                    </w:r>
                  </w:p>
                </w:tc>
                <w:tc>
                  <w:tcPr>
                    <w:tcW w:w="1833" w:type="dxa"/>
                  </w:tcPr>
                  <w:p w14:paraId="2CD431AB" w14:textId="77777777" w:rsidR="00993314" w:rsidRDefault="00E76221">
                    <w:pPr>
                      <w:rPr>
                        <w:szCs w:val="21"/>
                      </w:rPr>
                    </w:pPr>
                    <w:r>
                      <w:t>3.00%-5.00%</w:t>
                    </w:r>
                  </w:p>
                </w:tc>
                <w:tc>
                  <w:tcPr>
                    <w:tcW w:w="1833" w:type="dxa"/>
                  </w:tcPr>
                  <w:p w14:paraId="63823AE5" w14:textId="77777777" w:rsidR="00993314" w:rsidRDefault="00E76221">
                    <w:pPr>
                      <w:rPr>
                        <w:szCs w:val="21"/>
                      </w:rPr>
                    </w:pPr>
                    <w:r>
                      <w:t>2.38%-4.85%</w:t>
                    </w:r>
                  </w:p>
                </w:tc>
              </w:tr>
            </w:sdtContent>
          </w:sdt>
          <w:sdt>
            <w:sdtPr>
              <w:rPr>
                <w:szCs w:val="21"/>
              </w:rPr>
              <w:alias w:val="其他固定资产计价、折旧、减值方法"/>
              <w:tag w:val="_GBC_f1ad6125c5d74d2a98f593d2ba574474"/>
              <w:id w:val="1972789975"/>
              <w:lock w:val="sdtLocked"/>
            </w:sdtPr>
            <w:sdtContent>
              <w:tr w:rsidR="00993314" w14:paraId="65636513" w14:textId="77777777">
                <w:tc>
                  <w:tcPr>
                    <w:tcW w:w="2093" w:type="dxa"/>
                  </w:tcPr>
                  <w:p w14:paraId="0AC349A1" w14:textId="77777777" w:rsidR="00993314" w:rsidRDefault="00E76221">
                    <w:pPr>
                      <w:rPr>
                        <w:szCs w:val="21"/>
                      </w:rPr>
                    </w:pPr>
                    <w:r>
                      <w:t>机器设备、运输设备</w:t>
                    </w:r>
                  </w:p>
                </w:tc>
                <w:tc>
                  <w:tcPr>
                    <w:tcW w:w="1560" w:type="dxa"/>
                  </w:tcPr>
                  <w:p w14:paraId="00EC5DC3" w14:textId="77777777" w:rsidR="00993314" w:rsidRDefault="00E76221">
                    <w:pPr>
                      <w:rPr>
                        <w:szCs w:val="21"/>
                      </w:rPr>
                    </w:pPr>
                    <w:r>
                      <w:t>年限平均法</w:t>
                    </w:r>
                  </w:p>
                </w:tc>
                <w:tc>
                  <w:tcPr>
                    <w:tcW w:w="1730" w:type="dxa"/>
                  </w:tcPr>
                  <w:p w14:paraId="06D5C521" w14:textId="77777777" w:rsidR="00993314" w:rsidRDefault="00E76221">
                    <w:pPr>
                      <w:rPr>
                        <w:szCs w:val="21"/>
                      </w:rPr>
                    </w:pPr>
                    <w:r>
                      <w:t>5-25</w:t>
                    </w:r>
                  </w:p>
                </w:tc>
                <w:tc>
                  <w:tcPr>
                    <w:tcW w:w="1833" w:type="dxa"/>
                  </w:tcPr>
                  <w:p w14:paraId="51F83ACF" w14:textId="77777777" w:rsidR="00993314" w:rsidRDefault="00E76221">
                    <w:pPr>
                      <w:rPr>
                        <w:szCs w:val="21"/>
                      </w:rPr>
                    </w:pPr>
                    <w:r>
                      <w:t>3.00%-5.00%</w:t>
                    </w:r>
                  </w:p>
                </w:tc>
                <w:tc>
                  <w:tcPr>
                    <w:tcW w:w="1833" w:type="dxa"/>
                  </w:tcPr>
                  <w:p w14:paraId="3AF508E7" w14:textId="77777777" w:rsidR="00993314" w:rsidRDefault="00E76221">
                    <w:pPr>
                      <w:rPr>
                        <w:szCs w:val="21"/>
                      </w:rPr>
                    </w:pPr>
                    <w:r>
                      <w:t>3.80%-19.40%</w:t>
                    </w:r>
                  </w:p>
                </w:tc>
              </w:tr>
            </w:sdtContent>
          </w:sdt>
        </w:tbl>
        <w:p w14:paraId="31297DF8" w14:textId="77777777" w:rsidR="00993314" w:rsidRDefault="00E76221">
          <w:pPr>
            <w:ind w:firstLineChars="200" w:firstLine="420"/>
          </w:pPr>
          <w:r>
            <w:rPr>
              <w:rFonts w:hint="eastAsia"/>
            </w:rPr>
            <w:t>固定资产从达到预定可使用状态的次月起，采用年限平均法在使用寿命内计提折旧。各类固定资产的使用寿命、预计净残值和年折旧率如上表。</w:t>
          </w:r>
        </w:p>
        <w:p w14:paraId="1FD2546F" w14:textId="77777777" w:rsidR="00993314" w:rsidRDefault="00E76221">
          <w:pPr>
            <w:ind w:firstLineChars="200" w:firstLine="420"/>
          </w:pPr>
          <w:r>
            <w:rPr>
              <w:rFonts w:hint="eastAsia"/>
            </w:rPr>
            <w:lastRenderedPageBreak/>
            <w:t>预计净残值是指假定固定资产预计使用寿命已满并处于使用寿命终了时的预期状态，公司目前从该项资产处置中获得的扣除预计处置费用后的金额。</w:t>
          </w:r>
        </w:p>
      </w:sdtContent>
    </w:sdt>
    <w:sdt>
      <w:sdtPr>
        <w:rPr>
          <w:rFonts w:asciiTheme="minorHAnsi" w:eastAsia="宋体"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14:paraId="62FDE8C9" w14:textId="77777777" w:rsidR="00993314" w:rsidRDefault="00E76221">
          <w:pPr>
            <w:pStyle w:val="4"/>
            <w:numPr>
              <w:ilvl w:val="0"/>
              <w:numId w:val="60"/>
            </w:numPr>
          </w:pPr>
          <w:r>
            <w:rPr>
              <w:rFonts w:hint="eastAsia"/>
            </w:rPr>
            <w:t>融资租入固定资产的认定依据、计价和折旧方法</w:t>
          </w:r>
        </w:p>
        <w:sdt>
          <w:sdtPr>
            <w:rPr>
              <w:rFonts w:hint="eastAsia"/>
              <w:szCs w:val="21"/>
            </w:rPr>
            <w:alias w:val="是否适用：融资租入固定资产的认定依据、计价和折旧方法[双击切换]"/>
            <w:tag w:val="_GBC_bd21629c9c534b4fb4447eeb15e0bc7e"/>
            <w:id w:val="-370064918"/>
            <w:lock w:val="sdtLocked"/>
            <w:placeholder>
              <w:docPart w:val="GBC22222222222222222222222222222"/>
            </w:placeholder>
          </w:sdtPr>
          <w:sdtContent>
            <w:p w14:paraId="41D84548"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0E6A1F7" w14:textId="77777777" w:rsidR="00993314" w:rsidRDefault="00000000">
          <w:pPr>
            <w:rPr>
              <w:szCs w:val="21"/>
            </w:rPr>
          </w:pPr>
        </w:p>
      </w:sdtContent>
    </w:sdt>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14:paraId="4AE04D28" w14:textId="77777777" w:rsidR="00993314" w:rsidRDefault="00E76221">
          <w:pPr>
            <w:pStyle w:val="3"/>
            <w:numPr>
              <w:ilvl w:val="0"/>
              <w:numId w:val="55"/>
            </w:numPr>
          </w:pPr>
          <w:r>
            <w:t>在建工程</w:t>
          </w:r>
        </w:p>
        <w:sdt>
          <w:sdtPr>
            <w:rPr>
              <w:rFonts w:hint="eastAsia"/>
              <w:szCs w:val="21"/>
            </w:rPr>
            <w:alias w:val="是否适用：在建工程_重要会计政策和估计[双击切换]"/>
            <w:tag w:val="_GBC_00730441e5ea4f57b3cd3ff1ecc5c1bd"/>
            <w:id w:val="2100593817"/>
            <w:lock w:val="sdtLocked"/>
            <w:placeholder>
              <w:docPart w:val="GBC22222222222222222222222222222"/>
            </w:placeholder>
          </w:sdtPr>
          <w:sdtContent>
            <w:p w14:paraId="19FCDBDD"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在建工程核算方法"/>
            <w:tag w:val="_GBC_ed79f983df814c58add61776fe84c76e"/>
            <w:id w:val="-1588924519"/>
            <w:lock w:val="sdtLocked"/>
            <w:placeholder>
              <w:docPart w:val="GBC22222222222222222222222222222"/>
            </w:placeholder>
          </w:sdtPr>
          <w:sdtContent>
            <w:p w14:paraId="148B6915" w14:textId="77777777" w:rsidR="00993314" w:rsidRDefault="00E76221">
              <w:pPr>
                <w:ind w:firstLineChars="200" w:firstLine="420"/>
                <w:rPr>
                  <w:szCs w:val="21"/>
                </w:rPr>
              </w:pPr>
              <w:r>
                <w:rPr>
                  <w:rFonts w:hint="eastAsia"/>
                  <w:szCs w:val="21"/>
                </w:rPr>
                <w:t>在建工程成本按实际工程支出确定，包括在建期间发生的各项工程支出、工程达到预定可使用状态前的资本化的借款费用以及其他相关费用等。在建工程在达到预定可使用状态后结转为固定资产。</w:t>
              </w:r>
            </w:p>
            <w:p w14:paraId="434AFC28" w14:textId="77777777" w:rsidR="00993314" w:rsidRDefault="00E76221">
              <w:pPr>
                <w:ind w:firstLineChars="200" w:firstLine="420"/>
                <w:rPr>
                  <w:szCs w:val="21"/>
                </w:rPr>
              </w:pPr>
              <w:r>
                <w:rPr>
                  <w:rFonts w:hint="eastAsia"/>
                  <w:szCs w:val="21"/>
                </w:rPr>
                <w:t>在建工程的减值测试方法和减值准备计提方法详见本附注五、30</w:t>
              </w:r>
              <w:r>
                <w:rPr>
                  <w:szCs w:val="21"/>
                </w:rPr>
                <w:t>“长期资产减值”。</w:t>
              </w:r>
            </w:p>
          </w:sdtContent>
        </w:sdt>
      </w:sdtContent>
    </w:sdt>
    <w:p w14:paraId="2EB866D8" w14:textId="77777777" w:rsidR="00993314" w:rsidRDefault="00993314">
      <w:pPr>
        <w:rPr>
          <w:szCs w:val="21"/>
        </w:rPr>
      </w:pPr>
    </w:p>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14:paraId="734E3DEA" w14:textId="77777777" w:rsidR="00993314" w:rsidRDefault="00E76221">
          <w:pPr>
            <w:pStyle w:val="3"/>
            <w:numPr>
              <w:ilvl w:val="0"/>
              <w:numId w:val="55"/>
            </w:numPr>
          </w:pPr>
          <w:r>
            <w:t>借款费用</w:t>
          </w:r>
        </w:p>
        <w:sdt>
          <w:sdtPr>
            <w:rPr>
              <w:rFonts w:hint="eastAsia"/>
              <w:szCs w:val="21"/>
            </w:rPr>
            <w:alias w:val="是否适用：借款费用_重要会计政策和估计[双击切换]"/>
            <w:tag w:val="_GBC_84ea3b60fd54474487b81f25f176d989"/>
            <w:id w:val="-882021006"/>
            <w:lock w:val="sdtLocked"/>
            <w:placeholder>
              <w:docPart w:val="GBC22222222222222222222222222222"/>
            </w:placeholder>
          </w:sdtPr>
          <w:sdtContent>
            <w:p w14:paraId="1BAA24DC"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Content>
            <w:p w14:paraId="6954C04B" w14:textId="77777777" w:rsidR="00993314" w:rsidRDefault="00E76221">
              <w:pPr>
                <w:ind w:firstLineChars="200" w:firstLine="420"/>
                <w:rPr>
                  <w:szCs w:val="21"/>
                </w:rPr>
              </w:pPr>
              <w:r>
                <w:rPr>
                  <w:rFonts w:hint="eastAsia"/>
                  <w:szCs w:val="21"/>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14:paraId="7361FC2C" w14:textId="77777777" w:rsidR="00993314" w:rsidRDefault="00E76221">
              <w:pPr>
                <w:ind w:firstLineChars="200" w:firstLine="420"/>
                <w:rPr>
                  <w:szCs w:val="21"/>
                </w:rPr>
              </w:pPr>
              <w:r>
                <w:rPr>
                  <w:rFonts w:hint="eastAsia"/>
                  <w:szCs w:val="21"/>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14:paraId="111418A7" w14:textId="77777777" w:rsidR="00993314" w:rsidRDefault="00E76221">
              <w:pPr>
                <w:ind w:firstLineChars="200" w:firstLine="420"/>
                <w:rPr>
                  <w:szCs w:val="21"/>
                </w:rPr>
              </w:pPr>
              <w:r>
                <w:rPr>
                  <w:rFonts w:hint="eastAsia"/>
                  <w:szCs w:val="21"/>
                </w:rPr>
                <w:t>资本化期间内，外币专门借款的汇兑差额全部予以资本化；外币一般借款的汇兑差额计入当期损益。</w:t>
              </w:r>
            </w:p>
            <w:p w14:paraId="4B026B1A" w14:textId="77777777" w:rsidR="00993314" w:rsidRDefault="00E76221">
              <w:pPr>
                <w:ind w:firstLineChars="200" w:firstLine="420"/>
                <w:rPr>
                  <w:szCs w:val="21"/>
                </w:rPr>
              </w:pPr>
              <w:r>
                <w:rPr>
                  <w:rFonts w:hint="eastAsia"/>
                  <w:szCs w:val="21"/>
                </w:rPr>
                <w:t>符合资本化条件的资产指需要经过相当长时间的购建或者生产活动才能达到预定可使用或可销售状态的固定资产、投资性房地产和存货等资产。</w:t>
              </w:r>
            </w:p>
            <w:p w14:paraId="36D39345" w14:textId="77777777" w:rsidR="00993314" w:rsidRDefault="00E76221">
              <w:pPr>
                <w:ind w:firstLineChars="200" w:firstLine="420"/>
                <w:rPr>
                  <w:rFonts w:cs="Times New Roman"/>
                  <w:kern w:val="2"/>
                  <w:szCs w:val="21"/>
                </w:rPr>
              </w:pPr>
              <w:r>
                <w:rPr>
                  <w:rFonts w:hint="eastAsia"/>
                  <w:szCs w:val="21"/>
                </w:rPr>
                <w:t>如果符合资本化条件的资产在购建或生产过程中发生非正常中断、并且中断时间连续超过</w:t>
              </w:r>
              <w:r>
                <w:rPr>
                  <w:szCs w:val="21"/>
                </w:rPr>
                <w:t>3个月的，暂停借款费用的资本化，直至资产的购建或生产活动重新开始。</w:t>
              </w:r>
            </w:p>
          </w:sdtContent>
        </w:sdt>
      </w:sdtContent>
    </w:sdt>
    <w:p w14:paraId="6DC59B33" w14:textId="77777777" w:rsidR="00993314" w:rsidRDefault="00993314">
      <w:pPr>
        <w:rPr>
          <w:szCs w:val="21"/>
        </w:rPr>
      </w:pPr>
    </w:p>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14:paraId="50DFEB43" w14:textId="77777777" w:rsidR="00993314" w:rsidRDefault="00E76221">
          <w:pPr>
            <w:pStyle w:val="3"/>
            <w:numPr>
              <w:ilvl w:val="0"/>
              <w:numId w:val="55"/>
            </w:numPr>
          </w:pPr>
          <w:r>
            <w:t>生物资产</w:t>
          </w:r>
        </w:p>
        <w:sdt>
          <w:sdtPr>
            <w:rPr>
              <w:rFonts w:hint="eastAsia"/>
              <w:szCs w:val="21"/>
            </w:rPr>
            <w:alias w:val="是否适用：生物资产_重要会计政策和估计[双击切换]"/>
            <w:tag w:val="_GBC_f511e8d0a6dc417eb1d10eeecb5b05a5"/>
            <w:id w:val="1071622327"/>
            <w:lock w:val="sdtLocked"/>
            <w:placeholder>
              <w:docPart w:val="GBC22222222222222222222222222222"/>
            </w:placeholder>
          </w:sdtPr>
          <w:sdtContent>
            <w:p w14:paraId="39514D5F" w14:textId="77777777" w:rsidR="00993314" w:rsidRDefault="00E76221">
              <w:pPr>
                <w:rPr>
                  <w:rFonts w:cs="Times New Roman"/>
                  <w:kern w:val="2"/>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F11FBCA" w14:textId="77777777" w:rsidR="00993314" w:rsidRDefault="00993314">
      <w:pPr>
        <w:rPr>
          <w:szCs w:val="21"/>
        </w:rPr>
      </w:pPr>
    </w:p>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14:paraId="6FF5831E" w14:textId="77777777" w:rsidR="00993314" w:rsidRDefault="00E76221">
          <w:pPr>
            <w:pStyle w:val="3"/>
            <w:numPr>
              <w:ilvl w:val="0"/>
              <w:numId w:val="55"/>
            </w:numPr>
          </w:pPr>
          <w:r>
            <w:t>油气资产</w:t>
          </w:r>
        </w:p>
        <w:sdt>
          <w:sdtPr>
            <w:rPr>
              <w:rFonts w:hint="eastAsia"/>
              <w:szCs w:val="21"/>
            </w:rPr>
            <w:alias w:val="是否适用：油气资产_重要会计政策和估计[双击切换]"/>
            <w:tag w:val="_GBC_fb60dd1d8d2346fb9b2e461875c070c9"/>
            <w:id w:val="-1043287651"/>
            <w:lock w:val="sdtLocked"/>
            <w:placeholder>
              <w:docPart w:val="GBC22222222222222222222222222222"/>
            </w:placeholder>
          </w:sdtPr>
          <w:sdtContent>
            <w:p w14:paraId="38B41727" w14:textId="77777777" w:rsidR="00993314" w:rsidRDefault="00E76221">
              <w:pPr>
                <w:rPr>
                  <w:rFonts w:cs="Times New Roman"/>
                  <w:kern w:val="2"/>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6FE8F361" w14:textId="77777777" w:rsidR="00993314" w:rsidRDefault="00993314">
      <w:pPr>
        <w:rPr>
          <w:szCs w:val="21"/>
        </w:rPr>
      </w:pPr>
    </w:p>
    <w:bookmarkStart w:id="140" w:name="_Hlk24378536" w:displacedByCustomXml="next"/>
    <w:sdt>
      <w:sdtPr>
        <w:rPr>
          <w:rFonts w:ascii="宋体" w:hAnsi="宋体" w:cs="宋体"/>
          <w:b w:val="0"/>
          <w:bCs w:val="0"/>
          <w:kern w:val="0"/>
          <w:szCs w:val="21"/>
        </w:rPr>
        <w:alias w:val="模块:使用权资产"/>
        <w:tag w:val="_SEC_c609e6522cb94604b2ba3e771a8bd22e"/>
        <w:id w:val="189183755"/>
        <w:lock w:val="sdtLocked"/>
        <w:placeholder>
          <w:docPart w:val="GBC22222222222222222222222222222"/>
        </w:placeholder>
      </w:sdtPr>
      <w:sdtContent>
        <w:p w14:paraId="56CDC3A0" w14:textId="77777777" w:rsidR="00993314" w:rsidRDefault="00E76221">
          <w:pPr>
            <w:pStyle w:val="3"/>
            <w:numPr>
              <w:ilvl w:val="0"/>
              <w:numId w:val="55"/>
            </w:numPr>
            <w:rPr>
              <w:szCs w:val="21"/>
            </w:rPr>
          </w:pPr>
          <w:r>
            <w:rPr>
              <w:rFonts w:hint="eastAsia"/>
              <w:szCs w:val="21"/>
            </w:rPr>
            <w:t>使用权资产</w:t>
          </w:r>
        </w:p>
        <w:sdt>
          <w:sdtPr>
            <w:rPr>
              <w:szCs w:val="21"/>
            </w:rPr>
            <w:alias w:val="是否适用：使用权资产_重要会计政策和估计[双击切换]"/>
            <w:tag w:val="_GBC_d5fa1c5f8f2e496ba11642eb8ee9d382"/>
            <w:id w:val="-1864890109"/>
            <w:lock w:val="sdtLocked"/>
            <w:placeholder>
              <w:docPart w:val="GBC22222222222222222222222222222"/>
            </w:placeholder>
          </w:sdtPr>
          <w:sdtContent>
            <w:p w14:paraId="2ED6C6D7"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096E74C" w14:textId="77777777" w:rsidR="00993314" w:rsidRDefault="00000000">
          <w:pPr>
            <w:rPr>
              <w:szCs w:val="21"/>
            </w:rPr>
          </w:pPr>
        </w:p>
      </w:sdtContent>
    </w:sdt>
    <w:bookmarkEnd w:id="140" w:displacedByCustomXml="nex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14:paraId="38340323" w14:textId="77777777" w:rsidR="00993314" w:rsidRDefault="00E76221">
          <w:pPr>
            <w:pStyle w:val="3"/>
            <w:numPr>
              <w:ilvl w:val="0"/>
              <w:numId w:val="55"/>
            </w:numPr>
          </w:pPr>
          <w:r>
            <w:t>无形资产</w:t>
          </w:r>
        </w:p>
        <w:p w14:paraId="3E6915DB" w14:textId="77777777" w:rsidR="00993314" w:rsidRDefault="00E76221">
          <w:pPr>
            <w:pStyle w:val="4"/>
            <w:numPr>
              <w:ilvl w:val="3"/>
              <w:numId w:val="61"/>
            </w:numPr>
            <w:ind w:left="426" w:hanging="426"/>
          </w:pPr>
          <w:r>
            <w:rPr>
              <w:rFonts w:hint="eastAsia"/>
            </w:rPr>
            <w:t>计价方法、使用寿命、减值测试</w:t>
          </w:r>
        </w:p>
        <w:sdt>
          <w:sdtPr>
            <w:alias w:val="是否适用：无形资产计价方法、使用寿命、减值测试[双击切换]"/>
            <w:tag w:val="_GBC_40df8c87b47d48bbbf73a71cc533a892"/>
            <w:id w:val="1336814441"/>
            <w:lock w:val="sdtLocked"/>
            <w:placeholder>
              <w:docPart w:val="GBC22222222222222222222222222222"/>
            </w:placeholder>
          </w:sdtPr>
          <w:sdtContent>
            <w:p w14:paraId="60784414"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Content>
            <w:p w14:paraId="00D8A516" w14:textId="77777777" w:rsidR="00993314" w:rsidRDefault="00E76221">
              <w:pPr>
                <w:ind w:firstLineChars="200" w:firstLine="420"/>
                <w:rPr>
                  <w:szCs w:val="21"/>
                </w:rPr>
              </w:pPr>
              <w:r>
                <w:rPr>
                  <w:rFonts w:hint="eastAsia"/>
                  <w:szCs w:val="21"/>
                </w:rPr>
                <w:t>无形资产是指本公司拥有或者控制的没有实物形态的可辨认非货币性资产。</w:t>
              </w:r>
            </w:p>
            <w:p w14:paraId="1241ED19" w14:textId="77777777" w:rsidR="00993314" w:rsidRDefault="00E76221">
              <w:pPr>
                <w:ind w:firstLineChars="200" w:firstLine="420"/>
                <w:rPr>
                  <w:szCs w:val="21"/>
                </w:rPr>
              </w:pPr>
              <w:r>
                <w:rPr>
                  <w:rFonts w:hint="eastAsia"/>
                  <w:szCs w:val="21"/>
                </w:rPr>
                <w:t>无形资产按成本进行初始计量。与无形资产有关的支出，如果相关的经济利益很可能流入公司且其成本能可靠地计量，则计入无形资产成本。除此以外的其他项目的支出，在发生时计入当期损益。</w:t>
              </w:r>
            </w:p>
            <w:p w14:paraId="0631A317" w14:textId="77777777" w:rsidR="00993314" w:rsidRDefault="00E76221">
              <w:pPr>
                <w:ind w:firstLineChars="200" w:firstLine="420"/>
                <w:rPr>
                  <w:szCs w:val="21"/>
                </w:rPr>
              </w:pPr>
              <w:r>
                <w:rPr>
                  <w:rFonts w:hint="eastAsia"/>
                  <w:szCs w:val="21"/>
                </w:rPr>
                <w:lastRenderedPageBreak/>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14:paraId="394A6184" w14:textId="77777777" w:rsidR="00993314" w:rsidRDefault="00E76221">
              <w:pPr>
                <w:ind w:firstLineChars="200" w:firstLine="420"/>
                <w:rPr>
                  <w:szCs w:val="21"/>
                </w:rPr>
              </w:pPr>
              <w:r>
                <w:rPr>
                  <w:rFonts w:hint="eastAsia"/>
                  <w:szCs w:val="21"/>
                </w:rPr>
                <w:t>使用寿命有限的无形资产自可供使用时起，对其原值减去预计净残值和已计提的减值准备累计金额在其预计使用寿命内采用直线法分期平均摊销。使用寿命不确定的无形资产不予摊销。</w:t>
              </w:r>
            </w:p>
            <w:p w14:paraId="758BD0F7" w14:textId="77777777" w:rsidR="00993314" w:rsidRDefault="00E76221">
              <w:pPr>
                <w:ind w:firstLineChars="200" w:firstLine="420"/>
                <w:rPr>
                  <w:szCs w:val="21"/>
                </w:rPr>
              </w:pPr>
              <w:r>
                <w:rPr>
                  <w:rFonts w:hint="eastAsia"/>
                  <w:szCs w:val="21"/>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14:paraId="0FDC8B52" w14:textId="77777777" w:rsidR="00993314" w:rsidRDefault="00E76221">
              <w:pPr>
                <w:ind w:firstLineChars="200" w:firstLine="420"/>
                <w:rPr>
                  <w:szCs w:val="21"/>
                </w:rPr>
              </w:pPr>
              <w:r>
                <w:rPr>
                  <w:rFonts w:hint="eastAsia"/>
                  <w:szCs w:val="21"/>
                </w:rPr>
                <w:t>无形资产的减值测试方法和减值准备计提方法详见本附注五、</w:t>
              </w:r>
              <w:r>
                <w:rPr>
                  <w:szCs w:val="21"/>
                </w:rPr>
                <w:t>30“长期资产减值”。</w:t>
              </w:r>
            </w:p>
          </w:sdtContent>
        </w:sdt>
        <w:p w14:paraId="1AD9785F" w14:textId="77777777" w:rsidR="00993314" w:rsidRDefault="00993314">
          <w:pPr>
            <w:rPr>
              <w:szCs w:val="21"/>
            </w:rPr>
          </w:pPr>
        </w:p>
        <w:p w14:paraId="23EB951A" w14:textId="77777777" w:rsidR="00993314" w:rsidRDefault="00E76221">
          <w:pPr>
            <w:pStyle w:val="4"/>
            <w:numPr>
              <w:ilvl w:val="3"/>
              <w:numId w:val="61"/>
            </w:numPr>
            <w:ind w:left="426" w:hanging="426"/>
          </w:pPr>
          <w:r>
            <w:rPr>
              <w:rFonts w:hint="eastAsia"/>
            </w:rPr>
            <w:t>内部研究开发支出会计政策</w:t>
          </w:r>
        </w:p>
        <w:sdt>
          <w:sdtPr>
            <w:alias w:val="是否适用：无形资产内部研究开发支出会计政策[双击切换]"/>
            <w:tag w:val="_GBC_8f6b939ea36a42808f60b7c024994f2b"/>
            <w:id w:val="270979609"/>
            <w:lock w:val="sdtLocked"/>
            <w:placeholder>
              <w:docPart w:val="GBC22222222222222222222222222222"/>
            </w:placeholder>
          </w:sdtPr>
          <w:sdtContent>
            <w:p w14:paraId="1FC3CFF4"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Content>
            <w:p w14:paraId="360D7E63" w14:textId="77777777" w:rsidR="00993314" w:rsidRDefault="00E76221">
              <w:pPr>
                <w:ind w:firstLineChars="200" w:firstLine="420"/>
                <w:rPr>
                  <w:szCs w:val="21"/>
                </w:rPr>
              </w:pPr>
              <w:r>
                <w:rPr>
                  <w:rFonts w:hint="eastAsia"/>
                  <w:szCs w:val="21"/>
                </w:rPr>
                <w:t>公司内部研究开发项目的支出分为研究阶段支出与开发阶段支出。</w:t>
              </w:r>
            </w:p>
            <w:p w14:paraId="3EB65F07" w14:textId="77777777" w:rsidR="00993314" w:rsidRDefault="00E76221">
              <w:pPr>
                <w:ind w:firstLineChars="200" w:firstLine="420"/>
                <w:rPr>
                  <w:szCs w:val="21"/>
                </w:rPr>
              </w:pPr>
              <w:r>
                <w:rPr>
                  <w:rFonts w:hint="eastAsia"/>
                  <w:szCs w:val="21"/>
                </w:rPr>
                <w:t>研究阶段的支出，于发生时计入当期损益。</w:t>
              </w:r>
            </w:p>
            <w:p w14:paraId="756858D2" w14:textId="77777777" w:rsidR="00993314" w:rsidRDefault="00E76221">
              <w:pPr>
                <w:ind w:firstLineChars="200" w:firstLine="420"/>
                <w:rPr>
                  <w:szCs w:val="21"/>
                </w:rPr>
              </w:pPr>
              <w:r>
                <w:rPr>
                  <w:rFonts w:hint="eastAsia"/>
                  <w:szCs w:val="21"/>
                </w:rPr>
                <w:t>开发阶段的支出同时满足下列条件的，确认为无形资产，不能满足下述条件的开发阶段的支出计入当期损益：</w:t>
              </w:r>
            </w:p>
            <w:p w14:paraId="3F2462DB" w14:textId="77777777" w:rsidR="00993314" w:rsidRDefault="00E76221">
              <w:pPr>
                <w:ind w:firstLineChars="200" w:firstLine="420"/>
                <w:rPr>
                  <w:szCs w:val="21"/>
                </w:rPr>
              </w:pPr>
              <w:r>
                <w:rPr>
                  <w:rFonts w:hint="eastAsia"/>
                  <w:szCs w:val="21"/>
                </w:rPr>
                <w:t xml:space="preserve">①完成该无形资产以使其能够使用或出售在技术上具有可行性； </w:t>
              </w:r>
            </w:p>
            <w:p w14:paraId="71F13B0E" w14:textId="77777777" w:rsidR="00993314" w:rsidRDefault="00E76221">
              <w:pPr>
                <w:ind w:firstLineChars="200" w:firstLine="420"/>
                <w:rPr>
                  <w:szCs w:val="21"/>
                </w:rPr>
              </w:pPr>
              <w:r>
                <w:rPr>
                  <w:rFonts w:hint="eastAsia"/>
                  <w:szCs w:val="21"/>
                </w:rPr>
                <w:t>②具有完成该无形资产并使用或出售的意图；</w:t>
              </w:r>
            </w:p>
            <w:p w14:paraId="4E737D93" w14:textId="77777777" w:rsidR="00993314" w:rsidRDefault="00E76221">
              <w:pPr>
                <w:rPr>
                  <w:szCs w:val="21"/>
                </w:rPr>
              </w:pPr>
              <w:r>
                <w:rPr>
                  <w:szCs w:val="21"/>
                </w:rPr>
                <w:t xml:space="preserve">    ③无形资产产生经济利益的方式，包括能够证明运用该无形资产生产的产品存在市场或无形资产自身存在市场，无形资产将在内部使用的，能证明其有用性；</w:t>
              </w:r>
            </w:p>
            <w:p w14:paraId="3FA5430C" w14:textId="77777777" w:rsidR="00993314" w:rsidRDefault="00E76221">
              <w:pPr>
                <w:rPr>
                  <w:szCs w:val="21"/>
                </w:rPr>
              </w:pPr>
              <w:r>
                <w:rPr>
                  <w:szCs w:val="21"/>
                </w:rPr>
                <w:t xml:space="preserve">    ④有足够的技术、财务资源和其他资源支持，以完成该无形资产的开发，并有能力使用或出售该无形资产；</w:t>
              </w:r>
            </w:p>
            <w:p w14:paraId="420A0A9C" w14:textId="77777777" w:rsidR="00993314" w:rsidRDefault="00E76221">
              <w:pPr>
                <w:ind w:firstLineChars="200" w:firstLine="420"/>
                <w:rPr>
                  <w:szCs w:val="21"/>
                </w:rPr>
              </w:pPr>
              <w:r>
                <w:rPr>
                  <w:rFonts w:hint="eastAsia"/>
                  <w:szCs w:val="21"/>
                </w:rPr>
                <w:t>⑤归属于该无形资产开发阶段的支出能够可靠地计量。</w:t>
              </w:r>
            </w:p>
            <w:p w14:paraId="1645E80D" w14:textId="77777777" w:rsidR="00993314" w:rsidRDefault="00E76221">
              <w:pPr>
                <w:ind w:firstLineChars="200" w:firstLine="420"/>
                <w:rPr>
                  <w:szCs w:val="21"/>
                </w:rPr>
              </w:pPr>
              <w:r>
                <w:rPr>
                  <w:rFonts w:hint="eastAsia"/>
                  <w:szCs w:val="21"/>
                </w:rPr>
                <w:t>无法区分研究阶段支出和开发阶段支出的，将发生的研发支出全部计入当期损益。</w:t>
              </w:r>
            </w:p>
          </w:sdtContent>
        </w:sdt>
      </w:sdtContent>
    </w:sdt>
    <w:p w14:paraId="12E40B59" w14:textId="77777777" w:rsidR="00993314" w:rsidRDefault="00993314"/>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Content>
        <w:p w14:paraId="519419E4" w14:textId="77777777" w:rsidR="00993314" w:rsidRDefault="00E76221">
          <w:pPr>
            <w:pStyle w:val="3"/>
            <w:numPr>
              <w:ilvl w:val="0"/>
              <w:numId w:val="55"/>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1333258692"/>
            <w:lock w:val="sdtLocked"/>
            <w:placeholder>
              <w:docPart w:val="GBC22222222222222222222222222222"/>
            </w:placeholder>
          </w:sdtPr>
          <w:sdtContent>
            <w:p w14:paraId="39B22163"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Content>
            <w:p w14:paraId="01B7997A" w14:textId="77777777" w:rsidR="00993314" w:rsidRDefault="00E76221">
              <w:pPr>
                <w:ind w:firstLineChars="200" w:firstLine="420"/>
                <w:rPr>
                  <w:szCs w:val="21"/>
                </w:rPr>
              </w:pPr>
              <w:r>
                <w:rPr>
                  <w:rFonts w:hint="eastAsia"/>
                  <w:szCs w:val="21"/>
                </w:rPr>
                <w:t>对于固定资产、在建工程、使用寿命有限的无形资产、以成本模式计量的投资性房地产及对子公司、合营企业、联营企业的长期股权投资等非流动非金融资产，公司于资产负债表日判断是否存在减值迹象。如存在减值迹象的，则估计其可收回金额，进行减值测试。商誉、使用寿命不确定的无形资产和尚未达到可使用状态的无形资产，无论是否存在减值迹象，每年均进行减值测试。</w:t>
              </w:r>
            </w:p>
            <w:p w14:paraId="7B878DDF" w14:textId="77777777" w:rsidR="00993314" w:rsidRDefault="00E76221">
              <w:pPr>
                <w:ind w:firstLineChars="200" w:firstLine="420"/>
                <w:rPr>
                  <w:szCs w:val="21"/>
                </w:rPr>
              </w:pPr>
              <w:r>
                <w:rPr>
                  <w:rFonts w:hint="eastAsia"/>
                  <w:szCs w:val="21"/>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14:paraId="1A5A98D4" w14:textId="77777777" w:rsidR="00993314" w:rsidRDefault="00E76221">
              <w:pPr>
                <w:ind w:firstLineChars="200" w:firstLine="420"/>
                <w:rPr>
                  <w:szCs w:val="21"/>
                </w:rPr>
              </w:pPr>
              <w:r>
                <w:rPr>
                  <w:rFonts w:hint="eastAsia"/>
                  <w:szCs w:val="21"/>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14:paraId="20A5CE51" w14:textId="77777777" w:rsidR="00993314" w:rsidRDefault="00E76221">
              <w:pPr>
                <w:ind w:firstLineChars="200" w:firstLine="420"/>
                <w:rPr>
                  <w:szCs w:val="21"/>
                </w:rPr>
              </w:pPr>
              <w:r>
                <w:rPr>
                  <w:rFonts w:hint="eastAsia"/>
                  <w:szCs w:val="21"/>
                </w:rPr>
                <w:t>上述资产减值损失一经确认，以后期间不予转回价值得以恢复的部分。</w:t>
              </w:r>
            </w:p>
            <w:p w14:paraId="13E8AFFA" w14:textId="77777777" w:rsidR="00993314" w:rsidRDefault="00000000">
              <w:pPr>
                <w:rPr>
                  <w:szCs w:val="21"/>
                </w:rPr>
              </w:pPr>
            </w:p>
          </w:sdtContent>
        </w:sdt>
        <w:p w14:paraId="60B3C649" w14:textId="77777777" w:rsidR="00993314" w:rsidRDefault="00000000">
          <w:pPr>
            <w:rPr>
              <w:szCs w:val="21"/>
            </w:rPr>
          </w:pPr>
        </w:p>
      </w:sdtContent>
    </w:sdt>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14:paraId="6BCACEC2" w14:textId="77777777" w:rsidR="00993314" w:rsidRDefault="00E76221">
          <w:pPr>
            <w:pStyle w:val="3"/>
            <w:numPr>
              <w:ilvl w:val="0"/>
              <w:numId w:val="55"/>
            </w:numPr>
          </w:pPr>
          <w:r>
            <w:t>长期待摊费用</w:t>
          </w:r>
        </w:p>
        <w:sdt>
          <w:sdtPr>
            <w:rPr>
              <w:rFonts w:hint="eastAsia"/>
              <w:szCs w:val="21"/>
            </w:rPr>
            <w:alias w:val="是否适用：长期待摊费用_重要会计政策和估计[双击切换]"/>
            <w:tag w:val="_GBC_5f2bbee5e66644d489f8d74ae8f96539"/>
            <w:id w:val="376058473"/>
            <w:lock w:val="sdtLocked"/>
            <w:placeholder>
              <w:docPart w:val="GBC22222222222222222222222222222"/>
            </w:placeholder>
          </w:sdtPr>
          <w:sdtContent>
            <w:p w14:paraId="5E6AEC6C"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a0e2b7a5a9454eaea97ca201421d7dde"/>
            <w:id w:val="706994660"/>
            <w:lock w:val="sdtLocked"/>
            <w:placeholder>
              <w:docPart w:val="GBC22222222222222222222222222222"/>
            </w:placeholder>
          </w:sdtPr>
          <w:sdtContent>
            <w:p w14:paraId="46FCE67E" w14:textId="77777777" w:rsidR="00993314" w:rsidRDefault="00E76221">
              <w:pPr>
                <w:ind w:firstLineChars="200" w:firstLine="420"/>
                <w:rPr>
                  <w:rFonts w:cs="Times New Roman"/>
                  <w:kern w:val="2"/>
                  <w:szCs w:val="21"/>
                </w:rPr>
              </w:pPr>
              <w:r>
                <w:rPr>
                  <w:rFonts w:hint="eastAsia"/>
                  <w:szCs w:val="21"/>
                </w:rPr>
                <w:t>长期待摊费用为已经发生但应由报告期和以后各期负担的分摊期限在一年以上的各项费用。长期待摊费用在预计受益期间按直线法摊销。</w:t>
              </w:r>
            </w:p>
          </w:sdtContent>
        </w:sdt>
      </w:sdtContent>
    </w:sdt>
    <w:p w14:paraId="6F2341E4" w14:textId="77777777" w:rsidR="00993314" w:rsidRDefault="00993314">
      <w:pPr>
        <w:rPr>
          <w:szCs w:val="21"/>
        </w:rPr>
      </w:pPr>
    </w:p>
    <w:bookmarkStart w:id="141" w:name="_Hlk533668008" w:displacedByCustomXml="next"/>
    <w:sdt>
      <w:sdtPr>
        <w:rPr>
          <w:rFonts w:ascii="宋体" w:hAnsi="宋体" w:cs="宋体" w:hint="eastAsia"/>
          <w:b w:val="0"/>
          <w:bCs w:val="0"/>
          <w:kern w:val="0"/>
          <w:szCs w:val="21"/>
        </w:rPr>
        <w:alias w:val="模块:合同负债"/>
        <w:tag w:val="_SEC_cf70b80a8aab43fe9ea65f35584a808d"/>
        <w:id w:val="-437454175"/>
        <w:lock w:val="sdtLocked"/>
        <w:placeholder>
          <w:docPart w:val="GBC22222222222222222222222222222"/>
        </w:placeholder>
      </w:sdtPr>
      <w:sdtEndPr>
        <w:rPr>
          <w:rFonts w:hint="default"/>
        </w:rPr>
      </w:sdtEndPr>
      <w:sdtContent>
        <w:p w14:paraId="36A3CB07" w14:textId="77777777" w:rsidR="00993314" w:rsidRDefault="00E76221">
          <w:pPr>
            <w:pStyle w:val="3"/>
            <w:numPr>
              <w:ilvl w:val="0"/>
              <w:numId w:val="55"/>
            </w:numPr>
            <w:rPr>
              <w:szCs w:val="21"/>
            </w:rPr>
          </w:pPr>
          <w:r>
            <w:rPr>
              <w:rFonts w:hint="eastAsia"/>
              <w:szCs w:val="21"/>
            </w:rPr>
            <w:t>合同负债</w:t>
          </w:r>
        </w:p>
        <w:p w14:paraId="44B0A77B" w14:textId="77777777" w:rsidR="00993314" w:rsidRDefault="00E76221">
          <w:pPr>
            <w:pStyle w:val="4"/>
            <w:numPr>
              <w:ilvl w:val="3"/>
              <w:numId w:val="62"/>
            </w:numPr>
            <w:ind w:left="426" w:hanging="426"/>
            <w:rPr>
              <w:szCs w:val="21"/>
            </w:rPr>
          </w:pPr>
          <w:r>
            <w:rPr>
              <w:rFonts w:hint="eastAsia"/>
              <w:szCs w:val="21"/>
            </w:rPr>
            <w:t>合同负债的确认方法</w:t>
          </w:r>
        </w:p>
        <w:sdt>
          <w:sdtPr>
            <w:rPr>
              <w:szCs w:val="21"/>
            </w:rPr>
            <w:alias w:val="是否适用：合同负债的确定方法、摊销方法和减值测试方法[双击切换]"/>
            <w:tag w:val="_GBC_1d0f6a0a7f304d3f94158c9d73a7239a"/>
            <w:id w:val="1417132613"/>
            <w:lock w:val="sdtLocked"/>
            <w:placeholder>
              <w:docPart w:val="GBC22222222222222222222222222222"/>
            </w:placeholder>
          </w:sdtPr>
          <w:sdtContent>
            <w:p w14:paraId="4815EEA7"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合同负债的确定方法、摊销方法和减值测试方法"/>
            <w:tag w:val="_GBC_0555b9144f6c494282d03f175d2fa19d"/>
            <w:id w:val="-1998029040"/>
            <w:lock w:val="sdtLocked"/>
            <w:placeholder>
              <w:docPart w:val="GBC22222222222222222222222222222"/>
            </w:placeholder>
          </w:sdtPr>
          <w:sdtContent>
            <w:p w14:paraId="0C7155C3" w14:textId="77777777" w:rsidR="00993314" w:rsidRDefault="00E76221">
              <w:pPr>
                <w:ind w:firstLineChars="200" w:firstLine="420"/>
                <w:rPr>
                  <w:szCs w:val="21"/>
                </w:rPr>
              </w:pPr>
              <w:r>
                <w:rPr>
                  <w:rFonts w:hint="eastAsia"/>
                  <w:szCs w:val="21"/>
                </w:rPr>
                <w:t>合同负债，是指公司已收或应收客户对价而应向客户转让商品的义务。如果在公司向客户转让商品之前，客户已经支付了合同对价或公司已经取得了无条件收款权，公司在客户实际支付款项和到期应支付款项孰早时点，将该已收或应收款项列示为合同负债。同一合同下的合同资产和合同负债以净额列示，不同合同下的合同资产和合同负债不予抵销。</w:t>
              </w:r>
            </w:p>
          </w:sdtContent>
        </w:sdt>
        <w:p w14:paraId="72F3CC30" w14:textId="77777777" w:rsidR="00993314" w:rsidRDefault="00000000">
          <w:pPr>
            <w:rPr>
              <w:szCs w:val="21"/>
            </w:rPr>
          </w:pPr>
        </w:p>
      </w:sdtContent>
    </w:sdt>
    <w:bookmarkEnd w:id="141" w:displacedByCustomXml="next"/>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14:paraId="0DED500A" w14:textId="77777777" w:rsidR="00993314" w:rsidRDefault="00E76221">
          <w:pPr>
            <w:pStyle w:val="3"/>
            <w:numPr>
              <w:ilvl w:val="0"/>
              <w:numId w:val="55"/>
            </w:numPr>
          </w:pPr>
          <w:r>
            <w:rPr>
              <w:rFonts w:hint="eastAsia"/>
            </w:rPr>
            <w:t>职工薪酬</w:t>
          </w:r>
        </w:p>
        <w:p w14:paraId="64245A2F" w14:textId="77777777" w:rsidR="00993314" w:rsidRDefault="00E76221">
          <w:pPr>
            <w:pStyle w:val="4"/>
            <w:numPr>
              <w:ilvl w:val="3"/>
              <w:numId w:val="63"/>
            </w:numPr>
            <w:ind w:left="426" w:hanging="426"/>
          </w:pPr>
          <w:r>
            <w:rPr>
              <w:rFonts w:hint="eastAsia"/>
            </w:rPr>
            <w:t>短期薪酬的会计处理方法</w:t>
          </w:r>
        </w:p>
        <w:sdt>
          <w:sdtPr>
            <w:rPr>
              <w:rFonts w:hint="eastAsia"/>
              <w:szCs w:val="21"/>
            </w:rPr>
            <w:alias w:val="是否适用：短期薪酬的会计处理方法[双击切换]"/>
            <w:tag w:val="_GBC_efadddc5ff4a48fb9432574c3528c6b3"/>
            <w:id w:val="-2066474927"/>
            <w:lock w:val="sdtLocked"/>
            <w:placeholder>
              <w:docPart w:val="GBC22222222222222222222222222222"/>
            </w:placeholder>
          </w:sdtPr>
          <w:sdtContent>
            <w:p w14:paraId="61A4B302"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Content>
            <w:p w14:paraId="06745030" w14:textId="77777777" w:rsidR="00993314" w:rsidRDefault="00E76221">
              <w:pPr>
                <w:ind w:firstLineChars="200" w:firstLine="420"/>
                <w:rPr>
                  <w:szCs w:val="21"/>
                </w:rPr>
              </w:pPr>
              <w:r>
                <w:rPr>
                  <w:rFonts w:hint="eastAsia"/>
                  <w:szCs w:val="21"/>
                </w:rPr>
                <w:t>公司职工薪酬主要包括短期职工薪酬、离职后福利、辞退福利以及其他长期职工福利。其中：</w:t>
              </w:r>
            </w:p>
            <w:p w14:paraId="3734E99A" w14:textId="77777777" w:rsidR="00993314" w:rsidRDefault="00E76221">
              <w:pPr>
                <w:rPr>
                  <w:szCs w:val="21"/>
                </w:rPr>
              </w:pPr>
              <w:r>
                <w:rPr>
                  <w:rFonts w:hint="eastAsia"/>
                  <w:szCs w:val="21"/>
                </w:rPr>
                <w:t>短期薪酬主要包括工资、奖金、津贴和补贴、职工福利费、医疗保险费、生育保险费、工伤保险费、住房公积金、工会经费和职工教育经费、非货币性福利等。公司在职工为公司提供服务的会计期间将实际发生的短期职工薪酬确认为负债，并计入当期损益或相关资产成本。其中非货币性福利按公允价值计量。</w:t>
              </w:r>
            </w:p>
          </w:sdtContent>
        </w:sdt>
        <w:p w14:paraId="03F27A36" w14:textId="77777777" w:rsidR="00993314" w:rsidRDefault="00993314">
          <w:pPr>
            <w:rPr>
              <w:szCs w:val="21"/>
            </w:rPr>
          </w:pPr>
        </w:p>
        <w:p w14:paraId="0847251D" w14:textId="77777777" w:rsidR="00993314" w:rsidRDefault="00E76221">
          <w:pPr>
            <w:pStyle w:val="4"/>
            <w:numPr>
              <w:ilvl w:val="3"/>
              <w:numId w:val="63"/>
            </w:numPr>
            <w:ind w:left="426" w:hanging="426"/>
          </w:pPr>
          <w:r>
            <w:rPr>
              <w:rFonts w:hint="eastAsia"/>
            </w:rPr>
            <w:t>离职后福利的会计处理方法</w:t>
          </w:r>
        </w:p>
        <w:sdt>
          <w:sdtPr>
            <w:rPr>
              <w:rFonts w:hint="eastAsia"/>
              <w:szCs w:val="21"/>
            </w:rPr>
            <w:alias w:val="是否适用：离职后福利的会计处理方法[双击切换]"/>
            <w:tag w:val="_GBC_64248844b1544474ae8d85d08e7479af"/>
            <w:id w:val="473418287"/>
            <w:lock w:val="sdtLocked"/>
            <w:placeholder>
              <w:docPart w:val="GBC22222222222222222222222222222"/>
            </w:placeholder>
          </w:sdtPr>
          <w:sdtContent>
            <w:p w14:paraId="2C67858E"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Content>
            <w:p w14:paraId="1A7B5F05" w14:textId="77777777" w:rsidR="00993314" w:rsidRDefault="00E76221">
              <w:pPr>
                <w:ind w:firstLineChars="200" w:firstLine="420"/>
                <w:rPr>
                  <w:szCs w:val="21"/>
                </w:rPr>
              </w:pPr>
              <w:r>
                <w:rPr>
                  <w:rFonts w:hint="eastAsia"/>
                  <w:szCs w:val="21"/>
                </w:rPr>
                <w:t>离职后福利主要包括基本养老保险、失业保险以及年金等。离职后福利计划包括设定提存计划及设定受益计划。采用设定提存计划的，相应的应缴存金额于发生时计入相关资产成本或当期损益。独立精算师根据预期累计福利单位法，采用无偏且相互一致的精算假设对有关人口统计变量和财务变量等作出估计，计量设定受益计划所产生的义务，并确定相关义务的归属期间。于资产负债表日，公司将设定受益计划所产生的义务按现值列示，并将当期服务成本计入当期损益。</w:t>
              </w:r>
            </w:p>
          </w:sdtContent>
        </w:sdt>
        <w:p w14:paraId="09F912C5" w14:textId="77777777" w:rsidR="00993314" w:rsidRDefault="00993314">
          <w:pPr>
            <w:rPr>
              <w:szCs w:val="21"/>
            </w:rPr>
          </w:pPr>
        </w:p>
        <w:p w14:paraId="3351BBC6" w14:textId="77777777" w:rsidR="00993314" w:rsidRDefault="00E76221">
          <w:pPr>
            <w:pStyle w:val="4"/>
            <w:numPr>
              <w:ilvl w:val="3"/>
              <w:numId w:val="63"/>
            </w:numPr>
            <w:ind w:left="426" w:hanging="426"/>
          </w:pPr>
          <w:r>
            <w:rPr>
              <w:rFonts w:hint="eastAsia"/>
            </w:rPr>
            <w:t>辞退福利的会计处理方法</w:t>
          </w:r>
        </w:p>
        <w:sdt>
          <w:sdtPr>
            <w:rPr>
              <w:rFonts w:hint="eastAsia"/>
              <w:szCs w:val="21"/>
            </w:rPr>
            <w:alias w:val="是否适用：辞退福利的会计处理方法[双击切换]"/>
            <w:tag w:val="_GBC_7a3bf6905df64c658fb0148a81f2964d"/>
            <w:id w:val="-2025476993"/>
            <w:lock w:val="sdtLocked"/>
            <w:placeholder>
              <w:docPart w:val="GBC22222222222222222222222222222"/>
            </w:placeholder>
          </w:sdtPr>
          <w:sdtContent>
            <w:p w14:paraId="619D7B36"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Content>
            <w:p w14:paraId="718CB01D" w14:textId="77777777" w:rsidR="00993314" w:rsidRDefault="00E76221">
              <w:pPr>
                <w:ind w:firstLineChars="200" w:firstLine="420"/>
                <w:rPr>
                  <w:szCs w:val="21"/>
                </w:rPr>
              </w:pPr>
              <w:r>
                <w:rPr>
                  <w:rFonts w:hint="eastAsia"/>
                  <w:szCs w:val="21"/>
                </w:rPr>
                <w:t>在职工劳动合同到期之前解除与职工的劳动关系，或为鼓励职工自愿接受裁减而提出给予补偿的建议，在公司不能单方面撤回因解除劳动关系计划或裁减建议所提供的辞退福利时，和公司确认与涉及支付辞退福利的重组相关的成本两者孰早日，确认辞退福利产生的职工薪酬负债，并计入当期损益。但辞退福利预期在年度报告期结束后十二个月不能完全支付的，按照其他长期职工薪酬处理。</w:t>
              </w:r>
            </w:p>
            <w:p w14:paraId="3D4D3F26" w14:textId="77777777" w:rsidR="00993314" w:rsidRDefault="00E76221">
              <w:pPr>
                <w:ind w:firstLineChars="200" w:firstLine="420"/>
                <w:rPr>
                  <w:szCs w:val="21"/>
                </w:rPr>
              </w:pPr>
              <w:r>
                <w:rPr>
                  <w:rFonts w:hint="eastAsia"/>
                  <w:szCs w:val="21"/>
                </w:rPr>
                <w:t>职工内部退休计划采用与上述辞退福利相同的原则处理。公司将自职工停止提供服务日至正常退休日的期间拟支付的内退人员工资和缴纳的社会保险费等，在符合预计负债确认条件时，计入当期损益</w:t>
              </w:r>
              <w:r>
                <w:rPr>
                  <w:szCs w:val="21"/>
                </w:rPr>
                <w:t>(辞退福利)。</w:t>
              </w:r>
            </w:p>
          </w:sdtContent>
        </w:sdt>
        <w:p w14:paraId="577C5CF6" w14:textId="77777777" w:rsidR="00993314" w:rsidRDefault="00993314">
          <w:pPr>
            <w:rPr>
              <w:szCs w:val="21"/>
            </w:rPr>
          </w:pPr>
        </w:p>
        <w:p w14:paraId="59072022" w14:textId="77777777" w:rsidR="00993314" w:rsidRDefault="00E76221">
          <w:pPr>
            <w:pStyle w:val="4"/>
            <w:numPr>
              <w:ilvl w:val="3"/>
              <w:numId w:val="63"/>
            </w:numPr>
            <w:ind w:left="426" w:hanging="426"/>
          </w:pPr>
          <w:r>
            <w:rPr>
              <w:rFonts w:hint="eastAsia"/>
            </w:rPr>
            <w:t>其他长期职工福利的会计处理方法</w:t>
          </w:r>
        </w:p>
        <w:sdt>
          <w:sdtPr>
            <w:rPr>
              <w:rFonts w:hint="eastAsia"/>
              <w:szCs w:val="21"/>
            </w:rPr>
            <w:alias w:val="是否适用：其他长期职工福利的会计处理方法[双击切换]"/>
            <w:tag w:val="_GBC_94d434167e154a30ad2071a069525a71"/>
            <w:id w:val="2120788660"/>
            <w:lock w:val="sdtLocked"/>
            <w:placeholder>
              <w:docPart w:val="GBC22222222222222222222222222222"/>
            </w:placeholder>
          </w:sdtPr>
          <w:sdtContent>
            <w:p w14:paraId="01689F3B"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914163475"/>
            <w:lock w:val="sdtLocked"/>
            <w:placeholder>
              <w:docPart w:val="GBC22222222222222222222222222222"/>
            </w:placeholder>
          </w:sdtPr>
          <w:sdtContent>
            <w:p w14:paraId="25B15CF9" w14:textId="77777777" w:rsidR="00993314" w:rsidRDefault="00E76221">
              <w:pPr>
                <w:ind w:firstLineChars="200" w:firstLine="420"/>
                <w:rPr>
                  <w:rFonts w:cs="Times New Roman"/>
                  <w:szCs w:val="21"/>
                </w:rPr>
              </w:pPr>
              <w:r>
                <w:rPr>
                  <w:rFonts w:hint="eastAsia"/>
                  <w:szCs w:val="21"/>
                </w:rPr>
                <w:t>公司向职工提供的其他长期职工福利，符合设定提存计划的，按照设定提存计划进行会计处理，除此之外按照设定受益计划进行会计处理。</w:t>
              </w:r>
            </w:p>
          </w:sdtContent>
        </w:sdt>
      </w:sdtContent>
    </w:sdt>
    <w:p w14:paraId="20487B53" w14:textId="77777777" w:rsidR="00993314" w:rsidRDefault="00993314">
      <w:pPr>
        <w:rPr>
          <w:rFonts w:cs="Times New Roman"/>
          <w:szCs w:val="21"/>
        </w:rPr>
      </w:pPr>
    </w:p>
    <w:bookmarkStart w:id="142" w:name="_Hlk24102406" w:displacedByCustomXml="next"/>
    <w:sdt>
      <w:sdtPr>
        <w:rPr>
          <w:rFonts w:ascii="宋体" w:hAnsi="宋体" w:cs="宋体"/>
          <w:b w:val="0"/>
          <w:bCs w:val="0"/>
          <w:kern w:val="0"/>
          <w:szCs w:val="21"/>
        </w:rPr>
        <w:alias w:val="模块:租赁负债"/>
        <w:tag w:val="_SEC_59f78615a7b840fb9a34d42105d99413"/>
        <w:id w:val="-1154681975"/>
        <w:lock w:val="sdtLocked"/>
        <w:placeholder>
          <w:docPart w:val="GBC22222222222222222222222222222"/>
        </w:placeholder>
      </w:sdtPr>
      <w:sdtContent>
        <w:p w14:paraId="17AFED58" w14:textId="77777777" w:rsidR="00993314" w:rsidRDefault="00E76221">
          <w:pPr>
            <w:pStyle w:val="3"/>
            <w:numPr>
              <w:ilvl w:val="0"/>
              <w:numId w:val="55"/>
            </w:numPr>
            <w:rPr>
              <w:szCs w:val="21"/>
            </w:rPr>
          </w:pPr>
          <w:r>
            <w:rPr>
              <w:rFonts w:hint="eastAsia"/>
              <w:szCs w:val="21"/>
            </w:rPr>
            <w:t>租赁负债</w:t>
          </w:r>
        </w:p>
        <w:sdt>
          <w:sdtPr>
            <w:alias w:val="是否适用：租赁负债_重要会计政策和估计[双击切换]"/>
            <w:tag w:val="_GBC_035c8438d4994b9aa7f1e8e70adec79d"/>
            <w:id w:val="-353650838"/>
            <w:lock w:val="sdtLocked"/>
            <w:placeholder>
              <w:docPart w:val="GBC22222222222222222222222222222"/>
            </w:placeholder>
          </w:sdtPr>
          <w:sdtContent>
            <w:p w14:paraId="5330FE0E" w14:textId="67F8006C" w:rsidR="00993314" w:rsidRDefault="00E76221">
              <w:r>
                <w:fldChar w:fldCharType="begin"/>
              </w:r>
              <w:r w:rsidR="00607612">
                <w:instrText xml:space="preserve"> MACROBUTTON  SnrToggleCheckbox √适用 </w:instrText>
              </w:r>
              <w:r>
                <w:fldChar w:fldCharType="end"/>
              </w:r>
              <w:r>
                <w:fldChar w:fldCharType="begin"/>
              </w:r>
              <w:r w:rsidR="00607612">
                <w:instrText xml:space="preserve"> MACROBUTTON  SnrToggleCheckbox □不适用 </w:instrText>
              </w:r>
              <w:r>
                <w:fldChar w:fldCharType="end"/>
              </w:r>
            </w:p>
          </w:sdtContent>
        </w:sdt>
        <w:sdt>
          <w:sdtPr>
            <w:rPr>
              <w:rFonts w:hint="eastAsia"/>
            </w:rPr>
            <w:alias w:val="租赁负债的核算方法"/>
            <w:tag w:val="_GBC_0926be58d3434b5cbc922e1cb39d077e"/>
            <w:id w:val="-1082214004"/>
            <w:lock w:val="sdtLocked"/>
            <w:placeholder>
              <w:docPart w:val="FA57E3543BD64DD485BBCBDF7608450E"/>
            </w:placeholder>
          </w:sdtPr>
          <w:sdtContent>
            <w:p w14:paraId="02921710" w14:textId="16483C47" w:rsidR="00607612" w:rsidRDefault="00607612" w:rsidP="00607612">
              <w:pPr>
                <w:ind w:firstLineChars="200" w:firstLine="420"/>
                <w:rPr>
                  <w:szCs w:val="21"/>
                </w:rPr>
              </w:pPr>
              <w:r>
                <w:rPr>
                  <w:rFonts w:hint="eastAsia"/>
                  <w:szCs w:val="21"/>
                </w:rPr>
                <w:t>租赁负债适用会计政策详见本附注五、</w:t>
              </w:r>
              <w:r>
                <w:rPr>
                  <w:szCs w:val="21"/>
                </w:rPr>
                <w:t>42“</w:t>
              </w:r>
              <w:r>
                <w:rPr>
                  <w:rFonts w:hint="eastAsia"/>
                  <w:szCs w:val="21"/>
                </w:rPr>
                <w:t>租赁</w:t>
              </w:r>
              <w:r>
                <w:rPr>
                  <w:szCs w:val="21"/>
                </w:rPr>
                <w:t>”。</w:t>
              </w:r>
            </w:p>
          </w:sdtContent>
        </w:sdt>
      </w:sdtContent>
    </w:sdt>
    <w:bookmarkEnd w:id="142"/>
    <w:p w14:paraId="198F404F" w14:textId="77777777" w:rsidR="00993314" w:rsidRDefault="00993314"/>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14:paraId="27A2D0FF" w14:textId="77777777" w:rsidR="00993314" w:rsidRDefault="00E76221">
          <w:pPr>
            <w:pStyle w:val="3"/>
            <w:numPr>
              <w:ilvl w:val="0"/>
              <w:numId w:val="55"/>
            </w:numPr>
          </w:pPr>
          <w:r>
            <w:t>预计负债</w:t>
          </w:r>
        </w:p>
        <w:sdt>
          <w:sdtPr>
            <w:rPr>
              <w:rFonts w:hint="eastAsia"/>
              <w:szCs w:val="21"/>
            </w:rPr>
            <w:alias w:val="是否适用：预计负债_重要会计政策和估计[双击切换]"/>
            <w:tag w:val="_GBC_546a7423773c46d2b57f08fc5fdbc638"/>
            <w:id w:val="265896199"/>
            <w:lock w:val="sdtLocked"/>
            <w:placeholder>
              <w:docPart w:val="GBC22222222222222222222222222222"/>
            </w:placeholder>
          </w:sdtPr>
          <w:sdtContent>
            <w:p w14:paraId="2C388641"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Content>
            <w:p w14:paraId="0F832742" w14:textId="77777777" w:rsidR="00993314" w:rsidRDefault="00E76221">
              <w:pPr>
                <w:ind w:firstLineChars="200" w:firstLine="420"/>
                <w:rPr>
                  <w:szCs w:val="21"/>
                </w:rPr>
              </w:pPr>
              <w:r>
                <w:rPr>
                  <w:rFonts w:hint="eastAsia"/>
                  <w:szCs w:val="21"/>
                </w:rPr>
                <w:t>当与或有事项相关的义务同时符合以下条件，确认为预计负债：</w:t>
              </w:r>
              <w:r>
                <w:rPr>
                  <w:szCs w:val="21"/>
                </w:rPr>
                <w:t>(1)该义务是本公司承担的现时义务；(2)履行该义务很可能导致经济利益流出；(3)该义务的金额能够可靠地计量。</w:t>
              </w:r>
            </w:p>
            <w:p w14:paraId="3585D8EF" w14:textId="77777777" w:rsidR="00993314" w:rsidRDefault="00E76221">
              <w:pPr>
                <w:ind w:firstLineChars="200" w:firstLine="420"/>
                <w:rPr>
                  <w:szCs w:val="21"/>
                </w:rPr>
              </w:pPr>
              <w:r>
                <w:rPr>
                  <w:rFonts w:hint="eastAsia"/>
                  <w:szCs w:val="21"/>
                </w:rPr>
                <w:t>在资产负债表日，考虑与或有事项有关的风险、不确定性和货币时间价值等因素，按照履行相关现时义务所需支出的最佳估计数对预计负债进行计量。</w:t>
              </w:r>
            </w:p>
            <w:p w14:paraId="6AE00703" w14:textId="77777777" w:rsidR="00993314" w:rsidRDefault="00E76221">
              <w:pPr>
                <w:ind w:firstLineChars="200" w:firstLine="420"/>
                <w:rPr>
                  <w:szCs w:val="21"/>
                </w:rPr>
              </w:pPr>
              <w:r>
                <w:rPr>
                  <w:rFonts w:hint="eastAsia"/>
                  <w:szCs w:val="21"/>
                </w:rPr>
                <w:t>如果清偿预计负债所需支出全部或部分预期由第三方补偿的，补偿金额在基本确定能够收到时，作为资产单独确认，且确认的补偿金额不超过预计负债的账面价值。</w:t>
              </w:r>
            </w:p>
          </w:sdtContent>
        </w:sdt>
      </w:sdtContent>
    </w:sdt>
    <w:p w14:paraId="2F79F527" w14:textId="77777777" w:rsidR="00993314" w:rsidRDefault="00993314">
      <w:pPr>
        <w:rPr>
          <w:szCs w:val="21"/>
        </w:rPr>
      </w:pPr>
    </w:p>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宋体" w:hAnsi="宋体" w:cs="Times New Roman"/>
          <w:szCs w:val="21"/>
        </w:rPr>
      </w:sdtEndPr>
      <w:sdtContent>
        <w:p w14:paraId="74BEA4C5" w14:textId="77777777" w:rsidR="00993314" w:rsidRDefault="00E76221">
          <w:pPr>
            <w:pStyle w:val="3"/>
            <w:numPr>
              <w:ilvl w:val="0"/>
              <w:numId w:val="55"/>
            </w:numPr>
          </w:pPr>
          <w:r>
            <w:rPr>
              <w:rFonts w:hint="eastAsia"/>
            </w:rPr>
            <w:t>股份支付</w:t>
          </w:r>
        </w:p>
        <w:sdt>
          <w:sdtPr>
            <w:rPr>
              <w:rFonts w:hint="eastAsia"/>
              <w:szCs w:val="21"/>
            </w:rPr>
            <w:alias w:val="是否适用：股份支付_重要会计政策和估计[双击切换]"/>
            <w:tag w:val="_GBC_7741eb89da65434190830ba1cd87e4dc"/>
            <w:id w:val="-146052333"/>
            <w:lock w:val="sdtLocked"/>
            <w:placeholder>
              <w:docPart w:val="GBC22222222222222222222222222222"/>
            </w:placeholder>
          </w:sdtPr>
          <w:sdtContent>
            <w:p w14:paraId="50C3FDF8"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9F2FC39" w14:textId="77777777" w:rsidR="00993314" w:rsidRDefault="00993314">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14:paraId="49C2C41D" w14:textId="77777777" w:rsidR="00993314" w:rsidRDefault="00E76221">
          <w:pPr>
            <w:pStyle w:val="3"/>
            <w:numPr>
              <w:ilvl w:val="0"/>
              <w:numId w:val="55"/>
            </w:numPr>
          </w:pPr>
          <w:r>
            <w:rPr>
              <w:rFonts w:hint="eastAsia"/>
            </w:rPr>
            <w:t>优先股、永续债等其他金融工具</w:t>
          </w:r>
        </w:p>
        <w:sdt>
          <w:sdtPr>
            <w:rPr>
              <w:rFonts w:hint="eastAsia"/>
              <w:szCs w:val="21"/>
            </w:rPr>
            <w:alias w:val="是否适用：优先股、永续债等其他金融工具[双击切换]"/>
            <w:tag w:val="_GBC_00e1aed4ff2c40d6bda73971e87d6eb8"/>
            <w:id w:val="-1671939228"/>
            <w:lock w:val="sdtLocked"/>
            <w:placeholder>
              <w:docPart w:val="GBC22222222222222222222222222222"/>
            </w:placeholder>
          </w:sdtPr>
          <w:sdtContent>
            <w:p w14:paraId="4FEA6939"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6ED37DA1" w14:textId="77777777" w:rsidR="00993314" w:rsidRDefault="00993314">
      <w:pPr>
        <w:rPr>
          <w:szCs w:val="21"/>
        </w:rPr>
      </w:pPr>
    </w:p>
    <w:bookmarkStart w:id="143" w:name="_Hlk533668053" w:displacedByCustomXml="next"/>
    <w:sdt>
      <w:sdtPr>
        <w:rPr>
          <w:rFonts w:ascii="宋体" w:hAnsi="宋体" w:cs="宋体" w:hint="eastAsia"/>
          <w:b w:val="0"/>
          <w:bCs w:val="0"/>
          <w:kern w:val="0"/>
          <w:szCs w:val="21"/>
        </w:rPr>
        <w:alias w:val="模块:收入确认和计量所采用的会计政策"/>
        <w:tag w:val="_SEC_61f33e672a394985bb61a08db1fab3a1"/>
        <w:id w:val="25769259"/>
        <w:lock w:val="sdtLocked"/>
        <w:placeholder>
          <w:docPart w:val="GBC22222222222222222222222222222"/>
        </w:placeholder>
      </w:sdtPr>
      <w:sdtEndPr>
        <w:rPr>
          <w:rFonts w:hint="default"/>
        </w:rPr>
      </w:sdtEndPr>
      <w:sdtContent>
        <w:p w14:paraId="42878618" w14:textId="77777777" w:rsidR="00993314" w:rsidRDefault="00E76221">
          <w:pPr>
            <w:pStyle w:val="3"/>
            <w:numPr>
              <w:ilvl w:val="0"/>
              <w:numId w:val="55"/>
            </w:numPr>
            <w:rPr>
              <w:szCs w:val="21"/>
            </w:rPr>
          </w:pPr>
          <w:r>
            <w:rPr>
              <w:rFonts w:hint="eastAsia"/>
              <w:szCs w:val="21"/>
            </w:rPr>
            <w:t>收入</w:t>
          </w:r>
        </w:p>
        <w:p w14:paraId="64302341" w14:textId="77777777" w:rsidR="00993314" w:rsidRDefault="00E76221">
          <w:pPr>
            <w:pStyle w:val="4"/>
            <w:numPr>
              <w:ilvl w:val="3"/>
              <w:numId w:val="64"/>
            </w:numPr>
            <w:ind w:left="426" w:hanging="426"/>
            <w:rPr>
              <w:szCs w:val="21"/>
            </w:rPr>
          </w:pPr>
          <w:r>
            <w:rPr>
              <w:rFonts w:hint="eastAsia"/>
              <w:szCs w:val="21"/>
            </w:rPr>
            <w:t>收入确认和计量所采用的会计政策</w:t>
          </w:r>
        </w:p>
        <w:sdt>
          <w:sdtPr>
            <w:rPr>
              <w:szCs w:val="21"/>
            </w:rPr>
            <w:alias w:val="是否适用：收入确认和计量所采用的会计政策[双击切换]"/>
            <w:tag w:val="_GBC_58b9f76eca7b4d9d8e5c5dfd0fba5c09"/>
            <w:id w:val="322248355"/>
            <w:lock w:val="sdtLocked"/>
            <w:placeholder>
              <w:docPart w:val="GBC22222222222222222222222222222"/>
            </w:placeholder>
          </w:sdtPr>
          <w:sdtContent>
            <w:p w14:paraId="25C55AF8"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9ba2713a8f0a44ef9a4ee890aa13e0fb"/>
            <w:id w:val="853386850"/>
            <w:lock w:val="sdtLocked"/>
            <w:placeholder>
              <w:docPart w:val="GBC22222222222222222222222222222"/>
            </w:placeholder>
          </w:sdtPr>
          <w:sdtContent>
            <w:p w14:paraId="1F3F9438" w14:textId="77777777" w:rsidR="00993314" w:rsidRDefault="00E76221">
              <w:pPr>
                <w:ind w:firstLineChars="200" w:firstLine="420"/>
                <w:rPr>
                  <w:szCs w:val="21"/>
                </w:rPr>
              </w:pPr>
              <w:r>
                <w:rPr>
                  <w:rFonts w:hint="eastAsia"/>
                  <w:szCs w:val="21"/>
                </w:rPr>
                <w:t>公司与客户之间的合同同时满足下列条件时，在客户取得相关商品控制权时确认收入：合同各方已批准该合同并承诺将履行各自义务；合同明确了合同各方与所转让商品或提供劳务相关的权利和义务；合同有明确的与所转让商品相关的支付条款；合同具有商业实质，即履行该合同将改变本公司未来现金流量的风险、时间分布或金额；公司因向客户转让商品而有权取得的对价很可能收回。</w:t>
              </w:r>
            </w:p>
            <w:p w14:paraId="6525DDB1" w14:textId="77777777" w:rsidR="00993314" w:rsidRDefault="00E76221">
              <w:pPr>
                <w:ind w:firstLineChars="200" w:firstLine="420"/>
                <w:rPr>
                  <w:szCs w:val="21"/>
                </w:rPr>
              </w:pPr>
              <w:r>
                <w:rPr>
                  <w:rFonts w:hint="eastAsia"/>
                  <w:szCs w:val="21"/>
                </w:rPr>
                <w:t>在合同开始日，公司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14:paraId="78B6B5BA" w14:textId="77777777" w:rsidR="00993314" w:rsidRDefault="00E76221">
              <w:pPr>
                <w:ind w:firstLineChars="200" w:firstLine="420"/>
                <w:rPr>
                  <w:szCs w:val="21"/>
                </w:rPr>
              </w:pPr>
              <w:r>
                <w:rPr>
                  <w:rFonts w:hint="eastAsia"/>
                  <w:szCs w:val="21"/>
                </w:rPr>
                <w:t>对于合同中的每个单项履约义务，如果满足下列条件之一的，公司在相关履约时段内按照履约进度将分摊至该单项履约义务的交易价格确认为收入：客户在公司履约的同时即取得并消耗公司履约所带来的经济利益；客户能够控制公司履约过程中在建的商品；公司履约过程中所产出的商品具有不可替代用途，且公司在整个合同期间内有权就累计至今已完成的履约部分收取款项。履约进度根据所转让商品的性质采用投入法或产出法确定，当履约进度不能合理确定时，公司已经发生的成本预计能够得到补偿的，按照已经发生的成本金额确认收入，直到履约进度能够合理确定为止。</w:t>
              </w:r>
            </w:p>
            <w:p w14:paraId="14668607" w14:textId="77777777" w:rsidR="00993314" w:rsidRDefault="00E76221">
              <w:pPr>
                <w:ind w:firstLineChars="200" w:firstLine="420"/>
                <w:rPr>
                  <w:szCs w:val="21"/>
                </w:rPr>
              </w:pPr>
              <w:r>
                <w:rPr>
                  <w:rFonts w:hint="eastAsia"/>
                  <w:szCs w:val="21"/>
                </w:rPr>
                <w:t>如果不满足上述条件之一，则公司在客户取得相关商品控制权的时点将分摊至该单项履约义务的交易价格确认收入。在判断客户是否已取得商品控制权时，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14:paraId="3C306BEC" w14:textId="77777777" w:rsidR="00993314" w:rsidRDefault="00E76221">
              <w:pPr>
                <w:ind w:firstLineChars="200" w:firstLine="420"/>
                <w:rPr>
                  <w:szCs w:val="21"/>
                </w:rPr>
              </w:pPr>
              <w:r>
                <w:rPr>
                  <w:rFonts w:hint="eastAsia"/>
                  <w:szCs w:val="21"/>
                </w:rPr>
                <w:t>对于附有质量保证条款的销售，如果该质量保证在向客户保证所销售商品或服务符合既定标准之外提供了一项单独的服务，该质量保证构成单项履约义务。否则，公司按照《企业会计准则第</w:t>
              </w:r>
              <w:r>
                <w:rPr>
                  <w:szCs w:val="21"/>
                </w:rPr>
                <w:t>13号-或有事项》规定对质量保证责任进行会计处理。</w:t>
              </w:r>
            </w:p>
            <w:p w14:paraId="28A90B1C" w14:textId="77777777" w:rsidR="00993314" w:rsidRDefault="00E76221">
              <w:pPr>
                <w:ind w:firstLineChars="200" w:firstLine="420"/>
                <w:rPr>
                  <w:szCs w:val="21"/>
                </w:rPr>
              </w:pPr>
              <w:r>
                <w:rPr>
                  <w:rFonts w:hint="eastAsia"/>
                  <w:szCs w:val="21"/>
                </w:rPr>
                <w:t>合同中存在重大融资成分的，公司按照假定客户在取得商品或服务控制权时即以现金支付的应付金额确定交易价格。该交易价格与合同对价之间的差额，在合同期间内采用实际利率法摊销。</w:t>
              </w:r>
              <w:r>
                <w:rPr>
                  <w:rFonts w:hint="eastAsia"/>
                  <w:szCs w:val="21"/>
                </w:rPr>
                <w:lastRenderedPageBreak/>
                <w:t>合同开始日，公司预计客户取得商品或服务控制权与客户支付价款间隔不超过一年的，不考虑合同中存在的重大融资成分。</w:t>
              </w:r>
            </w:p>
            <w:p w14:paraId="781C0ADC" w14:textId="77777777" w:rsidR="00993314" w:rsidRDefault="00E76221">
              <w:pPr>
                <w:ind w:firstLineChars="200" w:firstLine="420"/>
                <w:rPr>
                  <w:szCs w:val="21"/>
                </w:rPr>
              </w:pPr>
              <w:r>
                <w:rPr>
                  <w:rFonts w:hint="eastAsia"/>
                  <w:szCs w:val="21"/>
                </w:rPr>
                <w:t>公司根据在向客户转让商品或服务前是否拥有对该商品或服务的控制权，来判断从事交易时公司的身份是主要责任人还是代理人。公司在向客户转让商品或服务前能够控制该商品或服务的，公司为主要责任人，按照已收或应收对价总额确认收入；否则，公司为代理人，按照预期有权收取的佣金或手续费的金额确认收入，该金额按照已收或应收对价总额扣除应支付给其他相关方的价款后的净额，或者按照既定的佣金金额或比例等确定。</w:t>
              </w:r>
            </w:p>
          </w:sdtContent>
        </w:sdt>
        <w:p w14:paraId="66D98405" w14:textId="77777777" w:rsidR="00993314" w:rsidRDefault="00000000">
          <w:pPr>
            <w:rPr>
              <w:szCs w:val="21"/>
            </w:rPr>
          </w:pPr>
        </w:p>
      </w:sdtContent>
    </w:sdt>
    <w:bookmarkEnd w:id="143" w:displacedByCustomXml="next"/>
    <w:bookmarkStart w:id="144" w:name="_Hlk533668087" w:displacedByCustomXml="next"/>
    <w:sdt>
      <w:sdtPr>
        <w:rPr>
          <w:rFonts w:ascii="宋体" w:eastAsia="宋体" w:hAnsi="宋体" w:cs="宋体" w:hint="eastAsia"/>
          <w:b w:val="0"/>
          <w:bCs w:val="0"/>
          <w:kern w:val="0"/>
          <w:szCs w:val="21"/>
        </w:rPr>
        <w:alias w:val="模块:同类业务采用不同经营模式导致收入确认会计政策存在差异的情况"/>
        <w:tag w:val="_SEC_502969bc54cf47dd9cfa68a9ddc4e556"/>
        <w:id w:val="1780446981"/>
        <w:lock w:val="sdtLocked"/>
        <w:placeholder>
          <w:docPart w:val="GBC22222222222222222222222222222"/>
        </w:placeholder>
      </w:sdtPr>
      <w:sdtEndPr>
        <w:rPr>
          <w:rFonts w:hint="default"/>
        </w:rPr>
      </w:sdtEndPr>
      <w:sdtContent>
        <w:p w14:paraId="41AA9573" w14:textId="77777777" w:rsidR="00993314" w:rsidRDefault="00E76221">
          <w:pPr>
            <w:pStyle w:val="4"/>
            <w:numPr>
              <w:ilvl w:val="3"/>
              <w:numId w:val="64"/>
            </w:numPr>
            <w:ind w:left="426" w:hanging="426"/>
            <w:rPr>
              <w:szCs w:val="21"/>
            </w:rPr>
          </w:pPr>
          <w:r>
            <w:rPr>
              <w:rFonts w:ascii="宋体" w:eastAsia="宋体" w:hAnsi="宋体" w:cs="宋体" w:hint="eastAsia"/>
              <w:bCs w:val="0"/>
              <w:kern w:val="0"/>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778cfed951bb4cf4997e2d67e4b1e3a9"/>
            <w:id w:val="-1445065268"/>
            <w:lock w:val="sdtLocked"/>
            <w:placeholder>
              <w:docPart w:val="GBC22222222222222222222222222222"/>
            </w:placeholder>
          </w:sdtPr>
          <w:sdtContent>
            <w:p w14:paraId="48342A41"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445D269" w14:textId="77777777" w:rsidR="00993314" w:rsidRDefault="00000000">
          <w:pPr>
            <w:rPr>
              <w:szCs w:val="21"/>
            </w:rPr>
          </w:pPr>
        </w:p>
      </w:sdtContent>
    </w:sdt>
    <w:bookmarkEnd w:id="144" w:displacedByCustomXml="next"/>
    <w:bookmarkStart w:id="145" w:name="_Hlk533668133" w:displacedByCustomXml="next"/>
    <w:sdt>
      <w:sdtPr>
        <w:rPr>
          <w:rFonts w:ascii="宋体" w:hAnsi="宋体" w:cs="宋体" w:hint="eastAsia"/>
          <w:b w:val="0"/>
          <w:bCs w:val="0"/>
          <w:kern w:val="0"/>
          <w:szCs w:val="21"/>
        </w:rPr>
        <w:alias w:val="模块:合同成本"/>
        <w:tag w:val="_SEC_27ff142af5d04d4aac9aad3af48e3716"/>
        <w:id w:val="-330994375"/>
        <w:lock w:val="sdtLocked"/>
        <w:placeholder>
          <w:docPart w:val="GBC22222222222222222222222222222"/>
        </w:placeholder>
      </w:sdtPr>
      <w:sdtEndPr>
        <w:rPr>
          <w:rFonts w:hint="default"/>
        </w:rPr>
      </w:sdtEndPr>
      <w:sdtContent>
        <w:p w14:paraId="55A5D4F8" w14:textId="77777777" w:rsidR="00993314" w:rsidRDefault="00E76221">
          <w:pPr>
            <w:pStyle w:val="3"/>
            <w:numPr>
              <w:ilvl w:val="0"/>
              <w:numId w:val="55"/>
            </w:numPr>
            <w:rPr>
              <w:szCs w:val="21"/>
            </w:rPr>
          </w:pPr>
          <w:r>
            <w:rPr>
              <w:rFonts w:hint="eastAsia"/>
              <w:szCs w:val="21"/>
            </w:rPr>
            <w:t>合同成本</w:t>
          </w:r>
        </w:p>
        <w:sdt>
          <w:sdtPr>
            <w:alias w:val="是否适用：合同成本_重要会计政策和估计[双击切换]"/>
            <w:tag w:val="_GBC_c5b4accd569d48e8a81ed05eb0bf64fb"/>
            <w:id w:val="-1347100689"/>
            <w:lock w:val="sdtLocked"/>
            <w:placeholder>
              <w:docPart w:val="GBC22222222222222222222222222222"/>
            </w:placeholder>
          </w:sdtPr>
          <w:sdtContent>
            <w:p w14:paraId="55E80B3B"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203A7CE" w14:textId="77777777" w:rsidR="00993314" w:rsidRDefault="00000000">
          <w:pPr>
            <w:rPr>
              <w:szCs w:val="21"/>
            </w:rPr>
          </w:pPr>
        </w:p>
      </w:sdtContent>
    </w:sdt>
    <w:bookmarkEnd w:id="145" w:displacedByCustomXml="next"/>
    <w:bookmarkStart w:id="146" w:name="_Hlk533668149"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14:paraId="21496DB8" w14:textId="77777777" w:rsidR="00993314" w:rsidRDefault="00E76221">
          <w:pPr>
            <w:pStyle w:val="3"/>
            <w:numPr>
              <w:ilvl w:val="0"/>
              <w:numId w:val="55"/>
            </w:numPr>
          </w:pPr>
          <w:r>
            <w:t>政府补助</w:t>
          </w:r>
        </w:p>
        <w:sdt>
          <w:sdtPr>
            <w:alias w:val="是否适用：政府补助_重要会计政策和估计[双击切换]"/>
            <w:tag w:val="_GBC_d8ac76c6a68c49fb952fadc0e46c9ef4"/>
            <w:id w:val="-1895878804"/>
            <w:lock w:val="sdtLocked"/>
            <w:placeholder>
              <w:docPart w:val="GBC22222222222222222222222222222"/>
            </w:placeholder>
          </w:sdtPr>
          <w:sdtContent>
            <w:p w14:paraId="1902E431"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政府补助_重要会计政策和估计"/>
            <w:tag w:val="_GBC_cbcbe4da2edd4cf1b6108f1c89e035f7"/>
            <w:id w:val="-390042907"/>
            <w:lock w:val="sdtLocked"/>
            <w:placeholder>
              <w:docPart w:val="GBC22222222222222222222222222222"/>
            </w:placeholder>
          </w:sdtPr>
          <w:sdtContent>
            <w:p w14:paraId="1EF8F60F" w14:textId="77777777" w:rsidR="00993314" w:rsidRDefault="00E76221">
              <w:pPr>
                <w:ind w:firstLineChars="200" w:firstLine="420"/>
              </w:pPr>
              <w:r>
                <w:rPr>
                  <w:rFonts w:hint="eastAsia"/>
                </w:rPr>
                <w:t>政府补助是指公司从政府无偿取得货币性资产和非货币性资产，不包括政府以投资者身份并享有相应所有者权益而投入的资本。政府补助分为与资产相关的政府补助和与收益相关的政府补助。与资产相关的政府补助，是指公司取得的、用于购建或以其他方式形成长期资产的政府补助。与收益相关的政府补助，是指除与资产相关的政府补助之外的政府补助。政府补助为货币性资产的，按照收到或应收的金额计量。政府补助为非货币性资产的，按照公允价值计量；公允价值不能够可靠取得的，按照名义金额计量。按照名义金额计量的政府补助，直接计入当期损益。</w:t>
              </w:r>
            </w:p>
            <w:p w14:paraId="50045126" w14:textId="77777777" w:rsidR="00993314" w:rsidRDefault="00E76221">
              <w:pPr>
                <w:ind w:firstLineChars="200" w:firstLine="420"/>
              </w:pPr>
              <w:r>
                <w:rPr>
                  <w:rFonts w:hint="eastAsia"/>
                </w:rPr>
                <w:t>对期末有证据表明公司能够符合财政扶持政策规定的相关条件且预计能够收到财政扶持资金的，按应收金额确认政府补助。除此之外，政府补助均在实际收到时确认。</w:t>
              </w:r>
            </w:p>
            <w:p w14:paraId="50AA0561" w14:textId="77777777" w:rsidR="00993314" w:rsidRDefault="00E76221">
              <w:pPr>
                <w:ind w:firstLineChars="200" w:firstLine="420"/>
              </w:pPr>
              <w:r>
                <w:rPr>
                  <w:rFonts w:hint="eastAsia"/>
                </w:rPr>
                <w:t>与资产相关的政府补助，确认为递延收益，自相关资产达到预定可使用状态时起，在相关资产使用寿命内平均分配，计入当期损益。与收益相关的政府补助，分别下列情况处理：①用于补偿公司以后期间的相关费用或损失的，取得时确认为递延收益，并在确认相关费用的期间计入当期损益；②用于补偿公司已发生的相关费用或损失的，取得时直接计入当期损益。</w:t>
              </w:r>
            </w:p>
            <w:p w14:paraId="259D4DA1" w14:textId="77777777" w:rsidR="00993314" w:rsidRDefault="00E76221">
              <w:pPr>
                <w:ind w:firstLineChars="200" w:firstLine="420"/>
              </w:pPr>
              <w:r>
                <w:rPr>
                  <w:rFonts w:hint="eastAsia"/>
                </w:rPr>
                <w:t>同时包含与资产相关部分和与收益相关部分的政府补助，区分不同部分分别进行会计处理；难以区分的，将其整体归类为与收益相关的政府补助。</w:t>
              </w:r>
            </w:p>
            <w:p w14:paraId="1EB7E8D7" w14:textId="77777777" w:rsidR="00993314" w:rsidRDefault="00E76221">
              <w:pPr>
                <w:ind w:firstLineChars="200" w:firstLine="420"/>
              </w:pPr>
              <w:r>
                <w:rPr>
                  <w:rFonts w:hint="eastAsia"/>
                </w:rPr>
                <w:t>与公司日常活动相关的政府补助，按照经济业务的实质，计入其他收益或冲减相关成本费用；与日常活动无关的政府补助，计入营业外收支。</w:t>
              </w:r>
            </w:p>
            <w:p w14:paraId="106C414C" w14:textId="77777777" w:rsidR="00993314" w:rsidRDefault="00E76221">
              <w:pPr>
                <w:ind w:firstLineChars="200" w:firstLine="420"/>
              </w:pPr>
              <w:r>
                <w:rPr>
                  <w:rFonts w:hint="eastAsia"/>
                </w:rPr>
                <w:t>已确认的政府补助需要退回时，存在相关递延收益余额的，冲减相关递延收益账面余额，超出部分计入当期损益；属于其他情况的，直接计入当期损益。</w:t>
              </w:r>
            </w:p>
          </w:sdtContent>
        </w:sdt>
        <w:p w14:paraId="2411B523" w14:textId="77777777" w:rsidR="00993314" w:rsidRDefault="00000000"/>
      </w:sdtContent>
    </w:sdt>
    <w:bookmarkEnd w:id="146" w:displacedByCustomXml="next"/>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14:paraId="565EBFDA" w14:textId="77777777" w:rsidR="00993314" w:rsidRDefault="00E76221">
          <w:pPr>
            <w:pStyle w:val="3"/>
            <w:numPr>
              <w:ilvl w:val="0"/>
              <w:numId w:val="55"/>
            </w:numPr>
          </w:pPr>
          <w:r>
            <w:t>递延所得税资产</w:t>
          </w:r>
          <w:r>
            <w:t>/</w:t>
          </w:r>
          <w:r>
            <w:t>递延所得税负债</w:t>
          </w:r>
        </w:p>
        <w:sdt>
          <w:sdtPr>
            <w:rPr>
              <w:rFonts w:hint="eastAsia"/>
              <w:szCs w:val="21"/>
            </w:rPr>
            <w:alias w:val="是否适用：所得税的会计处理方法[双击切换]"/>
            <w:tag w:val="_GBC_7e8295f4559b44568e5d37a6a605588c"/>
            <w:id w:val="1605538260"/>
            <w:lock w:val="sdtLocked"/>
            <w:placeholder>
              <w:docPart w:val="GBC22222222222222222222222222222"/>
            </w:placeholder>
          </w:sdtPr>
          <w:sdtContent>
            <w:p w14:paraId="0BF2FA9F"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Content>
            <w:p w14:paraId="038552DF" w14:textId="77777777" w:rsidR="00993314" w:rsidRDefault="00E76221">
              <w:pPr>
                <w:ind w:firstLineChars="200" w:firstLine="420"/>
                <w:rPr>
                  <w:szCs w:val="21"/>
                </w:rPr>
              </w:pPr>
              <w:r>
                <w:rPr>
                  <w:szCs w:val="21"/>
                </w:rPr>
                <w:t>(1)当期所得税</w:t>
              </w:r>
            </w:p>
            <w:p w14:paraId="2CC8F5D4" w14:textId="77777777" w:rsidR="00993314" w:rsidRDefault="00E76221">
              <w:pPr>
                <w:ind w:firstLineChars="200" w:firstLine="420"/>
                <w:rPr>
                  <w:szCs w:val="21"/>
                </w:rPr>
              </w:pPr>
              <w:r>
                <w:rPr>
                  <w:rFonts w:hint="eastAsia"/>
                  <w:szCs w:val="21"/>
                </w:rPr>
                <w:t>资产负债表日，对于当期和以前期间形成的当期所得税负债</w:t>
              </w:r>
              <w:r>
                <w:rPr>
                  <w:szCs w:val="21"/>
                </w:rPr>
                <w:t>(或资产)，以按照税法规定计算的预期应交纳(或返还)的所得税金额计量。计算当期所得税费用所依据的应纳税所得额系根据有关税法规定对本年度税前会计利润作相应调整后计算得出。</w:t>
              </w:r>
            </w:p>
            <w:p w14:paraId="348B7E10" w14:textId="77777777" w:rsidR="00993314" w:rsidRDefault="00E76221">
              <w:pPr>
                <w:ind w:firstLineChars="200" w:firstLine="420"/>
                <w:rPr>
                  <w:szCs w:val="21"/>
                </w:rPr>
              </w:pPr>
              <w:r>
                <w:rPr>
                  <w:szCs w:val="21"/>
                </w:rPr>
                <w:t>(2)递延所得税资产及递延所得税负债</w:t>
              </w:r>
            </w:p>
            <w:p w14:paraId="6670008E" w14:textId="77777777" w:rsidR="00993314" w:rsidRDefault="00E76221">
              <w:pPr>
                <w:ind w:firstLineChars="200" w:firstLine="420"/>
                <w:rPr>
                  <w:szCs w:val="21"/>
                </w:rPr>
              </w:pPr>
              <w:r>
                <w:rPr>
                  <w:rFonts w:hint="eastAsia"/>
                  <w:szCs w:val="21"/>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14:paraId="71D23222" w14:textId="77777777" w:rsidR="00993314" w:rsidRDefault="00E76221">
              <w:pPr>
                <w:ind w:firstLineChars="200" w:firstLine="420"/>
                <w:rPr>
                  <w:szCs w:val="21"/>
                </w:rPr>
              </w:pPr>
              <w:r>
                <w:rPr>
                  <w:rFonts w:hint="eastAsia"/>
                  <w:szCs w:val="21"/>
                </w:rPr>
                <w:t>与商誉的初始确认有关，以及与既不是企业合并、发生时也不影响会计利润和应纳税所得额</w:t>
              </w:r>
              <w:r>
                <w:rPr>
                  <w:szCs w:val="21"/>
                </w:rPr>
                <w:t>(或可抵扣亏损)的交易中产生的资产或负债的初始确认有关的应纳税暂时性差异，不予确认有关的递延所得税负债。此外，对与子公司、联营企业及合营企业投资相关的应纳税暂时性差异，如果公司能够控制暂时性差异转回的时间，而且该暂时性差异在可预见的未来很可能不会转回，也</w:t>
              </w:r>
              <w:r>
                <w:rPr>
                  <w:szCs w:val="21"/>
                </w:rPr>
                <w:lastRenderedPageBreak/>
                <w:t>不予确认有关的递延所得税负债。除上述例外情况，公司确认其他所有应纳税暂时性差异产生的递延所得税负债。</w:t>
              </w:r>
            </w:p>
            <w:p w14:paraId="27DA276E" w14:textId="77777777" w:rsidR="00993314" w:rsidRDefault="00E76221">
              <w:pPr>
                <w:ind w:firstLineChars="200" w:firstLine="420"/>
                <w:rPr>
                  <w:szCs w:val="21"/>
                </w:rPr>
              </w:pPr>
              <w:r>
                <w:rPr>
                  <w:rFonts w:hint="eastAsia"/>
                  <w:szCs w:val="21"/>
                </w:rPr>
                <w:t>与既不是企业合并、发生时也不影响会计利润和应纳税所得额</w:t>
              </w:r>
              <w:r>
                <w:rPr>
                  <w:szCs w:val="21"/>
                </w:rPr>
                <w:t>(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公司以很可能取得用来抵扣可抵扣暂时性差异的应纳税所得额为限，确认其他可抵扣暂时性差异产生的递延所得税资产。</w:t>
              </w:r>
            </w:p>
            <w:p w14:paraId="77278225" w14:textId="77777777" w:rsidR="00993314" w:rsidRDefault="00E76221">
              <w:pPr>
                <w:ind w:firstLineChars="200" w:firstLine="420"/>
                <w:rPr>
                  <w:szCs w:val="21"/>
                </w:rPr>
              </w:pPr>
              <w:r>
                <w:rPr>
                  <w:rFonts w:hint="eastAsia"/>
                  <w:szCs w:val="21"/>
                </w:rPr>
                <w:t>对于能够结转以后年度的可抵扣亏损和税款抵减，以很可能获得用来抵扣可抵扣亏损和税款抵减的未来应纳税所得额为限，确认相应的递延所得税资产。</w:t>
              </w:r>
            </w:p>
            <w:p w14:paraId="41B8C7D1" w14:textId="77777777" w:rsidR="00993314" w:rsidRDefault="00E76221">
              <w:pPr>
                <w:ind w:firstLineChars="200" w:firstLine="420"/>
                <w:rPr>
                  <w:szCs w:val="21"/>
                </w:rPr>
              </w:pPr>
              <w:r>
                <w:rPr>
                  <w:rFonts w:hint="eastAsia"/>
                  <w:szCs w:val="21"/>
                </w:rPr>
                <w:t>资产负债表日，对于递延所得税资产和递延所得税负债，根据税法规定，按照预期收回相关资产或清偿相关负债期间的适用税率计量。</w:t>
              </w:r>
            </w:p>
            <w:p w14:paraId="68D678DC" w14:textId="77777777" w:rsidR="00993314" w:rsidRDefault="00E76221">
              <w:pPr>
                <w:ind w:firstLineChars="200" w:firstLine="420"/>
                <w:rPr>
                  <w:szCs w:val="21"/>
                </w:rPr>
              </w:pPr>
              <w:r>
                <w:rPr>
                  <w:rFonts w:hint="eastAsia"/>
                  <w:szCs w:val="21"/>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14:paraId="06E78B42" w14:textId="77777777" w:rsidR="00993314" w:rsidRDefault="00E76221">
              <w:pPr>
                <w:ind w:firstLineChars="200" w:firstLine="420"/>
                <w:rPr>
                  <w:szCs w:val="21"/>
                </w:rPr>
              </w:pPr>
              <w:r>
                <w:rPr>
                  <w:szCs w:val="21"/>
                </w:rPr>
                <w:t>(3)所得税费用</w:t>
              </w:r>
            </w:p>
            <w:p w14:paraId="7BD615B3" w14:textId="77777777" w:rsidR="00993314" w:rsidRDefault="00E76221">
              <w:pPr>
                <w:ind w:firstLineChars="200" w:firstLine="420"/>
                <w:rPr>
                  <w:szCs w:val="21"/>
                </w:rPr>
              </w:pPr>
              <w:r>
                <w:rPr>
                  <w:rFonts w:hint="eastAsia"/>
                  <w:szCs w:val="21"/>
                </w:rPr>
                <w:t>所得税费用包括当期所得税和递延所得税。</w:t>
              </w:r>
            </w:p>
            <w:p w14:paraId="5F0B731B" w14:textId="77777777" w:rsidR="00993314" w:rsidRDefault="00E76221">
              <w:pPr>
                <w:ind w:firstLineChars="200" w:firstLine="420"/>
                <w:rPr>
                  <w:szCs w:val="21"/>
                </w:rPr>
              </w:pPr>
              <w:r>
                <w:rPr>
                  <w:rFonts w:hint="eastAsia"/>
                  <w:szCs w:val="21"/>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14:paraId="554BAF0B" w14:textId="77777777" w:rsidR="00993314" w:rsidRDefault="00E76221">
              <w:pPr>
                <w:ind w:firstLineChars="200" w:firstLine="420"/>
                <w:rPr>
                  <w:szCs w:val="21"/>
                </w:rPr>
              </w:pPr>
              <w:r>
                <w:rPr>
                  <w:szCs w:val="21"/>
                </w:rPr>
                <w:t>(4)所得税的抵销</w:t>
              </w:r>
            </w:p>
            <w:p w14:paraId="538729D6" w14:textId="77777777" w:rsidR="00993314" w:rsidRDefault="00E76221">
              <w:pPr>
                <w:ind w:firstLineChars="200" w:firstLine="420"/>
                <w:rPr>
                  <w:szCs w:val="21"/>
                </w:rPr>
              </w:pPr>
              <w:r>
                <w:rPr>
                  <w:rFonts w:hint="eastAsia"/>
                  <w:szCs w:val="21"/>
                </w:rPr>
                <w:t>当拥有以净额结算的法定权利，且意图以净额结算或取得资产、清偿负债同时进行时，公司当期所得税资产及当期所得税负债以抵销后的净额列报。</w:t>
              </w:r>
            </w:p>
            <w:p w14:paraId="035CE5B7" w14:textId="77777777" w:rsidR="00993314" w:rsidRDefault="00E76221">
              <w:pPr>
                <w:ind w:firstLineChars="200" w:firstLine="420"/>
                <w:rPr>
                  <w:szCs w:val="21"/>
                </w:rPr>
              </w:pPr>
              <w:r>
                <w:rPr>
                  <w:rFonts w:hint="eastAsia"/>
                  <w:szCs w:val="21"/>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公司递延所得税资产及递延所得税负债以抵销后的净额列报。</w:t>
              </w:r>
            </w:p>
          </w:sdtContent>
        </w:sdt>
      </w:sdtContent>
    </w:sdt>
    <w:p w14:paraId="1DE55155" w14:textId="77777777" w:rsidR="00993314" w:rsidRDefault="00993314">
      <w:pPr>
        <w:rPr>
          <w:szCs w:val="21"/>
        </w:rPr>
      </w:pPr>
    </w:p>
    <w:p w14:paraId="016DF809" w14:textId="77777777" w:rsidR="00993314" w:rsidRDefault="00E76221">
      <w:pPr>
        <w:pStyle w:val="3"/>
        <w:numPr>
          <w:ilvl w:val="0"/>
          <w:numId w:val="55"/>
        </w:numPr>
      </w:pPr>
      <w:r>
        <w:t>租赁</w:t>
      </w:r>
    </w:p>
    <w:sdt>
      <w:sdtPr>
        <w:rPr>
          <w:rFonts w:ascii="宋体" w:eastAsia="宋体" w:hAnsi="宋体" w:cs="宋体" w:hint="eastAsia"/>
          <w:b w:val="0"/>
          <w:bCs w:val="0"/>
          <w:kern w:val="0"/>
          <w:szCs w:val="24"/>
        </w:rPr>
        <w:alias w:val="模块:经营租赁的会计处理方法  "/>
        <w:tag w:val="_SEC_665d95d9f6c04c32831b2a4fc303e11c"/>
        <w:id w:val="-192158250"/>
        <w:lock w:val="sdtLocked"/>
        <w:placeholder>
          <w:docPart w:val="GBC22222222222222222222222222222"/>
        </w:placeholder>
      </w:sdtPr>
      <w:sdtEndPr>
        <w:rPr>
          <w:rFonts w:hint="default"/>
          <w:szCs w:val="21"/>
        </w:rPr>
      </w:sdtEndPr>
      <w:sdtContent>
        <w:p w14:paraId="72D10FB0" w14:textId="77777777" w:rsidR="00993314" w:rsidRDefault="00E76221">
          <w:pPr>
            <w:pStyle w:val="4"/>
            <w:numPr>
              <w:ilvl w:val="3"/>
              <w:numId w:val="65"/>
            </w:numPr>
            <w:ind w:left="426" w:hanging="426"/>
          </w:pPr>
          <w:r>
            <w:rPr>
              <w:rFonts w:hint="eastAsia"/>
            </w:rPr>
            <w:t>经营租赁的会计处理方法</w:t>
          </w:r>
        </w:p>
        <w:sdt>
          <w:sdtPr>
            <w:rPr>
              <w:rFonts w:hint="eastAsia"/>
              <w:szCs w:val="21"/>
            </w:rPr>
            <w:alias w:val="是否适用：经营租赁的会计处理方法[双击切换]"/>
            <w:tag w:val="_GBC_95cb2bae8f5047ec8fbc3c0ebf30481e"/>
            <w:id w:val="-657837179"/>
            <w:lock w:val="sdtLocked"/>
            <w:placeholder>
              <w:docPart w:val="GBC22222222222222222222222222222"/>
            </w:placeholder>
          </w:sdtPr>
          <w:sdtContent>
            <w:p w14:paraId="5953C966"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E623A2C" w14:textId="77777777" w:rsidR="00993314" w:rsidRDefault="00000000">
          <w:pPr>
            <w:rPr>
              <w:szCs w:val="21"/>
            </w:rPr>
          </w:pPr>
        </w:p>
      </w:sdtContent>
    </w:sdt>
    <w:sdt>
      <w:sdtPr>
        <w:rPr>
          <w:rFonts w:ascii="宋体" w:eastAsia="宋体" w:hAnsi="宋体" w:cs="宋体" w:hint="eastAsia"/>
          <w:b w:val="0"/>
          <w:bCs w:val="0"/>
          <w:kern w:val="0"/>
          <w:szCs w:val="24"/>
        </w:rPr>
        <w:alias w:val="模块:融资租赁的会计处理方法  "/>
        <w:tag w:val="_SEC_4631e38dda7d4704843f77e4a8e70808"/>
        <w:id w:val="1614710929"/>
        <w:lock w:val="sdtLocked"/>
        <w:placeholder>
          <w:docPart w:val="GBC22222222222222222222222222222"/>
        </w:placeholder>
      </w:sdtPr>
      <w:sdtEndPr>
        <w:rPr>
          <w:rFonts w:hint="default"/>
          <w:szCs w:val="21"/>
        </w:rPr>
      </w:sdtEndPr>
      <w:sdtContent>
        <w:p w14:paraId="195EAE4F" w14:textId="77777777" w:rsidR="00993314" w:rsidRDefault="00E76221">
          <w:pPr>
            <w:pStyle w:val="4"/>
            <w:numPr>
              <w:ilvl w:val="3"/>
              <w:numId w:val="65"/>
            </w:numPr>
            <w:ind w:left="426" w:hanging="426"/>
          </w:pPr>
          <w:r>
            <w:rPr>
              <w:rFonts w:hint="eastAsia"/>
            </w:rPr>
            <w:t>融资租赁的会计处理方法</w:t>
          </w:r>
        </w:p>
        <w:sdt>
          <w:sdtPr>
            <w:rPr>
              <w:rFonts w:hint="eastAsia"/>
              <w:szCs w:val="21"/>
            </w:rPr>
            <w:alias w:val="是否适用：融资租赁的会计处理方法[双击切换]"/>
            <w:tag w:val="_GBC_8645a1f3c69c48ed8ae3aadf85145de8"/>
            <w:id w:val="844750459"/>
            <w:lock w:val="sdtLocked"/>
            <w:placeholder>
              <w:docPart w:val="GBC22222222222222222222222222222"/>
            </w:placeholder>
          </w:sdtPr>
          <w:sdtContent>
            <w:p w14:paraId="6051DE25"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FC41C4A" w14:textId="77777777" w:rsidR="00993314" w:rsidRDefault="00000000">
          <w:pPr>
            <w:rPr>
              <w:szCs w:val="21"/>
            </w:rPr>
          </w:pPr>
        </w:p>
      </w:sdtContent>
    </w:sdt>
    <w:bookmarkStart w:id="147" w:name="_Hlk23952334" w:displacedByCustomXml="next"/>
    <w:sdt>
      <w:sdtPr>
        <w:rPr>
          <w:rFonts w:ascii="宋体" w:eastAsia="宋体" w:hAnsi="宋体" w:cs="宋体" w:hint="eastAsia"/>
          <w:b w:val="0"/>
          <w:bCs w:val="0"/>
          <w:kern w:val="0"/>
          <w:szCs w:val="24"/>
        </w:rPr>
        <w:alias w:val="模块:新租赁准则下租赁的确定方法及会计处理方法  ____"/>
        <w:tag w:val="_SEC_3c4d5ea1c121414c9a99ab28798ae32c"/>
        <w:id w:val="548193941"/>
        <w:lock w:val="sdtLocked"/>
        <w:placeholder>
          <w:docPart w:val="GBC22222222222222222222222222222"/>
        </w:placeholder>
      </w:sdtPr>
      <w:sdtEndPr>
        <w:rPr>
          <w:color w:val="333399"/>
        </w:rPr>
      </w:sdtEndPr>
      <w:sdtContent>
        <w:p w14:paraId="617E1D78" w14:textId="77777777" w:rsidR="00993314" w:rsidRDefault="00E76221">
          <w:pPr>
            <w:pStyle w:val="4"/>
            <w:numPr>
              <w:ilvl w:val="3"/>
              <w:numId w:val="65"/>
            </w:numPr>
            <w:ind w:left="426" w:hanging="426"/>
          </w:pPr>
          <w:r>
            <w:rPr>
              <w:rFonts w:hint="eastAsia"/>
            </w:rPr>
            <w:t>新租赁准则下租赁的确定方法及会计处理方法</w:t>
          </w:r>
        </w:p>
        <w:sdt>
          <w:sdtPr>
            <w:rPr>
              <w:szCs w:val="21"/>
            </w:rPr>
            <w:alias w:val="是否适用：新租赁准则下租赁的确定方法及会计处理方法[双击切换]"/>
            <w:tag w:val="_GBC_629d4f8551af489f8cef75276ff5cdd4"/>
            <w:id w:val="1305503526"/>
            <w:lock w:val="sdtLocked"/>
            <w:placeholder>
              <w:docPart w:val="GBC22222222222222222222222222222"/>
            </w:placeholder>
          </w:sdtPr>
          <w:sdtContent>
            <w:p w14:paraId="3E3D7596"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新租赁准则下租赁的确定方法及会计处理方法的说明 "/>
            <w:tag w:val="_GBC_e51bc3b9831d4ea98846993b475a211c"/>
            <w:id w:val="-1342924990"/>
            <w:lock w:val="sdtLocked"/>
            <w:placeholder>
              <w:docPart w:val="GBC22222222222222222222222222222"/>
            </w:placeholder>
          </w:sdtPr>
          <w:sdtContent>
            <w:p w14:paraId="56D4D209" w14:textId="77777777" w:rsidR="00993314" w:rsidRDefault="00E76221">
              <w:pPr>
                <w:ind w:firstLineChars="200" w:firstLine="420"/>
                <w:rPr>
                  <w:szCs w:val="21"/>
                </w:rPr>
              </w:pPr>
              <w:r>
                <w:rPr>
                  <w:rFonts w:hint="eastAsia"/>
                  <w:szCs w:val="21"/>
                </w:rPr>
                <w:t>租赁，是指在一定期间内，出租人将资产的使用权让与承租人以获取对价的合同。</w:t>
              </w:r>
            </w:p>
            <w:p w14:paraId="3D8A753E" w14:textId="77777777" w:rsidR="00993314" w:rsidRDefault="00E76221">
              <w:pPr>
                <w:ind w:firstLineChars="200" w:firstLine="420"/>
                <w:rPr>
                  <w:szCs w:val="21"/>
                </w:rPr>
              </w:pPr>
              <w:r>
                <w:rPr>
                  <w:rFonts w:hint="eastAsia"/>
                  <w:szCs w:val="21"/>
                </w:rPr>
                <w:t>在合同开始日，公司评估该合同是否为租赁或者包含租赁。除非合同条款和条件发生变化，公司不重新评估合同是否为租赁或者包含租赁。</w:t>
              </w:r>
            </w:p>
            <w:p w14:paraId="03C09A6D" w14:textId="77777777" w:rsidR="00993314" w:rsidRDefault="00E76221">
              <w:pPr>
                <w:ind w:firstLineChars="200" w:firstLine="420"/>
                <w:rPr>
                  <w:szCs w:val="21"/>
                </w:rPr>
              </w:pPr>
              <w:r>
                <w:rPr>
                  <w:szCs w:val="21"/>
                </w:rPr>
                <w:t>(1)公司作为承租人</w:t>
              </w:r>
            </w:p>
            <w:p w14:paraId="0EF10558" w14:textId="77777777" w:rsidR="00993314" w:rsidRDefault="00E76221">
              <w:pPr>
                <w:ind w:firstLineChars="200" w:firstLine="420"/>
                <w:rPr>
                  <w:szCs w:val="21"/>
                </w:rPr>
              </w:pPr>
              <w:r>
                <w:rPr>
                  <w:rFonts w:hint="eastAsia"/>
                  <w:szCs w:val="21"/>
                </w:rPr>
                <w:t>①租赁的分拆</w:t>
              </w:r>
            </w:p>
            <w:p w14:paraId="4F66A7DB" w14:textId="77777777" w:rsidR="00993314" w:rsidRDefault="00E76221">
              <w:pPr>
                <w:ind w:firstLineChars="200" w:firstLine="420"/>
                <w:rPr>
                  <w:szCs w:val="21"/>
                </w:rPr>
              </w:pPr>
              <w:r>
                <w:rPr>
                  <w:rFonts w:hint="eastAsia"/>
                  <w:szCs w:val="21"/>
                </w:rPr>
                <w:t>合同中同时包含一项或多项租赁和非租赁部分的，公司将各项单独租赁和非租赁部分进行分拆，按照各租赁部分单独价格及非租赁部分的单独价格之和的相对比例分摊合同对价。</w:t>
              </w:r>
            </w:p>
            <w:p w14:paraId="304260D0" w14:textId="77777777" w:rsidR="00993314" w:rsidRDefault="00E76221">
              <w:pPr>
                <w:ind w:firstLineChars="200" w:firstLine="420"/>
                <w:rPr>
                  <w:szCs w:val="21"/>
                </w:rPr>
              </w:pPr>
              <w:r>
                <w:rPr>
                  <w:rFonts w:hint="eastAsia"/>
                  <w:szCs w:val="21"/>
                </w:rPr>
                <w:t>②使用权资产</w:t>
              </w:r>
            </w:p>
            <w:p w14:paraId="7D88E6BF" w14:textId="77777777" w:rsidR="00993314" w:rsidRDefault="00E76221">
              <w:pPr>
                <w:ind w:firstLineChars="200" w:firstLine="420"/>
                <w:rPr>
                  <w:szCs w:val="21"/>
                </w:rPr>
              </w:pPr>
              <w:r>
                <w:rPr>
                  <w:rFonts w:hint="eastAsia"/>
                  <w:szCs w:val="21"/>
                </w:rPr>
                <w:t>除短期租赁和低价值资产租赁外，公司在租赁期开始日对租赁确认使用权资产。租赁期开始日，是指出租人提供租赁资产使其可供公司使用的起始日期。使用权资产按照成本进行初始计量。该成本包括：租赁负债的初始计量金额；在租赁期开始日或之前支付的租赁付款额，存在租赁激</w:t>
              </w:r>
              <w:r>
                <w:rPr>
                  <w:rFonts w:hint="eastAsia"/>
                  <w:szCs w:val="21"/>
                </w:rPr>
                <w:lastRenderedPageBreak/>
                <w:t>励的，扣除已享受的租赁激励相关金额；发生的初始直接费用；为拆除及移除租赁资产、复原租赁资产所在场地或将租赁资产恢复至租赁条款约定状态预计将发生的成本，不包括属于为生产存货而发生的成本。</w:t>
              </w:r>
            </w:p>
            <w:p w14:paraId="08092FC4" w14:textId="77777777" w:rsidR="00993314" w:rsidRDefault="00E76221">
              <w:pPr>
                <w:ind w:firstLineChars="200" w:firstLine="420"/>
                <w:rPr>
                  <w:szCs w:val="21"/>
                </w:rPr>
              </w:pPr>
              <w:r>
                <w:rPr>
                  <w:rFonts w:hint="eastAsia"/>
                  <w:szCs w:val="21"/>
                </w:rPr>
                <w:t>在租赁期开始日后，发生重新计量租赁负债时，相应调整使用权资产账面价值。</w:t>
              </w:r>
            </w:p>
            <w:p w14:paraId="637A27C6" w14:textId="77777777" w:rsidR="00993314" w:rsidRDefault="00E76221">
              <w:pPr>
                <w:ind w:firstLineChars="200" w:firstLine="420"/>
                <w:rPr>
                  <w:szCs w:val="21"/>
                </w:rPr>
              </w:pPr>
              <w:r>
                <w:rPr>
                  <w:rFonts w:hint="eastAsia"/>
                  <w:szCs w:val="21"/>
                </w:rPr>
                <w:t>公司参照《企业会计准则第</w:t>
              </w:r>
              <w:r>
                <w:rPr>
                  <w:szCs w:val="21"/>
                </w:rPr>
                <w:t>4号—固定资产》有关折旧规定，对使用权资产计提折旧。公司能够合理确定租赁期届满时取得租赁资产所有权的，使用权资产在租赁资产剩余使用寿命内计提折旧。无法合理确定租赁期届满时能够取得租赁资产所有权的，在租赁期与租赁资产剩余使用寿命两者孰短的期间内计提折旧。</w:t>
              </w:r>
            </w:p>
            <w:p w14:paraId="6054D243" w14:textId="77777777" w:rsidR="00993314" w:rsidRDefault="00E76221">
              <w:pPr>
                <w:ind w:firstLineChars="200" w:firstLine="420"/>
                <w:rPr>
                  <w:szCs w:val="21"/>
                </w:rPr>
              </w:pPr>
              <w:r>
                <w:rPr>
                  <w:rFonts w:hint="eastAsia"/>
                  <w:szCs w:val="21"/>
                </w:rPr>
                <w:t>公司按照本附注五、</w:t>
              </w:r>
              <w:r>
                <w:rPr>
                  <w:szCs w:val="21"/>
                </w:rPr>
                <w:t>30“长期资产减值”所述会计政策来确定使用权资产是否发生减值，并对已识别的减值损失进行会计处理。</w:t>
              </w:r>
            </w:p>
            <w:p w14:paraId="31132D6E" w14:textId="77777777" w:rsidR="00993314" w:rsidRDefault="00E76221">
              <w:pPr>
                <w:ind w:firstLineChars="200" w:firstLine="420"/>
                <w:rPr>
                  <w:szCs w:val="21"/>
                </w:rPr>
              </w:pPr>
              <w:r>
                <w:rPr>
                  <w:rFonts w:hint="eastAsia"/>
                  <w:szCs w:val="21"/>
                </w:rPr>
                <w:t>③租赁负债</w:t>
              </w:r>
            </w:p>
            <w:p w14:paraId="47C2ADAD" w14:textId="77777777" w:rsidR="00993314" w:rsidRDefault="00E76221">
              <w:pPr>
                <w:ind w:firstLineChars="200" w:firstLine="420"/>
                <w:rPr>
                  <w:szCs w:val="21"/>
                </w:rPr>
              </w:pPr>
              <w:r>
                <w:rPr>
                  <w:rFonts w:hint="eastAsia"/>
                  <w:szCs w:val="21"/>
                </w:rPr>
                <w:t>除短期租赁和低价值资产租赁外，公司在租赁期开始日按照该日尚未支付的租赁付款额的现值对租赁负债进行初始计量。在计算租赁付款额的现值时，公司采用租赁内含利率用为折现率，无法确定租赁内含利率的，采用增量借款利率作为折现率。</w:t>
              </w:r>
            </w:p>
            <w:p w14:paraId="128DA216" w14:textId="77777777" w:rsidR="00993314" w:rsidRDefault="00E76221">
              <w:pPr>
                <w:ind w:firstLineChars="200" w:firstLine="420"/>
                <w:rPr>
                  <w:szCs w:val="21"/>
                </w:rPr>
              </w:pPr>
              <w:r>
                <w:rPr>
                  <w:rFonts w:hint="eastAsia"/>
                  <w:szCs w:val="21"/>
                </w:rPr>
                <w:t>租赁付款额是指公司向出租人支付的与在租赁期内使用租赁资产的权利相关的款项，包括：固定付款额及实质固定付款额，存在租赁激励的，扣除租赁激励相关金额；取决于指数或比率的可变租赁付款额；合理确定将行使的购买选择权的行权价格；租赁期反映出公司将行使终止租赁选择权的，行使终止租赁选择权需支付的款项；根据公司提供的担保余值预计应支付的款项。</w:t>
              </w:r>
            </w:p>
            <w:p w14:paraId="5E8FF078" w14:textId="77777777" w:rsidR="00993314" w:rsidRDefault="00E76221">
              <w:pPr>
                <w:ind w:firstLineChars="200" w:firstLine="420"/>
                <w:rPr>
                  <w:szCs w:val="21"/>
                </w:rPr>
              </w:pPr>
              <w:r>
                <w:rPr>
                  <w:rFonts w:hint="eastAsia"/>
                  <w:szCs w:val="21"/>
                </w:rPr>
                <w:t>取决于指数或比率的可变租赁付款额在初始计量时根据租赁期开始日的指数或比率确定。未纳入租赁负债计量的可变租赁付款额在实际发生时计入当期损益或相关资产成本。</w:t>
              </w:r>
            </w:p>
            <w:p w14:paraId="53091A90" w14:textId="77777777" w:rsidR="00993314" w:rsidRDefault="00E76221">
              <w:pPr>
                <w:ind w:firstLineChars="200" w:firstLine="420"/>
                <w:rPr>
                  <w:szCs w:val="21"/>
                </w:rPr>
              </w:pPr>
              <w:r>
                <w:rPr>
                  <w:rFonts w:hint="eastAsia"/>
                  <w:szCs w:val="21"/>
                </w:rPr>
                <w:t>租赁期开始日后，公司按照固定的周期性利率计算租赁负债在租赁期内各期间的利息费用，并计入当期损益或相关资产成本。</w:t>
              </w:r>
            </w:p>
            <w:p w14:paraId="1F4CE087" w14:textId="77777777" w:rsidR="00993314" w:rsidRDefault="00E76221">
              <w:pPr>
                <w:ind w:firstLineChars="200" w:firstLine="420"/>
                <w:rPr>
                  <w:szCs w:val="21"/>
                </w:rPr>
              </w:pPr>
              <w:r>
                <w:rPr>
                  <w:rFonts w:hint="eastAsia"/>
                  <w:szCs w:val="21"/>
                </w:rPr>
                <w:t>在租赁期开始日后，发生下列情形的，公司重新计量租赁负债，并调整相应的使用权资产，若使用权资产的账面价值已调减至零，但租赁负债仍需进一步调减的，公司将差额计入当期损益：因租赁期变化或购买选择权的评估结果发生变化的，按变动后租赁付款额和修订后的折现率计算的现值重新计量租赁负债；根据担保余值预计的应付金额或者用于确定租赁付款额的指数或者比例发生变动，按照变动后的租赁付款额和原折现率计算的现值重新计量租赁负债。租赁付款额的变动源自浮动利率变动的，使用修订后的折现率计算现值。</w:t>
              </w:r>
            </w:p>
            <w:p w14:paraId="634E6931" w14:textId="77777777" w:rsidR="00993314" w:rsidRDefault="00E76221">
              <w:pPr>
                <w:ind w:firstLineChars="200" w:firstLine="420"/>
                <w:rPr>
                  <w:szCs w:val="21"/>
                </w:rPr>
              </w:pPr>
              <w:r>
                <w:rPr>
                  <w:rFonts w:hint="eastAsia"/>
                  <w:szCs w:val="21"/>
                </w:rPr>
                <w:t>④短期租赁和低价值资产租赁</w:t>
              </w:r>
            </w:p>
            <w:p w14:paraId="522667F3" w14:textId="77777777" w:rsidR="00993314" w:rsidRDefault="00E76221">
              <w:pPr>
                <w:ind w:firstLineChars="200" w:firstLine="420"/>
                <w:rPr>
                  <w:szCs w:val="21"/>
                </w:rPr>
              </w:pPr>
              <w:r>
                <w:rPr>
                  <w:rFonts w:hint="eastAsia"/>
                  <w:szCs w:val="21"/>
                </w:rPr>
                <w:t>公司对房屋及建筑物、运输设备、机器设备的短期租赁和低价值资产租赁，选择不确认使用权资产和租赁负债。短期租赁，是指在租赁期开始日，租赁期不超过</w:t>
              </w:r>
              <w:r>
                <w:rPr>
                  <w:szCs w:val="21"/>
                </w:rPr>
                <w:t>12个月且不包含购买选择权的租赁。低价值资产租赁，是指单项租赁资产为全新资产时价值较低的租赁。公司将短期租赁和低价值资产租赁的租赁付款额，在租赁期内各个期间按照直线法计入当期损益或相关资产成本。</w:t>
              </w:r>
            </w:p>
            <w:p w14:paraId="266EA561" w14:textId="77777777" w:rsidR="00993314" w:rsidRDefault="00E76221">
              <w:pPr>
                <w:ind w:firstLineChars="200" w:firstLine="420"/>
                <w:rPr>
                  <w:szCs w:val="21"/>
                </w:rPr>
              </w:pPr>
              <w:r>
                <w:rPr>
                  <w:rFonts w:hint="eastAsia"/>
                  <w:szCs w:val="21"/>
                </w:rPr>
                <w:t>⑤租赁变更</w:t>
              </w:r>
            </w:p>
            <w:p w14:paraId="7DCB3461" w14:textId="77777777" w:rsidR="00993314" w:rsidRDefault="00E76221">
              <w:pPr>
                <w:ind w:firstLineChars="200" w:firstLine="420"/>
                <w:rPr>
                  <w:szCs w:val="21"/>
                </w:rPr>
              </w:pPr>
              <w:r>
                <w:rPr>
                  <w:rFonts w:hint="eastAsia"/>
                  <w:szCs w:val="21"/>
                </w:rPr>
                <w:t>租赁发生变更且同时符合下列条件的，公司将该租赁变更作为一项单独租赁进行会计处理：该租赁变更通过增加一项或多项租赁资产的使用权而扩大了租赁范围；增加的对价与租赁范围扩大部分的单独价格按该合同情况调整后的金额相当。</w:t>
              </w:r>
            </w:p>
            <w:p w14:paraId="77A56BA4" w14:textId="77777777" w:rsidR="00993314" w:rsidRDefault="00E76221">
              <w:pPr>
                <w:ind w:firstLineChars="200" w:firstLine="420"/>
                <w:rPr>
                  <w:szCs w:val="21"/>
                </w:rPr>
              </w:pPr>
              <w:r>
                <w:rPr>
                  <w:rFonts w:hint="eastAsia"/>
                  <w:szCs w:val="21"/>
                </w:rPr>
                <w:t>租赁变更未作为一项单独租赁进行会计处理的，在租赁变更生效日，公司按照重新分摊变更后合同的对价，重新确定租赁期，并按照变更后租赁付款额和修订后的折现率计算的现值重新计量租赁负债。</w:t>
              </w:r>
            </w:p>
            <w:p w14:paraId="201F5CE7" w14:textId="77777777" w:rsidR="00993314" w:rsidRDefault="00E76221">
              <w:pPr>
                <w:ind w:firstLineChars="200" w:firstLine="420"/>
                <w:rPr>
                  <w:szCs w:val="21"/>
                </w:rPr>
              </w:pPr>
              <w:r>
                <w:rPr>
                  <w:rFonts w:hint="eastAsia"/>
                  <w:szCs w:val="21"/>
                </w:rPr>
                <w:t>租赁变更导致租赁范围缩小或租赁期缩短的，公司相应调减使用权资产的账面价值，并将部分终止或完全终止租赁的相关利得或损失计入当期损益。其他租赁变更导致租赁负债重新计量的，公司相应调整使用权资产的账面价值。</w:t>
              </w:r>
            </w:p>
            <w:p w14:paraId="6E3BDA2A" w14:textId="77777777" w:rsidR="00993314" w:rsidRDefault="00E76221">
              <w:pPr>
                <w:ind w:firstLineChars="200" w:firstLine="420"/>
                <w:rPr>
                  <w:szCs w:val="21"/>
                </w:rPr>
              </w:pPr>
              <w:r>
                <w:rPr>
                  <w:szCs w:val="21"/>
                </w:rPr>
                <w:t>(2)公司作为出租人</w:t>
              </w:r>
            </w:p>
            <w:p w14:paraId="092D6BB5" w14:textId="77777777" w:rsidR="00993314" w:rsidRDefault="00E76221">
              <w:pPr>
                <w:ind w:firstLineChars="200" w:firstLine="420"/>
                <w:rPr>
                  <w:szCs w:val="21"/>
                </w:rPr>
              </w:pPr>
              <w:r>
                <w:rPr>
                  <w:rFonts w:hint="eastAsia"/>
                  <w:szCs w:val="21"/>
                </w:rPr>
                <w:t>①租赁的分拆</w:t>
              </w:r>
            </w:p>
            <w:p w14:paraId="2E89A857" w14:textId="77777777" w:rsidR="00993314" w:rsidRDefault="00E76221">
              <w:pPr>
                <w:ind w:firstLineChars="200" w:firstLine="420"/>
                <w:rPr>
                  <w:szCs w:val="21"/>
                </w:rPr>
              </w:pPr>
              <w:r>
                <w:rPr>
                  <w:rFonts w:hint="eastAsia"/>
                  <w:szCs w:val="21"/>
                </w:rPr>
                <w:t>合同中同时包含租赁和非租赁部分的，公司根据本附注五、</w:t>
              </w:r>
              <w:r>
                <w:rPr>
                  <w:szCs w:val="21"/>
                </w:rPr>
                <w:t>38“收入”关于交易价格分摊的规定分摊合同对价，分摊的基础为租赁部分和非租赁部分各自的单独价格。</w:t>
              </w:r>
            </w:p>
            <w:p w14:paraId="720BE42C" w14:textId="77777777" w:rsidR="00993314" w:rsidRDefault="00E76221">
              <w:pPr>
                <w:ind w:firstLineChars="200" w:firstLine="420"/>
                <w:rPr>
                  <w:szCs w:val="21"/>
                </w:rPr>
              </w:pPr>
              <w:r>
                <w:rPr>
                  <w:rFonts w:hint="eastAsia"/>
                  <w:szCs w:val="21"/>
                </w:rPr>
                <w:t>②租赁的分类</w:t>
              </w:r>
            </w:p>
            <w:p w14:paraId="4D3D72A1" w14:textId="77777777" w:rsidR="00993314" w:rsidRDefault="00E76221">
              <w:pPr>
                <w:ind w:firstLineChars="200" w:firstLine="420"/>
                <w:rPr>
                  <w:szCs w:val="21"/>
                </w:rPr>
              </w:pPr>
              <w:r>
                <w:rPr>
                  <w:rFonts w:hint="eastAsia"/>
                  <w:szCs w:val="21"/>
                </w:rPr>
                <w:t>实质上转移了与租赁资产所有权有关的几乎全部风险和报酬的租赁为融资租赁。融资租赁以外的其他租赁为经营租赁。</w:t>
              </w:r>
            </w:p>
            <w:p w14:paraId="49637410" w14:textId="77777777" w:rsidR="00993314" w:rsidRDefault="00E76221">
              <w:pPr>
                <w:ind w:firstLineChars="200" w:firstLine="420"/>
                <w:rPr>
                  <w:szCs w:val="21"/>
                </w:rPr>
              </w:pPr>
              <w:r>
                <w:rPr>
                  <w:rFonts w:hint="eastAsia"/>
                  <w:szCs w:val="21"/>
                </w:rPr>
                <w:lastRenderedPageBreak/>
                <w:t>经营租赁</w:t>
              </w:r>
            </w:p>
            <w:p w14:paraId="07686108" w14:textId="77777777" w:rsidR="00993314" w:rsidRDefault="00E76221">
              <w:pPr>
                <w:ind w:firstLineChars="200" w:firstLine="420"/>
                <w:rPr>
                  <w:szCs w:val="21"/>
                </w:rPr>
              </w:pPr>
              <w:r>
                <w:rPr>
                  <w:rFonts w:hint="eastAsia"/>
                  <w:szCs w:val="21"/>
                </w:rPr>
                <w:t>在租赁期内各个期间，公司采用直线法，将经营租赁的租赁收款额确认为租金收入。公司发生的与经营租赁有关的初始直接费用于发生时予以资本化，在租赁期内按照与租金收入确认相同的基础进行分摊，分期计入当期损益。</w:t>
              </w:r>
            </w:p>
            <w:p w14:paraId="4A5F33DE" w14:textId="77777777" w:rsidR="00993314" w:rsidRDefault="00E76221">
              <w:pPr>
                <w:ind w:firstLineChars="200" w:firstLine="420"/>
                <w:rPr>
                  <w:szCs w:val="21"/>
                </w:rPr>
              </w:pPr>
              <w:r>
                <w:rPr>
                  <w:rFonts w:hint="eastAsia"/>
                  <w:szCs w:val="21"/>
                </w:rPr>
                <w:t>融资租赁</w:t>
              </w:r>
            </w:p>
            <w:p w14:paraId="41559BD2" w14:textId="77777777" w:rsidR="00993314" w:rsidRDefault="00E76221">
              <w:pPr>
                <w:ind w:firstLineChars="200" w:firstLine="420"/>
                <w:rPr>
                  <w:szCs w:val="21"/>
                </w:rPr>
              </w:pPr>
              <w:r>
                <w:rPr>
                  <w:rFonts w:hint="eastAsia"/>
                  <w:szCs w:val="21"/>
                </w:rPr>
                <w:t>于租赁期开始日，公司以租赁投资净额作为应收融资租赁款的入账价值，并终止确认融资租赁资产。租赁投资净额为未担保余值和租赁期开始日尚未收到的租赁收款额按照租赁内含利率折现的现值之和。</w:t>
              </w:r>
            </w:p>
            <w:p w14:paraId="0C47AEC5" w14:textId="77777777" w:rsidR="00993314" w:rsidRDefault="00E76221">
              <w:pPr>
                <w:ind w:firstLineChars="200" w:firstLine="420"/>
                <w:rPr>
                  <w:szCs w:val="21"/>
                </w:rPr>
              </w:pPr>
              <w:r>
                <w:rPr>
                  <w:rFonts w:hint="eastAsia"/>
                  <w:szCs w:val="21"/>
                </w:rPr>
                <w:t>租赁收款额，是指公司因让渡在租赁期内使用租赁资产的权利而应向承租人收取的款项，包括：承租人需支付的固定付款额及实质固定付款额，存在租赁激励的，扣除租赁激励相关金额；取决于指数或比率的可变租赁付款额；购买选择权的行权价格，前提是合理确定承租人将行使该选择权；承租人行使终止租赁选择权需支付的款项，前提是租赁期反映出承租人将行使终止租赁选择权；由承租人、与承租人有关的一方以及有经济能力履行担保义务的独立第三方向公司提供的担保余值。</w:t>
              </w:r>
            </w:p>
            <w:p w14:paraId="35086920" w14:textId="77777777" w:rsidR="00993314" w:rsidRDefault="00E76221">
              <w:pPr>
                <w:ind w:firstLineChars="200" w:firstLine="420"/>
                <w:rPr>
                  <w:szCs w:val="21"/>
                </w:rPr>
              </w:pPr>
              <w:r>
                <w:rPr>
                  <w:rFonts w:hint="eastAsia"/>
                  <w:szCs w:val="21"/>
                </w:rPr>
                <w:t>公司按照固定的周期性利率计算并确认租赁期内各个期间的利息收入。</w:t>
              </w:r>
            </w:p>
            <w:p w14:paraId="1EB5B4E3" w14:textId="77777777" w:rsidR="00993314" w:rsidRDefault="00E76221">
              <w:pPr>
                <w:ind w:firstLineChars="200" w:firstLine="420"/>
                <w:rPr>
                  <w:szCs w:val="21"/>
                </w:rPr>
              </w:pPr>
              <w:r>
                <w:rPr>
                  <w:rFonts w:hint="eastAsia"/>
                  <w:szCs w:val="21"/>
                </w:rPr>
                <w:t>③租赁变更</w:t>
              </w:r>
            </w:p>
            <w:p w14:paraId="3BE92E26" w14:textId="77777777" w:rsidR="00993314" w:rsidRDefault="00E76221">
              <w:pPr>
                <w:ind w:firstLineChars="200" w:firstLine="420"/>
                <w:rPr>
                  <w:szCs w:val="21"/>
                </w:rPr>
              </w:pPr>
              <w:r>
                <w:rPr>
                  <w:rFonts w:hint="eastAsia"/>
                  <w:szCs w:val="21"/>
                </w:rPr>
                <w:t>经营租赁发生变更的，公司自变更生效日起将其作为一项新租赁进行会计处理，与变更前租赁有关的预收或应收租赁收款额视为新租赁的收款额。</w:t>
              </w:r>
            </w:p>
            <w:p w14:paraId="7B9C3ECB" w14:textId="77777777" w:rsidR="00993314" w:rsidRDefault="00E76221">
              <w:pPr>
                <w:ind w:firstLineChars="200" w:firstLine="420"/>
                <w:rPr>
                  <w:szCs w:val="21"/>
                </w:rPr>
              </w:pPr>
              <w:r>
                <w:rPr>
                  <w:rFonts w:hint="eastAsia"/>
                  <w:szCs w:val="21"/>
                </w:rPr>
                <w:t>融资租赁发生变更且同时符合下列条件的，公司将该变更作为一项单独租赁进行会计处理：该变更通过增加一项或多项租赁资产的使用权而扩大了租赁范围；增加的对价与租赁范围扩大部分的单独价格按该合同情况调整后的金额相当。</w:t>
              </w:r>
            </w:p>
            <w:p w14:paraId="3421ED87" w14:textId="77777777" w:rsidR="00993314" w:rsidRDefault="00E76221">
              <w:pPr>
                <w:ind w:firstLineChars="200" w:firstLine="420"/>
                <w:rPr>
                  <w:szCs w:val="21"/>
                </w:rPr>
              </w:pPr>
              <w:r>
                <w:rPr>
                  <w:rFonts w:hint="eastAsia"/>
                  <w:szCs w:val="21"/>
                </w:rPr>
                <w:t>融资租赁的变更未作为一项单独租赁进行会计处理的，公司分下列情形对变更后的租赁进行处理：假如变更在租赁开始日生效，该租赁会被分类为经营租赁的，公司自租赁变更生效日开始将其作为一项新租赁进行会计处理，并以租赁变更生效日前的租赁投资净额作为租赁资产的账面价值；假如变更在租赁开始日生效，该租赁会被分类为融资租赁的，公司按照《企业会计准则第</w:t>
              </w:r>
              <w:r>
                <w:rPr>
                  <w:szCs w:val="21"/>
                </w:rPr>
                <w:t>22号—金融工具确认和计量》关于修改或重新议定合同的规定进行会计处理。</w:t>
              </w:r>
            </w:p>
            <w:p w14:paraId="14A23095" w14:textId="77777777" w:rsidR="00993314" w:rsidRDefault="00E76221">
              <w:pPr>
                <w:ind w:firstLineChars="200" w:firstLine="420"/>
                <w:rPr>
                  <w:szCs w:val="21"/>
                </w:rPr>
              </w:pPr>
              <w:r>
                <w:rPr>
                  <w:szCs w:val="21"/>
                </w:rPr>
                <w:t>(3)售后租回交易</w:t>
              </w:r>
            </w:p>
            <w:p w14:paraId="2D2E841F" w14:textId="77777777" w:rsidR="00993314" w:rsidRDefault="00E76221">
              <w:pPr>
                <w:ind w:firstLineChars="200" w:firstLine="420"/>
                <w:rPr>
                  <w:szCs w:val="21"/>
                </w:rPr>
              </w:pPr>
              <w:r>
                <w:rPr>
                  <w:rFonts w:hint="eastAsia"/>
                  <w:szCs w:val="21"/>
                </w:rPr>
                <w:t>①公司作为卖方及承租人</w:t>
              </w:r>
            </w:p>
            <w:p w14:paraId="6C8F5161" w14:textId="77777777" w:rsidR="00993314" w:rsidRDefault="00E76221">
              <w:pPr>
                <w:ind w:firstLineChars="200" w:firstLine="420"/>
                <w:rPr>
                  <w:szCs w:val="21"/>
                </w:rPr>
              </w:pPr>
              <w:r>
                <w:rPr>
                  <w:rFonts w:hint="eastAsia"/>
                  <w:szCs w:val="21"/>
                </w:rPr>
                <w:t>公司按照本附注五、</w:t>
              </w:r>
              <w:r>
                <w:rPr>
                  <w:szCs w:val="21"/>
                </w:rPr>
                <w:t>38“收入”评估确定售后租回交易中的资产转让是否属于销售。该资产转让不属于销售的，公司继续确认被转让资产，同时确认一项与转让收入等额的金融负债，并按照本附注五、10“金融工具”对该金融负债进行会计处理。该资产转让属于销售的，公司按原资产账面价值中与租回获得的使用权有关的部分，计量售后租回所形成的使用权资产，并仅就转让至出租人的权利确认相关利得或损失。</w:t>
              </w:r>
            </w:p>
            <w:p w14:paraId="5131F850" w14:textId="77777777" w:rsidR="00993314" w:rsidRDefault="00E76221">
              <w:pPr>
                <w:ind w:firstLineChars="200" w:firstLine="420"/>
                <w:rPr>
                  <w:szCs w:val="21"/>
                </w:rPr>
              </w:pPr>
              <w:r>
                <w:rPr>
                  <w:rFonts w:hint="eastAsia"/>
                  <w:szCs w:val="21"/>
                </w:rPr>
                <w:t>②公司作为买方及出租人</w:t>
              </w:r>
            </w:p>
            <w:p w14:paraId="050FFB7E" w14:textId="77777777" w:rsidR="00993314" w:rsidRDefault="00E76221">
              <w:pPr>
                <w:ind w:firstLineChars="200" w:firstLine="420"/>
                <w:rPr>
                  <w:szCs w:val="21"/>
                </w:rPr>
              </w:pPr>
              <w:r>
                <w:rPr>
                  <w:rFonts w:hint="eastAsia"/>
                  <w:szCs w:val="21"/>
                </w:rPr>
                <w:t>售后租回交易中的资产转让不属于销售的，公司不确认被转让资产，但确认一项与转让收入等额的金融资产，并按照本附注五、</w:t>
              </w:r>
              <w:r>
                <w:rPr>
                  <w:szCs w:val="21"/>
                </w:rPr>
                <w:t>10“金融工具”对该金融资产进行会计处理。该资产转让属于销售的，公司根据其他适用的企业会计准则对资产购买进行会计处理，并对资产出租进行会计处理。</w:t>
              </w:r>
            </w:p>
            <w:p w14:paraId="512FCFDD" w14:textId="77777777" w:rsidR="00993314" w:rsidRDefault="00000000">
              <w:pPr>
                <w:ind w:firstLineChars="200" w:firstLine="420"/>
                <w:rPr>
                  <w:szCs w:val="21"/>
                </w:rPr>
              </w:pPr>
            </w:p>
          </w:sdtContent>
        </w:sdt>
      </w:sdtContent>
    </w:sdt>
    <w:bookmarkEnd w:id="147"/>
    <w:p w14:paraId="324628E1" w14:textId="77777777" w:rsidR="00993314" w:rsidRDefault="00993314">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14:paraId="489B002D" w14:textId="77777777" w:rsidR="00993314" w:rsidRDefault="00E76221">
          <w:pPr>
            <w:pStyle w:val="3"/>
            <w:numPr>
              <w:ilvl w:val="0"/>
              <w:numId w:val="55"/>
            </w:numPr>
          </w:pPr>
          <w:r>
            <w:rPr>
              <w:rFonts w:hint="eastAsia"/>
            </w:rPr>
            <w:t>其他重要的会计政策和会计估计</w:t>
          </w:r>
        </w:p>
        <w:sdt>
          <w:sdtPr>
            <w:rPr>
              <w:rFonts w:hint="eastAsia"/>
              <w:szCs w:val="21"/>
            </w:rPr>
            <w:alias w:val="是否适用：其他重要的会计政策和会计估计[双击切换]"/>
            <w:tag w:val="_GBC_b463c26b00e64f799c5b85b2c1c805fb"/>
            <w:id w:val="1274053418"/>
            <w:lock w:val="sdtLocked"/>
            <w:placeholder>
              <w:docPart w:val="GBC22222222222222222222222222222"/>
            </w:placeholder>
          </w:sdtPr>
          <w:sdtContent>
            <w:p w14:paraId="7D62A047"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Content>
            <w:p w14:paraId="4BABAD24" w14:textId="77777777" w:rsidR="00993314" w:rsidRDefault="00E76221">
              <w:pPr>
                <w:ind w:firstLineChars="200" w:firstLine="420"/>
                <w:rPr>
                  <w:szCs w:val="21"/>
                </w:rPr>
              </w:pPr>
              <w:r>
                <w:rPr>
                  <w:szCs w:val="21"/>
                </w:rPr>
                <w:t>(1)债务重组</w:t>
              </w:r>
            </w:p>
            <w:p w14:paraId="141E26E8" w14:textId="77777777" w:rsidR="00993314" w:rsidRDefault="00E76221">
              <w:pPr>
                <w:ind w:firstLineChars="200" w:firstLine="420"/>
                <w:rPr>
                  <w:szCs w:val="21"/>
                </w:rPr>
              </w:pPr>
              <w:r>
                <w:rPr>
                  <w:rFonts w:hint="eastAsia"/>
                  <w:szCs w:val="21"/>
                </w:rPr>
                <w:t>债务重组，是指在不改变交易对手的情况下，经债权人和债务人协定或法院裁定，就清偿债务的时间、金额或方式等重新达成协议的交易。</w:t>
              </w:r>
            </w:p>
            <w:p w14:paraId="63C74A2D" w14:textId="77777777" w:rsidR="00993314" w:rsidRDefault="00E76221">
              <w:pPr>
                <w:ind w:firstLineChars="200" w:firstLine="420"/>
                <w:rPr>
                  <w:szCs w:val="21"/>
                </w:rPr>
              </w:pPr>
              <w:r>
                <w:rPr>
                  <w:rFonts w:hint="eastAsia"/>
                  <w:szCs w:val="21"/>
                </w:rPr>
                <w:t>债务重组包括下列方式，或下列一种以上方式的组合：</w:t>
              </w:r>
            </w:p>
            <w:p w14:paraId="6F758D84" w14:textId="77777777" w:rsidR="00993314" w:rsidRDefault="00E76221">
              <w:pPr>
                <w:ind w:firstLineChars="200" w:firstLine="420"/>
                <w:rPr>
                  <w:szCs w:val="21"/>
                </w:rPr>
              </w:pPr>
              <w:r>
                <w:rPr>
                  <w:szCs w:val="21"/>
                </w:rPr>
                <w:t>1)以资产清偿债务；</w:t>
              </w:r>
            </w:p>
            <w:p w14:paraId="0BC2F3BF" w14:textId="77777777" w:rsidR="00993314" w:rsidRDefault="00E76221">
              <w:pPr>
                <w:ind w:firstLineChars="200" w:firstLine="420"/>
                <w:rPr>
                  <w:szCs w:val="21"/>
                </w:rPr>
              </w:pPr>
              <w:r>
                <w:rPr>
                  <w:szCs w:val="21"/>
                </w:rPr>
                <w:t>2)将债务转为权益工具；</w:t>
              </w:r>
            </w:p>
            <w:p w14:paraId="510DA45A" w14:textId="77777777" w:rsidR="00993314" w:rsidRDefault="00E76221">
              <w:pPr>
                <w:ind w:firstLineChars="200" w:firstLine="420"/>
                <w:rPr>
                  <w:szCs w:val="21"/>
                </w:rPr>
              </w:pPr>
              <w:r>
                <w:rPr>
                  <w:szCs w:val="21"/>
                </w:rPr>
                <w:t>3)除上述外，采用调整债务本金、改变债务利息、变更还款期限等方式修改债权和债务的其他条款，形成重组债权和重组债务。</w:t>
              </w:r>
            </w:p>
            <w:p w14:paraId="1366F2DB" w14:textId="77777777" w:rsidR="00993314" w:rsidRDefault="00E76221">
              <w:pPr>
                <w:ind w:firstLineChars="200" w:firstLine="420"/>
                <w:rPr>
                  <w:szCs w:val="21"/>
                </w:rPr>
              </w:pPr>
              <w:r>
                <w:rPr>
                  <w:rFonts w:hint="eastAsia"/>
                  <w:szCs w:val="21"/>
                </w:rPr>
                <w:lastRenderedPageBreak/>
                <w:t>a</w:t>
              </w:r>
              <w:r>
                <w:rPr>
                  <w:szCs w:val="21"/>
                </w:rPr>
                <w:t>、债权人的会计处理</w:t>
              </w:r>
            </w:p>
            <w:p w14:paraId="6F7F6D15" w14:textId="77777777" w:rsidR="00993314" w:rsidRDefault="00E76221">
              <w:pPr>
                <w:ind w:firstLineChars="200" w:firstLine="420"/>
                <w:rPr>
                  <w:szCs w:val="21"/>
                </w:rPr>
              </w:pPr>
              <w:r>
                <w:rPr>
                  <w:rFonts w:hint="eastAsia"/>
                  <w:szCs w:val="21"/>
                </w:rPr>
                <w:t>以资产清偿债务或者将债务转为权益工具方式进行债务重组的，债权人在相关资产符合定义和确认条件时予以确认。</w:t>
              </w:r>
            </w:p>
            <w:p w14:paraId="0688C14F" w14:textId="77777777" w:rsidR="00993314" w:rsidRDefault="00E76221">
              <w:pPr>
                <w:ind w:firstLineChars="200" w:firstLine="420"/>
                <w:rPr>
                  <w:szCs w:val="21"/>
                </w:rPr>
              </w:pPr>
              <w:r>
                <w:rPr>
                  <w:rFonts w:hint="eastAsia"/>
                  <w:szCs w:val="21"/>
                </w:rPr>
                <w:t>以资产清偿债务方式进行债务重组，债权人初始确认受让的金融资产以外的资产时，按照下列原则以成本计量：</w:t>
              </w:r>
            </w:p>
            <w:p w14:paraId="476C9EC8" w14:textId="77777777" w:rsidR="00993314" w:rsidRDefault="00E76221">
              <w:pPr>
                <w:ind w:firstLineChars="200" w:firstLine="420"/>
                <w:rPr>
                  <w:szCs w:val="21"/>
                </w:rPr>
              </w:pPr>
              <w:r>
                <w:rPr>
                  <w:rFonts w:hint="eastAsia"/>
                  <w:szCs w:val="21"/>
                </w:rPr>
                <w:t>存货的成本，包括放弃债权的公允价值和使该资产达到当前位置和状态所发生的可直接归属于该资产的税金、运输费、装卸费、保险费等其他成本。</w:t>
              </w:r>
            </w:p>
            <w:p w14:paraId="2D144981" w14:textId="77777777" w:rsidR="00993314" w:rsidRDefault="00E76221">
              <w:pPr>
                <w:ind w:firstLineChars="200" w:firstLine="420"/>
                <w:rPr>
                  <w:szCs w:val="21"/>
                </w:rPr>
              </w:pPr>
              <w:r>
                <w:rPr>
                  <w:rFonts w:hint="eastAsia"/>
                  <w:szCs w:val="21"/>
                </w:rPr>
                <w:t>对联营企业或合营企业投资的成本，包括放弃债权的公允价值和可直接归属于该资产的税金等其他成本。</w:t>
              </w:r>
            </w:p>
            <w:p w14:paraId="7E54B473" w14:textId="77777777" w:rsidR="00993314" w:rsidRDefault="00E76221">
              <w:pPr>
                <w:ind w:firstLineChars="200" w:firstLine="420"/>
                <w:rPr>
                  <w:szCs w:val="21"/>
                </w:rPr>
              </w:pPr>
              <w:r>
                <w:rPr>
                  <w:rFonts w:hint="eastAsia"/>
                  <w:szCs w:val="21"/>
                </w:rPr>
                <w:t>投资性房地产的成本，包括放弃债权的公允价值和可直接归属于该资产的税金等其他成本。</w:t>
              </w:r>
            </w:p>
            <w:p w14:paraId="129B90C6" w14:textId="77777777" w:rsidR="00993314" w:rsidRDefault="00E76221">
              <w:pPr>
                <w:ind w:firstLineChars="200" w:firstLine="420"/>
                <w:rPr>
                  <w:szCs w:val="21"/>
                </w:rPr>
              </w:pPr>
              <w:r>
                <w:rPr>
                  <w:rFonts w:hint="eastAsia"/>
                  <w:szCs w:val="21"/>
                </w:rPr>
                <w:t>固定资产的成本，包括放弃债权的公允价值和使该资产达到预定可使用状态前所发生的可直接归属于该资产的税金、运输费、装卸费、安装费、专业人员服务费等其他成本。</w:t>
              </w:r>
            </w:p>
            <w:p w14:paraId="750DAC1B" w14:textId="77777777" w:rsidR="00993314" w:rsidRDefault="00E76221">
              <w:pPr>
                <w:ind w:firstLineChars="200" w:firstLine="420"/>
                <w:rPr>
                  <w:szCs w:val="21"/>
                </w:rPr>
              </w:pPr>
              <w:r>
                <w:rPr>
                  <w:rFonts w:hint="eastAsia"/>
                  <w:szCs w:val="21"/>
                </w:rPr>
                <w:t>生物资产的成本，包括放弃债权的公允价值和可直接归属于该资产的税金、运输费、保险费等其他成本。</w:t>
              </w:r>
            </w:p>
            <w:p w14:paraId="28908025" w14:textId="77777777" w:rsidR="00993314" w:rsidRDefault="00E76221">
              <w:pPr>
                <w:ind w:firstLineChars="200" w:firstLine="420"/>
                <w:rPr>
                  <w:szCs w:val="21"/>
                </w:rPr>
              </w:pPr>
              <w:r>
                <w:rPr>
                  <w:rFonts w:hint="eastAsia"/>
                  <w:szCs w:val="21"/>
                </w:rPr>
                <w:t>无形资产的成本，包括放弃债权的公允价值和可直接归属于使该资产达到预定用途所发生的税金等其他成本。</w:t>
              </w:r>
            </w:p>
            <w:p w14:paraId="4A90DA7E" w14:textId="77777777" w:rsidR="00993314" w:rsidRDefault="00E76221">
              <w:pPr>
                <w:ind w:firstLineChars="200" w:firstLine="420"/>
                <w:rPr>
                  <w:szCs w:val="21"/>
                </w:rPr>
              </w:pPr>
              <w:r>
                <w:rPr>
                  <w:rFonts w:hint="eastAsia"/>
                  <w:szCs w:val="21"/>
                </w:rPr>
                <w:t>放弃债权的公允价值与账面价值之间的差额，计入当期损益。</w:t>
              </w:r>
            </w:p>
            <w:p w14:paraId="321ADF74" w14:textId="77777777" w:rsidR="00993314" w:rsidRDefault="00E76221">
              <w:pPr>
                <w:ind w:firstLineChars="200" w:firstLine="420"/>
                <w:rPr>
                  <w:szCs w:val="21"/>
                </w:rPr>
              </w:pPr>
              <w:r>
                <w:rPr>
                  <w:rFonts w:hint="eastAsia"/>
                  <w:szCs w:val="21"/>
                </w:rPr>
                <w:t>将债务转为权益工具方式进行债务重组导致债权人将债权转为对联营企业或合营企业的权益性投资的，债权人按照成本计量。放弃债权的公允价值与账面价值之间的差额，计入当期损益。</w:t>
              </w:r>
            </w:p>
            <w:p w14:paraId="4BFB2A26" w14:textId="77777777" w:rsidR="00993314" w:rsidRDefault="00E76221">
              <w:pPr>
                <w:ind w:firstLineChars="200" w:firstLine="420"/>
                <w:rPr>
                  <w:szCs w:val="21"/>
                </w:rPr>
              </w:pPr>
              <w:r>
                <w:rPr>
                  <w:rFonts w:hint="eastAsia"/>
                  <w:szCs w:val="21"/>
                </w:rPr>
                <w:t>采用修改其他条款方式进行债务重组的，债权人按照《企业会计准则第</w:t>
              </w:r>
              <w:r>
                <w:rPr>
                  <w:szCs w:val="21"/>
                </w:rPr>
                <w:t>22号—金融工具确认和计量》的规定，确认和计量重组债权。</w:t>
              </w:r>
            </w:p>
            <w:p w14:paraId="7D8CD8CE" w14:textId="77777777" w:rsidR="00993314" w:rsidRDefault="00E76221">
              <w:pPr>
                <w:ind w:firstLineChars="200" w:firstLine="420"/>
                <w:rPr>
                  <w:szCs w:val="21"/>
                </w:rPr>
              </w:pPr>
              <w:r>
                <w:rPr>
                  <w:rFonts w:hint="eastAsia"/>
                  <w:szCs w:val="21"/>
                </w:rPr>
                <w:t>以多项资产清偿债务或者组合方式进行债务重组的，债权人按照《企业会计准则第</w:t>
              </w:r>
              <w:r>
                <w:rPr>
                  <w:szCs w:val="21"/>
                </w:rPr>
                <w:t>22号—金融工具确认和计量》的规定确认和计量受让的金融资产和重组债权，然后按照受让的金融资产以外的各项资产的公允价值比例，对放弃债权的公允价值扣除受让金融资产和重组债权确认金额后的净额进行分配，并以此为基础分别确定各项资产的成本。放弃债权的公允价值与账面价值之间的差额，计入当期损益。</w:t>
              </w:r>
            </w:p>
            <w:p w14:paraId="1F665159" w14:textId="77777777" w:rsidR="00993314" w:rsidRDefault="00E76221">
              <w:pPr>
                <w:ind w:firstLineChars="200" w:firstLine="420"/>
                <w:rPr>
                  <w:szCs w:val="21"/>
                </w:rPr>
              </w:pPr>
              <w:r>
                <w:rPr>
                  <w:rFonts w:hint="eastAsia"/>
                  <w:szCs w:val="21"/>
                </w:rPr>
                <w:t>b</w:t>
              </w:r>
              <w:r>
                <w:rPr>
                  <w:szCs w:val="21"/>
                </w:rPr>
                <w:t>、债务人的会计处理</w:t>
              </w:r>
            </w:p>
            <w:p w14:paraId="334B7636" w14:textId="77777777" w:rsidR="00993314" w:rsidRDefault="00E76221">
              <w:pPr>
                <w:ind w:firstLineChars="200" w:firstLine="420"/>
                <w:rPr>
                  <w:szCs w:val="21"/>
                </w:rPr>
              </w:pPr>
              <w:r>
                <w:rPr>
                  <w:rFonts w:hint="eastAsia"/>
                  <w:szCs w:val="21"/>
                </w:rPr>
                <w:t>以资产清偿债务方式进行债务重组的，债务人在相关资产和所清偿债务符合终止确认条件时予以终止确认，所清偿债务账面价值与转让资产账面价值之间的差额计入当期损益。</w:t>
              </w:r>
            </w:p>
            <w:p w14:paraId="7102B5E7" w14:textId="77777777" w:rsidR="00993314" w:rsidRDefault="00E76221">
              <w:pPr>
                <w:ind w:firstLineChars="200" w:firstLine="420"/>
                <w:rPr>
                  <w:szCs w:val="21"/>
                </w:rPr>
              </w:pPr>
              <w:r>
                <w:rPr>
                  <w:rFonts w:hint="eastAsia"/>
                  <w:szCs w:val="21"/>
                </w:rPr>
                <w:t>将债务转为权益工具方式进行债务重组的，债务人在所清偿债务符合终止确认条件时予以终止确认。债务人初始确认权益工具时按照权益工具的公允价值计量，权益工具的公允价值不能可靠计量的，按照所清偿债务的公允价值计量。所清偿债务账面价值与权益工具确认金额之间的差额，计入当期损益。</w:t>
              </w:r>
            </w:p>
            <w:p w14:paraId="10095947" w14:textId="77777777" w:rsidR="00993314" w:rsidRDefault="00E76221">
              <w:pPr>
                <w:ind w:firstLineChars="200" w:firstLine="420"/>
                <w:rPr>
                  <w:szCs w:val="21"/>
                </w:rPr>
              </w:pPr>
              <w:r>
                <w:rPr>
                  <w:rFonts w:hint="eastAsia"/>
                  <w:szCs w:val="21"/>
                </w:rPr>
                <w:t>采用修改其他条款方式进行债务重组，债务人按照《企业会计准则第</w:t>
              </w:r>
              <w:r>
                <w:rPr>
                  <w:szCs w:val="21"/>
                </w:rPr>
                <w:t>22号—金融工具确认和计量》和《企业会计准则第37号—金融工具列报》的规定，确认和计量重组债务。</w:t>
              </w:r>
            </w:p>
            <w:p w14:paraId="51B2C418" w14:textId="77777777" w:rsidR="00993314" w:rsidRDefault="00E76221">
              <w:pPr>
                <w:rPr>
                  <w:szCs w:val="21"/>
                </w:rPr>
              </w:pPr>
              <w:r>
                <w:rPr>
                  <w:rFonts w:hint="eastAsia"/>
                  <w:szCs w:val="21"/>
                </w:rPr>
                <w:t>以多项资产清偿债务或者组合方式进行债务重组的，所清偿债务的账面价值与转让资产的账面价值以及权益工具和重组债务的确认金额之和的差额，计入当期损益。</w:t>
              </w:r>
            </w:p>
            <w:p w14:paraId="5219BB9D" w14:textId="77777777" w:rsidR="00993314" w:rsidRDefault="00E76221">
              <w:pPr>
                <w:ind w:firstLineChars="200" w:firstLine="420"/>
                <w:rPr>
                  <w:szCs w:val="21"/>
                </w:rPr>
              </w:pPr>
              <w:r>
                <w:rPr>
                  <w:rFonts w:hint="eastAsia"/>
                  <w:szCs w:val="21"/>
                </w:rPr>
                <w:t>（</w:t>
              </w:r>
              <w:r>
                <w:rPr>
                  <w:szCs w:val="21"/>
                </w:rPr>
                <w:t>2）非货币性资产交换</w:t>
              </w:r>
            </w:p>
            <w:p w14:paraId="403F4948" w14:textId="77777777" w:rsidR="00993314" w:rsidRDefault="00E76221">
              <w:pPr>
                <w:ind w:firstLineChars="200" w:firstLine="420"/>
                <w:rPr>
                  <w:szCs w:val="21"/>
                </w:rPr>
              </w:pPr>
              <w:r>
                <w:rPr>
                  <w:rFonts w:hint="eastAsia"/>
                  <w:szCs w:val="21"/>
                </w:rPr>
                <w:t>非货币性资产交换，是指主要以固定资产、无形资产、投资性房地产和长期股权投资等非货币性资产进行的交换。</w:t>
              </w:r>
            </w:p>
            <w:p w14:paraId="56EB216D" w14:textId="77777777" w:rsidR="00993314" w:rsidRDefault="00E76221">
              <w:pPr>
                <w:ind w:firstLineChars="200" w:firstLine="420"/>
                <w:rPr>
                  <w:szCs w:val="21"/>
                </w:rPr>
              </w:pPr>
              <w:r>
                <w:rPr>
                  <w:rFonts w:hint="eastAsia"/>
                  <w:szCs w:val="21"/>
                </w:rPr>
                <w:t>该交换不涉及或只涉及少量的货币性资产。</w:t>
              </w:r>
            </w:p>
            <w:p w14:paraId="156E3D60" w14:textId="77777777" w:rsidR="00993314" w:rsidRDefault="00E76221">
              <w:pPr>
                <w:ind w:firstLineChars="200" w:firstLine="420"/>
                <w:rPr>
                  <w:szCs w:val="21"/>
                </w:rPr>
              </w:pPr>
              <w:r>
                <w:rPr>
                  <w:rFonts w:hint="eastAsia"/>
                  <w:szCs w:val="21"/>
                </w:rPr>
                <w:t>1)</w:t>
              </w:r>
              <w:r>
                <w:rPr>
                  <w:szCs w:val="21"/>
                </w:rPr>
                <w:t>确认</w:t>
              </w:r>
            </w:p>
            <w:p w14:paraId="41353922" w14:textId="77777777" w:rsidR="00993314" w:rsidRDefault="00E76221">
              <w:pPr>
                <w:ind w:firstLineChars="200" w:firstLine="420"/>
                <w:rPr>
                  <w:szCs w:val="21"/>
                </w:rPr>
              </w:pPr>
              <w:r>
                <w:rPr>
                  <w:rFonts w:hint="eastAsia"/>
                  <w:szCs w:val="21"/>
                </w:rPr>
                <w:t>公司分别按照下列原则对非货币性资产交换中的换入资产进行确认，对换出资产终止确认：</w:t>
              </w:r>
            </w:p>
            <w:p w14:paraId="31DD9C1A" w14:textId="77777777" w:rsidR="00993314" w:rsidRDefault="00E76221">
              <w:pPr>
                <w:ind w:firstLineChars="200" w:firstLine="420"/>
                <w:rPr>
                  <w:szCs w:val="21"/>
                </w:rPr>
              </w:pPr>
              <w:r>
                <w:rPr>
                  <w:rFonts w:hint="eastAsia"/>
                  <w:szCs w:val="21"/>
                </w:rPr>
                <w:t>a</w:t>
              </w:r>
              <w:r>
                <w:rPr>
                  <w:szCs w:val="21"/>
                </w:rPr>
                <w:t>对于换入资产，公司在换入资产符合资产定义并满足资产确认条件时予以确认；</w:t>
              </w:r>
            </w:p>
            <w:p w14:paraId="1DBA679E" w14:textId="77777777" w:rsidR="00993314" w:rsidRDefault="00E76221">
              <w:pPr>
                <w:ind w:firstLineChars="200" w:firstLine="420"/>
                <w:rPr>
                  <w:szCs w:val="21"/>
                </w:rPr>
              </w:pPr>
              <w:r>
                <w:rPr>
                  <w:rFonts w:hint="eastAsia"/>
                  <w:szCs w:val="21"/>
                </w:rPr>
                <w:t>b</w:t>
              </w:r>
              <w:r>
                <w:rPr>
                  <w:szCs w:val="21"/>
                </w:rPr>
                <w:t>对于换出资产，公司在换出资产满足资产终止确认条件时终止确认。</w:t>
              </w:r>
            </w:p>
            <w:p w14:paraId="1325C788" w14:textId="77777777" w:rsidR="00993314" w:rsidRDefault="00E76221">
              <w:pPr>
                <w:ind w:firstLineChars="200" w:firstLine="420"/>
                <w:rPr>
                  <w:szCs w:val="21"/>
                </w:rPr>
              </w:pPr>
              <w:r>
                <w:rPr>
                  <w:rFonts w:hint="eastAsia"/>
                  <w:szCs w:val="21"/>
                </w:rPr>
                <w:t>换入资产的确认时点与换出资产的终止确认时点存在不一致的，公司在资产负债表日按照下列原则进行处理：</w:t>
              </w:r>
            </w:p>
            <w:p w14:paraId="2B64698D" w14:textId="77777777" w:rsidR="00993314" w:rsidRDefault="00E76221">
              <w:pPr>
                <w:ind w:firstLineChars="200" w:firstLine="420"/>
                <w:rPr>
                  <w:szCs w:val="21"/>
                </w:rPr>
              </w:pPr>
              <w:r>
                <w:rPr>
                  <w:rFonts w:hint="eastAsia"/>
                  <w:szCs w:val="21"/>
                </w:rPr>
                <w:t>a</w:t>
              </w:r>
              <w:r>
                <w:rPr>
                  <w:szCs w:val="21"/>
                </w:rPr>
                <w:t>换入资产满足资产确认条件，换出资产尚未满足终止确认条件的，在确认换入资产的同时将交付换出资产的义务确认为一项负债；</w:t>
              </w:r>
            </w:p>
            <w:p w14:paraId="46320217" w14:textId="77777777" w:rsidR="00993314" w:rsidRDefault="00E76221">
              <w:pPr>
                <w:ind w:firstLineChars="200" w:firstLine="420"/>
                <w:rPr>
                  <w:szCs w:val="21"/>
                </w:rPr>
              </w:pPr>
              <w:r>
                <w:rPr>
                  <w:rFonts w:hint="eastAsia"/>
                  <w:szCs w:val="21"/>
                </w:rPr>
                <w:lastRenderedPageBreak/>
                <w:t>b</w:t>
              </w:r>
              <w:r>
                <w:rPr>
                  <w:szCs w:val="21"/>
                </w:rPr>
                <w:t>换入资产尚未满足资产确认条件，换出资产满足终止确认条件的，在终止确认换出资产的同时将取得换入资产的权利确认为一项资产。</w:t>
              </w:r>
            </w:p>
            <w:p w14:paraId="07870B38" w14:textId="77777777" w:rsidR="00993314" w:rsidRDefault="00E76221">
              <w:pPr>
                <w:ind w:firstLineChars="200" w:firstLine="420"/>
                <w:rPr>
                  <w:szCs w:val="21"/>
                </w:rPr>
              </w:pPr>
              <w:r>
                <w:rPr>
                  <w:szCs w:val="21"/>
                </w:rPr>
                <w:t>2</w:t>
              </w:r>
              <w:r>
                <w:rPr>
                  <w:rFonts w:hint="eastAsia"/>
                  <w:szCs w:val="21"/>
                </w:rPr>
                <w:t>)</w:t>
              </w:r>
              <w:r>
                <w:rPr>
                  <w:szCs w:val="21"/>
                </w:rPr>
                <w:t>计量</w:t>
              </w:r>
            </w:p>
            <w:p w14:paraId="62C6152B" w14:textId="77777777" w:rsidR="00993314" w:rsidRDefault="00E76221">
              <w:pPr>
                <w:ind w:firstLineChars="200" w:firstLine="420"/>
                <w:rPr>
                  <w:szCs w:val="21"/>
                </w:rPr>
              </w:pPr>
              <w:r>
                <w:rPr>
                  <w:rFonts w:hint="eastAsia"/>
                  <w:szCs w:val="21"/>
                </w:rPr>
                <w:t>非货币性资产交换同时满足下列条件的，以公允价值为基础计量：该项交换具有商业实质；换入资产或换出资产的公允价值能够可靠地计量。</w:t>
              </w:r>
            </w:p>
            <w:p w14:paraId="64270ACE" w14:textId="77777777" w:rsidR="00993314" w:rsidRDefault="00E76221">
              <w:pPr>
                <w:ind w:firstLineChars="200" w:firstLine="420"/>
                <w:rPr>
                  <w:szCs w:val="21"/>
                </w:rPr>
              </w:pPr>
              <w:r>
                <w:rPr>
                  <w:rFonts w:hint="eastAsia"/>
                  <w:szCs w:val="21"/>
                </w:rPr>
                <w:t>换入资产和换出资产的公允价值均能够可靠计量的，以换出资产的公允价值为基础计量，但有确凿证据表明换入资产的公允价值更加可靠的除外。</w:t>
              </w:r>
            </w:p>
            <w:p w14:paraId="48D66829" w14:textId="77777777" w:rsidR="00993314" w:rsidRDefault="00E76221">
              <w:pPr>
                <w:ind w:firstLineChars="200" w:firstLine="420"/>
                <w:rPr>
                  <w:szCs w:val="21"/>
                </w:rPr>
              </w:pPr>
              <w:r>
                <w:rPr>
                  <w:rFonts w:hint="eastAsia"/>
                  <w:szCs w:val="21"/>
                </w:rPr>
                <w:t>以公允价值为基础计量的非货币性资产交换，对于换入资产，以换出资产的公允价值和应支付的相关税费作为换入资产的成本进行初始计量；对于换出资产，在终止确认时，将换出资产的公允价值与其账面价值之间的差额计入当期损益。</w:t>
              </w:r>
            </w:p>
            <w:p w14:paraId="6466D93D" w14:textId="77777777" w:rsidR="00993314" w:rsidRDefault="00E76221">
              <w:pPr>
                <w:ind w:firstLineChars="200" w:firstLine="420"/>
                <w:rPr>
                  <w:szCs w:val="21"/>
                </w:rPr>
              </w:pPr>
              <w:r>
                <w:rPr>
                  <w:rFonts w:hint="eastAsia"/>
                  <w:szCs w:val="21"/>
                </w:rPr>
                <w:t>有确凿证据表明换入资产的公允价值更加可靠的，对于换入资产，以换入资产的公允价值和应支付的相关税费作为换入资产的初始计量金额；对于换出资产，在终止确认时，将换入资产的公允价值与换出资产账面价值之间的差额计入当期损益。</w:t>
              </w:r>
            </w:p>
            <w:p w14:paraId="58A8EC06" w14:textId="77777777" w:rsidR="00993314" w:rsidRDefault="00E76221">
              <w:pPr>
                <w:ind w:firstLineChars="200" w:firstLine="420"/>
                <w:rPr>
                  <w:szCs w:val="21"/>
                </w:rPr>
              </w:pPr>
              <w:r>
                <w:rPr>
                  <w:rFonts w:hint="eastAsia"/>
                  <w:szCs w:val="21"/>
                </w:rPr>
                <w:t>以公允价值为基础计量的非货币性资产交换，涉及补价的，按照下列规定进行处理：</w:t>
              </w:r>
            </w:p>
            <w:p w14:paraId="63738D7A" w14:textId="77777777" w:rsidR="00993314" w:rsidRDefault="00E76221">
              <w:pPr>
                <w:ind w:firstLineChars="200" w:firstLine="420"/>
                <w:rPr>
                  <w:szCs w:val="21"/>
                </w:rPr>
              </w:pPr>
              <w:r>
                <w:rPr>
                  <w:rFonts w:hint="eastAsia"/>
                  <w:szCs w:val="21"/>
                </w:rPr>
                <w:t>a</w:t>
              </w:r>
              <w:r>
                <w:rPr>
                  <w:szCs w:val="21"/>
                </w:rPr>
                <w:t>支付补价的，以换出资产的公允价值，加上支付补价的公允价值和应支付的相关税费，作为换入资产的成本，换出资产的公允价值与其账面价值之间的差额计入当期损益。有确凿证据表明换入资产的公允价值更加可靠的，以换入资产的公允价值和应支付的相关税费作为换入资产的初始计量金额，换入资产的公允价值减去支付补价的公允价值，与换出资产账面价值之间的差额计入当期损益。</w:t>
              </w:r>
            </w:p>
            <w:p w14:paraId="63075F5A" w14:textId="77777777" w:rsidR="00993314" w:rsidRDefault="00E76221">
              <w:pPr>
                <w:ind w:firstLineChars="200" w:firstLine="420"/>
                <w:rPr>
                  <w:szCs w:val="21"/>
                </w:rPr>
              </w:pPr>
              <w:r>
                <w:rPr>
                  <w:rFonts w:hint="eastAsia"/>
                  <w:szCs w:val="21"/>
                </w:rPr>
                <w:t>b</w:t>
              </w:r>
              <w:r>
                <w:rPr>
                  <w:szCs w:val="21"/>
                </w:rPr>
                <w:t>收到补价的，以换出资产的公允价值，减去收到补价的公允价值，加上应支付的相关税费，作为换入资产的成本，换出资产的公允价值与其账面价值之间的差额计入当期损益。有确凿证据表明换入资产的公允价值更加可靠的，以换入资产的公允价值和应支付的相关税费作为换入资产的初始计量金额，换入资产的公允价值加上收到补价的公允价值，与换出资产账面价值之间的差额计入当期损益。</w:t>
              </w:r>
            </w:p>
            <w:p w14:paraId="2CE1FE53" w14:textId="77777777" w:rsidR="00993314" w:rsidRDefault="00E76221">
              <w:pPr>
                <w:rPr>
                  <w:szCs w:val="21"/>
                </w:rPr>
              </w:pPr>
              <w:r>
                <w:rPr>
                  <w:rFonts w:hint="eastAsia"/>
                  <w:szCs w:val="21"/>
                </w:rPr>
                <w:t>以公允价值为基础计量的非货币性资产交换，同时换入或换出多项资产的，按照下列规定进行处理：</w:t>
              </w:r>
            </w:p>
            <w:p w14:paraId="74E68EF1" w14:textId="77777777" w:rsidR="00993314" w:rsidRDefault="00E76221">
              <w:pPr>
                <w:ind w:firstLineChars="200" w:firstLine="420"/>
                <w:rPr>
                  <w:szCs w:val="21"/>
                </w:rPr>
              </w:pPr>
              <w:r>
                <w:rPr>
                  <w:rFonts w:hint="eastAsia"/>
                  <w:szCs w:val="21"/>
                </w:rPr>
                <w:t>a</w:t>
              </w:r>
              <w:r>
                <w:rPr>
                  <w:szCs w:val="21"/>
                </w:rPr>
                <w:t>对于同时换入的多项资产，按照换入的金融资产以外的各项换入资产公允价值相对比例，将换出资产公允价值总额(涉及补价的，加上支付补价的公允价值或减去收到补价的公允价值)扣除换入金融资产公允价值后的净额进行分摊，以分摊至各项换入资产的金额，加上应支付的相关税费，作为各项换入资产的成本进行初始计量。有确凿证据表明换入资产的公允价值更加可靠的，以各项换入资产的公允价值和应支付的相关税费作为各项换入资产的初始计量金额。</w:t>
              </w:r>
            </w:p>
            <w:p w14:paraId="4C0696C1" w14:textId="77777777" w:rsidR="00993314" w:rsidRDefault="00E76221">
              <w:pPr>
                <w:ind w:firstLineChars="200" w:firstLine="420"/>
                <w:rPr>
                  <w:szCs w:val="21"/>
                </w:rPr>
              </w:pPr>
              <w:r>
                <w:rPr>
                  <w:rFonts w:hint="eastAsia"/>
                  <w:szCs w:val="21"/>
                </w:rPr>
                <w:t>b</w:t>
              </w:r>
              <w:r>
                <w:rPr>
                  <w:szCs w:val="21"/>
                </w:rPr>
                <w:t>对于同时换出的多项资产，将各项换出资产的公允价值与其账面价值之间的差额，在各项换出资产终止确认时计入当期损益。有确凿证据表明换入资产的公允价值更加可靠的，按照各项换出资产的公允价值的相对比例，将换入资产的公允价值总额(涉及补价的，减去支付补价的公允价值或加上收到补价的公允价值)分摊对各项换出资产，分摊至各项换出资产的金额与各项换出资产账面价值之间的差额，在各项换出资产终止确认时计入当期损益。</w:t>
              </w:r>
            </w:p>
            <w:p w14:paraId="33D256D6" w14:textId="77777777" w:rsidR="00993314" w:rsidRDefault="00E76221">
              <w:pPr>
                <w:ind w:firstLineChars="200" w:firstLine="420"/>
                <w:rPr>
                  <w:szCs w:val="21"/>
                </w:rPr>
              </w:pPr>
              <w:r>
                <w:rPr>
                  <w:rFonts w:hint="eastAsia"/>
                  <w:szCs w:val="21"/>
                </w:rPr>
                <w:t>不满足以公允价值为基础计量的非货币性资产交换，以账面价值为基础计量。对于换入资产，公司以换出资产的账面价值和应支付的相关税费作为换入资产的初始计量金额；对于换出资产，终止确认时不确认损益。</w:t>
              </w:r>
            </w:p>
            <w:p w14:paraId="275A18B9" w14:textId="77777777" w:rsidR="00993314" w:rsidRDefault="00E76221">
              <w:pPr>
                <w:ind w:firstLineChars="200" w:firstLine="420"/>
                <w:rPr>
                  <w:szCs w:val="21"/>
                </w:rPr>
              </w:pPr>
              <w:r>
                <w:rPr>
                  <w:rFonts w:hint="eastAsia"/>
                  <w:szCs w:val="21"/>
                </w:rPr>
                <w:t>以账面价值为基础计量的非货币性资产交换，涉及补价的，按照下列规定进行处理：</w:t>
              </w:r>
            </w:p>
            <w:p w14:paraId="467347E6" w14:textId="77777777" w:rsidR="00993314" w:rsidRDefault="00E76221">
              <w:pPr>
                <w:ind w:firstLineChars="200" w:firstLine="420"/>
                <w:rPr>
                  <w:szCs w:val="21"/>
                </w:rPr>
              </w:pPr>
              <w:r>
                <w:rPr>
                  <w:rFonts w:hint="eastAsia"/>
                  <w:szCs w:val="21"/>
                </w:rPr>
                <w:t>a</w:t>
              </w:r>
              <w:r>
                <w:rPr>
                  <w:szCs w:val="21"/>
                </w:rPr>
                <w:t>支付补价的，以换出资产的账面价值，加上支付补价的账面价值和应支付的相关税费，作为换入资产的初始计量金额，不确认损益。</w:t>
              </w:r>
            </w:p>
            <w:p w14:paraId="4F9A2276" w14:textId="77777777" w:rsidR="00993314" w:rsidRDefault="00E76221">
              <w:pPr>
                <w:ind w:firstLineChars="200" w:firstLine="420"/>
                <w:rPr>
                  <w:szCs w:val="21"/>
                </w:rPr>
              </w:pPr>
              <w:r>
                <w:rPr>
                  <w:rFonts w:hint="eastAsia"/>
                  <w:szCs w:val="21"/>
                </w:rPr>
                <w:t>b</w:t>
              </w:r>
              <w:r>
                <w:rPr>
                  <w:szCs w:val="21"/>
                </w:rPr>
                <w:t>收到补价的，以换出资产的账面价值，减去收到补价的公允价值，加上应支付的相关税费，作为换入资产的初始计量金额，不确认损益。</w:t>
              </w:r>
            </w:p>
            <w:p w14:paraId="6728F5E3" w14:textId="77777777" w:rsidR="00993314" w:rsidRDefault="00E76221">
              <w:pPr>
                <w:ind w:firstLineChars="200" w:firstLine="420"/>
                <w:rPr>
                  <w:szCs w:val="21"/>
                </w:rPr>
              </w:pPr>
              <w:r>
                <w:rPr>
                  <w:rFonts w:hint="eastAsia"/>
                  <w:szCs w:val="21"/>
                </w:rPr>
                <w:t>以账面价值为基础计量的非货币性资产交换，同时换入或换出多项资产的，按照下列规定进行处理：</w:t>
              </w:r>
            </w:p>
            <w:p w14:paraId="296DEA52" w14:textId="77777777" w:rsidR="00993314" w:rsidRDefault="00E76221">
              <w:pPr>
                <w:ind w:firstLineChars="200" w:firstLine="420"/>
                <w:rPr>
                  <w:szCs w:val="21"/>
                </w:rPr>
              </w:pPr>
              <w:r>
                <w:rPr>
                  <w:rFonts w:hint="eastAsia"/>
                  <w:szCs w:val="21"/>
                </w:rPr>
                <w:t>a</w:t>
              </w:r>
              <w:r>
                <w:rPr>
                  <w:szCs w:val="21"/>
                </w:rPr>
                <w:t>对于同时换入的多项资产，按照各项换入资产的公允价值的相对比例，将换出资产的账面价值总额(涉及补价的，加上支付补价的账面价值或减去收到补价的公允价值)分摊至各项换入资产，加上应支付的相关税费，作为各项换入资产的初始计量金额。换入资产的公允价值不能够可</w:t>
              </w:r>
              <w:r>
                <w:rPr>
                  <w:szCs w:val="21"/>
                </w:rPr>
                <w:lastRenderedPageBreak/>
                <w:t>靠计量的，按照各项换入资产的原账面价值的相对比例或其他合理的比例对换出资产的账面价值进行分摊。</w:t>
              </w:r>
            </w:p>
            <w:p w14:paraId="78C311FE" w14:textId="77777777" w:rsidR="00993314" w:rsidRDefault="00E76221">
              <w:pPr>
                <w:ind w:firstLineChars="200" w:firstLine="420"/>
                <w:rPr>
                  <w:szCs w:val="21"/>
                </w:rPr>
              </w:pPr>
              <w:r>
                <w:rPr>
                  <w:rFonts w:hint="eastAsia"/>
                  <w:szCs w:val="21"/>
                </w:rPr>
                <w:t>b</w:t>
              </w:r>
              <w:r>
                <w:rPr>
                  <w:szCs w:val="21"/>
                </w:rPr>
                <w:t>对于同时换出的多项资产，各项换出资产终止确认时均不确认损益。</w:t>
              </w:r>
            </w:p>
            <w:p w14:paraId="6E96450A" w14:textId="77777777" w:rsidR="00993314" w:rsidRDefault="00E76221">
              <w:pPr>
                <w:ind w:firstLineChars="200" w:firstLine="420"/>
                <w:rPr>
                  <w:szCs w:val="21"/>
                </w:rPr>
              </w:pPr>
              <w:r>
                <w:rPr>
                  <w:rFonts w:hint="eastAsia"/>
                  <w:szCs w:val="21"/>
                </w:rPr>
                <w:t>（</w:t>
              </w:r>
              <w:r>
                <w:rPr>
                  <w:szCs w:val="21"/>
                </w:rPr>
                <w:t>3）终止经营</w:t>
              </w:r>
            </w:p>
            <w:p w14:paraId="15E395EF" w14:textId="77777777" w:rsidR="00993314" w:rsidRDefault="00E76221">
              <w:pPr>
                <w:ind w:firstLineChars="200" w:firstLine="420"/>
                <w:rPr>
                  <w:szCs w:val="21"/>
                </w:rPr>
              </w:pPr>
              <w:r>
                <w:rPr>
                  <w:rFonts w:hint="eastAsia"/>
                  <w:szCs w:val="21"/>
                </w:rPr>
                <w:t>终止经营，是指满足下列条件之一的、能够单独区分且已被公司处置或划分为持有待售类别的组成部分：①该组成部分代表一项独立的主要业务或一个单独的主要经营地区；②该组成部分是拟对一项独立的主要业务或一个单独的主要经营地区进行处置的一项相关联计划的一部分；③该组成部分是专为了转售而取得的子公司。</w:t>
              </w:r>
            </w:p>
            <w:p w14:paraId="56FBAAB2" w14:textId="77777777" w:rsidR="00993314" w:rsidRDefault="00E76221">
              <w:pPr>
                <w:ind w:firstLineChars="200" w:firstLine="420"/>
                <w:rPr>
                  <w:szCs w:val="21"/>
                </w:rPr>
              </w:pPr>
              <w:r>
                <w:rPr>
                  <w:rFonts w:hint="eastAsia"/>
                  <w:szCs w:val="21"/>
                </w:rPr>
                <w:t>终止经营的会计处理方法参见本附注五、</w:t>
              </w:r>
              <w:r>
                <w:rPr>
                  <w:szCs w:val="21"/>
                </w:rPr>
                <w:t>17“持有待售资产”相关描述。</w:t>
              </w:r>
            </w:p>
          </w:sdtContent>
        </w:sdt>
      </w:sdtContent>
    </w:sdt>
    <w:p w14:paraId="0FD04356" w14:textId="77777777" w:rsidR="00993314" w:rsidRDefault="00993314">
      <w:pPr>
        <w:rPr>
          <w:szCs w:val="21"/>
        </w:rPr>
      </w:pPr>
    </w:p>
    <w:p w14:paraId="43B3F775" w14:textId="77777777" w:rsidR="00993314" w:rsidRDefault="00E76221">
      <w:pPr>
        <w:pStyle w:val="3"/>
        <w:numPr>
          <w:ilvl w:val="0"/>
          <w:numId w:val="55"/>
        </w:numPr>
      </w:pPr>
      <w:r>
        <w:rPr>
          <w:rFonts w:hint="eastAsia"/>
        </w:rPr>
        <w:t>重要</w:t>
      </w:r>
      <w:r>
        <w:t>会计政策</w:t>
      </w:r>
      <w:r>
        <w:rPr>
          <w:rFonts w:hint="eastAsia"/>
        </w:rPr>
        <w:t>和</w:t>
      </w:r>
      <w:r>
        <w:t>会计估计的变更</w:t>
      </w:r>
    </w:p>
    <w:p w14:paraId="6A292CB3" w14:textId="77777777" w:rsidR="00993314" w:rsidRDefault="00E76221">
      <w:pPr>
        <w:pStyle w:val="4"/>
        <w:numPr>
          <w:ilvl w:val="3"/>
          <w:numId w:val="66"/>
        </w:numPr>
        <w:ind w:left="426" w:hanging="426"/>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Content>
        <w:p w14:paraId="48A4D021"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模块:会计政策变更"/>
        <w:tag w:val="_GBC_0e06dc657bb8435eb065c6bd60685496"/>
        <w:id w:val="-711030687"/>
        <w:lock w:val="sdtLocked"/>
      </w:sdtPr>
      <w:sdtEndPr>
        <w:rPr>
          <w:rFonts w:ascii="Times New Roman" w:hAnsi="Times New Roman" w:cs="Times New Roman" w:hint="eastAsia"/>
          <w:kern w:val="2"/>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3053"/>
            <w:gridCol w:w="3040"/>
          </w:tblGrid>
          <w:tr w:rsidR="00993314" w14:paraId="1AAF333E" w14:textId="77777777">
            <w:sdt>
              <w:sdtPr>
                <w:rPr>
                  <w:szCs w:val="21"/>
                </w:rPr>
                <w:tag w:val="_PLD_e1dec237a8bd4e95920b80a564ae1cb9"/>
                <w:id w:val="978572595"/>
                <w:lock w:val="sdtLocked"/>
              </w:sdtPr>
              <w:sdtEndPr>
                <w:rPr>
                  <w:szCs w:val="24"/>
                </w:rPr>
              </w:sdtEndPr>
              <w:sdtContent>
                <w:tc>
                  <w:tcPr>
                    <w:tcW w:w="1633" w:type="pct"/>
                    <w:vAlign w:val="center"/>
                  </w:tcPr>
                  <w:p w14:paraId="75D15A8D" w14:textId="77777777" w:rsidR="00993314" w:rsidRDefault="00E76221">
                    <w:pPr>
                      <w:jc w:val="center"/>
                      <w:rPr>
                        <w:szCs w:val="21"/>
                      </w:rPr>
                    </w:pPr>
                    <w:r>
                      <w:rPr>
                        <w:rFonts w:hint="eastAsia"/>
                        <w:szCs w:val="21"/>
                      </w:rPr>
                      <w:t>会计政策变更的内容和原因</w:t>
                    </w:r>
                  </w:p>
                </w:tc>
              </w:sdtContent>
            </w:sdt>
            <w:sdt>
              <w:sdtPr>
                <w:tag w:val="_PLD_7b0ee43258f64816be205413e4f0bfe2"/>
                <w:id w:val="1904787049"/>
                <w:lock w:val="sdtLocked"/>
              </w:sdtPr>
              <w:sdtContent>
                <w:tc>
                  <w:tcPr>
                    <w:tcW w:w="1687" w:type="pct"/>
                    <w:vAlign w:val="center"/>
                  </w:tcPr>
                  <w:p w14:paraId="7B8BC7E2" w14:textId="77777777" w:rsidR="00993314" w:rsidRDefault="00E76221">
                    <w:pPr>
                      <w:jc w:val="center"/>
                      <w:rPr>
                        <w:szCs w:val="21"/>
                      </w:rPr>
                    </w:pPr>
                    <w:r>
                      <w:rPr>
                        <w:szCs w:val="21"/>
                      </w:rPr>
                      <w:t>审批程序</w:t>
                    </w:r>
                  </w:p>
                </w:tc>
              </w:sdtContent>
            </w:sdt>
            <w:sdt>
              <w:sdtPr>
                <w:tag w:val="_PLD_f4b6323c0cf54fc0b4bff40f66002d51"/>
                <w:id w:val="385383340"/>
                <w:lock w:val="sdtLocked"/>
              </w:sdtPr>
              <w:sdtContent>
                <w:tc>
                  <w:tcPr>
                    <w:tcW w:w="1680" w:type="pct"/>
                    <w:vAlign w:val="center"/>
                  </w:tcPr>
                  <w:p w14:paraId="3C802243" w14:textId="77777777" w:rsidR="00993314" w:rsidRDefault="00E76221">
                    <w:pPr>
                      <w:jc w:val="center"/>
                      <w:rPr>
                        <w:szCs w:val="21"/>
                      </w:rPr>
                    </w:pPr>
                    <w:r>
                      <w:rPr>
                        <w:rFonts w:hint="eastAsia"/>
                        <w:szCs w:val="21"/>
                      </w:rPr>
                      <w:t>备注</w:t>
                    </w:r>
                    <w:r>
                      <w:rPr>
                        <w:szCs w:val="21"/>
                      </w:rPr>
                      <w:t>(受重要影响的报表项目名称和金额)</w:t>
                    </w:r>
                  </w:p>
                </w:tc>
              </w:sdtContent>
            </w:sdt>
          </w:tr>
          <w:sdt>
            <w:sdtPr>
              <w:rPr>
                <w:rFonts w:eastAsiaTheme="minorEastAsia" w:cstheme="minorBidi" w:hint="eastAsia"/>
                <w:kern w:val="2"/>
                <w:szCs w:val="21"/>
              </w:rPr>
              <w:alias w:val="会计政策的变更"/>
              <w:tag w:val="_GBC_3ee3045c350e4d52ab819ea497aaf2f3"/>
              <w:id w:val="1242377006"/>
              <w:lock w:val="sdtLocked"/>
            </w:sdtPr>
            <w:sdtContent>
              <w:tr w:rsidR="00993314" w14:paraId="506FC061" w14:textId="77777777">
                <w:tc>
                  <w:tcPr>
                    <w:tcW w:w="1633" w:type="pct"/>
                  </w:tcPr>
                  <w:p w14:paraId="4E4D8F44" w14:textId="77777777" w:rsidR="00993314" w:rsidRDefault="00E76221">
                    <w:pPr>
                      <w:rPr>
                        <w:szCs w:val="21"/>
                      </w:rPr>
                    </w:pPr>
                    <w:r>
                      <w:rPr>
                        <w:rFonts w:hint="eastAsia"/>
                        <w:szCs w:val="21"/>
                      </w:rPr>
                      <w:t>2021年12月30日，财政部发布了《企业会计准则解释第 15 号》（财会[2021]35号），其中“关于企业将固定资产达到预定可使用状态前或者研发过程中产出的产品或副产品对外销售的会计处理”和“关于亏损合同的判断”自 2022年1月1日起施行。</w:t>
                    </w:r>
                  </w:p>
                </w:tc>
                <w:tc>
                  <w:tcPr>
                    <w:tcW w:w="1687" w:type="pct"/>
                  </w:tcPr>
                  <w:p w14:paraId="107DF0F5" w14:textId="77777777" w:rsidR="00993314" w:rsidRDefault="00E76221">
                    <w:pPr>
                      <w:rPr>
                        <w:szCs w:val="21"/>
                      </w:rPr>
                    </w:pPr>
                    <w:r>
                      <w:rPr>
                        <w:rFonts w:hint="eastAsia"/>
                        <w:szCs w:val="21"/>
                      </w:rPr>
                      <w:t>政策变更事项已经公司第八届董事会第三次会议和第八届监事会第三次会议审议通过。</w:t>
                    </w:r>
                  </w:p>
                </w:tc>
                <w:tc>
                  <w:tcPr>
                    <w:tcW w:w="1680" w:type="pct"/>
                  </w:tcPr>
                  <w:p w14:paraId="4A91A4E5" w14:textId="77777777" w:rsidR="00993314" w:rsidRDefault="00E76221">
                    <w:pPr>
                      <w:rPr>
                        <w:szCs w:val="21"/>
                      </w:rPr>
                    </w:pPr>
                    <w:r>
                      <w:rPr>
                        <w:rFonts w:hint="eastAsia"/>
                        <w:szCs w:val="21"/>
                      </w:rPr>
                      <w:t>政策变更不会对公司当期的财务状况、经营成果和现金流量产生重大影响，亦不存在损害公司及股东利益的情况。</w:t>
                    </w:r>
                  </w:p>
                </w:tc>
              </w:tr>
            </w:sdtContent>
          </w:sdt>
          <w:sdt>
            <w:sdtPr>
              <w:rPr>
                <w:rFonts w:eastAsiaTheme="minorEastAsia" w:cstheme="minorBidi" w:hint="eastAsia"/>
                <w:kern w:val="2"/>
                <w:szCs w:val="21"/>
              </w:rPr>
              <w:alias w:val="会计政策的变更"/>
              <w:tag w:val="_GBC_3ee3045c350e4d52ab819ea497aaf2f3"/>
              <w:id w:val="-116462955"/>
              <w:lock w:val="sdtLocked"/>
            </w:sdtPr>
            <w:sdtContent>
              <w:tr w:rsidR="00993314" w14:paraId="5DBAA105" w14:textId="77777777">
                <w:tc>
                  <w:tcPr>
                    <w:tcW w:w="1633" w:type="pct"/>
                  </w:tcPr>
                  <w:p w14:paraId="6A34253F" w14:textId="77777777" w:rsidR="00993314" w:rsidRDefault="00E76221">
                    <w:pPr>
                      <w:rPr>
                        <w:szCs w:val="21"/>
                      </w:rPr>
                    </w:pPr>
                    <w:r>
                      <w:rPr>
                        <w:rFonts w:hint="eastAsia"/>
                        <w:szCs w:val="21"/>
                      </w:rPr>
                      <w:t>2022年11月30日，财政部发布了《企业会计准则解释第16号》（财会[2022]31号），其中“关于发行方分类为权益工具的金融工具相关股利的所得税影响的会计处理”和“关于企业将以现金结算的股份支付修改为以权益结算的股份支付的会计处理”自公布之日起施行。</w:t>
                    </w:r>
                  </w:p>
                </w:tc>
                <w:tc>
                  <w:tcPr>
                    <w:tcW w:w="1687" w:type="pct"/>
                  </w:tcPr>
                  <w:p w14:paraId="6D85E42F" w14:textId="77777777" w:rsidR="00993314" w:rsidRDefault="00E76221">
                    <w:pPr>
                      <w:rPr>
                        <w:szCs w:val="21"/>
                      </w:rPr>
                    </w:pPr>
                    <w:r>
                      <w:rPr>
                        <w:rFonts w:hint="eastAsia"/>
                        <w:szCs w:val="21"/>
                      </w:rPr>
                      <w:t>政策变更事项已经公司第八届董事会第三次会议和第八届监事会第三次会议审议通过。</w:t>
                    </w:r>
                  </w:p>
                </w:tc>
                <w:tc>
                  <w:tcPr>
                    <w:tcW w:w="1680" w:type="pct"/>
                  </w:tcPr>
                  <w:p w14:paraId="448FDA68" w14:textId="77777777" w:rsidR="00993314" w:rsidRDefault="00E76221">
                    <w:pPr>
                      <w:rPr>
                        <w:szCs w:val="21"/>
                      </w:rPr>
                    </w:pPr>
                    <w:r>
                      <w:rPr>
                        <w:rFonts w:hint="eastAsia"/>
                        <w:szCs w:val="21"/>
                      </w:rPr>
                      <w:t>政策变更不会对公司当期的财务状况、经营成果和现金流量产生重大影响，亦不存在损害公司及股东利益的情况。</w:t>
                    </w:r>
                  </w:p>
                </w:tc>
              </w:tr>
            </w:sdtContent>
          </w:sdt>
        </w:tbl>
        <w:p w14:paraId="5BC02377" w14:textId="77777777" w:rsidR="00993314" w:rsidRDefault="00000000">
          <w:pPr>
            <w:rPr>
              <w:szCs w:val="21"/>
            </w:rPr>
          </w:pPr>
        </w:p>
      </w:sdtContent>
    </w:sdt>
    <w:p w14:paraId="751D8696" w14:textId="77777777" w:rsidR="00993314" w:rsidRDefault="00E76221">
      <w:pPr>
        <w:pStyle w:val="4"/>
        <w:numPr>
          <w:ilvl w:val="3"/>
          <w:numId w:val="66"/>
        </w:numPr>
        <w:ind w:left="426" w:hanging="426"/>
      </w:pPr>
      <w:r>
        <w:rPr>
          <w:rFonts w:hint="eastAsia"/>
        </w:rPr>
        <w:t>重要</w:t>
      </w:r>
      <w: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14:paraId="08C11A16"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3127F8D" w14:textId="77777777" w:rsidR="00993314" w:rsidRDefault="00993314">
      <w:pPr>
        <w:rPr>
          <w:szCs w:val="21"/>
        </w:rPr>
      </w:pPr>
    </w:p>
    <w:bookmarkStart w:id="148" w:name="_Hlk10465969" w:displacedByCustomXml="next"/>
    <w:bookmarkEnd w:id="148" w:displacedByCustomXml="next"/>
    <w:bookmarkStart w:id="149" w:name="_Hlk24100246" w:displacedByCustomXml="next"/>
    <w:bookmarkStart w:id="150" w:name="_Hlk131492110" w:displacedByCustomXml="next"/>
    <w:sdt>
      <w:sdtPr>
        <w:rPr>
          <w:rFonts w:ascii="宋体" w:eastAsia="宋体" w:hAnsi="宋体" w:cs="宋体"/>
          <w:b w:val="0"/>
          <w:bCs w:val="0"/>
          <w:kern w:val="0"/>
          <w:szCs w:val="24"/>
        </w:rPr>
        <w:alias w:val="选项模块:首次执行新金融工具准则、新收入准则、新租赁准则调整首次执行当年年初财务报表相关项目情况"/>
        <w:tag w:val="_SEC_26cb0ff2f40c4cec8cc5f95eaa49a269"/>
        <w:id w:val="1462688033"/>
        <w:lock w:val="sdtLocked"/>
        <w:placeholder>
          <w:docPart w:val="GBC22222222222222222222222222222"/>
        </w:placeholder>
      </w:sdtPr>
      <w:sdtEndPr>
        <w:rPr>
          <w:szCs w:val="21"/>
        </w:rPr>
      </w:sdtEndPr>
      <w:sdtContent>
        <w:p w14:paraId="27B441F4" w14:textId="77777777" w:rsidR="00993314" w:rsidRDefault="00E76221">
          <w:pPr>
            <w:pStyle w:val="4"/>
            <w:numPr>
              <w:ilvl w:val="3"/>
              <w:numId w:val="66"/>
            </w:numPr>
            <w:ind w:left="426" w:hanging="426"/>
          </w:pPr>
          <w:r>
            <w:rPr>
              <w:rFonts w:ascii="Times New Roman" w:hAnsi="Times New Roman"/>
            </w:rPr>
            <w:t>2022</w:t>
          </w:r>
          <w:r>
            <w:t>年</w:t>
          </w:r>
          <w:r>
            <w:rPr>
              <w:rFonts w:hint="eastAsia"/>
            </w:rPr>
            <w:t>起首次执行新会计准则或准则解释等涉及调整首次执行当年年初的财务报表</w:t>
          </w:r>
        </w:p>
        <w:sdt>
          <w:sdtPr>
            <w:rPr>
              <w:rFonts w:hint="eastAsia"/>
            </w:rPr>
            <w:alias w:val="是否适用：首次执行新金融工具准则或新收入准则调整首次执行当年年初财务报表相关项目情况[双击切换]"/>
            <w:tag w:val="_GBC_e1701479a1654e0d9f4b2ffb99c13db0"/>
            <w:id w:val="1529222755"/>
            <w:lock w:val="sdtLocked"/>
            <w:placeholder>
              <w:docPart w:val="GBC22222222222222222222222222222"/>
            </w:placeholder>
          </w:sdtPr>
          <w:sdtContent>
            <w:p w14:paraId="4952FFB0"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027D8CF" w14:textId="77777777" w:rsidR="00993314" w:rsidRDefault="00000000">
          <w:pPr>
            <w:rPr>
              <w:szCs w:val="21"/>
            </w:rPr>
          </w:pPr>
        </w:p>
      </w:sdtContent>
    </w:sdt>
    <w:bookmarkEnd w:id="149" w:displacedByCustomXml="next"/>
    <w:bookmarkEnd w:id="150" w:displacedByCustomXml="next"/>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14:paraId="63B536D1" w14:textId="77777777" w:rsidR="00993314" w:rsidRDefault="00E76221">
          <w:pPr>
            <w:pStyle w:val="3"/>
            <w:numPr>
              <w:ilvl w:val="0"/>
              <w:numId w:val="55"/>
            </w:numPr>
          </w:pPr>
          <w:r>
            <w:rPr>
              <w:rFonts w:hint="eastAsia"/>
            </w:rPr>
            <w:t>其他</w:t>
          </w:r>
        </w:p>
        <w:sdt>
          <w:sdtPr>
            <w:rPr>
              <w:rFonts w:hint="eastAsia"/>
              <w:szCs w:val="21"/>
            </w:rPr>
            <w:alias w:val="是否适用：公司主要会计政策、会计估计和前期差错的其他说明[双击切换]"/>
            <w:tag w:val="_GBC_bcb348c2b015461e9de30ce69ad888ae"/>
            <w:id w:val="183945872"/>
            <w:lock w:val="sdtLocked"/>
            <w:placeholder>
              <w:docPart w:val="GBC22222222222222222222222222222"/>
            </w:placeholder>
          </w:sdtPr>
          <w:sdtContent>
            <w:p w14:paraId="3A04E3E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主要会计政策、会计估计和前期差错的其他说明"/>
            <w:tag w:val="_GBC_c92422e9f0294891888f1127365f4bbf"/>
            <w:id w:val="-1419943773"/>
            <w:lock w:val="sdtLocked"/>
            <w:placeholder>
              <w:docPart w:val="GBC22222222222222222222222222222"/>
            </w:placeholder>
          </w:sdtPr>
          <w:sdtContent>
            <w:p w14:paraId="68A868BD" w14:textId="77777777" w:rsidR="00993314" w:rsidRDefault="00E76221">
              <w:pPr>
                <w:ind w:firstLineChars="200" w:firstLine="420"/>
                <w:rPr>
                  <w:szCs w:val="21"/>
                </w:rPr>
              </w:pPr>
              <w:r>
                <w:rPr>
                  <w:rFonts w:hint="eastAsia"/>
                  <w:szCs w:val="21"/>
                </w:rPr>
                <w:t>重大会计判断和估计</w:t>
              </w:r>
            </w:p>
            <w:p w14:paraId="1FC7079C" w14:textId="77777777" w:rsidR="00993314" w:rsidRDefault="00E76221">
              <w:pPr>
                <w:ind w:firstLineChars="200" w:firstLine="420"/>
                <w:rPr>
                  <w:szCs w:val="21"/>
                </w:rPr>
              </w:pPr>
              <w:r>
                <w:rPr>
                  <w:rFonts w:hint="eastAsia"/>
                  <w:szCs w:val="21"/>
                </w:rPr>
                <w:t>公司在运用会计政策过程中，由于经营活动内在的不确定性，公司需要对无法准确计量的报表项目的账面价值进行判断、估计和假设。这些判断、估计和假设是基于公司管理层过去的历史经验，并在考虑其他相关因素的基础上做出的。这些判断、估计和假设会影响收入、费用、资产和负债的报告金额以及资产负债表日或有负债的披露。然而，这些估计的不确定性所导致的实际</w:t>
              </w:r>
              <w:r>
                <w:rPr>
                  <w:rFonts w:hint="eastAsia"/>
                  <w:szCs w:val="21"/>
                </w:rPr>
                <w:lastRenderedPageBreak/>
                <w:t>结果可能与公司管理层当前的估计存在差异，进而造成对未来受影响的资产或负债的账面金额进行重大调整。</w:t>
              </w:r>
            </w:p>
            <w:p w14:paraId="317BA332" w14:textId="77777777" w:rsidR="00993314" w:rsidRDefault="00E76221">
              <w:pPr>
                <w:ind w:firstLineChars="200" w:firstLine="420"/>
                <w:rPr>
                  <w:szCs w:val="21"/>
                </w:rPr>
              </w:pPr>
              <w:r>
                <w:rPr>
                  <w:rFonts w:hint="eastAsia"/>
                  <w:szCs w:val="21"/>
                </w:rPr>
                <w:t>公司对前述判断、估计和假设在持续经营的基础上进行定期复核，会计估计的变更仅影响变更当期的，其影响数在变更当期予以确认；既影响变更当期又影响未来期间的，其影响数在变更当期和未来期间予以确认。</w:t>
              </w:r>
            </w:p>
            <w:p w14:paraId="6F307F7E" w14:textId="77777777" w:rsidR="00993314" w:rsidRDefault="00E76221">
              <w:pPr>
                <w:ind w:firstLineChars="200" w:firstLine="420"/>
                <w:rPr>
                  <w:szCs w:val="21"/>
                </w:rPr>
              </w:pPr>
              <w:r>
                <w:rPr>
                  <w:rFonts w:hint="eastAsia"/>
                  <w:szCs w:val="21"/>
                </w:rPr>
                <w:t>于资产负债表日，公司需对财务报表项目金额进行判断、估计和假设的重要领域如下：</w:t>
              </w:r>
            </w:p>
            <w:p w14:paraId="3297E5CF" w14:textId="77777777" w:rsidR="00993314" w:rsidRDefault="00E76221">
              <w:pPr>
                <w:ind w:firstLineChars="200" w:firstLine="420"/>
                <w:rPr>
                  <w:szCs w:val="21"/>
                </w:rPr>
              </w:pPr>
              <w:r>
                <w:rPr>
                  <w:szCs w:val="21"/>
                </w:rPr>
                <w:t>(1)收入确认</w:t>
              </w:r>
            </w:p>
            <w:p w14:paraId="0857F25F" w14:textId="77777777" w:rsidR="00993314" w:rsidRDefault="00E76221">
              <w:pPr>
                <w:ind w:firstLineChars="200" w:firstLine="420"/>
                <w:rPr>
                  <w:szCs w:val="21"/>
                </w:rPr>
              </w:pPr>
              <w:r>
                <w:rPr>
                  <w:rFonts w:hint="eastAsia"/>
                  <w:szCs w:val="21"/>
                </w:rPr>
                <w:t>如本附注五“收入”所述，公司在收入确认方面涉及到如下重大的会计判断和估计：识别客户合同；估计因向客户转让商品而有权取得的对价的可收回性；识别合同中的履约义务；估计合同中存在的可变对价以及在相关不确定性消除时累计已确认收入极可能不会发生重大转回的金额；合同中是否存在重大融资成分；估计合同中单项履约义务的单独售价；确定履约义务是在某一时段内履行还是在某一时点履行等。</w:t>
              </w:r>
            </w:p>
            <w:p w14:paraId="30F9D485" w14:textId="77777777" w:rsidR="00993314" w:rsidRDefault="00E76221">
              <w:pPr>
                <w:ind w:firstLineChars="200" w:firstLine="420"/>
                <w:rPr>
                  <w:szCs w:val="21"/>
                </w:rPr>
              </w:pPr>
              <w:r>
                <w:rPr>
                  <w:rFonts w:hint="eastAsia"/>
                  <w:szCs w:val="21"/>
                </w:rPr>
                <w:t>公司主要依靠过去的经验和工作作出判断，这些重大判断和估计变更都可能对变更当期或以后期间的营业收入、营业成本，以及期间损益产生影响，且可能构成重大影响。</w:t>
              </w:r>
            </w:p>
            <w:p w14:paraId="7B5ABA05" w14:textId="77777777" w:rsidR="00993314" w:rsidRDefault="00E76221">
              <w:pPr>
                <w:ind w:firstLineChars="200" w:firstLine="420"/>
                <w:rPr>
                  <w:szCs w:val="21"/>
                </w:rPr>
              </w:pPr>
              <w:r>
                <w:rPr>
                  <w:szCs w:val="21"/>
                </w:rPr>
                <w:t>(2)租赁的归类</w:t>
              </w:r>
            </w:p>
            <w:p w14:paraId="629F4B80" w14:textId="77777777" w:rsidR="00993314" w:rsidRDefault="00E76221">
              <w:pPr>
                <w:ind w:firstLineChars="200" w:firstLine="420"/>
                <w:rPr>
                  <w:szCs w:val="21"/>
                </w:rPr>
              </w:pPr>
              <w:r>
                <w:rPr>
                  <w:rFonts w:hint="eastAsia"/>
                  <w:szCs w:val="21"/>
                </w:rPr>
                <w:t>公司根据《企业会计准则第</w:t>
              </w:r>
              <w:r>
                <w:rPr>
                  <w:szCs w:val="21"/>
                </w:rPr>
                <w:t>21号—租赁》的规定，将租赁归类为经营租赁和融资租赁，在进行归类时，管理层需要对是否已将与租出资产所有权有关的全部风险和报酬实质上转移给承租人，或者公司是否已经实质上承担与租入资产所有权有关的全部风险和报酬，作出分析和判断。</w:t>
              </w:r>
            </w:p>
            <w:p w14:paraId="142046BE" w14:textId="77777777" w:rsidR="00993314" w:rsidRDefault="00E76221">
              <w:pPr>
                <w:ind w:firstLineChars="200" w:firstLine="420"/>
                <w:rPr>
                  <w:szCs w:val="21"/>
                </w:rPr>
              </w:pPr>
              <w:r>
                <w:rPr>
                  <w:szCs w:val="21"/>
                </w:rPr>
                <w:t>(3)金融资产减值</w:t>
              </w:r>
            </w:p>
            <w:p w14:paraId="3546A750" w14:textId="77777777" w:rsidR="00993314" w:rsidRDefault="00E76221">
              <w:pPr>
                <w:ind w:firstLineChars="200" w:firstLine="420"/>
                <w:rPr>
                  <w:szCs w:val="21"/>
                </w:rPr>
              </w:pPr>
              <w:r>
                <w:rPr>
                  <w:rFonts w:hint="eastAsia"/>
                  <w:szCs w:val="21"/>
                </w:rPr>
                <w:t>公司采用预期信用损失模型对金融工具的减值进行评估，应用预期信用损失模型需要做出重大判断和估计，需考虑所有合理且有依据的信息，包括前瞻性信息。在做出该等判断和估计时，公司根据历史数据结合经济政策、宏观经济指标、行业风险、外部市场环境、技术环境、客户情况的变化等因素推断债务人信用风险的预期变动。</w:t>
              </w:r>
            </w:p>
            <w:p w14:paraId="728D7C0E" w14:textId="77777777" w:rsidR="00993314" w:rsidRDefault="00E76221">
              <w:pPr>
                <w:ind w:firstLineChars="200" w:firstLine="420"/>
                <w:rPr>
                  <w:szCs w:val="21"/>
                </w:rPr>
              </w:pPr>
              <w:r>
                <w:rPr>
                  <w:szCs w:val="21"/>
                </w:rPr>
                <w:t>(4)存货跌价准备</w:t>
              </w:r>
            </w:p>
            <w:p w14:paraId="38DD16AE" w14:textId="77777777" w:rsidR="00993314" w:rsidRDefault="00E76221">
              <w:pPr>
                <w:ind w:firstLineChars="200" w:firstLine="420"/>
                <w:rPr>
                  <w:szCs w:val="21"/>
                </w:rPr>
              </w:pPr>
              <w:r>
                <w:rPr>
                  <w:rFonts w:hint="eastAsia"/>
                  <w:szCs w:val="21"/>
                </w:rPr>
                <w:t>公司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w:t>
              </w:r>
            </w:p>
            <w:p w14:paraId="14BBD2C7" w14:textId="77777777" w:rsidR="00993314" w:rsidRDefault="00E76221">
              <w:pPr>
                <w:ind w:firstLineChars="200" w:firstLine="420"/>
                <w:rPr>
                  <w:szCs w:val="21"/>
                </w:rPr>
              </w:pPr>
              <w:r>
                <w:rPr>
                  <w:szCs w:val="21"/>
                </w:rPr>
                <w:t>(5)金融工具公允价值</w:t>
              </w:r>
            </w:p>
            <w:p w14:paraId="0491CD4D" w14:textId="77777777" w:rsidR="00993314" w:rsidRDefault="00E76221">
              <w:pPr>
                <w:ind w:firstLineChars="200" w:firstLine="420"/>
                <w:rPr>
                  <w:szCs w:val="21"/>
                </w:rPr>
              </w:pPr>
              <w:r>
                <w:rPr>
                  <w:rFonts w:hint="eastAsia"/>
                  <w:szCs w:val="21"/>
                </w:rPr>
                <w:t>对不存在活跃交易市场的金融工具，公司通过各种估值方法确定其公允价值。这些估值方法包括贴现现金流模型分析等。估值时公司需对未来现金流量、信用风险、市场波动率和相关性等方面进行估计，并选择适当的折现率。这些相关假设具有不确定性，其变化会对金融工具的公允价值产生影响。</w:t>
              </w:r>
            </w:p>
            <w:p w14:paraId="687DAE81" w14:textId="77777777" w:rsidR="00993314" w:rsidRDefault="00E76221">
              <w:pPr>
                <w:ind w:firstLineChars="200" w:firstLine="420"/>
                <w:rPr>
                  <w:szCs w:val="21"/>
                </w:rPr>
              </w:pPr>
              <w:r>
                <w:rPr>
                  <w:szCs w:val="21"/>
                </w:rPr>
                <w:t>(6)长期资产减值准备</w:t>
              </w:r>
            </w:p>
            <w:p w14:paraId="389C7929" w14:textId="77777777" w:rsidR="00993314" w:rsidRDefault="00E76221">
              <w:pPr>
                <w:ind w:firstLineChars="200" w:firstLine="420"/>
                <w:rPr>
                  <w:szCs w:val="21"/>
                </w:rPr>
              </w:pPr>
              <w:r>
                <w:rPr>
                  <w:rFonts w:hint="eastAsia"/>
                  <w:szCs w:val="21"/>
                </w:rPr>
                <w:t>公司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w:t>
              </w:r>
            </w:p>
            <w:p w14:paraId="65E0DBC1" w14:textId="77777777" w:rsidR="00993314" w:rsidRDefault="00E76221">
              <w:pPr>
                <w:ind w:firstLineChars="200" w:firstLine="420"/>
                <w:rPr>
                  <w:szCs w:val="21"/>
                </w:rPr>
              </w:pPr>
              <w:r>
                <w:rPr>
                  <w:rFonts w:hint="eastAsia"/>
                  <w:szCs w:val="21"/>
                </w:rPr>
                <w:t>当资产或资产组的账面价值高于可收回金额，即公允价值减去处置费用后的净额和预计未来现金流量的现值中的较高者，表明发生了减值。</w:t>
              </w:r>
            </w:p>
            <w:p w14:paraId="7E5B6E59" w14:textId="77777777" w:rsidR="00993314" w:rsidRDefault="00E76221">
              <w:pPr>
                <w:ind w:firstLineChars="200" w:firstLine="420"/>
                <w:rPr>
                  <w:szCs w:val="21"/>
                </w:rPr>
              </w:pPr>
              <w:r>
                <w:rPr>
                  <w:rFonts w:hint="eastAsia"/>
                  <w:szCs w:val="21"/>
                </w:rPr>
                <w:t>公允价值减去处置费用后的净额，参考公平交易中类似资产的销售协议价格或可观察到的市场价格，减去可直接归属于该资产处置的增量成本确定。</w:t>
              </w:r>
            </w:p>
            <w:p w14:paraId="14A55A79" w14:textId="77777777" w:rsidR="00993314" w:rsidRDefault="00E76221">
              <w:pPr>
                <w:ind w:firstLineChars="200" w:firstLine="420"/>
                <w:rPr>
                  <w:szCs w:val="21"/>
                </w:rPr>
              </w:pPr>
              <w:r>
                <w:rPr>
                  <w:rFonts w:hint="eastAsia"/>
                  <w:szCs w:val="21"/>
                </w:rPr>
                <w:t>在预计未来现金流量现值时，需要对该资产</w:t>
              </w:r>
              <w:r>
                <w:rPr>
                  <w:szCs w:val="21"/>
                </w:rPr>
                <w:t>(或资产组)的产量、售价、相关经营成本以及计算现值时使用的折现率等作出重大判断。公司在估计可收回金额时会采用所有能够获得的相关资料，包括根据合理和可支持的假设所作出有关产量、售价和相关经营成本的预测。</w:t>
              </w:r>
            </w:p>
            <w:p w14:paraId="268C9D77" w14:textId="77777777" w:rsidR="00993314" w:rsidRDefault="00E76221">
              <w:pPr>
                <w:ind w:firstLineChars="200" w:firstLine="420"/>
                <w:rPr>
                  <w:szCs w:val="21"/>
                </w:rPr>
              </w:pPr>
              <w:r>
                <w:rPr>
                  <w:rFonts w:hint="eastAsia"/>
                  <w:szCs w:val="21"/>
                </w:rPr>
                <w:t>公司至少每年测试商誉是否发生减值。这要求对分配了商誉的资产组或者资产组组合的未来现金流量的现值进行预计。对未来现金流量的现值进行预计时，公司需要预计未来资产组或者资产组组合产生的现金流量，同时选择恰当的折现率确定未来现金流量的现值。</w:t>
              </w:r>
            </w:p>
            <w:p w14:paraId="7B8198F9" w14:textId="77777777" w:rsidR="00993314" w:rsidRDefault="00E76221">
              <w:pPr>
                <w:ind w:firstLineChars="200" w:firstLine="420"/>
                <w:rPr>
                  <w:szCs w:val="21"/>
                </w:rPr>
              </w:pPr>
              <w:r>
                <w:rPr>
                  <w:szCs w:val="21"/>
                </w:rPr>
                <w:t>(7)折旧与摊销</w:t>
              </w:r>
            </w:p>
            <w:p w14:paraId="35D671E2" w14:textId="77777777" w:rsidR="00993314" w:rsidRDefault="00E76221">
              <w:pPr>
                <w:ind w:firstLineChars="200" w:firstLine="420"/>
                <w:rPr>
                  <w:szCs w:val="21"/>
                </w:rPr>
              </w:pPr>
              <w:r>
                <w:rPr>
                  <w:rFonts w:hint="eastAsia"/>
                  <w:szCs w:val="21"/>
                </w:rPr>
                <w:lastRenderedPageBreak/>
                <w:t>公司对投资性房地产、固定资产和无形资产在考虑其残值后，在使用寿命内按直线法计提折旧和摊销。公司定期复核使用寿命，以决定将计入每个报告期的折旧和摊销费用数额。使用寿命是公司根据对同类资产的以往经验并结合预期的技术更新而确定的。如果以前的估计发生重大变化，则会在未来期间对折旧和摊销费用进行调整。</w:t>
              </w:r>
            </w:p>
            <w:p w14:paraId="7EDBB474" w14:textId="77777777" w:rsidR="00993314" w:rsidRDefault="00E76221">
              <w:pPr>
                <w:ind w:firstLineChars="200" w:firstLine="420"/>
                <w:rPr>
                  <w:szCs w:val="21"/>
                </w:rPr>
              </w:pPr>
              <w:r>
                <w:rPr>
                  <w:szCs w:val="21"/>
                </w:rPr>
                <w:t>(8)递延所得税资产</w:t>
              </w:r>
            </w:p>
            <w:p w14:paraId="4DA6BFAC" w14:textId="77777777" w:rsidR="00993314" w:rsidRDefault="00E76221">
              <w:pPr>
                <w:ind w:firstLineChars="200" w:firstLine="420"/>
                <w:rPr>
                  <w:szCs w:val="21"/>
                </w:rPr>
              </w:pPr>
              <w:r>
                <w:rPr>
                  <w:rFonts w:hint="eastAsia"/>
                  <w:szCs w:val="21"/>
                </w:rPr>
                <w:t>在很有可能有足够的应纳税利润来抵扣亏损的限度内，公司就所有未利用的税务亏损确认递延所得税资产。这需要公司管理层运用大量的判断来估计未来应纳税利润发生的时间和金额，结合纳税筹划策略，以决定应确认的递延所得税资产的金额。</w:t>
              </w:r>
            </w:p>
            <w:p w14:paraId="11141B4E" w14:textId="77777777" w:rsidR="00993314" w:rsidRDefault="00E76221">
              <w:pPr>
                <w:ind w:firstLineChars="200" w:firstLine="420"/>
                <w:rPr>
                  <w:szCs w:val="21"/>
                </w:rPr>
              </w:pPr>
              <w:r>
                <w:rPr>
                  <w:szCs w:val="21"/>
                </w:rPr>
                <w:t>(9)所得税</w:t>
              </w:r>
            </w:p>
            <w:p w14:paraId="4B682F71" w14:textId="77777777" w:rsidR="00993314" w:rsidRDefault="00E76221">
              <w:pPr>
                <w:ind w:firstLineChars="200" w:firstLine="420"/>
                <w:rPr>
                  <w:szCs w:val="21"/>
                </w:rPr>
              </w:pPr>
              <w:r>
                <w:rPr>
                  <w:rFonts w:hint="eastAsia"/>
                  <w:szCs w:val="21"/>
                </w:rPr>
                <w:t>公司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14:paraId="76F0CD0D" w14:textId="77777777" w:rsidR="00993314" w:rsidRDefault="00E76221">
              <w:pPr>
                <w:ind w:firstLineChars="200" w:firstLine="420"/>
                <w:rPr>
                  <w:szCs w:val="21"/>
                </w:rPr>
              </w:pPr>
              <w:r>
                <w:rPr>
                  <w:szCs w:val="21"/>
                </w:rPr>
                <w:t>(10)预计负债</w:t>
              </w:r>
            </w:p>
            <w:p w14:paraId="0EF7651C" w14:textId="77777777" w:rsidR="00993314" w:rsidRDefault="00E76221">
              <w:pPr>
                <w:ind w:firstLineChars="200" w:firstLine="420"/>
                <w:rPr>
                  <w:szCs w:val="21"/>
                </w:rPr>
              </w:pPr>
              <w:r>
                <w:rPr>
                  <w:rFonts w:hint="eastAsia"/>
                  <w:szCs w:val="21"/>
                </w:rPr>
                <w:t>公司根据合约条款、现有知识及历史经验，对产品质量保证、预计合同亏损、延迟交货违约金等估计并计提相应准备。在该等或有事项已经形成一项现时义务，且履行该等现时义务很可能导致经济利益流出公司的情况下，公司对或有事项按履行相关现时义务所需支出的最佳估计数确认为预计负债。预计负债的确认和计量在很大程度上依赖于管理层的判断。在进行判断过程中公司需评估该等或有事项相关的风险、不确定性及货币时间价值等因素。</w:t>
              </w:r>
            </w:p>
          </w:sdtContent>
        </w:sdt>
        <w:p w14:paraId="43EEA08A" w14:textId="77777777" w:rsidR="00993314" w:rsidRDefault="00000000">
          <w:pPr>
            <w:rPr>
              <w:szCs w:val="21"/>
            </w:rPr>
          </w:pPr>
        </w:p>
      </w:sdtContent>
    </w:sdt>
    <w:p w14:paraId="34919EE8" w14:textId="77777777" w:rsidR="00993314" w:rsidRDefault="00E76221">
      <w:pPr>
        <w:pStyle w:val="2"/>
        <w:numPr>
          <w:ilvl w:val="0"/>
          <w:numId w:val="51"/>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szCs w:val="24"/>
        </w:rPr>
      </w:sdtEndPr>
      <w:sdtContent>
        <w:p w14:paraId="5189FCC7" w14:textId="77777777" w:rsidR="00993314" w:rsidRDefault="00E76221">
          <w:pPr>
            <w:pStyle w:val="3"/>
            <w:numPr>
              <w:ilvl w:val="0"/>
              <w:numId w:val="67"/>
            </w:numPr>
            <w:tabs>
              <w:tab w:val="left" w:pos="546"/>
            </w:tabs>
          </w:pPr>
          <w:r>
            <w:t>主要税种及税率</w:t>
          </w:r>
        </w:p>
        <w:p w14:paraId="35B3379C" w14:textId="77777777" w:rsidR="00993314" w:rsidRDefault="00E76221">
          <w:r>
            <w:t>主要税种及税率</w:t>
          </w:r>
          <w:r>
            <w:rPr>
              <w:rFonts w:hint="eastAsia"/>
            </w:rPr>
            <w:t>情况</w:t>
          </w:r>
        </w:p>
        <w:sdt>
          <w:sdtPr>
            <w:alias w:val="是否适用：主要税种及税率情况 [双击切换]"/>
            <w:tag w:val="_GBC_f900f926144b41b9ba020b5a24aff3c0"/>
            <w:id w:val="-1226841782"/>
            <w:lock w:val="sdtLocked"/>
            <w:placeholder>
              <w:docPart w:val="GBC22222222222222222222222222222"/>
            </w:placeholder>
          </w:sdtPr>
          <w:sdtContent>
            <w:p w14:paraId="376922E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3145"/>
            <w:gridCol w:w="3122"/>
          </w:tblGrid>
          <w:tr w:rsidR="00993314" w14:paraId="7FD01022" w14:textId="77777777">
            <w:sdt>
              <w:sdtPr>
                <w:tag w:val="_PLD_b5758c089ae1414f99b1cc36321c29a1"/>
                <w:id w:val="-1966186925"/>
                <w:lock w:val="sdtLocked"/>
              </w:sdtPr>
              <w:sdtContent>
                <w:tc>
                  <w:tcPr>
                    <w:tcW w:w="2782" w:type="dxa"/>
                    <w:vAlign w:val="center"/>
                  </w:tcPr>
                  <w:p w14:paraId="576DD455" w14:textId="77777777" w:rsidR="00993314" w:rsidRDefault="00E76221">
                    <w:pPr>
                      <w:jc w:val="center"/>
                      <w:rPr>
                        <w:szCs w:val="21"/>
                      </w:rPr>
                    </w:pPr>
                    <w:r>
                      <w:rPr>
                        <w:szCs w:val="21"/>
                      </w:rPr>
                      <w:t>税种</w:t>
                    </w:r>
                  </w:p>
                </w:tc>
              </w:sdtContent>
            </w:sdt>
            <w:sdt>
              <w:sdtPr>
                <w:tag w:val="_PLD_0e1599c84a4d47cc8f6f9b3d3069a1bd"/>
                <w:id w:val="-298536948"/>
                <w:lock w:val="sdtLocked"/>
              </w:sdtPr>
              <w:sdtContent>
                <w:tc>
                  <w:tcPr>
                    <w:tcW w:w="3145" w:type="dxa"/>
                    <w:vAlign w:val="center"/>
                  </w:tcPr>
                  <w:p w14:paraId="2B77B2D9" w14:textId="77777777" w:rsidR="00993314" w:rsidRDefault="00E76221">
                    <w:pPr>
                      <w:jc w:val="center"/>
                      <w:rPr>
                        <w:szCs w:val="21"/>
                      </w:rPr>
                    </w:pPr>
                    <w:r>
                      <w:rPr>
                        <w:szCs w:val="21"/>
                      </w:rPr>
                      <w:t>计税依据</w:t>
                    </w:r>
                  </w:p>
                </w:tc>
              </w:sdtContent>
            </w:sdt>
            <w:sdt>
              <w:sdtPr>
                <w:tag w:val="_PLD_74e07bcec6714b078c64caa53447462a"/>
                <w:id w:val="598838100"/>
                <w:lock w:val="sdtLocked"/>
              </w:sdtPr>
              <w:sdtContent>
                <w:tc>
                  <w:tcPr>
                    <w:tcW w:w="3122" w:type="dxa"/>
                    <w:vAlign w:val="center"/>
                  </w:tcPr>
                  <w:p w14:paraId="2A14ECE0" w14:textId="77777777" w:rsidR="00993314" w:rsidRDefault="00E76221">
                    <w:pPr>
                      <w:jc w:val="center"/>
                      <w:rPr>
                        <w:szCs w:val="21"/>
                      </w:rPr>
                    </w:pPr>
                    <w:r>
                      <w:rPr>
                        <w:szCs w:val="21"/>
                      </w:rPr>
                      <w:t>税率</w:t>
                    </w:r>
                  </w:p>
                </w:tc>
              </w:sdtContent>
            </w:sdt>
          </w:tr>
          <w:tr w:rsidR="00993314" w14:paraId="4678099A" w14:textId="77777777">
            <w:tc>
              <w:tcPr>
                <w:tcW w:w="2782" w:type="dxa"/>
              </w:tcPr>
              <w:p w14:paraId="6C07E27B" w14:textId="77777777" w:rsidR="00993314" w:rsidRDefault="00E76221">
                <w:pPr>
                  <w:rPr>
                    <w:szCs w:val="21"/>
                  </w:rPr>
                </w:pPr>
                <w:r>
                  <w:rPr>
                    <w:szCs w:val="21"/>
                  </w:rPr>
                  <w:t>增值税</w:t>
                </w:r>
              </w:p>
            </w:tc>
            <w:tc>
              <w:tcPr>
                <w:tcW w:w="3145" w:type="dxa"/>
              </w:tcPr>
              <w:p w14:paraId="05888BE3" w14:textId="77777777" w:rsidR="00993314" w:rsidRDefault="00E76221">
                <w:pPr>
                  <w:rPr>
                    <w:szCs w:val="21"/>
                  </w:rPr>
                </w:pPr>
                <w:r>
                  <w:t>应税收入</w:t>
                </w:r>
              </w:p>
            </w:tc>
            <w:tc>
              <w:tcPr>
                <w:tcW w:w="3122" w:type="dxa"/>
              </w:tcPr>
              <w:p w14:paraId="626B3909" w14:textId="77777777" w:rsidR="00993314" w:rsidRDefault="00E76221">
                <w:pPr>
                  <w:rPr>
                    <w:szCs w:val="21"/>
                  </w:rPr>
                </w:pPr>
                <w:r>
                  <w:t>13%、9%、6%、5%、3%、1%</w:t>
                </w:r>
              </w:p>
            </w:tc>
          </w:tr>
          <w:tr w:rsidR="00993314" w14:paraId="2AF41F93" w14:textId="77777777">
            <w:tc>
              <w:tcPr>
                <w:tcW w:w="2782" w:type="dxa"/>
              </w:tcPr>
              <w:p w14:paraId="0615320A" w14:textId="77777777" w:rsidR="00993314" w:rsidRDefault="00E76221">
                <w:pPr>
                  <w:rPr>
                    <w:szCs w:val="21"/>
                  </w:rPr>
                </w:pPr>
                <w:r>
                  <w:rPr>
                    <w:szCs w:val="21"/>
                  </w:rPr>
                  <w:t>城市维护建设税</w:t>
                </w:r>
              </w:p>
            </w:tc>
            <w:tc>
              <w:tcPr>
                <w:tcW w:w="3145" w:type="dxa"/>
              </w:tcPr>
              <w:p w14:paraId="762D5BFB" w14:textId="77777777" w:rsidR="00993314" w:rsidRDefault="00E76221">
                <w:pPr>
                  <w:rPr>
                    <w:szCs w:val="21"/>
                  </w:rPr>
                </w:pPr>
                <w:r>
                  <w:t>应纳流转税额</w:t>
                </w:r>
              </w:p>
            </w:tc>
            <w:tc>
              <w:tcPr>
                <w:tcW w:w="3122" w:type="dxa"/>
              </w:tcPr>
              <w:p w14:paraId="452EAEC9" w14:textId="77777777" w:rsidR="00993314" w:rsidRDefault="00E76221">
                <w:pPr>
                  <w:rPr>
                    <w:szCs w:val="21"/>
                  </w:rPr>
                </w:pPr>
                <w:r>
                  <w:t>7%、5%</w:t>
                </w:r>
              </w:p>
            </w:tc>
          </w:tr>
          <w:tr w:rsidR="00993314" w14:paraId="11E054E8" w14:textId="77777777">
            <w:tc>
              <w:tcPr>
                <w:tcW w:w="2782" w:type="dxa"/>
              </w:tcPr>
              <w:p w14:paraId="726C19F9" w14:textId="77777777" w:rsidR="00993314" w:rsidRDefault="00E76221">
                <w:pPr>
                  <w:rPr>
                    <w:szCs w:val="21"/>
                  </w:rPr>
                </w:pPr>
                <w:r>
                  <w:t>教育费附加</w:t>
                </w:r>
              </w:p>
            </w:tc>
            <w:tc>
              <w:tcPr>
                <w:tcW w:w="3145" w:type="dxa"/>
              </w:tcPr>
              <w:p w14:paraId="382D61EA" w14:textId="77777777" w:rsidR="00993314" w:rsidRDefault="00E76221">
                <w:pPr>
                  <w:rPr>
                    <w:szCs w:val="21"/>
                  </w:rPr>
                </w:pPr>
                <w:r>
                  <w:t>应纳流转税额</w:t>
                </w:r>
              </w:p>
            </w:tc>
            <w:tc>
              <w:tcPr>
                <w:tcW w:w="3122" w:type="dxa"/>
              </w:tcPr>
              <w:p w14:paraId="40121C9C" w14:textId="77777777" w:rsidR="00993314" w:rsidRDefault="00E76221">
                <w:pPr>
                  <w:rPr>
                    <w:szCs w:val="21"/>
                  </w:rPr>
                </w:pPr>
                <w:r>
                  <w:t>3%</w:t>
                </w:r>
              </w:p>
            </w:tc>
          </w:tr>
          <w:tr w:rsidR="00993314" w14:paraId="460100EF" w14:textId="77777777">
            <w:tc>
              <w:tcPr>
                <w:tcW w:w="2782" w:type="dxa"/>
              </w:tcPr>
              <w:p w14:paraId="6625FFA7" w14:textId="77777777" w:rsidR="00993314" w:rsidRDefault="00E76221">
                <w:pPr>
                  <w:rPr>
                    <w:szCs w:val="21"/>
                  </w:rPr>
                </w:pPr>
                <w:r>
                  <w:t>地方教育附加</w:t>
                </w:r>
              </w:p>
            </w:tc>
            <w:tc>
              <w:tcPr>
                <w:tcW w:w="3145" w:type="dxa"/>
              </w:tcPr>
              <w:p w14:paraId="5ACD8C6C" w14:textId="77777777" w:rsidR="00993314" w:rsidRDefault="00E76221">
                <w:pPr>
                  <w:rPr>
                    <w:szCs w:val="21"/>
                  </w:rPr>
                </w:pPr>
                <w:r>
                  <w:t>应纳流转税额</w:t>
                </w:r>
              </w:p>
            </w:tc>
            <w:tc>
              <w:tcPr>
                <w:tcW w:w="3122" w:type="dxa"/>
              </w:tcPr>
              <w:p w14:paraId="1A90F483" w14:textId="77777777" w:rsidR="00993314" w:rsidRDefault="00E76221">
                <w:pPr>
                  <w:rPr>
                    <w:szCs w:val="21"/>
                  </w:rPr>
                </w:pPr>
                <w:r>
                  <w:t>2%</w:t>
                </w:r>
              </w:p>
            </w:tc>
          </w:tr>
          <w:tr w:rsidR="00993314" w14:paraId="25EDD253" w14:textId="77777777">
            <w:tc>
              <w:tcPr>
                <w:tcW w:w="2782" w:type="dxa"/>
              </w:tcPr>
              <w:p w14:paraId="2F8DA545" w14:textId="77777777" w:rsidR="00993314" w:rsidRDefault="00E76221">
                <w:pPr>
                  <w:rPr>
                    <w:szCs w:val="21"/>
                  </w:rPr>
                </w:pPr>
                <w:r>
                  <w:rPr>
                    <w:szCs w:val="21"/>
                  </w:rPr>
                  <w:t>企业所得税</w:t>
                </w:r>
              </w:p>
            </w:tc>
            <w:tc>
              <w:tcPr>
                <w:tcW w:w="3145" w:type="dxa"/>
              </w:tcPr>
              <w:p w14:paraId="680A16BD" w14:textId="77777777" w:rsidR="00993314" w:rsidRDefault="00E76221">
                <w:pPr>
                  <w:rPr>
                    <w:szCs w:val="21"/>
                  </w:rPr>
                </w:pPr>
                <w:r>
                  <w:t>应纳税所得额</w:t>
                </w:r>
              </w:p>
            </w:tc>
            <w:tc>
              <w:tcPr>
                <w:tcW w:w="3122" w:type="dxa"/>
              </w:tcPr>
              <w:p w14:paraId="66174638" w14:textId="77777777" w:rsidR="00993314" w:rsidRDefault="00E76221">
                <w:pPr>
                  <w:rPr>
                    <w:szCs w:val="21"/>
                  </w:rPr>
                </w:pPr>
                <w:r>
                  <w:t>25%</w:t>
                </w:r>
              </w:p>
            </w:tc>
          </w:tr>
          <w:tr w:rsidR="00993314" w14:paraId="6AD100E3" w14:textId="77777777">
            <w:tc>
              <w:tcPr>
                <w:tcW w:w="2782" w:type="dxa"/>
              </w:tcPr>
              <w:p w14:paraId="2FAA76EC" w14:textId="77777777" w:rsidR="00993314" w:rsidRDefault="00E76221">
                <w:pPr>
                  <w:rPr>
                    <w:szCs w:val="21"/>
                  </w:rPr>
                </w:pPr>
                <w:r>
                  <w:t>房产税</w:t>
                </w:r>
              </w:p>
            </w:tc>
            <w:tc>
              <w:tcPr>
                <w:tcW w:w="3145" w:type="dxa"/>
              </w:tcPr>
              <w:p w14:paraId="39A0FB20" w14:textId="77777777" w:rsidR="00993314" w:rsidRDefault="00E76221">
                <w:pPr>
                  <w:rPr>
                    <w:szCs w:val="21"/>
                  </w:rPr>
                </w:pPr>
                <w:r>
                  <w:t>房产原值/房产租金收入</w:t>
                </w:r>
              </w:p>
            </w:tc>
            <w:tc>
              <w:tcPr>
                <w:tcW w:w="3122" w:type="dxa"/>
              </w:tcPr>
              <w:p w14:paraId="6FCEC7B9" w14:textId="77777777" w:rsidR="00993314" w:rsidRDefault="00E76221">
                <w:pPr>
                  <w:rPr>
                    <w:szCs w:val="21"/>
                  </w:rPr>
                </w:pPr>
                <w:r>
                  <w:t>从价1.2%、从租12%</w:t>
                </w:r>
              </w:p>
            </w:tc>
          </w:tr>
          <w:tr w:rsidR="00993314" w14:paraId="3E20E6D7" w14:textId="77777777">
            <w:tc>
              <w:tcPr>
                <w:tcW w:w="2782" w:type="dxa"/>
              </w:tcPr>
              <w:p w14:paraId="6F1BE7E4" w14:textId="77777777" w:rsidR="00993314" w:rsidRDefault="00E76221">
                <w:pPr>
                  <w:rPr>
                    <w:szCs w:val="21"/>
                  </w:rPr>
                </w:pPr>
                <w:r>
                  <w:t>土地使用税</w:t>
                </w:r>
              </w:p>
            </w:tc>
            <w:tc>
              <w:tcPr>
                <w:tcW w:w="3145" w:type="dxa"/>
              </w:tcPr>
              <w:p w14:paraId="1C9C1788" w14:textId="77777777" w:rsidR="00993314" w:rsidRDefault="00E76221">
                <w:pPr>
                  <w:rPr>
                    <w:szCs w:val="21"/>
                  </w:rPr>
                </w:pPr>
                <w:r>
                  <w:t>实际占用的土地面积</w:t>
                </w:r>
              </w:p>
            </w:tc>
            <w:tc>
              <w:tcPr>
                <w:tcW w:w="3122" w:type="dxa"/>
              </w:tcPr>
              <w:p w14:paraId="2B3F8011" w14:textId="77777777" w:rsidR="00993314" w:rsidRDefault="00E76221">
                <w:pPr>
                  <w:rPr>
                    <w:szCs w:val="21"/>
                  </w:rPr>
                </w:pPr>
                <w:r>
                  <w:t>21元、10.50元、7.50元/年/平方米</w:t>
                </w:r>
              </w:p>
            </w:tc>
          </w:tr>
        </w:tbl>
        <w:p w14:paraId="0F4497B5" w14:textId="77777777" w:rsidR="00993314" w:rsidRDefault="00993314"/>
        <w:p w14:paraId="557CA6D0" w14:textId="77777777" w:rsidR="00993314" w:rsidRDefault="00E76221">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f117cb1e9d6f4e82900861637cf6a799"/>
            <w:id w:val="-1284344997"/>
            <w:lock w:val="sdtLocked"/>
            <w:placeholder>
              <w:docPart w:val="GBC22222222222222222222222222222"/>
            </w:placeholder>
          </w:sdtPr>
          <w:sdtContent>
            <w:p w14:paraId="2A184BE9"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02"/>
            <w:gridCol w:w="4447"/>
          </w:tblGrid>
          <w:tr w:rsidR="00993314" w14:paraId="71E50055" w14:textId="77777777">
            <w:sdt>
              <w:sdtPr>
                <w:tag w:val="_PLD_45211f01b9764dbc9a13b86554731418"/>
                <w:id w:val="-460957751"/>
                <w:lock w:val="sdtLocked"/>
              </w:sdtPr>
              <w:sdtContent>
                <w:tc>
                  <w:tcPr>
                    <w:tcW w:w="4602" w:type="dxa"/>
                    <w:shd w:val="clear" w:color="auto" w:fill="auto"/>
                    <w:vAlign w:val="center"/>
                  </w:tcPr>
                  <w:p w14:paraId="0124F507" w14:textId="77777777" w:rsidR="00993314" w:rsidRDefault="00E76221">
                    <w:pPr>
                      <w:jc w:val="center"/>
                      <w:rPr>
                        <w:szCs w:val="21"/>
                      </w:rPr>
                    </w:pPr>
                    <w:r>
                      <w:rPr>
                        <w:rFonts w:hint="eastAsia"/>
                        <w:szCs w:val="21"/>
                      </w:rPr>
                      <w:t>纳税主体名称</w:t>
                    </w:r>
                  </w:p>
                </w:tc>
              </w:sdtContent>
            </w:sdt>
            <w:sdt>
              <w:sdtPr>
                <w:tag w:val="_PLD_f364076e1daa46149b120da21925a155"/>
                <w:id w:val="4247374"/>
                <w:lock w:val="sdtLocked"/>
              </w:sdtPr>
              <w:sdtContent>
                <w:tc>
                  <w:tcPr>
                    <w:tcW w:w="4447" w:type="dxa"/>
                    <w:shd w:val="clear" w:color="auto" w:fill="auto"/>
                    <w:vAlign w:val="center"/>
                  </w:tcPr>
                  <w:p w14:paraId="01D8B6AF" w14:textId="77777777" w:rsidR="00993314" w:rsidRDefault="00E76221">
                    <w:pPr>
                      <w:jc w:val="center"/>
                      <w:rPr>
                        <w:szCs w:val="21"/>
                      </w:rPr>
                    </w:pPr>
                    <w:r>
                      <w:rPr>
                        <w:rFonts w:hint="eastAsia"/>
                        <w:szCs w:val="21"/>
                      </w:rPr>
                      <w:t>所得税税率（%）</w:t>
                    </w:r>
                  </w:p>
                </w:tc>
              </w:sdtContent>
            </w:sdt>
          </w:tr>
          <w:tr w:rsidR="00993314" w14:paraId="7C2643C9" w14:textId="77777777">
            <w:tc>
              <w:tcPr>
                <w:tcW w:w="4602" w:type="dxa"/>
                <w:shd w:val="clear" w:color="auto" w:fill="auto"/>
                <w:vAlign w:val="center"/>
              </w:tcPr>
              <w:p w14:paraId="794AC162" w14:textId="77777777" w:rsidR="00993314" w:rsidRDefault="00E76221">
                <w:r>
                  <w:rPr>
                    <w:rFonts w:hint="eastAsia"/>
                  </w:rPr>
                  <w:t>抚顺特殊钢股份有限公司</w:t>
                </w:r>
              </w:p>
            </w:tc>
            <w:tc>
              <w:tcPr>
                <w:tcW w:w="4447" w:type="dxa"/>
                <w:shd w:val="clear" w:color="auto" w:fill="auto"/>
              </w:tcPr>
              <w:p w14:paraId="43E9D1E6" w14:textId="77777777" w:rsidR="00993314" w:rsidRDefault="00E76221">
                <w:r>
                  <w:rPr>
                    <w:rFonts w:hint="eastAsia"/>
                  </w:rPr>
                  <w:t>1</w:t>
                </w:r>
                <w:r>
                  <w:t>5%</w:t>
                </w:r>
              </w:p>
            </w:tc>
          </w:tr>
          <w:tr w:rsidR="00993314" w14:paraId="3A66A9EA" w14:textId="77777777">
            <w:tc>
              <w:tcPr>
                <w:tcW w:w="4602" w:type="dxa"/>
                <w:shd w:val="clear" w:color="auto" w:fill="auto"/>
                <w:vAlign w:val="center"/>
              </w:tcPr>
              <w:p w14:paraId="6303710D" w14:textId="77777777" w:rsidR="00993314" w:rsidRDefault="00E76221">
                <w:pPr>
                  <w:rPr>
                    <w:szCs w:val="21"/>
                  </w:rPr>
                </w:pPr>
                <w:r>
                  <w:t>抚顺实林特殊钢有限公司</w:t>
                </w:r>
              </w:p>
            </w:tc>
            <w:tc>
              <w:tcPr>
                <w:tcW w:w="4447" w:type="dxa"/>
                <w:shd w:val="clear" w:color="auto" w:fill="auto"/>
              </w:tcPr>
              <w:p w14:paraId="1614E375" w14:textId="77777777" w:rsidR="00993314" w:rsidRDefault="00E76221">
                <w:pPr>
                  <w:rPr>
                    <w:szCs w:val="21"/>
                  </w:rPr>
                </w:pPr>
                <w:r>
                  <w:t>25%</w:t>
                </w:r>
              </w:p>
            </w:tc>
          </w:tr>
          <w:tr w:rsidR="00993314" w14:paraId="6FD1E9F7" w14:textId="77777777">
            <w:tc>
              <w:tcPr>
                <w:tcW w:w="4602" w:type="dxa"/>
                <w:shd w:val="clear" w:color="auto" w:fill="auto"/>
                <w:vAlign w:val="center"/>
              </w:tcPr>
              <w:p w14:paraId="0F914882" w14:textId="77777777" w:rsidR="00993314" w:rsidRDefault="00E76221">
                <w:pPr>
                  <w:rPr>
                    <w:szCs w:val="21"/>
                  </w:rPr>
                </w:pPr>
                <w:r>
                  <w:t>抚顺欣兴特钢板材有限公司</w:t>
                </w:r>
              </w:p>
            </w:tc>
            <w:tc>
              <w:tcPr>
                <w:tcW w:w="4447" w:type="dxa"/>
                <w:shd w:val="clear" w:color="auto" w:fill="auto"/>
              </w:tcPr>
              <w:p w14:paraId="5397562D" w14:textId="77777777" w:rsidR="00993314" w:rsidRDefault="00E76221">
                <w:pPr>
                  <w:rPr>
                    <w:szCs w:val="21"/>
                  </w:rPr>
                </w:pPr>
                <w:r>
                  <w:t>25%</w:t>
                </w:r>
              </w:p>
            </w:tc>
          </w:tr>
          <w:tr w:rsidR="00993314" w14:paraId="24E45FD0" w14:textId="77777777">
            <w:tc>
              <w:tcPr>
                <w:tcW w:w="4602" w:type="dxa"/>
                <w:shd w:val="clear" w:color="auto" w:fill="auto"/>
                <w:vAlign w:val="center"/>
              </w:tcPr>
              <w:p w14:paraId="63099EF7" w14:textId="77777777" w:rsidR="00993314" w:rsidRDefault="00E76221">
                <w:pPr>
                  <w:rPr>
                    <w:szCs w:val="21"/>
                  </w:rPr>
                </w:pPr>
                <w:r>
                  <w:t>抚顺抚特宾馆有限公司</w:t>
                </w:r>
              </w:p>
            </w:tc>
            <w:tc>
              <w:tcPr>
                <w:tcW w:w="4447" w:type="dxa"/>
                <w:shd w:val="clear" w:color="auto" w:fill="auto"/>
              </w:tcPr>
              <w:p w14:paraId="03245BDA" w14:textId="77777777" w:rsidR="00993314" w:rsidRDefault="00E76221">
                <w:pPr>
                  <w:rPr>
                    <w:szCs w:val="21"/>
                  </w:rPr>
                </w:pPr>
                <w:r>
                  <w:t>20%</w:t>
                </w:r>
              </w:p>
            </w:tc>
          </w:tr>
          <w:tr w:rsidR="00993314" w14:paraId="1A6242BF" w14:textId="77777777">
            <w:tc>
              <w:tcPr>
                <w:tcW w:w="4602" w:type="dxa"/>
                <w:shd w:val="clear" w:color="auto" w:fill="auto"/>
                <w:vAlign w:val="center"/>
              </w:tcPr>
              <w:p w14:paraId="683C6915" w14:textId="77777777" w:rsidR="00993314" w:rsidRDefault="00E76221">
                <w:pPr>
                  <w:rPr>
                    <w:szCs w:val="21"/>
                  </w:rPr>
                </w:pPr>
                <w:r>
                  <w:t>抚顺鑫朗物业有限公司</w:t>
                </w:r>
              </w:p>
            </w:tc>
            <w:tc>
              <w:tcPr>
                <w:tcW w:w="4447" w:type="dxa"/>
                <w:shd w:val="clear" w:color="auto" w:fill="auto"/>
              </w:tcPr>
              <w:p w14:paraId="70983626" w14:textId="77777777" w:rsidR="00993314" w:rsidRDefault="00E76221">
                <w:pPr>
                  <w:rPr>
                    <w:szCs w:val="21"/>
                  </w:rPr>
                </w:pPr>
                <w:r>
                  <w:t>20%</w:t>
                </w:r>
              </w:p>
            </w:tc>
          </w:tr>
          <w:tr w:rsidR="00993314" w14:paraId="4709BB88" w14:textId="77777777">
            <w:tc>
              <w:tcPr>
                <w:tcW w:w="4602" w:type="dxa"/>
                <w:shd w:val="clear" w:color="auto" w:fill="auto"/>
                <w:vAlign w:val="center"/>
              </w:tcPr>
              <w:p w14:paraId="46A76570" w14:textId="77777777" w:rsidR="00993314" w:rsidRDefault="00E76221">
                <w:pPr>
                  <w:rPr>
                    <w:szCs w:val="21"/>
                  </w:rPr>
                </w:pPr>
                <w:r>
                  <w:t>抚顺百通汇商贸有限公司</w:t>
                </w:r>
              </w:p>
            </w:tc>
            <w:tc>
              <w:tcPr>
                <w:tcW w:w="4447" w:type="dxa"/>
                <w:shd w:val="clear" w:color="auto" w:fill="auto"/>
              </w:tcPr>
              <w:p w14:paraId="1EEB618A" w14:textId="77777777" w:rsidR="00993314" w:rsidRDefault="00E76221">
                <w:pPr>
                  <w:rPr>
                    <w:szCs w:val="21"/>
                  </w:rPr>
                </w:pPr>
                <w:r>
                  <w:t>25%</w:t>
                </w:r>
              </w:p>
            </w:tc>
          </w:tr>
          <w:tr w:rsidR="00993314" w14:paraId="40EC22EA" w14:textId="77777777">
            <w:tc>
              <w:tcPr>
                <w:tcW w:w="4602" w:type="dxa"/>
                <w:shd w:val="clear" w:color="auto" w:fill="auto"/>
                <w:vAlign w:val="center"/>
              </w:tcPr>
              <w:p w14:paraId="5B6C266C" w14:textId="77777777" w:rsidR="00993314" w:rsidRDefault="00E76221">
                <w:pPr>
                  <w:rPr>
                    <w:szCs w:val="21"/>
                  </w:rPr>
                </w:pPr>
                <w:r>
                  <w:t>宁波北仑抚钢模具技术有限公司</w:t>
                </w:r>
              </w:p>
            </w:tc>
            <w:tc>
              <w:tcPr>
                <w:tcW w:w="4447" w:type="dxa"/>
                <w:shd w:val="clear" w:color="auto" w:fill="auto"/>
              </w:tcPr>
              <w:p w14:paraId="5F0AEB27" w14:textId="77777777" w:rsidR="00993314" w:rsidRDefault="00E76221">
                <w:pPr>
                  <w:rPr>
                    <w:szCs w:val="21"/>
                  </w:rPr>
                </w:pPr>
                <w:r>
                  <w:t>20%</w:t>
                </w:r>
              </w:p>
            </w:tc>
          </w:tr>
        </w:tbl>
        <w:p w14:paraId="3E044C7D" w14:textId="77777777" w:rsidR="00993314" w:rsidRDefault="00000000"/>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14:paraId="45F73D50" w14:textId="77777777" w:rsidR="00993314" w:rsidRDefault="00E76221">
          <w:pPr>
            <w:pStyle w:val="3"/>
            <w:numPr>
              <w:ilvl w:val="0"/>
              <w:numId w:val="67"/>
            </w:numPr>
            <w:tabs>
              <w:tab w:val="left" w:pos="546"/>
            </w:tabs>
          </w:pPr>
          <w:r>
            <w:t>税收优惠</w:t>
          </w:r>
        </w:p>
        <w:sdt>
          <w:sdtPr>
            <w:rPr>
              <w:rFonts w:hint="eastAsia"/>
              <w:szCs w:val="21"/>
            </w:rPr>
            <w:alias w:val="是否适用：税收优惠[双击切换]"/>
            <w:tag w:val="_GBC_7b649dcf8ab54475bffc51edb3c33588"/>
            <w:id w:val="-1431038144"/>
            <w:lock w:val="sdtLocked"/>
            <w:placeholder>
              <w:docPart w:val="GBC22222222222222222222222222222"/>
            </w:placeholder>
          </w:sdtPr>
          <w:sdtContent>
            <w:p w14:paraId="38F8011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Start w:id="151" w:name="OLE_LINK4" w:displacedByCustomXml="next"/>
        <w:bookmarkEnd w:id="151" w:displacedByCustomXml="next"/>
        <w:sdt>
          <w:sdtPr>
            <w:rPr>
              <w:rFonts w:hint="eastAsia"/>
              <w:szCs w:val="21"/>
            </w:rPr>
            <w:alias w:val="优惠税赋及批文"/>
            <w:tag w:val="_GBC_3bbdacdaa3ba421fb8a81b9bda047bb4"/>
            <w:id w:val="-1711325921"/>
            <w:lock w:val="sdtLocked"/>
            <w:placeholder>
              <w:docPart w:val="GBC22222222222222222222222222222"/>
            </w:placeholder>
          </w:sdtPr>
          <w:sdtEndPr>
            <w:rPr>
              <w:rFonts w:asciiTheme="minorEastAsia" w:eastAsiaTheme="minorEastAsia" w:hAnsiTheme="minorEastAsia"/>
              <w:szCs w:val="24"/>
            </w:rPr>
          </w:sdtEndPr>
          <w:sdtContent>
            <w:p w14:paraId="1D4F1086" w14:textId="77777777" w:rsidR="00993314" w:rsidRDefault="00E76221">
              <w:pPr>
                <w:pStyle w:val="af"/>
                <w:numPr>
                  <w:ilvl w:val="0"/>
                  <w:numId w:val="68"/>
                </w:numPr>
                <w:spacing w:beforeLines="25" w:before="60" w:after="0" w:line="276" w:lineRule="auto"/>
                <w:ind w:leftChars="0" w:left="0" w:firstLine="425"/>
                <w:rPr>
                  <w:rFonts w:asciiTheme="minorEastAsia" w:eastAsiaTheme="minorEastAsia" w:hAnsiTheme="minorEastAsia" w:cs="Arial"/>
                  <w:szCs w:val="21"/>
                </w:rPr>
              </w:pPr>
              <w:r>
                <w:rPr>
                  <w:rFonts w:asciiTheme="minorEastAsia" w:eastAsiaTheme="minorEastAsia" w:hAnsiTheme="minorEastAsia" w:cs="Arial"/>
                  <w:szCs w:val="21"/>
                </w:rPr>
                <w:t>公司20</w:t>
              </w:r>
              <w:r>
                <w:rPr>
                  <w:rFonts w:asciiTheme="minorEastAsia" w:eastAsiaTheme="minorEastAsia" w:hAnsiTheme="minorEastAsia" w:cs="Arial" w:hint="eastAsia"/>
                  <w:szCs w:val="21"/>
                </w:rPr>
                <w:t>22</w:t>
              </w:r>
              <w:r>
                <w:rPr>
                  <w:rFonts w:asciiTheme="minorEastAsia" w:eastAsiaTheme="minorEastAsia" w:hAnsiTheme="minorEastAsia" w:cs="Arial"/>
                  <w:szCs w:val="21"/>
                </w:rPr>
                <w:t>年1</w:t>
              </w:r>
              <w:r>
                <w:rPr>
                  <w:rFonts w:asciiTheme="minorEastAsia" w:eastAsiaTheme="minorEastAsia" w:hAnsiTheme="minorEastAsia" w:cs="Arial" w:hint="eastAsia"/>
                  <w:szCs w:val="21"/>
                </w:rPr>
                <w:t>1</w:t>
              </w:r>
              <w:r>
                <w:rPr>
                  <w:rFonts w:asciiTheme="minorEastAsia" w:eastAsiaTheme="minorEastAsia" w:hAnsiTheme="minorEastAsia" w:cs="Arial"/>
                  <w:szCs w:val="21"/>
                </w:rPr>
                <w:t>月</w:t>
              </w:r>
              <w:r>
                <w:rPr>
                  <w:rFonts w:asciiTheme="minorEastAsia" w:eastAsiaTheme="minorEastAsia" w:hAnsiTheme="minorEastAsia" w:cs="Arial" w:hint="eastAsia"/>
                  <w:szCs w:val="21"/>
                </w:rPr>
                <w:t>4</w:t>
              </w:r>
              <w:r>
                <w:rPr>
                  <w:rFonts w:asciiTheme="minorEastAsia" w:eastAsiaTheme="minorEastAsia" w:hAnsiTheme="minorEastAsia" w:cs="Arial"/>
                  <w:szCs w:val="21"/>
                </w:rPr>
                <w:t>日获得辽宁省科学技术厅、辽宁省财政厅、国家税务总局辽宁省税务局联合批准颁发的《高新技术企业证书》（编号：GR</w:t>
              </w:r>
              <w:r>
                <w:rPr>
                  <w:rFonts w:asciiTheme="minorEastAsia" w:eastAsiaTheme="minorEastAsia" w:hAnsiTheme="minorEastAsia" w:cs="Arial" w:hint="eastAsia"/>
                  <w:szCs w:val="21"/>
                </w:rPr>
                <w:t>2022</w:t>
              </w:r>
              <w:r>
                <w:rPr>
                  <w:rFonts w:asciiTheme="minorEastAsia" w:eastAsiaTheme="minorEastAsia" w:hAnsiTheme="minorEastAsia" w:cs="Arial"/>
                  <w:szCs w:val="21"/>
                </w:rPr>
                <w:t>21000</w:t>
              </w:r>
              <w:r>
                <w:rPr>
                  <w:rFonts w:asciiTheme="minorEastAsia" w:eastAsiaTheme="minorEastAsia" w:hAnsiTheme="minorEastAsia" w:cs="Arial" w:hint="eastAsia"/>
                  <w:szCs w:val="21"/>
                </w:rPr>
                <w:t>514</w:t>
              </w:r>
              <w:r>
                <w:rPr>
                  <w:rFonts w:asciiTheme="minorEastAsia" w:eastAsiaTheme="minorEastAsia" w:hAnsiTheme="minorEastAsia" w:cs="Arial"/>
                  <w:szCs w:val="21"/>
                </w:rPr>
                <w:t>）</w:t>
              </w:r>
              <w:r>
                <w:rPr>
                  <w:rFonts w:asciiTheme="minorEastAsia" w:eastAsiaTheme="minorEastAsia" w:hAnsiTheme="minorEastAsia" w:cs="Arial" w:hint="eastAsia"/>
                  <w:szCs w:val="21"/>
                </w:rPr>
                <w:t>，有效期至2025年11月</w:t>
              </w:r>
              <w:r>
                <w:rPr>
                  <w:rFonts w:asciiTheme="minorEastAsia" w:eastAsiaTheme="minorEastAsia" w:hAnsiTheme="minorEastAsia" w:cs="Arial" w:hint="eastAsia"/>
                  <w:szCs w:val="21"/>
                </w:rPr>
                <w:lastRenderedPageBreak/>
                <w:t>4日</w:t>
              </w:r>
              <w:r>
                <w:rPr>
                  <w:rFonts w:asciiTheme="minorEastAsia" w:eastAsiaTheme="minorEastAsia" w:hAnsiTheme="minorEastAsia" w:cs="Arial"/>
                  <w:szCs w:val="21"/>
                </w:rPr>
                <w:t>。根据企业所得税法的规定，20</w:t>
              </w:r>
              <w:r>
                <w:rPr>
                  <w:rFonts w:asciiTheme="minorEastAsia" w:eastAsiaTheme="minorEastAsia" w:hAnsiTheme="minorEastAsia" w:cs="Arial" w:hint="eastAsia"/>
                  <w:szCs w:val="21"/>
                </w:rPr>
                <w:t>22</w:t>
              </w:r>
              <w:r>
                <w:rPr>
                  <w:rFonts w:asciiTheme="minorEastAsia" w:eastAsiaTheme="minorEastAsia" w:hAnsiTheme="minorEastAsia" w:cs="Arial"/>
                  <w:szCs w:val="21"/>
                </w:rPr>
                <w:t>年</w:t>
              </w:r>
              <w:r>
                <w:rPr>
                  <w:rFonts w:asciiTheme="minorEastAsia" w:eastAsiaTheme="minorEastAsia" w:hAnsiTheme="minorEastAsia" w:cs="Arial" w:hint="eastAsia"/>
                  <w:szCs w:val="21"/>
                </w:rPr>
                <w:t>度、</w:t>
              </w:r>
              <w:r>
                <w:rPr>
                  <w:rFonts w:asciiTheme="minorEastAsia" w:eastAsiaTheme="minorEastAsia" w:hAnsiTheme="minorEastAsia" w:cs="Arial"/>
                  <w:szCs w:val="21"/>
                </w:rPr>
                <w:t>20</w:t>
              </w:r>
              <w:r>
                <w:rPr>
                  <w:rFonts w:asciiTheme="minorEastAsia" w:eastAsiaTheme="minorEastAsia" w:hAnsiTheme="minorEastAsia" w:cs="Arial" w:hint="eastAsia"/>
                  <w:szCs w:val="21"/>
                </w:rPr>
                <w:t>23</w:t>
              </w:r>
              <w:r>
                <w:rPr>
                  <w:rFonts w:asciiTheme="minorEastAsia" w:eastAsiaTheme="minorEastAsia" w:hAnsiTheme="minorEastAsia" w:cs="Arial"/>
                  <w:szCs w:val="21"/>
                </w:rPr>
                <w:t>年</w:t>
              </w:r>
              <w:r>
                <w:rPr>
                  <w:rFonts w:asciiTheme="minorEastAsia" w:eastAsiaTheme="minorEastAsia" w:hAnsiTheme="minorEastAsia" w:cs="Arial" w:hint="eastAsia"/>
                  <w:szCs w:val="21"/>
                </w:rPr>
                <w:t>度、</w:t>
              </w:r>
              <w:r>
                <w:rPr>
                  <w:rFonts w:asciiTheme="minorEastAsia" w:eastAsiaTheme="minorEastAsia" w:hAnsiTheme="minorEastAsia" w:cs="Arial"/>
                  <w:szCs w:val="21"/>
                </w:rPr>
                <w:t>202</w:t>
              </w:r>
              <w:r>
                <w:rPr>
                  <w:rFonts w:asciiTheme="minorEastAsia" w:eastAsiaTheme="minorEastAsia" w:hAnsiTheme="minorEastAsia" w:cs="Arial" w:hint="eastAsia"/>
                  <w:szCs w:val="21"/>
                </w:rPr>
                <w:t>4</w:t>
              </w:r>
              <w:r>
                <w:rPr>
                  <w:rFonts w:asciiTheme="minorEastAsia" w:eastAsiaTheme="minorEastAsia" w:hAnsiTheme="minorEastAsia" w:cs="Arial"/>
                  <w:szCs w:val="21"/>
                </w:rPr>
                <w:t>年度减按15%的税率缴纳企业所得税。</w:t>
              </w:r>
            </w:p>
            <w:p w14:paraId="7D39A27E" w14:textId="77777777" w:rsidR="00993314" w:rsidRDefault="00E76221">
              <w:pPr>
                <w:pStyle w:val="af"/>
                <w:numPr>
                  <w:ilvl w:val="0"/>
                  <w:numId w:val="68"/>
                </w:numPr>
                <w:spacing w:after="0"/>
                <w:ind w:leftChars="0" w:left="0" w:firstLine="425"/>
                <w:rPr>
                  <w:rFonts w:asciiTheme="minorEastAsia" w:eastAsiaTheme="minorEastAsia" w:hAnsiTheme="minorEastAsia" w:cs="Arial"/>
                  <w:szCs w:val="21"/>
                </w:rPr>
              </w:pPr>
              <w:r>
                <w:rPr>
                  <w:rFonts w:asciiTheme="minorEastAsia" w:eastAsiaTheme="minorEastAsia" w:hAnsiTheme="minorEastAsia" w:cs="Arial"/>
                  <w:szCs w:val="21"/>
                </w:rPr>
                <w:t>依据《中华人民共和国企业所得税法》第四章第三十四条关于《环境保护专用设备企业所得税优惠目录》、《节能节水专用设备企业所得税优惠目录》规定，购买并使用的部分节能节水专用设备、环境保护专用设备符合目录规定，按购置节能节水专用设备、环境保护专用设备投资额的10%抵免企业所得税。</w:t>
              </w:r>
            </w:p>
            <w:p w14:paraId="271BB65C" w14:textId="77777777" w:rsidR="00993314" w:rsidRDefault="00E76221">
              <w:pPr>
                <w:pStyle w:val="af"/>
                <w:numPr>
                  <w:ilvl w:val="0"/>
                  <w:numId w:val="68"/>
                </w:numPr>
                <w:spacing w:after="0"/>
                <w:ind w:leftChars="0" w:left="0" w:firstLine="425"/>
                <w:rPr>
                  <w:rFonts w:asciiTheme="minorEastAsia" w:eastAsiaTheme="minorEastAsia" w:hAnsiTheme="minorEastAsia" w:cs="Arial"/>
                  <w:szCs w:val="21"/>
                </w:rPr>
              </w:pPr>
              <w:r>
                <w:rPr>
                  <w:rFonts w:asciiTheme="minorEastAsia" w:eastAsiaTheme="minorEastAsia" w:hAnsiTheme="minorEastAsia" w:cs="Arial"/>
                  <w:szCs w:val="21"/>
                </w:rPr>
                <w:t>依据财政部、税务总局《关于进一步完善研发费用税前加计扣除政策的公告》</w:t>
              </w:r>
              <w:r>
                <w:rPr>
                  <w:rFonts w:asciiTheme="minorEastAsia" w:eastAsiaTheme="minorEastAsia" w:hAnsiTheme="minorEastAsia" w:cs="Arial" w:hint="eastAsia"/>
                  <w:szCs w:val="21"/>
                </w:rPr>
                <w:t>(财政部 税务总局公告2021年第13号)相关规定，公司开展研发活动中实际发生的研发费用，未形成无形资产计入当期损益的，在按规定据实扣除的基础上，自2021年1月1日起，再按照实际发生额的100%在税前加计扣除。</w:t>
              </w:r>
            </w:p>
            <w:p w14:paraId="6D2FA130" w14:textId="77777777" w:rsidR="00993314" w:rsidRDefault="00E76221">
              <w:pPr>
                <w:pStyle w:val="af"/>
                <w:numPr>
                  <w:ilvl w:val="0"/>
                  <w:numId w:val="68"/>
                </w:numPr>
                <w:spacing w:after="0"/>
                <w:ind w:leftChars="0" w:left="0" w:firstLine="425"/>
                <w:rPr>
                  <w:rFonts w:asciiTheme="minorEastAsia" w:eastAsiaTheme="minorEastAsia" w:hAnsiTheme="minorEastAsia" w:cs="Arial"/>
                  <w:szCs w:val="21"/>
                </w:rPr>
              </w:pPr>
              <w:r>
                <w:rPr>
                  <w:rFonts w:asciiTheme="minorEastAsia" w:eastAsiaTheme="minorEastAsia" w:hAnsiTheme="minorEastAsia" w:cs="Arial"/>
                  <w:szCs w:val="21"/>
                </w:rPr>
                <w:t>依据财政部</w:t>
              </w:r>
              <w:r>
                <w:rPr>
                  <w:rFonts w:asciiTheme="minorEastAsia" w:eastAsiaTheme="minorEastAsia" w:hAnsiTheme="minorEastAsia" w:cs="Arial" w:hint="eastAsia"/>
                  <w:szCs w:val="21"/>
                </w:rPr>
                <w:t xml:space="preserve"> </w:t>
              </w:r>
              <w:r>
                <w:rPr>
                  <w:rFonts w:asciiTheme="minorEastAsia" w:eastAsiaTheme="minorEastAsia" w:hAnsiTheme="minorEastAsia" w:cs="Arial"/>
                  <w:szCs w:val="21"/>
                </w:rPr>
                <w:t>税务总局《关于实施小微企业普惠性税收减免政策的通知》(财税[2019]13号)相关规定，自2019年1月1日至2021年12月31日期间，月销售额10万元以下的增值税小规模纳税人免征增值税。小型微利企业年应纳税所得额不超过100万元的部分，减按25%计入应纳税所得额，按20%的税率缴纳企业所得税；年应纳税所得额超过100万元但不超过300万元的部分，减按50%计入应纳税所得额，按20%的税率缴纳企业所得税。</w:t>
              </w:r>
            </w:p>
            <w:p w14:paraId="5747B05D" w14:textId="77777777" w:rsidR="00993314" w:rsidRDefault="00E76221">
              <w:pPr>
                <w:pStyle w:val="af"/>
                <w:numPr>
                  <w:ilvl w:val="0"/>
                  <w:numId w:val="68"/>
                </w:numPr>
                <w:spacing w:after="0"/>
                <w:ind w:leftChars="0" w:left="0" w:firstLine="425"/>
                <w:rPr>
                  <w:rFonts w:asciiTheme="minorEastAsia" w:eastAsiaTheme="minorEastAsia" w:hAnsiTheme="minorEastAsia" w:cs="Arial"/>
                  <w:szCs w:val="21"/>
                </w:rPr>
              </w:pPr>
              <w:r>
                <w:rPr>
                  <w:rFonts w:asciiTheme="minorEastAsia" w:eastAsiaTheme="minorEastAsia" w:hAnsiTheme="minorEastAsia" w:cs="Arial" w:hint="eastAsia"/>
                  <w:szCs w:val="21"/>
                </w:rPr>
                <w:t>依据国家税务总局《关于落实支持小型微利企业和个体工商户发展所得税优惠政策有关事项的公告》(国家税务总局公告2021年第8号)相关规定，自2021年1月1日至2022年12月31日，小型微利企业年应纳税所得额不超过100万元的部分，减按12.5%计入应纳税所得额，按20%的税率缴纳企业所得税。</w:t>
              </w:r>
            </w:p>
            <w:p w14:paraId="7445B86C" w14:textId="77777777" w:rsidR="00993314" w:rsidRDefault="00E76221">
              <w:pPr>
                <w:pStyle w:val="af"/>
                <w:numPr>
                  <w:ilvl w:val="0"/>
                  <w:numId w:val="68"/>
                </w:numPr>
                <w:spacing w:after="0"/>
                <w:ind w:leftChars="0" w:left="0" w:firstLine="425"/>
                <w:rPr>
                  <w:rFonts w:asciiTheme="minorEastAsia" w:eastAsiaTheme="minorEastAsia" w:hAnsiTheme="minorEastAsia" w:cs="Arial"/>
                  <w:szCs w:val="21"/>
                </w:rPr>
              </w:pPr>
              <w:r>
                <w:rPr>
                  <w:rFonts w:asciiTheme="minorEastAsia" w:eastAsiaTheme="minorEastAsia" w:hAnsiTheme="minorEastAsia" w:cs="Arial" w:hint="eastAsia"/>
                  <w:szCs w:val="21"/>
                </w:rPr>
                <w:t>依据财政部 税务总局关于实施小微企业和个体工商户所得税优惠政策的公告（财政部 税务总局公告2021年第12号）相关规定：对小型微利企业年应纳税所得额不超过100万元的部分，在《财政部 </w:t>
              </w:r>
              <w:r>
                <w:rPr>
                  <w:rFonts w:ascii="宋体" w:hAnsi="宋体" w:cs="宋体" w:hint="eastAsia"/>
                  <w:szCs w:val="21"/>
                </w:rPr>
                <w:t>税务总局关于实施小微企业普惠性税收减免政策的通知》（财税〔</w:t>
              </w:r>
              <w:r>
                <w:rPr>
                  <w:rFonts w:asciiTheme="minorEastAsia" w:eastAsiaTheme="minorEastAsia" w:hAnsiTheme="minorEastAsia" w:cs="Arial" w:hint="eastAsia"/>
                  <w:szCs w:val="21"/>
                </w:rPr>
                <w:t xml:space="preserve">2019〕13号）第二条规定的优惠政策基础上，再减半征收企业所得税。 </w:t>
              </w:r>
            </w:p>
            <w:p w14:paraId="31C102DE" w14:textId="77777777" w:rsidR="00993314" w:rsidRDefault="00E76221">
              <w:pPr>
                <w:pStyle w:val="af"/>
                <w:numPr>
                  <w:ilvl w:val="0"/>
                  <w:numId w:val="68"/>
                </w:numPr>
                <w:spacing w:after="0"/>
                <w:ind w:leftChars="0" w:left="0" w:firstLine="425"/>
                <w:rPr>
                  <w:rFonts w:asciiTheme="minorEastAsia" w:eastAsiaTheme="minorEastAsia" w:hAnsiTheme="minorEastAsia" w:cs="Arial"/>
                  <w:szCs w:val="21"/>
                </w:rPr>
              </w:pPr>
              <w:r>
                <w:rPr>
                  <w:rFonts w:asciiTheme="minorEastAsia" w:eastAsiaTheme="minorEastAsia" w:hAnsiTheme="minorEastAsia" w:cs="Arial" w:hint="eastAsia"/>
                  <w:szCs w:val="21"/>
                </w:rPr>
                <w:t>依据财政部 税务总局关于进一步实施小微企业所得税优惠政策的公告（财政部 税务总局公告2022年第13号）相关规定：对小型微利企业年应纳税所得额超过100万元但不超过300万元的部分，减按25%计入应纳税所得额，按20%的税率缴纳企业所得税。</w:t>
              </w:r>
            </w:p>
            <w:p w14:paraId="5497CD66" w14:textId="77777777" w:rsidR="00993314" w:rsidRDefault="00E76221">
              <w:pPr>
                <w:pStyle w:val="af"/>
                <w:numPr>
                  <w:ilvl w:val="0"/>
                  <w:numId w:val="68"/>
                </w:numPr>
                <w:spacing w:after="0"/>
                <w:ind w:leftChars="0" w:left="0" w:firstLine="425"/>
                <w:rPr>
                  <w:rFonts w:asciiTheme="minorEastAsia" w:eastAsiaTheme="minorEastAsia" w:hAnsiTheme="minorEastAsia" w:cs="Arial"/>
                  <w:szCs w:val="21"/>
                  <w:lang w:val="zh-CN"/>
                </w:rPr>
              </w:pPr>
              <w:r>
                <w:rPr>
                  <w:rFonts w:asciiTheme="minorEastAsia" w:eastAsiaTheme="minorEastAsia" w:hAnsiTheme="minorEastAsia" w:cs="Arial" w:hint="eastAsia"/>
                  <w:szCs w:val="21"/>
                  <w:lang w:val="zh-CN"/>
                </w:rPr>
                <w:t>财政部 税务总局关于设备 器具扣除有关企业所得税政策的通知（财税〔2018〕54号）相关规定：企业在2018年1月1日至2020年12月31日期间新购进的设备、器具，单位价值不超过500万元的，允许一次性计入当期成本费用在计算应纳税所得额时扣除，不再分年度计算折旧。</w:t>
              </w:r>
            </w:p>
            <w:p w14:paraId="5EAF9838" w14:textId="77777777" w:rsidR="00993314" w:rsidRDefault="00E76221">
              <w:pPr>
                <w:pStyle w:val="af"/>
                <w:numPr>
                  <w:ilvl w:val="0"/>
                  <w:numId w:val="68"/>
                </w:numPr>
                <w:spacing w:after="0"/>
                <w:ind w:leftChars="0" w:left="0" w:firstLine="425"/>
                <w:rPr>
                  <w:rFonts w:asciiTheme="minorEastAsia" w:eastAsiaTheme="minorEastAsia" w:hAnsiTheme="minorEastAsia" w:cs="Arial"/>
                  <w:szCs w:val="21"/>
                  <w:lang w:val="zh-CN"/>
                </w:rPr>
              </w:pPr>
              <w:r>
                <w:rPr>
                  <w:rFonts w:asciiTheme="minorEastAsia" w:eastAsiaTheme="minorEastAsia" w:hAnsiTheme="minorEastAsia" w:cs="Arial" w:hint="eastAsia"/>
                  <w:szCs w:val="21"/>
                  <w:lang w:val="zh-CN"/>
                </w:rPr>
                <w:t>财政部 税务总局关于延长部分税收优惠政策执行期限的公告（财政部 税务总局公告2021年第6号）相关规定：《财政部 </w:t>
              </w:r>
              <w:r>
                <w:rPr>
                  <w:rFonts w:ascii="宋体" w:hAnsi="宋体" w:cs="宋体" w:hint="eastAsia"/>
                  <w:szCs w:val="21"/>
                  <w:lang w:val="zh-CN"/>
                </w:rPr>
                <w:t>税务总局关于设备器具扣除有关企业所得税政策的通知》（财税〔</w:t>
              </w:r>
              <w:r>
                <w:rPr>
                  <w:rFonts w:asciiTheme="minorEastAsia" w:eastAsiaTheme="minorEastAsia" w:hAnsiTheme="minorEastAsia" w:cs="Arial" w:hint="eastAsia"/>
                  <w:szCs w:val="21"/>
                  <w:lang w:val="zh-CN"/>
                </w:rPr>
                <w:t>2018〕54号）等16个文件规定的税收优惠政策凡已经到期的，执行期限延长至2023年12月31日。</w:t>
              </w:r>
            </w:p>
            <w:p w14:paraId="116F9834" w14:textId="77777777" w:rsidR="00993314" w:rsidRDefault="00E76221">
              <w:pPr>
                <w:pStyle w:val="af"/>
                <w:spacing w:after="0"/>
                <w:ind w:leftChars="0" w:left="0" w:firstLineChars="100" w:firstLine="210"/>
                <w:rPr>
                  <w:rFonts w:asciiTheme="minorEastAsia" w:eastAsiaTheme="minorEastAsia" w:hAnsiTheme="minorEastAsia" w:cs="Arial"/>
                  <w:szCs w:val="21"/>
                </w:rPr>
              </w:pPr>
              <w:r>
                <w:rPr>
                  <w:rFonts w:asciiTheme="minorEastAsia" w:eastAsiaTheme="minorEastAsia" w:hAnsiTheme="minorEastAsia" w:cs="Arial" w:hint="eastAsia"/>
                  <w:szCs w:val="21"/>
                </w:rPr>
                <w:t>（10）财政部税务总局科技部关于加大支持科技创新税前扣除力度的公告（财政部 </w:t>
              </w:r>
              <w:r>
                <w:rPr>
                  <w:rFonts w:ascii="宋体" w:hAnsi="宋体" w:cs="宋体" w:hint="eastAsia"/>
                  <w:szCs w:val="21"/>
                </w:rPr>
                <w:t>税务总局</w:t>
              </w:r>
              <w:r>
                <w:rPr>
                  <w:rFonts w:asciiTheme="minorEastAsia" w:eastAsiaTheme="minorEastAsia" w:hAnsiTheme="minorEastAsia" w:cs="Arial" w:hint="eastAsia"/>
                  <w:szCs w:val="21"/>
                </w:rPr>
                <w:t> </w:t>
              </w:r>
              <w:r>
                <w:rPr>
                  <w:rFonts w:ascii="宋体" w:hAnsi="宋体" w:cs="宋体" w:hint="eastAsia"/>
                  <w:szCs w:val="21"/>
                </w:rPr>
                <w:t>科技部公告</w:t>
              </w:r>
              <w:r>
                <w:rPr>
                  <w:rFonts w:asciiTheme="minorEastAsia" w:eastAsiaTheme="minorEastAsia" w:hAnsiTheme="minorEastAsia" w:cs="Arial" w:hint="eastAsia"/>
                  <w:szCs w:val="21"/>
                </w:rPr>
                <w:t>2022年第28号）的相关规定：高新技术企业在2022年10月1日至2022年12月31日期间新购置的设备、器具，允许当年一次性全额在计算应纳税所得额时扣除，并允许在税前实行100%加计扣除。凡在2022年第四季度内具有高新技术企业资格的企业，均可适用该项政策。企业选择适用该项政策当年不足扣除的，可结转至以后年度按现行有关规定执行。</w:t>
              </w:r>
            </w:p>
          </w:sdtContent>
        </w:sdt>
        <w:p w14:paraId="012EC009" w14:textId="77777777" w:rsidR="00993314" w:rsidRDefault="00000000">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14:paraId="7989D522" w14:textId="77777777" w:rsidR="00993314" w:rsidRDefault="00E76221">
          <w:pPr>
            <w:pStyle w:val="3"/>
            <w:numPr>
              <w:ilvl w:val="0"/>
              <w:numId w:val="67"/>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cb15d487e8d84ad7877bd8820156d381"/>
            <w:id w:val="1903090711"/>
            <w:lock w:val="sdtLocked"/>
            <w:placeholder>
              <w:docPart w:val="GBC22222222222222222222222222222"/>
            </w:placeholder>
          </w:sdtPr>
          <w:sdtContent>
            <w:p w14:paraId="37C27E93"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B7EB122" w14:textId="77777777" w:rsidR="00993314" w:rsidRDefault="00E76221">
      <w:r>
        <w:br w:type="page"/>
      </w:r>
    </w:p>
    <w:p w14:paraId="065E3621" w14:textId="77777777" w:rsidR="00993314" w:rsidRDefault="00E76221">
      <w:pPr>
        <w:pStyle w:val="2"/>
        <w:numPr>
          <w:ilvl w:val="0"/>
          <w:numId w:val="51"/>
        </w:numPr>
      </w:pPr>
      <w:r>
        <w:rPr>
          <w:rFonts w:hint="eastAsia"/>
        </w:rPr>
        <w:lastRenderedPageBreak/>
        <w:t>合并财务报表项目注释</w:t>
      </w:r>
    </w:p>
    <w:p w14:paraId="674F3C1E" w14:textId="77777777" w:rsidR="00993314" w:rsidRDefault="00E76221">
      <w:pPr>
        <w:ind w:firstLineChars="200" w:firstLine="420"/>
      </w:pPr>
      <w:r>
        <w:rPr>
          <w:rFonts w:hint="eastAsia"/>
        </w:rPr>
        <w:t>以下注释项目(含公司财务报表主要项目注释)除非特别指出，“年初”指2022年1月1日，“年末”指2022年12月31日；“本年”指2022年度，“上年”指2021年度。</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Content>
        <w:p w14:paraId="65C24A93" w14:textId="77777777" w:rsidR="00993314" w:rsidRDefault="00E76221">
          <w:pPr>
            <w:pStyle w:val="3"/>
            <w:numPr>
              <w:ilvl w:val="0"/>
              <w:numId w:val="69"/>
            </w:numPr>
            <w:rPr>
              <w:szCs w:val="21"/>
            </w:rPr>
          </w:pPr>
          <w:r>
            <w:rPr>
              <w:szCs w:val="21"/>
            </w:rPr>
            <w:t>货币资金</w:t>
          </w:r>
        </w:p>
        <w:sdt>
          <w:sdtPr>
            <w:rPr>
              <w:rFonts w:hint="eastAsia"/>
              <w:szCs w:val="21"/>
            </w:rPr>
            <w:alias w:val="是否适用：货币资金[双击切换]"/>
            <w:tag w:val="_GBC_7583a9a918ef405ba2d26448cc628ff5"/>
            <w:id w:val="840664115"/>
            <w:lock w:val="sdtLocked"/>
            <w:placeholder>
              <w:docPart w:val="GBC22222222222222222222222222222"/>
            </w:placeholder>
          </w:sdtPr>
          <w:sdtContent>
            <w:p w14:paraId="69B3D705" w14:textId="77777777" w:rsidR="00993314" w:rsidRDefault="00E7622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34CD10E" w14:textId="77777777" w:rsidR="00993314" w:rsidRDefault="00E76221">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276"/>
            <w:gridCol w:w="3379"/>
            <w:gridCol w:w="3404"/>
          </w:tblGrid>
          <w:tr w:rsidR="00993314" w14:paraId="57C23CB4" w14:textId="77777777">
            <w:trPr>
              <w:cantSplit/>
            </w:trPr>
            <w:sdt>
              <w:sdtPr>
                <w:tag w:val="_PLD_640e7daf451b4f14ba49162bfbbd1e72"/>
                <w:id w:val="-1673406537"/>
                <w:lock w:val="sdtLocked"/>
              </w:sdtPr>
              <w:sdtContent>
                <w:tc>
                  <w:tcPr>
                    <w:tcW w:w="2276" w:type="dxa"/>
                    <w:shd w:val="clear" w:color="auto" w:fill="auto"/>
                    <w:vAlign w:val="center"/>
                  </w:tcPr>
                  <w:p w14:paraId="24FCD1B1" w14:textId="77777777" w:rsidR="00993314" w:rsidRDefault="00E76221">
                    <w:pPr>
                      <w:autoSpaceDE w:val="0"/>
                      <w:autoSpaceDN w:val="0"/>
                      <w:adjustRightInd w:val="0"/>
                      <w:snapToGrid w:val="0"/>
                      <w:spacing w:line="240" w:lineRule="atLeast"/>
                      <w:jc w:val="center"/>
                      <w:rPr>
                        <w:szCs w:val="21"/>
                      </w:rPr>
                    </w:pPr>
                    <w:r>
                      <w:rPr>
                        <w:rFonts w:hint="eastAsia"/>
                        <w:szCs w:val="21"/>
                      </w:rPr>
                      <w:t>项目</w:t>
                    </w:r>
                  </w:p>
                </w:tc>
              </w:sdtContent>
            </w:sdt>
            <w:sdt>
              <w:sdtPr>
                <w:tag w:val="_PLD_79d1e78073b542bda1ea85bf8925b2cd"/>
                <w:id w:val="-348258712"/>
                <w:lock w:val="sdtLocked"/>
              </w:sdtPr>
              <w:sdtContent>
                <w:tc>
                  <w:tcPr>
                    <w:tcW w:w="3379" w:type="dxa"/>
                    <w:shd w:val="clear" w:color="auto" w:fill="auto"/>
                    <w:vAlign w:val="center"/>
                  </w:tcPr>
                  <w:p w14:paraId="12053158" w14:textId="77777777" w:rsidR="00993314" w:rsidRDefault="00E7622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25adef951424bb094850d632de69fd0"/>
                <w:id w:val="1221323995"/>
                <w:lock w:val="sdtLocked"/>
              </w:sdtPr>
              <w:sdtContent>
                <w:tc>
                  <w:tcPr>
                    <w:tcW w:w="3404" w:type="dxa"/>
                    <w:shd w:val="clear" w:color="auto" w:fill="auto"/>
                    <w:vAlign w:val="center"/>
                  </w:tcPr>
                  <w:p w14:paraId="6C42BFBA" w14:textId="77777777" w:rsidR="00993314" w:rsidRDefault="00E76221">
                    <w:pPr>
                      <w:autoSpaceDE w:val="0"/>
                      <w:autoSpaceDN w:val="0"/>
                      <w:adjustRightInd w:val="0"/>
                      <w:snapToGrid w:val="0"/>
                      <w:spacing w:line="240" w:lineRule="atLeast"/>
                      <w:jc w:val="center"/>
                      <w:rPr>
                        <w:szCs w:val="21"/>
                      </w:rPr>
                    </w:pPr>
                    <w:r>
                      <w:rPr>
                        <w:rFonts w:hint="eastAsia"/>
                        <w:szCs w:val="21"/>
                      </w:rPr>
                      <w:t>期初余额</w:t>
                    </w:r>
                  </w:p>
                </w:tc>
              </w:sdtContent>
            </w:sdt>
          </w:tr>
          <w:tr w:rsidR="00993314" w14:paraId="283EF7F1" w14:textId="77777777">
            <w:trPr>
              <w:cantSplit/>
            </w:trPr>
            <w:sdt>
              <w:sdtPr>
                <w:tag w:val="_PLD_29d0fc45c2044da8ab0120f52fea8366"/>
                <w:id w:val="324561448"/>
                <w:lock w:val="sdtLocked"/>
              </w:sdtPr>
              <w:sdtContent>
                <w:tc>
                  <w:tcPr>
                    <w:tcW w:w="2276" w:type="dxa"/>
                    <w:shd w:val="clear" w:color="auto" w:fill="auto"/>
                  </w:tcPr>
                  <w:p w14:paraId="519FA23A" w14:textId="77777777" w:rsidR="00993314" w:rsidRDefault="00E76221">
                    <w:pPr>
                      <w:autoSpaceDE w:val="0"/>
                      <w:autoSpaceDN w:val="0"/>
                      <w:adjustRightInd w:val="0"/>
                      <w:snapToGrid w:val="0"/>
                      <w:spacing w:line="240" w:lineRule="atLeast"/>
                      <w:rPr>
                        <w:szCs w:val="21"/>
                      </w:rPr>
                    </w:pPr>
                    <w:r>
                      <w:rPr>
                        <w:rFonts w:hint="eastAsia"/>
                        <w:szCs w:val="21"/>
                      </w:rPr>
                      <w:t>银行存款</w:t>
                    </w:r>
                  </w:p>
                </w:tc>
              </w:sdtContent>
            </w:sdt>
            <w:tc>
              <w:tcPr>
                <w:tcW w:w="3379" w:type="dxa"/>
                <w:shd w:val="clear" w:color="auto" w:fill="auto"/>
                <w:vAlign w:val="center"/>
              </w:tcPr>
              <w:p w14:paraId="741F66EE" w14:textId="77777777" w:rsidR="00993314" w:rsidRDefault="00E76221">
                <w:pPr>
                  <w:autoSpaceDE w:val="0"/>
                  <w:autoSpaceDN w:val="0"/>
                  <w:adjustRightInd w:val="0"/>
                  <w:snapToGrid w:val="0"/>
                  <w:spacing w:line="240" w:lineRule="atLeast"/>
                  <w:jc w:val="right"/>
                  <w:rPr>
                    <w:szCs w:val="21"/>
                  </w:rPr>
                </w:pPr>
                <w:r>
                  <w:t>1,044,805,550.84</w:t>
                </w:r>
              </w:p>
            </w:tc>
            <w:tc>
              <w:tcPr>
                <w:tcW w:w="3404" w:type="dxa"/>
                <w:shd w:val="clear" w:color="auto" w:fill="auto"/>
                <w:vAlign w:val="center"/>
              </w:tcPr>
              <w:p w14:paraId="73BCACD2" w14:textId="77777777" w:rsidR="00993314" w:rsidRDefault="00E76221">
                <w:pPr>
                  <w:autoSpaceDE w:val="0"/>
                  <w:autoSpaceDN w:val="0"/>
                  <w:adjustRightInd w:val="0"/>
                  <w:snapToGrid w:val="0"/>
                  <w:spacing w:line="240" w:lineRule="atLeast"/>
                  <w:jc w:val="right"/>
                  <w:rPr>
                    <w:szCs w:val="21"/>
                  </w:rPr>
                </w:pPr>
                <w:r>
                  <w:t>878,622,923.09</w:t>
                </w:r>
              </w:p>
            </w:tc>
          </w:tr>
          <w:tr w:rsidR="00993314" w14:paraId="230B9EBE" w14:textId="77777777">
            <w:trPr>
              <w:cantSplit/>
            </w:trPr>
            <w:sdt>
              <w:sdtPr>
                <w:tag w:val="_PLD_c1e18aed267f4e76a33b93512faddc98"/>
                <w:id w:val="-374704104"/>
                <w:lock w:val="sdtLocked"/>
              </w:sdtPr>
              <w:sdtContent>
                <w:tc>
                  <w:tcPr>
                    <w:tcW w:w="2276" w:type="dxa"/>
                    <w:shd w:val="clear" w:color="auto" w:fill="auto"/>
                  </w:tcPr>
                  <w:p w14:paraId="12BA9193" w14:textId="77777777" w:rsidR="00993314" w:rsidRDefault="00E76221">
                    <w:pPr>
                      <w:autoSpaceDE w:val="0"/>
                      <w:autoSpaceDN w:val="0"/>
                      <w:adjustRightInd w:val="0"/>
                      <w:snapToGrid w:val="0"/>
                      <w:spacing w:line="240" w:lineRule="atLeast"/>
                      <w:rPr>
                        <w:szCs w:val="21"/>
                      </w:rPr>
                    </w:pPr>
                    <w:r>
                      <w:rPr>
                        <w:rFonts w:hint="eastAsia"/>
                        <w:szCs w:val="21"/>
                      </w:rPr>
                      <w:t>其他货币资金</w:t>
                    </w:r>
                  </w:p>
                </w:tc>
              </w:sdtContent>
            </w:sdt>
            <w:tc>
              <w:tcPr>
                <w:tcW w:w="3379" w:type="dxa"/>
                <w:shd w:val="clear" w:color="auto" w:fill="auto"/>
                <w:vAlign w:val="center"/>
              </w:tcPr>
              <w:p w14:paraId="1A6F70A6" w14:textId="77777777" w:rsidR="00993314" w:rsidRDefault="00E76221">
                <w:pPr>
                  <w:autoSpaceDE w:val="0"/>
                  <w:autoSpaceDN w:val="0"/>
                  <w:adjustRightInd w:val="0"/>
                  <w:snapToGrid w:val="0"/>
                  <w:spacing w:line="240" w:lineRule="atLeast"/>
                  <w:jc w:val="right"/>
                  <w:rPr>
                    <w:szCs w:val="21"/>
                  </w:rPr>
                </w:pPr>
                <w:r>
                  <w:t>738,300,762.97</w:t>
                </w:r>
              </w:p>
            </w:tc>
            <w:tc>
              <w:tcPr>
                <w:tcW w:w="3404" w:type="dxa"/>
                <w:shd w:val="clear" w:color="auto" w:fill="auto"/>
                <w:vAlign w:val="center"/>
              </w:tcPr>
              <w:p w14:paraId="40414548" w14:textId="77777777" w:rsidR="00993314" w:rsidRDefault="00E76221">
                <w:pPr>
                  <w:autoSpaceDE w:val="0"/>
                  <w:autoSpaceDN w:val="0"/>
                  <w:adjustRightInd w:val="0"/>
                  <w:snapToGrid w:val="0"/>
                  <w:spacing w:line="240" w:lineRule="atLeast"/>
                  <w:jc w:val="right"/>
                  <w:rPr>
                    <w:szCs w:val="21"/>
                  </w:rPr>
                </w:pPr>
                <w:r>
                  <w:t>274,425,955.51</w:t>
                </w:r>
              </w:p>
            </w:tc>
          </w:tr>
          <w:tr w:rsidR="00993314" w14:paraId="497BCF4A" w14:textId="77777777">
            <w:trPr>
              <w:cantSplit/>
            </w:trPr>
            <w:sdt>
              <w:sdtPr>
                <w:tag w:val="_PLD_4aea35e6574448b9a1396c2c1b22290f"/>
                <w:id w:val="-1773464981"/>
                <w:lock w:val="sdtLocked"/>
              </w:sdtPr>
              <w:sdtContent>
                <w:tc>
                  <w:tcPr>
                    <w:tcW w:w="2276" w:type="dxa"/>
                    <w:shd w:val="clear" w:color="auto" w:fill="auto"/>
                    <w:vAlign w:val="center"/>
                  </w:tcPr>
                  <w:p w14:paraId="0FD5B2B9" w14:textId="77777777" w:rsidR="00993314" w:rsidRDefault="00E76221">
                    <w:pPr>
                      <w:autoSpaceDE w:val="0"/>
                      <w:autoSpaceDN w:val="0"/>
                      <w:adjustRightInd w:val="0"/>
                      <w:snapToGrid w:val="0"/>
                      <w:spacing w:line="240" w:lineRule="atLeast"/>
                      <w:rPr>
                        <w:szCs w:val="21"/>
                      </w:rPr>
                    </w:pPr>
                    <w:r>
                      <w:rPr>
                        <w:rFonts w:hint="eastAsia"/>
                        <w:szCs w:val="21"/>
                      </w:rPr>
                      <w:t>合计</w:t>
                    </w:r>
                  </w:p>
                </w:tc>
              </w:sdtContent>
            </w:sdt>
            <w:tc>
              <w:tcPr>
                <w:tcW w:w="3379" w:type="dxa"/>
                <w:shd w:val="clear" w:color="auto" w:fill="auto"/>
                <w:vAlign w:val="center"/>
              </w:tcPr>
              <w:p w14:paraId="14361291" w14:textId="77777777" w:rsidR="00993314" w:rsidRDefault="00E76221">
                <w:pPr>
                  <w:autoSpaceDE w:val="0"/>
                  <w:autoSpaceDN w:val="0"/>
                  <w:adjustRightInd w:val="0"/>
                  <w:snapToGrid w:val="0"/>
                  <w:spacing w:line="240" w:lineRule="atLeast"/>
                  <w:jc w:val="right"/>
                  <w:rPr>
                    <w:szCs w:val="21"/>
                  </w:rPr>
                </w:pPr>
                <w:r>
                  <w:t>1,783,106,313.81</w:t>
                </w:r>
              </w:p>
            </w:tc>
            <w:tc>
              <w:tcPr>
                <w:tcW w:w="3404" w:type="dxa"/>
                <w:shd w:val="clear" w:color="auto" w:fill="auto"/>
                <w:vAlign w:val="center"/>
              </w:tcPr>
              <w:p w14:paraId="7972F05B" w14:textId="77777777" w:rsidR="00993314" w:rsidRDefault="00E76221">
                <w:pPr>
                  <w:autoSpaceDE w:val="0"/>
                  <w:autoSpaceDN w:val="0"/>
                  <w:adjustRightInd w:val="0"/>
                  <w:snapToGrid w:val="0"/>
                  <w:spacing w:line="240" w:lineRule="atLeast"/>
                  <w:jc w:val="right"/>
                  <w:rPr>
                    <w:szCs w:val="21"/>
                  </w:rPr>
                </w:pPr>
                <w:r>
                  <w:t>1,153,048,878.60</w:t>
                </w:r>
              </w:p>
            </w:tc>
          </w:tr>
          <w:tr w:rsidR="00993314" w14:paraId="6997C73E" w14:textId="77777777">
            <w:trPr>
              <w:cantSplit/>
            </w:trPr>
            <w:sdt>
              <w:sdtPr>
                <w:tag w:val="_PLD_bde21157aed743d5a01686780a359fcc"/>
                <w:id w:val="-783726987"/>
                <w:lock w:val="sdtLocked"/>
              </w:sdtPr>
              <w:sdtContent>
                <w:tc>
                  <w:tcPr>
                    <w:tcW w:w="2276" w:type="dxa"/>
                    <w:shd w:val="clear" w:color="auto" w:fill="auto"/>
                  </w:tcPr>
                  <w:p w14:paraId="2DCC2A04" w14:textId="77777777" w:rsidR="00993314" w:rsidRDefault="00E76221">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3379" w:type="dxa"/>
                <w:shd w:val="clear" w:color="auto" w:fill="auto"/>
              </w:tcPr>
              <w:p w14:paraId="0C74B705" w14:textId="77777777" w:rsidR="00993314" w:rsidRDefault="00E76221">
                <w:pPr>
                  <w:autoSpaceDE w:val="0"/>
                  <w:autoSpaceDN w:val="0"/>
                  <w:adjustRightInd w:val="0"/>
                  <w:snapToGrid w:val="0"/>
                  <w:spacing w:line="240" w:lineRule="atLeast"/>
                  <w:jc w:val="right"/>
                  <w:rPr>
                    <w:szCs w:val="21"/>
                  </w:rPr>
                </w:pPr>
                <w:r>
                  <w:rPr>
                    <w:rFonts w:hint="eastAsia"/>
                    <w:szCs w:val="21"/>
                  </w:rPr>
                  <w:t>0</w:t>
                </w:r>
                <w:r>
                  <w:rPr>
                    <w:szCs w:val="21"/>
                  </w:rPr>
                  <w:t>.00</w:t>
                </w:r>
              </w:p>
            </w:tc>
            <w:tc>
              <w:tcPr>
                <w:tcW w:w="3404" w:type="dxa"/>
                <w:shd w:val="clear" w:color="auto" w:fill="auto"/>
              </w:tcPr>
              <w:p w14:paraId="749DECF1" w14:textId="77777777" w:rsidR="00993314" w:rsidRDefault="00E76221">
                <w:pPr>
                  <w:autoSpaceDE w:val="0"/>
                  <w:autoSpaceDN w:val="0"/>
                  <w:adjustRightInd w:val="0"/>
                  <w:snapToGrid w:val="0"/>
                  <w:spacing w:line="240" w:lineRule="atLeast"/>
                  <w:jc w:val="right"/>
                  <w:rPr>
                    <w:szCs w:val="21"/>
                  </w:rPr>
                </w:pPr>
                <w:r>
                  <w:rPr>
                    <w:rFonts w:hint="eastAsia"/>
                    <w:szCs w:val="21"/>
                  </w:rPr>
                  <w:t>0</w:t>
                </w:r>
                <w:r>
                  <w:rPr>
                    <w:szCs w:val="21"/>
                  </w:rPr>
                  <w:t>.00</w:t>
                </w:r>
              </w:p>
            </w:tc>
          </w:tr>
          <w:tr w:rsidR="00993314" w14:paraId="395FAFDD" w14:textId="77777777">
            <w:trPr>
              <w:cantSplit/>
            </w:trPr>
            <w:tc>
              <w:tcPr>
                <w:tcW w:w="2276" w:type="dxa"/>
                <w:shd w:val="clear" w:color="auto" w:fill="auto"/>
              </w:tcPr>
              <w:sdt>
                <w:sdtPr>
                  <w:rPr>
                    <w:rFonts w:hint="eastAsia"/>
                  </w:rPr>
                  <w:tag w:val="_PLD_42f986b776434fa68dd7d6c75e9619b4"/>
                  <w:id w:val="882679338"/>
                  <w:lock w:val="sdtLocked"/>
                </w:sdtPr>
                <w:sdtContent>
                  <w:p w14:paraId="7EC392BA" w14:textId="77777777" w:rsidR="00993314" w:rsidRDefault="00E76221">
                    <w:pPr>
                      <w:autoSpaceDE w:val="0"/>
                      <w:autoSpaceDN w:val="0"/>
                      <w:adjustRightInd w:val="0"/>
                      <w:snapToGrid w:val="0"/>
                      <w:spacing w:line="240" w:lineRule="atLeast"/>
                      <w:ind w:firstLineChars="100" w:firstLine="210"/>
                      <w:jc w:val="center"/>
                    </w:pPr>
                    <w:r>
                      <w:rPr>
                        <w:rFonts w:hint="eastAsia"/>
                      </w:rPr>
                      <w:t>存放财务公司存款</w:t>
                    </w:r>
                  </w:p>
                </w:sdtContent>
              </w:sdt>
            </w:tc>
            <w:tc>
              <w:tcPr>
                <w:tcW w:w="3379" w:type="dxa"/>
                <w:shd w:val="clear" w:color="auto" w:fill="auto"/>
              </w:tcPr>
              <w:p w14:paraId="2FE0D76B" w14:textId="77777777" w:rsidR="00993314" w:rsidRDefault="00E76221">
                <w:pPr>
                  <w:tabs>
                    <w:tab w:val="left" w:pos="2350"/>
                  </w:tabs>
                  <w:autoSpaceDE w:val="0"/>
                  <w:autoSpaceDN w:val="0"/>
                  <w:adjustRightInd w:val="0"/>
                  <w:snapToGrid w:val="0"/>
                  <w:spacing w:line="240" w:lineRule="atLeast"/>
                  <w:jc w:val="right"/>
                  <w:rPr>
                    <w:szCs w:val="21"/>
                  </w:rPr>
                </w:pPr>
                <w:r>
                  <w:rPr>
                    <w:rFonts w:hint="eastAsia"/>
                    <w:szCs w:val="21"/>
                  </w:rPr>
                  <w:t>0</w:t>
                </w:r>
                <w:r>
                  <w:rPr>
                    <w:szCs w:val="21"/>
                  </w:rPr>
                  <w:t>.00</w:t>
                </w:r>
              </w:p>
            </w:tc>
            <w:tc>
              <w:tcPr>
                <w:tcW w:w="3404" w:type="dxa"/>
                <w:shd w:val="clear" w:color="auto" w:fill="auto"/>
              </w:tcPr>
              <w:p w14:paraId="5FB4E26F" w14:textId="77777777" w:rsidR="00993314" w:rsidRDefault="00E76221">
                <w:pPr>
                  <w:autoSpaceDE w:val="0"/>
                  <w:autoSpaceDN w:val="0"/>
                  <w:adjustRightInd w:val="0"/>
                  <w:snapToGrid w:val="0"/>
                  <w:spacing w:line="240" w:lineRule="atLeast"/>
                  <w:jc w:val="right"/>
                  <w:rPr>
                    <w:szCs w:val="21"/>
                  </w:rPr>
                </w:pPr>
                <w:r>
                  <w:rPr>
                    <w:rFonts w:hint="eastAsia"/>
                    <w:szCs w:val="21"/>
                  </w:rPr>
                  <w:t>0</w:t>
                </w:r>
                <w:r>
                  <w:rPr>
                    <w:szCs w:val="21"/>
                  </w:rPr>
                  <w:t>.00</w:t>
                </w:r>
              </w:p>
            </w:tc>
          </w:tr>
        </w:tbl>
        <w:p w14:paraId="26EA8E93" w14:textId="77777777" w:rsidR="00993314" w:rsidRDefault="00E76221">
          <w:pPr>
            <w:rPr>
              <w:szCs w:val="21"/>
            </w:rPr>
          </w:pPr>
          <w:r>
            <w:rPr>
              <w:rFonts w:hint="eastAsia"/>
              <w:szCs w:val="21"/>
            </w:rPr>
            <w:t>其他说明</w:t>
          </w:r>
        </w:p>
        <w:sdt>
          <w:sdtPr>
            <w:rPr>
              <w:szCs w:val="21"/>
            </w:rPr>
            <w:alias w:val="货币资金的说明"/>
            <w:tag w:val="_GBC_672a863055084dfabbc1ba40f04a68b4"/>
            <w:id w:val="350304343"/>
            <w:lock w:val="sdtLocked"/>
            <w:placeholder>
              <w:docPart w:val="GBC22222222222222222222222222222"/>
            </w:placeholder>
          </w:sdtPr>
          <w:sdtContent>
            <w:p w14:paraId="0F6C565A" w14:textId="77777777" w:rsidR="00993314" w:rsidRDefault="00E76221">
              <w:pPr>
                <w:rPr>
                  <w:szCs w:val="21"/>
                </w:rPr>
              </w:pPr>
              <w:r>
                <w:rPr>
                  <w:rFonts w:hint="eastAsia"/>
                  <w:szCs w:val="21"/>
                </w:rPr>
                <w:t xml:space="preserve">受限制的货币资金明细如下： </w:t>
              </w:r>
              <w:r>
                <w:rPr>
                  <w:szCs w:val="21"/>
                </w:rPr>
                <w:t xml:space="preserve">                                                </w:t>
              </w:r>
              <w:r>
                <w:rPr>
                  <w:rFonts w:hint="eastAsia"/>
                  <w:szCs w:val="21"/>
                </w:rPr>
                <w:t>单位：元</w:t>
              </w:r>
            </w:p>
            <w:tbl>
              <w:tblPr>
                <w:tblStyle w:val="aff2"/>
                <w:tblW w:w="9049" w:type="dxa"/>
                <w:tblLayout w:type="fixed"/>
                <w:tblLook w:val="04A0" w:firstRow="1" w:lastRow="0" w:firstColumn="1" w:lastColumn="0" w:noHBand="0" w:noVBand="1"/>
              </w:tblPr>
              <w:tblGrid>
                <w:gridCol w:w="3016"/>
                <w:gridCol w:w="3016"/>
                <w:gridCol w:w="3017"/>
              </w:tblGrid>
              <w:tr w:rsidR="00993314" w14:paraId="54CA4753" w14:textId="77777777">
                <w:tc>
                  <w:tcPr>
                    <w:tcW w:w="3016" w:type="dxa"/>
                  </w:tcPr>
                  <w:p w14:paraId="4A396FF8" w14:textId="77777777" w:rsidR="00993314" w:rsidRDefault="00E76221">
                    <w:pPr>
                      <w:jc w:val="center"/>
                      <w:rPr>
                        <w:szCs w:val="21"/>
                      </w:rPr>
                    </w:pPr>
                    <w:r>
                      <w:t>项目</w:t>
                    </w:r>
                  </w:p>
                </w:tc>
                <w:tc>
                  <w:tcPr>
                    <w:tcW w:w="3016" w:type="dxa"/>
                  </w:tcPr>
                  <w:p w14:paraId="18895C8E" w14:textId="77777777" w:rsidR="00993314" w:rsidRDefault="00E76221">
                    <w:pPr>
                      <w:jc w:val="center"/>
                      <w:rPr>
                        <w:szCs w:val="21"/>
                      </w:rPr>
                    </w:pPr>
                    <w:r>
                      <w:t>年末余额</w:t>
                    </w:r>
                  </w:p>
                </w:tc>
                <w:tc>
                  <w:tcPr>
                    <w:tcW w:w="3017" w:type="dxa"/>
                  </w:tcPr>
                  <w:p w14:paraId="68B076CB" w14:textId="77777777" w:rsidR="00993314" w:rsidRDefault="00E76221">
                    <w:pPr>
                      <w:jc w:val="center"/>
                      <w:rPr>
                        <w:szCs w:val="21"/>
                      </w:rPr>
                    </w:pPr>
                    <w:r>
                      <w:t>年初余额</w:t>
                    </w:r>
                  </w:p>
                </w:tc>
              </w:tr>
              <w:tr w:rsidR="00993314" w14:paraId="5523C0E9" w14:textId="77777777">
                <w:tc>
                  <w:tcPr>
                    <w:tcW w:w="3016" w:type="dxa"/>
                  </w:tcPr>
                  <w:p w14:paraId="6F1F2579" w14:textId="77777777" w:rsidR="00993314" w:rsidRDefault="00E76221">
                    <w:pPr>
                      <w:rPr>
                        <w:szCs w:val="21"/>
                      </w:rPr>
                    </w:pPr>
                    <w:r>
                      <w:t>银行承兑汇票保证金</w:t>
                    </w:r>
                  </w:p>
                </w:tc>
                <w:tc>
                  <w:tcPr>
                    <w:tcW w:w="3016" w:type="dxa"/>
                  </w:tcPr>
                  <w:p w14:paraId="18ED897F" w14:textId="77777777" w:rsidR="00993314" w:rsidRDefault="00E76221">
                    <w:pPr>
                      <w:jc w:val="right"/>
                      <w:rPr>
                        <w:szCs w:val="21"/>
                      </w:rPr>
                    </w:pPr>
                    <w:r>
                      <w:t> 646,963,934.74</w:t>
                    </w:r>
                  </w:p>
                </w:tc>
                <w:tc>
                  <w:tcPr>
                    <w:tcW w:w="3017" w:type="dxa"/>
                  </w:tcPr>
                  <w:p w14:paraId="6BC08E66" w14:textId="77777777" w:rsidR="00993314" w:rsidRDefault="00E76221">
                    <w:pPr>
                      <w:jc w:val="right"/>
                      <w:rPr>
                        <w:szCs w:val="21"/>
                      </w:rPr>
                    </w:pPr>
                    <w:r>
                      <w:t>122,253,935.98</w:t>
                    </w:r>
                  </w:p>
                </w:tc>
              </w:tr>
              <w:tr w:rsidR="00993314" w14:paraId="54D5098B" w14:textId="77777777">
                <w:tc>
                  <w:tcPr>
                    <w:tcW w:w="3016" w:type="dxa"/>
                  </w:tcPr>
                  <w:p w14:paraId="57AC8D2D" w14:textId="77777777" w:rsidR="00993314" w:rsidRDefault="00E76221">
                    <w:pPr>
                      <w:rPr>
                        <w:szCs w:val="21"/>
                      </w:rPr>
                    </w:pPr>
                    <w:r>
                      <w:t>信用证保证金</w:t>
                    </w:r>
                  </w:p>
                </w:tc>
                <w:tc>
                  <w:tcPr>
                    <w:tcW w:w="3016" w:type="dxa"/>
                  </w:tcPr>
                  <w:p w14:paraId="11B0CBB8" w14:textId="77777777" w:rsidR="00993314" w:rsidRDefault="00E76221">
                    <w:pPr>
                      <w:jc w:val="right"/>
                      <w:rPr>
                        <w:szCs w:val="21"/>
                      </w:rPr>
                    </w:pPr>
                    <w:r>
                      <w:t> 85,895,498.10</w:t>
                    </w:r>
                  </w:p>
                </w:tc>
                <w:tc>
                  <w:tcPr>
                    <w:tcW w:w="3017" w:type="dxa"/>
                  </w:tcPr>
                  <w:p w14:paraId="4684198D" w14:textId="77777777" w:rsidR="00993314" w:rsidRDefault="00E76221">
                    <w:pPr>
                      <w:jc w:val="right"/>
                      <w:rPr>
                        <w:szCs w:val="21"/>
                      </w:rPr>
                    </w:pPr>
                    <w:r>
                      <w:t>152,172,019.53</w:t>
                    </w:r>
                  </w:p>
                </w:tc>
              </w:tr>
              <w:tr w:rsidR="00993314" w14:paraId="6513AAA8" w14:textId="77777777">
                <w:tc>
                  <w:tcPr>
                    <w:tcW w:w="3016" w:type="dxa"/>
                  </w:tcPr>
                  <w:p w14:paraId="0BDBF2BD" w14:textId="77777777" w:rsidR="00993314" w:rsidRDefault="00E76221">
                    <w:pPr>
                      <w:rPr>
                        <w:szCs w:val="21"/>
                      </w:rPr>
                    </w:pPr>
                    <w:r>
                      <w:t>计提保证金利息</w:t>
                    </w:r>
                  </w:p>
                </w:tc>
                <w:tc>
                  <w:tcPr>
                    <w:tcW w:w="3016" w:type="dxa"/>
                  </w:tcPr>
                  <w:p w14:paraId="0FFBFCF4" w14:textId="77777777" w:rsidR="00993314" w:rsidRDefault="00E76221">
                    <w:pPr>
                      <w:jc w:val="right"/>
                      <w:rPr>
                        <w:szCs w:val="21"/>
                      </w:rPr>
                    </w:pPr>
                    <w:r>
                      <w:t> 5,441,330.13</w:t>
                    </w:r>
                  </w:p>
                </w:tc>
                <w:tc>
                  <w:tcPr>
                    <w:tcW w:w="3017" w:type="dxa"/>
                  </w:tcPr>
                  <w:p w14:paraId="5123CA45" w14:textId="77777777" w:rsidR="00993314" w:rsidRDefault="00E76221">
                    <w:pPr>
                      <w:jc w:val="right"/>
                      <w:rPr>
                        <w:szCs w:val="21"/>
                      </w:rPr>
                    </w:pPr>
                    <w:r>
                      <w:t> </w:t>
                    </w:r>
                  </w:p>
                </w:tc>
              </w:tr>
              <w:tr w:rsidR="00993314" w14:paraId="4B954613" w14:textId="77777777">
                <w:tc>
                  <w:tcPr>
                    <w:tcW w:w="3016" w:type="dxa"/>
                  </w:tcPr>
                  <w:p w14:paraId="3E86D6F5" w14:textId="77777777" w:rsidR="00993314" w:rsidRDefault="00E76221">
                    <w:pPr>
                      <w:jc w:val="center"/>
                      <w:rPr>
                        <w:szCs w:val="21"/>
                      </w:rPr>
                    </w:pPr>
                    <w:r>
                      <w:t>合计</w:t>
                    </w:r>
                  </w:p>
                </w:tc>
                <w:tc>
                  <w:tcPr>
                    <w:tcW w:w="3016" w:type="dxa"/>
                  </w:tcPr>
                  <w:p w14:paraId="55F14C5F" w14:textId="77777777" w:rsidR="00993314" w:rsidRDefault="00E76221">
                    <w:pPr>
                      <w:jc w:val="right"/>
                      <w:rPr>
                        <w:szCs w:val="21"/>
                      </w:rPr>
                    </w:pPr>
                    <w:r>
                      <w:t> 738,300,762.97</w:t>
                    </w:r>
                  </w:p>
                </w:tc>
                <w:tc>
                  <w:tcPr>
                    <w:tcW w:w="3017" w:type="dxa"/>
                  </w:tcPr>
                  <w:p w14:paraId="250BAA69" w14:textId="77777777" w:rsidR="00993314" w:rsidRDefault="00E76221">
                    <w:pPr>
                      <w:jc w:val="right"/>
                      <w:rPr>
                        <w:szCs w:val="21"/>
                      </w:rPr>
                    </w:pPr>
                    <w:r>
                      <w:t>274,425,955.51</w:t>
                    </w:r>
                  </w:p>
                </w:tc>
              </w:tr>
            </w:tbl>
            <w:p w14:paraId="38AE2F21" w14:textId="77777777" w:rsidR="00993314" w:rsidRDefault="00993314">
              <w:pPr>
                <w:rPr>
                  <w:rFonts w:ascii="Arial Narrow" w:hAnsi="Arial Narrow" w:cs="Arial"/>
                  <w:szCs w:val="21"/>
                </w:rPr>
              </w:pPr>
            </w:p>
            <w:p w14:paraId="0D52D1DE" w14:textId="77777777" w:rsidR="00993314" w:rsidRDefault="00E76221">
              <w:r>
                <w:rPr>
                  <w:rFonts w:ascii="Arial Narrow" w:hAnsi="Arial Narrow" w:cs="Arial"/>
                  <w:szCs w:val="21"/>
                </w:rPr>
                <w:t>年末数较年初数增加</w:t>
              </w:r>
              <w:r>
                <w:rPr>
                  <w:rFonts w:ascii="Arial Narrow" w:hAnsi="Arial Narrow" w:cs="Arial" w:hint="eastAsia"/>
                  <w:szCs w:val="21"/>
                </w:rPr>
                <w:t>630,05</w:t>
              </w:r>
              <w:r>
                <w:rPr>
                  <w:rFonts w:ascii="Arial Narrow" w:hAnsi="Arial Narrow" w:cs="Arial"/>
                  <w:szCs w:val="21"/>
                </w:rPr>
                <w:t>7</w:t>
              </w:r>
              <w:r>
                <w:rPr>
                  <w:rFonts w:ascii="Arial Narrow" w:hAnsi="Arial Narrow" w:cs="Arial" w:hint="eastAsia"/>
                  <w:szCs w:val="21"/>
                </w:rPr>
                <w:t>,</w:t>
              </w:r>
              <w:r>
                <w:rPr>
                  <w:rFonts w:ascii="Arial Narrow" w:hAnsi="Arial Narrow" w:cs="Arial"/>
                  <w:szCs w:val="21"/>
                </w:rPr>
                <w:t>435</w:t>
              </w:r>
              <w:r>
                <w:rPr>
                  <w:rFonts w:ascii="Arial Narrow" w:hAnsi="Arial Narrow" w:cs="Arial" w:hint="eastAsia"/>
                  <w:szCs w:val="21"/>
                </w:rPr>
                <w:t>.2</w:t>
              </w:r>
              <w:r>
                <w:rPr>
                  <w:rFonts w:ascii="Arial Narrow" w:hAnsi="Arial Narrow" w:cs="Arial"/>
                  <w:szCs w:val="21"/>
                </w:rPr>
                <w:t>1</w:t>
              </w:r>
              <w:r>
                <w:rPr>
                  <w:rFonts w:ascii="Arial Narrow" w:hAnsi="Arial Narrow" w:cs="Arial" w:hint="eastAsia"/>
                  <w:szCs w:val="21"/>
                </w:rPr>
                <w:t>元</w:t>
              </w:r>
              <w:r>
                <w:rPr>
                  <w:rFonts w:ascii="Arial Narrow" w:hAnsi="Arial Narrow" w:cs="Arial"/>
                  <w:szCs w:val="21"/>
                </w:rPr>
                <w:t>，增加比例为</w:t>
              </w:r>
              <w:r>
                <w:rPr>
                  <w:rFonts w:ascii="Arial Narrow" w:hAnsi="Arial Narrow" w:cs="Arial" w:hint="eastAsia"/>
                  <w:szCs w:val="21"/>
                </w:rPr>
                <w:t>54.64</w:t>
              </w:r>
              <w:r>
                <w:rPr>
                  <w:rFonts w:ascii="Arial Narrow" w:hAnsi="Arial Narrow" w:cs="Arial"/>
                  <w:szCs w:val="21"/>
                </w:rPr>
                <w:t>%</w:t>
              </w:r>
              <w:r>
                <w:rPr>
                  <w:rFonts w:ascii="Arial Narrow" w:hAnsi="Arial Narrow" w:cs="Arial"/>
                  <w:szCs w:val="21"/>
                </w:rPr>
                <w:t>，主要系委托理财到期赎回</w:t>
              </w:r>
              <w:r>
                <w:rPr>
                  <w:rFonts w:ascii="Arial Narrow" w:hAnsi="Arial Narrow" w:cs="Arial" w:hint="eastAsia"/>
                  <w:szCs w:val="21"/>
                </w:rPr>
                <w:t>转变为银行存款所致</w:t>
              </w:r>
              <w:r>
                <w:rPr>
                  <w:rFonts w:ascii="Arial Narrow" w:hAnsi="Arial Narrow" w:cs="Arial"/>
                  <w:szCs w:val="21"/>
                </w:rPr>
                <w:t>。</w:t>
              </w:r>
            </w:p>
          </w:sdtContent>
        </w:sdt>
      </w:sdtContent>
    </w:sdt>
    <w:p w14:paraId="3D49F310" w14:textId="77777777" w:rsidR="00993314" w:rsidRDefault="00993314">
      <w:pPr>
        <w:rPr>
          <w:szCs w:val="21"/>
        </w:rPr>
      </w:pPr>
    </w:p>
    <w:sdt>
      <w:sdtPr>
        <w:rPr>
          <w:rFonts w:ascii="宋体" w:hAnsi="宋体" w:cs="宋体" w:hint="eastAsia"/>
          <w:b w:val="0"/>
          <w:bCs w:val="0"/>
          <w:kern w:val="0"/>
          <w:szCs w:val="21"/>
        </w:rPr>
        <w:alias w:val="模块:交易性金融资产"/>
        <w:tag w:val="_SEC_5d6c5a8a108d4b628932fa3be459b540"/>
        <w:id w:val="-732077031"/>
        <w:lock w:val="sdtLocked"/>
        <w:placeholder>
          <w:docPart w:val="GBC22222222222222222222222222222"/>
        </w:placeholder>
      </w:sdtPr>
      <w:sdtContent>
        <w:p w14:paraId="58FE763E" w14:textId="77777777" w:rsidR="00993314" w:rsidRDefault="00E76221">
          <w:pPr>
            <w:pStyle w:val="3"/>
            <w:numPr>
              <w:ilvl w:val="0"/>
              <w:numId w:val="69"/>
            </w:numPr>
            <w:rPr>
              <w:szCs w:val="21"/>
            </w:rPr>
          </w:pPr>
          <w:r>
            <w:rPr>
              <w:rFonts w:hint="eastAsia"/>
              <w:szCs w:val="21"/>
            </w:rPr>
            <w:t>交易性金融资产</w:t>
          </w:r>
        </w:p>
        <w:sdt>
          <w:sdtPr>
            <w:alias w:val="是否适用：交易性金融资产[双击切换]"/>
            <w:tag w:val="_GBC_c852c730c6fa4a3e8930f5cbbab9909f"/>
            <w:id w:val="1686161844"/>
            <w:lock w:val="sdtLocked"/>
            <w:placeholder>
              <w:docPart w:val="GBC22222222222222222222222222222"/>
            </w:placeholder>
          </w:sdtPr>
          <w:sdtContent>
            <w:p w14:paraId="350B02AA"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71FAF2" w14:textId="77777777" w:rsidR="00993314" w:rsidRDefault="00E76221">
          <w:pPr>
            <w:ind w:left="420" w:right="44"/>
            <w:jc w:val="right"/>
          </w:pPr>
          <w:r>
            <w:rPr>
              <w:rFonts w:hint="eastAsia"/>
            </w:rPr>
            <w:t xml:space="preserve">  </w:t>
          </w:r>
          <w:r>
            <w:t xml:space="preserve">  </w:t>
          </w:r>
        </w:p>
        <w:p w14:paraId="69B4B874" w14:textId="77777777" w:rsidR="00993314" w:rsidRDefault="00E76221">
          <w:pPr>
            <w:ind w:left="420" w:right="44"/>
            <w:jc w:val="right"/>
          </w:pPr>
          <w:r>
            <w:rPr>
              <w:rFonts w:hint="eastAsia"/>
            </w:rPr>
            <w:t>单位：</w:t>
          </w:r>
          <w:sdt>
            <w:sdtPr>
              <w:rPr>
                <w:rFonts w:hint="eastAsia"/>
              </w:rPr>
              <w:alias w:val="单位：财务附注：交易性金融资产"/>
              <w:tag w:val="_GBC_cba5007820a8401a8539607d9d055f75"/>
              <w:id w:val="-1979919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交易性金融资产"/>
              <w:tag w:val="_GBC_e8e3367ec5e14f73842c7a3ca8b264a2"/>
              <w:id w:val="438414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2688"/>
            <w:gridCol w:w="2711"/>
          </w:tblGrid>
          <w:tr w:rsidR="00993314" w14:paraId="4CE6D061" w14:textId="77777777">
            <w:sdt>
              <w:sdtPr>
                <w:tag w:val="_PLD_3b99f59eccaa43478dfbfc184cd2ce48"/>
                <w:id w:val="756863754"/>
                <w:lock w:val="sdtLocked"/>
              </w:sdtPr>
              <w:sdtContent>
                <w:tc>
                  <w:tcPr>
                    <w:tcW w:w="3650" w:type="dxa"/>
                    <w:shd w:val="clear" w:color="auto" w:fill="auto"/>
                    <w:vAlign w:val="center"/>
                  </w:tcPr>
                  <w:p w14:paraId="5515303B" w14:textId="77777777" w:rsidR="00993314" w:rsidRDefault="00E76221">
                    <w:pPr>
                      <w:jc w:val="center"/>
                      <w:rPr>
                        <w:szCs w:val="21"/>
                      </w:rPr>
                    </w:pPr>
                    <w:r>
                      <w:rPr>
                        <w:rFonts w:hint="eastAsia"/>
                        <w:szCs w:val="21"/>
                      </w:rPr>
                      <w:t>项目</w:t>
                    </w:r>
                  </w:p>
                </w:tc>
              </w:sdtContent>
            </w:sdt>
            <w:sdt>
              <w:sdtPr>
                <w:tag w:val="_PLD_caf9d9000b3e44c1817249ef4121d5db"/>
                <w:id w:val="-1971576685"/>
                <w:lock w:val="sdtLocked"/>
              </w:sdtPr>
              <w:sdtContent>
                <w:tc>
                  <w:tcPr>
                    <w:tcW w:w="2688" w:type="dxa"/>
                    <w:shd w:val="clear" w:color="auto" w:fill="auto"/>
                    <w:vAlign w:val="center"/>
                  </w:tcPr>
                  <w:p w14:paraId="28E81C1B" w14:textId="77777777" w:rsidR="00993314" w:rsidRDefault="00E7622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fd58d8f4bb044aef9b5735371503f591"/>
                <w:id w:val="-382561869"/>
                <w:lock w:val="sdtLocked"/>
              </w:sdtPr>
              <w:sdtContent>
                <w:tc>
                  <w:tcPr>
                    <w:tcW w:w="2711" w:type="dxa"/>
                    <w:shd w:val="clear" w:color="auto" w:fill="auto"/>
                    <w:vAlign w:val="center"/>
                  </w:tcPr>
                  <w:p w14:paraId="6B8AF506" w14:textId="77777777" w:rsidR="00993314" w:rsidRDefault="00E76221">
                    <w:pPr>
                      <w:autoSpaceDE w:val="0"/>
                      <w:autoSpaceDN w:val="0"/>
                      <w:adjustRightInd w:val="0"/>
                      <w:snapToGrid w:val="0"/>
                      <w:spacing w:line="240" w:lineRule="atLeast"/>
                      <w:jc w:val="center"/>
                      <w:rPr>
                        <w:szCs w:val="21"/>
                      </w:rPr>
                    </w:pPr>
                    <w:r>
                      <w:rPr>
                        <w:rFonts w:hint="eastAsia"/>
                        <w:szCs w:val="21"/>
                      </w:rPr>
                      <w:t>期初余额</w:t>
                    </w:r>
                  </w:p>
                </w:tc>
              </w:sdtContent>
            </w:sdt>
          </w:tr>
          <w:tr w:rsidR="00993314" w14:paraId="2A4D5D80" w14:textId="77777777">
            <w:sdt>
              <w:sdtPr>
                <w:tag w:val="_PLD_78420aae6b734a4daabe60833bfcc50e"/>
                <w:id w:val="-252983117"/>
                <w:lock w:val="sdtLocked"/>
              </w:sdtPr>
              <w:sdtContent>
                <w:tc>
                  <w:tcPr>
                    <w:tcW w:w="3650" w:type="dxa"/>
                    <w:shd w:val="clear" w:color="auto" w:fill="auto"/>
                  </w:tcPr>
                  <w:p w14:paraId="4DD4F3FA" w14:textId="77777777" w:rsidR="00993314" w:rsidRDefault="00E76221">
                    <w:pPr>
                      <w:autoSpaceDE w:val="0"/>
                      <w:autoSpaceDN w:val="0"/>
                      <w:adjustRightInd w:val="0"/>
                      <w:rPr>
                        <w:szCs w:val="21"/>
                      </w:rPr>
                    </w:pPr>
                    <w:r>
                      <w:rPr>
                        <w:rFonts w:hint="eastAsia"/>
                        <w:szCs w:val="21"/>
                      </w:rPr>
                      <w:t>以公允价值计量且其变动计入当期损益的金融资产</w:t>
                    </w:r>
                  </w:p>
                </w:tc>
              </w:sdtContent>
            </w:sdt>
            <w:tc>
              <w:tcPr>
                <w:tcW w:w="2688" w:type="dxa"/>
                <w:shd w:val="clear" w:color="auto" w:fill="auto"/>
                <w:vAlign w:val="center"/>
              </w:tcPr>
              <w:p w14:paraId="7DA09662" w14:textId="77777777" w:rsidR="00993314" w:rsidRDefault="00E76221">
                <w:pPr>
                  <w:jc w:val="right"/>
                  <w:rPr>
                    <w:szCs w:val="21"/>
                  </w:rPr>
                </w:pPr>
                <w:r>
                  <w:t>554,850,000.00</w:t>
                </w:r>
              </w:p>
            </w:tc>
            <w:tc>
              <w:tcPr>
                <w:tcW w:w="2711" w:type="dxa"/>
                <w:shd w:val="clear" w:color="auto" w:fill="auto"/>
                <w:vAlign w:val="center"/>
              </w:tcPr>
              <w:p w14:paraId="14B62245" w14:textId="77777777" w:rsidR="00993314" w:rsidRDefault="00E76221">
                <w:pPr>
                  <w:jc w:val="right"/>
                  <w:rPr>
                    <w:szCs w:val="21"/>
                  </w:rPr>
                </w:pPr>
                <w:r>
                  <w:t>937,958,312.31</w:t>
                </w:r>
              </w:p>
            </w:tc>
          </w:tr>
          <w:tr w:rsidR="00993314" w14:paraId="6CAD3B49" w14:textId="77777777">
            <w:sdt>
              <w:sdtPr>
                <w:tag w:val="_PLD_147bedd0b80c463ab365e4b926d8c081"/>
                <w:id w:val="-646663623"/>
                <w:lock w:val="sdtLocked"/>
              </w:sdtPr>
              <w:sdtContent>
                <w:tc>
                  <w:tcPr>
                    <w:tcW w:w="9049" w:type="dxa"/>
                    <w:gridSpan w:val="3"/>
                    <w:shd w:val="clear" w:color="auto" w:fill="auto"/>
                  </w:tcPr>
                  <w:p w14:paraId="7508C652" w14:textId="77777777" w:rsidR="00993314" w:rsidRDefault="00E76221">
                    <w:pPr>
                      <w:rPr>
                        <w:szCs w:val="21"/>
                      </w:rPr>
                    </w:pPr>
                    <w:r>
                      <w:rPr>
                        <w:rFonts w:hint="eastAsia"/>
                        <w:szCs w:val="21"/>
                      </w:rPr>
                      <w:t>其中：</w:t>
                    </w:r>
                  </w:p>
                </w:tc>
              </w:sdtContent>
            </w:sdt>
          </w:tr>
          <w:sdt>
            <w:sdtPr>
              <w:rPr>
                <w:szCs w:val="21"/>
              </w:rPr>
              <w:alias w:val="交易性金融资产中以公允价值计量且其变动计入当期损益的金融资产明细"/>
              <w:tag w:val="_TUP_2d020e784b2244ceacd7226fcf76765e"/>
              <w:id w:val="-1426717438"/>
              <w:lock w:val="sdtLocked"/>
            </w:sdtPr>
            <w:sdtContent>
              <w:tr w:rsidR="00993314" w14:paraId="6F3DF564" w14:textId="77777777">
                <w:tc>
                  <w:tcPr>
                    <w:tcW w:w="3650" w:type="dxa"/>
                    <w:shd w:val="clear" w:color="auto" w:fill="auto"/>
                  </w:tcPr>
                  <w:p w14:paraId="4CC85754" w14:textId="77777777" w:rsidR="00993314" w:rsidRDefault="00E76221">
                    <w:pPr>
                      <w:autoSpaceDE w:val="0"/>
                      <w:autoSpaceDN w:val="0"/>
                      <w:adjustRightInd w:val="0"/>
                      <w:ind w:firstLineChars="270" w:firstLine="567"/>
                      <w:rPr>
                        <w:szCs w:val="21"/>
                      </w:rPr>
                    </w:pPr>
                    <w:r>
                      <w:rPr>
                        <w:rFonts w:hint="eastAsia"/>
                        <w:szCs w:val="21"/>
                      </w:rPr>
                      <w:t>债务工具投资</w:t>
                    </w:r>
                  </w:p>
                </w:tc>
                <w:tc>
                  <w:tcPr>
                    <w:tcW w:w="2688" w:type="dxa"/>
                    <w:shd w:val="clear" w:color="auto" w:fill="auto"/>
                  </w:tcPr>
                  <w:p w14:paraId="3CCB1C70" w14:textId="77777777" w:rsidR="00993314" w:rsidRDefault="00E76221">
                    <w:pPr>
                      <w:jc w:val="right"/>
                      <w:rPr>
                        <w:szCs w:val="21"/>
                      </w:rPr>
                    </w:pPr>
                    <w:r>
                      <w:t>554,850,000.00</w:t>
                    </w:r>
                  </w:p>
                </w:tc>
                <w:tc>
                  <w:tcPr>
                    <w:tcW w:w="2711" w:type="dxa"/>
                    <w:shd w:val="clear" w:color="auto" w:fill="auto"/>
                  </w:tcPr>
                  <w:p w14:paraId="570ED63E" w14:textId="77777777" w:rsidR="00993314" w:rsidRDefault="00E76221">
                    <w:pPr>
                      <w:jc w:val="right"/>
                      <w:rPr>
                        <w:szCs w:val="21"/>
                      </w:rPr>
                    </w:pPr>
                    <w:r>
                      <w:t>937,958,312.31</w:t>
                    </w:r>
                  </w:p>
                </w:tc>
              </w:tr>
            </w:sdtContent>
          </w:sdt>
          <w:tr w:rsidR="00993314" w14:paraId="1DA33780" w14:textId="77777777">
            <w:sdt>
              <w:sdtPr>
                <w:tag w:val="_PLD_fc885ae386134e1581e7b7c55917b72b"/>
                <w:id w:val="1448744735"/>
                <w:lock w:val="sdtLocked"/>
              </w:sdtPr>
              <w:sdtContent>
                <w:tc>
                  <w:tcPr>
                    <w:tcW w:w="3650" w:type="dxa"/>
                    <w:shd w:val="clear" w:color="auto" w:fill="auto"/>
                    <w:vAlign w:val="center"/>
                  </w:tcPr>
                  <w:p w14:paraId="36FBFA9C" w14:textId="77777777" w:rsidR="00993314" w:rsidRDefault="00E76221">
                    <w:pPr>
                      <w:jc w:val="center"/>
                      <w:rPr>
                        <w:szCs w:val="21"/>
                      </w:rPr>
                    </w:pPr>
                    <w:r>
                      <w:rPr>
                        <w:rFonts w:hint="eastAsia"/>
                        <w:szCs w:val="21"/>
                      </w:rPr>
                      <w:t>合计</w:t>
                    </w:r>
                  </w:p>
                </w:tc>
              </w:sdtContent>
            </w:sdt>
            <w:tc>
              <w:tcPr>
                <w:tcW w:w="2688" w:type="dxa"/>
                <w:shd w:val="clear" w:color="auto" w:fill="auto"/>
                <w:vAlign w:val="center"/>
              </w:tcPr>
              <w:p w14:paraId="7BCA011E" w14:textId="77777777" w:rsidR="00993314" w:rsidRDefault="00E76221">
                <w:pPr>
                  <w:jc w:val="right"/>
                  <w:rPr>
                    <w:szCs w:val="21"/>
                  </w:rPr>
                </w:pPr>
                <w:r>
                  <w:t>554,850,000.00</w:t>
                </w:r>
              </w:p>
            </w:tc>
            <w:tc>
              <w:tcPr>
                <w:tcW w:w="2711" w:type="dxa"/>
                <w:shd w:val="clear" w:color="auto" w:fill="auto"/>
                <w:vAlign w:val="center"/>
              </w:tcPr>
              <w:p w14:paraId="0F99E2EC" w14:textId="77777777" w:rsidR="00993314" w:rsidRDefault="00E76221">
                <w:pPr>
                  <w:jc w:val="right"/>
                  <w:rPr>
                    <w:szCs w:val="21"/>
                  </w:rPr>
                </w:pPr>
                <w:r>
                  <w:t>937,958,312.31</w:t>
                </w:r>
              </w:p>
            </w:tc>
          </w:tr>
        </w:tbl>
        <w:p w14:paraId="1994F315" w14:textId="77777777" w:rsidR="00993314" w:rsidRDefault="00993314"/>
        <w:p w14:paraId="023E2E58" w14:textId="77777777" w:rsidR="00993314" w:rsidRDefault="00E76221">
          <w:r>
            <w:rPr>
              <w:rFonts w:hint="eastAsia"/>
            </w:rPr>
            <w:t>其他</w:t>
          </w:r>
          <w:r>
            <w:t>说明</w:t>
          </w:r>
          <w:r>
            <w:rPr>
              <w:rFonts w:hint="eastAsia"/>
            </w:rPr>
            <w:t>：</w:t>
          </w:r>
        </w:p>
        <w:sdt>
          <w:sdtPr>
            <w:alias w:val="是否适用：交易性金融资产的说明[双击切换]"/>
            <w:tag w:val="_GBC_9bed9315a85147e7ac11c2b4bac78358"/>
            <w:id w:val="-1178734611"/>
            <w:lock w:val="sdtLocked"/>
            <w:placeholder>
              <w:docPart w:val="GBC22222222222222222222222222222"/>
            </w:placeholder>
          </w:sdtPr>
          <w:sdtContent>
            <w:p w14:paraId="2684A4E9"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交易性金融资产的说明"/>
            <w:tag w:val="_GBC_20a177fc99e145c4bb7b3119682db963"/>
            <w:id w:val="1012491418"/>
            <w:lock w:val="sdtLocked"/>
            <w:placeholder>
              <w:docPart w:val="GBC22222222222222222222222222222"/>
            </w:placeholder>
          </w:sdtPr>
          <w:sdtContent>
            <w:p w14:paraId="49B7484D" w14:textId="77777777" w:rsidR="00993314" w:rsidRDefault="00E76221">
              <w:pPr>
                <w:rPr>
                  <w:szCs w:val="21"/>
                </w:rPr>
              </w:pPr>
              <w:r>
                <w:rPr>
                  <w:rFonts w:hint="eastAsia"/>
                  <w:szCs w:val="21"/>
                </w:rPr>
                <w:t>年末数较年初数减少</w:t>
              </w:r>
              <w:r>
                <w:rPr>
                  <w:szCs w:val="21"/>
                </w:rPr>
                <w:t>383,108,312.31元，减少比例为40.84%，主要系委托理财到期赎回所致；</w:t>
              </w:r>
              <w:r>
                <w:rPr>
                  <w:rFonts w:ascii="Arial Narrow" w:hAnsi="Arial Narrow" w:hint="eastAsia"/>
                  <w:szCs w:val="21"/>
                </w:rPr>
                <w:t>年</w:t>
              </w:r>
              <w:r>
                <w:rPr>
                  <w:rFonts w:ascii="Arial Narrow" w:hAnsi="Arial Narrow"/>
                  <w:szCs w:val="21"/>
                </w:rPr>
                <w:t>末余额为公司持有的</w:t>
              </w:r>
              <w:r>
                <w:rPr>
                  <w:rFonts w:ascii="Arial Narrow" w:hAnsi="Arial Narrow" w:hint="eastAsia"/>
                  <w:szCs w:val="21"/>
                </w:rPr>
                <w:t>中国银行抚顺分行、</w:t>
              </w:r>
              <w:r>
                <w:rPr>
                  <w:rFonts w:ascii="Arial Narrow" w:hAnsi="Arial Narrow"/>
                  <w:szCs w:val="21"/>
                </w:rPr>
                <w:t>华夏银行沈阳分行发行的非保本浮动收益型理财产品。</w:t>
              </w:r>
            </w:p>
          </w:sdtContent>
        </w:sdt>
        <w:p w14:paraId="175D91A9" w14:textId="77777777" w:rsidR="00993314" w:rsidRDefault="00000000">
          <w:pPr>
            <w:rPr>
              <w:szCs w:val="21"/>
            </w:rPr>
          </w:pPr>
        </w:p>
      </w:sdtContent>
    </w:sdt>
    <w:sdt>
      <w:sdtPr>
        <w:rPr>
          <w:rFonts w:ascii="宋体" w:hAnsi="宋体" w:cs="宋体" w:hint="eastAsia"/>
          <w:b w:val="0"/>
          <w:bCs w:val="0"/>
          <w:kern w:val="0"/>
          <w:szCs w:val="21"/>
        </w:rPr>
        <w:alias w:val="模块:衍生金融资产"/>
        <w:tag w:val="_SEC_2f4f1660c2f84fe39c4b376a5cc1b1a7"/>
        <w:id w:val="-991403218"/>
        <w:lock w:val="sdtLocked"/>
        <w:placeholder>
          <w:docPart w:val="GBC22222222222222222222222222222"/>
        </w:placeholder>
      </w:sdtPr>
      <w:sdtContent>
        <w:p w14:paraId="7BA9B225" w14:textId="77777777" w:rsidR="00993314" w:rsidRDefault="00E76221">
          <w:pPr>
            <w:pStyle w:val="3"/>
            <w:numPr>
              <w:ilvl w:val="0"/>
              <w:numId w:val="69"/>
            </w:numPr>
            <w:rPr>
              <w:szCs w:val="21"/>
            </w:rPr>
          </w:pPr>
          <w:r>
            <w:rPr>
              <w:rFonts w:hint="eastAsia"/>
              <w:szCs w:val="21"/>
            </w:rPr>
            <w:t>衍生金融资产</w:t>
          </w:r>
        </w:p>
        <w:sdt>
          <w:sdtPr>
            <w:alias w:val="是否适用：衍生金融资产[双击切换]"/>
            <w:tag w:val="_GBC_d17bfaab262c4a499d0afca62045c5e0"/>
            <w:id w:val="938344528"/>
            <w:lock w:val="sdtLocked"/>
            <w:placeholder>
              <w:docPart w:val="GBC22222222222222222222222222222"/>
            </w:placeholder>
          </w:sdtPr>
          <w:sdtContent>
            <w:p w14:paraId="382426A9"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DEBE68D" w14:textId="77777777" w:rsidR="00993314" w:rsidRDefault="00000000">
          <w:pPr>
            <w:snapToGrid w:val="0"/>
            <w:spacing w:line="240" w:lineRule="atLeast"/>
            <w:ind w:left="1470" w:rightChars="12" w:right="25" w:hangingChars="700" w:hanging="1470"/>
            <w:rPr>
              <w:szCs w:val="21"/>
            </w:rPr>
          </w:pPr>
        </w:p>
      </w:sdtContent>
    </w:sdt>
    <w:p w14:paraId="3DF8A22A" w14:textId="77777777" w:rsidR="00993314" w:rsidRDefault="00E76221">
      <w:pPr>
        <w:pStyle w:val="3"/>
        <w:numPr>
          <w:ilvl w:val="0"/>
          <w:numId w:val="69"/>
        </w:numPr>
        <w:rPr>
          <w:rFonts w:ascii="宋体" w:hAnsi="宋体" w:cs="宋体"/>
          <w:kern w:val="0"/>
          <w:szCs w:val="21"/>
        </w:rPr>
      </w:pPr>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分类列示"/>
        <w:tag w:val="_SEC_4f1c8160429242738fa8e81ef0aab280"/>
        <w:id w:val="-1219818493"/>
        <w:lock w:val="sdtLocked"/>
        <w:placeholder>
          <w:docPart w:val="GBC22222222222222222222222222222"/>
        </w:placeholder>
      </w:sdtPr>
      <w:sdtEndPr>
        <w:rPr>
          <w:rFonts w:ascii="Times New Roman" w:hAnsi="Times New Roman" w:cs="Times New Roman" w:hint="default"/>
          <w:kern w:val="2"/>
          <w:szCs w:val="21"/>
        </w:rPr>
      </w:sdtEndPr>
      <w:sdtContent>
        <w:p w14:paraId="0671F12A" w14:textId="77777777" w:rsidR="00993314" w:rsidRDefault="00E76221">
          <w:pPr>
            <w:pStyle w:val="4"/>
            <w:numPr>
              <w:ilvl w:val="3"/>
              <w:numId w:val="70"/>
            </w:numPr>
            <w:ind w:left="426" w:hanging="426"/>
          </w:pPr>
          <w:r>
            <w:rPr>
              <w:rFonts w:hint="eastAsia"/>
            </w:rPr>
            <w:t>应收票据分类列示</w:t>
          </w:r>
        </w:p>
        <w:sdt>
          <w:sdtPr>
            <w:alias w:val="是否适用：应收票据分类列示[双击切换]"/>
            <w:tag w:val="_GBC_bdf010020d484a01ae60c52d7465a06a"/>
            <w:id w:val="2030215109"/>
            <w:lock w:val="sdtLocked"/>
            <w:placeholder>
              <w:docPart w:val="GBC22222222222222222222222222222"/>
            </w:placeholder>
          </w:sdtPr>
          <w:sdtContent>
            <w:p w14:paraId="5C3D8BCF"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0295CD7" w14:textId="77777777" w:rsidR="00993314" w:rsidRDefault="00E76221">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4fa3399364a4449485326bfdb1de5245"/>
              <w:id w:val="7219442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daf818486924555b786788616dee3e7"/>
              <w:id w:val="186180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991"/>
            <w:gridCol w:w="3131"/>
            <w:gridCol w:w="2937"/>
          </w:tblGrid>
          <w:tr w:rsidR="00993314" w14:paraId="7322A4F5" w14:textId="77777777">
            <w:trPr>
              <w:cantSplit/>
            </w:trPr>
            <w:sdt>
              <w:sdtPr>
                <w:tag w:val="_PLD_bd44f6beac5e4b8688c30e166c6780c8"/>
                <w:id w:val="-248972226"/>
                <w:lock w:val="sdtLocked"/>
              </w:sdtPr>
              <w:sdtContent>
                <w:tc>
                  <w:tcPr>
                    <w:tcW w:w="2991" w:type="dxa"/>
                    <w:vAlign w:val="center"/>
                  </w:tcPr>
                  <w:p w14:paraId="0DDB7961" w14:textId="77777777" w:rsidR="00993314" w:rsidRDefault="00E76221">
                    <w:pPr>
                      <w:autoSpaceDE w:val="0"/>
                      <w:autoSpaceDN w:val="0"/>
                      <w:adjustRightInd w:val="0"/>
                      <w:snapToGrid w:val="0"/>
                      <w:spacing w:line="240" w:lineRule="atLeast"/>
                      <w:jc w:val="center"/>
                      <w:rPr>
                        <w:szCs w:val="21"/>
                      </w:rPr>
                    </w:pPr>
                    <w:r>
                      <w:rPr>
                        <w:rFonts w:hint="eastAsia"/>
                        <w:szCs w:val="21"/>
                      </w:rPr>
                      <w:t>项目</w:t>
                    </w:r>
                  </w:p>
                </w:tc>
              </w:sdtContent>
            </w:sdt>
            <w:sdt>
              <w:sdtPr>
                <w:tag w:val="_PLD_dea2f5c6a1cb487287096a3435e5e8de"/>
                <w:id w:val="1262883357"/>
                <w:lock w:val="sdtLocked"/>
              </w:sdtPr>
              <w:sdtContent>
                <w:tc>
                  <w:tcPr>
                    <w:tcW w:w="3131" w:type="dxa"/>
                    <w:vAlign w:val="center"/>
                  </w:tcPr>
                  <w:p w14:paraId="37CC267A" w14:textId="77777777" w:rsidR="00993314" w:rsidRDefault="00E7622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5d16922842b04d10836d1bc80b3b3b4e"/>
                <w:id w:val="923378862"/>
                <w:lock w:val="sdtLocked"/>
              </w:sdtPr>
              <w:sdtContent>
                <w:tc>
                  <w:tcPr>
                    <w:tcW w:w="2937" w:type="dxa"/>
                    <w:vAlign w:val="center"/>
                  </w:tcPr>
                  <w:p w14:paraId="2DECDE8D" w14:textId="77777777" w:rsidR="00993314" w:rsidRDefault="00E76221">
                    <w:pPr>
                      <w:autoSpaceDE w:val="0"/>
                      <w:autoSpaceDN w:val="0"/>
                      <w:adjustRightInd w:val="0"/>
                      <w:snapToGrid w:val="0"/>
                      <w:spacing w:line="240" w:lineRule="atLeast"/>
                      <w:jc w:val="center"/>
                      <w:rPr>
                        <w:szCs w:val="21"/>
                      </w:rPr>
                    </w:pPr>
                    <w:r>
                      <w:rPr>
                        <w:rFonts w:hint="eastAsia"/>
                        <w:szCs w:val="21"/>
                      </w:rPr>
                      <w:t>期初余额</w:t>
                    </w:r>
                  </w:p>
                </w:tc>
              </w:sdtContent>
            </w:sdt>
          </w:tr>
          <w:tr w:rsidR="00993314" w14:paraId="6D9FCFBA" w14:textId="77777777">
            <w:trPr>
              <w:cantSplit/>
            </w:trPr>
            <w:sdt>
              <w:sdtPr>
                <w:tag w:val="_PLD_aad9336fa56348e9b260b413a50411a8"/>
                <w:id w:val="-1105257373"/>
                <w:lock w:val="sdtLocked"/>
              </w:sdtPr>
              <w:sdtContent>
                <w:tc>
                  <w:tcPr>
                    <w:tcW w:w="2991" w:type="dxa"/>
                  </w:tcPr>
                  <w:p w14:paraId="131F2DC3" w14:textId="77777777" w:rsidR="00993314" w:rsidRDefault="00E76221">
                    <w:pPr>
                      <w:autoSpaceDE w:val="0"/>
                      <w:autoSpaceDN w:val="0"/>
                      <w:adjustRightInd w:val="0"/>
                      <w:snapToGrid w:val="0"/>
                      <w:spacing w:line="240" w:lineRule="atLeast"/>
                      <w:rPr>
                        <w:szCs w:val="21"/>
                      </w:rPr>
                    </w:pPr>
                    <w:r>
                      <w:rPr>
                        <w:rFonts w:hint="eastAsia"/>
                        <w:szCs w:val="21"/>
                      </w:rPr>
                      <w:t>商业承兑票据</w:t>
                    </w:r>
                  </w:p>
                </w:tc>
              </w:sdtContent>
            </w:sdt>
            <w:tc>
              <w:tcPr>
                <w:tcW w:w="3131" w:type="dxa"/>
                <w:vAlign w:val="center"/>
              </w:tcPr>
              <w:p w14:paraId="2E2B54E7" w14:textId="77777777" w:rsidR="00993314" w:rsidRDefault="00E76221">
                <w:pPr>
                  <w:ind w:right="13"/>
                  <w:jc w:val="right"/>
                  <w:rPr>
                    <w:szCs w:val="21"/>
                  </w:rPr>
                </w:pPr>
                <w:r>
                  <w:t>626,298,760.25</w:t>
                </w:r>
              </w:p>
            </w:tc>
            <w:tc>
              <w:tcPr>
                <w:tcW w:w="2937" w:type="dxa"/>
              </w:tcPr>
              <w:p w14:paraId="4F64EB32" w14:textId="77777777" w:rsidR="00993314" w:rsidRDefault="00993314">
                <w:pPr>
                  <w:ind w:right="13"/>
                  <w:jc w:val="right"/>
                  <w:rPr>
                    <w:szCs w:val="21"/>
                  </w:rPr>
                </w:pPr>
              </w:p>
            </w:tc>
          </w:tr>
          <w:tr w:rsidR="00993314" w14:paraId="664FBD48" w14:textId="77777777">
            <w:trPr>
              <w:cantSplit/>
            </w:trPr>
            <w:sdt>
              <w:sdtPr>
                <w:tag w:val="_PLD_dfdd4d3895f64e489d74e6caea548a3b"/>
                <w:id w:val="1356227634"/>
                <w:lock w:val="sdtLocked"/>
              </w:sdtPr>
              <w:sdtContent>
                <w:tc>
                  <w:tcPr>
                    <w:tcW w:w="2991" w:type="dxa"/>
                    <w:vAlign w:val="center"/>
                  </w:tcPr>
                  <w:p w14:paraId="26F1085C" w14:textId="77777777" w:rsidR="00993314" w:rsidRDefault="00E76221">
                    <w:pPr>
                      <w:autoSpaceDE w:val="0"/>
                      <w:autoSpaceDN w:val="0"/>
                      <w:adjustRightInd w:val="0"/>
                      <w:snapToGrid w:val="0"/>
                      <w:spacing w:line="240" w:lineRule="atLeast"/>
                      <w:jc w:val="center"/>
                      <w:rPr>
                        <w:szCs w:val="21"/>
                      </w:rPr>
                    </w:pPr>
                    <w:r>
                      <w:rPr>
                        <w:rFonts w:hint="eastAsia"/>
                        <w:szCs w:val="21"/>
                      </w:rPr>
                      <w:t>合计</w:t>
                    </w:r>
                  </w:p>
                </w:tc>
              </w:sdtContent>
            </w:sdt>
            <w:tc>
              <w:tcPr>
                <w:tcW w:w="3131" w:type="dxa"/>
                <w:vAlign w:val="center"/>
              </w:tcPr>
              <w:p w14:paraId="07DA7995" w14:textId="77777777" w:rsidR="00993314" w:rsidRDefault="00E76221">
                <w:pPr>
                  <w:jc w:val="right"/>
                  <w:rPr>
                    <w:szCs w:val="21"/>
                  </w:rPr>
                </w:pPr>
                <w:r>
                  <w:t>626,298,760.25</w:t>
                </w:r>
              </w:p>
            </w:tc>
            <w:tc>
              <w:tcPr>
                <w:tcW w:w="2937" w:type="dxa"/>
              </w:tcPr>
              <w:p w14:paraId="6376F988" w14:textId="77777777" w:rsidR="00993314" w:rsidRDefault="00993314">
                <w:pPr>
                  <w:autoSpaceDE w:val="0"/>
                  <w:autoSpaceDN w:val="0"/>
                  <w:adjustRightInd w:val="0"/>
                  <w:jc w:val="right"/>
                  <w:rPr>
                    <w:szCs w:val="21"/>
                  </w:rPr>
                </w:pPr>
              </w:p>
            </w:tc>
          </w:tr>
        </w:tbl>
        <w:p w14:paraId="1C1D5C0F" w14:textId="77777777" w:rsidR="00993314" w:rsidRDefault="00E76221">
          <w:pPr>
            <w:pStyle w:val="af"/>
            <w:spacing w:beforeLines="25" w:before="60" w:after="0" w:line="360" w:lineRule="auto"/>
            <w:ind w:leftChars="0" w:left="0" w:firstLineChars="200" w:firstLine="420"/>
            <w:rPr>
              <w:szCs w:val="21"/>
            </w:rPr>
          </w:pPr>
          <w:r>
            <w:rPr>
              <w:rFonts w:hint="eastAsia"/>
              <w:szCs w:val="21"/>
            </w:rPr>
            <w:t>注：年末数较年初数增加</w:t>
          </w:r>
          <w:r>
            <w:rPr>
              <w:rFonts w:ascii="宋体" w:hAnsi="宋体" w:cs="宋体"/>
              <w:kern w:val="0"/>
              <w:szCs w:val="21"/>
            </w:rPr>
            <w:t>626,298,760.25</w:t>
          </w:r>
          <w:r>
            <w:rPr>
              <w:rFonts w:ascii="Arial Narrow" w:hAnsi="Arial Narrow" w:cs="Arial" w:hint="eastAsia"/>
              <w:szCs w:val="21"/>
            </w:rPr>
            <w:t>元</w:t>
          </w:r>
          <w:r>
            <w:rPr>
              <w:rFonts w:ascii="Arial Narrow" w:hAnsi="Arial Narrow" w:cs="Arial"/>
              <w:szCs w:val="21"/>
            </w:rPr>
            <w:t>，主要系</w:t>
          </w:r>
          <w:r>
            <w:rPr>
              <w:rFonts w:ascii="宋体" w:hAnsi="宋体" w:cs="宋体" w:hint="eastAsia"/>
              <w:szCs w:val="21"/>
            </w:rPr>
            <w:t>本公司持有的应收商业承兑汇票，其业务管理模式主要为收取合同现金流量，将其分类摊余成本计量的金融资产所致。</w:t>
          </w:r>
        </w:p>
      </w:sdtContent>
    </w:sdt>
    <w:bookmarkStart w:id="152" w:name="_Hlk131492426" w:displacedByCustomXml="next"/>
    <w:sdt>
      <w:sdtPr>
        <w:rPr>
          <w:rFonts w:ascii="宋体" w:eastAsia="宋体" w:hAnsi="宋体" w:cs="宋体"/>
          <w:b w:val="0"/>
          <w:bCs w:val="0"/>
          <w:kern w:val="0"/>
          <w:szCs w:val="24"/>
        </w:rPr>
        <w:alias w:val="模块:期末公司已质押的应收票据"/>
        <w:tag w:val="_SEC_aafb834414ab47688643694210fed9bf"/>
        <w:id w:val="1186632058"/>
        <w:lock w:val="sdtLocked"/>
        <w:placeholder>
          <w:docPart w:val="GBC22222222222222222222222222222"/>
        </w:placeholder>
      </w:sdtPr>
      <w:sdtEndPr>
        <w:rPr>
          <w:szCs w:val="21"/>
        </w:rPr>
      </w:sdtEndPr>
      <w:sdtContent>
        <w:p w14:paraId="2D616A51" w14:textId="77777777" w:rsidR="00993314" w:rsidRDefault="00E76221">
          <w:pPr>
            <w:pStyle w:val="4"/>
            <w:numPr>
              <w:ilvl w:val="3"/>
              <w:numId w:val="70"/>
            </w:numPr>
            <w:ind w:left="426" w:hanging="426"/>
          </w:pPr>
          <w:r>
            <w:t>期末公司已</w:t>
          </w:r>
          <w:r>
            <w:rPr>
              <w:rFonts w:hint="eastAsia"/>
            </w:rPr>
            <w:t>质押</w:t>
          </w:r>
          <w:r>
            <w:t>的应收票据</w:t>
          </w:r>
        </w:p>
        <w:sdt>
          <w:sdtPr>
            <w:alias w:val="是否适用：期末公司已质押的应收票据[双击切换]"/>
            <w:tag w:val="_GBC_5281ffb2b9304a49a6db0c913bbaac53"/>
            <w:id w:val="742835362"/>
            <w:lock w:val="sdtLocked"/>
          </w:sdtPr>
          <w:sdtContent>
            <w:p w14:paraId="0D38681E" w14:textId="77777777" w:rsidR="00993314" w:rsidRDefault="00E76221">
              <w:r>
                <w:fldChar w:fldCharType="begin"/>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p w14:paraId="47FEED56" w14:textId="77777777" w:rsidR="00993314" w:rsidRDefault="00E76221">
          <w:pPr>
            <w:jc w:val="right"/>
            <w:rPr>
              <w:szCs w:val="21"/>
            </w:rPr>
          </w:pPr>
          <w:r>
            <w:rPr>
              <w:rFonts w:hint="eastAsia"/>
              <w:szCs w:val="21"/>
            </w:rPr>
            <w:t>单位：</w:t>
          </w:r>
          <w:sdt>
            <w:sdtPr>
              <w:rPr>
                <w:rFonts w:hint="eastAsia"/>
                <w:szCs w:val="21"/>
              </w:rPr>
              <w:alias w:val="单位：财务附注：期末公司已抵押的应收票据情况"/>
              <w:tag w:val="_GBC_88ae26bc06554889af4ca1b04af173a2"/>
              <w:id w:val="-45326078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期末公司已抵押的应收票据情况"/>
              <w:tag w:val="_GBC_eae6c4df7ed442a192f280eac97a6bbe"/>
              <w:id w:val="16891579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4660"/>
          </w:tblGrid>
          <w:tr w:rsidR="00993314" w14:paraId="11049C32" w14:textId="77777777">
            <w:sdt>
              <w:sdtPr>
                <w:tag w:val="_PLD_6fba821574d940ccb2b29fd9faa1df4d"/>
                <w:id w:val="1029145886"/>
                <w:lock w:val="sdtLocked"/>
              </w:sdtPr>
              <w:sdtContent>
                <w:tc>
                  <w:tcPr>
                    <w:tcW w:w="4389" w:type="dxa"/>
                    <w:tcBorders>
                      <w:top w:val="single" w:sz="4" w:space="0" w:color="auto"/>
                      <w:left w:val="single" w:sz="4" w:space="0" w:color="auto"/>
                      <w:bottom w:val="single" w:sz="4" w:space="0" w:color="auto"/>
                      <w:right w:val="single" w:sz="4" w:space="0" w:color="auto"/>
                    </w:tcBorders>
                    <w:vAlign w:val="center"/>
                  </w:tcPr>
                  <w:p w14:paraId="19E3DD0D" w14:textId="77777777" w:rsidR="00993314" w:rsidRDefault="00E76221">
                    <w:pPr>
                      <w:snapToGrid w:val="0"/>
                      <w:spacing w:line="240" w:lineRule="atLeast"/>
                      <w:jc w:val="center"/>
                      <w:rPr>
                        <w:szCs w:val="21"/>
                      </w:rPr>
                    </w:pPr>
                    <w:r>
                      <w:rPr>
                        <w:rFonts w:hint="eastAsia"/>
                        <w:szCs w:val="21"/>
                      </w:rPr>
                      <w:t>项目</w:t>
                    </w:r>
                  </w:p>
                </w:tc>
              </w:sdtContent>
            </w:sdt>
            <w:sdt>
              <w:sdtPr>
                <w:tag w:val="_PLD_6b8ef906a8a84040b5e0c0175f20353a"/>
                <w:id w:val="486221494"/>
                <w:lock w:val="sdtLocked"/>
              </w:sdtPr>
              <w:sdtContent>
                <w:tc>
                  <w:tcPr>
                    <w:tcW w:w="4660" w:type="dxa"/>
                    <w:tcBorders>
                      <w:top w:val="single" w:sz="4" w:space="0" w:color="auto"/>
                      <w:left w:val="single" w:sz="4" w:space="0" w:color="auto"/>
                      <w:bottom w:val="single" w:sz="4" w:space="0" w:color="auto"/>
                      <w:right w:val="single" w:sz="4" w:space="0" w:color="auto"/>
                    </w:tcBorders>
                    <w:vAlign w:val="center"/>
                  </w:tcPr>
                  <w:p w14:paraId="55A40946" w14:textId="77777777" w:rsidR="00993314" w:rsidRDefault="00E76221">
                    <w:pPr>
                      <w:snapToGrid w:val="0"/>
                      <w:spacing w:line="240" w:lineRule="atLeast"/>
                      <w:jc w:val="center"/>
                      <w:rPr>
                        <w:szCs w:val="21"/>
                      </w:rPr>
                    </w:pPr>
                    <w:r>
                      <w:rPr>
                        <w:rFonts w:hint="eastAsia"/>
                        <w:szCs w:val="21"/>
                      </w:rPr>
                      <w:t>期末已质押金额</w:t>
                    </w:r>
                  </w:p>
                </w:tc>
              </w:sdtContent>
            </w:sdt>
          </w:tr>
          <w:tr w:rsidR="00993314" w14:paraId="4AECE0BF" w14:textId="77777777">
            <w:sdt>
              <w:sdtPr>
                <w:tag w:val="_PLD_9f6b0c94d93c4af5a79fef45be0a337f"/>
                <w:id w:val="1487512152"/>
                <w:lock w:val="sdtLocked"/>
              </w:sdtPr>
              <w:sdtContent>
                <w:tc>
                  <w:tcPr>
                    <w:tcW w:w="4389" w:type="dxa"/>
                    <w:tcBorders>
                      <w:top w:val="single" w:sz="4" w:space="0" w:color="auto"/>
                      <w:left w:val="single" w:sz="4" w:space="0" w:color="auto"/>
                      <w:bottom w:val="single" w:sz="4" w:space="0" w:color="auto"/>
                      <w:right w:val="single" w:sz="4" w:space="0" w:color="auto"/>
                    </w:tcBorders>
                  </w:tcPr>
                  <w:p w14:paraId="78E8F4DD" w14:textId="77777777" w:rsidR="00993314" w:rsidRDefault="00E76221">
                    <w:pPr>
                      <w:snapToGrid w:val="0"/>
                      <w:spacing w:line="240" w:lineRule="atLeast"/>
                      <w:rPr>
                        <w:szCs w:val="21"/>
                      </w:rPr>
                    </w:pPr>
                    <w:r>
                      <w:rPr>
                        <w:rFonts w:hint="eastAsia"/>
                        <w:szCs w:val="21"/>
                      </w:rPr>
                      <w:t>商业承兑票据</w:t>
                    </w:r>
                  </w:p>
                </w:tc>
              </w:sdtContent>
            </w:sdt>
            <w:tc>
              <w:tcPr>
                <w:tcW w:w="4660" w:type="dxa"/>
                <w:tcBorders>
                  <w:top w:val="single" w:sz="4" w:space="0" w:color="auto"/>
                  <w:left w:val="single" w:sz="4" w:space="0" w:color="auto"/>
                  <w:bottom w:val="single" w:sz="4" w:space="0" w:color="auto"/>
                  <w:right w:val="single" w:sz="4" w:space="0" w:color="auto"/>
                </w:tcBorders>
              </w:tcPr>
              <w:p w14:paraId="1C06C629" w14:textId="77777777" w:rsidR="00993314" w:rsidRDefault="00E76221">
                <w:pPr>
                  <w:snapToGrid w:val="0"/>
                  <w:spacing w:line="240" w:lineRule="atLeast"/>
                  <w:jc w:val="right"/>
                  <w:rPr>
                    <w:szCs w:val="21"/>
                  </w:rPr>
                </w:pPr>
                <w:r>
                  <w:rPr>
                    <w:rFonts w:hint="eastAsia"/>
                    <w:szCs w:val="21"/>
                  </w:rPr>
                  <w:t>33,524,450.00</w:t>
                </w:r>
              </w:p>
            </w:tc>
          </w:tr>
          <w:tr w:rsidR="00993314" w14:paraId="45029AE8" w14:textId="77777777">
            <w:sdt>
              <w:sdtPr>
                <w:tag w:val="_PLD_417dfb12251945a0bd700ca6476e03f8"/>
                <w:id w:val="1970245705"/>
                <w:lock w:val="sdtLocked"/>
              </w:sdtPr>
              <w:sdtContent>
                <w:tc>
                  <w:tcPr>
                    <w:tcW w:w="4389" w:type="dxa"/>
                    <w:tcBorders>
                      <w:top w:val="single" w:sz="4" w:space="0" w:color="auto"/>
                      <w:left w:val="single" w:sz="4" w:space="0" w:color="auto"/>
                      <w:bottom w:val="single" w:sz="4" w:space="0" w:color="auto"/>
                      <w:right w:val="single" w:sz="4" w:space="0" w:color="auto"/>
                    </w:tcBorders>
                    <w:vAlign w:val="center"/>
                  </w:tcPr>
                  <w:p w14:paraId="7C76CEA8" w14:textId="77777777" w:rsidR="00993314" w:rsidRDefault="00E76221">
                    <w:pPr>
                      <w:autoSpaceDE w:val="0"/>
                      <w:autoSpaceDN w:val="0"/>
                      <w:adjustRightInd w:val="0"/>
                      <w:snapToGrid w:val="0"/>
                      <w:spacing w:line="240" w:lineRule="atLeast"/>
                      <w:jc w:val="center"/>
                      <w:rPr>
                        <w:szCs w:val="21"/>
                      </w:rPr>
                    </w:pPr>
                    <w:r>
                      <w:rPr>
                        <w:rFonts w:hint="eastAsia"/>
                        <w:szCs w:val="21"/>
                      </w:rPr>
                      <w:t>合计</w:t>
                    </w:r>
                  </w:p>
                </w:tc>
              </w:sdtContent>
            </w:sdt>
            <w:tc>
              <w:tcPr>
                <w:tcW w:w="4660" w:type="dxa"/>
                <w:tcBorders>
                  <w:top w:val="single" w:sz="4" w:space="0" w:color="auto"/>
                  <w:left w:val="single" w:sz="4" w:space="0" w:color="auto"/>
                  <w:bottom w:val="single" w:sz="4" w:space="0" w:color="auto"/>
                  <w:right w:val="single" w:sz="4" w:space="0" w:color="auto"/>
                </w:tcBorders>
              </w:tcPr>
              <w:p w14:paraId="74E309F9" w14:textId="77777777" w:rsidR="00993314" w:rsidRDefault="00E76221">
                <w:pPr>
                  <w:jc w:val="right"/>
                  <w:rPr>
                    <w:szCs w:val="21"/>
                  </w:rPr>
                </w:pPr>
                <w:r>
                  <w:rPr>
                    <w:rFonts w:hint="eastAsia"/>
                    <w:szCs w:val="21"/>
                  </w:rPr>
                  <w:t>33,524,450.00</w:t>
                </w:r>
              </w:p>
            </w:tc>
          </w:tr>
        </w:tbl>
        <w:p w14:paraId="0FFD7D17" w14:textId="77777777" w:rsidR="00993314" w:rsidRDefault="00000000">
          <w:pPr>
            <w:rPr>
              <w:szCs w:val="21"/>
            </w:rPr>
          </w:pPr>
        </w:p>
      </w:sdtContent>
    </w:sdt>
    <w:bookmarkEnd w:id="152" w:displacedByCustomXml="next"/>
    <w:sdt>
      <w:sdtPr>
        <w:rPr>
          <w:rFonts w:ascii="宋体" w:eastAsia="宋体" w:hAnsi="宋体" w:cs="宋体" w:hint="eastAsia"/>
          <w:b w:val="0"/>
          <w:bCs w:val="0"/>
          <w:kern w:val="0"/>
          <w:szCs w:val="24"/>
        </w:rPr>
        <w:alias w:val="模块:期末公司已背书或贴现且在资产负债表日尚未到期的应收票据"/>
        <w:tag w:val="_SEC_45d50989d4a042519489cf69f1b044ed"/>
        <w:id w:val="417984836"/>
        <w:lock w:val="sdtLocked"/>
        <w:placeholder>
          <w:docPart w:val="GBC22222222222222222222222222222"/>
        </w:placeholder>
      </w:sdtPr>
      <w:sdtEndPr>
        <w:rPr>
          <w:rFonts w:ascii="Times New Roman" w:hAnsi="Times New Roman" w:hint="default"/>
        </w:rPr>
      </w:sdtEndPr>
      <w:sdtContent>
        <w:p w14:paraId="0AB4A7C9" w14:textId="77777777" w:rsidR="00993314" w:rsidRDefault="00E76221">
          <w:pPr>
            <w:pStyle w:val="4"/>
            <w:numPr>
              <w:ilvl w:val="3"/>
              <w:numId w:val="70"/>
            </w:numPr>
            <w:ind w:left="426" w:hanging="426"/>
          </w:pPr>
          <w:r>
            <w:rPr>
              <w:rFonts w:hint="eastAsia"/>
            </w:rPr>
            <w:t>期末公司已背书或贴现且在资产负债表日尚未到期的应收票据</w:t>
          </w:r>
        </w:p>
        <w:sdt>
          <w:sdtPr>
            <w:alias w:val="是否适用：期末公司已背书或贴现且在资产负债表日尚未到期的应收票据[双击切换]"/>
            <w:tag w:val="_GBC_fcf5deb5a8d847f0b643987adde9a558"/>
            <w:id w:val="-378244810"/>
            <w:lock w:val="sdtLocked"/>
            <w:placeholder>
              <w:docPart w:val="GBC22222222222222222222222222222"/>
            </w:placeholder>
          </w:sdtPr>
          <w:sdtContent>
            <w:p w14:paraId="4F9587FC"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68EB0B4" w14:textId="77777777" w:rsidR="00993314" w:rsidRDefault="00E76221">
          <w:pPr>
            <w:jc w:val="right"/>
          </w:pPr>
          <w:r>
            <w:rPr>
              <w:rFonts w:hint="eastAsia"/>
            </w:rPr>
            <w:t>单位：</w:t>
          </w:r>
          <w:sdt>
            <w:sdtPr>
              <w:rPr>
                <w:rFonts w:hint="eastAsia"/>
              </w:rPr>
              <w:alias w:val="单位：财务附注：期末公司已背书或贴现且在资产负债表日尚未到期的应收票据"/>
              <w:tag w:val="_GBC_bc7717964169410893520d1c7b6cffbc"/>
              <w:id w:val="7465431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79202e45cde04e34a385187ee9a018f7"/>
              <w:id w:val="-4642801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7"/>
            <w:gridCol w:w="3050"/>
            <w:gridCol w:w="3122"/>
          </w:tblGrid>
          <w:tr w:rsidR="00993314" w14:paraId="7628FE7A" w14:textId="77777777">
            <w:sdt>
              <w:sdtPr>
                <w:tag w:val="_PLD_76a87ff67e5b45fd8796a3a35ba8193e"/>
                <w:id w:val="-1863662649"/>
                <w:lock w:val="sdtLocked"/>
              </w:sdtPr>
              <w:sdtContent>
                <w:tc>
                  <w:tcPr>
                    <w:tcW w:w="2877" w:type="dxa"/>
                    <w:shd w:val="clear" w:color="auto" w:fill="auto"/>
                    <w:vAlign w:val="center"/>
                  </w:tcPr>
                  <w:p w14:paraId="1B1DC149" w14:textId="77777777" w:rsidR="00993314" w:rsidRDefault="00E76221">
                    <w:pPr>
                      <w:jc w:val="center"/>
                      <w:rPr>
                        <w:szCs w:val="21"/>
                      </w:rPr>
                    </w:pPr>
                    <w:r>
                      <w:rPr>
                        <w:rFonts w:hint="eastAsia"/>
                        <w:szCs w:val="21"/>
                      </w:rPr>
                      <w:t>项目</w:t>
                    </w:r>
                  </w:p>
                </w:tc>
              </w:sdtContent>
            </w:sdt>
            <w:sdt>
              <w:sdtPr>
                <w:tag w:val="_PLD_f9150e3257574b5dab33b7c7a9c74bd0"/>
                <w:id w:val="-37664585"/>
                <w:lock w:val="sdtLocked"/>
              </w:sdtPr>
              <w:sdtContent>
                <w:tc>
                  <w:tcPr>
                    <w:tcW w:w="3050" w:type="dxa"/>
                    <w:shd w:val="clear" w:color="auto" w:fill="auto"/>
                    <w:vAlign w:val="center"/>
                  </w:tcPr>
                  <w:p w14:paraId="5F8CC377" w14:textId="77777777" w:rsidR="00993314" w:rsidRDefault="00E76221">
                    <w:pPr>
                      <w:jc w:val="center"/>
                      <w:rPr>
                        <w:szCs w:val="21"/>
                      </w:rPr>
                    </w:pPr>
                    <w:r>
                      <w:rPr>
                        <w:rFonts w:hint="eastAsia"/>
                        <w:szCs w:val="21"/>
                      </w:rPr>
                      <w:t>期末终止确认金额</w:t>
                    </w:r>
                  </w:p>
                </w:tc>
              </w:sdtContent>
            </w:sdt>
            <w:sdt>
              <w:sdtPr>
                <w:tag w:val="_PLD_4f99e6fe1d4c4c57bab686890f8d0f57"/>
                <w:id w:val="-398671416"/>
                <w:lock w:val="sdtLocked"/>
              </w:sdtPr>
              <w:sdtContent>
                <w:tc>
                  <w:tcPr>
                    <w:tcW w:w="3122" w:type="dxa"/>
                    <w:shd w:val="clear" w:color="auto" w:fill="auto"/>
                    <w:vAlign w:val="center"/>
                  </w:tcPr>
                  <w:p w14:paraId="3633A40B" w14:textId="77777777" w:rsidR="00993314" w:rsidRDefault="00E76221">
                    <w:pPr>
                      <w:jc w:val="center"/>
                      <w:rPr>
                        <w:szCs w:val="21"/>
                      </w:rPr>
                    </w:pPr>
                    <w:r>
                      <w:rPr>
                        <w:rFonts w:hint="eastAsia"/>
                        <w:szCs w:val="21"/>
                      </w:rPr>
                      <w:t>期末未终止确认金额</w:t>
                    </w:r>
                  </w:p>
                </w:tc>
              </w:sdtContent>
            </w:sdt>
          </w:tr>
          <w:tr w:rsidR="00993314" w14:paraId="21CF4023" w14:textId="77777777">
            <w:sdt>
              <w:sdtPr>
                <w:tag w:val="_PLD_5d0c8908e4be41e1bbbc59180ba41ae7"/>
                <w:id w:val="-1414771520"/>
                <w:lock w:val="sdtLocked"/>
              </w:sdtPr>
              <w:sdtContent>
                <w:tc>
                  <w:tcPr>
                    <w:tcW w:w="2877" w:type="dxa"/>
                    <w:shd w:val="clear" w:color="auto" w:fill="auto"/>
                  </w:tcPr>
                  <w:p w14:paraId="1DB78F46" w14:textId="77777777" w:rsidR="00993314" w:rsidRDefault="00E76221">
                    <w:r>
                      <w:rPr>
                        <w:rFonts w:hint="eastAsia"/>
                      </w:rPr>
                      <w:t>商业承兑票据</w:t>
                    </w:r>
                  </w:p>
                </w:tc>
              </w:sdtContent>
            </w:sdt>
            <w:tc>
              <w:tcPr>
                <w:tcW w:w="3050" w:type="dxa"/>
                <w:shd w:val="clear" w:color="auto" w:fill="auto"/>
              </w:tcPr>
              <w:p w14:paraId="26003B23" w14:textId="77777777" w:rsidR="00993314" w:rsidRDefault="00993314">
                <w:pPr>
                  <w:jc w:val="right"/>
                  <w:rPr>
                    <w:szCs w:val="21"/>
                  </w:rPr>
                </w:pPr>
              </w:p>
            </w:tc>
            <w:tc>
              <w:tcPr>
                <w:tcW w:w="3122" w:type="dxa"/>
                <w:shd w:val="clear" w:color="auto" w:fill="auto"/>
              </w:tcPr>
              <w:p w14:paraId="71E964DC" w14:textId="77777777" w:rsidR="00993314" w:rsidRDefault="00E76221">
                <w:pPr>
                  <w:jc w:val="right"/>
                  <w:rPr>
                    <w:szCs w:val="21"/>
                  </w:rPr>
                </w:pPr>
                <w:r>
                  <w:rPr>
                    <w:szCs w:val="21"/>
                  </w:rPr>
                  <w:t>81,884,521.44</w:t>
                </w:r>
              </w:p>
            </w:tc>
          </w:tr>
          <w:tr w:rsidR="00993314" w14:paraId="14F80A10" w14:textId="77777777">
            <w:sdt>
              <w:sdtPr>
                <w:tag w:val="_PLD_7ab887bce6974265a559b05b2538e601"/>
                <w:id w:val="-1500341187"/>
                <w:lock w:val="sdtLocked"/>
              </w:sdtPr>
              <w:sdtContent>
                <w:tc>
                  <w:tcPr>
                    <w:tcW w:w="2877" w:type="dxa"/>
                    <w:shd w:val="clear" w:color="auto" w:fill="auto"/>
                    <w:vAlign w:val="center"/>
                  </w:tcPr>
                  <w:p w14:paraId="26DC4E11" w14:textId="77777777" w:rsidR="00993314" w:rsidRDefault="00E76221">
                    <w:pPr>
                      <w:jc w:val="center"/>
                    </w:pPr>
                    <w:r>
                      <w:rPr>
                        <w:rFonts w:hint="eastAsia"/>
                      </w:rPr>
                      <w:t>合计</w:t>
                    </w:r>
                  </w:p>
                </w:tc>
              </w:sdtContent>
            </w:sdt>
            <w:tc>
              <w:tcPr>
                <w:tcW w:w="3050" w:type="dxa"/>
                <w:shd w:val="clear" w:color="auto" w:fill="auto"/>
              </w:tcPr>
              <w:p w14:paraId="6CABA35C" w14:textId="77777777" w:rsidR="00993314" w:rsidRDefault="00993314">
                <w:pPr>
                  <w:jc w:val="right"/>
                  <w:rPr>
                    <w:szCs w:val="21"/>
                  </w:rPr>
                </w:pPr>
              </w:p>
            </w:tc>
            <w:tc>
              <w:tcPr>
                <w:tcW w:w="3122" w:type="dxa"/>
                <w:shd w:val="clear" w:color="auto" w:fill="auto"/>
              </w:tcPr>
              <w:p w14:paraId="0FA701AD" w14:textId="77777777" w:rsidR="00993314" w:rsidRDefault="00E76221">
                <w:pPr>
                  <w:jc w:val="right"/>
                  <w:rPr>
                    <w:szCs w:val="21"/>
                  </w:rPr>
                </w:pPr>
                <w:r>
                  <w:rPr>
                    <w:szCs w:val="21"/>
                  </w:rPr>
                  <w:t>81,884,521.44</w:t>
                </w:r>
              </w:p>
            </w:tc>
          </w:tr>
        </w:tbl>
        <w:p w14:paraId="0AA6D4D8" w14:textId="77777777" w:rsidR="00993314" w:rsidRDefault="00000000">
          <w:pPr>
            <w:rPr>
              <w:rFonts w:ascii="Times New Roman" w:hAnsi="Times New Roman" w:cs="Times New Roman"/>
              <w:kern w:val="2"/>
            </w:rPr>
          </w:pPr>
        </w:p>
      </w:sdtContent>
    </w:sdt>
    <w:sdt>
      <w:sdtPr>
        <w:rPr>
          <w:rFonts w:ascii="宋体" w:eastAsia="宋体" w:hAnsi="宋体" w:cs="宋体" w:hint="eastAsia"/>
          <w:b w:val="0"/>
          <w:bCs w:val="0"/>
          <w:kern w:val="0"/>
          <w:szCs w:val="24"/>
        </w:rPr>
        <w:alias w:val="模块:期末公司因出票人未履约而将其转应收账款的票据"/>
        <w:tag w:val="_SEC_c28e226da8c4479fa309249d7ef50c92"/>
        <w:id w:val="1309978599"/>
        <w:lock w:val="sdtLocked"/>
        <w:placeholder>
          <w:docPart w:val="GBC22222222222222222222222222222"/>
        </w:placeholder>
      </w:sdtPr>
      <w:sdtEndPr>
        <w:rPr>
          <w:rFonts w:asciiTheme="minorHAnsi" w:hAnsiTheme="minorHAnsi" w:cstheme="minorBidi" w:hint="default"/>
          <w:szCs w:val="22"/>
        </w:rPr>
      </w:sdtEndPr>
      <w:sdtContent>
        <w:p w14:paraId="3D400B74" w14:textId="77777777" w:rsidR="00993314" w:rsidRDefault="00E76221">
          <w:pPr>
            <w:pStyle w:val="4"/>
            <w:numPr>
              <w:ilvl w:val="3"/>
              <w:numId w:val="70"/>
            </w:numPr>
            <w:ind w:left="426" w:hanging="426"/>
          </w:pPr>
          <w:r>
            <w:rPr>
              <w:rFonts w:hint="eastAsia"/>
            </w:rPr>
            <w:t>期末公司因出票人未履约而将其转应收账款的票据</w:t>
          </w:r>
        </w:p>
        <w:sdt>
          <w:sdtPr>
            <w:alias w:val="是否适用：期末公司因出票人未履约而将其转应收账款的票据[双击切换]"/>
            <w:tag w:val="_GBC_9ce8db6863a54a2bbc116604b226d86c"/>
            <w:id w:val="2143771125"/>
            <w:lock w:val="sdtLocked"/>
            <w:placeholder>
              <w:docPart w:val="GBC22222222222222222222222222222"/>
            </w:placeholder>
          </w:sdtPr>
          <w:sdtContent>
            <w:p w14:paraId="5D0448B1" w14:textId="77777777" w:rsidR="00993314" w:rsidRDefault="00E76221">
              <w:pPr>
                <w:rPr>
                  <w:rFonts w:asciiTheme="minorHAnsi" w:hAnsiTheme="minorHAnsi" w:cstheme="minorBidi"/>
                  <w:b/>
                  <w:bCs/>
                  <w:szCs w:val="22"/>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53" w:name="_Hlk533596246" w:displacedByCustomXml="next"/>
    <w:sdt>
      <w:sdtPr>
        <w:rPr>
          <w:rFonts w:ascii="宋体" w:eastAsia="宋体" w:hAnsi="宋体" w:cs="宋体"/>
          <w:b w:val="0"/>
          <w:bCs w:val="0"/>
          <w:kern w:val="0"/>
          <w:szCs w:val="24"/>
        </w:rPr>
        <w:alias w:val="模块:按坏账计提方法分类披露"/>
        <w:tag w:val="_SEC_63927a21dd56431cb79b634520f50ece"/>
        <w:id w:val="526057288"/>
        <w:lock w:val="sdtLocked"/>
        <w:placeholder>
          <w:docPart w:val="GBC22222222222222222222222222222"/>
        </w:placeholder>
      </w:sdtPr>
      <w:sdtContent>
        <w:p w14:paraId="08658931" w14:textId="77777777" w:rsidR="00993314" w:rsidRDefault="00E76221">
          <w:pPr>
            <w:pStyle w:val="4"/>
            <w:numPr>
              <w:ilvl w:val="3"/>
              <w:numId w:val="70"/>
            </w:numPr>
            <w:ind w:left="426" w:hanging="426"/>
          </w:pPr>
          <w:r>
            <w:t>按坏账计提方法分类披露</w:t>
          </w:r>
        </w:p>
        <w:sdt>
          <w:sdtPr>
            <w:alias w:val="是否适用：应收票据按坏账计提方法分类披露[双击切换]"/>
            <w:tag w:val="_GBC_806abc31b942462ba4b46f92c99312a5"/>
            <w:id w:val="1528454635"/>
            <w:lock w:val="sdtLocked"/>
            <w:placeholder>
              <w:docPart w:val="GBC22222222222222222222222222222"/>
            </w:placeholder>
          </w:sdtPr>
          <w:sdtContent>
            <w:p w14:paraId="3A4CDCF1"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1C4CF9C" w14:textId="77777777" w:rsidR="00993314" w:rsidRDefault="00E76221">
          <w:pPr>
            <w:pStyle w:val="aff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应收票据按坏账计提方法分类披露"/>
              <w:tag w:val="_GBC_be165eaa47f341218b4ab4aaaa9f9b65"/>
              <w:id w:val="-1724116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按坏账计提方法分类披露"/>
              <w:tag w:val="_GBC_601e6cb0999d4fd599cfcacf79d2aa28"/>
              <w:id w:val="771746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709"/>
            <w:gridCol w:w="992"/>
            <w:gridCol w:w="851"/>
            <w:gridCol w:w="852"/>
            <w:gridCol w:w="711"/>
            <w:gridCol w:w="708"/>
            <w:gridCol w:w="709"/>
            <w:gridCol w:w="728"/>
            <w:gridCol w:w="413"/>
          </w:tblGrid>
          <w:tr w:rsidR="00993314" w14:paraId="223115ED" w14:textId="77777777">
            <w:trPr>
              <w:cantSplit/>
              <w:trHeight w:val="259"/>
            </w:trPr>
            <w:sdt>
              <w:sdtPr>
                <w:tag w:val="_PLD_694877484ae448bcbdceead91da15b38"/>
                <w:id w:val="1053819612"/>
                <w:lock w:val="sdtLocked"/>
              </w:sdtPr>
              <w:sdtContent>
                <w:tc>
                  <w:tcPr>
                    <w:tcW w:w="1384" w:type="dxa"/>
                    <w:vMerge w:val="restart"/>
                    <w:tcBorders>
                      <w:top w:val="single" w:sz="4" w:space="0" w:color="auto"/>
                      <w:left w:val="single" w:sz="4" w:space="0" w:color="auto"/>
                      <w:right w:val="single" w:sz="4" w:space="0" w:color="auto"/>
                    </w:tcBorders>
                    <w:vAlign w:val="center"/>
                  </w:tcPr>
                  <w:p w14:paraId="665D6724" w14:textId="77777777" w:rsidR="00993314" w:rsidRDefault="00E76221">
                    <w:pPr>
                      <w:jc w:val="center"/>
                      <w:rPr>
                        <w:szCs w:val="21"/>
                      </w:rPr>
                    </w:pPr>
                    <w:r>
                      <w:rPr>
                        <w:rFonts w:hint="eastAsia"/>
                        <w:szCs w:val="21"/>
                      </w:rPr>
                      <w:t>类别</w:t>
                    </w:r>
                  </w:p>
                </w:tc>
              </w:sdtContent>
            </w:sdt>
            <w:sdt>
              <w:sdtPr>
                <w:tag w:val="_PLD_fafb5208264e4d4bb8e6b267fb648c20"/>
                <w:id w:val="-379719009"/>
                <w:lock w:val="sdtLocked"/>
              </w:sdtPr>
              <w:sdtContent>
                <w:tc>
                  <w:tcPr>
                    <w:tcW w:w="4396" w:type="dxa"/>
                    <w:gridSpan w:val="5"/>
                    <w:tcBorders>
                      <w:top w:val="single" w:sz="4" w:space="0" w:color="auto"/>
                      <w:left w:val="single" w:sz="4" w:space="0" w:color="auto"/>
                      <w:right w:val="single" w:sz="4" w:space="0" w:color="auto"/>
                    </w:tcBorders>
                    <w:vAlign w:val="center"/>
                  </w:tcPr>
                  <w:p w14:paraId="284AB742" w14:textId="77777777" w:rsidR="00993314" w:rsidRDefault="00E7622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205b68975c546be850548a72e9a6054"/>
                <w:id w:val="1033003938"/>
                <w:lock w:val="sdtLocked"/>
              </w:sdtPr>
              <w:sdtContent>
                <w:tc>
                  <w:tcPr>
                    <w:tcW w:w="3269" w:type="dxa"/>
                    <w:gridSpan w:val="5"/>
                    <w:tcBorders>
                      <w:top w:val="single" w:sz="4" w:space="0" w:color="auto"/>
                      <w:left w:val="single" w:sz="4" w:space="0" w:color="auto"/>
                      <w:right w:val="single" w:sz="4" w:space="0" w:color="auto"/>
                    </w:tcBorders>
                    <w:vAlign w:val="center"/>
                  </w:tcPr>
                  <w:p w14:paraId="55651706" w14:textId="77777777" w:rsidR="00993314" w:rsidRDefault="00E76221">
                    <w:pPr>
                      <w:autoSpaceDE w:val="0"/>
                      <w:autoSpaceDN w:val="0"/>
                      <w:adjustRightInd w:val="0"/>
                      <w:snapToGrid w:val="0"/>
                      <w:spacing w:line="240" w:lineRule="atLeast"/>
                      <w:jc w:val="center"/>
                      <w:rPr>
                        <w:szCs w:val="21"/>
                      </w:rPr>
                    </w:pPr>
                    <w:r>
                      <w:rPr>
                        <w:rFonts w:hint="eastAsia"/>
                        <w:szCs w:val="21"/>
                      </w:rPr>
                      <w:t>期初余额</w:t>
                    </w:r>
                  </w:p>
                </w:tc>
              </w:sdtContent>
            </w:sdt>
          </w:tr>
          <w:tr w:rsidR="00993314" w14:paraId="02C05DC9" w14:textId="77777777">
            <w:trPr>
              <w:cantSplit/>
              <w:trHeight w:val="227"/>
            </w:trPr>
            <w:tc>
              <w:tcPr>
                <w:tcW w:w="1384" w:type="dxa"/>
                <w:vMerge/>
                <w:tcBorders>
                  <w:left w:val="single" w:sz="4" w:space="0" w:color="auto"/>
                  <w:right w:val="single" w:sz="4" w:space="0" w:color="auto"/>
                </w:tcBorders>
                <w:vAlign w:val="center"/>
              </w:tcPr>
              <w:p w14:paraId="5022E948" w14:textId="77777777" w:rsidR="00993314" w:rsidRDefault="00993314">
                <w:pPr>
                  <w:rPr>
                    <w:szCs w:val="21"/>
                  </w:rPr>
                </w:pPr>
              </w:p>
            </w:tc>
            <w:sdt>
              <w:sdtPr>
                <w:tag w:val="_PLD_7056cf81ea5945de8de7b1a9d0e25fd7"/>
                <w:id w:val="-1497648583"/>
                <w:lock w:val="sdtLocked"/>
              </w:sdtPr>
              <w:sdtContent>
                <w:tc>
                  <w:tcPr>
                    <w:tcW w:w="1701" w:type="dxa"/>
                    <w:gridSpan w:val="2"/>
                    <w:tcBorders>
                      <w:top w:val="single" w:sz="4" w:space="0" w:color="auto"/>
                      <w:left w:val="single" w:sz="4" w:space="0" w:color="auto"/>
                      <w:bottom w:val="single" w:sz="4" w:space="0" w:color="auto"/>
                      <w:right w:val="single" w:sz="4" w:space="0" w:color="auto"/>
                    </w:tcBorders>
                    <w:vAlign w:val="center"/>
                  </w:tcPr>
                  <w:p w14:paraId="665C543C" w14:textId="77777777" w:rsidR="00993314" w:rsidRDefault="00E76221">
                    <w:pPr>
                      <w:jc w:val="center"/>
                      <w:rPr>
                        <w:szCs w:val="21"/>
                      </w:rPr>
                    </w:pPr>
                    <w:r>
                      <w:rPr>
                        <w:rFonts w:hint="eastAsia"/>
                        <w:szCs w:val="21"/>
                      </w:rPr>
                      <w:t>账面余额</w:t>
                    </w:r>
                  </w:p>
                </w:tc>
              </w:sdtContent>
            </w:sdt>
            <w:sdt>
              <w:sdtPr>
                <w:tag w:val="_PLD_34f16de3fbfe4d57907bcde799e70cf5"/>
                <w:id w:val="-1888785153"/>
                <w:lock w:val="sdtLocked"/>
              </w:sdtPr>
              <w:sdtContent>
                <w:tc>
                  <w:tcPr>
                    <w:tcW w:w="1843" w:type="dxa"/>
                    <w:gridSpan w:val="2"/>
                    <w:tcBorders>
                      <w:top w:val="single" w:sz="4" w:space="0" w:color="auto"/>
                      <w:left w:val="single" w:sz="4" w:space="0" w:color="auto"/>
                      <w:bottom w:val="single" w:sz="4" w:space="0" w:color="auto"/>
                      <w:right w:val="single" w:sz="4" w:space="0" w:color="auto"/>
                    </w:tcBorders>
                    <w:vAlign w:val="center"/>
                  </w:tcPr>
                  <w:p w14:paraId="7F185CE8" w14:textId="77777777" w:rsidR="00993314" w:rsidRDefault="00E76221">
                    <w:pPr>
                      <w:jc w:val="center"/>
                      <w:rPr>
                        <w:szCs w:val="21"/>
                      </w:rPr>
                    </w:pPr>
                    <w:r>
                      <w:rPr>
                        <w:rFonts w:hint="eastAsia"/>
                        <w:szCs w:val="21"/>
                      </w:rPr>
                      <w:t>坏账准备</w:t>
                    </w:r>
                  </w:p>
                </w:tc>
              </w:sdtContent>
            </w:sdt>
            <w:sdt>
              <w:sdtPr>
                <w:tag w:val="_PLD_cd77106f5f004386a9ab2d4ac038ed51"/>
                <w:id w:val="-954319819"/>
                <w:lock w:val="sdtLocked"/>
              </w:sdtPr>
              <w:sdtContent>
                <w:tc>
                  <w:tcPr>
                    <w:tcW w:w="852" w:type="dxa"/>
                    <w:vMerge w:val="restart"/>
                    <w:tcBorders>
                      <w:top w:val="single" w:sz="4" w:space="0" w:color="auto"/>
                      <w:left w:val="single" w:sz="4" w:space="0" w:color="auto"/>
                      <w:right w:val="single" w:sz="4" w:space="0" w:color="auto"/>
                    </w:tcBorders>
                    <w:vAlign w:val="center"/>
                  </w:tcPr>
                  <w:p w14:paraId="64B12BB0" w14:textId="77777777" w:rsidR="00993314" w:rsidRDefault="00E76221">
                    <w:pPr>
                      <w:jc w:val="center"/>
                      <w:rPr>
                        <w:szCs w:val="21"/>
                      </w:rPr>
                    </w:pPr>
                    <w:r>
                      <w:rPr>
                        <w:rFonts w:hint="eastAsia"/>
                        <w:szCs w:val="21"/>
                      </w:rPr>
                      <w:t>账面</w:t>
                    </w:r>
                  </w:p>
                  <w:p w14:paraId="7BE5DF11" w14:textId="77777777" w:rsidR="00993314" w:rsidRDefault="00E76221">
                    <w:pPr>
                      <w:jc w:val="center"/>
                      <w:rPr>
                        <w:szCs w:val="21"/>
                      </w:rPr>
                    </w:pPr>
                    <w:r>
                      <w:rPr>
                        <w:rFonts w:hint="eastAsia"/>
                        <w:szCs w:val="21"/>
                      </w:rPr>
                      <w:t>价值</w:t>
                    </w:r>
                  </w:p>
                </w:tc>
              </w:sdtContent>
            </w:sdt>
            <w:sdt>
              <w:sdtPr>
                <w:tag w:val="_PLD_f426e0de2bf0466d9f5f3a3cac025942"/>
                <w:id w:val="560990879"/>
                <w:lock w:val="sdtLocked"/>
              </w:sdtPr>
              <w:sdtContent>
                <w:tc>
                  <w:tcPr>
                    <w:tcW w:w="1419" w:type="dxa"/>
                    <w:gridSpan w:val="2"/>
                    <w:tcBorders>
                      <w:top w:val="single" w:sz="4" w:space="0" w:color="auto"/>
                      <w:left w:val="single" w:sz="4" w:space="0" w:color="auto"/>
                      <w:right w:val="single" w:sz="4" w:space="0" w:color="auto"/>
                    </w:tcBorders>
                    <w:vAlign w:val="center"/>
                  </w:tcPr>
                  <w:p w14:paraId="3CAB911A" w14:textId="77777777" w:rsidR="00993314" w:rsidRDefault="00E76221">
                    <w:pPr>
                      <w:jc w:val="center"/>
                      <w:rPr>
                        <w:szCs w:val="21"/>
                      </w:rPr>
                    </w:pPr>
                    <w:r>
                      <w:rPr>
                        <w:rFonts w:hint="eastAsia"/>
                        <w:szCs w:val="21"/>
                      </w:rPr>
                      <w:t>账面余额</w:t>
                    </w:r>
                  </w:p>
                </w:tc>
              </w:sdtContent>
            </w:sdt>
            <w:sdt>
              <w:sdtPr>
                <w:tag w:val="_PLD_42ed37b6856f4ff3b7f03ee8855d758a"/>
                <w:id w:val="-1256117639"/>
                <w:lock w:val="sdtLocked"/>
              </w:sdtPr>
              <w:sdtContent>
                <w:tc>
                  <w:tcPr>
                    <w:tcW w:w="1437" w:type="dxa"/>
                    <w:gridSpan w:val="2"/>
                    <w:tcBorders>
                      <w:top w:val="single" w:sz="4" w:space="0" w:color="auto"/>
                      <w:left w:val="single" w:sz="4" w:space="0" w:color="auto"/>
                      <w:right w:val="single" w:sz="4" w:space="0" w:color="auto"/>
                    </w:tcBorders>
                    <w:vAlign w:val="center"/>
                  </w:tcPr>
                  <w:p w14:paraId="1CEA6B17" w14:textId="77777777" w:rsidR="00993314" w:rsidRDefault="00E76221">
                    <w:pPr>
                      <w:jc w:val="center"/>
                      <w:rPr>
                        <w:szCs w:val="21"/>
                      </w:rPr>
                    </w:pPr>
                    <w:r>
                      <w:rPr>
                        <w:rFonts w:hint="eastAsia"/>
                        <w:szCs w:val="21"/>
                      </w:rPr>
                      <w:t>坏账准备</w:t>
                    </w:r>
                  </w:p>
                </w:tc>
              </w:sdtContent>
            </w:sdt>
            <w:sdt>
              <w:sdtPr>
                <w:tag w:val="_PLD_f82bf84717ad44b1847dfdc19cbcf7f8"/>
                <w:id w:val="-1083994328"/>
                <w:lock w:val="sdtLocked"/>
              </w:sdtPr>
              <w:sdtContent>
                <w:tc>
                  <w:tcPr>
                    <w:tcW w:w="413" w:type="dxa"/>
                    <w:vMerge w:val="restart"/>
                    <w:tcBorders>
                      <w:top w:val="single" w:sz="4" w:space="0" w:color="auto"/>
                      <w:left w:val="single" w:sz="4" w:space="0" w:color="auto"/>
                      <w:right w:val="single" w:sz="4" w:space="0" w:color="auto"/>
                    </w:tcBorders>
                    <w:vAlign w:val="center"/>
                  </w:tcPr>
                  <w:p w14:paraId="681B0042" w14:textId="77777777" w:rsidR="00993314" w:rsidRDefault="00E76221">
                    <w:pPr>
                      <w:jc w:val="center"/>
                      <w:rPr>
                        <w:szCs w:val="21"/>
                      </w:rPr>
                    </w:pPr>
                    <w:r>
                      <w:rPr>
                        <w:rFonts w:hint="eastAsia"/>
                        <w:szCs w:val="21"/>
                      </w:rPr>
                      <w:t>账面</w:t>
                    </w:r>
                  </w:p>
                  <w:p w14:paraId="6EE5D8F0" w14:textId="77777777" w:rsidR="00993314" w:rsidRDefault="00E76221">
                    <w:pPr>
                      <w:jc w:val="center"/>
                      <w:rPr>
                        <w:szCs w:val="21"/>
                      </w:rPr>
                    </w:pPr>
                    <w:r>
                      <w:rPr>
                        <w:rFonts w:hint="eastAsia"/>
                        <w:szCs w:val="21"/>
                      </w:rPr>
                      <w:t>价值</w:t>
                    </w:r>
                  </w:p>
                </w:tc>
              </w:sdtContent>
            </w:sdt>
          </w:tr>
          <w:tr w:rsidR="00993314" w14:paraId="0CCB8429" w14:textId="77777777">
            <w:trPr>
              <w:cantSplit/>
              <w:trHeight w:val="375"/>
            </w:trPr>
            <w:tc>
              <w:tcPr>
                <w:tcW w:w="1384" w:type="dxa"/>
                <w:vMerge/>
                <w:tcBorders>
                  <w:left w:val="single" w:sz="4" w:space="0" w:color="auto"/>
                  <w:bottom w:val="single" w:sz="4" w:space="0" w:color="auto"/>
                  <w:right w:val="single" w:sz="4" w:space="0" w:color="auto"/>
                </w:tcBorders>
                <w:vAlign w:val="center"/>
              </w:tcPr>
              <w:p w14:paraId="28DA9F65" w14:textId="77777777" w:rsidR="00993314" w:rsidRDefault="00993314">
                <w:pPr>
                  <w:rPr>
                    <w:szCs w:val="21"/>
                  </w:rPr>
                </w:pPr>
              </w:p>
            </w:tc>
            <w:sdt>
              <w:sdtPr>
                <w:tag w:val="_PLD_aa10a65b20404088a51399b13bc1f8a5"/>
                <w:id w:val="1579177630"/>
                <w:lock w:val="sdtLocked"/>
              </w:sdtPr>
              <w:sdtContent>
                <w:tc>
                  <w:tcPr>
                    <w:tcW w:w="992" w:type="dxa"/>
                    <w:tcBorders>
                      <w:left w:val="single" w:sz="4" w:space="0" w:color="auto"/>
                      <w:bottom w:val="single" w:sz="4" w:space="0" w:color="auto"/>
                      <w:right w:val="single" w:sz="4" w:space="0" w:color="auto"/>
                    </w:tcBorders>
                    <w:vAlign w:val="center"/>
                  </w:tcPr>
                  <w:p w14:paraId="6621A215" w14:textId="77777777" w:rsidR="00993314" w:rsidRDefault="00E76221">
                    <w:pPr>
                      <w:jc w:val="center"/>
                      <w:rPr>
                        <w:szCs w:val="21"/>
                      </w:rPr>
                    </w:pPr>
                    <w:r>
                      <w:rPr>
                        <w:rFonts w:hint="eastAsia"/>
                        <w:szCs w:val="21"/>
                      </w:rPr>
                      <w:t>金额</w:t>
                    </w:r>
                  </w:p>
                </w:tc>
              </w:sdtContent>
            </w:sdt>
            <w:sdt>
              <w:sdtPr>
                <w:tag w:val="_PLD_5ca29603eb73434e9c2b6a938262bcf4"/>
                <w:id w:val="1354464280"/>
                <w:lock w:val="sdtLocked"/>
              </w:sdtPr>
              <w:sdtContent>
                <w:tc>
                  <w:tcPr>
                    <w:tcW w:w="709" w:type="dxa"/>
                    <w:tcBorders>
                      <w:left w:val="single" w:sz="4" w:space="0" w:color="auto"/>
                      <w:bottom w:val="single" w:sz="4" w:space="0" w:color="auto"/>
                      <w:right w:val="single" w:sz="4" w:space="0" w:color="auto"/>
                    </w:tcBorders>
                    <w:vAlign w:val="center"/>
                  </w:tcPr>
                  <w:p w14:paraId="3353FFE8" w14:textId="77777777" w:rsidR="00993314" w:rsidRDefault="00E76221">
                    <w:pPr>
                      <w:jc w:val="center"/>
                      <w:rPr>
                        <w:szCs w:val="21"/>
                      </w:rPr>
                    </w:pPr>
                    <w:r>
                      <w:rPr>
                        <w:rFonts w:hint="eastAsia"/>
                        <w:szCs w:val="21"/>
                      </w:rPr>
                      <w:t>比例</w:t>
                    </w:r>
                    <w:r>
                      <w:rPr>
                        <w:szCs w:val="21"/>
                      </w:rPr>
                      <w:t>(%)</w:t>
                    </w:r>
                  </w:p>
                </w:tc>
              </w:sdtContent>
            </w:sdt>
            <w:sdt>
              <w:sdtPr>
                <w:tag w:val="_PLD_6964d79d10954e17b7bb61b577242def"/>
                <w:id w:val="215483865"/>
                <w:lock w:val="sdtLocked"/>
              </w:sdtPr>
              <w:sdtContent>
                <w:tc>
                  <w:tcPr>
                    <w:tcW w:w="992" w:type="dxa"/>
                    <w:tcBorders>
                      <w:left w:val="single" w:sz="4" w:space="0" w:color="auto"/>
                      <w:bottom w:val="single" w:sz="4" w:space="0" w:color="auto"/>
                      <w:right w:val="single" w:sz="4" w:space="0" w:color="auto"/>
                    </w:tcBorders>
                    <w:vAlign w:val="center"/>
                  </w:tcPr>
                  <w:p w14:paraId="388D3FEC" w14:textId="77777777" w:rsidR="00993314" w:rsidRDefault="00E76221">
                    <w:pPr>
                      <w:jc w:val="center"/>
                      <w:rPr>
                        <w:szCs w:val="21"/>
                      </w:rPr>
                    </w:pPr>
                    <w:r>
                      <w:rPr>
                        <w:rFonts w:hint="eastAsia"/>
                        <w:szCs w:val="21"/>
                      </w:rPr>
                      <w:t>金额</w:t>
                    </w:r>
                  </w:p>
                </w:tc>
              </w:sdtContent>
            </w:sdt>
            <w:sdt>
              <w:sdtPr>
                <w:tag w:val="_PLD_3b8eaa1922a244bea17eec1b5b1e71f7"/>
                <w:id w:val="-1353649717"/>
                <w:lock w:val="sdtLocked"/>
              </w:sdtPr>
              <w:sdtContent>
                <w:tc>
                  <w:tcPr>
                    <w:tcW w:w="851" w:type="dxa"/>
                    <w:tcBorders>
                      <w:left w:val="single" w:sz="4" w:space="0" w:color="auto"/>
                      <w:bottom w:val="single" w:sz="4" w:space="0" w:color="auto"/>
                      <w:right w:val="single" w:sz="4" w:space="0" w:color="auto"/>
                    </w:tcBorders>
                    <w:vAlign w:val="center"/>
                  </w:tcPr>
                  <w:p w14:paraId="1DDA1601" w14:textId="77777777" w:rsidR="00993314" w:rsidRDefault="00E76221">
                    <w:pPr>
                      <w:jc w:val="center"/>
                      <w:rPr>
                        <w:szCs w:val="21"/>
                      </w:rPr>
                    </w:pPr>
                    <w:r>
                      <w:rPr>
                        <w:rFonts w:hint="eastAsia"/>
                        <w:szCs w:val="21"/>
                      </w:rPr>
                      <w:t>计提比例</w:t>
                    </w:r>
                    <w:r>
                      <w:rPr>
                        <w:szCs w:val="21"/>
                      </w:rPr>
                      <w:t>(%)</w:t>
                    </w:r>
                  </w:p>
                </w:tc>
              </w:sdtContent>
            </w:sdt>
            <w:tc>
              <w:tcPr>
                <w:tcW w:w="852" w:type="dxa"/>
                <w:vMerge/>
                <w:tcBorders>
                  <w:left w:val="single" w:sz="4" w:space="0" w:color="auto"/>
                  <w:bottom w:val="single" w:sz="4" w:space="0" w:color="auto"/>
                  <w:right w:val="single" w:sz="4" w:space="0" w:color="auto"/>
                </w:tcBorders>
                <w:vAlign w:val="center"/>
              </w:tcPr>
              <w:p w14:paraId="528AF2F6" w14:textId="77777777" w:rsidR="00993314" w:rsidRDefault="00993314">
                <w:pPr>
                  <w:jc w:val="center"/>
                  <w:rPr>
                    <w:szCs w:val="21"/>
                  </w:rPr>
                </w:pPr>
              </w:p>
            </w:tc>
            <w:sdt>
              <w:sdtPr>
                <w:tag w:val="_PLD_2643b99ff0364343807a178f0f8dd5da"/>
                <w:id w:val="1541011830"/>
                <w:lock w:val="sdtLocked"/>
              </w:sdtPr>
              <w:sdtContent>
                <w:tc>
                  <w:tcPr>
                    <w:tcW w:w="711" w:type="dxa"/>
                    <w:tcBorders>
                      <w:left w:val="single" w:sz="4" w:space="0" w:color="auto"/>
                      <w:bottom w:val="single" w:sz="4" w:space="0" w:color="auto"/>
                      <w:right w:val="single" w:sz="4" w:space="0" w:color="auto"/>
                    </w:tcBorders>
                    <w:vAlign w:val="center"/>
                  </w:tcPr>
                  <w:p w14:paraId="3797B5F6" w14:textId="77777777" w:rsidR="00993314" w:rsidRDefault="00E76221">
                    <w:pPr>
                      <w:jc w:val="center"/>
                      <w:rPr>
                        <w:szCs w:val="21"/>
                      </w:rPr>
                    </w:pPr>
                    <w:r>
                      <w:rPr>
                        <w:rFonts w:hint="eastAsia"/>
                        <w:szCs w:val="21"/>
                      </w:rPr>
                      <w:t>金额</w:t>
                    </w:r>
                  </w:p>
                </w:tc>
              </w:sdtContent>
            </w:sdt>
            <w:sdt>
              <w:sdtPr>
                <w:tag w:val="_PLD_889230571c2941e88f231f43b4b8a99e"/>
                <w:id w:val="-1741782415"/>
                <w:lock w:val="sdtLocked"/>
              </w:sdtPr>
              <w:sdtContent>
                <w:tc>
                  <w:tcPr>
                    <w:tcW w:w="708" w:type="dxa"/>
                    <w:tcBorders>
                      <w:left w:val="single" w:sz="4" w:space="0" w:color="auto"/>
                      <w:bottom w:val="single" w:sz="4" w:space="0" w:color="auto"/>
                      <w:right w:val="single" w:sz="4" w:space="0" w:color="auto"/>
                    </w:tcBorders>
                    <w:vAlign w:val="center"/>
                  </w:tcPr>
                  <w:p w14:paraId="522C7C1A" w14:textId="77777777" w:rsidR="00993314" w:rsidRDefault="00E76221">
                    <w:pPr>
                      <w:jc w:val="center"/>
                      <w:rPr>
                        <w:szCs w:val="21"/>
                      </w:rPr>
                    </w:pPr>
                    <w:r>
                      <w:rPr>
                        <w:rFonts w:hint="eastAsia"/>
                        <w:szCs w:val="21"/>
                      </w:rPr>
                      <w:t>比例</w:t>
                    </w:r>
                    <w:r>
                      <w:rPr>
                        <w:szCs w:val="21"/>
                      </w:rPr>
                      <w:t>(%)</w:t>
                    </w:r>
                  </w:p>
                </w:tc>
              </w:sdtContent>
            </w:sdt>
            <w:sdt>
              <w:sdtPr>
                <w:tag w:val="_PLD_e1c946a6d26548c493697d23050b8325"/>
                <w:id w:val="-1969730113"/>
                <w:lock w:val="sdtLocked"/>
              </w:sdtPr>
              <w:sdtContent>
                <w:tc>
                  <w:tcPr>
                    <w:tcW w:w="709" w:type="dxa"/>
                    <w:tcBorders>
                      <w:left w:val="single" w:sz="4" w:space="0" w:color="auto"/>
                      <w:bottom w:val="single" w:sz="4" w:space="0" w:color="auto"/>
                      <w:right w:val="single" w:sz="4" w:space="0" w:color="auto"/>
                    </w:tcBorders>
                    <w:vAlign w:val="center"/>
                  </w:tcPr>
                  <w:p w14:paraId="0FA1D434" w14:textId="77777777" w:rsidR="00993314" w:rsidRDefault="00E76221">
                    <w:pPr>
                      <w:jc w:val="center"/>
                      <w:rPr>
                        <w:szCs w:val="21"/>
                      </w:rPr>
                    </w:pPr>
                    <w:r>
                      <w:rPr>
                        <w:rFonts w:hint="eastAsia"/>
                        <w:szCs w:val="21"/>
                      </w:rPr>
                      <w:t>金额</w:t>
                    </w:r>
                  </w:p>
                </w:tc>
              </w:sdtContent>
            </w:sdt>
            <w:sdt>
              <w:sdtPr>
                <w:tag w:val="_PLD_8bfda0f6261147ccb519211fb86f82f6"/>
                <w:id w:val="-449014588"/>
                <w:lock w:val="sdtLocked"/>
              </w:sdtPr>
              <w:sdtContent>
                <w:tc>
                  <w:tcPr>
                    <w:tcW w:w="728" w:type="dxa"/>
                    <w:tcBorders>
                      <w:left w:val="single" w:sz="4" w:space="0" w:color="auto"/>
                      <w:bottom w:val="single" w:sz="4" w:space="0" w:color="auto"/>
                      <w:right w:val="single" w:sz="4" w:space="0" w:color="auto"/>
                    </w:tcBorders>
                    <w:vAlign w:val="center"/>
                  </w:tcPr>
                  <w:p w14:paraId="4E5691CD" w14:textId="77777777" w:rsidR="00993314" w:rsidRDefault="00E76221">
                    <w:pPr>
                      <w:jc w:val="center"/>
                      <w:rPr>
                        <w:szCs w:val="21"/>
                      </w:rPr>
                    </w:pPr>
                    <w:r>
                      <w:rPr>
                        <w:rFonts w:hint="eastAsia"/>
                        <w:szCs w:val="21"/>
                      </w:rPr>
                      <w:t>计提比例</w:t>
                    </w:r>
                    <w:r>
                      <w:rPr>
                        <w:szCs w:val="21"/>
                      </w:rPr>
                      <w:t>(%)</w:t>
                    </w:r>
                  </w:p>
                </w:tc>
              </w:sdtContent>
            </w:sdt>
            <w:tc>
              <w:tcPr>
                <w:tcW w:w="413" w:type="dxa"/>
                <w:vMerge/>
                <w:tcBorders>
                  <w:left w:val="single" w:sz="4" w:space="0" w:color="auto"/>
                  <w:bottom w:val="single" w:sz="4" w:space="0" w:color="auto"/>
                  <w:right w:val="single" w:sz="4" w:space="0" w:color="auto"/>
                </w:tcBorders>
              </w:tcPr>
              <w:p w14:paraId="6A24472D" w14:textId="77777777" w:rsidR="00993314" w:rsidRDefault="00993314">
                <w:pPr>
                  <w:jc w:val="center"/>
                  <w:rPr>
                    <w:szCs w:val="21"/>
                  </w:rPr>
                </w:pPr>
              </w:p>
            </w:tc>
          </w:tr>
          <w:tr w:rsidR="00993314" w14:paraId="73DF30BC" w14:textId="77777777">
            <w:trPr>
              <w:cantSplit/>
            </w:trPr>
            <w:sdt>
              <w:sdtPr>
                <w:tag w:val="_PLD_74f5e96c8c064b15ab63806be212914a"/>
                <w:id w:val="1101987129"/>
                <w:lock w:val="sdtLocked"/>
              </w:sdtPr>
              <w:sdtContent>
                <w:tc>
                  <w:tcPr>
                    <w:tcW w:w="1384" w:type="dxa"/>
                    <w:tcBorders>
                      <w:top w:val="single" w:sz="4" w:space="0" w:color="auto"/>
                      <w:left w:val="single" w:sz="4" w:space="0" w:color="auto"/>
                      <w:bottom w:val="single" w:sz="4" w:space="0" w:color="auto"/>
                      <w:right w:val="single" w:sz="4" w:space="0" w:color="auto"/>
                    </w:tcBorders>
                  </w:tcPr>
                  <w:p w14:paraId="7699C134" w14:textId="77777777" w:rsidR="00993314" w:rsidRDefault="00E76221">
                    <w:pPr>
                      <w:rPr>
                        <w:szCs w:val="21"/>
                      </w:rPr>
                    </w:pPr>
                    <w:r>
                      <w:rPr>
                        <w:rFonts w:hint="eastAsia"/>
                        <w:szCs w:val="21"/>
                      </w:rPr>
                      <w:t>按组合计提坏账准备</w:t>
                    </w:r>
                  </w:p>
                </w:tc>
              </w:sdtContent>
            </w:sdt>
            <w:tc>
              <w:tcPr>
                <w:tcW w:w="992" w:type="dxa"/>
                <w:tcBorders>
                  <w:top w:val="single" w:sz="4" w:space="0" w:color="auto"/>
                  <w:left w:val="single" w:sz="4" w:space="0" w:color="auto"/>
                  <w:bottom w:val="single" w:sz="4" w:space="0" w:color="auto"/>
                  <w:right w:val="single" w:sz="4" w:space="0" w:color="auto"/>
                </w:tcBorders>
                <w:vAlign w:val="center"/>
              </w:tcPr>
              <w:p w14:paraId="0395DD75" w14:textId="77777777" w:rsidR="00993314" w:rsidRDefault="00E76221">
                <w:pPr>
                  <w:jc w:val="right"/>
                  <w:rPr>
                    <w:szCs w:val="21"/>
                  </w:rPr>
                </w:pPr>
                <w:r>
                  <w:t>629,445,990.20</w:t>
                </w:r>
              </w:p>
            </w:tc>
            <w:tc>
              <w:tcPr>
                <w:tcW w:w="709" w:type="dxa"/>
                <w:tcBorders>
                  <w:top w:val="single" w:sz="4" w:space="0" w:color="auto"/>
                  <w:left w:val="single" w:sz="4" w:space="0" w:color="auto"/>
                  <w:bottom w:val="single" w:sz="4" w:space="0" w:color="auto"/>
                  <w:right w:val="single" w:sz="4" w:space="0" w:color="auto"/>
                </w:tcBorders>
                <w:vAlign w:val="center"/>
              </w:tcPr>
              <w:p w14:paraId="275D84D5" w14:textId="77777777" w:rsidR="00993314" w:rsidRDefault="00E76221">
                <w:pPr>
                  <w:jc w:val="right"/>
                  <w:rPr>
                    <w:szCs w:val="21"/>
                  </w:rPr>
                </w:pPr>
                <w:r>
                  <w:t>100.00%</w:t>
                </w:r>
              </w:p>
            </w:tc>
            <w:tc>
              <w:tcPr>
                <w:tcW w:w="992" w:type="dxa"/>
                <w:tcBorders>
                  <w:top w:val="single" w:sz="4" w:space="0" w:color="auto"/>
                  <w:left w:val="single" w:sz="4" w:space="0" w:color="auto"/>
                  <w:bottom w:val="single" w:sz="4" w:space="0" w:color="auto"/>
                  <w:right w:val="single" w:sz="4" w:space="0" w:color="auto"/>
                </w:tcBorders>
                <w:vAlign w:val="center"/>
              </w:tcPr>
              <w:p w14:paraId="49BDA31D" w14:textId="77777777" w:rsidR="00993314" w:rsidRDefault="00E76221">
                <w:pPr>
                  <w:jc w:val="right"/>
                  <w:rPr>
                    <w:szCs w:val="21"/>
                  </w:rPr>
                </w:pPr>
                <w:r>
                  <w:t>3,147,229.95</w:t>
                </w:r>
              </w:p>
            </w:tc>
            <w:tc>
              <w:tcPr>
                <w:tcW w:w="851" w:type="dxa"/>
                <w:tcBorders>
                  <w:top w:val="single" w:sz="4" w:space="0" w:color="auto"/>
                  <w:left w:val="single" w:sz="4" w:space="0" w:color="auto"/>
                  <w:bottom w:val="single" w:sz="4" w:space="0" w:color="auto"/>
                  <w:right w:val="single" w:sz="4" w:space="0" w:color="auto"/>
                </w:tcBorders>
                <w:vAlign w:val="center"/>
              </w:tcPr>
              <w:p w14:paraId="0B27712C" w14:textId="77777777" w:rsidR="00993314" w:rsidRDefault="00E76221">
                <w:pPr>
                  <w:jc w:val="right"/>
                  <w:rPr>
                    <w:szCs w:val="21"/>
                  </w:rPr>
                </w:pPr>
                <w:r>
                  <w:t>0.50</w:t>
                </w:r>
              </w:p>
            </w:tc>
            <w:tc>
              <w:tcPr>
                <w:tcW w:w="852" w:type="dxa"/>
                <w:tcBorders>
                  <w:top w:val="single" w:sz="4" w:space="0" w:color="auto"/>
                  <w:left w:val="single" w:sz="4" w:space="0" w:color="auto"/>
                  <w:bottom w:val="single" w:sz="4" w:space="0" w:color="auto"/>
                  <w:right w:val="single" w:sz="4" w:space="0" w:color="auto"/>
                </w:tcBorders>
                <w:vAlign w:val="center"/>
              </w:tcPr>
              <w:p w14:paraId="032D4C1A" w14:textId="77777777" w:rsidR="00993314" w:rsidRDefault="00E76221">
                <w:pPr>
                  <w:jc w:val="right"/>
                  <w:rPr>
                    <w:szCs w:val="21"/>
                  </w:rPr>
                </w:pPr>
                <w:r>
                  <w:t>626,298,760.25</w:t>
                </w:r>
              </w:p>
            </w:tc>
            <w:tc>
              <w:tcPr>
                <w:tcW w:w="711" w:type="dxa"/>
                <w:tcBorders>
                  <w:top w:val="single" w:sz="4" w:space="0" w:color="auto"/>
                  <w:left w:val="single" w:sz="4" w:space="0" w:color="auto"/>
                  <w:bottom w:val="single" w:sz="4" w:space="0" w:color="auto"/>
                  <w:right w:val="single" w:sz="4" w:space="0" w:color="auto"/>
                </w:tcBorders>
              </w:tcPr>
              <w:p w14:paraId="7BCD2DE0" w14:textId="77777777" w:rsidR="00993314" w:rsidRDefault="00993314">
                <w:pPr>
                  <w:jc w:val="right"/>
                  <w:rPr>
                    <w:szCs w:val="21"/>
                  </w:rPr>
                </w:pPr>
              </w:p>
            </w:tc>
            <w:tc>
              <w:tcPr>
                <w:tcW w:w="708" w:type="dxa"/>
                <w:tcBorders>
                  <w:top w:val="single" w:sz="4" w:space="0" w:color="auto"/>
                  <w:left w:val="single" w:sz="4" w:space="0" w:color="auto"/>
                  <w:bottom w:val="single" w:sz="4" w:space="0" w:color="auto"/>
                  <w:right w:val="single" w:sz="4" w:space="0" w:color="auto"/>
                </w:tcBorders>
              </w:tcPr>
              <w:p w14:paraId="0965DF92" w14:textId="77777777" w:rsidR="00993314" w:rsidRDefault="00993314">
                <w:pPr>
                  <w:jc w:val="right"/>
                  <w:rPr>
                    <w:szCs w:val="21"/>
                  </w:rPr>
                </w:pPr>
              </w:p>
            </w:tc>
            <w:tc>
              <w:tcPr>
                <w:tcW w:w="709" w:type="dxa"/>
                <w:tcBorders>
                  <w:top w:val="single" w:sz="4" w:space="0" w:color="auto"/>
                  <w:left w:val="single" w:sz="4" w:space="0" w:color="auto"/>
                  <w:bottom w:val="single" w:sz="4" w:space="0" w:color="auto"/>
                  <w:right w:val="single" w:sz="4" w:space="0" w:color="auto"/>
                </w:tcBorders>
              </w:tcPr>
              <w:p w14:paraId="243E8B87" w14:textId="77777777" w:rsidR="00993314" w:rsidRDefault="00993314">
                <w:pPr>
                  <w:jc w:val="right"/>
                  <w:rPr>
                    <w:szCs w:val="21"/>
                  </w:rPr>
                </w:pPr>
              </w:p>
            </w:tc>
            <w:tc>
              <w:tcPr>
                <w:tcW w:w="728" w:type="dxa"/>
                <w:tcBorders>
                  <w:top w:val="single" w:sz="4" w:space="0" w:color="auto"/>
                  <w:left w:val="single" w:sz="4" w:space="0" w:color="auto"/>
                  <w:bottom w:val="single" w:sz="4" w:space="0" w:color="auto"/>
                  <w:right w:val="single" w:sz="4" w:space="0" w:color="auto"/>
                </w:tcBorders>
              </w:tcPr>
              <w:p w14:paraId="0E7B8952" w14:textId="77777777" w:rsidR="00993314" w:rsidRDefault="00993314">
                <w:pPr>
                  <w:jc w:val="right"/>
                  <w:rPr>
                    <w:szCs w:val="21"/>
                  </w:rPr>
                </w:pPr>
              </w:p>
            </w:tc>
            <w:tc>
              <w:tcPr>
                <w:tcW w:w="413" w:type="dxa"/>
                <w:tcBorders>
                  <w:top w:val="single" w:sz="4" w:space="0" w:color="auto"/>
                  <w:left w:val="single" w:sz="4" w:space="0" w:color="auto"/>
                  <w:bottom w:val="single" w:sz="4" w:space="0" w:color="auto"/>
                  <w:right w:val="single" w:sz="4" w:space="0" w:color="auto"/>
                </w:tcBorders>
              </w:tcPr>
              <w:p w14:paraId="344FC902" w14:textId="77777777" w:rsidR="00993314" w:rsidRDefault="00993314">
                <w:pPr>
                  <w:jc w:val="right"/>
                  <w:rPr>
                    <w:szCs w:val="21"/>
                  </w:rPr>
                </w:pPr>
              </w:p>
            </w:tc>
          </w:tr>
          <w:tr w:rsidR="00993314" w14:paraId="22615941" w14:textId="77777777">
            <w:trPr>
              <w:cantSplit/>
            </w:trPr>
            <w:sdt>
              <w:sdtPr>
                <w:tag w:val="_PLD_1b5e68cf63514e05be52ed5144827551"/>
                <w:id w:val="-412171504"/>
                <w:lock w:val="sdtLocked"/>
              </w:sdtPr>
              <w:sdtContent>
                <w:tc>
                  <w:tcPr>
                    <w:tcW w:w="9049" w:type="dxa"/>
                    <w:gridSpan w:val="11"/>
                    <w:tcBorders>
                      <w:top w:val="single" w:sz="4" w:space="0" w:color="auto"/>
                      <w:left w:val="single" w:sz="4" w:space="0" w:color="auto"/>
                      <w:bottom w:val="single" w:sz="4" w:space="0" w:color="auto"/>
                      <w:right w:val="single" w:sz="4" w:space="0" w:color="auto"/>
                    </w:tcBorders>
                  </w:tcPr>
                  <w:p w14:paraId="545D826C" w14:textId="77777777" w:rsidR="00993314" w:rsidRDefault="00E76221">
                    <w:pPr>
                      <w:rPr>
                        <w:szCs w:val="21"/>
                      </w:rPr>
                    </w:pPr>
                    <w:r>
                      <w:rPr>
                        <w:rFonts w:hint="eastAsia"/>
                        <w:szCs w:val="21"/>
                      </w:rPr>
                      <w:t>其中：</w:t>
                    </w:r>
                  </w:p>
                </w:tc>
              </w:sdtContent>
            </w:sdt>
          </w:tr>
          <w:sdt>
            <w:sdtPr>
              <w:rPr>
                <w:szCs w:val="21"/>
              </w:rPr>
              <w:alias w:val="按组合计提坏账准备的应收票据明细"/>
              <w:tag w:val="_TUP_7a481b04f491437ba4a0ac8c0c06d2d9"/>
              <w:id w:val="1511265269"/>
              <w:lock w:val="sdtLocked"/>
            </w:sdtPr>
            <w:sdtContent>
              <w:tr w:rsidR="00993314" w14:paraId="749A7546" w14:textId="77777777">
                <w:trPr>
                  <w:cantSplit/>
                </w:trPr>
                <w:sdt>
                  <w:sdtPr>
                    <w:rPr>
                      <w:szCs w:val="21"/>
                    </w:rPr>
                    <w:alias w:val="按组合计提坏账准备的应收票据明细-类别"/>
                    <w:tag w:val="_GBC_ed7e56cbe7ea453aaa8bd5fc800408c8"/>
                    <w:id w:val="1634673817"/>
                    <w:lock w:val="sdtLocked"/>
                  </w:sdtPr>
                  <w:sdtContent>
                    <w:tc>
                      <w:tcPr>
                        <w:tcW w:w="1384" w:type="dxa"/>
                        <w:tcBorders>
                          <w:top w:val="single" w:sz="4" w:space="0" w:color="auto"/>
                          <w:left w:val="single" w:sz="4" w:space="0" w:color="auto"/>
                          <w:bottom w:val="single" w:sz="4" w:space="0" w:color="auto"/>
                          <w:right w:val="single" w:sz="4" w:space="0" w:color="auto"/>
                        </w:tcBorders>
                      </w:tcPr>
                      <w:p w14:paraId="0BA9DB4C" w14:textId="77777777" w:rsidR="00993314" w:rsidRDefault="00E76221">
                        <w:pPr>
                          <w:rPr>
                            <w:szCs w:val="21"/>
                          </w:rPr>
                        </w:pPr>
                        <w:r>
                          <w:rPr>
                            <w:szCs w:val="21"/>
                          </w:rPr>
                          <w:t>商业承兑票据</w:t>
                        </w:r>
                      </w:p>
                    </w:tc>
                  </w:sdtContent>
                </w:sdt>
                <w:tc>
                  <w:tcPr>
                    <w:tcW w:w="992" w:type="dxa"/>
                    <w:tcBorders>
                      <w:top w:val="single" w:sz="4" w:space="0" w:color="auto"/>
                      <w:left w:val="single" w:sz="4" w:space="0" w:color="auto"/>
                      <w:bottom w:val="single" w:sz="4" w:space="0" w:color="auto"/>
                      <w:right w:val="single" w:sz="4" w:space="0" w:color="auto"/>
                    </w:tcBorders>
                  </w:tcPr>
                  <w:p w14:paraId="0E4EAD6E" w14:textId="77777777" w:rsidR="00993314" w:rsidRDefault="00E76221">
                    <w:pPr>
                      <w:jc w:val="right"/>
                      <w:rPr>
                        <w:szCs w:val="21"/>
                      </w:rPr>
                    </w:pPr>
                    <w:r>
                      <w:t>629,445,990.20</w:t>
                    </w:r>
                  </w:p>
                </w:tc>
                <w:tc>
                  <w:tcPr>
                    <w:tcW w:w="709" w:type="dxa"/>
                    <w:tcBorders>
                      <w:top w:val="single" w:sz="4" w:space="0" w:color="auto"/>
                      <w:left w:val="single" w:sz="4" w:space="0" w:color="auto"/>
                      <w:bottom w:val="single" w:sz="4" w:space="0" w:color="auto"/>
                      <w:right w:val="single" w:sz="4" w:space="0" w:color="auto"/>
                    </w:tcBorders>
                  </w:tcPr>
                  <w:p w14:paraId="7B601EFD" w14:textId="77777777" w:rsidR="00993314" w:rsidRDefault="00E76221">
                    <w:pPr>
                      <w:jc w:val="right"/>
                      <w:rPr>
                        <w:szCs w:val="21"/>
                      </w:rPr>
                    </w:pPr>
                    <w:r>
                      <w:t>100.00%</w:t>
                    </w:r>
                  </w:p>
                </w:tc>
                <w:tc>
                  <w:tcPr>
                    <w:tcW w:w="992" w:type="dxa"/>
                    <w:tcBorders>
                      <w:top w:val="single" w:sz="4" w:space="0" w:color="auto"/>
                      <w:left w:val="single" w:sz="4" w:space="0" w:color="auto"/>
                      <w:bottom w:val="single" w:sz="4" w:space="0" w:color="auto"/>
                      <w:right w:val="single" w:sz="4" w:space="0" w:color="auto"/>
                    </w:tcBorders>
                  </w:tcPr>
                  <w:p w14:paraId="3191BB6F" w14:textId="77777777" w:rsidR="00993314" w:rsidRDefault="00E76221">
                    <w:pPr>
                      <w:jc w:val="right"/>
                      <w:rPr>
                        <w:szCs w:val="21"/>
                      </w:rPr>
                    </w:pPr>
                    <w:r>
                      <w:t>3,147,229.95</w:t>
                    </w:r>
                  </w:p>
                </w:tc>
                <w:tc>
                  <w:tcPr>
                    <w:tcW w:w="851" w:type="dxa"/>
                    <w:tcBorders>
                      <w:top w:val="single" w:sz="4" w:space="0" w:color="auto"/>
                      <w:left w:val="single" w:sz="4" w:space="0" w:color="auto"/>
                      <w:bottom w:val="single" w:sz="4" w:space="0" w:color="auto"/>
                      <w:right w:val="single" w:sz="4" w:space="0" w:color="auto"/>
                    </w:tcBorders>
                  </w:tcPr>
                  <w:p w14:paraId="3ED05DFA" w14:textId="77777777" w:rsidR="00993314" w:rsidRDefault="00E76221">
                    <w:pPr>
                      <w:jc w:val="right"/>
                      <w:rPr>
                        <w:szCs w:val="21"/>
                      </w:rPr>
                    </w:pPr>
                    <w:r>
                      <w:t>0.50</w:t>
                    </w:r>
                  </w:p>
                </w:tc>
                <w:tc>
                  <w:tcPr>
                    <w:tcW w:w="852" w:type="dxa"/>
                    <w:tcBorders>
                      <w:top w:val="single" w:sz="4" w:space="0" w:color="auto"/>
                      <w:left w:val="single" w:sz="4" w:space="0" w:color="auto"/>
                      <w:bottom w:val="single" w:sz="4" w:space="0" w:color="auto"/>
                      <w:right w:val="single" w:sz="4" w:space="0" w:color="auto"/>
                    </w:tcBorders>
                  </w:tcPr>
                  <w:p w14:paraId="5AB212B1" w14:textId="77777777" w:rsidR="00993314" w:rsidRDefault="00E76221">
                    <w:pPr>
                      <w:jc w:val="right"/>
                      <w:rPr>
                        <w:szCs w:val="21"/>
                      </w:rPr>
                    </w:pPr>
                    <w:r>
                      <w:t>626,298,760.25</w:t>
                    </w:r>
                  </w:p>
                </w:tc>
                <w:tc>
                  <w:tcPr>
                    <w:tcW w:w="711" w:type="dxa"/>
                    <w:tcBorders>
                      <w:top w:val="single" w:sz="4" w:space="0" w:color="auto"/>
                      <w:left w:val="single" w:sz="4" w:space="0" w:color="auto"/>
                      <w:bottom w:val="single" w:sz="4" w:space="0" w:color="auto"/>
                      <w:right w:val="single" w:sz="4" w:space="0" w:color="auto"/>
                    </w:tcBorders>
                  </w:tcPr>
                  <w:p w14:paraId="7C83E617" w14:textId="77777777" w:rsidR="00993314" w:rsidRDefault="00993314">
                    <w:pPr>
                      <w:jc w:val="right"/>
                      <w:rPr>
                        <w:szCs w:val="21"/>
                      </w:rPr>
                    </w:pPr>
                  </w:p>
                </w:tc>
                <w:tc>
                  <w:tcPr>
                    <w:tcW w:w="708" w:type="dxa"/>
                    <w:tcBorders>
                      <w:top w:val="single" w:sz="4" w:space="0" w:color="auto"/>
                      <w:left w:val="single" w:sz="4" w:space="0" w:color="auto"/>
                      <w:bottom w:val="single" w:sz="4" w:space="0" w:color="auto"/>
                      <w:right w:val="single" w:sz="4" w:space="0" w:color="auto"/>
                    </w:tcBorders>
                  </w:tcPr>
                  <w:p w14:paraId="6B1EFFBB" w14:textId="77777777" w:rsidR="00993314" w:rsidRDefault="00993314">
                    <w:pPr>
                      <w:jc w:val="right"/>
                      <w:rPr>
                        <w:szCs w:val="21"/>
                      </w:rPr>
                    </w:pPr>
                  </w:p>
                </w:tc>
                <w:tc>
                  <w:tcPr>
                    <w:tcW w:w="709" w:type="dxa"/>
                    <w:tcBorders>
                      <w:top w:val="single" w:sz="4" w:space="0" w:color="auto"/>
                      <w:left w:val="single" w:sz="4" w:space="0" w:color="auto"/>
                      <w:bottom w:val="single" w:sz="4" w:space="0" w:color="auto"/>
                      <w:right w:val="single" w:sz="4" w:space="0" w:color="auto"/>
                    </w:tcBorders>
                  </w:tcPr>
                  <w:p w14:paraId="1F45A10C" w14:textId="77777777" w:rsidR="00993314" w:rsidRDefault="00993314">
                    <w:pPr>
                      <w:jc w:val="right"/>
                      <w:rPr>
                        <w:szCs w:val="21"/>
                      </w:rPr>
                    </w:pPr>
                  </w:p>
                </w:tc>
                <w:tc>
                  <w:tcPr>
                    <w:tcW w:w="728" w:type="dxa"/>
                    <w:tcBorders>
                      <w:top w:val="single" w:sz="4" w:space="0" w:color="auto"/>
                      <w:left w:val="single" w:sz="4" w:space="0" w:color="auto"/>
                      <w:bottom w:val="single" w:sz="4" w:space="0" w:color="auto"/>
                      <w:right w:val="single" w:sz="4" w:space="0" w:color="auto"/>
                    </w:tcBorders>
                  </w:tcPr>
                  <w:p w14:paraId="4D40036E" w14:textId="77777777" w:rsidR="00993314" w:rsidRDefault="00993314">
                    <w:pPr>
                      <w:jc w:val="right"/>
                      <w:rPr>
                        <w:szCs w:val="21"/>
                      </w:rPr>
                    </w:pPr>
                  </w:p>
                </w:tc>
                <w:tc>
                  <w:tcPr>
                    <w:tcW w:w="413" w:type="dxa"/>
                    <w:tcBorders>
                      <w:top w:val="single" w:sz="4" w:space="0" w:color="auto"/>
                      <w:left w:val="single" w:sz="4" w:space="0" w:color="auto"/>
                      <w:bottom w:val="single" w:sz="4" w:space="0" w:color="auto"/>
                      <w:right w:val="single" w:sz="4" w:space="0" w:color="auto"/>
                    </w:tcBorders>
                  </w:tcPr>
                  <w:p w14:paraId="2BD06409" w14:textId="77777777" w:rsidR="00993314" w:rsidRDefault="00993314">
                    <w:pPr>
                      <w:jc w:val="right"/>
                      <w:rPr>
                        <w:szCs w:val="21"/>
                      </w:rPr>
                    </w:pPr>
                  </w:p>
                </w:tc>
              </w:tr>
            </w:sdtContent>
          </w:sdt>
          <w:tr w:rsidR="00993314" w14:paraId="49CC58BE" w14:textId="77777777">
            <w:trPr>
              <w:cantSplit/>
            </w:trPr>
            <w:sdt>
              <w:sdtPr>
                <w:tag w:val="_PLD_43db1dc3d14146c28d26c553a73492e8"/>
                <w:id w:val="-523555159"/>
                <w:lock w:val="sdtLocked"/>
              </w:sdtPr>
              <w:sdtContent>
                <w:tc>
                  <w:tcPr>
                    <w:tcW w:w="1384" w:type="dxa"/>
                    <w:tcBorders>
                      <w:top w:val="single" w:sz="4" w:space="0" w:color="auto"/>
                      <w:left w:val="single" w:sz="4" w:space="0" w:color="auto"/>
                      <w:bottom w:val="single" w:sz="4" w:space="0" w:color="auto"/>
                      <w:right w:val="single" w:sz="4" w:space="0" w:color="auto"/>
                    </w:tcBorders>
                    <w:vAlign w:val="center"/>
                  </w:tcPr>
                  <w:p w14:paraId="6491ED9F" w14:textId="77777777" w:rsidR="00993314" w:rsidRDefault="00E76221">
                    <w:pPr>
                      <w:autoSpaceDE w:val="0"/>
                      <w:autoSpaceDN w:val="0"/>
                      <w:adjustRightInd w:val="0"/>
                      <w:jc w:val="center"/>
                      <w:rPr>
                        <w:szCs w:val="21"/>
                      </w:rPr>
                    </w:pPr>
                    <w:r>
                      <w:rPr>
                        <w:rFonts w:hint="eastAsia"/>
                        <w:szCs w:val="21"/>
                      </w:rPr>
                      <w:t>合计</w:t>
                    </w:r>
                  </w:p>
                </w:tc>
              </w:sdtContent>
            </w:sdt>
            <w:tc>
              <w:tcPr>
                <w:tcW w:w="992" w:type="dxa"/>
                <w:tcBorders>
                  <w:top w:val="single" w:sz="4" w:space="0" w:color="auto"/>
                  <w:left w:val="single" w:sz="4" w:space="0" w:color="auto"/>
                  <w:bottom w:val="single" w:sz="4" w:space="0" w:color="auto"/>
                  <w:right w:val="single" w:sz="4" w:space="0" w:color="auto"/>
                </w:tcBorders>
              </w:tcPr>
              <w:p w14:paraId="4D55DBE1" w14:textId="77777777" w:rsidR="00993314" w:rsidRDefault="00E76221">
                <w:pPr>
                  <w:jc w:val="right"/>
                  <w:rPr>
                    <w:szCs w:val="21"/>
                  </w:rPr>
                </w:pPr>
                <w:r>
                  <w:t>629,445,990.20</w:t>
                </w:r>
              </w:p>
            </w:tc>
            <w:tc>
              <w:tcPr>
                <w:tcW w:w="709" w:type="dxa"/>
                <w:tcBorders>
                  <w:top w:val="single" w:sz="4" w:space="0" w:color="auto"/>
                  <w:left w:val="single" w:sz="4" w:space="0" w:color="auto"/>
                  <w:bottom w:val="single" w:sz="4" w:space="0" w:color="auto"/>
                  <w:right w:val="single" w:sz="4" w:space="0" w:color="auto"/>
                </w:tcBorders>
              </w:tcPr>
              <w:p w14:paraId="71E12EE3" w14:textId="77777777" w:rsidR="00993314" w:rsidRDefault="00E76221">
                <w:pPr>
                  <w:jc w:val="center"/>
                  <w:rPr>
                    <w:szCs w:val="21"/>
                  </w:rPr>
                </w:pPr>
                <w:r>
                  <w:rPr>
                    <w:rFonts w:hint="eastAsia"/>
                    <w:szCs w:val="21"/>
                  </w:rPr>
                  <w:t> </w:t>
                </w:r>
              </w:p>
            </w:tc>
            <w:tc>
              <w:tcPr>
                <w:tcW w:w="992" w:type="dxa"/>
                <w:tcBorders>
                  <w:top w:val="single" w:sz="4" w:space="0" w:color="auto"/>
                  <w:left w:val="single" w:sz="4" w:space="0" w:color="auto"/>
                  <w:bottom w:val="single" w:sz="4" w:space="0" w:color="auto"/>
                  <w:right w:val="single" w:sz="4" w:space="0" w:color="auto"/>
                </w:tcBorders>
              </w:tcPr>
              <w:p w14:paraId="66D0A6BC" w14:textId="77777777" w:rsidR="00993314" w:rsidRDefault="00E76221">
                <w:pPr>
                  <w:jc w:val="right"/>
                  <w:rPr>
                    <w:szCs w:val="21"/>
                  </w:rPr>
                </w:pPr>
                <w:r>
                  <w:t>3,147,229.95</w:t>
                </w:r>
              </w:p>
            </w:tc>
            <w:tc>
              <w:tcPr>
                <w:tcW w:w="851" w:type="dxa"/>
                <w:tcBorders>
                  <w:top w:val="single" w:sz="4" w:space="0" w:color="auto"/>
                  <w:left w:val="single" w:sz="4" w:space="0" w:color="auto"/>
                  <w:bottom w:val="single" w:sz="4" w:space="0" w:color="auto"/>
                  <w:right w:val="single" w:sz="4" w:space="0" w:color="auto"/>
                </w:tcBorders>
              </w:tcPr>
              <w:p w14:paraId="6D996644" w14:textId="77777777" w:rsidR="00993314" w:rsidRDefault="00E76221">
                <w:pPr>
                  <w:jc w:val="center"/>
                  <w:rPr>
                    <w:szCs w:val="21"/>
                  </w:rPr>
                </w:pPr>
                <w:r>
                  <w:rPr>
                    <w:rFonts w:hint="eastAsia"/>
                    <w:szCs w:val="21"/>
                  </w:rPr>
                  <w:t> </w:t>
                </w:r>
              </w:p>
            </w:tc>
            <w:tc>
              <w:tcPr>
                <w:tcW w:w="852" w:type="dxa"/>
                <w:tcBorders>
                  <w:top w:val="single" w:sz="4" w:space="0" w:color="auto"/>
                  <w:left w:val="single" w:sz="4" w:space="0" w:color="auto"/>
                  <w:bottom w:val="single" w:sz="4" w:space="0" w:color="auto"/>
                  <w:right w:val="single" w:sz="4" w:space="0" w:color="auto"/>
                </w:tcBorders>
              </w:tcPr>
              <w:p w14:paraId="30F53517" w14:textId="77777777" w:rsidR="00993314" w:rsidRDefault="00E76221">
                <w:pPr>
                  <w:jc w:val="right"/>
                  <w:rPr>
                    <w:szCs w:val="21"/>
                  </w:rPr>
                </w:pPr>
                <w:r>
                  <w:t>626,298,760.25</w:t>
                </w:r>
              </w:p>
            </w:tc>
            <w:tc>
              <w:tcPr>
                <w:tcW w:w="711" w:type="dxa"/>
                <w:tcBorders>
                  <w:top w:val="single" w:sz="4" w:space="0" w:color="auto"/>
                  <w:left w:val="single" w:sz="4" w:space="0" w:color="auto"/>
                  <w:bottom w:val="single" w:sz="4" w:space="0" w:color="auto"/>
                  <w:right w:val="single" w:sz="4" w:space="0" w:color="auto"/>
                </w:tcBorders>
              </w:tcPr>
              <w:p w14:paraId="4A028CE5" w14:textId="77777777" w:rsidR="00993314" w:rsidRDefault="00993314">
                <w:pPr>
                  <w:jc w:val="right"/>
                  <w:rPr>
                    <w:szCs w:val="21"/>
                  </w:rPr>
                </w:pPr>
              </w:p>
            </w:tc>
            <w:tc>
              <w:tcPr>
                <w:tcW w:w="708" w:type="dxa"/>
                <w:tcBorders>
                  <w:top w:val="single" w:sz="4" w:space="0" w:color="auto"/>
                  <w:left w:val="single" w:sz="4" w:space="0" w:color="auto"/>
                  <w:bottom w:val="single" w:sz="4" w:space="0" w:color="auto"/>
                  <w:right w:val="single" w:sz="4" w:space="0" w:color="auto"/>
                </w:tcBorders>
              </w:tcPr>
              <w:p w14:paraId="5EE4095A" w14:textId="77777777" w:rsidR="00993314" w:rsidRDefault="00E76221">
                <w:pPr>
                  <w:jc w:val="center"/>
                  <w:rPr>
                    <w:szCs w:val="21"/>
                  </w:rPr>
                </w:pPr>
                <w:r>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tcPr>
              <w:p w14:paraId="6D47AB91" w14:textId="77777777" w:rsidR="00993314" w:rsidRDefault="00993314">
                <w:pPr>
                  <w:jc w:val="right"/>
                  <w:rPr>
                    <w:szCs w:val="21"/>
                  </w:rPr>
                </w:pPr>
              </w:p>
            </w:tc>
            <w:tc>
              <w:tcPr>
                <w:tcW w:w="728" w:type="dxa"/>
                <w:tcBorders>
                  <w:top w:val="single" w:sz="4" w:space="0" w:color="auto"/>
                  <w:left w:val="single" w:sz="4" w:space="0" w:color="auto"/>
                  <w:bottom w:val="single" w:sz="4" w:space="0" w:color="auto"/>
                  <w:right w:val="single" w:sz="4" w:space="0" w:color="auto"/>
                </w:tcBorders>
              </w:tcPr>
              <w:p w14:paraId="718DCCC3" w14:textId="77777777" w:rsidR="00993314" w:rsidRDefault="00E76221">
                <w:pPr>
                  <w:jc w:val="center"/>
                  <w:rPr>
                    <w:szCs w:val="21"/>
                  </w:rPr>
                </w:pPr>
                <w:r>
                  <w:rPr>
                    <w:rFonts w:hint="eastAsia"/>
                    <w:szCs w:val="21"/>
                  </w:rPr>
                  <w:t>/</w:t>
                </w:r>
              </w:p>
            </w:tc>
            <w:tc>
              <w:tcPr>
                <w:tcW w:w="413" w:type="dxa"/>
                <w:tcBorders>
                  <w:top w:val="single" w:sz="4" w:space="0" w:color="auto"/>
                  <w:left w:val="single" w:sz="4" w:space="0" w:color="auto"/>
                  <w:bottom w:val="single" w:sz="4" w:space="0" w:color="auto"/>
                  <w:right w:val="single" w:sz="4" w:space="0" w:color="auto"/>
                </w:tcBorders>
              </w:tcPr>
              <w:p w14:paraId="67F5550A" w14:textId="77777777" w:rsidR="00993314" w:rsidRDefault="00993314">
                <w:pPr>
                  <w:jc w:val="right"/>
                  <w:rPr>
                    <w:szCs w:val="21"/>
                  </w:rPr>
                </w:pPr>
              </w:p>
            </w:tc>
          </w:tr>
        </w:tbl>
        <w:p w14:paraId="3F755162" w14:textId="77777777" w:rsidR="00993314" w:rsidRDefault="00000000"/>
      </w:sdtContent>
    </w:sdt>
    <w:bookmarkEnd w:id="153" w:displacedByCustomXml="next"/>
    <w:bookmarkStart w:id="154" w:name="_Hlk533597423" w:displacedByCustomXml="next"/>
    <w:sdt>
      <w:sdtPr>
        <w:rPr>
          <w:rFonts w:hint="eastAsia"/>
        </w:rPr>
        <w:alias w:val="模块:按单项计提坏账准备"/>
        <w:tag w:val="_SEC_2e0b02c8d30f4e60bebed0d7a5a961af"/>
        <w:id w:val="-986774867"/>
        <w:lock w:val="sdtLocked"/>
        <w:placeholder>
          <w:docPart w:val="GBC22222222222222222222222222222"/>
        </w:placeholder>
      </w:sdtPr>
      <w:sdtEndPr>
        <w:rPr>
          <w:rFonts w:hint="default"/>
          <w:szCs w:val="21"/>
        </w:rPr>
      </w:sdtEndPr>
      <w:sdtContent>
        <w:p w14:paraId="12BFE6B5" w14:textId="77777777" w:rsidR="00993314" w:rsidRDefault="00E76221">
          <w:r>
            <w:rPr>
              <w:rFonts w:hint="eastAsia"/>
            </w:rPr>
            <w:t>按单项计提坏账准备：</w:t>
          </w:r>
        </w:p>
        <w:sdt>
          <w:sdtPr>
            <w:rPr>
              <w:rFonts w:hint="eastAsia"/>
            </w:rPr>
            <w:alias w:val="是否适用：按单项计提坏账准备的应收票据详细情况[双击切换]"/>
            <w:tag w:val="_GBC_9f41f638de8f4c42b9d00ca6755931fb"/>
            <w:id w:val="744689714"/>
            <w:lock w:val="sdtLocked"/>
            <w:placeholder>
              <w:docPart w:val="GBC22222222222222222222222222222"/>
            </w:placeholder>
          </w:sdtPr>
          <w:sdtContent>
            <w:p w14:paraId="670279E1"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50A9B8E" w14:textId="77777777" w:rsidR="00993314" w:rsidRDefault="00000000">
          <w:pPr>
            <w:rPr>
              <w:szCs w:val="21"/>
            </w:rPr>
          </w:pPr>
        </w:p>
      </w:sdtContent>
    </w:sdt>
    <w:bookmarkEnd w:id="154" w:displacedByCustomXml="next"/>
    <w:sdt>
      <w:sdtPr>
        <w:rPr>
          <w:rFonts w:asciiTheme="minorHAnsi" w:hAnsiTheme="minorHAnsi" w:cstheme="minorBidi" w:hint="eastAsia"/>
          <w:bCs/>
          <w:szCs w:val="22"/>
        </w:rPr>
        <w:tag w:val="_PLD_c5822df72e094b5083c45a32639c6995"/>
        <w:id w:val="404574646"/>
        <w:lock w:val="sdtLocked"/>
        <w:placeholder>
          <w:docPart w:val="GBC22222222222222222222222222222"/>
        </w:placeholder>
      </w:sdtPr>
      <w:sdtContent>
        <w:p w14:paraId="62FE8939" w14:textId="77777777" w:rsidR="00993314" w:rsidRDefault="00E76221">
          <w:pPr>
            <w:rPr>
              <w:rFonts w:asciiTheme="minorHAnsi" w:hAnsiTheme="minorHAnsi" w:cstheme="minorBidi"/>
              <w:bCs/>
              <w:szCs w:val="22"/>
            </w:rPr>
          </w:pPr>
          <w:r>
            <w:rPr>
              <w:rFonts w:asciiTheme="minorHAnsi" w:hAnsiTheme="minorHAnsi" w:cstheme="minorBidi" w:hint="eastAsia"/>
              <w:bCs/>
              <w:szCs w:val="22"/>
            </w:rPr>
            <w:t>按组合计提坏账准备：</w:t>
          </w:r>
        </w:p>
      </w:sdtContent>
    </w:sdt>
    <w:sdt>
      <w:sdtPr>
        <w:rPr>
          <w:rFonts w:asciiTheme="minorHAnsi" w:hAnsiTheme="minorHAnsi" w:cstheme="minorBidi" w:hint="eastAsia"/>
          <w:bCs/>
          <w:szCs w:val="22"/>
        </w:rPr>
        <w:alias w:val="是否适用：按组合计提坏账准备的应收票据详细情况[双击切换]"/>
        <w:tag w:val="_GBC_6007da8f43a241c5b804069722b7b005"/>
        <w:id w:val="-2057613197"/>
        <w:lock w:val="sdtContentLocked"/>
        <w:placeholder>
          <w:docPart w:val="GBC22222222222222222222222222222"/>
        </w:placeholder>
      </w:sdtPr>
      <w:sdtContent>
        <w:p w14:paraId="59E34C76" w14:textId="77777777" w:rsidR="00993314" w:rsidRDefault="00E76221">
          <w:pPr>
            <w:rPr>
              <w:rFonts w:asciiTheme="minorHAnsi" w:hAnsiTheme="minorHAnsi" w:cstheme="minorBidi"/>
              <w:bCs/>
              <w:szCs w:val="22"/>
            </w:rPr>
          </w:pPr>
          <w:r>
            <w:rPr>
              <w:rFonts w:cstheme="minorBidi"/>
              <w:bCs/>
              <w:szCs w:val="22"/>
            </w:rPr>
            <w:fldChar w:fldCharType="begin"/>
          </w:r>
          <w:r>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bCs/>
              <w:szCs w:val="22"/>
            </w:rPr>
            <w:instrText xml:space="preserve"> MACROBUTTON  SnrToggleCheckbox □不适用 </w:instrText>
          </w:r>
          <w:r>
            <w:rPr>
              <w:rFonts w:cstheme="minorBidi"/>
              <w:bCs/>
              <w:szCs w:val="22"/>
            </w:rPr>
            <w:fldChar w:fldCharType="end"/>
          </w:r>
        </w:p>
      </w:sdtContent>
    </w:sdt>
    <w:bookmarkStart w:id="155" w:name="_Hlk533601037" w:displacedByCustomXml="next"/>
    <w:sdt>
      <w:sdtPr>
        <w:rPr>
          <w:rFonts w:asciiTheme="minorHAnsi" w:hAnsiTheme="minorHAnsi" w:cstheme="minorBidi" w:hint="eastAsia"/>
          <w:bCs/>
          <w:szCs w:val="22"/>
        </w:rPr>
        <w:alias w:val="模块:按组合计提坏账准备"/>
        <w:tag w:val="_SEC_d03b77239d74458c9d9042e93508a1b3"/>
        <w:id w:val="448212105"/>
        <w:lock w:val="sdtLocked"/>
        <w:placeholder>
          <w:docPart w:val="GBC22222222222222222222222222222"/>
        </w:placeholder>
      </w:sdtPr>
      <w:sdtEndPr>
        <w:rPr>
          <w:rFonts w:hint="default"/>
          <w:b/>
        </w:rPr>
      </w:sdtEndPr>
      <w:sdtContent>
        <w:p w14:paraId="7FF93543" w14:textId="77777777" w:rsidR="00993314" w:rsidRDefault="00E76221">
          <w:pPr>
            <w:rPr>
              <w:rFonts w:asciiTheme="minorHAnsi" w:hAnsiTheme="minorHAnsi" w:cstheme="minorBidi"/>
              <w:bCs/>
              <w:szCs w:val="22"/>
            </w:rPr>
          </w:pPr>
          <w:r>
            <w:rPr>
              <w:rFonts w:hint="eastAsia"/>
            </w:rPr>
            <w:t>组合计提项目</w:t>
          </w:r>
          <w:r>
            <w:rPr>
              <w:rFonts w:asciiTheme="minorHAnsi" w:hAnsiTheme="minorHAnsi" w:cstheme="minorBidi" w:hint="eastAsia"/>
              <w:bCs/>
              <w:szCs w:val="22"/>
            </w:rPr>
            <w:t>：</w:t>
          </w:r>
          <w:sdt>
            <w:sdtPr>
              <w:rPr>
                <w:rFonts w:asciiTheme="minorHAnsi" w:hAnsiTheme="minorHAnsi" w:cstheme="minorBidi" w:hint="eastAsia"/>
                <w:bCs/>
                <w:szCs w:val="22"/>
              </w:rPr>
              <w:alias w:val="按组合计提坏账准备的应收票据明细-类别"/>
              <w:tag w:val="_GBC_d433aaa229cd452c9e29c0f4c5efd15b"/>
              <w:id w:val="1082729683"/>
              <w:lock w:val="sdtLocked"/>
              <w:placeholder>
                <w:docPart w:val="GBC22222222222222222222222222222"/>
              </w:placeholder>
              <w:comboBox>
                <w:listItem w:displayText="商业承兑票据" w:value="商业承兑票据"/>
              </w:comboBox>
            </w:sdtPr>
            <w:sdtContent>
              <w:r>
                <w:rPr>
                  <w:rFonts w:asciiTheme="minorHAnsi" w:hAnsiTheme="minorHAnsi" w:cstheme="minorBidi" w:hint="eastAsia"/>
                  <w:bCs/>
                  <w:szCs w:val="22"/>
                </w:rPr>
                <w:t>商业承兑票据</w:t>
              </w:r>
            </w:sdtContent>
          </w:sdt>
        </w:p>
        <w:p w14:paraId="167D48D9" w14:textId="77777777" w:rsidR="00993314" w:rsidRDefault="00E76221">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票据详细情况"/>
              <w:tag w:val="_GBC_dd22ce6fdcd5426dbe2948860a8cd0a2"/>
              <w:id w:val="-1946844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票据详细情况"/>
              <w:tag w:val="_GBC_6593230bd891417499c638314f150d60"/>
              <w:id w:val="-753429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309"/>
            <w:gridCol w:w="2351"/>
            <w:gridCol w:w="2293"/>
          </w:tblGrid>
          <w:tr w:rsidR="00993314" w14:paraId="68C06FE7" w14:textId="77777777">
            <w:sdt>
              <w:sdtPr>
                <w:tag w:val="_PLD_74ad584541ec46019bc0ec583b56e6dc"/>
                <w:id w:val="757949930"/>
                <w:lock w:val="sdtLocked"/>
              </w:sdtPr>
              <w:sdtContent>
                <w:tc>
                  <w:tcPr>
                    <w:tcW w:w="2096" w:type="dxa"/>
                    <w:vMerge w:val="restart"/>
                    <w:vAlign w:val="center"/>
                  </w:tcPr>
                  <w:p w14:paraId="5F6069E6" w14:textId="77777777" w:rsidR="00993314" w:rsidRDefault="00E76221">
                    <w:pPr>
                      <w:jc w:val="center"/>
                      <w:rPr>
                        <w:szCs w:val="21"/>
                      </w:rPr>
                    </w:pPr>
                    <w:r>
                      <w:rPr>
                        <w:rFonts w:hint="eastAsia"/>
                        <w:szCs w:val="21"/>
                      </w:rPr>
                      <w:t>名称</w:t>
                    </w:r>
                  </w:p>
                </w:tc>
              </w:sdtContent>
            </w:sdt>
            <w:sdt>
              <w:sdtPr>
                <w:tag w:val="_PLD_4cf87ed9c9624586a738a40c94ad8178"/>
                <w:id w:val="412350869"/>
                <w:lock w:val="sdtLocked"/>
              </w:sdtPr>
              <w:sdtContent>
                <w:tc>
                  <w:tcPr>
                    <w:tcW w:w="6953" w:type="dxa"/>
                    <w:gridSpan w:val="3"/>
                    <w:vAlign w:val="center"/>
                  </w:tcPr>
                  <w:p w14:paraId="10CB77D2" w14:textId="77777777" w:rsidR="00993314" w:rsidRDefault="00E76221">
                    <w:pPr>
                      <w:jc w:val="center"/>
                      <w:rPr>
                        <w:szCs w:val="21"/>
                      </w:rPr>
                    </w:pPr>
                    <w:r>
                      <w:rPr>
                        <w:rFonts w:hint="eastAsia"/>
                        <w:szCs w:val="21"/>
                      </w:rPr>
                      <w:t>期末余额</w:t>
                    </w:r>
                  </w:p>
                </w:tc>
              </w:sdtContent>
            </w:sdt>
          </w:tr>
          <w:tr w:rsidR="00993314" w14:paraId="40E6EB0B" w14:textId="77777777">
            <w:tc>
              <w:tcPr>
                <w:tcW w:w="2096" w:type="dxa"/>
                <w:vMerge/>
              </w:tcPr>
              <w:p w14:paraId="3991EF19" w14:textId="77777777" w:rsidR="00993314" w:rsidRDefault="00993314">
                <w:pPr>
                  <w:jc w:val="center"/>
                  <w:rPr>
                    <w:szCs w:val="21"/>
                  </w:rPr>
                </w:pPr>
              </w:p>
            </w:tc>
            <w:sdt>
              <w:sdtPr>
                <w:tag w:val="_PLD_c7947e62ac1341a0ab9934cdaf575521"/>
                <w:id w:val="1142315546"/>
                <w:lock w:val="sdtLocked"/>
              </w:sdtPr>
              <w:sdtContent>
                <w:tc>
                  <w:tcPr>
                    <w:tcW w:w="2309" w:type="dxa"/>
                    <w:vAlign w:val="center"/>
                  </w:tcPr>
                  <w:p w14:paraId="2E8E676D" w14:textId="77777777" w:rsidR="00993314" w:rsidRDefault="00E76221">
                    <w:pPr>
                      <w:jc w:val="center"/>
                      <w:rPr>
                        <w:szCs w:val="21"/>
                      </w:rPr>
                    </w:pPr>
                    <w:r>
                      <w:rPr>
                        <w:rFonts w:hint="eastAsia"/>
                        <w:szCs w:val="21"/>
                      </w:rPr>
                      <w:t>应收票据</w:t>
                    </w:r>
                  </w:p>
                </w:tc>
              </w:sdtContent>
            </w:sdt>
            <w:sdt>
              <w:sdtPr>
                <w:tag w:val="_PLD_b0f88303dbd14344a84ee332cb6d53f9"/>
                <w:id w:val="-533190919"/>
                <w:lock w:val="sdtLocked"/>
              </w:sdtPr>
              <w:sdtContent>
                <w:tc>
                  <w:tcPr>
                    <w:tcW w:w="2351" w:type="dxa"/>
                    <w:vAlign w:val="center"/>
                  </w:tcPr>
                  <w:p w14:paraId="2822962B" w14:textId="77777777" w:rsidR="00993314" w:rsidRDefault="00E76221">
                    <w:pPr>
                      <w:jc w:val="center"/>
                      <w:rPr>
                        <w:szCs w:val="21"/>
                      </w:rPr>
                    </w:pPr>
                    <w:r>
                      <w:rPr>
                        <w:rFonts w:hint="eastAsia"/>
                        <w:szCs w:val="21"/>
                      </w:rPr>
                      <w:t>坏账准备</w:t>
                    </w:r>
                  </w:p>
                </w:tc>
              </w:sdtContent>
            </w:sdt>
            <w:sdt>
              <w:sdtPr>
                <w:tag w:val="_PLD_2ac8d6b7fbbb4250ab600dfdbe0fcb56"/>
                <w:id w:val="1556893800"/>
                <w:lock w:val="sdtLocked"/>
              </w:sdtPr>
              <w:sdtContent>
                <w:tc>
                  <w:tcPr>
                    <w:tcW w:w="2293" w:type="dxa"/>
                    <w:vAlign w:val="center"/>
                  </w:tcPr>
                  <w:p w14:paraId="51E7B3BB" w14:textId="77777777" w:rsidR="00993314" w:rsidRDefault="00E76221">
                    <w:pPr>
                      <w:jc w:val="center"/>
                      <w:rPr>
                        <w:szCs w:val="21"/>
                      </w:rPr>
                    </w:pPr>
                    <w:r>
                      <w:rPr>
                        <w:szCs w:val="21"/>
                      </w:rPr>
                      <w:t>计提比例</w:t>
                    </w:r>
                    <w:r>
                      <w:rPr>
                        <w:rFonts w:hint="eastAsia"/>
                        <w:szCs w:val="21"/>
                      </w:rPr>
                      <w:t>（%）</w:t>
                    </w:r>
                  </w:p>
                </w:tc>
              </w:sdtContent>
            </w:sdt>
          </w:tr>
          <w:sdt>
            <w:sdtPr>
              <w:rPr>
                <w:szCs w:val="21"/>
              </w:rPr>
              <w:alias w:val="按组合计提坏账准备的应收票据详细名称明细"/>
              <w:tag w:val="_TUP_6e7bedb6c3a44f9294abef360140b185"/>
              <w:id w:val="-2082290509"/>
              <w:lock w:val="sdtLocked"/>
            </w:sdtPr>
            <w:sdtContent>
              <w:tr w:rsidR="00993314" w14:paraId="207EBBC3" w14:textId="77777777">
                <w:tc>
                  <w:tcPr>
                    <w:tcW w:w="2096" w:type="dxa"/>
                  </w:tcPr>
                  <w:p w14:paraId="75D3E43A" w14:textId="77777777" w:rsidR="00993314" w:rsidRDefault="00E76221">
                    <w:pPr>
                      <w:rPr>
                        <w:szCs w:val="21"/>
                      </w:rPr>
                    </w:pPr>
                    <w:r>
                      <w:t>商业承兑票据</w:t>
                    </w:r>
                  </w:p>
                </w:tc>
                <w:tc>
                  <w:tcPr>
                    <w:tcW w:w="2309" w:type="dxa"/>
                  </w:tcPr>
                  <w:p w14:paraId="5CE7801A" w14:textId="77777777" w:rsidR="00993314" w:rsidRDefault="00E76221">
                    <w:pPr>
                      <w:jc w:val="right"/>
                      <w:rPr>
                        <w:szCs w:val="21"/>
                      </w:rPr>
                    </w:pPr>
                    <w:r>
                      <w:t>629,445,990.20</w:t>
                    </w:r>
                  </w:p>
                </w:tc>
                <w:tc>
                  <w:tcPr>
                    <w:tcW w:w="2351" w:type="dxa"/>
                  </w:tcPr>
                  <w:p w14:paraId="382A492D" w14:textId="77777777" w:rsidR="00993314" w:rsidRDefault="00E76221">
                    <w:pPr>
                      <w:jc w:val="right"/>
                      <w:rPr>
                        <w:szCs w:val="21"/>
                      </w:rPr>
                    </w:pPr>
                    <w:r>
                      <w:t>3,147,229.95</w:t>
                    </w:r>
                  </w:p>
                </w:tc>
                <w:tc>
                  <w:tcPr>
                    <w:tcW w:w="2293" w:type="dxa"/>
                  </w:tcPr>
                  <w:p w14:paraId="4946141F" w14:textId="77777777" w:rsidR="00993314" w:rsidRDefault="00E76221">
                    <w:pPr>
                      <w:jc w:val="right"/>
                      <w:rPr>
                        <w:szCs w:val="21"/>
                      </w:rPr>
                    </w:pPr>
                    <w:r>
                      <w:t>0.50</w:t>
                    </w:r>
                  </w:p>
                </w:tc>
              </w:tr>
            </w:sdtContent>
          </w:sdt>
          <w:tr w:rsidR="00993314" w14:paraId="08840F3F" w14:textId="77777777">
            <w:sdt>
              <w:sdtPr>
                <w:tag w:val="_PLD_d544e6d977d14107b9437e0ca87cb1b1"/>
                <w:id w:val="1638686805"/>
                <w:lock w:val="sdtLocked"/>
              </w:sdtPr>
              <w:sdtContent>
                <w:tc>
                  <w:tcPr>
                    <w:tcW w:w="2096" w:type="dxa"/>
                    <w:vAlign w:val="center"/>
                  </w:tcPr>
                  <w:p w14:paraId="38F5DACB" w14:textId="77777777" w:rsidR="00993314" w:rsidRDefault="00E76221">
                    <w:pPr>
                      <w:jc w:val="center"/>
                      <w:rPr>
                        <w:szCs w:val="21"/>
                      </w:rPr>
                    </w:pPr>
                    <w:r>
                      <w:rPr>
                        <w:rFonts w:hint="eastAsia"/>
                        <w:szCs w:val="21"/>
                      </w:rPr>
                      <w:t>合计</w:t>
                    </w:r>
                  </w:p>
                </w:tc>
              </w:sdtContent>
            </w:sdt>
            <w:tc>
              <w:tcPr>
                <w:tcW w:w="2309" w:type="dxa"/>
                <w:vAlign w:val="center"/>
              </w:tcPr>
              <w:p w14:paraId="4AD76501" w14:textId="77777777" w:rsidR="00993314" w:rsidRDefault="00E76221">
                <w:pPr>
                  <w:jc w:val="right"/>
                  <w:rPr>
                    <w:szCs w:val="21"/>
                  </w:rPr>
                </w:pPr>
                <w:r>
                  <w:t>629,445,990.20</w:t>
                </w:r>
              </w:p>
            </w:tc>
            <w:tc>
              <w:tcPr>
                <w:tcW w:w="2351" w:type="dxa"/>
                <w:vAlign w:val="center"/>
              </w:tcPr>
              <w:p w14:paraId="444AA73D" w14:textId="77777777" w:rsidR="00993314" w:rsidRDefault="00E76221">
                <w:pPr>
                  <w:jc w:val="right"/>
                  <w:rPr>
                    <w:szCs w:val="21"/>
                  </w:rPr>
                </w:pPr>
                <w:r>
                  <w:t>3,147,229.95</w:t>
                </w:r>
              </w:p>
            </w:tc>
            <w:tc>
              <w:tcPr>
                <w:tcW w:w="2293" w:type="dxa"/>
                <w:vAlign w:val="center"/>
              </w:tcPr>
              <w:p w14:paraId="7EFE9AC2" w14:textId="77777777" w:rsidR="00993314" w:rsidRDefault="00E76221">
                <w:pPr>
                  <w:jc w:val="right"/>
                  <w:rPr>
                    <w:szCs w:val="21"/>
                  </w:rPr>
                </w:pPr>
                <w:r>
                  <w:t>0.50</w:t>
                </w:r>
              </w:p>
            </w:tc>
          </w:tr>
        </w:tbl>
        <w:p w14:paraId="4D49A6A6" w14:textId="77777777" w:rsidR="00993314" w:rsidRDefault="00993314"/>
        <w:p w14:paraId="1D8B0214" w14:textId="77777777" w:rsidR="00993314" w:rsidRDefault="00E76221">
          <w:pPr>
            <w:rPr>
              <w:szCs w:val="21"/>
            </w:rPr>
          </w:pPr>
          <w:r>
            <w:rPr>
              <w:rFonts w:hint="eastAsia"/>
              <w:szCs w:val="21"/>
            </w:rPr>
            <w:t>按组合计提坏账的确认标准及说明</w:t>
          </w:r>
        </w:p>
        <w:sdt>
          <w:sdtPr>
            <w:rPr>
              <w:szCs w:val="21"/>
            </w:rPr>
            <w:alias w:val="是否适用：按组合计提坏账准备的应收票据确认标准[双击切换]"/>
            <w:tag w:val="_GBC_8da9c261e1b645a580319dc9ae336a84"/>
            <w:id w:val="-181128295"/>
            <w:lock w:val="sdtLocked"/>
            <w:placeholder>
              <w:docPart w:val="GBC22222222222222222222222222222"/>
            </w:placeholder>
          </w:sdtPr>
          <w:sdtContent>
            <w:p w14:paraId="78DB6F96"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554C1C9" w14:textId="77777777" w:rsidR="00993314" w:rsidRDefault="00000000">
          <w:pPr>
            <w:rPr>
              <w:rFonts w:asciiTheme="minorHAnsi" w:hAnsiTheme="minorHAnsi" w:cstheme="minorBidi"/>
              <w:b/>
              <w:bCs/>
              <w:szCs w:val="22"/>
            </w:rPr>
          </w:pPr>
        </w:p>
      </w:sdtContent>
    </w:sdt>
    <w:bookmarkEnd w:id="155" w:displacedByCustomXml="next"/>
    <w:sdt>
      <w:sdtPr>
        <w:rPr>
          <w:rFonts w:cstheme="minorBidi" w:hint="eastAsia"/>
          <w:bCs/>
          <w:szCs w:val="22"/>
        </w:rPr>
        <w:alias w:val="模块:如按预期信用损失一般模型计提坏账准备，请参照其他应收款披露"/>
        <w:tag w:val="_SEC_04c40b625aee4c7d8e38c7f456e27b56"/>
        <w:id w:val="1385447345"/>
        <w:lock w:val="sdtLocked"/>
        <w:placeholder>
          <w:docPart w:val="GBC22222222222222222222222222222"/>
        </w:placeholder>
      </w:sdtPr>
      <w:sdtEndPr>
        <w:rPr>
          <w:rFonts w:asciiTheme="minorHAnsi" w:hAnsiTheme="minorHAnsi"/>
          <w:b/>
        </w:rPr>
      </w:sdtEndPr>
      <w:sdtContent>
        <w:p w14:paraId="6F9AEBE5" w14:textId="77777777" w:rsidR="00993314" w:rsidRDefault="00E76221">
          <w:pPr>
            <w:rPr>
              <w:rFonts w:cstheme="minorBidi"/>
              <w:bCs/>
              <w:szCs w:val="22"/>
            </w:rPr>
          </w:pPr>
          <w:r>
            <w:rPr>
              <w:rFonts w:cstheme="minorBidi" w:hint="eastAsia"/>
              <w:bCs/>
              <w:szCs w:val="22"/>
            </w:rPr>
            <w:t>如按预期信用损失一般模型计提坏账准备，请参照其他应收款披露：</w:t>
          </w:r>
        </w:p>
        <w:sdt>
          <w:sdtPr>
            <w:rPr>
              <w:rFonts w:cstheme="minorBidi"/>
              <w:bCs/>
              <w:szCs w:val="22"/>
            </w:rPr>
            <w:alias w:val="是否适用：应收票据按预期信用损失一般模型计提坏账准备[双击切换]"/>
            <w:tag w:val="_GBC_21b4909badcd4ef7bc61b6478d0fd727"/>
            <w:id w:val="657734214"/>
            <w:lock w:val="sdtLocked"/>
            <w:placeholder>
              <w:docPart w:val="GBC22222222222222222222222222222"/>
            </w:placeholder>
          </w:sdtPr>
          <w:sdtContent>
            <w:p w14:paraId="2558B305" w14:textId="77777777" w:rsidR="00993314" w:rsidRDefault="00E76221">
              <w:pPr>
                <w:rPr>
                  <w:rFonts w:cstheme="minorBidi"/>
                  <w:bCs/>
                  <w:szCs w:val="22"/>
                </w:rPr>
              </w:pPr>
              <w:r>
                <w:rPr>
                  <w:rFonts w:cstheme="minorBidi"/>
                  <w:bCs/>
                  <w:szCs w:val="22"/>
                </w:rPr>
                <w:fldChar w:fldCharType="begin"/>
              </w:r>
              <w:r>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bCs/>
                  <w:szCs w:val="22"/>
                </w:rPr>
                <w:instrText xml:space="preserve"> MACROBUTTON  SnrToggleCheckbox √不适用 </w:instrText>
              </w:r>
              <w:r>
                <w:rPr>
                  <w:rFonts w:cstheme="minorBidi"/>
                  <w:bCs/>
                  <w:szCs w:val="22"/>
                </w:rPr>
                <w:fldChar w:fldCharType="end"/>
              </w:r>
            </w:p>
          </w:sdtContent>
        </w:sdt>
        <w:p w14:paraId="56D87FFC" w14:textId="77777777" w:rsidR="00993314" w:rsidRDefault="00000000">
          <w:pPr>
            <w:rPr>
              <w:rFonts w:asciiTheme="minorHAnsi" w:hAnsiTheme="minorHAnsi" w:cstheme="minorBidi"/>
              <w:b/>
              <w:bCs/>
              <w:szCs w:val="22"/>
            </w:rPr>
          </w:pPr>
        </w:p>
      </w:sdtContent>
    </w:sdt>
    <w:bookmarkStart w:id="156" w:name="_Hlk532980547" w:displacedByCustomXml="next"/>
    <w:sdt>
      <w:sdtPr>
        <w:rPr>
          <w:rFonts w:ascii="宋体" w:eastAsia="宋体" w:hAnsi="宋体" w:cs="宋体" w:hint="eastAsia"/>
          <w:b w:val="0"/>
          <w:bCs w:val="0"/>
          <w:kern w:val="0"/>
          <w:szCs w:val="24"/>
        </w:rPr>
        <w:alias w:val="模块:应收票据坏账准备的情况"/>
        <w:tag w:val="_SEC_3dab029b25824ad8a8695b0e58b6c454"/>
        <w:id w:val="-1374694775"/>
        <w:lock w:val="sdtLocked"/>
        <w:placeholder>
          <w:docPart w:val="GBC22222222222222222222222222222"/>
        </w:placeholder>
      </w:sdtPr>
      <w:sdtEndPr>
        <w:rPr>
          <w:rFonts w:asciiTheme="minorHAnsi" w:hAnsiTheme="minorHAnsi" w:cstheme="minorBidi" w:hint="default"/>
          <w:szCs w:val="22"/>
        </w:rPr>
      </w:sdtEndPr>
      <w:sdtContent>
        <w:p w14:paraId="4AB2D717" w14:textId="77777777" w:rsidR="00993314" w:rsidRDefault="00E76221">
          <w:pPr>
            <w:pStyle w:val="4"/>
            <w:numPr>
              <w:ilvl w:val="3"/>
              <w:numId w:val="70"/>
            </w:numPr>
            <w:ind w:left="426" w:hanging="426"/>
          </w:pPr>
          <w:r>
            <w:rPr>
              <w:rFonts w:hint="eastAsia"/>
            </w:rPr>
            <w:t>坏账准备的情况</w:t>
          </w:r>
        </w:p>
        <w:sdt>
          <w:sdtPr>
            <w:alias w:val="是否适用：应收票据坏账准备情况[双击切换]"/>
            <w:tag w:val="_GBC_3c7b44ae9e3b4aa6a67012163093206f"/>
            <w:id w:val="1994919001"/>
            <w:lock w:val="sdtLocked"/>
            <w:placeholder>
              <w:docPart w:val="GBC22222222222222222222222222222"/>
            </w:placeholder>
          </w:sdtPr>
          <w:sdtContent>
            <w:p w14:paraId="49F26073"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26B0679" w14:textId="77777777" w:rsidR="00993314" w:rsidRDefault="00E76221">
          <w:pPr>
            <w:pStyle w:val="aff7"/>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票据坏账准备情况"/>
              <w:tag w:val="_GBC_369a6567da6f4681886799eccc7ce30e"/>
              <w:id w:val="11740730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坏账准备情况"/>
              <w:tag w:val="_GBC_2ca7f0c4216640399e139055a5b3f6df"/>
              <w:id w:val="-1770536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425"/>
            <w:gridCol w:w="2153"/>
            <w:gridCol w:w="2276"/>
            <w:gridCol w:w="2205"/>
          </w:tblGrid>
          <w:tr w:rsidR="00993314" w14:paraId="0B527E6F" w14:textId="77777777">
            <w:sdt>
              <w:sdtPr>
                <w:tag w:val="_PLD_5c2e077065ea4069947c5dad1aefe7c9"/>
                <w:id w:val="-1576655387"/>
                <w:lock w:val="sdtLocked"/>
              </w:sdtPr>
              <w:sdtContent>
                <w:tc>
                  <w:tcPr>
                    <w:tcW w:w="2425" w:type="dxa"/>
                    <w:vMerge w:val="restart"/>
                    <w:shd w:val="clear" w:color="auto" w:fill="FFFFFF"/>
                    <w:vAlign w:val="center"/>
                  </w:tcPr>
                  <w:p w14:paraId="0EE442FA" w14:textId="77777777" w:rsidR="00993314" w:rsidRDefault="00E76221">
                    <w:pPr>
                      <w:jc w:val="center"/>
                    </w:pPr>
                    <w:r>
                      <w:t>类别</w:t>
                    </w:r>
                  </w:p>
                </w:tc>
              </w:sdtContent>
            </w:sdt>
            <w:sdt>
              <w:sdtPr>
                <w:tag w:val="_PLD_be42aed4ff82447ca43a862394d9d8b0"/>
                <w:id w:val="363417104"/>
                <w:lock w:val="sdtLocked"/>
              </w:sdtPr>
              <w:sdtContent>
                <w:tc>
                  <w:tcPr>
                    <w:tcW w:w="2153" w:type="dxa"/>
                    <w:vMerge w:val="restart"/>
                    <w:shd w:val="clear" w:color="auto" w:fill="FFFFFF"/>
                    <w:vAlign w:val="center"/>
                  </w:tcPr>
                  <w:p w14:paraId="65EA1D67" w14:textId="77777777" w:rsidR="00993314" w:rsidRDefault="00E76221">
                    <w:pPr>
                      <w:jc w:val="center"/>
                    </w:pPr>
                    <w:r>
                      <w:t>期初余额</w:t>
                    </w:r>
                  </w:p>
                </w:tc>
              </w:sdtContent>
            </w:sdt>
            <w:sdt>
              <w:sdtPr>
                <w:tag w:val="_PLD_6aa2190a976944ebbcbd0551027474a9"/>
                <w:id w:val="466939068"/>
                <w:lock w:val="sdtLocked"/>
              </w:sdtPr>
              <w:sdtContent>
                <w:tc>
                  <w:tcPr>
                    <w:tcW w:w="2276" w:type="dxa"/>
                    <w:shd w:val="clear" w:color="auto" w:fill="FFFFFF"/>
                    <w:vAlign w:val="center"/>
                  </w:tcPr>
                  <w:p w14:paraId="6176D52D" w14:textId="77777777" w:rsidR="00993314" w:rsidRDefault="00E76221">
                    <w:pPr>
                      <w:jc w:val="center"/>
                    </w:pPr>
                    <w:r>
                      <w:rPr>
                        <w:rFonts w:hint="eastAsia"/>
                      </w:rPr>
                      <w:t>本期变动</w:t>
                    </w:r>
                    <w:r>
                      <w:t>金额</w:t>
                    </w:r>
                  </w:p>
                </w:tc>
              </w:sdtContent>
            </w:sdt>
            <w:sdt>
              <w:sdtPr>
                <w:tag w:val="_PLD_b9edf7d7d59c4a92b06644af7a055d81"/>
                <w:id w:val="1628812230"/>
                <w:lock w:val="sdtLocked"/>
              </w:sdtPr>
              <w:sdtContent>
                <w:tc>
                  <w:tcPr>
                    <w:tcW w:w="2205" w:type="dxa"/>
                    <w:vMerge w:val="restart"/>
                    <w:shd w:val="clear" w:color="auto" w:fill="FFFFFF"/>
                    <w:vAlign w:val="center"/>
                  </w:tcPr>
                  <w:p w14:paraId="26DD1A9B" w14:textId="77777777" w:rsidR="00993314" w:rsidRDefault="00E76221">
                    <w:pPr>
                      <w:jc w:val="center"/>
                    </w:pPr>
                    <w:r>
                      <w:t>期末余额</w:t>
                    </w:r>
                  </w:p>
                </w:tc>
              </w:sdtContent>
            </w:sdt>
          </w:tr>
          <w:tr w:rsidR="00993314" w14:paraId="0281F69B" w14:textId="77777777">
            <w:tc>
              <w:tcPr>
                <w:tcW w:w="2425" w:type="dxa"/>
                <w:vMerge/>
                <w:shd w:val="clear" w:color="auto" w:fill="FFFFFF"/>
              </w:tcPr>
              <w:p w14:paraId="76C91ECB" w14:textId="77777777" w:rsidR="00993314" w:rsidRDefault="00993314">
                <w:pPr>
                  <w:jc w:val="center"/>
                </w:pPr>
              </w:p>
            </w:tc>
            <w:tc>
              <w:tcPr>
                <w:tcW w:w="2153" w:type="dxa"/>
                <w:vMerge/>
                <w:shd w:val="clear" w:color="auto" w:fill="FFFFFF"/>
              </w:tcPr>
              <w:p w14:paraId="1CAF53F9" w14:textId="77777777" w:rsidR="00993314" w:rsidRDefault="00993314">
                <w:pPr>
                  <w:jc w:val="right"/>
                </w:pPr>
              </w:p>
            </w:tc>
            <w:sdt>
              <w:sdtPr>
                <w:tag w:val="_PLD_36062efa6f854d3c8eee6ca1e0b72bca"/>
                <w:id w:val="286245762"/>
                <w:lock w:val="sdtLocked"/>
              </w:sdtPr>
              <w:sdtContent>
                <w:tc>
                  <w:tcPr>
                    <w:tcW w:w="2276" w:type="dxa"/>
                    <w:shd w:val="clear" w:color="auto" w:fill="FFFFFF"/>
                    <w:vAlign w:val="center"/>
                  </w:tcPr>
                  <w:p w14:paraId="0D35459C" w14:textId="77777777" w:rsidR="00993314" w:rsidRDefault="00E76221">
                    <w:pPr>
                      <w:jc w:val="center"/>
                    </w:pPr>
                    <w:r>
                      <w:t>计提</w:t>
                    </w:r>
                  </w:p>
                </w:tc>
              </w:sdtContent>
            </w:sdt>
            <w:tc>
              <w:tcPr>
                <w:tcW w:w="2205" w:type="dxa"/>
                <w:vMerge/>
                <w:shd w:val="clear" w:color="auto" w:fill="FFFFFF"/>
              </w:tcPr>
              <w:p w14:paraId="4FBC3675" w14:textId="77777777" w:rsidR="00993314" w:rsidRDefault="00993314">
                <w:pPr>
                  <w:jc w:val="right"/>
                </w:pPr>
              </w:p>
            </w:tc>
          </w:tr>
          <w:sdt>
            <w:sdtPr>
              <w:alias w:val="应收票据坏账准备明细"/>
              <w:tag w:val="_TUP_776c8446116748c8801591fb5072a625"/>
              <w:id w:val="-98795295"/>
              <w:lock w:val="sdtLocked"/>
            </w:sdtPr>
            <w:sdtContent>
              <w:tr w:rsidR="00993314" w14:paraId="3649E912" w14:textId="77777777">
                <w:tc>
                  <w:tcPr>
                    <w:tcW w:w="2425" w:type="dxa"/>
                    <w:shd w:val="clear" w:color="auto" w:fill="auto"/>
                  </w:tcPr>
                  <w:p w14:paraId="4EDE5274" w14:textId="77777777" w:rsidR="00993314" w:rsidRDefault="00E76221">
                    <w:r>
                      <w:t>商业承兑票据</w:t>
                    </w:r>
                  </w:p>
                </w:tc>
                <w:tc>
                  <w:tcPr>
                    <w:tcW w:w="2153" w:type="dxa"/>
                    <w:shd w:val="clear" w:color="auto" w:fill="auto"/>
                  </w:tcPr>
                  <w:p w14:paraId="420E042F" w14:textId="77777777" w:rsidR="00993314" w:rsidRDefault="00993314">
                    <w:pPr>
                      <w:jc w:val="right"/>
                    </w:pPr>
                  </w:p>
                </w:tc>
                <w:tc>
                  <w:tcPr>
                    <w:tcW w:w="2276" w:type="dxa"/>
                    <w:shd w:val="clear" w:color="auto" w:fill="auto"/>
                  </w:tcPr>
                  <w:p w14:paraId="2EC359F7" w14:textId="77777777" w:rsidR="00993314" w:rsidRDefault="00E76221">
                    <w:pPr>
                      <w:jc w:val="right"/>
                    </w:pPr>
                    <w:r>
                      <w:t>3,147,229.95</w:t>
                    </w:r>
                  </w:p>
                </w:tc>
                <w:tc>
                  <w:tcPr>
                    <w:tcW w:w="2205" w:type="dxa"/>
                    <w:shd w:val="clear" w:color="auto" w:fill="auto"/>
                  </w:tcPr>
                  <w:p w14:paraId="175F18DF" w14:textId="77777777" w:rsidR="00993314" w:rsidRDefault="00E76221">
                    <w:pPr>
                      <w:jc w:val="right"/>
                    </w:pPr>
                    <w:r>
                      <w:t>3,147,229.95</w:t>
                    </w:r>
                  </w:p>
                </w:tc>
              </w:tr>
            </w:sdtContent>
          </w:sdt>
          <w:tr w:rsidR="00993314" w14:paraId="0242239B" w14:textId="77777777">
            <w:sdt>
              <w:sdtPr>
                <w:tag w:val="_PLD_694d87cefc954632be8a5bd2f0172afd"/>
                <w:id w:val="-1769079602"/>
                <w:lock w:val="sdtLocked"/>
              </w:sdtPr>
              <w:sdtContent>
                <w:tc>
                  <w:tcPr>
                    <w:tcW w:w="2425" w:type="dxa"/>
                    <w:shd w:val="clear" w:color="auto" w:fill="auto"/>
                  </w:tcPr>
                  <w:p w14:paraId="4C7F2B02" w14:textId="77777777" w:rsidR="00993314" w:rsidRDefault="00E76221">
                    <w:pPr>
                      <w:jc w:val="center"/>
                    </w:pPr>
                    <w:r>
                      <w:rPr>
                        <w:rFonts w:hint="eastAsia"/>
                      </w:rPr>
                      <w:t>合计</w:t>
                    </w:r>
                  </w:p>
                </w:tc>
              </w:sdtContent>
            </w:sdt>
            <w:tc>
              <w:tcPr>
                <w:tcW w:w="2153" w:type="dxa"/>
                <w:shd w:val="clear" w:color="auto" w:fill="auto"/>
              </w:tcPr>
              <w:p w14:paraId="45A1D2E7" w14:textId="77777777" w:rsidR="00993314" w:rsidRDefault="00993314">
                <w:pPr>
                  <w:jc w:val="right"/>
                </w:pPr>
              </w:p>
            </w:tc>
            <w:tc>
              <w:tcPr>
                <w:tcW w:w="2276" w:type="dxa"/>
                <w:shd w:val="clear" w:color="auto" w:fill="auto"/>
              </w:tcPr>
              <w:p w14:paraId="6C24C653" w14:textId="77777777" w:rsidR="00993314" w:rsidRDefault="00E76221">
                <w:pPr>
                  <w:jc w:val="right"/>
                </w:pPr>
                <w:r>
                  <w:t>3,147,229.95</w:t>
                </w:r>
              </w:p>
            </w:tc>
            <w:tc>
              <w:tcPr>
                <w:tcW w:w="2205" w:type="dxa"/>
                <w:shd w:val="clear" w:color="auto" w:fill="auto"/>
              </w:tcPr>
              <w:p w14:paraId="59D95942" w14:textId="77777777" w:rsidR="00993314" w:rsidRDefault="00E76221">
                <w:pPr>
                  <w:jc w:val="right"/>
                </w:pPr>
                <w:r>
                  <w:t>3,147,229.95</w:t>
                </w:r>
              </w:p>
            </w:tc>
          </w:tr>
        </w:tbl>
        <w:p w14:paraId="3E5C90A1" w14:textId="77777777" w:rsidR="00993314" w:rsidRDefault="00993314"/>
        <w:p w14:paraId="0025477D" w14:textId="77777777" w:rsidR="00993314" w:rsidRDefault="00E76221">
          <w:r>
            <w:rPr>
              <w:rFonts w:hint="eastAsia"/>
            </w:rPr>
            <w:t>其中本期坏账准备收回或转回金额重要的：</w:t>
          </w:r>
        </w:p>
        <w:sdt>
          <w:sdtPr>
            <w:rPr>
              <w:rFonts w:hint="eastAsia"/>
            </w:rPr>
            <w:alias w:val="是否适用：应收票据本期坏账准备收回或转回金额重要的[双击切换]"/>
            <w:tag w:val="_GBC_a6a792a8896944378df4570674cd83e4"/>
            <w:id w:val="1345512565"/>
            <w:lock w:val="sdtLocked"/>
            <w:placeholder>
              <w:docPart w:val="GBC22222222222222222222222222222"/>
            </w:placeholder>
          </w:sdtPr>
          <w:sdtContent>
            <w:p w14:paraId="3134261B"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A6AD48" w14:textId="77777777" w:rsidR="00993314" w:rsidRDefault="00E76221">
          <w:r>
            <w:rPr>
              <w:rFonts w:hint="eastAsia"/>
            </w:rPr>
            <w:t>其他说明：</w:t>
          </w:r>
        </w:p>
        <w:sdt>
          <w:sdtPr>
            <w:rPr>
              <w:rFonts w:cstheme="minorBidi"/>
              <w:bCs/>
              <w:szCs w:val="22"/>
            </w:rPr>
            <w:alias w:val="应收票据坏账准备的其他说明"/>
            <w:tag w:val="_GBC_861db5fd771c449390c4ea436bc9ad1e"/>
            <w:id w:val="437493825"/>
            <w:lock w:val="sdtLocked"/>
            <w:placeholder>
              <w:docPart w:val="GBC22222222222222222222222222222"/>
            </w:placeholder>
          </w:sdtPr>
          <w:sdtEndPr>
            <w:rPr>
              <w:rFonts w:asciiTheme="minorHAnsi" w:hAnsiTheme="minorHAnsi"/>
              <w:b/>
            </w:rPr>
          </w:sdtEndPr>
          <w:sdtContent>
            <w:p w14:paraId="6D52725A" w14:textId="77777777" w:rsidR="00993314" w:rsidRDefault="00E76221">
              <w:pPr>
                <w:rPr>
                  <w:rFonts w:asciiTheme="minorHAnsi" w:hAnsiTheme="minorHAnsi" w:cstheme="minorBidi"/>
                  <w:b/>
                  <w:bCs/>
                  <w:szCs w:val="22"/>
                </w:rPr>
              </w:pPr>
              <w:r>
                <w:rPr>
                  <w:rFonts w:cstheme="minorBidi" w:hint="eastAsia"/>
                  <w:bCs/>
                  <w:szCs w:val="22"/>
                </w:rPr>
                <w:t>无</w:t>
              </w:r>
            </w:p>
          </w:sdtContent>
        </w:sdt>
        <w:p w14:paraId="0EF9E6AD" w14:textId="77777777" w:rsidR="00993314" w:rsidRDefault="00000000">
          <w:pPr>
            <w:rPr>
              <w:rFonts w:asciiTheme="minorHAnsi" w:hAnsiTheme="minorHAnsi" w:cstheme="minorBidi"/>
              <w:b/>
              <w:bCs/>
              <w:szCs w:val="22"/>
            </w:rPr>
          </w:pPr>
        </w:p>
      </w:sdtContent>
    </w:sdt>
    <w:bookmarkEnd w:id="156" w:displacedByCustomXml="next"/>
    <w:bookmarkStart w:id="157" w:name="_Hlk532982011" w:displacedByCustomXml="next"/>
    <w:sdt>
      <w:sdtPr>
        <w:rPr>
          <w:rFonts w:ascii="宋体" w:eastAsia="宋体" w:hAnsi="宋体" w:cs="宋体" w:hint="eastAsia"/>
          <w:b w:val="0"/>
          <w:bCs w:val="0"/>
          <w:kern w:val="0"/>
          <w:szCs w:val="24"/>
        </w:rPr>
        <w:alias w:val="模块:本期实际核销的应收票据情况"/>
        <w:tag w:val="_SEC_3428d5e0a1974f66bdc18edf0b310417"/>
        <w:id w:val="-1316644370"/>
        <w:lock w:val="sdtLocked"/>
        <w:placeholder>
          <w:docPart w:val="GBC22222222222222222222222222222"/>
        </w:placeholder>
      </w:sdtPr>
      <w:sdtEndPr>
        <w:rPr>
          <w:rFonts w:asciiTheme="minorHAnsi" w:hAnsiTheme="minorHAnsi" w:cstheme="minorBidi" w:hint="default"/>
          <w:szCs w:val="22"/>
        </w:rPr>
      </w:sdtEndPr>
      <w:sdtContent>
        <w:p w14:paraId="2413379E" w14:textId="77777777" w:rsidR="00993314" w:rsidRDefault="00E76221">
          <w:pPr>
            <w:pStyle w:val="4"/>
            <w:numPr>
              <w:ilvl w:val="3"/>
              <w:numId w:val="70"/>
            </w:numPr>
            <w:ind w:left="426" w:hanging="426"/>
          </w:pPr>
          <w:r>
            <w:rPr>
              <w:rFonts w:hint="eastAsia"/>
            </w:rPr>
            <w:t>本期实际核销的应收票据情况</w:t>
          </w:r>
        </w:p>
        <w:sdt>
          <w:sdtPr>
            <w:alias w:val="是否适用：实际核销的应收票据[双击切换]"/>
            <w:tag w:val="_GBC_a0d8af67abfc4a1698fd198064d3b108"/>
            <w:id w:val="-732698059"/>
            <w:lock w:val="sdtLocked"/>
            <w:placeholder>
              <w:docPart w:val="GBC22222222222222222222222222222"/>
            </w:placeholder>
          </w:sdtPr>
          <w:sdtContent>
            <w:p w14:paraId="104967CA" w14:textId="77777777" w:rsidR="00993314" w:rsidRDefault="00E76221">
              <w:pPr>
                <w:rPr>
                  <w:rFonts w:asciiTheme="minorHAnsi" w:hAnsiTheme="minorHAnsi" w:cstheme="minorBidi"/>
                  <w:bCs/>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1F7D7B" w14:textId="77777777" w:rsidR="00993314" w:rsidRDefault="00000000">
          <w:pPr>
            <w:rPr>
              <w:rFonts w:asciiTheme="minorHAnsi" w:hAnsiTheme="minorHAnsi" w:cstheme="minorBidi"/>
              <w:b/>
              <w:bCs/>
              <w:szCs w:val="22"/>
            </w:rPr>
          </w:pPr>
        </w:p>
      </w:sdtContent>
    </w:sdt>
    <w:bookmarkEnd w:id="157" w:displacedByCustomXml="next"/>
    <w:sdt>
      <w:sdtPr>
        <w:rPr>
          <w:rFonts w:asciiTheme="minorHAnsi" w:hAnsiTheme="minorHAnsi" w:cstheme="minorBidi" w:hint="eastAsia"/>
          <w:b/>
          <w:bCs/>
          <w:szCs w:val="22"/>
        </w:rPr>
        <w:alias w:val="模块:应收票据其他说明"/>
        <w:tag w:val="_SEC_9045c8983bbe475395a63669d8f42a68"/>
        <w:id w:val="-1408304231"/>
        <w:lock w:val="sdtLocked"/>
        <w:placeholder>
          <w:docPart w:val="GBC22222222222222222222222222222"/>
        </w:placeholder>
      </w:sdtPr>
      <w:sdtEndPr>
        <w:rPr>
          <w:rFonts w:ascii="Times New Roman" w:hAnsi="Times New Roman" w:cs="Times New Roman" w:hint="default"/>
          <w:b w:val="0"/>
          <w:bCs w:val="0"/>
          <w:szCs w:val="24"/>
        </w:rPr>
      </w:sdtEndPr>
      <w:sdtContent>
        <w:p w14:paraId="321DD45E" w14:textId="77777777" w:rsidR="00993314" w:rsidRDefault="00E76221">
          <w:r>
            <w:rPr>
              <w:rFonts w:hint="eastAsia"/>
            </w:rPr>
            <w:t>其他说明</w:t>
          </w:r>
        </w:p>
        <w:sdt>
          <w:sdtPr>
            <w:alias w:val="是否适用：应收票据的说明[双击切换]"/>
            <w:tag w:val="_GBC_dc21e09520924a5db7020ba029631550"/>
            <w:id w:val="-1454239386"/>
            <w:lock w:val="sdtLocked"/>
            <w:placeholder>
              <w:docPart w:val="GBC22222222222222222222222222222"/>
            </w:placeholder>
          </w:sdtPr>
          <w:sdtContent>
            <w:p w14:paraId="3D68D737"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A15343D" w14:textId="77777777" w:rsidR="00993314" w:rsidRDefault="00000000">
          <w:pPr>
            <w:snapToGrid w:val="0"/>
            <w:spacing w:line="240" w:lineRule="atLeast"/>
            <w:rPr>
              <w:szCs w:val="21"/>
            </w:rPr>
          </w:pPr>
        </w:p>
      </w:sdtContent>
    </w:sdt>
    <w:p w14:paraId="1A821182" w14:textId="77777777" w:rsidR="00993314" w:rsidRDefault="00E76221">
      <w:pPr>
        <w:pStyle w:val="3"/>
        <w:numPr>
          <w:ilvl w:val="0"/>
          <w:numId w:val="69"/>
        </w:numPr>
        <w:rPr>
          <w:rFonts w:ascii="宋体" w:hAnsi="宋体" w:cs="宋体"/>
          <w:kern w:val="0"/>
          <w:szCs w:val="21"/>
        </w:rPr>
      </w:pPr>
      <w:r>
        <w:rPr>
          <w:rFonts w:ascii="宋体" w:hAnsi="宋体" w:cs="宋体" w:hint="eastAsia"/>
          <w:kern w:val="0"/>
          <w:szCs w:val="21"/>
        </w:rPr>
        <w:t>应收账款</w:t>
      </w:r>
    </w:p>
    <w:sdt>
      <w:sdtPr>
        <w:rPr>
          <w:rFonts w:ascii="宋体" w:eastAsia="宋体" w:hAnsi="宋体" w:cs="宋体" w:hint="eastAsia"/>
          <w:b w:val="0"/>
          <w:bCs w:val="0"/>
          <w:kern w:val="0"/>
          <w:szCs w:val="24"/>
        </w:rPr>
        <w:alias w:val="模块:按账龄披露"/>
        <w:tag w:val="_SEC_839f797b2ddf4a12a40452a1e747a584"/>
        <w:id w:val="1676988399"/>
        <w:lock w:val="sdtLocked"/>
        <w:placeholder>
          <w:docPart w:val="GBC22222222222222222222222222222"/>
        </w:placeholder>
      </w:sdtPr>
      <w:sdtContent>
        <w:p w14:paraId="0AE659C2" w14:textId="77777777" w:rsidR="00993314" w:rsidRDefault="00E76221">
          <w:pPr>
            <w:pStyle w:val="4"/>
            <w:numPr>
              <w:ilvl w:val="3"/>
              <w:numId w:val="71"/>
            </w:numPr>
            <w:ind w:left="426" w:hanging="426"/>
          </w:pPr>
          <w:r>
            <w:rPr>
              <w:rFonts w:hint="eastAsia"/>
            </w:rPr>
            <w:t>按账龄披露</w:t>
          </w:r>
        </w:p>
        <w:sdt>
          <w:sdtPr>
            <w:rPr>
              <w:rFonts w:hint="eastAsia"/>
              <w:szCs w:val="21"/>
            </w:rPr>
            <w:alias w:val="是否适用：组合中，按账龄分析法计提坏账准备的应收账款[双击切换]"/>
            <w:tag w:val="_GBC_f6086903419d448ab27bc2735b69674a"/>
            <w:id w:val="-1177813502"/>
            <w:lock w:val="sdtLocked"/>
          </w:sdtPr>
          <w:sdtContent>
            <w:p w14:paraId="420E1D6D" w14:textId="77777777" w:rsidR="00993314" w:rsidRDefault="00E76221">
              <w:pPr>
                <w:rPr>
                  <w:szCs w:val="21"/>
                </w:rPr>
              </w:pPr>
              <w:r>
                <w:rPr>
                  <w:rFonts w:hint="eastAsia"/>
                  <w:szCs w:val="21"/>
                </w:rPr>
                <w:fldChar w:fldCharType="begin"/>
              </w:r>
              <w:r>
                <w:rPr>
                  <w:rFonts w:hint="eastAsia"/>
                  <w:szCs w:val="21"/>
                </w:rPr>
                <w:instrText xml:space="preserve">MACROBUTTON SnrToggleCheckbox √适用 </w:instrText>
              </w:r>
              <w:r>
                <w:rPr>
                  <w:rFonts w:hint="eastAsia"/>
                  <w:szCs w:val="21"/>
                </w:rPr>
                <w:fldChar w:fldCharType="end"/>
              </w:r>
              <w:r>
                <w:rPr>
                  <w:rFonts w:hint="eastAsia"/>
                  <w:szCs w:val="21"/>
                </w:rPr>
                <w:fldChar w:fldCharType="begin"/>
              </w:r>
              <w:r>
                <w:rPr>
                  <w:rFonts w:hint="eastAsia"/>
                  <w:szCs w:val="21"/>
                </w:rPr>
                <w:instrText xml:space="preserve">MACROBUTTON  SnrToggleCheckbox □不适用 </w:instrText>
              </w:r>
              <w:r>
                <w:rPr>
                  <w:rFonts w:hint="eastAsia"/>
                  <w:szCs w:val="21"/>
                </w:rPr>
                <w:fldChar w:fldCharType="end"/>
              </w:r>
            </w:p>
          </w:sdtContent>
        </w:sdt>
        <w:p w14:paraId="328BB00C" w14:textId="77777777" w:rsidR="00993314" w:rsidRDefault="00E76221">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eeeef14b591e4a8d839681ee71744810"/>
              <w:id w:val="-2132214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380b2c118777445781c47a562212f944"/>
              <w:id w:val="91998962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4604"/>
          </w:tblGrid>
          <w:tr w:rsidR="00993314" w14:paraId="4DEC3F14" w14:textId="77777777">
            <w:trPr>
              <w:cantSplit/>
            </w:trPr>
            <w:sdt>
              <w:sdtPr>
                <w:tag w:val="_PLD_987827fb8f754c15801979884cb78127"/>
                <w:id w:val="283785816"/>
              </w:sdtPr>
              <w:sdtContent>
                <w:tc>
                  <w:tcPr>
                    <w:tcW w:w="4445" w:type="dxa"/>
                    <w:tcBorders>
                      <w:top w:val="single" w:sz="4" w:space="0" w:color="auto"/>
                      <w:left w:val="single" w:sz="4" w:space="0" w:color="auto"/>
                      <w:bottom w:val="single" w:sz="4" w:space="0" w:color="auto"/>
                      <w:right w:val="single" w:sz="4" w:space="0" w:color="auto"/>
                    </w:tcBorders>
                    <w:vAlign w:val="center"/>
                  </w:tcPr>
                  <w:p w14:paraId="33ED80D8" w14:textId="77777777" w:rsidR="00993314" w:rsidRDefault="00E76221">
                    <w:pPr>
                      <w:jc w:val="center"/>
                      <w:rPr>
                        <w:szCs w:val="21"/>
                      </w:rPr>
                    </w:pPr>
                    <w:r>
                      <w:rPr>
                        <w:rFonts w:hint="eastAsia"/>
                        <w:szCs w:val="21"/>
                      </w:rPr>
                      <w:t>账龄</w:t>
                    </w:r>
                  </w:p>
                </w:tc>
              </w:sdtContent>
            </w:sdt>
            <w:sdt>
              <w:sdtPr>
                <w:tag w:val="_PLD_53a2def126e844eabd4ea223442a8a87"/>
                <w:id w:val="-1502502986"/>
              </w:sdtPr>
              <w:sdtContent>
                <w:tc>
                  <w:tcPr>
                    <w:tcW w:w="4604" w:type="dxa"/>
                    <w:tcBorders>
                      <w:top w:val="single" w:sz="4" w:space="0" w:color="auto"/>
                      <w:left w:val="single" w:sz="4" w:space="0" w:color="auto"/>
                      <w:bottom w:val="single" w:sz="4" w:space="0" w:color="auto"/>
                      <w:right w:val="single" w:sz="4" w:space="0" w:color="auto"/>
                    </w:tcBorders>
                    <w:vAlign w:val="center"/>
                  </w:tcPr>
                  <w:p w14:paraId="3974B90F" w14:textId="77777777" w:rsidR="00993314" w:rsidRDefault="00E76221">
                    <w:pPr>
                      <w:jc w:val="center"/>
                      <w:rPr>
                        <w:szCs w:val="21"/>
                      </w:rPr>
                    </w:pPr>
                    <w:r>
                      <w:rPr>
                        <w:rFonts w:hint="eastAsia"/>
                        <w:szCs w:val="21"/>
                      </w:rPr>
                      <w:t>期末账面余额</w:t>
                    </w:r>
                  </w:p>
                </w:tc>
              </w:sdtContent>
            </w:sdt>
          </w:tr>
          <w:tr w:rsidR="00993314" w14:paraId="638AAF2B" w14:textId="77777777">
            <w:trPr>
              <w:cantSplit/>
            </w:trPr>
            <w:sdt>
              <w:sdtPr>
                <w:tag w:val="_PLD_311560db02fd4399b97a79d7c7fe4ca3"/>
                <w:id w:val="1498616611"/>
              </w:sdtPr>
              <w:sdtContent>
                <w:tc>
                  <w:tcPr>
                    <w:tcW w:w="9049" w:type="dxa"/>
                    <w:gridSpan w:val="2"/>
                    <w:tcBorders>
                      <w:top w:val="single" w:sz="4" w:space="0" w:color="auto"/>
                      <w:left w:val="single" w:sz="4" w:space="0" w:color="auto"/>
                      <w:bottom w:val="single" w:sz="4" w:space="0" w:color="auto"/>
                      <w:right w:val="single" w:sz="4" w:space="0" w:color="auto"/>
                    </w:tcBorders>
                  </w:tcPr>
                  <w:p w14:paraId="7B3CB8CE" w14:textId="77777777" w:rsidR="00993314" w:rsidRDefault="00E76221">
                    <w:pPr>
                      <w:rPr>
                        <w:color w:val="FF0000"/>
                        <w:szCs w:val="21"/>
                      </w:rPr>
                    </w:pPr>
                    <w:r>
                      <w:rPr>
                        <w:rFonts w:hint="eastAsia"/>
                        <w:szCs w:val="21"/>
                      </w:rPr>
                      <w:t>1年以内</w:t>
                    </w:r>
                  </w:p>
                </w:tc>
              </w:sdtContent>
            </w:sdt>
          </w:tr>
          <w:tr w:rsidR="00993314" w14:paraId="6E7AF6F2" w14:textId="77777777">
            <w:trPr>
              <w:cantSplit/>
            </w:trPr>
            <w:sdt>
              <w:sdtPr>
                <w:tag w:val="_PLD_785750c92d5d486990596d8d5b2f4a1f"/>
                <w:id w:val="1910117533"/>
              </w:sdtPr>
              <w:sdtContent>
                <w:tc>
                  <w:tcPr>
                    <w:tcW w:w="9049" w:type="dxa"/>
                    <w:gridSpan w:val="2"/>
                    <w:tcBorders>
                      <w:top w:val="single" w:sz="4" w:space="0" w:color="auto"/>
                      <w:left w:val="single" w:sz="4" w:space="0" w:color="auto"/>
                      <w:bottom w:val="single" w:sz="4" w:space="0" w:color="auto"/>
                      <w:right w:val="single" w:sz="4" w:space="0" w:color="auto"/>
                    </w:tcBorders>
                  </w:tcPr>
                  <w:p w14:paraId="5A6EFA08" w14:textId="77777777" w:rsidR="00993314" w:rsidRDefault="00E76221">
                    <w:pPr>
                      <w:rPr>
                        <w:szCs w:val="21"/>
                      </w:rPr>
                    </w:pPr>
                    <w:r>
                      <w:rPr>
                        <w:rFonts w:hint="eastAsia"/>
                        <w:szCs w:val="21"/>
                      </w:rPr>
                      <w:t>其中：1年以内分项</w:t>
                    </w:r>
                  </w:p>
                </w:tc>
              </w:sdtContent>
            </w:sdt>
          </w:tr>
          <w:sdt>
            <w:sdtPr>
              <w:rPr>
                <w:szCs w:val="21"/>
              </w:rPr>
              <w:alias w:val="一年以内应收账款金额明细"/>
              <w:tag w:val="_TUP_5db7a5c2674d42d3bac3cb2e10590f73"/>
              <w:id w:val="861020745"/>
              <w:lock w:val="sdtLocked"/>
            </w:sdtPr>
            <w:sdtContent>
              <w:tr w:rsidR="00993314" w14:paraId="3151DEC5" w14:textId="77777777">
                <w:trPr>
                  <w:cantSplit/>
                </w:trPr>
                <w:tc>
                  <w:tcPr>
                    <w:tcW w:w="4445" w:type="dxa"/>
                    <w:tcBorders>
                      <w:top w:val="single" w:sz="4" w:space="0" w:color="auto"/>
                      <w:left w:val="single" w:sz="4" w:space="0" w:color="auto"/>
                      <w:bottom w:val="single" w:sz="4" w:space="0" w:color="auto"/>
                      <w:right w:val="single" w:sz="4" w:space="0" w:color="auto"/>
                    </w:tcBorders>
                  </w:tcPr>
                  <w:p w14:paraId="7E608D48" w14:textId="77777777" w:rsidR="00993314" w:rsidRDefault="00E76221">
                    <w:pPr>
                      <w:rPr>
                        <w:szCs w:val="21"/>
                      </w:rPr>
                    </w:pPr>
                    <w:r>
                      <w:rPr>
                        <w:szCs w:val="21"/>
                      </w:rPr>
                      <w:t>1</w:t>
                    </w:r>
                    <w:r>
                      <w:rPr>
                        <w:rFonts w:hint="eastAsia"/>
                        <w:szCs w:val="21"/>
                      </w:rPr>
                      <w:t>年以内</w:t>
                    </w:r>
                  </w:p>
                </w:tc>
                <w:tc>
                  <w:tcPr>
                    <w:tcW w:w="4604" w:type="dxa"/>
                    <w:tcBorders>
                      <w:top w:val="single" w:sz="4" w:space="0" w:color="auto"/>
                      <w:left w:val="single" w:sz="4" w:space="0" w:color="auto"/>
                      <w:bottom w:val="single" w:sz="4" w:space="0" w:color="auto"/>
                      <w:right w:val="single" w:sz="4" w:space="0" w:color="auto"/>
                    </w:tcBorders>
                  </w:tcPr>
                  <w:p w14:paraId="59190E99" w14:textId="77777777" w:rsidR="00993314" w:rsidRDefault="00E76221">
                    <w:pPr>
                      <w:jc w:val="right"/>
                      <w:rPr>
                        <w:szCs w:val="21"/>
                      </w:rPr>
                    </w:pPr>
                    <w:r>
                      <w:rPr>
                        <w:szCs w:val="21"/>
                      </w:rPr>
                      <w:t>361,929,062.77</w:t>
                    </w:r>
                  </w:p>
                </w:tc>
              </w:tr>
            </w:sdtContent>
          </w:sdt>
          <w:tr w:rsidR="00993314" w14:paraId="0D24925D" w14:textId="77777777">
            <w:trPr>
              <w:cantSplit/>
            </w:trPr>
            <w:sdt>
              <w:sdtPr>
                <w:tag w:val="_PLD_885917f15d1a46499cb812cd100e3cf1"/>
                <w:id w:val="-2021997717"/>
                <w:lock w:val="sdtLocked"/>
              </w:sdtPr>
              <w:sdtContent>
                <w:tc>
                  <w:tcPr>
                    <w:tcW w:w="4445" w:type="dxa"/>
                    <w:tcBorders>
                      <w:top w:val="single" w:sz="4" w:space="0" w:color="auto"/>
                      <w:left w:val="single" w:sz="4" w:space="0" w:color="auto"/>
                      <w:bottom w:val="single" w:sz="4" w:space="0" w:color="auto"/>
                      <w:right w:val="single" w:sz="4" w:space="0" w:color="auto"/>
                    </w:tcBorders>
                  </w:tcPr>
                  <w:p w14:paraId="2CDC0794" w14:textId="77777777" w:rsidR="00993314" w:rsidRDefault="00E76221">
                    <w:pPr>
                      <w:rPr>
                        <w:szCs w:val="21"/>
                      </w:rPr>
                    </w:pPr>
                    <w:r>
                      <w:rPr>
                        <w:rFonts w:hint="eastAsia"/>
                        <w:szCs w:val="21"/>
                      </w:rPr>
                      <w:t>1年以内小计</w:t>
                    </w:r>
                  </w:p>
                </w:tc>
              </w:sdtContent>
            </w:sdt>
            <w:tc>
              <w:tcPr>
                <w:tcW w:w="4604" w:type="dxa"/>
                <w:tcBorders>
                  <w:top w:val="single" w:sz="4" w:space="0" w:color="auto"/>
                  <w:left w:val="single" w:sz="4" w:space="0" w:color="auto"/>
                  <w:bottom w:val="single" w:sz="4" w:space="0" w:color="auto"/>
                  <w:right w:val="single" w:sz="4" w:space="0" w:color="auto"/>
                </w:tcBorders>
                <w:vAlign w:val="center"/>
              </w:tcPr>
              <w:p w14:paraId="101B94B5" w14:textId="77777777" w:rsidR="00993314" w:rsidRDefault="00E76221">
                <w:pPr>
                  <w:jc w:val="right"/>
                  <w:rPr>
                    <w:szCs w:val="21"/>
                  </w:rPr>
                </w:pPr>
                <w:r>
                  <w:rPr>
                    <w:rFonts w:hint="eastAsia"/>
                  </w:rPr>
                  <w:t>361,929,062.77</w:t>
                </w:r>
              </w:p>
            </w:tc>
          </w:tr>
          <w:tr w:rsidR="00993314" w14:paraId="414AEA93" w14:textId="77777777">
            <w:trPr>
              <w:cantSplit/>
            </w:trPr>
            <w:sdt>
              <w:sdtPr>
                <w:tag w:val="_PLD_686411641a5e42038a85ce6c435c5e58"/>
                <w:id w:val="1491368451"/>
              </w:sdtPr>
              <w:sdtContent>
                <w:tc>
                  <w:tcPr>
                    <w:tcW w:w="4445" w:type="dxa"/>
                    <w:tcBorders>
                      <w:top w:val="single" w:sz="4" w:space="0" w:color="auto"/>
                      <w:left w:val="single" w:sz="4" w:space="0" w:color="auto"/>
                      <w:bottom w:val="single" w:sz="4" w:space="0" w:color="auto"/>
                      <w:right w:val="single" w:sz="4" w:space="0" w:color="auto"/>
                    </w:tcBorders>
                  </w:tcPr>
                  <w:p w14:paraId="4F0FAC83" w14:textId="77777777" w:rsidR="00993314" w:rsidRDefault="00E76221">
                    <w:pPr>
                      <w:rPr>
                        <w:szCs w:val="21"/>
                      </w:rPr>
                    </w:pPr>
                    <w:r>
                      <w:rPr>
                        <w:rFonts w:hint="eastAsia"/>
                        <w:szCs w:val="21"/>
                      </w:rPr>
                      <w:t>1至2年</w:t>
                    </w:r>
                  </w:p>
                </w:tc>
              </w:sdtContent>
            </w:sdt>
            <w:tc>
              <w:tcPr>
                <w:tcW w:w="4604" w:type="dxa"/>
                <w:tcBorders>
                  <w:top w:val="single" w:sz="4" w:space="0" w:color="auto"/>
                  <w:left w:val="single" w:sz="4" w:space="0" w:color="auto"/>
                  <w:bottom w:val="single" w:sz="4" w:space="0" w:color="auto"/>
                  <w:right w:val="single" w:sz="4" w:space="0" w:color="auto"/>
                </w:tcBorders>
                <w:vAlign w:val="center"/>
              </w:tcPr>
              <w:p w14:paraId="2759F64F" w14:textId="77777777" w:rsidR="00993314" w:rsidRDefault="00E76221">
                <w:pPr>
                  <w:jc w:val="right"/>
                  <w:rPr>
                    <w:szCs w:val="21"/>
                  </w:rPr>
                </w:pPr>
                <w:r>
                  <w:rPr>
                    <w:rFonts w:hint="eastAsia"/>
                  </w:rPr>
                  <w:t>30,981,047.19</w:t>
                </w:r>
              </w:p>
            </w:tc>
          </w:tr>
          <w:tr w:rsidR="00993314" w14:paraId="04A7F30C" w14:textId="77777777">
            <w:trPr>
              <w:cantSplit/>
            </w:trPr>
            <w:sdt>
              <w:sdtPr>
                <w:tag w:val="_PLD_1d32a9d5ef5b4ddca6ca917435b115ac"/>
                <w:id w:val="859931717"/>
              </w:sdtPr>
              <w:sdtContent>
                <w:tc>
                  <w:tcPr>
                    <w:tcW w:w="4445" w:type="dxa"/>
                    <w:tcBorders>
                      <w:top w:val="single" w:sz="4" w:space="0" w:color="auto"/>
                      <w:left w:val="single" w:sz="4" w:space="0" w:color="auto"/>
                      <w:bottom w:val="single" w:sz="4" w:space="0" w:color="auto"/>
                      <w:right w:val="single" w:sz="4" w:space="0" w:color="auto"/>
                    </w:tcBorders>
                  </w:tcPr>
                  <w:p w14:paraId="7215D3E1" w14:textId="77777777" w:rsidR="00993314" w:rsidRDefault="00E76221">
                    <w:pPr>
                      <w:rPr>
                        <w:szCs w:val="21"/>
                      </w:rPr>
                    </w:pPr>
                    <w:r>
                      <w:rPr>
                        <w:rFonts w:hint="eastAsia"/>
                        <w:szCs w:val="21"/>
                      </w:rPr>
                      <w:t>2至3年</w:t>
                    </w:r>
                  </w:p>
                </w:tc>
              </w:sdtContent>
            </w:sdt>
            <w:tc>
              <w:tcPr>
                <w:tcW w:w="4604" w:type="dxa"/>
                <w:tcBorders>
                  <w:top w:val="single" w:sz="4" w:space="0" w:color="auto"/>
                  <w:left w:val="single" w:sz="4" w:space="0" w:color="auto"/>
                  <w:bottom w:val="single" w:sz="4" w:space="0" w:color="auto"/>
                  <w:right w:val="single" w:sz="4" w:space="0" w:color="auto"/>
                </w:tcBorders>
              </w:tcPr>
              <w:p w14:paraId="4A6E4DB5" w14:textId="77777777" w:rsidR="00993314" w:rsidRDefault="00993314">
                <w:pPr>
                  <w:jc w:val="right"/>
                  <w:rPr>
                    <w:szCs w:val="21"/>
                  </w:rPr>
                </w:pPr>
              </w:p>
            </w:tc>
          </w:tr>
          <w:tr w:rsidR="00993314" w14:paraId="4A0D99C9" w14:textId="77777777">
            <w:trPr>
              <w:cantSplit/>
            </w:trPr>
            <w:sdt>
              <w:sdtPr>
                <w:tag w:val="_PLD_2be2a569e4bb439bbdda34aec0746396"/>
                <w:id w:val="-1766835876"/>
              </w:sdtPr>
              <w:sdtContent>
                <w:tc>
                  <w:tcPr>
                    <w:tcW w:w="4445" w:type="dxa"/>
                    <w:tcBorders>
                      <w:top w:val="single" w:sz="4" w:space="0" w:color="auto"/>
                      <w:left w:val="single" w:sz="4" w:space="0" w:color="auto"/>
                      <w:bottom w:val="single" w:sz="4" w:space="0" w:color="auto"/>
                      <w:right w:val="single" w:sz="4" w:space="0" w:color="auto"/>
                    </w:tcBorders>
                  </w:tcPr>
                  <w:p w14:paraId="3A23C21E" w14:textId="77777777" w:rsidR="00993314" w:rsidRDefault="00E76221">
                    <w:pPr>
                      <w:rPr>
                        <w:szCs w:val="21"/>
                      </w:rPr>
                    </w:pPr>
                    <w:r>
                      <w:rPr>
                        <w:rFonts w:hint="eastAsia"/>
                        <w:szCs w:val="21"/>
                      </w:rPr>
                      <w:t>3年以上</w:t>
                    </w:r>
                  </w:p>
                </w:tc>
              </w:sdtContent>
            </w:sdt>
            <w:tc>
              <w:tcPr>
                <w:tcW w:w="4604" w:type="dxa"/>
                <w:tcBorders>
                  <w:top w:val="single" w:sz="4" w:space="0" w:color="auto"/>
                  <w:left w:val="single" w:sz="4" w:space="0" w:color="auto"/>
                  <w:bottom w:val="single" w:sz="4" w:space="0" w:color="auto"/>
                  <w:right w:val="single" w:sz="4" w:space="0" w:color="auto"/>
                </w:tcBorders>
                <w:vAlign w:val="center"/>
              </w:tcPr>
              <w:p w14:paraId="08DAB991" w14:textId="77777777" w:rsidR="00993314" w:rsidRDefault="00E76221">
                <w:pPr>
                  <w:jc w:val="right"/>
                  <w:rPr>
                    <w:szCs w:val="21"/>
                  </w:rPr>
                </w:pPr>
                <w:r>
                  <w:rPr>
                    <w:rFonts w:hint="eastAsia"/>
                  </w:rPr>
                  <w:t>19,740,055.42</w:t>
                </w:r>
              </w:p>
            </w:tc>
          </w:tr>
          <w:tr w:rsidR="00993314" w14:paraId="20C9BA05" w14:textId="77777777">
            <w:trPr>
              <w:cantSplit/>
            </w:trPr>
            <w:sdt>
              <w:sdtPr>
                <w:tag w:val="_PLD_4228da7212b54dbabe98902b22a02f1a"/>
                <w:id w:val="-758908320"/>
              </w:sdtPr>
              <w:sdtContent>
                <w:tc>
                  <w:tcPr>
                    <w:tcW w:w="4445" w:type="dxa"/>
                    <w:tcBorders>
                      <w:top w:val="single" w:sz="4" w:space="0" w:color="auto"/>
                      <w:left w:val="single" w:sz="4" w:space="0" w:color="auto"/>
                      <w:bottom w:val="single" w:sz="4" w:space="0" w:color="auto"/>
                      <w:right w:val="single" w:sz="4" w:space="0" w:color="auto"/>
                    </w:tcBorders>
                    <w:vAlign w:val="center"/>
                  </w:tcPr>
                  <w:p w14:paraId="06D19102" w14:textId="77777777" w:rsidR="00993314" w:rsidRDefault="00E76221">
                    <w:pPr>
                      <w:jc w:val="center"/>
                      <w:rPr>
                        <w:szCs w:val="21"/>
                      </w:rPr>
                    </w:pPr>
                    <w:r>
                      <w:rPr>
                        <w:rFonts w:hint="eastAsia"/>
                        <w:szCs w:val="21"/>
                      </w:rPr>
                      <w:t>合计</w:t>
                    </w:r>
                  </w:p>
                </w:tc>
              </w:sdtContent>
            </w:sdt>
            <w:tc>
              <w:tcPr>
                <w:tcW w:w="4604" w:type="dxa"/>
                <w:tcBorders>
                  <w:top w:val="single" w:sz="4" w:space="0" w:color="auto"/>
                  <w:left w:val="single" w:sz="4" w:space="0" w:color="auto"/>
                  <w:bottom w:val="single" w:sz="4" w:space="0" w:color="auto"/>
                  <w:right w:val="single" w:sz="4" w:space="0" w:color="auto"/>
                </w:tcBorders>
                <w:vAlign w:val="center"/>
              </w:tcPr>
              <w:p w14:paraId="30B4BD2A" w14:textId="77777777" w:rsidR="00993314" w:rsidRDefault="00E76221">
                <w:pPr>
                  <w:jc w:val="right"/>
                  <w:rPr>
                    <w:szCs w:val="21"/>
                  </w:rPr>
                </w:pPr>
                <w:r>
                  <w:rPr>
                    <w:rFonts w:hint="eastAsia"/>
                  </w:rPr>
                  <w:t>412,650,165.38</w:t>
                </w:r>
              </w:p>
            </w:tc>
          </w:tr>
        </w:tbl>
        <w:p w14:paraId="75F20969" w14:textId="77777777" w:rsidR="00993314" w:rsidRDefault="00993314"/>
        <w:p w14:paraId="615FF8CE" w14:textId="77777777" w:rsidR="00993314" w:rsidRDefault="00000000"/>
      </w:sdtContent>
    </w:sdt>
    <w:bookmarkStart w:id="158" w:name="_Hlk533601584" w:displacedByCustomXml="next"/>
    <w:sdt>
      <w:sdtPr>
        <w:rPr>
          <w:rFonts w:ascii="宋体" w:eastAsia="宋体" w:hAnsi="宋体" w:cs="宋体" w:hint="eastAsia"/>
          <w:b w:val="0"/>
          <w:bCs w:val="0"/>
          <w:kern w:val="0"/>
          <w:szCs w:val="24"/>
        </w:rPr>
        <w:alias w:val="模块:按坏账计提方法分类披露"/>
        <w:tag w:val="_SEC_d442ddfe6a1a43ab9b3b8367ba47ed02"/>
        <w:id w:val="1421134637"/>
        <w:lock w:val="sdtLocked"/>
        <w:placeholder>
          <w:docPart w:val="GBC22222222222222222222222222222"/>
        </w:placeholder>
      </w:sdtPr>
      <w:sdtEndPr>
        <w:rPr>
          <w:rFonts w:hint="default"/>
        </w:rPr>
      </w:sdtEndPr>
      <w:sdtContent>
        <w:p w14:paraId="39D8D3D3" w14:textId="77777777" w:rsidR="00993314" w:rsidRDefault="00E76221">
          <w:pPr>
            <w:pStyle w:val="4"/>
            <w:numPr>
              <w:ilvl w:val="3"/>
              <w:numId w:val="71"/>
            </w:numPr>
            <w:ind w:left="426" w:hanging="426"/>
          </w:pPr>
          <w:r>
            <w:rPr>
              <w:rFonts w:hint="eastAsia"/>
            </w:rPr>
            <w:t>按坏账计提方法分类披露</w:t>
          </w:r>
        </w:p>
        <w:sdt>
          <w:sdtPr>
            <w:alias w:val="是否适用：应收账款分类披露[双击切换]"/>
            <w:tag w:val="_GBC_5532cbb0484a40fcb185be4bb8709d46"/>
            <w:id w:val="-827745491"/>
            <w:lock w:val="sdtLocked"/>
            <w:placeholder>
              <w:docPart w:val="GBC22222222222222222222222222222"/>
            </w:placeholder>
          </w:sdtPr>
          <w:sdtContent>
            <w:p w14:paraId="4E43091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CC07D1C" w14:textId="77777777" w:rsidR="00993314" w:rsidRDefault="00E76221">
          <w:pPr>
            <w:pStyle w:val="aff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9672a88fa94c441f9769b560659b37f6"/>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45ed90b2e73740bfa8c1f5d7d12ff35e"/>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852"/>
            <w:gridCol w:w="706"/>
            <w:gridCol w:w="851"/>
            <w:gridCol w:w="570"/>
            <w:gridCol w:w="849"/>
            <w:gridCol w:w="992"/>
            <w:gridCol w:w="709"/>
            <w:gridCol w:w="851"/>
            <w:gridCol w:w="851"/>
            <w:gridCol w:w="861"/>
          </w:tblGrid>
          <w:tr w:rsidR="00993314" w14:paraId="4F643347" w14:textId="77777777">
            <w:trPr>
              <w:cantSplit/>
              <w:trHeight w:val="259"/>
            </w:trPr>
            <w:sdt>
              <w:sdtPr>
                <w:tag w:val="_PLD_f8d5a19b9b724da98e30475a6df20be9"/>
                <w:id w:val="-1857874446"/>
                <w:lock w:val="sdtLocked"/>
              </w:sdtPr>
              <w:sdtContent>
                <w:tc>
                  <w:tcPr>
                    <w:tcW w:w="957" w:type="dxa"/>
                    <w:vMerge w:val="restart"/>
                    <w:tcBorders>
                      <w:top w:val="single" w:sz="4" w:space="0" w:color="auto"/>
                      <w:left w:val="single" w:sz="4" w:space="0" w:color="auto"/>
                      <w:right w:val="single" w:sz="4" w:space="0" w:color="auto"/>
                    </w:tcBorders>
                    <w:vAlign w:val="center"/>
                  </w:tcPr>
                  <w:p w14:paraId="7F8C9F7E" w14:textId="77777777" w:rsidR="00993314" w:rsidRDefault="00E76221">
                    <w:pPr>
                      <w:jc w:val="center"/>
                      <w:rPr>
                        <w:szCs w:val="21"/>
                      </w:rPr>
                    </w:pPr>
                    <w:r>
                      <w:rPr>
                        <w:rFonts w:hint="eastAsia"/>
                        <w:szCs w:val="21"/>
                      </w:rPr>
                      <w:t>类别</w:t>
                    </w:r>
                  </w:p>
                </w:tc>
              </w:sdtContent>
            </w:sdt>
            <w:sdt>
              <w:sdtPr>
                <w:tag w:val="_PLD_8e6cd64a5cc84d259bab748be3f49169"/>
                <w:id w:val="867021910"/>
                <w:lock w:val="sdtLocked"/>
              </w:sdtPr>
              <w:sdtContent>
                <w:tc>
                  <w:tcPr>
                    <w:tcW w:w="3828" w:type="dxa"/>
                    <w:gridSpan w:val="5"/>
                    <w:tcBorders>
                      <w:top w:val="single" w:sz="4" w:space="0" w:color="auto"/>
                      <w:left w:val="single" w:sz="4" w:space="0" w:color="auto"/>
                      <w:right w:val="single" w:sz="4" w:space="0" w:color="auto"/>
                    </w:tcBorders>
                    <w:vAlign w:val="center"/>
                  </w:tcPr>
                  <w:p w14:paraId="50CF9C95" w14:textId="77777777" w:rsidR="00993314" w:rsidRDefault="00E7622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f3718624b866493ab3b8d8edadf10560"/>
                <w:id w:val="-1677258221"/>
                <w:lock w:val="sdtLocked"/>
              </w:sdtPr>
              <w:sdtContent>
                <w:tc>
                  <w:tcPr>
                    <w:tcW w:w="4264" w:type="dxa"/>
                    <w:gridSpan w:val="5"/>
                    <w:tcBorders>
                      <w:top w:val="single" w:sz="4" w:space="0" w:color="auto"/>
                      <w:left w:val="single" w:sz="4" w:space="0" w:color="auto"/>
                      <w:right w:val="single" w:sz="4" w:space="0" w:color="auto"/>
                    </w:tcBorders>
                    <w:vAlign w:val="center"/>
                  </w:tcPr>
                  <w:p w14:paraId="47B6EB0D" w14:textId="77777777" w:rsidR="00993314" w:rsidRDefault="00E76221">
                    <w:pPr>
                      <w:autoSpaceDE w:val="0"/>
                      <w:autoSpaceDN w:val="0"/>
                      <w:adjustRightInd w:val="0"/>
                      <w:snapToGrid w:val="0"/>
                      <w:spacing w:line="240" w:lineRule="atLeast"/>
                      <w:jc w:val="center"/>
                      <w:rPr>
                        <w:szCs w:val="21"/>
                      </w:rPr>
                    </w:pPr>
                    <w:r>
                      <w:rPr>
                        <w:rFonts w:hint="eastAsia"/>
                        <w:szCs w:val="21"/>
                      </w:rPr>
                      <w:t>期初余额</w:t>
                    </w:r>
                  </w:p>
                </w:tc>
              </w:sdtContent>
            </w:sdt>
          </w:tr>
          <w:tr w:rsidR="00993314" w14:paraId="153BA889" w14:textId="77777777">
            <w:trPr>
              <w:cantSplit/>
              <w:trHeight w:val="227"/>
            </w:trPr>
            <w:tc>
              <w:tcPr>
                <w:tcW w:w="957" w:type="dxa"/>
                <w:vMerge/>
                <w:tcBorders>
                  <w:left w:val="single" w:sz="4" w:space="0" w:color="auto"/>
                  <w:right w:val="single" w:sz="4" w:space="0" w:color="auto"/>
                </w:tcBorders>
                <w:vAlign w:val="center"/>
              </w:tcPr>
              <w:p w14:paraId="521017AA" w14:textId="77777777" w:rsidR="00993314" w:rsidRDefault="00993314">
                <w:pPr>
                  <w:rPr>
                    <w:szCs w:val="21"/>
                  </w:rPr>
                </w:pPr>
              </w:p>
            </w:tc>
            <w:sdt>
              <w:sdtPr>
                <w:tag w:val="_PLD_696c52ce758e49deb616a7fb8df8ee20"/>
                <w:id w:val="-1284953707"/>
                <w:lock w:val="sdtLocked"/>
              </w:sdtPr>
              <w:sdtContent>
                <w:tc>
                  <w:tcPr>
                    <w:tcW w:w="1558" w:type="dxa"/>
                    <w:gridSpan w:val="2"/>
                    <w:tcBorders>
                      <w:top w:val="single" w:sz="4" w:space="0" w:color="auto"/>
                      <w:left w:val="single" w:sz="4" w:space="0" w:color="auto"/>
                      <w:bottom w:val="single" w:sz="4" w:space="0" w:color="auto"/>
                      <w:right w:val="single" w:sz="4" w:space="0" w:color="auto"/>
                    </w:tcBorders>
                    <w:vAlign w:val="center"/>
                  </w:tcPr>
                  <w:p w14:paraId="4E68ABAD" w14:textId="77777777" w:rsidR="00993314" w:rsidRDefault="00E76221">
                    <w:pPr>
                      <w:jc w:val="center"/>
                      <w:rPr>
                        <w:szCs w:val="21"/>
                      </w:rPr>
                    </w:pPr>
                    <w:r>
                      <w:rPr>
                        <w:rFonts w:hint="eastAsia"/>
                        <w:szCs w:val="21"/>
                      </w:rPr>
                      <w:t>账面余额</w:t>
                    </w:r>
                  </w:p>
                </w:tc>
              </w:sdtContent>
            </w:sdt>
            <w:sdt>
              <w:sdtPr>
                <w:tag w:val="_PLD_1ca261fa1763424688ba2be8550f43e1"/>
                <w:id w:val="-2060306935"/>
                <w:lock w:val="sdtLocked"/>
              </w:sdtPr>
              <w:sdtContent>
                <w:tc>
                  <w:tcPr>
                    <w:tcW w:w="1421" w:type="dxa"/>
                    <w:gridSpan w:val="2"/>
                    <w:tcBorders>
                      <w:top w:val="single" w:sz="4" w:space="0" w:color="auto"/>
                      <w:left w:val="single" w:sz="4" w:space="0" w:color="auto"/>
                      <w:bottom w:val="single" w:sz="4" w:space="0" w:color="auto"/>
                      <w:right w:val="single" w:sz="4" w:space="0" w:color="auto"/>
                    </w:tcBorders>
                    <w:vAlign w:val="center"/>
                  </w:tcPr>
                  <w:p w14:paraId="208EDA4D" w14:textId="77777777" w:rsidR="00993314" w:rsidRDefault="00E76221">
                    <w:pPr>
                      <w:jc w:val="center"/>
                      <w:rPr>
                        <w:szCs w:val="21"/>
                      </w:rPr>
                    </w:pPr>
                    <w:r>
                      <w:rPr>
                        <w:rFonts w:hint="eastAsia"/>
                        <w:szCs w:val="21"/>
                      </w:rPr>
                      <w:t>坏账准备</w:t>
                    </w:r>
                  </w:p>
                </w:tc>
              </w:sdtContent>
            </w:sdt>
            <w:sdt>
              <w:sdtPr>
                <w:tag w:val="_PLD_caaf7fb85a4a432890635f2eb9c38cd5"/>
                <w:id w:val="1089350617"/>
                <w:lock w:val="sdtLocked"/>
              </w:sdtPr>
              <w:sdtContent>
                <w:tc>
                  <w:tcPr>
                    <w:tcW w:w="849" w:type="dxa"/>
                    <w:vMerge w:val="restart"/>
                    <w:tcBorders>
                      <w:top w:val="single" w:sz="4" w:space="0" w:color="auto"/>
                      <w:left w:val="single" w:sz="4" w:space="0" w:color="auto"/>
                      <w:right w:val="single" w:sz="4" w:space="0" w:color="auto"/>
                    </w:tcBorders>
                    <w:vAlign w:val="center"/>
                  </w:tcPr>
                  <w:p w14:paraId="23597645" w14:textId="77777777" w:rsidR="00993314" w:rsidRDefault="00E76221">
                    <w:pPr>
                      <w:jc w:val="center"/>
                      <w:rPr>
                        <w:szCs w:val="21"/>
                      </w:rPr>
                    </w:pPr>
                    <w:r>
                      <w:rPr>
                        <w:rFonts w:hint="eastAsia"/>
                        <w:szCs w:val="21"/>
                      </w:rPr>
                      <w:t>账面</w:t>
                    </w:r>
                  </w:p>
                  <w:p w14:paraId="3A1AF4AE" w14:textId="77777777" w:rsidR="00993314" w:rsidRDefault="00E76221">
                    <w:pPr>
                      <w:jc w:val="center"/>
                      <w:rPr>
                        <w:szCs w:val="21"/>
                      </w:rPr>
                    </w:pPr>
                    <w:r>
                      <w:rPr>
                        <w:rFonts w:hint="eastAsia"/>
                        <w:szCs w:val="21"/>
                      </w:rPr>
                      <w:t>价值</w:t>
                    </w:r>
                  </w:p>
                </w:tc>
              </w:sdtContent>
            </w:sdt>
            <w:sdt>
              <w:sdtPr>
                <w:tag w:val="_PLD_f01498a5d6634d7ab63dd393e266902a"/>
                <w:id w:val="2094117124"/>
                <w:lock w:val="sdtLocked"/>
              </w:sdtPr>
              <w:sdtContent>
                <w:tc>
                  <w:tcPr>
                    <w:tcW w:w="1701" w:type="dxa"/>
                    <w:gridSpan w:val="2"/>
                    <w:tcBorders>
                      <w:top w:val="single" w:sz="4" w:space="0" w:color="auto"/>
                      <w:left w:val="single" w:sz="4" w:space="0" w:color="auto"/>
                      <w:right w:val="single" w:sz="4" w:space="0" w:color="auto"/>
                    </w:tcBorders>
                    <w:vAlign w:val="center"/>
                  </w:tcPr>
                  <w:p w14:paraId="37299938" w14:textId="77777777" w:rsidR="00993314" w:rsidRDefault="00E76221">
                    <w:pPr>
                      <w:jc w:val="center"/>
                      <w:rPr>
                        <w:szCs w:val="21"/>
                      </w:rPr>
                    </w:pPr>
                    <w:r>
                      <w:rPr>
                        <w:rFonts w:hint="eastAsia"/>
                        <w:szCs w:val="21"/>
                      </w:rPr>
                      <w:t>账面余额</w:t>
                    </w:r>
                  </w:p>
                </w:tc>
              </w:sdtContent>
            </w:sdt>
            <w:sdt>
              <w:sdtPr>
                <w:tag w:val="_PLD_e9336373677a4e1781b6e81f705c1bec"/>
                <w:id w:val="1465781350"/>
                <w:lock w:val="sdtLocked"/>
              </w:sdtPr>
              <w:sdtContent>
                <w:tc>
                  <w:tcPr>
                    <w:tcW w:w="1702" w:type="dxa"/>
                    <w:gridSpan w:val="2"/>
                    <w:tcBorders>
                      <w:top w:val="single" w:sz="4" w:space="0" w:color="auto"/>
                      <w:left w:val="single" w:sz="4" w:space="0" w:color="auto"/>
                      <w:right w:val="single" w:sz="4" w:space="0" w:color="auto"/>
                    </w:tcBorders>
                    <w:vAlign w:val="center"/>
                  </w:tcPr>
                  <w:p w14:paraId="51E7C34C" w14:textId="77777777" w:rsidR="00993314" w:rsidRDefault="00E76221">
                    <w:pPr>
                      <w:jc w:val="center"/>
                      <w:rPr>
                        <w:szCs w:val="21"/>
                      </w:rPr>
                    </w:pPr>
                    <w:r>
                      <w:rPr>
                        <w:rFonts w:hint="eastAsia"/>
                        <w:szCs w:val="21"/>
                      </w:rPr>
                      <w:t>坏账准备</w:t>
                    </w:r>
                  </w:p>
                </w:tc>
              </w:sdtContent>
            </w:sdt>
            <w:sdt>
              <w:sdtPr>
                <w:tag w:val="_PLD_09bacc527e7b4910a0c82606fe4a5754"/>
                <w:id w:val="-477234749"/>
                <w:lock w:val="sdtLocked"/>
              </w:sdtPr>
              <w:sdtContent>
                <w:tc>
                  <w:tcPr>
                    <w:tcW w:w="861" w:type="dxa"/>
                    <w:vMerge w:val="restart"/>
                    <w:tcBorders>
                      <w:top w:val="single" w:sz="4" w:space="0" w:color="auto"/>
                      <w:left w:val="single" w:sz="4" w:space="0" w:color="auto"/>
                      <w:right w:val="single" w:sz="4" w:space="0" w:color="auto"/>
                    </w:tcBorders>
                    <w:vAlign w:val="center"/>
                  </w:tcPr>
                  <w:p w14:paraId="433C1F2A" w14:textId="77777777" w:rsidR="00993314" w:rsidRDefault="00E76221">
                    <w:pPr>
                      <w:jc w:val="center"/>
                      <w:rPr>
                        <w:szCs w:val="21"/>
                      </w:rPr>
                    </w:pPr>
                    <w:r>
                      <w:rPr>
                        <w:rFonts w:hint="eastAsia"/>
                        <w:szCs w:val="21"/>
                      </w:rPr>
                      <w:t>账面</w:t>
                    </w:r>
                  </w:p>
                  <w:p w14:paraId="74845EF4" w14:textId="77777777" w:rsidR="00993314" w:rsidRDefault="00E76221">
                    <w:pPr>
                      <w:jc w:val="center"/>
                      <w:rPr>
                        <w:szCs w:val="21"/>
                      </w:rPr>
                    </w:pPr>
                    <w:r>
                      <w:rPr>
                        <w:rFonts w:hint="eastAsia"/>
                        <w:szCs w:val="21"/>
                      </w:rPr>
                      <w:t>价值</w:t>
                    </w:r>
                  </w:p>
                </w:tc>
              </w:sdtContent>
            </w:sdt>
          </w:tr>
          <w:tr w:rsidR="00993314" w14:paraId="5B5C87C2" w14:textId="77777777">
            <w:trPr>
              <w:cantSplit/>
              <w:trHeight w:val="375"/>
            </w:trPr>
            <w:tc>
              <w:tcPr>
                <w:tcW w:w="957" w:type="dxa"/>
                <w:vMerge/>
                <w:tcBorders>
                  <w:left w:val="single" w:sz="4" w:space="0" w:color="auto"/>
                  <w:bottom w:val="single" w:sz="4" w:space="0" w:color="auto"/>
                  <w:right w:val="single" w:sz="4" w:space="0" w:color="auto"/>
                </w:tcBorders>
                <w:vAlign w:val="center"/>
              </w:tcPr>
              <w:p w14:paraId="2CBD46D8" w14:textId="77777777" w:rsidR="00993314" w:rsidRDefault="00993314">
                <w:pPr>
                  <w:rPr>
                    <w:szCs w:val="21"/>
                  </w:rPr>
                </w:pPr>
              </w:p>
            </w:tc>
            <w:sdt>
              <w:sdtPr>
                <w:tag w:val="_PLD_9a908e63a38c4885ae2f80c1b860b93a"/>
                <w:id w:val="724577047"/>
                <w:lock w:val="sdtLocked"/>
              </w:sdtPr>
              <w:sdtContent>
                <w:tc>
                  <w:tcPr>
                    <w:tcW w:w="852" w:type="dxa"/>
                    <w:tcBorders>
                      <w:left w:val="single" w:sz="4" w:space="0" w:color="auto"/>
                      <w:bottom w:val="single" w:sz="4" w:space="0" w:color="auto"/>
                      <w:right w:val="single" w:sz="4" w:space="0" w:color="auto"/>
                    </w:tcBorders>
                    <w:vAlign w:val="center"/>
                  </w:tcPr>
                  <w:p w14:paraId="74539359" w14:textId="77777777" w:rsidR="00993314" w:rsidRDefault="00E76221">
                    <w:pPr>
                      <w:jc w:val="center"/>
                      <w:rPr>
                        <w:szCs w:val="21"/>
                      </w:rPr>
                    </w:pPr>
                    <w:r>
                      <w:rPr>
                        <w:rFonts w:hint="eastAsia"/>
                        <w:szCs w:val="21"/>
                      </w:rPr>
                      <w:t>金额</w:t>
                    </w:r>
                  </w:p>
                </w:tc>
              </w:sdtContent>
            </w:sdt>
            <w:sdt>
              <w:sdtPr>
                <w:tag w:val="_PLD_df211ff0344e48aa8266bff852c13d4a"/>
                <w:id w:val="1941024126"/>
                <w:lock w:val="sdtLocked"/>
              </w:sdtPr>
              <w:sdtContent>
                <w:tc>
                  <w:tcPr>
                    <w:tcW w:w="706" w:type="dxa"/>
                    <w:tcBorders>
                      <w:left w:val="single" w:sz="4" w:space="0" w:color="auto"/>
                      <w:bottom w:val="single" w:sz="4" w:space="0" w:color="auto"/>
                      <w:right w:val="single" w:sz="4" w:space="0" w:color="auto"/>
                    </w:tcBorders>
                    <w:vAlign w:val="center"/>
                  </w:tcPr>
                  <w:p w14:paraId="4548B717" w14:textId="77777777" w:rsidR="00993314" w:rsidRDefault="00E76221">
                    <w:pPr>
                      <w:jc w:val="center"/>
                      <w:rPr>
                        <w:szCs w:val="21"/>
                      </w:rPr>
                    </w:pPr>
                    <w:r>
                      <w:rPr>
                        <w:rFonts w:hint="eastAsia"/>
                        <w:szCs w:val="21"/>
                      </w:rPr>
                      <w:t>比例</w:t>
                    </w:r>
                    <w:r>
                      <w:rPr>
                        <w:szCs w:val="21"/>
                      </w:rPr>
                      <w:t>(%)</w:t>
                    </w:r>
                  </w:p>
                </w:tc>
              </w:sdtContent>
            </w:sdt>
            <w:sdt>
              <w:sdtPr>
                <w:tag w:val="_PLD_bc7278fbd5c542a3abfb9a55090a49e0"/>
                <w:id w:val="654343067"/>
                <w:lock w:val="sdtLocked"/>
              </w:sdtPr>
              <w:sdtContent>
                <w:tc>
                  <w:tcPr>
                    <w:tcW w:w="851" w:type="dxa"/>
                    <w:tcBorders>
                      <w:left w:val="single" w:sz="4" w:space="0" w:color="auto"/>
                      <w:bottom w:val="single" w:sz="4" w:space="0" w:color="auto"/>
                      <w:right w:val="single" w:sz="4" w:space="0" w:color="auto"/>
                    </w:tcBorders>
                    <w:vAlign w:val="center"/>
                  </w:tcPr>
                  <w:p w14:paraId="11A4CDA4" w14:textId="77777777" w:rsidR="00993314" w:rsidRDefault="00E76221">
                    <w:pPr>
                      <w:jc w:val="center"/>
                      <w:rPr>
                        <w:szCs w:val="21"/>
                      </w:rPr>
                    </w:pPr>
                    <w:r>
                      <w:rPr>
                        <w:rFonts w:hint="eastAsia"/>
                        <w:szCs w:val="21"/>
                      </w:rPr>
                      <w:t>金额</w:t>
                    </w:r>
                  </w:p>
                </w:tc>
              </w:sdtContent>
            </w:sdt>
            <w:sdt>
              <w:sdtPr>
                <w:tag w:val="_PLD_98f107e07b5b44938d61d6b0984d9e2b"/>
                <w:id w:val="1422910348"/>
                <w:lock w:val="sdtLocked"/>
              </w:sdtPr>
              <w:sdtContent>
                <w:tc>
                  <w:tcPr>
                    <w:tcW w:w="570" w:type="dxa"/>
                    <w:tcBorders>
                      <w:left w:val="single" w:sz="4" w:space="0" w:color="auto"/>
                      <w:bottom w:val="single" w:sz="4" w:space="0" w:color="auto"/>
                      <w:right w:val="single" w:sz="4" w:space="0" w:color="auto"/>
                    </w:tcBorders>
                    <w:vAlign w:val="center"/>
                  </w:tcPr>
                  <w:p w14:paraId="7A71CFB6" w14:textId="77777777" w:rsidR="00993314" w:rsidRDefault="00E76221">
                    <w:pPr>
                      <w:jc w:val="center"/>
                      <w:rPr>
                        <w:szCs w:val="21"/>
                      </w:rPr>
                    </w:pPr>
                    <w:r>
                      <w:rPr>
                        <w:rFonts w:hint="eastAsia"/>
                        <w:szCs w:val="21"/>
                      </w:rPr>
                      <w:t>计提比例</w:t>
                    </w:r>
                    <w:r>
                      <w:rPr>
                        <w:szCs w:val="21"/>
                      </w:rPr>
                      <w:t>(%)</w:t>
                    </w:r>
                  </w:p>
                </w:tc>
              </w:sdtContent>
            </w:sdt>
            <w:tc>
              <w:tcPr>
                <w:tcW w:w="849" w:type="dxa"/>
                <w:vMerge/>
                <w:tcBorders>
                  <w:left w:val="single" w:sz="4" w:space="0" w:color="auto"/>
                  <w:bottom w:val="single" w:sz="4" w:space="0" w:color="auto"/>
                  <w:right w:val="single" w:sz="4" w:space="0" w:color="auto"/>
                </w:tcBorders>
                <w:vAlign w:val="center"/>
              </w:tcPr>
              <w:p w14:paraId="7B3A6FBA" w14:textId="77777777" w:rsidR="00993314" w:rsidRDefault="00993314">
                <w:pPr>
                  <w:jc w:val="center"/>
                  <w:rPr>
                    <w:szCs w:val="21"/>
                  </w:rPr>
                </w:pPr>
              </w:p>
            </w:tc>
            <w:sdt>
              <w:sdtPr>
                <w:tag w:val="_PLD_27c35a851bfc461b93652bdd1c4da46e"/>
                <w:id w:val="-518855484"/>
                <w:lock w:val="sdtLocked"/>
              </w:sdtPr>
              <w:sdtContent>
                <w:tc>
                  <w:tcPr>
                    <w:tcW w:w="992" w:type="dxa"/>
                    <w:tcBorders>
                      <w:left w:val="single" w:sz="4" w:space="0" w:color="auto"/>
                      <w:bottom w:val="single" w:sz="4" w:space="0" w:color="auto"/>
                      <w:right w:val="single" w:sz="4" w:space="0" w:color="auto"/>
                    </w:tcBorders>
                    <w:vAlign w:val="center"/>
                  </w:tcPr>
                  <w:p w14:paraId="0BDD2118" w14:textId="77777777" w:rsidR="00993314" w:rsidRDefault="00E76221">
                    <w:pPr>
                      <w:jc w:val="center"/>
                      <w:rPr>
                        <w:szCs w:val="21"/>
                      </w:rPr>
                    </w:pPr>
                    <w:r>
                      <w:rPr>
                        <w:rFonts w:hint="eastAsia"/>
                        <w:szCs w:val="21"/>
                      </w:rPr>
                      <w:t>金额</w:t>
                    </w:r>
                  </w:p>
                </w:tc>
              </w:sdtContent>
            </w:sdt>
            <w:sdt>
              <w:sdtPr>
                <w:tag w:val="_PLD_8cdcb4d0cfc74ea299eeda00998b7eed"/>
                <w:id w:val="-1830587053"/>
                <w:lock w:val="sdtLocked"/>
              </w:sdtPr>
              <w:sdtContent>
                <w:tc>
                  <w:tcPr>
                    <w:tcW w:w="709" w:type="dxa"/>
                    <w:tcBorders>
                      <w:left w:val="single" w:sz="4" w:space="0" w:color="auto"/>
                      <w:bottom w:val="single" w:sz="4" w:space="0" w:color="auto"/>
                      <w:right w:val="single" w:sz="4" w:space="0" w:color="auto"/>
                    </w:tcBorders>
                    <w:vAlign w:val="center"/>
                  </w:tcPr>
                  <w:p w14:paraId="3D4B4633" w14:textId="77777777" w:rsidR="00993314" w:rsidRDefault="00E76221">
                    <w:pPr>
                      <w:jc w:val="center"/>
                      <w:rPr>
                        <w:szCs w:val="21"/>
                      </w:rPr>
                    </w:pPr>
                    <w:r>
                      <w:rPr>
                        <w:rFonts w:hint="eastAsia"/>
                        <w:szCs w:val="21"/>
                      </w:rPr>
                      <w:t>比例</w:t>
                    </w:r>
                    <w:r>
                      <w:rPr>
                        <w:szCs w:val="21"/>
                      </w:rPr>
                      <w:t>(%)</w:t>
                    </w:r>
                  </w:p>
                </w:tc>
              </w:sdtContent>
            </w:sdt>
            <w:sdt>
              <w:sdtPr>
                <w:tag w:val="_PLD_205ec069d7004eaba20d3af25a7dfeda"/>
                <w:id w:val="1181471082"/>
                <w:lock w:val="sdtLocked"/>
              </w:sdtPr>
              <w:sdtContent>
                <w:tc>
                  <w:tcPr>
                    <w:tcW w:w="851" w:type="dxa"/>
                    <w:tcBorders>
                      <w:left w:val="single" w:sz="4" w:space="0" w:color="auto"/>
                      <w:bottom w:val="single" w:sz="4" w:space="0" w:color="auto"/>
                      <w:right w:val="single" w:sz="4" w:space="0" w:color="auto"/>
                    </w:tcBorders>
                    <w:vAlign w:val="center"/>
                  </w:tcPr>
                  <w:p w14:paraId="0BD0DA03" w14:textId="77777777" w:rsidR="00993314" w:rsidRDefault="00E76221">
                    <w:pPr>
                      <w:jc w:val="center"/>
                      <w:rPr>
                        <w:szCs w:val="21"/>
                      </w:rPr>
                    </w:pPr>
                    <w:r>
                      <w:rPr>
                        <w:rFonts w:hint="eastAsia"/>
                        <w:szCs w:val="21"/>
                      </w:rPr>
                      <w:t>金额</w:t>
                    </w:r>
                  </w:p>
                </w:tc>
              </w:sdtContent>
            </w:sdt>
            <w:sdt>
              <w:sdtPr>
                <w:tag w:val="_PLD_cee6517bce154e26a5f2a917cc143a54"/>
                <w:id w:val="638303128"/>
                <w:lock w:val="sdtLocked"/>
              </w:sdtPr>
              <w:sdtContent>
                <w:tc>
                  <w:tcPr>
                    <w:tcW w:w="851" w:type="dxa"/>
                    <w:tcBorders>
                      <w:left w:val="single" w:sz="4" w:space="0" w:color="auto"/>
                      <w:bottom w:val="single" w:sz="4" w:space="0" w:color="auto"/>
                      <w:right w:val="single" w:sz="4" w:space="0" w:color="auto"/>
                    </w:tcBorders>
                    <w:vAlign w:val="center"/>
                  </w:tcPr>
                  <w:p w14:paraId="66486381" w14:textId="77777777" w:rsidR="00993314" w:rsidRDefault="00E76221">
                    <w:pPr>
                      <w:jc w:val="center"/>
                      <w:rPr>
                        <w:szCs w:val="21"/>
                      </w:rPr>
                    </w:pPr>
                    <w:r>
                      <w:rPr>
                        <w:rFonts w:hint="eastAsia"/>
                        <w:szCs w:val="21"/>
                      </w:rPr>
                      <w:t>计提比例</w:t>
                    </w:r>
                    <w:r>
                      <w:rPr>
                        <w:szCs w:val="21"/>
                      </w:rPr>
                      <w:t>(%)</w:t>
                    </w:r>
                  </w:p>
                </w:tc>
              </w:sdtContent>
            </w:sdt>
            <w:tc>
              <w:tcPr>
                <w:tcW w:w="861" w:type="dxa"/>
                <w:vMerge/>
                <w:tcBorders>
                  <w:left w:val="single" w:sz="4" w:space="0" w:color="auto"/>
                  <w:bottom w:val="single" w:sz="4" w:space="0" w:color="auto"/>
                  <w:right w:val="single" w:sz="4" w:space="0" w:color="auto"/>
                </w:tcBorders>
              </w:tcPr>
              <w:p w14:paraId="021E3178" w14:textId="77777777" w:rsidR="00993314" w:rsidRDefault="00993314">
                <w:pPr>
                  <w:jc w:val="center"/>
                  <w:rPr>
                    <w:szCs w:val="21"/>
                  </w:rPr>
                </w:pPr>
              </w:p>
            </w:tc>
          </w:tr>
          <w:tr w:rsidR="00993314" w14:paraId="5D1B3140" w14:textId="77777777">
            <w:trPr>
              <w:cantSplit/>
            </w:trPr>
            <w:sdt>
              <w:sdtPr>
                <w:tag w:val="_PLD_74de90e03c554305ba6a96c70365070b"/>
                <w:id w:val="473948132"/>
                <w:lock w:val="sdtLocked"/>
              </w:sdtPr>
              <w:sdtContent>
                <w:tc>
                  <w:tcPr>
                    <w:tcW w:w="957" w:type="dxa"/>
                    <w:tcBorders>
                      <w:top w:val="single" w:sz="4" w:space="0" w:color="auto"/>
                      <w:left w:val="single" w:sz="4" w:space="0" w:color="auto"/>
                      <w:bottom w:val="single" w:sz="4" w:space="0" w:color="auto"/>
                      <w:right w:val="single" w:sz="4" w:space="0" w:color="auto"/>
                    </w:tcBorders>
                  </w:tcPr>
                  <w:p w14:paraId="07D0FC0B" w14:textId="77777777" w:rsidR="00993314" w:rsidRDefault="00E76221">
                    <w:pPr>
                      <w:rPr>
                        <w:szCs w:val="21"/>
                      </w:rPr>
                    </w:pPr>
                    <w:r>
                      <w:rPr>
                        <w:rFonts w:hint="eastAsia"/>
                        <w:szCs w:val="21"/>
                      </w:rPr>
                      <w:t>按单项计提坏账准备</w:t>
                    </w:r>
                  </w:p>
                </w:tc>
              </w:sdtContent>
            </w:sdt>
            <w:tc>
              <w:tcPr>
                <w:tcW w:w="852" w:type="dxa"/>
                <w:tcBorders>
                  <w:top w:val="single" w:sz="4" w:space="0" w:color="auto"/>
                  <w:left w:val="single" w:sz="4" w:space="0" w:color="auto"/>
                  <w:bottom w:val="single" w:sz="4" w:space="0" w:color="auto"/>
                  <w:right w:val="single" w:sz="4" w:space="0" w:color="auto"/>
                </w:tcBorders>
                <w:vAlign w:val="center"/>
              </w:tcPr>
              <w:p w14:paraId="7761DEF3" w14:textId="77777777" w:rsidR="00993314" w:rsidRDefault="00E76221">
                <w:pPr>
                  <w:jc w:val="right"/>
                  <w:rPr>
                    <w:sz w:val="18"/>
                    <w:szCs w:val="18"/>
                  </w:rPr>
                </w:pPr>
                <w:r>
                  <w:rPr>
                    <w:sz w:val="18"/>
                    <w:szCs w:val="18"/>
                  </w:rPr>
                  <w:t>4,951,755.60</w:t>
                </w:r>
              </w:p>
            </w:tc>
            <w:tc>
              <w:tcPr>
                <w:tcW w:w="706" w:type="dxa"/>
                <w:tcBorders>
                  <w:top w:val="single" w:sz="4" w:space="0" w:color="auto"/>
                  <w:left w:val="single" w:sz="4" w:space="0" w:color="auto"/>
                  <w:bottom w:val="single" w:sz="4" w:space="0" w:color="auto"/>
                  <w:right w:val="single" w:sz="4" w:space="0" w:color="auto"/>
                </w:tcBorders>
                <w:vAlign w:val="center"/>
              </w:tcPr>
              <w:p w14:paraId="00B30FE2" w14:textId="77777777" w:rsidR="00993314" w:rsidRDefault="00E76221">
                <w:pPr>
                  <w:jc w:val="right"/>
                  <w:rPr>
                    <w:sz w:val="18"/>
                    <w:szCs w:val="18"/>
                  </w:rPr>
                </w:pPr>
                <w:r>
                  <w:rPr>
                    <w:sz w:val="18"/>
                    <w:szCs w:val="18"/>
                  </w:rPr>
                  <w:t>1.20</w:t>
                </w:r>
              </w:p>
            </w:tc>
            <w:tc>
              <w:tcPr>
                <w:tcW w:w="851" w:type="dxa"/>
                <w:tcBorders>
                  <w:top w:val="single" w:sz="4" w:space="0" w:color="auto"/>
                  <w:left w:val="single" w:sz="4" w:space="0" w:color="auto"/>
                  <w:bottom w:val="single" w:sz="4" w:space="0" w:color="auto"/>
                  <w:right w:val="single" w:sz="4" w:space="0" w:color="auto"/>
                </w:tcBorders>
                <w:vAlign w:val="center"/>
              </w:tcPr>
              <w:p w14:paraId="70751176" w14:textId="77777777" w:rsidR="00993314" w:rsidRDefault="00E76221">
                <w:pPr>
                  <w:jc w:val="right"/>
                  <w:rPr>
                    <w:sz w:val="18"/>
                    <w:szCs w:val="18"/>
                  </w:rPr>
                </w:pPr>
                <w:r>
                  <w:rPr>
                    <w:sz w:val="18"/>
                    <w:szCs w:val="18"/>
                  </w:rPr>
                  <w:t>4,951,755.60</w:t>
                </w:r>
              </w:p>
            </w:tc>
            <w:tc>
              <w:tcPr>
                <w:tcW w:w="570" w:type="dxa"/>
                <w:tcBorders>
                  <w:top w:val="single" w:sz="4" w:space="0" w:color="auto"/>
                  <w:left w:val="single" w:sz="4" w:space="0" w:color="auto"/>
                  <w:bottom w:val="single" w:sz="4" w:space="0" w:color="auto"/>
                  <w:right w:val="single" w:sz="4" w:space="0" w:color="auto"/>
                </w:tcBorders>
                <w:vAlign w:val="center"/>
              </w:tcPr>
              <w:p w14:paraId="562BDD32" w14:textId="77777777" w:rsidR="00993314" w:rsidRDefault="00E76221">
                <w:pPr>
                  <w:jc w:val="right"/>
                  <w:rPr>
                    <w:sz w:val="18"/>
                    <w:szCs w:val="18"/>
                  </w:rPr>
                </w:pPr>
                <w:r>
                  <w:rPr>
                    <w:sz w:val="18"/>
                    <w:szCs w:val="18"/>
                  </w:rPr>
                  <w:t>100.00</w:t>
                </w:r>
              </w:p>
            </w:tc>
            <w:tc>
              <w:tcPr>
                <w:tcW w:w="849" w:type="dxa"/>
                <w:tcBorders>
                  <w:top w:val="single" w:sz="4" w:space="0" w:color="auto"/>
                  <w:left w:val="single" w:sz="4" w:space="0" w:color="auto"/>
                  <w:bottom w:val="single" w:sz="4" w:space="0" w:color="auto"/>
                  <w:right w:val="single" w:sz="4" w:space="0" w:color="auto"/>
                </w:tcBorders>
              </w:tcPr>
              <w:p w14:paraId="6BD199CF" w14:textId="77777777" w:rsidR="00993314" w:rsidRDefault="00993314">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3068173" w14:textId="77777777" w:rsidR="00993314" w:rsidRDefault="00993314">
                <w:pPr>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BA0FE4F" w14:textId="77777777" w:rsidR="00993314" w:rsidRDefault="00993314">
                <w:pPr>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A48D4E5" w14:textId="77777777" w:rsidR="00993314" w:rsidRDefault="00993314">
                <w:pPr>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71C37E0" w14:textId="77777777" w:rsidR="00993314" w:rsidRDefault="00993314">
                <w:pPr>
                  <w:jc w:val="right"/>
                  <w:rPr>
                    <w:sz w:val="18"/>
                    <w:szCs w:val="18"/>
                  </w:rPr>
                </w:pPr>
              </w:p>
            </w:tc>
            <w:tc>
              <w:tcPr>
                <w:tcW w:w="861" w:type="dxa"/>
                <w:tcBorders>
                  <w:top w:val="single" w:sz="4" w:space="0" w:color="auto"/>
                  <w:left w:val="single" w:sz="4" w:space="0" w:color="auto"/>
                  <w:bottom w:val="single" w:sz="4" w:space="0" w:color="auto"/>
                  <w:right w:val="single" w:sz="4" w:space="0" w:color="auto"/>
                </w:tcBorders>
              </w:tcPr>
              <w:p w14:paraId="30984852" w14:textId="77777777" w:rsidR="00993314" w:rsidRDefault="00993314">
                <w:pPr>
                  <w:jc w:val="right"/>
                  <w:rPr>
                    <w:sz w:val="18"/>
                    <w:szCs w:val="18"/>
                  </w:rPr>
                </w:pPr>
              </w:p>
            </w:tc>
          </w:tr>
          <w:tr w:rsidR="00993314" w14:paraId="086631C6" w14:textId="77777777">
            <w:trPr>
              <w:cantSplit/>
            </w:trPr>
            <w:sdt>
              <w:sdtPr>
                <w:rPr>
                  <w:sz w:val="18"/>
                  <w:szCs w:val="18"/>
                </w:rPr>
                <w:tag w:val="_PLD_2843924a07e24276b2592afce851b5fd"/>
                <w:id w:val="-1550995232"/>
                <w:lock w:val="sdtLocked"/>
              </w:sdtPr>
              <w:sdtContent>
                <w:tc>
                  <w:tcPr>
                    <w:tcW w:w="9049" w:type="dxa"/>
                    <w:gridSpan w:val="11"/>
                    <w:tcBorders>
                      <w:top w:val="single" w:sz="4" w:space="0" w:color="auto"/>
                      <w:left w:val="single" w:sz="4" w:space="0" w:color="auto"/>
                      <w:bottom w:val="single" w:sz="4" w:space="0" w:color="auto"/>
                      <w:right w:val="single" w:sz="4" w:space="0" w:color="auto"/>
                    </w:tcBorders>
                  </w:tcPr>
                  <w:p w14:paraId="773D5EAE" w14:textId="77777777" w:rsidR="00993314" w:rsidRDefault="00E76221">
                    <w:pPr>
                      <w:rPr>
                        <w:sz w:val="18"/>
                        <w:szCs w:val="18"/>
                      </w:rPr>
                    </w:pPr>
                    <w:r>
                      <w:rPr>
                        <w:rFonts w:hint="eastAsia"/>
                        <w:sz w:val="18"/>
                        <w:szCs w:val="18"/>
                      </w:rPr>
                      <w:t>其中：</w:t>
                    </w:r>
                  </w:p>
                </w:tc>
              </w:sdtContent>
            </w:sdt>
          </w:tr>
          <w:tr w:rsidR="00993314" w14:paraId="302086E6" w14:textId="77777777">
            <w:trPr>
              <w:cantSplit/>
            </w:trPr>
            <w:sdt>
              <w:sdtPr>
                <w:tag w:val="_PLD_d8ed1eba357f4adab0a97ff43996a2d9"/>
                <w:id w:val="-486080477"/>
                <w:lock w:val="sdtLocked"/>
              </w:sdtPr>
              <w:sdtContent>
                <w:tc>
                  <w:tcPr>
                    <w:tcW w:w="957" w:type="dxa"/>
                    <w:tcBorders>
                      <w:top w:val="single" w:sz="4" w:space="0" w:color="auto"/>
                      <w:left w:val="single" w:sz="4" w:space="0" w:color="auto"/>
                      <w:bottom w:val="single" w:sz="4" w:space="0" w:color="auto"/>
                      <w:right w:val="single" w:sz="4" w:space="0" w:color="auto"/>
                    </w:tcBorders>
                  </w:tcPr>
                  <w:p w14:paraId="53903672" w14:textId="77777777" w:rsidR="00993314" w:rsidRDefault="00E76221">
                    <w:pPr>
                      <w:rPr>
                        <w:szCs w:val="21"/>
                      </w:rPr>
                    </w:pPr>
                    <w:r>
                      <w:rPr>
                        <w:rFonts w:hint="eastAsia"/>
                        <w:szCs w:val="21"/>
                      </w:rPr>
                      <w:t>按组合计提坏账准备</w:t>
                    </w:r>
                  </w:p>
                </w:tc>
              </w:sdtContent>
            </w:sdt>
            <w:tc>
              <w:tcPr>
                <w:tcW w:w="852" w:type="dxa"/>
                <w:tcBorders>
                  <w:top w:val="single" w:sz="4" w:space="0" w:color="auto"/>
                  <w:left w:val="single" w:sz="4" w:space="0" w:color="auto"/>
                  <w:bottom w:val="single" w:sz="4" w:space="0" w:color="auto"/>
                  <w:right w:val="single" w:sz="4" w:space="0" w:color="auto"/>
                </w:tcBorders>
                <w:vAlign w:val="center"/>
              </w:tcPr>
              <w:p w14:paraId="5E85921F" w14:textId="77777777" w:rsidR="00993314" w:rsidRDefault="00E76221">
                <w:pPr>
                  <w:jc w:val="right"/>
                  <w:rPr>
                    <w:sz w:val="18"/>
                    <w:szCs w:val="18"/>
                  </w:rPr>
                </w:pPr>
                <w:r>
                  <w:rPr>
                    <w:sz w:val="18"/>
                    <w:szCs w:val="18"/>
                  </w:rPr>
                  <w:t>407,698,409.78</w:t>
                </w:r>
              </w:p>
            </w:tc>
            <w:tc>
              <w:tcPr>
                <w:tcW w:w="706" w:type="dxa"/>
                <w:tcBorders>
                  <w:top w:val="single" w:sz="4" w:space="0" w:color="auto"/>
                  <w:left w:val="single" w:sz="4" w:space="0" w:color="auto"/>
                  <w:bottom w:val="single" w:sz="4" w:space="0" w:color="auto"/>
                  <w:right w:val="single" w:sz="4" w:space="0" w:color="auto"/>
                </w:tcBorders>
                <w:vAlign w:val="center"/>
              </w:tcPr>
              <w:p w14:paraId="45439FE1" w14:textId="77777777" w:rsidR="00993314" w:rsidRDefault="00E76221">
                <w:pPr>
                  <w:jc w:val="right"/>
                  <w:rPr>
                    <w:sz w:val="18"/>
                    <w:szCs w:val="18"/>
                  </w:rPr>
                </w:pPr>
                <w:r>
                  <w:rPr>
                    <w:sz w:val="18"/>
                    <w:szCs w:val="18"/>
                  </w:rPr>
                  <w:t>98.80</w:t>
                </w:r>
              </w:p>
            </w:tc>
            <w:tc>
              <w:tcPr>
                <w:tcW w:w="851" w:type="dxa"/>
                <w:tcBorders>
                  <w:top w:val="single" w:sz="4" w:space="0" w:color="auto"/>
                  <w:left w:val="single" w:sz="4" w:space="0" w:color="auto"/>
                  <w:bottom w:val="single" w:sz="4" w:space="0" w:color="auto"/>
                  <w:right w:val="single" w:sz="4" w:space="0" w:color="auto"/>
                </w:tcBorders>
                <w:vAlign w:val="center"/>
              </w:tcPr>
              <w:p w14:paraId="4E5954CD" w14:textId="77777777" w:rsidR="00993314" w:rsidRDefault="00E76221">
                <w:pPr>
                  <w:jc w:val="right"/>
                  <w:rPr>
                    <w:sz w:val="18"/>
                    <w:szCs w:val="18"/>
                  </w:rPr>
                </w:pPr>
                <w:r>
                  <w:rPr>
                    <w:sz w:val="18"/>
                    <w:szCs w:val="18"/>
                  </w:rPr>
                  <w:t>34,743,615.79</w:t>
                </w:r>
              </w:p>
            </w:tc>
            <w:tc>
              <w:tcPr>
                <w:tcW w:w="570" w:type="dxa"/>
                <w:tcBorders>
                  <w:top w:val="single" w:sz="4" w:space="0" w:color="auto"/>
                  <w:left w:val="single" w:sz="4" w:space="0" w:color="auto"/>
                  <w:bottom w:val="single" w:sz="4" w:space="0" w:color="auto"/>
                  <w:right w:val="single" w:sz="4" w:space="0" w:color="auto"/>
                </w:tcBorders>
                <w:vAlign w:val="center"/>
              </w:tcPr>
              <w:p w14:paraId="5417230C" w14:textId="77777777" w:rsidR="00993314" w:rsidRDefault="00E76221">
                <w:pPr>
                  <w:jc w:val="right"/>
                  <w:rPr>
                    <w:sz w:val="18"/>
                    <w:szCs w:val="18"/>
                  </w:rPr>
                </w:pPr>
                <w:r>
                  <w:rPr>
                    <w:sz w:val="18"/>
                    <w:szCs w:val="18"/>
                  </w:rPr>
                  <w:t>8.52</w:t>
                </w:r>
              </w:p>
            </w:tc>
            <w:tc>
              <w:tcPr>
                <w:tcW w:w="849" w:type="dxa"/>
                <w:tcBorders>
                  <w:top w:val="single" w:sz="4" w:space="0" w:color="auto"/>
                  <w:left w:val="single" w:sz="4" w:space="0" w:color="auto"/>
                  <w:bottom w:val="single" w:sz="4" w:space="0" w:color="auto"/>
                  <w:right w:val="single" w:sz="4" w:space="0" w:color="auto"/>
                </w:tcBorders>
                <w:vAlign w:val="center"/>
              </w:tcPr>
              <w:p w14:paraId="16A876C0" w14:textId="77777777" w:rsidR="00993314" w:rsidRDefault="00E76221">
                <w:pPr>
                  <w:jc w:val="right"/>
                  <w:rPr>
                    <w:sz w:val="18"/>
                    <w:szCs w:val="18"/>
                  </w:rPr>
                </w:pPr>
                <w:r>
                  <w:rPr>
                    <w:sz w:val="18"/>
                    <w:szCs w:val="18"/>
                  </w:rPr>
                  <w:t>372,954,793.99</w:t>
                </w:r>
              </w:p>
            </w:tc>
            <w:tc>
              <w:tcPr>
                <w:tcW w:w="992" w:type="dxa"/>
                <w:tcBorders>
                  <w:top w:val="single" w:sz="4" w:space="0" w:color="auto"/>
                  <w:left w:val="single" w:sz="4" w:space="0" w:color="auto"/>
                  <w:bottom w:val="single" w:sz="4" w:space="0" w:color="auto"/>
                  <w:right w:val="single" w:sz="4" w:space="0" w:color="auto"/>
                </w:tcBorders>
                <w:vAlign w:val="center"/>
              </w:tcPr>
              <w:p w14:paraId="57E07319" w14:textId="77777777" w:rsidR="00993314" w:rsidRDefault="00E76221">
                <w:pPr>
                  <w:jc w:val="right"/>
                  <w:rPr>
                    <w:sz w:val="18"/>
                    <w:szCs w:val="18"/>
                  </w:rPr>
                </w:pPr>
                <w:r>
                  <w:rPr>
                    <w:sz w:val="18"/>
                    <w:szCs w:val="18"/>
                  </w:rPr>
                  <w:t>378,202,382.00</w:t>
                </w:r>
              </w:p>
            </w:tc>
            <w:tc>
              <w:tcPr>
                <w:tcW w:w="709" w:type="dxa"/>
                <w:tcBorders>
                  <w:top w:val="single" w:sz="4" w:space="0" w:color="auto"/>
                  <w:left w:val="single" w:sz="4" w:space="0" w:color="auto"/>
                  <w:bottom w:val="single" w:sz="4" w:space="0" w:color="auto"/>
                  <w:right w:val="single" w:sz="4" w:space="0" w:color="auto"/>
                </w:tcBorders>
                <w:vAlign w:val="center"/>
              </w:tcPr>
              <w:p w14:paraId="58AC6DA2" w14:textId="77777777" w:rsidR="00993314" w:rsidRDefault="00E76221">
                <w:pPr>
                  <w:jc w:val="right"/>
                  <w:rPr>
                    <w:sz w:val="18"/>
                    <w:szCs w:val="18"/>
                  </w:rPr>
                </w:pPr>
                <w:r>
                  <w:rPr>
                    <w:sz w:val="18"/>
                    <w:szCs w:val="18"/>
                  </w:rPr>
                  <w:t>100.00</w:t>
                </w:r>
              </w:p>
            </w:tc>
            <w:tc>
              <w:tcPr>
                <w:tcW w:w="851" w:type="dxa"/>
                <w:tcBorders>
                  <w:top w:val="single" w:sz="4" w:space="0" w:color="auto"/>
                  <w:left w:val="single" w:sz="4" w:space="0" w:color="auto"/>
                  <w:bottom w:val="single" w:sz="4" w:space="0" w:color="auto"/>
                  <w:right w:val="single" w:sz="4" w:space="0" w:color="auto"/>
                </w:tcBorders>
                <w:vAlign w:val="center"/>
              </w:tcPr>
              <w:p w14:paraId="69F6BABD" w14:textId="77777777" w:rsidR="00993314" w:rsidRDefault="00E76221">
                <w:pPr>
                  <w:jc w:val="right"/>
                  <w:rPr>
                    <w:sz w:val="18"/>
                    <w:szCs w:val="18"/>
                  </w:rPr>
                </w:pPr>
                <w:r>
                  <w:rPr>
                    <w:sz w:val="18"/>
                    <w:szCs w:val="18"/>
                  </w:rPr>
                  <w:t>32,741,795.57</w:t>
                </w:r>
              </w:p>
            </w:tc>
            <w:tc>
              <w:tcPr>
                <w:tcW w:w="851" w:type="dxa"/>
                <w:tcBorders>
                  <w:top w:val="single" w:sz="4" w:space="0" w:color="auto"/>
                  <w:left w:val="single" w:sz="4" w:space="0" w:color="auto"/>
                  <w:bottom w:val="single" w:sz="4" w:space="0" w:color="auto"/>
                  <w:right w:val="single" w:sz="4" w:space="0" w:color="auto"/>
                </w:tcBorders>
                <w:vAlign w:val="center"/>
              </w:tcPr>
              <w:p w14:paraId="3966CB2A" w14:textId="77777777" w:rsidR="00993314" w:rsidRDefault="00E76221">
                <w:pPr>
                  <w:jc w:val="right"/>
                  <w:rPr>
                    <w:sz w:val="18"/>
                    <w:szCs w:val="18"/>
                  </w:rPr>
                </w:pPr>
                <w:r>
                  <w:rPr>
                    <w:sz w:val="18"/>
                    <w:szCs w:val="18"/>
                  </w:rPr>
                  <w:t>8.66</w:t>
                </w:r>
              </w:p>
            </w:tc>
            <w:tc>
              <w:tcPr>
                <w:tcW w:w="861" w:type="dxa"/>
                <w:tcBorders>
                  <w:top w:val="single" w:sz="4" w:space="0" w:color="auto"/>
                  <w:left w:val="single" w:sz="4" w:space="0" w:color="auto"/>
                  <w:bottom w:val="single" w:sz="4" w:space="0" w:color="auto"/>
                  <w:right w:val="single" w:sz="4" w:space="0" w:color="auto"/>
                </w:tcBorders>
                <w:vAlign w:val="center"/>
              </w:tcPr>
              <w:p w14:paraId="378CD051" w14:textId="77777777" w:rsidR="00993314" w:rsidRDefault="00E76221">
                <w:pPr>
                  <w:jc w:val="right"/>
                  <w:rPr>
                    <w:sz w:val="18"/>
                    <w:szCs w:val="18"/>
                  </w:rPr>
                </w:pPr>
                <w:r>
                  <w:rPr>
                    <w:sz w:val="18"/>
                    <w:szCs w:val="18"/>
                  </w:rPr>
                  <w:t>345,460,586.43</w:t>
                </w:r>
              </w:p>
            </w:tc>
          </w:tr>
          <w:tr w:rsidR="00993314" w14:paraId="4409828F" w14:textId="77777777">
            <w:trPr>
              <w:cantSplit/>
            </w:trPr>
            <w:sdt>
              <w:sdtPr>
                <w:rPr>
                  <w:sz w:val="18"/>
                  <w:szCs w:val="18"/>
                </w:rPr>
                <w:tag w:val="_PLD_ce0cfa8fc80147608db7db4b7ce1db69"/>
                <w:id w:val="2077244124"/>
                <w:lock w:val="sdtLocked"/>
              </w:sdtPr>
              <w:sdtContent>
                <w:tc>
                  <w:tcPr>
                    <w:tcW w:w="9049" w:type="dxa"/>
                    <w:gridSpan w:val="11"/>
                    <w:tcBorders>
                      <w:top w:val="single" w:sz="4" w:space="0" w:color="auto"/>
                      <w:left w:val="single" w:sz="4" w:space="0" w:color="auto"/>
                      <w:bottom w:val="single" w:sz="4" w:space="0" w:color="auto"/>
                      <w:right w:val="single" w:sz="4" w:space="0" w:color="auto"/>
                    </w:tcBorders>
                  </w:tcPr>
                  <w:p w14:paraId="6AE3E65E" w14:textId="77777777" w:rsidR="00993314" w:rsidRDefault="00E76221">
                    <w:pPr>
                      <w:rPr>
                        <w:sz w:val="18"/>
                        <w:szCs w:val="18"/>
                      </w:rPr>
                    </w:pPr>
                    <w:r>
                      <w:rPr>
                        <w:rFonts w:hint="eastAsia"/>
                        <w:sz w:val="18"/>
                        <w:szCs w:val="18"/>
                      </w:rPr>
                      <w:t>其中：</w:t>
                    </w:r>
                  </w:p>
                </w:tc>
              </w:sdtContent>
            </w:sdt>
          </w:tr>
          <w:sdt>
            <w:sdtPr>
              <w:rPr>
                <w:szCs w:val="21"/>
              </w:rPr>
              <w:alias w:val="按组合计提坏账准备的应收账款明细"/>
              <w:tag w:val="_TUP_6a5136aa27f94b1e8c86df4585d9c3ea"/>
              <w:id w:val="-1484396234"/>
              <w:lock w:val="sdtLocked"/>
            </w:sdtPr>
            <w:sdtEndPr>
              <w:rPr>
                <w:sz w:val="18"/>
                <w:szCs w:val="18"/>
              </w:rPr>
            </w:sdtEndPr>
            <w:sdtContent>
              <w:tr w:rsidR="00993314" w14:paraId="2D5FEC91" w14:textId="77777777">
                <w:trPr>
                  <w:cantSplit/>
                </w:trPr>
                <w:sdt>
                  <w:sdtPr>
                    <w:rPr>
                      <w:szCs w:val="21"/>
                    </w:rPr>
                    <w:alias w:val="按组合计提坏账准备的应收账款明细-组合名称"/>
                    <w:tag w:val="_GBC_a216a551f9d54c89b88dad6bcecd942d"/>
                    <w:id w:val="1440795369"/>
                    <w:lock w:val="sdtLocked"/>
                  </w:sdtPr>
                  <w:sdtContent>
                    <w:tc>
                      <w:tcPr>
                        <w:tcW w:w="957" w:type="dxa"/>
                        <w:tcBorders>
                          <w:top w:val="single" w:sz="4" w:space="0" w:color="auto"/>
                          <w:left w:val="single" w:sz="4" w:space="0" w:color="auto"/>
                          <w:bottom w:val="single" w:sz="4" w:space="0" w:color="auto"/>
                          <w:right w:val="single" w:sz="4" w:space="0" w:color="auto"/>
                        </w:tcBorders>
                      </w:tcPr>
                      <w:p w14:paraId="3BE27CB2" w14:textId="77777777" w:rsidR="00993314" w:rsidRDefault="00E76221">
                        <w:pPr>
                          <w:rPr>
                            <w:color w:val="808080"/>
                            <w:szCs w:val="21"/>
                          </w:rPr>
                        </w:pPr>
                        <w:r>
                          <w:rPr>
                            <w:rFonts w:hint="eastAsia"/>
                            <w:szCs w:val="21"/>
                          </w:rPr>
                          <w:t>账龄组合</w:t>
                        </w:r>
                      </w:p>
                    </w:tc>
                  </w:sdtContent>
                </w:sdt>
                <w:tc>
                  <w:tcPr>
                    <w:tcW w:w="852" w:type="dxa"/>
                    <w:tcBorders>
                      <w:top w:val="single" w:sz="4" w:space="0" w:color="auto"/>
                      <w:left w:val="single" w:sz="4" w:space="0" w:color="auto"/>
                      <w:bottom w:val="single" w:sz="4" w:space="0" w:color="auto"/>
                      <w:right w:val="single" w:sz="4" w:space="0" w:color="auto"/>
                    </w:tcBorders>
                    <w:vAlign w:val="center"/>
                  </w:tcPr>
                  <w:p w14:paraId="7AD67CD8" w14:textId="77777777" w:rsidR="00993314" w:rsidRDefault="00E76221">
                    <w:pPr>
                      <w:jc w:val="right"/>
                      <w:rPr>
                        <w:sz w:val="18"/>
                        <w:szCs w:val="18"/>
                      </w:rPr>
                    </w:pPr>
                    <w:r>
                      <w:rPr>
                        <w:sz w:val="18"/>
                        <w:szCs w:val="18"/>
                      </w:rPr>
                      <w:t>407,698,409.78</w:t>
                    </w:r>
                  </w:p>
                </w:tc>
                <w:tc>
                  <w:tcPr>
                    <w:tcW w:w="706" w:type="dxa"/>
                    <w:tcBorders>
                      <w:top w:val="single" w:sz="4" w:space="0" w:color="auto"/>
                      <w:left w:val="single" w:sz="4" w:space="0" w:color="auto"/>
                      <w:bottom w:val="single" w:sz="4" w:space="0" w:color="auto"/>
                      <w:right w:val="single" w:sz="4" w:space="0" w:color="auto"/>
                    </w:tcBorders>
                    <w:vAlign w:val="center"/>
                  </w:tcPr>
                  <w:p w14:paraId="118075EA" w14:textId="77777777" w:rsidR="00993314" w:rsidRDefault="00E76221">
                    <w:pPr>
                      <w:jc w:val="right"/>
                      <w:rPr>
                        <w:sz w:val="18"/>
                        <w:szCs w:val="18"/>
                      </w:rPr>
                    </w:pPr>
                    <w:r>
                      <w:rPr>
                        <w:sz w:val="18"/>
                        <w:szCs w:val="18"/>
                      </w:rPr>
                      <w:t>98.80</w:t>
                    </w:r>
                  </w:p>
                </w:tc>
                <w:tc>
                  <w:tcPr>
                    <w:tcW w:w="851" w:type="dxa"/>
                    <w:tcBorders>
                      <w:top w:val="single" w:sz="4" w:space="0" w:color="auto"/>
                      <w:left w:val="single" w:sz="4" w:space="0" w:color="auto"/>
                      <w:bottom w:val="single" w:sz="4" w:space="0" w:color="auto"/>
                      <w:right w:val="single" w:sz="4" w:space="0" w:color="auto"/>
                    </w:tcBorders>
                    <w:vAlign w:val="center"/>
                  </w:tcPr>
                  <w:p w14:paraId="083846D6" w14:textId="77777777" w:rsidR="00993314" w:rsidRDefault="00E76221">
                    <w:pPr>
                      <w:jc w:val="right"/>
                      <w:rPr>
                        <w:sz w:val="18"/>
                        <w:szCs w:val="18"/>
                      </w:rPr>
                    </w:pPr>
                    <w:r>
                      <w:rPr>
                        <w:sz w:val="18"/>
                        <w:szCs w:val="18"/>
                      </w:rPr>
                      <w:t>34,743,615.79</w:t>
                    </w:r>
                  </w:p>
                </w:tc>
                <w:tc>
                  <w:tcPr>
                    <w:tcW w:w="570" w:type="dxa"/>
                    <w:tcBorders>
                      <w:top w:val="single" w:sz="4" w:space="0" w:color="auto"/>
                      <w:left w:val="single" w:sz="4" w:space="0" w:color="auto"/>
                      <w:bottom w:val="single" w:sz="4" w:space="0" w:color="auto"/>
                      <w:right w:val="single" w:sz="4" w:space="0" w:color="auto"/>
                    </w:tcBorders>
                    <w:vAlign w:val="center"/>
                  </w:tcPr>
                  <w:p w14:paraId="72023563" w14:textId="77777777" w:rsidR="00993314" w:rsidRDefault="00E76221">
                    <w:pPr>
                      <w:jc w:val="right"/>
                      <w:rPr>
                        <w:sz w:val="18"/>
                        <w:szCs w:val="18"/>
                      </w:rPr>
                    </w:pPr>
                    <w:r>
                      <w:rPr>
                        <w:sz w:val="18"/>
                        <w:szCs w:val="18"/>
                      </w:rPr>
                      <w:t>8.52</w:t>
                    </w:r>
                  </w:p>
                </w:tc>
                <w:tc>
                  <w:tcPr>
                    <w:tcW w:w="849" w:type="dxa"/>
                    <w:tcBorders>
                      <w:top w:val="single" w:sz="4" w:space="0" w:color="auto"/>
                      <w:left w:val="single" w:sz="4" w:space="0" w:color="auto"/>
                      <w:bottom w:val="single" w:sz="4" w:space="0" w:color="auto"/>
                      <w:right w:val="single" w:sz="4" w:space="0" w:color="auto"/>
                    </w:tcBorders>
                    <w:vAlign w:val="center"/>
                  </w:tcPr>
                  <w:p w14:paraId="59C71944" w14:textId="77777777" w:rsidR="00993314" w:rsidRDefault="00E76221">
                    <w:pPr>
                      <w:jc w:val="right"/>
                      <w:rPr>
                        <w:sz w:val="18"/>
                        <w:szCs w:val="18"/>
                      </w:rPr>
                    </w:pPr>
                    <w:r>
                      <w:rPr>
                        <w:sz w:val="18"/>
                        <w:szCs w:val="18"/>
                      </w:rPr>
                      <w:t>372,954,793.99</w:t>
                    </w:r>
                  </w:p>
                </w:tc>
                <w:tc>
                  <w:tcPr>
                    <w:tcW w:w="992" w:type="dxa"/>
                    <w:tcBorders>
                      <w:top w:val="single" w:sz="4" w:space="0" w:color="auto"/>
                      <w:left w:val="single" w:sz="4" w:space="0" w:color="auto"/>
                      <w:bottom w:val="single" w:sz="4" w:space="0" w:color="auto"/>
                      <w:right w:val="single" w:sz="4" w:space="0" w:color="auto"/>
                    </w:tcBorders>
                  </w:tcPr>
                  <w:p w14:paraId="46211ABF" w14:textId="77777777" w:rsidR="00993314" w:rsidRDefault="00E76221">
                    <w:pPr>
                      <w:jc w:val="right"/>
                      <w:rPr>
                        <w:sz w:val="18"/>
                        <w:szCs w:val="18"/>
                      </w:rPr>
                    </w:pPr>
                    <w:r>
                      <w:rPr>
                        <w:sz w:val="18"/>
                        <w:szCs w:val="18"/>
                      </w:rPr>
                      <w:t>378,202,382.00</w:t>
                    </w:r>
                  </w:p>
                </w:tc>
                <w:tc>
                  <w:tcPr>
                    <w:tcW w:w="709" w:type="dxa"/>
                    <w:tcBorders>
                      <w:top w:val="single" w:sz="4" w:space="0" w:color="auto"/>
                      <w:left w:val="single" w:sz="4" w:space="0" w:color="auto"/>
                      <w:bottom w:val="single" w:sz="4" w:space="0" w:color="auto"/>
                      <w:right w:val="single" w:sz="4" w:space="0" w:color="auto"/>
                    </w:tcBorders>
                  </w:tcPr>
                  <w:p w14:paraId="7F0BF171" w14:textId="77777777" w:rsidR="00993314" w:rsidRDefault="00E76221">
                    <w:pPr>
                      <w:jc w:val="right"/>
                      <w:rPr>
                        <w:sz w:val="18"/>
                        <w:szCs w:val="18"/>
                      </w:rPr>
                    </w:pPr>
                    <w:r>
                      <w:rPr>
                        <w:sz w:val="18"/>
                        <w:szCs w:val="18"/>
                      </w:rPr>
                      <w:t>100.00</w:t>
                    </w:r>
                  </w:p>
                </w:tc>
                <w:tc>
                  <w:tcPr>
                    <w:tcW w:w="851" w:type="dxa"/>
                    <w:tcBorders>
                      <w:top w:val="single" w:sz="4" w:space="0" w:color="auto"/>
                      <w:left w:val="single" w:sz="4" w:space="0" w:color="auto"/>
                      <w:bottom w:val="single" w:sz="4" w:space="0" w:color="auto"/>
                      <w:right w:val="single" w:sz="4" w:space="0" w:color="auto"/>
                    </w:tcBorders>
                  </w:tcPr>
                  <w:p w14:paraId="083A7703" w14:textId="77777777" w:rsidR="00993314" w:rsidRDefault="00E76221">
                    <w:pPr>
                      <w:jc w:val="right"/>
                      <w:rPr>
                        <w:sz w:val="18"/>
                        <w:szCs w:val="18"/>
                      </w:rPr>
                    </w:pPr>
                    <w:r>
                      <w:rPr>
                        <w:sz w:val="18"/>
                        <w:szCs w:val="18"/>
                      </w:rPr>
                      <w:t>32,741,795.57</w:t>
                    </w:r>
                  </w:p>
                </w:tc>
                <w:tc>
                  <w:tcPr>
                    <w:tcW w:w="851" w:type="dxa"/>
                    <w:tcBorders>
                      <w:top w:val="single" w:sz="4" w:space="0" w:color="auto"/>
                      <w:left w:val="single" w:sz="4" w:space="0" w:color="auto"/>
                      <w:bottom w:val="single" w:sz="4" w:space="0" w:color="auto"/>
                      <w:right w:val="single" w:sz="4" w:space="0" w:color="auto"/>
                    </w:tcBorders>
                  </w:tcPr>
                  <w:p w14:paraId="45F4646A" w14:textId="77777777" w:rsidR="00993314" w:rsidRDefault="00E76221">
                    <w:pPr>
                      <w:jc w:val="right"/>
                      <w:rPr>
                        <w:sz w:val="18"/>
                        <w:szCs w:val="18"/>
                      </w:rPr>
                    </w:pPr>
                    <w:r>
                      <w:rPr>
                        <w:sz w:val="18"/>
                        <w:szCs w:val="18"/>
                      </w:rPr>
                      <w:t>8.66</w:t>
                    </w:r>
                  </w:p>
                </w:tc>
                <w:tc>
                  <w:tcPr>
                    <w:tcW w:w="861" w:type="dxa"/>
                    <w:tcBorders>
                      <w:top w:val="single" w:sz="4" w:space="0" w:color="auto"/>
                      <w:left w:val="single" w:sz="4" w:space="0" w:color="auto"/>
                      <w:bottom w:val="single" w:sz="4" w:space="0" w:color="auto"/>
                      <w:right w:val="single" w:sz="4" w:space="0" w:color="auto"/>
                    </w:tcBorders>
                  </w:tcPr>
                  <w:p w14:paraId="4BBD046F" w14:textId="77777777" w:rsidR="00993314" w:rsidRDefault="00E76221">
                    <w:pPr>
                      <w:jc w:val="right"/>
                      <w:rPr>
                        <w:sz w:val="18"/>
                        <w:szCs w:val="18"/>
                      </w:rPr>
                    </w:pPr>
                    <w:r>
                      <w:rPr>
                        <w:sz w:val="18"/>
                        <w:szCs w:val="18"/>
                      </w:rPr>
                      <w:t>345,460,586.43</w:t>
                    </w:r>
                  </w:p>
                </w:tc>
              </w:tr>
            </w:sdtContent>
          </w:sdt>
          <w:tr w:rsidR="00993314" w14:paraId="2D4FF759" w14:textId="77777777">
            <w:trPr>
              <w:cantSplit/>
            </w:trPr>
            <w:sdt>
              <w:sdtPr>
                <w:tag w:val="_PLD_d1cfb21816ea4c1f9d462c84b34cd380"/>
                <w:id w:val="771672090"/>
                <w:lock w:val="sdtLocked"/>
              </w:sdtPr>
              <w:sdtContent>
                <w:tc>
                  <w:tcPr>
                    <w:tcW w:w="957" w:type="dxa"/>
                    <w:tcBorders>
                      <w:top w:val="single" w:sz="4" w:space="0" w:color="auto"/>
                      <w:left w:val="single" w:sz="4" w:space="0" w:color="auto"/>
                      <w:bottom w:val="single" w:sz="4" w:space="0" w:color="auto"/>
                      <w:right w:val="single" w:sz="4" w:space="0" w:color="auto"/>
                    </w:tcBorders>
                    <w:vAlign w:val="center"/>
                  </w:tcPr>
                  <w:p w14:paraId="54035323" w14:textId="77777777" w:rsidR="00993314" w:rsidRDefault="00E76221">
                    <w:pPr>
                      <w:autoSpaceDE w:val="0"/>
                      <w:autoSpaceDN w:val="0"/>
                      <w:adjustRightInd w:val="0"/>
                      <w:jc w:val="center"/>
                      <w:rPr>
                        <w:szCs w:val="21"/>
                      </w:rPr>
                    </w:pPr>
                    <w:r>
                      <w:rPr>
                        <w:rFonts w:hint="eastAsia"/>
                        <w:szCs w:val="21"/>
                      </w:rPr>
                      <w:t>合计</w:t>
                    </w:r>
                  </w:p>
                </w:tc>
              </w:sdtContent>
            </w:sdt>
            <w:tc>
              <w:tcPr>
                <w:tcW w:w="852" w:type="dxa"/>
                <w:tcBorders>
                  <w:top w:val="single" w:sz="4" w:space="0" w:color="auto"/>
                  <w:left w:val="single" w:sz="4" w:space="0" w:color="auto"/>
                  <w:bottom w:val="single" w:sz="4" w:space="0" w:color="auto"/>
                  <w:right w:val="single" w:sz="4" w:space="0" w:color="auto"/>
                </w:tcBorders>
                <w:vAlign w:val="center"/>
              </w:tcPr>
              <w:p w14:paraId="1E99451A" w14:textId="77777777" w:rsidR="00993314" w:rsidRDefault="00E76221">
                <w:pPr>
                  <w:jc w:val="right"/>
                  <w:rPr>
                    <w:sz w:val="18"/>
                    <w:szCs w:val="18"/>
                  </w:rPr>
                </w:pPr>
                <w:r>
                  <w:rPr>
                    <w:sz w:val="18"/>
                    <w:szCs w:val="18"/>
                  </w:rPr>
                  <w:t>412,650,165.38</w:t>
                </w:r>
              </w:p>
            </w:tc>
            <w:tc>
              <w:tcPr>
                <w:tcW w:w="706" w:type="dxa"/>
                <w:tcBorders>
                  <w:top w:val="single" w:sz="4" w:space="0" w:color="auto"/>
                  <w:left w:val="single" w:sz="4" w:space="0" w:color="auto"/>
                  <w:bottom w:val="single" w:sz="4" w:space="0" w:color="auto"/>
                  <w:right w:val="single" w:sz="4" w:space="0" w:color="auto"/>
                </w:tcBorders>
                <w:vAlign w:val="center"/>
              </w:tcPr>
              <w:p w14:paraId="78FCB2AF" w14:textId="77777777" w:rsidR="00993314" w:rsidRDefault="00E76221">
                <w:pPr>
                  <w:jc w:val="center"/>
                  <w:rPr>
                    <w:sz w:val="18"/>
                    <w:szCs w:val="18"/>
                  </w:rPr>
                </w:pPr>
                <w:r>
                  <w:rPr>
                    <w:sz w:val="18"/>
                    <w:szCs w:val="18"/>
                  </w:rPr>
                  <w:t>100.00</w:t>
                </w:r>
              </w:p>
            </w:tc>
            <w:tc>
              <w:tcPr>
                <w:tcW w:w="851" w:type="dxa"/>
                <w:tcBorders>
                  <w:top w:val="single" w:sz="4" w:space="0" w:color="auto"/>
                  <w:left w:val="single" w:sz="4" w:space="0" w:color="auto"/>
                  <w:bottom w:val="single" w:sz="4" w:space="0" w:color="auto"/>
                  <w:right w:val="single" w:sz="4" w:space="0" w:color="auto"/>
                </w:tcBorders>
                <w:vAlign w:val="center"/>
              </w:tcPr>
              <w:p w14:paraId="115FE547" w14:textId="77777777" w:rsidR="00993314" w:rsidRDefault="00E76221">
                <w:pPr>
                  <w:jc w:val="right"/>
                  <w:rPr>
                    <w:sz w:val="18"/>
                    <w:szCs w:val="18"/>
                  </w:rPr>
                </w:pPr>
                <w:r>
                  <w:rPr>
                    <w:sz w:val="18"/>
                    <w:szCs w:val="18"/>
                  </w:rPr>
                  <w:t>39,695,371.39</w:t>
                </w:r>
              </w:p>
            </w:tc>
            <w:tc>
              <w:tcPr>
                <w:tcW w:w="570" w:type="dxa"/>
                <w:tcBorders>
                  <w:top w:val="single" w:sz="4" w:space="0" w:color="auto"/>
                  <w:left w:val="single" w:sz="4" w:space="0" w:color="auto"/>
                  <w:bottom w:val="single" w:sz="4" w:space="0" w:color="auto"/>
                  <w:right w:val="single" w:sz="4" w:space="0" w:color="auto"/>
                </w:tcBorders>
                <w:vAlign w:val="center"/>
              </w:tcPr>
              <w:p w14:paraId="26EB9874" w14:textId="77777777" w:rsidR="00993314" w:rsidRDefault="00E76221">
                <w:pPr>
                  <w:jc w:val="center"/>
                  <w:rPr>
                    <w:sz w:val="18"/>
                    <w:szCs w:val="18"/>
                  </w:rPr>
                </w:pPr>
                <w:r>
                  <w:rPr>
                    <w:sz w:val="18"/>
                    <w:szCs w:val="18"/>
                  </w:rPr>
                  <w:t>9.62</w:t>
                </w:r>
              </w:p>
            </w:tc>
            <w:tc>
              <w:tcPr>
                <w:tcW w:w="849" w:type="dxa"/>
                <w:tcBorders>
                  <w:top w:val="single" w:sz="4" w:space="0" w:color="auto"/>
                  <w:left w:val="single" w:sz="4" w:space="0" w:color="auto"/>
                  <w:bottom w:val="single" w:sz="4" w:space="0" w:color="auto"/>
                  <w:right w:val="single" w:sz="4" w:space="0" w:color="auto"/>
                </w:tcBorders>
                <w:vAlign w:val="center"/>
              </w:tcPr>
              <w:p w14:paraId="374474CE" w14:textId="77777777" w:rsidR="00993314" w:rsidRDefault="00E76221">
                <w:pPr>
                  <w:jc w:val="right"/>
                  <w:rPr>
                    <w:sz w:val="18"/>
                    <w:szCs w:val="18"/>
                  </w:rPr>
                </w:pPr>
                <w:r>
                  <w:rPr>
                    <w:sz w:val="18"/>
                    <w:szCs w:val="18"/>
                  </w:rPr>
                  <w:t>372,954,793.99</w:t>
                </w:r>
              </w:p>
            </w:tc>
            <w:tc>
              <w:tcPr>
                <w:tcW w:w="992" w:type="dxa"/>
                <w:tcBorders>
                  <w:top w:val="single" w:sz="4" w:space="0" w:color="auto"/>
                  <w:left w:val="single" w:sz="4" w:space="0" w:color="auto"/>
                  <w:bottom w:val="single" w:sz="4" w:space="0" w:color="auto"/>
                  <w:right w:val="single" w:sz="4" w:space="0" w:color="auto"/>
                </w:tcBorders>
              </w:tcPr>
              <w:p w14:paraId="5841D46F" w14:textId="77777777" w:rsidR="00993314" w:rsidRDefault="00E76221">
                <w:pPr>
                  <w:jc w:val="right"/>
                  <w:rPr>
                    <w:sz w:val="18"/>
                    <w:szCs w:val="18"/>
                  </w:rPr>
                </w:pPr>
                <w:r>
                  <w:rPr>
                    <w:sz w:val="18"/>
                    <w:szCs w:val="18"/>
                  </w:rPr>
                  <w:t>378,202,382.00</w:t>
                </w:r>
              </w:p>
            </w:tc>
            <w:tc>
              <w:tcPr>
                <w:tcW w:w="709" w:type="dxa"/>
                <w:tcBorders>
                  <w:top w:val="single" w:sz="4" w:space="0" w:color="auto"/>
                  <w:left w:val="single" w:sz="4" w:space="0" w:color="auto"/>
                  <w:bottom w:val="single" w:sz="4" w:space="0" w:color="auto"/>
                  <w:right w:val="single" w:sz="4" w:space="0" w:color="auto"/>
                </w:tcBorders>
              </w:tcPr>
              <w:p w14:paraId="707F78BE" w14:textId="77777777" w:rsidR="00993314" w:rsidRDefault="00E76221">
                <w:pPr>
                  <w:jc w:val="center"/>
                  <w:rPr>
                    <w:sz w:val="18"/>
                    <w:szCs w:val="18"/>
                  </w:rPr>
                </w:pPr>
                <w:r>
                  <w:rPr>
                    <w:rFonts w:hint="eastAsia"/>
                    <w:sz w:val="18"/>
                    <w:szCs w:val="18"/>
                  </w:rPr>
                  <w:t>100.00</w:t>
                </w:r>
              </w:p>
            </w:tc>
            <w:tc>
              <w:tcPr>
                <w:tcW w:w="851" w:type="dxa"/>
                <w:tcBorders>
                  <w:top w:val="single" w:sz="4" w:space="0" w:color="auto"/>
                  <w:left w:val="single" w:sz="4" w:space="0" w:color="auto"/>
                  <w:bottom w:val="single" w:sz="4" w:space="0" w:color="auto"/>
                  <w:right w:val="single" w:sz="4" w:space="0" w:color="auto"/>
                </w:tcBorders>
              </w:tcPr>
              <w:p w14:paraId="654809BB" w14:textId="77777777" w:rsidR="00993314" w:rsidRDefault="00E76221">
                <w:pPr>
                  <w:jc w:val="right"/>
                  <w:rPr>
                    <w:sz w:val="18"/>
                    <w:szCs w:val="18"/>
                  </w:rPr>
                </w:pPr>
                <w:r>
                  <w:rPr>
                    <w:sz w:val="18"/>
                    <w:szCs w:val="18"/>
                  </w:rPr>
                  <w:t>32,741,795.57</w:t>
                </w:r>
              </w:p>
            </w:tc>
            <w:tc>
              <w:tcPr>
                <w:tcW w:w="851" w:type="dxa"/>
                <w:tcBorders>
                  <w:top w:val="single" w:sz="4" w:space="0" w:color="auto"/>
                  <w:left w:val="single" w:sz="4" w:space="0" w:color="auto"/>
                  <w:bottom w:val="single" w:sz="4" w:space="0" w:color="auto"/>
                  <w:right w:val="single" w:sz="4" w:space="0" w:color="auto"/>
                </w:tcBorders>
              </w:tcPr>
              <w:p w14:paraId="17AA3CC1" w14:textId="77777777" w:rsidR="00993314" w:rsidRDefault="00E76221">
                <w:pPr>
                  <w:jc w:val="center"/>
                  <w:rPr>
                    <w:sz w:val="18"/>
                    <w:szCs w:val="18"/>
                  </w:rPr>
                </w:pPr>
                <w:r>
                  <w:rPr>
                    <w:rFonts w:hint="eastAsia"/>
                    <w:sz w:val="18"/>
                    <w:szCs w:val="18"/>
                  </w:rPr>
                  <w:t>8.66</w:t>
                </w:r>
              </w:p>
            </w:tc>
            <w:tc>
              <w:tcPr>
                <w:tcW w:w="861" w:type="dxa"/>
                <w:tcBorders>
                  <w:top w:val="single" w:sz="4" w:space="0" w:color="auto"/>
                  <w:left w:val="single" w:sz="4" w:space="0" w:color="auto"/>
                  <w:bottom w:val="single" w:sz="4" w:space="0" w:color="auto"/>
                  <w:right w:val="single" w:sz="4" w:space="0" w:color="auto"/>
                </w:tcBorders>
              </w:tcPr>
              <w:p w14:paraId="78E96837" w14:textId="77777777" w:rsidR="00993314" w:rsidRDefault="00E76221">
                <w:pPr>
                  <w:jc w:val="right"/>
                  <w:rPr>
                    <w:sz w:val="18"/>
                    <w:szCs w:val="18"/>
                  </w:rPr>
                </w:pPr>
                <w:r>
                  <w:rPr>
                    <w:sz w:val="18"/>
                    <w:szCs w:val="18"/>
                  </w:rPr>
                  <w:t>345,460,586.43</w:t>
                </w:r>
              </w:p>
            </w:tc>
          </w:tr>
        </w:tbl>
        <w:p w14:paraId="6FD0E46D" w14:textId="77777777" w:rsidR="00993314" w:rsidRDefault="00000000"/>
      </w:sdtContent>
    </w:sdt>
    <w:bookmarkEnd w:id="158" w:displacedByCustomXml="next"/>
    <w:bookmarkStart w:id="159" w:name="_Hlk533606785" w:displacedByCustomXml="next"/>
    <w:sdt>
      <w:sdtPr>
        <w:rPr>
          <w:rFonts w:hint="eastAsia"/>
          <w:szCs w:val="21"/>
        </w:rPr>
        <w:alias w:val="模块:按单项计提坏账准备"/>
        <w:tag w:val="_SEC_ef7cfc3c8ebf4f0dbd12a60dde63ca04"/>
        <w:id w:val="-1687350779"/>
        <w:lock w:val="sdtLocked"/>
        <w:placeholder>
          <w:docPart w:val="GBC22222222222222222222222222222"/>
        </w:placeholder>
      </w:sdtPr>
      <w:sdtEndPr>
        <w:rPr>
          <w:rFonts w:hint="default"/>
          <w:szCs w:val="24"/>
        </w:rPr>
      </w:sdtEndPr>
      <w:sdtContent>
        <w:p w14:paraId="3BD8144C" w14:textId="77777777" w:rsidR="00993314" w:rsidRDefault="00E76221">
          <w:pPr>
            <w:rPr>
              <w:szCs w:val="21"/>
            </w:rPr>
          </w:pPr>
          <w:r>
            <w:rPr>
              <w:rFonts w:hint="eastAsia"/>
              <w:szCs w:val="21"/>
            </w:rPr>
            <w:t>按单项计提坏账准备：</w:t>
          </w:r>
        </w:p>
        <w:sdt>
          <w:sdtPr>
            <w:rPr>
              <w:rFonts w:hint="eastAsia"/>
            </w:rPr>
            <w:alias w:val="是否适用：按单项计提坏账准备的应收账款详细情况[双击切换]"/>
            <w:tag w:val="_GBC_1add32cead514597854ff8ba7f5bf59e"/>
            <w:id w:val="-1561086170"/>
            <w:lock w:val="sdtLocked"/>
            <w:placeholder>
              <w:docPart w:val="GBC22222222222222222222222222222"/>
            </w:placeholder>
          </w:sdtPr>
          <w:sdtContent>
            <w:p w14:paraId="6B8F7442"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96C0135" w14:textId="77777777" w:rsidR="00993314" w:rsidRDefault="00E76221">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895a0edb0a3a4e12b8b3c0e2c547284e"/>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按单项计提坏账准备的应收账款详细情况"/>
              <w:tag w:val="_GBC_ceb9b753925d4115a51bdbcf043dc1b2"/>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699"/>
            <w:gridCol w:w="1701"/>
            <w:gridCol w:w="1699"/>
            <w:gridCol w:w="1850"/>
          </w:tblGrid>
          <w:tr w:rsidR="00993314" w14:paraId="2B6DE54B" w14:textId="77777777">
            <w:sdt>
              <w:sdtPr>
                <w:tag w:val="_PLD_97fa41067b8749859d9b8b001dab9dde"/>
                <w:id w:val="1012567293"/>
                <w:lock w:val="sdtLocked"/>
              </w:sdtPr>
              <w:sdtContent>
                <w:tc>
                  <w:tcPr>
                    <w:tcW w:w="2100" w:type="dxa"/>
                    <w:vMerge w:val="restart"/>
                    <w:vAlign w:val="center"/>
                  </w:tcPr>
                  <w:p w14:paraId="3F774A8F" w14:textId="77777777" w:rsidR="00993314" w:rsidRDefault="00E76221">
                    <w:pPr>
                      <w:jc w:val="center"/>
                      <w:rPr>
                        <w:szCs w:val="21"/>
                      </w:rPr>
                    </w:pPr>
                    <w:r>
                      <w:rPr>
                        <w:rFonts w:hint="eastAsia"/>
                        <w:szCs w:val="21"/>
                      </w:rPr>
                      <w:t>名称</w:t>
                    </w:r>
                  </w:p>
                </w:tc>
              </w:sdtContent>
            </w:sdt>
            <w:sdt>
              <w:sdtPr>
                <w:tag w:val="_PLD_53121e07f76046af9290059d0b8136d4"/>
                <w:id w:val="896865953"/>
                <w:lock w:val="sdtLocked"/>
              </w:sdtPr>
              <w:sdtContent>
                <w:tc>
                  <w:tcPr>
                    <w:tcW w:w="6949" w:type="dxa"/>
                    <w:gridSpan w:val="4"/>
                    <w:vAlign w:val="center"/>
                  </w:tcPr>
                  <w:p w14:paraId="5E7436F9" w14:textId="77777777" w:rsidR="00993314" w:rsidRDefault="00E76221">
                    <w:pPr>
                      <w:jc w:val="center"/>
                      <w:rPr>
                        <w:szCs w:val="21"/>
                      </w:rPr>
                    </w:pPr>
                    <w:r>
                      <w:rPr>
                        <w:rFonts w:hint="eastAsia"/>
                        <w:szCs w:val="21"/>
                      </w:rPr>
                      <w:t>期末余额</w:t>
                    </w:r>
                  </w:p>
                </w:tc>
              </w:sdtContent>
            </w:sdt>
          </w:tr>
          <w:tr w:rsidR="00993314" w14:paraId="4C23D371" w14:textId="77777777">
            <w:tc>
              <w:tcPr>
                <w:tcW w:w="2100" w:type="dxa"/>
                <w:vMerge/>
              </w:tcPr>
              <w:p w14:paraId="32024B3C" w14:textId="77777777" w:rsidR="00993314" w:rsidRDefault="00993314">
                <w:pPr>
                  <w:jc w:val="center"/>
                  <w:rPr>
                    <w:szCs w:val="21"/>
                  </w:rPr>
                </w:pPr>
              </w:p>
            </w:tc>
            <w:sdt>
              <w:sdtPr>
                <w:tag w:val="_PLD_89b2d64d2083464fae141734d17523d3"/>
                <w:id w:val="1710599813"/>
                <w:lock w:val="sdtLocked"/>
              </w:sdtPr>
              <w:sdtContent>
                <w:tc>
                  <w:tcPr>
                    <w:tcW w:w="1699" w:type="dxa"/>
                    <w:vAlign w:val="center"/>
                  </w:tcPr>
                  <w:p w14:paraId="1D0D003C" w14:textId="77777777" w:rsidR="00993314" w:rsidRDefault="00E76221">
                    <w:pPr>
                      <w:jc w:val="center"/>
                      <w:rPr>
                        <w:szCs w:val="21"/>
                      </w:rPr>
                    </w:pPr>
                    <w:r>
                      <w:rPr>
                        <w:rFonts w:hint="eastAsia"/>
                        <w:szCs w:val="21"/>
                      </w:rPr>
                      <w:t>账面余额</w:t>
                    </w:r>
                  </w:p>
                </w:tc>
              </w:sdtContent>
            </w:sdt>
            <w:sdt>
              <w:sdtPr>
                <w:tag w:val="_PLD_ace529544c544606915552a352f0e13b"/>
                <w:id w:val="2136060801"/>
                <w:lock w:val="sdtLocked"/>
              </w:sdtPr>
              <w:sdtContent>
                <w:tc>
                  <w:tcPr>
                    <w:tcW w:w="1701" w:type="dxa"/>
                    <w:vAlign w:val="center"/>
                  </w:tcPr>
                  <w:p w14:paraId="16CEC38F" w14:textId="77777777" w:rsidR="00993314" w:rsidRDefault="00E76221">
                    <w:pPr>
                      <w:jc w:val="center"/>
                      <w:rPr>
                        <w:szCs w:val="21"/>
                      </w:rPr>
                    </w:pPr>
                    <w:r>
                      <w:rPr>
                        <w:rFonts w:hint="eastAsia"/>
                        <w:szCs w:val="21"/>
                      </w:rPr>
                      <w:t>坏账准备</w:t>
                    </w:r>
                  </w:p>
                </w:tc>
              </w:sdtContent>
            </w:sdt>
            <w:sdt>
              <w:sdtPr>
                <w:tag w:val="_PLD_8fd7658c68a540cf9892f97231c626d7"/>
                <w:id w:val="-1363123542"/>
                <w:lock w:val="sdtLocked"/>
              </w:sdtPr>
              <w:sdtContent>
                <w:tc>
                  <w:tcPr>
                    <w:tcW w:w="1699" w:type="dxa"/>
                    <w:vAlign w:val="center"/>
                  </w:tcPr>
                  <w:p w14:paraId="1530FC8D" w14:textId="77777777" w:rsidR="00993314" w:rsidRDefault="00E76221">
                    <w:pPr>
                      <w:jc w:val="center"/>
                      <w:rPr>
                        <w:szCs w:val="21"/>
                      </w:rPr>
                    </w:pPr>
                    <w:r>
                      <w:rPr>
                        <w:szCs w:val="21"/>
                      </w:rPr>
                      <w:t>计提比例</w:t>
                    </w:r>
                    <w:r>
                      <w:rPr>
                        <w:rFonts w:hint="eastAsia"/>
                        <w:szCs w:val="21"/>
                      </w:rPr>
                      <w:t>（%）</w:t>
                    </w:r>
                  </w:p>
                </w:tc>
              </w:sdtContent>
            </w:sdt>
            <w:sdt>
              <w:sdtPr>
                <w:tag w:val="_PLD_e9726e8171bb463ba9719bc643c14988"/>
                <w:id w:val="1509490818"/>
                <w:lock w:val="sdtLocked"/>
              </w:sdtPr>
              <w:sdtContent>
                <w:tc>
                  <w:tcPr>
                    <w:tcW w:w="1850" w:type="dxa"/>
                    <w:vAlign w:val="center"/>
                  </w:tcPr>
                  <w:p w14:paraId="13555829" w14:textId="77777777" w:rsidR="00993314" w:rsidRDefault="00E76221">
                    <w:pPr>
                      <w:jc w:val="center"/>
                      <w:rPr>
                        <w:szCs w:val="21"/>
                      </w:rPr>
                    </w:pPr>
                    <w:r>
                      <w:rPr>
                        <w:rFonts w:hint="eastAsia"/>
                        <w:szCs w:val="21"/>
                      </w:rPr>
                      <w:t>计提理由</w:t>
                    </w:r>
                  </w:p>
                </w:tc>
              </w:sdtContent>
            </w:sdt>
          </w:tr>
          <w:sdt>
            <w:sdtPr>
              <w:rPr>
                <w:szCs w:val="21"/>
              </w:rPr>
              <w:alias w:val="按单项计提坏账准备的应收账款详细名称明细"/>
              <w:tag w:val="_TUP_7d92570101f141ecb63ab18937afc316"/>
              <w:id w:val="-944925318"/>
              <w:lock w:val="sdtLocked"/>
            </w:sdtPr>
            <w:sdtContent>
              <w:tr w:rsidR="00993314" w14:paraId="604D57DB" w14:textId="77777777">
                <w:tc>
                  <w:tcPr>
                    <w:tcW w:w="2100" w:type="dxa"/>
                  </w:tcPr>
                  <w:p w14:paraId="157378E2" w14:textId="77777777" w:rsidR="00993314" w:rsidRDefault="00E76221">
                    <w:pPr>
                      <w:rPr>
                        <w:szCs w:val="21"/>
                      </w:rPr>
                    </w:pPr>
                    <w:r>
                      <w:t>销售客商1</w:t>
                    </w:r>
                  </w:p>
                </w:tc>
                <w:tc>
                  <w:tcPr>
                    <w:tcW w:w="1699" w:type="dxa"/>
                  </w:tcPr>
                  <w:p w14:paraId="09F13FFC" w14:textId="77777777" w:rsidR="00993314" w:rsidRDefault="00E76221">
                    <w:pPr>
                      <w:jc w:val="right"/>
                      <w:rPr>
                        <w:szCs w:val="21"/>
                      </w:rPr>
                    </w:pPr>
                    <w:r>
                      <w:t>1,892,917.63</w:t>
                    </w:r>
                  </w:p>
                </w:tc>
                <w:tc>
                  <w:tcPr>
                    <w:tcW w:w="1701" w:type="dxa"/>
                  </w:tcPr>
                  <w:p w14:paraId="07305DC6" w14:textId="77777777" w:rsidR="00993314" w:rsidRDefault="00E76221">
                    <w:pPr>
                      <w:jc w:val="right"/>
                      <w:rPr>
                        <w:szCs w:val="21"/>
                      </w:rPr>
                    </w:pPr>
                    <w:r>
                      <w:t>1,892,917.63</w:t>
                    </w:r>
                  </w:p>
                </w:tc>
                <w:tc>
                  <w:tcPr>
                    <w:tcW w:w="1699" w:type="dxa"/>
                  </w:tcPr>
                  <w:p w14:paraId="658A2362" w14:textId="77777777" w:rsidR="00993314" w:rsidRDefault="00E76221">
                    <w:pPr>
                      <w:jc w:val="right"/>
                      <w:rPr>
                        <w:szCs w:val="21"/>
                      </w:rPr>
                    </w:pPr>
                    <w:r>
                      <w:t>100.00</w:t>
                    </w:r>
                  </w:p>
                </w:tc>
                <w:tc>
                  <w:tcPr>
                    <w:tcW w:w="1850" w:type="dxa"/>
                  </w:tcPr>
                  <w:p w14:paraId="7F7C581D" w14:textId="77777777" w:rsidR="00993314" w:rsidRDefault="00E76221">
                    <w:pPr>
                      <w:rPr>
                        <w:szCs w:val="21"/>
                      </w:rPr>
                    </w:pPr>
                    <w:r>
                      <w:t>预计无法收回</w:t>
                    </w:r>
                  </w:p>
                </w:tc>
              </w:tr>
            </w:sdtContent>
          </w:sdt>
          <w:sdt>
            <w:sdtPr>
              <w:rPr>
                <w:szCs w:val="21"/>
              </w:rPr>
              <w:alias w:val="按单项计提坏账准备的应收账款详细名称明细"/>
              <w:tag w:val="_TUP_7d92570101f141ecb63ab18937afc316"/>
              <w:id w:val="-797831977"/>
              <w:lock w:val="sdtLocked"/>
            </w:sdtPr>
            <w:sdtContent>
              <w:tr w:rsidR="00993314" w14:paraId="30AA4F31" w14:textId="77777777">
                <w:tc>
                  <w:tcPr>
                    <w:tcW w:w="2100" w:type="dxa"/>
                  </w:tcPr>
                  <w:p w14:paraId="12304833" w14:textId="77777777" w:rsidR="00993314" w:rsidRDefault="00E76221">
                    <w:pPr>
                      <w:rPr>
                        <w:szCs w:val="21"/>
                      </w:rPr>
                    </w:pPr>
                    <w:r>
                      <w:t>销售客商2</w:t>
                    </w:r>
                  </w:p>
                </w:tc>
                <w:tc>
                  <w:tcPr>
                    <w:tcW w:w="1699" w:type="dxa"/>
                  </w:tcPr>
                  <w:p w14:paraId="614E859F" w14:textId="77777777" w:rsidR="00993314" w:rsidRDefault="00E76221">
                    <w:pPr>
                      <w:jc w:val="right"/>
                      <w:rPr>
                        <w:szCs w:val="21"/>
                      </w:rPr>
                    </w:pPr>
                    <w:r>
                      <w:t>2,725,922.26</w:t>
                    </w:r>
                  </w:p>
                </w:tc>
                <w:tc>
                  <w:tcPr>
                    <w:tcW w:w="1701" w:type="dxa"/>
                  </w:tcPr>
                  <w:p w14:paraId="1C690E57" w14:textId="77777777" w:rsidR="00993314" w:rsidRDefault="00E76221">
                    <w:pPr>
                      <w:jc w:val="right"/>
                      <w:rPr>
                        <w:szCs w:val="21"/>
                      </w:rPr>
                    </w:pPr>
                    <w:r>
                      <w:t>2,725,922.26</w:t>
                    </w:r>
                  </w:p>
                </w:tc>
                <w:tc>
                  <w:tcPr>
                    <w:tcW w:w="1699" w:type="dxa"/>
                  </w:tcPr>
                  <w:p w14:paraId="0557D076" w14:textId="77777777" w:rsidR="00993314" w:rsidRDefault="00E76221">
                    <w:pPr>
                      <w:jc w:val="right"/>
                      <w:rPr>
                        <w:szCs w:val="21"/>
                      </w:rPr>
                    </w:pPr>
                    <w:r>
                      <w:t>100.00</w:t>
                    </w:r>
                  </w:p>
                </w:tc>
                <w:tc>
                  <w:tcPr>
                    <w:tcW w:w="1850" w:type="dxa"/>
                  </w:tcPr>
                  <w:p w14:paraId="14E502D5" w14:textId="77777777" w:rsidR="00993314" w:rsidRDefault="00E76221">
                    <w:pPr>
                      <w:rPr>
                        <w:szCs w:val="21"/>
                      </w:rPr>
                    </w:pPr>
                    <w:r>
                      <w:t>预计无法收回</w:t>
                    </w:r>
                  </w:p>
                </w:tc>
              </w:tr>
            </w:sdtContent>
          </w:sdt>
          <w:sdt>
            <w:sdtPr>
              <w:rPr>
                <w:szCs w:val="21"/>
              </w:rPr>
              <w:alias w:val="按单项计提坏账准备的应收账款详细名称明细"/>
              <w:tag w:val="_TUP_7d92570101f141ecb63ab18937afc316"/>
              <w:id w:val="-570819242"/>
              <w:lock w:val="sdtLocked"/>
            </w:sdtPr>
            <w:sdtContent>
              <w:tr w:rsidR="00993314" w14:paraId="7CF9D1B4" w14:textId="77777777">
                <w:tc>
                  <w:tcPr>
                    <w:tcW w:w="2100" w:type="dxa"/>
                  </w:tcPr>
                  <w:p w14:paraId="10ACCBEB" w14:textId="77777777" w:rsidR="00993314" w:rsidRDefault="00E76221">
                    <w:pPr>
                      <w:rPr>
                        <w:szCs w:val="21"/>
                      </w:rPr>
                    </w:pPr>
                    <w:r>
                      <w:t>销售客商3</w:t>
                    </w:r>
                  </w:p>
                </w:tc>
                <w:tc>
                  <w:tcPr>
                    <w:tcW w:w="1699" w:type="dxa"/>
                  </w:tcPr>
                  <w:p w14:paraId="5017A3ED" w14:textId="77777777" w:rsidR="00993314" w:rsidRDefault="00E76221">
                    <w:pPr>
                      <w:jc w:val="right"/>
                      <w:rPr>
                        <w:szCs w:val="21"/>
                      </w:rPr>
                    </w:pPr>
                    <w:r>
                      <w:t>332,915.71</w:t>
                    </w:r>
                  </w:p>
                </w:tc>
                <w:tc>
                  <w:tcPr>
                    <w:tcW w:w="1701" w:type="dxa"/>
                  </w:tcPr>
                  <w:p w14:paraId="35F8A5B9" w14:textId="77777777" w:rsidR="00993314" w:rsidRDefault="00E76221">
                    <w:pPr>
                      <w:jc w:val="right"/>
                      <w:rPr>
                        <w:szCs w:val="21"/>
                      </w:rPr>
                    </w:pPr>
                    <w:r>
                      <w:t>332,915.71</w:t>
                    </w:r>
                  </w:p>
                </w:tc>
                <w:tc>
                  <w:tcPr>
                    <w:tcW w:w="1699" w:type="dxa"/>
                  </w:tcPr>
                  <w:p w14:paraId="1EFA6FE5" w14:textId="77777777" w:rsidR="00993314" w:rsidRDefault="00E76221">
                    <w:pPr>
                      <w:jc w:val="right"/>
                      <w:rPr>
                        <w:szCs w:val="21"/>
                      </w:rPr>
                    </w:pPr>
                    <w:r>
                      <w:t>100.00</w:t>
                    </w:r>
                  </w:p>
                </w:tc>
                <w:tc>
                  <w:tcPr>
                    <w:tcW w:w="1850" w:type="dxa"/>
                  </w:tcPr>
                  <w:p w14:paraId="08A354D3" w14:textId="77777777" w:rsidR="00993314" w:rsidRDefault="00E76221">
                    <w:pPr>
                      <w:rPr>
                        <w:szCs w:val="21"/>
                      </w:rPr>
                    </w:pPr>
                    <w:r>
                      <w:t>预计无法收回</w:t>
                    </w:r>
                  </w:p>
                </w:tc>
              </w:tr>
            </w:sdtContent>
          </w:sdt>
          <w:tr w:rsidR="00993314" w14:paraId="12314FBB" w14:textId="77777777">
            <w:sdt>
              <w:sdtPr>
                <w:tag w:val="_PLD_dd91ad8a33154a4397fe05ffbb5a6db7"/>
                <w:id w:val="1249077430"/>
                <w:lock w:val="sdtLocked"/>
              </w:sdtPr>
              <w:sdtContent>
                <w:tc>
                  <w:tcPr>
                    <w:tcW w:w="2100" w:type="dxa"/>
                    <w:vAlign w:val="center"/>
                  </w:tcPr>
                  <w:p w14:paraId="16EEE94B" w14:textId="77777777" w:rsidR="00993314" w:rsidRDefault="00E76221">
                    <w:pPr>
                      <w:jc w:val="center"/>
                      <w:rPr>
                        <w:szCs w:val="21"/>
                      </w:rPr>
                    </w:pPr>
                    <w:r>
                      <w:rPr>
                        <w:rFonts w:hint="eastAsia"/>
                        <w:szCs w:val="21"/>
                      </w:rPr>
                      <w:t>合计</w:t>
                    </w:r>
                  </w:p>
                </w:tc>
              </w:sdtContent>
            </w:sdt>
            <w:tc>
              <w:tcPr>
                <w:tcW w:w="1699" w:type="dxa"/>
              </w:tcPr>
              <w:p w14:paraId="6678A24F" w14:textId="77777777" w:rsidR="00993314" w:rsidRDefault="00E76221">
                <w:pPr>
                  <w:jc w:val="right"/>
                  <w:rPr>
                    <w:szCs w:val="21"/>
                  </w:rPr>
                </w:pPr>
                <w:r>
                  <w:t>4,951,755.60</w:t>
                </w:r>
              </w:p>
            </w:tc>
            <w:tc>
              <w:tcPr>
                <w:tcW w:w="1701" w:type="dxa"/>
              </w:tcPr>
              <w:p w14:paraId="3CF79627" w14:textId="77777777" w:rsidR="00993314" w:rsidRDefault="00E76221">
                <w:pPr>
                  <w:jc w:val="right"/>
                  <w:rPr>
                    <w:szCs w:val="21"/>
                  </w:rPr>
                </w:pPr>
                <w:r>
                  <w:t>4,951,755.60</w:t>
                </w:r>
              </w:p>
            </w:tc>
            <w:tc>
              <w:tcPr>
                <w:tcW w:w="1699" w:type="dxa"/>
              </w:tcPr>
              <w:p w14:paraId="01482DC3" w14:textId="77777777" w:rsidR="00993314" w:rsidRDefault="00E76221">
                <w:pPr>
                  <w:jc w:val="right"/>
                  <w:rPr>
                    <w:szCs w:val="21"/>
                  </w:rPr>
                </w:pPr>
                <w:r>
                  <w:t>100.00</w:t>
                </w:r>
              </w:p>
            </w:tc>
            <w:tc>
              <w:tcPr>
                <w:tcW w:w="1850" w:type="dxa"/>
                <w:vAlign w:val="center"/>
              </w:tcPr>
              <w:p w14:paraId="49105247" w14:textId="77777777" w:rsidR="00993314" w:rsidRDefault="00E76221">
                <w:pPr>
                  <w:jc w:val="center"/>
                  <w:rPr>
                    <w:szCs w:val="21"/>
                  </w:rPr>
                </w:pPr>
                <w:r>
                  <w:rPr>
                    <w:rFonts w:hint="eastAsia"/>
                    <w:szCs w:val="21"/>
                  </w:rPr>
                  <w:t> </w:t>
                </w:r>
              </w:p>
            </w:tc>
          </w:tr>
        </w:tbl>
        <w:p w14:paraId="08CC6106" w14:textId="77777777" w:rsidR="00993314" w:rsidRDefault="00993314"/>
        <w:p w14:paraId="23B2DD7A" w14:textId="77777777" w:rsidR="00993314" w:rsidRDefault="00E76221">
          <w:pPr>
            <w:rPr>
              <w:szCs w:val="21"/>
            </w:rPr>
          </w:pPr>
          <w:r>
            <w:rPr>
              <w:rFonts w:hint="eastAsia"/>
              <w:szCs w:val="21"/>
            </w:rPr>
            <w:t>按单项计提坏账准备的说明：</w:t>
          </w:r>
        </w:p>
        <w:sdt>
          <w:sdtPr>
            <w:rPr>
              <w:szCs w:val="21"/>
            </w:rPr>
            <w:alias w:val="是否适用：按单项计提坏账准备的应收账款说明[双击切换]"/>
            <w:tag w:val="_GBC_e665d0e996124f458355f06bf32118ca"/>
            <w:id w:val="-1797213565"/>
            <w:lock w:val="sdtLocked"/>
            <w:placeholder>
              <w:docPart w:val="GBC22222222222222222222222222222"/>
            </w:placeholder>
          </w:sdtPr>
          <w:sdtContent>
            <w:p w14:paraId="1FE750F0"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818C2D6" w14:textId="77777777" w:rsidR="00993314" w:rsidRDefault="00000000"/>
      </w:sdtContent>
    </w:sdt>
    <w:bookmarkEnd w:id="159" w:displacedByCustomXml="next"/>
    <w:sdt>
      <w:sdtPr>
        <w:rPr>
          <w:rFonts w:hint="eastAsia"/>
          <w:szCs w:val="21"/>
        </w:rPr>
        <w:tag w:val="_PLD_21b31dda4e9f44bd901ccb9e126e1392"/>
        <w:id w:val="-1946986156"/>
        <w:lock w:val="sdtLocked"/>
        <w:placeholder>
          <w:docPart w:val="GBC22222222222222222222222222222"/>
        </w:placeholder>
      </w:sdtPr>
      <w:sdtContent>
        <w:p w14:paraId="38F72F55" w14:textId="77777777" w:rsidR="00993314" w:rsidRDefault="00E76221">
          <w:pPr>
            <w:rPr>
              <w:szCs w:val="21"/>
            </w:rPr>
          </w:pPr>
          <w:r>
            <w:rPr>
              <w:rFonts w:hint="eastAsia"/>
              <w:szCs w:val="21"/>
            </w:rPr>
            <w:t>按组合计提坏账准备：</w:t>
          </w:r>
        </w:p>
      </w:sdtContent>
    </w:sdt>
    <w:sdt>
      <w:sdtPr>
        <w:rPr>
          <w:rFonts w:hint="eastAsia"/>
        </w:rPr>
        <w:alias w:val="是否适用：按组合计提坏账准备的应收账款详细情况[双击切换]"/>
        <w:tag w:val="_GBC_600909a2591c4c1187685fb640783e4a"/>
        <w:id w:val="1848909585"/>
        <w:lock w:val="sdtContentLocked"/>
        <w:placeholder>
          <w:docPart w:val="GBC22222222222222222222222222222"/>
        </w:placeholder>
      </w:sdtPr>
      <w:sdtContent>
        <w:p w14:paraId="7DDFB46E"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60" w:name="_Hlk533607573" w:displacedByCustomXml="next"/>
    <w:sdt>
      <w:sdtPr>
        <w:rPr>
          <w:rFonts w:hint="eastAsia"/>
          <w:szCs w:val="21"/>
        </w:rPr>
        <w:alias w:val="模块:按组合计提坏账准备"/>
        <w:tag w:val="_SEC_04cea84e35a1467eb05df185ad69482a"/>
        <w:id w:val="73171432"/>
        <w:lock w:val="sdtLocked"/>
        <w:placeholder>
          <w:docPart w:val="GBC22222222222222222222222222222"/>
        </w:placeholder>
      </w:sdtPr>
      <w:sdtEndPr>
        <w:rPr>
          <w:rFonts w:hint="default"/>
          <w:szCs w:val="24"/>
        </w:rPr>
      </w:sdtEndPr>
      <w:sdtContent>
        <w:p w14:paraId="0A19D707" w14:textId="77777777" w:rsidR="00993314" w:rsidRDefault="00E76221">
          <w:pPr>
            <w:rPr>
              <w:szCs w:val="21"/>
            </w:rPr>
          </w:pPr>
          <w:r>
            <w:rPr>
              <w:rFonts w:hint="eastAsia"/>
              <w:szCs w:val="21"/>
            </w:rPr>
            <w:t>组合计提项目：</w:t>
          </w:r>
          <w:sdt>
            <w:sdtPr>
              <w:rPr>
                <w:rFonts w:hint="eastAsia"/>
                <w:szCs w:val="21"/>
              </w:rPr>
              <w:alias w:val="按组合计提坏账准备的应收账款明细-组合名称"/>
              <w:tag w:val="_GBC_a99af83acd7e492a99d5eed2536b8adb"/>
              <w:id w:val="-1024634188"/>
              <w:lock w:val="sdtLocked"/>
              <w:placeholder>
                <w:docPart w:val="GBC22222222222222222222222222222"/>
              </w:placeholder>
              <w:comboBox>
                <w:listItem w:displayText="账龄组合" w:value="账龄组合"/>
              </w:comboBox>
            </w:sdtPr>
            <w:sdtContent>
              <w:r>
                <w:rPr>
                  <w:rFonts w:hint="eastAsia"/>
                  <w:szCs w:val="21"/>
                </w:rPr>
                <w:t>账龄组合</w:t>
              </w:r>
            </w:sdtContent>
          </w:sdt>
        </w:p>
        <w:p w14:paraId="1C5ACCC9" w14:textId="77777777" w:rsidR="00993314" w:rsidRDefault="00E76221">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048426f3fbc6488d9ff13660d47dce88"/>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2a89eacddb4842daa40a2883ae740824"/>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309"/>
            <w:gridCol w:w="2351"/>
            <w:gridCol w:w="2293"/>
          </w:tblGrid>
          <w:tr w:rsidR="00993314" w14:paraId="2D8AE42C" w14:textId="77777777">
            <w:sdt>
              <w:sdtPr>
                <w:tag w:val="_PLD_76fac25a376f4d4b884d95c8c8b4cdbd"/>
                <w:id w:val="380598159"/>
                <w:lock w:val="sdtLocked"/>
              </w:sdtPr>
              <w:sdtContent>
                <w:tc>
                  <w:tcPr>
                    <w:tcW w:w="2096" w:type="dxa"/>
                    <w:vMerge w:val="restart"/>
                    <w:vAlign w:val="center"/>
                  </w:tcPr>
                  <w:p w14:paraId="626EF90F" w14:textId="77777777" w:rsidR="00993314" w:rsidRDefault="00E76221">
                    <w:pPr>
                      <w:jc w:val="center"/>
                      <w:rPr>
                        <w:szCs w:val="21"/>
                      </w:rPr>
                    </w:pPr>
                    <w:r>
                      <w:rPr>
                        <w:rFonts w:hint="eastAsia"/>
                        <w:szCs w:val="21"/>
                      </w:rPr>
                      <w:t>名称</w:t>
                    </w:r>
                  </w:p>
                </w:tc>
              </w:sdtContent>
            </w:sdt>
            <w:sdt>
              <w:sdtPr>
                <w:tag w:val="_PLD_2ea73da2ba22410090605fad4228c06a"/>
                <w:id w:val="334577943"/>
                <w:lock w:val="sdtLocked"/>
              </w:sdtPr>
              <w:sdtContent>
                <w:tc>
                  <w:tcPr>
                    <w:tcW w:w="6953" w:type="dxa"/>
                    <w:gridSpan w:val="3"/>
                    <w:vAlign w:val="center"/>
                  </w:tcPr>
                  <w:p w14:paraId="56559D93" w14:textId="77777777" w:rsidR="00993314" w:rsidRDefault="00E76221">
                    <w:pPr>
                      <w:jc w:val="center"/>
                      <w:rPr>
                        <w:szCs w:val="21"/>
                      </w:rPr>
                    </w:pPr>
                    <w:r>
                      <w:rPr>
                        <w:rFonts w:hint="eastAsia"/>
                        <w:szCs w:val="21"/>
                      </w:rPr>
                      <w:t>期末余额</w:t>
                    </w:r>
                  </w:p>
                </w:tc>
              </w:sdtContent>
            </w:sdt>
          </w:tr>
          <w:tr w:rsidR="00993314" w14:paraId="16C52CFC" w14:textId="77777777">
            <w:tc>
              <w:tcPr>
                <w:tcW w:w="2096" w:type="dxa"/>
                <w:vMerge/>
              </w:tcPr>
              <w:p w14:paraId="446048AC" w14:textId="77777777" w:rsidR="00993314" w:rsidRDefault="00993314">
                <w:pPr>
                  <w:jc w:val="center"/>
                  <w:rPr>
                    <w:szCs w:val="21"/>
                  </w:rPr>
                </w:pPr>
              </w:p>
            </w:tc>
            <w:sdt>
              <w:sdtPr>
                <w:tag w:val="_PLD_841eb33e3b60464dbe6b3cefac602503"/>
                <w:id w:val="1702130503"/>
                <w:lock w:val="sdtLocked"/>
              </w:sdtPr>
              <w:sdtContent>
                <w:tc>
                  <w:tcPr>
                    <w:tcW w:w="2309" w:type="dxa"/>
                    <w:vAlign w:val="center"/>
                  </w:tcPr>
                  <w:p w14:paraId="3CD0BC69" w14:textId="77777777" w:rsidR="00993314" w:rsidRDefault="00E76221">
                    <w:pPr>
                      <w:jc w:val="center"/>
                      <w:rPr>
                        <w:szCs w:val="21"/>
                      </w:rPr>
                    </w:pPr>
                    <w:r>
                      <w:rPr>
                        <w:rFonts w:hint="eastAsia"/>
                        <w:szCs w:val="21"/>
                      </w:rPr>
                      <w:t>应收账款</w:t>
                    </w:r>
                  </w:p>
                </w:tc>
              </w:sdtContent>
            </w:sdt>
            <w:sdt>
              <w:sdtPr>
                <w:tag w:val="_PLD_b28da65f0aac478c80ab20a817d350ac"/>
                <w:id w:val="-1140658614"/>
                <w:lock w:val="sdtLocked"/>
              </w:sdtPr>
              <w:sdtContent>
                <w:tc>
                  <w:tcPr>
                    <w:tcW w:w="2351" w:type="dxa"/>
                    <w:vAlign w:val="center"/>
                  </w:tcPr>
                  <w:p w14:paraId="2ED8DE63" w14:textId="77777777" w:rsidR="00993314" w:rsidRDefault="00E76221">
                    <w:pPr>
                      <w:jc w:val="center"/>
                      <w:rPr>
                        <w:szCs w:val="21"/>
                      </w:rPr>
                    </w:pPr>
                    <w:r>
                      <w:rPr>
                        <w:rFonts w:hint="eastAsia"/>
                        <w:szCs w:val="21"/>
                      </w:rPr>
                      <w:t>坏账准备</w:t>
                    </w:r>
                  </w:p>
                </w:tc>
              </w:sdtContent>
            </w:sdt>
            <w:sdt>
              <w:sdtPr>
                <w:tag w:val="_PLD_98321f537bf94701b17705eae6c543e2"/>
                <w:id w:val="-266458821"/>
                <w:lock w:val="sdtLocked"/>
              </w:sdtPr>
              <w:sdtContent>
                <w:tc>
                  <w:tcPr>
                    <w:tcW w:w="2293" w:type="dxa"/>
                    <w:vAlign w:val="center"/>
                  </w:tcPr>
                  <w:p w14:paraId="50D8586D" w14:textId="77777777" w:rsidR="00993314" w:rsidRDefault="00E76221">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5014630afd484c5d916b4275ea3f536a"/>
              <w:id w:val="421925169"/>
              <w:lock w:val="sdtLocked"/>
            </w:sdtPr>
            <w:sdtContent>
              <w:tr w:rsidR="00993314" w14:paraId="66870EC4" w14:textId="77777777">
                <w:tc>
                  <w:tcPr>
                    <w:tcW w:w="2096" w:type="dxa"/>
                  </w:tcPr>
                  <w:p w14:paraId="255B7BCB" w14:textId="77777777" w:rsidR="00993314" w:rsidRDefault="00E76221">
                    <w:pPr>
                      <w:rPr>
                        <w:szCs w:val="21"/>
                      </w:rPr>
                    </w:pPr>
                    <w:r>
                      <w:t>1年以内</w:t>
                    </w:r>
                  </w:p>
                </w:tc>
                <w:tc>
                  <w:tcPr>
                    <w:tcW w:w="2309" w:type="dxa"/>
                  </w:tcPr>
                  <w:p w14:paraId="41A8CFB8" w14:textId="77777777" w:rsidR="00993314" w:rsidRDefault="00E76221">
                    <w:pPr>
                      <w:jc w:val="right"/>
                      <w:rPr>
                        <w:szCs w:val="21"/>
                      </w:rPr>
                    </w:pPr>
                    <w:r>
                      <w:t>361,929,062.77</w:t>
                    </w:r>
                  </w:p>
                </w:tc>
                <w:tc>
                  <w:tcPr>
                    <w:tcW w:w="2351" w:type="dxa"/>
                  </w:tcPr>
                  <w:p w14:paraId="0435AFCC" w14:textId="77777777" w:rsidR="00993314" w:rsidRDefault="00E76221">
                    <w:pPr>
                      <w:jc w:val="right"/>
                      <w:rPr>
                        <w:szCs w:val="21"/>
                      </w:rPr>
                    </w:pPr>
                    <w:r>
                      <w:t>18,096,453.14</w:t>
                    </w:r>
                  </w:p>
                </w:tc>
                <w:tc>
                  <w:tcPr>
                    <w:tcW w:w="2293" w:type="dxa"/>
                  </w:tcPr>
                  <w:p w14:paraId="1AA5D272" w14:textId="77777777" w:rsidR="00993314" w:rsidRDefault="00E76221">
                    <w:pPr>
                      <w:jc w:val="right"/>
                      <w:rPr>
                        <w:szCs w:val="21"/>
                      </w:rPr>
                    </w:pPr>
                    <w:r>
                      <w:t>5.00</w:t>
                    </w:r>
                  </w:p>
                </w:tc>
              </w:tr>
            </w:sdtContent>
          </w:sdt>
          <w:sdt>
            <w:sdtPr>
              <w:rPr>
                <w:szCs w:val="21"/>
              </w:rPr>
              <w:alias w:val="按组合计提坏账准备的应收账款详细名称明细"/>
              <w:tag w:val="_TUP_5014630afd484c5d916b4275ea3f536a"/>
              <w:id w:val="-612673809"/>
              <w:lock w:val="sdtLocked"/>
            </w:sdtPr>
            <w:sdtContent>
              <w:tr w:rsidR="00993314" w14:paraId="2747823B" w14:textId="77777777">
                <w:tc>
                  <w:tcPr>
                    <w:tcW w:w="2096" w:type="dxa"/>
                  </w:tcPr>
                  <w:p w14:paraId="664E6D9C" w14:textId="77777777" w:rsidR="00993314" w:rsidRDefault="00E76221">
                    <w:pPr>
                      <w:rPr>
                        <w:szCs w:val="21"/>
                      </w:rPr>
                    </w:pPr>
                    <w:r>
                      <w:t>1至2年</w:t>
                    </w:r>
                  </w:p>
                </w:tc>
                <w:tc>
                  <w:tcPr>
                    <w:tcW w:w="2309" w:type="dxa"/>
                  </w:tcPr>
                  <w:p w14:paraId="69CFF5E7" w14:textId="77777777" w:rsidR="00993314" w:rsidRDefault="00E76221">
                    <w:pPr>
                      <w:jc w:val="right"/>
                      <w:rPr>
                        <w:szCs w:val="21"/>
                      </w:rPr>
                    </w:pPr>
                    <w:r>
                      <w:t>30,981,047.19</w:t>
                    </w:r>
                  </w:p>
                </w:tc>
                <w:tc>
                  <w:tcPr>
                    <w:tcW w:w="2351" w:type="dxa"/>
                  </w:tcPr>
                  <w:p w14:paraId="6A197EE6" w14:textId="77777777" w:rsidR="00993314" w:rsidRDefault="00E76221">
                    <w:pPr>
                      <w:jc w:val="right"/>
                      <w:rPr>
                        <w:szCs w:val="21"/>
                      </w:rPr>
                    </w:pPr>
                    <w:r>
                      <w:t>1,858,862.83</w:t>
                    </w:r>
                  </w:p>
                </w:tc>
                <w:tc>
                  <w:tcPr>
                    <w:tcW w:w="2293" w:type="dxa"/>
                  </w:tcPr>
                  <w:p w14:paraId="6F26318B" w14:textId="77777777" w:rsidR="00993314" w:rsidRDefault="00E76221">
                    <w:pPr>
                      <w:jc w:val="right"/>
                      <w:rPr>
                        <w:szCs w:val="21"/>
                      </w:rPr>
                    </w:pPr>
                    <w:r>
                      <w:t>6.00</w:t>
                    </w:r>
                  </w:p>
                </w:tc>
              </w:tr>
            </w:sdtContent>
          </w:sdt>
          <w:sdt>
            <w:sdtPr>
              <w:rPr>
                <w:szCs w:val="21"/>
              </w:rPr>
              <w:alias w:val="按组合计提坏账准备的应收账款详细名称明细"/>
              <w:tag w:val="_TUP_5014630afd484c5d916b4275ea3f536a"/>
              <w:id w:val="1377427668"/>
              <w:lock w:val="sdtLocked"/>
            </w:sdtPr>
            <w:sdtContent>
              <w:tr w:rsidR="00993314" w14:paraId="4B7E022A" w14:textId="77777777">
                <w:tc>
                  <w:tcPr>
                    <w:tcW w:w="2096" w:type="dxa"/>
                  </w:tcPr>
                  <w:p w14:paraId="7D5BD816" w14:textId="77777777" w:rsidR="00993314" w:rsidRDefault="00E76221">
                    <w:pPr>
                      <w:rPr>
                        <w:szCs w:val="21"/>
                      </w:rPr>
                    </w:pPr>
                    <w:r>
                      <w:t>2至3年</w:t>
                    </w:r>
                  </w:p>
                </w:tc>
                <w:tc>
                  <w:tcPr>
                    <w:tcW w:w="2309" w:type="dxa"/>
                  </w:tcPr>
                  <w:p w14:paraId="477DCF35" w14:textId="77777777" w:rsidR="00993314" w:rsidRDefault="00993314">
                    <w:pPr>
                      <w:jc w:val="right"/>
                      <w:rPr>
                        <w:szCs w:val="21"/>
                      </w:rPr>
                    </w:pPr>
                  </w:p>
                </w:tc>
                <w:tc>
                  <w:tcPr>
                    <w:tcW w:w="2351" w:type="dxa"/>
                  </w:tcPr>
                  <w:p w14:paraId="408310FA" w14:textId="77777777" w:rsidR="00993314" w:rsidRDefault="00993314">
                    <w:pPr>
                      <w:jc w:val="right"/>
                      <w:rPr>
                        <w:szCs w:val="21"/>
                      </w:rPr>
                    </w:pPr>
                  </w:p>
                </w:tc>
                <w:tc>
                  <w:tcPr>
                    <w:tcW w:w="2293" w:type="dxa"/>
                  </w:tcPr>
                  <w:p w14:paraId="7F2F0FCC" w14:textId="77777777" w:rsidR="00993314" w:rsidRDefault="00993314">
                    <w:pPr>
                      <w:jc w:val="right"/>
                      <w:rPr>
                        <w:szCs w:val="21"/>
                      </w:rPr>
                    </w:pPr>
                  </w:p>
                </w:tc>
              </w:tr>
            </w:sdtContent>
          </w:sdt>
          <w:sdt>
            <w:sdtPr>
              <w:rPr>
                <w:szCs w:val="21"/>
              </w:rPr>
              <w:alias w:val="按组合计提坏账准备的应收账款详细名称明细"/>
              <w:tag w:val="_TUP_5014630afd484c5d916b4275ea3f536a"/>
              <w:id w:val="-1700700059"/>
              <w:lock w:val="sdtLocked"/>
            </w:sdtPr>
            <w:sdtContent>
              <w:tr w:rsidR="00993314" w14:paraId="5F277D5D" w14:textId="77777777">
                <w:tc>
                  <w:tcPr>
                    <w:tcW w:w="2096" w:type="dxa"/>
                  </w:tcPr>
                  <w:p w14:paraId="3C25E53E" w14:textId="77777777" w:rsidR="00993314" w:rsidRDefault="00E76221">
                    <w:pPr>
                      <w:rPr>
                        <w:szCs w:val="21"/>
                      </w:rPr>
                    </w:pPr>
                    <w:r>
                      <w:t>3年以上</w:t>
                    </w:r>
                  </w:p>
                </w:tc>
                <w:tc>
                  <w:tcPr>
                    <w:tcW w:w="2309" w:type="dxa"/>
                  </w:tcPr>
                  <w:p w14:paraId="14D84927" w14:textId="77777777" w:rsidR="00993314" w:rsidRDefault="00E76221">
                    <w:pPr>
                      <w:jc w:val="right"/>
                      <w:rPr>
                        <w:szCs w:val="21"/>
                      </w:rPr>
                    </w:pPr>
                    <w:r>
                      <w:t>14,788,299.82</w:t>
                    </w:r>
                  </w:p>
                </w:tc>
                <w:tc>
                  <w:tcPr>
                    <w:tcW w:w="2351" w:type="dxa"/>
                  </w:tcPr>
                  <w:p w14:paraId="487B1789" w14:textId="77777777" w:rsidR="00993314" w:rsidRDefault="00E76221">
                    <w:pPr>
                      <w:jc w:val="right"/>
                      <w:rPr>
                        <w:szCs w:val="21"/>
                      </w:rPr>
                    </w:pPr>
                    <w:r>
                      <w:t>14,788,299.82</w:t>
                    </w:r>
                  </w:p>
                </w:tc>
                <w:tc>
                  <w:tcPr>
                    <w:tcW w:w="2293" w:type="dxa"/>
                  </w:tcPr>
                  <w:p w14:paraId="3542CFB7" w14:textId="77777777" w:rsidR="00993314" w:rsidRDefault="00E76221">
                    <w:pPr>
                      <w:jc w:val="right"/>
                      <w:rPr>
                        <w:szCs w:val="21"/>
                      </w:rPr>
                    </w:pPr>
                    <w:r>
                      <w:t>100.00</w:t>
                    </w:r>
                  </w:p>
                </w:tc>
              </w:tr>
            </w:sdtContent>
          </w:sdt>
          <w:tr w:rsidR="00993314" w14:paraId="7F4D9ADD" w14:textId="77777777">
            <w:sdt>
              <w:sdtPr>
                <w:tag w:val="_PLD_569640e16f174d97a13c86bcebc1c4b9"/>
                <w:id w:val="1401643960"/>
                <w:lock w:val="sdtLocked"/>
              </w:sdtPr>
              <w:sdtContent>
                <w:tc>
                  <w:tcPr>
                    <w:tcW w:w="2096" w:type="dxa"/>
                    <w:vAlign w:val="center"/>
                  </w:tcPr>
                  <w:p w14:paraId="0901497B" w14:textId="77777777" w:rsidR="00993314" w:rsidRDefault="00E76221">
                    <w:pPr>
                      <w:jc w:val="center"/>
                      <w:rPr>
                        <w:szCs w:val="21"/>
                      </w:rPr>
                    </w:pPr>
                    <w:r>
                      <w:rPr>
                        <w:rFonts w:hint="eastAsia"/>
                        <w:szCs w:val="21"/>
                      </w:rPr>
                      <w:t>合计</w:t>
                    </w:r>
                  </w:p>
                </w:tc>
              </w:sdtContent>
            </w:sdt>
            <w:tc>
              <w:tcPr>
                <w:tcW w:w="2309" w:type="dxa"/>
              </w:tcPr>
              <w:p w14:paraId="116CAE5B" w14:textId="77777777" w:rsidR="00993314" w:rsidRDefault="00E76221">
                <w:pPr>
                  <w:jc w:val="right"/>
                  <w:rPr>
                    <w:szCs w:val="21"/>
                  </w:rPr>
                </w:pPr>
                <w:r>
                  <w:t>407,698,409.78</w:t>
                </w:r>
              </w:p>
            </w:tc>
            <w:tc>
              <w:tcPr>
                <w:tcW w:w="2351" w:type="dxa"/>
              </w:tcPr>
              <w:p w14:paraId="11699527" w14:textId="77777777" w:rsidR="00993314" w:rsidRDefault="00E76221">
                <w:pPr>
                  <w:jc w:val="right"/>
                  <w:rPr>
                    <w:szCs w:val="21"/>
                  </w:rPr>
                </w:pPr>
                <w:r>
                  <w:t>34,743,615.79</w:t>
                </w:r>
              </w:p>
            </w:tc>
            <w:tc>
              <w:tcPr>
                <w:tcW w:w="2293" w:type="dxa"/>
              </w:tcPr>
              <w:p w14:paraId="1A8BC692" w14:textId="77777777" w:rsidR="00993314" w:rsidRDefault="00E76221">
                <w:pPr>
                  <w:jc w:val="right"/>
                  <w:rPr>
                    <w:szCs w:val="21"/>
                  </w:rPr>
                </w:pPr>
                <w:r>
                  <w:t>8.52</w:t>
                </w:r>
              </w:p>
            </w:tc>
          </w:tr>
        </w:tbl>
        <w:p w14:paraId="5F3B0998" w14:textId="77777777" w:rsidR="00993314" w:rsidRDefault="00993314"/>
        <w:p w14:paraId="76EBE90D" w14:textId="77777777" w:rsidR="00993314" w:rsidRDefault="00E76221">
          <w:pPr>
            <w:rPr>
              <w:szCs w:val="21"/>
            </w:rPr>
          </w:pPr>
          <w:r>
            <w:rPr>
              <w:rFonts w:hint="eastAsia"/>
              <w:szCs w:val="21"/>
            </w:rPr>
            <w:t>按组合计提坏账的确认标准及说明：</w:t>
          </w:r>
        </w:p>
        <w:sdt>
          <w:sdtPr>
            <w:rPr>
              <w:szCs w:val="21"/>
            </w:rPr>
            <w:alias w:val="是否适用：按组合计提坏账准备的应收账款确认标准[双击切换]"/>
            <w:tag w:val="_GBC_d256dc36994548098f599f5c34cca3f5"/>
            <w:id w:val="2036932258"/>
            <w:lock w:val="sdtLocked"/>
            <w:placeholder>
              <w:docPart w:val="GBC22222222222222222222222222222"/>
            </w:placeholder>
          </w:sdtPr>
          <w:sdtContent>
            <w:p w14:paraId="535899F2"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916CD6E" w14:textId="77777777" w:rsidR="00993314" w:rsidRDefault="00000000"/>
      </w:sdtContent>
    </w:sdt>
    <w:bookmarkEnd w:id="160" w:displacedByCustomXml="next"/>
    <w:bookmarkStart w:id="161" w:name="_Hlk534616257" w:displacedByCustomXml="next"/>
    <w:sdt>
      <w:sdtPr>
        <w:alias w:val="模块:如按照一般预计信用损失模型计提坏账，请参照其他应收款的披露方式披露"/>
        <w:tag w:val="_SEC_54bb5413eca24d3ab39af65d518cb352"/>
        <w:id w:val="-1295599872"/>
        <w:lock w:val="sdtLocked"/>
        <w:placeholder>
          <w:docPart w:val="GBC22222222222222222222222222222"/>
        </w:placeholder>
      </w:sdtPr>
      <w:sdtContent>
        <w:p w14:paraId="4AD3B9BF" w14:textId="77777777" w:rsidR="00993314" w:rsidRDefault="00E76221">
          <w:r>
            <w:rPr>
              <w:rFonts w:hint="eastAsia"/>
            </w:rPr>
            <w:t>如按预期信用损失一般模型计提坏账准备，请参照其他应收款披露：</w:t>
          </w:r>
        </w:p>
        <w:sdt>
          <w:sdtPr>
            <w:alias w:val="是否适用：应收账款按一般预计信用损失模型计提坏账[双击切换]"/>
            <w:tag w:val="_GBC_45e093109b4846789884ca855c80af01"/>
            <w:id w:val="-480538127"/>
            <w:lock w:val="sdtLocked"/>
            <w:placeholder>
              <w:docPart w:val="GBC22222222222222222222222222222"/>
            </w:placeholder>
          </w:sdtPr>
          <w:sdtContent>
            <w:p w14:paraId="3789A47C"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678098E" w14:textId="77777777" w:rsidR="00993314" w:rsidRDefault="00000000"/>
      </w:sdtContent>
    </w:sdt>
    <w:bookmarkEnd w:id="161" w:displacedByCustomXml="next"/>
    <w:bookmarkStart w:id="162" w:name="_Hlk532991911" w:displacedByCustomXml="next"/>
    <w:sdt>
      <w:sdtPr>
        <w:rPr>
          <w:rFonts w:ascii="宋体" w:eastAsia="宋体" w:hAnsi="宋体" w:cs="宋体" w:hint="eastAsia"/>
          <w:b w:val="0"/>
          <w:bCs w:val="0"/>
          <w:kern w:val="0"/>
          <w:szCs w:val="22"/>
        </w:rPr>
        <w:alias w:val="模块:应收账款坏账准备的情况"/>
        <w:tag w:val="_SEC_06b1384525ce4743a061a4c6762d5977"/>
        <w:id w:val="-1552528169"/>
        <w:lock w:val="sdtLocked"/>
        <w:placeholder>
          <w:docPart w:val="GBC22222222222222222222222222222"/>
        </w:placeholder>
      </w:sdtPr>
      <w:sdtEndPr>
        <w:rPr>
          <w:rFonts w:ascii="Calibri" w:hAnsi="Calibri" w:cs="Times New Roman" w:hint="default"/>
          <w:kern w:val="2"/>
          <w:szCs w:val="21"/>
        </w:rPr>
      </w:sdtEndPr>
      <w:sdtContent>
        <w:p w14:paraId="361364A1" w14:textId="77777777" w:rsidR="00993314" w:rsidRDefault="00E76221">
          <w:pPr>
            <w:pStyle w:val="4"/>
            <w:numPr>
              <w:ilvl w:val="3"/>
              <w:numId w:val="71"/>
            </w:numPr>
            <w:ind w:left="426" w:hanging="426"/>
          </w:pPr>
          <w:r>
            <w:rPr>
              <w:rFonts w:hint="eastAsia"/>
            </w:rPr>
            <w:t>坏账准备的情况</w:t>
          </w:r>
        </w:p>
        <w:sdt>
          <w:sdtPr>
            <w:alias w:val="是否适用：应收账款坏账准备[双击切换]"/>
            <w:tag w:val="_GBC_9f417fa21150444abc4efab15ee99d53"/>
            <w:id w:val="-1212652124"/>
            <w:lock w:val="sdtLocked"/>
            <w:placeholder>
              <w:docPart w:val="GBC22222222222222222222222222222"/>
            </w:placeholder>
          </w:sdtPr>
          <w:sdtContent>
            <w:p w14:paraId="21083860"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3678414" w14:textId="77777777" w:rsidR="00993314" w:rsidRDefault="00E76221">
          <w:pPr>
            <w:pStyle w:val="aff7"/>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0ea3ceddf10d4313a5111e5088ac98cf"/>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464"/>
            <w:gridCol w:w="1591"/>
            <w:gridCol w:w="1591"/>
            <w:gridCol w:w="1591"/>
            <w:gridCol w:w="1231"/>
            <w:gridCol w:w="1591"/>
          </w:tblGrid>
          <w:tr w:rsidR="00993314" w14:paraId="682B0131" w14:textId="77777777">
            <w:sdt>
              <w:sdtPr>
                <w:tag w:val="_PLD_4744c2787819466dad3d228aea9d34a1"/>
                <w:id w:val="-1812852590"/>
                <w:lock w:val="sdtLocked"/>
              </w:sdtPr>
              <w:sdtContent>
                <w:tc>
                  <w:tcPr>
                    <w:tcW w:w="1464" w:type="dxa"/>
                    <w:vMerge w:val="restart"/>
                    <w:shd w:val="clear" w:color="auto" w:fill="FFFFFF"/>
                    <w:vAlign w:val="center"/>
                  </w:tcPr>
                  <w:p w14:paraId="4542DEDD" w14:textId="77777777" w:rsidR="00993314" w:rsidRDefault="00E76221">
                    <w:pPr>
                      <w:jc w:val="center"/>
                    </w:pPr>
                    <w:r>
                      <w:t>类别</w:t>
                    </w:r>
                  </w:p>
                </w:tc>
              </w:sdtContent>
            </w:sdt>
            <w:sdt>
              <w:sdtPr>
                <w:tag w:val="_PLD_c730e797b90345869cdb1a0f449d27c4"/>
                <w:id w:val="-28186364"/>
                <w:lock w:val="sdtLocked"/>
              </w:sdtPr>
              <w:sdtContent>
                <w:tc>
                  <w:tcPr>
                    <w:tcW w:w="1591" w:type="dxa"/>
                    <w:vMerge w:val="restart"/>
                    <w:shd w:val="clear" w:color="auto" w:fill="FFFFFF"/>
                    <w:vAlign w:val="center"/>
                  </w:tcPr>
                  <w:p w14:paraId="316C97D5" w14:textId="77777777" w:rsidR="00993314" w:rsidRDefault="00E76221">
                    <w:pPr>
                      <w:jc w:val="center"/>
                    </w:pPr>
                    <w:r>
                      <w:t>期初余额</w:t>
                    </w:r>
                  </w:p>
                </w:tc>
              </w:sdtContent>
            </w:sdt>
            <w:sdt>
              <w:sdtPr>
                <w:tag w:val="_PLD_b648ee5a72ff43aabfa5e5467354f612"/>
                <w:id w:val="-1155982852"/>
                <w:lock w:val="sdtLocked"/>
              </w:sdtPr>
              <w:sdtContent>
                <w:tc>
                  <w:tcPr>
                    <w:tcW w:w="4413" w:type="dxa"/>
                    <w:gridSpan w:val="3"/>
                    <w:shd w:val="clear" w:color="auto" w:fill="FFFFFF"/>
                    <w:vAlign w:val="center"/>
                  </w:tcPr>
                  <w:p w14:paraId="2E098E29" w14:textId="77777777" w:rsidR="00993314" w:rsidRDefault="00E76221">
                    <w:pPr>
                      <w:jc w:val="center"/>
                    </w:pPr>
                    <w:r>
                      <w:rPr>
                        <w:rFonts w:hint="eastAsia"/>
                      </w:rPr>
                      <w:t>本期变动</w:t>
                    </w:r>
                    <w:r>
                      <w:t>金额</w:t>
                    </w:r>
                  </w:p>
                </w:tc>
              </w:sdtContent>
            </w:sdt>
            <w:sdt>
              <w:sdtPr>
                <w:tag w:val="_PLD_670842119a0446778c0343318379e7bb"/>
                <w:id w:val="603844417"/>
                <w:lock w:val="sdtLocked"/>
              </w:sdtPr>
              <w:sdtContent>
                <w:tc>
                  <w:tcPr>
                    <w:tcW w:w="1591" w:type="dxa"/>
                    <w:vMerge w:val="restart"/>
                    <w:shd w:val="clear" w:color="auto" w:fill="FFFFFF"/>
                    <w:vAlign w:val="center"/>
                  </w:tcPr>
                  <w:p w14:paraId="3F9F952F" w14:textId="77777777" w:rsidR="00993314" w:rsidRDefault="00E76221">
                    <w:pPr>
                      <w:jc w:val="center"/>
                    </w:pPr>
                    <w:r>
                      <w:t>期末余额</w:t>
                    </w:r>
                  </w:p>
                </w:tc>
              </w:sdtContent>
            </w:sdt>
          </w:tr>
          <w:tr w:rsidR="00993314" w14:paraId="22723152" w14:textId="77777777">
            <w:tc>
              <w:tcPr>
                <w:tcW w:w="1464" w:type="dxa"/>
                <w:vMerge/>
                <w:shd w:val="clear" w:color="auto" w:fill="FFFFFF"/>
              </w:tcPr>
              <w:p w14:paraId="54D99BD4" w14:textId="77777777" w:rsidR="00993314" w:rsidRDefault="00993314">
                <w:pPr>
                  <w:jc w:val="center"/>
                </w:pPr>
              </w:p>
            </w:tc>
            <w:tc>
              <w:tcPr>
                <w:tcW w:w="1591" w:type="dxa"/>
                <w:vMerge/>
                <w:shd w:val="clear" w:color="auto" w:fill="FFFFFF"/>
              </w:tcPr>
              <w:p w14:paraId="3B3BE47D" w14:textId="77777777" w:rsidR="00993314" w:rsidRDefault="00993314">
                <w:pPr>
                  <w:jc w:val="center"/>
                </w:pPr>
              </w:p>
            </w:tc>
            <w:sdt>
              <w:sdtPr>
                <w:tag w:val="_PLD_9f89b7b6eb974ea9b6438eecb96ab8d7"/>
                <w:id w:val="179638373"/>
                <w:lock w:val="sdtLocked"/>
              </w:sdtPr>
              <w:sdtContent>
                <w:tc>
                  <w:tcPr>
                    <w:tcW w:w="1591" w:type="dxa"/>
                    <w:shd w:val="clear" w:color="auto" w:fill="FFFFFF"/>
                    <w:vAlign w:val="center"/>
                  </w:tcPr>
                  <w:p w14:paraId="03B96C66" w14:textId="77777777" w:rsidR="00993314" w:rsidRDefault="00E76221">
                    <w:pPr>
                      <w:jc w:val="center"/>
                    </w:pPr>
                    <w:r>
                      <w:t>计提</w:t>
                    </w:r>
                  </w:p>
                </w:tc>
              </w:sdtContent>
            </w:sdt>
            <w:sdt>
              <w:sdtPr>
                <w:tag w:val="_PLD_d83025520e1c49cb905bac81a5fe67a9"/>
                <w:id w:val="1133899116"/>
                <w:lock w:val="sdtLocked"/>
              </w:sdtPr>
              <w:sdtContent>
                <w:tc>
                  <w:tcPr>
                    <w:tcW w:w="1591" w:type="dxa"/>
                    <w:shd w:val="clear" w:color="auto" w:fill="FFFFFF"/>
                    <w:vAlign w:val="center"/>
                  </w:tcPr>
                  <w:p w14:paraId="7B80487D" w14:textId="77777777" w:rsidR="00993314" w:rsidRDefault="00E76221">
                    <w:pPr>
                      <w:jc w:val="center"/>
                    </w:pPr>
                    <w:r>
                      <w:rPr>
                        <w:rFonts w:hint="eastAsia"/>
                      </w:rPr>
                      <w:t>收回或转回</w:t>
                    </w:r>
                  </w:p>
                </w:tc>
              </w:sdtContent>
            </w:sdt>
            <w:tc>
              <w:tcPr>
                <w:tcW w:w="1231" w:type="dxa"/>
                <w:shd w:val="clear" w:color="auto" w:fill="FFFFFF"/>
                <w:vAlign w:val="center"/>
              </w:tcPr>
              <w:sdt>
                <w:sdtPr>
                  <w:rPr>
                    <w:rFonts w:hint="eastAsia"/>
                  </w:rPr>
                  <w:tag w:val="_PLD_43341cdf094c434589f9f5a4eeb8fb4a"/>
                  <w:id w:val="-1498873619"/>
                  <w:lock w:val="sdtLocked"/>
                </w:sdtPr>
                <w:sdtContent>
                  <w:p w14:paraId="0369CF89" w14:textId="77777777" w:rsidR="00993314" w:rsidRDefault="00E76221">
                    <w:pPr>
                      <w:jc w:val="center"/>
                    </w:pPr>
                    <w:r>
                      <w:rPr>
                        <w:rFonts w:hint="eastAsia"/>
                      </w:rPr>
                      <w:t>转销或核销</w:t>
                    </w:r>
                  </w:p>
                </w:sdtContent>
              </w:sdt>
            </w:tc>
            <w:tc>
              <w:tcPr>
                <w:tcW w:w="1591" w:type="dxa"/>
                <w:vMerge/>
                <w:shd w:val="clear" w:color="auto" w:fill="FFFFFF"/>
              </w:tcPr>
              <w:p w14:paraId="0D4B7272" w14:textId="77777777" w:rsidR="00993314" w:rsidRDefault="00993314">
                <w:pPr>
                  <w:jc w:val="right"/>
                </w:pPr>
              </w:p>
            </w:tc>
          </w:tr>
          <w:sdt>
            <w:sdtPr>
              <w:alias w:val="应收账款坏账准备明细"/>
              <w:tag w:val="_TUP_4d2ca40f09c3444db0881ad461ba816f"/>
              <w:id w:val="-290132183"/>
              <w:lock w:val="sdtLocked"/>
            </w:sdtPr>
            <w:sdtContent>
              <w:tr w:rsidR="00993314" w14:paraId="38B986B9" w14:textId="77777777">
                <w:tc>
                  <w:tcPr>
                    <w:tcW w:w="1464" w:type="dxa"/>
                    <w:shd w:val="clear" w:color="auto" w:fill="auto"/>
                  </w:tcPr>
                  <w:p w14:paraId="11DAC938" w14:textId="77777777" w:rsidR="00993314" w:rsidRDefault="00E76221">
                    <w:r>
                      <w:t>单项计提坏账准备</w:t>
                    </w:r>
                  </w:p>
                </w:tc>
                <w:tc>
                  <w:tcPr>
                    <w:tcW w:w="1591" w:type="dxa"/>
                    <w:shd w:val="clear" w:color="auto" w:fill="auto"/>
                  </w:tcPr>
                  <w:p w14:paraId="11662630" w14:textId="77777777" w:rsidR="00993314" w:rsidRDefault="00993314">
                    <w:pPr>
                      <w:jc w:val="right"/>
                    </w:pPr>
                  </w:p>
                </w:tc>
                <w:tc>
                  <w:tcPr>
                    <w:tcW w:w="1591" w:type="dxa"/>
                    <w:shd w:val="clear" w:color="auto" w:fill="auto"/>
                  </w:tcPr>
                  <w:p w14:paraId="16D3C5CC" w14:textId="77777777" w:rsidR="00993314" w:rsidRDefault="00E76221">
                    <w:pPr>
                      <w:jc w:val="right"/>
                    </w:pPr>
                    <w:r>
                      <w:t>4,951,755.60</w:t>
                    </w:r>
                  </w:p>
                </w:tc>
                <w:tc>
                  <w:tcPr>
                    <w:tcW w:w="1591" w:type="dxa"/>
                    <w:shd w:val="clear" w:color="auto" w:fill="auto"/>
                  </w:tcPr>
                  <w:p w14:paraId="5557EC17" w14:textId="77777777" w:rsidR="00993314" w:rsidRDefault="00993314">
                    <w:pPr>
                      <w:jc w:val="right"/>
                    </w:pPr>
                  </w:p>
                </w:tc>
                <w:tc>
                  <w:tcPr>
                    <w:tcW w:w="1231" w:type="dxa"/>
                  </w:tcPr>
                  <w:p w14:paraId="2909050D" w14:textId="77777777" w:rsidR="00993314" w:rsidRDefault="00993314">
                    <w:pPr>
                      <w:jc w:val="right"/>
                    </w:pPr>
                  </w:p>
                </w:tc>
                <w:tc>
                  <w:tcPr>
                    <w:tcW w:w="1591" w:type="dxa"/>
                    <w:shd w:val="clear" w:color="auto" w:fill="auto"/>
                  </w:tcPr>
                  <w:p w14:paraId="5A137D44" w14:textId="77777777" w:rsidR="00993314" w:rsidRDefault="00E76221">
                    <w:pPr>
                      <w:jc w:val="right"/>
                    </w:pPr>
                    <w:r>
                      <w:t>4,951,755.60</w:t>
                    </w:r>
                  </w:p>
                </w:tc>
              </w:tr>
            </w:sdtContent>
          </w:sdt>
          <w:sdt>
            <w:sdtPr>
              <w:alias w:val="应收账款坏账准备明细"/>
              <w:tag w:val="_TUP_4d2ca40f09c3444db0881ad461ba816f"/>
              <w:id w:val="1408652841"/>
              <w:lock w:val="sdtLocked"/>
            </w:sdtPr>
            <w:sdtContent>
              <w:tr w:rsidR="00993314" w14:paraId="540138DD" w14:textId="77777777">
                <w:tc>
                  <w:tcPr>
                    <w:tcW w:w="1464" w:type="dxa"/>
                    <w:shd w:val="clear" w:color="auto" w:fill="auto"/>
                  </w:tcPr>
                  <w:p w14:paraId="40724C10" w14:textId="77777777" w:rsidR="00993314" w:rsidRDefault="00E76221">
                    <w:r>
                      <w:t>按组合计提坏账准备</w:t>
                    </w:r>
                  </w:p>
                </w:tc>
                <w:tc>
                  <w:tcPr>
                    <w:tcW w:w="1591" w:type="dxa"/>
                    <w:shd w:val="clear" w:color="auto" w:fill="auto"/>
                  </w:tcPr>
                  <w:p w14:paraId="7BDCC804" w14:textId="77777777" w:rsidR="00993314" w:rsidRDefault="00E76221">
                    <w:pPr>
                      <w:jc w:val="right"/>
                    </w:pPr>
                    <w:r>
                      <w:t>32,741,795.57</w:t>
                    </w:r>
                  </w:p>
                </w:tc>
                <w:tc>
                  <w:tcPr>
                    <w:tcW w:w="1591" w:type="dxa"/>
                    <w:shd w:val="clear" w:color="auto" w:fill="auto"/>
                  </w:tcPr>
                  <w:p w14:paraId="5FF24939" w14:textId="77777777" w:rsidR="00993314" w:rsidRDefault="00E76221">
                    <w:pPr>
                      <w:jc w:val="right"/>
                    </w:pPr>
                    <w:r>
                      <w:t>18,406,263.61</w:t>
                    </w:r>
                  </w:p>
                </w:tc>
                <w:tc>
                  <w:tcPr>
                    <w:tcW w:w="1591" w:type="dxa"/>
                    <w:shd w:val="clear" w:color="auto" w:fill="auto"/>
                  </w:tcPr>
                  <w:p w14:paraId="6CEFEEA4" w14:textId="77777777" w:rsidR="00993314" w:rsidRDefault="00E76221">
                    <w:pPr>
                      <w:jc w:val="right"/>
                    </w:pPr>
                    <w:r>
                      <w:t>16,348,695.95</w:t>
                    </w:r>
                  </w:p>
                </w:tc>
                <w:tc>
                  <w:tcPr>
                    <w:tcW w:w="1231" w:type="dxa"/>
                  </w:tcPr>
                  <w:p w14:paraId="4BA2E8BD" w14:textId="77777777" w:rsidR="00993314" w:rsidRDefault="00E76221">
                    <w:pPr>
                      <w:jc w:val="right"/>
                    </w:pPr>
                    <w:r>
                      <w:t>55,747.44</w:t>
                    </w:r>
                  </w:p>
                </w:tc>
                <w:tc>
                  <w:tcPr>
                    <w:tcW w:w="1591" w:type="dxa"/>
                    <w:shd w:val="clear" w:color="auto" w:fill="auto"/>
                  </w:tcPr>
                  <w:p w14:paraId="43C76883" w14:textId="77777777" w:rsidR="00993314" w:rsidRDefault="00E76221">
                    <w:pPr>
                      <w:jc w:val="right"/>
                    </w:pPr>
                    <w:r>
                      <w:t>34,743,615.79</w:t>
                    </w:r>
                  </w:p>
                </w:tc>
              </w:tr>
            </w:sdtContent>
          </w:sdt>
          <w:tr w:rsidR="00993314" w14:paraId="2283B98D" w14:textId="77777777">
            <w:sdt>
              <w:sdtPr>
                <w:tag w:val="_PLD_9caf6a7eb01942a3a4ce4362ff8d2240"/>
                <w:id w:val="-1064024829"/>
                <w:lock w:val="sdtLocked"/>
              </w:sdtPr>
              <w:sdtContent>
                <w:tc>
                  <w:tcPr>
                    <w:tcW w:w="1464" w:type="dxa"/>
                    <w:shd w:val="clear" w:color="auto" w:fill="auto"/>
                  </w:tcPr>
                  <w:p w14:paraId="4DEF56DE" w14:textId="77777777" w:rsidR="00993314" w:rsidRDefault="00E76221">
                    <w:pPr>
                      <w:jc w:val="center"/>
                    </w:pPr>
                    <w:r>
                      <w:rPr>
                        <w:rFonts w:hint="eastAsia"/>
                      </w:rPr>
                      <w:t>合计</w:t>
                    </w:r>
                  </w:p>
                </w:tc>
              </w:sdtContent>
            </w:sdt>
            <w:tc>
              <w:tcPr>
                <w:tcW w:w="1591" w:type="dxa"/>
                <w:shd w:val="clear" w:color="auto" w:fill="auto"/>
              </w:tcPr>
              <w:p w14:paraId="71E461A8" w14:textId="77777777" w:rsidR="00993314" w:rsidRDefault="00E76221">
                <w:pPr>
                  <w:jc w:val="right"/>
                </w:pPr>
                <w:r>
                  <w:t>32,741,795.57</w:t>
                </w:r>
              </w:p>
            </w:tc>
            <w:tc>
              <w:tcPr>
                <w:tcW w:w="1591" w:type="dxa"/>
                <w:shd w:val="clear" w:color="auto" w:fill="auto"/>
              </w:tcPr>
              <w:p w14:paraId="61835028" w14:textId="77777777" w:rsidR="00993314" w:rsidRDefault="00E76221">
                <w:pPr>
                  <w:jc w:val="right"/>
                </w:pPr>
                <w:r>
                  <w:t>23,358,019.21</w:t>
                </w:r>
              </w:p>
            </w:tc>
            <w:tc>
              <w:tcPr>
                <w:tcW w:w="1591" w:type="dxa"/>
                <w:shd w:val="clear" w:color="auto" w:fill="auto"/>
              </w:tcPr>
              <w:p w14:paraId="05A6FE8E" w14:textId="77777777" w:rsidR="00993314" w:rsidRDefault="00E76221">
                <w:pPr>
                  <w:jc w:val="right"/>
                </w:pPr>
                <w:r>
                  <w:t>16,348,695.95</w:t>
                </w:r>
              </w:p>
            </w:tc>
            <w:tc>
              <w:tcPr>
                <w:tcW w:w="1231" w:type="dxa"/>
              </w:tcPr>
              <w:p w14:paraId="72802FE6" w14:textId="77777777" w:rsidR="00993314" w:rsidRDefault="00E76221">
                <w:pPr>
                  <w:jc w:val="right"/>
                </w:pPr>
                <w:r>
                  <w:t>55,747.44</w:t>
                </w:r>
              </w:p>
            </w:tc>
            <w:tc>
              <w:tcPr>
                <w:tcW w:w="1591" w:type="dxa"/>
                <w:shd w:val="clear" w:color="auto" w:fill="auto"/>
              </w:tcPr>
              <w:p w14:paraId="3ABA921A" w14:textId="77777777" w:rsidR="00993314" w:rsidRDefault="00E76221">
                <w:pPr>
                  <w:jc w:val="right"/>
                </w:pPr>
                <w:r>
                  <w:t>39,695,371.39</w:t>
                </w:r>
              </w:p>
            </w:tc>
          </w:tr>
        </w:tbl>
        <w:p w14:paraId="3272225A" w14:textId="77777777" w:rsidR="00993314" w:rsidRDefault="00000000">
          <w:pPr>
            <w:pStyle w:val="affa"/>
          </w:pPr>
        </w:p>
      </w:sdtContent>
    </w:sdt>
    <w:bookmarkEnd w:id="162" w:displacedByCustomXml="next"/>
    <w:sdt>
      <w:sdtPr>
        <w:rPr>
          <w:rFonts w:asciiTheme="minorHAnsi" w:hAnsiTheme="minorHAnsi"/>
          <w:b/>
          <w:bCs/>
          <w:szCs w:val="22"/>
        </w:rPr>
        <w:alias w:val="模块:本期坏账准备收回或转回金额重要的"/>
        <w:tag w:val="_SEC_3a74ab07636f4f7aaaa3aefe56fdcd36"/>
        <w:id w:val="-67803435"/>
        <w:lock w:val="sdtLocked"/>
        <w:placeholder>
          <w:docPart w:val="GBC22222222222222222222222222222"/>
        </w:placeholder>
      </w:sdtPr>
      <w:sdtEndPr>
        <w:rPr>
          <w:rFonts w:ascii="Times New Roman" w:hAnsi="Times New Roman" w:cs="Times New Roman"/>
          <w:b w:val="0"/>
          <w:bCs w:val="0"/>
          <w:kern w:val="2"/>
          <w:szCs w:val="24"/>
        </w:rPr>
      </w:sdtEndPr>
      <w:sdtContent>
        <w:p w14:paraId="5F9C9F26" w14:textId="77777777" w:rsidR="00993314" w:rsidRDefault="00E76221">
          <w:r>
            <w:rPr>
              <w:rFonts w:hint="eastAsia"/>
            </w:rPr>
            <w:t>其中本期坏账准备收回或转回金额重要的：</w:t>
          </w:r>
        </w:p>
        <w:sdt>
          <w:sdtPr>
            <w:alias w:val="是否适用：其中本期坏账准备收回或转回金额重要的[双击切换]"/>
            <w:tag w:val="_GBC_6da74212535e450f9d1465f00dddd00b"/>
            <w:id w:val="49199804"/>
            <w:lock w:val="sdtLocked"/>
            <w:placeholder>
              <w:docPart w:val="GBC22222222222222222222222222222"/>
            </w:placeholder>
          </w:sdtPr>
          <w:sdtContent>
            <w:p w14:paraId="16926773"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99756CF" w14:textId="77777777" w:rsidR="00993314" w:rsidRDefault="00000000">
          <w:pPr>
            <w:ind w:rightChars="-759" w:right="-1594"/>
          </w:pPr>
        </w:p>
      </w:sdtContent>
    </w:sdt>
    <w:sdt>
      <w:sdtPr>
        <w:rPr>
          <w:rFonts w:ascii="Times New Roman" w:eastAsia="宋体" w:hAnsi="Times New Roman" w:cs="宋体" w:hint="eastAsia"/>
          <w:b w:val="0"/>
          <w:bCs w:val="0"/>
          <w:kern w:val="0"/>
          <w:szCs w:val="24"/>
        </w:rPr>
        <w:alias w:val="模块:本报告期实际核销的应收账款情况"/>
        <w:tag w:val="_SEC_232653caa33f43eface8372ffe3a60eb"/>
        <w:id w:val="2128802048"/>
        <w:lock w:val="sdtLocked"/>
        <w:placeholder>
          <w:docPart w:val="GBC22222222222222222222222222222"/>
        </w:placeholder>
      </w:sdtPr>
      <w:sdtEndPr>
        <w:rPr>
          <w:rFonts w:ascii="宋体" w:hAnsi="宋体" w:hint="default"/>
        </w:rPr>
      </w:sdtEndPr>
      <w:sdtContent>
        <w:p w14:paraId="0DEA073D" w14:textId="77777777" w:rsidR="00993314" w:rsidRDefault="00E76221">
          <w:pPr>
            <w:pStyle w:val="4"/>
            <w:numPr>
              <w:ilvl w:val="3"/>
              <w:numId w:val="71"/>
            </w:numPr>
            <w:ind w:left="426" w:hanging="426"/>
          </w:pPr>
          <w:r>
            <w:t>本期实际核销的应收</w:t>
          </w:r>
          <w:r>
            <w:rPr>
              <w:rFonts w:hint="eastAsia"/>
            </w:rPr>
            <w:t>账款</w:t>
          </w:r>
          <w:r>
            <w:t>情况</w:t>
          </w:r>
        </w:p>
        <w:sdt>
          <w:sdtPr>
            <w:alias w:val="是否适用：本期实际核销的应收账款情况[双击切换]"/>
            <w:tag w:val="_GBC_a6ff40b990b34b00968a4938eac82a74"/>
            <w:id w:val="-1722900336"/>
            <w:lock w:val="sdtLocked"/>
            <w:placeholder>
              <w:docPart w:val="GBC22222222222222222222222222222"/>
            </w:placeholder>
          </w:sdtPr>
          <w:sdtContent>
            <w:p w14:paraId="66245FF0"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C815D8B" w14:textId="77777777" w:rsidR="00993314" w:rsidRDefault="00E76221">
          <w:pPr>
            <w:jc w:val="right"/>
            <w:rPr>
              <w:szCs w:val="21"/>
            </w:rPr>
          </w:pPr>
          <w:r>
            <w:rPr>
              <w:rFonts w:hint="eastAsia"/>
              <w:szCs w:val="21"/>
            </w:rPr>
            <w:t>单位：</w:t>
          </w:r>
          <w:sdt>
            <w:sdtPr>
              <w:rPr>
                <w:rFonts w:hint="eastAsia"/>
                <w:szCs w:val="21"/>
              </w:rPr>
              <w:alias w:val="单位：财务附注：本报告期实际核销的应收款项情况"/>
              <w:tag w:val="_GBC_120829dd17474bb7a477e3113cdeaa92"/>
              <w:id w:val="-1273977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应收款项情况"/>
              <w:tag w:val="_GBC_23c46b534069436795b165d258eb279c"/>
              <w:id w:val="-1872450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3"/>
            <w:gridCol w:w="4776"/>
          </w:tblGrid>
          <w:tr w:rsidR="00993314" w14:paraId="26FA217D" w14:textId="77777777">
            <w:sdt>
              <w:sdtPr>
                <w:tag w:val="_PLD_b31b4d2de9bc4878bfaf030b4ac7f864"/>
                <w:id w:val="-1201477264"/>
                <w:lock w:val="sdtLocked"/>
              </w:sdtPr>
              <w:sdtContent>
                <w:tc>
                  <w:tcPr>
                    <w:tcW w:w="4273" w:type="dxa"/>
                    <w:vAlign w:val="center"/>
                  </w:tcPr>
                  <w:p w14:paraId="29EE71CB" w14:textId="77777777" w:rsidR="00993314" w:rsidRDefault="00E76221">
                    <w:pPr>
                      <w:jc w:val="center"/>
                      <w:rPr>
                        <w:szCs w:val="21"/>
                      </w:rPr>
                    </w:pPr>
                    <w:r>
                      <w:rPr>
                        <w:rFonts w:hint="eastAsia"/>
                        <w:szCs w:val="21"/>
                      </w:rPr>
                      <w:t>项目</w:t>
                    </w:r>
                  </w:p>
                </w:tc>
              </w:sdtContent>
            </w:sdt>
            <w:sdt>
              <w:sdtPr>
                <w:tag w:val="_PLD_8157ba5967c14e4e821de564c4546b40"/>
                <w:id w:val="-327524527"/>
                <w:lock w:val="sdtLocked"/>
              </w:sdtPr>
              <w:sdtContent>
                <w:tc>
                  <w:tcPr>
                    <w:tcW w:w="4776" w:type="dxa"/>
                  </w:tcPr>
                  <w:p w14:paraId="3B90397C" w14:textId="77777777" w:rsidR="00993314" w:rsidRDefault="00E76221">
                    <w:pPr>
                      <w:jc w:val="center"/>
                      <w:rPr>
                        <w:szCs w:val="21"/>
                      </w:rPr>
                    </w:pPr>
                    <w:r>
                      <w:rPr>
                        <w:rFonts w:hint="eastAsia"/>
                        <w:szCs w:val="21"/>
                      </w:rPr>
                      <w:t>核销金额</w:t>
                    </w:r>
                  </w:p>
                </w:tc>
              </w:sdtContent>
            </w:sdt>
          </w:tr>
          <w:tr w:rsidR="00993314" w14:paraId="53A8408B" w14:textId="77777777">
            <w:sdt>
              <w:sdtPr>
                <w:tag w:val="_PLD_b67ec5fad5c041b0b22a2350bc5cdb48"/>
                <w:id w:val="-115374438"/>
                <w:lock w:val="sdtLocked"/>
              </w:sdtPr>
              <w:sdtContent>
                <w:tc>
                  <w:tcPr>
                    <w:tcW w:w="4273" w:type="dxa"/>
                  </w:tcPr>
                  <w:p w14:paraId="64E39146" w14:textId="77777777" w:rsidR="00993314" w:rsidRDefault="00E76221">
                    <w:pPr>
                      <w:rPr>
                        <w:szCs w:val="21"/>
                      </w:rPr>
                    </w:pPr>
                    <w:r>
                      <w:rPr>
                        <w:rFonts w:hint="eastAsia"/>
                        <w:szCs w:val="21"/>
                      </w:rPr>
                      <w:t>实际核销的应收账款</w:t>
                    </w:r>
                  </w:p>
                </w:tc>
              </w:sdtContent>
            </w:sdt>
            <w:tc>
              <w:tcPr>
                <w:tcW w:w="4776" w:type="dxa"/>
              </w:tcPr>
              <w:p w14:paraId="0949149B" w14:textId="77777777" w:rsidR="00993314" w:rsidRDefault="00E76221">
                <w:pPr>
                  <w:jc w:val="right"/>
                  <w:rPr>
                    <w:szCs w:val="21"/>
                  </w:rPr>
                </w:pPr>
                <w:r>
                  <w:t>55,747.44</w:t>
                </w:r>
              </w:p>
            </w:tc>
          </w:tr>
        </w:tbl>
        <w:p w14:paraId="78C10436" w14:textId="77777777" w:rsidR="00993314" w:rsidRDefault="00993314"/>
        <w:p w14:paraId="1FCB8527" w14:textId="77777777" w:rsidR="00993314" w:rsidRDefault="00E76221">
          <w:pPr>
            <w:rPr>
              <w:szCs w:val="21"/>
            </w:rPr>
          </w:pPr>
          <w:r>
            <w:rPr>
              <w:rFonts w:hint="eastAsia"/>
              <w:szCs w:val="21"/>
            </w:rPr>
            <w:t>其中重要的应收账款核销情况</w:t>
          </w:r>
        </w:p>
        <w:sdt>
          <w:sdtPr>
            <w:rPr>
              <w:szCs w:val="21"/>
            </w:rPr>
            <w:alias w:val="是否适用：其中重要的应收账款核销情况[双击切换]"/>
            <w:tag w:val="_GBC_3c12c3e5b4fd4acda2beb7a5cacacd97"/>
            <w:id w:val="1756317609"/>
            <w:lock w:val="sdtLocked"/>
            <w:placeholder>
              <w:docPart w:val="GBC22222222222222222222222222222"/>
            </w:placeholder>
          </w:sdtPr>
          <w:sdtContent>
            <w:p w14:paraId="5DBFF49F"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8184E3B" w14:textId="77777777" w:rsidR="00993314" w:rsidRDefault="00E76221">
          <w:pPr>
            <w:snapToGrid w:val="0"/>
            <w:spacing w:line="240" w:lineRule="atLeast"/>
            <w:rPr>
              <w:szCs w:val="21"/>
            </w:rPr>
          </w:pPr>
          <w:r>
            <w:rPr>
              <w:rFonts w:hint="eastAsia"/>
              <w:szCs w:val="21"/>
            </w:rPr>
            <w:t>应收账款核销说明：</w:t>
          </w:r>
        </w:p>
        <w:sdt>
          <w:sdtPr>
            <w:rPr>
              <w:szCs w:val="21"/>
            </w:rPr>
            <w:alias w:val="是否适用：应收账款核销说明[双击切换]"/>
            <w:tag w:val="_GBC_e00d0b458c1b4b5f99d670e3f2a2b2e2"/>
            <w:id w:val="2109076033"/>
            <w:lock w:val="sdtLocked"/>
            <w:placeholder>
              <w:docPart w:val="GBC22222222222222222222222222222"/>
            </w:placeholder>
          </w:sdtPr>
          <w:sdtContent>
            <w:p w14:paraId="477DF870" w14:textId="77777777" w:rsidR="00993314" w:rsidRDefault="00E76221">
              <w:pPr>
                <w:snapToGrid w:val="0"/>
                <w:spacing w:line="240" w:lineRule="atLeast"/>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6B0B3B5" w14:textId="77777777" w:rsidR="00993314" w:rsidRDefault="00993314"/>
    <w:sdt>
      <w:sdtPr>
        <w:rPr>
          <w:rFonts w:ascii="Times New Roman" w:eastAsia="宋体" w:hAnsi="Times New Roman" w:cs="宋体" w:hint="eastAsia"/>
          <w:b w:val="0"/>
          <w:bCs w:val="0"/>
          <w:kern w:val="0"/>
          <w:szCs w:val="24"/>
        </w:rPr>
        <w:alias w:val="模块:按欠款方归集的期末余额前五名的应收账款情况："/>
        <w:tag w:val="_SEC_71c89f02128446e2b4ea3a2dfb767bd2"/>
        <w:id w:val="689804886"/>
        <w:lock w:val="sdtLocked"/>
        <w:placeholder>
          <w:docPart w:val="GBC22222222222222222222222222222"/>
        </w:placeholder>
      </w:sdtPr>
      <w:sdtContent>
        <w:p w14:paraId="03EB0A7D" w14:textId="77777777" w:rsidR="00993314" w:rsidRDefault="00E76221">
          <w:pPr>
            <w:pStyle w:val="4"/>
            <w:numPr>
              <w:ilvl w:val="3"/>
              <w:numId w:val="71"/>
            </w:numPr>
            <w:ind w:left="426" w:hanging="426"/>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384d0a1c7eac41bb9693117cbe9c7e5b"/>
            <w:id w:val="-1294215865"/>
            <w:lock w:val="sdtLocked"/>
            <w:placeholder>
              <w:docPart w:val="GBC22222222222222222222222222222"/>
            </w:placeholder>
          </w:sdtPr>
          <w:sdtContent>
            <w:p w14:paraId="6AFE07D1" w14:textId="77777777" w:rsidR="00993314" w:rsidRDefault="00E7622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E7ED5C9" w14:textId="77777777" w:rsidR="00993314" w:rsidRDefault="00E76221">
          <w:pPr>
            <w:snapToGrid w:val="0"/>
            <w:spacing w:line="240" w:lineRule="atLeast"/>
            <w:jc w:val="right"/>
            <w:rPr>
              <w:szCs w:val="21"/>
            </w:rPr>
          </w:pPr>
          <w:r>
            <w:rPr>
              <w:rFonts w:hint="eastAsia"/>
              <w:szCs w:val="21"/>
            </w:rPr>
            <w:t>单位：</w:t>
          </w:r>
          <w:sdt>
            <w:sdtPr>
              <w:rPr>
                <w:szCs w:val="21"/>
              </w:rPr>
              <w:alias w:val="单位：财务附注：应收账款前五名欠款情况"/>
              <w:tag w:val="_GBC_95040abe54a0489f8b830082545a50f5"/>
              <w:id w:val="-11637720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前五名欠款情况"/>
              <w:tag w:val="_GBC_2e7ff062f76c406d86d744597244f24c"/>
              <w:id w:val="-1697213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59"/>
            <w:gridCol w:w="2260"/>
            <w:gridCol w:w="2260"/>
          </w:tblGrid>
          <w:tr w:rsidR="00993314" w14:paraId="101C2319" w14:textId="77777777">
            <w:trPr>
              <w:cantSplit/>
            </w:trPr>
            <w:sdt>
              <w:sdtPr>
                <w:rPr>
                  <w:rFonts w:hint="eastAsia"/>
                  <w:szCs w:val="21"/>
                </w:rPr>
                <w:tag w:val="_PLD_393da722a1e6440ebfe654baf23b690e"/>
                <w:id w:val="-686748364"/>
                <w:lock w:val="sdtLocked"/>
              </w:sdtPr>
              <w:sdtContent>
                <w:tc>
                  <w:tcPr>
                    <w:tcW w:w="2259" w:type="dxa"/>
                    <w:vAlign w:val="center"/>
                  </w:tcPr>
                  <w:p w14:paraId="52DC5968" w14:textId="77777777" w:rsidR="00993314" w:rsidRDefault="00E76221">
                    <w:pPr>
                      <w:ind w:right="105"/>
                      <w:jc w:val="center"/>
                      <w:rPr>
                        <w:szCs w:val="21"/>
                      </w:rPr>
                    </w:pPr>
                    <w:r>
                      <w:rPr>
                        <w:rFonts w:hint="eastAsia"/>
                        <w:szCs w:val="21"/>
                      </w:rPr>
                      <w:t>单位名称</w:t>
                    </w:r>
                  </w:p>
                </w:tc>
              </w:sdtContent>
            </w:sdt>
            <w:sdt>
              <w:sdtPr>
                <w:rPr>
                  <w:rFonts w:hint="eastAsia"/>
                  <w:szCs w:val="21"/>
                </w:rPr>
                <w:tag w:val="_PLD_e14b89c8ccbc4e1fbb83ed437d4f7c27"/>
                <w:id w:val="-1129400669"/>
                <w:lock w:val="sdtLocked"/>
              </w:sdtPr>
              <w:sdtContent>
                <w:tc>
                  <w:tcPr>
                    <w:tcW w:w="2259" w:type="dxa"/>
                    <w:vAlign w:val="center"/>
                  </w:tcPr>
                  <w:p w14:paraId="6A5EDF5E" w14:textId="77777777" w:rsidR="00993314" w:rsidRDefault="00E76221">
                    <w:pPr>
                      <w:ind w:right="73"/>
                      <w:jc w:val="center"/>
                      <w:rPr>
                        <w:szCs w:val="21"/>
                      </w:rPr>
                    </w:pPr>
                    <w:r>
                      <w:rPr>
                        <w:rFonts w:hint="eastAsia"/>
                        <w:szCs w:val="21"/>
                      </w:rPr>
                      <w:t>期末余额</w:t>
                    </w:r>
                  </w:p>
                </w:tc>
              </w:sdtContent>
            </w:sdt>
            <w:sdt>
              <w:sdtPr>
                <w:rPr>
                  <w:rFonts w:hint="eastAsia"/>
                  <w:szCs w:val="21"/>
                </w:rPr>
                <w:tag w:val="_PLD_fe3fe9e0c6444bbca9de49f2f86ff256"/>
                <w:id w:val="-252664600"/>
                <w:lock w:val="sdtLocked"/>
              </w:sdtPr>
              <w:sdtEndPr>
                <w:rPr>
                  <w:rFonts w:hint="default"/>
                </w:rPr>
              </w:sdtEndPr>
              <w:sdtContent>
                <w:tc>
                  <w:tcPr>
                    <w:tcW w:w="2260" w:type="dxa"/>
                    <w:vAlign w:val="center"/>
                  </w:tcPr>
                  <w:p w14:paraId="54AC0B43" w14:textId="77777777" w:rsidR="00993314" w:rsidRDefault="00E76221">
                    <w:pPr>
                      <w:jc w:val="center"/>
                      <w:rPr>
                        <w:szCs w:val="21"/>
                      </w:rPr>
                    </w:pPr>
                    <w:r>
                      <w:rPr>
                        <w:rFonts w:hint="eastAsia"/>
                        <w:szCs w:val="21"/>
                      </w:rPr>
                      <w:t>占应收账款期末余额合计数的比例(</w:t>
                    </w:r>
                    <w:r>
                      <w:rPr>
                        <w:szCs w:val="21"/>
                      </w:rPr>
                      <w:t>%)</w:t>
                    </w:r>
                  </w:p>
                </w:tc>
              </w:sdtContent>
            </w:sdt>
            <w:sdt>
              <w:sdtPr>
                <w:rPr>
                  <w:rFonts w:hint="eastAsia"/>
                  <w:szCs w:val="21"/>
                </w:rPr>
                <w:tag w:val="_PLD_e198f1b6108c4fccacfc45ea46e8ff41"/>
                <w:id w:val="-1330437945"/>
                <w:lock w:val="sdtLocked"/>
              </w:sdtPr>
              <w:sdtContent>
                <w:tc>
                  <w:tcPr>
                    <w:tcW w:w="2260" w:type="dxa"/>
                    <w:vAlign w:val="center"/>
                  </w:tcPr>
                  <w:p w14:paraId="6738FBAE" w14:textId="77777777" w:rsidR="00993314" w:rsidRDefault="00E76221">
                    <w:pPr>
                      <w:jc w:val="center"/>
                      <w:rPr>
                        <w:szCs w:val="21"/>
                      </w:rPr>
                    </w:pPr>
                    <w:r>
                      <w:rPr>
                        <w:rFonts w:hint="eastAsia"/>
                        <w:szCs w:val="21"/>
                      </w:rPr>
                      <w:t>坏账准备期末余额</w:t>
                    </w:r>
                  </w:p>
                </w:tc>
              </w:sdtContent>
            </w:sdt>
          </w:tr>
          <w:sdt>
            <w:sdtPr>
              <w:rPr>
                <w:szCs w:val="21"/>
              </w:rPr>
              <w:alias w:val="应收账款欠款户"/>
              <w:tag w:val="_TUP_71de566abd764904906a55741ffee786"/>
              <w:id w:val="-1101023410"/>
              <w:lock w:val="sdtLocked"/>
            </w:sdtPr>
            <w:sdtContent>
              <w:tr w:rsidR="00993314" w14:paraId="5F5E0A3E" w14:textId="77777777">
                <w:trPr>
                  <w:cantSplit/>
                </w:trPr>
                <w:tc>
                  <w:tcPr>
                    <w:tcW w:w="2259" w:type="dxa"/>
                  </w:tcPr>
                  <w:p w14:paraId="227B243D" w14:textId="77777777" w:rsidR="00993314" w:rsidRDefault="00E76221">
                    <w:pPr>
                      <w:ind w:right="105"/>
                      <w:rPr>
                        <w:szCs w:val="21"/>
                      </w:rPr>
                    </w:pPr>
                    <w:r>
                      <w:t>第一名</w:t>
                    </w:r>
                  </w:p>
                </w:tc>
                <w:tc>
                  <w:tcPr>
                    <w:tcW w:w="2259" w:type="dxa"/>
                  </w:tcPr>
                  <w:p w14:paraId="692A0DCD" w14:textId="77777777" w:rsidR="00993314" w:rsidRDefault="00E76221">
                    <w:pPr>
                      <w:ind w:right="73"/>
                      <w:jc w:val="right"/>
                      <w:rPr>
                        <w:szCs w:val="21"/>
                      </w:rPr>
                    </w:pPr>
                    <w:r>
                      <w:t>73,962,476.51</w:t>
                    </w:r>
                  </w:p>
                </w:tc>
                <w:tc>
                  <w:tcPr>
                    <w:tcW w:w="2260" w:type="dxa"/>
                  </w:tcPr>
                  <w:p w14:paraId="0D6062EB" w14:textId="77777777" w:rsidR="00993314" w:rsidRDefault="00E76221">
                    <w:pPr>
                      <w:jc w:val="right"/>
                      <w:rPr>
                        <w:szCs w:val="21"/>
                      </w:rPr>
                    </w:pPr>
                    <w:r>
                      <w:t>17.92</w:t>
                    </w:r>
                  </w:p>
                </w:tc>
                <w:tc>
                  <w:tcPr>
                    <w:tcW w:w="2260" w:type="dxa"/>
                  </w:tcPr>
                  <w:p w14:paraId="45BF84FF" w14:textId="77777777" w:rsidR="00993314" w:rsidRDefault="00E76221">
                    <w:pPr>
                      <w:jc w:val="right"/>
                      <w:rPr>
                        <w:szCs w:val="21"/>
                      </w:rPr>
                    </w:pPr>
                    <w:r>
                      <w:t>3,698,123.83</w:t>
                    </w:r>
                  </w:p>
                </w:tc>
              </w:tr>
            </w:sdtContent>
          </w:sdt>
          <w:sdt>
            <w:sdtPr>
              <w:rPr>
                <w:szCs w:val="21"/>
              </w:rPr>
              <w:alias w:val="应收账款欠款户"/>
              <w:tag w:val="_TUP_71de566abd764904906a55741ffee786"/>
              <w:id w:val="-1723588397"/>
              <w:lock w:val="sdtLocked"/>
            </w:sdtPr>
            <w:sdtContent>
              <w:tr w:rsidR="00993314" w14:paraId="7E5DD1BE" w14:textId="77777777">
                <w:trPr>
                  <w:cantSplit/>
                </w:trPr>
                <w:tc>
                  <w:tcPr>
                    <w:tcW w:w="2259" w:type="dxa"/>
                  </w:tcPr>
                  <w:p w14:paraId="35BBE409" w14:textId="77777777" w:rsidR="00993314" w:rsidRDefault="00E76221">
                    <w:pPr>
                      <w:ind w:right="105"/>
                      <w:rPr>
                        <w:szCs w:val="21"/>
                      </w:rPr>
                    </w:pPr>
                    <w:r>
                      <w:t>第二名</w:t>
                    </w:r>
                  </w:p>
                </w:tc>
                <w:tc>
                  <w:tcPr>
                    <w:tcW w:w="2259" w:type="dxa"/>
                  </w:tcPr>
                  <w:p w14:paraId="0427FC3F" w14:textId="77777777" w:rsidR="00993314" w:rsidRDefault="00E76221">
                    <w:pPr>
                      <w:ind w:right="73"/>
                      <w:jc w:val="right"/>
                      <w:rPr>
                        <w:szCs w:val="21"/>
                      </w:rPr>
                    </w:pPr>
                    <w:r>
                      <w:t>63,238,631.22</w:t>
                    </w:r>
                  </w:p>
                </w:tc>
                <w:tc>
                  <w:tcPr>
                    <w:tcW w:w="2260" w:type="dxa"/>
                  </w:tcPr>
                  <w:p w14:paraId="0D04C199" w14:textId="77777777" w:rsidR="00993314" w:rsidRDefault="00E76221">
                    <w:pPr>
                      <w:jc w:val="right"/>
                      <w:rPr>
                        <w:szCs w:val="21"/>
                      </w:rPr>
                    </w:pPr>
                    <w:r>
                      <w:t>15.32</w:t>
                    </w:r>
                  </w:p>
                </w:tc>
                <w:tc>
                  <w:tcPr>
                    <w:tcW w:w="2260" w:type="dxa"/>
                  </w:tcPr>
                  <w:p w14:paraId="0A83D3B7" w14:textId="77777777" w:rsidR="00993314" w:rsidRDefault="00E76221">
                    <w:pPr>
                      <w:jc w:val="right"/>
                      <w:rPr>
                        <w:szCs w:val="21"/>
                      </w:rPr>
                    </w:pPr>
                    <w:r>
                      <w:t>3,161,931.56</w:t>
                    </w:r>
                  </w:p>
                </w:tc>
              </w:tr>
            </w:sdtContent>
          </w:sdt>
          <w:sdt>
            <w:sdtPr>
              <w:rPr>
                <w:szCs w:val="21"/>
              </w:rPr>
              <w:alias w:val="应收账款欠款户"/>
              <w:tag w:val="_TUP_71de566abd764904906a55741ffee786"/>
              <w:id w:val="-1927417171"/>
              <w:lock w:val="sdtLocked"/>
            </w:sdtPr>
            <w:sdtContent>
              <w:tr w:rsidR="00993314" w14:paraId="5633BEA5" w14:textId="77777777">
                <w:trPr>
                  <w:cantSplit/>
                </w:trPr>
                <w:tc>
                  <w:tcPr>
                    <w:tcW w:w="2259" w:type="dxa"/>
                  </w:tcPr>
                  <w:p w14:paraId="7044640D" w14:textId="77777777" w:rsidR="00993314" w:rsidRDefault="00E76221">
                    <w:pPr>
                      <w:ind w:right="105"/>
                      <w:rPr>
                        <w:szCs w:val="21"/>
                      </w:rPr>
                    </w:pPr>
                    <w:r>
                      <w:t>第三名</w:t>
                    </w:r>
                  </w:p>
                </w:tc>
                <w:tc>
                  <w:tcPr>
                    <w:tcW w:w="2259" w:type="dxa"/>
                  </w:tcPr>
                  <w:p w14:paraId="0ABF34A5" w14:textId="77777777" w:rsidR="00993314" w:rsidRDefault="00E76221">
                    <w:pPr>
                      <w:ind w:right="73"/>
                      <w:jc w:val="right"/>
                      <w:rPr>
                        <w:szCs w:val="21"/>
                      </w:rPr>
                    </w:pPr>
                    <w:r>
                      <w:t>22,903,121.64</w:t>
                    </w:r>
                  </w:p>
                </w:tc>
                <w:tc>
                  <w:tcPr>
                    <w:tcW w:w="2260" w:type="dxa"/>
                  </w:tcPr>
                  <w:p w14:paraId="64536366" w14:textId="77777777" w:rsidR="00993314" w:rsidRDefault="00E76221">
                    <w:pPr>
                      <w:jc w:val="right"/>
                      <w:rPr>
                        <w:szCs w:val="21"/>
                      </w:rPr>
                    </w:pPr>
                    <w:r>
                      <w:t>5.55</w:t>
                    </w:r>
                  </w:p>
                </w:tc>
                <w:tc>
                  <w:tcPr>
                    <w:tcW w:w="2260" w:type="dxa"/>
                  </w:tcPr>
                  <w:p w14:paraId="6E192881" w14:textId="77777777" w:rsidR="00993314" w:rsidRDefault="00E76221">
                    <w:pPr>
                      <w:jc w:val="right"/>
                      <w:rPr>
                        <w:szCs w:val="21"/>
                      </w:rPr>
                    </w:pPr>
                    <w:r>
                      <w:t>1,145,156.08</w:t>
                    </w:r>
                  </w:p>
                </w:tc>
              </w:tr>
            </w:sdtContent>
          </w:sdt>
          <w:sdt>
            <w:sdtPr>
              <w:rPr>
                <w:szCs w:val="21"/>
              </w:rPr>
              <w:alias w:val="应收账款欠款户"/>
              <w:tag w:val="_TUP_71de566abd764904906a55741ffee786"/>
              <w:id w:val="1171368038"/>
              <w:lock w:val="sdtLocked"/>
            </w:sdtPr>
            <w:sdtContent>
              <w:tr w:rsidR="00993314" w14:paraId="08B8D51A" w14:textId="77777777">
                <w:trPr>
                  <w:cantSplit/>
                </w:trPr>
                <w:tc>
                  <w:tcPr>
                    <w:tcW w:w="2259" w:type="dxa"/>
                  </w:tcPr>
                  <w:p w14:paraId="1A259B6E" w14:textId="77777777" w:rsidR="00993314" w:rsidRDefault="00E76221">
                    <w:pPr>
                      <w:ind w:right="105"/>
                      <w:rPr>
                        <w:szCs w:val="21"/>
                      </w:rPr>
                    </w:pPr>
                    <w:r>
                      <w:t>第四名</w:t>
                    </w:r>
                  </w:p>
                </w:tc>
                <w:tc>
                  <w:tcPr>
                    <w:tcW w:w="2259" w:type="dxa"/>
                  </w:tcPr>
                  <w:p w14:paraId="2FC89C7C" w14:textId="77777777" w:rsidR="00993314" w:rsidRDefault="00E76221">
                    <w:pPr>
                      <w:ind w:right="73"/>
                      <w:jc w:val="right"/>
                      <w:rPr>
                        <w:szCs w:val="21"/>
                      </w:rPr>
                    </w:pPr>
                    <w:r>
                      <w:t>22,126,453.11</w:t>
                    </w:r>
                  </w:p>
                </w:tc>
                <w:tc>
                  <w:tcPr>
                    <w:tcW w:w="2260" w:type="dxa"/>
                  </w:tcPr>
                  <w:p w14:paraId="3E280C80" w14:textId="77777777" w:rsidR="00993314" w:rsidRDefault="00E76221">
                    <w:pPr>
                      <w:jc w:val="right"/>
                      <w:rPr>
                        <w:szCs w:val="21"/>
                      </w:rPr>
                    </w:pPr>
                    <w:r>
                      <w:t>5.36</w:t>
                    </w:r>
                  </w:p>
                </w:tc>
                <w:tc>
                  <w:tcPr>
                    <w:tcW w:w="2260" w:type="dxa"/>
                  </w:tcPr>
                  <w:p w14:paraId="217460F8" w14:textId="77777777" w:rsidR="00993314" w:rsidRDefault="00E76221">
                    <w:pPr>
                      <w:jc w:val="right"/>
                      <w:rPr>
                        <w:szCs w:val="21"/>
                      </w:rPr>
                    </w:pPr>
                    <w:r>
                      <w:t>1,106,322.66</w:t>
                    </w:r>
                  </w:p>
                </w:tc>
              </w:tr>
            </w:sdtContent>
          </w:sdt>
          <w:sdt>
            <w:sdtPr>
              <w:rPr>
                <w:szCs w:val="21"/>
              </w:rPr>
              <w:alias w:val="应收账款欠款户"/>
              <w:tag w:val="_TUP_71de566abd764904906a55741ffee786"/>
              <w:id w:val="-1065410814"/>
              <w:lock w:val="sdtLocked"/>
            </w:sdtPr>
            <w:sdtContent>
              <w:tr w:rsidR="00993314" w14:paraId="5444BDDD" w14:textId="77777777">
                <w:trPr>
                  <w:cantSplit/>
                </w:trPr>
                <w:tc>
                  <w:tcPr>
                    <w:tcW w:w="2259" w:type="dxa"/>
                  </w:tcPr>
                  <w:p w14:paraId="35D3F31B" w14:textId="77777777" w:rsidR="00993314" w:rsidRDefault="00E76221">
                    <w:pPr>
                      <w:ind w:right="105"/>
                      <w:rPr>
                        <w:szCs w:val="21"/>
                      </w:rPr>
                    </w:pPr>
                    <w:r>
                      <w:t>第五名</w:t>
                    </w:r>
                  </w:p>
                </w:tc>
                <w:tc>
                  <w:tcPr>
                    <w:tcW w:w="2259" w:type="dxa"/>
                  </w:tcPr>
                  <w:p w14:paraId="1F22102D" w14:textId="77777777" w:rsidR="00993314" w:rsidRDefault="00E76221">
                    <w:pPr>
                      <w:ind w:right="73"/>
                      <w:jc w:val="right"/>
                      <w:rPr>
                        <w:szCs w:val="21"/>
                      </w:rPr>
                    </w:pPr>
                    <w:r>
                      <w:t>20,865,737.97</w:t>
                    </w:r>
                  </w:p>
                </w:tc>
                <w:tc>
                  <w:tcPr>
                    <w:tcW w:w="2260" w:type="dxa"/>
                  </w:tcPr>
                  <w:p w14:paraId="78D35F1E" w14:textId="77777777" w:rsidR="00993314" w:rsidRDefault="00E76221">
                    <w:pPr>
                      <w:jc w:val="right"/>
                      <w:rPr>
                        <w:szCs w:val="21"/>
                      </w:rPr>
                    </w:pPr>
                    <w:r>
                      <w:t>5.06</w:t>
                    </w:r>
                  </w:p>
                </w:tc>
                <w:tc>
                  <w:tcPr>
                    <w:tcW w:w="2260" w:type="dxa"/>
                  </w:tcPr>
                  <w:p w14:paraId="5FF4FAC2" w14:textId="77777777" w:rsidR="00993314" w:rsidRDefault="00E76221">
                    <w:pPr>
                      <w:jc w:val="right"/>
                      <w:rPr>
                        <w:szCs w:val="21"/>
                      </w:rPr>
                    </w:pPr>
                    <w:r>
                      <w:t>1,239,272.70</w:t>
                    </w:r>
                  </w:p>
                </w:tc>
              </w:tr>
            </w:sdtContent>
          </w:sdt>
          <w:tr w:rsidR="00993314" w14:paraId="04B27A73" w14:textId="77777777">
            <w:trPr>
              <w:cantSplit/>
            </w:trPr>
            <w:tc>
              <w:tcPr>
                <w:tcW w:w="2259" w:type="dxa"/>
              </w:tcPr>
              <w:sdt>
                <w:sdtPr>
                  <w:rPr>
                    <w:rFonts w:hint="eastAsia"/>
                    <w:szCs w:val="21"/>
                  </w:rPr>
                  <w:tag w:val="_PLD_80106d3884164c6c84de375c8603e8dc"/>
                  <w:id w:val="-257750534"/>
                  <w:lock w:val="sdtLocked"/>
                </w:sdtPr>
                <w:sdtContent>
                  <w:p w14:paraId="6C34BBDF" w14:textId="77777777" w:rsidR="00993314" w:rsidRDefault="00E76221">
                    <w:pPr>
                      <w:ind w:right="105"/>
                      <w:jc w:val="center"/>
                      <w:rPr>
                        <w:szCs w:val="21"/>
                      </w:rPr>
                    </w:pPr>
                    <w:r>
                      <w:rPr>
                        <w:rFonts w:hint="eastAsia"/>
                        <w:szCs w:val="21"/>
                      </w:rPr>
                      <w:t>合计</w:t>
                    </w:r>
                  </w:p>
                </w:sdtContent>
              </w:sdt>
            </w:tc>
            <w:tc>
              <w:tcPr>
                <w:tcW w:w="2259" w:type="dxa"/>
              </w:tcPr>
              <w:p w14:paraId="3E184C21" w14:textId="77777777" w:rsidR="00993314" w:rsidRDefault="00E76221">
                <w:pPr>
                  <w:ind w:right="73"/>
                  <w:jc w:val="right"/>
                  <w:rPr>
                    <w:szCs w:val="21"/>
                  </w:rPr>
                </w:pPr>
                <w:r>
                  <w:t>203,096,420.45</w:t>
                </w:r>
              </w:p>
            </w:tc>
            <w:tc>
              <w:tcPr>
                <w:tcW w:w="2260" w:type="dxa"/>
              </w:tcPr>
              <w:p w14:paraId="452D5A0A" w14:textId="77777777" w:rsidR="00993314" w:rsidRDefault="00E76221">
                <w:pPr>
                  <w:jc w:val="right"/>
                  <w:rPr>
                    <w:szCs w:val="21"/>
                  </w:rPr>
                </w:pPr>
                <w:r>
                  <w:t>49.22</w:t>
                </w:r>
              </w:p>
            </w:tc>
            <w:tc>
              <w:tcPr>
                <w:tcW w:w="2260" w:type="dxa"/>
              </w:tcPr>
              <w:p w14:paraId="77E4197B" w14:textId="77777777" w:rsidR="00993314" w:rsidRDefault="00E76221">
                <w:pPr>
                  <w:jc w:val="right"/>
                  <w:rPr>
                    <w:szCs w:val="21"/>
                  </w:rPr>
                </w:pPr>
                <w:r>
                  <w:t>10,350,806.83</w:t>
                </w:r>
              </w:p>
            </w:tc>
          </w:tr>
        </w:tbl>
        <w:p w14:paraId="4E103D82" w14:textId="77777777" w:rsidR="00993314" w:rsidRDefault="00993314"/>
        <w:p w14:paraId="601472C0" w14:textId="77777777" w:rsidR="00993314" w:rsidRDefault="00E76221">
          <w:pPr>
            <w:snapToGrid w:val="0"/>
            <w:spacing w:line="240" w:lineRule="atLeast"/>
            <w:rPr>
              <w:szCs w:val="21"/>
            </w:rPr>
          </w:pPr>
          <w:r>
            <w:rPr>
              <w:rFonts w:hint="eastAsia"/>
              <w:szCs w:val="21"/>
            </w:rPr>
            <w:t>其他说明</w:t>
          </w:r>
        </w:p>
        <w:sdt>
          <w:sdtPr>
            <w:rPr>
              <w:szCs w:val="21"/>
            </w:rPr>
            <w:alias w:val="按欠款方归集的期末余额前五名的应收账款情况的说明"/>
            <w:tag w:val="_GBC_c00993263f034b6b95498635f166760d"/>
            <w:id w:val="-1225296383"/>
            <w:lock w:val="sdtLocked"/>
            <w:placeholder>
              <w:docPart w:val="GBC22222222222222222222222222222"/>
            </w:placeholder>
          </w:sdtPr>
          <w:sdtContent>
            <w:p w14:paraId="0B831761" w14:textId="77777777" w:rsidR="00993314" w:rsidRDefault="00E76221">
              <w:pPr>
                <w:snapToGrid w:val="0"/>
                <w:spacing w:line="240" w:lineRule="atLeast"/>
                <w:rPr>
                  <w:szCs w:val="21"/>
                </w:rPr>
              </w:pPr>
              <w:r>
                <w:rPr>
                  <w:rFonts w:hint="eastAsia"/>
                  <w:szCs w:val="21"/>
                </w:rPr>
                <w:t>无</w:t>
              </w:r>
            </w:p>
          </w:sdtContent>
        </w:sdt>
        <w:p w14:paraId="3F249FBB" w14:textId="77777777" w:rsidR="00993314" w:rsidRDefault="00000000">
          <w:pPr>
            <w:snapToGrid w:val="0"/>
            <w:spacing w:line="240" w:lineRule="atLeast"/>
            <w:rPr>
              <w:szCs w:val="21"/>
            </w:rPr>
          </w:pPr>
        </w:p>
      </w:sdtContent>
    </w:sdt>
    <w:sdt>
      <w:sdtPr>
        <w:rPr>
          <w:rFonts w:ascii="Times New Roman" w:eastAsia="宋体" w:hAnsi="Times New Roman" w:cs="宋体" w:hint="eastAsia"/>
          <w:b w:val="0"/>
          <w:bCs w:val="0"/>
          <w:kern w:val="0"/>
          <w:szCs w:val="24"/>
        </w:rPr>
        <w:alias w:val="模块:因金融资产转移而终止确认的应收账款"/>
        <w:tag w:val="_SEC_c714bd6e3e0e4f269266374f899ea672"/>
        <w:id w:val="1744218192"/>
        <w:lock w:val="sdtLocked"/>
        <w:placeholder>
          <w:docPart w:val="GBC22222222222222222222222222222"/>
        </w:placeholder>
      </w:sdtPr>
      <w:sdtContent>
        <w:p w14:paraId="7B10AB50" w14:textId="77777777" w:rsidR="00993314" w:rsidRDefault="00E76221">
          <w:pPr>
            <w:pStyle w:val="4"/>
            <w:numPr>
              <w:ilvl w:val="3"/>
              <w:numId w:val="71"/>
            </w:numPr>
            <w:ind w:left="426" w:hanging="426"/>
          </w:pPr>
          <w:r>
            <w:rPr>
              <w:rFonts w:hint="eastAsia"/>
            </w:rPr>
            <w:t>因金融资产转移而终止确认的应收账款</w:t>
          </w:r>
        </w:p>
        <w:sdt>
          <w:sdtPr>
            <w:rPr>
              <w:rFonts w:hint="eastAsia"/>
              <w:szCs w:val="21"/>
            </w:rPr>
            <w:alias w:val="是否适用：因金融资产转移而终止确认的应收账款[双击切换]"/>
            <w:tag w:val="_GBC_dfb8423e0ae348dfb33933d73bade44c"/>
            <w:id w:val="-322431901"/>
            <w:lock w:val="sdtLocked"/>
            <w:placeholder>
              <w:docPart w:val="GBC22222222222222222222222222222"/>
            </w:placeholder>
          </w:sdtPr>
          <w:sdtContent>
            <w:p w14:paraId="498908DC" w14:textId="77777777" w:rsidR="00993314" w:rsidRDefault="00E7622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925AFDF" w14:textId="77777777" w:rsidR="00993314" w:rsidRDefault="00000000">
          <w:pPr>
            <w:snapToGrid w:val="0"/>
            <w:spacing w:line="240" w:lineRule="atLeast"/>
            <w:rPr>
              <w:rFonts w:ascii="Times New Roman" w:hAnsi="Times New Roman"/>
            </w:rPr>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SEC_304899e10c75409c8a53fa6208e46b9c"/>
        <w:id w:val="444196540"/>
        <w:lock w:val="sdtLocked"/>
        <w:placeholder>
          <w:docPart w:val="GBC22222222222222222222222222222"/>
        </w:placeholder>
      </w:sdtPr>
      <w:sdtContent>
        <w:p w14:paraId="25D8D096" w14:textId="77777777" w:rsidR="00993314" w:rsidRDefault="00E76221">
          <w:pPr>
            <w:pStyle w:val="4"/>
            <w:numPr>
              <w:ilvl w:val="3"/>
              <w:numId w:val="71"/>
            </w:numPr>
            <w:ind w:left="426" w:hanging="426"/>
          </w:pPr>
          <w:r>
            <w:rPr>
              <w:rFonts w:hint="eastAsia"/>
            </w:rPr>
            <w:t>转移应收账款且继续涉入形成的资产、负债金额</w:t>
          </w:r>
        </w:p>
        <w:sdt>
          <w:sdtPr>
            <w:rPr>
              <w:rFonts w:hint="eastAsia"/>
            </w:rPr>
            <w:alias w:val="是否适用：转移应收账款且继续涉入形成的资产、负债金额[双击切换]"/>
            <w:tag w:val="_GBC_b2ae4888f2a44724852098ef5926692e"/>
            <w:id w:val="1558747376"/>
            <w:lock w:val="sdtLocked"/>
            <w:placeholder>
              <w:docPart w:val="GBC22222222222222222222222222222"/>
            </w:placeholder>
          </w:sdtPr>
          <w:sdtContent>
            <w:p w14:paraId="09C6C46A" w14:textId="77777777" w:rsidR="00993314" w:rsidRDefault="00E76221">
              <w:pPr>
                <w:snapToGrid w:val="0"/>
                <w:spacing w:line="240" w:lineRule="atLeast"/>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969D9A5" w14:textId="77777777" w:rsidR="00993314" w:rsidRDefault="00993314">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SEC_46308b28e0464ca38e1d9a9e55371ee9"/>
        <w:id w:val="1028917340"/>
        <w:lock w:val="sdtLocked"/>
        <w:placeholder>
          <w:docPart w:val="GBC22222222222222222222222222222"/>
        </w:placeholder>
      </w:sdtPr>
      <w:sdtEndPr>
        <w:rPr>
          <w:rFonts w:hint="default"/>
          <w:b w:val="0"/>
          <w:bCs w:val="0"/>
        </w:rPr>
      </w:sdtEndPr>
      <w:sdtContent>
        <w:p w14:paraId="5CCF5F30" w14:textId="77777777" w:rsidR="00993314" w:rsidRDefault="00E76221">
          <w:pPr>
            <w:snapToGrid w:val="0"/>
            <w:spacing w:line="240" w:lineRule="atLeast"/>
          </w:pPr>
          <w:r>
            <w:rPr>
              <w:rFonts w:hint="eastAsia"/>
            </w:rPr>
            <w:t>其他</w:t>
          </w:r>
          <w:r>
            <w:t>说明：</w:t>
          </w:r>
        </w:p>
        <w:sdt>
          <w:sdtPr>
            <w:rPr>
              <w:rFonts w:hint="eastAsia"/>
            </w:rPr>
            <w:alias w:val="是否适用：应收账款其他说明[双击切换]"/>
            <w:tag w:val="_GBC_c8da833d28234be8913330da9ab8f46c"/>
            <w:id w:val="323328739"/>
            <w:lock w:val="sdtLocked"/>
            <w:placeholder>
              <w:docPart w:val="GBC22222222222222222222222222222"/>
            </w:placeholder>
          </w:sdtPr>
          <w:sdtContent>
            <w:p w14:paraId="1A83A2E2" w14:textId="77777777" w:rsidR="00993314" w:rsidRDefault="00E76221">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70C87E6" w14:textId="77777777" w:rsidR="00993314" w:rsidRDefault="00993314">
      <w:pPr>
        <w:rPr>
          <w:szCs w:val="21"/>
        </w:rPr>
      </w:pPr>
    </w:p>
    <w:bookmarkStart w:id="163" w:name="_Hlk24102175" w:displacedByCustomXml="next"/>
    <w:sdt>
      <w:sdtPr>
        <w:rPr>
          <w:rFonts w:ascii="宋体" w:hAnsi="宋体" w:cs="宋体"/>
          <w:b w:val="0"/>
          <w:bCs w:val="0"/>
          <w:kern w:val="0"/>
          <w:szCs w:val="21"/>
        </w:rPr>
        <w:alias w:val="模块:应收款项融资"/>
        <w:tag w:val="_SEC_27b579e617f043faa86b5afdc54a44ce"/>
        <w:id w:val="-271323515"/>
        <w:lock w:val="sdtLocked"/>
        <w:placeholder>
          <w:docPart w:val="GBC22222222222222222222222222222"/>
        </w:placeholder>
      </w:sdtPr>
      <w:sdtContent>
        <w:p w14:paraId="46C66D8D" w14:textId="77777777" w:rsidR="00993314" w:rsidRDefault="00E76221">
          <w:pPr>
            <w:pStyle w:val="3"/>
            <w:numPr>
              <w:ilvl w:val="0"/>
              <w:numId w:val="69"/>
            </w:numPr>
            <w:rPr>
              <w:szCs w:val="21"/>
            </w:rPr>
          </w:pPr>
          <w:r>
            <w:rPr>
              <w:rFonts w:hint="eastAsia"/>
              <w:szCs w:val="21"/>
            </w:rPr>
            <w:t>应收款项融资</w:t>
          </w:r>
        </w:p>
        <w:sdt>
          <w:sdtPr>
            <w:rPr>
              <w:szCs w:val="21"/>
            </w:rPr>
            <w:alias w:val="是否适用：应收款项融资[双击切换]"/>
            <w:tag w:val="_GBC_e38b7d767cdd4e9f8dd5f7f6ea2330da"/>
            <w:id w:val="881904402"/>
            <w:lock w:val="sdtLocked"/>
            <w:placeholder>
              <w:docPart w:val="GBC22222222222222222222222222222"/>
            </w:placeholder>
          </w:sdtPr>
          <w:sdtContent>
            <w:p w14:paraId="4565A2BF"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7216222" w14:textId="77777777" w:rsidR="00993314" w:rsidRDefault="00E76221">
          <w:pPr>
            <w:ind w:left="420" w:right="-98"/>
            <w:jc w:val="right"/>
          </w:pPr>
          <w:r>
            <w:rPr>
              <w:rFonts w:hint="eastAsia"/>
            </w:rPr>
            <w:t xml:space="preserve">  单位：</w:t>
          </w:r>
          <w:sdt>
            <w:sdtPr>
              <w:rPr>
                <w:rFonts w:hint="eastAsia"/>
              </w:rPr>
              <w:alias w:val="单位：应收款项融资"/>
              <w:tag w:val="_GBC_718fb908b95f48ec84742dfac4338fd4"/>
              <w:id w:val="835346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应收款项融资"/>
              <w:tag w:val="_GBC_e0c43db94ecc4e51b884c86496138ea2"/>
              <w:id w:val="-145050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45"/>
            <w:gridCol w:w="2897"/>
            <w:gridCol w:w="2907"/>
          </w:tblGrid>
          <w:tr w:rsidR="00993314" w14:paraId="564D017A" w14:textId="77777777">
            <w:bookmarkStart w:id="164" w:name="_Hlk13057555" w:displacedByCustomXml="next"/>
            <w:bookmarkStart w:id="165" w:name="_Hlk12969247" w:displacedByCustomXml="next"/>
            <w:sdt>
              <w:sdtPr>
                <w:tag w:val="_PLD_03e528ffb61e4b53acdd40b3208f06a9"/>
                <w:id w:val="-520556919"/>
                <w:lock w:val="sdtLocked"/>
              </w:sdtPr>
              <w:sdtContent>
                <w:tc>
                  <w:tcPr>
                    <w:tcW w:w="3245" w:type="dxa"/>
                    <w:shd w:val="clear" w:color="auto" w:fill="auto"/>
                    <w:vAlign w:val="center"/>
                  </w:tcPr>
                  <w:p w14:paraId="06BEB003" w14:textId="77777777" w:rsidR="00993314" w:rsidRDefault="00E76221">
                    <w:pPr>
                      <w:jc w:val="center"/>
                      <w:rPr>
                        <w:szCs w:val="21"/>
                      </w:rPr>
                    </w:pPr>
                    <w:r>
                      <w:rPr>
                        <w:rFonts w:hint="eastAsia"/>
                        <w:szCs w:val="21"/>
                      </w:rPr>
                      <w:t>项目</w:t>
                    </w:r>
                  </w:p>
                </w:tc>
              </w:sdtContent>
            </w:sdt>
            <w:sdt>
              <w:sdtPr>
                <w:tag w:val="_PLD_8d81c1822e774f6081deb29ea5466dc8"/>
                <w:id w:val="1697884508"/>
                <w:lock w:val="sdtLocked"/>
              </w:sdtPr>
              <w:sdtContent>
                <w:tc>
                  <w:tcPr>
                    <w:tcW w:w="2897" w:type="dxa"/>
                    <w:tcBorders>
                      <w:bottom w:val="single" w:sz="6" w:space="0" w:color="auto"/>
                    </w:tcBorders>
                    <w:shd w:val="clear" w:color="auto" w:fill="auto"/>
                    <w:vAlign w:val="center"/>
                  </w:tcPr>
                  <w:p w14:paraId="5C7307A7" w14:textId="77777777" w:rsidR="00993314" w:rsidRDefault="00E7622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c1ad8d0386f942b4b74733e3287ad275"/>
                <w:id w:val="-1952158773"/>
                <w:lock w:val="sdtLocked"/>
              </w:sdtPr>
              <w:sdtContent>
                <w:tc>
                  <w:tcPr>
                    <w:tcW w:w="2907" w:type="dxa"/>
                    <w:shd w:val="clear" w:color="auto" w:fill="auto"/>
                    <w:vAlign w:val="center"/>
                  </w:tcPr>
                  <w:p w14:paraId="43F98415" w14:textId="77777777" w:rsidR="00993314" w:rsidRDefault="00E76221">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应收款项融资明细"/>
              <w:tag w:val="_TUP_940e825e314d45c5b84fafdc8bddaee8"/>
              <w:id w:val="-299700880"/>
              <w:lock w:val="sdtLocked"/>
            </w:sdtPr>
            <w:sdtEndPr>
              <w:rPr>
                <w:szCs w:val="24"/>
              </w:rPr>
            </w:sdtEndPr>
            <w:sdtContent>
              <w:tr w:rsidR="00993314" w14:paraId="4D99ADBE" w14:textId="77777777">
                <w:tc>
                  <w:tcPr>
                    <w:tcW w:w="3245" w:type="dxa"/>
                    <w:shd w:val="clear" w:color="auto" w:fill="auto"/>
                  </w:tcPr>
                  <w:p w14:paraId="633E9C14" w14:textId="77777777" w:rsidR="00993314" w:rsidRDefault="00E76221">
                    <w:pPr>
                      <w:autoSpaceDE w:val="0"/>
                      <w:autoSpaceDN w:val="0"/>
                      <w:adjustRightInd w:val="0"/>
                      <w:rPr>
                        <w:szCs w:val="21"/>
                      </w:rPr>
                    </w:pPr>
                    <w:r>
                      <w:t>以公允价值计量的银行承兑汇票</w:t>
                    </w:r>
                  </w:p>
                </w:tc>
                <w:tc>
                  <w:tcPr>
                    <w:tcW w:w="2897" w:type="dxa"/>
                    <w:tcBorders>
                      <w:top w:val="single" w:sz="6" w:space="0" w:color="auto"/>
                      <w:bottom w:val="single" w:sz="6" w:space="0" w:color="auto"/>
                    </w:tcBorders>
                    <w:shd w:val="clear" w:color="auto" w:fill="auto"/>
                  </w:tcPr>
                  <w:p w14:paraId="73F6A7A5" w14:textId="77777777" w:rsidR="00993314" w:rsidRDefault="00E76221">
                    <w:pPr>
                      <w:jc w:val="right"/>
                    </w:pPr>
                    <w:r>
                      <w:t>413,924,359.15</w:t>
                    </w:r>
                  </w:p>
                </w:tc>
                <w:tc>
                  <w:tcPr>
                    <w:tcW w:w="2907" w:type="dxa"/>
                    <w:shd w:val="clear" w:color="auto" w:fill="auto"/>
                  </w:tcPr>
                  <w:p w14:paraId="588A52DC" w14:textId="77777777" w:rsidR="00993314" w:rsidRDefault="00E76221">
                    <w:pPr>
                      <w:jc w:val="right"/>
                    </w:pPr>
                    <w:r>
                      <w:t>881,095,347.59</w:t>
                    </w:r>
                  </w:p>
                </w:tc>
              </w:tr>
            </w:sdtContent>
          </w:sdt>
          <w:tr w:rsidR="00993314" w14:paraId="2111D675" w14:textId="77777777">
            <w:sdt>
              <w:sdtPr>
                <w:tag w:val="_PLD_c114cbc8272a41bb85c22331b0e83096"/>
                <w:id w:val="1049879465"/>
                <w:lock w:val="sdtLocked"/>
              </w:sdtPr>
              <w:sdtContent>
                <w:tc>
                  <w:tcPr>
                    <w:tcW w:w="3245" w:type="dxa"/>
                    <w:shd w:val="clear" w:color="auto" w:fill="auto"/>
                    <w:vAlign w:val="center"/>
                  </w:tcPr>
                  <w:p w14:paraId="1BAB3A7A" w14:textId="77777777" w:rsidR="00993314" w:rsidRDefault="00E76221">
                    <w:pPr>
                      <w:jc w:val="center"/>
                      <w:rPr>
                        <w:szCs w:val="21"/>
                      </w:rPr>
                    </w:pPr>
                    <w:r>
                      <w:rPr>
                        <w:rFonts w:hint="eastAsia"/>
                        <w:szCs w:val="21"/>
                      </w:rPr>
                      <w:t>合计</w:t>
                    </w:r>
                  </w:p>
                </w:tc>
              </w:sdtContent>
            </w:sdt>
            <w:tc>
              <w:tcPr>
                <w:tcW w:w="2897" w:type="dxa"/>
                <w:tcBorders>
                  <w:top w:val="single" w:sz="6" w:space="0" w:color="auto"/>
                  <w:bottom w:val="single" w:sz="4" w:space="0" w:color="auto"/>
                </w:tcBorders>
                <w:shd w:val="clear" w:color="auto" w:fill="auto"/>
                <w:vAlign w:val="center"/>
              </w:tcPr>
              <w:p w14:paraId="12EF15BE" w14:textId="77777777" w:rsidR="00993314" w:rsidRDefault="00E76221">
                <w:pPr>
                  <w:jc w:val="right"/>
                  <w:rPr>
                    <w:szCs w:val="21"/>
                  </w:rPr>
                </w:pPr>
                <w:r>
                  <w:t>413,924,359.15</w:t>
                </w:r>
              </w:p>
            </w:tc>
            <w:tc>
              <w:tcPr>
                <w:tcW w:w="2907" w:type="dxa"/>
                <w:shd w:val="clear" w:color="auto" w:fill="auto"/>
                <w:vAlign w:val="center"/>
              </w:tcPr>
              <w:p w14:paraId="7921CF12" w14:textId="77777777" w:rsidR="00993314" w:rsidRDefault="00E76221">
                <w:pPr>
                  <w:jc w:val="right"/>
                  <w:rPr>
                    <w:szCs w:val="21"/>
                  </w:rPr>
                </w:pPr>
                <w:r>
                  <w:t>881,095,347.59</w:t>
                </w:r>
              </w:p>
            </w:tc>
          </w:tr>
        </w:tbl>
        <w:p w14:paraId="445D1627" w14:textId="77777777" w:rsidR="00993314" w:rsidRDefault="00993314"/>
        <w:p w14:paraId="4227B33B" w14:textId="77777777" w:rsidR="00993314" w:rsidRDefault="00E76221">
          <w:pPr>
            <w:rPr>
              <w:szCs w:val="21"/>
            </w:rPr>
          </w:pPr>
          <w:r>
            <w:rPr>
              <w:rFonts w:hint="eastAsia"/>
            </w:rPr>
            <w:t>应收款项融资本期增减变动及公允价值变动情况</w:t>
          </w:r>
          <w:r>
            <w:rPr>
              <w:szCs w:val="21"/>
            </w:rPr>
            <w:t>：</w:t>
          </w:r>
        </w:p>
        <w:sdt>
          <w:sdtPr>
            <w:rPr>
              <w:rFonts w:hint="eastAsia"/>
            </w:rPr>
            <w:alias w:val="是否适用：应收款项融资本期增减变动及公允价值变动情况[双击切换]"/>
            <w:tag w:val="_GBC_1265a117176c43939de7d6d1e043f692"/>
            <w:id w:val="666749924"/>
            <w:lock w:val="sdtLocked"/>
            <w:placeholder>
              <w:docPart w:val="GBC22222222222222222222222222222"/>
            </w:placeholder>
          </w:sdtPr>
          <w:sdtContent>
            <w:p w14:paraId="0813A8D7"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64"/>
        <w:p w14:paraId="754101BD" w14:textId="77777777" w:rsidR="00993314" w:rsidRDefault="00993314"/>
        <w:p w14:paraId="59ECB45B" w14:textId="77777777" w:rsidR="00993314" w:rsidRDefault="00E76221">
          <w:r>
            <w:rPr>
              <w:rFonts w:hint="eastAsia"/>
            </w:rPr>
            <w:t>如按预期信用损失一般模型计提坏账准备，请参照其他应收款披露</w:t>
          </w:r>
          <w:r>
            <w:rPr>
              <w:szCs w:val="21"/>
            </w:rPr>
            <w:t>：</w:t>
          </w:r>
        </w:p>
        <w:sdt>
          <w:sdtPr>
            <w:alias w:val="是否适用：应收款项融资预期信用损失的确定方法及会计处理方法[双击切换]"/>
            <w:tag w:val="_GBC_a10a2347420a40cfafa111a546252535"/>
            <w:id w:val="-1922252254"/>
            <w:lock w:val="sdtLocked"/>
            <w:placeholder>
              <w:docPart w:val="GBC22222222222222222222222222222"/>
            </w:placeholder>
          </w:sdtPr>
          <w:sdtContent>
            <w:p w14:paraId="68CFFB45"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65"/>
        <w:p w14:paraId="0DE77BB5" w14:textId="77777777" w:rsidR="00993314" w:rsidRDefault="00993314"/>
        <w:p w14:paraId="048188FA" w14:textId="77777777" w:rsidR="00993314" w:rsidRDefault="00E76221">
          <w:r>
            <w:rPr>
              <w:rFonts w:hint="eastAsia"/>
            </w:rPr>
            <w:t>其他</w:t>
          </w:r>
          <w:r>
            <w:t>说明</w:t>
          </w:r>
          <w:r>
            <w:rPr>
              <w:rFonts w:hint="eastAsia"/>
            </w:rPr>
            <w:t>：</w:t>
          </w:r>
        </w:p>
        <w:bookmarkStart w:id="166" w:name="_Hlk13057390" w:displacedByCustomXml="next"/>
        <w:sdt>
          <w:sdtPr>
            <w:rPr>
              <w:rFonts w:hint="eastAsia"/>
            </w:rPr>
            <w:alias w:val="是否适用：应收款项融资其他说明[双击切换]"/>
            <w:tag w:val="_GBC_19d5ef5dfbe64f2d98d9ab83a2e48c14"/>
            <w:id w:val="-162479674"/>
            <w:lock w:val="sdtLocked"/>
            <w:placeholder>
              <w:docPart w:val="GBC22222222222222222222222222222"/>
            </w:placeholder>
          </w:sdtPr>
          <w:sdtContent>
            <w:p w14:paraId="78709777"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66" w:displacedByCustomXml="next"/>
        <w:sdt>
          <w:sdtPr>
            <w:rPr>
              <w:rFonts w:hint="eastAsia"/>
            </w:rPr>
            <w:alias w:val="应收款项融资其他说明"/>
            <w:tag w:val="_GBC_608e828d52814b6da9669fa32e97e5e1"/>
            <w:id w:val="204222861"/>
            <w:lock w:val="sdtLocked"/>
            <w:placeholder>
              <w:docPart w:val="GBC22222222222222222222222222222"/>
            </w:placeholder>
          </w:sdtPr>
          <w:sdtEndPr>
            <w:rPr>
              <w:szCs w:val="21"/>
            </w:rPr>
          </w:sdtEndPr>
          <w:sdtContent>
            <w:p w14:paraId="126F965C" w14:textId="77777777" w:rsidR="00993314" w:rsidRDefault="00E76221">
              <w:pPr>
                <w:widowControl w:val="0"/>
                <w:numPr>
                  <w:ilvl w:val="0"/>
                  <w:numId w:val="72"/>
                </w:numPr>
                <w:spacing w:beforeLines="25" w:before="60" w:line="276" w:lineRule="auto"/>
                <w:ind w:firstLineChars="200" w:firstLine="420"/>
                <w:jc w:val="both"/>
                <w:rPr>
                  <w:rFonts w:ascii="Calibri" w:hAnsi="Calibri" w:cs="Times New Roman"/>
                  <w:kern w:val="2"/>
                  <w:szCs w:val="21"/>
                </w:rPr>
              </w:pPr>
              <w:r>
                <w:rPr>
                  <w:rFonts w:ascii="Calibri" w:hAnsi="Calibri" w:cs="Times New Roman"/>
                  <w:kern w:val="2"/>
                  <w:szCs w:val="21"/>
                </w:rPr>
                <w:t>年末数较年初数</w:t>
              </w:r>
              <w:r>
                <w:rPr>
                  <w:rFonts w:ascii="Calibri" w:hAnsi="Calibri" w:cs="Times New Roman" w:hint="eastAsia"/>
                  <w:kern w:val="2"/>
                  <w:szCs w:val="21"/>
                </w:rPr>
                <w:t>减少</w:t>
              </w:r>
              <w:r>
                <w:rPr>
                  <w:rFonts w:ascii="Calibri" w:hAnsi="Calibri" w:cs="Times New Roman" w:hint="eastAsia"/>
                  <w:kern w:val="2"/>
                  <w:szCs w:val="21"/>
                </w:rPr>
                <w:t>467,170,988.44</w:t>
              </w:r>
              <w:r>
                <w:rPr>
                  <w:rFonts w:ascii="Calibri" w:hAnsi="Calibri" w:cs="Times New Roman" w:hint="eastAsia"/>
                  <w:kern w:val="2"/>
                  <w:szCs w:val="21"/>
                </w:rPr>
                <w:t>元</w:t>
              </w:r>
              <w:r>
                <w:rPr>
                  <w:rFonts w:ascii="Calibri" w:hAnsi="Calibri" w:cs="Times New Roman"/>
                  <w:kern w:val="2"/>
                  <w:szCs w:val="21"/>
                </w:rPr>
                <w:t>，</w:t>
              </w:r>
              <w:r>
                <w:rPr>
                  <w:rFonts w:ascii="Calibri" w:hAnsi="Calibri" w:cs="Times New Roman" w:hint="eastAsia"/>
                  <w:kern w:val="2"/>
                  <w:szCs w:val="21"/>
                </w:rPr>
                <w:t>减少比例</w:t>
              </w:r>
              <w:r>
                <w:rPr>
                  <w:rFonts w:ascii="Calibri" w:hAnsi="Calibri" w:cs="Times New Roman" w:hint="eastAsia"/>
                  <w:kern w:val="2"/>
                  <w:szCs w:val="21"/>
                </w:rPr>
                <w:t>53.02%</w:t>
              </w:r>
              <w:r>
                <w:rPr>
                  <w:rFonts w:ascii="Calibri" w:hAnsi="Calibri" w:cs="Times New Roman" w:hint="eastAsia"/>
                  <w:kern w:val="2"/>
                  <w:szCs w:val="21"/>
                </w:rPr>
                <w:t>，</w:t>
              </w:r>
              <w:r>
                <w:rPr>
                  <w:rFonts w:ascii="Calibri" w:hAnsi="Calibri" w:cs="Times New Roman"/>
                  <w:kern w:val="2"/>
                  <w:szCs w:val="21"/>
                </w:rPr>
                <w:t>主要系</w:t>
              </w:r>
              <w:r>
                <w:rPr>
                  <w:rFonts w:ascii="Calibri" w:hAnsi="Calibri" w:cs="Times New Roman" w:hint="eastAsia"/>
                  <w:kern w:val="2"/>
                  <w:szCs w:val="21"/>
                </w:rPr>
                <w:t>本公司持有的应收商业承兑汇票，其业务管理模式主要为收取合同现金流量，将其分类为摊余成本计量的金融资产所致。</w:t>
              </w:r>
            </w:p>
            <w:p w14:paraId="5DE81113" w14:textId="77777777" w:rsidR="00993314" w:rsidRDefault="00E76221">
              <w:pPr>
                <w:pStyle w:val="aff7"/>
                <w:numPr>
                  <w:ilvl w:val="0"/>
                  <w:numId w:val="72"/>
                </w:numPr>
                <w:spacing w:line="276" w:lineRule="auto"/>
                <w:ind w:firstLineChars="0"/>
                <w:rPr>
                  <w:szCs w:val="21"/>
                </w:rPr>
              </w:pPr>
              <w:r>
                <w:rPr>
                  <w:rFonts w:hint="eastAsia"/>
                  <w:szCs w:val="21"/>
                </w:rPr>
                <w:t>本公司将持有的应收银行承兑汇票，以贴现或背书等形式转让，且该类业务较为频繁涉及金额较大，其管理业务模式实质为既收取合同现金流量又出售，按照金融工具准则的相关规定，将其分类至以公允价值计量且其变动计入其他综合收益的金融资产。</w:t>
              </w:r>
            </w:p>
            <w:p w14:paraId="2AE3F4F3" w14:textId="77777777" w:rsidR="00993314" w:rsidRDefault="00E76221">
              <w:pPr>
                <w:widowControl w:val="0"/>
                <w:numPr>
                  <w:ilvl w:val="0"/>
                  <w:numId w:val="72"/>
                </w:numPr>
                <w:ind w:firstLineChars="200" w:firstLine="420"/>
                <w:jc w:val="both"/>
                <w:rPr>
                  <w:szCs w:val="21"/>
                </w:rPr>
              </w:pPr>
              <w:r>
                <w:rPr>
                  <w:rFonts w:ascii="Arial Narrow" w:hAnsi="Arial Narrow" w:cs="Arial Narrow"/>
                  <w:szCs w:val="21"/>
                </w:rPr>
                <w:t>截止</w:t>
              </w:r>
              <w:r>
                <w:rPr>
                  <w:rFonts w:ascii="Arial Narrow" w:hAnsi="Arial Narrow" w:cs="Arial Narrow"/>
                  <w:szCs w:val="21"/>
                </w:rPr>
                <w:t xml:space="preserve"> 2022</w:t>
              </w:r>
              <w:r>
                <w:rPr>
                  <w:rFonts w:ascii="Arial Narrow" w:hAnsi="Arial Narrow" w:cs="Arial Narrow"/>
                  <w:szCs w:val="21"/>
                </w:rPr>
                <w:t>年</w:t>
              </w:r>
              <w:r>
                <w:rPr>
                  <w:rFonts w:ascii="Arial Narrow" w:hAnsi="Arial Narrow" w:cs="Arial Narrow"/>
                  <w:szCs w:val="21"/>
                </w:rPr>
                <w:t xml:space="preserve"> 12</w:t>
              </w:r>
              <w:r>
                <w:rPr>
                  <w:rFonts w:ascii="Arial Narrow" w:hAnsi="Arial Narrow" w:cs="Arial Narrow"/>
                  <w:szCs w:val="21"/>
                </w:rPr>
                <w:t>月</w:t>
              </w:r>
              <w:r>
                <w:rPr>
                  <w:rFonts w:ascii="Arial Narrow" w:hAnsi="Arial Narrow" w:cs="Arial Narrow"/>
                  <w:szCs w:val="21"/>
                </w:rPr>
                <w:t>31</w:t>
              </w:r>
              <w:r>
                <w:rPr>
                  <w:rFonts w:ascii="Arial Narrow" w:hAnsi="Arial Narrow" w:cs="Arial Narrow"/>
                  <w:szCs w:val="21"/>
                </w:rPr>
                <w:t>日，本公司将金额为人民币</w:t>
              </w:r>
              <w:r>
                <w:rPr>
                  <w:rFonts w:ascii="Arial Narrow" w:hAnsi="Arial Narrow" w:cs="Arial Narrow"/>
                  <w:szCs w:val="21"/>
                </w:rPr>
                <w:t>1,159,678,745.70</w:t>
              </w:r>
              <w:r>
                <w:rPr>
                  <w:rFonts w:ascii="Arial Narrow" w:hAnsi="Arial Narrow" w:cs="Arial Narrow"/>
                  <w:szCs w:val="21"/>
                </w:rPr>
                <w:t>元的</w:t>
              </w:r>
              <w:r>
                <w:rPr>
                  <w:rFonts w:ascii="Arial Narrow" w:hAnsi="Arial Narrow" w:cs="Arial Narrow" w:hint="eastAsia"/>
                  <w:szCs w:val="21"/>
                </w:rPr>
                <w:t>银行承兑汇票</w:t>
              </w:r>
              <w:r>
                <w:rPr>
                  <w:rFonts w:ascii="Arial Narrow" w:hAnsi="Arial Narrow" w:cs="Arial Narrow"/>
                  <w:szCs w:val="21"/>
                </w:rPr>
                <w:t>于银行贴现或背书</w:t>
              </w:r>
              <w:r>
                <w:rPr>
                  <w:rFonts w:ascii="Arial Narrow" w:hAnsi="Arial Narrow" w:cs="Arial Narrow" w:hint="eastAsia"/>
                  <w:szCs w:val="21"/>
                </w:rPr>
                <w:t>转让</w:t>
              </w:r>
              <w:r>
                <w:rPr>
                  <w:rFonts w:ascii="Arial Narrow" w:hAnsi="Arial Narrow" w:cs="Arial Narrow"/>
                  <w:szCs w:val="21"/>
                </w:rPr>
                <w:t>。本公司认为，因承兑人信誉良好，到期日发生承兑人不能兑付的风险极低，因此终止确认该等背书、贴现</w:t>
              </w:r>
              <w:r>
                <w:rPr>
                  <w:rFonts w:ascii="Arial Narrow" w:hAnsi="Arial Narrow" w:cs="Arial Narrow" w:hint="eastAsia"/>
                  <w:szCs w:val="21"/>
                </w:rPr>
                <w:t>的</w:t>
              </w:r>
              <w:r>
                <w:rPr>
                  <w:rFonts w:ascii="Arial Narrow" w:hAnsi="Arial Narrow" w:cs="Arial Narrow"/>
                  <w:szCs w:val="21"/>
                </w:rPr>
                <w:t>票据及相关应付</w:t>
              </w:r>
              <w:r>
                <w:rPr>
                  <w:rFonts w:ascii="Arial Narrow" w:hAnsi="Arial Narrow" w:cs="Arial Narrow" w:hint="eastAsia"/>
                  <w:szCs w:val="21"/>
                </w:rPr>
                <w:t>款项</w:t>
              </w:r>
              <w:r>
                <w:rPr>
                  <w:rFonts w:ascii="Arial Narrow" w:hAnsi="Arial Narrow" w:cs="Arial Narrow"/>
                  <w:szCs w:val="21"/>
                </w:rPr>
                <w:t>。</w:t>
              </w:r>
            </w:p>
          </w:sdtContent>
        </w:sdt>
      </w:sdtContent>
    </w:sdt>
    <w:bookmarkEnd w:id="163"/>
    <w:p w14:paraId="0638C91A" w14:textId="77777777" w:rsidR="00993314" w:rsidRDefault="00E76221">
      <w:pPr>
        <w:pStyle w:val="3"/>
        <w:numPr>
          <w:ilvl w:val="0"/>
          <w:numId w:val="69"/>
        </w:numPr>
      </w:pPr>
      <w:r>
        <w:rPr>
          <w:rFonts w:hint="eastAsia"/>
        </w:rPr>
        <w:t>预付款项</w:t>
      </w:r>
    </w:p>
    <w:sdt>
      <w:sdtPr>
        <w:rPr>
          <w:rFonts w:asciiTheme="minorHAnsi" w:eastAsia="宋体" w:hAnsiTheme="minorHAnsi" w:cs="宋体" w:hint="eastAsia"/>
          <w:b w:val="0"/>
          <w:bCs w:val="0"/>
          <w:kern w:val="0"/>
          <w:szCs w:val="22"/>
        </w:rPr>
        <w:alias w:val="模块:预付款项按账龄列示"/>
        <w:tag w:val="_SEC_c3a77c7d5fc54cf3891eeb30bc294643"/>
        <w:id w:val="-221370187"/>
        <w:lock w:val="sdtLocked"/>
        <w:placeholder>
          <w:docPart w:val="GBC22222222222222222222222222222"/>
        </w:placeholder>
      </w:sdtPr>
      <w:sdtEndPr>
        <w:rPr>
          <w:rFonts w:ascii="宋体" w:hAnsi="宋体" w:hint="default"/>
          <w:szCs w:val="24"/>
        </w:rPr>
      </w:sdtEndPr>
      <w:sdtContent>
        <w:p w14:paraId="4B878E1C" w14:textId="77777777" w:rsidR="00993314" w:rsidRDefault="00E76221">
          <w:pPr>
            <w:pStyle w:val="4"/>
            <w:numPr>
              <w:ilvl w:val="3"/>
              <w:numId w:val="73"/>
            </w:numPr>
            <w:ind w:left="426" w:hanging="426"/>
          </w:pPr>
          <w:r>
            <w:rPr>
              <w:rFonts w:hint="eastAsia"/>
            </w:rPr>
            <w:t>预付款项按账龄列示</w:t>
          </w:r>
        </w:p>
        <w:sdt>
          <w:sdtPr>
            <w:rPr>
              <w:rFonts w:hint="eastAsia"/>
            </w:rPr>
            <w:alias w:val="是否适用：预付款项按账龄列示[双击切换]"/>
            <w:tag w:val="_GBC_9c50af2eedb44a33921bab4a9f5ef35c"/>
            <w:id w:val="-434363730"/>
            <w:lock w:val="sdtLocked"/>
            <w:placeholder>
              <w:docPart w:val="GBC22222222222222222222222222222"/>
            </w:placeholder>
          </w:sdtPr>
          <w:sdtContent>
            <w:p w14:paraId="2A63B3B2"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F1803E" w14:textId="77777777" w:rsidR="00993314" w:rsidRDefault="00E76221">
          <w:pPr>
            <w:jc w:val="right"/>
            <w:rPr>
              <w:b/>
              <w:szCs w:val="21"/>
            </w:rPr>
          </w:pPr>
          <w:r>
            <w:rPr>
              <w:rFonts w:hint="eastAsia"/>
              <w:szCs w:val="21"/>
            </w:rPr>
            <w:t>单位：</w:t>
          </w:r>
          <w:sdt>
            <w:sdtPr>
              <w:rPr>
                <w:rFonts w:hint="eastAsia"/>
                <w:szCs w:val="21"/>
              </w:rPr>
              <w:alias w:val="单位：财务附注：预付账款账龄"/>
              <w:tag w:val="_GBC_25e874c523c14d528beabbdb96c27981"/>
              <w:id w:val="875874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5fd49f072b7e406886d7d66537c647e5"/>
              <w:id w:val="13989305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386"/>
            <w:gridCol w:w="1926"/>
            <w:gridCol w:w="1911"/>
            <w:gridCol w:w="1910"/>
            <w:gridCol w:w="1926"/>
          </w:tblGrid>
          <w:tr w:rsidR="00993314" w14:paraId="65E2D3B3" w14:textId="77777777">
            <w:trPr>
              <w:cantSplit/>
              <w:trHeight w:val="237"/>
            </w:trPr>
            <w:sdt>
              <w:sdtPr>
                <w:tag w:val="_PLD_497c76328aa14442bd9ed8d02efaffdc"/>
                <w:id w:val="287941733"/>
                <w:lock w:val="sdtLocked"/>
              </w:sdtPr>
              <w:sdtContent>
                <w:tc>
                  <w:tcPr>
                    <w:tcW w:w="1386" w:type="dxa"/>
                    <w:vMerge w:val="restart"/>
                    <w:vAlign w:val="center"/>
                  </w:tcPr>
                  <w:p w14:paraId="44D1966D" w14:textId="77777777" w:rsidR="00993314" w:rsidRDefault="00E76221">
                    <w:pPr>
                      <w:ind w:right="5"/>
                      <w:jc w:val="center"/>
                      <w:rPr>
                        <w:szCs w:val="21"/>
                      </w:rPr>
                    </w:pPr>
                    <w:r>
                      <w:rPr>
                        <w:rFonts w:hint="eastAsia"/>
                        <w:szCs w:val="21"/>
                      </w:rPr>
                      <w:t>账龄</w:t>
                    </w:r>
                  </w:p>
                </w:tc>
              </w:sdtContent>
            </w:sdt>
            <w:sdt>
              <w:sdtPr>
                <w:tag w:val="_PLD_3c7cef9fd55549768916decb59114918"/>
                <w:id w:val="484522377"/>
                <w:lock w:val="sdtLocked"/>
              </w:sdtPr>
              <w:sdtContent>
                <w:tc>
                  <w:tcPr>
                    <w:tcW w:w="3837" w:type="dxa"/>
                    <w:gridSpan w:val="2"/>
                    <w:vAlign w:val="center"/>
                  </w:tcPr>
                  <w:p w14:paraId="3784AD83" w14:textId="77777777" w:rsidR="00993314" w:rsidRDefault="00E76221">
                    <w:pPr>
                      <w:ind w:right="5"/>
                      <w:jc w:val="center"/>
                      <w:rPr>
                        <w:szCs w:val="21"/>
                      </w:rPr>
                    </w:pPr>
                    <w:r>
                      <w:rPr>
                        <w:rFonts w:hint="eastAsia"/>
                        <w:szCs w:val="21"/>
                      </w:rPr>
                      <w:t>期末余额</w:t>
                    </w:r>
                  </w:p>
                </w:tc>
              </w:sdtContent>
            </w:sdt>
            <w:sdt>
              <w:sdtPr>
                <w:tag w:val="_PLD_3338d9aea932468fa8faa1bef2db4526"/>
                <w:id w:val="-1854637584"/>
                <w:lock w:val="sdtLocked"/>
              </w:sdtPr>
              <w:sdtContent>
                <w:tc>
                  <w:tcPr>
                    <w:tcW w:w="3836" w:type="dxa"/>
                    <w:gridSpan w:val="2"/>
                    <w:vAlign w:val="center"/>
                  </w:tcPr>
                  <w:p w14:paraId="7801533A" w14:textId="77777777" w:rsidR="00993314" w:rsidRDefault="00E76221">
                    <w:pPr>
                      <w:ind w:right="5"/>
                      <w:jc w:val="center"/>
                      <w:rPr>
                        <w:szCs w:val="21"/>
                      </w:rPr>
                    </w:pPr>
                    <w:r>
                      <w:rPr>
                        <w:rFonts w:hint="eastAsia"/>
                        <w:szCs w:val="21"/>
                      </w:rPr>
                      <w:t>期初余额</w:t>
                    </w:r>
                  </w:p>
                </w:tc>
              </w:sdtContent>
            </w:sdt>
          </w:tr>
          <w:tr w:rsidR="00993314" w14:paraId="4FEBC379" w14:textId="77777777">
            <w:trPr>
              <w:cantSplit/>
            </w:trPr>
            <w:tc>
              <w:tcPr>
                <w:tcW w:w="1386" w:type="dxa"/>
                <w:vMerge/>
              </w:tcPr>
              <w:p w14:paraId="49E06F24" w14:textId="77777777" w:rsidR="00993314" w:rsidRDefault="00993314">
                <w:pPr>
                  <w:rPr>
                    <w:szCs w:val="21"/>
                  </w:rPr>
                </w:pPr>
              </w:p>
            </w:tc>
            <w:sdt>
              <w:sdtPr>
                <w:tag w:val="_PLD_2b1b05d61c574fe485d979f04a81c8c9"/>
                <w:id w:val="921292027"/>
                <w:lock w:val="sdtLocked"/>
              </w:sdtPr>
              <w:sdtContent>
                <w:tc>
                  <w:tcPr>
                    <w:tcW w:w="1926" w:type="dxa"/>
                    <w:vAlign w:val="center"/>
                  </w:tcPr>
                  <w:p w14:paraId="42148E3F" w14:textId="77777777" w:rsidR="00993314" w:rsidRDefault="00E76221">
                    <w:pPr>
                      <w:ind w:right="5"/>
                      <w:jc w:val="center"/>
                      <w:rPr>
                        <w:szCs w:val="21"/>
                      </w:rPr>
                    </w:pPr>
                    <w:r>
                      <w:rPr>
                        <w:rFonts w:hint="eastAsia"/>
                        <w:szCs w:val="21"/>
                      </w:rPr>
                      <w:t>金额</w:t>
                    </w:r>
                  </w:p>
                </w:tc>
              </w:sdtContent>
            </w:sdt>
            <w:sdt>
              <w:sdtPr>
                <w:tag w:val="_PLD_7faf25028eff45ce8c6bf33a9060f296"/>
                <w:id w:val="399180209"/>
                <w:lock w:val="sdtLocked"/>
              </w:sdtPr>
              <w:sdtContent>
                <w:tc>
                  <w:tcPr>
                    <w:tcW w:w="1911" w:type="dxa"/>
                    <w:vAlign w:val="center"/>
                  </w:tcPr>
                  <w:p w14:paraId="29A1DC62" w14:textId="77777777" w:rsidR="00993314" w:rsidRDefault="00E76221">
                    <w:pPr>
                      <w:ind w:right="5"/>
                      <w:jc w:val="center"/>
                      <w:rPr>
                        <w:szCs w:val="21"/>
                      </w:rPr>
                    </w:pPr>
                    <w:r>
                      <w:rPr>
                        <w:rFonts w:hint="eastAsia"/>
                        <w:szCs w:val="21"/>
                      </w:rPr>
                      <w:t>比例</w:t>
                    </w:r>
                    <w:r>
                      <w:rPr>
                        <w:szCs w:val="21"/>
                      </w:rPr>
                      <w:t>(%)</w:t>
                    </w:r>
                  </w:p>
                </w:tc>
              </w:sdtContent>
            </w:sdt>
            <w:sdt>
              <w:sdtPr>
                <w:tag w:val="_PLD_56219e7f20ba4e60b1a3edd32c1c534e"/>
                <w:id w:val="1028763060"/>
                <w:lock w:val="sdtLocked"/>
              </w:sdtPr>
              <w:sdtContent>
                <w:tc>
                  <w:tcPr>
                    <w:tcW w:w="1910" w:type="dxa"/>
                    <w:vAlign w:val="center"/>
                  </w:tcPr>
                  <w:p w14:paraId="419058BE" w14:textId="77777777" w:rsidR="00993314" w:rsidRDefault="00E76221">
                    <w:pPr>
                      <w:ind w:right="5"/>
                      <w:jc w:val="center"/>
                      <w:rPr>
                        <w:szCs w:val="21"/>
                      </w:rPr>
                    </w:pPr>
                    <w:r>
                      <w:rPr>
                        <w:rFonts w:hint="eastAsia"/>
                        <w:szCs w:val="21"/>
                      </w:rPr>
                      <w:t>金额</w:t>
                    </w:r>
                  </w:p>
                </w:tc>
              </w:sdtContent>
            </w:sdt>
            <w:sdt>
              <w:sdtPr>
                <w:tag w:val="_PLD_430fca228ced43ada83018b2091f7abf"/>
                <w:id w:val="1096368060"/>
                <w:lock w:val="sdtLocked"/>
              </w:sdtPr>
              <w:sdtContent>
                <w:tc>
                  <w:tcPr>
                    <w:tcW w:w="1926" w:type="dxa"/>
                    <w:vAlign w:val="center"/>
                  </w:tcPr>
                  <w:p w14:paraId="59A95341" w14:textId="77777777" w:rsidR="00993314" w:rsidRDefault="00E76221">
                    <w:pPr>
                      <w:ind w:right="5"/>
                      <w:jc w:val="center"/>
                      <w:rPr>
                        <w:szCs w:val="21"/>
                      </w:rPr>
                    </w:pPr>
                    <w:r>
                      <w:rPr>
                        <w:rFonts w:hint="eastAsia"/>
                        <w:szCs w:val="21"/>
                      </w:rPr>
                      <w:t>比例</w:t>
                    </w:r>
                    <w:r>
                      <w:rPr>
                        <w:szCs w:val="21"/>
                      </w:rPr>
                      <w:t>(%)</w:t>
                    </w:r>
                  </w:p>
                </w:tc>
              </w:sdtContent>
            </w:sdt>
          </w:tr>
          <w:tr w:rsidR="00993314" w14:paraId="1D492BED" w14:textId="77777777">
            <w:trPr>
              <w:cantSplit/>
              <w:trHeight w:val="99"/>
            </w:trPr>
            <w:sdt>
              <w:sdtPr>
                <w:tag w:val="_PLD_174778f02a0244e0b2b8c44129503d0e"/>
                <w:id w:val="1477023709"/>
                <w:lock w:val="sdtLocked"/>
              </w:sdtPr>
              <w:sdtContent>
                <w:tc>
                  <w:tcPr>
                    <w:tcW w:w="1386" w:type="dxa"/>
                  </w:tcPr>
                  <w:p w14:paraId="22B6D126" w14:textId="77777777" w:rsidR="00993314" w:rsidRDefault="00E76221">
                    <w:pPr>
                      <w:ind w:right="5"/>
                      <w:rPr>
                        <w:szCs w:val="21"/>
                      </w:rPr>
                    </w:pPr>
                    <w:r>
                      <w:rPr>
                        <w:rFonts w:hint="eastAsia"/>
                        <w:szCs w:val="21"/>
                      </w:rPr>
                      <w:t>1年以内</w:t>
                    </w:r>
                  </w:p>
                </w:tc>
              </w:sdtContent>
            </w:sdt>
            <w:tc>
              <w:tcPr>
                <w:tcW w:w="1926" w:type="dxa"/>
                <w:vAlign w:val="center"/>
              </w:tcPr>
              <w:p w14:paraId="5A8270A0" w14:textId="77777777" w:rsidR="00993314" w:rsidRDefault="00E76221">
                <w:pPr>
                  <w:ind w:right="5"/>
                  <w:jc w:val="right"/>
                  <w:rPr>
                    <w:szCs w:val="21"/>
                  </w:rPr>
                </w:pPr>
                <w:r>
                  <w:t>65,814,202.51</w:t>
                </w:r>
              </w:p>
            </w:tc>
            <w:tc>
              <w:tcPr>
                <w:tcW w:w="1911" w:type="dxa"/>
                <w:vAlign w:val="center"/>
              </w:tcPr>
              <w:p w14:paraId="59279173" w14:textId="77777777" w:rsidR="00993314" w:rsidRDefault="00E76221">
                <w:pPr>
                  <w:ind w:right="5"/>
                  <w:jc w:val="right"/>
                  <w:rPr>
                    <w:szCs w:val="21"/>
                  </w:rPr>
                </w:pPr>
                <w:r>
                  <w:t>96.22</w:t>
                </w:r>
              </w:p>
            </w:tc>
            <w:tc>
              <w:tcPr>
                <w:tcW w:w="1910" w:type="dxa"/>
                <w:vAlign w:val="center"/>
              </w:tcPr>
              <w:p w14:paraId="5E03D51F" w14:textId="77777777" w:rsidR="00993314" w:rsidRDefault="00E76221">
                <w:pPr>
                  <w:ind w:right="5"/>
                  <w:jc w:val="right"/>
                  <w:rPr>
                    <w:szCs w:val="21"/>
                  </w:rPr>
                </w:pPr>
                <w:r>
                  <w:t>89,256,225.75</w:t>
                </w:r>
              </w:p>
            </w:tc>
            <w:tc>
              <w:tcPr>
                <w:tcW w:w="1926" w:type="dxa"/>
                <w:vAlign w:val="center"/>
              </w:tcPr>
              <w:p w14:paraId="5413F920" w14:textId="77777777" w:rsidR="00993314" w:rsidRDefault="00E76221">
                <w:pPr>
                  <w:ind w:right="5"/>
                  <w:jc w:val="right"/>
                  <w:rPr>
                    <w:szCs w:val="21"/>
                  </w:rPr>
                </w:pPr>
                <w:r>
                  <w:t>99.59</w:t>
                </w:r>
              </w:p>
            </w:tc>
          </w:tr>
          <w:tr w:rsidR="00993314" w14:paraId="072D31DC" w14:textId="77777777">
            <w:trPr>
              <w:cantSplit/>
            </w:trPr>
            <w:sdt>
              <w:sdtPr>
                <w:tag w:val="_PLD_4b385111cb5344928917e1906f5b2ab9"/>
                <w:id w:val="1284155148"/>
                <w:lock w:val="sdtLocked"/>
              </w:sdtPr>
              <w:sdtContent>
                <w:tc>
                  <w:tcPr>
                    <w:tcW w:w="1386" w:type="dxa"/>
                  </w:tcPr>
                  <w:p w14:paraId="1B26DAC6" w14:textId="77777777" w:rsidR="00993314" w:rsidRDefault="00E76221">
                    <w:pPr>
                      <w:ind w:right="5"/>
                      <w:rPr>
                        <w:szCs w:val="21"/>
                      </w:rPr>
                    </w:pPr>
                    <w:r>
                      <w:rPr>
                        <w:rFonts w:hint="eastAsia"/>
                        <w:szCs w:val="21"/>
                      </w:rPr>
                      <w:t>1至2年</w:t>
                    </w:r>
                  </w:p>
                </w:tc>
              </w:sdtContent>
            </w:sdt>
            <w:tc>
              <w:tcPr>
                <w:tcW w:w="1926" w:type="dxa"/>
                <w:vAlign w:val="center"/>
              </w:tcPr>
              <w:p w14:paraId="3CA38FD5" w14:textId="77777777" w:rsidR="00993314" w:rsidRDefault="00E76221">
                <w:pPr>
                  <w:ind w:right="5"/>
                  <w:jc w:val="right"/>
                  <w:rPr>
                    <w:szCs w:val="21"/>
                  </w:rPr>
                </w:pPr>
                <w:r>
                  <w:t>2,585,940.00</w:t>
                </w:r>
              </w:p>
            </w:tc>
            <w:tc>
              <w:tcPr>
                <w:tcW w:w="1911" w:type="dxa"/>
                <w:vAlign w:val="center"/>
              </w:tcPr>
              <w:p w14:paraId="69D1B72B" w14:textId="77777777" w:rsidR="00993314" w:rsidRDefault="00E76221">
                <w:pPr>
                  <w:ind w:right="5"/>
                  <w:jc w:val="right"/>
                  <w:rPr>
                    <w:szCs w:val="21"/>
                  </w:rPr>
                </w:pPr>
                <w:r>
                  <w:t>3.78</w:t>
                </w:r>
              </w:p>
            </w:tc>
            <w:tc>
              <w:tcPr>
                <w:tcW w:w="1910" w:type="dxa"/>
                <w:vAlign w:val="center"/>
              </w:tcPr>
              <w:p w14:paraId="2D6CCFD4" w14:textId="77777777" w:rsidR="00993314" w:rsidRDefault="00E76221">
                <w:pPr>
                  <w:ind w:right="5"/>
                  <w:jc w:val="right"/>
                  <w:rPr>
                    <w:szCs w:val="21"/>
                  </w:rPr>
                </w:pPr>
                <w:r>
                  <w:t>368,337.00</w:t>
                </w:r>
              </w:p>
            </w:tc>
            <w:tc>
              <w:tcPr>
                <w:tcW w:w="1926" w:type="dxa"/>
                <w:vAlign w:val="center"/>
              </w:tcPr>
              <w:p w14:paraId="426DBE60" w14:textId="77777777" w:rsidR="00993314" w:rsidRDefault="00E76221">
                <w:pPr>
                  <w:ind w:right="5"/>
                  <w:jc w:val="right"/>
                  <w:rPr>
                    <w:szCs w:val="21"/>
                  </w:rPr>
                </w:pPr>
                <w:r>
                  <w:t>0.41</w:t>
                </w:r>
              </w:p>
            </w:tc>
          </w:tr>
          <w:tr w:rsidR="00993314" w14:paraId="754964D3" w14:textId="77777777">
            <w:trPr>
              <w:cantSplit/>
            </w:trPr>
            <w:sdt>
              <w:sdtPr>
                <w:tag w:val="_PLD_a51bfbd8cae641f4b76a376fea94ac53"/>
                <w:id w:val="304282436"/>
                <w:lock w:val="sdtLocked"/>
              </w:sdtPr>
              <w:sdtContent>
                <w:tc>
                  <w:tcPr>
                    <w:tcW w:w="1386" w:type="dxa"/>
                  </w:tcPr>
                  <w:p w14:paraId="6BDE7540" w14:textId="77777777" w:rsidR="00993314" w:rsidRDefault="00E76221">
                    <w:pPr>
                      <w:ind w:right="5"/>
                      <w:jc w:val="center"/>
                      <w:rPr>
                        <w:szCs w:val="21"/>
                      </w:rPr>
                    </w:pPr>
                    <w:r>
                      <w:rPr>
                        <w:rFonts w:hint="eastAsia"/>
                        <w:szCs w:val="21"/>
                      </w:rPr>
                      <w:t>合计</w:t>
                    </w:r>
                  </w:p>
                </w:tc>
              </w:sdtContent>
            </w:sdt>
            <w:tc>
              <w:tcPr>
                <w:tcW w:w="1926" w:type="dxa"/>
                <w:vAlign w:val="center"/>
              </w:tcPr>
              <w:p w14:paraId="5044F828" w14:textId="77777777" w:rsidR="00993314" w:rsidRDefault="00E76221">
                <w:pPr>
                  <w:ind w:right="5"/>
                  <w:jc w:val="right"/>
                  <w:rPr>
                    <w:szCs w:val="21"/>
                  </w:rPr>
                </w:pPr>
                <w:r>
                  <w:t>68,400,142.51</w:t>
                </w:r>
              </w:p>
            </w:tc>
            <w:tc>
              <w:tcPr>
                <w:tcW w:w="1911" w:type="dxa"/>
                <w:vAlign w:val="center"/>
              </w:tcPr>
              <w:p w14:paraId="00F1038E" w14:textId="77777777" w:rsidR="00993314" w:rsidRDefault="00E76221">
                <w:pPr>
                  <w:ind w:right="5"/>
                  <w:jc w:val="right"/>
                  <w:rPr>
                    <w:szCs w:val="21"/>
                  </w:rPr>
                </w:pPr>
                <w:r>
                  <w:t>100.00</w:t>
                </w:r>
              </w:p>
            </w:tc>
            <w:tc>
              <w:tcPr>
                <w:tcW w:w="1910" w:type="dxa"/>
                <w:vAlign w:val="center"/>
              </w:tcPr>
              <w:p w14:paraId="39221D14" w14:textId="77777777" w:rsidR="00993314" w:rsidRDefault="00E76221">
                <w:pPr>
                  <w:ind w:right="5"/>
                  <w:jc w:val="right"/>
                  <w:rPr>
                    <w:szCs w:val="21"/>
                  </w:rPr>
                </w:pPr>
                <w:r>
                  <w:t>89,624,562.75</w:t>
                </w:r>
              </w:p>
            </w:tc>
            <w:tc>
              <w:tcPr>
                <w:tcW w:w="1926" w:type="dxa"/>
                <w:vAlign w:val="center"/>
              </w:tcPr>
              <w:p w14:paraId="6CC24E79" w14:textId="77777777" w:rsidR="00993314" w:rsidRDefault="00E76221">
                <w:pPr>
                  <w:ind w:right="5"/>
                  <w:jc w:val="right"/>
                  <w:rPr>
                    <w:szCs w:val="21"/>
                  </w:rPr>
                </w:pPr>
                <w:r>
                  <w:t>100.00</w:t>
                </w:r>
              </w:p>
            </w:tc>
          </w:tr>
        </w:tbl>
        <w:p w14:paraId="1BADF003" w14:textId="77777777" w:rsidR="00993314" w:rsidRDefault="00E76221">
          <w:pPr>
            <w:rPr>
              <w:szCs w:val="21"/>
            </w:rPr>
          </w:pPr>
          <w:r>
            <w:t>账</w:t>
          </w:r>
          <w:r>
            <w:rPr>
              <w:rFonts w:hint="eastAsia"/>
              <w:szCs w:val="21"/>
            </w:rPr>
            <w:t>龄超过1年且金额重要的预付款项未及时结算原因</w:t>
          </w:r>
          <w:r>
            <w:rPr>
              <w:szCs w:val="21"/>
            </w:rPr>
            <w:t>的说明：</w:t>
          </w:r>
        </w:p>
        <w:sdt>
          <w:sdtPr>
            <w:rPr>
              <w:rFonts w:hint="eastAsia"/>
            </w:rPr>
            <w:alias w:val="账龄超过1年且金额重要的预付款项未及时结算原因的说明"/>
            <w:tag w:val="_GBC_21bfefabbdb8489685d0bb3ee64c2ca5"/>
            <w:id w:val="-1290819941"/>
            <w:lock w:val="sdtLocked"/>
            <w:placeholder>
              <w:docPart w:val="GBC22222222222222222222222222222"/>
            </w:placeholder>
          </w:sdtPr>
          <w:sdtContent>
            <w:p w14:paraId="7ADD5237" w14:textId="77777777" w:rsidR="00993314" w:rsidRDefault="00E76221">
              <w:r>
                <w:rPr>
                  <w:rFonts w:hint="eastAsia"/>
                </w:rPr>
                <w:t>无</w:t>
              </w:r>
            </w:p>
          </w:sdtContent>
        </w:sdt>
        <w:p w14:paraId="17A811DA" w14:textId="77777777" w:rsidR="00993314" w:rsidRDefault="00000000"/>
      </w:sdtContent>
    </w:sdt>
    <w:sdt>
      <w:sdtPr>
        <w:rPr>
          <w:rFonts w:ascii="宋体" w:eastAsia="宋体" w:hAnsi="宋体" w:cs="宋体" w:hint="eastAsia"/>
          <w:b w:val="0"/>
          <w:bCs w:val="0"/>
          <w:kern w:val="0"/>
          <w:szCs w:val="24"/>
        </w:rPr>
        <w:alias w:val="模块:预付款项金额前五名单位情况"/>
        <w:tag w:val="_SEC_8a85592946074248a7ee474e6adb363e"/>
        <w:id w:val="-1015217928"/>
        <w:lock w:val="sdtLocked"/>
        <w:placeholder>
          <w:docPart w:val="GBC22222222222222222222222222222"/>
        </w:placeholder>
      </w:sdtPr>
      <w:sdtEndPr>
        <w:rPr>
          <w:rFonts w:ascii="Times New Roman" w:hAnsi="Times New Roman"/>
        </w:rPr>
      </w:sdtEndPr>
      <w:sdtContent>
        <w:p w14:paraId="25C19411" w14:textId="77777777" w:rsidR="00993314" w:rsidRDefault="00E76221">
          <w:pPr>
            <w:pStyle w:val="4"/>
            <w:numPr>
              <w:ilvl w:val="3"/>
              <w:numId w:val="73"/>
            </w:numPr>
            <w:ind w:left="426" w:hanging="426"/>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6359dc471e0a406c8706681c2db6e149"/>
            <w:id w:val="1039553985"/>
            <w:lock w:val="sdtLocked"/>
            <w:placeholder>
              <w:docPart w:val="GBC22222222222222222222222222222"/>
            </w:placeholder>
          </w:sdtPr>
          <w:sdtContent>
            <w:p w14:paraId="0E5A08AD" w14:textId="77777777" w:rsidR="00993314" w:rsidRDefault="00E7622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3013"/>
            <w:gridCol w:w="3013"/>
          </w:tblGrid>
          <w:tr w:rsidR="00993314" w14:paraId="3BC1D8C3" w14:textId="77777777">
            <w:trPr>
              <w:cantSplit/>
            </w:trPr>
            <w:sdt>
              <w:sdtPr>
                <w:rPr>
                  <w:rFonts w:hint="eastAsia"/>
                  <w:szCs w:val="21"/>
                </w:rPr>
                <w:tag w:val="_PLD_0ab17d7ae0014b6192c9dd0e6d3d3a25"/>
                <w:id w:val="-20714209"/>
                <w:lock w:val="sdtLocked"/>
              </w:sdtPr>
              <w:sdtContent>
                <w:tc>
                  <w:tcPr>
                    <w:tcW w:w="3012" w:type="dxa"/>
                    <w:vAlign w:val="center"/>
                  </w:tcPr>
                  <w:p w14:paraId="2F0B86AD" w14:textId="77777777" w:rsidR="00993314" w:rsidRDefault="00E76221">
                    <w:pPr>
                      <w:ind w:right="105"/>
                      <w:jc w:val="center"/>
                      <w:rPr>
                        <w:szCs w:val="21"/>
                      </w:rPr>
                    </w:pPr>
                    <w:r>
                      <w:rPr>
                        <w:rFonts w:hint="eastAsia"/>
                        <w:szCs w:val="21"/>
                      </w:rPr>
                      <w:t>单位名称</w:t>
                    </w:r>
                  </w:p>
                </w:tc>
              </w:sdtContent>
            </w:sdt>
            <w:sdt>
              <w:sdtPr>
                <w:rPr>
                  <w:rFonts w:hint="eastAsia"/>
                  <w:szCs w:val="21"/>
                </w:rPr>
                <w:tag w:val="_PLD_cdd4a1e632c94d14908eb36a620946a9"/>
                <w:id w:val="413442431"/>
                <w:lock w:val="sdtLocked"/>
              </w:sdtPr>
              <w:sdtContent>
                <w:tc>
                  <w:tcPr>
                    <w:tcW w:w="3013" w:type="dxa"/>
                    <w:vAlign w:val="center"/>
                  </w:tcPr>
                  <w:p w14:paraId="683A6CAB" w14:textId="77777777" w:rsidR="00993314" w:rsidRDefault="00E76221">
                    <w:pPr>
                      <w:ind w:right="73"/>
                      <w:jc w:val="center"/>
                      <w:rPr>
                        <w:szCs w:val="21"/>
                      </w:rPr>
                    </w:pPr>
                    <w:r>
                      <w:rPr>
                        <w:rFonts w:hint="eastAsia"/>
                        <w:szCs w:val="21"/>
                      </w:rPr>
                      <w:t>期末余额</w:t>
                    </w:r>
                  </w:p>
                </w:tc>
              </w:sdtContent>
            </w:sdt>
            <w:sdt>
              <w:sdtPr>
                <w:rPr>
                  <w:rFonts w:hint="eastAsia"/>
                  <w:szCs w:val="21"/>
                </w:rPr>
                <w:tag w:val="_PLD_c9db34035f63426095900b82cc8a8131"/>
                <w:id w:val="-525396718"/>
                <w:lock w:val="sdtLocked"/>
              </w:sdtPr>
              <w:sdtEndPr>
                <w:rPr>
                  <w:rFonts w:hint="default"/>
                </w:rPr>
              </w:sdtEndPr>
              <w:sdtContent>
                <w:tc>
                  <w:tcPr>
                    <w:tcW w:w="3013" w:type="dxa"/>
                    <w:vAlign w:val="center"/>
                  </w:tcPr>
                  <w:p w14:paraId="2467C373" w14:textId="77777777" w:rsidR="00993314" w:rsidRDefault="00E76221">
                    <w:pPr>
                      <w:jc w:val="center"/>
                      <w:rPr>
                        <w:szCs w:val="21"/>
                      </w:rPr>
                    </w:pPr>
                    <w:r>
                      <w:rPr>
                        <w:rFonts w:hint="eastAsia"/>
                        <w:szCs w:val="21"/>
                      </w:rPr>
                      <w:t>占预付款项期末余额合计数的比例(</w:t>
                    </w:r>
                    <w:r>
                      <w:rPr>
                        <w:szCs w:val="21"/>
                      </w:rPr>
                      <w:t>%)</w:t>
                    </w:r>
                  </w:p>
                </w:tc>
              </w:sdtContent>
            </w:sdt>
          </w:tr>
          <w:sdt>
            <w:sdtPr>
              <w:rPr>
                <w:szCs w:val="21"/>
              </w:rPr>
              <w:alias w:val="预付帐款欠款户"/>
              <w:tag w:val="_TUP_93f51bbe2cf24bbea15847f5b49a356b"/>
              <w:id w:val="-1688127141"/>
              <w:lock w:val="sdtLocked"/>
            </w:sdtPr>
            <w:sdtContent>
              <w:tr w:rsidR="00993314" w14:paraId="461B1CE8" w14:textId="77777777">
                <w:trPr>
                  <w:cantSplit/>
                </w:trPr>
                <w:tc>
                  <w:tcPr>
                    <w:tcW w:w="3012" w:type="dxa"/>
                  </w:tcPr>
                  <w:p w14:paraId="16A57D58" w14:textId="77777777" w:rsidR="00993314" w:rsidRDefault="00E76221">
                    <w:pPr>
                      <w:ind w:right="105"/>
                      <w:rPr>
                        <w:szCs w:val="21"/>
                      </w:rPr>
                    </w:pPr>
                    <w:r>
                      <w:t>第一名</w:t>
                    </w:r>
                  </w:p>
                </w:tc>
                <w:tc>
                  <w:tcPr>
                    <w:tcW w:w="3013" w:type="dxa"/>
                  </w:tcPr>
                  <w:p w14:paraId="65C65DE7" w14:textId="77777777" w:rsidR="00993314" w:rsidRDefault="00E76221">
                    <w:pPr>
                      <w:ind w:right="73"/>
                      <w:jc w:val="right"/>
                      <w:rPr>
                        <w:szCs w:val="21"/>
                      </w:rPr>
                    </w:pPr>
                    <w:r>
                      <w:t>10,804,462.23</w:t>
                    </w:r>
                  </w:p>
                </w:tc>
                <w:tc>
                  <w:tcPr>
                    <w:tcW w:w="3013" w:type="dxa"/>
                  </w:tcPr>
                  <w:p w14:paraId="060D44F5" w14:textId="77777777" w:rsidR="00993314" w:rsidRDefault="00E76221">
                    <w:pPr>
                      <w:jc w:val="right"/>
                      <w:rPr>
                        <w:szCs w:val="21"/>
                      </w:rPr>
                    </w:pPr>
                    <w:r>
                      <w:t>15.80</w:t>
                    </w:r>
                  </w:p>
                </w:tc>
              </w:tr>
            </w:sdtContent>
          </w:sdt>
          <w:sdt>
            <w:sdtPr>
              <w:rPr>
                <w:szCs w:val="21"/>
              </w:rPr>
              <w:alias w:val="预付帐款欠款户"/>
              <w:tag w:val="_TUP_93f51bbe2cf24bbea15847f5b49a356b"/>
              <w:id w:val="-1558773512"/>
              <w:lock w:val="sdtLocked"/>
            </w:sdtPr>
            <w:sdtContent>
              <w:tr w:rsidR="00993314" w14:paraId="4F6A0371" w14:textId="77777777">
                <w:trPr>
                  <w:cantSplit/>
                </w:trPr>
                <w:tc>
                  <w:tcPr>
                    <w:tcW w:w="3012" w:type="dxa"/>
                  </w:tcPr>
                  <w:p w14:paraId="1930C913" w14:textId="77777777" w:rsidR="00993314" w:rsidRDefault="00E76221">
                    <w:pPr>
                      <w:ind w:right="105"/>
                      <w:rPr>
                        <w:szCs w:val="21"/>
                      </w:rPr>
                    </w:pPr>
                    <w:r>
                      <w:t>第二名</w:t>
                    </w:r>
                  </w:p>
                </w:tc>
                <w:tc>
                  <w:tcPr>
                    <w:tcW w:w="3013" w:type="dxa"/>
                  </w:tcPr>
                  <w:p w14:paraId="7F9E9ABE" w14:textId="77777777" w:rsidR="00993314" w:rsidRDefault="00E76221">
                    <w:pPr>
                      <w:ind w:right="73"/>
                      <w:jc w:val="right"/>
                      <w:rPr>
                        <w:szCs w:val="21"/>
                      </w:rPr>
                    </w:pPr>
                    <w:r>
                      <w:t>10,486,704.42</w:t>
                    </w:r>
                  </w:p>
                </w:tc>
                <w:tc>
                  <w:tcPr>
                    <w:tcW w:w="3013" w:type="dxa"/>
                  </w:tcPr>
                  <w:p w14:paraId="02A357C0" w14:textId="77777777" w:rsidR="00993314" w:rsidRDefault="00E76221">
                    <w:pPr>
                      <w:jc w:val="right"/>
                      <w:rPr>
                        <w:szCs w:val="21"/>
                      </w:rPr>
                    </w:pPr>
                    <w:r>
                      <w:t>15.33</w:t>
                    </w:r>
                  </w:p>
                </w:tc>
              </w:tr>
            </w:sdtContent>
          </w:sdt>
          <w:sdt>
            <w:sdtPr>
              <w:rPr>
                <w:szCs w:val="21"/>
              </w:rPr>
              <w:alias w:val="预付帐款欠款户"/>
              <w:tag w:val="_TUP_93f51bbe2cf24bbea15847f5b49a356b"/>
              <w:id w:val="1829553415"/>
              <w:lock w:val="sdtLocked"/>
            </w:sdtPr>
            <w:sdtContent>
              <w:tr w:rsidR="00993314" w14:paraId="2A06B1D4" w14:textId="77777777">
                <w:trPr>
                  <w:cantSplit/>
                </w:trPr>
                <w:tc>
                  <w:tcPr>
                    <w:tcW w:w="3012" w:type="dxa"/>
                  </w:tcPr>
                  <w:p w14:paraId="3112E3B7" w14:textId="77777777" w:rsidR="00993314" w:rsidRDefault="00E76221">
                    <w:pPr>
                      <w:ind w:right="105"/>
                      <w:rPr>
                        <w:szCs w:val="21"/>
                      </w:rPr>
                    </w:pPr>
                    <w:r>
                      <w:t>第三名</w:t>
                    </w:r>
                  </w:p>
                </w:tc>
                <w:tc>
                  <w:tcPr>
                    <w:tcW w:w="3013" w:type="dxa"/>
                  </w:tcPr>
                  <w:p w14:paraId="3CB6AFE8" w14:textId="77777777" w:rsidR="00993314" w:rsidRDefault="00E76221">
                    <w:pPr>
                      <w:ind w:right="73"/>
                      <w:jc w:val="right"/>
                      <w:rPr>
                        <w:szCs w:val="21"/>
                      </w:rPr>
                    </w:pPr>
                    <w:r>
                      <w:t>6,794,785.20</w:t>
                    </w:r>
                  </w:p>
                </w:tc>
                <w:tc>
                  <w:tcPr>
                    <w:tcW w:w="3013" w:type="dxa"/>
                  </w:tcPr>
                  <w:p w14:paraId="47873B9C" w14:textId="77777777" w:rsidR="00993314" w:rsidRDefault="00E76221">
                    <w:pPr>
                      <w:jc w:val="right"/>
                      <w:rPr>
                        <w:szCs w:val="21"/>
                      </w:rPr>
                    </w:pPr>
                    <w:r>
                      <w:t>9.93</w:t>
                    </w:r>
                  </w:p>
                </w:tc>
              </w:tr>
            </w:sdtContent>
          </w:sdt>
          <w:sdt>
            <w:sdtPr>
              <w:rPr>
                <w:szCs w:val="21"/>
              </w:rPr>
              <w:alias w:val="预付帐款欠款户"/>
              <w:tag w:val="_TUP_93f51bbe2cf24bbea15847f5b49a356b"/>
              <w:id w:val="-209417554"/>
              <w:lock w:val="sdtLocked"/>
            </w:sdtPr>
            <w:sdtContent>
              <w:tr w:rsidR="00993314" w14:paraId="3795C99B" w14:textId="77777777">
                <w:trPr>
                  <w:cantSplit/>
                </w:trPr>
                <w:tc>
                  <w:tcPr>
                    <w:tcW w:w="3012" w:type="dxa"/>
                  </w:tcPr>
                  <w:p w14:paraId="5DE0E9E8" w14:textId="77777777" w:rsidR="00993314" w:rsidRDefault="00E76221">
                    <w:pPr>
                      <w:ind w:right="105"/>
                      <w:rPr>
                        <w:szCs w:val="21"/>
                      </w:rPr>
                    </w:pPr>
                    <w:r>
                      <w:t>第四名</w:t>
                    </w:r>
                  </w:p>
                </w:tc>
                <w:tc>
                  <w:tcPr>
                    <w:tcW w:w="3013" w:type="dxa"/>
                  </w:tcPr>
                  <w:p w14:paraId="187A4598" w14:textId="77777777" w:rsidR="00993314" w:rsidRDefault="00E76221">
                    <w:pPr>
                      <w:ind w:right="73"/>
                      <w:jc w:val="right"/>
                      <w:rPr>
                        <w:szCs w:val="21"/>
                      </w:rPr>
                    </w:pPr>
                    <w:r>
                      <w:t>5,024,012.69</w:t>
                    </w:r>
                  </w:p>
                </w:tc>
                <w:tc>
                  <w:tcPr>
                    <w:tcW w:w="3013" w:type="dxa"/>
                  </w:tcPr>
                  <w:p w14:paraId="25CCA9AB" w14:textId="77777777" w:rsidR="00993314" w:rsidRDefault="00E76221">
                    <w:pPr>
                      <w:jc w:val="right"/>
                      <w:rPr>
                        <w:szCs w:val="21"/>
                      </w:rPr>
                    </w:pPr>
                    <w:r>
                      <w:t>7.35</w:t>
                    </w:r>
                  </w:p>
                </w:tc>
              </w:tr>
            </w:sdtContent>
          </w:sdt>
          <w:sdt>
            <w:sdtPr>
              <w:rPr>
                <w:szCs w:val="21"/>
              </w:rPr>
              <w:alias w:val="预付帐款欠款户"/>
              <w:tag w:val="_TUP_93f51bbe2cf24bbea15847f5b49a356b"/>
              <w:id w:val="-1884859331"/>
              <w:lock w:val="sdtLocked"/>
            </w:sdtPr>
            <w:sdtContent>
              <w:tr w:rsidR="00993314" w14:paraId="57148B5F" w14:textId="77777777">
                <w:trPr>
                  <w:cantSplit/>
                </w:trPr>
                <w:tc>
                  <w:tcPr>
                    <w:tcW w:w="3012" w:type="dxa"/>
                  </w:tcPr>
                  <w:p w14:paraId="086419E7" w14:textId="77777777" w:rsidR="00993314" w:rsidRDefault="00E76221">
                    <w:pPr>
                      <w:ind w:right="105"/>
                      <w:rPr>
                        <w:szCs w:val="21"/>
                      </w:rPr>
                    </w:pPr>
                    <w:r>
                      <w:t>第五名</w:t>
                    </w:r>
                  </w:p>
                </w:tc>
                <w:tc>
                  <w:tcPr>
                    <w:tcW w:w="3013" w:type="dxa"/>
                  </w:tcPr>
                  <w:p w14:paraId="03425730" w14:textId="77777777" w:rsidR="00993314" w:rsidRDefault="00E76221">
                    <w:pPr>
                      <w:ind w:right="73"/>
                      <w:jc w:val="right"/>
                      <w:rPr>
                        <w:szCs w:val="21"/>
                      </w:rPr>
                    </w:pPr>
                    <w:r>
                      <w:t>4,493,880.00</w:t>
                    </w:r>
                  </w:p>
                </w:tc>
                <w:tc>
                  <w:tcPr>
                    <w:tcW w:w="3013" w:type="dxa"/>
                  </w:tcPr>
                  <w:p w14:paraId="23177C9E" w14:textId="77777777" w:rsidR="00993314" w:rsidRDefault="00E76221">
                    <w:pPr>
                      <w:jc w:val="right"/>
                      <w:rPr>
                        <w:szCs w:val="21"/>
                      </w:rPr>
                    </w:pPr>
                    <w:r>
                      <w:t>6.57</w:t>
                    </w:r>
                  </w:p>
                </w:tc>
              </w:tr>
            </w:sdtContent>
          </w:sdt>
          <w:tr w:rsidR="00993314" w14:paraId="7A09E700" w14:textId="77777777">
            <w:trPr>
              <w:cantSplit/>
            </w:trPr>
            <w:tc>
              <w:tcPr>
                <w:tcW w:w="3012" w:type="dxa"/>
              </w:tcPr>
              <w:sdt>
                <w:sdtPr>
                  <w:rPr>
                    <w:rFonts w:hint="eastAsia"/>
                    <w:szCs w:val="21"/>
                  </w:rPr>
                  <w:tag w:val="_PLD_6013c930571c4255bf5da8f1352aaf1f"/>
                  <w:id w:val="174456459"/>
                  <w:lock w:val="sdtLocked"/>
                </w:sdtPr>
                <w:sdtContent>
                  <w:p w14:paraId="4A33A16A" w14:textId="77777777" w:rsidR="00993314" w:rsidRDefault="00E76221">
                    <w:pPr>
                      <w:ind w:right="105"/>
                      <w:jc w:val="center"/>
                      <w:rPr>
                        <w:szCs w:val="21"/>
                      </w:rPr>
                    </w:pPr>
                    <w:r>
                      <w:rPr>
                        <w:rFonts w:hint="eastAsia"/>
                        <w:szCs w:val="21"/>
                      </w:rPr>
                      <w:t>合计</w:t>
                    </w:r>
                  </w:p>
                </w:sdtContent>
              </w:sdt>
            </w:tc>
            <w:tc>
              <w:tcPr>
                <w:tcW w:w="3013" w:type="dxa"/>
              </w:tcPr>
              <w:p w14:paraId="39C43A8C" w14:textId="77777777" w:rsidR="00993314" w:rsidRDefault="00E76221">
                <w:pPr>
                  <w:ind w:right="73"/>
                  <w:jc w:val="right"/>
                  <w:rPr>
                    <w:szCs w:val="21"/>
                  </w:rPr>
                </w:pPr>
                <w:r>
                  <w:t>37,603,844.54</w:t>
                </w:r>
              </w:p>
            </w:tc>
            <w:tc>
              <w:tcPr>
                <w:tcW w:w="3013" w:type="dxa"/>
              </w:tcPr>
              <w:p w14:paraId="3806DAEF" w14:textId="77777777" w:rsidR="00993314" w:rsidRDefault="00E76221">
                <w:pPr>
                  <w:jc w:val="right"/>
                  <w:rPr>
                    <w:szCs w:val="21"/>
                  </w:rPr>
                </w:pPr>
                <w:r>
                  <w:t>54.98</w:t>
                </w:r>
              </w:p>
            </w:tc>
          </w:tr>
        </w:tbl>
        <w:p w14:paraId="68EFE595" w14:textId="77777777" w:rsidR="00993314" w:rsidRDefault="00000000">
          <w:pPr>
            <w:snapToGrid w:val="0"/>
            <w:spacing w:line="240" w:lineRule="atLeast"/>
            <w:rPr>
              <w:szCs w:val="21"/>
            </w:rPr>
          </w:pPr>
        </w:p>
      </w:sdtContent>
    </w:sdt>
    <w:sdt>
      <w:sdtPr>
        <w:rPr>
          <w:rFonts w:ascii="Times New Roman" w:hAnsi="Times New Roman" w:hint="eastAsia"/>
          <w:b/>
          <w:bCs/>
        </w:rPr>
        <w:alias w:val="模块:预付款项的说明"/>
        <w:tag w:val="_SEC_b4786b512c5648f09f6aeb396ccb9ee7"/>
        <w:id w:val="1139772657"/>
        <w:lock w:val="sdtLocked"/>
        <w:placeholder>
          <w:docPart w:val="GBC22222222222222222222222222222"/>
        </w:placeholder>
      </w:sdtPr>
      <w:sdtEndPr>
        <w:rPr>
          <w:rFonts w:hint="default"/>
          <w:b w:val="0"/>
          <w:bCs w:val="0"/>
        </w:rPr>
      </w:sdtEndPr>
      <w:sdtContent>
        <w:p w14:paraId="56476543" w14:textId="77777777" w:rsidR="00993314" w:rsidRDefault="00E76221">
          <w:r>
            <w:rPr>
              <w:rFonts w:hint="eastAsia"/>
            </w:rPr>
            <w:t>其他说明</w:t>
          </w:r>
        </w:p>
        <w:sdt>
          <w:sdtPr>
            <w:rPr>
              <w:rFonts w:hint="eastAsia"/>
              <w:szCs w:val="21"/>
            </w:rPr>
            <w:alias w:val="是否适用：预付帐款的说明[双击切换]"/>
            <w:tag w:val="_GBC_292d88b78b6d439981e508e0126d8061"/>
            <w:id w:val="-738391026"/>
            <w:lock w:val="sdtLocked"/>
            <w:placeholder>
              <w:docPart w:val="GBC22222222222222222222222222222"/>
            </w:placeholder>
          </w:sdtPr>
          <w:sdtEndPr>
            <w:rPr>
              <w:color w:val="FF0000"/>
            </w:rPr>
          </w:sdtEndPr>
          <w:sdtContent>
            <w:p w14:paraId="0C0496E8"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71DF469" w14:textId="77777777" w:rsidR="00993314" w:rsidRDefault="00993314">
      <w:pPr>
        <w:rPr>
          <w:szCs w:val="21"/>
        </w:rPr>
      </w:pPr>
    </w:p>
    <w:p w14:paraId="4336277A" w14:textId="77777777" w:rsidR="00993314" w:rsidRDefault="00E76221">
      <w:pPr>
        <w:pStyle w:val="3"/>
        <w:numPr>
          <w:ilvl w:val="0"/>
          <w:numId w:val="69"/>
        </w:numPr>
      </w:pPr>
      <w:r>
        <w:rPr>
          <w:rFonts w:hint="eastAsia"/>
        </w:rPr>
        <w:t>其他应收款</w:t>
      </w:r>
    </w:p>
    <w:bookmarkStart w:id="167" w:name="_Hlk532906090" w:displacedByCustomXml="next"/>
    <w:sdt>
      <w:sdtPr>
        <w:rPr>
          <w:rFonts w:ascii="宋体" w:eastAsia="宋体" w:hAnsi="宋体" w:cs="宋体" w:hint="eastAsia"/>
          <w:b w:val="0"/>
          <w:bCs w:val="0"/>
          <w:kern w:val="0"/>
          <w:szCs w:val="24"/>
        </w:rPr>
        <w:alias w:val="模块:其他应收款分类列示"/>
        <w:tag w:val="_SEC_832356e7ad3a4fd389aa33f3370163f0"/>
        <w:id w:val="-1749569563"/>
        <w:lock w:val="sdtLocked"/>
        <w:placeholder>
          <w:docPart w:val="GBC22222222222222222222222222222"/>
        </w:placeholder>
      </w:sdtPr>
      <w:sdtEndPr>
        <w:rPr>
          <w:rFonts w:hint="default"/>
        </w:rPr>
      </w:sdtEndPr>
      <w:sdtContent>
        <w:p w14:paraId="0F954A2A" w14:textId="77777777" w:rsidR="00993314" w:rsidRDefault="00E76221">
          <w:pPr>
            <w:pStyle w:val="4"/>
          </w:pPr>
          <w:r>
            <w:rPr>
              <w:rFonts w:ascii="宋体" w:eastAsia="宋体" w:hAnsi="宋体" w:cs="宋体" w:hint="eastAsia"/>
              <w:kern w:val="0"/>
              <w:szCs w:val="24"/>
            </w:rPr>
            <w:t>项目列示</w:t>
          </w:r>
        </w:p>
        <w:sdt>
          <w:sdtPr>
            <w:alias w:val="是否适用：其他应收款分类列示[双击切换]"/>
            <w:tag w:val="_GBC_5cf24a2049f64010a4df1f0db5a97234"/>
            <w:id w:val="-1998492792"/>
            <w:lock w:val="sdtLocked"/>
            <w:placeholder>
              <w:docPart w:val="GBC22222222222222222222222222222"/>
            </w:placeholder>
          </w:sdtPr>
          <w:sdtContent>
            <w:p w14:paraId="6D4AF4BD"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9BDB70" w14:textId="77777777" w:rsidR="00993314" w:rsidRDefault="00E76221">
          <w:pPr>
            <w:jc w:val="right"/>
            <w:rPr>
              <w:szCs w:val="21"/>
            </w:rPr>
          </w:pPr>
          <w:r>
            <w:rPr>
              <w:rFonts w:hint="eastAsia"/>
              <w:szCs w:val="21"/>
            </w:rPr>
            <w:t>单位：</w:t>
          </w:r>
          <w:sdt>
            <w:sdtPr>
              <w:rPr>
                <w:rFonts w:hint="eastAsia"/>
                <w:szCs w:val="21"/>
              </w:rPr>
              <w:alias w:val="单位：其他应收款分类列示"/>
              <w:tag w:val="_GBC_7f9aa6546943491ca0ac8585be1822b5"/>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04bd5c819b004daf9b35f05cdd98046d"/>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196"/>
            <w:gridCol w:w="2939"/>
            <w:gridCol w:w="2924"/>
          </w:tblGrid>
          <w:tr w:rsidR="00993314" w14:paraId="78BA9529" w14:textId="77777777">
            <w:trPr>
              <w:cantSplit/>
            </w:trPr>
            <w:sdt>
              <w:sdtPr>
                <w:tag w:val="_PLD_4377dcbf8fc04365884311b6628ee70c"/>
                <w:id w:val="1163972077"/>
                <w:lock w:val="sdtLocked"/>
              </w:sdtPr>
              <w:sdtContent>
                <w:tc>
                  <w:tcPr>
                    <w:tcW w:w="3196" w:type="dxa"/>
                    <w:vAlign w:val="center"/>
                  </w:tcPr>
                  <w:p w14:paraId="493E3D5D" w14:textId="77777777" w:rsidR="00993314" w:rsidRDefault="00E76221">
                    <w:pPr>
                      <w:jc w:val="center"/>
                      <w:rPr>
                        <w:szCs w:val="21"/>
                      </w:rPr>
                    </w:pPr>
                    <w:r>
                      <w:rPr>
                        <w:rFonts w:hint="eastAsia"/>
                        <w:szCs w:val="21"/>
                      </w:rPr>
                      <w:t>项目</w:t>
                    </w:r>
                  </w:p>
                </w:tc>
              </w:sdtContent>
            </w:sdt>
            <w:sdt>
              <w:sdtPr>
                <w:tag w:val="_PLD_9eed799cfa4b445abd6bf2c21c8e53d1"/>
                <w:id w:val="1996453010"/>
                <w:lock w:val="sdtLocked"/>
              </w:sdtPr>
              <w:sdtContent>
                <w:tc>
                  <w:tcPr>
                    <w:tcW w:w="2939" w:type="dxa"/>
                    <w:vAlign w:val="center"/>
                  </w:tcPr>
                  <w:p w14:paraId="73C5055A" w14:textId="77777777" w:rsidR="00993314" w:rsidRDefault="00E76221">
                    <w:pPr>
                      <w:jc w:val="center"/>
                      <w:rPr>
                        <w:szCs w:val="21"/>
                      </w:rPr>
                    </w:pPr>
                    <w:r>
                      <w:rPr>
                        <w:rFonts w:hint="eastAsia"/>
                        <w:szCs w:val="21"/>
                      </w:rPr>
                      <w:t>期末余额</w:t>
                    </w:r>
                  </w:p>
                </w:tc>
              </w:sdtContent>
            </w:sdt>
            <w:sdt>
              <w:sdtPr>
                <w:tag w:val="_PLD_200365ee1196470e91075b949a7f5552"/>
                <w:id w:val="1294021529"/>
                <w:lock w:val="sdtLocked"/>
              </w:sdtPr>
              <w:sdtContent>
                <w:tc>
                  <w:tcPr>
                    <w:tcW w:w="2924" w:type="dxa"/>
                    <w:vAlign w:val="center"/>
                  </w:tcPr>
                  <w:p w14:paraId="686B5577" w14:textId="77777777" w:rsidR="00993314" w:rsidRDefault="00E76221">
                    <w:pPr>
                      <w:jc w:val="center"/>
                      <w:rPr>
                        <w:szCs w:val="21"/>
                      </w:rPr>
                    </w:pPr>
                    <w:r>
                      <w:rPr>
                        <w:rFonts w:hint="eastAsia"/>
                        <w:szCs w:val="21"/>
                      </w:rPr>
                      <w:t>期初余额</w:t>
                    </w:r>
                  </w:p>
                </w:tc>
              </w:sdtContent>
            </w:sdt>
          </w:tr>
          <w:tr w:rsidR="00993314" w14:paraId="1B21346B" w14:textId="77777777">
            <w:trPr>
              <w:cantSplit/>
            </w:trPr>
            <w:sdt>
              <w:sdtPr>
                <w:tag w:val="_PLD_2110eaa82be949499badb3b40511c6e3"/>
                <w:id w:val="-237719512"/>
                <w:lock w:val="sdtLocked"/>
              </w:sdtPr>
              <w:sdtContent>
                <w:tc>
                  <w:tcPr>
                    <w:tcW w:w="3196" w:type="dxa"/>
                  </w:tcPr>
                  <w:p w14:paraId="28F94B6B" w14:textId="77777777" w:rsidR="00993314" w:rsidRDefault="00E76221">
                    <w:pPr>
                      <w:ind w:right="5"/>
                      <w:rPr>
                        <w:szCs w:val="21"/>
                      </w:rPr>
                    </w:pPr>
                    <w:r>
                      <w:rPr>
                        <w:rFonts w:hint="eastAsia"/>
                        <w:szCs w:val="21"/>
                      </w:rPr>
                      <w:t>其他应收款</w:t>
                    </w:r>
                  </w:p>
                </w:tc>
              </w:sdtContent>
            </w:sdt>
            <w:tc>
              <w:tcPr>
                <w:tcW w:w="2939" w:type="dxa"/>
                <w:vAlign w:val="center"/>
              </w:tcPr>
              <w:p w14:paraId="7ECF15B8" w14:textId="77777777" w:rsidR="00993314" w:rsidRDefault="00E76221">
                <w:pPr>
                  <w:ind w:right="5"/>
                  <w:jc w:val="right"/>
                  <w:rPr>
                    <w:szCs w:val="21"/>
                  </w:rPr>
                </w:pPr>
                <w:r>
                  <w:t>18,735,987.16</w:t>
                </w:r>
              </w:p>
            </w:tc>
            <w:tc>
              <w:tcPr>
                <w:tcW w:w="2924" w:type="dxa"/>
                <w:vAlign w:val="center"/>
              </w:tcPr>
              <w:p w14:paraId="6981297B" w14:textId="77777777" w:rsidR="00993314" w:rsidRDefault="00E76221">
                <w:pPr>
                  <w:ind w:right="5"/>
                  <w:jc w:val="right"/>
                  <w:rPr>
                    <w:szCs w:val="21"/>
                  </w:rPr>
                </w:pPr>
                <w:r>
                  <w:t>16,244,340.48</w:t>
                </w:r>
              </w:p>
            </w:tc>
          </w:tr>
          <w:tr w:rsidR="00993314" w14:paraId="0548C90C" w14:textId="77777777">
            <w:trPr>
              <w:cantSplit/>
            </w:trPr>
            <w:sdt>
              <w:sdtPr>
                <w:tag w:val="_PLD_3e5832c53835461581fdc41cd6b8f81f"/>
                <w:id w:val="1698884690"/>
                <w:lock w:val="sdtLocked"/>
              </w:sdtPr>
              <w:sdtContent>
                <w:tc>
                  <w:tcPr>
                    <w:tcW w:w="3196" w:type="dxa"/>
                  </w:tcPr>
                  <w:p w14:paraId="63E4B374" w14:textId="77777777" w:rsidR="00993314" w:rsidRDefault="00E76221">
                    <w:pPr>
                      <w:autoSpaceDE w:val="0"/>
                      <w:autoSpaceDN w:val="0"/>
                      <w:adjustRightInd w:val="0"/>
                      <w:rPr>
                        <w:szCs w:val="21"/>
                      </w:rPr>
                    </w:pPr>
                    <w:r>
                      <w:rPr>
                        <w:rFonts w:hint="eastAsia"/>
                        <w:szCs w:val="21"/>
                      </w:rPr>
                      <w:t>合计</w:t>
                    </w:r>
                  </w:p>
                </w:tc>
              </w:sdtContent>
            </w:sdt>
            <w:tc>
              <w:tcPr>
                <w:tcW w:w="2939" w:type="dxa"/>
                <w:vAlign w:val="center"/>
              </w:tcPr>
              <w:p w14:paraId="57C54706" w14:textId="77777777" w:rsidR="00993314" w:rsidRDefault="00E76221">
                <w:pPr>
                  <w:jc w:val="right"/>
                  <w:rPr>
                    <w:szCs w:val="21"/>
                  </w:rPr>
                </w:pPr>
                <w:r>
                  <w:t>18,735,987.16</w:t>
                </w:r>
              </w:p>
            </w:tc>
            <w:tc>
              <w:tcPr>
                <w:tcW w:w="2924" w:type="dxa"/>
                <w:vAlign w:val="center"/>
              </w:tcPr>
              <w:p w14:paraId="4642A1DF" w14:textId="77777777" w:rsidR="00993314" w:rsidRDefault="00E76221">
                <w:pPr>
                  <w:jc w:val="right"/>
                  <w:rPr>
                    <w:szCs w:val="21"/>
                  </w:rPr>
                </w:pPr>
                <w:r>
                  <w:t>16,244,340.48</w:t>
                </w:r>
              </w:p>
            </w:tc>
          </w:tr>
        </w:tbl>
        <w:p w14:paraId="54558D73" w14:textId="77777777" w:rsidR="00993314" w:rsidRDefault="00000000"/>
      </w:sdtContent>
    </w:sdt>
    <w:bookmarkEnd w:id="167" w:displacedByCustomXml="next"/>
    <w:bookmarkStart w:id="168" w:name="_Hlk532906097" w:displacedByCustomXml="next"/>
    <w:sdt>
      <w:sdtPr>
        <w:rPr>
          <w:rFonts w:hint="eastAsia"/>
          <w:szCs w:val="21"/>
        </w:rPr>
        <w:alias w:val="模块:其他应收款分类列示其他说明"/>
        <w:tag w:val="_SEC_9f746d8f63c24963bbf193ceb3ce319d"/>
        <w:id w:val="-19630296"/>
        <w:lock w:val="sdtLocked"/>
        <w:placeholder>
          <w:docPart w:val="GBC22222222222222222222222222222"/>
        </w:placeholder>
      </w:sdtPr>
      <w:sdtEndPr>
        <w:rPr>
          <w:rFonts w:hint="default"/>
        </w:rPr>
      </w:sdtEndPr>
      <w:sdtContent>
        <w:p w14:paraId="7120688A" w14:textId="77777777" w:rsidR="00993314" w:rsidRDefault="00E76221">
          <w:pPr>
            <w:rPr>
              <w:szCs w:val="21"/>
            </w:rPr>
          </w:pPr>
          <w:r>
            <w:rPr>
              <w:rFonts w:hint="eastAsia"/>
              <w:szCs w:val="21"/>
            </w:rPr>
            <w:t>其他说明：</w:t>
          </w:r>
          <w:bookmarkEnd w:id="168"/>
        </w:p>
        <w:sdt>
          <w:sdtPr>
            <w:rPr>
              <w:szCs w:val="21"/>
            </w:rPr>
            <w:alias w:val="是否适用：其他应收款分类列示其他说明[双击切换]"/>
            <w:tag w:val="_GBC_87a25d8043fc4fcfac6a8c802b58dfc7"/>
            <w:id w:val="1673836016"/>
            <w:lock w:val="sdtLocked"/>
            <w:placeholder>
              <w:docPart w:val="GBC22222222222222222222222222222"/>
            </w:placeholder>
          </w:sdtPr>
          <w:sdtContent>
            <w:p w14:paraId="03576854"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B4A0B19" w14:textId="77777777" w:rsidR="00993314" w:rsidRDefault="00000000">
          <w:pPr>
            <w:rPr>
              <w:szCs w:val="21"/>
            </w:rPr>
          </w:pPr>
        </w:p>
      </w:sdtContent>
    </w:sdt>
    <w:p w14:paraId="72989AD7" w14:textId="77777777" w:rsidR="00993314" w:rsidRDefault="00E76221">
      <w:pPr>
        <w:pStyle w:val="4"/>
        <w:ind w:left="360" w:hanging="360"/>
      </w:pPr>
      <w:r>
        <w:rPr>
          <w:rFonts w:hint="eastAsia"/>
        </w:rPr>
        <w:t>应收利息</w:t>
      </w:r>
    </w:p>
    <w:sdt>
      <w:sdtPr>
        <w:rPr>
          <w:rFonts w:asciiTheme="minorHAnsi" w:eastAsia="宋体" w:hAnsiTheme="minorHAnsi" w:cs="宋体" w:hint="eastAsia"/>
          <w:b w:val="0"/>
          <w:bCs w:val="0"/>
          <w:kern w:val="0"/>
          <w:szCs w:val="22"/>
        </w:rPr>
        <w:alias w:val="模块:应收利息"/>
        <w:tag w:val="_SEC_e7556b18b03f4947b14c0b36c675ff06"/>
        <w:id w:val="-1121224807"/>
        <w:lock w:val="sdtLocked"/>
        <w:placeholder>
          <w:docPart w:val="GBC22222222222222222222222222222"/>
        </w:placeholder>
      </w:sdtPr>
      <w:sdtEndPr>
        <w:rPr>
          <w:rFonts w:ascii="Times New Roman" w:hAnsi="Times New Roman" w:cs="Times New Roman"/>
          <w:kern w:val="2"/>
          <w:szCs w:val="24"/>
        </w:rPr>
      </w:sdtEndPr>
      <w:sdtContent>
        <w:p w14:paraId="6379255C" w14:textId="77777777" w:rsidR="00993314" w:rsidRDefault="00E76221">
          <w:pPr>
            <w:pStyle w:val="4"/>
            <w:numPr>
              <w:ilvl w:val="3"/>
              <w:numId w:val="74"/>
            </w:numPr>
            <w:ind w:left="426" w:hanging="426"/>
          </w:pPr>
          <w:r>
            <w:rPr>
              <w:rFonts w:hint="eastAsia"/>
            </w:rPr>
            <w:t>应收利息分类</w:t>
          </w:r>
        </w:p>
        <w:sdt>
          <w:sdtPr>
            <w:alias w:val="是否适用：应收利息分类[双击切换]"/>
            <w:tag w:val="_GBC_83217ec91e3240eeb9ff337eca1b11bb"/>
            <w:id w:val="-71499521"/>
            <w:lock w:val="sdtLocked"/>
            <w:placeholder>
              <w:docPart w:val="GBC22222222222222222222222222222"/>
            </w:placeholder>
          </w:sdtPr>
          <w:sdtContent>
            <w:p w14:paraId="399B32FB"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逾期利息"/>
        <w:tag w:val="_SEC_2b1aed9928154ce3b72406656569e1a0"/>
        <w:id w:val="-958025595"/>
        <w:lock w:val="sdtLocked"/>
        <w:placeholder>
          <w:docPart w:val="GBC22222222222222222222222222222"/>
        </w:placeholder>
      </w:sdtPr>
      <w:sdtEndPr>
        <w:rPr>
          <w:rFonts w:hint="default"/>
        </w:rPr>
      </w:sdtEndPr>
      <w:sdtContent>
        <w:p w14:paraId="11FFAAFE" w14:textId="77777777" w:rsidR="00993314" w:rsidRDefault="00E76221">
          <w:pPr>
            <w:pStyle w:val="4"/>
            <w:numPr>
              <w:ilvl w:val="3"/>
              <w:numId w:val="74"/>
            </w:numPr>
            <w:ind w:left="426" w:hanging="426"/>
          </w:pPr>
          <w:r>
            <w:rPr>
              <w:rFonts w:hint="eastAsia"/>
            </w:rPr>
            <w:t>重要逾期利息</w:t>
          </w:r>
        </w:p>
        <w:sdt>
          <w:sdtPr>
            <w:alias w:val="是否适用：重要逾期利息[双击切换]"/>
            <w:tag w:val="_GBC_4720cbb6fd9144c2b14ef7120e6159be"/>
            <w:id w:val="-1449771947"/>
            <w:lock w:val="sdtLocked"/>
            <w:placeholder>
              <w:docPart w:val="GBC22222222222222222222222222222"/>
            </w:placeholder>
          </w:sdtPr>
          <w:sdtContent>
            <w:p w14:paraId="184F83A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69" w:name="_Hlk533867290" w:displacedByCustomXml="next"/>
    <w:sdt>
      <w:sdtPr>
        <w:rPr>
          <w:rFonts w:ascii="宋体" w:eastAsia="宋体" w:hAnsi="宋体" w:cs="宋体" w:hint="eastAsia"/>
          <w:b w:val="0"/>
          <w:bCs w:val="0"/>
          <w:kern w:val="0"/>
          <w:szCs w:val="21"/>
        </w:rPr>
        <w:alias w:val="模块:坏账准备计提情况"/>
        <w:tag w:val="_SEC_d2c4f1952afe44258e5612ef28731834"/>
        <w:id w:val="-1337377164"/>
        <w:lock w:val="sdtLocked"/>
        <w:placeholder>
          <w:docPart w:val="GBC22222222222222222222222222222"/>
        </w:placeholder>
      </w:sdtPr>
      <w:sdtContent>
        <w:p w14:paraId="3D7A6C0B" w14:textId="77777777" w:rsidR="00993314" w:rsidRDefault="00E76221">
          <w:pPr>
            <w:pStyle w:val="4"/>
            <w:numPr>
              <w:ilvl w:val="3"/>
              <w:numId w:val="74"/>
            </w:numPr>
            <w:ind w:left="426" w:hanging="426"/>
            <w:rPr>
              <w:szCs w:val="21"/>
            </w:rPr>
          </w:pPr>
          <w:r>
            <w:rPr>
              <w:rFonts w:ascii="宋体" w:eastAsia="宋体" w:hAnsi="宋体" w:cs="宋体" w:hint="eastAsia"/>
              <w:bCs w:val="0"/>
              <w:kern w:val="0"/>
              <w:szCs w:val="21"/>
            </w:rPr>
            <w:t>坏账准备计提情况</w:t>
          </w:r>
        </w:p>
        <w:sdt>
          <w:sdtPr>
            <w:rPr>
              <w:szCs w:val="21"/>
            </w:rPr>
            <w:alias w:val="是否适用：应收利息坏账准备调节表[双击切换]"/>
            <w:tag w:val="_GBC_2926f106217b4c11a5fe606b79f60d83"/>
            <w:id w:val="-1636327436"/>
            <w:lock w:val="sdtLocked"/>
            <w:placeholder>
              <w:docPart w:val="GBC22222222222222222222222222222"/>
            </w:placeholder>
          </w:sdtPr>
          <w:sdtContent>
            <w:p w14:paraId="1C8FBBB0"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12012AC" w14:textId="77777777" w:rsidR="00993314" w:rsidRDefault="00000000">
          <w:pPr>
            <w:autoSpaceDE w:val="0"/>
            <w:autoSpaceDN w:val="0"/>
            <w:adjustRightInd w:val="0"/>
            <w:ind w:rightChars="50" w:right="105"/>
            <w:rPr>
              <w:szCs w:val="21"/>
            </w:rPr>
          </w:pPr>
        </w:p>
      </w:sdtContent>
    </w:sdt>
    <w:bookmarkEnd w:id="169" w:displacedByCustomXml="next"/>
    <w:sdt>
      <w:sdtPr>
        <w:rPr>
          <w:rFonts w:hint="eastAsia"/>
          <w:b/>
          <w:bCs/>
        </w:rPr>
        <w:alias w:val="模块:应收利息的说明"/>
        <w:tag w:val="_SEC_f928a6e9e75047f3b72b49250b05ba14"/>
        <w:id w:val="-840008444"/>
        <w:lock w:val="sdtLocked"/>
        <w:placeholder>
          <w:docPart w:val="GBC22222222222222222222222222222"/>
        </w:placeholder>
      </w:sdtPr>
      <w:sdtEndPr>
        <w:rPr>
          <w:rFonts w:hint="default"/>
          <w:b w:val="0"/>
          <w:bCs w:val="0"/>
          <w:szCs w:val="21"/>
        </w:rPr>
      </w:sdtEndPr>
      <w:sdtContent>
        <w:p w14:paraId="5679321D" w14:textId="77777777" w:rsidR="00993314" w:rsidRDefault="00E76221">
          <w:r>
            <w:rPr>
              <w:rFonts w:hint="eastAsia"/>
            </w:rPr>
            <w:t>其他说明：</w:t>
          </w:r>
        </w:p>
        <w:sdt>
          <w:sdtPr>
            <w:rPr>
              <w:rFonts w:hint="eastAsia"/>
              <w:szCs w:val="21"/>
            </w:rPr>
            <w:alias w:val="是否适用：应收利息的说明[双击切换]"/>
            <w:tag w:val="_GBC_353af20a1db84c639b0e03e660c37a48"/>
            <w:id w:val="1325011021"/>
            <w:lock w:val="sdtLocked"/>
            <w:placeholder>
              <w:docPart w:val="GBC22222222222222222222222222222"/>
            </w:placeholder>
          </w:sdtPr>
          <w:sdtContent>
            <w:p w14:paraId="02847661"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EBE13AC" w14:textId="77777777" w:rsidR="00993314" w:rsidRDefault="00993314">
      <w:pPr>
        <w:rPr>
          <w:szCs w:val="21"/>
        </w:rPr>
      </w:pPr>
    </w:p>
    <w:p w14:paraId="4D057C50" w14:textId="77777777" w:rsidR="00993314" w:rsidRDefault="00E76221">
      <w:pPr>
        <w:pStyle w:val="4"/>
        <w:ind w:left="360" w:hanging="360"/>
      </w:pPr>
      <w:r>
        <w:rPr>
          <w:rFonts w:hint="eastAsia"/>
        </w:rPr>
        <w:t>应收股利</w:t>
      </w:r>
    </w:p>
    <w:sdt>
      <w:sdtPr>
        <w:rPr>
          <w:rFonts w:asciiTheme="minorHAnsi" w:eastAsia="宋体" w:hAnsiTheme="minorHAnsi" w:cstheme="minorBidi" w:hint="eastAsia"/>
          <w:b w:val="0"/>
          <w:bCs w:val="0"/>
          <w:kern w:val="0"/>
          <w:szCs w:val="22"/>
        </w:rPr>
        <w:alias w:val="模块:应收股利"/>
        <w:tag w:val="_SEC_531f695428244731b7e3fcf9986e03c5"/>
        <w:id w:val="410284409"/>
        <w:lock w:val="sdtLocked"/>
        <w:placeholder>
          <w:docPart w:val="GBC22222222222222222222222222222"/>
        </w:placeholder>
      </w:sdtPr>
      <w:sdtEndPr>
        <w:rPr>
          <w:rFonts w:ascii="Times New Roman" w:hAnsi="Times New Roman" w:cs="Times New Roman"/>
          <w:szCs w:val="24"/>
        </w:rPr>
      </w:sdtEndPr>
      <w:sdtContent>
        <w:p w14:paraId="667ED6D6" w14:textId="77777777" w:rsidR="00993314" w:rsidRDefault="00E76221">
          <w:pPr>
            <w:pStyle w:val="4"/>
            <w:numPr>
              <w:ilvl w:val="3"/>
              <w:numId w:val="75"/>
            </w:numPr>
            <w:ind w:left="426" w:hanging="426"/>
          </w:pPr>
          <w:r>
            <w:rPr>
              <w:rFonts w:hint="eastAsia"/>
            </w:rPr>
            <w:t>应收股利</w:t>
          </w:r>
        </w:p>
        <w:sdt>
          <w:sdtPr>
            <w:alias w:val="是否适用：应收股利[双击切换]"/>
            <w:tag w:val="_GBC_c0f7b0360a644690b0472107042df17a"/>
            <w:id w:val="2121493844"/>
            <w:lock w:val="sdtLocked"/>
            <w:placeholder>
              <w:docPart w:val="GBC22222222222222222222222222222"/>
            </w:placeholder>
          </w:sdtPr>
          <w:sdtContent>
            <w:p w14:paraId="2B04BE6A"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Theme="minorHAnsi" w:eastAsia="宋体" w:hAnsiTheme="minorHAnsi" w:cstheme="minorBidi" w:hint="eastAsia"/>
          <w:b w:val="0"/>
          <w:bCs w:val="0"/>
          <w:kern w:val="0"/>
          <w:szCs w:val="22"/>
        </w:rPr>
        <w:alias w:val="模块:应收股利"/>
        <w:tag w:val="_SEC_9503084ad1734739bb1a74f5476ec07c"/>
        <w:id w:val="1426149031"/>
        <w:lock w:val="sdtLocked"/>
        <w:placeholder>
          <w:docPart w:val="GBC22222222222222222222222222222"/>
        </w:placeholder>
      </w:sdtPr>
      <w:sdtEndPr>
        <w:rPr>
          <w:rFonts w:ascii="宋体" w:hAnsi="宋体" w:cs="宋体" w:hint="default"/>
          <w:szCs w:val="24"/>
        </w:rPr>
      </w:sdtEndPr>
      <w:sdtContent>
        <w:p w14:paraId="7009A6D8" w14:textId="77777777" w:rsidR="00993314" w:rsidRDefault="00E76221">
          <w:pPr>
            <w:pStyle w:val="4"/>
            <w:numPr>
              <w:ilvl w:val="3"/>
              <w:numId w:val="75"/>
            </w:numPr>
            <w:ind w:left="426" w:hanging="426"/>
          </w:pPr>
          <w:r>
            <w:rPr>
              <w:rFonts w:hint="eastAsia"/>
            </w:rPr>
            <w:t>重要的账龄超过1年的应收股利</w:t>
          </w:r>
        </w:p>
        <w:p w14:paraId="3D52B178" w14:textId="77777777" w:rsidR="00993314" w:rsidRDefault="00000000">
          <w:sdt>
            <w:sdtPr>
              <w:rPr>
                <w:rFonts w:hint="eastAsia"/>
                <w:szCs w:val="21"/>
              </w:rPr>
              <w:alias w:val="是否适用：重要的账龄超过1年的应收股利[双击切换]"/>
              <w:tag w:val="_GBC_d46c4e6d2f2e4e20b430a619bde9abe8"/>
              <w:id w:val="100460296"/>
              <w:lock w:val="sdtLocked"/>
              <w:placeholder>
                <w:docPart w:val="GBC22222222222222222222222222222"/>
              </w:placeholder>
            </w:sdtPr>
            <w:sdtContent>
              <w:r w:rsidR="00E76221">
                <w:rPr>
                  <w:szCs w:val="21"/>
                </w:rPr>
                <w:fldChar w:fldCharType="begin"/>
              </w:r>
              <w:r w:rsidR="00E76221">
                <w:rPr>
                  <w:szCs w:val="21"/>
                </w:rPr>
                <w:instrText xml:space="preserve">MACROBUTTON  SnrToggleCheckbox □适用 </w:instrText>
              </w:r>
              <w:r w:rsidR="00E76221">
                <w:rPr>
                  <w:szCs w:val="21"/>
                </w:rPr>
                <w:fldChar w:fldCharType="end"/>
              </w:r>
              <w:r w:rsidR="00E76221">
                <w:rPr>
                  <w:szCs w:val="21"/>
                </w:rPr>
                <w:fldChar w:fldCharType="begin"/>
              </w:r>
              <w:r w:rsidR="00E76221">
                <w:rPr>
                  <w:szCs w:val="21"/>
                </w:rPr>
                <w:instrText xml:space="preserve"> MACROBUTTON  SnrToggleCheckbox √不适用 </w:instrText>
              </w:r>
              <w:r w:rsidR="00E76221">
                <w:rPr>
                  <w:szCs w:val="21"/>
                </w:rPr>
                <w:fldChar w:fldCharType="end"/>
              </w:r>
            </w:sdtContent>
          </w:sdt>
        </w:p>
      </w:sdtContent>
    </w:sdt>
    <w:bookmarkStart w:id="170" w:name="_Hlk533421146" w:displacedByCustomXml="next"/>
    <w:sdt>
      <w:sdtPr>
        <w:rPr>
          <w:rFonts w:ascii="宋体" w:eastAsia="宋体" w:hAnsi="宋体" w:cs="宋体" w:hint="eastAsia"/>
          <w:b w:val="0"/>
          <w:bCs w:val="0"/>
          <w:kern w:val="0"/>
          <w:szCs w:val="24"/>
        </w:rPr>
        <w:alias w:val="模块:坏账准备计提情况"/>
        <w:tag w:val="_SEC_bfa6d1d8f0d04386aa81c3673c519221"/>
        <w:id w:val="344370068"/>
        <w:lock w:val="sdtLocked"/>
        <w:placeholder>
          <w:docPart w:val="GBC22222222222222222222222222222"/>
        </w:placeholder>
      </w:sdtPr>
      <w:sdtEndPr>
        <w:rPr>
          <w:szCs w:val="21"/>
        </w:rPr>
      </w:sdtEndPr>
      <w:sdtContent>
        <w:p w14:paraId="286F0BF5" w14:textId="77777777" w:rsidR="00993314" w:rsidRDefault="00E76221">
          <w:pPr>
            <w:pStyle w:val="4"/>
            <w:numPr>
              <w:ilvl w:val="3"/>
              <w:numId w:val="75"/>
            </w:numPr>
            <w:ind w:left="426" w:hanging="426"/>
          </w:pPr>
          <w:r>
            <w:rPr>
              <w:rFonts w:ascii="宋体" w:eastAsia="宋体" w:hAnsi="宋体" w:cs="宋体" w:hint="eastAsia"/>
              <w:bCs w:val="0"/>
              <w:kern w:val="0"/>
              <w:szCs w:val="24"/>
            </w:rPr>
            <w:t>坏账准备计提情况</w:t>
          </w:r>
        </w:p>
        <w:sdt>
          <w:sdtPr>
            <w:alias w:val="是否适用：应收股利坏账准备调节表[双击切换]"/>
            <w:tag w:val="_GBC_847cf15503744e02b8ac7395c17d2da6"/>
            <w:id w:val="985198071"/>
            <w:lock w:val="sdtLocked"/>
            <w:placeholder>
              <w:docPart w:val="GBC22222222222222222222222222222"/>
            </w:placeholder>
          </w:sdtPr>
          <w:sdtContent>
            <w:p w14:paraId="472A74CB"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2CF71D4" w14:textId="77777777" w:rsidR="00993314" w:rsidRDefault="00000000">
          <w:pPr>
            <w:autoSpaceDE w:val="0"/>
            <w:autoSpaceDN w:val="0"/>
            <w:adjustRightInd w:val="0"/>
            <w:ind w:rightChars="50" w:right="105"/>
            <w:rPr>
              <w:szCs w:val="21"/>
            </w:rPr>
          </w:pPr>
        </w:p>
      </w:sdtContent>
    </w:sdt>
    <w:bookmarkEnd w:id="170" w:displacedByCustomXml="next"/>
    <w:sdt>
      <w:sdtPr>
        <w:rPr>
          <w:rFonts w:hint="eastAsia"/>
          <w:szCs w:val="21"/>
        </w:rPr>
        <w:alias w:val="模块:应收股利的说明"/>
        <w:tag w:val="_SEC_e50f0bae57ac4f97bb5148c612a8ca48"/>
        <w:id w:val="-1672329285"/>
        <w:lock w:val="sdtLocked"/>
        <w:placeholder>
          <w:docPart w:val="GBC22222222222222222222222222222"/>
        </w:placeholder>
      </w:sdtPr>
      <w:sdtEndPr>
        <w:rPr>
          <w:rFonts w:hint="default"/>
        </w:rPr>
      </w:sdtEndPr>
      <w:sdtContent>
        <w:p w14:paraId="2B4EA2F1" w14:textId="77777777" w:rsidR="00993314" w:rsidRDefault="00E76221">
          <w:pPr>
            <w:rPr>
              <w:szCs w:val="21"/>
            </w:rPr>
          </w:pPr>
          <w:r>
            <w:rPr>
              <w:rFonts w:hint="eastAsia"/>
              <w:szCs w:val="21"/>
            </w:rPr>
            <w:t>其他说明：</w:t>
          </w:r>
        </w:p>
        <w:p w14:paraId="02CDB1A0" w14:textId="77777777" w:rsidR="00993314" w:rsidRDefault="00000000">
          <w:pPr>
            <w:rPr>
              <w:szCs w:val="21"/>
            </w:rPr>
          </w:pPr>
          <w:sdt>
            <w:sdtPr>
              <w:rPr>
                <w:szCs w:val="21"/>
              </w:rPr>
              <w:alias w:val="是否适用：应收股利的说明[双击切换]"/>
              <w:tag w:val="_GBC_22314d2cdf794d5f90af92f13665da22"/>
              <w:id w:val="-1916233341"/>
              <w:lock w:val="sdtLocked"/>
              <w:placeholder>
                <w:docPart w:val="GBC22222222222222222222222222222"/>
              </w:placeholder>
            </w:sdtPr>
            <w:sdtContent>
              <w:r w:rsidR="00E76221">
                <w:rPr>
                  <w:szCs w:val="21"/>
                </w:rPr>
                <w:fldChar w:fldCharType="begin"/>
              </w:r>
              <w:r w:rsidR="00E76221">
                <w:rPr>
                  <w:szCs w:val="21"/>
                </w:rPr>
                <w:instrText xml:space="preserve">MACROBUTTON  SnrToggleCheckbox □适用 </w:instrText>
              </w:r>
              <w:r w:rsidR="00E76221">
                <w:rPr>
                  <w:szCs w:val="21"/>
                </w:rPr>
                <w:fldChar w:fldCharType="end"/>
              </w:r>
              <w:r w:rsidR="00E76221">
                <w:rPr>
                  <w:szCs w:val="21"/>
                </w:rPr>
                <w:fldChar w:fldCharType="begin"/>
              </w:r>
              <w:r w:rsidR="00E76221">
                <w:rPr>
                  <w:szCs w:val="21"/>
                </w:rPr>
                <w:instrText xml:space="preserve"> MACROBUTTON  SnrToggleCheckbox √不适用 </w:instrText>
              </w:r>
              <w:r w:rsidR="00E76221">
                <w:rPr>
                  <w:szCs w:val="21"/>
                </w:rPr>
                <w:fldChar w:fldCharType="end"/>
              </w:r>
            </w:sdtContent>
          </w:sdt>
        </w:p>
      </w:sdtContent>
    </w:sdt>
    <w:p w14:paraId="2823F1D6" w14:textId="77777777" w:rsidR="00993314" w:rsidRDefault="00993314">
      <w:pPr>
        <w:snapToGrid w:val="0"/>
        <w:spacing w:line="240" w:lineRule="atLeast"/>
        <w:ind w:rightChars="12" w:right="25"/>
        <w:rPr>
          <w:color w:val="FF0000"/>
          <w:szCs w:val="21"/>
        </w:rPr>
      </w:pPr>
    </w:p>
    <w:p w14:paraId="060166C1" w14:textId="77777777" w:rsidR="00993314" w:rsidRDefault="00E76221">
      <w:pPr>
        <w:pStyle w:val="4"/>
        <w:ind w:left="360" w:hanging="360"/>
      </w:pPr>
      <w:r>
        <w:rPr>
          <w:rFonts w:hint="eastAsia"/>
        </w:rPr>
        <w:t>其他应收款</w:t>
      </w:r>
    </w:p>
    <w:bookmarkStart w:id="171" w:name="_Hlk533421204" w:displacedByCustomXml="next"/>
    <w:sdt>
      <w:sdtPr>
        <w:rPr>
          <w:rFonts w:ascii="宋体" w:eastAsia="宋体" w:hAnsi="宋体" w:cs="宋体" w:hint="eastAsia"/>
          <w:b w:val="0"/>
          <w:bCs w:val="0"/>
          <w:kern w:val="0"/>
          <w:szCs w:val="24"/>
        </w:rPr>
        <w:alias w:val="模块:按账龄披露"/>
        <w:tag w:val="_SEC_9cd4f6309fba4b598ec2f3a0a4e083ad"/>
        <w:id w:val="-1947303265"/>
        <w:lock w:val="sdtLocked"/>
        <w:placeholder>
          <w:docPart w:val="GBC22222222222222222222222222222"/>
        </w:placeholder>
      </w:sdtPr>
      <w:sdtContent>
        <w:p w14:paraId="7ECFB394" w14:textId="77777777" w:rsidR="00993314" w:rsidRDefault="00E76221">
          <w:pPr>
            <w:pStyle w:val="4"/>
            <w:numPr>
              <w:ilvl w:val="3"/>
              <w:numId w:val="76"/>
            </w:numPr>
            <w:ind w:left="426" w:hanging="426"/>
          </w:pPr>
          <w:r>
            <w:rPr>
              <w:rFonts w:hint="eastAsia"/>
            </w:rPr>
            <w:t>按账龄披露</w:t>
          </w:r>
          <w:bookmarkEnd w:id="171"/>
        </w:p>
        <w:sdt>
          <w:sdtPr>
            <w:rPr>
              <w:rFonts w:hint="eastAsia"/>
              <w:szCs w:val="21"/>
            </w:rPr>
            <w:alias w:val="是否适用：组合中，按账龄分析法计提坏账准备的其他应收账款[双击切换]"/>
            <w:tag w:val="_GBC_b46a4e720a884c40b402c5b30a4f4432"/>
            <w:id w:val="1738898727"/>
            <w:lock w:val="sdtLocked"/>
            <w:placeholder>
              <w:docPart w:val="GBC22222222222222222222222222222"/>
            </w:placeholder>
          </w:sdtPr>
          <w:sdtContent>
            <w:p w14:paraId="0129412F"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6B66AD6" w14:textId="77777777" w:rsidR="00993314" w:rsidRDefault="00E76221">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ca37718de0645da8a1de40ee1bb1597"/>
              <w:id w:val="-18006029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eccd3e1ac8d04ff882b9e0189e7dd629"/>
              <w:id w:val="4532201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589"/>
            <w:gridCol w:w="4470"/>
          </w:tblGrid>
          <w:tr w:rsidR="00993314" w14:paraId="430352E8" w14:textId="77777777">
            <w:trPr>
              <w:cantSplit/>
            </w:trPr>
            <w:sdt>
              <w:sdtPr>
                <w:tag w:val="_PLD_3693c274d2774e098d4e6f0b6ce787c4"/>
                <w:id w:val="-1271235050"/>
              </w:sdtPr>
              <w:sdtContent>
                <w:tc>
                  <w:tcPr>
                    <w:tcW w:w="4589" w:type="dxa"/>
                    <w:tcBorders>
                      <w:top w:val="single" w:sz="4" w:space="0" w:color="auto"/>
                      <w:left w:val="single" w:sz="4" w:space="0" w:color="auto"/>
                      <w:bottom w:val="single" w:sz="4" w:space="0" w:color="auto"/>
                      <w:right w:val="single" w:sz="4" w:space="0" w:color="auto"/>
                    </w:tcBorders>
                    <w:vAlign w:val="center"/>
                  </w:tcPr>
                  <w:p w14:paraId="3F2D6783" w14:textId="77777777" w:rsidR="00993314" w:rsidRDefault="00E76221">
                    <w:pPr>
                      <w:jc w:val="center"/>
                      <w:rPr>
                        <w:szCs w:val="21"/>
                      </w:rPr>
                    </w:pPr>
                    <w:r>
                      <w:rPr>
                        <w:rFonts w:hint="eastAsia"/>
                        <w:szCs w:val="21"/>
                      </w:rPr>
                      <w:t>账龄</w:t>
                    </w:r>
                  </w:p>
                </w:tc>
              </w:sdtContent>
            </w:sdt>
            <w:sdt>
              <w:sdtPr>
                <w:tag w:val="_PLD_592d3cc76c64401da21e664b374ad045"/>
                <w:id w:val="2111928991"/>
              </w:sdtPr>
              <w:sdtContent>
                <w:tc>
                  <w:tcPr>
                    <w:tcW w:w="4470" w:type="dxa"/>
                    <w:tcBorders>
                      <w:top w:val="single" w:sz="4" w:space="0" w:color="auto"/>
                      <w:left w:val="single" w:sz="4" w:space="0" w:color="auto"/>
                      <w:bottom w:val="single" w:sz="4" w:space="0" w:color="auto"/>
                      <w:right w:val="single" w:sz="4" w:space="0" w:color="auto"/>
                    </w:tcBorders>
                    <w:vAlign w:val="center"/>
                  </w:tcPr>
                  <w:p w14:paraId="4BE8F4C7" w14:textId="77777777" w:rsidR="00993314" w:rsidRDefault="00E76221">
                    <w:pPr>
                      <w:jc w:val="center"/>
                      <w:rPr>
                        <w:szCs w:val="21"/>
                      </w:rPr>
                    </w:pPr>
                    <w:r>
                      <w:rPr>
                        <w:rFonts w:hint="eastAsia"/>
                        <w:szCs w:val="21"/>
                      </w:rPr>
                      <w:t>期末账面余额</w:t>
                    </w:r>
                  </w:p>
                </w:tc>
              </w:sdtContent>
            </w:sdt>
          </w:tr>
          <w:tr w:rsidR="00993314" w14:paraId="4922DF86" w14:textId="77777777">
            <w:trPr>
              <w:cantSplit/>
            </w:trPr>
            <w:sdt>
              <w:sdtPr>
                <w:tag w:val="_PLD_6947d7a3e56e4c59be970f76736c65e3"/>
                <w:id w:val="-1861580853"/>
              </w:sdtPr>
              <w:sdtContent>
                <w:tc>
                  <w:tcPr>
                    <w:tcW w:w="9059" w:type="dxa"/>
                    <w:gridSpan w:val="2"/>
                    <w:tcBorders>
                      <w:top w:val="single" w:sz="4" w:space="0" w:color="auto"/>
                      <w:left w:val="single" w:sz="4" w:space="0" w:color="auto"/>
                      <w:bottom w:val="single" w:sz="4" w:space="0" w:color="auto"/>
                      <w:right w:val="single" w:sz="4" w:space="0" w:color="auto"/>
                    </w:tcBorders>
                  </w:tcPr>
                  <w:p w14:paraId="7190553C" w14:textId="77777777" w:rsidR="00993314" w:rsidRDefault="00E76221">
                    <w:pPr>
                      <w:rPr>
                        <w:color w:val="FF0000"/>
                        <w:szCs w:val="21"/>
                      </w:rPr>
                    </w:pPr>
                    <w:r>
                      <w:rPr>
                        <w:rFonts w:hint="eastAsia"/>
                        <w:szCs w:val="21"/>
                      </w:rPr>
                      <w:t>1年以内</w:t>
                    </w:r>
                  </w:p>
                </w:tc>
              </w:sdtContent>
            </w:sdt>
          </w:tr>
          <w:tr w:rsidR="00993314" w14:paraId="65CB48D9" w14:textId="77777777">
            <w:trPr>
              <w:cantSplit/>
            </w:trPr>
            <w:sdt>
              <w:sdtPr>
                <w:tag w:val="_PLD_b7cf536363dd4da2bae7017806fba883"/>
                <w:id w:val="-697389838"/>
              </w:sdtPr>
              <w:sdtContent>
                <w:tc>
                  <w:tcPr>
                    <w:tcW w:w="9059" w:type="dxa"/>
                    <w:gridSpan w:val="2"/>
                    <w:tcBorders>
                      <w:top w:val="single" w:sz="4" w:space="0" w:color="auto"/>
                      <w:left w:val="single" w:sz="4" w:space="0" w:color="auto"/>
                      <w:bottom w:val="single" w:sz="4" w:space="0" w:color="auto"/>
                      <w:right w:val="single" w:sz="4" w:space="0" w:color="auto"/>
                    </w:tcBorders>
                  </w:tcPr>
                  <w:p w14:paraId="59E5F3EA" w14:textId="77777777" w:rsidR="00993314" w:rsidRDefault="00E76221">
                    <w:pPr>
                      <w:rPr>
                        <w:szCs w:val="21"/>
                      </w:rPr>
                    </w:pPr>
                    <w:r>
                      <w:rPr>
                        <w:rFonts w:hint="eastAsia"/>
                        <w:szCs w:val="21"/>
                      </w:rPr>
                      <w:t>其中：1年以内分项</w:t>
                    </w:r>
                  </w:p>
                </w:tc>
              </w:sdtContent>
            </w:sdt>
          </w:tr>
          <w:sdt>
            <w:sdtPr>
              <w:rPr>
                <w:rFonts w:hint="eastAsia"/>
                <w:szCs w:val="21"/>
              </w:rPr>
              <w:alias w:val="一年以内其他应收款金额明细"/>
              <w:tag w:val="_TUP_dfa535b506af4aeb868cc2263d0644f6"/>
              <w:id w:val="-527186271"/>
              <w:lock w:val="sdtLocked"/>
            </w:sdtPr>
            <w:sdtContent>
              <w:tr w:rsidR="00993314" w14:paraId="4875EB16" w14:textId="77777777">
                <w:trPr>
                  <w:cantSplit/>
                </w:trPr>
                <w:tc>
                  <w:tcPr>
                    <w:tcW w:w="4589" w:type="dxa"/>
                    <w:tcBorders>
                      <w:top w:val="single" w:sz="4" w:space="0" w:color="auto"/>
                      <w:left w:val="single" w:sz="4" w:space="0" w:color="auto"/>
                      <w:bottom w:val="single" w:sz="4" w:space="0" w:color="auto"/>
                      <w:right w:val="single" w:sz="4" w:space="0" w:color="auto"/>
                    </w:tcBorders>
                  </w:tcPr>
                  <w:p w14:paraId="42B69BCD" w14:textId="77777777" w:rsidR="00993314" w:rsidRDefault="00E76221">
                    <w:pPr>
                      <w:rPr>
                        <w:szCs w:val="21"/>
                      </w:rPr>
                    </w:pPr>
                    <w:r>
                      <w:rPr>
                        <w:szCs w:val="21"/>
                      </w:rPr>
                      <w:t>1</w:t>
                    </w:r>
                    <w:r>
                      <w:rPr>
                        <w:rFonts w:hint="eastAsia"/>
                        <w:szCs w:val="21"/>
                      </w:rPr>
                      <w:t>年以内</w:t>
                    </w:r>
                  </w:p>
                </w:tc>
                <w:tc>
                  <w:tcPr>
                    <w:tcW w:w="4470" w:type="dxa"/>
                    <w:tcBorders>
                      <w:top w:val="single" w:sz="4" w:space="0" w:color="auto"/>
                      <w:left w:val="single" w:sz="4" w:space="0" w:color="auto"/>
                      <w:bottom w:val="single" w:sz="4" w:space="0" w:color="auto"/>
                      <w:right w:val="single" w:sz="4" w:space="0" w:color="auto"/>
                    </w:tcBorders>
                  </w:tcPr>
                  <w:p w14:paraId="7283E1AF" w14:textId="77777777" w:rsidR="00993314" w:rsidRDefault="00E76221">
                    <w:pPr>
                      <w:jc w:val="right"/>
                      <w:rPr>
                        <w:szCs w:val="21"/>
                      </w:rPr>
                    </w:pPr>
                    <w:r>
                      <w:rPr>
                        <w:szCs w:val="21"/>
                      </w:rPr>
                      <w:t>17,577,303.12</w:t>
                    </w:r>
                  </w:p>
                </w:tc>
              </w:tr>
            </w:sdtContent>
          </w:sdt>
          <w:tr w:rsidR="00993314" w14:paraId="0F110FE6" w14:textId="77777777">
            <w:trPr>
              <w:cantSplit/>
            </w:trPr>
            <w:sdt>
              <w:sdtPr>
                <w:tag w:val="_PLD_f0ea7052fc724634bba2abea66f07723"/>
                <w:id w:val="1846748381"/>
                <w:lock w:val="sdtLocked"/>
              </w:sdtPr>
              <w:sdtContent>
                <w:tc>
                  <w:tcPr>
                    <w:tcW w:w="4589" w:type="dxa"/>
                    <w:tcBorders>
                      <w:top w:val="single" w:sz="4" w:space="0" w:color="auto"/>
                      <w:left w:val="single" w:sz="4" w:space="0" w:color="auto"/>
                      <w:bottom w:val="single" w:sz="4" w:space="0" w:color="auto"/>
                      <w:right w:val="single" w:sz="4" w:space="0" w:color="auto"/>
                    </w:tcBorders>
                  </w:tcPr>
                  <w:p w14:paraId="6EC89636" w14:textId="77777777" w:rsidR="00993314" w:rsidRDefault="00E76221">
                    <w:pPr>
                      <w:rPr>
                        <w:szCs w:val="21"/>
                      </w:rPr>
                    </w:pPr>
                    <w:r>
                      <w:rPr>
                        <w:rFonts w:hint="eastAsia"/>
                        <w:szCs w:val="21"/>
                      </w:rPr>
                      <w:t>1年以内小计</w:t>
                    </w:r>
                  </w:p>
                </w:tc>
              </w:sdtContent>
            </w:sdt>
            <w:tc>
              <w:tcPr>
                <w:tcW w:w="4470" w:type="dxa"/>
                <w:tcBorders>
                  <w:top w:val="single" w:sz="4" w:space="0" w:color="auto"/>
                  <w:left w:val="single" w:sz="4" w:space="0" w:color="auto"/>
                  <w:bottom w:val="single" w:sz="4" w:space="0" w:color="auto"/>
                  <w:right w:val="single" w:sz="4" w:space="0" w:color="auto"/>
                </w:tcBorders>
                <w:vAlign w:val="center"/>
              </w:tcPr>
              <w:p w14:paraId="2037930D" w14:textId="77777777" w:rsidR="00993314" w:rsidRDefault="00E76221">
                <w:pPr>
                  <w:jc w:val="right"/>
                  <w:rPr>
                    <w:szCs w:val="21"/>
                  </w:rPr>
                </w:pPr>
                <w:r>
                  <w:t>17,577,303.12</w:t>
                </w:r>
              </w:p>
            </w:tc>
          </w:tr>
          <w:tr w:rsidR="00993314" w14:paraId="2F969CE6" w14:textId="77777777">
            <w:trPr>
              <w:cantSplit/>
            </w:trPr>
            <w:sdt>
              <w:sdtPr>
                <w:tag w:val="_PLD_98586cfb9fec441587daa5f6317031cb"/>
                <w:id w:val="-2078968181"/>
              </w:sdtPr>
              <w:sdtContent>
                <w:tc>
                  <w:tcPr>
                    <w:tcW w:w="4589" w:type="dxa"/>
                    <w:tcBorders>
                      <w:top w:val="single" w:sz="4" w:space="0" w:color="auto"/>
                      <w:left w:val="single" w:sz="4" w:space="0" w:color="auto"/>
                      <w:bottom w:val="single" w:sz="4" w:space="0" w:color="auto"/>
                      <w:right w:val="single" w:sz="4" w:space="0" w:color="auto"/>
                    </w:tcBorders>
                  </w:tcPr>
                  <w:p w14:paraId="1C9BAA8C" w14:textId="77777777" w:rsidR="00993314" w:rsidRDefault="00E76221">
                    <w:pPr>
                      <w:rPr>
                        <w:szCs w:val="21"/>
                      </w:rPr>
                    </w:pPr>
                    <w:r>
                      <w:rPr>
                        <w:rFonts w:hint="eastAsia"/>
                        <w:szCs w:val="21"/>
                      </w:rPr>
                      <w:t>1至2年</w:t>
                    </w:r>
                  </w:p>
                </w:tc>
              </w:sdtContent>
            </w:sdt>
            <w:tc>
              <w:tcPr>
                <w:tcW w:w="4470" w:type="dxa"/>
                <w:tcBorders>
                  <w:top w:val="single" w:sz="4" w:space="0" w:color="auto"/>
                  <w:left w:val="single" w:sz="4" w:space="0" w:color="auto"/>
                  <w:bottom w:val="single" w:sz="4" w:space="0" w:color="auto"/>
                  <w:right w:val="single" w:sz="4" w:space="0" w:color="auto"/>
                </w:tcBorders>
                <w:vAlign w:val="center"/>
              </w:tcPr>
              <w:p w14:paraId="1AEA74FC" w14:textId="77777777" w:rsidR="00993314" w:rsidRDefault="00E76221">
                <w:pPr>
                  <w:jc w:val="right"/>
                  <w:rPr>
                    <w:szCs w:val="21"/>
                  </w:rPr>
                </w:pPr>
                <w:r>
                  <w:t>2,043,078.74</w:t>
                </w:r>
              </w:p>
            </w:tc>
          </w:tr>
          <w:tr w:rsidR="00993314" w14:paraId="4DA0C7C9" w14:textId="77777777">
            <w:trPr>
              <w:cantSplit/>
            </w:trPr>
            <w:sdt>
              <w:sdtPr>
                <w:tag w:val="_PLD_c7dfbea412634188b20a56b875d5c1a0"/>
                <w:id w:val="40332287"/>
              </w:sdtPr>
              <w:sdtContent>
                <w:tc>
                  <w:tcPr>
                    <w:tcW w:w="4589" w:type="dxa"/>
                    <w:tcBorders>
                      <w:top w:val="single" w:sz="4" w:space="0" w:color="auto"/>
                      <w:left w:val="single" w:sz="4" w:space="0" w:color="auto"/>
                      <w:bottom w:val="single" w:sz="4" w:space="0" w:color="auto"/>
                      <w:right w:val="single" w:sz="4" w:space="0" w:color="auto"/>
                    </w:tcBorders>
                  </w:tcPr>
                  <w:p w14:paraId="400DE39E" w14:textId="77777777" w:rsidR="00993314" w:rsidRDefault="00E76221">
                    <w:pPr>
                      <w:rPr>
                        <w:szCs w:val="21"/>
                      </w:rPr>
                    </w:pPr>
                    <w:r>
                      <w:rPr>
                        <w:rFonts w:hint="eastAsia"/>
                        <w:szCs w:val="21"/>
                      </w:rPr>
                      <w:t>2至3年</w:t>
                    </w:r>
                  </w:p>
                </w:tc>
              </w:sdtContent>
            </w:sdt>
            <w:tc>
              <w:tcPr>
                <w:tcW w:w="4470" w:type="dxa"/>
                <w:tcBorders>
                  <w:top w:val="single" w:sz="4" w:space="0" w:color="auto"/>
                  <w:left w:val="single" w:sz="4" w:space="0" w:color="auto"/>
                  <w:bottom w:val="single" w:sz="4" w:space="0" w:color="auto"/>
                  <w:right w:val="single" w:sz="4" w:space="0" w:color="auto"/>
                </w:tcBorders>
                <w:vAlign w:val="center"/>
              </w:tcPr>
              <w:p w14:paraId="6FE209D9" w14:textId="77777777" w:rsidR="00993314" w:rsidRDefault="00E76221">
                <w:pPr>
                  <w:jc w:val="right"/>
                  <w:rPr>
                    <w:szCs w:val="21"/>
                  </w:rPr>
                </w:pPr>
                <w:r>
                  <w:t>1,987,783.29</w:t>
                </w:r>
              </w:p>
            </w:tc>
          </w:tr>
          <w:tr w:rsidR="00993314" w14:paraId="74E83995" w14:textId="77777777">
            <w:trPr>
              <w:cantSplit/>
            </w:trPr>
            <w:sdt>
              <w:sdtPr>
                <w:tag w:val="_PLD_7dbeac7b61054fb5aa2ba4792e03ec86"/>
                <w:id w:val="1746455399"/>
              </w:sdtPr>
              <w:sdtContent>
                <w:tc>
                  <w:tcPr>
                    <w:tcW w:w="4589" w:type="dxa"/>
                    <w:tcBorders>
                      <w:top w:val="single" w:sz="4" w:space="0" w:color="auto"/>
                      <w:left w:val="single" w:sz="4" w:space="0" w:color="auto"/>
                      <w:bottom w:val="single" w:sz="4" w:space="0" w:color="auto"/>
                      <w:right w:val="single" w:sz="4" w:space="0" w:color="auto"/>
                    </w:tcBorders>
                  </w:tcPr>
                  <w:p w14:paraId="2C1D50E6" w14:textId="77777777" w:rsidR="00993314" w:rsidRDefault="00E76221">
                    <w:pPr>
                      <w:rPr>
                        <w:szCs w:val="21"/>
                      </w:rPr>
                    </w:pPr>
                    <w:r>
                      <w:rPr>
                        <w:rFonts w:hint="eastAsia"/>
                        <w:szCs w:val="21"/>
                      </w:rPr>
                      <w:t>3年以上</w:t>
                    </w:r>
                  </w:p>
                </w:tc>
              </w:sdtContent>
            </w:sdt>
            <w:tc>
              <w:tcPr>
                <w:tcW w:w="4470" w:type="dxa"/>
                <w:tcBorders>
                  <w:top w:val="single" w:sz="4" w:space="0" w:color="auto"/>
                  <w:left w:val="single" w:sz="4" w:space="0" w:color="auto"/>
                  <w:bottom w:val="single" w:sz="4" w:space="0" w:color="auto"/>
                  <w:right w:val="single" w:sz="4" w:space="0" w:color="auto"/>
                </w:tcBorders>
                <w:vAlign w:val="center"/>
              </w:tcPr>
              <w:p w14:paraId="7BB54A16" w14:textId="77777777" w:rsidR="00993314" w:rsidRDefault="00E76221">
                <w:pPr>
                  <w:jc w:val="right"/>
                  <w:rPr>
                    <w:szCs w:val="21"/>
                  </w:rPr>
                </w:pPr>
                <w:r>
                  <w:t>53,617,667.38</w:t>
                </w:r>
              </w:p>
            </w:tc>
          </w:tr>
          <w:tr w:rsidR="00993314" w14:paraId="519C1B28" w14:textId="77777777">
            <w:trPr>
              <w:cantSplit/>
            </w:trPr>
            <w:sdt>
              <w:sdtPr>
                <w:tag w:val="_PLD_86909243a0c54a05a7001e5799415551"/>
                <w:id w:val="-1675714964"/>
              </w:sdtPr>
              <w:sdtContent>
                <w:tc>
                  <w:tcPr>
                    <w:tcW w:w="4589" w:type="dxa"/>
                    <w:tcBorders>
                      <w:top w:val="single" w:sz="4" w:space="0" w:color="auto"/>
                      <w:left w:val="single" w:sz="4" w:space="0" w:color="auto"/>
                      <w:bottom w:val="single" w:sz="4" w:space="0" w:color="auto"/>
                      <w:right w:val="single" w:sz="4" w:space="0" w:color="auto"/>
                    </w:tcBorders>
                    <w:vAlign w:val="center"/>
                  </w:tcPr>
                  <w:p w14:paraId="0BF5F242" w14:textId="77777777" w:rsidR="00993314" w:rsidRDefault="00E76221">
                    <w:pPr>
                      <w:jc w:val="center"/>
                      <w:rPr>
                        <w:szCs w:val="21"/>
                      </w:rPr>
                    </w:pPr>
                    <w:r>
                      <w:rPr>
                        <w:rFonts w:hint="eastAsia"/>
                        <w:szCs w:val="21"/>
                      </w:rPr>
                      <w:t>合计</w:t>
                    </w:r>
                  </w:p>
                </w:tc>
              </w:sdtContent>
            </w:sdt>
            <w:tc>
              <w:tcPr>
                <w:tcW w:w="4470" w:type="dxa"/>
                <w:tcBorders>
                  <w:top w:val="single" w:sz="4" w:space="0" w:color="auto"/>
                  <w:left w:val="single" w:sz="4" w:space="0" w:color="auto"/>
                  <w:bottom w:val="single" w:sz="4" w:space="0" w:color="auto"/>
                  <w:right w:val="single" w:sz="4" w:space="0" w:color="auto"/>
                </w:tcBorders>
                <w:vAlign w:val="center"/>
              </w:tcPr>
              <w:p w14:paraId="755B7B75" w14:textId="77777777" w:rsidR="00993314" w:rsidRDefault="00E76221">
                <w:pPr>
                  <w:jc w:val="right"/>
                  <w:rPr>
                    <w:szCs w:val="21"/>
                  </w:rPr>
                </w:pPr>
                <w:r>
                  <w:t>75,225,832.53</w:t>
                </w:r>
              </w:p>
            </w:tc>
          </w:tr>
        </w:tbl>
        <w:p w14:paraId="6CCABDD9" w14:textId="77777777" w:rsidR="00993314" w:rsidRDefault="00000000"/>
      </w:sdtContent>
    </w:sdt>
    <w:sdt>
      <w:sdtPr>
        <w:rPr>
          <w:rFonts w:ascii="宋体" w:eastAsia="宋体" w:hAnsi="宋体" w:cs="宋体" w:hint="eastAsia"/>
          <w:b w:val="0"/>
          <w:bCs w:val="0"/>
          <w:kern w:val="0"/>
          <w:szCs w:val="24"/>
        </w:rPr>
        <w:alias w:val="模块:按款项性质分类情况"/>
        <w:tag w:val="_SEC_8efe5956682a453f8d45e3b621bac05e"/>
        <w:id w:val="-1510293271"/>
        <w:lock w:val="sdtLocked"/>
        <w:placeholder>
          <w:docPart w:val="GBC22222222222222222222222222222"/>
        </w:placeholder>
      </w:sdtPr>
      <w:sdtEndPr>
        <w:rPr>
          <w:rFonts w:hint="default"/>
        </w:rPr>
      </w:sdtEndPr>
      <w:sdtContent>
        <w:p w14:paraId="38E21263" w14:textId="77777777" w:rsidR="00993314" w:rsidRDefault="00E76221">
          <w:pPr>
            <w:pStyle w:val="4"/>
            <w:numPr>
              <w:ilvl w:val="3"/>
              <w:numId w:val="76"/>
            </w:numPr>
            <w:ind w:left="426" w:hanging="426"/>
          </w:pPr>
          <w:r>
            <w:rPr>
              <w:rFonts w:hint="eastAsia"/>
            </w:rPr>
            <w:t>按款项性质分类情况</w:t>
          </w:r>
        </w:p>
        <w:p w14:paraId="53E830D0" w14:textId="77777777" w:rsidR="00993314" w:rsidRDefault="00000000">
          <w:sdt>
            <w:sdtPr>
              <w:alias w:val="是否适用：其他应收款按款项性质分类情况[双击切换]"/>
              <w:tag w:val="_GBC_f8f8208812d5412eb0a2fdddf1a9d330"/>
              <w:id w:val="-1473288414"/>
              <w:lock w:val="sd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0DA57508" w14:textId="77777777" w:rsidR="00993314" w:rsidRDefault="00E76221">
          <w:pPr>
            <w:ind w:firstLineChars="3100" w:firstLine="6510"/>
          </w:pPr>
          <w:r>
            <w:rPr>
              <w:rFonts w:hint="eastAsia"/>
            </w:rPr>
            <w:t>单位：</w:t>
          </w:r>
          <w:sdt>
            <w:sdtPr>
              <w:rPr>
                <w:rFonts w:hint="eastAsia"/>
              </w:rPr>
              <w:alias w:val="单位：财务附注：其他应收款按款项性质分类情况"/>
              <w:tag w:val="_GBC_6e3e3b79e1a6467e8f5cdcabc0a95e4a"/>
              <w:id w:val="323786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9f3d6bcff8b483f9de34a3ddb25bad4"/>
              <w:id w:val="323786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2981"/>
            <w:gridCol w:w="2992"/>
          </w:tblGrid>
          <w:tr w:rsidR="00993314" w14:paraId="3DE163F1" w14:textId="77777777">
            <w:sdt>
              <w:sdtPr>
                <w:tag w:val="_PLD_e3e4ae09c73a4371a49803278d537455"/>
                <w:id w:val="861787327"/>
                <w:lock w:val="sdtLocked"/>
              </w:sdtPr>
              <w:sdtContent>
                <w:tc>
                  <w:tcPr>
                    <w:tcW w:w="3076" w:type="dxa"/>
                    <w:shd w:val="clear" w:color="auto" w:fill="auto"/>
                    <w:vAlign w:val="center"/>
                  </w:tcPr>
                  <w:p w14:paraId="1F8762BD" w14:textId="77777777" w:rsidR="00993314" w:rsidRDefault="00E76221">
                    <w:pPr>
                      <w:jc w:val="center"/>
                    </w:pPr>
                    <w:r>
                      <w:rPr>
                        <w:rFonts w:hint="eastAsia"/>
                      </w:rPr>
                      <w:t>款项性质</w:t>
                    </w:r>
                  </w:p>
                </w:tc>
              </w:sdtContent>
            </w:sdt>
            <w:sdt>
              <w:sdtPr>
                <w:tag w:val="_PLD_166416173edb4a39b34c47c78d0dc766"/>
                <w:id w:val="58681741"/>
                <w:lock w:val="sdtLocked"/>
              </w:sdtPr>
              <w:sdtContent>
                <w:tc>
                  <w:tcPr>
                    <w:tcW w:w="2981" w:type="dxa"/>
                    <w:shd w:val="clear" w:color="auto" w:fill="auto"/>
                    <w:vAlign w:val="center"/>
                  </w:tcPr>
                  <w:p w14:paraId="27E3B44B" w14:textId="77777777" w:rsidR="00993314" w:rsidRDefault="00E76221">
                    <w:pPr>
                      <w:jc w:val="center"/>
                    </w:pPr>
                    <w:r>
                      <w:rPr>
                        <w:rFonts w:hint="eastAsia"/>
                      </w:rPr>
                      <w:t>期末账面余额</w:t>
                    </w:r>
                  </w:p>
                </w:tc>
              </w:sdtContent>
            </w:sdt>
            <w:sdt>
              <w:sdtPr>
                <w:tag w:val="_PLD_a78baace40634aeaaff4786c955e1f60"/>
                <w:id w:val="-1914303136"/>
                <w:lock w:val="sdtLocked"/>
              </w:sdtPr>
              <w:sdtContent>
                <w:tc>
                  <w:tcPr>
                    <w:tcW w:w="2992" w:type="dxa"/>
                    <w:shd w:val="clear" w:color="auto" w:fill="auto"/>
                    <w:vAlign w:val="center"/>
                  </w:tcPr>
                  <w:p w14:paraId="65886D99" w14:textId="77777777" w:rsidR="00993314" w:rsidRDefault="00E76221">
                    <w:pPr>
                      <w:jc w:val="center"/>
                    </w:pPr>
                    <w:r>
                      <w:rPr>
                        <w:rFonts w:hint="eastAsia"/>
                      </w:rPr>
                      <w:t>期初账面余额</w:t>
                    </w:r>
                  </w:p>
                </w:tc>
              </w:sdtContent>
            </w:sdt>
          </w:tr>
          <w:sdt>
            <w:sdtPr>
              <w:rPr>
                <w:rFonts w:hint="eastAsia"/>
              </w:rPr>
              <w:alias w:val="其他应收款按款项性质分类情况明细"/>
              <w:tag w:val="_TUP_57a46f72357b45e3ae87e72e625249f6"/>
              <w:id w:val="1639534800"/>
              <w:lock w:val="sdtLocked"/>
            </w:sdtPr>
            <w:sdtContent>
              <w:tr w:rsidR="00993314" w14:paraId="6E270536" w14:textId="77777777">
                <w:tc>
                  <w:tcPr>
                    <w:tcW w:w="3076" w:type="dxa"/>
                    <w:shd w:val="clear" w:color="auto" w:fill="auto"/>
                  </w:tcPr>
                  <w:p w14:paraId="0AC3FAD5" w14:textId="77777777" w:rsidR="00993314" w:rsidRDefault="00E76221">
                    <w:r>
                      <w:t>往来款项及垫付款</w:t>
                    </w:r>
                  </w:p>
                </w:tc>
                <w:tc>
                  <w:tcPr>
                    <w:tcW w:w="2981" w:type="dxa"/>
                    <w:shd w:val="clear" w:color="auto" w:fill="auto"/>
                  </w:tcPr>
                  <w:p w14:paraId="1B7A6E89" w14:textId="77777777" w:rsidR="00993314" w:rsidRDefault="00E76221">
                    <w:pPr>
                      <w:jc w:val="right"/>
                    </w:pPr>
                    <w:r>
                      <w:t>66,968,475.90</w:t>
                    </w:r>
                  </w:p>
                </w:tc>
                <w:tc>
                  <w:tcPr>
                    <w:tcW w:w="2992" w:type="dxa"/>
                    <w:shd w:val="clear" w:color="auto" w:fill="auto"/>
                  </w:tcPr>
                  <w:p w14:paraId="42EF373D" w14:textId="77777777" w:rsidR="00993314" w:rsidRDefault="00E76221">
                    <w:pPr>
                      <w:jc w:val="right"/>
                    </w:pPr>
                    <w:r>
                      <w:t>66,340,433.06</w:t>
                    </w:r>
                  </w:p>
                </w:tc>
              </w:tr>
            </w:sdtContent>
          </w:sdt>
          <w:sdt>
            <w:sdtPr>
              <w:rPr>
                <w:rFonts w:hint="eastAsia"/>
              </w:rPr>
              <w:alias w:val="其他应收款按款项性质分类情况明细"/>
              <w:tag w:val="_TUP_57a46f72357b45e3ae87e72e625249f6"/>
              <w:id w:val="-1843455813"/>
              <w:lock w:val="sdtLocked"/>
            </w:sdtPr>
            <w:sdtContent>
              <w:tr w:rsidR="00993314" w14:paraId="030422BD" w14:textId="77777777">
                <w:tc>
                  <w:tcPr>
                    <w:tcW w:w="3076" w:type="dxa"/>
                    <w:shd w:val="clear" w:color="auto" w:fill="auto"/>
                  </w:tcPr>
                  <w:p w14:paraId="69FFD197" w14:textId="77777777" w:rsidR="00993314" w:rsidRDefault="00E76221">
                    <w:r>
                      <w:t>保证金及借款</w:t>
                    </w:r>
                  </w:p>
                </w:tc>
                <w:tc>
                  <w:tcPr>
                    <w:tcW w:w="2981" w:type="dxa"/>
                    <w:shd w:val="clear" w:color="auto" w:fill="auto"/>
                  </w:tcPr>
                  <w:p w14:paraId="16187A21" w14:textId="77777777" w:rsidR="00993314" w:rsidRDefault="00E76221">
                    <w:pPr>
                      <w:jc w:val="right"/>
                    </w:pPr>
                    <w:r>
                      <w:t>8,257,356.63</w:t>
                    </w:r>
                  </w:p>
                </w:tc>
                <w:tc>
                  <w:tcPr>
                    <w:tcW w:w="2992" w:type="dxa"/>
                    <w:shd w:val="clear" w:color="auto" w:fill="auto"/>
                  </w:tcPr>
                  <w:p w14:paraId="44120986" w14:textId="77777777" w:rsidR="00993314" w:rsidRDefault="00E76221">
                    <w:pPr>
                      <w:jc w:val="right"/>
                    </w:pPr>
                    <w:r>
                      <w:t>14,169,879.87</w:t>
                    </w:r>
                  </w:p>
                </w:tc>
              </w:tr>
            </w:sdtContent>
          </w:sdt>
          <w:tr w:rsidR="00993314" w14:paraId="2952E6EC" w14:textId="77777777">
            <w:sdt>
              <w:sdtPr>
                <w:tag w:val="_PLD_caa65b7047104096987b4ba036051976"/>
                <w:id w:val="358933058"/>
                <w:lock w:val="sdtLocked"/>
              </w:sdtPr>
              <w:sdtContent>
                <w:tc>
                  <w:tcPr>
                    <w:tcW w:w="3076" w:type="dxa"/>
                    <w:shd w:val="clear" w:color="auto" w:fill="auto"/>
                  </w:tcPr>
                  <w:p w14:paraId="50B563F5" w14:textId="77777777" w:rsidR="00993314" w:rsidRDefault="00E76221">
                    <w:pPr>
                      <w:jc w:val="center"/>
                    </w:pPr>
                    <w:r>
                      <w:t>合计</w:t>
                    </w:r>
                  </w:p>
                </w:tc>
              </w:sdtContent>
            </w:sdt>
            <w:tc>
              <w:tcPr>
                <w:tcW w:w="2981" w:type="dxa"/>
                <w:shd w:val="clear" w:color="auto" w:fill="auto"/>
              </w:tcPr>
              <w:p w14:paraId="59C889CB" w14:textId="77777777" w:rsidR="00993314" w:rsidRDefault="00E76221">
                <w:pPr>
                  <w:jc w:val="right"/>
                </w:pPr>
                <w:r>
                  <w:t>75,225,832.53</w:t>
                </w:r>
              </w:p>
            </w:tc>
            <w:tc>
              <w:tcPr>
                <w:tcW w:w="2992" w:type="dxa"/>
                <w:shd w:val="clear" w:color="auto" w:fill="auto"/>
              </w:tcPr>
              <w:p w14:paraId="7D5B0EC7" w14:textId="77777777" w:rsidR="00993314" w:rsidRDefault="00E76221">
                <w:pPr>
                  <w:jc w:val="right"/>
                </w:pPr>
                <w:r>
                  <w:t>80,510,312.93</w:t>
                </w:r>
              </w:p>
            </w:tc>
          </w:tr>
        </w:tbl>
        <w:p w14:paraId="6C71C4AC" w14:textId="77777777" w:rsidR="00993314" w:rsidRDefault="00000000"/>
      </w:sdtContent>
    </w:sdt>
    <w:bookmarkStart w:id="172" w:name="_Hlk533867880" w:displacedByCustomXml="next"/>
    <w:sdt>
      <w:sdtPr>
        <w:rPr>
          <w:rFonts w:ascii="宋体" w:eastAsia="宋体" w:hAnsi="宋体" w:cs="宋体" w:hint="eastAsia"/>
          <w:b w:val="0"/>
          <w:bCs w:val="0"/>
          <w:kern w:val="0"/>
          <w:szCs w:val="24"/>
        </w:rPr>
        <w:alias w:val="模块:坏账准备计提情况"/>
        <w:tag w:val="_SEC_cb69c8378cb54035bc6be62addb6389d"/>
        <w:id w:val="-697315209"/>
        <w:lock w:val="sdtLocked"/>
        <w:placeholder>
          <w:docPart w:val="GBC22222222222222222222222222222"/>
        </w:placeholder>
      </w:sdtPr>
      <w:sdtEndPr>
        <w:rPr>
          <w:rFonts w:hint="default"/>
        </w:rPr>
      </w:sdtEndPr>
      <w:sdtContent>
        <w:p w14:paraId="6392EBA0" w14:textId="77777777" w:rsidR="00993314" w:rsidRDefault="00E76221">
          <w:pPr>
            <w:pStyle w:val="4"/>
            <w:numPr>
              <w:ilvl w:val="3"/>
              <w:numId w:val="76"/>
            </w:numPr>
            <w:ind w:left="426" w:hanging="426"/>
          </w:pPr>
          <w:r>
            <w:rPr>
              <w:rFonts w:ascii="宋体" w:eastAsia="宋体" w:hAnsi="宋体" w:cs="宋体" w:hint="eastAsia"/>
              <w:bCs w:val="0"/>
              <w:kern w:val="0"/>
              <w:szCs w:val="24"/>
            </w:rPr>
            <w:t>坏账准备计提情况</w:t>
          </w:r>
        </w:p>
        <w:sdt>
          <w:sdtPr>
            <w:rPr>
              <w:szCs w:val="21"/>
            </w:rPr>
            <w:alias w:val="是否适用：其他应收款坏账准备调节表[双击切换]"/>
            <w:tag w:val="_GBC_89d7c1af9f504137a919fea1a314fa80"/>
            <w:id w:val="363024559"/>
            <w:lock w:val="sdtLocked"/>
            <w:placeholder>
              <w:docPart w:val="GBC22222222222222222222222222222"/>
            </w:placeholder>
          </w:sdtPr>
          <w:sdtContent>
            <w:p w14:paraId="16663DC2" w14:textId="77777777" w:rsidR="00993314" w:rsidRDefault="00E7622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B5BECC7" w14:textId="77777777" w:rsidR="00993314" w:rsidRDefault="00E76221">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1e902dc07fc44240af1ff69475733c28"/>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5e93354ddb8841df82a0d16f2f5b44ae"/>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560"/>
            <w:gridCol w:w="1985"/>
            <w:gridCol w:w="1985"/>
            <w:gridCol w:w="1707"/>
          </w:tblGrid>
          <w:tr w:rsidR="00993314" w14:paraId="03FEB0F8" w14:textId="77777777">
            <w:sdt>
              <w:sdtPr>
                <w:tag w:val="_PLD_2f734c3456a843bda898d16924c52045"/>
                <w:id w:val="-869608991"/>
                <w:lock w:val="sdtLocked"/>
              </w:sdtPr>
              <w:sdtContent>
                <w:tc>
                  <w:tcPr>
                    <w:tcW w:w="1812" w:type="dxa"/>
                    <w:vMerge w:val="restart"/>
                    <w:vAlign w:val="center"/>
                  </w:tcPr>
                  <w:p w14:paraId="40977C10" w14:textId="77777777" w:rsidR="00993314" w:rsidRDefault="00E7622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cc2d5e47d032466f8f32fd4edec15e33"/>
                <w:id w:val="286330152"/>
                <w:lock w:val="sdtLocked"/>
              </w:sdtPr>
              <w:sdtContent>
                <w:tc>
                  <w:tcPr>
                    <w:tcW w:w="1560" w:type="dxa"/>
                    <w:vAlign w:val="center"/>
                  </w:tcPr>
                  <w:p w14:paraId="0E7F4FB3" w14:textId="77777777" w:rsidR="00993314" w:rsidRDefault="00E7622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f7ffd31ab3534493bb75ab7d04c0c751"/>
                <w:id w:val="248232836"/>
                <w:lock w:val="sdtLocked"/>
              </w:sdtPr>
              <w:sdtContent>
                <w:tc>
                  <w:tcPr>
                    <w:tcW w:w="1985" w:type="dxa"/>
                    <w:vAlign w:val="center"/>
                  </w:tcPr>
                  <w:p w14:paraId="4521505B" w14:textId="77777777" w:rsidR="00993314" w:rsidRDefault="00E7622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b787de87168848159cb3a46726196c34"/>
                <w:id w:val="220485366"/>
                <w:lock w:val="sdtLocked"/>
              </w:sdtPr>
              <w:sdtContent>
                <w:tc>
                  <w:tcPr>
                    <w:tcW w:w="1985" w:type="dxa"/>
                    <w:vAlign w:val="center"/>
                  </w:tcPr>
                  <w:p w14:paraId="2A149418" w14:textId="77777777" w:rsidR="00993314" w:rsidRDefault="00E7622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3b31af1f922741a8874346a86f3e2d25"/>
                <w:id w:val="2026444115"/>
                <w:lock w:val="sdtLocked"/>
              </w:sdtPr>
              <w:sdtContent>
                <w:tc>
                  <w:tcPr>
                    <w:tcW w:w="1707" w:type="dxa"/>
                    <w:vMerge w:val="restart"/>
                    <w:vAlign w:val="center"/>
                  </w:tcPr>
                  <w:p w14:paraId="728218CF" w14:textId="77777777" w:rsidR="00993314" w:rsidRDefault="00E7622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993314" w14:paraId="7D0BE091" w14:textId="77777777">
            <w:tc>
              <w:tcPr>
                <w:tcW w:w="1812" w:type="dxa"/>
                <w:vMerge/>
                <w:vAlign w:val="center"/>
              </w:tcPr>
              <w:p w14:paraId="5CD7BFA2" w14:textId="77777777" w:rsidR="00993314" w:rsidRDefault="00993314">
                <w:pPr>
                  <w:jc w:val="center"/>
                  <w:rPr>
                    <w:color w:val="008000"/>
                    <w:szCs w:val="21"/>
                  </w:rPr>
                </w:pPr>
              </w:p>
            </w:tc>
            <w:sdt>
              <w:sdtPr>
                <w:tag w:val="_PLD_7158bbb0fd6b45478d53b382f0c1a5e9"/>
                <w:id w:val="1854523292"/>
                <w:lock w:val="sdtLocked"/>
              </w:sdtPr>
              <w:sdtContent>
                <w:tc>
                  <w:tcPr>
                    <w:tcW w:w="1560" w:type="dxa"/>
                    <w:vAlign w:val="center"/>
                  </w:tcPr>
                  <w:p w14:paraId="5BDF83C4" w14:textId="77777777" w:rsidR="00993314" w:rsidRDefault="00E7622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a456fd5785a44d89b944d155197986fc"/>
                <w:id w:val="122813148"/>
                <w:lock w:val="sdtLocked"/>
              </w:sdtPr>
              <w:sdtContent>
                <w:tc>
                  <w:tcPr>
                    <w:tcW w:w="1985" w:type="dxa"/>
                    <w:vAlign w:val="center"/>
                  </w:tcPr>
                  <w:p w14:paraId="28CECED8" w14:textId="77777777" w:rsidR="00993314" w:rsidRDefault="00E7622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fb9265a3aa334f7ab93242b9630540b0"/>
                <w:id w:val="920678089"/>
                <w:lock w:val="sdtLocked"/>
              </w:sdtPr>
              <w:sdtContent>
                <w:tc>
                  <w:tcPr>
                    <w:tcW w:w="1985" w:type="dxa"/>
                    <w:vAlign w:val="center"/>
                  </w:tcPr>
                  <w:p w14:paraId="20E209BD" w14:textId="77777777" w:rsidR="00993314" w:rsidRDefault="00E7622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1707" w:type="dxa"/>
                <w:vMerge/>
              </w:tcPr>
              <w:p w14:paraId="1A9C6643" w14:textId="77777777" w:rsidR="00993314" w:rsidRDefault="00993314">
                <w:pPr>
                  <w:jc w:val="center"/>
                  <w:rPr>
                    <w:color w:val="008000"/>
                    <w:szCs w:val="21"/>
                  </w:rPr>
                </w:pPr>
              </w:p>
            </w:tc>
          </w:tr>
          <w:tr w:rsidR="00993314" w14:paraId="1B3D81D0" w14:textId="77777777">
            <w:sdt>
              <w:sdtPr>
                <w:tag w:val="_PLD_8cd531a2160845bdb7fe60aabffc13e4"/>
                <w:id w:val="1666972137"/>
                <w:lock w:val="sdtLocked"/>
              </w:sdtPr>
              <w:sdtContent>
                <w:tc>
                  <w:tcPr>
                    <w:tcW w:w="1812" w:type="dxa"/>
                    <w:vAlign w:val="center"/>
                  </w:tcPr>
                  <w:p w14:paraId="4BB31EC6" w14:textId="77777777" w:rsidR="00993314" w:rsidRDefault="00E76221">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1560" w:type="dxa"/>
                <w:vAlign w:val="center"/>
              </w:tcPr>
              <w:p w14:paraId="31B074C3" w14:textId="77777777" w:rsidR="00993314" w:rsidRDefault="00E76221">
                <w:pPr>
                  <w:jc w:val="right"/>
                  <w:rPr>
                    <w:szCs w:val="21"/>
                  </w:rPr>
                </w:pPr>
                <w:r>
                  <w:t>613,575.78</w:t>
                </w:r>
              </w:p>
            </w:tc>
            <w:tc>
              <w:tcPr>
                <w:tcW w:w="1985" w:type="dxa"/>
                <w:vAlign w:val="center"/>
              </w:tcPr>
              <w:p w14:paraId="597C26B8" w14:textId="77777777" w:rsidR="00993314" w:rsidRDefault="00E76221">
                <w:pPr>
                  <w:jc w:val="right"/>
                  <w:rPr>
                    <w:szCs w:val="21"/>
                  </w:rPr>
                </w:pPr>
                <w:r>
                  <w:t>28,404,294.39</w:t>
                </w:r>
              </w:p>
            </w:tc>
            <w:tc>
              <w:tcPr>
                <w:tcW w:w="1985" w:type="dxa"/>
                <w:vAlign w:val="center"/>
              </w:tcPr>
              <w:p w14:paraId="0AE63E6F" w14:textId="77777777" w:rsidR="00993314" w:rsidRDefault="00E76221">
                <w:pPr>
                  <w:jc w:val="right"/>
                  <w:rPr>
                    <w:rFonts w:asciiTheme="minorEastAsia" w:eastAsiaTheme="minorEastAsia" w:hAnsiTheme="minorEastAsia"/>
                    <w:szCs w:val="21"/>
                  </w:rPr>
                </w:pPr>
                <w:r>
                  <w:rPr>
                    <w:rFonts w:asciiTheme="minorEastAsia" w:eastAsiaTheme="minorEastAsia" w:hAnsiTheme="minorEastAsia" w:cs="Times New Roman"/>
                    <w:color w:val="000000"/>
                    <w:szCs w:val="21"/>
                    <w:lang w:bidi="ar"/>
                  </w:rPr>
                  <w:t>35,248,102.28</w:t>
                </w:r>
              </w:p>
            </w:tc>
            <w:tc>
              <w:tcPr>
                <w:tcW w:w="1707" w:type="dxa"/>
                <w:vAlign w:val="center"/>
              </w:tcPr>
              <w:p w14:paraId="3DF5D6C8" w14:textId="77777777" w:rsidR="00993314" w:rsidRDefault="00E76221">
                <w:pPr>
                  <w:jc w:val="right"/>
                  <w:rPr>
                    <w:szCs w:val="21"/>
                  </w:rPr>
                </w:pPr>
                <w:r>
                  <w:t>64,265,972.45</w:t>
                </w:r>
              </w:p>
            </w:tc>
          </w:tr>
          <w:tr w:rsidR="00993314" w14:paraId="6458163E" w14:textId="77777777">
            <w:sdt>
              <w:sdtPr>
                <w:tag w:val="_PLD_7e61e1cc37624ad4a01baf228fb5e144"/>
                <w:id w:val="-1541730639"/>
                <w:lock w:val="sdtLocked"/>
              </w:sdtPr>
              <w:sdtContent>
                <w:tc>
                  <w:tcPr>
                    <w:tcW w:w="1812" w:type="dxa"/>
                    <w:vAlign w:val="center"/>
                  </w:tcPr>
                  <w:p w14:paraId="21A9C329" w14:textId="77777777" w:rsidR="00993314" w:rsidRDefault="00E76221">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1560" w:type="dxa"/>
                <w:vAlign w:val="center"/>
              </w:tcPr>
              <w:p w14:paraId="08B0B106" w14:textId="77777777" w:rsidR="00993314" w:rsidRDefault="00E76221">
                <w:pPr>
                  <w:jc w:val="right"/>
                  <w:rPr>
                    <w:szCs w:val="21"/>
                  </w:rPr>
                </w:pPr>
                <w:r>
                  <w:t>878,865.16</w:t>
                </w:r>
              </w:p>
            </w:tc>
            <w:tc>
              <w:tcPr>
                <w:tcW w:w="1985" w:type="dxa"/>
                <w:vAlign w:val="center"/>
              </w:tcPr>
              <w:p w14:paraId="7D83DE56" w14:textId="77777777" w:rsidR="00993314" w:rsidRDefault="00E76221">
                <w:pPr>
                  <w:jc w:val="right"/>
                  <w:rPr>
                    <w:szCs w:val="21"/>
                  </w:rPr>
                </w:pPr>
                <w:r>
                  <w:t>1,249,632.23</w:t>
                </w:r>
              </w:p>
            </w:tc>
            <w:tc>
              <w:tcPr>
                <w:tcW w:w="1985" w:type="dxa"/>
                <w:vAlign w:val="center"/>
              </w:tcPr>
              <w:p w14:paraId="46F57B0F" w14:textId="77777777" w:rsidR="00993314" w:rsidRDefault="00E76221">
                <w:pPr>
                  <w:jc w:val="right"/>
                  <w:rPr>
                    <w:rFonts w:asciiTheme="minorEastAsia" w:eastAsiaTheme="minorEastAsia" w:hAnsiTheme="minorEastAsia"/>
                    <w:szCs w:val="21"/>
                  </w:rPr>
                </w:pPr>
                <w:r>
                  <w:rPr>
                    <w:rFonts w:asciiTheme="minorEastAsia" w:eastAsiaTheme="minorEastAsia" w:hAnsiTheme="minorEastAsia" w:cs="Times New Roman"/>
                    <w:color w:val="000000"/>
                    <w:szCs w:val="21"/>
                    <w:lang w:bidi="ar"/>
                  </w:rPr>
                  <w:t>257,359.34</w:t>
                </w:r>
              </w:p>
            </w:tc>
            <w:tc>
              <w:tcPr>
                <w:tcW w:w="1707" w:type="dxa"/>
                <w:vAlign w:val="center"/>
              </w:tcPr>
              <w:p w14:paraId="527EC4FE" w14:textId="77777777" w:rsidR="00993314" w:rsidRDefault="00E76221">
                <w:pPr>
                  <w:jc w:val="right"/>
                  <w:rPr>
                    <w:szCs w:val="21"/>
                  </w:rPr>
                </w:pPr>
                <w:r>
                  <w:t>2,385,856.73</w:t>
                </w:r>
              </w:p>
            </w:tc>
          </w:tr>
          <w:tr w:rsidR="00993314" w14:paraId="44BD029F" w14:textId="77777777">
            <w:tc>
              <w:tcPr>
                <w:tcW w:w="1812" w:type="dxa"/>
                <w:vAlign w:val="center"/>
              </w:tcPr>
              <w:sdt>
                <w:sdtPr>
                  <w:rPr>
                    <w:rFonts w:asciiTheme="minorEastAsia" w:eastAsiaTheme="minorEastAsia" w:hAnsiTheme="minorEastAsia" w:hint="eastAsia"/>
                    <w:sz w:val="21"/>
                    <w:szCs w:val="21"/>
                    <w:lang w:eastAsia="zh-CN"/>
                  </w:rPr>
                  <w:tag w:val="_PLD_6b80e34bd4ec459eb98282e241521353"/>
                  <w:id w:val="-1334992565"/>
                  <w:lock w:val="sdtLocked"/>
                </w:sdtPr>
                <w:sdtContent>
                  <w:p w14:paraId="225A3DCA" w14:textId="77777777" w:rsidR="00993314" w:rsidRDefault="00E76221">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1560" w:type="dxa"/>
                <w:vAlign w:val="center"/>
              </w:tcPr>
              <w:p w14:paraId="7B012C1F" w14:textId="77777777" w:rsidR="00993314" w:rsidRDefault="00E76221">
                <w:pPr>
                  <w:jc w:val="right"/>
                  <w:rPr>
                    <w:szCs w:val="21"/>
                  </w:rPr>
                </w:pPr>
                <w:r>
                  <w:t>613,575.78</w:t>
                </w:r>
              </w:p>
            </w:tc>
            <w:tc>
              <w:tcPr>
                <w:tcW w:w="1985" w:type="dxa"/>
                <w:vAlign w:val="center"/>
              </w:tcPr>
              <w:p w14:paraId="770694DF" w14:textId="77777777" w:rsidR="00993314" w:rsidRDefault="00E76221">
                <w:pPr>
                  <w:jc w:val="right"/>
                  <w:rPr>
                    <w:szCs w:val="21"/>
                  </w:rPr>
                </w:pPr>
                <w:r>
                  <w:t>8,544,477.72</w:t>
                </w:r>
              </w:p>
            </w:tc>
            <w:tc>
              <w:tcPr>
                <w:tcW w:w="1985" w:type="dxa"/>
                <w:vAlign w:val="center"/>
              </w:tcPr>
              <w:p w14:paraId="528A39B4" w14:textId="77777777" w:rsidR="00993314" w:rsidRDefault="00E76221">
                <w:pPr>
                  <w:jc w:val="right"/>
                  <w:rPr>
                    <w:szCs w:val="21"/>
                  </w:rPr>
                </w:pPr>
                <w:r>
                  <w:t>1,003,930.31</w:t>
                </w:r>
              </w:p>
            </w:tc>
            <w:tc>
              <w:tcPr>
                <w:tcW w:w="1707" w:type="dxa"/>
                <w:vAlign w:val="center"/>
              </w:tcPr>
              <w:p w14:paraId="1BD490A0" w14:textId="77777777" w:rsidR="00993314" w:rsidRDefault="00E76221">
                <w:pPr>
                  <w:jc w:val="right"/>
                  <w:rPr>
                    <w:szCs w:val="21"/>
                  </w:rPr>
                </w:pPr>
                <w:r>
                  <w:t>10,161,983.81</w:t>
                </w:r>
              </w:p>
            </w:tc>
          </w:tr>
          <w:tr w:rsidR="00993314" w14:paraId="1FCAF674" w14:textId="77777777">
            <w:sdt>
              <w:sdtPr>
                <w:tag w:val="_PLD_84db8ea6bcbe40539b73b34fcc95a640"/>
                <w:id w:val="310836712"/>
                <w:lock w:val="sdtLocked"/>
              </w:sdtPr>
              <w:sdtContent>
                <w:tc>
                  <w:tcPr>
                    <w:tcW w:w="1812" w:type="dxa"/>
                    <w:vAlign w:val="center"/>
                  </w:tcPr>
                  <w:p w14:paraId="221A65F4" w14:textId="77777777" w:rsidR="00993314" w:rsidRDefault="00E76221">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2022年12月31日</w:t>
                    </w:r>
                    <w:r>
                      <w:rPr>
                        <w:rFonts w:ascii="宋体" w:eastAsia="宋体" w:hAnsi="宋体" w:cs="宋体" w:hint="eastAsia"/>
                        <w:sz w:val="21"/>
                        <w:szCs w:val="21"/>
                        <w:lang w:eastAsia="zh-CN"/>
                      </w:rPr>
                      <w:t>余额</w:t>
                    </w:r>
                  </w:p>
                </w:tc>
              </w:sdtContent>
            </w:sdt>
            <w:tc>
              <w:tcPr>
                <w:tcW w:w="1560" w:type="dxa"/>
                <w:vAlign w:val="center"/>
              </w:tcPr>
              <w:p w14:paraId="69C61376" w14:textId="77777777" w:rsidR="00993314" w:rsidRDefault="00E76221">
                <w:pPr>
                  <w:jc w:val="right"/>
                  <w:rPr>
                    <w:szCs w:val="21"/>
                  </w:rPr>
                </w:pPr>
                <w:r>
                  <w:t>878,865.16</w:t>
                </w:r>
              </w:p>
            </w:tc>
            <w:tc>
              <w:tcPr>
                <w:tcW w:w="1985" w:type="dxa"/>
                <w:vAlign w:val="center"/>
              </w:tcPr>
              <w:p w14:paraId="6EE57D31" w14:textId="77777777" w:rsidR="00993314" w:rsidRDefault="00E76221">
                <w:pPr>
                  <w:jc w:val="right"/>
                  <w:rPr>
                    <w:szCs w:val="21"/>
                  </w:rPr>
                </w:pPr>
                <w:r>
                  <w:t>21,109,448.90</w:t>
                </w:r>
              </w:p>
            </w:tc>
            <w:tc>
              <w:tcPr>
                <w:tcW w:w="1985" w:type="dxa"/>
                <w:vAlign w:val="center"/>
              </w:tcPr>
              <w:p w14:paraId="7500AD25" w14:textId="77777777" w:rsidR="00993314" w:rsidRDefault="00E76221">
                <w:pPr>
                  <w:jc w:val="right"/>
                  <w:rPr>
                    <w:szCs w:val="21"/>
                  </w:rPr>
                </w:pPr>
                <w:r>
                  <w:t>34,501,531.31</w:t>
                </w:r>
              </w:p>
            </w:tc>
            <w:tc>
              <w:tcPr>
                <w:tcW w:w="1707" w:type="dxa"/>
                <w:vAlign w:val="center"/>
              </w:tcPr>
              <w:p w14:paraId="35FF5775" w14:textId="77777777" w:rsidR="00993314" w:rsidRDefault="00E76221">
                <w:pPr>
                  <w:jc w:val="right"/>
                  <w:rPr>
                    <w:szCs w:val="21"/>
                  </w:rPr>
                </w:pPr>
                <w:r>
                  <w:t>56,489,845.37</w:t>
                </w:r>
              </w:p>
            </w:tc>
          </w:tr>
        </w:tbl>
        <w:p w14:paraId="485D768A" w14:textId="77777777" w:rsidR="00993314" w:rsidRDefault="00993314"/>
        <w:p w14:paraId="44996107" w14:textId="77777777" w:rsidR="00993314" w:rsidRDefault="00E76221">
          <w:pPr>
            <w:pStyle w:val="affa"/>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58fcdf70fc84477da132c3f4817c5321"/>
            <w:id w:val="321093743"/>
            <w:lock w:val="sdtLocked"/>
            <w:placeholder>
              <w:docPart w:val="GBC22222222222222222222222222222"/>
            </w:placeholder>
          </w:sdtPr>
          <w:sdtContent>
            <w:p w14:paraId="4B2C1BAA"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2E2597" w14:textId="77777777" w:rsidR="00993314" w:rsidRDefault="00000000"/>
      </w:sdtContent>
    </w:sdt>
    <w:bookmarkEnd w:id="172" w:displacedByCustomXml="next"/>
    <w:bookmarkStart w:id="173" w:name="_Hlk534806817" w:displacedByCustomXml="next"/>
    <w:sdt>
      <w:sdtPr>
        <w:alias w:val="模块:本期坏账准备计提金额以及评估金融工具的信用风险是否显著增加的采用依据"/>
        <w:tag w:val="_SEC_45844149369c46558d6ab8922854ba5c"/>
        <w:id w:val="-635874185"/>
        <w:lock w:val="sdtLocked"/>
        <w:placeholder>
          <w:docPart w:val="GBC22222222222222222222222222222"/>
        </w:placeholder>
      </w:sdtPr>
      <w:sdtContent>
        <w:p w14:paraId="63651414" w14:textId="77777777" w:rsidR="00993314" w:rsidRDefault="00E76221">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443438be92c7443db5842cb1e5d811cd"/>
            <w:id w:val="989834487"/>
            <w:lock w:val="sdtLocked"/>
            <w:placeholder>
              <w:docPart w:val="GBC22222222222222222222222222222"/>
            </w:placeholder>
          </w:sdtPr>
          <w:sdtContent>
            <w:p w14:paraId="37C037C8"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428B870" w14:textId="77777777" w:rsidR="00993314" w:rsidRDefault="00000000"/>
      </w:sdtContent>
    </w:sdt>
    <w:bookmarkEnd w:id="173" w:displacedByCustomXml="next"/>
    <w:bookmarkStart w:id="174" w:name="_Hlk532831394" w:displacedByCustomXml="next"/>
    <w:sdt>
      <w:sdtPr>
        <w:rPr>
          <w:rFonts w:ascii="宋体" w:eastAsia="宋体" w:hAnsi="宋体" w:cs="宋体" w:hint="eastAsia"/>
          <w:b w:val="0"/>
          <w:bCs w:val="0"/>
          <w:kern w:val="0"/>
          <w:szCs w:val="24"/>
        </w:rPr>
        <w:alias w:val="模块:其他应收款坏账准备的情况"/>
        <w:tag w:val="_SEC_a0703d114f284b949a0f05190dd2265b"/>
        <w:id w:val="-1484309638"/>
        <w:lock w:val="sdtLocked"/>
        <w:placeholder>
          <w:docPart w:val="GBC22222222222222222222222222222"/>
        </w:placeholder>
      </w:sdtPr>
      <w:sdtEndPr>
        <w:rPr>
          <w:rFonts w:hint="default"/>
        </w:rPr>
      </w:sdtEndPr>
      <w:sdtContent>
        <w:p w14:paraId="09389727" w14:textId="77777777" w:rsidR="00993314" w:rsidRDefault="00E76221">
          <w:pPr>
            <w:pStyle w:val="4"/>
            <w:numPr>
              <w:ilvl w:val="3"/>
              <w:numId w:val="76"/>
            </w:numPr>
            <w:ind w:left="426" w:hanging="426"/>
          </w:pPr>
          <w:r>
            <w:rPr>
              <w:rFonts w:hint="eastAsia"/>
            </w:rPr>
            <w:t>坏账准备的情况</w:t>
          </w:r>
        </w:p>
        <w:sdt>
          <w:sdtPr>
            <w:alias w:val="是否适用：其他应收款坏账准备[双击切换]"/>
            <w:tag w:val="_GBC_524ff4c8c6e549ef8e2bf00ca72ddbb6"/>
            <w:id w:val="-1947608601"/>
            <w:lock w:val="sdtLocked"/>
            <w:placeholder>
              <w:docPart w:val="GBC22222222222222222222222222222"/>
            </w:placeholder>
          </w:sdtPr>
          <w:sdtContent>
            <w:p w14:paraId="5B0B6D50"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6D6E1A" w14:textId="77777777" w:rsidR="00993314" w:rsidRDefault="00E76221">
          <w:pPr>
            <w:pStyle w:val="aff7"/>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a1cc48852f8047719c9f4b9326a997e3"/>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cc05d2791f5f4983a0b6c04ec0989295"/>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240"/>
            <w:gridCol w:w="1701"/>
            <w:gridCol w:w="1663"/>
            <w:gridCol w:w="1728"/>
            <w:gridCol w:w="1727"/>
          </w:tblGrid>
          <w:tr w:rsidR="00993314" w14:paraId="6D45F7B8" w14:textId="77777777">
            <w:sdt>
              <w:sdtPr>
                <w:tag w:val="_PLD_26385dc5e422410c8676e4fee82120cb"/>
                <w:id w:val="706761597"/>
                <w:lock w:val="sdtLocked"/>
              </w:sdtPr>
              <w:sdtContent>
                <w:tc>
                  <w:tcPr>
                    <w:tcW w:w="2240" w:type="dxa"/>
                    <w:vMerge w:val="restart"/>
                    <w:shd w:val="clear" w:color="auto" w:fill="FFFFFF"/>
                    <w:vAlign w:val="center"/>
                  </w:tcPr>
                  <w:p w14:paraId="6125C5B1" w14:textId="77777777" w:rsidR="00993314" w:rsidRDefault="00E76221">
                    <w:pPr>
                      <w:jc w:val="center"/>
                    </w:pPr>
                    <w:r>
                      <w:t>类别</w:t>
                    </w:r>
                  </w:p>
                </w:tc>
              </w:sdtContent>
            </w:sdt>
            <w:sdt>
              <w:sdtPr>
                <w:tag w:val="_PLD_325dd74545cb4f67921ea1cc7ed20a2b"/>
                <w:id w:val="1103532383"/>
                <w:lock w:val="sdtLocked"/>
              </w:sdtPr>
              <w:sdtContent>
                <w:tc>
                  <w:tcPr>
                    <w:tcW w:w="1701" w:type="dxa"/>
                    <w:vMerge w:val="restart"/>
                    <w:shd w:val="clear" w:color="auto" w:fill="FFFFFF"/>
                    <w:vAlign w:val="center"/>
                  </w:tcPr>
                  <w:p w14:paraId="011E06E0" w14:textId="77777777" w:rsidR="00993314" w:rsidRDefault="00E76221">
                    <w:pPr>
                      <w:jc w:val="center"/>
                    </w:pPr>
                    <w:r>
                      <w:t>期初余额</w:t>
                    </w:r>
                  </w:p>
                </w:tc>
              </w:sdtContent>
            </w:sdt>
            <w:sdt>
              <w:sdtPr>
                <w:tag w:val="_PLD_d513696ccf0b46ccb4ea6d2ef23dbbd2"/>
                <w:id w:val="1471251377"/>
                <w:lock w:val="sdtLocked"/>
              </w:sdtPr>
              <w:sdtContent>
                <w:tc>
                  <w:tcPr>
                    <w:tcW w:w="3391" w:type="dxa"/>
                    <w:gridSpan w:val="2"/>
                    <w:shd w:val="clear" w:color="auto" w:fill="FFFFFF"/>
                    <w:vAlign w:val="center"/>
                  </w:tcPr>
                  <w:p w14:paraId="77FA5E3E" w14:textId="77777777" w:rsidR="00993314" w:rsidRDefault="00E76221">
                    <w:pPr>
                      <w:jc w:val="center"/>
                    </w:pPr>
                    <w:r>
                      <w:rPr>
                        <w:rFonts w:hint="eastAsia"/>
                      </w:rPr>
                      <w:t>本期变动</w:t>
                    </w:r>
                    <w:r>
                      <w:t>金额</w:t>
                    </w:r>
                  </w:p>
                </w:tc>
              </w:sdtContent>
            </w:sdt>
            <w:sdt>
              <w:sdtPr>
                <w:tag w:val="_PLD_20b48d7d53584edf917ab5d4207d6a9c"/>
                <w:id w:val="2103524251"/>
                <w:lock w:val="sdtLocked"/>
              </w:sdtPr>
              <w:sdtContent>
                <w:tc>
                  <w:tcPr>
                    <w:tcW w:w="1727" w:type="dxa"/>
                    <w:vMerge w:val="restart"/>
                    <w:shd w:val="clear" w:color="auto" w:fill="FFFFFF"/>
                    <w:vAlign w:val="center"/>
                  </w:tcPr>
                  <w:p w14:paraId="5AFE6A6E" w14:textId="77777777" w:rsidR="00993314" w:rsidRDefault="00E76221">
                    <w:pPr>
                      <w:jc w:val="center"/>
                    </w:pPr>
                    <w:r>
                      <w:t>期末余额</w:t>
                    </w:r>
                  </w:p>
                </w:tc>
              </w:sdtContent>
            </w:sdt>
          </w:tr>
          <w:tr w:rsidR="00993314" w14:paraId="61047AB8" w14:textId="77777777">
            <w:tc>
              <w:tcPr>
                <w:tcW w:w="2240" w:type="dxa"/>
                <w:vMerge/>
                <w:shd w:val="clear" w:color="auto" w:fill="FFFFFF"/>
              </w:tcPr>
              <w:p w14:paraId="303D2E0E" w14:textId="77777777" w:rsidR="00993314" w:rsidRDefault="00993314">
                <w:pPr>
                  <w:jc w:val="center"/>
                </w:pPr>
              </w:p>
            </w:tc>
            <w:tc>
              <w:tcPr>
                <w:tcW w:w="1701" w:type="dxa"/>
                <w:vMerge/>
                <w:shd w:val="clear" w:color="auto" w:fill="FFFFFF"/>
              </w:tcPr>
              <w:p w14:paraId="361C8B41" w14:textId="77777777" w:rsidR="00993314" w:rsidRDefault="00993314">
                <w:pPr>
                  <w:jc w:val="center"/>
                </w:pPr>
              </w:p>
            </w:tc>
            <w:sdt>
              <w:sdtPr>
                <w:tag w:val="_PLD_97824acb5c834e9fbe6cf8e4b6cac761"/>
                <w:id w:val="-184293048"/>
                <w:lock w:val="sdtLocked"/>
              </w:sdtPr>
              <w:sdtContent>
                <w:tc>
                  <w:tcPr>
                    <w:tcW w:w="1663" w:type="dxa"/>
                    <w:shd w:val="clear" w:color="auto" w:fill="FFFFFF"/>
                    <w:vAlign w:val="center"/>
                  </w:tcPr>
                  <w:p w14:paraId="001710FD" w14:textId="77777777" w:rsidR="00993314" w:rsidRDefault="00E76221">
                    <w:pPr>
                      <w:jc w:val="center"/>
                    </w:pPr>
                    <w:r>
                      <w:t>计提</w:t>
                    </w:r>
                  </w:p>
                </w:tc>
              </w:sdtContent>
            </w:sdt>
            <w:sdt>
              <w:sdtPr>
                <w:tag w:val="_PLD_233002cee9bc4108842b58a08731b243"/>
                <w:id w:val="-310628854"/>
                <w:lock w:val="sdtLocked"/>
              </w:sdtPr>
              <w:sdtContent>
                <w:tc>
                  <w:tcPr>
                    <w:tcW w:w="1728" w:type="dxa"/>
                    <w:shd w:val="clear" w:color="auto" w:fill="FFFFFF"/>
                    <w:vAlign w:val="center"/>
                  </w:tcPr>
                  <w:p w14:paraId="0FF35B42" w14:textId="77777777" w:rsidR="00993314" w:rsidRDefault="00E76221">
                    <w:pPr>
                      <w:jc w:val="center"/>
                    </w:pPr>
                    <w:r>
                      <w:rPr>
                        <w:rFonts w:hint="eastAsia"/>
                      </w:rPr>
                      <w:t>收回或转回</w:t>
                    </w:r>
                  </w:p>
                </w:tc>
              </w:sdtContent>
            </w:sdt>
            <w:tc>
              <w:tcPr>
                <w:tcW w:w="1727" w:type="dxa"/>
                <w:vMerge/>
                <w:shd w:val="clear" w:color="auto" w:fill="FFFFFF"/>
              </w:tcPr>
              <w:p w14:paraId="06009FF0" w14:textId="77777777" w:rsidR="00993314" w:rsidRDefault="00993314">
                <w:pPr>
                  <w:jc w:val="right"/>
                </w:pPr>
              </w:p>
            </w:tc>
          </w:tr>
          <w:sdt>
            <w:sdtPr>
              <w:alias w:val="其他应收款坏账准备明细"/>
              <w:tag w:val="_TUP_898ef92c5aee4c66a24cb0c6c9c83bec"/>
              <w:id w:val="1549184366"/>
              <w:lock w:val="sdtLocked"/>
            </w:sdtPr>
            <w:sdtContent>
              <w:tr w:rsidR="00993314" w14:paraId="34E572EC" w14:textId="77777777">
                <w:tc>
                  <w:tcPr>
                    <w:tcW w:w="2240" w:type="dxa"/>
                    <w:shd w:val="clear" w:color="auto" w:fill="auto"/>
                  </w:tcPr>
                  <w:p w14:paraId="03E4C5E6" w14:textId="77777777" w:rsidR="00993314" w:rsidRDefault="00E76221">
                    <w:r>
                      <w:t>单项计提坏账准备</w:t>
                    </w:r>
                  </w:p>
                </w:tc>
                <w:tc>
                  <w:tcPr>
                    <w:tcW w:w="1701" w:type="dxa"/>
                    <w:shd w:val="clear" w:color="auto" w:fill="auto"/>
                  </w:tcPr>
                  <w:p w14:paraId="7A88BCC7" w14:textId="77777777" w:rsidR="00993314" w:rsidRDefault="00E76221">
                    <w:pPr>
                      <w:jc w:val="right"/>
                    </w:pPr>
                    <w:r>
                      <w:t xml:space="preserve">35,248,102.28 </w:t>
                    </w:r>
                  </w:p>
                </w:tc>
                <w:tc>
                  <w:tcPr>
                    <w:tcW w:w="1663" w:type="dxa"/>
                    <w:shd w:val="clear" w:color="auto" w:fill="auto"/>
                  </w:tcPr>
                  <w:p w14:paraId="6ABF0F48" w14:textId="77777777" w:rsidR="00993314" w:rsidRDefault="00E76221">
                    <w:pPr>
                      <w:jc w:val="right"/>
                    </w:pPr>
                    <w:r>
                      <w:t xml:space="preserve"> 257,359.34 </w:t>
                    </w:r>
                  </w:p>
                </w:tc>
                <w:tc>
                  <w:tcPr>
                    <w:tcW w:w="1728" w:type="dxa"/>
                    <w:shd w:val="clear" w:color="auto" w:fill="auto"/>
                  </w:tcPr>
                  <w:p w14:paraId="3EBA3A10" w14:textId="77777777" w:rsidR="00993314" w:rsidRDefault="00E76221">
                    <w:pPr>
                      <w:jc w:val="right"/>
                    </w:pPr>
                    <w:r>
                      <w:t>1,003,930.31</w:t>
                    </w:r>
                  </w:p>
                </w:tc>
                <w:tc>
                  <w:tcPr>
                    <w:tcW w:w="1727" w:type="dxa"/>
                    <w:shd w:val="clear" w:color="auto" w:fill="auto"/>
                  </w:tcPr>
                  <w:p w14:paraId="095249CA" w14:textId="77777777" w:rsidR="00993314" w:rsidRDefault="00E76221">
                    <w:pPr>
                      <w:jc w:val="right"/>
                    </w:pPr>
                    <w:r>
                      <w:t>34,501,531.31</w:t>
                    </w:r>
                  </w:p>
                </w:tc>
              </w:tr>
            </w:sdtContent>
          </w:sdt>
          <w:sdt>
            <w:sdtPr>
              <w:alias w:val="其他应收款坏账准备明细"/>
              <w:tag w:val="_TUP_898ef92c5aee4c66a24cb0c6c9c83bec"/>
              <w:id w:val="-1259906133"/>
              <w:lock w:val="sdtLocked"/>
            </w:sdtPr>
            <w:sdtContent>
              <w:tr w:rsidR="00993314" w14:paraId="4DF57C2E" w14:textId="77777777">
                <w:tc>
                  <w:tcPr>
                    <w:tcW w:w="2240" w:type="dxa"/>
                    <w:shd w:val="clear" w:color="auto" w:fill="auto"/>
                  </w:tcPr>
                  <w:p w14:paraId="61768579" w14:textId="77777777" w:rsidR="00993314" w:rsidRDefault="00E76221">
                    <w:r>
                      <w:t>按组合计提坏账准备</w:t>
                    </w:r>
                  </w:p>
                </w:tc>
                <w:tc>
                  <w:tcPr>
                    <w:tcW w:w="1701" w:type="dxa"/>
                    <w:shd w:val="clear" w:color="auto" w:fill="auto"/>
                  </w:tcPr>
                  <w:p w14:paraId="1AEB6693" w14:textId="77777777" w:rsidR="00993314" w:rsidRDefault="00E76221">
                    <w:pPr>
                      <w:jc w:val="right"/>
                    </w:pPr>
                    <w:r>
                      <w:t xml:space="preserve">29,017,870.17 </w:t>
                    </w:r>
                  </w:p>
                </w:tc>
                <w:tc>
                  <w:tcPr>
                    <w:tcW w:w="1663" w:type="dxa"/>
                    <w:shd w:val="clear" w:color="auto" w:fill="auto"/>
                  </w:tcPr>
                  <w:p w14:paraId="53CAD34B" w14:textId="77777777" w:rsidR="00993314" w:rsidRDefault="00E76221">
                    <w:pPr>
                      <w:jc w:val="right"/>
                    </w:pPr>
                    <w:r>
                      <w:t xml:space="preserve"> 2,128,497.39 </w:t>
                    </w:r>
                  </w:p>
                </w:tc>
                <w:tc>
                  <w:tcPr>
                    <w:tcW w:w="1728" w:type="dxa"/>
                    <w:shd w:val="clear" w:color="auto" w:fill="auto"/>
                  </w:tcPr>
                  <w:p w14:paraId="2718BF70" w14:textId="77777777" w:rsidR="00993314" w:rsidRDefault="00E76221">
                    <w:pPr>
                      <w:jc w:val="right"/>
                    </w:pPr>
                    <w:r>
                      <w:t>9,158,053.50</w:t>
                    </w:r>
                  </w:p>
                </w:tc>
                <w:tc>
                  <w:tcPr>
                    <w:tcW w:w="1727" w:type="dxa"/>
                    <w:shd w:val="clear" w:color="auto" w:fill="auto"/>
                  </w:tcPr>
                  <w:p w14:paraId="7B74E155" w14:textId="77777777" w:rsidR="00993314" w:rsidRDefault="00E76221">
                    <w:pPr>
                      <w:jc w:val="right"/>
                    </w:pPr>
                    <w:r>
                      <w:t>21,988,314.06</w:t>
                    </w:r>
                  </w:p>
                </w:tc>
              </w:tr>
            </w:sdtContent>
          </w:sdt>
          <w:tr w:rsidR="00993314" w14:paraId="23914B88" w14:textId="77777777">
            <w:sdt>
              <w:sdtPr>
                <w:tag w:val="_PLD_d4d6ba6e1c7b40ac88b36bf9df11b1dd"/>
                <w:id w:val="-136495729"/>
                <w:lock w:val="sdtLocked"/>
              </w:sdtPr>
              <w:sdtContent>
                <w:tc>
                  <w:tcPr>
                    <w:tcW w:w="2240" w:type="dxa"/>
                    <w:shd w:val="clear" w:color="auto" w:fill="auto"/>
                  </w:tcPr>
                  <w:p w14:paraId="5DA9C5C1" w14:textId="77777777" w:rsidR="00993314" w:rsidRDefault="00E76221">
                    <w:pPr>
                      <w:jc w:val="center"/>
                    </w:pPr>
                    <w:r>
                      <w:rPr>
                        <w:rFonts w:hint="eastAsia"/>
                      </w:rPr>
                      <w:t>合计</w:t>
                    </w:r>
                  </w:p>
                </w:tc>
              </w:sdtContent>
            </w:sdt>
            <w:tc>
              <w:tcPr>
                <w:tcW w:w="1701" w:type="dxa"/>
                <w:shd w:val="clear" w:color="auto" w:fill="auto"/>
              </w:tcPr>
              <w:p w14:paraId="55145D2C" w14:textId="77777777" w:rsidR="00993314" w:rsidRDefault="00E76221">
                <w:pPr>
                  <w:jc w:val="right"/>
                </w:pPr>
                <w:r>
                  <w:t>64,265,972.45</w:t>
                </w:r>
              </w:p>
            </w:tc>
            <w:tc>
              <w:tcPr>
                <w:tcW w:w="1663" w:type="dxa"/>
                <w:shd w:val="clear" w:color="auto" w:fill="auto"/>
              </w:tcPr>
              <w:p w14:paraId="09473595" w14:textId="77777777" w:rsidR="00993314" w:rsidRDefault="00E76221">
                <w:pPr>
                  <w:jc w:val="right"/>
                </w:pPr>
                <w:r>
                  <w:t>2,385,856.73</w:t>
                </w:r>
              </w:p>
            </w:tc>
            <w:tc>
              <w:tcPr>
                <w:tcW w:w="1728" w:type="dxa"/>
                <w:shd w:val="clear" w:color="auto" w:fill="auto"/>
              </w:tcPr>
              <w:p w14:paraId="0BDF4B61" w14:textId="77777777" w:rsidR="00993314" w:rsidRDefault="00E76221">
                <w:pPr>
                  <w:jc w:val="right"/>
                </w:pPr>
                <w:r>
                  <w:t>10,161,983.81</w:t>
                </w:r>
              </w:p>
            </w:tc>
            <w:tc>
              <w:tcPr>
                <w:tcW w:w="1727" w:type="dxa"/>
                <w:shd w:val="clear" w:color="auto" w:fill="auto"/>
              </w:tcPr>
              <w:p w14:paraId="105B8F33" w14:textId="77777777" w:rsidR="00993314" w:rsidRDefault="00E76221">
                <w:pPr>
                  <w:jc w:val="right"/>
                </w:pPr>
                <w:r>
                  <w:t>56,489,845.37</w:t>
                </w:r>
              </w:p>
            </w:tc>
          </w:tr>
        </w:tbl>
        <w:p w14:paraId="180B5622" w14:textId="77777777" w:rsidR="00993314" w:rsidRDefault="00993314"/>
        <w:p w14:paraId="05F412E6" w14:textId="77777777" w:rsidR="00993314" w:rsidRDefault="00E76221">
          <w:r>
            <w:rPr>
              <w:rFonts w:hint="eastAsia"/>
            </w:rPr>
            <w:t>其中本期坏账准备转回或收回金额重要的：</w:t>
          </w:r>
        </w:p>
        <w:sdt>
          <w:sdtPr>
            <w:alias w:val="是否适用：其中本期其他应收账款坏账准备收回或转回金额重要的[双击切换]"/>
            <w:tag w:val="_GBC_c99a80b9a36440d7b9ed3ce899868361"/>
            <w:id w:val="1839274772"/>
            <w:lock w:val="sdtLocked"/>
            <w:placeholder>
              <w:docPart w:val="GBC22222222222222222222222222222"/>
            </w:placeholder>
          </w:sdtPr>
          <w:sdtContent>
            <w:p w14:paraId="7F85AC0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74" w:displacedByCustomXml="next"/>
    <w:sdt>
      <w:sdtPr>
        <w:rPr>
          <w:rFonts w:asciiTheme="minorHAnsi" w:eastAsia="宋体" w:hAnsiTheme="minorHAnsi" w:cs="宋体" w:hint="eastAsia"/>
          <w:b w:val="0"/>
          <w:bCs w:val="0"/>
          <w:kern w:val="0"/>
          <w:szCs w:val="22"/>
        </w:rPr>
        <w:alias w:val="模块:本报告期实际核销的其他应收款情况"/>
        <w:tag w:val="_SEC_41a6e023af3e46b9a7c491c4e27287af"/>
        <w:id w:val="1653175795"/>
        <w:lock w:val="sdtLocked"/>
        <w:placeholder>
          <w:docPart w:val="GBC22222222222222222222222222222"/>
        </w:placeholder>
      </w:sdtPr>
      <w:sdtEndPr>
        <w:rPr>
          <w:rFonts w:ascii="Times New Roman" w:hAnsi="Times New Roman" w:cs="Times New Roman"/>
          <w:kern w:val="2"/>
          <w:szCs w:val="24"/>
        </w:rPr>
      </w:sdtEndPr>
      <w:sdtContent>
        <w:p w14:paraId="4625D519" w14:textId="77777777" w:rsidR="00993314" w:rsidRDefault="00E76221">
          <w:pPr>
            <w:pStyle w:val="4"/>
            <w:numPr>
              <w:ilvl w:val="3"/>
              <w:numId w:val="76"/>
            </w:numPr>
            <w:ind w:left="426" w:hanging="426"/>
          </w:pPr>
          <w:r>
            <w:rPr>
              <w:rFonts w:hint="eastAsia"/>
            </w:rPr>
            <w:t>本期实际核销的其他应收款情况</w:t>
          </w:r>
        </w:p>
        <w:sdt>
          <w:sdtPr>
            <w:alias w:val="是否适用：本期实际核销的其他应收款情况[双击切换]"/>
            <w:tag w:val="_GBC_2ce86125d6b94b148fa674141e6497b1"/>
            <w:id w:val="-1945365049"/>
            <w:lock w:val="sdtLocked"/>
            <w:placeholder>
              <w:docPart w:val="GBC22222222222222222222222222222"/>
            </w:placeholder>
          </w:sdtPr>
          <w:sdtContent>
            <w:p w14:paraId="346CF56D"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3102C2A" w14:textId="77777777" w:rsidR="00993314" w:rsidRDefault="00000000">
          <w:pPr>
            <w:snapToGrid w:val="0"/>
            <w:spacing w:line="240" w:lineRule="atLeast"/>
            <w:rPr>
              <w:szCs w:val="21"/>
            </w:rPr>
          </w:pPr>
        </w:p>
      </w:sdtContent>
    </w:sdt>
    <w:sdt>
      <w:sdtPr>
        <w:rPr>
          <w:rFonts w:ascii="宋体" w:eastAsia="宋体" w:hAnsi="宋体" w:cs="宋体" w:hint="eastAsia"/>
          <w:b w:val="0"/>
          <w:bCs w:val="0"/>
          <w:kern w:val="0"/>
          <w:szCs w:val="24"/>
        </w:rPr>
        <w:alias w:val="模块:按欠款方归集的期末余额其中前五名的其他应收款单位情况"/>
        <w:tag w:val="_SEC_5bc3cdcc54c14afd8dfbd379ebf214df"/>
        <w:id w:val="538477021"/>
        <w:lock w:val="sdtLocked"/>
        <w:placeholder>
          <w:docPart w:val="GBC22222222222222222222222222222"/>
        </w:placeholder>
      </w:sdtPr>
      <w:sdtEndPr>
        <w:rPr>
          <w:rFonts w:hint="default"/>
        </w:rPr>
      </w:sdtEndPr>
      <w:sdtContent>
        <w:p w14:paraId="2E7B31BB" w14:textId="77777777" w:rsidR="00993314" w:rsidRDefault="00E76221">
          <w:pPr>
            <w:pStyle w:val="4"/>
            <w:numPr>
              <w:ilvl w:val="3"/>
              <w:numId w:val="76"/>
            </w:numPr>
            <w:ind w:left="426" w:hanging="426"/>
          </w:pPr>
          <w:r>
            <w:rPr>
              <w:rFonts w:hint="eastAsia"/>
            </w:rPr>
            <w:t>按欠款方归集的期末余额前五名的其他应收款情况</w:t>
          </w:r>
        </w:p>
        <w:sdt>
          <w:sdtPr>
            <w:alias w:val="是否适用：按欠款方归集的期末余额前五名的其他应收款情况[双击切换]"/>
            <w:tag w:val="_GBC_0b74443f29a947149aa61439ac83ec9a"/>
            <w:id w:val="1354923614"/>
            <w:lock w:val="sdtLocked"/>
            <w:placeholder>
              <w:docPart w:val="GBC22222222222222222222222222222"/>
            </w:placeholder>
          </w:sdtPr>
          <w:sdtContent>
            <w:p w14:paraId="472FB10B"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BA7D23C" w14:textId="77777777" w:rsidR="00993314" w:rsidRDefault="00E76221">
          <w:pPr>
            <w:jc w:val="right"/>
          </w:pPr>
          <w:r>
            <w:rPr>
              <w:rFonts w:hint="eastAsia"/>
            </w:rPr>
            <w:t>单位：</w:t>
          </w:r>
          <w:sdt>
            <w:sdtPr>
              <w:rPr>
                <w:rFonts w:hint="eastAsia"/>
              </w:rPr>
              <w:alias w:val="单位财务附注：其他应收账款前五名欠款情况"/>
              <w:tag w:val="_GBC_06f7a71e039445228d80a5741df4c4f7"/>
              <w:id w:val="1292861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54cf5f95e62e4f5f8ccb31731efadf32"/>
              <w:id w:val="1733419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298"/>
            <w:gridCol w:w="1654"/>
            <w:gridCol w:w="1273"/>
            <w:gridCol w:w="1714"/>
            <w:gridCol w:w="1626"/>
          </w:tblGrid>
          <w:tr w:rsidR="00993314" w14:paraId="553A18A8" w14:textId="77777777">
            <w:trPr>
              <w:cantSplit/>
            </w:trPr>
            <w:sdt>
              <w:sdtPr>
                <w:tag w:val="_PLD_f30fc2dc8886472699c892f0395ab05e"/>
                <w:id w:val="1990586114"/>
                <w:lock w:val="sdtLocked"/>
              </w:sdtPr>
              <w:sdtContent>
                <w:tc>
                  <w:tcPr>
                    <w:tcW w:w="1484" w:type="dxa"/>
                    <w:vAlign w:val="center"/>
                  </w:tcPr>
                  <w:p w14:paraId="4038F61A" w14:textId="77777777" w:rsidR="00993314" w:rsidRDefault="00E76221">
                    <w:pPr>
                      <w:ind w:right="105"/>
                      <w:jc w:val="center"/>
                      <w:rPr>
                        <w:szCs w:val="21"/>
                      </w:rPr>
                    </w:pPr>
                    <w:r>
                      <w:rPr>
                        <w:rFonts w:hint="eastAsia"/>
                        <w:szCs w:val="21"/>
                      </w:rPr>
                      <w:t>单位名称</w:t>
                    </w:r>
                  </w:p>
                </w:tc>
              </w:sdtContent>
            </w:sdt>
            <w:sdt>
              <w:sdtPr>
                <w:tag w:val="_PLD_44129b8132114de2a4d33c4acb8af98f"/>
                <w:id w:val="-2108876602"/>
                <w:lock w:val="sdtLocked"/>
              </w:sdtPr>
              <w:sdtContent>
                <w:tc>
                  <w:tcPr>
                    <w:tcW w:w="1298" w:type="dxa"/>
                    <w:vAlign w:val="center"/>
                  </w:tcPr>
                  <w:p w14:paraId="64462706" w14:textId="77777777" w:rsidR="00993314" w:rsidRDefault="00E76221">
                    <w:pPr>
                      <w:ind w:right="73"/>
                      <w:jc w:val="center"/>
                      <w:rPr>
                        <w:szCs w:val="21"/>
                      </w:rPr>
                    </w:pPr>
                    <w:r>
                      <w:rPr>
                        <w:rFonts w:hint="eastAsia"/>
                        <w:szCs w:val="21"/>
                      </w:rPr>
                      <w:t>款项的性质</w:t>
                    </w:r>
                  </w:p>
                </w:tc>
              </w:sdtContent>
            </w:sdt>
            <w:sdt>
              <w:sdtPr>
                <w:tag w:val="_PLD_1bc905abb4bf4c679b9fbe0a7587d651"/>
                <w:id w:val="-1139029221"/>
                <w:lock w:val="sdtLocked"/>
              </w:sdtPr>
              <w:sdtContent>
                <w:tc>
                  <w:tcPr>
                    <w:tcW w:w="1654" w:type="dxa"/>
                    <w:vAlign w:val="center"/>
                  </w:tcPr>
                  <w:p w14:paraId="7253FA60" w14:textId="77777777" w:rsidR="00993314" w:rsidRDefault="00E76221">
                    <w:pPr>
                      <w:ind w:right="73"/>
                      <w:jc w:val="center"/>
                      <w:rPr>
                        <w:szCs w:val="21"/>
                      </w:rPr>
                    </w:pPr>
                    <w:r>
                      <w:rPr>
                        <w:rFonts w:hint="eastAsia"/>
                        <w:szCs w:val="21"/>
                      </w:rPr>
                      <w:t>期末余额</w:t>
                    </w:r>
                  </w:p>
                </w:tc>
              </w:sdtContent>
            </w:sdt>
            <w:sdt>
              <w:sdtPr>
                <w:tag w:val="_PLD_d9231de346f74815b1bc7c82527b1ef5"/>
                <w:id w:val="893931938"/>
                <w:lock w:val="sdtLocked"/>
              </w:sdtPr>
              <w:sdtContent>
                <w:tc>
                  <w:tcPr>
                    <w:tcW w:w="1273" w:type="dxa"/>
                    <w:vAlign w:val="center"/>
                  </w:tcPr>
                  <w:p w14:paraId="1AB935FB" w14:textId="77777777" w:rsidR="00993314" w:rsidRDefault="00E76221">
                    <w:pPr>
                      <w:ind w:right="73"/>
                      <w:jc w:val="center"/>
                      <w:rPr>
                        <w:szCs w:val="21"/>
                      </w:rPr>
                    </w:pPr>
                    <w:r>
                      <w:rPr>
                        <w:rFonts w:hint="eastAsia"/>
                        <w:szCs w:val="21"/>
                      </w:rPr>
                      <w:t>账龄</w:t>
                    </w:r>
                  </w:p>
                </w:tc>
              </w:sdtContent>
            </w:sdt>
            <w:sdt>
              <w:sdtPr>
                <w:tag w:val="_PLD_055b75c0a3cf450e995ac7e13fdc0c08"/>
                <w:id w:val="-164161744"/>
                <w:lock w:val="sdtLocked"/>
              </w:sdtPr>
              <w:sdtContent>
                <w:tc>
                  <w:tcPr>
                    <w:tcW w:w="1714" w:type="dxa"/>
                    <w:vAlign w:val="center"/>
                  </w:tcPr>
                  <w:p w14:paraId="4E589076" w14:textId="77777777" w:rsidR="00993314" w:rsidRDefault="00E76221">
                    <w:pPr>
                      <w:jc w:val="center"/>
                      <w:rPr>
                        <w:szCs w:val="21"/>
                      </w:rPr>
                    </w:pPr>
                    <w:r>
                      <w:rPr>
                        <w:rFonts w:hint="eastAsia"/>
                        <w:szCs w:val="21"/>
                      </w:rPr>
                      <w:t>占其他应收款期末余额合计数的比例(</w:t>
                    </w:r>
                    <w:r>
                      <w:rPr>
                        <w:szCs w:val="21"/>
                      </w:rPr>
                      <w:t>%)</w:t>
                    </w:r>
                  </w:p>
                </w:tc>
              </w:sdtContent>
            </w:sdt>
            <w:sdt>
              <w:sdtPr>
                <w:tag w:val="_PLD_a7951a260c094fc8b8b64f2d1e6a933e"/>
                <w:id w:val="-408626679"/>
                <w:lock w:val="sdtLocked"/>
              </w:sdtPr>
              <w:sdtContent>
                <w:tc>
                  <w:tcPr>
                    <w:tcW w:w="1626" w:type="dxa"/>
                    <w:vAlign w:val="center"/>
                  </w:tcPr>
                  <w:p w14:paraId="36AAD423" w14:textId="77777777" w:rsidR="00993314" w:rsidRDefault="00E76221">
                    <w:pPr>
                      <w:jc w:val="center"/>
                      <w:rPr>
                        <w:szCs w:val="21"/>
                      </w:rPr>
                    </w:pPr>
                    <w:r>
                      <w:rPr>
                        <w:rFonts w:hint="eastAsia"/>
                        <w:szCs w:val="21"/>
                      </w:rPr>
                      <w:t>坏账准备</w:t>
                    </w:r>
                  </w:p>
                  <w:p w14:paraId="52991150" w14:textId="77777777" w:rsidR="00993314" w:rsidRDefault="00E76221">
                    <w:pPr>
                      <w:jc w:val="center"/>
                      <w:rPr>
                        <w:szCs w:val="21"/>
                      </w:rPr>
                    </w:pPr>
                    <w:r>
                      <w:rPr>
                        <w:rFonts w:hint="eastAsia"/>
                        <w:szCs w:val="21"/>
                      </w:rPr>
                      <w:t>期末余额</w:t>
                    </w:r>
                  </w:p>
                </w:tc>
              </w:sdtContent>
            </w:sdt>
          </w:tr>
          <w:sdt>
            <w:sdtPr>
              <w:rPr>
                <w:rFonts w:hint="eastAsia"/>
                <w:szCs w:val="21"/>
              </w:rPr>
              <w:alias w:val="其他应收款欠款户"/>
              <w:tag w:val="_TUP_c8d734adc8624e66860d3c0f01d5cb6b"/>
              <w:id w:val="-380482887"/>
              <w:lock w:val="sdtLocked"/>
            </w:sdtPr>
            <w:sdtEndPr>
              <w:rPr>
                <w:rFonts w:hint="default"/>
              </w:rPr>
            </w:sdtEndPr>
            <w:sdtContent>
              <w:tr w:rsidR="00993314" w14:paraId="695CE40D" w14:textId="77777777">
                <w:trPr>
                  <w:cantSplit/>
                </w:trPr>
                <w:tc>
                  <w:tcPr>
                    <w:tcW w:w="1484" w:type="dxa"/>
                  </w:tcPr>
                  <w:p w14:paraId="30D0C2C5" w14:textId="77777777" w:rsidR="00993314" w:rsidRDefault="00E76221">
                    <w:pPr>
                      <w:ind w:right="105"/>
                      <w:rPr>
                        <w:szCs w:val="21"/>
                      </w:rPr>
                    </w:pPr>
                    <w:r>
                      <w:t>第一名</w:t>
                    </w:r>
                  </w:p>
                </w:tc>
                <w:tc>
                  <w:tcPr>
                    <w:tcW w:w="1298" w:type="dxa"/>
                  </w:tcPr>
                  <w:p w14:paraId="53CCBBF5" w14:textId="77777777" w:rsidR="00993314" w:rsidRDefault="00E76221">
                    <w:pPr>
                      <w:ind w:right="73"/>
                      <w:rPr>
                        <w:szCs w:val="21"/>
                      </w:rPr>
                    </w:pPr>
                    <w:r>
                      <w:t>预付货款</w:t>
                    </w:r>
                  </w:p>
                </w:tc>
                <w:tc>
                  <w:tcPr>
                    <w:tcW w:w="1654" w:type="dxa"/>
                  </w:tcPr>
                  <w:p w14:paraId="70538F47" w14:textId="77777777" w:rsidR="00993314" w:rsidRDefault="00E76221">
                    <w:pPr>
                      <w:ind w:right="73"/>
                      <w:jc w:val="right"/>
                      <w:rPr>
                        <w:szCs w:val="21"/>
                      </w:rPr>
                    </w:pPr>
                    <w:r>
                      <w:t>13,538,690.56</w:t>
                    </w:r>
                  </w:p>
                </w:tc>
                <w:tc>
                  <w:tcPr>
                    <w:tcW w:w="1273" w:type="dxa"/>
                  </w:tcPr>
                  <w:p w14:paraId="50AC7880" w14:textId="77777777" w:rsidR="00993314" w:rsidRDefault="00E76221">
                    <w:pPr>
                      <w:ind w:right="73"/>
                      <w:rPr>
                        <w:szCs w:val="21"/>
                      </w:rPr>
                    </w:pPr>
                    <w:r>
                      <w:t>3年以上</w:t>
                    </w:r>
                  </w:p>
                </w:tc>
                <w:tc>
                  <w:tcPr>
                    <w:tcW w:w="1714" w:type="dxa"/>
                  </w:tcPr>
                  <w:p w14:paraId="03979AF3" w14:textId="77777777" w:rsidR="00993314" w:rsidRDefault="00E76221">
                    <w:pPr>
                      <w:jc w:val="right"/>
                      <w:rPr>
                        <w:szCs w:val="21"/>
                      </w:rPr>
                    </w:pPr>
                    <w:r>
                      <w:t>18.00</w:t>
                    </w:r>
                  </w:p>
                </w:tc>
                <w:tc>
                  <w:tcPr>
                    <w:tcW w:w="1626" w:type="dxa"/>
                  </w:tcPr>
                  <w:p w14:paraId="6A200496" w14:textId="77777777" w:rsidR="00993314" w:rsidRDefault="00E76221">
                    <w:pPr>
                      <w:jc w:val="right"/>
                      <w:rPr>
                        <w:szCs w:val="21"/>
                      </w:rPr>
                    </w:pPr>
                    <w:r>
                      <w:t>13,538,690.56</w:t>
                    </w:r>
                  </w:p>
                </w:tc>
              </w:tr>
            </w:sdtContent>
          </w:sdt>
          <w:sdt>
            <w:sdtPr>
              <w:rPr>
                <w:rFonts w:hint="eastAsia"/>
                <w:szCs w:val="21"/>
              </w:rPr>
              <w:alias w:val="其他应收款欠款户"/>
              <w:tag w:val="_TUP_c8d734adc8624e66860d3c0f01d5cb6b"/>
              <w:id w:val="-287815373"/>
              <w:lock w:val="sdtLocked"/>
            </w:sdtPr>
            <w:sdtEndPr>
              <w:rPr>
                <w:rFonts w:hint="default"/>
              </w:rPr>
            </w:sdtEndPr>
            <w:sdtContent>
              <w:tr w:rsidR="00993314" w14:paraId="6486C500" w14:textId="77777777">
                <w:trPr>
                  <w:cantSplit/>
                </w:trPr>
                <w:tc>
                  <w:tcPr>
                    <w:tcW w:w="1484" w:type="dxa"/>
                  </w:tcPr>
                  <w:p w14:paraId="2BA5C6B4" w14:textId="77777777" w:rsidR="00993314" w:rsidRDefault="00E76221">
                    <w:pPr>
                      <w:ind w:right="105"/>
                      <w:rPr>
                        <w:szCs w:val="21"/>
                      </w:rPr>
                    </w:pPr>
                    <w:r>
                      <w:t>第二名</w:t>
                    </w:r>
                  </w:p>
                </w:tc>
                <w:tc>
                  <w:tcPr>
                    <w:tcW w:w="1298" w:type="dxa"/>
                  </w:tcPr>
                  <w:p w14:paraId="11C4A429" w14:textId="77777777" w:rsidR="00993314" w:rsidRDefault="00E76221">
                    <w:pPr>
                      <w:ind w:right="73"/>
                      <w:rPr>
                        <w:szCs w:val="21"/>
                      </w:rPr>
                    </w:pPr>
                    <w:r>
                      <w:t>预付货款</w:t>
                    </w:r>
                  </w:p>
                </w:tc>
                <w:tc>
                  <w:tcPr>
                    <w:tcW w:w="1654" w:type="dxa"/>
                  </w:tcPr>
                  <w:p w14:paraId="3FDA7849" w14:textId="77777777" w:rsidR="00993314" w:rsidRDefault="00E76221">
                    <w:pPr>
                      <w:ind w:right="73"/>
                      <w:jc w:val="right"/>
                      <w:rPr>
                        <w:szCs w:val="21"/>
                      </w:rPr>
                    </w:pPr>
                    <w:r>
                      <w:t>11,377,683.86</w:t>
                    </w:r>
                  </w:p>
                </w:tc>
                <w:tc>
                  <w:tcPr>
                    <w:tcW w:w="1273" w:type="dxa"/>
                  </w:tcPr>
                  <w:p w14:paraId="3B45559F" w14:textId="77777777" w:rsidR="00993314" w:rsidRDefault="00E76221">
                    <w:pPr>
                      <w:ind w:right="73"/>
                      <w:rPr>
                        <w:szCs w:val="21"/>
                      </w:rPr>
                    </w:pPr>
                    <w:r>
                      <w:t>3年以上</w:t>
                    </w:r>
                  </w:p>
                </w:tc>
                <w:tc>
                  <w:tcPr>
                    <w:tcW w:w="1714" w:type="dxa"/>
                  </w:tcPr>
                  <w:p w14:paraId="6DF28B14" w14:textId="77777777" w:rsidR="00993314" w:rsidRDefault="00E76221">
                    <w:pPr>
                      <w:jc w:val="right"/>
                      <w:rPr>
                        <w:szCs w:val="21"/>
                      </w:rPr>
                    </w:pPr>
                    <w:r>
                      <w:t>15.12</w:t>
                    </w:r>
                  </w:p>
                </w:tc>
                <w:tc>
                  <w:tcPr>
                    <w:tcW w:w="1626" w:type="dxa"/>
                  </w:tcPr>
                  <w:p w14:paraId="0CCE61B3" w14:textId="77777777" w:rsidR="00993314" w:rsidRDefault="00E76221">
                    <w:pPr>
                      <w:jc w:val="right"/>
                      <w:rPr>
                        <w:szCs w:val="21"/>
                      </w:rPr>
                    </w:pPr>
                    <w:r>
                      <w:t>11,377,683.86</w:t>
                    </w:r>
                  </w:p>
                </w:tc>
              </w:tr>
            </w:sdtContent>
          </w:sdt>
          <w:sdt>
            <w:sdtPr>
              <w:rPr>
                <w:rFonts w:hint="eastAsia"/>
                <w:szCs w:val="21"/>
              </w:rPr>
              <w:alias w:val="其他应收款欠款户"/>
              <w:tag w:val="_TUP_c8d734adc8624e66860d3c0f01d5cb6b"/>
              <w:id w:val="-1945759957"/>
              <w:lock w:val="sdtLocked"/>
            </w:sdtPr>
            <w:sdtEndPr>
              <w:rPr>
                <w:rFonts w:hint="default"/>
              </w:rPr>
            </w:sdtEndPr>
            <w:sdtContent>
              <w:tr w:rsidR="00993314" w14:paraId="760C8872" w14:textId="77777777">
                <w:trPr>
                  <w:cantSplit/>
                </w:trPr>
                <w:tc>
                  <w:tcPr>
                    <w:tcW w:w="1484" w:type="dxa"/>
                  </w:tcPr>
                  <w:p w14:paraId="21407AF3" w14:textId="77777777" w:rsidR="00993314" w:rsidRDefault="00E76221">
                    <w:pPr>
                      <w:ind w:right="105"/>
                      <w:rPr>
                        <w:szCs w:val="21"/>
                      </w:rPr>
                    </w:pPr>
                    <w:r>
                      <w:t>第三名</w:t>
                    </w:r>
                  </w:p>
                </w:tc>
                <w:tc>
                  <w:tcPr>
                    <w:tcW w:w="1298" w:type="dxa"/>
                  </w:tcPr>
                  <w:p w14:paraId="41B98FF9" w14:textId="77777777" w:rsidR="00993314" w:rsidRDefault="00E76221">
                    <w:pPr>
                      <w:ind w:right="73"/>
                      <w:rPr>
                        <w:szCs w:val="21"/>
                      </w:rPr>
                    </w:pPr>
                    <w:r>
                      <w:t>预付货款</w:t>
                    </w:r>
                  </w:p>
                </w:tc>
                <w:tc>
                  <w:tcPr>
                    <w:tcW w:w="1654" w:type="dxa"/>
                  </w:tcPr>
                  <w:p w14:paraId="06D5192E" w14:textId="77777777" w:rsidR="00993314" w:rsidRDefault="00E76221">
                    <w:pPr>
                      <w:ind w:right="73"/>
                      <w:jc w:val="right"/>
                      <w:rPr>
                        <w:szCs w:val="21"/>
                      </w:rPr>
                    </w:pPr>
                    <w:r>
                      <w:t>6,791,906.82</w:t>
                    </w:r>
                  </w:p>
                </w:tc>
                <w:tc>
                  <w:tcPr>
                    <w:tcW w:w="1273" w:type="dxa"/>
                  </w:tcPr>
                  <w:p w14:paraId="3833A565" w14:textId="77777777" w:rsidR="00993314" w:rsidRDefault="00E76221">
                    <w:pPr>
                      <w:ind w:right="73"/>
                      <w:rPr>
                        <w:szCs w:val="21"/>
                      </w:rPr>
                    </w:pPr>
                    <w:r>
                      <w:t>1年以内</w:t>
                    </w:r>
                  </w:p>
                </w:tc>
                <w:tc>
                  <w:tcPr>
                    <w:tcW w:w="1714" w:type="dxa"/>
                  </w:tcPr>
                  <w:p w14:paraId="305CE98F" w14:textId="77777777" w:rsidR="00993314" w:rsidRDefault="00E76221">
                    <w:pPr>
                      <w:jc w:val="right"/>
                      <w:rPr>
                        <w:szCs w:val="21"/>
                      </w:rPr>
                    </w:pPr>
                    <w:r>
                      <w:t>9.03</w:t>
                    </w:r>
                  </w:p>
                </w:tc>
                <w:tc>
                  <w:tcPr>
                    <w:tcW w:w="1626" w:type="dxa"/>
                  </w:tcPr>
                  <w:p w14:paraId="7778F2EE" w14:textId="77777777" w:rsidR="00993314" w:rsidRDefault="00E76221">
                    <w:pPr>
                      <w:jc w:val="right"/>
                      <w:rPr>
                        <w:szCs w:val="21"/>
                      </w:rPr>
                    </w:pPr>
                    <w:r>
                      <w:t>339,595.34</w:t>
                    </w:r>
                  </w:p>
                </w:tc>
              </w:tr>
            </w:sdtContent>
          </w:sdt>
          <w:sdt>
            <w:sdtPr>
              <w:rPr>
                <w:rFonts w:hint="eastAsia"/>
                <w:szCs w:val="21"/>
              </w:rPr>
              <w:alias w:val="其他应收款欠款户"/>
              <w:tag w:val="_TUP_c8d734adc8624e66860d3c0f01d5cb6b"/>
              <w:id w:val="615250533"/>
              <w:lock w:val="sdtLocked"/>
            </w:sdtPr>
            <w:sdtEndPr>
              <w:rPr>
                <w:rFonts w:hint="default"/>
              </w:rPr>
            </w:sdtEndPr>
            <w:sdtContent>
              <w:tr w:rsidR="00993314" w14:paraId="7743FDCA" w14:textId="77777777">
                <w:trPr>
                  <w:cantSplit/>
                </w:trPr>
                <w:tc>
                  <w:tcPr>
                    <w:tcW w:w="1484" w:type="dxa"/>
                  </w:tcPr>
                  <w:p w14:paraId="59DB8482" w14:textId="77777777" w:rsidR="00993314" w:rsidRDefault="00E76221">
                    <w:pPr>
                      <w:ind w:right="105"/>
                      <w:rPr>
                        <w:szCs w:val="21"/>
                      </w:rPr>
                    </w:pPr>
                    <w:r>
                      <w:t>第四名</w:t>
                    </w:r>
                  </w:p>
                </w:tc>
                <w:tc>
                  <w:tcPr>
                    <w:tcW w:w="1298" w:type="dxa"/>
                  </w:tcPr>
                  <w:p w14:paraId="55775C3F" w14:textId="77777777" w:rsidR="00993314" w:rsidRDefault="00E76221">
                    <w:pPr>
                      <w:ind w:right="73"/>
                      <w:rPr>
                        <w:szCs w:val="21"/>
                      </w:rPr>
                    </w:pPr>
                    <w:r>
                      <w:t>预付货款</w:t>
                    </w:r>
                  </w:p>
                </w:tc>
                <w:tc>
                  <w:tcPr>
                    <w:tcW w:w="1654" w:type="dxa"/>
                  </w:tcPr>
                  <w:p w14:paraId="5F1AC1BD" w14:textId="77777777" w:rsidR="00993314" w:rsidRDefault="00E76221">
                    <w:pPr>
                      <w:ind w:right="73"/>
                      <w:jc w:val="right"/>
                      <w:rPr>
                        <w:szCs w:val="21"/>
                      </w:rPr>
                    </w:pPr>
                    <w:r>
                      <w:t>6,421,200.91</w:t>
                    </w:r>
                  </w:p>
                </w:tc>
                <w:tc>
                  <w:tcPr>
                    <w:tcW w:w="1273" w:type="dxa"/>
                  </w:tcPr>
                  <w:p w14:paraId="20875C3C" w14:textId="77777777" w:rsidR="00993314" w:rsidRDefault="00E76221">
                    <w:pPr>
                      <w:ind w:right="73"/>
                      <w:rPr>
                        <w:szCs w:val="21"/>
                      </w:rPr>
                    </w:pPr>
                    <w:r>
                      <w:t>3年以上</w:t>
                    </w:r>
                  </w:p>
                </w:tc>
                <w:tc>
                  <w:tcPr>
                    <w:tcW w:w="1714" w:type="dxa"/>
                  </w:tcPr>
                  <w:p w14:paraId="03EA24D8" w14:textId="77777777" w:rsidR="00993314" w:rsidRDefault="00E76221">
                    <w:pPr>
                      <w:jc w:val="right"/>
                      <w:rPr>
                        <w:szCs w:val="21"/>
                      </w:rPr>
                    </w:pPr>
                    <w:r>
                      <w:t>8.54</w:t>
                    </w:r>
                  </w:p>
                </w:tc>
                <w:tc>
                  <w:tcPr>
                    <w:tcW w:w="1626" w:type="dxa"/>
                  </w:tcPr>
                  <w:p w14:paraId="48942B0A" w14:textId="77777777" w:rsidR="00993314" w:rsidRDefault="00E76221">
                    <w:pPr>
                      <w:jc w:val="right"/>
                      <w:rPr>
                        <w:szCs w:val="21"/>
                      </w:rPr>
                    </w:pPr>
                    <w:r>
                      <w:t>6,421,200.91</w:t>
                    </w:r>
                  </w:p>
                </w:tc>
              </w:tr>
            </w:sdtContent>
          </w:sdt>
          <w:sdt>
            <w:sdtPr>
              <w:rPr>
                <w:rFonts w:hint="eastAsia"/>
                <w:szCs w:val="21"/>
              </w:rPr>
              <w:alias w:val="其他应收款欠款户"/>
              <w:tag w:val="_TUP_c8d734adc8624e66860d3c0f01d5cb6b"/>
              <w:id w:val="1756630360"/>
              <w:lock w:val="sdtLocked"/>
            </w:sdtPr>
            <w:sdtEndPr>
              <w:rPr>
                <w:rFonts w:hint="default"/>
              </w:rPr>
            </w:sdtEndPr>
            <w:sdtContent>
              <w:tr w:rsidR="00993314" w14:paraId="53701EC7" w14:textId="77777777">
                <w:trPr>
                  <w:cantSplit/>
                </w:trPr>
                <w:tc>
                  <w:tcPr>
                    <w:tcW w:w="1484" w:type="dxa"/>
                  </w:tcPr>
                  <w:p w14:paraId="066C2273" w14:textId="77777777" w:rsidR="00993314" w:rsidRDefault="00E76221">
                    <w:pPr>
                      <w:ind w:right="105"/>
                      <w:rPr>
                        <w:szCs w:val="21"/>
                      </w:rPr>
                    </w:pPr>
                    <w:r>
                      <w:t>第五名</w:t>
                    </w:r>
                  </w:p>
                </w:tc>
                <w:tc>
                  <w:tcPr>
                    <w:tcW w:w="1298" w:type="dxa"/>
                  </w:tcPr>
                  <w:p w14:paraId="7D725730" w14:textId="77777777" w:rsidR="00993314" w:rsidRDefault="00E76221">
                    <w:pPr>
                      <w:ind w:right="73"/>
                      <w:rPr>
                        <w:szCs w:val="21"/>
                      </w:rPr>
                    </w:pPr>
                    <w:r>
                      <w:t>预付货款</w:t>
                    </w:r>
                  </w:p>
                </w:tc>
                <w:tc>
                  <w:tcPr>
                    <w:tcW w:w="1654" w:type="dxa"/>
                  </w:tcPr>
                  <w:p w14:paraId="2687BC3B" w14:textId="77777777" w:rsidR="00993314" w:rsidRDefault="00E76221">
                    <w:pPr>
                      <w:ind w:right="73"/>
                      <w:jc w:val="right"/>
                      <w:rPr>
                        <w:szCs w:val="21"/>
                      </w:rPr>
                    </w:pPr>
                    <w:r>
                      <w:t>4,704,663.77</w:t>
                    </w:r>
                  </w:p>
                </w:tc>
                <w:tc>
                  <w:tcPr>
                    <w:tcW w:w="1273" w:type="dxa"/>
                  </w:tcPr>
                  <w:p w14:paraId="404CFD93" w14:textId="77777777" w:rsidR="00993314" w:rsidRDefault="00E76221">
                    <w:pPr>
                      <w:ind w:right="73"/>
                      <w:rPr>
                        <w:szCs w:val="21"/>
                      </w:rPr>
                    </w:pPr>
                    <w:r>
                      <w:t>3年以上</w:t>
                    </w:r>
                  </w:p>
                </w:tc>
                <w:tc>
                  <w:tcPr>
                    <w:tcW w:w="1714" w:type="dxa"/>
                  </w:tcPr>
                  <w:p w14:paraId="64A8B795" w14:textId="77777777" w:rsidR="00993314" w:rsidRDefault="00E76221">
                    <w:pPr>
                      <w:jc w:val="right"/>
                      <w:rPr>
                        <w:szCs w:val="21"/>
                      </w:rPr>
                    </w:pPr>
                    <w:r>
                      <w:t>6.25</w:t>
                    </w:r>
                  </w:p>
                </w:tc>
                <w:tc>
                  <w:tcPr>
                    <w:tcW w:w="1626" w:type="dxa"/>
                  </w:tcPr>
                  <w:p w14:paraId="3797BE66" w14:textId="77777777" w:rsidR="00993314" w:rsidRDefault="00E76221">
                    <w:pPr>
                      <w:jc w:val="right"/>
                      <w:rPr>
                        <w:szCs w:val="21"/>
                      </w:rPr>
                    </w:pPr>
                    <w:r>
                      <w:t>4,704,663.77</w:t>
                    </w:r>
                  </w:p>
                </w:tc>
              </w:tr>
            </w:sdtContent>
          </w:sdt>
          <w:tr w:rsidR="00993314" w14:paraId="5C4A52C6" w14:textId="77777777">
            <w:trPr>
              <w:cantSplit/>
            </w:trPr>
            <w:sdt>
              <w:sdtPr>
                <w:tag w:val="_PLD_14deb9938e6642aa874e012c75286fee"/>
                <w:id w:val="1128431525"/>
                <w:lock w:val="sdtLocked"/>
              </w:sdtPr>
              <w:sdtContent>
                <w:tc>
                  <w:tcPr>
                    <w:tcW w:w="1484" w:type="dxa"/>
                  </w:tcPr>
                  <w:p w14:paraId="0F599C53" w14:textId="77777777" w:rsidR="00993314" w:rsidRDefault="00E76221">
                    <w:pPr>
                      <w:ind w:right="105"/>
                      <w:jc w:val="center"/>
                      <w:rPr>
                        <w:szCs w:val="21"/>
                      </w:rPr>
                    </w:pPr>
                    <w:r>
                      <w:rPr>
                        <w:rFonts w:hint="eastAsia"/>
                        <w:szCs w:val="21"/>
                      </w:rPr>
                      <w:t>合计</w:t>
                    </w:r>
                  </w:p>
                </w:tc>
              </w:sdtContent>
            </w:sdt>
            <w:tc>
              <w:tcPr>
                <w:tcW w:w="1298" w:type="dxa"/>
              </w:tcPr>
              <w:p w14:paraId="7BCEE26F" w14:textId="77777777" w:rsidR="00993314" w:rsidRDefault="00E76221">
                <w:pPr>
                  <w:ind w:right="73"/>
                  <w:jc w:val="center"/>
                  <w:rPr>
                    <w:szCs w:val="21"/>
                  </w:rPr>
                </w:pPr>
                <w:r>
                  <w:rPr>
                    <w:szCs w:val="21"/>
                  </w:rPr>
                  <w:t> </w:t>
                </w:r>
              </w:p>
            </w:tc>
            <w:tc>
              <w:tcPr>
                <w:tcW w:w="1654" w:type="dxa"/>
              </w:tcPr>
              <w:p w14:paraId="4AD1A4B3" w14:textId="77777777" w:rsidR="00993314" w:rsidRDefault="00E76221">
                <w:pPr>
                  <w:ind w:right="73"/>
                  <w:jc w:val="right"/>
                  <w:rPr>
                    <w:szCs w:val="21"/>
                  </w:rPr>
                </w:pPr>
                <w:r>
                  <w:t>42,834,145.92</w:t>
                </w:r>
              </w:p>
            </w:tc>
            <w:tc>
              <w:tcPr>
                <w:tcW w:w="1273" w:type="dxa"/>
              </w:tcPr>
              <w:p w14:paraId="67A841EA" w14:textId="77777777" w:rsidR="00993314" w:rsidRDefault="00E76221">
                <w:pPr>
                  <w:ind w:right="73"/>
                  <w:jc w:val="center"/>
                  <w:rPr>
                    <w:szCs w:val="21"/>
                  </w:rPr>
                </w:pPr>
                <w:r>
                  <w:rPr>
                    <w:szCs w:val="21"/>
                  </w:rPr>
                  <w:t> </w:t>
                </w:r>
              </w:p>
            </w:tc>
            <w:tc>
              <w:tcPr>
                <w:tcW w:w="1714" w:type="dxa"/>
              </w:tcPr>
              <w:p w14:paraId="3CF59483" w14:textId="77777777" w:rsidR="00993314" w:rsidRDefault="00E76221">
                <w:pPr>
                  <w:jc w:val="right"/>
                  <w:rPr>
                    <w:szCs w:val="21"/>
                  </w:rPr>
                </w:pPr>
                <w:r>
                  <w:t>56.94</w:t>
                </w:r>
              </w:p>
            </w:tc>
            <w:tc>
              <w:tcPr>
                <w:tcW w:w="1626" w:type="dxa"/>
              </w:tcPr>
              <w:p w14:paraId="344F2BA6" w14:textId="77777777" w:rsidR="00993314" w:rsidRDefault="00E76221">
                <w:pPr>
                  <w:jc w:val="right"/>
                  <w:rPr>
                    <w:szCs w:val="21"/>
                  </w:rPr>
                </w:pPr>
                <w:r>
                  <w:t>36,381,834.44</w:t>
                </w:r>
              </w:p>
            </w:tc>
          </w:tr>
        </w:tbl>
        <w:p w14:paraId="2A565D1C" w14:textId="77777777" w:rsidR="00993314" w:rsidRDefault="00000000">
          <w:pPr>
            <w:snapToGrid w:val="0"/>
            <w:spacing w:line="240" w:lineRule="atLeast"/>
          </w:pPr>
        </w:p>
      </w:sdtContent>
    </w:sdt>
    <w:sdt>
      <w:sdtPr>
        <w:rPr>
          <w:rFonts w:ascii="宋体" w:eastAsia="宋体" w:hAnsi="宋体" w:cs="宋体" w:hint="eastAsia"/>
          <w:b w:val="0"/>
          <w:bCs w:val="0"/>
          <w:kern w:val="0"/>
          <w:szCs w:val="24"/>
        </w:rPr>
        <w:alias w:val="模块:按应收金额确认的政府补助"/>
        <w:tag w:val="_SEC_7f884e5815904873b956a469c8376ddc"/>
        <w:id w:val="-670017398"/>
        <w:lock w:val="sdtLocked"/>
        <w:placeholder>
          <w:docPart w:val="GBC22222222222222222222222222222"/>
        </w:placeholder>
      </w:sdtPr>
      <w:sdtEndPr>
        <w:rPr>
          <w:rFonts w:ascii="Times New Roman" w:hAnsi="Times New Roman"/>
        </w:rPr>
      </w:sdtEndPr>
      <w:sdtContent>
        <w:p w14:paraId="4E3EB338" w14:textId="77777777" w:rsidR="00993314" w:rsidRDefault="00E76221">
          <w:pPr>
            <w:pStyle w:val="4"/>
            <w:numPr>
              <w:ilvl w:val="3"/>
              <w:numId w:val="76"/>
            </w:numPr>
            <w:ind w:left="426" w:hanging="426"/>
          </w:pPr>
          <w:r>
            <w:rPr>
              <w:rFonts w:hint="eastAsia"/>
            </w:rPr>
            <w:t>涉及政府补助的应收款项</w:t>
          </w:r>
        </w:p>
        <w:sdt>
          <w:sdtPr>
            <w:alias w:val="是否适用：涉及政府补助的应收款项[双击切换]"/>
            <w:tag w:val="_GBC_827b87f85d804f17ad2db9164b31e41a"/>
            <w:id w:val="1600992348"/>
            <w:lock w:val="sdtLocked"/>
            <w:placeholder>
              <w:docPart w:val="GBC22222222222222222222222222222"/>
            </w:placeholder>
          </w:sdtPr>
          <w:sdtContent>
            <w:p w14:paraId="566E401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E9D768A" w14:textId="77777777" w:rsidR="00993314" w:rsidRDefault="00000000">
          <w:pPr>
            <w:snapToGrid w:val="0"/>
            <w:spacing w:line="240" w:lineRule="atLeast"/>
            <w:rPr>
              <w:rFonts w:ascii="Times New Roman" w:hAnsi="Times New Roman"/>
            </w:rPr>
          </w:pPr>
        </w:p>
      </w:sdtContent>
    </w:sdt>
    <w:sdt>
      <w:sdtPr>
        <w:rPr>
          <w:rFonts w:ascii="Times New Roman" w:eastAsia="宋体" w:hAnsi="Times New Roman" w:cs="宋体"/>
          <w:b w:val="0"/>
          <w:bCs w:val="0"/>
          <w:kern w:val="0"/>
          <w:szCs w:val="24"/>
        </w:rPr>
        <w:alias w:val="模块:因金融资产转移而终止确认的其他应收款"/>
        <w:tag w:val="_SEC_b4e92d47ce454acbba1241413cf48897"/>
        <w:id w:val="821615080"/>
        <w:lock w:val="sdtLocked"/>
        <w:placeholder>
          <w:docPart w:val="GBC22222222222222222222222222222"/>
        </w:placeholder>
      </w:sdtPr>
      <w:sdtContent>
        <w:p w14:paraId="59D97136" w14:textId="77777777" w:rsidR="00993314" w:rsidRDefault="00E76221">
          <w:pPr>
            <w:pStyle w:val="4"/>
            <w:numPr>
              <w:ilvl w:val="3"/>
              <w:numId w:val="76"/>
            </w:numPr>
            <w:ind w:left="426" w:hanging="426"/>
          </w:pPr>
          <w:r>
            <w:rPr>
              <w:rFonts w:hint="eastAsia"/>
            </w:rPr>
            <w:t>因金融资产转移而终止确认的其他应收款</w:t>
          </w:r>
        </w:p>
        <w:sdt>
          <w:sdtPr>
            <w:rPr>
              <w:rFonts w:hint="eastAsia"/>
              <w:szCs w:val="21"/>
            </w:rPr>
            <w:alias w:val="是否适用：因金融资产转移而终止确认的其他应收款[双击切换]"/>
            <w:tag w:val="_GBC_2356c87f6afd4bf2abba2685572831dc"/>
            <w:id w:val="-1941821148"/>
            <w:lock w:val="sdtLocked"/>
            <w:placeholder>
              <w:docPart w:val="GBC22222222222222222222222222222"/>
            </w:placeholder>
          </w:sdtPr>
          <w:sdtContent>
            <w:p w14:paraId="05D8FFBC" w14:textId="77777777" w:rsidR="00993314" w:rsidRDefault="00E76221">
              <w:pPr>
                <w:ind w:right="57"/>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0D77DF9" w14:textId="77777777" w:rsidR="00993314" w:rsidRDefault="00993314">
      <w:pPr>
        <w:rPr>
          <w:szCs w:val="21"/>
        </w:rPr>
      </w:pPr>
    </w:p>
    <w:sdt>
      <w:sdtPr>
        <w:rPr>
          <w:rFonts w:ascii="Times New Roman" w:eastAsia="宋体" w:hAnsi="Times New Roman" w:cs="宋体" w:hint="eastAsia"/>
          <w:b w:val="0"/>
          <w:bCs w:val="0"/>
          <w:kern w:val="0"/>
          <w:szCs w:val="24"/>
        </w:rPr>
        <w:alias w:val="模块:转移其他应收款且继续涉入形成的资产、负债金额的说明"/>
        <w:tag w:val="_SEC_92e24bbe4f564b40858a76aac5222baf"/>
        <w:id w:val="-764066619"/>
        <w:lock w:val="sdtLocked"/>
        <w:placeholder>
          <w:docPart w:val="GBC22222222222222222222222222222"/>
        </w:placeholder>
      </w:sdtPr>
      <w:sdtContent>
        <w:p w14:paraId="1608BFE2" w14:textId="77777777" w:rsidR="00993314" w:rsidRDefault="00E76221">
          <w:pPr>
            <w:pStyle w:val="4"/>
            <w:numPr>
              <w:ilvl w:val="3"/>
              <w:numId w:val="76"/>
            </w:numPr>
            <w:ind w:left="426" w:hanging="426"/>
          </w:pPr>
          <w:r>
            <w:rPr>
              <w:rFonts w:hint="eastAsia"/>
            </w:rPr>
            <w:t>转移其他应收款且继续涉入形成的资产、负债的金额</w:t>
          </w:r>
        </w:p>
        <w:sdt>
          <w:sdtPr>
            <w:rPr>
              <w:rFonts w:hint="eastAsia"/>
              <w:szCs w:val="21"/>
            </w:rPr>
            <w:alias w:val="是否适用：转移其他应收款且继续涉入形成的资产、负债的金额[双击切换]"/>
            <w:tag w:val="_GBC_6da3b3dd704e45689d462a159df53651"/>
            <w:id w:val="-758443993"/>
            <w:lock w:val="sdtLocked"/>
            <w:placeholder>
              <w:docPart w:val="GBC22222222222222222222222222222"/>
            </w:placeholder>
          </w:sdtPr>
          <w:sdtContent>
            <w:p w14:paraId="68B5EF7B"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6B12C3C" w14:textId="77777777" w:rsidR="00993314" w:rsidRDefault="00993314">
      <w:pPr>
        <w:rPr>
          <w:szCs w:val="21"/>
        </w:rPr>
      </w:pPr>
    </w:p>
    <w:sdt>
      <w:sdtPr>
        <w:rPr>
          <w:rFonts w:ascii="Times New Roman" w:hAnsi="Times New Roman" w:hint="eastAsia"/>
          <w:b/>
          <w:bCs/>
        </w:rPr>
        <w:alias w:val="模块:其他应收款其他说明"/>
        <w:tag w:val="_SEC_ca3c9a9eec87490e8f1dd55c9f575f92"/>
        <w:id w:val="1421299523"/>
        <w:lock w:val="sdtLocked"/>
        <w:placeholder>
          <w:docPart w:val="GBC22222222222222222222222222222"/>
        </w:placeholder>
      </w:sdtPr>
      <w:sdtEndPr>
        <w:rPr>
          <w:b w:val="0"/>
          <w:bCs w:val="0"/>
        </w:rPr>
      </w:sdtEndPr>
      <w:sdtContent>
        <w:p w14:paraId="75FAB882" w14:textId="77777777" w:rsidR="00993314" w:rsidRDefault="00E76221">
          <w:r>
            <w:rPr>
              <w:rFonts w:hint="eastAsia"/>
            </w:rPr>
            <w:t>其他</w:t>
          </w:r>
          <w:r>
            <w:t>说明：</w:t>
          </w:r>
        </w:p>
        <w:sdt>
          <w:sdtPr>
            <w:rPr>
              <w:rFonts w:hint="eastAsia"/>
              <w:szCs w:val="21"/>
            </w:rPr>
            <w:alias w:val="是否适用：其他应收款的其他说明[双击切换]"/>
            <w:tag w:val="_GBC_f19370687b664bbeafd6d2809311f81e"/>
            <w:id w:val="-318582408"/>
            <w:lock w:val="sdtLocked"/>
            <w:placeholder>
              <w:docPart w:val="GBC22222222222222222222222222222"/>
            </w:placeholder>
          </w:sdtPr>
          <w:sdtContent>
            <w:p w14:paraId="2E8554B4"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C0F526F" w14:textId="77777777" w:rsidR="00993314" w:rsidRDefault="00993314">
      <w:pPr>
        <w:rPr>
          <w:szCs w:val="21"/>
        </w:rPr>
      </w:pPr>
    </w:p>
    <w:p w14:paraId="02DA4C63" w14:textId="77777777" w:rsidR="00993314" w:rsidRDefault="00E76221">
      <w:pPr>
        <w:pStyle w:val="3"/>
        <w:numPr>
          <w:ilvl w:val="0"/>
          <w:numId w:val="69"/>
        </w:numPr>
      </w:pPr>
      <w:r>
        <w:rPr>
          <w:rFonts w:hint="eastAsia"/>
        </w:rPr>
        <w:t>存货</w:t>
      </w:r>
    </w:p>
    <w:bookmarkStart w:id="175" w:name="_Hlk532992451" w:displacedByCustomXml="next"/>
    <w:bookmarkStart w:id="176" w:name="_Hlk24116366" w:displacedByCustomXml="next"/>
    <w:sdt>
      <w:sdtPr>
        <w:rPr>
          <w:rFonts w:asciiTheme="minorHAnsi" w:eastAsia="宋体" w:hAnsiTheme="minorHAnsi" w:cs="宋体" w:hint="eastAsia"/>
          <w:b w:val="0"/>
          <w:bCs w:val="0"/>
          <w:kern w:val="0"/>
          <w:szCs w:val="22"/>
        </w:rPr>
        <w:alias w:val="模块:存货分类 "/>
        <w:tag w:val="_SEC_db208c50ef2347fc8318ac3ce516f8f3"/>
        <w:id w:val="1356232942"/>
        <w:lock w:val="sdtLocked"/>
        <w:placeholder>
          <w:docPart w:val="GBC22222222222222222222222222222"/>
        </w:placeholder>
      </w:sdtPr>
      <w:sdtEndPr>
        <w:rPr>
          <w:rFonts w:ascii="宋体" w:hAnsi="宋体"/>
          <w:szCs w:val="21"/>
        </w:rPr>
      </w:sdtEndPr>
      <w:sdtContent>
        <w:p w14:paraId="0BB12033" w14:textId="77777777" w:rsidR="00993314" w:rsidRDefault="00E76221">
          <w:pPr>
            <w:pStyle w:val="4"/>
            <w:numPr>
              <w:ilvl w:val="3"/>
              <w:numId w:val="77"/>
            </w:numPr>
            <w:ind w:left="426" w:hanging="426"/>
          </w:pPr>
          <w:r>
            <w:rPr>
              <w:rFonts w:hint="eastAsia"/>
            </w:rPr>
            <w:t>存货分类</w:t>
          </w:r>
        </w:p>
        <w:sdt>
          <w:sdtPr>
            <w:alias w:val="是否适用：存货分类[双击切换]"/>
            <w:tag w:val="_GBC_357bbe1b1f034d20ba175209243f1121"/>
            <w:id w:val="-482073240"/>
            <w:lock w:val="sdtLocked"/>
            <w:placeholder>
              <w:docPart w:val="GBC22222222222222222222222222222"/>
            </w:placeholder>
          </w:sdtPr>
          <w:sdtContent>
            <w:p w14:paraId="252CFAC8"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99D823E" w14:textId="77777777" w:rsidR="00993314" w:rsidRDefault="00E76221">
          <w:pPr>
            <w:jc w:val="right"/>
            <w:rPr>
              <w:szCs w:val="21"/>
            </w:rPr>
          </w:pPr>
          <w:r>
            <w:rPr>
              <w:rFonts w:hint="eastAsia"/>
              <w:szCs w:val="21"/>
            </w:rPr>
            <w:t>单位：</w:t>
          </w:r>
          <w:sdt>
            <w:sdtPr>
              <w:rPr>
                <w:rFonts w:hint="eastAsia"/>
                <w:szCs w:val="21"/>
              </w:rPr>
              <w:alias w:val="单位：财务附注：存货分类"/>
              <w:tag w:val="_GBC_d8d041ff281d42b2825673de12d9cf99"/>
              <w:id w:val="-1587230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fe02fee4d9a4b77b46c5afad867d464"/>
              <w:id w:val="-3465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p w14:paraId="3A9A6CF0" w14:textId="77777777" w:rsidR="00993314" w:rsidRDefault="00993314">
          <w:pPr>
            <w:rPr>
              <w:szCs w:val="21"/>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526"/>
            <w:gridCol w:w="1281"/>
            <w:gridCol w:w="1526"/>
            <w:gridCol w:w="1526"/>
            <w:gridCol w:w="1281"/>
            <w:gridCol w:w="1526"/>
          </w:tblGrid>
          <w:tr w:rsidR="00993314" w14:paraId="0E003CCC" w14:textId="77777777">
            <w:trPr>
              <w:cantSplit/>
            </w:trPr>
            <w:sdt>
              <w:sdtPr>
                <w:tag w:val="_PLD_c7ef81863f9f475b86b8ee43ac7e9274"/>
                <w:id w:val="594593101"/>
                <w:lock w:val="sdtLocked"/>
              </w:sdtPr>
              <w:sdtContent>
                <w:tc>
                  <w:tcPr>
                    <w:tcW w:w="383" w:type="dxa"/>
                    <w:vMerge w:val="restart"/>
                    <w:vAlign w:val="center"/>
                  </w:tcPr>
                  <w:p w14:paraId="5151FE44" w14:textId="77777777" w:rsidR="00993314" w:rsidRDefault="00E76221">
                    <w:pPr>
                      <w:jc w:val="center"/>
                      <w:rPr>
                        <w:szCs w:val="21"/>
                      </w:rPr>
                    </w:pPr>
                    <w:r>
                      <w:rPr>
                        <w:rFonts w:hint="eastAsia"/>
                        <w:szCs w:val="21"/>
                      </w:rPr>
                      <w:t>项目</w:t>
                    </w:r>
                  </w:p>
                </w:tc>
              </w:sdtContent>
            </w:sdt>
            <w:sdt>
              <w:sdtPr>
                <w:tag w:val="_PLD_68fbd4316a69442d924038f565882f99"/>
                <w:id w:val="-1795976163"/>
                <w:lock w:val="sdtLocked"/>
              </w:sdtPr>
              <w:sdtContent>
                <w:tc>
                  <w:tcPr>
                    <w:tcW w:w="4333" w:type="dxa"/>
                    <w:gridSpan w:val="3"/>
                    <w:vAlign w:val="center"/>
                  </w:tcPr>
                  <w:p w14:paraId="519450B1" w14:textId="77777777" w:rsidR="00993314" w:rsidRDefault="00E76221">
                    <w:pPr>
                      <w:jc w:val="center"/>
                      <w:rPr>
                        <w:szCs w:val="21"/>
                      </w:rPr>
                    </w:pPr>
                    <w:r>
                      <w:rPr>
                        <w:rFonts w:hint="eastAsia"/>
                        <w:szCs w:val="21"/>
                      </w:rPr>
                      <w:t>期末余额</w:t>
                    </w:r>
                  </w:p>
                </w:tc>
              </w:sdtContent>
            </w:sdt>
            <w:sdt>
              <w:sdtPr>
                <w:tag w:val="_PLD_39f6313de32c45ce95b6a2ef18238d4a"/>
                <w:id w:val="-1986009739"/>
                <w:lock w:val="sdtLocked"/>
              </w:sdtPr>
              <w:sdtContent>
                <w:tc>
                  <w:tcPr>
                    <w:tcW w:w="4333" w:type="dxa"/>
                    <w:gridSpan w:val="3"/>
                    <w:vAlign w:val="center"/>
                  </w:tcPr>
                  <w:p w14:paraId="41E875E9" w14:textId="77777777" w:rsidR="00993314" w:rsidRDefault="00E76221">
                    <w:pPr>
                      <w:jc w:val="center"/>
                      <w:rPr>
                        <w:szCs w:val="21"/>
                      </w:rPr>
                    </w:pPr>
                    <w:r>
                      <w:rPr>
                        <w:rFonts w:hint="eastAsia"/>
                        <w:szCs w:val="21"/>
                      </w:rPr>
                      <w:t>期初余额</w:t>
                    </w:r>
                  </w:p>
                </w:tc>
              </w:sdtContent>
            </w:sdt>
          </w:tr>
          <w:tr w:rsidR="00993314" w14:paraId="18DDD6BC" w14:textId="77777777">
            <w:trPr>
              <w:cantSplit/>
            </w:trPr>
            <w:tc>
              <w:tcPr>
                <w:tcW w:w="383" w:type="dxa"/>
                <w:vMerge/>
              </w:tcPr>
              <w:p w14:paraId="3A2906B9" w14:textId="77777777" w:rsidR="00993314" w:rsidRDefault="00993314">
                <w:pPr>
                  <w:ind w:right="5"/>
                  <w:jc w:val="center"/>
                  <w:rPr>
                    <w:szCs w:val="21"/>
                  </w:rPr>
                </w:pPr>
              </w:p>
            </w:tc>
            <w:sdt>
              <w:sdtPr>
                <w:tag w:val="_PLD_73436d894fc444d5b519a3b75a689324"/>
                <w:id w:val="914904877"/>
                <w:lock w:val="sdtLocked"/>
              </w:sdtPr>
              <w:sdtContent>
                <w:tc>
                  <w:tcPr>
                    <w:tcW w:w="1526" w:type="dxa"/>
                    <w:vAlign w:val="center"/>
                  </w:tcPr>
                  <w:p w14:paraId="52F3ABEA" w14:textId="77777777" w:rsidR="00993314" w:rsidRDefault="00E76221">
                    <w:pPr>
                      <w:ind w:right="5"/>
                      <w:jc w:val="center"/>
                      <w:rPr>
                        <w:szCs w:val="21"/>
                      </w:rPr>
                    </w:pPr>
                    <w:r>
                      <w:rPr>
                        <w:rFonts w:hint="eastAsia"/>
                        <w:szCs w:val="21"/>
                      </w:rPr>
                      <w:t>账面余额</w:t>
                    </w:r>
                  </w:p>
                </w:tc>
              </w:sdtContent>
            </w:sdt>
            <w:tc>
              <w:tcPr>
                <w:tcW w:w="1281" w:type="dxa"/>
                <w:vAlign w:val="center"/>
              </w:tcPr>
              <w:p w14:paraId="69171F80" w14:textId="77777777" w:rsidR="00993314" w:rsidRDefault="00000000">
                <w:pPr>
                  <w:ind w:right="5"/>
                  <w:jc w:val="center"/>
                  <w:rPr>
                    <w:szCs w:val="21"/>
                  </w:rPr>
                </w:pPr>
                <w:sdt>
                  <w:sdtPr>
                    <w:tag w:val="_PLD_09cd496fa8624ad4a9538b5b209e6d5a"/>
                    <w:id w:val="-1203622657"/>
                    <w:lock w:val="sdtLocked"/>
                  </w:sdtPr>
                  <w:sdtContent>
                    <w:r w:rsidR="00E76221">
                      <w:rPr>
                        <w:rFonts w:hint="eastAsia"/>
                        <w:szCs w:val="21"/>
                      </w:rPr>
                      <w:t>存货跌价准备</w:t>
                    </w:r>
                    <w:r w:rsidR="00E76221">
                      <w:rPr>
                        <w:szCs w:val="21"/>
                      </w:rPr>
                      <w:t>/合同履约成本减值准备</w:t>
                    </w:r>
                  </w:sdtContent>
                </w:sdt>
              </w:p>
            </w:tc>
            <w:sdt>
              <w:sdtPr>
                <w:tag w:val="_PLD_2c7532c412cf491899c310ef9902157e"/>
                <w:id w:val="-1989479577"/>
                <w:lock w:val="sdtLocked"/>
              </w:sdtPr>
              <w:sdtContent>
                <w:tc>
                  <w:tcPr>
                    <w:tcW w:w="1526" w:type="dxa"/>
                    <w:vAlign w:val="center"/>
                  </w:tcPr>
                  <w:p w14:paraId="37205621" w14:textId="77777777" w:rsidR="00993314" w:rsidRDefault="00E76221">
                    <w:pPr>
                      <w:ind w:right="5"/>
                      <w:jc w:val="center"/>
                      <w:rPr>
                        <w:szCs w:val="21"/>
                      </w:rPr>
                    </w:pPr>
                    <w:r>
                      <w:rPr>
                        <w:rFonts w:hint="eastAsia"/>
                        <w:szCs w:val="21"/>
                      </w:rPr>
                      <w:t>账面价值</w:t>
                    </w:r>
                  </w:p>
                </w:tc>
              </w:sdtContent>
            </w:sdt>
            <w:sdt>
              <w:sdtPr>
                <w:tag w:val="_PLD_6c2924a6d3da466f96c5c2e2f2d81de1"/>
                <w:id w:val="667062190"/>
                <w:lock w:val="sdtLocked"/>
              </w:sdtPr>
              <w:sdtContent>
                <w:tc>
                  <w:tcPr>
                    <w:tcW w:w="1526" w:type="dxa"/>
                    <w:vAlign w:val="center"/>
                  </w:tcPr>
                  <w:p w14:paraId="6E9507A7" w14:textId="77777777" w:rsidR="00993314" w:rsidRDefault="00E76221">
                    <w:pPr>
                      <w:ind w:right="5"/>
                      <w:jc w:val="center"/>
                      <w:rPr>
                        <w:szCs w:val="21"/>
                      </w:rPr>
                    </w:pPr>
                    <w:r>
                      <w:rPr>
                        <w:rFonts w:hint="eastAsia"/>
                        <w:szCs w:val="21"/>
                      </w:rPr>
                      <w:t>账面余额</w:t>
                    </w:r>
                  </w:p>
                </w:tc>
              </w:sdtContent>
            </w:sdt>
            <w:tc>
              <w:tcPr>
                <w:tcW w:w="1281" w:type="dxa"/>
                <w:vAlign w:val="center"/>
              </w:tcPr>
              <w:p w14:paraId="66537F70" w14:textId="77777777" w:rsidR="00993314" w:rsidRDefault="00000000">
                <w:pPr>
                  <w:ind w:right="5"/>
                  <w:jc w:val="center"/>
                  <w:rPr>
                    <w:szCs w:val="21"/>
                  </w:rPr>
                </w:pPr>
                <w:sdt>
                  <w:sdtPr>
                    <w:tag w:val="_PLD_e5df78ba36d146dfb7eedab7ddd98031"/>
                    <w:id w:val="1650553931"/>
                    <w:lock w:val="sdtLocked"/>
                  </w:sdtPr>
                  <w:sdtContent>
                    <w:r w:rsidR="00E76221">
                      <w:rPr>
                        <w:rFonts w:hint="eastAsia"/>
                      </w:rPr>
                      <w:t>存货跌价准备</w:t>
                    </w:r>
                    <w:r w:rsidR="00E76221">
                      <w:rPr>
                        <w:szCs w:val="21"/>
                      </w:rPr>
                      <w:t>/合同履约成本减值准备</w:t>
                    </w:r>
                  </w:sdtContent>
                </w:sdt>
              </w:p>
            </w:tc>
            <w:sdt>
              <w:sdtPr>
                <w:tag w:val="_PLD_ba07e513b5504e03b2dcef7d8421fa16"/>
                <w:id w:val="-829911276"/>
                <w:lock w:val="sdtLocked"/>
              </w:sdtPr>
              <w:sdtContent>
                <w:tc>
                  <w:tcPr>
                    <w:tcW w:w="1526" w:type="dxa"/>
                    <w:vAlign w:val="center"/>
                  </w:tcPr>
                  <w:p w14:paraId="2C4CC993" w14:textId="77777777" w:rsidR="00993314" w:rsidRDefault="00E76221">
                    <w:pPr>
                      <w:ind w:right="5"/>
                      <w:jc w:val="center"/>
                      <w:rPr>
                        <w:szCs w:val="21"/>
                      </w:rPr>
                    </w:pPr>
                    <w:r>
                      <w:rPr>
                        <w:rFonts w:hint="eastAsia"/>
                        <w:szCs w:val="21"/>
                      </w:rPr>
                      <w:t>账面价值</w:t>
                    </w:r>
                  </w:p>
                </w:tc>
              </w:sdtContent>
            </w:sdt>
          </w:tr>
          <w:tr w:rsidR="00993314" w14:paraId="1AD13F85" w14:textId="77777777">
            <w:trPr>
              <w:cantSplit/>
            </w:trPr>
            <w:tc>
              <w:tcPr>
                <w:tcW w:w="383" w:type="dxa"/>
              </w:tcPr>
              <w:p w14:paraId="1183A4F8" w14:textId="77777777" w:rsidR="00993314" w:rsidRDefault="00E76221">
                <w:pPr>
                  <w:ind w:right="5"/>
                  <w:rPr>
                    <w:szCs w:val="21"/>
                  </w:rPr>
                </w:pPr>
                <w:r>
                  <w:rPr>
                    <w:rFonts w:hint="eastAsia"/>
                    <w:szCs w:val="21"/>
                  </w:rPr>
                  <w:t>原材料</w:t>
                </w:r>
              </w:p>
            </w:tc>
            <w:tc>
              <w:tcPr>
                <w:tcW w:w="1526" w:type="dxa"/>
                <w:vAlign w:val="center"/>
              </w:tcPr>
              <w:p w14:paraId="025C7A31" w14:textId="77777777" w:rsidR="00993314" w:rsidRDefault="00E76221">
                <w:pPr>
                  <w:ind w:right="5"/>
                  <w:jc w:val="right"/>
                  <w:rPr>
                    <w:szCs w:val="21"/>
                  </w:rPr>
                </w:pPr>
                <w:r>
                  <w:t>978,153,890.78</w:t>
                </w:r>
              </w:p>
            </w:tc>
            <w:tc>
              <w:tcPr>
                <w:tcW w:w="1281" w:type="dxa"/>
                <w:vAlign w:val="center"/>
              </w:tcPr>
              <w:p w14:paraId="30C850D7" w14:textId="77777777" w:rsidR="00993314" w:rsidRDefault="00993314">
                <w:pPr>
                  <w:ind w:right="5"/>
                  <w:jc w:val="right"/>
                  <w:rPr>
                    <w:szCs w:val="21"/>
                  </w:rPr>
                </w:pPr>
              </w:p>
            </w:tc>
            <w:tc>
              <w:tcPr>
                <w:tcW w:w="1526" w:type="dxa"/>
                <w:vAlign w:val="center"/>
              </w:tcPr>
              <w:p w14:paraId="0FD213F0" w14:textId="77777777" w:rsidR="00993314" w:rsidRDefault="00E76221">
                <w:pPr>
                  <w:ind w:right="5"/>
                  <w:jc w:val="right"/>
                  <w:rPr>
                    <w:szCs w:val="21"/>
                  </w:rPr>
                </w:pPr>
                <w:r>
                  <w:t>978,153,890.78</w:t>
                </w:r>
              </w:p>
            </w:tc>
            <w:tc>
              <w:tcPr>
                <w:tcW w:w="1526" w:type="dxa"/>
                <w:vAlign w:val="center"/>
              </w:tcPr>
              <w:p w14:paraId="0953A1C7" w14:textId="77777777" w:rsidR="00993314" w:rsidRDefault="00E76221">
                <w:pPr>
                  <w:ind w:right="5"/>
                  <w:jc w:val="right"/>
                  <w:rPr>
                    <w:szCs w:val="21"/>
                  </w:rPr>
                </w:pPr>
                <w:r>
                  <w:t>850,796,209.12</w:t>
                </w:r>
              </w:p>
            </w:tc>
            <w:tc>
              <w:tcPr>
                <w:tcW w:w="1281" w:type="dxa"/>
                <w:vAlign w:val="center"/>
              </w:tcPr>
              <w:p w14:paraId="6871FC9F" w14:textId="77777777" w:rsidR="00993314" w:rsidRDefault="00993314">
                <w:pPr>
                  <w:ind w:right="5"/>
                  <w:jc w:val="right"/>
                  <w:rPr>
                    <w:szCs w:val="21"/>
                  </w:rPr>
                </w:pPr>
              </w:p>
            </w:tc>
            <w:tc>
              <w:tcPr>
                <w:tcW w:w="1526" w:type="dxa"/>
                <w:vAlign w:val="center"/>
              </w:tcPr>
              <w:p w14:paraId="77F55BD7" w14:textId="77777777" w:rsidR="00993314" w:rsidRDefault="00E76221">
                <w:pPr>
                  <w:ind w:right="5"/>
                  <w:jc w:val="right"/>
                  <w:rPr>
                    <w:szCs w:val="21"/>
                  </w:rPr>
                </w:pPr>
                <w:r>
                  <w:t>850,796,209.12</w:t>
                </w:r>
              </w:p>
            </w:tc>
          </w:tr>
          <w:tr w:rsidR="00993314" w14:paraId="209C970F" w14:textId="77777777">
            <w:trPr>
              <w:cantSplit/>
            </w:trPr>
            <w:tc>
              <w:tcPr>
                <w:tcW w:w="383" w:type="dxa"/>
              </w:tcPr>
              <w:p w14:paraId="687E80E5" w14:textId="77777777" w:rsidR="00993314" w:rsidRDefault="00E76221">
                <w:pPr>
                  <w:ind w:right="5"/>
                  <w:rPr>
                    <w:szCs w:val="21"/>
                  </w:rPr>
                </w:pPr>
                <w:r>
                  <w:rPr>
                    <w:rFonts w:hint="eastAsia"/>
                    <w:szCs w:val="21"/>
                  </w:rPr>
                  <w:t>在产品</w:t>
                </w:r>
              </w:p>
            </w:tc>
            <w:tc>
              <w:tcPr>
                <w:tcW w:w="1526" w:type="dxa"/>
                <w:vAlign w:val="center"/>
              </w:tcPr>
              <w:p w14:paraId="5823B824" w14:textId="77777777" w:rsidR="00993314" w:rsidRDefault="00E76221">
                <w:pPr>
                  <w:ind w:right="5"/>
                  <w:jc w:val="right"/>
                  <w:rPr>
                    <w:szCs w:val="21"/>
                  </w:rPr>
                </w:pPr>
                <w:r>
                  <w:t>913,613,353.39</w:t>
                </w:r>
              </w:p>
            </w:tc>
            <w:tc>
              <w:tcPr>
                <w:tcW w:w="1281" w:type="dxa"/>
                <w:vAlign w:val="center"/>
              </w:tcPr>
              <w:p w14:paraId="6D5C2CF2" w14:textId="77777777" w:rsidR="00993314" w:rsidRDefault="00E76221">
                <w:pPr>
                  <w:ind w:right="5"/>
                  <w:jc w:val="right"/>
                  <w:rPr>
                    <w:szCs w:val="21"/>
                  </w:rPr>
                </w:pPr>
                <w:r>
                  <w:t>28,610,099.02</w:t>
                </w:r>
              </w:p>
            </w:tc>
            <w:tc>
              <w:tcPr>
                <w:tcW w:w="1526" w:type="dxa"/>
                <w:vAlign w:val="center"/>
              </w:tcPr>
              <w:p w14:paraId="04352106" w14:textId="77777777" w:rsidR="00993314" w:rsidRDefault="00E76221">
                <w:pPr>
                  <w:ind w:right="5"/>
                  <w:jc w:val="right"/>
                  <w:rPr>
                    <w:szCs w:val="21"/>
                  </w:rPr>
                </w:pPr>
                <w:r>
                  <w:t>885,003,254.37</w:t>
                </w:r>
              </w:p>
            </w:tc>
            <w:tc>
              <w:tcPr>
                <w:tcW w:w="1526" w:type="dxa"/>
                <w:vAlign w:val="center"/>
              </w:tcPr>
              <w:p w14:paraId="0540A63F" w14:textId="77777777" w:rsidR="00993314" w:rsidRDefault="00E76221">
                <w:pPr>
                  <w:ind w:right="5"/>
                  <w:jc w:val="right"/>
                  <w:rPr>
                    <w:szCs w:val="21"/>
                  </w:rPr>
                </w:pPr>
                <w:r>
                  <w:t>638,988,566.24</w:t>
                </w:r>
              </w:p>
            </w:tc>
            <w:tc>
              <w:tcPr>
                <w:tcW w:w="1281" w:type="dxa"/>
                <w:vAlign w:val="center"/>
              </w:tcPr>
              <w:p w14:paraId="1C3661CE" w14:textId="77777777" w:rsidR="00993314" w:rsidRDefault="00E76221">
                <w:pPr>
                  <w:ind w:right="5"/>
                  <w:jc w:val="right"/>
                  <w:rPr>
                    <w:szCs w:val="21"/>
                  </w:rPr>
                </w:pPr>
                <w:r>
                  <w:t>18,433,206.02</w:t>
                </w:r>
              </w:p>
            </w:tc>
            <w:tc>
              <w:tcPr>
                <w:tcW w:w="1526" w:type="dxa"/>
                <w:vAlign w:val="center"/>
              </w:tcPr>
              <w:p w14:paraId="6D52E809" w14:textId="77777777" w:rsidR="00993314" w:rsidRDefault="00E76221">
                <w:pPr>
                  <w:ind w:right="5"/>
                  <w:jc w:val="right"/>
                  <w:rPr>
                    <w:szCs w:val="21"/>
                  </w:rPr>
                </w:pPr>
                <w:r>
                  <w:t>620,555,360.22</w:t>
                </w:r>
              </w:p>
            </w:tc>
          </w:tr>
          <w:tr w:rsidR="00993314" w14:paraId="16B10D84" w14:textId="77777777">
            <w:trPr>
              <w:cantSplit/>
            </w:trPr>
            <w:tc>
              <w:tcPr>
                <w:tcW w:w="383" w:type="dxa"/>
              </w:tcPr>
              <w:p w14:paraId="325BE29B" w14:textId="77777777" w:rsidR="00993314" w:rsidRDefault="00E76221">
                <w:pPr>
                  <w:ind w:right="5"/>
                  <w:rPr>
                    <w:szCs w:val="21"/>
                  </w:rPr>
                </w:pPr>
                <w:r>
                  <w:rPr>
                    <w:rFonts w:hint="eastAsia"/>
                    <w:szCs w:val="21"/>
                  </w:rPr>
                  <w:t>库存商品</w:t>
                </w:r>
              </w:p>
            </w:tc>
            <w:tc>
              <w:tcPr>
                <w:tcW w:w="1526" w:type="dxa"/>
                <w:vAlign w:val="center"/>
              </w:tcPr>
              <w:p w14:paraId="0A112B14" w14:textId="77777777" w:rsidR="00993314" w:rsidRDefault="00E76221">
                <w:pPr>
                  <w:ind w:right="5"/>
                  <w:jc w:val="right"/>
                  <w:rPr>
                    <w:szCs w:val="21"/>
                  </w:rPr>
                </w:pPr>
                <w:r>
                  <w:t>738,656,764.96</w:t>
                </w:r>
              </w:p>
            </w:tc>
            <w:tc>
              <w:tcPr>
                <w:tcW w:w="1281" w:type="dxa"/>
                <w:vAlign w:val="center"/>
              </w:tcPr>
              <w:p w14:paraId="4FAE5EC7" w14:textId="77777777" w:rsidR="00993314" w:rsidRDefault="00E76221">
                <w:pPr>
                  <w:ind w:right="5"/>
                  <w:jc w:val="right"/>
                  <w:rPr>
                    <w:szCs w:val="21"/>
                  </w:rPr>
                </w:pPr>
                <w:r>
                  <w:t>52,815,309.99</w:t>
                </w:r>
              </w:p>
            </w:tc>
            <w:tc>
              <w:tcPr>
                <w:tcW w:w="1526" w:type="dxa"/>
                <w:vAlign w:val="center"/>
              </w:tcPr>
              <w:p w14:paraId="6F76E131" w14:textId="77777777" w:rsidR="00993314" w:rsidRDefault="00E76221">
                <w:pPr>
                  <w:ind w:right="5"/>
                  <w:jc w:val="right"/>
                  <w:rPr>
                    <w:szCs w:val="21"/>
                  </w:rPr>
                </w:pPr>
                <w:r>
                  <w:t>685,841,454.97</w:t>
                </w:r>
              </w:p>
            </w:tc>
            <w:tc>
              <w:tcPr>
                <w:tcW w:w="1526" w:type="dxa"/>
                <w:vAlign w:val="center"/>
              </w:tcPr>
              <w:p w14:paraId="3EA9FA08" w14:textId="77777777" w:rsidR="00993314" w:rsidRDefault="00E76221">
                <w:pPr>
                  <w:ind w:right="5"/>
                  <w:jc w:val="right"/>
                  <w:rPr>
                    <w:szCs w:val="21"/>
                  </w:rPr>
                </w:pPr>
                <w:r>
                  <w:t>758,878,452.24</w:t>
                </w:r>
              </w:p>
            </w:tc>
            <w:tc>
              <w:tcPr>
                <w:tcW w:w="1281" w:type="dxa"/>
                <w:vAlign w:val="center"/>
              </w:tcPr>
              <w:p w14:paraId="19E9C7AC" w14:textId="77777777" w:rsidR="00993314" w:rsidRDefault="00E76221">
                <w:pPr>
                  <w:ind w:right="5"/>
                  <w:jc w:val="right"/>
                  <w:rPr>
                    <w:szCs w:val="21"/>
                  </w:rPr>
                </w:pPr>
                <w:r>
                  <w:t>42,840,312.75</w:t>
                </w:r>
              </w:p>
            </w:tc>
            <w:tc>
              <w:tcPr>
                <w:tcW w:w="1526" w:type="dxa"/>
                <w:vAlign w:val="center"/>
              </w:tcPr>
              <w:p w14:paraId="389DBEE4" w14:textId="77777777" w:rsidR="00993314" w:rsidRDefault="00E76221">
                <w:pPr>
                  <w:ind w:right="5"/>
                  <w:jc w:val="right"/>
                  <w:rPr>
                    <w:szCs w:val="21"/>
                  </w:rPr>
                </w:pPr>
                <w:r>
                  <w:t>716,038,139.49</w:t>
                </w:r>
              </w:p>
            </w:tc>
          </w:tr>
          <w:tr w:rsidR="00993314" w14:paraId="1C9FDE4A" w14:textId="77777777">
            <w:trPr>
              <w:cantSplit/>
            </w:trPr>
            <w:tc>
              <w:tcPr>
                <w:tcW w:w="383" w:type="dxa"/>
              </w:tcPr>
              <w:p w14:paraId="21604EE1" w14:textId="77777777" w:rsidR="00993314" w:rsidRDefault="00E76221">
                <w:pPr>
                  <w:ind w:right="5"/>
                  <w:jc w:val="center"/>
                  <w:rPr>
                    <w:szCs w:val="21"/>
                  </w:rPr>
                </w:pPr>
                <w:r>
                  <w:rPr>
                    <w:rFonts w:hint="eastAsia"/>
                    <w:szCs w:val="21"/>
                  </w:rPr>
                  <w:t>合计</w:t>
                </w:r>
              </w:p>
            </w:tc>
            <w:tc>
              <w:tcPr>
                <w:tcW w:w="1526" w:type="dxa"/>
                <w:vAlign w:val="center"/>
              </w:tcPr>
              <w:p w14:paraId="06BEE3FC" w14:textId="77777777" w:rsidR="00993314" w:rsidRDefault="00E76221">
                <w:pPr>
                  <w:ind w:right="5"/>
                  <w:jc w:val="right"/>
                  <w:rPr>
                    <w:szCs w:val="21"/>
                  </w:rPr>
                </w:pPr>
                <w:r>
                  <w:t>2,630,424,009.13</w:t>
                </w:r>
              </w:p>
            </w:tc>
            <w:tc>
              <w:tcPr>
                <w:tcW w:w="1281" w:type="dxa"/>
                <w:vAlign w:val="center"/>
              </w:tcPr>
              <w:p w14:paraId="643CF0A5" w14:textId="77777777" w:rsidR="00993314" w:rsidRDefault="00E76221">
                <w:pPr>
                  <w:ind w:right="5"/>
                  <w:jc w:val="right"/>
                  <w:rPr>
                    <w:szCs w:val="21"/>
                  </w:rPr>
                </w:pPr>
                <w:r>
                  <w:t>81,425,409.01</w:t>
                </w:r>
              </w:p>
            </w:tc>
            <w:tc>
              <w:tcPr>
                <w:tcW w:w="1526" w:type="dxa"/>
                <w:vAlign w:val="center"/>
              </w:tcPr>
              <w:p w14:paraId="10E8C954" w14:textId="77777777" w:rsidR="00993314" w:rsidRDefault="00E76221">
                <w:pPr>
                  <w:ind w:right="5"/>
                  <w:jc w:val="right"/>
                  <w:rPr>
                    <w:szCs w:val="21"/>
                  </w:rPr>
                </w:pPr>
                <w:r>
                  <w:t>2,548,998,600.12</w:t>
                </w:r>
              </w:p>
            </w:tc>
            <w:tc>
              <w:tcPr>
                <w:tcW w:w="1526" w:type="dxa"/>
                <w:vAlign w:val="center"/>
              </w:tcPr>
              <w:p w14:paraId="4D8057C2" w14:textId="77777777" w:rsidR="00993314" w:rsidRDefault="00E76221">
                <w:pPr>
                  <w:ind w:right="5"/>
                  <w:jc w:val="right"/>
                  <w:rPr>
                    <w:szCs w:val="21"/>
                  </w:rPr>
                </w:pPr>
                <w:r>
                  <w:t>2,248,663,227.60</w:t>
                </w:r>
              </w:p>
            </w:tc>
            <w:tc>
              <w:tcPr>
                <w:tcW w:w="1281" w:type="dxa"/>
                <w:vAlign w:val="center"/>
              </w:tcPr>
              <w:p w14:paraId="4FB388D0" w14:textId="77777777" w:rsidR="00993314" w:rsidRDefault="00E76221">
                <w:pPr>
                  <w:ind w:right="5"/>
                  <w:jc w:val="right"/>
                  <w:rPr>
                    <w:szCs w:val="21"/>
                  </w:rPr>
                </w:pPr>
                <w:r>
                  <w:t>61,273,518.77</w:t>
                </w:r>
              </w:p>
            </w:tc>
            <w:tc>
              <w:tcPr>
                <w:tcW w:w="1526" w:type="dxa"/>
                <w:vAlign w:val="center"/>
              </w:tcPr>
              <w:p w14:paraId="35947D83" w14:textId="77777777" w:rsidR="00993314" w:rsidRDefault="00E76221">
                <w:pPr>
                  <w:ind w:right="5"/>
                  <w:jc w:val="right"/>
                  <w:rPr>
                    <w:szCs w:val="21"/>
                  </w:rPr>
                </w:pPr>
                <w:r>
                  <w:t>2,187,389,708.83</w:t>
                </w:r>
              </w:p>
            </w:tc>
          </w:tr>
        </w:tbl>
        <w:p w14:paraId="3C1F6C3D" w14:textId="77777777" w:rsidR="00993314" w:rsidRDefault="00000000">
          <w:pPr>
            <w:rPr>
              <w:szCs w:val="21"/>
            </w:rPr>
          </w:pPr>
        </w:p>
      </w:sdtContent>
    </w:sdt>
    <w:bookmarkEnd w:id="176"/>
    <w:bookmarkEnd w:id="175"/>
    <w:p w14:paraId="1C883236" w14:textId="77777777" w:rsidR="00993314" w:rsidRDefault="00993314">
      <w:pPr>
        <w:snapToGrid w:val="0"/>
        <w:spacing w:line="240" w:lineRule="atLeast"/>
        <w:rPr>
          <w:color w:val="FF6600"/>
          <w:szCs w:val="21"/>
        </w:rPr>
      </w:pPr>
    </w:p>
    <w:bookmarkStart w:id="177" w:name="_Hlk533079150" w:displacedByCustomXml="next"/>
    <w:sdt>
      <w:sdtPr>
        <w:rPr>
          <w:rFonts w:ascii="宋体" w:eastAsia="宋体" w:hAnsi="宋体" w:cs="宋体" w:hint="eastAsia"/>
          <w:b w:val="0"/>
          <w:bCs w:val="0"/>
          <w:kern w:val="0"/>
          <w:szCs w:val="24"/>
        </w:rPr>
        <w:alias w:val="模块:存货跌价准备"/>
        <w:tag w:val="_SEC_f5d204839da647b4984ba81ca9593f3b"/>
        <w:id w:val="-298533690"/>
        <w:lock w:val="sdtLocked"/>
        <w:placeholder>
          <w:docPart w:val="GBC22222222222222222222222222222"/>
        </w:placeholder>
      </w:sdtPr>
      <w:sdtEndPr>
        <w:rPr>
          <w:rFonts w:ascii="Times New Roman" w:hAnsi="Times New Roman"/>
        </w:rPr>
      </w:sdtEndPr>
      <w:sdtContent>
        <w:sdt>
          <w:sdtPr>
            <w:rPr>
              <w:b w:val="0"/>
              <w:bCs w:val="0"/>
            </w:rPr>
            <w:tag w:val="_PLD_b03e65bc536a43eab5570263a106c71d"/>
            <w:id w:val="-1230226630"/>
            <w:lock w:val="sdtLocked"/>
            <w:placeholder>
              <w:docPart w:val="GBC22222222222222222222222222222"/>
            </w:placeholder>
          </w:sdtPr>
          <w:sdtContent>
            <w:p w14:paraId="2FFAF11F" w14:textId="77777777" w:rsidR="00993314" w:rsidRDefault="00E76221">
              <w:pPr>
                <w:pStyle w:val="4"/>
                <w:numPr>
                  <w:ilvl w:val="3"/>
                  <w:numId w:val="77"/>
                </w:numPr>
                <w:ind w:left="426" w:hanging="426"/>
                <w:rPr>
                  <w:b w:val="0"/>
                  <w:bCs w:val="0"/>
                </w:rPr>
              </w:pPr>
              <w:r>
                <w:t>存货跌价准备及合同履约成本减值准备</w:t>
              </w:r>
            </w:p>
          </w:sdtContent>
        </w:sdt>
        <w:sdt>
          <w:sdtPr>
            <w:alias w:val="是否适用：存货跌价准备[双击切换]"/>
            <w:tag w:val="_GBC_c61866b530ae491eb21bee1edd36619e"/>
            <w:id w:val="-1339076578"/>
            <w:lock w:val="sdtLocked"/>
            <w:placeholder>
              <w:docPart w:val="GBC22222222222222222222222222222"/>
            </w:placeholder>
          </w:sdtPr>
          <w:sdtContent>
            <w:p w14:paraId="4901123F"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925C883" w14:textId="77777777" w:rsidR="00993314" w:rsidRDefault="00E76221">
          <w:pPr>
            <w:jc w:val="right"/>
            <w:rPr>
              <w:szCs w:val="21"/>
            </w:rPr>
          </w:pPr>
          <w:r>
            <w:rPr>
              <w:rFonts w:hint="eastAsia"/>
              <w:szCs w:val="21"/>
            </w:rPr>
            <w:t>单位：</w:t>
          </w:r>
          <w:sdt>
            <w:sdtPr>
              <w:rPr>
                <w:rFonts w:hint="eastAsia"/>
                <w:szCs w:val="21"/>
              </w:rPr>
              <w:alias w:val="单位：存货跌价准备"/>
              <w:tag w:val="_GBC_2d3e3a5e2ff44ef3bbef756054f246f3"/>
              <w:id w:val="13710386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c51bd05fe51f4b609e7e1904eb064d34"/>
              <w:id w:val="-1818409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79"/>
            <w:gridCol w:w="1813"/>
            <w:gridCol w:w="1678"/>
            <w:gridCol w:w="1660"/>
          </w:tblGrid>
          <w:tr w:rsidR="00993314" w14:paraId="6BC7953B" w14:textId="77777777">
            <w:trPr>
              <w:trHeight w:val="238"/>
            </w:trPr>
            <w:sdt>
              <w:sdtPr>
                <w:tag w:val="_PLD_4ac7cc4fa4994c1db43ed3b367defc13"/>
                <w:id w:val="-696766507"/>
                <w:lock w:val="sdtLocked"/>
              </w:sdtPr>
              <w:sdtContent>
                <w:tc>
                  <w:tcPr>
                    <w:tcW w:w="1719" w:type="dxa"/>
                    <w:vMerge w:val="restart"/>
                    <w:tcBorders>
                      <w:top w:val="single" w:sz="4" w:space="0" w:color="auto"/>
                      <w:left w:val="single" w:sz="4" w:space="0" w:color="auto"/>
                      <w:bottom w:val="single" w:sz="4" w:space="0" w:color="auto"/>
                      <w:right w:val="single" w:sz="4" w:space="0" w:color="auto"/>
                    </w:tcBorders>
                    <w:vAlign w:val="center"/>
                  </w:tcPr>
                  <w:p w14:paraId="498A2A52" w14:textId="77777777" w:rsidR="00993314" w:rsidRDefault="00E76221">
                    <w:pPr>
                      <w:jc w:val="center"/>
                      <w:rPr>
                        <w:szCs w:val="21"/>
                      </w:rPr>
                    </w:pPr>
                    <w:r>
                      <w:rPr>
                        <w:rFonts w:hint="eastAsia"/>
                        <w:szCs w:val="21"/>
                      </w:rPr>
                      <w:t>项目</w:t>
                    </w:r>
                  </w:p>
                </w:tc>
              </w:sdtContent>
            </w:sdt>
            <w:sdt>
              <w:sdtPr>
                <w:tag w:val="_PLD_7a2e758257864908b13bf89a561f9b5a"/>
                <w:id w:val="1457299031"/>
                <w:lock w:val="sdtLocked"/>
              </w:sdtPr>
              <w:sdtContent>
                <w:tc>
                  <w:tcPr>
                    <w:tcW w:w="2179" w:type="dxa"/>
                    <w:vMerge w:val="restart"/>
                    <w:tcBorders>
                      <w:top w:val="single" w:sz="4" w:space="0" w:color="auto"/>
                      <w:left w:val="single" w:sz="4" w:space="0" w:color="auto"/>
                      <w:bottom w:val="single" w:sz="4" w:space="0" w:color="auto"/>
                      <w:right w:val="single" w:sz="4" w:space="0" w:color="auto"/>
                    </w:tcBorders>
                    <w:vAlign w:val="center"/>
                  </w:tcPr>
                  <w:p w14:paraId="548678BC" w14:textId="77777777" w:rsidR="00993314" w:rsidRDefault="00E76221">
                    <w:pPr>
                      <w:jc w:val="center"/>
                      <w:rPr>
                        <w:szCs w:val="21"/>
                      </w:rPr>
                    </w:pPr>
                    <w:r>
                      <w:rPr>
                        <w:rFonts w:hint="eastAsia"/>
                        <w:szCs w:val="21"/>
                      </w:rPr>
                      <w:t>期初余额</w:t>
                    </w:r>
                  </w:p>
                </w:tc>
              </w:sdtContent>
            </w:sdt>
            <w:sdt>
              <w:sdtPr>
                <w:tag w:val="_PLD_d95d27d30a6440b5ba0d3798473f422e"/>
                <w:id w:val="-564330276"/>
                <w:lock w:val="sdtLocked"/>
              </w:sdtPr>
              <w:sdtContent>
                <w:tc>
                  <w:tcPr>
                    <w:tcW w:w="1813" w:type="dxa"/>
                    <w:tcBorders>
                      <w:top w:val="single" w:sz="4" w:space="0" w:color="auto"/>
                      <w:left w:val="single" w:sz="4" w:space="0" w:color="auto"/>
                      <w:right w:val="single" w:sz="4" w:space="0" w:color="auto"/>
                    </w:tcBorders>
                    <w:vAlign w:val="center"/>
                  </w:tcPr>
                  <w:p w14:paraId="45D2A22F" w14:textId="77777777" w:rsidR="00993314" w:rsidRDefault="00E76221">
                    <w:pPr>
                      <w:jc w:val="center"/>
                      <w:rPr>
                        <w:szCs w:val="21"/>
                      </w:rPr>
                    </w:pPr>
                    <w:r>
                      <w:rPr>
                        <w:rFonts w:hint="eastAsia"/>
                        <w:szCs w:val="21"/>
                      </w:rPr>
                      <w:t>本期增加金额</w:t>
                    </w:r>
                  </w:p>
                </w:tc>
              </w:sdtContent>
            </w:sdt>
            <w:sdt>
              <w:sdtPr>
                <w:tag w:val="_PLD_cb7d37811bf944e4a7bb31b4366efaeb"/>
                <w:id w:val="1097992768"/>
                <w:lock w:val="sdtLocked"/>
              </w:sdtPr>
              <w:sdtContent>
                <w:tc>
                  <w:tcPr>
                    <w:tcW w:w="1678" w:type="dxa"/>
                    <w:tcBorders>
                      <w:top w:val="single" w:sz="4" w:space="0" w:color="auto"/>
                      <w:left w:val="single" w:sz="4" w:space="0" w:color="auto"/>
                      <w:right w:val="single" w:sz="4" w:space="0" w:color="auto"/>
                    </w:tcBorders>
                    <w:vAlign w:val="center"/>
                  </w:tcPr>
                  <w:p w14:paraId="3CA4AF67" w14:textId="77777777" w:rsidR="00993314" w:rsidRDefault="00E76221">
                    <w:pPr>
                      <w:jc w:val="center"/>
                      <w:rPr>
                        <w:szCs w:val="21"/>
                      </w:rPr>
                    </w:pPr>
                    <w:r>
                      <w:rPr>
                        <w:rFonts w:hint="eastAsia"/>
                        <w:szCs w:val="21"/>
                      </w:rPr>
                      <w:t>本期减少金额</w:t>
                    </w:r>
                  </w:p>
                </w:tc>
              </w:sdtContent>
            </w:sdt>
            <w:sdt>
              <w:sdtPr>
                <w:tag w:val="_PLD_b2523ee7f028451790c9f2ef6e216a59"/>
                <w:id w:val="1906334381"/>
                <w:lock w:val="sdtLocked"/>
              </w:sdtPr>
              <w:sdtContent>
                <w:tc>
                  <w:tcPr>
                    <w:tcW w:w="1660" w:type="dxa"/>
                    <w:vMerge w:val="restart"/>
                    <w:tcBorders>
                      <w:top w:val="single" w:sz="4" w:space="0" w:color="auto"/>
                      <w:left w:val="single" w:sz="4" w:space="0" w:color="auto"/>
                      <w:bottom w:val="single" w:sz="4" w:space="0" w:color="auto"/>
                      <w:right w:val="single" w:sz="4" w:space="0" w:color="auto"/>
                    </w:tcBorders>
                    <w:vAlign w:val="center"/>
                  </w:tcPr>
                  <w:p w14:paraId="14E9E374" w14:textId="77777777" w:rsidR="00993314" w:rsidRDefault="00E76221">
                    <w:pPr>
                      <w:jc w:val="center"/>
                      <w:rPr>
                        <w:szCs w:val="21"/>
                      </w:rPr>
                    </w:pPr>
                    <w:r>
                      <w:rPr>
                        <w:rFonts w:hint="eastAsia"/>
                        <w:szCs w:val="21"/>
                      </w:rPr>
                      <w:t>期末余额</w:t>
                    </w:r>
                  </w:p>
                </w:tc>
              </w:sdtContent>
            </w:sdt>
          </w:tr>
          <w:tr w:rsidR="00993314" w14:paraId="1B994CD0" w14:textId="77777777">
            <w:trPr>
              <w:trHeight w:val="301"/>
            </w:trPr>
            <w:tc>
              <w:tcPr>
                <w:tcW w:w="1719" w:type="dxa"/>
                <w:vMerge/>
                <w:tcBorders>
                  <w:top w:val="single" w:sz="4" w:space="0" w:color="auto"/>
                  <w:left w:val="single" w:sz="4" w:space="0" w:color="auto"/>
                  <w:bottom w:val="single" w:sz="4" w:space="0" w:color="auto"/>
                  <w:right w:val="single" w:sz="4" w:space="0" w:color="auto"/>
                </w:tcBorders>
              </w:tcPr>
              <w:p w14:paraId="62B4EC32" w14:textId="77777777" w:rsidR="00993314" w:rsidRDefault="00993314">
                <w:pPr>
                  <w:jc w:val="center"/>
                  <w:rPr>
                    <w:szCs w:val="21"/>
                  </w:rPr>
                </w:pPr>
              </w:p>
            </w:tc>
            <w:tc>
              <w:tcPr>
                <w:tcW w:w="2179" w:type="dxa"/>
                <w:vMerge/>
                <w:tcBorders>
                  <w:top w:val="single" w:sz="4" w:space="0" w:color="auto"/>
                  <w:left w:val="single" w:sz="4" w:space="0" w:color="auto"/>
                  <w:bottom w:val="single" w:sz="4" w:space="0" w:color="auto"/>
                  <w:right w:val="single" w:sz="4" w:space="0" w:color="auto"/>
                </w:tcBorders>
              </w:tcPr>
              <w:p w14:paraId="51D62C6E" w14:textId="77777777" w:rsidR="00993314" w:rsidRDefault="00993314">
                <w:pPr>
                  <w:jc w:val="center"/>
                  <w:rPr>
                    <w:szCs w:val="21"/>
                  </w:rPr>
                </w:pPr>
              </w:p>
            </w:tc>
            <w:sdt>
              <w:sdtPr>
                <w:tag w:val="_PLD_16a8dea59b924b23a28ea45988190955"/>
                <w:id w:val="-402762135"/>
                <w:lock w:val="sdtLocked"/>
              </w:sdtPr>
              <w:sdtContent>
                <w:tc>
                  <w:tcPr>
                    <w:tcW w:w="1813" w:type="dxa"/>
                    <w:tcBorders>
                      <w:left w:val="single" w:sz="4" w:space="0" w:color="auto"/>
                      <w:bottom w:val="single" w:sz="4" w:space="0" w:color="auto"/>
                      <w:right w:val="single" w:sz="4" w:space="0" w:color="auto"/>
                    </w:tcBorders>
                    <w:vAlign w:val="center"/>
                  </w:tcPr>
                  <w:p w14:paraId="207351E1" w14:textId="77777777" w:rsidR="00993314" w:rsidRDefault="00E76221">
                    <w:pPr>
                      <w:jc w:val="center"/>
                      <w:rPr>
                        <w:szCs w:val="21"/>
                      </w:rPr>
                    </w:pPr>
                    <w:r>
                      <w:rPr>
                        <w:rFonts w:hint="eastAsia"/>
                        <w:szCs w:val="21"/>
                      </w:rPr>
                      <w:t>计提</w:t>
                    </w:r>
                  </w:p>
                </w:tc>
              </w:sdtContent>
            </w:sdt>
            <w:sdt>
              <w:sdtPr>
                <w:tag w:val="_PLD_1928b16982a747c59a563fa4d086d9fc"/>
                <w:id w:val="543648825"/>
                <w:lock w:val="sdtLocked"/>
              </w:sdtPr>
              <w:sdtContent>
                <w:tc>
                  <w:tcPr>
                    <w:tcW w:w="1678" w:type="dxa"/>
                    <w:tcBorders>
                      <w:top w:val="single" w:sz="4" w:space="0" w:color="auto"/>
                      <w:left w:val="single" w:sz="4" w:space="0" w:color="auto"/>
                      <w:bottom w:val="single" w:sz="4" w:space="0" w:color="auto"/>
                      <w:right w:val="single" w:sz="4" w:space="0" w:color="auto"/>
                    </w:tcBorders>
                    <w:vAlign w:val="center"/>
                  </w:tcPr>
                  <w:p w14:paraId="0318D705" w14:textId="77777777" w:rsidR="00993314" w:rsidRDefault="00E76221">
                    <w:pPr>
                      <w:jc w:val="center"/>
                      <w:rPr>
                        <w:szCs w:val="21"/>
                      </w:rPr>
                    </w:pPr>
                    <w:r>
                      <w:rPr>
                        <w:rFonts w:hint="eastAsia"/>
                        <w:szCs w:val="21"/>
                      </w:rPr>
                      <w:t>转回或转销</w:t>
                    </w:r>
                  </w:p>
                </w:tc>
              </w:sdtContent>
            </w:sdt>
            <w:tc>
              <w:tcPr>
                <w:tcW w:w="1660" w:type="dxa"/>
                <w:vMerge/>
                <w:tcBorders>
                  <w:top w:val="single" w:sz="4" w:space="0" w:color="auto"/>
                  <w:left w:val="single" w:sz="4" w:space="0" w:color="auto"/>
                  <w:bottom w:val="single" w:sz="4" w:space="0" w:color="auto"/>
                  <w:right w:val="single" w:sz="4" w:space="0" w:color="auto"/>
                </w:tcBorders>
                <w:vAlign w:val="center"/>
              </w:tcPr>
              <w:p w14:paraId="6AFD89B8" w14:textId="77777777" w:rsidR="00993314" w:rsidRDefault="00993314">
                <w:pPr>
                  <w:jc w:val="center"/>
                  <w:rPr>
                    <w:szCs w:val="21"/>
                  </w:rPr>
                </w:pPr>
              </w:p>
            </w:tc>
          </w:tr>
          <w:tr w:rsidR="00993314" w14:paraId="780C0686" w14:textId="77777777">
            <w:trPr>
              <w:trHeight w:val="20"/>
            </w:trPr>
            <w:tc>
              <w:tcPr>
                <w:tcW w:w="1719" w:type="dxa"/>
                <w:tcBorders>
                  <w:top w:val="single" w:sz="4" w:space="0" w:color="auto"/>
                  <w:left w:val="single" w:sz="4" w:space="0" w:color="auto"/>
                  <w:bottom w:val="single" w:sz="4" w:space="0" w:color="auto"/>
                  <w:right w:val="single" w:sz="4" w:space="0" w:color="auto"/>
                </w:tcBorders>
              </w:tcPr>
              <w:p w14:paraId="6324806E" w14:textId="77777777" w:rsidR="00993314" w:rsidRDefault="00E76221">
                <w:pPr>
                  <w:rPr>
                    <w:szCs w:val="21"/>
                  </w:rPr>
                </w:pPr>
                <w:r>
                  <w:rPr>
                    <w:rFonts w:hint="eastAsia"/>
                    <w:szCs w:val="21"/>
                  </w:rPr>
                  <w:t>在产品</w:t>
                </w:r>
              </w:p>
            </w:tc>
            <w:tc>
              <w:tcPr>
                <w:tcW w:w="2179" w:type="dxa"/>
                <w:tcBorders>
                  <w:top w:val="single" w:sz="4" w:space="0" w:color="auto"/>
                  <w:left w:val="single" w:sz="4" w:space="0" w:color="auto"/>
                  <w:bottom w:val="single" w:sz="4" w:space="0" w:color="auto"/>
                  <w:right w:val="single" w:sz="4" w:space="0" w:color="auto"/>
                </w:tcBorders>
                <w:vAlign w:val="center"/>
              </w:tcPr>
              <w:p w14:paraId="0A5FF6FF" w14:textId="77777777" w:rsidR="00993314" w:rsidRDefault="00E76221">
                <w:pPr>
                  <w:ind w:right="5"/>
                  <w:jc w:val="right"/>
                  <w:rPr>
                    <w:szCs w:val="21"/>
                  </w:rPr>
                </w:pPr>
                <w:r>
                  <w:t>18,433,206.02</w:t>
                </w:r>
              </w:p>
            </w:tc>
            <w:tc>
              <w:tcPr>
                <w:tcW w:w="1813" w:type="dxa"/>
                <w:tcBorders>
                  <w:top w:val="single" w:sz="4" w:space="0" w:color="auto"/>
                  <w:left w:val="single" w:sz="4" w:space="0" w:color="auto"/>
                  <w:bottom w:val="single" w:sz="4" w:space="0" w:color="auto"/>
                  <w:right w:val="single" w:sz="4" w:space="0" w:color="auto"/>
                </w:tcBorders>
                <w:vAlign w:val="center"/>
              </w:tcPr>
              <w:p w14:paraId="1E9351DB" w14:textId="77777777" w:rsidR="00993314" w:rsidRDefault="00E76221">
                <w:pPr>
                  <w:jc w:val="right"/>
                  <w:rPr>
                    <w:szCs w:val="21"/>
                  </w:rPr>
                </w:pPr>
                <w:r>
                  <w:t>28,610,099.02</w:t>
                </w:r>
              </w:p>
            </w:tc>
            <w:tc>
              <w:tcPr>
                <w:tcW w:w="1678" w:type="dxa"/>
                <w:tcBorders>
                  <w:top w:val="single" w:sz="4" w:space="0" w:color="auto"/>
                  <w:left w:val="single" w:sz="4" w:space="0" w:color="auto"/>
                  <w:bottom w:val="single" w:sz="4" w:space="0" w:color="auto"/>
                  <w:right w:val="single" w:sz="4" w:space="0" w:color="auto"/>
                </w:tcBorders>
                <w:vAlign w:val="center"/>
              </w:tcPr>
              <w:p w14:paraId="14B80166" w14:textId="77777777" w:rsidR="00993314" w:rsidRDefault="00E76221">
                <w:pPr>
                  <w:jc w:val="right"/>
                  <w:rPr>
                    <w:szCs w:val="21"/>
                  </w:rPr>
                </w:pPr>
                <w:r>
                  <w:t>18,433,206.02</w:t>
                </w:r>
              </w:p>
            </w:tc>
            <w:tc>
              <w:tcPr>
                <w:tcW w:w="1660" w:type="dxa"/>
                <w:tcBorders>
                  <w:top w:val="single" w:sz="4" w:space="0" w:color="auto"/>
                  <w:left w:val="single" w:sz="4" w:space="0" w:color="auto"/>
                  <w:bottom w:val="single" w:sz="4" w:space="0" w:color="auto"/>
                  <w:right w:val="single" w:sz="4" w:space="0" w:color="auto"/>
                </w:tcBorders>
                <w:vAlign w:val="center"/>
              </w:tcPr>
              <w:p w14:paraId="721A5A6D" w14:textId="77777777" w:rsidR="00993314" w:rsidRDefault="00E76221">
                <w:pPr>
                  <w:ind w:right="5"/>
                  <w:jc w:val="right"/>
                  <w:rPr>
                    <w:szCs w:val="21"/>
                  </w:rPr>
                </w:pPr>
                <w:r>
                  <w:t>28,610,099.02</w:t>
                </w:r>
              </w:p>
            </w:tc>
          </w:tr>
          <w:tr w:rsidR="00993314" w14:paraId="34B360D4" w14:textId="77777777">
            <w:trPr>
              <w:trHeight w:val="20"/>
            </w:trPr>
            <w:tc>
              <w:tcPr>
                <w:tcW w:w="1719" w:type="dxa"/>
                <w:tcBorders>
                  <w:top w:val="single" w:sz="4" w:space="0" w:color="auto"/>
                  <w:left w:val="single" w:sz="4" w:space="0" w:color="auto"/>
                  <w:bottom w:val="single" w:sz="4" w:space="0" w:color="auto"/>
                  <w:right w:val="single" w:sz="4" w:space="0" w:color="auto"/>
                </w:tcBorders>
              </w:tcPr>
              <w:p w14:paraId="0063377F" w14:textId="77777777" w:rsidR="00993314" w:rsidRDefault="00E76221">
                <w:pPr>
                  <w:rPr>
                    <w:szCs w:val="21"/>
                  </w:rPr>
                </w:pPr>
                <w:r>
                  <w:rPr>
                    <w:rFonts w:hint="eastAsia"/>
                    <w:szCs w:val="21"/>
                  </w:rPr>
                  <w:t>库存商品</w:t>
                </w:r>
              </w:p>
            </w:tc>
            <w:tc>
              <w:tcPr>
                <w:tcW w:w="2179" w:type="dxa"/>
                <w:tcBorders>
                  <w:top w:val="single" w:sz="4" w:space="0" w:color="auto"/>
                  <w:left w:val="single" w:sz="4" w:space="0" w:color="auto"/>
                  <w:bottom w:val="single" w:sz="4" w:space="0" w:color="auto"/>
                  <w:right w:val="single" w:sz="4" w:space="0" w:color="auto"/>
                </w:tcBorders>
                <w:vAlign w:val="center"/>
              </w:tcPr>
              <w:p w14:paraId="7954BD81" w14:textId="77777777" w:rsidR="00993314" w:rsidRDefault="00E76221">
                <w:pPr>
                  <w:ind w:right="5"/>
                  <w:jc w:val="right"/>
                  <w:rPr>
                    <w:szCs w:val="21"/>
                  </w:rPr>
                </w:pPr>
                <w:r>
                  <w:t>42,840,312.75</w:t>
                </w:r>
              </w:p>
            </w:tc>
            <w:tc>
              <w:tcPr>
                <w:tcW w:w="1813" w:type="dxa"/>
                <w:tcBorders>
                  <w:top w:val="single" w:sz="4" w:space="0" w:color="auto"/>
                  <w:left w:val="single" w:sz="4" w:space="0" w:color="auto"/>
                  <w:bottom w:val="single" w:sz="4" w:space="0" w:color="auto"/>
                  <w:right w:val="single" w:sz="4" w:space="0" w:color="auto"/>
                </w:tcBorders>
                <w:vAlign w:val="center"/>
              </w:tcPr>
              <w:p w14:paraId="42F6EAD0" w14:textId="77777777" w:rsidR="00993314" w:rsidRDefault="00E76221">
                <w:pPr>
                  <w:jc w:val="right"/>
                  <w:rPr>
                    <w:szCs w:val="21"/>
                  </w:rPr>
                </w:pPr>
                <w:r>
                  <w:t>52,815,309.99</w:t>
                </w:r>
              </w:p>
            </w:tc>
            <w:tc>
              <w:tcPr>
                <w:tcW w:w="1678" w:type="dxa"/>
                <w:tcBorders>
                  <w:top w:val="single" w:sz="4" w:space="0" w:color="auto"/>
                  <w:left w:val="single" w:sz="4" w:space="0" w:color="auto"/>
                  <w:bottom w:val="single" w:sz="4" w:space="0" w:color="auto"/>
                  <w:right w:val="single" w:sz="4" w:space="0" w:color="auto"/>
                </w:tcBorders>
                <w:vAlign w:val="center"/>
              </w:tcPr>
              <w:p w14:paraId="159AF379" w14:textId="77777777" w:rsidR="00993314" w:rsidRDefault="00E76221">
                <w:pPr>
                  <w:jc w:val="right"/>
                  <w:rPr>
                    <w:szCs w:val="21"/>
                  </w:rPr>
                </w:pPr>
                <w:r>
                  <w:t>42,840,312.75</w:t>
                </w:r>
              </w:p>
            </w:tc>
            <w:tc>
              <w:tcPr>
                <w:tcW w:w="1660" w:type="dxa"/>
                <w:tcBorders>
                  <w:top w:val="single" w:sz="4" w:space="0" w:color="auto"/>
                  <w:left w:val="single" w:sz="4" w:space="0" w:color="auto"/>
                  <w:bottom w:val="single" w:sz="4" w:space="0" w:color="auto"/>
                  <w:right w:val="single" w:sz="4" w:space="0" w:color="auto"/>
                </w:tcBorders>
                <w:vAlign w:val="center"/>
              </w:tcPr>
              <w:p w14:paraId="747B2E7D" w14:textId="77777777" w:rsidR="00993314" w:rsidRDefault="00E76221">
                <w:pPr>
                  <w:ind w:right="5"/>
                  <w:jc w:val="right"/>
                  <w:rPr>
                    <w:szCs w:val="21"/>
                  </w:rPr>
                </w:pPr>
                <w:r>
                  <w:t>52,815,309.99</w:t>
                </w:r>
              </w:p>
            </w:tc>
          </w:tr>
          <w:tr w:rsidR="00993314" w14:paraId="5677D0E2" w14:textId="77777777">
            <w:trPr>
              <w:trHeight w:val="20"/>
            </w:trPr>
            <w:tc>
              <w:tcPr>
                <w:tcW w:w="1719" w:type="dxa"/>
                <w:tcBorders>
                  <w:top w:val="single" w:sz="4" w:space="0" w:color="auto"/>
                  <w:left w:val="single" w:sz="4" w:space="0" w:color="auto"/>
                  <w:bottom w:val="single" w:sz="4" w:space="0" w:color="auto"/>
                  <w:right w:val="single" w:sz="4" w:space="0" w:color="auto"/>
                </w:tcBorders>
              </w:tcPr>
              <w:p w14:paraId="609682C0" w14:textId="77777777" w:rsidR="00993314" w:rsidRDefault="00E76221">
                <w:pPr>
                  <w:jc w:val="center"/>
                  <w:rPr>
                    <w:szCs w:val="21"/>
                  </w:rPr>
                </w:pPr>
                <w:r>
                  <w:rPr>
                    <w:rFonts w:hint="eastAsia"/>
                    <w:szCs w:val="21"/>
                  </w:rPr>
                  <w:t>合计</w:t>
                </w:r>
              </w:p>
            </w:tc>
            <w:tc>
              <w:tcPr>
                <w:tcW w:w="2179" w:type="dxa"/>
                <w:tcBorders>
                  <w:top w:val="single" w:sz="4" w:space="0" w:color="auto"/>
                  <w:left w:val="single" w:sz="4" w:space="0" w:color="auto"/>
                  <w:bottom w:val="single" w:sz="4" w:space="0" w:color="auto"/>
                  <w:right w:val="single" w:sz="4" w:space="0" w:color="auto"/>
                </w:tcBorders>
                <w:vAlign w:val="center"/>
              </w:tcPr>
              <w:p w14:paraId="0922E282" w14:textId="77777777" w:rsidR="00993314" w:rsidRDefault="00E76221">
                <w:pPr>
                  <w:ind w:right="5"/>
                  <w:jc w:val="right"/>
                  <w:rPr>
                    <w:szCs w:val="21"/>
                  </w:rPr>
                </w:pPr>
                <w:r>
                  <w:t>61,273,518.77</w:t>
                </w:r>
              </w:p>
            </w:tc>
            <w:tc>
              <w:tcPr>
                <w:tcW w:w="1813" w:type="dxa"/>
                <w:tcBorders>
                  <w:top w:val="single" w:sz="4" w:space="0" w:color="auto"/>
                  <w:left w:val="single" w:sz="4" w:space="0" w:color="auto"/>
                  <w:bottom w:val="single" w:sz="4" w:space="0" w:color="auto"/>
                  <w:right w:val="single" w:sz="4" w:space="0" w:color="auto"/>
                </w:tcBorders>
                <w:vAlign w:val="center"/>
              </w:tcPr>
              <w:p w14:paraId="1A585824" w14:textId="77777777" w:rsidR="00993314" w:rsidRDefault="00E76221">
                <w:pPr>
                  <w:jc w:val="right"/>
                  <w:rPr>
                    <w:szCs w:val="21"/>
                  </w:rPr>
                </w:pPr>
                <w:r>
                  <w:t>81,425,409.01</w:t>
                </w:r>
              </w:p>
            </w:tc>
            <w:tc>
              <w:tcPr>
                <w:tcW w:w="1678" w:type="dxa"/>
                <w:tcBorders>
                  <w:top w:val="single" w:sz="4" w:space="0" w:color="auto"/>
                  <w:left w:val="single" w:sz="4" w:space="0" w:color="auto"/>
                  <w:bottom w:val="single" w:sz="4" w:space="0" w:color="auto"/>
                  <w:right w:val="single" w:sz="4" w:space="0" w:color="auto"/>
                </w:tcBorders>
                <w:vAlign w:val="center"/>
              </w:tcPr>
              <w:p w14:paraId="4A3A186C" w14:textId="77777777" w:rsidR="00993314" w:rsidRDefault="00E76221">
                <w:pPr>
                  <w:jc w:val="right"/>
                  <w:rPr>
                    <w:szCs w:val="21"/>
                  </w:rPr>
                </w:pPr>
                <w:r>
                  <w:t>61,273,518.77</w:t>
                </w:r>
              </w:p>
            </w:tc>
            <w:tc>
              <w:tcPr>
                <w:tcW w:w="1660" w:type="dxa"/>
                <w:tcBorders>
                  <w:top w:val="single" w:sz="4" w:space="0" w:color="auto"/>
                  <w:left w:val="single" w:sz="4" w:space="0" w:color="auto"/>
                  <w:bottom w:val="single" w:sz="4" w:space="0" w:color="auto"/>
                  <w:right w:val="single" w:sz="4" w:space="0" w:color="auto"/>
                </w:tcBorders>
                <w:vAlign w:val="center"/>
              </w:tcPr>
              <w:p w14:paraId="31C7BBAE" w14:textId="77777777" w:rsidR="00993314" w:rsidRDefault="00E76221">
                <w:pPr>
                  <w:ind w:right="5"/>
                  <w:jc w:val="right"/>
                  <w:rPr>
                    <w:szCs w:val="21"/>
                  </w:rPr>
                </w:pPr>
                <w:r>
                  <w:t>81,425,409.01</w:t>
                </w:r>
              </w:p>
            </w:tc>
          </w:tr>
        </w:tbl>
        <w:p w14:paraId="4D9563AA" w14:textId="77777777" w:rsidR="00993314" w:rsidRDefault="00000000"/>
      </w:sdtContent>
    </w:sdt>
    <w:bookmarkEnd w:id="177" w:displacedByCustomXml="next"/>
    <w:sdt>
      <w:sdtPr>
        <w:rPr>
          <w:rFonts w:ascii="宋体" w:eastAsia="宋体" w:hAnsi="宋体" w:cs="宋体" w:hint="eastAsia"/>
          <w:b w:val="0"/>
          <w:bCs w:val="0"/>
          <w:kern w:val="0"/>
          <w:szCs w:val="24"/>
        </w:rPr>
        <w:alias w:val="模块:存货期末余额含有借款费用资本化金额的说明"/>
        <w:tag w:val="_SEC_d2aec934b2134662ac27a795f9f8441b"/>
        <w:id w:val="-758985506"/>
        <w:lock w:val="sdtLocked"/>
        <w:placeholder>
          <w:docPart w:val="GBC22222222222222222222222222222"/>
        </w:placeholder>
      </w:sdtPr>
      <w:sdtEndPr>
        <w:rPr>
          <w:rFonts w:ascii="Times New Roman" w:hAnsi="Times New Roman"/>
        </w:rPr>
      </w:sdtEndPr>
      <w:sdtContent>
        <w:p w14:paraId="771D4A5E" w14:textId="77777777" w:rsidR="00993314" w:rsidRDefault="00E76221">
          <w:pPr>
            <w:pStyle w:val="4"/>
            <w:numPr>
              <w:ilvl w:val="3"/>
              <w:numId w:val="77"/>
            </w:numPr>
            <w:ind w:left="426" w:hanging="426"/>
          </w:pPr>
          <w:r>
            <w:rPr>
              <w:rFonts w:hint="eastAsia"/>
            </w:rPr>
            <w:t>存货期末余额含有借款费用资本化金额的说明</w:t>
          </w:r>
        </w:p>
        <w:sdt>
          <w:sdtPr>
            <w:rPr>
              <w:rFonts w:hint="eastAsia"/>
            </w:rPr>
            <w:alias w:val="是否适用：存货期末余额含有借款费用资本化金额的说明[双击切换]"/>
            <w:tag w:val="_GBC_ff19f47f98f34678926b471a6f0d6b3f"/>
            <w:id w:val="-494643783"/>
            <w:lock w:val="sdtLocked"/>
            <w:placeholder>
              <w:docPart w:val="GBC22222222222222222222222222222"/>
            </w:placeholder>
          </w:sdtPr>
          <w:sdtContent>
            <w:p w14:paraId="39BB01A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63AD668" w14:textId="77777777" w:rsidR="00993314" w:rsidRDefault="00000000"/>
      </w:sdtContent>
    </w:sdt>
    <w:sdt>
      <w:sdtPr>
        <w:rPr>
          <w:rFonts w:ascii="宋体" w:eastAsia="宋体" w:hAnsi="宋体" w:cs="宋体" w:hint="eastAsia"/>
          <w:b w:val="0"/>
          <w:bCs w:val="0"/>
          <w:kern w:val="0"/>
          <w:szCs w:val="24"/>
        </w:rPr>
        <w:alias w:val="模块:合同履约成本本期摊销金额的说明"/>
        <w:tag w:val="_SEC_4d5b81a46b124a7fbda36ca1f8fc6761"/>
        <w:id w:val="1258405277"/>
        <w:lock w:val="sdtLocked"/>
        <w:placeholder>
          <w:docPart w:val="GBC22222222222222222222222222222"/>
        </w:placeholder>
      </w:sdtPr>
      <w:sdtContent>
        <w:p w14:paraId="2A4027DA" w14:textId="77777777" w:rsidR="00993314" w:rsidRDefault="00E76221">
          <w:pPr>
            <w:pStyle w:val="4"/>
            <w:numPr>
              <w:ilvl w:val="3"/>
              <w:numId w:val="77"/>
            </w:numPr>
            <w:ind w:left="426" w:hanging="426"/>
          </w:pPr>
          <w:r>
            <w:rPr>
              <w:rFonts w:hint="eastAsia"/>
            </w:rPr>
            <w:t>合同履约成本本期摊销金额的说明</w:t>
          </w:r>
        </w:p>
        <w:sdt>
          <w:sdtPr>
            <w:alias w:val="是否适用：合同履约成本本期摊销金额的说明[双击切换]"/>
            <w:tag w:val="_GBC_7532d5a15e3d45fa8d69ad2921659b13"/>
            <w:id w:val="-3901370"/>
            <w:lock w:val="sdtLocked"/>
            <w:placeholder>
              <w:docPart w:val="GBC22222222222222222222222222222"/>
            </w:placeholder>
          </w:sdtPr>
          <w:sdtContent>
            <w:p w14:paraId="7A45A863"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59E822" w14:textId="77777777" w:rsidR="00993314" w:rsidRDefault="00000000"/>
      </w:sdtContent>
    </w:sdt>
    <w:sdt>
      <w:sdtPr>
        <w:rPr>
          <w:rFonts w:hint="eastAsia"/>
        </w:rPr>
        <w:alias w:val="模块:存货其他说明"/>
        <w:tag w:val="_SEC_68a62211b3d64c9c8661fa3d3a6d8409"/>
        <w:id w:val="1594512733"/>
        <w:lock w:val="sdtLocked"/>
        <w:placeholder>
          <w:docPart w:val="GBC22222222222222222222222222222"/>
        </w:placeholder>
      </w:sdtPr>
      <w:sdtEndPr>
        <w:rPr>
          <w:rFonts w:ascii="Times New Roman" w:hAnsi="Times New Roman"/>
        </w:rPr>
      </w:sdtEndPr>
      <w:sdtContent>
        <w:p w14:paraId="5D2B3817" w14:textId="77777777" w:rsidR="00993314" w:rsidRDefault="00E76221">
          <w:r>
            <w:rPr>
              <w:rFonts w:hint="eastAsia"/>
            </w:rPr>
            <w:t>其他说明</w:t>
          </w:r>
        </w:p>
        <w:sdt>
          <w:sdtPr>
            <w:rPr>
              <w:rFonts w:hint="eastAsia"/>
            </w:rPr>
            <w:alias w:val="是否适用：建造合同形成的已完工未结算资产的其他说明[双击切换]"/>
            <w:tag w:val="_GBC_441099179b66496e99c8de04f24782ad"/>
            <w:id w:val="-831219275"/>
            <w:lock w:val="sdtLocked"/>
            <w:placeholder>
              <w:docPart w:val="GBC22222222222222222222222222222"/>
            </w:placeholder>
          </w:sdtPr>
          <w:sdtContent>
            <w:p w14:paraId="5E13BF18"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建造合同形成的已完工未结算资产的其他说明"/>
            <w:tag w:val="_GBC_ad567d0ec9e34520b2f4ffefcd20c285"/>
            <w:id w:val="-190758674"/>
            <w:lock w:val="sdtLocked"/>
            <w:placeholder>
              <w:docPart w:val="GBC22222222222222222222222222222"/>
            </w:placeholder>
          </w:sdtPr>
          <w:sdtContent>
            <w:p w14:paraId="3696D569" w14:textId="77777777" w:rsidR="00993314" w:rsidRDefault="00E76221">
              <w:pPr>
                <w:ind w:firstLineChars="200" w:firstLine="420"/>
              </w:pPr>
              <w:r>
                <w:t>1、存货跌价准备情况</w:t>
              </w:r>
            </w:p>
            <w:tbl>
              <w:tblPr>
                <w:tblStyle w:val="aff2"/>
                <w:tblW w:w="9048" w:type="dxa"/>
                <w:tblLayout w:type="fixed"/>
                <w:tblLook w:val="04A0" w:firstRow="1" w:lastRow="0" w:firstColumn="1" w:lastColumn="0" w:noHBand="0" w:noVBand="1"/>
              </w:tblPr>
              <w:tblGrid>
                <w:gridCol w:w="1242"/>
                <w:gridCol w:w="2694"/>
                <w:gridCol w:w="5112"/>
              </w:tblGrid>
              <w:tr w:rsidR="00993314" w14:paraId="358382B5" w14:textId="77777777">
                <w:tc>
                  <w:tcPr>
                    <w:tcW w:w="1242" w:type="dxa"/>
                  </w:tcPr>
                  <w:p w14:paraId="5385E0E1" w14:textId="77777777" w:rsidR="00993314" w:rsidRDefault="00E76221">
                    <w:r>
                      <w:t>项目</w:t>
                    </w:r>
                  </w:p>
                </w:tc>
                <w:tc>
                  <w:tcPr>
                    <w:tcW w:w="2694" w:type="dxa"/>
                  </w:tcPr>
                  <w:p w14:paraId="5210F95E" w14:textId="77777777" w:rsidR="00993314" w:rsidRDefault="00E76221">
                    <w:r>
                      <w:t>计提存货跌价准备的依据</w:t>
                    </w:r>
                  </w:p>
                </w:tc>
                <w:tc>
                  <w:tcPr>
                    <w:tcW w:w="5112" w:type="dxa"/>
                  </w:tcPr>
                  <w:p w14:paraId="703B7EFC" w14:textId="77777777" w:rsidR="00993314" w:rsidRDefault="00E76221">
                    <w:r>
                      <w:t>本年转销存货跌价准备的原因</w:t>
                    </w:r>
                  </w:p>
                </w:tc>
              </w:tr>
              <w:tr w:rsidR="00993314" w14:paraId="6961400A" w14:textId="77777777">
                <w:tc>
                  <w:tcPr>
                    <w:tcW w:w="1242" w:type="dxa"/>
                  </w:tcPr>
                  <w:p w14:paraId="113A28A8" w14:textId="77777777" w:rsidR="00993314" w:rsidRDefault="00E76221">
                    <w:r>
                      <w:t>在产品</w:t>
                    </w:r>
                  </w:p>
                </w:tc>
                <w:tc>
                  <w:tcPr>
                    <w:tcW w:w="2694" w:type="dxa"/>
                  </w:tcPr>
                  <w:p w14:paraId="7F3672C5" w14:textId="77777777" w:rsidR="00993314" w:rsidRDefault="00E76221">
                    <w:r>
                      <w:t>成本高于可变现净值</w:t>
                    </w:r>
                  </w:p>
                </w:tc>
                <w:tc>
                  <w:tcPr>
                    <w:tcW w:w="5112" w:type="dxa"/>
                  </w:tcPr>
                  <w:p w14:paraId="66DDE32E" w14:textId="77777777" w:rsidR="00993314" w:rsidRDefault="00E76221">
                    <w:r>
                      <w:t>上年计提存货跌价准备的在产品本年已销售</w:t>
                    </w:r>
                  </w:p>
                </w:tc>
              </w:tr>
              <w:tr w:rsidR="00993314" w14:paraId="15528979" w14:textId="77777777">
                <w:tc>
                  <w:tcPr>
                    <w:tcW w:w="1242" w:type="dxa"/>
                  </w:tcPr>
                  <w:p w14:paraId="52E2A1CA" w14:textId="77777777" w:rsidR="00993314" w:rsidRDefault="00E76221">
                    <w:r>
                      <w:t>库存商品</w:t>
                    </w:r>
                  </w:p>
                </w:tc>
                <w:tc>
                  <w:tcPr>
                    <w:tcW w:w="2694" w:type="dxa"/>
                  </w:tcPr>
                  <w:p w14:paraId="5B659A46" w14:textId="77777777" w:rsidR="00993314" w:rsidRDefault="00E76221">
                    <w:r>
                      <w:t>成本高于可变现净值</w:t>
                    </w:r>
                  </w:p>
                </w:tc>
                <w:tc>
                  <w:tcPr>
                    <w:tcW w:w="5112" w:type="dxa"/>
                  </w:tcPr>
                  <w:p w14:paraId="63DC4BBD" w14:textId="77777777" w:rsidR="00993314" w:rsidRDefault="00E76221">
                    <w:r>
                      <w:t>上年计提存货跌价准备的库存商品本年已销售</w:t>
                    </w:r>
                  </w:p>
                </w:tc>
              </w:tr>
            </w:tbl>
            <w:p w14:paraId="1A70AB72" w14:textId="77777777" w:rsidR="00993314" w:rsidRDefault="00000000">
              <w:pPr>
                <w:ind w:firstLineChars="200" w:firstLine="420"/>
              </w:pPr>
            </w:p>
          </w:sdtContent>
        </w:sdt>
        <w:p w14:paraId="6F6DE8A3" w14:textId="77777777" w:rsidR="00993314" w:rsidRDefault="00000000">
          <w:pPr>
            <w:rPr>
              <w:rFonts w:ascii="Times New Roman" w:hAnsi="Times New Roman"/>
            </w:rPr>
          </w:pPr>
        </w:p>
      </w:sdtContent>
    </w:sdt>
    <w:bookmarkStart w:id="178" w:name="_Hlk533409560" w:displacedByCustomXml="next"/>
    <w:sdt>
      <w:sdtPr>
        <w:rPr>
          <w:rFonts w:ascii="宋体" w:hAnsi="宋体" w:cs="宋体" w:hint="eastAsia"/>
          <w:b w:val="0"/>
          <w:bCs w:val="0"/>
          <w:kern w:val="0"/>
          <w:szCs w:val="24"/>
        </w:rPr>
        <w:alias w:val="模块:合同资产情况"/>
        <w:tag w:val="_SEC_815287361ca746f4be20e0fedf7c209d"/>
        <w:id w:val="365952691"/>
        <w:lock w:val="sdtLocked"/>
        <w:placeholder>
          <w:docPart w:val="GBC22222222222222222222222222222"/>
        </w:placeholder>
      </w:sdtPr>
      <w:sdtContent>
        <w:p w14:paraId="6682A634" w14:textId="77777777" w:rsidR="00993314" w:rsidRDefault="00E76221">
          <w:pPr>
            <w:pStyle w:val="3"/>
            <w:numPr>
              <w:ilvl w:val="0"/>
              <w:numId w:val="69"/>
            </w:numPr>
            <w:tabs>
              <w:tab w:val="left" w:pos="504"/>
            </w:tabs>
          </w:pPr>
          <w:r>
            <w:rPr>
              <w:rFonts w:hint="eastAsia"/>
            </w:rPr>
            <w:t>合同资产</w:t>
          </w:r>
        </w:p>
        <w:p w14:paraId="3D2F15CC" w14:textId="77777777" w:rsidR="00993314" w:rsidRDefault="00E76221">
          <w:pPr>
            <w:pStyle w:val="4"/>
            <w:numPr>
              <w:ilvl w:val="3"/>
              <w:numId w:val="78"/>
            </w:numPr>
            <w:ind w:left="426" w:hanging="426"/>
          </w:pPr>
          <w:bookmarkStart w:id="179" w:name="_Hlk532992678"/>
          <w:r>
            <w:rPr>
              <w:rFonts w:hint="eastAsia"/>
            </w:rPr>
            <w:t>合同资产情况</w:t>
          </w:r>
        </w:p>
        <w:sdt>
          <w:sdtPr>
            <w:alias w:val="是否适用：合同资产情况[双击切换]"/>
            <w:tag w:val="_GBC_71da29cd2c0f4ec4a2849d6760e0ec90"/>
            <w:id w:val="1281530460"/>
            <w:lock w:val="sdtLocked"/>
            <w:placeholder>
              <w:docPart w:val="GBC22222222222222222222222222222"/>
            </w:placeholder>
          </w:sdtPr>
          <w:sdtContent>
            <w:p w14:paraId="52640515"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80" w:name="_Hlk131170734" w:displacedByCustomXml="next"/>
    <w:bookmarkEnd w:id="180" w:displacedByCustomXml="next"/>
    <w:bookmarkEnd w:id="179" w:displacedByCustomXml="next"/>
    <w:bookmarkEnd w:id="178" w:displacedByCustomXml="next"/>
    <w:bookmarkStart w:id="181" w:name="_Hlk532993169" w:displacedByCustomXml="next"/>
    <w:sdt>
      <w:sdtPr>
        <w:rPr>
          <w:rFonts w:ascii="宋体" w:eastAsia="宋体" w:hAnsi="宋体" w:cs="宋体" w:hint="eastAsia"/>
          <w:b w:val="0"/>
          <w:bCs w:val="0"/>
          <w:kern w:val="0"/>
          <w:szCs w:val="24"/>
        </w:rPr>
        <w:alias w:val="模块:报告期内账面价值发生重大变动的金额和原因"/>
        <w:tag w:val="_SEC_c92b1cbb8a324c50a897bfb29d008812"/>
        <w:id w:val="-710421416"/>
        <w:lock w:val="sdtLocked"/>
        <w:placeholder>
          <w:docPart w:val="GBC22222222222222222222222222222"/>
        </w:placeholder>
      </w:sdtPr>
      <w:sdtContent>
        <w:p w14:paraId="6223C587" w14:textId="77777777" w:rsidR="00993314" w:rsidRDefault="00E76221">
          <w:pPr>
            <w:pStyle w:val="4"/>
            <w:numPr>
              <w:ilvl w:val="3"/>
              <w:numId w:val="78"/>
            </w:numPr>
            <w:ind w:left="426" w:hanging="426"/>
          </w:pPr>
          <w:r>
            <w:rPr>
              <w:rFonts w:hint="eastAsia"/>
            </w:rPr>
            <w:t>报告期内账面价值发生重大变动的金额和原因</w:t>
          </w:r>
        </w:p>
        <w:sdt>
          <w:sdtPr>
            <w:rPr>
              <w:szCs w:val="21"/>
            </w:rPr>
            <w:alias w:val="是否适用：合同资产账面价值发生重大变动[双击切换]"/>
            <w:tag w:val="_GBC_d707053a57f34cbab810279b617bfcc7"/>
            <w:id w:val="-1967423694"/>
            <w:lock w:val="sdtLocked"/>
            <w:placeholder>
              <w:docPart w:val="GBC22222222222222222222222222222"/>
            </w:placeholder>
          </w:sdtPr>
          <w:sdtContent>
            <w:p w14:paraId="115DB026" w14:textId="77777777" w:rsidR="00993314" w:rsidRDefault="00E7622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81" w:displacedByCustomXml="next"/>
    <w:bookmarkStart w:id="182" w:name="_Hlk533847869" w:displacedByCustomXml="next"/>
    <w:sdt>
      <w:sdtPr>
        <w:rPr>
          <w:rFonts w:ascii="宋体" w:eastAsia="宋体" w:hAnsi="宋体" w:cs="宋体" w:hint="eastAsia"/>
          <w:b w:val="0"/>
          <w:bCs w:val="0"/>
          <w:kern w:val="0"/>
          <w:szCs w:val="21"/>
        </w:rPr>
        <w:alias w:val="模块:本期合同资产计提减值准备情况"/>
        <w:tag w:val="_SEC_5ad264313cea4d8a8ec9ff73b52c45f4"/>
        <w:id w:val="1113557966"/>
        <w:lock w:val="sdtLocked"/>
        <w:placeholder>
          <w:docPart w:val="GBC22222222222222222222222222222"/>
        </w:placeholder>
      </w:sdtPr>
      <w:sdtEndPr>
        <w:rPr>
          <w:rFonts w:hint="default"/>
        </w:rPr>
      </w:sdtEndPr>
      <w:sdtContent>
        <w:p w14:paraId="523B6F0E" w14:textId="77777777" w:rsidR="00993314" w:rsidRDefault="00E76221">
          <w:pPr>
            <w:pStyle w:val="4"/>
            <w:numPr>
              <w:ilvl w:val="3"/>
              <w:numId w:val="78"/>
            </w:numPr>
            <w:ind w:left="426" w:hanging="426"/>
            <w:rPr>
              <w:szCs w:val="21"/>
            </w:rPr>
          </w:pPr>
          <w:r>
            <w:rPr>
              <w:rFonts w:hint="eastAsia"/>
              <w:szCs w:val="21"/>
            </w:rPr>
            <w:t>本期合同资产计提减值准备情况</w:t>
          </w:r>
        </w:p>
        <w:sdt>
          <w:sdtPr>
            <w:rPr>
              <w:szCs w:val="21"/>
            </w:rPr>
            <w:alias w:val="是否适用：合同资产减值准备[双击切换]"/>
            <w:tag w:val="_GBC_7a32a2cf2788460d8c760b8ac21cef48"/>
            <w:id w:val="-410542572"/>
            <w:lock w:val="sdtLocked"/>
            <w:placeholder>
              <w:docPart w:val="GBC22222222222222222222222222222"/>
            </w:placeholder>
          </w:sdtPr>
          <w:sdtContent>
            <w:p w14:paraId="4D205057" w14:textId="77777777" w:rsidR="00993314" w:rsidRDefault="00E76221">
              <w:pPr>
                <w:autoSpaceDE w:val="0"/>
                <w:autoSpaceDN w:val="0"/>
                <w:adjustRightInd w:val="0"/>
                <w:ind w:rightChars="50" w:right="105"/>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BB6F4CA" w14:textId="77777777" w:rsidR="00993314" w:rsidRDefault="00E76221">
          <w:pPr>
            <w:autoSpaceDE w:val="0"/>
            <w:autoSpaceDN w:val="0"/>
            <w:adjustRightInd w:val="0"/>
            <w:ind w:rightChars="50" w:right="105"/>
            <w:rPr>
              <w:szCs w:val="21"/>
            </w:rPr>
          </w:pPr>
          <w:r>
            <w:rPr>
              <w:rFonts w:hint="eastAsia"/>
              <w:szCs w:val="21"/>
            </w:rPr>
            <w:t>如按预期信用损失一般模型计提坏账准备，请参照其他应收款披露：</w:t>
          </w:r>
        </w:p>
        <w:p w14:paraId="64D9EBC2" w14:textId="77777777" w:rsidR="00993314" w:rsidRDefault="00000000">
          <w:pPr>
            <w:autoSpaceDE w:val="0"/>
            <w:autoSpaceDN w:val="0"/>
            <w:adjustRightInd w:val="0"/>
            <w:ind w:rightChars="50" w:right="105"/>
            <w:rPr>
              <w:szCs w:val="21"/>
            </w:rPr>
          </w:pPr>
          <w:sdt>
            <w:sdtPr>
              <w:rPr>
                <w:szCs w:val="21"/>
              </w:rPr>
              <w:alias w:val="是否适用：合同资产按一般预计信用损失模型计提坏账[双击切换]"/>
              <w:tag w:val="_GBC_fd4eb6ea21ba4cfcb06df32dcdb0abfb"/>
              <w:id w:val="807210674"/>
              <w:lock w:val="sdtLocked"/>
              <w:placeholder>
                <w:docPart w:val="GBC22222222222222222222222222222"/>
              </w:placeholder>
            </w:sdtPr>
            <w:sdtContent>
              <w:r w:rsidR="00E76221">
                <w:rPr>
                  <w:szCs w:val="21"/>
                </w:rPr>
                <w:fldChar w:fldCharType="begin"/>
              </w:r>
              <w:r w:rsidR="00E76221">
                <w:rPr>
                  <w:szCs w:val="21"/>
                </w:rPr>
                <w:instrText xml:space="preserve"> MACROBUTTON  SnrToggleCheckbox □适用 </w:instrText>
              </w:r>
              <w:r w:rsidR="00E76221">
                <w:rPr>
                  <w:szCs w:val="21"/>
                </w:rPr>
                <w:fldChar w:fldCharType="end"/>
              </w:r>
              <w:r w:rsidR="00E76221">
                <w:rPr>
                  <w:szCs w:val="21"/>
                </w:rPr>
                <w:fldChar w:fldCharType="begin"/>
              </w:r>
              <w:r w:rsidR="00E76221">
                <w:rPr>
                  <w:szCs w:val="21"/>
                </w:rPr>
                <w:instrText xml:space="preserve"> MACROBUTTON  SnrToggleCheckbox √不适用 </w:instrText>
              </w:r>
              <w:r w:rsidR="00E76221">
                <w:rPr>
                  <w:szCs w:val="21"/>
                </w:rPr>
                <w:fldChar w:fldCharType="end"/>
              </w:r>
            </w:sdtContent>
          </w:sdt>
        </w:p>
        <w:p w14:paraId="17364D6B" w14:textId="77777777" w:rsidR="00993314" w:rsidRDefault="00000000">
          <w:pPr>
            <w:autoSpaceDE w:val="0"/>
            <w:autoSpaceDN w:val="0"/>
            <w:adjustRightInd w:val="0"/>
            <w:ind w:rightChars="50" w:right="105"/>
            <w:rPr>
              <w:szCs w:val="21"/>
            </w:rPr>
          </w:pPr>
        </w:p>
      </w:sdtContent>
    </w:sdt>
    <w:bookmarkEnd w:id="182" w:displacedByCustomXml="next"/>
    <w:sdt>
      <w:sdtPr>
        <w:rPr>
          <w:rFonts w:hint="eastAsia"/>
          <w:szCs w:val="21"/>
        </w:rPr>
        <w:alias w:val="模块:合同资产其他说明"/>
        <w:tag w:val="_SEC_258cf02a2dfe4d43b5c502f3869566d2"/>
        <w:id w:val="944814442"/>
        <w:lock w:val="sdtLocked"/>
        <w:placeholder>
          <w:docPart w:val="GBC22222222222222222222222222222"/>
        </w:placeholder>
      </w:sdtPr>
      <w:sdtEndPr>
        <w:rPr>
          <w:rFonts w:hint="default"/>
          <w:szCs w:val="24"/>
        </w:rPr>
      </w:sdtEndPr>
      <w:sdtContent>
        <w:p w14:paraId="1944B07B" w14:textId="77777777" w:rsidR="00993314" w:rsidRDefault="00E76221">
          <w:pPr>
            <w:rPr>
              <w:szCs w:val="21"/>
            </w:rPr>
          </w:pPr>
          <w:r>
            <w:rPr>
              <w:rFonts w:hint="eastAsia"/>
              <w:szCs w:val="21"/>
            </w:rPr>
            <w:t>其他说明：</w:t>
          </w:r>
        </w:p>
        <w:sdt>
          <w:sdtPr>
            <w:rPr>
              <w:szCs w:val="21"/>
            </w:rPr>
            <w:alias w:val="是否适用：合同资产其他说明[双击切换]"/>
            <w:tag w:val="_GBC_92ce0006559b479d93e7dbde6e8efca4"/>
            <w:id w:val="-703562463"/>
            <w:lock w:val="sdtLocked"/>
            <w:placeholder>
              <w:docPart w:val="GBC22222222222222222222222222222"/>
            </w:placeholder>
          </w:sdtPr>
          <w:sdtContent>
            <w:p w14:paraId="7B331168" w14:textId="77777777" w:rsidR="00993314" w:rsidRDefault="00E7622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12FC1DB" w14:textId="77777777" w:rsidR="00993314" w:rsidRDefault="00000000"/>
      </w:sdtContent>
    </w:sdt>
    <w:bookmarkStart w:id="183" w:name="_Hlk24380621" w:displacedByCustomXml="next"/>
    <w:sdt>
      <w:sdtPr>
        <w:rPr>
          <w:rFonts w:ascii="宋体" w:hAnsi="宋体" w:cs="宋体"/>
          <w:b w:val="0"/>
          <w:bCs w:val="0"/>
          <w:kern w:val="0"/>
          <w:szCs w:val="24"/>
        </w:rPr>
        <w:alias w:val="模块:"/>
        <w:tag w:val="_SEC_b6937eac78c94ad8b39ce1ee1104d8c4"/>
        <w:id w:val="826564817"/>
        <w:lock w:val="sdtLocked"/>
        <w:placeholder>
          <w:docPart w:val="GBC22222222222222222222222222222"/>
        </w:placeholder>
      </w:sdtPr>
      <w:sdtContent>
        <w:p w14:paraId="502CF128" w14:textId="77777777" w:rsidR="00993314" w:rsidRDefault="00E76221">
          <w:pPr>
            <w:pStyle w:val="3"/>
            <w:numPr>
              <w:ilvl w:val="0"/>
              <w:numId w:val="69"/>
            </w:numPr>
            <w:tabs>
              <w:tab w:val="left" w:pos="504"/>
            </w:tabs>
          </w:pPr>
          <w:r>
            <w:rPr>
              <w:rFonts w:hint="eastAsia"/>
            </w:rPr>
            <w:t>持有待售资产</w:t>
          </w:r>
        </w:p>
        <w:sdt>
          <w:sdtPr>
            <w:alias w:val="是否适用：划分为持有待售的资产[双击切换]"/>
            <w:tag w:val="_GBC_78f2c13384374d8eb0edd5d62d86bc52"/>
            <w:id w:val="-1794042096"/>
            <w:lock w:val="sdtLocked"/>
            <w:placeholder>
              <w:docPart w:val="GBC22222222222222222222222222222"/>
            </w:placeholder>
          </w:sdtPr>
          <w:sdtContent>
            <w:p w14:paraId="672C7C72"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AF175A" w14:textId="77777777" w:rsidR="00993314" w:rsidRDefault="00000000"/>
      </w:sdtContent>
    </w:sdt>
    <w:bookmarkEnd w:id="183" w:displacedByCustomXml="next"/>
    <w:bookmarkStart w:id="184" w:name="_Hlk533608872" w:displacedByCustomXml="next"/>
    <w:sdt>
      <w:sdtPr>
        <w:rPr>
          <w:rFonts w:ascii="宋体" w:hAnsi="宋体" w:cs="宋体" w:hint="eastAsia"/>
          <w:b w:val="0"/>
          <w:bCs w:val="0"/>
          <w:kern w:val="0"/>
          <w:szCs w:val="24"/>
        </w:rPr>
        <w:alias w:val="模块:一年内到期的非流动资产"/>
        <w:tag w:val="_SEC_96b35c860772417291874bfe65770128"/>
        <w:id w:val="1718465949"/>
        <w:lock w:val="sdtLocked"/>
        <w:placeholder>
          <w:docPart w:val="GBC22222222222222222222222222222"/>
        </w:placeholder>
      </w:sdtPr>
      <w:sdtEndPr>
        <w:rPr>
          <w:rFonts w:hint="default"/>
        </w:rPr>
      </w:sdtEndPr>
      <w:sdtContent>
        <w:p w14:paraId="481FADCA" w14:textId="77777777" w:rsidR="00993314" w:rsidRDefault="00E76221">
          <w:pPr>
            <w:pStyle w:val="3"/>
            <w:numPr>
              <w:ilvl w:val="0"/>
              <w:numId w:val="69"/>
            </w:numPr>
            <w:tabs>
              <w:tab w:val="left" w:pos="504"/>
            </w:tabs>
          </w:pPr>
          <w:r>
            <w:rPr>
              <w:rFonts w:hint="eastAsia"/>
            </w:rPr>
            <w:t>一年内到期的非流动资产</w:t>
          </w:r>
        </w:p>
        <w:sdt>
          <w:sdtPr>
            <w:alias w:val="是否适用：一年内到期的非流动资产[双击切换]"/>
            <w:tag w:val="_GBC_ed2c28c8d4014bbb85fa424cc20fe6d7"/>
            <w:id w:val="2002388410"/>
            <w:lock w:val="sdtLocked"/>
            <w:placeholder>
              <w:docPart w:val="GBC22222222222222222222222222222"/>
            </w:placeholder>
          </w:sdtPr>
          <w:sdtContent>
            <w:p w14:paraId="025AECE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一年内到期的非流动资产期末重要的债权投资"/>
        <w:tag w:val="_SEC_cb1f0c52ccb6441287eb043720aaedbf"/>
        <w:id w:val="779771018"/>
        <w:lock w:val="sdtLocked"/>
        <w:placeholder>
          <w:docPart w:val="GBC22222222222222222222222222222"/>
        </w:placeholder>
      </w:sdtPr>
      <w:sdtEndPr>
        <w:rPr>
          <w:rFonts w:hint="default"/>
        </w:rPr>
      </w:sdtEndPr>
      <w:sdtContent>
        <w:p w14:paraId="753F67E7" w14:textId="77777777" w:rsidR="00993314" w:rsidRDefault="00E76221">
          <w:pPr>
            <w:ind w:right="210"/>
          </w:pPr>
          <w:r>
            <w:rPr>
              <w:rFonts w:hint="eastAsia"/>
            </w:rPr>
            <w:t>期末重要的债权投资和其他债权投资：</w:t>
          </w:r>
        </w:p>
        <w:sdt>
          <w:sdtPr>
            <w:alias w:val="是否适用：一年内到期的非流动资产中重要的债权投资[双击切换]"/>
            <w:tag w:val="_GBC_0d470517aa78473bb3de8fe6fa7eda38"/>
            <w:id w:val="-1948002412"/>
            <w:lock w:val="sdtLocked"/>
            <w:placeholder>
              <w:docPart w:val="GBC22222222222222222222222222222"/>
            </w:placeholder>
          </w:sdtPr>
          <w:sdtContent>
            <w:p w14:paraId="1C821124" w14:textId="77777777" w:rsidR="00993314" w:rsidRDefault="00E76221">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一年内到期的非流动资产其他说明"/>
        <w:tag w:val="_SEC_5007efc3f00c4111a777e47f97d502e5"/>
        <w:id w:val="-1052776080"/>
        <w:lock w:val="sdtLocked"/>
        <w:placeholder>
          <w:docPart w:val="GBC22222222222222222222222222222"/>
        </w:placeholder>
      </w:sdtPr>
      <w:sdtEndPr>
        <w:rPr>
          <w:rFonts w:hint="default"/>
        </w:rPr>
      </w:sdtEndPr>
      <w:sdtContent>
        <w:p w14:paraId="44D8652C" w14:textId="77777777" w:rsidR="00993314" w:rsidRDefault="00E76221">
          <w:pPr>
            <w:ind w:right="210"/>
            <w:rPr>
              <w:szCs w:val="21"/>
            </w:rPr>
          </w:pPr>
          <w:r>
            <w:rPr>
              <w:rFonts w:hint="eastAsia"/>
            </w:rPr>
            <w:t>其他</w:t>
          </w:r>
          <w:r>
            <w:rPr>
              <w:rFonts w:hint="eastAsia"/>
              <w:szCs w:val="21"/>
            </w:rPr>
            <w:t>说明</w:t>
          </w:r>
        </w:p>
        <w:sdt>
          <w:sdtPr>
            <w:alias w:val="一年内到期的非流动资产其他说明"/>
            <w:tag w:val="_GBC_aebddb0e62fa4ec48ab98b4bc4575935"/>
            <w:id w:val="-1198846358"/>
            <w:lock w:val="sdtLocked"/>
            <w:placeholder>
              <w:docPart w:val="GBC22222222222222222222222222222"/>
            </w:placeholder>
          </w:sdtPr>
          <w:sdtContent>
            <w:p w14:paraId="3CAE33AF" w14:textId="77777777" w:rsidR="00993314" w:rsidRDefault="00E76221">
              <w:pPr>
                <w:ind w:right="210"/>
              </w:pPr>
              <w:r>
                <w:rPr>
                  <w:rFonts w:hint="eastAsia"/>
                </w:rPr>
                <w:t>无</w:t>
              </w:r>
            </w:p>
          </w:sdtContent>
        </w:sdt>
        <w:p w14:paraId="02018D3B" w14:textId="77777777" w:rsidR="00993314" w:rsidRDefault="00000000">
          <w:pPr>
            <w:ind w:right="210"/>
          </w:pPr>
        </w:p>
      </w:sdtContent>
    </w:sdt>
    <w:bookmarkEnd w:id="184" w:displacedByCustomXml="next"/>
    <w:bookmarkStart w:id="185" w:name="_Hlk533609053" w:displacedByCustomXml="next"/>
    <w:sdt>
      <w:sdtPr>
        <w:rPr>
          <w:rFonts w:ascii="宋体" w:hAnsi="宋体" w:cs="宋体" w:hint="eastAsia"/>
          <w:b w:val="0"/>
          <w:bCs w:val="0"/>
          <w:kern w:val="0"/>
          <w:szCs w:val="24"/>
        </w:rPr>
        <w:alias w:val="模块:其他流动资产"/>
        <w:tag w:val="_SEC_76a189d16ac5453184dfe42bd0fa9e73"/>
        <w:id w:val="1461462614"/>
        <w:lock w:val="sdtLocked"/>
        <w:placeholder>
          <w:docPart w:val="GBC22222222222222222222222222222"/>
        </w:placeholder>
      </w:sdtPr>
      <w:sdtContent>
        <w:p w14:paraId="1093BCF2" w14:textId="77777777" w:rsidR="00993314" w:rsidRDefault="00E76221">
          <w:pPr>
            <w:pStyle w:val="3"/>
            <w:numPr>
              <w:ilvl w:val="0"/>
              <w:numId w:val="69"/>
            </w:numPr>
            <w:tabs>
              <w:tab w:val="left" w:pos="504"/>
            </w:tabs>
          </w:pPr>
          <w:r>
            <w:rPr>
              <w:rFonts w:hint="eastAsia"/>
            </w:rPr>
            <w:t>其他流动资产</w:t>
          </w:r>
        </w:p>
        <w:sdt>
          <w:sdtPr>
            <w:alias w:val="是否适用：其他流动资产[双击切换]"/>
            <w:tag w:val="_GBC_49fe7514f24d4f7fbf009ae51ff98d5a"/>
            <w:id w:val="447282077"/>
            <w:lock w:val="sdtLocked"/>
            <w:placeholder>
              <w:docPart w:val="GBC22222222222222222222222222222"/>
            </w:placeholder>
          </w:sdtPr>
          <w:sdtContent>
            <w:p w14:paraId="0EC43F5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9BF02FD" w14:textId="77777777" w:rsidR="00993314" w:rsidRDefault="00E76221">
          <w:pPr>
            <w:jc w:val="right"/>
          </w:pPr>
          <w:r>
            <w:rPr>
              <w:rFonts w:hint="eastAsia"/>
            </w:rPr>
            <w:t>单位：</w:t>
          </w:r>
          <w:sdt>
            <w:sdtPr>
              <w:rPr>
                <w:rFonts w:hint="eastAsia"/>
              </w:rPr>
              <w:alias w:val="单位：其他流动资产"/>
              <w:tag w:val="_GBC_8aa27294471c4172ba97de2c15d029c6"/>
              <w:id w:val="87516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8e1e40ac44704231aa91fcfbbccbd924"/>
              <w:id w:val="448752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2917"/>
            <w:gridCol w:w="2845"/>
          </w:tblGrid>
          <w:tr w:rsidR="00993314" w14:paraId="09D3F1EC" w14:textId="77777777">
            <w:sdt>
              <w:sdtPr>
                <w:tag w:val="_PLD_a34f889fb3794268b1f04c9534377486"/>
                <w:id w:val="1268350133"/>
                <w:lock w:val="sdtLocked"/>
              </w:sdtPr>
              <w:sdtContent>
                <w:tc>
                  <w:tcPr>
                    <w:tcW w:w="3287" w:type="dxa"/>
                    <w:shd w:val="clear" w:color="auto" w:fill="auto"/>
                    <w:vAlign w:val="center"/>
                  </w:tcPr>
                  <w:p w14:paraId="4FE26C97" w14:textId="77777777" w:rsidR="00993314" w:rsidRDefault="00E76221">
                    <w:pPr>
                      <w:jc w:val="center"/>
                      <w:rPr>
                        <w:szCs w:val="21"/>
                      </w:rPr>
                    </w:pPr>
                    <w:r>
                      <w:rPr>
                        <w:rFonts w:hint="eastAsia"/>
                        <w:szCs w:val="21"/>
                      </w:rPr>
                      <w:t>项目</w:t>
                    </w:r>
                  </w:p>
                </w:tc>
              </w:sdtContent>
            </w:sdt>
            <w:sdt>
              <w:sdtPr>
                <w:tag w:val="_PLD_97b9b7e912e14a06b24f532e76914900"/>
                <w:id w:val="-1751340440"/>
                <w:lock w:val="sdtLocked"/>
              </w:sdtPr>
              <w:sdtContent>
                <w:tc>
                  <w:tcPr>
                    <w:tcW w:w="2917" w:type="dxa"/>
                    <w:shd w:val="clear" w:color="auto" w:fill="auto"/>
                    <w:vAlign w:val="center"/>
                  </w:tcPr>
                  <w:p w14:paraId="3C6CBE0A" w14:textId="77777777" w:rsidR="00993314" w:rsidRDefault="00E76221">
                    <w:pPr>
                      <w:jc w:val="center"/>
                      <w:rPr>
                        <w:szCs w:val="21"/>
                      </w:rPr>
                    </w:pPr>
                    <w:r>
                      <w:rPr>
                        <w:rFonts w:hint="eastAsia"/>
                        <w:szCs w:val="21"/>
                      </w:rPr>
                      <w:t>期末余额</w:t>
                    </w:r>
                  </w:p>
                </w:tc>
              </w:sdtContent>
            </w:sdt>
            <w:sdt>
              <w:sdtPr>
                <w:tag w:val="_PLD_c02c94d4c7614f3cadd2972514fb87f4"/>
                <w:id w:val="-1427953091"/>
                <w:lock w:val="sdtLocked"/>
              </w:sdtPr>
              <w:sdtContent>
                <w:tc>
                  <w:tcPr>
                    <w:tcW w:w="2845" w:type="dxa"/>
                    <w:shd w:val="clear" w:color="auto" w:fill="auto"/>
                    <w:vAlign w:val="center"/>
                  </w:tcPr>
                  <w:p w14:paraId="32C34FAA" w14:textId="77777777" w:rsidR="00993314" w:rsidRDefault="00E76221">
                    <w:pPr>
                      <w:jc w:val="center"/>
                      <w:rPr>
                        <w:szCs w:val="21"/>
                      </w:rPr>
                    </w:pPr>
                    <w:r>
                      <w:rPr>
                        <w:rFonts w:hint="eastAsia"/>
                        <w:szCs w:val="21"/>
                      </w:rPr>
                      <w:t>期初余额</w:t>
                    </w:r>
                  </w:p>
                </w:tc>
              </w:sdtContent>
            </w:sdt>
          </w:tr>
          <w:sdt>
            <w:sdtPr>
              <w:rPr>
                <w:rFonts w:hint="eastAsia"/>
                <w:szCs w:val="21"/>
              </w:rPr>
              <w:alias w:val="其他流动资产明细"/>
              <w:tag w:val="_TUP_03a79c0b3d284671976e8b90399a3019"/>
              <w:id w:val="-1251354145"/>
              <w:lock w:val="sdtLocked"/>
            </w:sdtPr>
            <w:sdtContent>
              <w:tr w:rsidR="00993314" w14:paraId="474D0EC4" w14:textId="77777777">
                <w:tc>
                  <w:tcPr>
                    <w:tcW w:w="3287" w:type="dxa"/>
                    <w:shd w:val="clear" w:color="auto" w:fill="auto"/>
                  </w:tcPr>
                  <w:p w14:paraId="22F490F3" w14:textId="77777777" w:rsidR="00993314" w:rsidRDefault="00E76221">
                    <w:pPr>
                      <w:snapToGrid w:val="0"/>
                      <w:ind w:leftChars="-51" w:left="-107"/>
                      <w:rPr>
                        <w:szCs w:val="21"/>
                      </w:rPr>
                    </w:pPr>
                    <w:r>
                      <w:t>预缴企业所得税额</w:t>
                    </w:r>
                  </w:p>
                </w:tc>
                <w:tc>
                  <w:tcPr>
                    <w:tcW w:w="2917" w:type="dxa"/>
                    <w:shd w:val="clear" w:color="auto" w:fill="auto"/>
                  </w:tcPr>
                  <w:p w14:paraId="1B69862F" w14:textId="77777777" w:rsidR="00993314" w:rsidRDefault="00E76221">
                    <w:pPr>
                      <w:snapToGrid w:val="0"/>
                      <w:jc w:val="right"/>
                      <w:rPr>
                        <w:szCs w:val="21"/>
                      </w:rPr>
                    </w:pPr>
                    <w:r>
                      <w:t>53,082,424.65</w:t>
                    </w:r>
                  </w:p>
                </w:tc>
                <w:tc>
                  <w:tcPr>
                    <w:tcW w:w="2845" w:type="dxa"/>
                    <w:shd w:val="clear" w:color="auto" w:fill="auto"/>
                  </w:tcPr>
                  <w:p w14:paraId="3A4D6CA0" w14:textId="77777777" w:rsidR="00993314" w:rsidRDefault="00E76221">
                    <w:pPr>
                      <w:snapToGrid w:val="0"/>
                      <w:jc w:val="right"/>
                      <w:rPr>
                        <w:szCs w:val="21"/>
                      </w:rPr>
                    </w:pPr>
                    <w:r>
                      <w:t>53,082,123.01</w:t>
                    </w:r>
                  </w:p>
                </w:tc>
              </w:tr>
            </w:sdtContent>
          </w:sdt>
          <w:sdt>
            <w:sdtPr>
              <w:rPr>
                <w:rFonts w:hint="eastAsia"/>
                <w:szCs w:val="21"/>
              </w:rPr>
              <w:alias w:val="其他流动资产明细"/>
              <w:tag w:val="_TUP_03a79c0b3d284671976e8b90399a3019"/>
              <w:id w:val="-1650504047"/>
              <w:lock w:val="sdtLocked"/>
            </w:sdtPr>
            <w:sdtContent>
              <w:tr w:rsidR="00993314" w14:paraId="10002252" w14:textId="77777777">
                <w:tc>
                  <w:tcPr>
                    <w:tcW w:w="3287" w:type="dxa"/>
                    <w:shd w:val="clear" w:color="auto" w:fill="auto"/>
                  </w:tcPr>
                  <w:p w14:paraId="723C4A78" w14:textId="77777777" w:rsidR="00993314" w:rsidRDefault="00E76221">
                    <w:pPr>
                      <w:snapToGrid w:val="0"/>
                      <w:ind w:leftChars="-51" w:left="-107"/>
                      <w:rPr>
                        <w:szCs w:val="21"/>
                      </w:rPr>
                    </w:pPr>
                    <w:r>
                      <w:t>待抵扣进项税额</w:t>
                    </w:r>
                  </w:p>
                </w:tc>
                <w:tc>
                  <w:tcPr>
                    <w:tcW w:w="2917" w:type="dxa"/>
                    <w:shd w:val="clear" w:color="auto" w:fill="auto"/>
                  </w:tcPr>
                  <w:p w14:paraId="0E01D28F" w14:textId="77777777" w:rsidR="00993314" w:rsidRDefault="00E76221">
                    <w:pPr>
                      <w:snapToGrid w:val="0"/>
                      <w:jc w:val="right"/>
                      <w:rPr>
                        <w:szCs w:val="21"/>
                      </w:rPr>
                    </w:pPr>
                    <w:r>
                      <w:t>34,533,443.59</w:t>
                    </w:r>
                  </w:p>
                </w:tc>
                <w:tc>
                  <w:tcPr>
                    <w:tcW w:w="2845" w:type="dxa"/>
                    <w:shd w:val="clear" w:color="auto" w:fill="auto"/>
                  </w:tcPr>
                  <w:p w14:paraId="76F78041" w14:textId="77777777" w:rsidR="00993314" w:rsidRDefault="00E76221">
                    <w:pPr>
                      <w:snapToGrid w:val="0"/>
                      <w:jc w:val="right"/>
                      <w:rPr>
                        <w:szCs w:val="21"/>
                      </w:rPr>
                    </w:pPr>
                    <w:r>
                      <w:t>4,397,383.51</w:t>
                    </w:r>
                  </w:p>
                </w:tc>
              </w:tr>
            </w:sdtContent>
          </w:sdt>
          <w:sdt>
            <w:sdtPr>
              <w:rPr>
                <w:rFonts w:hint="eastAsia"/>
                <w:szCs w:val="21"/>
              </w:rPr>
              <w:alias w:val="其他流动资产明细"/>
              <w:tag w:val="_TUP_03a79c0b3d284671976e8b90399a3019"/>
              <w:id w:val="1717466315"/>
              <w:lock w:val="sdtLocked"/>
            </w:sdtPr>
            <w:sdtContent>
              <w:tr w:rsidR="00993314" w14:paraId="0376DCA7" w14:textId="77777777">
                <w:tc>
                  <w:tcPr>
                    <w:tcW w:w="3287" w:type="dxa"/>
                    <w:shd w:val="clear" w:color="auto" w:fill="auto"/>
                  </w:tcPr>
                  <w:p w14:paraId="70315C0F" w14:textId="77777777" w:rsidR="00993314" w:rsidRDefault="00E76221">
                    <w:pPr>
                      <w:snapToGrid w:val="0"/>
                      <w:ind w:leftChars="-51" w:left="-107"/>
                      <w:rPr>
                        <w:szCs w:val="21"/>
                      </w:rPr>
                    </w:pPr>
                    <w:r>
                      <w:t>预缴增值税</w:t>
                    </w:r>
                  </w:p>
                </w:tc>
                <w:tc>
                  <w:tcPr>
                    <w:tcW w:w="2917" w:type="dxa"/>
                    <w:shd w:val="clear" w:color="auto" w:fill="auto"/>
                  </w:tcPr>
                  <w:p w14:paraId="30A59519" w14:textId="77777777" w:rsidR="00993314" w:rsidRDefault="00E76221">
                    <w:pPr>
                      <w:snapToGrid w:val="0"/>
                      <w:jc w:val="right"/>
                      <w:rPr>
                        <w:szCs w:val="21"/>
                      </w:rPr>
                    </w:pPr>
                    <w:r>
                      <w:t>11,157,011.73</w:t>
                    </w:r>
                  </w:p>
                </w:tc>
                <w:tc>
                  <w:tcPr>
                    <w:tcW w:w="2845" w:type="dxa"/>
                    <w:shd w:val="clear" w:color="auto" w:fill="auto"/>
                  </w:tcPr>
                  <w:p w14:paraId="5B55BE6A" w14:textId="77777777" w:rsidR="00993314" w:rsidRDefault="00E76221">
                    <w:pPr>
                      <w:snapToGrid w:val="0"/>
                      <w:jc w:val="right"/>
                      <w:rPr>
                        <w:szCs w:val="21"/>
                      </w:rPr>
                    </w:pPr>
                    <w:r>
                      <w:t>10,168,153.86</w:t>
                    </w:r>
                  </w:p>
                </w:tc>
              </w:tr>
            </w:sdtContent>
          </w:sdt>
          <w:sdt>
            <w:sdtPr>
              <w:rPr>
                <w:rFonts w:hint="eastAsia"/>
                <w:szCs w:val="21"/>
              </w:rPr>
              <w:alias w:val="其他流动资产明细"/>
              <w:tag w:val="_TUP_03a79c0b3d284671976e8b90399a3019"/>
              <w:id w:val="-230850237"/>
              <w:lock w:val="sdtLocked"/>
            </w:sdtPr>
            <w:sdtContent>
              <w:tr w:rsidR="00993314" w14:paraId="22A229E1" w14:textId="77777777">
                <w:tc>
                  <w:tcPr>
                    <w:tcW w:w="3287" w:type="dxa"/>
                    <w:shd w:val="clear" w:color="auto" w:fill="auto"/>
                  </w:tcPr>
                  <w:p w14:paraId="01FB949D" w14:textId="77777777" w:rsidR="00993314" w:rsidRDefault="00E76221">
                    <w:pPr>
                      <w:snapToGrid w:val="0"/>
                      <w:ind w:leftChars="-51" w:left="-107"/>
                      <w:rPr>
                        <w:szCs w:val="21"/>
                      </w:rPr>
                    </w:pPr>
                    <w:r>
                      <w:t>预缴城建税</w:t>
                    </w:r>
                  </w:p>
                </w:tc>
                <w:tc>
                  <w:tcPr>
                    <w:tcW w:w="2917" w:type="dxa"/>
                    <w:shd w:val="clear" w:color="auto" w:fill="auto"/>
                  </w:tcPr>
                  <w:p w14:paraId="2B810961" w14:textId="77777777" w:rsidR="00993314" w:rsidRDefault="00E76221">
                    <w:pPr>
                      <w:snapToGrid w:val="0"/>
                      <w:jc w:val="right"/>
                      <w:rPr>
                        <w:szCs w:val="21"/>
                      </w:rPr>
                    </w:pPr>
                    <w:r>
                      <w:t>560,126.49</w:t>
                    </w:r>
                  </w:p>
                </w:tc>
                <w:tc>
                  <w:tcPr>
                    <w:tcW w:w="2845" w:type="dxa"/>
                    <w:shd w:val="clear" w:color="auto" w:fill="auto"/>
                  </w:tcPr>
                  <w:p w14:paraId="10518684" w14:textId="77777777" w:rsidR="00993314" w:rsidRDefault="00E76221">
                    <w:pPr>
                      <w:snapToGrid w:val="0"/>
                      <w:jc w:val="right"/>
                      <w:rPr>
                        <w:szCs w:val="21"/>
                      </w:rPr>
                    </w:pPr>
                    <w:r>
                      <w:t>521,203.75</w:t>
                    </w:r>
                  </w:p>
                </w:tc>
              </w:tr>
            </w:sdtContent>
          </w:sdt>
          <w:sdt>
            <w:sdtPr>
              <w:rPr>
                <w:rFonts w:hint="eastAsia"/>
                <w:szCs w:val="21"/>
              </w:rPr>
              <w:alias w:val="其他流动资产明细"/>
              <w:tag w:val="_TUP_03a79c0b3d284671976e8b90399a3019"/>
              <w:id w:val="1150710005"/>
              <w:lock w:val="sdtLocked"/>
            </w:sdtPr>
            <w:sdtContent>
              <w:tr w:rsidR="00993314" w14:paraId="01E86FB8" w14:textId="77777777">
                <w:tc>
                  <w:tcPr>
                    <w:tcW w:w="3287" w:type="dxa"/>
                    <w:shd w:val="clear" w:color="auto" w:fill="auto"/>
                  </w:tcPr>
                  <w:p w14:paraId="422D71DB" w14:textId="77777777" w:rsidR="00993314" w:rsidRDefault="00E76221">
                    <w:pPr>
                      <w:snapToGrid w:val="0"/>
                      <w:ind w:leftChars="-51" w:left="-107"/>
                      <w:rPr>
                        <w:szCs w:val="21"/>
                      </w:rPr>
                    </w:pPr>
                    <w:r>
                      <w:t>预缴教育费附加</w:t>
                    </w:r>
                  </w:p>
                </w:tc>
                <w:tc>
                  <w:tcPr>
                    <w:tcW w:w="2917" w:type="dxa"/>
                    <w:shd w:val="clear" w:color="auto" w:fill="auto"/>
                  </w:tcPr>
                  <w:p w14:paraId="6475C595" w14:textId="77777777" w:rsidR="00993314" w:rsidRDefault="00E76221">
                    <w:pPr>
                      <w:snapToGrid w:val="0"/>
                      <w:jc w:val="right"/>
                      <w:rPr>
                        <w:szCs w:val="21"/>
                      </w:rPr>
                    </w:pPr>
                    <w:r>
                      <w:t>240,028.28</w:t>
                    </w:r>
                  </w:p>
                </w:tc>
                <w:tc>
                  <w:tcPr>
                    <w:tcW w:w="2845" w:type="dxa"/>
                    <w:shd w:val="clear" w:color="auto" w:fill="auto"/>
                  </w:tcPr>
                  <w:p w14:paraId="1529DBF8" w14:textId="77777777" w:rsidR="00993314" w:rsidRDefault="00E76221">
                    <w:pPr>
                      <w:snapToGrid w:val="0"/>
                      <w:jc w:val="right"/>
                      <w:rPr>
                        <w:szCs w:val="21"/>
                      </w:rPr>
                    </w:pPr>
                    <w:r>
                      <w:t>223,010.14</w:t>
                    </w:r>
                  </w:p>
                </w:tc>
              </w:tr>
            </w:sdtContent>
          </w:sdt>
          <w:sdt>
            <w:sdtPr>
              <w:rPr>
                <w:rFonts w:hint="eastAsia"/>
                <w:szCs w:val="21"/>
              </w:rPr>
              <w:alias w:val="其他流动资产明细"/>
              <w:tag w:val="_TUP_03a79c0b3d284671976e8b90399a3019"/>
              <w:id w:val="-1356423937"/>
              <w:lock w:val="sdtLocked"/>
            </w:sdtPr>
            <w:sdtContent>
              <w:tr w:rsidR="00993314" w14:paraId="57D97DB0" w14:textId="77777777">
                <w:tc>
                  <w:tcPr>
                    <w:tcW w:w="3287" w:type="dxa"/>
                    <w:shd w:val="clear" w:color="auto" w:fill="auto"/>
                  </w:tcPr>
                  <w:p w14:paraId="4D12A947" w14:textId="77777777" w:rsidR="00993314" w:rsidRDefault="00E76221">
                    <w:pPr>
                      <w:snapToGrid w:val="0"/>
                      <w:ind w:leftChars="-51" w:left="-107"/>
                      <w:rPr>
                        <w:szCs w:val="21"/>
                      </w:rPr>
                    </w:pPr>
                    <w:r>
                      <w:t>预缴地方教育附加</w:t>
                    </w:r>
                  </w:p>
                </w:tc>
                <w:tc>
                  <w:tcPr>
                    <w:tcW w:w="2917" w:type="dxa"/>
                    <w:shd w:val="clear" w:color="auto" w:fill="auto"/>
                  </w:tcPr>
                  <w:p w14:paraId="5FF4F4EA" w14:textId="77777777" w:rsidR="00993314" w:rsidRDefault="00E76221">
                    <w:pPr>
                      <w:snapToGrid w:val="0"/>
                      <w:jc w:val="right"/>
                      <w:rPr>
                        <w:szCs w:val="21"/>
                      </w:rPr>
                    </w:pPr>
                    <w:r>
                      <w:t>160,018.85</w:t>
                    </w:r>
                  </w:p>
                </w:tc>
                <w:tc>
                  <w:tcPr>
                    <w:tcW w:w="2845" w:type="dxa"/>
                    <w:shd w:val="clear" w:color="auto" w:fill="auto"/>
                  </w:tcPr>
                  <w:p w14:paraId="5364A9F8" w14:textId="77777777" w:rsidR="00993314" w:rsidRDefault="00E76221">
                    <w:pPr>
                      <w:snapToGrid w:val="0"/>
                      <w:jc w:val="right"/>
                      <w:rPr>
                        <w:szCs w:val="21"/>
                      </w:rPr>
                    </w:pPr>
                    <w:r>
                      <w:t>148,673.49</w:t>
                    </w:r>
                  </w:p>
                </w:tc>
              </w:tr>
            </w:sdtContent>
          </w:sdt>
          <w:sdt>
            <w:sdtPr>
              <w:rPr>
                <w:rFonts w:hint="eastAsia"/>
                <w:szCs w:val="21"/>
              </w:rPr>
              <w:alias w:val="其他流动资产明细"/>
              <w:tag w:val="_TUP_03a79c0b3d284671976e8b90399a3019"/>
              <w:id w:val="942500644"/>
              <w:lock w:val="sdtLocked"/>
            </w:sdtPr>
            <w:sdtContent>
              <w:tr w:rsidR="00993314" w14:paraId="7B742C07" w14:textId="77777777">
                <w:tc>
                  <w:tcPr>
                    <w:tcW w:w="3287" w:type="dxa"/>
                    <w:shd w:val="clear" w:color="auto" w:fill="auto"/>
                  </w:tcPr>
                  <w:p w14:paraId="4DB7A6AC" w14:textId="77777777" w:rsidR="00993314" w:rsidRDefault="00E76221">
                    <w:pPr>
                      <w:snapToGrid w:val="0"/>
                      <w:ind w:leftChars="-51" w:left="-107"/>
                      <w:rPr>
                        <w:szCs w:val="21"/>
                      </w:rPr>
                    </w:pPr>
                    <w:r>
                      <w:t>待摊租金</w:t>
                    </w:r>
                  </w:p>
                </w:tc>
                <w:tc>
                  <w:tcPr>
                    <w:tcW w:w="2917" w:type="dxa"/>
                    <w:shd w:val="clear" w:color="auto" w:fill="auto"/>
                  </w:tcPr>
                  <w:p w14:paraId="1981F73E" w14:textId="77777777" w:rsidR="00993314" w:rsidRDefault="00E76221">
                    <w:pPr>
                      <w:snapToGrid w:val="0"/>
                      <w:jc w:val="right"/>
                      <w:rPr>
                        <w:szCs w:val="21"/>
                      </w:rPr>
                    </w:pPr>
                    <w:r>
                      <w:t>67,090.31</w:t>
                    </w:r>
                  </w:p>
                </w:tc>
                <w:tc>
                  <w:tcPr>
                    <w:tcW w:w="2845" w:type="dxa"/>
                    <w:shd w:val="clear" w:color="auto" w:fill="auto"/>
                  </w:tcPr>
                  <w:p w14:paraId="29F6C870" w14:textId="77777777" w:rsidR="00993314" w:rsidRDefault="00993314">
                    <w:pPr>
                      <w:snapToGrid w:val="0"/>
                      <w:jc w:val="right"/>
                      <w:rPr>
                        <w:szCs w:val="21"/>
                      </w:rPr>
                    </w:pPr>
                  </w:p>
                </w:tc>
              </w:tr>
            </w:sdtContent>
          </w:sdt>
          <w:sdt>
            <w:sdtPr>
              <w:rPr>
                <w:rFonts w:hint="eastAsia"/>
                <w:szCs w:val="21"/>
              </w:rPr>
              <w:alias w:val="其他流动资产明细"/>
              <w:tag w:val="_TUP_03a79c0b3d284671976e8b90399a3019"/>
              <w:id w:val="-1579358645"/>
              <w:lock w:val="sdtLocked"/>
            </w:sdtPr>
            <w:sdtContent>
              <w:tr w:rsidR="00993314" w14:paraId="55317A9F" w14:textId="77777777">
                <w:tc>
                  <w:tcPr>
                    <w:tcW w:w="3287" w:type="dxa"/>
                    <w:shd w:val="clear" w:color="auto" w:fill="auto"/>
                  </w:tcPr>
                  <w:p w14:paraId="32CA035A" w14:textId="77777777" w:rsidR="00993314" w:rsidRDefault="00E76221">
                    <w:pPr>
                      <w:snapToGrid w:val="0"/>
                      <w:ind w:leftChars="-51" w:left="-107"/>
                      <w:rPr>
                        <w:szCs w:val="21"/>
                      </w:rPr>
                    </w:pPr>
                    <w:r>
                      <w:t>代扣代缴</w:t>
                    </w:r>
                  </w:p>
                </w:tc>
                <w:tc>
                  <w:tcPr>
                    <w:tcW w:w="2917" w:type="dxa"/>
                    <w:shd w:val="clear" w:color="auto" w:fill="auto"/>
                  </w:tcPr>
                  <w:p w14:paraId="0AEF6273" w14:textId="77777777" w:rsidR="00993314" w:rsidRDefault="00E76221">
                    <w:pPr>
                      <w:snapToGrid w:val="0"/>
                      <w:jc w:val="right"/>
                      <w:rPr>
                        <w:szCs w:val="21"/>
                      </w:rPr>
                    </w:pPr>
                    <w:r>
                      <w:t>330.87</w:t>
                    </w:r>
                  </w:p>
                </w:tc>
                <w:tc>
                  <w:tcPr>
                    <w:tcW w:w="2845" w:type="dxa"/>
                    <w:shd w:val="clear" w:color="auto" w:fill="auto"/>
                  </w:tcPr>
                  <w:p w14:paraId="1CA08596" w14:textId="77777777" w:rsidR="00993314" w:rsidRDefault="00993314">
                    <w:pPr>
                      <w:snapToGrid w:val="0"/>
                      <w:jc w:val="right"/>
                      <w:rPr>
                        <w:szCs w:val="21"/>
                      </w:rPr>
                    </w:pPr>
                  </w:p>
                </w:tc>
              </w:tr>
            </w:sdtContent>
          </w:sdt>
          <w:tr w:rsidR="00993314" w14:paraId="3261F3C4" w14:textId="77777777">
            <w:sdt>
              <w:sdtPr>
                <w:tag w:val="_PLD_e465e07d25cf4e809cbdbfd02cac01c7"/>
                <w:id w:val="922694257"/>
                <w:lock w:val="sdtLocked"/>
              </w:sdtPr>
              <w:sdtContent>
                <w:tc>
                  <w:tcPr>
                    <w:tcW w:w="3287" w:type="dxa"/>
                    <w:shd w:val="clear" w:color="auto" w:fill="auto"/>
                    <w:vAlign w:val="center"/>
                  </w:tcPr>
                  <w:p w14:paraId="663A0944" w14:textId="77777777" w:rsidR="00993314" w:rsidRDefault="00E76221">
                    <w:pPr>
                      <w:snapToGrid w:val="0"/>
                      <w:ind w:leftChars="-51" w:left="-107"/>
                      <w:jc w:val="center"/>
                      <w:rPr>
                        <w:szCs w:val="21"/>
                      </w:rPr>
                    </w:pPr>
                    <w:r>
                      <w:rPr>
                        <w:rFonts w:hint="eastAsia"/>
                        <w:szCs w:val="21"/>
                      </w:rPr>
                      <w:t>合计</w:t>
                    </w:r>
                  </w:p>
                </w:tc>
              </w:sdtContent>
            </w:sdt>
            <w:tc>
              <w:tcPr>
                <w:tcW w:w="2917" w:type="dxa"/>
                <w:shd w:val="clear" w:color="auto" w:fill="auto"/>
              </w:tcPr>
              <w:p w14:paraId="5B8257EF" w14:textId="77777777" w:rsidR="00993314" w:rsidRDefault="00E76221">
                <w:pPr>
                  <w:snapToGrid w:val="0"/>
                  <w:jc w:val="right"/>
                  <w:rPr>
                    <w:szCs w:val="21"/>
                  </w:rPr>
                </w:pPr>
                <w:r>
                  <w:t>99,800,474.77</w:t>
                </w:r>
              </w:p>
            </w:tc>
            <w:tc>
              <w:tcPr>
                <w:tcW w:w="2845" w:type="dxa"/>
                <w:shd w:val="clear" w:color="auto" w:fill="auto"/>
              </w:tcPr>
              <w:p w14:paraId="32744AAF" w14:textId="77777777" w:rsidR="00993314" w:rsidRDefault="00E76221">
                <w:pPr>
                  <w:snapToGrid w:val="0"/>
                  <w:jc w:val="right"/>
                  <w:rPr>
                    <w:szCs w:val="21"/>
                  </w:rPr>
                </w:pPr>
                <w:r>
                  <w:t>68,540,547.76</w:t>
                </w:r>
              </w:p>
            </w:tc>
          </w:tr>
        </w:tbl>
        <w:p w14:paraId="72D17806" w14:textId="77777777" w:rsidR="00993314" w:rsidRDefault="00993314"/>
        <w:p w14:paraId="68F66581" w14:textId="77777777" w:rsidR="00993314" w:rsidRDefault="00E76221">
          <w:r>
            <w:rPr>
              <w:rFonts w:hint="eastAsia"/>
            </w:rPr>
            <w:t>其他说明</w:t>
          </w:r>
        </w:p>
        <w:sdt>
          <w:sdtPr>
            <w:rPr>
              <w:rFonts w:hint="eastAsia"/>
            </w:rPr>
            <w:alias w:val="其他流动资产说明"/>
            <w:tag w:val="_GBC_6b66243025624716a85c25ca534f7d52"/>
            <w:id w:val="1061597833"/>
            <w:lock w:val="sdtLocked"/>
            <w:placeholder>
              <w:docPart w:val="GBC22222222222222222222222222222"/>
            </w:placeholder>
          </w:sdtPr>
          <w:sdtContent>
            <w:p w14:paraId="4FA0F249" w14:textId="77777777" w:rsidR="00993314" w:rsidRDefault="00E76221">
              <w:r>
                <w:rPr>
                  <w:rFonts w:ascii="Arial Narrow" w:hAnsi="Arial Narrow" w:cs="Arial"/>
                </w:rPr>
                <w:t>年末数较年初数</w:t>
              </w:r>
              <w:r>
                <w:rPr>
                  <w:rFonts w:ascii="Arial Narrow" w:hAnsi="Arial Narrow" w:cs="Arial" w:hint="eastAsia"/>
                </w:rPr>
                <w:t>增加</w:t>
              </w:r>
              <w:r>
                <w:rPr>
                  <w:rFonts w:ascii="Arial Narrow" w:hAnsi="Arial Narrow" w:cs="Arial" w:hint="eastAsia"/>
                </w:rPr>
                <w:t>31,259,927.01</w:t>
              </w:r>
              <w:r>
                <w:rPr>
                  <w:rFonts w:ascii="Arial Narrow" w:hAnsi="Arial Narrow" w:cs="Arial"/>
                </w:rPr>
                <w:t>元，</w:t>
              </w:r>
              <w:r>
                <w:rPr>
                  <w:rFonts w:ascii="Arial Narrow" w:hAnsi="Arial Narrow" w:cs="Arial" w:hint="eastAsia"/>
                </w:rPr>
                <w:t>增加</w:t>
              </w:r>
              <w:r>
                <w:rPr>
                  <w:rFonts w:ascii="Arial Narrow" w:hAnsi="Arial Narrow" w:cs="Arial"/>
                </w:rPr>
                <w:t>比例为</w:t>
              </w:r>
              <w:r>
                <w:rPr>
                  <w:rFonts w:ascii="Arial Narrow" w:hAnsi="Arial Narrow" w:cs="Arial" w:hint="eastAsia"/>
                </w:rPr>
                <w:t>45.61</w:t>
              </w:r>
              <w:r>
                <w:rPr>
                  <w:rFonts w:ascii="Arial Narrow" w:hAnsi="Arial Narrow" w:cs="Arial"/>
                </w:rPr>
                <w:t>%</w:t>
              </w:r>
              <w:r>
                <w:rPr>
                  <w:rFonts w:ascii="Arial Narrow" w:hAnsi="Arial Narrow" w:cs="Arial"/>
                </w:rPr>
                <w:t>，主要系</w:t>
              </w:r>
              <w:r>
                <w:rPr>
                  <w:rFonts w:ascii="Arial Narrow" w:hAnsi="Arial Narrow" w:cs="Arial" w:hint="eastAsia"/>
                </w:rPr>
                <w:t>待抵扣进项税额增加</w:t>
              </w:r>
              <w:r>
                <w:rPr>
                  <w:rFonts w:ascii="Arial Narrow" w:hAnsi="Arial Narrow" w:cs="Arial"/>
                </w:rPr>
                <w:t>所致。</w:t>
              </w:r>
            </w:p>
          </w:sdtContent>
        </w:sdt>
        <w:p w14:paraId="6C7BADFD" w14:textId="77777777" w:rsidR="00993314" w:rsidRDefault="00000000"/>
      </w:sdtContent>
    </w:sdt>
    <w:bookmarkEnd w:id="185" w:displacedByCustomXml="next"/>
    <w:bookmarkStart w:id="186" w:name="_Hlk533409588" w:displacedByCustomXml="next"/>
    <w:sdt>
      <w:sdtPr>
        <w:rPr>
          <w:rFonts w:ascii="宋体" w:hAnsi="宋体" w:cs="宋体" w:hint="eastAsia"/>
          <w:b w:val="0"/>
          <w:bCs w:val="0"/>
          <w:kern w:val="0"/>
          <w:szCs w:val="24"/>
        </w:rPr>
        <w:alias w:val="模块:债权投资情况"/>
        <w:tag w:val="_SEC_14d51d39f7d5436a8f41f898c206e930"/>
        <w:id w:val="-511219759"/>
        <w:lock w:val="sdtLocked"/>
        <w:placeholder>
          <w:docPart w:val="GBC22222222222222222222222222222"/>
        </w:placeholder>
      </w:sdtPr>
      <w:sdtEndPr>
        <w:rPr>
          <w:szCs w:val="21"/>
        </w:rPr>
      </w:sdtEndPr>
      <w:sdtContent>
        <w:p w14:paraId="5FCEAA16" w14:textId="77777777" w:rsidR="00993314" w:rsidRDefault="00E76221">
          <w:pPr>
            <w:pStyle w:val="3"/>
            <w:numPr>
              <w:ilvl w:val="0"/>
              <w:numId w:val="69"/>
            </w:numPr>
            <w:tabs>
              <w:tab w:val="left" w:pos="504"/>
            </w:tabs>
          </w:pPr>
          <w:r>
            <w:rPr>
              <w:rFonts w:hint="eastAsia"/>
            </w:rPr>
            <w:t>债权投资</w:t>
          </w:r>
        </w:p>
        <w:p w14:paraId="165FEC7B" w14:textId="77777777" w:rsidR="00993314" w:rsidRDefault="00E76221">
          <w:pPr>
            <w:pStyle w:val="4"/>
            <w:numPr>
              <w:ilvl w:val="3"/>
              <w:numId w:val="79"/>
            </w:numPr>
            <w:ind w:left="426" w:hanging="426"/>
          </w:pPr>
          <w:bookmarkStart w:id="187" w:name="_Hlk532993723"/>
          <w:r>
            <w:rPr>
              <w:rFonts w:hint="eastAsia"/>
            </w:rPr>
            <w:t>债权投资情况</w:t>
          </w:r>
        </w:p>
        <w:sdt>
          <w:sdtPr>
            <w:alias w:val="是否适用：以摊余成本计量的长期债权投资[双击切换]"/>
            <w:tag w:val="_GBC_dbc7f90615cc46578228904cb4aa1cff"/>
            <w:id w:val="-1424871765"/>
            <w:lock w:val="sdtLocked"/>
            <w:placeholder>
              <w:docPart w:val="GBC22222222222222222222222222222"/>
            </w:placeholder>
          </w:sdtPr>
          <w:sdtContent>
            <w:p w14:paraId="78FFE008"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88" w:name="_Hlk532994191" w:displacedByCustomXml="next"/>
    <w:sdt>
      <w:sdtPr>
        <w:rPr>
          <w:rFonts w:ascii="宋体" w:eastAsia="宋体" w:hAnsi="宋体" w:cs="宋体" w:hint="eastAsia"/>
          <w:b w:val="0"/>
          <w:bCs w:val="0"/>
          <w:kern w:val="0"/>
          <w:szCs w:val="24"/>
        </w:rPr>
        <w:alias w:val="模块:期末重要的债权投资"/>
        <w:tag w:val="_SEC_9590e8ecc5d3406198e45c28b530ea74"/>
        <w:id w:val="806754286"/>
        <w:lock w:val="sdtLocked"/>
        <w:placeholder>
          <w:docPart w:val="GBC22222222222222222222222222222"/>
        </w:placeholder>
      </w:sdtPr>
      <w:sdtEndPr>
        <w:rPr>
          <w:szCs w:val="21"/>
        </w:rPr>
      </w:sdtEndPr>
      <w:sdtContent>
        <w:p w14:paraId="0B427956" w14:textId="77777777" w:rsidR="00993314" w:rsidRDefault="00E76221">
          <w:pPr>
            <w:pStyle w:val="4"/>
            <w:numPr>
              <w:ilvl w:val="3"/>
              <w:numId w:val="79"/>
            </w:numPr>
            <w:ind w:left="426" w:hanging="426"/>
          </w:pPr>
          <w:r>
            <w:rPr>
              <w:rFonts w:hint="eastAsia"/>
            </w:rPr>
            <w:t>期末重要的债权投资</w:t>
          </w:r>
        </w:p>
        <w:sdt>
          <w:sdtPr>
            <w:alias w:val="是否适用：重要的债权投资[双击切换]"/>
            <w:tag w:val="_GBC_ca6db275ff8944c2900ec34693d6ebf6"/>
            <w:id w:val="1729872352"/>
            <w:lock w:val="sdtLocked"/>
            <w:placeholder>
              <w:docPart w:val="GBC22222222222222222222222222222"/>
            </w:placeholder>
          </w:sdtPr>
          <w:sdtContent>
            <w:p w14:paraId="10359769"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8" w:displacedByCustomXml="next"/>
    <w:bookmarkEnd w:id="187" w:displacedByCustomXml="next"/>
    <w:bookmarkEnd w:id="186" w:displacedByCustomXml="next"/>
    <w:bookmarkStart w:id="189" w:name="_Hlk533872317" w:displacedByCustomXml="next"/>
    <w:sdt>
      <w:sdtPr>
        <w:rPr>
          <w:rFonts w:ascii="宋体" w:eastAsia="宋体" w:hAnsi="宋体" w:cs="宋体" w:hint="eastAsia"/>
          <w:b w:val="0"/>
          <w:bCs w:val="0"/>
          <w:kern w:val="0"/>
          <w:szCs w:val="24"/>
        </w:rPr>
        <w:alias w:val="模块:减值准备计提情况"/>
        <w:tag w:val="_SEC_5933b4ff0aa1441d91a30454dd600143"/>
        <w:id w:val="709076283"/>
        <w:lock w:val="sdtLocked"/>
        <w:placeholder>
          <w:docPart w:val="GBC22222222222222222222222222222"/>
        </w:placeholder>
      </w:sdtPr>
      <w:sdtEndPr>
        <w:rPr>
          <w:szCs w:val="21"/>
        </w:rPr>
      </w:sdtEndPr>
      <w:sdtContent>
        <w:p w14:paraId="72FE4F57" w14:textId="77777777" w:rsidR="00993314" w:rsidRDefault="00E76221">
          <w:pPr>
            <w:pStyle w:val="4"/>
            <w:numPr>
              <w:ilvl w:val="3"/>
              <w:numId w:val="79"/>
            </w:numPr>
            <w:ind w:left="426" w:hanging="426"/>
          </w:pPr>
          <w:r>
            <w:rPr>
              <w:rFonts w:ascii="宋体" w:eastAsia="宋体" w:hAnsi="宋体" w:cs="宋体" w:hint="eastAsia"/>
              <w:bCs w:val="0"/>
              <w:kern w:val="0"/>
              <w:szCs w:val="24"/>
            </w:rPr>
            <w:t>减值准备计提情况</w:t>
          </w:r>
        </w:p>
        <w:sdt>
          <w:sdtPr>
            <w:alias w:val="是否适用：债权投资减值准备调节表[双击切换]"/>
            <w:tag w:val="_GBC_686136d6dd874d559865e7aa5dd1a835"/>
            <w:id w:val="1895469357"/>
            <w:lock w:val="sdtLocked"/>
            <w:placeholder>
              <w:docPart w:val="GBC22222222222222222222222222222"/>
            </w:placeholder>
          </w:sdtPr>
          <w:sdtContent>
            <w:p w14:paraId="21369F4A"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8995E6" w14:textId="77777777" w:rsidR="00993314" w:rsidRDefault="00000000">
          <w:pPr>
            <w:autoSpaceDE w:val="0"/>
            <w:autoSpaceDN w:val="0"/>
            <w:adjustRightInd w:val="0"/>
            <w:ind w:rightChars="50" w:right="105"/>
            <w:rPr>
              <w:szCs w:val="21"/>
            </w:rPr>
          </w:pPr>
        </w:p>
      </w:sdtContent>
    </w:sdt>
    <w:bookmarkEnd w:id="189" w:displacedByCustomXml="next"/>
    <w:sdt>
      <w:sdtPr>
        <w:rPr>
          <w:rFonts w:ascii="宋体" w:hAnsi="宋体" w:cs="宋体" w:hint="eastAsia"/>
          <w:b/>
          <w:bCs/>
          <w:kern w:val="0"/>
          <w:szCs w:val="24"/>
        </w:rPr>
        <w:alias w:val="模块:本期减值准备计提金额以及评估金融工具的信用风险是否显著增加的采用依据"/>
        <w:tag w:val="_SEC_040e62d42619437596c68d45a7cf057c"/>
        <w:id w:val="-1726683901"/>
        <w:lock w:val="sdtLocked"/>
        <w:placeholder>
          <w:docPart w:val="GBC22222222222222222222222222222"/>
        </w:placeholder>
      </w:sdtPr>
      <w:sdtEndPr>
        <w:rPr>
          <w:rFonts w:hint="default"/>
          <w:b w:val="0"/>
          <w:bCs w:val="0"/>
        </w:rPr>
      </w:sdtEndPr>
      <w:sdtContent>
        <w:p w14:paraId="0448855B" w14:textId="77777777" w:rsidR="00993314" w:rsidRDefault="00E76221">
          <w:pPr>
            <w:pStyle w:val="affa"/>
          </w:pPr>
          <w:r>
            <w:rPr>
              <w:rFonts w:hint="eastAsia"/>
            </w:rPr>
            <w:t>本</w:t>
          </w:r>
          <w:r>
            <w:t>期减</w:t>
          </w:r>
          <w:r>
            <w:rPr>
              <w:rFonts w:hint="eastAsia"/>
            </w:rPr>
            <w:t>值</w:t>
          </w:r>
          <w:r>
            <w:t>准备计提金额以及评估金融工具的</w:t>
          </w:r>
          <w:r>
            <w:rPr>
              <w:rFonts w:hint="eastAsia"/>
            </w:rPr>
            <w:t>信用风险是否显著增加的采用依据</w:t>
          </w:r>
        </w:p>
        <w:sdt>
          <w:sdtPr>
            <w:rPr>
              <w:szCs w:val="21"/>
            </w:rPr>
            <w:alias w:val="是否适用：债权投资减值准备计提金额以及评估金融工具的信用风险显著增加的采用依据[双击切换]"/>
            <w:tag w:val="_GBC_799f699e556f4272acd7681b17e4ede5"/>
            <w:id w:val="-1630628657"/>
            <w:lock w:val="sdtLocked"/>
            <w:placeholder>
              <w:docPart w:val="GBC22222222222222222222222222222"/>
            </w:placeholder>
          </w:sdtPr>
          <w:sdtContent>
            <w:p w14:paraId="6D309DA4" w14:textId="77777777" w:rsidR="00993314" w:rsidRDefault="00E7622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D1C9582" w14:textId="77777777" w:rsidR="00993314" w:rsidRDefault="00000000"/>
      </w:sdtContent>
    </w:sdt>
    <w:sdt>
      <w:sdtPr>
        <w:rPr>
          <w:rFonts w:hint="eastAsia"/>
          <w:szCs w:val="21"/>
        </w:rPr>
        <w:alias w:val="模块:债券投资其他说明"/>
        <w:tag w:val="_SEC_81d8c27b48964e40adc85851e95f5fe8"/>
        <w:id w:val="-1061637796"/>
        <w:lock w:val="sdtLocked"/>
        <w:placeholder>
          <w:docPart w:val="GBC22222222222222222222222222222"/>
        </w:placeholder>
      </w:sdtPr>
      <w:sdtEndPr>
        <w:rPr>
          <w:rFonts w:hint="default"/>
          <w:szCs w:val="24"/>
        </w:rPr>
      </w:sdtEndPr>
      <w:sdtContent>
        <w:p w14:paraId="4CA0A306" w14:textId="77777777" w:rsidR="00993314" w:rsidRDefault="00E76221">
          <w:pPr>
            <w:rPr>
              <w:szCs w:val="21"/>
            </w:rPr>
          </w:pPr>
          <w:r>
            <w:rPr>
              <w:rFonts w:hint="eastAsia"/>
              <w:szCs w:val="21"/>
            </w:rPr>
            <w:t>其他说明</w:t>
          </w:r>
        </w:p>
        <w:sdt>
          <w:sdtPr>
            <w:alias w:val="是否适用：债权投资其他说明[双击切换]"/>
            <w:tag w:val="_GBC_17cf4c675aec4f36816c24c079df205c"/>
            <w:id w:val="714779473"/>
            <w:lock w:val="sdtLocked"/>
            <w:placeholder>
              <w:docPart w:val="GBC22222222222222222222222222222"/>
            </w:placeholder>
          </w:sdtPr>
          <w:sdtContent>
            <w:p w14:paraId="499AEE54" w14:textId="77777777" w:rsidR="00993314" w:rsidRDefault="00E76221">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7B5DB7D" w14:textId="77777777" w:rsidR="00993314" w:rsidRDefault="00000000">
          <w:pPr>
            <w:ind w:right="210"/>
          </w:pPr>
        </w:p>
      </w:sdtContent>
    </w:sdt>
    <w:sdt>
      <w:sdtPr>
        <w:rPr>
          <w:rFonts w:ascii="宋体" w:hAnsi="宋体" w:cs="宋体" w:hint="eastAsia"/>
          <w:b w:val="0"/>
          <w:bCs w:val="0"/>
          <w:kern w:val="0"/>
          <w:szCs w:val="24"/>
        </w:rPr>
        <w:alias w:val="模块:其他债权投资情况"/>
        <w:tag w:val="_SEC_45dbf962086b4d8eb08561c0bbb52ee7"/>
        <w:id w:val="536860347"/>
        <w:lock w:val="sdtLocked"/>
        <w:placeholder>
          <w:docPart w:val="GBC22222222222222222222222222222"/>
        </w:placeholder>
      </w:sdtPr>
      <w:sdtEndPr>
        <w:rPr>
          <w:rFonts w:hint="default"/>
        </w:rPr>
      </w:sdtEndPr>
      <w:sdtContent>
        <w:p w14:paraId="76B2357B" w14:textId="77777777" w:rsidR="00993314" w:rsidRDefault="00E76221">
          <w:pPr>
            <w:pStyle w:val="3"/>
            <w:numPr>
              <w:ilvl w:val="0"/>
              <w:numId w:val="69"/>
            </w:numPr>
            <w:tabs>
              <w:tab w:val="left" w:pos="504"/>
            </w:tabs>
          </w:pPr>
          <w:r>
            <w:rPr>
              <w:rFonts w:hint="eastAsia"/>
            </w:rPr>
            <w:t>其他债权投资</w:t>
          </w:r>
        </w:p>
        <w:p w14:paraId="2DBA9F2E" w14:textId="77777777" w:rsidR="00993314" w:rsidRDefault="00E76221">
          <w:pPr>
            <w:pStyle w:val="4"/>
            <w:numPr>
              <w:ilvl w:val="3"/>
              <w:numId w:val="80"/>
            </w:numPr>
            <w:ind w:left="426" w:hanging="426"/>
          </w:pPr>
          <w:r>
            <w:rPr>
              <w:rFonts w:hint="eastAsia"/>
            </w:rPr>
            <w:t>其他债权投资情况</w:t>
          </w:r>
        </w:p>
        <w:sdt>
          <w:sdtPr>
            <w:alias w:val="是否适用：其他债权投资情况[双击切换]"/>
            <w:tag w:val="_GBC_23599130a9db43be881f1fb4a46d3b7e"/>
            <w:id w:val="273759638"/>
            <w:lock w:val="sdtLocked"/>
            <w:placeholder>
              <w:docPart w:val="GBC22222222222222222222222222222"/>
            </w:placeholder>
          </w:sdtPr>
          <w:sdtContent>
            <w:p w14:paraId="6B7965F9" w14:textId="77777777" w:rsidR="00993314" w:rsidRDefault="00E76221">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90" w:name="_Hlk533848078" w:displacedByCustomXml="next"/>
    <w:sdt>
      <w:sdtPr>
        <w:rPr>
          <w:rFonts w:ascii="宋体" w:eastAsia="宋体" w:hAnsi="宋体" w:cs="宋体" w:hint="eastAsia"/>
          <w:b w:val="0"/>
          <w:bCs w:val="0"/>
          <w:kern w:val="0"/>
          <w:szCs w:val="24"/>
        </w:rPr>
        <w:alias w:val="模块:期末重要的其他债权投资"/>
        <w:tag w:val="_SEC_44eeb7a9a2664cfb8bc2bf6709356388"/>
        <w:id w:val="-1706560343"/>
        <w:lock w:val="sdtLocked"/>
        <w:placeholder>
          <w:docPart w:val="GBC22222222222222222222222222222"/>
        </w:placeholder>
      </w:sdtPr>
      <w:sdtEndPr>
        <w:rPr>
          <w:rFonts w:hint="default"/>
        </w:rPr>
      </w:sdtEndPr>
      <w:sdtContent>
        <w:p w14:paraId="2B49FF7D" w14:textId="77777777" w:rsidR="00993314" w:rsidRDefault="00E76221">
          <w:pPr>
            <w:pStyle w:val="4"/>
            <w:numPr>
              <w:ilvl w:val="3"/>
              <w:numId w:val="80"/>
            </w:numPr>
            <w:ind w:left="426" w:hanging="426"/>
          </w:pPr>
          <w:r>
            <w:rPr>
              <w:rFonts w:hint="eastAsia"/>
            </w:rPr>
            <w:t>期末重要的其他债权投资</w:t>
          </w:r>
        </w:p>
        <w:sdt>
          <w:sdtPr>
            <w:alias w:val="是否适用：重要的其他债权投资[双击切换]"/>
            <w:tag w:val="_GBC_bb82f40f19284b2489199fbaa477b35c"/>
            <w:id w:val="1401405949"/>
            <w:lock w:val="sdtLocked"/>
            <w:placeholder>
              <w:docPart w:val="GBC22222222222222222222222222222"/>
            </w:placeholder>
          </w:sdtPr>
          <w:sdtContent>
            <w:p w14:paraId="50DB25F7" w14:textId="77777777" w:rsidR="00993314" w:rsidRDefault="00E76221">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90" w:displacedByCustomXml="next"/>
    <w:bookmarkStart w:id="191" w:name="_Hlk533872678" w:displacedByCustomXml="next"/>
    <w:sdt>
      <w:sdtPr>
        <w:rPr>
          <w:rFonts w:ascii="宋体" w:eastAsia="宋体" w:hAnsi="宋体" w:cs="宋体" w:hint="eastAsia"/>
          <w:b w:val="0"/>
          <w:bCs w:val="0"/>
          <w:kern w:val="0"/>
          <w:szCs w:val="24"/>
        </w:rPr>
        <w:alias w:val="模块:减值准备计提情况"/>
        <w:tag w:val="_SEC_43c61e1bfcad49d9a2d7d8b43d392735"/>
        <w:id w:val="-869134765"/>
        <w:lock w:val="sdtLocked"/>
        <w:placeholder>
          <w:docPart w:val="GBC22222222222222222222222222222"/>
        </w:placeholder>
      </w:sdtPr>
      <w:sdtEndPr>
        <w:rPr>
          <w:szCs w:val="21"/>
        </w:rPr>
      </w:sdtEndPr>
      <w:sdtContent>
        <w:p w14:paraId="024C607B" w14:textId="77777777" w:rsidR="00993314" w:rsidRDefault="00E76221">
          <w:pPr>
            <w:pStyle w:val="4"/>
            <w:numPr>
              <w:ilvl w:val="3"/>
              <w:numId w:val="80"/>
            </w:numPr>
            <w:ind w:left="426" w:hanging="426"/>
          </w:pPr>
          <w:r>
            <w:rPr>
              <w:rFonts w:ascii="宋体" w:eastAsia="宋体" w:hAnsi="宋体" w:cs="宋体" w:hint="eastAsia"/>
              <w:bCs w:val="0"/>
              <w:kern w:val="0"/>
              <w:szCs w:val="24"/>
            </w:rPr>
            <w:t>减值准备计提情况</w:t>
          </w:r>
        </w:p>
        <w:sdt>
          <w:sdtPr>
            <w:alias w:val="是否适用：其他债权投资减值准备调节表[双击切换]"/>
            <w:tag w:val="_GBC_4fb0e145a1004885abb87d20ed68a2ed"/>
            <w:id w:val="-555165306"/>
            <w:lock w:val="sdtLocked"/>
            <w:placeholder>
              <w:docPart w:val="GBC22222222222222222222222222222"/>
            </w:placeholder>
          </w:sdtPr>
          <w:sdtContent>
            <w:p w14:paraId="471E09CD"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6AE360" w14:textId="77777777" w:rsidR="00993314" w:rsidRDefault="00000000"/>
      </w:sdtContent>
    </w:sdt>
    <w:bookmarkEnd w:id="191" w:displacedByCustomXml="next"/>
    <w:bookmarkStart w:id="192" w:name="_Hlk533848073" w:displacedByCustomXml="next"/>
    <w:sdt>
      <w:sdtPr>
        <w:rPr>
          <w:rFonts w:ascii="宋体" w:hAnsi="宋体" w:cs="宋体" w:hint="eastAsia"/>
          <w:b/>
          <w:bCs/>
          <w:kern w:val="0"/>
          <w:szCs w:val="24"/>
        </w:rPr>
        <w:alias w:val="模块:本期减值准备计提金额以及评估金融工具的信用风险是否显著增加的..."/>
        <w:tag w:val="_SEC_dd9ad0da12d84bd799c60de7b6243679"/>
        <w:id w:val="448750890"/>
        <w:lock w:val="sdtLocked"/>
        <w:placeholder>
          <w:docPart w:val="GBC22222222222222222222222222222"/>
        </w:placeholder>
      </w:sdtPr>
      <w:sdtEndPr>
        <w:rPr>
          <w:rFonts w:hint="default"/>
          <w:b w:val="0"/>
          <w:bCs w:val="0"/>
        </w:rPr>
      </w:sdtEndPr>
      <w:sdtContent>
        <w:p w14:paraId="2DA1CBEB" w14:textId="77777777" w:rsidR="00993314" w:rsidRDefault="00E76221">
          <w:pPr>
            <w:pStyle w:val="affa"/>
          </w:pPr>
          <w:r>
            <w:rPr>
              <w:rFonts w:hint="eastAsia"/>
            </w:rPr>
            <w:t>本期减值准备计提金额以及评估金融工具的信用风险是否显著增加的采用依据</w:t>
          </w:r>
        </w:p>
        <w:sdt>
          <w:sdtPr>
            <w:alias w:val="是否适用：其他债权投资本期坏账准备计提金额以及评估金融工具的信用风险显著增加的采用依据[双击切换]"/>
            <w:tag w:val="_GBC_e7060850bcfb44fb91c77f959b237378"/>
            <w:id w:val="842364429"/>
            <w:lock w:val="sdtLocked"/>
            <w:placeholder>
              <w:docPart w:val="GBC22222222222222222222222222222"/>
            </w:placeholder>
          </w:sdtPr>
          <w:sdtContent>
            <w:p w14:paraId="3318BB62" w14:textId="77777777" w:rsidR="00993314" w:rsidRDefault="00E76221">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6D95D3E" w14:textId="77777777" w:rsidR="00993314" w:rsidRDefault="00000000">
          <w:pPr>
            <w:ind w:right="210"/>
          </w:pPr>
        </w:p>
      </w:sdtContent>
    </w:sdt>
    <w:bookmarkEnd w:id="192" w:displacedByCustomXml="next"/>
    <w:bookmarkStart w:id="193" w:name="_Hlk533848097" w:displacedByCustomXml="next"/>
    <w:sdt>
      <w:sdtPr>
        <w:rPr>
          <w:rFonts w:hint="eastAsia"/>
        </w:rPr>
        <w:alias w:val="模块:其他债权投资其他说明"/>
        <w:tag w:val="_SEC_dc2e57efff8f4436957f51feebac7226"/>
        <w:id w:val="-1208401649"/>
        <w:lock w:val="sdtLocked"/>
        <w:placeholder>
          <w:docPart w:val="GBC22222222222222222222222222222"/>
        </w:placeholder>
      </w:sdtPr>
      <w:sdtEndPr>
        <w:rPr>
          <w:rFonts w:hint="default"/>
        </w:rPr>
      </w:sdtEndPr>
      <w:sdtContent>
        <w:p w14:paraId="6BDAE7AA" w14:textId="77777777" w:rsidR="00993314" w:rsidRDefault="00E76221">
          <w:r>
            <w:rPr>
              <w:rFonts w:hint="eastAsia"/>
            </w:rPr>
            <w:t>其他说明：</w:t>
          </w:r>
          <w:bookmarkEnd w:id="193"/>
        </w:p>
        <w:sdt>
          <w:sdtPr>
            <w:alias w:val="是否适用：其他债权投资其他说明[双击切换]"/>
            <w:tag w:val="_GBC_ce8084fd599f45febc44624db662adaa"/>
            <w:id w:val="839354787"/>
            <w:lock w:val="sdtLocked"/>
            <w:placeholder>
              <w:docPart w:val="GBC22222222222222222222222222222"/>
            </w:placeholder>
          </w:sdtPr>
          <w:sdtContent>
            <w:p w14:paraId="47F66449"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272245A" w14:textId="77777777" w:rsidR="00993314" w:rsidRDefault="00000000"/>
      </w:sdtContent>
    </w:sdt>
    <w:p w14:paraId="7FE976BE"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lastRenderedPageBreak/>
        <w:t>长期应收款</w:t>
      </w:r>
    </w:p>
    <w:sdt>
      <w:sdtPr>
        <w:rPr>
          <w:rFonts w:ascii="宋体" w:eastAsia="宋体" w:hAnsi="宋体" w:cs="宋体" w:hint="eastAsia"/>
          <w:b w:val="0"/>
          <w:bCs w:val="0"/>
          <w:kern w:val="0"/>
          <w:szCs w:val="24"/>
        </w:rPr>
        <w:alias w:val="模块:长期应收款"/>
        <w:tag w:val="_SEC_03910fcb1d7b4c9e888090eddf49d0f5"/>
        <w:id w:val="466400646"/>
        <w:lock w:val="sdtLocked"/>
        <w:placeholder>
          <w:docPart w:val="GBC22222222222222222222222222222"/>
        </w:placeholder>
      </w:sdtPr>
      <w:sdtEndPr>
        <w:rPr>
          <w:rFonts w:hint="default"/>
          <w:color w:val="FF0000"/>
          <w:szCs w:val="21"/>
        </w:rPr>
      </w:sdtEndPr>
      <w:sdtContent>
        <w:p w14:paraId="3A7D665D" w14:textId="77777777" w:rsidR="00993314" w:rsidRDefault="00E76221">
          <w:pPr>
            <w:pStyle w:val="4"/>
            <w:numPr>
              <w:ilvl w:val="3"/>
              <w:numId w:val="81"/>
            </w:numPr>
            <w:ind w:left="426" w:hanging="426"/>
          </w:pPr>
          <w:r>
            <w:rPr>
              <w:rFonts w:hint="eastAsia"/>
            </w:rPr>
            <w:t>长期应收款情况</w:t>
          </w:r>
        </w:p>
        <w:sdt>
          <w:sdtPr>
            <w:alias w:val="是否适用：长期应收款情况[双击切换]"/>
            <w:tag w:val="_GBC_0c54e576828240c482e58c8a9f7cd173"/>
            <w:id w:val="-2082364011"/>
            <w:lock w:val="sdtLocked"/>
            <w:placeholder>
              <w:docPart w:val="GBC22222222222222222222222222222"/>
            </w:placeholder>
          </w:sdtPr>
          <w:sdtContent>
            <w:p w14:paraId="77CCC3B1" w14:textId="77777777" w:rsidR="00993314" w:rsidRDefault="00E76221">
              <w:pPr>
                <w:rPr>
                  <w:color w:val="FF0000"/>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94" w:name="_Hlk533872428" w:displacedByCustomXml="next"/>
    <w:sdt>
      <w:sdtPr>
        <w:rPr>
          <w:rFonts w:ascii="宋体" w:eastAsia="宋体" w:hAnsi="宋体" w:cs="宋体" w:hint="eastAsia"/>
          <w:b w:val="0"/>
          <w:bCs w:val="0"/>
          <w:kern w:val="0"/>
          <w:szCs w:val="21"/>
        </w:rPr>
        <w:alias w:val="模块:按减值计提方法分类披露"/>
        <w:tag w:val="_SEC_e3a77e97bfdc4d80b28798b16620a97a"/>
        <w:id w:val="913443646"/>
        <w:lock w:val="sdtLocked"/>
        <w:placeholder>
          <w:docPart w:val="GBC22222222222222222222222222222"/>
        </w:placeholder>
      </w:sdtPr>
      <w:sdtEndPr>
        <w:rPr>
          <w:rFonts w:hint="default"/>
        </w:rPr>
      </w:sdtEndPr>
      <w:sdtContent>
        <w:p w14:paraId="057C4934" w14:textId="77777777" w:rsidR="00993314" w:rsidRDefault="00E76221">
          <w:pPr>
            <w:pStyle w:val="4"/>
            <w:numPr>
              <w:ilvl w:val="3"/>
              <w:numId w:val="81"/>
            </w:numPr>
            <w:ind w:left="426" w:hanging="426"/>
            <w:rPr>
              <w:szCs w:val="21"/>
            </w:rPr>
          </w:pPr>
          <w:r>
            <w:rPr>
              <w:rFonts w:ascii="宋体" w:eastAsia="宋体" w:hAnsi="宋体" w:cs="宋体" w:hint="eastAsia"/>
              <w:bCs w:val="0"/>
              <w:kern w:val="0"/>
              <w:szCs w:val="21"/>
            </w:rPr>
            <w:t>坏账准备计提情况</w:t>
          </w:r>
        </w:p>
        <w:sdt>
          <w:sdtPr>
            <w:alias w:val="是否适用：长期应收款坏账准备调节表[双击切换]"/>
            <w:tag w:val="_GBC_83c414b79fa243258be4f4c6998e475c"/>
            <w:id w:val="1768805350"/>
            <w:lock w:val="sdtLocked"/>
            <w:placeholder>
              <w:docPart w:val="GBC22222222222222222222222222222"/>
            </w:placeholder>
          </w:sdtPr>
          <w:sdtContent>
            <w:p w14:paraId="0C10F296"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1371BCB" w14:textId="77777777" w:rsidR="00993314" w:rsidRDefault="00000000">
          <w:pPr>
            <w:rPr>
              <w:szCs w:val="21"/>
            </w:rPr>
          </w:pPr>
        </w:p>
      </w:sdtContent>
    </w:sdt>
    <w:bookmarkEnd w:id="194" w:displacedByCustomXml="next"/>
    <w:sdt>
      <w:sdtPr>
        <w:rPr>
          <w:rFonts w:ascii="宋体" w:hAnsi="宋体" w:cs="宋体" w:hint="eastAsia"/>
          <w:b/>
          <w:bCs/>
          <w:kern w:val="0"/>
          <w:szCs w:val="24"/>
        </w:rPr>
        <w:alias w:val="模块:本期坏账准备计提金额以及评估金融工具的信用风险是否显著增加的..."/>
        <w:tag w:val="_SEC_cac91801a7df45b898da28991af8099b"/>
        <w:id w:val="123123039"/>
        <w:lock w:val="sdtLocked"/>
        <w:placeholder>
          <w:docPart w:val="GBC22222222222222222222222222222"/>
        </w:placeholder>
      </w:sdtPr>
      <w:sdtEndPr>
        <w:rPr>
          <w:rFonts w:hint="default"/>
          <w:b w:val="0"/>
          <w:bCs w:val="0"/>
          <w:szCs w:val="21"/>
        </w:rPr>
      </w:sdtEndPr>
      <w:sdtContent>
        <w:p w14:paraId="3A31F02C" w14:textId="77777777" w:rsidR="00993314" w:rsidRDefault="00E76221">
          <w:pPr>
            <w:pStyle w:val="affa"/>
          </w:pPr>
          <w:r>
            <w:rPr>
              <w:rFonts w:hint="eastAsia"/>
            </w:rPr>
            <w:t>本期坏账准备计提金额以及评估金融工具的信用风险是否显著增加的采用依据</w:t>
          </w:r>
        </w:p>
        <w:sdt>
          <w:sdtPr>
            <w:rPr>
              <w:szCs w:val="21"/>
            </w:rPr>
            <w:alias w:val="是否适用：长期应收款坏账准备计提金额以及评估金融工具的信用风险显著增加的采用依据[双击切换]"/>
            <w:tag w:val="_GBC_ceed52ae8ff44f9ca03fb80cb11f18fc"/>
            <w:id w:val="-928961495"/>
            <w:lock w:val="sdtLocked"/>
            <w:placeholder>
              <w:docPart w:val="GBC22222222222222222222222222222"/>
            </w:placeholder>
          </w:sdtPr>
          <w:sdtContent>
            <w:p w14:paraId="28D78F05"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096793F" w14:textId="77777777" w:rsidR="00993314" w:rsidRDefault="00000000">
          <w:pPr>
            <w:rPr>
              <w:szCs w:val="21"/>
            </w:rPr>
          </w:pPr>
        </w:p>
      </w:sdtContent>
    </w:sdt>
    <w:sdt>
      <w:sdtPr>
        <w:rPr>
          <w:rFonts w:ascii="宋体" w:eastAsia="宋体" w:hAnsi="宋体" w:cs="宋体" w:hint="eastAsia"/>
          <w:b w:val="0"/>
          <w:bCs w:val="0"/>
          <w:kern w:val="0"/>
          <w:szCs w:val="24"/>
        </w:rPr>
        <w:alias w:val="模块:因金融资产转移而终止确认的长期应收款"/>
        <w:tag w:val="_SEC_c0276803b0764169b1c7aa5897007892"/>
        <w:id w:val="1513034725"/>
        <w:lock w:val="sdtLocked"/>
        <w:placeholder>
          <w:docPart w:val="GBC22222222222222222222222222222"/>
        </w:placeholder>
      </w:sdtPr>
      <w:sdtEndPr>
        <w:rPr>
          <w:szCs w:val="21"/>
        </w:rPr>
      </w:sdtEndPr>
      <w:sdtContent>
        <w:p w14:paraId="57B65C33" w14:textId="77777777" w:rsidR="00993314" w:rsidRDefault="00E76221">
          <w:pPr>
            <w:pStyle w:val="4"/>
            <w:numPr>
              <w:ilvl w:val="3"/>
              <w:numId w:val="81"/>
            </w:numPr>
            <w:ind w:left="426" w:hanging="426"/>
          </w:pPr>
          <w:r>
            <w:rPr>
              <w:rFonts w:hint="eastAsia"/>
            </w:rPr>
            <w:t>因金融资产转移而终止确认的长期应收款</w:t>
          </w:r>
        </w:p>
        <w:sdt>
          <w:sdtPr>
            <w:rPr>
              <w:rFonts w:hint="eastAsia"/>
              <w:szCs w:val="21"/>
            </w:rPr>
            <w:alias w:val="是否适用：因金融资产转移而终止确认的长期应收款[双击切换]"/>
            <w:tag w:val="_GBC_c0cc1b0fa63a42388ec14f0e562c85ce"/>
            <w:id w:val="-241028531"/>
            <w:lock w:val="sdtLocked"/>
            <w:placeholder>
              <w:docPart w:val="GBC22222222222222222222222222222"/>
            </w:placeholder>
          </w:sdtPr>
          <w:sdtContent>
            <w:p w14:paraId="09FBE32D"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F46F63D" w14:textId="77777777" w:rsidR="00993314" w:rsidRDefault="00000000">
          <w:pPr>
            <w:rPr>
              <w:szCs w:val="21"/>
            </w:rPr>
          </w:pPr>
        </w:p>
      </w:sdtContent>
    </w:sdt>
    <w:sdt>
      <w:sdtPr>
        <w:rPr>
          <w:rFonts w:ascii="宋体" w:eastAsia="宋体" w:hAnsi="宋体" w:cs="宋体" w:hint="eastAsia"/>
          <w:b w:val="0"/>
          <w:bCs w:val="0"/>
          <w:kern w:val="0"/>
          <w:szCs w:val="24"/>
        </w:rPr>
        <w:alias w:val="模块:转移长期应收款且继续涉入形成的资产、负债金额"/>
        <w:tag w:val="_SEC_89a60922f7cb457c9329be8065df91e2"/>
        <w:id w:val="-2097929310"/>
        <w:lock w:val="sdtLocked"/>
        <w:placeholder>
          <w:docPart w:val="GBC22222222222222222222222222222"/>
        </w:placeholder>
      </w:sdtPr>
      <w:sdtContent>
        <w:p w14:paraId="0061412E" w14:textId="77777777" w:rsidR="00993314" w:rsidRDefault="00E76221">
          <w:pPr>
            <w:pStyle w:val="4"/>
            <w:numPr>
              <w:ilvl w:val="3"/>
              <w:numId w:val="81"/>
            </w:numPr>
            <w:ind w:left="426" w:hanging="426"/>
          </w:pPr>
          <w:r>
            <w:rPr>
              <w:rFonts w:hint="eastAsia"/>
            </w:rPr>
            <w:t>转移长期应收款且继续涉入形成的资产、负债金额</w:t>
          </w:r>
        </w:p>
        <w:sdt>
          <w:sdtPr>
            <w:rPr>
              <w:rFonts w:hint="eastAsia"/>
            </w:rPr>
            <w:alias w:val="是否适用：转移长期应收款且继续涉入形成的资产、负债金额[双击切换]"/>
            <w:tag w:val="_GBC_b65043ea15084e829077a8e4973ebd74"/>
            <w:id w:val="-314178485"/>
            <w:lock w:val="sdtLocked"/>
            <w:placeholder>
              <w:docPart w:val="GBC22222222222222222222222222222"/>
            </w:placeholder>
          </w:sdtPr>
          <w:sdtContent>
            <w:p w14:paraId="2E0E2BF9"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0B9B404" w14:textId="77777777" w:rsidR="00993314" w:rsidRDefault="00000000"/>
      </w:sdtContent>
    </w:sdt>
    <w:sdt>
      <w:sdtPr>
        <w:rPr>
          <w:rFonts w:hint="eastAsia"/>
          <w:szCs w:val="21"/>
        </w:rPr>
        <w:alias w:val="模块:长期应收款的其他说明"/>
        <w:tag w:val="_SEC_2121861ee4514c94a9ddd15a509ae12d"/>
        <w:id w:val="546418013"/>
        <w:lock w:val="sdtLocked"/>
        <w:placeholder>
          <w:docPart w:val="GBC22222222222222222222222222222"/>
        </w:placeholder>
      </w:sdtPr>
      <w:sdtContent>
        <w:p w14:paraId="1F3BED66" w14:textId="77777777" w:rsidR="00993314" w:rsidRDefault="00E76221">
          <w:pPr>
            <w:rPr>
              <w:szCs w:val="21"/>
            </w:rPr>
          </w:pPr>
          <w:r>
            <w:rPr>
              <w:rFonts w:hint="eastAsia"/>
              <w:szCs w:val="21"/>
            </w:rPr>
            <w:t>其他说明</w:t>
          </w:r>
        </w:p>
        <w:sdt>
          <w:sdtPr>
            <w:rPr>
              <w:szCs w:val="21"/>
            </w:rPr>
            <w:alias w:val="是否适用：长期应收款的其他说明[双击切换]"/>
            <w:tag w:val="_GBC_374ef9a861254142b9ef8519d87eb5ac"/>
            <w:id w:val="-1513137398"/>
            <w:lock w:val="sdtLocked"/>
            <w:placeholder>
              <w:docPart w:val="GBC22222222222222222222222222222"/>
            </w:placeholder>
          </w:sdtPr>
          <w:sdtContent>
            <w:p w14:paraId="590F23EA"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4E1BB40" w14:textId="77777777" w:rsidR="00993314" w:rsidRDefault="00000000">
          <w:pPr>
            <w:rPr>
              <w:szCs w:val="21"/>
            </w:rPr>
          </w:pPr>
        </w:p>
      </w:sdtContent>
    </w:sdt>
    <w:p w14:paraId="52D947A9"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长期股权投资</w:t>
      </w:r>
    </w:p>
    <w:p w14:paraId="749F0E2F" w14:textId="77777777" w:rsidR="00993314" w:rsidRDefault="00000000">
      <w:sdt>
        <w:sdtPr>
          <w:rPr>
            <w:rFonts w:hint="eastAsia"/>
          </w:rPr>
          <w:alias w:val="是否适用：长期股权投资[双击切换]"/>
          <w:tag w:val="_GBC_94e2c461d3d34280a0a5f1e908656d3e"/>
          <w:id w:val="-62107777"/>
          <w:lock w:val="sdtConten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sdt>
      <w:sdtPr>
        <w:rPr>
          <w:rFonts w:hint="eastAsia"/>
          <w:szCs w:val="21"/>
        </w:rPr>
        <w:alias w:val="模块:长期股权投资"/>
        <w:tag w:val="_SEC_07adbbba1b734992ad3a62949a0cb211"/>
        <w:id w:val="1732424999"/>
        <w:lock w:val="sdtLocked"/>
        <w:placeholder>
          <w:docPart w:val="GBC22222222222222222222222222222"/>
        </w:placeholder>
      </w:sdtPr>
      <w:sdtContent>
        <w:p w14:paraId="14F02194" w14:textId="77777777" w:rsidR="00993314" w:rsidRDefault="00E76221">
          <w:pPr>
            <w:jc w:val="right"/>
            <w:rPr>
              <w:szCs w:val="21"/>
            </w:rPr>
          </w:pPr>
          <w:r>
            <w:rPr>
              <w:rFonts w:hint="eastAsia"/>
              <w:szCs w:val="21"/>
            </w:rPr>
            <w:t>单位：</w:t>
          </w:r>
          <w:sdt>
            <w:sdtPr>
              <w:rPr>
                <w:rFonts w:hint="eastAsia"/>
                <w:szCs w:val="21"/>
              </w:rPr>
              <w:alias w:val="单位：财务附注：长期股权投资"/>
              <w:tag w:val="_GBC_9ef1128bd666425898c1d0386f4940f0"/>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3839232c7f594f79a27ec799cde377b3"/>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566"/>
            <w:gridCol w:w="425"/>
            <w:gridCol w:w="494"/>
            <w:gridCol w:w="787"/>
            <w:gridCol w:w="706"/>
            <w:gridCol w:w="711"/>
            <w:gridCol w:w="784"/>
            <w:gridCol w:w="775"/>
            <w:gridCol w:w="756"/>
            <w:gridCol w:w="771"/>
            <w:gridCol w:w="747"/>
          </w:tblGrid>
          <w:tr w:rsidR="00993314" w14:paraId="12F6B590" w14:textId="77777777">
            <w:sdt>
              <w:sdtPr>
                <w:tag w:val="_PLD_904000e8ce384d4988e09c22d5f8f725"/>
                <w:id w:val="689581163"/>
                <w:lock w:val="sdtLocked"/>
              </w:sdtPr>
              <w:sdtContent>
                <w:tc>
                  <w:tcPr>
                    <w:tcW w:w="1527" w:type="dxa"/>
                    <w:vMerge w:val="restart"/>
                    <w:tcBorders>
                      <w:top w:val="single" w:sz="4" w:space="0" w:color="auto"/>
                      <w:left w:val="single" w:sz="4" w:space="0" w:color="auto"/>
                      <w:right w:val="single" w:sz="4" w:space="0" w:color="auto"/>
                    </w:tcBorders>
                    <w:shd w:val="clear" w:color="auto" w:fill="auto"/>
                    <w:vAlign w:val="center"/>
                  </w:tcPr>
                  <w:p w14:paraId="5B44F205" w14:textId="77777777" w:rsidR="00993314" w:rsidRDefault="00E76221">
                    <w:pPr>
                      <w:jc w:val="center"/>
                      <w:rPr>
                        <w:szCs w:val="21"/>
                      </w:rPr>
                    </w:pPr>
                    <w:r>
                      <w:rPr>
                        <w:rFonts w:hint="eastAsia"/>
                        <w:szCs w:val="21"/>
                      </w:rPr>
                      <w:t>被投资单位</w:t>
                    </w:r>
                  </w:p>
                </w:tc>
              </w:sdtContent>
            </w:sdt>
            <w:sdt>
              <w:sdtPr>
                <w:tag w:val="_PLD_2325481f20324f949b4d5af7cfe3ea45"/>
                <w:id w:val="1143623329"/>
                <w:lock w:val="sdtLocked"/>
              </w:sdtPr>
              <w:sdtContent>
                <w:tc>
                  <w:tcPr>
                    <w:tcW w:w="566" w:type="dxa"/>
                    <w:vMerge w:val="restart"/>
                    <w:tcBorders>
                      <w:top w:val="single" w:sz="4" w:space="0" w:color="auto"/>
                      <w:left w:val="single" w:sz="4" w:space="0" w:color="auto"/>
                      <w:right w:val="single" w:sz="4" w:space="0" w:color="auto"/>
                    </w:tcBorders>
                    <w:shd w:val="clear" w:color="auto" w:fill="auto"/>
                    <w:vAlign w:val="center"/>
                  </w:tcPr>
                  <w:p w14:paraId="7F05A00D" w14:textId="77777777" w:rsidR="00993314" w:rsidRDefault="00E76221">
                    <w:pPr>
                      <w:jc w:val="center"/>
                      <w:rPr>
                        <w:szCs w:val="21"/>
                      </w:rPr>
                    </w:pPr>
                    <w:r>
                      <w:rPr>
                        <w:rFonts w:hint="eastAsia"/>
                        <w:szCs w:val="21"/>
                      </w:rPr>
                      <w:t>期初</w:t>
                    </w:r>
                  </w:p>
                  <w:p w14:paraId="15DA04B1" w14:textId="77777777" w:rsidR="00993314" w:rsidRDefault="00E76221">
                    <w:pPr>
                      <w:jc w:val="center"/>
                      <w:rPr>
                        <w:szCs w:val="21"/>
                      </w:rPr>
                    </w:pPr>
                    <w:r>
                      <w:rPr>
                        <w:rFonts w:hint="eastAsia"/>
                        <w:szCs w:val="21"/>
                      </w:rPr>
                      <w:t>余额</w:t>
                    </w:r>
                  </w:p>
                </w:tc>
              </w:sdtContent>
            </w:sdt>
            <w:sdt>
              <w:sdtPr>
                <w:tag w:val="_PLD_62e0836260734d34965d8070b1a6f2dd"/>
                <w:id w:val="-1031347581"/>
                <w:lock w:val="sdtLocked"/>
              </w:sdtPr>
              <w:sdtContent>
                <w:tc>
                  <w:tcPr>
                    <w:tcW w:w="54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F2B86A" w14:textId="77777777" w:rsidR="00993314" w:rsidRDefault="00E76221">
                    <w:pPr>
                      <w:jc w:val="center"/>
                      <w:rPr>
                        <w:szCs w:val="21"/>
                      </w:rPr>
                    </w:pPr>
                    <w:r>
                      <w:rPr>
                        <w:rFonts w:hint="eastAsia"/>
                        <w:szCs w:val="21"/>
                      </w:rPr>
                      <w:t>本期增减变动</w:t>
                    </w:r>
                  </w:p>
                </w:tc>
              </w:sdtContent>
            </w:sdt>
            <w:sdt>
              <w:sdtPr>
                <w:tag w:val="_PLD_7b9429fc29b64f4c83eea02ed0cad7ba"/>
                <w:id w:val="837502319"/>
                <w:lock w:val="sdtLocked"/>
              </w:sdtPr>
              <w:sdtContent>
                <w:tc>
                  <w:tcPr>
                    <w:tcW w:w="771" w:type="dxa"/>
                    <w:vMerge w:val="restart"/>
                    <w:tcBorders>
                      <w:top w:val="single" w:sz="4" w:space="0" w:color="auto"/>
                      <w:left w:val="single" w:sz="4" w:space="0" w:color="auto"/>
                      <w:right w:val="single" w:sz="4" w:space="0" w:color="auto"/>
                    </w:tcBorders>
                    <w:shd w:val="clear" w:color="auto" w:fill="auto"/>
                    <w:vAlign w:val="center"/>
                  </w:tcPr>
                  <w:p w14:paraId="6599AA99" w14:textId="77777777" w:rsidR="00993314" w:rsidRDefault="00E76221">
                    <w:pPr>
                      <w:jc w:val="center"/>
                      <w:rPr>
                        <w:szCs w:val="21"/>
                      </w:rPr>
                    </w:pPr>
                    <w:r>
                      <w:rPr>
                        <w:rFonts w:hint="eastAsia"/>
                        <w:szCs w:val="21"/>
                      </w:rPr>
                      <w:t>期末</w:t>
                    </w:r>
                  </w:p>
                  <w:p w14:paraId="5332A598" w14:textId="77777777" w:rsidR="00993314" w:rsidRDefault="00E76221">
                    <w:pPr>
                      <w:jc w:val="center"/>
                      <w:rPr>
                        <w:szCs w:val="21"/>
                      </w:rPr>
                    </w:pPr>
                    <w:r>
                      <w:rPr>
                        <w:rFonts w:hint="eastAsia"/>
                        <w:szCs w:val="21"/>
                      </w:rPr>
                      <w:t>余额</w:t>
                    </w:r>
                  </w:p>
                </w:tc>
              </w:sdtContent>
            </w:sdt>
            <w:sdt>
              <w:sdtPr>
                <w:tag w:val="_PLD_79298dc466f54a239357520005d5d0d6"/>
                <w:id w:val="50897846"/>
                <w:lock w:val="sdtLocked"/>
              </w:sdtPr>
              <w:sdtContent>
                <w:tc>
                  <w:tcPr>
                    <w:tcW w:w="747" w:type="dxa"/>
                    <w:vMerge w:val="restart"/>
                    <w:tcBorders>
                      <w:top w:val="single" w:sz="4" w:space="0" w:color="auto"/>
                      <w:left w:val="single" w:sz="4" w:space="0" w:color="auto"/>
                      <w:right w:val="single" w:sz="4" w:space="0" w:color="auto"/>
                    </w:tcBorders>
                    <w:shd w:val="clear" w:color="auto" w:fill="auto"/>
                    <w:vAlign w:val="center"/>
                  </w:tcPr>
                  <w:p w14:paraId="59079547" w14:textId="77777777" w:rsidR="00993314" w:rsidRDefault="00E76221">
                    <w:pPr>
                      <w:jc w:val="center"/>
                      <w:rPr>
                        <w:szCs w:val="21"/>
                      </w:rPr>
                    </w:pPr>
                    <w:r>
                      <w:rPr>
                        <w:rFonts w:hint="eastAsia"/>
                        <w:szCs w:val="21"/>
                      </w:rPr>
                      <w:t>减值准备期末余额</w:t>
                    </w:r>
                  </w:p>
                </w:tc>
              </w:sdtContent>
            </w:sdt>
          </w:tr>
          <w:tr w:rsidR="00993314" w14:paraId="6A66A217" w14:textId="77777777">
            <w:tc>
              <w:tcPr>
                <w:tcW w:w="1527" w:type="dxa"/>
                <w:vMerge/>
                <w:tcBorders>
                  <w:left w:val="single" w:sz="4" w:space="0" w:color="auto"/>
                  <w:bottom w:val="single" w:sz="4" w:space="0" w:color="auto"/>
                  <w:right w:val="single" w:sz="4" w:space="0" w:color="auto"/>
                </w:tcBorders>
                <w:shd w:val="clear" w:color="auto" w:fill="auto"/>
              </w:tcPr>
              <w:p w14:paraId="1DA016F4" w14:textId="77777777" w:rsidR="00993314" w:rsidRDefault="00993314">
                <w:pPr>
                  <w:jc w:val="center"/>
                  <w:rPr>
                    <w:szCs w:val="21"/>
                  </w:rPr>
                </w:pPr>
              </w:p>
            </w:tc>
            <w:tc>
              <w:tcPr>
                <w:tcW w:w="566" w:type="dxa"/>
                <w:vMerge/>
                <w:tcBorders>
                  <w:left w:val="single" w:sz="4" w:space="0" w:color="auto"/>
                  <w:bottom w:val="single" w:sz="4" w:space="0" w:color="auto"/>
                  <w:right w:val="single" w:sz="4" w:space="0" w:color="auto"/>
                </w:tcBorders>
                <w:shd w:val="clear" w:color="auto" w:fill="auto"/>
              </w:tcPr>
              <w:p w14:paraId="219D469D" w14:textId="77777777" w:rsidR="00993314" w:rsidRDefault="00993314">
                <w:pPr>
                  <w:jc w:val="center"/>
                  <w:rPr>
                    <w:szCs w:val="21"/>
                  </w:rPr>
                </w:pPr>
              </w:p>
            </w:tc>
            <w:sdt>
              <w:sdtPr>
                <w:tag w:val="_PLD_32174384d8204c80ab4f8eb2ee1b7c00"/>
                <w:id w:val="-663929986"/>
                <w:lock w:val="sdtLocked"/>
              </w:sdt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AAC2D0" w14:textId="77777777" w:rsidR="00993314" w:rsidRDefault="00E76221">
                    <w:pPr>
                      <w:jc w:val="center"/>
                      <w:rPr>
                        <w:szCs w:val="21"/>
                      </w:rPr>
                    </w:pPr>
                    <w:r>
                      <w:rPr>
                        <w:rFonts w:hint="eastAsia"/>
                        <w:szCs w:val="21"/>
                      </w:rPr>
                      <w:t>追加投资</w:t>
                    </w:r>
                  </w:p>
                </w:tc>
              </w:sdtContent>
            </w:sdt>
            <w:sdt>
              <w:sdtPr>
                <w:tag w:val="_PLD_095046b604db44b8b22c0d62f18b7d7b"/>
                <w:id w:val="-1742710595"/>
                <w:lock w:val="sdtLocked"/>
              </w:sdtPr>
              <w:sdtContent>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7006DDF" w14:textId="77777777" w:rsidR="00993314" w:rsidRDefault="00E76221">
                    <w:pPr>
                      <w:jc w:val="center"/>
                      <w:rPr>
                        <w:szCs w:val="21"/>
                      </w:rPr>
                    </w:pPr>
                    <w:r>
                      <w:rPr>
                        <w:rFonts w:hint="eastAsia"/>
                        <w:szCs w:val="21"/>
                      </w:rPr>
                      <w:t>减少投资</w:t>
                    </w:r>
                  </w:p>
                </w:tc>
              </w:sdtContent>
            </w:sdt>
            <w:sdt>
              <w:sdtPr>
                <w:tag w:val="_PLD_6b1aa2f12a4b43c9acfdfe03af1b69b5"/>
                <w:id w:val="-1597245971"/>
                <w:lock w:val="sdtLocked"/>
              </w:sdtPr>
              <w:sdtContent>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683C25B" w14:textId="77777777" w:rsidR="00993314" w:rsidRDefault="00E76221">
                    <w:pPr>
                      <w:jc w:val="center"/>
                      <w:rPr>
                        <w:szCs w:val="21"/>
                      </w:rPr>
                    </w:pPr>
                    <w:r>
                      <w:rPr>
                        <w:rFonts w:hint="eastAsia"/>
                        <w:szCs w:val="21"/>
                      </w:rPr>
                      <w:t>权益法下确认的投资损益</w:t>
                    </w:r>
                  </w:p>
                </w:tc>
              </w:sdtContent>
            </w:sdt>
            <w:sdt>
              <w:sdtPr>
                <w:tag w:val="_PLD_7843f54d0d14415a8d81c3e768bcd483"/>
                <w:id w:val="-368528422"/>
                <w:lock w:val="sdtLocked"/>
              </w:sdtPr>
              <w:sdtContent>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7C3D555" w14:textId="77777777" w:rsidR="00993314" w:rsidRDefault="00E76221">
                    <w:pPr>
                      <w:jc w:val="center"/>
                      <w:rPr>
                        <w:szCs w:val="21"/>
                      </w:rPr>
                    </w:pPr>
                    <w:r>
                      <w:rPr>
                        <w:rFonts w:hint="eastAsia"/>
                        <w:szCs w:val="21"/>
                      </w:rPr>
                      <w:t>其他综合收益调整</w:t>
                    </w:r>
                  </w:p>
                </w:tc>
              </w:sdtContent>
            </w:sdt>
            <w:sdt>
              <w:sdtPr>
                <w:tag w:val="_PLD_dd698127723b4ea0815eca9ac49240a1"/>
                <w:id w:val="240219514"/>
                <w:lock w:val="sdtLocked"/>
              </w:sdtPr>
              <w:sdtContent>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7EDBE129" w14:textId="77777777" w:rsidR="00993314" w:rsidRDefault="00E76221">
                    <w:pPr>
                      <w:jc w:val="center"/>
                      <w:rPr>
                        <w:szCs w:val="21"/>
                      </w:rPr>
                    </w:pPr>
                    <w:r>
                      <w:rPr>
                        <w:rFonts w:hint="eastAsia"/>
                        <w:szCs w:val="21"/>
                      </w:rPr>
                      <w:t>其他权益变动</w:t>
                    </w:r>
                  </w:p>
                </w:tc>
              </w:sdtContent>
            </w:sdt>
            <w:sdt>
              <w:sdtPr>
                <w:tag w:val="_PLD_6d37a876ad014b7ba59d452d3d7f5f15"/>
                <w:id w:val="534543746"/>
                <w:lock w:val="sdtLocked"/>
              </w:sdtPr>
              <w:sdtContent>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459E671" w14:textId="77777777" w:rsidR="00993314" w:rsidRDefault="00E76221">
                    <w:pPr>
                      <w:jc w:val="center"/>
                      <w:rPr>
                        <w:szCs w:val="21"/>
                      </w:rPr>
                    </w:pPr>
                    <w:r>
                      <w:rPr>
                        <w:rFonts w:hint="eastAsia"/>
                        <w:szCs w:val="21"/>
                      </w:rPr>
                      <w:t>宣告发放现金股利或利润</w:t>
                    </w:r>
                  </w:p>
                </w:tc>
              </w:sdtContent>
            </w:sdt>
            <w:sdt>
              <w:sdtPr>
                <w:tag w:val="_PLD_050d96d5e62f42b9bb4f13a2ca047503"/>
                <w:id w:val="762807375"/>
                <w:lock w:val="sdtLocked"/>
              </w:sdtPr>
              <w:sdtContent>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17EA6355" w14:textId="77777777" w:rsidR="00993314" w:rsidRDefault="00E76221">
                    <w:pPr>
                      <w:jc w:val="center"/>
                      <w:rPr>
                        <w:szCs w:val="21"/>
                      </w:rPr>
                    </w:pPr>
                    <w:r>
                      <w:rPr>
                        <w:rFonts w:hint="eastAsia"/>
                        <w:szCs w:val="21"/>
                      </w:rPr>
                      <w:t>计提减值准备</w:t>
                    </w:r>
                  </w:p>
                </w:tc>
              </w:sdtContent>
            </w:sdt>
            <w:sdt>
              <w:sdtPr>
                <w:tag w:val="_PLD_add111e25b4543c48121d495919f2030"/>
                <w:id w:val="744532180"/>
                <w:lock w:val="sdtLocked"/>
              </w:sdtPr>
              <w:sdtContent>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F16509" w14:textId="77777777" w:rsidR="00993314" w:rsidRDefault="00E76221">
                    <w:pPr>
                      <w:jc w:val="center"/>
                      <w:rPr>
                        <w:szCs w:val="21"/>
                      </w:rPr>
                    </w:pPr>
                    <w:r>
                      <w:rPr>
                        <w:rFonts w:hint="eastAsia"/>
                        <w:szCs w:val="21"/>
                      </w:rPr>
                      <w:t>其他</w:t>
                    </w:r>
                  </w:p>
                </w:tc>
              </w:sdtContent>
            </w:sdt>
            <w:tc>
              <w:tcPr>
                <w:tcW w:w="771" w:type="dxa"/>
                <w:vMerge/>
                <w:tcBorders>
                  <w:left w:val="single" w:sz="4" w:space="0" w:color="auto"/>
                  <w:bottom w:val="single" w:sz="4" w:space="0" w:color="auto"/>
                  <w:right w:val="single" w:sz="4" w:space="0" w:color="auto"/>
                </w:tcBorders>
                <w:shd w:val="clear" w:color="auto" w:fill="auto"/>
                <w:vAlign w:val="center"/>
              </w:tcPr>
              <w:p w14:paraId="68BDC3BD" w14:textId="77777777" w:rsidR="00993314" w:rsidRDefault="00993314">
                <w:pPr>
                  <w:jc w:val="center"/>
                  <w:rPr>
                    <w:szCs w:val="21"/>
                  </w:rPr>
                </w:pPr>
              </w:p>
            </w:tc>
            <w:tc>
              <w:tcPr>
                <w:tcW w:w="747" w:type="dxa"/>
                <w:vMerge/>
                <w:tcBorders>
                  <w:left w:val="single" w:sz="4" w:space="0" w:color="auto"/>
                  <w:bottom w:val="single" w:sz="4" w:space="0" w:color="auto"/>
                  <w:right w:val="single" w:sz="4" w:space="0" w:color="auto"/>
                </w:tcBorders>
                <w:shd w:val="clear" w:color="auto" w:fill="auto"/>
                <w:vAlign w:val="center"/>
              </w:tcPr>
              <w:p w14:paraId="530B0FB6" w14:textId="77777777" w:rsidR="00993314" w:rsidRDefault="00993314">
                <w:pPr>
                  <w:jc w:val="center"/>
                  <w:rPr>
                    <w:szCs w:val="21"/>
                  </w:rPr>
                </w:pPr>
              </w:p>
            </w:tc>
          </w:tr>
          <w:tr w:rsidR="00993314" w14:paraId="0C375E28" w14:textId="77777777">
            <w:sdt>
              <w:sdtPr>
                <w:tag w:val="_PLD_35b755e14b594e4c91e0b7c9ecb32e60"/>
                <w:id w:val="924156430"/>
                <w:lock w:val="sdtLocked"/>
              </w:sdtPr>
              <w:sdtContent>
                <w:tc>
                  <w:tcPr>
                    <w:tcW w:w="9049" w:type="dxa"/>
                    <w:gridSpan w:val="12"/>
                    <w:tcBorders>
                      <w:top w:val="single" w:sz="4" w:space="0" w:color="auto"/>
                      <w:left w:val="single" w:sz="4" w:space="0" w:color="auto"/>
                      <w:bottom w:val="single" w:sz="4" w:space="0" w:color="auto"/>
                      <w:right w:val="single" w:sz="4" w:space="0" w:color="auto"/>
                    </w:tcBorders>
                    <w:shd w:val="clear" w:color="auto" w:fill="auto"/>
                  </w:tcPr>
                  <w:p w14:paraId="7E65388C" w14:textId="77777777" w:rsidR="00993314" w:rsidRDefault="00E76221">
                    <w:pPr>
                      <w:jc w:val="both"/>
                      <w:rPr>
                        <w:szCs w:val="21"/>
                      </w:rPr>
                    </w:pPr>
                    <w:r>
                      <w:rPr>
                        <w:rFonts w:hint="eastAsia"/>
                        <w:szCs w:val="21"/>
                      </w:rPr>
                      <w:t>一、合营企业</w:t>
                    </w:r>
                  </w:p>
                </w:tc>
              </w:sdtContent>
            </w:sdt>
          </w:tr>
          <w:tr w:rsidR="00993314" w14:paraId="4F3FAC20" w14:textId="77777777">
            <w:sdt>
              <w:sdtPr>
                <w:tag w:val="_PLD_2c448562bca04f23a9ec97848768cd82"/>
                <w:id w:val="693808594"/>
                <w:lock w:val="sdtLocked"/>
              </w:sdtPr>
              <w:sdtContent>
                <w:tc>
                  <w:tcPr>
                    <w:tcW w:w="9049" w:type="dxa"/>
                    <w:gridSpan w:val="12"/>
                    <w:tcBorders>
                      <w:top w:val="single" w:sz="4" w:space="0" w:color="auto"/>
                      <w:left w:val="single" w:sz="4" w:space="0" w:color="auto"/>
                      <w:bottom w:val="single" w:sz="4" w:space="0" w:color="auto"/>
                      <w:right w:val="single" w:sz="4" w:space="0" w:color="auto"/>
                    </w:tcBorders>
                    <w:shd w:val="clear" w:color="auto" w:fill="auto"/>
                  </w:tcPr>
                  <w:p w14:paraId="4323CB6B" w14:textId="77777777" w:rsidR="00993314" w:rsidRDefault="00E76221">
                    <w:pPr>
                      <w:jc w:val="both"/>
                      <w:rPr>
                        <w:szCs w:val="21"/>
                      </w:rPr>
                    </w:pPr>
                    <w:r>
                      <w:rPr>
                        <w:rFonts w:hint="eastAsia"/>
                        <w:szCs w:val="21"/>
                      </w:rPr>
                      <w:t>二、联营企业</w:t>
                    </w:r>
                  </w:p>
                </w:tc>
              </w:sdtContent>
            </w:sdt>
          </w:tr>
          <w:sdt>
            <w:sdtPr>
              <w:rPr>
                <w:rFonts w:hint="eastAsia"/>
                <w:szCs w:val="21"/>
              </w:rPr>
              <w:alias w:val="联营企业投资信息明细"/>
              <w:tag w:val="_TUP_9536e771f46d491bae43945d896c883f"/>
              <w:id w:val="525597837"/>
              <w:lock w:val="sdtLocked"/>
            </w:sdtPr>
            <w:sdtEndPr>
              <w:rPr>
                <w:rFonts w:hint="default"/>
              </w:rPr>
            </w:sdtEndPr>
            <w:sdtContent>
              <w:tr w:rsidR="00993314" w14:paraId="2ABC2BC0" w14:textId="77777777">
                <w:tc>
                  <w:tcPr>
                    <w:tcW w:w="1527" w:type="dxa"/>
                    <w:tcBorders>
                      <w:top w:val="single" w:sz="4" w:space="0" w:color="auto"/>
                      <w:left w:val="single" w:sz="4" w:space="0" w:color="auto"/>
                      <w:bottom w:val="single" w:sz="4" w:space="0" w:color="auto"/>
                      <w:right w:val="single" w:sz="4" w:space="0" w:color="auto"/>
                    </w:tcBorders>
                    <w:shd w:val="clear" w:color="auto" w:fill="auto"/>
                  </w:tcPr>
                  <w:p w14:paraId="58BB22D0" w14:textId="77777777" w:rsidR="00993314" w:rsidRDefault="00E76221">
                    <w:pPr>
                      <w:jc w:val="both"/>
                      <w:rPr>
                        <w:szCs w:val="21"/>
                      </w:rPr>
                    </w:pPr>
                    <w:r>
                      <w:rPr>
                        <w:rFonts w:hint="eastAsia"/>
                        <w:szCs w:val="21"/>
                      </w:rPr>
                      <w:t>东北特殊钢集团机电工程有限公司</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E336194" w14:textId="77777777" w:rsidR="00993314" w:rsidRDefault="00993314">
                    <w:pPr>
                      <w:jc w:val="right"/>
                      <w:rPr>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332057" w14:textId="77777777" w:rsidR="00993314" w:rsidRDefault="00993314">
                    <w:pPr>
                      <w:jc w:val="right"/>
                      <w:rPr>
                        <w:szCs w:val="21"/>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286C7E93" w14:textId="77777777" w:rsidR="00993314" w:rsidRDefault="00993314">
                    <w:pPr>
                      <w:jc w:val="right"/>
                      <w:rPr>
                        <w:szCs w:val="21"/>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540A67D" w14:textId="77777777" w:rsidR="00993314" w:rsidRDefault="00993314">
                    <w:pPr>
                      <w:jc w:val="right"/>
                      <w:rPr>
                        <w:szCs w:val="21"/>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C40087C" w14:textId="77777777" w:rsidR="00993314" w:rsidRDefault="00993314">
                    <w:pPr>
                      <w:jc w:val="right"/>
                      <w:rPr>
                        <w:szCs w:val="21"/>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3F927FA6" w14:textId="77777777" w:rsidR="00993314" w:rsidRDefault="00993314">
                    <w:pPr>
                      <w:jc w:val="right"/>
                      <w:rPr>
                        <w:szCs w:val="21"/>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7237CDDB" w14:textId="77777777" w:rsidR="00993314" w:rsidRDefault="00993314">
                    <w:pPr>
                      <w:jc w:val="right"/>
                      <w:rPr>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61E1407E" w14:textId="77777777" w:rsidR="00993314" w:rsidRDefault="00993314">
                    <w:pPr>
                      <w:jc w:val="right"/>
                      <w:rPr>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9741E62" w14:textId="77777777" w:rsidR="00993314" w:rsidRDefault="00993314">
                    <w:pPr>
                      <w:jc w:val="right"/>
                      <w:rPr>
                        <w:szCs w:val="21"/>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6BE4BB4" w14:textId="77777777" w:rsidR="00993314" w:rsidRDefault="00993314">
                    <w:pPr>
                      <w:jc w:val="right"/>
                      <w:rPr>
                        <w:szCs w:val="21"/>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D6AF16A" w14:textId="77777777" w:rsidR="00993314" w:rsidRDefault="00993314">
                    <w:pPr>
                      <w:jc w:val="right"/>
                      <w:rPr>
                        <w:szCs w:val="21"/>
                      </w:rPr>
                    </w:pPr>
                  </w:p>
                </w:tc>
              </w:tr>
            </w:sdtContent>
          </w:sdt>
          <w:tr w:rsidR="00993314" w14:paraId="5D93D890" w14:textId="77777777">
            <w:sdt>
              <w:sdtPr>
                <w:tag w:val="_PLD_e1b492ac76a6486cbdda41e1180ee125"/>
                <w:id w:val="763500085"/>
                <w:lock w:val="sdtLocked"/>
              </w:sdtPr>
              <w:sdtContent>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FE74017" w14:textId="77777777" w:rsidR="00993314" w:rsidRDefault="00E76221">
                    <w:pPr>
                      <w:jc w:val="center"/>
                      <w:rPr>
                        <w:szCs w:val="21"/>
                      </w:rPr>
                    </w:pPr>
                    <w:r>
                      <w:rPr>
                        <w:rFonts w:hint="eastAsia"/>
                        <w:szCs w:val="21"/>
                      </w:rPr>
                      <w:t>合计</w:t>
                    </w:r>
                  </w:p>
                </w:tc>
              </w:sdtContent>
            </w:sdt>
            <w:tc>
              <w:tcPr>
                <w:tcW w:w="566" w:type="dxa"/>
                <w:tcBorders>
                  <w:top w:val="single" w:sz="4" w:space="0" w:color="auto"/>
                  <w:left w:val="single" w:sz="4" w:space="0" w:color="auto"/>
                  <w:bottom w:val="single" w:sz="4" w:space="0" w:color="auto"/>
                  <w:right w:val="single" w:sz="4" w:space="0" w:color="auto"/>
                </w:tcBorders>
                <w:shd w:val="clear" w:color="auto" w:fill="auto"/>
              </w:tcPr>
              <w:p w14:paraId="359275F1" w14:textId="77777777" w:rsidR="00993314" w:rsidRDefault="00993314">
                <w:pPr>
                  <w:jc w:val="right"/>
                  <w:rPr>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C3723F" w14:textId="77777777" w:rsidR="00993314" w:rsidRDefault="00993314">
                <w:pPr>
                  <w:jc w:val="right"/>
                  <w:rPr>
                    <w:szCs w:val="21"/>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3B02B09B" w14:textId="77777777" w:rsidR="00993314" w:rsidRDefault="00993314">
                <w:pPr>
                  <w:jc w:val="right"/>
                  <w:rPr>
                    <w:szCs w:val="21"/>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713DFC5A" w14:textId="77777777" w:rsidR="00993314" w:rsidRDefault="00993314">
                <w:pPr>
                  <w:jc w:val="right"/>
                  <w:rPr>
                    <w:szCs w:val="21"/>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20704EC" w14:textId="77777777" w:rsidR="00993314" w:rsidRDefault="00993314">
                <w:pPr>
                  <w:jc w:val="right"/>
                  <w:rPr>
                    <w:szCs w:val="21"/>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1254D83C" w14:textId="77777777" w:rsidR="00993314" w:rsidRDefault="00993314">
                <w:pPr>
                  <w:jc w:val="right"/>
                  <w:rPr>
                    <w:szCs w:val="21"/>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BF82B12" w14:textId="77777777" w:rsidR="00993314" w:rsidRDefault="00993314">
                <w:pPr>
                  <w:jc w:val="right"/>
                  <w:rPr>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5A9930FF" w14:textId="77777777" w:rsidR="00993314" w:rsidRDefault="00993314">
                <w:pPr>
                  <w:jc w:val="right"/>
                  <w:rPr>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1F99036" w14:textId="77777777" w:rsidR="00993314" w:rsidRDefault="00993314">
                <w:pPr>
                  <w:jc w:val="right"/>
                  <w:rPr>
                    <w:szCs w:val="21"/>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E1E3ED6" w14:textId="77777777" w:rsidR="00993314" w:rsidRDefault="00993314">
                <w:pPr>
                  <w:jc w:val="right"/>
                  <w:rPr>
                    <w:szCs w:val="21"/>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95D5BB5" w14:textId="77777777" w:rsidR="00993314" w:rsidRDefault="00993314">
                <w:pPr>
                  <w:jc w:val="right"/>
                  <w:rPr>
                    <w:szCs w:val="21"/>
                  </w:rPr>
                </w:pPr>
              </w:p>
            </w:tc>
          </w:tr>
        </w:tbl>
        <w:p w14:paraId="0BE7F3CB" w14:textId="77777777" w:rsidR="00993314" w:rsidRDefault="00E76221">
          <w:pPr>
            <w:snapToGrid w:val="0"/>
            <w:spacing w:line="240" w:lineRule="atLeast"/>
            <w:rPr>
              <w:szCs w:val="21"/>
            </w:rPr>
          </w:pPr>
          <w:r>
            <w:rPr>
              <w:rFonts w:hint="eastAsia"/>
              <w:szCs w:val="21"/>
            </w:rPr>
            <w:t>其他说明</w:t>
          </w:r>
        </w:p>
        <w:sdt>
          <w:sdtPr>
            <w:rPr>
              <w:rFonts w:hint="eastAsia"/>
              <w:szCs w:val="21"/>
            </w:rPr>
            <w:tag w:val="_SEC_3a311bd4f3f14e4ea06367dc28b85743"/>
            <w:id w:val="-2057769429"/>
            <w:lock w:val="sdtLocked"/>
            <w:placeholder>
              <w:docPart w:val="GBC22222222222222222222222222222"/>
            </w:placeholder>
          </w:sdtPr>
          <w:sdtEndPr>
            <w:rPr>
              <w:rFonts w:hint="default"/>
            </w:rPr>
          </w:sdtEndPr>
          <w:sdtContent>
            <w:sdt>
              <w:sdtPr>
                <w:rPr>
                  <w:szCs w:val="21"/>
                </w:rPr>
                <w:alias w:val="长期股票投资的说明"/>
                <w:tag w:val="_GBC_4023b747651f4831814ee17f68bb62d6"/>
                <w:id w:val="-1810239208"/>
                <w:lock w:val="sdtLocked"/>
                <w:placeholder>
                  <w:docPart w:val="GBC22222222222222222222222222222"/>
                </w:placeholder>
              </w:sdtPr>
              <w:sdtContent>
                <w:p w14:paraId="5C80604D" w14:textId="77777777" w:rsidR="00993314" w:rsidRDefault="00E76221">
                  <w:pPr>
                    <w:snapToGrid w:val="0"/>
                    <w:spacing w:line="240" w:lineRule="atLeast"/>
                    <w:ind w:firstLineChars="200" w:firstLine="420"/>
                    <w:rPr>
                      <w:szCs w:val="21"/>
                    </w:rPr>
                  </w:pPr>
                  <w:r>
                    <w:rPr>
                      <w:rFonts w:ascii="Arial Narrow" w:hAnsi="Arial Narrow" w:cs="Arial"/>
                    </w:rPr>
                    <w:t>公司按权益法确认的公司之联营企业东北特殊钢集团机电工程有限公司净亏损，导致长期股权投资账面价值减记至零，其余</w:t>
                  </w:r>
                  <w:r>
                    <w:rPr>
                      <w:rFonts w:ascii="Arial Narrow" w:hAnsi="Arial Narrow"/>
                      <w:spacing w:val="-3"/>
                      <w:szCs w:val="21"/>
                    </w:rPr>
                    <w:t>未确认的应分担</w:t>
                  </w:r>
                  <w:r>
                    <w:rPr>
                      <w:rFonts w:ascii="Arial Narrow" w:hAnsi="Arial Narrow" w:cs="Arial"/>
                    </w:rPr>
                    <w:t>公司之联营企业东北特殊钢集团机电工程有限公司的净亏损已作备查登记。</w:t>
                  </w:r>
                </w:p>
              </w:sdtContent>
            </w:sdt>
            <w:p w14:paraId="43FB5498" w14:textId="77777777" w:rsidR="00993314" w:rsidRDefault="00000000">
              <w:pPr>
                <w:snapToGrid w:val="0"/>
                <w:spacing w:line="240" w:lineRule="atLeast"/>
                <w:rPr>
                  <w:szCs w:val="21"/>
                </w:rPr>
              </w:pPr>
            </w:p>
          </w:sdtContent>
        </w:sdt>
      </w:sdtContent>
    </w:sdt>
    <w:bookmarkStart w:id="195" w:name="_Hlk533409702" w:displacedByCustomXml="next"/>
    <w:sdt>
      <w:sdtPr>
        <w:rPr>
          <w:rFonts w:hint="eastAsia"/>
          <w:b w:val="0"/>
          <w:bCs w:val="0"/>
          <w:szCs w:val="21"/>
        </w:rPr>
        <w:alias w:val="模块:其他权益工具投资情况"/>
        <w:tag w:val="_SEC_28824f064b6848578824ba80aeb4ac54"/>
        <w:id w:val="-266476680"/>
        <w:lock w:val="sdtLocked"/>
        <w:placeholder>
          <w:docPart w:val="GBC22222222222222222222222222222"/>
        </w:placeholder>
      </w:sdtPr>
      <w:sdtEndPr>
        <w:rPr>
          <w:rFonts w:hint="default"/>
          <w:szCs w:val="22"/>
        </w:rPr>
      </w:sdtEndPr>
      <w:sdtContent>
        <w:p w14:paraId="1BE93745" w14:textId="77777777" w:rsidR="00993314" w:rsidRDefault="00E76221">
          <w:pPr>
            <w:pStyle w:val="3"/>
            <w:numPr>
              <w:ilvl w:val="0"/>
              <w:numId w:val="69"/>
            </w:numPr>
            <w:tabs>
              <w:tab w:val="left" w:pos="504"/>
            </w:tabs>
            <w:rPr>
              <w:szCs w:val="21"/>
            </w:rPr>
          </w:pPr>
          <w:r>
            <w:rPr>
              <w:rFonts w:hint="eastAsia"/>
              <w:szCs w:val="21"/>
            </w:rPr>
            <w:t>其他权益工具投资</w:t>
          </w:r>
        </w:p>
        <w:p w14:paraId="5CFA02B2" w14:textId="77777777" w:rsidR="00993314" w:rsidRDefault="00E76221">
          <w:pPr>
            <w:pStyle w:val="4"/>
            <w:numPr>
              <w:ilvl w:val="3"/>
              <w:numId w:val="82"/>
            </w:numPr>
            <w:ind w:left="426" w:hanging="426"/>
          </w:pPr>
          <w:bookmarkStart w:id="196" w:name="_Hlk532994936"/>
          <w:r>
            <w:rPr>
              <w:rFonts w:hint="eastAsia"/>
            </w:rPr>
            <w:t>其他权益工具投资情况</w:t>
          </w:r>
        </w:p>
        <w:sdt>
          <w:sdtPr>
            <w:alias w:val="是否适用：其他权益工具投资情况[双击切换]"/>
            <w:tag w:val="_GBC_d086d5c38ce84090b98eac90481c97aa"/>
            <w:id w:val="-1939905249"/>
            <w:lock w:val="sdtLocked"/>
            <w:placeholder>
              <w:docPart w:val="GBC22222222222222222222222222222"/>
            </w:placeholder>
          </w:sdtPr>
          <w:sdtContent>
            <w:p w14:paraId="7E463C1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77BCE2A" w14:textId="77777777" w:rsidR="00993314" w:rsidRDefault="00E76221">
          <w:pPr>
            <w:autoSpaceDE w:val="0"/>
            <w:autoSpaceDN w:val="0"/>
            <w:adjustRightInd w:val="0"/>
            <w:ind w:left="5880" w:right="105"/>
            <w:jc w:val="right"/>
            <w:rPr>
              <w:szCs w:val="21"/>
            </w:rPr>
          </w:pPr>
          <w:r>
            <w:rPr>
              <w:rFonts w:hint="eastAsia"/>
              <w:szCs w:val="21"/>
            </w:rPr>
            <w:t>单位：</w:t>
          </w:r>
          <w:sdt>
            <w:sdtPr>
              <w:rPr>
                <w:rFonts w:hint="eastAsia"/>
                <w:szCs w:val="21"/>
              </w:rPr>
              <w:alias w:val="单位：其他权益工具投资情况"/>
              <w:tag w:val="_GBC_afada4c07d144e589675aeac548ff1d0"/>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权益工具投资情况"/>
              <w:tag w:val="_GBC_b0fd0da2e6914f91b6f9923463f182a5"/>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50"/>
            <w:gridCol w:w="2688"/>
            <w:gridCol w:w="2711"/>
          </w:tblGrid>
          <w:tr w:rsidR="00993314" w14:paraId="482D4D27" w14:textId="77777777">
            <w:bookmarkEnd w:id="196" w:displacedByCustomXml="next"/>
            <w:bookmarkEnd w:id="195" w:displacedByCustomXml="next"/>
            <w:sdt>
              <w:sdtPr>
                <w:tag w:val="_PLD_61c0544752ba493aaf375242547dccc6"/>
                <w:id w:val="-1205096077"/>
                <w:lock w:val="sdtLocked"/>
              </w:sdtPr>
              <w:sdtContent>
                <w:tc>
                  <w:tcPr>
                    <w:tcW w:w="3650" w:type="dxa"/>
                    <w:shd w:val="clear" w:color="auto" w:fill="auto"/>
                    <w:vAlign w:val="center"/>
                  </w:tcPr>
                  <w:p w14:paraId="13A107B0" w14:textId="77777777" w:rsidR="00993314" w:rsidRDefault="00E76221">
                    <w:pPr>
                      <w:jc w:val="center"/>
                      <w:rPr>
                        <w:szCs w:val="21"/>
                      </w:rPr>
                    </w:pPr>
                    <w:r>
                      <w:rPr>
                        <w:rFonts w:hint="eastAsia"/>
                        <w:szCs w:val="21"/>
                      </w:rPr>
                      <w:t>项目</w:t>
                    </w:r>
                  </w:p>
                </w:tc>
              </w:sdtContent>
            </w:sdt>
            <w:sdt>
              <w:sdtPr>
                <w:tag w:val="_PLD_af37ba7740d949a3a0293ffb3c90c81e"/>
                <w:id w:val="-93635536"/>
                <w:lock w:val="sdtLocked"/>
              </w:sdtPr>
              <w:sdtContent>
                <w:tc>
                  <w:tcPr>
                    <w:tcW w:w="2688" w:type="dxa"/>
                    <w:tcBorders>
                      <w:bottom w:val="single" w:sz="6" w:space="0" w:color="auto"/>
                    </w:tcBorders>
                    <w:shd w:val="clear" w:color="auto" w:fill="auto"/>
                    <w:vAlign w:val="center"/>
                  </w:tcPr>
                  <w:p w14:paraId="23B0AA07" w14:textId="77777777" w:rsidR="00993314" w:rsidRDefault="00E7622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158bc18d839846e78ca4a9687f119e16"/>
                <w:id w:val="1129058456"/>
                <w:lock w:val="sdtLocked"/>
              </w:sdtPr>
              <w:sdtContent>
                <w:tc>
                  <w:tcPr>
                    <w:tcW w:w="2711" w:type="dxa"/>
                    <w:shd w:val="clear" w:color="auto" w:fill="auto"/>
                    <w:vAlign w:val="center"/>
                  </w:tcPr>
                  <w:p w14:paraId="4B77A622" w14:textId="77777777" w:rsidR="00993314" w:rsidRDefault="00E76221">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其他权益工具投资明细"/>
              <w:tag w:val="_TUP_2181011c68774147afbfcb817f7459e8"/>
              <w:id w:val="-452411791"/>
              <w:lock w:val="sdtLocked"/>
            </w:sdtPr>
            <w:sdtContent>
              <w:tr w:rsidR="00993314" w14:paraId="736AF889" w14:textId="77777777">
                <w:tc>
                  <w:tcPr>
                    <w:tcW w:w="3650" w:type="dxa"/>
                    <w:shd w:val="clear" w:color="auto" w:fill="auto"/>
                    <w:vAlign w:val="center"/>
                  </w:tcPr>
                  <w:p w14:paraId="0CF5B31A" w14:textId="77777777" w:rsidR="00993314" w:rsidRDefault="00E76221">
                    <w:pPr>
                      <w:rPr>
                        <w:szCs w:val="21"/>
                      </w:rPr>
                    </w:pPr>
                    <w:r>
                      <w:t>非交易性权益工具投资</w:t>
                    </w:r>
                  </w:p>
                </w:tc>
                <w:tc>
                  <w:tcPr>
                    <w:tcW w:w="2688" w:type="dxa"/>
                    <w:tcBorders>
                      <w:top w:val="single" w:sz="6" w:space="0" w:color="auto"/>
                      <w:bottom w:val="single" w:sz="6" w:space="0" w:color="auto"/>
                    </w:tcBorders>
                    <w:shd w:val="clear" w:color="auto" w:fill="auto"/>
                  </w:tcPr>
                  <w:p w14:paraId="48E4AF6E" w14:textId="77777777" w:rsidR="00993314" w:rsidRDefault="00E76221">
                    <w:pPr>
                      <w:jc w:val="right"/>
                      <w:rPr>
                        <w:szCs w:val="21"/>
                      </w:rPr>
                    </w:pPr>
                    <w:r>
                      <w:t>30,523,787.02</w:t>
                    </w:r>
                  </w:p>
                </w:tc>
                <w:tc>
                  <w:tcPr>
                    <w:tcW w:w="2711" w:type="dxa"/>
                    <w:shd w:val="clear" w:color="auto" w:fill="auto"/>
                  </w:tcPr>
                  <w:p w14:paraId="082AF7A4" w14:textId="77777777" w:rsidR="00993314" w:rsidRDefault="00E76221">
                    <w:pPr>
                      <w:jc w:val="right"/>
                      <w:rPr>
                        <w:szCs w:val="21"/>
                      </w:rPr>
                    </w:pPr>
                    <w:r>
                      <w:t>27,034,007.01</w:t>
                    </w:r>
                  </w:p>
                </w:tc>
              </w:tr>
            </w:sdtContent>
          </w:sdt>
          <w:tr w:rsidR="00993314" w14:paraId="25C03028" w14:textId="77777777">
            <w:sdt>
              <w:sdtPr>
                <w:tag w:val="_PLD_0c37c3458bef418a8d30226250a27be8"/>
                <w:id w:val="1514346691"/>
                <w:lock w:val="sdtLocked"/>
              </w:sdtPr>
              <w:sdtContent>
                <w:tc>
                  <w:tcPr>
                    <w:tcW w:w="3650" w:type="dxa"/>
                    <w:shd w:val="clear" w:color="auto" w:fill="auto"/>
                    <w:vAlign w:val="center"/>
                  </w:tcPr>
                  <w:p w14:paraId="69CD952E" w14:textId="77777777" w:rsidR="00993314" w:rsidRDefault="00E76221">
                    <w:pPr>
                      <w:jc w:val="center"/>
                      <w:rPr>
                        <w:szCs w:val="21"/>
                      </w:rPr>
                    </w:pPr>
                    <w:r>
                      <w:rPr>
                        <w:rFonts w:hint="eastAsia"/>
                        <w:szCs w:val="21"/>
                      </w:rPr>
                      <w:t>合计</w:t>
                    </w:r>
                  </w:p>
                </w:tc>
              </w:sdtContent>
            </w:sdt>
            <w:tc>
              <w:tcPr>
                <w:tcW w:w="2688" w:type="dxa"/>
                <w:tcBorders>
                  <w:top w:val="single" w:sz="6" w:space="0" w:color="auto"/>
                  <w:bottom w:val="single" w:sz="4" w:space="0" w:color="auto"/>
                </w:tcBorders>
                <w:shd w:val="clear" w:color="auto" w:fill="auto"/>
                <w:vAlign w:val="center"/>
              </w:tcPr>
              <w:p w14:paraId="0EE0F7D4" w14:textId="77777777" w:rsidR="00993314" w:rsidRDefault="00E76221">
                <w:pPr>
                  <w:jc w:val="right"/>
                  <w:rPr>
                    <w:szCs w:val="21"/>
                  </w:rPr>
                </w:pPr>
                <w:r>
                  <w:t>30,523,787.02</w:t>
                </w:r>
              </w:p>
            </w:tc>
            <w:tc>
              <w:tcPr>
                <w:tcW w:w="2711" w:type="dxa"/>
                <w:shd w:val="clear" w:color="auto" w:fill="auto"/>
                <w:vAlign w:val="center"/>
              </w:tcPr>
              <w:p w14:paraId="67904BFE" w14:textId="77777777" w:rsidR="00993314" w:rsidRDefault="00E76221">
                <w:pPr>
                  <w:jc w:val="right"/>
                  <w:rPr>
                    <w:szCs w:val="21"/>
                  </w:rPr>
                </w:pPr>
                <w:r>
                  <w:t>27,034,007.01</w:t>
                </w:r>
              </w:p>
            </w:tc>
          </w:tr>
        </w:tbl>
        <w:p w14:paraId="5904430D" w14:textId="77777777" w:rsidR="00993314" w:rsidRDefault="00000000">
          <w:pPr>
            <w:pStyle w:val="41"/>
            <w:ind w:firstLineChars="0" w:firstLine="0"/>
          </w:pPr>
        </w:p>
      </w:sdtContent>
    </w:sdt>
    <w:bookmarkStart w:id="197" w:name="_Hlk532995211" w:displacedByCustomXml="next"/>
    <w:bookmarkStart w:id="198" w:name="_Hlk533938157" w:displacedByCustomXml="next"/>
    <w:sdt>
      <w:sdtPr>
        <w:rPr>
          <w:rFonts w:ascii="宋体" w:eastAsia="宋体" w:hAnsi="宋体" w:cs="宋体" w:hint="eastAsia"/>
          <w:b w:val="0"/>
          <w:bCs w:val="0"/>
          <w:kern w:val="0"/>
          <w:szCs w:val="24"/>
        </w:rPr>
        <w:alias w:val="模块:非交易性权益工具投资的情况"/>
        <w:tag w:val="_SEC_a20f5a6c87a7486f84aaaae7561d335d"/>
        <w:id w:val="1941792613"/>
        <w:lock w:val="sdtLocked"/>
        <w:placeholder>
          <w:docPart w:val="GBC22222222222222222222222222222"/>
        </w:placeholder>
      </w:sdtPr>
      <w:sdtEndPr>
        <w:rPr>
          <w:rFonts w:hint="default"/>
          <w:color w:val="333333"/>
          <w:szCs w:val="21"/>
        </w:rPr>
      </w:sdtEndPr>
      <w:sdtContent>
        <w:p w14:paraId="138D1F5E" w14:textId="77777777" w:rsidR="00993314" w:rsidRDefault="00E76221">
          <w:pPr>
            <w:pStyle w:val="4"/>
            <w:numPr>
              <w:ilvl w:val="3"/>
              <w:numId w:val="82"/>
            </w:numPr>
            <w:ind w:left="426" w:hanging="426"/>
          </w:pPr>
          <w:r>
            <w:rPr>
              <w:rFonts w:hint="eastAsia"/>
            </w:rPr>
            <w:t>非交易性权益工具投资的情况</w:t>
          </w:r>
        </w:p>
        <w:sdt>
          <w:sdtPr>
            <w:alias w:val="是否适用：非交易性权益工具投资情况[双击切换]"/>
            <w:tag w:val="_GBC_bc9bd0cb64e149f2b6adad5701cc1e11"/>
            <w:id w:val="-1002122434"/>
            <w:lock w:val="sdtLocked"/>
            <w:placeholder>
              <w:docPart w:val="GBC22222222222222222222222222222"/>
            </w:placeholder>
          </w:sdtPr>
          <w:sdtContent>
            <w:p w14:paraId="27F9243A"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BEF9F10" w14:textId="77777777" w:rsidR="00993314" w:rsidRDefault="00E76221">
          <w:pPr>
            <w:jc w:val="right"/>
          </w:pPr>
          <w:r>
            <w:rPr>
              <w:rFonts w:hint="eastAsia"/>
            </w:rPr>
            <w:t>单位：</w:t>
          </w:r>
          <w:sdt>
            <w:sdtPr>
              <w:rPr>
                <w:rFonts w:hint="eastAsia"/>
              </w:rPr>
              <w:alias w:val="单位：非交易性权益工具投资情况"/>
              <w:tag w:val="_GBC_9670ecff60f2406d8385b0f2c027b86c"/>
              <w:id w:val="438770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非交易性权益工具投资情况"/>
              <w:tag w:val="_GBC_cbf8d67c95ab4933810717f60ee72c1d"/>
              <w:id w:val="-4622714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851"/>
            <w:gridCol w:w="1135"/>
            <w:gridCol w:w="1274"/>
            <w:gridCol w:w="1419"/>
            <w:gridCol w:w="1417"/>
            <w:gridCol w:w="1003"/>
          </w:tblGrid>
          <w:tr w:rsidR="00993314" w14:paraId="1303D4BC" w14:textId="77777777">
            <w:bookmarkEnd w:id="197" w:displacedByCustomXml="next"/>
            <w:sdt>
              <w:sdtPr>
                <w:tag w:val="_PLD_d32b13a51bd44decbda9442ed04c7052"/>
                <w:id w:val="-1861426813"/>
                <w:lock w:val="sdtLocked"/>
              </w:sdtPr>
              <w:sdtContent>
                <w:tc>
                  <w:tcPr>
                    <w:tcW w:w="1950" w:type="dxa"/>
                    <w:vAlign w:val="center"/>
                  </w:tcPr>
                  <w:p w14:paraId="52B5E20F" w14:textId="77777777" w:rsidR="00993314" w:rsidRDefault="00E76221">
                    <w:pPr>
                      <w:jc w:val="center"/>
                      <w:rPr>
                        <w:szCs w:val="21"/>
                      </w:rPr>
                    </w:pPr>
                    <w:r>
                      <w:rPr>
                        <w:rFonts w:hint="eastAsia"/>
                        <w:szCs w:val="21"/>
                      </w:rPr>
                      <w:t>项目</w:t>
                    </w:r>
                  </w:p>
                </w:tc>
              </w:sdtContent>
            </w:sdt>
            <w:sdt>
              <w:sdtPr>
                <w:tag w:val="_PLD_ceede5be033846a09865ec1dc028fc4f"/>
                <w:id w:val="-625463159"/>
                <w:lock w:val="sdtLocked"/>
              </w:sdtPr>
              <w:sdtContent>
                <w:tc>
                  <w:tcPr>
                    <w:tcW w:w="851" w:type="dxa"/>
                    <w:vAlign w:val="center"/>
                  </w:tcPr>
                  <w:p w14:paraId="26AE2A99" w14:textId="77777777" w:rsidR="00993314" w:rsidRDefault="00E76221">
                    <w:pPr>
                      <w:jc w:val="center"/>
                      <w:rPr>
                        <w:szCs w:val="21"/>
                      </w:rPr>
                    </w:pPr>
                    <w:r>
                      <w:rPr>
                        <w:rFonts w:hint="eastAsia"/>
                        <w:szCs w:val="21"/>
                      </w:rPr>
                      <w:t>本期确认的股利收入</w:t>
                    </w:r>
                  </w:p>
                </w:tc>
              </w:sdtContent>
            </w:sdt>
            <w:sdt>
              <w:sdtPr>
                <w:tag w:val="_PLD_201f3d1b1dc448f3b0c2fdecd4f1f963"/>
                <w:id w:val="1185716192"/>
                <w:lock w:val="sdtLocked"/>
              </w:sdtPr>
              <w:sdtContent>
                <w:tc>
                  <w:tcPr>
                    <w:tcW w:w="1135" w:type="dxa"/>
                    <w:vAlign w:val="center"/>
                  </w:tcPr>
                  <w:p w14:paraId="02A4FE8F" w14:textId="77777777" w:rsidR="00993314" w:rsidRDefault="00E76221">
                    <w:pPr>
                      <w:jc w:val="center"/>
                      <w:rPr>
                        <w:szCs w:val="21"/>
                      </w:rPr>
                    </w:pPr>
                    <w:r>
                      <w:rPr>
                        <w:rFonts w:hint="eastAsia"/>
                        <w:szCs w:val="21"/>
                      </w:rPr>
                      <w:t>累计利得</w:t>
                    </w:r>
                  </w:p>
                </w:tc>
              </w:sdtContent>
            </w:sdt>
            <w:sdt>
              <w:sdtPr>
                <w:tag w:val="_PLD_e20f4109e8114e79b32bd683e1f624f9"/>
                <w:id w:val="-1026019738"/>
                <w:lock w:val="sdtLocked"/>
              </w:sdtPr>
              <w:sdtContent>
                <w:tc>
                  <w:tcPr>
                    <w:tcW w:w="1274" w:type="dxa"/>
                    <w:vAlign w:val="center"/>
                  </w:tcPr>
                  <w:p w14:paraId="0EC678A9" w14:textId="77777777" w:rsidR="00993314" w:rsidRDefault="00E76221">
                    <w:pPr>
                      <w:jc w:val="center"/>
                      <w:rPr>
                        <w:szCs w:val="21"/>
                      </w:rPr>
                    </w:pPr>
                    <w:r>
                      <w:rPr>
                        <w:rFonts w:hint="eastAsia"/>
                        <w:szCs w:val="21"/>
                      </w:rPr>
                      <w:t>累计损失</w:t>
                    </w:r>
                  </w:p>
                </w:tc>
              </w:sdtContent>
            </w:sdt>
            <w:sdt>
              <w:sdtPr>
                <w:tag w:val="_PLD_8f2134a1b3ec43ccb867568cb56a86de"/>
                <w:id w:val="1340115054"/>
                <w:lock w:val="sdtLocked"/>
              </w:sdtPr>
              <w:sdtContent>
                <w:tc>
                  <w:tcPr>
                    <w:tcW w:w="1419" w:type="dxa"/>
                    <w:vAlign w:val="center"/>
                  </w:tcPr>
                  <w:p w14:paraId="6F0FB486" w14:textId="77777777" w:rsidR="00993314" w:rsidRDefault="00E76221">
                    <w:pPr>
                      <w:jc w:val="center"/>
                      <w:rPr>
                        <w:szCs w:val="21"/>
                      </w:rPr>
                    </w:pPr>
                    <w:r>
                      <w:rPr>
                        <w:rFonts w:hint="eastAsia"/>
                        <w:szCs w:val="21"/>
                      </w:rPr>
                      <w:t>其他综合收益转入留存收益的金额</w:t>
                    </w:r>
                  </w:p>
                </w:tc>
              </w:sdtContent>
            </w:sdt>
            <w:sdt>
              <w:sdtPr>
                <w:tag w:val="_PLD_b5c711ea1e6845a1b26fb2c13357882c"/>
                <w:id w:val="945659588"/>
                <w:lock w:val="sdtLocked"/>
              </w:sdtPr>
              <w:sdtContent>
                <w:tc>
                  <w:tcPr>
                    <w:tcW w:w="1417" w:type="dxa"/>
                  </w:tcPr>
                  <w:p w14:paraId="488D7450" w14:textId="77777777" w:rsidR="00993314" w:rsidRDefault="00E76221">
                    <w:pPr>
                      <w:jc w:val="center"/>
                    </w:pPr>
                    <w:r>
                      <w:rPr>
                        <w:rFonts w:hint="eastAsia"/>
                      </w:rPr>
                      <w:t>指定为以公允价值计量且其变动计入其他综合收益的原因</w:t>
                    </w:r>
                  </w:p>
                </w:tc>
              </w:sdtContent>
            </w:sdt>
            <w:sdt>
              <w:sdtPr>
                <w:tag w:val="_PLD_79b8ac256625407da48ae35b42e73f12"/>
                <w:id w:val="372205563"/>
                <w:lock w:val="sdtLocked"/>
              </w:sdtPr>
              <w:sdtContent>
                <w:tc>
                  <w:tcPr>
                    <w:tcW w:w="1003" w:type="dxa"/>
                    <w:vAlign w:val="center"/>
                  </w:tcPr>
                  <w:p w14:paraId="75B3EFCF" w14:textId="77777777" w:rsidR="00993314" w:rsidRDefault="00E76221">
                    <w:pPr>
                      <w:jc w:val="center"/>
                      <w:rPr>
                        <w:szCs w:val="21"/>
                      </w:rPr>
                    </w:pPr>
                    <w:r>
                      <w:rPr>
                        <w:rFonts w:hint="eastAsia"/>
                      </w:rPr>
                      <w:t>其他综合收益转入留存收益的原因</w:t>
                    </w:r>
                  </w:p>
                </w:tc>
              </w:sdtContent>
            </w:sdt>
          </w:tr>
          <w:sdt>
            <w:sdtPr>
              <w:rPr>
                <w:szCs w:val="21"/>
              </w:rPr>
              <w:alias w:val="非交易性权益工具投资明细"/>
              <w:tag w:val="_TUP_991c5e505207476aa32a4523b109f5f5"/>
              <w:id w:val="1570155581"/>
              <w:lock w:val="sdtLocked"/>
            </w:sdtPr>
            <w:sdtContent>
              <w:tr w:rsidR="00993314" w14:paraId="49D3FA53" w14:textId="77777777">
                <w:tc>
                  <w:tcPr>
                    <w:tcW w:w="1950" w:type="dxa"/>
                  </w:tcPr>
                  <w:p w14:paraId="1504DF94" w14:textId="77777777" w:rsidR="00993314" w:rsidRDefault="00E76221">
                    <w:pPr>
                      <w:rPr>
                        <w:szCs w:val="21"/>
                      </w:rPr>
                    </w:pPr>
                    <w:r>
                      <w:t>东北特钢集团上海特殊钢有限公司</w:t>
                    </w:r>
                  </w:p>
                </w:tc>
                <w:tc>
                  <w:tcPr>
                    <w:tcW w:w="851" w:type="dxa"/>
                  </w:tcPr>
                  <w:p w14:paraId="7701FBD7" w14:textId="77777777" w:rsidR="00993314" w:rsidRDefault="00993314">
                    <w:pPr>
                      <w:jc w:val="right"/>
                      <w:rPr>
                        <w:szCs w:val="21"/>
                      </w:rPr>
                    </w:pPr>
                  </w:p>
                </w:tc>
                <w:tc>
                  <w:tcPr>
                    <w:tcW w:w="1135" w:type="dxa"/>
                  </w:tcPr>
                  <w:p w14:paraId="22276776" w14:textId="77777777" w:rsidR="00993314" w:rsidRDefault="00993314">
                    <w:pPr>
                      <w:jc w:val="right"/>
                      <w:rPr>
                        <w:szCs w:val="21"/>
                      </w:rPr>
                    </w:pPr>
                  </w:p>
                </w:tc>
                <w:tc>
                  <w:tcPr>
                    <w:tcW w:w="1274" w:type="dxa"/>
                  </w:tcPr>
                  <w:p w14:paraId="5CB8D330" w14:textId="77777777" w:rsidR="00993314" w:rsidRDefault="00993314">
                    <w:pPr>
                      <w:jc w:val="right"/>
                      <w:rPr>
                        <w:szCs w:val="21"/>
                      </w:rPr>
                    </w:pPr>
                  </w:p>
                </w:tc>
                <w:tc>
                  <w:tcPr>
                    <w:tcW w:w="1419" w:type="dxa"/>
                  </w:tcPr>
                  <w:p w14:paraId="398AB08E" w14:textId="77777777" w:rsidR="00993314" w:rsidRDefault="00993314">
                    <w:pPr>
                      <w:jc w:val="right"/>
                      <w:rPr>
                        <w:szCs w:val="21"/>
                      </w:rPr>
                    </w:pPr>
                  </w:p>
                </w:tc>
                <w:tc>
                  <w:tcPr>
                    <w:tcW w:w="1417" w:type="dxa"/>
                  </w:tcPr>
                  <w:p w14:paraId="18A40271" w14:textId="77777777" w:rsidR="00993314" w:rsidRDefault="00E76221">
                    <w:pPr>
                      <w:rPr>
                        <w:szCs w:val="21"/>
                      </w:rPr>
                    </w:pPr>
                    <w:r>
                      <w:t>不以出售为目的</w:t>
                    </w:r>
                  </w:p>
                </w:tc>
                <w:tc>
                  <w:tcPr>
                    <w:tcW w:w="1003" w:type="dxa"/>
                  </w:tcPr>
                  <w:p w14:paraId="66FE6E22" w14:textId="77777777" w:rsidR="00993314" w:rsidRDefault="00993314">
                    <w:pPr>
                      <w:rPr>
                        <w:szCs w:val="21"/>
                      </w:rPr>
                    </w:pPr>
                  </w:p>
                </w:tc>
              </w:tr>
            </w:sdtContent>
          </w:sdt>
          <w:sdt>
            <w:sdtPr>
              <w:rPr>
                <w:szCs w:val="21"/>
              </w:rPr>
              <w:alias w:val="非交易性权益工具投资明细"/>
              <w:tag w:val="_TUP_991c5e505207476aa32a4523b109f5f5"/>
              <w:id w:val="-26718003"/>
              <w:lock w:val="sdtLocked"/>
            </w:sdtPr>
            <w:sdtContent>
              <w:tr w:rsidR="00993314" w14:paraId="58135E50" w14:textId="77777777">
                <w:tc>
                  <w:tcPr>
                    <w:tcW w:w="1950" w:type="dxa"/>
                  </w:tcPr>
                  <w:p w14:paraId="6437122D" w14:textId="77777777" w:rsidR="00993314" w:rsidRDefault="00E76221">
                    <w:pPr>
                      <w:rPr>
                        <w:szCs w:val="21"/>
                      </w:rPr>
                    </w:pPr>
                    <w:r>
                      <w:t>深圳市兆恒抚顺特钢有限公司</w:t>
                    </w:r>
                  </w:p>
                </w:tc>
                <w:tc>
                  <w:tcPr>
                    <w:tcW w:w="851" w:type="dxa"/>
                  </w:tcPr>
                  <w:p w14:paraId="2FC121E3" w14:textId="77777777" w:rsidR="00993314" w:rsidRDefault="00993314">
                    <w:pPr>
                      <w:jc w:val="right"/>
                      <w:rPr>
                        <w:szCs w:val="21"/>
                      </w:rPr>
                    </w:pPr>
                  </w:p>
                </w:tc>
                <w:tc>
                  <w:tcPr>
                    <w:tcW w:w="1135" w:type="dxa"/>
                  </w:tcPr>
                  <w:p w14:paraId="1F3DDDA1" w14:textId="77777777" w:rsidR="00993314" w:rsidRDefault="00E76221">
                    <w:pPr>
                      <w:jc w:val="right"/>
                      <w:rPr>
                        <w:szCs w:val="21"/>
                      </w:rPr>
                    </w:pPr>
                    <w:r>
                      <w:t>15,913,542.28</w:t>
                    </w:r>
                  </w:p>
                </w:tc>
                <w:tc>
                  <w:tcPr>
                    <w:tcW w:w="1274" w:type="dxa"/>
                  </w:tcPr>
                  <w:p w14:paraId="236C2D00" w14:textId="77777777" w:rsidR="00993314" w:rsidRDefault="00993314">
                    <w:pPr>
                      <w:jc w:val="right"/>
                      <w:rPr>
                        <w:szCs w:val="21"/>
                      </w:rPr>
                    </w:pPr>
                  </w:p>
                </w:tc>
                <w:tc>
                  <w:tcPr>
                    <w:tcW w:w="1419" w:type="dxa"/>
                  </w:tcPr>
                  <w:p w14:paraId="080725BB" w14:textId="77777777" w:rsidR="00993314" w:rsidRDefault="00993314">
                    <w:pPr>
                      <w:jc w:val="right"/>
                      <w:rPr>
                        <w:szCs w:val="21"/>
                      </w:rPr>
                    </w:pPr>
                  </w:p>
                </w:tc>
                <w:tc>
                  <w:tcPr>
                    <w:tcW w:w="1417" w:type="dxa"/>
                  </w:tcPr>
                  <w:p w14:paraId="153F2A6A" w14:textId="77777777" w:rsidR="00993314" w:rsidRDefault="00E76221">
                    <w:pPr>
                      <w:rPr>
                        <w:szCs w:val="21"/>
                      </w:rPr>
                    </w:pPr>
                    <w:r>
                      <w:t>不以出售为目的</w:t>
                    </w:r>
                  </w:p>
                </w:tc>
                <w:tc>
                  <w:tcPr>
                    <w:tcW w:w="1003" w:type="dxa"/>
                  </w:tcPr>
                  <w:p w14:paraId="334ACFD1" w14:textId="77777777" w:rsidR="00993314" w:rsidRDefault="00993314">
                    <w:pPr>
                      <w:rPr>
                        <w:szCs w:val="21"/>
                      </w:rPr>
                    </w:pPr>
                  </w:p>
                </w:tc>
              </w:tr>
            </w:sdtContent>
          </w:sdt>
          <w:sdt>
            <w:sdtPr>
              <w:rPr>
                <w:szCs w:val="21"/>
              </w:rPr>
              <w:alias w:val="非交易性权益工具投资明细"/>
              <w:tag w:val="_TUP_991c5e505207476aa32a4523b109f5f5"/>
              <w:id w:val="195662668"/>
              <w:lock w:val="sdtLocked"/>
            </w:sdtPr>
            <w:sdtContent>
              <w:tr w:rsidR="00993314" w14:paraId="0E8B9DD0" w14:textId="77777777">
                <w:tc>
                  <w:tcPr>
                    <w:tcW w:w="1950" w:type="dxa"/>
                  </w:tcPr>
                  <w:p w14:paraId="7A1617A6" w14:textId="77777777" w:rsidR="00993314" w:rsidRDefault="00E76221">
                    <w:pPr>
                      <w:rPr>
                        <w:szCs w:val="21"/>
                      </w:rPr>
                    </w:pPr>
                    <w:r>
                      <w:t>中航特材工业(西安)有限公司</w:t>
                    </w:r>
                  </w:p>
                </w:tc>
                <w:tc>
                  <w:tcPr>
                    <w:tcW w:w="851" w:type="dxa"/>
                  </w:tcPr>
                  <w:p w14:paraId="3C962D6C" w14:textId="77777777" w:rsidR="00993314" w:rsidRDefault="00993314">
                    <w:pPr>
                      <w:jc w:val="right"/>
                      <w:rPr>
                        <w:szCs w:val="21"/>
                      </w:rPr>
                    </w:pPr>
                  </w:p>
                </w:tc>
                <w:tc>
                  <w:tcPr>
                    <w:tcW w:w="1135" w:type="dxa"/>
                  </w:tcPr>
                  <w:p w14:paraId="68595449" w14:textId="77777777" w:rsidR="00993314" w:rsidRDefault="00993314">
                    <w:pPr>
                      <w:jc w:val="right"/>
                      <w:rPr>
                        <w:szCs w:val="21"/>
                      </w:rPr>
                    </w:pPr>
                  </w:p>
                </w:tc>
                <w:tc>
                  <w:tcPr>
                    <w:tcW w:w="1274" w:type="dxa"/>
                  </w:tcPr>
                  <w:p w14:paraId="46035C5F" w14:textId="77777777" w:rsidR="00993314" w:rsidRDefault="00E76221">
                    <w:pPr>
                      <w:jc w:val="right"/>
                      <w:rPr>
                        <w:szCs w:val="21"/>
                      </w:rPr>
                    </w:pPr>
                    <w:r>
                      <w:t>16,190,989.94</w:t>
                    </w:r>
                  </w:p>
                </w:tc>
                <w:tc>
                  <w:tcPr>
                    <w:tcW w:w="1419" w:type="dxa"/>
                  </w:tcPr>
                  <w:p w14:paraId="09FB78EA" w14:textId="77777777" w:rsidR="00993314" w:rsidRDefault="00993314">
                    <w:pPr>
                      <w:jc w:val="right"/>
                      <w:rPr>
                        <w:szCs w:val="21"/>
                      </w:rPr>
                    </w:pPr>
                  </w:p>
                </w:tc>
                <w:tc>
                  <w:tcPr>
                    <w:tcW w:w="1417" w:type="dxa"/>
                  </w:tcPr>
                  <w:p w14:paraId="0F5A58AA" w14:textId="77777777" w:rsidR="00993314" w:rsidRDefault="00E76221">
                    <w:pPr>
                      <w:rPr>
                        <w:szCs w:val="21"/>
                      </w:rPr>
                    </w:pPr>
                    <w:r>
                      <w:t>不以出售为目的</w:t>
                    </w:r>
                  </w:p>
                </w:tc>
                <w:tc>
                  <w:tcPr>
                    <w:tcW w:w="1003" w:type="dxa"/>
                  </w:tcPr>
                  <w:p w14:paraId="18083951" w14:textId="77777777" w:rsidR="00993314" w:rsidRDefault="00993314">
                    <w:pPr>
                      <w:rPr>
                        <w:szCs w:val="21"/>
                      </w:rPr>
                    </w:pPr>
                  </w:p>
                </w:tc>
              </w:tr>
            </w:sdtContent>
          </w:sdt>
        </w:tbl>
        <w:p w14:paraId="1D31EFAF" w14:textId="77777777" w:rsidR="00993314" w:rsidRDefault="00000000">
          <w:pPr>
            <w:rPr>
              <w:color w:val="333333"/>
              <w:szCs w:val="21"/>
            </w:rPr>
          </w:pPr>
        </w:p>
      </w:sdtContent>
    </w:sdt>
    <w:bookmarkEnd w:id="198" w:displacedByCustomXml="next"/>
    <w:sdt>
      <w:sdtPr>
        <w:rPr>
          <w:rFonts w:hint="eastAsia"/>
        </w:rPr>
        <w:alias w:val="模块:其他权益工具投资其他说明"/>
        <w:tag w:val="_SEC_646eb5e4608348a5bc5c6dea7ef6971a"/>
        <w:id w:val="348534464"/>
        <w:lock w:val="sdtLocked"/>
        <w:placeholder>
          <w:docPart w:val="GBC22222222222222222222222222222"/>
        </w:placeholder>
      </w:sdtPr>
      <w:sdtEndPr>
        <w:rPr>
          <w:rFonts w:hint="default"/>
          <w:szCs w:val="21"/>
        </w:rPr>
      </w:sdtEndPr>
      <w:sdtContent>
        <w:p w14:paraId="1FC4CC1E" w14:textId="77777777" w:rsidR="00993314" w:rsidRDefault="00E76221">
          <w:r>
            <w:rPr>
              <w:rFonts w:hint="eastAsia"/>
            </w:rPr>
            <w:t>其他</w:t>
          </w:r>
          <w:r>
            <w:t>说明</w:t>
          </w:r>
          <w:r>
            <w:rPr>
              <w:rFonts w:hint="eastAsia"/>
            </w:rPr>
            <w:t>：</w:t>
          </w:r>
        </w:p>
        <w:sdt>
          <w:sdtPr>
            <w:alias w:val="是否适用：其他权益工具投资其他说明[双击切换]"/>
            <w:tag w:val="_GBC_217dff5073ff4a12b86d342292038452"/>
            <w:id w:val="-1237774846"/>
            <w:lock w:val="sdtLocked"/>
            <w:placeholder>
              <w:docPart w:val="GBC22222222222222222222222222222"/>
            </w:placeholder>
          </w:sdtPr>
          <w:sdtContent>
            <w:p w14:paraId="5BD74F92"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14887A" w14:textId="77777777" w:rsidR="00993314" w:rsidRDefault="00000000">
          <w:pPr>
            <w:snapToGrid w:val="0"/>
            <w:spacing w:line="240" w:lineRule="atLeast"/>
            <w:rPr>
              <w:szCs w:val="21"/>
            </w:rPr>
          </w:pPr>
        </w:p>
      </w:sdtContent>
    </w:sdt>
    <w:bookmarkStart w:id="199" w:name="_Hlk533409746" w:displacedByCustomXml="next"/>
    <w:sdt>
      <w:sdtPr>
        <w:rPr>
          <w:rFonts w:ascii="宋体" w:hAnsi="宋体" w:cs="宋体" w:hint="eastAsia"/>
          <w:b w:val="0"/>
          <w:bCs w:val="0"/>
          <w:kern w:val="0"/>
          <w:szCs w:val="21"/>
        </w:rPr>
        <w:alias w:val="模块:其他非流动金融资产"/>
        <w:tag w:val="_SEC_d085182d12d941b88dd5666cf5452533"/>
        <w:id w:val="1605225434"/>
        <w:lock w:val="sdtLocked"/>
        <w:placeholder>
          <w:docPart w:val="GBC22222222222222222222222222222"/>
        </w:placeholder>
      </w:sdtPr>
      <w:sdtEndPr>
        <w:rPr>
          <w:rFonts w:hint="default"/>
          <w:szCs w:val="24"/>
        </w:rPr>
      </w:sdtEndPr>
      <w:sdtContent>
        <w:p w14:paraId="24C49480" w14:textId="77777777" w:rsidR="00993314" w:rsidRDefault="00E76221">
          <w:pPr>
            <w:pStyle w:val="3"/>
            <w:numPr>
              <w:ilvl w:val="0"/>
              <w:numId w:val="69"/>
            </w:numPr>
            <w:tabs>
              <w:tab w:val="left" w:pos="504"/>
            </w:tabs>
            <w:rPr>
              <w:szCs w:val="21"/>
            </w:rPr>
          </w:pPr>
          <w:r>
            <w:rPr>
              <w:rFonts w:hint="eastAsia"/>
              <w:szCs w:val="21"/>
            </w:rPr>
            <w:t>其他非流动金融资产</w:t>
          </w:r>
        </w:p>
        <w:sdt>
          <w:sdtPr>
            <w:alias w:val="是否适用：其他非流动金融资产[双击切换]"/>
            <w:tag w:val="_GBC_6b599068045d444b87b686a3b6690bf1"/>
            <w:id w:val="867652191"/>
            <w:lock w:val="sdtLocked"/>
            <w:placeholder>
              <w:docPart w:val="GBC22222222222222222222222222222"/>
            </w:placeholder>
          </w:sdtPr>
          <w:sdtContent>
            <w:p w14:paraId="2481C6CC"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99" w:displacedByCustomXml="next"/>
    <w:sdt>
      <w:sdtPr>
        <w:rPr>
          <w:rFonts w:hint="eastAsia"/>
        </w:rPr>
        <w:alias w:val="模块:其他非流动金融资产其他说明"/>
        <w:tag w:val="_SEC_93f7cfdc7a9549c68b787aff064a41f3"/>
        <w:id w:val="-1977137727"/>
        <w:lock w:val="sdtLocked"/>
        <w:placeholder>
          <w:docPart w:val="GBC22222222222222222222222222222"/>
        </w:placeholder>
      </w:sdtPr>
      <w:sdtEndPr>
        <w:rPr>
          <w:rFonts w:hint="default"/>
          <w:szCs w:val="21"/>
        </w:rPr>
      </w:sdtEndPr>
      <w:sdtContent>
        <w:p w14:paraId="21B440D9" w14:textId="77777777" w:rsidR="00993314" w:rsidRDefault="00E76221">
          <w:r>
            <w:rPr>
              <w:rFonts w:hint="eastAsia"/>
            </w:rPr>
            <w:t>其他</w:t>
          </w:r>
          <w:r>
            <w:t>说明</w:t>
          </w:r>
          <w:r>
            <w:rPr>
              <w:rFonts w:hint="eastAsia"/>
            </w:rPr>
            <w:t>：</w:t>
          </w:r>
        </w:p>
        <w:sdt>
          <w:sdtPr>
            <w:rPr>
              <w:szCs w:val="21"/>
            </w:rPr>
            <w:alias w:val="是否适用：其他非流动金融资产其他说明[双击切换]"/>
            <w:tag w:val="_GBC_037912ebdd3b4e80b4b66cf88f8cb3e7"/>
            <w:id w:val="40488981"/>
            <w:lock w:val="sdtLocked"/>
            <w:placeholder>
              <w:docPart w:val="GBC22222222222222222222222222222"/>
            </w:placeholder>
          </w:sdtPr>
          <w:sdtContent>
            <w:p w14:paraId="1B289C47"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000024D" w14:textId="77777777" w:rsidR="00993314" w:rsidRDefault="00000000">
          <w:pPr>
            <w:snapToGrid w:val="0"/>
            <w:spacing w:line="240" w:lineRule="atLeast"/>
            <w:rPr>
              <w:szCs w:val="21"/>
            </w:rPr>
          </w:pPr>
        </w:p>
      </w:sdtContent>
    </w:sdt>
    <w:p w14:paraId="1B64E16C"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投资性房地产</w:t>
      </w:r>
    </w:p>
    <w:p w14:paraId="0828AE7A" w14:textId="77777777" w:rsidR="00993314" w:rsidRDefault="00E76221">
      <w:r>
        <w:t>投资性房地产</w:t>
      </w:r>
      <w:r>
        <w:rPr>
          <w:rFonts w:hint="eastAsia"/>
        </w:rPr>
        <w:t>计量模式</w:t>
      </w:r>
    </w:p>
    <w:sdt>
      <w:sdtPr>
        <w:rPr>
          <w:rFonts w:hint="eastAsia"/>
          <w:b/>
          <w:bCs/>
        </w:rPr>
        <w:alias w:val="选项模块:不适用"/>
        <w:tag w:val="_SEC_a051cc5b16ae41feb35dbabfee3cadf5"/>
        <w:id w:val="1767804344"/>
        <w:placeholder>
          <w:docPart w:val="GBC22222222222222222222222222222"/>
        </w:placeholder>
      </w:sdtPr>
      <w:sdtEndPr>
        <w:rPr>
          <w:b w:val="0"/>
          <w:bCs w:val="0"/>
        </w:rPr>
      </w:sdtEndPr>
      <w:sdtContent>
        <w:p w14:paraId="1BBA2F1A" w14:textId="77777777" w:rsidR="00993314" w:rsidRDefault="00E76221">
          <w:pPr>
            <w:ind w:right="283"/>
            <w:rPr>
              <w:szCs w:val="21"/>
            </w:rPr>
          </w:pPr>
          <w:r>
            <w:rPr>
              <w:rFonts w:hint="eastAsia"/>
              <w:szCs w:val="21"/>
            </w:rPr>
            <w:t>不</w:t>
          </w:r>
          <w:sdt>
            <w:sdtPr>
              <w:rPr>
                <w:rFonts w:hint="eastAsia"/>
                <w:szCs w:val="21"/>
              </w:rPr>
              <w:tag w:val="_PLD_7a7d0f2fe5d842cc9e995195f6b5e433"/>
              <w:id w:val="763188492"/>
              <w:lock w:val="sdtLocked"/>
            </w:sdtPr>
            <w:sdtContent>
              <w:r>
                <w:rPr>
                  <w:rFonts w:hint="eastAsia"/>
                  <w:szCs w:val="21"/>
                </w:rPr>
                <w:t>适</w:t>
              </w:r>
            </w:sdtContent>
          </w:sdt>
          <w:r>
            <w:rPr>
              <w:rFonts w:hint="eastAsia"/>
              <w:szCs w:val="21"/>
            </w:rPr>
            <w:t>用</w:t>
          </w:r>
        </w:p>
        <w:p w14:paraId="50ADB570" w14:textId="77777777" w:rsidR="00993314" w:rsidRDefault="00000000"/>
      </w:sdtContent>
    </w:sdt>
    <w:sdt>
      <w:sdtPr>
        <w:rPr>
          <w:rFonts w:ascii="宋体" w:hAnsi="宋体" w:cs="宋体" w:hint="eastAsia"/>
          <w:b w:val="0"/>
          <w:bCs w:val="0"/>
          <w:kern w:val="0"/>
          <w:szCs w:val="21"/>
        </w:rPr>
        <w:alias w:val="模块:固定资产"/>
        <w:tag w:val="_SEC_5a2e9b07ae1e469294cb2be5aaf61c28"/>
        <w:id w:val="-171488884"/>
        <w:lock w:val="sdtLocked"/>
        <w:placeholder>
          <w:docPart w:val="GBC22222222222222222222222222222"/>
        </w:placeholder>
      </w:sdtPr>
      <w:sdtEndPr>
        <w:rPr>
          <w:rFonts w:hint="default"/>
          <w:szCs w:val="24"/>
        </w:rPr>
      </w:sdtEndPr>
      <w:sdtContent>
        <w:p w14:paraId="33165DFC"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固定资产</w:t>
          </w:r>
        </w:p>
        <w:p w14:paraId="7C204D48" w14:textId="77777777" w:rsidR="00993314" w:rsidRDefault="00E76221">
          <w:pPr>
            <w:pStyle w:val="4"/>
          </w:pPr>
          <w:bookmarkStart w:id="200" w:name="_Hlk532907583"/>
          <w:r>
            <w:rPr>
              <w:rFonts w:hint="eastAsia"/>
            </w:rPr>
            <w:t>项目列示</w:t>
          </w:r>
        </w:p>
        <w:sdt>
          <w:sdtPr>
            <w:alias w:val="是否适用：固定资产分类列示[双击切换]"/>
            <w:tag w:val="_GBC_aa56cf68790e4b9d866b3ea7d6d8073d"/>
            <w:id w:val="-1475679241"/>
            <w:lock w:val="sdtLocked"/>
            <w:placeholder>
              <w:docPart w:val="GBC22222222222222222222222222222"/>
            </w:placeholder>
          </w:sdtPr>
          <w:sdtContent>
            <w:p w14:paraId="7E41C0F5"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B94764F" w14:textId="77777777" w:rsidR="00993314" w:rsidRDefault="00E76221">
          <w:pPr>
            <w:jc w:val="right"/>
            <w:rPr>
              <w:szCs w:val="21"/>
            </w:rPr>
          </w:pPr>
          <w:r>
            <w:rPr>
              <w:rFonts w:hint="eastAsia"/>
              <w:szCs w:val="21"/>
            </w:rPr>
            <w:t>单位：</w:t>
          </w:r>
          <w:sdt>
            <w:sdtPr>
              <w:rPr>
                <w:rFonts w:hint="eastAsia"/>
                <w:szCs w:val="21"/>
              </w:rPr>
              <w:alias w:val="单位：固定资产分类列示"/>
              <w:tag w:val="_GBC_857b5f6755c84b5aa235351580358065"/>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726c882708c540a4a7832f00029fe5d4"/>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2863"/>
            <w:gridCol w:w="2878"/>
          </w:tblGrid>
          <w:tr w:rsidR="00993314" w14:paraId="2D622BBE" w14:textId="77777777">
            <w:sdt>
              <w:sdtPr>
                <w:tag w:val="_PLD_a1c8e68343ee4b7fa02f5422a7fad5c0"/>
                <w:id w:val="-1813791115"/>
                <w:lock w:val="sdtLocked"/>
              </w:sdtPr>
              <w:sdtContent>
                <w:tc>
                  <w:tcPr>
                    <w:tcW w:w="3308" w:type="dxa"/>
                    <w:shd w:val="clear" w:color="auto" w:fill="auto"/>
                    <w:vAlign w:val="center"/>
                  </w:tcPr>
                  <w:p w14:paraId="498B7F8D" w14:textId="77777777" w:rsidR="00993314" w:rsidRDefault="00E76221">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a7d9e039146b4c3ab8e71ba63a4ca55d"/>
                <w:id w:val="24444891"/>
                <w:lock w:val="sdtLocked"/>
              </w:sdtPr>
              <w:sdtContent>
                <w:tc>
                  <w:tcPr>
                    <w:tcW w:w="2863" w:type="dxa"/>
                    <w:shd w:val="clear" w:color="auto" w:fill="auto"/>
                    <w:vAlign w:val="center"/>
                  </w:tcPr>
                  <w:p w14:paraId="07A92FAC" w14:textId="77777777" w:rsidR="00993314" w:rsidRDefault="00E76221">
                    <w:pPr>
                      <w:jc w:val="center"/>
                      <w:rPr>
                        <w:szCs w:val="21"/>
                      </w:rPr>
                    </w:pPr>
                    <w:r>
                      <w:rPr>
                        <w:rFonts w:hint="eastAsia"/>
                        <w:szCs w:val="21"/>
                      </w:rPr>
                      <w:t>期末余额</w:t>
                    </w:r>
                  </w:p>
                </w:tc>
              </w:sdtContent>
            </w:sdt>
            <w:sdt>
              <w:sdtPr>
                <w:tag w:val="_PLD_a075f0130f1f4334b8370490adf71764"/>
                <w:id w:val="-518475244"/>
                <w:lock w:val="sdtLocked"/>
              </w:sdtPr>
              <w:sdtContent>
                <w:tc>
                  <w:tcPr>
                    <w:tcW w:w="2878" w:type="dxa"/>
                    <w:shd w:val="clear" w:color="auto" w:fill="auto"/>
                    <w:vAlign w:val="center"/>
                  </w:tcPr>
                  <w:p w14:paraId="00969F19" w14:textId="77777777" w:rsidR="00993314" w:rsidRDefault="00E76221">
                    <w:pPr>
                      <w:jc w:val="center"/>
                      <w:rPr>
                        <w:szCs w:val="21"/>
                      </w:rPr>
                    </w:pPr>
                    <w:r>
                      <w:rPr>
                        <w:rFonts w:hint="eastAsia"/>
                        <w:szCs w:val="21"/>
                      </w:rPr>
                      <w:t>期初余额</w:t>
                    </w:r>
                  </w:p>
                </w:tc>
              </w:sdtContent>
            </w:sdt>
          </w:tr>
          <w:tr w:rsidR="00993314" w14:paraId="4D58DA5C" w14:textId="77777777">
            <w:sdt>
              <w:sdtPr>
                <w:tag w:val="_PLD_2d6f3f641d6e46888ea56878bbc6664e"/>
                <w:id w:val="-203772"/>
                <w:lock w:val="sdtLocked"/>
              </w:sdtPr>
              <w:sdtContent>
                <w:tc>
                  <w:tcPr>
                    <w:tcW w:w="3308" w:type="dxa"/>
                    <w:shd w:val="clear" w:color="auto" w:fill="auto"/>
                  </w:tcPr>
                  <w:p w14:paraId="2A34F191" w14:textId="77777777" w:rsidR="00993314" w:rsidRDefault="00E76221">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2863" w:type="dxa"/>
                <w:shd w:val="clear" w:color="auto" w:fill="auto"/>
                <w:vAlign w:val="center"/>
              </w:tcPr>
              <w:p w14:paraId="4C2408FA"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3,840,535,892.22</w:t>
                </w:r>
              </w:p>
            </w:tc>
            <w:tc>
              <w:tcPr>
                <w:tcW w:w="2878" w:type="dxa"/>
                <w:shd w:val="clear" w:color="auto" w:fill="auto"/>
                <w:vAlign w:val="center"/>
              </w:tcPr>
              <w:p w14:paraId="1D7930FB"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3,269,163,603.42</w:t>
                </w:r>
              </w:p>
            </w:tc>
          </w:tr>
          <w:tr w:rsidR="00993314" w14:paraId="1E6E273D" w14:textId="77777777">
            <w:sdt>
              <w:sdtPr>
                <w:tag w:val="_PLD_bc9866961bae4109a819284134b51737"/>
                <w:id w:val="1705982895"/>
                <w:lock w:val="sdtLocked"/>
              </w:sdtPr>
              <w:sdtContent>
                <w:tc>
                  <w:tcPr>
                    <w:tcW w:w="3308" w:type="dxa"/>
                    <w:shd w:val="clear" w:color="auto" w:fill="auto"/>
                    <w:vAlign w:val="center"/>
                  </w:tcPr>
                  <w:p w14:paraId="64BDD8B5" w14:textId="77777777" w:rsidR="00993314" w:rsidRDefault="00E76221">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2863" w:type="dxa"/>
                <w:shd w:val="clear" w:color="auto" w:fill="auto"/>
                <w:vAlign w:val="center"/>
              </w:tcPr>
              <w:p w14:paraId="622F7710"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3,840,535,892.22</w:t>
                </w:r>
              </w:p>
            </w:tc>
            <w:tc>
              <w:tcPr>
                <w:tcW w:w="2878" w:type="dxa"/>
                <w:shd w:val="clear" w:color="auto" w:fill="auto"/>
                <w:vAlign w:val="center"/>
              </w:tcPr>
              <w:p w14:paraId="51F77C73"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3,269,163,603.42</w:t>
                </w:r>
              </w:p>
            </w:tc>
          </w:tr>
        </w:tbl>
        <w:p w14:paraId="02E41260" w14:textId="77777777" w:rsidR="00993314" w:rsidRDefault="00000000">
          <w:pPr>
            <w:rPr>
              <w:b/>
            </w:rPr>
          </w:pPr>
        </w:p>
      </w:sdtContent>
    </w:sdt>
    <w:bookmarkEnd w:id="200" w:displacedByCustomXml="next"/>
    <w:sdt>
      <w:sdtPr>
        <w:rPr>
          <w:rFonts w:hint="eastAsia"/>
          <w:szCs w:val="21"/>
        </w:rPr>
        <w:alias w:val="模块:固定资产分类列示其他说明"/>
        <w:tag w:val="_SEC_5797700860144c4b9ca0b9b62b2dc148"/>
        <w:id w:val="1490828281"/>
        <w:lock w:val="sdtLocked"/>
        <w:placeholder>
          <w:docPart w:val="GBC22222222222222222222222222222"/>
        </w:placeholder>
      </w:sdtPr>
      <w:sdtEndPr>
        <w:rPr>
          <w:rFonts w:hint="default"/>
        </w:rPr>
      </w:sdtEndPr>
      <w:sdtContent>
        <w:p w14:paraId="02A19DBB" w14:textId="77777777" w:rsidR="00993314" w:rsidRDefault="00E76221">
          <w:pPr>
            <w:rPr>
              <w:szCs w:val="21"/>
            </w:rPr>
          </w:pPr>
          <w:r>
            <w:rPr>
              <w:rFonts w:hint="eastAsia"/>
              <w:szCs w:val="21"/>
            </w:rPr>
            <w:t>其他说明：</w:t>
          </w:r>
        </w:p>
        <w:sdt>
          <w:sdtPr>
            <w:rPr>
              <w:szCs w:val="21"/>
            </w:rPr>
            <w:alias w:val="是否适用：固定资产分类列示其他说明[双击切换]"/>
            <w:tag w:val="_GBC_242c272ba3a1435aacea1f45ade5a2e0"/>
            <w:id w:val="-1318874210"/>
            <w:lock w:val="sdtLocked"/>
            <w:placeholder>
              <w:docPart w:val="GBC22222222222222222222222222222"/>
            </w:placeholder>
          </w:sdtPr>
          <w:sdtContent>
            <w:p w14:paraId="0D2CD2E6"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BA3825E" w14:textId="77777777" w:rsidR="00993314" w:rsidRDefault="00993314">
      <w:pPr>
        <w:rPr>
          <w:szCs w:val="21"/>
        </w:rPr>
      </w:pPr>
    </w:p>
    <w:p w14:paraId="1ACD0093" w14:textId="77777777" w:rsidR="00993314" w:rsidRDefault="00E76221">
      <w:pPr>
        <w:pStyle w:val="4"/>
        <w:ind w:left="360" w:hanging="360"/>
      </w:pPr>
      <w:r>
        <w:rPr>
          <w:rFonts w:hint="eastAsia"/>
        </w:rPr>
        <w:t>固定资产</w:t>
      </w:r>
    </w:p>
    <w:sdt>
      <w:sdtPr>
        <w:rPr>
          <w:rFonts w:ascii="宋体" w:eastAsia="宋体" w:hAnsi="宋体" w:cs="宋体" w:hint="eastAsia"/>
          <w:b w:val="0"/>
          <w:bCs w:val="0"/>
          <w:kern w:val="0"/>
          <w:szCs w:val="24"/>
        </w:rPr>
        <w:alias w:val="模块:固定资产情况"/>
        <w:tag w:val="_SEC_b17fc34a023f4384a425600555740cb6"/>
        <w:id w:val="-1268379422"/>
        <w:lock w:val="sdtLocked"/>
        <w:placeholder>
          <w:docPart w:val="GBC22222222222222222222222222222"/>
        </w:placeholder>
      </w:sdtPr>
      <w:sdtEndPr>
        <w:rPr>
          <w:rFonts w:cstheme="minorBidi"/>
          <w:kern w:val="2"/>
          <w:szCs w:val="21"/>
        </w:rPr>
      </w:sdtEndPr>
      <w:sdtContent>
        <w:p w14:paraId="459BC011" w14:textId="77777777" w:rsidR="00993314" w:rsidRDefault="00E76221">
          <w:pPr>
            <w:pStyle w:val="4"/>
            <w:numPr>
              <w:ilvl w:val="3"/>
              <w:numId w:val="83"/>
            </w:numPr>
            <w:ind w:left="426" w:hanging="426"/>
          </w:pPr>
          <w:r>
            <w:rPr>
              <w:rFonts w:hint="eastAsia"/>
            </w:rPr>
            <w:t>固定资产情况</w:t>
          </w:r>
        </w:p>
        <w:sdt>
          <w:sdtPr>
            <w:alias w:val="是否适用：固定资产情况[双击切换]"/>
            <w:tag w:val="_GBC_a44afb7019ae43b7a273970cf76154a3"/>
            <w:id w:val="250170551"/>
            <w:lock w:val="sdtLocked"/>
            <w:placeholder>
              <w:docPart w:val="GBC22222222222222222222222222222"/>
            </w:placeholder>
          </w:sdtPr>
          <w:sdtContent>
            <w:p w14:paraId="03242A71"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D7CD17F" w14:textId="77777777" w:rsidR="00993314" w:rsidRDefault="00E76221">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6aff6dff3e7c47e2891bcccce5ef5b8c"/>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acfb726ad8bc4e37a6326a98b903d495"/>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645"/>
            <w:gridCol w:w="1906"/>
            <w:gridCol w:w="1906"/>
            <w:gridCol w:w="1696"/>
            <w:gridCol w:w="1906"/>
          </w:tblGrid>
          <w:tr w:rsidR="00993314" w14:paraId="1768125F" w14:textId="77777777">
            <w:sdt>
              <w:sdtPr>
                <w:tag w:val="_PLD_0431b88b9ff14ebb90e5715c273e1c1d"/>
                <w:id w:val="-1419713864"/>
                <w:lock w:val="sdtLocked"/>
              </w:sdtPr>
              <w:sdtContent>
                <w:tc>
                  <w:tcPr>
                    <w:tcW w:w="1645" w:type="dxa"/>
                    <w:shd w:val="clear" w:color="auto" w:fill="auto"/>
                    <w:vAlign w:val="center"/>
                  </w:tcPr>
                  <w:p w14:paraId="587DC191" w14:textId="77777777" w:rsidR="00993314" w:rsidRDefault="00E76221">
                    <w:pPr>
                      <w:jc w:val="center"/>
                    </w:pPr>
                    <w:r>
                      <w:rPr>
                        <w:rFonts w:hint="eastAsia"/>
                      </w:rPr>
                      <w:t>项目</w:t>
                    </w:r>
                  </w:p>
                </w:tc>
              </w:sdtContent>
            </w:sdt>
            <w:sdt>
              <w:sdtPr>
                <w:rPr>
                  <w:rFonts w:hint="eastAsia"/>
                </w:rPr>
                <w:alias w:val="固定资产情况明细-项目名称"/>
                <w:tag w:val="_GBC_d421638fcfb34bbba0e548b4cb719a06"/>
                <w:id w:val="190420890"/>
                <w:lock w:val="sdtLocked"/>
                <w:text/>
              </w:sdtPr>
              <w:sdtContent>
                <w:tc>
                  <w:tcPr>
                    <w:tcW w:w="1906" w:type="dxa"/>
                    <w:shd w:val="clear" w:color="auto" w:fill="auto"/>
                    <w:vAlign w:val="center"/>
                  </w:tcPr>
                  <w:p w14:paraId="6B77ACA4" w14:textId="77777777" w:rsidR="00993314" w:rsidRDefault="00E76221">
                    <w:pPr>
                      <w:jc w:val="center"/>
                    </w:pPr>
                    <w:r>
                      <w:rPr>
                        <w:rFonts w:hint="eastAsia"/>
                      </w:rPr>
                      <w:t>房屋及建筑物</w:t>
                    </w:r>
                  </w:p>
                </w:tc>
              </w:sdtContent>
            </w:sdt>
            <w:sdt>
              <w:sdtPr>
                <w:rPr>
                  <w:rFonts w:hint="eastAsia"/>
                </w:rPr>
                <w:alias w:val="固定资产情况明细-项目名称"/>
                <w:tag w:val="_GBC_d421638fcfb34bbba0e548b4cb719a06"/>
                <w:id w:val="1078020070"/>
                <w:lock w:val="sdtLocked"/>
                <w:text/>
              </w:sdtPr>
              <w:sdtContent>
                <w:tc>
                  <w:tcPr>
                    <w:tcW w:w="1906" w:type="dxa"/>
                    <w:shd w:val="clear" w:color="auto" w:fill="auto"/>
                    <w:vAlign w:val="center"/>
                  </w:tcPr>
                  <w:p w14:paraId="69270F07" w14:textId="77777777" w:rsidR="00993314" w:rsidRDefault="00E76221">
                    <w:pPr>
                      <w:jc w:val="center"/>
                    </w:pPr>
                    <w:r>
                      <w:rPr>
                        <w:rFonts w:hint="eastAsia"/>
                      </w:rPr>
                      <w:t>机器设备</w:t>
                    </w:r>
                  </w:p>
                </w:tc>
              </w:sdtContent>
            </w:sdt>
            <w:sdt>
              <w:sdtPr>
                <w:rPr>
                  <w:rFonts w:hint="eastAsia"/>
                </w:rPr>
                <w:alias w:val="固定资产情况明细-项目名称"/>
                <w:tag w:val="_GBC_d421638fcfb34bbba0e548b4cb719a06"/>
                <w:id w:val="-1620530123"/>
                <w:lock w:val="sdtLocked"/>
                <w:text/>
              </w:sdtPr>
              <w:sdtContent>
                <w:tc>
                  <w:tcPr>
                    <w:tcW w:w="1696" w:type="dxa"/>
                    <w:shd w:val="clear" w:color="auto" w:fill="auto"/>
                    <w:vAlign w:val="center"/>
                  </w:tcPr>
                  <w:p w14:paraId="1A787EB3" w14:textId="77777777" w:rsidR="00993314" w:rsidRDefault="00E76221">
                    <w:pPr>
                      <w:jc w:val="center"/>
                    </w:pPr>
                    <w:r>
                      <w:rPr>
                        <w:rFonts w:hint="eastAsia"/>
                      </w:rPr>
                      <w:t>运输工具</w:t>
                    </w:r>
                  </w:p>
                </w:tc>
              </w:sdtContent>
            </w:sdt>
            <w:sdt>
              <w:sdtPr>
                <w:tag w:val="_PLD_44989fc4cd3d46cc990c4d1941405a11"/>
                <w:id w:val="1262958779"/>
                <w:lock w:val="sdtLocked"/>
              </w:sdtPr>
              <w:sdtContent>
                <w:tc>
                  <w:tcPr>
                    <w:tcW w:w="1906" w:type="dxa"/>
                    <w:shd w:val="clear" w:color="auto" w:fill="auto"/>
                    <w:vAlign w:val="center"/>
                  </w:tcPr>
                  <w:p w14:paraId="1BA155DF" w14:textId="77777777" w:rsidR="00993314" w:rsidRDefault="00E76221">
                    <w:pPr>
                      <w:jc w:val="center"/>
                    </w:pPr>
                    <w:r>
                      <w:rPr>
                        <w:rFonts w:hint="eastAsia"/>
                      </w:rPr>
                      <w:t>合计</w:t>
                    </w:r>
                  </w:p>
                </w:tc>
              </w:sdtContent>
            </w:sdt>
          </w:tr>
          <w:tr w:rsidR="00993314" w14:paraId="1AAEAB78" w14:textId="77777777">
            <w:sdt>
              <w:sdtPr>
                <w:tag w:val="_PLD_baa91289996942f0a3579319b339b24d"/>
                <w:id w:val="-1211493515"/>
                <w:lock w:val="sdtLocked"/>
              </w:sdtPr>
              <w:sdtContent>
                <w:tc>
                  <w:tcPr>
                    <w:tcW w:w="9059" w:type="dxa"/>
                    <w:gridSpan w:val="5"/>
                    <w:shd w:val="clear" w:color="auto" w:fill="auto"/>
                  </w:tcPr>
                  <w:p w14:paraId="0E958F7F" w14:textId="77777777" w:rsidR="00993314" w:rsidRDefault="00E76221">
                    <w:r>
                      <w:rPr>
                        <w:rFonts w:hint="eastAsia"/>
                      </w:rPr>
                      <w:t>一、账面原值：</w:t>
                    </w:r>
                  </w:p>
                </w:tc>
              </w:sdtContent>
            </w:sdt>
          </w:tr>
          <w:tr w:rsidR="00993314" w14:paraId="58A45B46" w14:textId="77777777">
            <w:sdt>
              <w:sdtPr>
                <w:tag w:val="_PLD_8e55a39d9b04404cba08570c8d73eda8"/>
                <w:id w:val="-1428343711"/>
                <w:lock w:val="sdtLocked"/>
              </w:sdtPr>
              <w:sdtContent>
                <w:tc>
                  <w:tcPr>
                    <w:tcW w:w="1645" w:type="dxa"/>
                    <w:shd w:val="clear" w:color="auto" w:fill="auto"/>
                  </w:tcPr>
                  <w:p w14:paraId="39F4D424" w14:textId="77777777" w:rsidR="00993314" w:rsidRDefault="00E76221">
                    <w:pPr>
                      <w:ind w:firstLineChars="200" w:firstLine="420"/>
                    </w:pPr>
                    <w:r>
                      <w:t>1.</w:t>
                    </w:r>
                    <w:r>
                      <w:rPr>
                        <w:rFonts w:hint="eastAsia"/>
                      </w:rPr>
                      <w:t>期初余额</w:t>
                    </w:r>
                  </w:p>
                </w:tc>
              </w:sdtContent>
            </w:sdt>
            <w:tc>
              <w:tcPr>
                <w:tcW w:w="1906" w:type="dxa"/>
                <w:shd w:val="clear" w:color="auto" w:fill="auto"/>
                <w:vAlign w:val="center"/>
              </w:tcPr>
              <w:p w14:paraId="007B2FBD" w14:textId="77777777" w:rsidR="00993314" w:rsidRDefault="00E76221">
                <w:pPr>
                  <w:jc w:val="right"/>
                </w:pPr>
                <w:r>
                  <w:t>1,386,693,385.03</w:t>
                </w:r>
              </w:p>
            </w:tc>
            <w:tc>
              <w:tcPr>
                <w:tcW w:w="1906" w:type="dxa"/>
                <w:shd w:val="clear" w:color="auto" w:fill="auto"/>
                <w:vAlign w:val="center"/>
              </w:tcPr>
              <w:p w14:paraId="10E32427" w14:textId="77777777" w:rsidR="00993314" w:rsidRDefault="00E76221">
                <w:pPr>
                  <w:jc w:val="right"/>
                </w:pPr>
                <w:r>
                  <w:t>5,242,623,458.57</w:t>
                </w:r>
              </w:p>
            </w:tc>
            <w:tc>
              <w:tcPr>
                <w:tcW w:w="1696" w:type="dxa"/>
                <w:shd w:val="clear" w:color="auto" w:fill="auto"/>
                <w:vAlign w:val="center"/>
              </w:tcPr>
              <w:p w14:paraId="74EEB260" w14:textId="77777777" w:rsidR="00993314" w:rsidRDefault="00E76221">
                <w:pPr>
                  <w:jc w:val="right"/>
                </w:pPr>
                <w:r>
                  <w:t>100,027,475.47</w:t>
                </w:r>
              </w:p>
            </w:tc>
            <w:tc>
              <w:tcPr>
                <w:tcW w:w="1906" w:type="dxa"/>
                <w:shd w:val="clear" w:color="auto" w:fill="auto"/>
                <w:vAlign w:val="center"/>
              </w:tcPr>
              <w:p w14:paraId="043DF9CA" w14:textId="77777777" w:rsidR="00993314" w:rsidRDefault="00E76221">
                <w:pPr>
                  <w:jc w:val="right"/>
                </w:pPr>
                <w:r>
                  <w:t>6,729,344,319.07</w:t>
                </w:r>
              </w:p>
            </w:tc>
          </w:tr>
          <w:tr w:rsidR="00993314" w14:paraId="14565C6D" w14:textId="77777777">
            <w:sdt>
              <w:sdtPr>
                <w:tag w:val="_PLD_5d0a6e7657e6410e9c0550f674185af8"/>
                <w:id w:val="-1273620685"/>
                <w:lock w:val="sdtLocked"/>
              </w:sdtPr>
              <w:sdtContent>
                <w:tc>
                  <w:tcPr>
                    <w:tcW w:w="1645" w:type="dxa"/>
                    <w:shd w:val="clear" w:color="auto" w:fill="auto"/>
                  </w:tcPr>
                  <w:p w14:paraId="344E82AB" w14:textId="77777777" w:rsidR="00993314" w:rsidRDefault="00E76221">
                    <w:pPr>
                      <w:ind w:firstLineChars="200" w:firstLine="420"/>
                    </w:pPr>
                    <w:r>
                      <w:t>2.</w:t>
                    </w:r>
                    <w:r>
                      <w:rPr>
                        <w:rFonts w:hint="eastAsia"/>
                      </w:rPr>
                      <w:t>本期增加金额</w:t>
                    </w:r>
                  </w:p>
                </w:tc>
              </w:sdtContent>
            </w:sdt>
            <w:tc>
              <w:tcPr>
                <w:tcW w:w="1906" w:type="dxa"/>
                <w:shd w:val="clear" w:color="auto" w:fill="auto"/>
                <w:vAlign w:val="center"/>
              </w:tcPr>
              <w:p w14:paraId="42F7A5B9" w14:textId="77777777" w:rsidR="00993314" w:rsidRDefault="00E76221">
                <w:pPr>
                  <w:jc w:val="right"/>
                </w:pPr>
                <w:r>
                  <w:t>96,557,265.29</w:t>
                </w:r>
              </w:p>
            </w:tc>
            <w:tc>
              <w:tcPr>
                <w:tcW w:w="1906" w:type="dxa"/>
                <w:shd w:val="clear" w:color="auto" w:fill="auto"/>
                <w:vAlign w:val="center"/>
              </w:tcPr>
              <w:p w14:paraId="319D8E9D" w14:textId="77777777" w:rsidR="00993314" w:rsidRDefault="00E76221">
                <w:pPr>
                  <w:jc w:val="right"/>
                </w:pPr>
                <w:r>
                  <w:t>695,660,553.25</w:t>
                </w:r>
              </w:p>
            </w:tc>
            <w:tc>
              <w:tcPr>
                <w:tcW w:w="1696" w:type="dxa"/>
                <w:shd w:val="clear" w:color="auto" w:fill="auto"/>
                <w:vAlign w:val="center"/>
              </w:tcPr>
              <w:p w14:paraId="0474DFCD" w14:textId="77777777" w:rsidR="00993314" w:rsidRDefault="00E76221">
                <w:pPr>
                  <w:jc w:val="right"/>
                </w:pPr>
                <w:r>
                  <w:t>22,004,807.22</w:t>
                </w:r>
              </w:p>
            </w:tc>
            <w:tc>
              <w:tcPr>
                <w:tcW w:w="1906" w:type="dxa"/>
                <w:shd w:val="clear" w:color="auto" w:fill="auto"/>
                <w:vAlign w:val="center"/>
              </w:tcPr>
              <w:p w14:paraId="12BA68E2" w14:textId="77777777" w:rsidR="00993314" w:rsidRDefault="00E76221">
                <w:pPr>
                  <w:jc w:val="right"/>
                </w:pPr>
                <w:r>
                  <w:t>814,222,625.76</w:t>
                </w:r>
              </w:p>
            </w:tc>
          </w:tr>
          <w:tr w:rsidR="00993314" w14:paraId="10056D71" w14:textId="77777777">
            <w:sdt>
              <w:sdtPr>
                <w:tag w:val="_PLD_21acfc7c80ed4c8898e7254bc3a221c4"/>
                <w:id w:val="1494685217"/>
                <w:lock w:val="sdtLocked"/>
              </w:sdtPr>
              <w:sdtContent>
                <w:tc>
                  <w:tcPr>
                    <w:tcW w:w="1645" w:type="dxa"/>
                    <w:shd w:val="clear" w:color="auto" w:fill="auto"/>
                  </w:tcPr>
                  <w:p w14:paraId="50248F86" w14:textId="77777777" w:rsidR="00993314" w:rsidRDefault="00E76221">
                    <w:pPr>
                      <w:ind w:firstLineChars="300" w:firstLine="630"/>
                    </w:pPr>
                    <w:r>
                      <w:rPr>
                        <w:rFonts w:hint="eastAsia"/>
                      </w:rPr>
                      <w:t>（1）购置</w:t>
                    </w:r>
                  </w:p>
                </w:tc>
              </w:sdtContent>
            </w:sdt>
            <w:tc>
              <w:tcPr>
                <w:tcW w:w="1906" w:type="dxa"/>
                <w:shd w:val="clear" w:color="auto" w:fill="auto"/>
                <w:vAlign w:val="center"/>
              </w:tcPr>
              <w:p w14:paraId="25A2DDED" w14:textId="77777777" w:rsidR="00993314" w:rsidRDefault="00E76221">
                <w:pPr>
                  <w:jc w:val="right"/>
                </w:pPr>
                <w:r>
                  <w:t>4,454,353.39</w:t>
                </w:r>
              </w:p>
            </w:tc>
            <w:tc>
              <w:tcPr>
                <w:tcW w:w="1906" w:type="dxa"/>
                <w:shd w:val="clear" w:color="auto" w:fill="auto"/>
                <w:vAlign w:val="center"/>
              </w:tcPr>
              <w:p w14:paraId="74288331" w14:textId="77777777" w:rsidR="00993314" w:rsidRDefault="00E76221">
                <w:pPr>
                  <w:jc w:val="right"/>
                </w:pPr>
                <w:r>
                  <w:t>146,977,996.32</w:t>
                </w:r>
              </w:p>
            </w:tc>
            <w:tc>
              <w:tcPr>
                <w:tcW w:w="1696" w:type="dxa"/>
                <w:shd w:val="clear" w:color="auto" w:fill="auto"/>
                <w:vAlign w:val="center"/>
              </w:tcPr>
              <w:p w14:paraId="513DF48C" w14:textId="77777777" w:rsidR="00993314" w:rsidRDefault="00E76221">
                <w:pPr>
                  <w:jc w:val="right"/>
                </w:pPr>
                <w:r>
                  <w:t>5,787,700.87</w:t>
                </w:r>
              </w:p>
            </w:tc>
            <w:tc>
              <w:tcPr>
                <w:tcW w:w="1906" w:type="dxa"/>
                <w:shd w:val="clear" w:color="auto" w:fill="auto"/>
                <w:vAlign w:val="center"/>
              </w:tcPr>
              <w:p w14:paraId="50DB818A" w14:textId="77777777" w:rsidR="00993314" w:rsidRDefault="00E76221">
                <w:pPr>
                  <w:jc w:val="right"/>
                </w:pPr>
                <w:r>
                  <w:t>157,220,050.58</w:t>
                </w:r>
              </w:p>
            </w:tc>
          </w:tr>
          <w:tr w:rsidR="00993314" w14:paraId="53EA0604" w14:textId="77777777">
            <w:sdt>
              <w:sdtPr>
                <w:tag w:val="_PLD_c4fb45cabc464177bb10403e2ec415b1"/>
                <w:id w:val="819456985"/>
                <w:lock w:val="sdtLocked"/>
              </w:sdtPr>
              <w:sdtContent>
                <w:tc>
                  <w:tcPr>
                    <w:tcW w:w="1645" w:type="dxa"/>
                    <w:shd w:val="clear" w:color="auto" w:fill="auto"/>
                  </w:tcPr>
                  <w:p w14:paraId="3B444784" w14:textId="77777777" w:rsidR="00993314" w:rsidRDefault="00E76221">
                    <w:pPr>
                      <w:ind w:firstLineChars="300" w:firstLine="630"/>
                    </w:pPr>
                    <w:r>
                      <w:rPr>
                        <w:rFonts w:hint="eastAsia"/>
                      </w:rPr>
                      <w:t>（2）在建工程转入</w:t>
                    </w:r>
                  </w:p>
                </w:tc>
              </w:sdtContent>
            </w:sdt>
            <w:tc>
              <w:tcPr>
                <w:tcW w:w="1906" w:type="dxa"/>
                <w:shd w:val="clear" w:color="auto" w:fill="auto"/>
                <w:vAlign w:val="center"/>
              </w:tcPr>
              <w:p w14:paraId="45786706" w14:textId="77777777" w:rsidR="00993314" w:rsidRDefault="00E76221">
                <w:pPr>
                  <w:jc w:val="right"/>
                </w:pPr>
                <w:r>
                  <w:t>92,102,911.90</w:t>
                </w:r>
              </w:p>
            </w:tc>
            <w:tc>
              <w:tcPr>
                <w:tcW w:w="1906" w:type="dxa"/>
                <w:shd w:val="clear" w:color="auto" w:fill="auto"/>
                <w:vAlign w:val="center"/>
              </w:tcPr>
              <w:p w14:paraId="37152360" w14:textId="77777777" w:rsidR="00993314" w:rsidRDefault="00E76221">
                <w:pPr>
                  <w:jc w:val="right"/>
                </w:pPr>
                <w:r>
                  <w:t>548,682,556.93</w:t>
                </w:r>
              </w:p>
            </w:tc>
            <w:tc>
              <w:tcPr>
                <w:tcW w:w="1696" w:type="dxa"/>
                <w:shd w:val="clear" w:color="auto" w:fill="auto"/>
                <w:vAlign w:val="center"/>
              </w:tcPr>
              <w:p w14:paraId="40FAFDAE" w14:textId="77777777" w:rsidR="00993314" w:rsidRDefault="00E76221">
                <w:pPr>
                  <w:jc w:val="right"/>
                </w:pPr>
                <w:r>
                  <w:t>16,217,106.35</w:t>
                </w:r>
              </w:p>
            </w:tc>
            <w:tc>
              <w:tcPr>
                <w:tcW w:w="1906" w:type="dxa"/>
                <w:shd w:val="clear" w:color="auto" w:fill="auto"/>
                <w:vAlign w:val="center"/>
              </w:tcPr>
              <w:p w14:paraId="77E2D3F3" w14:textId="77777777" w:rsidR="00993314" w:rsidRDefault="00E76221">
                <w:pPr>
                  <w:jc w:val="right"/>
                </w:pPr>
                <w:r>
                  <w:t>657,002,575.18</w:t>
                </w:r>
              </w:p>
            </w:tc>
          </w:tr>
          <w:tr w:rsidR="00993314" w14:paraId="262F5B71" w14:textId="77777777">
            <w:sdt>
              <w:sdtPr>
                <w:tag w:val="_PLD_82105b7a23294bcc97fa2c9d341d5e29"/>
                <w:id w:val="1301497736"/>
                <w:lock w:val="sdtLocked"/>
              </w:sdtPr>
              <w:sdtContent>
                <w:tc>
                  <w:tcPr>
                    <w:tcW w:w="1645" w:type="dxa"/>
                    <w:shd w:val="clear" w:color="auto" w:fill="auto"/>
                  </w:tcPr>
                  <w:p w14:paraId="53F5A14B" w14:textId="77777777" w:rsidR="00993314" w:rsidRDefault="00E76221">
                    <w:pPr>
                      <w:ind w:firstLineChars="202" w:firstLine="424"/>
                    </w:pPr>
                    <w:r>
                      <w:rPr>
                        <w:rFonts w:hint="eastAsia"/>
                      </w:rPr>
                      <w:t>3.本期减少金额</w:t>
                    </w:r>
                  </w:p>
                </w:tc>
              </w:sdtContent>
            </w:sdt>
            <w:tc>
              <w:tcPr>
                <w:tcW w:w="1906" w:type="dxa"/>
                <w:shd w:val="clear" w:color="auto" w:fill="auto"/>
                <w:vAlign w:val="center"/>
              </w:tcPr>
              <w:p w14:paraId="11398BEC" w14:textId="77777777" w:rsidR="00993314" w:rsidRDefault="00E76221">
                <w:pPr>
                  <w:jc w:val="right"/>
                </w:pPr>
                <w:r>
                  <w:t>24,478,825.91</w:t>
                </w:r>
              </w:p>
            </w:tc>
            <w:tc>
              <w:tcPr>
                <w:tcW w:w="1906" w:type="dxa"/>
                <w:shd w:val="clear" w:color="auto" w:fill="auto"/>
                <w:vAlign w:val="center"/>
              </w:tcPr>
              <w:p w14:paraId="67B98FC2" w14:textId="77777777" w:rsidR="00993314" w:rsidRDefault="00E76221">
                <w:pPr>
                  <w:jc w:val="right"/>
                </w:pPr>
                <w:r>
                  <w:t>120,089,175.35</w:t>
                </w:r>
              </w:p>
            </w:tc>
            <w:tc>
              <w:tcPr>
                <w:tcW w:w="1696" w:type="dxa"/>
                <w:shd w:val="clear" w:color="auto" w:fill="auto"/>
                <w:vAlign w:val="center"/>
              </w:tcPr>
              <w:p w14:paraId="54CCFA10" w14:textId="77777777" w:rsidR="00993314" w:rsidRDefault="00E76221">
                <w:pPr>
                  <w:jc w:val="right"/>
                </w:pPr>
                <w:r>
                  <w:t>771,994.90</w:t>
                </w:r>
              </w:p>
            </w:tc>
            <w:tc>
              <w:tcPr>
                <w:tcW w:w="1906" w:type="dxa"/>
                <w:shd w:val="clear" w:color="auto" w:fill="auto"/>
                <w:vAlign w:val="center"/>
              </w:tcPr>
              <w:p w14:paraId="56A229ED" w14:textId="77777777" w:rsidR="00993314" w:rsidRDefault="00E76221">
                <w:pPr>
                  <w:jc w:val="right"/>
                </w:pPr>
                <w:r>
                  <w:t>145,339,996.16</w:t>
                </w:r>
              </w:p>
            </w:tc>
          </w:tr>
          <w:tr w:rsidR="00993314" w14:paraId="497600A0" w14:textId="77777777">
            <w:sdt>
              <w:sdtPr>
                <w:tag w:val="_PLD_ff1592931fc24cf7bf5faee8eae2abb5"/>
                <w:id w:val="2139140140"/>
                <w:lock w:val="sdtLocked"/>
              </w:sdtPr>
              <w:sdtContent>
                <w:tc>
                  <w:tcPr>
                    <w:tcW w:w="1645" w:type="dxa"/>
                    <w:shd w:val="clear" w:color="auto" w:fill="auto"/>
                  </w:tcPr>
                  <w:p w14:paraId="01D3B893" w14:textId="77777777" w:rsidR="00993314" w:rsidRDefault="00E76221">
                    <w:pPr>
                      <w:ind w:firstLineChars="300" w:firstLine="630"/>
                    </w:pPr>
                    <w:r>
                      <w:rPr>
                        <w:rFonts w:hint="eastAsia"/>
                      </w:rPr>
                      <w:t>（1）处置或报废</w:t>
                    </w:r>
                  </w:p>
                </w:tc>
              </w:sdtContent>
            </w:sdt>
            <w:tc>
              <w:tcPr>
                <w:tcW w:w="1906" w:type="dxa"/>
                <w:shd w:val="clear" w:color="auto" w:fill="auto"/>
                <w:vAlign w:val="center"/>
              </w:tcPr>
              <w:p w14:paraId="325C8D8F" w14:textId="77777777" w:rsidR="00993314" w:rsidRDefault="00E76221">
                <w:pPr>
                  <w:jc w:val="right"/>
                </w:pPr>
                <w:r>
                  <w:t>24,478,825.91</w:t>
                </w:r>
              </w:p>
            </w:tc>
            <w:tc>
              <w:tcPr>
                <w:tcW w:w="1906" w:type="dxa"/>
                <w:shd w:val="clear" w:color="auto" w:fill="auto"/>
                <w:vAlign w:val="center"/>
              </w:tcPr>
              <w:p w14:paraId="23AF7C99" w14:textId="77777777" w:rsidR="00993314" w:rsidRDefault="00E76221">
                <w:pPr>
                  <w:jc w:val="right"/>
                </w:pPr>
                <w:r>
                  <w:t>120,089,175.35</w:t>
                </w:r>
              </w:p>
            </w:tc>
            <w:tc>
              <w:tcPr>
                <w:tcW w:w="1696" w:type="dxa"/>
                <w:shd w:val="clear" w:color="auto" w:fill="auto"/>
                <w:vAlign w:val="center"/>
              </w:tcPr>
              <w:p w14:paraId="1E4BB54D" w14:textId="77777777" w:rsidR="00993314" w:rsidRDefault="00E76221">
                <w:pPr>
                  <w:jc w:val="right"/>
                </w:pPr>
                <w:r>
                  <w:t>771,994.90</w:t>
                </w:r>
              </w:p>
            </w:tc>
            <w:tc>
              <w:tcPr>
                <w:tcW w:w="1906" w:type="dxa"/>
                <w:shd w:val="clear" w:color="auto" w:fill="auto"/>
                <w:vAlign w:val="center"/>
              </w:tcPr>
              <w:p w14:paraId="59771BE5" w14:textId="77777777" w:rsidR="00993314" w:rsidRDefault="00E76221">
                <w:pPr>
                  <w:jc w:val="right"/>
                </w:pPr>
                <w:r>
                  <w:t>145,339,996.16</w:t>
                </w:r>
              </w:p>
            </w:tc>
          </w:tr>
          <w:tr w:rsidR="00993314" w14:paraId="48C9009E" w14:textId="77777777">
            <w:sdt>
              <w:sdtPr>
                <w:tag w:val="_PLD_3fb9f6c6a0b842188aea461d99c9adab"/>
                <w:id w:val="-444234276"/>
                <w:lock w:val="sdtLocked"/>
              </w:sdtPr>
              <w:sdtContent>
                <w:tc>
                  <w:tcPr>
                    <w:tcW w:w="1645" w:type="dxa"/>
                    <w:shd w:val="clear" w:color="auto" w:fill="auto"/>
                  </w:tcPr>
                  <w:p w14:paraId="4F02CB32" w14:textId="77777777" w:rsidR="00993314" w:rsidRDefault="00E76221">
                    <w:pPr>
                      <w:ind w:firstLineChars="200" w:firstLine="420"/>
                    </w:pPr>
                    <w:r>
                      <w:rPr>
                        <w:rFonts w:hint="eastAsia"/>
                      </w:rPr>
                      <w:t>4.期末余额</w:t>
                    </w:r>
                  </w:p>
                </w:tc>
              </w:sdtContent>
            </w:sdt>
            <w:tc>
              <w:tcPr>
                <w:tcW w:w="1906" w:type="dxa"/>
                <w:shd w:val="clear" w:color="auto" w:fill="auto"/>
                <w:vAlign w:val="center"/>
              </w:tcPr>
              <w:p w14:paraId="393A2B89" w14:textId="77777777" w:rsidR="00993314" w:rsidRDefault="00E76221">
                <w:pPr>
                  <w:jc w:val="right"/>
                </w:pPr>
                <w:r>
                  <w:t>1,458,771,824.41</w:t>
                </w:r>
              </w:p>
            </w:tc>
            <w:tc>
              <w:tcPr>
                <w:tcW w:w="1906" w:type="dxa"/>
                <w:shd w:val="clear" w:color="auto" w:fill="auto"/>
                <w:vAlign w:val="center"/>
              </w:tcPr>
              <w:p w14:paraId="07A4EF9B" w14:textId="77777777" w:rsidR="00993314" w:rsidRDefault="00E76221">
                <w:pPr>
                  <w:jc w:val="right"/>
                </w:pPr>
                <w:r>
                  <w:t>5,818,194,836.47</w:t>
                </w:r>
              </w:p>
            </w:tc>
            <w:tc>
              <w:tcPr>
                <w:tcW w:w="1696" w:type="dxa"/>
                <w:shd w:val="clear" w:color="auto" w:fill="auto"/>
                <w:vAlign w:val="center"/>
              </w:tcPr>
              <w:p w14:paraId="5D88AFB3" w14:textId="77777777" w:rsidR="00993314" w:rsidRDefault="00E76221">
                <w:pPr>
                  <w:jc w:val="right"/>
                </w:pPr>
                <w:r>
                  <w:t>121,260,287.79</w:t>
                </w:r>
              </w:p>
            </w:tc>
            <w:tc>
              <w:tcPr>
                <w:tcW w:w="1906" w:type="dxa"/>
                <w:shd w:val="clear" w:color="auto" w:fill="auto"/>
                <w:vAlign w:val="center"/>
              </w:tcPr>
              <w:p w14:paraId="5FC94E2D" w14:textId="77777777" w:rsidR="00993314" w:rsidRDefault="00E76221">
                <w:pPr>
                  <w:jc w:val="right"/>
                </w:pPr>
                <w:r>
                  <w:t>7,398,226,948.67</w:t>
                </w:r>
              </w:p>
            </w:tc>
          </w:tr>
          <w:tr w:rsidR="00993314" w14:paraId="70EAC1A9" w14:textId="77777777">
            <w:sdt>
              <w:sdtPr>
                <w:tag w:val="_PLD_14f44e7a4341414ca27a4047f9622e44"/>
                <w:id w:val="-1652906584"/>
                <w:lock w:val="sdtLocked"/>
              </w:sdtPr>
              <w:sdtContent>
                <w:tc>
                  <w:tcPr>
                    <w:tcW w:w="9059" w:type="dxa"/>
                    <w:gridSpan w:val="5"/>
                    <w:shd w:val="clear" w:color="auto" w:fill="auto"/>
                  </w:tcPr>
                  <w:p w14:paraId="6229994B" w14:textId="77777777" w:rsidR="00993314" w:rsidRDefault="00E76221">
                    <w:r>
                      <w:rPr>
                        <w:rFonts w:hint="eastAsia"/>
                      </w:rPr>
                      <w:t>二、累计折旧</w:t>
                    </w:r>
                  </w:p>
                </w:tc>
              </w:sdtContent>
            </w:sdt>
          </w:tr>
          <w:tr w:rsidR="00993314" w14:paraId="55E9A18F" w14:textId="77777777">
            <w:sdt>
              <w:sdtPr>
                <w:tag w:val="_PLD_bdfb76068a2a4a95ab0a3bcf1b094bf2"/>
                <w:id w:val="2058891137"/>
                <w:lock w:val="sdtLocked"/>
              </w:sdtPr>
              <w:sdtContent>
                <w:tc>
                  <w:tcPr>
                    <w:tcW w:w="1645" w:type="dxa"/>
                    <w:shd w:val="clear" w:color="auto" w:fill="auto"/>
                  </w:tcPr>
                  <w:p w14:paraId="7914746A" w14:textId="77777777" w:rsidR="00993314" w:rsidRDefault="00E76221">
                    <w:pPr>
                      <w:ind w:firstLineChars="200" w:firstLine="420"/>
                    </w:pPr>
                    <w:r>
                      <w:t>1.</w:t>
                    </w:r>
                    <w:r>
                      <w:rPr>
                        <w:rFonts w:hint="eastAsia"/>
                      </w:rPr>
                      <w:t>期初余额</w:t>
                    </w:r>
                  </w:p>
                </w:tc>
              </w:sdtContent>
            </w:sdt>
            <w:tc>
              <w:tcPr>
                <w:tcW w:w="1906" w:type="dxa"/>
                <w:shd w:val="clear" w:color="auto" w:fill="auto"/>
                <w:vAlign w:val="center"/>
              </w:tcPr>
              <w:p w14:paraId="20C308CF" w14:textId="77777777" w:rsidR="00993314" w:rsidRDefault="00E76221">
                <w:pPr>
                  <w:jc w:val="right"/>
                </w:pPr>
                <w:r>
                  <w:t>659,297,675.59</w:t>
                </w:r>
              </w:p>
            </w:tc>
            <w:tc>
              <w:tcPr>
                <w:tcW w:w="1906" w:type="dxa"/>
                <w:shd w:val="clear" w:color="auto" w:fill="auto"/>
                <w:vAlign w:val="center"/>
              </w:tcPr>
              <w:p w14:paraId="7535C23D" w14:textId="77777777" w:rsidR="00993314" w:rsidRDefault="00E76221">
                <w:pPr>
                  <w:jc w:val="right"/>
                </w:pPr>
                <w:r>
                  <w:t>2,648,074,894.25</w:t>
                </w:r>
              </w:p>
            </w:tc>
            <w:tc>
              <w:tcPr>
                <w:tcW w:w="1696" w:type="dxa"/>
                <w:shd w:val="clear" w:color="auto" w:fill="auto"/>
                <w:vAlign w:val="center"/>
              </w:tcPr>
              <w:p w14:paraId="2A69A495" w14:textId="77777777" w:rsidR="00993314" w:rsidRDefault="00E76221">
                <w:pPr>
                  <w:jc w:val="right"/>
                </w:pPr>
                <w:r>
                  <w:t>80,166,518.01</w:t>
                </w:r>
              </w:p>
            </w:tc>
            <w:tc>
              <w:tcPr>
                <w:tcW w:w="1906" w:type="dxa"/>
                <w:shd w:val="clear" w:color="auto" w:fill="auto"/>
                <w:vAlign w:val="center"/>
              </w:tcPr>
              <w:p w14:paraId="31DBBCE0" w14:textId="77777777" w:rsidR="00993314" w:rsidRDefault="00E76221">
                <w:pPr>
                  <w:jc w:val="right"/>
                </w:pPr>
                <w:r>
                  <w:t>3,387,539,087.85</w:t>
                </w:r>
              </w:p>
            </w:tc>
          </w:tr>
          <w:tr w:rsidR="00993314" w14:paraId="05AE6FCC" w14:textId="77777777">
            <w:sdt>
              <w:sdtPr>
                <w:tag w:val="_PLD_ac9d6720c4e84ec2b82637a9bc7e4a54"/>
                <w:id w:val="-1375078210"/>
                <w:lock w:val="sdtLocked"/>
              </w:sdtPr>
              <w:sdtContent>
                <w:tc>
                  <w:tcPr>
                    <w:tcW w:w="1645" w:type="dxa"/>
                    <w:shd w:val="clear" w:color="auto" w:fill="auto"/>
                  </w:tcPr>
                  <w:p w14:paraId="7EE7D006" w14:textId="77777777" w:rsidR="00993314" w:rsidRDefault="00E76221">
                    <w:pPr>
                      <w:ind w:firstLineChars="200" w:firstLine="420"/>
                    </w:pPr>
                    <w:r>
                      <w:t>2.</w:t>
                    </w:r>
                    <w:r>
                      <w:rPr>
                        <w:rFonts w:hint="eastAsia"/>
                      </w:rPr>
                      <w:t>本期增加金额</w:t>
                    </w:r>
                  </w:p>
                </w:tc>
              </w:sdtContent>
            </w:sdt>
            <w:tc>
              <w:tcPr>
                <w:tcW w:w="1906" w:type="dxa"/>
                <w:shd w:val="clear" w:color="auto" w:fill="auto"/>
                <w:vAlign w:val="center"/>
              </w:tcPr>
              <w:p w14:paraId="1E2477A8" w14:textId="77777777" w:rsidR="00993314" w:rsidRDefault="00E76221">
                <w:pPr>
                  <w:jc w:val="right"/>
                </w:pPr>
                <w:r>
                  <w:t>24,985,593.53</w:t>
                </w:r>
              </w:p>
            </w:tc>
            <w:tc>
              <w:tcPr>
                <w:tcW w:w="1906" w:type="dxa"/>
                <w:shd w:val="clear" w:color="auto" w:fill="auto"/>
                <w:vAlign w:val="center"/>
              </w:tcPr>
              <w:p w14:paraId="780F3D12" w14:textId="77777777" w:rsidR="00993314" w:rsidRDefault="00E76221">
                <w:pPr>
                  <w:jc w:val="right"/>
                </w:pPr>
                <w:r>
                  <w:t>178,895,835.03</w:t>
                </w:r>
              </w:p>
            </w:tc>
            <w:tc>
              <w:tcPr>
                <w:tcW w:w="1696" w:type="dxa"/>
                <w:shd w:val="clear" w:color="auto" w:fill="auto"/>
                <w:vAlign w:val="center"/>
              </w:tcPr>
              <w:p w14:paraId="7BA6E1F5" w14:textId="77777777" w:rsidR="00993314" w:rsidRDefault="00E76221">
                <w:pPr>
                  <w:jc w:val="right"/>
                </w:pPr>
                <w:r>
                  <w:t>4,367,442.43</w:t>
                </w:r>
              </w:p>
            </w:tc>
            <w:tc>
              <w:tcPr>
                <w:tcW w:w="1906" w:type="dxa"/>
                <w:shd w:val="clear" w:color="auto" w:fill="auto"/>
                <w:vAlign w:val="center"/>
              </w:tcPr>
              <w:p w14:paraId="4C376F1C" w14:textId="77777777" w:rsidR="00993314" w:rsidRDefault="00E76221">
                <w:pPr>
                  <w:jc w:val="right"/>
                </w:pPr>
                <w:r>
                  <w:t>208,248,870.99</w:t>
                </w:r>
              </w:p>
            </w:tc>
          </w:tr>
          <w:tr w:rsidR="00993314" w14:paraId="59C3F923" w14:textId="77777777">
            <w:sdt>
              <w:sdtPr>
                <w:tag w:val="_PLD_4b899f8229be463181a7e6a6c1cb2337"/>
                <w:id w:val="-201478243"/>
                <w:lock w:val="sdtLocked"/>
              </w:sdtPr>
              <w:sdtContent>
                <w:tc>
                  <w:tcPr>
                    <w:tcW w:w="1645" w:type="dxa"/>
                    <w:shd w:val="clear" w:color="auto" w:fill="auto"/>
                  </w:tcPr>
                  <w:p w14:paraId="1003AACC" w14:textId="77777777" w:rsidR="00993314" w:rsidRDefault="00E76221">
                    <w:pPr>
                      <w:ind w:firstLineChars="300" w:firstLine="630"/>
                    </w:pPr>
                    <w:r>
                      <w:rPr>
                        <w:rFonts w:hint="eastAsia"/>
                      </w:rPr>
                      <w:t>（1）计提</w:t>
                    </w:r>
                  </w:p>
                </w:tc>
              </w:sdtContent>
            </w:sdt>
            <w:tc>
              <w:tcPr>
                <w:tcW w:w="1906" w:type="dxa"/>
                <w:shd w:val="clear" w:color="auto" w:fill="auto"/>
                <w:vAlign w:val="center"/>
              </w:tcPr>
              <w:p w14:paraId="77BC04BC" w14:textId="77777777" w:rsidR="00993314" w:rsidRDefault="00E76221">
                <w:pPr>
                  <w:jc w:val="right"/>
                </w:pPr>
                <w:r>
                  <w:t>24,985,593.53</w:t>
                </w:r>
              </w:p>
            </w:tc>
            <w:tc>
              <w:tcPr>
                <w:tcW w:w="1906" w:type="dxa"/>
                <w:shd w:val="clear" w:color="auto" w:fill="auto"/>
                <w:vAlign w:val="center"/>
              </w:tcPr>
              <w:p w14:paraId="030E9C15" w14:textId="77777777" w:rsidR="00993314" w:rsidRDefault="00E76221">
                <w:pPr>
                  <w:jc w:val="right"/>
                </w:pPr>
                <w:r>
                  <w:t>178,895,835.03</w:t>
                </w:r>
              </w:p>
            </w:tc>
            <w:tc>
              <w:tcPr>
                <w:tcW w:w="1696" w:type="dxa"/>
                <w:shd w:val="clear" w:color="auto" w:fill="auto"/>
                <w:vAlign w:val="center"/>
              </w:tcPr>
              <w:p w14:paraId="628687CD" w14:textId="77777777" w:rsidR="00993314" w:rsidRDefault="00E76221">
                <w:pPr>
                  <w:jc w:val="right"/>
                </w:pPr>
                <w:r>
                  <w:t>4,367,442.43</w:t>
                </w:r>
              </w:p>
            </w:tc>
            <w:tc>
              <w:tcPr>
                <w:tcW w:w="1906" w:type="dxa"/>
                <w:shd w:val="clear" w:color="auto" w:fill="auto"/>
                <w:vAlign w:val="center"/>
              </w:tcPr>
              <w:p w14:paraId="5E14A9D3" w14:textId="77777777" w:rsidR="00993314" w:rsidRDefault="00E76221">
                <w:pPr>
                  <w:jc w:val="right"/>
                </w:pPr>
                <w:r>
                  <w:t>208,248,870.99</w:t>
                </w:r>
              </w:p>
            </w:tc>
          </w:tr>
          <w:tr w:rsidR="00993314" w14:paraId="7749028B" w14:textId="77777777">
            <w:sdt>
              <w:sdtPr>
                <w:tag w:val="_PLD_1a8a0c2973de4a7c99ed0dd69c4a85fa"/>
                <w:id w:val="-1231160830"/>
                <w:lock w:val="sdtLocked"/>
              </w:sdtPr>
              <w:sdtContent>
                <w:tc>
                  <w:tcPr>
                    <w:tcW w:w="1645" w:type="dxa"/>
                    <w:shd w:val="clear" w:color="auto" w:fill="auto"/>
                  </w:tcPr>
                  <w:p w14:paraId="4E39ACB9" w14:textId="77777777" w:rsidR="00993314" w:rsidRDefault="00E76221">
                    <w:pPr>
                      <w:ind w:firstLineChars="200" w:firstLine="420"/>
                    </w:pPr>
                    <w:r>
                      <w:rPr>
                        <w:rFonts w:hint="eastAsia"/>
                      </w:rPr>
                      <w:t>3.本期减少金额</w:t>
                    </w:r>
                  </w:p>
                </w:tc>
              </w:sdtContent>
            </w:sdt>
            <w:tc>
              <w:tcPr>
                <w:tcW w:w="1906" w:type="dxa"/>
                <w:shd w:val="clear" w:color="auto" w:fill="auto"/>
                <w:vAlign w:val="center"/>
              </w:tcPr>
              <w:p w14:paraId="15A41C76" w14:textId="77777777" w:rsidR="00993314" w:rsidRDefault="00E76221">
                <w:pPr>
                  <w:jc w:val="right"/>
                </w:pPr>
                <w:r>
                  <w:t>12,932,661.89</w:t>
                </w:r>
              </w:p>
            </w:tc>
            <w:tc>
              <w:tcPr>
                <w:tcW w:w="1906" w:type="dxa"/>
                <w:shd w:val="clear" w:color="auto" w:fill="auto"/>
                <w:vAlign w:val="center"/>
              </w:tcPr>
              <w:p w14:paraId="53E499E2" w14:textId="77777777" w:rsidR="00993314" w:rsidRDefault="00E76221">
                <w:pPr>
                  <w:jc w:val="right"/>
                </w:pPr>
                <w:r>
                  <w:t>83,926,326.51</w:t>
                </w:r>
              </w:p>
            </w:tc>
            <w:tc>
              <w:tcPr>
                <w:tcW w:w="1696" w:type="dxa"/>
                <w:shd w:val="clear" w:color="auto" w:fill="auto"/>
                <w:vAlign w:val="center"/>
              </w:tcPr>
              <w:p w14:paraId="03F043BA" w14:textId="77777777" w:rsidR="00993314" w:rsidRDefault="00E76221">
                <w:pPr>
                  <w:jc w:val="right"/>
                </w:pPr>
                <w:r>
                  <w:t>752,457.48</w:t>
                </w:r>
              </w:p>
            </w:tc>
            <w:tc>
              <w:tcPr>
                <w:tcW w:w="1906" w:type="dxa"/>
                <w:shd w:val="clear" w:color="auto" w:fill="auto"/>
                <w:vAlign w:val="center"/>
              </w:tcPr>
              <w:p w14:paraId="3362FB21" w14:textId="77777777" w:rsidR="00993314" w:rsidRDefault="00E76221">
                <w:pPr>
                  <w:jc w:val="right"/>
                </w:pPr>
                <w:r>
                  <w:t>97,611,445.88</w:t>
                </w:r>
              </w:p>
            </w:tc>
          </w:tr>
          <w:tr w:rsidR="00993314" w14:paraId="69DDEE39" w14:textId="77777777">
            <w:sdt>
              <w:sdtPr>
                <w:tag w:val="_PLD_051549d56ef94d0f864893f6bcd12368"/>
                <w:id w:val="-1825805821"/>
                <w:lock w:val="sdtLocked"/>
              </w:sdtPr>
              <w:sdtContent>
                <w:tc>
                  <w:tcPr>
                    <w:tcW w:w="1645" w:type="dxa"/>
                    <w:shd w:val="clear" w:color="auto" w:fill="auto"/>
                  </w:tcPr>
                  <w:p w14:paraId="46F37B5E" w14:textId="77777777" w:rsidR="00993314" w:rsidRDefault="00E76221">
                    <w:pPr>
                      <w:ind w:firstLineChars="300" w:firstLine="630"/>
                    </w:pPr>
                    <w:r>
                      <w:rPr>
                        <w:rFonts w:hint="eastAsia"/>
                      </w:rPr>
                      <w:t>（1）处置或报废</w:t>
                    </w:r>
                  </w:p>
                </w:tc>
              </w:sdtContent>
            </w:sdt>
            <w:tc>
              <w:tcPr>
                <w:tcW w:w="1906" w:type="dxa"/>
                <w:shd w:val="clear" w:color="auto" w:fill="auto"/>
                <w:vAlign w:val="center"/>
              </w:tcPr>
              <w:p w14:paraId="05D09C25" w14:textId="77777777" w:rsidR="00993314" w:rsidRDefault="00E76221">
                <w:pPr>
                  <w:jc w:val="right"/>
                </w:pPr>
                <w:r>
                  <w:t>12,932,661.89</w:t>
                </w:r>
              </w:p>
            </w:tc>
            <w:tc>
              <w:tcPr>
                <w:tcW w:w="1906" w:type="dxa"/>
                <w:shd w:val="clear" w:color="auto" w:fill="auto"/>
                <w:vAlign w:val="center"/>
              </w:tcPr>
              <w:p w14:paraId="2F02E67F" w14:textId="77777777" w:rsidR="00993314" w:rsidRDefault="00E76221">
                <w:pPr>
                  <w:jc w:val="right"/>
                </w:pPr>
                <w:r>
                  <w:t>83,926,326.51</w:t>
                </w:r>
              </w:p>
            </w:tc>
            <w:tc>
              <w:tcPr>
                <w:tcW w:w="1696" w:type="dxa"/>
                <w:shd w:val="clear" w:color="auto" w:fill="auto"/>
                <w:vAlign w:val="center"/>
              </w:tcPr>
              <w:p w14:paraId="1D5172AD" w14:textId="77777777" w:rsidR="00993314" w:rsidRDefault="00E76221">
                <w:pPr>
                  <w:jc w:val="right"/>
                </w:pPr>
                <w:r>
                  <w:t>752,457.48</w:t>
                </w:r>
              </w:p>
            </w:tc>
            <w:tc>
              <w:tcPr>
                <w:tcW w:w="1906" w:type="dxa"/>
                <w:shd w:val="clear" w:color="auto" w:fill="auto"/>
                <w:vAlign w:val="center"/>
              </w:tcPr>
              <w:p w14:paraId="58A916D6" w14:textId="77777777" w:rsidR="00993314" w:rsidRDefault="00E76221">
                <w:pPr>
                  <w:jc w:val="right"/>
                </w:pPr>
                <w:r>
                  <w:t>97,611,445.88</w:t>
                </w:r>
              </w:p>
            </w:tc>
          </w:tr>
          <w:tr w:rsidR="00993314" w14:paraId="74286DCE" w14:textId="77777777">
            <w:sdt>
              <w:sdtPr>
                <w:tag w:val="_PLD_461cd300a56d4a1d8e530b3c2f9767bf"/>
                <w:id w:val="792876835"/>
                <w:lock w:val="sdtLocked"/>
              </w:sdtPr>
              <w:sdtContent>
                <w:tc>
                  <w:tcPr>
                    <w:tcW w:w="1645" w:type="dxa"/>
                    <w:shd w:val="clear" w:color="auto" w:fill="auto"/>
                  </w:tcPr>
                  <w:p w14:paraId="020902C9" w14:textId="77777777" w:rsidR="00993314" w:rsidRDefault="00E76221">
                    <w:pPr>
                      <w:ind w:firstLineChars="200" w:firstLine="420"/>
                    </w:pPr>
                    <w:r>
                      <w:rPr>
                        <w:rFonts w:hint="eastAsia"/>
                      </w:rPr>
                      <w:t>4.期末余额</w:t>
                    </w:r>
                  </w:p>
                </w:tc>
              </w:sdtContent>
            </w:sdt>
            <w:tc>
              <w:tcPr>
                <w:tcW w:w="1906" w:type="dxa"/>
                <w:shd w:val="clear" w:color="auto" w:fill="auto"/>
                <w:vAlign w:val="center"/>
              </w:tcPr>
              <w:p w14:paraId="2EBC9916" w14:textId="77777777" w:rsidR="00993314" w:rsidRDefault="00E76221">
                <w:pPr>
                  <w:jc w:val="right"/>
                </w:pPr>
                <w:r>
                  <w:t>671,350,607.23</w:t>
                </w:r>
              </w:p>
            </w:tc>
            <w:tc>
              <w:tcPr>
                <w:tcW w:w="1906" w:type="dxa"/>
                <w:shd w:val="clear" w:color="auto" w:fill="auto"/>
                <w:vAlign w:val="center"/>
              </w:tcPr>
              <w:p w14:paraId="1449A016" w14:textId="77777777" w:rsidR="00993314" w:rsidRDefault="00E76221">
                <w:pPr>
                  <w:jc w:val="right"/>
                </w:pPr>
                <w:r>
                  <w:t>2,743,044,402.77</w:t>
                </w:r>
              </w:p>
            </w:tc>
            <w:tc>
              <w:tcPr>
                <w:tcW w:w="1696" w:type="dxa"/>
                <w:shd w:val="clear" w:color="auto" w:fill="auto"/>
                <w:vAlign w:val="center"/>
              </w:tcPr>
              <w:p w14:paraId="678F3439" w14:textId="77777777" w:rsidR="00993314" w:rsidRDefault="00E76221">
                <w:pPr>
                  <w:jc w:val="right"/>
                </w:pPr>
                <w:r>
                  <w:t>83,781,502.96</w:t>
                </w:r>
              </w:p>
            </w:tc>
            <w:tc>
              <w:tcPr>
                <w:tcW w:w="1906" w:type="dxa"/>
                <w:shd w:val="clear" w:color="auto" w:fill="auto"/>
                <w:vAlign w:val="center"/>
              </w:tcPr>
              <w:p w14:paraId="7BD34C70" w14:textId="77777777" w:rsidR="00993314" w:rsidRDefault="00E76221">
                <w:pPr>
                  <w:jc w:val="right"/>
                </w:pPr>
                <w:r>
                  <w:t>3,498,176,512.96</w:t>
                </w:r>
              </w:p>
            </w:tc>
          </w:tr>
          <w:tr w:rsidR="00993314" w14:paraId="58E510B2" w14:textId="77777777">
            <w:sdt>
              <w:sdtPr>
                <w:tag w:val="_PLD_b98cd9e8075a44b28b16fc9fd4c3c81f"/>
                <w:id w:val="808135189"/>
                <w:lock w:val="sdtLocked"/>
              </w:sdtPr>
              <w:sdtContent>
                <w:tc>
                  <w:tcPr>
                    <w:tcW w:w="9059" w:type="dxa"/>
                    <w:gridSpan w:val="5"/>
                    <w:shd w:val="clear" w:color="auto" w:fill="auto"/>
                  </w:tcPr>
                  <w:p w14:paraId="4E096142" w14:textId="77777777" w:rsidR="00993314" w:rsidRDefault="00E76221">
                    <w:r>
                      <w:rPr>
                        <w:rFonts w:hint="eastAsia"/>
                      </w:rPr>
                      <w:t>三、减值准备</w:t>
                    </w:r>
                  </w:p>
                </w:tc>
              </w:sdtContent>
            </w:sdt>
          </w:tr>
          <w:tr w:rsidR="00993314" w14:paraId="243983C2" w14:textId="77777777">
            <w:sdt>
              <w:sdtPr>
                <w:tag w:val="_PLD_56eded0ad9c34a2dabfd9ced3cc4cb08"/>
                <w:id w:val="-1354949224"/>
                <w:lock w:val="sdtLocked"/>
              </w:sdtPr>
              <w:sdtContent>
                <w:tc>
                  <w:tcPr>
                    <w:tcW w:w="1645" w:type="dxa"/>
                    <w:shd w:val="clear" w:color="auto" w:fill="auto"/>
                  </w:tcPr>
                  <w:p w14:paraId="66BE4FD5" w14:textId="77777777" w:rsidR="00993314" w:rsidRDefault="00E76221">
                    <w:pPr>
                      <w:ind w:firstLineChars="200" w:firstLine="420"/>
                    </w:pPr>
                    <w:r>
                      <w:t>1.</w:t>
                    </w:r>
                    <w:r>
                      <w:rPr>
                        <w:rFonts w:hint="eastAsia"/>
                      </w:rPr>
                      <w:t>期初余额</w:t>
                    </w:r>
                  </w:p>
                </w:tc>
              </w:sdtContent>
            </w:sdt>
            <w:tc>
              <w:tcPr>
                <w:tcW w:w="1906" w:type="dxa"/>
                <w:shd w:val="clear" w:color="auto" w:fill="auto"/>
                <w:vAlign w:val="center"/>
              </w:tcPr>
              <w:p w14:paraId="2E09900C" w14:textId="77777777" w:rsidR="00993314" w:rsidRDefault="00E76221">
                <w:pPr>
                  <w:jc w:val="right"/>
                </w:pPr>
                <w:r>
                  <w:t>32,528,670.93</w:t>
                </w:r>
              </w:p>
            </w:tc>
            <w:tc>
              <w:tcPr>
                <w:tcW w:w="1906" w:type="dxa"/>
                <w:shd w:val="clear" w:color="auto" w:fill="auto"/>
                <w:vAlign w:val="center"/>
              </w:tcPr>
              <w:p w14:paraId="3FE7E4E4" w14:textId="77777777" w:rsidR="00993314" w:rsidRDefault="00E76221">
                <w:pPr>
                  <w:jc w:val="right"/>
                </w:pPr>
                <w:r>
                  <w:t>39,753,060.03</w:t>
                </w:r>
              </w:p>
            </w:tc>
            <w:tc>
              <w:tcPr>
                <w:tcW w:w="1696" w:type="dxa"/>
                <w:shd w:val="clear" w:color="auto" w:fill="auto"/>
                <w:vAlign w:val="center"/>
              </w:tcPr>
              <w:p w14:paraId="3E44D213" w14:textId="77777777" w:rsidR="00993314" w:rsidRDefault="00E76221">
                <w:pPr>
                  <w:jc w:val="right"/>
                </w:pPr>
                <w:r>
                  <w:t>359,896.84</w:t>
                </w:r>
              </w:p>
            </w:tc>
            <w:tc>
              <w:tcPr>
                <w:tcW w:w="1906" w:type="dxa"/>
                <w:shd w:val="clear" w:color="auto" w:fill="auto"/>
                <w:vAlign w:val="center"/>
              </w:tcPr>
              <w:p w14:paraId="713BF52C" w14:textId="77777777" w:rsidR="00993314" w:rsidRDefault="00E76221">
                <w:pPr>
                  <w:jc w:val="right"/>
                </w:pPr>
                <w:r>
                  <w:t>72,641,627.80</w:t>
                </w:r>
              </w:p>
            </w:tc>
          </w:tr>
          <w:tr w:rsidR="00993314" w14:paraId="1F1194AB" w14:textId="77777777">
            <w:sdt>
              <w:sdtPr>
                <w:tag w:val="_PLD_773acace40cf4e2b82acb417897e72ef"/>
                <w:id w:val="-577831797"/>
                <w:lock w:val="sdtLocked"/>
              </w:sdtPr>
              <w:sdtContent>
                <w:tc>
                  <w:tcPr>
                    <w:tcW w:w="1645" w:type="dxa"/>
                    <w:shd w:val="clear" w:color="auto" w:fill="auto"/>
                  </w:tcPr>
                  <w:p w14:paraId="4D807D2C" w14:textId="77777777" w:rsidR="00993314" w:rsidRDefault="00E76221">
                    <w:pPr>
                      <w:ind w:firstLineChars="200" w:firstLine="420"/>
                    </w:pPr>
                    <w:r>
                      <w:rPr>
                        <w:rFonts w:hint="eastAsia"/>
                      </w:rPr>
                      <w:t>3.本期减少金额</w:t>
                    </w:r>
                  </w:p>
                </w:tc>
              </w:sdtContent>
            </w:sdt>
            <w:tc>
              <w:tcPr>
                <w:tcW w:w="1906" w:type="dxa"/>
                <w:shd w:val="clear" w:color="auto" w:fill="auto"/>
                <w:vAlign w:val="center"/>
              </w:tcPr>
              <w:p w14:paraId="554ED6B4" w14:textId="77777777" w:rsidR="00993314" w:rsidRDefault="00E76221">
                <w:pPr>
                  <w:jc w:val="right"/>
                </w:pPr>
                <w:r>
                  <w:t>4,061,887.43</w:t>
                </w:r>
              </w:p>
            </w:tc>
            <w:tc>
              <w:tcPr>
                <w:tcW w:w="1906" w:type="dxa"/>
                <w:shd w:val="clear" w:color="auto" w:fill="auto"/>
                <w:vAlign w:val="center"/>
              </w:tcPr>
              <w:p w14:paraId="4C8F8970" w14:textId="77777777" w:rsidR="00993314" w:rsidRDefault="00E76221">
                <w:pPr>
                  <w:jc w:val="right"/>
                </w:pPr>
                <w:r>
                  <w:t>9,065,196.88</w:t>
                </w:r>
              </w:p>
            </w:tc>
            <w:tc>
              <w:tcPr>
                <w:tcW w:w="1696" w:type="dxa"/>
                <w:shd w:val="clear" w:color="auto" w:fill="auto"/>
                <w:vAlign w:val="center"/>
              </w:tcPr>
              <w:p w14:paraId="3998638E" w14:textId="77777777" w:rsidR="00993314" w:rsidRDefault="00993314">
                <w:pPr>
                  <w:jc w:val="right"/>
                </w:pPr>
              </w:p>
            </w:tc>
            <w:tc>
              <w:tcPr>
                <w:tcW w:w="1906" w:type="dxa"/>
                <w:shd w:val="clear" w:color="auto" w:fill="auto"/>
                <w:vAlign w:val="center"/>
              </w:tcPr>
              <w:p w14:paraId="26301E92" w14:textId="77777777" w:rsidR="00993314" w:rsidRDefault="00E76221">
                <w:pPr>
                  <w:jc w:val="right"/>
                </w:pPr>
                <w:r>
                  <w:t>13,127,084.31</w:t>
                </w:r>
              </w:p>
            </w:tc>
          </w:tr>
          <w:tr w:rsidR="00993314" w14:paraId="4E935218" w14:textId="77777777">
            <w:sdt>
              <w:sdtPr>
                <w:tag w:val="_PLD_be1108cdf7ba464f9f4ecab9aa198103"/>
                <w:id w:val="-933819438"/>
                <w:lock w:val="sdtLocked"/>
              </w:sdtPr>
              <w:sdtContent>
                <w:tc>
                  <w:tcPr>
                    <w:tcW w:w="1645" w:type="dxa"/>
                    <w:shd w:val="clear" w:color="auto" w:fill="auto"/>
                  </w:tcPr>
                  <w:p w14:paraId="00811E7F" w14:textId="77777777" w:rsidR="00993314" w:rsidRDefault="00E76221">
                    <w:pPr>
                      <w:ind w:firstLineChars="300" w:firstLine="630"/>
                    </w:pPr>
                    <w:r>
                      <w:rPr>
                        <w:rFonts w:hint="eastAsia"/>
                      </w:rPr>
                      <w:t>（1）处置或报废</w:t>
                    </w:r>
                  </w:p>
                </w:tc>
              </w:sdtContent>
            </w:sdt>
            <w:tc>
              <w:tcPr>
                <w:tcW w:w="1906" w:type="dxa"/>
                <w:shd w:val="clear" w:color="auto" w:fill="auto"/>
                <w:vAlign w:val="center"/>
              </w:tcPr>
              <w:p w14:paraId="747B8E5A" w14:textId="77777777" w:rsidR="00993314" w:rsidRDefault="00E76221">
                <w:pPr>
                  <w:jc w:val="right"/>
                </w:pPr>
                <w:r>
                  <w:t>4,061,887.43</w:t>
                </w:r>
              </w:p>
            </w:tc>
            <w:tc>
              <w:tcPr>
                <w:tcW w:w="1906" w:type="dxa"/>
                <w:shd w:val="clear" w:color="auto" w:fill="auto"/>
                <w:vAlign w:val="center"/>
              </w:tcPr>
              <w:p w14:paraId="431116F2" w14:textId="77777777" w:rsidR="00993314" w:rsidRDefault="00E76221">
                <w:pPr>
                  <w:jc w:val="right"/>
                </w:pPr>
                <w:r>
                  <w:t>9,065,196.88</w:t>
                </w:r>
              </w:p>
            </w:tc>
            <w:tc>
              <w:tcPr>
                <w:tcW w:w="1696" w:type="dxa"/>
                <w:shd w:val="clear" w:color="auto" w:fill="auto"/>
                <w:vAlign w:val="center"/>
              </w:tcPr>
              <w:p w14:paraId="01AA17DC" w14:textId="77777777" w:rsidR="00993314" w:rsidRDefault="00993314">
                <w:pPr>
                  <w:jc w:val="right"/>
                </w:pPr>
              </w:p>
            </w:tc>
            <w:tc>
              <w:tcPr>
                <w:tcW w:w="1906" w:type="dxa"/>
                <w:shd w:val="clear" w:color="auto" w:fill="auto"/>
                <w:vAlign w:val="center"/>
              </w:tcPr>
              <w:p w14:paraId="75621382" w14:textId="77777777" w:rsidR="00993314" w:rsidRDefault="00E76221">
                <w:pPr>
                  <w:jc w:val="right"/>
                </w:pPr>
                <w:r>
                  <w:t>13,127,084.31</w:t>
                </w:r>
              </w:p>
            </w:tc>
          </w:tr>
          <w:tr w:rsidR="00993314" w14:paraId="6995E5D0" w14:textId="77777777">
            <w:sdt>
              <w:sdtPr>
                <w:tag w:val="_PLD_e5054a8d4a114197af28793eadccad9b"/>
                <w:id w:val="1792012651"/>
                <w:lock w:val="sdtLocked"/>
              </w:sdtPr>
              <w:sdtContent>
                <w:tc>
                  <w:tcPr>
                    <w:tcW w:w="1645" w:type="dxa"/>
                    <w:shd w:val="clear" w:color="auto" w:fill="auto"/>
                  </w:tcPr>
                  <w:p w14:paraId="04C14F72" w14:textId="77777777" w:rsidR="00993314" w:rsidRDefault="00E76221">
                    <w:pPr>
                      <w:ind w:firstLineChars="200" w:firstLine="420"/>
                    </w:pPr>
                    <w:r>
                      <w:rPr>
                        <w:rFonts w:hint="eastAsia"/>
                      </w:rPr>
                      <w:t>4.期末余额</w:t>
                    </w:r>
                  </w:p>
                </w:tc>
              </w:sdtContent>
            </w:sdt>
            <w:tc>
              <w:tcPr>
                <w:tcW w:w="1906" w:type="dxa"/>
                <w:shd w:val="clear" w:color="auto" w:fill="auto"/>
                <w:vAlign w:val="center"/>
              </w:tcPr>
              <w:p w14:paraId="07116B09" w14:textId="77777777" w:rsidR="00993314" w:rsidRDefault="00E76221">
                <w:pPr>
                  <w:jc w:val="right"/>
                </w:pPr>
                <w:r>
                  <w:t>28,466,783.50</w:t>
                </w:r>
              </w:p>
            </w:tc>
            <w:tc>
              <w:tcPr>
                <w:tcW w:w="1906" w:type="dxa"/>
                <w:shd w:val="clear" w:color="auto" w:fill="auto"/>
                <w:vAlign w:val="center"/>
              </w:tcPr>
              <w:p w14:paraId="4243E899" w14:textId="77777777" w:rsidR="00993314" w:rsidRDefault="00E76221">
                <w:pPr>
                  <w:jc w:val="right"/>
                </w:pPr>
                <w:r>
                  <w:t>30,687,863.15</w:t>
                </w:r>
              </w:p>
            </w:tc>
            <w:tc>
              <w:tcPr>
                <w:tcW w:w="1696" w:type="dxa"/>
                <w:shd w:val="clear" w:color="auto" w:fill="auto"/>
                <w:vAlign w:val="center"/>
              </w:tcPr>
              <w:p w14:paraId="423F157E" w14:textId="77777777" w:rsidR="00993314" w:rsidRDefault="00E76221">
                <w:pPr>
                  <w:jc w:val="right"/>
                </w:pPr>
                <w:r>
                  <w:t>359,896.84</w:t>
                </w:r>
              </w:p>
            </w:tc>
            <w:tc>
              <w:tcPr>
                <w:tcW w:w="1906" w:type="dxa"/>
                <w:shd w:val="clear" w:color="auto" w:fill="auto"/>
                <w:vAlign w:val="center"/>
              </w:tcPr>
              <w:p w14:paraId="0928496F" w14:textId="77777777" w:rsidR="00993314" w:rsidRDefault="00E76221">
                <w:pPr>
                  <w:jc w:val="right"/>
                </w:pPr>
                <w:r>
                  <w:t>59,514,543.49</w:t>
                </w:r>
              </w:p>
            </w:tc>
          </w:tr>
          <w:tr w:rsidR="00993314" w14:paraId="71687EC1" w14:textId="77777777">
            <w:sdt>
              <w:sdtPr>
                <w:tag w:val="_PLD_e1d51c426bd84ffbb9a1a19b00d3b374"/>
                <w:id w:val="146878724"/>
                <w:lock w:val="sdtLocked"/>
              </w:sdtPr>
              <w:sdtContent>
                <w:tc>
                  <w:tcPr>
                    <w:tcW w:w="9059" w:type="dxa"/>
                    <w:gridSpan w:val="5"/>
                    <w:shd w:val="clear" w:color="auto" w:fill="auto"/>
                  </w:tcPr>
                  <w:p w14:paraId="369E4922" w14:textId="77777777" w:rsidR="00993314" w:rsidRDefault="00E76221">
                    <w:r>
                      <w:rPr>
                        <w:rFonts w:hint="eastAsia"/>
                      </w:rPr>
                      <w:t>四、账面价值</w:t>
                    </w:r>
                  </w:p>
                </w:tc>
              </w:sdtContent>
            </w:sdt>
          </w:tr>
          <w:tr w:rsidR="00993314" w14:paraId="2E242E77" w14:textId="77777777">
            <w:sdt>
              <w:sdtPr>
                <w:tag w:val="_PLD_438ac9fdebc24597a2bc032145166ee7"/>
                <w:id w:val="-1029099131"/>
                <w:lock w:val="sdtLocked"/>
              </w:sdtPr>
              <w:sdtContent>
                <w:tc>
                  <w:tcPr>
                    <w:tcW w:w="1645" w:type="dxa"/>
                    <w:shd w:val="clear" w:color="auto" w:fill="auto"/>
                  </w:tcPr>
                  <w:p w14:paraId="50D3B769" w14:textId="77777777" w:rsidR="00993314" w:rsidRDefault="00E76221">
                    <w:pPr>
                      <w:ind w:firstLineChars="200" w:firstLine="420"/>
                    </w:pPr>
                    <w:r>
                      <w:rPr>
                        <w:rFonts w:hint="eastAsia"/>
                      </w:rPr>
                      <w:t>1.期末账面价值</w:t>
                    </w:r>
                  </w:p>
                </w:tc>
              </w:sdtContent>
            </w:sdt>
            <w:tc>
              <w:tcPr>
                <w:tcW w:w="1906" w:type="dxa"/>
                <w:shd w:val="clear" w:color="auto" w:fill="auto"/>
                <w:vAlign w:val="center"/>
              </w:tcPr>
              <w:p w14:paraId="65301660" w14:textId="77777777" w:rsidR="00993314" w:rsidRDefault="00E76221">
                <w:pPr>
                  <w:jc w:val="right"/>
                </w:pPr>
                <w:r>
                  <w:t>758,954,433.68</w:t>
                </w:r>
              </w:p>
            </w:tc>
            <w:tc>
              <w:tcPr>
                <w:tcW w:w="1906" w:type="dxa"/>
                <w:shd w:val="clear" w:color="auto" w:fill="auto"/>
                <w:vAlign w:val="center"/>
              </w:tcPr>
              <w:p w14:paraId="00D75BE9" w14:textId="77777777" w:rsidR="00993314" w:rsidRDefault="00E76221">
                <w:pPr>
                  <w:jc w:val="right"/>
                </w:pPr>
                <w:r>
                  <w:t>3,044,462,570.55</w:t>
                </w:r>
              </w:p>
            </w:tc>
            <w:tc>
              <w:tcPr>
                <w:tcW w:w="1696" w:type="dxa"/>
                <w:shd w:val="clear" w:color="auto" w:fill="auto"/>
                <w:vAlign w:val="center"/>
              </w:tcPr>
              <w:p w14:paraId="60EDB6DC" w14:textId="77777777" w:rsidR="00993314" w:rsidRDefault="00E76221">
                <w:pPr>
                  <w:jc w:val="right"/>
                </w:pPr>
                <w:r>
                  <w:t>37,118,887.99</w:t>
                </w:r>
              </w:p>
            </w:tc>
            <w:tc>
              <w:tcPr>
                <w:tcW w:w="1906" w:type="dxa"/>
                <w:shd w:val="clear" w:color="auto" w:fill="auto"/>
                <w:vAlign w:val="center"/>
              </w:tcPr>
              <w:p w14:paraId="1A8CFF20" w14:textId="77777777" w:rsidR="00993314" w:rsidRDefault="00E76221">
                <w:pPr>
                  <w:jc w:val="right"/>
                </w:pPr>
                <w:r>
                  <w:t>3,840,535,892.22</w:t>
                </w:r>
              </w:p>
            </w:tc>
          </w:tr>
          <w:tr w:rsidR="00993314" w14:paraId="4CF15645" w14:textId="77777777">
            <w:sdt>
              <w:sdtPr>
                <w:tag w:val="_PLD_a86278e1e7584f56b206aaea009ce23d"/>
                <w:id w:val="-38212786"/>
                <w:lock w:val="sdtLocked"/>
              </w:sdtPr>
              <w:sdtContent>
                <w:tc>
                  <w:tcPr>
                    <w:tcW w:w="1645" w:type="dxa"/>
                    <w:shd w:val="clear" w:color="auto" w:fill="auto"/>
                  </w:tcPr>
                  <w:p w14:paraId="3D175BC7" w14:textId="77777777" w:rsidR="00993314" w:rsidRDefault="00E76221">
                    <w:pPr>
                      <w:ind w:firstLineChars="200" w:firstLine="420"/>
                    </w:pPr>
                    <w:r>
                      <w:rPr>
                        <w:rFonts w:hint="eastAsia"/>
                      </w:rPr>
                      <w:t>2.期初账面价值</w:t>
                    </w:r>
                  </w:p>
                </w:tc>
              </w:sdtContent>
            </w:sdt>
            <w:tc>
              <w:tcPr>
                <w:tcW w:w="1906" w:type="dxa"/>
                <w:shd w:val="clear" w:color="auto" w:fill="auto"/>
                <w:vAlign w:val="center"/>
              </w:tcPr>
              <w:p w14:paraId="4428C53F" w14:textId="77777777" w:rsidR="00993314" w:rsidRDefault="00E76221">
                <w:pPr>
                  <w:jc w:val="right"/>
                </w:pPr>
                <w:r>
                  <w:t>694,867,038.51</w:t>
                </w:r>
              </w:p>
            </w:tc>
            <w:tc>
              <w:tcPr>
                <w:tcW w:w="1906" w:type="dxa"/>
                <w:shd w:val="clear" w:color="auto" w:fill="auto"/>
                <w:vAlign w:val="center"/>
              </w:tcPr>
              <w:p w14:paraId="6B23E790" w14:textId="77777777" w:rsidR="00993314" w:rsidRDefault="00E76221">
                <w:pPr>
                  <w:jc w:val="right"/>
                </w:pPr>
                <w:r>
                  <w:t>2,554,795,504.29</w:t>
                </w:r>
              </w:p>
            </w:tc>
            <w:tc>
              <w:tcPr>
                <w:tcW w:w="1696" w:type="dxa"/>
                <w:shd w:val="clear" w:color="auto" w:fill="auto"/>
                <w:vAlign w:val="center"/>
              </w:tcPr>
              <w:p w14:paraId="5B776BCF" w14:textId="77777777" w:rsidR="00993314" w:rsidRDefault="00E76221">
                <w:pPr>
                  <w:jc w:val="right"/>
                </w:pPr>
                <w:r>
                  <w:t>19,501,060.62</w:t>
                </w:r>
              </w:p>
            </w:tc>
            <w:tc>
              <w:tcPr>
                <w:tcW w:w="1906" w:type="dxa"/>
                <w:shd w:val="clear" w:color="auto" w:fill="auto"/>
                <w:vAlign w:val="center"/>
              </w:tcPr>
              <w:p w14:paraId="0F6FBEA4" w14:textId="77777777" w:rsidR="00993314" w:rsidRDefault="00E76221">
                <w:pPr>
                  <w:jc w:val="right"/>
                </w:pPr>
                <w:r>
                  <w:t>3,269,163,603.42</w:t>
                </w:r>
              </w:p>
            </w:tc>
          </w:tr>
        </w:tbl>
        <w:p w14:paraId="618773D9" w14:textId="77777777" w:rsidR="00993314" w:rsidRDefault="00000000">
          <w:pPr>
            <w:rPr>
              <w:szCs w:val="21"/>
            </w:rPr>
          </w:pPr>
        </w:p>
      </w:sdtContent>
    </w:sdt>
    <w:sdt>
      <w:sdtPr>
        <w:rPr>
          <w:rFonts w:ascii="宋体" w:eastAsia="宋体" w:hAnsi="宋体" w:cs="宋体" w:hint="eastAsia"/>
          <w:b w:val="0"/>
          <w:bCs w:val="0"/>
          <w:kern w:val="0"/>
          <w:szCs w:val="24"/>
        </w:rPr>
        <w:alias w:val="模块:暂时闲置的固定资产情况"/>
        <w:tag w:val="_SEC_784fb493affa41d8985f9e8a71213cf9"/>
        <w:id w:val="1545488515"/>
        <w:lock w:val="sdtLocked"/>
        <w:placeholder>
          <w:docPart w:val="GBC22222222222222222222222222222"/>
        </w:placeholder>
      </w:sdtPr>
      <w:sdtEndPr>
        <w:rPr>
          <w:rFonts w:hint="default"/>
        </w:rPr>
      </w:sdtEndPr>
      <w:sdtContent>
        <w:p w14:paraId="2474436B" w14:textId="77777777" w:rsidR="00993314" w:rsidRDefault="00E76221">
          <w:pPr>
            <w:pStyle w:val="4"/>
            <w:numPr>
              <w:ilvl w:val="3"/>
              <w:numId w:val="83"/>
            </w:numPr>
            <w:ind w:left="426" w:hanging="426"/>
          </w:pPr>
          <w:r>
            <w:rPr>
              <w:rFonts w:hint="eastAsia"/>
            </w:rPr>
            <w:t>暂时闲置的固定资产情况</w:t>
          </w:r>
        </w:p>
        <w:sdt>
          <w:sdtPr>
            <w:alias w:val="是否适用：暂时闲置的固定资产情况[双击切换]"/>
            <w:tag w:val="_GBC_2fdfdf37e427442eb50e14c905c59fbe"/>
            <w:id w:val="1337738535"/>
            <w:lock w:val="sdtLocked"/>
            <w:placeholder>
              <w:docPart w:val="GBC22222222222222222222222222222"/>
            </w:placeholder>
          </w:sdtPr>
          <w:sdtContent>
            <w:p w14:paraId="1B4B35D1"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通过融资租赁租入的固定资产情况"/>
        <w:tag w:val="_SEC_c3ab5ff0dac4435c868c4dc1a729acc7"/>
        <w:id w:val="208766952"/>
        <w:lock w:val="sdtLocked"/>
        <w:placeholder>
          <w:docPart w:val="GBC22222222222222222222222222222"/>
        </w:placeholder>
      </w:sdtPr>
      <w:sdtEndPr>
        <w:rPr>
          <w:rFonts w:hint="default"/>
        </w:rPr>
      </w:sdtEndPr>
      <w:sdtContent>
        <w:p w14:paraId="2F5C5384" w14:textId="77777777" w:rsidR="00993314" w:rsidRDefault="00E76221">
          <w:pPr>
            <w:pStyle w:val="4"/>
            <w:numPr>
              <w:ilvl w:val="3"/>
              <w:numId w:val="83"/>
            </w:numPr>
            <w:ind w:left="426" w:hanging="426"/>
          </w:pPr>
          <w:r>
            <w:rPr>
              <w:rFonts w:hint="eastAsia"/>
            </w:rPr>
            <w:t>通过融资租赁租入的固定资产情况</w:t>
          </w:r>
        </w:p>
        <w:sdt>
          <w:sdtPr>
            <w:alias w:val="是否适用：通过融资租赁租入的固定资产情况[双击切换]"/>
            <w:tag w:val="_GBC_d9da2ba422d647b4952839f1b49e1721"/>
            <w:id w:val="1200131463"/>
            <w:lock w:val="sdtLocked"/>
            <w:placeholder>
              <w:docPart w:val="GBC22222222222222222222222222222"/>
            </w:placeholder>
          </w:sdtPr>
          <w:sdtContent>
            <w:p w14:paraId="03FCB87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通过经营租赁租出的固定资产"/>
        <w:tag w:val="_SEC_1de7436e811c4703bed7fb7f0316bba2"/>
        <w:id w:val="-246885952"/>
        <w:lock w:val="sdtLocked"/>
        <w:placeholder>
          <w:docPart w:val="GBC22222222222222222222222222222"/>
        </w:placeholder>
      </w:sdtPr>
      <w:sdtEndPr>
        <w:rPr>
          <w:rFonts w:hint="default"/>
          <w:color w:val="FF0000"/>
          <w:szCs w:val="21"/>
        </w:rPr>
      </w:sdtEndPr>
      <w:sdtContent>
        <w:p w14:paraId="113D419D" w14:textId="77777777" w:rsidR="00993314" w:rsidRDefault="00E76221">
          <w:pPr>
            <w:pStyle w:val="4"/>
            <w:numPr>
              <w:ilvl w:val="3"/>
              <w:numId w:val="83"/>
            </w:numPr>
            <w:ind w:left="426" w:hanging="426"/>
          </w:pPr>
          <w:r>
            <w:rPr>
              <w:rFonts w:hint="eastAsia"/>
            </w:rPr>
            <w:t>通过经营租赁租出的固定资产</w:t>
          </w:r>
        </w:p>
        <w:sdt>
          <w:sdtPr>
            <w:alias w:val="是否适用：通过经营租赁租出的固定资产[双击切换]"/>
            <w:tag w:val="_GBC_c2ddde62aad742b6997b43c9077b5c4b"/>
            <w:id w:val="-985777001"/>
            <w:lock w:val="sdtLocked"/>
            <w:placeholder>
              <w:docPart w:val="GBC22222222222222222222222222222"/>
            </w:placeholder>
          </w:sdtPr>
          <w:sdtContent>
            <w:p w14:paraId="760AE718" w14:textId="77777777" w:rsidR="00993314" w:rsidRDefault="00E76221">
              <w:pPr>
                <w:rPr>
                  <w:color w:val="FF0000"/>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未办妥产权证书的固定资产情况"/>
        <w:tag w:val="_SEC_c2e9651d58cd49b88e40954aae3cbf5b"/>
        <w:id w:val="-42686539"/>
        <w:lock w:val="sdtLocked"/>
        <w:placeholder>
          <w:docPart w:val="GBC22222222222222222222222222222"/>
        </w:placeholder>
      </w:sdtPr>
      <w:sdtEndPr>
        <w:rPr>
          <w:rFonts w:hint="default"/>
        </w:rPr>
      </w:sdtEndPr>
      <w:sdtContent>
        <w:p w14:paraId="1B50735D" w14:textId="77777777" w:rsidR="00993314" w:rsidRDefault="00E76221">
          <w:pPr>
            <w:pStyle w:val="4"/>
            <w:numPr>
              <w:ilvl w:val="3"/>
              <w:numId w:val="83"/>
            </w:numPr>
            <w:ind w:left="426" w:hanging="426"/>
          </w:pPr>
          <w:r>
            <w:rPr>
              <w:rFonts w:hint="eastAsia"/>
            </w:rPr>
            <w:t>未办妥产权证书的固定资产情况</w:t>
          </w:r>
        </w:p>
        <w:p w14:paraId="78668322" w14:textId="77777777" w:rsidR="00993314" w:rsidRDefault="00000000">
          <w:sdt>
            <w:sdtPr>
              <w:alias w:val="是否适用：未办妥产权证书的固定资产情况[双击切换]"/>
              <w:tag w:val="_GBC_46625a97c34c4326af56ee4f005058fb"/>
              <w:id w:val="391701963"/>
              <w:lock w:val="sd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0FC1B314" w14:textId="77777777" w:rsidR="00993314" w:rsidRDefault="00E76221">
          <w:pPr>
            <w:jc w:val="right"/>
          </w:pPr>
          <w:r>
            <w:rPr>
              <w:rFonts w:hint="eastAsia"/>
            </w:rPr>
            <w:t>单位：</w:t>
          </w:r>
          <w:sdt>
            <w:sdtPr>
              <w:rPr>
                <w:rFonts w:hint="eastAsia"/>
              </w:rPr>
              <w:alias w:val="单位：财务附注：未办妥产权证书的固定资产情况"/>
              <w:tag w:val="_GBC_af0b65f779a444509a345fcc235c4e13"/>
              <w:id w:val="29056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8b4f91db9e314b61ac2d85b092fd5832"/>
              <w:id w:val="29056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3042"/>
            <w:gridCol w:w="3059"/>
          </w:tblGrid>
          <w:tr w:rsidR="00993314" w14:paraId="31F6EE61" w14:textId="77777777">
            <w:sdt>
              <w:sdtPr>
                <w:tag w:val="_PLD_3112d13ed7a04a10bce803acc672660e"/>
                <w:id w:val="817535301"/>
                <w:lock w:val="sdtLocked"/>
              </w:sdtPr>
              <w:sdtContent>
                <w:tc>
                  <w:tcPr>
                    <w:tcW w:w="2948" w:type="dxa"/>
                    <w:vAlign w:val="center"/>
                  </w:tcPr>
                  <w:p w14:paraId="14FFC655" w14:textId="77777777" w:rsidR="00993314" w:rsidRDefault="00E76221">
                    <w:pPr>
                      <w:jc w:val="center"/>
                      <w:rPr>
                        <w:szCs w:val="21"/>
                      </w:rPr>
                    </w:pPr>
                    <w:r>
                      <w:rPr>
                        <w:rFonts w:hint="eastAsia"/>
                        <w:szCs w:val="21"/>
                      </w:rPr>
                      <w:t>项目</w:t>
                    </w:r>
                  </w:p>
                </w:tc>
              </w:sdtContent>
            </w:sdt>
            <w:sdt>
              <w:sdtPr>
                <w:tag w:val="_PLD_5fca73223de74724a06b56d07c06e26b"/>
                <w:id w:val="1451740643"/>
                <w:lock w:val="sdtLocked"/>
              </w:sdtPr>
              <w:sdtContent>
                <w:tc>
                  <w:tcPr>
                    <w:tcW w:w="3042" w:type="dxa"/>
                    <w:vAlign w:val="center"/>
                  </w:tcPr>
                  <w:p w14:paraId="336869F8" w14:textId="77777777" w:rsidR="00993314" w:rsidRDefault="00E76221">
                    <w:pPr>
                      <w:jc w:val="center"/>
                      <w:rPr>
                        <w:szCs w:val="21"/>
                      </w:rPr>
                    </w:pPr>
                    <w:r>
                      <w:rPr>
                        <w:rFonts w:hint="eastAsia"/>
                        <w:szCs w:val="21"/>
                      </w:rPr>
                      <w:t>账面价值</w:t>
                    </w:r>
                  </w:p>
                </w:tc>
              </w:sdtContent>
            </w:sdt>
            <w:sdt>
              <w:sdtPr>
                <w:tag w:val="_PLD_0f07869ee4694758ae54754a2afb45dd"/>
                <w:id w:val="-573588089"/>
                <w:lock w:val="sdtLocked"/>
              </w:sdtPr>
              <w:sdtContent>
                <w:tc>
                  <w:tcPr>
                    <w:tcW w:w="3059" w:type="dxa"/>
                    <w:vAlign w:val="center"/>
                  </w:tcPr>
                  <w:p w14:paraId="47B626AF" w14:textId="77777777" w:rsidR="00993314" w:rsidRDefault="00E76221">
                    <w:pPr>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TUP_9737667686884195a6223f7e0d1c45ed"/>
              <w:id w:val="1556892933"/>
              <w:lock w:val="sdtLocked"/>
            </w:sdtPr>
            <w:sdtContent>
              <w:tr w:rsidR="00993314" w14:paraId="0C858714" w14:textId="77777777">
                <w:tc>
                  <w:tcPr>
                    <w:tcW w:w="2948" w:type="dxa"/>
                  </w:tcPr>
                  <w:p w14:paraId="6923BACE" w14:textId="77777777" w:rsidR="00993314" w:rsidRDefault="00E76221">
                    <w:pPr>
                      <w:rPr>
                        <w:szCs w:val="21"/>
                      </w:rPr>
                    </w:pPr>
                    <w:r>
                      <w:t>电焊条厂房</w:t>
                    </w:r>
                  </w:p>
                </w:tc>
                <w:tc>
                  <w:tcPr>
                    <w:tcW w:w="3042" w:type="dxa"/>
                  </w:tcPr>
                  <w:p w14:paraId="1AC25A30" w14:textId="77777777" w:rsidR="00993314" w:rsidRDefault="00E76221">
                    <w:pPr>
                      <w:jc w:val="right"/>
                      <w:rPr>
                        <w:szCs w:val="21"/>
                      </w:rPr>
                    </w:pPr>
                    <w:r>
                      <w:t>264,085.20</w:t>
                    </w:r>
                  </w:p>
                </w:tc>
                <w:tc>
                  <w:tcPr>
                    <w:tcW w:w="3059" w:type="dxa"/>
                  </w:tcPr>
                  <w:p w14:paraId="2D0AA5C0" w14:textId="77777777" w:rsidR="00993314" w:rsidRDefault="00E76221">
                    <w:pPr>
                      <w:rPr>
                        <w:szCs w:val="21"/>
                      </w:rPr>
                    </w:pPr>
                    <w:r>
                      <w:t>历史遗留</w:t>
                    </w:r>
                  </w:p>
                </w:tc>
              </w:tr>
            </w:sdtContent>
          </w:sdt>
        </w:tbl>
        <w:p w14:paraId="799BB2F3" w14:textId="77777777" w:rsidR="00993314" w:rsidRDefault="00000000"/>
      </w:sdtContent>
    </w:sdt>
    <w:sdt>
      <w:sdtPr>
        <w:rPr>
          <w:rFonts w:hint="eastAsia"/>
          <w:szCs w:val="21"/>
        </w:rPr>
        <w:alias w:val="模块:固定资产说明"/>
        <w:tag w:val="_SEC_7134408257214aea8ca71da966442d44"/>
        <w:id w:val="-496268237"/>
        <w:lock w:val="sdtLocked"/>
        <w:placeholder>
          <w:docPart w:val="GBC22222222222222222222222222222"/>
        </w:placeholder>
      </w:sdtPr>
      <w:sdtEndPr>
        <w:rPr>
          <w:rFonts w:hint="default"/>
        </w:rPr>
      </w:sdtEndPr>
      <w:sdtContent>
        <w:p w14:paraId="652D0651" w14:textId="77777777" w:rsidR="00993314" w:rsidRDefault="00E76221">
          <w:pPr>
            <w:rPr>
              <w:szCs w:val="21"/>
            </w:rPr>
          </w:pPr>
          <w:r>
            <w:rPr>
              <w:rFonts w:hint="eastAsia"/>
              <w:szCs w:val="21"/>
            </w:rPr>
            <w:t>其他说明：</w:t>
          </w:r>
        </w:p>
        <w:sdt>
          <w:sdtPr>
            <w:rPr>
              <w:szCs w:val="21"/>
            </w:rPr>
            <w:alias w:val="是否适用：固定资产的说明[双击切换]"/>
            <w:tag w:val="_GBC_a7ec4df8fd354d7d9980e0f731a85e12"/>
            <w:id w:val="-685517927"/>
            <w:lock w:val="sdtLocked"/>
            <w:placeholder>
              <w:docPart w:val="GBC22222222222222222222222222222"/>
            </w:placeholder>
          </w:sdtPr>
          <w:sdtContent>
            <w:p w14:paraId="0B583CF4"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固定资产的说明"/>
            <w:tag w:val="_GBC_05d821e825d142b09cd4d570493bae83"/>
            <w:id w:val="1056431802"/>
            <w:lock w:val="sdtLocked"/>
          </w:sdtPr>
          <w:sdtContent>
            <w:p w14:paraId="532702DA" w14:textId="77777777" w:rsidR="00993314" w:rsidRDefault="00E76221">
              <w:pPr>
                <w:rPr>
                  <w:szCs w:val="21"/>
                </w:rPr>
              </w:pPr>
              <w:r>
                <w:rPr>
                  <w:rFonts w:hint="eastAsia"/>
                  <w:szCs w:val="21"/>
                </w:rPr>
                <w:t>年末用于担保的固定资产，具体见本附注七、</w:t>
              </w:r>
              <w:r>
                <w:rPr>
                  <w:szCs w:val="21"/>
                </w:rPr>
                <w:t>45“长期借款”及81“所有权或使用权受到限制的资产”。</w:t>
              </w:r>
            </w:p>
          </w:sdtContent>
        </w:sdt>
      </w:sdtContent>
    </w:sdt>
    <w:sdt>
      <w:sdtPr>
        <w:rPr>
          <w:rFonts w:ascii="宋体" w:eastAsia="宋体" w:hAnsi="宋体" w:cs="宋体" w:hint="eastAsia"/>
          <w:b w:val="0"/>
          <w:bCs w:val="0"/>
          <w:kern w:val="0"/>
          <w:szCs w:val="24"/>
        </w:rPr>
        <w:alias w:val="模块:固定资产清理"/>
        <w:tag w:val="_SEC_e623ea972f7d45dc8b0c9f9862e5b400"/>
        <w:id w:val="-522320959"/>
        <w:lock w:val="sdtLocked"/>
        <w:placeholder>
          <w:docPart w:val="GBC22222222222222222222222222222"/>
        </w:placeholder>
      </w:sdtPr>
      <w:sdtEndPr>
        <w:rPr>
          <w:szCs w:val="21"/>
        </w:rPr>
      </w:sdtEndPr>
      <w:sdtContent>
        <w:p w14:paraId="1AA55777" w14:textId="77777777" w:rsidR="00993314" w:rsidRDefault="00E76221">
          <w:pPr>
            <w:pStyle w:val="4"/>
            <w:ind w:left="360" w:hanging="360"/>
          </w:pPr>
          <w:r>
            <w:rPr>
              <w:rFonts w:hint="eastAsia"/>
            </w:rPr>
            <w:t>固定资产清理</w:t>
          </w:r>
        </w:p>
        <w:sdt>
          <w:sdtPr>
            <w:alias w:val="是否适用：固定资产清理[双击切换]"/>
            <w:tag w:val="_GBC_e3c92a1042004e36882d16145109bd0e"/>
            <w:id w:val="-1579440526"/>
            <w:lock w:val="sdtLocked"/>
            <w:placeholder>
              <w:docPart w:val="GBC22222222222222222222222222222"/>
            </w:placeholder>
          </w:sdtPr>
          <w:sdtContent>
            <w:p w14:paraId="541923C8"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37E884B" w14:textId="77777777" w:rsidR="00993314" w:rsidRDefault="00000000">
          <w:pPr>
            <w:rPr>
              <w:szCs w:val="21"/>
            </w:rPr>
          </w:pPr>
        </w:p>
      </w:sdtContent>
    </w:sdt>
    <w:p w14:paraId="083FA0E2"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在建工程</w:t>
      </w:r>
      <w:bookmarkStart w:id="201" w:name="_Hlk532914352"/>
    </w:p>
    <w:sdt>
      <w:sdtPr>
        <w:rPr>
          <w:rFonts w:ascii="宋体" w:eastAsia="宋体" w:hAnsi="宋体" w:cs="宋体" w:hint="eastAsia"/>
          <w:b w:val="0"/>
          <w:bCs w:val="0"/>
          <w:kern w:val="0"/>
          <w:szCs w:val="24"/>
        </w:rPr>
        <w:alias w:val="模块:在建工程分类列示"/>
        <w:tag w:val="_SEC_1629a0ede2124140bc15f9e5c0174d2b"/>
        <w:id w:val="290636658"/>
        <w:lock w:val="sdtLocked"/>
        <w:placeholder>
          <w:docPart w:val="GBC22222222222222222222222222222"/>
        </w:placeholder>
      </w:sdtPr>
      <w:sdtContent>
        <w:p w14:paraId="0C0BA657" w14:textId="77777777" w:rsidR="00993314" w:rsidRDefault="00E76221">
          <w:pPr>
            <w:pStyle w:val="4"/>
            <w:rPr>
              <w:rFonts w:ascii="宋体" w:hAnsi="宋体"/>
              <w:szCs w:val="21"/>
            </w:rPr>
          </w:pPr>
          <w:r>
            <w:rPr>
              <w:rFonts w:hint="eastAsia"/>
            </w:rPr>
            <w:t>项目列示</w:t>
          </w:r>
        </w:p>
        <w:sdt>
          <w:sdtPr>
            <w:alias w:val="是否适用：在建工程分类列示[双击切换]"/>
            <w:tag w:val="_GBC_c1e2db0ea96a470497d3e7b3545f11ff"/>
            <w:id w:val="-1781246625"/>
            <w:lock w:val="sdtLocked"/>
            <w:placeholder>
              <w:docPart w:val="GBC22222222222222222222222222222"/>
            </w:placeholder>
          </w:sdtPr>
          <w:sdtContent>
            <w:p w14:paraId="35F91FD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147327B" w14:textId="77777777" w:rsidR="00993314" w:rsidRDefault="00E76221">
          <w:pPr>
            <w:jc w:val="right"/>
            <w:rPr>
              <w:szCs w:val="21"/>
            </w:rPr>
          </w:pPr>
          <w:r>
            <w:rPr>
              <w:rFonts w:hint="eastAsia"/>
              <w:szCs w:val="21"/>
            </w:rPr>
            <w:t>单位：</w:t>
          </w:r>
          <w:sdt>
            <w:sdtPr>
              <w:rPr>
                <w:rFonts w:hint="eastAsia"/>
                <w:szCs w:val="21"/>
              </w:rPr>
              <w:alias w:val="单位：在建工程分类列示"/>
              <w:tag w:val="_GBC_c3fc0d9041a1447580d30c51269288ae"/>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bdb2a3deae044179993a80635469bb5"/>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196"/>
            <w:gridCol w:w="2939"/>
            <w:gridCol w:w="2924"/>
          </w:tblGrid>
          <w:tr w:rsidR="00993314" w14:paraId="6CFB0887" w14:textId="77777777">
            <w:trPr>
              <w:cantSplit/>
            </w:trPr>
            <w:sdt>
              <w:sdtPr>
                <w:tag w:val="_PLD_e3fac3cdac65475ca8ba6bb772e3b841"/>
                <w:id w:val="-47385758"/>
                <w:lock w:val="sdtLocked"/>
              </w:sdtPr>
              <w:sdtContent>
                <w:tc>
                  <w:tcPr>
                    <w:tcW w:w="3196" w:type="dxa"/>
                    <w:vAlign w:val="center"/>
                  </w:tcPr>
                  <w:p w14:paraId="13685514" w14:textId="77777777" w:rsidR="00993314" w:rsidRDefault="00E76221">
                    <w:pPr>
                      <w:jc w:val="center"/>
                      <w:rPr>
                        <w:szCs w:val="21"/>
                      </w:rPr>
                    </w:pPr>
                    <w:r>
                      <w:rPr>
                        <w:rFonts w:hint="eastAsia"/>
                        <w:szCs w:val="21"/>
                      </w:rPr>
                      <w:t>项目</w:t>
                    </w:r>
                  </w:p>
                </w:tc>
              </w:sdtContent>
            </w:sdt>
            <w:sdt>
              <w:sdtPr>
                <w:tag w:val="_PLD_4e98919cdcd84191b541b2ee895e77bf"/>
                <w:id w:val="1501311801"/>
                <w:lock w:val="sdtLocked"/>
              </w:sdtPr>
              <w:sdtContent>
                <w:tc>
                  <w:tcPr>
                    <w:tcW w:w="2939" w:type="dxa"/>
                    <w:vAlign w:val="center"/>
                  </w:tcPr>
                  <w:p w14:paraId="2494A32E" w14:textId="77777777" w:rsidR="00993314" w:rsidRDefault="00E76221">
                    <w:pPr>
                      <w:jc w:val="center"/>
                      <w:rPr>
                        <w:szCs w:val="21"/>
                      </w:rPr>
                    </w:pPr>
                    <w:r>
                      <w:rPr>
                        <w:rFonts w:hint="eastAsia"/>
                        <w:szCs w:val="21"/>
                      </w:rPr>
                      <w:t>期末余额</w:t>
                    </w:r>
                  </w:p>
                </w:tc>
              </w:sdtContent>
            </w:sdt>
            <w:sdt>
              <w:sdtPr>
                <w:tag w:val="_PLD_4ce0928269bc47149a98320193bd0b0a"/>
                <w:id w:val="1563752728"/>
                <w:lock w:val="sdtLocked"/>
              </w:sdtPr>
              <w:sdtContent>
                <w:tc>
                  <w:tcPr>
                    <w:tcW w:w="2924" w:type="dxa"/>
                    <w:vAlign w:val="center"/>
                  </w:tcPr>
                  <w:p w14:paraId="7544D70D" w14:textId="77777777" w:rsidR="00993314" w:rsidRDefault="00E76221">
                    <w:pPr>
                      <w:jc w:val="center"/>
                      <w:rPr>
                        <w:szCs w:val="21"/>
                      </w:rPr>
                    </w:pPr>
                    <w:r>
                      <w:rPr>
                        <w:rFonts w:hint="eastAsia"/>
                        <w:szCs w:val="21"/>
                      </w:rPr>
                      <w:t>期初余额</w:t>
                    </w:r>
                  </w:p>
                </w:tc>
              </w:sdtContent>
            </w:sdt>
          </w:tr>
          <w:tr w:rsidR="00993314" w14:paraId="1C5E0F96" w14:textId="77777777">
            <w:trPr>
              <w:cantSplit/>
            </w:trPr>
            <w:sdt>
              <w:sdtPr>
                <w:tag w:val="_PLD_e73a357382af444daa4e32da6fd92aab"/>
                <w:id w:val="1501316557"/>
                <w:lock w:val="sdtLocked"/>
              </w:sdtPr>
              <w:sdtContent>
                <w:tc>
                  <w:tcPr>
                    <w:tcW w:w="3196" w:type="dxa"/>
                  </w:tcPr>
                  <w:p w14:paraId="75831827" w14:textId="77777777" w:rsidR="00993314" w:rsidRDefault="00E76221">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2939" w:type="dxa"/>
                <w:vAlign w:val="center"/>
              </w:tcPr>
              <w:p w14:paraId="41428CC6" w14:textId="77777777" w:rsidR="00993314" w:rsidRDefault="00E76221">
                <w:pPr>
                  <w:ind w:right="5"/>
                  <w:jc w:val="right"/>
                  <w:rPr>
                    <w:szCs w:val="21"/>
                  </w:rPr>
                </w:pPr>
                <w:r>
                  <w:t>680,223,611.54</w:t>
                </w:r>
              </w:p>
            </w:tc>
            <w:tc>
              <w:tcPr>
                <w:tcW w:w="2924" w:type="dxa"/>
                <w:vAlign w:val="center"/>
              </w:tcPr>
              <w:p w14:paraId="311F6478" w14:textId="77777777" w:rsidR="00993314" w:rsidRDefault="00E76221">
                <w:pPr>
                  <w:ind w:right="5"/>
                  <w:jc w:val="right"/>
                  <w:rPr>
                    <w:szCs w:val="21"/>
                  </w:rPr>
                </w:pPr>
                <w:r>
                  <w:t>483,547,774.37</w:t>
                </w:r>
              </w:p>
            </w:tc>
          </w:tr>
          <w:tr w:rsidR="00993314" w14:paraId="0A7D8D05" w14:textId="77777777">
            <w:trPr>
              <w:cantSplit/>
            </w:trPr>
            <w:sdt>
              <w:sdtPr>
                <w:tag w:val="_PLD_177c6ac2fa834e8b93357a8d5e2d2d5c"/>
                <w:id w:val="-221212853"/>
                <w:lock w:val="sdtLocked"/>
              </w:sdtPr>
              <w:sdtContent>
                <w:tc>
                  <w:tcPr>
                    <w:tcW w:w="3196" w:type="dxa"/>
                    <w:vAlign w:val="center"/>
                  </w:tcPr>
                  <w:p w14:paraId="5F88A59D" w14:textId="77777777" w:rsidR="00993314" w:rsidRDefault="00E76221">
                    <w:pPr>
                      <w:autoSpaceDE w:val="0"/>
                      <w:autoSpaceDN w:val="0"/>
                      <w:adjustRightInd w:val="0"/>
                      <w:jc w:val="center"/>
                      <w:rPr>
                        <w:szCs w:val="21"/>
                      </w:rPr>
                    </w:pPr>
                    <w:r>
                      <w:rPr>
                        <w:rFonts w:hint="eastAsia"/>
                        <w:szCs w:val="21"/>
                      </w:rPr>
                      <w:t>合计</w:t>
                    </w:r>
                  </w:p>
                </w:tc>
              </w:sdtContent>
            </w:sdt>
            <w:tc>
              <w:tcPr>
                <w:tcW w:w="2939" w:type="dxa"/>
                <w:vAlign w:val="center"/>
              </w:tcPr>
              <w:p w14:paraId="184653C0" w14:textId="77777777" w:rsidR="00993314" w:rsidRDefault="00E76221">
                <w:pPr>
                  <w:jc w:val="right"/>
                  <w:rPr>
                    <w:szCs w:val="21"/>
                  </w:rPr>
                </w:pPr>
                <w:r>
                  <w:t>680,223,611.54</w:t>
                </w:r>
              </w:p>
            </w:tc>
            <w:tc>
              <w:tcPr>
                <w:tcW w:w="2924" w:type="dxa"/>
                <w:vAlign w:val="center"/>
              </w:tcPr>
              <w:p w14:paraId="5D07ACD0" w14:textId="77777777" w:rsidR="00993314" w:rsidRDefault="00E76221">
                <w:pPr>
                  <w:ind w:right="5"/>
                  <w:jc w:val="right"/>
                  <w:rPr>
                    <w:szCs w:val="21"/>
                  </w:rPr>
                </w:pPr>
                <w:r>
                  <w:t>483,547,774.37</w:t>
                </w:r>
              </w:p>
            </w:tc>
          </w:tr>
        </w:tbl>
        <w:p w14:paraId="0D97AA0C" w14:textId="77777777" w:rsidR="00993314" w:rsidRDefault="00000000"/>
      </w:sdtContent>
    </w:sdt>
    <w:bookmarkEnd w:id="201" w:displacedByCustomXml="next"/>
    <w:bookmarkStart w:id="202" w:name="_Hlk532915382" w:displacedByCustomXml="next"/>
    <w:sdt>
      <w:sdtPr>
        <w:rPr>
          <w:rFonts w:hint="eastAsia"/>
          <w:szCs w:val="21"/>
        </w:rPr>
        <w:alias w:val="模块:在建工程分类列示其他说明"/>
        <w:tag w:val="_SEC_082962860e3f4336bda3f7cfa776d8ee"/>
        <w:id w:val="-766762870"/>
        <w:lock w:val="sdtLocked"/>
        <w:placeholder>
          <w:docPart w:val="GBC22222222222222222222222222222"/>
        </w:placeholder>
      </w:sdtPr>
      <w:sdtEndPr>
        <w:rPr>
          <w:rFonts w:hint="default"/>
        </w:rPr>
      </w:sdtEndPr>
      <w:sdtContent>
        <w:p w14:paraId="0E634ECD" w14:textId="77777777" w:rsidR="00993314" w:rsidRDefault="00E76221">
          <w:pPr>
            <w:rPr>
              <w:szCs w:val="21"/>
            </w:rPr>
          </w:pPr>
          <w:r>
            <w:rPr>
              <w:rFonts w:hint="eastAsia"/>
              <w:szCs w:val="21"/>
            </w:rPr>
            <w:t>其他说明：</w:t>
          </w:r>
        </w:p>
        <w:sdt>
          <w:sdtPr>
            <w:rPr>
              <w:szCs w:val="21"/>
            </w:rPr>
            <w:alias w:val="是否适用：在建工程分类列示其他说明[双击切换]"/>
            <w:tag w:val="_GBC_97da24841dd24220bc5206311fc28039"/>
            <w:id w:val="1225410810"/>
            <w:lock w:val="sdtLocked"/>
            <w:placeholder>
              <w:docPart w:val="GBC22222222222222222222222222222"/>
            </w:placeholder>
          </w:sdtPr>
          <w:sdtContent>
            <w:p w14:paraId="12D2CA0B"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202"/>
    <w:p w14:paraId="3B9DCAFC" w14:textId="77777777" w:rsidR="00993314" w:rsidRDefault="00993314">
      <w:pPr>
        <w:rPr>
          <w:szCs w:val="21"/>
        </w:rPr>
      </w:pPr>
    </w:p>
    <w:p w14:paraId="2F80E7DC" w14:textId="77777777" w:rsidR="00993314" w:rsidRDefault="00E76221">
      <w:pPr>
        <w:pStyle w:val="4"/>
        <w:ind w:left="360" w:hanging="360"/>
      </w:pPr>
      <w:r>
        <w:rPr>
          <w:rFonts w:hint="eastAsia"/>
        </w:rPr>
        <w:t>在建工程</w:t>
      </w:r>
    </w:p>
    <w:sdt>
      <w:sdtPr>
        <w:rPr>
          <w:rFonts w:ascii="宋体" w:eastAsia="宋体" w:hAnsi="宋体" w:cs="宋体" w:hint="eastAsia"/>
          <w:b w:val="0"/>
          <w:bCs w:val="0"/>
          <w:kern w:val="0"/>
          <w:szCs w:val="24"/>
        </w:rPr>
        <w:alias w:val="模块:在建工程情况"/>
        <w:tag w:val="_SEC_a02b3ec882b24e089808f0414c70e5ec"/>
        <w:id w:val="1575389774"/>
        <w:lock w:val="sdtLocked"/>
        <w:placeholder>
          <w:docPart w:val="GBC22222222222222222222222222222"/>
        </w:placeholder>
      </w:sdtPr>
      <w:sdtEndPr>
        <w:rPr>
          <w:rFonts w:hint="default"/>
        </w:rPr>
      </w:sdtEndPr>
      <w:sdtContent>
        <w:p w14:paraId="7F4BB33E" w14:textId="77777777" w:rsidR="00993314" w:rsidRDefault="00E76221">
          <w:pPr>
            <w:pStyle w:val="4"/>
            <w:numPr>
              <w:ilvl w:val="3"/>
              <w:numId w:val="84"/>
            </w:numPr>
            <w:ind w:left="426" w:hanging="426"/>
          </w:pPr>
          <w:r>
            <w:rPr>
              <w:rFonts w:hint="eastAsia"/>
            </w:rPr>
            <w:t>在建工程情况</w:t>
          </w:r>
        </w:p>
        <w:sdt>
          <w:sdtPr>
            <w:alias w:val="是否适用：在建工程情况[双击切换]"/>
            <w:tag w:val="_GBC_3d1e0f4f19d8472c9f5250b0ba025185"/>
            <w:id w:val="-687131426"/>
            <w:lock w:val="sdtLocked"/>
            <w:placeholder>
              <w:docPart w:val="GBC22222222222222222222222222222"/>
            </w:placeholder>
          </w:sdtPr>
          <w:sdtContent>
            <w:p w14:paraId="162846F0"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23630F1" w14:textId="77777777" w:rsidR="00993314" w:rsidRDefault="00E76221">
          <w:pPr>
            <w:jc w:val="right"/>
            <w:rPr>
              <w:szCs w:val="21"/>
            </w:rPr>
          </w:pPr>
          <w:r>
            <w:rPr>
              <w:rFonts w:hint="eastAsia"/>
              <w:szCs w:val="21"/>
            </w:rPr>
            <w:t>单位：</w:t>
          </w:r>
          <w:sdt>
            <w:sdtPr>
              <w:rPr>
                <w:rFonts w:hint="eastAsia"/>
                <w:szCs w:val="21"/>
              </w:rPr>
              <w:alias w:val="单位：财务附注：在建工程"/>
              <w:tag w:val="_GBC_c20f70bc9d1e4476bd65c1988111664f"/>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8057969f154445809d2bd47ba3a4ee1d"/>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3"/>
            <w:gridCol w:w="1844"/>
            <w:gridCol w:w="1868"/>
            <w:gridCol w:w="1686"/>
          </w:tblGrid>
          <w:tr w:rsidR="00993314" w14:paraId="103B6B0B" w14:textId="77777777">
            <w:trPr>
              <w:cantSplit/>
            </w:trPr>
            <w:sdt>
              <w:sdtPr>
                <w:tag w:val="_PLD_64c6d788b0564cf39dd83135bd94fa33"/>
                <w:id w:val="-810173183"/>
                <w:lock w:val="sdtLocked"/>
              </w:sdtPr>
              <w:sdtContent>
                <w:tc>
                  <w:tcPr>
                    <w:tcW w:w="1668" w:type="dxa"/>
                    <w:vMerge w:val="restart"/>
                    <w:vAlign w:val="center"/>
                  </w:tcPr>
                  <w:p w14:paraId="14005988" w14:textId="77777777" w:rsidR="00993314" w:rsidRDefault="00E76221">
                    <w:pPr>
                      <w:jc w:val="center"/>
                      <w:rPr>
                        <w:szCs w:val="21"/>
                      </w:rPr>
                    </w:pPr>
                    <w:r>
                      <w:rPr>
                        <w:rFonts w:hint="eastAsia"/>
                        <w:szCs w:val="21"/>
                      </w:rPr>
                      <w:t>项目</w:t>
                    </w:r>
                  </w:p>
                </w:tc>
              </w:sdtContent>
            </w:sdt>
            <w:sdt>
              <w:sdtPr>
                <w:tag w:val="_PLD_0f8aeba685c643d8bbe995cb6221e768"/>
                <w:id w:val="1110554154"/>
                <w:lock w:val="sdtLocked"/>
              </w:sdtPr>
              <w:sdtContent>
                <w:tc>
                  <w:tcPr>
                    <w:tcW w:w="3827" w:type="dxa"/>
                    <w:gridSpan w:val="2"/>
                    <w:vAlign w:val="center"/>
                  </w:tcPr>
                  <w:p w14:paraId="6C7770EC" w14:textId="77777777" w:rsidR="00993314" w:rsidRDefault="00E76221">
                    <w:pPr>
                      <w:jc w:val="center"/>
                      <w:rPr>
                        <w:szCs w:val="21"/>
                      </w:rPr>
                    </w:pPr>
                    <w:r>
                      <w:rPr>
                        <w:rFonts w:hint="eastAsia"/>
                        <w:szCs w:val="21"/>
                      </w:rPr>
                      <w:t>期末余额</w:t>
                    </w:r>
                  </w:p>
                </w:tc>
              </w:sdtContent>
            </w:sdt>
            <w:sdt>
              <w:sdtPr>
                <w:tag w:val="_PLD_87e3270219434e9f8494ce0079d505fd"/>
                <w:id w:val="-1092929612"/>
                <w:lock w:val="sdtLocked"/>
              </w:sdtPr>
              <w:sdtContent>
                <w:tc>
                  <w:tcPr>
                    <w:tcW w:w="3554" w:type="dxa"/>
                    <w:gridSpan w:val="2"/>
                    <w:vAlign w:val="center"/>
                  </w:tcPr>
                  <w:p w14:paraId="3D34089E" w14:textId="77777777" w:rsidR="00993314" w:rsidRDefault="00E76221">
                    <w:pPr>
                      <w:jc w:val="center"/>
                      <w:rPr>
                        <w:szCs w:val="21"/>
                      </w:rPr>
                    </w:pPr>
                    <w:r>
                      <w:rPr>
                        <w:rFonts w:hint="eastAsia"/>
                        <w:szCs w:val="21"/>
                      </w:rPr>
                      <w:t>期初余额</w:t>
                    </w:r>
                  </w:p>
                </w:tc>
              </w:sdtContent>
            </w:sdt>
          </w:tr>
          <w:tr w:rsidR="00993314" w14:paraId="06296C8F" w14:textId="77777777">
            <w:trPr>
              <w:cantSplit/>
            </w:trPr>
            <w:tc>
              <w:tcPr>
                <w:tcW w:w="1668" w:type="dxa"/>
                <w:vMerge/>
                <w:vAlign w:val="center"/>
              </w:tcPr>
              <w:p w14:paraId="52865013" w14:textId="77777777" w:rsidR="00993314" w:rsidRDefault="00993314">
                <w:pPr>
                  <w:tabs>
                    <w:tab w:val="left" w:pos="420"/>
                  </w:tabs>
                  <w:ind w:left="420" w:hanging="420"/>
                  <w:jc w:val="center"/>
                  <w:rPr>
                    <w:szCs w:val="21"/>
                  </w:rPr>
                </w:pPr>
              </w:p>
            </w:tc>
            <w:sdt>
              <w:sdtPr>
                <w:tag w:val="_PLD_38fd2fe6396a41ae994e421a6ad8573a"/>
                <w:id w:val="1442579980"/>
                <w:lock w:val="sdtLocked"/>
              </w:sdtPr>
              <w:sdtContent>
                <w:tc>
                  <w:tcPr>
                    <w:tcW w:w="1983" w:type="dxa"/>
                    <w:vAlign w:val="center"/>
                  </w:tcPr>
                  <w:p w14:paraId="05BAC2E5" w14:textId="77777777" w:rsidR="00993314" w:rsidRDefault="00E76221">
                    <w:pPr>
                      <w:tabs>
                        <w:tab w:val="left" w:pos="420"/>
                      </w:tabs>
                      <w:ind w:left="420" w:hanging="420"/>
                      <w:jc w:val="center"/>
                      <w:rPr>
                        <w:szCs w:val="21"/>
                      </w:rPr>
                    </w:pPr>
                    <w:r>
                      <w:rPr>
                        <w:rFonts w:hint="eastAsia"/>
                        <w:szCs w:val="21"/>
                      </w:rPr>
                      <w:t>账面余额</w:t>
                    </w:r>
                  </w:p>
                </w:tc>
              </w:sdtContent>
            </w:sdt>
            <w:sdt>
              <w:sdtPr>
                <w:tag w:val="_PLD_74e2fff2faeb4e10b56ba612a8b3b4e8"/>
                <w:id w:val="-1803680233"/>
                <w:lock w:val="sdtLocked"/>
              </w:sdtPr>
              <w:sdtContent>
                <w:tc>
                  <w:tcPr>
                    <w:tcW w:w="1844" w:type="dxa"/>
                    <w:vAlign w:val="center"/>
                  </w:tcPr>
                  <w:p w14:paraId="68D3846F" w14:textId="77777777" w:rsidR="00993314" w:rsidRDefault="00E76221">
                    <w:pPr>
                      <w:pStyle w:val="TOC1"/>
                      <w:spacing w:line="240" w:lineRule="auto"/>
                      <w:jc w:val="center"/>
                    </w:pPr>
                    <w:r>
                      <w:rPr>
                        <w:rFonts w:hint="eastAsia"/>
                      </w:rPr>
                      <w:t>账面价值</w:t>
                    </w:r>
                  </w:p>
                </w:tc>
              </w:sdtContent>
            </w:sdt>
            <w:sdt>
              <w:sdtPr>
                <w:tag w:val="_PLD_320b5c6e751a40cb8f8d6cb989669680"/>
                <w:id w:val="-558162837"/>
                <w:lock w:val="sdtLocked"/>
              </w:sdtPr>
              <w:sdtContent>
                <w:tc>
                  <w:tcPr>
                    <w:tcW w:w="1868" w:type="dxa"/>
                    <w:vAlign w:val="center"/>
                  </w:tcPr>
                  <w:p w14:paraId="158C8DD6" w14:textId="77777777" w:rsidR="00993314" w:rsidRDefault="00E76221">
                    <w:pPr>
                      <w:tabs>
                        <w:tab w:val="left" w:pos="420"/>
                      </w:tabs>
                      <w:ind w:left="420" w:hanging="420"/>
                      <w:jc w:val="center"/>
                      <w:rPr>
                        <w:szCs w:val="21"/>
                      </w:rPr>
                    </w:pPr>
                    <w:r>
                      <w:rPr>
                        <w:rFonts w:hint="eastAsia"/>
                        <w:szCs w:val="21"/>
                      </w:rPr>
                      <w:t>账面余额</w:t>
                    </w:r>
                  </w:p>
                </w:tc>
              </w:sdtContent>
            </w:sdt>
            <w:sdt>
              <w:sdtPr>
                <w:tag w:val="_PLD_56d3163c60044998bf2f3d80a83c26a6"/>
                <w:id w:val="1546482869"/>
                <w:lock w:val="sdtLocked"/>
              </w:sdtPr>
              <w:sdtContent>
                <w:tc>
                  <w:tcPr>
                    <w:tcW w:w="1686" w:type="dxa"/>
                    <w:vAlign w:val="center"/>
                  </w:tcPr>
                  <w:p w14:paraId="4C2A19B7" w14:textId="77777777" w:rsidR="00993314" w:rsidRDefault="00E76221">
                    <w:pPr>
                      <w:pStyle w:val="TOC1"/>
                      <w:spacing w:line="240" w:lineRule="auto"/>
                      <w:jc w:val="center"/>
                    </w:pPr>
                    <w:r>
                      <w:rPr>
                        <w:rFonts w:hint="eastAsia"/>
                      </w:rPr>
                      <w:t>账面价值</w:t>
                    </w:r>
                  </w:p>
                </w:tc>
              </w:sdtContent>
            </w:sdt>
          </w:tr>
          <w:sdt>
            <w:sdtPr>
              <w:rPr>
                <w:szCs w:val="21"/>
              </w:rPr>
              <w:alias w:val="在建工程情况明细"/>
              <w:tag w:val="_TUP_33657c285bed467db1f9c5ec10046bbf"/>
              <w:id w:val="-1641028669"/>
              <w:lock w:val="sdtLocked"/>
            </w:sdtPr>
            <w:sdtContent>
              <w:tr w:rsidR="00993314" w14:paraId="419A86FB" w14:textId="77777777">
                <w:trPr>
                  <w:cantSplit/>
                </w:trPr>
                <w:tc>
                  <w:tcPr>
                    <w:tcW w:w="1668" w:type="dxa"/>
                  </w:tcPr>
                  <w:p w14:paraId="7E364CB6" w14:textId="77777777" w:rsidR="00993314" w:rsidRDefault="00E76221">
                    <w:pPr>
                      <w:rPr>
                        <w:szCs w:val="21"/>
                      </w:rPr>
                    </w:pPr>
                    <w:r>
                      <w:t>FJ19改-14</w:t>
                    </w:r>
                  </w:p>
                </w:tc>
                <w:tc>
                  <w:tcPr>
                    <w:tcW w:w="1983" w:type="dxa"/>
                  </w:tcPr>
                  <w:p w14:paraId="0429ED1D" w14:textId="77777777" w:rsidR="00993314" w:rsidRDefault="00993314">
                    <w:pPr>
                      <w:ind w:right="105"/>
                      <w:jc w:val="right"/>
                      <w:rPr>
                        <w:szCs w:val="21"/>
                      </w:rPr>
                    </w:pPr>
                  </w:p>
                </w:tc>
                <w:tc>
                  <w:tcPr>
                    <w:tcW w:w="1844" w:type="dxa"/>
                  </w:tcPr>
                  <w:p w14:paraId="577A22E9" w14:textId="77777777" w:rsidR="00993314" w:rsidRDefault="00993314">
                    <w:pPr>
                      <w:ind w:right="73"/>
                      <w:jc w:val="right"/>
                      <w:rPr>
                        <w:szCs w:val="21"/>
                      </w:rPr>
                    </w:pPr>
                  </w:p>
                </w:tc>
                <w:tc>
                  <w:tcPr>
                    <w:tcW w:w="1868" w:type="dxa"/>
                  </w:tcPr>
                  <w:p w14:paraId="039A3963" w14:textId="77777777" w:rsidR="00993314" w:rsidRDefault="00E76221">
                    <w:pPr>
                      <w:jc w:val="right"/>
                      <w:rPr>
                        <w:szCs w:val="21"/>
                      </w:rPr>
                    </w:pPr>
                    <w:r>
                      <w:t>8,803,450.12</w:t>
                    </w:r>
                  </w:p>
                </w:tc>
                <w:tc>
                  <w:tcPr>
                    <w:tcW w:w="1686" w:type="dxa"/>
                  </w:tcPr>
                  <w:p w14:paraId="4E983E4A" w14:textId="77777777" w:rsidR="00993314" w:rsidRDefault="00E76221">
                    <w:pPr>
                      <w:jc w:val="right"/>
                      <w:rPr>
                        <w:szCs w:val="21"/>
                      </w:rPr>
                    </w:pPr>
                    <w:r>
                      <w:t>8,803,450.12</w:t>
                    </w:r>
                  </w:p>
                </w:tc>
              </w:tr>
            </w:sdtContent>
          </w:sdt>
          <w:sdt>
            <w:sdtPr>
              <w:rPr>
                <w:szCs w:val="21"/>
              </w:rPr>
              <w:alias w:val="在建工程情况明细"/>
              <w:tag w:val="_TUP_33657c285bed467db1f9c5ec10046bbf"/>
              <w:id w:val="202145296"/>
              <w:lock w:val="sdtLocked"/>
            </w:sdtPr>
            <w:sdtContent>
              <w:tr w:rsidR="00993314" w14:paraId="0312D1E8" w14:textId="77777777">
                <w:trPr>
                  <w:cantSplit/>
                </w:trPr>
                <w:tc>
                  <w:tcPr>
                    <w:tcW w:w="1668" w:type="dxa"/>
                  </w:tcPr>
                  <w:p w14:paraId="60392CD0" w14:textId="77777777" w:rsidR="00993314" w:rsidRDefault="00E76221">
                    <w:pPr>
                      <w:rPr>
                        <w:szCs w:val="21"/>
                      </w:rPr>
                    </w:pPr>
                    <w:r>
                      <w:t>FJ19改-29</w:t>
                    </w:r>
                  </w:p>
                </w:tc>
                <w:tc>
                  <w:tcPr>
                    <w:tcW w:w="1983" w:type="dxa"/>
                  </w:tcPr>
                  <w:p w14:paraId="0C791B68" w14:textId="77777777" w:rsidR="00993314" w:rsidRDefault="00E76221">
                    <w:pPr>
                      <w:ind w:right="105"/>
                      <w:jc w:val="right"/>
                      <w:rPr>
                        <w:szCs w:val="21"/>
                      </w:rPr>
                    </w:pPr>
                    <w:r>
                      <w:t>6,235,321.38</w:t>
                    </w:r>
                  </w:p>
                </w:tc>
                <w:tc>
                  <w:tcPr>
                    <w:tcW w:w="1844" w:type="dxa"/>
                  </w:tcPr>
                  <w:p w14:paraId="1D1D1137" w14:textId="77777777" w:rsidR="00993314" w:rsidRDefault="00E76221">
                    <w:pPr>
                      <w:ind w:right="73"/>
                      <w:jc w:val="right"/>
                      <w:rPr>
                        <w:szCs w:val="21"/>
                      </w:rPr>
                    </w:pPr>
                    <w:r>
                      <w:t>6,235,321.38</w:t>
                    </w:r>
                  </w:p>
                </w:tc>
                <w:tc>
                  <w:tcPr>
                    <w:tcW w:w="1868" w:type="dxa"/>
                  </w:tcPr>
                  <w:p w14:paraId="7F2A39CD" w14:textId="77777777" w:rsidR="00993314" w:rsidRDefault="00E76221">
                    <w:pPr>
                      <w:jc w:val="right"/>
                      <w:rPr>
                        <w:szCs w:val="21"/>
                      </w:rPr>
                    </w:pPr>
                    <w:r>
                      <w:t>163,956,669.94</w:t>
                    </w:r>
                  </w:p>
                </w:tc>
                <w:tc>
                  <w:tcPr>
                    <w:tcW w:w="1686" w:type="dxa"/>
                  </w:tcPr>
                  <w:p w14:paraId="11F870FA" w14:textId="77777777" w:rsidR="00993314" w:rsidRDefault="00E76221">
                    <w:pPr>
                      <w:jc w:val="right"/>
                      <w:rPr>
                        <w:szCs w:val="21"/>
                      </w:rPr>
                    </w:pPr>
                    <w:r>
                      <w:t>163,956,669.94</w:t>
                    </w:r>
                  </w:p>
                </w:tc>
              </w:tr>
            </w:sdtContent>
          </w:sdt>
          <w:sdt>
            <w:sdtPr>
              <w:rPr>
                <w:szCs w:val="21"/>
              </w:rPr>
              <w:alias w:val="在建工程情况明细"/>
              <w:tag w:val="_TUP_33657c285bed467db1f9c5ec10046bbf"/>
              <w:id w:val="-1706547333"/>
              <w:lock w:val="sdtLocked"/>
            </w:sdtPr>
            <w:sdtContent>
              <w:tr w:rsidR="00993314" w14:paraId="653044E2" w14:textId="77777777">
                <w:trPr>
                  <w:cantSplit/>
                </w:trPr>
                <w:tc>
                  <w:tcPr>
                    <w:tcW w:w="1668" w:type="dxa"/>
                  </w:tcPr>
                  <w:p w14:paraId="040B75C5" w14:textId="77777777" w:rsidR="00993314" w:rsidRDefault="00E76221">
                    <w:pPr>
                      <w:rPr>
                        <w:szCs w:val="21"/>
                      </w:rPr>
                    </w:pPr>
                    <w:r>
                      <w:t>FJ19改-33</w:t>
                    </w:r>
                  </w:p>
                </w:tc>
                <w:tc>
                  <w:tcPr>
                    <w:tcW w:w="1983" w:type="dxa"/>
                  </w:tcPr>
                  <w:p w14:paraId="46B1BACB" w14:textId="77777777" w:rsidR="00993314" w:rsidRDefault="00993314">
                    <w:pPr>
                      <w:ind w:right="105"/>
                      <w:jc w:val="right"/>
                      <w:rPr>
                        <w:szCs w:val="21"/>
                      </w:rPr>
                    </w:pPr>
                  </w:p>
                </w:tc>
                <w:tc>
                  <w:tcPr>
                    <w:tcW w:w="1844" w:type="dxa"/>
                  </w:tcPr>
                  <w:p w14:paraId="2B57DF5F" w14:textId="77777777" w:rsidR="00993314" w:rsidRDefault="00993314">
                    <w:pPr>
                      <w:ind w:right="73"/>
                      <w:jc w:val="right"/>
                      <w:rPr>
                        <w:szCs w:val="21"/>
                      </w:rPr>
                    </w:pPr>
                  </w:p>
                </w:tc>
                <w:tc>
                  <w:tcPr>
                    <w:tcW w:w="1868" w:type="dxa"/>
                  </w:tcPr>
                  <w:p w14:paraId="6520FDB3" w14:textId="77777777" w:rsidR="00993314" w:rsidRDefault="00E76221">
                    <w:pPr>
                      <w:jc w:val="right"/>
                      <w:rPr>
                        <w:szCs w:val="21"/>
                      </w:rPr>
                    </w:pPr>
                    <w:r>
                      <w:t>2,076,408.20</w:t>
                    </w:r>
                  </w:p>
                </w:tc>
                <w:tc>
                  <w:tcPr>
                    <w:tcW w:w="1686" w:type="dxa"/>
                  </w:tcPr>
                  <w:p w14:paraId="3DB1B317" w14:textId="77777777" w:rsidR="00993314" w:rsidRDefault="00E76221">
                    <w:pPr>
                      <w:jc w:val="right"/>
                      <w:rPr>
                        <w:szCs w:val="21"/>
                      </w:rPr>
                    </w:pPr>
                    <w:r>
                      <w:t>2,076,408.20</w:t>
                    </w:r>
                  </w:p>
                </w:tc>
              </w:tr>
            </w:sdtContent>
          </w:sdt>
          <w:sdt>
            <w:sdtPr>
              <w:rPr>
                <w:szCs w:val="21"/>
              </w:rPr>
              <w:alias w:val="在建工程情况明细"/>
              <w:tag w:val="_TUP_33657c285bed467db1f9c5ec10046bbf"/>
              <w:id w:val="-185521122"/>
              <w:lock w:val="sdtLocked"/>
            </w:sdtPr>
            <w:sdtContent>
              <w:tr w:rsidR="00993314" w14:paraId="0DA26AB5" w14:textId="77777777">
                <w:trPr>
                  <w:cantSplit/>
                </w:trPr>
                <w:tc>
                  <w:tcPr>
                    <w:tcW w:w="1668" w:type="dxa"/>
                  </w:tcPr>
                  <w:p w14:paraId="07CF6F8A" w14:textId="77777777" w:rsidR="00993314" w:rsidRDefault="00E76221">
                    <w:pPr>
                      <w:rPr>
                        <w:szCs w:val="21"/>
                      </w:rPr>
                    </w:pPr>
                    <w:r>
                      <w:t>FJ19改-41</w:t>
                    </w:r>
                  </w:p>
                </w:tc>
                <w:tc>
                  <w:tcPr>
                    <w:tcW w:w="1983" w:type="dxa"/>
                  </w:tcPr>
                  <w:p w14:paraId="3BF6C804" w14:textId="77777777" w:rsidR="00993314" w:rsidRDefault="00E76221">
                    <w:pPr>
                      <w:ind w:right="105"/>
                      <w:jc w:val="right"/>
                      <w:rPr>
                        <w:szCs w:val="21"/>
                      </w:rPr>
                    </w:pPr>
                    <w:r>
                      <w:t>137,107,678.05</w:t>
                    </w:r>
                  </w:p>
                </w:tc>
                <w:tc>
                  <w:tcPr>
                    <w:tcW w:w="1844" w:type="dxa"/>
                  </w:tcPr>
                  <w:p w14:paraId="056414DA" w14:textId="77777777" w:rsidR="00993314" w:rsidRDefault="00E76221">
                    <w:pPr>
                      <w:ind w:right="73"/>
                      <w:jc w:val="right"/>
                      <w:rPr>
                        <w:szCs w:val="21"/>
                      </w:rPr>
                    </w:pPr>
                    <w:r>
                      <w:t>137,107,678.05</w:t>
                    </w:r>
                  </w:p>
                </w:tc>
                <w:tc>
                  <w:tcPr>
                    <w:tcW w:w="1868" w:type="dxa"/>
                  </w:tcPr>
                  <w:p w14:paraId="6B80A90A" w14:textId="77777777" w:rsidR="00993314" w:rsidRDefault="00E76221">
                    <w:pPr>
                      <w:jc w:val="right"/>
                      <w:rPr>
                        <w:szCs w:val="21"/>
                      </w:rPr>
                    </w:pPr>
                    <w:r>
                      <w:t>136,941,287.12</w:t>
                    </w:r>
                  </w:p>
                </w:tc>
                <w:tc>
                  <w:tcPr>
                    <w:tcW w:w="1686" w:type="dxa"/>
                  </w:tcPr>
                  <w:p w14:paraId="41E1C72A" w14:textId="77777777" w:rsidR="00993314" w:rsidRDefault="00E76221">
                    <w:pPr>
                      <w:jc w:val="right"/>
                      <w:rPr>
                        <w:szCs w:val="21"/>
                      </w:rPr>
                    </w:pPr>
                    <w:r>
                      <w:t>136,941,287.12</w:t>
                    </w:r>
                  </w:p>
                </w:tc>
              </w:tr>
            </w:sdtContent>
          </w:sdt>
          <w:sdt>
            <w:sdtPr>
              <w:rPr>
                <w:szCs w:val="21"/>
              </w:rPr>
              <w:alias w:val="在建工程情况明细"/>
              <w:tag w:val="_TUP_33657c285bed467db1f9c5ec10046bbf"/>
              <w:id w:val="-715499819"/>
              <w:lock w:val="sdtLocked"/>
            </w:sdtPr>
            <w:sdtContent>
              <w:tr w:rsidR="00993314" w14:paraId="06EB3F92" w14:textId="77777777">
                <w:trPr>
                  <w:cantSplit/>
                </w:trPr>
                <w:tc>
                  <w:tcPr>
                    <w:tcW w:w="1668" w:type="dxa"/>
                  </w:tcPr>
                  <w:p w14:paraId="2AE44A11" w14:textId="77777777" w:rsidR="00993314" w:rsidRDefault="00E76221">
                    <w:pPr>
                      <w:rPr>
                        <w:szCs w:val="21"/>
                      </w:rPr>
                    </w:pPr>
                    <w:r>
                      <w:t>FJ19改-54</w:t>
                    </w:r>
                  </w:p>
                </w:tc>
                <w:tc>
                  <w:tcPr>
                    <w:tcW w:w="1983" w:type="dxa"/>
                  </w:tcPr>
                  <w:p w14:paraId="12FA3D61" w14:textId="77777777" w:rsidR="00993314" w:rsidRDefault="00E76221">
                    <w:pPr>
                      <w:ind w:right="105"/>
                      <w:jc w:val="right"/>
                      <w:rPr>
                        <w:szCs w:val="21"/>
                      </w:rPr>
                    </w:pPr>
                    <w:r>
                      <w:t>160,971,397.95</w:t>
                    </w:r>
                  </w:p>
                </w:tc>
                <w:tc>
                  <w:tcPr>
                    <w:tcW w:w="1844" w:type="dxa"/>
                  </w:tcPr>
                  <w:p w14:paraId="2511657E" w14:textId="77777777" w:rsidR="00993314" w:rsidRDefault="00E76221">
                    <w:pPr>
                      <w:ind w:right="73"/>
                      <w:jc w:val="right"/>
                      <w:rPr>
                        <w:szCs w:val="21"/>
                      </w:rPr>
                    </w:pPr>
                    <w:r>
                      <w:t>160,971,397.95</w:t>
                    </w:r>
                  </w:p>
                </w:tc>
                <w:tc>
                  <w:tcPr>
                    <w:tcW w:w="1868" w:type="dxa"/>
                  </w:tcPr>
                  <w:p w14:paraId="276F4F8B" w14:textId="77777777" w:rsidR="00993314" w:rsidRDefault="00E76221">
                    <w:pPr>
                      <w:jc w:val="right"/>
                      <w:rPr>
                        <w:szCs w:val="21"/>
                      </w:rPr>
                    </w:pPr>
                    <w:r>
                      <w:t>87,927,143.09</w:t>
                    </w:r>
                  </w:p>
                </w:tc>
                <w:tc>
                  <w:tcPr>
                    <w:tcW w:w="1686" w:type="dxa"/>
                  </w:tcPr>
                  <w:p w14:paraId="744B46E2" w14:textId="77777777" w:rsidR="00993314" w:rsidRDefault="00E76221">
                    <w:pPr>
                      <w:jc w:val="right"/>
                      <w:rPr>
                        <w:szCs w:val="21"/>
                      </w:rPr>
                    </w:pPr>
                    <w:r>
                      <w:t>87,927,143.09</w:t>
                    </w:r>
                  </w:p>
                </w:tc>
              </w:tr>
            </w:sdtContent>
          </w:sdt>
          <w:sdt>
            <w:sdtPr>
              <w:rPr>
                <w:szCs w:val="21"/>
              </w:rPr>
              <w:alias w:val="在建工程情况明细"/>
              <w:tag w:val="_TUP_33657c285bed467db1f9c5ec10046bbf"/>
              <w:id w:val="-1986856469"/>
              <w:lock w:val="sdtLocked"/>
            </w:sdtPr>
            <w:sdtContent>
              <w:tr w:rsidR="00993314" w14:paraId="5FF18483" w14:textId="77777777">
                <w:trPr>
                  <w:cantSplit/>
                </w:trPr>
                <w:tc>
                  <w:tcPr>
                    <w:tcW w:w="1668" w:type="dxa"/>
                  </w:tcPr>
                  <w:p w14:paraId="09F27412" w14:textId="77777777" w:rsidR="00993314" w:rsidRDefault="00E76221">
                    <w:pPr>
                      <w:rPr>
                        <w:szCs w:val="21"/>
                      </w:rPr>
                    </w:pPr>
                    <w:r>
                      <w:t>FJ20改-18</w:t>
                    </w:r>
                  </w:p>
                </w:tc>
                <w:tc>
                  <w:tcPr>
                    <w:tcW w:w="1983" w:type="dxa"/>
                  </w:tcPr>
                  <w:p w14:paraId="355B9A93" w14:textId="77777777" w:rsidR="00993314" w:rsidRDefault="00E76221">
                    <w:pPr>
                      <w:ind w:right="105"/>
                      <w:jc w:val="right"/>
                      <w:rPr>
                        <w:szCs w:val="21"/>
                      </w:rPr>
                    </w:pPr>
                    <w:r>
                      <w:t>3,172,400.00</w:t>
                    </w:r>
                  </w:p>
                </w:tc>
                <w:tc>
                  <w:tcPr>
                    <w:tcW w:w="1844" w:type="dxa"/>
                  </w:tcPr>
                  <w:p w14:paraId="1645D08C" w14:textId="77777777" w:rsidR="00993314" w:rsidRDefault="00E76221">
                    <w:pPr>
                      <w:ind w:right="73"/>
                      <w:jc w:val="right"/>
                      <w:rPr>
                        <w:szCs w:val="21"/>
                      </w:rPr>
                    </w:pPr>
                    <w:r>
                      <w:t>3,172,400.00</w:t>
                    </w:r>
                  </w:p>
                </w:tc>
                <w:tc>
                  <w:tcPr>
                    <w:tcW w:w="1868" w:type="dxa"/>
                  </w:tcPr>
                  <w:p w14:paraId="0F5E47DB" w14:textId="77777777" w:rsidR="00993314" w:rsidRDefault="00E76221">
                    <w:pPr>
                      <w:jc w:val="right"/>
                      <w:rPr>
                        <w:szCs w:val="21"/>
                      </w:rPr>
                    </w:pPr>
                    <w:r>
                      <w:t>6,268,147.96</w:t>
                    </w:r>
                  </w:p>
                </w:tc>
                <w:tc>
                  <w:tcPr>
                    <w:tcW w:w="1686" w:type="dxa"/>
                  </w:tcPr>
                  <w:p w14:paraId="2EF74A7E" w14:textId="77777777" w:rsidR="00993314" w:rsidRDefault="00E76221">
                    <w:pPr>
                      <w:jc w:val="right"/>
                      <w:rPr>
                        <w:szCs w:val="21"/>
                      </w:rPr>
                    </w:pPr>
                    <w:r>
                      <w:t>6,268,147.96</w:t>
                    </w:r>
                  </w:p>
                </w:tc>
              </w:tr>
            </w:sdtContent>
          </w:sdt>
          <w:sdt>
            <w:sdtPr>
              <w:rPr>
                <w:szCs w:val="21"/>
              </w:rPr>
              <w:alias w:val="在建工程情况明细"/>
              <w:tag w:val="_TUP_33657c285bed467db1f9c5ec10046bbf"/>
              <w:id w:val="654267116"/>
              <w:lock w:val="sdtLocked"/>
            </w:sdtPr>
            <w:sdtContent>
              <w:tr w:rsidR="00993314" w14:paraId="48E488D6" w14:textId="77777777">
                <w:trPr>
                  <w:cantSplit/>
                </w:trPr>
                <w:tc>
                  <w:tcPr>
                    <w:tcW w:w="1668" w:type="dxa"/>
                  </w:tcPr>
                  <w:p w14:paraId="4F756D08" w14:textId="77777777" w:rsidR="00993314" w:rsidRDefault="00E76221">
                    <w:pPr>
                      <w:rPr>
                        <w:szCs w:val="21"/>
                      </w:rPr>
                    </w:pPr>
                    <w:r>
                      <w:t>FJ20改-22</w:t>
                    </w:r>
                  </w:p>
                </w:tc>
                <w:tc>
                  <w:tcPr>
                    <w:tcW w:w="1983" w:type="dxa"/>
                  </w:tcPr>
                  <w:p w14:paraId="66E4A4C5" w14:textId="77777777" w:rsidR="00993314" w:rsidRDefault="00993314">
                    <w:pPr>
                      <w:ind w:right="105"/>
                      <w:jc w:val="right"/>
                      <w:rPr>
                        <w:szCs w:val="21"/>
                      </w:rPr>
                    </w:pPr>
                  </w:p>
                </w:tc>
                <w:tc>
                  <w:tcPr>
                    <w:tcW w:w="1844" w:type="dxa"/>
                  </w:tcPr>
                  <w:p w14:paraId="6C9203BD" w14:textId="77777777" w:rsidR="00993314" w:rsidRDefault="00993314">
                    <w:pPr>
                      <w:ind w:right="73"/>
                      <w:jc w:val="right"/>
                      <w:rPr>
                        <w:szCs w:val="21"/>
                      </w:rPr>
                    </w:pPr>
                  </w:p>
                </w:tc>
                <w:tc>
                  <w:tcPr>
                    <w:tcW w:w="1868" w:type="dxa"/>
                  </w:tcPr>
                  <w:p w14:paraId="38A65243" w14:textId="77777777" w:rsidR="00993314" w:rsidRDefault="00E76221">
                    <w:pPr>
                      <w:jc w:val="right"/>
                      <w:rPr>
                        <w:szCs w:val="21"/>
                      </w:rPr>
                    </w:pPr>
                    <w:r>
                      <w:t>1,371,828.38</w:t>
                    </w:r>
                  </w:p>
                </w:tc>
                <w:tc>
                  <w:tcPr>
                    <w:tcW w:w="1686" w:type="dxa"/>
                  </w:tcPr>
                  <w:p w14:paraId="5FAE9DB1" w14:textId="77777777" w:rsidR="00993314" w:rsidRDefault="00E76221">
                    <w:pPr>
                      <w:jc w:val="right"/>
                      <w:rPr>
                        <w:szCs w:val="21"/>
                      </w:rPr>
                    </w:pPr>
                    <w:r>
                      <w:t>1,371,828.38</w:t>
                    </w:r>
                  </w:p>
                </w:tc>
              </w:tr>
            </w:sdtContent>
          </w:sdt>
          <w:sdt>
            <w:sdtPr>
              <w:rPr>
                <w:szCs w:val="21"/>
              </w:rPr>
              <w:alias w:val="在建工程情况明细"/>
              <w:tag w:val="_TUP_33657c285bed467db1f9c5ec10046bbf"/>
              <w:id w:val="2043021853"/>
              <w:lock w:val="sdtLocked"/>
            </w:sdtPr>
            <w:sdtContent>
              <w:tr w:rsidR="00993314" w14:paraId="4CFD1608" w14:textId="77777777">
                <w:trPr>
                  <w:cantSplit/>
                </w:trPr>
                <w:tc>
                  <w:tcPr>
                    <w:tcW w:w="1668" w:type="dxa"/>
                  </w:tcPr>
                  <w:p w14:paraId="0262450D" w14:textId="77777777" w:rsidR="00993314" w:rsidRDefault="00E76221">
                    <w:pPr>
                      <w:rPr>
                        <w:szCs w:val="21"/>
                      </w:rPr>
                    </w:pPr>
                    <w:r>
                      <w:t>FJ20改-39</w:t>
                    </w:r>
                  </w:p>
                </w:tc>
                <w:tc>
                  <w:tcPr>
                    <w:tcW w:w="1983" w:type="dxa"/>
                  </w:tcPr>
                  <w:p w14:paraId="0EFFA5E5" w14:textId="77777777" w:rsidR="00993314" w:rsidRDefault="00E76221">
                    <w:pPr>
                      <w:ind w:right="105"/>
                      <w:jc w:val="right"/>
                      <w:rPr>
                        <w:szCs w:val="21"/>
                      </w:rPr>
                    </w:pPr>
                    <w:r>
                      <w:t>52,604,411.21</w:t>
                    </w:r>
                  </w:p>
                </w:tc>
                <w:tc>
                  <w:tcPr>
                    <w:tcW w:w="1844" w:type="dxa"/>
                  </w:tcPr>
                  <w:p w14:paraId="008BEF14" w14:textId="77777777" w:rsidR="00993314" w:rsidRDefault="00E76221">
                    <w:pPr>
                      <w:ind w:right="73"/>
                      <w:jc w:val="right"/>
                      <w:rPr>
                        <w:szCs w:val="21"/>
                      </w:rPr>
                    </w:pPr>
                    <w:r>
                      <w:t>52,604,411.21</w:t>
                    </w:r>
                  </w:p>
                </w:tc>
                <w:tc>
                  <w:tcPr>
                    <w:tcW w:w="1868" w:type="dxa"/>
                  </w:tcPr>
                  <w:p w14:paraId="135F952E" w14:textId="77777777" w:rsidR="00993314" w:rsidRDefault="00E76221">
                    <w:pPr>
                      <w:jc w:val="right"/>
                      <w:rPr>
                        <w:szCs w:val="21"/>
                      </w:rPr>
                    </w:pPr>
                    <w:r>
                      <w:t>1,620,660.44</w:t>
                    </w:r>
                  </w:p>
                </w:tc>
                <w:tc>
                  <w:tcPr>
                    <w:tcW w:w="1686" w:type="dxa"/>
                  </w:tcPr>
                  <w:p w14:paraId="54EAC10E" w14:textId="77777777" w:rsidR="00993314" w:rsidRDefault="00E76221">
                    <w:pPr>
                      <w:jc w:val="right"/>
                      <w:rPr>
                        <w:szCs w:val="21"/>
                      </w:rPr>
                    </w:pPr>
                    <w:r>
                      <w:t>1,620,660.44</w:t>
                    </w:r>
                  </w:p>
                </w:tc>
              </w:tr>
            </w:sdtContent>
          </w:sdt>
          <w:sdt>
            <w:sdtPr>
              <w:rPr>
                <w:szCs w:val="21"/>
              </w:rPr>
              <w:alias w:val="在建工程情况明细"/>
              <w:tag w:val="_TUP_33657c285bed467db1f9c5ec10046bbf"/>
              <w:id w:val="1368796425"/>
              <w:lock w:val="sdtLocked"/>
            </w:sdtPr>
            <w:sdtContent>
              <w:tr w:rsidR="00993314" w14:paraId="42E9746F" w14:textId="77777777">
                <w:trPr>
                  <w:cantSplit/>
                </w:trPr>
                <w:tc>
                  <w:tcPr>
                    <w:tcW w:w="1668" w:type="dxa"/>
                  </w:tcPr>
                  <w:p w14:paraId="24430E45" w14:textId="77777777" w:rsidR="00993314" w:rsidRDefault="00E76221">
                    <w:pPr>
                      <w:rPr>
                        <w:szCs w:val="21"/>
                      </w:rPr>
                    </w:pPr>
                    <w:r>
                      <w:t>FJ20改-40</w:t>
                    </w:r>
                  </w:p>
                </w:tc>
                <w:tc>
                  <w:tcPr>
                    <w:tcW w:w="1983" w:type="dxa"/>
                  </w:tcPr>
                  <w:p w14:paraId="3B872CFB" w14:textId="77777777" w:rsidR="00993314" w:rsidRDefault="00E76221">
                    <w:pPr>
                      <w:ind w:right="105"/>
                      <w:jc w:val="right"/>
                      <w:rPr>
                        <w:szCs w:val="21"/>
                      </w:rPr>
                    </w:pPr>
                    <w:r>
                      <w:t>146,366,296.44</w:t>
                    </w:r>
                  </w:p>
                </w:tc>
                <w:tc>
                  <w:tcPr>
                    <w:tcW w:w="1844" w:type="dxa"/>
                  </w:tcPr>
                  <w:p w14:paraId="4BD570B3" w14:textId="77777777" w:rsidR="00993314" w:rsidRDefault="00E76221">
                    <w:pPr>
                      <w:ind w:right="73"/>
                      <w:jc w:val="right"/>
                      <w:rPr>
                        <w:szCs w:val="21"/>
                      </w:rPr>
                    </w:pPr>
                    <w:r>
                      <w:t>146,366,296.44</w:t>
                    </w:r>
                  </w:p>
                </w:tc>
                <w:tc>
                  <w:tcPr>
                    <w:tcW w:w="1868" w:type="dxa"/>
                  </w:tcPr>
                  <w:p w14:paraId="565162DC" w14:textId="77777777" w:rsidR="00993314" w:rsidRDefault="00E76221">
                    <w:pPr>
                      <w:jc w:val="right"/>
                      <w:rPr>
                        <w:szCs w:val="21"/>
                      </w:rPr>
                    </w:pPr>
                    <w:r>
                      <w:t>1,441,932.64</w:t>
                    </w:r>
                  </w:p>
                </w:tc>
                <w:tc>
                  <w:tcPr>
                    <w:tcW w:w="1686" w:type="dxa"/>
                  </w:tcPr>
                  <w:p w14:paraId="0B4A77FA" w14:textId="77777777" w:rsidR="00993314" w:rsidRDefault="00E76221">
                    <w:pPr>
                      <w:jc w:val="right"/>
                      <w:rPr>
                        <w:szCs w:val="21"/>
                      </w:rPr>
                    </w:pPr>
                    <w:r>
                      <w:t>1,441,932.64</w:t>
                    </w:r>
                  </w:p>
                </w:tc>
              </w:tr>
            </w:sdtContent>
          </w:sdt>
          <w:sdt>
            <w:sdtPr>
              <w:rPr>
                <w:szCs w:val="21"/>
              </w:rPr>
              <w:alias w:val="在建工程情况明细"/>
              <w:tag w:val="_TUP_33657c285bed467db1f9c5ec10046bbf"/>
              <w:id w:val="-67958693"/>
              <w:lock w:val="sdtLocked"/>
            </w:sdtPr>
            <w:sdtContent>
              <w:tr w:rsidR="00993314" w14:paraId="25C74BDF" w14:textId="77777777">
                <w:trPr>
                  <w:cantSplit/>
                </w:trPr>
                <w:tc>
                  <w:tcPr>
                    <w:tcW w:w="1668" w:type="dxa"/>
                  </w:tcPr>
                  <w:p w14:paraId="11248C29" w14:textId="77777777" w:rsidR="00993314" w:rsidRDefault="00E76221">
                    <w:pPr>
                      <w:rPr>
                        <w:szCs w:val="21"/>
                      </w:rPr>
                    </w:pPr>
                    <w:r>
                      <w:t>FJ21改-06</w:t>
                    </w:r>
                  </w:p>
                </w:tc>
                <w:tc>
                  <w:tcPr>
                    <w:tcW w:w="1983" w:type="dxa"/>
                  </w:tcPr>
                  <w:p w14:paraId="4221BF76" w14:textId="77777777" w:rsidR="00993314" w:rsidRDefault="00993314">
                    <w:pPr>
                      <w:ind w:right="105"/>
                      <w:jc w:val="right"/>
                      <w:rPr>
                        <w:szCs w:val="21"/>
                      </w:rPr>
                    </w:pPr>
                  </w:p>
                </w:tc>
                <w:tc>
                  <w:tcPr>
                    <w:tcW w:w="1844" w:type="dxa"/>
                  </w:tcPr>
                  <w:p w14:paraId="23BADF0C" w14:textId="77777777" w:rsidR="00993314" w:rsidRDefault="00993314">
                    <w:pPr>
                      <w:ind w:right="73"/>
                      <w:jc w:val="right"/>
                      <w:rPr>
                        <w:szCs w:val="21"/>
                      </w:rPr>
                    </w:pPr>
                  </w:p>
                </w:tc>
                <w:tc>
                  <w:tcPr>
                    <w:tcW w:w="1868" w:type="dxa"/>
                  </w:tcPr>
                  <w:p w14:paraId="530B8648" w14:textId="77777777" w:rsidR="00993314" w:rsidRDefault="00E76221">
                    <w:pPr>
                      <w:jc w:val="right"/>
                      <w:rPr>
                        <w:szCs w:val="21"/>
                      </w:rPr>
                    </w:pPr>
                    <w:r>
                      <w:t>8,943,099.05</w:t>
                    </w:r>
                  </w:p>
                </w:tc>
                <w:tc>
                  <w:tcPr>
                    <w:tcW w:w="1686" w:type="dxa"/>
                  </w:tcPr>
                  <w:p w14:paraId="7C2B5776" w14:textId="77777777" w:rsidR="00993314" w:rsidRDefault="00E76221">
                    <w:pPr>
                      <w:jc w:val="right"/>
                      <w:rPr>
                        <w:szCs w:val="21"/>
                      </w:rPr>
                    </w:pPr>
                    <w:r>
                      <w:t>8,943,099.05</w:t>
                    </w:r>
                  </w:p>
                </w:tc>
              </w:tr>
            </w:sdtContent>
          </w:sdt>
          <w:sdt>
            <w:sdtPr>
              <w:rPr>
                <w:szCs w:val="21"/>
              </w:rPr>
              <w:alias w:val="在建工程情况明细"/>
              <w:tag w:val="_TUP_33657c285bed467db1f9c5ec10046bbf"/>
              <w:id w:val="-910239379"/>
              <w:lock w:val="sdtLocked"/>
            </w:sdtPr>
            <w:sdtContent>
              <w:tr w:rsidR="00993314" w14:paraId="6E2A2A9D" w14:textId="77777777">
                <w:trPr>
                  <w:cantSplit/>
                </w:trPr>
                <w:tc>
                  <w:tcPr>
                    <w:tcW w:w="1668" w:type="dxa"/>
                  </w:tcPr>
                  <w:p w14:paraId="69B6632E" w14:textId="77777777" w:rsidR="00993314" w:rsidRDefault="00E76221">
                    <w:pPr>
                      <w:rPr>
                        <w:szCs w:val="21"/>
                      </w:rPr>
                    </w:pPr>
                    <w:r>
                      <w:t>FJ21改-25</w:t>
                    </w:r>
                  </w:p>
                </w:tc>
                <w:tc>
                  <w:tcPr>
                    <w:tcW w:w="1983" w:type="dxa"/>
                  </w:tcPr>
                  <w:p w14:paraId="1507CC42" w14:textId="77777777" w:rsidR="00993314" w:rsidRDefault="00E76221">
                    <w:pPr>
                      <w:ind w:right="105"/>
                      <w:jc w:val="right"/>
                      <w:rPr>
                        <w:szCs w:val="21"/>
                      </w:rPr>
                    </w:pPr>
                    <w:r>
                      <w:t>46,574,960.62</w:t>
                    </w:r>
                  </w:p>
                </w:tc>
                <w:tc>
                  <w:tcPr>
                    <w:tcW w:w="1844" w:type="dxa"/>
                  </w:tcPr>
                  <w:p w14:paraId="6733ACB5" w14:textId="77777777" w:rsidR="00993314" w:rsidRDefault="00E76221">
                    <w:pPr>
                      <w:ind w:right="73"/>
                      <w:jc w:val="right"/>
                      <w:rPr>
                        <w:szCs w:val="21"/>
                      </w:rPr>
                    </w:pPr>
                    <w:r>
                      <w:t>46,574,960.62</w:t>
                    </w:r>
                  </w:p>
                </w:tc>
                <w:tc>
                  <w:tcPr>
                    <w:tcW w:w="1868" w:type="dxa"/>
                  </w:tcPr>
                  <w:p w14:paraId="44758674" w14:textId="77777777" w:rsidR="00993314" w:rsidRDefault="00E76221">
                    <w:pPr>
                      <w:jc w:val="right"/>
                      <w:rPr>
                        <w:szCs w:val="21"/>
                      </w:rPr>
                    </w:pPr>
                    <w:r>
                      <w:t>8,531,825.76</w:t>
                    </w:r>
                  </w:p>
                </w:tc>
                <w:tc>
                  <w:tcPr>
                    <w:tcW w:w="1686" w:type="dxa"/>
                  </w:tcPr>
                  <w:p w14:paraId="6BB3DCCA" w14:textId="77777777" w:rsidR="00993314" w:rsidRDefault="00E76221">
                    <w:pPr>
                      <w:jc w:val="right"/>
                      <w:rPr>
                        <w:szCs w:val="21"/>
                      </w:rPr>
                    </w:pPr>
                    <w:r>
                      <w:t>8,531,825.76</w:t>
                    </w:r>
                  </w:p>
                </w:tc>
              </w:tr>
            </w:sdtContent>
          </w:sdt>
          <w:sdt>
            <w:sdtPr>
              <w:rPr>
                <w:szCs w:val="21"/>
              </w:rPr>
              <w:alias w:val="在建工程情况明细"/>
              <w:tag w:val="_TUP_33657c285bed467db1f9c5ec10046bbf"/>
              <w:id w:val="-2006043818"/>
              <w:lock w:val="sdtLocked"/>
            </w:sdtPr>
            <w:sdtContent>
              <w:tr w:rsidR="00993314" w14:paraId="620D4EB6" w14:textId="77777777">
                <w:trPr>
                  <w:cantSplit/>
                </w:trPr>
                <w:tc>
                  <w:tcPr>
                    <w:tcW w:w="1668" w:type="dxa"/>
                  </w:tcPr>
                  <w:p w14:paraId="62B1C557" w14:textId="77777777" w:rsidR="00993314" w:rsidRDefault="00E76221">
                    <w:pPr>
                      <w:rPr>
                        <w:szCs w:val="21"/>
                      </w:rPr>
                    </w:pPr>
                    <w:r>
                      <w:t>FJ21改-26</w:t>
                    </w:r>
                  </w:p>
                </w:tc>
                <w:tc>
                  <w:tcPr>
                    <w:tcW w:w="1983" w:type="dxa"/>
                  </w:tcPr>
                  <w:p w14:paraId="58EC81A1" w14:textId="77777777" w:rsidR="00993314" w:rsidRDefault="00E76221">
                    <w:pPr>
                      <w:ind w:right="105"/>
                      <w:jc w:val="right"/>
                      <w:rPr>
                        <w:szCs w:val="21"/>
                      </w:rPr>
                    </w:pPr>
                    <w:r>
                      <w:t>31,905,227.73</w:t>
                    </w:r>
                  </w:p>
                </w:tc>
                <w:tc>
                  <w:tcPr>
                    <w:tcW w:w="1844" w:type="dxa"/>
                  </w:tcPr>
                  <w:p w14:paraId="0435F454" w14:textId="77777777" w:rsidR="00993314" w:rsidRDefault="00E76221">
                    <w:pPr>
                      <w:ind w:right="73"/>
                      <w:jc w:val="right"/>
                      <w:rPr>
                        <w:szCs w:val="21"/>
                      </w:rPr>
                    </w:pPr>
                    <w:r>
                      <w:t>31,905,227.73</w:t>
                    </w:r>
                  </w:p>
                </w:tc>
                <w:tc>
                  <w:tcPr>
                    <w:tcW w:w="1868" w:type="dxa"/>
                  </w:tcPr>
                  <w:p w14:paraId="24EAF124" w14:textId="77777777" w:rsidR="00993314" w:rsidRDefault="00E76221">
                    <w:pPr>
                      <w:jc w:val="right"/>
                      <w:rPr>
                        <w:szCs w:val="21"/>
                      </w:rPr>
                    </w:pPr>
                    <w:r>
                      <w:t>7,078,275.89</w:t>
                    </w:r>
                  </w:p>
                </w:tc>
                <w:tc>
                  <w:tcPr>
                    <w:tcW w:w="1686" w:type="dxa"/>
                  </w:tcPr>
                  <w:p w14:paraId="6431B583" w14:textId="77777777" w:rsidR="00993314" w:rsidRDefault="00E76221">
                    <w:pPr>
                      <w:jc w:val="right"/>
                      <w:rPr>
                        <w:szCs w:val="21"/>
                      </w:rPr>
                    </w:pPr>
                    <w:r>
                      <w:t>7,078,275.89</w:t>
                    </w:r>
                  </w:p>
                </w:tc>
              </w:tr>
            </w:sdtContent>
          </w:sdt>
          <w:sdt>
            <w:sdtPr>
              <w:rPr>
                <w:szCs w:val="21"/>
              </w:rPr>
              <w:alias w:val="在建工程情况明细"/>
              <w:tag w:val="_TUP_33657c285bed467db1f9c5ec10046bbf"/>
              <w:id w:val="-967201459"/>
              <w:lock w:val="sdtLocked"/>
            </w:sdtPr>
            <w:sdtContent>
              <w:tr w:rsidR="00993314" w14:paraId="5D2474AC" w14:textId="77777777">
                <w:trPr>
                  <w:cantSplit/>
                </w:trPr>
                <w:tc>
                  <w:tcPr>
                    <w:tcW w:w="1668" w:type="dxa"/>
                  </w:tcPr>
                  <w:p w14:paraId="33917A14" w14:textId="77777777" w:rsidR="00993314" w:rsidRDefault="00E76221">
                    <w:pPr>
                      <w:rPr>
                        <w:szCs w:val="21"/>
                      </w:rPr>
                    </w:pPr>
                    <w:r>
                      <w:t>FJ21改-27</w:t>
                    </w:r>
                  </w:p>
                </w:tc>
                <w:tc>
                  <w:tcPr>
                    <w:tcW w:w="1983" w:type="dxa"/>
                  </w:tcPr>
                  <w:p w14:paraId="6F05228F" w14:textId="77777777" w:rsidR="00993314" w:rsidRDefault="00E76221">
                    <w:pPr>
                      <w:ind w:right="105"/>
                      <w:jc w:val="right"/>
                      <w:rPr>
                        <w:szCs w:val="21"/>
                      </w:rPr>
                    </w:pPr>
                    <w:r>
                      <w:t>7,184,903.03</w:t>
                    </w:r>
                  </w:p>
                </w:tc>
                <w:tc>
                  <w:tcPr>
                    <w:tcW w:w="1844" w:type="dxa"/>
                  </w:tcPr>
                  <w:p w14:paraId="330BCB3A" w14:textId="77777777" w:rsidR="00993314" w:rsidRDefault="00E76221">
                    <w:pPr>
                      <w:ind w:right="73"/>
                      <w:jc w:val="right"/>
                      <w:rPr>
                        <w:szCs w:val="21"/>
                      </w:rPr>
                    </w:pPr>
                    <w:r>
                      <w:t>7,184,903.03</w:t>
                    </w:r>
                  </w:p>
                </w:tc>
                <w:tc>
                  <w:tcPr>
                    <w:tcW w:w="1868" w:type="dxa"/>
                  </w:tcPr>
                  <w:p w14:paraId="66802C89" w14:textId="77777777" w:rsidR="00993314" w:rsidRDefault="00E76221">
                    <w:pPr>
                      <w:jc w:val="right"/>
                      <w:rPr>
                        <w:szCs w:val="21"/>
                      </w:rPr>
                    </w:pPr>
                    <w:r>
                      <w:t>5,345,500.00</w:t>
                    </w:r>
                  </w:p>
                </w:tc>
                <w:tc>
                  <w:tcPr>
                    <w:tcW w:w="1686" w:type="dxa"/>
                  </w:tcPr>
                  <w:p w14:paraId="5E397403" w14:textId="77777777" w:rsidR="00993314" w:rsidRDefault="00E76221">
                    <w:pPr>
                      <w:jc w:val="right"/>
                      <w:rPr>
                        <w:szCs w:val="21"/>
                      </w:rPr>
                    </w:pPr>
                    <w:r>
                      <w:t>5,345,500.00</w:t>
                    </w:r>
                  </w:p>
                </w:tc>
              </w:tr>
            </w:sdtContent>
          </w:sdt>
          <w:sdt>
            <w:sdtPr>
              <w:rPr>
                <w:szCs w:val="21"/>
              </w:rPr>
              <w:alias w:val="在建工程情况明细"/>
              <w:tag w:val="_TUP_33657c285bed467db1f9c5ec10046bbf"/>
              <w:id w:val="-1096946095"/>
              <w:lock w:val="sdtLocked"/>
            </w:sdtPr>
            <w:sdtContent>
              <w:tr w:rsidR="00993314" w14:paraId="3DD702B5" w14:textId="77777777">
                <w:trPr>
                  <w:cantSplit/>
                </w:trPr>
                <w:tc>
                  <w:tcPr>
                    <w:tcW w:w="1668" w:type="dxa"/>
                  </w:tcPr>
                  <w:p w14:paraId="5A9CE5AA" w14:textId="77777777" w:rsidR="00993314" w:rsidRDefault="00E76221">
                    <w:pPr>
                      <w:rPr>
                        <w:szCs w:val="21"/>
                      </w:rPr>
                    </w:pPr>
                    <w:r>
                      <w:t>FJ21改-30</w:t>
                    </w:r>
                  </w:p>
                </w:tc>
                <w:tc>
                  <w:tcPr>
                    <w:tcW w:w="1983" w:type="dxa"/>
                  </w:tcPr>
                  <w:p w14:paraId="50239C46" w14:textId="77777777" w:rsidR="00993314" w:rsidRDefault="00E76221">
                    <w:pPr>
                      <w:ind w:right="105"/>
                      <w:jc w:val="right"/>
                      <w:rPr>
                        <w:szCs w:val="21"/>
                      </w:rPr>
                    </w:pPr>
                    <w:r>
                      <w:t>20,882,687.14</w:t>
                    </w:r>
                  </w:p>
                </w:tc>
                <w:tc>
                  <w:tcPr>
                    <w:tcW w:w="1844" w:type="dxa"/>
                  </w:tcPr>
                  <w:p w14:paraId="012F0A64" w14:textId="77777777" w:rsidR="00993314" w:rsidRDefault="00E76221">
                    <w:pPr>
                      <w:ind w:right="73"/>
                      <w:jc w:val="right"/>
                      <w:rPr>
                        <w:szCs w:val="21"/>
                      </w:rPr>
                    </w:pPr>
                    <w:r>
                      <w:t>20,882,687.14</w:t>
                    </w:r>
                  </w:p>
                </w:tc>
                <w:tc>
                  <w:tcPr>
                    <w:tcW w:w="1868" w:type="dxa"/>
                  </w:tcPr>
                  <w:p w14:paraId="04AE5375" w14:textId="77777777" w:rsidR="00993314" w:rsidRDefault="00993314">
                    <w:pPr>
                      <w:jc w:val="right"/>
                      <w:rPr>
                        <w:szCs w:val="21"/>
                      </w:rPr>
                    </w:pPr>
                  </w:p>
                </w:tc>
                <w:tc>
                  <w:tcPr>
                    <w:tcW w:w="1686" w:type="dxa"/>
                  </w:tcPr>
                  <w:p w14:paraId="2EC45AAA" w14:textId="77777777" w:rsidR="00993314" w:rsidRDefault="00993314">
                    <w:pPr>
                      <w:jc w:val="right"/>
                      <w:rPr>
                        <w:szCs w:val="21"/>
                      </w:rPr>
                    </w:pPr>
                  </w:p>
                </w:tc>
              </w:tr>
            </w:sdtContent>
          </w:sdt>
          <w:sdt>
            <w:sdtPr>
              <w:rPr>
                <w:szCs w:val="21"/>
              </w:rPr>
              <w:alias w:val="在建工程情况明细"/>
              <w:tag w:val="_TUP_33657c285bed467db1f9c5ec10046bbf"/>
              <w:id w:val="-29486527"/>
              <w:lock w:val="sdtLocked"/>
            </w:sdtPr>
            <w:sdtContent>
              <w:tr w:rsidR="00993314" w14:paraId="13A81A01" w14:textId="77777777">
                <w:trPr>
                  <w:cantSplit/>
                </w:trPr>
                <w:tc>
                  <w:tcPr>
                    <w:tcW w:w="1668" w:type="dxa"/>
                  </w:tcPr>
                  <w:p w14:paraId="7C8FB739" w14:textId="77777777" w:rsidR="00993314" w:rsidRDefault="00E76221">
                    <w:pPr>
                      <w:rPr>
                        <w:szCs w:val="21"/>
                      </w:rPr>
                    </w:pPr>
                    <w:r>
                      <w:t>FJ21改-33</w:t>
                    </w:r>
                  </w:p>
                </w:tc>
                <w:tc>
                  <w:tcPr>
                    <w:tcW w:w="1983" w:type="dxa"/>
                  </w:tcPr>
                  <w:p w14:paraId="30750995" w14:textId="77777777" w:rsidR="00993314" w:rsidRDefault="00E76221">
                    <w:pPr>
                      <w:ind w:right="105"/>
                      <w:jc w:val="right"/>
                      <w:rPr>
                        <w:szCs w:val="21"/>
                      </w:rPr>
                    </w:pPr>
                    <w:r>
                      <w:t>5,663,716.80</w:t>
                    </w:r>
                  </w:p>
                </w:tc>
                <w:tc>
                  <w:tcPr>
                    <w:tcW w:w="1844" w:type="dxa"/>
                  </w:tcPr>
                  <w:p w14:paraId="14FD66FB" w14:textId="77777777" w:rsidR="00993314" w:rsidRDefault="00E76221">
                    <w:pPr>
                      <w:ind w:right="73"/>
                      <w:jc w:val="right"/>
                      <w:rPr>
                        <w:szCs w:val="21"/>
                      </w:rPr>
                    </w:pPr>
                    <w:r>
                      <w:t>5,663,716.80</w:t>
                    </w:r>
                  </w:p>
                </w:tc>
                <w:tc>
                  <w:tcPr>
                    <w:tcW w:w="1868" w:type="dxa"/>
                  </w:tcPr>
                  <w:p w14:paraId="58647A75" w14:textId="77777777" w:rsidR="00993314" w:rsidRDefault="00993314">
                    <w:pPr>
                      <w:jc w:val="right"/>
                      <w:rPr>
                        <w:szCs w:val="21"/>
                      </w:rPr>
                    </w:pPr>
                  </w:p>
                </w:tc>
                <w:tc>
                  <w:tcPr>
                    <w:tcW w:w="1686" w:type="dxa"/>
                  </w:tcPr>
                  <w:p w14:paraId="21BABB17" w14:textId="77777777" w:rsidR="00993314" w:rsidRDefault="00993314">
                    <w:pPr>
                      <w:jc w:val="right"/>
                      <w:rPr>
                        <w:szCs w:val="21"/>
                      </w:rPr>
                    </w:pPr>
                  </w:p>
                </w:tc>
              </w:tr>
            </w:sdtContent>
          </w:sdt>
          <w:sdt>
            <w:sdtPr>
              <w:rPr>
                <w:szCs w:val="21"/>
              </w:rPr>
              <w:alias w:val="在建工程情况明细"/>
              <w:tag w:val="_TUP_33657c285bed467db1f9c5ec10046bbf"/>
              <w:id w:val="-1609037551"/>
              <w:lock w:val="sdtLocked"/>
            </w:sdtPr>
            <w:sdtContent>
              <w:tr w:rsidR="00993314" w14:paraId="636AEBB4" w14:textId="77777777">
                <w:trPr>
                  <w:cantSplit/>
                </w:trPr>
                <w:tc>
                  <w:tcPr>
                    <w:tcW w:w="1668" w:type="dxa"/>
                  </w:tcPr>
                  <w:p w14:paraId="32FA5821" w14:textId="77777777" w:rsidR="00993314" w:rsidRDefault="00E76221">
                    <w:pPr>
                      <w:rPr>
                        <w:szCs w:val="21"/>
                      </w:rPr>
                    </w:pPr>
                    <w:r>
                      <w:t>FJ21改-35</w:t>
                    </w:r>
                  </w:p>
                </w:tc>
                <w:tc>
                  <w:tcPr>
                    <w:tcW w:w="1983" w:type="dxa"/>
                  </w:tcPr>
                  <w:p w14:paraId="4913B391" w14:textId="77777777" w:rsidR="00993314" w:rsidRDefault="00E76221">
                    <w:pPr>
                      <w:ind w:right="105"/>
                      <w:jc w:val="right"/>
                      <w:rPr>
                        <w:szCs w:val="21"/>
                      </w:rPr>
                    </w:pPr>
                    <w:r>
                      <w:t>7,185,979.01</w:t>
                    </w:r>
                  </w:p>
                </w:tc>
                <w:tc>
                  <w:tcPr>
                    <w:tcW w:w="1844" w:type="dxa"/>
                  </w:tcPr>
                  <w:p w14:paraId="13DCA9C1" w14:textId="77777777" w:rsidR="00993314" w:rsidRDefault="00E76221">
                    <w:pPr>
                      <w:ind w:right="73"/>
                      <w:jc w:val="right"/>
                      <w:rPr>
                        <w:szCs w:val="21"/>
                      </w:rPr>
                    </w:pPr>
                    <w:r>
                      <w:t>7,185,979.01</w:t>
                    </w:r>
                  </w:p>
                </w:tc>
                <w:tc>
                  <w:tcPr>
                    <w:tcW w:w="1868" w:type="dxa"/>
                  </w:tcPr>
                  <w:p w14:paraId="1369100E" w14:textId="77777777" w:rsidR="00993314" w:rsidRDefault="00993314">
                    <w:pPr>
                      <w:jc w:val="right"/>
                      <w:rPr>
                        <w:szCs w:val="21"/>
                      </w:rPr>
                    </w:pPr>
                  </w:p>
                </w:tc>
                <w:tc>
                  <w:tcPr>
                    <w:tcW w:w="1686" w:type="dxa"/>
                  </w:tcPr>
                  <w:p w14:paraId="4099B2BE" w14:textId="77777777" w:rsidR="00993314" w:rsidRDefault="00993314">
                    <w:pPr>
                      <w:jc w:val="right"/>
                      <w:rPr>
                        <w:szCs w:val="21"/>
                      </w:rPr>
                    </w:pPr>
                  </w:p>
                </w:tc>
              </w:tr>
            </w:sdtContent>
          </w:sdt>
          <w:sdt>
            <w:sdtPr>
              <w:rPr>
                <w:szCs w:val="21"/>
              </w:rPr>
              <w:alias w:val="在建工程情况明细"/>
              <w:tag w:val="_TUP_33657c285bed467db1f9c5ec10046bbf"/>
              <w:id w:val="482586600"/>
              <w:lock w:val="sdtLocked"/>
            </w:sdtPr>
            <w:sdtContent>
              <w:tr w:rsidR="00993314" w14:paraId="2FFA6675" w14:textId="77777777">
                <w:trPr>
                  <w:cantSplit/>
                </w:trPr>
                <w:tc>
                  <w:tcPr>
                    <w:tcW w:w="1668" w:type="dxa"/>
                  </w:tcPr>
                  <w:p w14:paraId="17E13993" w14:textId="77777777" w:rsidR="00993314" w:rsidRDefault="00E76221">
                    <w:pPr>
                      <w:rPr>
                        <w:szCs w:val="21"/>
                      </w:rPr>
                    </w:pPr>
                    <w:r>
                      <w:t>FJ22改-32</w:t>
                    </w:r>
                  </w:p>
                </w:tc>
                <w:tc>
                  <w:tcPr>
                    <w:tcW w:w="1983" w:type="dxa"/>
                  </w:tcPr>
                  <w:p w14:paraId="366A866F" w14:textId="77777777" w:rsidR="00993314" w:rsidRDefault="00E76221">
                    <w:pPr>
                      <w:ind w:right="105"/>
                      <w:jc w:val="right"/>
                      <w:rPr>
                        <w:szCs w:val="21"/>
                      </w:rPr>
                    </w:pPr>
                    <w:r>
                      <w:t>12,343,051.29</w:t>
                    </w:r>
                  </w:p>
                </w:tc>
                <w:tc>
                  <w:tcPr>
                    <w:tcW w:w="1844" w:type="dxa"/>
                  </w:tcPr>
                  <w:p w14:paraId="2FB4157C" w14:textId="77777777" w:rsidR="00993314" w:rsidRDefault="00E76221">
                    <w:pPr>
                      <w:ind w:right="73"/>
                      <w:jc w:val="right"/>
                      <w:rPr>
                        <w:szCs w:val="21"/>
                      </w:rPr>
                    </w:pPr>
                    <w:r>
                      <w:t>12,343,051.29</w:t>
                    </w:r>
                  </w:p>
                </w:tc>
                <w:tc>
                  <w:tcPr>
                    <w:tcW w:w="1868" w:type="dxa"/>
                  </w:tcPr>
                  <w:p w14:paraId="2AA902A0" w14:textId="77777777" w:rsidR="00993314" w:rsidRDefault="00993314">
                    <w:pPr>
                      <w:jc w:val="right"/>
                      <w:rPr>
                        <w:szCs w:val="21"/>
                      </w:rPr>
                    </w:pPr>
                  </w:p>
                </w:tc>
                <w:tc>
                  <w:tcPr>
                    <w:tcW w:w="1686" w:type="dxa"/>
                  </w:tcPr>
                  <w:p w14:paraId="30D68007" w14:textId="77777777" w:rsidR="00993314" w:rsidRDefault="00993314">
                    <w:pPr>
                      <w:jc w:val="right"/>
                      <w:rPr>
                        <w:szCs w:val="21"/>
                      </w:rPr>
                    </w:pPr>
                  </w:p>
                </w:tc>
              </w:tr>
            </w:sdtContent>
          </w:sdt>
          <w:sdt>
            <w:sdtPr>
              <w:rPr>
                <w:szCs w:val="21"/>
              </w:rPr>
              <w:alias w:val="在建工程情况明细"/>
              <w:tag w:val="_TUP_33657c285bed467db1f9c5ec10046bbf"/>
              <w:id w:val="-1402827173"/>
              <w:lock w:val="sdtLocked"/>
            </w:sdtPr>
            <w:sdtContent>
              <w:tr w:rsidR="00993314" w14:paraId="127567F9" w14:textId="77777777">
                <w:trPr>
                  <w:cantSplit/>
                </w:trPr>
                <w:tc>
                  <w:tcPr>
                    <w:tcW w:w="1668" w:type="dxa"/>
                  </w:tcPr>
                  <w:p w14:paraId="34396F25" w14:textId="77777777" w:rsidR="00993314" w:rsidRDefault="00E76221">
                    <w:pPr>
                      <w:rPr>
                        <w:szCs w:val="21"/>
                      </w:rPr>
                    </w:pPr>
                    <w:r>
                      <w:t>零星工程</w:t>
                    </w:r>
                  </w:p>
                </w:tc>
                <w:tc>
                  <w:tcPr>
                    <w:tcW w:w="1983" w:type="dxa"/>
                  </w:tcPr>
                  <w:p w14:paraId="1A69B3B6" w14:textId="77777777" w:rsidR="00993314" w:rsidRDefault="00E76221">
                    <w:pPr>
                      <w:ind w:right="105"/>
                      <w:jc w:val="right"/>
                      <w:rPr>
                        <w:szCs w:val="21"/>
                      </w:rPr>
                    </w:pPr>
                    <w:r>
                      <w:t>42,025,580.89</w:t>
                    </w:r>
                  </w:p>
                </w:tc>
                <w:tc>
                  <w:tcPr>
                    <w:tcW w:w="1844" w:type="dxa"/>
                    <w:vAlign w:val="center"/>
                  </w:tcPr>
                  <w:p w14:paraId="64201BB7" w14:textId="77777777" w:rsidR="00993314" w:rsidRDefault="00E76221">
                    <w:pPr>
                      <w:ind w:right="73"/>
                      <w:jc w:val="right"/>
                      <w:rPr>
                        <w:szCs w:val="21"/>
                      </w:rPr>
                    </w:pPr>
                    <w:r>
                      <w:t>42,025,580.89</w:t>
                    </w:r>
                  </w:p>
                </w:tc>
                <w:tc>
                  <w:tcPr>
                    <w:tcW w:w="1868" w:type="dxa"/>
                    <w:vAlign w:val="center"/>
                  </w:tcPr>
                  <w:p w14:paraId="3ED42A13" w14:textId="77777777" w:rsidR="00993314" w:rsidRDefault="00E76221">
                    <w:pPr>
                      <w:jc w:val="right"/>
                      <w:rPr>
                        <w:szCs w:val="21"/>
                      </w:rPr>
                    </w:pPr>
                    <w:r>
                      <w:t>43,241,545.78</w:t>
                    </w:r>
                  </w:p>
                </w:tc>
                <w:tc>
                  <w:tcPr>
                    <w:tcW w:w="1686" w:type="dxa"/>
                  </w:tcPr>
                  <w:p w14:paraId="6C5EF8A3" w14:textId="77777777" w:rsidR="00993314" w:rsidRDefault="00E76221">
                    <w:pPr>
                      <w:jc w:val="right"/>
                      <w:rPr>
                        <w:szCs w:val="21"/>
                      </w:rPr>
                    </w:pPr>
                    <w:r>
                      <w:t>43,241,545.78</w:t>
                    </w:r>
                  </w:p>
                </w:tc>
              </w:tr>
            </w:sdtContent>
          </w:sdt>
          <w:tr w:rsidR="00993314" w14:paraId="1682F2B3" w14:textId="77777777">
            <w:trPr>
              <w:cantSplit/>
            </w:trPr>
            <w:sdt>
              <w:sdtPr>
                <w:tag w:val="_PLD_2783a6d4bf3f487b8ca957822667216c"/>
                <w:id w:val="-1968031266"/>
                <w:lock w:val="sdtLocked"/>
              </w:sdtPr>
              <w:sdtContent>
                <w:tc>
                  <w:tcPr>
                    <w:tcW w:w="1668" w:type="dxa"/>
                    <w:vAlign w:val="center"/>
                  </w:tcPr>
                  <w:p w14:paraId="3D227E85" w14:textId="77777777" w:rsidR="00993314" w:rsidRDefault="00E76221">
                    <w:pPr>
                      <w:jc w:val="center"/>
                      <w:rPr>
                        <w:szCs w:val="21"/>
                      </w:rPr>
                    </w:pPr>
                    <w:r>
                      <w:rPr>
                        <w:rFonts w:hint="eastAsia"/>
                        <w:szCs w:val="21"/>
                      </w:rPr>
                      <w:t>合计</w:t>
                    </w:r>
                  </w:p>
                </w:tc>
              </w:sdtContent>
            </w:sdt>
            <w:tc>
              <w:tcPr>
                <w:tcW w:w="1983" w:type="dxa"/>
              </w:tcPr>
              <w:p w14:paraId="6F5C7D98" w14:textId="77777777" w:rsidR="00993314" w:rsidRDefault="00E76221">
                <w:pPr>
                  <w:ind w:right="105"/>
                  <w:jc w:val="right"/>
                  <w:rPr>
                    <w:szCs w:val="21"/>
                  </w:rPr>
                </w:pPr>
                <w:r>
                  <w:t>680,223,611.54</w:t>
                </w:r>
              </w:p>
            </w:tc>
            <w:tc>
              <w:tcPr>
                <w:tcW w:w="1844" w:type="dxa"/>
              </w:tcPr>
              <w:p w14:paraId="4A4B22C9" w14:textId="77777777" w:rsidR="00993314" w:rsidRDefault="00E76221">
                <w:pPr>
                  <w:ind w:right="73"/>
                  <w:jc w:val="right"/>
                  <w:rPr>
                    <w:szCs w:val="21"/>
                  </w:rPr>
                </w:pPr>
                <w:r>
                  <w:t>680,223,611.54</w:t>
                </w:r>
              </w:p>
            </w:tc>
            <w:tc>
              <w:tcPr>
                <w:tcW w:w="1868" w:type="dxa"/>
              </w:tcPr>
              <w:p w14:paraId="3F824885" w14:textId="77777777" w:rsidR="00993314" w:rsidRDefault="00E76221">
                <w:pPr>
                  <w:jc w:val="right"/>
                  <w:rPr>
                    <w:szCs w:val="21"/>
                  </w:rPr>
                </w:pPr>
                <w:r>
                  <w:t>483,547,774.37</w:t>
                </w:r>
              </w:p>
            </w:tc>
            <w:tc>
              <w:tcPr>
                <w:tcW w:w="1686" w:type="dxa"/>
              </w:tcPr>
              <w:p w14:paraId="0424E572" w14:textId="77777777" w:rsidR="00993314" w:rsidRDefault="00E76221">
                <w:pPr>
                  <w:jc w:val="right"/>
                  <w:rPr>
                    <w:szCs w:val="21"/>
                  </w:rPr>
                </w:pPr>
                <w:r>
                  <w:t>483,547,774.37</w:t>
                </w:r>
              </w:p>
            </w:tc>
          </w:tr>
        </w:tbl>
        <w:p w14:paraId="38A57DEB" w14:textId="77777777" w:rsidR="00993314" w:rsidRDefault="00000000"/>
      </w:sdtContent>
    </w:sdt>
    <w:sdt>
      <w:sdtPr>
        <w:rPr>
          <w:rFonts w:ascii="宋体" w:eastAsia="宋体" w:hAnsi="宋体" w:cs="宋体" w:hint="eastAsia"/>
          <w:b w:val="0"/>
          <w:bCs w:val="0"/>
          <w:kern w:val="0"/>
          <w:szCs w:val="24"/>
        </w:rPr>
        <w:alias w:val="模块:重大在建工程项目变动情况"/>
        <w:tag w:val="_SEC_56f783d4f9274dee9510145d6c965ff7"/>
        <w:id w:val="-2138867891"/>
        <w:lock w:val="sdtLocked"/>
        <w:placeholder>
          <w:docPart w:val="GBC22222222222222222222222222222"/>
        </w:placeholder>
      </w:sdtPr>
      <w:sdtEndPr>
        <w:rPr>
          <w:rFonts w:cstheme="minorBidi" w:hint="default"/>
          <w:szCs w:val="21"/>
        </w:rPr>
      </w:sdtEndPr>
      <w:sdtContent>
        <w:p w14:paraId="3FDC5F63" w14:textId="77777777" w:rsidR="00993314" w:rsidRDefault="00E76221">
          <w:pPr>
            <w:pStyle w:val="4"/>
            <w:numPr>
              <w:ilvl w:val="3"/>
              <w:numId w:val="84"/>
            </w:numPr>
            <w:ind w:left="426" w:hanging="426"/>
          </w:pPr>
          <w:r>
            <w:rPr>
              <w:rFonts w:hint="eastAsia"/>
            </w:rPr>
            <w:t>重要在建工程项目本期变动情况</w:t>
          </w:r>
        </w:p>
        <w:sdt>
          <w:sdtPr>
            <w:alias w:val="是否适用：重要在建工程项目本期变动情况[双击切换]"/>
            <w:tag w:val="_GBC_964f4529e8234c358a8541e8c4754ec8"/>
            <w:id w:val="2119639636"/>
            <w:lock w:val="sdtLocked"/>
            <w:placeholder>
              <w:docPart w:val="GBC22222222222222222222222222222"/>
            </w:placeholder>
          </w:sdtPr>
          <w:sdtContent>
            <w:p w14:paraId="0444299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5FC4A6A" w14:textId="77777777" w:rsidR="00993314" w:rsidRDefault="00E76221">
          <w:pPr>
            <w:jc w:val="right"/>
            <w:rPr>
              <w:szCs w:val="21"/>
            </w:rPr>
          </w:pPr>
          <w:r>
            <w:rPr>
              <w:rFonts w:hint="eastAsia"/>
              <w:szCs w:val="21"/>
            </w:rPr>
            <w:t>单位：</w:t>
          </w:r>
          <w:sdt>
            <w:sdtPr>
              <w:rPr>
                <w:rFonts w:hint="eastAsia"/>
                <w:szCs w:val="21"/>
              </w:rPr>
              <w:alias w:val="单位：财务附注：在建工程项目变动情况"/>
              <w:tag w:val="_GBC_9057dff5be8544c398fdbd55cff334f7"/>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110e0fe0dd4f471bae83a62e58e88d74"/>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09"/>
            <w:gridCol w:w="728"/>
            <w:gridCol w:w="1120"/>
            <w:gridCol w:w="849"/>
            <w:gridCol w:w="766"/>
            <w:gridCol w:w="652"/>
            <w:gridCol w:w="679"/>
            <w:gridCol w:w="416"/>
            <w:gridCol w:w="816"/>
            <w:gridCol w:w="641"/>
            <w:gridCol w:w="592"/>
            <w:gridCol w:w="411"/>
          </w:tblGrid>
          <w:tr w:rsidR="00993314" w14:paraId="21661A6E" w14:textId="77777777">
            <w:trPr>
              <w:cantSplit/>
            </w:trPr>
            <w:sdt>
              <w:sdtPr>
                <w:tag w:val="_PLD_0072ffbc51294cefbe17dde844d0e5ed"/>
                <w:id w:val="-2668752"/>
                <w:lock w:val="sdtLocked"/>
              </w:sdtPr>
              <w:sdtContent>
                <w:tc>
                  <w:tcPr>
                    <w:tcW w:w="670" w:type="dxa"/>
                    <w:shd w:val="clear" w:color="auto" w:fill="auto"/>
                    <w:vAlign w:val="center"/>
                  </w:tcPr>
                  <w:p w14:paraId="7ABFA610" w14:textId="77777777" w:rsidR="00993314" w:rsidRDefault="00E76221">
                    <w:pPr>
                      <w:ind w:right="105"/>
                      <w:jc w:val="center"/>
                      <w:rPr>
                        <w:szCs w:val="21"/>
                      </w:rPr>
                    </w:pPr>
                    <w:r>
                      <w:rPr>
                        <w:rFonts w:hint="eastAsia"/>
                        <w:szCs w:val="21"/>
                      </w:rPr>
                      <w:t>项目名称</w:t>
                    </w:r>
                  </w:p>
                </w:tc>
              </w:sdtContent>
            </w:sdt>
            <w:sdt>
              <w:sdtPr>
                <w:tag w:val="_PLD_6349ea6a696f4d27b00b071275a38ea5"/>
                <w:id w:val="1374426466"/>
                <w:lock w:val="sdtLocked"/>
              </w:sdtPr>
              <w:sdtContent>
                <w:tc>
                  <w:tcPr>
                    <w:tcW w:w="709" w:type="dxa"/>
                    <w:shd w:val="clear" w:color="auto" w:fill="auto"/>
                    <w:vAlign w:val="center"/>
                  </w:tcPr>
                  <w:p w14:paraId="2552A0AF" w14:textId="77777777" w:rsidR="00993314" w:rsidRDefault="00E76221">
                    <w:pPr>
                      <w:ind w:right="105"/>
                      <w:jc w:val="center"/>
                      <w:rPr>
                        <w:szCs w:val="21"/>
                      </w:rPr>
                    </w:pPr>
                    <w:r>
                      <w:rPr>
                        <w:rFonts w:hint="eastAsia"/>
                        <w:szCs w:val="21"/>
                      </w:rPr>
                      <w:t>预算数</w:t>
                    </w:r>
                  </w:p>
                </w:tc>
              </w:sdtContent>
            </w:sdt>
            <w:sdt>
              <w:sdtPr>
                <w:tag w:val="_PLD_392420deb7e94f0a8026947a325da4f4"/>
                <w:id w:val="-1613582552"/>
                <w:lock w:val="sdtLocked"/>
              </w:sdtPr>
              <w:sdtContent>
                <w:tc>
                  <w:tcPr>
                    <w:tcW w:w="728" w:type="dxa"/>
                    <w:shd w:val="clear" w:color="auto" w:fill="auto"/>
                    <w:vAlign w:val="center"/>
                  </w:tcPr>
                  <w:p w14:paraId="6DEB3090" w14:textId="77777777" w:rsidR="00993314" w:rsidRDefault="00E76221">
                    <w:pPr>
                      <w:ind w:right="105"/>
                      <w:jc w:val="center"/>
                      <w:rPr>
                        <w:szCs w:val="21"/>
                      </w:rPr>
                    </w:pPr>
                    <w:r>
                      <w:rPr>
                        <w:rFonts w:hint="eastAsia"/>
                        <w:szCs w:val="21"/>
                      </w:rPr>
                      <w:t>期初</w:t>
                    </w:r>
                  </w:p>
                  <w:p w14:paraId="72B30017" w14:textId="77777777" w:rsidR="00993314" w:rsidRDefault="00E76221">
                    <w:pPr>
                      <w:ind w:right="105"/>
                      <w:jc w:val="center"/>
                      <w:rPr>
                        <w:szCs w:val="21"/>
                      </w:rPr>
                    </w:pPr>
                    <w:r>
                      <w:rPr>
                        <w:rFonts w:hint="eastAsia"/>
                        <w:szCs w:val="21"/>
                      </w:rPr>
                      <w:t>余额</w:t>
                    </w:r>
                  </w:p>
                </w:tc>
              </w:sdtContent>
            </w:sdt>
            <w:sdt>
              <w:sdtPr>
                <w:tag w:val="_PLD_de4faed3465b4da6b8ac35d7e677431c"/>
                <w:id w:val="-432827080"/>
                <w:lock w:val="sdtLocked"/>
              </w:sdtPr>
              <w:sdtContent>
                <w:tc>
                  <w:tcPr>
                    <w:tcW w:w="1120" w:type="dxa"/>
                    <w:shd w:val="clear" w:color="auto" w:fill="auto"/>
                    <w:vAlign w:val="center"/>
                  </w:tcPr>
                  <w:p w14:paraId="58177541" w14:textId="77777777" w:rsidR="00993314" w:rsidRDefault="00E76221">
                    <w:pPr>
                      <w:ind w:right="105"/>
                      <w:jc w:val="center"/>
                      <w:rPr>
                        <w:szCs w:val="21"/>
                      </w:rPr>
                    </w:pPr>
                    <w:r>
                      <w:rPr>
                        <w:rFonts w:hint="eastAsia"/>
                        <w:szCs w:val="21"/>
                      </w:rPr>
                      <w:t>本期增加金额</w:t>
                    </w:r>
                  </w:p>
                </w:tc>
              </w:sdtContent>
            </w:sdt>
            <w:sdt>
              <w:sdtPr>
                <w:tag w:val="_PLD_51ce4224316b4f4b99a8fb0c8e4500a5"/>
                <w:id w:val="-309563446"/>
                <w:lock w:val="sdtLocked"/>
              </w:sdtPr>
              <w:sdtContent>
                <w:tc>
                  <w:tcPr>
                    <w:tcW w:w="849" w:type="dxa"/>
                    <w:shd w:val="clear" w:color="auto" w:fill="auto"/>
                    <w:vAlign w:val="center"/>
                  </w:tcPr>
                  <w:p w14:paraId="16FA250B" w14:textId="77777777" w:rsidR="00993314" w:rsidRDefault="00E76221">
                    <w:pPr>
                      <w:ind w:right="73"/>
                      <w:jc w:val="center"/>
                      <w:rPr>
                        <w:szCs w:val="21"/>
                      </w:rPr>
                    </w:pPr>
                    <w:r>
                      <w:rPr>
                        <w:rFonts w:hint="eastAsia"/>
                        <w:szCs w:val="21"/>
                      </w:rPr>
                      <w:t>本期转入固定资产金额</w:t>
                    </w:r>
                  </w:p>
                </w:tc>
              </w:sdtContent>
            </w:sdt>
            <w:sdt>
              <w:sdtPr>
                <w:tag w:val="_PLD_d80ffbe10b944f57a31723041ffbcbdf"/>
                <w:id w:val="-246503412"/>
                <w:lock w:val="sdtLocked"/>
              </w:sdtPr>
              <w:sdtContent>
                <w:tc>
                  <w:tcPr>
                    <w:tcW w:w="766" w:type="dxa"/>
                    <w:shd w:val="clear" w:color="auto" w:fill="auto"/>
                    <w:vAlign w:val="center"/>
                  </w:tcPr>
                  <w:p w14:paraId="156BD617" w14:textId="77777777" w:rsidR="00993314" w:rsidRDefault="00E76221">
                    <w:pPr>
                      <w:ind w:right="73"/>
                      <w:jc w:val="center"/>
                      <w:rPr>
                        <w:szCs w:val="21"/>
                      </w:rPr>
                    </w:pPr>
                    <w:r>
                      <w:rPr>
                        <w:rFonts w:hint="eastAsia"/>
                        <w:szCs w:val="21"/>
                      </w:rPr>
                      <w:t>本期其他减少金额</w:t>
                    </w:r>
                  </w:p>
                </w:tc>
              </w:sdtContent>
            </w:sdt>
            <w:sdt>
              <w:sdtPr>
                <w:tag w:val="_PLD_c8b617c64ad64a03834695d9bc0b8d2f"/>
                <w:id w:val="1555882483"/>
                <w:lock w:val="sdtLocked"/>
              </w:sdtPr>
              <w:sdtContent>
                <w:tc>
                  <w:tcPr>
                    <w:tcW w:w="652" w:type="dxa"/>
                    <w:vAlign w:val="center"/>
                  </w:tcPr>
                  <w:p w14:paraId="6500E195" w14:textId="77777777" w:rsidR="00993314" w:rsidRDefault="00E76221">
                    <w:pPr>
                      <w:jc w:val="center"/>
                      <w:rPr>
                        <w:szCs w:val="21"/>
                      </w:rPr>
                    </w:pPr>
                    <w:r>
                      <w:rPr>
                        <w:rFonts w:hint="eastAsia"/>
                        <w:szCs w:val="21"/>
                      </w:rPr>
                      <w:t>期末</w:t>
                    </w:r>
                  </w:p>
                  <w:p w14:paraId="6DDAF7EE" w14:textId="77777777" w:rsidR="00993314" w:rsidRDefault="00E76221">
                    <w:pPr>
                      <w:jc w:val="center"/>
                      <w:rPr>
                        <w:szCs w:val="21"/>
                      </w:rPr>
                    </w:pPr>
                    <w:r>
                      <w:rPr>
                        <w:rFonts w:hint="eastAsia"/>
                        <w:szCs w:val="21"/>
                      </w:rPr>
                      <w:t>余额</w:t>
                    </w:r>
                  </w:p>
                </w:tc>
              </w:sdtContent>
            </w:sdt>
            <w:sdt>
              <w:sdtPr>
                <w:tag w:val="_PLD_738551d97ef741f093f852402c423e47"/>
                <w:id w:val="-1764136405"/>
                <w:lock w:val="sdtLocked"/>
              </w:sdtPr>
              <w:sdtContent>
                <w:tc>
                  <w:tcPr>
                    <w:tcW w:w="679" w:type="dxa"/>
                    <w:shd w:val="clear" w:color="auto" w:fill="auto"/>
                    <w:vAlign w:val="center"/>
                  </w:tcPr>
                  <w:p w14:paraId="04664765" w14:textId="77777777" w:rsidR="00993314" w:rsidRDefault="00E76221">
                    <w:pPr>
                      <w:jc w:val="center"/>
                      <w:rPr>
                        <w:szCs w:val="21"/>
                      </w:rPr>
                    </w:pPr>
                    <w:r>
                      <w:rPr>
                        <w:rFonts w:hint="eastAsia"/>
                        <w:szCs w:val="21"/>
                      </w:rPr>
                      <w:t>工程累计投入占预算比例(%)</w:t>
                    </w:r>
                  </w:p>
                </w:tc>
              </w:sdtContent>
            </w:sdt>
            <w:sdt>
              <w:sdtPr>
                <w:tag w:val="_PLD_0f7f749f98e74f33ae9032c17002d136"/>
                <w:id w:val="1129909938"/>
                <w:lock w:val="sdtLocked"/>
              </w:sdtPr>
              <w:sdtContent>
                <w:tc>
                  <w:tcPr>
                    <w:tcW w:w="416" w:type="dxa"/>
                    <w:shd w:val="clear" w:color="auto" w:fill="auto"/>
                    <w:vAlign w:val="center"/>
                  </w:tcPr>
                  <w:p w14:paraId="62CDB0C0" w14:textId="77777777" w:rsidR="00993314" w:rsidRDefault="00E76221">
                    <w:pPr>
                      <w:jc w:val="center"/>
                      <w:rPr>
                        <w:szCs w:val="21"/>
                      </w:rPr>
                    </w:pPr>
                    <w:r>
                      <w:rPr>
                        <w:rFonts w:hint="eastAsia"/>
                        <w:szCs w:val="21"/>
                      </w:rPr>
                      <w:t>工程进度</w:t>
                    </w:r>
                  </w:p>
                </w:tc>
              </w:sdtContent>
            </w:sdt>
            <w:sdt>
              <w:sdtPr>
                <w:tag w:val="_PLD_0b58d44121d2475586a13d1ce8eaed0a"/>
                <w:id w:val="200449540"/>
                <w:lock w:val="sdtLocked"/>
              </w:sdtPr>
              <w:sdtContent>
                <w:tc>
                  <w:tcPr>
                    <w:tcW w:w="816" w:type="dxa"/>
                    <w:shd w:val="clear" w:color="auto" w:fill="auto"/>
                    <w:vAlign w:val="center"/>
                  </w:tcPr>
                  <w:p w14:paraId="0802A566" w14:textId="77777777" w:rsidR="00993314" w:rsidRDefault="00E76221">
                    <w:pPr>
                      <w:jc w:val="center"/>
                      <w:rPr>
                        <w:szCs w:val="21"/>
                      </w:rPr>
                    </w:pPr>
                    <w:r>
                      <w:rPr>
                        <w:rFonts w:hint="eastAsia"/>
                        <w:szCs w:val="21"/>
                      </w:rPr>
                      <w:t>利息资本化累计金额</w:t>
                    </w:r>
                  </w:p>
                </w:tc>
              </w:sdtContent>
            </w:sdt>
            <w:sdt>
              <w:sdtPr>
                <w:tag w:val="_PLD_2250f692e957437687c2cafcae1d7f81"/>
                <w:id w:val="1654027191"/>
                <w:lock w:val="sdtLocked"/>
              </w:sdtPr>
              <w:sdtContent>
                <w:tc>
                  <w:tcPr>
                    <w:tcW w:w="641" w:type="dxa"/>
                    <w:shd w:val="clear" w:color="auto" w:fill="auto"/>
                    <w:vAlign w:val="center"/>
                  </w:tcPr>
                  <w:p w14:paraId="688FDFE4" w14:textId="77777777" w:rsidR="00993314" w:rsidRDefault="00E76221">
                    <w:pPr>
                      <w:jc w:val="center"/>
                      <w:rPr>
                        <w:szCs w:val="21"/>
                      </w:rPr>
                    </w:pPr>
                    <w:r>
                      <w:rPr>
                        <w:rFonts w:hint="eastAsia"/>
                        <w:szCs w:val="21"/>
                      </w:rPr>
                      <w:t>其中：本期利息资本化金额</w:t>
                    </w:r>
                  </w:p>
                </w:tc>
              </w:sdtContent>
            </w:sdt>
            <w:sdt>
              <w:sdtPr>
                <w:tag w:val="_PLD_7a9834f354d948e19f071bbf4b5baafe"/>
                <w:id w:val="-1975519451"/>
                <w:lock w:val="sdtLocked"/>
              </w:sdtPr>
              <w:sdtContent>
                <w:tc>
                  <w:tcPr>
                    <w:tcW w:w="592" w:type="dxa"/>
                    <w:shd w:val="clear" w:color="auto" w:fill="auto"/>
                    <w:vAlign w:val="center"/>
                  </w:tcPr>
                  <w:p w14:paraId="728D239D" w14:textId="77777777" w:rsidR="00993314" w:rsidRDefault="00E76221">
                    <w:pPr>
                      <w:jc w:val="center"/>
                      <w:rPr>
                        <w:szCs w:val="21"/>
                      </w:rPr>
                    </w:pPr>
                    <w:r>
                      <w:rPr>
                        <w:rFonts w:hint="eastAsia"/>
                        <w:szCs w:val="21"/>
                      </w:rPr>
                      <w:t>本期利息资本化率(%)</w:t>
                    </w:r>
                  </w:p>
                </w:tc>
              </w:sdtContent>
            </w:sdt>
            <w:sdt>
              <w:sdtPr>
                <w:tag w:val="_PLD_6015e39597424a7ea59d45da3ff56e99"/>
                <w:id w:val="-1158988989"/>
                <w:lock w:val="sdtLocked"/>
              </w:sdtPr>
              <w:sdtContent>
                <w:tc>
                  <w:tcPr>
                    <w:tcW w:w="411" w:type="dxa"/>
                    <w:shd w:val="clear" w:color="auto" w:fill="auto"/>
                    <w:vAlign w:val="center"/>
                  </w:tcPr>
                  <w:p w14:paraId="2B9C2C8E" w14:textId="77777777" w:rsidR="00993314" w:rsidRDefault="00E76221">
                    <w:pPr>
                      <w:jc w:val="center"/>
                      <w:rPr>
                        <w:szCs w:val="21"/>
                      </w:rPr>
                    </w:pPr>
                    <w:r>
                      <w:rPr>
                        <w:rFonts w:hint="eastAsia"/>
                        <w:szCs w:val="21"/>
                      </w:rPr>
                      <w:t>资金来源</w:t>
                    </w:r>
                  </w:p>
                </w:tc>
              </w:sdtContent>
            </w:sdt>
          </w:tr>
          <w:sdt>
            <w:sdtPr>
              <w:rPr>
                <w:rFonts w:hint="eastAsia"/>
                <w:sz w:val="18"/>
                <w:szCs w:val="18"/>
              </w:rPr>
              <w:alias w:val="在建工程明细"/>
              <w:tag w:val="_TUP_ddeb799b6fdf45e2b195807d1913c3bb"/>
              <w:id w:val="-970211165"/>
              <w:lock w:val="sdtLocked"/>
            </w:sdtPr>
            <w:sdtContent>
              <w:tr w:rsidR="00993314" w14:paraId="5F98CCD0" w14:textId="77777777">
                <w:trPr>
                  <w:cantSplit/>
                </w:trPr>
                <w:tc>
                  <w:tcPr>
                    <w:tcW w:w="670" w:type="dxa"/>
                    <w:shd w:val="clear" w:color="auto" w:fill="auto"/>
                  </w:tcPr>
                  <w:p w14:paraId="6510B571" w14:textId="77777777" w:rsidR="00993314" w:rsidRDefault="00E76221">
                    <w:pPr>
                      <w:ind w:right="105"/>
                      <w:rPr>
                        <w:sz w:val="18"/>
                        <w:szCs w:val="18"/>
                      </w:rPr>
                    </w:pPr>
                    <w:r>
                      <w:rPr>
                        <w:sz w:val="18"/>
                        <w:szCs w:val="18"/>
                      </w:rPr>
                      <w:t>FJ19改-14</w:t>
                    </w:r>
                  </w:p>
                </w:tc>
                <w:tc>
                  <w:tcPr>
                    <w:tcW w:w="709" w:type="dxa"/>
                    <w:shd w:val="clear" w:color="auto" w:fill="auto"/>
                  </w:tcPr>
                  <w:p w14:paraId="4D0D94D4" w14:textId="77777777" w:rsidR="00993314" w:rsidRDefault="00E76221">
                    <w:pPr>
                      <w:ind w:right="105"/>
                      <w:jc w:val="right"/>
                      <w:rPr>
                        <w:sz w:val="18"/>
                        <w:szCs w:val="18"/>
                      </w:rPr>
                    </w:pPr>
                    <w:r>
                      <w:rPr>
                        <w:sz w:val="18"/>
                        <w:szCs w:val="18"/>
                      </w:rPr>
                      <w:t>23,900,000.00</w:t>
                    </w:r>
                  </w:p>
                </w:tc>
                <w:tc>
                  <w:tcPr>
                    <w:tcW w:w="728" w:type="dxa"/>
                    <w:shd w:val="clear" w:color="auto" w:fill="auto"/>
                  </w:tcPr>
                  <w:p w14:paraId="1D136E9F" w14:textId="77777777" w:rsidR="00993314" w:rsidRDefault="00E76221">
                    <w:pPr>
                      <w:jc w:val="right"/>
                      <w:rPr>
                        <w:sz w:val="18"/>
                        <w:szCs w:val="18"/>
                      </w:rPr>
                    </w:pPr>
                    <w:r>
                      <w:rPr>
                        <w:sz w:val="18"/>
                        <w:szCs w:val="18"/>
                      </w:rPr>
                      <w:t>8,803,450.12</w:t>
                    </w:r>
                  </w:p>
                </w:tc>
                <w:tc>
                  <w:tcPr>
                    <w:tcW w:w="1120" w:type="dxa"/>
                    <w:shd w:val="clear" w:color="auto" w:fill="auto"/>
                  </w:tcPr>
                  <w:p w14:paraId="0D8788EE" w14:textId="77777777" w:rsidR="00993314" w:rsidRDefault="00E76221">
                    <w:pPr>
                      <w:ind w:right="73"/>
                      <w:jc w:val="right"/>
                      <w:rPr>
                        <w:sz w:val="18"/>
                        <w:szCs w:val="18"/>
                      </w:rPr>
                    </w:pPr>
                    <w:r>
                      <w:rPr>
                        <w:sz w:val="18"/>
                        <w:szCs w:val="18"/>
                      </w:rPr>
                      <w:t>12,144,550.46</w:t>
                    </w:r>
                  </w:p>
                </w:tc>
                <w:tc>
                  <w:tcPr>
                    <w:tcW w:w="849" w:type="dxa"/>
                    <w:shd w:val="clear" w:color="auto" w:fill="auto"/>
                  </w:tcPr>
                  <w:p w14:paraId="239CCAA9" w14:textId="77777777" w:rsidR="00993314" w:rsidRDefault="00E76221">
                    <w:pPr>
                      <w:ind w:right="73"/>
                      <w:jc w:val="right"/>
                      <w:rPr>
                        <w:sz w:val="18"/>
                        <w:szCs w:val="18"/>
                      </w:rPr>
                    </w:pPr>
                    <w:r>
                      <w:rPr>
                        <w:sz w:val="18"/>
                        <w:szCs w:val="18"/>
                      </w:rPr>
                      <w:t>20,948,000.58</w:t>
                    </w:r>
                  </w:p>
                </w:tc>
                <w:tc>
                  <w:tcPr>
                    <w:tcW w:w="766" w:type="dxa"/>
                    <w:shd w:val="clear" w:color="auto" w:fill="auto"/>
                  </w:tcPr>
                  <w:p w14:paraId="511771B6" w14:textId="77777777" w:rsidR="00993314" w:rsidRDefault="00993314">
                    <w:pPr>
                      <w:jc w:val="right"/>
                      <w:rPr>
                        <w:sz w:val="18"/>
                        <w:szCs w:val="18"/>
                      </w:rPr>
                    </w:pPr>
                  </w:p>
                </w:tc>
                <w:tc>
                  <w:tcPr>
                    <w:tcW w:w="652" w:type="dxa"/>
                  </w:tcPr>
                  <w:p w14:paraId="0B72356D" w14:textId="77777777" w:rsidR="00993314" w:rsidRDefault="00993314">
                    <w:pPr>
                      <w:jc w:val="right"/>
                      <w:rPr>
                        <w:sz w:val="18"/>
                        <w:szCs w:val="18"/>
                      </w:rPr>
                    </w:pPr>
                  </w:p>
                </w:tc>
                <w:tc>
                  <w:tcPr>
                    <w:tcW w:w="679" w:type="dxa"/>
                    <w:shd w:val="clear" w:color="auto" w:fill="auto"/>
                  </w:tcPr>
                  <w:p w14:paraId="37785610" w14:textId="77777777" w:rsidR="00993314" w:rsidRDefault="00E76221">
                    <w:pPr>
                      <w:jc w:val="right"/>
                      <w:rPr>
                        <w:sz w:val="18"/>
                        <w:szCs w:val="18"/>
                      </w:rPr>
                    </w:pPr>
                    <w:r>
                      <w:rPr>
                        <w:sz w:val="18"/>
                        <w:szCs w:val="18"/>
                      </w:rPr>
                      <w:t>88%</w:t>
                    </w:r>
                  </w:p>
                </w:tc>
                <w:tc>
                  <w:tcPr>
                    <w:tcW w:w="416" w:type="dxa"/>
                    <w:shd w:val="clear" w:color="auto" w:fill="auto"/>
                  </w:tcPr>
                  <w:p w14:paraId="1E8A77E2" w14:textId="77777777" w:rsidR="00993314" w:rsidRDefault="00E76221">
                    <w:pPr>
                      <w:rPr>
                        <w:sz w:val="18"/>
                        <w:szCs w:val="18"/>
                      </w:rPr>
                    </w:pPr>
                    <w:r>
                      <w:rPr>
                        <w:sz w:val="18"/>
                        <w:szCs w:val="18"/>
                      </w:rPr>
                      <w:t>100%</w:t>
                    </w:r>
                  </w:p>
                </w:tc>
                <w:tc>
                  <w:tcPr>
                    <w:tcW w:w="816" w:type="dxa"/>
                    <w:shd w:val="clear" w:color="auto" w:fill="auto"/>
                  </w:tcPr>
                  <w:p w14:paraId="4125EB4C" w14:textId="77777777" w:rsidR="00993314" w:rsidRDefault="00993314">
                    <w:pPr>
                      <w:jc w:val="right"/>
                      <w:rPr>
                        <w:sz w:val="18"/>
                        <w:szCs w:val="18"/>
                      </w:rPr>
                    </w:pPr>
                  </w:p>
                </w:tc>
                <w:tc>
                  <w:tcPr>
                    <w:tcW w:w="641" w:type="dxa"/>
                    <w:shd w:val="clear" w:color="auto" w:fill="auto"/>
                  </w:tcPr>
                  <w:p w14:paraId="66C0A669" w14:textId="77777777" w:rsidR="00993314" w:rsidRDefault="00993314">
                    <w:pPr>
                      <w:jc w:val="right"/>
                      <w:rPr>
                        <w:sz w:val="18"/>
                        <w:szCs w:val="18"/>
                      </w:rPr>
                    </w:pPr>
                  </w:p>
                </w:tc>
                <w:tc>
                  <w:tcPr>
                    <w:tcW w:w="592" w:type="dxa"/>
                    <w:shd w:val="clear" w:color="auto" w:fill="auto"/>
                  </w:tcPr>
                  <w:p w14:paraId="07BD0841" w14:textId="77777777" w:rsidR="00993314" w:rsidRDefault="00993314">
                    <w:pPr>
                      <w:jc w:val="right"/>
                      <w:rPr>
                        <w:sz w:val="18"/>
                        <w:szCs w:val="18"/>
                      </w:rPr>
                    </w:pPr>
                  </w:p>
                </w:tc>
                <w:tc>
                  <w:tcPr>
                    <w:tcW w:w="411" w:type="dxa"/>
                    <w:shd w:val="clear" w:color="auto" w:fill="auto"/>
                  </w:tcPr>
                  <w:p w14:paraId="79F24D9F"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1532024309"/>
              <w:lock w:val="sdtLocked"/>
            </w:sdtPr>
            <w:sdtContent>
              <w:tr w:rsidR="00993314" w14:paraId="56302E3F" w14:textId="77777777">
                <w:trPr>
                  <w:cantSplit/>
                </w:trPr>
                <w:tc>
                  <w:tcPr>
                    <w:tcW w:w="670" w:type="dxa"/>
                    <w:shd w:val="clear" w:color="auto" w:fill="auto"/>
                  </w:tcPr>
                  <w:p w14:paraId="03F631BD" w14:textId="77777777" w:rsidR="00993314" w:rsidRDefault="00E76221">
                    <w:pPr>
                      <w:ind w:right="105"/>
                      <w:rPr>
                        <w:sz w:val="18"/>
                        <w:szCs w:val="18"/>
                      </w:rPr>
                    </w:pPr>
                    <w:r>
                      <w:rPr>
                        <w:sz w:val="18"/>
                        <w:szCs w:val="18"/>
                      </w:rPr>
                      <w:t>FJ19改-29</w:t>
                    </w:r>
                  </w:p>
                </w:tc>
                <w:tc>
                  <w:tcPr>
                    <w:tcW w:w="709" w:type="dxa"/>
                    <w:shd w:val="clear" w:color="auto" w:fill="auto"/>
                  </w:tcPr>
                  <w:p w14:paraId="16DEE1E6" w14:textId="77777777" w:rsidR="00993314" w:rsidRDefault="00E76221">
                    <w:pPr>
                      <w:ind w:right="105"/>
                      <w:jc w:val="right"/>
                      <w:rPr>
                        <w:sz w:val="18"/>
                        <w:szCs w:val="18"/>
                      </w:rPr>
                    </w:pPr>
                    <w:r>
                      <w:rPr>
                        <w:sz w:val="18"/>
                        <w:szCs w:val="18"/>
                      </w:rPr>
                      <w:t>323,250,000.00</w:t>
                    </w:r>
                  </w:p>
                </w:tc>
                <w:tc>
                  <w:tcPr>
                    <w:tcW w:w="728" w:type="dxa"/>
                    <w:shd w:val="clear" w:color="auto" w:fill="auto"/>
                  </w:tcPr>
                  <w:p w14:paraId="7F8CFDE8" w14:textId="77777777" w:rsidR="00993314" w:rsidRDefault="00E76221">
                    <w:pPr>
                      <w:jc w:val="right"/>
                      <w:rPr>
                        <w:sz w:val="18"/>
                        <w:szCs w:val="18"/>
                      </w:rPr>
                    </w:pPr>
                    <w:r>
                      <w:rPr>
                        <w:sz w:val="18"/>
                        <w:szCs w:val="18"/>
                      </w:rPr>
                      <w:t>163,956,669.94</w:t>
                    </w:r>
                  </w:p>
                </w:tc>
                <w:tc>
                  <w:tcPr>
                    <w:tcW w:w="1120" w:type="dxa"/>
                    <w:shd w:val="clear" w:color="auto" w:fill="auto"/>
                  </w:tcPr>
                  <w:p w14:paraId="5EF5A6D0" w14:textId="77777777" w:rsidR="00993314" w:rsidRDefault="00E76221">
                    <w:pPr>
                      <w:ind w:right="73"/>
                      <w:jc w:val="right"/>
                      <w:rPr>
                        <w:sz w:val="18"/>
                        <w:szCs w:val="18"/>
                      </w:rPr>
                    </w:pPr>
                    <w:r>
                      <w:rPr>
                        <w:sz w:val="18"/>
                        <w:szCs w:val="18"/>
                      </w:rPr>
                      <w:t>126,055,313.77</w:t>
                    </w:r>
                  </w:p>
                </w:tc>
                <w:tc>
                  <w:tcPr>
                    <w:tcW w:w="849" w:type="dxa"/>
                    <w:shd w:val="clear" w:color="auto" w:fill="auto"/>
                  </w:tcPr>
                  <w:p w14:paraId="110D6B62" w14:textId="77777777" w:rsidR="00993314" w:rsidRDefault="00E76221">
                    <w:pPr>
                      <w:ind w:right="73"/>
                      <w:jc w:val="right"/>
                      <w:rPr>
                        <w:sz w:val="18"/>
                        <w:szCs w:val="18"/>
                      </w:rPr>
                    </w:pPr>
                    <w:r>
                      <w:rPr>
                        <w:sz w:val="18"/>
                        <w:szCs w:val="18"/>
                      </w:rPr>
                      <w:t>283,776,662.33</w:t>
                    </w:r>
                  </w:p>
                </w:tc>
                <w:tc>
                  <w:tcPr>
                    <w:tcW w:w="766" w:type="dxa"/>
                    <w:shd w:val="clear" w:color="auto" w:fill="auto"/>
                  </w:tcPr>
                  <w:p w14:paraId="4ADD3EB5" w14:textId="77777777" w:rsidR="00993314" w:rsidRDefault="00993314">
                    <w:pPr>
                      <w:jc w:val="right"/>
                      <w:rPr>
                        <w:sz w:val="18"/>
                        <w:szCs w:val="18"/>
                      </w:rPr>
                    </w:pPr>
                  </w:p>
                </w:tc>
                <w:tc>
                  <w:tcPr>
                    <w:tcW w:w="652" w:type="dxa"/>
                  </w:tcPr>
                  <w:p w14:paraId="24BB70C2" w14:textId="77777777" w:rsidR="00993314" w:rsidRDefault="00E76221">
                    <w:pPr>
                      <w:jc w:val="right"/>
                      <w:rPr>
                        <w:sz w:val="18"/>
                        <w:szCs w:val="18"/>
                      </w:rPr>
                    </w:pPr>
                    <w:r>
                      <w:rPr>
                        <w:sz w:val="18"/>
                        <w:szCs w:val="18"/>
                      </w:rPr>
                      <w:t>6,235,321.38</w:t>
                    </w:r>
                  </w:p>
                </w:tc>
                <w:tc>
                  <w:tcPr>
                    <w:tcW w:w="679" w:type="dxa"/>
                    <w:shd w:val="clear" w:color="auto" w:fill="auto"/>
                  </w:tcPr>
                  <w:p w14:paraId="45E1957F" w14:textId="77777777" w:rsidR="00993314" w:rsidRDefault="00E76221">
                    <w:pPr>
                      <w:jc w:val="right"/>
                      <w:rPr>
                        <w:sz w:val="18"/>
                        <w:szCs w:val="18"/>
                      </w:rPr>
                    </w:pPr>
                    <w:r>
                      <w:rPr>
                        <w:sz w:val="18"/>
                        <w:szCs w:val="18"/>
                      </w:rPr>
                      <w:t>90%</w:t>
                    </w:r>
                  </w:p>
                </w:tc>
                <w:tc>
                  <w:tcPr>
                    <w:tcW w:w="416" w:type="dxa"/>
                    <w:shd w:val="clear" w:color="auto" w:fill="auto"/>
                  </w:tcPr>
                  <w:p w14:paraId="7A310CDD" w14:textId="77777777" w:rsidR="00993314" w:rsidRDefault="00E76221">
                    <w:pPr>
                      <w:rPr>
                        <w:sz w:val="18"/>
                        <w:szCs w:val="18"/>
                      </w:rPr>
                    </w:pPr>
                    <w:r>
                      <w:rPr>
                        <w:sz w:val="18"/>
                        <w:szCs w:val="18"/>
                      </w:rPr>
                      <w:t>92%</w:t>
                    </w:r>
                  </w:p>
                </w:tc>
                <w:tc>
                  <w:tcPr>
                    <w:tcW w:w="816" w:type="dxa"/>
                    <w:shd w:val="clear" w:color="auto" w:fill="auto"/>
                  </w:tcPr>
                  <w:p w14:paraId="46C7716C" w14:textId="77777777" w:rsidR="00993314" w:rsidRDefault="00E76221">
                    <w:pPr>
                      <w:jc w:val="right"/>
                      <w:rPr>
                        <w:sz w:val="18"/>
                        <w:szCs w:val="18"/>
                      </w:rPr>
                    </w:pPr>
                    <w:r>
                      <w:rPr>
                        <w:sz w:val="18"/>
                        <w:szCs w:val="18"/>
                      </w:rPr>
                      <w:t>946,396.63</w:t>
                    </w:r>
                  </w:p>
                </w:tc>
                <w:tc>
                  <w:tcPr>
                    <w:tcW w:w="641" w:type="dxa"/>
                    <w:shd w:val="clear" w:color="auto" w:fill="auto"/>
                  </w:tcPr>
                  <w:p w14:paraId="6C570EE1" w14:textId="77777777" w:rsidR="00993314" w:rsidRDefault="00E76221">
                    <w:pPr>
                      <w:jc w:val="right"/>
                      <w:rPr>
                        <w:sz w:val="18"/>
                        <w:szCs w:val="18"/>
                      </w:rPr>
                    </w:pPr>
                    <w:r>
                      <w:rPr>
                        <w:sz w:val="18"/>
                        <w:szCs w:val="18"/>
                      </w:rPr>
                      <w:t>946,396.63</w:t>
                    </w:r>
                  </w:p>
                </w:tc>
                <w:tc>
                  <w:tcPr>
                    <w:tcW w:w="592" w:type="dxa"/>
                    <w:shd w:val="clear" w:color="auto" w:fill="auto"/>
                  </w:tcPr>
                  <w:p w14:paraId="62E2B4FD" w14:textId="77777777" w:rsidR="00993314" w:rsidRDefault="00E76221">
                    <w:pPr>
                      <w:jc w:val="right"/>
                      <w:rPr>
                        <w:sz w:val="18"/>
                        <w:szCs w:val="18"/>
                      </w:rPr>
                    </w:pPr>
                    <w:r>
                      <w:rPr>
                        <w:sz w:val="18"/>
                        <w:szCs w:val="18"/>
                      </w:rPr>
                      <w:t>2.80</w:t>
                    </w:r>
                  </w:p>
                </w:tc>
                <w:tc>
                  <w:tcPr>
                    <w:tcW w:w="411" w:type="dxa"/>
                    <w:shd w:val="clear" w:color="auto" w:fill="auto"/>
                  </w:tcPr>
                  <w:p w14:paraId="2E463370" w14:textId="77777777" w:rsidR="00993314" w:rsidRDefault="00E76221">
                    <w:pPr>
                      <w:rPr>
                        <w:sz w:val="18"/>
                        <w:szCs w:val="18"/>
                      </w:rPr>
                    </w:pPr>
                    <w:r>
                      <w:rPr>
                        <w:sz w:val="18"/>
                        <w:szCs w:val="18"/>
                      </w:rPr>
                      <w:t>自筹</w:t>
                    </w:r>
                    <w:r>
                      <w:rPr>
                        <w:rFonts w:hint="eastAsia"/>
                        <w:sz w:val="18"/>
                        <w:szCs w:val="18"/>
                      </w:rPr>
                      <w:t>银行借款</w:t>
                    </w:r>
                  </w:p>
                </w:tc>
              </w:tr>
            </w:sdtContent>
          </w:sdt>
          <w:sdt>
            <w:sdtPr>
              <w:rPr>
                <w:rFonts w:hint="eastAsia"/>
                <w:sz w:val="18"/>
                <w:szCs w:val="18"/>
              </w:rPr>
              <w:alias w:val="在建工程明细"/>
              <w:tag w:val="_TUP_ddeb799b6fdf45e2b195807d1913c3bb"/>
              <w:id w:val="790638814"/>
              <w:lock w:val="sdtLocked"/>
            </w:sdtPr>
            <w:sdtContent>
              <w:tr w:rsidR="00993314" w14:paraId="74513CFA" w14:textId="77777777">
                <w:trPr>
                  <w:cantSplit/>
                </w:trPr>
                <w:tc>
                  <w:tcPr>
                    <w:tcW w:w="670" w:type="dxa"/>
                    <w:shd w:val="clear" w:color="auto" w:fill="auto"/>
                  </w:tcPr>
                  <w:p w14:paraId="116B0992" w14:textId="77777777" w:rsidR="00993314" w:rsidRDefault="00E76221">
                    <w:pPr>
                      <w:ind w:right="105"/>
                      <w:rPr>
                        <w:sz w:val="18"/>
                        <w:szCs w:val="18"/>
                      </w:rPr>
                    </w:pPr>
                    <w:r>
                      <w:rPr>
                        <w:sz w:val="18"/>
                        <w:szCs w:val="18"/>
                      </w:rPr>
                      <w:t>FJ19改-33</w:t>
                    </w:r>
                  </w:p>
                </w:tc>
                <w:tc>
                  <w:tcPr>
                    <w:tcW w:w="709" w:type="dxa"/>
                    <w:shd w:val="clear" w:color="auto" w:fill="auto"/>
                  </w:tcPr>
                  <w:p w14:paraId="525AE1FB" w14:textId="77777777" w:rsidR="00993314" w:rsidRDefault="00E76221">
                    <w:pPr>
                      <w:ind w:right="105"/>
                      <w:jc w:val="right"/>
                      <w:rPr>
                        <w:sz w:val="18"/>
                        <w:szCs w:val="18"/>
                      </w:rPr>
                    </w:pPr>
                    <w:r>
                      <w:rPr>
                        <w:sz w:val="18"/>
                        <w:szCs w:val="18"/>
                      </w:rPr>
                      <w:t>11,400,000.00</w:t>
                    </w:r>
                  </w:p>
                </w:tc>
                <w:tc>
                  <w:tcPr>
                    <w:tcW w:w="728" w:type="dxa"/>
                    <w:shd w:val="clear" w:color="auto" w:fill="auto"/>
                  </w:tcPr>
                  <w:p w14:paraId="039C4004" w14:textId="77777777" w:rsidR="00993314" w:rsidRDefault="00E76221">
                    <w:pPr>
                      <w:jc w:val="right"/>
                      <w:rPr>
                        <w:sz w:val="18"/>
                        <w:szCs w:val="18"/>
                      </w:rPr>
                    </w:pPr>
                    <w:r>
                      <w:rPr>
                        <w:sz w:val="18"/>
                        <w:szCs w:val="18"/>
                      </w:rPr>
                      <w:t>2,076,408.20</w:t>
                    </w:r>
                  </w:p>
                </w:tc>
                <w:tc>
                  <w:tcPr>
                    <w:tcW w:w="1120" w:type="dxa"/>
                    <w:shd w:val="clear" w:color="auto" w:fill="auto"/>
                  </w:tcPr>
                  <w:p w14:paraId="1C508729" w14:textId="77777777" w:rsidR="00993314" w:rsidRDefault="00E76221">
                    <w:pPr>
                      <w:ind w:right="73"/>
                      <w:jc w:val="right"/>
                      <w:rPr>
                        <w:sz w:val="18"/>
                        <w:szCs w:val="18"/>
                      </w:rPr>
                    </w:pPr>
                    <w:r>
                      <w:rPr>
                        <w:sz w:val="18"/>
                        <w:szCs w:val="18"/>
                      </w:rPr>
                      <w:t>5,052,212.51</w:t>
                    </w:r>
                  </w:p>
                </w:tc>
                <w:tc>
                  <w:tcPr>
                    <w:tcW w:w="849" w:type="dxa"/>
                    <w:shd w:val="clear" w:color="auto" w:fill="auto"/>
                  </w:tcPr>
                  <w:p w14:paraId="585E0217" w14:textId="77777777" w:rsidR="00993314" w:rsidRDefault="00E76221">
                    <w:pPr>
                      <w:ind w:right="73"/>
                      <w:jc w:val="right"/>
                      <w:rPr>
                        <w:sz w:val="18"/>
                        <w:szCs w:val="18"/>
                      </w:rPr>
                    </w:pPr>
                    <w:r>
                      <w:rPr>
                        <w:sz w:val="18"/>
                        <w:szCs w:val="18"/>
                      </w:rPr>
                      <w:t>7,128,620.71</w:t>
                    </w:r>
                  </w:p>
                </w:tc>
                <w:tc>
                  <w:tcPr>
                    <w:tcW w:w="766" w:type="dxa"/>
                    <w:shd w:val="clear" w:color="auto" w:fill="auto"/>
                  </w:tcPr>
                  <w:p w14:paraId="29831029" w14:textId="77777777" w:rsidR="00993314" w:rsidRDefault="00993314">
                    <w:pPr>
                      <w:jc w:val="right"/>
                      <w:rPr>
                        <w:sz w:val="18"/>
                        <w:szCs w:val="18"/>
                      </w:rPr>
                    </w:pPr>
                  </w:p>
                </w:tc>
                <w:tc>
                  <w:tcPr>
                    <w:tcW w:w="652" w:type="dxa"/>
                  </w:tcPr>
                  <w:p w14:paraId="240FCCA3" w14:textId="77777777" w:rsidR="00993314" w:rsidRDefault="00993314">
                    <w:pPr>
                      <w:jc w:val="right"/>
                      <w:rPr>
                        <w:sz w:val="18"/>
                        <w:szCs w:val="18"/>
                      </w:rPr>
                    </w:pPr>
                  </w:p>
                </w:tc>
                <w:tc>
                  <w:tcPr>
                    <w:tcW w:w="679" w:type="dxa"/>
                    <w:shd w:val="clear" w:color="auto" w:fill="auto"/>
                  </w:tcPr>
                  <w:p w14:paraId="0D2A5798" w14:textId="77777777" w:rsidR="00993314" w:rsidRDefault="00E76221">
                    <w:pPr>
                      <w:jc w:val="right"/>
                      <w:rPr>
                        <w:sz w:val="18"/>
                        <w:szCs w:val="18"/>
                      </w:rPr>
                    </w:pPr>
                    <w:r>
                      <w:rPr>
                        <w:sz w:val="18"/>
                        <w:szCs w:val="18"/>
                      </w:rPr>
                      <w:t>63%</w:t>
                    </w:r>
                  </w:p>
                </w:tc>
                <w:tc>
                  <w:tcPr>
                    <w:tcW w:w="416" w:type="dxa"/>
                    <w:shd w:val="clear" w:color="auto" w:fill="auto"/>
                  </w:tcPr>
                  <w:p w14:paraId="2C6F158C" w14:textId="77777777" w:rsidR="00993314" w:rsidRDefault="00E76221">
                    <w:pPr>
                      <w:rPr>
                        <w:sz w:val="18"/>
                        <w:szCs w:val="18"/>
                      </w:rPr>
                    </w:pPr>
                    <w:r>
                      <w:rPr>
                        <w:sz w:val="18"/>
                        <w:szCs w:val="18"/>
                      </w:rPr>
                      <w:t>100%</w:t>
                    </w:r>
                  </w:p>
                </w:tc>
                <w:tc>
                  <w:tcPr>
                    <w:tcW w:w="816" w:type="dxa"/>
                    <w:shd w:val="clear" w:color="auto" w:fill="auto"/>
                  </w:tcPr>
                  <w:p w14:paraId="3C9A5F98" w14:textId="77777777" w:rsidR="00993314" w:rsidRDefault="00E76221">
                    <w:pPr>
                      <w:jc w:val="right"/>
                      <w:rPr>
                        <w:sz w:val="18"/>
                        <w:szCs w:val="18"/>
                      </w:rPr>
                    </w:pPr>
                    <w:r>
                      <w:rPr>
                        <w:sz w:val="18"/>
                        <w:szCs w:val="18"/>
                      </w:rPr>
                      <w:t>24,230.81</w:t>
                    </w:r>
                  </w:p>
                </w:tc>
                <w:tc>
                  <w:tcPr>
                    <w:tcW w:w="641" w:type="dxa"/>
                    <w:shd w:val="clear" w:color="auto" w:fill="auto"/>
                  </w:tcPr>
                  <w:p w14:paraId="09522BDB" w14:textId="77777777" w:rsidR="00993314" w:rsidRDefault="00E76221">
                    <w:pPr>
                      <w:jc w:val="right"/>
                      <w:rPr>
                        <w:sz w:val="18"/>
                        <w:szCs w:val="18"/>
                      </w:rPr>
                    </w:pPr>
                    <w:r>
                      <w:rPr>
                        <w:sz w:val="18"/>
                        <w:szCs w:val="18"/>
                      </w:rPr>
                      <w:t>24,230.81</w:t>
                    </w:r>
                  </w:p>
                </w:tc>
                <w:tc>
                  <w:tcPr>
                    <w:tcW w:w="592" w:type="dxa"/>
                    <w:shd w:val="clear" w:color="auto" w:fill="auto"/>
                  </w:tcPr>
                  <w:p w14:paraId="306917AC" w14:textId="77777777" w:rsidR="00993314" w:rsidRDefault="00E76221">
                    <w:pPr>
                      <w:jc w:val="right"/>
                      <w:rPr>
                        <w:sz w:val="18"/>
                        <w:szCs w:val="18"/>
                      </w:rPr>
                    </w:pPr>
                    <w:r>
                      <w:rPr>
                        <w:sz w:val="18"/>
                        <w:szCs w:val="18"/>
                      </w:rPr>
                      <w:t>2.80</w:t>
                    </w:r>
                  </w:p>
                </w:tc>
                <w:tc>
                  <w:tcPr>
                    <w:tcW w:w="411" w:type="dxa"/>
                    <w:shd w:val="clear" w:color="auto" w:fill="auto"/>
                  </w:tcPr>
                  <w:p w14:paraId="4ABDF448" w14:textId="77777777" w:rsidR="00993314" w:rsidRDefault="00E76221">
                    <w:pPr>
                      <w:rPr>
                        <w:sz w:val="18"/>
                        <w:szCs w:val="18"/>
                      </w:rPr>
                    </w:pPr>
                    <w:r>
                      <w:rPr>
                        <w:sz w:val="18"/>
                        <w:szCs w:val="18"/>
                      </w:rPr>
                      <w:t>自筹</w:t>
                    </w:r>
                    <w:r>
                      <w:rPr>
                        <w:rFonts w:hint="eastAsia"/>
                        <w:sz w:val="18"/>
                        <w:szCs w:val="18"/>
                      </w:rPr>
                      <w:t>银行借款</w:t>
                    </w:r>
                  </w:p>
                </w:tc>
              </w:tr>
            </w:sdtContent>
          </w:sdt>
          <w:sdt>
            <w:sdtPr>
              <w:rPr>
                <w:rFonts w:hint="eastAsia"/>
                <w:sz w:val="18"/>
                <w:szCs w:val="18"/>
              </w:rPr>
              <w:alias w:val="在建工程明细"/>
              <w:tag w:val="_TUP_ddeb799b6fdf45e2b195807d1913c3bb"/>
              <w:id w:val="27079214"/>
              <w:lock w:val="sdtLocked"/>
            </w:sdtPr>
            <w:sdtContent>
              <w:tr w:rsidR="00993314" w14:paraId="415A602E" w14:textId="77777777">
                <w:trPr>
                  <w:cantSplit/>
                </w:trPr>
                <w:tc>
                  <w:tcPr>
                    <w:tcW w:w="670" w:type="dxa"/>
                    <w:shd w:val="clear" w:color="auto" w:fill="auto"/>
                  </w:tcPr>
                  <w:p w14:paraId="6B9D4651" w14:textId="77777777" w:rsidR="00993314" w:rsidRDefault="00E76221">
                    <w:pPr>
                      <w:ind w:right="105"/>
                      <w:rPr>
                        <w:sz w:val="18"/>
                        <w:szCs w:val="18"/>
                      </w:rPr>
                    </w:pPr>
                    <w:r>
                      <w:rPr>
                        <w:sz w:val="18"/>
                        <w:szCs w:val="18"/>
                      </w:rPr>
                      <w:t>FJ19改-41</w:t>
                    </w:r>
                  </w:p>
                </w:tc>
                <w:tc>
                  <w:tcPr>
                    <w:tcW w:w="709" w:type="dxa"/>
                    <w:shd w:val="clear" w:color="auto" w:fill="auto"/>
                  </w:tcPr>
                  <w:p w14:paraId="0B9F893D" w14:textId="77777777" w:rsidR="00993314" w:rsidRDefault="00E76221">
                    <w:pPr>
                      <w:ind w:right="105"/>
                      <w:jc w:val="right"/>
                      <w:rPr>
                        <w:sz w:val="18"/>
                        <w:szCs w:val="18"/>
                      </w:rPr>
                    </w:pPr>
                    <w:r>
                      <w:rPr>
                        <w:sz w:val="18"/>
                        <w:szCs w:val="18"/>
                      </w:rPr>
                      <w:t>283,930,000.00</w:t>
                    </w:r>
                  </w:p>
                </w:tc>
                <w:tc>
                  <w:tcPr>
                    <w:tcW w:w="728" w:type="dxa"/>
                    <w:shd w:val="clear" w:color="auto" w:fill="auto"/>
                  </w:tcPr>
                  <w:p w14:paraId="0260ADB9" w14:textId="77777777" w:rsidR="00993314" w:rsidRDefault="00E76221">
                    <w:pPr>
                      <w:jc w:val="right"/>
                      <w:rPr>
                        <w:sz w:val="18"/>
                        <w:szCs w:val="18"/>
                      </w:rPr>
                    </w:pPr>
                    <w:r>
                      <w:rPr>
                        <w:sz w:val="18"/>
                        <w:szCs w:val="18"/>
                      </w:rPr>
                      <w:t>136,941,287.12</w:t>
                    </w:r>
                  </w:p>
                </w:tc>
                <w:tc>
                  <w:tcPr>
                    <w:tcW w:w="1120" w:type="dxa"/>
                    <w:shd w:val="clear" w:color="auto" w:fill="auto"/>
                  </w:tcPr>
                  <w:p w14:paraId="51F54D66" w14:textId="77777777" w:rsidR="00993314" w:rsidRDefault="00E76221">
                    <w:pPr>
                      <w:ind w:right="73"/>
                      <w:jc w:val="right"/>
                      <w:rPr>
                        <w:sz w:val="18"/>
                        <w:szCs w:val="18"/>
                      </w:rPr>
                    </w:pPr>
                    <w:r>
                      <w:rPr>
                        <w:sz w:val="18"/>
                        <w:szCs w:val="18"/>
                      </w:rPr>
                      <w:t>40,213,894.38</w:t>
                    </w:r>
                  </w:p>
                </w:tc>
                <w:tc>
                  <w:tcPr>
                    <w:tcW w:w="849" w:type="dxa"/>
                    <w:shd w:val="clear" w:color="auto" w:fill="auto"/>
                  </w:tcPr>
                  <w:p w14:paraId="4AA72EED" w14:textId="77777777" w:rsidR="00993314" w:rsidRDefault="00E76221">
                    <w:pPr>
                      <w:ind w:right="73"/>
                      <w:jc w:val="right"/>
                      <w:rPr>
                        <w:sz w:val="18"/>
                        <w:szCs w:val="18"/>
                      </w:rPr>
                    </w:pPr>
                    <w:r>
                      <w:rPr>
                        <w:sz w:val="18"/>
                        <w:szCs w:val="18"/>
                      </w:rPr>
                      <w:t>40,047,503.45</w:t>
                    </w:r>
                  </w:p>
                </w:tc>
                <w:tc>
                  <w:tcPr>
                    <w:tcW w:w="766" w:type="dxa"/>
                    <w:shd w:val="clear" w:color="auto" w:fill="auto"/>
                  </w:tcPr>
                  <w:p w14:paraId="0AC02805" w14:textId="77777777" w:rsidR="00993314" w:rsidRDefault="00993314">
                    <w:pPr>
                      <w:jc w:val="right"/>
                      <w:rPr>
                        <w:sz w:val="18"/>
                        <w:szCs w:val="18"/>
                      </w:rPr>
                    </w:pPr>
                  </w:p>
                </w:tc>
                <w:tc>
                  <w:tcPr>
                    <w:tcW w:w="652" w:type="dxa"/>
                  </w:tcPr>
                  <w:p w14:paraId="08CC0D34" w14:textId="77777777" w:rsidR="00993314" w:rsidRDefault="00E76221">
                    <w:pPr>
                      <w:jc w:val="right"/>
                      <w:rPr>
                        <w:sz w:val="18"/>
                        <w:szCs w:val="18"/>
                      </w:rPr>
                    </w:pPr>
                    <w:r>
                      <w:rPr>
                        <w:sz w:val="18"/>
                        <w:szCs w:val="18"/>
                      </w:rPr>
                      <w:t>137,107,678.05</w:t>
                    </w:r>
                  </w:p>
                </w:tc>
                <w:tc>
                  <w:tcPr>
                    <w:tcW w:w="679" w:type="dxa"/>
                    <w:shd w:val="clear" w:color="auto" w:fill="auto"/>
                  </w:tcPr>
                  <w:p w14:paraId="17233F03" w14:textId="77777777" w:rsidR="00993314" w:rsidRDefault="00E76221">
                    <w:pPr>
                      <w:jc w:val="right"/>
                      <w:rPr>
                        <w:sz w:val="18"/>
                        <w:szCs w:val="18"/>
                      </w:rPr>
                    </w:pPr>
                    <w:r>
                      <w:rPr>
                        <w:sz w:val="18"/>
                        <w:szCs w:val="18"/>
                      </w:rPr>
                      <w:t>62%</w:t>
                    </w:r>
                  </w:p>
                </w:tc>
                <w:tc>
                  <w:tcPr>
                    <w:tcW w:w="416" w:type="dxa"/>
                    <w:shd w:val="clear" w:color="auto" w:fill="auto"/>
                  </w:tcPr>
                  <w:p w14:paraId="3E3515A1" w14:textId="77777777" w:rsidR="00993314" w:rsidRDefault="00E76221">
                    <w:pPr>
                      <w:rPr>
                        <w:sz w:val="18"/>
                        <w:szCs w:val="18"/>
                      </w:rPr>
                    </w:pPr>
                    <w:r>
                      <w:rPr>
                        <w:sz w:val="18"/>
                        <w:szCs w:val="18"/>
                      </w:rPr>
                      <w:t>90%</w:t>
                    </w:r>
                  </w:p>
                </w:tc>
                <w:tc>
                  <w:tcPr>
                    <w:tcW w:w="816" w:type="dxa"/>
                    <w:shd w:val="clear" w:color="auto" w:fill="auto"/>
                  </w:tcPr>
                  <w:p w14:paraId="158B9C87" w14:textId="77777777" w:rsidR="00993314" w:rsidRDefault="00E76221">
                    <w:pPr>
                      <w:jc w:val="right"/>
                      <w:rPr>
                        <w:sz w:val="18"/>
                        <w:szCs w:val="18"/>
                      </w:rPr>
                    </w:pPr>
                    <w:r>
                      <w:rPr>
                        <w:sz w:val="18"/>
                        <w:szCs w:val="18"/>
                      </w:rPr>
                      <w:t>831,280.31</w:t>
                    </w:r>
                  </w:p>
                </w:tc>
                <w:tc>
                  <w:tcPr>
                    <w:tcW w:w="641" w:type="dxa"/>
                    <w:shd w:val="clear" w:color="auto" w:fill="auto"/>
                  </w:tcPr>
                  <w:p w14:paraId="2800B51F" w14:textId="77777777" w:rsidR="00993314" w:rsidRDefault="00E76221">
                    <w:pPr>
                      <w:jc w:val="right"/>
                      <w:rPr>
                        <w:sz w:val="18"/>
                        <w:szCs w:val="18"/>
                      </w:rPr>
                    </w:pPr>
                    <w:r>
                      <w:rPr>
                        <w:sz w:val="18"/>
                        <w:szCs w:val="18"/>
                      </w:rPr>
                      <w:t>831,280.31</w:t>
                    </w:r>
                  </w:p>
                </w:tc>
                <w:tc>
                  <w:tcPr>
                    <w:tcW w:w="592" w:type="dxa"/>
                    <w:shd w:val="clear" w:color="auto" w:fill="auto"/>
                  </w:tcPr>
                  <w:p w14:paraId="3E312414" w14:textId="77777777" w:rsidR="00993314" w:rsidRDefault="00E76221">
                    <w:pPr>
                      <w:jc w:val="right"/>
                      <w:rPr>
                        <w:sz w:val="18"/>
                        <w:szCs w:val="18"/>
                      </w:rPr>
                    </w:pPr>
                    <w:r>
                      <w:rPr>
                        <w:sz w:val="18"/>
                        <w:szCs w:val="18"/>
                      </w:rPr>
                      <w:t>2.80</w:t>
                    </w:r>
                  </w:p>
                </w:tc>
                <w:tc>
                  <w:tcPr>
                    <w:tcW w:w="411" w:type="dxa"/>
                    <w:shd w:val="clear" w:color="auto" w:fill="auto"/>
                  </w:tcPr>
                  <w:p w14:paraId="7E41E77B" w14:textId="77777777" w:rsidR="00993314" w:rsidRDefault="00E76221">
                    <w:pPr>
                      <w:rPr>
                        <w:sz w:val="18"/>
                        <w:szCs w:val="18"/>
                      </w:rPr>
                    </w:pPr>
                    <w:r>
                      <w:rPr>
                        <w:sz w:val="18"/>
                        <w:szCs w:val="18"/>
                      </w:rPr>
                      <w:t>自筹</w:t>
                    </w:r>
                    <w:r>
                      <w:rPr>
                        <w:rFonts w:hint="eastAsia"/>
                        <w:sz w:val="18"/>
                        <w:szCs w:val="18"/>
                      </w:rPr>
                      <w:t>银行借款</w:t>
                    </w:r>
                  </w:p>
                </w:tc>
              </w:tr>
            </w:sdtContent>
          </w:sdt>
          <w:sdt>
            <w:sdtPr>
              <w:rPr>
                <w:rFonts w:hint="eastAsia"/>
                <w:sz w:val="18"/>
                <w:szCs w:val="18"/>
              </w:rPr>
              <w:alias w:val="在建工程明细"/>
              <w:tag w:val="_TUP_ddeb799b6fdf45e2b195807d1913c3bb"/>
              <w:id w:val="1568602222"/>
              <w:lock w:val="sdtLocked"/>
            </w:sdtPr>
            <w:sdtContent>
              <w:tr w:rsidR="00993314" w14:paraId="1AC05879" w14:textId="77777777">
                <w:trPr>
                  <w:cantSplit/>
                </w:trPr>
                <w:tc>
                  <w:tcPr>
                    <w:tcW w:w="670" w:type="dxa"/>
                    <w:shd w:val="clear" w:color="auto" w:fill="auto"/>
                  </w:tcPr>
                  <w:p w14:paraId="4328A059" w14:textId="77777777" w:rsidR="00993314" w:rsidRDefault="00E76221">
                    <w:pPr>
                      <w:ind w:right="105"/>
                      <w:rPr>
                        <w:sz w:val="18"/>
                        <w:szCs w:val="18"/>
                      </w:rPr>
                    </w:pPr>
                    <w:r>
                      <w:rPr>
                        <w:sz w:val="18"/>
                        <w:szCs w:val="18"/>
                      </w:rPr>
                      <w:t>FJ19改-54</w:t>
                    </w:r>
                  </w:p>
                </w:tc>
                <w:tc>
                  <w:tcPr>
                    <w:tcW w:w="709" w:type="dxa"/>
                    <w:shd w:val="clear" w:color="auto" w:fill="auto"/>
                  </w:tcPr>
                  <w:p w14:paraId="089C55CB" w14:textId="77777777" w:rsidR="00993314" w:rsidRDefault="00E76221">
                    <w:pPr>
                      <w:ind w:right="105"/>
                      <w:jc w:val="right"/>
                      <w:rPr>
                        <w:sz w:val="18"/>
                        <w:szCs w:val="18"/>
                      </w:rPr>
                    </w:pPr>
                    <w:r>
                      <w:rPr>
                        <w:sz w:val="18"/>
                        <w:szCs w:val="18"/>
                      </w:rPr>
                      <w:t>293,900,000.00</w:t>
                    </w:r>
                  </w:p>
                </w:tc>
                <w:tc>
                  <w:tcPr>
                    <w:tcW w:w="728" w:type="dxa"/>
                    <w:shd w:val="clear" w:color="auto" w:fill="auto"/>
                  </w:tcPr>
                  <w:p w14:paraId="70940FF4" w14:textId="77777777" w:rsidR="00993314" w:rsidRDefault="00E76221">
                    <w:pPr>
                      <w:jc w:val="right"/>
                      <w:rPr>
                        <w:sz w:val="18"/>
                        <w:szCs w:val="18"/>
                      </w:rPr>
                    </w:pPr>
                    <w:r>
                      <w:rPr>
                        <w:sz w:val="18"/>
                        <w:szCs w:val="18"/>
                      </w:rPr>
                      <w:t>87,927,143.09</w:t>
                    </w:r>
                  </w:p>
                </w:tc>
                <w:tc>
                  <w:tcPr>
                    <w:tcW w:w="1120" w:type="dxa"/>
                    <w:shd w:val="clear" w:color="auto" w:fill="auto"/>
                  </w:tcPr>
                  <w:p w14:paraId="7B350138" w14:textId="77777777" w:rsidR="00993314" w:rsidRDefault="00E76221">
                    <w:pPr>
                      <w:ind w:right="73"/>
                      <w:jc w:val="right"/>
                      <w:rPr>
                        <w:sz w:val="18"/>
                        <w:szCs w:val="18"/>
                      </w:rPr>
                    </w:pPr>
                    <w:r>
                      <w:rPr>
                        <w:sz w:val="18"/>
                        <w:szCs w:val="18"/>
                      </w:rPr>
                      <w:t>142,351,845.51</w:t>
                    </w:r>
                  </w:p>
                </w:tc>
                <w:tc>
                  <w:tcPr>
                    <w:tcW w:w="849" w:type="dxa"/>
                    <w:shd w:val="clear" w:color="auto" w:fill="auto"/>
                  </w:tcPr>
                  <w:p w14:paraId="3B7CABAB" w14:textId="77777777" w:rsidR="00993314" w:rsidRDefault="00E76221">
                    <w:pPr>
                      <w:ind w:right="73"/>
                      <w:jc w:val="right"/>
                      <w:rPr>
                        <w:sz w:val="18"/>
                        <w:szCs w:val="18"/>
                      </w:rPr>
                    </w:pPr>
                    <w:r>
                      <w:rPr>
                        <w:sz w:val="18"/>
                        <w:szCs w:val="18"/>
                      </w:rPr>
                      <w:t>69,307,590.65</w:t>
                    </w:r>
                  </w:p>
                </w:tc>
                <w:tc>
                  <w:tcPr>
                    <w:tcW w:w="766" w:type="dxa"/>
                    <w:shd w:val="clear" w:color="auto" w:fill="auto"/>
                  </w:tcPr>
                  <w:p w14:paraId="38D28F5F" w14:textId="77777777" w:rsidR="00993314" w:rsidRDefault="00993314">
                    <w:pPr>
                      <w:jc w:val="right"/>
                      <w:rPr>
                        <w:sz w:val="18"/>
                        <w:szCs w:val="18"/>
                      </w:rPr>
                    </w:pPr>
                  </w:p>
                </w:tc>
                <w:tc>
                  <w:tcPr>
                    <w:tcW w:w="652" w:type="dxa"/>
                  </w:tcPr>
                  <w:p w14:paraId="00D2F799" w14:textId="77777777" w:rsidR="00993314" w:rsidRDefault="00E76221">
                    <w:pPr>
                      <w:jc w:val="right"/>
                      <w:rPr>
                        <w:sz w:val="18"/>
                        <w:szCs w:val="18"/>
                      </w:rPr>
                    </w:pPr>
                    <w:r>
                      <w:rPr>
                        <w:sz w:val="18"/>
                        <w:szCs w:val="18"/>
                      </w:rPr>
                      <w:t>160,971,397.95</w:t>
                    </w:r>
                  </w:p>
                </w:tc>
                <w:tc>
                  <w:tcPr>
                    <w:tcW w:w="679" w:type="dxa"/>
                    <w:shd w:val="clear" w:color="auto" w:fill="auto"/>
                  </w:tcPr>
                  <w:p w14:paraId="38715205" w14:textId="77777777" w:rsidR="00993314" w:rsidRDefault="00E76221">
                    <w:pPr>
                      <w:jc w:val="right"/>
                      <w:rPr>
                        <w:sz w:val="18"/>
                        <w:szCs w:val="18"/>
                      </w:rPr>
                    </w:pPr>
                    <w:r>
                      <w:rPr>
                        <w:sz w:val="18"/>
                        <w:szCs w:val="18"/>
                      </w:rPr>
                      <w:t>78%</w:t>
                    </w:r>
                  </w:p>
                </w:tc>
                <w:tc>
                  <w:tcPr>
                    <w:tcW w:w="416" w:type="dxa"/>
                    <w:shd w:val="clear" w:color="auto" w:fill="auto"/>
                  </w:tcPr>
                  <w:p w14:paraId="6E644E73" w14:textId="77777777" w:rsidR="00993314" w:rsidRDefault="00E76221">
                    <w:pPr>
                      <w:rPr>
                        <w:sz w:val="18"/>
                        <w:szCs w:val="18"/>
                      </w:rPr>
                    </w:pPr>
                    <w:r>
                      <w:rPr>
                        <w:sz w:val="18"/>
                        <w:szCs w:val="18"/>
                      </w:rPr>
                      <w:t>80%</w:t>
                    </w:r>
                  </w:p>
                </w:tc>
                <w:tc>
                  <w:tcPr>
                    <w:tcW w:w="816" w:type="dxa"/>
                    <w:shd w:val="clear" w:color="auto" w:fill="auto"/>
                  </w:tcPr>
                  <w:p w14:paraId="192285C5" w14:textId="77777777" w:rsidR="00993314" w:rsidRDefault="00E76221">
                    <w:pPr>
                      <w:jc w:val="right"/>
                      <w:rPr>
                        <w:sz w:val="18"/>
                        <w:szCs w:val="18"/>
                      </w:rPr>
                    </w:pPr>
                    <w:r>
                      <w:rPr>
                        <w:sz w:val="18"/>
                        <w:szCs w:val="18"/>
                      </w:rPr>
                      <w:t>347,805.94</w:t>
                    </w:r>
                  </w:p>
                </w:tc>
                <w:tc>
                  <w:tcPr>
                    <w:tcW w:w="641" w:type="dxa"/>
                    <w:shd w:val="clear" w:color="auto" w:fill="auto"/>
                  </w:tcPr>
                  <w:p w14:paraId="5C7290EF" w14:textId="77777777" w:rsidR="00993314" w:rsidRDefault="00E76221">
                    <w:pPr>
                      <w:jc w:val="right"/>
                      <w:rPr>
                        <w:sz w:val="18"/>
                        <w:szCs w:val="18"/>
                      </w:rPr>
                    </w:pPr>
                    <w:r>
                      <w:rPr>
                        <w:sz w:val="18"/>
                        <w:szCs w:val="18"/>
                      </w:rPr>
                      <w:t>347,805.94</w:t>
                    </w:r>
                  </w:p>
                </w:tc>
                <w:tc>
                  <w:tcPr>
                    <w:tcW w:w="592" w:type="dxa"/>
                    <w:shd w:val="clear" w:color="auto" w:fill="auto"/>
                  </w:tcPr>
                  <w:p w14:paraId="322F0DC5" w14:textId="77777777" w:rsidR="00993314" w:rsidRDefault="00E76221">
                    <w:pPr>
                      <w:jc w:val="right"/>
                      <w:rPr>
                        <w:sz w:val="18"/>
                        <w:szCs w:val="18"/>
                      </w:rPr>
                    </w:pPr>
                    <w:r>
                      <w:rPr>
                        <w:sz w:val="18"/>
                        <w:szCs w:val="18"/>
                      </w:rPr>
                      <w:t>2.80</w:t>
                    </w:r>
                  </w:p>
                </w:tc>
                <w:tc>
                  <w:tcPr>
                    <w:tcW w:w="411" w:type="dxa"/>
                    <w:shd w:val="clear" w:color="auto" w:fill="auto"/>
                  </w:tcPr>
                  <w:p w14:paraId="52301C73" w14:textId="77777777" w:rsidR="00993314" w:rsidRDefault="00E76221">
                    <w:pPr>
                      <w:rPr>
                        <w:sz w:val="18"/>
                        <w:szCs w:val="18"/>
                      </w:rPr>
                    </w:pPr>
                    <w:r>
                      <w:rPr>
                        <w:sz w:val="18"/>
                        <w:szCs w:val="18"/>
                      </w:rPr>
                      <w:t>自筹</w:t>
                    </w:r>
                    <w:r>
                      <w:rPr>
                        <w:rFonts w:hint="eastAsia"/>
                        <w:sz w:val="18"/>
                        <w:szCs w:val="18"/>
                      </w:rPr>
                      <w:t>银行借款</w:t>
                    </w:r>
                  </w:p>
                </w:tc>
              </w:tr>
            </w:sdtContent>
          </w:sdt>
          <w:sdt>
            <w:sdtPr>
              <w:rPr>
                <w:rFonts w:hint="eastAsia"/>
                <w:sz w:val="18"/>
                <w:szCs w:val="18"/>
              </w:rPr>
              <w:alias w:val="在建工程明细"/>
              <w:tag w:val="_TUP_ddeb799b6fdf45e2b195807d1913c3bb"/>
              <w:id w:val="168145815"/>
              <w:lock w:val="sdtLocked"/>
            </w:sdtPr>
            <w:sdtContent>
              <w:tr w:rsidR="00993314" w14:paraId="66BDB0AD" w14:textId="77777777">
                <w:trPr>
                  <w:cantSplit/>
                </w:trPr>
                <w:tc>
                  <w:tcPr>
                    <w:tcW w:w="670" w:type="dxa"/>
                    <w:shd w:val="clear" w:color="auto" w:fill="auto"/>
                  </w:tcPr>
                  <w:p w14:paraId="600ED4A0" w14:textId="77777777" w:rsidR="00993314" w:rsidRDefault="00E76221">
                    <w:pPr>
                      <w:ind w:right="105"/>
                      <w:rPr>
                        <w:sz w:val="18"/>
                        <w:szCs w:val="18"/>
                      </w:rPr>
                    </w:pPr>
                    <w:r>
                      <w:rPr>
                        <w:sz w:val="18"/>
                        <w:szCs w:val="18"/>
                      </w:rPr>
                      <w:t>FJ20改-18</w:t>
                    </w:r>
                  </w:p>
                </w:tc>
                <w:tc>
                  <w:tcPr>
                    <w:tcW w:w="709" w:type="dxa"/>
                    <w:shd w:val="clear" w:color="auto" w:fill="auto"/>
                  </w:tcPr>
                  <w:p w14:paraId="33FFE095" w14:textId="77777777" w:rsidR="00993314" w:rsidRDefault="00E76221">
                    <w:pPr>
                      <w:ind w:right="105"/>
                      <w:jc w:val="right"/>
                      <w:rPr>
                        <w:sz w:val="18"/>
                        <w:szCs w:val="18"/>
                      </w:rPr>
                    </w:pPr>
                    <w:r>
                      <w:rPr>
                        <w:sz w:val="18"/>
                        <w:szCs w:val="18"/>
                      </w:rPr>
                      <w:t>26,000,000.00</w:t>
                    </w:r>
                  </w:p>
                </w:tc>
                <w:tc>
                  <w:tcPr>
                    <w:tcW w:w="728" w:type="dxa"/>
                    <w:shd w:val="clear" w:color="auto" w:fill="auto"/>
                  </w:tcPr>
                  <w:p w14:paraId="7A578187" w14:textId="77777777" w:rsidR="00993314" w:rsidRDefault="00E76221">
                    <w:pPr>
                      <w:jc w:val="right"/>
                      <w:rPr>
                        <w:sz w:val="18"/>
                        <w:szCs w:val="18"/>
                      </w:rPr>
                    </w:pPr>
                    <w:r>
                      <w:rPr>
                        <w:sz w:val="18"/>
                        <w:szCs w:val="18"/>
                      </w:rPr>
                      <w:t>6,268,147.96</w:t>
                    </w:r>
                  </w:p>
                </w:tc>
                <w:tc>
                  <w:tcPr>
                    <w:tcW w:w="1120" w:type="dxa"/>
                    <w:shd w:val="clear" w:color="auto" w:fill="auto"/>
                  </w:tcPr>
                  <w:p w14:paraId="0A110A3D" w14:textId="77777777" w:rsidR="00993314" w:rsidRDefault="00E76221">
                    <w:pPr>
                      <w:ind w:right="73"/>
                      <w:jc w:val="right"/>
                      <w:rPr>
                        <w:sz w:val="18"/>
                        <w:szCs w:val="18"/>
                      </w:rPr>
                    </w:pPr>
                    <w:r>
                      <w:rPr>
                        <w:sz w:val="18"/>
                        <w:szCs w:val="18"/>
                      </w:rPr>
                      <w:t>4,692,199.56</w:t>
                    </w:r>
                  </w:p>
                </w:tc>
                <w:tc>
                  <w:tcPr>
                    <w:tcW w:w="849" w:type="dxa"/>
                    <w:shd w:val="clear" w:color="auto" w:fill="auto"/>
                  </w:tcPr>
                  <w:p w14:paraId="4AC272BE" w14:textId="77777777" w:rsidR="00993314" w:rsidRDefault="00E76221">
                    <w:pPr>
                      <w:ind w:right="73"/>
                      <w:jc w:val="right"/>
                      <w:rPr>
                        <w:sz w:val="18"/>
                        <w:szCs w:val="18"/>
                      </w:rPr>
                    </w:pPr>
                    <w:r>
                      <w:rPr>
                        <w:sz w:val="18"/>
                        <w:szCs w:val="18"/>
                      </w:rPr>
                      <w:t>7,787,947.52</w:t>
                    </w:r>
                  </w:p>
                </w:tc>
                <w:tc>
                  <w:tcPr>
                    <w:tcW w:w="766" w:type="dxa"/>
                    <w:shd w:val="clear" w:color="auto" w:fill="auto"/>
                  </w:tcPr>
                  <w:p w14:paraId="20B8BFC9" w14:textId="77777777" w:rsidR="00993314" w:rsidRDefault="00993314">
                    <w:pPr>
                      <w:jc w:val="right"/>
                      <w:rPr>
                        <w:sz w:val="18"/>
                        <w:szCs w:val="18"/>
                      </w:rPr>
                    </w:pPr>
                  </w:p>
                </w:tc>
                <w:tc>
                  <w:tcPr>
                    <w:tcW w:w="652" w:type="dxa"/>
                  </w:tcPr>
                  <w:p w14:paraId="6AA256E9" w14:textId="77777777" w:rsidR="00993314" w:rsidRDefault="00E76221">
                    <w:pPr>
                      <w:jc w:val="right"/>
                      <w:rPr>
                        <w:sz w:val="18"/>
                        <w:szCs w:val="18"/>
                      </w:rPr>
                    </w:pPr>
                    <w:r>
                      <w:rPr>
                        <w:sz w:val="18"/>
                        <w:szCs w:val="18"/>
                      </w:rPr>
                      <w:t>3,172,400.00</w:t>
                    </w:r>
                  </w:p>
                </w:tc>
                <w:tc>
                  <w:tcPr>
                    <w:tcW w:w="679" w:type="dxa"/>
                    <w:shd w:val="clear" w:color="auto" w:fill="auto"/>
                  </w:tcPr>
                  <w:p w14:paraId="70ED2120" w14:textId="77777777" w:rsidR="00993314" w:rsidRDefault="00E76221">
                    <w:pPr>
                      <w:jc w:val="right"/>
                      <w:rPr>
                        <w:sz w:val="18"/>
                        <w:szCs w:val="18"/>
                      </w:rPr>
                    </w:pPr>
                    <w:r>
                      <w:rPr>
                        <w:sz w:val="18"/>
                        <w:szCs w:val="18"/>
                      </w:rPr>
                      <w:t>42%</w:t>
                    </w:r>
                  </w:p>
                </w:tc>
                <w:tc>
                  <w:tcPr>
                    <w:tcW w:w="416" w:type="dxa"/>
                    <w:shd w:val="clear" w:color="auto" w:fill="auto"/>
                  </w:tcPr>
                  <w:p w14:paraId="541CCBD3" w14:textId="77777777" w:rsidR="00993314" w:rsidRDefault="00E76221">
                    <w:pPr>
                      <w:rPr>
                        <w:sz w:val="18"/>
                        <w:szCs w:val="18"/>
                      </w:rPr>
                    </w:pPr>
                    <w:r>
                      <w:rPr>
                        <w:sz w:val="18"/>
                        <w:szCs w:val="18"/>
                      </w:rPr>
                      <w:t>92%</w:t>
                    </w:r>
                  </w:p>
                </w:tc>
                <w:tc>
                  <w:tcPr>
                    <w:tcW w:w="816" w:type="dxa"/>
                    <w:shd w:val="clear" w:color="auto" w:fill="auto"/>
                  </w:tcPr>
                  <w:p w14:paraId="6FC43996" w14:textId="77777777" w:rsidR="00993314" w:rsidRDefault="00993314">
                    <w:pPr>
                      <w:jc w:val="right"/>
                      <w:rPr>
                        <w:sz w:val="18"/>
                        <w:szCs w:val="18"/>
                      </w:rPr>
                    </w:pPr>
                  </w:p>
                </w:tc>
                <w:tc>
                  <w:tcPr>
                    <w:tcW w:w="641" w:type="dxa"/>
                    <w:shd w:val="clear" w:color="auto" w:fill="auto"/>
                  </w:tcPr>
                  <w:p w14:paraId="55E22AD3" w14:textId="77777777" w:rsidR="00993314" w:rsidRDefault="00993314">
                    <w:pPr>
                      <w:jc w:val="right"/>
                      <w:rPr>
                        <w:sz w:val="18"/>
                        <w:szCs w:val="18"/>
                      </w:rPr>
                    </w:pPr>
                  </w:p>
                </w:tc>
                <w:tc>
                  <w:tcPr>
                    <w:tcW w:w="592" w:type="dxa"/>
                    <w:shd w:val="clear" w:color="auto" w:fill="auto"/>
                  </w:tcPr>
                  <w:p w14:paraId="6091B9E4" w14:textId="77777777" w:rsidR="00993314" w:rsidRDefault="00993314">
                    <w:pPr>
                      <w:jc w:val="right"/>
                      <w:rPr>
                        <w:sz w:val="18"/>
                        <w:szCs w:val="18"/>
                      </w:rPr>
                    </w:pPr>
                  </w:p>
                </w:tc>
                <w:tc>
                  <w:tcPr>
                    <w:tcW w:w="411" w:type="dxa"/>
                    <w:shd w:val="clear" w:color="auto" w:fill="auto"/>
                  </w:tcPr>
                  <w:p w14:paraId="5195467B"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159058205"/>
              <w:lock w:val="sdtLocked"/>
            </w:sdtPr>
            <w:sdtContent>
              <w:tr w:rsidR="00993314" w14:paraId="2ADF5EB7" w14:textId="77777777">
                <w:trPr>
                  <w:cantSplit/>
                </w:trPr>
                <w:tc>
                  <w:tcPr>
                    <w:tcW w:w="670" w:type="dxa"/>
                    <w:shd w:val="clear" w:color="auto" w:fill="auto"/>
                  </w:tcPr>
                  <w:p w14:paraId="162FCE71" w14:textId="77777777" w:rsidR="00993314" w:rsidRDefault="00E76221">
                    <w:pPr>
                      <w:ind w:right="105"/>
                      <w:rPr>
                        <w:sz w:val="18"/>
                        <w:szCs w:val="18"/>
                      </w:rPr>
                    </w:pPr>
                    <w:r>
                      <w:rPr>
                        <w:sz w:val="18"/>
                        <w:szCs w:val="18"/>
                      </w:rPr>
                      <w:t>FJ20改-22</w:t>
                    </w:r>
                  </w:p>
                </w:tc>
                <w:tc>
                  <w:tcPr>
                    <w:tcW w:w="709" w:type="dxa"/>
                    <w:shd w:val="clear" w:color="auto" w:fill="auto"/>
                  </w:tcPr>
                  <w:p w14:paraId="430F869D" w14:textId="77777777" w:rsidR="00993314" w:rsidRDefault="00E76221">
                    <w:pPr>
                      <w:ind w:right="105"/>
                      <w:jc w:val="right"/>
                      <w:rPr>
                        <w:sz w:val="18"/>
                        <w:szCs w:val="18"/>
                      </w:rPr>
                    </w:pPr>
                    <w:r>
                      <w:rPr>
                        <w:sz w:val="18"/>
                        <w:szCs w:val="18"/>
                      </w:rPr>
                      <w:t>15,800,000.00</w:t>
                    </w:r>
                  </w:p>
                </w:tc>
                <w:tc>
                  <w:tcPr>
                    <w:tcW w:w="728" w:type="dxa"/>
                    <w:shd w:val="clear" w:color="auto" w:fill="auto"/>
                  </w:tcPr>
                  <w:p w14:paraId="45AC0C67" w14:textId="77777777" w:rsidR="00993314" w:rsidRDefault="00E76221">
                    <w:pPr>
                      <w:jc w:val="right"/>
                      <w:rPr>
                        <w:sz w:val="18"/>
                        <w:szCs w:val="18"/>
                      </w:rPr>
                    </w:pPr>
                    <w:r>
                      <w:rPr>
                        <w:sz w:val="18"/>
                        <w:szCs w:val="18"/>
                      </w:rPr>
                      <w:t>1,371,828.38</w:t>
                    </w:r>
                  </w:p>
                </w:tc>
                <w:tc>
                  <w:tcPr>
                    <w:tcW w:w="1120" w:type="dxa"/>
                    <w:shd w:val="clear" w:color="auto" w:fill="auto"/>
                  </w:tcPr>
                  <w:p w14:paraId="74649D50" w14:textId="77777777" w:rsidR="00993314" w:rsidRDefault="00E76221">
                    <w:pPr>
                      <w:ind w:right="73"/>
                      <w:jc w:val="right"/>
                      <w:rPr>
                        <w:sz w:val="18"/>
                        <w:szCs w:val="18"/>
                      </w:rPr>
                    </w:pPr>
                    <w:r>
                      <w:rPr>
                        <w:sz w:val="18"/>
                        <w:szCs w:val="18"/>
                      </w:rPr>
                      <w:t>11,574,297.01</w:t>
                    </w:r>
                  </w:p>
                </w:tc>
                <w:tc>
                  <w:tcPr>
                    <w:tcW w:w="849" w:type="dxa"/>
                    <w:shd w:val="clear" w:color="auto" w:fill="auto"/>
                  </w:tcPr>
                  <w:p w14:paraId="52F3F45B" w14:textId="77777777" w:rsidR="00993314" w:rsidRDefault="00E76221">
                    <w:pPr>
                      <w:ind w:right="73"/>
                      <w:jc w:val="right"/>
                      <w:rPr>
                        <w:sz w:val="18"/>
                        <w:szCs w:val="18"/>
                      </w:rPr>
                    </w:pPr>
                    <w:r>
                      <w:rPr>
                        <w:sz w:val="18"/>
                        <w:szCs w:val="18"/>
                      </w:rPr>
                      <w:t>12,946,125.39</w:t>
                    </w:r>
                  </w:p>
                </w:tc>
                <w:tc>
                  <w:tcPr>
                    <w:tcW w:w="766" w:type="dxa"/>
                    <w:shd w:val="clear" w:color="auto" w:fill="auto"/>
                  </w:tcPr>
                  <w:p w14:paraId="73F22F48" w14:textId="77777777" w:rsidR="00993314" w:rsidRDefault="00993314">
                    <w:pPr>
                      <w:jc w:val="right"/>
                      <w:rPr>
                        <w:sz w:val="18"/>
                        <w:szCs w:val="18"/>
                      </w:rPr>
                    </w:pPr>
                  </w:p>
                </w:tc>
                <w:tc>
                  <w:tcPr>
                    <w:tcW w:w="652" w:type="dxa"/>
                  </w:tcPr>
                  <w:p w14:paraId="2D0CD066" w14:textId="77777777" w:rsidR="00993314" w:rsidRDefault="00993314">
                    <w:pPr>
                      <w:jc w:val="right"/>
                      <w:rPr>
                        <w:sz w:val="18"/>
                        <w:szCs w:val="18"/>
                      </w:rPr>
                    </w:pPr>
                  </w:p>
                </w:tc>
                <w:tc>
                  <w:tcPr>
                    <w:tcW w:w="679" w:type="dxa"/>
                    <w:shd w:val="clear" w:color="auto" w:fill="auto"/>
                  </w:tcPr>
                  <w:p w14:paraId="5FA39A9E" w14:textId="77777777" w:rsidR="00993314" w:rsidRDefault="00E76221">
                    <w:pPr>
                      <w:jc w:val="right"/>
                      <w:rPr>
                        <w:sz w:val="18"/>
                        <w:szCs w:val="18"/>
                      </w:rPr>
                    </w:pPr>
                    <w:r>
                      <w:rPr>
                        <w:sz w:val="18"/>
                        <w:szCs w:val="18"/>
                      </w:rPr>
                      <w:t>82%</w:t>
                    </w:r>
                  </w:p>
                </w:tc>
                <w:tc>
                  <w:tcPr>
                    <w:tcW w:w="416" w:type="dxa"/>
                    <w:shd w:val="clear" w:color="auto" w:fill="auto"/>
                  </w:tcPr>
                  <w:p w14:paraId="226F76C4" w14:textId="77777777" w:rsidR="00993314" w:rsidRDefault="00E76221">
                    <w:pPr>
                      <w:rPr>
                        <w:sz w:val="18"/>
                        <w:szCs w:val="18"/>
                      </w:rPr>
                    </w:pPr>
                    <w:r>
                      <w:rPr>
                        <w:sz w:val="18"/>
                        <w:szCs w:val="18"/>
                      </w:rPr>
                      <w:t>100%</w:t>
                    </w:r>
                  </w:p>
                </w:tc>
                <w:tc>
                  <w:tcPr>
                    <w:tcW w:w="816" w:type="dxa"/>
                    <w:shd w:val="clear" w:color="auto" w:fill="auto"/>
                  </w:tcPr>
                  <w:p w14:paraId="292C0F1A" w14:textId="77777777" w:rsidR="00993314" w:rsidRDefault="00E76221">
                    <w:pPr>
                      <w:jc w:val="right"/>
                      <w:rPr>
                        <w:sz w:val="18"/>
                        <w:szCs w:val="18"/>
                      </w:rPr>
                    </w:pPr>
                    <w:r>
                      <w:rPr>
                        <w:sz w:val="18"/>
                        <w:szCs w:val="18"/>
                      </w:rPr>
                      <w:t>8,063.37</w:t>
                    </w:r>
                  </w:p>
                </w:tc>
                <w:tc>
                  <w:tcPr>
                    <w:tcW w:w="641" w:type="dxa"/>
                    <w:shd w:val="clear" w:color="auto" w:fill="auto"/>
                  </w:tcPr>
                  <w:p w14:paraId="1A4C2061" w14:textId="77777777" w:rsidR="00993314" w:rsidRDefault="00E76221">
                    <w:pPr>
                      <w:jc w:val="right"/>
                      <w:rPr>
                        <w:sz w:val="18"/>
                        <w:szCs w:val="18"/>
                      </w:rPr>
                    </w:pPr>
                    <w:r>
                      <w:rPr>
                        <w:sz w:val="18"/>
                        <w:szCs w:val="18"/>
                      </w:rPr>
                      <w:t>8,063.37</w:t>
                    </w:r>
                  </w:p>
                </w:tc>
                <w:tc>
                  <w:tcPr>
                    <w:tcW w:w="592" w:type="dxa"/>
                    <w:shd w:val="clear" w:color="auto" w:fill="auto"/>
                  </w:tcPr>
                  <w:p w14:paraId="7582EB19" w14:textId="77777777" w:rsidR="00993314" w:rsidRDefault="00E76221">
                    <w:pPr>
                      <w:jc w:val="right"/>
                      <w:rPr>
                        <w:sz w:val="18"/>
                        <w:szCs w:val="18"/>
                      </w:rPr>
                    </w:pPr>
                    <w:r>
                      <w:rPr>
                        <w:sz w:val="18"/>
                        <w:szCs w:val="18"/>
                      </w:rPr>
                      <w:t>2.80</w:t>
                    </w:r>
                  </w:p>
                </w:tc>
                <w:tc>
                  <w:tcPr>
                    <w:tcW w:w="411" w:type="dxa"/>
                    <w:shd w:val="clear" w:color="auto" w:fill="auto"/>
                  </w:tcPr>
                  <w:p w14:paraId="3A821153" w14:textId="77777777" w:rsidR="00993314" w:rsidRDefault="00E76221">
                    <w:pPr>
                      <w:rPr>
                        <w:sz w:val="18"/>
                        <w:szCs w:val="18"/>
                      </w:rPr>
                    </w:pPr>
                    <w:r>
                      <w:rPr>
                        <w:sz w:val="18"/>
                        <w:szCs w:val="18"/>
                      </w:rPr>
                      <w:t>自筹</w:t>
                    </w:r>
                    <w:r>
                      <w:rPr>
                        <w:rFonts w:hint="eastAsia"/>
                        <w:sz w:val="18"/>
                        <w:szCs w:val="18"/>
                      </w:rPr>
                      <w:t>银行借款</w:t>
                    </w:r>
                  </w:p>
                </w:tc>
              </w:tr>
            </w:sdtContent>
          </w:sdt>
          <w:sdt>
            <w:sdtPr>
              <w:rPr>
                <w:rFonts w:hint="eastAsia"/>
                <w:sz w:val="18"/>
                <w:szCs w:val="18"/>
              </w:rPr>
              <w:alias w:val="在建工程明细"/>
              <w:tag w:val="_TUP_ddeb799b6fdf45e2b195807d1913c3bb"/>
              <w:id w:val="-405600732"/>
              <w:lock w:val="sdtLocked"/>
            </w:sdtPr>
            <w:sdtContent>
              <w:tr w:rsidR="00993314" w14:paraId="1726D49A" w14:textId="77777777">
                <w:trPr>
                  <w:cantSplit/>
                </w:trPr>
                <w:tc>
                  <w:tcPr>
                    <w:tcW w:w="670" w:type="dxa"/>
                    <w:shd w:val="clear" w:color="auto" w:fill="auto"/>
                  </w:tcPr>
                  <w:p w14:paraId="564169D9" w14:textId="77777777" w:rsidR="00993314" w:rsidRDefault="00E76221">
                    <w:pPr>
                      <w:ind w:right="105"/>
                      <w:rPr>
                        <w:sz w:val="18"/>
                        <w:szCs w:val="18"/>
                      </w:rPr>
                    </w:pPr>
                    <w:r>
                      <w:rPr>
                        <w:sz w:val="18"/>
                        <w:szCs w:val="18"/>
                      </w:rPr>
                      <w:t>FJ20改-39</w:t>
                    </w:r>
                  </w:p>
                </w:tc>
                <w:tc>
                  <w:tcPr>
                    <w:tcW w:w="709" w:type="dxa"/>
                    <w:shd w:val="clear" w:color="auto" w:fill="auto"/>
                  </w:tcPr>
                  <w:p w14:paraId="26867BBB" w14:textId="77777777" w:rsidR="00993314" w:rsidRDefault="00E76221">
                    <w:pPr>
                      <w:ind w:right="105"/>
                      <w:jc w:val="right"/>
                      <w:rPr>
                        <w:sz w:val="18"/>
                        <w:szCs w:val="18"/>
                      </w:rPr>
                    </w:pPr>
                    <w:r>
                      <w:rPr>
                        <w:sz w:val="18"/>
                        <w:szCs w:val="18"/>
                      </w:rPr>
                      <w:t>320,910,000.00</w:t>
                    </w:r>
                  </w:p>
                </w:tc>
                <w:tc>
                  <w:tcPr>
                    <w:tcW w:w="728" w:type="dxa"/>
                    <w:shd w:val="clear" w:color="auto" w:fill="auto"/>
                  </w:tcPr>
                  <w:p w14:paraId="10457CDE" w14:textId="77777777" w:rsidR="00993314" w:rsidRDefault="00E76221">
                    <w:pPr>
                      <w:jc w:val="right"/>
                      <w:rPr>
                        <w:sz w:val="18"/>
                        <w:szCs w:val="18"/>
                      </w:rPr>
                    </w:pPr>
                    <w:r>
                      <w:rPr>
                        <w:sz w:val="18"/>
                        <w:szCs w:val="18"/>
                      </w:rPr>
                      <w:t>1,620,660.44</w:t>
                    </w:r>
                  </w:p>
                </w:tc>
                <w:tc>
                  <w:tcPr>
                    <w:tcW w:w="1120" w:type="dxa"/>
                    <w:shd w:val="clear" w:color="auto" w:fill="auto"/>
                  </w:tcPr>
                  <w:p w14:paraId="54D41282" w14:textId="77777777" w:rsidR="00993314" w:rsidRDefault="00E76221">
                    <w:pPr>
                      <w:ind w:right="73"/>
                      <w:jc w:val="right"/>
                      <w:rPr>
                        <w:sz w:val="18"/>
                        <w:szCs w:val="18"/>
                      </w:rPr>
                    </w:pPr>
                    <w:r>
                      <w:rPr>
                        <w:sz w:val="18"/>
                        <w:szCs w:val="18"/>
                      </w:rPr>
                      <w:t>50,983,750.77</w:t>
                    </w:r>
                  </w:p>
                </w:tc>
                <w:tc>
                  <w:tcPr>
                    <w:tcW w:w="849" w:type="dxa"/>
                    <w:shd w:val="clear" w:color="auto" w:fill="auto"/>
                  </w:tcPr>
                  <w:p w14:paraId="66D6F877" w14:textId="77777777" w:rsidR="00993314" w:rsidRDefault="00993314">
                    <w:pPr>
                      <w:ind w:right="73"/>
                      <w:jc w:val="right"/>
                      <w:rPr>
                        <w:sz w:val="18"/>
                        <w:szCs w:val="18"/>
                      </w:rPr>
                    </w:pPr>
                  </w:p>
                </w:tc>
                <w:tc>
                  <w:tcPr>
                    <w:tcW w:w="766" w:type="dxa"/>
                    <w:shd w:val="clear" w:color="auto" w:fill="auto"/>
                  </w:tcPr>
                  <w:p w14:paraId="6006D501" w14:textId="77777777" w:rsidR="00993314" w:rsidRDefault="00993314">
                    <w:pPr>
                      <w:jc w:val="right"/>
                      <w:rPr>
                        <w:sz w:val="18"/>
                        <w:szCs w:val="18"/>
                      </w:rPr>
                    </w:pPr>
                  </w:p>
                </w:tc>
                <w:tc>
                  <w:tcPr>
                    <w:tcW w:w="652" w:type="dxa"/>
                  </w:tcPr>
                  <w:p w14:paraId="01267729" w14:textId="77777777" w:rsidR="00993314" w:rsidRDefault="00E76221">
                    <w:pPr>
                      <w:jc w:val="right"/>
                      <w:rPr>
                        <w:sz w:val="18"/>
                        <w:szCs w:val="18"/>
                      </w:rPr>
                    </w:pPr>
                    <w:r>
                      <w:rPr>
                        <w:sz w:val="18"/>
                        <w:szCs w:val="18"/>
                      </w:rPr>
                      <w:t>52,604,411.21</w:t>
                    </w:r>
                  </w:p>
                </w:tc>
                <w:tc>
                  <w:tcPr>
                    <w:tcW w:w="679" w:type="dxa"/>
                    <w:shd w:val="clear" w:color="auto" w:fill="auto"/>
                  </w:tcPr>
                  <w:p w14:paraId="3BB613AC" w14:textId="77777777" w:rsidR="00993314" w:rsidRDefault="00E76221">
                    <w:pPr>
                      <w:jc w:val="right"/>
                      <w:rPr>
                        <w:sz w:val="18"/>
                        <w:szCs w:val="18"/>
                      </w:rPr>
                    </w:pPr>
                    <w:r>
                      <w:rPr>
                        <w:sz w:val="18"/>
                        <w:szCs w:val="18"/>
                      </w:rPr>
                      <w:t>16%</w:t>
                    </w:r>
                  </w:p>
                </w:tc>
                <w:tc>
                  <w:tcPr>
                    <w:tcW w:w="416" w:type="dxa"/>
                    <w:shd w:val="clear" w:color="auto" w:fill="auto"/>
                  </w:tcPr>
                  <w:p w14:paraId="531D74AB" w14:textId="77777777" w:rsidR="00993314" w:rsidRDefault="00E76221">
                    <w:pPr>
                      <w:rPr>
                        <w:sz w:val="18"/>
                        <w:szCs w:val="18"/>
                      </w:rPr>
                    </w:pPr>
                    <w:r>
                      <w:rPr>
                        <w:sz w:val="18"/>
                        <w:szCs w:val="18"/>
                      </w:rPr>
                      <w:t>5%</w:t>
                    </w:r>
                  </w:p>
                </w:tc>
                <w:tc>
                  <w:tcPr>
                    <w:tcW w:w="816" w:type="dxa"/>
                    <w:shd w:val="clear" w:color="auto" w:fill="auto"/>
                  </w:tcPr>
                  <w:p w14:paraId="2C11987E" w14:textId="77777777" w:rsidR="00993314" w:rsidRDefault="00E76221">
                    <w:pPr>
                      <w:jc w:val="right"/>
                      <w:rPr>
                        <w:sz w:val="18"/>
                        <w:szCs w:val="18"/>
                      </w:rPr>
                    </w:pPr>
                    <w:r>
                      <w:rPr>
                        <w:sz w:val="18"/>
                        <w:szCs w:val="18"/>
                      </w:rPr>
                      <w:t>379,773.50</w:t>
                    </w:r>
                  </w:p>
                </w:tc>
                <w:tc>
                  <w:tcPr>
                    <w:tcW w:w="641" w:type="dxa"/>
                    <w:shd w:val="clear" w:color="auto" w:fill="auto"/>
                  </w:tcPr>
                  <w:p w14:paraId="3A13E17B" w14:textId="77777777" w:rsidR="00993314" w:rsidRDefault="00E76221">
                    <w:pPr>
                      <w:jc w:val="right"/>
                      <w:rPr>
                        <w:sz w:val="18"/>
                        <w:szCs w:val="18"/>
                      </w:rPr>
                    </w:pPr>
                    <w:r>
                      <w:rPr>
                        <w:sz w:val="18"/>
                        <w:szCs w:val="18"/>
                      </w:rPr>
                      <w:t>379,773.50</w:t>
                    </w:r>
                  </w:p>
                </w:tc>
                <w:tc>
                  <w:tcPr>
                    <w:tcW w:w="592" w:type="dxa"/>
                    <w:shd w:val="clear" w:color="auto" w:fill="auto"/>
                  </w:tcPr>
                  <w:p w14:paraId="27BDFF01" w14:textId="77777777" w:rsidR="00993314" w:rsidRDefault="00E76221">
                    <w:pPr>
                      <w:jc w:val="right"/>
                      <w:rPr>
                        <w:sz w:val="18"/>
                        <w:szCs w:val="18"/>
                      </w:rPr>
                    </w:pPr>
                    <w:r>
                      <w:rPr>
                        <w:sz w:val="18"/>
                        <w:szCs w:val="18"/>
                      </w:rPr>
                      <w:t>2.80</w:t>
                    </w:r>
                  </w:p>
                </w:tc>
                <w:tc>
                  <w:tcPr>
                    <w:tcW w:w="411" w:type="dxa"/>
                    <w:shd w:val="clear" w:color="auto" w:fill="auto"/>
                  </w:tcPr>
                  <w:p w14:paraId="3EECA29A" w14:textId="77777777" w:rsidR="00993314" w:rsidRDefault="00E76221">
                    <w:pPr>
                      <w:rPr>
                        <w:sz w:val="18"/>
                        <w:szCs w:val="18"/>
                      </w:rPr>
                    </w:pPr>
                    <w:r>
                      <w:rPr>
                        <w:sz w:val="18"/>
                        <w:szCs w:val="18"/>
                      </w:rPr>
                      <w:t>自筹</w:t>
                    </w:r>
                    <w:r>
                      <w:rPr>
                        <w:rFonts w:hint="eastAsia"/>
                        <w:sz w:val="18"/>
                        <w:szCs w:val="18"/>
                      </w:rPr>
                      <w:t>银行借款</w:t>
                    </w:r>
                  </w:p>
                </w:tc>
              </w:tr>
            </w:sdtContent>
          </w:sdt>
          <w:sdt>
            <w:sdtPr>
              <w:rPr>
                <w:rFonts w:hint="eastAsia"/>
                <w:sz w:val="18"/>
                <w:szCs w:val="18"/>
              </w:rPr>
              <w:alias w:val="在建工程明细"/>
              <w:tag w:val="_TUP_ddeb799b6fdf45e2b195807d1913c3bb"/>
              <w:id w:val="-684748451"/>
              <w:lock w:val="sdtLocked"/>
            </w:sdtPr>
            <w:sdtContent>
              <w:tr w:rsidR="00993314" w14:paraId="0596B701" w14:textId="77777777">
                <w:trPr>
                  <w:cantSplit/>
                </w:trPr>
                <w:tc>
                  <w:tcPr>
                    <w:tcW w:w="670" w:type="dxa"/>
                    <w:shd w:val="clear" w:color="auto" w:fill="auto"/>
                  </w:tcPr>
                  <w:p w14:paraId="47B6C594" w14:textId="77777777" w:rsidR="00993314" w:rsidRDefault="00E76221">
                    <w:pPr>
                      <w:ind w:right="105"/>
                      <w:rPr>
                        <w:sz w:val="18"/>
                        <w:szCs w:val="18"/>
                      </w:rPr>
                    </w:pPr>
                    <w:r>
                      <w:rPr>
                        <w:sz w:val="18"/>
                        <w:szCs w:val="18"/>
                      </w:rPr>
                      <w:t>FJ20改-40</w:t>
                    </w:r>
                  </w:p>
                </w:tc>
                <w:tc>
                  <w:tcPr>
                    <w:tcW w:w="709" w:type="dxa"/>
                    <w:shd w:val="clear" w:color="auto" w:fill="auto"/>
                  </w:tcPr>
                  <w:p w14:paraId="49C689FE" w14:textId="77777777" w:rsidR="00993314" w:rsidRDefault="00E76221">
                    <w:pPr>
                      <w:ind w:right="105"/>
                      <w:jc w:val="right"/>
                      <w:rPr>
                        <w:sz w:val="18"/>
                        <w:szCs w:val="18"/>
                      </w:rPr>
                    </w:pPr>
                    <w:r>
                      <w:rPr>
                        <w:sz w:val="18"/>
                        <w:szCs w:val="18"/>
                      </w:rPr>
                      <w:t>417,800,000.00</w:t>
                    </w:r>
                  </w:p>
                </w:tc>
                <w:tc>
                  <w:tcPr>
                    <w:tcW w:w="728" w:type="dxa"/>
                    <w:shd w:val="clear" w:color="auto" w:fill="auto"/>
                  </w:tcPr>
                  <w:p w14:paraId="60A8BD33" w14:textId="77777777" w:rsidR="00993314" w:rsidRDefault="00E76221">
                    <w:pPr>
                      <w:jc w:val="right"/>
                      <w:rPr>
                        <w:sz w:val="18"/>
                        <w:szCs w:val="18"/>
                      </w:rPr>
                    </w:pPr>
                    <w:r>
                      <w:rPr>
                        <w:sz w:val="18"/>
                        <w:szCs w:val="18"/>
                      </w:rPr>
                      <w:t>1,441,932.64</w:t>
                    </w:r>
                  </w:p>
                </w:tc>
                <w:tc>
                  <w:tcPr>
                    <w:tcW w:w="1120" w:type="dxa"/>
                    <w:shd w:val="clear" w:color="auto" w:fill="auto"/>
                  </w:tcPr>
                  <w:p w14:paraId="446F24E5" w14:textId="77777777" w:rsidR="00993314" w:rsidRDefault="00E76221">
                    <w:pPr>
                      <w:ind w:right="73"/>
                      <w:jc w:val="right"/>
                      <w:rPr>
                        <w:sz w:val="18"/>
                        <w:szCs w:val="18"/>
                      </w:rPr>
                    </w:pPr>
                    <w:r>
                      <w:rPr>
                        <w:sz w:val="18"/>
                        <w:szCs w:val="18"/>
                      </w:rPr>
                      <w:t>144,924,363.80</w:t>
                    </w:r>
                  </w:p>
                </w:tc>
                <w:tc>
                  <w:tcPr>
                    <w:tcW w:w="849" w:type="dxa"/>
                    <w:shd w:val="clear" w:color="auto" w:fill="auto"/>
                  </w:tcPr>
                  <w:p w14:paraId="76E73716" w14:textId="77777777" w:rsidR="00993314" w:rsidRDefault="00993314">
                    <w:pPr>
                      <w:ind w:right="73"/>
                      <w:jc w:val="right"/>
                      <w:rPr>
                        <w:sz w:val="18"/>
                        <w:szCs w:val="18"/>
                      </w:rPr>
                    </w:pPr>
                  </w:p>
                </w:tc>
                <w:tc>
                  <w:tcPr>
                    <w:tcW w:w="766" w:type="dxa"/>
                    <w:shd w:val="clear" w:color="auto" w:fill="auto"/>
                  </w:tcPr>
                  <w:p w14:paraId="1F39354A" w14:textId="77777777" w:rsidR="00993314" w:rsidRDefault="00993314">
                    <w:pPr>
                      <w:jc w:val="right"/>
                      <w:rPr>
                        <w:sz w:val="18"/>
                        <w:szCs w:val="18"/>
                      </w:rPr>
                    </w:pPr>
                  </w:p>
                </w:tc>
                <w:tc>
                  <w:tcPr>
                    <w:tcW w:w="652" w:type="dxa"/>
                  </w:tcPr>
                  <w:p w14:paraId="70BE19BE" w14:textId="77777777" w:rsidR="00993314" w:rsidRDefault="00E76221">
                    <w:pPr>
                      <w:jc w:val="right"/>
                      <w:rPr>
                        <w:sz w:val="18"/>
                        <w:szCs w:val="18"/>
                      </w:rPr>
                    </w:pPr>
                    <w:r>
                      <w:rPr>
                        <w:sz w:val="18"/>
                        <w:szCs w:val="18"/>
                      </w:rPr>
                      <w:t>146,366,296.44</w:t>
                    </w:r>
                  </w:p>
                </w:tc>
                <w:tc>
                  <w:tcPr>
                    <w:tcW w:w="679" w:type="dxa"/>
                    <w:shd w:val="clear" w:color="auto" w:fill="auto"/>
                  </w:tcPr>
                  <w:p w14:paraId="47EE8143" w14:textId="77777777" w:rsidR="00993314" w:rsidRDefault="00E76221">
                    <w:pPr>
                      <w:jc w:val="right"/>
                      <w:rPr>
                        <w:sz w:val="18"/>
                        <w:szCs w:val="18"/>
                      </w:rPr>
                    </w:pPr>
                    <w:r>
                      <w:rPr>
                        <w:sz w:val="18"/>
                        <w:szCs w:val="18"/>
                      </w:rPr>
                      <w:t>35%</w:t>
                    </w:r>
                  </w:p>
                </w:tc>
                <w:tc>
                  <w:tcPr>
                    <w:tcW w:w="416" w:type="dxa"/>
                    <w:shd w:val="clear" w:color="auto" w:fill="auto"/>
                  </w:tcPr>
                  <w:p w14:paraId="23E1CF44" w14:textId="77777777" w:rsidR="00993314" w:rsidRDefault="00E76221">
                    <w:pPr>
                      <w:rPr>
                        <w:sz w:val="18"/>
                        <w:szCs w:val="18"/>
                      </w:rPr>
                    </w:pPr>
                    <w:r>
                      <w:rPr>
                        <w:sz w:val="18"/>
                        <w:szCs w:val="18"/>
                      </w:rPr>
                      <w:t>50%</w:t>
                    </w:r>
                  </w:p>
                </w:tc>
                <w:tc>
                  <w:tcPr>
                    <w:tcW w:w="816" w:type="dxa"/>
                    <w:shd w:val="clear" w:color="auto" w:fill="auto"/>
                  </w:tcPr>
                  <w:p w14:paraId="28D93B12" w14:textId="77777777" w:rsidR="00993314" w:rsidRDefault="00E76221">
                    <w:pPr>
                      <w:jc w:val="right"/>
                      <w:rPr>
                        <w:sz w:val="18"/>
                        <w:szCs w:val="18"/>
                      </w:rPr>
                    </w:pPr>
                    <w:r>
                      <w:rPr>
                        <w:sz w:val="18"/>
                        <w:szCs w:val="18"/>
                      </w:rPr>
                      <w:t>11,250.00</w:t>
                    </w:r>
                  </w:p>
                </w:tc>
                <w:tc>
                  <w:tcPr>
                    <w:tcW w:w="641" w:type="dxa"/>
                    <w:shd w:val="clear" w:color="auto" w:fill="auto"/>
                  </w:tcPr>
                  <w:p w14:paraId="30BBF370" w14:textId="77777777" w:rsidR="00993314" w:rsidRDefault="00E76221">
                    <w:pPr>
                      <w:jc w:val="right"/>
                      <w:rPr>
                        <w:sz w:val="18"/>
                        <w:szCs w:val="18"/>
                      </w:rPr>
                    </w:pPr>
                    <w:r>
                      <w:rPr>
                        <w:sz w:val="18"/>
                        <w:szCs w:val="18"/>
                      </w:rPr>
                      <w:t>11,250.00</w:t>
                    </w:r>
                  </w:p>
                </w:tc>
                <w:tc>
                  <w:tcPr>
                    <w:tcW w:w="592" w:type="dxa"/>
                    <w:shd w:val="clear" w:color="auto" w:fill="auto"/>
                  </w:tcPr>
                  <w:p w14:paraId="3576D79F" w14:textId="77777777" w:rsidR="00993314" w:rsidRDefault="00E76221">
                    <w:pPr>
                      <w:jc w:val="right"/>
                      <w:rPr>
                        <w:sz w:val="18"/>
                        <w:szCs w:val="18"/>
                      </w:rPr>
                    </w:pPr>
                    <w:r>
                      <w:rPr>
                        <w:sz w:val="18"/>
                        <w:szCs w:val="18"/>
                      </w:rPr>
                      <w:t>2.80</w:t>
                    </w:r>
                  </w:p>
                </w:tc>
                <w:tc>
                  <w:tcPr>
                    <w:tcW w:w="411" w:type="dxa"/>
                    <w:shd w:val="clear" w:color="auto" w:fill="auto"/>
                  </w:tcPr>
                  <w:p w14:paraId="2B3AB0A0" w14:textId="77777777" w:rsidR="00993314" w:rsidRDefault="00E76221">
                    <w:pPr>
                      <w:rPr>
                        <w:sz w:val="18"/>
                        <w:szCs w:val="18"/>
                      </w:rPr>
                    </w:pPr>
                    <w:r>
                      <w:rPr>
                        <w:sz w:val="18"/>
                        <w:szCs w:val="18"/>
                      </w:rPr>
                      <w:t>自筹</w:t>
                    </w:r>
                    <w:r>
                      <w:rPr>
                        <w:rFonts w:hint="eastAsia"/>
                        <w:sz w:val="18"/>
                        <w:szCs w:val="18"/>
                      </w:rPr>
                      <w:t>银行借款</w:t>
                    </w:r>
                  </w:p>
                </w:tc>
              </w:tr>
            </w:sdtContent>
          </w:sdt>
          <w:sdt>
            <w:sdtPr>
              <w:rPr>
                <w:rFonts w:hint="eastAsia"/>
                <w:sz w:val="18"/>
                <w:szCs w:val="18"/>
              </w:rPr>
              <w:alias w:val="在建工程明细"/>
              <w:tag w:val="_TUP_ddeb799b6fdf45e2b195807d1913c3bb"/>
              <w:id w:val="-345325441"/>
              <w:lock w:val="sdtLocked"/>
            </w:sdtPr>
            <w:sdtContent>
              <w:tr w:rsidR="00993314" w14:paraId="1554DD5F" w14:textId="77777777">
                <w:trPr>
                  <w:cantSplit/>
                </w:trPr>
                <w:tc>
                  <w:tcPr>
                    <w:tcW w:w="670" w:type="dxa"/>
                    <w:shd w:val="clear" w:color="auto" w:fill="auto"/>
                  </w:tcPr>
                  <w:p w14:paraId="01F762C8" w14:textId="77777777" w:rsidR="00993314" w:rsidRDefault="00E76221">
                    <w:pPr>
                      <w:ind w:right="105"/>
                      <w:rPr>
                        <w:sz w:val="18"/>
                        <w:szCs w:val="18"/>
                      </w:rPr>
                    </w:pPr>
                    <w:r>
                      <w:rPr>
                        <w:sz w:val="18"/>
                        <w:szCs w:val="18"/>
                      </w:rPr>
                      <w:t>FJ21改-06</w:t>
                    </w:r>
                  </w:p>
                </w:tc>
                <w:tc>
                  <w:tcPr>
                    <w:tcW w:w="709" w:type="dxa"/>
                    <w:shd w:val="clear" w:color="auto" w:fill="auto"/>
                  </w:tcPr>
                  <w:p w14:paraId="0A9535BA" w14:textId="77777777" w:rsidR="00993314" w:rsidRDefault="00E76221">
                    <w:pPr>
                      <w:ind w:right="105"/>
                      <w:jc w:val="right"/>
                      <w:rPr>
                        <w:sz w:val="18"/>
                        <w:szCs w:val="18"/>
                      </w:rPr>
                    </w:pPr>
                    <w:r>
                      <w:rPr>
                        <w:sz w:val="18"/>
                        <w:szCs w:val="18"/>
                      </w:rPr>
                      <w:t>20,900,000.00</w:t>
                    </w:r>
                  </w:p>
                </w:tc>
                <w:tc>
                  <w:tcPr>
                    <w:tcW w:w="728" w:type="dxa"/>
                    <w:shd w:val="clear" w:color="auto" w:fill="auto"/>
                  </w:tcPr>
                  <w:p w14:paraId="193AD45A" w14:textId="77777777" w:rsidR="00993314" w:rsidRDefault="00E76221">
                    <w:pPr>
                      <w:jc w:val="right"/>
                      <w:rPr>
                        <w:sz w:val="18"/>
                        <w:szCs w:val="18"/>
                      </w:rPr>
                    </w:pPr>
                    <w:r>
                      <w:rPr>
                        <w:sz w:val="18"/>
                        <w:szCs w:val="18"/>
                      </w:rPr>
                      <w:t>8,943,099.05</w:t>
                    </w:r>
                  </w:p>
                </w:tc>
                <w:tc>
                  <w:tcPr>
                    <w:tcW w:w="1120" w:type="dxa"/>
                    <w:shd w:val="clear" w:color="auto" w:fill="auto"/>
                  </w:tcPr>
                  <w:p w14:paraId="00F13883" w14:textId="77777777" w:rsidR="00993314" w:rsidRDefault="00E76221">
                    <w:pPr>
                      <w:ind w:right="73"/>
                      <w:jc w:val="right"/>
                      <w:rPr>
                        <w:sz w:val="18"/>
                        <w:szCs w:val="18"/>
                      </w:rPr>
                    </w:pPr>
                    <w:r>
                      <w:rPr>
                        <w:sz w:val="18"/>
                        <w:szCs w:val="18"/>
                      </w:rPr>
                      <w:t>9,899,205.20</w:t>
                    </w:r>
                  </w:p>
                </w:tc>
                <w:tc>
                  <w:tcPr>
                    <w:tcW w:w="849" w:type="dxa"/>
                    <w:shd w:val="clear" w:color="auto" w:fill="auto"/>
                  </w:tcPr>
                  <w:p w14:paraId="4111AA2E" w14:textId="77777777" w:rsidR="00993314" w:rsidRDefault="00E76221">
                    <w:pPr>
                      <w:ind w:right="73"/>
                      <w:jc w:val="right"/>
                      <w:rPr>
                        <w:sz w:val="18"/>
                        <w:szCs w:val="18"/>
                      </w:rPr>
                    </w:pPr>
                    <w:r>
                      <w:rPr>
                        <w:sz w:val="18"/>
                        <w:szCs w:val="18"/>
                      </w:rPr>
                      <w:t>18,842,304.25</w:t>
                    </w:r>
                  </w:p>
                </w:tc>
                <w:tc>
                  <w:tcPr>
                    <w:tcW w:w="766" w:type="dxa"/>
                    <w:shd w:val="clear" w:color="auto" w:fill="auto"/>
                  </w:tcPr>
                  <w:p w14:paraId="5DBA8BD4" w14:textId="77777777" w:rsidR="00993314" w:rsidRDefault="00993314">
                    <w:pPr>
                      <w:jc w:val="right"/>
                      <w:rPr>
                        <w:sz w:val="18"/>
                        <w:szCs w:val="18"/>
                      </w:rPr>
                    </w:pPr>
                  </w:p>
                </w:tc>
                <w:tc>
                  <w:tcPr>
                    <w:tcW w:w="652" w:type="dxa"/>
                  </w:tcPr>
                  <w:p w14:paraId="58931AEE" w14:textId="77777777" w:rsidR="00993314" w:rsidRDefault="00993314">
                    <w:pPr>
                      <w:jc w:val="right"/>
                      <w:rPr>
                        <w:sz w:val="18"/>
                        <w:szCs w:val="18"/>
                      </w:rPr>
                    </w:pPr>
                  </w:p>
                </w:tc>
                <w:tc>
                  <w:tcPr>
                    <w:tcW w:w="679" w:type="dxa"/>
                    <w:shd w:val="clear" w:color="auto" w:fill="auto"/>
                  </w:tcPr>
                  <w:p w14:paraId="1E7D1147" w14:textId="77777777" w:rsidR="00993314" w:rsidRDefault="00E76221">
                    <w:pPr>
                      <w:jc w:val="right"/>
                      <w:rPr>
                        <w:sz w:val="18"/>
                        <w:szCs w:val="18"/>
                      </w:rPr>
                    </w:pPr>
                    <w:r>
                      <w:rPr>
                        <w:sz w:val="18"/>
                        <w:szCs w:val="18"/>
                      </w:rPr>
                      <w:t>90%</w:t>
                    </w:r>
                  </w:p>
                </w:tc>
                <w:tc>
                  <w:tcPr>
                    <w:tcW w:w="416" w:type="dxa"/>
                    <w:shd w:val="clear" w:color="auto" w:fill="auto"/>
                  </w:tcPr>
                  <w:p w14:paraId="3F0C8B16" w14:textId="77777777" w:rsidR="00993314" w:rsidRDefault="00E76221">
                    <w:pPr>
                      <w:rPr>
                        <w:sz w:val="18"/>
                        <w:szCs w:val="18"/>
                      </w:rPr>
                    </w:pPr>
                    <w:r>
                      <w:rPr>
                        <w:sz w:val="18"/>
                        <w:szCs w:val="18"/>
                      </w:rPr>
                      <w:t>100%</w:t>
                    </w:r>
                  </w:p>
                </w:tc>
                <w:tc>
                  <w:tcPr>
                    <w:tcW w:w="816" w:type="dxa"/>
                    <w:shd w:val="clear" w:color="auto" w:fill="auto"/>
                  </w:tcPr>
                  <w:p w14:paraId="5F40B0F8" w14:textId="77777777" w:rsidR="00993314" w:rsidRDefault="00993314">
                    <w:pPr>
                      <w:jc w:val="right"/>
                      <w:rPr>
                        <w:sz w:val="18"/>
                        <w:szCs w:val="18"/>
                      </w:rPr>
                    </w:pPr>
                  </w:p>
                </w:tc>
                <w:tc>
                  <w:tcPr>
                    <w:tcW w:w="641" w:type="dxa"/>
                    <w:shd w:val="clear" w:color="auto" w:fill="auto"/>
                  </w:tcPr>
                  <w:p w14:paraId="4FD1FC19" w14:textId="77777777" w:rsidR="00993314" w:rsidRDefault="00993314">
                    <w:pPr>
                      <w:jc w:val="right"/>
                      <w:rPr>
                        <w:sz w:val="18"/>
                        <w:szCs w:val="18"/>
                      </w:rPr>
                    </w:pPr>
                  </w:p>
                </w:tc>
                <w:tc>
                  <w:tcPr>
                    <w:tcW w:w="592" w:type="dxa"/>
                    <w:shd w:val="clear" w:color="auto" w:fill="auto"/>
                  </w:tcPr>
                  <w:p w14:paraId="45C13B66" w14:textId="77777777" w:rsidR="00993314" w:rsidRDefault="00993314">
                    <w:pPr>
                      <w:jc w:val="right"/>
                      <w:rPr>
                        <w:sz w:val="18"/>
                        <w:szCs w:val="18"/>
                      </w:rPr>
                    </w:pPr>
                  </w:p>
                </w:tc>
                <w:tc>
                  <w:tcPr>
                    <w:tcW w:w="411" w:type="dxa"/>
                    <w:shd w:val="clear" w:color="auto" w:fill="auto"/>
                  </w:tcPr>
                  <w:p w14:paraId="21109C9C"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885458520"/>
              <w:lock w:val="sdtLocked"/>
            </w:sdtPr>
            <w:sdtContent>
              <w:tr w:rsidR="00993314" w14:paraId="571D5E7E" w14:textId="77777777">
                <w:trPr>
                  <w:cantSplit/>
                </w:trPr>
                <w:tc>
                  <w:tcPr>
                    <w:tcW w:w="670" w:type="dxa"/>
                    <w:shd w:val="clear" w:color="auto" w:fill="auto"/>
                  </w:tcPr>
                  <w:p w14:paraId="73BD5109" w14:textId="77777777" w:rsidR="00993314" w:rsidRDefault="00E76221">
                    <w:pPr>
                      <w:ind w:right="105"/>
                      <w:rPr>
                        <w:sz w:val="18"/>
                        <w:szCs w:val="18"/>
                      </w:rPr>
                    </w:pPr>
                    <w:r>
                      <w:rPr>
                        <w:sz w:val="18"/>
                        <w:szCs w:val="18"/>
                      </w:rPr>
                      <w:t>FJ21改-25</w:t>
                    </w:r>
                  </w:p>
                </w:tc>
                <w:tc>
                  <w:tcPr>
                    <w:tcW w:w="709" w:type="dxa"/>
                    <w:shd w:val="clear" w:color="auto" w:fill="auto"/>
                  </w:tcPr>
                  <w:p w14:paraId="40DACA12" w14:textId="77777777" w:rsidR="00993314" w:rsidRDefault="00E76221">
                    <w:pPr>
                      <w:ind w:right="105"/>
                      <w:jc w:val="right"/>
                      <w:rPr>
                        <w:sz w:val="18"/>
                        <w:szCs w:val="18"/>
                      </w:rPr>
                    </w:pPr>
                    <w:r>
                      <w:rPr>
                        <w:sz w:val="18"/>
                        <w:szCs w:val="18"/>
                      </w:rPr>
                      <w:t>99,750,000.00</w:t>
                    </w:r>
                  </w:p>
                </w:tc>
                <w:tc>
                  <w:tcPr>
                    <w:tcW w:w="728" w:type="dxa"/>
                    <w:shd w:val="clear" w:color="auto" w:fill="auto"/>
                  </w:tcPr>
                  <w:p w14:paraId="2486DB80" w14:textId="77777777" w:rsidR="00993314" w:rsidRDefault="00E76221">
                    <w:pPr>
                      <w:jc w:val="right"/>
                      <w:rPr>
                        <w:sz w:val="18"/>
                        <w:szCs w:val="18"/>
                      </w:rPr>
                    </w:pPr>
                    <w:r>
                      <w:rPr>
                        <w:sz w:val="18"/>
                        <w:szCs w:val="18"/>
                      </w:rPr>
                      <w:t>8,531,825.76</w:t>
                    </w:r>
                  </w:p>
                </w:tc>
                <w:tc>
                  <w:tcPr>
                    <w:tcW w:w="1120" w:type="dxa"/>
                    <w:shd w:val="clear" w:color="auto" w:fill="auto"/>
                  </w:tcPr>
                  <w:p w14:paraId="649F7180" w14:textId="77777777" w:rsidR="00993314" w:rsidRDefault="00E76221">
                    <w:pPr>
                      <w:ind w:right="73"/>
                      <w:jc w:val="right"/>
                      <w:rPr>
                        <w:sz w:val="18"/>
                        <w:szCs w:val="18"/>
                      </w:rPr>
                    </w:pPr>
                    <w:r>
                      <w:rPr>
                        <w:sz w:val="18"/>
                        <w:szCs w:val="18"/>
                      </w:rPr>
                      <w:t>62,809,136.54</w:t>
                    </w:r>
                  </w:p>
                </w:tc>
                <w:tc>
                  <w:tcPr>
                    <w:tcW w:w="849" w:type="dxa"/>
                    <w:shd w:val="clear" w:color="auto" w:fill="auto"/>
                  </w:tcPr>
                  <w:p w14:paraId="53D21796" w14:textId="77777777" w:rsidR="00993314" w:rsidRDefault="00E76221">
                    <w:pPr>
                      <w:ind w:right="73"/>
                      <w:jc w:val="right"/>
                      <w:rPr>
                        <w:sz w:val="18"/>
                        <w:szCs w:val="18"/>
                      </w:rPr>
                    </w:pPr>
                    <w:r>
                      <w:rPr>
                        <w:sz w:val="18"/>
                        <w:szCs w:val="18"/>
                      </w:rPr>
                      <w:t>24,766,001.68</w:t>
                    </w:r>
                  </w:p>
                </w:tc>
                <w:tc>
                  <w:tcPr>
                    <w:tcW w:w="766" w:type="dxa"/>
                    <w:shd w:val="clear" w:color="auto" w:fill="auto"/>
                  </w:tcPr>
                  <w:p w14:paraId="3DDFB866" w14:textId="77777777" w:rsidR="00993314" w:rsidRDefault="00993314">
                    <w:pPr>
                      <w:jc w:val="right"/>
                      <w:rPr>
                        <w:sz w:val="18"/>
                        <w:szCs w:val="18"/>
                      </w:rPr>
                    </w:pPr>
                  </w:p>
                </w:tc>
                <w:tc>
                  <w:tcPr>
                    <w:tcW w:w="652" w:type="dxa"/>
                  </w:tcPr>
                  <w:p w14:paraId="4AB1F1E7" w14:textId="77777777" w:rsidR="00993314" w:rsidRDefault="00E76221">
                    <w:pPr>
                      <w:jc w:val="right"/>
                      <w:rPr>
                        <w:sz w:val="18"/>
                        <w:szCs w:val="18"/>
                      </w:rPr>
                    </w:pPr>
                    <w:r>
                      <w:rPr>
                        <w:sz w:val="18"/>
                        <w:szCs w:val="18"/>
                      </w:rPr>
                      <w:t>46,574,960.62</w:t>
                    </w:r>
                  </w:p>
                </w:tc>
                <w:tc>
                  <w:tcPr>
                    <w:tcW w:w="679" w:type="dxa"/>
                    <w:shd w:val="clear" w:color="auto" w:fill="auto"/>
                  </w:tcPr>
                  <w:p w14:paraId="279A0462" w14:textId="77777777" w:rsidR="00993314" w:rsidRDefault="00E76221">
                    <w:pPr>
                      <w:jc w:val="right"/>
                      <w:rPr>
                        <w:sz w:val="18"/>
                        <w:szCs w:val="18"/>
                      </w:rPr>
                    </w:pPr>
                    <w:r>
                      <w:rPr>
                        <w:rFonts w:hint="eastAsia"/>
                        <w:sz w:val="18"/>
                        <w:szCs w:val="18"/>
                      </w:rPr>
                      <w:t>72</w:t>
                    </w:r>
                    <w:r>
                      <w:rPr>
                        <w:sz w:val="18"/>
                        <w:szCs w:val="18"/>
                      </w:rPr>
                      <w:t>%</w:t>
                    </w:r>
                  </w:p>
                </w:tc>
                <w:tc>
                  <w:tcPr>
                    <w:tcW w:w="416" w:type="dxa"/>
                    <w:shd w:val="clear" w:color="auto" w:fill="auto"/>
                  </w:tcPr>
                  <w:p w14:paraId="5AA6F8CB" w14:textId="77777777" w:rsidR="00993314" w:rsidRDefault="00E76221">
                    <w:pPr>
                      <w:rPr>
                        <w:sz w:val="18"/>
                        <w:szCs w:val="18"/>
                      </w:rPr>
                    </w:pPr>
                    <w:r>
                      <w:rPr>
                        <w:sz w:val="18"/>
                        <w:szCs w:val="18"/>
                      </w:rPr>
                      <w:t>60%</w:t>
                    </w:r>
                  </w:p>
                </w:tc>
                <w:tc>
                  <w:tcPr>
                    <w:tcW w:w="816" w:type="dxa"/>
                    <w:shd w:val="clear" w:color="auto" w:fill="auto"/>
                  </w:tcPr>
                  <w:p w14:paraId="52A371BD" w14:textId="77777777" w:rsidR="00993314" w:rsidRDefault="00993314">
                    <w:pPr>
                      <w:jc w:val="right"/>
                      <w:rPr>
                        <w:sz w:val="18"/>
                        <w:szCs w:val="18"/>
                      </w:rPr>
                    </w:pPr>
                  </w:p>
                </w:tc>
                <w:tc>
                  <w:tcPr>
                    <w:tcW w:w="641" w:type="dxa"/>
                    <w:shd w:val="clear" w:color="auto" w:fill="auto"/>
                  </w:tcPr>
                  <w:p w14:paraId="634F5260" w14:textId="77777777" w:rsidR="00993314" w:rsidRDefault="00993314">
                    <w:pPr>
                      <w:jc w:val="right"/>
                      <w:rPr>
                        <w:sz w:val="18"/>
                        <w:szCs w:val="18"/>
                      </w:rPr>
                    </w:pPr>
                  </w:p>
                </w:tc>
                <w:tc>
                  <w:tcPr>
                    <w:tcW w:w="592" w:type="dxa"/>
                    <w:shd w:val="clear" w:color="auto" w:fill="auto"/>
                  </w:tcPr>
                  <w:p w14:paraId="75180A3C" w14:textId="77777777" w:rsidR="00993314" w:rsidRDefault="00993314">
                    <w:pPr>
                      <w:jc w:val="right"/>
                      <w:rPr>
                        <w:sz w:val="18"/>
                        <w:szCs w:val="18"/>
                      </w:rPr>
                    </w:pPr>
                  </w:p>
                </w:tc>
                <w:tc>
                  <w:tcPr>
                    <w:tcW w:w="411" w:type="dxa"/>
                    <w:shd w:val="clear" w:color="auto" w:fill="auto"/>
                  </w:tcPr>
                  <w:p w14:paraId="364D8613"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1352797973"/>
              <w:lock w:val="sdtLocked"/>
            </w:sdtPr>
            <w:sdtContent>
              <w:tr w:rsidR="00993314" w14:paraId="5DC183D2" w14:textId="77777777">
                <w:trPr>
                  <w:cantSplit/>
                </w:trPr>
                <w:tc>
                  <w:tcPr>
                    <w:tcW w:w="670" w:type="dxa"/>
                    <w:shd w:val="clear" w:color="auto" w:fill="auto"/>
                  </w:tcPr>
                  <w:p w14:paraId="1CBEEE94" w14:textId="77777777" w:rsidR="00993314" w:rsidRDefault="00E76221">
                    <w:pPr>
                      <w:ind w:right="105"/>
                      <w:rPr>
                        <w:sz w:val="18"/>
                        <w:szCs w:val="18"/>
                      </w:rPr>
                    </w:pPr>
                    <w:r>
                      <w:rPr>
                        <w:sz w:val="18"/>
                        <w:szCs w:val="18"/>
                      </w:rPr>
                      <w:t>FJ21改-26</w:t>
                    </w:r>
                  </w:p>
                </w:tc>
                <w:tc>
                  <w:tcPr>
                    <w:tcW w:w="709" w:type="dxa"/>
                    <w:shd w:val="clear" w:color="auto" w:fill="auto"/>
                  </w:tcPr>
                  <w:p w14:paraId="63D35F55" w14:textId="77777777" w:rsidR="00993314" w:rsidRDefault="00E76221">
                    <w:pPr>
                      <w:ind w:right="105"/>
                      <w:jc w:val="right"/>
                      <w:rPr>
                        <w:sz w:val="18"/>
                        <w:szCs w:val="18"/>
                      </w:rPr>
                    </w:pPr>
                    <w:r>
                      <w:rPr>
                        <w:sz w:val="18"/>
                        <w:szCs w:val="18"/>
                      </w:rPr>
                      <w:t>149,630,000.00</w:t>
                    </w:r>
                  </w:p>
                </w:tc>
                <w:tc>
                  <w:tcPr>
                    <w:tcW w:w="728" w:type="dxa"/>
                    <w:shd w:val="clear" w:color="auto" w:fill="auto"/>
                  </w:tcPr>
                  <w:p w14:paraId="3EFD293A" w14:textId="77777777" w:rsidR="00993314" w:rsidRDefault="00E76221">
                    <w:pPr>
                      <w:jc w:val="right"/>
                      <w:rPr>
                        <w:sz w:val="18"/>
                        <w:szCs w:val="18"/>
                      </w:rPr>
                    </w:pPr>
                    <w:r>
                      <w:rPr>
                        <w:sz w:val="18"/>
                        <w:szCs w:val="18"/>
                      </w:rPr>
                      <w:t>7,078,275.89</w:t>
                    </w:r>
                  </w:p>
                </w:tc>
                <w:tc>
                  <w:tcPr>
                    <w:tcW w:w="1120" w:type="dxa"/>
                    <w:shd w:val="clear" w:color="auto" w:fill="auto"/>
                  </w:tcPr>
                  <w:p w14:paraId="11237EC0" w14:textId="77777777" w:rsidR="00993314" w:rsidRDefault="00E76221">
                    <w:pPr>
                      <w:ind w:right="73"/>
                      <w:jc w:val="right"/>
                      <w:rPr>
                        <w:sz w:val="18"/>
                        <w:szCs w:val="18"/>
                      </w:rPr>
                    </w:pPr>
                    <w:r>
                      <w:rPr>
                        <w:sz w:val="18"/>
                        <w:szCs w:val="18"/>
                      </w:rPr>
                      <w:t>26,994,208.47</w:t>
                    </w:r>
                  </w:p>
                </w:tc>
                <w:tc>
                  <w:tcPr>
                    <w:tcW w:w="849" w:type="dxa"/>
                    <w:shd w:val="clear" w:color="auto" w:fill="auto"/>
                  </w:tcPr>
                  <w:p w14:paraId="19C235B6" w14:textId="77777777" w:rsidR="00993314" w:rsidRDefault="00E76221">
                    <w:pPr>
                      <w:ind w:right="73"/>
                      <w:jc w:val="right"/>
                      <w:rPr>
                        <w:sz w:val="18"/>
                        <w:szCs w:val="18"/>
                      </w:rPr>
                    </w:pPr>
                    <w:r>
                      <w:rPr>
                        <w:sz w:val="18"/>
                        <w:szCs w:val="18"/>
                      </w:rPr>
                      <w:t>2,167,256.63</w:t>
                    </w:r>
                  </w:p>
                </w:tc>
                <w:tc>
                  <w:tcPr>
                    <w:tcW w:w="766" w:type="dxa"/>
                    <w:shd w:val="clear" w:color="auto" w:fill="auto"/>
                  </w:tcPr>
                  <w:p w14:paraId="4A93562B" w14:textId="77777777" w:rsidR="00993314" w:rsidRDefault="00993314">
                    <w:pPr>
                      <w:jc w:val="right"/>
                      <w:rPr>
                        <w:sz w:val="18"/>
                        <w:szCs w:val="18"/>
                      </w:rPr>
                    </w:pPr>
                  </w:p>
                </w:tc>
                <w:tc>
                  <w:tcPr>
                    <w:tcW w:w="652" w:type="dxa"/>
                  </w:tcPr>
                  <w:p w14:paraId="115D7B4D" w14:textId="77777777" w:rsidR="00993314" w:rsidRDefault="00E76221">
                    <w:pPr>
                      <w:jc w:val="right"/>
                      <w:rPr>
                        <w:sz w:val="18"/>
                        <w:szCs w:val="18"/>
                      </w:rPr>
                    </w:pPr>
                    <w:r>
                      <w:rPr>
                        <w:sz w:val="18"/>
                        <w:szCs w:val="18"/>
                      </w:rPr>
                      <w:t>31,905,227.73</w:t>
                    </w:r>
                  </w:p>
                </w:tc>
                <w:tc>
                  <w:tcPr>
                    <w:tcW w:w="679" w:type="dxa"/>
                    <w:shd w:val="clear" w:color="auto" w:fill="auto"/>
                  </w:tcPr>
                  <w:p w14:paraId="4A4FFDFB" w14:textId="77777777" w:rsidR="00993314" w:rsidRDefault="00E76221">
                    <w:pPr>
                      <w:jc w:val="right"/>
                      <w:rPr>
                        <w:sz w:val="18"/>
                        <w:szCs w:val="18"/>
                      </w:rPr>
                    </w:pPr>
                    <w:r>
                      <w:rPr>
                        <w:sz w:val="18"/>
                        <w:szCs w:val="18"/>
                      </w:rPr>
                      <w:t>23%</w:t>
                    </w:r>
                  </w:p>
                </w:tc>
                <w:tc>
                  <w:tcPr>
                    <w:tcW w:w="416" w:type="dxa"/>
                    <w:shd w:val="clear" w:color="auto" w:fill="auto"/>
                  </w:tcPr>
                  <w:p w14:paraId="79CF6B2F" w14:textId="77777777" w:rsidR="00993314" w:rsidRDefault="00E76221">
                    <w:pPr>
                      <w:rPr>
                        <w:sz w:val="18"/>
                        <w:szCs w:val="18"/>
                      </w:rPr>
                    </w:pPr>
                    <w:r>
                      <w:rPr>
                        <w:sz w:val="18"/>
                        <w:szCs w:val="18"/>
                      </w:rPr>
                      <w:t>40%</w:t>
                    </w:r>
                  </w:p>
                </w:tc>
                <w:tc>
                  <w:tcPr>
                    <w:tcW w:w="816" w:type="dxa"/>
                    <w:shd w:val="clear" w:color="auto" w:fill="auto"/>
                  </w:tcPr>
                  <w:p w14:paraId="254FE495" w14:textId="77777777" w:rsidR="00993314" w:rsidRDefault="00993314">
                    <w:pPr>
                      <w:jc w:val="right"/>
                      <w:rPr>
                        <w:sz w:val="18"/>
                        <w:szCs w:val="18"/>
                      </w:rPr>
                    </w:pPr>
                  </w:p>
                </w:tc>
                <w:tc>
                  <w:tcPr>
                    <w:tcW w:w="641" w:type="dxa"/>
                    <w:shd w:val="clear" w:color="auto" w:fill="auto"/>
                  </w:tcPr>
                  <w:p w14:paraId="0501015F" w14:textId="77777777" w:rsidR="00993314" w:rsidRDefault="00993314">
                    <w:pPr>
                      <w:jc w:val="right"/>
                      <w:rPr>
                        <w:sz w:val="18"/>
                        <w:szCs w:val="18"/>
                      </w:rPr>
                    </w:pPr>
                  </w:p>
                </w:tc>
                <w:tc>
                  <w:tcPr>
                    <w:tcW w:w="592" w:type="dxa"/>
                    <w:shd w:val="clear" w:color="auto" w:fill="auto"/>
                  </w:tcPr>
                  <w:p w14:paraId="129E59CE" w14:textId="77777777" w:rsidR="00993314" w:rsidRDefault="00993314">
                    <w:pPr>
                      <w:jc w:val="right"/>
                      <w:rPr>
                        <w:sz w:val="18"/>
                        <w:szCs w:val="18"/>
                      </w:rPr>
                    </w:pPr>
                  </w:p>
                </w:tc>
                <w:tc>
                  <w:tcPr>
                    <w:tcW w:w="411" w:type="dxa"/>
                    <w:shd w:val="clear" w:color="auto" w:fill="auto"/>
                  </w:tcPr>
                  <w:p w14:paraId="5FE7E177"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574812507"/>
              <w:lock w:val="sdtLocked"/>
            </w:sdtPr>
            <w:sdtContent>
              <w:tr w:rsidR="00993314" w14:paraId="52CD2814" w14:textId="77777777">
                <w:trPr>
                  <w:cantSplit/>
                </w:trPr>
                <w:tc>
                  <w:tcPr>
                    <w:tcW w:w="670" w:type="dxa"/>
                    <w:shd w:val="clear" w:color="auto" w:fill="auto"/>
                  </w:tcPr>
                  <w:p w14:paraId="63EAF736" w14:textId="77777777" w:rsidR="00993314" w:rsidRDefault="00E76221">
                    <w:pPr>
                      <w:ind w:right="105"/>
                      <w:rPr>
                        <w:sz w:val="18"/>
                        <w:szCs w:val="18"/>
                      </w:rPr>
                    </w:pPr>
                    <w:r>
                      <w:rPr>
                        <w:sz w:val="18"/>
                        <w:szCs w:val="18"/>
                      </w:rPr>
                      <w:t>FJ21改-27</w:t>
                    </w:r>
                  </w:p>
                </w:tc>
                <w:tc>
                  <w:tcPr>
                    <w:tcW w:w="709" w:type="dxa"/>
                    <w:shd w:val="clear" w:color="auto" w:fill="auto"/>
                  </w:tcPr>
                  <w:p w14:paraId="481AD059" w14:textId="77777777" w:rsidR="00993314" w:rsidRDefault="00E76221">
                    <w:pPr>
                      <w:ind w:right="105"/>
                      <w:jc w:val="right"/>
                      <w:rPr>
                        <w:sz w:val="18"/>
                        <w:szCs w:val="18"/>
                      </w:rPr>
                    </w:pPr>
                    <w:r>
                      <w:rPr>
                        <w:sz w:val="18"/>
                        <w:szCs w:val="18"/>
                      </w:rPr>
                      <w:t>216,850,000.00</w:t>
                    </w:r>
                  </w:p>
                </w:tc>
                <w:tc>
                  <w:tcPr>
                    <w:tcW w:w="728" w:type="dxa"/>
                    <w:shd w:val="clear" w:color="auto" w:fill="auto"/>
                  </w:tcPr>
                  <w:p w14:paraId="47B7B83A" w14:textId="77777777" w:rsidR="00993314" w:rsidRDefault="00E76221">
                    <w:pPr>
                      <w:jc w:val="right"/>
                      <w:rPr>
                        <w:sz w:val="18"/>
                        <w:szCs w:val="18"/>
                      </w:rPr>
                    </w:pPr>
                    <w:r>
                      <w:rPr>
                        <w:sz w:val="18"/>
                        <w:szCs w:val="18"/>
                      </w:rPr>
                      <w:t>5,345,500.00</w:t>
                    </w:r>
                  </w:p>
                </w:tc>
                <w:tc>
                  <w:tcPr>
                    <w:tcW w:w="1120" w:type="dxa"/>
                    <w:shd w:val="clear" w:color="auto" w:fill="auto"/>
                  </w:tcPr>
                  <w:p w14:paraId="6E23775D" w14:textId="77777777" w:rsidR="00993314" w:rsidRDefault="00E76221">
                    <w:pPr>
                      <w:ind w:right="73"/>
                      <w:jc w:val="right"/>
                      <w:rPr>
                        <w:sz w:val="18"/>
                        <w:szCs w:val="18"/>
                      </w:rPr>
                    </w:pPr>
                    <w:r>
                      <w:rPr>
                        <w:sz w:val="18"/>
                        <w:szCs w:val="18"/>
                      </w:rPr>
                      <w:t>32,645,465.90</w:t>
                    </w:r>
                  </w:p>
                </w:tc>
                <w:tc>
                  <w:tcPr>
                    <w:tcW w:w="849" w:type="dxa"/>
                    <w:shd w:val="clear" w:color="auto" w:fill="auto"/>
                  </w:tcPr>
                  <w:p w14:paraId="61A71302" w14:textId="77777777" w:rsidR="00993314" w:rsidRDefault="00E76221">
                    <w:pPr>
                      <w:ind w:right="73"/>
                      <w:jc w:val="right"/>
                      <w:rPr>
                        <w:sz w:val="18"/>
                        <w:szCs w:val="18"/>
                      </w:rPr>
                    </w:pPr>
                    <w:r>
                      <w:rPr>
                        <w:sz w:val="18"/>
                        <w:szCs w:val="18"/>
                      </w:rPr>
                      <w:t>30,806,062.87</w:t>
                    </w:r>
                  </w:p>
                </w:tc>
                <w:tc>
                  <w:tcPr>
                    <w:tcW w:w="766" w:type="dxa"/>
                    <w:shd w:val="clear" w:color="auto" w:fill="auto"/>
                  </w:tcPr>
                  <w:p w14:paraId="6191270A" w14:textId="77777777" w:rsidR="00993314" w:rsidRDefault="00993314">
                    <w:pPr>
                      <w:jc w:val="right"/>
                      <w:rPr>
                        <w:sz w:val="18"/>
                        <w:szCs w:val="18"/>
                      </w:rPr>
                    </w:pPr>
                  </w:p>
                </w:tc>
                <w:tc>
                  <w:tcPr>
                    <w:tcW w:w="652" w:type="dxa"/>
                  </w:tcPr>
                  <w:p w14:paraId="18939961" w14:textId="77777777" w:rsidR="00993314" w:rsidRDefault="00E76221">
                    <w:pPr>
                      <w:jc w:val="right"/>
                      <w:rPr>
                        <w:sz w:val="18"/>
                        <w:szCs w:val="18"/>
                      </w:rPr>
                    </w:pPr>
                    <w:r>
                      <w:rPr>
                        <w:sz w:val="18"/>
                        <w:szCs w:val="18"/>
                      </w:rPr>
                      <w:t>7,184,903.03</w:t>
                    </w:r>
                  </w:p>
                </w:tc>
                <w:tc>
                  <w:tcPr>
                    <w:tcW w:w="679" w:type="dxa"/>
                    <w:shd w:val="clear" w:color="auto" w:fill="auto"/>
                  </w:tcPr>
                  <w:p w14:paraId="716FE38B" w14:textId="77777777" w:rsidR="00993314" w:rsidRDefault="00E76221">
                    <w:pPr>
                      <w:jc w:val="right"/>
                      <w:rPr>
                        <w:sz w:val="18"/>
                        <w:szCs w:val="18"/>
                      </w:rPr>
                    </w:pPr>
                    <w:r>
                      <w:rPr>
                        <w:sz w:val="18"/>
                        <w:szCs w:val="18"/>
                      </w:rPr>
                      <w:t>18%</w:t>
                    </w:r>
                  </w:p>
                </w:tc>
                <w:tc>
                  <w:tcPr>
                    <w:tcW w:w="416" w:type="dxa"/>
                    <w:shd w:val="clear" w:color="auto" w:fill="auto"/>
                  </w:tcPr>
                  <w:p w14:paraId="6C794C5F" w14:textId="77777777" w:rsidR="00993314" w:rsidRDefault="00E76221">
                    <w:pPr>
                      <w:rPr>
                        <w:sz w:val="18"/>
                        <w:szCs w:val="18"/>
                      </w:rPr>
                    </w:pPr>
                    <w:r>
                      <w:rPr>
                        <w:sz w:val="18"/>
                        <w:szCs w:val="18"/>
                      </w:rPr>
                      <w:t>50%</w:t>
                    </w:r>
                  </w:p>
                </w:tc>
                <w:tc>
                  <w:tcPr>
                    <w:tcW w:w="816" w:type="dxa"/>
                    <w:shd w:val="clear" w:color="auto" w:fill="auto"/>
                  </w:tcPr>
                  <w:p w14:paraId="0473C28A" w14:textId="77777777" w:rsidR="00993314" w:rsidRDefault="00993314">
                    <w:pPr>
                      <w:jc w:val="right"/>
                      <w:rPr>
                        <w:sz w:val="18"/>
                        <w:szCs w:val="18"/>
                      </w:rPr>
                    </w:pPr>
                  </w:p>
                </w:tc>
                <w:tc>
                  <w:tcPr>
                    <w:tcW w:w="641" w:type="dxa"/>
                    <w:shd w:val="clear" w:color="auto" w:fill="auto"/>
                  </w:tcPr>
                  <w:p w14:paraId="67FADC81" w14:textId="77777777" w:rsidR="00993314" w:rsidRDefault="00993314">
                    <w:pPr>
                      <w:jc w:val="right"/>
                      <w:rPr>
                        <w:sz w:val="18"/>
                        <w:szCs w:val="18"/>
                      </w:rPr>
                    </w:pPr>
                  </w:p>
                </w:tc>
                <w:tc>
                  <w:tcPr>
                    <w:tcW w:w="592" w:type="dxa"/>
                    <w:shd w:val="clear" w:color="auto" w:fill="auto"/>
                  </w:tcPr>
                  <w:p w14:paraId="1DEA3FCB" w14:textId="77777777" w:rsidR="00993314" w:rsidRDefault="00993314">
                    <w:pPr>
                      <w:jc w:val="right"/>
                      <w:rPr>
                        <w:sz w:val="18"/>
                        <w:szCs w:val="18"/>
                      </w:rPr>
                    </w:pPr>
                  </w:p>
                </w:tc>
                <w:tc>
                  <w:tcPr>
                    <w:tcW w:w="411" w:type="dxa"/>
                    <w:shd w:val="clear" w:color="auto" w:fill="auto"/>
                  </w:tcPr>
                  <w:p w14:paraId="3E9E1D0C"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527919598"/>
              <w:lock w:val="sdtLocked"/>
            </w:sdtPr>
            <w:sdtContent>
              <w:tr w:rsidR="00993314" w14:paraId="59BCF25A" w14:textId="77777777">
                <w:trPr>
                  <w:cantSplit/>
                </w:trPr>
                <w:tc>
                  <w:tcPr>
                    <w:tcW w:w="670" w:type="dxa"/>
                    <w:shd w:val="clear" w:color="auto" w:fill="auto"/>
                  </w:tcPr>
                  <w:p w14:paraId="2387757D" w14:textId="77777777" w:rsidR="00993314" w:rsidRDefault="00E76221">
                    <w:pPr>
                      <w:ind w:right="105"/>
                      <w:rPr>
                        <w:sz w:val="18"/>
                        <w:szCs w:val="18"/>
                      </w:rPr>
                    </w:pPr>
                    <w:r>
                      <w:rPr>
                        <w:sz w:val="18"/>
                        <w:szCs w:val="18"/>
                      </w:rPr>
                      <w:t>FJ21改-30</w:t>
                    </w:r>
                  </w:p>
                </w:tc>
                <w:tc>
                  <w:tcPr>
                    <w:tcW w:w="709" w:type="dxa"/>
                    <w:shd w:val="clear" w:color="auto" w:fill="auto"/>
                  </w:tcPr>
                  <w:p w14:paraId="1EB2F74E" w14:textId="77777777" w:rsidR="00993314" w:rsidRDefault="00E76221">
                    <w:pPr>
                      <w:ind w:right="105"/>
                      <w:jc w:val="right"/>
                      <w:rPr>
                        <w:sz w:val="18"/>
                        <w:szCs w:val="18"/>
                      </w:rPr>
                    </w:pPr>
                    <w:r>
                      <w:rPr>
                        <w:sz w:val="18"/>
                        <w:szCs w:val="18"/>
                      </w:rPr>
                      <w:t>41,000,000.00</w:t>
                    </w:r>
                  </w:p>
                </w:tc>
                <w:tc>
                  <w:tcPr>
                    <w:tcW w:w="728" w:type="dxa"/>
                    <w:shd w:val="clear" w:color="auto" w:fill="auto"/>
                  </w:tcPr>
                  <w:p w14:paraId="52C63C55" w14:textId="77777777" w:rsidR="00993314" w:rsidRDefault="00993314">
                    <w:pPr>
                      <w:jc w:val="right"/>
                      <w:rPr>
                        <w:sz w:val="18"/>
                        <w:szCs w:val="18"/>
                      </w:rPr>
                    </w:pPr>
                  </w:p>
                </w:tc>
                <w:tc>
                  <w:tcPr>
                    <w:tcW w:w="1120" w:type="dxa"/>
                    <w:shd w:val="clear" w:color="auto" w:fill="auto"/>
                  </w:tcPr>
                  <w:p w14:paraId="1A057048" w14:textId="77777777" w:rsidR="00993314" w:rsidRDefault="00E76221">
                    <w:pPr>
                      <w:ind w:right="73"/>
                      <w:jc w:val="right"/>
                      <w:rPr>
                        <w:sz w:val="18"/>
                        <w:szCs w:val="18"/>
                      </w:rPr>
                    </w:pPr>
                    <w:r>
                      <w:rPr>
                        <w:sz w:val="18"/>
                        <w:szCs w:val="18"/>
                      </w:rPr>
                      <w:t>20,882,687.14</w:t>
                    </w:r>
                  </w:p>
                </w:tc>
                <w:tc>
                  <w:tcPr>
                    <w:tcW w:w="849" w:type="dxa"/>
                    <w:shd w:val="clear" w:color="auto" w:fill="auto"/>
                  </w:tcPr>
                  <w:p w14:paraId="5DB1471B" w14:textId="77777777" w:rsidR="00993314" w:rsidRDefault="00993314">
                    <w:pPr>
                      <w:ind w:right="73"/>
                      <w:jc w:val="right"/>
                      <w:rPr>
                        <w:sz w:val="18"/>
                        <w:szCs w:val="18"/>
                      </w:rPr>
                    </w:pPr>
                  </w:p>
                </w:tc>
                <w:tc>
                  <w:tcPr>
                    <w:tcW w:w="766" w:type="dxa"/>
                    <w:shd w:val="clear" w:color="auto" w:fill="auto"/>
                  </w:tcPr>
                  <w:p w14:paraId="7501C58D" w14:textId="77777777" w:rsidR="00993314" w:rsidRDefault="00993314">
                    <w:pPr>
                      <w:jc w:val="right"/>
                      <w:rPr>
                        <w:sz w:val="18"/>
                        <w:szCs w:val="18"/>
                      </w:rPr>
                    </w:pPr>
                  </w:p>
                </w:tc>
                <w:tc>
                  <w:tcPr>
                    <w:tcW w:w="652" w:type="dxa"/>
                  </w:tcPr>
                  <w:p w14:paraId="60049DE5" w14:textId="77777777" w:rsidR="00993314" w:rsidRDefault="00E76221">
                    <w:pPr>
                      <w:jc w:val="right"/>
                      <w:rPr>
                        <w:sz w:val="18"/>
                        <w:szCs w:val="18"/>
                      </w:rPr>
                    </w:pPr>
                    <w:r>
                      <w:rPr>
                        <w:sz w:val="18"/>
                        <w:szCs w:val="18"/>
                      </w:rPr>
                      <w:t>20,882,687.14</w:t>
                    </w:r>
                  </w:p>
                </w:tc>
                <w:tc>
                  <w:tcPr>
                    <w:tcW w:w="679" w:type="dxa"/>
                    <w:shd w:val="clear" w:color="auto" w:fill="auto"/>
                  </w:tcPr>
                  <w:p w14:paraId="2C2A34C8" w14:textId="77777777" w:rsidR="00993314" w:rsidRDefault="00E76221">
                    <w:pPr>
                      <w:jc w:val="right"/>
                      <w:rPr>
                        <w:sz w:val="18"/>
                        <w:szCs w:val="18"/>
                      </w:rPr>
                    </w:pPr>
                    <w:r>
                      <w:rPr>
                        <w:sz w:val="18"/>
                        <w:szCs w:val="18"/>
                      </w:rPr>
                      <w:t>51%</w:t>
                    </w:r>
                  </w:p>
                </w:tc>
                <w:tc>
                  <w:tcPr>
                    <w:tcW w:w="416" w:type="dxa"/>
                    <w:shd w:val="clear" w:color="auto" w:fill="auto"/>
                  </w:tcPr>
                  <w:p w14:paraId="6A37A748" w14:textId="77777777" w:rsidR="00993314" w:rsidRDefault="00E76221">
                    <w:pPr>
                      <w:rPr>
                        <w:sz w:val="18"/>
                        <w:szCs w:val="18"/>
                      </w:rPr>
                    </w:pPr>
                    <w:r>
                      <w:rPr>
                        <w:sz w:val="18"/>
                        <w:szCs w:val="18"/>
                      </w:rPr>
                      <w:t>72%</w:t>
                    </w:r>
                  </w:p>
                </w:tc>
                <w:tc>
                  <w:tcPr>
                    <w:tcW w:w="816" w:type="dxa"/>
                    <w:shd w:val="clear" w:color="auto" w:fill="auto"/>
                  </w:tcPr>
                  <w:p w14:paraId="7419720F" w14:textId="77777777" w:rsidR="00993314" w:rsidRDefault="00993314">
                    <w:pPr>
                      <w:jc w:val="right"/>
                      <w:rPr>
                        <w:sz w:val="18"/>
                        <w:szCs w:val="18"/>
                      </w:rPr>
                    </w:pPr>
                  </w:p>
                </w:tc>
                <w:tc>
                  <w:tcPr>
                    <w:tcW w:w="641" w:type="dxa"/>
                    <w:shd w:val="clear" w:color="auto" w:fill="auto"/>
                  </w:tcPr>
                  <w:p w14:paraId="0F39A1CA" w14:textId="77777777" w:rsidR="00993314" w:rsidRDefault="00993314">
                    <w:pPr>
                      <w:jc w:val="right"/>
                      <w:rPr>
                        <w:sz w:val="18"/>
                        <w:szCs w:val="18"/>
                      </w:rPr>
                    </w:pPr>
                  </w:p>
                </w:tc>
                <w:tc>
                  <w:tcPr>
                    <w:tcW w:w="592" w:type="dxa"/>
                    <w:shd w:val="clear" w:color="auto" w:fill="auto"/>
                  </w:tcPr>
                  <w:p w14:paraId="31006B12" w14:textId="77777777" w:rsidR="00993314" w:rsidRDefault="00993314">
                    <w:pPr>
                      <w:jc w:val="right"/>
                      <w:rPr>
                        <w:sz w:val="18"/>
                        <w:szCs w:val="18"/>
                      </w:rPr>
                    </w:pPr>
                  </w:p>
                </w:tc>
                <w:tc>
                  <w:tcPr>
                    <w:tcW w:w="411" w:type="dxa"/>
                    <w:shd w:val="clear" w:color="auto" w:fill="auto"/>
                  </w:tcPr>
                  <w:p w14:paraId="78185D37"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869803173"/>
              <w:lock w:val="sdtLocked"/>
            </w:sdtPr>
            <w:sdtContent>
              <w:tr w:rsidR="00993314" w14:paraId="3136E0FA" w14:textId="77777777">
                <w:trPr>
                  <w:cantSplit/>
                </w:trPr>
                <w:tc>
                  <w:tcPr>
                    <w:tcW w:w="670" w:type="dxa"/>
                    <w:shd w:val="clear" w:color="auto" w:fill="auto"/>
                  </w:tcPr>
                  <w:p w14:paraId="40AA4BC6" w14:textId="77777777" w:rsidR="00993314" w:rsidRDefault="00E76221">
                    <w:pPr>
                      <w:ind w:right="105"/>
                      <w:rPr>
                        <w:sz w:val="18"/>
                        <w:szCs w:val="18"/>
                      </w:rPr>
                    </w:pPr>
                    <w:r>
                      <w:rPr>
                        <w:sz w:val="18"/>
                        <w:szCs w:val="18"/>
                      </w:rPr>
                      <w:t>FJ21改-31</w:t>
                    </w:r>
                  </w:p>
                </w:tc>
                <w:tc>
                  <w:tcPr>
                    <w:tcW w:w="709" w:type="dxa"/>
                    <w:shd w:val="clear" w:color="auto" w:fill="auto"/>
                  </w:tcPr>
                  <w:p w14:paraId="6029C60A" w14:textId="77777777" w:rsidR="00993314" w:rsidRDefault="00E76221">
                    <w:pPr>
                      <w:ind w:right="105"/>
                      <w:jc w:val="right"/>
                      <w:rPr>
                        <w:sz w:val="18"/>
                        <w:szCs w:val="18"/>
                      </w:rPr>
                    </w:pPr>
                    <w:r>
                      <w:rPr>
                        <w:sz w:val="18"/>
                        <w:szCs w:val="18"/>
                      </w:rPr>
                      <w:t>18,750,000.00</w:t>
                    </w:r>
                  </w:p>
                </w:tc>
                <w:tc>
                  <w:tcPr>
                    <w:tcW w:w="728" w:type="dxa"/>
                    <w:shd w:val="clear" w:color="auto" w:fill="auto"/>
                  </w:tcPr>
                  <w:p w14:paraId="3D9F690A" w14:textId="77777777" w:rsidR="00993314" w:rsidRDefault="00993314">
                    <w:pPr>
                      <w:jc w:val="right"/>
                      <w:rPr>
                        <w:sz w:val="18"/>
                        <w:szCs w:val="18"/>
                      </w:rPr>
                    </w:pPr>
                  </w:p>
                </w:tc>
                <w:tc>
                  <w:tcPr>
                    <w:tcW w:w="1120" w:type="dxa"/>
                    <w:shd w:val="clear" w:color="auto" w:fill="auto"/>
                  </w:tcPr>
                  <w:p w14:paraId="278D84B1" w14:textId="77777777" w:rsidR="00993314" w:rsidRDefault="00E76221">
                    <w:pPr>
                      <w:ind w:right="73"/>
                      <w:jc w:val="right"/>
                      <w:rPr>
                        <w:sz w:val="18"/>
                        <w:szCs w:val="18"/>
                      </w:rPr>
                    </w:pPr>
                    <w:r>
                      <w:rPr>
                        <w:sz w:val="18"/>
                        <w:szCs w:val="18"/>
                      </w:rPr>
                      <w:t>16,544,044.25</w:t>
                    </w:r>
                  </w:p>
                </w:tc>
                <w:tc>
                  <w:tcPr>
                    <w:tcW w:w="849" w:type="dxa"/>
                    <w:shd w:val="clear" w:color="auto" w:fill="auto"/>
                  </w:tcPr>
                  <w:p w14:paraId="7B284EE4" w14:textId="77777777" w:rsidR="00993314" w:rsidRDefault="00E76221">
                    <w:pPr>
                      <w:ind w:right="73"/>
                      <w:jc w:val="right"/>
                      <w:rPr>
                        <w:sz w:val="18"/>
                        <w:szCs w:val="18"/>
                      </w:rPr>
                    </w:pPr>
                    <w:r>
                      <w:rPr>
                        <w:sz w:val="18"/>
                        <w:szCs w:val="18"/>
                      </w:rPr>
                      <w:t>16,544,044.25</w:t>
                    </w:r>
                  </w:p>
                </w:tc>
                <w:tc>
                  <w:tcPr>
                    <w:tcW w:w="766" w:type="dxa"/>
                    <w:shd w:val="clear" w:color="auto" w:fill="auto"/>
                  </w:tcPr>
                  <w:p w14:paraId="546783CD" w14:textId="77777777" w:rsidR="00993314" w:rsidRDefault="00993314">
                    <w:pPr>
                      <w:jc w:val="right"/>
                      <w:rPr>
                        <w:sz w:val="18"/>
                        <w:szCs w:val="18"/>
                      </w:rPr>
                    </w:pPr>
                  </w:p>
                </w:tc>
                <w:tc>
                  <w:tcPr>
                    <w:tcW w:w="652" w:type="dxa"/>
                  </w:tcPr>
                  <w:p w14:paraId="22383CCC" w14:textId="77777777" w:rsidR="00993314" w:rsidRDefault="00993314">
                    <w:pPr>
                      <w:jc w:val="right"/>
                      <w:rPr>
                        <w:sz w:val="18"/>
                        <w:szCs w:val="18"/>
                      </w:rPr>
                    </w:pPr>
                  </w:p>
                </w:tc>
                <w:tc>
                  <w:tcPr>
                    <w:tcW w:w="679" w:type="dxa"/>
                    <w:shd w:val="clear" w:color="auto" w:fill="auto"/>
                  </w:tcPr>
                  <w:p w14:paraId="6281121C" w14:textId="77777777" w:rsidR="00993314" w:rsidRDefault="00E76221">
                    <w:pPr>
                      <w:jc w:val="right"/>
                      <w:rPr>
                        <w:sz w:val="18"/>
                        <w:szCs w:val="18"/>
                      </w:rPr>
                    </w:pPr>
                    <w:r>
                      <w:rPr>
                        <w:sz w:val="18"/>
                        <w:szCs w:val="18"/>
                      </w:rPr>
                      <w:t>88%</w:t>
                    </w:r>
                  </w:p>
                </w:tc>
                <w:tc>
                  <w:tcPr>
                    <w:tcW w:w="416" w:type="dxa"/>
                    <w:shd w:val="clear" w:color="auto" w:fill="auto"/>
                  </w:tcPr>
                  <w:p w14:paraId="0CA09843" w14:textId="77777777" w:rsidR="00993314" w:rsidRDefault="00E76221">
                    <w:pPr>
                      <w:rPr>
                        <w:sz w:val="18"/>
                        <w:szCs w:val="18"/>
                      </w:rPr>
                    </w:pPr>
                    <w:r>
                      <w:rPr>
                        <w:sz w:val="18"/>
                        <w:szCs w:val="18"/>
                      </w:rPr>
                      <w:t>100%</w:t>
                    </w:r>
                  </w:p>
                </w:tc>
                <w:tc>
                  <w:tcPr>
                    <w:tcW w:w="816" w:type="dxa"/>
                    <w:shd w:val="clear" w:color="auto" w:fill="auto"/>
                  </w:tcPr>
                  <w:p w14:paraId="07FDFEE3" w14:textId="77777777" w:rsidR="00993314" w:rsidRDefault="00993314">
                    <w:pPr>
                      <w:jc w:val="right"/>
                      <w:rPr>
                        <w:sz w:val="18"/>
                        <w:szCs w:val="18"/>
                      </w:rPr>
                    </w:pPr>
                  </w:p>
                </w:tc>
                <w:tc>
                  <w:tcPr>
                    <w:tcW w:w="641" w:type="dxa"/>
                    <w:shd w:val="clear" w:color="auto" w:fill="auto"/>
                  </w:tcPr>
                  <w:p w14:paraId="3627F4F3" w14:textId="77777777" w:rsidR="00993314" w:rsidRDefault="00993314">
                    <w:pPr>
                      <w:jc w:val="right"/>
                      <w:rPr>
                        <w:sz w:val="18"/>
                        <w:szCs w:val="18"/>
                      </w:rPr>
                    </w:pPr>
                  </w:p>
                </w:tc>
                <w:tc>
                  <w:tcPr>
                    <w:tcW w:w="592" w:type="dxa"/>
                    <w:shd w:val="clear" w:color="auto" w:fill="auto"/>
                  </w:tcPr>
                  <w:p w14:paraId="35ECE7BE" w14:textId="77777777" w:rsidR="00993314" w:rsidRDefault="00993314">
                    <w:pPr>
                      <w:jc w:val="right"/>
                      <w:rPr>
                        <w:sz w:val="18"/>
                        <w:szCs w:val="18"/>
                      </w:rPr>
                    </w:pPr>
                  </w:p>
                </w:tc>
                <w:tc>
                  <w:tcPr>
                    <w:tcW w:w="411" w:type="dxa"/>
                    <w:shd w:val="clear" w:color="auto" w:fill="auto"/>
                  </w:tcPr>
                  <w:p w14:paraId="5C833937"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534392168"/>
              <w:lock w:val="sdtLocked"/>
            </w:sdtPr>
            <w:sdtContent>
              <w:tr w:rsidR="00993314" w14:paraId="05D01BB3" w14:textId="77777777">
                <w:trPr>
                  <w:cantSplit/>
                </w:trPr>
                <w:tc>
                  <w:tcPr>
                    <w:tcW w:w="670" w:type="dxa"/>
                    <w:shd w:val="clear" w:color="auto" w:fill="auto"/>
                  </w:tcPr>
                  <w:p w14:paraId="2161A32D" w14:textId="77777777" w:rsidR="00993314" w:rsidRDefault="00E76221">
                    <w:pPr>
                      <w:ind w:right="105"/>
                      <w:rPr>
                        <w:sz w:val="18"/>
                        <w:szCs w:val="18"/>
                      </w:rPr>
                    </w:pPr>
                    <w:r>
                      <w:rPr>
                        <w:sz w:val="18"/>
                        <w:szCs w:val="18"/>
                      </w:rPr>
                      <w:t>FJ21改-33</w:t>
                    </w:r>
                  </w:p>
                </w:tc>
                <w:tc>
                  <w:tcPr>
                    <w:tcW w:w="709" w:type="dxa"/>
                    <w:shd w:val="clear" w:color="auto" w:fill="auto"/>
                  </w:tcPr>
                  <w:p w14:paraId="39BDAC59" w14:textId="77777777" w:rsidR="00993314" w:rsidRDefault="00E76221">
                    <w:pPr>
                      <w:ind w:right="105"/>
                      <w:jc w:val="right"/>
                      <w:rPr>
                        <w:sz w:val="18"/>
                        <w:szCs w:val="18"/>
                      </w:rPr>
                    </w:pPr>
                    <w:r>
                      <w:rPr>
                        <w:sz w:val="18"/>
                        <w:szCs w:val="18"/>
                      </w:rPr>
                      <w:t>6,500,000.00</w:t>
                    </w:r>
                  </w:p>
                </w:tc>
                <w:tc>
                  <w:tcPr>
                    <w:tcW w:w="728" w:type="dxa"/>
                    <w:shd w:val="clear" w:color="auto" w:fill="auto"/>
                  </w:tcPr>
                  <w:p w14:paraId="3C89923F" w14:textId="77777777" w:rsidR="00993314" w:rsidRDefault="00993314">
                    <w:pPr>
                      <w:jc w:val="right"/>
                      <w:rPr>
                        <w:sz w:val="18"/>
                        <w:szCs w:val="18"/>
                      </w:rPr>
                    </w:pPr>
                  </w:p>
                </w:tc>
                <w:tc>
                  <w:tcPr>
                    <w:tcW w:w="1120" w:type="dxa"/>
                    <w:shd w:val="clear" w:color="auto" w:fill="auto"/>
                  </w:tcPr>
                  <w:p w14:paraId="04BC5268" w14:textId="77777777" w:rsidR="00993314" w:rsidRDefault="00E76221">
                    <w:pPr>
                      <w:ind w:right="73"/>
                      <w:jc w:val="right"/>
                      <w:rPr>
                        <w:sz w:val="18"/>
                        <w:szCs w:val="18"/>
                      </w:rPr>
                    </w:pPr>
                    <w:r>
                      <w:rPr>
                        <w:sz w:val="18"/>
                        <w:szCs w:val="18"/>
                      </w:rPr>
                      <w:t>5,663,716.80</w:t>
                    </w:r>
                  </w:p>
                </w:tc>
                <w:tc>
                  <w:tcPr>
                    <w:tcW w:w="849" w:type="dxa"/>
                    <w:shd w:val="clear" w:color="auto" w:fill="auto"/>
                  </w:tcPr>
                  <w:p w14:paraId="47B21940" w14:textId="77777777" w:rsidR="00993314" w:rsidRDefault="00993314">
                    <w:pPr>
                      <w:ind w:right="73"/>
                      <w:jc w:val="right"/>
                      <w:rPr>
                        <w:sz w:val="18"/>
                        <w:szCs w:val="18"/>
                      </w:rPr>
                    </w:pPr>
                  </w:p>
                </w:tc>
                <w:tc>
                  <w:tcPr>
                    <w:tcW w:w="766" w:type="dxa"/>
                    <w:shd w:val="clear" w:color="auto" w:fill="auto"/>
                  </w:tcPr>
                  <w:p w14:paraId="167F924E" w14:textId="77777777" w:rsidR="00993314" w:rsidRDefault="00993314">
                    <w:pPr>
                      <w:jc w:val="right"/>
                      <w:rPr>
                        <w:sz w:val="18"/>
                        <w:szCs w:val="18"/>
                      </w:rPr>
                    </w:pPr>
                  </w:p>
                </w:tc>
                <w:tc>
                  <w:tcPr>
                    <w:tcW w:w="652" w:type="dxa"/>
                  </w:tcPr>
                  <w:p w14:paraId="371C7CF3" w14:textId="77777777" w:rsidR="00993314" w:rsidRDefault="00E76221">
                    <w:pPr>
                      <w:jc w:val="right"/>
                      <w:rPr>
                        <w:sz w:val="18"/>
                        <w:szCs w:val="18"/>
                      </w:rPr>
                    </w:pPr>
                    <w:r>
                      <w:rPr>
                        <w:sz w:val="18"/>
                        <w:szCs w:val="18"/>
                      </w:rPr>
                      <w:t>5,663,716.80</w:t>
                    </w:r>
                  </w:p>
                </w:tc>
                <w:tc>
                  <w:tcPr>
                    <w:tcW w:w="679" w:type="dxa"/>
                    <w:shd w:val="clear" w:color="auto" w:fill="auto"/>
                  </w:tcPr>
                  <w:p w14:paraId="5AF23C1C" w14:textId="77777777" w:rsidR="00993314" w:rsidRDefault="00E76221">
                    <w:pPr>
                      <w:jc w:val="right"/>
                      <w:rPr>
                        <w:sz w:val="18"/>
                        <w:szCs w:val="18"/>
                      </w:rPr>
                    </w:pPr>
                    <w:r>
                      <w:rPr>
                        <w:sz w:val="18"/>
                        <w:szCs w:val="18"/>
                      </w:rPr>
                      <w:t>87%</w:t>
                    </w:r>
                  </w:p>
                </w:tc>
                <w:tc>
                  <w:tcPr>
                    <w:tcW w:w="416" w:type="dxa"/>
                    <w:shd w:val="clear" w:color="auto" w:fill="auto"/>
                  </w:tcPr>
                  <w:p w14:paraId="19F8E31A" w14:textId="77777777" w:rsidR="00993314" w:rsidRDefault="00E76221">
                    <w:pPr>
                      <w:rPr>
                        <w:sz w:val="18"/>
                        <w:szCs w:val="18"/>
                      </w:rPr>
                    </w:pPr>
                    <w:r>
                      <w:rPr>
                        <w:sz w:val="18"/>
                        <w:szCs w:val="18"/>
                      </w:rPr>
                      <w:t>90%</w:t>
                    </w:r>
                  </w:p>
                </w:tc>
                <w:tc>
                  <w:tcPr>
                    <w:tcW w:w="816" w:type="dxa"/>
                    <w:shd w:val="clear" w:color="auto" w:fill="auto"/>
                  </w:tcPr>
                  <w:p w14:paraId="7C2D299E" w14:textId="77777777" w:rsidR="00993314" w:rsidRDefault="00993314">
                    <w:pPr>
                      <w:jc w:val="right"/>
                      <w:rPr>
                        <w:sz w:val="18"/>
                        <w:szCs w:val="18"/>
                      </w:rPr>
                    </w:pPr>
                  </w:p>
                </w:tc>
                <w:tc>
                  <w:tcPr>
                    <w:tcW w:w="641" w:type="dxa"/>
                    <w:shd w:val="clear" w:color="auto" w:fill="auto"/>
                  </w:tcPr>
                  <w:p w14:paraId="6BA2960C" w14:textId="77777777" w:rsidR="00993314" w:rsidRDefault="00993314">
                    <w:pPr>
                      <w:jc w:val="right"/>
                      <w:rPr>
                        <w:sz w:val="18"/>
                        <w:szCs w:val="18"/>
                      </w:rPr>
                    </w:pPr>
                  </w:p>
                </w:tc>
                <w:tc>
                  <w:tcPr>
                    <w:tcW w:w="592" w:type="dxa"/>
                    <w:shd w:val="clear" w:color="auto" w:fill="auto"/>
                  </w:tcPr>
                  <w:p w14:paraId="576329BE" w14:textId="77777777" w:rsidR="00993314" w:rsidRDefault="00993314">
                    <w:pPr>
                      <w:jc w:val="right"/>
                      <w:rPr>
                        <w:sz w:val="18"/>
                        <w:szCs w:val="18"/>
                      </w:rPr>
                    </w:pPr>
                  </w:p>
                </w:tc>
                <w:tc>
                  <w:tcPr>
                    <w:tcW w:w="411" w:type="dxa"/>
                    <w:shd w:val="clear" w:color="auto" w:fill="auto"/>
                  </w:tcPr>
                  <w:p w14:paraId="124540B5"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911744444"/>
              <w:lock w:val="sdtLocked"/>
            </w:sdtPr>
            <w:sdtContent>
              <w:tr w:rsidR="00993314" w14:paraId="09F0CF69" w14:textId="77777777">
                <w:trPr>
                  <w:cantSplit/>
                </w:trPr>
                <w:tc>
                  <w:tcPr>
                    <w:tcW w:w="670" w:type="dxa"/>
                    <w:shd w:val="clear" w:color="auto" w:fill="auto"/>
                  </w:tcPr>
                  <w:p w14:paraId="1BC3617F" w14:textId="77777777" w:rsidR="00993314" w:rsidRDefault="00E76221">
                    <w:pPr>
                      <w:ind w:right="105"/>
                      <w:rPr>
                        <w:sz w:val="18"/>
                        <w:szCs w:val="18"/>
                      </w:rPr>
                    </w:pPr>
                    <w:r>
                      <w:rPr>
                        <w:sz w:val="18"/>
                        <w:szCs w:val="18"/>
                      </w:rPr>
                      <w:t>FJ21改-35</w:t>
                    </w:r>
                  </w:p>
                </w:tc>
                <w:tc>
                  <w:tcPr>
                    <w:tcW w:w="709" w:type="dxa"/>
                    <w:shd w:val="clear" w:color="auto" w:fill="auto"/>
                  </w:tcPr>
                  <w:p w14:paraId="317FF2D8" w14:textId="77777777" w:rsidR="00993314" w:rsidRDefault="00E76221">
                    <w:pPr>
                      <w:ind w:right="105"/>
                      <w:jc w:val="right"/>
                      <w:rPr>
                        <w:sz w:val="18"/>
                        <w:szCs w:val="18"/>
                      </w:rPr>
                    </w:pPr>
                    <w:r>
                      <w:rPr>
                        <w:sz w:val="18"/>
                        <w:szCs w:val="18"/>
                      </w:rPr>
                      <w:t>50,660,000.00</w:t>
                    </w:r>
                  </w:p>
                </w:tc>
                <w:tc>
                  <w:tcPr>
                    <w:tcW w:w="728" w:type="dxa"/>
                    <w:shd w:val="clear" w:color="auto" w:fill="auto"/>
                  </w:tcPr>
                  <w:p w14:paraId="14941AAB" w14:textId="77777777" w:rsidR="00993314" w:rsidRDefault="00993314">
                    <w:pPr>
                      <w:jc w:val="right"/>
                      <w:rPr>
                        <w:sz w:val="18"/>
                        <w:szCs w:val="18"/>
                      </w:rPr>
                    </w:pPr>
                  </w:p>
                </w:tc>
                <w:tc>
                  <w:tcPr>
                    <w:tcW w:w="1120" w:type="dxa"/>
                    <w:shd w:val="clear" w:color="auto" w:fill="auto"/>
                  </w:tcPr>
                  <w:p w14:paraId="10CFCF91" w14:textId="77777777" w:rsidR="00993314" w:rsidRDefault="00E76221">
                    <w:pPr>
                      <w:ind w:right="73"/>
                      <w:jc w:val="right"/>
                      <w:rPr>
                        <w:sz w:val="18"/>
                        <w:szCs w:val="18"/>
                      </w:rPr>
                    </w:pPr>
                    <w:r>
                      <w:rPr>
                        <w:sz w:val="18"/>
                        <w:szCs w:val="18"/>
                      </w:rPr>
                      <w:t>7,185,979.01</w:t>
                    </w:r>
                  </w:p>
                </w:tc>
                <w:tc>
                  <w:tcPr>
                    <w:tcW w:w="849" w:type="dxa"/>
                    <w:shd w:val="clear" w:color="auto" w:fill="auto"/>
                  </w:tcPr>
                  <w:p w14:paraId="0F5A9F0F" w14:textId="77777777" w:rsidR="00993314" w:rsidRDefault="00993314">
                    <w:pPr>
                      <w:ind w:right="73"/>
                      <w:jc w:val="right"/>
                      <w:rPr>
                        <w:sz w:val="18"/>
                        <w:szCs w:val="18"/>
                      </w:rPr>
                    </w:pPr>
                  </w:p>
                </w:tc>
                <w:tc>
                  <w:tcPr>
                    <w:tcW w:w="766" w:type="dxa"/>
                    <w:shd w:val="clear" w:color="auto" w:fill="auto"/>
                  </w:tcPr>
                  <w:p w14:paraId="2294AA77" w14:textId="77777777" w:rsidR="00993314" w:rsidRDefault="00993314">
                    <w:pPr>
                      <w:jc w:val="right"/>
                      <w:rPr>
                        <w:sz w:val="18"/>
                        <w:szCs w:val="18"/>
                      </w:rPr>
                    </w:pPr>
                  </w:p>
                </w:tc>
                <w:tc>
                  <w:tcPr>
                    <w:tcW w:w="652" w:type="dxa"/>
                  </w:tcPr>
                  <w:p w14:paraId="3C5C4A8F" w14:textId="77777777" w:rsidR="00993314" w:rsidRDefault="00E76221">
                    <w:pPr>
                      <w:jc w:val="right"/>
                      <w:rPr>
                        <w:sz w:val="18"/>
                        <w:szCs w:val="18"/>
                      </w:rPr>
                    </w:pPr>
                    <w:r>
                      <w:rPr>
                        <w:sz w:val="18"/>
                        <w:szCs w:val="18"/>
                      </w:rPr>
                      <w:t>7,185,979.01</w:t>
                    </w:r>
                  </w:p>
                </w:tc>
                <w:tc>
                  <w:tcPr>
                    <w:tcW w:w="679" w:type="dxa"/>
                    <w:shd w:val="clear" w:color="auto" w:fill="auto"/>
                  </w:tcPr>
                  <w:p w14:paraId="3BA513AF" w14:textId="77777777" w:rsidR="00993314" w:rsidRDefault="00E76221">
                    <w:pPr>
                      <w:jc w:val="right"/>
                      <w:rPr>
                        <w:sz w:val="18"/>
                        <w:szCs w:val="18"/>
                      </w:rPr>
                    </w:pPr>
                    <w:r>
                      <w:rPr>
                        <w:sz w:val="18"/>
                        <w:szCs w:val="18"/>
                      </w:rPr>
                      <w:t>14%</w:t>
                    </w:r>
                  </w:p>
                </w:tc>
                <w:tc>
                  <w:tcPr>
                    <w:tcW w:w="416" w:type="dxa"/>
                    <w:shd w:val="clear" w:color="auto" w:fill="auto"/>
                  </w:tcPr>
                  <w:p w14:paraId="46F10235" w14:textId="77777777" w:rsidR="00993314" w:rsidRDefault="00E76221">
                    <w:pPr>
                      <w:rPr>
                        <w:sz w:val="18"/>
                        <w:szCs w:val="18"/>
                      </w:rPr>
                    </w:pPr>
                    <w:r>
                      <w:rPr>
                        <w:sz w:val="18"/>
                        <w:szCs w:val="18"/>
                      </w:rPr>
                      <w:t>20%</w:t>
                    </w:r>
                  </w:p>
                </w:tc>
                <w:tc>
                  <w:tcPr>
                    <w:tcW w:w="816" w:type="dxa"/>
                    <w:shd w:val="clear" w:color="auto" w:fill="auto"/>
                  </w:tcPr>
                  <w:p w14:paraId="26EE78BB" w14:textId="77777777" w:rsidR="00993314" w:rsidRDefault="00993314">
                    <w:pPr>
                      <w:jc w:val="right"/>
                      <w:rPr>
                        <w:sz w:val="18"/>
                        <w:szCs w:val="18"/>
                      </w:rPr>
                    </w:pPr>
                  </w:p>
                </w:tc>
                <w:tc>
                  <w:tcPr>
                    <w:tcW w:w="641" w:type="dxa"/>
                    <w:shd w:val="clear" w:color="auto" w:fill="auto"/>
                  </w:tcPr>
                  <w:p w14:paraId="259A70BB" w14:textId="77777777" w:rsidR="00993314" w:rsidRDefault="00993314">
                    <w:pPr>
                      <w:jc w:val="right"/>
                      <w:rPr>
                        <w:sz w:val="18"/>
                        <w:szCs w:val="18"/>
                      </w:rPr>
                    </w:pPr>
                  </w:p>
                </w:tc>
                <w:tc>
                  <w:tcPr>
                    <w:tcW w:w="592" w:type="dxa"/>
                    <w:shd w:val="clear" w:color="auto" w:fill="auto"/>
                  </w:tcPr>
                  <w:p w14:paraId="30E384C2" w14:textId="77777777" w:rsidR="00993314" w:rsidRDefault="00993314">
                    <w:pPr>
                      <w:jc w:val="right"/>
                      <w:rPr>
                        <w:sz w:val="18"/>
                        <w:szCs w:val="18"/>
                      </w:rPr>
                    </w:pPr>
                  </w:p>
                </w:tc>
                <w:tc>
                  <w:tcPr>
                    <w:tcW w:w="411" w:type="dxa"/>
                    <w:shd w:val="clear" w:color="auto" w:fill="auto"/>
                  </w:tcPr>
                  <w:p w14:paraId="2368E39D"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106274789"/>
              <w:lock w:val="sdtLocked"/>
            </w:sdtPr>
            <w:sdtContent>
              <w:tr w:rsidR="00993314" w14:paraId="52B4B25A" w14:textId="77777777">
                <w:trPr>
                  <w:cantSplit/>
                </w:trPr>
                <w:tc>
                  <w:tcPr>
                    <w:tcW w:w="670" w:type="dxa"/>
                    <w:shd w:val="clear" w:color="auto" w:fill="auto"/>
                  </w:tcPr>
                  <w:p w14:paraId="7651ACA8" w14:textId="77777777" w:rsidR="00993314" w:rsidRDefault="00E76221">
                    <w:pPr>
                      <w:ind w:right="105"/>
                      <w:rPr>
                        <w:sz w:val="18"/>
                        <w:szCs w:val="18"/>
                      </w:rPr>
                    </w:pPr>
                    <w:r>
                      <w:rPr>
                        <w:sz w:val="18"/>
                        <w:szCs w:val="18"/>
                      </w:rPr>
                      <w:t>FJ21改-42</w:t>
                    </w:r>
                    <w:r>
                      <w:rPr>
                        <w:rFonts w:hint="eastAsia"/>
                        <w:sz w:val="18"/>
                        <w:szCs w:val="18"/>
                      </w:rPr>
                      <w:t>-14</w:t>
                    </w:r>
                  </w:p>
                </w:tc>
                <w:tc>
                  <w:tcPr>
                    <w:tcW w:w="709" w:type="dxa"/>
                    <w:shd w:val="clear" w:color="auto" w:fill="auto"/>
                  </w:tcPr>
                  <w:p w14:paraId="3659AE1B" w14:textId="77777777" w:rsidR="00993314" w:rsidRDefault="00E76221">
                    <w:pPr>
                      <w:ind w:right="105"/>
                      <w:jc w:val="right"/>
                      <w:rPr>
                        <w:sz w:val="18"/>
                        <w:szCs w:val="18"/>
                      </w:rPr>
                    </w:pPr>
                    <w:r>
                      <w:rPr>
                        <w:sz w:val="18"/>
                        <w:szCs w:val="18"/>
                      </w:rPr>
                      <w:t>25,000,000.00</w:t>
                    </w:r>
                  </w:p>
                </w:tc>
                <w:tc>
                  <w:tcPr>
                    <w:tcW w:w="728" w:type="dxa"/>
                    <w:shd w:val="clear" w:color="auto" w:fill="auto"/>
                  </w:tcPr>
                  <w:p w14:paraId="29790C10" w14:textId="77777777" w:rsidR="00993314" w:rsidRDefault="00993314">
                    <w:pPr>
                      <w:jc w:val="right"/>
                      <w:rPr>
                        <w:sz w:val="18"/>
                        <w:szCs w:val="18"/>
                      </w:rPr>
                    </w:pPr>
                  </w:p>
                </w:tc>
                <w:tc>
                  <w:tcPr>
                    <w:tcW w:w="1120" w:type="dxa"/>
                    <w:shd w:val="clear" w:color="auto" w:fill="auto"/>
                  </w:tcPr>
                  <w:p w14:paraId="23D09BE1" w14:textId="77777777" w:rsidR="00993314" w:rsidRDefault="00E76221">
                    <w:pPr>
                      <w:ind w:right="73"/>
                      <w:jc w:val="right"/>
                      <w:rPr>
                        <w:sz w:val="18"/>
                        <w:szCs w:val="18"/>
                      </w:rPr>
                    </w:pPr>
                    <w:r>
                      <w:rPr>
                        <w:sz w:val="18"/>
                        <w:szCs w:val="18"/>
                      </w:rPr>
                      <w:t>16,217,106.35</w:t>
                    </w:r>
                  </w:p>
                </w:tc>
                <w:tc>
                  <w:tcPr>
                    <w:tcW w:w="849" w:type="dxa"/>
                    <w:shd w:val="clear" w:color="auto" w:fill="auto"/>
                  </w:tcPr>
                  <w:p w14:paraId="14F8C6F4" w14:textId="77777777" w:rsidR="00993314" w:rsidRDefault="00E76221">
                    <w:pPr>
                      <w:ind w:right="73"/>
                      <w:jc w:val="right"/>
                      <w:rPr>
                        <w:sz w:val="18"/>
                        <w:szCs w:val="18"/>
                      </w:rPr>
                    </w:pPr>
                    <w:r>
                      <w:rPr>
                        <w:sz w:val="18"/>
                        <w:szCs w:val="18"/>
                      </w:rPr>
                      <w:t>16,217,106.35</w:t>
                    </w:r>
                  </w:p>
                </w:tc>
                <w:tc>
                  <w:tcPr>
                    <w:tcW w:w="766" w:type="dxa"/>
                    <w:shd w:val="clear" w:color="auto" w:fill="auto"/>
                  </w:tcPr>
                  <w:p w14:paraId="26F54BAB" w14:textId="77777777" w:rsidR="00993314" w:rsidRDefault="00993314">
                    <w:pPr>
                      <w:jc w:val="right"/>
                      <w:rPr>
                        <w:sz w:val="18"/>
                        <w:szCs w:val="18"/>
                      </w:rPr>
                    </w:pPr>
                  </w:p>
                </w:tc>
                <w:tc>
                  <w:tcPr>
                    <w:tcW w:w="652" w:type="dxa"/>
                  </w:tcPr>
                  <w:p w14:paraId="2B64AE79" w14:textId="77777777" w:rsidR="00993314" w:rsidRDefault="00993314">
                    <w:pPr>
                      <w:jc w:val="right"/>
                      <w:rPr>
                        <w:sz w:val="18"/>
                        <w:szCs w:val="18"/>
                      </w:rPr>
                    </w:pPr>
                  </w:p>
                </w:tc>
                <w:tc>
                  <w:tcPr>
                    <w:tcW w:w="679" w:type="dxa"/>
                    <w:shd w:val="clear" w:color="auto" w:fill="auto"/>
                  </w:tcPr>
                  <w:p w14:paraId="50861925" w14:textId="77777777" w:rsidR="00993314" w:rsidRDefault="00E76221">
                    <w:pPr>
                      <w:jc w:val="right"/>
                      <w:rPr>
                        <w:sz w:val="18"/>
                        <w:szCs w:val="18"/>
                      </w:rPr>
                    </w:pPr>
                    <w:r>
                      <w:rPr>
                        <w:sz w:val="18"/>
                        <w:szCs w:val="18"/>
                      </w:rPr>
                      <w:t>65%</w:t>
                    </w:r>
                  </w:p>
                </w:tc>
                <w:tc>
                  <w:tcPr>
                    <w:tcW w:w="416" w:type="dxa"/>
                    <w:shd w:val="clear" w:color="auto" w:fill="auto"/>
                  </w:tcPr>
                  <w:p w14:paraId="437F7B54" w14:textId="77777777" w:rsidR="00993314" w:rsidRDefault="00E76221">
                    <w:pPr>
                      <w:rPr>
                        <w:sz w:val="18"/>
                        <w:szCs w:val="18"/>
                      </w:rPr>
                    </w:pPr>
                    <w:r>
                      <w:rPr>
                        <w:sz w:val="18"/>
                        <w:szCs w:val="18"/>
                      </w:rPr>
                      <w:t>100%</w:t>
                    </w:r>
                  </w:p>
                </w:tc>
                <w:tc>
                  <w:tcPr>
                    <w:tcW w:w="816" w:type="dxa"/>
                    <w:shd w:val="clear" w:color="auto" w:fill="auto"/>
                  </w:tcPr>
                  <w:p w14:paraId="0CAB2C05" w14:textId="77777777" w:rsidR="00993314" w:rsidRDefault="00993314">
                    <w:pPr>
                      <w:jc w:val="right"/>
                      <w:rPr>
                        <w:sz w:val="18"/>
                        <w:szCs w:val="18"/>
                      </w:rPr>
                    </w:pPr>
                  </w:p>
                </w:tc>
                <w:tc>
                  <w:tcPr>
                    <w:tcW w:w="641" w:type="dxa"/>
                    <w:shd w:val="clear" w:color="auto" w:fill="auto"/>
                  </w:tcPr>
                  <w:p w14:paraId="1DC481E0" w14:textId="77777777" w:rsidR="00993314" w:rsidRDefault="00993314">
                    <w:pPr>
                      <w:jc w:val="right"/>
                      <w:rPr>
                        <w:sz w:val="18"/>
                        <w:szCs w:val="18"/>
                      </w:rPr>
                    </w:pPr>
                  </w:p>
                </w:tc>
                <w:tc>
                  <w:tcPr>
                    <w:tcW w:w="592" w:type="dxa"/>
                    <w:shd w:val="clear" w:color="auto" w:fill="auto"/>
                  </w:tcPr>
                  <w:p w14:paraId="16B741D9" w14:textId="77777777" w:rsidR="00993314" w:rsidRDefault="00993314">
                    <w:pPr>
                      <w:jc w:val="right"/>
                      <w:rPr>
                        <w:sz w:val="18"/>
                        <w:szCs w:val="18"/>
                      </w:rPr>
                    </w:pPr>
                  </w:p>
                </w:tc>
                <w:tc>
                  <w:tcPr>
                    <w:tcW w:w="411" w:type="dxa"/>
                    <w:shd w:val="clear" w:color="auto" w:fill="auto"/>
                  </w:tcPr>
                  <w:p w14:paraId="0F65E2A6"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1357395990"/>
              <w:lock w:val="sdtLocked"/>
            </w:sdtPr>
            <w:sdtContent>
              <w:tr w:rsidR="00993314" w14:paraId="43103B5A" w14:textId="77777777">
                <w:trPr>
                  <w:cantSplit/>
                </w:trPr>
                <w:tc>
                  <w:tcPr>
                    <w:tcW w:w="670" w:type="dxa"/>
                    <w:shd w:val="clear" w:color="auto" w:fill="auto"/>
                  </w:tcPr>
                  <w:p w14:paraId="792AFB70" w14:textId="77777777" w:rsidR="00993314" w:rsidRDefault="00E76221">
                    <w:pPr>
                      <w:ind w:right="105"/>
                      <w:rPr>
                        <w:sz w:val="18"/>
                        <w:szCs w:val="18"/>
                      </w:rPr>
                    </w:pPr>
                    <w:r>
                      <w:rPr>
                        <w:sz w:val="18"/>
                        <w:szCs w:val="18"/>
                      </w:rPr>
                      <w:t>FJ21改-43</w:t>
                    </w:r>
                  </w:p>
                </w:tc>
                <w:tc>
                  <w:tcPr>
                    <w:tcW w:w="709" w:type="dxa"/>
                    <w:shd w:val="clear" w:color="auto" w:fill="auto"/>
                  </w:tcPr>
                  <w:p w14:paraId="00FCE23D" w14:textId="77777777" w:rsidR="00993314" w:rsidRDefault="00E76221">
                    <w:pPr>
                      <w:ind w:right="105"/>
                      <w:jc w:val="right"/>
                      <w:rPr>
                        <w:sz w:val="18"/>
                        <w:szCs w:val="18"/>
                      </w:rPr>
                    </w:pPr>
                    <w:r>
                      <w:rPr>
                        <w:sz w:val="18"/>
                        <w:szCs w:val="18"/>
                      </w:rPr>
                      <w:t>27,000,000.00</w:t>
                    </w:r>
                  </w:p>
                </w:tc>
                <w:tc>
                  <w:tcPr>
                    <w:tcW w:w="728" w:type="dxa"/>
                    <w:shd w:val="clear" w:color="auto" w:fill="auto"/>
                  </w:tcPr>
                  <w:p w14:paraId="007FFD07" w14:textId="77777777" w:rsidR="00993314" w:rsidRDefault="00993314">
                    <w:pPr>
                      <w:jc w:val="right"/>
                      <w:rPr>
                        <w:sz w:val="18"/>
                        <w:szCs w:val="18"/>
                      </w:rPr>
                    </w:pPr>
                  </w:p>
                </w:tc>
                <w:tc>
                  <w:tcPr>
                    <w:tcW w:w="1120" w:type="dxa"/>
                    <w:shd w:val="clear" w:color="auto" w:fill="auto"/>
                  </w:tcPr>
                  <w:p w14:paraId="491AB83B" w14:textId="77777777" w:rsidR="00993314" w:rsidRDefault="00E76221">
                    <w:pPr>
                      <w:ind w:right="73"/>
                      <w:jc w:val="right"/>
                      <w:rPr>
                        <w:sz w:val="18"/>
                        <w:szCs w:val="18"/>
                      </w:rPr>
                    </w:pPr>
                    <w:r>
                      <w:rPr>
                        <w:sz w:val="18"/>
                        <w:szCs w:val="18"/>
                      </w:rPr>
                      <w:t>25,753,608.28</w:t>
                    </w:r>
                  </w:p>
                </w:tc>
                <w:tc>
                  <w:tcPr>
                    <w:tcW w:w="849" w:type="dxa"/>
                    <w:shd w:val="clear" w:color="auto" w:fill="auto"/>
                  </w:tcPr>
                  <w:p w14:paraId="211A87BD" w14:textId="77777777" w:rsidR="00993314" w:rsidRDefault="00E76221">
                    <w:pPr>
                      <w:ind w:right="73"/>
                      <w:jc w:val="right"/>
                      <w:rPr>
                        <w:sz w:val="18"/>
                        <w:szCs w:val="18"/>
                      </w:rPr>
                    </w:pPr>
                    <w:r>
                      <w:rPr>
                        <w:sz w:val="18"/>
                        <w:szCs w:val="18"/>
                      </w:rPr>
                      <w:t>25,753,608.28</w:t>
                    </w:r>
                  </w:p>
                </w:tc>
                <w:tc>
                  <w:tcPr>
                    <w:tcW w:w="766" w:type="dxa"/>
                    <w:shd w:val="clear" w:color="auto" w:fill="auto"/>
                  </w:tcPr>
                  <w:p w14:paraId="11D60FCA" w14:textId="77777777" w:rsidR="00993314" w:rsidRDefault="00993314">
                    <w:pPr>
                      <w:jc w:val="right"/>
                      <w:rPr>
                        <w:sz w:val="18"/>
                        <w:szCs w:val="18"/>
                      </w:rPr>
                    </w:pPr>
                  </w:p>
                </w:tc>
                <w:tc>
                  <w:tcPr>
                    <w:tcW w:w="652" w:type="dxa"/>
                  </w:tcPr>
                  <w:p w14:paraId="5C287FB7" w14:textId="77777777" w:rsidR="00993314" w:rsidRDefault="00993314">
                    <w:pPr>
                      <w:jc w:val="right"/>
                      <w:rPr>
                        <w:sz w:val="18"/>
                        <w:szCs w:val="18"/>
                      </w:rPr>
                    </w:pPr>
                  </w:p>
                </w:tc>
                <w:tc>
                  <w:tcPr>
                    <w:tcW w:w="679" w:type="dxa"/>
                    <w:shd w:val="clear" w:color="auto" w:fill="auto"/>
                  </w:tcPr>
                  <w:p w14:paraId="18B86653" w14:textId="77777777" w:rsidR="00993314" w:rsidRDefault="00E76221">
                    <w:pPr>
                      <w:jc w:val="right"/>
                      <w:rPr>
                        <w:sz w:val="18"/>
                        <w:szCs w:val="18"/>
                      </w:rPr>
                    </w:pPr>
                    <w:r>
                      <w:rPr>
                        <w:sz w:val="18"/>
                        <w:szCs w:val="18"/>
                      </w:rPr>
                      <w:t>95%</w:t>
                    </w:r>
                  </w:p>
                </w:tc>
                <w:tc>
                  <w:tcPr>
                    <w:tcW w:w="416" w:type="dxa"/>
                    <w:shd w:val="clear" w:color="auto" w:fill="auto"/>
                  </w:tcPr>
                  <w:p w14:paraId="753A45A2" w14:textId="77777777" w:rsidR="00993314" w:rsidRDefault="00E76221">
                    <w:pPr>
                      <w:rPr>
                        <w:sz w:val="18"/>
                        <w:szCs w:val="18"/>
                      </w:rPr>
                    </w:pPr>
                    <w:r>
                      <w:rPr>
                        <w:sz w:val="18"/>
                        <w:szCs w:val="18"/>
                      </w:rPr>
                      <w:t>100%</w:t>
                    </w:r>
                  </w:p>
                </w:tc>
                <w:tc>
                  <w:tcPr>
                    <w:tcW w:w="816" w:type="dxa"/>
                    <w:shd w:val="clear" w:color="auto" w:fill="auto"/>
                  </w:tcPr>
                  <w:p w14:paraId="578E3CA1" w14:textId="77777777" w:rsidR="00993314" w:rsidRDefault="00993314">
                    <w:pPr>
                      <w:jc w:val="right"/>
                      <w:rPr>
                        <w:sz w:val="18"/>
                        <w:szCs w:val="18"/>
                      </w:rPr>
                    </w:pPr>
                  </w:p>
                </w:tc>
                <w:tc>
                  <w:tcPr>
                    <w:tcW w:w="641" w:type="dxa"/>
                    <w:shd w:val="clear" w:color="auto" w:fill="auto"/>
                  </w:tcPr>
                  <w:p w14:paraId="06B8D22B" w14:textId="77777777" w:rsidR="00993314" w:rsidRDefault="00993314">
                    <w:pPr>
                      <w:jc w:val="right"/>
                      <w:rPr>
                        <w:sz w:val="18"/>
                        <w:szCs w:val="18"/>
                      </w:rPr>
                    </w:pPr>
                  </w:p>
                </w:tc>
                <w:tc>
                  <w:tcPr>
                    <w:tcW w:w="592" w:type="dxa"/>
                    <w:shd w:val="clear" w:color="auto" w:fill="auto"/>
                  </w:tcPr>
                  <w:p w14:paraId="7B6381C0" w14:textId="77777777" w:rsidR="00993314" w:rsidRDefault="00993314">
                    <w:pPr>
                      <w:jc w:val="right"/>
                      <w:rPr>
                        <w:sz w:val="18"/>
                        <w:szCs w:val="18"/>
                      </w:rPr>
                    </w:pPr>
                  </w:p>
                </w:tc>
                <w:tc>
                  <w:tcPr>
                    <w:tcW w:w="411" w:type="dxa"/>
                    <w:shd w:val="clear" w:color="auto" w:fill="auto"/>
                  </w:tcPr>
                  <w:p w14:paraId="3375A38E"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172729795"/>
              <w:lock w:val="sdtLocked"/>
            </w:sdtPr>
            <w:sdtContent>
              <w:tr w:rsidR="00993314" w14:paraId="4DCDE876" w14:textId="77777777">
                <w:trPr>
                  <w:cantSplit/>
                </w:trPr>
                <w:tc>
                  <w:tcPr>
                    <w:tcW w:w="670" w:type="dxa"/>
                    <w:shd w:val="clear" w:color="auto" w:fill="auto"/>
                  </w:tcPr>
                  <w:p w14:paraId="60C1D172" w14:textId="77777777" w:rsidR="00993314" w:rsidRDefault="00E76221">
                    <w:pPr>
                      <w:ind w:right="105"/>
                      <w:rPr>
                        <w:sz w:val="18"/>
                        <w:szCs w:val="18"/>
                      </w:rPr>
                    </w:pPr>
                    <w:r>
                      <w:rPr>
                        <w:sz w:val="18"/>
                        <w:szCs w:val="18"/>
                      </w:rPr>
                      <w:t>FJ22改-32</w:t>
                    </w:r>
                  </w:p>
                </w:tc>
                <w:tc>
                  <w:tcPr>
                    <w:tcW w:w="709" w:type="dxa"/>
                    <w:shd w:val="clear" w:color="auto" w:fill="auto"/>
                  </w:tcPr>
                  <w:p w14:paraId="068CF5E2" w14:textId="77777777" w:rsidR="00993314" w:rsidRDefault="00E76221">
                    <w:pPr>
                      <w:ind w:right="105"/>
                      <w:jc w:val="right"/>
                      <w:rPr>
                        <w:sz w:val="18"/>
                        <w:szCs w:val="18"/>
                      </w:rPr>
                    </w:pPr>
                    <w:r>
                      <w:rPr>
                        <w:sz w:val="18"/>
                        <w:szCs w:val="18"/>
                      </w:rPr>
                      <w:t>85,000,000.00</w:t>
                    </w:r>
                  </w:p>
                </w:tc>
                <w:tc>
                  <w:tcPr>
                    <w:tcW w:w="728" w:type="dxa"/>
                    <w:shd w:val="clear" w:color="auto" w:fill="auto"/>
                  </w:tcPr>
                  <w:p w14:paraId="68C18F0E" w14:textId="77777777" w:rsidR="00993314" w:rsidRDefault="00993314">
                    <w:pPr>
                      <w:jc w:val="right"/>
                      <w:rPr>
                        <w:sz w:val="18"/>
                        <w:szCs w:val="18"/>
                      </w:rPr>
                    </w:pPr>
                  </w:p>
                </w:tc>
                <w:tc>
                  <w:tcPr>
                    <w:tcW w:w="1120" w:type="dxa"/>
                    <w:shd w:val="clear" w:color="auto" w:fill="auto"/>
                  </w:tcPr>
                  <w:p w14:paraId="6499EF84" w14:textId="77777777" w:rsidR="00993314" w:rsidRDefault="00E76221">
                    <w:pPr>
                      <w:ind w:right="73"/>
                      <w:jc w:val="right"/>
                      <w:rPr>
                        <w:sz w:val="18"/>
                        <w:szCs w:val="18"/>
                      </w:rPr>
                    </w:pPr>
                    <w:r>
                      <w:rPr>
                        <w:sz w:val="18"/>
                        <w:szCs w:val="18"/>
                      </w:rPr>
                      <w:t>16,751,490.03</w:t>
                    </w:r>
                  </w:p>
                </w:tc>
                <w:tc>
                  <w:tcPr>
                    <w:tcW w:w="849" w:type="dxa"/>
                    <w:shd w:val="clear" w:color="auto" w:fill="auto"/>
                  </w:tcPr>
                  <w:p w14:paraId="00867638" w14:textId="77777777" w:rsidR="00993314" w:rsidRDefault="00E76221">
                    <w:pPr>
                      <w:ind w:right="73"/>
                      <w:jc w:val="right"/>
                      <w:rPr>
                        <w:sz w:val="18"/>
                        <w:szCs w:val="18"/>
                      </w:rPr>
                    </w:pPr>
                    <w:r>
                      <w:rPr>
                        <w:sz w:val="18"/>
                        <w:szCs w:val="18"/>
                      </w:rPr>
                      <w:t>4,408,438.74</w:t>
                    </w:r>
                  </w:p>
                </w:tc>
                <w:tc>
                  <w:tcPr>
                    <w:tcW w:w="766" w:type="dxa"/>
                    <w:shd w:val="clear" w:color="auto" w:fill="auto"/>
                  </w:tcPr>
                  <w:p w14:paraId="4171FEF6" w14:textId="77777777" w:rsidR="00993314" w:rsidRDefault="00993314">
                    <w:pPr>
                      <w:jc w:val="right"/>
                      <w:rPr>
                        <w:sz w:val="18"/>
                        <w:szCs w:val="18"/>
                      </w:rPr>
                    </w:pPr>
                  </w:p>
                </w:tc>
                <w:tc>
                  <w:tcPr>
                    <w:tcW w:w="652" w:type="dxa"/>
                  </w:tcPr>
                  <w:p w14:paraId="4D4EFB2F" w14:textId="77777777" w:rsidR="00993314" w:rsidRDefault="00E76221">
                    <w:pPr>
                      <w:jc w:val="right"/>
                      <w:rPr>
                        <w:sz w:val="18"/>
                        <w:szCs w:val="18"/>
                      </w:rPr>
                    </w:pPr>
                    <w:r>
                      <w:rPr>
                        <w:sz w:val="18"/>
                        <w:szCs w:val="18"/>
                      </w:rPr>
                      <w:t>12,343,051.29</w:t>
                    </w:r>
                  </w:p>
                </w:tc>
                <w:tc>
                  <w:tcPr>
                    <w:tcW w:w="679" w:type="dxa"/>
                    <w:shd w:val="clear" w:color="auto" w:fill="auto"/>
                  </w:tcPr>
                  <w:p w14:paraId="6A071AE1" w14:textId="77777777" w:rsidR="00993314" w:rsidRDefault="00E76221">
                    <w:pPr>
                      <w:jc w:val="right"/>
                      <w:rPr>
                        <w:sz w:val="18"/>
                        <w:szCs w:val="18"/>
                      </w:rPr>
                    </w:pPr>
                    <w:r>
                      <w:rPr>
                        <w:sz w:val="18"/>
                        <w:szCs w:val="18"/>
                      </w:rPr>
                      <w:t>20%</w:t>
                    </w:r>
                  </w:p>
                </w:tc>
                <w:tc>
                  <w:tcPr>
                    <w:tcW w:w="416" w:type="dxa"/>
                    <w:shd w:val="clear" w:color="auto" w:fill="auto"/>
                  </w:tcPr>
                  <w:p w14:paraId="2D9F1DA7" w14:textId="77777777" w:rsidR="00993314" w:rsidRDefault="00E76221">
                    <w:pPr>
                      <w:rPr>
                        <w:sz w:val="18"/>
                        <w:szCs w:val="18"/>
                      </w:rPr>
                    </w:pPr>
                    <w:r>
                      <w:rPr>
                        <w:sz w:val="18"/>
                        <w:szCs w:val="18"/>
                      </w:rPr>
                      <w:t>35%</w:t>
                    </w:r>
                  </w:p>
                </w:tc>
                <w:tc>
                  <w:tcPr>
                    <w:tcW w:w="816" w:type="dxa"/>
                    <w:shd w:val="clear" w:color="auto" w:fill="auto"/>
                  </w:tcPr>
                  <w:p w14:paraId="4C41696E" w14:textId="77777777" w:rsidR="00993314" w:rsidRDefault="00993314">
                    <w:pPr>
                      <w:jc w:val="right"/>
                      <w:rPr>
                        <w:sz w:val="18"/>
                        <w:szCs w:val="18"/>
                      </w:rPr>
                    </w:pPr>
                  </w:p>
                </w:tc>
                <w:tc>
                  <w:tcPr>
                    <w:tcW w:w="641" w:type="dxa"/>
                    <w:shd w:val="clear" w:color="auto" w:fill="auto"/>
                  </w:tcPr>
                  <w:p w14:paraId="04769208" w14:textId="77777777" w:rsidR="00993314" w:rsidRDefault="00993314">
                    <w:pPr>
                      <w:jc w:val="right"/>
                      <w:rPr>
                        <w:sz w:val="18"/>
                        <w:szCs w:val="18"/>
                      </w:rPr>
                    </w:pPr>
                  </w:p>
                </w:tc>
                <w:tc>
                  <w:tcPr>
                    <w:tcW w:w="592" w:type="dxa"/>
                    <w:shd w:val="clear" w:color="auto" w:fill="auto"/>
                  </w:tcPr>
                  <w:p w14:paraId="53CCF40D" w14:textId="77777777" w:rsidR="00993314" w:rsidRDefault="00993314">
                    <w:pPr>
                      <w:jc w:val="right"/>
                      <w:rPr>
                        <w:sz w:val="18"/>
                        <w:szCs w:val="18"/>
                      </w:rPr>
                    </w:pPr>
                  </w:p>
                </w:tc>
                <w:tc>
                  <w:tcPr>
                    <w:tcW w:w="411" w:type="dxa"/>
                    <w:shd w:val="clear" w:color="auto" w:fill="auto"/>
                  </w:tcPr>
                  <w:p w14:paraId="78BB8AEF" w14:textId="77777777" w:rsidR="00993314" w:rsidRDefault="00E76221">
                    <w:pPr>
                      <w:rPr>
                        <w:sz w:val="18"/>
                        <w:szCs w:val="18"/>
                      </w:rPr>
                    </w:pPr>
                    <w:r>
                      <w:rPr>
                        <w:sz w:val="18"/>
                        <w:szCs w:val="18"/>
                      </w:rPr>
                      <w:t>自筹</w:t>
                    </w:r>
                  </w:p>
                </w:tc>
              </w:tr>
            </w:sdtContent>
          </w:sdt>
          <w:sdt>
            <w:sdtPr>
              <w:rPr>
                <w:rFonts w:hint="eastAsia"/>
                <w:sz w:val="18"/>
                <w:szCs w:val="18"/>
              </w:rPr>
              <w:alias w:val="在建工程明细"/>
              <w:tag w:val="_TUP_ddeb799b6fdf45e2b195807d1913c3bb"/>
              <w:id w:val="535628733"/>
              <w:lock w:val="sdtLocked"/>
            </w:sdtPr>
            <w:sdtContent>
              <w:tr w:rsidR="00993314" w14:paraId="50217833" w14:textId="77777777">
                <w:trPr>
                  <w:cantSplit/>
                </w:trPr>
                <w:tc>
                  <w:tcPr>
                    <w:tcW w:w="670" w:type="dxa"/>
                    <w:shd w:val="clear" w:color="auto" w:fill="auto"/>
                  </w:tcPr>
                  <w:p w14:paraId="6F5BD799" w14:textId="77777777" w:rsidR="00993314" w:rsidRDefault="00E76221">
                    <w:pPr>
                      <w:ind w:right="105"/>
                      <w:rPr>
                        <w:sz w:val="18"/>
                        <w:szCs w:val="18"/>
                      </w:rPr>
                    </w:pPr>
                    <w:r>
                      <w:rPr>
                        <w:sz w:val="18"/>
                        <w:szCs w:val="18"/>
                      </w:rPr>
                      <w:t>零星工程</w:t>
                    </w:r>
                  </w:p>
                </w:tc>
                <w:tc>
                  <w:tcPr>
                    <w:tcW w:w="709" w:type="dxa"/>
                    <w:shd w:val="clear" w:color="auto" w:fill="auto"/>
                  </w:tcPr>
                  <w:p w14:paraId="316AF587" w14:textId="77777777" w:rsidR="00993314" w:rsidRDefault="00993314">
                    <w:pPr>
                      <w:ind w:right="105"/>
                      <w:jc w:val="right"/>
                      <w:rPr>
                        <w:sz w:val="18"/>
                        <w:szCs w:val="18"/>
                      </w:rPr>
                    </w:pPr>
                  </w:p>
                </w:tc>
                <w:tc>
                  <w:tcPr>
                    <w:tcW w:w="728" w:type="dxa"/>
                    <w:shd w:val="clear" w:color="auto" w:fill="auto"/>
                  </w:tcPr>
                  <w:p w14:paraId="6F5A1A13" w14:textId="77777777" w:rsidR="00993314" w:rsidRDefault="00E76221">
                    <w:pPr>
                      <w:jc w:val="right"/>
                      <w:rPr>
                        <w:sz w:val="18"/>
                        <w:szCs w:val="18"/>
                      </w:rPr>
                    </w:pPr>
                    <w:r>
                      <w:rPr>
                        <w:sz w:val="18"/>
                        <w:szCs w:val="18"/>
                      </w:rPr>
                      <w:t>43,241,545.78</w:t>
                    </w:r>
                  </w:p>
                </w:tc>
                <w:tc>
                  <w:tcPr>
                    <w:tcW w:w="1120" w:type="dxa"/>
                    <w:shd w:val="clear" w:color="auto" w:fill="auto"/>
                  </w:tcPr>
                  <w:p w14:paraId="6EA74987" w14:textId="77777777" w:rsidR="00993314" w:rsidRDefault="00E76221">
                    <w:pPr>
                      <w:ind w:right="73"/>
                      <w:jc w:val="right"/>
                      <w:rPr>
                        <w:sz w:val="18"/>
                        <w:szCs w:val="18"/>
                      </w:rPr>
                    </w:pPr>
                    <w:r>
                      <w:rPr>
                        <w:sz w:val="18"/>
                        <w:szCs w:val="18"/>
                      </w:rPr>
                      <w:t>80,766,939.46</w:t>
                    </w:r>
                  </w:p>
                </w:tc>
                <w:tc>
                  <w:tcPr>
                    <w:tcW w:w="849" w:type="dxa"/>
                    <w:shd w:val="clear" w:color="auto" w:fill="auto"/>
                  </w:tcPr>
                  <w:p w14:paraId="22BCBF59" w14:textId="77777777" w:rsidR="00993314" w:rsidRDefault="00E76221">
                    <w:pPr>
                      <w:ind w:right="73"/>
                      <w:jc w:val="right"/>
                      <w:rPr>
                        <w:sz w:val="18"/>
                        <w:szCs w:val="18"/>
                      </w:rPr>
                    </w:pPr>
                    <w:r>
                      <w:rPr>
                        <w:sz w:val="18"/>
                        <w:szCs w:val="18"/>
                      </w:rPr>
                      <w:t>75,555,301.50</w:t>
                    </w:r>
                  </w:p>
                </w:tc>
                <w:tc>
                  <w:tcPr>
                    <w:tcW w:w="766" w:type="dxa"/>
                    <w:shd w:val="clear" w:color="auto" w:fill="auto"/>
                  </w:tcPr>
                  <w:p w14:paraId="3E058430" w14:textId="77777777" w:rsidR="00993314" w:rsidRDefault="00E76221">
                    <w:pPr>
                      <w:jc w:val="right"/>
                      <w:rPr>
                        <w:sz w:val="18"/>
                        <w:szCs w:val="18"/>
                      </w:rPr>
                    </w:pPr>
                    <w:r>
                      <w:rPr>
                        <w:sz w:val="18"/>
                        <w:szCs w:val="18"/>
                      </w:rPr>
                      <w:t>6,427,602.85</w:t>
                    </w:r>
                  </w:p>
                </w:tc>
                <w:tc>
                  <w:tcPr>
                    <w:tcW w:w="652" w:type="dxa"/>
                  </w:tcPr>
                  <w:p w14:paraId="74ACEA85" w14:textId="77777777" w:rsidR="00993314" w:rsidRDefault="00E76221">
                    <w:pPr>
                      <w:jc w:val="right"/>
                      <w:rPr>
                        <w:sz w:val="18"/>
                        <w:szCs w:val="18"/>
                      </w:rPr>
                    </w:pPr>
                    <w:r>
                      <w:rPr>
                        <w:sz w:val="18"/>
                        <w:szCs w:val="18"/>
                      </w:rPr>
                      <w:t>42,025,580.89</w:t>
                    </w:r>
                  </w:p>
                </w:tc>
                <w:tc>
                  <w:tcPr>
                    <w:tcW w:w="679" w:type="dxa"/>
                    <w:shd w:val="clear" w:color="auto" w:fill="auto"/>
                  </w:tcPr>
                  <w:p w14:paraId="28ADDC4A" w14:textId="77777777" w:rsidR="00993314" w:rsidRDefault="00993314">
                    <w:pPr>
                      <w:jc w:val="right"/>
                      <w:rPr>
                        <w:sz w:val="18"/>
                        <w:szCs w:val="18"/>
                      </w:rPr>
                    </w:pPr>
                  </w:p>
                </w:tc>
                <w:tc>
                  <w:tcPr>
                    <w:tcW w:w="416" w:type="dxa"/>
                    <w:shd w:val="clear" w:color="auto" w:fill="auto"/>
                  </w:tcPr>
                  <w:p w14:paraId="30E8D2FB" w14:textId="77777777" w:rsidR="00993314" w:rsidRDefault="00E76221">
                    <w:pPr>
                      <w:rPr>
                        <w:sz w:val="18"/>
                        <w:szCs w:val="18"/>
                      </w:rPr>
                    </w:pPr>
                    <w:r>
                      <w:rPr>
                        <w:sz w:val="18"/>
                        <w:szCs w:val="18"/>
                      </w:rPr>
                      <w:t> </w:t>
                    </w:r>
                  </w:p>
                </w:tc>
                <w:tc>
                  <w:tcPr>
                    <w:tcW w:w="816" w:type="dxa"/>
                    <w:shd w:val="clear" w:color="auto" w:fill="auto"/>
                  </w:tcPr>
                  <w:p w14:paraId="6EF2C7B0" w14:textId="77777777" w:rsidR="00993314" w:rsidRDefault="00993314">
                    <w:pPr>
                      <w:jc w:val="right"/>
                      <w:rPr>
                        <w:sz w:val="18"/>
                        <w:szCs w:val="18"/>
                      </w:rPr>
                    </w:pPr>
                  </w:p>
                </w:tc>
                <w:tc>
                  <w:tcPr>
                    <w:tcW w:w="641" w:type="dxa"/>
                    <w:shd w:val="clear" w:color="auto" w:fill="auto"/>
                  </w:tcPr>
                  <w:p w14:paraId="72E3A957" w14:textId="77777777" w:rsidR="00993314" w:rsidRDefault="00993314">
                    <w:pPr>
                      <w:jc w:val="right"/>
                      <w:rPr>
                        <w:sz w:val="18"/>
                        <w:szCs w:val="18"/>
                      </w:rPr>
                    </w:pPr>
                  </w:p>
                </w:tc>
                <w:tc>
                  <w:tcPr>
                    <w:tcW w:w="592" w:type="dxa"/>
                    <w:shd w:val="clear" w:color="auto" w:fill="auto"/>
                  </w:tcPr>
                  <w:p w14:paraId="22E458EE" w14:textId="77777777" w:rsidR="00993314" w:rsidRDefault="00993314">
                    <w:pPr>
                      <w:jc w:val="right"/>
                      <w:rPr>
                        <w:sz w:val="18"/>
                        <w:szCs w:val="18"/>
                      </w:rPr>
                    </w:pPr>
                  </w:p>
                </w:tc>
                <w:tc>
                  <w:tcPr>
                    <w:tcW w:w="411" w:type="dxa"/>
                    <w:shd w:val="clear" w:color="auto" w:fill="auto"/>
                  </w:tcPr>
                  <w:p w14:paraId="2D3472B6" w14:textId="77777777" w:rsidR="00993314" w:rsidRDefault="00E76221">
                    <w:pPr>
                      <w:rPr>
                        <w:sz w:val="18"/>
                        <w:szCs w:val="18"/>
                      </w:rPr>
                    </w:pPr>
                    <w:r>
                      <w:rPr>
                        <w:sz w:val="18"/>
                        <w:szCs w:val="18"/>
                      </w:rPr>
                      <w:t>自筹</w:t>
                    </w:r>
                  </w:p>
                </w:tc>
              </w:tr>
            </w:sdtContent>
          </w:sdt>
          <w:tr w:rsidR="00993314" w14:paraId="0FA7813C" w14:textId="77777777">
            <w:trPr>
              <w:cantSplit/>
            </w:trPr>
            <w:sdt>
              <w:sdtPr>
                <w:rPr>
                  <w:sz w:val="18"/>
                  <w:szCs w:val="18"/>
                </w:rPr>
                <w:tag w:val="_PLD_2216f6ec60d6481d870ef3195ec544aa"/>
                <w:id w:val="-1430889744"/>
                <w:lock w:val="sdtLocked"/>
              </w:sdtPr>
              <w:sdtContent>
                <w:tc>
                  <w:tcPr>
                    <w:tcW w:w="670" w:type="dxa"/>
                    <w:shd w:val="clear" w:color="auto" w:fill="auto"/>
                    <w:vAlign w:val="center"/>
                  </w:tcPr>
                  <w:p w14:paraId="2F0D0C54" w14:textId="77777777" w:rsidR="00993314" w:rsidRDefault="00E76221">
                    <w:pPr>
                      <w:ind w:right="105"/>
                      <w:jc w:val="center"/>
                      <w:rPr>
                        <w:sz w:val="18"/>
                        <w:szCs w:val="18"/>
                      </w:rPr>
                    </w:pPr>
                    <w:r>
                      <w:rPr>
                        <w:rFonts w:hint="eastAsia"/>
                        <w:sz w:val="18"/>
                        <w:szCs w:val="18"/>
                      </w:rPr>
                      <w:t>合计</w:t>
                    </w:r>
                  </w:p>
                </w:tc>
              </w:sdtContent>
            </w:sdt>
            <w:tc>
              <w:tcPr>
                <w:tcW w:w="709" w:type="dxa"/>
                <w:shd w:val="clear" w:color="auto" w:fill="auto"/>
              </w:tcPr>
              <w:p w14:paraId="229EB727" w14:textId="77777777" w:rsidR="00993314" w:rsidRDefault="00E76221">
                <w:pPr>
                  <w:ind w:right="105"/>
                  <w:jc w:val="right"/>
                  <w:rPr>
                    <w:sz w:val="18"/>
                    <w:szCs w:val="18"/>
                  </w:rPr>
                </w:pPr>
                <w:r>
                  <w:rPr>
                    <w:rFonts w:hint="eastAsia"/>
                    <w:sz w:val="18"/>
                    <w:szCs w:val="18"/>
                  </w:rPr>
                  <w:t>2,457,930,000.00</w:t>
                </w:r>
              </w:p>
            </w:tc>
            <w:tc>
              <w:tcPr>
                <w:tcW w:w="728" w:type="dxa"/>
                <w:shd w:val="clear" w:color="auto" w:fill="auto"/>
              </w:tcPr>
              <w:p w14:paraId="3DE51555" w14:textId="77777777" w:rsidR="00993314" w:rsidRDefault="00E76221">
                <w:pPr>
                  <w:jc w:val="right"/>
                  <w:rPr>
                    <w:sz w:val="18"/>
                    <w:szCs w:val="18"/>
                  </w:rPr>
                </w:pPr>
                <w:r>
                  <w:rPr>
                    <w:sz w:val="18"/>
                    <w:szCs w:val="18"/>
                  </w:rPr>
                  <w:t>483,547,774.37</w:t>
                </w:r>
              </w:p>
            </w:tc>
            <w:tc>
              <w:tcPr>
                <w:tcW w:w="1120" w:type="dxa"/>
                <w:shd w:val="clear" w:color="auto" w:fill="auto"/>
              </w:tcPr>
              <w:p w14:paraId="18702045" w14:textId="77777777" w:rsidR="00993314" w:rsidRDefault="00E76221">
                <w:pPr>
                  <w:ind w:right="73"/>
                  <w:jc w:val="right"/>
                  <w:rPr>
                    <w:sz w:val="18"/>
                    <w:szCs w:val="18"/>
                  </w:rPr>
                </w:pPr>
                <w:r>
                  <w:rPr>
                    <w:sz w:val="18"/>
                    <w:szCs w:val="18"/>
                  </w:rPr>
                  <w:t>860,106,015.20</w:t>
                </w:r>
              </w:p>
            </w:tc>
            <w:tc>
              <w:tcPr>
                <w:tcW w:w="849" w:type="dxa"/>
                <w:shd w:val="clear" w:color="auto" w:fill="auto"/>
              </w:tcPr>
              <w:p w14:paraId="2092A7FF" w14:textId="77777777" w:rsidR="00993314" w:rsidRDefault="00E76221">
                <w:pPr>
                  <w:ind w:right="73"/>
                  <w:jc w:val="right"/>
                  <w:rPr>
                    <w:sz w:val="18"/>
                    <w:szCs w:val="18"/>
                  </w:rPr>
                </w:pPr>
                <w:r>
                  <w:rPr>
                    <w:sz w:val="18"/>
                    <w:szCs w:val="18"/>
                  </w:rPr>
                  <w:t>657,002,575.18</w:t>
                </w:r>
              </w:p>
            </w:tc>
            <w:tc>
              <w:tcPr>
                <w:tcW w:w="766" w:type="dxa"/>
                <w:shd w:val="clear" w:color="auto" w:fill="auto"/>
              </w:tcPr>
              <w:p w14:paraId="3543AC91" w14:textId="77777777" w:rsidR="00993314" w:rsidRDefault="00E76221">
                <w:pPr>
                  <w:jc w:val="right"/>
                  <w:rPr>
                    <w:sz w:val="18"/>
                    <w:szCs w:val="18"/>
                  </w:rPr>
                </w:pPr>
                <w:r>
                  <w:rPr>
                    <w:sz w:val="18"/>
                    <w:szCs w:val="18"/>
                  </w:rPr>
                  <w:t>6,427,602.85</w:t>
                </w:r>
              </w:p>
            </w:tc>
            <w:tc>
              <w:tcPr>
                <w:tcW w:w="652" w:type="dxa"/>
              </w:tcPr>
              <w:p w14:paraId="004002BB" w14:textId="77777777" w:rsidR="00993314" w:rsidRDefault="00E76221">
                <w:pPr>
                  <w:jc w:val="right"/>
                  <w:rPr>
                    <w:sz w:val="18"/>
                    <w:szCs w:val="18"/>
                  </w:rPr>
                </w:pPr>
                <w:r>
                  <w:rPr>
                    <w:sz w:val="18"/>
                    <w:szCs w:val="18"/>
                  </w:rPr>
                  <w:t>680,223,611.54</w:t>
                </w:r>
              </w:p>
            </w:tc>
            <w:tc>
              <w:tcPr>
                <w:tcW w:w="679" w:type="dxa"/>
                <w:shd w:val="clear" w:color="auto" w:fill="auto"/>
              </w:tcPr>
              <w:p w14:paraId="32B5816C" w14:textId="77777777" w:rsidR="00993314" w:rsidRDefault="00E76221">
                <w:pPr>
                  <w:ind w:right="174"/>
                  <w:jc w:val="center"/>
                  <w:rPr>
                    <w:sz w:val="18"/>
                    <w:szCs w:val="18"/>
                  </w:rPr>
                </w:pPr>
                <w:r>
                  <w:rPr>
                    <w:sz w:val="18"/>
                    <w:szCs w:val="18"/>
                  </w:rPr>
                  <w:t> </w:t>
                </w:r>
              </w:p>
            </w:tc>
            <w:tc>
              <w:tcPr>
                <w:tcW w:w="416" w:type="dxa"/>
                <w:shd w:val="clear" w:color="auto" w:fill="auto"/>
              </w:tcPr>
              <w:p w14:paraId="7832DCA1" w14:textId="77777777" w:rsidR="00993314" w:rsidRDefault="00E76221">
                <w:pPr>
                  <w:ind w:right="174"/>
                  <w:jc w:val="center"/>
                  <w:rPr>
                    <w:sz w:val="18"/>
                    <w:szCs w:val="18"/>
                  </w:rPr>
                </w:pPr>
                <w:r>
                  <w:rPr>
                    <w:sz w:val="18"/>
                    <w:szCs w:val="18"/>
                  </w:rPr>
                  <w:t> </w:t>
                </w:r>
              </w:p>
            </w:tc>
            <w:tc>
              <w:tcPr>
                <w:tcW w:w="816" w:type="dxa"/>
                <w:shd w:val="clear" w:color="auto" w:fill="auto"/>
              </w:tcPr>
              <w:p w14:paraId="52471741" w14:textId="77777777" w:rsidR="00993314" w:rsidRDefault="00E76221">
                <w:pPr>
                  <w:jc w:val="right"/>
                  <w:rPr>
                    <w:sz w:val="18"/>
                    <w:szCs w:val="18"/>
                  </w:rPr>
                </w:pPr>
                <w:r>
                  <w:rPr>
                    <w:sz w:val="18"/>
                    <w:szCs w:val="18"/>
                  </w:rPr>
                  <w:t>2,548,800.56</w:t>
                </w:r>
              </w:p>
            </w:tc>
            <w:tc>
              <w:tcPr>
                <w:tcW w:w="641" w:type="dxa"/>
                <w:shd w:val="clear" w:color="auto" w:fill="auto"/>
              </w:tcPr>
              <w:p w14:paraId="0C5401BE" w14:textId="77777777" w:rsidR="00993314" w:rsidRDefault="00E76221">
                <w:pPr>
                  <w:jc w:val="right"/>
                  <w:rPr>
                    <w:sz w:val="18"/>
                    <w:szCs w:val="18"/>
                  </w:rPr>
                </w:pPr>
                <w:r>
                  <w:rPr>
                    <w:sz w:val="18"/>
                    <w:szCs w:val="18"/>
                  </w:rPr>
                  <w:t>2,548,800.56</w:t>
                </w:r>
              </w:p>
            </w:tc>
            <w:tc>
              <w:tcPr>
                <w:tcW w:w="592" w:type="dxa"/>
                <w:shd w:val="clear" w:color="auto" w:fill="auto"/>
              </w:tcPr>
              <w:p w14:paraId="0DD3836F" w14:textId="77777777" w:rsidR="00993314" w:rsidRDefault="00E76221">
                <w:pPr>
                  <w:ind w:right="174"/>
                  <w:jc w:val="center"/>
                  <w:rPr>
                    <w:sz w:val="18"/>
                    <w:szCs w:val="18"/>
                  </w:rPr>
                </w:pPr>
                <w:r>
                  <w:rPr>
                    <w:sz w:val="18"/>
                    <w:szCs w:val="18"/>
                  </w:rPr>
                  <w:t> </w:t>
                </w:r>
              </w:p>
            </w:tc>
            <w:tc>
              <w:tcPr>
                <w:tcW w:w="411" w:type="dxa"/>
                <w:shd w:val="clear" w:color="auto" w:fill="auto"/>
              </w:tcPr>
              <w:p w14:paraId="0665EFA7" w14:textId="77777777" w:rsidR="00993314" w:rsidRDefault="00E76221">
                <w:pPr>
                  <w:ind w:right="174"/>
                  <w:jc w:val="center"/>
                  <w:rPr>
                    <w:sz w:val="18"/>
                    <w:szCs w:val="18"/>
                  </w:rPr>
                </w:pPr>
                <w:r>
                  <w:rPr>
                    <w:sz w:val="18"/>
                    <w:szCs w:val="18"/>
                  </w:rPr>
                  <w:t> </w:t>
                </w:r>
              </w:p>
            </w:tc>
          </w:tr>
        </w:tbl>
        <w:p w14:paraId="28158AAE" w14:textId="77777777" w:rsidR="00993314" w:rsidRDefault="00E76221">
          <w:pPr>
            <w:snapToGrid w:val="0"/>
            <w:spacing w:line="240" w:lineRule="atLeast"/>
            <w:ind w:firstLineChars="200" w:firstLine="420"/>
            <w:rPr>
              <w:szCs w:val="21"/>
            </w:rPr>
          </w:pPr>
          <w:r>
            <w:rPr>
              <w:rFonts w:hint="eastAsia"/>
              <w:szCs w:val="21"/>
            </w:rPr>
            <w:lastRenderedPageBreak/>
            <w:t>年末</w:t>
          </w:r>
          <w:r>
            <w:rPr>
              <w:rFonts w:ascii="Arial Narrow" w:hAnsi="Arial Narrow" w:cs="Arial"/>
            </w:rPr>
            <w:t>数较年初数</w:t>
          </w:r>
          <w:r>
            <w:rPr>
              <w:rFonts w:ascii="Arial Narrow" w:hAnsi="Arial Narrow" w:cs="Arial" w:hint="eastAsia"/>
            </w:rPr>
            <w:t>增</w:t>
          </w:r>
          <w:r>
            <w:rPr>
              <w:rFonts w:ascii="Arial Narrow" w:hAnsi="Arial Narrow" w:cs="Arial"/>
            </w:rPr>
            <w:t>加</w:t>
          </w:r>
          <w:r>
            <w:rPr>
              <w:rFonts w:ascii="Arial Narrow" w:hAnsi="Arial Narrow" w:cs="Arial" w:hint="eastAsia"/>
            </w:rPr>
            <w:t>196,675,837.17</w:t>
          </w:r>
          <w:r>
            <w:rPr>
              <w:rFonts w:ascii="Arial Narrow" w:hAnsi="Arial Narrow" w:cs="Arial"/>
            </w:rPr>
            <w:t>元，</w:t>
          </w:r>
          <w:r>
            <w:rPr>
              <w:rFonts w:ascii="Arial Narrow" w:hAnsi="Arial Narrow" w:cs="Arial" w:hint="eastAsia"/>
            </w:rPr>
            <w:t>增加</w:t>
          </w:r>
          <w:r>
            <w:rPr>
              <w:rFonts w:ascii="Arial Narrow" w:hAnsi="Arial Narrow" w:cs="Arial"/>
            </w:rPr>
            <w:t>比例为</w:t>
          </w:r>
          <w:r>
            <w:rPr>
              <w:rFonts w:ascii="Arial Narrow" w:hAnsi="Arial Narrow" w:cs="Arial" w:hint="eastAsia"/>
            </w:rPr>
            <w:t>40.67</w:t>
          </w:r>
          <w:r>
            <w:rPr>
              <w:rFonts w:ascii="Arial Narrow" w:hAnsi="Arial Narrow" w:cs="Arial"/>
            </w:rPr>
            <w:t>%</w:t>
          </w:r>
          <w:r>
            <w:rPr>
              <w:rFonts w:ascii="Arial Narrow" w:hAnsi="Arial Narrow" w:cs="Arial"/>
            </w:rPr>
            <w:t>，</w:t>
          </w:r>
          <w:r>
            <w:rPr>
              <w:rFonts w:ascii="Arial Narrow" w:hAnsi="Arial Narrow" w:cs="Arial" w:hint="eastAsia"/>
            </w:rPr>
            <w:t>主要系本期新建工程项目以及工程投入增加所致。</w:t>
          </w:r>
        </w:p>
      </w:sdtContent>
    </w:sdt>
    <w:sdt>
      <w:sdtPr>
        <w:rPr>
          <w:rFonts w:ascii="宋体" w:eastAsia="宋体" w:hAnsi="宋体" w:cs="宋体" w:hint="eastAsia"/>
          <w:b w:val="0"/>
          <w:bCs w:val="0"/>
          <w:kern w:val="0"/>
          <w:szCs w:val="24"/>
        </w:rPr>
        <w:alias w:val="模块:在建工程减值准备"/>
        <w:tag w:val="_SEC_0ebc618dc5604e8db1776ea7ed9e27ad"/>
        <w:id w:val="1419365466"/>
        <w:lock w:val="sdtLocked"/>
        <w:placeholder>
          <w:docPart w:val="GBC22222222222222222222222222222"/>
        </w:placeholder>
      </w:sdtPr>
      <w:sdtEndPr>
        <w:rPr>
          <w:rFonts w:asciiTheme="minorHAnsi" w:hAnsiTheme="minorHAnsi" w:cstheme="minorBidi"/>
          <w:kern w:val="2"/>
          <w:szCs w:val="22"/>
        </w:rPr>
      </w:sdtEndPr>
      <w:sdtContent>
        <w:p w14:paraId="5D75EB4F" w14:textId="77777777" w:rsidR="00993314" w:rsidRDefault="00E76221">
          <w:pPr>
            <w:pStyle w:val="4"/>
            <w:numPr>
              <w:ilvl w:val="3"/>
              <w:numId w:val="84"/>
            </w:numPr>
            <w:ind w:left="426" w:hanging="426"/>
          </w:pPr>
          <w:r>
            <w:rPr>
              <w:rFonts w:hint="eastAsia"/>
            </w:rPr>
            <w:t>本期计提在建工程减值准备情况</w:t>
          </w:r>
        </w:p>
        <w:sdt>
          <w:sdtPr>
            <w:alias w:val="是否适用：本期计提在建工程减值准备情况[双击切换]"/>
            <w:tag w:val="_GBC_f0a78e682a314d34a7b55dd88c219307"/>
            <w:id w:val="97759079"/>
            <w:lock w:val="sdtLocked"/>
            <w:placeholder>
              <w:docPart w:val="GBC22222222222222222222222222222"/>
            </w:placeholder>
          </w:sdtPr>
          <w:sdtContent>
            <w:p w14:paraId="0FD1151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03" w:name="_Hlk131173395" w:displacedByCustomXml="next"/>
    <w:bookmarkEnd w:id="203" w:displacedByCustomXml="next"/>
    <w:sdt>
      <w:sdtPr>
        <w:rPr>
          <w:rFonts w:hint="eastAsia"/>
          <w:szCs w:val="21"/>
        </w:rPr>
        <w:alias w:val="模块:在建工程的说明"/>
        <w:tag w:val="_SEC_557cdec50a6747d28443c626668ac476"/>
        <w:id w:val="-1898663559"/>
        <w:lock w:val="sdtLocked"/>
        <w:placeholder>
          <w:docPart w:val="GBC22222222222222222222222222222"/>
        </w:placeholder>
      </w:sdtPr>
      <w:sdtEndPr>
        <w:rPr>
          <w:rFonts w:hint="default"/>
        </w:rPr>
      </w:sdtEndPr>
      <w:sdtContent>
        <w:p w14:paraId="6322A93C" w14:textId="77777777" w:rsidR="00993314" w:rsidRDefault="00E76221">
          <w:pPr>
            <w:rPr>
              <w:szCs w:val="21"/>
            </w:rPr>
          </w:pPr>
          <w:r>
            <w:rPr>
              <w:rFonts w:hint="eastAsia"/>
              <w:szCs w:val="21"/>
            </w:rPr>
            <w:t>其他说明</w:t>
          </w:r>
        </w:p>
        <w:sdt>
          <w:sdtPr>
            <w:rPr>
              <w:szCs w:val="21"/>
            </w:rPr>
            <w:alias w:val="是否适用：在建工程的说明[双击切换]"/>
            <w:tag w:val="_GBC_e6220a45d928426882f5c3ad23ff2098"/>
            <w:id w:val="-1551068451"/>
            <w:lock w:val="sdtLocked"/>
            <w:placeholder>
              <w:docPart w:val="GBC22222222222222222222222222222"/>
            </w:placeholder>
          </w:sdtPr>
          <w:sdtContent>
            <w:p w14:paraId="43C33E22" w14:textId="77777777" w:rsidR="00993314" w:rsidRDefault="00E76221">
              <w:pPr>
                <w:rPr>
                  <w:color w:val="FF0000"/>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433884D" w14:textId="77777777" w:rsidR="00993314" w:rsidRDefault="00993314">
      <w:pPr>
        <w:rPr>
          <w:szCs w:val="21"/>
        </w:rPr>
      </w:pPr>
    </w:p>
    <w:bookmarkStart w:id="204" w:name="_Hlk532903321" w:displacedByCustomXml="next"/>
    <w:sdt>
      <w:sdtPr>
        <w:rPr>
          <w:rFonts w:ascii="宋体" w:eastAsia="宋体" w:hAnsi="宋体" w:cstheme="minorBidi" w:hint="eastAsia"/>
          <w:b w:val="0"/>
          <w:bCs w:val="0"/>
          <w:kern w:val="0"/>
          <w:szCs w:val="24"/>
        </w:rPr>
        <w:alias w:val="模块:工程物资"/>
        <w:tag w:val="_SEC_57646d76c9b54fbc8b0c285f81791103"/>
        <w:id w:val="-89317058"/>
        <w:lock w:val="sdtLocked"/>
        <w:placeholder>
          <w:docPart w:val="GBC22222222222222222222222222222"/>
        </w:placeholder>
      </w:sdtPr>
      <w:sdtEndPr>
        <w:rPr>
          <w:rFonts w:hint="default"/>
          <w:szCs w:val="21"/>
        </w:rPr>
      </w:sdtEndPr>
      <w:sdtContent>
        <w:p w14:paraId="3800C5AB" w14:textId="77777777" w:rsidR="00993314" w:rsidRDefault="00E76221">
          <w:pPr>
            <w:pStyle w:val="4"/>
            <w:ind w:left="360" w:hanging="360"/>
          </w:pPr>
          <w:r>
            <w:rPr>
              <w:rFonts w:hint="eastAsia"/>
            </w:rPr>
            <w:t>工程物资</w:t>
          </w:r>
        </w:p>
        <w:p w14:paraId="10AC06D8" w14:textId="77777777" w:rsidR="00993314" w:rsidRDefault="00E76221">
          <w:pPr>
            <w:pStyle w:val="4"/>
            <w:numPr>
              <w:ilvl w:val="3"/>
              <w:numId w:val="85"/>
            </w:numPr>
            <w:ind w:left="426" w:hanging="426"/>
          </w:pPr>
          <w:r>
            <w:rPr>
              <w:rFonts w:hint="eastAsia"/>
            </w:rPr>
            <w:t>工程物资情况</w:t>
          </w:r>
        </w:p>
        <w:sdt>
          <w:sdtPr>
            <w:alias w:val="是否适用：工程物资[双击切换]"/>
            <w:tag w:val="_GBC_91916c11fa864423a1c0e6a4024fdda5"/>
            <w:id w:val="2000845052"/>
            <w:lock w:val="sdtLocked"/>
            <w:placeholder>
              <w:docPart w:val="GBC22222222222222222222222222222"/>
            </w:placeholder>
          </w:sdtPr>
          <w:sdtContent>
            <w:p w14:paraId="328F3827"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B6A0609" w14:textId="77777777" w:rsidR="00993314" w:rsidRDefault="00000000">
          <w:pPr>
            <w:rPr>
              <w:rFonts w:cstheme="minorBidi"/>
              <w:szCs w:val="21"/>
            </w:rPr>
          </w:pPr>
        </w:p>
      </w:sdtContent>
    </w:sdt>
    <w:bookmarkEnd w:id="204"/>
    <w:p w14:paraId="6D766740"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生产性生物资产</w:t>
      </w:r>
    </w:p>
    <w:sdt>
      <w:sdtPr>
        <w:rPr>
          <w:rFonts w:ascii="宋体" w:eastAsia="宋体" w:hAnsi="宋体" w:cstheme="minorBidi" w:hint="eastAsia"/>
          <w:b w:val="0"/>
          <w:bCs w:val="0"/>
          <w:kern w:val="0"/>
          <w:szCs w:val="24"/>
        </w:rPr>
        <w:alias w:val="模块:采用成成本计量模式的生产性生物资产"/>
        <w:tag w:val="_SEC_90a77fb9192246418dabc2bc031e38c0"/>
        <w:id w:val="-645196482"/>
        <w:lock w:val="sdtLocked"/>
        <w:placeholder>
          <w:docPart w:val="GBC22222222222222222222222222222"/>
        </w:placeholder>
      </w:sdtPr>
      <w:sdtEndPr>
        <w:rPr>
          <w:rFonts w:hint="default"/>
          <w:szCs w:val="21"/>
        </w:rPr>
      </w:sdtEndPr>
      <w:sdtContent>
        <w:p w14:paraId="7263F63C" w14:textId="77777777" w:rsidR="00993314" w:rsidRDefault="00E76221">
          <w:pPr>
            <w:pStyle w:val="4"/>
            <w:numPr>
              <w:ilvl w:val="3"/>
              <w:numId w:val="86"/>
            </w:numPr>
            <w:ind w:left="426" w:hanging="426"/>
          </w:pPr>
          <w:r>
            <w:rPr>
              <w:rFonts w:hint="eastAsia"/>
            </w:rPr>
            <w:t>采用成本计量模式的生产性生物资产</w:t>
          </w:r>
        </w:p>
        <w:sdt>
          <w:sdtPr>
            <w:rPr>
              <w:rFonts w:hint="eastAsia"/>
              <w:szCs w:val="21"/>
            </w:rPr>
            <w:alias w:val="是否适用：财务附注：以成本计量的生产性生物资产[双击切换]"/>
            <w:tag w:val="_GBC_925c2a7345d74ba1bae908f2c1695459"/>
            <w:id w:val="-1466585514"/>
            <w:lock w:val="sdtLocked"/>
            <w:placeholder>
              <w:docPart w:val="GBC22222222222222222222222222222"/>
            </w:placeholder>
          </w:sdtPr>
          <w:sdtContent>
            <w:p w14:paraId="7FEA62E4"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eastAsia="宋体" w:hAnsi="宋体" w:cstheme="minorBidi" w:hint="eastAsia"/>
          <w:b w:val="0"/>
          <w:bCs w:val="0"/>
          <w:kern w:val="0"/>
          <w:szCs w:val="24"/>
        </w:rPr>
        <w:alias w:val="模块:采用公允价值计量模式的生产性生物资产"/>
        <w:tag w:val="_SEC_30033325948d42e88d046d357344a3ff"/>
        <w:id w:val="1742759058"/>
        <w:lock w:val="sdtLocked"/>
        <w:placeholder>
          <w:docPart w:val="GBC22222222222222222222222222222"/>
        </w:placeholder>
      </w:sdtPr>
      <w:sdtEndPr>
        <w:rPr>
          <w:rFonts w:asciiTheme="minorHAnsi" w:hAnsiTheme="minorHAnsi"/>
          <w:szCs w:val="22"/>
        </w:rPr>
      </w:sdtEndPr>
      <w:sdtContent>
        <w:p w14:paraId="5DE0B1D9" w14:textId="77777777" w:rsidR="00993314" w:rsidRDefault="00E76221">
          <w:pPr>
            <w:pStyle w:val="4"/>
            <w:numPr>
              <w:ilvl w:val="3"/>
              <w:numId w:val="86"/>
            </w:numPr>
            <w:ind w:left="426" w:hanging="426"/>
          </w:pPr>
          <w:r>
            <w:rPr>
              <w:rFonts w:hint="eastAsia"/>
            </w:rPr>
            <w:t>采用公允价值计量模式的生产性生物资产</w:t>
          </w:r>
        </w:p>
        <w:sdt>
          <w:sdtPr>
            <w:rPr>
              <w:szCs w:val="21"/>
            </w:rPr>
            <w:alias w:val="是否适用：财务附注：以公允价值计量的生产性生物资产[双击切换]"/>
            <w:tag w:val="_GBC_9b7a21a74fee4d22abc99ad9ee747e07"/>
            <w:id w:val="1130904163"/>
            <w:lock w:val="sdtLocked"/>
            <w:placeholder>
              <w:docPart w:val="GBC22222222222222222222222222222"/>
            </w:placeholder>
          </w:sdtPr>
          <w:sdtContent>
            <w:p w14:paraId="1013B6C4" w14:textId="77777777" w:rsidR="00993314" w:rsidRDefault="00E76221">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SEC_559ebba506dc45c6ba746173e6e553db"/>
        <w:id w:val="-1778719267"/>
        <w:lock w:val="sdtLocked"/>
        <w:placeholder>
          <w:docPart w:val="GBC22222222222222222222222222222"/>
        </w:placeholder>
      </w:sdtPr>
      <w:sdtEndPr>
        <w:rPr>
          <w:rFonts w:hint="default"/>
        </w:rPr>
      </w:sdtEndPr>
      <w:sdtContent>
        <w:p w14:paraId="5F572404" w14:textId="77777777" w:rsidR="00993314" w:rsidRDefault="00E76221">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d3e0f749d04b4097a0886c38dadda8f4"/>
            <w:id w:val="-1240409791"/>
            <w:lock w:val="sdtLocked"/>
            <w:placeholder>
              <w:docPart w:val="GBC22222222222222222222222222222"/>
            </w:placeholder>
          </w:sdtPr>
          <w:sdtContent>
            <w:p w14:paraId="2D0D8ABE" w14:textId="77777777" w:rsidR="00993314" w:rsidRDefault="00E76221">
              <w:pPr>
                <w:autoSpaceDE w:val="0"/>
                <w:autoSpaceDN w:val="0"/>
                <w:adjustRightInd w:val="0"/>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B9053F7" w14:textId="77777777" w:rsidR="00993314" w:rsidRDefault="00993314">
      <w:pPr>
        <w:rPr>
          <w:szCs w:val="21"/>
        </w:rPr>
      </w:pPr>
    </w:p>
    <w:sdt>
      <w:sdtPr>
        <w:rPr>
          <w:rFonts w:ascii="宋体" w:hAnsi="宋体" w:cs="宋体" w:hint="eastAsia"/>
          <w:b w:val="0"/>
          <w:bCs w:val="0"/>
          <w:kern w:val="0"/>
          <w:szCs w:val="21"/>
        </w:rPr>
        <w:alias w:val="模块:油气资产"/>
        <w:tag w:val="_SEC_1c42b01146a94d2891a3a0557341368e"/>
        <w:id w:val="-854808292"/>
        <w:lock w:val="sdtLocked"/>
        <w:placeholder>
          <w:docPart w:val="GBC22222222222222222222222222222"/>
        </w:placeholder>
      </w:sdtPr>
      <w:sdtEndPr>
        <w:rPr>
          <w:rFonts w:cstheme="minorBidi" w:hint="default"/>
          <w:kern w:val="2"/>
        </w:rPr>
      </w:sdtEndPr>
      <w:sdtContent>
        <w:p w14:paraId="6AF22CBB"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油气资产</w:t>
          </w:r>
        </w:p>
        <w:sdt>
          <w:sdtPr>
            <w:alias w:val="是否适用：油气资产[双击切换]"/>
            <w:tag w:val="_GBC_a587239cd6ac4d96b99f6fe496e97c34"/>
            <w:id w:val="1302112227"/>
            <w:lock w:val="sdtLocked"/>
            <w:placeholder>
              <w:docPart w:val="GBC22222222222222222222222222222"/>
            </w:placeholder>
          </w:sdtPr>
          <w:sdtContent>
            <w:p w14:paraId="67AAE17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19882DA" w14:textId="77777777" w:rsidR="00993314" w:rsidRDefault="00993314">
      <w:pPr>
        <w:rPr>
          <w:szCs w:val="21"/>
        </w:rPr>
      </w:pPr>
    </w:p>
    <w:bookmarkStart w:id="205" w:name="_Hlk24026112" w:displacedByCustomXml="next"/>
    <w:bookmarkStart w:id="206" w:name="_Hlk121390344" w:displacedByCustomXml="next"/>
    <w:sdt>
      <w:sdtPr>
        <w:rPr>
          <w:rFonts w:ascii="宋体" w:hAnsi="宋体" w:cs="宋体" w:hint="eastAsia"/>
          <w:b w:val="0"/>
          <w:bCs w:val="0"/>
          <w:kern w:val="0"/>
          <w:szCs w:val="21"/>
        </w:rPr>
        <w:alias w:val="模块:使用权资产"/>
        <w:tag w:val="_SEC_56ef077439914c3f97ba31c1af9eef32"/>
        <w:id w:val="-330380314"/>
        <w:lock w:val="sdtLocked"/>
        <w:placeholder>
          <w:docPart w:val="GBC22222222222222222222222222222"/>
        </w:placeholder>
      </w:sdtPr>
      <w:sdtEndPr>
        <w:rPr>
          <w:szCs w:val="24"/>
        </w:rPr>
      </w:sdtEndPr>
      <w:sdtContent>
        <w:p w14:paraId="72E098E5" w14:textId="77777777" w:rsidR="00993314" w:rsidRDefault="00E76221">
          <w:pPr>
            <w:pStyle w:val="3"/>
            <w:numPr>
              <w:ilvl w:val="0"/>
              <w:numId w:val="69"/>
            </w:numPr>
            <w:tabs>
              <w:tab w:val="left" w:pos="504"/>
            </w:tabs>
            <w:rPr>
              <w:szCs w:val="21"/>
            </w:rPr>
          </w:pPr>
          <w:r>
            <w:rPr>
              <w:rFonts w:hint="eastAsia"/>
              <w:szCs w:val="21"/>
            </w:rPr>
            <w:t>使用权资产</w:t>
          </w:r>
        </w:p>
        <w:sdt>
          <w:sdtPr>
            <w:alias w:val="是否适用：使用权资产[双击切换]"/>
            <w:tag w:val="_GBC_0d86ed9789d84ef592fcb1556e3f676f"/>
            <w:id w:val="-818801923"/>
            <w:lock w:val="sdtLocked"/>
            <w:placeholder>
              <w:docPart w:val="GBC22222222222222222222222222222"/>
            </w:placeholder>
          </w:sdtPr>
          <w:sdtContent>
            <w:p w14:paraId="2D566FC5"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80AA5AA" w14:textId="77777777" w:rsidR="00993314" w:rsidRDefault="00E76221">
          <w:pPr>
            <w:autoSpaceDE w:val="0"/>
            <w:autoSpaceDN w:val="0"/>
            <w:adjustRightInd w:val="0"/>
            <w:jc w:val="right"/>
            <w:rPr>
              <w:szCs w:val="21"/>
            </w:rPr>
          </w:pPr>
          <w:r>
            <w:rPr>
              <w:rFonts w:hint="eastAsia"/>
              <w:szCs w:val="21"/>
            </w:rPr>
            <w:t>单位：</w:t>
          </w:r>
          <w:sdt>
            <w:sdtPr>
              <w:rPr>
                <w:rFonts w:hint="eastAsia"/>
                <w:szCs w:val="21"/>
              </w:rPr>
              <w:alias w:val="单位：使用权资产"/>
              <w:tag w:val="_GBC_f958637710fb400c8900b59a67a7bfe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使用权资产"/>
              <w:tag w:val="_GBC_52957ed8d1644c96801bc28a57ac0486"/>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2722"/>
            <w:gridCol w:w="2928"/>
          </w:tblGrid>
          <w:tr w:rsidR="00993314" w14:paraId="390BA8BF" w14:textId="77777777">
            <w:trPr>
              <w:trHeight w:val="284"/>
            </w:trPr>
            <w:sdt>
              <w:sdtPr>
                <w:tag w:val="_PLD_6e52ac1447e040bbbee6d5db3fc1c995"/>
                <w:id w:val="1860009856"/>
                <w:lock w:val="sdtLocked"/>
              </w:sdtPr>
              <w:sdtContent>
                <w:tc>
                  <w:tcPr>
                    <w:tcW w:w="3399" w:type="dxa"/>
                    <w:shd w:val="clear" w:color="auto" w:fill="auto"/>
                    <w:vAlign w:val="center"/>
                  </w:tcPr>
                  <w:p w14:paraId="7B82676F" w14:textId="77777777" w:rsidR="00993314" w:rsidRDefault="00E76221">
                    <w:pPr>
                      <w:spacing w:line="240" w:lineRule="atLeast"/>
                      <w:jc w:val="center"/>
                      <w:rPr>
                        <w:szCs w:val="21"/>
                      </w:rPr>
                    </w:pPr>
                    <w:r>
                      <w:rPr>
                        <w:rFonts w:hint="eastAsia"/>
                        <w:szCs w:val="21"/>
                      </w:rPr>
                      <w:t>项目</w:t>
                    </w:r>
                  </w:p>
                </w:tc>
              </w:sdtContent>
            </w:sdt>
            <w:sdt>
              <w:sdtPr>
                <w:rPr>
                  <w:szCs w:val="21"/>
                </w:rPr>
                <w:alias w:val="使用权资产明细-项目"/>
                <w:tag w:val="_GBC_8854a3b92dce426b81aa78cb836a99cd"/>
                <w:id w:val="-1284877014"/>
                <w:lock w:val="sdtLocked"/>
              </w:sdtPr>
              <w:sdtContent>
                <w:tc>
                  <w:tcPr>
                    <w:tcW w:w="2722" w:type="dxa"/>
                    <w:shd w:val="clear" w:color="auto" w:fill="auto"/>
                    <w:vAlign w:val="center"/>
                  </w:tcPr>
                  <w:p w14:paraId="54C7171E" w14:textId="77777777" w:rsidR="00993314" w:rsidRDefault="00E76221">
                    <w:pPr>
                      <w:spacing w:line="240" w:lineRule="atLeast"/>
                      <w:jc w:val="center"/>
                      <w:rPr>
                        <w:szCs w:val="21"/>
                      </w:rPr>
                    </w:pPr>
                    <w:r>
                      <w:rPr>
                        <w:rFonts w:hint="eastAsia"/>
                        <w:szCs w:val="21"/>
                      </w:rPr>
                      <w:t>房屋租赁</w:t>
                    </w:r>
                  </w:p>
                </w:tc>
              </w:sdtContent>
            </w:sdt>
            <w:sdt>
              <w:sdtPr>
                <w:tag w:val="_PLD_9c5be9b6ed044311be8a2370c18f35f0"/>
                <w:id w:val="-2128151471"/>
                <w:lock w:val="sdtLocked"/>
              </w:sdtPr>
              <w:sdtContent>
                <w:tc>
                  <w:tcPr>
                    <w:tcW w:w="2928" w:type="dxa"/>
                    <w:shd w:val="clear" w:color="auto" w:fill="auto"/>
                    <w:vAlign w:val="center"/>
                  </w:tcPr>
                  <w:p w14:paraId="74CEB53C" w14:textId="77777777" w:rsidR="00993314" w:rsidRDefault="00E76221">
                    <w:pPr>
                      <w:spacing w:line="240" w:lineRule="atLeast"/>
                      <w:jc w:val="center"/>
                      <w:rPr>
                        <w:szCs w:val="21"/>
                      </w:rPr>
                    </w:pPr>
                    <w:r>
                      <w:rPr>
                        <w:szCs w:val="21"/>
                      </w:rPr>
                      <w:t>合计</w:t>
                    </w:r>
                  </w:p>
                </w:tc>
              </w:sdtContent>
            </w:sdt>
          </w:tr>
          <w:tr w:rsidR="00993314" w14:paraId="22C30184" w14:textId="77777777">
            <w:trPr>
              <w:trHeight w:val="284"/>
            </w:trPr>
            <w:sdt>
              <w:sdtPr>
                <w:tag w:val="_PLD_3548dba12ab44fffb8352baf0a2432b0"/>
                <w:id w:val="641934411"/>
                <w:lock w:val="sdtLocked"/>
              </w:sdtPr>
              <w:sdtContent>
                <w:tc>
                  <w:tcPr>
                    <w:tcW w:w="3399" w:type="dxa"/>
                    <w:shd w:val="clear" w:color="auto" w:fill="auto"/>
                    <w:vAlign w:val="center"/>
                  </w:tcPr>
                  <w:p w14:paraId="0F557B3C" w14:textId="77777777" w:rsidR="00993314" w:rsidRDefault="00E76221">
                    <w:pPr>
                      <w:spacing w:line="240" w:lineRule="atLeast"/>
                      <w:rPr>
                        <w:szCs w:val="21"/>
                      </w:rPr>
                    </w:pPr>
                    <w:r>
                      <w:rPr>
                        <w:szCs w:val="21"/>
                      </w:rPr>
                      <w:t>一、</w:t>
                    </w:r>
                    <w:r>
                      <w:rPr>
                        <w:rFonts w:hint="eastAsia"/>
                        <w:szCs w:val="21"/>
                      </w:rPr>
                      <w:t>账面</w:t>
                    </w:r>
                    <w:r>
                      <w:rPr>
                        <w:szCs w:val="21"/>
                      </w:rPr>
                      <w:t>原</w:t>
                    </w:r>
                    <w:r>
                      <w:rPr>
                        <w:rFonts w:hint="eastAsia"/>
                        <w:szCs w:val="21"/>
                      </w:rPr>
                      <w:t>值</w:t>
                    </w:r>
                  </w:p>
                </w:tc>
              </w:sdtContent>
            </w:sdt>
            <w:tc>
              <w:tcPr>
                <w:tcW w:w="2722" w:type="dxa"/>
                <w:shd w:val="clear" w:color="auto" w:fill="auto"/>
              </w:tcPr>
              <w:p w14:paraId="5D656A16" w14:textId="77777777" w:rsidR="00993314" w:rsidRDefault="00993314">
                <w:pPr>
                  <w:spacing w:line="240" w:lineRule="atLeast"/>
                  <w:ind w:firstLineChars="200" w:firstLine="420"/>
                  <w:jc w:val="right"/>
                  <w:rPr>
                    <w:szCs w:val="21"/>
                  </w:rPr>
                </w:pPr>
              </w:p>
            </w:tc>
            <w:tc>
              <w:tcPr>
                <w:tcW w:w="2928" w:type="dxa"/>
                <w:shd w:val="clear" w:color="auto" w:fill="auto"/>
              </w:tcPr>
              <w:p w14:paraId="16A3BE2A" w14:textId="77777777" w:rsidR="00993314" w:rsidRDefault="00993314">
                <w:pPr>
                  <w:spacing w:line="240" w:lineRule="atLeast"/>
                  <w:jc w:val="right"/>
                  <w:rPr>
                    <w:szCs w:val="21"/>
                  </w:rPr>
                </w:pPr>
              </w:p>
            </w:tc>
          </w:tr>
          <w:tr w:rsidR="00993314" w14:paraId="70EEA350" w14:textId="77777777">
            <w:trPr>
              <w:trHeight w:val="284"/>
            </w:trPr>
            <w:sdt>
              <w:sdtPr>
                <w:tag w:val="_PLD_d9e4985b1f214dbdbea8088f5cdc4d6f"/>
                <w:id w:val="-1510587645"/>
                <w:lock w:val="sdtLocked"/>
              </w:sdtPr>
              <w:sdtContent>
                <w:tc>
                  <w:tcPr>
                    <w:tcW w:w="3399" w:type="dxa"/>
                    <w:shd w:val="clear" w:color="auto" w:fill="auto"/>
                    <w:vAlign w:val="center"/>
                  </w:tcPr>
                  <w:p w14:paraId="2E1DD788" w14:textId="77777777" w:rsidR="00993314" w:rsidRDefault="00E76221">
                    <w:pPr>
                      <w:spacing w:line="240" w:lineRule="atLeast"/>
                      <w:rPr>
                        <w:szCs w:val="21"/>
                      </w:rPr>
                    </w:pPr>
                    <w:r>
                      <w:rPr>
                        <w:szCs w:val="21"/>
                      </w:rPr>
                      <w:t xml:space="preserve">    1.</w:t>
                    </w:r>
                    <w:r>
                      <w:rPr>
                        <w:rFonts w:hint="eastAsia"/>
                        <w:szCs w:val="21"/>
                      </w:rPr>
                      <w:t>期</w:t>
                    </w:r>
                    <w:r>
                      <w:rPr>
                        <w:szCs w:val="21"/>
                      </w:rPr>
                      <w:t>初余额</w:t>
                    </w:r>
                  </w:p>
                </w:tc>
              </w:sdtContent>
            </w:sdt>
            <w:sdt>
              <w:sdtPr>
                <w:rPr>
                  <w:szCs w:val="21"/>
                </w:rPr>
                <w:alias w:val="使用权资产明细-账面原值"/>
                <w:tag w:val="_GBC_0ab2785ed046482fa0286c95c6b706fc"/>
                <w:id w:val="670298811"/>
                <w:lock w:val="sdtLocked"/>
                <w:showingPlcHdr/>
              </w:sdtPr>
              <w:sdtContent>
                <w:tc>
                  <w:tcPr>
                    <w:tcW w:w="2722" w:type="dxa"/>
                    <w:shd w:val="clear" w:color="auto" w:fill="auto"/>
                  </w:tcPr>
                  <w:p w14:paraId="49E2472F" w14:textId="77777777" w:rsidR="00993314" w:rsidRDefault="00E76221">
                    <w:pPr>
                      <w:spacing w:line="240" w:lineRule="atLeast"/>
                      <w:ind w:firstLineChars="200" w:firstLine="420"/>
                      <w:jc w:val="right"/>
                      <w:rPr>
                        <w:szCs w:val="21"/>
                      </w:rPr>
                    </w:pPr>
                    <w:r>
                      <w:rPr>
                        <w:rFonts w:hint="eastAsia"/>
                      </w:rPr>
                      <w:t xml:space="preserve">　</w:t>
                    </w:r>
                  </w:p>
                </w:tc>
              </w:sdtContent>
            </w:sdt>
            <w:sdt>
              <w:sdtPr>
                <w:rPr>
                  <w:szCs w:val="21"/>
                </w:rPr>
                <w:alias w:val="使用权资产账面原值"/>
                <w:tag w:val="_GBC_e1728fe2e2ff4db3beabf7b697c2ebea"/>
                <w:id w:val="1297720156"/>
                <w:lock w:val="sdtLocked"/>
                <w:showingPlcHdr/>
              </w:sdtPr>
              <w:sdtContent>
                <w:tc>
                  <w:tcPr>
                    <w:tcW w:w="2928" w:type="dxa"/>
                    <w:shd w:val="clear" w:color="auto" w:fill="auto"/>
                  </w:tcPr>
                  <w:p w14:paraId="08D1BA8F" w14:textId="77777777" w:rsidR="00993314" w:rsidRDefault="00E76221">
                    <w:pPr>
                      <w:spacing w:line="240" w:lineRule="atLeast"/>
                      <w:jc w:val="right"/>
                      <w:rPr>
                        <w:szCs w:val="21"/>
                      </w:rPr>
                    </w:pPr>
                    <w:r>
                      <w:rPr>
                        <w:rFonts w:hint="eastAsia"/>
                      </w:rPr>
                      <w:t xml:space="preserve">　</w:t>
                    </w:r>
                  </w:p>
                </w:tc>
              </w:sdtContent>
            </w:sdt>
          </w:tr>
          <w:tr w:rsidR="00993314" w14:paraId="16B72F3F" w14:textId="77777777">
            <w:trPr>
              <w:trHeight w:val="284"/>
            </w:trPr>
            <w:sdt>
              <w:sdtPr>
                <w:tag w:val="_PLD_1fa797c470714bedadbd87ce828adb8e"/>
                <w:id w:val="1373970478"/>
                <w:lock w:val="sdtLocked"/>
              </w:sdtPr>
              <w:sdtContent>
                <w:tc>
                  <w:tcPr>
                    <w:tcW w:w="3399" w:type="dxa"/>
                    <w:shd w:val="clear" w:color="auto" w:fill="auto"/>
                    <w:vAlign w:val="center"/>
                  </w:tcPr>
                  <w:p w14:paraId="0DFC2A14" w14:textId="77777777" w:rsidR="00993314" w:rsidRDefault="00E76221">
                    <w:pPr>
                      <w:spacing w:line="240" w:lineRule="atLeast"/>
                      <w:ind w:firstLineChars="200" w:firstLine="420"/>
                      <w:rPr>
                        <w:szCs w:val="21"/>
                      </w:rPr>
                    </w:pPr>
                    <w:r>
                      <w:rPr>
                        <w:szCs w:val="21"/>
                      </w:rPr>
                      <w:t>2.本期增加</w:t>
                    </w:r>
                    <w:r>
                      <w:rPr>
                        <w:rFonts w:hint="eastAsia"/>
                        <w:szCs w:val="21"/>
                      </w:rPr>
                      <w:t>金额</w:t>
                    </w:r>
                  </w:p>
                </w:tc>
              </w:sdtContent>
            </w:sdt>
            <w:sdt>
              <w:sdtPr>
                <w:rPr>
                  <w:szCs w:val="21"/>
                </w:rPr>
                <w:alias w:val="使用权资产明细-账面原值增加"/>
                <w:tag w:val="_GBC_fdfc534ed7cd4a5788dbae6b00e9f811"/>
                <w:id w:val="-869910231"/>
                <w:lock w:val="sdtLocked"/>
              </w:sdtPr>
              <w:sdtContent>
                <w:tc>
                  <w:tcPr>
                    <w:tcW w:w="2722" w:type="dxa"/>
                    <w:shd w:val="clear" w:color="auto" w:fill="auto"/>
                  </w:tcPr>
                  <w:p w14:paraId="1DE6F80A" w14:textId="77777777" w:rsidR="00993314" w:rsidRDefault="00E76221">
                    <w:pPr>
                      <w:spacing w:line="240" w:lineRule="atLeast"/>
                      <w:jc w:val="right"/>
                      <w:rPr>
                        <w:szCs w:val="21"/>
                      </w:rPr>
                    </w:pPr>
                    <w:r>
                      <w:rPr>
                        <w:szCs w:val="21"/>
                      </w:rPr>
                      <w:t>11,531,649.56</w:t>
                    </w:r>
                  </w:p>
                </w:tc>
              </w:sdtContent>
            </w:sdt>
            <w:sdt>
              <w:sdtPr>
                <w:rPr>
                  <w:szCs w:val="21"/>
                </w:rPr>
                <w:alias w:val="使用权资产账面原值增加"/>
                <w:tag w:val="_GBC_8dc66ccaf0474de3be47227a8882d40b"/>
                <w:id w:val="662592703"/>
                <w:lock w:val="sdtLocked"/>
              </w:sdtPr>
              <w:sdtContent>
                <w:tc>
                  <w:tcPr>
                    <w:tcW w:w="2928" w:type="dxa"/>
                    <w:shd w:val="clear" w:color="auto" w:fill="auto"/>
                  </w:tcPr>
                  <w:p w14:paraId="40C66901" w14:textId="77777777" w:rsidR="00993314" w:rsidRDefault="00E76221">
                    <w:pPr>
                      <w:spacing w:line="240" w:lineRule="atLeast"/>
                      <w:jc w:val="right"/>
                      <w:rPr>
                        <w:szCs w:val="21"/>
                      </w:rPr>
                    </w:pPr>
                    <w:r>
                      <w:rPr>
                        <w:szCs w:val="21"/>
                      </w:rPr>
                      <w:t>11,531,649.56</w:t>
                    </w:r>
                  </w:p>
                </w:tc>
              </w:sdtContent>
            </w:sdt>
          </w:tr>
          <w:tr w:rsidR="00993314" w14:paraId="74825598" w14:textId="77777777">
            <w:trPr>
              <w:trHeight w:val="284"/>
            </w:trPr>
            <w:sdt>
              <w:sdtPr>
                <w:rPr>
                  <w:szCs w:val="21"/>
                </w:rPr>
                <w:alias w:val="使用权资产账面原值增加项目名称"/>
                <w:tag w:val="_GBC_c40e073bcdd34746b4a5bc73f48f0f07"/>
                <w:id w:val="1388296616"/>
                <w:lock w:val="sdtLocked"/>
              </w:sdtPr>
              <w:sdtContent>
                <w:tc>
                  <w:tcPr>
                    <w:tcW w:w="3399" w:type="dxa"/>
                    <w:shd w:val="clear" w:color="auto" w:fill="auto"/>
                  </w:tcPr>
                  <w:p w14:paraId="0C9C3C3C" w14:textId="77777777" w:rsidR="00993314" w:rsidRDefault="00E76221">
                    <w:pPr>
                      <w:spacing w:line="240" w:lineRule="atLeast"/>
                      <w:ind w:firstLineChars="300" w:firstLine="630"/>
                      <w:rPr>
                        <w:szCs w:val="21"/>
                      </w:rPr>
                    </w:pPr>
                    <w:r>
                      <w:rPr>
                        <w:rFonts w:hint="eastAsia"/>
                        <w:szCs w:val="21"/>
                      </w:rPr>
                      <w:t>（1）租入</w:t>
                    </w:r>
                  </w:p>
                </w:tc>
              </w:sdtContent>
            </w:sdt>
            <w:sdt>
              <w:sdtPr>
                <w:rPr>
                  <w:szCs w:val="21"/>
                </w:rPr>
                <w:alias w:val="使用权资产账面原值增加项目金额"/>
                <w:tag w:val="_GBC_9c5b429873dc41e0ae54f3d9be24e561"/>
                <w:id w:val="-873153172"/>
                <w:lock w:val="sdtLocked"/>
              </w:sdtPr>
              <w:sdtContent>
                <w:tc>
                  <w:tcPr>
                    <w:tcW w:w="2722" w:type="dxa"/>
                    <w:shd w:val="clear" w:color="auto" w:fill="auto"/>
                  </w:tcPr>
                  <w:p w14:paraId="60BF940D" w14:textId="77777777" w:rsidR="00993314" w:rsidRDefault="00E76221">
                    <w:pPr>
                      <w:spacing w:line="240" w:lineRule="atLeast"/>
                      <w:jc w:val="right"/>
                      <w:rPr>
                        <w:szCs w:val="21"/>
                      </w:rPr>
                    </w:pPr>
                    <w:r>
                      <w:rPr>
                        <w:szCs w:val="21"/>
                      </w:rPr>
                      <w:t>11,531,649.56</w:t>
                    </w:r>
                  </w:p>
                </w:tc>
              </w:sdtContent>
            </w:sdt>
            <w:sdt>
              <w:sdtPr>
                <w:rPr>
                  <w:szCs w:val="21"/>
                </w:rPr>
                <w:alias w:val="使用权资产账面原值增加项目合计金额"/>
                <w:tag w:val="_GBC_3be6b1e2202b489da7293037f9306a9f"/>
                <w:id w:val="830492808"/>
                <w:lock w:val="sdtLocked"/>
              </w:sdtPr>
              <w:sdtContent>
                <w:tc>
                  <w:tcPr>
                    <w:tcW w:w="2928" w:type="dxa"/>
                    <w:shd w:val="clear" w:color="auto" w:fill="auto"/>
                  </w:tcPr>
                  <w:p w14:paraId="309F90CA" w14:textId="77777777" w:rsidR="00993314" w:rsidRDefault="00E76221">
                    <w:pPr>
                      <w:spacing w:line="240" w:lineRule="atLeast"/>
                      <w:jc w:val="right"/>
                      <w:rPr>
                        <w:szCs w:val="21"/>
                      </w:rPr>
                    </w:pPr>
                    <w:r>
                      <w:rPr>
                        <w:szCs w:val="21"/>
                      </w:rPr>
                      <w:t>11,531,649.56</w:t>
                    </w:r>
                  </w:p>
                </w:tc>
              </w:sdtContent>
            </w:sdt>
          </w:tr>
          <w:tr w:rsidR="00993314" w14:paraId="3A51530A" w14:textId="77777777">
            <w:trPr>
              <w:trHeight w:val="284"/>
            </w:trPr>
            <w:sdt>
              <w:sdtPr>
                <w:tag w:val="_PLD_195c5de53c024ce09b278402caf2f69a"/>
                <w:id w:val="-728991541"/>
                <w:lock w:val="sdtLocked"/>
              </w:sdtPr>
              <w:sdtContent>
                <w:tc>
                  <w:tcPr>
                    <w:tcW w:w="3399" w:type="dxa"/>
                    <w:shd w:val="clear" w:color="auto" w:fill="auto"/>
                    <w:vAlign w:val="center"/>
                  </w:tcPr>
                  <w:p w14:paraId="471A9B9C" w14:textId="77777777" w:rsidR="00993314" w:rsidRDefault="00E76221">
                    <w:pPr>
                      <w:spacing w:line="240" w:lineRule="atLeast"/>
                      <w:ind w:firstLineChars="200" w:firstLine="420"/>
                      <w:rPr>
                        <w:szCs w:val="21"/>
                      </w:rPr>
                    </w:pPr>
                    <w:r>
                      <w:rPr>
                        <w:szCs w:val="21"/>
                      </w:rPr>
                      <w:t>4.期末余额</w:t>
                    </w:r>
                  </w:p>
                </w:tc>
              </w:sdtContent>
            </w:sdt>
            <w:sdt>
              <w:sdtPr>
                <w:rPr>
                  <w:szCs w:val="21"/>
                </w:rPr>
                <w:alias w:val="使用权资产明细-账面原值"/>
                <w:tag w:val="_GBC_90832b9a42eb461789cbbc0727760beb"/>
                <w:id w:val="1419673344"/>
                <w:lock w:val="sdtLocked"/>
              </w:sdtPr>
              <w:sdtContent>
                <w:tc>
                  <w:tcPr>
                    <w:tcW w:w="2722" w:type="dxa"/>
                    <w:shd w:val="clear" w:color="auto" w:fill="auto"/>
                  </w:tcPr>
                  <w:p w14:paraId="62D07F05" w14:textId="77777777" w:rsidR="00993314" w:rsidRDefault="00E76221">
                    <w:pPr>
                      <w:spacing w:line="240" w:lineRule="atLeast"/>
                      <w:jc w:val="right"/>
                      <w:rPr>
                        <w:szCs w:val="21"/>
                      </w:rPr>
                    </w:pPr>
                    <w:r>
                      <w:rPr>
                        <w:szCs w:val="21"/>
                      </w:rPr>
                      <w:t>11,531,649.56</w:t>
                    </w:r>
                  </w:p>
                </w:tc>
              </w:sdtContent>
            </w:sdt>
            <w:sdt>
              <w:sdtPr>
                <w:rPr>
                  <w:szCs w:val="21"/>
                </w:rPr>
                <w:alias w:val="使用权资产账面原值"/>
                <w:tag w:val="_GBC_1b5f210a8f144e478396479b23b0d941"/>
                <w:id w:val="1927686647"/>
                <w:lock w:val="sdtLocked"/>
              </w:sdtPr>
              <w:sdtContent>
                <w:tc>
                  <w:tcPr>
                    <w:tcW w:w="2928" w:type="dxa"/>
                    <w:shd w:val="clear" w:color="auto" w:fill="auto"/>
                  </w:tcPr>
                  <w:p w14:paraId="73A5CA5D" w14:textId="77777777" w:rsidR="00993314" w:rsidRDefault="00E76221">
                    <w:pPr>
                      <w:spacing w:line="240" w:lineRule="atLeast"/>
                      <w:jc w:val="right"/>
                      <w:rPr>
                        <w:szCs w:val="21"/>
                      </w:rPr>
                    </w:pPr>
                    <w:r>
                      <w:rPr>
                        <w:szCs w:val="21"/>
                      </w:rPr>
                      <w:t>11,531,649.56</w:t>
                    </w:r>
                  </w:p>
                </w:tc>
              </w:sdtContent>
            </w:sdt>
          </w:tr>
          <w:tr w:rsidR="00993314" w14:paraId="4AED209E" w14:textId="77777777">
            <w:trPr>
              <w:trHeight w:val="284"/>
            </w:trPr>
            <w:sdt>
              <w:sdtPr>
                <w:tag w:val="_PLD_39b1174f077e44e0af9583631dcb785f"/>
                <w:id w:val="632450490"/>
                <w:lock w:val="sdtLocked"/>
              </w:sdtPr>
              <w:sdtContent>
                <w:tc>
                  <w:tcPr>
                    <w:tcW w:w="3399" w:type="dxa"/>
                    <w:shd w:val="clear" w:color="auto" w:fill="auto"/>
                    <w:vAlign w:val="center"/>
                  </w:tcPr>
                  <w:p w14:paraId="5CEB66D8" w14:textId="77777777" w:rsidR="00993314" w:rsidRDefault="00E76221">
                    <w:pPr>
                      <w:spacing w:line="240" w:lineRule="atLeast"/>
                      <w:rPr>
                        <w:szCs w:val="21"/>
                      </w:rPr>
                    </w:pPr>
                    <w:r>
                      <w:rPr>
                        <w:szCs w:val="21"/>
                      </w:rPr>
                      <w:t>二、累计折旧</w:t>
                    </w:r>
                  </w:p>
                </w:tc>
              </w:sdtContent>
            </w:sdt>
            <w:tc>
              <w:tcPr>
                <w:tcW w:w="2722" w:type="dxa"/>
                <w:shd w:val="clear" w:color="auto" w:fill="auto"/>
              </w:tcPr>
              <w:p w14:paraId="4DD55FDC" w14:textId="77777777" w:rsidR="00993314" w:rsidRDefault="00993314">
                <w:pPr>
                  <w:spacing w:line="240" w:lineRule="atLeast"/>
                  <w:jc w:val="right"/>
                  <w:rPr>
                    <w:szCs w:val="21"/>
                  </w:rPr>
                </w:pPr>
              </w:p>
            </w:tc>
            <w:tc>
              <w:tcPr>
                <w:tcW w:w="2928" w:type="dxa"/>
                <w:shd w:val="clear" w:color="auto" w:fill="auto"/>
              </w:tcPr>
              <w:p w14:paraId="0DCB4A46" w14:textId="77777777" w:rsidR="00993314" w:rsidRDefault="00993314">
                <w:pPr>
                  <w:spacing w:line="240" w:lineRule="atLeast"/>
                  <w:jc w:val="right"/>
                  <w:rPr>
                    <w:szCs w:val="21"/>
                  </w:rPr>
                </w:pPr>
              </w:p>
            </w:tc>
          </w:tr>
          <w:tr w:rsidR="00993314" w14:paraId="7C760AA0" w14:textId="77777777">
            <w:trPr>
              <w:trHeight w:val="284"/>
            </w:trPr>
            <w:sdt>
              <w:sdtPr>
                <w:tag w:val="_PLD_cc2df6f51cd84805a89f2c118eadcb65"/>
                <w:id w:val="-570423423"/>
                <w:lock w:val="sdtLocked"/>
              </w:sdtPr>
              <w:sdtContent>
                <w:tc>
                  <w:tcPr>
                    <w:tcW w:w="3399" w:type="dxa"/>
                    <w:shd w:val="clear" w:color="auto" w:fill="auto"/>
                    <w:vAlign w:val="center"/>
                  </w:tcPr>
                  <w:p w14:paraId="0609284A" w14:textId="77777777" w:rsidR="00993314" w:rsidRDefault="00E76221">
                    <w:pPr>
                      <w:spacing w:line="240" w:lineRule="atLeast"/>
                      <w:ind w:firstLineChars="200" w:firstLine="420"/>
                      <w:rPr>
                        <w:szCs w:val="21"/>
                      </w:rPr>
                    </w:pPr>
                    <w:r>
                      <w:rPr>
                        <w:rFonts w:hint="eastAsia"/>
                        <w:szCs w:val="21"/>
                      </w:rPr>
                      <w:t>1.期</w:t>
                    </w:r>
                    <w:r>
                      <w:rPr>
                        <w:szCs w:val="21"/>
                      </w:rPr>
                      <w:t>初余额</w:t>
                    </w:r>
                  </w:p>
                </w:tc>
              </w:sdtContent>
            </w:sdt>
            <w:sdt>
              <w:sdtPr>
                <w:rPr>
                  <w:szCs w:val="21"/>
                </w:rPr>
                <w:alias w:val="使用权资产明细-累计折旧"/>
                <w:tag w:val="_GBC_aef537751ddc4173aeac4cf14710f7c8"/>
                <w:id w:val="602618401"/>
                <w:lock w:val="sdtLocked"/>
                <w:showingPlcHdr/>
              </w:sdtPr>
              <w:sdtContent>
                <w:tc>
                  <w:tcPr>
                    <w:tcW w:w="2722" w:type="dxa"/>
                    <w:shd w:val="clear" w:color="auto" w:fill="auto"/>
                  </w:tcPr>
                  <w:p w14:paraId="285B5F06" w14:textId="77777777" w:rsidR="00993314" w:rsidRDefault="00E76221">
                    <w:pPr>
                      <w:spacing w:line="240" w:lineRule="atLeast"/>
                      <w:jc w:val="right"/>
                      <w:rPr>
                        <w:szCs w:val="21"/>
                      </w:rPr>
                    </w:pPr>
                    <w:r>
                      <w:rPr>
                        <w:rFonts w:hint="eastAsia"/>
                      </w:rPr>
                      <w:t xml:space="preserve">　</w:t>
                    </w:r>
                  </w:p>
                </w:tc>
              </w:sdtContent>
            </w:sdt>
            <w:sdt>
              <w:sdtPr>
                <w:rPr>
                  <w:szCs w:val="21"/>
                </w:rPr>
                <w:alias w:val="使用权资产累计折旧"/>
                <w:tag w:val="_GBC_870cd3aa94674cd4a6d4be1a197ab18c"/>
                <w:id w:val="1293868054"/>
                <w:lock w:val="sdtLocked"/>
                <w:showingPlcHdr/>
              </w:sdtPr>
              <w:sdtContent>
                <w:tc>
                  <w:tcPr>
                    <w:tcW w:w="2928" w:type="dxa"/>
                    <w:shd w:val="clear" w:color="auto" w:fill="auto"/>
                  </w:tcPr>
                  <w:p w14:paraId="54592F3D" w14:textId="77777777" w:rsidR="00993314" w:rsidRDefault="00E76221">
                    <w:pPr>
                      <w:spacing w:line="240" w:lineRule="atLeast"/>
                      <w:jc w:val="right"/>
                      <w:rPr>
                        <w:szCs w:val="21"/>
                      </w:rPr>
                    </w:pPr>
                    <w:r>
                      <w:rPr>
                        <w:rFonts w:hint="eastAsia"/>
                      </w:rPr>
                      <w:t xml:space="preserve">　</w:t>
                    </w:r>
                  </w:p>
                </w:tc>
              </w:sdtContent>
            </w:sdt>
          </w:tr>
          <w:tr w:rsidR="00993314" w14:paraId="186E173A" w14:textId="77777777">
            <w:trPr>
              <w:trHeight w:val="284"/>
            </w:trPr>
            <w:sdt>
              <w:sdtPr>
                <w:tag w:val="_PLD_a678535377134b91a0f9295c145e89b9"/>
                <w:id w:val="-1270851398"/>
                <w:lock w:val="sdtLocked"/>
              </w:sdtPr>
              <w:sdtContent>
                <w:tc>
                  <w:tcPr>
                    <w:tcW w:w="3399" w:type="dxa"/>
                    <w:shd w:val="clear" w:color="auto" w:fill="auto"/>
                    <w:vAlign w:val="center"/>
                  </w:tcPr>
                  <w:p w14:paraId="5782A9AA" w14:textId="77777777" w:rsidR="00993314" w:rsidRDefault="00E76221">
                    <w:pPr>
                      <w:spacing w:line="240" w:lineRule="atLeast"/>
                      <w:ind w:firstLineChars="200" w:firstLine="420"/>
                      <w:rPr>
                        <w:szCs w:val="21"/>
                      </w:rPr>
                    </w:pPr>
                    <w:r>
                      <w:rPr>
                        <w:szCs w:val="21"/>
                      </w:rPr>
                      <w:t>2.本期增加</w:t>
                    </w:r>
                    <w:r>
                      <w:rPr>
                        <w:rFonts w:hint="eastAsia"/>
                        <w:szCs w:val="21"/>
                      </w:rPr>
                      <w:t>金额</w:t>
                    </w:r>
                  </w:p>
                </w:tc>
              </w:sdtContent>
            </w:sdt>
            <w:sdt>
              <w:sdtPr>
                <w:rPr>
                  <w:szCs w:val="21"/>
                </w:rPr>
                <w:alias w:val="使用权资产明细-累计折旧增加"/>
                <w:tag w:val="_GBC_44dcec9586be4faa99cd83a4b974c335"/>
                <w:id w:val="923691536"/>
                <w:lock w:val="sdtLocked"/>
              </w:sdtPr>
              <w:sdtContent>
                <w:tc>
                  <w:tcPr>
                    <w:tcW w:w="2722" w:type="dxa"/>
                    <w:shd w:val="clear" w:color="auto" w:fill="auto"/>
                  </w:tcPr>
                  <w:p w14:paraId="4AB3BD3E" w14:textId="77777777" w:rsidR="00993314" w:rsidRDefault="00E76221">
                    <w:pPr>
                      <w:spacing w:line="240" w:lineRule="atLeast"/>
                      <w:jc w:val="right"/>
                      <w:rPr>
                        <w:szCs w:val="21"/>
                      </w:rPr>
                    </w:pPr>
                    <w:r>
                      <w:rPr>
                        <w:szCs w:val="21"/>
                      </w:rPr>
                      <w:t>1,000,007.54</w:t>
                    </w:r>
                  </w:p>
                </w:tc>
              </w:sdtContent>
            </w:sdt>
            <w:sdt>
              <w:sdtPr>
                <w:rPr>
                  <w:szCs w:val="21"/>
                </w:rPr>
                <w:alias w:val="使用权资产累计折旧增加"/>
                <w:tag w:val="_GBC_617c4ee85811439fadff818806f2c50c"/>
                <w:id w:val="1368875478"/>
                <w:lock w:val="sdtLocked"/>
              </w:sdtPr>
              <w:sdtContent>
                <w:tc>
                  <w:tcPr>
                    <w:tcW w:w="2928" w:type="dxa"/>
                    <w:shd w:val="clear" w:color="auto" w:fill="auto"/>
                  </w:tcPr>
                  <w:p w14:paraId="6C6FCF3C" w14:textId="77777777" w:rsidR="00993314" w:rsidRDefault="00E76221">
                    <w:pPr>
                      <w:spacing w:line="240" w:lineRule="atLeast"/>
                      <w:jc w:val="right"/>
                      <w:rPr>
                        <w:szCs w:val="21"/>
                      </w:rPr>
                    </w:pPr>
                    <w:r>
                      <w:rPr>
                        <w:szCs w:val="21"/>
                      </w:rPr>
                      <w:t>1,000,007.54</w:t>
                    </w:r>
                  </w:p>
                </w:tc>
              </w:sdtContent>
            </w:sdt>
          </w:tr>
          <w:tr w:rsidR="00993314" w14:paraId="232C38F8" w14:textId="77777777">
            <w:trPr>
              <w:trHeight w:val="284"/>
            </w:trPr>
            <w:sdt>
              <w:sdtPr>
                <w:tag w:val="_PLD_706704748f2e4193adef0f2bd0232889"/>
                <w:id w:val="-1461652341"/>
                <w:lock w:val="sdtLocked"/>
              </w:sdtPr>
              <w:sdtContent>
                <w:tc>
                  <w:tcPr>
                    <w:tcW w:w="3399" w:type="dxa"/>
                    <w:shd w:val="clear" w:color="auto" w:fill="auto"/>
                    <w:vAlign w:val="center"/>
                  </w:tcPr>
                  <w:p w14:paraId="527DCB3C" w14:textId="77777777" w:rsidR="00993314" w:rsidRDefault="00E76221">
                    <w:pPr>
                      <w:spacing w:line="240" w:lineRule="atLeast"/>
                      <w:ind w:firstLineChars="300" w:firstLine="630"/>
                      <w:rPr>
                        <w:szCs w:val="21"/>
                      </w:rPr>
                    </w:pPr>
                    <w:r>
                      <w:rPr>
                        <w:szCs w:val="21"/>
                      </w:rPr>
                      <w:t>(1)计提</w:t>
                    </w:r>
                  </w:p>
                </w:tc>
              </w:sdtContent>
            </w:sdt>
            <w:sdt>
              <w:sdtPr>
                <w:rPr>
                  <w:szCs w:val="21"/>
                </w:rPr>
                <w:alias w:val="使用权资产明细-计提导致的累计折旧增加"/>
                <w:tag w:val="_GBC_efd1bdb8e7c048ab8f42b7f800346fa8"/>
                <w:id w:val="-254207012"/>
                <w:lock w:val="sdtLocked"/>
              </w:sdtPr>
              <w:sdtContent>
                <w:tc>
                  <w:tcPr>
                    <w:tcW w:w="2722" w:type="dxa"/>
                    <w:shd w:val="clear" w:color="auto" w:fill="auto"/>
                  </w:tcPr>
                  <w:p w14:paraId="3EEA9B5B" w14:textId="77777777" w:rsidR="00993314" w:rsidRDefault="00E76221">
                    <w:pPr>
                      <w:spacing w:line="240" w:lineRule="atLeast"/>
                      <w:jc w:val="right"/>
                      <w:rPr>
                        <w:szCs w:val="21"/>
                      </w:rPr>
                    </w:pPr>
                    <w:r>
                      <w:rPr>
                        <w:szCs w:val="21"/>
                      </w:rPr>
                      <w:t>1,000,007.54</w:t>
                    </w:r>
                  </w:p>
                </w:tc>
              </w:sdtContent>
            </w:sdt>
            <w:sdt>
              <w:sdtPr>
                <w:rPr>
                  <w:szCs w:val="21"/>
                </w:rPr>
                <w:alias w:val="使用权资产计提导致的累计折旧增加"/>
                <w:tag w:val="_GBC_b3661903116f4de9b98cf810a4ea1fb5"/>
                <w:id w:val="204376113"/>
                <w:lock w:val="sdtLocked"/>
              </w:sdtPr>
              <w:sdtContent>
                <w:tc>
                  <w:tcPr>
                    <w:tcW w:w="2928" w:type="dxa"/>
                    <w:shd w:val="clear" w:color="auto" w:fill="auto"/>
                  </w:tcPr>
                  <w:p w14:paraId="4956D4BD" w14:textId="77777777" w:rsidR="00993314" w:rsidRDefault="00E76221">
                    <w:pPr>
                      <w:spacing w:line="240" w:lineRule="atLeast"/>
                      <w:jc w:val="right"/>
                      <w:rPr>
                        <w:szCs w:val="21"/>
                      </w:rPr>
                    </w:pPr>
                    <w:r>
                      <w:rPr>
                        <w:szCs w:val="21"/>
                      </w:rPr>
                      <w:t>1,000,007.54</w:t>
                    </w:r>
                  </w:p>
                </w:tc>
              </w:sdtContent>
            </w:sdt>
          </w:tr>
          <w:tr w:rsidR="00993314" w14:paraId="5BF037B6" w14:textId="77777777">
            <w:trPr>
              <w:trHeight w:val="284"/>
            </w:trPr>
            <w:sdt>
              <w:sdtPr>
                <w:tag w:val="_PLD_79567bd0b797412896b3df2b101d8dd7"/>
                <w:id w:val="205149964"/>
                <w:lock w:val="sdtLocked"/>
              </w:sdtPr>
              <w:sdtContent>
                <w:tc>
                  <w:tcPr>
                    <w:tcW w:w="3399" w:type="dxa"/>
                    <w:shd w:val="clear" w:color="auto" w:fill="auto"/>
                    <w:vAlign w:val="center"/>
                  </w:tcPr>
                  <w:p w14:paraId="7292418E" w14:textId="77777777" w:rsidR="00993314" w:rsidRDefault="00E76221">
                    <w:pPr>
                      <w:spacing w:line="240" w:lineRule="atLeast"/>
                      <w:ind w:firstLineChars="200" w:firstLine="420"/>
                      <w:rPr>
                        <w:szCs w:val="21"/>
                      </w:rPr>
                    </w:pPr>
                    <w:r>
                      <w:rPr>
                        <w:rFonts w:hint="eastAsia"/>
                        <w:szCs w:val="21"/>
                      </w:rPr>
                      <w:t>4.</w:t>
                    </w:r>
                    <w:r>
                      <w:rPr>
                        <w:szCs w:val="21"/>
                      </w:rPr>
                      <w:t>期末余额</w:t>
                    </w:r>
                  </w:p>
                </w:tc>
              </w:sdtContent>
            </w:sdt>
            <w:sdt>
              <w:sdtPr>
                <w:rPr>
                  <w:szCs w:val="21"/>
                </w:rPr>
                <w:alias w:val="使用权资产明细-累计折旧"/>
                <w:tag w:val="_GBC_a77fb6c1cfca49759dec668e26296ff4"/>
                <w:id w:val="-1158770509"/>
                <w:lock w:val="sdtLocked"/>
              </w:sdtPr>
              <w:sdtContent>
                <w:tc>
                  <w:tcPr>
                    <w:tcW w:w="2722" w:type="dxa"/>
                    <w:shd w:val="clear" w:color="auto" w:fill="auto"/>
                  </w:tcPr>
                  <w:p w14:paraId="6FE9DF04" w14:textId="77777777" w:rsidR="00993314" w:rsidRDefault="00E76221">
                    <w:pPr>
                      <w:spacing w:line="240" w:lineRule="atLeast"/>
                      <w:jc w:val="right"/>
                      <w:rPr>
                        <w:szCs w:val="21"/>
                      </w:rPr>
                    </w:pPr>
                    <w:r>
                      <w:rPr>
                        <w:szCs w:val="21"/>
                      </w:rPr>
                      <w:t>1,000,007.54</w:t>
                    </w:r>
                  </w:p>
                </w:tc>
              </w:sdtContent>
            </w:sdt>
            <w:sdt>
              <w:sdtPr>
                <w:rPr>
                  <w:szCs w:val="21"/>
                </w:rPr>
                <w:alias w:val="使用权资产累计折旧"/>
                <w:tag w:val="_GBC_0752071ca86f40d997c453d76ec5f1db"/>
                <w:id w:val="2113925890"/>
                <w:lock w:val="sdtLocked"/>
              </w:sdtPr>
              <w:sdtContent>
                <w:tc>
                  <w:tcPr>
                    <w:tcW w:w="2928" w:type="dxa"/>
                    <w:shd w:val="clear" w:color="auto" w:fill="auto"/>
                  </w:tcPr>
                  <w:p w14:paraId="7A1D9529" w14:textId="77777777" w:rsidR="00993314" w:rsidRDefault="00E76221">
                    <w:pPr>
                      <w:spacing w:line="240" w:lineRule="atLeast"/>
                      <w:jc w:val="right"/>
                      <w:rPr>
                        <w:szCs w:val="21"/>
                      </w:rPr>
                    </w:pPr>
                    <w:r>
                      <w:rPr>
                        <w:szCs w:val="21"/>
                      </w:rPr>
                      <w:t>1,000,007.54</w:t>
                    </w:r>
                  </w:p>
                </w:tc>
              </w:sdtContent>
            </w:sdt>
          </w:tr>
          <w:tr w:rsidR="00993314" w14:paraId="0DFC618B" w14:textId="77777777">
            <w:trPr>
              <w:trHeight w:val="284"/>
            </w:trPr>
            <w:sdt>
              <w:sdtPr>
                <w:tag w:val="_PLD_11c4f53648e149a88b6ff0ef5ef90dc8"/>
                <w:id w:val="34008047"/>
                <w:lock w:val="sdtLocked"/>
              </w:sdtPr>
              <w:sdtContent>
                <w:tc>
                  <w:tcPr>
                    <w:tcW w:w="3399" w:type="dxa"/>
                    <w:shd w:val="clear" w:color="auto" w:fill="auto"/>
                    <w:vAlign w:val="center"/>
                  </w:tcPr>
                  <w:p w14:paraId="299617A9" w14:textId="77777777" w:rsidR="00993314" w:rsidRDefault="00E76221">
                    <w:pPr>
                      <w:spacing w:line="240" w:lineRule="atLeast"/>
                      <w:rPr>
                        <w:szCs w:val="21"/>
                      </w:rPr>
                    </w:pPr>
                    <w:r>
                      <w:rPr>
                        <w:szCs w:val="21"/>
                      </w:rPr>
                      <w:t>四、账面价值</w:t>
                    </w:r>
                  </w:p>
                </w:tc>
              </w:sdtContent>
            </w:sdt>
            <w:tc>
              <w:tcPr>
                <w:tcW w:w="2722" w:type="dxa"/>
                <w:shd w:val="clear" w:color="auto" w:fill="auto"/>
              </w:tcPr>
              <w:p w14:paraId="7E16805D" w14:textId="77777777" w:rsidR="00993314" w:rsidRDefault="00993314">
                <w:pPr>
                  <w:spacing w:line="240" w:lineRule="atLeast"/>
                  <w:jc w:val="right"/>
                  <w:rPr>
                    <w:szCs w:val="21"/>
                  </w:rPr>
                </w:pPr>
              </w:p>
            </w:tc>
            <w:tc>
              <w:tcPr>
                <w:tcW w:w="2928" w:type="dxa"/>
                <w:shd w:val="clear" w:color="auto" w:fill="auto"/>
              </w:tcPr>
              <w:p w14:paraId="4047650C" w14:textId="77777777" w:rsidR="00993314" w:rsidRDefault="00993314">
                <w:pPr>
                  <w:spacing w:line="240" w:lineRule="atLeast"/>
                  <w:jc w:val="right"/>
                  <w:rPr>
                    <w:szCs w:val="21"/>
                  </w:rPr>
                </w:pPr>
              </w:p>
            </w:tc>
          </w:tr>
          <w:tr w:rsidR="00993314" w14:paraId="6D011D41" w14:textId="77777777">
            <w:trPr>
              <w:trHeight w:val="284"/>
            </w:trPr>
            <w:sdt>
              <w:sdtPr>
                <w:tag w:val="_PLD_f93f7bc9d80c4cb2892143080a094eff"/>
                <w:id w:val="-1887638838"/>
                <w:lock w:val="sdtLocked"/>
              </w:sdtPr>
              <w:sdtContent>
                <w:tc>
                  <w:tcPr>
                    <w:tcW w:w="3399" w:type="dxa"/>
                    <w:shd w:val="clear" w:color="auto" w:fill="auto"/>
                    <w:vAlign w:val="center"/>
                  </w:tcPr>
                  <w:p w14:paraId="2636BF5B" w14:textId="77777777" w:rsidR="00993314" w:rsidRDefault="00E76221">
                    <w:pPr>
                      <w:spacing w:line="240" w:lineRule="atLeast"/>
                      <w:rPr>
                        <w:szCs w:val="21"/>
                      </w:rPr>
                    </w:pPr>
                    <w:r>
                      <w:rPr>
                        <w:szCs w:val="21"/>
                      </w:rPr>
                      <w:t xml:space="preserve">    1.期末账面价值</w:t>
                    </w:r>
                  </w:p>
                </w:tc>
              </w:sdtContent>
            </w:sdt>
            <w:sdt>
              <w:sdtPr>
                <w:rPr>
                  <w:szCs w:val="21"/>
                </w:rPr>
                <w:alias w:val="使用权资产明细-账面价值"/>
                <w:tag w:val="_GBC_941da60e08f04bcd9a1eb75e917c0ed1"/>
                <w:id w:val="-1100024178"/>
                <w:lock w:val="sdtLocked"/>
              </w:sdtPr>
              <w:sdtContent>
                <w:tc>
                  <w:tcPr>
                    <w:tcW w:w="2722" w:type="dxa"/>
                    <w:shd w:val="clear" w:color="auto" w:fill="auto"/>
                  </w:tcPr>
                  <w:p w14:paraId="1D57BFD5" w14:textId="77777777" w:rsidR="00993314" w:rsidRDefault="00E76221">
                    <w:pPr>
                      <w:spacing w:line="240" w:lineRule="atLeast"/>
                      <w:jc w:val="right"/>
                      <w:rPr>
                        <w:szCs w:val="21"/>
                      </w:rPr>
                    </w:pPr>
                    <w:r>
                      <w:rPr>
                        <w:szCs w:val="21"/>
                      </w:rPr>
                      <w:t>10,531,642.02</w:t>
                    </w:r>
                  </w:p>
                </w:tc>
              </w:sdtContent>
            </w:sdt>
            <w:sdt>
              <w:sdtPr>
                <w:rPr>
                  <w:szCs w:val="21"/>
                </w:rPr>
                <w:alias w:val="使用权资产"/>
                <w:tag w:val="_GBC_420e2228c6c64790a3945a1adf3ac5ba"/>
                <w:id w:val="206300429"/>
                <w:lock w:val="sdtLocked"/>
              </w:sdtPr>
              <w:sdtContent>
                <w:tc>
                  <w:tcPr>
                    <w:tcW w:w="2928" w:type="dxa"/>
                    <w:shd w:val="clear" w:color="auto" w:fill="auto"/>
                  </w:tcPr>
                  <w:p w14:paraId="4A670394" w14:textId="77777777" w:rsidR="00993314" w:rsidRDefault="00E76221">
                    <w:pPr>
                      <w:spacing w:line="240" w:lineRule="atLeast"/>
                      <w:jc w:val="right"/>
                      <w:rPr>
                        <w:szCs w:val="21"/>
                      </w:rPr>
                    </w:pPr>
                    <w:r>
                      <w:rPr>
                        <w:szCs w:val="21"/>
                      </w:rPr>
                      <w:t>10,531,642.02</w:t>
                    </w:r>
                  </w:p>
                </w:tc>
              </w:sdtContent>
            </w:sdt>
          </w:tr>
          <w:tr w:rsidR="00993314" w14:paraId="431F8399" w14:textId="77777777">
            <w:trPr>
              <w:trHeight w:val="284"/>
            </w:trPr>
            <w:sdt>
              <w:sdtPr>
                <w:tag w:val="_PLD_93fe6fba803e4d55939d41845bc58fb5"/>
                <w:id w:val="2112391342"/>
                <w:lock w:val="sdtLocked"/>
              </w:sdtPr>
              <w:sdtContent>
                <w:tc>
                  <w:tcPr>
                    <w:tcW w:w="3399" w:type="dxa"/>
                    <w:shd w:val="clear" w:color="auto" w:fill="auto"/>
                    <w:vAlign w:val="center"/>
                  </w:tcPr>
                  <w:p w14:paraId="5ECC344F" w14:textId="77777777" w:rsidR="00993314" w:rsidRDefault="00E76221">
                    <w:pPr>
                      <w:spacing w:line="240" w:lineRule="atLeast"/>
                      <w:rPr>
                        <w:szCs w:val="21"/>
                      </w:rPr>
                    </w:pPr>
                    <w:r>
                      <w:rPr>
                        <w:szCs w:val="21"/>
                      </w:rPr>
                      <w:t xml:space="preserve">    2.期初账面价值</w:t>
                    </w:r>
                  </w:p>
                </w:tc>
              </w:sdtContent>
            </w:sdt>
            <w:sdt>
              <w:sdtPr>
                <w:rPr>
                  <w:szCs w:val="21"/>
                </w:rPr>
                <w:alias w:val="使用权资产明细-账面价值"/>
                <w:tag w:val="_GBC_84f6dafa81054af6994b4e9d520a2014"/>
                <w:id w:val="-818114515"/>
                <w:lock w:val="sdtLocked"/>
                <w:showingPlcHdr/>
              </w:sdtPr>
              <w:sdtContent>
                <w:tc>
                  <w:tcPr>
                    <w:tcW w:w="2722" w:type="dxa"/>
                    <w:shd w:val="clear" w:color="auto" w:fill="auto"/>
                  </w:tcPr>
                  <w:p w14:paraId="5AFF918A" w14:textId="77777777" w:rsidR="00993314" w:rsidRDefault="00E76221">
                    <w:pPr>
                      <w:spacing w:line="240" w:lineRule="atLeast"/>
                      <w:jc w:val="right"/>
                      <w:rPr>
                        <w:szCs w:val="21"/>
                      </w:rPr>
                    </w:pPr>
                    <w:r>
                      <w:rPr>
                        <w:rFonts w:hint="eastAsia"/>
                      </w:rPr>
                      <w:t xml:space="preserve">　</w:t>
                    </w:r>
                  </w:p>
                </w:tc>
              </w:sdtContent>
            </w:sdt>
            <w:sdt>
              <w:sdtPr>
                <w:rPr>
                  <w:szCs w:val="21"/>
                </w:rPr>
                <w:alias w:val="使用权资产"/>
                <w:tag w:val="_GBC_6bb62eee87504f97bf7bf0e2c4c1a5f8"/>
                <w:id w:val="2110152777"/>
                <w:lock w:val="sdtLocked"/>
                <w:showingPlcHdr/>
              </w:sdtPr>
              <w:sdtContent>
                <w:tc>
                  <w:tcPr>
                    <w:tcW w:w="2928" w:type="dxa"/>
                    <w:shd w:val="clear" w:color="auto" w:fill="auto"/>
                  </w:tcPr>
                  <w:p w14:paraId="197F48FB" w14:textId="77777777" w:rsidR="00993314" w:rsidRDefault="00E76221">
                    <w:pPr>
                      <w:spacing w:line="240" w:lineRule="atLeast"/>
                      <w:jc w:val="right"/>
                      <w:rPr>
                        <w:szCs w:val="21"/>
                      </w:rPr>
                    </w:pPr>
                    <w:r>
                      <w:rPr>
                        <w:rFonts w:hint="eastAsia"/>
                      </w:rPr>
                      <w:t xml:space="preserve">　</w:t>
                    </w:r>
                  </w:p>
                </w:tc>
              </w:sdtContent>
            </w:sdt>
          </w:tr>
        </w:tbl>
        <w:p w14:paraId="2B086A30" w14:textId="77777777" w:rsidR="00993314" w:rsidRDefault="00993314"/>
        <w:p w14:paraId="7CDE7299" w14:textId="77777777" w:rsidR="00993314" w:rsidRDefault="00E76221">
          <w:pPr>
            <w:autoSpaceDE w:val="0"/>
            <w:autoSpaceDN w:val="0"/>
            <w:adjustRightInd w:val="0"/>
            <w:rPr>
              <w:szCs w:val="21"/>
            </w:rPr>
          </w:pPr>
          <w:r>
            <w:rPr>
              <w:rFonts w:hint="eastAsia"/>
              <w:szCs w:val="21"/>
            </w:rPr>
            <w:t>其他说明：</w:t>
          </w:r>
        </w:p>
        <w:sdt>
          <w:sdtPr>
            <w:alias w:val="使用权资产其他说明"/>
            <w:tag w:val="_GBC_e3fedf0a332542fb99170d60bd699cf6"/>
            <w:id w:val="1971244832"/>
            <w:lock w:val="sdtLocked"/>
            <w:placeholder>
              <w:docPart w:val="GBC22222222222222222222222222222"/>
            </w:placeholder>
          </w:sdtPr>
          <w:sdtContent>
            <w:p w14:paraId="7CDF5C80" w14:textId="77777777" w:rsidR="00993314" w:rsidRDefault="00E76221">
              <w:r>
                <w:rPr>
                  <w:rFonts w:hint="eastAsia"/>
                </w:rPr>
                <w:t>无</w:t>
              </w:r>
            </w:p>
          </w:sdtContent>
        </w:sdt>
      </w:sdtContent>
    </w:sdt>
    <w:bookmarkEnd w:id="206"/>
    <w:bookmarkEnd w:id="205"/>
    <w:p w14:paraId="1FECA3B2" w14:textId="77777777" w:rsidR="00993314" w:rsidRDefault="00993314">
      <w:pPr>
        <w:rPr>
          <w:szCs w:val="21"/>
        </w:rPr>
      </w:pPr>
    </w:p>
    <w:p w14:paraId="5450AD9E"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无形资产</w:t>
      </w:r>
    </w:p>
    <w:bookmarkStart w:id="207" w:name="_Hlk90557281" w:displacedByCustomXml="next"/>
    <w:sdt>
      <w:sdtPr>
        <w:rPr>
          <w:rFonts w:ascii="宋体" w:eastAsia="宋体" w:hAnsi="宋体" w:cs="宋体" w:hint="eastAsia"/>
          <w:b w:val="0"/>
          <w:bCs w:val="0"/>
          <w:kern w:val="0"/>
          <w:szCs w:val="24"/>
        </w:rPr>
        <w:alias w:val="模块:无形资产情况"/>
        <w:tag w:val="_SEC_dc6f356c9a9a424bba90c1f6f28b2ab0"/>
        <w:id w:val="1005404203"/>
        <w:lock w:val="sdtLocked"/>
        <w:placeholder>
          <w:docPart w:val="GBC22222222222222222222222222222"/>
        </w:placeholder>
      </w:sdtPr>
      <w:sdtEndPr>
        <w:rPr>
          <w:rFonts w:hint="default"/>
          <w:szCs w:val="21"/>
        </w:rPr>
      </w:sdtEndPr>
      <w:sdtContent>
        <w:p w14:paraId="36216AF4" w14:textId="77777777" w:rsidR="00993314" w:rsidRDefault="00E76221">
          <w:pPr>
            <w:pStyle w:val="4"/>
            <w:numPr>
              <w:ilvl w:val="3"/>
              <w:numId w:val="87"/>
            </w:numPr>
            <w:ind w:left="426" w:hanging="426"/>
          </w:pPr>
          <w:r>
            <w:rPr>
              <w:rFonts w:hint="eastAsia"/>
            </w:rPr>
            <w:t>无形资产情况</w:t>
          </w:r>
        </w:p>
        <w:sdt>
          <w:sdtPr>
            <w:rPr>
              <w:rFonts w:hint="eastAsia"/>
              <w:szCs w:val="21"/>
            </w:rPr>
            <w:alias w:val="是否适用：无形资产情况[双击切换]"/>
            <w:tag w:val="_GBC_42237c7a99c64602a661c1668bc893bd"/>
            <w:id w:val="-1056155982"/>
            <w:lock w:val="sdtLocked"/>
            <w:placeholder>
              <w:docPart w:val="GBC22222222222222222222222222222"/>
            </w:placeholder>
          </w:sdtPr>
          <w:sdtContent>
            <w:p w14:paraId="3B10E357" w14:textId="77777777" w:rsidR="00993314" w:rsidRDefault="00E7622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1EE4C23" w14:textId="77777777" w:rsidR="00993314" w:rsidRDefault="00E76221">
          <w:pPr>
            <w:snapToGrid w:val="0"/>
            <w:spacing w:line="240" w:lineRule="atLeast"/>
            <w:jc w:val="right"/>
            <w:rPr>
              <w:szCs w:val="21"/>
            </w:rPr>
          </w:pPr>
          <w:r>
            <w:rPr>
              <w:rFonts w:hint="eastAsia"/>
              <w:szCs w:val="21"/>
            </w:rPr>
            <w:lastRenderedPageBreak/>
            <w:t>单位：</w:t>
          </w:r>
          <w:sdt>
            <w:sdtPr>
              <w:rPr>
                <w:rFonts w:hint="eastAsia"/>
                <w:szCs w:val="21"/>
              </w:rPr>
              <w:alias w:val="单位：财务附注：无形资产情况"/>
              <w:tag w:val="_GBC_37e64bddc8e645b48a19b4e7bafb7839"/>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2c85ccef3cf1470c8cf657b14b474192"/>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8"/>
            <w:gridCol w:w="2049"/>
            <w:gridCol w:w="2061"/>
            <w:gridCol w:w="2271"/>
          </w:tblGrid>
          <w:tr w:rsidR="00993314" w14:paraId="452E5132" w14:textId="77777777">
            <w:trPr>
              <w:trHeight w:val="340"/>
            </w:trPr>
            <w:sdt>
              <w:sdtPr>
                <w:tag w:val="_PLD_0d0c5c4c9acf46eaa7c41a19eb731a5c"/>
                <w:id w:val="271362423"/>
                <w:lock w:val="sdtLocked"/>
              </w:sdtPr>
              <w:sdtContent>
                <w:tc>
                  <w:tcPr>
                    <w:tcW w:w="2668" w:type="dxa"/>
                    <w:shd w:val="clear" w:color="auto" w:fill="auto"/>
                    <w:vAlign w:val="center"/>
                  </w:tcPr>
                  <w:p w14:paraId="7DEB91C9" w14:textId="77777777" w:rsidR="00993314" w:rsidRDefault="00E76221">
                    <w:pPr>
                      <w:jc w:val="center"/>
                      <w:rPr>
                        <w:szCs w:val="21"/>
                      </w:rPr>
                    </w:pPr>
                    <w:r>
                      <w:rPr>
                        <w:rFonts w:hint="eastAsia"/>
                        <w:szCs w:val="21"/>
                      </w:rPr>
                      <w:t>项目</w:t>
                    </w:r>
                  </w:p>
                </w:tc>
              </w:sdtContent>
            </w:sdt>
            <w:sdt>
              <w:sdtPr>
                <w:tag w:val="_PLD_0dfc6d612ce04e4ab91d7f5c675c7954"/>
                <w:id w:val="-1777706916"/>
                <w:lock w:val="sdtLocked"/>
              </w:sdtPr>
              <w:sdtContent>
                <w:tc>
                  <w:tcPr>
                    <w:tcW w:w="2049" w:type="dxa"/>
                    <w:shd w:val="clear" w:color="auto" w:fill="auto"/>
                    <w:vAlign w:val="center"/>
                  </w:tcPr>
                  <w:p w14:paraId="5144B944" w14:textId="77777777" w:rsidR="00993314" w:rsidRDefault="00E76221">
                    <w:pPr>
                      <w:jc w:val="center"/>
                      <w:rPr>
                        <w:szCs w:val="21"/>
                      </w:rPr>
                    </w:pPr>
                    <w:r>
                      <w:rPr>
                        <w:rFonts w:hint="eastAsia"/>
                        <w:szCs w:val="21"/>
                      </w:rPr>
                      <w:t>土地使用权</w:t>
                    </w:r>
                  </w:p>
                </w:tc>
              </w:sdtContent>
            </w:sdt>
            <w:sdt>
              <w:sdtPr>
                <w:rPr>
                  <w:szCs w:val="21"/>
                </w:rPr>
                <w:alias w:val="无形资产明细－项目"/>
                <w:tag w:val="_GBC_1a0001be34594900ba0c5e610a635d50"/>
                <w:id w:val="730575703"/>
                <w:lock w:val="sdtLocked"/>
              </w:sdtPr>
              <w:sdtEndPr>
                <w:rPr>
                  <w:rFonts w:hint="eastAsia"/>
                </w:rPr>
              </w:sdtEndPr>
              <w:sdtContent>
                <w:tc>
                  <w:tcPr>
                    <w:tcW w:w="2061" w:type="dxa"/>
                    <w:shd w:val="clear" w:color="auto" w:fill="auto"/>
                    <w:vAlign w:val="center"/>
                  </w:tcPr>
                  <w:p w14:paraId="5484393F" w14:textId="77777777" w:rsidR="00993314" w:rsidRDefault="00E76221">
                    <w:pPr>
                      <w:jc w:val="center"/>
                      <w:rPr>
                        <w:szCs w:val="21"/>
                      </w:rPr>
                    </w:pPr>
                    <w:r>
                      <w:rPr>
                        <w:rFonts w:hint="eastAsia"/>
                        <w:szCs w:val="21"/>
                      </w:rPr>
                      <w:t>软件</w:t>
                    </w:r>
                  </w:p>
                </w:tc>
              </w:sdtContent>
            </w:sdt>
            <w:sdt>
              <w:sdtPr>
                <w:tag w:val="_PLD_010a173744294c79817b77db863e3438"/>
                <w:id w:val="1786392514"/>
                <w:lock w:val="sdtLocked"/>
              </w:sdtPr>
              <w:sdtContent>
                <w:tc>
                  <w:tcPr>
                    <w:tcW w:w="2271" w:type="dxa"/>
                    <w:shd w:val="clear" w:color="auto" w:fill="auto"/>
                    <w:vAlign w:val="center"/>
                  </w:tcPr>
                  <w:p w14:paraId="6F951407" w14:textId="77777777" w:rsidR="00993314" w:rsidRDefault="00E76221">
                    <w:pPr>
                      <w:jc w:val="center"/>
                      <w:rPr>
                        <w:szCs w:val="21"/>
                      </w:rPr>
                    </w:pPr>
                    <w:r>
                      <w:rPr>
                        <w:szCs w:val="21"/>
                      </w:rPr>
                      <w:t>合计</w:t>
                    </w:r>
                  </w:p>
                </w:tc>
              </w:sdtContent>
            </w:sdt>
          </w:tr>
          <w:tr w:rsidR="00993314" w14:paraId="67F9510D" w14:textId="77777777">
            <w:trPr>
              <w:trHeight w:val="340"/>
            </w:trPr>
            <w:sdt>
              <w:sdtPr>
                <w:tag w:val="_PLD_d38b2136312a4180852ade61efe6b93c"/>
                <w:id w:val="1959146815"/>
                <w:lock w:val="sdtLocked"/>
              </w:sdtPr>
              <w:sdtContent>
                <w:tc>
                  <w:tcPr>
                    <w:tcW w:w="9049" w:type="dxa"/>
                    <w:gridSpan w:val="4"/>
                    <w:shd w:val="clear" w:color="auto" w:fill="auto"/>
                    <w:vAlign w:val="center"/>
                  </w:tcPr>
                  <w:p w14:paraId="1CEDC05C" w14:textId="77777777" w:rsidR="00993314" w:rsidRDefault="00E76221">
                    <w:pPr>
                      <w:rPr>
                        <w:szCs w:val="21"/>
                      </w:rPr>
                    </w:pPr>
                    <w:r>
                      <w:rPr>
                        <w:szCs w:val="21"/>
                      </w:rPr>
                      <w:t>一、</w:t>
                    </w:r>
                    <w:r>
                      <w:rPr>
                        <w:rFonts w:hint="eastAsia"/>
                        <w:szCs w:val="21"/>
                      </w:rPr>
                      <w:t>账面原值</w:t>
                    </w:r>
                  </w:p>
                </w:tc>
              </w:sdtContent>
            </w:sdt>
          </w:tr>
          <w:tr w:rsidR="00993314" w14:paraId="059A8BC5" w14:textId="77777777">
            <w:trPr>
              <w:trHeight w:val="340"/>
            </w:trPr>
            <w:sdt>
              <w:sdtPr>
                <w:tag w:val="_PLD_c5adbbf7566848428d517f50646b04c1"/>
                <w:id w:val="-125083406"/>
                <w:lock w:val="sdtLocked"/>
              </w:sdtPr>
              <w:sdtContent>
                <w:tc>
                  <w:tcPr>
                    <w:tcW w:w="2668" w:type="dxa"/>
                    <w:shd w:val="clear" w:color="auto" w:fill="auto"/>
                    <w:vAlign w:val="center"/>
                  </w:tcPr>
                  <w:p w14:paraId="62A75270" w14:textId="77777777" w:rsidR="00993314" w:rsidRDefault="00E76221">
                    <w:pPr>
                      <w:rPr>
                        <w:szCs w:val="21"/>
                      </w:rPr>
                    </w:pPr>
                    <w:r>
                      <w:rPr>
                        <w:szCs w:val="21"/>
                      </w:rPr>
                      <w:t xml:space="preserve">    1.</w:t>
                    </w:r>
                    <w:r>
                      <w:rPr>
                        <w:rFonts w:hint="eastAsia"/>
                        <w:szCs w:val="21"/>
                      </w:rPr>
                      <w:t>期</w:t>
                    </w:r>
                    <w:r>
                      <w:rPr>
                        <w:szCs w:val="21"/>
                      </w:rPr>
                      <w:t>初余额</w:t>
                    </w:r>
                  </w:p>
                </w:tc>
              </w:sdtContent>
            </w:sdt>
            <w:tc>
              <w:tcPr>
                <w:tcW w:w="2049" w:type="dxa"/>
                <w:shd w:val="clear" w:color="auto" w:fill="auto"/>
                <w:vAlign w:val="center"/>
              </w:tcPr>
              <w:p w14:paraId="4812700C" w14:textId="77777777" w:rsidR="00993314" w:rsidRDefault="00E76221">
                <w:pPr>
                  <w:jc w:val="right"/>
                  <w:rPr>
                    <w:szCs w:val="21"/>
                  </w:rPr>
                </w:pPr>
                <w:r>
                  <w:t>984,382,287.16</w:t>
                </w:r>
              </w:p>
            </w:tc>
            <w:tc>
              <w:tcPr>
                <w:tcW w:w="2061" w:type="dxa"/>
                <w:shd w:val="clear" w:color="auto" w:fill="auto"/>
                <w:vAlign w:val="center"/>
              </w:tcPr>
              <w:p w14:paraId="066162A4" w14:textId="77777777" w:rsidR="00993314" w:rsidRDefault="00E76221">
                <w:pPr>
                  <w:jc w:val="right"/>
                  <w:rPr>
                    <w:szCs w:val="21"/>
                  </w:rPr>
                </w:pPr>
                <w:r>
                  <w:t>15,945,471.24</w:t>
                </w:r>
              </w:p>
            </w:tc>
            <w:tc>
              <w:tcPr>
                <w:tcW w:w="2271" w:type="dxa"/>
                <w:shd w:val="clear" w:color="auto" w:fill="auto"/>
                <w:vAlign w:val="center"/>
              </w:tcPr>
              <w:p w14:paraId="6111DEBB" w14:textId="77777777" w:rsidR="00993314" w:rsidRDefault="00E76221">
                <w:pPr>
                  <w:jc w:val="right"/>
                  <w:rPr>
                    <w:szCs w:val="21"/>
                  </w:rPr>
                </w:pPr>
                <w:r>
                  <w:t>1,000,327,758.40</w:t>
                </w:r>
              </w:p>
            </w:tc>
          </w:tr>
          <w:tr w:rsidR="00993314" w14:paraId="5A301DD3" w14:textId="77777777">
            <w:trPr>
              <w:trHeight w:val="340"/>
            </w:trPr>
            <w:sdt>
              <w:sdtPr>
                <w:tag w:val="_PLD_0b446630b07f4e06a5d143f4d4a21911"/>
                <w:id w:val="-2043118282"/>
                <w:lock w:val="sdtLocked"/>
              </w:sdtPr>
              <w:sdtContent>
                <w:tc>
                  <w:tcPr>
                    <w:tcW w:w="2668" w:type="dxa"/>
                    <w:shd w:val="clear" w:color="auto" w:fill="auto"/>
                    <w:vAlign w:val="center"/>
                  </w:tcPr>
                  <w:p w14:paraId="14F0C442" w14:textId="77777777" w:rsidR="00993314" w:rsidRDefault="00E76221">
                    <w:pPr>
                      <w:ind w:firstLineChars="200" w:firstLine="420"/>
                      <w:rPr>
                        <w:szCs w:val="21"/>
                      </w:rPr>
                    </w:pPr>
                    <w:r>
                      <w:rPr>
                        <w:szCs w:val="21"/>
                      </w:rPr>
                      <w:t>2.本期增加</w:t>
                    </w:r>
                    <w:r>
                      <w:rPr>
                        <w:rFonts w:hint="eastAsia"/>
                        <w:szCs w:val="21"/>
                      </w:rPr>
                      <w:t>金额</w:t>
                    </w:r>
                  </w:p>
                </w:tc>
              </w:sdtContent>
            </w:sdt>
            <w:tc>
              <w:tcPr>
                <w:tcW w:w="2049" w:type="dxa"/>
                <w:shd w:val="clear" w:color="auto" w:fill="auto"/>
                <w:vAlign w:val="center"/>
              </w:tcPr>
              <w:p w14:paraId="73A5DA96" w14:textId="77777777" w:rsidR="00993314" w:rsidRDefault="00993314">
                <w:pPr>
                  <w:jc w:val="right"/>
                  <w:rPr>
                    <w:szCs w:val="21"/>
                  </w:rPr>
                </w:pPr>
              </w:p>
            </w:tc>
            <w:tc>
              <w:tcPr>
                <w:tcW w:w="2061" w:type="dxa"/>
                <w:shd w:val="clear" w:color="auto" w:fill="auto"/>
                <w:vAlign w:val="center"/>
              </w:tcPr>
              <w:p w14:paraId="3CBF98B0" w14:textId="77777777" w:rsidR="00993314" w:rsidRDefault="00E76221">
                <w:pPr>
                  <w:jc w:val="right"/>
                  <w:rPr>
                    <w:szCs w:val="21"/>
                  </w:rPr>
                </w:pPr>
                <w:r>
                  <w:t>2,430,541.23</w:t>
                </w:r>
              </w:p>
            </w:tc>
            <w:tc>
              <w:tcPr>
                <w:tcW w:w="2271" w:type="dxa"/>
                <w:shd w:val="clear" w:color="auto" w:fill="auto"/>
                <w:vAlign w:val="center"/>
              </w:tcPr>
              <w:p w14:paraId="1D517CDE" w14:textId="77777777" w:rsidR="00993314" w:rsidRDefault="00E76221">
                <w:pPr>
                  <w:jc w:val="right"/>
                  <w:rPr>
                    <w:szCs w:val="21"/>
                  </w:rPr>
                </w:pPr>
                <w:r>
                  <w:t>2,430,541.23</w:t>
                </w:r>
              </w:p>
            </w:tc>
          </w:tr>
          <w:tr w:rsidR="00993314" w14:paraId="110D07E7" w14:textId="77777777">
            <w:trPr>
              <w:trHeight w:val="340"/>
            </w:trPr>
            <w:sdt>
              <w:sdtPr>
                <w:tag w:val="_PLD_add88995250b4c76b28f71f8876082c0"/>
                <w:id w:val="-271405579"/>
                <w:lock w:val="sdtLocked"/>
              </w:sdtPr>
              <w:sdtContent>
                <w:tc>
                  <w:tcPr>
                    <w:tcW w:w="2668" w:type="dxa"/>
                    <w:shd w:val="clear" w:color="auto" w:fill="auto"/>
                    <w:vAlign w:val="center"/>
                  </w:tcPr>
                  <w:p w14:paraId="02F504F1" w14:textId="77777777" w:rsidR="00993314" w:rsidRDefault="00E76221">
                    <w:pPr>
                      <w:ind w:firstLineChars="300" w:firstLine="630"/>
                      <w:rPr>
                        <w:szCs w:val="21"/>
                      </w:rPr>
                    </w:pPr>
                    <w:r>
                      <w:rPr>
                        <w:szCs w:val="21"/>
                      </w:rPr>
                      <w:t>(1)</w:t>
                    </w:r>
                    <w:r>
                      <w:rPr>
                        <w:rFonts w:hint="eastAsia"/>
                        <w:szCs w:val="21"/>
                      </w:rPr>
                      <w:t>购置</w:t>
                    </w:r>
                  </w:p>
                </w:tc>
              </w:sdtContent>
            </w:sdt>
            <w:tc>
              <w:tcPr>
                <w:tcW w:w="2049" w:type="dxa"/>
                <w:shd w:val="clear" w:color="auto" w:fill="auto"/>
                <w:vAlign w:val="center"/>
              </w:tcPr>
              <w:p w14:paraId="0CCB4A80" w14:textId="77777777" w:rsidR="00993314" w:rsidRDefault="00993314">
                <w:pPr>
                  <w:jc w:val="right"/>
                  <w:rPr>
                    <w:szCs w:val="21"/>
                  </w:rPr>
                </w:pPr>
              </w:p>
            </w:tc>
            <w:tc>
              <w:tcPr>
                <w:tcW w:w="2061" w:type="dxa"/>
                <w:shd w:val="clear" w:color="auto" w:fill="auto"/>
                <w:vAlign w:val="center"/>
              </w:tcPr>
              <w:p w14:paraId="6DF5C5C6" w14:textId="77777777" w:rsidR="00993314" w:rsidRDefault="00E76221">
                <w:pPr>
                  <w:jc w:val="right"/>
                  <w:rPr>
                    <w:szCs w:val="21"/>
                  </w:rPr>
                </w:pPr>
                <w:r>
                  <w:t>2,430,541.23</w:t>
                </w:r>
              </w:p>
            </w:tc>
            <w:tc>
              <w:tcPr>
                <w:tcW w:w="2271" w:type="dxa"/>
                <w:shd w:val="clear" w:color="auto" w:fill="auto"/>
                <w:vAlign w:val="center"/>
              </w:tcPr>
              <w:p w14:paraId="08B13363" w14:textId="77777777" w:rsidR="00993314" w:rsidRDefault="00E76221">
                <w:pPr>
                  <w:jc w:val="right"/>
                  <w:rPr>
                    <w:szCs w:val="21"/>
                  </w:rPr>
                </w:pPr>
                <w:r>
                  <w:t>2,430,541.23</w:t>
                </w:r>
              </w:p>
            </w:tc>
          </w:tr>
          <w:tr w:rsidR="00993314" w14:paraId="5ECB5E48" w14:textId="77777777">
            <w:trPr>
              <w:trHeight w:val="340"/>
            </w:trPr>
            <w:sdt>
              <w:sdtPr>
                <w:tag w:val="_PLD_03745bff079541e1ababba4ad6de075d"/>
                <w:id w:val="-1827048313"/>
                <w:lock w:val="sdtLocked"/>
              </w:sdtPr>
              <w:sdtContent>
                <w:tc>
                  <w:tcPr>
                    <w:tcW w:w="2668" w:type="dxa"/>
                    <w:shd w:val="clear" w:color="auto" w:fill="auto"/>
                    <w:vAlign w:val="center"/>
                  </w:tcPr>
                  <w:p w14:paraId="3BF4DF77" w14:textId="77777777" w:rsidR="00993314" w:rsidRDefault="00E76221">
                    <w:pPr>
                      <w:rPr>
                        <w:szCs w:val="21"/>
                      </w:rPr>
                    </w:pPr>
                    <w:r>
                      <w:rPr>
                        <w:szCs w:val="21"/>
                      </w:rPr>
                      <w:t xml:space="preserve">   4.期末余额</w:t>
                    </w:r>
                  </w:p>
                </w:tc>
              </w:sdtContent>
            </w:sdt>
            <w:tc>
              <w:tcPr>
                <w:tcW w:w="2049" w:type="dxa"/>
                <w:shd w:val="clear" w:color="auto" w:fill="auto"/>
                <w:vAlign w:val="center"/>
              </w:tcPr>
              <w:p w14:paraId="3C2DBB10" w14:textId="77777777" w:rsidR="00993314" w:rsidRDefault="00E76221">
                <w:pPr>
                  <w:jc w:val="right"/>
                  <w:rPr>
                    <w:szCs w:val="21"/>
                  </w:rPr>
                </w:pPr>
                <w:r>
                  <w:t>984,382,287.16</w:t>
                </w:r>
              </w:p>
            </w:tc>
            <w:tc>
              <w:tcPr>
                <w:tcW w:w="2061" w:type="dxa"/>
                <w:shd w:val="clear" w:color="auto" w:fill="auto"/>
                <w:vAlign w:val="center"/>
              </w:tcPr>
              <w:p w14:paraId="416E1EB1" w14:textId="77777777" w:rsidR="00993314" w:rsidRDefault="00E76221">
                <w:pPr>
                  <w:jc w:val="right"/>
                  <w:rPr>
                    <w:szCs w:val="21"/>
                  </w:rPr>
                </w:pPr>
                <w:r>
                  <w:t>18,376,012.47</w:t>
                </w:r>
              </w:p>
            </w:tc>
            <w:tc>
              <w:tcPr>
                <w:tcW w:w="2271" w:type="dxa"/>
                <w:shd w:val="clear" w:color="auto" w:fill="auto"/>
                <w:vAlign w:val="center"/>
              </w:tcPr>
              <w:p w14:paraId="389C49E3" w14:textId="77777777" w:rsidR="00993314" w:rsidRDefault="00E76221">
                <w:pPr>
                  <w:jc w:val="right"/>
                  <w:rPr>
                    <w:szCs w:val="21"/>
                  </w:rPr>
                </w:pPr>
                <w:r>
                  <w:t>1,002,758,299.63</w:t>
                </w:r>
              </w:p>
            </w:tc>
          </w:tr>
          <w:tr w:rsidR="00993314" w14:paraId="2C9A6471" w14:textId="77777777">
            <w:trPr>
              <w:trHeight w:val="340"/>
            </w:trPr>
            <w:sdt>
              <w:sdtPr>
                <w:tag w:val="_PLD_31b6b6971eff48bf893163f2b1779469"/>
                <w:id w:val="-1051306404"/>
                <w:lock w:val="sdtLocked"/>
              </w:sdtPr>
              <w:sdtContent>
                <w:tc>
                  <w:tcPr>
                    <w:tcW w:w="9049" w:type="dxa"/>
                    <w:gridSpan w:val="4"/>
                    <w:shd w:val="clear" w:color="auto" w:fill="auto"/>
                    <w:vAlign w:val="center"/>
                  </w:tcPr>
                  <w:p w14:paraId="3AECE1AC" w14:textId="77777777" w:rsidR="00993314" w:rsidRDefault="00E76221">
                    <w:pPr>
                      <w:rPr>
                        <w:szCs w:val="21"/>
                      </w:rPr>
                    </w:pPr>
                    <w:r>
                      <w:rPr>
                        <w:szCs w:val="21"/>
                      </w:rPr>
                      <w:t>二、累计</w:t>
                    </w:r>
                    <w:r>
                      <w:rPr>
                        <w:rFonts w:hint="eastAsia"/>
                        <w:szCs w:val="21"/>
                      </w:rPr>
                      <w:t>摊销</w:t>
                    </w:r>
                  </w:p>
                </w:tc>
              </w:sdtContent>
            </w:sdt>
          </w:tr>
          <w:tr w:rsidR="00993314" w14:paraId="642D02D3" w14:textId="77777777">
            <w:trPr>
              <w:trHeight w:val="340"/>
            </w:trPr>
            <w:sdt>
              <w:sdtPr>
                <w:tag w:val="_PLD_192ef7a489984acd8b494007033b87de"/>
                <w:id w:val="1579401524"/>
                <w:lock w:val="sdtLocked"/>
              </w:sdtPr>
              <w:sdtContent>
                <w:tc>
                  <w:tcPr>
                    <w:tcW w:w="2668" w:type="dxa"/>
                    <w:shd w:val="clear" w:color="auto" w:fill="auto"/>
                    <w:vAlign w:val="center"/>
                  </w:tcPr>
                  <w:p w14:paraId="3A0C1E8A" w14:textId="77777777" w:rsidR="00993314" w:rsidRDefault="00E76221">
                    <w:pPr>
                      <w:ind w:firstLineChars="200" w:firstLine="420"/>
                      <w:rPr>
                        <w:szCs w:val="21"/>
                      </w:rPr>
                    </w:pPr>
                    <w:r>
                      <w:rPr>
                        <w:rFonts w:hint="eastAsia"/>
                        <w:szCs w:val="21"/>
                      </w:rPr>
                      <w:t>1.期</w:t>
                    </w:r>
                    <w:r>
                      <w:rPr>
                        <w:szCs w:val="21"/>
                      </w:rPr>
                      <w:t>初余额</w:t>
                    </w:r>
                  </w:p>
                </w:tc>
              </w:sdtContent>
            </w:sdt>
            <w:tc>
              <w:tcPr>
                <w:tcW w:w="2049" w:type="dxa"/>
                <w:shd w:val="clear" w:color="auto" w:fill="auto"/>
                <w:vAlign w:val="center"/>
              </w:tcPr>
              <w:p w14:paraId="7DFC65A7" w14:textId="77777777" w:rsidR="00993314" w:rsidRDefault="00E76221">
                <w:pPr>
                  <w:jc w:val="right"/>
                  <w:rPr>
                    <w:szCs w:val="21"/>
                  </w:rPr>
                </w:pPr>
                <w:r>
                  <w:t>235,614,474.78</w:t>
                </w:r>
              </w:p>
            </w:tc>
            <w:tc>
              <w:tcPr>
                <w:tcW w:w="2061" w:type="dxa"/>
                <w:shd w:val="clear" w:color="auto" w:fill="auto"/>
                <w:vAlign w:val="center"/>
              </w:tcPr>
              <w:p w14:paraId="56D4A97C" w14:textId="77777777" w:rsidR="00993314" w:rsidRDefault="00E76221">
                <w:pPr>
                  <w:jc w:val="right"/>
                  <w:rPr>
                    <w:szCs w:val="21"/>
                  </w:rPr>
                </w:pPr>
                <w:r>
                  <w:t>7,835,882.72</w:t>
                </w:r>
              </w:p>
            </w:tc>
            <w:tc>
              <w:tcPr>
                <w:tcW w:w="2271" w:type="dxa"/>
                <w:shd w:val="clear" w:color="auto" w:fill="auto"/>
                <w:vAlign w:val="center"/>
              </w:tcPr>
              <w:p w14:paraId="3776D097" w14:textId="77777777" w:rsidR="00993314" w:rsidRDefault="00E76221">
                <w:pPr>
                  <w:jc w:val="right"/>
                  <w:rPr>
                    <w:szCs w:val="21"/>
                  </w:rPr>
                </w:pPr>
                <w:r>
                  <w:t>243,450,357.50</w:t>
                </w:r>
              </w:p>
            </w:tc>
          </w:tr>
          <w:tr w:rsidR="00993314" w14:paraId="73F7027C" w14:textId="77777777">
            <w:trPr>
              <w:trHeight w:val="340"/>
            </w:trPr>
            <w:sdt>
              <w:sdtPr>
                <w:tag w:val="_PLD_d9b2c881fa5c4e37827a5af57760bac7"/>
                <w:id w:val="1091273812"/>
                <w:lock w:val="sdtLocked"/>
              </w:sdtPr>
              <w:sdtContent>
                <w:tc>
                  <w:tcPr>
                    <w:tcW w:w="2668" w:type="dxa"/>
                    <w:shd w:val="clear" w:color="auto" w:fill="auto"/>
                    <w:vAlign w:val="center"/>
                  </w:tcPr>
                  <w:p w14:paraId="2DD24DEB" w14:textId="77777777" w:rsidR="00993314" w:rsidRDefault="00E76221">
                    <w:pPr>
                      <w:ind w:firstLineChars="200" w:firstLine="420"/>
                      <w:rPr>
                        <w:szCs w:val="21"/>
                      </w:rPr>
                    </w:pPr>
                    <w:r>
                      <w:rPr>
                        <w:szCs w:val="21"/>
                      </w:rPr>
                      <w:t>2.本期增加</w:t>
                    </w:r>
                    <w:r>
                      <w:rPr>
                        <w:rFonts w:hint="eastAsia"/>
                        <w:szCs w:val="21"/>
                      </w:rPr>
                      <w:t>金额</w:t>
                    </w:r>
                  </w:p>
                </w:tc>
              </w:sdtContent>
            </w:sdt>
            <w:tc>
              <w:tcPr>
                <w:tcW w:w="2049" w:type="dxa"/>
                <w:shd w:val="clear" w:color="auto" w:fill="auto"/>
                <w:vAlign w:val="center"/>
              </w:tcPr>
              <w:p w14:paraId="7803EE1C" w14:textId="77777777" w:rsidR="00993314" w:rsidRDefault="00E76221">
                <w:pPr>
                  <w:jc w:val="right"/>
                  <w:rPr>
                    <w:szCs w:val="21"/>
                  </w:rPr>
                </w:pPr>
                <w:r>
                  <w:t>25,180,362.00</w:t>
                </w:r>
              </w:p>
            </w:tc>
            <w:tc>
              <w:tcPr>
                <w:tcW w:w="2061" w:type="dxa"/>
                <w:shd w:val="clear" w:color="auto" w:fill="auto"/>
                <w:vAlign w:val="center"/>
              </w:tcPr>
              <w:p w14:paraId="49D29BC9" w14:textId="77777777" w:rsidR="00993314" w:rsidRDefault="00E76221">
                <w:pPr>
                  <w:jc w:val="right"/>
                  <w:rPr>
                    <w:szCs w:val="21"/>
                  </w:rPr>
                </w:pPr>
                <w:r>
                  <w:t>2,329,914.79</w:t>
                </w:r>
              </w:p>
            </w:tc>
            <w:tc>
              <w:tcPr>
                <w:tcW w:w="2271" w:type="dxa"/>
                <w:shd w:val="clear" w:color="auto" w:fill="auto"/>
                <w:vAlign w:val="center"/>
              </w:tcPr>
              <w:p w14:paraId="2FAF525A" w14:textId="77777777" w:rsidR="00993314" w:rsidRDefault="00E76221">
                <w:pPr>
                  <w:jc w:val="right"/>
                  <w:rPr>
                    <w:szCs w:val="21"/>
                  </w:rPr>
                </w:pPr>
                <w:r>
                  <w:t>27,510,276.79</w:t>
                </w:r>
              </w:p>
            </w:tc>
          </w:tr>
          <w:tr w:rsidR="00993314" w14:paraId="3645328F" w14:textId="77777777">
            <w:trPr>
              <w:trHeight w:val="340"/>
            </w:trPr>
            <w:sdt>
              <w:sdtPr>
                <w:tag w:val="_PLD_cc7d668427664f6aa25782750d371885"/>
                <w:id w:val="-667947013"/>
                <w:lock w:val="sdtLocked"/>
              </w:sdtPr>
              <w:sdtContent>
                <w:tc>
                  <w:tcPr>
                    <w:tcW w:w="2668" w:type="dxa"/>
                    <w:shd w:val="clear" w:color="auto" w:fill="auto"/>
                    <w:vAlign w:val="center"/>
                  </w:tcPr>
                  <w:p w14:paraId="66274D4D" w14:textId="77777777" w:rsidR="00993314" w:rsidRDefault="00E76221">
                    <w:pPr>
                      <w:ind w:firstLineChars="300" w:firstLine="630"/>
                      <w:rPr>
                        <w:szCs w:val="21"/>
                      </w:rPr>
                    </w:pPr>
                    <w:r>
                      <w:rPr>
                        <w:rFonts w:hint="eastAsia"/>
                        <w:szCs w:val="21"/>
                      </w:rPr>
                      <w:t>（1）</w:t>
                    </w:r>
                    <w:r>
                      <w:rPr>
                        <w:szCs w:val="21"/>
                      </w:rPr>
                      <w:t>计提</w:t>
                    </w:r>
                  </w:p>
                </w:tc>
              </w:sdtContent>
            </w:sdt>
            <w:tc>
              <w:tcPr>
                <w:tcW w:w="2049" w:type="dxa"/>
                <w:shd w:val="clear" w:color="auto" w:fill="auto"/>
                <w:vAlign w:val="center"/>
              </w:tcPr>
              <w:p w14:paraId="0CCD5F5D" w14:textId="77777777" w:rsidR="00993314" w:rsidRDefault="00E76221">
                <w:pPr>
                  <w:jc w:val="right"/>
                  <w:rPr>
                    <w:szCs w:val="21"/>
                  </w:rPr>
                </w:pPr>
                <w:r>
                  <w:t>25,180,362.00</w:t>
                </w:r>
              </w:p>
            </w:tc>
            <w:tc>
              <w:tcPr>
                <w:tcW w:w="2061" w:type="dxa"/>
                <w:shd w:val="clear" w:color="auto" w:fill="auto"/>
                <w:vAlign w:val="center"/>
              </w:tcPr>
              <w:p w14:paraId="3DD024D6" w14:textId="77777777" w:rsidR="00993314" w:rsidRDefault="00E76221">
                <w:pPr>
                  <w:jc w:val="right"/>
                  <w:rPr>
                    <w:szCs w:val="21"/>
                  </w:rPr>
                </w:pPr>
                <w:r>
                  <w:t>2,329,914.79</w:t>
                </w:r>
              </w:p>
            </w:tc>
            <w:tc>
              <w:tcPr>
                <w:tcW w:w="2271" w:type="dxa"/>
                <w:shd w:val="clear" w:color="auto" w:fill="auto"/>
                <w:vAlign w:val="center"/>
              </w:tcPr>
              <w:p w14:paraId="75220C77" w14:textId="77777777" w:rsidR="00993314" w:rsidRDefault="00E76221">
                <w:pPr>
                  <w:jc w:val="right"/>
                  <w:rPr>
                    <w:szCs w:val="21"/>
                  </w:rPr>
                </w:pPr>
                <w:r>
                  <w:t>27,510,276.79</w:t>
                </w:r>
              </w:p>
            </w:tc>
          </w:tr>
          <w:tr w:rsidR="00993314" w14:paraId="7F69D719" w14:textId="77777777">
            <w:trPr>
              <w:trHeight w:val="340"/>
            </w:trPr>
            <w:sdt>
              <w:sdtPr>
                <w:tag w:val="_PLD_00974608625b4b68972908d459d17711"/>
                <w:id w:val="-513617665"/>
                <w:lock w:val="sdtLocked"/>
              </w:sdtPr>
              <w:sdtContent>
                <w:tc>
                  <w:tcPr>
                    <w:tcW w:w="2668" w:type="dxa"/>
                    <w:shd w:val="clear" w:color="auto" w:fill="auto"/>
                    <w:vAlign w:val="center"/>
                  </w:tcPr>
                  <w:p w14:paraId="17B15F35" w14:textId="77777777" w:rsidR="00993314" w:rsidRDefault="00E76221">
                    <w:pPr>
                      <w:ind w:firstLineChars="200" w:firstLine="420"/>
                      <w:rPr>
                        <w:szCs w:val="21"/>
                      </w:rPr>
                    </w:pPr>
                    <w:r>
                      <w:rPr>
                        <w:rFonts w:hint="eastAsia"/>
                        <w:szCs w:val="21"/>
                      </w:rPr>
                      <w:t>4.</w:t>
                    </w:r>
                    <w:r>
                      <w:rPr>
                        <w:szCs w:val="21"/>
                      </w:rPr>
                      <w:t>期末余额</w:t>
                    </w:r>
                  </w:p>
                </w:tc>
              </w:sdtContent>
            </w:sdt>
            <w:tc>
              <w:tcPr>
                <w:tcW w:w="2049" w:type="dxa"/>
                <w:shd w:val="clear" w:color="auto" w:fill="auto"/>
                <w:vAlign w:val="center"/>
              </w:tcPr>
              <w:p w14:paraId="0A9E4422" w14:textId="77777777" w:rsidR="00993314" w:rsidRDefault="00E76221">
                <w:pPr>
                  <w:jc w:val="right"/>
                  <w:rPr>
                    <w:szCs w:val="21"/>
                  </w:rPr>
                </w:pPr>
                <w:r>
                  <w:t>260,794,836.78</w:t>
                </w:r>
              </w:p>
            </w:tc>
            <w:tc>
              <w:tcPr>
                <w:tcW w:w="2061" w:type="dxa"/>
                <w:shd w:val="clear" w:color="auto" w:fill="auto"/>
                <w:vAlign w:val="center"/>
              </w:tcPr>
              <w:p w14:paraId="74A87197" w14:textId="77777777" w:rsidR="00993314" w:rsidRDefault="00E76221">
                <w:pPr>
                  <w:jc w:val="right"/>
                  <w:rPr>
                    <w:szCs w:val="21"/>
                  </w:rPr>
                </w:pPr>
                <w:r>
                  <w:t>10,165,797.51</w:t>
                </w:r>
              </w:p>
            </w:tc>
            <w:tc>
              <w:tcPr>
                <w:tcW w:w="2271" w:type="dxa"/>
                <w:shd w:val="clear" w:color="auto" w:fill="auto"/>
                <w:vAlign w:val="center"/>
              </w:tcPr>
              <w:p w14:paraId="7D1A9242" w14:textId="77777777" w:rsidR="00993314" w:rsidRDefault="00E76221">
                <w:pPr>
                  <w:jc w:val="right"/>
                  <w:rPr>
                    <w:szCs w:val="21"/>
                  </w:rPr>
                </w:pPr>
                <w:r>
                  <w:t>270,960,634.29</w:t>
                </w:r>
              </w:p>
            </w:tc>
          </w:tr>
          <w:tr w:rsidR="00993314" w14:paraId="0275FE9E" w14:textId="77777777">
            <w:trPr>
              <w:trHeight w:val="340"/>
            </w:trPr>
            <w:sdt>
              <w:sdtPr>
                <w:tag w:val="_PLD_4b0672b3afec475f9c6133950914fc81"/>
                <w:id w:val="1581716201"/>
                <w:lock w:val="sdtLocked"/>
              </w:sdtPr>
              <w:sdtContent>
                <w:tc>
                  <w:tcPr>
                    <w:tcW w:w="9049" w:type="dxa"/>
                    <w:gridSpan w:val="4"/>
                    <w:shd w:val="clear" w:color="auto" w:fill="auto"/>
                    <w:vAlign w:val="center"/>
                  </w:tcPr>
                  <w:p w14:paraId="1A6DD44B" w14:textId="77777777" w:rsidR="00993314" w:rsidRDefault="00E76221">
                    <w:pPr>
                      <w:rPr>
                        <w:szCs w:val="21"/>
                      </w:rPr>
                    </w:pPr>
                    <w:r>
                      <w:rPr>
                        <w:szCs w:val="21"/>
                      </w:rPr>
                      <w:t>四、账面价值</w:t>
                    </w:r>
                  </w:p>
                </w:tc>
              </w:sdtContent>
            </w:sdt>
          </w:tr>
          <w:tr w:rsidR="00993314" w14:paraId="1866FB2C" w14:textId="77777777">
            <w:trPr>
              <w:trHeight w:val="340"/>
            </w:trPr>
            <w:sdt>
              <w:sdtPr>
                <w:tag w:val="_PLD_1fc70ce7dba842249c5899f16f4ea2f4"/>
                <w:id w:val="-1270850157"/>
                <w:lock w:val="sdtLocked"/>
              </w:sdtPr>
              <w:sdtContent>
                <w:tc>
                  <w:tcPr>
                    <w:tcW w:w="2668" w:type="dxa"/>
                    <w:shd w:val="clear" w:color="auto" w:fill="auto"/>
                    <w:vAlign w:val="center"/>
                  </w:tcPr>
                  <w:p w14:paraId="03B59DD0" w14:textId="77777777" w:rsidR="00993314" w:rsidRDefault="00E76221">
                    <w:pPr>
                      <w:rPr>
                        <w:szCs w:val="21"/>
                      </w:rPr>
                    </w:pPr>
                    <w:r>
                      <w:rPr>
                        <w:szCs w:val="21"/>
                      </w:rPr>
                      <w:t xml:space="preserve">    1.期末账面价值</w:t>
                    </w:r>
                  </w:p>
                </w:tc>
              </w:sdtContent>
            </w:sdt>
            <w:tc>
              <w:tcPr>
                <w:tcW w:w="2049" w:type="dxa"/>
                <w:shd w:val="clear" w:color="auto" w:fill="auto"/>
                <w:vAlign w:val="center"/>
              </w:tcPr>
              <w:p w14:paraId="6973E0B2" w14:textId="77777777" w:rsidR="00993314" w:rsidRDefault="00E76221">
                <w:pPr>
                  <w:jc w:val="right"/>
                  <w:rPr>
                    <w:szCs w:val="21"/>
                  </w:rPr>
                </w:pPr>
                <w:r>
                  <w:t>723,587,450.38</w:t>
                </w:r>
              </w:p>
            </w:tc>
            <w:tc>
              <w:tcPr>
                <w:tcW w:w="2061" w:type="dxa"/>
                <w:shd w:val="clear" w:color="auto" w:fill="auto"/>
                <w:vAlign w:val="center"/>
              </w:tcPr>
              <w:p w14:paraId="1D7FFCFA" w14:textId="77777777" w:rsidR="00993314" w:rsidRDefault="00E76221">
                <w:pPr>
                  <w:jc w:val="right"/>
                  <w:rPr>
                    <w:szCs w:val="21"/>
                  </w:rPr>
                </w:pPr>
                <w:r>
                  <w:t>8,210,214.96</w:t>
                </w:r>
              </w:p>
            </w:tc>
            <w:tc>
              <w:tcPr>
                <w:tcW w:w="2271" w:type="dxa"/>
                <w:shd w:val="clear" w:color="auto" w:fill="auto"/>
                <w:vAlign w:val="center"/>
              </w:tcPr>
              <w:p w14:paraId="5218B1BA" w14:textId="77777777" w:rsidR="00993314" w:rsidRDefault="00E76221">
                <w:pPr>
                  <w:jc w:val="right"/>
                  <w:rPr>
                    <w:szCs w:val="21"/>
                  </w:rPr>
                </w:pPr>
                <w:r>
                  <w:t>731,797,665.34</w:t>
                </w:r>
              </w:p>
            </w:tc>
          </w:tr>
          <w:tr w:rsidR="00993314" w14:paraId="35E4CC3F" w14:textId="77777777">
            <w:trPr>
              <w:trHeight w:val="340"/>
            </w:trPr>
            <w:sdt>
              <w:sdtPr>
                <w:tag w:val="_PLD_b71bc5d491a34e85a1ce292ad355233a"/>
                <w:id w:val="520738642"/>
                <w:lock w:val="sdtLocked"/>
              </w:sdtPr>
              <w:sdtContent>
                <w:tc>
                  <w:tcPr>
                    <w:tcW w:w="2668" w:type="dxa"/>
                    <w:shd w:val="clear" w:color="auto" w:fill="auto"/>
                    <w:vAlign w:val="center"/>
                  </w:tcPr>
                  <w:p w14:paraId="41BE8F37" w14:textId="77777777" w:rsidR="00993314" w:rsidRDefault="00E76221">
                    <w:pPr>
                      <w:rPr>
                        <w:szCs w:val="21"/>
                      </w:rPr>
                    </w:pPr>
                    <w:r>
                      <w:rPr>
                        <w:szCs w:val="21"/>
                      </w:rPr>
                      <w:t xml:space="preserve">    2.</w:t>
                    </w:r>
                    <w:r>
                      <w:rPr>
                        <w:rFonts w:hint="eastAsia"/>
                        <w:szCs w:val="21"/>
                      </w:rPr>
                      <w:t>期初</w:t>
                    </w:r>
                    <w:r>
                      <w:rPr>
                        <w:szCs w:val="21"/>
                      </w:rPr>
                      <w:t>账面价值</w:t>
                    </w:r>
                  </w:p>
                </w:tc>
              </w:sdtContent>
            </w:sdt>
            <w:tc>
              <w:tcPr>
                <w:tcW w:w="2049" w:type="dxa"/>
                <w:shd w:val="clear" w:color="auto" w:fill="auto"/>
                <w:vAlign w:val="center"/>
              </w:tcPr>
              <w:p w14:paraId="46890EB7" w14:textId="77777777" w:rsidR="00993314" w:rsidRDefault="00E76221">
                <w:pPr>
                  <w:jc w:val="right"/>
                  <w:rPr>
                    <w:szCs w:val="21"/>
                  </w:rPr>
                </w:pPr>
                <w:r>
                  <w:t>748,767,812.38</w:t>
                </w:r>
              </w:p>
            </w:tc>
            <w:tc>
              <w:tcPr>
                <w:tcW w:w="2061" w:type="dxa"/>
                <w:shd w:val="clear" w:color="auto" w:fill="auto"/>
                <w:vAlign w:val="center"/>
              </w:tcPr>
              <w:p w14:paraId="1306653D" w14:textId="77777777" w:rsidR="00993314" w:rsidRDefault="00E76221">
                <w:pPr>
                  <w:jc w:val="right"/>
                  <w:rPr>
                    <w:szCs w:val="21"/>
                  </w:rPr>
                </w:pPr>
                <w:r>
                  <w:t>8,109,588.52</w:t>
                </w:r>
              </w:p>
            </w:tc>
            <w:tc>
              <w:tcPr>
                <w:tcW w:w="2271" w:type="dxa"/>
                <w:shd w:val="clear" w:color="auto" w:fill="auto"/>
                <w:vAlign w:val="center"/>
              </w:tcPr>
              <w:p w14:paraId="77669811" w14:textId="77777777" w:rsidR="00993314" w:rsidRDefault="00E76221">
                <w:pPr>
                  <w:jc w:val="right"/>
                  <w:rPr>
                    <w:szCs w:val="21"/>
                  </w:rPr>
                </w:pPr>
                <w:r>
                  <w:t>756,877,400.90</w:t>
                </w:r>
              </w:p>
            </w:tc>
          </w:tr>
        </w:tbl>
        <w:p w14:paraId="257C6155" w14:textId="77777777" w:rsidR="00993314" w:rsidRDefault="00993314"/>
        <w:p w14:paraId="2FAEC88E" w14:textId="77777777" w:rsidR="00993314" w:rsidRDefault="00E76221">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a5caf6c87458439c8916b866a1bdf523"/>
              <w:id w:val="-1413776257"/>
              <w:lock w:val="sdtLocked"/>
              <w:placeholder>
                <w:docPart w:val="GBC22222222222222222222222222222"/>
              </w:placeholder>
            </w:sdtPr>
            <w:sdtContent>
              <w:r>
                <w:rPr>
                  <w:szCs w:val="21"/>
                </w:rPr>
                <w:t>0</w:t>
              </w:r>
            </w:sdtContent>
          </w:sdt>
        </w:p>
        <w:p w14:paraId="5F50BEC9" w14:textId="77777777" w:rsidR="00993314" w:rsidRDefault="00000000">
          <w:pPr>
            <w:snapToGrid w:val="0"/>
            <w:spacing w:line="240" w:lineRule="atLeast"/>
            <w:rPr>
              <w:szCs w:val="21"/>
            </w:rPr>
          </w:pPr>
        </w:p>
      </w:sdtContent>
    </w:sdt>
    <w:bookmarkEnd w:id="207" w:displacedByCustomXml="next"/>
    <w:sdt>
      <w:sdtPr>
        <w:rPr>
          <w:rFonts w:ascii="宋体" w:eastAsia="宋体" w:hAnsi="宋体" w:cs="宋体" w:hint="eastAsia"/>
          <w:b w:val="0"/>
          <w:bCs w:val="0"/>
          <w:kern w:val="0"/>
          <w:szCs w:val="24"/>
        </w:rPr>
        <w:alias w:val="模块:未办妥产权证书的土地使用权情况："/>
        <w:tag w:val="_SEC_1b15a58332a3426ebeab40769f9c3df1"/>
        <w:id w:val="-2031486805"/>
        <w:lock w:val="sdtLocked"/>
        <w:placeholder>
          <w:docPart w:val="GBC22222222222222222222222222222"/>
        </w:placeholder>
      </w:sdtPr>
      <w:sdtEndPr>
        <w:rPr>
          <w:szCs w:val="21"/>
        </w:rPr>
      </w:sdtEndPr>
      <w:sdtContent>
        <w:p w14:paraId="37B3FEA2" w14:textId="77777777" w:rsidR="00993314" w:rsidRDefault="00E76221">
          <w:pPr>
            <w:pStyle w:val="4"/>
            <w:numPr>
              <w:ilvl w:val="3"/>
              <w:numId w:val="87"/>
            </w:numPr>
            <w:ind w:left="426" w:hanging="426"/>
          </w:pPr>
          <w:r>
            <w:rPr>
              <w:rFonts w:hint="eastAsia"/>
            </w:rPr>
            <w:t>未办妥产权证书的土地使用权情况</w:t>
          </w:r>
        </w:p>
        <w:p w14:paraId="0F3C6FFC" w14:textId="77777777" w:rsidR="00993314" w:rsidRDefault="00000000">
          <w:sdt>
            <w:sdtPr>
              <w:alias w:val="是否适用：未办妥产权证书的土地使用权情况[双击切换]"/>
              <w:tag w:val="_GBC_62bb02d09b844cb69dfe16466ac211c9"/>
              <w:id w:val="460620628"/>
              <w:lock w:val="sd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1CA0D5F0" w14:textId="77777777" w:rsidR="00993314" w:rsidRDefault="00E76221">
          <w:pPr>
            <w:jc w:val="right"/>
          </w:pPr>
          <w:r>
            <w:rPr>
              <w:rFonts w:hint="eastAsia"/>
            </w:rPr>
            <w:t>单位：</w:t>
          </w:r>
          <w:sdt>
            <w:sdtPr>
              <w:rPr>
                <w:rFonts w:hint="eastAsia"/>
              </w:rPr>
              <w:alias w:val="单位：财务附注：未办妥产权证书的土地使用权情况"/>
              <w:tag w:val="_GBC_0f049ced02af4be6bb3132c9fb8b9914"/>
              <w:id w:val="29057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土地使用权情况"/>
              <w:tag w:val="_GBC_2d9d301f865248d6b6f1b7ab06b239cf"/>
              <w:id w:val="29057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3017"/>
            <w:gridCol w:w="3017"/>
          </w:tblGrid>
          <w:tr w:rsidR="00993314" w14:paraId="22876B45" w14:textId="77777777">
            <w:sdt>
              <w:sdtPr>
                <w:tag w:val="_PLD_394f6bb5ef6741f099060f7a817e1f9c"/>
                <w:id w:val="-486945248"/>
                <w:lock w:val="sdtLocked"/>
              </w:sdtPr>
              <w:sdtContent>
                <w:tc>
                  <w:tcPr>
                    <w:tcW w:w="3015" w:type="dxa"/>
                    <w:shd w:val="clear" w:color="auto" w:fill="auto"/>
                    <w:vAlign w:val="center"/>
                  </w:tcPr>
                  <w:p w14:paraId="613C2549" w14:textId="77777777" w:rsidR="00993314" w:rsidRDefault="00E76221">
                    <w:pPr>
                      <w:jc w:val="center"/>
                    </w:pPr>
                    <w:r>
                      <w:rPr>
                        <w:rFonts w:hint="eastAsia"/>
                      </w:rPr>
                      <w:t>项目</w:t>
                    </w:r>
                  </w:p>
                </w:tc>
              </w:sdtContent>
            </w:sdt>
            <w:sdt>
              <w:sdtPr>
                <w:tag w:val="_PLD_e52ee31192ed4f9facd48939a297a1af"/>
                <w:id w:val="-137493554"/>
                <w:lock w:val="sdtLocked"/>
              </w:sdtPr>
              <w:sdtContent>
                <w:tc>
                  <w:tcPr>
                    <w:tcW w:w="3017" w:type="dxa"/>
                    <w:shd w:val="clear" w:color="auto" w:fill="auto"/>
                    <w:vAlign w:val="center"/>
                  </w:tcPr>
                  <w:p w14:paraId="5B6F5E33" w14:textId="77777777" w:rsidR="00993314" w:rsidRDefault="00E76221">
                    <w:pPr>
                      <w:jc w:val="center"/>
                    </w:pPr>
                    <w:r>
                      <w:rPr>
                        <w:rFonts w:hint="eastAsia"/>
                      </w:rPr>
                      <w:t>账面价值</w:t>
                    </w:r>
                  </w:p>
                </w:tc>
              </w:sdtContent>
            </w:sdt>
            <w:sdt>
              <w:sdtPr>
                <w:tag w:val="_PLD_658d52b6529741e0acdd01e40f47293b"/>
                <w:id w:val="749163215"/>
                <w:lock w:val="sdtLocked"/>
              </w:sdtPr>
              <w:sdtContent>
                <w:tc>
                  <w:tcPr>
                    <w:tcW w:w="3017" w:type="dxa"/>
                    <w:shd w:val="clear" w:color="auto" w:fill="auto"/>
                    <w:vAlign w:val="center"/>
                  </w:tcPr>
                  <w:p w14:paraId="5A7DADF5" w14:textId="77777777" w:rsidR="00993314" w:rsidRDefault="00E76221">
                    <w:pPr>
                      <w:jc w:val="center"/>
                    </w:pPr>
                    <w:r>
                      <w:rPr>
                        <w:rFonts w:hint="eastAsia"/>
                      </w:rPr>
                      <w:t>未办妥产权证书的原因</w:t>
                    </w:r>
                  </w:p>
                </w:tc>
              </w:sdtContent>
            </w:sdt>
          </w:tr>
          <w:sdt>
            <w:sdtPr>
              <w:alias w:val="未办妥产权证书的土地使用权情况明细"/>
              <w:tag w:val="_TUP_12e2a6213a954f878d8e5ed524abbe50"/>
              <w:id w:val="859252087"/>
              <w:lock w:val="sdtLocked"/>
            </w:sdtPr>
            <w:sdtContent>
              <w:tr w:rsidR="00993314" w14:paraId="31679C0E" w14:textId="77777777">
                <w:tc>
                  <w:tcPr>
                    <w:tcW w:w="3015" w:type="dxa"/>
                    <w:shd w:val="clear" w:color="auto" w:fill="auto"/>
                    <w:vAlign w:val="center"/>
                  </w:tcPr>
                  <w:p w14:paraId="402AF2AF" w14:textId="77777777" w:rsidR="00993314" w:rsidRDefault="00E76221">
                    <w:r>
                      <w:t>焊条厂土地</w:t>
                    </w:r>
                  </w:p>
                </w:tc>
                <w:tc>
                  <w:tcPr>
                    <w:tcW w:w="3017" w:type="dxa"/>
                    <w:shd w:val="clear" w:color="auto" w:fill="auto"/>
                    <w:vAlign w:val="center"/>
                  </w:tcPr>
                  <w:p w14:paraId="4AACFB64" w14:textId="77777777" w:rsidR="00993314" w:rsidRDefault="00E76221">
                    <w:pPr>
                      <w:jc w:val="right"/>
                    </w:pPr>
                    <w:r>
                      <w:t>926,640.00</w:t>
                    </w:r>
                  </w:p>
                </w:tc>
                <w:tc>
                  <w:tcPr>
                    <w:tcW w:w="3017" w:type="dxa"/>
                    <w:shd w:val="clear" w:color="auto" w:fill="auto"/>
                    <w:vAlign w:val="center"/>
                  </w:tcPr>
                  <w:p w14:paraId="693500AB" w14:textId="77777777" w:rsidR="00993314" w:rsidRDefault="00E76221">
                    <w:r>
                      <w:t>历史遗留</w:t>
                    </w:r>
                  </w:p>
                </w:tc>
              </w:tr>
            </w:sdtContent>
          </w:sdt>
          <w:sdt>
            <w:sdtPr>
              <w:alias w:val="未办妥产权证书的土地使用权情况明细"/>
              <w:tag w:val="_TUP_12e2a6213a954f878d8e5ed524abbe50"/>
              <w:id w:val="-1745717031"/>
              <w:lock w:val="sdtLocked"/>
            </w:sdtPr>
            <w:sdtContent>
              <w:tr w:rsidR="00993314" w14:paraId="297FA36E" w14:textId="77777777">
                <w:tc>
                  <w:tcPr>
                    <w:tcW w:w="3015" w:type="dxa"/>
                    <w:shd w:val="clear" w:color="auto" w:fill="auto"/>
                    <w:vAlign w:val="center"/>
                  </w:tcPr>
                  <w:p w14:paraId="6EDA8931" w14:textId="77777777" w:rsidR="00993314" w:rsidRDefault="00E76221">
                    <w:r>
                      <w:t>厂区土地</w:t>
                    </w:r>
                  </w:p>
                </w:tc>
                <w:tc>
                  <w:tcPr>
                    <w:tcW w:w="3017" w:type="dxa"/>
                    <w:shd w:val="clear" w:color="auto" w:fill="auto"/>
                    <w:vAlign w:val="center"/>
                  </w:tcPr>
                  <w:p w14:paraId="50CE2146" w14:textId="77777777" w:rsidR="00993314" w:rsidRDefault="00E76221">
                    <w:pPr>
                      <w:jc w:val="right"/>
                    </w:pPr>
                    <w:r>
                      <w:t>2,569,673.33</w:t>
                    </w:r>
                  </w:p>
                </w:tc>
                <w:tc>
                  <w:tcPr>
                    <w:tcW w:w="3017" w:type="dxa"/>
                    <w:shd w:val="clear" w:color="auto" w:fill="auto"/>
                    <w:vAlign w:val="center"/>
                  </w:tcPr>
                  <w:p w14:paraId="0EDF59AB" w14:textId="77777777" w:rsidR="00993314" w:rsidRDefault="00E76221">
                    <w:r>
                      <w:t>历史遗留</w:t>
                    </w:r>
                  </w:p>
                </w:tc>
              </w:tr>
            </w:sdtContent>
          </w:sdt>
        </w:tbl>
        <w:p w14:paraId="20AD702E" w14:textId="77777777" w:rsidR="00993314" w:rsidRDefault="00000000">
          <w:pPr>
            <w:snapToGrid w:val="0"/>
            <w:spacing w:line="240" w:lineRule="atLeast"/>
            <w:rPr>
              <w:szCs w:val="21"/>
            </w:rPr>
          </w:pPr>
        </w:p>
      </w:sdtContent>
    </w:sdt>
    <w:sdt>
      <w:sdtPr>
        <w:rPr>
          <w:szCs w:val="21"/>
        </w:rPr>
        <w:alias w:val="模块:无形资产说明"/>
        <w:tag w:val="_SEC_eb6a679b93d847e9a41997ee579c0c0b"/>
        <w:id w:val="1654948682"/>
        <w:lock w:val="sdtLocked"/>
        <w:placeholder>
          <w:docPart w:val="GBC22222222222222222222222222222"/>
        </w:placeholder>
      </w:sdtPr>
      <w:sdtContent>
        <w:p w14:paraId="38B5578C" w14:textId="77777777" w:rsidR="00993314" w:rsidRDefault="00E76221">
          <w:pPr>
            <w:rPr>
              <w:szCs w:val="21"/>
            </w:rPr>
          </w:pPr>
          <w:r>
            <w:rPr>
              <w:rFonts w:hint="eastAsia"/>
              <w:szCs w:val="21"/>
            </w:rPr>
            <w:t>其他说明：</w:t>
          </w:r>
        </w:p>
        <w:sdt>
          <w:sdtPr>
            <w:rPr>
              <w:szCs w:val="21"/>
            </w:rPr>
            <w:alias w:val="是否适用：无形资产的说明[双击切换]"/>
            <w:tag w:val="_GBC_ff92654365f04f7ba71b01dd8af2f696"/>
            <w:id w:val="-424033842"/>
            <w:lock w:val="sdtLocked"/>
            <w:placeholder>
              <w:docPart w:val="GBC22222222222222222222222222222"/>
            </w:placeholder>
          </w:sdtPr>
          <w:sdtContent>
            <w:p w14:paraId="1FEC709A"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无形资产的说明"/>
            <w:tag w:val="_GBC_b3876d0ddd5a433ca1cd0418b98d28f8"/>
            <w:id w:val="2009005905"/>
            <w:lock w:val="sdtLocked"/>
            <w:placeholder>
              <w:docPart w:val="GBC22222222222222222222222222222"/>
            </w:placeholder>
          </w:sdtPr>
          <w:sdtContent>
            <w:p w14:paraId="4CA87626" w14:textId="77777777" w:rsidR="00993314" w:rsidRDefault="00E76221">
              <w:pPr>
                <w:ind w:firstLineChars="200" w:firstLine="420"/>
                <w:rPr>
                  <w:szCs w:val="21"/>
                </w:rPr>
              </w:pPr>
              <w:r>
                <w:rPr>
                  <w:rFonts w:hint="eastAsia"/>
                  <w:szCs w:val="21"/>
                </w:rPr>
                <w:t>年末用于担保的无形资产，具体见本附注七、</w:t>
              </w:r>
              <w:r>
                <w:rPr>
                  <w:szCs w:val="21"/>
                </w:rPr>
                <w:t>45“长期借款”及81“所有权或使用权受到限制的资产”。</w:t>
              </w:r>
            </w:p>
          </w:sdtContent>
        </w:sdt>
        <w:p w14:paraId="75C95E1A" w14:textId="77777777" w:rsidR="00993314" w:rsidRDefault="00000000">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SEC_cf72b8a1a8b94a6db030e4d63349f86b"/>
        <w:id w:val="-1191365448"/>
        <w:lock w:val="sdtLocked"/>
        <w:placeholder>
          <w:docPart w:val="GBC22222222222222222222222222222"/>
        </w:placeholder>
      </w:sdtPr>
      <w:sdtEndPr>
        <w:rPr>
          <w:rFonts w:cstheme="minorBidi" w:hint="default"/>
          <w:kern w:val="2"/>
        </w:rPr>
      </w:sdtEndPr>
      <w:sdtContent>
        <w:p w14:paraId="492C0487" w14:textId="77777777" w:rsidR="00993314" w:rsidRDefault="00E76221">
          <w:pPr>
            <w:pStyle w:val="3"/>
            <w:numPr>
              <w:ilvl w:val="0"/>
              <w:numId w:val="69"/>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ba9b0ed4b3c84b5a929932077b5d61e7"/>
            <w:id w:val="2061745503"/>
            <w:lock w:val="sdtLocked"/>
            <w:placeholder>
              <w:docPart w:val="GBC22222222222222222222222222222"/>
            </w:placeholder>
          </w:sdtPr>
          <w:sdtContent>
            <w:p w14:paraId="38B69D43"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0BBF499" w14:textId="77777777" w:rsidR="00993314" w:rsidRDefault="00E76221">
          <w:pPr>
            <w:jc w:val="right"/>
            <w:rPr>
              <w:szCs w:val="21"/>
            </w:rPr>
          </w:pPr>
          <w:r>
            <w:rPr>
              <w:rFonts w:hint="eastAsia"/>
              <w:szCs w:val="21"/>
            </w:rPr>
            <w:t>单位：</w:t>
          </w:r>
          <w:sdt>
            <w:sdtPr>
              <w:rPr>
                <w:rFonts w:hint="eastAsia"/>
                <w:szCs w:val="21"/>
              </w:rPr>
              <w:alias w:val="单位：财务附注：公司内部研究开发项目支出"/>
              <w:tag w:val="_GBC_3fc5e73d112445bb972221c6fe3e05ee"/>
              <w:id w:val="-221437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公司内部研究开发项目支出"/>
              <w:tag w:val="_GBC_7dd8a196c4f049808e5efd8a13b762c9"/>
              <w:id w:val="-16493535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947"/>
            <w:gridCol w:w="1919"/>
            <w:gridCol w:w="1803"/>
            <w:gridCol w:w="1686"/>
            <w:gridCol w:w="1258"/>
          </w:tblGrid>
          <w:tr w:rsidR="00993314" w14:paraId="3DE58218" w14:textId="77777777">
            <w:sdt>
              <w:sdtPr>
                <w:tag w:val="_PLD_c4a25841d706450a928c6aa01ac5b3f1"/>
                <w:id w:val="732124481"/>
                <w:lock w:val="sdtLocked"/>
              </w:sdtPr>
              <w:sdtContent>
                <w:tc>
                  <w:tcPr>
                    <w:tcW w:w="1436" w:type="dxa"/>
                    <w:vMerge w:val="restart"/>
                    <w:tcBorders>
                      <w:top w:val="single" w:sz="4" w:space="0" w:color="auto"/>
                      <w:left w:val="single" w:sz="4" w:space="0" w:color="auto"/>
                      <w:right w:val="single" w:sz="4" w:space="0" w:color="auto"/>
                    </w:tcBorders>
                    <w:vAlign w:val="center"/>
                  </w:tcPr>
                  <w:p w14:paraId="55A36294" w14:textId="77777777" w:rsidR="00993314" w:rsidRDefault="00E76221">
                    <w:pPr>
                      <w:autoSpaceDE w:val="0"/>
                      <w:autoSpaceDN w:val="0"/>
                      <w:adjustRightInd w:val="0"/>
                      <w:jc w:val="center"/>
                      <w:rPr>
                        <w:szCs w:val="21"/>
                      </w:rPr>
                    </w:pPr>
                    <w:r>
                      <w:rPr>
                        <w:rFonts w:hint="eastAsia"/>
                        <w:szCs w:val="21"/>
                      </w:rPr>
                      <w:t>项目</w:t>
                    </w:r>
                  </w:p>
                </w:tc>
              </w:sdtContent>
            </w:sdt>
            <w:sdt>
              <w:sdtPr>
                <w:tag w:val="_PLD_6f9d9c3619e14d709826785bf3eb1991"/>
                <w:id w:val="-312797132"/>
                <w:lock w:val="sdtLocked"/>
              </w:sdtPr>
              <w:sdtContent>
                <w:tc>
                  <w:tcPr>
                    <w:tcW w:w="947" w:type="dxa"/>
                    <w:vMerge w:val="restart"/>
                    <w:tcBorders>
                      <w:top w:val="single" w:sz="4" w:space="0" w:color="auto"/>
                      <w:left w:val="single" w:sz="4" w:space="0" w:color="auto"/>
                      <w:right w:val="single" w:sz="4" w:space="0" w:color="auto"/>
                    </w:tcBorders>
                    <w:vAlign w:val="center"/>
                  </w:tcPr>
                  <w:p w14:paraId="7809AF2A" w14:textId="77777777" w:rsidR="00993314" w:rsidRDefault="00E76221">
                    <w:pPr>
                      <w:autoSpaceDE w:val="0"/>
                      <w:autoSpaceDN w:val="0"/>
                      <w:adjustRightInd w:val="0"/>
                      <w:jc w:val="center"/>
                      <w:rPr>
                        <w:szCs w:val="21"/>
                      </w:rPr>
                    </w:pPr>
                    <w:r>
                      <w:rPr>
                        <w:rFonts w:hint="eastAsia"/>
                        <w:szCs w:val="21"/>
                      </w:rPr>
                      <w:t>期初</w:t>
                    </w:r>
                  </w:p>
                  <w:p w14:paraId="2691D193" w14:textId="77777777" w:rsidR="00993314" w:rsidRDefault="00E76221">
                    <w:pPr>
                      <w:autoSpaceDE w:val="0"/>
                      <w:autoSpaceDN w:val="0"/>
                      <w:adjustRightInd w:val="0"/>
                      <w:jc w:val="center"/>
                      <w:rPr>
                        <w:szCs w:val="21"/>
                      </w:rPr>
                    </w:pPr>
                    <w:r>
                      <w:rPr>
                        <w:rFonts w:hint="eastAsia"/>
                        <w:szCs w:val="21"/>
                      </w:rPr>
                      <w:t>余额</w:t>
                    </w:r>
                  </w:p>
                </w:tc>
              </w:sdtContent>
            </w:sdt>
            <w:sdt>
              <w:sdtPr>
                <w:tag w:val="_PLD_a11ce629481449dfb01b8cd09e9b4e04"/>
                <w:id w:val="-750112669"/>
                <w:lock w:val="sdtLocked"/>
              </w:sdtPr>
              <w:sdtContent>
                <w:tc>
                  <w:tcPr>
                    <w:tcW w:w="3722" w:type="dxa"/>
                    <w:gridSpan w:val="2"/>
                    <w:tcBorders>
                      <w:top w:val="single" w:sz="4" w:space="0" w:color="auto"/>
                      <w:left w:val="single" w:sz="4" w:space="0" w:color="auto"/>
                      <w:right w:val="single" w:sz="4" w:space="0" w:color="auto"/>
                    </w:tcBorders>
                    <w:vAlign w:val="center"/>
                  </w:tcPr>
                  <w:p w14:paraId="4321BCDC" w14:textId="77777777" w:rsidR="00993314" w:rsidRDefault="00E76221">
                    <w:pPr>
                      <w:autoSpaceDE w:val="0"/>
                      <w:autoSpaceDN w:val="0"/>
                      <w:adjustRightInd w:val="0"/>
                      <w:jc w:val="center"/>
                      <w:rPr>
                        <w:szCs w:val="21"/>
                      </w:rPr>
                    </w:pPr>
                    <w:r>
                      <w:rPr>
                        <w:rFonts w:hint="eastAsia"/>
                        <w:szCs w:val="21"/>
                      </w:rPr>
                      <w:t>本期增加金额</w:t>
                    </w:r>
                  </w:p>
                </w:tc>
              </w:sdtContent>
            </w:sdt>
            <w:sdt>
              <w:sdtPr>
                <w:tag w:val="_PLD_3bb17eb3dcf44e849e229169fe2ddc41"/>
                <w:id w:val="-1500651825"/>
                <w:lock w:val="sdtLocked"/>
              </w:sdtPr>
              <w:sdtContent>
                <w:tc>
                  <w:tcPr>
                    <w:tcW w:w="1686" w:type="dxa"/>
                    <w:tcBorders>
                      <w:top w:val="single" w:sz="4" w:space="0" w:color="auto"/>
                      <w:left w:val="single" w:sz="4" w:space="0" w:color="auto"/>
                      <w:bottom w:val="single" w:sz="4" w:space="0" w:color="auto"/>
                      <w:right w:val="single" w:sz="4" w:space="0" w:color="auto"/>
                    </w:tcBorders>
                    <w:vAlign w:val="center"/>
                  </w:tcPr>
                  <w:p w14:paraId="00571034" w14:textId="77777777" w:rsidR="00993314" w:rsidRDefault="00E76221">
                    <w:pPr>
                      <w:ind w:left="-65" w:right="5" w:hanging="48"/>
                      <w:jc w:val="center"/>
                      <w:rPr>
                        <w:szCs w:val="21"/>
                      </w:rPr>
                    </w:pPr>
                    <w:r>
                      <w:rPr>
                        <w:rFonts w:hint="eastAsia"/>
                        <w:szCs w:val="21"/>
                      </w:rPr>
                      <w:t>本期减少金额</w:t>
                    </w:r>
                  </w:p>
                </w:tc>
              </w:sdtContent>
            </w:sdt>
            <w:sdt>
              <w:sdtPr>
                <w:tag w:val="_PLD_9bc254debcea49cc97e21752028432c4"/>
                <w:id w:val="266505292"/>
                <w:lock w:val="sdtLocked"/>
              </w:sdtPr>
              <w:sdtContent>
                <w:tc>
                  <w:tcPr>
                    <w:tcW w:w="1258" w:type="dxa"/>
                    <w:vMerge w:val="restart"/>
                    <w:tcBorders>
                      <w:top w:val="single" w:sz="4" w:space="0" w:color="auto"/>
                      <w:left w:val="single" w:sz="4" w:space="0" w:color="auto"/>
                      <w:right w:val="single" w:sz="4" w:space="0" w:color="auto"/>
                    </w:tcBorders>
                    <w:vAlign w:val="center"/>
                  </w:tcPr>
                  <w:p w14:paraId="27154AEC" w14:textId="77777777" w:rsidR="00993314" w:rsidRDefault="00E76221">
                    <w:pPr>
                      <w:autoSpaceDE w:val="0"/>
                      <w:autoSpaceDN w:val="0"/>
                      <w:adjustRightInd w:val="0"/>
                      <w:jc w:val="center"/>
                      <w:rPr>
                        <w:szCs w:val="21"/>
                      </w:rPr>
                    </w:pPr>
                    <w:r>
                      <w:rPr>
                        <w:rFonts w:hint="eastAsia"/>
                        <w:szCs w:val="21"/>
                      </w:rPr>
                      <w:t>期末</w:t>
                    </w:r>
                  </w:p>
                  <w:p w14:paraId="76E803C5" w14:textId="77777777" w:rsidR="00993314" w:rsidRDefault="00E76221">
                    <w:pPr>
                      <w:autoSpaceDE w:val="0"/>
                      <w:autoSpaceDN w:val="0"/>
                      <w:adjustRightInd w:val="0"/>
                      <w:jc w:val="center"/>
                      <w:rPr>
                        <w:szCs w:val="21"/>
                      </w:rPr>
                    </w:pPr>
                    <w:r>
                      <w:rPr>
                        <w:rFonts w:hint="eastAsia"/>
                        <w:szCs w:val="21"/>
                      </w:rPr>
                      <w:t>余额</w:t>
                    </w:r>
                  </w:p>
                </w:tc>
              </w:sdtContent>
            </w:sdt>
          </w:tr>
          <w:tr w:rsidR="00993314" w14:paraId="51EF1C18" w14:textId="77777777">
            <w:tc>
              <w:tcPr>
                <w:tcW w:w="1436" w:type="dxa"/>
                <w:vMerge/>
                <w:tcBorders>
                  <w:left w:val="single" w:sz="4" w:space="0" w:color="auto"/>
                  <w:bottom w:val="single" w:sz="4" w:space="0" w:color="auto"/>
                  <w:right w:val="single" w:sz="4" w:space="0" w:color="auto"/>
                </w:tcBorders>
              </w:tcPr>
              <w:p w14:paraId="28BCB15B" w14:textId="77777777" w:rsidR="00993314" w:rsidRDefault="00993314">
                <w:pPr>
                  <w:autoSpaceDE w:val="0"/>
                  <w:autoSpaceDN w:val="0"/>
                  <w:adjustRightInd w:val="0"/>
                  <w:rPr>
                    <w:szCs w:val="21"/>
                  </w:rPr>
                </w:pPr>
              </w:p>
            </w:tc>
            <w:tc>
              <w:tcPr>
                <w:tcW w:w="947" w:type="dxa"/>
                <w:vMerge/>
                <w:tcBorders>
                  <w:left w:val="single" w:sz="4" w:space="0" w:color="auto"/>
                  <w:bottom w:val="single" w:sz="4" w:space="0" w:color="auto"/>
                  <w:right w:val="single" w:sz="4" w:space="0" w:color="auto"/>
                </w:tcBorders>
              </w:tcPr>
              <w:p w14:paraId="69ECB358" w14:textId="77777777" w:rsidR="00993314" w:rsidRDefault="00993314">
                <w:pPr>
                  <w:autoSpaceDE w:val="0"/>
                  <w:autoSpaceDN w:val="0"/>
                  <w:adjustRightInd w:val="0"/>
                  <w:jc w:val="center"/>
                  <w:rPr>
                    <w:szCs w:val="21"/>
                  </w:rPr>
                </w:pPr>
              </w:p>
            </w:tc>
            <w:sdt>
              <w:sdtPr>
                <w:tag w:val="_PLD_42969c2b5ce74e81ab894d823c9a48f5"/>
                <w:id w:val="-1352878502"/>
                <w:lock w:val="sdtLocked"/>
              </w:sdtPr>
              <w:sdtContent>
                <w:tc>
                  <w:tcPr>
                    <w:tcW w:w="1919" w:type="dxa"/>
                    <w:tcBorders>
                      <w:left w:val="single" w:sz="4" w:space="0" w:color="auto"/>
                      <w:bottom w:val="single" w:sz="4" w:space="0" w:color="auto"/>
                      <w:right w:val="single" w:sz="4" w:space="0" w:color="auto"/>
                    </w:tcBorders>
                    <w:vAlign w:val="center"/>
                  </w:tcPr>
                  <w:p w14:paraId="38A91528" w14:textId="77777777" w:rsidR="00993314" w:rsidRDefault="00E76221">
                    <w:pPr>
                      <w:autoSpaceDE w:val="0"/>
                      <w:autoSpaceDN w:val="0"/>
                      <w:adjustRightInd w:val="0"/>
                      <w:jc w:val="center"/>
                      <w:rPr>
                        <w:szCs w:val="21"/>
                      </w:rPr>
                    </w:pPr>
                    <w:r>
                      <w:rPr>
                        <w:rFonts w:hint="eastAsia"/>
                        <w:szCs w:val="21"/>
                      </w:rPr>
                      <w:t>内部开发支出</w:t>
                    </w:r>
                  </w:p>
                </w:tc>
              </w:sdtContent>
            </w:sdt>
            <w:sdt>
              <w:sdtPr>
                <w:tag w:val="_PLD_68b0e8ab5b834cb5a819b131088c08d2"/>
                <w:id w:val="253786182"/>
                <w:lock w:val="sdtLocked"/>
              </w:sdtPr>
              <w:sdtContent>
                <w:tc>
                  <w:tcPr>
                    <w:tcW w:w="1803" w:type="dxa"/>
                    <w:tcBorders>
                      <w:left w:val="single" w:sz="4" w:space="0" w:color="auto"/>
                      <w:bottom w:val="single" w:sz="4" w:space="0" w:color="auto"/>
                      <w:right w:val="single" w:sz="4" w:space="0" w:color="auto"/>
                    </w:tcBorders>
                    <w:vAlign w:val="center"/>
                  </w:tcPr>
                  <w:p w14:paraId="499D5F5F" w14:textId="77777777" w:rsidR="00993314" w:rsidRDefault="00E76221">
                    <w:pPr>
                      <w:autoSpaceDE w:val="0"/>
                      <w:autoSpaceDN w:val="0"/>
                      <w:adjustRightInd w:val="0"/>
                      <w:jc w:val="center"/>
                      <w:rPr>
                        <w:szCs w:val="21"/>
                      </w:rPr>
                    </w:pPr>
                    <w:r>
                      <w:rPr>
                        <w:rFonts w:hint="eastAsia"/>
                        <w:szCs w:val="21"/>
                      </w:rPr>
                      <w:t>其他</w:t>
                    </w:r>
                  </w:p>
                </w:tc>
              </w:sdtContent>
            </w:sdt>
            <w:sdt>
              <w:sdtPr>
                <w:tag w:val="_PLD_c8b2163a86cc46d797f19b243ce30919"/>
                <w:id w:val="1519279087"/>
                <w:lock w:val="sdtLocked"/>
              </w:sdtPr>
              <w:sdtContent>
                <w:tc>
                  <w:tcPr>
                    <w:tcW w:w="1686" w:type="dxa"/>
                    <w:tcBorders>
                      <w:top w:val="single" w:sz="4" w:space="0" w:color="auto"/>
                      <w:left w:val="single" w:sz="4" w:space="0" w:color="auto"/>
                      <w:bottom w:val="single" w:sz="4" w:space="0" w:color="auto"/>
                      <w:right w:val="single" w:sz="4" w:space="0" w:color="auto"/>
                    </w:tcBorders>
                    <w:vAlign w:val="center"/>
                  </w:tcPr>
                  <w:p w14:paraId="35609010" w14:textId="77777777" w:rsidR="00993314" w:rsidRDefault="00E76221">
                    <w:pPr>
                      <w:autoSpaceDE w:val="0"/>
                      <w:autoSpaceDN w:val="0"/>
                      <w:adjustRightInd w:val="0"/>
                      <w:jc w:val="center"/>
                      <w:rPr>
                        <w:szCs w:val="21"/>
                      </w:rPr>
                    </w:pPr>
                    <w:r>
                      <w:rPr>
                        <w:rFonts w:hint="eastAsia"/>
                        <w:szCs w:val="21"/>
                      </w:rPr>
                      <w:t>转入当期损益</w:t>
                    </w:r>
                  </w:p>
                </w:tc>
              </w:sdtContent>
            </w:sdt>
            <w:tc>
              <w:tcPr>
                <w:tcW w:w="1258" w:type="dxa"/>
                <w:vMerge/>
                <w:tcBorders>
                  <w:left w:val="single" w:sz="4" w:space="0" w:color="auto"/>
                  <w:bottom w:val="single" w:sz="4" w:space="0" w:color="auto"/>
                  <w:right w:val="single" w:sz="4" w:space="0" w:color="auto"/>
                </w:tcBorders>
              </w:tcPr>
              <w:p w14:paraId="54837367" w14:textId="77777777" w:rsidR="00993314" w:rsidRDefault="00993314">
                <w:pPr>
                  <w:autoSpaceDE w:val="0"/>
                  <w:autoSpaceDN w:val="0"/>
                  <w:adjustRightInd w:val="0"/>
                  <w:jc w:val="center"/>
                  <w:rPr>
                    <w:color w:val="222222"/>
                    <w:szCs w:val="21"/>
                  </w:rPr>
                </w:pPr>
              </w:p>
            </w:tc>
          </w:tr>
          <w:sdt>
            <w:sdtPr>
              <w:rPr>
                <w:rFonts w:hint="eastAsia"/>
                <w:szCs w:val="21"/>
              </w:rPr>
              <w:alias w:val="公司开发项目支出明细"/>
              <w:tag w:val="_TUP_78b09714397f4c5a8e5d166530dadf82"/>
              <w:id w:val="1077100549"/>
              <w:lock w:val="sdtLocked"/>
            </w:sdtPr>
            <w:sdtContent>
              <w:tr w:rsidR="00993314" w14:paraId="5F3D9AAB" w14:textId="77777777">
                <w:tc>
                  <w:tcPr>
                    <w:tcW w:w="1436" w:type="dxa"/>
                    <w:tcBorders>
                      <w:top w:val="single" w:sz="4" w:space="0" w:color="auto"/>
                      <w:left w:val="single" w:sz="4" w:space="0" w:color="auto"/>
                      <w:bottom w:val="single" w:sz="4" w:space="0" w:color="auto"/>
                      <w:right w:val="single" w:sz="4" w:space="0" w:color="auto"/>
                    </w:tcBorders>
                  </w:tcPr>
                  <w:p w14:paraId="5D15B137" w14:textId="77777777" w:rsidR="00993314" w:rsidRDefault="00E76221">
                    <w:pPr>
                      <w:rPr>
                        <w:szCs w:val="21"/>
                      </w:rPr>
                    </w:pPr>
                    <w:r>
                      <w:t>项目1</w:t>
                    </w:r>
                  </w:p>
                </w:tc>
                <w:tc>
                  <w:tcPr>
                    <w:tcW w:w="947" w:type="dxa"/>
                    <w:tcBorders>
                      <w:top w:val="single" w:sz="4" w:space="0" w:color="auto"/>
                      <w:left w:val="single" w:sz="4" w:space="0" w:color="auto"/>
                      <w:bottom w:val="single" w:sz="4" w:space="0" w:color="auto"/>
                      <w:right w:val="single" w:sz="4" w:space="0" w:color="auto"/>
                    </w:tcBorders>
                  </w:tcPr>
                  <w:p w14:paraId="243C656C"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3C0B9CED"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24900EE2" w14:textId="77777777" w:rsidR="00993314" w:rsidRDefault="00E76221">
                    <w:pPr>
                      <w:jc w:val="right"/>
                      <w:rPr>
                        <w:szCs w:val="21"/>
                      </w:rPr>
                    </w:pPr>
                    <w:r>
                      <w:t>410,555.27</w:t>
                    </w:r>
                  </w:p>
                </w:tc>
                <w:tc>
                  <w:tcPr>
                    <w:tcW w:w="1686" w:type="dxa"/>
                    <w:tcBorders>
                      <w:top w:val="single" w:sz="4" w:space="0" w:color="auto"/>
                      <w:left w:val="single" w:sz="4" w:space="0" w:color="auto"/>
                      <w:bottom w:val="single" w:sz="4" w:space="0" w:color="auto"/>
                      <w:right w:val="single" w:sz="4" w:space="0" w:color="auto"/>
                    </w:tcBorders>
                    <w:vAlign w:val="center"/>
                  </w:tcPr>
                  <w:p w14:paraId="4597C553" w14:textId="77777777" w:rsidR="00993314" w:rsidRDefault="00E76221">
                    <w:pPr>
                      <w:jc w:val="right"/>
                      <w:rPr>
                        <w:szCs w:val="21"/>
                      </w:rPr>
                    </w:pPr>
                    <w:r>
                      <w:t>410,555.27</w:t>
                    </w:r>
                  </w:p>
                </w:tc>
                <w:tc>
                  <w:tcPr>
                    <w:tcW w:w="1258" w:type="dxa"/>
                    <w:tcBorders>
                      <w:top w:val="single" w:sz="4" w:space="0" w:color="auto"/>
                      <w:left w:val="single" w:sz="4" w:space="0" w:color="auto"/>
                      <w:bottom w:val="single" w:sz="4" w:space="0" w:color="auto"/>
                      <w:right w:val="single" w:sz="4" w:space="0" w:color="auto"/>
                    </w:tcBorders>
                  </w:tcPr>
                  <w:p w14:paraId="6A79D718"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594587127"/>
              <w:lock w:val="sdtLocked"/>
            </w:sdtPr>
            <w:sdtContent>
              <w:tr w:rsidR="00993314" w14:paraId="036FF477" w14:textId="77777777">
                <w:tc>
                  <w:tcPr>
                    <w:tcW w:w="1436" w:type="dxa"/>
                    <w:tcBorders>
                      <w:top w:val="single" w:sz="4" w:space="0" w:color="auto"/>
                      <w:left w:val="single" w:sz="4" w:space="0" w:color="auto"/>
                      <w:bottom w:val="single" w:sz="4" w:space="0" w:color="auto"/>
                      <w:right w:val="single" w:sz="4" w:space="0" w:color="auto"/>
                    </w:tcBorders>
                  </w:tcPr>
                  <w:p w14:paraId="596381FD" w14:textId="77777777" w:rsidR="00993314" w:rsidRDefault="00E76221">
                    <w:pPr>
                      <w:rPr>
                        <w:szCs w:val="21"/>
                      </w:rPr>
                    </w:pPr>
                    <w:r>
                      <w:t>项目2</w:t>
                    </w:r>
                  </w:p>
                </w:tc>
                <w:tc>
                  <w:tcPr>
                    <w:tcW w:w="947" w:type="dxa"/>
                    <w:tcBorders>
                      <w:top w:val="single" w:sz="4" w:space="0" w:color="auto"/>
                      <w:left w:val="single" w:sz="4" w:space="0" w:color="auto"/>
                      <w:bottom w:val="single" w:sz="4" w:space="0" w:color="auto"/>
                      <w:right w:val="single" w:sz="4" w:space="0" w:color="auto"/>
                    </w:tcBorders>
                  </w:tcPr>
                  <w:p w14:paraId="597EA804"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6B008AE0"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0EDCA306" w14:textId="77777777" w:rsidR="00993314" w:rsidRDefault="00E76221">
                    <w:pPr>
                      <w:jc w:val="right"/>
                      <w:rPr>
                        <w:szCs w:val="21"/>
                      </w:rPr>
                    </w:pPr>
                    <w:r>
                      <w:t>144,352.06</w:t>
                    </w:r>
                  </w:p>
                </w:tc>
                <w:tc>
                  <w:tcPr>
                    <w:tcW w:w="1686" w:type="dxa"/>
                    <w:tcBorders>
                      <w:top w:val="single" w:sz="4" w:space="0" w:color="auto"/>
                      <w:left w:val="single" w:sz="4" w:space="0" w:color="auto"/>
                      <w:bottom w:val="single" w:sz="4" w:space="0" w:color="auto"/>
                      <w:right w:val="single" w:sz="4" w:space="0" w:color="auto"/>
                    </w:tcBorders>
                    <w:vAlign w:val="center"/>
                  </w:tcPr>
                  <w:p w14:paraId="4166C32B" w14:textId="77777777" w:rsidR="00993314" w:rsidRDefault="00E76221">
                    <w:pPr>
                      <w:jc w:val="right"/>
                      <w:rPr>
                        <w:szCs w:val="21"/>
                      </w:rPr>
                    </w:pPr>
                    <w:r>
                      <w:t>144,352.06</w:t>
                    </w:r>
                  </w:p>
                </w:tc>
                <w:tc>
                  <w:tcPr>
                    <w:tcW w:w="1258" w:type="dxa"/>
                    <w:tcBorders>
                      <w:top w:val="single" w:sz="4" w:space="0" w:color="auto"/>
                      <w:left w:val="single" w:sz="4" w:space="0" w:color="auto"/>
                      <w:bottom w:val="single" w:sz="4" w:space="0" w:color="auto"/>
                      <w:right w:val="single" w:sz="4" w:space="0" w:color="auto"/>
                    </w:tcBorders>
                  </w:tcPr>
                  <w:p w14:paraId="1E5A25FC"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962787592"/>
              <w:lock w:val="sdtLocked"/>
            </w:sdtPr>
            <w:sdtContent>
              <w:tr w:rsidR="00993314" w14:paraId="330FDC49" w14:textId="77777777">
                <w:tc>
                  <w:tcPr>
                    <w:tcW w:w="1436" w:type="dxa"/>
                    <w:tcBorders>
                      <w:top w:val="single" w:sz="4" w:space="0" w:color="auto"/>
                      <w:left w:val="single" w:sz="4" w:space="0" w:color="auto"/>
                      <w:bottom w:val="single" w:sz="4" w:space="0" w:color="auto"/>
                      <w:right w:val="single" w:sz="4" w:space="0" w:color="auto"/>
                    </w:tcBorders>
                  </w:tcPr>
                  <w:p w14:paraId="79022A61" w14:textId="77777777" w:rsidR="00993314" w:rsidRDefault="00E76221">
                    <w:pPr>
                      <w:rPr>
                        <w:szCs w:val="21"/>
                      </w:rPr>
                    </w:pPr>
                    <w:r>
                      <w:t>项目3</w:t>
                    </w:r>
                  </w:p>
                </w:tc>
                <w:tc>
                  <w:tcPr>
                    <w:tcW w:w="947" w:type="dxa"/>
                    <w:tcBorders>
                      <w:top w:val="single" w:sz="4" w:space="0" w:color="auto"/>
                      <w:left w:val="single" w:sz="4" w:space="0" w:color="auto"/>
                      <w:bottom w:val="single" w:sz="4" w:space="0" w:color="auto"/>
                      <w:right w:val="single" w:sz="4" w:space="0" w:color="auto"/>
                    </w:tcBorders>
                  </w:tcPr>
                  <w:p w14:paraId="6320D16F"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7D0F7573"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5519ACB8" w14:textId="77777777" w:rsidR="00993314" w:rsidRDefault="00E76221">
                    <w:pPr>
                      <w:jc w:val="right"/>
                      <w:rPr>
                        <w:szCs w:val="21"/>
                      </w:rPr>
                    </w:pPr>
                    <w:r>
                      <w:t>350,954.37</w:t>
                    </w:r>
                  </w:p>
                </w:tc>
                <w:tc>
                  <w:tcPr>
                    <w:tcW w:w="1686" w:type="dxa"/>
                    <w:tcBorders>
                      <w:top w:val="single" w:sz="4" w:space="0" w:color="auto"/>
                      <w:left w:val="single" w:sz="4" w:space="0" w:color="auto"/>
                      <w:bottom w:val="single" w:sz="4" w:space="0" w:color="auto"/>
                      <w:right w:val="single" w:sz="4" w:space="0" w:color="auto"/>
                    </w:tcBorders>
                    <w:vAlign w:val="center"/>
                  </w:tcPr>
                  <w:p w14:paraId="5503F711" w14:textId="77777777" w:rsidR="00993314" w:rsidRDefault="00E76221">
                    <w:pPr>
                      <w:jc w:val="right"/>
                      <w:rPr>
                        <w:szCs w:val="21"/>
                      </w:rPr>
                    </w:pPr>
                    <w:r>
                      <w:t>350,954.37</w:t>
                    </w:r>
                  </w:p>
                </w:tc>
                <w:tc>
                  <w:tcPr>
                    <w:tcW w:w="1258" w:type="dxa"/>
                    <w:tcBorders>
                      <w:top w:val="single" w:sz="4" w:space="0" w:color="auto"/>
                      <w:left w:val="single" w:sz="4" w:space="0" w:color="auto"/>
                      <w:bottom w:val="single" w:sz="4" w:space="0" w:color="auto"/>
                      <w:right w:val="single" w:sz="4" w:space="0" w:color="auto"/>
                    </w:tcBorders>
                  </w:tcPr>
                  <w:p w14:paraId="142A3A6B"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959997270"/>
              <w:lock w:val="sdtLocked"/>
            </w:sdtPr>
            <w:sdtContent>
              <w:tr w:rsidR="00993314" w14:paraId="565163A7" w14:textId="77777777">
                <w:tc>
                  <w:tcPr>
                    <w:tcW w:w="1436" w:type="dxa"/>
                    <w:tcBorders>
                      <w:top w:val="single" w:sz="4" w:space="0" w:color="auto"/>
                      <w:left w:val="single" w:sz="4" w:space="0" w:color="auto"/>
                      <w:bottom w:val="single" w:sz="4" w:space="0" w:color="auto"/>
                      <w:right w:val="single" w:sz="4" w:space="0" w:color="auto"/>
                    </w:tcBorders>
                  </w:tcPr>
                  <w:p w14:paraId="0282A5F4" w14:textId="77777777" w:rsidR="00993314" w:rsidRDefault="00E76221">
                    <w:pPr>
                      <w:rPr>
                        <w:szCs w:val="21"/>
                      </w:rPr>
                    </w:pPr>
                    <w:r>
                      <w:t>项目4</w:t>
                    </w:r>
                  </w:p>
                </w:tc>
                <w:tc>
                  <w:tcPr>
                    <w:tcW w:w="947" w:type="dxa"/>
                    <w:tcBorders>
                      <w:top w:val="single" w:sz="4" w:space="0" w:color="auto"/>
                      <w:left w:val="single" w:sz="4" w:space="0" w:color="auto"/>
                      <w:bottom w:val="single" w:sz="4" w:space="0" w:color="auto"/>
                      <w:right w:val="single" w:sz="4" w:space="0" w:color="auto"/>
                    </w:tcBorders>
                  </w:tcPr>
                  <w:p w14:paraId="6925356A"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537F110E"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4CBE25FE" w14:textId="77777777" w:rsidR="00993314" w:rsidRDefault="00E76221">
                    <w:pPr>
                      <w:jc w:val="right"/>
                      <w:rPr>
                        <w:szCs w:val="21"/>
                      </w:rPr>
                    </w:pPr>
                    <w:r>
                      <w:t>18,565.72</w:t>
                    </w:r>
                  </w:p>
                </w:tc>
                <w:tc>
                  <w:tcPr>
                    <w:tcW w:w="1686" w:type="dxa"/>
                    <w:tcBorders>
                      <w:top w:val="single" w:sz="4" w:space="0" w:color="auto"/>
                      <w:left w:val="single" w:sz="4" w:space="0" w:color="auto"/>
                      <w:bottom w:val="single" w:sz="4" w:space="0" w:color="auto"/>
                      <w:right w:val="single" w:sz="4" w:space="0" w:color="auto"/>
                    </w:tcBorders>
                    <w:vAlign w:val="center"/>
                  </w:tcPr>
                  <w:p w14:paraId="35C46E4C" w14:textId="77777777" w:rsidR="00993314" w:rsidRDefault="00E76221">
                    <w:pPr>
                      <w:jc w:val="right"/>
                      <w:rPr>
                        <w:szCs w:val="21"/>
                      </w:rPr>
                    </w:pPr>
                    <w:r>
                      <w:t>18,565.72</w:t>
                    </w:r>
                  </w:p>
                </w:tc>
                <w:tc>
                  <w:tcPr>
                    <w:tcW w:w="1258" w:type="dxa"/>
                    <w:tcBorders>
                      <w:top w:val="single" w:sz="4" w:space="0" w:color="auto"/>
                      <w:left w:val="single" w:sz="4" w:space="0" w:color="auto"/>
                      <w:bottom w:val="single" w:sz="4" w:space="0" w:color="auto"/>
                      <w:right w:val="single" w:sz="4" w:space="0" w:color="auto"/>
                    </w:tcBorders>
                  </w:tcPr>
                  <w:p w14:paraId="4BC81819"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564024278"/>
              <w:lock w:val="sdtLocked"/>
            </w:sdtPr>
            <w:sdtContent>
              <w:tr w:rsidR="00993314" w14:paraId="15E3838B" w14:textId="77777777">
                <w:tc>
                  <w:tcPr>
                    <w:tcW w:w="1436" w:type="dxa"/>
                    <w:tcBorders>
                      <w:top w:val="single" w:sz="4" w:space="0" w:color="auto"/>
                      <w:left w:val="single" w:sz="4" w:space="0" w:color="auto"/>
                      <w:bottom w:val="single" w:sz="4" w:space="0" w:color="auto"/>
                      <w:right w:val="single" w:sz="4" w:space="0" w:color="auto"/>
                    </w:tcBorders>
                  </w:tcPr>
                  <w:p w14:paraId="0B68DF14" w14:textId="77777777" w:rsidR="00993314" w:rsidRDefault="00E76221">
                    <w:pPr>
                      <w:rPr>
                        <w:szCs w:val="21"/>
                      </w:rPr>
                    </w:pPr>
                    <w:r>
                      <w:t>项目5</w:t>
                    </w:r>
                  </w:p>
                </w:tc>
                <w:tc>
                  <w:tcPr>
                    <w:tcW w:w="947" w:type="dxa"/>
                    <w:tcBorders>
                      <w:top w:val="single" w:sz="4" w:space="0" w:color="auto"/>
                      <w:left w:val="single" w:sz="4" w:space="0" w:color="auto"/>
                      <w:bottom w:val="single" w:sz="4" w:space="0" w:color="auto"/>
                      <w:right w:val="single" w:sz="4" w:space="0" w:color="auto"/>
                    </w:tcBorders>
                  </w:tcPr>
                  <w:p w14:paraId="5142BAD6"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080682E8"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7CD8A59D" w14:textId="77777777" w:rsidR="00993314" w:rsidRDefault="00E76221">
                    <w:pPr>
                      <w:jc w:val="right"/>
                      <w:rPr>
                        <w:szCs w:val="21"/>
                      </w:rPr>
                    </w:pPr>
                    <w:r>
                      <w:t>1,831,132.80</w:t>
                    </w:r>
                  </w:p>
                </w:tc>
                <w:tc>
                  <w:tcPr>
                    <w:tcW w:w="1686" w:type="dxa"/>
                    <w:tcBorders>
                      <w:top w:val="single" w:sz="4" w:space="0" w:color="auto"/>
                      <w:left w:val="single" w:sz="4" w:space="0" w:color="auto"/>
                      <w:bottom w:val="single" w:sz="4" w:space="0" w:color="auto"/>
                      <w:right w:val="single" w:sz="4" w:space="0" w:color="auto"/>
                    </w:tcBorders>
                    <w:vAlign w:val="center"/>
                  </w:tcPr>
                  <w:p w14:paraId="1E56861A" w14:textId="77777777" w:rsidR="00993314" w:rsidRDefault="00E76221">
                    <w:pPr>
                      <w:jc w:val="right"/>
                      <w:rPr>
                        <w:szCs w:val="21"/>
                      </w:rPr>
                    </w:pPr>
                    <w:r>
                      <w:t>1,831,132.80</w:t>
                    </w:r>
                  </w:p>
                </w:tc>
                <w:tc>
                  <w:tcPr>
                    <w:tcW w:w="1258" w:type="dxa"/>
                    <w:tcBorders>
                      <w:top w:val="single" w:sz="4" w:space="0" w:color="auto"/>
                      <w:left w:val="single" w:sz="4" w:space="0" w:color="auto"/>
                      <w:bottom w:val="single" w:sz="4" w:space="0" w:color="auto"/>
                      <w:right w:val="single" w:sz="4" w:space="0" w:color="auto"/>
                    </w:tcBorders>
                  </w:tcPr>
                  <w:p w14:paraId="786355E7"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023518144"/>
              <w:lock w:val="sdtLocked"/>
            </w:sdtPr>
            <w:sdtContent>
              <w:tr w:rsidR="00993314" w14:paraId="231D6698" w14:textId="77777777">
                <w:tc>
                  <w:tcPr>
                    <w:tcW w:w="1436" w:type="dxa"/>
                    <w:tcBorders>
                      <w:top w:val="single" w:sz="4" w:space="0" w:color="auto"/>
                      <w:left w:val="single" w:sz="4" w:space="0" w:color="auto"/>
                      <w:bottom w:val="single" w:sz="4" w:space="0" w:color="auto"/>
                      <w:right w:val="single" w:sz="4" w:space="0" w:color="auto"/>
                    </w:tcBorders>
                  </w:tcPr>
                  <w:p w14:paraId="543A3274" w14:textId="77777777" w:rsidR="00993314" w:rsidRDefault="00E76221">
                    <w:pPr>
                      <w:rPr>
                        <w:szCs w:val="21"/>
                      </w:rPr>
                    </w:pPr>
                    <w:r>
                      <w:t>项目6</w:t>
                    </w:r>
                  </w:p>
                </w:tc>
                <w:tc>
                  <w:tcPr>
                    <w:tcW w:w="947" w:type="dxa"/>
                    <w:tcBorders>
                      <w:top w:val="single" w:sz="4" w:space="0" w:color="auto"/>
                      <w:left w:val="single" w:sz="4" w:space="0" w:color="auto"/>
                      <w:bottom w:val="single" w:sz="4" w:space="0" w:color="auto"/>
                      <w:right w:val="single" w:sz="4" w:space="0" w:color="auto"/>
                    </w:tcBorders>
                  </w:tcPr>
                  <w:p w14:paraId="57AE6681"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589F3EF3"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703ED32E" w14:textId="77777777" w:rsidR="00993314" w:rsidRDefault="00E76221">
                    <w:pPr>
                      <w:jc w:val="right"/>
                      <w:rPr>
                        <w:szCs w:val="21"/>
                      </w:rPr>
                    </w:pPr>
                    <w:r>
                      <w:t>163,473.79</w:t>
                    </w:r>
                  </w:p>
                </w:tc>
                <w:tc>
                  <w:tcPr>
                    <w:tcW w:w="1686" w:type="dxa"/>
                    <w:tcBorders>
                      <w:top w:val="single" w:sz="4" w:space="0" w:color="auto"/>
                      <w:left w:val="single" w:sz="4" w:space="0" w:color="auto"/>
                      <w:bottom w:val="single" w:sz="4" w:space="0" w:color="auto"/>
                      <w:right w:val="single" w:sz="4" w:space="0" w:color="auto"/>
                    </w:tcBorders>
                    <w:vAlign w:val="center"/>
                  </w:tcPr>
                  <w:p w14:paraId="353882EC" w14:textId="77777777" w:rsidR="00993314" w:rsidRDefault="00E76221">
                    <w:pPr>
                      <w:jc w:val="right"/>
                      <w:rPr>
                        <w:szCs w:val="21"/>
                      </w:rPr>
                    </w:pPr>
                    <w:r>
                      <w:t>163,473.79</w:t>
                    </w:r>
                  </w:p>
                </w:tc>
                <w:tc>
                  <w:tcPr>
                    <w:tcW w:w="1258" w:type="dxa"/>
                    <w:tcBorders>
                      <w:top w:val="single" w:sz="4" w:space="0" w:color="auto"/>
                      <w:left w:val="single" w:sz="4" w:space="0" w:color="auto"/>
                      <w:bottom w:val="single" w:sz="4" w:space="0" w:color="auto"/>
                      <w:right w:val="single" w:sz="4" w:space="0" w:color="auto"/>
                    </w:tcBorders>
                  </w:tcPr>
                  <w:p w14:paraId="54037146"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728657943"/>
              <w:lock w:val="sdtLocked"/>
            </w:sdtPr>
            <w:sdtContent>
              <w:tr w:rsidR="00993314" w14:paraId="13B0A2AF" w14:textId="77777777">
                <w:tc>
                  <w:tcPr>
                    <w:tcW w:w="1436" w:type="dxa"/>
                    <w:tcBorders>
                      <w:top w:val="single" w:sz="4" w:space="0" w:color="auto"/>
                      <w:left w:val="single" w:sz="4" w:space="0" w:color="auto"/>
                      <w:bottom w:val="single" w:sz="4" w:space="0" w:color="auto"/>
                      <w:right w:val="single" w:sz="4" w:space="0" w:color="auto"/>
                    </w:tcBorders>
                  </w:tcPr>
                  <w:p w14:paraId="39F598BB" w14:textId="77777777" w:rsidR="00993314" w:rsidRDefault="00E76221">
                    <w:pPr>
                      <w:rPr>
                        <w:szCs w:val="21"/>
                      </w:rPr>
                    </w:pPr>
                    <w:r>
                      <w:t>项目7</w:t>
                    </w:r>
                  </w:p>
                </w:tc>
                <w:tc>
                  <w:tcPr>
                    <w:tcW w:w="947" w:type="dxa"/>
                    <w:tcBorders>
                      <w:top w:val="single" w:sz="4" w:space="0" w:color="auto"/>
                      <w:left w:val="single" w:sz="4" w:space="0" w:color="auto"/>
                      <w:bottom w:val="single" w:sz="4" w:space="0" w:color="auto"/>
                      <w:right w:val="single" w:sz="4" w:space="0" w:color="auto"/>
                    </w:tcBorders>
                  </w:tcPr>
                  <w:p w14:paraId="1DF10AAA"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4332CF3C"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0F450279" w14:textId="77777777" w:rsidR="00993314" w:rsidRDefault="00E76221">
                    <w:pPr>
                      <w:jc w:val="right"/>
                      <w:rPr>
                        <w:szCs w:val="21"/>
                      </w:rPr>
                    </w:pPr>
                    <w:r>
                      <w:t>950,877.21</w:t>
                    </w:r>
                  </w:p>
                </w:tc>
                <w:tc>
                  <w:tcPr>
                    <w:tcW w:w="1686" w:type="dxa"/>
                    <w:tcBorders>
                      <w:top w:val="single" w:sz="4" w:space="0" w:color="auto"/>
                      <w:left w:val="single" w:sz="4" w:space="0" w:color="auto"/>
                      <w:bottom w:val="single" w:sz="4" w:space="0" w:color="auto"/>
                      <w:right w:val="single" w:sz="4" w:space="0" w:color="auto"/>
                    </w:tcBorders>
                    <w:vAlign w:val="center"/>
                  </w:tcPr>
                  <w:p w14:paraId="657C8EFB" w14:textId="77777777" w:rsidR="00993314" w:rsidRDefault="00E76221">
                    <w:pPr>
                      <w:jc w:val="right"/>
                      <w:rPr>
                        <w:szCs w:val="21"/>
                      </w:rPr>
                    </w:pPr>
                    <w:r>
                      <w:t>950,877.21</w:t>
                    </w:r>
                  </w:p>
                </w:tc>
                <w:tc>
                  <w:tcPr>
                    <w:tcW w:w="1258" w:type="dxa"/>
                    <w:tcBorders>
                      <w:top w:val="single" w:sz="4" w:space="0" w:color="auto"/>
                      <w:left w:val="single" w:sz="4" w:space="0" w:color="auto"/>
                      <w:bottom w:val="single" w:sz="4" w:space="0" w:color="auto"/>
                      <w:right w:val="single" w:sz="4" w:space="0" w:color="auto"/>
                    </w:tcBorders>
                  </w:tcPr>
                  <w:p w14:paraId="768627C5"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919776287"/>
              <w:lock w:val="sdtLocked"/>
            </w:sdtPr>
            <w:sdtContent>
              <w:tr w:rsidR="00993314" w14:paraId="599B3A1E" w14:textId="77777777">
                <w:tc>
                  <w:tcPr>
                    <w:tcW w:w="1436" w:type="dxa"/>
                    <w:tcBorders>
                      <w:top w:val="single" w:sz="4" w:space="0" w:color="auto"/>
                      <w:left w:val="single" w:sz="4" w:space="0" w:color="auto"/>
                      <w:bottom w:val="single" w:sz="4" w:space="0" w:color="auto"/>
                      <w:right w:val="single" w:sz="4" w:space="0" w:color="auto"/>
                    </w:tcBorders>
                  </w:tcPr>
                  <w:p w14:paraId="7A5DDFA0" w14:textId="77777777" w:rsidR="00993314" w:rsidRDefault="00E76221">
                    <w:pPr>
                      <w:rPr>
                        <w:szCs w:val="21"/>
                      </w:rPr>
                    </w:pPr>
                    <w:r>
                      <w:t>项目8</w:t>
                    </w:r>
                  </w:p>
                </w:tc>
                <w:tc>
                  <w:tcPr>
                    <w:tcW w:w="947" w:type="dxa"/>
                    <w:tcBorders>
                      <w:top w:val="single" w:sz="4" w:space="0" w:color="auto"/>
                      <w:left w:val="single" w:sz="4" w:space="0" w:color="auto"/>
                      <w:bottom w:val="single" w:sz="4" w:space="0" w:color="auto"/>
                      <w:right w:val="single" w:sz="4" w:space="0" w:color="auto"/>
                    </w:tcBorders>
                  </w:tcPr>
                  <w:p w14:paraId="7E58E4F9"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33551B5F"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6307C92D" w14:textId="77777777" w:rsidR="00993314" w:rsidRDefault="00E76221">
                    <w:pPr>
                      <w:jc w:val="right"/>
                      <w:rPr>
                        <w:szCs w:val="21"/>
                      </w:rPr>
                    </w:pPr>
                    <w:r>
                      <w:t>14,681.39</w:t>
                    </w:r>
                  </w:p>
                </w:tc>
                <w:tc>
                  <w:tcPr>
                    <w:tcW w:w="1686" w:type="dxa"/>
                    <w:tcBorders>
                      <w:top w:val="single" w:sz="4" w:space="0" w:color="auto"/>
                      <w:left w:val="single" w:sz="4" w:space="0" w:color="auto"/>
                      <w:bottom w:val="single" w:sz="4" w:space="0" w:color="auto"/>
                      <w:right w:val="single" w:sz="4" w:space="0" w:color="auto"/>
                    </w:tcBorders>
                    <w:vAlign w:val="center"/>
                  </w:tcPr>
                  <w:p w14:paraId="3CBDAFFF" w14:textId="77777777" w:rsidR="00993314" w:rsidRDefault="00E76221">
                    <w:pPr>
                      <w:jc w:val="right"/>
                      <w:rPr>
                        <w:szCs w:val="21"/>
                      </w:rPr>
                    </w:pPr>
                    <w:r>
                      <w:t>14,681.39</w:t>
                    </w:r>
                  </w:p>
                </w:tc>
                <w:tc>
                  <w:tcPr>
                    <w:tcW w:w="1258" w:type="dxa"/>
                    <w:tcBorders>
                      <w:top w:val="single" w:sz="4" w:space="0" w:color="auto"/>
                      <w:left w:val="single" w:sz="4" w:space="0" w:color="auto"/>
                      <w:bottom w:val="single" w:sz="4" w:space="0" w:color="auto"/>
                      <w:right w:val="single" w:sz="4" w:space="0" w:color="auto"/>
                    </w:tcBorders>
                  </w:tcPr>
                  <w:p w14:paraId="54158BA6"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799223515"/>
              <w:lock w:val="sdtLocked"/>
            </w:sdtPr>
            <w:sdtContent>
              <w:tr w:rsidR="00993314" w14:paraId="699A1070" w14:textId="77777777">
                <w:tc>
                  <w:tcPr>
                    <w:tcW w:w="1436" w:type="dxa"/>
                    <w:tcBorders>
                      <w:top w:val="single" w:sz="4" w:space="0" w:color="auto"/>
                      <w:left w:val="single" w:sz="4" w:space="0" w:color="auto"/>
                      <w:bottom w:val="single" w:sz="4" w:space="0" w:color="auto"/>
                      <w:right w:val="single" w:sz="4" w:space="0" w:color="auto"/>
                    </w:tcBorders>
                  </w:tcPr>
                  <w:p w14:paraId="3311706F" w14:textId="77777777" w:rsidR="00993314" w:rsidRDefault="00E76221">
                    <w:pPr>
                      <w:rPr>
                        <w:szCs w:val="21"/>
                      </w:rPr>
                    </w:pPr>
                    <w:r>
                      <w:t>项目9</w:t>
                    </w:r>
                  </w:p>
                </w:tc>
                <w:tc>
                  <w:tcPr>
                    <w:tcW w:w="947" w:type="dxa"/>
                    <w:tcBorders>
                      <w:top w:val="single" w:sz="4" w:space="0" w:color="auto"/>
                      <w:left w:val="single" w:sz="4" w:space="0" w:color="auto"/>
                      <w:bottom w:val="single" w:sz="4" w:space="0" w:color="auto"/>
                      <w:right w:val="single" w:sz="4" w:space="0" w:color="auto"/>
                    </w:tcBorders>
                  </w:tcPr>
                  <w:p w14:paraId="3F131C81"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5B3953F5"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4156C8B4" w14:textId="77777777" w:rsidR="00993314" w:rsidRDefault="00E76221">
                    <w:pPr>
                      <w:jc w:val="right"/>
                      <w:rPr>
                        <w:szCs w:val="21"/>
                      </w:rPr>
                    </w:pPr>
                    <w:r>
                      <w:t>840,418.03</w:t>
                    </w:r>
                  </w:p>
                </w:tc>
                <w:tc>
                  <w:tcPr>
                    <w:tcW w:w="1686" w:type="dxa"/>
                    <w:tcBorders>
                      <w:top w:val="single" w:sz="4" w:space="0" w:color="auto"/>
                      <w:left w:val="single" w:sz="4" w:space="0" w:color="auto"/>
                      <w:bottom w:val="single" w:sz="4" w:space="0" w:color="auto"/>
                      <w:right w:val="single" w:sz="4" w:space="0" w:color="auto"/>
                    </w:tcBorders>
                    <w:vAlign w:val="center"/>
                  </w:tcPr>
                  <w:p w14:paraId="395E6E0B" w14:textId="77777777" w:rsidR="00993314" w:rsidRDefault="00E76221">
                    <w:pPr>
                      <w:jc w:val="right"/>
                      <w:rPr>
                        <w:szCs w:val="21"/>
                      </w:rPr>
                    </w:pPr>
                    <w:r>
                      <w:t>840,418.03</w:t>
                    </w:r>
                  </w:p>
                </w:tc>
                <w:tc>
                  <w:tcPr>
                    <w:tcW w:w="1258" w:type="dxa"/>
                    <w:tcBorders>
                      <w:top w:val="single" w:sz="4" w:space="0" w:color="auto"/>
                      <w:left w:val="single" w:sz="4" w:space="0" w:color="auto"/>
                      <w:bottom w:val="single" w:sz="4" w:space="0" w:color="auto"/>
                      <w:right w:val="single" w:sz="4" w:space="0" w:color="auto"/>
                    </w:tcBorders>
                  </w:tcPr>
                  <w:p w14:paraId="76B06EDD"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770239423"/>
              <w:lock w:val="sdtLocked"/>
            </w:sdtPr>
            <w:sdtContent>
              <w:tr w:rsidR="00993314" w14:paraId="7C7EC4E8" w14:textId="77777777">
                <w:tc>
                  <w:tcPr>
                    <w:tcW w:w="1436" w:type="dxa"/>
                    <w:tcBorders>
                      <w:top w:val="single" w:sz="4" w:space="0" w:color="auto"/>
                      <w:left w:val="single" w:sz="4" w:space="0" w:color="auto"/>
                      <w:bottom w:val="single" w:sz="4" w:space="0" w:color="auto"/>
                      <w:right w:val="single" w:sz="4" w:space="0" w:color="auto"/>
                    </w:tcBorders>
                  </w:tcPr>
                  <w:p w14:paraId="56759824" w14:textId="77777777" w:rsidR="00993314" w:rsidRDefault="00E76221">
                    <w:pPr>
                      <w:rPr>
                        <w:szCs w:val="21"/>
                      </w:rPr>
                    </w:pPr>
                    <w:r>
                      <w:t>项目10</w:t>
                    </w:r>
                  </w:p>
                </w:tc>
                <w:tc>
                  <w:tcPr>
                    <w:tcW w:w="947" w:type="dxa"/>
                    <w:tcBorders>
                      <w:top w:val="single" w:sz="4" w:space="0" w:color="auto"/>
                      <w:left w:val="single" w:sz="4" w:space="0" w:color="auto"/>
                      <w:bottom w:val="single" w:sz="4" w:space="0" w:color="auto"/>
                      <w:right w:val="single" w:sz="4" w:space="0" w:color="auto"/>
                    </w:tcBorders>
                  </w:tcPr>
                  <w:p w14:paraId="785A75CA"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4165C8FC"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78DC3619" w14:textId="77777777" w:rsidR="00993314" w:rsidRDefault="00E76221">
                    <w:pPr>
                      <w:jc w:val="right"/>
                      <w:rPr>
                        <w:szCs w:val="21"/>
                      </w:rPr>
                    </w:pPr>
                    <w:r>
                      <w:t>6,953,562.68</w:t>
                    </w:r>
                  </w:p>
                </w:tc>
                <w:tc>
                  <w:tcPr>
                    <w:tcW w:w="1686" w:type="dxa"/>
                    <w:tcBorders>
                      <w:top w:val="single" w:sz="4" w:space="0" w:color="auto"/>
                      <w:left w:val="single" w:sz="4" w:space="0" w:color="auto"/>
                      <w:bottom w:val="single" w:sz="4" w:space="0" w:color="auto"/>
                      <w:right w:val="single" w:sz="4" w:space="0" w:color="auto"/>
                    </w:tcBorders>
                    <w:vAlign w:val="center"/>
                  </w:tcPr>
                  <w:p w14:paraId="33145305" w14:textId="77777777" w:rsidR="00993314" w:rsidRDefault="00E76221">
                    <w:pPr>
                      <w:jc w:val="right"/>
                      <w:rPr>
                        <w:szCs w:val="21"/>
                      </w:rPr>
                    </w:pPr>
                    <w:r>
                      <w:t>6,953,562.68</w:t>
                    </w:r>
                  </w:p>
                </w:tc>
                <w:tc>
                  <w:tcPr>
                    <w:tcW w:w="1258" w:type="dxa"/>
                    <w:tcBorders>
                      <w:top w:val="single" w:sz="4" w:space="0" w:color="auto"/>
                      <w:left w:val="single" w:sz="4" w:space="0" w:color="auto"/>
                      <w:bottom w:val="single" w:sz="4" w:space="0" w:color="auto"/>
                      <w:right w:val="single" w:sz="4" w:space="0" w:color="auto"/>
                    </w:tcBorders>
                  </w:tcPr>
                  <w:p w14:paraId="2DC1BD0F"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351675742"/>
              <w:lock w:val="sdtLocked"/>
            </w:sdtPr>
            <w:sdtContent>
              <w:tr w:rsidR="00993314" w14:paraId="38DB9A82" w14:textId="77777777">
                <w:tc>
                  <w:tcPr>
                    <w:tcW w:w="1436" w:type="dxa"/>
                    <w:tcBorders>
                      <w:top w:val="single" w:sz="4" w:space="0" w:color="auto"/>
                      <w:left w:val="single" w:sz="4" w:space="0" w:color="auto"/>
                      <w:bottom w:val="single" w:sz="4" w:space="0" w:color="auto"/>
                      <w:right w:val="single" w:sz="4" w:space="0" w:color="auto"/>
                    </w:tcBorders>
                  </w:tcPr>
                  <w:p w14:paraId="2654FE08" w14:textId="77777777" w:rsidR="00993314" w:rsidRDefault="00E76221">
                    <w:pPr>
                      <w:rPr>
                        <w:szCs w:val="21"/>
                      </w:rPr>
                    </w:pPr>
                    <w:r>
                      <w:t>项目11</w:t>
                    </w:r>
                  </w:p>
                </w:tc>
                <w:tc>
                  <w:tcPr>
                    <w:tcW w:w="947" w:type="dxa"/>
                    <w:tcBorders>
                      <w:top w:val="single" w:sz="4" w:space="0" w:color="auto"/>
                      <w:left w:val="single" w:sz="4" w:space="0" w:color="auto"/>
                      <w:bottom w:val="single" w:sz="4" w:space="0" w:color="auto"/>
                      <w:right w:val="single" w:sz="4" w:space="0" w:color="auto"/>
                    </w:tcBorders>
                  </w:tcPr>
                  <w:p w14:paraId="25A2353A"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5AE0AE03"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78808EEA" w14:textId="77777777" w:rsidR="00993314" w:rsidRDefault="00E76221">
                    <w:pPr>
                      <w:jc w:val="right"/>
                      <w:rPr>
                        <w:szCs w:val="21"/>
                      </w:rPr>
                    </w:pPr>
                    <w:r>
                      <w:t>3,354.61</w:t>
                    </w:r>
                  </w:p>
                </w:tc>
                <w:tc>
                  <w:tcPr>
                    <w:tcW w:w="1686" w:type="dxa"/>
                    <w:tcBorders>
                      <w:top w:val="single" w:sz="4" w:space="0" w:color="auto"/>
                      <w:left w:val="single" w:sz="4" w:space="0" w:color="auto"/>
                      <w:bottom w:val="single" w:sz="4" w:space="0" w:color="auto"/>
                      <w:right w:val="single" w:sz="4" w:space="0" w:color="auto"/>
                    </w:tcBorders>
                    <w:vAlign w:val="center"/>
                  </w:tcPr>
                  <w:p w14:paraId="76F7A170" w14:textId="77777777" w:rsidR="00993314" w:rsidRDefault="00E76221">
                    <w:pPr>
                      <w:jc w:val="right"/>
                      <w:rPr>
                        <w:szCs w:val="21"/>
                      </w:rPr>
                    </w:pPr>
                    <w:r>
                      <w:t>3,354.61</w:t>
                    </w:r>
                  </w:p>
                </w:tc>
                <w:tc>
                  <w:tcPr>
                    <w:tcW w:w="1258" w:type="dxa"/>
                    <w:tcBorders>
                      <w:top w:val="single" w:sz="4" w:space="0" w:color="auto"/>
                      <w:left w:val="single" w:sz="4" w:space="0" w:color="auto"/>
                      <w:bottom w:val="single" w:sz="4" w:space="0" w:color="auto"/>
                      <w:right w:val="single" w:sz="4" w:space="0" w:color="auto"/>
                    </w:tcBorders>
                  </w:tcPr>
                  <w:p w14:paraId="14F93E66"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313761124"/>
              <w:lock w:val="sdtLocked"/>
            </w:sdtPr>
            <w:sdtContent>
              <w:tr w:rsidR="00993314" w14:paraId="20D7C1C6" w14:textId="77777777">
                <w:tc>
                  <w:tcPr>
                    <w:tcW w:w="1436" w:type="dxa"/>
                    <w:tcBorders>
                      <w:top w:val="single" w:sz="4" w:space="0" w:color="auto"/>
                      <w:left w:val="single" w:sz="4" w:space="0" w:color="auto"/>
                      <w:bottom w:val="single" w:sz="4" w:space="0" w:color="auto"/>
                      <w:right w:val="single" w:sz="4" w:space="0" w:color="auto"/>
                    </w:tcBorders>
                  </w:tcPr>
                  <w:p w14:paraId="5BC343B1" w14:textId="77777777" w:rsidR="00993314" w:rsidRDefault="00E76221">
                    <w:pPr>
                      <w:rPr>
                        <w:szCs w:val="21"/>
                      </w:rPr>
                    </w:pPr>
                    <w:r>
                      <w:t>项目12</w:t>
                    </w:r>
                  </w:p>
                </w:tc>
                <w:tc>
                  <w:tcPr>
                    <w:tcW w:w="947" w:type="dxa"/>
                    <w:tcBorders>
                      <w:top w:val="single" w:sz="4" w:space="0" w:color="auto"/>
                      <w:left w:val="single" w:sz="4" w:space="0" w:color="auto"/>
                      <w:bottom w:val="single" w:sz="4" w:space="0" w:color="auto"/>
                      <w:right w:val="single" w:sz="4" w:space="0" w:color="auto"/>
                    </w:tcBorders>
                  </w:tcPr>
                  <w:p w14:paraId="6D08CEAA"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05ED4925"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7B1BCDCE" w14:textId="77777777" w:rsidR="00993314" w:rsidRDefault="00E76221">
                    <w:pPr>
                      <w:jc w:val="right"/>
                      <w:rPr>
                        <w:szCs w:val="21"/>
                      </w:rPr>
                    </w:pPr>
                    <w:r>
                      <w:t>674,385.93</w:t>
                    </w:r>
                  </w:p>
                </w:tc>
                <w:tc>
                  <w:tcPr>
                    <w:tcW w:w="1686" w:type="dxa"/>
                    <w:tcBorders>
                      <w:top w:val="single" w:sz="4" w:space="0" w:color="auto"/>
                      <w:left w:val="single" w:sz="4" w:space="0" w:color="auto"/>
                      <w:bottom w:val="single" w:sz="4" w:space="0" w:color="auto"/>
                      <w:right w:val="single" w:sz="4" w:space="0" w:color="auto"/>
                    </w:tcBorders>
                    <w:vAlign w:val="center"/>
                  </w:tcPr>
                  <w:p w14:paraId="74B34EF8" w14:textId="77777777" w:rsidR="00993314" w:rsidRDefault="00E76221">
                    <w:pPr>
                      <w:jc w:val="right"/>
                      <w:rPr>
                        <w:szCs w:val="21"/>
                      </w:rPr>
                    </w:pPr>
                    <w:r>
                      <w:t>674,385.93</w:t>
                    </w:r>
                  </w:p>
                </w:tc>
                <w:tc>
                  <w:tcPr>
                    <w:tcW w:w="1258" w:type="dxa"/>
                    <w:tcBorders>
                      <w:top w:val="single" w:sz="4" w:space="0" w:color="auto"/>
                      <w:left w:val="single" w:sz="4" w:space="0" w:color="auto"/>
                      <w:bottom w:val="single" w:sz="4" w:space="0" w:color="auto"/>
                      <w:right w:val="single" w:sz="4" w:space="0" w:color="auto"/>
                    </w:tcBorders>
                  </w:tcPr>
                  <w:p w14:paraId="1DE9791B"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361430088"/>
              <w:lock w:val="sdtLocked"/>
            </w:sdtPr>
            <w:sdtContent>
              <w:tr w:rsidR="00993314" w14:paraId="38CA148E" w14:textId="77777777">
                <w:tc>
                  <w:tcPr>
                    <w:tcW w:w="1436" w:type="dxa"/>
                    <w:tcBorders>
                      <w:top w:val="single" w:sz="4" w:space="0" w:color="auto"/>
                      <w:left w:val="single" w:sz="4" w:space="0" w:color="auto"/>
                      <w:bottom w:val="single" w:sz="4" w:space="0" w:color="auto"/>
                      <w:right w:val="single" w:sz="4" w:space="0" w:color="auto"/>
                    </w:tcBorders>
                  </w:tcPr>
                  <w:p w14:paraId="10318EEA" w14:textId="77777777" w:rsidR="00993314" w:rsidRDefault="00E76221">
                    <w:pPr>
                      <w:rPr>
                        <w:szCs w:val="21"/>
                      </w:rPr>
                    </w:pPr>
                    <w:r>
                      <w:t>项目13</w:t>
                    </w:r>
                  </w:p>
                </w:tc>
                <w:tc>
                  <w:tcPr>
                    <w:tcW w:w="947" w:type="dxa"/>
                    <w:tcBorders>
                      <w:top w:val="single" w:sz="4" w:space="0" w:color="auto"/>
                      <w:left w:val="single" w:sz="4" w:space="0" w:color="auto"/>
                      <w:bottom w:val="single" w:sz="4" w:space="0" w:color="auto"/>
                      <w:right w:val="single" w:sz="4" w:space="0" w:color="auto"/>
                    </w:tcBorders>
                  </w:tcPr>
                  <w:p w14:paraId="58447382"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55102D86"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68AF4BB6" w14:textId="77777777" w:rsidR="00993314" w:rsidRDefault="00E76221">
                    <w:pPr>
                      <w:jc w:val="right"/>
                      <w:rPr>
                        <w:szCs w:val="21"/>
                      </w:rPr>
                    </w:pPr>
                    <w:r>
                      <w:t>135,649.20</w:t>
                    </w:r>
                  </w:p>
                </w:tc>
                <w:tc>
                  <w:tcPr>
                    <w:tcW w:w="1686" w:type="dxa"/>
                    <w:tcBorders>
                      <w:top w:val="single" w:sz="4" w:space="0" w:color="auto"/>
                      <w:left w:val="single" w:sz="4" w:space="0" w:color="auto"/>
                      <w:bottom w:val="single" w:sz="4" w:space="0" w:color="auto"/>
                      <w:right w:val="single" w:sz="4" w:space="0" w:color="auto"/>
                    </w:tcBorders>
                    <w:vAlign w:val="center"/>
                  </w:tcPr>
                  <w:p w14:paraId="27F883BF" w14:textId="77777777" w:rsidR="00993314" w:rsidRDefault="00E76221">
                    <w:pPr>
                      <w:jc w:val="right"/>
                      <w:rPr>
                        <w:szCs w:val="21"/>
                      </w:rPr>
                    </w:pPr>
                    <w:r>
                      <w:t>135,649.20</w:t>
                    </w:r>
                  </w:p>
                </w:tc>
                <w:tc>
                  <w:tcPr>
                    <w:tcW w:w="1258" w:type="dxa"/>
                    <w:tcBorders>
                      <w:top w:val="single" w:sz="4" w:space="0" w:color="auto"/>
                      <w:left w:val="single" w:sz="4" w:space="0" w:color="auto"/>
                      <w:bottom w:val="single" w:sz="4" w:space="0" w:color="auto"/>
                      <w:right w:val="single" w:sz="4" w:space="0" w:color="auto"/>
                    </w:tcBorders>
                  </w:tcPr>
                  <w:p w14:paraId="03E30F2E"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867907965"/>
              <w:lock w:val="sdtLocked"/>
            </w:sdtPr>
            <w:sdtContent>
              <w:tr w:rsidR="00993314" w14:paraId="4A9E6ECF" w14:textId="77777777">
                <w:tc>
                  <w:tcPr>
                    <w:tcW w:w="1436" w:type="dxa"/>
                    <w:tcBorders>
                      <w:top w:val="single" w:sz="4" w:space="0" w:color="auto"/>
                      <w:left w:val="single" w:sz="4" w:space="0" w:color="auto"/>
                      <w:bottom w:val="single" w:sz="4" w:space="0" w:color="auto"/>
                      <w:right w:val="single" w:sz="4" w:space="0" w:color="auto"/>
                    </w:tcBorders>
                  </w:tcPr>
                  <w:p w14:paraId="3B8351F2" w14:textId="77777777" w:rsidR="00993314" w:rsidRDefault="00E76221">
                    <w:pPr>
                      <w:rPr>
                        <w:szCs w:val="21"/>
                      </w:rPr>
                    </w:pPr>
                    <w:r>
                      <w:t>项目14</w:t>
                    </w:r>
                  </w:p>
                </w:tc>
                <w:tc>
                  <w:tcPr>
                    <w:tcW w:w="947" w:type="dxa"/>
                    <w:tcBorders>
                      <w:top w:val="single" w:sz="4" w:space="0" w:color="auto"/>
                      <w:left w:val="single" w:sz="4" w:space="0" w:color="auto"/>
                      <w:bottom w:val="single" w:sz="4" w:space="0" w:color="auto"/>
                      <w:right w:val="single" w:sz="4" w:space="0" w:color="auto"/>
                    </w:tcBorders>
                  </w:tcPr>
                  <w:p w14:paraId="37EB79E5"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5FB01CE2"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0250EA04" w14:textId="77777777" w:rsidR="00993314" w:rsidRDefault="00E76221">
                    <w:pPr>
                      <w:jc w:val="right"/>
                      <w:rPr>
                        <w:szCs w:val="21"/>
                      </w:rPr>
                    </w:pPr>
                    <w:r>
                      <w:t>1,095,898.36</w:t>
                    </w:r>
                  </w:p>
                </w:tc>
                <w:tc>
                  <w:tcPr>
                    <w:tcW w:w="1686" w:type="dxa"/>
                    <w:tcBorders>
                      <w:top w:val="single" w:sz="4" w:space="0" w:color="auto"/>
                      <w:left w:val="single" w:sz="4" w:space="0" w:color="auto"/>
                      <w:bottom w:val="single" w:sz="4" w:space="0" w:color="auto"/>
                      <w:right w:val="single" w:sz="4" w:space="0" w:color="auto"/>
                    </w:tcBorders>
                    <w:vAlign w:val="center"/>
                  </w:tcPr>
                  <w:p w14:paraId="752E3BBF" w14:textId="77777777" w:rsidR="00993314" w:rsidRDefault="00E76221">
                    <w:pPr>
                      <w:jc w:val="right"/>
                      <w:rPr>
                        <w:szCs w:val="21"/>
                      </w:rPr>
                    </w:pPr>
                    <w:r>
                      <w:t>1,095,898.36</w:t>
                    </w:r>
                  </w:p>
                </w:tc>
                <w:tc>
                  <w:tcPr>
                    <w:tcW w:w="1258" w:type="dxa"/>
                    <w:tcBorders>
                      <w:top w:val="single" w:sz="4" w:space="0" w:color="auto"/>
                      <w:left w:val="single" w:sz="4" w:space="0" w:color="auto"/>
                      <w:bottom w:val="single" w:sz="4" w:space="0" w:color="auto"/>
                      <w:right w:val="single" w:sz="4" w:space="0" w:color="auto"/>
                    </w:tcBorders>
                  </w:tcPr>
                  <w:p w14:paraId="09B6F33F"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556235948"/>
              <w:lock w:val="sdtLocked"/>
            </w:sdtPr>
            <w:sdtContent>
              <w:tr w:rsidR="00993314" w14:paraId="6E198DB5" w14:textId="77777777">
                <w:tc>
                  <w:tcPr>
                    <w:tcW w:w="1436" w:type="dxa"/>
                    <w:tcBorders>
                      <w:top w:val="single" w:sz="4" w:space="0" w:color="auto"/>
                      <w:left w:val="single" w:sz="4" w:space="0" w:color="auto"/>
                      <w:bottom w:val="single" w:sz="4" w:space="0" w:color="auto"/>
                      <w:right w:val="single" w:sz="4" w:space="0" w:color="auto"/>
                    </w:tcBorders>
                  </w:tcPr>
                  <w:p w14:paraId="3B0DDA82" w14:textId="77777777" w:rsidR="00993314" w:rsidRDefault="00E76221">
                    <w:pPr>
                      <w:rPr>
                        <w:szCs w:val="21"/>
                      </w:rPr>
                    </w:pPr>
                    <w:r>
                      <w:t>项目15</w:t>
                    </w:r>
                  </w:p>
                </w:tc>
                <w:tc>
                  <w:tcPr>
                    <w:tcW w:w="947" w:type="dxa"/>
                    <w:tcBorders>
                      <w:top w:val="single" w:sz="4" w:space="0" w:color="auto"/>
                      <w:left w:val="single" w:sz="4" w:space="0" w:color="auto"/>
                      <w:bottom w:val="single" w:sz="4" w:space="0" w:color="auto"/>
                      <w:right w:val="single" w:sz="4" w:space="0" w:color="auto"/>
                    </w:tcBorders>
                  </w:tcPr>
                  <w:p w14:paraId="1D8488DE"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008365BF"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4BE31399" w14:textId="77777777" w:rsidR="00993314" w:rsidRDefault="00E76221">
                    <w:pPr>
                      <w:jc w:val="right"/>
                      <w:rPr>
                        <w:szCs w:val="21"/>
                      </w:rPr>
                    </w:pPr>
                    <w:r>
                      <w:t>506,115.56</w:t>
                    </w:r>
                  </w:p>
                </w:tc>
                <w:tc>
                  <w:tcPr>
                    <w:tcW w:w="1686" w:type="dxa"/>
                    <w:tcBorders>
                      <w:top w:val="single" w:sz="4" w:space="0" w:color="auto"/>
                      <w:left w:val="single" w:sz="4" w:space="0" w:color="auto"/>
                      <w:bottom w:val="single" w:sz="4" w:space="0" w:color="auto"/>
                      <w:right w:val="single" w:sz="4" w:space="0" w:color="auto"/>
                    </w:tcBorders>
                    <w:vAlign w:val="center"/>
                  </w:tcPr>
                  <w:p w14:paraId="6173ABCC" w14:textId="77777777" w:rsidR="00993314" w:rsidRDefault="00E76221">
                    <w:pPr>
                      <w:jc w:val="right"/>
                      <w:rPr>
                        <w:szCs w:val="21"/>
                      </w:rPr>
                    </w:pPr>
                    <w:r>
                      <w:t>506,115.56</w:t>
                    </w:r>
                  </w:p>
                </w:tc>
                <w:tc>
                  <w:tcPr>
                    <w:tcW w:w="1258" w:type="dxa"/>
                    <w:tcBorders>
                      <w:top w:val="single" w:sz="4" w:space="0" w:color="auto"/>
                      <w:left w:val="single" w:sz="4" w:space="0" w:color="auto"/>
                      <w:bottom w:val="single" w:sz="4" w:space="0" w:color="auto"/>
                      <w:right w:val="single" w:sz="4" w:space="0" w:color="auto"/>
                    </w:tcBorders>
                  </w:tcPr>
                  <w:p w14:paraId="2D92A6E6"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109088826"/>
              <w:lock w:val="sdtLocked"/>
            </w:sdtPr>
            <w:sdtContent>
              <w:tr w:rsidR="00993314" w14:paraId="0EAC280F" w14:textId="77777777">
                <w:tc>
                  <w:tcPr>
                    <w:tcW w:w="1436" w:type="dxa"/>
                    <w:tcBorders>
                      <w:top w:val="single" w:sz="4" w:space="0" w:color="auto"/>
                      <w:left w:val="single" w:sz="4" w:space="0" w:color="auto"/>
                      <w:bottom w:val="single" w:sz="4" w:space="0" w:color="auto"/>
                      <w:right w:val="single" w:sz="4" w:space="0" w:color="auto"/>
                    </w:tcBorders>
                  </w:tcPr>
                  <w:p w14:paraId="655E55E2" w14:textId="77777777" w:rsidR="00993314" w:rsidRDefault="00E76221">
                    <w:pPr>
                      <w:rPr>
                        <w:szCs w:val="21"/>
                      </w:rPr>
                    </w:pPr>
                    <w:r>
                      <w:t>项目16</w:t>
                    </w:r>
                  </w:p>
                </w:tc>
                <w:tc>
                  <w:tcPr>
                    <w:tcW w:w="947" w:type="dxa"/>
                    <w:tcBorders>
                      <w:top w:val="single" w:sz="4" w:space="0" w:color="auto"/>
                      <w:left w:val="single" w:sz="4" w:space="0" w:color="auto"/>
                      <w:bottom w:val="single" w:sz="4" w:space="0" w:color="auto"/>
                      <w:right w:val="single" w:sz="4" w:space="0" w:color="auto"/>
                    </w:tcBorders>
                  </w:tcPr>
                  <w:p w14:paraId="6F11A620"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131F1077"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29C75C01" w14:textId="77777777" w:rsidR="00993314" w:rsidRDefault="00E76221">
                    <w:pPr>
                      <w:jc w:val="right"/>
                      <w:rPr>
                        <w:szCs w:val="21"/>
                      </w:rPr>
                    </w:pPr>
                    <w:r>
                      <w:t>4,928,904.53</w:t>
                    </w:r>
                  </w:p>
                </w:tc>
                <w:tc>
                  <w:tcPr>
                    <w:tcW w:w="1686" w:type="dxa"/>
                    <w:tcBorders>
                      <w:top w:val="single" w:sz="4" w:space="0" w:color="auto"/>
                      <w:left w:val="single" w:sz="4" w:space="0" w:color="auto"/>
                      <w:bottom w:val="single" w:sz="4" w:space="0" w:color="auto"/>
                      <w:right w:val="single" w:sz="4" w:space="0" w:color="auto"/>
                    </w:tcBorders>
                    <w:vAlign w:val="center"/>
                  </w:tcPr>
                  <w:p w14:paraId="602163BC" w14:textId="77777777" w:rsidR="00993314" w:rsidRDefault="00E76221">
                    <w:pPr>
                      <w:jc w:val="right"/>
                      <w:rPr>
                        <w:szCs w:val="21"/>
                      </w:rPr>
                    </w:pPr>
                    <w:r>
                      <w:t>4,928,904.53</w:t>
                    </w:r>
                  </w:p>
                </w:tc>
                <w:tc>
                  <w:tcPr>
                    <w:tcW w:w="1258" w:type="dxa"/>
                    <w:tcBorders>
                      <w:top w:val="single" w:sz="4" w:space="0" w:color="auto"/>
                      <w:left w:val="single" w:sz="4" w:space="0" w:color="auto"/>
                      <w:bottom w:val="single" w:sz="4" w:space="0" w:color="auto"/>
                      <w:right w:val="single" w:sz="4" w:space="0" w:color="auto"/>
                    </w:tcBorders>
                  </w:tcPr>
                  <w:p w14:paraId="7BFC072C"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303613529"/>
              <w:lock w:val="sdtLocked"/>
            </w:sdtPr>
            <w:sdtContent>
              <w:tr w:rsidR="00993314" w14:paraId="11277716" w14:textId="77777777">
                <w:tc>
                  <w:tcPr>
                    <w:tcW w:w="1436" w:type="dxa"/>
                    <w:tcBorders>
                      <w:top w:val="single" w:sz="4" w:space="0" w:color="auto"/>
                      <w:left w:val="single" w:sz="4" w:space="0" w:color="auto"/>
                      <w:bottom w:val="single" w:sz="4" w:space="0" w:color="auto"/>
                      <w:right w:val="single" w:sz="4" w:space="0" w:color="auto"/>
                    </w:tcBorders>
                  </w:tcPr>
                  <w:p w14:paraId="7D8991B3" w14:textId="77777777" w:rsidR="00993314" w:rsidRDefault="00E76221">
                    <w:pPr>
                      <w:rPr>
                        <w:szCs w:val="21"/>
                      </w:rPr>
                    </w:pPr>
                    <w:r>
                      <w:t>项目17</w:t>
                    </w:r>
                  </w:p>
                </w:tc>
                <w:tc>
                  <w:tcPr>
                    <w:tcW w:w="947" w:type="dxa"/>
                    <w:tcBorders>
                      <w:top w:val="single" w:sz="4" w:space="0" w:color="auto"/>
                      <w:left w:val="single" w:sz="4" w:space="0" w:color="auto"/>
                      <w:bottom w:val="single" w:sz="4" w:space="0" w:color="auto"/>
                      <w:right w:val="single" w:sz="4" w:space="0" w:color="auto"/>
                    </w:tcBorders>
                  </w:tcPr>
                  <w:p w14:paraId="21A78075"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31F7C8DE"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09E1C79D" w14:textId="77777777" w:rsidR="00993314" w:rsidRDefault="00E76221">
                    <w:pPr>
                      <w:jc w:val="right"/>
                      <w:rPr>
                        <w:szCs w:val="21"/>
                      </w:rPr>
                    </w:pPr>
                    <w:r>
                      <w:t>2,589,609.58</w:t>
                    </w:r>
                  </w:p>
                </w:tc>
                <w:tc>
                  <w:tcPr>
                    <w:tcW w:w="1686" w:type="dxa"/>
                    <w:tcBorders>
                      <w:top w:val="single" w:sz="4" w:space="0" w:color="auto"/>
                      <w:left w:val="single" w:sz="4" w:space="0" w:color="auto"/>
                      <w:bottom w:val="single" w:sz="4" w:space="0" w:color="auto"/>
                      <w:right w:val="single" w:sz="4" w:space="0" w:color="auto"/>
                    </w:tcBorders>
                    <w:vAlign w:val="center"/>
                  </w:tcPr>
                  <w:p w14:paraId="35B39925" w14:textId="77777777" w:rsidR="00993314" w:rsidRDefault="00E76221">
                    <w:pPr>
                      <w:jc w:val="right"/>
                      <w:rPr>
                        <w:szCs w:val="21"/>
                      </w:rPr>
                    </w:pPr>
                    <w:r>
                      <w:t>2,589,609.58</w:t>
                    </w:r>
                  </w:p>
                </w:tc>
                <w:tc>
                  <w:tcPr>
                    <w:tcW w:w="1258" w:type="dxa"/>
                    <w:tcBorders>
                      <w:top w:val="single" w:sz="4" w:space="0" w:color="auto"/>
                      <w:left w:val="single" w:sz="4" w:space="0" w:color="auto"/>
                      <w:bottom w:val="single" w:sz="4" w:space="0" w:color="auto"/>
                      <w:right w:val="single" w:sz="4" w:space="0" w:color="auto"/>
                    </w:tcBorders>
                  </w:tcPr>
                  <w:p w14:paraId="4606E261"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984004764"/>
              <w:lock w:val="sdtLocked"/>
            </w:sdtPr>
            <w:sdtContent>
              <w:tr w:rsidR="00993314" w14:paraId="3AE651F1" w14:textId="77777777">
                <w:tc>
                  <w:tcPr>
                    <w:tcW w:w="1436" w:type="dxa"/>
                    <w:tcBorders>
                      <w:top w:val="single" w:sz="4" w:space="0" w:color="auto"/>
                      <w:left w:val="single" w:sz="4" w:space="0" w:color="auto"/>
                      <w:bottom w:val="single" w:sz="4" w:space="0" w:color="auto"/>
                      <w:right w:val="single" w:sz="4" w:space="0" w:color="auto"/>
                    </w:tcBorders>
                  </w:tcPr>
                  <w:p w14:paraId="32104449" w14:textId="77777777" w:rsidR="00993314" w:rsidRDefault="00E76221">
                    <w:pPr>
                      <w:rPr>
                        <w:szCs w:val="21"/>
                      </w:rPr>
                    </w:pPr>
                    <w:r>
                      <w:t>项目18</w:t>
                    </w:r>
                  </w:p>
                </w:tc>
                <w:tc>
                  <w:tcPr>
                    <w:tcW w:w="947" w:type="dxa"/>
                    <w:tcBorders>
                      <w:top w:val="single" w:sz="4" w:space="0" w:color="auto"/>
                      <w:left w:val="single" w:sz="4" w:space="0" w:color="auto"/>
                      <w:bottom w:val="single" w:sz="4" w:space="0" w:color="auto"/>
                      <w:right w:val="single" w:sz="4" w:space="0" w:color="auto"/>
                    </w:tcBorders>
                  </w:tcPr>
                  <w:p w14:paraId="35186E53"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054D3CC6"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7F212A81" w14:textId="77777777" w:rsidR="00993314" w:rsidRDefault="00E76221">
                    <w:pPr>
                      <w:jc w:val="right"/>
                      <w:rPr>
                        <w:szCs w:val="21"/>
                      </w:rPr>
                    </w:pPr>
                    <w:r>
                      <w:t>25,000.00</w:t>
                    </w:r>
                  </w:p>
                </w:tc>
                <w:tc>
                  <w:tcPr>
                    <w:tcW w:w="1686" w:type="dxa"/>
                    <w:tcBorders>
                      <w:top w:val="single" w:sz="4" w:space="0" w:color="auto"/>
                      <w:left w:val="single" w:sz="4" w:space="0" w:color="auto"/>
                      <w:bottom w:val="single" w:sz="4" w:space="0" w:color="auto"/>
                      <w:right w:val="single" w:sz="4" w:space="0" w:color="auto"/>
                    </w:tcBorders>
                    <w:vAlign w:val="center"/>
                  </w:tcPr>
                  <w:p w14:paraId="36688802" w14:textId="77777777" w:rsidR="00993314" w:rsidRDefault="00E76221">
                    <w:pPr>
                      <w:jc w:val="right"/>
                      <w:rPr>
                        <w:szCs w:val="21"/>
                      </w:rPr>
                    </w:pPr>
                    <w:r>
                      <w:t>25,000.00</w:t>
                    </w:r>
                  </w:p>
                </w:tc>
                <w:tc>
                  <w:tcPr>
                    <w:tcW w:w="1258" w:type="dxa"/>
                    <w:tcBorders>
                      <w:top w:val="single" w:sz="4" w:space="0" w:color="auto"/>
                      <w:left w:val="single" w:sz="4" w:space="0" w:color="auto"/>
                      <w:bottom w:val="single" w:sz="4" w:space="0" w:color="auto"/>
                      <w:right w:val="single" w:sz="4" w:space="0" w:color="auto"/>
                    </w:tcBorders>
                  </w:tcPr>
                  <w:p w14:paraId="633672FD"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495077478"/>
              <w:lock w:val="sdtLocked"/>
            </w:sdtPr>
            <w:sdtContent>
              <w:tr w:rsidR="00993314" w14:paraId="78D57FF5" w14:textId="77777777">
                <w:tc>
                  <w:tcPr>
                    <w:tcW w:w="1436" w:type="dxa"/>
                    <w:tcBorders>
                      <w:top w:val="single" w:sz="4" w:space="0" w:color="auto"/>
                      <w:left w:val="single" w:sz="4" w:space="0" w:color="auto"/>
                      <w:bottom w:val="single" w:sz="4" w:space="0" w:color="auto"/>
                      <w:right w:val="single" w:sz="4" w:space="0" w:color="auto"/>
                    </w:tcBorders>
                  </w:tcPr>
                  <w:p w14:paraId="30E251F5" w14:textId="77777777" w:rsidR="00993314" w:rsidRDefault="00E76221">
                    <w:pPr>
                      <w:rPr>
                        <w:szCs w:val="21"/>
                      </w:rPr>
                    </w:pPr>
                    <w:r>
                      <w:t>项目19</w:t>
                    </w:r>
                  </w:p>
                </w:tc>
                <w:tc>
                  <w:tcPr>
                    <w:tcW w:w="947" w:type="dxa"/>
                    <w:tcBorders>
                      <w:top w:val="single" w:sz="4" w:space="0" w:color="auto"/>
                      <w:left w:val="single" w:sz="4" w:space="0" w:color="auto"/>
                      <w:bottom w:val="single" w:sz="4" w:space="0" w:color="auto"/>
                      <w:right w:val="single" w:sz="4" w:space="0" w:color="auto"/>
                    </w:tcBorders>
                  </w:tcPr>
                  <w:p w14:paraId="756F01D0"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3EA57249"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6C1E3FBF" w14:textId="77777777" w:rsidR="00993314" w:rsidRDefault="00E76221">
                    <w:pPr>
                      <w:jc w:val="right"/>
                      <w:rPr>
                        <w:szCs w:val="21"/>
                      </w:rPr>
                    </w:pPr>
                    <w:r>
                      <w:t>512,858.03</w:t>
                    </w:r>
                  </w:p>
                </w:tc>
                <w:tc>
                  <w:tcPr>
                    <w:tcW w:w="1686" w:type="dxa"/>
                    <w:tcBorders>
                      <w:top w:val="single" w:sz="4" w:space="0" w:color="auto"/>
                      <w:left w:val="single" w:sz="4" w:space="0" w:color="auto"/>
                      <w:bottom w:val="single" w:sz="4" w:space="0" w:color="auto"/>
                      <w:right w:val="single" w:sz="4" w:space="0" w:color="auto"/>
                    </w:tcBorders>
                    <w:vAlign w:val="center"/>
                  </w:tcPr>
                  <w:p w14:paraId="5F806B6F" w14:textId="77777777" w:rsidR="00993314" w:rsidRDefault="00E76221">
                    <w:pPr>
                      <w:jc w:val="right"/>
                      <w:rPr>
                        <w:szCs w:val="21"/>
                      </w:rPr>
                    </w:pPr>
                    <w:r>
                      <w:t>512,858.03</w:t>
                    </w:r>
                  </w:p>
                </w:tc>
                <w:tc>
                  <w:tcPr>
                    <w:tcW w:w="1258" w:type="dxa"/>
                    <w:tcBorders>
                      <w:top w:val="single" w:sz="4" w:space="0" w:color="auto"/>
                      <w:left w:val="single" w:sz="4" w:space="0" w:color="auto"/>
                      <w:bottom w:val="single" w:sz="4" w:space="0" w:color="auto"/>
                      <w:right w:val="single" w:sz="4" w:space="0" w:color="auto"/>
                    </w:tcBorders>
                  </w:tcPr>
                  <w:p w14:paraId="5CA674A3"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188671007"/>
              <w:lock w:val="sdtLocked"/>
            </w:sdtPr>
            <w:sdtContent>
              <w:tr w:rsidR="00993314" w14:paraId="7AF70001" w14:textId="77777777">
                <w:tc>
                  <w:tcPr>
                    <w:tcW w:w="1436" w:type="dxa"/>
                    <w:tcBorders>
                      <w:top w:val="single" w:sz="4" w:space="0" w:color="auto"/>
                      <w:left w:val="single" w:sz="4" w:space="0" w:color="auto"/>
                      <w:bottom w:val="single" w:sz="4" w:space="0" w:color="auto"/>
                      <w:right w:val="single" w:sz="4" w:space="0" w:color="auto"/>
                    </w:tcBorders>
                  </w:tcPr>
                  <w:p w14:paraId="319AC5AD" w14:textId="77777777" w:rsidR="00993314" w:rsidRDefault="00E76221">
                    <w:pPr>
                      <w:rPr>
                        <w:szCs w:val="21"/>
                      </w:rPr>
                    </w:pPr>
                    <w:r>
                      <w:t>项目20</w:t>
                    </w:r>
                  </w:p>
                </w:tc>
                <w:tc>
                  <w:tcPr>
                    <w:tcW w:w="947" w:type="dxa"/>
                    <w:tcBorders>
                      <w:top w:val="single" w:sz="4" w:space="0" w:color="auto"/>
                      <w:left w:val="single" w:sz="4" w:space="0" w:color="auto"/>
                      <w:bottom w:val="single" w:sz="4" w:space="0" w:color="auto"/>
                      <w:right w:val="single" w:sz="4" w:space="0" w:color="auto"/>
                    </w:tcBorders>
                  </w:tcPr>
                  <w:p w14:paraId="199E5870"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6AB38B50"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04F478F9" w14:textId="77777777" w:rsidR="00993314" w:rsidRDefault="00E76221">
                    <w:pPr>
                      <w:jc w:val="right"/>
                      <w:rPr>
                        <w:szCs w:val="21"/>
                      </w:rPr>
                    </w:pPr>
                    <w:r>
                      <w:t>1,009,107.54</w:t>
                    </w:r>
                  </w:p>
                </w:tc>
                <w:tc>
                  <w:tcPr>
                    <w:tcW w:w="1686" w:type="dxa"/>
                    <w:tcBorders>
                      <w:top w:val="single" w:sz="4" w:space="0" w:color="auto"/>
                      <w:left w:val="single" w:sz="4" w:space="0" w:color="auto"/>
                      <w:bottom w:val="single" w:sz="4" w:space="0" w:color="auto"/>
                      <w:right w:val="single" w:sz="4" w:space="0" w:color="auto"/>
                    </w:tcBorders>
                    <w:vAlign w:val="center"/>
                  </w:tcPr>
                  <w:p w14:paraId="31D19411" w14:textId="77777777" w:rsidR="00993314" w:rsidRDefault="00E76221">
                    <w:pPr>
                      <w:jc w:val="right"/>
                      <w:rPr>
                        <w:szCs w:val="21"/>
                      </w:rPr>
                    </w:pPr>
                    <w:r>
                      <w:t>1,009,107.54</w:t>
                    </w:r>
                  </w:p>
                </w:tc>
                <w:tc>
                  <w:tcPr>
                    <w:tcW w:w="1258" w:type="dxa"/>
                    <w:tcBorders>
                      <w:top w:val="single" w:sz="4" w:space="0" w:color="auto"/>
                      <w:left w:val="single" w:sz="4" w:space="0" w:color="auto"/>
                      <w:bottom w:val="single" w:sz="4" w:space="0" w:color="auto"/>
                      <w:right w:val="single" w:sz="4" w:space="0" w:color="auto"/>
                    </w:tcBorders>
                  </w:tcPr>
                  <w:p w14:paraId="502A1F13"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2025768847"/>
              <w:lock w:val="sdtLocked"/>
            </w:sdtPr>
            <w:sdtContent>
              <w:tr w:rsidR="00993314" w14:paraId="6D729CBB" w14:textId="77777777">
                <w:tc>
                  <w:tcPr>
                    <w:tcW w:w="1436" w:type="dxa"/>
                    <w:tcBorders>
                      <w:top w:val="single" w:sz="4" w:space="0" w:color="auto"/>
                      <w:left w:val="single" w:sz="4" w:space="0" w:color="auto"/>
                      <w:bottom w:val="single" w:sz="4" w:space="0" w:color="auto"/>
                      <w:right w:val="single" w:sz="4" w:space="0" w:color="auto"/>
                    </w:tcBorders>
                  </w:tcPr>
                  <w:p w14:paraId="70C819FA" w14:textId="77777777" w:rsidR="00993314" w:rsidRDefault="00E76221">
                    <w:pPr>
                      <w:rPr>
                        <w:szCs w:val="21"/>
                      </w:rPr>
                    </w:pPr>
                    <w:r>
                      <w:t>项目21</w:t>
                    </w:r>
                  </w:p>
                </w:tc>
                <w:tc>
                  <w:tcPr>
                    <w:tcW w:w="947" w:type="dxa"/>
                    <w:tcBorders>
                      <w:top w:val="single" w:sz="4" w:space="0" w:color="auto"/>
                      <w:left w:val="single" w:sz="4" w:space="0" w:color="auto"/>
                      <w:bottom w:val="single" w:sz="4" w:space="0" w:color="auto"/>
                      <w:right w:val="single" w:sz="4" w:space="0" w:color="auto"/>
                    </w:tcBorders>
                  </w:tcPr>
                  <w:p w14:paraId="47997026"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64704409"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41EEEC21" w14:textId="77777777" w:rsidR="00993314" w:rsidRDefault="00E76221">
                    <w:pPr>
                      <w:jc w:val="right"/>
                      <w:rPr>
                        <w:szCs w:val="21"/>
                      </w:rPr>
                    </w:pPr>
                    <w:r>
                      <w:t>1,944,247.72</w:t>
                    </w:r>
                  </w:p>
                </w:tc>
                <w:tc>
                  <w:tcPr>
                    <w:tcW w:w="1686" w:type="dxa"/>
                    <w:tcBorders>
                      <w:top w:val="single" w:sz="4" w:space="0" w:color="auto"/>
                      <w:left w:val="single" w:sz="4" w:space="0" w:color="auto"/>
                      <w:bottom w:val="single" w:sz="4" w:space="0" w:color="auto"/>
                      <w:right w:val="single" w:sz="4" w:space="0" w:color="auto"/>
                    </w:tcBorders>
                    <w:vAlign w:val="center"/>
                  </w:tcPr>
                  <w:p w14:paraId="05E5862F" w14:textId="77777777" w:rsidR="00993314" w:rsidRDefault="00E76221">
                    <w:pPr>
                      <w:jc w:val="right"/>
                      <w:rPr>
                        <w:szCs w:val="21"/>
                      </w:rPr>
                    </w:pPr>
                    <w:r>
                      <w:t>1,944,247.72</w:t>
                    </w:r>
                  </w:p>
                </w:tc>
                <w:tc>
                  <w:tcPr>
                    <w:tcW w:w="1258" w:type="dxa"/>
                    <w:tcBorders>
                      <w:top w:val="single" w:sz="4" w:space="0" w:color="auto"/>
                      <w:left w:val="single" w:sz="4" w:space="0" w:color="auto"/>
                      <w:bottom w:val="single" w:sz="4" w:space="0" w:color="auto"/>
                      <w:right w:val="single" w:sz="4" w:space="0" w:color="auto"/>
                    </w:tcBorders>
                  </w:tcPr>
                  <w:p w14:paraId="51596488"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672863264"/>
              <w:lock w:val="sdtLocked"/>
            </w:sdtPr>
            <w:sdtContent>
              <w:tr w:rsidR="00993314" w14:paraId="43751AF3" w14:textId="77777777">
                <w:tc>
                  <w:tcPr>
                    <w:tcW w:w="1436" w:type="dxa"/>
                    <w:tcBorders>
                      <w:top w:val="single" w:sz="4" w:space="0" w:color="auto"/>
                      <w:left w:val="single" w:sz="4" w:space="0" w:color="auto"/>
                      <w:bottom w:val="single" w:sz="4" w:space="0" w:color="auto"/>
                      <w:right w:val="single" w:sz="4" w:space="0" w:color="auto"/>
                    </w:tcBorders>
                  </w:tcPr>
                  <w:p w14:paraId="60F39E47" w14:textId="77777777" w:rsidR="00993314" w:rsidRDefault="00E76221">
                    <w:pPr>
                      <w:rPr>
                        <w:szCs w:val="21"/>
                      </w:rPr>
                    </w:pPr>
                    <w:r>
                      <w:t>项目22</w:t>
                    </w:r>
                  </w:p>
                </w:tc>
                <w:tc>
                  <w:tcPr>
                    <w:tcW w:w="947" w:type="dxa"/>
                    <w:tcBorders>
                      <w:top w:val="single" w:sz="4" w:space="0" w:color="auto"/>
                      <w:left w:val="single" w:sz="4" w:space="0" w:color="auto"/>
                      <w:bottom w:val="single" w:sz="4" w:space="0" w:color="auto"/>
                      <w:right w:val="single" w:sz="4" w:space="0" w:color="auto"/>
                    </w:tcBorders>
                  </w:tcPr>
                  <w:p w14:paraId="7D0BFCCE"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4FEE6412"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0781DC7C" w14:textId="77777777" w:rsidR="00993314" w:rsidRDefault="00E76221">
                    <w:pPr>
                      <w:jc w:val="right"/>
                      <w:rPr>
                        <w:szCs w:val="21"/>
                      </w:rPr>
                    </w:pPr>
                    <w:r>
                      <w:t>586,396.51</w:t>
                    </w:r>
                  </w:p>
                </w:tc>
                <w:tc>
                  <w:tcPr>
                    <w:tcW w:w="1686" w:type="dxa"/>
                    <w:tcBorders>
                      <w:top w:val="single" w:sz="4" w:space="0" w:color="auto"/>
                      <w:left w:val="single" w:sz="4" w:space="0" w:color="auto"/>
                      <w:bottom w:val="single" w:sz="4" w:space="0" w:color="auto"/>
                      <w:right w:val="single" w:sz="4" w:space="0" w:color="auto"/>
                    </w:tcBorders>
                    <w:vAlign w:val="center"/>
                  </w:tcPr>
                  <w:p w14:paraId="1BF441A3" w14:textId="77777777" w:rsidR="00993314" w:rsidRDefault="00E76221">
                    <w:pPr>
                      <w:jc w:val="right"/>
                      <w:rPr>
                        <w:szCs w:val="21"/>
                      </w:rPr>
                    </w:pPr>
                    <w:r>
                      <w:t>586,396.51</w:t>
                    </w:r>
                  </w:p>
                </w:tc>
                <w:tc>
                  <w:tcPr>
                    <w:tcW w:w="1258" w:type="dxa"/>
                    <w:tcBorders>
                      <w:top w:val="single" w:sz="4" w:space="0" w:color="auto"/>
                      <w:left w:val="single" w:sz="4" w:space="0" w:color="auto"/>
                      <w:bottom w:val="single" w:sz="4" w:space="0" w:color="auto"/>
                      <w:right w:val="single" w:sz="4" w:space="0" w:color="auto"/>
                    </w:tcBorders>
                  </w:tcPr>
                  <w:p w14:paraId="0486D3B9"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530639410"/>
              <w:lock w:val="sdtLocked"/>
            </w:sdtPr>
            <w:sdtContent>
              <w:tr w:rsidR="00993314" w14:paraId="6050000A" w14:textId="77777777">
                <w:tc>
                  <w:tcPr>
                    <w:tcW w:w="1436" w:type="dxa"/>
                    <w:tcBorders>
                      <w:top w:val="single" w:sz="4" w:space="0" w:color="auto"/>
                      <w:left w:val="single" w:sz="4" w:space="0" w:color="auto"/>
                      <w:bottom w:val="single" w:sz="4" w:space="0" w:color="auto"/>
                      <w:right w:val="single" w:sz="4" w:space="0" w:color="auto"/>
                    </w:tcBorders>
                  </w:tcPr>
                  <w:p w14:paraId="7E97C5B3" w14:textId="77777777" w:rsidR="00993314" w:rsidRDefault="00E76221">
                    <w:pPr>
                      <w:rPr>
                        <w:szCs w:val="21"/>
                      </w:rPr>
                    </w:pPr>
                    <w:r>
                      <w:t>项目23</w:t>
                    </w:r>
                  </w:p>
                </w:tc>
                <w:tc>
                  <w:tcPr>
                    <w:tcW w:w="947" w:type="dxa"/>
                    <w:tcBorders>
                      <w:top w:val="single" w:sz="4" w:space="0" w:color="auto"/>
                      <w:left w:val="single" w:sz="4" w:space="0" w:color="auto"/>
                      <w:bottom w:val="single" w:sz="4" w:space="0" w:color="auto"/>
                      <w:right w:val="single" w:sz="4" w:space="0" w:color="auto"/>
                    </w:tcBorders>
                  </w:tcPr>
                  <w:p w14:paraId="1F8853AC"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4BFEB9D6"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062C241B" w14:textId="77777777" w:rsidR="00993314" w:rsidRDefault="00E76221">
                    <w:pPr>
                      <w:jc w:val="right"/>
                      <w:rPr>
                        <w:szCs w:val="21"/>
                      </w:rPr>
                    </w:pPr>
                    <w:r>
                      <w:t>343,638.62</w:t>
                    </w:r>
                  </w:p>
                </w:tc>
                <w:tc>
                  <w:tcPr>
                    <w:tcW w:w="1686" w:type="dxa"/>
                    <w:tcBorders>
                      <w:top w:val="single" w:sz="4" w:space="0" w:color="auto"/>
                      <w:left w:val="single" w:sz="4" w:space="0" w:color="auto"/>
                      <w:bottom w:val="single" w:sz="4" w:space="0" w:color="auto"/>
                      <w:right w:val="single" w:sz="4" w:space="0" w:color="auto"/>
                    </w:tcBorders>
                    <w:vAlign w:val="center"/>
                  </w:tcPr>
                  <w:p w14:paraId="6671DFB8" w14:textId="77777777" w:rsidR="00993314" w:rsidRDefault="00E76221">
                    <w:pPr>
                      <w:jc w:val="right"/>
                      <w:rPr>
                        <w:szCs w:val="21"/>
                      </w:rPr>
                    </w:pPr>
                    <w:r>
                      <w:t>343,638.62</w:t>
                    </w:r>
                  </w:p>
                </w:tc>
                <w:tc>
                  <w:tcPr>
                    <w:tcW w:w="1258" w:type="dxa"/>
                    <w:tcBorders>
                      <w:top w:val="single" w:sz="4" w:space="0" w:color="auto"/>
                      <w:left w:val="single" w:sz="4" w:space="0" w:color="auto"/>
                      <w:bottom w:val="single" w:sz="4" w:space="0" w:color="auto"/>
                      <w:right w:val="single" w:sz="4" w:space="0" w:color="auto"/>
                    </w:tcBorders>
                  </w:tcPr>
                  <w:p w14:paraId="39A093B9"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843474283"/>
              <w:lock w:val="sdtLocked"/>
            </w:sdtPr>
            <w:sdtContent>
              <w:tr w:rsidR="00993314" w14:paraId="5C30459B" w14:textId="77777777">
                <w:tc>
                  <w:tcPr>
                    <w:tcW w:w="1436" w:type="dxa"/>
                    <w:tcBorders>
                      <w:top w:val="single" w:sz="4" w:space="0" w:color="auto"/>
                      <w:left w:val="single" w:sz="4" w:space="0" w:color="auto"/>
                      <w:bottom w:val="single" w:sz="4" w:space="0" w:color="auto"/>
                      <w:right w:val="single" w:sz="4" w:space="0" w:color="auto"/>
                    </w:tcBorders>
                  </w:tcPr>
                  <w:p w14:paraId="781E65AF" w14:textId="77777777" w:rsidR="00993314" w:rsidRDefault="00E76221">
                    <w:pPr>
                      <w:rPr>
                        <w:szCs w:val="21"/>
                      </w:rPr>
                    </w:pPr>
                    <w:r>
                      <w:t>项目24</w:t>
                    </w:r>
                  </w:p>
                </w:tc>
                <w:tc>
                  <w:tcPr>
                    <w:tcW w:w="947" w:type="dxa"/>
                    <w:tcBorders>
                      <w:top w:val="single" w:sz="4" w:space="0" w:color="auto"/>
                      <w:left w:val="single" w:sz="4" w:space="0" w:color="auto"/>
                      <w:bottom w:val="single" w:sz="4" w:space="0" w:color="auto"/>
                      <w:right w:val="single" w:sz="4" w:space="0" w:color="auto"/>
                    </w:tcBorders>
                  </w:tcPr>
                  <w:p w14:paraId="412FD38D"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62D38E21"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690073E2" w14:textId="77777777" w:rsidR="00993314" w:rsidRDefault="00E76221">
                    <w:pPr>
                      <w:jc w:val="right"/>
                      <w:rPr>
                        <w:szCs w:val="21"/>
                      </w:rPr>
                    </w:pPr>
                    <w:r>
                      <w:t>23,663.29</w:t>
                    </w:r>
                  </w:p>
                </w:tc>
                <w:tc>
                  <w:tcPr>
                    <w:tcW w:w="1686" w:type="dxa"/>
                    <w:tcBorders>
                      <w:top w:val="single" w:sz="4" w:space="0" w:color="auto"/>
                      <w:left w:val="single" w:sz="4" w:space="0" w:color="auto"/>
                      <w:bottom w:val="single" w:sz="4" w:space="0" w:color="auto"/>
                      <w:right w:val="single" w:sz="4" w:space="0" w:color="auto"/>
                    </w:tcBorders>
                    <w:vAlign w:val="center"/>
                  </w:tcPr>
                  <w:p w14:paraId="516A9485" w14:textId="77777777" w:rsidR="00993314" w:rsidRDefault="00E76221">
                    <w:pPr>
                      <w:jc w:val="right"/>
                      <w:rPr>
                        <w:szCs w:val="21"/>
                      </w:rPr>
                    </w:pPr>
                    <w:r>
                      <w:t>23,663.29</w:t>
                    </w:r>
                  </w:p>
                </w:tc>
                <w:tc>
                  <w:tcPr>
                    <w:tcW w:w="1258" w:type="dxa"/>
                    <w:tcBorders>
                      <w:top w:val="single" w:sz="4" w:space="0" w:color="auto"/>
                      <w:left w:val="single" w:sz="4" w:space="0" w:color="auto"/>
                      <w:bottom w:val="single" w:sz="4" w:space="0" w:color="auto"/>
                      <w:right w:val="single" w:sz="4" w:space="0" w:color="auto"/>
                    </w:tcBorders>
                  </w:tcPr>
                  <w:p w14:paraId="00D08FFB"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323729625"/>
              <w:lock w:val="sdtLocked"/>
            </w:sdtPr>
            <w:sdtContent>
              <w:tr w:rsidR="00993314" w14:paraId="18FC6DF5" w14:textId="77777777">
                <w:tc>
                  <w:tcPr>
                    <w:tcW w:w="1436" w:type="dxa"/>
                    <w:tcBorders>
                      <w:top w:val="single" w:sz="4" w:space="0" w:color="auto"/>
                      <w:left w:val="single" w:sz="4" w:space="0" w:color="auto"/>
                      <w:bottom w:val="single" w:sz="4" w:space="0" w:color="auto"/>
                      <w:right w:val="single" w:sz="4" w:space="0" w:color="auto"/>
                    </w:tcBorders>
                  </w:tcPr>
                  <w:p w14:paraId="42EB38B5" w14:textId="77777777" w:rsidR="00993314" w:rsidRDefault="00E76221">
                    <w:pPr>
                      <w:rPr>
                        <w:szCs w:val="21"/>
                      </w:rPr>
                    </w:pPr>
                    <w:r>
                      <w:t>项目25</w:t>
                    </w:r>
                  </w:p>
                </w:tc>
                <w:tc>
                  <w:tcPr>
                    <w:tcW w:w="947" w:type="dxa"/>
                    <w:tcBorders>
                      <w:top w:val="single" w:sz="4" w:space="0" w:color="auto"/>
                      <w:left w:val="single" w:sz="4" w:space="0" w:color="auto"/>
                      <w:bottom w:val="single" w:sz="4" w:space="0" w:color="auto"/>
                      <w:right w:val="single" w:sz="4" w:space="0" w:color="auto"/>
                    </w:tcBorders>
                  </w:tcPr>
                  <w:p w14:paraId="54EB3E30"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5FBD8762"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04FFB38A" w14:textId="77777777" w:rsidR="00993314" w:rsidRDefault="00E76221">
                    <w:pPr>
                      <w:jc w:val="right"/>
                      <w:rPr>
                        <w:szCs w:val="21"/>
                      </w:rPr>
                    </w:pPr>
                    <w:r>
                      <w:t>5,199,191.89</w:t>
                    </w:r>
                  </w:p>
                </w:tc>
                <w:tc>
                  <w:tcPr>
                    <w:tcW w:w="1686" w:type="dxa"/>
                    <w:tcBorders>
                      <w:top w:val="single" w:sz="4" w:space="0" w:color="auto"/>
                      <w:left w:val="single" w:sz="4" w:space="0" w:color="auto"/>
                      <w:bottom w:val="single" w:sz="4" w:space="0" w:color="auto"/>
                      <w:right w:val="single" w:sz="4" w:space="0" w:color="auto"/>
                    </w:tcBorders>
                    <w:vAlign w:val="center"/>
                  </w:tcPr>
                  <w:p w14:paraId="60976F0D" w14:textId="77777777" w:rsidR="00993314" w:rsidRDefault="00E76221">
                    <w:pPr>
                      <w:jc w:val="right"/>
                      <w:rPr>
                        <w:szCs w:val="21"/>
                      </w:rPr>
                    </w:pPr>
                    <w:r>
                      <w:t>5,199,191.89</w:t>
                    </w:r>
                  </w:p>
                </w:tc>
                <w:tc>
                  <w:tcPr>
                    <w:tcW w:w="1258" w:type="dxa"/>
                    <w:tcBorders>
                      <w:top w:val="single" w:sz="4" w:space="0" w:color="auto"/>
                      <w:left w:val="single" w:sz="4" w:space="0" w:color="auto"/>
                      <w:bottom w:val="single" w:sz="4" w:space="0" w:color="auto"/>
                      <w:right w:val="single" w:sz="4" w:space="0" w:color="auto"/>
                    </w:tcBorders>
                  </w:tcPr>
                  <w:p w14:paraId="2C8C2F39"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359507398"/>
              <w:lock w:val="sdtLocked"/>
            </w:sdtPr>
            <w:sdtContent>
              <w:tr w:rsidR="00993314" w14:paraId="7D263207" w14:textId="77777777">
                <w:tc>
                  <w:tcPr>
                    <w:tcW w:w="1436" w:type="dxa"/>
                    <w:tcBorders>
                      <w:top w:val="single" w:sz="4" w:space="0" w:color="auto"/>
                      <w:left w:val="single" w:sz="4" w:space="0" w:color="auto"/>
                      <w:bottom w:val="single" w:sz="4" w:space="0" w:color="auto"/>
                      <w:right w:val="single" w:sz="4" w:space="0" w:color="auto"/>
                    </w:tcBorders>
                  </w:tcPr>
                  <w:p w14:paraId="27131816" w14:textId="77777777" w:rsidR="00993314" w:rsidRDefault="00E76221">
                    <w:pPr>
                      <w:rPr>
                        <w:szCs w:val="21"/>
                      </w:rPr>
                    </w:pPr>
                    <w:r>
                      <w:t>项目26</w:t>
                    </w:r>
                  </w:p>
                </w:tc>
                <w:tc>
                  <w:tcPr>
                    <w:tcW w:w="947" w:type="dxa"/>
                    <w:tcBorders>
                      <w:top w:val="single" w:sz="4" w:space="0" w:color="auto"/>
                      <w:left w:val="single" w:sz="4" w:space="0" w:color="auto"/>
                      <w:bottom w:val="single" w:sz="4" w:space="0" w:color="auto"/>
                      <w:right w:val="single" w:sz="4" w:space="0" w:color="auto"/>
                    </w:tcBorders>
                  </w:tcPr>
                  <w:p w14:paraId="228FD3CB"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02BCD762"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219F8CC4" w14:textId="77777777" w:rsidR="00993314" w:rsidRDefault="00E76221">
                    <w:pPr>
                      <w:jc w:val="right"/>
                      <w:rPr>
                        <w:szCs w:val="21"/>
                      </w:rPr>
                    </w:pPr>
                    <w:r>
                      <w:t>245,138.54</w:t>
                    </w:r>
                  </w:p>
                </w:tc>
                <w:tc>
                  <w:tcPr>
                    <w:tcW w:w="1686" w:type="dxa"/>
                    <w:tcBorders>
                      <w:top w:val="single" w:sz="4" w:space="0" w:color="auto"/>
                      <w:left w:val="single" w:sz="4" w:space="0" w:color="auto"/>
                      <w:bottom w:val="single" w:sz="4" w:space="0" w:color="auto"/>
                      <w:right w:val="single" w:sz="4" w:space="0" w:color="auto"/>
                    </w:tcBorders>
                    <w:vAlign w:val="center"/>
                  </w:tcPr>
                  <w:p w14:paraId="00E7FD99" w14:textId="77777777" w:rsidR="00993314" w:rsidRDefault="00E76221">
                    <w:pPr>
                      <w:jc w:val="right"/>
                      <w:rPr>
                        <w:szCs w:val="21"/>
                      </w:rPr>
                    </w:pPr>
                    <w:r>
                      <w:t>245,138.54</w:t>
                    </w:r>
                  </w:p>
                </w:tc>
                <w:tc>
                  <w:tcPr>
                    <w:tcW w:w="1258" w:type="dxa"/>
                    <w:tcBorders>
                      <w:top w:val="single" w:sz="4" w:space="0" w:color="auto"/>
                      <w:left w:val="single" w:sz="4" w:space="0" w:color="auto"/>
                      <w:bottom w:val="single" w:sz="4" w:space="0" w:color="auto"/>
                      <w:right w:val="single" w:sz="4" w:space="0" w:color="auto"/>
                    </w:tcBorders>
                  </w:tcPr>
                  <w:p w14:paraId="5EF87826"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908336812"/>
              <w:lock w:val="sdtLocked"/>
            </w:sdtPr>
            <w:sdtContent>
              <w:tr w:rsidR="00993314" w14:paraId="461FD0B7" w14:textId="77777777">
                <w:tc>
                  <w:tcPr>
                    <w:tcW w:w="1436" w:type="dxa"/>
                    <w:tcBorders>
                      <w:top w:val="single" w:sz="4" w:space="0" w:color="auto"/>
                      <w:left w:val="single" w:sz="4" w:space="0" w:color="auto"/>
                      <w:bottom w:val="single" w:sz="4" w:space="0" w:color="auto"/>
                      <w:right w:val="single" w:sz="4" w:space="0" w:color="auto"/>
                    </w:tcBorders>
                  </w:tcPr>
                  <w:p w14:paraId="3D5A353F" w14:textId="77777777" w:rsidR="00993314" w:rsidRDefault="00E76221">
                    <w:pPr>
                      <w:rPr>
                        <w:szCs w:val="21"/>
                      </w:rPr>
                    </w:pPr>
                    <w:r>
                      <w:t>项目27</w:t>
                    </w:r>
                  </w:p>
                </w:tc>
                <w:tc>
                  <w:tcPr>
                    <w:tcW w:w="947" w:type="dxa"/>
                    <w:tcBorders>
                      <w:top w:val="single" w:sz="4" w:space="0" w:color="auto"/>
                      <w:left w:val="single" w:sz="4" w:space="0" w:color="auto"/>
                      <w:bottom w:val="single" w:sz="4" w:space="0" w:color="auto"/>
                      <w:right w:val="single" w:sz="4" w:space="0" w:color="auto"/>
                    </w:tcBorders>
                  </w:tcPr>
                  <w:p w14:paraId="48B991B8"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121825E6"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4372AB2B" w14:textId="77777777" w:rsidR="00993314" w:rsidRDefault="00E76221">
                    <w:pPr>
                      <w:jc w:val="right"/>
                      <w:rPr>
                        <w:szCs w:val="21"/>
                      </w:rPr>
                    </w:pPr>
                    <w:r>
                      <w:t>543,605.12</w:t>
                    </w:r>
                  </w:p>
                </w:tc>
                <w:tc>
                  <w:tcPr>
                    <w:tcW w:w="1686" w:type="dxa"/>
                    <w:tcBorders>
                      <w:top w:val="single" w:sz="4" w:space="0" w:color="auto"/>
                      <w:left w:val="single" w:sz="4" w:space="0" w:color="auto"/>
                      <w:bottom w:val="single" w:sz="4" w:space="0" w:color="auto"/>
                      <w:right w:val="single" w:sz="4" w:space="0" w:color="auto"/>
                    </w:tcBorders>
                    <w:vAlign w:val="center"/>
                  </w:tcPr>
                  <w:p w14:paraId="211D5675" w14:textId="77777777" w:rsidR="00993314" w:rsidRDefault="00E76221">
                    <w:pPr>
                      <w:jc w:val="right"/>
                      <w:rPr>
                        <w:szCs w:val="21"/>
                      </w:rPr>
                    </w:pPr>
                    <w:r>
                      <w:t>543,605.12</w:t>
                    </w:r>
                  </w:p>
                </w:tc>
                <w:tc>
                  <w:tcPr>
                    <w:tcW w:w="1258" w:type="dxa"/>
                    <w:tcBorders>
                      <w:top w:val="single" w:sz="4" w:space="0" w:color="auto"/>
                      <w:left w:val="single" w:sz="4" w:space="0" w:color="auto"/>
                      <w:bottom w:val="single" w:sz="4" w:space="0" w:color="auto"/>
                      <w:right w:val="single" w:sz="4" w:space="0" w:color="auto"/>
                    </w:tcBorders>
                  </w:tcPr>
                  <w:p w14:paraId="7D8A8511"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889297236"/>
              <w:lock w:val="sdtLocked"/>
            </w:sdtPr>
            <w:sdtContent>
              <w:tr w:rsidR="00993314" w14:paraId="122E9DAC" w14:textId="77777777">
                <w:tc>
                  <w:tcPr>
                    <w:tcW w:w="1436" w:type="dxa"/>
                    <w:tcBorders>
                      <w:top w:val="single" w:sz="4" w:space="0" w:color="auto"/>
                      <w:left w:val="single" w:sz="4" w:space="0" w:color="auto"/>
                      <w:bottom w:val="single" w:sz="4" w:space="0" w:color="auto"/>
                      <w:right w:val="single" w:sz="4" w:space="0" w:color="auto"/>
                    </w:tcBorders>
                  </w:tcPr>
                  <w:p w14:paraId="4D96D9EA" w14:textId="77777777" w:rsidR="00993314" w:rsidRDefault="00E76221">
                    <w:pPr>
                      <w:rPr>
                        <w:szCs w:val="21"/>
                      </w:rPr>
                    </w:pPr>
                    <w:r>
                      <w:t>项目28</w:t>
                    </w:r>
                  </w:p>
                </w:tc>
                <w:tc>
                  <w:tcPr>
                    <w:tcW w:w="947" w:type="dxa"/>
                    <w:tcBorders>
                      <w:top w:val="single" w:sz="4" w:space="0" w:color="auto"/>
                      <w:left w:val="single" w:sz="4" w:space="0" w:color="auto"/>
                      <w:bottom w:val="single" w:sz="4" w:space="0" w:color="auto"/>
                      <w:right w:val="single" w:sz="4" w:space="0" w:color="auto"/>
                    </w:tcBorders>
                  </w:tcPr>
                  <w:p w14:paraId="2F32D341"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4BDF3802"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4D7484EF" w14:textId="77777777" w:rsidR="00993314" w:rsidRDefault="00E76221">
                    <w:pPr>
                      <w:jc w:val="right"/>
                      <w:rPr>
                        <w:szCs w:val="21"/>
                      </w:rPr>
                    </w:pPr>
                    <w:r>
                      <w:t>3,798,250.26</w:t>
                    </w:r>
                  </w:p>
                </w:tc>
                <w:tc>
                  <w:tcPr>
                    <w:tcW w:w="1686" w:type="dxa"/>
                    <w:tcBorders>
                      <w:top w:val="single" w:sz="4" w:space="0" w:color="auto"/>
                      <w:left w:val="single" w:sz="4" w:space="0" w:color="auto"/>
                      <w:bottom w:val="single" w:sz="4" w:space="0" w:color="auto"/>
                      <w:right w:val="single" w:sz="4" w:space="0" w:color="auto"/>
                    </w:tcBorders>
                    <w:vAlign w:val="center"/>
                  </w:tcPr>
                  <w:p w14:paraId="0A1CA75C" w14:textId="77777777" w:rsidR="00993314" w:rsidRDefault="00E76221">
                    <w:pPr>
                      <w:jc w:val="right"/>
                      <w:rPr>
                        <w:szCs w:val="21"/>
                      </w:rPr>
                    </w:pPr>
                    <w:r>
                      <w:t>3,798,250.26</w:t>
                    </w:r>
                  </w:p>
                </w:tc>
                <w:tc>
                  <w:tcPr>
                    <w:tcW w:w="1258" w:type="dxa"/>
                    <w:tcBorders>
                      <w:top w:val="single" w:sz="4" w:space="0" w:color="auto"/>
                      <w:left w:val="single" w:sz="4" w:space="0" w:color="auto"/>
                      <w:bottom w:val="single" w:sz="4" w:space="0" w:color="auto"/>
                      <w:right w:val="single" w:sz="4" w:space="0" w:color="auto"/>
                    </w:tcBorders>
                  </w:tcPr>
                  <w:p w14:paraId="084D226E"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386031038"/>
              <w:lock w:val="sdtLocked"/>
            </w:sdtPr>
            <w:sdtContent>
              <w:tr w:rsidR="00993314" w14:paraId="25EBE30D" w14:textId="77777777">
                <w:tc>
                  <w:tcPr>
                    <w:tcW w:w="1436" w:type="dxa"/>
                    <w:tcBorders>
                      <w:top w:val="single" w:sz="4" w:space="0" w:color="auto"/>
                      <w:left w:val="single" w:sz="4" w:space="0" w:color="auto"/>
                      <w:bottom w:val="single" w:sz="4" w:space="0" w:color="auto"/>
                      <w:right w:val="single" w:sz="4" w:space="0" w:color="auto"/>
                    </w:tcBorders>
                  </w:tcPr>
                  <w:p w14:paraId="21637C72" w14:textId="77777777" w:rsidR="00993314" w:rsidRDefault="00E76221">
                    <w:pPr>
                      <w:rPr>
                        <w:szCs w:val="21"/>
                      </w:rPr>
                    </w:pPr>
                    <w:r>
                      <w:t>项目29</w:t>
                    </w:r>
                  </w:p>
                </w:tc>
                <w:tc>
                  <w:tcPr>
                    <w:tcW w:w="947" w:type="dxa"/>
                    <w:tcBorders>
                      <w:top w:val="single" w:sz="4" w:space="0" w:color="auto"/>
                      <w:left w:val="single" w:sz="4" w:space="0" w:color="auto"/>
                      <w:bottom w:val="single" w:sz="4" w:space="0" w:color="auto"/>
                      <w:right w:val="single" w:sz="4" w:space="0" w:color="auto"/>
                    </w:tcBorders>
                  </w:tcPr>
                  <w:p w14:paraId="00A9D44B"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0E42018A"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1541B8C5" w14:textId="77777777" w:rsidR="00993314" w:rsidRDefault="00E76221">
                    <w:pPr>
                      <w:jc w:val="right"/>
                      <w:rPr>
                        <w:szCs w:val="21"/>
                      </w:rPr>
                    </w:pPr>
                    <w:r>
                      <w:t>1,591,896.70</w:t>
                    </w:r>
                  </w:p>
                </w:tc>
                <w:tc>
                  <w:tcPr>
                    <w:tcW w:w="1686" w:type="dxa"/>
                    <w:tcBorders>
                      <w:top w:val="single" w:sz="4" w:space="0" w:color="auto"/>
                      <w:left w:val="single" w:sz="4" w:space="0" w:color="auto"/>
                      <w:bottom w:val="single" w:sz="4" w:space="0" w:color="auto"/>
                      <w:right w:val="single" w:sz="4" w:space="0" w:color="auto"/>
                    </w:tcBorders>
                    <w:vAlign w:val="center"/>
                  </w:tcPr>
                  <w:p w14:paraId="155A0DF0" w14:textId="77777777" w:rsidR="00993314" w:rsidRDefault="00E76221">
                    <w:pPr>
                      <w:jc w:val="right"/>
                      <w:rPr>
                        <w:szCs w:val="21"/>
                      </w:rPr>
                    </w:pPr>
                    <w:r>
                      <w:t>1,591,896.70</w:t>
                    </w:r>
                  </w:p>
                </w:tc>
                <w:tc>
                  <w:tcPr>
                    <w:tcW w:w="1258" w:type="dxa"/>
                    <w:tcBorders>
                      <w:top w:val="single" w:sz="4" w:space="0" w:color="auto"/>
                      <w:left w:val="single" w:sz="4" w:space="0" w:color="auto"/>
                      <w:bottom w:val="single" w:sz="4" w:space="0" w:color="auto"/>
                      <w:right w:val="single" w:sz="4" w:space="0" w:color="auto"/>
                    </w:tcBorders>
                  </w:tcPr>
                  <w:p w14:paraId="3AD55A09"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609554472"/>
              <w:lock w:val="sdtLocked"/>
            </w:sdtPr>
            <w:sdtContent>
              <w:tr w:rsidR="00993314" w14:paraId="3E44293E" w14:textId="77777777">
                <w:tc>
                  <w:tcPr>
                    <w:tcW w:w="1436" w:type="dxa"/>
                    <w:tcBorders>
                      <w:top w:val="single" w:sz="4" w:space="0" w:color="auto"/>
                      <w:left w:val="single" w:sz="4" w:space="0" w:color="auto"/>
                      <w:bottom w:val="single" w:sz="4" w:space="0" w:color="auto"/>
                      <w:right w:val="single" w:sz="4" w:space="0" w:color="auto"/>
                    </w:tcBorders>
                  </w:tcPr>
                  <w:p w14:paraId="6572285C" w14:textId="77777777" w:rsidR="00993314" w:rsidRDefault="00E76221">
                    <w:pPr>
                      <w:rPr>
                        <w:szCs w:val="21"/>
                      </w:rPr>
                    </w:pPr>
                    <w:r>
                      <w:t>项目30</w:t>
                    </w:r>
                  </w:p>
                </w:tc>
                <w:tc>
                  <w:tcPr>
                    <w:tcW w:w="947" w:type="dxa"/>
                    <w:tcBorders>
                      <w:top w:val="single" w:sz="4" w:space="0" w:color="auto"/>
                      <w:left w:val="single" w:sz="4" w:space="0" w:color="auto"/>
                      <w:bottom w:val="single" w:sz="4" w:space="0" w:color="auto"/>
                      <w:right w:val="single" w:sz="4" w:space="0" w:color="auto"/>
                    </w:tcBorders>
                  </w:tcPr>
                  <w:p w14:paraId="67834BED"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3304C2A0"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58AB53CF" w14:textId="77777777" w:rsidR="00993314" w:rsidRDefault="00E76221">
                    <w:pPr>
                      <w:jc w:val="right"/>
                      <w:rPr>
                        <w:szCs w:val="21"/>
                      </w:rPr>
                    </w:pPr>
                    <w:r>
                      <w:t>4,320,049.09</w:t>
                    </w:r>
                  </w:p>
                </w:tc>
                <w:tc>
                  <w:tcPr>
                    <w:tcW w:w="1686" w:type="dxa"/>
                    <w:tcBorders>
                      <w:top w:val="single" w:sz="4" w:space="0" w:color="auto"/>
                      <w:left w:val="single" w:sz="4" w:space="0" w:color="auto"/>
                      <w:bottom w:val="single" w:sz="4" w:space="0" w:color="auto"/>
                      <w:right w:val="single" w:sz="4" w:space="0" w:color="auto"/>
                    </w:tcBorders>
                    <w:vAlign w:val="center"/>
                  </w:tcPr>
                  <w:p w14:paraId="3FBB0451" w14:textId="77777777" w:rsidR="00993314" w:rsidRDefault="00E76221">
                    <w:pPr>
                      <w:jc w:val="right"/>
                      <w:rPr>
                        <w:szCs w:val="21"/>
                      </w:rPr>
                    </w:pPr>
                    <w:r>
                      <w:t>4,320,049.09</w:t>
                    </w:r>
                  </w:p>
                </w:tc>
                <w:tc>
                  <w:tcPr>
                    <w:tcW w:w="1258" w:type="dxa"/>
                    <w:tcBorders>
                      <w:top w:val="single" w:sz="4" w:space="0" w:color="auto"/>
                      <w:left w:val="single" w:sz="4" w:space="0" w:color="auto"/>
                      <w:bottom w:val="single" w:sz="4" w:space="0" w:color="auto"/>
                      <w:right w:val="single" w:sz="4" w:space="0" w:color="auto"/>
                    </w:tcBorders>
                  </w:tcPr>
                  <w:p w14:paraId="04A16248"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37463619"/>
              <w:lock w:val="sdtLocked"/>
            </w:sdtPr>
            <w:sdtContent>
              <w:tr w:rsidR="00993314" w14:paraId="2334D8A0" w14:textId="77777777">
                <w:tc>
                  <w:tcPr>
                    <w:tcW w:w="1436" w:type="dxa"/>
                    <w:tcBorders>
                      <w:top w:val="single" w:sz="4" w:space="0" w:color="auto"/>
                      <w:left w:val="single" w:sz="4" w:space="0" w:color="auto"/>
                      <w:bottom w:val="single" w:sz="4" w:space="0" w:color="auto"/>
                      <w:right w:val="single" w:sz="4" w:space="0" w:color="auto"/>
                    </w:tcBorders>
                  </w:tcPr>
                  <w:p w14:paraId="57EEF521" w14:textId="77777777" w:rsidR="00993314" w:rsidRDefault="00E76221">
                    <w:pPr>
                      <w:rPr>
                        <w:szCs w:val="21"/>
                      </w:rPr>
                    </w:pPr>
                    <w:r>
                      <w:t>项目31</w:t>
                    </w:r>
                  </w:p>
                </w:tc>
                <w:tc>
                  <w:tcPr>
                    <w:tcW w:w="947" w:type="dxa"/>
                    <w:tcBorders>
                      <w:top w:val="single" w:sz="4" w:space="0" w:color="auto"/>
                      <w:left w:val="single" w:sz="4" w:space="0" w:color="auto"/>
                      <w:bottom w:val="single" w:sz="4" w:space="0" w:color="auto"/>
                      <w:right w:val="single" w:sz="4" w:space="0" w:color="auto"/>
                    </w:tcBorders>
                  </w:tcPr>
                  <w:p w14:paraId="053EE961"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598BE16A"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66537BAB" w14:textId="77777777" w:rsidR="00993314" w:rsidRDefault="00E76221">
                    <w:pPr>
                      <w:jc w:val="right"/>
                      <w:rPr>
                        <w:szCs w:val="21"/>
                      </w:rPr>
                    </w:pPr>
                    <w:r>
                      <w:t>192,287.10</w:t>
                    </w:r>
                  </w:p>
                </w:tc>
                <w:tc>
                  <w:tcPr>
                    <w:tcW w:w="1686" w:type="dxa"/>
                    <w:tcBorders>
                      <w:top w:val="single" w:sz="4" w:space="0" w:color="auto"/>
                      <w:left w:val="single" w:sz="4" w:space="0" w:color="auto"/>
                      <w:bottom w:val="single" w:sz="4" w:space="0" w:color="auto"/>
                      <w:right w:val="single" w:sz="4" w:space="0" w:color="auto"/>
                    </w:tcBorders>
                    <w:vAlign w:val="center"/>
                  </w:tcPr>
                  <w:p w14:paraId="2BBC38FF" w14:textId="77777777" w:rsidR="00993314" w:rsidRDefault="00E76221">
                    <w:pPr>
                      <w:jc w:val="right"/>
                      <w:rPr>
                        <w:szCs w:val="21"/>
                      </w:rPr>
                    </w:pPr>
                    <w:r>
                      <w:t>192,287.10</w:t>
                    </w:r>
                  </w:p>
                </w:tc>
                <w:tc>
                  <w:tcPr>
                    <w:tcW w:w="1258" w:type="dxa"/>
                    <w:tcBorders>
                      <w:top w:val="single" w:sz="4" w:space="0" w:color="auto"/>
                      <w:left w:val="single" w:sz="4" w:space="0" w:color="auto"/>
                      <w:bottom w:val="single" w:sz="4" w:space="0" w:color="auto"/>
                      <w:right w:val="single" w:sz="4" w:space="0" w:color="auto"/>
                    </w:tcBorders>
                  </w:tcPr>
                  <w:p w14:paraId="6EE35B5C"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949738056"/>
              <w:lock w:val="sdtLocked"/>
            </w:sdtPr>
            <w:sdtContent>
              <w:tr w:rsidR="00993314" w14:paraId="773412AF" w14:textId="77777777">
                <w:tc>
                  <w:tcPr>
                    <w:tcW w:w="1436" w:type="dxa"/>
                    <w:tcBorders>
                      <w:top w:val="single" w:sz="4" w:space="0" w:color="auto"/>
                      <w:left w:val="single" w:sz="4" w:space="0" w:color="auto"/>
                      <w:bottom w:val="single" w:sz="4" w:space="0" w:color="auto"/>
                      <w:right w:val="single" w:sz="4" w:space="0" w:color="auto"/>
                    </w:tcBorders>
                  </w:tcPr>
                  <w:p w14:paraId="3D6743DF" w14:textId="77777777" w:rsidR="00993314" w:rsidRDefault="00E76221">
                    <w:pPr>
                      <w:rPr>
                        <w:szCs w:val="21"/>
                      </w:rPr>
                    </w:pPr>
                    <w:r>
                      <w:t>项目33</w:t>
                    </w:r>
                  </w:p>
                </w:tc>
                <w:tc>
                  <w:tcPr>
                    <w:tcW w:w="947" w:type="dxa"/>
                    <w:tcBorders>
                      <w:top w:val="single" w:sz="4" w:space="0" w:color="auto"/>
                      <w:left w:val="single" w:sz="4" w:space="0" w:color="auto"/>
                      <w:bottom w:val="single" w:sz="4" w:space="0" w:color="auto"/>
                      <w:right w:val="single" w:sz="4" w:space="0" w:color="auto"/>
                    </w:tcBorders>
                  </w:tcPr>
                  <w:p w14:paraId="3DA3A25F"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4998E09E"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08EDD987" w14:textId="77777777" w:rsidR="00993314" w:rsidRDefault="00E76221">
                    <w:pPr>
                      <w:jc w:val="right"/>
                      <w:rPr>
                        <w:szCs w:val="21"/>
                      </w:rPr>
                    </w:pPr>
                    <w:r>
                      <w:t>2,542,961.41</w:t>
                    </w:r>
                  </w:p>
                </w:tc>
                <w:tc>
                  <w:tcPr>
                    <w:tcW w:w="1686" w:type="dxa"/>
                    <w:tcBorders>
                      <w:top w:val="single" w:sz="4" w:space="0" w:color="auto"/>
                      <w:left w:val="single" w:sz="4" w:space="0" w:color="auto"/>
                      <w:bottom w:val="single" w:sz="4" w:space="0" w:color="auto"/>
                      <w:right w:val="single" w:sz="4" w:space="0" w:color="auto"/>
                    </w:tcBorders>
                    <w:vAlign w:val="center"/>
                  </w:tcPr>
                  <w:p w14:paraId="27BED880" w14:textId="77777777" w:rsidR="00993314" w:rsidRDefault="00E76221">
                    <w:pPr>
                      <w:jc w:val="right"/>
                      <w:rPr>
                        <w:szCs w:val="21"/>
                      </w:rPr>
                    </w:pPr>
                    <w:r>
                      <w:t>2,542,961.41</w:t>
                    </w:r>
                  </w:p>
                </w:tc>
                <w:tc>
                  <w:tcPr>
                    <w:tcW w:w="1258" w:type="dxa"/>
                    <w:tcBorders>
                      <w:top w:val="single" w:sz="4" w:space="0" w:color="auto"/>
                      <w:left w:val="single" w:sz="4" w:space="0" w:color="auto"/>
                      <w:bottom w:val="single" w:sz="4" w:space="0" w:color="auto"/>
                      <w:right w:val="single" w:sz="4" w:space="0" w:color="auto"/>
                    </w:tcBorders>
                  </w:tcPr>
                  <w:p w14:paraId="5F8472C7"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011134787"/>
              <w:lock w:val="sdtLocked"/>
            </w:sdtPr>
            <w:sdtContent>
              <w:tr w:rsidR="00993314" w14:paraId="3A3969BC" w14:textId="77777777">
                <w:tc>
                  <w:tcPr>
                    <w:tcW w:w="1436" w:type="dxa"/>
                    <w:tcBorders>
                      <w:top w:val="single" w:sz="4" w:space="0" w:color="auto"/>
                      <w:left w:val="single" w:sz="4" w:space="0" w:color="auto"/>
                      <w:bottom w:val="single" w:sz="4" w:space="0" w:color="auto"/>
                      <w:right w:val="single" w:sz="4" w:space="0" w:color="auto"/>
                    </w:tcBorders>
                  </w:tcPr>
                  <w:p w14:paraId="23BDADF9" w14:textId="77777777" w:rsidR="00993314" w:rsidRDefault="00E76221">
                    <w:pPr>
                      <w:rPr>
                        <w:szCs w:val="21"/>
                      </w:rPr>
                    </w:pPr>
                    <w:r>
                      <w:t>项目34</w:t>
                    </w:r>
                  </w:p>
                </w:tc>
                <w:tc>
                  <w:tcPr>
                    <w:tcW w:w="947" w:type="dxa"/>
                    <w:tcBorders>
                      <w:top w:val="single" w:sz="4" w:space="0" w:color="auto"/>
                      <w:left w:val="single" w:sz="4" w:space="0" w:color="auto"/>
                      <w:bottom w:val="single" w:sz="4" w:space="0" w:color="auto"/>
                      <w:right w:val="single" w:sz="4" w:space="0" w:color="auto"/>
                    </w:tcBorders>
                  </w:tcPr>
                  <w:p w14:paraId="3EC80099"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19CBD0F1"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3B1B5B7C" w14:textId="77777777" w:rsidR="00993314" w:rsidRDefault="00E76221">
                    <w:pPr>
                      <w:jc w:val="right"/>
                      <w:rPr>
                        <w:szCs w:val="21"/>
                      </w:rPr>
                    </w:pPr>
                    <w:r>
                      <w:t>9,530.60</w:t>
                    </w:r>
                  </w:p>
                </w:tc>
                <w:tc>
                  <w:tcPr>
                    <w:tcW w:w="1686" w:type="dxa"/>
                    <w:tcBorders>
                      <w:top w:val="single" w:sz="4" w:space="0" w:color="auto"/>
                      <w:left w:val="single" w:sz="4" w:space="0" w:color="auto"/>
                      <w:bottom w:val="single" w:sz="4" w:space="0" w:color="auto"/>
                      <w:right w:val="single" w:sz="4" w:space="0" w:color="auto"/>
                    </w:tcBorders>
                    <w:vAlign w:val="center"/>
                  </w:tcPr>
                  <w:p w14:paraId="239164C9" w14:textId="77777777" w:rsidR="00993314" w:rsidRDefault="00E76221">
                    <w:pPr>
                      <w:jc w:val="right"/>
                      <w:rPr>
                        <w:szCs w:val="21"/>
                      </w:rPr>
                    </w:pPr>
                    <w:r>
                      <w:t>9,530.60</w:t>
                    </w:r>
                  </w:p>
                </w:tc>
                <w:tc>
                  <w:tcPr>
                    <w:tcW w:w="1258" w:type="dxa"/>
                    <w:tcBorders>
                      <w:top w:val="single" w:sz="4" w:space="0" w:color="auto"/>
                      <w:left w:val="single" w:sz="4" w:space="0" w:color="auto"/>
                      <w:bottom w:val="single" w:sz="4" w:space="0" w:color="auto"/>
                      <w:right w:val="single" w:sz="4" w:space="0" w:color="auto"/>
                    </w:tcBorders>
                  </w:tcPr>
                  <w:p w14:paraId="1BD44A77"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223987524"/>
              <w:lock w:val="sdtLocked"/>
            </w:sdtPr>
            <w:sdtContent>
              <w:tr w:rsidR="00993314" w14:paraId="63945174" w14:textId="77777777">
                <w:tc>
                  <w:tcPr>
                    <w:tcW w:w="1436" w:type="dxa"/>
                    <w:tcBorders>
                      <w:top w:val="single" w:sz="4" w:space="0" w:color="auto"/>
                      <w:left w:val="single" w:sz="4" w:space="0" w:color="auto"/>
                      <w:bottom w:val="single" w:sz="4" w:space="0" w:color="auto"/>
                      <w:right w:val="single" w:sz="4" w:space="0" w:color="auto"/>
                    </w:tcBorders>
                  </w:tcPr>
                  <w:p w14:paraId="479A151B" w14:textId="77777777" w:rsidR="00993314" w:rsidRDefault="00E76221">
                    <w:pPr>
                      <w:rPr>
                        <w:szCs w:val="21"/>
                      </w:rPr>
                    </w:pPr>
                    <w:r>
                      <w:t>项目35</w:t>
                    </w:r>
                  </w:p>
                </w:tc>
                <w:tc>
                  <w:tcPr>
                    <w:tcW w:w="947" w:type="dxa"/>
                    <w:tcBorders>
                      <w:top w:val="single" w:sz="4" w:space="0" w:color="auto"/>
                      <w:left w:val="single" w:sz="4" w:space="0" w:color="auto"/>
                      <w:bottom w:val="single" w:sz="4" w:space="0" w:color="auto"/>
                      <w:right w:val="single" w:sz="4" w:space="0" w:color="auto"/>
                    </w:tcBorders>
                  </w:tcPr>
                  <w:p w14:paraId="7D289568"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18F8A681"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16184FC0" w14:textId="77777777" w:rsidR="00993314" w:rsidRDefault="00E76221">
                    <w:pPr>
                      <w:jc w:val="right"/>
                      <w:rPr>
                        <w:szCs w:val="21"/>
                      </w:rPr>
                    </w:pPr>
                    <w:r>
                      <w:t>5,000,000.00</w:t>
                    </w:r>
                  </w:p>
                </w:tc>
                <w:tc>
                  <w:tcPr>
                    <w:tcW w:w="1686" w:type="dxa"/>
                    <w:tcBorders>
                      <w:top w:val="single" w:sz="4" w:space="0" w:color="auto"/>
                      <w:left w:val="single" w:sz="4" w:space="0" w:color="auto"/>
                      <w:bottom w:val="single" w:sz="4" w:space="0" w:color="auto"/>
                      <w:right w:val="single" w:sz="4" w:space="0" w:color="auto"/>
                    </w:tcBorders>
                    <w:vAlign w:val="center"/>
                  </w:tcPr>
                  <w:p w14:paraId="3DB824A9" w14:textId="77777777" w:rsidR="00993314" w:rsidRDefault="00E76221">
                    <w:pPr>
                      <w:jc w:val="right"/>
                      <w:rPr>
                        <w:szCs w:val="21"/>
                      </w:rPr>
                    </w:pPr>
                    <w:r>
                      <w:t>5,000,000.00</w:t>
                    </w:r>
                  </w:p>
                </w:tc>
                <w:tc>
                  <w:tcPr>
                    <w:tcW w:w="1258" w:type="dxa"/>
                    <w:tcBorders>
                      <w:top w:val="single" w:sz="4" w:space="0" w:color="auto"/>
                      <w:left w:val="single" w:sz="4" w:space="0" w:color="auto"/>
                      <w:bottom w:val="single" w:sz="4" w:space="0" w:color="auto"/>
                      <w:right w:val="single" w:sz="4" w:space="0" w:color="auto"/>
                    </w:tcBorders>
                  </w:tcPr>
                  <w:p w14:paraId="5C632BCD"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428122493"/>
              <w:lock w:val="sdtLocked"/>
            </w:sdtPr>
            <w:sdtContent>
              <w:tr w:rsidR="00993314" w14:paraId="019790DB" w14:textId="77777777">
                <w:tc>
                  <w:tcPr>
                    <w:tcW w:w="1436" w:type="dxa"/>
                    <w:tcBorders>
                      <w:top w:val="single" w:sz="4" w:space="0" w:color="auto"/>
                      <w:left w:val="single" w:sz="4" w:space="0" w:color="auto"/>
                      <w:bottom w:val="single" w:sz="4" w:space="0" w:color="auto"/>
                      <w:right w:val="single" w:sz="4" w:space="0" w:color="auto"/>
                    </w:tcBorders>
                  </w:tcPr>
                  <w:p w14:paraId="4C05C441" w14:textId="77777777" w:rsidR="00993314" w:rsidRDefault="00E76221">
                    <w:pPr>
                      <w:rPr>
                        <w:szCs w:val="21"/>
                      </w:rPr>
                    </w:pPr>
                    <w:r>
                      <w:t>项目36</w:t>
                    </w:r>
                  </w:p>
                </w:tc>
                <w:tc>
                  <w:tcPr>
                    <w:tcW w:w="947" w:type="dxa"/>
                    <w:tcBorders>
                      <w:top w:val="single" w:sz="4" w:space="0" w:color="auto"/>
                      <w:left w:val="single" w:sz="4" w:space="0" w:color="auto"/>
                      <w:bottom w:val="single" w:sz="4" w:space="0" w:color="auto"/>
                      <w:right w:val="single" w:sz="4" w:space="0" w:color="auto"/>
                    </w:tcBorders>
                  </w:tcPr>
                  <w:p w14:paraId="1446C7C9"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7A6B1925"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79B0AA4E" w14:textId="77777777" w:rsidR="00993314" w:rsidRDefault="00E76221">
                    <w:pPr>
                      <w:jc w:val="right"/>
                      <w:rPr>
                        <w:szCs w:val="21"/>
                      </w:rPr>
                    </w:pPr>
                    <w:r>
                      <w:t>7,404,876.61</w:t>
                    </w:r>
                  </w:p>
                </w:tc>
                <w:tc>
                  <w:tcPr>
                    <w:tcW w:w="1686" w:type="dxa"/>
                    <w:tcBorders>
                      <w:top w:val="single" w:sz="4" w:space="0" w:color="auto"/>
                      <w:left w:val="single" w:sz="4" w:space="0" w:color="auto"/>
                      <w:bottom w:val="single" w:sz="4" w:space="0" w:color="auto"/>
                      <w:right w:val="single" w:sz="4" w:space="0" w:color="auto"/>
                    </w:tcBorders>
                    <w:vAlign w:val="center"/>
                  </w:tcPr>
                  <w:p w14:paraId="09827AEF" w14:textId="77777777" w:rsidR="00993314" w:rsidRDefault="00E76221">
                    <w:pPr>
                      <w:jc w:val="right"/>
                      <w:rPr>
                        <w:szCs w:val="21"/>
                      </w:rPr>
                    </w:pPr>
                    <w:r>
                      <w:t>7,404,876.61</w:t>
                    </w:r>
                  </w:p>
                </w:tc>
                <w:tc>
                  <w:tcPr>
                    <w:tcW w:w="1258" w:type="dxa"/>
                    <w:tcBorders>
                      <w:top w:val="single" w:sz="4" w:space="0" w:color="auto"/>
                      <w:left w:val="single" w:sz="4" w:space="0" w:color="auto"/>
                      <w:bottom w:val="single" w:sz="4" w:space="0" w:color="auto"/>
                      <w:right w:val="single" w:sz="4" w:space="0" w:color="auto"/>
                    </w:tcBorders>
                  </w:tcPr>
                  <w:p w14:paraId="6DB2DB65"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219495120"/>
              <w:lock w:val="sdtLocked"/>
            </w:sdtPr>
            <w:sdtContent>
              <w:tr w:rsidR="00993314" w14:paraId="4E0758A7" w14:textId="77777777">
                <w:tc>
                  <w:tcPr>
                    <w:tcW w:w="1436" w:type="dxa"/>
                    <w:tcBorders>
                      <w:top w:val="single" w:sz="4" w:space="0" w:color="auto"/>
                      <w:left w:val="single" w:sz="4" w:space="0" w:color="auto"/>
                      <w:bottom w:val="single" w:sz="4" w:space="0" w:color="auto"/>
                      <w:right w:val="single" w:sz="4" w:space="0" w:color="auto"/>
                    </w:tcBorders>
                  </w:tcPr>
                  <w:p w14:paraId="2E9CC90C" w14:textId="77777777" w:rsidR="00993314" w:rsidRDefault="00E76221">
                    <w:pPr>
                      <w:rPr>
                        <w:szCs w:val="21"/>
                      </w:rPr>
                    </w:pPr>
                    <w:r>
                      <w:t>项目37</w:t>
                    </w:r>
                  </w:p>
                </w:tc>
                <w:tc>
                  <w:tcPr>
                    <w:tcW w:w="947" w:type="dxa"/>
                    <w:tcBorders>
                      <w:top w:val="single" w:sz="4" w:space="0" w:color="auto"/>
                      <w:left w:val="single" w:sz="4" w:space="0" w:color="auto"/>
                      <w:bottom w:val="single" w:sz="4" w:space="0" w:color="auto"/>
                      <w:right w:val="single" w:sz="4" w:space="0" w:color="auto"/>
                    </w:tcBorders>
                  </w:tcPr>
                  <w:p w14:paraId="4FD9A0A2"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6AF452EF" w14:textId="77777777" w:rsidR="00993314" w:rsidRDefault="00993314">
                    <w:pPr>
                      <w:jc w:val="right"/>
                      <w:rPr>
                        <w:szCs w:val="21"/>
                      </w:rPr>
                    </w:pPr>
                  </w:p>
                </w:tc>
                <w:tc>
                  <w:tcPr>
                    <w:tcW w:w="1803" w:type="dxa"/>
                    <w:tcBorders>
                      <w:top w:val="single" w:sz="4" w:space="0" w:color="auto"/>
                      <w:left w:val="single" w:sz="4" w:space="0" w:color="auto"/>
                      <w:bottom w:val="single" w:sz="4" w:space="0" w:color="auto"/>
                      <w:right w:val="single" w:sz="4" w:space="0" w:color="auto"/>
                    </w:tcBorders>
                  </w:tcPr>
                  <w:p w14:paraId="3A1E8885" w14:textId="77777777" w:rsidR="00993314" w:rsidRDefault="00E76221">
                    <w:pPr>
                      <w:jc w:val="right"/>
                      <w:rPr>
                        <w:szCs w:val="21"/>
                      </w:rPr>
                    </w:pPr>
                    <w:r>
                      <w:t>65,589.67</w:t>
                    </w:r>
                  </w:p>
                </w:tc>
                <w:tc>
                  <w:tcPr>
                    <w:tcW w:w="1686" w:type="dxa"/>
                    <w:tcBorders>
                      <w:top w:val="single" w:sz="4" w:space="0" w:color="auto"/>
                      <w:left w:val="single" w:sz="4" w:space="0" w:color="auto"/>
                      <w:bottom w:val="single" w:sz="4" w:space="0" w:color="auto"/>
                      <w:right w:val="single" w:sz="4" w:space="0" w:color="auto"/>
                    </w:tcBorders>
                    <w:vAlign w:val="center"/>
                  </w:tcPr>
                  <w:p w14:paraId="40682D29" w14:textId="77777777" w:rsidR="00993314" w:rsidRDefault="00E76221">
                    <w:pPr>
                      <w:jc w:val="right"/>
                      <w:rPr>
                        <w:szCs w:val="21"/>
                      </w:rPr>
                    </w:pPr>
                    <w:r>
                      <w:t>65,589.67</w:t>
                    </w:r>
                  </w:p>
                </w:tc>
                <w:tc>
                  <w:tcPr>
                    <w:tcW w:w="1258" w:type="dxa"/>
                    <w:tcBorders>
                      <w:top w:val="single" w:sz="4" w:space="0" w:color="auto"/>
                      <w:left w:val="single" w:sz="4" w:space="0" w:color="auto"/>
                      <w:bottom w:val="single" w:sz="4" w:space="0" w:color="auto"/>
                      <w:right w:val="single" w:sz="4" w:space="0" w:color="auto"/>
                    </w:tcBorders>
                  </w:tcPr>
                  <w:p w14:paraId="77994560"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652443868"/>
              <w:lock w:val="sdtLocked"/>
            </w:sdtPr>
            <w:sdtContent>
              <w:tr w:rsidR="00993314" w14:paraId="7CC92DD7" w14:textId="77777777">
                <w:tc>
                  <w:tcPr>
                    <w:tcW w:w="1436" w:type="dxa"/>
                    <w:tcBorders>
                      <w:top w:val="single" w:sz="4" w:space="0" w:color="auto"/>
                      <w:left w:val="single" w:sz="4" w:space="0" w:color="auto"/>
                      <w:bottom w:val="single" w:sz="4" w:space="0" w:color="auto"/>
                      <w:right w:val="single" w:sz="4" w:space="0" w:color="auto"/>
                    </w:tcBorders>
                  </w:tcPr>
                  <w:p w14:paraId="0AE0E459" w14:textId="77777777" w:rsidR="00993314" w:rsidRDefault="00E76221">
                    <w:pPr>
                      <w:rPr>
                        <w:szCs w:val="21"/>
                      </w:rPr>
                    </w:pPr>
                    <w:r>
                      <w:t>项目32</w:t>
                    </w:r>
                  </w:p>
                </w:tc>
                <w:tc>
                  <w:tcPr>
                    <w:tcW w:w="947" w:type="dxa"/>
                    <w:tcBorders>
                      <w:top w:val="single" w:sz="4" w:space="0" w:color="auto"/>
                      <w:left w:val="single" w:sz="4" w:space="0" w:color="auto"/>
                      <w:bottom w:val="single" w:sz="4" w:space="0" w:color="auto"/>
                      <w:right w:val="single" w:sz="4" w:space="0" w:color="auto"/>
                    </w:tcBorders>
                  </w:tcPr>
                  <w:p w14:paraId="70A4F076"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02A9DFAC" w14:textId="77777777" w:rsidR="00993314" w:rsidRDefault="00E76221">
                    <w:pPr>
                      <w:jc w:val="right"/>
                      <w:rPr>
                        <w:szCs w:val="21"/>
                      </w:rPr>
                    </w:pPr>
                    <w:r>
                      <w:t>25,688,573.44</w:t>
                    </w:r>
                  </w:p>
                </w:tc>
                <w:tc>
                  <w:tcPr>
                    <w:tcW w:w="1803" w:type="dxa"/>
                    <w:tcBorders>
                      <w:top w:val="single" w:sz="4" w:space="0" w:color="auto"/>
                      <w:left w:val="single" w:sz="4" w:space="0" w:color="auto"/>
                      <w:bottom w:val="single" w:sz="4" w:space="0" w:color="auto"/>
                      <w:right w:val="single" w:sz="4" w:space="0" w:color="auto"/>
                    </w:tcBorders>
                  </w:tcPr>
                  <w:p w14:paraId="49F68640"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11892B02" w14:textId="77777777" w:rsidR="00993314" w:rsidRDefault="00E76221">
                    <w:pPr>
                      <w:jc w:val="right"/>
                      <w:rPr>
                        <w:szCs w:val="21"/>
                      </w:rPr>
                    </w:pPr>
                    <w:r>
                      <w:t>25,688,573.44</w:t>
                    </w:r>
                  </w:p>
                </w:tc>
                <w:tc>
                  <w:tcPr>
                    <w:tcW w:w="1258" w:type="dxa"/>
                    <w:tcBorders>
                      <w:top w:val="single" w:sz="4" w:space="0" w:color="auto"/>
                      <w:left w:val="single" w:sz="4" w:space="0" w:color="auto"/>
                      <w:bottom w:val="single" w:sz="4" w:space="0" w:color="auto"/>
                      <w:right w:val="single" w:sz="4" w:space="0" w:color="auto"/>
                    </w:tcBorders>
                  </w:tcPr>
                  <w:p w14:paraId="5643A977"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2042346755"/>
              <w:lock w:val="sdtLocked"/>
            </w:sdtPr>
            <w:sdtContent>
              <w:tr w:rsidR="00993314" w14:paraId="7C7D443D" w14:textId="77777777">
                <w:tc>
                  <w:tcPr>
                    <w:tcW w:w="1436" w:type="dxa"/>
                    <w:tcBorders>
                      <w:top w:val="single" w:sz="4" w:space="0" w:color="auto"/>
                      <w:left w:val="single" w:sz="4" w:space="0" w:color="auto"/>
                      <w:bottom w:val="single" w:sz="4" w:space="0" w:color="auto"/>
                      <w:right w:val="single" w:sz="4" w:space="0" w:color="auto"/>
                    </w:tcBorders>
                  </w:tcPr>
                  <w:p w14:paraId="4CF09BB9" w14:textId="77777777" w:rsidR="00993314" w:rsidRDefault="00E76221">
                    <w:pPr>
                      <w:rPr>
                        <w:szCs w:val="21"/>
                      </w:rPr>
                    </w:pPr>
                    <w:r>
                      <w:t>项目38</w:t>
                    </w:r>
                  </w:p>
                </w:tc>
                <w:tc>
                  <w:tcPr>
                    <w:tcW w:w="947" w:type="dxa"/>
                    <w:tcBorders>
                      <w:top w:val="single" w:sz="4" w:space="0" w:color="auto"/>
                      <w:left w:val="single" w:sz="4" w:space="0" w:color="auto"/>
                      <w:bottom w:val="single" w:sz="4" w:space="0" w:color="auto"/>
                      <w:right w:val="single" w:sz="4" w:space="0" w:color="auto"/>
                    </w:tcBorders>
                  </w:tcPr>
                  <w:p w14:paraId="4592E38B"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2F303572" w14:textId="77777777" w:rsidR="00993314" w:rsidRDefault="00E76221">
                    <w:pPr>
                      <w:jc w:val="right"/>
                      <w:rPr>
                        <w:szCs w:val="21"/>
                      </w:rPr>
                    </w:pPr>
                    <w:r>
                      <w:t>10,369,037.70</w:t>
                    </w:r>
                  </w:p>
                </w:tc>
                <w:tc>
                  <w:tcPr>
                    <w:tcW w:w="1803" w:type="dxa"/>
                    <w:tcBorders>
                      <w:top w:val="single" w:sz="4" w:space="0" w:color="auto"/>
                      <w:left w:val="single" w:sz="4" w:space="0" w:color="auto"/>
                      <w:bottom w:val="single" w:sz="4" w:space="0" w:color="auto"/>
                      <w:right w:val="single" w:sz="4" w:space="0" w:color="auto"/>
                    </w:tcBorders>
                  </w:tcPr>
                  <w:p w14:paraId="677F2A1B"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147F49E5" w14:textId="77777777" w:rsidR="00993314" w:rsidRDefault="00E76221">
                    <w:pPr>
                      <w:jc w:val="right"/>
                      <w:rPr>
                        <w:szCs w:val="21"/>
                      </w:rPr>
                    </w:pPr>
                    <w:r>
                      <w:t>10,369,037.70</w:t>
                    </w:r>
                  </w:p>
                </w:tc>
                <w:tc>
                  <w:tcPr>
                    <w:tcW w:w="1258" w:type="dxa"/>
                    <w:tcBorders>
                      <w:top w:val="single" w:sz="4" w:space="0" w:color="auto"/>
                      <w:left w:val="single" w:sz="4" w:space="0" w:color="auto"/>
                      <w:bottom w:val="single" w:sz="4" w:space="0" w:color="auto"/>
                      <w:right w:val="single" w:sz="4" w:space="0" w:color="auto"/>
                    </w:tcBorders>
                  </w:tcPr>
                  <w:p w14:paraId="724281DF"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613017430"/>
              <w:lock w:val="sdtLocked"/>
            </w:sdtPr>
            <w:sdtContent>
              <w:tr w:rsidR="00993314" w14:paraId="3B7EB45C" w14:textId="77777777">
                <w:tc>
                  <w:tcPr>
                    <w:tcW w:w="1436" w:type="dxa"/>
                    <w:tcBorders>
                      <w:top w:val="single" w:sz="4" w:space="0" w:color="auto"/>
                      <w:left w:val="single" w:sz="4" w:space="0" w:color="auto"/>
                      <w:bottom w:val="single" w:sz="4" w:space="0" w:color="auto"/>
                      <w:right w:val="single" w:sz="4" w:space="0" w:color="auto"/>
                    </w:tcBorders>
                  </w:tcPr>
                  <w:p w14:paraId="6CAFDEA7" w14:textId="77777777" w:rsidR="00993314" w:rsidRDefault="00E76221">
                    <w:pPr>
                      <w:rPr>
                        <w:szCs w:val="21"/>
                      </w:rPr>
                    </w:pPr>
                    <w:r>
                      <w:t>项目39</w:t>
                    </w:r>
                  </w:p>
                </w:tc>
                <w:tc>
                  <w:tcPr>
                    <w:tcW w:w="947" w:type="dxa"/>
                    <w:tcBorders>
                      <w:top w:val="single" w:sz="4" w:space="0" w:color="auto"/>
                      <w:left w:val="single" w:sz="4" w:space="0" w:color="auto"/>
                      <w:bottom w:val="single" w:sz="4" w:space="0" w:color="auto"/>
                      <w:right w:val="single" w:sz="4" w:space="0" w:color="auto"/>
                    </w:tcBorders>
                  </w:tcPr>
                  <w:p w14:paraId="31FDAEAB"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6C22B5A7" w14:textId="77777777" w:rsidR="00993314" w:rsidRDefault="00E76221">
                    <w:pPr>
                      <w:jc w:val="right"/>
                      <w:rPr>
                        <w:szCs w:val="21"/>
                      </w:rPr>
                    </w:pPr>
                    <w:r>
                      <w:t>68,092,943.81</w:t>
                    </w:r>
                  </w:p>
                </w:tc>
                <w:tc>
                  <w:tcPr>
                    <w:tcW w:w="1803" w:type="dxa"/>
                    <w:tcBorders>
                      <w:top w:val="single" w:sz="4" w:space="0" w:color="auto"/>
                      <w:left w:val="single" w:sz="4" w:space="0" w:color="auto"/>
                      <w:bottom w:val="single" w:sz="4" w:space="0" w:color="auto"/>
                      <w:right w:val="single" w:sz="4" w:space="0" w:color="auto"/>
                    </w:tcBorders>
                  </w:tcPr>
                  <w:p w14:paraId="0A9FB837"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2C6AC2DD" w14:textId="77777777" w:rsidR="00993314" w:rsidRDefault="00E76221">
                    <w:pPr>
                      <w:jc w:val="right"/>
                      <w:rPr>
                        <w:szCs w:val="21"/>
                      </w:rPr>
                    </w:pPr>
                    <w:r>
                      <w:t>68,092,943.81</w:t>
                    </w:r>
                  </w:p>
                </w:tc>
                <w:tc>
                  <w:tcPr>
                    <w:tcW w:w="1258" w:type="dxa"/>
                    <w:tcBorders>
                      <w:top w:val="single" w:sz="4" w:space="0" w:color="auto"/>
                      <w:left w:val="single" w:sz="4" w:space="0" w:color="auto"/>
                      <w:bottom w:val="single" w:sz="4" w:space="0" w:color="auto"/>
                      <w:right w:val="single" w:sz="4" w:space="0" w:color="auto"/>
                    </w:tcBorders>
                  </w:tcPr>
                  <w:p w14:paraId="16C26A8F"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670459376"/>
              <w:lock w:val="sdtLocked"/>
            </w:sdtPr>
            <w:sdtContent>
              <w:tr w:rsidR="00993314" w14:paraId="45B18160" w14:textId="77777777">
                <w:tc>
                  <w:tcPr>
                    <w:tcW w:w="1436" w:type="dxa"/>
                    <w:tcBorders>
                      <w:top w:val="single" w:sz="4" w:space="0" w:color="auto"/>
                      <w:left w:val="single" w:sz="4" w:space="0" w:color="auto"/>
                      <w:bottom w:val="single" w:sz="4" w:space="0" w:color="auto"/>
                      <w:right w:val="single" w:sz="4" w:space="0" w:color="auto"/>
                    </w:tcBorders>
                  </w:tcPr>
                  <w:p w14:paraId="06DA010C" w14:textId="77777777" w:rsidR="00993314" w:rsidRDefault="00E76221">
                    <w:pPr>
                      <w:rPr>
                        <w:szCs w:val="21"/>
                      </w:rPr>
                    </w:pPr>
                    <w:r>
                      <w:t>项目40</w:t>
                    </w:r>
                  </w:p>
                </w:tc>
                <w:tc>
                  <w:tcPr>
                    <w:tcW w:w="947" w:type="dxa"/>
                    <w:tcBorders>
                      <w:top w:val="single" w:sz="4" w:space="0" w:color="auto"/>
                      <w:left w:val="single" w:sz="4" w:space="0" w:color="auto"/>
                      <w:bottom w:val="single" w:sz="4" w:space="0" w:color="auto"/>
                      <w:right w:val="single" w:sz="4" w:space="0" w:color="auto"/>
                    </w:tcBorders>
                  </w:tcPr>
                  <w:p w14:paraId="7466D1BE"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2789628E" w14:textId="77777777" w:rsidR="00993314" w:rsidRDefault="00E76221">
                    <w:pPr>
                      <w:jc w:val="right"/>
                      <w:rPr>
                        <w:szCs w:val="21"/>
                      </w:rPr>
                    </w:pPr>
                    <w:r>
                      <w:t>17,687,728.01</w:t>
                    </w:r>
                  </w:p>
                </w:tc>
                <w:tc>
                  <w:tcPr>
                    <w:tcW w:w="1803" w:type="dxa"/>
                    <w:tcBorders>
                      <w:top w:val="single" w:sz="4" w:space="0" w:color="auto"/>
                      <w:left w:val="single" w:sz="4" w:space="0" w:color="auto"/>
                      <w:bottom w:val="single" w:sz="4" w:space="0" w:color="auto"/>
                      <w:right w:val="single" w:sz="4" w:space="0" w:color="auto"/>
                    </w:tcBorders>
                  </w:tcPr>
                  <w:p w14:paraId="5C96B73A"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1D001D84" w14:textId="77777777" w:rsidR="00993314" w:rsidRDefault="00E76221">
                    <w:pPr>
                      <w:jc w:val="right"/>
                      <w:rPr>
                        <w:szCs w:val="21"/>
                      </w:rPr>
                    </w:pPr>
                    <w:r>
                      <w:t>17,687,728.01</w:t>
                    </w:r>
                  </w:p>
                </w:tc>
                <w:tc>
                  <w:tcPr>
                    <w:tcW w:w="1258" w:type="dxa"/>
                    <w:tcBorders>
                      <w:top w:val="single" w:sz="4" w:space="0" w:color="auto"/>
                      <w:left w:val="single" w:sz="4" w:space="0" w:color="auto"/>
                      <w:bottom w:val="single" w:sz="4" w:space="0" w:color="auto"/>
                      <w:right w:val="single" w:sz="4" w:space="0" w:color="auto"/>
                    </w:tcBorders>
                  </w:tcPr>
                  <w:p w14:paraId="28790495"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34508739"/>
              <w:lock w:val="sdtLocked"/>
            </w:sdtPr>
            <w:sdtContent>
              <w:tr w:rsidR="00993314" w14:paraId="6136DC5C" w14:textId="77777777">
                <w:tc>
                  <w:tcPr>
                    <w:tcW w:w="1436" w:type="dxa"/>
                    <w:tcBorders>
                      <w:top w:val="single" w:sz="4" w:space="0" w:color="auto"/>
                      <w:left w:val="single" w:sz="4" w:space="0" w:color="auto"/>
                      <w:bottom w:val="single" w:sz="4" w:space="0" w:color="auto"/>
                      <w:right w:val="single" w:sz="4" w:space="0" w:color="auto"/>
                    </w:tcBorders>
                  </w:tcPr>
                  <w:p w14:paraId="45BD1106" w14:textId="77777777" w:rsidR="00993314" w:rsidRDefault="00E76221">
                    <w:pPr>
                      <w:rPr>
                        <w:szCs w:val="21"/>
                      </w:rPr>
                    </w:pPr>
                    <w:r>
                      <w:t>项目41</w:t>
                    </w:r>
                  </w:p>
                </w:tc>
                <w:tc>
                  <w:tcPr>
                    <w:tcW w:w="947" w:type="dxa"/>
                    <w:tcBorders>
                      <w:top w:val="single" w:sz="4" w:space="0" w:color="auto"/>
                      <w:left w:val="single" w:sz="4" w:space="0" w:color="auto"/>
                      <w:bottom w:val="single" w:sz="4" w:space="0" w:color="auto"/>
                      <w:right w:val="single" w:sz="4" w:space="0" w:color="auto"/>
                    </w:tcBorders>
                  </w:tcPr>
                  <w:p w14:paraId="0142E229"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7DEADD3D" w14:textId="77777777" w:rsidR="00993314" w:rsidRDefault="00E76221">
                    <w:pPr>
                      <w:jc w:val="right"/>
                      <w:rPr>
                        <w:szCs w:val="21"/>
                      </w:rPr>
                    </w:pPr>
                    <w:r>
                      <w:t>37,115,288.58</w:t>
                    </w:r>
                  </w:p>
                </w:tc>
                <w:tc>
                  <w:tcPr>
                    <w:tcW w:w="1803" w:type="dxa"/>
                    <w:tcBorders>
                      <w:top w:val="single" w:sz="4" w:space="0" w:color="auto"/>
                      <w:left w:val="single" w:sz="4" w:space="0" w:color="auto"/>
                      <w:bottom w:val="single" w:sz="4" w:space="0" w:color="auto"/>
                      <w:right w:val="single" w:sz="4" w:space="0" w:color="auto"/>
                    </w:tcBorders>
                  </w:tcPr>
                  <w:p w14:paraId="36365CA8"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5E8D62D6" w14:textId="77777777" w:rsidR="00993314" w:rsidRDefault="00E76221">
                    <w:pPr>
                      <w:jc w:val="right"/>
                      <w:rPr>
                        <w:szCs w:val="21"/>
                      </w:rPr>
                    </w:pPr>
                    <w:r>
                      <w:t>37,115,288.58</w:t>
                    </w:r>
                  </w:p>
                </w:tc>
                <w:tc>
                  <w:tcPr>
                    <w:tcW w:w="1258" w:type="dxa"/>
                    <w:tcBorders>
                      <w:top w:val="single" w:sz="4" w:space="0" w:color="auto"/>
                      <w:left w:val="single" w:sz="4" w:space="0" w:color="auto"/>
                      <w:bottom w:val="single" w:sz="4" w:space="0" w:color="auto"/>
                      <w:right w:val="single" w:sz="4" w:space="0" w:color="auto"/>
                    </w:tcBorders>
                  </w:tcPr>
                  <w:p w14:paraId="7115825B"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082642297"/>
              <w:lock w:val="sdtLocked"/>
            </w:sdtPr>
            <w:sdtContent>
              <w:tr w:rsidR="00993314" w14:paraId="1490A5FB" w14:textId="77777777">
                <w:tc>
                  <w:tcPr>
                    <w:tcW w:w="1436" w:type="dxa"/>
                    <w:tcBorders>
                      <w:top w:val="single" w:sz="4" w:space="0" w:color="auto"/>
                      <w:left w:val="single" w:sz="4" w:space="0" w:color="auto"/>
                      <w:bottom w:val="single" w:sz="4" w:space="0" w:color="auto"/>
                      <w:right w:val="single" w:sz="4" w:space="0" w:color="auto"/>
                    </w:tcBorders>
                  </w:tcPr>
                  <w:p w14:paraId="10B0A6A4" w14:textId="77777777" w:rsidR="00993314" w:rsidRDefault="00E76221">
                    <w:pPr>
                      <w:rPr>
                        <w:szCs w:val="21"/>
                      </w:rPr>
                    </w:pPr>
                    <w:r>
                      <w:t>项目42</w:t>
                    </w:r>
                  </w:p>
                </w:tc>
                <w:tc>
                  <w:tcPr>
                    <w:tcW w:w="947" w:type="dxa"/>
                    <w:tcBorders>
                      <w:top w:val="single" w:sz="4" w:space="0" w:color="auto"/>
                      <w:left w:val="single" w:sz="4" w:space="0" w:color="auto"/>
                      <w:bottom w:val="single" w:sz="4" w:space="0" w:color="auto"/>
                      <w:right w:val="single" w:sz="4" w:space="0" w:color="auto"/>
                    </w:tcBorders>
                  </w:tcPr>
                  <w:p w14:paraId="63F5A6A9"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62078D5D" w14:textId="77777777" w:rsidR="00993314" w:rsidRDefault="00E76221">
                    <w:pPr>
                      <w:jc w:val="right"/>
                      <w:rPr>
                        <w:szCs w:val="21"/>
                      </w:rPr>
                    </w:pPr>
                    <w:r>
                      <w:t>13,190,540.67</w:t>
                    </w:r>
                  </w:p>
                </w:tc>
                <w:tc>
                  <w:tcPr>
                    <w:tcW w:w="1803" w:type="dxa"/>
                    <w:tcBorders>
                      <w:top w:val="single" w:sz="4" w:space="0" w:color="auto"/>
                      <w:left w:val="single" w:sz="4" w:space="0" w:color="auto"/>
                      <w:bottom w:val="single" w:sz="4" w:space="0" w:color="auto"/>
                      <w:right w:val="single" w:sz="4" w:space="0" w:color="auto"/>
                    </w:tcBorders>
                  </w:tcPr>
                  <w:p w14:paraId="56C71F2C"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3003B486" w14:textId="77777777" w:rsidR="00993314" w:rsidRDefault="00E76221">
                    <w:pPr>
                      <w:jc w:val="right"/>
                      <w:rPr>
                        <w:szCs w:val="21"/>
                      </w:rPr>
                    </w:pPr>
                    <w:r>
                      <w:t>13,190,540.67</w:t>
                    </w:r>
                  </w:p>
                </w:tc>
                <w:tc>
                  <w:tcPr>
                    <w:tcW w:w="1258" w:type="dxa"/>
                    <w:tcBorders>
                      <w:top w:val="single" w:sz="4" w:space="0" w:color="auto"/>
                      <w:left w:val="single" w:sz="4" w:space="0" w:color="auto"/>
                      <w:bottom w:val="single" w:sz="4" w:space="0" w:color="auto"/>
                      <w:right w:val="single" w:sz="4" w:space="0" w:color="auto"/>
                    </w:tcBorders>
                  </w:tcPr>
                  <w:p w14:paraId="193154D8"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425033372"/>
              <w:lock w:val="sdtLocked"/>
            </w:sdtPr>
            <w:sdtContent>
              <w:tr w:rsidR="00993314" w14:paraId="609DB262" w14:textId="77777777">
                <w:tc>
                  <w:tcPr>
                    <w:tcW w:w="1436" w:type="dxa"/>
                    <w:tcBorders>
                      <w:top w:val="single" w:sz="4" w:space="0" w:color="auto"/>
                      <w:left w:val="single" w:sz="4" w:space="0" w:color="auto"/>
                      <w:bottom w:val="single" w:sz="4" w:space="0" w:color="auto"/>
                      <w:right w:val="single" w:sz="4" w:space="0" w:color="auto"/>
                    </w:tcBorders>
                  </w:tcPr>
                  <w:p w14:paraId="0C3C5AEA" w14:textId="77777777" w:rsidR="00993314" w:rsidRDefault="00E76221">
                    <w:pPr>
                      <w:rPr>
                        <w:szCs w:val="21"/>
                      </w:rPr>
                    </w:pPr>
                    <w:r>
                      <w:t>项目43</w:t>
                    </w:r>
                  </w:p>
                </w:tc>
                <w:tc>
                  <w:tcPr>
                    <w:tcW w:w="947" w:type="dxa"/>
                    <w:tcBorders>
                      <w:top w:val="single" w:sz="4" w:space="0" w:color="auto"/>
                      <w:left w:val="single" w:sz="4" w:space="0" w:color="auto"/>
                      <w:bottom w:val="single" w:sz="4" w:space="0" w:color="auto"/>
                      <w:right w:val="single" w:sz="4" w:space="0" w:color="auto"/>
                    </w:tcBorders>
                  </w:tcPr>
                  <w:p w14:paraId="0278767D"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626644B8" w14:textId="77777777" w:rsidR="00993314" w:rsidRDefault="00E76221">
                    <w:pPr>
                      <w:jc w:val="right"/>
                      <w:rPr>
                        <w:szCs w:val="21"/>
                      </w:rPr>
                    </w:pPr>
                    <w:r>
                      <w:t>8,011,630.40</w:t>
                    </w:r>
                  </w:p>
                </w:tc>
                <w:tc>
                  <w:tcPr>
                    <w:tcW w:w="1803" w:type="dxa"/>
                    <w:tcBorders>
                      <w:top w:val="single" w:sz="4" w:space="0" w:color="auto"/>
                      <w:left w:val="single" w:sz="4" w:space="0" w:color="auto"/>
                      <w:bottom w:val="single" w:sz="4" w:space="0" w:color="auto"/>
                      <w:right w:val="single" w:sz="4" w:space="0" w:color="auto"/>
                    </w:tcBorders>
                  </w:tcPr>
                  <w:p w14:paraId="0867203D"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774C8306" w14:textId="77777777" w:rsidR="00993314" w:rsidRDefault="00E76221">
                    <w:pPr>
                      <w:jc w:val="right"/>
                      <w:rPr>
                        <w:szCs w:val="21"/>
                      </w:rPr>
                    </w:pPr>
                    <w:r>
                      <w:t>8,011,630.40</w:t>
                    </w:r>
                  </w:p>
                </w:tc>
                <w:tc>
                  <w:tcPr>
                    <w:tcW w:w="1258" w:type="dxa"/>
                    <w:tcBorders>
                      <w:top w:val="single" w:sz="4" w:space="0" w:color="auto"/>
                      <w:left w:val="single" w:sz="4" w:space="0" w:color="auto"/>
                      <w:bottom w:val="single" w:sz="4" w:space="0" w:color="auto"/>
                      <w:right w:val="single" w:sz="4" w:space="0" w:color="auto"/>
                    </w:tcBorders>
                  </w:tcPr>
                  <w:p w14:paraId="4D4B663B"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545759790"/>
              <w:lock w:val="sdtLocked"/>
            </w:sdtPr>
            <w:sdtContent>
              <w:tr w:rsidR="00993314" w14:paraId="5F5F495F" w14:textId="77777777">
                <w:tc>
                  <w:tcPr>
                    <w:tcW w:w="1436" w:type="dxa"/>
                    <w:tcBorders>
                      <w:top w:val="single" w:sz="4" w:space="0" w:color="auto"/>
                      <w:left w:val="single" w:sz="4" w:space="0" w:color="auto"/>
                      <w:bottom w:val="single" w:sz="4" w:space="0" w:color="auto"/>
                      <w:right w:val="single" w:sz="4" w:space="0" w:color="auto"/>
                    </w:tcBorders>
                  </w:tcPr>
                  <w:p w14:paraId="1CD14859" w14:textId="77777777" w:rsidR="00993314" w:rsidRDefault="00E76221">
                    <w:pPr>
                      <w:rPr>
                        <w:szCs w:val="21"/>
                      </w:rPr>
                    </w:pPr>
                    <w:r>
                      <w:t>项目44</w:t>
                    </w:r>
                  </w:p>
                </w:tc>
                <w:tc>
                  <w:tcPr>
                    <w:tcW w:w="947" w:type="dxa"/>
                    <w:tcBorders>
                      <w:top w:val="single" w:sz="4" w:space="0" w:color="auto"/>
                      <w:left w:val="single" w:sz="4" w:space="0" w:color="auto"/>
                      <w:bottom w:val="single" w:sz="4" w:space="0" w:color="auto"/>
                      <w:right w:val="single" w:sz="4" w:space="0" w:color="auto"/>
                    </w:tcBorders>
                  </w:tcPr>
                  <w:p w14:paraId="23D143A5"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2E1CC518" w14:textId="77777777" w:rsidR="00993314" w:rsidRDefault="00E76221">
                    <w:pPr>
                      <w:jc w:val="right"/>
                      <w:rPr>
                        <w:szCs w:val="21"/>
                      </w:rPr>
                    </w:pPr>
                    <w:r>
                      <w:t>10,466,428.61</w:t>
                    </w:r>
                  </w:p>
                </w:tc>
                <w:tc>
                  <w:tcPr>
                    <w:tcW w:w="1803" w:type="dxa"/>
                    <w:tcBorders>
                      <w:top w:val="single" w:sz="4" w:space="0" w:color="auto"/>
                      <w:left w:val="single" w:sz="4" w:space="0" w:color="auto"/>
                      <w:bottom w:val="single" w:sz="4" w:space="0" w:color="auto"/>
                      <w:right w:val="single" w:sz="4" w:space="0" w:color="auto"/>
                    </w:tcBorders>
                  </w:tcPr>
                  <w:p w14:paraId="20C1ED62"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4ABC7CE7" w14:textId="77777777" w:rsidR="00993314" w:rsidRDefault="00E76221">
                    <w:pPr>
                      <w:jc w:val="right"/>
                      <w:rPr>
                        <w:szCs w:val="21"/>
                      </w:rPr>
                    </w:pPr>
                    <w:r>
                      <w:t>10,466,428.61</w:t>
                    </w:r>
                  </w:p>
                </w:tc>
                <w:tc>
                  <w:tcPr>
                    <w:tcW w:w="1258" w:type="dxa"/>
                    <w:tcBorders>
                      <w:top w:val="single" w:sz="4" w:space="0" w:color="auto"/>
                      <w:left w:val="single" w:sz="4" w:space="0" w:color="auto"/>
                      <w:bottom w:val="single" w:sz="4" w:space="0" w:color="auto"/>
                      <w:right w:val="single" w:sz="4" w:space="0" w:color="auto"/>
                    </w:tcBorders>
                  </w:tcPr>
                  <w:p w14:paraId="3C107B84"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728526926"/>
              <w:lock w:val="sdtLocked"/>
            </w:sdtPr>
            <w:sdtContent>
              <w:tr w:rsidR="00993314" w14:paraId="782093AB" w14:textId="77777777">
                <w:tc>
                  <w:tcPr>
                    <w:tcW w:w="1436" w:type="dxa"/>
                    <w:tcBorders>
                      <w:top w:val="single" w:sz="4" w:space="0" w:color="auto"/>
                      <w:left w:val="single" w:sz="4" w:space="0" w:color="auto"/>
                      <w:bottom w:val="single" w:sz="4" w:space="0" w:color="auto"/>
                      <w:right w:val="single" w:sz="4" w:space="0" w:color="auto"/>
                    </w:tcBorders>
                  </w:tcPr>
                  <w:p w14:paraId="658EBA38" w14:textId="77777777" w:rsidR="00993314" w:rsidRDefault="00E76221">
                    <w:pPr>
                      <w:rPr>
                        <w:szCs w:val="21"/>
                      </w:rPr>
                    </w:pPr>
                    <w:r>
                      <w:t>项目45</w:t>
                    </w:r>
                  </w:p>
                </w:tc>
                <w:tc>
                  <w:tcPr>
                    <w:tcW w:w="947" w:type="dxa"/>
                    <w:tcBorders>
                      <w:top w:val="single" w:sz="4" w:space="0" w:color="auto"/>
                      <w:left w:val="single" w:sz="4" w:space="0" w:color="auto"/>
                      <w:bottom w:val="single" w:sz="4" w:space="0" w:color="auto"/>
                      <w:right w:val="single" w:sz="4" w:space="0" w:color="auto"/>
                    </w:tcBorders>
                  </w:tcPr>
                  <w:p w14:paraId="2F8AE816"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7EF6637D" w14:textId="77777777" w:rsidR="00993314" w:rsidRDefault="00E76221">
                    <w:pPr>
                      <w:jc w:val="right"/>
                      <w:rPr>
                        <w:szCs w:val="21"/>
                      </w:rPr>
                    </w:pPr>
                    <w:r>
                      <w:t>44,624,176.59</w:t>
                    </w:r>
                  </w:p>
                </w:tc>
                <w:tc>
                  <w:tcPr>
                    <w:tcW w:w="1803" w:type="dxa"/>
                    <w:tcBorders>
                      <w:top w:val="single" w:sz="4" w:space="0" w:color="auto"/>
                      <w:left w:val="single" w:sz="4" w:space="0" w:color="auto"/>
                      <w:bottom w:val="single" w:sz="4" w:space="0" w:color="auto"/>
                      <w:right w:val="single" w:sz="4" w:space="0" w:color="auto"/>
                    </w:tcBorders>
                  </w:tcPr>
                  <w:p w14:paraId="4D53A7E6"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1D5CF534" w14:textId="77777777" w:rsidR="00993314" w:rsidRDefault="00E76221">
                    <w:pPr>
                      <w:jc w:val="right"/>
                      <w:rPr>
                        <w:szCs w:val="21"/>
                      </w:rPr>
                    </w:pPr>
                    <w:r>
                      <w:t>44,624,176.59</w:t>
                    </w:r>
                  </w:p>
                </w:tc>
                <w:tc>
                  <w:tcPr>
                    <w:tcW w:w="1258" w:type="dxa"/>
                    <w:tcBorders>
                      <w:top w:val="single" w:sz="4" w:space="0" w:color="auto"/>
                      <w:left w:val="single" w:sz="4" w:space="0" w:color="auto"/>
                      <w:bottom w:val="single" w:sz="4" w:space="0" w:color="auto"/>
                      <w:right w:val="single" w:sz="4" w:space="0" w:color="auto"/>
                    </w:tcBorders>
                  </w:tcPr>
                  <w:p w14:paraId="12378CC8"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372757444"/>
              <w:lock w:val="sdtLocked"/>
            </w:sdtPr>
            <w:sdtContent>
              <w:tr w:rsidR="00993314" w14:paraId="690BDC5A" w14:textId="77777777">
                <w:tc>
                  <w:tcPr>
                    <w:tcW w:w="1436" w:type="dxa"/>
                    <w:tcBorders>
                      <w:top w:val="single" w:sz="4" w:space="0" w:color="auto"/>
                      <w:left w:val="single" w:sz="4" w:space="0" w:color="auto"/>
                      <w:bottom w:val="single" w:sz="4" w:space="0" w:color="auto"/>
                      <w:right w:val="single" w:sz="4" w:space="0" w:color="auto"/>
                    </w:tcBorders>
                  </w:tcPr>
                  <w:p w14:paraId="14CDFE1C" w14:textId="77777777" w:rsidR="00993314" w:rsidRDefault="00E76221">
                    <w:pPr>
                      <w:rPr>
                        <w:szCs w:val="21"/>
                      </w:rPr>
                    </w:pPr>
                    <w:r>
                      <w:t>项目46</w:t>
                    </w:r>
                  </w:p>
                </w:tc>
                <w:tc>
                  <w:tcPr>
                    <w:tcW w:w="947" w:type="dxa"/>
                    <w:tcBorders>
                      <w:top w:val="single" w:sz="4" w:space="0" w:color="auto"/>
                      <w:left w:val="single" w:sz="4" w:space="0" w:color="auto"/>
                      <w:bottom w:val="single" w:sz="4" w:space="0" w:color="auto"/>
                      <w:right w:val="single" w:sz="4" w:space="0" w:color="auto"/>
                    </w:tcBorders>
                  </w:tcPr>
                  <w:p w14:paraId="3D9A3CBB"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6118B37D" w14:textId="77777777" w:rsidR="00993314" w:rsidRDefault="00E76221">
                    <w:pPr>
                      <w:jc w:val="right"/>
                      <w:rPr>
                        <w:szCs w:val="21"/>
                      </w:rPr>
                    </w:pPr>
                    <w:r>
                      <w:t>29,686,253.46</w:t>
                    </w:r>
                  </w:p>
                </w:tc>
                <w:tc>
                  <w:tcPr>
                    <w:tcW w:w="1803" w:type="dxa"/>
                    <w:tcBorders>
                      <w:top w:val="single" w:sz="4" w:space="0" w:color="auto"/>
                      <w:left w:val="single" w:sz="4" w:space="0" w:color="auto"/>
                      <w:bottom w:val="single" w:sz="4" w:space="0" w:color="auto"/>
                      <w:right w:val="single" w:sz="4" w:space="0" w:color="auto"/>
                    </w:tcBorders>
                  </w:tcPr>
                  <w:p w14:paraId="0BAAAF49"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2E133413" w14:textId="77777777" w:rsidR="00993314" w:rsidRDefault="00E76221">
                    <w:pPr>
                      <w:jc w:val="right"/>
                      <w:rPr>
                        <w:szCs w:val="21"/>
                      </w:rPr>
                    </w:pPr>
                    <w:r>
                      <w:t>29,686,253.46</w:t>
                    </w:r>
                  </w:p>
                </w:tc>
                <w:tc>
                  <w:tcPr>
                    <w:tcW w:w="1258" w:type="dxa"/>
                    <w:tcBorders>
                      <w:top w:val="single" w:sz="4" w:space="0" w:color="auto"/>
                      <w:left w:val="single" w:sz="4" w:space="0" w:color="auto"/>
                      <w:bottom w:val="single" w:sz="4" w:space="0" w:color="auto"/>
                      <w:right w:val="single" w:sz="4" w:space="0" w:color="auto"/>
                    </w:tcBorders>
                  </w:tcPr>
                  <w:p w14:paraId="31C18B5A"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578058569"/>
              <w:lock w:val="sdtLocked"/>
            </w:sdtPr>
            <w:sdtContent>
              <w:tr w:rsidR="00993314" w14:paraId="02E070A7" w14:textId="77777777">
                <w:tc>
                  <w:tcPr>
                    <w:tcW w:w="1436" w:type="dxa"/>
                    <w:tcBorders>
                      <w:top w:val="single" w:sz="4" w:space="0" w:color="auto"/>
                      <w:left w:val="single" w:sz="4" w:space="0" w:color="auto"/>
                      <w:bottom w:val="single" w:sz="4" w:space="0" w:color="auto"/>
                      <w:right w:val="single" w:sz="4" w:space="0" w:color="auto"/>
                    </w:tcBorders>
                  </w:tcPr>
                  <w:p w14:paraId="07114EAD" w14:textId="77777777" w:rsidR="00993314" w:rsidRDefault="00E76221">
                    <w:pPr>
                      <w:rPr>
                        <w:szCs w:val="21"/>
                      </w:rPr>
                    </w:pPr>
                    <w:r>
                      <w:t>项目47</w:t>
                    </w:r>
                  </w:p>
                </w:tc>
                <w:tc>
                  <w:tcPr>
                    <w:tcW w:w="947" w:type="dxa"/>
                    <w:tcBorders>
                      <w:top w:val="single" w:sz="4" w:space="0" w:color="auto"/>
                      <w:left w:val="single" w:sz="4" w:space="0" w:color="auto"/>
                      <w:bottom w:val="single" w:sz="4" w:space="0" w:color="auto"/>
                      <w:right w:val="single" w:sz="4" w:space="0" w:color="auto"/>
                    </w:tcBorders>
                  </w:tcPr>
                  <w:p w14:paraId="3E03FE7E"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3A46F1BA" w14:textId="77777777" w:rsidR="00993314" w:rsidRDefault="00E76221">
                    <w:pPr>
                      <w:jc w:val="right"/>
                      <w:rPr>
                        <w:szCs w:val="21"/>
                      </w:rPr>
                    </w:pPr>
                    <w:r>
                      <w:t>10,957,436.26</w:t>
                    </w:r>
                  </w:p>
                </w:tc>
                <w:tc>
                  <w:tcPr>
                    <w:tcW w:w="1803" w:type="dxa"/>
                    <w:tcBorders>
                      <w:top w:val="single" w:sz="4" w:space="0" w:color="auto"/>
                      <w:left w:val="single" w:sz="4" w:space="0" w:color="auto"/>
                      <w:bottom w:val="single" w:sz="4" w:space="0" w:color="auto"/>
                      <w:right w:val="single" w:sz="4" w:space="0" w:color="auto"/>
                    </w:tcBorders>
                  </w:tcPr>
                  <w:p w14:paraId="4EB45120"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76990952" w14:textId="77777777" w:rsidR="00993314" w:rsidRDefault="00E76221">
                    <w:pPr>
                      <w:jc w:val="right"/>
                      <w:rPr>
                        <w:szCs w:val="21"/>
                      </w:rPr>
                    </w:pPr>
                    <w:r>
                      <w:t>10,957,436.26</w:t>
                    </w:r>
                  </w:p>
                </w:tc>
                <w:tc>
                  <w:tcPr>
                    <w:tcW w:w="1258" w:type="dxa"/>
                    <w:tcBorders>
                      <w:top w:val="single" w:sz="4" w:space="0" w:color="auto"/>
                      <w:left w:val="single" w:sz="4" w:space="0" w:color="auto"/>
                      <w:bottom w:val="single" w:sz="4" w:space="0" w:color="auto"/>
                      <w:right w:val="single" w:sz="4" w:space="0" w:color="auto"/>
                    </w:tcBorders>
                  </w:tcPr>
                  <w:p w14:paraId="680780AE"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2097006132"/>
              <w:lock w:val="sdtLocked"/>
            </w:sdtPr>
            <w:sdtContent>
              <w:tr w:rsidR="00993314" w14:paraId="7952D50F" w14:textId="77777777">
                <w:tc>
                  <w:tcPr>
                    <w:tcW w:w="1436" w:type="dxa"/>
                    <w:tcBorders>
                      <w:top w:val="single" w:sz="4" w:space="0" w:color="auto"/>
                      <w:left w:val="single" w:sz="4" w:space="0" w:color="auto"/>
                      <w:bottom w:val="single" w:sz="4" w:space="0" w:color="auto"/>
                      <w:right w:val="single" w:sz="4" w:space="0" w:color="auto"/>
                    </w:tcBorders>
                  </w:tcPr>
                  <w:p w14:paraId="774E572F" w14:textId="77777777" w:rsidR="00993314" w:rsidRDefault="00E76221">
                    <w:pPr>
                      <w:rPr>
                        <w:szCs w:val="21"/>
                      </w:rPr>
                    </w:pPr>
                    <w:r>
                      <w:t>项目48</w:t>
                    </w:r>
                  </w:p>
                </w:tc>
                <w:tc>
                  <w:tcPr>
                    <w:tcW w:w="947" w:type="dxa"/>
                    <w:tcBorders>
                      <w:top w:val="single" w:sz="4" w:space="0" w:color="auto"/>
                      <w:left w:val="single" w:sz="4" w:space="0" w:color="auto"/>
                      <w:bottom w:val="single" w:sz="4" w:space="0" w:color="auto"/>
                      <w:right w:val="single" w:sz="4" w:space="0" w:color="auto"/>
                    </w:tcBorders>
                  </w:tcPr>
                  <w:p w14:paraId="13739FD7"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55C7A597" w14:textId="77777777" w:rsidR="00993314" w:rsidRDefault="00E76221">
                    <w:pPr>
                      <w:jc w:val="right"/>
                      <w:rPr>
                        <w:szCs w:val="21"/>
                      </w:rPr>
                    </w:pPr>
                    <w:r>
                      <w:t>12,110,743.08</w:t>
                    </w:r>
                  </w:p>
                </w:tc>
                <w:tc>
                  <w:tcPr>
                    <w:tcW w:w="1803" w:type="dxa"/>
                    <w:tcBorders>
                      <w:top w:val="single" w:sz="4" w:space="0" w:color="auto"/>
                      <w:left w:val="single" w:sz="4" w:space="0" w:color="auto"/>
                      <w:bottom w:val="single" w:sz="4" w:space="0" w:color="auto"/>
                      <w:right w:val="single" w:sz="4" w:space="0" w:color="auto"/>
                    </w:tcBorders>
                  </w:tcPr>
                  <w:p w14:paraId="67286B51"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14A9FDFC" w14:textId="77777777" w:rsidR="00993314" w:rsidRDefault="00E76221">
                    <w:pPr>
                      <w:jc w:val="right"/>
                      <w:rPr>
                        <w:szCs w:val="21"/>
                      </w:rPr>
                    </w:pPr>
                    <w:r>
                      <w:t>12,110,743.08</w:t>
                    </w:r>
                  </w:p>
                </w:tc>
                <w:tc>
                  <w:tcPr>
                    <w:tcW w:w="1258" w:type="dxa"/>
                    <w:tcBorders>
                      <w:top w:val="single" w:sz="4" w:space="0" w:color="auto"/>
                      <w:left w:val="single" w:sz="4" w:space="0" w:color="auto"/>
                      <w:bottom w:val="single" w:sz="4" w:space="0" w:color="auto"/>
                      <w:right w:val="single" w:sz="4" w:space="0" w:color="auto"/>
                    </w:tcBorders>
                  </w:tcPr>
                  <w:p w14:paraId="5881742D"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1606183849"/>
              <w:lock w:val="sdtLocked"/>
            </w:sdtPr>
            <w:sdtContent>
              <w:tr w:rsidR="00993314" w14:paraId="6A1AE0C6" w14:textId="77777777">
                <w:tc>
                  <w:tcPr>
                    <w:tcW w:w="1436" w:type="dxa"/>
                    <w:tcBorders>
                      <w:top w:val="single" w:sz="4" w:space="0" w:color="auto"/>
                      <w:left w:val="single" w:sz="4" w:space="0" w:color="auto"/>
                      <w:bottom w:val="single" w:sz="4" w:space="0" w:color="auto"/>
                      <w:right w:val="single" w:sz="4" w:space="0" w:color="auto"/>
                    </w:tcBorders>
                  </w:tcPr>
                  <w:p w14:paraId="79C4A42C" w14:textId="77777777" w:rsidR="00993314" w:rsidRDefault="00E76221">
                    <w:pPr>
                      <w:rPr>
                        <w:szCs w:val="21"/>
                      </w:rPr>
                    </w:pPr>
                    <w:r>
                      <w:t>项目49</w:t>
                    </w:r>
                  </w:p>
                </w:tc>
                <w:tc>
                  <w:tcPr>
                    <w:tcW w:w="947" w:type="dxa"/>
                    <w:tcBorders>
                      <w:top w:val="single" w:sz="4" w:space="0" w:color="auto"/>
                      <w:left w:val="single" w:sz="4" w:space="0" w:color="auto"/>
                      <w:bottom w:val="single" w:sz="4" w:space="0" w:color="auto"/>
                      <w:right w:val="single" w:sz="4" w:space="0" w:color="auto"/>
                    </w:tcBorders>
                  </w:tcPr>
                  <w:p w14:paraId="07DB126A"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7A5E2BAB" w14:textId="77777777" w:rsidR="00993314" w:rsidRDefault="00E76221">
                    <w:pPr>
                      <w:jc w:val="right"/>
                      <w:rPr>
                        <w:szCs w:val="21"/>
                      </w:rPr>
                    </w:pPr>
                    <w:r>
                      <w:t>13,898,733.30</w:t>
                    </w:r>
                  </w:p>
                </w:tc>
                <w:tc>
                  <w:tcPr>
                    <w:tcW w:w="1803" w:type="dxa"/>
                    <w:tcBorders>
                      <w:top w:val="single" w:sz="4" w:space="0" w:color="auto"/>
                      <w:left w:val="single" w:sz="4" w:space="0" w:color="auto"/>
                      <w:bottom w:val="single" w:sz="4" w:space="0" w:color="auto"/>
                      <w:right w:val="single" w:sz="4" w:space="0" w:color="auto"/>
                    </w:tcBorders>
                  </w:tcPr>
                  <w:p w14:paraId="09BE440C"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63453CD3" w14:textId="77777777" w:rsidR="00993314" w:rsidRDefault="00E76221">
                    <w:pPr>
                      <w:jc w:val="right"/>
                      <w:rPr>
                        <w:szCs w:val="21"/>
                      </w:rPr>
                    </w:pPr>
                    <w:r>
                      <w:t>13,898,733.30</w:t>
                    </w:r>
                  </w:p>
                </w:tc>
                <w:tc>
                  <w:tcPr>
                    <w:tcW w:w="1258" w:type="dxa"/>
                    <w:tcBorders>
                      <w:top w:val="single" w:sz="4" w:space="0" w:color="auto"/>
                      <w:left w:val="single" w:sz="4" w:space="0" w:color="auto"/>
                      <w:bottom w:val="single" w:sz="4" w:space="0" w:color="auto"/>
                      <w:right w:val="single" w:sz="4" w:space="0" w:color="auto"/>
                    </w:tcBorders>
                  </w:tcPr>
                  <w:p w14:paraId="723B5AE4"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728118731"/>
              <w:lock w:val="sdtLocked"/>
            </w:sdtPr>
            <w:sdtContent>
              <w:tr w:rsidR="00993314" w14:paraId="487E4D5F" w14:textId="77777777">
                <w:tc>
                  <w:tcPr>
                    <w:tcW w:w="1436" w:type="dxa"/>
                    <w:tcBorders>
                      <w:top w:val="single" w:sz="4" w:space="0" w:color="auto"/>
                      <w:left w:val="single" w:sz="4" w:space="0" w:color="auto"/>
                      <w:bottom w:val="single" w:sz="4" w:space="0" w:color="auto"/>
                      <w:right w:val="single" w:sz="4" w:space="0" w:color="auto"/>
                    </w:tcBorders>
                  </w:tcPr>
                  <w:p w14:paraId="242E0730" w14:textId="77777777" w:rsidR="00993314" w:rsidRDefault="00E76221">
                    <w:pPr>
                      <w:rPr>
                        <w:szCs w:val="21"/>
                      </w:rPr>
                    </w:pPr>
                    <w:r>
                      <w:t>项目50</w:t>
                    </w:r>
                  </w:p>
                </w:tc>
                <w:tc>
                  <w:tcPr>
                    <w:tcW w:w="947" w:type="dxa"/>
                    <w:tcBorders>
                      <w:top w:val="single" w:sz="4" w:space="0" w:color="auto"/>
                      <w:left w:val="single" w:sz="4" w:space="0" w:color="auto"/>
                      <w:bottom w:val="single" w:sz="4" w:space="0" w:color="auto"/>
                      <w:right w:val="single" w:sz="4" w:space="0" w:color="auto"/>
                    </w:tcBorders>
                  </w:tcPr>
                  <w:p w14:paraId="14D68E90"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0627E0CA" w14:textId="77777777" w:rsidR="00993314" w:rsidRDefault="00E76221">
                    <w:pPr>
                      <w:jc w:val="right"/>
                      <w:rPr>
                        <w:szCs w:val="21"/>
                      </w:rPr>
                    </w:pPr>
                    <w:r>
                      <w:t>8,863,119.00</w:t>
                    </w:r>
                  </w:p>
                </w:tc>
                <w:tc>
                  <w:tcPr>
                    <w:tcW w:w="1803" w:type="dxa"/>
                    <w:tcBorders>
                      <w:top w:val="single" w:sz="4" w:space="0" w:color="auto"/>
                      <w:left w:val="single" w:sz="4" w:space="0" w:color="auto"/>
                      <w:bottom w:val="single" w:sz="4" w:space="0" w:color="auto"/>
                      <w:right w:val="single" w:sz="4" w:space="0" w:color="auto"/>
                    </w:tcBorders>
                  </w:tcPr>
                  <w:p w14:paraId="42E75AE2"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40965E1A" w14:textId="77777777" w:rsidR="00993314" w:rsidRDefault="00E76221">
                    <w:pPr>
                      <w:jc w:val="right"/>
                      <w:rPr>
                        <w:szCs w:val="21"/>
                      </w:rPr>
                    </w:pPr>
                    <w:r>
                      <w:t>8,863,119.00</w:t>
                    </w:r>
                  </w:p>
                </w:tc>
                <w:tc>
                  <w:tcPr>
                    <w:tcW w:w="1258" w:type="dxa"/>
                    <w:tcBorders>
                      <w:top w:val="single" w:sz="4" w:space="0" w:color="auto"/>
                      <w:left w:val="single" w:sz="4" w:space="0" w:color="auto"/>
                      <w:bottom w:val="single" w:sz="4" w:space="0" w:color="auto"/>
                      <w:right w:val="single" w:sz="4" w:space="0" w:color="auto"/>
                    </w:tcBorders>
                  </w:tcPr>
                  <w:p w14:paraId="63A4E8A7" w14:textId="77777777" w:rsidR="00993314" w:rsidRDefault="00993314">
                    <w:pPr>
                      <w:jc w:val="right"/>
                      <w:rPr>
                        <w:szCs w:val="21"/>
                      </w:rPr>
                    </w:pPr>
                  </w:p>
                </w:tc>
              </w:tr>
            </w:sdtContent>
          </w:sdt>
          <w:sdt>
            <w:sdtPr>
              <w:rPr>
                <w:rFonts w:hint="eastAsia"/>
                <w:szCs w:val="21"/>
              </w:rPr>
              <w:alias w:val="公司开发项目支出明细"/>
              <w:tag w:val="_TUP_78b09714397f4c5a8e5d166530dadf82"/>
              <w:id w:val="-280722580"/>
              <w:lock w:val="sdtLocked"/>
            </w:sdtPr>
            <w:sdtContent>
              <w:tr w:rsidR="00993314" w14:paraId="0FE9F43D" w14:textId="77777777">
                <w:tc>
                  <w:tcPr>
                    <w:tcW w:w="1436" w:type="dxa"/>
                    <w:tcBorders>
                      <w:top w:val="single" w:sz="4" w:space="0" w:color="auto"/>
                      <w:left w:val="single" w:sz="4" w:space="0" w:color="auto"/>
                      <w:bottom w:val="single" w:sz="4" w:space="0" w:color="auto"/>
                      <w:right w:val="single" w:sz="4" w:space="0" w:color="auto"/>
                    </w:tcBorders>
                  </w:tcPr>
                  <w:p w14:paraId="306B1545" w14:textId="77777777" w:rsidR="00993314" w:rsidRDefault="00E76221">
                    <w:pPr>
                      <w:rPr>
                        <w:szCs w:val="21"/>
                      </w:rPr>
                    </w:pPr>
                    <w:r>
                      <w:t>项目51</w:t>
                    </w:r>
                  </w:p>
                </w:tc>
                <w:tc>
                  <w:tcPr>
                    <w:tcW w:w="947" w:type="dxa"/>
                    <w:tcBorders>
                      <w:top w:val="single" w:sz="4" w:space="0" w:color="auto"/>
                      <w:left w:val="single" w:sz="4" w:space="0" w:color="auto"/>
                      <w:bottom w:val="single" w:sz="4" w:space="0" w:color="auto"/>
                      <w:right w:val="single" w:sz="4" w:space="0" w:color="auto"/>
                    </w:tcBorders>
                  </w:tcPr>
                  <w:p w14:paraId="171BD727"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2219B9E7" w14:textId="77777777" w:rsidR="00993314" w:rsidRDefault="00E76221">
                    <w:pPr>
                      <w:jc w:val="right"/>
                      <w:rPr>
                        <w:szCs w:val="21"/>
                      </w:rPr>
                    </w:pPr>
                    <w:r>
                      <w:t>14,897,660.08</w:t>
                    </w:r>
                  </w:p>
                </w:tc>
                <w:tc>
                  <w:tcPr>
                    <w:tcW w:w="1803" w:type="dxa"/>
                    <w:tcBorders>
                      <w:top w:val="single" w:sz="4" w:space="0" w:color="auto"/>
                      <w:left w:val="single" w:sz="4" w:space="0" w:color="auto"/>
                      <w:bottom w:val="single" w:sz="4" w:space="0" w:color="auto"/>
                      <w:right w:val="single" w:sz="4" w:space="0" w:color="auto"/>
                    </w:tcBorders>
                  </w:tcPr>
                  <w:p w14:paraId="4FFD9860" w14:textId="77777777" w:rsidR="00993314" w:rsidRDefault="00993314">
                    <w:pPr>
                      <w:jc w:val="right"/>
                      <w:rPr>
                        <w:szCs w:val="21"/>
                      </w:rPr>
                    </w:pPr>
                  </w:p>
                </w:tc>
                <w:tc>
                  <w:tcPr>
                    <w:tcW w:w="1686" w:type="dxa"/>
                    <w:tcBorders>
                      <w:top w:val="single" w:sz="4" w:space="0" w:color="auto"/>
                      <w:left w:val="single" w:sz="4" w:space="0" w:color="auto"/>
                      <w:bottom w:val="single" w:sz="4" w:space="0" w:color="auto"/>
                      <w:right w:val="single" w:sz="4" w:space="0" w:color="auto"/>
                    </w:tcBorders>
                    <w:vAlign w:val="center"/>
                  </w:tcPr>
                  <w:p w14:paraId="4ECB8353" w14:textId="77777777" w:rsidR="00993314" w:rsidRDefault="00E76221">
                    <w:pPr>
                      <w:jc w:val="right"/>
                      <w:rPr>
                        <w:szCs w:val="21"/>
                      </w:rPr>
                    </w:pPr>
                    <w:r>
                      <w:t>14,897,660.08</w:t>
                    </w:r>
                  </w:p>
                </w:tc>
                <w:tc>
                  <w:tcPr>
                    <w:tcW w:w="1258" w:type="dxa"/>
                    <w:tcBorders>
                      <w:top w:val="single" w:sz="4" w:space="0" w:color="auto"/>
                      <w:left w:val="single" w:sz="4" w:space="0" w:color="auto"/>
                      <w:bottom w:val="single" w:sz="4" w:space="0" w:color="auto"/>
                      <w:right w:val="single" w:sz="4" w:space="0" w:color="auto"/>
                    </w:tcBorders>
                  </w:tcPr>
                  <w:p w14:paraId="7079E8EE" w14:textId="77777777" w:rsidR="00993314" w:rsidRDefault="00993314">
                    <w:pPr>
                      <w:jc w:val="right"/>
                      <w:rPr>
                        <w:szCs w:val="21"/>
                      </w:rPr>
                    </w:pPr>
                  </w:p>
                </w:tc>
              </w:tr>
            </w:sdtContent>
          </w:sdt>
          <w:tr w:rsidR="00993314" w14:paraId="14990B04" w14:textId="77777777">
            <w:sdt>
              <w:sdtPr>
                <w:tag w:val="_PLD_e7b6a1466b8044ba80feb6879d1c4887"/>
                <w:id w:val="887453618"/>
                <w:lock w:val="sdtLocked"/>
              </w:sdtPr>
              <w:sdtContent>
                <w:tc>
                  <w:tcPr>
                    <w:tcW w:w="1436" w:type="dxa"/>
                    <w:tcBorders>
                      <w:top w:val="single" w:sz="4" w:space="0" w:color="auto"/>
                      <w:left w:val="single" w:sz="4" w:space="0" w:color="auto"/>
                      <w:bottom w:val="single" w:sz="4" w:space="0" w:color="auto"/>
                      <w:right w:val="single" w:sz="4" w:space="0" w:color="auto"/>
                    </w:tcBorders>
                    <w:vAlign w:val="center"/>
                  </w:tcPr>
                  <w:p w14:paraId="1D4B92B7" w14:textId="77777777" w:rsidR="00993314" w:rsidRDefault="00E76221">
                    <w:pPr>
                      <w:jc w:val="center"/>
                      <w:rPr>
                        <w:szCs w:val="21"/>
                      </w:rPr>
                    </w:pPr>
                    <w:r>
                      <w:rPr>
                        <w:rFonts w:hint="eastAsia"/>
                        <w:szCs w:val="21"/>
                      </w:rPr>
                      <w:t>合计</w:t>
                    </w:r>
                  </w:p>
                </w:tc>
              </w:sdtContent>
            </w:sdt>
            <w:tc>
              <w:tcPr>
                <w:tcW w:w="947" w:type="dxa"/>
                <w:tcBorders>
                  <w:top w:val="single" w:sz="4" w:space="0" w:color="auto"/>
                  <w:left w:val="single" w:sz="4" w:space="0" w:color="auto"/>
                  <w:bottom w:val="single" w:sz="4" w:space="0" w:color="auto"/>
                  <w:right w:val="single" w:sz="4" w:space="0" w:color="auto"/>
                </w:tcBorders>
              </w:tcPr>
              <w:p w14:paraId="7748460D" w14:textId="77777777" w:rsidR="00993314" w:rsidRDefault="00993314">
                <w:pPr>
                  <w:jc w:val="right"/>
                  <w:rPr>
                    <w:szCs w:val="21"/>
                  </w:rPr>
                </w:pPr>
              </w:p>
            </w:tc>
            <w:tc>
              <w:tcPr>
                <w:tcW w:w="1919" w:type="dxa"/>
                <w:tcBorders>
                  <w:top w:val="single" w:sz="4" w:space="0" w:color="auto"/>
                  <w:left w:val="single" w:sz="4" w:space="0" w:color="auto"/>
                  <w:bottom w:val="single" w:sz="4" w:space="0" w:color="auto"/>
                  <w:right w:val="single" w:sz="4" w:space="0" w:color="auto"/>
                </w:tcBorders>
              </w:tcPr>
              <w:p w14:paraId="2AB45D2E" w14:textId="77777777" w:rsidR="00993314" w:rsidRDefault="00E76221">
                <w:pPr>
                  <w:jc w:val="right"/>
                  <w:rPr>
                    <w:szCs w:val="21"/>
                  </w:rPr>
                </w:pPr>
                <w:r>
                  <w:t>325,660,292.99</w:t>
                </w:r>
              </w:p>
            </w:tc>
            <w:tc>
              <w:tcPr>
                <w:tcW w:w="1803" w:type="dxa"/>
                <w:tcBorders>
                  <w:top w:val="single" w:sz="4" w:space="0" w:color="auto"/>
                  <w:left w:val="single" w:sz="4" w:space="0" w:color="auto"/>
                  <w:bottom w:val="single" w:sz="4" w:space="0" w:color="auto"/>
                  <w:right w:val="single" w:sz="4" w:space="0" w:color="auto"/>
                </w:tcBorders>
              </w:tcPr>
              <w:p w14:paraId="64677C4F" w14:textId="77777777" w:rsidR="00993314" w:rsidRDefault="00E76221">
                <w:pPr>
                  <w:jc w:val="right"/>
                  <w:rPr>
                    <w:szCs w:val="21"/>
                  </w:rPr>
                </w:pPr>
                <w:r>
                  <w:t>56,970,779.79</w:t>
                </w:r>
              </w:p>
            </w:tc>
            <w:tc>
              <w:tcPr>
                <w:tcW w:w="1686" w:type="dxa"/>
                <w:tcBorders>
                  <w:top w:val="single" w:sz="4" w:space="0" w:color="auto"/>
                  <w:left w:val="single" w:sz="4" w:space="0" w:color="auto"/>
                  <w:bottom w:val="single" w:sz="4" w:space="0" w:color="auto"/>
                  <w:right w:val="single" w:sz="4" w:space="0" w:color="auto"/>
                </w:tcBorders>
                <w:vAlign w:val="center"/>
              </w:tcPr>
              <w:p w14:paraId="7118D14A" w14:textId="77777777" w:rsidR="00993314" w:rsidRDefault="00E76221">
                <w:pPr>
                  <w:jc w:val="right"/>
                  <w:rPr>
                    <w:szCs w:val="21"/>
                  </w:rPr>
                </w:pPr>
                <w:r>
                  <w:t>382,631,072.78</w:t>
                </w:r>
              </w:p>
            </w:tc>
            <w:tc>
              <w:tcPr>
                <w:tcW w:w="1258" w:type="dxa"/>
                <w:tcBorders>
                  <w:top w:val="single" w:sz="4" w:space="0" w:color="auto"/>
                  <w:left w:val="single" w:sz="4" w:space="0" w:color="auto"/>
                  <w:bottom w:val="single" w:sz="4" w:space="0" w:color="auto"/>
                  <w:right w:val="single" w:sz="4" w:space="0" w:color="auto"/>
                </w:tcBorders>
              </w:tcPr>
              <w:p w14:paraId="602207FB" w14:textId="77777777" w:rsidR="00993314" w:rsidRDefault="00993314">
                <w:pPr>
                  <w:jc w:val="right"/>
                  <w:rPr>
                    <w:szCs w:val="21"/>
                  </w:rPr>
                </w:pPr>
              </w:p>
            </w:tc>
          </w:tr>
        </w:tbl>
        <w:p w14:paraId="4E486255" w14:textId="77777777" w:rsidR="00993314" w:rsidRDefault="00993314"/>
        <w:p w14:paraId="49F13477" w14:textId="77777777" w:rsidR="00993314" w:rsidRDefault="00E76221">
          <w:pPr>
            <w:snapToGrid w:val="0"/>
            <w:spacing w:line="240" w:lineRule="atLeast"/>
            <w:rPr>
              <w:szCs w:val="21"/>
            </w:rPr>
          </w:pPr>
          <w:r>
            <w:rPr>
              <w:rFonts w:hint="eastAsia"/>
              <w:szCs w:val="21"/>
            </w:rPr>
            <w:t>其他说明</w:t>
          </w:r>
        </w:p>
        <w:sdt>
          <w:sdtPr>
            <w:rPr>
              <w:rFonts w:hint="eastAsia"/>
              <w:szCs w:val="21"/>
            </w:rPr>
            <w:alias w:val="公司内部研究开发项目的说明"/>
            <w:tag w:val="_GBC_0a75fb4573f247efb933bf6775d2de07"/>
            <w:id w:val="-1444457240"/>
            <w:lock w:val="sdtLocked"/>
            <w:placeholder>
              <w:docPart w:val="GBC22222222222222222222222222222"/>
            </w:placeholder>
          </w:sdtPr>
          <w:sdtContent>
            <w:p w14:paraId="45768E0D" w14:textId="77777777" w:rsidR="00993314" w:rsidRDefault="00E76221">
              <w:pPr>
                <w:snapToGrid w:val="0"/>
                <w:spacing w:line="240" w:lineRule="atLeast"/>
                <w:rPr>
                  <w:szCs w:val="21"/>
                </w:rPr>
              </w:pPr>
              <w:r>
                <w:rPr>
                  <w:rFonts w:hint="eastAsia"/>
                  <w:szCs w:val="21"/>
                </w:rPr>
                <w:t>无</w:t>
              </w:r>
            </w:p>
          </w:sdtContent>
        </w:sdt>
        <w:p w14:paraId="703453E0" w14:textId="77777777" w:rsidR="00993314" w:rsidRDefault="00000000">
          <w:pPr>
            <w:snapToGrid w:val="0"/>
            <w:spacing w:line="240" w:lineRule="atLeast"/>
            <w:rPr>
              <w:szCs w:val="21"/>
            </w:rPr>
          </w:pPr>
        </w:p>
      </w:sdtContent>
    </w:sdt>
    <w:sdt>
      <w:sdtPr>
        <w:rPr>
          <w:rFonts w:ascii="宋体" w:hAnsi="宋体" w:cs="宋体" w:hint="eastAsia"/>
          <w:b w:val="0"/>
          <w:bCs w:val="0"/>
          <w:kern w:val="0"/>
          <w:szCs w:val="21"/>
        </w:rPr>
        <w:alias w:val="模块:商誉"/>
        <w:tag w:val="_SEC_c1b37e49b4784cd69e2bf4154039a71f"/>
        <w:id w:val="-338701956"/>
        <w:lock w:val="sdtLocked"/>
        <w:placeholder>
          <w:docPart w:val="GBC22222222222222222222222222222"/>
        </w:placeholder>
      </w:sdtPr>
      <w:sdtEndPr>
        <w:rPr>
          <w:rFonts w:cstheme="minorBidi"/>
          <w:kern w:val="2"/>
        </w:rPr>
      </w:sdtEndPr>
      <w:sdtContent>
        <w:p w14:paraId="22829956"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商誉</w:t>
          </w:r>
        </w:p>
        <w:p w14:paraId="07412D85" w14:textId="77777777" w:rsidR="00993314" w:rsidRDefault="00E76221">
          <w:pPr>
            <w:pStyle w:val="4"/>
            <w:numPr>
              <w:ilvl w:val="3"/>
              <w:numId w:val="88"/>
            </w:numPr>
            <w:ind w:left="426" w:hanging="426"/>
          </w:pPr>
          <w:r>
            <w:rPr>
              <w:rFonts w:hint="eastAsia"/>
            </w:rPr>
            <w:t>商誉账面原值</w:t>
          </w:r>
        </w:p>
        <w:sdt>
          <w:sdtPr>
            <w:alias w:val="是否适用：商誉账面原值[双击切换]"/>
            <w:tag w:val="_GBC_ef393f0687ab4747a43cd96895a18dcb"/>
            <w:id w:val="-1975514835"/>
            <w:lock w:val="sdtLocked"/>
            <w:placeholder>
              <w:docPart w:val="GBC22222222222222222222222222222"/>
            </w:placeholder>
          </w:sdtPr>
          <w:sdtContent>
            <w:p w14:paraId="6A7C0069"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228A5B8" w14:textId="77777777" w:rsidR="00993314" w:rsidRDefault="00E76221">
          <w:pPr>
            <w:pStyle w:val="4"/>
            <w:numPr>
              <w:ilvl w:val="3"/>
              <w:numId w:val="88"/>
            </w:numPr>
            <w:ind w:left="426" w:hanging="426"/>
          </w:pPr>
          <w:r>
            <w:rPr>
              <w:rFonts w:hint="eastAsia"/>
            </w:rPr>
            <w:t>商誉减值准备</w:t>
          </w:r>
        </w:p>
        <w:sdt>
          <w:sdtPr>
            <w:alias w:val="是否适用：商誉减值准备[双击切换]"/>
            <w:tag w:val="_GBC_6da4c3df55cf453f9753bb7045db7e9c"/>
            <w:id w:val="-497036724"/>
            <w:lock w:val="sdtLocked"/>
            <w:placeholder>
              <w:docPart w:val="GBC22222222222222222222222222222"/>
            </w:placeholder>
          </w:sdtPr>
          <w:sdtContent>
            <w:p w14:paraId="5C6A5B0F"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73438C5" w14:textId="77777777" w:rsidR="00993314" w:rsidRDefault="00E76221">
          <w:pPr>
            <w:pStyle w:val="4"/>
            <w:numPr>
              <w:ilvl w:val="3"/>
              <w:numId w:val="88"/>
            </w:numPr>
            <w:ind w:left="424" w:hangingChars="201" w:hanging="424"/>
          </w:pPr>
          <w:r>
            <w:rPr>
              <w:rFonts w:hint="eastAsia"/>
            </w:rPr>
            <w:t>商誉所在资产组或资产组组合的相关信息</w:t>
          </w:r>
        </w:p>
        <w:sdt>
          <w:sdtPr>
            <w:alias w:val="是否适用：商誉所在资产组或资产组组合的相关信息[双击切换]"/>
            <w:tag w:val="_GBC_9f9bd4d9cf084d4594694aa545981d14"/>
            <w:id w:val="-1846463109"/>
            <w:lock w:val="sdtLocked"/>
            <w:placeholder>
              <w:docPart w:val="GBC22222222222222222222222222222"/>
            </w:placeholder>
          </w:sdtPr>
          <w:sdtContent>
            <w:p w14:paraId="2972D41B"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53FD112" w14:textId="77777777" w:rsidR="00993314" w:rsidRDefault="00993314"/>
        <w:p w14:paraId="6C448165" w14:textId="77777777" w:rsidR="00993314" w:rsidRDefault="00E76221">
          <w:pPr>
            <w:pStyle w:val="4"/>
            <w:numPr>
              <w:ilvl w:val="3"/>
              <w:numId w:val="88"/>
            </w:numPr>
            <w:ind w:left="424" w:hangingChars="201" w:hanging="424"/>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538215f0e019491d8a00405b6ad9554f"/>
            <w:id w:val="-930357422"/>
            <w:lock w:val="sdtLocked"/>
            <w:placeholder>
              <w:docPart w:val="GBC22222222222222222222222222222"/>
            </w:placeholder>
          </w:sdtPr>
          <w:sdtContent>
            <w:p w14:paraId="1B24E213"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101B968" w14:textId="77777777" w:rsidR="00993314" w:rsidRDefault="00993314">
          <w:pPr>
            <w:rPr>
              <w:szCs w:val="21"/>
            </w:rPr>
          </w:pPr>
        </w:p>
        <w:p w14:paraId="6A32C80F" w14:textId="77777777" w:rsidR="00993314" w:rsidRDefault="00E76221">
          <w:pPr>
            <w:pStyle w:val="4"/>
            <w:numPr>
              <w:ilvl w:val="3"/>
              <w:numId w:val="88"/>
            </w:numPr>
            <w:ind w:left="426" w:hanging="426"/>
            <w:rPr>
              <w:szCs w:val="21"/>
            </w:rPr>
          </w:pPr>
          <w:r>
            <w:rPr>
              <w:rFonts w:hint="eastAsia"/>
              <w:szCs w:val="21"/>
            </w:rPr>
            <w:t>商誉减值测试的影响</w:t>
          </w:r>
        </w:p>
        <w:sdt>
          <w:sdtPr>
            <w:rPr>
              <w:szCs w:val="21"/>
            </w:rPr>
            <w:alias w:val="是否适用：商誉减值测试的影响[双击切换]"/>
            <w:tag w:val="_GBC_6e248399119945f99696928d9d08c459"/>
            <w:id w:val="-2119283166"/>
            <w:lock w:val="sdtLocked"/>
            <w:placeholder>
              <w:docPart w:val="GBC22222222222222222222222222222"/>
            </w:placeholder>
          </w:sdtPr>
          <w:sdtContent>
            <w:p w14:paraId="3931DC43"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8DBD6FF" w14:textId="77777777" w:rsidR="00993314" w:rsidRDefault="00993314">
          <w:pPr>
            <w:rPr>
              <w:szCs w:val="21"/>
            </w:rPr>
          </w:pPr>
        </w:p>
        <w:p w14:paraId="34D3DA9D" w14:textId="77777777" w:rsidR="00993314" w:rsidRDefault="00E76221">
          <w:r>
            <w:rPr>
              <w:rFonts w:hint="eastAsia"/>
            </w:rPr>
            <w:t>其他说明</w:t>
          </w:r>
        </w:p>
        <w:sdt>
          <w:sdtPr>
            <w:alias w:val="是否适用：商誉其他需要说明的事项[双击切换]"/>
            <w:tag w:val="_GBC_99f8ebd0cb464294bea4051ad19cf581"/>
            <w:id w:val="547266238"/>
            <w:lock w:val="sdtLocked"/>
            <w:placeholder>
              <w:docPart w:val="GBC22222222222222222222222222222"/>
            </w:placeholder>
          </w:sdtPr>
          <w:sdtContent>
            <w:p w14:paraId="3E769B0B"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726BEF3" w14:textId="77777777" w:rsidR="00993314" w:rsidRDefault="00000000">
          <w:pPr>
            <w:snapToGrid w:val="0"/>
            <w:spacing w:line="240" w:lineRule="atLeast"/>
            <w:rPr>
              <w:rFonts w:cstheme="minorBidi"/>
              <w:kern w:val="2"/>
              <w:szCs w:val="21"/>
            </w:rPr>
          </w:pPr>
        </w:p>
      </w:sdtContent>
    </w:sdt>
    <w:sdt>
      <w:sdtPr>
        <w:rPr>
          <w:rFonts w:ascii="宋体" w:hAnsi="宋体" w:cs="宋体" w:hint="eastAsia"/>
          <w:b w:val="0"/>
          <w:bCs w:val="0"/>
          <w:kern w:val="0"/>
          <w:szCs w:val="21"/>
        </w:rPr>
        <w:alias w:val="模块:长期待摊费用"/>
        <w:tag w:val="_SEC_a4ccbe4057b4410cb2b998d6b11165cd"/>
        <w:id w:val="69938020"/>
        <w:lock w:val="sdtLocked"/>
        <w:placeholder>
          <w:docPart w:val="GBC22222222222222222222222222222"/>
        </w:placeholder>
      </w:sdtPr>
      <w:sdtEndPr>
        <w:rPr>
          <w:rFonts w:cstheme="minorBidi" w:hint="default"/>
          <w:kern w:val="2"/>
        </w:rPr>
      </w:sdtEndPr>
      <w:sdtContent>
        <w:p w14:paraId="547854D5"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641934807"/>
            <w:lock w:val="sdtLocked"/>
            <w:placeholder>
              <w:docPart w:val="GBC22222222222222222222222222222"/>
            </w:placeholder>
          </w:sdtPr>
          <w:sdtContent>
            <w:p w14:paraId="275B4014"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2B60ACA" w14:textId="77777777" w:rsidR="00993314" w:rsidRDefault="00E76221">
          <w:pPr>
            <w:jc w:val="right"/>
            <w:rPr>
              <w:szCs w:val="21"/>
            </w:rPr>
          </w:pPr>
          <w:r>
            <w:rPr>
              <w:rFonts w:hint="eastAsia"/>
              <w:szCs w:val="21"/>
            </w:rPr>
            <w:t>单位：</w:t>
          </w:r>
          <w:sdt>
            <w:sdtPr>
              <w:rPr>
                <w:rFonts w:hint="eastAsia"/>
                <w:szCs w:val="21"/>
              </w:rPr>
              <w:alias w:val="单位：财务附注：长期待摊费用"/>
              <w:tag w:val="_GBC_bcda40ca2da04d5da4a9e3293430f9ac"/>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45bcea706579408d8f2a7cd4ab5ef115"/>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aff2"/>
            <w:tblW w:w="9049" w:type="dxa"/>
            <w:tblLayout w:type="fixed"/>
            <w:tblLook w:val="04A0" w:firstRow="1" w:lastRow="0" w:firstColumn="1" w:lastColumn="0" w:noHBand="0" w:noVBand="1"/>
          </w:tblPr>
          <w:tblGrid>
            <w:gridCol w:w="2202"/>
            <w:gridCol w:w="2250"/>
            <w:gridCol w:w="2251"/>
            <w:gridCol w:w="2346"/>
          </w:tblGrid>
          <w:tr w:rsidR="00993314" w14:paraId="34BB6C13" w14:textId="77777777">
            <w:tc>
              <w:tcPr>
                <w:tcW w:w="2202" w:type="dxa"/>
              </w:tcPr>
              <w:p w14:paraId="4CC8EB2E" w14:textId="77777777" w:rsidR="00993314" w:rsidRDefault="00000000">
                <w:pPr>
                  <w:jc w:val="center"/>
                  <w:rPr>
                    <w:szCs w:val="21"/>
                  </w:rPr>
                </w:pPr>
                <w:sdt>
                  <w:sdtPr>
                    <w:tag w:val="_PLD_d70e367624f544f28430d4fa9dc10540"/>
                    <w:id w:val="1447033301"/>
                    <w:lock w:val="sdtLocked"/>
                  </w:sdtPr>
                  <w:sdtContent>
                    <w:r w:rsidR="00E76221">
                      <w:rPr>
                        <w:rFonts w:hint="eastAsia"/>
                        <w:szCs w:val="21"/>
                      </w:rPr>
                      <w:t>项目</w:t>
                    </w:r>
                  </w:sdtContent>
                </w:sdt>
              </w:p>
            </w:tc>
            <w:sdt>
              <w:sdtPr>
                <w:tag w:val="_PLD_e9e93178bf6e4ae6b25e934d80cadf90"/>
                <w:id w:val="-623539043"/>
                <w:lock w:val="sdtLocked"/>
              </w:sdtPr>
              <w:sdtContent>
                <w:tc>
                  <w:tcPr>
                    <w:tcW w:w="2250" w:type="dxa"/>
                  </w:tcPr>
                  <w:p w14:paraId="52F33108" w14:textId="77777777" w:rsidR="00993314" w:rsidRDefault="00E76221">
                    <w:pPr>
                      <w:jc w:val="center"/>
                      <w:rPr>
                        <w:szCs w:val="21"/>
                      </w:rPr>
                    </w:pPr>
                    <w:r>
                      <w:rPr>
                        <w:rFonts w:hint="eastAsia"/>
                        <w:szCs w:val="21"/>
                      </w:rPr>
                      <w:t>期初余额</w:t>
                    </w:r>
                  </w:p>
                </w:tc>
              </w:sdtContent>
            </w:sdt>
            <w:sdt>
              <w:sdtPr>
                <w:tag w:val="_PLD_e1350bea96cf4f45a6200cab08f11722"/>
                <w:id w:val="-1696451863"/>
                <w:lock w:val="sdtLocked"/>
              </w:sdtPr>
              <w:sdtContent>
                <w:tc>
                  <w:tcPr>
                    <w:tcW w:w="2251" w:type="dxa"/>
                  </w:tcPr>
                  <w:p w14:paraId="56ACDA45" w14:textId="77777777" w:rsidR="00993314" w:rsidRDefault="00E76221">
                    <w:pPr>
                      <w:jc w:val="center"/>
                      <w:rPr>
                        <w:szCs w:val="21"/>
                      </w:rPr>
                    </w:pPr>
                    <w:r>
                      <w:rPr>
                        <w:rFonts w:hint="eastAsia"/>
                        <w:szCs w:val="21"/>
                      </w:rPr>
                      <w:t>本期摊销金额</w:t>
                    </w:r>
                  </w:p>
                </w:tc>
              </w:sdtContent>
            </w:sdt>
            <w:sdt>
              <w:sdtPr>
                <w:tag w:val="_PLD_3ab32d124e7942f1b1f82c0287c9220f"/>
                <w:id w:val="1441030131"/>
                <w:lock w:val="sdtLocked"/>
              </w:sdtPr>
              <w:sdtContent>
                <w:tc>
                  <w:tcPr>
                    <w:tcW w:w="2346" w:type="dxa"/>
                  </w:tcPr>
                  <w:p w14:paraId="403E6527" w14:textId="77777777" w:rsidR="00993314" w:rsidRDefault="00E76221">
                    <w:pPr>
                      <w:jc w:val="center"/>
                      <w:rPr>
                        <w:szCs w:val="21"/>
                      </w:rPr>
                    </w:pPr>
                    <w:r>
                      <w:rPr>
                        <w:rFonts w:hint="eastAsia"/>
                        <w:szCs w:val="21"/>
                      </w:rPr>
                      <w:t>期末余额</w:t>
                    </w:r>
                  </w:p>
                </w:tc>
              </w:sdtContent>
            </w:sdt>
          </w:tr>
          <w:sdt>
            <w:sdtPr>
              <w:rPr>
                <w:rFonts w:asciiTheme="minorHAnsi" w:eastAsiaTheme="minorEastAsia" w:hAnsiTheme="minorHAnsi" w:cstheme="minorBidi" w:hint="eastAsia"/>
                <w:kern w:val="2"/>
                <w:szCs w:val="21"/>
              </w:rPr>
              <w:alias w:val="长期待摊费用明细"/>
              <w:tag w:val="_TUP_969d22a473614010ab4861b5a43a6426"/>
              <w:id w:val="1060289462"/>
              <w:lock w:val="sdtLocked"/>
            </w:sdtPr>
            <w:sdtContent>
              <w:tr w:rsidR="00993314" w14:paraId="513DB589" w14:textId="77777777">
                <w:tc>
                  <w:tcPr>
                    <w:tcW w:w="2202" w:type="dxa"/>
                  </w:tcPr>
                  <w:p w14:paraId="152DE5C1" w14:textId="77777777" w:rsidR="00993314" w:rsidRDefault="00E76221">
                    <w:pPr>
                      <w:rPr>
                        <w:szCs w:val="21"/>
                      </w:rPr>
                    </w:pPr>
                    <w:r>
                      <w:t>环境改造工程</w:t>
                    </w:r>
                  </w:p>
                </w:tc>
                <w:tc>
                  <w:tcPr>
                    <w:tcW w:w="2250" w:type="dxa"/>
                  </w:tcPr>
                  <w:p w14:paraId="1CD3D038" w14:textId="77777777" w:rsidR="00993314" w:rsidRDefault="00E76221">
                    <w:pPr>
                      <w:jc w:val="right"/>
                      <w:rPr>
                        <w:szCs w:val="21"/>
                      </w:rPr>
                    </w:pPr>
                    <w:r>
                      <w:t>344,959.48</w:t>
                    </w:r>
                  </w:p>
                </w:tc>
                <w:tc>
                  <w:tcPr>
                    <w:tcW w:w="2251" w:type="dxa"/>
                  </w:tcPr>
                  <w:p w14:paraId="04E7A32E" w14:textId="77777777" w:rsidR="00993314" w:rsidRDefault="00E76221">
                    <w:pPr>
                      <w:jc w:val="right"/>
                      <w:rPr>
                        <w:szCs w:val="21"/>
                      </w:rPr>
                    </w:pPr>
                    <w:r>
                      <w:t>191,333.35</w:t>
                    </w:r>
                  </w:p>
                </w:tc>
                <w:tc>
                  <w:tcPr>
                    <w:tcW w:w="2346" w:type="dxa"/>
                  </w:tcPr>
                  <w:p w14:paraId="456BBCFB" w14:textId="77777777" w:rsidR="00993314" w:rsidRDefault="00E76221">
                    <w:pPr>
                      <w:jc w:val="right"/>
                      <w:rPr>
                        <w:szCs w:val="21"/>
                      </w:rPr>
                    </w:pPr>
                    <w:r>
                      <w:t>153,626.13</w:t>
                    </w:r>
                  </w:p>
                </w:tc>
              </w:tr>
            </w:sdtContent>
          </w:sdt>
          <w:sdt>
            <w:sdtPr>
              <w:rPr>
                <w:rFonts w:asciiTheme="minorHAnsi" w:eastAsiaTheme="minorEastAsia" w:hAnsiTheme="minorHAnsi" w:cstheme="minorBidi" w:hint="eastAsia"/>
                <w:kern w:val="2"/>
                <w:szCs w:val="21"/>
              </w:rPr>
              <w:alias w:val="长期待摊费用明细"/>
              <w:tag w:val="_TUP_969d22a473614010ab4861b5a43a6426"/>
              <w:id w:val="-1676717775"/>
              <w:lock w:val="sdtLocked"/>
            </w:sdtPr>
            <w:sdtContent>
              <w:tr w:rsidR="00993314" w14:paraId="1AEEDE67" w14:textId="77777777">
                <w:tc>
                  <w:tcPr>
                    <w:tcW w:w="2202" w:type="dxa"/>
                  </w:tcPr>
                  <w:p w14:paraId="476A2621" w14:textId="77777777" w:rsidR="00993314" w:rsidRDefault="00E76221">
                    <w:pPr>
                      <w:rPr>
                        <w:szCs w:val="21"/>
                      </w:rPr>
                    </w:pPr>
                    <w:r>
                      <w:t>顾问费</w:t>
                    </w:r>
                  </w:p>
                </w:tc>
                <w:tc>
                  <w:tcPr>
                    <w:tcW w:w="2250" w:type="dxa"/>
                  </w:tcPr>
                  <w:p w14:paraId="4E45A644" w14:textId="77777777" w:rsidR="00993314" w:rsidRDefault="00E76221">
                    <w:pPr>
                      <w:jc w:val="right"/>
                      <w:rPr>
                        <w:szCs w:val="21"/>
                      </w:rPr>
                    </w:pPr>
                    <w:r>
                      <w:t>1,897,409.00</w:t>
                    </w:r>
                  </w:p>
                </w:tc>
                <w:tc>
                  <w:tcPr>
                    <w:tcW w:w="2251" w:type="dxa"/>
                  </w:tcPr>
                  <w:p w14:paraId="61085638" w14:textId="77777777" w:rsidR="00993314" w:rsidRDefault="00E76221">
                    <w:pPr>
                      <w:jc w:val="right"/>
                      <w:rPr>
                        <w:szCs w:val="21"/>
                      </w:rPr>
                    </w:pPr>
                    <w:r>
                      <w:t>517,481.00</w:t>
                    </w:r>
                  </w:p>
                </w:tc>
                <w:tc>
                  <w:tcPr>
                    <w:tcW w:w="2346" w:type="dxa"/>
                  </w:tcPr>
                  <w:p w14:paraId="17E0822E" w14:textId="77777777" w:rsidR="00993314" w:rsidRDefault="00E76221">
                    <w:pPr>
                      <w:jc w:val="right"/>
                      <w:rPr>
                        <w:szCs w:val="21"/>
                      </w:rPr>
                    </w:pPr>
                    <w:r>
                      <w:t>1,379,928.00</w:t>
                    </w:r>
                  </w:p>
                </w:tc>
              </w:tr>
            </w:sdtContent>
          </w:sdt>
          <w:tr w:rsidR="00993314" w14:paraId="548C6531" w14:textId="77777777">
            <w:sdt>
              <w:sdtPr>
                <w:tag w:val="_PLD_e85142c73eaf41d992f4f52a1502d9a8"/>
                <w:id w:val="534159591"/>
                <w:lock w:val="sdtLocked"/>
              </w:sdtPr>
              <w:sdtContent>
                <w:tc>
                  <w:tcPr>
                    <w:tcW w:w="2202" w:type="dxa"/>
                  </w:tcPr>
                  <w:p w14:paraId="58D6D807" w14:textId="77777777" w:rsidR="00993314" w:rsidRDefault="00E76221">
                    <w:pPr>
                      <w:jc w:val="center"/>
                      <w:rPr>
                        <w:szCs w:val="21"/>
                      </w:rPr>
                    </w:pPr>
                    <w:r>
                      <w:rPr>
                        <w:rFonts w:hint="eastAsia"/>
                        <w:szCs w:val="21"/>
                      </w:rPr>
                      <w:t>合计</w:t>
                    </w:r>
                  </w:p>
                </w:tc>
              </w:sdtContent>
            </w:sdt>
            <w:tc>
              <w:tcPr>
                <w:tcW w:w="2250" w:type="dxa"/>
              </w:tcPr>
              <w:p w14:paraId="452A70BD" w14:textId="77777777" w:rsidR="00993314" w:rsidRDefault="00E76221">
                <w:pPr>
                  <w:jc w:val="right"/>
                  <w:rPr>
                    <w:szCs w:val="21"/>
                  </w:rPr>
                </w:pPr>
                <w:r>
                  <w:t>2,242,368.48</w:t>
                </w:r>
              </w:p>
            </w:tc>
            <w:tc>
              <w:tcPr>
                <w:tcW w:w="2251" w:type="dxa"/>
              </w:tcPr>
              <w:p w14:paraId="0833E798" w14:textId="77777777" w:rsidR="00993314" w:rsidRDefault="00E76221">
                <w:pPr>
                  <w:jc w:val="right"/>
                  <w:rPr>
                    <w:szCs w:val="21"/>
                  </w:rPr>
                </w:pPr>
                <w:r>
                  <w:t>708,814.35</w:t>
                </w:r>
              </w:p>
            </w:tc>
            <w:tc>
              <w:tcPr>
                <w:tcW w:w="2346" w:type="dxa"/>
              </w:tcPr>
              <w:p w14:paraId="4A485908" w14:textId="77777777" w:rsidR="00993314" w:rsidRDefault="00E76221">
                <w:pPr>
                  <w:jc w:val="right"/>
                  <w:rPr>
                    <w:szCs w:val="21"/>
                  </w:rPr>
                </w:pPr>
                <w:r>
                  <w:t>1,533,554.13</w:t>
                </w:r>
              </w:p>
            </w:tc>
          </w:tr>
        </w:tbl>
        <w:p w14:paraId="2912E81C" w14:textId="77777777" w:rsidR="00993314" w:rsidRDefault="00993314"/>
        <w:p w14:paraId="555F55CF" w14:textId="77777777" w:rsidR="00993314" w:rsidRDefault="00E76221">
          <w:pPr>
            <w:rPr>
              <w:szCs w:val="21"/>
            </w:rPr>
          </w:pPr>
          <w:r>
            <w:rPr>
              <w:rFonts w:hint="eastAsia"/>
              <w:szCs w:val="21"/>
            </w:rPr>
            <w:t>其他说明：</w:t>
          </w:r>
        </w:p>
        <w:sdt>
          <w:sdtPr>
            <w:rPr>
              <w:szCs w:val="21"/>
            </w:rPr>
            <w:alias w:val="长期待摊费用的说明"/>
            <w:tag w:val="_GBC_c30bd5dcf50e4808a29b1b204a96f4c2"/>
            <w:id w:val="1280770553"/>
            <w:lock w:val="sdtLocked"/>
            <w:placeholder>
              <w:docPart w:val="GBC22222222222222222222222222222"/>
            </w:placeholder>
          </w:sdtPr>
          <w:sdtContent>
            <w:p w14:paraId="456BC5A8" w14:textId="77777777" w:rsidR="00993314" w:rsidRDefault="00E76221">
              <w:pPr>
                <w:rPr>
                  <w:szCs w:val="21"/>
                </w:rPr>
              </w:pPr>
              <w:r>
                <w:rPr>
                  <w:rFonts w:hint="eastAsia"/>
                  <w:szCs w:val="21"/>
                </w:rPr>
                <w:t>无</w:t>
              </w:r>
            </w:p>
          </w:sdtContent>
        </w:sdt>
        <w:p w14:paraId="528AA79B" w14:textId="77777777" w:rsidR="00993314" w:rsidRDefault="00000000">
          <w:pPr>
            <w:rPr>
              <w:szCs w:val="21"/>
            </w:rPr>
          </w:pPr>
        </w:p>
      </w:sdtContent>
    </w:sdt>
    <w:p w14:paraId="2C4CBC87"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递延所得税资产/ 递延所得税负债</w:t>
      </w:r>
    </w:p>
    <w:bookmarkStart w:id="208" w:name="_Toc215903151" w:displacedByCustomXml="next"/>
    <w:bookmarkStart w:id="209" w:name="_Hlk24103450" w:displacedByCustomXml="next"/>
    <w:sdt>
      <w:sdtPr>
        <w:rPr>
          <w:rFonts w:ascii="宋体" w:eastAsia="宋体" w:hAnsi="宋体" w:cs="宋体" w:hint="eastAsia"/>
          <w:b w:val="0"/>
          <w:bCs w:val="0"/>
          <w:kern w:val="0"/>
          <w:szCs w:val="21"/>
        </w:rPr>
        <w:alias w:val="模块:递延所得税资产和递延所得税负债不以抵销后的净额列示"/>
        <w:tag w:val="_SEC_c648f0f0efdc4d4c85ff3f48a55f50ee"/>
        <w:id w:val="1724174189"/>
        <w:lock w:val="sdtLocked"/>
        <w:placeholder>
          <w:docPart w:val="GBC22222222222222222222222222222"/>
        </w:placeholder>
      </w:sdtPr>
      <w:sdtEndPr>
        <w:rPr>
          <w:rFonts w:cstheme="minorBidi"/>
          <w:kern w:val="2"/>
        </w:rPr>
      </w:sdtEndPr>
      <w:sdtContent>
        <w:p w14:paraId="16E94B01" w14:textId="77777777" w:rsidR="00993314" w:rsidRDefault="00E76221">
          <w:pPr>
            <w:pStyle w:val="4"/>
            <w:numPr>
              <w:ilvl w:val="0"/>
              <w:numId w:val="89"/>
            </w:numPr>
            <w:ind w:left="426" w:hanging="426"/>
          </w:pPr>
          <w:r>
            <w:rPr>
              <w:rFonts w:hint="eastAsia"/>
            </w:rPr>
            <w:t>未经抵销的递延所得税资产</w:t>
          </w:r>
        </w:p>
        <w:sdt>
          <w:sdtPr>
            <w:alias w:val="是否适用：未经抵销的递延所得税资产[双击切换]"/>
            <w:tag w:val="_GBC_ba4415ee4af24efe852073192d94c115"/>
            <w:id w:val="-350335824"/>
            <w:lock w:val="sdtLocked"/>
            <w:placeholder>
              <w:docPart w:val="GBC22222222222222222222222222222"/>
            </w:placeholder>
          </w:sdtPr>
          <w:sdtContent>
            <w:p w14:paraId="0EEF358A"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9E5B040" w14:textId="77777777" w:rsidR="00993314" w:rsidRDefault="00E76221">
          <w:pPr>
            <w:jc w:val="right"/>
            <w:rPr>
              <w:szCs w:val="21"/>
            </w:rPr>
          </w:pPr>
          <w:r>
            <w:rPr>
              <w:rFonts w:hint="eastAsia"/>
              <w:szCs w:val="21"/>
            </w:rPr>
            <w:t>单位：</w:t>
          </w:r>
          <w:sdt>
            <w:sdtPr>
              <w:rPr>
                <w:rFonts w:hint="eastAsia"/>
                <w:szCs w:val="21"/>
              </w:rPr>
              <w:alias w:val="单位：财务附注：已确认的递延所得税资产和递延所得税负债"/>
              <w:tag w:val="_GBC_39a9c92575cb4f1c9a029fb2f64168e5"/>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208"/>
          <w:sdt>
            <w:sdtPr>
              <w:rPr>
                <w:rFonts w:hint="eastAsia"/>
                <w:szCs w:val="21"/>
              </w:rPr>
              <w:alias w:val="币种：财务附注：已确认的递延所得税资产和递延所得税负债"/>
              <w:tag w:val="_GBC_33d1ac52f1ce463294fce1044445d46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1651"/>
            <w:gridCol w:w="1647"/>
            <w:gridCol w:w="1664"/>
            <w:gridCol w:w="1645"/>
          </w:tblGrid>
          <w:tr w:rsidR="00993314" w14:paraId="1113F138" w14:textId="77777777">
            <w:trPr>
              <w:trHeight w:val="285"/>
            </w:trPr>
            <w:sdt>
              <w:sdtPr>
                <w:tag w:val="_PLD_e006c9e7b70844cd8ef6f2cbb5161589"/>
                <w:id w:val="-1335690968"/>
                <w:lock w:val="sdtLocked"/>
              </w:sdtPr>
              <w:sdtContent>
                <w:tc>
                  <w:tcPr>
                    <w:tcW w:w="2444" w:type="dxa"/>
                    <w:vMerge w:val="restart"/>
                    <w:shd w:val="clear" w:color="auto" w:fill="auto"/>
                    <w:vAlign w:val="center"/>
                  </w:tcPr>
                  <w:p w14:paraId="4BA734CE" w14:textId="77777777" w:rsidR="00993314" w:rsidRDefault="00E76221">
                    <w:pPr>
                      <w:jc w:val="center"/>
                      <w:rPr>
                        <w:szCs w:val="21"/>
                      </w:rPr>
                    </w:pPr>
                    <w:r>
                      <w:rPr>
                        <w:rFonts w:hint="eastAsia"/>
                        <w:szCs w:val="21"/>
                      </w:rPr>
                      <w:t>项目</w:t>
                    </w:r>
                  </w:p>
                </w:tc>
              </w:sdtContent>
            </w:sdt>
            <w:sdt>
              <w:sdtPr>
                <w:tag w:val="_PLD_9380d941020241f39819205f4df8c355"/>
                <w:id w:val="-717662520"/>
                <w:lock w:val="sdtLocked"/>
              </w:sdtPr>
              <w:sdtContent>
                <w:tc>
                  <w:tcPr>
                    <w:tcW w:w="3298" w:type="dxa"/>
                    <w:gridSpan w:val="2"/>
                    <w:shd w:val="clear" w:color="auto" w:fill="auto"/>
                    <w:vAlign w:val="center"/>
                  </w:tcPr>
                  <w:p w14:paraId="68A1AD75" w14:textId="77777777" w:rsidR="00993314" w:rsidRDefault="00E76221">
                    <w:pPr>
                      <w:jc w:val="center"/>
                      <w:rPr>
                        <w:szCs w:val="21"/>
                      </w:rPr>
                    </w:pPr>
                    <w:r>
                      <w:rPr>
                        <w:rFonts w:hint="eastAsia"/>
                        <w:szCs w:val="21"/>
                      </w:rPr>
                      <w:t>期末余额</w:t>
                    </w:r>
                  </w:p>
                </w:tc>
              </w:sdtContent>
            </w:sdt>
            <w:sdt>
              <w:sdtPr>
                <w:tag w:val="_PLD_40d587838e534f37a8f9a9e7e2020671"/>
                <w:id w:val="-1851710470"/>
                <w:lock w:val="sdtLocked"/>
              </w:sdtPr>
              <w:sdtContent>
                <w:tc>
                  <w:tcPr>
                    <w:tcW w:w="3309" w:type="dxa"/>
                    <w:gridSpan w:val="2"/>
                    <w:shd w:val="clear" w:color="auto" w:fill="auto"/>
                    <w:vAlign w:val="center"/>
                  </w:tcPr>
                  <w:p w14:paraId="1D884D8E" w14:textId="77777777" w:rsidR="00993314" w:rsidRDefault="00E76221">
                    <w:pPr>
                      <w:jc w:val="center"/>
                      <w:rPr>
                        <w:szCs w:val="21"/>
                      </w:rPr>
                    </w:pPr>
                    <w:r>
                      <w:rPr>
                        <w:rFonts w:hint="eastAsia"/>
                        <w:szCs w:val="21"/>
                      </w:rPr>
                      <w:t>期初余额</w:t>
                    </w:r>
                  </w:p>
                </w:tc>
              </w:sdtContent>
            </w:sdt>
          </w:tr>
          <w:tr w:rsidR="00993314" w14:paraId="21CED46C" w14:textId="77777777">
            <w:trPr>
              <w:trHeight w:val="285"/>
            </w:trPr>
            <w:tc>
              <w:tcPr>
                <w:tcW w:w="2444" w:type="dxa"/>
                <w:vMerge/>
                <w:shd w:val="clear" w:color="auto" w:fill="auto"/>
                <w:vAlign w:val="center"/>
              </w:tcPr>
              <w:p w14:paraId="4519A066" w14:textId="77777777" w:rsidR="00993314" w:rsidRDefault="00993314">
                <w:pPr>
                  <w:jc w:val="center"/>
                  <w:rPr>
                    <w:b/>
                    <w:szCs w:val="21"/>
                  </w:rPr>
                </w:pPr>
              </w:p>
            </w:tc>
            <w:sdt>
              <w:sdtPr>
                <w:tag w:val="_PLD_c239006a5e6040d58bedd94ab36e9784"/>
                <w:id w:val="-2072269503"/>
                <w:lock w:val="sdtLocked"/>
              </w:sdtPr>
              <w:sdtContent>
                <w:tc>
                  <w:tcPr>
                    <w:tcW w:w="1651" w:type="dxa"/>
                    <w:shd w:val="clear" w:color="auto" w:fill="auto"/>
                    <w:vAlign w:val="center"/>
                  </w:tcPr>
                  <w:p w14:paraId="032B4598" w14:textId="77777777" w:rsidR="00993314" w:rsidRDefault="00E76221">
                    <w:pPr>
                      <w:jc w:val="center"/>
                      <w:rPr>
                        <w:szCs w:val="21"/>
                      </w:rPr>
                    </w:pPr>
                    <w:r>
                      <w:rPr>
                        <w:rFonts w:hint="eastAsia"/>
                        <w:szCs w:val="21"/>
                      </w:rPr>
                      <w:t>可抵扣暂时性差异</w:t>
                    </w:r>
                  </w:p>
                </w:tc>
              </w:sdtContent>
            </w:sdt>
            <w:sdt>
              <w:sdtPr>
                <w:tag w:val="_PLD_1559717fc58743e19a1e868ac528fbc0"/>
                <w:id w:val="30157285"/>
                <w:lock w:val="sdtLocked"/>
              </w:sdtPr>
              <w:sdtContent>
                <w:tc>
                  <w:tcPr>
                    <w:tcW w:w="1647" w:type="dxa"/>
                    <w:shd w:val="clear" w:color="auto" w:fill="auto"/>
                    <w:vAlign w:val="center"/>
                  </w:tcPr>
                  <w:p w14:paraId="2E199835" w14:textId="77777777" w:rsidR="00993314" w:rsidRDefault="00E76221">
                    <w:pPr>
                      <w:jc w:val="center"/>
                      <w:rPr>
                        <w:szCs w:val="21"/>
                      </w:rPr>
                    </w:pPr>
                    <w:r>
                      <w:rPr>
                        <w:rFonts w:hint="eastAsia"/>
                        <w:szCs w:val="21"/>
                      </w:rPr>
                      <w:t>递延所得税</w:t>
                    </w:r>
                  </w:p>
                  <w:p w14:paraId="26F107BE" w14:textId="77777777" w:rsidR="00993314" w:rsidRDefault="00E76221">
                    <w:pPr>
                      <w:jc w:val="center"/>
                      <w:rPr>
                        <w:szCs w:val="21"/>
                      </w:rPr>
                    </w:pPr>
                    <w:r>
                      <w:rPr>
                        <w:rFonts w:hint="eastAsia"/>
                        <w:szCs w:val="21"/>
                      </w:rPr>
                      <w:t>资产</w:t>
                    </w:r>
                  </w:p>
                </w:tc>
              </w:sdtContent>
            </w:sdt>
            <w:sdt>
              <w:sdtPr>
                <w:tag w:val="_PLD_de171afb73ff474dbccc47c2cec6d4f1"/>
                <w:id w:val="1954980859"/>
                <w:lock w:val="sdtLocked"/>
              </w:sdtPr>
              <w:sdtContent>
                <w:tc>
                  <w:tcPr>
                    <w:tcW w:w="1664" w:type="dxa"/>
                    <w:shd w:val="clear" w:color="auto" w:fill="auto"/>
                    <w:vAlign w:val="center"/>
                  </w:tcPr>
                  <w:p w14:paraId="07C2D061" w14:textId="77777777" w:rsidR="00993314" w:rsidRDefault="00E76221">
                    <w:pPr>
                      <w:jc w:val="center"/>
                      <w:rPr>
                        <w:szCs w:val="21"/>
                      </w:rPr>
                    </w:pPr>
                    <w:r>
                      <w:rPr>
                        <w:rFonts w:hint="eastAsia"/>
                        <w:szCs w:val="21"/>
                      </w:rPr>
                      <w:t>可抵扣暂时性差异</w:t>
                    </w:r>
                  </w:p>
                </w:tc>
              </w:sdtContent>
            </w:sdt>
            <w:sdt>
              <w:sdtPr>
                <w:tag w:val="_PLD_bafc90864e7347e5bb50ec31a5dffe05"/>
                <w:id w:val="1137841656"/>
                <w:lock w:val="sdtLocked"/>
              </w:sdtPr>
              <w:sdtContent>
                <w:tc>
                  <w:tcPr>
                    <w:tcW w:w="1645" w:type="dxa"/>
                    <w:shd w:val="clear" w:color="auto" w:fill="auto"/>
                    <w:vAlign w:val="center"/>
                  </w:tcPr>
                  <w:p w14:paraId="57C0D03C" w14:textId="77777777" w:rsidR="00993314" w:rsidRDefault="00E76221">
                    <w:pPr>
                      <w:jc w:val="center"/>
                      <w:rPr>
                        <w:szCs w:val="21"/>
                      </w:rPr>
                    </w:pPr>
                    <w:r>
                      <w:rPr>
                        <w:rFonts w:hint="eastAsia"/>
                        <w:szCs w:val="21"/>
                      </w:rPr>
                      <w:t>递延所得税</w:t>
                    </w:r>
                  </w:p>
                  <w:p w14:paraId="1B017414" w14:textId="77777777" w:rsidR="00993314" w:rsidRDefault="00E76221">
                    <w:pPr>
                      <w:jc w:val="center"/>
                      <w:rPr>
                        <w:szCs w:val="21"/>
                      </w:rPr>
                    </w:pPr>
                    <w:r>
                      <w:rPr>
                        <w:rFonts w:hint="eastAsia"/>
                        <w:szCs w:val="21"/>
                      </w:rPr>
                      <w:t>资产</w:t>
                    </w:r>
                  </w:p>
                </w:tc>
              </w:sdtContent>
            </w:sdt>
          </w:tr>
          <w:sdt>
            <w:sdtPr>
              <w:rPr>
                <w:szCs w:val="21"/>
              </w:rPr>
              <w:alias w:val="递延所得税资产明细"/>
              <w:tag w:val="_TUP_703575bf8b6048788dc624e748111109"/>
              <w:id w:val="692495354"/>
              <w:lock w:val="sdtLocked"/>
            </w:sdtPr>
            <w:sdtContent>
              <w:tr w:rsidR="00993314" w14:paraId="18B31C04" w14:textId="77777777">
                <w:trPr>
                  <w:trHeight w:val="285"/>
                </w:trPr>
                <w:tc>
                  <w:tcPr>
                    <w:tcW w:w="2444" w:type="dxa"/>
                    <w:shd w:val="clear" w:color="auto" w:fill="auto"/>
                    <w:vAlign w:val="center"/>
                  </w:tcPr>
                  <w:p w14:paraId="16B7ECB5" w14:textId="77777777" w:rsidR="00993314" w:rsidRDefault="00E76221">
                    <w:pPr>
                      <w:rPr>
                        <w:szCs w:val="21"/>
                      </w:rPr>
                    </w:pPr>
                    <w:r>
                      <w:t>信用减值准备</w:t>
                    </w:r>
                  </w:p>
                </w:tc>
                <w:tc>
                  <w:tcPr>
                    <w:tcW w:w="1651" w:type="dxa"/>
                    <w:shd w:val="clear" w:color="auto" w:fill="auto"/>
                  </w:tcPr>
                  <w:p w14:paraId="29009B72" w14:textId="77777777" w:rsidR="00993314" w:rsidRDefault="00E76221">
                    <w:pPr>
                      <w:jc w:val="right"/>
                      <w:rPr>
                        <w:szCs w:val="21"/>
                      </w:rPr>
                    </w:pPr>
                    <w:r>
                      <w:t>13,927.10</w:t>
                    </w:r>
                  </w:p>
                </w:tc>
                <w:tc>
                  <w:tcPr>
                    <w:tcW w:w="1647" w:type="dxa"/>
                    <w:shd w:val="clear" w:color="auto" w:fill="auto"/>
                  </w:tcPr>
                  <w:p w14:paraId="17582707" w14:textId="77777777" w:rsidR="00993314" w:rsidRDefault="00E76221">
                    <w:pPr>
                      <w:jc w:val="right"/>
                      <w:rPr>
                        <w:szCs w:val="21"/>
                      </w:rPr>
                    </w:pPr>
                    <w:r>
                      <w:t>2,785.42</w:t>
                    </w:r>
                  </w:p>
                </w:tc>
                <w:tc>
                  <w:tcPr>
                    <w:tcW w:w="1664" w:type="dxa"/>
                    <w:shd w:val="clear" w:color="auto" w:fill="auto"/>
                  </w:tcPr>
                  <w:p w14:paraId="2BDDFD61" w14:textId="77777777" w:rsidR="00993314" w:rsidRDefault="00E76221">
                    <w:pPr>
                      <w:jc w:val="right"/>
                      <w:rPr>
                        <w:szCs w:val="21"/>
                      </w:rPr>
                    </w:pPr>
                    <w:r>
                      <w:t>13,235.38</w:t>
                    </w:r>
                  </w:p>
                </w:tc>
                <w:tc>
                  <w:tcPr>
                    <w:tcW w:w="1645" w:type="dxa"/>
                    <w:shd w:val="clear" w:color="auto" w:fill="auto"/>
                  </w:tcPr>
                  <w:p w14:paraId="7E4E30CD" w14:textId="77777777" w:rsidR="00993314" w:rsidRDefault="00E76221">
                    <w:pPr>
                      <w:jc w:val="right"/>
                      <w:rPr>
                        <w:szCs w:val="21"/>
                      </w:rPr>
                    </w:pPr>
                    <w:r>
                      <w:t>2,647.08</w:t>
                    </w:r>
                  </w:p>
                </w:tc>
              </w:tr>
            </w:sdtContent>
          </w:sdt>
          <w:sdt>
            <w:sdtPr>
              <w:rPr>
                <w:szCs w:val="21"/>
              </w:rPr>
              <w:alias w:val="递延所得税资产明细"/>
              <w:tag w:val="_TUP_703575bf8b6048788dc624e748111109"/>
              <w:id w:val="332647234"/>
              <w:lock w:val="sdtLocked"/>
            </w:sdtPr>
            <w:sdtContent>
              <w:tr w:rsidR="00993314" w14:paraId="629FA6BD" w14:textId="77777777">
                <w:trPr>
                  <w:trHeight w:val="285"/>
                </w:trPr>
                <w:tc>
                  <w:tcPr>
                    <w:tcW w:w="2444" w:type="dxa"/>
                    <w:shd w:val="clear" w:color="auto" w:fill="auto"/>
                    <w:vAlign w:val="center"/>
                  </w:tcPr>
                  <w:p w14:paraId="2A467C87" w14:textId="77777777" w:rsidR="00993314" w:rsidRDefault="00E76221">
                    <w:pPr>
                      <w:rPr>
                        <w:szCs w:val="21"/>
                      </w:rPr>
                    </w:pPr>
                    <w:r>
                      <w:t>资产减值准备</w:t>
                    </w:r>
                  </w:p>
                </w:tc>
                <w:tc>
                  <w:tcPr>
                    <w:tcW w:w="1651" w:type="dxa"/>
                    <w:shd w:val="clear" w:color="auto" w:fill="auto"/>
                  </w:tcPr>
                  <w:p w14:paraId="6D240DEC" w14:textId="77777777" w:rsidR="00993314" w:rsidRDefault="00E76221">
                    <w:pPr>
                      <w:jc w:val="right"/>
                      <w:rPr>
                        <w:szCs w:val="21"/>
                      </w:rPr>
                    </w:pPr>
                    <w:r>
                      <w:t>153,143.60</w:t>
                    </w:r>
                  </w:p>
                </w:tc>
                <w:tc>
                  <w:tcPr>
                    <w:tcW w:w="1647" w:type="dxa"/>
                    <w:shd w:val="clear" w:color="auto" w:fill="auto"/>
                  </w:tcPr>
                  <w:p w14:paraId="1B37107F" w14:textId="77777777" w:rsidR="00993314" w:rsidRDefault="00E76221">
                    <w:pPr>
                      <w:jc w:val="right"/>
                      <w:rPr>
                        <w:szCs w:val="21"/>
                      </w:rPr>
                    </w:pPr>
                    <w:r>
                      <w:t>30,628.72</w:t>
                    </w:r>
                  </w:p>
                </w:tc>
                <w:tc>
                  <w:tcPr>
                    <w:tcW w:w="1664" w:type="dxa"/>
                    <w:shd w:val="clear" w:color="auto" w:fill="auto"/>
                  </w:tcPr>
                  <w:p w14:paraId="2A80920F" w14:textId="77777777" w:rsidR="00993314" w:rsidRDefault="00993314">
                    <w:pPr>
                      <w:jc w:val="right"/>
                      <w:rPr>
                        <w:szCs w:val="21"/>
                      </w:rPr>
                    </w:pPr>
                  </w:p>
                </w:tc>
                <w:tc>
                  <w:tcPr>
                    <w:tcW w:w="1645" w:type="dxa"/>
                    <w:shd w:val="clear" w:color="auto" w:fill="auto"/>
                  </w:tcPr>
                  <w:p w14:paraId="21700C96" w14:textId="77777777" w:rsidR="00993314" w:rsidRDefault="00993314">
                    <w:pPr>
                      <w:jc w:val="right"/>
                      <w:rPr>
                        <w:szCs w:val="21"/>
                      </w:rPr>
                    </w:pPr>
                  </w:p>
                </w:tc>
              </w:tr>
            </w:sdtContent>
          </w:sdt>
          <w:tr w:rsidR="00993314" w14:paraId="5A793CC6" w14:textId="77777777">
            <w:trPr>
              <w:trHeight w:val="285"/>
            </w:trPr>
            <w:sdt>
              <w:sdtPr>
                <w:tag w:val="_PLD_6fc9224998ff4043b5f3c058cb2e9971"/>
                <w:id w:val="246462724"/>
                <w:lock w:val="sdtLocked"/>
              </w:sdtPr>
              <w:sdtContent>
                <w:tc>
                  <w:tcPr>
                    <w:tcW w:w="2444" w:type="dxa"/>
                    <w:shd w:val="clear" w:color="auto" w:fill="auto"/>
                    <w:vAlign w:val="center"/>
                  </w:tcPr>
                  <w:p w14:paraId="21CC8F1B" w14:textId="77777777" w:rsidR="00993314" w:rsidRDefault="00E76221">
                    <w:pPr>
                      <w:jc w:val="center"/>
                      <w:rPr>
                        <w:szCs w:val="21"/>
                      </w:rPr>
                    </w:pPr>
                    <w:r>
                      <w:rPr>
                        <w:rFonts w:hint="eastAsia"/>
                        <w:szCs w:val="21"/>
                      </w:rPr>
                      <w:t>合计</w:t>
                    </w:r>
                  </w:p>
                </w:tc>
              </w:sdtContent>
            </w:sdt>
            <w:tc>
              <w:tcPr>
                <w:tcW w:w="1651" w:type="dxa"/>
                <w:shd w:val="clear" w:color="auto" w:fill="auto"/>
                <w:vAlign w:val="center"/>
              </w:tcPr>
              <w:p w14:paraId="3F9ACE9C" w14:textId="77777777" w:rsidR="00993314" w:rsidRDefault="00E76221">
                <w:pPr>
                  <w:jc w:val="right"/>
                  <w:rPr>
                    <w:szCs w:val="21"/>
                  </w:rPr>
                </w:pPr>
                <w:r>
                  <w:t>167,070.70</w:t>
                </w:r>
              </w:p>
            </w:tc>
            <w:tc>
              <w:tcPr>
                <w:tcW w:w="1647" w:type="dxa"/>
                <w:shd w:val="clear" w:color="auto" w:fill="auto"/>
                <w:vAlign w:val="center"/>
              </w:tcPr>
              <w:p w14:paraId="30F4FB4F" w14:textId="77777777" w:rsidR="00993314" w:rsidRDefault="00E76221">
                <w:pPr>
                  <w:jc w:val="right"/>
                  <w:rPr>
                    <w:szCs w:val="21"/>
                  </w:rPr>
                </w:pPr>
                <w:r>
                  <w:t>33,414.14</w:t>
                </w:r>
              </w:p>
            </w:tc>
            <w:tc>
              <w:tcPr>
                <w:tcW w:w="1664" w:type="dxa"/>
                <w:shd w:val="clear" w:color="auto" w:fill="auto"/>
                <w:vAlign w:val="center"/>
              </w:tcPr>
              <w:p w14:paraId="4159C7DC" w14:textId="77777777" w:rsidR="00993314" w:rsidRDefault="00E76221">
                <w:pPr>
                  <w:jc w:val="right"/>
                  <w:rPr>
                    <w:szCs w:val="21"/>
                  </w:rPr>
                </w:pPr>
                <w:r>
                  <w:t>13,235.38</w:t>
                </w:r>
              </w:p>
            </w:tc>
            <w:tc>
              <w:tcPr>
                <w:tcW w:w="1645" w:type="dxa"/>
                <w:shd w:val="clear" w:color="auto" w:fill="auto"/>
                <w:vAlign w:val="center"/>
              </w:tcPr>
              <w:p w14:paraId="2C552BAC" w14:textId="77777777" w:rsidR="00993314" w:rsidRDefault="00E76221">
                <w:pPr>
                  <w:jc w:val="right"/>
                  <w:rPr>
                    <w:szCs w:val="21"/>
                  </w:rPr>
                </w:pPr>
                <w:r>
                  <w:t>2,647.08</w:t>
                </w:r>
              </w:p>
            </w:tc>
          </w:tr>
        </w:tbl>
        <w:p w14:paraId="781D6938" w14:textId="77777777" w:rsidR="00993314" w:rsidRDefault="00993314"/>
        <w:p w14:paraId="1B5A7BC3" w14:textId="77777777" w:rsidR="00993314" w:rsidRDefault="00E76221">
          <w:pPr>
            <w:pStyle w:val="4"/>
            <w:numPr>
              <w:ilvl w:val="0"/>
              <w:numId w:val="89"/>
            </w:numPr>
            <w:ind w:left="426" w:hanging="426"/>
          </w:pPr>
          <w:r>
            <w:rPr>
              <w:rFonts w:hint="eastAsia"/>
            </w:rPr>
            <w:t>未经抵销的递延所得税负债</w:t>
          </w:r>
        </w:p>
        <w:p w14:paraId="794AA966" w14:textId="77777777" w:rsidR="00993314" w:rsidRDefault="00000000">
          <w:sdt>
            <w:sdtPr>
              <w:alias w:val="是否适用：未经抵销的递延所得税负债[双击切换]"/>
              <w:tag w:val="_GBC_e7d8f83d611d4464afa60fcd4c2b0690"/>
              <w:id w:val="1396550404"/>
              <w:lock w:val="sdtLocked"/>
              <w:placeholder>
                <w:docPart w:val="GBC22222222222222222222222222222"/>
              </w:placeholder>
            </w:sdtPr>
            <w:sdtContent>
              <w:r w:rsidR="00E76221">
                <w:fldChar w:fldCharType="begin"/>
              </w:r>
              <w:r w:rsidR="00E76221">
                <w:rPr>
                  <w:rFonts w:hint="eastAsia"/>
                </w:rPr>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4051ABC9" w14:textId="77777777" w:rsidR="00993314" w:rsidRDefault="00E76221">
          <w:pPr>
            <w:jc w:val="right"/>
          </w:pPr>
          <w:r>
            <w:rPr>
              <w:rFonts w:hint="eastAsia"/>
            </w:rPr>
            <w:t>单位：</w:t>
          </w:r>
          <w:sdt>
            <w:sdtPr>
              <w:rPr>
                <w:rFonts w:hint="eastAsia"/>
              </w:rPr>
              <w:alias w:val="单位：财务附注：未经抵销的递延所得税负债"/>
              <w:tag w:val="_GBC_20c1fd2b551d429d888a1c48c5ee9c5a"/>
              <w:id w:val="2906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e6ace91667794eff9d02520878b629f9"/>
              <w:id w:val="2906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1686"/>
            <w:gridCol w:w="1662"/>
            <w:gridCol w:w="1656"/>
            <w:gridCol w:w="1674"/>
          </w:tblGrid>
          <w:tr w:rsidR="00993314" w14:paraId="453CFDCF" w14:textId="77777777">
            <w:trPr>
              <w:trHeight w:val="285"/>
            </w:trPr>
            <w:sdt>
              <w:sdtPr>
                <w:tag w:val="_PLD_e9bdb30dce784b4a9efd1b5efd6964fb"/>
                <w:id w:val="-70666268"/>
                <w:lock w:val="sdtLocked"/>
              </w:sdtPr>
              <w:sdtContent>
                <w:tc>
                  <w:tcPr>
                    <w:tcW w:w="2371" w:type="dxa"/>
                    <w:vMerge w:val="restart"/>
                    <w:shd w:val="clear" w:color="auto" w:fill="auto"/>
                    <w:vAlign w:val="center"/>
                  </w:tcPr>
                  <w:p w14:paraId="18381012" w14:textId="77777777" w:rsidR="00993314" w:rsidRDefault="00E76221">
                    <w:pPr>
                      <w:jc w:val="center"/>
                      <w:rPr>
                        <w:szCs w:val="21"/>
                      </w:rPr>
                    </w:pPr>
                    <w:r>
                      <w:rPr>
                        <w:rFonts w:hint="eastAsia"/>
                        <w:szCs w:val="21"/>
                      </w:rPr>
                      <w:t>项目</w:t>
                    </w:r>
                  </w:p>
                </w:tc>
              </w:sdtContent>
            </w:sdt>
            <w:sdt>
              <w:sdtPr>
                <w:tag w:val="_PLD_600f3752c404468197724275bf44cd43"/>
                <w:id w:val="240457249"/>
                <w:lock w:val="sdtLocked"/>
              </w:sdtPr>
              <w:sdtContent>
                <w:tc>
                  <w:tcPr>
                    <w:tcW w:w="3348" w:type="dxa"/>
                    <w:gridSpan w:val="2"/>
                    <w:shd w:val="clear" w:color="auto" w:fill="auto"/>
                    <w:vAlign w:val="center"/>
                  </w:tcPr>
                  <w:p w14:paraId="39CD320B" w14:textId="77777777" w:rsidR="00993314" w:rsidRDefault="00E76221">
                    <w:pPr>
                      <w:jc w:val="center"/>
                      <w:rPr>
                        <w:szCs w:val="21"/>
                      </w:rPr>
                    </w:pPr>
                    <w:r>
                      <w:rPr>
                        <w:rFonts w:hint="eastAsia"/>
                        <w:szCs w:val="21"/>
                      </w:rPr>
                      <w:t>期末余额</w:t>
                    </w:r>
                  </w:p>
                </w:tc>
              </w:sdtContent>
            </w:sdt>
            <w:sdt>
              <w:sdtPr>
                <w:tag w:val="_PLD_7e4b2554e2544865b74424edbdb55d4b"/>
                <w:id w:val="714089073"/>
                <w:lock w:val="sdtLocked"/>
              </w:sdtPr>
              <w:sdtContent>
                <w:tc>
                  <w:tcPr>
                    <w:tcW w:w="3330" w:type="dxa"/>
                    <w:gridSpan w:val="2"/>
                    <w:shd w:val="clear" w:color="auto" w:fill="auto"/>
                    <w:vAlign w:val="center"/>
                  </w:tcPr>
                  <w:p w14:paraId="1005AFFC" w14:textId="77777777" w:rsidR="00993314" w:rsidRDefault="00E76221">
                    <w:pPr>
                      <w:jc w:val="center"/>
                      <w:rPr>
                        <w:szCs w:val="21"/>
                      </w:rPr>
                    </w:pPr>
                    <w:r>
                      <w:rPr>
                        <w:rFonts w:hint="eastAsia"/>
                        <w:szCs w:val="21"/>
                      </w:rPr>
                      <w:t>期初余额</w:t>
                    </w:r>
                  </w:p>
                </w:tc>
              </w:sdtContent>
            </w:sdt>
          </w:tr>
          <w:tr w:rsidR="00993314" w14:paraId="2CD2D127" w14:textId="77777777">
            <w:trPr>
              <w:trHeight w:val="285"/>
            </w:trPr>
            <w:tc>
              <w:tcPr>
                <w:tcW w:w="2371" w:type="dxa"/>
                <w:vMerge/>
                <w:shd w:val="clear" w:color="auto" w:fill="auto"/>
                <w:vAlign w:val="center"/>
              </w:tcPr>
              <w:p w14:paraId="4FE1CEEE" w14:textId="77777777" w:rsidR="00993314" w:rsidRDefault="00993314">
                <w:pPr>
                  <w:jc w:val="center"/>
                  <w:rPr>
                    <w:b/>
                    <w:szCs w:val="21"/>
                  </w:rPr>
                </w:pPr>
              </w:p>
            </w:tc>
            <w:sdt>
              <w:sdtPr>
                <w:tag w:val="_PLD_2db432e06e184a41a8eb727ebb64ec40"/>
                <w:id w:val="-1859192629"/>
                <w:lock w:val="sdtLocked"/>
              </w:sdtPr>
              <w:sdtContent>
                <w:tc>
                  <w:tcPr>
                    <w:tcW w:w="1686" w:type="dxa"/>
                    <w:shd w:val="clear" w:color="auto" w:fill="auto"/>
                    <w:vAlign w:val="center"/>
                  </w:tcPr>
                  <w:p w14:paraId="24CC6D69" w14:textId="77777777" w:rsidR="00993314" w:rsidRDefault="00E76221">
                    <w:pPr>
                      <w:jc w:val="center"/>
                      <w:rPr>
                        <w:szCs w:val="21"/>
                      </w:rPr>
                    </w:pPr>
                    <w:r>
                      <w:rPr>
                        <w:rFonts w:ascii="Arial" w:hAnsi="Arial" w:hint="eastAsia"/>
                        <w:szCs w:val="21"/>
                      </w:rPr>
                      <w:t>应纳税暂时性差异</w:t>
                    </w:r>
                  </w:p>
                </w:tc>
              </w:sdtContent>
            </w:sdt>
            <w:sdt>
              <w:sdtPr>
                <w:tag w:val="_PLD_b3dd3e66f628452aab8284dc189a458b"/>
                <w:id w:val="-177194282"/>
                <w:lock w:val="sdtLocked"/>
              </w:sdtPr>
              <w:sdtContent>
                <w:tc>
                  <w:tcPr>
                    <w:tcW w:w="1662" w:type="dxa"/>
                    <w:shd w:val="clear" w:color="auto" w:fill="auto"/>
                    <w:vAlign w:val="center"/>
                  </w:tcPr>
                  <w:p w14:paraId="518E0CAA" w14:textId="77777777" w:rsidR="00993314" w:rsidRDefault="00E76221">
                    <w:pPr>
                      <w:jc w:val="center"/>
                      <w:rPr>
                        <w:szCs w:val="21"/>
                      </w:rPr>
                    </w:pPr>
                    <w:r>
                      <w:rPr>
                        <w:rFonts w:hint="eastAsia"/>
                        <w:szCs w:val="21"/>
                      </w:rPr>
                      <w:t>递延所得税</w:t>
                    </w:r>
                  </w:p>
                  <w:p w14:paraId="5188C673" w14:textId="77777777" w:rsidR="00993314" w:rsidRDefault="00E76221">
                    <w:pPr>
                      <w:jc w:val="center"/>
                      <w:rPr>
                        <w:szCs w:val="21"/>
                      </w:rPr>
                    </w:pPr>
                    <w:r>
                      <w:rPr>
                        <w:rFonts w:hint="eastAsia"/>
                        <w:szCs w:val="21"/>
                      </w:rPr>
                      <w:t>负债</w:t>
                    </w:r>
                  </w:p>
                </w:tc>
              </w:sdtContent>
            </w:sdt>
            <w:sdt>
              <w:sdtPr>
                <w:tag w:val="_PLD_3e69493cf6a2462eab1eaf8ece87a89d"/>
                <w:id w:val="-2136869208"/>
                <w:lock w:val="sdtLocked"/>
              </w:sdtPr>
              <w:sdtContent>
                <w:tc>
                  <w:tcPr>
                    <w:tcW w:w="1656" w:type="dxa"/>
                    <w:shd w:val="clear" w:color="auto" w:fill="auto"/>
                    <w:vAlign w:val="center"/>
                  </w:tcPr>
                  <w:p w14:paraId="07320AD0" w14:textId="77777777" w:rsidR="00993314" w:rsidRDefault="00E76221">
                    <w:pPr>
                      <w:jc w:val="center"/>
                      <w:rPr>
                        <w:szCs w:val="21"/>
                      </w:rPr>
                    </w:pPr>
                    <w:r>
                      <w:rPr>
                        <w:rFonts w:ascii="Arial" w:hAnsi="Arial" w:hint="eastAsia"/>
                        <w:szCs w:val="21"/>
                      </w:rPr>
                      <w:t>应纳税暂时性差异</w:t>
                    </w:r>
                  </w:p>
                </w:tc>
              </w:sdtContent>
            </w:sdt>
            <w:sdt>
              <w:sdtPr>
                <w:tag w:val="_PLD_ad4c3389a4a04a96990ace5203f3adbb"/>
                <w:id w:val="152262060"/>
                <w:lock w:val="sdtLocked"/>
              </w:sdtPr>
              <w:sdtContent>
                <w:tc>
                  <w:tcPr>
                    <w:tcW w:w="1674" w:type="dxa"/>
                    <w:shd w:val="clear" w:color="auto" w:fill="auto"/>
                    <w:vAlign w:val="center"/>
                  </w:tcPr>
                  <w:p w14:paraId="25D589A8" w14:textId="77777777" w:rsidR="00993314" w:rsidRDefault="00E76221">
                    <w:pPr>
                      <w:jc w:val="center"/>
                      <w:rPr>
                        <w:szCs w:val="21"/>
                      </w:rPr>
                    </w:pPr>
                    <w:r>
                      <w:rPr>
                        <w:rFonts w:hint="eastAsia"/>
                        <w:szCs w:val="21"/>
                      </w:rPr>
                      <w:t>递延所得税</w:t>
                    </w:r>
                  </w:p>
                  <w:p w14:paraId="0C0EBF70" w14:textId="77777777" w:rsidR="00993314" w:rsidRDefault="00E76221">
                    <w:pPr>
                      <w:jc w:val="center"/>
                      <w:rPr>
                        <w:szCs w:val="21"/>
                      </w:rPr>
                    </w:pPr>
                    <w:r>
                      <w:rPr>
                        <w:rFonts w:hint="eastAsia"/>
                        <w:szCs w:val="21"/>
                      </w:rPr>
                      <w:t>负债</w:t>
                    </w:r>
                  </w:p>
                </w:tc>
              </w:sdtContent>
            </w:sdt>
          </w:tr>
          <w:tr w:rsidR="00993314" w14:paraId="50AFE039" w14:textId="77777777">
            <w:trPr>
              <w:trHeight w:val="285"/>
            </w:trPr>
            <w:tc>
              <w:tcPr>
                <w:tcW w:w="2371" w:type="dxa"/>
                <w:shd w:val="clear" w:color="auto" w:fill="auto"/>
              </w:tcPr>
              <w:sdt>
                <w:sdtPr>
                  <w:rPr>
                    <w:rFonts w:hint="eastAsia"/>
                  </w:rPr>
                  <w:tag w:val="_PLD_a1aad6e3a000483dac7cbcc809b72d90"/>
                  <w:id w:val="-258524280"/>
                  <w:lock w:val="sdtLocked"/>
                </w:sdtPr>
                <w:sdtContent>
                  <w:p w14:paraId="2EAE981D" w14:textId="77777777" w:rsidR="00993314" w:rsidRDefault="00E76221">
                    <w:r>
                      <w:rPr>
                        <w:rFonts w:hint="eastAsia"/>
                      </w:rPr>
                      <w:t>其他权益工具投资公允价值变动</w:t>
                    </w:r>
                  </w:p>
                </w:sdtContent>
              </w:sdt>
            </w:tc>
            <w:tc>
              <w:tcPr>
                <w:tcW w:w="1686" w:type="dxa"/>
                <w:shd w:val="clear" w:color="auto" w:fill="auto"/>
              </w:tcPr>
              <w:p w14:paraId="7B0E6D4B" w14:textId="77777777" w:rsidR="00993314" w:rsidRDefault="00E76221">
                <w:pPr>
                  <w:jc w:val="right"/>
                  <w:rPr>
                    <w:szCs w:val="21"/>
                  </w:rPr>
                </w:pPr>
                <w:r>
                  <w:t>13,363,787.02</w:t>
                </w:r>
              </w:p>
            </w:tc>
            <w:tc>
              <w:tcPr>
                <w:tcW w:w="1662" w:type="dxa"/>
                <w:shd w:val="clear" w:color="auto" w:fill="auto"/>
              </w:tcPr>
              <w:p w14:paraId="7383D180" w14:textId="77777777" w:rsidR="00993314" w:rsidRDefault="00E76221">
                <w:pPr>
                  <w:jc w:val="right"/>
                  <w:rPr>
                    <w:szCs w:val="21"/>
                  </w:rPr>
                </w:pPr>
                <w:r>
                  <w:t>2,004,568.05</w:t>
                </w:r>
              </w:p>
            </w:tc>
            <w:tc>
              <w:tcPr>
                <w:tcW w:w="1656" w:type="dxa"/>
                <w:shd w:val="clear" w:color="auto" w:fill="auto"/>
              </w:tcPr>
              <w:p w14:paraId="23091410" w14:textId="77777777" w:rsidR="00993314" w:rsidRDefault="00E76221">
                <w:pPr>
                  <w:jc w:val="right"/>
                  <w:rPr>
                    <w:szCs w:val="21"/>
                  </w:rPr>
                </w:pPr>
                <w:r>
                  <w:t>14,734,007.01</w:t>
                </w:r>
              </w:p>
            </w:tc>
            <w:tc>
              <w:tcPr>
                <w:tcW w:w="1674" w:type="dxa"/>
                <w:shd w:val="clear" w:color="auto" w:fill="auto"/>
              </w:tcPr>
              <w:p w14:paraId="2E536754" w14:textId="77777777" w:rsidR="00993314" w:rsidRDefault="00E76221">
                <w:pPr>
                  <w:jc w:val="right"/>
                  <w:rPr>
                    <w:szCs w:val="21"/>
                  </w:rPr>
                </w:pPr>
                <w:r>
                  <w:t>2,210,101.06</w:t>
                </w:r>
              </w:p>
            </w:tc>
          </w:tr>
          <w:sdt>
            <w:sdtPr>
              <w:rPr>
                <w:szCs w:val="21"/>
              </w:rPr>
              <w:alias w:val="递延所得税负债明细"/>
              <w:tag w:val="_TUP_8036f0bdcd3a43a38ae605c99228b929"/>
              <w:id w:val="844831106"/>
              <w:lock w:val="sdtLocked"/>
            </w:sdtPr>
            <w:sdtContent>
              <w:tr w:rsidR="00993314" w14:paraId="180B9811" w14:textId="77777777">
                <w:trPr>
                  <w:trHeight w:val="285"/>
                </w:trPr>
                <w:tc>
                  <w:tcPr>
                    <w:tcW w:w="2371" w:type="dxa"/>
                    <w:shd w:val="clear" w:color="auto" w:fill="auto"/>
                    <w:vAlign w:val="center"/>
                  </w:tcPr>
                  <w:p w14:paraId="0639DB54" w14:textId="77777777" w:rsidR="00993314" w:rsidRDefault="00E76221">
                    <w:pPr>
                      <w:rPr>
                        <w:szCs w:val="21"/>
                      </w:rPr>
                    </w:pPr>
                    <w:r>
                      <w:t>交易性金融资产公允价值变动</w:t>
                    </w:r>
                  </w:p>
                </w:tc>
                <w:tc>
                  <w:tcPr>
                    <w:tcW w:w="1686" w:type="dxa"/>
                    <w:shd w:val="clear" w:color="auto" w:fill="auto"/>
                  </w:tcPr>
                  <w:p w14:paraId="749FD937" w14:textId="77777777" w:rsidR="00993314" w:rsidRDefault="00E76221">
                    <w:pPr>
                      <w:jc w:val="right"/>
                      <w:rPr>
                        <w:szCs w:val="21"/>
                      </w:rPr>
                    </w:pPr>
                    <w:r>
                      <w:t>4,850,000.00</w:t>
                    </w:r>
                  </w:p>
                </w:tc>
                <w:tc>
                  <w:tcPr>
                    <w:tcW w:w="1662" w:type="dxa"/>
                    <w:shd w:val="clear" w:color="auto" w:fill="auto"/>
                  </w:tcPr>
                  <w:p w14:paraId="335CF98F" w14:textId="77777777" w:rsidR="00993314" w:rsidRDefault="00E76221">
                    <w:pPr>
                      <w:jc w:val="right"/>
                      <w:rPr>
                        <w:szCs w:val="21"/>
                      </w:rPr>
                    </w:pPr>
                    <w:r>
                      <w:t>727,500.00</w:t>
                    </w:r>
                  </w:p>
                </w:tc>
                <w:tc>
                  <w:tcPr>
                    <w:tcW w:w="1656" w:type="dxa"/>
                    <w:shd w:val="clear" w:color="auto" w:fill="auto"/>
                  </w:tcPr>
                  <w:p w14:paraId="10DEB00E" w14:textId="77777777" w:rsidR="00993314" w:rsidRDefault="00E76221">
                    <w:pPr>
                      <w:jc w:val="right"/>
                      <w:rPr>
                        <w:szCs w:val="21"/>
                      </w:rPr>
                    </w:pPr>
                    <w:r>
                      <w:t>13,958,312.31</w:t>
                    </w:r>
                  </w:p>
                </w:tc>
                <w:tc>
                  <w:tcPr>
                    <w:tcW w:w="1674" w:type="dxa"/>
                    <w:shd w:val="clear" w:color="auto" w:fill="auto"/>
                  </w:tcPr>
                  <w:p w14:paraId="4A14B90A" w14:textId="77777777" w:rsidR="00993314" w:rsidRDefault="00E76221">
                    <w:pPr>
                      <w:jc w:val="right"/>
                      <w:rPr>
                        <w:szCs w:val="21"/>
                      </w:rPr>
                    </w:pPr>
                    <w:r>
                      <w:t>2,093,746.84</w:t>
                    </w:r>
                  </w:p>
                </w:tc>
              </w:tr>
            </w:sdtContent>
          </w:sdt>
          <w:sdt>
            <w:sdtPr>
              <w:rPr>
                <w:szCs w:val="21"/>
              </w:rPr>
              <w:alias w:val="递延所得税负债明细"/>
              <w:tag w:val="_TUP_8036f0bdcd3a43a38ae605c99228b929"/>
              <w:id w:val="-695529811"/>
              <w:lock w:val="sdtLocked"/>
            </w:sdtPr>
            <w:sdtContent>
              <w:tr w:rsidR="00993314" w14:paraId="63F355D5" w14:textId="77777777">
                <w:trPr>
                  <w:trHeight w:val="285"/>
                </w:trPr>
                <w:tc>
                  <w:tcPr>
                    <w:tcW w:w="2371" w:type="dxa"/>
                    <w:shd w:val="clear" w:color="auto" w:fill="auto"/>
                    <w:vAlign w:val="center"/>
                  </w:tcPr>
                  <w:p w14:paraId="0FD57914" w14:textId="77777777" w:rsidR="00993314" w:rsidRDefault="00E76221">
                    <w:pPr>
                      <w:rPr>
                        <w:szCs w:val="21"/>
                      </w:rPr>
                    </w:pPr>
                    <w:r>
                      <w:t>同一控制下企业合并</w:t>
                    </w:r>
                  </w:p>
                </w:tc>
                <w:tc>
                  <w:tcPr>
                    <w:tcW w:w="1686" w:type="dxa"/>
                    <w:shd w:val="clear" w:color="auto" w:fill="auto"/>
                  </w:tcPr>
                  <w:p w14:paraId="0B92B0E3" w14:textId="77777777" w:rsidR="00993314" w:rsidRDefault="00E76221">
                    <w:pPr>
                      <w:jc w:val="right"/>
                      <w:rPr>
                        <w:szCs w:val="21"/>
                      </w:rPr>
                    </w:pPr>
                    <w:r>
                      <w:t>6,670,032.90</w:t>
                    </w:r>
                  </w:p>
                </w:tc>
                <w:tc>
                  <w:tcPr>
                    <w:tcW w:w="1662" w:type="dxa"/>
                    <w:shd w:val="clear" w:color="auto" w:fill="auto"/>
                  </w:tcPr>
                  <w:p w14:paraId="1598A5EC" w14:textId="77777777" w:rsidR="00993314" w:rsidRDefault="00E76221">
                    <w:pPr>
                      <w:jc w:val="right"/>
                      <w:rPr>
                        <w:szCs w:val="21"/>
                      </w:rPr>
                    </w:pPr>
                    <w:r>
                      <w:t>1,000,504.94</w:t>
                    </w:r>
                  </w:p>
                </w:tc>
                <w:tc>
                  <w:tcPr>
                    <w:tcW w:w="1656" w:type="dxa"/>
                    <w:shd w:val="clear" w:color="auto" w:fill="auto"/>
                  </w:tcPr>
                  <w:p w14:paraId="1C21FDB8" w14:textId="77777777" w:rsidR="00993314" w:rsidRDefault="00E76221">
                    <w:pPr>
                      <w:jc w:val="right"/>
                      <w:rPr>
                        <w:szCs w:val="21"/>
                      </w:rPr>
                    </w:pPr>
                    <w:r>
                      <w:t>6,670,032.90</w:t>
                    </w:r>
                  </w:p>
                </w:tc>
                <w:tc>
                  <w:tcPr>
                    <w:tcW w:w="1674" w:type="dxa"/>
                    <w:shd w:val="clear" w:color="auto" w:fill="auto"/>
                  </w:tcPr>
                  <w:p w14:paraId="5F0F2B0C" w14:textId="77777777" w:rsidR="00993314" w:rsidRDefault="00E76221">
                    <w:pPr>
                      <w:jc w:val="right"/>
                      <w:rPr>
                        <w:szCs w:val="21"/>
                      </w:rPr>
                    </w:pPr>
                    <w:r>
                      <w:t>1,667,508.23</w:t>
                    </w:r>
                  </w:p>
                </w:tc>
              </w:tr>
            </w:sdtContent>
          </w:sdt>
          <w:sdt>
            <w:sdtPr>
              <w:rPr>
                <w:szCs w:val="21"/>
              </w:rPr>
              <w:alias w:val="递延所得税负债明细"/>
              <w:tag w:val="_TUP_8036f0bdcd3a43a38ae605c99228b929"/>
              <w:id w:val="1255552505"/>
              <w:lock w:val="sdtLocked"/>
            </w:sdtPr>
            <w:sdtContent>
              <w:tr w:rsidR="00993314" w14:paraId="6A4BDC83" w14:textId="77777777">
                <w:trPr>
                  <w:trHeight w:val="285"/>
                </w:trPr>
                <w:tc>
                  <w:tcPr>
                    <w:tcW w:w="2371" w:type="dxa"/>
                    <w:shd w:val="clear" w:color="auto" w:fill="auto"/>
                    <w:vAlign w:val="center"/>
                  </w:tcPr>
                  <w:p w14:paraId="0930AA7E" w14:textId="77777777" w:rsidR="00993314" w:rsidRDefault="00E76221">
                    <w:pPr>
                      <w:rPr>
                        <w:szCs w:val="21"/>
                      </w:rPr>
                    </w:pPr>
                    <w:r>
                      <w:t>固定资产一次性抵减企业所得税</w:t>
                    </w:r>
                  </w:p>
                </w:tc>
                <w:tc>
                  <w:tcPr>
                    <w:tcW w:w="1686" w:type="dxa"/>
                    <w:shd w:val="clear" w:color="auto" w:fill="auto"/>
                  </w:tcPr>
                  <w:p w14:paraId="2B095CA5" w14:textId="77777777" w:rsidR="00993314" w:rsidRDefault="00E76221">
                    <w:pPr>
                      <w:jc w:val="right"/>
                      <w:rPr>
                        <w:szCs w:val="21"/>
                      </w:rPr>
                    </w:pPr>
                    <w:r>
                      <w:t>492,519,987.07</w:t>
                    </w:r>
                  </w:p>
                </w:tc>
                <w:tc>
                  <w:tcPr>
                    <w:tcW w:w="1662" w:type="dxa"/>
                    <w:shd w:val="clear" w:color="auto" w:fill="auto"/>
                  </w:tcPr>
                  <w:p w14:paraId="2133FA9D" w14:textId="77777777" w:rsidR="00993314" w:rsidRDefault="00E76221">
                    <w:pPr>
                      <w:jc w:val="right"/>
                      <w:rPr>
                        <w:szCs w:val="21"/>
                      </w:rPr>
                    </w:pPr>
                    <w:r>
                      <w:t>73,877,998.06</w:t>
                    </w:r>
                  </w:p>
                </w:tc>
                <w:tc>
                  <w:tcPr>
                    <w:tcW w:w="1656" w:type="dxa"/>
                    <w:shd w:val="clear" w:color="auto" w:fill="auto"/>
                  </w:tcPr>
                  <w:p w14:paraId="62221640" w14:textId="77777777" w:rsidR="00993314" w:rsidRDefault="00993314">
                    <w:pPr>
                      <w:jc w:val="right"/>
                      <w:rPr>
                        <w:szCs w:val="21"/>
                      </w:rPr>
                    </w:pPr>
                  </w:p>
                </w:tc>
                <w:tc>
                  <w:tcPr>
                    <w:tcW w:w="1674" w:type="dxa"/>
                    <w:shd w:val="clear" w:color="auto" w:fill="auto"/>
                  </w:tcPr>
                  <w:p w14:paraId="50BC7E73" w14:textId="77777777" w:rsidR="00993314" w:rsidRDefault="00993314">
                    <w:pPr>
                      <w:jc w:val="right"/>
                      <w:rPr>
                        <w:szCs w:val="21"/>
                      </w:rPr>
                    </w:pPr>
                  </w:p>
                </w:tc>
              </w:tr>
            </w:sdtContent>
          </w:sdt>
          <w:tr w:rsidR="00993314" w14:paraId="79072CBA" w14:textId="77777777">
            <w:trPr>
              <w:trHeight w:val="285"/>
            </w:trPr>
            <w:sdt>
              <w:sdtPr>
                <w:tag w:val="_PLD_b75c52751ee84b8da27bd6f8290a4521"/>
                <w:id w:val="-723363864"/>
                <w:lock w:val="sdtLocked"/>
              </w:sdtPr>
              <w:sdtContent>
                <w:tc>
                  <w:tcPr>
                    <w:tcW w:w="2371" w:type="dxa"/>
                    <w:shd w:val="clear" w:color="auto" w:fill="auto"/>
                    <w:vAlign w:val="center"/>
                  </w:tcPr>
                  <w:p w14:paraId="7B578C84" w14:textId="77777777" w:rsidR="00993314" w:rsidRDefault="00E76221">
                    <w:pPr>
                      <w:jc w:val="center"/>
                      <w:rPr>
                        <w:szCs w:val="21"/>
                      </w:rPr>
                    </w:pPr>
                    <w:r>
                      <w:rPr>
                        <w:rFonts w:hint="eastAsia"/>
                        <w:szCs w:val="21"/>
                      </w:rPr>
                      <w:t>合计</w:t>
                    </w:r>
                  </w:p>
                </w:tc>
              </w:sdtContent>
            </w:sdt>
            <w:tc>
              <w:tcPr>
                <w:tcW w:w="1686" w:type="dxa"/>
                <w:shd w:val="clear" w:color="auto" w:fill="auto"/>
              </w:tcPr>
              <w:p w14:paraId="68B6989D" w14:textId="77777777" w:rsidR="00993314" w:rsidRDefault="00E76221">
                <w:pPr>
                  <w:jc w:val="right"/>
                  <w:rPr>
                    <w:szCs w:val="21"/>
                  </w:rPr>
                </w:pPr>
                <w:r>
                  <w:t>517,403,806.99</w:t>
                </w:r>
              </w:p>
            </w:tc>
            <w:tc>
              <w:tcPr>
                <w:tcW w:w="1662" w:type="dxa"/>
                <w:shd w:val="clear" w:color="auto" w:fill="auto"/>
              </w:tcPr>
              <w:p w14:paraId="4009B832" w14:textId="77777777" w:rsidR="00993314" w:rsidRDefault="00E76221">
                <w:pPr>
                  <w:jc w:val="right"/>
                  <w:rPr>
                    <w:szCs w:val="21"/>
                  </w:rPr>
                </w:pPr>
                <w:r>
                  <w:t>77,610,571.05</w:t>
                </w:r>
              </w:p>
            </w:tc>
            <w:tc>
              <w:tcPr>
                <w:tcW w:w="1656" w:type="dxa"/>
                <w:shd w:val="clear" w:color="auto" w:fill="auto"/>
              </w:tcPr>
              <w:p w14:paraId="4FEC24FD" w14:textId="77777777" w:rsidR="00993314" w:rsidRDefault="00E76221">
                <w:pPr>
                  <w:jc w:val="right"/>
                  <w:rPr>
                    <w:szCs w:val="21"/>
                  </w:rPr>
                </w:pPr>
                <w:r>
                  <w:t>35,362,352.22</w:t>
                </w:r>
              </w:p>
            </w:tc>
            <w:tc>
              <w:tcPr>
                <w:tcW w:w="1674" w:type="dxa"/>
                <w:shd w:val="clear" w:color="auto" w:fill="auto"/>
              </w:tcPr>
              <w:p w14:paraId="3153DB0C" w14:textId="77777777" w:rsidR="00993314" w:rsidRDefault="00E76221">
                <w:pPr>
                  <w:jc w:val="right"/>
                  <w:rPr>
                    <w:szCs w:val="21"/>
                  </w:rPr>
                </w:pPr>
                <w:r>
                  <w:t>5,971,356.13</w:t>
                </w:r>
              </w:p>
            </w:tc>
          </w:tr>
        </w:tbl>
        <w:p w14:paraId="234BE5D1" w14:textId="77777777" w:rsidR="00993314" w:rsidRDefault="00E76221">
          <w:pPr>
            <w:spacing w:beforeLines="25" w:before="60" w:line="360" w:lineRule="auto"/>
            <w:ind w:firstLineChars="200" w:firstLine="420"/>
            <w:rPr>
              <w:rFonts w:ascii="Arial Narrow" w:hAnsi="Arial Narrow" w:cs="Arial"/>
            </w:rPr>
          </w:pPr>
          <w:r>
            <w:rPr>
              <w:rFonts w:hint="eastAsia"/>
            </w:rPr>
            <w:t>注：递延所得税负债</w:t>
          </w:r>
          <w:r>
            <w:rPr>
              <w:rFonts w:ascii="Arial Narrow" w:hAnsi="Arial Narrow" w:cs="Arial"/>
            </w:rPr>
            <w:t>年末数较年初数</w:t>
          </w:r>
          <w:r>
            <w:rPr>
              <w:rFonts w:ascii="Arial Narrow" w:hAnsi="Arial Narrow" w:cs="Arial" w:hint="eastAsia"/>
            </w:rPr>
            <w:t>增</w:t>
          </w:r>
          <w:r>
            <w:rPr>
              <w:rFonts w:ascii="Arial Narrow" w:hAnsi="Arial Narrow" w:cs="Arial"/>
            </w:rPr>
            <w:t>加</w:t>
          </w:r>
          <w:r>
            <w:rPr>
              <w:rFonts w:ascii="Arial Narrow" w:hAnsi="Arial Narrow" w:cs="Arial" w:hint="eastAsia"/>
            </w:rPr>
            <w:t>71,639,214.92</w:t>
          </w:r>
          <w:r>
            <w:rPr>
              <w:rFonts w:ascii="Arial Narrow" w:hAnsi="Arial Narrow" w:cs="Arial"/>
            </w:rPr>
            <w:t>元，</w:t>
          </w:r>
          <w:r>
            <w:rPr>
              <w:rFonts w:ascii="Arial Narrow" w:hAnsi="Arial Narrow" w:cs="Arial" w:hint="eastAsia"/>
            </w:rPr>
            <w:t>增加</w:t>
          </w:r>
          <w:r>
            <w:rPr>
              <w:rFonts w:ascii="Arial Narrow" w:hAnsi="Arial Narrow" w:cs="Arial"/>
            </w:rPr>
            <w:t>比例为</w:t>
          </w:r>
          <w:r>
            <w:rPr>
              <w:rFonts w:hint="eastAsia"/>
            </w:rPr>
            <w:t xml:space="preserve"> 1199.71%，主要系固定资产税前扣除计提所得税费用所致。</w:t>
          </w:r>
        </w:p>
        <w:p w14:paraId="31BC3B59" w14:textId="77777777" w:rsidR="00993314" w:rsidRDefault="00E76221">
          <w:pPr>
            <w:pStyle w:val="4"/>
            <w:numPr>
              <w:ilvl w:val="0"/>
              <w:numId w:val="89"/>
            </w:numPr>
            <w:ind w:left="426" w:hanging="426"/>
          </w:pPr>
          <w:r>
            <w:rPr>
              <w:rFonts w:hint="eastAsia"/>
            </w:rPr>
            <w:t>以抵销后净额列示的递延所得税资产或负债</w:t>
          </w:r>
        </w:p>
        <w:sdt>
          <w:sdtPr>
            <w:alias w:val="是否适用：以抵销后净额列示的递延所得税资产或负债[双击切换]"/>
            <w:tag w:val="_GBC_adbd88aca1694de2a14c265a3fb12290"/>
            <w:id w:val="423611132"/>
            <w:lock w:val="sdtLocked"/>
            <w:placeholder>
              <w:docPart w:val="GBC22222222222222222222222222222"/>
            </w:placeholder>
          </w:sdtPr>
          <w:sdtContent>
            <w:p w14:paraId="1D3D968F"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EC59B87" w14:textId="77777777" w:rsidR="00993314" w:rsidRDefault="00E76221">
          <w:pPr>
            <w:pStyle w:val="4"/>
            <w:numPr>
              <w:ilvl w:val="0"/>
              <w:numId w:val="89"/>
            </w:numPr>
            <w:ind w:left="426" w:hanging="426"/>
          </w:pPr>
          <w:r>
            <w:rPr>
              <w:rFonts w:hint="eastAsia"/>
            </w:rPr>
            <w:t>未确认递延所得税资产明细</w:t>
          </w:r>
        </w:p>
        <w:sdt>
          <w:sdtPr>
            <w:alias w:val="是否适用：未确认递延所得税资产明细[双击切换]"/>
            <w:tag w:val="_GBC_713996bf5e4d4c6988835fbf892c5ef2"/>
            <w:id w:val="-1696689033"/>
            <w:lock w:val="sdtLocked"/>
            <w:placeholder>
              <w:docPart w:val="GBC22222222222222222222222222222"/>
            </w:placeholder>
          </w:sdtPr>
          <w:sdtContent>
            <w:p w14:paraId="5DEC70F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2B7B024" w14:textId="77777777" w:rsidR="00993314" w:rsidRDefault="00E76221">
          <w:pPr>
            <w:jc w:val="right"/>
            <w:rPr>
              <w:szCs w:val="21"/>
            </w:rPr>
          </w:pPr>
          <w:r>
            <w:rPr>
              <w:rFonts w:hint="eastAsia"/>
              <w:szCs w:val="21"/>
            </w:rPr>
            <w:t>单位：</w:t>
          </w:r>
          <w:sdt>
            <w:sdtPr>
              <w:rPr>
                <w:rFonts w:hint="eastAsia"/>
                <w:szCs w:val="21"/>
              </w:rPr>
              <w:alias w:val="单位：财务附注：未确认递延所得税资产明细"/>
              <w:tag w:val="_GBC_f8fecfb8754c42a8b3b02d67ae705062"/>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2f5aab227caa4f7da7d6278ecf51ccd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3082"/>
            <w:gridCol w:w="3078"/>
          </w:tblGrid>
          <w:tr w:rsidR="00993314" w14:paraId="2E1501BB" w14:textId="77777777">
            <w:trPr>
              <w:trHeight w:val="285"/>
            </w:trPr>
            <w:sdt>
              <w:sdtPr>
                <w:tag w:val="_PLD_91af0f9b93ef459d823e4bc33d9190d6"/>
                <w:id w:val="1802265249"/>
                <w:lock w:val="sdtLocked"/>
              </w:sdtPr>
              <w:sdtContent>
                <w:tc>
                  <w:tcPr>
                    <w:tcW w:w="2889" w:type="dxa"/>
                    <w:tcBorders>
                      <w:top w:val="single" w:sz="4" w:space="0" w:color="auto"/>
                      <w:left w:val="single" w:sz="4" w:space="0" w:color="auto"/>
                      <w:bottom w:val="single" w:sz="4" w:space="0" w:color="auto"/>
                      <w:right w:val="single" w:sz="4" w:space="0" w:color="auto"/>
                    </w:tcBorders>
                    <w:vAlign w:val="center"/>
                  </w:tcPr>
                  <w:p w14:paraId="6BED362F" w14:textId="77777777" w:rsidR="00993314" w:rsidRDefault="00E76221">
                    <w:pPr>
                      <w:jc w:val="center"/>
                      <w:rPr>
                        <w:szCs w:val="21"/>
                      </w:rPr>
                    </w:pPr>
                    <w:r>
                      <w:rPr>
                        <w:rFonts w:hint="eastAsia"/>
                        <w:szCs w:val="21"/>
                      </w:rPr>
                      <w:t>项目</w:t>
                    </w:r>
                  </w:p>
                </w:tc>
              </w:sdtContent>
            </w:sdt>
            <w:sdt>
              <w:sdtPr>
                <w:tag w:val="_PLD_2c2dee2efbd6433784024156b3454ba7"/>
                <w:id w:val="29233244"/>
                <w:lock w:val="sdtLocked"/>
              </w:sdtPr>
              <w:sdtContent>
                <w:tc>
                  <w:tcPr>
                    <w:tcW w:w="3082" w:type="dxa"/>
                    <w:tcBorders>
                      <w:top w:val="single" w:sz="4" w:space="0" w:color="auto"/>
                      <w:left w:val="single" w:sz="4" w:space="0" w:color="auto"/>
                      <w:bottom w:val="single" w:sz="4" w:space="0" w:color="auto"/>
                      <w:right w:val="single" w:sz="4" w:space="0" w:color="auto"/>
                    </w:tcBorders>
                    <w:vAlign w:val="center"/>
                  </w:tcPr>
                  <w:p w14:paraId="06449281" w14:textId="77777777" w:rsidR="00993314" w:rsidRDefault="00E76221">
                    <w:pPr>
                      <w:jc w:val="center"/>
                      <w:rPr>
                        <w:szCs w:val="21"/>
                      </w:rPr>
                    </w:pPr>
                    <w:r>
                      <w:rPr>
                        <w:rFonts w:hint="eastAsia"/>
                        <w:szCs w:val="21"/>
                      </w:rPr>
                      <w:t>期末余额</w:t>
                    </w:r>
                  </w:p>
                </w:tc>
              </w:sdtContent>
            </w:sdt>
            <w:sdt>
              <w:sdtPr>
                <w:tag w:val="_PLD_d5059c87582d4e558703d63a8a2d5399"/>
                <w:id w:val="-691152531"/>
                <w:lock w:val="sdtLocked"/>
              </w:sdtPr>
              <w:sdtContent>
                <w:tc>
                  <w:tcPr>
                    <w:tcW w:w="3078" w:type="dxa"/>
                    <w:tcBorders>
                      <w:top w:val="single" w:sz="4" w:space="0" w:color="auto"/>
                      <w:left w:val="single" w:sz="4" w:space="0" w:color="auto"/>
                      <w:bottom w:val="single" w:sz="4" w:space="0" w:color="auto"/>
                      <w:right w:val="single" w:sz="4" w:space="0" w:color="auto"/>
                    </w:tcBorders>
                    <w:vAlign w:val="center"/>
                  </w:tcPr>
                  <w:p w14:paraId="0FB501DC" w14:textId="77777777" w:rsidR="00993314" w:rsidRDefault="00E76221">
                    <w:pPr>
                      <w:jc w:val="center"/>
                      <w:rPr>
                        <w:szCs w:val="21"/>
                      </w:rPr>
                    </w:pPr>
                    <w:r>
                      <w:rPr>
                        <w:rFonts w:hint="eastAsia"/>
                        <w:szCs w:val="21"/>
                      </w:rPr>
                      <w:t>期初余额</w:t>
                    </w:r>
                  </w:p>
                </w:tc>
              </w:sdtContent>
            </w:sdt>
          </w:tr>
          <w:tr w:rsidR="00993314" w14:paraId="37B65435" w14:textId="77777777">
            <w:trPr>
              <w:trHeight w:val="285"/>
            </w:trPr>
            <w:sdt>
              <w:sdtPr>
                <w:tag w:val="_PLD_967b4d05866f48ccbd10a38bb9691c20"/>
                <w:id w:val="-1856408506"/>
                <w:lock w:val="sdtLocked"/>
              </w:sdtPr>
              <w:sdtContent>
                <w:tc>
                  <w:tcPr>
                    <w:tcW w:w="2889" w:type="dxa"/>
                    <w:tcBorders>
                      <w:top w:val="single" w:sz="4" w:space="0" w:color="auto"/>
                      <w:left w:val="single" w:sz="4" w:space="0" w:color="auto"/>
                      <w:bottom w:val="single" w:sz="4" w:space="0" w:color="auto"/>
                      <w:right w:val="single" w:sz="4" w:space="0" w:color="auto"/>
                    </w:tcBorders>
                    <w:vAlign w:val="center"/>
                  </w:tcPr>
                  <w:p w14:paraId="76F02E3C" w14:textId="77777777" w:rsidR="00993314" w:rsidRDefault="00E76221">
                    <w:pPr>
                      <w:rPr>
                        <w:szCs w:val="21"/>
                      </w:rPr>
                    </w:pPr>
                    <w:r>
                      <w:rPr>
                        <w:rFonts w:hint="eastAsia"/>
                        <w:szCs w:val="21"/>
                      </w:rPr>
                      <w:t>可抵扣暂时性差异</w:t>
                    </w:r>
                  </w:p>
                </w:tc>
              </w:sdtContent>
            </w:sdt>
            <w:tc>
              <w:tcPr>
                <w:tcW w:w="3082" w:type="dxa"/>
                <w:tcBorders>
                  <w:top w:val="single" w:sz="4" w:space="0" w:color="auto"/>
                  <w:left w:val="single" w:sz="4" w:space="0" w:color="auto"/>
                  <w:bottom w:val="single" w:sz="4" w:space="0" w:color="auto"/>
                  <w:right w:val="single" w:sz="4" w:space="0" w:color="auto"/>
                </w:tcBorders>
              </w:tcPr>
              <w:p w14:paraId="772AA2B0" w14:textId="77777777" w:rsidR="00993314" w:rsidRDefault="00E76221">
                <w:pPr>
                  <w:jc w:val="right"/>
                  <w:rPr>
                    <w:szCs w:val="21"/>
                  </w:rPr>
                </w:pPr>
                <w:r>
                  <w:t>242,991,818.77</w:t>
                </w:r>
              </w:p>
            </w:tc>
            <w:tc>
              <w:tcPr>
                <w:tcW w:w="3078" w:type="dxa"/>
                <w:tcBorders>
                  <w:top w:val="single" w:sz="4" w:space="0" w:color="auto"/>
                  <w:left w:val="single" w:sz="4" w:space="0" w:color="auto"/>
                  <w:bottom w:val="single" w:sz="4" w:space="0" w:color="auto"/>
                  <w:right w:val="single" w:sz="4" w:space="0" w:color="auto"/>
                </w:tcBorders>
              </w:tcPr>
              <w:p w14:paraId="39B0338C" w14:textId="77777777" w:rsidR="00993314" w:rsidRDefault="00E76221">
                <w:pPr>
                  <w:jc w:val="right"/>
                  <w:rPr>
                    <w:szCs w:val="21"/>
                  </w:rPr>
                </w:pPr>
                <w:r>
                  <w:t>236,620,953.85</w:t>
                </w:r>
              </w:p>
            </w:tc>
          </w:tr>
          <w:tr w:rsidR="00993314" w14:paraId="7C260FEE" w14:textId="77777777">
            <w:trPr>
              <w:trHeight w:val="285"/>
            </w:trPr>
            <w:sdt>
              <w:sdtPr>
                <w:tag w:val="_PLD_fcfc7718db484ea1b986c6371393d8ea"/>
                <w:id w:val="-13997965"/>
                <w:lock w:val="sdtLocked"/>
              </w:sdtPr>
              <w:sdtContent>
                <w:tc>
                  <w:tcPr>
                    <w:tcW w:w="2889" w:type="dxa"/>
                    <w:tcBorders>
                      <w:top w:val="single" w:sz="4" w:space="0" w:color="auto"/>
                      <w:left w:val="single" w:sz="4" w:space="0" w:color="auto"/>
                      <w:bottom w:val="single" w:sz="4" w:space="0" w:color="auto"/>
                      <w:right w:val="single" w:sz="4" w:space="0" w:color="auto"/>
                    </w:tcBorders>
                    <w:vAlign w:val="center"/>
                  </w:tcPr>
                  <w:p w14:paraId="68C940A1" w14:textId="77777777" w:rsidR="00993314" w:rsidRDefault="00E76221">
                    <w:pPr>
                      <w:rPr>
                        <w:szCs w:val="21"/>
                      </w:rPr>
                    </w:pPr>
                    <w:r>
                      <w:rPr>
                        <w:rFonts w:hint="eastAsia"/>
                        <w:szCs w:val="21"/>
                      </w:rPr>
                      <w:t>可抵扣亏损</w:t>
                    </w:r>
                  </w:p>
                </w:tc>
              </w:sdtContent>
            </w:sdt>
            <w:tc>
              <w:tcPr>
                <w:tcW w:w="3082" w:type="dxa"/>
                <w:tcBorders>
                  <w:top w:val="single" w:sz="4" w:space="0" w:color="auto"/>
                  <w:left w:val="single" w:sz="4" w:space="0" w:color="auto"/>
                  <w:bottom w:val="single" w:sz="4" w:space="0" w:color="auto"/>
                  <w:right w:val="single" w:sz="4" w:space="0" w:color="auto"/>
                </w:tcBorders>
              </w:tcPr>
              <w:p w14:paraId="0BC1565B" w14:textId="77777777" w:rsidR="00993314" w:rsidRDefault="00E76221">
                <w:pPr>
                  <w:jc w:val="right"/>
                </w:pPr>
                <w:r>
                  <w:t>1,158,565,351.</w:t>
                </w:r>
                <w:r>
                  <w:rPr>
                    <w:rFonts w:hint="eastAsia"/>
                  </w:rPr>
                  <w:t>09</w:t>
                </w:r>
              </w:p>
            </w:tc>
            <w:tc>
              <w:tcPr>
                <w:tcW w:w="3078" w:type="dxa"/>
                <w:tcBorders>
                  <w:top w:val="single" w:sz="4" w:space="0" w:color="auto"/>
                  <w:left w:val="single" w:sz="4" w:space="0" w:color="auto"/>
                  <w:bottom w:val="single" w:sz="4" w:space="0" w:color="auto"/>
                  <w:right w:val="single" w:sz="4" w:space="0" w:color="auto"/>
                </w:tcBorders>
              </w:tcPr>
              <w:p w14:paraId="131A89D3" w14:textId="77777777" w:rsidR="00993314" w:rsidRDefault="00E76221">
                <w:pPr>
                  <w:jc w:val="right"/>
                  <w:rPr>
                    <w:szCs w:val="21"/>
                  </w:rPr>
                </w:pPr>
                <w:r>
                  <w:t>304,708,727.71</w:t>
                </w:r>
              </w:p>
            </w:tc>
          </w:tr>
          <w:sdt>
            <w:sdtPr>
              <w:rPr>
                <w:rFonts w:hint="eastAsia"/>
                <w:szCs w:val="21"/>
              </w:rPr>
              <w:alias w:val="未确认递延所得税资产明细"/>
              <w:tag w:val="_TUP_2338498f31b74bb68e5506a291ab93b9"/>
              <w:id w:val="1269514106"/>
              <w:lock w:val="sdtLocked"/>
            </w:sdtPr>
            <w:sdtContent>
              <w:tr w:rsidR="00993314" w14:paraId="3B978826" w14:textId="77777777">
                <w:trPr>
                  <w:trHeight w:val="285"/>
                </w:trPr>
                <w:tc>
                  <w:tcPr>
                    <w:tcW w:w="2889" w:type="dxa"/>
                    <w:tcBorders>
                      <w:top w:val="single" w:sz="4" w:space="0" w:color="auto"/>
                      <w:left w:val="single" w:sz="4" w:space="0" w:color="auto"/>
                      <w:bottom w:val="single" w:sz="4" w:space="0" w:color="auto"/>
                      <w:right w:val="single" w:sz="4" w:space="0" w:color="auto"/>
                    </w:tcBorders>
                  </w:tcPr>
                  <w:p w14:paraId="5B3E2B13" w14:textId="77777777" w:rsidR="00993314" w:rsidRDefault="00E76221">
                    <w:pPr>
                      <w:rPr>
                        <w:szCs w:val="21"/>
                      </w:rPr>
                    </w:pPr>
                    <w:r>
                      <w:rPr>
                        <w:rFonts w:hint="eastAsia"/>
                        <w:szCs w:val="21"/>
                      </w:rPr>
                      <w:t>其他</w:t>
                    </w:r>
                  </w:p>
                </w:tc>
                <w:tc>
                  <w:tcPr>
                    <w:tcW w:w="3082" w:type="dxa"/>
                    <w:tcBorders>
                      <w:top w:val="single" w:sz="4" w:space="0" w:color="auto"/>
                      <w:left w:val="single" w:sz="4" w:space="0" w:color="auto"/>
                      <w:bottom w:val="single" w:sz="4" w:space="0" w:color="auto"/>
                      <w:right w:val="single" w:sz="4" w:space="0" w:color="auto"/>
                    </w:tcBorders>
                  </w:tcPr>
                  <w:p w14:paraId="7B075D6D" w14:textId="77777777" w:rsidR="00993314" w:rsidRDefault="00E76221">
                    <w:pPr>
                      <w:jc w:val="right"/>
                      <w:rPr>
                        <w:szCs w:val="21"/>
                      </w:rPr>
                    </w:pPr>
                    <w:r>
                      <w:t>104,770,102.07</w:t>
                    </w:r>
                  </w:p>
                </w:tc>
                <w:tc>
                  <w:tcPr>
                    <w:tcW w:w="3078" w:type="dxa"/>
                    <w:tcBorders>
                      <w:top w:val="single" w:sz="4" w:space="0" w:color="auto"/>
                      <w:left w:val="single" w:sz="4" w:space="0" w:color="auto"/>
                      <w:bottom w:val="single" w:sz="4" w:space="0" w:color="auto"/>
                      <w:right w:val="single" w:sz="4" w:space="0" w:color="auto"/>
                    </w:tcBorders>
                  </w:tcPr>
                  <w:p w14:paraId="64982385" w14:textId="77777777" w:rsidR="00993314" w:rsidRDefault="00E76221">
                    <w:pPr>
                      <w:jc w:val="right"/>
                      <w:rPr>
                        <w:szCs w:val="21"/>
                      </w:rPr>
                    </w:pPr>
                    <w:r>
                      <w:t>61,069,936.39</w:t>
                    </w:r>
                  </w:p>
                </w:tc>
              </w:tr>
            </w:sdtContent>
          </w:sdt>
          <w:tr w:rsidR="00993314" w14:paraId="0F912AA3" w14:textId="77777777">
            <w:trPr>
              <w:trHeight w:val="285"/>
            </w:trPr>
            <w:sdt>
              <w:sdtPr>
                <w:tag w:val="_PLD_fb4b8beb920a4500aa2e3d35f8842374"/>
                <w:id w:val="2047636030"/>
                <w:lock w:val="sdtLocked"/>
              </w:sdtPr>
              <w:sdtContent>
                <w:tc>
                  <w:tcPr>
                    <w:tcW w:w="2889" w:type="dxa"/>
                    <w:tcBorders>
                      <w:top w:val="single" w:sz="4" w:space="0" w:color="auto"/>
                      <w:left w:val="single" w:sz="4" w:space="0" w:color="auto"/>
                      <w:bottom w:val="single" w:sz="4" w:space="0" w:color="auto"/>
                      <w:right w:val="single" w:sz="4" w:space="0" w:color="auto"/>
                    </w:tcBorders>
                    <w:vAlign w:val="center"/>
                  </w:tcPr>
                  <w:p w14:paraId="3F4EE3AF" w14:textId="77777777" w:rsidR="00993314" w:rsidRDefault="00E76221">
                    <w:pPr>
                      <w:jc w:val="center"/>
                      <w:rPr>
                        <w:szCs w:val="21"/>
                      </w:rPr>
                    </w:pPr>
                    <w:r>
                      <w:rPr>
                        <w:rFonts w:hint="eastAsia"/>
                        <w:szCs w:val="21"/>
                      </w:rPr>
                      <w:t>合计</w:t>
                    </w:r>
                  </w:p>
                </w:tc>
              </w:sdtContent>
            </w:sdt>
            <w:tc>
              <w:tcPr>
                <w:tcW w:w="3082" w:type="dxa"/>
                <w:tcBorders>
                  <w:top w:val="single" w:sz="4" w:space="0" w:color="auto"/>
                  <w:left w:val="single" w:sz="4" w:space="0" w:color="auto"/>
                  <w:bottom w:val="single" w:sz="4" w:space="0" w:color="auto"/>
                  <w:right w:val="single" w:sz="4" w:space="0" w:color="auto"/>
                </w:tcBorders>
              </w:tcPr>
              <w:p w14:paraId="50818E29" w14:textId="77777777" w:rsidR="00993314" w:rsidRDefault="00E76221">
                <w:pPr>
                  <w:jc w:val="right"/>
                  <w:rPr>
                    <w:szCs w:val="21"/>
                  </w:rPr>
                </w:pPr>
                <w:r>
                  <w:t>1,506,327,271.93</w:t>
                </w:r>
              </w:p>
            </w:tc>
            <w:tc>
              <w:tcPr>
                <w:tcW w:w="3078" w:type="dxa"/>
                <w:tcBorders>
                  <w:top w:val="single" w:sz="4" w:space="0" w:color="auto"/>
                  <w:left w:val="single" w:sz="4" w:space="0" w:color="auto"/>
                  <w:bottom w:val="single" w:sz="4" w:space="0" w:color="auto"/>
                  <w:right w:val="single" w:sz="4" w:space="0" w:color="auto"/>
                </w:tcBorders>
              </w:tcPr>
              <w:p w14:paraId="15378FB7" w14:textId="77777777" w:rsidR="00993314" w:rsidRDefault="00E76221">
                <w:pPr>
                  <w:jc w:val="right"/>
                  <w:rPr>
                    <w:szCs w:val="21"/>
                  </w:rPr>
                </w:pPr>
                <w:r>
                  <w:t>602,399,617.95</w:t>
                </w:r>
              </w:p>
            </w:tc>
          </w:tr>
        </w:tbl>
        <w:p w14:paraId="4F1D69CF" w14:textId="77777777" w:rsidR="00993314" w:rsidRDefault="00993314"/>
        <w:p w14:paraId="367105B0" w14:textId="77777777" w:rsidR="00993314" w:rsidRDefault="00E76221">
          <w:pPr>
            <w:pStyle w:val="4"/>
            <w:numPr>
              <w:ilvl w:val="0"/>
              <w:numId w:val="89"/>
            </w:numPr>
            <w:ind w:left="426" w:hanging="426"/>
          </w:pPr>
          <w:r>
            <w:rPr>
              <w:rFonts w:hint="eastAsia"/>
            </w:rPr>
            <w:t>未确认递延所得税资产的可抵扣亏损将于以下年度到期</w:t>
          </w:r>
        </w:p>
        <w:sdt>
          <w:sdtPr>
            <w:alias w:val="是否适用：未确认递延所得税资产的可抵扣亏损将于以下年度到期[双击切换]"/>
            <w:tag w:val="_GBC_961c987bdb6e4a53ad2e7713648fd02b"/>
            <w:id w:val="-217593369"/>
            <w:lock w:val="sdtLocked"/>
            <w:placeholder>
              <w:docPart w:val="GBC22222222222222222222222222222"/>
            </w:placeholder>
          </w:sdtPr>
          <w:sdtContent>
            <w:p w14:paraId="28F4027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40F3452" w14:textId="77777777" w:rsidR="00993314" w:rsidRDefault="00E76221">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f2f4114ac2e940dc8739e6c3e20fe15f"/>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a44b093249e5439fa4b311f7150bce43"/>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2286"/>
            <w:gridCol w:w="2324"/>
            <w:gridCol w:w="2355"/>
          </w:tblGrid>
          <w:tr w:rsidR="00993314" w14:paraId="43CD7489" w14:textId="77777777">
            <w:trPr>
              <w:trHeight w:val="285"/>
            </w:trPr>
            <w:sdt>
              <w:sdtPr>
                <w:tag w:val="_PLD_c2bad95d2ced4c2f8958303268f6cd2b"/>
                <w:id w:val="-1881545398"/>
                <w:lock w:val="sdtLocked"/>
              </w:sdtPr>
              <w:sdtContent>
                <w:tc>
                  <w:tcPr>
                    <w:tcW w:w="2084" w:type="dxa"/>
                    <w:tcBorders>
                      <w:top w:val="single" w:sz="4" w:space="0" w:color="auto"/>
                      <w:left w:val="single" w:sz="4" w:space="0" w:color="auto"/>
                      <w:bottom w:val="single" w:sz="4" w:space="0" w:color="auto"/>
                      <w:right w:val="single" w:sz="4" w:space="0" w:color="auto"/>
                    </w:tcBorders>
                    <w:vAlign w:val="center"/>
                  </w:tcPr>
                  <w:p w14:paraId="46570442" w14:textId="77777777" w:rsidR="00993314" w:rsidRDefault="00E76221">
                    <w:pPr>
                      <w:jc w:val="center"/>
                      <w:rPr>
                        <w:szCs w:val="21"/>
                      </w:rPr>
                    </w:pPr>
                    <w:r>
                      <w:rPr>
                        <w:rFonts w:hint="eastAsia"/>
                        <w:szCs w:val="21"/>
                      </w:rPr>
                      <w:t>年份</w:t>
                    </w:r>
                  </w:p>
                </w:tc>
              </w:sdtContent>
            </w:sdt>
            <w:sdt>
              <w:sdtPr>
                <w:tag w:val="_PLD_20395d1e877346dbbdb29c15ffdda67a"/>
                <w:id w:val="-992712942"/>
                <w:lock w:val="sdtLocked"/>
              </w:sdtPr>
              <w:sdtContent>
                <w:tc>
                  <w:tcPr>
                    <w:tcW w:w="2286" w:type="dxa"/>
                    <w:tcBorders>
                      <w:top w:val="single" w:sz="4" w:space="0" w:color="auto"/>
                      <w:left w:val="single" w:sz="4" w:space="0" w:color="auto"/>
                      <w:bottom w:val="single" w:sz="4" w:space="0" w:color="auto"/>
                      <w:right w:val="single" w:sz="4" w:space="0" w:color="auto"/>
                    </w:tcBorders>
                    <w:vAlign w:val="center"/>
                  </w:tcPr>
                  <w:p w14:paraId="134B22FC" w14:textId="77777777" w:rsidR="00993314" w:rsidRDefault="00E76221">
                    <w:pPr>
                      <w:jc w:val="center"/>
                      <w:rPr>
                        <w:szCs w:val="21"/>
                      </w:rPr>
                    </w:pPr>
                    <w:r>
                      <w:rPr>
                        <w:rFonts w:hint="eastAsia"/>
                        <w:szCs w:val="21"/>
                      </w:rPr>
                      <w:t>期末金额</w:t>
                    </w:r>
                  </w:p>
                </w:tc>
              </w:sdtContent>
            </w:sdt>
            <w:sdt>
              <w:sdtPr>
                <w:tag w:val="_PLD_7c3e310eca854a9283aca385397086c3"/>
                <w:id w:val="1922823251"/>
                <w:lock w:val="sdtLocked"/>
              </w:sdtPr>
              <w:sdtContent>
                <w:tc>
                  <w:tcPr>
                    <w:tcW w:w="2324" w:type="dxa"/>
                    <w:tcBorders>
                      <w:top w:val="single" w:sz="4" w:space="0" w:color="auto"/>
                      <w:left w:val="single" w:sz="4" w:space="0" w:color="auto"/>
                      <w:bottom w:val="single" w:sz="4" w:space="0" w:color="auto"/>
                      <w:right w:val="single" w:sz="4" w:space="0" w:color="auto"/>
                    </w:tcBorders>
                    <w:vAlign w:val="center"/>
                  </w:tcPr>
                  <w:p w14:paraId="4489CA34" w14:textId="77777777" w:rsidR="00993314" w:rsidRDefault="00E76221">
                    <w:pPr>
                      <w:jc w:val="center"/>
                      <w:rPr>
                        <w:szCs w:val="21"/>
                      </w:rPr>
                    </w:pPr>
                    <w:r>
                      <w:rPr>
                        <w:rFonts w:hint="eastAsia"/>
                        <w:szCs w:val="21"/>
                      </w:rPr>
                      <w:t>期初金额</w:t>
                    </w:r>
                  </w:p>
                </w:tc>
              </w:sdtContent>
            </w:sdt>
            <w:sdt>
              <w:sdtPr>
                <w:tag w:val="_PLD_39d10c26cbf24b4481db02bd3f33378d"/>
                <w:id w:val="2111243108"/>
                <w:lock w:val="sdtLocked"/>
              </w:sdtPr>
              <w:sdtContent>
                <w:tc>
                  <w:tcPr>
                    <w:tcW w:w="2355" w:type="dxa"/>
                    <w:tcBorders>
                      <w:top w:val="single" w:sz="4" w:space="0" w:color="auto"/>
                      <w:left w:val="single" w:sz="4" w:space="0" w:color="auto"/>
                      <w:bottom w:val="single" w:sz="4" w:space="0" w:color="auto"/>
                      <w:right w:val="single" w:sz="4" w:space="0" w:color="auto"/>
                    </w:tcBorders>
                    <w:vAlign w:val="center"/>
                  </w:tcPr>
                  <w:p w14:paraId="751F109E" w14:textId="77777777" w:rsidR="00993314" w:rsidRDefault="00E76221">
                    <w:pPr>
                      <w:jc w:val="center"/>
                      <w:rPr>
                        <w:szCs w:val="21"/>
                      </w:rPr>
                    </w:pPr>
                    <w:r>
                      <w:rPr>
                        <w:rFonts w:hint="eastAsia"/>
                        <w:szCs w:val="21"/>
                      </w:rPr>
                      <w:t>备注</w:t>
                    </w:r>
                  </w:p>
                </w:tc>
              </w:sdtContent>
            </w:sdt>
          </w:tr>
          <w:sdt>
            <w:sdtPr>
              <w:rPr>
                <w:rFonts w:hint="eastAsia"/>
                <w:szCs w:val="21"/>
              </w:rPr>
              <w:alias w:val="未确认递延所得税资产的可抵扣亏损到期明细"/>
              <w:tag w:val="_TUP_4069c4f2b7c24917ae9bee619d1dc277"/>
              <w:id w:val="1549717714"/>
              <w:lock w:val="sdtLocked"/>
            </w:sdtPr>
            <w:sdtContent>
              <w:tr w:rsidR="00993314" w14:paraId="586E63A2" w14:textId="77777777">
                <w:trPr>
                  <w:trHeight w:val="80"/>
                </w:trPr>
                <w:tc>
                  <w:tcPr>
                    <w:tcW w:w="2084" w:type="dxa"/>
                    <w:tcBorders>
                      <w:top w:val="single" w:sz="4" w:space="0" w:color="auto"/>
                      <w:left w:val="single" w:sz="4" w:space="0" w:color="auto"/>
                      <w:bottom w:val="single" w:sz="4" w:space="0" w:color="auto"/>
                      <w:right w:val="single" w:sz="4" w:space="0" w:color="auto"/>
                    </w:tcBorders>
                  </w:tcPr>
                  <w:p w14:paraId="3BFC7E6A" w14:textId="77777777" w:rsidR="00993314" w:rsidRDefault="00E76221">
                    <w:pPr>
                      <w:rPr>
                        <w:szCs w:val="21"/>
                      </w:rPr>
                    </w:pPr>
                    <w:r>
                      <w:t>2022年</w:t>
                    </w:r>
                  </w:p>
                </w:tc>
                <w:tc>
                  <w:tcPr>
                    <w:tcW w:w="2286" w:type="dxa"/>
                    <w:tcBorders>
                      <w:top w:val="single" w:sz="4" w:space="0" w:color="auto"/>
                      <w:left w:val="single" w:sz="4" w:space="0" w:color="auto"/>
                      <w:bottom w:val="single" w:sz="4" w:space="0" w:color="auto"/>
                      <w:right w:val="single" w:sz="4" w:space="0" w:color="auto"/>
                    </w:tcBorders>
                  </w:tcPr>
                  <w:p w14:paraId="608A8FC2" w14:textId="77777777" w:rsidR="00993314" w:rsidRDefault="00993314">
                    <w:pPr>
                      <w:jc w:val="right"/>
                      <w:rPr>
                        <w:szCs w:val="21"/>
                      </w:rPr>
                    </w:pPr>
                  </w:p>
                </w:tc>
                <w:tc>
                  <w:tcPr>
                    <w:tcW w:w="2324" w:type="dxa"/>
                    <w:tcBorders>
                      <w:top w:val="single" w:sz="4" w:space="0" w:color="auto"/>
                      <w:left w:val="single" w:sz="4" w:space="0" w:color="auto"/>
                      <w:bottom w:val="single" w:sz="4" w:space="0" w:color="auto"/>
                      <w:right w:val="single" w:sz="4" w:space="0" w:color="auto"/>
                    </w:tcBorders>
                  </w:tcPr>
                  <w:p w14:paraId="3EB9EADB" w14:textId="77777777" w:rsidR="00993314" w:rsidRDefault="00E76221">
                    <w:pPr>
                      <w:jc w:val="right"/>
                      <w:rPr>
                        <w:szCs w:val="21"/>
                      </w:rPr>
                    </w:pPr>
                    <w:r>
                      <w:t>241,774,917.76</w:t>
                    </w:r>
                  </w:p>
                </w:tc>
                <w:tc>
                  <w:tcPr>
                    <w:tcW w:w="2355" w:type="dxa"/>
                    <w:tcBorders>
                      <w:top w:val="single" w:sz="4" w:space="0" w:color="auto"/>
                      <w:left w:val="single" w:sz="4" w:space="0" w:color="auto"/>
                      <w:bottom w:val="single" w:sz="4" w:space="0" w:color="auto"/>
                      <w:right w:val="single" w:sz="4" w:space="0" w:color="auto"/>
                    </w:tcBorders>
                  </w:tcPr>
                  <w:p w14:paraId="7D73A42E" w14:textId="77777777" w:rsidR="00993314" w:rsidRDefault="00993314">
                    <w:pPr>
                      <w:rPr>
                        <w:szCs w:val="21"/>
                      </w:rPr>
                    </w:pPr>
                  </w:p>
                </w:tc>
              </w:tr>
            </w:sdtContent>
          </w:sdt>
          <w:sdt>
            <w:sdtPr>
              <w:rPr>
                <w:rFonts w:hint="eastAsia"/>
                <w:szCs w:val="21"/>
              </w:rPr>
              <w:alias w:val="未确认递延所得税资产的可抵扣亏损到期明细"/>
              <w:tag w:val="_TUP_4069c4f2b7c24917ae9bee619d1dc277"/>
              <w:id w:val="-2125295113"/>
              <w:lock w:val="sdtLocked"/>
            </w:sdtPr>
            <w:sdtContent>
              <w:tr w:rsidR="00993314" w14:paraId="2AA85B94" w14:textId="77777777">
                <w:trPr>
                  <w:trHeight w:val="80"/>
                </w:trPr>
                <w:tc>
                  <w:tcPr>
                    <w:tcW w:w="2084" w:type="dxa"/>
                    <w:tcBorders>
                      <w:top w:val="single" w:sz="4" w:space="0" w:color="auto"/>
                      <w:left w:val="single" w:sz="4" w:space="0" w:color="auto"/>
                      <w:bottom w:val="single" w:sz="4" w:space="0" w:color="auto"/>
                      <w:right w:val="single" w:sz="4" w:space="0" w:color="auto"/>
                    </w:tcBorders>
                  </w:tcPr>
                  <w:p w14:paraId="1DF11F7C" w14:textId="77777777" w:rsidR="00993314" w:rsidRDefault="00E76221">
                    <w:pPr>
                      <w:rPr>
                        <w:szCs w:val="21"/>
                      </w:rPr>
                    </w:pPr>
                    <w:r>
                      <w:t>2023年</w:t>
                    </w:r>
                  </w:p>
                </w:tc>
                <w:tc>
                  <w:tcPr>
                    <w:tcW w:w="2286" w:type="dxa"/>
                    <w:tcBorders>
                      <w:top w:val="single" w:sz="4" w:space="0" w:color="auto"/>
                      <w:left w:val="single" w:sz="4" w:space="0" w:color="auto"/>
                      <w:bottom w:val="single" w:sz="4" w:space="0" w:color="auto"/>
                      <w:right w:val="single" w:sz="4" w:space="0" w:color="auto"/>
                    </w:tcBorders>
                  </w:tcPr>
                  <w:p w14:paraId="4651A586" w14:textId="77777777" w:rsidR="00993314" w:rsidRDefault="00E76221">
                    <w:pPr>
                      <w:jc w:val="right"/>
                      <w:rPr>
                        <w:szCs w:val="21"/>
                      </w:rPr>
                    </w:pPr>
                    <w:r>
                      <w:t>7,540,435.58</w:t>
                    </w:r>
                  </w:p>
                </w:tc>
                <w:tc>
                  <w:tcPr>
                    <w:tcW w:w="2324" w:type="dxa"/>
                    <w:tcBorders>
                      <w:top w:val="single" w:sz="4" w:space="0" w:color="auto"/>
                      <w:left w:val="single" w:sz="4" w:space="0" w:color="auto"/>
                      <w:bottom w:val="single" w:sz="4" w:space="0" w:color="auto"/>
                      <w:right w:val="single" w:sz="4" w:space="0" w:color="auto"/>
                    </w:tcBorders>
                  </w:tcPr>
                  <w:p w14:paraId="4547D87A" w14:textId="77777777" w:rsidR="00993314" w:rsidRDefault="00E76221">
                    <w:pPr>
                      <w:jc w:val="right"/>
                      <w:rPr>
                        <w:szCs w:val="21"/>
                      </w:rPr>
                    </w:pPr>
                    <w:r>
                      <w:t>56,245,619.11</w:t>
                    </w:r>
                  </w:p>
                </w:tc>
                <w:tc>
                  <w:tcPr>
                    <w:tcW w:w="2355" w:type="dxa"/>
                    <w:tcBorders>
                      <w:top w:val="single" w:sz="4" w:space="0" w:color="auto"/>
                      <w:left w:val="single" w:sz="4" w:space="0" w:color="auto"/>
                      <w:bottom w:val="single" w:sz="4" w:space="0" w:color="auto"/>
                      <w:right w:val="single" w:sz="4" w:space="0" w:color="auto"/>
                    </w:tcBorders>
                  </w:tcPr>
                  <w:p w14:paraId="70488F24" w14:textId="77777777" w:rsidR="00993314" w:rsidRDefault="00993314">
                    <w:pPr>
                      <w:rPr>
                        <w:szCs w:val="21"/>
                      </w:rPr>
                    </w:pPr>
                  </w:p>
                </w:tc>
              </w:tr>
            </w:sdtContent>
          </w:sdt>
          <w:sdt>
            <w:sdtPr>
              <w:rPr>
                <w:rFonts w:hint="eastAsia"/>
                <w:szCs w:val="21"/>
              </w:rPr>
              <w:alias w:val="未确认递延所得税资产的可抵扣亏损到期明细"/>
              <w:tag w:val="_TUP_4069c4f2b7c24917ae9bee619d1dc277"/>
              <w:id w:val="-14163332"/>
              <w:lock w:val="sdtLocked"/>
            </w:sdtPr>
            <w:sdtContent>
              <w:tr w:rsidR="00993314" w14:paraId="3D2EE6EA" w14:textId="77777777">
                <w:trPr>
                  <w:trHeight w:val="80"/>
                </w:trPr>
                <w:tc>
                  <w:tcPr>
                    <w:tcW w:w="2084" w:type="dxa"/>
                    <w:tcBorders>
                      <w:top w:val="single" w:sz="4" w:space="0" w:color="auto"/>
                      <w:left w:val="single" w:sz="4" w:space="0" w:color="auto"/>
                      <w:bottom w:val="single" w:sz="4" w:space="0" w:color="auto"/>
                      <w:right w:val="single" w:sz="4" w:space="0" w:color="auto"/>
                    </w:tcBorders>
                  </w:tcPr>
                  <w:p w14:paraId="17CE0E37" w14:textId="77777777" w:rsidR="00993314" w:rsidRDefault="00E76221">
                    <w:pPr>
                      <w:rPr>
                        <w:szCs w:val="21"/>
                      </w:rPr>
                    </w:pPr>
                    <w:r>
                      <w:t>2024年</w:t>
                    </w:r>
                  </w:p>
                </w:tc>
                <w:tc>
                  <w:tcPr>
                    <w:tcW w:w="2286" w:type="dxa"/>
                    <w:tcBorders>
                      <w:top w:val="single" w:sz="4" w:space="0" w:color="auto"/>
                      <w:left w:val="single" w:sz="4" w:space="0" w:color="auto"/>
                      <w:bottom w:val="single" w:sz="4" w:space="0" w:color="auto"/>
                      <w:right w:val="single" w:sz="4" w:space="0" w:color="auto"/>
                    </w:tcBorders>
                  </w:tcPr>
                  <w:p w14:paraId="57041877" w14:textId="77777777" w:rsidR="00993314" w:rsidRDefault="00E76221">
                    <w:pPr>
                      <w:jc w:val="right"/>
                      <w:rPr>
                        <w:szCs w:val="21"/>
                      </w:rPr>
                    </w:pPr>
                    <w:r>
                      <w:t>4,592,441.35</w:t>
                    </w:r>
                  </w:p>
                </w:tc>
                <w:tc>
                  <w:tcPr>
                    <w:tcW w:w="2324" w:type="dxa"/>
                    <w:tcBorders>
                      <w:top w:val="single" w:sz="4" w:space="0" w:color="auto"/>
                      <w:left w:val="single" w:sz="4" w:space="0" w:color="auto"/>
                      <w:bottom w:val="single" w:sz="4" w:space="0" w:color="auto"/>
                      <w:right w:val="single" w:sz="4" w:space="0" w:color="auto"/>
                    </w:tcBorders>
                  </w:tcPr>
                  <w:p w14:paraId="532B67D1" w14:textId="77777777" w:rsidR="00993314" w:rsidRDefault="00E76221">
                    <w:pPr>
                      <w:jc w:val="right"/>
                      <w:rPr>
                        <w:szCs w:val="21"/>
                      </w:rPr>
                    </w:pPr>
                    <w:r>
                      <w:t>5,093,419.57</w:t>
                    </w:r>
                  </w:p>
                </w:tc>
                <w:tc>
                  <w:tcPr>
                    <w:tcW w:w="2355" w:type="dxa"/>
                    <w:tcBorders>
                      <w:top w:val="single" w:sz="4" w:space="0" w:color="auto"/>
                      <w:left w:val="single" w:sz="4" w:space="0" w:color="auto"/>
                      <w:bottom w:val="single" w:sz="4" w:space="0" w:color="auto"/>
                      <w:right w:val="single" w:sz="4" w:space="0" w:color="auto"/>
                    </w:tcBorders>
                  </w:tcPr>
                  <w:p w14:paraId="433AADEB" w14:textId="77777777" w:rsidR="00993314" w:rsidRDefault="00993314">
                    <w:pPr>
                      <w:rPr>
                        <w:szCs w:val="21"/>
                      </w:rPr>
                    </w:pPr>
                  </w:p>
                </w:tc>
              </w:tr>
            </w:sdtContent>
          </w:sdt>
          <w:sdt>
            <w:sdtPr>
              <w:rPr>
                <w:rFonts w:hint="eastAsia"/>
                <w:szCs w:val="21"/>
              </w:rPr>
              <w:alias w:val="未确认递延所得税资产的可抵扣亏损到期明细"/>
              <w:tag w:val="_TUP_4069c4f2b7c24917ae9bee619d1dc277"/>
              <w:id w:val="492072423"/>
              <w:lock w:val="sdtLocked"/>
            </w:sdtPr>
            <w:sdtContent>
              <w:tr w:rsidR="00993314" w14:paraId="6AEAF11C" w14:textId="77777777">
                <w:trPr>
                  <w:trHeight w:val="80"/>
                </w:trPr>
                <w:tc>
                  <w:tcPr>
                    <w:tcW w:w="2084" w:type="dxa"/>
                    <w:tcBorders>
                      <w:top w:val="single" w:sz="4" w:space="0" w:color="auto"/>
                      <w:left w:val="single" w:sz="4" w:space="0" w:color="auto"/>
                      <w:bottom w:val="single" w:sz="4" w:space="0" w:color="auto"/>
                      <w:right w:val="single" w:sz="4" w:space="0" w:color="auto"/>
                    </w:tcBorders>
                  </w:tcPr>
                  <w:p w14:paraId="4B5D70FB" w14:textId="77777777" w:rsidR="00993314" w:rsidRDefault="00E76221">
                    <w:pPr>
                      <w:rPr>
                        <w:szCs w:val="21"/>
                      </w:rPr>
                    </w:pPr>
                    <w:r>
                      <w:t>2025年</w:t>
                    </w:r>
                  </w:p>
                </w:tc>
                <w:tc>
                  <w:tcPr>
                    <w:tcW w:w="2286" w:type="dxa"/>
                    <w:tcBorders>
                      <w:top w:val="single" w:sz="4" w:space="0" w:color="auto"/>
                      <w:left w:val="single" w:sz="4" w:space="0" w:color="auto"/>
                      <w:bottom w:val="single" w:sz="4" w:space="0" w:color="auto"/>
                      <w:right w:val="single" w:sz="4" w:space="0" w:color="auto"/>
                    </w:tcBorders>
                  </w:tcPr>
                  <w:p w14:paraId="5AC41C15" w14:textId="77777777" w:rsidR="00993314" w:rsidRDefault="00E76221">
                    <w:pPr>
                      <w:jc w:val="right"/>
                      <w:rPr>
                        <w:szCs w:val="21"/>
                      </w:rPr>
                    </w:pPr>
                    <w:r>
                      <w:t>97,722.88</w:t>
                    </w:r>
                  </w:p>
                </w:tc>
                <w:tc>
                  <w:tcPr>
                    <w:tcW w:w="2324" w:type="dxa"/>
                    <w:tcBorders>
                      <w:top w:val="single" w:sz="4" w:space="0" w:color="auto"/>
                      <w:left w:val="single" w:sz="4" w:space="0" w:color="auto"/>
                      <w:bottom w:val="single" w:sz="4" w:space="0" w:color="auto"/>
                      <w:right w:val="single" w:sz="4" w:space="0" w:color="auto"/>
                    </w:tcBorders>
                  </w:tcPr>
                  <w:p w14:paraId="307635BC" w14:textId="77777777" w:rsidR="00993314" w:rsidRDefault="00E76221">
                    <w:pPr>
                      <w:jc w:val="right"/>
                      <w:rPr>
                        <w:szCs w:val="21"/>
                      </w:rPr>
                    </w:pPr>
                    <w:r>
                      <w:t>137,226.32</w:t>
                    </w:r>
                  </w:p>
                </w:tc>
                <w:tc>
                  <w:tcPr>
                    <w:tcW w:w="2355" w:type="dxa"/>
                    <w:tcBorders>
                      <w:top w:val="single" w:sz="4" w:space="0" w:color="auto"/>
                      <w:left w:val="single" w:sz="4" w:space="0" w:color="auto"/>
                      <w:bottom w:val="single" w:sz="4" w:space="0" w:color="auto"/>
                      <w:right w:val="single" w:sz="4" w:space="0" w:color="auto"/>
                    </w:tcBorders>
                  </w:tcPr>
                  <w:p w14:paraId="41F83A8C" w14:textId="77777777" w:rsidR="00993314" w:rsidRDefault="00993314">
                    <w:pPr>
                      <w:rPr>
                        <w:szCs w:val="21"/>
                      </w:rPr>
                    </w:pPr>
                  </w:p>
                </w:tc>
              </w:tr>
            </w:sdtContent>
          </w:sdt>
          <w:sdt>
            <w:sdtPr>
              <w:rPr>
                <w:rFonts w:hint="eastAsia"/>
                <w:szCs w:val="21"/>
              </w:rPr>
              <w:alias w:val="未确认递延所得税资产的可抵扣亏损到期明细"/>
              <w:tag w:val="_TUP_4069c4f2b7c24917ae9bee619d1dc277"/>
              <w:id w:val="-1906673836"/>
              <w:lock w:val="sdtLocked"/>
            </w:sdtPr>
            <w:sdtContent>
              <w:tr w:rsidR="00993314" w14:paraId="6DBBA0EA" w14:textId="77777777">
                <w:trPr>
                  <w:trHeight w:val="80"/>
                </w:trPr>
                <w:tc>
                  <w:tcPr>
                    <w:tcW w:w="2084" w:type="dxa"/>
                    <w:tcBorders>
                      <w:top w:val="single" w:sz="4" w:space="0" w:color="auto"/>
                      <w:left w:val="single" w:sz="4" w:space="0" w:color="auto"/>
                      <w:bottom w:val="single" w:sz="4" w:space="0" w:color="auto"/>
                      <w:right w:val="single" w:sz="4" w:space="0" w:color="auto"/>
                    </w:tcBorders>
                  </w:tcPr>
                  <w:p w14:paraId="5230C0B9" w14:textId="77777777" w:rsidR="00993314" w:rsidRDefault="00E76221">
                    <w:pPr>
                      <w:rPr>
                        <w:szCs w:val="21"/>
                      </w:rPr>
                    </w:pPr>
                    <w:r>
                      <w:t>2026年</w:t>
                    </w:r>
                  </w:p>
                </w:tc>
                <w:tc>
                  <w:tcPr>
                    <w:tcW w:w="2286" w:type="dxa"/>
                    <w:tcBorders>
                      <w:top w:val="single" w:sz="4" w:space="0" w:color="auto"/>
                      <w:left w:val="single" w:sz="4" w:space="0" w:color="auto"/>
                      <w:bottom w:val="single" w:sz="4" w:space="0" w:color="auto"/>
                      <w:right w:val="single" w:sz="4" w:space="0" w:color="auto"/>
                    </w:tcBorders>
                  </w:tcPr>
                  <w:p w14:paraId="335E554C" w14:textId="77777777" w:rsidR="00993314" w:rsidRDefault="00E76221">
                    <w:pPr>
                      <w:jc w:val="right"/>
                      <w:rPr>
                        <w:szCs w:val="21"/>
                      </w:rPr>
                    </w:pPr>
                    <w:r>
                      <w:t>1,427,831.36</w:t>
                    </w:r>
                  </w:p>
                </w:tc>
                <w:tc>
                  <w:tcPr>
                    <w:tcW w:w="2324" w:type="dxa"/>
                    <w:tcBorders>
                      <w:top w:val="single" w:sz="4" w:space="0" w:color="auto"/>
                      <w:left w:val="single" w:sz="4" w:space="0" w:color="auto"/>
                      <w:bottom w:val="single" w:sz="4" w:space="0" w:color="auto"/>
                      <w:right w:val="single" w:sz="4" w:space="0" w:color="auto"/>
                    </w:tcBorders>
                  </w:tcPr>
                  <w:p w14:paraId="44FB0127" w14:textId="77777777" w:rsidR="00993314" w:rsidRDefault="00E76221">
                    <w:pPr>
                      <w:jc w:val="right"/>
                      <w:rPr>
                        <w:szCs w:val="21"/>
                      </w:rPr>
                    </w:pPr>
                    <w:r>
                      <w:t>1,457,544.95</w:t>
                    </w:r>
                  </w:p>
                </w:tc>
                <w:tc>
                  <w:tcPr>
                    <w:tcW w:w="2355" w:type="dxa"/>
                    <w:tcBorders>
                      <w:top w:val="single" w:sz="4" w:space="0" w:color="auto"/>
                      <w:left w:val="single" w:sz="4" w:space="0" w:color="auto"/>
                      <w:bottom w:val="single" w:sz="4" w:space="0" w:color="auto"/>
                      <w:right w:val="single" w:sz="4" w:space="0" w:color="auto"/>
                    </w:tcBorders>
                  </w:tcPr>
                  <w:p w14:paraId="6C680603" w14:textId="77777777" w:rsidR="00993314" w:rsidRDefault="00993314">
                    <w:pPr>
                      <w:rPr>
                        <w:szCs w:val="21"/>
                      </w:rPr>
                    </w:pPr>
                  </w:p>
                </w:tc>
              </w:tr>
            </w:sdtContent>
          </w:sdt>
          <w:sdt>
            <w:sdtPr>
              <w:rPr>
                <w:rFonts w:hint="eastAsia"/>
                <w:szCs w:val="21"/>
              </w:rPr>
              <w:alias w:val="未确认递延所得税资产的可抵扣亏损到期明细"/>
              <w:tag w:val="_TUP_4069c4f2b7c24917ae9bee619d1dc277"/>
              <w:id w:val="1070012219"/>
              <w:lock w:val="sdtLocked"/>
            </w:sdtPr>
            <w:sdtContent>
              <w:tr w:rsidR="00993314" w14:paraId="110C0BDA" w14:textId="77777777">
                <w:trPr>
                  <w:trHeight w:val="80"/>
                </w:trPr>
                <w:tc>
                  <w:tcPr>
                    <w:tcW w:w="2084" w:type="dxa"/>
                    <w:tcBorders>
                      <w:top w:val="single" w:sz="4" w:space="0" w:color="auto"/>
                      <w:left w:val="single" w:sz="4" w:space="0" w:color="auto"/>
                      <w:bottom w:val="single" w:sz="4" w:space="0" w:color="auto"/>
                      <w:right w:val="single" w:sz="4" w:space="0" w:color="auto"/>
                    </w:tcBorders>
                  </w:tcPr>
                  <w:p w14:paraId="52192CB7" w14:textId="77777777" w:rsidR="00993314" w:rsidRDefault="00E76221">
                    <w:pPr>
                      <w:rPr>
                        <w:szCs w:val="21"/>
                      </w:rPr>
                    </w:pPr>
                    <w:r>
                      <w:t>2027年</w:t>
                    </w:r>
                  </w:p>
                </w:tc>
                <w:tc>
                  <w:tcPr>
                    <w:tcW w:w="2286" w:type="dxa"/>
                    <w:tcBorders>
                      <w:top w:val="single" w:sz="4" w:space="0" w:color="auto"/>
                      <w:left w:val="single" w:sz="4" w:space="0" w:color="auto"/>
                      <w:bottom w:val="single" w:sz="4" w:space="0" w:color="auto"/>
                      <w:right w:val="single" w:sz="4" w:space="0" w:color="auto"/>
                    </w:tcBorders>
                  </w:tcPr>
                  <w:p w14:paraId="2AD53E20" w14:textId="77777777" w:rsidR="00993314" w:rsidRDefault="00E76221">
                    <w:pPr>
                      <w:jc w:val="right"/>
                      <w:rPr>
                        <w:szCs w:val="21"/>
                      </w:rPr>
                    </w:pPr>
                    <w:r>
                      <w:t>231,796,054.89</w:t>
                    </w:r>
                  </w:p>
                </w:tc>
                <w:tc>
                  <w:tcPr>
                    <w:tcW w:w="2324" w:type="dxa"/>
                    <w:tcBorders>
                      <w:top w:val="single" w:sz="4" w:space="0" w:color="auto"/>
                      <w:left w:val="single" w:sz="4" w:space="0" w:color="auto"/>
                      <w:bottom w:val="single" w:sz="4" w:space="0" w:color="auto"/>
                      <w:right w:val="single" w:sz="4" w:space="0" w:color="auto"/>
                    </w:tcBorders>
                  </w:tcPr>
                  <w:p w14:paraId="51BD1CB4" w14:textId="77777777" w:rsidR="00993314" w:rsidRDefault="00993314">
                    <w:pPr>
                      <w:jc w:val="right"/>
                      <w:rPr>
                        <w:szCs w:val="21"/>
                      </w:rPr>
                    </w:pPr>
                  </w:p>
                </w:tc>
                <w:tc>
                  <w:tcPr>
                    <w:tcW w:w="2355" w:type="dxa"/>
                    <w:tcBorders>
                      <w:top w:val="single" w:sz="4" w:space="0" w:color="auto"/>
                      <w:left w:val="single" w:sz="4" w:space="0" w:color="auto"/>
                      <w:bottom w:val="single" w:sz="4" w:space="0" w:color="auto"/>
                      <w:right w:val="single" w:sz="4" w:space="0" w:color="auto"/>
                    </w:tcBorders>
                  </w:tcPr>
                  <w:p w14:paraId="5F02FF61" w14:textId="77777777" w:rsidR="00993314" w:rsidRDefault="00993314">
                    <w:pPr>
                      <w:rPr>
                        <w:szCs w:val="21"/>
                      </w:rPr>
                    </w:pPr>
                  </w:p>
                </w:tc>
              </w:tr>
            </w:sdtContent>
          </w:sdt>
          <w:sdt>
            <w:sdtPr>
              <w:rPr>
                <w:rFonts w:hint="eastAsia"/>
                <w:szCs w:val="21"/>
              </w:rPr>
              <w:alias w:val="未确认递延所得税资产的可抵扣亏损到期明细"/>
              <w:tag w:val="_TUP_4069c4f2b7c24917ae9bee619d1dc277"/>
              <w:id w:val="1991204785"/>
              <w:lock w:val="sdtLocked"/>
            </w:sdtPr>
            <w:sdtContent>
              <w:tr w:rsidR="00993314" w14:paraId="764E6550" w14:textId="77777777">
                <w:trPr>
                  <w:trHeight w:val="80"/>
                </w:trPr>
                <w:tc>
                  <w:tcPr>
                    <w:tcW w:w="2084" w:type="dxa"/>
                    <w:tcBorders>
                      <w:top w:val="single" w:sz="4" w:space="0" w:color="auto"/>
                      <w:left w:val="single" w:sz="4" w:space="0" w:color="auto"/>
                      <w:bottom w:val="single" w:sz="4" w:space="0" w:color="auto"/>
                      <w:right w:val="single" w:sz="4" w:space="0" w:color="auto"/>
                    </w:tcBorders>
                  </w:tcPr>
                  <w:p w14:paraId="162F54FB" w14:textId="77777777" w:rsidR="00993314" w:rsidRDefault="00E76221">
                    <w:pPr>
                      <w:rPr>
                        <w:szCs w:val="21"/>
                      </w:rPr>
                    </w:pPr>
                    <w:r>
                      <w:t>2028年</w:t>
                    </w:r>
                  </w:p>
                </w:tc>
                <w:tc>
                  <w:tcPr>
                    <w:tcW w:w="2286" w:type="dxa"/>
                    <w:tcBorders>
                      <w:top w:val="single" w:sz="4" w:space="0" w:color="auto"/>
                      <w:left w:val="single" w:sz="4" w:space="0" w:color="auto"/>
                      <w:bottom w:val="single" w:sz="4" w:space="0" w:color="auto"/>
                      <w:right w:val="single" w:sz="4" w:space="0" w:color="auto"/>
                    </w:tcBorders>
                  </w:tcPr>
                  <w:p w14:paraId="30DBF029" w14:textId="77777777" w:rsidR="00993314" w:rsidRDefault="00E76221">
                    <w:pPr>
                      <w:jc w:val="right"/>
                      <w:rPr>
                        <w:szCs w:val="21"/>
                      </w:rPr>
                    </w:pPr>
                    <w:r>
                      <w:t>28,586,631.14</w:t>
                    </w:r>
                  </w:p>
                </w:tc>
                <w:tc>
                  <w:tcPr>
                    <w:tcW w:w="2324" w:type="dxa"/>
                    <w:tcBorders>
                      <w:top w:val="single" w:sz="4" w:space="0" w:color="auto"/>
                      <w:left w:val="single" w:sz="4" w:space="0" w:color="auto"/>
                      <w:bottom w:val="single" w:sz="4" w:space="0" w:color="auto"/>
                      <w:right w:val="single" w:sz="4" w:space="0" w:color="auto"/>
                    </w:tcBorders>
                  </w:tcPr>
                  <w:p w14:paraId="0099199C" w14:textId="77777777" w:rsidR="00993314" w:rsidRDefault="00993314">
                    <w:pPr>
                      <w:jc w:val="right"/>
                      <w:rPr>
                        <w:szCs w:val="21"/>
                      </w:rPr>
                    </w:pPr>
                  </w:p>
                </w:tc>
                <w:tc>
                  <w:tcPr>
                    <w:tcW w:w="2355" w:type="dxa"/>
                    <w:tcBorders>
                      <w:top w:val="single" w:sz="4" w:space="0" w:color="auto"/>
                      <w:left w:val="single" w:sz="4" w:space="0" w:color="auto"/>
                      <w:bottom w:val="single" w:sz="4" w:space="0" w:color="auto"/>
                      <w:right w:val="single" w:sz="4" w:space="0" w:color="auto"/>
                    </w:tcBorders>
                  </w:tcPr>
                  <w:p w14:paraId="0C781871" w14:textId="77777777" w:rsidR="00993314" w:rsidRDefault="00993314">
                    <w:pPr>
                      <w:rPr>
                        <w:szCs w:val="21"/>
                      </w:rPr>
                    </w:pPr>
                  </w:p>
                </w:tc>
              </w:tr>
            </w:sdtContent>
          </w:sdt>
          <w:sdt>
            <w:sdtPr>
              <w:rPr>
                <w:rFonts w:hint="eastAsia"/>
                <w:szCs w:val="21"/>
              </w:rPr>
              <w:alias w:val="未确认递延所得税资产的可抵扣亏损到期明细"/>
              <w:tag w:val="_TUP_4069c4f2b7c24917ae9bee619d1dc277"/>
              <w:id w:val="1778135699"/>
              <w:lock w:val="sdtLocked"/>
            </w:sdtPr>
            <w:sdtContent>
              <w:tr w:rsidR="00993314" w14:paraId="31BFD5C2" w14:textId="77777777">
                <w:trPr>
                  <w:trHeight w:val="80"/>
                </w:trPr>
                <w:tc>
                  <w:tcPr>
                    <w:tcW w:w="2084" w:type="dxa"/>
                    <w:tcBorders>
                      <w:top w:val="single" w:sz="4" w:space="0" w:color="auto"/>
                      <w:left w:val="single" w:sz="4" w:space="0" w:color="auto"/>
                      <w:bottom w:val="single" w:sz="4" w:space="0" w:color="auto"/>
                      <w:right w:val="single" w:sz="4" w:space="0" w:color="auto"/>
                    </w:tcBorders>
                  </w:tcPr>
                  <w:p w14:paraId="3891B798" w14:textId="77777777" w:rsidR="00993314" w:rsidRDefault="00E76221">
                    <w:pPr>
                      <w:rPr>
                        <w:szCs w:val="21"/>
                      </w:rPr>
                    </w:pPr>
                    <w:r>
                      <w:t>2032年</w:t>
                    </w:r>
                  </w:p>
                </w:tc>
                <w:tc>
                  <w:tcPr>
                    <w:tcW w:w="2286" w:type="dxa"/>
                    <w:tcBorders>
                      <w:top w:val="single" w:sz="4" w:space="0" w:color="auto"/>
                      <w:left w:val="single" w:sz="4" w:space="0" w:color="auto"/>
                      <w:bottom w:val="single" w:sz="4" w:space="0" w:color="auto"/>
                      <w:right w:val="single" w:sz="4" w:space="0" w:color="auto"/>
                    </w:tcBorders>
                  </w:tcPr>
                  <w:p w14:paraId="493D1850" w14:textId="77777777" w:rsidR="00993314" w:rsidRDefault="00E76221">
                    <w:pPr>
                      <w:jc w:val="right"/>
                    </w:pPr>
                    <w:r>
                      <w:t xml:space="preserve">884,524,233.89 </w:t>
                    </w:r>
                  </w:p>
                </w:tc>
                <w:tc>
                  <w:tcPr>
                    <w:tcW w:w="2324" w:type="dxa"/>
                    <w:tcBorders>
                      <w:top w:val="single" w:sz="4" w:space="0" w:color="auto"/>
                      <w:left w:val="single" w:sz="4" w:space="0" w:color="auto"/>
                      <w:bottom w:val="single" w:sz="4" w:space="0" w:color="auto"/>
                      <w:right w:val="single" w:sz="4" w:space="0" w:color="auto"/>
                    </w:tcBorders>
                  </w:tcPr>
                  <w:p w14:paraId="47DA8396" w14:textId="77777777" w:rsidR="00993314" w:rsidRDefault="00993314">
                    <w:pPr>
                      <w:jc w:val="right"/>
                      <w:rPr>
                        <w:szCs w:val="21"/>
                      </w:rPr>
                    </w:pPr>
                  </w:p>
                </w:tc>
                <w:tc>
                  <w:tcPr>
                    <w:tcW w:w="2355" w:type="dxa"/>
                    <w:tcBorders>
                      <w:top w:val="single" w:sz="4" w:space="0" w:color="auto"/>
                      <w:left w:val="single" w:sz="4" w:space="0" w:color="auto"/>
                      <w:bottom w:val="single" w:sz="4" w:space="0" w:color="auto"/>
                      <w:right w:val="single" w:sz="4" w:space="0" w:color="auto"/>
                    </w:tcBorders>
                  </w:tcPr>
                  <w:p w14:paraId="24F6F91F" w14:textId="77777777" w:rsidR="00993314" w:rsidRDefault="00993314">
                    <w:pPr>
                      <w:rPr>
                        <w:szCs w:val="21"/>
                      </w:rPr>
                    </w:pPr>
                  </w:p>
                </w:tc>
              </w:tr>
            </w:sdtContent>
          </w:sdt>
          <w:tr w:rsidR="00993314" w14:paraId="5D38301D" w14:textId="77777777">
            <w:trPr>
              <w:trHeight w:val="285"/>
            </w:trPr>
            <w:sdt>
              <w:sdtPr>
                <w:tag w:val="_PLD_37ec918eb0c94f5e8b9115c21e913433"/>
                <w:id w:val="-1912152078"/>
                <w:lock w:val="sdtLocked"/>
              </w:sdtPr>
              <w:sdtContent>
                <w:tc>
                  <w:tcPr>
                    <w:tcW w:w="2084" w:type="dxa"/>
                    <w:tcBorders>
                      <w:top w:val="single" w:sz="4" w:space="0" w:color="auto"/>
                      <w:left w:val="single" w:sz="4" w:space="0" w:color="auto"/>
                      <w:bottom w:val="single" w:sz="4" w:space="0" w:color="auto"/>
                      <w:right w:val="single" w:sz="4" w:space="0" w:color="auto"/>
                    </w:tcBorders>
                    <w:vAlign w:val="bottom"/>
                  </w:tcPr>
                  <w:p w14:paraId="27782F7F" w14:textId="77777777" w:rsidR="00993314" w:rsidRDefault="00E76221">
                    <w:pPr>
                      <w:jc w:val="center"/>
                      <w:rPr>
                        <w:szCs w:val="21"/>
                      </w:rPr>
                    </w:pPr>
                    <w:r>
                      <w:rPr>
                        <w:rFonts w:hint="eastAsia"/>
                        <w:szCs w:val="21"/>
                      </w:rPr>
                      <w:t>合计</w:t>
                    </w:r>
                  </w:p>
                </w:tc>
              </w:sdtContent>
            </w:sdt>
            <w:tc>
              <w:tcPr>
                <w:tcW w:w="2286" w:type="dxa"/>
                <w:tcBorders>
                  <w:top w:val="single" w:sz="4" w:space="0" w:color="auto"/>
                  <w:left w:val="single" w:sz="4" w:space="0" w:color="auto"/>
                  <w:bottom w:val="single" w:sz="4" w:space="0" w:color="auto"/>
                  <w:right w:val="single" w:sz="4" w:space="0" w:color="auto"/>
                </w:tcBorders>
              </w:tcPr>
              <w:p w14:paraId="48C2E192" w14:textId="77777777" w:rsidR="00993314" w:rsidRDefault="00E76221">
                <w:pPr>
                  <w:jc w:val="right"/>
                </w:pPr>
                <w:r>
                  <w:t xml:space="preserve">1,158,565,351.09 </w:t>
                </w:r>
              </w:p>
            </w:tc>
            <w:tc>
              <w:tcPr>
                <w:tcW w:w="2324" w:type="dxa"/>
                <w:tcBorders>
                  <w:top w:val="single" w:sz="4" w:space="0" w:color="auto"/>
                  <w:left w:val="single" w:sz="4" w:space="0" w:color="auto"/>
                  <w:bottom w:val="single" w:sz="4" w:space="0" w:color="auto"/>
                  <w:right w:val="single" w:sz="4" w:space="0" w:color="auto"/>
                </w:tcBorders>
              </w:tcPr>
              <w:p w14:paraId="77546DFC" w14:textId="77777777" w:rsidR="00993314" w:rsidRDefault="00E76221">
                <w:pPr>
                  <w:jc w:val="right"/>
                  <w:rPr>
                    <w:szCs w:val="21"/>
                  </w:rPr>
                </w:pPr>
                <w:r>
                  <w:t>304,708,727.71</w:t>
                </w:r>
              </w:p>
            </w:tc>
            <w:tc>
              <w:tcPr>
                <w:tcW w:w="2355" w:type="dxa"/>
                <w:tcBorders>
                  <w:top w:val="single" w:sz="4" w:space="0" w:color="auto"/>
                  <w:left w:val="single" w:sz="4" w:space="0" w:color="auto"/>
                  <w:bottom w:val="single" w:sz="4" w:space="0" w:color="auto"/>
                  <w:right w:val="single" w:sz="4" w:space="0" w:color="auto"/>
                </w:tcBorders>
              </w:tcPr>
              <w:p w14:paraId="7D0C557A" w14:textId="77777777" w:rsidR="00993314" w:rsidRDefault="00E76221">
                <w:pPr>
                  <w:jc w:val="center"/>
                  <w:rPr>
                    <w:szCs w:val="21"/>
                  </w:rPr>
                </w:pPr>
                <w:r>
                  <w:rPr>
                    <w:rFonts w:hint="eastAsia"/>
                    <w:szCs w:val="21"/>
                  </w:rPr>
                  <w:t>/</w:t>
                </w:r>
              </w:p>
            </w:tc>
          </w:tr>
        </w:tbl>
        <w:p w14:paraId="4F9AC00C" w14:textId="77777777" w:rsidR="00993314" w:rsidRDefault="00000000">
          <w:pPr>
            <w:rPr>
              <w:color w:val="FF00FF"/>
              <w:szCs w:val="21"/>
            </w:rPr>
          </w:pPr>
        </w:p>
      </w:sdtContent>
    </w:sdt>
    <w:bookmarkEnd w:id="209" w:displacedByCustomXml="next"/>
    <w:sdt>
      <w:sdtPr>
        <w:rPr>
          <w:rFonts w:hint="eastAsia"/>
          <w:szCs w:val="21"/>
        </w:rPr>
        <w:alias w:val="模块:递延所得税资产和递延所得税负债的说明"/>
        <w:tag w:val="_SEC_94657e8367544e5fa63e4b88008d6713"/>
        <w:id w:val="355005677"/>
        <w:lock w:val="sdtLocked"/>
        <w:placeholder>
          <w:docPart w:val="GBC22222222222222222222222222222"/>
        </w:placeholder>
      </w:sdtPr>
      <w:sdtEndPr>
        <w:rPr>
          <w:rFonts w:hint="default"/>
        </w:rPr>
      </w:sdtEndPr>
      <w:sdtContent>
        <w:p w14:paraId="7EC65B55" w14:textId="77777777" w:rsidR="00993314" w:rsidRDefault="00E76221">
          <w:pPr>
            <w:rPr>
              <w:szCs w:val="21"/>
            </w:rPr>
          </w:pPr>
          <w:r>
            <w:rPr>
              <w:rFonts w:hint="eastAsia"/>
              <w:szCs w:val="21"/>
            </w:rPr>
            <w:t>其他说明：</w:t>
          </w:r>
        </w:p>
        <w:sdt>
          <w:sdtPr>
            <w:rPr>
              <w:szCs w:val="21"/>
            </w:rPr>
            <w:alias w:val="是否适用：递延所得税资产和递延所得税负债的说明[双击切换]"/>
            <w:tag w:val="_GBC_7f4fae30d73847918bda2bbfa91008fe"/>
            <w:id w:val="-1590076983"/>
            <w:lock w:val="sdtLocked"/>
            <w:placeholder>
              <w:docPart w:val="GBC22222222222222222222222222222"/>
            </w:placeholder>
          </w:sdtPr>
          <w:sdtContent>
            <w:p w14:paraId="1AAAB6F4"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23977D9" w14:textId="77777777" w:rsidR="00993314" w:rsidRDefault="00000000">
          <w:pPr>
            <w:rPr>
              <w:szCs w:val="21"/>
            </w:rPr>
          </w:pPr>
        </w:p>
      </w:sdtContent>
    </w:sdt>
    <w:bookmarkStart w:id="210" w:name="_Hlk533670093" w:displacedByCustomXml="next"/>
    <w:bookmarkStart w:id="211" w:name="_Hlk534892899" w:displacedByCustomXml="next"/>
    <w:sdt>
      <w:sdtPr>
        <w:rPr>
          <w:rFonts w:ascii="宋体" w:hAnsi="宋体" w:cs="宋体"/>
          <w:b w:val="0"/>
          <w:bCs w:val="0"/>
          <w:kern w:val="0"/>
          <w:szCs w:val="21"/>
        </w:rPr>
        <w:alias w:val="模块:其他非流动资产"/>
        <w:tag w:val="_SEC_61a5a51558394b4f935a5e79bf462096"/>
        <w:id w:val="2043929209"/>
        <w:lock w:val="sdtLocked"/>
        <w:placeholder>
          <w:docPart w:val="GBC22222222222222222222222222222"/>
        </w:placeholder>
      </w:sdtPr>
      <w:sdtContent>
        <w:p w14:paraId="11B78512" w14:textId="77777777" w:rsidR="00993314" w:rsidRDefault="00E76221">
          <w:pPr>
            <w:pStyle w:val="3"/>
            <w:numPr>
              <w:ilvl w:val="0"/>
              <w:numId w:val="69"/>
            </w:numPr>
            <w:tabs>
              <w:tab w:val="left" w:pos="504"/>
            </w:tabs>
            <w:rPr>
              <w:szCs w:val="21"/>
            </w:rPr>
          </w:pPr>
          <w:r>
            <w:rPr>
              <w:rFonts w:hint="eastAsia"/>
              <w:szCs w:val="21"/>
            </w:rPr>
            <w:t>其他非流动资产</w:t>
          </w:r>
        </w:p>
        <w:sdt>
          <w:sdtPr>
            <w:alias w:val="是否适用：其他非流动资产[双击切换]"/>
            <w:tag w:val="_GBC_a847828a70d64218a7f8a07dc593d18b"/>
            <w:id w:val="-1847010681"/>
            <w:lock w:val="sdtLocked"/>
            <w:placeholder>
              <w:docPart w:val="GBC22222222222222222222222222222"/>
            </w:placeholder>
          </w:sdtPr>
          <w:sdtContent>
            <w:p w14:paraId="4878B0B8"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92070FD" w14:textId="77777777" w:rsidR="00993314" w:rsidRDefault="00E76221">
          <w:pPr>
            <w:jc w:val="right"/>
          </w:pPr>
          <w:r>
            <w:rPr>
              <w:rFonts w:hint="eastAsia"/>
            </w:rPr>
            <w:t>单位：</w:t>
          </w:r>
          <w:sdt>
            <w:sdtPr>
              <w:alias w:val="单位：财务附注：其他非流动资产"/>
              <w:tag w:val="_GBC_7c7ae7cee25948deb399f93e000e5ba2"/>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非流动资产"/>
              <w:tag w:val="_GBC_b449fdd4941b4ff8a1bda3449b257e1d"/>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610"/>
            <w:gridCol w:w="1473"/>
            <w:gridCol w:w="1376"/>
            <w:gridCol w:w="1376"/>
            <w:gridCol w:w="1472"/>
            <w:gridCol w:w="1376"/>
            <w:gridCol w:w="1376"/>
          </w:tblGrid>
          <w:tr w:rsidR="00993314" w14:paraId="42AE5F92" w14:textId="77777777">
            <w:sdt>
              <w:sdtPr>
                <w:tag w:val="_PLD_2b90e6e62acc45b288941c3eec3d8d88"/>
                <w:id w:val="-103657050"/>
                <w:lock w:val="sdtLocked"/>
              </w:sdtPr>
              <w:sdtContent>
                <w:tc>
                  <w:tcPr>
                    <w:tcW w:w="610" w:type="dxa"/>
                    <w:vMerge w:val="restart"/>
                    <w:shd w:val="clear" w:color="auto" w:fill="auto"/>
                    <w:vAlign w:val="center"/>
                  </w:tcPr>
                  <w:p w14:paraId="4C9B7433" w14:textId="77777777" w:rsidR="00993314" w:rsidRDefault="00E76221">
                    <w:pPr>
                      <w:jc w:val="center"/>
                    </w:pPr>
                    <w:r>
                      <w:rPr>
                        <w:rFonts w:hint="eastAsia"/>
                      </w:rPr>
                      <w:t>项目</w:t>
                    </w:r>
                  </w:p>
                </w:tc>
              </w:sdtContent>
            </w:sdt>
            <w:sdt>
              <w:sdtPr>
                <w:tag w:val="_PLD_bb07270ad4df4c0f94d4e0af019ab46c"/>
                <w:id w:val="-1473212528"/>
                <w:lock w:val="sdtLocked"/>
              </w:sdtPr>
              <w:sdtContent>
                <w:tc>
                  <w:tcPr>
                    <w:tcW w:w="4225" w:type="dxa"/>
                    <w:gridSpan w:val="3"/>
                  </w:tcPr>
                  <w:p w14:paraId="02C59DA6" w14:textId="77777777" w:rsidR="00993314" w:rsidRDefault="00E76221">
                    <w:pPr>
                      <w:jc w:val="center"/>
                    </w:pPr>
                    <w:r>
                      <w:rPr>
                        <w:rFonts w:hint="eastAsia"/>
                      </w:rPr>
                      <w:t>期末余额</w:t>
                    </w:r>
                  </w:p>
                </w:tc>
              </w:sdtContent>
            </w:sdt>
            <w:sdt>
              <w:sdtPr>
                <w:tag w:val="_PLD_7a3b43a9fc7d404ca5a79aa8f44f7452"/>
                <w:id w:val="-272170557"/>
                <w:lock w:val="sdtLocked"/>
              </w:sdtPr>
              <w:sdtContent>
                <w:tc>
                  <w:tcPr>
                    <w:tcW w:w="4224" w:type="dxa"/>
                    <w:gridSpan w:val="3"/>
                  </w:tcPr>
                  <w:p w14:paraId="723DA9F7" w14:textId="77777777" w:rsidR="00993314" w:rsidRDefault="00E76221">
                    <w:pPr>
                      <w:jc w:val="center"/>
                    </w:pPr>
                    <w:r>
                      <w:rPr>
                        <w:rFonts w:hint="eastAsia"/>
                      </w:rPr>
                      <w:t>期初余额</w:t>
                    </w:r>
                  </w:p>
                </w:tc>
              </w:sdtContent>
            </w:sdt>
          </w:tr>
          <w:tr w:rsidR="00993314" w14:paraId="4A21AC36" w14:textId="77777777">
            <w:tc>
              <w:tcPr>
                <w:tcW w:w="610" w:type="dxa"/>
                <w:vMerge/>
                <w:shd w:val="clear" w:color="auto" w:fill="auto"/>
                <w:vAlign w:val="center"/>
              </w:tcPr>
              <w:p w14:paraId="369531BE" w14:textId="77777777" w:rsidR="00993314" w:rsidRDefault="00993314">
                <w:pPr>
                  <w:jc w:val="center"/>
                </w:pPr>
              </w:p>
            </w:tc>
            <w:tc>
              <w:tcPr>
                <w:tcW w:w="1473" w:type="dxa"/>
              </w:tcPr>
              <w:sdt>
                <w:sdtPr>
                  <w:rPr>
                    <w:rFonts w:hint="eastAsia"/>
                    <w:szCs w:val="21"/>
                  </w:rPr>
                  <w:tag w:val="_PLD_eaca5bccdac9417999d4d9af7ad1eefe"/>
                  <w:id w:val="-717738344"/>
                  <w:lock w:val="sdtLocked"/>
                </w:sdtPr>
                <w:sdtContent>
                  <w:p w14:paraId="14A2075D" w14:textId="77777777" w:rsidR="00993314" w:rsidRDefault="00E76221">
                    <w:pPr>
                      <w:jc w:val="center"/>
                    </w:pPr>
                    <w:r>
                      <w:rPr>
                        <w:rFonts w:hint="eastAsia"/>
                        <w:szCs w:val="21"/>
                      </w:rPr>
                      <w:t>账面余额</w:t>
                    </w:r>
                  </w:p>
                </w:sdtContent>
              </w:sdt>
            </w:tc>
            <w:tc>
              <w:tcPr>
                <w:tcW w:w="1376" w:type="dxa"/>
              </w:tcPr>
              <w:sdt>
                <w:sdtPr>
                  <w:tag w:val="_PLD_b913601a6f0c496ba876b57f7e93b40e"/>
                  <w:id w:val="-845247870"/>
                  <w:lock w:val="sdtLocked"/>
                </w:sdtPr>
                <w:sdtContent>
                  <w:p w14:paraId="27013D40" w14:textId="77777777" w:rsidR="00993314" w:rsidRDefault="00E76221">
                    <w:pPr>
                      <w:jc w:val="center"/>
                    </w:pPr>
                    <w:r>
                      <w:t>减值准备</w:t>
                    </w:r>
                  </w:p>
                </w:sdtContent>
              </w:sdt>
            </w:tc>
            <w:tc>
              <w:tcPr>
                <w:tcW w:w="1376" w:type="dxa"/>
                <w:shd w:val="clear" w:color="auto" w:fill="auto"/>
                <w:vAlign w:val="center"/>
              </w:tcPr>
              <w:sdt>
                <w:sdtPr>
                  <w:tag w:val="_PLD_22318356783c413ba8286ddb8d1cda63"/>
                  <w:id w:val="-102506935"/>
                  <w:lock w:val="sdtLocked"/>
                </w:sdtPr>
                <w:sdtContent>
                  <w:p w14:paraId="75977825" w14:textId="77777777" w:rsidR="00993314" w:rsidRDefault="00E76221">
                    <w:pPr>
                      <w:jc w:val="center"/>
                    </w:pPr>
                    <w:r>
                      <w:t>账面价值</w:t>
                    </w:r>
                  </w:p>
                </w:sdtContent>
              </w:sdt>
            </w:tc>
            <w:tc>
              <w:tcPr>
                <w:tcW w:w="1472" w:type="dxa"/>
              </w:tcPr>
              <w:sdt>
                <w:sdtPr>
                  <w:tag w:val="_PLD_0c6f94cdfaf1457fa98b2252d3b39131"/>
                  <w:id w:val="150957051"/>
                  <w:lock w:val="sdtLocked"/>
                </w:sdtPr>
                <w:sdtContent>
                  <w:p w14:paraId="4EE9109D" w14:textId="77777777" w:rsidR="00993314" w:rsidRDefault="00E76221">
                    <w:pPr>
                      <w:jc w:val="center"/>
                    </w:pPr>
                    <w:r>
                      <w:t>账面余额</w:t>
                    </w:r>
                  </w:p>
                </w:sdtContent>
              </w:sdt>
            </w:tc>
            <w:tc>
              <w:tcPr>
                <w:tcW w:w="1376" w:type="dxa"/>
              </w:tcPr>
              <w:sdt>
                <w:sdtPr>
                  <w:tag w:val="_PLD_9d7969af67514b9e93b62156119189b9"/>
                  <w:id w:val="-533574313"/>
                  <w:lock w:val="sdtLocked"/>
                </w:sdtPr>
                <w:sdtContent>
                  <w:p w14:paraId="5E2F2389" w14:textId="77777777" w:rsidR="00993314" w:rsidRDefault="00E76221">
                    <w:pPr>
                      <w:jc w:val="center"/>
                    </w:pPr>
                    <w:r>
                      <w:t>减值准备</w:t>
                    </w:r>
                  </w:p>
                </w:sdtContent>
              </w:sdt>
            </w:tc>
            <w:tc>
              <w:tcPr>
                <w:tcW w:w="1376" w:type="dxa"/>
                <w:shd w:val="clear" w:color="auto" w:fill="auto"/>
                <w:vAlign w:val="center"/>
              </w:tcPr>
              <w:sdt>
                <w:sdtPr>
                  <w:tag w:val="_PLD_9c8736640ddf4dc897f3c30fb690ab09"/>
                  <w:id w:val="1778291046"/>
                  <w:lock w:val="sdtLocked"/>
                </w:sdtPr>
                <w:sdtContent>
                  <w:p w14:paraId="51732A11" w14:textId="77777777" w:rsidR="00993314" w:rsidRDefault="00E76221">
                    <w:pPr>
                      <w:jc w:val="center"/>
                    </w:pPr>
                    <w:r>
                      <w:t>账面价值</w:t>
                    </w:r>
                  </w:p>
                </w:sdtContent>
              </w:sdt>
            </w:tc>
          </w:tr>
          <w:sdt>
            <w:sdtPr>
              <w:alias w:val="其他长期资产明细"/>
              <w:tag w:val="_TUP_c6dfc1e05023497e910b093bb9e7ab5f"/>
              <w:id w:val="1469328453"/>
              <w:lock w:val="sdtLocked"/>
            </w:sdtPr>
            <w:sdtEndPr>
              <w:rPr>
                <w:rFonts w:hint="eastAsia"/>
              </w:rPr>
            </w:sdtEndPr>
            <w:sdtContent>
              <w:tr w:rsidR="00993314" w14:paraId="2FFB63D3" w14:textId="77777777">
                <w:tc>
                  <w:tcPr>
                    <w:tcW w:w="610" w:type="dxa"/>
                    <w:shd w:val="clear" w:color="auto" w:fill="auto"/>
                  </w:tcPr>
                  <w:p w14:paraId="08D86BE3" w14:textId="77777777" w:rsidR="00993314" w:rsidRDefault="00E76221">
                    <w:r>
                      <w:t>FJ13改-36</w:t>
                    </w:r>
                  </w:p>
                </w:tc>
                <w:tc>
                  <w:tcPr>
                    <w:tcW w:w="1473" w:type="dxa"/>
                  </w:tcPr>
                  <w:p w14:paraId="71AF95E4" w14:textId="77777777" w:rsidR="00993314" w:rsidRDefault="00E76221">
                    <w:pPr>
                      <w:jc w:val="right"/>
                    </w:pPr>
                    <w:r>
                      <w:t>11,073,529.88</w:t>
                    </w:r>
                  </w:p>
                </w:tc>
                <w:tc>
                  <w:tcPr>
                    <w:tcW w:w="1376" w:type="dxa"/>
                  </w:tcPr>
                  <w:p w14:paraId="78162F08" w14:textId="77777777" w:rsidR="00993314" w:rsidRDefault="00E76221">
                    <w:pPr>
                      <w:jc w:val="right"/>
                    </w:pPr>
                    <w:r>
                      <w:t>5,711,274.64</w:t>
                    </w:r>
                  </w:p>
                </w:tc>
                <w:tc>
                  <w:tcPr>
                    <w:tcW w:w="1376" w:type="dxa"/>
                    <w:shd w:val="clear" w:color="auto" w:fill="auto"/>
                  </w:tcPr>
                  <w:p w14:paraId="061732A2" w14:textId="77777777" w:rsidR="00993314" w:rsidRDefault="00E76221">
                    <w:pPr>
                      <w:jc w:val="right"/>
                    </w:pPr>
                    <w:r>
                      <w:t>5,362,255.24</w:t>
                    </w:r>
                  </w:p>
                </w:tc>
                <w:tc>
                  <w:tcPr>
                    <w:tcW w:w="1472" w:type="dxa"/>
                  </w:tcPr>
                  <w:p w14:paraId="42FE138B" w14:textId="77777777" w:rsidR="00993314" w:rsidRDefault="00E76221">
                    <w:pPr>
                      <w:jc w:val="right"/>
                    </w:pPr>
                    <w:r>
                      <w:t>11,073,529.88</w:t>
                    </w:r>
                  </w:p>
                </w:tc>
                <w:tc>
                  <w:tcPr>
                    <w:tcW w:w="1376" w:type="dxa"/>
                  </w:tcPr>
                  <w:p w14:paraId="28409929" w14:textId="77777777" w:rsidR="00993314" w:rsidRDefault="00E76221">
                    <w:pPr>
                      <w:jc w:val="right"/>
                    </w:pPr>
                    <w:r>
                      <w:t>5,711,274.64</w:t>
                    </w:r>
                  </w:p>
                </w:tc>
                <w:tc>
                  <w:tcPr>
                    <w:tcW w:w="1376" w:type="dxa"/>
                    <w:shd w:val="clear" w:color="auto" w:fill="auto"/>
                  </w:tcPr>
                  <w:p w14:paraId="51406F51" w14:textId="77777777" w:rsidR="00993314" w:rsidRDefault="00E76221">
                    <w:pPr>
                      <w:jc w:val="right"/>
                    </w:pPr>
                    <w:r>
                      <w:t>5,362,255.24</w:t>
                    </w:r>
                  </w:p>
                </w:tc>
              </w:tr>
            </w:sdtContent>
          </w:sdt>
          <w:tr w:rsidR="00993314" w14:paraId="2131A83E" w14:textId="77777777">
            <w:sdt>
              <w:sdtPr>
                <w:tag w:val="_PLD_2bc4ec1082504b7fb1ecb35002cc15d7"/>
                <w:id w:val="-1337910211"/>
                <w:lock w:val="sdtLocked"/>
              </w:sdtPr>
              <w:sdtContent>
                <w:tc>
                  <w:tcPr>
                    <w:tcW w:w="610" w:type="dxa"/>
                    <w:shd w:val="clear" w:color="auto" w:fill="auto"/>
                    <w:vAlign w:val="center"/>
                  </w:tcPr>
                  <w:p w14:paraId="5A31509F" w14:textId="77777777" w:rsidR="00993314" w:rsidRDefault="00E76221">
                    <w:pPr>
                      <w:jc w:val="center"/>
                    </w:pPr>
                    <w:r>
                      <w:rPr>
                        <w:rFonts w:hint="eastAsia"/>
                      </w:rPr>
                      <w:t>合计</w:t>
                    </w:r>
                  </w:p>
                </w:tc>
              </w:sdtContent>
            </w:sdt>
            <w:tc>
              <w:tcPr>
                <w:tcW w:w="1473" w:type="dxa"/>
              </w:tcPr>
              <w:p w14:paraId="30EEBBBB" w14:textId="77777777" w:rsidR="00993314" w:rsidRDefault="00E76221">
                <w:pPr>
                  <w:jc w:val="right"/>
                </w:pPr>
                <w:r>
                  <w:t>11,073,529.88</w:t>
                </w:r>
              </w:p>
            </w:tc>
            <w:tc>
              <w:tcPr>
                <w:tcW w:w="1376" w:type="dxa"/>
              </w:tcPr>
              <w:p w14:paraId="51A4B1D9" w14:textId="77777777" w:rsidR="00993314" w:rsidRDefault="00E76221">
                <w:pPr>
                  <w:jc w:val="right"/>
                </w:pPr>
                <w:r>
                  <w:t>5,711,274.64</w:t>
                </w:r>
              </w:p>
            </w:tc>
            <w:tc>
              <w:tcPr>
                <w:tcW w:w="1376" w:type="dxa"/>
                <w:shd w:val="clear" w:color="auto" w:fill="auto"/>
              </w:tcPr>
              <w:p w14:paraId="3647C586" w14:textId="77777777" w:rsidR="00993314" w:rsidRDefault="00E76221">
                <w:pPr>
                  <w:jc w:val="right"/>
                </w:pPr>
                <w:r>
                  <w:t>5,362,255.24</w:t>
                </w:r>
              </w:p>
            </w:tc>
            <w:tc>
              <w:tcPr>
                <w:tcW w:w="1472" w:type="dxa"/>
              </w:tcPr>
              <w:p w14:paraId="7A716A89" w14:textId="77777777" w:rsidR="00993314" w:rsidRDefault="00E76221">
                <w:pPr>
                  <w:jc w:val="right"/>
                </w:pPr>
                <w:r>
                  <w:t>11,073,529.88</w:t>
                </w:r>
              </w:p>
            </w:tc>
            <w:tc>
              <w:tcPr>
                <w:tcW w:w="1376" w:type="dxa"/>
              </w:tcPr>
              <w:p w14:paraId="6C110732" w14:textId="77777777" w:rsidR="00993314" w:rsidRDefault="00E76221">
                <w:pPr>
                  <w:jc w:val="right"/>
                </w:pPr>
                <w:r>
                  <w:t>5,711,274.64</w:t>
                </w:r>
              </w:p>
            </w:tc>
            <w:tc>
              <w:tcPr>
                <w:tcW w:w="1376" w:type="dxa"/>
                <w:shd w:val="clear" w:color="auto" w:fill="auto"/>
              </w:tcPr>
              <w:p w14:paraId="644E0C10" w14:textId="77777777" w:rsidR="00993314" w:rsidRDefault="00E76221">
                <w:pPr>
                  <w:jc w:val="right"/>
                </w:pPr>
                <w:r>
                  <w:t>5,362,255.24</w:t>
                </w:r>
              </w:p>
            </w:tc>
          </w:tr>
        </w:tbl>
        <w:p w14:paraId="0910119E" w14:textId="77777777" w:rsidR="00993314" w:rsidRDefault="00993314"/>
        <w:p w14:paraId="48808BA0" w14:textId="77777777" w:rsidR="00993314" w:rsidRDefault="00E76221">
          <w:pPr>
            <w:rPr>
              <w:szCs w:val="21"/>
            </w:rPr>
          </w:pPr>
          <w:r>
            <w:rPr>
              <w:rFonts w:hint="eastAsia"/>
              <w:szCs w:val="21"/>
            </w:rPr>
            <w:t>其他说明：</w:t>
          </w:r>
        </w:p>
        <w:p w14:paraId="06795FEE" w14:textId="77777777" w:rsidR="00993314" w:rsidRDefault="00000000">
          <w:pPr>
            <w:ind w:firstLineChars="200" w:firstLine="420"/>
            <w:rPr>
              <w:szCs w:val="21"/>
            </w:rPr>
          </w:pPr>
          <w:sdt>
            <w:sdtPr>
              <w:rPr>
                <w:szCs w:val="21"/>
              </w:rPr>
              <w:alias w:val="其他长期资产的说明"/>
              <w:tag w:val="_GBC_d2d37b97b8df4ba1b7bcbf3e8c04d024"/>
              <w:id w:val="-426883258"/>
              <w:lock w:val="sdtLocked"/>
              <w:placeholder>
                <w:docPart w:val="GBC22222222222222222222222222222"/>
              </w:placeholder>
            </w:sdtPr>
            <w:sdtContent>
              <w:r w:rsidR="00E76221">
                <w:rPr>
                  <w:rFonts w:hint="eastAsia"/>
                </w:rPr>
                <w:t>由于设备供应商未继续履行合同，公司决定停建FJ13改-36工程，计提了在建工程减值准备，因在建工程项目停建，已不符合在建工程定义内容，故将余额11,073,529.88元及在建工程减值准备5,711,274.64元转入其他非流动资产。</w:t>
              </w:r>
            </w:sdtContent>
          </w:sdt>
          <w:bookmarkEnd w:id="210"/>
        </w:p>
        <w:p w14:paraId="7961E907" w14:textId="77777777" w:rsidR="00993314" w:rsidRDefault="00000000">
          <w:pPr>
            <w:rPr>
              <w:szCs w:val="21"/>
            </w:rPr>
          </w:pPr>
        </w:p>
      </w:sdtContent>
    </w:sdt>
    <w:p w14:paraId="3C359AE5" w14:textId="77777777" w:rsidR="00993314" w:rsidRDefault="00E76221">
      <w:pPr>
        <w:pStyle w:val="3"/>
        <w:numPr>
          <w:ilvl w:val="0"/>
          <w:numId w:val="69"/>
        </w:numPr>
        <w:tabs>
          <w:tab w:val="left" w:pos="504"/>
        </w:tabs>
        <w:rPr>
          <w:rFonts w:ascii="宋体" w:hAnsi="宋体"/>
          <w:szCs w:val="21"/>
        </w:rPr>
      </w:pPr>
      <w:bookmarkStart w:id="212" w:name="_Hlk534978811"/>
      <w:bookmarkEnd w:id="211"/>
      <w:bookmarkEnd w:id="212"/>
      <w:r>
        <w:rPr>
          <w:rFonts w:ascii="宋体" w:hAnsi="宋体" w:hint="eastAsia"/>
          <w:szCs w:val="21"/>
        </w:rPr>
        <w:t>短期借款</w:t>
      </w:r>
    </w:p>
    <w:sdt>
      <w:sdtPr>
        <w:rPr>
          <w:rFonts w:ascii="宋体" w:eastAsia="宋体" w:hAnsi="宋体" w:cs="宋体" w:hint="eastAsia"/>
          <w:b w:val="0"/>
          <w:bCs w:val="0"/>
          <w:kern w:val="0"/>
          <w:szCs w:val="24"/>
        </w:rPr>
        <w:alias w:val="模块:短期借款分类"/>
        <w:tag w:val="_SEC_5e661212a7bc42d1ac34de3b0e67574d"/>
        <w:id w:val="588503720"/>
        <w:lock w:val="sdtLocked"/>
        <w:placeholder>
          <w:docPart w:val="GBC22222222222222222222222222222"/>
        </w:placeholder>
      </w:sdtPr>
      <w:sdtEndPr>
        <w:rPr>
          <w:rFonts w:cstheme="minorBidi" w:hint="default"/>
          <w:color w:val="000000" w:themeColor="text1"/>
          <w:kern w:val="2"/>
          <w:szCs w:val="21"/>
        </w:rPr>
      </w:sdtEndPr>
      <w:sdtContent>
        <w:p w14:paraId="6F8405A6" w14:textId="77777777" w:rsidR="00993314" w:rsidRDefault="00E76221">
          <w:pPr>
            <w:pStyle w:val="4"/>
            <w:numPr>
              <w:ilvl w:val="0"/>
              <w:numId w:val="90"/>
            </w:numPr>
            <w:ind w:left="426" w:hanging="426"/>
          </w:pPr>
          <w:r>
            <w:rPr>
              <w:rFonts w:hint="eastAsia"/>
            </w:rPr>
            <w:t>短期借款分类</w:t>
          </w:r>
        </w:p>
        <w:sdt>
          <w:sdtPr>
            <w:alias w:val="是否适用：短期借款分类[双击切换]"/>
            <w:tag w:val="_GBC_d7624f1054024527b72d59c4122e81cb"/>
            <w:id w:val="1679312831"/>
            <w:lock w:val="sdtLocked"/>
            <w:placeholder>
              <w:docPart w:val="GBC22222222222222222222222222222"/>
            </w:placeholder>
          </w:sdtPr>
          <w:sdtContent>
            <w:p w14:paraId="36D9B5EE"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925326B" w14:textId="77777777" w:rsidR="00993314" w:rsidRDefault="00000000">
          <w:pPr>
            <w:snapToGrid w:val="0"/>
            <w:spacing w:line="240" w:lineRule="atLeast"/>
            <w:rPr>
              <w:color w:val="000000" w:themeColor="text1"/>
              <w:szCs w:val="21"/>
            </w:rPr>
          </w:pPr>
        </w:p>
      </w:sdtContent>
    </w:sdt>
    <w:sdt>
      <w:sdtPr>
        <w:rPr>
          <w:rFonts w:ascii="宋体" w:eastAsia="宋体" w:hAnsi="宋体" w:cs="宋体" w:hint="eastAsia"/>
          <w:b w:val="0"/>
          <w:bCs w:val="0"/>
          <w:kern w:val="0"/>
          <w:szCs w:val="24"/>
        </w:rPr>
        <w:alias w:val="模块:已到期未偿还的短期借款情况"/>
        <w:tag w:val="_SEC_b35d2ea88a124242b0bd88394a858993"/>
        <w:id w:val="1575932530"/>
        <w:lock w:val="sdtLocked"/>
        <w:placeholder>
          <w:docPart w:val="GBC22222222222222222222222222222"/>
        </w:placeholder>
      </w:sdtPr>
      <w:sdtEndPr>
        <w:rPr>
          <w:rFonts w:cstheme="minorBidi" w:hint="default"/>
          <w:color w:val="000000" w:themeColor="text1"/>
          <w:kern w:val="2"/>
          <w:szCs w:val="21"/>
        </w:rPr>
      </w:sdtEndPr>
      <w:sdtContent>
        <w:p w14:paraId="030C0D3D" w14:textId="77777777" w:rsidR="00993314" w:rsidRDefault="00E76221">
          <w:pPr>
            <w:pStyle w:val="4"/>
            <w:numPr>
              <w:ilvl w:val="0"/>
              <w:numId w:val="90"/>
            </w:numPr>
            <w:ind w:left="426" w:hanging="426"/>
          </w:pPr>
          <w:r>
            <w:rPr>
              <w:rFonts w:hint="eastAsia"/>
            </w:rPr>
            <w:t>已逾期未偿还的短期借款情况</w:t>
          </w:r>
        </w:p>
        <w:sdt>
          <w:sdtPr>
            <w:alias w:val="是否适用：已逾期未偿还的短期借款情况[双击切换]"/>
            <w:tag w:val="_GBC_b92057263cbf4b81a96df7b9d664c576"/>
            <w:id w:val="-1713265243"/>
            <w:lock w:val="sdtLocked"/>
            <w:placeholder>
              <w:docPart w:val="GBC22222222222222222222222222222"/>
            </w:placeholder>
          </w:sdtPr>
          <w:sdtContent>
            <w:p w14:paraId="006492E3"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D63CB03" w14:textId="77777777" w:rsidR="00993314" w:rsidRDefault="00993314"/>
        <w:p w14:paraId="686FF392" w14:textId="77777777" w:rsidR="00993314" w:rsidRDefault="00E76221">
          <w:r>
            <w:t>其中重要的已逾期未偿还的短期借款情况如下：</w:t>
          </w:r>
        </w:p>
        <w:sdt>
          <w:sdtPr>
            <w:alias w:val="是否适用：其中重要的已逾期未偿还的短期借款情况[双击切换]"/>
            <w:tag w:val="_GBC_7c9437a678604c0382802a3e97f4d126"/>
            <w:id w:val="-606894604"/>
            <w:lock w:val="sdtLocked"/>
            <w:placeholder>
              <w:docPart w:val="GBC22222222222222222222222222222"/>
            </w:placeholder>
          </w:sdtPr>
          <w:sdtContent>
            <w:p w14:paraId="29E00E8B"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短期借款的说明"/>
        <w:tag w:val="_SEC_7331bb834b364e3baab9f33a89c455ca"/>
        <w:id w:val="311065813"/>
        <w:lock w:val="sdtLocked"/>
        <w:placeholder>
          <w:docPart w:val="GBC22222222222222222222222222222"/>
        </w:placeholder>
      </w:sdtPr>
      <w:sdtContent>
        <w:p w14:paraId="139AB08F" w14:textId="77777777" w:rsidR="00993314" w:rsidRDefault="00E76221">
          <w:pPr>
            <w:rPr>
              <w:szCs w:val="21"/>
            </w:rPr>
          </w:pPr>
          <w:r>
            <w:rPr>
              <w:rFonts w:hint="eastAsia"/>
              <w:szCs w:val="21"/>
            </w:rPr>
            <w:t>其他说明</w:t>
          </w:r>
        </w:p>
        <w:sdt>
          <w:sdtPr>
            <w:rPr>
              <w:szCs w:val="21"/>
            </w:rPr>
            <w:alias w:val="是否适用：短期借款的说明[双击切换]"/>
            <w:tag w:val="_GBC_c52256f82238457bbb4708bc99652730"/>
            <w:id w:val="405039450"/>
            <w:lock w:val="sdtLocked"/>
            <w:placeholder>
              <w:docPart w:val="GBC22222222222222222222222222222"/>
            </w:placeholder>
          </w:sdtPr>
          <w:sdtContent>
            <w:p w14:paraId="30740B0F"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ED8FF42" w14:textId="77777777" w:rsidR="00993314" w:rsidRDefault="00000000">
          <w:pPr>
            <w:rPr>
              <w:szCs w:val="21"/>
            </w:rPr>
          </w:pPr>
        </w:p>
      </w:sdtContent>
    </w:sdt>
    <w:bookmarkStart w:id="213" w:name="_Hlk533422954" w:displacedByCustomXml="next"/>
    <w:bookmarkStart w:id="214" w:name="_Hlk533670147" w:displacedByCustomXml="next"/>
    <w:sdt>
      <w:sdtPr>
        <w:rPr>
          <w:rFonts w:ascii="宋体" w:hAnsi="宋体" w:cs="宋体" w:hint="eastAsia"/>
          <w:b w:val="0"/>
          <w:bCs w:val="0"/>
          <w:kern w:val="0"/>
          <w:szCs w:val="21"/>
        </w:rPr>
        <w:alias w:val="模块:交易性金融负债"/>
        <w:tag w:val="_SEC_76cb151d14e6437cbef4c8c5df1588bd"/>
        <w:id w:val="-1447312314"/>
        <w:lock w:val="sdtLocked"/>
        <w:placeholder>
          <w:docPart w:val="GBC22222222222222222222222222222"/>
        </w:placeholder>
      </w:sdtPr>
      <w:sdtEndPr>
        <w:rPr>
          <w:rFonts w:hint="default"/>
        </w:rPr>
      </w:sdtEndPr>
      <w:sdtContent>
        <w:p w14:paraId="15C58BC1" w14:textId="77777777" w:rsidR="00993314" w:rsidRDefault="00E76221">
          <w:pPr>
            <w:pStyle w:val="3"/>
            <w:numPr>
              <w:ilvl w:val="0"/>
              <w:numId w:val="69"/>
            </w:numPr>
            <w:tabs>
              <w:tab w:val="left" w:pos="504"/>
            </w:tabs>
            <w:rPr>
              <w:szCs w:val="21"/>
            </w:rPr>
          </w:pPr>
          <w:r>
            <w:rPr>
              <w:rFonts w:hint="eastAsia"/>
              <w:szCs w:val="21"/>
            </w:rPr>
            <w:t>交易性金融负债</w:t>
          </w:r>
        </w:p>
        <w:sdt>
          <w:sdtPr>
            <w:rPr>
              <w:szCs w:val="21"/>
            </w:rPr>
            <w:alias w:val="是否适用：交易性金融负债[双击切换]"/>
            <w:tag w:val="_GBC_c7e98597070f45a4a30160e35e818445"/>
            <w:id w:val="756332136"/>
            <w:lock w:val="sdtLocked"/>
            <w:placeholder>
              <w:docPart w:val="GBC22222222222222222222222222222"/>
            </w:placeholder>
          </w:sdtPr>
          <w:sdtContent>
            <w:p w14:paraId="568F197E"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AD1E152" w14:textId="77777777" w:rsidR="00993314" w:rsidRDefault="00000000">
          <w:pPr>
            <w:rPr>
              <w:szCs w:val="21"/>
            </w:rPr>
          </w:pPr>
        </w:p>
      </w:sdtContent>
    </w:sdt>
    <w:bookmarkEnd w:id="213" w:displacedByCustomXml="next"/>
    <w:bookmarkEnd w:id="214" w:displacedByCustomXml="next"/>
    <w:sdt>
      <w:sdtPr>
        <w:rPr>
          <w:rFonts w:ascii="宋体" w:hAnsi="宋体" w:cs="宋体" w:hint="eastAsia"/>
          <w:b w:val="0"/>
          <w:bCs w:val="0"/>
          <w:kern w:val="0"/>
          <w:szCs w:val="21"/>
        </w:rPr>
        <w:alias w:val="模块:衍生金融负债"/>
        <w:tag w:val="_SEC_55cf02a075b245feae9823bc0e924f07"/>
        <w:id w:val="765659315"/>
        <w:lock w:val="sdtLocked"/>
        <w:placeholder>
          <w:docPart w:val="GBC22222222222222222222222222222"/>
        </w:placeholder>
      </w:sdtPr>
      <w:sdtContent>
        <w:p w14:paraId="70BDEBDD" w14:textId="77777777" w:rsidR="00993314" w:rsidRDefault="00E76221">
          <w:pPr>
            <w:pStyle w:val="3"/>
            <w:numPr>
              <w:ilvl w:val="0"/>
              <w:numId w:val="69"/>
            </w:numPr>
            <w:tabs>
              <w:tab w:val="left" w:pos="504"/>
            </w:tabs>
            <w:rPr>
              <w:szCs w:val="21"/>
            </w:rPr>
          </w:pPr>
          <w:r>
            <w:rPr>
              <w:rFonts w:hint="eastAsia"/>
              <w:szCs w:val="21"/>
            </w:rPr>
            <w:t>衍生</w:t>
          </w:r>
          <w:r>
            <w:rPr>
              <w:rFonts w:hint="eastAsia"/>
            </w:rPr>
            <w:t>金融</w:t>
          </w:r>
          <w:r>
            <w:rPr>
              <w:rFonts w:hint="eastAsia"/>
              <w:szCs w:val="21"/>
            </w:rPr>
            <w:t>负债</w:t>
          </w:r>
        </w:p>
        <w:p w14:paraId="410E7EC3" w14:textId="77777777" w:rsidR="00993314" w:rsidRDefault="00000000">
          <w:pPr>
            <w:rPr>
              <w:szCs w:val="21"/>
            </w:rPr>
          </w:pPr>
          <w:sdt>
            <w:sdtPr>
              <w:rPr>
                <w:szCs w:val="21"/>
              </w:rPr>
              <w:alias w:val="是否适用：衍生金融负债[双击切换]"/>
              <w:tag w:val="_GBC_9a70de9cca174edeb1bce62f4a47d15c"/>
              <w:id w:val="1215707541"/>
              <w:lock w:val="sdtLocked"/>
              <w:placeholder>
                <w:docPart w:val="GBC22222222222222222222222222222"/>
              </w:placeholder>
            </w:sdtPr>
            <w:sdtContent>
              <w:r w:rsidR="00E76221">
                <w:rPr>
                  <w:szCs w:val="21"/>
                </w:rPr>
                <w:fldChar w:fldCharType="begin"/>
              </w:r>
              <w:r w:rsidR="00E76221">
                <w:rPr>
                  <w:szCs w:val="21"/>
                </w:rPr>
                <w:instrText xml:space="preserve">MACROBUTTON  SnrToggleCheckbox □适用 </w:instrText>
              </w:r>
              <w:r w:rsidR="00E76221">
                <w:rPr>
                  <w:szCs w:val="21"/>
                </w:rPr>
                <w:fldChar w:fldCharType="end"/>
              </w:r>
              <w:r w:rsidR="00E76221">
                <w:rPr>
                  <w:szCs w:val="21"/>
                </w:rPr>
                <w:fldChar w:fldCharType="begin"/>
              </w:r>
              <w:r w:rsidR="00E76221">
                <w:rPr>
                  <w:szCs w:val="21"/>
                </w:rPr>
                <w:instrText xml:space="preserve"> MACROBUTTON  SnrToggleCheckbox √不适用 </w:instrText>
              </w:r>
              <w:r w:rsidR="00E76221">
                <w:rPr>
                  <w:szCs w:val="21"/>
                </w:rPr>
                <w:fldChar w:fldCharType="end"/>
              </w:r>
            </w:sdtContent>
          </w:sdt>
        </w:p>
        <w:p w14:paraId="6421D3E2" w14:textId="77777777" w:rsidR="00993314" w:rsidRDefault="00000000">
          <w:pPr>
            <w:rPr>
              <w:szCs w:val="21"/>
            </w:rPr>
          </w:pPr>
        </w:p>
      </w:sdtContent>
    </w:sdt>
    <w:p w14:paraId="00CA652A" w14:textId="77777777" w:rsidR="00993314" w:rsidRDefault="00E76221">
      <w:pPr>
        <w:pStyle w:val="3"/>
        <w:numPr>
          <w:ilvl w:val="0"/>
          <w:numId w:val="69"/>
        </w:numPr>
        <w:tabs>
          <w:tab w:val="left" w:pos="504"/>
        </w:tabs>
        <w:rPr>
          <w:szCs w:val="21"/>
        </w:rPr>
      </w:pPr>
      <w:r>
        <w:rPr>
          <w:rFonts w:hint="eastAsia"/>
        </w:rPr>
        <w:t>应付票据</w:t>
      </w:r>
    </w:p>
    <w:p w14:paraId="6F97AA7C" w14:textId="77777777" w:rsidR="00993314" w:rsidRDefault="00E76221">
      <w:pPr>
        <w:pStyle w:val="4"/>
        <w:numPr>
          <w:ilvl w:val="0"/>
          <w:numId w:val="91"/>
        </w:numPr>
        <w:ind w:left="426" w:hanging="426"/>
      </w:pPr>
      <w:r>
        <w:rPr>
          <w:rFonts w:hint="eastAsia"/>
        </w:rPr>
        <w:t>应付票据列示</w:t>
      </w:r>
    </w:p>
    <w:sdt>
      <w:sdtPr>
        <w:alias w:val="是否适用：应付票据[双击切换]"/>
        <w:tag w:val="_GBC_c0116f9cd6f34dcfa483a1f112dac85a"/>
        <w:id w:val="-1574269680"/>
        <w:lock w:val="sdtContentLocked"/>
        <w:placeholder>
          <w:docPart w:val="GBC22222222222222222222222222222"/>
        </w:placeholder>
      </w:sdtPr>
      <w:sdtContent>
        <w:p w14:paraId="28745A0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bookmarkStart w:id="215" w:name="_Hlk24103817" w:displacedByCustomXml="next"/>
    <w:sdt>
      <w:sdtPr>
        <w:rPr>
          <w:rFonts w:hint="eastAsia"/>
          <w:b/>
          <w:bCs/>
        </w:rPr>
        <w:alias w:val="模块:应付票据"/>
        <w:tag w:val="_SEC_42d38d00af52480383edb08e04ca3f9e"/>
        <w:id w:val="-1344385649"/>
        <w:lock w:val="sdtLocked"/>
        <w:placeholder>
          <w:docPart w:val="GBC22222222222222222222222222222"/>
        </w:placeholder>
      </w:sdtPr>
      <w:sdtEndPr>
        <w:rPr>
          <w:rFonts w:cstheme="minorBidi" w:hint="default"/>
          <w:b w:val="0"/>
          <w:bCs w:val="0"/>
          <w:szCs w:val="21"/>
        </w:rPr>
      </w:sdtEndPr>
      <w:sdtContent>
        <w:p w14:paraId="12AE6AAE" w14:textId="77777777" w:rsidR="00993314" w:rsidRDefault="00E76221">
          <w:pPr>
            <w:jc w:val="right"/>
          </w:pPr>
          <w:r>
            <w:rPr>
              <w:rFonts w:hint="eastAsia"/>
            </w:rPr>
            <w:t>单位：</w:t>
          </w:r>
          <w:sdt>
            <w:sdtPr>
              <w:rPr>
                <w:rFonts w:hint="eastAsia"/>
              </w:rPr>
              <w:alias w:val="单位：财务附注：应付票据"/>
              <w:tag w:val="_GBC_15d55f1cad24473fb8cfaa98468213e2"/>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db171c7622f3432ab2c9c6ae31a7aba7"/>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1"/>
            <w:gridCol w:w="3397"/>
            <w:gridCol w:w="3301"/>
          </w:tblGrid>
          <w:tr w:rsidR="00993314" w14:paraId="422CF59E" w14:textId="77777777">
            <w:trPr>
              <w:cantSplit/>
            </w:trPr>
            <w:sdt>
              <w:sdtPr>
                <w:tag w:val="_PLD_73e624e5fe424f71bbf918594e2a1c9a"/>
                <w:id w:val="-717357571"/>
                <w:lock w:val="sdtLocked"/>
              </w:sdtPr>
              <w:sdtContent>
                <w:tc>
                  <w:tcPr>
                    <w:tcW w:w="2351" w:type="dxa"/>
                    <w:tcBorders>
                      <w:top w:val="single" w:sz="6" w:space="0" w:color="auto"/>
                      <w:left w:val="single" w:sz="6" w:space="0" w:color="auto"/>
                      <w:bottom w:val="single" w:sz="6" w:space="0" w:color="auto"/>
                      <w:right w:val="single" w:sz="6" w:space="0" w:color="auto"/>
                    </w:tcBorders>
                    <w:vAlign w:val="center"/>
                  </w:tcPr>
                  <w:p w14:paraId="483F4829" w14:textId="77777777" w:rsidR="00993314" w:rsidRDefault="00E76221">
                    <w:pPr>
                      <w:autoSpaceDE w:val="0"/>
                      <w:autoSpaceDN w:val="0"/>
                      <w:adjustRightInd w:val="0"/>
                      <w:snapToGrid w:val="0"/>
                      <w:spacing w:line="240" w:lineRule="atLeast"/>
                      <w:jc w:val="center"/>
                      <w:rPr>
                        <w:szCs w:val="21"/>
                      </w:rPr>
                    </w:pPr>
                    <w:r>
                      <w:rPr>
                        <w:rFonts w:hint="eastAsia"/>
                        <w:szCs w:val="21"/>
                      </w:rPr>
                      <w:t>种类</w:t>
                    </w:r>
                  </w:p>
                </w:tc>
              </w:sdtContent>
            </w:sdt>
            <w:sdt>
              <w:sdtPr>
                <w:tag w:val="_PLD_cca40679bdc548d8af0315d52fd2660e"/>
                <w:id w:val="874202607"/>
                <w:lock w:val="sdtLocked"/>
              </w:sdtPr>
              <w:sdtContent>
                <w:tc>
                  <w:tcPr>
                    <w:tcW w:w="3397" w:type="dxa"/>
                    <w:tcBorders>
                      <w:top w:val="single" w:sz="6" w:space="0" w:color="auto"/>
                      <w:left w:val="single" w:sz="6" w:space="0" w:color="auto"/>
                      <w:bottom w:val="single" w:sz="6" w:space="0" w:color="auto"/>
                      <w:right w:val="single" w:sz="6" w:space="0" w:color="auto"/>
                    </w:tcBorders>
                    <w:vAlign w:val="center"/>
                  </w:tcPr>
                  <w:p w14:paraId="3EC03A84" w14:textId="77777777" w:rsidR="00993314" w:rsidRDefault="00E7622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6429209ce46840dba67a32ae31e71913"/>
                <w:id w:val="952138679"/>
                <w:lock w:val="sdtLocked"/>
              </w:sdtPr>
              <w:sdtContent>
                <w:tc>
                  <w:tcPr>
                    <w:tcW w:w="3301" w:type="dxa"/>
                    <w:tcBorders>
                      <w:top w:val="single" w:sz="6" w:space="0" w:color="auto"/>
                      <w:left w:val="single" w:sz="6" w:space="0" w:color="auto"/>
                      <w:bottom w:val="single" w:sz="6" w:space="0" w:color="auto"/>
                      <w:right w:val="single" w:sz="6" w:space="0" w:color="auto"/>
                    </w:tcBorders>
                    <w:vAlign w:val="center"/>
                  </w:tcPr>
                  <w:p w14:paraId="6F91A9D3" w14:textId="77777777" w:rsidR="00993314" w:rsidRDefault="00E76221">
                    <w:pPr>
                      <w:autoSpaceDE w:val="0"/>
                      <w:autoSpaceDN w:val="0"/>
                      <w:adjustRightInd w:val="0"/>
                      <w:snapToGrid w:val="0"/>
                      <w:spacing w:line="240" w:lineRule="atLeast"/>
                      <w:jc w:val="center"/>
                      <w:rPr>
                        <w:szCs w:val="21"/>
                      </w:rPr>
                    </w:pPr>
                    <w:r>
                      <w:rPr>
                        <w:rFonts w:hint="eastAsia"/>
                        <w:szCs w:val="21"/>
                      </w:rPr>
                      <w:t>期初余额</w:t>
                    </w:r>
                  </w:p>
                </w:tc>
              </w:sdtContent>
            </w:sdt>
          </w:tr>
          <w:tr w:rsidR="00993314" w14:paraId="4C6E0995" w14:textId="77777777">
            <w:trPr>
              <w:cantSplit/>
            </w:trPr>
            <w:sdt>
              <w:sdtPr>
                <w:tag w:val="_PLD_8355a82a67d34753a3fc963fb2f86238"/>
                <w:id w:val="2104678841"/>
                <w:lock w:val="sdtLocked"/>
              </w:sdtPr>
              <w:sdtContent>
                <w:tc>
                  <w:tcPr>
                    <w:tcW w:w="2351" w:type="dxa"/>
                    <w:tcBorders>
                      <w:top w:val="single" w:sz="6" w:space="0" w:color="auto"/>
                      <w:left w:val="single" w:sz="6" w:space="0" w:color="auto"/>
                      <w:bottom w:val="single" w:sz="6" w:space="0" w:color="auto"/>
                      <w:right w:val="single" w:sz="6" w:space="0" w:color="auto"/>
                    </w:tcBorders>
                    <w:shd w:val="clear" w:color="auto" w:fill="auto"/>
                  </w:tcPr>
                  <w:p w14:paraId="51D792E0" w14:textId="77777777" w:rsidR="00993314" w:rsidRDefault="00E76221">
                    <w:pPr>
                      <w:autoSpaceDE w:val="0"/>
                      <w:autoSpaceDN w:val="0"/>
                      <w:adjustRightInd w:val="0"/>
                      <w:snapToGrid w:val="0"/>
                      <w:spacing w:line="240" w:lineRule="atLeast"/>
                      <w:rPr>
                        <w:szCs w:val="21"/>
                      </w:rPr>
                    </w:pPr>
                    <w:r>
                      <w:rPr>
                        <w:rFonts w:hint="eastAsia"/>
                        <w:szCs w:val="21"/>
                      </w:rPr>
                      <w:t>商业承兑汇票</w:t>
                    </w:r>
                  </w:p>
                </w:tc>
              </w:sdtContent>
            </w:sdt>
            <w:tc>
              <w:tcPr>
                <w:tcW w:w="3397" w:type="dxa"/>
                <w:tcBorders>
                  <w:top w:val="single" w:sz="6" w:space="0" w:color="auto"/>
                  <w:left w:val="single" w:sz="6" w:space="0" w:color="auto"/>
                  <w:bottom w:val="single" w:sz="6" w:space="0" w:color="auto"/>
                  <w:right w:val="single" w:sz="6" w:space="0" w:color="auto"/>
                </w:tcBorders>
                <w:shd w:val="clear" w:color="auto" w:fill="auto"/>
              </w:tcPr>
              <w:p w14:paraId="562A8B77" w14:textId="77777777" w:rsidR="00993314" w:rsidRDefault="00E76221">
                <w:pPr>
                  <w:ind w:right="13"/>
                  <w:jc w:val="right"/>
                  <w:rPr>
                    <w:szCs w:val="21"/>
                  </w:rPr>
                </w:pPr>
                <w:r>
                  <w:t>202,062,538.99</w:t>
                </w:r>
              </w:p>
            </w:tc>
            <w:tc>
              <w:tcPr>
                <w:tcW w:w="3301" w:type="dxa"/>
                <w:tcBorders>
                  <w:top w:val="single" w:sz="6" w:space="0" w:color="auto"/>
                  <w:left w:val="single" w:sz="6" w:space="0" w:color="auto"/>
                  <w:bottom w:val="single" w:sz="6" w:space="0" w:color="auto"/>
                  <w:right w:val="single" w:sz="6" w:space="0" w:color="auto"/>
                </w:tcBorders>
                <w:shd w:val="clear" w:color="auto" w:fill="auto"/>
              </w:tcPr>
              <w:p w14:paraId="39354A3E" w14:textId="77777777" w:rsidR="00993314" w:rsidRDefault="00E76221">
                <w:pPr>
                  <w:jc w:val="right"/>
                  <w:rPr>
                    <w:szCs w:val="21"/>
                  </w:rPr>
                </w:pPr>
                <w:r>
                  <w:t>48,403,500.00</w:t>
                </w:r>
              </w:p>
            </w:tc>
          </w:tr>
          <w:tr w:rsidR="00993314" w14:paraId="19DB187E" w14:textId="77777777">
            <w:trPr>
              <w:cantSplit/>
            </w:trPr>
            <w:sdt>
              <w:sdtPr>
                <w:tag w:val="_PLD_f377c5f3aa1b4c669a448f31632245aa"/>
                <w:id w:val="-293372788"/>
                <w:lock w:val="sdtLocked"/>
              </w:sdtPr>
              <w:sdtContent>
                <w:tc>
                  <w:tcPr>
                    <w:tcW w:w="2351" w:type="dxa"/>
                    <w:tcBorders>
                      <w:top w:val="single" w:sz="6" w:space="0" w:color="auto"/>
                      <w:left w:val="single" w:sz="6" w:space="0" w:color="auto"/>
                      <w:bottom w:val="single" w:sz="6" w:space="0" w:color="auto"/>
                      <w:right w:val="single" w:sz="6" w:space="0" w:color="auto"/>
                    </w:tcBorders>
                    <w:shd w:val="clear" w:color="auto" w:fill="auto"/>
                  </w:tcPr>
                  <w:p w14:paraId="347289E6" w14:textId="77777777" w:rsidR="00993314" w:rsidRDefault="00E76221">
                    <w:pPr>
                      <w:autoSpaceDE w:val="0"/>
                      <w:autoSpaceDN w:val="0"/>
                      <w:adjustRightInd w:val="0"/>
                      <w:snapToGrid w:val="0"/>
                      <w:spacing w:line="240" w:lineRule="atLeast"/>
                      <w:rPr>
                        <w:szCs w:val="21"/>
                      </w:rPr>
                    </w:pPr>
                    <w:r>
                      <w:rPr>
                        <w:rFonts w:hint="eastAsia"/>
                        <w:szCs w:val="21"/>
                      </w:rPr>
                      <w:t>银行承兑汇票</w:t>
                    </w:r>
                  </w:p>
                </w:tc>
              </w:sdtContent>
            </w:sdt>
            <w:tc>
              <w:tcPr>
                <w:tcW w:w="3397" w:type="dxa"/>
                <w:tcBorders>
                  <w:top w:val="single" w:sz="6" w:space="0" w:color="auto"/>
                  <w:left w:val="single" w:sz="6" w:space="0" w:color="auto"/>
                  <w:bottom w:val="single" w:sz="6" w:space="0" w:color="auto"/>
                  <w:right w:val="single" w:sz="6" w:space="0" w:color="auto"/>
                </w:tcBorders>
                <w:shd w:val="clear" w:color="auto" w:fill="auto"/>
              </w:tcPr>
              <w:p w14:paraId="2920FE32" w14:textId="77777777" w:rsidR="00993314" w:rsidRDefault="00E76221">
                <w:pPr>
                  <w:ind w:right="13"/>
                  <w:jc w:val="right"/>
                  <w:rPr>
                    <w:szCs w:val="21"/>
                  </w:rPr>
                </w:pPr>
                <w:r>
                  <w:t>761,259,165.85</w:t>
                </w:r>
              </w:p>
            </w:tc>
            <w:tc>
              <w:tcPr>
                <w:tcW w:w="3301" w:type="dxa"/>
                <w:tcBorders>
                  <w:top w:val="single" w:sz="6" w:space="0" w:color="auto"/>
                  <w:left w:val="single" w:sz="6" w:space="0" w:color="auto"/>
                  <w:bottom w:val="single" w:sz="6" w:space="0" w:color="auto"/>
                  <w:right w:val="single" w:sz="6" w:space="0" w:color="auto"/>
                </w:tcBorders>
                <w:shd w:val="clear" w:color="auto" w:fill="auto"/>
              </w:tcPr>
              <w:p w14:paraId="71C47C22" w14:textId="77777777" w:rsidR="00993314" w:rsidRDefault="00E76221">
                <w:pPr>
                  <w:jc w:val="right"/>
                  <w:rPr>
                    <w:szCs w:val="21"/>
                  </w:rPr>
                </w:pPr>
                <w:r>
                  <w:t>313,933,893.14</w:t>
                </w:r>
              </w:p>
            </w:tc>
          </w:tr>
          <w:sdt>
            <w:sdtPr>
              <w:alias w:val="应付票据明细"/>
              <w:tag w:val="_TUP_2617b8494e134e94b74596015ded9389"/>
              <w:id w:val="1483192197"/>
              <w:lock w:val="sdtLocked"/>
            </w:sdtPr>
            <w:sdtEndPr>
              <w:rPr>
                <w:szCs w:val="21"/>
              </w:rPr>
            </w:sdtEndPr>
            <w:sdtContent>
              <w:tr w:rsidR="00993314" w14:paraId="6C23769F" w14:textId="77777777">
                <w:trPr>
                  <w:cantSplit/>
                </w:trPr>
                <w:tc>
                  <w:tcPr>
                    <w:tcW w:w="2351" w:type="dxa"/>
                    <w:tcBorders>
                      <w:top w:val="single" w:sz="6" w:space="0" w:color="auto"/>
                      <w:left w:val="single" w:sz="6" w:space="0" w:color="auto"/>
                      <w:bottom w:val="single" w:sz="6" w:space="0" w:color="auto"/>
                      <w:right w:val="single" w:sz="6" w:space="0" w:color="auto"/>
                    </w:tcBorders>
                    <w:shd w:val="clear" w:color="auto" w:fill="auto"/>
                  </w:tcPr>
                  <w:p w14:paraId="0547623C" w14:textId="77777777" w:rsidR="00993314" w:rsidRDefault="00E76221">
                    <w:pPr>
                      <w:autoSpaceDE w:val="0"/>
                      <w:autoSpaceDN w:val="0"/>
                      <w:adjustRightInd w:val="0"/>
                      <w:snapToGrid w:val="0"/>
                      <w:spacing w:line="240" w:lineRule="atLeast"/>
                    </w:pPr>
                    <w:r>
                      <w:rPr>
                        <w:rFonts w:hint="eastAsia"/>
                      </w:rPr>
                      <w:t>信用证</w:t>
                    </w:r>
                  </w:p>
                </w:tc>
                <w:tc>
                  <w:tcPr>
                    <w:tcW w:w="3397" w:type="dxa"/>
                    <w:tcBorders>
                      <w:top w:val="single" w:sz="6" w:space="0" w:color="auto"/>
                      <w:left w:val="single" w:sz="6" w:space="0" w:color="auto"/>
                      <w:bottom w:val="single" w:sz="6" w:space="0" w:color="auto"/>
                      <w:right w:val="single" w:sz="6" w:space="0" w:color="auto"/>
                    </w:tcBorders>
                    <w:shd w:val="clear" w:color="auto" w:fill="auto"/>
                  </w:tcPr>
                  <w:p w14:paraId="1E903DB7" w14:textId="77777777" w:rsidR="00993314" w:rsidRDefault="00E76221">
                    <w:pPr>
                      <w:ind w:right="13"/>
                      <w:jc w:val="right"/>
                      <w:rPr>
                        <w:szCs w:val="21"/>
                      </w:rPr>
                    </w:pPr>
                    <w:r>
                      <w:t>1,000,000.00</w:t>
                    </w:r>
                  </w:p>
                </w:tc>
                <w:tc>
                  <w:tcPr>
                    <w:tcW w:w="3301" w:type="dxa"/>
                    <w:tcBorders>
                      <w:top w:val="single" w:sz="6" w:space="0" w:color="auto"/>
                      <w:left w:val="single" w:sz="6" w:space="0" w:color="auto"/>
                      <w:bottom w:val="single" w:sz="6" w:space="0" w:color="auto"/>
                      <w:right w:val="single" w:sz="6" w:space="0" w:color="auto"/>
                    </w:tcBorders>
                    <w:shd w:val="clear" w:color="auto" w:fill="auto"/>
                  </w:tcPr>
                  <w:p w14:paraId="1E9C4583" w14:textId="77777777" w:rsidR="00993314" w:rsidRDefault="00993314">
                    <w:pPr>
                      <w:jc w:val="right"/>
                      <w:rPr>
                        <w:szCs w:val="21"/>
                      </w:rPr>
                    </w:pPr>
                  </w:p>
                </w:tc>
              </w:tr>
            </w:sdtContent>
          </w:sdt>
          <w:tr w:rsidR="00993314" w14:paraId="310BD004" w14:textId="77777777">
            <w:trPr>
              <w:cantSplit/>
            </w:trPr>
            <w:sdt>
              <w:sdtPr>
                <w:tag w:val="_PLD_d9ecb67ca389423d99aef124c2e3d0b9"/>
                <w:id w:val="-1016225471"/>
                <w:lock w:val="sdtLocked"/>
              </w:sdtPr>
              <w:sdtContent>
                <w:tc>
                  <w:tcPr>
                    <w:tcW w:w="2351" w:type="dxa"/>
                    <w:tcBorders>
                      <w:top w:val="single" w:sz="6" w:space="0" w:color="auto"/>
                      <w:left w:val="single" w:sz="6" w:space="0" w:color="auto"/>
                      <w:bottom w:val="single" w:sz="6" w:space="0" w:color="auto"/>
                      <w:right w:val="single" w:sz="6" w:space="0" w:color="auto"/>
                    </w:tcBorders>
                    <w:vAlign w:val="center"/>
                  </w:tcPr>
                  <w:p w14:paraId="278AAF45" w14:textId="77777777" w:rsidR="00993314" w:rsidRDefault="00E76221">
                    <w:pPr>
                      <w:autoSpaceDE w:val="0"/>
                      <w:autoSpaceDN w:val="0"/>
                      <w:adjustRightInd w:val="0"/>
                      <w:snapToGrid w:val="0"/>
                      <w:spacing w:line="240" w:lineRule="atLeast"/>
                      <w:jc w:val="center"/>
                      <w:rPr>
                        <w:szCs w:val="21"/>
                      </w:rPr>
                    </w:pPr>
                    <w:r>
                      <w:rPr>
                        <w:rFonts w:hint="eastAsia"/>
                        <w:szCs w:val="21"/>
                      </w:rPr>
                      <w:t>合计</w:t>
                    </w:r>
                  </w:p>
                </w:tc>
              </w:sdtContent>
            </w:sdt>
            <w:tc>
              <w:tcPr>
                <w:tcW w:w="3397" w:type="dxa"/>
                <w:tcBorders>
                  <w:top w:val="single" w:sz="6" w:space="0" w:color="auto"/>
                  <w:left w:val="single" w:sz="6" w:space="0" w:color="auto"/>
                  <w:bottom w:val="single" w:sz="6" w:space="0" w:color="auto"/>
                  <w:right w:val="single" w:sz="6" w:space="0" w:color="auto"/>
                </w:tcBorders>
              </w:tcPr>
              <w:p w14:paraId="0E72A723" w14:textId="77777777" w:rsidR="00993314" w:rsidRDefault="00E76221">
                <w:pPr>
                  <w:jc w:val="right"/>
                  <w:rPr>
                    <w:szCs w:val="21"/>
                  </w:rPr>
                </w:pPr>
                <w:r>
                  <w:t>964,321,704.84</w:t>
                </w:r>
              </w:p>
            </w:tc>
            <w:tc>
              <w:tcPr>
                <w:tcW w:w="3301" w:type="dxa"/>
                <w:tcBorders>
                  <w:top w:val="single" w:sz="6" w:space="0" w:color="auto"/>
                  <w:left w:val="single" w:sz="6" w:space="0" w:color="auto"/>
                  <w:bottom w:val="single" w:sz="6" w:space="0" w:color="auto"/>
                  <w:right w:val="single" w:sz="6" w:space="0" w:color="auto"/>
                </w:tcBorders>
              </w:tcPr>
              <w:p w14:paraId="5F829E9D" w14:textId="77777777" w:rsidR="00993314" w:rsidRDefault="00E76221">
                <w:pPr>
                  <w:jc w:val="right"/>
                  <w:rPr>
                    <w:szCs w:val="21"/>
                  </w:rPr>
                </w:pPr>
                <w:r>
                  <w:t>362,337,393.14</w:t>
                </w:r>
              </w:p>
            </w:tc>
          </w:tr>
        </w:tbl>
        <w:p w14:paraId="2D380145" w14:textId="77777777" w:rsidR="00993314" w:rsidRDefault="00993314"/>
        <w:p w14:paraId="58958969" w14:textId="77777777" w:rsidR="00993314" w:rsidRDefault="00E76221">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0987f9272cb2419f937357595042911e"/>
              <w:id w:val="-94866411"/>
              <w:lock w:val="sdtLocked"/>
              <w:placeholder>
                <w:docPart w:val="GBC22222222222222222222222222222"/>
              </w:placeholder>
            </w:sdtPr>
            <w:sdtContent>
              <w:r>
                <w:rPr>
                  <w:szCs w:val="21"/>
                </w:rPr>
                <w:t>0</w:t>
              </w:r>
            </w:sdtContent>
          </w:sdt>
          <w:r>
            <w:rPr>
              <w:rFonts w:hint="eastAsia"/>
              <w:szCs w:val="21"/>
            </w:rPr>
            <w:t xml:space="preserve"> 元。</w:t>
          </w:r>
        </w:p>
      </w:sdtContent>
    </w:sdt>
    <w:bookmarkEnd w:id="215"/>
    <w:p w14:paraId="7BC556B6" w14:textId="77777777" w:rsidR="00993314" w:rsidRDefault="00E76221">
      <w:pPr>
        <w:rPr>
          <w:szCs w:val="21"/>
        </w:rPr>
      </w:pPr>
      <w:r>
        <w:rPr>
          <w:rFonts w:ascii="Arial Narrow" w:hAnsi="Arial Narrow"/>
        </w:rPr>
        <w:t>年末数较年初数</w:t>
      </w:r>
      <w:r>
        <w:rPr>
          <w:rFonts w:ascii="Arial Narrow" w:hAnsi="Arial Narrow" w:hint="eastAsia"/>
        </w:rPr>
        <w:t>增加</w:t>
      </w:r>
      <w:r>
        <w:rPr>
          <w:rFonts w:ascii="Arial Narrow" w:hAnsi="Arial Narrow" w:hint="eastAsia"/>
        </w:rPr>
        <w:t>601,984,311.70</w:t>
      </w:r>
      <w:r>
        <w:rPr>
          <w:rFonts w:ascii="Arial Narrow" w:hAnsi="Arial Narrow"/>
        </w:rPr>
        <w:t>元，</w:t>
      </w:r>
      <w:r>
        <w:rPr>
          <w:rFonts w:ascii="Arial Narrow" w:hAnsi="Arial Narrow" w:hint="eastAsia"/>
        </w:rPr>
        <w:t>增加</w:t>
      </w:r>
      <w:r>
        <w:rPr>
          <w:rFonts w:ascii="Arial Narrow" w:hAnsi="Arial Narrow"/>
        </w:rPr>
        <w:t>比例为</w:t>
      </w:r>
      <w:r>
        <w:rPr>
          <w:rFonts w:ascii="Arial Narrow" w:hAnsi="Arial Narrow" w:hint="eastAsia"/>
        </w:rPr>
        <w:t>166.14%</w:t>
      </w:r>
      <w:r>
        <w:rPr>
          <w:rFonts w:ascii="Arial Narrow" w:hAnsi="Arial Narrow"/>
        </w:rPr>
        <w:t>，</w:t>
      </w:r>
      <w:r>
        <w:rPr>
          <w:rFonts w:ascii="Arial Narrow" w:hAnsi="Arial Narrow" w:hint="eastAsia"/>
        </w:rPr>
        <w:t>主要系公司开具银行承兑汇票增加所致。</w:t>
      </w:r>
    </w:p>
    <w:p w14:paraId="5C9C6E97" w14:textId="77777777" w:rsidR="00993314" w:rsidRDefault="00E76221">
      <w:pPr>
        <w:pStyle w:val="3"/>
        <w:numPr>
          <w:ilvl w:val="0"/>
          <w:numId w:val="69"/>
        </w:numPr>
        <w:tabs>
          <w:tab w:val="left" w:pos="504"/>
        </w:tabs>
      </w:pPr>
      <w:r>
        <w:rPr>
          <w:rFonts w:hint="eastAsia"/>
        </w:rPr>
        <w:t>应付账款</w:t>
      </w:r>
    </w:p>
    <w:sdt>
      <w:sdtPr>
        <w:rPr>
          <w:rFonts w:ascii="宋体" w:eastAsia="宋体" w:hAnsi="宋体" w:cs="宋体" w:hint="eastAsia"/>
          <w:b w:val="0"/>
          <w:bCs w:val="0"/>
          <w:kern w:val="0"/>
          <w:szCs w:val="24"/>
        </w:rPr>
        <w:alias w:val="模块:应付账款情况"/>
        <w:tag w:val="_SEC_6983b90893c6404eb7c7286ec627bbd3"/>
        <w:id w:val="1261874176"/>
        <w:lock w:val="sdtLocked"/>
        <w:placeholder>
          <w:docPart w:val="GBC22222222222222222222222222222"/>
        </w:placeholder>
      </w:sdtPr>
      <w:sdtEndPr>
        <w:rPr>
          <w:rFonts w:hint="default"/>
        </w:rPr>
      </w:sdtEndPr>
      <w:sdtContent>
        <w:p w14:paraId="784B750A" w14:textId="77777777" w:rsidR="00993314" w:rsidRDefault="00E76221">
          <w:pPr>
            <w:pStyle w:val="4"/>
            <w:numPr>
              <w:ilvl w:val="0"/>
              <w:numId w:val="92"/>
            </w:numPr>
            <w:ind w:left="426" w:hanging="426"/>
          </w:pPr>
          <w:r>
            <w:rPr>
              <w:rFonts w:hint="eastAsia"/>
            </w:rPr>
            <w:t>应付账款列示</w:t>
          </w:r>
        </w:p>
        <w:sdt>
          <w:sdtPr>
            <w:alias w:val="是否适用：应付账款列示[双击切换]"/>
            <w:tag w:val="_GBC_dfb190a9e762454c9f89eb6be64b6eae"/>
            <w:id w:val="130603835"/>
            <w:lock w:val="sdtLocked"/>
            <w:placeholder>
              <w:docPart w:val="GBC22222222222222222222222222222"/>
            </w:placeholder>
          </w:sdtPr>
          <w:sdtContent>
            <w:p w14:paraId="01D5E6D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605704B" w14:textId="77777777" w:rsidR="00993314" w:rsidRDefault="00E76221">
          <w:pPr>
            <w:jc w:val="right"/>
            <w:rPr>
              <w:szCs w:val="21"/>
            </w:rPr>
          </w:pPr>
          <w:r>
            <w:rPr>
              <w:rFonts w:hint="eastAsia"/>
              <w:szCs w:val="21"/>
            </w:rPr>
            <w:t>单位：</w:t>
          </w:r>
          <w:sdt>
            <w:sdtPr>
              <w:rPr>
                <w:rFonts w:hint="eastAsia"/>
                <w:szCs w:val="21"/>
              </w:rPr>
              <w:alias w:val="单位：财务附注：应付账款情况"/>
              <w:tag w:val="_GBC_c14fe17937b74139aa7e100941fb21e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946604b552a44d368399e078594b3226"/>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2867"/>
            <w:gridCol w:w="3341"/>
          </w:tblGrid>
          <w:tr w:rsidR="00993314" w14:paraId="2E97BDBB" w14:textId="77777777">
            <w:sdt>
              <w:sdtPr>
                <w:tag w:val="_PLD_8270d78e97cf4a1cb18154c5c5dafe58"/>
                <w:id w:val="2041311267"/>
                <w:lock w:val="sdtLocked"/>
              </w:sdtPr>
              <w:sdtContent>
                <w:tc>
                  <w:tcPr>
                    <w:tcW w:w="2841" w:type="dxa"/>
                    <w:shd w:val="clear" w:color="auto" w:fill="auto"/>
                  </w:tcPr>
                  <w:p w14:paraId="19B1AAD8" w14:textId="77777777" w:rsidR="00993314" w:rsidRDefault="00E76221">
                    <w:pPr>
                      <w:jc w:val="center"/>
                      <w:rPr>
                        <w:szCs w:val="21"/>
                      </w:rPr>
                    </w:pPr>
                    <w:r>
                      <w:rPr>
                        <w:rFonts w:hint="eastAsia"/>
                        <w:szCs w:val="21"/>
                      </w:rPr>
                      <w:t>项目</w:t>
                    </w:r>
                  </w:p>
                </w:tc>
              </w:sdtContent>
            </w:sdt>
            <w:sdt>
              <w:sdtPr>
                <w:tag w:val="_PLD_56127cd5754c44aaacae0a1320139a7a"/>
                <w:id w:val="-420646343"/>
                <w:lock w:val="sdtLocked"/>
              </w:sdtPr>
              <w:sdtContent>
                <w:tc>
                  <w:tcPr>
                    <w:tcW w:w="2867" w:type="dxa"/>
                    <w:shd w:val="clear" w:color="auto" w:fill="auto"/>
                  </w:tcPr>
                  <w:p w14:paraId="4FF3D06A" w14:textId="77777777" w:rsidR="00993314" w:rsidRDefault="00E76221">
                    <w:pPr>
                      <w:jc w:val="center"/>
                      <w:rPr>
                        <w:szCs w:val="21"/>
                      </w:rPr>
                    </w:pPr>
                    <w:r>
                      <w:rPr>
                        <w:rFonts w:hint="eastAsia"/>
                        <w:szCs w:val="21"/>
                      </w:rPr>
                      <w:t>期末余额</w:t>
                    </w:r>
                  </w:p>
                </w:tc>
              </w:sdtContent>
            </w:sdt>
            <w:sdt>
              <w:sdtPr>
                <w:tag w:val="_PLD_27c6d2ca479446539fe00ab23ee1dc13"/>
                <w:id w:val="1580784024"/>
                <w:lock w:val="sdtLocked"/>
              </w:sdtPr>
              <w:sdtContent>
                <w:tc>
                  <w:tcPr>
                    <w:tcW w:w="3341" w:type="dxa"/>
                    <w:shd w:val="clear" w:color="auto" w:fill="auto"/>
                  </w:tcPr>
                  <w:p w14:paraId="578F46B0" w14:textId="77777777" w:rsidR="00993314" w:rsidRDefault="00E76221">
                    <w:pPr>
                      <w:jc w:val="center"/>
                      <w:rPr>
                        <w:szCs w:val="21"/>
                      </w:rPr>
                    </w:pPr>
                    <w:r>
                      <w:rPr>
                        <w:rFonts w:hint="eastAsia"/>
                        <w:szCs w:val="21"/>
                      </w:rPr>
                      <w:t>期初余额</w:t>
                    </w:r>
                  </w:p>
                </w:tc>
              </w:sdtContent>
            </w:sdt>
          </w:tr>
          <w:sdt>
            <w:sdtPr>
              <w:rPr>
                <w:rFonts w:hint="eastAsia"/>
                <w:szCs w:val="21"/>
              </w:rPr>
              <w:alias w:val="应付账款情况明细"/>
              <w:tag w:val="_TUP_f092ddb351f143359436bc8808c3f1ee"/>
              <w:id w:val="50891910"/>
              <w:lock w:val="sdtLocked"/>
            </w:sdtPr>
            <w:sdtContent>
              <w:tr w:rsidR="00993314" w14:paraId="491BD847" w14:textId="77777777">
                <w:tc>
                  <w:tcPr>
                    <w:tcW w:w="2841" w:type="dxa"/>
                    <w:shd w:val="clear" w:color="auto" w:fill="auto"/>
                  </w:tcPr>
                  <w:p w14:paraId="0E568913" w14:textId="77777777" w:rsidR="00993314" w:rsidRDefault="00E76221">
                    <w:pPr>
                      <w:rPr>
                        <w:szCs w:val="21"/>
                      </w:rPr>
                    </w:pPr>
                    <w:r>
                      <w:t>应付材料款</w:t>
                    </w:r>
                  </w:p>
                </w:tc>
                <w:tc>
                  <w:tcPr>
                    <w:tcW w:w="2867" w:type="dxa"/>
                    <w:shd w:val="clear" w:color="auto" w:fill="auto"/>
                  </w:tcPr>
                  <w:p w14:paraId="28D56516" w14:textId="77777777" w:rsidR="00993314" w:rsidRDefault="00E76221">
                    <w:pPr>
                      <w:jc w:val="right"/>
                      <w:rPr>
                        <w:szCs w:val="21"/>
                      </w:rPr>
                    </w:pPr>
                    <w:r>
                      <w:t>658,401,773.62</w:t>
                    </w:r>
                  </w:p>
                </w:tc>
                <w:tc>
                  <w:tcPr>
                    <w:tcW w:w="3341" w:type="dxa"/>
                    <w:shd w:val="clear" w:color="auto" w:fill="auto"/>
                  </w:tcPr>
                  <w:p w14:paraId="1D93C5E6" w14:textId="77777777" w:rsidR="00993314" w:rsidRDefault="00E76221">
                    <w:pPr>
                      <w:jc w:val="right"/>
                      <w:rPr>
                        <w:szCs w:val="21"/>
                      </w:rPr>
                    </w:pPr>
                    <w:r>
                      <w:t>680,861,248.42</w:t>
                    </w:r>
                  </w:p>
                </w:tc>
              </w:tr>
            </w:sdtContent>
          </w:sdt>
          <w:sdt>
            <w:sdtPr>
              <w:rPr>
                <w:rFonts w:hint="eastAsia"/>
                <w:szCs w:val="21"/>
              </w:rPr>
              <w:alias w:val="应付账款情况明细"/>
              <w:tag w:val="_TUP_f092ddb351f143359436bc8808c3f1ee"/>
              <w:id w:val="1295251063"/>
              <w:lock w:val="sdtLocked"/>
            </w:sdtPr>
            <w:sdtContent>
              <w:tr w:rsidR="00993314" w14:paraId="007D3358" w14:textId="77777777">
                <w:tc>
                  <w:tcPr>
                    <w:tcW w:w="2841" w:type="dxa"/>
                    <w:shd w:val="clear" w:color="auto" w:fill="auto"/>
                  </w:tcPr>
                  <w:p w14:paraId="4C44FFD2" w14:textId="77777777" w:rsidR="00993314" w:rsidRDefault="00E76221">
                    <w:pPr>
                      <w:rPr>
                        <w:szCs w:val="21"/>
                      </w:rPr>
                    </w:pPr>
                    <w:r>
                      <w:t>应付工程款</w:t>
                    </w:r>
                  </w:p>
                </w:tc>
                <w:tc>
                  <w:tcPr>
                    <w:tcW w:w="2867" w:type="dxa"/>
                    <w:shd w:val="clear" w:color="auto" w:fill="auto"/>
                  </w:tcPr>
                  <w:p w14:paraId="0E1707F0" w14:textId="77777777" w:rsidR="00993314" w:rsidRDefault="00E76221">
                    <w:pPr>
                      <w:jc w:val="right"/>
                      <w:rPr>
                        <w:szCs w:val="21"/>
                      </w:rPr>
                    </w:pPr>
                    <w:r>
                      <w:t>407,210,846.91</w:t>
                    </w:r>
                  </w:p>
                </w:tc>
                <w:tc>
                  <w:tcPr>
                    <w:tcW w:w="3341" w:type="dxa"/>
                    <w:shd w:val="clear" w:color="auto" w:fill="auto"/>
                  </w:tcPr>
                  <w:p w14:paraId="24984434" w14:textId="77777777" w:rsidR="00993314" w:rsidRDefault="00E76221">
                    <w:pPr>
                      <w:jc w:val="right"/>
                      <w:rPr>
                        <w:szCs w:val="21"/>
                      </w:rPr>
                    </w:pPr>
                    <w:r>
                      <w:t>74,169,391.62</w:t>
                    </w:r>
                  </w:p>
                </w:tc>
              </w:tr>
            </w:sdtContent>
          </w:sdt>
          <w:tr w:rsidR="00993314" w14:paraId="0870FB74" w14:textId="77777777">
            <w:sdt>
              <w:sdtPr>
                <w:tag w:val="_PLD_8c494311a3a446fa9ed8956bb8a7f277"/>
                <w:id w:val="-1669316493"/>
                <w:lock w:val="sdtLocked"/>
              </w:sdtPr>
              <w:sdtContent>
                <w:tc>
                  <w:tcPr>
                    <w:tcW w:w="2841" w:type="dxa"/>
                    <w:shd w:val="clear" w:color="auto" w:fill="auto"/>
                  </w:tcPr>
                  <w:p w14:paraId="5E277023" w14:textId="77777777" w:rsidR="00993314" w:rsidRDefault="00E76221">
                    <w:pPr>
                      <w:jc w:val="center"/>
                      <w:rPr>
                        <w:color w:val="000000" w:themeColor="text1"/>
                        <w:szCs w:val="21"/>
                      </w:rPr>
                    </w:pPr>
                    <w:r>
                      <w:rPr>
                        <w:rFonts w:hint="eastAsia"/>
                        <w:color w:val="000000" w:themeColor="text1"/>
                        <w:szCs w:val="21"/>
                      </w:rPr>
                      <w:t>合计</w:t>
                    </w:r>
                  </w:p>
                </w:tc>
              </w:sdtContent>
            </w:sdt>
            <w:tc>
              <w:tcPr>
                <w:tcW w:w="2867" w:type="dxa"/>
                <w:shd w:val="clear" w:color="auto" w:fill="auto"/>
              </w:tcPr>
              <w:p w14:paraId="2A05DF43" w14:textId="77777777" w:rsidR="00993314" w:rsidRDefault="00E76221">
                <w:pPr>
                  <w:jc w:val="right"/>
                  <w:rPr>
                    <w:szCs w:val="21"/>
                  </w:rPr>
                </w:pPr>
                <w:r>
                  <w:t>1,065,612,620.53</w:t>
                </w:r>
              </w:p>
            </w:tc>
            <w:tc>
              <w:tcPr>
                <w:tcW w:w="3341" w:type="dxa"/>
                <w:shd w:val="clear" w:color="auto" w:fill="auto"/>
              </w:tcPr>
              <w:p w14:paraId="3E52C589" w14:textId="77777777" w:rsidR="00993314" w:rsidRDefault="00E76221">
                <w:pPr>
                  <w:jc w:val="right"/>
                  <w:rPr>
                    <w:szCs w:val="21"/>
                  </w:rPr>
                </w:pPr>
                <w:r>
                  <w:t>755,030,640.04</w:t>
                </w:r>
              </w:p>
            </w:tc>
          </w:tr>
        </w:tbl>
        <w:p w14:paraId="716B4D15" w14:textId="77777777" w:rsidR="00993314" w:rsidRDefault="00000000"/>
      </w:sdtContent>
    </w:sdt>
    <w:sdt>
      <w:sdtPr>
        <w:rPr>
          <w:rFonts w:asciiTheme="minorHAnsi" w:eastAsia="宋体" w:hAnsiTheme="minorHAnsi" w:cstheme="minorBidi" w:hint="eastAsia"/>
          <w:b w:val="0"/>
          <w:bCs w:val="0"/>
          <w:kern w:val="0"/>
          <w:szCs w:val="22"/>
        </w:rPr>
        <w:alias w:val="模块:重要的账龄超过1年的应付账款单位：元币种：人民币项目期末..."/>
        <w:tag w:val="_SEC_f6472fc9df314a45ae6f3743495113f0"/>
        <w:id w:val="1910658473"/>
        <w:lock w:val="sdtLocked"/>
        <w:placeholder>
          <w:docPart w:val="GBC22222222222222222222222222222"/>
        </w:placeholder>
      </w:sdtPr>
      <w:sdtContent>
        <w:p w14:paraId="3C790475" w14:textId="77777777" w:rsidR="00993314" w:rsidRDefault="00E76221">
          <w:pPr>
            <w:pStyle w:val="4"/>
            <w:numPr>
              <w:ilvl w:val="0"/>
              <w:numId w:val="92"/>
            </w:numPr>
            <w:ind w:left="426" w:hanging="426"/>
          </w:pPr>
          <w:r>
            <w:rPr>
              <w:rFonts w:hint="eastAsia"/>
            </w:rPr>
            <w:t>账龄超过</w:t>
          </w:r>
          <w:r>
            <w:t>1年的重要应付账款</w:t>
          </w:r>
        </w:p>
        <w:sdt>
          <w:sdtPr>
            <w:alias w:val="是否适用：账龄超过1年的重要应付账款[双击切换]"/>
            <w:tag w:val="_GBC_0eff470980a54dc3a4ea5996ab7721ce"/>
            <w:id w:val="-665702211"/>
            <w:lock w:val="sdtLocked"/>
            <w:placeholder>
              <w:docPart w:val="GBC22222222222222222222222222222"/>
            </w:placeholder>
          </w:sdtPr>
          <w:sdtContent>
            <w:p w14:paraId="09ACD0A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应付账款的其他说明"/>
        <w:tag w:val="_SEC_11f269c09d754458a6354680b3ca0c0b"/>
        <w:id w:val="-739643229"/>
        <w:lock w:val="sdtLocked"/>
        <w:placeholder>
          <w:docPart w:val="GBC22222222222222222222222222222"/>
        </w:placeholder>
      </w:sdtPr>
      <w:sdtEndPr>
        <w:rPr>
          <w:rFonts w:cstheme="minorBidi" w:hint="default"/>
          <w:b w:val="0"/>
          <w:bCs w:val="0"/>
          <w:kern w:val="2"/>
          <w:szCs w:val="21"/>
        </w:rPr>
      </w:sdtEndPr>
      <w:sdtContent>
        <w:p w14:paraId="45CD4978" w14:textId="77777777" w:rsidR="00993314" w:rsidRDefault="00E76221">
          <w:pPr>
            <w:rPr>
              <w:szCs w:val="21"/>
            </w:rPr>
          </w:pPr>
          <w:r>
            <w:rPr>
              <w:rFonts w:hint="eastAsia"/>
            </w:rPr>
            <w:t>其他</w:t>
          </w:r>
          <w:r>
            <w:rPr>
              <w:rFonts w:hint="eastAsia"/>
              <w:szCs w:val="21"/>
            </w:rPr>
            <w:t>说明</w:t>
          </w:r>
        </w:p>
        <w:sdt>
          <w:sdtPr>
            <w:rPr>
              <w:szCs w:val="21"/>
            </w:rPr>
            <w:alias w:val="是否适用：应付账款的其他说明[双击切换]"/>
            <w:tag w:val="_GBC_5dc0587a83084b71961a20293aaa95fb"/>
            <w:id w:val="-1823266690"/>
            <w:lock w:val="sdtLocked"/>
          </w:sdtPr>
          <w:sdtContent>
            <w:p w14:paraId="6F886046"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sdt>
          <w:sdtPr>
            <w:rPr>
              <w:szCs w:val="21"/>
            </w:rPr>
            <w:alias w:val="应付账款的其他说明"/>
            <w:tag w:val="_GBC_626d62aa66674d389680fe027bfa07ad"/>
            <w:id w:val="-2063088051"/>
            <w:lock w:val="sdtLocked"/>
          </w:sdtPr>
          <w:sdtContent>
            <w:p w14:paraId="5DE25BE8" w14:textId="77777777" w:rsidR="00993314" w:rsidRDefault="00E76221">
              <w:pPr>
                <w:rPr>
                  <w:szCs w:val="21"/>
                </w:rPr>
              </w:pPr>
              <w:r>
                <w:rPr>
                  <w:szCs w:val="21"/>
                </w:rPr>
                <w:t>年末数较年初数增加310,581,980.49元，增加比例为41.14%，主要系公司本期在建工程项目增加，应付工程款增加所致。</w:t>
              </w:r>
            </w:p>
          </w:sdtContent>
        </w:sdt>
        <w:p w14:paraId="4FECC47F" w14:textId="77777777" w:rsidR="00993314" w:rsidRDefault="00000000">
          <w:pPr>
            <w:rPr>
              <w:szCs w:val="21"/>
            </w:rPr>
          </w:pPr>
        </w:p>
      </w:sdtContent>
    </w:sdt>
    <w:p w14:paraId="493B2795"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预收款项</w:t>
      </w:r>
    </w:p>
    <w:sdt>
      <w:sdtPr>
        <w:rPr>
          <w:rFonts w:ascii="宋体" w:eastAsia="宋体" w:hAnsi="宋体" w:cs="宋体" w:hint="eastAsia"/>
          <w:b w:val="0"/>
          <w:bCs w:val="0"/>
          <w:kern w:val="0"/>
          <w:szCs w:val="24"/>
        </w:rPr>
        <w:alias w:val="模块:预收账款情况"/>
        <w:tag w:val="_SEC_6c51b7b8aad944a6a7343a7c4468bc35"/>
        <w:id w:val="-1694531492"/>
        <w:lock w:val="sdtLocked"/>
        <w:placeholder>
          <w:docPart w:val="GBC22222222222222222222222222222"/>
        </w:placeholder>
      </w:sdtPr>
      <w:sdtEndPr>
        <w:rPr>
          <w:rFonts w:hint="default"/>
        </w:rPr>
      </w:sdtEndPr>
      <w:sdtContent>
        <w:p w14:paraId="7D6A6B19" w14:textId="77777777" w:rsidR="00993314" w:rsidRDefault="00E76221">
          <w:pPr>
            <w:pStyle w:val="4"/>
            <w:numPr>
              <w:ilvl w:val="0"/>
              <w:numId w:val="93"/>
            </w:numPr>
          </w:pPr>
          <w:r>
            <w:rPr>
              <w:rFonts w:hint="eastAsia"/>
            </w:rPr>
            <w:t>预收账款项列示</w:t>
          </w:r>
        </w:p>
        <w:sdt>
          <w:sdtPr>
            <w:alias w:val="是否适用：预收账款项列示[双击切换]"/>
            <w:tag w:val="_GBC_87fabe8d5b22400ca19233d7f82c54fc"/>
            <w:id w:val="238835542"/>
            <w:lock w:val="sdtLocked"/>
            <w:placeholder>
              <w:docPart w:val="GBC22222222222222222222222222222"/>
            </w:placeholder>
          </w:sdtPr>
          <w:sdtContent>
            <w:p w14:paraId="769B947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theme="minorBidi" w:hint="eastAsia"/>
          <w:b w:val="0"/>
          <w:bCs w:val="0"/>
          <w:kern w:val="0"/>
          <w:szCs w:val="21"/>
        </w:rPr>
        <w:alias w:val="模块:账龄超过1年的重要预收款项"/>
        <w:tag w:val="_SEC_1558d55950074b35a4413fcf746a38ce"/>
        <w:id w:val="95211671"/>
        <w:lock w:val="sdtLocked"/>
        <w:placeholder>
          <w:docPart w:val="GBC22222222222222222222222222222"/>
        </w:placeholder>
      </w:sdtPr>
      <w:sdtContent>
        <w:p w14:paraId="499B9922" w14:textId="77777777" w:rsidR="00993314" w:rsidRDefault="00E76221">
          <w:pPr>
            <w:pStyle w:val="4"/>
            <w:numPr>
              <w:ilvl w:val="0"/>
              <w:numId w:val="93"/>
            </w:numPr>
          </w:pPr>
          <w:r>
            <w:rPr>
              <w:rFonts w:hint="eastAsia"/>
            </w:rPr>
            <w:t>账龄超过</w:t>
          </w:r>
          <w:r>
            <w:t>1年的重要预收款项</w:t>
          </w:r>
        </w:p>
        <w:sdt>
          <w:sdtPr>
            <w:alias w:val="是否适用：账龄超过1年的重要预收款项[双击切换]"/>
            <w:tag w:val="_GBC_79146ea4ecd2426b824d2bcf21203a69"/>
            <w:id w:val="-416713078"/>
            <w:lock w:val="sdtLocked"/>
            <w:placeholder>
              <w:docPart w:val="GBC22222222222222222222222222222"/>
            </w:placeholder>
          </w:sdtPr>
          <w:sdtContent>
            <w:p w14:paraId="714E8996" w14:textId="77777777" w:rsidR="00993314" w:rsidRDefault="00E76221">
              <w:pPr>
                <w:rPr>
                  <w:rFonts w:cstheme="minorBidi"/>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预收账款的其他说明"/>
        <w:tag w:val="_SEC_edc815d452784f559d4667a474aec74d"/>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14:paraId="6D013055" w14:textId="77777777" w:rsidR="00993314" w:rsidRDefault="00E76221">
          <w:r>
            <w:rPr>
              <w:rFonts w:hint="eastAsia"/>
            </w:rPr>
            <w:t>其他说明</w:t>
          </w:r>
        </w:p>
        <w:sdt>
          <w:sdtPr>
            <w:alias w:val="是否适用：预收账款的其他说明[双击切换]"/>
            <w:tag w:val="_GBC_c0e961ba454e4e2cb91293bde731349d"/>
            <w:id w:val="716396321"/>
            <w:lock w:val="sdtLocked"/>
            <w:placeholder>
              <w:docPart w:val="GBC22222222222222222222222222222"/>
            </w:placeholder>
          </w:sdtPr>
          <w:sdtContent>
            <w:p w14:paraId="61A81BFF"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946EDDE" w14:textId="77777777" w:rsidR="00993314" w:rsidRDefault="00000000">
          <w:pPr>
            <w:rPr>
              <w:rFonts w:cstheme="minorBidi"/>
              <w:color w:val="000000" w:themeColor="text1"/>
              <w:kern w:val="2"/>
              <w:szCs w:val="21"/>
            </w:rPr>
          </w:pPr>
        </w:p>
      </w:sdtContent>
    </w:sdt>
    <w:sdt>
      <w:sdtPr>
        <w:rPr>
          <w:rFonts w:ascii="宋体" w:hAnsi="宋体" w:cs="宋体" w:hint="eastAsia"/>
          <w:b w:val="0"/>
          <w:bCs w:val="0"/>
          <w:kern w:val="0"/>
          <w:szCs w:val="21"/>
        </w:rPr>
        <w:alias w:val="模块:合同负债"/>
        <w:tag w:val="_SEC_50463584535c4393bb0c203aa88e74ea"/>
        <w:id w:val="-367762794"/>
        <w:lock w:val="sdtLocked"/>
        <w:placeholder>
          <w:docPart w:val="GBC22222222222222222222222222222"/>
        </w:placeholder>
      </w:sdtPr>
      <w:sdtEndPr>
        <w:rPr>
          <w:rFonts w:hint="default"/>
          <w:szCs w:val="24"/>
        </w:rPr>
      </w:sdtEndPr>
      <w:sdtContent>
        <w:p w14:paraId="0120042A" w14:textId="77777777" w:rsidR="00993314" w:rsidRDefault="00E76221">
          <w:pPr>
            <w:pStyle w:val="3"/>
            <w:numPr>
              <w:ilvl w:val="0"/>
              <w:numId w:val="69"/>
            </w:numPr>
            <w:tabs>
              <w:tab w:val="left" w:pos="504"/>
            </w:tabs>
            <w:rPr>
              <w:szCs w:val="21"/>
            </w:rPr>
          </w:pPr>
          <w:r>
            <w:rPr>
              <w:rFonts w:hint="eastAsia"/>
              <w:szCs w:val="21"/>
            </w:rPr>
            <w:t>合同负债</w:t>
          </w:r>
        </w:p>
        <w:p w14:paraId="444C80AC" w14:textId="77777777" w:rsidR="00993314" w:rsidRDefault="00E76221">
          <w:pPr>
            <w:pStyle w:val="4"/>
            <w:numPr>
              <w:ilvl w:val="0"/>
              <w:numId w:val="94"/>
            </w:numPr>
          </w:pPr>
          <w:r>
            <w:rPr>
              <w:rFonts w:hint="eastAsia"/>
            </w:rPr>
            <w:t>合同负债情况</w:t>
          </w:r>
        </w:p>
        <w:sdt>
          <w:sdtPr>
            <w:alias w:val="是否适用：合同负债情况[双击切换]"/>
            <w:tag w:val="_GBC_257112066c884c67acfede3a1536844a"/>
            <w:id w:val="-1194610859"/>
            <w:lock w:val="sdtLocked"/>
            <w:placeholder>
              <w:docPart w:val="GBC22222222222222222222222222222"/>
            </w:placeholder>
          </w:sdtPr>
          <w:sdtContent>
            <w:p w14:paraId="45F10FEA"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BFC699C" w14:textId="77777777" w:rsidR="00993314" w:rsidRDefault="00E76221">
          <w:pPr>
            <w:ind w:left="360"/>
            <w:jc w:val="right"/>
          </w:pPr>
          <w:r>
            <w:rPr>
              <w:rFonts w:hint="eastAsia"/>
            </w:rPr>
            <w:t>单位：</w:t>
          </w:r>
          <w:sdt>
            <w:sdtPr>
              <w:rPr>
                <w:rFonts w:hint="eastAsia"/>
              </w:rPr>
              <w:alias w:val="单位：合同负债情况"/>
              <w:tag w:val="_GBC_ea58ca5e76b74f328a4691ca7c6cc941"/>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58f1908d1f4c48699237bf8c7f3604da"/>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078"/>
            <w:gridCol w:w="3073"/>
          </w:tblGrid>
          <w:tr w:rsidR="00993314" w14:paraId="436350CA" w14:textId="77777777">
            <w:sdt>
              <w:sdtPr>
                <w:tag w:val="_PLD_c331ae60cae44b02b2a16eccd02434b1"/>
                <w:id w:val="-1775703284"/>
                <w:lock w:val="sdtLocked"/>
              </w:sdtPr>
              <w:sdtContent>
                <w:tc>
                  <w:tcPr>
                    <w:tcW w:w="2898" w:type="dxa"/>
                    <w:shd w:val="clear" w:color="auto" w:fill="auto"/>
                  </w:tcPr>
                  <w:p w14:paraId="2D6C6B33" w14:textId="77777777" w:rsidR="00993314" w:rsidRDefault="00E76221">
                    <w:pPr>
                      <w:jc w:val="center"/>
                      <w:rPr>
                        <w:szCs w:val="21"/>
                      </w:rPr>
                    </w:pPr>
                    <w:r>
                      <w:rPr>
                        <w:rFonts w:hint="eastAsia"/>
                        <w:szCs w:val="21"/>
                      </w:rPr>
                      <w:t>项目</w:t>
                    </w:r>
                  </w:p>
                </w:tc>
              </w:sdtContent>
            </w:sdt>
            <w:sdt>
              <w:sdtPr>
                <w:tag w:val="_PLD_1619b2dd861a497cbc814256ed0e2957"/>
                <w:id w:val="-1982610590"/>
                <w:lock w:val="sdtLocked"/>
              </w:sdtPr>
              <w:sdtContent>
                <w:tc>
                  <w:tcPr>
                    <w:tcW w:w="3078" w:type="dxa"/>
                    <w:shd w:val="clear" w:color="auto" w:fill="auto"/>
                    <w:vAlign w:val="center"/>
                  </w:tcPr>
                  <w:p w14:paraId="33596217" w14:textId="77777777" w:rsidR="00993314" w:rsidRDefault="00E7622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6341013bed194ee78619c433ebd01fda"/>
                <w:id w:val="-232544437"/>
                <w:lock w:val="sdtLocked"/>
              </w:sdtPr>
              <w:sdtContent>
                <w:tc>
                  <w:tcPr>
                    <w:tcW w:w="3073" w:type="dxa"/>
                    <w:shd w:val="clear" w:color="auto" w:fill="auto"/>
                    <w:vAlign w:val="center"/>
                  </w:tcPr>
                  <w:p w14:paraId="0714C8AD" w14:textId="77777777" w:rsidR="00993314" w:rsidRDefault="00E76221">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67f2b4ee3494c068d1ece80b5bc3fb5"/>
              <w:id w:val="1361856373"/>
              <w:lock w:val="sdtLocked"/>
            </w:sdtPr>
            <w:sdtContent>
              <w:tr w:rsidR="00993314" w14:paraId="7F5AD027" w14:textId="77777777">
                <w:tc>
                  <w:tcPr>
                    <w:tcW w:w="2898" w:type="dxa"/>
                    <w:shd w:val="clear" w:color="auto" w:fill="auto"/>
                  </w:tcPr>
                  <w:p w14:paraId="541F3B36" w14:textId="77777777" w:rsidR="00993314" w:rsidRDefault="00E76221">
                    <w:pPr>
                      <w:rPr>
                        <w:szCs w:val="21"/>
                      </w:rPr>
                    </w:pPr>
                    <w:r>
                      <w:t>预收货款</w:t>
                    </w:r>
                  </w:p>
                </w:tc>
                <w:tc>
                  <w:tcPr>
                    <w:tcW w:w="3078" w:type="dxa"/>
                    <w:shd w:val="clear" w:color="auto" w:fill="auto"/>
                  </w:tcPr>
                  <w:p w14:paraId="4D2F5AB0" w14:textId="77777777" w:rsidR="00993314" w:rsidRDefault="00E76221">
                    <w:pPr>
                      <w:jc w:val="right"/>
                      <w:rPr>
                        <w:szCs w:val="21"/>
                      </w:rPr>
                    </w:pPr>
                    <w:r>
                      <w:t>356,248,810.40</w:t>
                    </w:r>
                  </w:p>
                </w:tc>
                <w:tc>
                  <w:tcPr>
                    <w:tcW w:w="3073" w:type="dxa"/>
                    <w:shd w:val="clear" w:color="auto" w:fill="auto"/>
                  </w:tcPr>
                  <w:p w14:paraId="2CB6E423" w14:textId="77777777" w:rsidR="00993314" w:rsidRDefault="00E76221">
                    <w:pPr>
                      <w:jc w:val="right"/>
                      <w:rPr>
                        <w:szCs w:val="21"/>
                      </w:rPr>
                    </w:pPr>
                    <w:r>
                      <w:t>321,341,468.59</w:t>
                    </w:r>
                  </w:p>
                </w:tc>
              </w:tr>
            </w:sdtContent>
          </w:sdt>
          <w:tr w:rsidR="00993314" w14:paraId="75A421D1" w14:textId="77777777">
            <w:sdt>
              <w:sdtPr>
                <w:tag w:val="_PLD_4e3bb8ab3c904307b3e330dc2e7b09a4"/>
                <w:id w:val="-1185746348"/>
                <w:lock w:val="sdtLocked"/>
              </w:sdtPr>
              <w:sdtContent>
                <w:tc>
                  <w:tcPr>
                    <w:tcW w:w="2898" w:type="dxa"/>
                    <w:shd w:val="clear" w:color="auto" w:fill="auto"/>
                  </w:tcPr>
                  <w:p w14:paraId="59F06645" w14:textId="77777777" w:rsidR="00993314" w:rsidRDefault="00E76221">
                    <w:pPr>
                      <w:jc w:val="center"/>
                      <w:rPr>
                        <w:color w:val="000000"/>
                        <w:szCs w:val="21"/>
                      </w:rPr>
                    </w:pPr>
                    <w:r>
                      <w:rPr>
                        <w:rFonts w:hint="eastAsia"/>
                        <w:color w:val="000000"/>
                        <w:szCs w:val="21"/>
                      </w:rPr>
                      <w:t>合计</w:t>
                    </w:r>
                  </w:p>
                </w:tc>
              </w:sdtContent>
            </w:sdt>
            <w:tc>
              <w:tcPr>
                <w:tcW w:w="3078" w:type="dxa"/>
                <w:shd w:val="clear" w:color="auto" w:fill="auto"/>
              </w:tcPr>
              <w:p w14:paraId="769059E0" w14:textId="77777777" w:rsidR="00993314" w:rsidRDefault="00E76221">
                <w:pPr>
                  <w:jc w:val="right"/>
                  <w:rPr>
                    <w:szCs w:val="21"/>
                  </w:rPr>
                </w:pPr>
                <w:r>
                  <w:t>356,248,810.40</w:t>
                </w:r>
              </w:p>
            </w:tc>
            <w:tc>
              <w:tcPr>
                <w:tcW w:w="3073" w:type="dxa"/>
                <w:shd w:val="clear" w:color="auto" w:fill="auto"/>
              </w:tcPr>
              <w:p w14:paraId="1AD4ED66" w14:textId="77777777" w:rsidR="00993314" w:rsidRDefault="00E76221">
                <w:pPr>
                  <w:jc w:val="right"/>
                  <w:rPr>
                    <w:szCs w:val="21"/>
                  </w:rPr>
                </w:pPr>
                <w:r>
                  <w:t>321,341,468.59</w:t>
                </w:r>
              </w:p>
            </w:tc>
          </w:tr>
        </w:tbl>
        <w:p w14:paraId="34B23EDF" w14:textId="77777777" w:rsidR="00993314" w:rsidRDefault="00000000"/>
      </w:sdtContent>
    </w:sdt>
    <w:sdt>
      <w:sdtPr>
        <w:rPr>
          <w:rFonts w:ascii="宋体" w:eastAsia="宋体" w:hAnsi="宋体" w:cs="宋体" w:hint="eastAsia"/>
          <w:b w:val="0"/>
          <w:bCs w:val="0"/>
          <w:kern w:val="0"/>
          <w:szCs w:val="24"/>
        </w:rPr>
        <w:alias w:val="模块:报告期内账面价值发生重大变动的金额和原因"/>
        <w:tag w:val="_SEC_6fed4fed5399438cae08eee39c94b152"/>
        <w:id w:val="-1605184330"/>
        <w:lock w:val="sdtLocked"/>
        <w:placeholder>
          <w:docPart w:val="GBC22222222222222222222222222222"/>
        </w:placeholder>
      </w:sdtPr>
      <w:sdtEndPr>
        <w:rPr>
          <w:rFonts w:hint="default"/>
          <w:szCs w:val="21"/>
        </w:rPr>
      </w:sdtEndPr>
      <w:sdtContent>
        <w:p w14:paraId="3522B2E0" w14:textId="77777777" w:rsidR="00993314" w:rsidRDefault="00E76221">
          <w:pPr>
            <w:pStyle w:val="4"/>
            <w:numPr>
              <w:ilvl w:val="0"/>
              <w:numId w:val="94"/>
            </w:numPr>
          </w:pPr>
          <w:r>
            <w:rPr>
              <w:rFonts w:hint="eastAsia"/>
            </w:rPr>
            <w:t>报告期内账面价值发生重大变动的金额和原因</w:t>
          </w:r>
        </w:p>
        <w:sdt>
          <w:sdtPr>
            <w:rPr>
              <w:szCs w:val="21"/>
            </w:rPr>
            <w:alias w:val="是否适用：合同负债账面价值发生重大变动[双击切换]"/>
            <w:tag w:val="_GBC_267fd365085f4836b846799edc8c3765"/>
            <w:id w:val="313063400"/>
            <w:lock w:val="sdtLocked"/>
            <w:placeholder>
              <w:docPart w:val="GBC22222222222222222222222222222"/>
            </w:placeholder>
          </w:sdtPr>
          <w:sdtContent>
            <w:p w14:paraId="0F350841"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Start w:id="216" w:name="_Hlk131175060" w:displacedByCustomXml="next"/>
    <w:bookmarkEnd w:id="216" w:displacedByCustomXml="next"/>
    <w:sdt>
      <w:sdtPr>
        <w:rPr>
          <w:rFonts w:hint="eastAsia"/>
          <w:szCs w:val="21"/>
        </w:rPr>
        <w:alias w:val="模块:合同负债其他说明"/>
        <w:tag w:val="_SEC_d59a32c92f4547b59d45698ae473a887"/>
        <w:id w:val="127599392"/>
        <w:lock w:val="sdtLocked"/>
        <w:placeholder>
          <w:docPart w:val="GBC22222222222222222222222222222"/>
        </w:placeholder>
      </w:sdtPr>
      <w:sdtEndPr>
        <w:rPr>
          <w:rFonts w:hint="default"/>
          <w:szCs w:val="24"/>
        </w:rPr>
      </w:sdtEndPr>
      <w:sdtContent>
        <w:p w14:paraId="008A6708" w14:textId="77777777" w:rsidR="00993314" w:rsidRDefault="00E76221">
          <w:pPr>
            <w:rPr>
              <w:szCs w:val="21"/>
            </w:rPr>
          </w:pPr>
          <w:r>
            <w:rPr>
              <w:rFonts w:hint="eastAsia"/>
              <w:szCs w:val="21"/>
            </w:rPr>
            <w:t>其他说明：</w:t>
          </w:r>
        </w:p>
        <w:sdt>
          <w:sdtPr>
            <w:rPr>
              <w:szCs w:val="21"/>
            </w:rPr>
            <w:alias w:val="是否适用：合同负债其他说明[双击切换]"/>
            <w:tag w:val="_GBC_1c99003b181f47ebb73e6452f4bfa446"/>
            <w:id w:val="2059824217"/>
            <w:lock w:val="sdtLocked"/>
            <w:placeholder>
              <w:docPart w:val="GBC22222222222222222222222222222"/>
            </w:placeholder>
          </w:sdtPr>
          <w:sdtContent>
            <w:p w14:paraId="589F40F9" w14:textId="77777777" w:rsidR="00993314" w:rsidRDefault="00E7622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08C6A98" w14:textId="77777777" w:rsidR="00993314" w:rsidRDefault="00000000"/>
      </w:sdtContent>
    </w:sdt>
    <w:p w14:paraId="55E2423A"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应付职工薪酬</w:t>
      </w:r>
    </w:p>
    <w:sdt>
      <w:sdtPr>
        <w:rPr>
          <w:rFonts w:ascii="宋体" w:eastAsia="宋体" w:hAnsi="宋体" w:cs="宋体"/>
          <w:b w:val="0"/>
          <w:bCs w:val="0"/>
          <w:kern w:val="0"/>
          <w:szCs w:val="24"/>
        </w:rPr>
        <w:alias w:val="模块:应付职工薪酬列示："/>
        <w:tag w:val="_SEC_8ac62232cfc54f38aff1f89058d89f36"/>
        <w:id w:val="-1255745950"/>
        <w:lock w:val="sdtLocked"/>
        <w:placeholder>
          <w:docPart w:val="GBC22222222222222222222222222222"/>
        </w:placeholder>
      </w:sdtPr>
      <w:sdtContent>
        <w:p w14:paraId="64139265" w14:textId="77777777" w:rsidR="00993314" w:rsidRDefault="00E76221">
          <w:pPr>
            <w:pStyle w:val="4"/>
            <w:numPr>
              <w:ilvl w:val="0"/>
              <w:numId w:val="95"/>
            </w:numPr>
          </w:pPr>
          <w:r>
            <w:rPr>
              <w:rFonts w:hint="eastAsia"/>
            </w:rPr>
            <w:t>应付职工薪酬列示</w:t>
          </w:r>
        </w:p>
        <w:sdt>
          <w:sdtPr>
            <w:alias w:val="是否适用：应付职工薪酬列示[双击切换]"/>
            <w:tag w:val="_GBC_215b41e091df4b2bbb2009fd3c8040b5"/>
            <w:id w:val="-1692292240"/>
            <w:lock w:val="sdtLocked"/>
            <w:placeholder>
              <w:docPart w:val="GBC22222222222222222222222222222"/>
            </w:placeholder>
          </w:sdtPr>
          <w:sdtContent>
            <w:p w14:paraId="5DE4190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2A16123" w14:textId="77777777" w:rsidR="00993314" w:rsidRDefault="00E76221">
          <w:pPr>
            <w:jc w:val="right"/>
          </w:pPr>
          <w:r>
            <w:rPr>
              <w:rFonts w:hint="eastAsia"/>
            </w:rPr>
            <w:t>单位：</w:t>
          </w:r>
          <w:sdt>
            <w:sdtPr>
              <w:rPr>
                <w:rFonts w:hint="eastAsia"/>
              </w:rPr>
              <w:alias w:val="单位：财务附注：应付职工薪酬"/>
              <w:tag w:val="_GBC_6889c0e435324d63b7c01ed595a8e14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64bcd9de14a14550b941cbdaf7bdc974"/>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1611"/>
            <w:gridCol w:w="1851"/>
            <w:gridCol w:w="1842"/>
            <w:gridCol w:w="1144"/>
          </w:tblGrid>
          <w:tr w:rsidR="00993314" w14:paraId="63C88691" w14:textId="77777777">
            <w:sdt>
              <w:sdtPr>
                <w:tag w:val="_PLD_4761dc2d96c64c3fb5d407cdbec097a2"/>
                <w:id w:val="1298489796"/>
                <w:lock w:val="sdtLocked"/>
              </w:sdtPr>
              <w:sdtContent>
                <w:tc>
                  <w:tcPr>
                    <w:tcW w:w="2601" w:type="dxa"/>
                    <w:shd w:val="clear" w:color="auto" w:fill="auto"/>
                    <w:vAlign w:val="center"/>
                  </w:tcPr>
                  <w:p w14:paraId="541840A6" w14:textId="77777777" w:rsidR="00993314" w:rsidRDefault="00E76221">
                    <w:pPr>
                      <w:jc w:val="center"/>
                    </w:pPr>
                    <w:r>
                      <w:rPr>
                        <w:rFonts w:hint="eastAsia"/>
                      </w:rPr>
                      <w:t>项目</w:t>
                    </w:r>
                  </w:p>
                </w:tc>
              </w:sdtContent>
            </w:sdt>
            <w:sdt>
              <w:sdtPr>
                <w:tag w:val="_PLD_f666739d3c0f4f9891bd8f4974d101ec"/>
                <w:id w:val="-249346893"/>
                <w:lock w:val="sdtLocked"/>
              </w:sdtPr>
              <w:sdtContent>
                <w:tc>
                  <w:tcPr>
                    <w:tcW w:w="1611" w:type="dxa"/>
                    <w:shd w:val="clear" w:color="auto" w:fill="auto"/>
                    <w:vAlign w:val="center"/>
                  </w:tcPr>
                  <w:p w14:paraId="4174FE57" w14:textId="77777777" w:rsidR="00993314" w:rsidRDefault="00E76221">
                    <w:pPr>
                      <w:jc w:val="center"/>
                    </w:pPr>
                    <w:r>
                      <w:rPr>
                        <w:rFonts w:hint="eastAsia"/>
                      </w:rPr>
                      <w:t>期初余额</w:t>
                    </w:r>
                  </w:p>
                </w:tc>
              </w:sdtContent>
            </w:sdt>
            <w:sdt>
              <w:sdtPr>
                <w:tag w:val="_PLD_cc701d3a5a44484d862c996437df1e7d"/>
                <w:id w:val="-680739879"/>
                <w:lock w:val="sdtLocked"/>
              </w:sdtPr>
              <w:sdtContent>
                <w:tc>
                  <w:tcPr>
                    <w:tcW w:w="1851" w:type="dxa"/>
                    <w:shd w:val="clear" w:color="auto" w:fill="auto"/>
                    <w:vAlign w:val="center"/>
                  </w:tcPr>
                  <w:p w14:paraId="404E27DF" w14:textId="77777777" w:rsidR="00993314" w:rsidRDefault="00E76221">
                    <w:pPr>
                      <w:jc w:val="center"/>
                    </w:pPr>
                    <w:r>
                      <w:rPr>
                        <w:rFonts w:hint="eastAsia"/>
                      </w:rPr>
                      <w:t>本期增加</w:t>
                    </w:r>
                  </w:p>
                </w:tc>
              </w:sdtContent>
            </w:sdt>
            <w:sdt>
              <w:sdtPr>
                <w:tag w:val="_PLD_0e8f833fca684ce592b0cba6d04c75ef"/>
                <w:id w:val="-881704617"/>
                <w:lock w:val="sdtLocked"/>
              </w:sdtPr>
              <w:sdtContent>
                <w:tc>
                  <w:tcPr>
                    <w:tcW w:w="1842" w:type="dxa"/>
                    <w:shd w:val="clear" w:color="auto" w:fill="auto"/>
                    <w:vAlign w:val="center"/>
                  </w:tcPr>
                  <w:p w14:paraId="115C6ECE" w14:textId="77777777" w:rsidR="00993314" w:rsidRDefault="00E76221">
                    <w:pPr>
                      <w:jc w:val="center"/>
                    </w:pPr>
                    <w:r>
                      <w:rPr>
                        <w:rFonts w:hint="eastAsia"/>
                      </w:rPr>
                      <w:t>本期减少</w:t>
                    </w:r>
                  </w:p>
                </w:tc>
              </w:sdtContent>
            </w:sdt>
            <w:sdt>
              <w:sdtPr>
                <w:tag w:val="_PLD_c39a265e94994f0480d13abd59d3eb39"/>
                <w:id w:val="16212018"/>
                <w:lock w:val="sdtLocked"/>
              </w:sdtPr>
              <w:sdtContent>
                <w:tc>
                  <w:tcPr>
                    <w:tcW w:w="1144" w:type="dxa"/>
                    <w:shd w:val="clear" w:color="auto" w:fill="auto"/>
                    <w:vAlign w:val="center"/>
                  </w:tcPr>
                  <w:p w14:paraId="221391AE" w14:textId="77777777" w:rsidR="00993314" w:rsidRDefault="00E76221">
                    <w:pPr>
                      <w:jc w:val="center"/>
                    </w:pPr>
                    <w:r>
                      <w:rPr>
                        <w:rFonts w:hint="eastAsia"/>
                      </w:rPr>
                      <w:t>期末余额</w:t>
                    </w:r>
                  </w:p>
                </w:tc>
              </w:sdtContent>
            </w:sdt>
          </w:tr>
          <w:tr w:rsidR="00993314" w14:paraId="4B427B5B" w14:textId="77777777">
            <w:sdt>
              <w:sdtPr>
                <w:tag w:val="_PLD_e3e45a1b3a8f49a9bebab9921a080935"/>
                <w:id w:val="-1285427301"/>
                <w:lock w:val="sdtLocked"/>
              </w:sdtPr>
              <w:sdtContent>
                <w:tc>
                  <w:tcPr>
                    <w:tcW w:w="2601" w:type="dxa"/>
                    <w:shd w:val="clear" w:color="auto" w:fill="auto"/>
                  </w:tcPr>
                  <w:p w14:paraId="1EDF5806" w14:textId="77777777" w:rsidR="00993314" w:rsidRDefault="00E76221">
                    <w:r>
                      <w:rPr>
                        <w:rFonts w:hint="eastAsia"/>
                      </w:rPr>
                      <w:t>一、短期薪酬</w:t>
                    </w:r>
                  </w:p>
                </w:tc>
              </w:sdtContent>
            </w:sdt>
            <w:tc>
              <w:tcPr>
                <w:tcW w:w="1611" w:type="dxa"/>
                <w:shd w:val="clear" w:color="auto" w:fill="auto"/>
                <w:vAlign w:val="center"/>
              </w:tcPr>
              <w:p w14:paraId="79408E81" w14:textId="77777777" w:rsidR="00993314" w:rsidRDefault="00E76221">
                <w:pPr>
                  <w:jc w:val="right"/>
                </w:pPr>
                <w:r>
                  <w:t>1,229,854.55</w:t>
                </w:r>
              </w:p>
            </w:tc>
            <w:tc>
              <w:tcPr>
                <w:tcW w:w="1851" w:type="dxa"/>
                <w:shd w:val="clear" w:color="auto" w:fill="auto"/>
                <w:vAlign w:val="center"/>
              </w:tcPr>
              <w:p w14:paraId="3CA7F123" w14:textId="77777777" w:rsidR="00993314" w:rsidRDefault="00E76221">
                <w:pPr>
                  <w:jc w:val="right"/>
                  <w:rPr>
                    <w:highlight w:val="yellow"/>
                  </w:rPr>
                </w:pPr>
                <w:r>
                  <w:t>841,537,569.62</w:t>
                </w:r>
              </w:p>
            </w:tc>
            <w:tc>
              <w:tcPr>
                <w:tcW w:w="1842" w:type="dxa"/>
                <w:shd w:val="clear" w:color="auto" w:fill="auto"/>
                <w:vAlign w:val="center"/>
              </w:tcPr>
              <w:p w14:paraId="11DA9260" w14:textId="77777777" w:rsidR="00993314" w:rsidRDefault="00E76221">
                <w:pPr>
                  <w:jc w:val="right"/>
                  <w:rPr>
                    <w:highlight w:val="yellow"/>
                  </w:rPr>
                </w:pPr>
                <w:r>
                  <w:t>842,767,424.17</w:t>
                </w:r>
              </w:p>
            </w:tc>
            <w:tc>
              <w:tcPr>
                <w:tcW w:w="1144" w:type="dxa"/>
                <w:shd w:val="clear" w:color="auto" w:fill="auto"/>
              </w:tcPr>
              <w:p w14:paraId="092E2B5E" w14:textId="77777777" w:rsidR="00993314" w:rsidRDefault="00993314">
                <w:pPr>
                  <w:jc w:val="right"/>
                </w:pPr>
              </w:p>
            </w:tc>
          </w:tr>
          <w:tr w:rsidR="00993314" w14:paraId="07B4E67D" w14:textId="77777777">
            <w:sdt>
              <w:sdtPr>
                <w:tag w:val="_PLD_85c469f474b84d03aec3c8ae8d2d17fa"/>
                <w:id w:val="2035991790"/>
                <w:lock w:val="sdtLocked"/>
              </w:sdtPr>
              <w:sdtContent>
                <w:tc>
                  <w:tcPr>
                    <w:tcW w:w="2601" w:type="dxa"/>
                    <w:shd w:val="clear" w:color="auto" w:fill="auto"/>
                  </w:tcPr>
                  <w:p w14:paraId="50833377" w14:textId="77777777" w:rsidR="00993314" w:rsidRDefault="00E76221">
                    <w:r>
                      <w:rPr>
                        <w:rFonts w:hint="eastAsia"/>
                      </w:rPr>
                      <w:t>二、离职后福利-设定提存计划</w:t>
                    </w:r>
                  </w:p>
                </w:tc>
              </w:sdtContent>
            </w:sdt>
            <w:tc>
              <w:tcPr>
                <w:tcW w:w="1611" w:type="dxa"/>
                <w:shd w:val="clear" w:color="auto" w:fill="auto"/>
                <w:vAlign w:val="center"/>
              </w:tcPr>
              <w:p w14:paraId="545A3B2A" w14:textId="77777777" w:rsidR="00993314" w:rsidRDefault="00993314">
                <w:pPr>
                  <w:jc w:val="right"/>
                </w:pPr>
              </w:p>
            </w:tc>
            <w:tc>
              <w:tcPr>
                <w:tcW w:w="1851" w:type="dxa"/>
                <w:shd w:val="clear" w:color="auto" w:fill="auto"/>
                <w:vAlign w:val="center"/>
              </w:tcPr>
              <w:p w14:paraId="249C996B" w14:textId="77777777" w:rsidR="00993314" w:rsidRDefault="00E76221">
                <w:pPr>
                  <w:jc w:val="right"/>
                </w:pPr>
                <w:r>
                  <w:t>95,202,465.40</w:t>
                </w:r>
              </w:p>
            </w:tc>
            <w:tc>
              <w:tcPr>
                <w:tcW w:w="1842" w:type="dxa"/>
                <w:shd w:val="clear" w:color="auto" w:fill="auto"/>
                <w:vAlign w:val="center"/>
              </w:tcPr>
              <w:p w14:paraId="26B66B93" w14:textId="77777777" w:rsidR="00993314" w:rsidRDefault="00E76221">
                <w:pPr>
                  <w:jc w:val="right"/>
                </w:pPr>
                <w:r>
                  <w:t>95,202,465.40</w:t>
                </w:r>
              </w:p>
            </w:tc>
            <w:tc>
              <w:tcPr>
                <w:tcW w:w="1144" w:type="dxa"/>
                <w:shd w:val="clear" w:color="auto" w:fill="auto"/>
              </w:tcPr>
              <w:p w14:paraId="3F49A7BD" w14:textId="77777777" w:rsidR="00993314" w:rsidRDefault="00993314">
                <w:pPr>
                  <w:jc w:val="right"/>
                </w:pPr>
              </w:p>
            </w:tc>
          </w:tr>
          <w:tr w:rsidR="00993314" w14:paraId="794D1281" w14:textId="77777777">
            <w:sdt>
              <w:sdtPr>
                <w:tag w:val="_PLD_2836a9d646024a08a05edfa8ec8dfb80"/>
                <w:id w:val="1404411859"/>
                <w:lock w:val="sdtLocked"/>
              </w:sdtPr>
              <w:sdtContent>
                <w:tc>
                  <w:tcPr>
                    <w:tcW w:w="2601" w:type="dxa"/>
                    <w:shd w:val="clear" w:color="auto" w:fill="auto"/>
                  </w:tcPr>
                  <w:p w14:paraId="41FB014F" w14:textId="77777777" w:rsidR="00993314" w:rsidRDefault="00E76221">
                    <w:r>
                      <w:rPr>
                        <w:rFonts w:hint="eastAsia"/>
                      </w:rPr>
                      <w:t>三、辞退福利</w:t>
                    </w:r>
                  </w:p>
                </w:tc>
              </w:sdtContent>
            </w:sdt>
            <w:tc>
              <w:tcPr>
                <w:tcW w:w="1611" w:type="dxa"/>
                <w:shd w:val="clear" w:color="auto" w:fill="auto"/>
                <w:vAlign w:val="center"/>
              </w:tcPr>
              <w:p w14:paraId="556DFA81" w14:textId="77777777" w:rsidR="00993314" w:rsidRDefault="00993314">
                <w:pPr>
                  <w:jc w:val="right"/>
                </w:pPr>
              </w:p>
            </w:tc>
            <w:tc>
              <w:tcPr>
                <w:tcW w:w="1851" w:type="dxa"/>
                <w:shd w:val="clear" w:color="auto" w:fill="auto"/>
                <w:vAlign w:val="center"/>
              </w:tcPr>
              <w:p w14:paraId="773019A6" w14:textId="77777777" w:rsidR="00993314" w:rsidRDefault="00E76221">
                <w:pPr>
                  <w:jc w:val="right"/>
                </w:pPr>
                <w:r>
                  <w:t>459,706.41</w:t>
                </w:r>
              </w:p>
            </w:tc>
            <w:tc>
              <w:tcPr>
                <w:tcW w:w="1842" w:type="dxa"/>
                <w:shd w:val="clear" w:color="auto" w:fill="auto"/>
                <w:vAlign w:val="center"/>
              </w:tcPr>
              <w:p w14:paraId="0B550000" w14:textId="77777777" w:rsidR="00993314" w:rsidRDefault="00E76221">
                <w:pPr>
                  <w:jc w:val="right"/>
                </w:pPr>
                <w:r>
                  <w:t>459,706.41</w:t>
                </w:r>
              </w:p>
            </w:tc>
            <w:tc>
              <w:tcPr>
                <w:tcW w:w="1144" w:type="dxa"/>
                <w:shd w:val="clear" w:color="auto" w:fill="auto"/>
              </w:tcPr>
              <w:p w14:paraId="56EDBBDE" w14:textId="77777777" w:rsidR="00993314" w:rsidRDefault="00993314">
                <w:pPr>
                  <w:jc w:val="right"/>
                </w:pPr>
              </w:p>
            </w:tc>
          </w:tr>
          <w:tr w:rsidR="00993314" w14:paraId="7A4F0B51" w14:textId="77777777">
            <w:sdt>
              <w:sdtPr>
                <w:tag w:val="_PLD_bb217d7a2d104da696101497dda89e28"/>
                <w:id w:val="2145763159"/>
                <w:lock w:val="sdtLocked"/>
              </w:sdtPr>
              <w:sdtContent>
                <w:tc>
                  <w:tcPr>
                    <w:tcW w:w="2601" w:type="dxa"/>
                    <w:shd w:val="clear" w:color="auto" w:fill="auto"/>
                    <w:vAlign w:val="center"/>
                  </w:tcPr>
                  <w:p w14:paraId="1CCBDD6B" w14:textId="77777777" w:rsidR="00993314" w:rsidRDefault="00E76221">
                    <w:pPr>
                      <w:jc w:val="center"/>
                    </w:pPr>
                    <w:r>
                      <w:rPr>
                        <w:rFonts w:hint="eastAsia"/>
                      </w:rPr>
                      <w:t>合计</w:t>
                    </w:r>
                  </w:p>
                </w:tc>
              </w:sdtContent>
            </w:sdt>
            <w:tc>
              <w:tcPr>
                <w:tcW w:w="1611" w:type="dxa"/>
                <w:shd w:val="clear" w:color="auto" w:fill="auto"/>
                <w:vAlign w:val="center"/>
              </w:tcPr>
              <w:p w14:paraId="53FA23C4" w14:textId="77777777" w:rsidR="00993314" w:rsidRDefault="00E76221">
                <w:pPr>
                  <w:jc w:val="right"/>
                </w:pPr>
                <w:r>
                  <w:t>1,229,854.55</w:t>
                </w:r>
              </w:p>
            </w:tc>
            <w:tc>
              <w:tcPr>
                <w:tcW w:w="1851" w:type="dxa"/>
                <w:shd w:val="clear" w:color="auto" w:fill="auto"/>
                <w:vAlign w:val="center"/>
              </w:tcPr>
              <w:p w14:paraId="3E3B047F" w14:textId="77777777" w:rsidR="00993314" w:rsidRDefault="00E76221">
                <w:pPr>
                  <w:jc w:val="right"/>
                </w:pPr>
                <w:r>
                  <w:t>937,199,741.43</w:t>
                </w:r>
              </w:p>
            </w:tc>
            <w:tc>
              <w:tcPr>
                <w:tcW w:w="1842" w:type="dxa"/>
                <w:shd w:val="clear" w:color="auto" w:fill="auto"/>
                <w:vAlign w:val="center"/>
              </w:tcPr>
              <w:p w14:paraId="7928645C" w14:textId="77777777" w:rsidR="00993314" w:rsidRDefault="00E76221">
                <w:pPr>
                  <w:jc w:val="right"/>
                </w:pPr>
                <w:r>
                  <w:t>938,429,595.98</w:t>
                </w:r>
              </w:p>
            </w:tc>
            <w:tc>
              <w:tcPr>
                <w:tcW w:w="1144" w:type="dxa"/>
                <w:shd w:val="clear" w:color="auto" w:fill="auto"/>
              </w:tcPr>
              <w:p w14:paraId="1D9F10AA" w14:textId="77777777" w:rsidR="00993314" w:rsidRDefault="00993314">
                <w:pPr>
                  <w:jc w:val="right"/>
                </w:pPr>
              </w:p>
            </w:tc>
          </w:tr>
        </w:tbl>
        <w:p w14:paraId="45722028" w14:textId="77777777" w:rsidR="00993314" w:rsidRDefault="00000000"/>
      </w:sdtContent>
    </w:sdt>
    <w:sdt>
      <w:sdtPr>
        <w:rPr>
          <w:rFonts w:ascii="宋体" w:eastAsia="宋体" w:hAnsi="宋体" w:cs="宋体" w:hint="eastAsia"/>
          <w:b w:val="0"/>
          <w:bCs w:val="0"/>
          <w:kern w:val="0"/>
          <w:szCs w:val="24"/>
        </w:rPr>
        <w:alias w:val="模块:短期薪酬列示"/>
        <w:tag w:val="_SEC_1cb33e613a2043aba490a4f493078cdf"/>
        <w:id w:val="-1294366427"/>
        <w:lock w:val="sdtLocked"/>
        <w:placeholder>
          <w:docPart w:val="GBC22222222222222222222222222222"/>
        </w:placeholder>
      </w:sdtPr>
      <w:sdtEndPr>
        <w:rPr>
          <w:rFonts w:hint="default"/>
          <w:szCs w:val="21"/>
        </w:rPr>
      </w:sdtEndPr>
      <w:sdtContent>
        <w:p w14:paraId="46487094" w14:textId="77777777" w:rsidR="00993314" w:rsidRDefault="00E76221">
          <w:pPr>
            <w:pStyle w:val="4"/>
            <w:numPr>
              <w:ilvl w:val="0"/>
              <w:numId w:val="95"/>
            </w:numPr>
          </w:pPr>
          <w:r>
            <w:rPr>
              <w:rFonts w:hint="eastAsia"/>
            </w:rPr>
            <w:t>短期薪酬列示</w:t>
          </w:r>
        </w:p>
        <w:sdt>
          <w:sdtPr>
            <w:alias w:val="是否适用：短期薪酬列示[双击切换]"/>
            <w:tag w:val="_GBC_531fef0ef27e47ad98c1bb26abdf204f"/>
            <w:id w:val="1302655742"/>
            <w:lock w:val="sdtLocked"/>
            <w:placeholder>
              <w:docPart w:val="GBC22222222222222222222222222222"/>
            </w:placeholder>
          </w:sdtPr>
          <w:sdtContent>
            <w:p w14:paraId="6413B3A2"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2DF2DD5" w14:textId="77777777" w:rsidR="00993314" w:rsidRDefault="00E76221">
          <w:pPr>
            <w:jc w:val="right"/>
            <w:rPr>
              <w:szCs w:val="21"/>
            </w:rPr>
          </w:pPr>
          <w:r>
            <w:rPr>
              <w:rFonts w:hint="eastAsia"/>
              <w:szCs w:val="21"/>
            </w:rPr>
            <w:t>单位：</w:t>
          </w:r>
          <w:sdt>
            <w:sdtPr>
              <w:rPr>
                <w:rFonts w:hint="eastAsia"/>
                <w:szCs w:val="21"/>
              </w:rPr>
              <w:alias w:val="单位：财务附注：短期薪酬"/>
              <w:tag w:val="_GBC_4710a4978b1b4a4bbcd5757aaf80b8d7"/>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aa08b58287754c0d8fad97e31bacb9e4"/>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1614"/>
            <w:gridCol w:w="1835"/>
            <w:gridCol w:w="1842"/>
            <w:gridCol w:w="1144"/>
          </w:tblGrid>
          <w:tr w:rsidR="00993314" w14:paraId="3B784532" w14:textId="77777777">
            <w:sdt>
              <w:sdtPr>
                <w:tag w:val="_PLD_977153d49ca449b191bb833cd5f689b2"/>
                <w:id w:val="-980767076"/>
                <w:lock w:val="sdtLocked"/>
              </w:sdtPr>
              <w:sdtContent>
                <w:tc>
                  <w:tcPr>
                    <w:tcW w:w="2614" w:type="dxa"/>
                    <w:tcBorders>
                      <w:top w:val="single" w:sz="4" w:space="0" w:color="auto"/>
                      <w:left w:val="single" w:sz="4" w:space="0" w:color="auto"/>
                      <w:bottom w:val="single" w:sz="4" w:space="0" w:color="auto"/>
                      <w:right w:val="single" w:sz="4" w:space="0" w:color="auto"/>
                    </w:tcBorders>
                    <w:vAlign w:val="center"/>
                  </w:tcPr>
                  <w:p w14:paraId="26EE385F" w14:textId="77777777" w:rsidR="00993314" w:rsidRDefault="00E76221">
                    <w:pPr>
                      <w:autoSpaceDE w:val="0"/>
                      <w:autoSpaceDN w:val="0"/>
                      <w:adjustRightInd w:val="0"/>
                      <w:jc w:val="center"/>
                      <w:rPr>
                        <w:szCs w:val="21"/>
                      </w:rPr>
                    </w:pPr>
                    <w:r>
                      <w:rPr>
                        <w:rFonts w:hint="eastAsia"/>
                        <w:szCs w:val="21"/>
                      </w:rPr>
                      <w:t>项目</w:t>
                    </w:r>
                  </w:p>
                </w:tc>
              </w:sdtContent>
            </w:sdt>
            <w:sdt>
              <w:sdtPr>
                <w:tag w:val="_PLD_557c49ee2a4f40de99f948c76f4c3adc"/>
                <w:id w:val="-412778112"/>
                <w:lock w:val="sdtLocked"/>
              </w:sdtPr>
              <w:sdtContent>
                <w:tc>
                  <w:tcPr>
                    <w:tcW w:w="1614" w:type="dxa"/>
                    <w:tcBorders>
                      <w:top w:val="single" w:sz="4" w:space="0" w:color="auto"/>
                      <w:left w:val="single" w:sz="4" w:space="0" w:color="auto"/>
                      <w:bottom w:val="single" w:sz="4" w:space="0" w:color="auto"/>
                      <w:right w:val="single" w:sz="4" w:space="0" w:color="auto"/>
                    </w:tcBorders>
                    <w:vAlign w:val="center"/>
                  </w:tcPr>
                  <w:p w14:paraId="1BF54EE2" w14:textId="77777777" w:rsidR="00993314" w:rsidRDefault="00E76221">
                    <w:pPr>
                      <w:autoSpaceDE w:val="0"/>
                      <w:autoSpaceDN w:val="0"/>
                      <w:adjustRightInd w:val="0"/>
                      <w:jc w:val="center"/>
                      <w:rPr>
                        <w:szCs w:val="21"/>
                      </w:rPr>
                    </w:pPr>
                    <w:r>
                      <w:rPr>
                        <w:rFonts w:hint="eastAsia"/>
                        <w:szCs w:val="21"/>
                      </w:rPr>
                      <w:t>期初余额</w:t>
                    </w:r>
                  </w:p>
                </w:tc>
              </w:sdtContent>
            </w:sdt>
            <w:sdt>
              <w:sdtPr>
                <w:tag w:val="_PLD_98d1ab48f8084264aff0ef3a30e8ba71"/>
                <w:id w:val="1770742932"/>
                <w:lock w:val="sdtLocked"/>
              </w:sdtPr>
              <w:sdtContent>
                <w:tc>
                  <w:tcPr>
                    <w:tcW w:w="1835" w:type="dxa"/>
                    <w:tcBorders>
                      <w:top w:val="single" w:sz="4" w:space="0" w:color="auto"/>
                      <w:left w:val="single" w:sz="4" w:space="0" w:color="auto"/>
                      <w:bottom w:val="single" w:sz="4" w:space="0" w:color="auto"/>
                      <w:right w:val="single" w:sz="4" w:space="0" w:color="auto"/>
                    </w:tcBorders>
                    <w:vAlign w:val="center"/>
                  </w:tcPr>
                  <w:p w14:paraId="2CDFFAAF" w14:textId="77777777" w:rsidR="00993314" w:rsidRDefault="00E76221">
                    <w:pPr>
                      <w:jc w:val="center"/>
                    </w:pPr>
                    <w:r>
                      <w:rPr>
                        <w:rFonts w:hint="eastAsia"/>
                      </w:rPr>
                      <w:t>本期增加</w:t>
                    </w:r>
                  </w:p>
                </w:tc>
              </w:sdtContent>
            </w:sdt>
            <w:sdt>
              <w:sdtPr>
                <w:tag w:val="_PLD_e35c4f26db444503b2f9a32896872169"/>
                <w:id w:val="-540975358"/>
                <w:lock w:val="sdtLocked"/>
              </w:sdtPr>
              <w:sdtContent>
                <w:tc>
                  <w:tcPr>
                    <w:tcW w:w="1842" w:type="dxa"/>
                    <w:tcBorders>
                      <w:top w:val="single" w:sz="4" w:space="0" w:color="auto"/>
                      <w:left w:val="single" w:sz="4" w:space="0" w:color="auto"/>
                      <w:bottom w:val="single" w:sz="4" w:space="0" w:color="auto"/>
                      <w:right w:val="single" w:sz="4" w:space="0" w:color="auto"/>
                    </w:tcBorders>
                    <w:vAlign w:val="center"/>
                  </w:tcPr>
                  <w:p w14:paraId="27A0E976" w14:textId="77777777" w:rsidR="00993314" w:rsidRDefault="00E76221">
                    <w:pPr>
                      <w:jc w:val="center"/>
                    </w:pPr>
                    <w:r>
                      <w:t>本期减少</w:t>
                    </w:r>
                  </w:p>
                </w:tc>
              </w:sdtContent>
            </w:sdt>
            <w:sdt>
              <w:sdtPr>
                <w:tag w:val="_PLD_e67d191300ac43c2b1b07c1beddfe891"/>
                <w:id w:val="411440963"/>
                <w:lock w:val="sdtLocked"/>
              </w:sdtPr>
              <w:sdtContent>
                <w:tc>
                  <w:tcPr>
                    <w:tcW w:w="1144" w:type="dxa"/>
                    <w:tcBorders>
                      <w:top w:val="single" w:sz="4" w:space="0" w:color="auto"/>
                      <w:left w:val="single" w:sz="4" w:space="0" w:color="auto"/>
                      <w:bottom w:val="single" w:sz="4" w:space="0" w:color="auto"/>
                      <w:right w:val="single" w:sz="4" w:space="0" w:color="auto"/>
                    </w:tcBorders>
                    <w:vAlign w:val="center"/>
                  </w:tcPr>
                  <w:p w14:paraId="63291E32" w14:textId="77777777" w:rsidR="00993314" w:rsidRDefault="00E76221">
                    <w:pPr>
                      <w:autoSpaceDE w:val="0"/>
                      <w:autoSpaceDN w:val="0"/>
                      <w:adjustRightInd w:val="0"/>
                      <w:jc w:val="center"/>
                      <w:rPr>
                        <w:szCs w:val="21"/>
                      </w:rPr>
                    </w:pPr>
                    <w:r>
                      <w:rPr>
                        <w:rFonts w:hint="eastAsia"/>
                        <w:szCs w:val="21"/>
                      </w:rPr>
                      <w:t>期末余额</w:t>
                    </w:r>
                  </w:p>
                </w:tc>
              </w:sdtContent>
            </w:sdt>
          </w:tr>
          <w:tr w:rsidR="00993314" w14:paraId="573EF52C" w14:textId="77777777">
            <w:sdt>
              <w:sdtPr>
                <w:tag w:val="_PLD_887f068b039b44a99f27487cfa74131d"/>
                <w:id w:val="-1564398519"/>
                <w:lock w:val="sdtLocked"/>
              </w:sdtPr>
              <w:sdtContent>
                <w:tc>
                  <w:tcPr>
                    <w:tcW w:w="2614" w:type="dxa"/>
                    <w:tcBorders>
                      <w:top w:val="single" w:sz="4" w:space="0" w:color="auto"/>
                      <w:left w:val="single" w:sz="4" w:space="0" w:color="auto"/>
                      <w:bottom w:val="single" w:sz="4" w:space="0" w:color="auto"/>
                      <w:right w:val="single" w:sz="4" w:space="0" w:color="auto"/>
                    </w:tcBorders>
                  </w:tcPr>
                  <w:p w14:paraId="100371A0" w14:textId="77777777" w:rsidR="00993314" w:rsidRDefault="00E76221">
                    <w:pPr>
                      <w:autoSpaceDE w:val="0"/>
                      <w:autoSpaceDN w:val="0"/>
                      <w:adjustRightInd w:val="0"/>
                      <w:rPr>
                        <w:szCs w:val="21"/>
                      </w:rPr>
                    </w:pPr>
                    <w:r>
                      <w:rPr>
                        <w:rFonts w:hint="eastAsia"/>
                        <w:szCs w:val="21"/>
                      </w:rPr>
                      <w:t>一、工资、奖金、津贴和补贴</w:t>
                    </w:r>
                  </w:p>
                </w:tc>
              </w:sdtContent>
            </w:sdt>
            <w:tc>
              <w:tcPr>
                <w:tcW w:w="1614" w:type="dxa"/>
                <w:tcBorders>
                  <w:top w:val="single" w:sz="4" w:space="0" w:color="auto"/>
                  <w:left w:val="single" w:sz="4" w:space="0" w:color="auto"/>
                  <w:bottom w:val="single" w:sz="4" w:space="0" w:color="auto"/>
                  <w:right w:val="single" w:sz="4" w:space="0" w:color="auto"/>
                </w:tcBorders>
                <w:vAlign w:val="center"/>
              </w:tcPr>
              <w:p w14:paraId="6F2AAE29" w14:textId="77777777" w:rsidR="00993314" w:rsidRDefault="00993314">
                <w:pPr>
                  <w:jc w:val="right"/>
                  <w:rPr>
                    <w:szCs w:val="21"/>
                  </w:rPr>
                </w:pPr>
              </w:p>
            </w:tc>
            <w:tc>
              <w:tcPr>
                <w:tcW w:w="1835" w:type="dxa"/>
                <w:tcBorders>
                  <w:top w:val="single" w:sz="4" w:space="0" w:color="auto"/>
                  <w:left w:val="single" w:sz="4" w:space="0" w:color="auto"/>
                  <w:bottom w:val="single" w:sz="4" w:space="0" w:color="auto"/>
                  <w:right w:val="single" w:sz="4" w:space="0" w:color="auto"/>
                </w:tcBorders>
                <w:vAlign w:val="center"/>
              </w:tcPr>
              <w:p w14:paraId="53684D16" w14:textId="77777777" w:rsidR="00993314" w:rsidRDefault="00E76221">
                <w:pPr>
                  <w:jc w:val="right"/>
                  <w:rPr>
                    <w:szCs w:val="21"/>
                  </w:rPr>
                </w:pPr>
                <w:r>
                  <w:t>620,098,161.96</w:t>
                </w:r>
              </w:p>
            </w:tc>
            <w:tc>
              <w:tcPr>
                <w:tcW w:w="1842" w:type="dxa"/>
                <w:tcBorders>
                  <w:top w:val="single" w:sz="4" w:space="0" w:color="auto"/>
                  <w:left w:val="single" w:sz="4" w:space="0" w:color="auto"/>
                  <w:bottom w:val="single" w:sz="4" w:space="0" w:color="auto"/>
                  <w:right w:val="single" w:sz="4" w:space="0" w:color="auto"/>
                </w:tcBorders>
                <w:vAlign w:val="center"/>
              </w:tcPr>
              <w:p w14:paraId="636217F0" w14:textId="77777777" w:rsidR="00993314" w:rsidRDefault="00E76221">
                <w:pPr>
                  <w:jc w:val="right"/>
                  <w:rPr>
                    <w:szCs w:val="21"/>
                  </w:rPr>
                </w:pPr>
                <w:r>
                  <w:t>620,098,161.96</w:t>
                </w:r>
              </w:p>
            </w:tc>
            <w:tc>
              <w:tcPr>
                <w:tcW w:w="1144" w:type="dxa"/>
                <w:tcBorders>
                  <w:top w:val="single" w:sz="4" w:space="0" w:color="auto"/>
                  <w:left w:val="single" w:sz="4" w:space="0" w:color="auto"/>
                  <w:bottom w:val="single" w:sz="4" w:space="0" w:color="auto"/>
                  <w:right w:val="single" w:sz="4" w:space="0" w:color="auto"/>
                </w:tcBorders>
              </w:tcPr>
              <w:p w14:paraId="453D2EF3" w14:textId="77777777" w:rsidR="00993314" w:rsidRDefault="00993314">
                <w:pPr>
                  <w:jc w:val="right"/>
                  <w:rPr>
                    <w:szCs w:val="21"/>
                  </w:rPr>
                </w:pPr>
              </w:p>
            </w:tc>
          </w:tr>
          <w:tr w:rsidR="00993314" w14:paraId="7A712AD9" w14:textId="77777777">
            <w:sdt>
              <w:sdtPr>
                <w:tag w:val="_PLD_73d6cf6c562b4c03b4db52d8f6a162bf"/>
                <w:id w:val="1224253748"/>
                <w:lock w:val="sdtLocked"/>
              </w:sdtPr>
              <w:sdtContent>
                <w:tc>
                  <w:tcPr>
                    <w:tcW w:w="2614" w:type="dxa"/>
                    <w:tcBorders>
                      <w:top w:val="single" w:sz="4" w:space="0" w:color="auto"/>
                      <w:left w:val="single" w:sz="4" w:space="0" w:color="auto"/>
                      <w:bottom w:val="single" w:sz="4" w:space="0" w:color="auto"/>
                      <w:right w:val="single" w:sz="4" w:space="0" w:color="auto"/>
                    </w:tcBorders>
                  </w:tcPr>
                  <w:p w14:paraId="25506B1C" w14:textId="77777777" w:rsidR="00993314" w:rsidRDefault="00E76221">
                    <w:pPr>
                      <w:autoSpaceDE w:val="0"/>
                      <w:autoSpaceDN w:val="0"/>
                      <w:adjustRightInd w:val="0"/>
                      <w:rPr>
                        <w:szCs w:val="21"/>
                      </w:rPr>
                    </w:pPr>
                    <w:r>
                      <w:rPr>
                        <w:rFonts w:hint="eastAsia"/>
                        <w:szCs w:val="21"/>
                      </w:rPr>
                      <w:t>二、职工福利费</w:t>
                    </w:r>
                  </w:p>
                </w:tc>
              </w:sdtContent>
            </w:sdt>
            <w:tc>
              <w:tcPr>
                <w:tcW w:w="1614" w:type="dxa"/>
                <w:tcBorders>
                  <w:top w:val="single" w:sz="4" w:space="0" w:color="auto"/>
                  <w:left w:val="single" w:sz="4" w:space="0" w:color="auto"/>
                  <w:bottom w:val="single" w:sz="4" w:space="0" w:color="auto"/>
                  <w:right w:val="single" w:sz="4" w:space="0" w:color="auto"/>
                </w:tcBorders>
                <w:vAlign w:val="center"/>
              </w:tcPr>
              <w:p w14:paraId="1929C7A6" w14:textId="77777777" w:rsidR="00993314" w:rsidRDefault="00993314">
                <w:pPr>
                  <w:jc w:val="right"/>
                  <w:rPr>
                    <w:szCs w:val="21"/>
                  </w:rPr>
                </w:pPr>
              </w:p>
            </w:tc>
            <w:tc>
              <w:tcPr>
                <w:tcW w:w="1835" w:type="dxa"/>
                <w:tcBorders>
                  <w:top w:val="single" w:sz="4" w:space="0" w:color="auto"/>
                  <w:left w:val="single" w:sz="4" w:space="0" w:color="auto"/>
                  <w:bottom w:val="single" w:sz="4" w:space="0" w:color="auto"/>
                  <w:right w:val="single" w:sz="4" w:space="0" w:color="auto"/>
                </w:tcBorders>
                <w:vAlign w:val="center"/>
              </w:tcPr>
              <w:p w14:paraId="72DCE0CD" w14:textId="77777777" w:rsidR="00993314" w:rsidRDefault="00E76221">
                <w:pPr>
                  <w:jc w:val="right"/>
                  <w:rPr>
                    <w:szCs w:val="21"/>
                  </w:rPr>
                </w:pPr>
                <w:r>
                  <w:t>27,971,080.00</w:t>
                </w:r>
              </w:p>
            </w:tc>
            <w:tc>
              <w:tcPr>
                <w:tcW w:w="1842" w:type="dxa"/>
                <w:tcBorders>
                  <w:top w:val="single" w:sz="4" w:space="0" w:color="auto"/>
                  <w:left w:val="single" w:sz="4" w:space="0" w:color="auto"/>
                  <w:bottom w:val="single" w:sz="4" w:space="0" w:color="auto"/>
                  <w:right w:val="single" w:sz="4" w:space="0" w:color="auto"/>
                </w:tcBorders>
                <w:vAlign w:val="center"/>
              </w:tcPr>
              <w:p w14:paraId="1EA90CD7" w14:textId="77777777" w:rsidR="00993314" w:rsidRDefault="00E76221">
                <w:pPr>
                  <w:jc w:val="right"/>
                  <w:rPr>
                    <w:szCs w:val="21"/>
                  </w:rPr>
                </w:pPr>
                <w:r>
                  <w:t>27,971,080.00</w:t>
                </w:r>
              </w:p>
            </w:tc>
            <w:tc>
              <w:tcPr>
                <w:tcW w:w="1144" w:type="dxa"/>
                <w:tcBorders>
                  <w:top w:val="single" w:sz="4" w:space="0" w:color="auto"/>
                  <w:left w:val="single" w:sz="4" w:space="0" w:color="auto"/>
                  <w:bottom w:val="single" w:sz="4" w:space="0" w:color="auto"/>
                  <w:right w:val="single" w:sz="4" w:space="0" w:color="auto"/>
                </w:tcBorders>
              </w:tcPr>
              <w:p w14:paraId="565E4B07" w14:textId="77777777" w:rsidR="00993314" w:rsidRDefault="00993314">
                <w:pPr>
                  <w:jc w:val="right"/>
                  <w:rPr>
                    <w:szCs w:val="21"/>
                  </w:rPr>
                </w:pPr>
              </w:p>
            </w:tc>
          </w:tr>
          <w:tr w:rsidR="00993314" w14:paraId="32B7D168" w14:textId="77777777">
            <w:sdt>
              <w:sdtPr>
                <w:tag w:val="_PLD_5011e3a4fe354f7a9e7ed202f78200ac"/>
                <w:id w:val="-1212956707"/>
                <w:lock w:val="sdtLocked"/>
              </w:sdtPr>
              <w:sdtContent>
                <w:tc>
                  <w:tcPr>
                    <w:tcW w:w="2614" w:type="dxa"/>
                    <w:tcBorders>
                      <w:top w:val="single" w:sz="4" w:space="0" w:color="auto"/>
                      <w:left w:val="single" w:sz="4" w:space="0" w:color="auto"/>
                      <w:bottom w:val="single" w:sz="4" w:space="0" w:color="auto"/>
                      <w:right w:val="single" w:sz="4" w:space="0" w:color="auto"/>
                    </w:tcBorders>
                  </w:tcPr>
                  <w:p w14:paraId="6285C8D5" w14:textId="77777777" w:rsidR="00993314" w:rsidRDefault="00E76221">
                    <w:pPr>
                      <w:autoSpaceDE w:val="0"/>
                      <w:autoSpaceDN w:val="0"/>
                      <w:adjustRightInd w:val="0"/>
                      <w:rPr>
                        <w:szCs w:val="21"/>
                      </w:rPr>
                    </w:pPr>
                    <w:r>
                      <w:rPr>
                        <w:rFonts w:hint="eastAsia"/>
                        <w:szCs w:val="21"/>
                      </w:rPr>
                      <w:t>三、社会保险费</w:t>
                    </w:r>
                  </w:p>
                </w:tc>
              </w:sdtContent>
            </w:sdt>
            <w:tc>
              <w:tcPr>
                <w:tcW w:w="1614" w:type="dxa"/>
                <w:tcBorders>
                  <w:top w:val="single" w:sz="4" w:space="0" w:color="auto"/>
                  <w:left w:val="single" w:sz="4" w:space="0" w:color="auto"/>
                  <w:bottom w:val="single" w:sz="4" w:space="0" w:color="auto"/>
                  <w:right w:val="single" w:sz="4" w:space="0" w:color="auto"/>
                </w:tcBorders>
                <w:vAlign w:val="center"/>
              </w:tcPr>
              <w:p w14:paraId="417672EA" w14:textId="77777777" w:rsidR="00993314" w:rsidRDefault="00E76221">
                <w:pPr>
                  <w:jc w:val="right"/>
                  <w:rPr>
                    <w:szCs w:val="21"/>
                  </w:rPr>
                </w:pPr>
                <w:r>
                  <w:t>332,346.00</w:t>
                </w:r>
              </w:p>
            </w:tc>
            <w:tc>
              <w:tcPr>
                <w:tcW w:w="1835" w:type="dxa"/>
                <w:tcBorders>
                  <w:top w:val="single" w:sz="4" w:space="0" w:color="auto"/>
                  <w:left w:val="single" w:sz="4" w:space="0" w:color="auto"/>
                  <w:bottom w:val="single" w:sz="4" w:space="0" w:color="auto"/>
                  <w:right w:val="single" w:sz="4" w:space="0" w:color="auto"/>
                </w:tcBorders>
                <w:vAlign w:val="center"/>
              </w:tcPr>
              <w:p w14:paraId="7823452F" w14:textId="77777777" w:rsidR="00993314" w:rsidRDefault="00E76221">
                <w:pPr>
                  <w:jc w:val="right"/>
                  <w:rPr>
                    <w:szCs w:val="21"/>
                  </w:rPr>
                </w:pPr>
                <w:r>
                  <w:t>52,709,613.73</w:t>
                </w:r>
              </w:p>
            </w:tc>
            <w:tc>
              <w:tcPr>
                <w:tcW w:w="1842" w:type="dxa"/>
                <w:tcBorders>
                  <w:top w:val="single" w:sz="4" w:space="0" w:color="auto"/>
                  <w:left w:val="single" w:sz="4" w:space="0" w:color="auto"/>
                  <w:bottom w:val="single" w:sz="4" w:space="0" w:color="auto"/>
                  <w:right w:val="single" w:sz="4" w:space="0" w:color="auto"/>
                </w:tcBorders>
                <w:vAlign w:val="center"/>
              </w:tcPr>
              <w:p w14:paraId="7C221588" w14:textId="77777777" w:rsidR="00993314" w:rsidRDefault="00E76221">
                <w:pPr>
                  <w:jc w:val="right"/>
                  <w:rPr>
                    <w:szCs w:val="21"/>
                  </w:rPr>
                </w:pPr>
                <w:r>
                  <w:t>53,041,959.73</w:t>
                </w:r>
              </w:p>
            </w:tc>
            <w:tc>
              <w:tcPr>
                <w:tcW w:w="1144" w:type="dxa"/>
                <w:tcBorders>
                  <w:top w:val="single" w:sz="4" w:space="0" w:color="auto"/>
                  <w:left w:val="single" w:sz="4" w:space="0" w:color="auto"/>
                  <w:bottom w:val="single" w:sz="4" w:space="0" w:color="auto"/>
                  <w:right w:val="single" w:sz="4" w:space="0" w:color="auto"/>
                </w:tcBorders>
              </w:tcPr>
              <w:p w14:paraId="42A0ED2E" w14:textId="77777777" w:rsidR="00993314" w:rsidRDefault="00993314">
                <w:pPr>
                  <w:jc w:val="right"/>
                  <w:rPr>
                    <w:szCs w:val="21"/>
                  </w:rPr>
                </w:pPr>
              </w:p>
            </w:tc>
          </w:tr>
          <w:tr w:rsidR="00993314" w14:paraId="6A851859" w14:textId="77777777">
            <w:sdt>
              <w:sdtPr>
                <w:tag w:val="_PLD_9d186f69dd324ed3abe373aa87498a4e"/>
                <w:id w:val="-311259239"/>
                <w:lock w:val="sdtLocked"/>
              </w:sdtPr>
              <w:sdtContent>
                <w:tc>
                  <w:tcPr>
                    <w:tcW w:w="2614" w:type="dxa"/>
                    <w:tcBorders>
                      <w:top w:val="single" w:sz="4" w:space="0" w:color="auto"/>
                      <w:left w:val="single" w:sz="4" w:space="0" w:color="auto"/>
                      <w:bottom w:val="single" w:sz="4" w:space="0" w:color="auto"/>
                      <w:right w:val="single" w:sz="4" w:space="0" w:color="auto"/>
                    </w:tcBorders>
                  </w:tcPr>
                  <w:p w14:paraId="50E95880" w14:textId="77777777" w:rsidR="00993314" w:rsidRDefault="00E76221">
                    <w:pPr>
                      <w:rPr>
                        <w:color w:val="008000"/>
                        <w:szCs w:val="21"/>
                      </w:rPr>
                    </w:pPr>
                    <w:r>
                      <w:rPr>
                        <w:rFonts w:hint="eastAsia"/>
                        <w:szCs w:val="21"/>
                      </w:rPr>
                      <w:t>其中：</w:t>
                    </w:r>
                    <w:r>
                      <w:rPr>
                        <w:szCs w:val="21"/>
                      </w:rPr>
                      <w:t>医疗保险费</w:t>
                    </w:r>
                  </w:p>
                </w:tc>
              </w:sdtContent>
            </w:sdt>
            <w:tc>
              <w:tcPr>
                <w:tcW w:w="1614" w:type="dxa"/>
                <w:tcBorders>
                  <w:top w:val="single" w:sz="4" w:space="0" w:color="auto"/>
                  <w:left w:val="single" w:sz="4" w:space="0" w:color="auto"/>
                  <w:bottom w:val="single" w:sz="4" w:space="0" w:color="auto"/>
                  <w:right w:val="single" w:sz="4" w:space="0" w:color="auto"/>
                </w:tcBorders>
                <w:vAlign w:val="center"/>
              </w:tcPr>
              <w:p w14:paraId="22F4F88C" w14:textId="77777777" w:rsidR="00993314" w:rsidRDefault="00993314">
                <w:pPr>
                  <w:jc w:val="right"/>
                  <w:rPr>
                    <w:szCs w:val="21"/>
                  </w:rPr>
                </w:pPr>
              </w:p>
            </w:tc>
            <w:tc>
              <w:tcPr>
                <w:tcW w:w="1835" w:type="dxa"/>
                <w:tcBorders>
                  <w:top w:val="single" w:sz="4" w:space="0" w:color="auto"/>
                  <w:left w:val="single" w:sz="4" w:space="0" w:color="auto"/>
                  <w:bottom w:val="single" w:sz="4" w:space="0" w:color="auto"/>
                  <w:right w:val="single" w:sz="4" w:space="0" w:color="auto"/>
                </w:tcBorders>
                <w:vAlign w:val="center"/>
              </w:tcPr>
              <w:p w14:paraId="2AEFE8BB" w14:textId="77777777" w:rsidR="00993314" w:rsidRDefault="00E76221">
                <w:pPr>
                  <w:jc w:val="right"/>
                  <w:rPr>
                    <w:szCs w:val="21"/>
                  </w:rPr>
                </w:pPr>
                <w:r>
                  <w:t>42,007,220.05</w:t>
                </w:r>
              </w:p>
            </w:tc>
            <w:tc>
              <w:tcPr>
                <w:tcW w:w="1842" w:type="dxa"/>
                <w:tcBorders>
                  <w:top w:val="single" w:sz="4" w:space="0" w:color="auto"/>
                  <w:left w:val="single" w:sz="4" w:space="0" w:color="auto"/>
                  <w:bottom w:val="single" w:sz="4" w:space="0" w:color="auto"/>
                  <w:right w:val="single" w:sz="4" w:space="0" w:color="auto"/>
                </w:tcBorders>
                <w:vAlign w:val="center"/>
              </w:tcPr>
              <w:p w14:paraId="50C0078E" w14:textId="77777777" w:rsidR="00993314" w:rsidRDefault="00E76221">
                <w:pPr>
                  <w:jc w:val="right"/>
                  <w:rPr>
                    <w:szCs w:val="21"/>
                  </w:rPr>
                </w:pPr>
                <w:r>
                  <w:t>42,007,220.05</w:t>
                </w:r>
              </w:p>
            </w:tc>
            <w:tc>
              <w:tcPr>
                <w:tcW w:w="1144" w:type="dxa"/>
                <w:tcBorders>
                  <w:top w:val="single" w:sz="4" w:space="0" w:color="auto"/>
                  <w:left w:val="single" w:sz="4" w:space="0" w:color="auto"/>
                  <w:bottom w:val="single" w:sz="4" w:space="0" w:color="auto"/>
                  <w:right w:val="single" w:sz="4" w:space="0" w:color="auto"/>
                </w:tcBorders>
              </w:tcPr>
              <w:p w14:paraId="71EEA035" w14:textId="77777777" w:rsidR="00993314" w:rsidRDefault="00993314">
                <w:pPr>
                  <w:jc w:val="right"/>
                  <w:rPr>
                    <w:szCs w:val="21"/>
                  </w:rPr>
                </w:pPr>
              </w:p>
            </w:tc>
          </w:tr>
          <w:tr w:rsidR="00993314" w14:paraId="02A51DCB" w14:textId="77777777">
            <w:sdt>
              <w:sdtPr>
                <w:tag w:val="_PLD_b436db8b255c424989dd912d9da0810f"/>
                <w:id w:val="855693293"/>
                <w:lock w:val="sdtLocked"/>
              </w:sdtPr>
              <w:sdtContent>
                <w:tc>
                  <w:tcPr>
                    <w:tcW w:w="2614" w:type="dxa"/>
                    <w:tcBorders>
                      <w:top w:val="single" w:sz="4" w:space="0" w:color="auto"/>
                      <w:left w:val="single" w:sz="4" w:space="0" w:color="auto"/>
                      <w:bottom w:val="single" w:sz="4" w:space="0" w:color="auto"/>
                      <w:right w:val="single" w:sz="4" w:space="0" w:color="auto"/>
                    </w:tcBorders>
                  </w:tcPr>
                  <w:p w14:paraId="0F03FB5B" w14:textId="77777777" w:rsidR="00993314" w:rsidRDefault="00E76221">
                    <w:pPr>
                      <w:ind w:firstLineChars="300" w:firstLine="630"/>
                      <w:rPr>
                        <w:szCs w:val="21"/>
                      </w:rPr>
                    </w:pPr>
                    <w:r>
                      <w:rPr>
                        <w:rFonts w:hint="eastAsia"/>
                        <w:szCs w:val="21"/>
                      </w:rPr>
                      <w:t>工伤保险费</w:t>
                    </w:r>
                  </w:p>
                </w:tc>
              </w:sdtContent>
            </w:sdt>
            <w:tc>
              <w:tcPr>
                <w:tcW w:w="1614" w:type="dxa"/>
                <w:tcBorders>
                  <w:top w:val="single" w:sz="4" w:space="0" w:color="auto"/>
                  <w:left w:val="single" w:sz="4" w:space="0" w:color="auto"/>
                  <w:bottom w:val="single" w:sz="4" w:space="0" w:color="auto"/>
                  <w:right w:val="single" w:sz="4" w:space="0" w:color="auto"/>
                </w:tcBorders>
                <w:vAlign w:val="center"/>
              </w:tcPr>
              <w:p w14:paraId="26CE908D" w14:textId="77777777" w:rsidR="00993314" w:rsidRDefault="00993314">
                <w:pPr>
                  <w:jc w:val="right"/>
                  <w:rPr>
                    <w:szCs w:val="21"/>
                  </w:rPr>
                </w:pPr>
              </w:p>
            </w:tc>
            <w:tc>
              <w:tcPr>
                <w:tcW w:w="1835" w:type="dxa"/>
                <w:tcBorders>
                  <w:top w:val="single" w:sz="4" w:space="0" w:color="auto"/>
                  <w:left w:val="single" w:sz="4" w:space="0" w:color="auto"/>
                  <w:bottom w:val="single" w:sz="4" w:space="0" w:color="auto"/>
                  <w:right w:val="single" w:sz="4" w:space="0" w:color="auto"/>
                </w:tcBorders>
                <w:vAlign w:val="center"/>
              </w:tcPr>
              <w:p w14:paraId="5D8C376E" w14:textId="77777777" w:rsidR="00993314" w:rsidRDefault="00E76221">
                <w:pPr>
                  <w:jc w:val="right"/>
                  <w:rPr>
                    <w:szCs w:val="21"/>
                  </w:rPr>
                </w:pPr>
                <w:r>
                  <w:t>11,034,739.68</w:t>
                </w:r>
              </w:p>
            </w:tc>
            <w:tc>
              <w:tcPr>
                <w:tcW w:w="1842" w:type="dxa"/>
                <w:tcBorders>
                  <w:top w:val="single" w:sz="4" w:space="0" w:color="auto"/>
                  <w:left w:val="single" w:sz="4" w:space="0" w:color="auto"/>
                  <w:bottom w:val="single" w:sz="4" w:space="0" w:color="auto"/>
                  <w:right w:val="single" w:sz="4" w:space="0" w:color="auto"/>
                </w:tcBorders>
                <w:vAlign w:val="center"/>
              </w:tcPr>
              <w:p w14:paraId="6737585E" w14:textId="77777777" w:rsidR="00993314" w:rsidRDefault="00E76221">
                <w:pPr>
                  <w:jc w:val="right"/>
                  <w:rPr>
                    <w:szCs w:val="21"/>
                  </w:rPr>
                </w:pPr>
                <w:r>
                  <w:t>11,034,739.68</w:t>
                </w:r>
              </w:p>
            </w:tc>
            <w:tc>
              <w:tcPr>
                <w:tcW w:w="1144" w:type="dxa"/>
                <w:tcBorders>
                  <w:top w:val="single" w:sz="4" w:space="0" w:color="auto"/>
                  <w:left w:val="single" w:sz="4" w:space="0" w:color="auto"/>
                  <w:bottom w:val="single" w:sz="4" w:space="0" w:color="auto"/>
                  <w:right w:val="single" w:sz="4" w:space="0" w:color="auto"/>
                </w:tcBorders>
              </w:tcPr>
              <w:p w14:paraId="5145ED15" w14:textId="77777777" w:rsidR="00993314" w:rsidRDefault="00993314">
                <w:pPr>
                  <w:jc w:val="right"/>
                  <w:rPr>
                    <w:szCs w:val="21"/>
                  </w:rPr>
                </w:pPr>
              </w:p>
            </w:tc>
          </w:tr>
          <w:tr w:rsidR="00993314" w14:paraId="5BFE38F6" w14:textId="77777777">
            <w:sdt>
              <w:sdtPr>
                <w:tag w:val="_PLD_2c537c2776fc4170be41d466293e3ace"/>
                <w:id w:val="104864845"/>
                <w:lock w:val="sdtLocked"/>
              </w:sdtPr>
              <w:sdtContent>
                <w:tc>
                  <w:tcPr>
                    <w:tcW w:w="2614" w:type="dxa"/>
                    <w:tcBorders>
                      <w:top w:val="single" w:sz="4" w:space="0" w:color="auto"/>
                      <w:left w:val="single" w:sz="4" w:space="0" w:color="auto"/>
                      <w:bottom w:val="single" w:sz="4" w:space="0" w:color="auto"/>
                      <w:right w:val="single" w:sz="4" w:space="0" w:color="auto"/>
                    </w:tcBorders>
                  </w:tcPr>
                  <w:p w14:paraId="13749C16" w14:textId="77777777" w:rsidR="00993314" w:rsidRDefault="00E76221">
                    <w:pPr>
                      <w:ind w:firstLineChars="300" w:firstLine="630"/>
                      <w:rPr>
                        <w:szCs w:val="21"/>
                      </w:rPr>
                    </w:pPr>
                    <w:r>
                      <w:rPr>
                        <w:rFonts w:hint="eastAsia"/>
                        <w:szCs w:val="21"/>
                      </w:rPr>
                      <w:t>生育保险费</w:t>
                    </w:r>
                  </w:p>
                </w:tc>
              </w:sdtContent>
            </w:sdt>
            <w:tc>
              <w:tcPr>
                <w:tcW w:w="1614" w:type="dxa"/>
                <w:tcBorders>
                  <w:top w:val="single" w:sz="4" w:space="0" w:color="auto"/>
                  <w:left w:val="single" w:sz="4" w:space="0" w:color="auto"/>
                  <w:bottom w:val="single" w:sz="4" w:space="0" w:color="auto"/>
                  <w:right w:val="single" w:sz="4" w:space="0" w:color="auto"/>
                </w:tcBorders>
                <w:vAlign w:val="center"/>
              </w:tcPr>
              <w:p w14:paraId="7B94B954" w14:textId="77777777" w:rsidR="00993314" w:rsidRDefault="00E76221">
                <w:pPr>
                  <w:jc w:val="right"/>
                  <w:rPr>
                    <w:szCs w:val="21"/>
                  </w:rPr>
                </w:pPr>
                <w:r>
                  <w:t>332,346.00</w:t>
                </w:r>
              </w:p>
            </w:tc>
            <w:tc>
              <w:tcPr>
                <w:tcW w:w="1835" w:type="dxa"/>
                <w:tcBorders>
                  <w:top w:val="single" w:sz="4" w:space="0" w:color="auto"/>
                  <w:left w:val="single" w:sz="4" w:space="0" w:color="auto"/>
                  <w:bottom w:val="single" w:sz="4" w:space="0" w:color="auto"/>
                  <w:right w:val="single" w:sz="4" w:space="0" w:color="auto"/>
                </w:tcBorders>
                <w:vAlign w:val="center"/>
              </w:tcPr>
              <w:p w14:paraId="1396CB59" w14:textId="77777777" w:rsidR="00993314" w:rsidRDefault="00E76221">
                <w:pPr>
                  <w:jc w:val="right"/>
                  <w:rPr>
                    <w:szCs w:val="21"/>
                  </w:rPr>
                </w:pPr>
                <w:r>
                  <w:t>-332,346.00</w:t>
                </w:r>
              </w:p>
            </w:tc>
            <w:tc>
              <w:tcPr>
                <w:tcW w:w="1842" w:type="dxa"/>
                <w:tcBorders>
                  <w:top w:val="single" w:sz="4" w:space="0" w:color="auto"/>
                  <w:left w:val="single" w:sz="4" w:space="0" w:color="auto"/>
                  <w:bottom w:val="single" w:sz="4" w:space="0" w:color="auto"/>
                  <w:right w:val="single" w:sz="4" w:space="0" w:color="auto"/>
                </w:tcBorders>
                <w:vAlign w:val="center"/>
              </w:tcPr>
              <w:p w14:paraId="1B03C451" w14:textId="77777777" w:rsidR="00993314" w:rsidRDefault="00993314">
                <w:pPr>
                  <w:jc w:val="right"/>
                  <w:rPr>
                    <w:szCs w:val="21"/>
                  </w:rPr>
                </w:pPr>
              </w:p>
            </w:tc>
            <w:tc>
              <w:tcPr>
                <w:tcW w:w="1144" w:type="dxa"/>
                <w:tcBorders>
                  <w:top w:val="single" w:sz="4" w:space="0" w:color="auto"/>
                  <w:left w:val="single" w:sz="4" w:space="0" w:color="auto"/>
                  <w:bottom w:val="single" w:sz="4" w:space="0" w:color="auto"/>
                  <w:right w:val="single" w:sz="4" w:space="0" w:color="auto"/>
                </w:tcBorders>
              </w:tcPr>
              <w:p w14:paraId="7A8F06A1" w14:textId="77777777" w:rsidR="00993314" w:rsidRDefault="00993314">
                <w:pPr>
                  <w:jc w:val="right"/>
                  <w:rPr>
                    <w:szCs w:val="21"/>
                  </w:rPr>
                </w:pPr>
              </w:p>
            </w:tc>
          </w:tr>
          <w:tr w:rsidR="00993314" w14:paraId="10721DA6" w14:textId="77777777">
            <w:sdt>
              <w:sdtPr>
                <w:tag w:val="_PLD_3930d81c2c064993bcbc2324f2678afe"/>
                <w:id w:val="258257787"/>
                <w:lock w:val="sdtLocked"/>
              </w:sdtPr>
              <w:sdtContent>
                <w:tc>
                  <w:tcPr>
                    <w:tcW w:w="2614" w:type="dxa"/>
                    <w:tcBorders>
                      <w:top w:val="single" w:sz="4" w:space="0" w:color="auto"/>
                      <w:left w:val="single" w:sz="4" w:space="0" w:color="auto"/>
                      <w:bottom w:val="single" w:sz="4" w:space="0" w:color="auto"/>
                      <w:right w:val="single" w:sz="4" w:space="0" w:color="auto"/>
                    </w:tcBorders>
                  </w:tcPr>
                  <w:p w14:paraId="42DC138D" w14:textId="77777777" w:rsidR="00993314" w:rsidRDefault="00E76221">
                    <w:pPr>
                      <w:autoSpaceDE w:val="0"/>
                      <w:autoSpaceDN w:val="0"/>
                      <w:adjustRightInd w:val="0"/>
                      <w:rPr>
                        <w:szCs w:val="21"/>
                      </w:rPr>
                    </w:pPr>
                    <w:r>
                      <w:rPr>
                        <w:rFonts w:hint="eastAsia"/>
                        <w:szCs w:val="21"/>
                      </w:rPr>
                      <w:t>四、住房公积金</w:t>
                    </w:r>
                  </w:p>
                </w:tc>
              </w:sdtContent>
            </w:sdt>
            <w:tc>
              <w:tcPr>
                <w:tcW w:w="1614" w:type="dxa"/>
                <w:tcBorders>
                  <w:top w:val="single" w:sz="4" w:space="0" w:color="auto"/>
                  <w:left w:val="single" w:sz="4" w:space="0" w:color="auto"/>
                  <w:bottom w:val="single" w:sz="4" w:space="0" w:color="auto"/>
                  <w:right w:val="single" w:sz="4" w:space="0" w:color="auto"/>
                </w:tcBorders>
                <w:vAlign w:val="center"/>
              </w:tcPr>
              <w:p w14:paraId="0FE6EE6E" w14:textId="77777777" w:rsidR="00993314" w:rsidRDefault="00993314">
                <w:pPr>
                  <w:jc w:val="right"/>
                  <w:rPr>
                    <w:szCs w:val="21"/>
                  </w:rPr>
                </w:pPr>
              </w:p>
            </w:tc>
            <w:tc>
              <w:tcPr>
                <w:tcW w:w="1835" w:type="dxa"/>
                <w:tcBorders>
                  <w:top w:val="single" w:sz="4" w:space="0" w:color="auto"/>
                  <w:left w:val="single" w:sz="4" w:space="0" w:color="auto"/>
                  <w:bottom w:val="single" w:sz="4" w:space="0" w:color="auto"/>
                  <w:right w:val="single" w:sz="4" w:space="0" w:color="auto"/>
                </w:tcBorders>
                <w:vAlign w:val="center"/>
              </w:tcPr>
              <w:p w14:paraId="29559C26" w14:textId="77777777" w:rsidR="00993314" w:rsidRDefault="00E76221">
                <w:pPr>
                  <w:jc w:val="right"/>
                  <w:rPr>
                    <w:szCs w:val="21"/>
                  </w:rPr>
                </w:pPr>
                <w:r>
                  <w:t>52,248,299.00</w:t>
                </w:r>
              </w:p>
            </w:tc>
            <w:tc>
              <w:tcPr>
                <w:tcW w:w="1842" w:type="dxa"/>
                <w:tcBorders>
                  <w:top w:val="single" w:sz="4" w:space="0" w:color="auto"/>
                  <w:left w:val="single" w:sz="4" w:space="0" w:color="auto"/>
                  <w:bottom w:val="single" w:sz="4" w:space="0" w:color="auto"/>
                  <w:right w:val="single" w:sz="4" w:space="0" w:color="auto"/>
                </w:tcBorders>
                <w:vAlign w:val="center"/>
              </w:tcPr>
              <w:p w14:paraId="54541B65" w14:textId="77777777" w:rsidR="00993314" w:rsidRDefault="00E76221">
                <w:pPr>
                  <w:jc w:val="right"/>
                  <w:rPr>
                    <w:szCs w:val="21"/>
                  </w:rPr>
                </w:pPr>
                <w:r>
                  <w:t>52,248,299.00</w:t>
                </w:r>
              </w:p>
            </w:tc>
            <w:tc>
              <w:tcPr>
                <w:tcW w:w="1144" w:type="dxa"/>
                <w:tcBorders>
                  <w:top w:val="single" w:sz="4" w:space="0" w:color="auto"/>
                  <w:left w:val="single" w:sz="4" w:space="0" w:color="auto"/>
                  <w:bottom w:val="single" w:sz="4" w:space="0" w:color="auto"/>
                  <w:right w:val="single" w:sz="4" w:space="0" w:color="auto"/>
                </w:tcBorders>
              </w:tcPr>
              <w:p w14:paraId="39ABD75F" w14:textId="77777777" w:rsidR="00993314" w:rsidRDefault="00993314">
                <w:pPr>
                  <w:jc w:val="right"/>
                  <w:rPr>
                    <w:szCs w:val="21"/>
                  </w:rPr>
                </w:pPr>
              </w:p>
            </w:tc>
          </w:tr>
          <w:tr w:rsidR="00993314" w14:paraId="7883917C" w14:textId="77777777">
            <w:sdt>
              <w:sdtPr>
                <w:tag w:val="_PLD_5933de2245bb4749bc8731371b57fd14"/>
                <w:id w:val="-898352360"/>
                <w:lock w:val="sdtLocked"/>
              </w:sdtPr>
              <w:sdtContent>
                <w:tc>
                  <w:tcPr>
                    <w:tcW w:w="2614" w:type="dxa"/>
                    <w:tcBorders>
                      <w:top w:val="single" w:sz="4" w:space="0" w:color="auto"/>
                      <w:left w:val="single" w:sz="4" w:space="0" w:color="auto"/>
                      <w:bottom w:val="single" w:sz="4" w:space="0" w:color="auto"/>
                      <w:right w:val="single" w:sz="4" w:space="0" w:color="auto"/>
                    </w:tcBorders>
                  </w:tcPr>
                  <w:p w14:paraId="04E81D62" w14:textId="77777777" w:rsidR="00993314" w:rsidRDefault="00E76221">
                    <w:pPr>
                      <w:autoSpaceDE w:val="0"/>
                      <w:autoSpaceDN w:val="0"/>
                      <w:adjustRightInd w:val="0"/>
                      <w:rPr>
                        <w:szCs w:val="21"/>
                      </w:rPr>
                    </w:pPr>
                    <w:r>
                      <w:rPr>
                        <w:rFonts w:hint="eastAsia"/>
                        <w:szCs w:val="21"/>
                      </w:rPr>
                      <w:t>五、工会经费和职工教育经费</w:t>
                    </w:r>
                  </w:p>
                </w:tc>
              </w:sdtContent>
            </w:sdt>
            <w:tc>
              <w:tcPr>
                <w:tcW w:w="1614" w:type="dxa"/>
                <w:tcBorders>
                  <w:top w:val="single" w:sz="4" w:space="0" w:color="auto"/>
                  <w:left w:val="single" w:sz="4" w:space="0" w:color="auto"/>
                  <w:bottom w:val="single" w:sz="4" w:space="0" w:color="auto"/>
                  <w:right w:val="single" w:sz="4" w:space="0" w:color="auto"/>
                </w:tcBorders>
                <w:vAlign w:val="center"/>
              </w:tcPr>
              <w:p w14:paraId="57BBF54B" w14:textId="77777777" w:rsidR="00993314" w:rsidRDefault="00E76221">
                <w:pPr>
                  <w:jc w:val="right"/>
                  <w:rPr>
                    <w:szCs w:val="21"/>
                  </w:rPr>
                </w:pPr>
                <w:r>
                  <w:t>897,508.55</w:t>
                </w:r>
              </w:p>
            </w:tc>
            <w:tc>
              <w:tcPr>
                <w:tcW w:w="1835" w:type="dxa"/>
                <w:tcBorders>
                  <w:top w:val="single" w:sz="4" w:space="0" w:color="auto"/>
                  <w:left w:val="single" w:sz="4" w:space="0" w:color="auto"/>
                  <w:bottom w:val="single" w:sz="4" w:space="0" w:color="auto"/>
                  <w:right w:val="single" w:sz="4" w:space="0" w:color="auto"/>
                </w:tcBorders>
                <w:vAlign w:val="center"/>
              </w:tcPr>
              <w:p w14:paraId="60BE1D07" w14:textId="77777777" w:rsidR="00993314" w:rsidRDefault="00E76221">
                <w:pPr>
                  <w:jc w:val="right"/>
                  <w:rPr>
                    <w:szCs w:val="21"/>
                  </w:rPr>
                </w:pPr>
                <w:r>
                  <w:t>13,228,856.44</w:t>
                </w:r>
              </w:p>
            </w:tc>
            <w:tc>
              <w:tcPr>
                <w:tcW w:w="1842" w:type="dxa"/>
                <w:tcBorders>
                  <w:top w:val="single" w:sz="4" w:space="0" w:color="auto"/>
                  <w:left w:val="single" w:sz="4" w:space="0" w:color="auto"/>
                  <w:bottom w:val="single" w:sz="4" w:space="0" w:color="auto"/>
                  <w:right w:val="single" w:sz="4" w:space="0" w:color="auto"/>
                </w:tcBorders>
                <w:vAlign w:val="center"/>
              </w:tcPr>
              <w:p w14:paraId="786C8D20" w14:textId="77777777" w:rsidR="00993314" w:rsidRDefault="00E76221">
                <w:pPr>
                  <w:jc w:val="right"/>
                  <w:rPr>
                    <w:szCs w:val="21"/>
                  </w:rPr>
                </w:pPr>
                <w:r>
                  <w:t>14,126,364.99</w:t>
                </w:r>
              </w:p>
            </w:tc>
            <w:tc>
              <w:tcPr>
                <w:tcW w:w="1144" w:type="dxa"/>
                <w:tcBorders>
                  <w:top w:val="single" w:sz="4" w:space="0" w:color="auto"/>
                  <w:left w:val="single" w:sz="4" w:space="0" w:color="auto"/>
                  <w:bottom w:val="single" w:sz="4" w:space="0" w:color="auto"/>
                  <w:right w:val="single" w:sz="4" w:space="0" w:color="auto"/>
                </w:tcBorders>
              </w:tcPr>
              <w:p w14:paraId="776F00EE" w14:textId="77777777" w:rsidR="00993314" w:rsidRDefault="00993314">
                <w:pPr>
                  <w:jc w:val="right"/>
                  <w:rPr>
                    <w:szCs w:val="21"/>
                  </w:rPr>
                </w:pPr>
              </w:p>
            </w:tc>
          </w:tr>
          <w:sdt>
            <w:sdtPr>
              <w:rPr>
                <w:szCs w:val="21"/>
              </w:rPr>
              <w:alias w:val="应付职工薪酬中的其他应付薪酬明细"/>
              <w:tag w:val="_TUP_a5f0c65f7a22443499a2871b0a0efb7a"/>
              <w:id w:val="-1632476749"/>
              <w:lock w:val="sdtLocked"/>
            </w:sdtPr>
            <w:sdtEndPr>
              <w:rPr>
                <w:color w:val="000000" w:themeColor="text1"/>
              </w:rPr>
            </w:sdtEndPr>
            <w:sdtContent>
              <w:tr w:rsidR="00993314" w14:paraId="5175B939" w14:textId="77777777">
                <w:tc>
                  <w:tcPr>
                    <w:tcW w:w="2614" w:type="dxa"/>
                    <w:tcBorders>
                      <w:top w:val="single" w:sz="4" w:space="0" w:color="auto"/>
                      <w:left w:val="single" w:sz="4" w:space="0" w:color="auto"/>
                      <w:bottom w:val="single" w:sz="4" w:space="0" w:color="auto"/>
                      <w:right w:val="single" w:sz="4" w:space="0" w:color="auto"/>
                    </w:tcBorders>
                  </w:tcPr>
                  <w:p w14:paraId="6A7138F5" w14:textId="77777777" w:rsidR="00993314" w:rsidRDefault="00E76221">
                    <w:pPr>
                      <w:rPr>
                        <w:szCs w:val="21"/>
                      </w:rPr>
                    </w:pPr>
                    <w:r>
                      <w:rPr>
                        <w:rFonts w:hint="eastAsia"/>
                        <w:szCs w:val="21"/>
                      </w:rPr>
                      <w:t>六、其他</w:t>
                    </w:r>
                  </w:p>
                </w:tc>
                <w:tc>
                  <w:tcPr>
                    <w:tcW w:w="1614" w:type="dxa"/>
                    <w:tcBorders>
                      <w:top w:val="single" w:sz="4" w:space="0" w:color="auto"/>
                      <w:left w:val="single" w:sz="4" w:space="0" w:color="auto"/>
                      <w:bottom w:val="single" w:sz="4" w:space="0" w:color="auto"/>
                      <w:right w:val="single" w:sz="4" w:space="0" w:color="auto"/>
                    </w:tcBorders>
                    <w:vAlign w:val="center"/>
                  </w:tcPr>
                  <w:p w14:paraId="14A2F309" w14:textId="77777777" w:rsidR="00993314" w:rsidRDefault="00993314">
                    <w:pPr>
                      <w:jc w:val="right"/>
                      <w:rPr>
                        <w:szCs w:val="21"/>
                      </w:rPr>
                    </w:pPr>
                  </w:p>
                </w:tc>
                <w:tc>
                  <w:tcPr>
                    <w:tcW w:w="1835" w:type="dxa"/>
                    <w:tcBorders>
                      <w:top w:val="single" w:sz="4" w:space="0" w:color="auto"/>
                      <w:left w:val="single" w:sz="4" w:space="0" w:color="auto"/>
                      <w:bottom w:val="single" w:sz="4" w:space="0" w:color="auto"/>
                      <w:right w:val="single" w:sz="4" w:space="0" w:color="auto"/>
                    </w:tcBorders>
                    <w:vAlign w:val="center"/>
                  </w:tcPr>
                  <w:p w14:paraId="4A52668D" w14:textId="77777777" w:rsidR="00993314" w:rsidRDefault="00E76221">
                    <w:pPr>
                      <w:jc w:val="right"/>
                      <w:rPr>
                        <w:szCs w:val="21"/>
                      </w:rPr>
                    </w:pPr>
                    <w:r>
                      <w:t>75,281,558.49</w:t>
                    </w:r>
                  </w:p>
                </w:tc>
                <w:tc>
                  <w:tcPr>
                    <w:tcW w:w="1842" w:type="dxa"/>
                    <w:tcBorders>
                      <w:top w:val="single" w:sz="4" w:space="0" w:color="auto"/>
                      <w:left w:val="single" w:sz="4" w:space="0" w:color="auto"/>
                      <w:bottom w:val="single" w:sz="4" w:space="0" w:color="auto"/>
                      <w:right w:val="single" w:sz="4" w:space="0" w:color="auto"/>
                    </w:tcBorders>
                    <w:vAlign w:val="center"/>
                  </w:tcPr>
                  <w:p w14:paraId="56351799" w14:textId="77777777" w:rsidR="00993314" w:rsidRDefault="00E76221">
                    <w:pPr>
                      <w:jc w:val="right"/>
                      <w:rPr>
                        <w:szCs w:val="21"/>
                      </w:rPr>
                    </w:pPr>
                    <w:r>
                      <w:t>75,281,558.49</w:t>
                    </w:r>
                  </w:p>
                </w:tc>
                <w:tc>
                  <w:tcPr>
                    <w:tcW w:w="1144" w:type="dxa"/>
                    <w:tcBorders>
                      <w:top w:val="single" w:sz="4" w:space="0" w:color="auto"/>
                      <w:left w:val="single" w:sz="4" w:space="0" w:color="auto"/>
                      <w:bottom w:val="single" w:sz="4" w:space="0" w:color="auto"/>
                      <w:right w:val="single" w:sz="4" w:space="0" w:color="auto"/>
                    </w:tcBorders>
                  </w:tcPr>
                  <w:p w14:paraId="4DD72365" w14:textId="77777777" w:rsidR="00993314" w:rsidRDefault="00993314">
                    <w:pPr>
                      <w:jc w:val="right"/>
                      <w:rPr>
                        <w:szCs w:val="21"/>
                      </w:rPr>
                    </w:pPr>
                  </w:p>
                </w:tc>
              </w:tr>
            </w:sdtContent>
          </w:sdt>
          <w:tr w:rsidR="00993314" w14:paraId="72011C43" w14:textId="77777777">
            <w:sdt>
              <w:sdtPr>
                <w:tag w:val="_PLD_2d43dc7142ef4f83aac50116249ad759"/>
                <w:id w:val="-660925505"/>
                <w:lock w:val="sdtLocked"/>
              </w:sdtPr>
              <w:sdtContent>
                <w:tc>
                  <w:tcPr>
                    <w:tcW w:w="2614" w:type="dxa"/>
                    <w:tcBorders>
                      <w:top w:val="single" w:sz="4" w:space="0" w:color="auto"/>
                      <w:left w:val="single" w:sz="4" w:space="0" w:color="auto"/>
                      <w:bottom w:val="single" w:sz="4" w:space="0" w:color="auto"/>
                      <w:right w:val="single" w:sz="4" w:space="0" w:color="auto"/>
                    </w:tcBorders>
                    <w:vAlign w:val="center"/>
                  </w:tcPr>
                  <w:p w14:paraId="2C4FB040" w14:textId="77777777" w:rsidR="00993314" w:rsidRDefault="00E76221">
                    <w:pPr>
                      <w:autoSpaceDE w:val="0"/>
                      <w:autoSpaceDN w:val="0"/>
                      <w:adjustRightInd w:val="0"/>
                      <w:jc w:val="center"/>
                      <w:rPr>
                        <w:szCs w:val="21"/>
                      </w:rPr>
                    </w:pPr>
                    <w:r>
                      <w:rPr>
                        <w:rFonts w:hint="eastAsia"/>
                        <w:szCs w:val="21"/>
                      </w:rPr>
                      <w:t>合计</w:t>
                    </w:r>
                  </w:p>
                </w:tc>
              </w:sdtContent>
            </w:sdt>
            <w:tc>
              <w:tcPr>
                <w:tcW w:w="1614" w:type="dxa"/>
                <w:tcBorders>
                  <w:top w:val="single" w:sz="4" w:space="0" w:color="auto"/>
                  <w:left w:val="single" w:sz="4" w:space="0" w:color="auto"/>
                  <w:bottom w:val="single" w:sz="4" w:space="0" w:color="auto"/>
                  <w:right w:val="single" w:sz="4" w:space="0" w:color="auto"/>
                </w:tcBorders>
                <w:vAlign w:val="center"/>
              </w:tcPr>
              <w:p w14:paraId="08295A59" w14:textId="77777777" w:rsidR="00993314" w:rsidRDefault="00E76221">
                <w:pPr>
                  <w:jc w:val="right"/>
                  <w:rPr>
                    <w:szCs w:val="21"/>
                  </w:rPr>
                </w:pPr>
                <w:r>
                  <w:t>1,229,854.55</w:t>
                </w:r>
              </w:p>
            </w:tc>
            <w:tc>
              <w:tcPr>
                <w:tcW w:w="1835" w:type="dxa"/>
                <w:tcBorders>
                  <w:top w:val="single" w:sz="4" w:space="0" w:color="auto"/>
                  <w:left w:val="single" w:sz="4" w:space="0" w:color="auto"/>
                  <w:bottom w:val="single" w:sz="4" w:space="0" w:color="auto"/>
                  <w:right w:val="single" w:sz="4" w:space="0" w:color="auto"/>
                </w:tcBorders>
                <w:vAlign w:val="center"/>
              </w:tcPr>
              <w:p w14:paraId="357BCCAB" w14:textId="77777777" w:rsidR="00993314" w:rsidRDefault="00E76221">
                <w:pPr>
                  <w:jc w:val="right"/>
                  <w:rPr>
                    <w:szCs w:val="21"/>
                  </w:rPr>
                </w:pPr>
                <w:r>
                  <w:t>841,537,569.62</w:t>
                </w:r>
              </w:p>
            </w:tc>
            <w:tc>
              <w:tcPr>
                <w:tcW w:w="1842" w:type="dxa"/>
                <w:tcBorders>
                  <w:top w:val="single" w:sz="4" w:space="0" w:color="auto"/>
                  <w:left w:val="single" w:sz="4" w:space="0" w:color="auto"/>
                  <w:bottom w:val="single" w:sz="4" w:space="0" w:color="auto"/>
                  <w:right w:val="single" w:sz="4" w:space="0" w:color="auto"/>
                </w:tcBorders>
                <w:vAlign w:val="center"/>
              </w:tcPr>
              <w:p w14:paraId="696788C5" w14:textId="77777777" w:rsidR="00993314" w:rsidRDefault="00E76221">
                <w:pPr>
                  <w:jc w:val="right"/>
                  <w:rPr>
                    <w:szCs w:val="21"/>
                  </w:rPr>
                </w:pPr>
                <w:r>
                  <w:t>842,767,424.17</w:t>
                </w:r>
              </w:p>
            </w:tc>
            <w:tc>
              <w:tcPr>
                <w:tcW w:w="1144" w:type="dxa"/>
                <w:tcBorders>
                  <w:top w:val="single" w:sz="4" w:space="0" w:color="auto"/>
                  <w:left w:val="single" w:sz="4" w:space="0" w:color="auto"/>
                  <w:bottom w:val="single" w:sz="4" w:space="0" w:color="auto"/>
                  <w:right w:val="single" w:sz="4" w:space="0" w:color="auto"/>
                </w:tcBorders>
              </w:tcPr>
              <w:p w14:paraId="43F6E6CD" w14:textId="77777777" w:rsidR="00993314" w:rsidRDefault="00993314">
                <w:pPr>
                  <w:jc w:val="right"/>
                  <w:rPr>
                    <w:szCs w:val="21"/>
                  </w:rPr>
                </w:pPr>
              </w:p>
            </w:tc>
          </w:tr>
        </w:tbl>
        <w:p w14:paraId="2FA635B8" w14:textId="77777777" w:rsidR="00993314" w:rsidRDefault="00000000">
          <w:pPr>
            <w:rPr>
              <w:color w:val="000000" w:themeColor="text1"/>
              <w:szCs w:val="21"/>
            </w:rPr>
          </w:pPr>
        </w:p>
      </w:sdtContent>
    </w:sdt>
    <w:sdt>
      <w:sdtPr>
        <w:rPr>
          <w:rFonts w:ascii="宋体" w:eastAsia="宋体" w:hAnsi="宋体" w:cs="宋体" w:hint="eastAsia"/>
          <w:b w:val="0"/>
          <w:bCs w:val="0"/>
          <w:kern w:val="0"/>
          <w:szCs w:val="24"/>
        </w:rPr>
        <w:alias w:val="模块:设定提存计划列示"/>
        <w:tag w:val="_SEC_09e47a9c2ace47f19c4a16776060c867"/>
        <w:id w:val="-506439886"/>
        <w:lock w:val="sdtLocked"/>
        <w:placeholder>
          <w:docPart w:val="GBC22222222222222222222222222222"/>
        </w:placeholder>
      </w:sdtPr>
      <w:sdtEndPr>
        <w:rPr>
          <w:szCs w:val="21"/>
        </w:rPr>
      </w:sdtEndPr>
      <w:sdtContent>
        <w:p w14:paraId="1667A598" w14:textId="77777777" w:rsidR="00993314" w:rsidRDefault="00E76221">
          <w:pPr>
            <w:pStyle w:val="4"/>
            <w:numPr>
              <w:ilvl w:val="0"/>
              <w:numId w:val="95"/>
            </w:numPr>
          </w:pPr>
          <w:r>
            <w:rPr>
              <w:rFonts w:hint="eastAsia"/>
            </w:rPr>
            <w:t>设定提存计划列示</w:t>
          </w:r>
        </w:p>
        <w:p w14:paraId="21487237" w14:textId="77777777" w:rsidR="00993314" w:rsidRDefault="00000000">
          <w:sdt>
            <w:sdtPr>
              <w:alias w:val="是否适用：设定提存计划列示[双击切换]"/>
              <w:tag w:val="_GBC_b10b1dbaca2d418ba8658bab8f732ec8"/>
              <w:id w:val="1525593866"/>
              <w:lock w:val="sd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73527215" w14:textId="77777777" w:rsidR="00993314" w:rsidRDefault="00E76221">
          <w:pPr>
            <w:jc w:val="right"/>
          </w:pPr>
          <w:r>
            <w:rPr>
              <w:rFonts w:hint="eastAsia"/>
            </w:rPr>
            <w:t>单位：</w:t>
          </w:r>
          <w:sdt>
            <w:sdtPr>
              <w:rPr>
                <w:rFonts w:hint="eastAsia"/>
              </w:rPr>
              <w:alias w:val="单位：财务附注：设定提存计划列示"/>
              <w:tag w:val="_GBC_925094ba622346ba8857a40cf7e6f1b2"/>
              <w:id w:val="2906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e3e3da384da84c8f92edb23d37c13690"/>
              <w:id w:val="2907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1623"/>
            <w:gridCol w:w="1609"/>
            <w:gridCol w:w="1638"/>
            <w:gridCol w:w="1593"/>
          </w:tblGrid>
          <w:tr w:rsidR="00993314" w14:paraId="4B70B551" w14:textId="77777777">
            <w:sdt>
              <w:sdtPr>
                <w:tag w:val="_PLD_5a05fd1b5f8842ba9ae6094f6792dfbe"/>
                <w:id w:val="-780257223"/>
                <w:lock w:val="sdtLocked"/>
              </w:sdtPr>
              <w:sdtContent>
                <w:tc>
                  <w:tcPr>
                    <w:tcW w:w="2586" w:type="dxa"/>
                    <w:tcBorders>
                      <w:top w:val="single" w:sz="6" w:space="0" w:color="auto"/>
                      <w:left w:val="single" w:sz="6" w:space="0" w:color="auto"/>
                      <w:bottom w:val="single" w:sz="6" w:space="0" w:color="auto"/>
                      <w:right w:val="single" w:sz="6" w:space="0" w:color="auto"/>
                    </w:tcBorders>
                    <w:shd w:val="clear" w:color="auto" w:fill="auto"/>
                    <w:vAlign w:val="center"/>
                  </w:tcPr>
                  <w:p w14:paraId="3CEF821F" w14:textId="77777777" w:rsidR="00993314" w:rsidRDefault="00E76221">
                    <w:pPr>
                      <w:jc w:val="center"/>
                    </w:pPr>
                    <w:r>
                      <w:rPr>
                        <w:rFonts w:hint="eastAsia"/>
                      </w:rPr>
                      <w:t>项目</w:t>
                    </w:r>
                  </w:p>
                </w:tc>
              </w:sdtContent>
            </w:sdt>
            <w:sdt>
              <w:sdtPr>
                <w:tag w:val="_PLD_fae7d76d85e4429d925f3d30ff27566f"/>
                <w:id w:val="891622766"/>
                <w:lock w:val="sdtLocked"/>
              </w:sdtPr>
              <w:sdtContent>
                <w:tc>
                  <w:tcPr>
                    <w:tcW w:w="1623" w:type="dxa"/>
                    <w:tcBorders>
                      <w:top w:val="single" w:sz="6" w:space="0" w:color="auto"/>
                      <w:left w:val="single" w:sz="6" w:space="0" w:color="auto"/>
                      <w:bottom w:val="single" w:sz="6" w:space="0" w:color="auto"/>
                      <w:right w:val="single" w:sz="6" w:space="0" w:color="auto"/>
                    </w:tcBorders>
                    <w:shd w:val="clear" w:color="auto" w:fill="auto"/>
                    <w:vAlign w:val="center"/>
                  </w:tcPr>
                  <w:p w14:paraId="4B5FA7B8" w14:textId="77777777" w:rsidR="00993314" w:rsidRDefault="00E76221">
                    <w:pPr>
                      <w:jc w:val="center"/>
                    </w:pPr>
                    <w:r>
                      <w:rPr>
                        <w:rFonts w:hint="eastAsia"/>
                      </w:rPr>
                      <w:t>期初余额</w:t>
                    </w:r>
                  </w:p>
                </w:tc>
              </w:sdtContent>
            </w:sdt>
            <w:sdt>
              <w:sdtPr>
                <w:tag w:val="_PLD_cd3c897871944aa0a1ea524d70e51704"/>
                <w:id w:val="2040930456"/>
                <w:lock w:val="sdtLocked"/>
              </w:sdtPr>
              <w:sdtContent>
                <w:tc>
                  <w:tcPr>
                    <w:tcW w:w="1609" w:type="dxa"/>
                    <w:tcBorders>
                      <w:top w:val="single" w:sz="6" w:space="0" w:color="auto"/>
                      <w:left w:val="single" w:sz="6" w:space="0" w:color="auto"/>
                      <w:bottom w:val="single" w:sz="6" w:space="0" w:color="auto"/>
                      <w:right w:val="single" w:sz="6" w:space="0" w:color="auto"/>
                    </w:tcBorders>
                    <w:shd w:val="clear" w:color="auto" w:fill="auto"/>
                    <w:vAlign w:val="center"/>
                  </w:tcPr>
                  <w:p w14:paraId="2FB20A1F" w14:textId="77777777" w:rsidR="00993314" w:rsidRDefault="00E76221">
                    <w:pPr>
                      <w:jc w:val="center"/>
                    </w:pPr>
                    <w:r>
                      <w:rPr>
                        <w:rFonts w:hint="eastAsia"/>
                      </w:rPr>
                      <w:t>本期增加</w:t>
                    </w:r>
                  </w:p>
                </w:tc>
              </w:sdtContent>
            </w:sdt>
            <w:sdt>
              <w:sdtPr>
                <w:tag w:val="_PLD_5ef10b06a3d24730bad93c45f119182f"/>
                <w:id w:val="-1404134378"/>
                <w:lock w:val="sdtLocked"/>
              </w:sdtPr>
              <w:sdtContent>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14:paraId="5C3B1DA7" w14:textId="77777777" w:rsidR="00993314" w:rsidRDefault="00E76221">
                    <w:pPr>
                      <w:jc w:val="center"/>
                    </w:pPr>
                    <w:r>
                      <w:rPr>
                        <w:rFonts w:hint="eastAsia"/>
                      </w:rPr>
                      <w:t>本期减少</w:t>
                    </w:r>
                  </w:p>
                </w:tc>
              </w:sdtContent>
            </w:sdt>
            <w:sdt>
              <w:sdtPr>
                <w:tag w:val="_PLD_13d5e5df016d4921aa56218755dfb8f4"/>
                <w:id w:val="1232818258"/>
                <w:lock w:val="sdtLocked"/>
              </w:sdtPr>
              <w:sdtContent>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62ED7A10" w14:textId="77777777" w:rsidR="00993314" w:rsidRDefault="00E76221">
                    <w:pPr>
                      <w:jc w:val="center"/>
                    </w:pPr>
                    <w:r>
                      <w:rPr>
                        <w:rFonts w:hint="eastAsia"/>
                      </w:rPr>
                      <w:t>期末余额</w:t>
                    </w:r>
                  </w:p>
                </w:tc>
              </w:sdtContent>
            </w:sdt>
          </w:tr>
          <w:tr w:rsidR="00993314" w14:paraId="1A813B14" w14:textId="77777777">
            <w:sdt>
              <w:sdtPr>
                <w:tag w:val="_PLD_192f35728476417fb8764a48f0f9f81a"/>
                <w:id w:val="-1212412689"/>
                <w:lock w:val="sdtLocked"/>
              </w:sdtPr>
              <w:sdtContent>
                <w:tc>
                  <w:tcPr>
                    <w:tcW w:w="2586" w:type="dxa"/>
                    <w:tcBorders>
                      <w:top w:val="single" w:sz="6" w:space="0" w:color="auto"/>
                      <w:left w:val="single" w:sz="6" w:space="0" w:color="auto"/>
                      <w:bottom w:val="single" w:sz="6" w:space="0" w:color="auto"/>
                      <w:right w:val="single" w:sz="6" w:space="0" w:color="auto"/>
                    </w:tcBorders>
                    <w:shd w:val="clear" w:color="auto" w:fill="auto"/>
                  </w:tcPr>
                  <w:p w14:paraId="3DE8C7C8" w14:textId="77777777" w:rsidR="00993314" w:rsidRDefault="00E76221">
                    <w:r>
                      <w:rPr>
                        <w:rFonts w:hint="eastAsia"/>
                      </w:rPr>
                      <w:t>1、基本养老保险</w:t>
                    </w:r>
                  </w:p>
                </w:tc>
              </w:sdtContent>
            </w:sdt>
            <w:tc>
              <w:tcPr>
                <w:tcW w:w="1623" w:type="dxa"/>
                <w:tcBorders>
                  <w:top w:val="single" w:sz="4" w:space="0" w:color="auto"/>
                  <w:left w:val="single" w:sz="6" w:space="0" w:color="auto"/>
                  <w:bottom w:val="single" w:sz="4" w:space="0" w:color="auto"/>
                  <w:right w:val="single" w:sz="4" w:space="0" w:color="auto"/>
                </w:tcBorders>
                <w:shd w:val="clear" w:color="auto" w:fill="auto"/>
              </w:tcPr>
              <w:p w14:paraId="264517F4" w14:textId="77777777" w:rsidR="00993314" w:rsidRDefault="00993314">
                <w:pPr>
                  <w:jc w:val="right"/>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3B4AC61" w14:textId="77777777" w:rsidR="00993314" w:rsidRDefault="00E76221">
                <w:pPr>
                  <w:jc w:val="right"/>
                </w:pPr>
                <w:r>
                  <w:t>92,315,391.34</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0545DCAF" w14:textId="77777777" w:rsidR="00993314" w:rsidRDefault="00E76221">
                <w:pPr>
                  <w:jc w:val="right"/>
                </w:pPr>
                <w:r>
                  <w:t>92,315,391.34</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42FD813" w14:textId="77777777" w:rsidR="00993314" w:rsidRDefault="00993314">
                <w:pPr>
                  <w:jc w:val="right"/>
                </w:pPr>
              </w:p>
            </w:tc>
          </w:tr>
          <w:tr w:rsidR="00993314" w14:paraId="24D886AD" w14:textId="77777777">
            <w:sdt>
              <w:sdtPr>
                <w:tag w:val="_PLD_4cc792e49f2f4282bad089744bc43079"/>
                <w:id w:val="-2033710140"/>
                <w:lock w:val="sdtLocked"/>
              </w:sdtPr>
              <w:sdtContent>
                <w:tc>
                  <w:tcPr>
                    <w:tcW w:w="2586" w:type="dxa"/>
                    <w:tcBorders>
                      <w:top w:val="single" w:sz="6" w:space="0" w:color="auto"/>
                      <w:left w:val="single" w:sz="6" w:space="0" w:color="auto"/>
                      <w:bottom w:val="single" w:sz="6" w:space="0" w:color="auto"/>
                      <w:right w:val="single" w:sz="6" w:space="0" w:color="auto"/>
                    </w:tcBorders>
                    <w:shd w:val="clear" w:color="auto" w:fill="auto"/>
                  </w:tcPr>
                  <w:p w14:paraId="6AC43080" w14:textId="77777777" w:rsidR="00993314" w:rsidRDefault="00E76221">
                    <w:r>
                      <w:rPr>
                        <w:rFonts w:hint="eastAsia"/>
                      </w:rPr>
                      <w:t>2、失业保险费</w:t>
                    </w:r>
                  </w:p>
                </w:tc>
              </w:sdtContent>
            </w:sdt>
            <w:tc>
              <w:tcPr>
                <w:tcW w:w="1623" w:type="dxa"/>
                <w:tcBorders>
                  <w:top w:val="single" w:sz="4" w:space="0" w:color="auto"/>
                  <w:left w:val="single" w:sz="6" w:space="0" w:color="auto"/>
                  <w:bottom w:val="single" w:sz="4" w:space="0" w:color="auto"/>
                  <w:right w:val="single" w:sz="4" w:space="0" w:color="auto"/>
                </w:tcBorders>
                <w:shd w:val="clear" w:color="auto" w:fill="auto"/>
              </w:tcPr>
              <w:p w14:paraId="03858E39" w14:textId="77777777" w:rsidR="00993314" w:rsidRDefault="00993314">
                <w:pPr>
                  <w:jc w:val="right"/>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5ADCD97" w14:textId="77777777" w:rsidR="00993314" w:rsidRDefault="00E76221">
                <w:pPr>
                  <w:jc w:val="right"/>
                </w:pPr>
                <w:r>
                  <w:t>2,887,074.06</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67B4EC20" w14:textId="77777777" w:rsidR="00993314" w:rsidRDefault="00E76221">
                <w:pPr>
                  <w:jc w:val="right"/>
                </w:pPr>
                <w:r>
                  <w:t>2,887,074.06</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2D37266" w14:textId="77777777" w:rsidR="00993314" w:rsidRDefault="00993314">
                <w:pPr>
                  <w:jc w:val="right"/>
                </w:pPr>
              </w:p>
            </w:tc>
          </w:tr>
          <w:tr w:rsidR="00993314" w14:paraId="6CF7F7AD" w14:textId="77777777">
            <w:sdt>
              <w:sdtPr>
                <w:tag w:val="_PLD_1be2c89c2b8b4426a1997730a6fc3f32"/>
                <w:id w:val="-248586625"/>
                <w:lock w:val="sdtLocked"/>
              </w:sdtPr>
              <w:sdtContent>
                <w:tc>
                  <w:tcPr>
                    <w:tcW w:w="2586" w:type="dxa"/>
                    <w:tcBorders>
                      <w:top w:val="single" w:sz="6" w:space="0" w:color="auto"/>
                      <w:left w:val="single" w:sz="6" w:space="0" w:color="auto"/>
                      <w:bottom w:val="single" w:sz="6" w:space="0" w:color="auto"/>
                      <w:right w:val="single" w:sz="6" w:space="0" w:color="auto"/>
                    </w:tcBorders>
                    <w:shd w:val="clear" w:color="auto" w:fill="auto"/>
                    <w:vAlign w:val="center"/>
                  </w:tcPr>
                  <w:p w14:paraId="21B36999" w14:textId="77777777" w:rsidR="00993314" w:rsidRDefault="00E76221">
                    <w:pPr>
                      <w:jc w:val="center"/>
                    </w:pPr>
                    <w:r>
                      <w:rPr>
                        <w:rFonts w:hint="eastAsia"/>
                      </w:rPr>
                      <w:t>合计</w:t>
                    </w:r>
                  </w:p>
                </w:tc>
              </w:sdtContent>
            </w:sdt>
            <w:tc>
              <w:tcPr>
                <w:tcW w:w="1623" w:type="dxa"/>
                <w:tcBorders>
                  <w:top w:val="single" w:sz="4" w:space="0" w:color="auto"/>
                  <w:left w:val="single" w:sz="6" w:space="0" w:color="auto"/>
                  <w:bottom w:val="single" w:sz="4" w:space="0" w:color="auto"/>
                  <w:right w:val="single" w:sz="4" w:space="0" w:color="auto"/>
                </w:tcBorders>
                <w:shd w:val="clear" w:color="auto" w:fill="auto"/>
              </w:tcPr>
              <w:p w14:paraId="7AE6E8BF" w14:textId="77777777" w:rsidR="00993314" w:rsidRDefault="00993314">
                <w:pPr>
                  <w:jc w:val="right"/>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77BE33F" w14:textId="77777777" w:rsidR="00993314" w:rsidRDefault="00E76221">
                <w:pPr>
                  <w:jc w:val="right"/>
                </w:pPr>
                <w:r>
                  <w:t>95,202,465.40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36C9A51B" w14:textId="77777777" w:rsidR="00993314" w:rsidRDefault="00E76221">
                <w:pPr>
                  <w:jc w:val="right"/>
                </w:pPr>
                <w:r>
                  <w:t>95,202,465.40</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0CFBFA4" w14:textId="77777777" w:rsidR="00993314" w:rsidRDefault="00993314">
                <w:pPr>
                  <w:jc w:val="right"/>
                </w:pPr>
              </w:p>
            </w:tc>
          </w:tr>
        </w:tbl>
        <w:p w14:paraId="7FE5A6D9" w14:textId="77777777" w:rsidR="00993314" w:rsidRDefault="00000000">
          <w:pPr>
            <w:autoSpaceDE w:val="0"/>
            <w:autoSpaceDN w:val="0"/>
            <w:adjustRightInd w:val="0"/>
            <w:rPr>
              <w:szCs w:val="21"/>
            </w:rPr>
          </w:pPr>
        </w:p>
      </w:sdtContent>
    </w:sdt>
    <w:sdt>
      <w:sdtPr>
        <w:rPr>
          <w:rFonts w:hint="eastAsia"/>
          <w:szCs w:val="21"/>
        </w:rPr>
        <w:alias w:val="模块:应付职工薪酬说明"/>
        <w:tag w:val="_SEC_edbce81fdb28449ba35de2db232257b2"/>
        <w:id w:val="-343862367"/>
        <w:lock w:val="sdtLocked"/>
        <w:placeholder>
          <w:docPart w:val="GBC22222222222222222222222222222"/>
        </w:placeholder>
      </w:sdtPr>
      <w:sdtContent>
        <w:p w14:paraId="283ECE8A" w14:textId="77777777" w:rsidR="00993314" w:rsidRDefault="00E76221">
          <w:pPr>
            <w:autoSpaceDE w:val="0"/>
            <w:autoSpaceDN w:val="0"/>
            <w:adjustRightInd w:val="0"/>
            <w:rPr>
              <w:szCs w:val="21"/>
            </w:rPr>
          </w:pPr>
          <w:r>
            <w:rPr>
              <w:rFonts w:hint="eastAsia"/>
              <w:szCs w:val="21"/>
            </w:rPr>
            <w:t>其他说明：</w:t>
          </w:r>
        </w:p>
        <w:sdt>
          <w:sdtPr>
            <w:rPr>
              <w:szCs w:val="21"/>
            </w:rPr>
            <w:alias w:val="是否适用：应付职工薪酬的说明[双击切换]"/>
            <w:tag w:val="_GBC_140070104764414eae4680364e4d0b62"/>
            <w:id w:val="2027983131"/>
            <w:lock w:val="sdtLocked"/>
            <w:placeholder>
              <w:docPart w:val="GBC22222222222222222222222222222"/>
            </w:placeholder>
          </w:sdtPr>
          <w:sdtContent>
            <w:p w14:paraId="0C8659C8" w14:textId="77777777" w:rsidR="00993314" w:rsidRDefault="00E76221">
              <w:pPr>
                <w:autoSpaceDE w:val="0"/>
                <w:autoSpaceDN w:val="0"/>
                <w:adjustRightInd w:val="0"/>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应付职工薪酬的说明"/>
            <w:tag w:val="_GBC_93a27737c23142b6a0dfce732c5614fd"/>
            <w:id w:val="1274831809"/>
            <w:lock w:val="sdtLocked"/>
          </w:sdtPr>
          <w:sdtContent>
            <w:p w14:paraId="192EF260" w14:textId="77777777" w:rsidR="00993314" w:rsidRDefault="00E76221">
              <w:pPr>
                <w:rPr>
                  <w:szCs w:val="21"/>
                </w:rPr>
              </w:pPr>
              <w:r>
                <w:rPr>
                  <w:rFonts w:hint="eastAsia"/>
                  <w:szCs w:val="21"/>
                </w:rPr>
                <w:t>辞退福利：</w:t>
              </w:r>
            </w:p>
            <w:tbl>
              <w:tblPr>
                <w:tblStyle w:val="aff2"/>
                <w:tblW w:w="9049" w:type="dxa"/>
                <w:tblLayout w:type="fixed"/>
                <w:tblLook w:val="04A0" w:firstRow="1" w:lastRow="0" w:firstColumn="1" w:lastColumn="0" w:noHBand="0" w:noVBand="1"/>
              </w:tblPr>
              <w:tblGrid>
                <w:gridCol w:w="3369"/>
                <w:gridCol w:w="1417"/>
                <w:gridCol w:w="1559"/>
                <w:gridCol w:w="1560"/>
                <w:gridCol w:w="1144"/>
              </w:tblGrid>
              <w:tr w:rsidR="00993314" w14:paraId="384E5007" w14:textId="77777777">
                <w:tc>
                  <w:tcPr>
                    <w:tcW w:w="3369" w:type="dxa"/>
                  </w:tcPr>
                  <w:p w14:paraId="39150080" w14:textId="77777777" w:rsidR="00993314" w:rsidRDefault="00E76221">
                    <w:pPr>
                      <w:jc w:val="center"/>
                    </w:pPr>
                    <w:r>
                      <w:t>项目</w:t>
                    </w:r>
                  </w:p>
                </w:tc>
                <w:tc>
                  <w:tcPr>
                    <w:tcW w:w="1417" w:type="dxa"/>
                  </w:tcPr>
                  <w:p w14:paraId="75C10E1B" w14:textId="77777777" w:rsidR="00993314" w:rsidRDefault="00E76221">
                    <w:pPr>
                      <w:jc w:val="center"/>
                    </w:pPr>
                    <w:r>
                      <w:t>年初余额</w:t>
                    </w:r>
                  </w:p>
                </w:tc>
                <w:tc>
                  <w:tcPr>
                    <w:tcW w:w="1559" w:type="dxa"/>
                  </w:tcPr>
                  <w:p w14:paraId="0A471953" w14:textId="77777777" w:rsidR="00993314" w:rsidRDefault="00E76221">
                    <w:pPr>
                      <w:jc w:val="center"/>
                    </w:pPr>
                    <w:r>
                      <w:t>本年增加</w:t>
                    </w:r>
                  </w:p>
                </w:tc>
                <w:tc>
                  <w:tcPr>
                    <w:tcW w:w="1560" w:type="dxa"/>
                  </w:tcPr>
                  <w:p w14:paraId="64A32DD6" w14:textId="77777777" w:rsidR="00993314" w:rsidRDefault="00E76221">
                    <w:pPr>
                      <w:jc w:val="center"/>
                    </w:pPr>
                    <w:r>
                      <w:t>本年减少</w:t>
                    </w:r>
                  </w:p>
                </w:tc>
                <w:tc>
                  <w:tcPr>
                    <w:tcW w:w="1144" w:type="dxa"/>
                  </w:tcPr>
                  <w:p w14:paraId="63225CC8" w14:textId="77777777" w:rsidR="00993314" w:rsidRDefault="00E76221">
                    <w:pPr>
                      <w:jc w:val="center"/>
                    </w:pPr>
                    <w:r>
                      <w:t>年末余额</w:t>
                    </w:r>
                  </w:p>
                </w:tc>
              </w:tr>
              <w:tr w:rsidR="00993314" w14:paraId="6B30F6CA" w14:textId="77777777">
                <w:tc>
                  <w:tcPr>
                    <w:tcW w:w="3369" w:type="dxa"/>
                  </w:tcPr>
                  <w:p w14:paraId="2F61018C" w14:textId="77777777" w:rsidR="00993314" w:rsidRDefault="00E76221">
                    <w:r>
                      <w:t>因解除劳动关系给予的补偿</w:t>
                    </w:r>
                  </w:p>
                </w:tc>
                <w:tc>
                  <w:tcPr>
                    <w:tcW w:w="1417" w:type="dxa"/>
                  </w:tcPr>
                  <w:p w14:paraId="37852C01" w14:textId="77777777" w:rsidR="00993314" w:rsidRDefault="00E76221">
                    <w:r>
                      <w:t> </w:t>
                    </w:r>
                  </w:p>
                </w:tc>
                <w:tc>
                  <w:tcPr>
                    <w:tcW w:w="1559" w:type="dxa"/>
                  </w:tcPr>
                  <w:p w14:paraId="0AF5FB88" w14:textId="77777777" w:rsidR="00993314" w:rsidRDefault="00E76221">
                    <w:r>
                      <w:t> 459,706.41</w:t>
                    </w:r>
                  </w:p>
                </w:tc>
                <w:tc>
                  <w:tcPr>
                    <w:tcW w:w="1560" w:type="dxa"/>
                  </w:tcPr>
                  <w:p w14:paraId="19BF49BB" w14:textId="77777777" w:rsidR="00993314" w:rsidRDefault="00E76221">
                    <w:r>
                      <w:t> 459,706.41</w:t>
                    </w:r>
                  </w:p>
                </w:tc>
                <w:tc>
                  <w:tcPr>
                    <w:tcW w:w="1144" w:type="dxa"/>
                  </w:tcPr>
                  <w:p w14:paraId="5A7C3CAF" w14:textId="77777777" w:rsidR="00993314" w:rsidRDefault="00E76221">
                    <w:r>
                      <w:t> </w:t>
                    </w:r>
                  </w:p>
                </w:tc>
              </w:tr>
              <w:tr w:rsidR="00993314" w14:paraId="71BCD886" w14:textId="77777777">
                <w:tc>
                  <w:tcPr>
                    <w:tcW w:w="3369" w:type="dxa"/>
                  </w:tcPr>
                  <w:p w14:paraId="50788ED4" w14:textId="77777777" w:rsidR="00993314" w:rsidRDefault="00E76221">
                    <w:pPr>
                      <w:jc w:val="center"/>
                    </w:pPr>
                    <w:r>
                      <w:t>合计</w:t>
                    </w:r>
                  </w:p>
                </w:tc>
                <w:tc>
                  <w:tcPr>
                    <w:tcW w:w="1417" w:type="dxa"/>
                  </w:tcPr>
                  <w:p w14:paraId="3C0C4723" w14:textId="77777777" w:rsidR="00993314" w:rsidRDefault="00E76221">
                    <w:r>
                      <w:t> </w:t>
                    </w:r>
                  </w:p>
                </w:tc>
                <w:tc>
                  <w:tcPr>
                    <w:tcW w:w="1559" w:type="dxa"/>
                  </w:tcPr>
                  <w:p w14:paraId="3E11E7AD" w14:textId="77777777" w:rsidR="00993314" w:rsidRDefault="00E76221">
                    <w:r>
                      <w:t> 459,706.41</w:t>
                    </w:r>
                  </w:p>
                </w:tc>
                <w:tc>
                  <w:tcPr>
                    <w:tcW w:w="1560" w:type="dxa"/>
                  </w:tcPr>
                  <w:p w14:paraId="4FF1A925" w14:textId="77777777" w:rsidR="00993314" w:rsidRDefault="00E76221">
                    <w:r>
                      <w:t> 459,706.41</w:t>
                    </w:r>
                  </w:p>
                </w:tc>
                <w:tc>
                  <w:tcPr>
                    <w:tcW w:w="1144" w:type="dxa"/>
                  </w:tcPr>
                  <w:p w14:paraId="04F2CD5B" w14:textId="77777777" w:rsidR="00993314" w:rsidRDefault="00E76221">
                    <w:r>
                      <w:t> </w:t>
                    </w:r>
                  </w:p>
                </w:tc>
              </w:tr>
            </w:tbl>
            <w:p w14:paraId="74CB7CEB" w14:textId="77777777" w:rsidR="00993314" w:rsidRDefault="00000000"/>
          </w:sdtContent>
        </w:sdt>
      </w:sdtContent>
    </w:sdt>
    <w:p w14:paraId="3D844778" w14:textId="77777777" w:rsidR="00993314" w:rsidRDefault="00993314">
      <w:pPr>
        <w:autoSpaceDE w:val="0"/>
        <w:autoSpaceDN w:val="0"/>
        <w:adjustRightInd w:val="0"/>
        <w:rPr>
          <w:szCs w:val="21"/>
        </w:rPr>
      </w:pPr>
    </w:p>
    <w:sdt>
      <w:sdtPr>
        <w:rPr>
          <w:rFonts w:ascii="宋体" w:hAnsi="宋体" w:cs="宋体" w:hint="eastAsia"/>
          <w:b w:val="0"/>
          <w:bCs w:val="0"/>
          <w:kern w:val="0"/>
          <w:szCs w:val="21"/>
        </w:rPr>
        <w:alias w:val="模块:应交税费"/>
        <w:tag w:val="_SEC_be9a46a3e37649b39960634f96204c34"/>
        <w:id w:val="35717856"/>
        <w:lock w:val="sdtLocked"/>
        <w:placeholder>
          <w:docPart w:val="GBC22222222222222222222222222222"/>
        </w:placeholder>
      </w:sdtPr>
      <w:sdtEndPr>
        <w:rPr>
          <w:rFonts w:cstheme="minorBidi" w:hint="default"/>
          <w:color w:val="000000" w:themeColor="text1"/>
          <w:kern w:val="2"/>
        </w:rPr>
      </w:sdtEndPr>
      <w:sdtContent>
        <w:p w14:paraId="16B6A96D"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lock w:val="sdtLocked"/>
            <w:placeholder>
              <w:docPart w:val="GBC22222222222222222222222222222"/>
            </w:placeholder>
          </w:sdtPr>
          <w:sdtContent>
            <w:p w14:paraId="788E847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E7D19E9" w14:textId="77777777" w:rsidR="00993314" w:rsidRDefault="00E76221">
          <w:pPr>
            <w:jc w:val="right"/>
            <w:rPr>
              <w:szCs w:val="21"/>
            </w:rPr>
          </w:pPr>
          <w:r>
            <w:rPr>
              <w:rFonts w:hint="eastAsia"/>
              <w:szCs w:val="21"/>
            </w:rPr>
            <w:t>单位：</w:t>
          </w:r>
          <w:sdt>
            <w:sdtPr>
              <w:rPr>
                <w:rFonts w:hint="eastAsia"/>
                <w:szCs w:val="21"/>
              </w:rPr>
              <w:alias w:val="单位：财务附注：应交税费"/>
              <w:tag w:val="_GBC_9fe49c1b8a984180ae11c305f9fe548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aefdac676d8d4584b84883b8a3980e2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3006"/>
            <w:gridCol w:w="3012"/>
          </w:tblGrid>
          <w:tr w:rsidR="00993314" w14:paraId="48B445E6" w14:textId="77777777">
            <w:trPr>
              <w:cantSplit/>
            </w:trPr>
            <w:sdt>
              <w:sdtPr>
                <w:tag w:val="_PLD_6c8ac0907441450eac644085301d6804"/>
                <w:id w:val="454375664"/>
                <w:lock w:val="sdtLocked"/>
              </w:sdtPr>
              <w:sdtContent>
                <w:tc>
                  <w:tcPr>
                    <w:tcW w:w="3031" w:type="dxa"/>
                    <w:vAlign w:val="center"/>
                  </w:tcPr>
                  <w:p w14:paraId="7057AE2C" w14:textId="77777777" w:rsidR="00993314" w:rsidRDefault="00E76221">
                    <w:pPr>
                      <w:ind w:right="105"/>
                      <w:jc w:val="center"/>
                      <w:rPr>
                        <w:szCs w:val="21"/>
                      </w:rPr>
                    </w:pPr>
                    <w:r>
                      <w:rPr>
                        <w:rFonts w:hint="eastAsia"/>
                        <w:szCs w:val="21"/>
                      </w:rPr>
                      <w:t>项目</w:t>
                    </w:r>
                  </w:p>
                </w:tc>
              </w:sdtContent>
            </w:sdt>
            <w:sdt>
              <w:sdtPr>
                <w:tag w:val="_PLD_8dab1e5e153c4b93a2d18673e1365591"/>
                <w:id w:val="-1307930535"/>
                <w:lock w:val="sdtLocked"/>
              </w:sdtPr>
              <w:sdtContent>
                <w:tc>
                  <w:tcPr>
                    <w:tcW w:w="3006" w:type="dxa"/>
                    <w:vAlign w:val="center"/>
                  </w:tcPr>
                  <w:p w14:paraId="6EC1C677" w14:textId="77777777" w:rsidR="00993314" w:rsidRDefault="00E76221">
                    <w:pPr>
                      <w:jc w:val="center"/>
                      <w:rPr>
                        <w:szCs w:val="21"/>
                      </w:rPr>
                    </w:pPr>
                    <w:r>
                      <w:rPr>
                        <w:rFonts w:hint="eastAsia"/>
                        <w:szCs w:val="21"/>
                      </w:rPr>
                      <w:t>期末余额</w:t>
                    </w:r>
                  </w:p>
                </w:tc>
              </w:sdtContent>
            </w:sdt>
            <w:sdt>
              <w:sdtPr>
                <w:tag w:val="_PLD_9793c5ba001a43cb914658d949d3dcec"/>
                <w:id w:val="-90781226"/>
                <w:lock w:val="sdtLocked"/>
              </w:sdtPr>
              <w:sdtContent>
                <w:tc>
                  <w:tcPr>
                    <w:tcW w:w="3012" w:type="dxa"/>
                    <w:vAlign w:val="center"/>
                  </w:tcPr>
                  <w:p w14:paraId="1AE7C66F" w14:textId="77777777" w:rsidR="00993314" w:rsidRDefault="00E76221">
                    <w:pPr>
                      <w:jc w:val="center"/>
                      <w:rPr>
                        <w:szCs w:val="21"/>
                      </w:rPr>
                    </w:pPr>
                    <w:r>
                      <w:rPr>
                        <w:rFonts w:hint="eastAsia"/>
                        <w:szCs w:val="21"/>
                      </w:rPr>
                      <w:t>期初余额</w:t>
                    </w:r>
                  </w:p>
                </w:tc>
              </w:sdtContent>
            </w:sdt>
          </w:tr>
          <w:tr w:rsidR="00993314" w14:paraId="547EB264" w14:textId="77777777">
            <w:trPr>
              <w:cantSplit/>
            </w:trPr>
            <w:tc>
              <w:tcPr>
                <w:tcW w:w="3031" w:type="dxa"/>
                <w:shd w:val="clear" w:color="auto" w:fill="auto"/>
              </w:tcPr>
              <w:p w14:paraId="46EA5D86" w14:textId="77777777" w:rsidR="00993314" w:rsidRDefault="00E76221">
                <w:pPr>
                  <w:ind w:right="105"/>
                  <w:rPr>
                    <w:szCs w:val="21"/>
                  </w:rPr>
                </w:pPr>
                <w:r>
                  <w:rPr>
                    <w:rFonts w:hint="eastAsia"/>
                    <w:szCs w:val="21"/>
                  </w:rPr>
                  <w:t>增值税</w:t>
                </w:r>
              </w:p>
            </w:tc>
            <w:tc>
              <w:tcPr>
                <w:tcW w:w="3006" w:type="dxa"/>
                <w:shd w:val="clear" w:color="auto" w:fill="auto"/>
                <w:vAlign w:val="center"/>
              </w:tcPr>
              <w:p w14:paraId="2812B6C5" w14:textId="77777777" w:rsidR="00993314" w:rsidRDefault="00E76221">
                <w:pPr>
                  <w:ind w:right="73"/>
                  <w:jc w:val="right"/>
                  <w:rPr>
                    <w:szCs w:val="21"/>
                  </w:rPr>
                </w:pPr>
                <w:r>
                  <w:t>3,186,519.56</w:t>
                </w:r>
              </w:p>
            </w:tc>
            <w:tc>
              <w:tcPr>
                <w:tcW w:w="3012" w:type="dxa"/>
                <w:shd w:val="clear" w:color="auto" w:fill="auto"/>
                <w:vAlign w:val="center"/>
              </w:tcPr>
              <w:p w14:paraId="70FA7C47" w14:textId="77777777" w:rsidR="00993314" w:rsidRDefault="00E76221">
                <w:pPr>
                  <w:jc w:val="right"/>
                  <w:rPr>
                    <w:szCs w:val="21"/>
                  </w:rPr>
                </w:pPr>
                <w:r>
                  <w:t>1,344,396.74</w:t>
                </w:r>
              </w:p>
            </w:tc>
          </w:tr>
          <w:tr w:rsidR="00993314" w14:paraId="5358D2E4" w14:textId="77777777">
            <w:trPr>
              <w:cantSplit/>
            </w:trPr>
            <w:tc>
              <w:tcPr>
                <w:tcW w:w="3031" w:type="dxa"/>
                <w:shd w:val="clear" w:color="auto" w:fill="auto"/>
              </w:tcPr>
              <w:p w14:paraId="1B8E973F" w14:textId="77777777" w:rsidR="00993314" w:rsidRDefault="00E76221">
                <w:pPr>
                  <w:ind w:right="105"/>
                  <w:rPr>
                    <w:szCs w:val="21"/>
                  </w:rPr>
                </w:pPr>
                <w:r>
                  <w:rPr>
                    <w:rFonts w:hint="eastAsia"/>
                    <w:szCs w:val="21"/>
                  </w:rPr>
                  <w:t>企业所得税</w:t>
                </w:r>
              </w:p>
            </w:tc>
            <w:tc>
              <w:tcPr>
                <w:tcW w:w="3006" w:type="dxa"/>
                <w:shd w:val="clear" w:color="auto" w:fill="auto"/>
                <w:vAlign w:val="center"/>
              </w:tcPr>
              <w:p w14:paraId="484D1B76" w14:textId="77777777" w:rsidR="00993314" w:rsidRDefault="00E76221">
                <w:pPr>
                  <w:ind w:right="73"/>
                  <w:jc w:val="right"/>
                  <w:rPr>
                    <w:szCs w:val="21"/>
                  </w:rPr>
                </w:pPr>
                <w:r>
                  <w:t>37,925.70</w:t>
                </w:r>
              </w:p>
            </w:tc>
            <w:tc>
              <w:tcPr>
                <w:tcW w:w="3012" w:type="dxa"/>
                <w:shd w:val="clear" w:color="auto" w:fill="auto"/>
                <w:vAlign w:val="center"/>
              </w:tcPr>
              <w:p w14:paraId="512353F6" w14:textId="77777777" w:rsidR="00993314" w:rsidRDefault="00E76221">
                <w:pPr>
                  <w:jc w:val="right"/>
                  <w:rPr>
                    <w:szCs w:val="21"/>
                  </w:rPr>
                </w:pPr>
                <w:r>
                  <w:t>80,851.02</w:t>
                </w:r>
              </w:p>
            </w:tc>
          </w:tr>
          <w:tr w:rsidR="00993314" w14:paraId="5D8A023F" w14:textId="77777777">
            <w:trPr>
              <w:cantSplit/>
            </w:trPr>
            <w:tc>
              <w:tcPr>
                <w:tcW w:w="3031" w:type="dxa"/>
                <w:shd w:val="clear" w:color="auto" w:fill="auto"/>
              </w:tcPr>
              <w:p w14:paraId="119F5C75" w14:textId="77777777" w:rsidR="00993314" w:rsidRDefault="00E76221">
                <w:pPr>
                  <w:ind w:right="105"/>
                  <w:rPr>
                    <w:szCs w:val="21"/>
                  </w:rPr>
                </w:pPr>
                <w:r>
                  <w:rPr>
                    <w:rFonts w:hint="eastAsia"/>
                    <w:szCs w:val="21"/>
                  </w:rPr>
                  <w:t>个人所得税</w:t>
                </w:r>
              </w:p>
            </w:tc>
            <w:tc>
              <w:tcPr>
                <w:tcW w:w="3006" w:type="dxa"/>
                <w:shd w:val="clear" w:color="auto" w:fill="auto"/>
                <w:vAlign w:val="center"/>
              </w:tcPr>
              <w:p w14:paraId="29AAB000" w14:textId="77777777" w:rsidR="00993314" w:rsidRDefault="00993314">
                <w:pPr>
                  <w:ind w:right="73"/>
                  <w:jc w:val="right"/>
                  <w:rPr>
                    <w:szCs w:val="21"/>
                  </w:rPr>
                </w:pPr>
              </w:p>
            </w:tc>
            <w:tc>
              <w:tcPr>
                <w:tcW w:w="3012" w:type="dxa"/>
                <w:shd w:val="clear" w:color="auto" w:fill="auto"/>
                <w:vAlign w:val="center"/>
              </w:tcPr>
              <w:p w14:paraId="142EAC05" w14:textId="77777777" w:rsidR="00993314" w:rsidRDefault="00E76221">
                <w:pPr>
                  <w:jc w:val="right"/>
                  <w:rPr>
                    <w:szCs w:val="21"/>
                  </w:rPr>
                </w:pPr>
                <w:r>
                  <w:t>202,847.33</w:t>
                </w:r>
              </w:p>
            </w:tc>
          </w:tr>
          <w:tr w:rsidR="00993314" w14:paraId="210CB049" w14:textId="77777777">
            <w:trPr>
              <w:cantSplit/>
            </w:trPr>
            <w:tc>
              <w:tcPr>
                <w:tcW w:w="3031" w:type="dxa"/>
                <w:shd w:val="clear" w:color="auto" w:fill="auto"/>
              </w:tcPr>
              <w:p w14:paraId="12852134" w14:textId="77777777" w:rsidR="00993314" w:rsidRDefault="00E76221">
                <w:pPr>
                  <w:ind w:right="105"/>
                  <w:rPr>
                    <w:szCs w:val="21"/>
                  </w:rPr>
                </w:pPr>
                <w:r>
                  <w:rPr>
                    <w:rFonts w:hint="eastAsia"/>
                    <w:szCs w:val="21"/>
                  </w:rPr>
                  <w:t>城市维护建设税</w:t>
                </w:r>
              </w:p>
            </w:tc>
            <w:tc>
              <w:tcPr>
                <w:tcW w:w="3006" w:type="dxa"/>
                <w:shd w:val="clear" w:color="auto" w:fill="auto"/>
                <w:vAlign w:val="center"/>
              </w:tcPr>
              <w:p w14:paraId="1857741A" w14:textId="77777777" w:rsidR="00993314" w:rsidRDefault="00E76221">
                <w:pPr>
                  <w:ind w:right="73"/>
                  <w:jc w:val="right"/>
                  <w:rPr>
                    <w:szCs w:val="21"/>
                  </w:rPr>
                </w:pPr>
                <w:r>
                  <w:t>214,014.67</w:t>
                </w:r>
              </w:p>
            </w:tc>
            <w:tc>
              <w:tcPr>
                <w:tcW w:w="3012" w:type="dxa"/>
                <w:shd w:val="clear" w:color="auto" w:fill="auto"/>
                <w:vAlign w:val="center"/>
              </w:tcPr>
              <w:p w14:paraId="6E0DC35D" w14:textId="77777777" w:rsidR="00993314" w:rsidRDefault="00E76221">
                <w:pPr>
                  <w:jc w:val="right"/>
                  <w:rPr>
                    <w:szCs w:val="21"/>
                  </w:rPr>
                </w:pPr>
                <w:r>
                  <w:t>94,142.45</w:t>
                </w:r>
              </w:p>
            </w:tc>
          </w:tr>
          <w:tr w:rsidR="00993314" w14:paraId="7D99652E" w14:textId="77777777">
            <w:trPr>
              <w:cantSplit/>
            </w:trPr>
            <w:tc>
              <w:tcPr>
                <w:tcW w:w="3031" w:type="dxa"/>
              </w:tcPr>
              <w:p w14:paraId="7ED3B0C4" w14:textId="77777777" w:rsidR="00993314" w:rsidRDefault="00E76221">
                <w:pPr>
                  <w:ind w:right="105"/>
                  <w:rPr>
                    <w:szCs w:val="21"/>
                  </w:rPr>
                </w:pPr>
                <w:r>
                  <w:rPr>
                    <w:rFonts w:hint="eastAsia"/>
                    <w:szCs w:val="21"/>
                  </w:rPr>
                  <w:t>房产税</w:t>
                </w:r>
              </w:p>
            </w:tc>
            <w:tc>
              <w:tcPr>
                <w:tcW w:w="3006" w:type="dxa"/>
                <w:vAlign w:val="center"/>
              </w:tcPr>
              <w:p w14:paraId="1A313DA6" w14:textId="77777777" w:rsidR="00993314" w:rsidRDefault="00E76221">
                <w:pPr>
                  <w:ind w:right="73"/>
                  <w:jc w:val="right"/>
                  <w:rPr>
                    <w:szCs w:val="21"/>
                  </w:rPr>
                </w:pPr>
                <w:r>
                  <w:t>1,332,517.29</w:t>
                </w:r>
              </w:p>
            </w:tc>
            <w:tc>
              <w:tcPr>
                <w:tcW w:w="3012" w:type="dxa"/>
                <w:vAlign w:val="center"/>
              </w:tcPr>
              <w:p w14:paraId="6E16D940" w14:textId="77777777" w:rsidR="00993314" w:rsidRDefault="00E76221">
                <w:pPr>
                  <w:jc w:val="right"/>
                  <w:rPr>
                    <w:szCs w:val="21"/>
                  </w:rPr>
                </w:pPr>
                <w:r>
                  <w:t>1,293,439.26</w:t>
                </w:r>
              </w:p>
            </w:tc>
          </w:tr>
          <w:tr w:rsidR="00993314" w14:paraId="7FA60067" w14:textId="77777777">
            <w:trPr>
              <w:cantSplit/>
            </w:trPr>
            <w:tc>
              <w:tcPr>
                <w:tcW w:w="3031" w:type="dxa"/>
              </w:tcPr>
              <w:p w14:paraId="00CB9C83" w14:textId="77777777" w:rsidR="00993314" w:rsidRDefault="00E76221">
                <w:pPr>
                  <w:ind w:right="105"/>
                  <w:rPr>
                    <w:szCs w:val="21"/>
                  </w:rPr>
                </w:pPr>
                <w:r>
                  <w:t>土地使用税</w:t>
                </w:r>
              </w:p>
            </w:tc>
            <w:tc>
              <w:tcPr>
                <w:tcW w:w="3006" w:type="dxa"/>
                <w:vAlign w:val="center"/>
              </w:tcPr>
              <w:p w14:paraId="1E3FF860" w14:textId="77777777" w:rsidR="00993314" w:rsidRDefault="00E76221">
                <w:pPr>
                  <w:ind w:right="73"/>
                  <w:jc w:val="right"/>
                  <w:rPr>
                    <w:szCs w:val="21"/>
                  </w:rPr>
                </w:pPr>
                <w:r>
                  <w:t>2,345,528.63</w:t>
                </w:r>
              </w:p>
            </w:tc>
            <w:tc>
              <w:tcPr>
                <w:tcW w:w="3012" w:type="dxa"/>
                <w:vAlign w:val="center"/>
              </w:tcPr>
              <w:p w14:paraId="172849DA" w14:textId="77777777" w:rsidR="00993314" w:rsidRDefault="00E76221">
                <w:pPr>
                  <w:jc w:val="right"/>
                  <w:rPr>
                    <w:szCs w:val="21"/>
                  </w:rPr>
                </w:pPr>
                <w:r>
                  <w:t>2,345,528.63</w:t>
                </w:r>
              </w:p>
            </w:tc>
          </w:tr>
          <w:tr w:rsidR="00993314" w14:paraId="25F33914" w14:textId="77777777">
            <w:trPr>
              <w:cantSplit/>
            </w:trPr>
            <w:tc>
              <w:tcPr>
                <w:tcW w:w="3031" w:type="dxa"/>
              </w:tcPr>
              <w:p w14:paraId="1E6A6D90" w14:textId="77777777" w:rsidR="00993314" w:rsidRDefault="00E76221">
                <w:pPr>
                  <w:ind w:right="105"/>
                  <w:rPr>
                    <w:szCs w:val="21"/>
                  </w:rPr>
                </w:pPr>
                <w:r>
                  <w:t>教育费附加</w:t>
                </w:r>
              </w:p>
            </w:tc>
            <w:tc>
              <w:tcPr>
                <w:tcW w:w="3006" w:type="dxa"/>
                <w:vAlign w:val="center"/>
              </w:tcPr>
              <w:p w14:paraId="73F9EC06" w14:textId="77777777" w:rsidR="00993314" w:rsidRDefault="00E76221">
                <w:pPr>
                  <w:ind w:right="73"/>
                  <w:jc w:val="right"/>
                  <w:rPr>
                    <w:szCs w:val="21"/>
                  </w:rPr>
                </w:pPr>
                <w:r>
                  <w:t>93,802.34</w:t>
                </w:r>
              </w:p>
            </w:tc>
            <w:tc>
              <w:tcPr>
                <w:tcW w:w="3012" w:type="dxa"/>
                <w:vAlign w:val="center"/>
              </w:tcPr>
              <w:p w14:paraId="55E0A3A8" w14:textId="77777777" w:rsidR="00993314" w:rsidRDefault="00E76221">
                <w:pPr>
                  <w:jc w:val="right"/>
                  <w:rPr>
                    <w:szCs w:val="21"/>
                  </w:rPr>
                </w:pPr>
                <w:r>
                  <w:t>42,454.45</w:t>
                </w:r>
              </w:p>
            </w:tc>
          </w:tr>
          <w:tr w:rsidR="00993314" w14:paraId="64FB9302" w14:textId="77777777">
            <w:trPr>
              <w:cantSplit/>
            </w:trPr>
            <w:tc>
              <w:tcPr>
                <w:tcW w:w="3031" w:type="dxa"/>
              </w:tcPr>
              <w:p w14:paraId="7EE16DF5" w14:textId="77777777" w:rsidR="00993314" w:rsidRDefault="00E76221">
                <w:pPr>
                  <w:ind w:right="105"/>
                  <w:rPr>
                    <w:szCs w:val="21"/>
                  </w:rPr>
                </w:pPr>
                <w:r>
                  <w:t>地方教育附加</w:t>
                </w:r>
              </w:p>
            </w:tc>
            <w:tc>
              <w:tcPr>
                <w:tcW w:w="3006" w:type="dxa"/>
                <w:vAlign w:val="center"/>
              </w:tcPr>
              <w:p w14:paraId="29444AF7" w14:textId="77777777" w:rsidR="00993314" w:rsidRDefault="00E76221">
                <w:pPr>
                  <w:ind w:right="73"/>
                  <w:jc w:val="right"/>
                  <w:rPr>
                    <w:szCs w:val="21"/>
                  </w:rPr>
                </w:pPr>
                <w:r>
                  <w:t>62,534.89</w:t>
                </w:r>
              </w:p>
            </w:tc>
            <w:tc>
              <w:tcPr>
                <w:tcW w:w="3012" w:type="dxa"/>
                <w:vAlign w:val="center"/>
              </w:tcPr>
              <w:p w14:paraId="3BFC9C0E" w14:textId="77777777" w:rsidR="00993314" w:rsidRDefault="00E76221">
                <w:pPr>
                  <w:jc w:val="right"/>
                  <w:rPr>
                    <w:szCs w:val="21"/>
                  </w:rPr>
                </w:pPr>
                <w:r>
                  <w:t>28,302.92</w:t>
                </w:r>
              </w:p>
            </w:tc>
          </w:tr>
          <w:tr w:rsidR="00993314" w14:paraId="3CECA584" w14:textId="77777777">
            <w:trPr>
              <w:cantSplit/>
            </w:trPr>
            <w:tc>
              <w:tcPr>
                <w:tcW w:w="3031" w:type="dxa"/>
              </w:tcPr>
              <w:p w14:paraId="2243B056" w14:textId="77777777" w:rsidR="00993314" w:rsidRDefault="00E76221">
                <w:pPr>
                  <w:ind w:right="105"/>
                  <w:rPr>
                    <w:szCs w:val="21"/>
                  </w:rPr>
                </w:pPr>
                <w:r>
                  <w:t>印花税</w:t>
                </w:r>
              </w:p>
            </w:tc>
            <w:tc>
              <w:tcPr>
                <w:tcW w:w="3006" w:type="dxa"/>
                <w:vAlign w:val="center"/>
              </w:tcPr>
              <w:p w14:paraId="19D08958" w14:textId="77777777" w:rsidR="00993314" w:rsidRDefault="00E76221">
                <w:pPr>
                  <w:ind w:right="73"/>
                  <w:jc w:val="right"/>
                  <w:rPr>
                    <w:szCs w:val="21"/>
                  </w:rPr>
                </w:pPr>
                <w:r>
                  <w:t>1,153,028.16</w:t>
                </w:r>
              </w:p>
            </w:tc>
            <w:tc>
              <w:tcPr>
                <w:tcW w:w="3012" w:type="dxa"/>
                <w:vAlign w:val="center"/>
              </w:tcPr>
              <w:p w14:paraId="7031ADFD" w14:textId="77777777" w:rsidR="00993314" w:rsidRDefault="00E76221">
                <w:pPr>
                  <w:jc w:val="right"/>
                  <w:rPr>
                    <w:szCs w:val="21"/>
                  </w:rPr>
                </w:pPr>
                <w:r>
                  <w:t>236,435.94</w:t>
                </w:r>
              </w:p>
            </w:tc>
          </w:tr>
          <w:tr w:rsidR="00993314" w14:paraId="1013F5B3" w14:textId="77777777">
            <w:trPr>
              <w:cantSplit/>
            </w:trPr>
            <w:tc>
              <w:tcPr>
                <w:tcW w:w="3031" w:type="dxa"/>
                <w:vAlign w:val="center"/>
              </w:tcPr>
              <w:p w14:paraId="5D96944A" w14:textId="77777777" w:rsidR="00993314" w:rsidRDefault="00E76221">
                <w:pPr>
                  <w:ind w:right="105"/>
                  <w:jc w:val="center"/>
                  <w:rPr>
                    <w:szCs w:val="21"/>
                  </w:rPr>
                </w:pPr>
                <w:r>
                  <w:rPr>
                    <w:rFonts w:hint="eastAsia"/>
                    <w:szCs w:val="21"/>
                  </w:rPr>
                  <w:t>合计</w:t>
                </w:r>
              </w:p>
            </w:tc>
            <w:tc>
              <w:tcPr>
                <w:tcW w:w="3006" w:type="dxa"/>
                <w:vAlign w:val="center"/>
              </w:tcPr>
              <w:p w14:paraId="74C3C4D4" w14:textId="77777777" w:rsidR="00993314" w:rsidRDefault="00E76221">
                <w:pPr>
                  <w:ind w:right="73"/>
                  <w:jc w:val="right"/>
                  <w:rPr>
                    <w:szCs w:val="21"/>
                  </w:rPr>
                </w:pPr>
                <w:r>
                  <w:t>8,425,871.24</w:t>
                </w:r>
              </w:p>
            </w:tc>
            <w:tc>
              <w:tcPr>
                <w:tcW w:w="3012" w:type="dxa"/>
                <w:vAlign w:val="center"/>
              </w:tcPr>
              <w:p w14:paraId="1562F314" w14:textId="77777777" w:rsidR="00993314" w:rsidRDefault="00E76221">
                <w:pPr>
                  <w:jc w:val="right"/>
                  <w:rPr>
                    <w:szCs w:val="21"/>
                  </w:rPr>
                </w:pPr>
                <w:r>
                  <w:t>5,668,398.74</w:t>
                </w:r>
              </w:p>
            </w:tc>
          </w:tr>
        </w:tbl>
        <w:p w14:paraId="68C586AD" w14:textId="77777777" w:rsidR="00993314" w:rsidRDefault="00993314"/>
        <w:p w14:paraId="7CCC92F4" w14:textId="77777777" w:rsidR="00993314" w:rsidRDefault="00E76221">
          <w:pPr>
            <w:rPr>
              <w:szCs w:val="21"/>
            </w:rPr>
          </w:pPr>
          <w:r>
            <w:rPr>
              <w:rFonts w:hint="eastAsia"/>
              <w:szCs w:val="21"/>
            </w:rPr>
            <w:t>其他说明：</w:t>
          </w:r>
        </w:p>
        <w:sdt>
          <w:sdtPr>
            <w:rPr>
              <w:szCs w:val="21"/>
            </w:rPr>
            <w:alias w:val="应交税金的说明"/>
            <w:tag w:val="_GBC_e365cc8f407645ca84ccf91263d3cc28"/>
            <w:id w:val="786930848"/>
            <w:lock w:val="sdtLocked"/>
            <w:placeholder>
              <w:docPart w:val="GBC22222222222222222222222222222"/>
            </w:placeholder>
          </w:sdtPr>
          <w:sdtContent>
            <w:p w14:paraId="4F2EA15C" w14:textId="77777777" w:rsidR="00993314" w:rsidRDefault="00E76221">
              <w:pPr>
                <w:spacing w:beforeLines="25" w:before="60" w:line="360" w:lineRule="auto"/>
                <w:rPr>
                  <w:rFonts w:ascii="Arial Narrow" w:hAnsi="Arial Narrow" w:cs="Arial"/>
                </w:rPr>
              </w:pPr>
              <w:r>
                <w:rPr>
                  <w:rFonts w:ascii="Arial Narrow" w:hAnsi="Arial Narrow" w:hint="eastAsia"/>
                </w:rPr>
                <w:t>注：</w:t>
              </w:r>
              <w:r>
                <w:rPr>
                  <w:rFonts w:ascii="Arial Narrow" w:hAnsi="Arial Narrow"/>
                </w:rPr>
                <w:t>年末数较年初数</w:t>
              </w:r>
              <w:r>
                <w:rPr>
                  <w:rFonts w:ascii="Arial Narrow" w:hAnsi="Arial Narrow" w:hint="eastAsia"/>
                </w:rPr>
                <w:t>增加</w:t>
              </w:r>
              <w:r>
                <w:rPr>
                  <w:rFonts w:ascii="Arial Narrow" w:hAnsi="Arial Narrow" w:hint="eastAsia"/>
                </w:rPr>
                <w:t>2,757,472.50</w:t>
              </w:r>
              <w:r>
                <w:rPr>
                  <w:rFonts w:ascii="Arial Narrow" w:hAnsi="Arial Narrow"/>
                </w:rPr>
                <w:t>元，</w:t>
              </w:r>
              <w:r>
                <w:rPr>
                  <w:rFonts w:ascii="Arial Narrow" w:hAnsi="Arial Narrow" w:hint="eastAsia"/>
                </w:rPr>
                <w:t>增</w:t>
              </w:r>
              <w:r>
                <w:rPr>
                  <w:rFonts w:ascii="Arial Narrow" w:hAnsi="Arial Narrow"/>
                </w:rPr>
                <w:t>加比例为</w:t>
              </w:r>
              <w:r>
                <w:rPr>
                  <w:rFonts w:ascii="Arial Narrow" w:hAnsi="Arial Narrow" w:hint="eastAsia"/>
                </w:rPr>
                <w:t>48.65%</w:t>
              </w:r>
              <w:r>
                <w:rPr>
                  <w:rFonts w:ascii="Arial Narrow" w:hAnsi="Arial Narrow"/>
                </w:rPr>
                <w:t>，主要系</w:t>
              </w:r>
              <w:r>
                <w:rPr>
                  <w:rFonts w:ascii="Arial Narrow" w:hAnsi="Arial Narrow" w:hint="eastAsia"/>
                </w:rPr>
                <w:t>年末应交增值税、印花税</w:t>
              </w:r>
              <w:r>
                <w:rPr>
                  <w:rFonts w:ascii="Arial Narrow" w:hAnsi="Arial Narrow"/>
                </w:rPr>
                <w:t>增加所致。</w:t>
              </w:r>
            </w:p>
          </w:sdtContent>
        </w:sdt>
        <w:p w14:paraId="4AF1370A" w14:textId="77777777" w:rsidR="00993314" w:rsidRDefault="00000000">
          <w:pPr>
            <w:rPr>
              <w:szCs w:val="21"/>
            </w:rPr>
          </w:pPr>
        </w:p>
      </w:sdtContent>
    </w:sdt>
    <w:p w14:paraId="22D954B3" w14:textId="77777777" w:rsidR="00993314" w:rsidRDefault="00E76221">
      <w:pPr>
        <w:pStyle w:val="3"/>
        <w:numPr>
          <w:ilvl w:val="0"/>
          <w:numId w:val="69"/>
        </w:numPr>
        <w:tabs>
          <w:tab w:val="left" w:pos="504"/>
        </w:tabs>
        <w:rPr>
          <w:szCs w:val="21"/>
        </w:rPr>
      </w:pPr>
      <w:r>
        <w:rPr>
          <w:rFonts w:hint="eastAsia"/>
          <w:szCs w:val="21"/>
        </w:rPr>
        <w:lastRenderedPageBreak/>
        <w:t>其他应付款</w:t>
      </w:r>
    </w:p>
    <w:bookmarkStart w:id="217" w:name="_Hlk532910042" w:displacedByCustomXml="next"/>
    <w:sdt>
      <w:sdtPr>
        <w:rPr>
          <w:rFonts w:ascii="宋体" w:eastAsia="宋体" w:hAnsi="宋体" w:cs="宋体" w:hint="eastAsia"/>
          <w:b w:val="0"/>
          <w:bCs w:val="0"/>
          <w:kern w:val="0"/>
          <w:szCs w:val="24"/>
        </w:rPr>
        <w:alias w:val="模块:其他应付款分类列示"/>
        <w:tag w:val="_SEC_89b79d5c0cf746108f038a99e63ca62a"/>
        <w:id w:val="488675029"/>
        <w:lock w:val="sdtLocked"/>
        <w:placeholder>
          <w:docPart w:val="GBC22222222222222222222222222222"/>
        </w:placeholder>
      </w:sdtPr>
      <w:sdtEndPr>
        <w:rPr>
          <w:rFonts w:hint="default"/>
        </w:rPr>
      </w:sdtEndPr>
      <w:sdtContent>
        <w:p w14:paraId="0693173F" w14:textId="77777777" w:rsidR="00993314" w:rsidRDefault="00E76221">
          <w:pPr>
            <w:pStyle w:val="4"/>
          </w:pPr>
          <w:r>
            <w:rPr>
              <w:rFonts w:hint="eastAsia"/>
            </w:rPr>
            <w:t>项目列示</w:t>
          </w:r>
        </w:p>
        <w:sdt>
          <w:sdtPr>
            <w:alias w:val="是否适用：其他应付款分类列示[双击切换]"/>
            <w:tag w:val="_GBC_66f20e30acfe43c3b4edf860d086ad10"/>
            <w:id w:val="-1402127924"/>
            <w:lock w:val="sdtLocked"/>
            <w:placeholder>
              <w:docPart w:val="GBC22222222222222222222222222222"/>
            </w:placeholder>
          </w:sdtPr>
          <w:sdtContent>
            <w:p w14:paraId="53EF728D"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0A5A93" w14:textId="77777777" w:rsidR="00993314" w:rsidRDefault="00E76221">
          <w:pPr>
            <w:jc w:val="right"/>
            <w:rPr>
              <w:szCs w:val="21"/>
            </w:rPr>
          </w:pPr>
          <w:r>
            <w:rPr>
              <w:rFonts w:hint="eastAsia"/>
              <w:szCs w:val="21"/>
            </w:rPr>
            <w:t>单位：</w:t>
          </w:r>
          <w:sdt>
            <w:sdtPr>
              <w:rPr>
                <w:rFonts w:hint="eastAsia"/>
                <w:szCs w:val="21"/>
              </w:rPr>
              <w:alias w:val="单位：其他应付款分类列示"/>
              <w:tag w:val="_GBC_1d2c755c7a60470390b86f677f589d52"/>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54becc5fdf374134a56007701ad1c4e0"/>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2863"/>
            <w:gridCol w:w="2878"/>
          </w:tblGrid>
          <w:tr w:rsidR="00993314" w14:paraId="4584791A" w14:textId="77777777">
            <w:sdt>
              <w:sdtPr>
                <w:tag w:val="_PLD_5b32323c48c441e4832da1fe28654990"/>
                <w:id w:val="-1588912227"/>
                <w:lock w:val="sdtLocked"/>
              </w:sdtPr>
              <w:sdtContent>
                <w:tc>
                  <w:tcPr>
                    <w:tcW w:w="3308" w:type="dxa"/>
                    <w:shd w:val="clear" w:color="auto" w:fill="auto"/>
                    <w:vAlign w:val="center"/>
                  </w:tcPr>
                  <w:p w14:paraId="3C417A97" w14:textId="77777777" w:rsidR="00993314" w:rsidRDefault="00E76221">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27fe40919c945eaada0e2529b497787"/>
                <w:id w:val="141546974"/>
                <w:lock w:val="sdtLocked"/>
              </w:sdtPr>
              <w:sdtContent>
                <w:tc>
                  <w:tcPr>
                    <w:tcW w:w="2863" w:type="dxa"/>
                    <w:shd w:val="clear" w:color="auto" w:fill="auto"/>
                    <w:vAlign w:val="center"/>
                  </w:tcPr>
                  <w:p w14:paraId="3708CDBF" w14:textId="77777777" w:rsidR="00993314" w:rsidRDefault="00E76221">
                    <w:pPr>
                      <w:jc w:val="center"/>
                      <w:rPr>
                        <w:szCs w:val="21"/>
                      </w:rPr>
                    </w:pPr>
                    <w:r>
                      <w:rPr>
                        <w:rFonts w:hint="eastAsia"/>
                        <w:szCs w:val="21"/>
                      </w:rPr>
                      <w:t>期末余额</w:t>
                    </w:r>
                  </w:p>
                </w:tc>
              </w:sdtContent>
            </w:sdt>
            <w:sdt>
              <w:sdtPr>
                <w:tag w:val="_PLD_963dd0fff1a644319fa667127e37c635"/>
                <w:id w:val="516051939"/>
                <w:lock w:val="sdtLocked"/>
              </w:sdtPr>
              <w:sdtContent>
                <w:tc>
                  <w:tcPr>
                    <w:tcW w:w="2878" w:type="dxa"/>
                    <w:shd w:val="clear" w:color="auto" w:fill="auto"/>
                    <w:vAlign w:val="center"/>
                  </w:tcPr>
                  <w:p w14:paraId="67C9D886" w14:textId="77777777" w:rsidR="00993314" w:rsidRDefault="00E76221">
                    <w:pPr>
                      <w:jc w:val="center"/>
                      <w:rPr>
                        <w:szCs w:val="21"/>
                      </w:rPr>
                    </w:pPr>
                    <w:r>
                      <w:rPr>
                        <w:rFonts w:hint="eastAsia"/>
                        <w:szCs w:val="21"/>
                      </w:rPr>
                      <w:t>期初余额</w:t>
                    </w:r>
                  </w:p>
                </w:tc>
              </w:sdtContent>
            </w:sdt>
          </w:tr>
          <w:tr w:rsidR="00993314" w14:paraId="1D9C27CB" w14:textId="77777777">
            <w:sdt>
              <w:sdtPr>
                <w:tag w:val="_PLD_c83cb5058f1e4c4a90af87f7c5034615"/>
                <w:id w:val="1041936294"/>
                <w:lock w:val="sdtLocked"/>
              </w:sdtPr>
              <w:sdtContent>
                <w:tc>
                  <w:tcPr>
                    <w:tcW w:w="3308" w:type="dxa"/>
                    <w:shd w:val="clear" w:color="auto" w:fill="auto"/>
                  </w:tcPr>
                  <w:p w14:paraId="0626ADEB" w14:textId="77777777" w:rsidR="00993314" w:rsidRDefault="00E76221">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2863" w:type="dxa"/>
                <w:shd w:val="clear" w:color="auto" w:fill="auto"/>
                <w:vAlign w:val="center"/>
              </w:tcPr>
              <w:p w14:paraId="14EAD130"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173,516,780.81</w:t>
                </w:r>
              </w:p>
            </w:tc>
            <w:tc>
              <w:tcPr>
                <w:tcW w:w="2878" w:type="dxa"/>
                <w:shd w:val="clear" w:color="auto" w:fill="auto"/>
                <w:vAlign w:val="center"/>
              </w:tcPr>
              <w:p w14:paraId="0F67D67D"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142,758,388.32</w:t>
                </w:r>
              </w:p>
            </w:tc>
          </w:tr>
          <w:tr w:rsidR="00993314" w14:paraId="360B13EE" w14:textId="77777777">
            <w:sdt>
              <w:sdtPr>
                <w:tag w:val="_PLD_48846159369b4ecc8e1c94c6ae222651"/>
                <w:id w:val="-988317632"/>
                <w:lock w:val="sdtLocked"/>
              </w:sdtPr>
              <w:sdtContent>
                <w:tc>
                  <w:tcPr>
                    <w:tcW w:w="3308" w:type="dxa"/>
                    <w:shd w:val="clear" w:color="auto" w:fill="auto"/>
                  </w:tcPr>
                  <w:p w14:paraId="0AAF5AEF" w14:textId="77777777" w:rsidR="00993314" w:rsidRDefault="00E76221">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2863" w:type="dxa"/>
                <w:shd w:val="clear" w:color="auto" w:fill="auto"/>
                <w:vAlign w:val="center"/>
              </w:tcPr>
              <w:p w14:paraId="0440418B"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173,516,780.81</w:t>
                </w:r>
              </w:p>
            </w:tc>
            <w:tc>
              <w:tcPr>
                <w:tcW w:w="2878" w:type="dxa"/>
                <w:shd w:val="clear" w:color="auto" w:fill="auto"/>
                <w:vAlign w:val="center"/>
              </w:tcPr>
              <w:p w14:paraId="301F263F"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142,758,388.32</w:t>
                </w:r>
              </w:p>
            </w:tc>
          </w:tr>
        </w:tbl>
        <w:p w14:paraId="62087184" w14:textId="77777777" w:rsidR="00993314" w:rsidRDefault="00000000"/>
      </w:sdtContent>
    </w:sdt>
    <w:bookmarkEnd w:id="217" w:displacedByCustomXml="next"/>
    <w:sdt>
      <w:sdtPr>
        <w:rPr>
          <w:rFonts w:hint="eastAsia"/>
          <w:szCs w:val="21"/>
        </w:rPr>
        <w:alias w:val="模块:其他应付款分类列示其他说明"/>
        <w:tag w:val="_SEC_6345efe048154a68a2b9789f203377af"/>
        <w:id w:val="381215542"/>
        <w:lock w:val="sdtLocked"/>
        <w:placeholder>
          <w:docPart w:val="GBC22222222222222222222222222222"/>
        </w:placeholder>
      </w:sdtPr>
      <w:sdtEndPr>
        <w:rPr>
          <w:rFonts w:hint="default"/>
          <w:szCs w:val="24"/>
        </w:rPr>
      </w:sdtEndPr>
      <w:sdtContent>
        <w:p w14:paraId="78F7CFE8" w14:textId="77777777" w:rsidR="00993314" w:rsidRDefault="00E76221">
          <w:pPr>
            <w:rPr>
              <w:szCs w:val="21"/>
            </w:rPr>
          </w:pPr>
          <w:r>
            <w:rPr>
              <w:rFonts w:hint="eastAsia"/>
              <w:szCs w:val="21"/>
            </w:rPr>
            <w:t>其他说明：</w:t>
          </w:r>
        </w:p>
        <w:sdt>
          <w:sdtPr>
            <w:rPr>
              <w:szCs w:val="21"/>
            </w:rPr>
            <w:alias w:val="是否适用：其他应付款分类列示其他说明[双击切换]"/>
            <w:tag w:val="_GBC_0a193210dc5a48968a718098f9b47a3d"/>
            <w:id w:val="65620126"/>
            <w:lock w:val="sdtLocked"/>
            <w:placeholder>
              <w:docPart w:val="GBC22222222222222222222222222222"/>
            </w:placeholder>
          </w:sdtPr>
          <w:sdtContent>
            <w:p w14:paraId="55EFFA41" w14:textId="77777777" w:rsidR="00993314" w:rsidRDefault="00E7622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2607CEE" w14:textId="77777777" w:rsidR="00993314" w:rsidRDefault="00993314"/>
    <w:sdt>
      <w:sdtPr>
        <w:rPr>
          <w:rFonts w:ascii="宋体" w:eastAsia="宋体" w:hAnsi="宋体" w:cs="宋体"/>
          <w:b w:val="0"/>
          <w:bCs w:val="0"/>
          <w:kern w:val="0"/>
          <w:szCs w:val="22"/>
        </w:rPr>
        <w:alias w:val="模块:应付利息"/>
        <w:tag w:val="_SEC_387989ce789d404fab98beb488dfa010"/>
        <w:id w:val="473257966"/>
        <w:lock w:val="sdtLocked"/>
        <w:placeholder>
          <w:docPart w:val="GBC22222222222222222222222222222"/>
        </w:placeholder>
      </w:sdtPr>
      <w:sdtEndPr>
        <w:rPr>
          <w:szCs w:val="21"/>
        </w:rPr>
      </w:sdtEndPr>
      <w:sdtContent>
        <w:p w14:paraId="7AA5B72F" w14:textId="77777777" w:rsidR="00993314" w:rsidRDefault="00E76221">
          <w:pPr>
            <w:pStyle w:val="4"/>
            <w:ind w:left="360" w:hanging="360"/>
          </w:pPr>
          <w:r>
            <w:rPr>
              <w:rFonts w:hint="eastAsia"/>
            </w:rPr>
            <w:t>应付利息</w:t>
          </w:r>
        </w:p>
        <w:p w14:paraId="427188AD" w14:textId="77777777" w:rsidR="00993314" w:rsidRDefault="00E76221">
          <w:pPr>
            <w:pStyle w:val="4"/>
            <w:numPr>
              <w:ilvl w:val="0"/>
              <w:numId w:val="96"/>
            </w:numPr>
          </w:pPr>
          <w:r>
            <w:rPr>
              <w:rFonts w:hint="eastAsia"/>
            </w:rPr>
            <w:t>分类列示</w:t>
          </w:r>
        </w:p>
        <w:sdt>
          <w:sdtPr>
            <w:alias w:val="是否适用：应付利息[双击切换]"/>
            <w:tag w:val="_GBC_85af862d19904f96b30527124af698c1"/>
            <w:id w:val="1842272621"/>
            <w:lock w:val="sdtLocked"/>
            <w:placeholder>
              <w:docPart w:val="GBC22222222222222222222222222222"/>
            </w:placeholder>
          </w:sdtPr>
          <w:sdtContent>
            <w:p w14:paraId="18951F67"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BE281FE" w14:textId="77777777" w:rsidR="00993314" w:rsidRDefault="00000000">
          <w:pPr>
            <w:rPr>
              <w:szCs w:val="21"/>
            </w:rPr>
          </w:pPr>
        </w:p>
      </w:sdtContent>
    </w:sdt>
    <w:sdt>
      <w:sdtPr>
        <w:rPr>
          <w:rFonts w:ascii="宋体" w:eastAsia="宋体" w:hAnsi="宋体" w:cs="宋体"/>
          <w:b w:val="0"/>
          <w:bCs w:val="0"/>
          <w:kern w:val="0"/>
          <w:szCs w:val="24"/>
        </w:rPr>
        <w:alias w:val="模块:应付股利"/>
        <w:tag w:val="_SEC_8fa7e393d06b440f9c82ae0d64899eaa"/>
        <w:id w:val="-675654532"/>
        <w:lock w:val="sdtLocked"/>
        <w:placeholder>
          <w:docPart w:val="GBC22222222222222222222222222222"/>
        </w:placeholder>
      </w:sdtPr>
      <w:sdtEndPr>
        <w:rPr>
          <w:szCs w:val="21"/>
        </w:rPr>
      </w:sdtEndPr>
      <w:sdtContent>
        <w:p w14:paraId="2BA1C35E" w14:textId="77777777" w:rsidR="00993314" w:rsidRDefault="00E76221">
          <w:pPr>
            <w:pStyle w:val="4"/>
            <w:ind w:left="360" w:hanging="360"/>
          </w:pPr>
          <w:r>
            <w:rPr>
              <w:rFonts w:hint="eastAsia"/>
            </w:rPr>
            <w:t>应付股利</w:t>
          </w:r>
        </w:p>
        <w:p w14:paraId="77D0BBAC" w14:textId="77777777" w:rsidR="00993314" w:rsidRDefault="00E76221">
          <w:pPr>
            <w:pStyle w:val="4"/>
            <w:numPr>
              <w:ilvl w:val="0"/>
              <w:numId w:val="97"/>
            </w:numPr>
          </w:pPr>
          <w:r>
            <w:rPr>
              <w:rFonts w:hint="eastAsia"/>
            </w:rPr>
            <w:t>分类列示</w:t>
          </w:r>
        </w:p>
        <w:sdt>
          <w:sdtPr>
            <w:alias w:val="是否适用：应付股利[双击切换]"/>
            <w:tag w:val="_GBC_57df9a637d8e4610a89d25f277c3a9c3"/>
            <w:id w:val="-1437600814"/>
            <w:lock w:val="sdtLocked"/>
            <w:placeholder>
              <w:docPart w:val="GBC22222222222222222222222222222"/>
            </w:placeholder>
          </w:sdtPr>
          <w:sdtContent>
            <w:p w14:paraId="1DBC9D1D"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7E41D1A" w14:textId="77777777" w:rsidR="00993314" w:rsidRDefault="00000000">
          <w:pPr>
            <w:snapToGrid w:val="0"/>
            <w:rPr>
              <w:szCs w:val="21"/>
            </w:rPr>
          </w:pPr>
        </w:p>
      </w:sdtContent>
    </w:sdt>
    <w:sdt>
      <w:sdtPr>
        <w:rPr>
          <w:rFonts w:ascii="宋体" w:eastAsia="宋体" w:hAnsi="宋体" w:cs="宋体" w:hint="eastAsia"/>
          <w:b w:val="0"/>
          <w:bCs w:val="0"/>
          <w:kern w:val="0"/>
          <w:szCs w:val="24"/>
        </w:rPr>
        <w:alias w:val="模块:其他应付款"/>
        <w:tag w:val="_SEC_63718a543ca94cc0ab86d1bd47798003"/>
        <w:id w:val="-875853009"/>
        <w:lock w:val="sdtLocked"/>
        <w:placeholder>
          <w:docPart w:val="GBC22222222222222222222222222222"/>
        </w:placeholder>
      </w:sdtPr>
      <w:sdtEndPr>
        <w:rPr>
          <w:rFonts w:hint="default"/>
          <w:szCs w:val="21"/>
        </w:rPr>
      </w:sdtEndPr>
      <w:sdtContent>
        <w:p w14:paraId="353D57CC" w14:textId="77777777" w:rsidR="00993314" w:rsidRDefault="00E76221">
          <w:pPr>
            <w:pStyle w:val="4"/>
            <w:ind w:left="360" w:hanging="360"/>
          </w:pPr>
          <w:r>
            <w:rPr>
              <w:rFonts w:hint="eastAsia"/>
            </w:rPr>
            <w:t>其他应付款</w:t>
          </w:r>
        </w:p>
        <w:p w14:paraId="0D5DEF6D" w14:textId="77777777" w:rsidR="00993314" w:rsidRDefault="00E76221">
          <w:pPr>
            <w:pStyle w:val="4"/>
            <w:numPr>
              <w:ilvl w:val="3"/>
              <w:numId w:val="98"/>
            </w:numPr>
          </w:pPr>
          <w:r>
            <w:rPr>
              <w:rFonts w:hint="eastAsia"/>
            </w:rPr>
            <w:t>按款项性质列示其他应付款</w:t>
          </w:r>
        </w:p>
        <w:sdt>
          <w:sdtPr>
            <w:alias w:val="是否适用：按款项性质列示其他应付款[双击切换]"/>
            <w:tag w:val="_GBC_2129eaafa70540f79a93d0085630a5fe"/>
            <w:id w:val="-1414770067"/>
            <w:lock w:val="sdtLocked"/>
            <w:placeholder>
              <w:docPart w:val="GBC22222222222222222222222222222"/>
            </w:placeholder>
          </w:sdtPr>
          <w:sdtContent>
            <w:p w14:paraId="67B6D28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BB886FF" w14:textId="77777777" w:rsidR="00993314" w:rsidRDefault="00E76221">
          <w:pPr>
            <w:jc w:val="right"/>
            <w:rPr>
              <w:szCs w:val="21"/>
            </w:rPr>
          </w:pPr>
          <w:r>
            <w:rPr>
              <w:rFonts w:hint="eastAsia"/>
              <w:szCs w:val="21"/>
            </w:rPr>
            <w:t>单位：</w:t>
          </w:r>
          <w:sdt>
            <w:sdtPr>
              <w:rPr>
                <w:rFonts w:hint="eastAsia"/>
                <w:szCs w:val="21"/>
              </w:rPr>
              <w:alias w:val="单位：财务附注：其他应付款情况"/>
              <w:tag w:val="_GBC_a6c4e704227646d6b87178ecadaa5fa8"/>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d1b303709a6f4890a0cbd5c559cc7269"/>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999"/>
            <w:gridCol w:w="3127"/>
          </w:tblGrid>
          <w:tr w:rsidR="00993314" w14:paraId="04FF4943" w14:textId="77777777">
            <w:sdt>
              <w:sdtPr>
                <w:tag w:val="_PLD_cccd20120c59428c9fb5486db901b651"/>
                <w:id w:val="1477652474"/>
                <w:lock w:val="sdtLocked"/>
              </w:sdtPr>
              <w:sdtContent>
                <w:tc>
                  <w:tcPr>
                    <w:tcW w:w="2923" w:type="dxa"/>
                    <w:shd w:val="clear" w:color="auto" w:fill="auto"/>
                  </w:tcPr>
                  <w:p w14:paraId="211FD6AE" w14:textId="77777777" w:rsidR="00993314" w:rsidRDefault="00E76221">
                    <w:pPr>
                      <w:jc w:val="center"/>
                      <w:rPr>
                        <w:szCs w:val="21"/>
                      </w:rPr>
                    </w:pPr>
                    <w:r>
                      <w:rPr>
                        <w:rFonts w:hint="eastAsia"/>
                        <w:szCs w:val="21"/>
                      </w:rPr>
                      <w:t>项目</w:t>
                    </w:r>
                  </w:p>
                </w:tc>
              </w:sdtContent>
            </w:sdt>
            <w:sdt>
              <w:sdtPr>
                <w:tag w:val="_PLD_e2d62dec5e0841a581c413f632730f49"/>
                <w:id w:val="-491415660"/>
                <w:lock w:val="sdtLocked"/>
              </w:sdtPr>
              <w:sdtContent>
                <w:tc>
                  <w:tcPr>
                    <w:tcW w:w="2999" w:type="dxa"/>
                    <w:shd w:val="clear" w:color="auto" w:fill="auto"/>
                  </w:tcPr>
                  <w:p w14:paraId="5D7B965E" w14:textId="77777777" w:rsidR="00993314" w:rsidRDefault="00E76221">
                    <w:pPr>
                      <w:jc w:val="center"/>
                      <w:rPr>
                        <w:szCs w:val="21"/>
                      </w:rPr>
                    </w:pPr>
                    <w:r>
                      <w:rPr>
                        <w:rFonts w:hint="eastAsia"/>
                        <w:szCs w:val="21"/>
                      </w:rPr>
                      <w:t>期末余额</w:t>
                    </w:r>
                  </w:p>
                </w:tc>
              </w:sdtContent>
            </w:sdt>
            <w:sdt>
              <w:sdtPr>
                <w:tag w:val="_PLD_7d5bd8bc96cd40388e383699d37c8d10"/>
                <w:id w:val="2068453433"/>
                <w:lock w:val="sdtLocked"/>
              </w:sdtPr>
              <w:sdtContent>
                <w:tc>
                  <w:tcPr>
                    <w:tcW w:w="3127" w:type="dxa"/>
                    <w:shd w:val="clear" w:color="auto" w:fill="auto"/>
                  </w:tcPr>
                  <w:p w14:paraId="69448716" w14:textId="77777777" w:rsidR="00993314" w:rsidRDefault="00E76221">
                    <w:pPr>
                      <w:jc w:val="center"/>
                      <w:rPr>
                        <w:szCs w:val="21"/>
                      </w:rPr>
                    </w:pPr>
                    <w:r>
                      <w:rPr>
                        <w:rFonts w:hint="eastAsia"/>
                        <w:szCs w:val="21"/>
                      </w:rPr>
                      <w:t>期初余额</w:t>
                    </w:r>
                  </w:p>
                </w:tc>
              </w:sdtContent>
            </w:sdt>
          </w:tr>
          <w:sdt>
            <w:sdtPr>
              <w:rPr>
                <w:rFonts w:hint="eastAsia"/>
                <w:szCs w:val="21"/>
              </w:rPr>
              <w:alias w:val="其他应付款情况明细"/>
              <w:tag w:val="_TUP_c5fd807cf68b4815b97a33bdc075d5e4"/>
              <w:id w:val="-1779248531"/>
              <w:lock w:val="sdtLocked"/>
            </w:sdtPr>
            <w:sdtEndPr>
              <w:rPr>
                <w:rFonts w:hint="default"/>
              </w:rPr>
            </w:sdtEndPr>
            <w:sdtContent>
              <w:tr w:rsidR="00993314" w14:paraId="4F4321E2" w14:textId="77777777">
                <w:tc>
                  <w:tcPr>
                    <w:tcW w:w="2923" w:type="dxa"/>
                    <w:shd w:val="clear" w:color="auto" w:fill="auto"/>
                  </w:tcPr>
                  <w:p w14:paraId="50AA42E4" w14:textId="77777777" w:rsidR="00993314" w:rsidRDefault="00E76221">
                    <w:pPr>
                      <w:rPr>
                        <w:szCs w:val="21"/>
                      </w:rPr>
                    </w:pPr>
                    <w:r>
                      <w:t>应付工程款</w:t>
                    </w:r>
                  </w:p>
                </w:tc>
                <w:tc>
                  <w:tcPr>
                    <w:tcW w:w="2999" w:type="dxa"/>
                    <w:shd w:val="clear" w:color="auto" w:fill="auto"/>
                  </w:tcPr>
                  <w:p w14:paraId="2ED4FD78" w14:textId="77777777" w:rsidR="00993314" w:rsidRDefault="00E76221">
                    <w:pPr>
                      <w:jc w:val="right"/>
                      <w:rPr>
                        <w:szCs w:val="21"/>
                      </w:rPr>
                    </w:pPr>
                    <w:r>
                      <w:t>652,229.00</w:t>
                    </w:r>
                  </w:p>
                </w:tc>
                <w:tc>
                  <w:tcPr>
                    <w:tcW w:w="3127" w:type="dxa"/>
                    <w:shd w:val="clear" w:color="auto" w:fill="auto"/>
                  </w:tcPr>
                  <w:p w14:paraId="3C0CB9DD" w14:textId="77777777" w:rsidR="00993314" w:rsidRDefault="00E76221">
                    <w:pPr>
                      <w:jc w:val="right"/>
                      <w:rPr>
                        <w:szCs w:val="21"/>
                      </w:rPr>
                    </w:pPr>
                    <w:r>
                      <w:t>2,878,263.04</w:t>
                    </w:r>
                  </w:p>
                </w:tc>
              </w:tr>
            </w:sdtContent>
          </w:sdt>
          <w:sdt>
            <w:sdtPr>
              <w:rPr>
                <w:rFonts w:hint="eastAsia"/>
                <w:szCs w:val="21"/>
              </w:rPr>
              <w:alias w:val="其他应付款情况明细"/>
              <w:tag w:val="_TUP_c5fd807cf68b4815b97a33bdc075d5e4"/>
              <w:id w:val="277305241"/>
              <w:lock w:val="sdtLocked"/>
            </w:sdtPr>
            <w:sdtEndPr>
              <w:rPr>
                <w:rFonts w:hint="default"/>
              </w:rPr>
            </w:sdtEndPr>
            <w:sdtContent>
              <w:tr w:rsidR="00993314" w14:paraId="2F15D47A" w14:textId="77777777">
                <w:tc>
                  <w:tcPr>
                    <w:tcW w:w="2923" w:type="dxa"/>
                    <w:shd w:val="clear" w:color="auto" w:fill="auto"/>
                  </w:tcPr>
                  <w:p w14:paraId="5D77C9B2" w14:textId="77777777" w:rsidR="00993314" w:rsidRDefault="00E76221">
                    <w:pPr>
                      <w:rPr>
                        <w:szCs w:val="21"/>
                      </w:rPr>
                    </w:pPr>
                    <w:r>
                      <w:t>往来款</w:t>
                    </w:r>
                  </w:p>
                </w:tc>
                <w:tc>
                  <w:tcPr>
                    <w:tcW w:w="2999" w:type="dxa"/>
                    <w:shd w:val="clear" w:color="auto" w:fill="auto"/>
                  </w:tcPr>
                  <w:p w14:paraId="57818F66" w14:textId="77777777" w:rsidR="00993314" w:rsidRDefault="00E76221">
                    <w:pPr>
                      <w:jc w:val="right"/>
                      <w:rPr>
                        <w:szCs w:val="21"/>
                      </w:rPr>
                    </w:pPr>
                    <w:r>
                      <w:t>170,596,134.43</w:t>
                    </w:r>
                  </w:p>
                </w:tc>
                <w:tc>
                  <w:tcPr>
                    <w:tcW w:w="3127" w:type="dxa"/>
                    <w:shd w:val="clear" w:color="auto" w:fill="auto"/>
                  </w:tcPr>
                  <w:p w14:paraId="20671ED0" w14:textId="77777777" w:rsidR="00993314" w:rsidRDefault="00E76221">
                    <w:pPr>
                      <w:jc w:val="right"/>
                      <w:rPr>
                        <w:szCs w:val="21"/>
                      </w:rPr>
                    </w:pPr>
                    <w:r>
                      <w:t>134,361,615.88</w:t>
                    </w:r>
                  </w:p>
                </w:tc>
              </w:tr>
            </w:sdtContent>
          </w:sdt>
          <w:sdt>
            <w:sdtPr>
              <w:rPr>
                <w:rFonts w:hint="eastAsia"/>
                <w:szCs w:val="21"/>
              </w:rPr>
              <w:alias w:val="其他应付款情况明细"/>
              <w:tag w:val="_TUP_c5fd807cf68b4815b97a33bdc075d5e4"/>
              <w:id w:val="-306858652"/>
              <w:lock w:val="sdtLocked"/>
            </w:sdtPr>
            <w:sdtEndPr>
              <w:rPr>
                <w:rFonts w:hint="default"/>
              </w:rPr>
            </w:sdtEndPr>
            <w:sdtContent>
              <w:tr w:rsidR="00993314" w14:paraId="3F115FBF" w14:textId="77777777">
                <w:tc>
                  <w:tcPr>
                    <w:tcW w:w="2923" w:type="dxa"/>
                    <w:shd w:val="clear" w:color="auto" w:fill="auto"/>
                  </w:tcPr>
                  <w:p w14:paraId="738507A9" w14:textId="77777777" w:rsidR="00993314" w:rsidRDefault="00E76221">
                    <w:pPr>
                      <w:rPr>
                        <w:szCs w:val="21"/>
                      </w:rPr>
                    </w:pPr>
                    <w:r>
                      <w:t>代扣款项</w:t>
                    </w:r>
                  </w:p>
                </w:tc>
                <w:tc>
                  <w:tcPr>
                    <w:tcW w:w="2999" w:type="dxa"/>
                    <w:shd w:val="clear" w:color="auto" w:fill="auto"/>
                  </w:tcPr>
                  <w:p w14:paraId="5183D934" w14:textId="77777777" w:rsidR="00993314" w:rsidRDefault="00E76221">
                    <w:pPr>
                      <w:jc w:val="right"/>
                      <w:rPr>
                        <w:szCs w:val="21"/>
                      </w:rPr>
                    </w:pPr>
                    <w:r>
                      <w:t>2,268,417.38</w:t>
                    </w:r>
                  </w:p>
                </w:tc>
                <w:tc>
                  <w:tcPr>
                    <w:tcW w:w="3127" w:type="dxa"/>
                    <w:shd w:val="clear" w:color="auto" w:fill="auto"/>
                  </w:tcPr>
                  <w:p w14:paraId="4A306EA4" w14:textId="77777777" w:rsidR="00993314" w:rsidRDefault="00E76221">
                    <w:pPr>
                      <w:jc w:val="right"/>
                      <w:rPr>
                        <w:szCs w:val="21"/>
                      </w:rPr>
                    </w:pPr>
                    <w:r>
                      <w:t>5,518,509.40</w:t>
                    </w:r>
                  </w:p>
                </w:tc>
              </w:tr>
            </w:sdtContent>
          </w:sdt>
          <w:tr w:rsidR="00993314" w14:paraId="029D4CFA" w14:textId="77777777">
            <w:sdt>
              <w:sdtPr>
                <w:tag w:val="_PLD_71f559af9c054f8b851f93ba5dcee683"/>
                <w:id w:val="767735519"/>
                <w:lock w:val="sdtLocked"/>
              </w:sdtPr>
              <w:sdtContent>
                <w:tc>
                  <w:tcPr>
                    <w:tcW w:w="2923" w:type="dxa"/>
                    <w:shd w:val="clear" w:color="auto" w:fill="auto"/>
                  </w:tcPr>
                  <w:p w14:paraId="1892F7E2" w14:textId="77777777" w:rsidR="00993314" w:rsidRDefault="00E76221">
                    <w:pPr>
                      <w:jc w:val="center"/>
                      <w:rPr>
                        <w:color w:val="000000" w:themeColor="text1"/>
                        <w:szCs w:val="21"/>
                      </w:rPr>
                    </w:pPr>
                    <w:r>
                      <w:rPr>
                        <w:rFonts w:hint="eastAsia"/>
                        <w:color w:val="000000" w:themeColor="text1"/>
                        <w:szCs w:val="21"/>
                      </w:rPr>
                      <w:t>合计</w:t>
                    </w:r>
                  </w:p>
                </w:tc>
              </w:sdtContent>
            </w:sdt>
            <w:tc>
              <w:tcPr>
                <w:tcW w:w="2999" w:type="dxa"/>
                <w:shd w:val="clear" w:color="auto" w:fill="auto"/>
              </w:tcPr>
              <w:p w14:paraId="593C563E" w14:textId="77777777" w:rsidR="00993314" w:rsidRDefault="00E76221">
                <w:pPr>
                  <w:jc w:val="right"/>
                  <w:rPr>
                    <w:szCs w:val="21"/>
                  </w:rPr>
                </w:pPr>
                <w:r>
                  <w:t>173,516,780.81</w:t>
                </w:r>
              </w:p>
            </w:tc>
            <w:tc>
              <w:tcPr>
                <w:tcW w:w="3127" w:type="dxa"/>
                <w:shd w:val="clear" w:color="auto" w:fill="auto"/>
              </w:tcPr>
              <w:p w14:paraId="7AC56AC0" w14:textId="77777777" w:rsidR="00993314" w:rsidRDefault="00E76221">
                <w:pPr>
                  <w:jc w:val="right"/>
                  <w:rPr>
                    <w:szCs w:val="21"/>
                  </w:rPr>
                </w:pPr>
                <w:r>
                  <w:t>142,758,388.32</w:t>
                </w:r>
              </w:p>
            </w:tc>
          </w:tr>
        </w:tbl>
        <w:p w14:paraId="679EC4CC" w14:textId="77777777" w:rsidR="00993314" w:rsidRDefault="00993314"/>
        <w:p w14:paraId="50F0A5DF" w14:textId="77777777" w:rsidR="00993314" w:rsidRDefault="00E76221">
          <w:pPr>
            <w:pStyle w:val="4"/>
            <w:numPr>
              <w:ilvl w:val="3"/>
              <w:numId w:val="98"/>
            </w:numPr>
          </w:pPr>
          <w:r>
            <w:rPr>
              <w:rFonts w:hint="eastAsia"/>
            </w:rPr>
            <w:t>账龄超过</w:t>
          </w:r>
          <w:r>
            <w:t>1年的重要其他应付款</w:t>
          </w:r>
        </w:p>
        <w:p w14:paraId="3B182BBC" w14:textId="77777777" w:rsidR="00993314" w:rsidRDefault="00000000">
          <w:sdt>
            <w:sdtPr>
              <w:alias w:val="是否适用：账龄超过1年的重要其他应付款[双击切换]"/>
              <w:tag w:val="_GBC_8c91a7ba05384c71ab6bde19039096ff"/>
              <w:id w:val="1786847676"/>
              <w:lock w:val="sd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bookmarkStart w:id="218" w:name="_Toc215903165"/>
        </w:p>
        <w:p w14:paraId="2952AF54" w14:textId="77777777" w:rsidR="00993314" w:rsidRDefault="00E76221">
          <w:r>
            <w:rPr>
              <w:rFonts w:hint="eastAsia"/>
            </w:rPr>
            <w:t>其他说明</w:t>
          </w:r>
          <w:bookmarkEnd w:id="218"/>
          <w:r>
            <w:rPr>
              <w:rFonts w:hint="eastAsia"/>
            </w:rPr>
            <w:t>：</w:t>
          </w:r>
        </w:p>
        <w:sdt>
          <w:sdtPr>
            <w:alias w:val="是否适用：其他应付款的其他说明[双击切换]"/>
            <w:tag w:val="_GBC_0aed5652b81d438d96502aeef7e6dde5"/>
            <w:id w:val="80799944"/>
            <w:lock w:val="sdtLocked"/>
            <w:placeholder>
              <w:docPart w:val="GBC22222222222222222222222222222"/>
            </w:placeholder>
          </w:sdtPr>
          <w:sdtContent>
            <w:p w14:paraId="641CEFCC"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其他应付款的其他说明"/>
            <w:tag w:val="_GBC_72f09f5f4fd44f6b80729a4f0312594f"/>
            <w:id w:val="-673260848"/>
            <w:lock w:val="sdtLocked"/>
            <w:placeholder>
              <w:docPart w:val="GBC22222222222222222222222222222"/>
            </w:placeholder>
          </w:sdtPr>
          <w:sdtContent>
            <w:p w14:paraId="45284D7C" w14:textId="77777777" w:rsidR="00993314" w:rsidRDefault="00E76221">
              <w:pPr>
                <w:ind w:firstLineChars="200" w:firstLine="420"/>
                <w:rPr>
                  <w:szCs w:val="21"/>
                </w:rPr>
              </w:pPr>
              <w:r>
                <w:rPr>
                  <w:rFonts w:hint="eastAsia"/>
                  <w:szCs w:val="21"/>
                </w:rPr>
                <w:t>年末其他应付款中应付持有公司</w:t>
              </w:r>
              <w:r>
                <w:rPr>
                  <w:szCs w:val="21"/>
                </w:rPr>
                <w:t>5%(含5%)以上表决权股份的股东单位款项见本附注十二“关联方及关联交易”。</w:t>
              </w:r>
            </w:p>
          </w:sdtContent>
        </w:sdt>
        <w:p w14:paraId="363168DC" w14:textId="77777777" w:rsidR="00993314" w:rsidRDefault="00000000">
          <w:pPr>
            <w:rPr>
              <w:szCs w:val="21"/>
            </w:rPr>
          </w:pPr>
        </w:p>
      </w:sdtContent>
    </w:sdt>
    <w:sdt>
      <w:sdtPr>
        <w:rPr>
          <w:rFonts w:ascii="宋体" w:hAnsi="宋体" w:cs="宋体" w:hint="eastAsia"/>
          <w:b w:val="0"/>
          <w:bCs w:val="0"/>
          <w:kern w:val="0"/>
          <w:szCs w:val="21"/>
        </w:rPr>
        <w:alias w:val="模块:持有待售负债"/>
        <w:tag w:val="_SEC_2c0a95e5ecb74946b3dc14c7a20e5997"/>
        <w:id w:val="-769306314"/>
        <w:lock w:val="sdtLocked"/>
        <w:placeholder>
          <w:docPart w:val="GBC22222222222222222222222222222"/>
        </w:placeholder>
      </w:sdtPr>
      <w:sdtContent>
        <w:p w14:paraId="20909F75" w14:textId="77777777" w:rsidR="00993314" w:rsidRDefault="00E76221">
          <w:pPr>
            <w:pStyle w:val="3"/>
            <w:numPr>
              <w:ilvl w:val="0"/>
              <w:numId w:val="69"/>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4ea9b2c6d4024d74b39e491f80a07798"/>
            <w:id w:val="1851675377"/>
            <w:lock w:val="sdtLocked"/>
            <w:placeholder>
              <w:docPart w:val="GBC22222222222222222222222222222"/>
            </w:placeholder>
          </w:sdtPr>
          <w:sdtContent>
            <w:p w14:paraId="674215AE"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D46ADAB" w14:textId="77777777" w:rsidR="00993314" w:rsidRDefault="00000000">
          <w:pPr>
            <w:rPr>
              <w:szCs w:val="21"/>
            </w:rPr>
          </w:pPr>
        </w:p>
      </w:sdtContent>
    </w:sdt>
    <w:bookmarkStart w:id="219" w:name="_Hlk24104125" w:displacedByCustomXml="next"/>
    <w:sdt>
      <w:sdtPr>
        <w:rPr>
          <w:rFonts w:ascii="宋体" w:hAnsi="宋体" w:cs="宋体" w:hint="eastAsia"/>
          <w:b w:val="0"/>
          <w:bCs w:val="0"/>
          <w:kern w:val="0"/>
          <w:szCs w:val="21"/>
        </w:rPr>
        <w:alias w:val="模块:1年内到期的非流动负债"/>
        <w:tag w:val="_SEC_7d69c48a60a34405b349ddceb0a418a8"/>
        <w:id w:val="-526560051"/>
        <w:lock w:val="sdtLocked"/>
        <w:placeholder>
          <w:docPart w:val="GBC22222222222222222222222222222"/>
        </w:placeholder>
      </w:sdtPr>
      <w:sdtEndPr>
        <w:rPr>
          <w:rFonts w:hint="default"/>
        </w:rPr>
      </w:sdtEndPr>
      <w:sdtContent>
        <w:p w14:paraId="4B8163D2"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bf40c7464345405f8470856436e2c6a3"/>
            <w:id w:val="954903406"/>
            <w:lock w:val="sdtLocked"/>
            <w:placeholder>
              <w:docPart w:val="GBC22222222222222222222222222222"/>
            </w:placeholder>
          </w:sdtPr>
          <w:sdtContent>
            <w:p w14:paraId="3DDF3BF1"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80B5F6C" w14:textId="77777777" w:rsidR="00993314" w:rsidRDefault="00E76221">
          <w:pPr>
            <w:jc w:val="right"/>
            <w:rPr>
              <w:szCs w:val="21"/>
            </w:rPr>
          </w:pPr>
          <w:r>
            <w:rPr>
              <w:rFonts w:hint="eastAsia"/>
              <w:szCs w:val="21"/>
            </w:rPr>
            <w:t>单位：</w:t>
          </w:r>
          <w:sdt>
            <w:sdtPr>
              <w:rPr>
                <w:rFonts w:hint="eastAsia"/>
                <w:szCs w:val="21"/>
              </w:rPr>
              <w:alias w:val="单位：1年内到期的非流动负债情况"/>
              <w:tag w:val="_GBC_fc5bef9f043c4967ab706b443fc31d3c"/>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fbd4d32585d945468e7aeae52abddc6f"/>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3037"/>
            <w:gridCol w:w="3104"/>
          </w:tblGrid>
          <w:tr w:rsidR="00993314" w14:paraId="6DE6E505" w14:textId="77777777">
            <w:sdt>
              <w:sdtPr>
                <w:tag w:val="_PLD_e20bf58d6f134f4caedbea03f8659c14"/>
                <w:id w:val="-1969802282"/>
                <w:lock w:val="sdtLocked"/>
              </w:sdtPr>
              <w:sdtContent>
                <w:tc>
                  <w:tcPr>
                    <w:tcW w:w="2908" w:type="dxa"/>
                    <w:shd w:val="clear" w:color="auto" w:fill="auto"/>
                  </w:tcPr>
                  <w:p w14:paraId="27588807" w14:textId="77777777" w:rsidR="00993314" w:rsidRDefault="00E76221">
                    <w:pPr>
                      <w:jc w:val="center"/>
                      <w:rPr>
                        <w:szCs w:val="21"/>
                      </w:rPr>
                    </w:pPr>
                    <w:r>
                      <w:rPr>
                        <w:rFonts w:hint="eastAsia"/>
                        <w:szCs w:val="21"/>
                      </w:rPr>
                      <w:t>项目</w:t>
                    </w:r>
                  </w:p>
                </w:tc>
              </w:sdtContent>
            </w:sdt>
            <w:sdt>
              <w:sdtPr>
                <w:tag w:val="_PLD_dad829d6a45646668218857399318d20"/>
                <w:id w:val="-340551660"/>
                <w:lock w:val="sdtLocked"/>
              </w:sdtPr>
              <w:sdtContent>
                <w:tc>
                  <w:tcPr>
                    <w:tcW w:w="3037" w:type="dxa"/>
                    <w:shd w:val="clear" w:color="auto" w:fill="auto"/>
                  </w:tcPr>
                  <w:p w14:paraId="0A674D90" w14:textId="77777777" w:rsidR="00993314" w:rsidRDefault="00E76221">
                    <w:pPr>
                      <w:jc w:val="center"/>
                      <w:rPr>
                        <w:szCs w:val="21"/>
                      </w:rPr>
                    </w:pPr>
                    <w:r>
                      <w:rPr>
                        <w:rFonts w:hint="eastAsia"/>
                        <w:szCs w:val="21"/>
                      </w:rPr>
                      <w:t>期末余额</w:t>
                    </w:r>
                  </w:p>
                </w:tc>
              </w:sdtContent>
            </w:sdt>
            <w:sdt>
              <w:sdtPr>
                <w:tag w:val="_PLD_9d1d036ddf0544b2b2ddd1dc5633a114"/>
                <w:id w:val="-2047588166"/>
                <w:lock w:val="sdtLocked"/>
              </w:sdtPr>
              <w:sdtContent>
                <w:tc>
                  <w:tcPr>
                    <w:tcW w:w="3104" w:type="dxa"/>
                    <w:shd w:val="clear" w:color="auto" w:fill="auto"/>
                  </w:tcPr>
                  <w:p w14:paraId="381738B2" w14:textId="77777777" w:rsidR="00993314" w:rsidRDefault="00E76221">
                    <w:pPr>
                      <w:jc w:val="center"/>
                      <w:rPr>
                        <w:szCs w:val="21"/>
                      </w:rPr>
                    </w:pPr>
                    <w:r>
                      <w:rPr>
                        <w:rFonts w:hint="eastAsia"/>
                        <w:szCs w:val="21"/>
                      </w:rPr>
                      <w:t>期初余额</w:t>
                    </w:r>
                  </w:p>
                </w:tc>
              </w:sdtContent>
            </w:sdt>
          </w:tr>
          <w:tr w:rsidR="00993314" w14:paraId="14E57803" w14:textId="77777777">
            <w:sdt>
              <w:sdtPr>
                <w:tag w:val="_PLD_1318273b209d4f209bc82e93099fb446"/>
                <w:id w:val="-154614906"/>
                <w:lock w:val="sdtLocked"/>
              </w:sdtPr>
              <w:sdtContent>
                <w:tc>
                  <w:tcPr>
                    <w:tcW w:w="2908" w:type="dxa"/>
                    <w:shd w:val="clear" w:color="auto" w:fill="auto"/>
                  </w:tcPr>
                  <w:p w14:paraId="4DECE149" w14:textId="77777777" w:rsidR="00993314" w:rsidRDefault="00E76221">
                    <w:pPr>
                      <w:rPr>
                        <w:szCs w:val="21"/>
                      </w:rPr>
                    </w:pPr>
                    <w:r>
                      <w:rPr>
                        <w:rFonts w:hint="eastAsia"/>
                        <w:szCs w:val="21"/>
                      </w:rPr>
                      <w:t>1年内到期的长期应付款</w:t>
                    </w:r>
                  </w:p>
                </w:tc>
              </w:sdtContent>
            </w:sdt>
            <w:tc>
              <w:tcPr>
                <w:tcW w:w="3037" w:type="dxa"/>
                <w:shd w:val="clear" w:color="auto" w:fill="auto"/>
                <w:vAlign w:val="center"/>
              </w:tcPr>
              <w:p w14:paraId="138B79BA" w14:textId="77777777" w:rsidR="00993314" w:rsidRDefault="00E76221">
                <w:pPr>
                  <w:jc w:val="right"/>
                  <w:rPr>
                    <w:szCs w:val="21"/>
                  </w:rPr>
                </w:pPr>
                <w:r>
                  <w:t>30,894,000.00</w:t>
                </w:r>
              </w:p>
            </w:tc>
            <w:tc>
              <w:tcPr>
                <w:tcW w:w="3104" w:type="dxa"/>
                <w:shd w:val="clear" w:color="auto" w:fill="auto"/>
              </w:tcPr>
              <w:p w14:paraId="68C97DA1" w14:textId="77777777" w:rsidR="00993314" w:rsidRDefault="00993314">
                <w:pPr>
                  <w:jc w:val="right"/>
                  <w:rPr>
                    <w:szCs w:val="21"/>
                  </w:rPr>
                </w:pPr>
              </w:p>
            </w:tc>
          </w:tr>
          <w:tr w:rsidR="00993314" w14:paraId="1479641F" w14:textId="77777777">
            <w:tc>
              <w:tcPr>
                <w:tcW w:w="2908" w:type="dxa"/>
                <w:shd w:val="clear" w:color="auto" w:fill="auto"/>
              </w:tcPr>
              <w:sdt>
                <w:sdtPr>
                  <w:rPr>
                    <w:rFonts w:hint="eastAsia"/>
                  </w:rPr>
                  <w:tag w:val="_PLD_2910478c4b5043d09cdfb21fefc96ebe"/>
                  <w:id w:val="-2040186414"/>
                  <w:lock w:val="sdtLocked"/>
                </w:sdtPr>
                <w:sdtContent>
                  <w:p w14:paraId="4239BB7E" w14:textId="77777777" w:rsidR="00993314" w:rsidRDefault="00E76221">
                    <w:r>
                      <w:rPr>
                        <w:rFonts w:hint="eastAsia"/>
                      </w:rPr>
                      <w:t>1年内到期的租赁负债</w:t>
                    </w:r>
                  </w:p>
                </w:sdtContent>
              </w:sdt>
            </w:tc>
            <w:tc>
              <w:tcPr>
                <w:tcW w:w="3037" w:type="dxa"/>
                <w:shd w:val="clear" w:color="auto" w:fill="auto"/>
                <w:vAlign w:val="center"/>
              </w:tcPr>
              <w:p w14:paraId="3BDAB7A7" w14:textId="77777777" w:rsidR="00993314" w:rsidRDefault="00E76221">
                <w:pPr>
                  <w:jc w:val="right"/>
                  <w:rPr>
                    <w:szCs w:val="21"/>
                  </w:rPr>
                </w:pPr>
                <w:r>
                  <w:t>2,239,324.39</w:t>
                </w:r>
              </w:p>
            </w:tc>
            <w:tc>
              <w:tcPr>
                <w:tcW w:w="3104" w:type="dxa"/>
                <w:shd w:val="clear" w:color="auto" w:fill="auto"/>
              </w:tcPr>
              <w:p w14:paraId="50C44434" w14:textId="77777777" w:rsidR="00993314" w:rsidRDefault="00993314">
                <w:pPr>
                  <w:jc w:val="right"/>
                  <w:rPr>
                    <w:szCs w:val="21"/>
                  </w:rPr>
                </w:pPr>
              </w:p>
            </w:tc>
          </w:tr>
          <w:tr w:rsidR="00993314" w14:paraId="1678DC75" w14:textId="77777777">
            <w:sdt>
              <w:sdtPr>
                <w:tag w:val="_PLD_7c3565b4df814772b0dc34a4cbdf3ad4"/>
                <w:id w:val="1290941914"/>
                <w:lock w:val="sdtLocked"/>
              </w:sdtPr>
              <w:sdtContent>
                <w:tc>
                  <w:tcPr>
                    <w:tcW w:w="2908" w:type="dxa"/>
                    <w:shd w:val="clear" w:color="auto" w:fill="auto"/>
                  </w:tcPr>
                  <w:p w14:paraId="1002BBF3" w14:textId="77777777" w:rsidR="00993314" w:rsidRDefault="00E76221">
                    <w:pPr>
                      <w:jc w:val="center"/>
                      <w:rPr>
                        <w:szCs w:val="21"/>
                      </w:rPr>
                    </w:pPr>
                    <w:r>
                      <w:rPr>
                        <w:rFonts w:hint="eastAsia"/>
                        <w:szCs w:val="21"/>
                      </w:rPr>
                      <w:t>合计</w:t>
                    </w:r>
                  </w:p>
                </w:tc>
              </w:sdtContent>
            </w:sdt>
            <w:tc>
              <w:tcPr>
                <w:tcW w:w="3037" w:type="dxa"/>
                <w:shd w:val="clear" w:color="auto" w:fill="auto"/>
                <w:vAlign w:val="center"/>
              </w:tcPr>
              <w:p w14:paraId="53F12614" w14:textId="77777777" w:rsidR="00993314" w:rsidRDefault="00E76221">
                <w:pPr>
                  <w:jc w:val="right"/>
                  <w:rPr>
                    <w:szCs w:val="21"/>
                  </w:rPr>
                </w:pPr>
                <w:r>
                  <w:t>33,133,324.39</w:t>
                </w:r>
              </w:p>
            </w:tc>
            <w:tc>
              <w:tcPr>
                <w:tcW w:w="3104" w:type="dxa"/>
                <w:shd w:val="clear" w:color="auto" w:fill="auto"/>
              </w:tcPr>
              <w:p w14:paraId="654EAE12" w14:textId="77777777" w:rsidR="00993314" w:rsidRDefault="00993314">
                <w:pPr>
                  <w:jc w:val="right"/>
                  <w:rPr>
                    <w:szCs w:val="21"/>
                  </w:rPr>
                </w:pPr>
              </w:p>
            </w:tc>
          </w:tr>
        </w:tbl>
        <w:p w14:paraId="35AE27E8" w14:textId="77777777" w:rsidR="00993314" w:rsidRDefault="00E76221">
          <w:pPr>
            <w:spacing w:before="60" w:after="60"/>
            <w:rPr>
              <w:szCs w:val="21"/>
            </w:rPr>
          </w:pPr>
          <w:r>
            <w:rPr>
              <w:rFonts w:hint="eastAsia"/>
              <w:szCs w:val="21"/>
            </w:rPr>
            <w:lastRenderedPageBreak/>
            <w:t>其他说明：</w:t>
          </w:r>
        </w:p>
        <w:sdt>
          <w:sdtPr>
            <w:rPr>
              <w:szCs w:val="21"/>
            </w:rPr>
            <w:alias w:val="1年内到期的非流动负债说明"/>
            <w:tag w:val="_GBC_8d20cbb6880f4895b7051ae6dee973ca"/>
            <w:id w:val="-2080041315"/>
            <w:lock w:val="sdtLocked"/>
            <w:placeholder>
              <w:docPart w:val="GBC22222222222222222222222222222"/>
            </w:placeholder>
          </w:sdtPr>
          <w:sdtContent>
            <w:p w14:paraId="753DB9FB" w14:textId="77777777" w:rsidR="00993314" w:rsidRDefault="00E76221">
              <w:pPr>
                <w:spacing w:beforeLines="25" w:before="60" w:line="360" w:lineRule="auto"/>
                <w:rPr>
                  <w:rFonts w:ascii="Arial Narrow" w:hAnsi="Arial Narrow"/>
                  <w:b/>
                  <w:bCs/>
                  <w:iCs/>
                  <w:szCs w:val="21"/>
                </w:rPr>
              </w:pPr>
              <w:r>
                <w:rPr>
                  <w:rFonts w:ascii="Arial Narrow" w:hAnsi="Arial Narrow" w:cs="Arial" w:hint="eastAsia"/>
                </w:rPr>
                <w:t>注：年末数增加主要系</w:t>
              </w:r>
              <w:r>
                <w:rPr>
                  <w:rFonts w:ascii="Arial Narrow" w:hAnsi="Arial Narrow" w:cs="Arial"/>
                </w:rPr>
                <w:t>辽宁联合资产管理有限公司对公司之子公司抚顺实林特殊钢有限公司</w:t>
              </w:r>
              <w:r>
                <w:rPr>
                  <w:rFonts w:ascii="Arial Narrow" w:hAnsi="Arial Narrow" w:cs="Arial"/>
                </w:rPr>
                <w:t>3,000</w:t>
              </w:r>
              <w:r>
                <w:rPr>
                  <w:rFonts w:ascii="Arial Narrow" w:hAnsi="Arial Narrow" w:cs="Arial"/>
                </w:rPr>
                <w:t>万元固定回报股权投资</w:t>
              </w:r>
              <w:r>
                <w:rPr>
                  <w:rFonts w:ascii="Arial Narrow" w:hAnsi="Arial Narrow" w:cs="Arial" w:hint="eastAsia"/>
                </w:rPr>
                <w:t>将于</w:t>
              </w:r>
              <w:r>
                <w:rPr>
                  <w:rFonts w:ascii="Arial Narrow" w:hAnsi="Arial Narrow" w:cs="Arial" w:hint="eastAsia"/>
                </w:rPr>
                <w:t>2023</w:t>
              </w:r>
              <w:r>
                <w:rPr>
                  <w:rFonts w:ascii="Arial Narrow" w:hAnsi="Arial Narrow" w:cs="Arial" w:hint="eastAsia"/>
                </w:rPr>
                <w:t>年到期</w:t>
              </w:r>
              <w:r>
                <w:rPr>
                  <w:rFonts w:ascii="Arial Narrow" w:hAnsi="Arial Narrow" w:cs="Arial"/>
                </w:rPr>
                <w:t>。</w:t>
              </w:r>
            </w:p>
          </w:sdtContent>
        </w:sdt>
      </w:sdtContent>
    </w:sdt>
    <w:bookmarkEnd w:id="219"/>
    <w:p w14:paraId="5C14D60E"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其他流动负债</w:t>
      </w:r>
    </w:p>
    <w:bookmarkStart w:id="220" w:name="_Hlk533670262" w:displacedByCustomXml="next"/>
    <w:sdt>
      <w:sdtPr>
        <w:rPr>
          <w:rFonts w:hint="eastAsia"/>
          <w:szCs w:val="21"/>
        </w:rPr>
        <w:alias w:val="模块:其他流动负债"/>
        <w:tag w:val="_SEC_028ee94ad65744bca4ead55dc3233ca9"/>
        <w:id w:val="770134788"/>
        <w:lock w:val="sdtLocked"/>
        <w:placeholder>
          <w:docPart w:val="GBC22222222222222222222222222222"/>
        </w:placeholder>
      </w:sdtPr>
      <w:sdtEndPr>
        <w:rPr>
          <w:rFonts w:hint="default"/>
          <w:color w:val="000000" w:themeColor="text1"/>
        </w:rPr>
      </w:sdtEndPr>
      <w:sdtContent>
        <w:p w14:paraId="2664CB4D" w14:textId="77777777" w:rsidR="00993314" w:rsidRDefault="00E76221">
          <w:pPr>
            <w:rPr>
              <w:szCs w:val="21"/>
            </w:rPr>
          </w:pPr>
          <w:r>
            <w:rPr>
              <w:rFonts w:hint="eastAsia"/>
              <w:szCs w:val="21"/>
            </w:rPr>
            <w:t>其他流动负债情况</w:t>
          </w:r>
        </w:p>
        <w:sdt>
          <w:sdtPr>
            <w:rPr>
              <w:rFonts w:hint="eastAsia"/>
              <w:szCs w:val="21"/>
            </w:rPr>
            <w:alias w:val="是否适用：其他流动负债情况 [双击切换]"/>
            <w:tag w:val="_GBC_a84ebf5eebf04d4ab9f07c3da85115c2"/>
            <w:id w:val="1639761283"/>
            <w:lock w:val="sdtLocked"/>
            <w:placeholder>
              <w:docPart w:val="GBC22222222222222222222222222222"/>
            </w:placeholder>
          </w:sdtPr>
          <w:sdtContent>
            <w:p w14:paraId="03D81840"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4270979" w14:textId="77777777" w:rsidR="00993314" w:rsidRDefault="00E76221">
          <w:pPr>
            <w:jc w:val="right"/>
            <w:rPr>
              <w:szCs w:val="21"/>
            </w:rPr>
          </w:pPr>
          <w:r>
            <w:rPr>
              <w:rFonts w:hint="eastAsia"/>
              <w:szCs w:val="21"/>
            </w:rPr>
            <w:t>单位：</w:t>
          </w:r>
          <w:sdt>
            <w:sdtPr>
              <w:rPr>
                <w:rFonts w:hint="eastAsia"/>
                <w:szCs w:val="21"/>
              </w:rPr>
              <w:alias w:val="单位：财务附注：其他流动负债"/>
              <w:tag w:val="_GBC_1a3ea80bd2b9426ead4537785c82d01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c39ac2b60b0f44cbbd7534c211405631"/>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3129"/>
          </w:tblGrid>
          <w:tr w:rsidR="00993314" w14:paraId="3F1215C2" w14:textId="77777777">
            <w:trPr>
              <w:jc w:val="center"/>
            </w:trPr>
            <w:sdt>
              <w:sdtPr>
                <w:tag w:val="_PLD_96b7e8e5e688449c87d23adc1b63439f"/>
                <w:id w:val="-680966993"/>
                <w:lock w:val="sdtLocked"/>
              </w:sdtPr>
              <w:sdtContent>
                <w:tc>
                  <w:tcPr>
                    <w:tcW w:w="2802" w:type="dxa"/>
                    <w:tcBorders>
                      <w:top w:val="single" w:sz="4" w:space="0" w:color="auto"/>
                      <w:left w:val="single" w:sz="4" w:space="0" w:color="auto"/>
                      <w:bottom w:val="single" w:sz="4" w:space="0" w:color="auto"/>
                      <w:right w:val="single" w:sz="4" w:space="0" w:color="auto"/>
                    </w:tcBorders>
                    <w:vAlign w:val="bottom"/>
                  </w:tcPr>
                  <w:p w14:paraId="38A31F9B" w14:textId="77777777" w:rsidR="00993314" w:rsidRDefault="00E76221">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741229e75da644bb809ec002cfe06423"/>
                <w:id w:val="851219702"/>
                <w:lock w:val="sdtLocked"/>
              </w:sdtPr>
              <w:sdtContent>
                <w:tc>
                  <w:tcPr>
                    <w:tcW w:w="3118" w:type="dxa"/>
                    <w:tcBorders>
                      <w:top w:val="single" w:sz="4" w:space="0" w:color="auto"/>
                      <w:left w:val="single" w:sz="4" w:space="0" w:color="auto"/>
                      <w:bottom w:val="single" w:sz="4" w:space="0" w:color="auto"/>
                      <w:right w:val="single" w:sz="4" w:space="0" w:color="auto"/>
                    </w:tcBorders>
                  </w:tcPr>
                  <w:p w14:paraId="65003D12" w14:textId="77777777" w:rsidR="00993314" w:rsidRDefault="00E76221">
                    <w:pPr>
                      <w:adjustRightInd w:val="0"/>
                      <w:snapToGrid w:val="0"/>
                      <w:jc w:val="center"/>
                      <w:rPr>
                        <w:szCs w:val="21"/>
                      </w:rPr>
                    </w:pPr>
                    <w:r>
                      <w:rPr>
                        <w:rFonts w:hint="eastAsia"/>
                        <w:szCs w:val="21"/>
                      </w:rPr>
                      <w:t>期末余额</w:t>
                    </w:r>
                  </w:p>
                </w:tc>
              </w:sdtContent>
            </w:sdt>
            <w:sdt>
              <w:sdtPr>
                <w:tag w:val="_PLD_426d25a331b04af9b2ec53d6a7e168d4"/>
                <w:id w:val="46270513"/>
                <w:lock w:val="sdtLocked"/>
              </w:sdtPr>
              <w:sdtContent>
                <w:tc>
                  <w:tcPr>
                    <w:tcW w:w="3129" w:type="dxa"/>
                    <w:tcBorders>
                      <w:top w:val="single" w:sz="4" w:space="0" w:color="auto"/>
                      <w:left w:val="single" w:sz="4" w:space="0" w:color="auto"/>
                      <w:bottom w:val="single" w:sz="4" w:space="0" w:color="auto"/>
                      <w:right w:val="single" w:sz="4" w:space="0" w:color="auto"/>
                    </w:tcBorders>
                  </w:tcPr>
                  <w:p w14:paraId="5533CB7B" w14:textId="77777777" w:rsidR="00993314" w:rsidRDefault="00E76221">
                    <w:pPr>
                      <w:adjustRightInd w:val="0"/>
                      <w:snapToGrid w:val="0"/>
                      <w:jc w:val="center"/>
                      <w:rPr>
                        <w:szCs w:val="21"/>
                      </w:rPr>
                    </w:pPr>
                    <w:r>
                      <w:rPr>
                        <w:rFonts w:hint="eastAsia"/>
                        <w:szCs w:val="21"/>
                      </w:rPr>
                      <w:t>期初余额</w:t>
                    </w:r>
                  </w:p>
                </w:tc>
              </w:sdtContent>
            </w:sdt>
          </w:tr>
          <w:sdt>
            <w:sdtPr>
              <w:rPr>
                <w:rFonts w:hint="eastAsia"/>
                <w:szCs w:val="21"/>
              </w:rPr>
              <w:alias w:val="其他流动负债明细"/>
              <w:tag w:val="_TUP_8ef71b98d0004c0995e58d8ec410e844"/>
              <w:id w:val="-1677804547"/>
              <w:lock w:val="sdtLocked"/>
            </w:sdtPr>
            <w:sdtContent>
              <w:tr w:rsidR="00993314" w14:paraId="0E333535" w14:textId="77777777">
                <w:trPr>
                  <w:jc w:val="center"/>
                </w:trPr>
                <w:tc>
                  <w:tcPr>
                    <w:tcW w:w="2802" w:type="dxa"/>
                    <w:tcBorders>
                      <w:top w:val="single" w:sz="4" w:space="0" w:color="auto"/>
                      <w:left w:val="single" w:sz="4" w:space="0" w:color="auto"/>
                      <w:bottom w:val="single" w:sz="4" w:space="0" w:color="auto"/>
                      <w:right w:val="single" w:sz="4" w:space="0" w:color="auto"/>
                    </w:tcBorders>
                  </w:tcPr>
                  <w:p w14:paraId="33D998C8" w14:textId="77777777" w:rsidR="00993314" w:rsidRDefault="00E76221">
                    <w:pPr>
                      <w:rPr>
                        <w:szCs w:val="21"/>
                      </w:rPr>
                    </w:pPr>
                    <w:r>
                      <w:t>预提利息</w:t>
                    </w:r>
                  </w:p>
                </w:tc>
                <w:tc>
                  <w:tcPr>
                    <w:tcW w:w="3118" w:type="dxa"/>
                    <w:tcBorders>
                      <w:top w:val="single" w:sz="4" w:space="0" w:color="auto"/>
                      <w:left w:val="single" w:sz="4" w:space="0" w:color="auto"/>
                      <w:bottom w:val="single" w:sz="4" w:space="0" w:color="auto"/>
                      <w:right w:val="single" w:sz="4" w:space="0" w:color="auto"/>
                    </w:tcBorders>
                  </w:tcPr>
                  <w:p w14:paraId="3DC6FA50" w14:textId="77777777" w:rsidR="00993314" w:rsidRDefault="00993314">
                    <w:pPr>
                      <w:jc w:val="right"/>
                      <w:rPr>
                        <w:szCs w:val="21"/>
                      </w:rPr>
                    </w:pPr>
                  </w:p>
                </w:tc>
                <w:tc>
                  <w:tcPr>
                    <w:tcW w:w="3129" w:type="dxa"/>
                    <w:tcBorders>
                      <w:top w:val="single" w:sz="4" w:space="0" w:color="auto"/>
                      <w:left w:val="single" w:sz="4" w:space="0" w:color="auto"/>
                      <w:bottom w:val="single" w:sz="4" w:space="0" w:color="auto"/>
                      <w:right w:val="single" w:sz="4" w:space="0" w:color="auto"/>
                    </w:tcBorders>
                  </w:tcPr>
                  <w:p w14:paraId="157D97BF" w14:textId="77777777" w:rsidR="00993314" w:rsidRDefault="00E76221">
                    <w:pPr>
                      <w:jc w:val="right"/>
                      <w:rPr>
                        <w:szCs w:val="21"/>
                      </w:rPr>
                    </w:pPr>
                    <w:r>
                      <w:t>7,770,458.61</w:t>
                    </w:r>
                  </w:p>
                </w:tc>
              </w:tr>
            </w:sdtContent>
          </w:sdt>
          <w:sdt>
            <w:sdtPr>
              <w:rPr>
                <w:rFonts w:hint="eastAsia"/>
                <w:szCs w:val="21"/>
              </w:rPr>
              <w:alias w:val="其他流动负债明细"/>
              <w:tag w:val="_TUP_8ef71b98d0004c0995e58d8ec410e844"/>
              <w:id w:val="1151488549"/>
              <w:lock w:val="sdtLocked"/>
            </w:sdtPr>
            <w:sdtContent>
              <w:tr w:rsidR="00993314" w14:paraId="3B431D49" w14:textId="77777777">
                <w:trPr>
                  <w:jc w:val="center"/>
                </w:trPr>
                <w:tc>
                  <w:tcPr>
                    <w:tcW w:w="2802" w:type="dxa"/>
                    <w:tcBorders>
                      <w:top w:val="single" w:sz="4" w:space="0" w:color="auto"/>
                      <w:left w:val="single" w:sz="4" w:space="0" w:color="auto"/>
                      <w:bottom w:val="single" w:sz="4" w:space="0" w:color="auto"/>
                      <w:right w:val="single" w:sz="4" w:space="0" w:color="auto"/>
                    </w:tcBorders>
                  </w:tcPr>
                  <w:p w14:paraId="5D8CFC48" w14:textId="77777777" w:rsidR="00993314" w:rsidRDefault="00E76221">
                    <w:pPr>
                      <w:rPr>
                        <w:szCs w:val="21"/>
                      </w:rPr>
                    </w:pPr>
                    <w:r>
                      <w:t>待转销项税</w:t>
                    </w:r>
                  </w:p>
                </w:tc>
                <w:tc>
                  <w:tcPr>
                    <w:tcW w:w="3118" w:type="dxa"/>
                    <w:tcBorders>
                      <w:top w:val="single" w:sz="4" w:space="0" w:color="auto"/>
                      <w:left w:val="single" w:sz="4" w:space="0" w:color="auto"/>
                      <w:bottom w:val="single" w:sz="4" w:space="0" w:color="auto"/>
                      <w:right w:val="single" w:sz="4" w:space="0" w:color="auto"/>
                    </w:tcBorders>
                  </w:tcPr>
                  <w:p w14:paraId="04B741AF" w14:textId="77777777" w:rsidR="00993314" w:rsidRDefault="00E76221">
                    <w:pPr>
                      <w:jc w:val="right"/>
                      <w:rPr>
                        <w:szCs w:val="21"/>
                      </w:rPr>
                    </w:pPr>
                    <w:r>
                      <w:t>46,309,126.74</w:t>
                    </w:r>
                  </w:p>
                </w:tc>
                <w:tc>
                  <w:tcPr>
                    <w:tcW w:w="3129" w:type="dxa"/>
                    <w:tcBorders>
                      <w:top w:val="single" w:sz="4" w:space="0" w:color="auto"/>
                      <w:left w:val="single" w:sz="4" w:space="0" w:color="auto"/>
                      <w:bottom w:val="single" w:sz="4" w:space="0" w:color="auto"/>
                      <w:right w:val="single" w:sz="4" w:space="0" w:color="auto"/>
                    </w:tcBorders>
                  </w:tcPr>
                  <w:p w14:paraId="055F7CCB" w14:textId="77777777" w:rsidR="00993314" w:rsidRDefault="00E76221">
                    <w:pPr>
                      <w:jc w:val="right"/>
                      <w:rPr>
                        <w:szCs w:val="21"/>
                      </w:rPr>
                    </w:pPr>
                    <w:r>
                      <w:t>41,743,036.62</w:t>
                    </w:r>
                  </w:p>
                </w:tc>
              </w:tr>
            </w:sdtContent>
          </w:sdt>
          <w:sdt>
            <w:sdtPr>
              <w:rPr>
                <w:rFonts w:hint="eastAsia"/>
                <w:szCs w:val="21"/>
              </w:rPr>
              <w:alias w:val="其他流动负债明细"/>
              <w:tag w:val="_TUP_8ef71b98d0004c0995e58d8ec410e844"/>
              <w:id w:val="-1313712835"/>
              <w:lock w:val="sdtLocked"/>
            </w:sdtPr>
            <w:sdtContent>
              <w:tr w:rsidR="00993314" w14:paraId="13520C9A" w14:textId="77777777">
                <w:trPr>
                  <w:jc w:val="center"/>
                </w:trPr>
                <w:tc>
                  <w:tcPr>
                    <w:tcW w:w="2802" w:type="dxa"/>
                    <w:tcBorders>
                      <w:top w:val="single" w:sz="4" w:space="0" w:color="auto"/>
                      <w:left w:val="single" w:sz="4" w:space="0" w:color="auto"/>
                      <w:bottom w:val="single" w:sz="4" w:space="0" w:color="auto"/>
                      <w:right w:val="single" w:sz="4" w:space="0" w:color="auto"/>
                    </w:tcBorders>
                  </w:tcPr>
                  <w:p w14:paraId="18C75370" w14:textId="77777777" w:rsidR="00993314" w:rsidRDefault="00E76221">
                    <w:pPr>
                      <w:rPr>
                        <w:szCs w:val="21"/>
                      </w:rPr>
                    </w:pPr>
                    <w:r>
                      <w:t>未终止确认的应收票据</w:t>
                    </w:r>
                  </w:p>
                </w:tc>
                <w:tc>
                  <w:tcPr>
                    <w:tcW w:w="3118" w:type="dxa"/>
                    <w:tcBorders>
                      <w:top w:val="single" w:sz="4" w:space="0" w:color="auto"/>
                      <w:left w:val="single" w:sz="4" w:space="0" w:color="auto"/>
                      <w:bottom w:val="single" w:sz="4" w:space="0" w:color="auto"/>
                      <w:right w:val="single" w:sz="4" w:space="0" w:color="auto"/>
                    </w:tcBorders>
                  </w:tcPr>
                  <w:p w14:paraId="31D8A1F7" w14:textId="77777777" w:rsidR="00993314" w:rsidRDefault="00E76221">
                    <w:pPr>
                      <w:jc w:val="right"/>
                      <w:rPr>
                        <w:szCs w:val="21"/>
                      </w:rPr>
                    </w:pPr>
                    <w:r>
                      <w:t>81,884,521.44</w:t>
                    </w:r>
                  </w:p>
                </w:tc>
                <w:tc>
                  <w:tcPr>
                    <w:tcW w:w="3129" w:type="dxa"/>
                    <w:tcBorders>
                      <w:top w:val="single" w:sz="4" w:space="0" w:color="auto"/>
                      <w:left w:val="single" w:sz="4" w:space="0" w:color="auto"/>
                      <w:bottom w:val="single" w:sz="4" w:space="0" w:color="auto"/>
                      <w:right w:val="single" w:sz="4" w:space="0" w:color="auto"/>
                    </w:tcBorders>
                  </w:tcPr>
                  <w:p w14:paraId="5ECA55FF" w14:textId="77777777" w:rsidR="00993314" w:rsidRDefault="00993314">
                    <w:pPr>
                      <w:jc w:val="right"/>
                      <w:rPr>
                        <w:szCs w:val="21"/>
                      </w:rPr>
                    </w:pPr>
                  </w:p>
                </w:tc>
              </w:tr>
            </w:sdtContent>
          </w:sdt>
          <w:sdt>
            <w:sdtPr>
              <w:rPr>
                <w:rFonts w:hint="eastAsia"/>
                <w:szCs w:val="21"/>
              </w:rPr>
              <w:alias w:val="其他流动负债明细"/>
              <w:tag w:val="_TUP_8ef71b98d0004c0995e58d8ec410e844"/>
              <w:id w:val="1794482981"/>
              <w:lock w:val="sdtLocked"/>
            </w:sdtPr>
            <w:sdtContent>
              <w:tr w:rsidR="00993314" w14:paraId="1A131507" w14:textId="77777777">
                <w:trPr>
                  <w:jc w:val="center"/>
                </w:trPr>
                <w:tc>
                  <w:tcPr>
                    <w:tcW w:w="2802" w:type="dxa"/>
                    <w:tcBorders>
                      <w:top w:val="single" w:sz="4" w:space="0" w:color="auto"/>
                      <w:left w:val="single" w:sz="4" w:space="0" w:color="auto"/>
                      <w:bottom w:val="single" w:sz="4" w:space="0" w:color="auto"/>
                      <w:right w:val="single" w:sz="4" w:space="0" w:color="auto"/>
                    </w:tcBorders>
                  </w:tcPr>
                  <w:p w14:paraId="4DBA382D" w14:textId="77777777" w:rsidR="00993314" w:rsidRDefault="00E76221">
                    <w:pPr>
                      <w:rPr>
                        <w:szCs w:val="21"/>
                      </w:rPr>
                    </w:pPr>
                    <w:r>
                      <w:t>其他</w:t>
                    </w:r>
                  </w:p>
                </w:tc>
                <w:tc>
                  <w:tcPr>
                    <w:tcW w:w="3118" w:type="dxa"/>
                    <w:tcBorders>
                      <w:top w:val="single" w:sz="4" w:space="0" w:color="auto"/>
                      <w:left w:val="single" w:sz="4" w:space="0" w:color="auto"/>
                      <w:bottom w:val="single" w:sz="4" w:space="0" w:color="auto"/>
                      <w:right w:val="single" w:sz="4" w:space="0" w:color="auto"/>
                    </w:tcBorders>
                  </w:tcPr>
                  <w:p w14:paraId="7C09F414" w14:textId="77777777" w:rsidR="00993314" w:rsidRDefault="00993314">
                    <w:pPr>
                      <w:jc w:val="right"/>
                      <w:rPr>
                        <w:szCs w:val="21"/>
                      </w:rPr>
                    </w:pPr>
                  </w:p>
                </w:tc>
                <w:tc>
                  <w:tcPr>
                    <w:tcW w:w="3129" w:type="dxa"/>
                    <w:tcBorders>
                      <w:top w:val="single" w:sz="4" w:space="0" w:color="auto"/>
                      <w:left w:val="single" w:sz="4" w:space="0" w:color="auto"/>
                      <w:bottom w:val="single" w:sz="4" w:space="0" w:color="auto"/>
                      <w:right w:val="single" w:sz="4" w:space="0" w:color="auto"/>
                    </w:tcBorders>
                  </w:tcPr>
                  <w:p w14:paraId="24E5AC63" w14:textId="77777777" w:rsidR="00993314" w:rsidRDefault="00E76221">
                    <w:pPr>
                      <w:jc w:val="right"/>
                      <w:rPr>
                        <w:szCs w:val="21"/>
                      </w:rPr>
                    </w:pPr>
                    <w:r>
                      <w:t>2,986,357.05</w:t>
                    </w:r>
                  </w:p>
                </w:tc>
              </w:tr>
            </w:sdtContent>
          </w:sdt>
          <w:tr w:rsidR="00993314" w14:paraId="725B33B3" w14:textId="77777777">
            <w:trPr>
              <w:jc w:val="center"/>
            </w:trPr>
            <w:sdt>
              <w:sdtPr>
                <w:tag w:val="_PLD_757f197500f4471f8e3639c1d01c107a"/>
                <w:id w:val="828403200"/>
                <w:lock w:val="sdtLocked"/>
              </w:sdtPr>
              <w:sdtContent>
                <w:tc>
                  <w:tcPr>
                    <w:tcW w:w="2802" w:type="dxa"/>
                    <w:tcBorders>
                      <w:top w:val="single" w:sz="4" w:space="0" w:color="auto"/>
                      <w:left w:val="single" w:sz="4" w:space="0" w:color="auto"/>
                      <w:bottom w:val="single" w:sz="4" w:space="0" w:color="auto"/>
                      <w:right w:val="single" w:sz="4" w:space="0" w:color="auto"/>
                    </w:tcBorders>
                  </w:tcPr>
                  <w:p w14:paraId="691A76D2" w14:textId="77777777" w:rsidR="00993314" w:rsidRDefault="00E76221">
                    <w:pPr>
                      <w:jc w:val="center"/>
                      <w:rPr>
                        <w:szCs w:val="21"/>
                      </w:rPr>
                    </w:pPr>
                    <w:r>
                      <w:rPr>
                        <w:rFonts w:hint="eastAsia"/>
                        <w:szCs w:val="21"/>
                      </w:rPr>
                      <w:t>合计</w:t>
                    </w:r>
                  </w:p>
                </w:tc>
              </w:sdtContent>
            </w:sdt>
            <w:tc>
              <w:tcPr>
                <w:tcW w:w="3118" w:type="dxa"/>
                <w:tcBorders>
                  <w:top w:val="single" w:sz="4" w:space="0" w:color="auto"/>
                  <w:left w:val="single" w:sz="4" w:space="0" w:color="auto"/>
                  <w:bottom w:val="single" w:sz="4" w:space="0" w:color="auto"/>
                  <w:right w:val="single" w:sz="4" w:space="0" w:color="auto"/>
                </w:tcBorders>
              </w:tcPr>
              <w:p w14:paraId="374D48DB" w14:textId="77777777" w:rsidR="00993314" w:rsidRDefault="00E76221">
                <w:pPr>
                  <w:jc w:val="right"/>
                  <w:rPr>
                    <w:szCs w:val="21"/>
                  </w:rPr>
                </w:pPr>
                <w:r>
                  <w:t>128,193,648.18</w:t>
                </w:r>
              </w:p>
            </w:tc>
            <w:tc>
              <w:tcPr>
                <w:tcW w:w="3129" w:type="dxa"/>
                <w:tcBorders>
                  <w:top w:val="single" w:sz="4" w:space="0" w:color="auto"/>
                  <w:left w:val="single" w:sz="4" w:space="0" w:color="auto"/>
                  <w:bottom w:val="single" w:sz="4" w:space="0" w:color="auto"/>
                  <w:right w:val="single" w:sz="4" w:space="0" w:color="auto"/>
                </w:tcBorders>
              </w:tcPr>
              <w:p w14:paraId="2AF0C8FC" w14:textId="77777777" w:rsidR="00993314" w:rsidRDefault="00E76221">
                <w:pPr>
                  <w:jc w:val="right"/>
                  <w:rPr>
                    <w:szCs w:val="21"/>
                  </w:rPr>
                </w:pPr>
                <w:r>
                  <w:t>52,499,852.28</w:t>
                </w:r>
              </w:p>
            </w:tc>
          </w:tr>
        </w:tbl>
        <w:p w14:paraId="2FDB5729" w14:textId="77777777" w:rsidR="00993314" w:rsidRDefault="00E76221">
          <w:pPr>
            <w:rPr>
              <w:szCs w:val="21"/>
            </w:rPr>
          </w:pPr>
          <w:r>
            <w:rPr>
              <w:rFonts w:ascii="Arial Narrow" w:hAnsi="Arial Narrow" w:hint="eastAsia"/>
            </w:rPr>
            <w:t>注：</w:t>
          </w:r>
          <w:r>
            <w:rPr>
              <w:rFonts w:ascii="Arial Narrow" w:hAnsi="Arial Narrow"/>
            </w:rPr>
            <w:t>年末数较年初数</w:t>
          </w:r>
          <w:r>
            <w:rPr>
              <w:rFonts w:ascii="Arial Narrow" w:hAnsi="Arial Narrow" w:hint="eastAsia"/>
            </w:rPr>
            <w:t>增加</w:t>
          </w:r>
          <w:r>
            <w:rPr>
              <w:rFonts w:ascii="Arial Narrow" w:hAnsi="Arial Narrow" w:hint="eastAsia"/>
            </w:rPr>
            <w:t>75,693,795.90</w:t>
          </w:r>
          <w:r>
            <w:rPr>
              <w:rFonts w:ascii="Arial Narrow" w:hAnsi="Arial Narrow"/>
            </w:rPr>
            <w:t>元，</w:t>
          </w:r>
          <w:r>
            <w:rPr>
              <w:rFonts w:ascii="Arial Narrow" w:hAnsi="Arial Narrow" w:hint="eastAsia"/>
            </w:rPr>
            <w:t>增</w:t>
          </w:r>
          <w:r>
            <w:rPr>
              <w:rFonts w:ascii="Arial Narrow" w:hAnsi="Arial Narrow"/>
            </w:rPr>
            <w:t>加比例为</w:t>
          </w:r>
          <w:r>
            <w:rPr>
              <w:rFonts w:ascii="Arial Narrow" w:hAnsi="Arial Narrow" w:hint="eastAsia"/>
            </w:rPr>
            <w:t>144.18%</w:t>
          </w:r>
          <w:r>
            <w:rPr>
              <w:rFonts w:ascii="Arial Narrow" w:hAnsi="Arial Narrow"/>
            </w:rPr>
            <w:t>，主要系</w:t>
          </w:r>
          <w:r>
            <w:rPr>
              <w:rFonts w:ascii="Arial Narrow" w:hAnsi="Arial Narrow" w:cs="Times New Roman" w:hint="eastAsia"/>
            </w:rPr>
            <w:t>年末未终止确认的应收票据</w:t>
          </w:r>
          <w:r>
            <w:rPr>
              <w:rFonts w:ascii="Arial Narrow" w:hAnsi="Arial Narrow" w:cs="Times New Roman"/>
            </w:rPr>
            <w:t>增加所致</w:t>
          </w:r>
        </w:p>
      </w:sdtContent>
    </w:sdt>
    <w:bookmarkEnd w:id="220" w:displacedByCustomXml="next"/>
    <w:sdt>
      <w:sdtPr>
        <w:rPr>
          <w:rFonts w:asciiTheme="minorHAnsi" w:eastAsiaTheme="minorEastAsia" w:hAnsiTheme="minorHAnsi" w:hint="eastAsia"/>
          <w:bCs/>
          <w:szCs w:val="22"/>
        </w:rPr>
        <w:alias w:val="模块:短期应付债券的增减变动"/>
        <w:tag w:val="_SEC_f5491fa163be4d50a9964567324132ed"/>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14:paraId="0CAB8090" w14:textId="77777777" w:rsidR="00993314" w:rsidRDefault="00E76221">
          <w:r>
            <w:rPr>
              <w:rFonts w:hint="eastAsia"/>
            </w:rPr>
            <w:t>短期</w:t>
          </w:r>
          <w:r>
            <w:t>应付债券的增减变动</w:t>
          </w:r>
          <w:r>
            <w:rPr>
              <w:rFonts w:hint="eastAsia"/>
            </w:rPr>
            <w:t>：</w:t>
          </w:r>
        </w:p>
        <w:sdt>
          <w:sdtPr>
            <w:alias w:val="是否适用：短期应付债券的增减变动[双击切换]"/>
            <w:tag w:val="_GBC_9702365af41547e6b7eeb62225fd79a4"/>
            <w:id w:val="-336931526"/>
            <w:lock w:val="sdtLocked"/>
            <w:placeholder>
              <w:docPart w:val="GBC22222222222222222222222222222"/>
            </w:placeholder>
          </w:sdtPr>
          <w:sdtContent>
            <w:p w14:paraId="2A6FBE6D"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其他流动负债说明"/>
        <w:tag w:val="_SEC_72acc7f2df254db9a8e7b1d2c0a85c65"/>
        <w:id w:val="-790443068"/>
        <w:lock w:val="sdtLocked"/>
        <w:placeholder>
          <w:docPart w:val="GBC22222222222222222222222222222"/>
        </w:placeholder>
      </w:sdtPr>
      <w:sdtEndPr>
        <w:rPr>
          <w:rFonts w:hint="default"/>
          <w:color w:val="000000" w:themeColor="text1"/>
        </w:rPr>
      </w:sdtEndPr>
      <w:sdtContent>
        <w:p w14:paraId="1BE91239" w14:textId="77777777" w:rsidR="00993314" w:rsidRDefault="00E76221">
          <w:pPr>
            <w:spacing w:before="60" w:after="60"/>
            <w:rPr>
              <w:szCs w:val="21"/>
            </w:rPr>
          </w:pPr>
          <w:r>
            <w:rPr>
              <w:rFonts w:hint="eastAsia"/>
              <w:szCs w:val="21"/>
            </w:rPr>
            <w:t>其他说明：</w:t>
          </w:r>
        </w:p>
        <w:sdt>
          <w:sdtPr>
            <w:rPr>
              <w:szCs w:val="21"/>
            </w:rPr>
            <w:alias w:val="是否适用：其他流动负债说明[双击切换]"/>
            <w:tag w:val="_GBC_137d3b80ab3041c1a1b255a500c3d52c"/>
            <w:id w:val="-1145272012"/>
            <w:lock w:val="sdtLocked"/>
            <w:placeholder>
              <w:docPart w:val="GBC22222222222222222222222222222"/>
            </w:placeholder>
          </w:sdtPr>
          <w:sdtContent>
            <w:p w14:paraId="576CD824" w14:textId="77777777" w:rsidR="00993314" w:rsidRDefault="00E76221">
              <w:pPr>
                <w:spacing w:before="60" w:after="60"/>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5ACC934" w14:textId="77777777" w:rsidR="00993314" w:rsidRDefault="00993314">
      <w:pPr>
        <w:rPr>
          <w:szCs w:val="21"/>
        </w:rPr>
      </w:pPr>
    </w:p>
    <w:p w14:paraId="50AF877D"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长期借款</w:t>
      </w:r>
    </w:p>
    <w:sdt>
      <w:sdtPr>
        <w:rPr>
          <w:rFonts w:ascii="宋体" w:eastAsia="宋体" w:hAnsi="宋体" w:cs="宋体" w:hint="eastAsia"/>
          <w:b w:val="0"/>
          <w:bCs w:val="0"/>
          <w:kern w:val="0"/>
          <w:szCs w:val="22"/>
        </w:rPr>
        <w:alias w:val="模块:长期借款分类 "/>
        <w:tag w:val="_SEC_bb20abc8fd5f49a68916f9dc55e11723"/>
        <w:id w:val="620583430"/>
        <w:lock w:val="sdtLocked"/>
        <w:placeholder>
          <w:docPart w:val="GBC22222222222222222222222222222"/>
        </w:placeholder>
      </w:sdtPr>
      <w:sdtEndPr>
        <w:rPr>
          <w:rFonts w:cstheme="minorBidi" w:hint="default"/>
          <w:color w:val="000000" w:themeColor="text1"/>
          <w:kern w:val="2"/>
          <w:szCs w:val="21"/>
        </w:rPr>
      </w:sdtEndPr>
      <w:sdtContent>
        <w:p w14:paraId="78ED97B4" w14:textId="77777777" w:rsidR="00993314" w:rsidRDefault="00E76221">
          <w:pPr>
            <w:pStyle w:val="4"/>
            <w:numPr>
              <w:ilvl w:val="3"/>
              <w:numId w:val="99"/>
            </w:numPr>
          </w:pPr>
          <w:r>
            <w:rPr>
              <w:rFonts w:hint="eastAsia"/>
            </w:rPr>
            <w:t>长期借款分类</w:t>
          </w:r>
        </w:p>
        <w:sdt>
          <w:sdtPr>
            <w:alias w:val="是否适用：长期借款分类[双击切换]"/>
            <w:tag w:val="_GBC_f97d0882083646ed86769469b3ee8875"/>
            <w:id w:val="-1489238957"/>
            <w:lock w:val="sdtLocked"/>
          </w:sdtPr>
          <w:sdtContent>
            <w:p w14:paraId="4DE1D7AA"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C1B7796" w14:textId="77777777" w:rsidR="00993314" w:rsidRDefault="00E76221">
          <w:pPr>
            <w:jc w:val="right"/>
            <w:rPr>
              <w:szCs w:val="21"/>
            </w:rPr>
          </w:pPr>
          <w:r>
            <w:rPr>
              <w:rFonts w:hint="eastAsia"/>
              <w:szCs w:val="21"/>
            </w:rPr>
            <w:t>单位：</w:t>
          </w:r>
          <w:sdt>
            <w:sdtPr>
              <w:rPr>
                <w:rFonts w:hint="eastAsia"/>
                <w:szCs w:val="21"/>
              </w:rPr>
              <w:alias w:val="单位：财务附注：长期借款分类"/>
              <w:tag w:val="_GBC_1469e55f5b66428a857f07acaf1e4ae0"/>
              <w:id w:val="-174825660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02e1603886284ce797acd755be7f672a"/>
              <w:id w:val="-157311138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3051"/>
            <w:gridCol w:w="2946"/>
          </w:tblGrid>
          <w:tr w:rsidR="00993314" w14:paraId="5BCDD08A" w14:textId="77777777">
            <w:trPr>
              <w:cantSplit/>
            </w:trPr>
            <w:sdt>
              <w:sdtPr>
                <w:tag w:val="_PLD_4e1b60888e3248369c96087fd1f19eed"/>
                <w:id w:val="-231937186"/>
                <w:lock w:val="sdtLocked"/>
              </w:sdtPr>
              <w:sdtContent>
                <w:tc>
                  <w:tcPr>
                    <w:tcW w:w="3052" w:type="dxa"/>
                  </w:tcPr>
                  <w:p w14:paraId="74C7A5BB" w14:textId="77777777" w:rsidR="00993314" w:rsidRDefault="00E76221">
                    <w:pPr>
                      <w:autoSpaceDE w:val="0"/>
                      <w:autoSpaceDN w:val="0"/>
                      <w:adjustRightInd w:val="0"/>
                      <w:snapToGrid w:val="0"/>
                      <w:jc w:val="center"/>
                      <w:rPr>
                        <w:szCs w:val="21"/>
                      </w:rPr>
                    </w:pPr>
                    <w:r>
                      <w:rPr>
                        <w:rFonts w:hint="eastAsia"/>
                        <w:szCs w:val="21"/>
                      </w:rPr>
                      <w:t>项目</w:t>
                    </w:r>
                  </w:p>
                </w:tc>
              </w:sdtContent>
            </w:sdt>
            <w:sdt>
              <w:sdtPr>
                <w:tag w:val="_PLD_5eb33a0c1cde49ff9ed499493463ec46"/>
                <w:id w:val="-492868727"/>
                <w:lock w:val="sdtLocked"/>
              </w:sdtPr>
              <w:sdtContent>
                <w:tc>
                  <w:tcPr>
                    <w:tcW w:w="3051" w:type="dxa"/>
                  </w:tcPr>
                  <w:p w14:paraId="2A2DFB09" w14:textId="77777777" w:rsidR="00993314" w:rsidRDefault="00E76221">
                    <w:pPr>
                      <w:jc w:val="center"/>
                      <w:rPr>
                        <w:szCs w:val="21"/>
                      </w:rPr>
                    </w:pPr>
                    <w:r>
                      <w:rPr>
                        <w:rFonts w:hint="eastAsia"/>
                        <w:szCs w:val="21"/>
                      </w:rPr>
                      <w:t>期末余额</w:t>
                    </w:r>
                  </w:p>
                </w:tc>
              </w:sdtContent>
            </w:sdt>
            <w:sdt>
              <w:sdtPr>
                <w:tag w:val="_PLD_9b129c446a5847edb58141b866ffac5d"/>
                <w:id w:val="-1007907421"/>
                <w:lock w:val="sdtLocked"/>
              </w:sdtPr>
              <w:sdtContent>
                <w:tc>
                  <w:tcPr>
                    <w:tcW w:w="2946" w:type="dxa"/>
                  </w:tcPr>
                  <w:p w14:paraId="410444BD" w14:textId="77777777" w:rsidR="00993314" w:rsidRDefault="00E76221">
                    <w:pPr>
                      <w:jc w:val="center"/>
                      <w:rPr>
                        <w:szCs w:val="21"/>
                      </w:rPr>
                    </w:pPr>
                    <w:r>
                      <w:rPr>
                        <w:rFonts w:hint="eastAsia"/>
                        <w:szCs w:val="21"/>
                      </w:rPr>
                      <w:t>期初余额</w:t>
                    </w:r>
                  </w:p>
                </w:tc>
              </w:sdtContent>
            </w:sdt>
          </w:tr>
          <w:tr w:rsidR="00993314" w14:paraId="34E8FC9B" w14:textId="77777777">
            <w:trPr>
              <w:cantSplit/>
            </w:trPr>
            <w:tc>
              <w:tcPr>
                <w:tcW w:w="3052" w:type="dxa"/>
                <w:shd w:val="clear" w:color="auto" w:fill="auto"/>
              </w:tcPr>
              <w:p w14:paraId="01C61BB9" w14:textId="77777777" w:rsidR="00993314" w:rsidRDefault="00E76221">
                <w:pPr>
                  <w:autoSpaceDE w:val="0"/>
                  <w:autoSpaceDN w:val="0"/>
                  <w:adjustRightInd w:val="0"/>
                  <w:snapToGrid w:val="0"/>
                  <w:rPr>
                    <w:szCs w:val="21"/>
                  </w:rPr>
                </w:pPr>
                <w:r>
                  <w:rPr>
                    <w:rFonts w:hint="eastAsia"/>
                    <w:szCs w:val="21"/>
                  </w:rPr>
                  <w:t>抵押借款</w:t>
                </w:r>
              </w:p>
            </w:tc>
            <w:tc>
              <w:tcPr>
                <w:tcW w:w="3051" w:type="dxa"/>
                <w:shd w:val="clear" w:color="auto" w:fill="auto"/>
                <w:vAlign w:val="center"/>
              </w:tcPr>
              <w:p w14:paraId="282236AA" w14:textId="77777777" w:rsidR="00993314" w:rsidRDefault="00E76221">
                <w:pPr>
                  <w:autoSpaceDE w:val="0"/>
                  <w:autoSpaceDN w:val="0"/>
                  <w:adjustRightInd w:val="0"/>
                  <w:snapToGrid w:val="0"/>
                  <w:ind w:right="180"/>
                  <w:jc w:val="right"/>
                  <w:rPr>
                    <w:szCs w:val="21"/>
                  </w:rPr>
                </w:pPr>
                <w:r>
                  <w:t>488,946,800.69</w:t>
                </w:r>
              </w:p>
            </w:tc>
            <w:tc>
              <w:tcPr>
                <w:tcW w:w="2946" w:type="dxa"/>
                <w:shd w:val="clear" w:color="auto" w:fill="auto"/>
                <w:vAlign w:val="center"/>
              </w:tcPr>
              <w:p w14:paraId="4397E2EA" w14:textId="77777777" w:rsidR="00993314" w:rsidRDefault="00E76221">
                <w:pPr>
                  <w:jc w:val="right"/>
                  <w:rPr>
                    <w:szCs w:val="21"/>
                  </w:rPr>
                </w:pPr>
                <w:r>
                  <w:t>588,946,800.69</w:t>
                </w:r>
              </w:p>
            </w:tc>
          </w:tr>
          <w:tr w:rsidR="00993314" w14:paraId="1A080845" w14:textId="77777777">
            <w:trPr>
              <w:cantSplit/>
            </w:trPr>
            <w:tc>
              <w:tcPr>
                <w:tcW w:w="3052" w:type="dxa"/>
                <w:shd w:val="clear" w:color="auto" w:fill="auto"/>
              </w:tcPr>
              <w:p w14:paraId="692F98BA" w14:textId="77777777" w:rsidR="00993314" w:rsidRDefault="00E76221">
                <w:pPr>
                  <w:autoSpaceDE w:val="0"/>
                  <w:autoSpaceDN w:val="0"/>
                  <w:adjustRightInd w:val="0"/>
                  <w:snapToGrid w:val="0"/>
                  <w:rPr>
                    <w:szCs w:val="21"/>
                  </w:rPr>
                </w:pPr>
                <w:r>
                  <w:rPr>
                    <w:rFonts w:hint="eastAsia"/>
                    <w:szCs w:val="21"/>
                  </w:rPr>
                  <w:t>保证借款</w:t>
                </w:r>
              </w:p>
            </w:tc>
            <w:tc>
              <w:tcPr>
                <w:tcW w:w="3051" w:type="dxa"/>
                <w:shd w:val="clear" w:color="auto" w:fill="auto"/>
                <w:vAlign w:val="center"/>
              </w:tcPr>
              <w:p w14:paraId="62031047" w14:textId="77777777" w:rsidR="00993314" w:rsidRDefault="00E76221">
                <w:pPr>
                  <w:autoSpaceDE w:val="0"/>
                  <w:autoSpaceDN w:val="0"/>
                  <w:adjustRightInd w:val="0"/>
                  <w:snapToGrid w:val="0"/>
                  <w:ind w:right="180"/>
                  <w:jc w:val="right"/>
                  <w:rPr>
                    <w:szCs w:val="21"/>
                  </w:rPr>
                </w:pPr>
                <w:r>
                  <w:t>1,820,553,096.00</w:t>
                </w:r>
              </w:p>
            </w:tc>
            <w:tc>
              <w:tcPr>
                <w:tcW w:w="2946" w:type="dxa"/>
                <w:shd w:val="clear" w:color="auto" w:fill="auto"/>
                <w:vAlign w:val="center"/>
              </w:tcPr>
              <w:p w14:paraId="2A946589" w14:textId="77777777" w:rsidR="00993314" w:rsidRDefault="00E76221">
                <w:pPr>
                  <w:jc w:val="right"/>
                  <w:rPr>
                    <w:szCs w:val="21"/>
                  </w:rPr>
                </w:pPr>
                <w:r>
                  <w:t>1,820,553,096.00</w:t>
                </w:r>
              </w:p>
            </w:tc>
          </w:tr>
          <w:tr w:rsidR="00993314" w14:paraId="4F342B23" w14:textId="77777777">
            <w:trPr>
              <w:cantSplit/>
            </w:trPr>
            <w:tc>
              <w:tcPr>
                <w:tcW w:w="3052" w:type="dxa"/>
                <w:shd w:val="clear" w:color="auto" w:fill="auto"/>
              </w:tcPr>
              <w:p w14:paraId="41320E31" w14:textId="77777777" w:rsidR="00993314" w:rsidRDefault="00E76221">
                <w:pPr>
                  <w:autoSpaceDE w:val="0"/>
                  <w:autoSpaceDN w:val="0"/>
                  <w:adjustRightInd w:val="0"/>
                  <w:snapToGrid w:val="0"/>
                  <w:rPr>
                    <w:szCs w:val="21"/>
                  </w:rPr>
                </w:pPr>
                <w:r>
                  <w:t>信用借款</w:t>
                </w:r>
              </w:p>
            </w:tc>
            <w:tc>
              <w:tcPr>
                <w:tcW w:w="3051" w:type="dxa"/>
                <w:shd w:val="clear" w:color="auto" w:fill="auto"/>
                <w:vAlign w:val="center"/>
              </w:tcPr>
              <w:p w14:paraId="38574073" w14:textId="77777777" w:rsidR="00993314" w:rsidRDefault="00E76221">
                <w:pPr>
                  <w:autoSpaceDE w:val="0"/>
                  <w:autoSpaceDN w:val="0"/>
                  <w:adjustRightInd w:val="0"/>
                  <w:snapToGrid w:val="0"/>
                  <w:ind w:right="180"/>
                  <w:jc w:val="right"/>
                </w:pPr>
                <w:r>
                  <w:t>230,000,000.00</w:t>
                </w:r>
              </w:p>
            </w:tc>
            <w:tc>
              <w:tcPr>
                <w:tcW w:w="2946" w:type="dxa"/>
                <w:shd w:val="clear" w:color="auto" w:fill="auto"/>
                <w:vAlign w:val="center"/>
              </w:tcPr>
              <w:p w14:paraId="06503CAB" w14:textId="77777777" w:rsidR="00993314" w:rsidRDefault="00993314">
                <w:pPr>
                  <w:jc w:val="right"/>
                </w:pPr>
              </w:p>
            </w:tc>
          </w:tr>
          <w:tr w:rsidR="00993314" w14:paraId="56FA386F" w14:textId="77777777">
            <w:trPr>
              <w:cantSplit/>
            </w:trPr>
            <w:tc>
              <w:tcPr>
                <w:tcW w:w="3052" w:type="dxa"/>
              </w:tcPr>
              <w:p w14:paraId="1F67AE57" w14:textId="77777777" w:rsidR="00993314" w:rsidRDefault="00E76221">
                <w:pPr>
                  <w:autoSpaceDE w:val="0"/>
                  <w:autoSpaceDN w:val="0"/>
                  <w:adjustRightInd w:val="0"/>
                  <w:snapToGrid w:val="0"/>
                  <w:rPr>
                    <w:szCs w:val="21"/>
                  </w:rPr>
                </w:pPr>
                <w:r>
                  <w:rPr>
                    <w:rFonts w:hint="eastAsia"/>
                    <w:szCs w:val="21"/>
                  </w:rPr>
                  <w:t>计提借款利息</w:t>
                </w:r>
              </w:p>
            </w:tc>
            <w:tc>
              <w:tcPr>
                <w:tcW w:w="3051" w:type="dxa"/>
                <w:vAlign w:val="center"/>
              </w:tcPr>
              <w:p w14:paraId="6798042A" w14:textId="77777777" w:rsidR="00993314" w:rsidRDefault="00E76221">
                <w:pPr>
                  <w:autoSpaceDE w:val="0"/>
                  <w:autoSpaceDN w:val="0"/>
                  <w:adjustRightInd w:val="0"/>
                  <w:snapToGrid w:val="0"/>
                  <w:ind w:right="180"/>
                  <w:jc w:val="right"/>
                  <w:rPr>
                    <w:szCs w:val="21"/>
                  </w:rPr>
                </w:pPr>
                <w:r>
                  <w:t>2,302,086.34</w:t>
                </w:r>
              </w:p>
            </w:tc>
            <w:tc>
              <w:tcPr>
                <w:tcW w:w="2946" w:type="dxa"/>
                <w:vAlign w:val="center"/>
              </w:tcPr>
              <w:p w14:paraId="4DE4A0D0" w14:textId="77777777" w:rsidR="00993314" w:rsidRDefault="00993314">
                <w:pPr>
                  <w:jc w:val="right"/>
                  <w:rPr>
                    <w:szCs w:val="21"/>
                  </w:rPr>
                </w:pPr>
              </w:p>
            </w:tc>
          </w:tr>
          <w:tr w:rsidR="00993314" w14:paraId="638EF883" w14:textId="77777777">
            <w:trPr>
              <w:cantSplit/>
            </w:trPr>
            <w:tc>
              <w:tcPr>
                <w:tcW w:w="3052" w:type="dxa"/>
                <w:vAlign w:val="center"/>
              </w:tcPr>
              <w:p w14:paraId="5853D13D" w14:textId="77777777" w:rsidR="00993314" w:rsidRDefault="00E76221">
                <w:pPr>
                  <w:autoSpaceDE w:val="0"/>
                  <w:autoSpaceDN w:val="0"/>
                  <w:adjustRightInd w:val="0"/>
                  <w:snapToGrid w:val="0"/>
                  <w:jc w:val="center"/>
                  <w:rPr>
                    <w:szCs w:val="21"/>
                  </w:rPr>
                </w:pPr>
                <w:r>
                  <w:rPr>
                    <w:rFonts w:hint="eastAsia"/>
                    <w:szCs w:val="21"/>
                  </w:rPr>
                  <w:t>合计</w:t>
                </w:r>
              </w:p>
            </w:tc>
            <w:tc>
              <w:tcPr>
                <w:tcW w:w="3051" w:type="dxa"/>
                <w:vAlign w:val="center"/>
              </w:tcPr>
              <w:p w14:paraId="228F05FA" w14:textId="77777777" w:rsidR="00993314" w:rsidRDefault="00E76221">
                <w:pPr>
                  <w:autoSpaceDE w:val="0"/>
                  <w:autoSpaceDN w:val="0"/>
                  <w:adjustRightInd w:val="0"/>
                  <w:snapToGrid w:val="0"/>
                  <w:ind w:right="180"/>
                  <w:jc w:val="right"/>
                  <w:rPr>
                    <w:szCs w:val="21"/>
                  </w:rPr>
                </w:pPr>
                <w:r>
                  <w:t>2,541,801,983.03</w:t>
                </w:r>
              </w:p>
            </w:tc>
            <w:tc>
              <w:tcPr>
                <w:tcW w:w="2946" w:type="dxa"/>
                <w:vAlign w:val="center"/>
              </w:tcPr>
              <w:p w14:paraId="63E5021D" w14:textId="77777777" w:rsidR="00993314" w:rsidRDefault="00E76221">
                <w:pPr>
                  <w:jc w:val="right"/>
                  <w:rPr>
                    <w:szCs w:val="21"/>
                  </w:rPr>
                </w:pPr>
                <w:r>
                  <w:t>2,409,499,896.69</w:t>
                </w:r>
              </w:p>
            </w:tc>
          </w:tr>
        </w:tbl>
        <w:p w14:paraId="7EE09B98" w14:textId="77777777" w:rsidR="00993314" w:rsidRDefault="00993314"/>
        <w:p w14:paraId="09BE068A" w14:textId="77777777" w:rsidR="00993314" w:rsidRDefault="00E76221">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b89f86a2a8054eb2892900c86ecbdcb3"/>
            <w:id w:val="1146159055"/>
            <w:lock w:val="sdtLocked"/>
          </w:sdtPr>
          <w:sdtContent>
            <w:p w14:paraId="5A0D9A66" w14:textId="77777777" w:rsidR="00993314" w:rsidRDefault="00E76221">
              <w:pPr>
                <w:snapToGrid w:val="0"/>
                <w:rPr>
                  <w:rFonts w:cstheme="minorBidi"/>
                  <w:color w:val="000000" w:themeColor="text1"/>
                  <w:kern w:val="2"/>
                  <w:szCs w:val="21"/>
                </w:rPr>
              </w:pPr>
              <w:r>
                <w:rPr>
                  <w:rFonts w:hint="eastAsia"/>
                  <w:szCs w:val="21"/>
                </w:rPr>
                <w:t>无</w:t>
              </w:r>
            </w:p>
          </w:sdtContent>
        </w:sdt>
      </w:sdtContent>
    </w:sdt>
    <w:p w14:paraId="56E912B8" w14:textId="77777777" w:rsidR="00993314" w:rsidRDefault="00993314">
      <w:pPr>
        <w:snapToGrid w:val="0"/>
        <w:rPr>
          <w:rFonts w:cstheme="minorBidi"/>
          <w:color w:val="000000" w:themeColor="text1"/>
          <w:kern w:val="2"/>
          <w:szCs w:val="21"/>
        </w:rPr>
      </w:pPr>
    </w:p>
    <w:sdt>
      <w:sdtPr>
        <w:rPr>
          <w:rFonts w:hint="eastAsia"/>
          <w:color w:val="000000" w:themeColor="text1"/>
          <w:szCs w:val="21"/>
        </w:rPr>
        <w:alias w:val="模块:长期借款的说明"/>
        <w:tag w:val="_SEC_b151024fbb7f40ea95abd833b296ecf2"/>
        <w:id w:val="319239810"/>
        <w:lock w:val="sdtLocked"/>
        <w:placeholder>
          <w:docPart w:val="GBC22222222222222222222222222222"/>
        </w:placeholder>
      </w:sdtPr>
      <w:sdtEndPr>
        <w:rPr>
          <w:rFonts w:hint="default"/>
          <w:color w:val="auto"/>
          <w:szCs w:val="24"/>
        </w:rPr>
      </w:sdtEndPr>
      <w:sdtContent>
        <w:p w14:paraId="46800A9D" w14:textId="77777777" w:rsidR="00993314" w:rsidRDefault="00E76221">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81b19a673078421a910ba8721333fbbe"/>
            <w:id w:val="286404491"/>
            <w:lock w:val="sdtLocked"/>
            <w:placeholder>
              <w:docPart w:val="GBC22222222222222222222222222222"/>
            </w:placeholder>
          </w:sdtPr>
          <w:sdtContent>
            <w:p w14:paraId="392406D9" w14:textId="77777777" w:rsidR="00993314" w:rsidRDefault="00E76221">
              <w:pPr>
                <w:snapToGrid w:val="0"/>
                <w:rPr>
                  <w:color w:val="000000" w:themeColor="text1"/>
                  <w:szCs w:val="21"/>
                </w:rPr>
              </w:pPr>
              <w:r>
                <w:rPr>
                  <w:color w:val="000000" w:themeColor="text1"/>
                  <w:szCs w:val="21"/>
                </w:rPr>
                <w:fldChar w:fldCharType="begin"/>
              </w:r>
              <w:r>
                <w:rPr>
                  <w:color w:val="000000" w:themeColor="text1"/>
                  <w:szCs w:val="21"/>
                </w:rPr>
                <w:instrText xml:space="preserve">MACROBUTTON  SnrToggleCheckbox √适用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MACROBUTTON  SnrToggleCheckbox □不适用 </w:instrText>
              </w:r>
              <w:r>
                <w:rPr>
                  <w:color w:val="000000" w:themeColor="text1"/>
                  <w:szCs w:val="21"/>
                </w:rPr>
                <w:fldChar w:fldCharType="end"/>
              </w:r>
            </w:p>
          </w:sdtContent>
        </w:sdt>
        <w:sdt>
          <w:sdtPr>
            <w:rPr>
              <w:szCs w:val="21"/>
            </w:rPr>
            <w:alias w:val="长期借款的说明"/>
            <w:tag w:val="_GBC_5848bb69eab4491191dfd1df2d6dde23"/>
            <w:id w:val="278838045"/>
            <w:lock w:val="sdtLocked"/>
            <w:placeholder>
              <w:docPart w:val="GBC22222222222222222222222222222"/>
            </w:placeholder>
          </w:sdtPr>
          <w:sdtEndPr>
            <w:rPr>
              <w:szCs w:val="24"/>
            </w:rPr>
          </w:sdtEndPr>
          <w:sdtContent>
            <w:p w14:paraId="36277632" w14:textId="77777777" w:rsidR="00993314" w:rsidRDefault="00993314">
              <w:pPr>
                <w:snapToGrid w:val="0"/>
                <w:rPr>
                  <w:szCs w:val="21"/>
                </w:rPr>
              </w:pPr>
            </w:p>
            <w:tbl>
              <w:tblPr>
                <w:tblStyle w:val="aff2"/>
                <w:tblW w:w="9049" w:type="dxa"/>
                <w:tblLayout w:type="fixed"/>
                <w:tblLook w:val="04A0" w:firstRow="1" w:lastRow="0" w:firstColumn="1" w:lastColumn="0" w:noHBand="0" w:noVBand="1"/>
              </w:tblPr>
              <w:tblGrid>
                <w:gridCol w:w="1951"/>
                <w:gridCol w:w="1701"/>
                <w:gridCol w:w="1559"/>
                <w:gridCol w:w="950"/>
                <w:gridCol w:w="967"/>
                <w:gridCol w:w="1921"/>
              </w:tblGrid>
              <w:tr w:rsidR="00993314" w14:paraId="597F90A0" w14:textId="77777777">
                <w:tc>
                  <w:tcPr>
                    <w:tcW w:w="1951" w:type="dxa"/>
                  </w:tcPr>
                  <w:p w14:paraId="22EE1AF5" w14:textId="77777777" w:rsidR="00993314" w:rsidRDefault="00E76221">
                    <w:pPr>
                      <w:snapToGrid w:val="0"/>
                      <w:jc w:val="center"/>
                      <w:rPr>
                        <w:szCs w:val="21"/>
                      </w:rPr>
                    </w:pPr>
                    <w:r>
                      <w:t>贷款单位</w:t>
                    </w:r>
                  </w:p>
                </w:tc>
                <w:tc>
                  <w:tcPr>
                    <w:tcW w:w="1701" w:type="dxa"/>
                  </w:tcPr>
                  <w:p w14:paraId="238CE4B9" w14:textId="77777777" w:rsidR="00993314" w:rsidRDefault="00E76221">
                    <w:pPr>
                      <w:snapToGrid w:val="0"/>
                      <w:jc w:val="center"/>
                      <w:rPr>
                        <w:szCs w:val="21"/>
                      </w:rPr>
                    </w:pPr>
                    <w:r>
                      <w:t>借款起始日</w:t>
                    </w:r>
                  </w:p>
                </w:tc>
                <w:tc>
                  <w:tcPr>
                    <w:tcW w:w="1559" w:type="dxa"/>
                  </w:tcPr>
                  <w:p w14:paraId="6F2F5E21" w14:textId="77777777" w:rsidR="00993314" w:rsidRDefault="00E76221">
                    <w:pPr>
                      <w:snapToGrid w:val="0"/>
                      <w:jc w:val="center"/>
                      <w:rPr>
                        <w:szCs w:val="21"/>
                      </w:rPr>
                    </w:pPr>
                    <w:r>
                      <w:t>借款终止日</w:t>
                    </w:r>
                  </w:p>
                </w:tc>
                <w:tc>
                  <w:tcPr>
                    <w:tcW w:w="950" w:type="dxa"/>
                  </w:tcPr>
                  <w:p w14:paraId="073AF86D" w14:textId="77777777" w:rsidR="00993314" w:rsidRDefault="00E76221">
                    <w:pPr>
                      <w:snapToGrid w:val="0"/>
                      <w:jc w:val="center"/>
                      <w:rPr>
                        <w:szCs w:val="21"/>
                      </w:rPr>
                    </w:pPr>
                    <w:r>
                      <w:t>币种</w:t>
                    </w:r>
                  </w:p>
                </w:tc>
                <w:tc>
                  <w:tcPr>
                    <w:tcW w:w="967" w:type="dxa"/>
                  </w:tcPr>
                  <w:p w14:paraId="7C591861" w14:textId="77777777" w:rsidR="00993314" w:rsidRDefault="00E76221">
                    <w:pPr>
                      <w:snapToGrid w:val="0"/>
                      <w:jc w:val="center"/>
                      <w:rPr>
                        <w:szCs w:val="21"/>
                      </w:rPr>
                    </w:pPr>
                    <w:r>
                      <w:t>利率(%)</w:t>
                    </w:r>
                  </w:p>
                </w:tc>
                <w:tc>
                  <w:tcPr>
                    <w:tcW w:w="1921" w:type="dxa"/>
                  </w:tcPr>
                  <w:p w14:paraId="01093695" w14:textId="77777777" w:rsidR="00993314" w:rsidRDefault="00E76221">
                    <w:pPr>
                      <w:snapToGrid w:val="0"/>
                      <w:jc w:val="center"/>
                      <w:rPr>
                        <w:szCs w:val="21"/>
                      </w:rPr>
                    </w:pPr>
                    <w:r>
                      <w:t>年末余额</w:t>
                    </w:r>
                  </w:p>
                </w:tc>
              </w:tr>
              <w:tr w:rsidR="00993314" w14:paraId="61FC7256" w14:textId="77777777">
                <w:tc>
                  <w:tcPr>
                    <w:tcW w:w="1951" w:type="dxa"/>
                  </w:tcPr>
                  <w:p w14:paraId="0DDC2132" w14:textId="77777777" w:rsidR="00993314" w:rsidRDefault="00E76221">
                    <w:r>
                      <w:t>国家开发银行辽宁省分行</w:t>
                    </w:r>
                  </w:p>
                </w:tc>
                <w:tc>
                  <w:tcPr>
                    <w:tcW w:w="1701" w:type="dxa"/>
                  </w:tcPr>
                  <w:p w14:paraId="50F23CA7" w14:textId="77777777" w:rsidR="00993314" w:rsidRDefault="00E76221">
                    <w:r>
                      <w:t>2022/2/28</w:t>
                    </w:r>
                  </w:p>
                </w:tc>
                <w:tc>
                  <w:tcPr>
                    <w:tcW w:w="1559" w:type="dxa"/>
                  </w:tcPr>
                  <w:p w14:paraId="780DA310" w14:textId="77777777" w:rsidR="00993314" w:rsidRDefault="00E76221">
                    <w:r>
                      <w:t>2027/2/28</w:t>
                    </w:r>
                  </w:p>
                </w:tc>
                <w:tc>
                  <w:tcPr>
                    <w:tcW w:w="950" w:type="dxa"/>
                  </w:tcPr>
                  <w:p w14:paraId="3E359932" w14:textId="77777777" w:rsidR="00993314" w:rsidRDefault="00E76221">
                    <w:r>
                      <w:t>人民币</w:t>
                    </w:r>
                  </w:p>
                </w:tc>
                <w:tc>
                  <w:tcPr>
                    <w:tcW w:w="967" w:type="dxa"/>
                  </w:tcPr>
                  <w:p w14:paraId="2942DAB9" w14:textId="77777777" w:rsidR="00993314" w:rsidRDefault="00E76221">
                    <w:r>
                      <w:rPr>
                        <w:rFonts w:hint="eastAsia"/>
                      </w:rPr>
                      <w:t>小于2</w:t>
                    </w:r>
                    <w:r>
                      <w:t>.5</w:t>
                    </w:r>
                  </w:p>
                </w:tc>
                <w:tc>
                  <w:tcPr>
                    <w:tcW w:w="1921" w:type="dxa"/>
                  </w:tcPr>
                  <w:p w14:paraId="04CDB098" w14:textId="77777777" w:rsidR="00993314" w:rsidRDefault="00E76221">
                    <w:r>
                      <w:t>50,000,000.00</w:t>
                    </w:r>
                  </w:p>
                </w:tc>
              </w:tr>
              <w:tr w:rsidR="00993314" w14:paraId="0BD0C22B" w14:textId="77777777">
                <w:tc>
                  <w:tcPr>
                    <w:tcW w:w="1951" w:type="dxa"/>
                  </w:tcPr>
                  <w:p w14:paraId="2CBB3325" w14:textId="77777777" w:rsidR="00993314" w:rsidRDefault="00E76221">
                    <w:r>
                      <w:t>国家开发银行辽宁省分行</w:t>
                    </w:r>
                  </w:p>
                </w:tc>
                <w:tc>
                  <w:tcPr>
                    <w:tcW w:w="1701" w:type="dxa"/>
                  </w:tcPr>
                  <w:p w14:paraId="24A5ED7B" w14:textId="77777777" w:rsidR="00993314" w:rsidRDefault="00E76221">
                    <w:r>
                      <w:t>2022/3/24</w:t>
                    </w:r>
                  </w:p>
                </w:tc>
                <w:tc>
                  <w:tcPr>
                    <w:tcW w:w="1559" w:type="dxa"/>
                  </w:tcPr>
                  <w:p w14:paraId="0C9455C3" w14:textId="77777777" w:rsidR="00993314" w:rsidRDefault="00E76221">
                    <w:r>
                      <w:t>2027/3/24</w:t>
                    </w:r>
                  </w:p>
                </w:tc>
                <w:tc>
                  <w:tcPr>
                    <w:tcW w:w="950" w:type="dxa"/>
                  </w:tcPr>
                  <w:p w14:paraId="31AAD7A8" w14:textId="77777777" w:rsidR="00993314" w:rsidRDefault="00E76221">
                    <w:r>
                      <w:t>人民币</w:t>
                    </w:r>
                  </w:p>
                </w:tc>
                <w:tc>
                  <w:tcPr>
                    <w:tcW w:w="967" w:type="dxa"/>
                  </w:tcPr>
                  <w:p w14:paraId="02201C41" w14:textId="77777777" w:rsidR="00993314" w:rsidRDefault="00E76221">
                    <w:r>
                      <w:rPr>
                        <w:rFonts w:hint="eastAsia"/>
                      </w:rPr>
                      <w:t>小于</w:t>
                    </w:r>
                    <w:r>
                      <w:t>2.5</w:t>
                    </w:r>
                  </w:p>
                </w:tc>
                <w:tc>
                  <w:tcPr>
                    <w:tcW w:w="1921" w:type="dxa"/>
                  </w:tcPr>
                  <w:p w14:paraId="24E8A363" w14:textId="77777777" w:rsidR="00993314" w:rsidRDefault="00E76221">
                    <w:r>
                      <w:t>50,000,000.00</w:t>
                    </w:r>
                  </w:p>
                </w:tc>
              </w:tr>
              <w:tr w:rsidR="00993314" w14:paraId="6DD66EBA" w14:textId="77777777">
                <w:tc>
                  <w:tcPr>
                    <w:tcW w:w="1951" w:type="dxa"/>
                  </w:tcPr>
                  <w:p w14:paraId="62B5B4C0" w14:textId="77777777" w:rsidR="00993314" w:rsidRDefault="00E76221">
                    <w:r>
                      <w:t>国家开发银行辽宁省分行</w:t>
                    </w:r>
                  </w:p>
                </w:tc>
                <w:tc>
                  <w:tcPr>
                    <w:tcW w:w="1701" w:type="dxa"/>
                  </w:tcPr>
                  <w:p w14:paraId="6FE40E60" w14:textId="77777777" w:rsidR="00993314" w:rsidRDefault="00E76221">
                    <w:r>
                      <w:t>2022/4/28</w:t>
                    </w:r>
                  </w:p>
                </w:tc>
                <w:tc>
                  <w:tcPr>
                    <w:tcW w:w="1559" w:type="dxa"/>
                  </w:tcPr>
                  <w:p w14:paraId="1B0876E8" w14:textId="77777777" w:rsidR="00993314" w:rsidRDefault="00E76221">
                    <w:r>
                      <w:t>2027/3/24</w:t>
                    </w:r>
                  </w:p>
                </w:tc>
                <w:tc>
                  <w:tcPr>
                    <w:tcW w:w="950" w:type="dxa"/>
                  </w:tcPr>
                  <w:p w14:paraId="2EC669D7" w14:textId="77777777" w:rsidR="00993314" w:rsidRDefault="00E76221">
                    <w:r>
                      <w:t>人民币</w:t>
                    </w:r>
                  </w:p>
                </w:tc>
                <w:tc>
                  <w:tcPr>
                    <w:tcW w:w="967" w:type="dxa"/>
                  </w:tcPr>
                  <w:p w14:paraId="0CD7227E" w14:textId="77777777" w:rsidR="00993314" w:rsidRDefault="00E76221">
                    <w:r>
                      <w:rPr>
                        <w:rFonts w:hint="eastAsia"/>
                      </w:rPr>
                      <w:t>小于</w:t>
                    </w:r>
                    <w:r>
                      <w:t>2.5</w:t>
                    </w:r>
                  </w:p>
                </w:tc>
                <w:tc>
                  <w:tcPr>
                    <w:tcW w:w="1921" w:type="dxa"/>
                  </w:tcPr>
                  <w:p w14:paraId="3452F6E5" w14:textId="77777777" w:rsidR="00993314" w:rsidRDefault="00E76221">
                    <w:r>
                      <w:t>95,000,000.00</w:t>
                    </w:r>
                  </w:p>
                </w:tc>
              </w:tr>
              <w:tr w:rsidR="00993314" w14:paraId="3ABB0DF6" w14:textId="77777777">
                <w:tc>
                  <w:tcPr>
                    <w:tcW w:w="1951" w:type="dxa"/>
                  </w:tcPr>
                  <w:p w14:paraId="5662D6F8" w14:textId="77777777" w:rsidR="00993314" w:rsidRDefault="00E76221">
                    <w:r>
                      <w:t>国家开发银行辽宁省分行</w:t>
                    </w:r>
                  </w:p>
                </w:tc>
                <w:tc>
                  <w:tcPr>
                    <w:tcW w:w="1701" w:type="dxa"/>
                  </w:tcPr>
                  <w:p w14:paraId="28DDDC9C" w14:textId="77777777" w:rsidR="00993314" w:rsidRDefault="00E76221">
                    <w:r>
                      <w:t>2022/12/23</w:t>
                    </w:r>
                  </w:p>
                </w:tc>
                <w:tc>
                  <w:tcPr>
                    <w:tcW w:w="1559" w:type="dxa"/>
                  </w:tcPr>
                  <w:p w14:paraId="62651174" w14:textId="77777777" w:rsidR="00993314" w:rsidRDefault="00E76221">
                    <w:r>
                      <w:t>2027/2/28</w:t>
                    </w:r>
                  </w:p>
                </w:tc>
                <w:tc>
                  <w:tcPr>
                    <w:tcW w:w="950" w:type="dxa"/>
                  </w:tcPr>
                  <w:p w14:paraId="5A5B859A" w14:textId="77777777" w:rsidR="00993314" w:rsidRDefault="00E76221">
                    <w:r>
                      <w:t>人民币</w:t>
                    </w:r>
                  </w:p>
                </w:tc>
                <w:tc>
                  <w:tcPr>
                    <w:tcW w:w="967" w:type="dxa"/>
                  </w:tcPr>
                  <w:p w14:paraId="04214575" w14:textId="77777777" w:rsidR="00993314" w:rsidRDefault="00E76221">
                    <w:r>
                      <w:rPr>
                        <w:rFonts w:hint="eastAsia"/>
                      </w:rPr>
                      <w:t>小于</w:t>
                    </w:r>
                    <w:r>
                      <w:t>2.5</w:t>
                    </w:r>
                  </w:p>
                </w:tc>
                <w:tc>
                  <w:tcPr>
                    <w:tcW w:w="1921" w:type="dxa"/>
                  </w:tcPr>
                  <w:p w14:paraId="0B724B2F" w14:textId="77777777" w:rsidR="00993314" w:rsidRDefault="00E76221">
                    <w:r>
                      <w:t>5,000,000.00</w:t>
                    </w:r>
                  </w:p>
                </w:tc>
              </w:tr>
              <w:tr w:rsidR="00993314" w14:paraId="4DFB3EEA" w14:textId="77777777">
                <w:tc>
                  <w:tcPr>
                    <w:tcW w:w="1951" w:type="dxa"/>
                  </w:tcPr>
                  <w:p w14:paraId="35135F93" w14:textId="77777777" w:rsidR="00993314" w:rsidRDefault="00E76221">
                    <w:r>
                      <w:lastRenderedPageBreak/>
                      <w:t>国家开发银行辽宁省分行</w:t>
                    </w:r>
                  </w:p>
                </w:tc>
                <w:tc>
                  <w:tcPr>
                    <w:tcW w:w="1701" w:type="dxa"/>
                  </w:tcPr>
                  <w:p w14:paraId="43464FA3" w14:textId="77777777" w:rsidR="00993314" w:rsidRDefault="00E76221">
                    <w:r>
                      <w:t>2022/12/23</w:t>
                    </w:r>
                  </w:p>
                </w:tc>
                <w:tc>
                  <w:tcPr>
                    <w:tcW w:w="1559" w:type="dxa"/>
                  </w:tcPr>
                  <w:p w14:paraId="7B69F3C2" w14:textId="77777777" w:rsidR="00993314" w:rsidRDefault="00E76221">
                    <w:r>
                      <w:t>2027/12/15</w:t>
                    </w:r>
                  </w:p>
                </w:tc>
                <w:tc>
                  <w:tcPr>
                    <w:tcW w:w="950" w:type="dxa"/>
                  </w:tcPr>
                  <w:p w14:paraId="2AB9479F" w14:textId="77777777" w:rsidR="00993314" w:rsidRDefault="00E76221">
                    <w:r>
                      <w:t>人民币</w:t>
                    </w:r>
                  </w:p>
                </w:tc>
                <w:tc>
                  <w:tcPr>
                    <w:tcW w:w="967" w:type="dxa"/>
                  </w:tcPr>
                  <w:p w14:paraId="20FD7934" w14:textId="77777777" w:rsidR="00993314" w:rsidRDefault="00E76221">
                    <w:r>
                      <w:rPr>
                        <w:rFonts w:hint="eastAsia"/>
                      </w:rPr>
                      <w:t>小于</w:t>
                    </w:r>
                    <w:r>
                      <w:t>2.5</w:t>
                    </w:r>
                  </w:p>
                </w:tc>
                <w:tc>
                  <w:tcPr>
                    <w:tcW w:w="1921" w:type="dxa"/>
                  </w:tcPr>
                  <w:p w14:paraId="371F7C95" w14:textId="77777777" w:rsidR="00993314" w:rsidRDefault="00E76221">
                    <w:r>
                      <w:rPr>
                        <w:rFonts w:hint="eastAsia"/>
                      </w:rPr>
                      <w:t>3</w:t>
                    </w:r>
                    <w:r>
                      <w:t>0,000,000.00</w:t>
                    </w:r>
                  </w:p>
                </w:tc>
              </w:tr>
              <w:tr w:rsidR="00993314" w14:paraId="547A0BAC" w14:textId="77777777">
                <w:tc>
                  <w:tcPr>
                    <w:tcW w:w="1951" w:type="dxa"/>
                  </w:tcPr>
                  <w:p w14:paraId="3AA9683B" w14:textId="77777777" w:rsidR="00993314" w:rsidRDefault="00E76221">
                    <w:r>
                      <w:t>国家开发银行辽宁省分行</w:t>
                    </w:r>
                  </w:p>
                </w:tc>
                <w:tc>
                  <w:tcPr>
                    <w:tcW w:w="1701" w:type="dxa"/>
                  </w:tcPr>
                  <w:p w14:paraId="10107561" w14:textId="77777777" w:rsidR="00993314" w:rsidRDefault="00E76221">
                    <w:r>
                      <w:t>2019/1/1</w:t>
                    </w:r>
                  </w:p>
                </w:tc>
                <w:tc>
                  <w:tcPr>
                    <w:tcW w:w="1559" w:type="dxa"/>
                  </w:tcPr>
                  <w:p w14:paraId="6273CAD3" w14:textId="77777777" w:rsidR="00993314" w:rsidRDefault="00E76221">
                    <w:r>
                      <w:t>2028/12/31</w:t>
                    </w:r>
                  </w:p>
                </w:tc>
                <w:tc>
                  <w:tcPr>
                    <w:tcW w:w="950" w:type="dxa"/>
                  </w:tcPr>
                  <w:p w14:paraId="0F38F086" w14:textId="77777777" w:rsidR="00993314" w:rsidRDefault="00E76221">
                    <w:r>
                      <w:t>人民币</w:t>
                    </w:r>
                  </w:p>
                </w:tc>
                <w:tc>
                  <w:tcPr>
                    <w:tcW w:w="967" w:type="dxa"/>
                  </w:tcPr>
                  <w:p w14:paraId="166FFF6D" w14:textId="77777777" w:rsidR="00993314" w:rsidRDefault="00E76221">
                    <w:r>
                      <w:t>4.41</w:t>
                    </w:r>
                  </w:p>
                </w:tc>
                <w:tc>
                  <w:tcPr>
                    <w:tcW w:w="1921" w:type="dxa"/>
                  </w:tcPr>
                  <w:p w14:paraId="61A6BBA8" w14:textId="77777777" w:rsidR="00993314" w:rsidRDefault="00E76221">
                    <w:r>
                      <w:t>288,006,025.30</w:t>
                    </w:r>
                  </w:p>
                </w:tc>
              </w:tr>
              <w:tr w:rsidR="00993314" w14:paraId="6422BA52" w14:textId="77777777">
                <w:tc>
                  <w:tcPr>
                    <w:tcW w:w="1951" w:type="dxa"/>
                  </w:tcPr>
                  <w:p w14:paraId="691EB80C" w14:textId="77777777" w:rsidR="00993314" w:rsidRDefault="00E76221">
                    <w:r>
                      <w:t>朝阳银行抚顺分行</w:t>
                    </w:r>
                  </w:p>
                </w:tc>
                <w:tc>
                  <w:tcPr>
                    <w:tcW w:w="1701" w:type="dxa"/>
                  </w:tcPr>
                  <w:p w14:paraId="5A879A25" w14:textId="77777777" w:rsidR="00993314" w:rsidRDefault="00E76221">
                    <w:r>
                      <w:t>2019/1/1</w:t>
                    </w:r>
                  </w:p>
                </w:tc>
                <w:tc>
                  <w:tcPr>
                    <w:tcW w:w="1559" w:type="dxa"/>
                  </w:tcPr>
                  <w:p w14:paraId="1F316BF7" w14:textId="77777777" w:rsidR="00993314" w:rsidRDefault="00E76221">
                    <w:r>
                      <w:t>2028/12/31</w:t>
                    </w:r>
                  </w:p>
                </w:tc>
                <w:tc>
                  <w:tcPr>
                    <w:tcW w:w="950" w:type="dxa"/>
                  </w:tcPr>
                  <w:p w14:paraId="46079322" w14:textId="77777777" w:rsidR="00993314" w:rsidRDefault="00E76221">
                    <w:r>
                      <w:t>人民币</w:t>
                    </w:r>
                  </w:p>
                </w:tc>
                <w:tc>
                  <w:tcPr>
                    <w:tcW w:w="967" w:type="dxa"/>
                  </w:tcPr>
                  <w:p w14:paraId="2BA4663B" w14:textId="77777777" w:rsidR="00993314" w:rsidRDefault="00E76221">
                    <w:r>
                      <w:t>3.78</w:t>
                    </w:r>
                  </w:p>
                </w:tc>
                <w:tc>
                  <w:tcPr>
                    <w:tcW w:w="1921" w:type="dxa"/>
                  </w:tcPr>
                  <w:p w14:paraId="5CF2A7F8" w14:textId="77777777" w:rsidR="00993314" w:rsidRDefault="00E76221">
                    <w:r>
                      <w:t>200,940,775.39</w:t>
                    </w:r>
                  </w:p>
                </w:tc>
              </w:tr>
              <w:tr w:rsidR="00993314" w14:paraId="14930B54" w14:textId="77777777">
                <w:tc>
                  <w:tcPr>
                    <w:tcW w:w="1951" w:type="dxa"/>
                  </w:tcPr>
                  <w:p w14:paraId="2352C4D7" w14:textId="77777777" w:rsidR="00993314" w:rsidRDefault="00E76221">
                    <w:r>
                      <w:t>南洋商业银行</w:t>
                    </w:r>
                  </w:p>
                </w:tc>
                <w:tc>
                  <w:tcPr>
                    <w:tcW w:w="1701" w:type="dxa"/>
                  </w:tcPr>
                  <w:p w14:paraId="395638E8" w14:textId="77777777" w:rsidR="00993314" w:rsidRDefault="00E76221">
                    <w:r>
                      <w:t>2019/1/1</w:t>
                    </w:r>
                  </w:p>
                </w:tc>
                <w:tc>
                  <w:tcPr>
                    <w:tcW w:w="1559" w:type="dxa"/>
                  </w:tcPr>
                  <w:p w14:paraId="3BD1FD17" w14:textId="77777777" w:rsidR="00993314" w:rsidRDefault="00E76221">
                    <w:r>
                      <w:t>2028/12/31</w:t>
                    </w:r>
                  </w:p>
                </w:tc>
                <w:tc>
                  <w:tcPr>
                    <w:tcW w:w="950" w:type="dxa"/>
                  </w:tcPr>
                  <w:p w14:paraId="01E728E9" w14:textId="77777777" w:rsidR="00993314" w:rsidRDefault="00E76221">
                    <w:r>
                      <w:t>人民币</w:t>
                    </w:r>
                  </w:p>
                </w:tc>
                <w:tc>
                  <w:tcPr>
                    <w:tcW w:w="967" w:type="dxa"/>
                  </w:tcPr>
                  <w:p w14:paraId="1C19260C" w14:textId="77777777" w:rsidR="00993314" w:rsidRDefault="00E76221">
                    <w:r>
                      <w:t>2.8</w:t>
                    </w:r>
                  </w:p>
                </w:tc>
                <w:tc>
                  <w:tcPr>
                    <w:tcW w:w="1921" w:type="dxa"/>
                  </w:tcPr>
                  <w:p w14:paraId="0BD56512" w14:textId="77777777" w:rsidR="00993314" w:rsidRDefault="00E76221">
                    <w:r>
                      <w:t>60,993,866.00</w:t>
                    </w:r>
                  </w:p>
                </w:tc>
              </w:tr>
              <w:tr w:rsidR="00993314" w14:paraId="568DECCE" w14:textId="77777777">
                <w:tc>
                  <w:tcPr>
                    <w:tcW w:w="1951" w:type="dxa"/>
                  </w:tcPr>
                  <w:p w14:paraId="68265A4C" w14:textId="77777777" w:rsidR="00993314" w:rsidRDefault="00E76221">
                    <w:r>
                      <w:t>光大银行沈阳黄河大街支行</w:t>
                    </w:r>
                  </w:p>
                </w:tc>
                <w:tc>
                  <w:tcPr>
                    <w:tcW w:w="1701" w:type="dxa"/>
                  </w:tcPr>
                  <w:p w14:paraId="22630C13" w14:textId="77777777" w:rsidR="00993314" w:rsidRDefault="00E76221">
                    <w:r>
                      <w:t>2019/1/1</w:t>
                    </w:r>
                  </w:p>
                </w:tc>
                <w:tc>
                  <w:tcPr>
                    <w:tcW w:w="1559" w:type="dxa"/>
                  </w:tcPr>
                  <w:p w14:paraId="4CD2EF0C" w14:textId="77777777" w:rsidR="00993314" w:rsidRDefault="00E76221">
                    <w:r>
                      <w:t>2028/12/31</w:t>
                    </w:r>
                  </w:p>
                </w:tc>
                <w:tc>
                  <w:tcPr>
                    <w:tcW w:w="950" w:type="dxa"/>
                  </w:tcPr>
                  <w:p w14:paraId="53297766" w14:textId="77777777" w:rsidR="00993314" w:rsidRDefault="00E76221">
                    <w:r>
                      <w:t>人民币</w:t>
                    </w:r>
                  </w:p>
                </w:tc>
                <w:tc>
                  <w:tcPr>
                    <w:tcW w:w="967" w:type="dxa"/>
                  </w:tcPr>
                  <w:p w14:paraId="78D66E4D" w14:textId="77777777" w:rsidR="00993314" w:rsidRDefault="00E76221">
                    <w:r>
                      <w:t>2.8</w:t>
                    </w:r>
                  </w:p>
                </w:tc>
                <w:tc>
                  <w:tcPr>
                    <w:tcW w:w="1921" w:type="dxa"/>
                  </w:tcPr>
                  <w:p w14:paraId="55526F8A" w14:textId="77777777" w:rsidR="00993314" w:rsidRDefault="00E76221">
                    <w:r>
                      <w:t>40,850,732.00</w:t>
                    </w:r>
                  </w:p>
                </w:tc>
              </w:tr>
              <w:tr w:rsidR="00993314" w14:paraId="6038BE87" w14:textId="77777777">
                <w:tc>
                  <w:tcPr>
                    <w:tcW w:w="1951" w:type="dxa"/>
                  </w:tcPr>
                  <w:p w14:paraId="1DC2755A" w14:textId="77777777" w:rsidR="00993314" w:rsidRDefault="00E76221">
                    <w:r>
                      <w:t>辽沈银行抚顺分行</w:t>
                    </w:r>
                  </w:p>
                </w:tc>
                <w:tc>
                  <w:tcPr>
                    <w:tcW w:w="1701" w:type="dxa"/>
                  </w:tcPr>
                  <w:p w14:paraId="481CC15B" w14:textId="77777777" w:rsidR="00993314" w:rsidRDefault="00E76221">
                    <w:r>
                      <w:t>2019/1/1</w:t>
                    </w:r>
                  </w:p>
                </w:tc>
                <w:tc>
                  <w:tcPr>
                    <w:tcW w:w="1559" w:type="dxa"/>
                  </w:tcPr>
                  <w:p w14:paraId="12329ABA" w14:textId="77777777" w:rsidR="00993314" w:rsidRDefault="00E76221">
                    <w:r>
                      <w:t>2028/12/31</w:t>
                    </w:r>
                  </w:p>
                </w:tc>
                <w:tc>
                  <w:tcPr>
                    <w:tcW w:w="950" w:type="dxa"/>
                  </w:tcPr>
                  <w:p w14:paraId="3A667CCE" w14:textId="77777777" w:rsidR="00993314" w:rsidRDefault="00E76221">
                    <w:r>
                      <w:t>人民币</w:t>
                    </w:r>
                  </w:p>
                </w:tc>
                <w:tc>
                  <w:tcPr>
                    <w:tcW w:w="967" w:type="dxa"/>
                  </w:tcPr>
                  <w:p w14:paraId="08CEBD43" w14:textId="77777777" w:rsidR="00993314" w:rsidRDefault="00E76221">
                    <w:r>
                      <w:t>2.8</w:t>
                    </w:r>
                  </w:p>
                </w:tc>
                <w:tc>
                  <w:tcPr>
                    <w:tcW w:w="1921" w:type="dxa"/>
                  </w:tcPr>
                  <w:p w14:paraId="7E3F5F52" w14:textId="77777777" w:rsidR="00993314" w:rsidRDefault="00E76221">
                    <w:r>
                      <w:t>62,147,184.00</w:t>
                    </w:r>
                  </w:p>
                </w:tc>
              </w:tr>
              <w:tr w:rsidR="00993314" w14:paraId="5F781100" w14:textId="77777777">
                <w:tc>
                  <w:tcPr>
                    <w:tcW w:w="1951" w:type="dxa"/>
                  </w:tcPr>
                  <w:p w14:paraId="7BF2370D" w14:textId="77777777" w:rsidR="00993314" w:rsidRDefault="00E76221">
                    <w:r>
                      <w:t>渤海银行大连分行</w:t>
                    </w:r>
                  </w:p>
                </w:tc>
                <w:tc>
                  <w:tcPr>
                    <w:tcW w:w="1701" w:type="dxa"/>
                  </w:tcPr>
                  <w:p w14:paraId="1636F126" w14:textId="77777777" w:rsidR="00993314" w:rsidRDefault="00E76221">
                    <w:r>
                      <w:t>2019/1/1</w:t>
                    </w:r>
                  </w:p>
                </w:tc>
                <w:tc>
                  <w:tcPr>
                    <w:tcW w:w="1559" w:type="dxa"/>
                  </w:tcPr>
                  <w:p w14:paraId="54CE095B" w14:textId="77777777" w:rsidR="00993314" w:rsidRDefault="00E76221">
                    <w:r>
                      <w:t>2028/12/31</w:t>
                    </w:r>
                  </w:p>
                </w:tc>
                <w:tc>
                  <w:tcPr>
                    <w:tcW w:w="950" w:type="dxa"/>
                  </w:tcPr>
                  <w:p w14:paraId="7F49DDFE" w14:textId="77777777" w:rsidR="00993314" w:rsidRDefault="00E76221">
                    <w:r>
                      <w:t>人民币</w:t>
                    </w:r>
                  </w:p>
                </w:tc>
                <w:tc>
                  <w:tcPr>
                    <w:tcW w:w="967" w:type="dxa"/>
                  </w:tcPr>
                  <w:p w14:paraId="4FD655BB" w14:textId="77777777" w:rsidR="00993314" w:rsidRDefault="00E76221">
                    <w:r>
                      <w:t>2.8</w:t>
                    </w:r>
                  </w:p>
                </w:tc>
                <w:tc>
                  <w:tcPr>
                    <w:tcW w:w="1921" w:type="dxa"/>
                  </w:tcPr>
                  <w:p w14:paraId="6CA3B588" w14:textId="77777777" w:rsidR="00993314" w:rsidRDefault="00E76221">
                    <w:r>
                      <w:t>89,032,902.00</w:t>
                    </w:r>
                  </w:p>
                </w:tc>
              </w:tr>
              <w:tr w:rsidR="00993314" w14:paraId="24156B47" w14:textId="77777777">
                <w:tc>
                  <w:tcPr>
                    <w:tcW w:w="1951" w:type="dxa"/>
                  </w:tcPr>
                  <w:p w14:paraId="1C310ABD" w14:textId="77777777" w:rsidR="00993314" w:rsidRDefault="00E76221">
                    <w:r>
                      <w:t>浙商银行沈阳分行</w:t>
                    </w:r>
                  </w:p>
                </w:tc>
                <w:tc>
                  <w:tcPr>
                    <w:tcW w:w="1701" w:type="dxa"/>
                  </w:tcPr>
                  <w:p w14:paraId="2075B10E" w14:textId="77777777" w:rsidR="00993314" w:rsidRDefault="00E76221">
                    <w:r>
                      <w:t>2019/1/1</w:t>
                    </w:r>
                  </w:p>
                </w:tc>
                <w:tc>
                  <w:tcPr>
                    <w:tcW w:w="1559" w:type="dxa"/>
                  </w:tcPr>
                  <w:p w14:paraId="5E1628FF" w14:textId="77777777" w:rsidR="00993314" w:rsidRDefault="00E76221">
                    <w:r>
                      <w:t>2028/12/31</w:t>
                    </w:r>
                  </w:p>
                </w:tc>
                <w:tc>
                  <w:tcPr>
                    <w:tcW w:w="950" w:type="dxa"/>
                  </w:tcPr>
                  <w:p w14:paraId="132FA059" w14:textId="77777777" w:rsidR="00993314" w:rsidRDefault="00E76221">
                    <w:r>
                      <w:t>人民币</w:t>
                    </w:r>
                  </w:p>
                </w:tc>
                <w:tc>
                  <w:tcPr>
                    <w:tcW w:w="967" w:type="dxa"/>
                  </w:tcPr>
                  <w:p w14:paraId="2527246A" w14:textId="77777777" w:rsidR="00993314" w:rsidRDefault="00E76221">
                    <w:r>
                      <w:t>2.8</w:t>
                    </w:r>
                  </w:p>
                </w:tc>
                <w:tc>
                  <w:tcPr>
                    <w:tcW w:w="1921" w:type="dxa"/>
                  </w:tcPr>
                  <w:p w14:paraId="69ACC52E" w14:textId="77777777" w:rsidR="00993314" w:rsidRDefault="00E76221">
                    <w:r>
                      <w:t>29,640,577.00</w:t>
                    </w:r>
                  </w:p>
                </w:tc>
              </w:tr>
              <w:tr w:rsidR="00993314" w14:paraId="3B642499" w14:textId="77777777">
                <w:tc>
                  <w:tcPr>
                    <w:tcW w:w="1951" w:type="dxa"/>
                  </w:tcPr>
                  <w:p w14:paraId="64C1360B" w14:textId="77777777" w:rsidR="00993314" w:rsidRDefault="00E76221">
                    <w:r>
                      <w:t>浦东发展银行大连分行</w:t>
                    </w:r>
                  </w:p>
                </w:tc>
                <w:tc>
                  <w:tcPr>
                    <w:tcW w:w="1701" w:type="dxa"/>
                  </w:tcPr>
                  <w:p w14:paraId="63432720" w14:textId="77777777" w:rsidR="00993314" w:rsidRDefault="00E76221">
                    <w:r>
                      <w:t>2019/1/1</w:t>
                    </w:r>
                  </w:p>
                </w:tc>
                <w:tc>
                  <w:tcPr>
                    <w:tcW w:w="1559" w:type="dxa"/>
                  </w:tcPr>
                  <w:p w14:paraId="2240DC61" w14:textId="77777777" w:rsidR="00993314" w:rsidRDefault="00E76221">
                    <w:r>
                      <w:t>2028/12/31</w:t>
                    </w:r>
                  </w:p>
                </w:tc>
                <w:tc>
                  <w:tcPr>
                    <w:tcW w:w="950" w:type="dxa"/>
                  </w:tcPr>
                  <w:p w14:paraId="2D534257" w14:textId="77777777" w:rsidR="00993314" w:rsidRDefault="00E76221">
                    <w:r>
                      <w:t>人民币</w:t>
                    </w:r>
                  </w:p>
                </w:tc>
                <w:tc>
                  <w:tcPr>
                    <w:tcW w:w="967" w:type="dxa"/>
                  </w:tcPr>
                  <w:p w14:paraId="6E24D9EC" w14:textId="77777777" w:rsidR="00993314" w:rsidRDefault="00E76221">
                    <w:r>
                      <w:t>2.8</w:t>
                    </w:r>
                  </w:p>
                </w:tc>
                <w:tc>
                  <w:tcPr>
                    <w:tcW w:w="1921" w:type="dxa"/>
                  </w:tcPr>
                  <w:p w14:paraId="16C9162B" w14:textId="77777777" w:rsidR="00993314" w:rsidRDefault="00E76221">
                    <w:r>
                      <w:t>32,603,249.00</w:t>
                    </w:r>
                  </w:p>
                </w:tc>
              </w:tr>
              <w:tr w:rsidR="00993314" w14:paraId="0AB547EC" w14:textId="77777777">
                <w:tc>
                  <w:tcPr>
                    <w:tcW w:w="1951" w:type="dxa"/>
                  </w:tcPr>
                  <w:p w14:paraId="0BDCC52C" w14:textId="77777777" w:rsidR="00993314" w:rsidRDefault="00E76221">
                    <w:r>
                      <w:t>本溪市商业银行北地支行</w:t>
                    </w:r>
                  </w:p>
                </w:tc>
                <w:tc>
                  <w:tcPr>
                    <w:tcW w:w="1701" w:type="dxa"/>
                  </w:tcPr>
                  <w:p w14:paraId="2F84D651" w14:textId="77777777" w:rsidR="00993314" w:rsidRDefault="00E76221">
                    <w:r>
                      <w:t>2019/1/1</w:t>
                    </w:r>
                  </w:p>
                </w:tc>
                <w:tc>
                  <w:tcPr>
                    <w:tcW w:w="1559" w:type="dxa"/>
                  </w:tcPr>
                  <w:p w14:paraId="161EB726" w14:textId="77777777" w:rsidR="00993314" w:rsidRDefault="00E76221">
                    <w:r>
                      <w:t>2028/12/31</w:t>
                    </w:r>
                  </w:p>
                </w:tc>
                <w:tc>
                  <w:tcPr>
                    <w:tcW w:w="950" w:type="dxa"/>
                  </w:tcPr>
                  <w:p w14:paraId="3364D87D" w14:textId="77777777" w:rsidR="00993314" w:rsidRDefault="00E76221">
                    <w:r>
                      <w:t>人民币</w:t>
                    </w:r>
                  </w:p>
                </w:tc>
                <w:tc>
                  <w:tcPr>
                    <w:tcW w:w="967" w:type="dxa"/>
                  </w:tcPr>
                  <w:p w14:paraId="3ED20947" w14:textId="77777777" w:rsidR="00993314" w:rsidRDefault="00E76221">
                    <w:r>
                      <w:t>2.8</w:t>
                    </w:r>
                  </w:p>
                </w:tc>
                <w:tc>
                  <w:tcPr>
                    <w:tcW w:w="1921" w:type="dxa"/>
                  </w:tcPr>
                  <w:p w14:paraId="1ABAC8C7" w14:textId="77777777" w:rsidR="00993314" w:rsidRDefault="00E76221">
                    <w:r>
                      <w:t>48,717,995.00</w:t>
                    </w:r>
                  </w:p>
                </w:tc>
              </w:tr>
              <w:tr w:rsidR="00993314" w14:paraId="67CB77BA" w14:textId="77777777">
                <w:tc>
                  <w:tcPr>
                    <w:tcW w:w="1951" w:type="dxa"/>
                  </w:tcPr>
                  <w:p w14:paraId="6794E31A" w14:textId="77777777" w:rsidR="00993314" w:rsidRDefault="00E76221">
                    <w:r>
                      <w:t>中信银行抚顺分行</w:t>
                    </w:r>
                  </w:p>
                </w:tc>
                <w:tc>
                  <w:tcPr>
                    <w:tcW w:w="1701" w:type="dxa"/>
                  </w:tcPr>
                  <w:p w14:paraId="55D94964" w14:textId="77777777" w:rsidR="00993314" w:rsidRDefault="00E76221">
                    <w:r>
                      <w:t>2019/1/1</w:t>
                    </w:r>
                  </w:p>
                </w:tc>
                <w:tc>
                  <w:tcPr>
                    <w:tcW w:w="1559" w:type="dxa"/>
                  </w:tcPr>
                  <w:p w14:paraId="0BE15F37" w14:textId="77777777" w:rsidR="00993314" w:rsidRDefault="00E76221">
                    <w:r>
                      <w:t>2028/12/31</w:t>
                    </w:r>
                  </w:p>
                </w:tc>
                <w:tc>
                  <w:tcPr>
                    <w:tcW w:w="950" w:type="dxa"/>
                  </w:tcPr>
                  <w:p w14:paraId="600E8B4F" w14:textId="77777777" w:rsidR="00993314" w:rsidRDefault="00E76221">
                    <w:r>
                      <w:t>人民币</w:t>
                    </w:r>
                  </w:p>
                </w:tc>
                <w:tc>
                  <w:tcPr>
                    <w:tcW w:w="967" w:type="dxa"/>
                  </w:tcPr>
                  <w:p w14:paraId="290336BC" w14:textId="77777777" w:rsidR="00993314" w:rsidRDefault="00E76221">
                    <w:r>
                      <w:t>2.8</w:t>
                    </w:r>
                  </w:p>
                </w:tc>
                <w:tc>
                  <w:tcPr>
                    <w:tcW w:w="1921" w:type="dxa"/>
                  </w:tcPr>
                  <w:p w14:paraId="7B578663" w14:textId="77777777" w:rsidR="00993314" w:rsidRDefault="00E76221">
                    <w:r>
                      <w:t>40,731,180.00</w:t>
                    </w:r>
                  </w:p>
                </w:tc>
              </w:tr>
              <w:tr w:rsidR="00993314" w14:paraId="72D5E8DA" w14:textId="77777777">
                <w:tc>
                  <w:tcPr>
                    <w:tcW w:w="1951" w:type="dxa"/>
                  </w:tcPr>
                  <w:p w14:paraId="03BD0CD7" w14:textId="77777777" w:rsidR="00993314" w:rsidRDefault="00E76221">
                    <w:r>
                      <w:t>农业银行抚顺分行</w:t>
                    </w:r>
                  </w:p>
                </w:tc>
                <w:tc>
                  <w:tcPr>
                    <w:tcW w:w="1701" w:type="dxa"/>
                  </w:tcPr>
                  <w:p w14:paraId="06A247A9" w14:textId="77777777" w:rsidR="00993314" w:rsidRDefault="00E76221">
                    <w:r>
                      <w:t>2019/1/1</w:t>
                    </w:r>
                  </w:p>
                </w:tc>
                <w:tc>
                  <w:tcPr>
                    <w:tcW w:w="1559" w:type="dxa"/>
                  </w:tcPr>
                  <w:p w14:paraId="1AA3D0AD" w14:textId="77777777" w:rsidR="00993314" w:rsidRDefault="00E76221">
                    <w:r>
                      <w:t>2028/12/31</w:t>
                    </w:r>
                  </w:p>
                </w:tc>
                <w:tc>
                  <w:tcPr>
                    <w:tcW w:w="950" w:type="dxa"/>
                  </w:tcPr>
                  <w:p w14:paraId="19892BC1" w14:textId="77777777" w:rsidR="00993314" w:rsidRDefault="00E76221">
                    <w:r>
                      <w:t>人民币</w:t>
                    </w:r>
                  </w:p>
                </w:tc>
                <w:tc>
                  <w:tcPr>
                    <w:tcW w:w="967" w:type="dxa"/>
                  </w:tcPr>
                  <w:p w14:paraId="3E6059B7" w14:textId="77777777" w:rsidR="00993314" w:rsidRDefault="00E76221">
                    <w:r>
                      <w:t>2.8</w:t>
                    </w:r>
                  </w:p>
                </w:tc>
                <w:tc>
                  <w:tcPr>
                    <w:tcW w:w="1921" w:type="dxa"/>
                  </w:tcPr>
                  <w:p w14:paraId="115E89B7" w14:textId="77777777" w:rsidR="00993314" w:rsidRDefault="00E76221">
                    <w:r>
                      <w:t>20,303,226.00</w:t>
                    </w:r>
                  </w:p>
                </w:tc>
              </w:tr>
              <w:tr w:rsidR="00993314" w14:paraId="5537D6B9" w14:textId="77777777">
                <w:tc>
                  <w:tcPr>
                    <w:tcW w:w="1951" w:type="dxa"/>
                  </w:tcPr>
                  <w:p w14:paraId="1352D5F4" w14:textId="77777777" w:rsidR="00993314" w:rsidRDefault="00E76221">
                    <w:r>
                      <w:t>盛京银行抚顺望花支行</w:t>
                    </w:r>
                  </w:p>
                </w:tc>
                <w:tc>
                  <w:tcPr>
                    <w:tcW w:w="1701" w:type="dxa"/>
                  </w:tcPr>
                  <w:p w14:paraId="6BE6B4B3" w14:textId="77777777" w:rsidR="00993314" w:rsidRDefault="00E76221">
                    <w:r>
                      <w:t>2019/1/1</w:t>
                    </w:r>
                  </w:p>
                </w:tc>
                <w:tc>
                  <w:tcPr>
                    <w:tcW w:w="1559" w:type="dxa"/>
                  </w:tcPr>
                  <w:p w14:paraId="0CAF26AD" w14:textId="77777777" w:rsidR="00993314" w:rsidRDefault="00E76221">
                    <w:r>
                      <w:t>2028/12/31</w:t>
                    </w:r>
                  </w:p>
                </w:tc>
                <w:tc>
                  <w:tcPr>
                    <w:tcW w:w="950" w:type="dxa"/>
                  </w:tcPr>
                  <w:p w14:paraId="366B60D6" w14:textId="77777777" w:rsidR="00993314" w:rsidRDefault="00E76221">
                    <w:r>
                      <w:t>人民币</w:t>
                    </w:r>
                  </w:p>
                </w:tc>
                <w:tc>
                  <w:tcPr>
                    <w:tcW w:w="967" w:type="dxa"/>
                  </w:tcPr>
                  <w:p w14:paraId="506ECF1A" w14:textId="77777777" w:rsidR="00993314" w:rsidRDefault="00E76221">
                    <w:r>
                      <w:t>2.8</w:t>
                    </w:r>
                  </w:p>
                </w:tc>
                <w:tc>
                  <w:tcPr>
                    <w:tcW w:w="1921" w:type="dxa"/>
                  </w:tcPr>
                  <w:p w14:paraId="460BFEB9" w14:textId="77777777" w:rsidR="00993314" w:rsidRDefault="00E76221">
                    <w:r>
                      <w:t>30,410,607.00</w:t>
                    </w:r>
                  </w:p>
                </w:tc>
              </w:tr>
              <w:tr w:rsidR="00993314" w14:paraId="6E99BEC6" w14:textId="77777777">
                <w:tc>
                  <w:tcPr>
                    <w:tcW w:w="1951" w:type="dxa"/>
                  </w:tcPr>
                  <w:p w14:paraId="5A35570A" w14:textId="77777777" w:rsidR="00993314" w:rsidRDefault="00E76221">
                    <w:r>
                      <w:t>兴业银行沈阳分行</w:t>
                    </w:r>
                  </w:p>
                </w:tc>
                <w:tc>
                  <w:tcPr>
                    <w:tcW w:w="1701" w:type="dxa"/>
                  </w:tcPr>
                  <w:p w14:paraId="4B5900AF" w14:textId="77777777" w:rsidR="00993314" w:rsidRDefault="00E76221">
                    <w:r>
                      <w:t>2019/1/1</w:t>
                    </w:r>
                  </w:p>
                </w:tc>
                <w:tc>
                  <w:tcPr>
                    <w:tcW w:w="1559" w:type="dxa"/>
                  </w:tcPr>
                  <w:p w14:paraId="307C228D" w14:textId="77777777" w:rsidR="00993314" w:rsidRDefault="00E76221">
                    <w:r>
                      <w:t>2028/12/31</w:t>
                    </w:r>
                  </w:p>
                </w:tc>
                <w:tc>
                  <w:tcPr>
                    <w:tcW w:w="950" w:type="dxa"/>
                  </w:tcPr>
                  <w:p w14:paraId="2546410F" w14:textId="77777777" w:rsidR="00993314" w:rsidRDefault="00E76221">
                    <w:r>
                      <w:t>人民币</w:t>
                    </w:r>
                  </w:p>
                </w:tc>
                <w:tc>
                  <w:tcPr>
                    <w:tcW w:w="967" w:type="dxa"/>
                  </w:tcPr>
                  <w:p w14:paraId="133A9B04" w14:textId="77777777" w:rsidR="00993314" w:rsidRDefault="00E76221">
                    <w:r>
                      <w:t>2.8</w:t>
                    </w:r>
                  </w:p>
                </w:tc>
                <w:tc>
                  <w:tcPr>
                    <w:tcW w:w="1921" w:type="dxa"/>
                  </w:tcPr>
                  <w:p w14:paraId="4A59B5A1" w14:textId="77777777" w:rsidR="00993314" w:rsidRDefault="00E76221">
                    <w:r>
                      <w:t>60,987,002.00</w:t>
                    </w:r>
                  </w:p>
                </w:tc>
              </w:tr>
              <w:tr w:rsidR="00993314" w14:paraId="782C89C2" w14:textId="77777777">
                <w:tc>
                  <w:tcPr>
                    <w:tcW w:w="1951" w:type="dxa"/>
                  </w:tcPr>
                  <w:p w14:paraId="1B38913E" w14:textId="77777777" w:rsidR="00993314" w:rsidRDefault="00E76221">
                    <w:r>
                      <w:t>华夏银行沈阳分行</w:t>
                    </w:r>
                  </w:p>
                </w:tc>
                <w:tc>
                  <w:tcPr>
                    <w:tcW w:w="1701" w:type="dxa"/>
                  </w:tcPr>
                  <w:p w14:paraId="6428ACCC" w14:textId="77777777" w:rsidR="00993314" w:rsidRDefault="00E76221">
                    <w:r>
                      <w:t>2019/1/1</w:t>
                    </w:r>
                  </w:p>
                </w:tc>
                <w:tc>
                  <w:tcPr>
                    <w:tcW w:w="1559" w:type="dxa"/>
                  </w:tcPr>
                  <w:p w14:paraId="0779ED92" w14:textId="77777777" w:rsidR="00993314" w:rsidRDefault="00E76221">
                    <w:r>
                      <w:t>2028/12/31</w:t>
                    </w:r>
                  </w:p>
                </w:tc>
                <w:tc>
                  <w:tcPr>
                    <w:tcW w:w="950" w:type="dxa"/>
                  </w:tcPr>
                  <w:p w14:paraId="6B9BBD3F" w14:textId="77777777" w:rsidR="00993314" w:rsidRDefault="00E76221">
                    <w:r>
                      <w:t>人民币</w:t>
                    </w:r>
                  </w:p>
                </w:tc>
                <w:tc>
                  <w:tcPr>
                    <w:tcW w:w="967" w:type="dxa"/>
                  </w:tcPr>
                  <w:p w14:paraId="50B81777" w14:textId="77777777" w:rsidR="00993314" w:rsidRDefault="00E76221">
                    <w:r>
                      <w:t>2.8</w:t>
                    </w:r>
                  </w:p>
                </w:tc>
                <w:tc>
                  <w:tcPr>
                    <w:tcW w:w="1921" w:type="dxa"/>
                  </w:tcPr>
                  <w:p w14:paraId="41691A8E" w14:textId="77777777" w:rsidR="00993314" w:rsidRDefault="00E76221">
                    <w:r>
                      <w:t>81,264,463.00</w:t>
                    </w:r>
                  </w:p>
                </w:tc>
              </w:tr>
              <w:tr w:rsidR="00993314" w14:paraId="065D7211" w14:textId="77777777">
                <w:tc>
                  <w:tcPr>
                    <w:tcW w:w="1951" w:type="dxa"/>
                  </w:tcPr>
                  <w:p w14:paraId="5FADBEF3" w14:textId="77777777" w:rsidR="00993314" w:rsidRDefault="00E76221">
                    <w:r>
                      <w:t>锦州银行沈阳北塔支行</w:t>
                    </w:r>
                  </w:p>
                </w:tc>
                <w:tc>
                  <w:tcPr>
                    <w:tcW w:w="1701" w:type="dxa"/>
                  </w:tcPr>
                  <w:p w14:paraId="27836AA3" w14:textId="77777777" w:rsidR="00993314" w:rsidRDefault="00E76221">
                    <w:r>
                      <w:t>2019/1/1</w:t>
                    </w:r>
                  </w:p>
                </w:tc>
                <w:tc>
                  <w:tcPr>
                    <w:tcW w:w="1559" w:type="dxa"/>
                  </w:tcPr>
                  <w:p w14:paraId="779EBA71" w14:textId="77777777" w:rsidR="00993314" w:rsidRDefault="00E76221">
                    <w:r>
                      <w:t>2028/12/31</w:t>
                    </w:r>
                  </w:p>
                </w:tc>
                <w:tc>
                  <w:tcPr>
                    <w:tcW w:w="950" w:type="dxa"/>
                  </w:tcPr>
                  <w:p w14:paraId="1F6368FB" w14:textId="77777777" w:rsidR="00993314" w:rsidRDefault="00E76221">
                    <w:r>
                      <w:t>人民币</w:t>
                    </w:r>
                  </w:p>
                </w:tc>
                <w:tc>
                  <w:tcPr>
                    <w:tcW w:w="967" w:type="dxa"/>
                  </w:tcPr>
                  <w:p w14:paraId="43BF1643" w14:textId="77777777" w:rsidR="00993314" w:rsidRDefault="00E76221">
                    <w:r>
                      <w:t>2.8</w:t>
                    </w:r>
                  </w:p>
                </w:tc>
                <w:tc>
                  <w:tcPr>
                    <w:tcW w:w="1921" w:type="dxa"/>
                  </w:tcPr>
                  <w:p w14:paraId="14C5E135" w14:textId="77777777" w:rsidR="00993314" w:rsidRDefault="00E76221">
                    <w:r>
                      <w:t>40,736,427.00</w:t>
                    </w:r>
                  </w:p>
                </w:tc>
              </w:tr>
              <w:tr w:rsidR="00993314" w14:paraId="6C9B27FB" w14:textId="77777777">
                <w:tc>
                  <w:tcPr>
                    <w:tcW w:w="1951" w:type="dxa"/>
                  </w:tcPr>
                  <w:p w14:paraId="49EDB86A" w14:textId="77777777" w:rsidR="00993314" w:rsidRDefault="00E76221">
                    <w:r>
                      <w:t>民生银行大连分行</w:t>
                    </w:r>
                  </w:p>
                </w:tc>
                <w:tc>
                  <w:tcPr>
                    <w:tcW w:w="1701" w:type="dxa"/>
                  </w:tcPr>
                  <w:p w14:paraId="3FC883DD" w14:textId="77777777" w:rsidR="00993314" w:rsidRDefault="00E76221">
                    <w:r>
                      <w:t>2019/1/1</w:t>
                    </w:r>
                  </w:p>
                </w:tc>
                <w:tc>
                  <w:tcPr>
                    <w:tcW w:w="1559" w:type="dxa"/>
                  </w:tcPr>
                  <w:p w14:paraId="0A778876" w14:textId="77777777" w:rsidR="00993314" w:rsidRDefault="00E76221">
                    <w:r>
                      <w:t>2028/12/31</w:t>
                    </w:r>
                  </w:p>
                </w:tc>
                <w:tc>
                  <w:tcPr>
                    <w:tcW w:w="950" w:type="dxa"/>
                  </w:tcPr>
                  <w:p w14:paraId="26BABBCF" w14:textId="77777777" w:rsidR="00993314" w:rsidRDefault="00E76221">
                    <w:r>
                      <w:t>人民币</w:t>
                    </w:r>
                  </w:p>
                </w:tc>
                <w:tc>
                  <w:tcPr>
                    <w:tcW w:w="967" w:type="dxa"/>
                  </w:tcPr>
                  <w:p w14:paraId="64C3BCBA" w14:textId="77777777" w:rsidR="00993314" w:rsidRDefault="00E76221">
                    <w:r>
                      <w:t>2.8</w:t>
                    </w:r>
                  </w:p>
                </w:tc>
                <w:tc>
                  <w:tcPr>
                    <w:tcW w:w="1921" w:type="dxa"/>
                  </w:tcPr>
                  <w:p w14:paraId="442C252E" w14:textId="77777777" w:rsidR="00993314" w:rsidRDefault="00E76221">
                    <w:r>
                      <w:t>81,553,758.00</w:t>
                    </w:r>
                  </w:p>
                </w:tc>
              </w:tr>
              <w:tr w:rsidR="00993314" w14:paraId="2D146077" w14:textId="77777777">
                <w:tc>
                  <w:tcPr>
                    <w:tcW w:w="1951" w:type="dxa"/>
                  </w:tcPr>
                  <w:p w14:paraId="1759B2F6" w14:textId="77777777" w:rsidR="00993314" w:rsidRDefault="00E76221">
                    <w:r>
                      <w:t>抚顺银行望花支行</w:t>
                    </w:r>
                  </w:p>
                </w:tc>
                <w:tc>
                  <w:tcPr>
                    <w:tcW w:w="1701" w:type="dxa"/>
                  </w:tcPr>
                  <w:p w14:paraId="673334B2" w14:textId="77777777" w:rsidR="00993314" w:rsidRDefault="00E76221">
                    <w:r>
                      <w:t>2019/1/1</w:t>
                    </w:r>
                  </w:p>
                </w:tc>
                <w:tc>
                  <w:tcPr>
                    <w:tcW w:w="1559" w:type="dxa"/>
                  </w:tcPr>
                  <w:p w14:paraId="32798CBF" w14:textId="77777777" w:rsidR="00993314" w:rsidRDefault="00E76221">
                    <w:r>
                      <w:t>2028/12/31</w:t>
                    </w:r>
                  </w:p>
                </w:tc>
                <w:tc>
                  <w:tcPr>
                    <w:tcW w:w="950" w:type="dxa"/>
                  </w:tcPr>
                  <w:p w14:paraId="7C194D6E" w14:textId="77777777" w:rsidR="00993314" w:rsidRDefault="00E76221">
                    <w:r>
                      <w:t>人民币</w:t>
                    </w:r>
                  </w:p>
                </w:tc>
                <w:tc>
                  <w:tcPr>
                    <w:tcW w:w="967" w:type="dxa"/>
                  </w:tcPr>
                  <w:p w14:paraId="71BC7130" w14:textId="77777777" w:rsidR="00993314" w:rsidRDefault="00E76221">
                    <w:r>
                      <w:t>2.8</w:t>
                    </w:r>
                  </w:p>
                </w:tc>
                <w:tc>
                  <w:tcPr>
                    <w:tcW w:w="1921" w:type="dxa"/>
                  </w:tcPr>
                  <w:p w14:paraId="654F44EF" w14:textId="77777777" w:rsidR="00993314" w:rsidRDefault="00E76221">
                    <w:r>
                      <w:t>61,100,809.00</w:t>
                    </w:r>
                  </w:p>
                </w:tc>
              </w:tr>
              <w:tr w:rsidR="00993314" w14:paraId="3F5B9F89" w14:textId="77777777">
                <w:tc>
                  <w:tcPr>
                    <w:tcW w:w="1951" w:type="dxa"/>
                  </w:tcPr>
                  <w:p w14:paraId="01C56E54" w14:textId="77777777" w:rsidR="00993314" w:rsidRDefault="00E76221">
                    <w:r>
                      <w:t>中国银行抚顺市分行</w:t>
                    </w:r>
                  </w:p>
                </w:tc>
                <w:tc>
                  <w:tcPr>
                    <w:tcW w:w="1701" w:type="dxa"/>
                  </w:tcPr>
                  <w:p w14:paraId="0E264FBB" w14:textId="77777777" w:rsidR="00993314" w:rsidRDefault="00E76221">
                    <w:r>
                      <w:t>2019/1/1</w:t>
                    </w:r>
                  </w:p>
                </w:tc>
                <w:tc>
                  <w:tcPr>
                    <w:tcW w:w="1559" w:type="dxa"/>
                  </w:tcPr>
                  <w:p w14:paraId="6ECD69C9" w14:textId="77777777" w:rsidR="00993314" w:rsidRDefault="00E76221">
                    <w:r>
                      <w:t>2028/12/31</w:t>
                    </w:r>
                  </w:p>
                </w:tc>
                <w:tc>
                  <w:tcPr>
                    <w:tcW w:w="950" w:type="dxa"/>
                  </w:tcPr>
                  <w:p w14:paraId="59604558" w14:textId="77777777" w:rsidR="00993314" w:rsidRDefault="00E76221">
                    <w:r>
                      <w:t>人民币</w:t>
                    </w:r>
                  </w:p>
                </w:tc>
                <w:tc>
                  <w:tcPr>
                    <w:tcW w:w="967" w:type="dxa"/>
                  </w:tcPr>
                  <w:p w14:paraId="5D512E96" w14:textId="77777777" w:rsidR="00993314" w:rsidRDefault="00E76221">
                    <w:r>
                      <w:t>2.8</w:t>
                    </w:r>
                  </w:p>
                </w:tc>
                <w:tc>
                  <w:tcPr>
                    <w:tcW w:w="1921" w:type="dxa"/>
                  </w:tcPr>
                  <w:p w14:paraId="0E7526BB" w14:textId="77777777" w:rsidR="00993314" w:rsidRDefault="00E76221">
                    <w:r>
                      <w:t>876,288,327.00</w:t>
                    </w:r>
                  </w:p>
                </w:tc>
              </w:tr>
              <w:tr w:rsidR="00993314" w14:paraId="4111917B" w14:textId="77777777">
                <w:tc>
                  <w:tcPr>
                    <w:tcW w:w="1951" w:type="dxa"/>
                  </w:tcPr>
                  <w:p w14:paraId="39042F2D" w14:textId="77777777" w:rsidR="00993314" w:rsidRDefault="00E76221">
                    <w:r>
                      <w:t>建设银行抚顺望花支行</w:t>
                    </w:r>
                  </w:p>
                </w:tc>
                <w:tc>
                  <w:tcPr>
                    <w:tcW w:w="1701" w:type="dxa"/>
                  </w:tcPr>
                  <w:p w14:paraId="7092941B" w14:textId="77777777" w:rsidR="00993314" w:rsidRDefault="00E76221">
                    <w:r>
                      <w:t>2019/1/1</w:t>
                    </w:r>
                  </w:p>
                </w:tc>
                <w:tc>
                  <w:tcPr>
                    <w:tcW w:w="1559" w:type="dxa"/>
                  </w:tcPr>
                  <w:p w14:paraId="4248C9F1" w14:textId="77777777" w:rsidR="00993314" w:rsidRDefault="00E76221">
                    <w:r>
                      <w:t>2028/12/31</w:t>
                    </w:r>
                  </w:p>
                </w:tc>
                <w:tc>
                  <w:tcPr>
                    <w:tcW w:w="950" w:type="dxa"/>
                  </w:tcPr>
                  <w:p w14:paraId="7D77FF62" w14:textId="77777777" w:rsidR="00993314" w:rsidRDefault="00E76221">
                    <w:r>
                      <w:t>人民币</w:t>
                    </w:r>
                  </w:p>
                </w:tc>
                <w:tc>
                  <w:tcPr>
                    <w:tcW w:w="967" w:type="dxa"/>
                  </w:tcPr>
                  <w:p w14:paraId="7F8D54D3" w14:textId="77777777" w:rsidR="00993314" w:rsidRDefault="00E76221">
                    <w:r>
                      <w:t>2.8</w:t>
                    </w:r>
                  </w:p>
                </w:tc>
                <w:tc>
                  <w:tcPr>
                    <w:tcW w:w="1921" w:type="dxa"/>
                  </w:tcPr>
                  <w:p w14:paraId="6BFC172A" w14:textId="77777777" w:rsidR="00993314" w:rsidRDefault="00E76221">
                    <w:r>
                      <w:t>82,452,128.00</w:t>
                    </w:r>
                  </w:p>
                </w:tc>
              </w:tr>
              <w:tr w:rsidR="00993314" w14:paraId="25B0DCC6" w14:textId="77777777">
                <w:tc>
                  <w:tcPr>
                    <w:tcW w:w="1951" w:type="dxa"/>
                  </w:tcPr>
                  <w:p w14:paraId="5A06F2D3" w14:textId="77777777" w:rsidR="00993314" w:rsidRDefault="00E76221">
                    <w:r>
                      <w:t>工商银行抚顺分行</w:t>
                    </w:r>
                  </w:p>
                </w:tc>
                <w:tc>
                  <w:tcPr>
                    <w:tcW w:w="1701" w:type="dxa"/>
                  </w:tcPr>
                  <w:p w14:paraId="579E6C02" w14:textId="77777777" w:rsidR="00993314" w:rsidRDefault="00E76221">
                    <w:r>
                      <w:t>2019/1/1</w:t>
                    </w:r>
                  </w:p>
                </w:tc>
                <w:tc>
                  <w:tcPr>
                    <w:tcW w:w="1559" w:type="dxa"/>
                  </w:tcPr>
                  <w:p w14:paraId="73A25D05" w14:textId="77777777" w:rsidR="00993314" w:rsidRDefault="00E76221">
                    <w:r>
                      <w:t>2028/12/31</w:t>
                    </w:r>
                  </w:p>
                </w:tc>
                <w:tc>
                  <w:tcPr>
                    <w:tcW w:w="950" w:type="dxa"/>
                  </w:tcPr>
                  <w:p w14:paraId="36D76FEB" w14:textId="77777777" w:rsidR="00993314" w:rsidRDefault="00E76221">
                    <w:r>
                      <w:t>人民币</w:t>
                    </w:r>
                  </w:p>
                </w:tc>
                <w:tc>
                  <w:tcPr>
                    <w:tcW w:w="967" w:type="dxa"/>
                  </w:tcPr>
                  <w:p w14:paraId="01ED61D1" w14:textId="77777777" w:rsidR="00993314" w:rsidRDefault="00E76221">
                    <w:r>
                      <w:t>2.8</w:t>
                    </w:r>
                  </w:p>
                </w:tc>
                <w:tc>
                  <w:tcPr>
                    <w:tcW w:w="1921" w:type="dxa"/>
                  </w:tcPr>
                  <w:p w14:paraId="0ACE416E" w14:textId="77777777" w:rsidR="00993314" w:rsidRDefault="00E76221">
                    <w:r>
                      <w:t>80,738,664.00</w:t>
                    </w:r>
                  </w:p>
                </w:tc>
              </w:tr>
              <w:tr w:rsidR="00993314" w14:paraId="2CD7026E" w14:textId="77777777">
                <w:tc>
                  <w:tcPr>
                    <w:tcW w:w="1951" w:type="dxa"/>
                    <w:vAlign w:val="center"/>
                  </w:tcPr>
                  <w:p w14:paraId="0D12712A" w14:textId="77777777" w:rsidR="00993314" w:rsidRDefault="00E76221">
                    <w:pPr>
                      <w:jc w:val="center"/>
                      <w:textAlignment w:val="center"/>
                    </w:pPr>
                    <w:r>
                      <w:t>合计</w:t>
                    </w:r>
                  </w:p>
                </w:tc>
                <w:tc>
                  <w:tcPr>
                    <w:tcW w:w="1701" w:type="dxa"/>
                    <w:vAlign w:val="center"/>
                  </w:tcPr>
                  <w:p w14:paraId="178C094D" w14:textId="77777777" w:rsidR="00993314" w:rsidRDefault="00993314">
                    <w:pPr>
                      <w:jc w:val="right"/>
                    </w:pPr>
                  </w:p>
                </w:tc>
                <w:tc>
                  <w:tcPr>
                    <w:tcW w:w="1559" w:type="dxa"/>
                    <w:vAlign w:val="center"/>
                  </w:tcPr>
                  <w:p w14:paraId="724D912B" w14:textId="77777777" w:rsidR="00993314" w:rsidRDefault="00993314">
                    <w:pPr>
                      <w:jc w:val="right"/>
                    </w:pPr>
                  </w:p>
                </w:tc>
                <w:tc>
                  <w:tcPr>
                    <w:tcW w:w="950" w:type="dxa"/>
                    <w:vAlign w:val="center"/>
                  </w:tcPr>
                  <w:p w14:paraId="24C71E0A" w14:textId="77777777" w:rsidR="00993314" w:rsidRDefault="00993314">
                    <w:pPr>
                      <w:jc w:val="right"/>
                    </w:pPr>
                  </w:p>
                </w:tc>
                <w:tc>
                  <w:tcPr>
                    <w:tcW w:w="967" w:type="dxa"/>
                    <w:vAlign w:val="center"/>
                  </w:tcPr>
                  <w:p w14:paraId="05D827CC" w14:textId="77777777" w:rsidR="00993314" w:rsidRDefault="00993314">
                    <w:pPr>
                      <w:jc w:val="right"/>
                    </w:pPr>
                  </w:p>
                </w:tc>
                <w:tc>
                  <w:tcPr>
                    <w:tcW w:w="1921" w:type="dxa"/>
                    <w:vAlign w:val="center"/>
                  </w:tcPr>
                  <w:p w14:paraId="507B7F7F" w14:textId="77777777" w:rsidR="00993314" w:rsidRDefault="00E76221">
                    <w:pPr>
                      <w:jc w:val="right"/>
                    </w:pPr>
                    <w:r>
                      <w:t>2,539,499,896.69</w:t>
                    </w:r>
                  </w:p>
                </w:tc>
              </w:tr>
            </w:tbl>
            <w:p w14:paraId="4F8500E3" w14:textId="77777777" w:rsidR="00993314" w:rsidRDefault="00E76221">
              <w:pPr>
                <w:ind w:firstLineChars="200" w:firstLine="420"/>
              </w:pPr>
              <w:r>
                <w:rPr>
                  <w:rFonts w:ascii="Arial Narrow" w:hAnsi="Arial Narrow"/>
                </w:rPr>
                <w:t>抵押借款为公司与国家开发银行辽宁分行办理的以房屋建筑物、机器设备和土地使用权抵押借款</w:t>
              </w:r>
              <w:r>
                <w:rPr>
                  <w:rFonts w:ascii="Arial Narrow" w:hAnsi="Arial Narrow" w:hint="eastAsia"/>
                </w:rPr>
                <w:t>2</w:t>
              </w:r>
              <w:r>
                <w:rPr>
                  <w:rFonts w:ascii="Arial Narrow" w:hAnsi="Arial Narrow"/>
                </w:rPr>
                <w:t>88,006,025.30</w:t>
              </w:r>
              <w:r>
                <w:rPr>
                  <w:rFonts w:ascii="Arial Narrow" w:hAnsi="Arial Narrow"/>
                </w:rPr>
                <w:t>元，且由东北特殊钢集团股份有限公司提供保证担保</w:t>
              </w:r>
              <w:r>
                <w:rPr>
                  <w:rFonts w:ascii="Arial Narrow" w:hAnsi="Arial Narrow" w:hint="eastAsia"/>
                </w:rPr>
                <w:t>；</w:t>
              </w:r>
              <w:r>
                <w:rPr>
                  <w:rFonts w:ascii="Arial Narrow" w:hAnsi="Arial Narrow"/>
                </w:rPr>
                <w:t>与朝阳银行抚顺分行办理的以房屋建筑物和土地使用权抵押借款</w:t>
              </w:r>
              <w:r>
                <w:rPr>
                  <w:rFonts w:ascii="Arial Narrow" w:hAnsi="Arial Narrow"/>
                </w:rPr>
                <w:t>200,940,775.39</w:t>
              </w:r>
              <w:r>
                <w:rPr>
                  <w:rFonts w:ascii="Arial Narrow" w:hAnsi="Arial Narrow"/>
                </w:rPr>
                <w:t>元。</w:t>
              </w:r>
            </w:p>
          </w:sdtContent>
        </w:sdt>
      </w:sdtContent>
    </w:sdt>
    <w:p w14:paraId="3C7FF6E2" w14:textId="77777777" w:rsidR="00993314" w:rsidRDefault="00993314">
      <w:pPr>
        <w:rPr>
          <w:szCs w:val="21"/>
        </w:rPr>
      </w:pPr>
    </w:p>
    <w:p w14:paraId="142EFD98"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应付债券</w:t>
      </w:r>
    </w:p>
    <w:sdt>
      <w:sdtPr>
        <w:rPr>
          <w:rFonts w:ascii="宋体" w:eastAsia="宋体" w:hAnsi="宋体" w:cs="宋体" w:hint="eastAsia"/>
          <w:b w:val="0"/>
          <w:bCs w:val="0"/>
          <w:kern w:val="0"/>
          <w:szCs w:val="24"/>
        </w:rPr>
        <w:alias w:val="模块:应付债券"/>
        <w:tag w:val="_SEC_9fc1d89fd58b4dd7a11252f59005bfc6"/>
        <w:id w:val="-718675015"/>
        <w:lock w:val="sdtLocked"/>
        <w:placeholder>
          <w:docPart w:val="GBC22222222222222222222222222222"/>
        </w:placeholder>
      </w:sdtPr>
      <w:sdtContent>
        <w:p w14:paraId="69C35A40" w14:textId="77777777" w:rsidR="00993314" w:rsidRDefault="00E76221">
          <w:pPr>
            <w:pStyle w:val="4"/>
            <w:numPr>
              <w:ilvl w:val="0"/>
              <w:numId w:val="100"/>
            </w:numPr>
            <w:ind w:left="426" w:hanging="426"/>
          </w:pPr>
          <w:r>
            <w:rPr>
              <w:rFonts w:hint="eastAsia"/>
            </w:rPr>
            <w:t>应付债券</w:t>
          </w:r>
        </w:p>
        <w:sdt>
          <w:sdtPr>
            <w:alias w:val="是否适用：应付债券[双击切换]"/>
            <w:tag w:val="_GBC_645b020b25af4284b8eff88f14f8c5c2"/>
            <w:id w:val="434256223"/>
            <w:lock w:val="sdtLocked"/>
            <w:placeholder>
              <w:docPart w:val="GBC22222222222222222222222222222"/>
            </w:placeholder>
          </w:sdtPr>
          <w:sdtContent>
            <w:p w14:paraId="066A45A3"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21" w:name="_Hlk131246659" w:displacedByCustomXml="next"/>
    <w:bookmarkEnd w:id="221" w:displacedByCustomXml="next"/>
    <w:sdt>
      <w:sdtPr>
        <w:rPr>
          <w:rFonts w:asciiTheme="minorHAnsi" w:eastAsia="宋体" w:hAnsiTheme="minorHAnsi" w:cstheme="minorBidi"/>
          <w:b w:val="0"/>
          <w:bCs w:val="0"/>
          <w:kern w:val="0"/>
          <w:szCs w:val="22"/>
        </w:rPr>
        <w:alias w:val="模块:应付债券的增减变动"/>
        <w:tag w:val="_SEC_bd8994c3194244c3a4761d3ba9630357"/>
        <w:id w:val="-564567974"/>
        <w:lock w:val="sdtLocked"/>
        <w:placeholder>
          <w:docPart w:val="GBC22222222222222222222222222222"/>
        </w:placeholder>
      </w:sdtPr>
      <w:sdtEndPr>
        <w:rPr>
          <w:rFonts w:ascii="宋体" w:hAnsi="宋体" w:hint="eastAsia"/>
          <w:color w:val="000000" w:themeColor="text1"/>
          <w:szCs w:val="21"/>
        </w:rPr>
      </w:sdtEndPr>
      <w:sdtContent>
        <w:p w14:paraId="35FE1F69" w14:textId="77777777" w:rsidR="00993314" w:rsidRDefault="00E76221">
          <w:pPr>
            <w:pStyle w:val="4"/>
            <w:numPr>
              <w:ilvl w:val="0"/>
              <w:numId w:val="100"/>
            </w:numPr>
            <w:ind w:left="426" w:hanging="426"/>
          </w:pPr>
          <w:r>
            <w:t>应付债券的增减变动</w:t>
          </w:r>
          <w:r>
            <w:rPr>
              <w:rFonts w:hint="eastAsia"/>
            </w:rPr>
            <w:t>：（不包括划分为金融负债的优先股、永续债等其他金融工具）</w:t>
          </w:r>
        </w:p>
        <w:sdt>
          <w:sdtPr>
            <w:alias w:val="是否适用：应付债券的增减变动[双击切换]"/>
            <w:tag w:val="_GBC_a682f35f6b7c4d8b840f80705a81f19c"/>
            <w:id w:val="1440478961"/>
            <w:lock w:val="sdtLocked"/>
            <w:placeholder>
              <w:docPart w:val="GBC22222222222222222222222222222"/>
            </w:placeholder>
          </w:sdtPr>
          <w:sdtContent>
            <w:p w14:paraId="7107C48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22" w:name="OLE_LINK18" w:displacedByCustomXml="next"/>
    <w:bookmarkStart w:id="223" w:name="OLE_LINK16" w:displacedByCustomXml="next"/>
    <w:sdt>
      <w:sdtPr>
        <w:rPr>
          <w:rFonts w:ascii="宋体" w:eastAsia="宋体" w:hAnsi="宋体" w:cs="宋体" w:hint="eastAsia"/>
          <w:b w:val="0"/>
          <w:bCs w:val="0"/>
          <w:kern w:val="0"/>
          <w:szCs w:val="24"/>
        </w:rPr>
        <w:alias w:val="模块:可转换公司债券的转股条件、转股时间说明："/>
        <w:tag w:val="_SEC_757001457d924ad38aa4781484c5ba39"/>
        <w:id w:val="-1363899701"/>
        <w:lock w:val="sdtLocked"/>
        <w:placeholder>
          <w:docPart w:val="GBC22222222222222222222222222222"/>
        </w:placeholder>
      </w:sdtPr>
      <w:sdtEndPr>
        <w:rPr>
          <w:szCs w:val="21"/>
        </w:rPr>
      </w:sdtEndPr>
      <w:sdtContent>
        <w:p w14:paraId="520B5086" w14:textId="77777777" w:rsidR="00993314" w:rsidRDefault="00E76221">
          <w:pPr>
            <w:pStyle w:val="4"/>
            <w:numPr>
              <w:ilvl w:val="0"/>
              <w:numId w:val="100"/>
            </w:numPr>
            <w:ind w:left="426" w:hanging="426"/>
          </w:pPr>
          <w:r>
            <w:rPr>
              <w:rFonts w:hint="eastAsia"/>
            </w:rPr>
            <w:t>可</w:t>
          </w:r>
          <w:r>
            <w:rPr>
              <w:rFonts w:ascii="宋体" w:hAnsi="宋体" w:hint="eastAsia"/>
            </w:rPr>
            <w:t>转换公司债</w:t>
          </w:r>
          <w:r>
            <w:rPr>
              <w:rFonts w:hint="eastAsia"/>
            </w:rPr>
            <w:t>券的转股条件、转股时间说明</w:t>
          </w:r>
        </w:p>
        <w:sdt>
          <w:sdtPr>
            <w:rPr>
              <w:rFonts w:hint="eastAsia"/>
              <w:szCs w:val="21"/>
            </w:rPr>
            <w:alias w:val="是否适用：可转换公司债券的转股条件、转股时间说明[双击切换]"/>
            <w:tag w:val="_GBC_2b6cb515ba4c417781662a31ccbd84e3"/>
            <w:id w:val="-434979273"/>
            <w:lock w:val="sdtLocked"/>
            <w:placeholder>
              <w:docPart w:val="GBC22222222222222222222222222222"/>
            </w:placeholder>
          </w:sdtPr>
          <w:sdtContent>
            <w:p w14:paraId="171D0AA9" w14:textId="77777777" w:rsidR="00993314" w:rsidRDefault="00E76221">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502EB109" w14:textId="77777777" w:rsidR="00993314" w:rsidRDefault="00993314">
      <w:pPr>
        <w:rPr>
          <w:szCs w:val="21"/>
        </w:rPr>
      </w:pPr>
    </w:p>
    <w:bookmarkEnd w:id="222" w:displacedByCustomXml="next"/>
    <w:bookmarkEnd w:id="223" w:displacedByCustomXml="next"/>
    <w:sdt>
      <w:sdtPr>
        <w:rPr>
          <w:rFonts w:ascii="宋体" w:eastAsia="宋体" w:hAnsi="宋体" w:cs="宋体" w:hint="eastAsia"/>
          <w:b w:val="0"/>
          <w:bCs w:val="0"/>
          <w:kern w:val="0"/>
          <w:szCs w:val="24"/>
        </w:rPr>
        <w:alias w:val="模块:划分为金融负债的其他金融工具说明"/>
        <w:tag w:val="_SEC_a518acf97f30496fb599ce9199c16315"/>
        <w:id w:val="-829596519"/>
        <w:lock w:val="sdtLocked"/>
        <w:placeholder>
          <w:docPart w:val="GBC22222222222222222222222222222"/>
        </w:placeholder>
      </w:sdtPr>
      <w:sdtEndPr>
        <w:rPr>
          <w:rFonts w:hint="default"/>
          <w:szCs w:val="21"/>
        </w:rPr>
      </w:sdtEndPr>
      <w:sdtContent>
        <w:p w14:paraId="2A4A9697" w14:textId="77777777" w:rsidR="00993314" w:rsidRDefault="00E76221">
          <w:pPr>
            <w:pStyle w:val="4"/>
            <w:numPr>
              <w:ilvl w:val="0"/>
              <w:numId w:val="100"/>
            </w:numPr>
            <w:ind w:left="426" w:hanging="426"/>
          </w:pPr>
          <w:r>
            <w:rPr>
              <w:rFonts w:hint="eastAsia"/>
            </w:rPr>
            <w:t>划分为金融负债的其他金融工具说明</w:t>
          </w:r>
        </w:p>
        <w:p w14:paraId="0A7FDD0D" w14:textId="77777777" w:rsidR="00993314" w:rsidRDefault="00E76221">
          <w:r>
            <w:rPr>
              <w:rFonts w:hint="eastAsia"/>
            </w:rPr>
            <w:t>期末发行在外的优先股、永续债等其他金融工具基本情况</w:t>
          </w:r>
        </w:p>
        <w:sdt>
          <w:sdtPr>
            <w:alias w:val="是否适用：划分为金融负债的其他金融工具说明[双击切换]"/>
            <w:tag w:val="_GBC_354a73ce52fe4fcaa9d974bff59ad9cc"/>
            <w:id w:val="-348795102"/>
            <w:lock w:val="sdtLocked"/>
            <w:placeholder>
              <w:docPart w:val="GBC22222222222222222222222222222"/>
            </w:placeholder>
          </w:sdtPr>
          <w:sdtContent>
            <w:p w14:paraId="664FE60E"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23998FB" w14:textId="77777777" w:rsidR="00993314" w:rsidRDefault="00993314">
          <w:pPr>
            <w:rPr>
              <w:szCs w:val="21"/>
            </w:rPr>
          </w:pPr>
        </w:p>
        <w:p w14:paraId="16AE8C42" w14:textId="77777777" w:rsidR="00993314" w:rsidRDefault="00E76221">
          <w:pPr>
            <w:rPr>
              <w:szCs w:val="21"/>
            </w:rPr>
          </w:pPr>
          <w:r>
            <w:rPr>
              <w:rFonts w:hint="eastAsia"/>
              <w:szCs w:val="21"/>
            </w:rPr>
            <w:lastRenderedPageBreak/>
            <w:t>期末发行在外的优先股、永续债等金融工具变动情况表</w:t>
          </w:r>
        </w:p>
        <w:sdt>
          <w:sdtPr>
            <w:rPr>
              <w:szCs w:val="21"/>
            </w:rPr>
            <w:alias w:val="是否适用：期末发行在外的优先股、永续债等金融工具变动情况表_应付债券[双击切换]"/>
            <w:tag w:val="_GBC_0ff8720c33d04083ad5271ea8df21c89"/>
            <w:id w:val="-1435205757"/>
            <w:lock w:val="sdtLocked"/>
            <w:placeholder>
              <w:docPart w:val="GBC22222222222222222222222222222"/>
            </w:placeholder>
          </w:sdtPr>
          <w:sdtContent>
            <w:p w14:paraId="414786DC"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00D7951" w14:textId="77777777" w:rsidR="00993314" w:rsidRDefault="00E76221">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b66a33df1ece41d79e36976486595871"/>
            <w:id w:val="-1440441595"/>
            <w:lock w:val="sdtLocked"/>
            <w:placeholder>
              <w:docPart w:val="GBC22222222222222222222222222222"/>
            </w:placeholder>
          </w:sdtPr>
          <w:sdtContent>
            <w:p w14:paraId="4FF3F8A2" w14:textId="77777777" w:rsidR="00993314" w:rsidRDefault="00E76221">
              <w:pPr>
                <w:spacing w:before="60" w:after="60"/>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D964161" w14:textId="77777777" w:rsidR="00993314" w:rsidRDefault="00000000">
          <w:pPr>
            <w:rPr>
              <w:szCs w:val="21"/>
            </w:rPr>
          </w:pPr>
        </w:p>
      </w:sdtContent>
    </w:sdt>
    <w:sdt>
      <w:sdtPr>
        <w:rPr>
          <w:rFonts w:hint="eastAsia"/>
          <w:szCs w:val="21"/>
        </w:rPr>
        <w:alias w:val="模块:应付债券其他说明"/>
        <w:tag w:val="_SEC_a77cb0c0ba82436b82a7d5bb3bde2ada"/>
        <w:id w:val="1942411151"/>
        <w:lock w:val="sdtLocked"/>
        <w:placeholder>
          <w:docPart w:val="GBC22222222222222222222222222222"/>
        </w:placeholder>
      </w:sdtPr>
      <w:sdtContent>
        <w:p w14:paraId="685720F8" w14:textId="77777777" w:rsidR="00993314" w:rsidRDefault="00E76221">
          <w:pPr>
            <w:spacing w:before="60" w:after="60"/>
            <w:rPr>
              <w:szCs w:val="21"/>
            </w:rPr>
          </w:pPr>
          <w:r>
            <w:rPr>
              <w:rFonts w:hint="eastAsia"/>
              <w:szCs w:val="21"/>
            </w:rPr>
            <w:t>其他说明：</w:t>
          </w:r>
        </w:p>
        <w:sdt>
          <w:sdtPr>
            <w:rPr>
              <w:szCs w:val="21"/>
            </w:rPr>
            <w:alias w:val="是否适用：应付债券的其他说明[双击切换]"/>
            <w:tag w:val="_GBC_2068e4e6d2994d6f8cfa9ecc26b171d4"/>
            <w:id w:val="-1341397073"/>
            <w:lock w:val="sdtLocked"/>
            <w:placeholder>
              <w:docPart w:val="GBC22222222222222222222222222222"/>
            </w:placeholder>
          </w:sdtPr>
          <w:sdtContent>
            <w:p w14:paraId="7198B829" w14:textId="77777777" w:rsidR="00993314" w:rsidRDefault="00E76221">
              <w:pPr>
                <w:spacing w:before="60" w:after="60"/>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ADDF695" w14:textId="77777777" w:rsidR="00993314" w:rsidRDefault="00993314">
      <w:pPr>
        <w:rPr>
          <w:szCs w:val="21"/>
        </w:rPr>
      </w:pPr>
    </w:p>
    <w:bookmarkStart w:id="224" w:name="_Hlk24026742" w:displacedByCustomXml="next"/>
    <w:sdt>
      <w:sdtPr>
        <w:rPr>
          <w:rFonts w:ascii="宋体" w:hAnsi="宋体" w:cs="宋体" w:hint="eastAsia"/>
          <w:b w:val="0"/>
          <w:bCs w:val="0"/>
          <w:kern w:val="0"/>
          <w:szCs w:val="21"/>
        </w:rPr>
        <w:alias w:val="模块:租赁负债"/>
        <w:tag w:val="_SEC_02d134bf8d8d4eb58c0ae104046b1ba8"/>
        <w:id w:val="215478173"/>
        <w:lock w:val="sdtLocked"/>
        <w:placeholder>
          <w:docPart w:val="GBC22222222222222222222222222222"/>
        </w:placeholder>
      </w:sdtPr>
      <w:sdtEndPr>
        <w:rPr>
          <w:rFonts w:hint="default"/>
        </w:rPr>
      </w:sdtEndPr>
      <w:sdtContent>
        <w:p w14:paraId="00496502" w14:textId="77777777" w:rsidR="00993314" w:rsidRDefault="00E76221">
          <w:pPr>
            <w:pStyle w:val="3"/>
            <w:numPr>
              <w:ilvl w:val="0"/>
              <w:numId w:val="69"/>
            </w:numPr>
            <w:tabs>
              <w:tab w:val="left" w:pos="504"/>
            </w:tabs>
            <w:rPr>
              <w:szCs w:val="21"/>
            </w:rPr>
          </w:pPr>
          <w:r>
            <w:rPr>
              <w:rFonts w:hint="eastAsia"/>
              <w:szCs w:val="21"/>
            </w:rPr>
            <w:t>租赁负债</w:t>
          </w:r>
        </w:p>
        <w:sdt>
          <w:sdtPr>
            <w:rPr>
              <w:szCs w:val="21"/>
            </w:rPr>
            <w:alias w:val="是否适用：租赁负债[双击切换]"/>
            <w:tag w:val="_GBC_abf9a23b0ddc4b63b6f39d768c084973"/>
            <w:id w:val="1583253013"/>
            <w:lock w:val="sdtLocked"/>
            <w:placeholder>
              <w:docPart w:val="GBC22222222222222222222222222222"/>
            </w:placeholder>
          </w:sdtPr>
          <w:sdtContent>
            <w:p w14:paraId="1AB4BE05"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2EA7374" w14:textId="77777777" w:rsidR="00993314" w:rsidRDefault="00E76221">
          <w:pPr>
            <w:jc w:val="right"/>
            <w:rPr>
              <w:szCs w:val="21"/>
            </w:rPr>
          </w:pPr>
          <w:r>
            <w:rPr>
              <w:rFonts w:hint="eastAsia"/>
              <w:szCs w:val="21"/>
            </w:rPr>
            <w:t>单位：</w:t>
          </w:r>
          <w:sdt>
            <w:sdtPr>
              <w:rPr>
                <w:rFonts w:hint="eastAsia"/>
                <w:szCs w:val="21"/>
              </w:rPr>
              <w:alias w:val="单位：租赁负债"/>
              <w:tag w:val="_GBC_33e504b2a4a34d41946083d1a309022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租赁负债"/>
              <w:tag w:val="_GBC_90ebb9825c5740c794669c2bf1475590"/>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5"/>
            <w:gridCol w:w="2921"/>
            <w:gridCol w:w="2923"/>
          </w:tblGrid>
          <w:tr w:rsidR="00993314" w14:paraId="43A90A14" w14:textId="77777777">
            <w:trPr>
              <w:cantSplit/>
              <w:trHeight w:val="307"/>
            </w:trPr>
            <w:sdt>
              <w:sdtPr>
                <w:tag w:val="_PLD_a05982b715d74082b7e01db9e1e265ef"/>
                <w:id w:val="446430479"/>
                <w:lock w:val="sdtLocked"/>
              </w:sdtPr>
              <w:sdtContent>
                <w:tc>
                  <w:tcPr>
                    <w:tcW w:w="3205" w:type="dxa"/>
                    <w:shd w:val="clear" w:color="auto" w:fill="auto"/>
                    <w:vAlign w:val="center"/>
                  </w:tcPr>
                  <w:p w14:paraId="175BDC65" w14:textId="77777777" w:rsidR="00993314" w:rsidRDefault="00E76221">
                    <w:pPr>
                      <w:jc w:val="center"/>
                      <w:rPr>
                        <w:szCs w:val="21"/>
                      </w:rPr>
                    </w:pPr>
                    <w:r>
                      <w:rPr>
                        <w:rFonts w:hint="eastAsia"/>
                        <w:szCs w:val="21"/>
                      </w:rPr>
                      <w:t>项目</w:t>
                    </w:r>
                  </w:p>
                </w:tc>
              </w:sdtContent>
            </w:sdt>
            <w:sdt>
              <w:sdtPr>
                <w:tag w:val="_PLD_84a0d8719b674f50bfcfc1c6ed86fed6"/>
                <w:id w:val="-1892332522"/>
                <w:lock w:val="sdtLocked"/>
              </w:sdtPr>
              <w:sdtContent>
                <w:tc>
                  <w:tcPr>
                    <w:tcW w:w="2921" w:type="dxa"/>
                    <w:shd w:val="clear" w:color="auto" w:fill="auto"/>
                    <w:vAlign w:val="center"/>
                  </w:tcPr>
                  <w:p w14:paraId="3A22CB75" w14:textId="77777777" w:rsidR="00993314" w:rsidRDefault="00E76221">
                    <w:pPr>
                      <w:jc w:val="center"/>
                      <w:rPr>
                        <w:szCs w:val="21"/>
                      </w:rPr>
                    </w:pPr>
                    <w:r>
                      <w:rPr>
                        <w:rFonts w:hint="eastAsia"/>
                        <w:szCs w:val="21"/>
                      </w:rPr>
                      <w:t>期末余额</w:t>
                    </w:r>
                  </w:p>
                </w:tc>
              </w:sdtContent>
            </w:sdt>
            <w:sdt>
              <w:sdtPr>
                <w:tag w:val="_PLD_d601589800f8414abb18e7477e7b41d6"/>
                <w:id w:val="1304043368"/>
                <w:lock w:val="sdtLocked"/>
              </w:sdtPr>
              <w:sdtContent>
                <w:tc>
                  <w:tcPr>
                    <w:tcW w:w="2923" w:type="dxa"/>
                    <w:shd w:val="clear" w:color="auto" w:fill="auto"/>
                    <w:vAlign w:val="center"/>
                  </w:tcPr>
                  <w:p w14:paraId="63E42D41" w14:textId="77777777" w:rsidR="00993314" w:rsidRDefault="00E76221">
                    <w:pPr>
                      <w:jc w:val="center"/>
                      <w:rPr>
                        <w:szCs w:val="21"/>
                      </w:rPr>
                    </w:pPr>
                    <w:r>
                      <w:rPr>
                        <w:rFonts w:hint="eastAsia"/>
                        <w:szCs w:val="21"/>
                      </w:rPr>
                      <w:t>期初余额</w:t>
                    </w:r>
                  </w:p>
                </w:tc>
              </w:sdtContent>
            </w:sdt>
          </w:tr>
          <w:sdt>
            <w:sdtPr>
              <w:rPr>
                <w:szCs w:val="21"/>
              </w:rPr>
              <w:alias w:val="租赁负债明细"/>
              <w:tag w:val="_TUP_6f466bed927f4939ae3a601adc9fe007"/>
              <w:id w:val="852000017"/>
              <w:lock w:val="sdtLocked"/>
            </w:sdtPr>
            <w:sdtContent>
              <w:tr w:rsidR="00993314" w14:paraId="595F0199" w14:textId="77777777">
                <w:trPr>
                  <w:cantSplit/>
                  <w:trHeight w:val="186"/>
                </w:trPr>
                <w:tc>
                  <w:tcPr>
                    <w:tcW w:w="3205" w:type="dxa"/>
                  </w:tcPr>
                  <w:p w14:paraId="46F47795" w14:textId="77777777" w:rsidR="00993314" w:rsidRDefault="00E76221">
                    <w:pPr>
                      <w:rPr>
                        <w:szCs w:val="21"/>
                      </w:rPr>
                    </w:pPr>
                    <w:r>
                      <w:t>租赁付款额</w:t>
                    </w:r>
                  </w:p>
                </w:tc>
                <w:tc>
                  <w:tcPr>
                    <w:tcW w:w="2921" w:type="dxa"/>
                  </w:tcPr>
                  <w:p w14:paraId="2B9C728F" w14:textId="77777777" w:rsidR="00993314" w:rsidRDefault="00E76221">
                    <w:pPr>
                      <w:jc w:val="right"/>
                      <w:rPr>
                        <w:szCs w:val="21"/>
                      </w:rPr>
                    </w:pPr>
                    <w:r>
                      <w:t>9,618,000.00</w:t>
                    </w:r>
                  </w:p>
                </w:tc>
                <w:tc>
                  <w:tcPr>
                    <w:tcW w:w="2923" w:type="dxa"/>
                  </w:tcPr>
                  <w:p w14:paraId="2BE3B337" w14:textId="77777777" w:rsidR="00993314" w:rsidRDefault="00993314">
                    <w:pPr>
                      <w:jc w:val="right"/>
                      <w:rPr>
                        <w:szCs w:val="21"/>
                      </w:rPr>
                    </w:pPr>
                  </w:p>
                </w:tc>
              </w:tr>
            </w:sdtContent>
          </w:sdt>
          <w:sdt>
            <w:sdtPr>
              <w:rPr>
                <w:szCs w:val="21"/>
              </w:rPr>
              <w:alias w:val="租赁负债明细"/>
              <w:tag w:val="_TUP_6f466bed927f4939ae3a601adc9fe007"/>
              <w:id w:val="1656106351"/>
              <w:lock w:val="sdtLocked"/>
            </w:sdtPr>
            <w:sdtContent>
              <w:tr w:rsidR="00993314" w14:paraId="369ADC3C" w14:textId="77777777">
                <w:trPr>
                  <w:cantSplit/>
                  <w:trHeight w:val="186"/>
                </w:trPr>
                <w:tc>
                  <w:tcPr>
                    <w:tcW w:w="3205" w:type="dxa"/>
                  </w:tcPr>
                  <w:p w14:paraId="2CCD2266" w14:textId="77777777" w:rsidR="00993314" w:rsidRDefault="00E76221">
                    <w:pPr>
                      <w:rPr>
                        <w:szCs w:val="21"/>
                      </w:rPr>
                    </w:pPr>
                    <w:r>
                      <w:t>减：未确认的融资费用</w:t>
                    </w:r>
                  </w:p>
                </w:tc>
                <w:tc>
                  <w:tcPr>
                    <w:tcW w:w="2921" w:type="dxa"/>
                  </w:tcPr>
                  <w:p w14:paraId="54AD7866" w14:textId="77777777" w:rsidR="00993314" w:rsidRDefault="00E76221">
                    <w:pPr>
                      <w:jc w:val="right"/>
                      <w:rPr>
                        <w:szCs w:val="21"/>
                      </w:rPr>
                    </w:pPr>
                    <w:r>
                      <w:t>835,886.74</w:t>
                    </w:r>
                  </w:p>
                </w:tc>
                <w:tc>
                  <w:tcPr>
                    <w:tcW w:w="2923" w:type="dxa"/>
                  </w:tcPr>
                  <w:p w14:paraId="1DF0B6A0" w14:textId="77777777" w:rsidR="00993314" w:rsidRDefault="00993314">
                    <w:pPr>
                      <w:jc w:val="right"/>
                      <w:rPr>
                        <w:szCs w:val="21"/>
                      </w:rPr>
                    </w:pPr>
                  </w:p>
                </w:tc>
              </w:tr>
            </w:sdtContent>
          </w:sdt>
          <w:sdt>
            <w:sdtPr>
              <w:rPr>
                <w:szCs w:val="21"/>
              </w:rPr>
              <w:alias w:val="租赁负债明细"/>
              <w:tag w:val="_TUP_6f466bed927f4939ae3a601adc9fe007"/>
              <w:id w:val="1364481146"/>
              <w:lock w:val="sdtLocked"/>
            </w:sdtPr>
            <w:sdtContent>
              <w:tr w:rsidR="00993314" w14:paraId="6C5D2136" w14:textId="77777777">
                <w:trPr>
                  <w:cantSplit/>
                  <w:trHeight w:val="186"/>
                </w:trPr>
                <w:tc>
                  <w:tcPr>
                    <w:tcW w:w="3205" w:type="dxa"/>
                  </w:tcPr>
                  <w:p w14:paraId="6DFFC7E8" w14:textId="77777777" w:rsidR="00993314" w:rsidRDefault="00E76221">
                    <w:pPr>
                      <w:rPr>
                        <w:szCs w:val="21"/>
                      </w:rPr>
                    </w:pPr>
                    <w:r>
                      <w:t>减：一年内到期的租赁负债</w:t>
                    </w:r>
                  </w:p>
                </w:tc>
                <w:tc>
                  <w:tcPr>
                    <w:tcW w:w="2921" w:type="dxa"/>
                  </w:tcPr>
                  <w:p w14:paraId="08A4EE85" w14:textId="77777777" w:rsidR="00993314" w:rsidRDefault="00E76221">
                    <w:pPr>
                      <w:jc w:val="right"/>
                      <w:rPr>
                        <w:szCs w:val="21"/>
                      </w:rPr>
                    </w:pPr>
                    <w:r>
                      <w:t>2,239,324.39</w:t>
                    </w:r>
                  </w:p>
                </w:tc>
                <w:tc>
                  <w:tcPr>
                    <w:tcW w:w="2923" w:type="dxa"/>
                  </w:tcPr>
                  <w:p w14:paraId="3A5F12B3" w14:textId="77777777" w:rsidR="00993314" w:rsidRDefault="00993314">
                    <w:pPr>
                      <w:jc w:val="right"/>
                      <w:rPr>
                        <w:szCs w:val="21"/>
                      </w:rPr>
                    </w:pPr>
                  </w:p>
                </w:tc>
              </w:tr>
            </w:sdtContent>
          </w:sdt>
          <w:tr w:rsidR="00993314" w14:paraId="26F4B431" w14:textId="77777777">
            <w:trPr>
              <w:cantSplit/>
              <w:trHeight w:val="186"/>
            </w:trPr>
            <w:sdt>
              <w:sdtPr>
                <w:tag w:val="_PLD_be650c59606949b3a386be1a4c816d84"/>
                <w:id w:val="403339673"/>
                <w:lock w:val="sdtLocked"/>
              </w:sdtPr>
              <w:sdtContent>
                <w:tc>
                  <w:tcPr>
                    <w:tcW w:w="3205" w:type="dxa"/>
                  </w:tcPr>
                  <w:p w14:paraId="4BCFF9B2" w14:textId="77777777" w:rsidR="00993314" w:rsidRDefault="00E76221">
                    <w:pPr>
                      <w:jc w:val="center"/>
                      <w:rPr>
                        <w:szCs w:val="21"/>
                      </w:rPr>
                    </w:pPr>
                    <w:r>
                      <w:rPr>
                        <w:rFonts w:hint="eastAsia"/>
                        <w:szCs w:val="21"/>
                      </w:rPr>
                      <w:t>合计</w:t>
                    </w:r>
                  </w:p>
                </w:tc>
              </w:sdtContent>
            </w:sdt>
            <w:tc>
              <w:tcPr>
                <w:tcW w:w="2921" w:type="dxa"/>
              </w:tcPr>
              <w:p w14:paraId="04AAFCDB" w14:textId="77777777" w:rsidR="00993314" w:rsidRDefault="00E76221">
                <w:pPr>
                  <w:jc w:val="right"/>
                  <w:rPr>
                    <w:szCs w:val="21"/>
                  </w:rPr>
                </w:pPr>
                <w:r>
                  <w:t>6,542,788.87</w:t>
                </w:r>
              </w:p>
            </w:tc>
            <w:tc>
              <w:tcPr>
                <w:tcW w:w="2923" w:type="dxa"/>
              </w:tcPr>
              <w:p w14:paraId="2EB31335" w14:textId="77777777" w:rsidR="00993314" w:rsidRDefault="00993314">
                <w:pPr>
                  <w:jc w:val="right"/>
                  <w:rPr>
                    <w:szCs w:val="21"/>
                  </w:rPr>
                </w:pPr>
              </w:p>
            </w:tc>
          </w:tr>
        </w:tbl>
        <w:p w14:paraId="14B190C6" w14:textId="77777777" w:rsidR="00993314" w:rsidRDefault="00993314"/>
        <w:p w14:paraId="7B0BAEA7" w14:textId="77777777" w:rsidR="00993314" w:rsidRDefault="00E76221">
          <w:pPr>
            <w:snapToGrid w:val="0"/>
            <w:spacing w:before="60" w:after="60" w:line="240" w:lineRule="atLeast"/>
            <w:rPr>
              <w:szCs w:val="21"/>
            </w:rPr>
          </w:pPr>
          <w:r>
            <w:rPr>
              <w:rFonts w:hint="eastAsia"/>
              <w:szCs w:val="21"/>
            </w:rPr>
            <w:t>其他说明：</w:t>
          </w:r>
        </w:p>
        <w:sdt>
          <w:sdtPr>
            <w:alias w:val="租赁负债其他说明"/>
            <w:tag w:val="_GBC_d655dad6394141cbbfbca3ff3319cddc"/>
            <w:id w:val="-880468667"/>
            <w:lock w:val="sdtLocked"/>
            <w:placeholder>
              <w:docPart w:val="GBC22222222222222222222222222222"/>
            </w:placeholder>
          </w:sdtPr>
          <w:sdtContent>
            <w:p w14:paraId="0A383BC0" w14:textId="77777777" w:rsidR="00993314" w:rsidRDefault="00E76221">
              <w:pPr>
                <w:rPr>
                  <w:szCs w:val="21"/>
                </w:rPr>
              </w:pPr>
              <w:r>
                <w:rPr>
                  <w:rFonts w:hint="eastAsia"/>
                </w:rPr>
                <w:t>无</w:t>
              </w:r>
            </w:p>
          </w:sdtContent>
        </w:sdt>
      </w:sdtContent>
    </w:sdt>
    <w:bookmarkEnd w:id="224"/>
    <w:p w14:paraId="2A58EAA0" w14:textId="77777777" w:rsidR="00993314" w:rsidRDefault="00993314">
      <w:pPr>
        <w:rPr>
          <w:szCs w:val="21"/>
        </w:rPr>
      </w:pPr>
    </w:p>
    <w:p w14:paraId="302DC69B"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长期</w:t>
      </w:r>
      <w:r>
        <w:rPr>
          <w:rFonts w:hint="eastAsia"/>
          <w:szCs w:val="21"/>
        </w:rPr>
        <w:t>应付</w:t>
      </w:r>
      <w:r>
        <w:rPr>
          <w:rFonts w:ascii="宋体" w:hAnsi="宋体" w:hint="eastAsia"/>
          <w:szCs w:val="21"/>
        </w:rPr>
        <w:t>款</w:t>
      </w:r>
    </w:p>
    <w:bookmarkStart w:id="225" w:name="_Hlk532911038" w:displacedByCustomXml="next"/>
    <w:sdt>
      <w:sdtPr>
        <w:rPr>
          <w:rFonts w:ascii="宋体" w:eastAsia="宋体" w:hAnsi="宋体" w:cs="宋体" w:hint="eastAsia"/>
          <w:b w:val="0"/>
          <w:bCs w:val="0"/>
          <w:kern w:val="0"/>
          <w:szCs w:val="24"/>
        </w:rPr>
        <w:alias w:val="模块:长期应付款分类列示"/>
        <w:tag w:val="_SEC_f3d4542e7833456492aa3f1fb43c4fd5"/>
        <w:id w:val="544718851"/>
        <w:lock w:val="sdtLocked"/>
        <w:placeholder>
          <w:docPart w:val="GBC22222222222222222222222222222"/>
        </w:placeholder>
      </w:sdtPr>
      <w:sdtEndPr>
        <w:rPr>
          <w:rFonts w:hint="default"/>
        </w:rPr>
      </w:sdtEndPr>
      <w:sdtContent>
        <w:p w14:paraId="6728F0E9" w14:textId="77777777" w:rsidR="00993314" w:rsidRDefault="00E76221">
          <w:pPr>
            <w:pStyle w:val="4"/>
          </w:pPr>
          <w:r>
            <w:rPr>
              <w:rFonts w:hint="eastAsia"/>
            </w:rPr>
            <w:t>项目列示</w:t>
          </w:r>
        </w:p>
        <w:sdt>
          <w:sdtPr>
            <w:alias w:val="是否适用：长期应付款分类列示[双击切换]"/>
            <w:tag w:val="_GBC_90d4a9bd673140ef9c99898da48d1614"/>
            <w:id w:val="326643361"/>
            <w:lock w:val="sdtLocked"/>
            <w:placeholder>
              <w:docPart w:val="GBC22222222222222222222222222222"/>
            </w:placeholder>
          </w:sdtPr>
          <w:sdtContent>
            <w:p w14:paraId="28AF1B39"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B427DB" w14:textId="77777777" w:rsidR="00993314" w:rsidRDefault="00E76221">
          <w:pPr>
            <w:jc w:val="right"/>
            <w:rPr>
              <w:szCs w:val="21"/>
            </w:rPr>
          </w:pPr>
          <w:r>
            <w:rPr>
              <w:rFonts w:hint="eastAsia"/>
              <w:szCs w:val="21"/>
            </w:rPr>
            <w:t>单位：</w:t>
          </w:r>
          <w:sdt>
            <w:sdtPr>
              <w:rPr>
                <w:rFonts w:hint="eastAsia"/>
                <w:szCs w:val="21"/>
              </w:rPr>
              <w:alias w:val="单位：长期应付款分类列示"/>
              <w:tag w:val="_GBC_6f1c5753ac2941b597e1d984d66c55a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长期应付款分类列示"/>
              <w:tag w:val="_GBC_8f45b0164513461a90709633a96141c4"/>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2863"/>
            <w:gridCol w:w="2878"/>
          </w:tblGrid>
          <w:tr w:rsidR="00993314" w14:paraId="61AF5A4D" w14:textId="77777777">
            <w:sdt>
              <w:sdtPr>
                <w:tag w:val="_PLD_2038af4a07e447f88ceb8aedfaa7f12b"/>
                <w:id w:val="-436830593"/>
                <w:lock w:val="sdtLocked"/>
              </w:sdtPr>
              <w:sdtContent>
                <w:tc>
                  <w:tcPr>
                    <w:tcW w:w="3308" w:type="dxa"/>
                    <w:shd w:val="clear" w:color="auto" w:fill="auto"/>
                    <w:vAlign w:val="center"/>
                  </w:tcPr>
                  <w:p w14:paraId="7A69E7B4" w14:textId="77777777" w:rsidR="00993314" w:rsidRDefault="00E76221">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8b56081577b84bd3b322c0202b6a7142"/>
                <w:id w:val="925777169"/>
                <w:lock w:val="sdtLocked"/>
              </w:sdtPr>
              <w:sdtContent>
                <w:tc>
                  <w:tcPr>
                    <w:tcW w:w="2863" w:type="dxa"/>
                    <w:shd w:val="clear" w:color="auto" w:fill="auto"/>
                    <w:vAlign w:val="center"/>
                  </w:tcPr>
                  <w:p w14:paraId="4BEADADA" w14:textId="77777777" w:rsidR="00993314" w:rsidRDefault="00E76221">
                    <w:pPr>
                      <w:jc w:val="center"/>
                      <w:rPr>
                        <w:szCs w:val="21"/>
                      </w:rPr>
                    </w:pPr>
                    <w:r>
                      <w:rPr>
                        <w:rFonts w:hint="eastAsia"/>
                        <w:szCs w:val="21"/>
                      </w:rPr>
                      <w:t>期末余额</w:t>
                    </w:r>
                  </w:p>
                </w:tc>
              </w:sdtContent>
            </w:sdt>
            <w:sdt>
              <w:sdtPr>
                <w:tag w:val="_PLD_2fa2691f59be4fb398c9e37e50109f5a"/>
                <w:id w:val="138078198"/>
                <w:lock w:val="sdtLocked"/>
              </w:sdtPr>
              <w:sdtContent>
                <w:tc>
                  <w:tcPr>
                    <w:tcW w:w="2878" w:type="dxa"/>
                    <w:shd w:val="clear" w:color="auto" w:fill="auto"/>
                    <w:vAlign w:val="center"/>
                  </w:tcPr>
                  <w:p w14:paraId="0BDABDC8" w14:textId="77777777" w:rsidR="00993314" w:rsidRDefault="00E76221">
                    <w:pPr>
                      <w:jc w:val="center"/>
                      <w:rPr>
                        <w:szCs w:val="21"/>
                      </w:rPr>
                    </w:pPr>
                    <w:r>
                      <w:rPr>
                        <w:rFonts w:hint="eastAsia"/>
                        <w:szCs w:val="21"/>
                      </w:rPr>
                      <w:t>期初余额</w:t>
                    </w:r>
                  </w:p>
                </w:tc>
              </w:sdtContent>
            </w:sdt>
          </w:tr>
          <w:tr w:rsidR="00993314" w14:paraId="1A5389EB" w14:textId="77777777">
            <w:sdt>
              <w:sdtPr>
                <w:tag w:val="_PLD_9698ab5fdf8d4c9c9dd87ec1fb85fb6e"/>
                <w:id w:val="784622520"/>
                <w:lock w:val="sdtLocked"/>
              </w:sdtPr>
              <w:sdtContent>
                <w:tc>
                  <w:tcPr>
                    <w:tcW w:w="3308" w:type="dxa"/>
                    <w:shd w:val="clear" w:color="auto" w:fill="auto"/>
                  </w:tcPr>
                  <w:p w14:paraId="1F28221A" w14:textId="77777777" w:rsidR="00993314" w:rsidRDefault="00E76221">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sdtContent>
            </w:sdt>
            <w:tc>
              <w:tcPr>
                <w:tcW w:w="2863" w:type="dxa"/>
                <w:shd w:val="clear" w:color="auto" w:fill="auto"/>
                <w:vAlign w:val="center"/>
              </w:tcPr>
              <w:p w14:paraId="61B10906" w14:textId="77777777" w:rsidR="00993314" w:rsidRDefault="00993314">
                <w:pPr>
                  <w:tabs>
                    <w:tab w:val="right" w:pos="3690"/>
                    <w:tab w:val="right" w:pos="5130"/>
                    <w:tab w:val="right" w:pos="6030"/>
                    <w:tab w:val="right" w:pos="7650"/>
                    <w:tab w:val="right" w:pos="9270"/>
                  </w:tabs>
                  <w:adjustRightInd w:val="0"/>
                  <w:snapToGrid w:val="0"/>
                  <w:jc w:val="right"/>
                  <w:rPr>
                    <w:szCs w:val="21"/>
                  </w:rPr>
                </w:pPr>
              </w:p>
            </w:tc>
            <w:tc>
              <w:tcPr>
                <w:tcW w:w="2878" w:type="dxa"/>
                <w:shd w:val="clear" w:color="auto" w:fill="auto"/>
                <w:vAlign w:val="center"/>
              </w:tcPr>
              <w:p w14:paraId="5FB41341"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30,000,000.00</w:t>
                </w:r>
              </w:p>
            </w:tc>
          </w:tr>
          <w:tr w:rsidR="00993314" w14:paraId="14FFEEDC" w14:textId="77777777">
            <w:sdt>
              <w:sdtPr>
                <w:tag w:val="_PLD_cad226dd1d604cc6893542d496caa458"/>
                <w:id w:val="1026983446"/>
                <w:lock w:val="sdtLocked"/>
              </w:sdtPr>
              <w:sdtContent>
                <w:tc>
                  <w:tcPr>
                    <w:tcW w:w="3308" w:type="dxa"/>
                    <w:shd w:val="clear" w:color="auto" w:fill="auto"/>
                  </w:tcPr>
                  <w:p w14:paraId="11DEC607" w14:textId="77777777" w:rsidR="00993314" w:rsidRDefault="00E76221">
                    <w:pPr>
                      <w:tabs>
                        <w:tab w:val="right" w:pos="3690"/>
                        <w:tab w:val="right" w:pos="5130"/>
                        <w:tab w:val="right" w:pos="6030"/>
                        <w:tab w:val="right" w:pos="7650"/>
                        <w:tab w:val="right" w:pos="9270"/>
                      </w:tabs>
                      <w:adjustRightInd w:val="0"/>
                      <w:snapToGrid w:val="0"/>
                      <w:rPr>
                        <w:szCs w:val="21"/>
                      </w:rPr>
                    </w:pPr>
                    <w:r>
                      <w:rPr>
                        <w:rFonts w:hint="eastAsia"/>
                        <w:szCs w:val="21"/>
                      </w:rPr>
                      <w:t>专项应付款</w:t>
                    </w:r>
                  </w:p>
                </w:tc>
              </w:sdtContent>
            </w:sdt>
            <w:tc>
              <w:tcPr>
                <w:tcW w:w="2863" w:type="dxa"/>
                <w:shd w:val="clear" w:color="auto" w:fill="auto"/>
                <w:vAlign w:val="center"/>
              </w:tcPr>
              <w:p w14:paraId="2A5FC33A"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82,800,000.00</w:t>
                </w:r>
              </w:p>
            </w:tc>
            <w:tc>
              <w:tcPr>
                <w:tcW w:w="2878" w:type="dxa"/>
                <w:shd w:val="clear" w:color="auto" w:fill="auto"/>
                <w:vAlign w:val="center"/>
              </w:tcPr>
              <w:p w14:paraId="36D142E4"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82,800,000.00</w:t>
                </w:r>
              </w:p>
            </w:tc>
          </w:tr>
          <w:tr w:rsidR="00993314" w14:paraId="01188273" w14:textId="77777777">
            <w:sdt>
              <w:sdtPr>
                <w:tag w:val="_PLD_6ea01a87c395412fbdb6e25e411fc93c"/>
                <w:id w:val="-1070113398"/>
                <w:lock w:val="sdtLocked"/>
              </w:sdtPr>
              <w:sdtContent>
                <w:tc>
                  <w:tcPr>
                    <w:tcW w:w="3308" w:type="dxa"/>
                    <w:shd w:val="clear" w:color="auto" w:fill="auto"/>
                  </w:tcPr>
                  <w:p w14:paraId="397B3315" w14:textId="77777777" w:rsidR="00993314" w:rsidRDefault="00E76221">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2863" w:type="dxa"/>
                <w:shd w:val="clear" w:color="auto" w:fill="auto"/>
                <w:vAlign w:val="center"/>
              </w:tcPr>
              <w:p w14:paraId="46637935"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82,800,000.00</w:t>
                </w:r>
              </w:p>
            </w:tc>
            <w:tc>
              <w:tcPr>
                <w:tcW w:w="2878" w:type="dxa"/>
                <w:shd w:val="clear" w:color="auto" w:fill="auto"/>
                <w:vAlign w:val="center"/>
              </w:tcPr>
              <w:p w14:paraId="712DB227" w14:textId="77777777" w:rsidR="00993314" w:rsidRDefault="00E76221">
                <w:pPr>
                  <w:tabs>
                    <w:tab w:val="right" w:pos="3690"/>
                    <w:tab w:val="right" w:pos="5130"/>
                    <w:tab w:val="right" w:pos="6030"/>
                    <w:tab w:val="right" w:pos="7650"/>
                    <w:tab w:val="right" w:pos="9270"/>
                  </w:tabs>
                  <w:adjustRightInd w:val="0"/>
                  <w:snapToGrid w:val="0"/>
                  <w:jc w:val="right"/>
                  <w:rPr>
                    <w:szCs w:val="21"/>
                  </w:rPr>
                </w:pPr>
                <w:r>
                  <w:t>112,800,000.00</w:t>
                </w:r>
              </w:p>
            </w:tc>
          </w:tr>
        </w:tbl>
        <w:p w14:paraId="2451280E" w14:textId="77777777" w:rsidR="00993314" w:rsidRDefault="00993314"/>
        <w:p w14:paraId="587A765B" w14:textId="77777777" w:rsidR="00993314" w:rsidRDefault="00000000"/>
      </w:sdtContent>
    </w:sdt>
    <w:bookmarkEnd w:id="225" w:displacedByCustomXml="next"/>
    <w:bookmarkStart w:id="226" w:name="_Hlk532911057" w:displacedByCustomXml="next"/>
    <w:sdt>
      <w:sdtPr>
        <w:rPr>
          <w:rFonts w:hint="eastAsia"/>
          <w:szCs w:val="21"/>
        </w:rPr>
        <w:alias w:val="模块:长期应付款分类列示其他说明"/>
        <w:tag w:val="_SEC_a0c78ab4e7864eb6ad0f9eb868ed1718"/>
        <w:id w:val="-1359961162"/>
        <w:lock w:val="sdtLocked"/>
        <w:placeholder>
          <w:docPart w:val="GBC22222222222222222222222222222"/>
        </w:placeholder>
      </w:sdtPr>
      <w:sdtContent>
        <w:p w14:paraId="6D1B5B28" w14:textId="77777777" w:rsidR="00993314" w:rsidRDefault="00E76221">
          <w:pPr>
            <w:rPr>
              <w:szCs w:val="21"/>
            </w:rPr>
          </w:pPr>
          <w:r>
            <w:rPr>
              <w:rFonts w:hint="eastAsia"/>
              <w:szCs w:val="21"/>
            </w:rPr>
            <w:t>其他说明：</w:t>
          </w:r>
        </w:p>
        <w:sdt>
          <w:sdtPr>
            <w:rPr>
              <w:szCs w:val="21"/>
            </w:rPr>
            <w:alias w:val="是否适用：长期应付款分类列示其他说明[双击切换]"/>
            <w:tag w:val="_GBC_e7daa7f55cea4e3d835be6ee6457b35d"/>
            <w:id w:val="-1452779306"/>
            <w:lock w:val="sdtLocked"/>
            <w:placeholder>
              <w:docPart w:val="GBC22222222222222222222222222222"/>
            </w:placeholder>
          </w:sdtPr>
          <w:sdtContent>
            <w:p w14:paraId="4D850AD0"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3FC9C04" w14:textId="77777777" w:rsidR="00993314" w:rsidRDefault="00000000">
          <w:pPr>
            <w:rPr>
              <w:szCs w:val="21"/>
            </w:rPr>
          </w:pPr>
        </w:p>
      </w:sdtContent>
    </w:sdt>
    <w:bookmarkEnd w:id="226"/>
    <w:p w14:paraId="0CF9FFC0" w14:textId="77777777" w:rsidR="00993314" w:rsidRDefault="00E76221">
      <w:pPr>
        <w:pStyle w:val="4"/>
        <w:ind w:left="360" w:hanging="360"/>
      </w:pPr>
      <w:r>
        <w:rPr>
          <w:rFonts w:hint="eastAsia"/>
        </w:rPr>
        <w:t>长期应付款</w:t>
      </w:r>
    </w:p>
    <w:sdt>
      <w:sdtPr>
        <w:rPr>
          <w:rFonts w:asciiTheme="minorHAnsi" w:eastAsia="宋体" w:hAnsiTheme="minorHAnsi" w:cstheme="minorBidi"/>
          <w:b w:val="0"/>
          <w:bCs w:val="0"/>
          <w:kern w:val="0"/>
          <w:szCs w:val="24"/>
        </w:rPr>
        <w:alias w:val="模块:按款项性质列示长期应付款"/>
        <w:tag w:val="_SEC_7376b335bb274b24970a93a74d17b7c6"/>
        <w:id w:val="1083190155"/>
        <w:lock w:val="sdtLocked"/>
        <w:placeholder>
          <w:docPart w:val="GBC22222222222222222222222222222"/>
        </w:placeholder>
      </w:sdtPr>
      <w:sdtEndPr>
        <w:rPr>
          <w:rFonts w:ascii="宋体" w:hAnsi="宋体"/>
          <w:szCs w:val="21"/>
        </w:rPr>
      </w:sdtEndPr>
      <w:sdtContent>
        <w:p w14:paraId="6DD5285D" w14:textId="77777777" w:rsidR="00993314" w:rsidRDefault="00E76221">
          <w:pPr>
            <w:pStyle w:val="4"/>
            <w:numPr>
              <w:ilvl w:val="0"/>
              <w:numId w:val="101"/>
            </w:numPr>
            <w:ind w:left="426" w:hanging="426"/>
          </w:pPr>
          <w:r>
            <w:rPr>
              <w:rFonts w:hint="eastAsia"/>
            </w:rPr>
            <w:t>按款项性质列示长期应付款</w:t>
          </w:r>
        </w:p>
        <w:sdt>
          <w:sdtPr>
            <w:alias w:val="是否适用：按款项性质列示长期应付款[双击切换]"/>
            <w:tag w:val="_GBC_6a4cca7cce5341018cd4836f32746cd9"/>
            <w:id w:val="-122308964"/>
            <w:lock w:val="sdtLocked"/>
            <w:placeholder>
              <w:docPart w:val="GBC22222222222222222222222222222"/>
            </w:placeholder>
          </w:sdtPr>
          <w:sdtContent>
            <w:p w14:paraId="257A59CB"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1D38AB3" w14:textId="77777777" w:rsidR="00993314" w:rsidRDefault="00E76221">
          <w:pPr>
            <w:jc w:val="right"/>
            <w:rPr>
              <w:szCs w:val="21"/>
            </w:rPr>
          </w:pPr>
          <w:r>
            <w:rPr>
              <w:rFonts w:hint="eastAsia"/>
              <w:szCs w:val="21"/>
            </w:rPr>
            <w:t>单位：</w:t>
          </w:r>
          <w:sdt>
            <w:sdtPr>
              <w:rPr>
                <w:rFonts w:hint="eastAsia"/>
                <w:szCs w:val="21"/>
              </w:rPr>
              <w:alias w:val="单位：财务附注：长期应付款"/>
              <w:tag w:val="_GBC_ddf7b9d28f164198ac6c2f6a82b47d4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f93228408d4f48699309d8ab4da673ba"/>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209"/>
            <w:gridCol w:w="2924"/>
            <w:gridCol w:w="2926"/>
          </w:tblGrid>
          <w:tr w:rsidR="00993314" w14:paraId="51D582EE" w14:textId="77777777">
            <w:trPr>
              <w:cantSplit/>
              <w:trHeight w:val="307"/>
            </w:trPr>
            <w:sdt>
              <w:sdtPr>
                <w:tag w:val="_PLD_80697eb0741143188d1783ddd81c2db2"/>
                <w:id w:val="542647565"/>
                <w:lock w:val="sdtLocked"/>
              </w:sdtPr>
              <w:sdtContent>
                <w:tc>
                  <w:tcPr>
                    <w:tcW w:w="3209" w:type="dxa"/>
                    <w:shd w:val="clear" w:color="auto" w:fill="auto"/>
                    <w:vAlign w:val="center"/>
                  </w:tcPr>
                  <w:p w14:paraId="0B7CD996" w14:textId="77777777" w:rsidR="00993314" w:rsidRDefault="00E76221">
                    <w:pPr>
                      <w:jc w:val="center"/>
                      <w:rPr>
                        <w:szCs w:val="21"/>
                      </w:rPr>
                    </w:pPr>
                    <w:r>
                      <w:rPr>
                        <w:rFonts w:hint="eastAsia"/>
                        <w:szCs w:val="21"/>
                      </w:rPr>
                      <w:t>项目</w:t>
                    </w:r>
                  </w:p>
                </w:tc>
              </w:sdtContent>
            </w:sdt>
            <w:sdt>
              <w:sdtPr>
                <w:tag w:val="_PLD_b45e38f9b06048e18bf5d20429299b7b"/>
                <w:id w:val="-1155594221"/>
                <w:lock w:val="sdtLocked"/>
              </w:sdtPr>
              <w:sdtContent>
                <w:tc>
                  <w:tcPr>
                    <w:tcW w:w="2924" w:type="dxa"/>
                    <w:shd w:val="clear" w:color="auto" w:fill="auto"/>
                    <w:vAlign w:val="center"/>
                  </w:tcPr>
                  <w:p w14:paraId="4FB3F9D3" w14:textId="77777777" w:rsidR="00993314" w:rsidRDefault="00E76221">
                    <w:pPr>
                      <w:jc w:val="center"/>
                      <w:rPr>
                        <w:szCs w:val="21"/>
                      </w:rPr>
                    </w:pPr>
                    <w:r>
                      <w:rPr>
                        <w:rFonts w:hint="eastAsia"/>
                        <w:szCs w:val="21"/>
                      </w:rPr>
                      <w:t>期末余额</w:t>
                    </w:r>
                  </w:p>
                </w:tc>
              </w:sdtContent>
            </w:sdt>
            <w:sdt>
              <w:sdtPr>
                <w:tag w:val="_PLD_361897af892e4de98bc2cf056e2b512c"/>
                <w:id w:val="-108975681"/>
                <w:lock w:val="sdtLocked"/>
              </w:sdtPr>
              <w:sdtContent>
                <w:tc>
                  <w:tcPr>
                    <w:tcW w:w="2926" w:type="dxa"/>
                    <w:shd w:val="clear" w:color="auto" w:fill="auto"/>
                    <w:vAlign w:val="center"/>
                  </w:tcPr>
                  <w:p w14:paraId="4684058B" w14:textId="77777777" w:rsidR="00993314" w:rsidRDefault="00E76221">
                    <w:pPr>
                      <w:jc w:val="center"/>
                      <w:rPr>
                        <w:szCs w:val="21"/>
                      </w:rPr>
                    </w:pPr>
                    <w:r>
                      <w:rPr>
                        <w:rFonts w:hint="eastAsia"/>
                        <w:szCs w:val="21"/>
                      </w:rPr>
                      <w:t>期初余额</w:t>
                    </w:r>
                  </w:p>
                </w:tc>
              </w:sdtContent>
            </w:sdt>
          </w:tr>
          <w:sdt>
            <w:sdtPr>
              <w:rPr>
                <w:szCs w:val="21"/>
              </w:rPr>
              <w:alias w:val="按款项性质列示长期应付款明细"/>
              <w:tag w:val="_TUP_582d211f6f954856bfeb99df9433b25f"/>
              <w:id w:val="-1031793888"/>
              <w:lock w:val="sdtLocked"/>
            </w:sdtPr>
            <w:sdtEndPr>
              <w:rPr>
                <w:rFonts w:hint="eastAsia"/>
              </w:rPr>
            </w:sdtEndPr>
            <w:sdtContent>
              <w:tr w:rsidR="00993314" w14:paraId="39C53F9F" w14:textId="77777777">
                <w:trPr>
                  <w:cantSplit/>
                  <w:trHeight w:val="186"/>
                </w:trPr>
                <w:tc>
                  <w:tcPr>
                    <w:tcW w:w="3209" w:type="dxa"/>
                  </w:tcPr>
                  <w:p w14:paraId="070CD1B6" w14:textId="77777777" w:rsidR="00993314" w:rsidRDefault="00E76221">
                    <w:pPr>
                      <w:rPr>
                        <w:szCs w:val="21"/>
                      </w:rPr>
                    </w:pPr>
                    <w:r>
                      <w:t>专项资金</w:t>
                    </w:r>
                  </w:p>
                </w:tc>
                <w:tc>
                  <w:tcPr>
                    <w:tcW w:w="2924" w:type="dxa"/>
                  </w:tcPr>
                  <w:p w14:paraId="11D5E027" w14:textId="77777777" w:rsidR="00993314" w:rsidRDefault="00E76221">
                    <w:pPr>
                      <w:jc w:val="right"/>
                      <w:rPr>
                        <w:szCs w:val="21"/>
                      </w:rPr>
                    </w:pPr>
                    <w:r>
                      <w:t>30,000,000.00</w:t>
                    </w:r>
                  </w:p>
                </w:tc>
                <w:tc>
                  <w:tcPr>
                    <w:tcW w:w="2926" w:type="dxa"/>
                  </w:tcPr>
                  <w:p w14:paraId="5504F203" w14:textId="77777777" w:rsidR="00993314" w:rsidRDefault="00E76221">
                    <w:pPr>
                      <w:jc w:val="right"/>
                      <w:rPr>
                        <w:szCs w:val="21"/>
                      </w:rPr>
                    </w:pPr>
                    <w:r>
                      <w:t>30,000,000.00</w:t>
                    </w:r>
                  </w:p>
                </w:tc>
              </w:tr>
            </w:sdtContent>
          </w:sdt>
          <w:sdt>
            <w:sdtPr>
              <w:rPr>
                <w:szCs w:val="21"/>
              </w:rPr>
              <w:alias w:val="按款项性质列示长期应付款明细"/>
              <w:tag w:val="_TUP_582d211f6f954856bfeb99df9433b25f"/>
              <w:id w:val="154187613"/>
              <w:lock w:val="sdtLocked"/>
            </w:sdtPr>
            <w:sdtEndPr>
              <w:rPr>
                <w:rFonts w:hint="eastAsia"/>
              </w:rPr>
            </w:sdtEndPr>
            <w:sdtContent>
              <w:tr w:rsidR="00993314" w14:paraId="49117FCE" w14:textId="77777777">
                <w:trPr>
                  <w:cantSplit/>
                  <w:trHeight w:val="186"/>
                </w:trPr>
                <w:tc>
                  <w:tcPr>
                    <w:tcW w:w="3209" w:type="dxa"/>
                  </w:tcPr>
                  <w:p w14:paraId="5F268B21" w14:textId="77777777" w:rsidR="00993314" w:rsidRDefault="00E76221">
                    <w:pPr>
                      <w:rPr>
                        <w:szCs w:val="21"/>
                      </w:rPr>
                    </w:pPr>
                    <w:r>
                      <w:t>减：一年内到期的非流动负债</w:t>
                    </w:r>
                  </w:p>
                </w:tc>
                <w:tc>
                  <w:tcPr>
                    <w:tcW w:w="2924" w:type="dxa"/>
                  </w:tcPr>
                  <w:p w14:paraId="64B45F0E" w14:textId="77777777" w:rsidR="00993314" w:rsidRDefault="00E76221">
                    <w:pPr>
                      <w:jc w:val="right"/>
                      <w:rPr>
                        <w:szCs w:val="21"/>
                      </w:rPr>
                    </w:pPr>
                    <w:r>
                      <w:t>30,000,000.00</w:t>
                    </w:r>
                  </w:p>
                </w:tc>
                <w:tc>
                  <w:tcPr>
                    <w:tcW w:w="2926" w:type="dxa"/>
                  </w:tcPr>
                  <w:p w14:paraId="76AF95C4" w14:textId="77777777" w:rsidR="00993314" w:rsidRDefault="00993314">
                    <w:pPr>
                      <w:jc w:val="right"/>
                      <w:rPr>
                        <w:szCs w:val="21"/>
                      </w:rPr>
                    </w:pPr>
                  </w:p>
                </w:tc>
              </w:tr>
            </w:sdtContent>
          </w:sdt>
          <w:sdt>
            <w:sdtPr>
              <w:rPr>
                <w:szCs w:val="21"/>
              </w:rPr>
              <w:alias w:val="按款项性质列示长期应付款明细"/>
              <w:tag w:val="_TUP_582d211f6f954856bfeb99df9433b25f"/>
              <w:id w:val="-812173890"/>
              <w:lock w:val="sdtLocked"/>
            </w:sdtPr>
            <w:sdtEndPr>
              <w:rPr>
                <w:rFonts w:hint="eastAsia"/>
              </w:rPr>
            </w:sdtEndPr>
            <w:sdtContent>
              <w:tr w:rsidR="00993314" w14:paraId="218D90DB" w14:textId="77777777">
                <w:trPr>
                  <w:cantSplit/>
                  <w:trHeight w:val="186"/>
                </w:trPr>
                <w:tc>
                  <w:tcPr>
                    <w:tcW w:w="3209" w:type="dxa"/>
                  </w:tcPr>
                  <w:p w14:paraId="3F60E890" w14:textId="77777777" w:rsidR="00993314" w:rsidRDefault="00E76221">
                    <w:pPr>
                      <w:jc w:val="center"/>
                      <w:rPr>
                        <w:szCs w:val="21"/>
                      </w:rPr>
                    </w:pPr>
                    <w:r>
                      <w:t>合计</w:t>
                    </w:r>
                  </w:p>
                </w:tc>
                <w:tc>
                  <w:tcPr>
                    <w:tcW w:w="2924" w:type="dxa"/>
                  </w:tcPr>
                  <w:p w14:paraId="03C6B748" w14:textId="77777777" w:rsidR="00993314" w:rsidRDefault="00993314">
                    <w:pPr>
                      <w:jc w:val="right"/>
                      <w:rPr>
                        <w:szCs w:val="21"/>
                      </w:rPr>
                    </w:pPr>
                  </w:p>
                </w:tc>
                <w:tc>
                  <w:tcPr>
                    <w:tcW w:w="2926" w:type="dxa"/>
                  </w:tcPr>
                  <w:p w14:paraId="7971E5E6" w14:textId="77777777" w:rsidR="00993314" w:rsidRDefault="00E76221">
                    <w:pPr>
                      <w:jc w:val="right"/>
                      <w:rPr>
                        <w:szCs w:val="21"/>
                      </w:rPr>
                    </w:pPr>
                    <w:r>
                      <w:t>30,000,000.00</w:t>
                    </w:r>
                  </w:p>
                </w:tc>
              </w:tr>
            </w:sdtContent>
          </w:sdt>
        </w:tbl>
        <w:p w14:paraId="4EFAF567" w14:textId="77777777" w:rsidR="00993314" w:rsidRDefault="00993314"/>
        <w:p w14:paraId="0CA55413" w14:textId="77777777" w:rsidR="00993314" w:rsidRDefault="00E76221">
          <w:pPr>
            <w:snapToGrid w:val="0"/>
            <w:spacing w:before="60" w:after="60" w:line="240" w:lineRule="atLeast"/>
            <w:rPr>
              <w:szCs w:val="21"/>
            </w:rPr>
          </w:pPr>
          <w:r>
            <w:rPr>
              <w:rFonts w:hint="eastAsia"/>
              <w:szCs w:val="21"/>
            </w:rPr>
            <w:t>其他说明：</w:t>
          </w:r>
        </w:p>
        <w:p w14:paraId="3D9726B5" w14:textId="77777777" w:rsidR="00993314" w:rsidRDefault="00000000">
          <w:pPr>
            <w:snapToGrid w:val="0"/>
            <w:spacing w:line="240" w:lineRule="atLeast"/>
            <w:ind w:firstLineChars="200" w:firstLine="420"/>
            <w:rPr>
              <w:szCs w:val="21"/>
            </w:rPr>
          </w:pPr>
          <w:sdt>
            <w:sdtPr>
              <w:rPr>
                <w:szCs w:val="21"/>
              </w:rPr>
              <w:alias w:val="长期应付款的说明"/>
              <w:tag w:val="_GBC_1e1004e075cc4ec6b1e314219a582067"/>
              <w:id w:val="-82772790"/>
              <w:lock w:val="sdtLocked"/>
              <w:placeholder>
                <w:docPart w:val="GBC22222222222222222222222222222"/>
              </w:placeholder>
            </w:sdtPr>
            <w:sdtContent>
              <w:r w:rsidR="00E76221">
                <w:rPr>
                  <w:rFonts w:ascii="Arial Narrow" w:hAnsi="Arial Narrow" w:cs="Arial"/>
                </w:rPr>
                <w:t>专项资金系公司按照辽宁省财政专项资金股权投资管理办法</w:t>
              </w:r>
              <w:r w:rsidR="00E76221">
                <w:rPr>
                  <w:rFonts w:ascii="Arial Narrow" w:hAnsi="Arial Narrow" w:cs="Arial"/>
                </w:rPr>
                <w:t>(</w:t>
              </w:r>
              <w:r w:rsidR="00E76221">
                <w:rPr>
                  <w:rFonts w:ascii="Arial Narrow" w:hAnsi="Arial Narrow" w:cs="Arial"/>
                </w:rPr>
                <w:t>试行</w:t>
              </w:r>
              <w:r w:rsidR="00E76221">
                <w:rPr>
                  <w:rFonts w:ascii="Arial Narrow" w:hAnsi="Arial Narrow" w:cs="Arial"/>
                </w:rPr>
                <w:t>)(</w:t>
              </w:r>
              <w:r w:rsidR="00E76221">
                <w:rPr>
                  <w:rFonts w:ascii="Arial Narrow" w:hAnsi="Arial Narrow" w:cs="Arial"/>
                </w:rPr>
                <w:t>辽财企</w:t>
              </w:r>
              <w:r w:rsidR="00E76221">
                <w:rPr>
                  <w:rFonts w:ascii="Arial Narrow" w:hAnsi="Arial Narrow" w:cs="Arial"/>
                </w:rPr>
                <w:t>[2015]130</w:t>
              </w:r>
              <w:r w:rsidR="00E76221">
                <w:rPr>
                  <w:rFonts w:ascii="Arial Narrow" w:hAnsi="Arial Narrow" w:cs="Arial"/>
                </w:rPr>
                <w:t>号</w:t>
              </w:r>
              <w:r w:rsidR="00E76221">
                <w:rPr>
                  <w:rFonts w:ascii="Arial Narrow" w:hAnsi="Arial Narrow" w:cs="Arial"/>
                </w:rPr>
                <w:t>)</w:t>
              </w:r>
              <w:r w:rsidR="00E76221">
                <w:rPr>
                  <w:rFonts w:ascii="Arial Narrow" w:hAnsi="Arial Narrow" w:cs="Arial"/>
                </w:rPr>
                <w:t>文件，辽宁联合资产管理有限公司</w:t>
              </w:r>
              <w:r w:rsidR="00E76221">
                <w:rPr>
                  <w:rFonts w:ascii="Arial Narrow" w:hAnsi="Arial Narrow" w:cs="Arial" w:hint="eastAsia"/>
                </w:rPr>
                <w:t>于</w:t>
              </w:r>
              <w:r w:rsidR="00E76221">
                <w:rPr>
                  <w:rFonts w:ascii="Arial Narrow" w:hAnsi="Arial Narrow" w:cs="Arial" w:hint="eastAsia"/>
                </w:rPr>
                <w:t>2016</w:t>
              </w:r>
              <w:r w:rsidR="00E76221">
                <w:rPr>
                  <w:rFonts w:ascii="Arial Narrow" w:hAnsi="Arial Narrow" w:cs="Arial" w:hint="eastAsia"/>
                </w:rPr>
                <w:t>年</w:t>
              </w:r>
              <w:r w:rsidR="00E76221">
                <w:rPr>
                  <w:rFonts w:ascii="Arial Narrow" w:hAnsi="Arial Narrow" w:cs="Arial"/>
                </w:rPr>
                <w:t>对公司之子公司抚顺实林特殊钢有限公司</w:t>
              </w:r>
              <w:r w:rsidR="00E76221">
                <w:rPr>
                  <w:rFonts w:ascii="Arial Narrow" w:hAnsi="Arial Narrow" w:cs="Arial"/>
                </w:rPr>
                <w:t>3,000</w:t>
              </w:r>
              <w:r w:rsidR="00E76221">
                <w:rPr>
                  <w:rFonts w:ascii="Arial Narrow" w:hAnsi="Arial Narrow" w:cs="Arial"/>
                </w:rPr>
                <w:t>万元固定回报股权投资</w:t>
              </w:r>
              <w:r w:rsidR="00E76221">
                <w:rPr>
                  <w:rFonts w:ascii="Arial Narrow" w:hAnsi="Arial Narrow" w:cs="Arial" w:hint="eastAsia"/>
                </w:rPr>
                <w:t>，投资期限</w:t>
              </w:r>
              <w:r w:rsidR="00E76221">
                <w:rPr>
                  <w:rFonts w:ascii="Arial Narrow" w:hAnsi="Arial Narrow" w:cs="Arial" w:hint="eastAsia"/>
                </w:rPr>
                <w:t>7</w:t>
              </w:r>
              <w:r w:rsidR="00E76221">
                <w:rPr>
                  <w:rFonts w:ascii="Arial Narrow" w:hAnsi="Arial Narrow" w:cs="Arial" w:hint="eastAsia"/>
                </w:rPr>
                <w:t>年，将于</w:t>
              </w:r>
              <w:r w:rsidR="00E76221">
                <w:rPr>
                  <w:rFonts w:ascii="Arial Narrow" w:hAnsi="Arial Narrow" w:cs="Arial" w:hint="eastAsia"/>
                </w:rPr>
                <w:t>2023</w:t>
              </w:r>
              <w:r w:rsidR="00E76221">
                <w:rPr>
                  <w:rFonts w:ascii="Arial Narrow" w:hAnsi="Arial Narrow" w:cs="Arial" w:hint="eastAsia"/>
                </w:rPr>
                <w:t>年到期</w:t>
              </w:r>
              <w:r w:rsidR="00E76221">
                <w:rPr>
                  <w:rFonts w:ascii="Arial Narrow" w:hAnsi="Arial Narrow" w:cs="Arial"/>
                </w:rPr>
                <w:t>。</w:t>
              </w:r>
            </w:sdtContent>
          </w:sdt>
        </w:p>
        <w:p w14:paraId="6AB4C45E" w14:textId="77777777" w:rsidR="00993314" w:rsidRDefault="00000000">
          <w:pPr>
            <w:snapToGrid w:val="0"/>
            <w:spacing w:line="240" w:lineRule="atLeast"/>
            <w:rPr>
              <w:rFonts w:cstheme="minorBidi"/>
              <w:szCs w:val="21"/>
            </w:rPr>
          </w:pPr>
        </w:p>
      </w:sdtContent>
    </w:sdt>
    <w:sdt>
      <w:sdtPr>
        <w:rPr>
          <w:rFonts w:ascii="宋体" w:eastAsia="宋体" w:hAnsi="宋体" w:cs="宋体" w:hint="eastAsia"/>
          <w:b w:val="0"/>
          <w:bCs w:val="0"/>
          <w:kern w:val="0"/>
          <w:szCs w:val="24"/>
        </w:rPr>
        <w:alias w:val="模块:专项应付款"/>
        <w:tag w:val="_SEC_0a84e0b09fc64975bf9a126557085875"/>
        <w:id w:val="-1231535933"/>
        <w:lock w:val="sdtLocked"/>
        <w:placeholder>
          <w:docPart w:val="GBC22222222222222222222222222222"/>
        </w:placeholder>
      </w:sdtPr>
      <w:sdtEndPr>
        <w:rPr>
          <w:rFonts w:cstheme="minorBidi" w:hint="default"/>
          <w:color w:val="000000" w:themeColor="text1"/>
          <w:kern w:val="2"/>
          <w:szCs w:val="21"/>
        </w:rPr>
      </w:sdtEndPr>
      <w:sdtContent>
        <w:p w14:paraId="33DE4974" w14:textId="77777777" w:rsidR="00993314" w:rsidRDefault="00E76221">
          <w:pPr>
            <w:pStyle w:val="4"/>
            <w:ind w:left="360" w:hanging="360"/>
          </w:pPr>
          <w:r>
            <w:rPr>
              <w:rFonts w:hint="eastAsia"/>
            </w:rPr>
            <w:t>专项应付款</w:t>
          </w:r>
        </w:p>
        <w:p w14:paraId="71B4B1EB" w14:textId="77777777" w:rsidR="00993314" w:rsidRDefault="00E76221">
          <w:pPr>
            <w:pStyle w:val="4"/>
            <w:numPr>
              <w:ilvl w:val="0"/>
              <w:numId w:val="102"/>
            </w:numPr>
            <w:ind w:left="426" w:hanging="426"/>
          </w:pPr>
          <w:r>
            <w:rPr>
              <w:rFonts w:hint="eastAsia"/>
            </w:rPr>
            <w:t>按款项性质列示专项应付款</w:t>
          </w:r>
        </w:p>
        <w:sdt>
          <w:sdtPr>
            <w:alias w:val="是否适用：专项应付款[双击切换]"/>
            <w:tag w:val="_GBC_857ddecb5bce4a0f99e428cd2635aa03"/>
            <w:id w:val="1401256933"/>
            <w:lock w:val="sdtLocked"/>
            <w:placeholder>
              <w:docPart w:val="GBC22222222222222222222222222222"/>
            </w:placeholder>
          </w:sdtPr>
          <w:sdtContent>
            <w:p w14:paraId="3C1A68DA"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C353D00" w14:textId="77777777" w:rsidR="00993314" w:rsidRDefault="00E76221">
          <w:pPr>
            <w:jc w:val="right"/>
            <w:rPr>
              <w:szCs w:val="21"/>
            </w:rPr>
          </w:pPr>
          <w:r>
            <w:rPr>
              <w:rFonts w:hint="eastAsia"/>
              <w:szCs w:val="21"/>
            </w:rPr>
            <w:t>单位：</w:t>
          </w:r>
          <w:sdt>
            <w:sdtPr>
              <w:rPr>
                <w:rFonts w:hint="eastAsia"/>
                <w:szCs w:val="21"/>
              </w:rPr>
              <w:alias w:val="单位：财务附注：专项应付款"/>
              <w:tag w:val="_GBC_17da351113a84d468019127602052875"/>
              <w:id w:val="-123921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专项应付款"/>
              <w:tag w:val="_GBC_d724de50ed974f2a952a318759be09a1"/>
              <w:id w:val="-1350552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381"/>
            <w:gridCol w:w="1664"/>
            <w:gridCol w:w="1343"/>
            <w:gridCol w:w="1411"/>
            <w:gridCol w:w="1664"/>
            <w:gridCol w:w="1596"/>
          </w:tblGrid>
          <w:tr w:rsidR="00993314" w14:paraId="73266E8F" w14:textId="77777777">
            <w:trPr>
              <w:cantSplit/>
            </w:trPr>
            <w:sdt>
              <w:sdtPr>
                <w:tag w:val="_PLD_a53ee673c4a94254bd1789424c6ff3d7"/>
                <w:id w:val="987978797"/>
                <w:lock w:val="sdtLocked"/>
              </w:sdtPr>
              <w:sdtContent>
                <w:tc>
                  <w:tcPr>
                    <w:tcW w:w="1381" w:type="dxa"/>
                    <w:vAlign w:val="center"/>
                  </w:tcPr>
                  <w:p w14:paraId="0171FF9F" w14:textId="77777777" w:rsidR="00993314" w:rsidRDefault="00E76221">
                    <w:pPr>
                      <w:ind w:right="105"/>
                      <w:jc w:val="center"/>
                      <w:rPr>
                        <w:szCs w:val="21"/>
                      </w:rPr>
                    </w:pPr>
                    <w:r>
                      <w:rPr>
                        <w:rFonts w:hint="eastAsia"/>
                        <w:szCs w:val="21"/>
                      </w:rPr>
                      <w:t>项目</w:t>
                    </w:r>
                  </w:p>
                </w:tc>
              </w:sdtContent>
            </w:sdt>
            <w:sdt>
              <w:sdtPr>
                <w:tag w:val="_PLD_a2bded2bd4b64db99375c871cadc7bfe"/>
                <w:id w:val="-1973809449"/>
                <w:lock w:val="sdtLocked"/>
              </w:sdtPr>
              <w:sdtContent>
                <w:tc>
                  <w:tcPr>
                    <w:tcW w:w="1664" w:type="dxa"/>
                  </w:tcPr>
                  <w:p w14:paraId="0D682957" w14:textId="77777777" w:rsidR="00993314" w:rsidRDefault="00E76221">
                    <w:pPr>
                      <w:jc w:val="center"/>
                      <w:rPr>
                        <w:szCs w:val="21"/>
                      </w:rPr>
                    </w:pPr>
                    <w:r>
                      <w:rPr>
                        <w:rFonts w:hint="eastAsia"/>
                        <w:szCs w:val="21"/>
                      </w:rPr>
                      <w:t>期初余额</w:t>
                    </w:r>
                  </w:p>
                </w:tc>
              </w:sdtContent>
            </w:sdt>
            <w:sdt>
              <w:sdtPr>
                <w:tag w:val="_PLD_38d8ecb0074145e2a543b0f0e8520f81"/>
                <w:id w:val="-1843546427"/>
                <w:lock w:val="sdtLocked"/>
              </w:sdtPr>
              <w:sdtContent>
                <w:tc>
                  <w:tcPr>
                    <w:tcW w:w="1343" w:type="dxa"/>
                    <w:shd w:val="clear" w:color="auto" w:fill="auto"/>
                  </w:tcPr>
                  <w:p w14:paraId="7006B962" w14:textId="77777777" w:rsidR="00993314" w:rsidRDefault="00E76221">
                    <w:pPr>
                      <w:jc w:val="center"/>
                      <w:rPr>
                        <w:szCs w:val="21"/>
                      </w:rPr>
                    </w:pPr>
                    <w:r>
                      <w:rPr>
                        <w:rFonts w:hint="eastAsia"/>
                        <w:szCs w:val="21"/>
                      </w:rPr>
                      <w:t>本期增加</w:t>
                    </w:r>
                  </w:p>
                </w:tc>
              </w:sdtContent>
            </w:sdt>
            <w:sdt>
              <w:sdtPr>
                <w:tag w:val="_PLD_b5e01b5460594423805476f202eecf1c"/>
                <w:id w:val="210696860"/>
                <w:lock w:val="sdtLocked"/>
              </w:sdtPr>
              <w:sdtContent>
                <w:tc>
                  <w:tcPr>
                    <w:tcW w:w="1411" w:type="dxa"/>
                    <w:shd w:val="clear" w:color="auto" w:fill="auto"/>
                  </w:tcPr>
                  <w:p w14:paraId="4D02D495" w14:textId="77777777" w:rsidR="00993314" w:rsidRDefault="00E76221">
                    <w:pPr>
                      <w:jc w:val="center"/>
                      <w:rPr>
                        <w:szCs w:val="21"/>
                      </w:rPr>
                    </w:pPr>
                    <w:r>
                      <w:rPr>
                        <w:rFonts w:hint="eastAsia"/>
                        <w:szCs w:val="21"/>
                      </w:rPr>
                      <w:t>本期减少</w:t>
                    </w:r>
                  </w:p>
                </w:tc>
              </w:sdtContent>
            </w:sdt>
            <w:sdt>
              <w:sdtPr>
                <w:tag w:val="_PLD_f5bb3951cab74130adf727fbe35ac9d4"/>
                <w:id w:val="-1440906158"/>
                <w:lock w:val="sdtLocked"/>
              </w:sdtPr>
              <w:sdtContent>
                <w:tc>
                  <w:tcPr>
                    <w:tcW w:w="1664" w:type="dxa"/>
                  </w:tcPr>
                  <w:p w14:paraId="00A230A0" w14:textId="77777777" w:rsidR="00993314" w:rsidRDefault="00E76221">
                    <w:pPr>
                      <w:jc w:val="center"/>
                      <w:rPr>
                        <w:szCs w:val="21"/>
                      </w:rPr>
                    </w:pPr>
                    <w:r>
                      <w:rPr>
                        <w:rFonts w:hint="eastAsia"/>
                        <w:szCs w:val="21"/>
                      </w:rPr>
                      <w:t>期末余额</w:t>
                    </w:r>
                  </w:p>
                </w:tc>
              </w:sdtContent>
            </w:sdt>
            <w:sdt>
              <w:sdtPr>
                <w:tag w:val="_PLD_1bb67b7225804d0fb21b0788ddc7b7d2"/>
                <w:id w:val="-1593001238"/>
                <w:lock w:val="sdtLocked"/>
              </w:sdtPr>
              <w:sdtContent>
                <w:tc>
                  <w:tcPr>
                    <w:tcW w:w="1596" w:type="dxa"/>
                    <w:shd w:val="clear" w:color="auto" w:fill="auto"/>
                  </w:tcPr>
                  <w:p w14:paraId="69300B17" w14:textId="77777777" w:rsidR="00993314" w:rsidRDefault="00E76221">
                    <w:pPr>
                      <w:jc w:val="center"/>
                      <w:rPr>
                        <w:szCs w:val="21"/>
                      </w:rPr>
                    </w:pPr>
                    <w:r>
                      <w:rPr>
                        <w:rFonts w:hint="eastAsia"/>
                        <w:szCs w:val="21"/>
                      </w:rPr>
                      <w:t>形成原因</w:t>
                    </w:r>
                  </w:p>
                </w:tc>
              </w:sdtContent>
            </w:sdt>
          </w:tr>
          <w:sdt>
            <w:sdtPr>
              <w:rPr>
                <w:rFonts w:hint="eastAsia"/>
                <w:szCs w:val="21"/>
              </w:rPr>
              <w:alias w:val="专项应付款明细"/>
              <w:tag w:val="_TUP_872d87f96f2040eb9f1c7a3b8811ae7a"/>
              <w:id w:val="1179311713"/>
              <w:lock w:val="sdtLocked"/>
            </w:sdtPr>
            <w:sdtContent>
              <w:tr w:rsidR="00993314" w14:paraId="7B955527" w14:textId="77777777">
                <w:trPr>
                  <w:cantSplit/>
                </w:trPr>
                <w:tc>
                  <w:tcPr>
                    <w:tcW w:w="1381" w:type="dxa"/>
                  </w:tcPr>
                  <w:p w14:paraId="246C5D43" w14:textId="77777777" w:rsidR="00993314" w:rsidRDefault="00E76221">
                    <w:pPr>
                      <w:ind w:right="105"/>
                      <w:rPr>
                        <w:szCs w:val="21"/>
                      </w:rPr>
                    </w:pPr>
                    <w:r>
                      <w:t>专项资金</w:t>
                    </w:r>
                  </w:p>
                </w:tc>
                <w:tc>
                  <w:tcPr>
                    <w:tcW w:w="1664" w:type="dxa"/>
                  </w:tcPr>
                  <w:p w14:paraId="6C4289CF" w14:textId="77777777" w:rsidR="00993314" w:rsidRDefault="00E76221">
                    <w:pPr>
                      <w:ind w:right="73"/>
                      <w:jc w:val="right"/>
                      <w:rPr>
                        <w:szCs w:val="21"/>
                      </w:rPr>
                    </w:pPr>
                    <w:r>
                      <w:t>82,800,000.00</w:t>
                    </w:r>
                  </w:p>
                </w:tc>
                <w:tc>
                  <w:tcPr>
                    <w:tcW w:w="1343" w:type="dxa"/>
                    <w:shd w:val="clear" w:color="auto" w:fill="auto"/>
                  </w:tcPr>
                  <w:p w14:paraId="4FADCC6D" w14:textId="77777777" w:rsidR="00993314" w:rsidRDefault="00993314">
                    <w:pPr>
                      <w:jc w:val="right"/>
                      <w:rPr>
                        <w:szCs w:val="21"/>
                      </w:rPr>
                    </w:pPr>
                  </w:p>
                </w:tc>
                <w:tc>
                  <w:tcPr>
                    <w:tcW w:w="1411" w:type="dxa"/>
                    <w:shd w:val="clear" w:color="auto" w:fill="auto"/>
                  </w:tcPr>
                  <w:p w14:paraId="59883FBF" w14:textId="77777777" w:rsidR="00993314" w:rsidRDefault="00993314">
                    <w:pPr>
                      <w:jc w:val="right"/>
                      <w:rPr>
                        <w:szCs w:val="21"/>
                      </w:rPr>
                    </w:pPr>
                  </w:p>
                </w:tc>
                <w:tc>
                  <w:tcPr>
                    <w:tcW w:w="1664" w:type="dxa"/>
                  </w:tcPr>
                  <w:p w14:paraId="5B026D88" w14:textId="77777777" w:rsidR="00993314" w:rsidRDefault="00E76221">
                    <w:pPr>
                      <w:ind w:right="73"/>
                      <w:jc w:val="right"/>
                      <w:rPr>
                        <w:szCs w:val="21"/>
                      </w:rPr>
                    </w:pPr>
                    <w:r>
                      <w:t>82,800,000.00</w:t>
                    </w:r>
                  </w:p>
                </w:tc>
                <w:tc>
                  <w:tcPr>
                    <w:tcW w:w="1596" w:type="dxa"/>
                    <w:shd w:val="clear" w:color="auto" w:fill="auto"/>
                  </w:tcPr>
                  <w:p w14:paraId="0730F0DF" w14:textId="77777777" w:rsidR="00993314" w:rsidRDefault="00993314">
                    <w:pPr>
                      <w:rPr>
                        <w:szCs w:val="21"/>
                      </w:rPr>
                    </w:pPr>
                  </w:p>
                </w:tc>
              </w:tr>
            </w:sdtContent>
          </w:sdt>
          <w:tr w:rsidR="00993314" w14:paraId="3B5A3221" w14:textId="77777777">
            <w:trPr>
              <w:cantSplit/>
            </w:trPr>
            <w:sdt>
              <w:sdtPr>
                <w:tag w:val="_PLD_f1547509b7a74fc39c9858f17e74ac3e"/>
                <w:id w:val="-1694062751"/>
                <w:lock w:val="sdtLocked"/>
              </w:sdtPr>
              <w:sdtContent>
                <w:tc>
                  <w:tcPr>
                    <w:tcW w:w="1381" w:type="dxa"/>
                    <w:vAlign w:val="center"/>
                  </w:tcPr>
                  <w:p w14:paraId="2AF0B793" w14:textId="77777777" w:rsidR="00993314" w:rsidRDefault="00E76221">
                    <w:pPr>
                      <w:ind w:right="105"/>
                      <w:jc w:val="center"/>
                      <w:rPr>
                        <w:color w:val="000000" w:themeColor="text1"/>
                        <w:szCs w:val="21"/>
                      </w:rPr>
                    </w:pPr>
                    <w:r>
                      <w:rPr>
                        <w:rFonts w:hint="eastAsia"/>
                        <w:color w:val="000000" w:themeColor="text1"/>
                        <w:szCs w:val="21"/>
                      </w:rPr>
                      <w:t>合计</w:t>
                    </w:r>
                  </w:p>
                </w:tc>
              </w:sdtContent>
            </w:sdt>
            <w:tc>
              <w:tcPr>
                <w:tcW w:w="1664" w:type="dxa"/>
              </w:tcPr>
              <w:p w14:paraId="6FBF465C" w14:textId="77777777" w:rsidR="00993314" w:rsidRDefault="00E76221">
                <w:pPr>
                  <w:ind w:right="73"/>
                  <w:jc w:val="right"/>
                  <w:rPr>
                    <w:szCs w:val="21"/>
                  </w:rPr>
                </w:pPr>
                <w:r>
                  <w:t>82,800,000.00</w:t>
                </w:r>
              </w:p>
            </w:tc>
            <w:tc>
              <w:tcPr>
                <w:tcW w:w="1343" w:type="dxa"/>
                <w:shd w:val="clear" w:color="auto" w:fill="auto"/>
              </w:tcPr>
              <w:p w14:paraId="17FB2DF6" w14:textId="77777777" w:rsidR="00993314" w:rsidRDefault="00993314">
                <w:pPr>
                  <w:jc w:val="right"/>
                  <w:rPr>
                    <w:szCs w:val="21"/>
                  </w:rPr>
                </w:pPr>
              </w:p>
            </w:tc>
            <w:tc>
              <w:tcPr>
                <w:tcW w:w="1411" w:type="dxa"/>
                <w:shd w:val="clear" w:color="auto" w:fill="auto"/>
              </w:tcPr>
              <w:p w14:paraId="1A1EF7A2" w14:textId="77777777" w:rsidR="00993314" w:rsidRDefault="00993314">
                <w:pPr>
                  <w:jc w:val="right"/>
                  <w:rPr>
                    <w:szCs w:val="21"/>
                  </w:rPr>
                </w:pPr>
              </w:p>
            </w:tc>
            <w:tc>
              <w:tcPr>
                <w:tcW w:w="1664" w:type="dxa"/>
              </w:tcPr>
              <w:p w14:paraId="310EBD59" w14:textId="77777777" w:rsidR="00993314" w:rsidRDefault="00E76221">
                <w:pPr>
                  <w:ind w:right="73"/>
                  <w:jc w:val="right"/>
                  <w:rPr>
                    <w:szCs w:val="21"/>
                  </w:rPr>
                </w:pPr>
                <w:r>
                  <w:t>82,800,000.00</w:t>
                </w:r>
              </w:p>
            </w:tc>
            <w:tc>
              <w:tcPr>
                <w:tcW w:w="1596" w:type="dxa"/>
                <w:shd w:val="clear" w:color="auto" w:fill="auto"/>
              </w:tcPr>
              <w:p w14:paraId="1D82BB5A" w14:textId="77777777" w:rsidR="00993314" w:rsidRDefault="00E76221">
                <w:pPr>
                  <w:jc w:val="center"/>
                  <w:rPr>
                    <w:color w:val="000000" w:themeColor="text1"/>
                    <w:szCs w:val="21"/>
                  </w:rPr>
                </w:pPr>
                <w:r>
                  <w:rPr>
                    <w:color w:val="000000" w:themeColor="text1"/>
                    <w:szCs w:val="21"/>
                  </w:rPr>
                  <w:t>/</w:t>
                </w:r>
              </w:p>
            </w:tc>
          </w:tr>
        </w:tbl>
        <w:p w14:paraId="0E41EBF1" w14:textId="77777777" w:rsidR="00993314" w:rsidRDefault="00993314"/>
        <w:p w14:paraId="120528C3" w14:textId="77777777" w:rsidR="00993314" w:rsidRDefault="00E76221">
          <w:pPr>
            <w:snapToGrid w:val="0"/>
            <w:spacing w:before="60" w:after="60"/>
            <w:rPr>
              <w:szCs w:val="21"/>
            </w:rPr>
          </w:pPr>
          <w:r>
            <w:rPr>
              <w:rFonts w:hint="eastAsia"/>
              <w:szCs w:val="21"/>
            </w:rPr>
            <w:t>其他说明：</w:t>
          </w:r>
        </w:p>
        <w:sdt>
          <w:sdtPr>
            <w:rPr>
              <w:szCs w:val="21"/>
            </w:rPr>
            <w:alias w:val="专项应付款的说明"/>
            <w:tag w:val="_GBC_954a6f7cb5ff48de9193ddbb478f6007"/>
            <w:id w:val="-430661430"/>
            <w:lock w:val="sdtLocked"/>
            <w:placeholder>
              <w:docPart w:val="GBC22222222222222222222222222222"/>
            </w:placeholder>
          </w:sdtPr>
          <w:sdtContent>
            <w:p w14:paraId="6AF97AC2" w14:textId="77777777" w:rsidR="00993314" w:rsidRDefault="00E76221">
              <w:pPr>
                <w:snapToGrid w:val="0"/>
                <w:rPr>
                  <w:szCs w:val="21"/>
                </w:rPr>
              </w:pPr>
              <w:r>
                <w:rPr>
                  <w:rFonts w:hint="eastAsia"/>
                  <w:szCs w:val="21"/>
                </w:rPr>
                <w:t>无</w:t>
              </w:r>
            </w:p>
          </w:sdtContent>
        </w:sdt>
        <w:p w14:paraId="7FE74DF9" w14:textId="77777777" w:rsidR="00993314" w:rsidRDefault="00000000">
          <w:pPr>
            <w:snapToGrid w:val="0"/>
            <w:rPr>
              <w:szCs w:val="21"/>
            </w:rPr>
          </w:pPr>
        </w:p>
      </w:sdtContent>
    </w:sdt>
    <w:p w14:paraId="67A74011" w14:textId="77777777" w:rsidR="00993314" w:rsidRDefault="00E76221">
      <w:pPr>
        <w:pStyle w:val="3"/>
        <w:numPr>
          <w:ilvl w:val="0"/>
          <w:numId w:val="69"/>
        </w:numPr>
        <w:tabs>
          <w:tab w:val="left" w:pos="504"/>
        </w:tabs>
        <w:rPr>
          <w:szCs w:val="21"/>
        </w:rPr>
      </w:pPr>
      <w:r>
        <w:rPr>
          <w:rFonts w:hint="eastAsia"/>
          <w:szCs w:val="21"/>
        </w:rPr>
        <w:t>长期应付职工薪酬</w:t>
      </w:r>
    </w:p>
    <w:sdt>
      <w:sdtPr>
        <w:alias w:val="是否适用：长期应付职工薪酬[双击切换]"/>
        <w:tag w:val="_GBC_24f9546075204a64926cf2cb24e64f0e"/>
        <w:id w:val="-82607269"/>
        <w:lock w:val="sdtLocked"/>
        <w:placeholder>
          <w:docPart w:val="GBC22222222222222222222222222222"/>
        </w:placeholder>
      </w:sdtPr>
      <w:sdtContent>
        <w:p w14:paraId="1651BAB3" w14:textId="77777777" w:rsidR="00993314" w:rsidRDefault="00E7622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长期应付职工薪酬"/>
        <w:tag w:val="_SEC_9e1dffe6ae18444d97446014b297dd69"/>
        <w:id w:val="-2068629770"/>
        <w:lock w:val="sdtLocked"/>
        <w:placeholder>
          <w:docPart w:val="GBC22222222222222222222222222222"/>
        </w:placeholder>
      </w:sdtPr>
      <w:sdtContent>
        <w:p w14:paraId="5874156E" w14:textId="77777777" w:rsidR="00993314" w:rsidRDefault="00E76221">
          <w:pPr>
            <w:pStyle w:val="4"/>
            <w:numPr>
              <w:ilvl w:val="0"/>
              <w:numId w:val="103"/>
            </w:numPr>
            <w:ind w:left="426" w:hanging="426"/>
          </w:pPr>
          <w:r>
            <w:rPr>
              <w:rFonts w:hint="eastAsia"/>
            </w:rPr>
            <w:t>长期应付职工薪酬表</w:t>
          </w:r>
        </w:p>
        <w:sdt>
          <w:sdtPr>
            <w:alias w:val="是否适用：长期应付职工薪酬表[双击切换]"/>
            <w:tag w:val="_GBC_b44de9fd198c4a3499852d2770fe541b"/>
            <w:id w:val="386538121"/>
            <w:lock w:val="sdtLocked"/>
            <w:placeholder>
              <w:docPart w:val="GBC22222222222222222222222222222"/>
            </w:placeholder>
          </w:sdtPr>
          <w:sdtContent>
            <w:p w14:paraId="786703D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设定受益计划变动情况"/>
        <w:tag w:val="_SEC_5a389db9711a4a889c729ab40da926ed"/>
        <w:id w:val="1158044255"/>
        <w:lock w:val="sdtLocked"/>
        <w:placeholder>
          <w:docPart w:val="GBC22222222222222222222222222222"/>
        </w:placeholder>
      </w:sdtPr>
      <w:sdtEndPr>
        <w:rPr>
          <w:szCs w:val="21"/>
        </w:rPr>
      </w:sdtEndPr>
      <w:sdtContent>
        <w:p w14:paraId="230B11A5" w14:textId="77777777" w:rsidR="00993314" w:rsidRDefault="00E76221">
          <w:pPr>
            <w:pStyle w:val="4"/>
            <w:numPr>
              <w:ilvl w:val="0"/>
              <w:numId w:val="103"/>
            </w:numPr>
            <w:ind w:left="426" w:hanging="426"/>
          </w:pPr>
          <w:r>
            <w:rPr>
              <w:rFonts w:hint="eastAsia"/>
            </w:rPr>
            <w:t>设定受益计划变动情况</w:t>
          </w:r>
        </w:p>
        <w:p w14:paraId="7AB0A5CE" w14:textId="77777777" w:rsidR="00993314" w:rsidRDefault="00E76221">
          <w:pPr>
            <w:rPr>
              <w:szCs w:val="21"/>
            </w:rPr>
          </w:pPr>
          <w:r>
            <w:rPr>
              <w:rFonts w:hint="eastAsia"/>
              <w:szCs w:val="21"/>
            </w:rPr>
            <w:t>设定受益计划义务现值：</w:t>
          </w:r>
        </w:p>
        <w:sdt>
          <w:sdtPr>
            <w:alias w:val="是否适用：设定受益计划义务现值[双击切换]"/>
            <w:tag w:val="_GBC_898bbd8ee5bb4ad698965551469ae3fb"/>
            <w:id w:val="-1255128072"/>
            <w:lock w:val="sdtLocked"/>
            <w:placeholder>
              <w:docPart w:val="GBC22222222222222222222222222222"/>
            </w:placeholder>
          </w:sdtPr>
          <w:sdtContent>
            <w:p w14:paraId="65D5B8E2"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322A96A" w14:textId="77777777" w:rsidR="00993314" w:rsidRDefault="00E76221">
          <w:pPr>
            <w:rPr>
              <w:szCs w:val="21"/>
            </w:rPr>
          </w:pPr>
          <w:r>
            <w:rPr>
              <w:rFonts w:hint="eastAsia"/>
              <w:szCs w:val="21"/>
            </w:rPr>
            <w:t>计划资产：</w:t>
          </w:r>
        </w:p>
        <w:p w14:paraId="73CA3640" w14:textId="77777777" w:rsidR="00993314" w:rsidRDefault="00000000">
          <w:sdt>
            <w:sdtPr>
              <w:rPr>
                <w:rFonts w:hint="eastAsia"/>
              </w:rPr>
              <w:alias w:val="是否适用：设定受益计划变动情况_计划资产[双击切换]"/>
              <w:tag w:val="_GBC_da74e4a7bfc84e888afc38ffa6096a31"/>
              <w:id w:val="-1757750561"/>
              <w:lock w:val="sdtLocked"/>
              <w:placeholder>
                <w:docPart w:val="GBC22222222222222222222222222222"/>
              </w:placeholder>
            </w:sdtPr>
            <w:sdtContent>
              <w:r w:rsidR="00E76221">
                <w:fldChar w:fldCharType="begin"/>
              </w:r>
              <w:r w:rsidR="00E76221">
                <w:instrText xml:space="preserve"> 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2F9020EC" w14:textId="77777777" w:rsidR="00993314" w:rsidRDefault="00E76221">
          <w:r>
            <w:rPr>
              <w:rFonts w:hint="eastAsia"/>
            </w:rPr>
            <w:t>设定受益计划净负债（净资产）</w:t>
          </w:r>
        </w:p>
        <w:sdt>
          <w:sdtPr>
            <w:alias w:val="是否适用：设定受益计划变动情况_设定受益计划净负债[双击切换]"/>
            <w:tag w:val="_GBC_4ef7ea9e6dc7431c9365dcd01da99b90"/>
            <w:id w:val="-298154220"/>
            <w:lock w:val="sdtLocked"/>
            <w:placeholder>
              <w:docPart w:val="GBC22222222222222222222222222222"/>
            </w:placeholder>
          </w:sdtPr>
          <w:sdtContent>
            <w:p w14:paraId="474BD853"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3B6B2C8" w14:textId="77777777" w:rsidR="00993314" w:rsidRDefault="00E76221">
          <w:pPr>
            <w:rPr>
              <w:szCs w:val="21"/>
            </w:rPr>
          </w:pPr>
          <w:r>
            <w:rPr>
              <w:rFonts w:hint="eastAsia"/>
              <w:szCs w:val="21"/>
            </w:rPr>
            <w:t>设定受益计划的内容及与之相关风险、对公司未来现金流量、时间和不确定性的影响说明：</w:t>
          </w:r>
        </w:p>
        <w:sdt>
          <w:sdtPr>
            <w:rPr>
              <w:szCs w:val="21"/>
            </w:rPr>
            <w:alias w:val="是否适用：设定受益计划的内容及与之相关风险、对公司未来现金流量、时间和不确定性的影响说明[双击切换]"/>
            <w:tag w:val="_GBC_4c44a3ab962f4a27836276afcc8a7570"/>
            <w:id w:val="1310129593"/>
            <w:lock w:val="sdtLocked"/>
            <w:placeholder>
              <w:docPart w:val="GBC22222222222222222222222222222"/>
            </w:placeholder>
          </w:sdtPr>
          <w:sdtContent>
            <w:p w14:paraId="52F57933"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E376B80" w14:textId="77777777" w:rsidR="00993314" w:rsidRDefault="00993314">
          <w:pPr>
            <w:rPr>
              <w:szCs w:val="21"/>
            </w:rPr>
          </w:pPr>
        </w:p>
        <w:p w14:paraId="1F23DC67" w14:textId="77777777" w:rsidR="00993314" w:rsidRDefault="00E76221">
          <w:pPr>
            <w:rPr>
              <w:szCs w:val="21"/>
            </w:rPr>
          </w:pPr>
          <w:r>
            <w:rPr>
              <w:rFonts w:hint="eastAsia"/>
              <w:szCs w:val="21"/>
            </w:rPr>
            <w:t>设定受益计划重大精算假设及敏感性分析结果说明</w:t>
          </w:r>
        </w:p>
        <w:sdt>
          <w:sdtPr>
            <w:rPr>
              <w:szCs w:val="21"/>
            </w:rPr>
            <w:alias w:val="是否适用：设定受益计划重大精算假设及敏感性分析结果说明[双击切换]"/>
            <w:tag w:val="_GBC_24dfbea0996e4d8cbbe60d6820df50a2"/>
            <w:id w:val="21595182"/>
            <w:lock w:val="sdtLocked"/>
            <w:placeholder>
              <w:docPart w:val="GBC22222222222222222222222222222"/>
            </w:placeholder>
          </w:sdtPr>
          <w:sdtContent>
            <w:p w14:paraId="3DCB1929"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3910726" w14:textId="77777777" w:rsidR="00993314" w:rsidRDefault="00000000">
          <w:pPr>
            <w:rPr>
              <w:szCs w:val="21"/>
            </w:rPr>
          </w:pPr>
        </w:p>
      </w:sdtContent>
    </w:sdt>
    <w:sdt>
      <w:sdtPr>
        <w:rPr>
          <w:szCs w:val="21"/>
        </w:rPr>
        <w:alias w:val="模块:长期应付职工薪酬的其他说明"/>
        <w:tag w:val="_SEC_bdb4f6c5fc6642808a65fce4599aa115"/>
        <w:id w:val="752704602"/>
        <w:lock w:val="sdtLocked"/>
        <w:placeholder>
          <w:docPart w:val="GBC22222222222222222222222222222"/>
        </w:placeholder>
      </w:sdtPr>
      <w:sdtContent>
        <w:p w14:paraId="5DCBFAB2" w14:textId="77777777" w:rsidR="00993314" w:rsidRDefault="00E76221">
          <w:pPr>
            <w:rPr>
              <w:szCs w:val="21"/>
            </w:rPr>
          </w:pPr>
          <w:r>
            <w:rPr>
              <w:rFonts w:hint="eastAsia"/>
              <w:szCs w:val="21"/>
            </w:rPr>
            <w:t>其他说明：</w:t>
          </w:r>
        </w:p>
        <w:sdt>
          <w:sdtPr>
            <w:rPr>
              <w:szCs w:val="21"/>
            </w:rPr>
            <w:alias w:val="是否适用：长期应付职工薪酬的其他说明[双击切换]"/>
            <w:tag w:val="_GBC_4c32051ec1ee486180dafb68d556d339"/>
            <w:id w:val="-536897515"/>
            <w:lock w:val="sdtLocked"/>
            <w:placeholder>
              <w:docPart w:val="GBC22222222222222222222222222222"/>
            </w:placeholder>
          </w:sdtPr>
          <w:sdtContent>
            <w:p w14:paraId="755D59D9"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194CDC36" w14:textId="77777777" w:rsidR="00993314" w:rsidRDefault="00993314">
      <w:pPr>
        <w:rPr>
          <w:szCs w:val="21"/>
        </w:rPr>
      </w:pPr>
    </w:p>
    <w:bookmarkStart w:id="227" w:name="_Hlk533670325" w:displacedByCustomXml="next"/>
    <w:sdt>
      <w:sdtPr>
        <w:rPr>
          <w:rFonts w:ascii="宋体" w:hAnsi="宋体" w:cs="宋体" w:hint="eastAsia"/>
          <w:b w:val="0"/>
          <w:bCs w:val="0"/>
          <w:kern w:val="0"/>
          <w:szCs w:val="21"/>
        </w:rPr>
        <w:alias w:val="模块:预计负债"/>
        <w:tag w:val="_SEC_f21973cd15af4f4f8cba4c68d4e9e36f"/>
        <w:id w:val="293418994"/>
        <w:lock w:val="sdtLocked"/>
        <w:placeholder>
          <w:docPart w:val="GBC22222222222222222222222222222"/>
        </w:placeholder>
      </w:sdtPr>
      <w:sdtEndPr>
        <w:rPr>
          <w:rFonts w:cstheme="minorBidi" w:hint="default"/>
          <w:kern w:val="2"/>
        </w:rPr>
      </w:sdtEndPr>
      <w:sdtContent>
        <w:p w14:paraId="34A8B931"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预计负债</w:t>
          </w:r>
        </w:p>
        <w:sdt>
          <w:sdtPr>
            <w:alias w:val="是否适用：预计负债[双击切换]"/>
            <w:tag w:val="_GBC_d57ab9083835465c9b1fdeb5ed46b3ce"/>
            <w:id w:val="-238399664"/>
            <w:lock w:val="sdtLocked"/>
            <w:placeholder>
              <w:docPart w:val="GBC22222222222222222222222222222"/>
            </w:placeholder>
          </w:sdtPr>
          <w:sdtContent>
            <w:p w14:paraId="47D561C5"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0149BA8" w14:textId="77777777" w:rsidR="00993314" w:rsidRDefault="00E76221">
          <w:pPr>
            <w:jc w:val="right"/>
            <w:rPr>
              <w:szCs w:val="21"/>
            </w:rPr>
          </w:pPr>
          <w:r>
            <w:rPr>
              <w:rFonts w:hint="eastAsia"/>
              <w:szCs w:val="21"/>
            </w:rPr>
            <w:t>单位：</w:t>
          </w:r>
          <w:sdt>
            <w:sdtPr>
              <w:rPr>
                <w:rFonts w:hint="eastAsia"/>
                <w:szCs w:val="21"/>
              </w:rPr>
              <w:alias w:val="单位：财务附注：预计负债"/>
              <w:tag w:val="_GBC_579154bdef014b44aba03cac00df126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计负债"/>
              <w:tag w:val="_GBC_1129ab1db6684ceb91f0593c32b5d268"/>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264"/>
            <w:gridCol w:w="2265"/>
            <w:gridCol w:w="2265"/>
            <w:gridCol w:w="2265"/>
          </w:tblGrid>
          <w:tr w:rsidR="00993314" w14:paraId="55FE844C" w14:textId="77777777">
            <w:trPr>
              <w:cantSplit/>
            </w:trPr>
            <w:sdt>
              <w:sdtPr>
                <w:tag w:val="_PLD_afddd1066e934e598ead7a6e38343c21"/>
                <w:id w:val="-536276035"/>
                <w:lock w:val="sdtLocked"/>
              </w:sdtPr>
              <w:sdtContent>
                <w:tc>
                  <w:tcPr>
                    <w:tcW w:w="2264" w:type="dxa"/>
                    <w:vAlign w:val="center"/>
                  </w:tcPr>
                  <w:p w14:paraId="11A454C0" w14:textId="77777777" w:rsidR="00993314" w:rsidRDefault="00E76221">
                    <w:pPr>
                      <w:ind w:right="105"/>
                      <w:jc w:val="center"/>
                      <w:rPr>
                        <w:szCs w:val="21"/>
                      </w:rPr>
                    </w:pPr>
                    <w:r>
                      <w:rPr>
                        <w:rFonts w:hint="eastAsia"/>
                        <w:szCs w:val="21"/>
                      </w:rPr>
                      <w:t>项目</w:t>
                    </w:r>
                  </w:p>
                </w:tc>
              </w:sdtContent>
            </w:sdt>
            <w:sdt>
              <w:sdtPr>
                <w:tag w:val="_PLD_d493e26e1fb643299cea253bb9f43ca1"/>
                <w:id w:val="-1733845066"/>
                <w:lock w:val="sdtLocked"/>
              </w:sdtPr>
              <w:sdtContent>
                <w:tc>
                  <w:tcPr>
                    <w:tcW w:w="2265" w:type="dxa"/>
                  </w:tcPr>
                  <w:p w14:paraId="6853FF9F" w14:textId="77777777" w:rsidR="00993314" w:rsidRDefault="00E76221">
                    <w:pPr>
                      <w:jc w:val="center"/>
                      <w:rPr>
                        <w:szCs w:val="21"/>
                      </w:rPr>
                    </w:pPr>
                    <w:r>
                      <w:rPr>
                        <w:rFonts w:hint="eastAsia"/>
                        <w:szCs w:val="21"/>
                      </w:rPr>
                      <w:t>期初余额</w:t>
                    </w:r>
                  </w:p>
                </w:tc>
              </w:sdtContent>
            </w:sdt>
            <w:sdt>
              <w:sdtPr>
                <w:tag w:val="_PLD_34e5a75912204ec1a95f806f18cf2748"/>
                <w:id w:val="2074073872"/>
                <w:lock w:val="sdtLocked"/>
              </w:sdtPr>
              <w:sdtContent>
                <w:tc>
                  <w:tcPr>
                    <w:tcW w:w="2265" w:type="dxa"/>
                  </w:tcPr>
                  <w:p w14:paraId="7982679A" w14:textId="77777777" w:rsidR="00993314" w:rsidRDefault="00E76221">
                    <w:pPr>
                      <w:jc w:val="center"/>
                      <w:rPr>
                        <w:szCs w:val="21"/>
                      </w:rPr>
                    </w:pPr>
                    <w:r>
                      <w:rPr>
                        <w:rFonts w:hint="eastAsia"/>
                        <w:szCs w:val="21"/>
                      </w:rPr>
                      <w:t>期末余额</w:t>
                    </w:r>
                  </w:p>
                </w:tc>
              </w:sdtContent>
            </w:sdt>
            <w:sdt>
              <w:sdtPr>
                <w:tag w:val="_PLD_4ab9627b71924167a2397cf4a5d9e546"/>
                <w:id w:val="1441719822"/>
                <w:lock w:val="sdtLocked"/>
              </w:sdtPr>
              <w:sdtContent>
                <w:tc>
                  <w:tcPr>
                    <w:tcW w:w="2265" w:type="dxa"/>
                  </w:tcPr>
                  <w:p w14:paraId="1ACD6DEB" w14:textId="77777777" w:rsidR="00993314" w:rsidRDefault="00E76221">
                    <w:pPr>
                      <w:jc w:val="center"/>
                      <w:rPr>
                        <w:szCs w:val="21"/>
                      </w:rPr>
                    </w:pPr>
                    <w:r>
                      <w:rPr>
                        <w:rFonts w:hint="eastAsia"/>
                        <w:szCs w:val="21"/>
                      </w:rPr>
                      <w:t>形成原因</w:t>
                    </w:r>
                  </w:p>
                </w:tc>
              </w:sdtContent>
            </w:sdt>
          </w:tr>
          <w:tr w:rsidR="00993314" w14:paraId="4BB8B214" w14:textId="77777777">
            <w:trPr>
              <w:cantSplit/>
            </w:trPr>
            <w:sdt>
              <w:sdtPr>
                <w:tag w:val="_PLD_6d0d0838679447f2bffec85122b79dd9"/>
                <w:id w:val="661742212"/>
                <w:lock w:val="sdtLocked"/>
              </w:sdtPr>
              <w:sdtContent>
                <w:tc>
                  <w:tcPr>
                    <w:tcW w:w="2264" w:type="dxa"/>
                    <w:shd w:val="clear" w:color="auto" w:fill="auto"/>
                    <w:vAlign w:val="center"/>
                  </w:tcPr>
                  <w:p w14:paraId="20262CBB" w14:textId="77777777" w:rsidR="00993314" w:rsidRDefault="00E76221">
                    <w:pPr>
                      <w:ind w:right="105"/>
                      <w:rPr>
                        <w:szCs w:val="21"/>
                      </w:rPr>
                    </w:pPr>
                    <w:r>
                      <w:rPr>
                        <w:rFonts w:hint="eastAsia"/>
                        <w:szCs w:val="21"/>
                      </w:rPr>
                      <w:t>未决诉讼</w:t>
                    </w:r>
                  </w:p>
                </w:tc>
              </w:sdtContent>
            </w:sdt>
            <w:tc>
              <w:tcPr>
                <w:tcW w:w="2265" w:type="dxa"/>
                <w:vAlign w:val="center"/>
              </w:tcPr>
              <w:p w14:paraId="738EC298" w14:textId="77777777" w:rsidR="00993314" w:rsidRDefault="00E76221">
                <w:pPr>
                  <w:jc w:val="right"/>
                  <w:rPr>
                    <w:szCs w:val="21"/>
                  </w:rPr>
                </w:pPr>
                <w:r>
                  <w:t>1,538,699.00</w:t>
                </w:r>
              </w:p>
            </w:tc>
            <w:tc>
              <w:tcPr>
                <w:tcW w:w="2265" w:type="dxa"/>
                <w:vAlign w:val="center"/>
              </w:tcPr>
              <w:p w14:paraId="46CC380E" w14:textId="77777777" w:rsidR="00993314" w:rsidRDefault="00E76221">
                <w:pPr>
                  <w:jc w:val="right"/>
                  <w:rPr>
                    <w:szCs w:val="21"/>
                  </w:rPr>
                </w:pPr>
                <w:r>
                  <w:t>104,770,102.07</w:t>
                </w:r>
              </w:p>
            </w:tc>
            <w:tc>
              <w:tcPr>
                <w:tcW w:w="2265" w:type="dxa"/>
                <w:vAlign w:val="center"/>
              </w:tcPr>
              <w:p w14:paraId="238F4E39" w14:textId="77777777" w:rsidR="00993314" w:rsidRDefault="00E76221">
                <w:pPr>
                  <w:ind w:right="73"/>
                  <w:rPr>
                    <w:szCs w:val="21"/>
                  </w:rPr>
                </w:pPr>
                <w:r>
                  <w:t>诉讼</w:t>
                </w:r>
              </w:p>
            </w:tc>
          </w:tr>
          <w:tr w:rsidR="00993314" w14:paraId="0263F057" w14:textId="77777777">
            <w:trPr>
              <w:cantSplit/>
            </w:trPr>
            <w:sdt>
              <w:sdtPr>
                <w:tag w:val="_PLD_f8dc932639ca40cab9c8c85a9648896f"/>
                <w:id w:val="-769009012"/>
                <w:lock w:val="sdtLocked"/>
              </w:sdtPr>
              <w:sdtContent>
                <w:tc>
                  <w:tcPr>
                    <w:tcW w:w="2264" w:type="dxa"/>
                    <w:vAlign w:val="center"/>
                  </w:tcPr>
                  <w:p w14:paraId="07948D26" w14:textId="77777777" w:rsidR="00993314" w:rsidRDefault="00E76221">
                    <w:pPr>
                      <w:ind w:right="105"/>
                      <w:jc w:val="center"/>
                      <w:rPr>
                        <w:szCs w:val="21"/>
                      </w:rPr>
                    </w:pPr>
                    <w:r>
                      <w:rPr>
                        <w:rFonts w:hint="eastAsia"/>
                        <w:szCs w:val="21"/>
                      </w:rPr>
                      <w:t>合计</w:t>
                    </w:r>
                  </w:p>
                </w:tc>
              </w:sdtContent>
            </w:sdt>
            <w:tc>
              <w:tcPr>
                <w:tcW w:w="2265" w:type="dxa"/>
                <w:vAlign w:val="center"/>
              </w:tcPr>
              <w:p w14:paraId="68F7A326" w14:textId="77777777" w:rsidR="00993314" w:rsidRDefault="00E76221">
                <w:pPr>
                  <w:jc w:val="right"/>
                  <w:rPr>
                    <w:szCs w:val="21"/>
                  </w:rPr>
                </w:pPr>
                <w:r>
                  <w:t>1,538,699.00</w:t>
                </w:r>
              </w:p>
            </w:tc>
            <w:tc>
              <w:tcPr>
                <w:tcW w:w="2265" w:type="dxa"/>
                <w:vAlign w:val="center"/>
              </w:tcPr>
              <w:p w14:paraId="7F3AD96B" w14:textId="77777777" w:rsidR="00993314" w:rsidRDefault="00E76221">
                <w:pPr>
                  <w:jc w:val="right"/>
                  <w:rPr>
                    <w:szCs w:val="21"/>
                  </w:rPr>
                </w:pPr>
                <w:r>
                  <w:t>104,770,102.07</w:t>
                </w:r>
              </w:p>
            </w:tc>
            <w:tc>
              <w:tcPr>
                <w:tcW w:w="2265" w:type="dxa"/>
              </w:tcPr>
              <w:p w14:paraId="0FB3DE4D" w14:textId="77777777" w:rsidR="00993314" w:rsidRDefault="00E76221">
                <w:pPr>
                  <w:jc w:val="center"/>
                  <w:rPr>
                    <w:color w:val="000000" w:themeColor="text1"/>
                    <w:szCs w:val="21"/>
                  </w:rPr>
                </w:pPr>
                <w:r>
                  <w:rPr>
                    <w:rFonts w:hint="eastAsia"/>
                    <w:color w:val="000000" w:themeColor="text1"/>
                    <w:szCs w:val="21"/>
                  </w:rPr>
                  <w:t>/</w:t>
                </w:r>
              </w:p>
            </w:tc>
          </w:tr>
        </w:tbl>
        <w:p w14:paraId="4F07EE34" w14:textId="77777777" w:rsidR="00993314" w:rsidRDefault="00993314"/>
        <w:p w14:paraId="7E4A2E5C" w14:textId="77777777" w:rsidR="00993314" w:rsidRDefault="00E76221">
          <w:pPr>
            <w:snapToGrid w:val="0"/>
            <w:spacing w:before="60" w:after="60"/>
            <w:rPr>
              <w:szCs w:val="21"/>
            </w:rPr>
          </w:pPr>
          <w:r>
            <w:rPr>
              <w:rFonts w:hint="eastAsia"/>
              <w:szCs w:val="21"/>
            </w:rPr>
            <w:t>其他说明，包括重要预计负债的相关重要假设、估计说明：</w:t>
          </w:r>
        </w:p>
        <w:sdt>
          <w:sdtPr>
            <w:rPr>
              <w:szCs w:val="21"/>
            </w:rPr>
            <w:alias w:val="预计负债的说明"/>
            <w:tag w:val="_GBC_6e5c9571d9134db08ab20372e7d011c7"/>
            <w:id w:val="134230385"/>
            <w:lock w:val="sdtLocked"/>
            <w:placeholder>
              <w:docPart w:val="GBC22222222222222222222222222222"/>
            </w:placeholder>
          </w:sdtPr>
          <w:sdtContent>
            <w:p w14:paraId="7EE17EB9" w14:textId="77777777" w:rsidR="00993314" w:rsidRDefault="00E76221">
              <w:pPr>
                <w:ind w:firstLineChars="200" w:firstLine="420"/>
                <w:rPr>
                  <w:rFonts w:ascii="Arial Narrow" w:hAnsi="Arial Narrow"/>
                </w:rPr>
              </w:pPr>
              <w:r>
                <w:rPr>
                  <w:rFonts w:ascii="Arial Narrow" w:hAnsi="Arial Narrow" w:hint="eastAsia"/>
                </w:rPr>
                <w:t>1</w:t>
              </w:r>
              <w:r>
                <w:rPr>
                  <w:rFonts w:ascii="Arial Narrow" w:hAnsi="Arial Narrow" w:hint="eastAsia"/>
                </w:rPr>
                <w:t>、</w:t>
              </w:r>
              <w:r>
                <w:rPr>
                  <w:rFonts w:ascii="Arial Narrow" w:hAnsi="Arial Narrow"/>
                </w:rPr>
                <w:t>中小股东就公司虚假陈述事项向沈阳市中级人民法院起诉，截止</w:t>
              </w:r>
              <w:r>
                <w:rPr>
                  <w:rFonts w:ascii="Arial Narrow" w:hAnsi="Arial Narrow"/>
                </w:rPr>
                <w:t>202</w:t>
              </w:r>
              <w:r>
                <w:rPr>
                  <w:rFonts w:ascii="Arial Narrow" w:hAnsi="Arial Narrow" w:hint="eastAsia"/>
                </w:rPr>
                <w:t>2</w:t>
              </w:r>
              <w:r>
                <w:rPr>
                  <w:rFonts w:ascii="Arial Narrow" w:hAnsi="Arial Narrow"/>
                </w:rPr>
                <w:t>年</w:t>
              </w:r>
              <w:r>
                <w:rPr>
                  <w:rFonts w:ascii="Arial Narrow" w:hAnsi="Arial Narrow"/>
                </w:rPr>
                <w:t>12</w:t>
              </w:r>
              <w:r>
                <w:rPr>
                  <w:rFonts w:ascii="Arial Narrow" w:hAnsi="Arial Narrow"/>
                </w:rPr>
                <w:t>月</w:t>
              </w:r>
              <w:r>
                <w:rPr>
                  <w:rFonts w:ascii="Arial Narrow" w:hAnsi="Arial Narrow"/>
                </w:rPr>
                <w:t>31</w:t>
              </w:r>
              <w:r>
                <w:rPr>
                  <w:rFonts w:ascii="Arial Narrow" w:hAnsi="Arial Narrow"/>
                </w:rPr>
                <w:t>日，公司预计与该项诉讼相关的损失为人民币</w:t>
              </w:r>
              <w:r>
                <w:rPr>
                  <w:rFonts w:ascii="Arial Narrow" w:hAnsi="Arial Narrow" w:hint="eastAsia"/>
                </w:rPr>
                <w:t>8,554,855.82</w:t>
              </w:r>
              <w:r>
                <w:rPr>
                  <w:rFonts w:ascii="Arial Narrow" w:hAnsi="Arial Narrow"/>
                </w:rPr>
                <w:t>元。由于该项诉讼沈阳市中级人民法院尚未</w:t>
              </w:r>
              <w:r>
                <w:rPr>
                  <w:rFonts w:ascii="Arial Narrow" w:hAnsi="Arial Narrow" w:hint="eastAsia"/>
                </w:rPr>
                <w:t>全部</w:t>
              </w:r>
              <w:r>
                <w:rPr>
                  <w:rFonts w:ascii="Arial Narrow" w:hAnsi="Arial Narrow"/>
                </w:rPr>
                <w:t>判决，该预计损失具有不确定性。</w:t>
              </w:r>
            </w:p>
            <w:p w14:paraId="2BC7706D" w14:textId="77777777" w:rsidR="00993314" w:rsidRDefault="00E76221">
              <w:pPr>
                <w:ind w:firstLineChars="200" w:firstLine="420"/>
                <w:rPr>
                  <w:rFonts w:ascii="Arial Narrow" w:hAnsi="Arial Narrow"/>
                </w:rPr>
              </w:pPr>
              <w:r>
                <w:rPr>
                  <w:rFonts w:ascii="Arial Narrow" w:hAnsi="Arial Narrow" w:hint="eastAsia"/>
                </w:rPr>
                <w:t>2</w:t>
              </w:r>
              <w:r>
                <w:rPr>
                  <w:rFonts w:ascii="Arial Narrow" w:hAnsi="Arial Narrow" w:hint="eastAsia"/>
                </w:rPr>
                <w:t>、</w:t>
              </w:r>
              <w:r>
                <w:rPr>
                  <w:rFonts w:ascii="Arial Narrow" w:hAnsi="Arial Narrow"/>
                </w:rPr>
                <w:t>吉林银行股份有限公司因普通破产债权确认纠纷</w:t>
              </w:r>
              <w:r>
                <w:rPr>
                  <w:rFonts w:ascii="Arial Narrow" w:hAnsi="Arial Narrow" w:hint="eastAsia"/>
                </w:rPr>
                <w:t>案</w:t>
              </w:r>
              <w:r>
                <w:rPr>
                  <w:rFonts w:ascii="Arial Narrow" w:hAnsi="Arial Narrow"/>
                </w:rPr>
                <w:t>，</w:t>
              </w:r>
              <w:r>
                <w:rPr>
                  <w:rFonts w:ascii="Arial Narrow" w:hAnsi="Arial Narrow" w:hint="eastAsia"/>
                </w:rPr>
                <w:t>2022</w:t>
              </w:r>
              <w:r>
                <w:rPr>
                  <w:rFonts w:ascii="Arial Narrow" w:hAnsi="Arial Narrow" w:hint="eastAsia"/>
                </w:rPr>
                <w:t>年</w:t>
              </w:r>
              <w:r>
                <w:rPr>
                  <w:rFonts w:ascii="Arial Narrow" w:hAnsi="Arial Narrow" w:hint="eastAsia"/>
                </w:rPr>
                <w:t>9</w:t>
              </w:r>
              <w:r>
                <w:rPr>
                  <w:rFonts w:ascii="Arial Narrow" w:hAnsi="Arial Narrow" w:hint="eastAsia"/>
                </w:rPr>
                <w:t>月</w:t>
              </w:r>
              <w:r>
                <w:rPr>
                  <w:rFonts w:ascii="Arial Narrow" w:hAnsi="Arial Narrow" w:hint="eastAsia"/>
                </w:rPr>
                <w:t>30</w:t>
              </w:r>
              <w:r>
                <w:rPr>
                  <w:rFonts w:ascii="Arial Narrow" w:hAnsi="Arial Narrow" w:hint="eastAsia"/>
                </w:rPr>
                <w:t>日收到一审判决，公司针对一审判决按照《破产重整方案》规定，计提预计负债</w:t>
              </w:r>
              <w:r>
                <w:rPr>
                  <w:rFonts w:ascii="Arial Narrow" w:hAnsi="Arial Narrow" w:hint="eastAsia"/>
                </w:rPr>
                <w:t>96,215,246.25</w:t>
              </w:r>
              <w:r>
                <w:rPr>
                  <w:rFonts w:ascii="Arial Narrow" w:hAnsi="Arial Narrow" w:hint="eastAsia"/>
                </w:rPr>
                <w:t>元。公司已向最高法院提起上诉，二审时间</w:t>
              </w:r>
              <w:r>
                <w:rPr>
                  <w:rFonts w:ascii="Arial Narrow" w:hAnsi="Arial Narrow"/>
                </w:rPr>
                <w:t>人民法院尚未</w:t>
              </w:r>
              <w:r>
                <w:rPr>
                  <w:rFonts w:ascii="Arial Narrow" w:hAnsi="Arial Narrow" w:hint="eastAsia"/>
                </w:rPr>
                <w:t>确定</w:t>
              </w:r>
              <w:r>
                <w:rPr>
                  <w:rFonts w:ascii="Arial Narrow" w:hAnsi="Arial Narrow"/>
                </w:rPr>
                <w:t>，该预计损失具有不确定性。</w:t>
              </w:r>
              <w:r>
                <w:rPr>
                  <w:rFonts w:ascii="Arial Narrow" w:hAnsi="Arial Narrow" w:hint="eastAsia"/>
                </w:rPr>
                <w:t>详细情况见本附注</w:t>
              </w:r>
              <w:r>
                <w:rPr>
                  <w:rFonts w:ascii="Arial Narrow" w:hAnsi="Arial Narrow"/>
                </w:rPr>
                <w:t>十</w:t>
              </w:r>
              <w:r>
                <w:rPr>
                  <w:rFonts w:ascii="Arial Narrow" w:hAnsi="Arial Narrow" w:hint="eastAsia"/>
                </w:rPr>
                <w:t>四</w:t>
              </w:r>
              <w:r>
                <w:rPr>
                  <w:rFonts w:ascii="Arial Narrow" w:hAnsi="Arial Narrow"/>
                </w:rPr>
                <w:t>、</w:t>
              </w:r>
              <w:r>
                <w:rPr>
                  <w:rFonts w:ascii="Arial Narrow" w:hAnsi="Arial Narrow" w:hint="eastAsia"/>
                </w:rPr>
                <w:t>“</w:t>
              </w:r>
              <w:r>
                <w:rPr>
                  <w:rFonts w:ascii="Arial Narrow" w:hAnsi="Arial Narrow"/>
                </w:rPr>
                <w:t>承诺及或有事项</w:t>
              </w:r>
              <w:r>
                <w:rPr>
                  <w:rFonts w:ascii="Arial Narrow" w:hAnsi="Arial Narrow" w:hint="eastAsia"/>
                </w:rPr>
                <w:t>”。</w:t>
              </w:r>
            </w:p>
          </w:sdtContent>
        </w:sdt>
      </w:sdtContent>
    </w:sdt>
    <w:bookmarkEnd w:id="227"/>
    <w:p w14:paraId="1D30CAC2" w14:textId="77777777" w:rsidR="00993314" w:rsidRDefault="00993314">
      <w:pPr>
        <w:rPr>
          <w:szCs w:val="21"/>
        </w:rPr>
      </w:pPr>
    </w:p>
    <w:p w14:paraId="73DF410D"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SEC_77e89ee1eab949ef9b025afd8f005609"/>
        <w:id w:val="3252656"/>
        <w:lock w:val="sdtLocked"/>
        <w:placeholder>
          <w:docPart w:val="GBC22222222222222222222222222222"/>
        </w:placeholder>
      </w:sdtPr>
      <w:sdtEndPr>
        <w:rPr>
          <w:rFonts w:hint="default"/>
          <w:szCs w:val="24"/>
        </w:rPr>
      </w:sdtEndPr>
      <w:sdtContent>
        <w:p w14:paraId="56CF81FD" w14:textId="77777777" w:rsidR="00993314" w:rsidRDefault="00E76221">
          <w:pPr>
            <w:pStyle w:val="aff7"/>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hint="eastAsia"/>
              <w:kern w:val="0"/>
              <w:szCs w:val="21"/>
            </w:rPr>
            <w:alias w:val="是否适用：递延收益情况 [双击切换]"/>
            <w:tag w:val="_GBC_1dc89c2a3092474186405d574af5f0a9"/>
            <w:id w:val="-564028924"/>
            <w:lock w:val="sdtLocked"/>
            <w:placeholder>
              <w:docPart w:val="GBC22222222222222222222222222222"/>
            </w:placeholder>
          </w:sdtPr>
          <w:sdtContent>
            <w:p w14:paraId="71BAA0E5" w14:textId="77777777" w:rsidR="00993314" w:rsidRDefault="00E76221">
              <w:pPr>
                <w:pStyle w:val="aff7"/>
                <w:ind w:firstLineChars="0" w:firstLine="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14:paraId="1FBB772A" w14:textId="77777777" w:rsidR="00993314" w:rsidRDefault="00E76221">
          <w:pPr>
            <w:pStyle w:val="a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99380f3ab3514d54aa39945566772fb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209"/>
            <w:gridCol w:w="1696"/>
            <w:gridCol w:w="1591"/>
            <w:gridCol w:w="1591"/>
            <w:gridCol w:w="1696"/>
            <w:gridCol w:w="1276"/>
          </w:tblGrid>
          <w:tr w:rsidR="00993314" w14:paraId="4CC75782" w14:textId="77777777">
            <w:trPr>
              <w:cantSplit/>
              <w:trHeight w:val="335"/>
            </w:trPr>
            <w:sdt>
              <w:sdtPr>
                <w:tag w:val="_PLD_06c0ddfa4a2746ca8f12eddff124e05c"/>
                <w:id w:val="1681848878"/>
                <w:lock w:val="sdtLocked"/>
              </w:sdtPr>
              <w:sdtContent>
                <w:tc>
                  <w:tcPr>
                    <w:tcW w:w="1209" w:type="dxa"/>
                    <w:shd w:val="clear" w:color="auto" w:fill="auto"/>
                    <w:vAlign w:val="center"/>
                  </w:tcPr>
                  <w:p w14:paraId="75D75767" w14:textId="77777777" w:rsidR="00993314" w:rsidRDefault="00E76221">
                    <w:pPr>
                      <w:jc w:val="center"/>
                      <w:rPr>
                        <w:szCs w:val="21"/>
                      </w:rPr>
                    </w:pPr>
                    <w:r>
                      <w:rPr>
                        <w:rFonts w:hint="eastAsia"/>
                        <w:szCs w:val="21"/>
                      </w:rPr>
                      <w:t>项目</w:t>
                    </w:r>
                  </w:p>
                </w:tc>
              </w:sdtContent>
            </w:sdt>
            <w:sdt>
              <w:sdtPr>
                <w:tag w:val="_PLD_4c41187d18a94eb4908c030c31b5a141"/>
                <w:id w:val="694890167"/>
                <w:lock w:val="sdtLocked"/>
              </w:sdtPr>
              <w:sdtContent>
                <w:tc>
                  <w:tcPr>
                    <w:tcW w:w="1696" w:type="dxa"/>
                    <w:shd w:val="clear" w:color="auto" w:fill="auto"/>
                    <w:vAlign w:val="center"/>
                  </w:tcPr>
                  <w:p w14:paraId="6140FFC1" w14:textId="77777777" w:rsidR="00993314" w:rsidRDefault="00E76221">
                    <w:pPr>
                      <w:jc w:val="center"/>
                      <w:rPr>
                        <w:szCs w:val="21"/>
                      </w:rPr>
                    </w:pPr>
                    <w:r>
                      <w:rPr>
                        <w:rFonts w:hint="eastAsia"/>
                        <w:szCs w:val="21"/>
                      </w:rPr>
                      <w:t>期初余额</w:t>
                    </w:r>
                  </w:p>
                </w:tc>
              </w:sdtContent>
            </w:sdt>
            <w:sdt>
              <w:sdtPr>
                <w:tag w:val="_PLD_7823db68b61845e58a185dffbbfd2804"/>
                <w:id w:val="1920663147"/>
                <w:lock w:val="sdtLocked"/>
              </w:sdtPr>
              <w:sdtContent>
                <w:tc>
                  <w:tcPr>
                    <w:tcW w:w="1591" w:type="dxa"/>
                    <w:shd w:val="clear" w:color="auto" w:fill="auto"/>
                    <w:vAlign w:val="center"/>
                  </w:tcPr>
                  <w:p w14:paraId="15A07A57" w14:textId="77777777" w:rsidR="00993314" w:rsidRDefault="00E76221">
                    <w:pPr>
                      <w:jc w:val="center"/>
                      <w:rPr>
                        <w:szCs w:val="21"/>
                      </w:rPr>
                    </w:pPr>
                    <w:r>
                      <w:rPr>
                        <w:rFonts w:hint="eastAsia"/>
                        <w:szCs w:val="21"/>
                      </w:rPr>
                      <w:t>本期增加</w:t>
                    </w:r>
                  </w:p>
                </w:tc>
              </w:sdtContent>
            </w:sdt>
            <w:sdt>
              <w:sdtPr>
                <w:tag w:val="_PLD_53b43bfd28984007852c2e00c870c71e"/>
                <w:id w:val="-865129648"/>
                <w:lock w:val="sdtLocked"/>
              </w:sdtPr>
              <w:sdtContent>
                <w:tc>
                  <w:tcPr>
                    <w:tcW w:w="1591" w:type="dxa"/>
                    <w:shd w:val="clear" w:color="auto" w:fill="auto"/>
                    <w:vAlign w:val="center"/>
                  </w:tcPr>
                  <w:p w14:paraId="48820C4F" w14:textId="77777777" w:rsidR="00993314" w:rsidRDefault="00E76221">
                    <w:pPr>
                      <w:jc w:val="center"/>
                      <w:rPr>
                        <w:szCs w:val="21"/>
                      </w:rPr>
                    </w:pPr>
                    <w:r>
                      <w:rPr>
                        <w:rFonts w:hint="eastAsia"/>
                        <w:szCs w:val="21"/>
                      </w:rPr>
                      <w:t>本期减少</w:t>
                    </w:r>
                  </w:p>
                </w:tc>
              </w:sdtContent>
            </w:sdt>
            <w:sdt>
              <w:sdtPr>
                <w:tag w:val="_PLD_f07e96209c8b4d728b2a1b24ad38bcf7"/>
                <w:id w:val="-30266487"/>
                <w:lock w:val="sdtLocked"/>
              </w:sdtPr>
              <w:sdtContent>
                <w:tc>
                  <w:tcPr>
                    <w:tcW w:w="1696" w:type="dxa"/>
                    <w:shd w:val="clear" w:color="auto" w:fill="auto"/>
                    <w:vAlign w:val="center"/>
                  </w:tcPr>
                  <w:p w14:paraId="401F0F16" w14:textId="77777777" w:rsidR="00993314" w:rsidRDefault="00E76221">
                    <w:pPr>
                      <w:jc w:val="center"/>
                      <w:rPr>
                        <w:szCs w:val="21"/>
                      </w:rPr>
                    </w:pPr>
                    <w:r>
                      <w:rPr>
                        <w:rFonts w:hint="eastAsia"/>
                        <w:szCs w:val="21"/>
                      </w:rPr>
                      <w:t>期末余额</w:t>
                    </w:r>
                  </w:p>
                </w:tc>
              </w:sdtContent>
            </w:sdt>
            <w:sdt>
              <w:sdtPr>
                <w:tag w:val="_PLD_86dc51c05b1340c5968feded0e64c1f1"/>
                <w:id w:val="2098591365"/>
                <w:lock w:val="sdtLocked"/>
              </w:sdtPr>
              <w:sdtContent>
                <w:tc>
                  <w:tcPr>
                    <w:tcW w:w="1276" w:type="dxa"/>
                    <w:shd w:val="clear" w:color="auto" w:fill="auto"/>
                    <w:vAlign w:val="center"/>
                  </w:tcPr>
                  <w:p w14:paraId="02929769" w14:textId="77777777" w:rsidR="00993314" w:rsidRDefault="00E76221">
                    <w:pPr>
                      <w:jc w:val="center"/>
                      <w:rPr>
                        <w:szCs w:val="21"/>
                      </w:rPr>
                    </w:pPr>
                    <w:r>
                      <w:rPr>
                        <w:rFonts w:hint="eastAsia"/>
                        <w:szCs w:val="21"/>
                      </w:rPr>
                      <w:t>形成原因</w:t>
                    </w:r>
                  </w:p>
                </w:tc>
              </w:sdtContent>
            </w:sdt>
          </w:tr>
          <w:tr w:rsidR="00993314" w14:paraId="2DFAC880" w14:textId="77777777">
            <w:trPr>
              <w:cantSplit/>
            </w:trPr>
            <w:sdt>
              <w:sdtPr>
                <w:tag w:val="_PLD_8dc45c68aab84586a2df4b6838458b87"/>
                <w:id w:val="-866056707"/>
                <w:lock w:val="sdtLocked"/>
              </w:sdtPr>
              <w:sdtContent>
                <w:tc>
                  <w:tcPr>
                    <w:tcW w:w="1209" w:type="dxa"/>
                    <w:shd w:val="clear" w:color="auto" w:fill="auto"/>
                    <w:vAlign w:val="center"/>
                  </w:tcPr>
                  <w:p w14:paraId="1674F132" w14:textId="77777777" w:rsidR="00993314" w:rsidRDefault="00E76221">
                    <w:pPr>
                      <w:rPr>
                        <w:szCs w:val="21"/>
                      </w:rPr>
                    </w:pPr>
                    <w:r>
                      <w:rPr>
                        <w:rFonts w:hint="eastAsia"/>
                        <w:szCs w:val="21"/>
                      </w:rPr>
                      <w:t>政府补助</w:t>
                    </w:r>
                  </w:p>
                </w:tc>
              </w:sdtContent>
            </w:sdt>
            <w:tc>
              <w:tcPr>
                <w:tcW w:w="1696" w:type="dxa"/>
                <w:shd w:val="clear" w:color="auto" w:fill="auto"/>
              </w:tcPr>
              <w:p w14:paraId="1F55C2EA" w14:textId="77777777" w:rsidR="00993314" w:rsidRDefault="00E76221">
                <w:pPr>
                  <w:jc w:val="right"/>
                  <w:rPr>
                    <w:szCs w:val="21"/>
                  </w:rPr>
                </w:pPr>
                <w:r>
                  <w:t>166,018,154.63</w:t>
                </w:r>
              </w:p>
            </w:tc>
            <w:tc>
              <w:tcPr>
                <w:tcW w:w="1591" w:type="dxa"/>
                <w:shd w:val="clear" w:color="auto" w:fill="auto"/>
              </w:tcPr>
              <w:p w14:paraId="382343E1" w14:textId="77777777" w:rsidR="00993314" w:rsidRDefault="00E76221">
                <w:pPr>
                  <w:jc w:val="right"/>
                  <w:rPr>
                    <w:szCs w:val="21"/>
                  </w:rPr>
                </w:pPr>
                <w:r>
                  <w:t>50,642,251.60</w:t>
                </w:r>
              </w:p>
            </w:tc>
            <w:tc>
              <w:tcPr>
                <w:tcW w:w="1591" w:type="dxa"/>
                <w:shd w:val="clear" w:color="auto" w:fill="auto"/>
              </w:tcPr>
              <w:p w14:paraId="3BEFE368" w14:textId="77777777" w:rsidR="00993314" w:rsidRDefault="00E76221">
                <w:pPr>
                  <w:jc w:val="right"/>
                  <w:rPr>
                    <w:szCs w:val="21"/>
                  </w:rPr>
                </w:pPr>
                <w:r>
                  <w:t>52,742,181.60</w:t>
                </w:r>
              </w:p>
            </w:tc>
            <w:tc>
              <w:tcPr>
                <w:tcW w:w="1696" w:type="dxa"/>
                <w:shd w:val="clear" w:color="auto" w:fill="auto"/>
              </w:tcPr>
              <w:p w14:paraId="7CF3F05C" w14:textId="77777777" w:rsidR="00993314" w:rsidRDefault="00E76221">
                <w:pPr>
                  <w:jc w:val="right"/>
                  <w:rPr>
                    <w:szCs w:val="21"/>
                  </w:rPr>
                </w:pPr>
                <w:r>
                  <w:t>163,918,224.63</w:t>
                </w:r>
              </w:p>
            </w:tc>
            <w:tc>
              <w:tcPr>
                <w:tcW w:w="1276" w:type="dxa"/>
                <w:shd w:val="clear" w:color="auto" w:fill="auto"/>
              </w:tcPr>
              <w:p w14:paraId="3558E29F" w14:textId="77777777" w:rsidR="00993314" w:rsidRDefault="00E76221">
                <w:pPr>
                  <w:rPr>
                    <w:szCs w:val="21"/>
                  </w:rPr>
                </w:pPr>
                <w:r>
                  <w:t>政府拨入</w:t>
                </w:r>
              </w:p>
            </w:tc>
          </w:tr>
          <w:sdt>
            <w:sdtPr>
              <w:rPr>
                <w:szCs w:val="21"/>
              </w:rPr>
              <w:alias w:val="递延收益明细"/>
              <w:tag w:val="_TUP_bb0c0ca59e3d4d279e0ece6e30d3f6f4"/>
              <w:id w:val="-50547106"/>
              <w:lock w:val="sdtLocked"/>
            </w:sdtPr>
            <w:sdtEndPr>
              <w:rPr>
                <w:rFonts w:hint="eastAsia"/>
              </w:rPr>
            </w:sdtEndPr>
            <w:sdtContent>
              <w:tr w:rsidR="00993314" w14:paraId="7ED72E1D" w14:textId="77777777">
                <w:trPr>
                  <w:cantSplit/>
                </w:trPr>
                <w:tc>
                  <w:tcPr>
                    <w:tcW w:w="1209" w:type="dxa"/>
                    <w:shd w:val="clear" w:color="auto" w:fill="auto"/>
                  </w:tcPr>
                  <w:p w14:paraId="08EAAF12" w14:textId="77777777" w:rsidR="00993314" w:rsidRDefault="00E76221">
                    <w:pPr>
                      <w:rPr>
                        <w:szCs w:val="21"/>
                      </w:rPr>
                    </w:pPr>
                    <w:r>
                      <w:t>售后租回</w:t>
                    </w:r>
                  </w:p>
                </w:tc>
                <w:tc>
                  <w:tcPr>
                    <w:tcW w:w="1696" w:type="dxa"/>
                    <w:shd w:val="clear" w:color="auto" w:fill="auto"/>
                  </w:tcPr>
                  <w:p w14:paraId="2E4AED7A" w14:textId="77777777" w:rsidR="00993314" w:rsidRDefault="00E76221">
                    <w:pPr>
                      <w:jc w:val="right"/>
                      <w:rPr>
                        <w:szCs w:val="21"/>
                      </w:rPr>
                    </w:pPr>
                    <w:r>
                      <w:t>27,914,205.48</w:t>
                    </w:r>
                  </w:p>
                </w:tc>
                <w:tc>
                  <w:tcPr>
                    <w:tcW w:w="1591" w:type="dxa"/>
                    <w:shd w:val="clear" w:color="auto" w:fill="auto"/>
                  </w:tcPr>
                  <w:p w14:paraId="0B85340B" w14:textId="77777777" w:rsidR="00993314" w:rsidRDefault="00993314">
                    <w:pPr>
                      <w:jc w:val="right"/>
                      <w:rPr>
                        <w:szCs w:val="21"/>
                      </w:rPr>
                    </w:pPr>
                  </w:p>
                </w:tc>
                <w:tc>
                  <w:tcPr>
                    <w:tcW w:w="1591" w:type="dxa"/>
                    <w:shd w:val="clear" w:color="auto" w:fill="auto"/>
                  </w:tcPr>
                  <w:p w14:paraId="102A51DB" w14:textId="77777777" w:rsidR="00993314" w:rsidRDefault="00E76221">
                    <w:pPr>
                      <w:jc w:val="right"/>
                      <w:rPr>
                        <w:szCs w:val="21"/>
                      </w:rPr>
                    </w:pPr>
                    <w:r>
                      <w:t>1,572,631.32</w:t>
                    </w:r>
                  </w:p>
                </w:tc>
                <w:tc>
                  <w:tcPr>
                    <w:tcW w:w="1696" w:type="dxa"/>
                    <w:shd w:val="clear" w:color="auto" w:fill="auto"/>
                  </w:tcPr>
                  <w:p w14:paraId="4292F974" w14:textId="77777777" w:rsidR="00993314" w:rsidRDefault="00E76221">
                    <w:pPr>
                      <w:jc w:val="right"/>
                      <w:rPr>
                        <w:szCs w:val="21"/>
                      </w:rPr>
                    </w:pPr>
                    <w:r>
                      <w:t>26,341,574.16</w:t>
                    </w:r>
                  </w:p>
                </w:tc>
                <w:tc>
                  <w:tcPr>
                    <w:tcW w:w="1276" w:type="dxa"/>
                    <w:shd w:val="clear" w:color="auto" w:fill="auto"/>
                  </w:tcPr>
                  <w:p w14:paraId="1B78A824" w14:textId="77777777" w:rsidR="00993314" w:rsidRDefault="00E76221">
                    <w:pPr>
                      <w:rPr>
                        <w:szCs w:val="21"/>
                      </w:rPr>
                    </w:pPr>
                    <w:r>
                      <w:t>租赁</w:t>
                    </w:r>
                  </w:p>
                </w:tc>
              </w:tr>
            </w:sdtContent>
          </w:sdt>
          <w:tr w:rsidR="00993314" w14:paraId="041D480D" w14:textId="77777777">
            <w:trPr>
              <w:cantSplit/>
            </w:trPr>
            <w:sdt>
              <w:sdtPr>
                <w:tag w:val="_PLD_ae092bfcbb914e4ea850ab4195c0f4b9"/>
                <w:id w:val="-1799283934"/>
                <w:lock w:val="sdtLocked"/>
              </w:sdtPr>
              <w:sdtContent>
                <w:tc>
                  <w:tcPr>
                    <w:tcW w:w="1209" w:type="dxa"/>
                    <w:shd w:val="clear" w:color="auto" w:fill="auto"/>
                    <w:vAlign w:val="center"/>
                  </w:tcPr>
                  <w:p w14:paraId="201101DA" w14:textId="77777777" w:rsidR="00993314" w:rsidRDefault="00E76221">
                    <w:pPr>
                      <w:jc w:val="center"/>
                      <w:rPr>
                        <w:szCs w:val="21"/>
                      </w:rPr>
                    </w:pPr>
                    <w:r>
                      <w:rPr>
                        <w:rFonts w:hint="eastAsia"/>
                        <w:szCs w:val="21"/>
                      </w:rPr>
                      <w:t>合计</w:t>
                    </w:r>
                  </w:p>
                </w:tc>
              </w:sdtContent>
            </w:sdt>
            <w:tc>
              <w:tcPr>
                <w:tcW w:w="1696" w:type="dxa"/>
                <w:shd w:val="clear" w:color="auto" w:fill="auto"/>
              </w:tcPr>
              <w:p w14:paraId="4780D0A7" w14:textId="77777777" w:rsidR="00993314" w:rsidRDefault="00E76221">
                <w:pPr>
                  <w:jc w:val="right"/>
                  <w:rPr>
                    <w:szCs w:val="21"/>
                  </w:rPr>
                </w:pPr>
                <w:r>
                  <w:t>193,932,360.11</w:t>
                </w:r>
              </w:p>
            </w:tc>
            <w:tc>
              <w:tcPr>
                <w:tcW w:w="1591" w:type="dxa"/>
                <w:shd w:val="clear" w:color="auto" w:fill="auto"/>
              </w:tcPr>
              <w:p w14:paraId="33D162F2" w14:textId="77777777" w:rsidR="00993314" w:rsidRDefault="00E76221">
                <w:pPr>
                  <w:jc w:val="right"/>
                  <w:rPr>
                    <w:szCs w:val="21"/>
                  </w:rPr>
                </w:pPr>
                <w:r>
                  <w:t>50,642,251.60</w:t>
                </w:r>
              </w:p>
            </w:tc>
            <w:tc>
              <w:tcPr>
                <w:tcW w:w="1591" w:type="dxa"/>
                <w:shd w:val="clear" w:color="auto" w:fill="auto"/>
              </w:tcPr>
              <w:p w14:paraId="02CDB44F" w14:textId="77777777" w:rsidR="00993314" w:rsidRDefault="00E76221">
                <w:pPr>
                  <w:jc w:val="right"/>
                  <w:rPr>
                    <w:rFonts w:asciiTheme="minorEastAsia" w:eastAsiaTheme="minorEastAsia" w:hAnsiTheme="minorEastAsia"/>
                    <w:szCs w:val="21"/>
                  </w:rPr>
                </w:pPr>
                <w:r>
                  <w:rPr>
                    <w:rFonts w:asciiTheme="minorEastAsia" w:eastAsiaTheme="minorEastAsia" w:hAnsiTheme="minorEastAsia" w:cs="Arial Narrow"/>
                    <w:color w:val="000000"/>
                    <w:szCs w:val="21"/>
                    <w:lang w:bidi="ar"/>
                  </w:rPr>
                  <w:t>54,314,812.92</w:t>
                </w:r>
              </w:p>
            </w:tc>
            <w:tc>
              <w:tcPr>
                <w:tcW w:w="1696" w:type="dxa"/>
                <w:shd w:val="clear" w:color="auto" w:fill="auto"/>
              </w:tcPr>
              <w:p w14:paraId="288AFEBC" w14:textId="77777777" w:rsidR="00993314" w:rsidRDefault="00E76221">
                <w:pPr>
                  <w:jc w:val="right"/>
                  <w:rPr>
                    <w:szCs w:val="21"/>
                  </w:rPr>
                </w:pPr>
                <w:r>
                  <w:t>190,259,798.79</w:t>
                </w:r>
              </w:p>
            </w:tc>
            <w:tc>
              <w:tcPr>
                <w:tcW w:w="1276" w:type="dxa"/>
                <w:shd w:val="clear" w:color="auto" w:fill="auto"/>
              </w:tcPr>
              <w:p w14:paraId="775B4970" w14:textId="77777777" w:rsidR="00993314" w:rsidRDefault="00E76221">
                <w:pPr>
                  <w:jc w:val="center"/>
                  <w:rPr>
                    <w:szCs w:val="21"/>
                  </w:rPr>
                </w:pPr>
                <w:r>
                  <w:rPr>
                    <w:rFonts w:hint="eastAsia"/>
                    <w:szCs w:val="21"/>
                  </w:rPr>
                  <w:t> </w:t>
                </w:r>
              </w:p>
            </w:tc>
          </w:tr>
        </w:tbl>
        <w:p w14:paraId="7261BFA9" w14:textId="77777777" w:rsidR="00993314" w:rsidRDefault="00000000"/>
      </w:sdtContent>
    </w:sdt>
    <w:bookmarkStart w:id="228" w:name="_Hlk532902569" w:displacedByCustomXml="next"/>
    <w:sdt>
      <w:sdtPr>
        <w:rPr>
          <w:rFonts w:hint="eastAsia"/>
          <w:szCs w:val="21"/>
        </w:rPr>
        <w:alias w:val="模块:涉及政府补助的负债项目"/>
        <w:tag w:val="_SEC_8d3befcc5cef4618a8781744946ac9ad"/>
        <w:id w:val="-855657088"/>
        <w:lock w:val="sdtLocked"/>
        <w:placeholder>
          <w:docPart w:val="GBC22222222222222222222222222222"/>
        </w:placeholder>
      </w:sdtPr>
      <w:sdtEndPr>
        <w:rPr>
          <w:rFonts w:hint="default"/>
          <w:szCs w:val="24"/>
        </w:rPr>
      </w:sdtEndPr>
      <w:sdtContent>
        <w:p w14:paraId="2B02A54A" w14:textId="77777777" w:rsidR="00993314" w:rsidRDefault="00E76221">
          <w:pPr>
            <w:spacing w:before="60" w:after="60"/>
            <w:rPr>
              <w:szCs w:val="21"/>
            </w:rPr>
          </w:pPr>
          <w:r>
            <w:rPr>
              <w:rFonts w:hint="eastAsia"/>
              <w:szCs w:val="21"/>
            </w:rPr>
            <w:t>涉及政府补助的项目：</w:t>
          </w:r>
        </w:p>
        <w:sdt>
          <w:sdtPr>
            <w:rPr>
              <w:szCs w:val="21"/>
            </w:rPr>
            <w:alias w:val="是否适用：涉及政府补助的项目_递延收益[双击切换]"/>
            <w:tag w:val="_GBC_feac278b5163472d8d82d1371d429354"/>
            <w:id w:val="603236467"/>
            <w:lock w:val="sdtLocked"/>
            <w:placeholder>
              <w:docPart w:val="GBC22222222222222222222222222222"/>
            </w:placeholder>
          </w:sdtPr>
          <w:sdtContent>
            <w:p w14:paraId="1F8BDB21" w14:textId="77777777" w:rsidR="00993314" w:rsidRDefault="00E76221">
              <w:pPr>
                <w:spacing w:before="60" w:after="60"/>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3625342" w14:textId="77777777" w:rsidR="00993314" w:rsidRDefault="00E76221">
          <w:pPr>
            <w:spacing w:before="60" w:after="60"/>
            <w:jc w:val="right"/>
            <w:rPr>
              <w:szCs w:val="21"/>
            </w:rPr>
          </w:pPr>
          <w:r>
            <w:rPr>
              <w:rFonts w:hint="eastAsia"/>
              <w:szCs w:val="21"/>
            </w:rPr>
            <w:t>单位：</w:t>
          </w:r>
          <w:sdt>
            <w:sdtPr>
              <w:rPr>
                <w:rFonts w:hint="eastAsia"/>
                <w:szCs w:val="21"/>
              </w:rPr>
              <w:alias w:val="单位：财务附注：涉及政府补助的负债项目"/>
              <w:tag w:val="_GBC_433d268782694a7abe28e55e16022277"/>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2dcc2f407f4247dbb48491588947d724"/>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277"/>
            <w:gridCol w:w="1696"/>
            <w:gridCol w:w="1591"/>
            <w:gridCol w:w="1361"/>
            <w:gridCol w:w="1701"/>
            <w:gridCol w:w="1433"/>
          </w:tblGrid>
          <w:tr w:rsidR="00993314" w14:paraId="4BD9D390" w14:textId="77777777">
            <w:trPr>
              <w:jc w:val="center"/>
            </w:trPr>
            <w:sdt>
              <w:sdtPr>
                <w:tag w:val="_PLD_32eff034d92d4cfdac78650437120e87"/>
                <w:id w:val="1737586392"/>
                <w:lock w:val="sdtLocked"/>
              </w:sdtPr>
              <w:sdtContent>
                <w:tc>
                  <w:tcPr>
                    <w:tcW w:w="1277" w:type="dxa"/>
                    <w:tcBorders>
                      <w:top w:val="single" w:sz="4" w:space="0" w:color="auto"/>
                      <w:left w:val="single" w:sz="4" w:space="0" w:color="auto"/>
                      <w:bottom w:val="single" w:sz="4" w:space="0" w:color="auto"/>
                      <w:right w:val="single" w:sz="4" w:space="0" w:color="auto"/>
                    </w:tcBorders>
                    <w:vAlign w:val="center"/>
                  </w:tcPr>
                  <w:p w14:paraId="7E20F5BF" w14:textId="77777777" w:rsidR="00993314" w:rsidRDefault="00E76221">
                    <w:pPr>
                      <w:jc w:val="center"/>
                      <w:rPr>
                        <w:szCs w:val="21"/>
                      </w:rPr>
                    </w:pPr>
                    <w:r>
                      <w:rPr>
                        <w:szCs w:val="21"/>
                      </w:rPr>
                      <w:t>负债项目</w:t>
                    </w:r>
                  </w:p>
                </w:tc>
              </w:sdtContent>
            </w:sdt>
            <w:sdt>
              <w:sdtPr>
                <w:tag w:val="_PLD_6b8b04d30cad4566aa98e48a212cd018"/>
                <w:id w:val="-1795358465"/>
                <w:lock w:val="sdtLocked"/>
              </w:sdtPr>
              <w:sdtContent>
                <w:tc>
                  <w:tcPr>
                    <w:tcW w:w="1696" w:type="dxa"/>
                    <w:tcBorders>
                      <w:top w:val="single" w:sz="4" w:space="0" w:color="auto"/>
                      <w:left w:val="single" w:sz="4" w:space="0" w:color="auto"/>
                      <w:bottom w:val="single" w:sz="4" w:space="0" w:color="auto"/>
                      <w:right w:val="single" w:sz="4" w:space="0" w:color="auto"/>
                    </w:tcBorders>
                    <w:vAlign w:val="center"/>
                  </w:tcPr>
                  <w:p w14:paraId="51809A5F" w14:textId="77777777" w:rsidR="00993314" w:rsidRDefault="00E76221">
                    <w:pPr>
                      <w:jc w:val="center"/>
                      <w:rPr>
                        <w:szCs w:val="21"/>
                      </w:rPr>
                    </w:pPr>
                    <w:r>
                      <w:rPr>
                        <w:szCs w:val="21"/>
                      </w:rPr>
                      <w:t>期初余额</w:t>
                    </w:r>
                  </w:p>
                </w:tc>
              </w:sdtContent>
            </w:sdt>
            <w:sdt>
              <w:sdtPr>
                <w:tag w:val="_PLD_e3f7db3d344d46f3a8ac40a6c0f54b04"/>
                <w:id w:val="-1874075709"/>
                <w:lock w:val="sdtLocked"/>
              </w:sdtPr>
              <w:sdtContent>
                <w:tc>
                  <w:tcPr>
                    <w:tcW w:w="1591" w:type="dxa"/>
                    <w:tcBorders>
                      <w:top w:val="single" w:sz="4" w:space="0" w:color="auto"/>
                      <w:left w:val="single" w:sz="4" w:space="0" w:color="auto"/>
                      <w:bottom w:val="single" w:sz="4" w:space="0" w:color="auto"/>
                      <w:right w:val="single" w:sz="4" w:space="0" w:color="auto"/>
                    </w:tcBorders>
                    <w:vAlign w:val="center"/>
                  </w:tcPr>
                  <w:p w14:paraId="4DAEFD43" w14:textId="77777777" w:rsidR="00993314" w:rsidRDefault="00E76221">
                    <w:pPr>
                      <w:jc w:val="center"/>
                      <w:rPr>
                        <w:szCs w:val="21"/>
                      </w:rPr>
                    </w:pPr>
                    <w:r>
                      <w:rPr>
                        <w:szCs w:val="21"/>
                      </w:rPr>
                      <w:t>本期新增补助金额</w:t>
                    </w:r>
                  </w:p>
                </w:tc>
              </w:sdtContent>
            </w:sdt>
            <w:tc>
              <w:tcPr>
                <w:tcW w:w="1361" w:type="dxa"/>
                <w:tcBorders>
                  <w:top w:val="single" w:sz="4" w:space="0" w:color="auto"/>
                  <w:left w:val="single" w:sz="4" w:space="0" w:color="auto"/>
                  <w:bottom w:val="single" w:sz="4" w:space="0" w:color="auto"/>
                  <w:right w:val="single" w:sz="4" w:space="0" w:color="auto"/>
                </w:tcBorders>
              </w:tcPr>
              <w:sdt>
                <w:sdtPr>
                  <w:rPr>
                    <w:rFonts w:hint="eastAsia"/>
                  </w:rPr>
                  <w:tag w:val="_PLD_c1024a6e8c9a40abb33d53361407d3fb"/>
                  <w:id w:val="-1618831898"/>
                  <w:lock w:val="sdtLocked"/>
                </w:sdtPr>
                <w:sdtContent>
                  <w:p w14:paraId="4D36C982" w14:textId="77777777" w:rsidR="00993314" w:rsidRDefault="00E76221">
                    <w:pPr>
                      <w:jc w:val="center"/>
                    </w:pPr>
                    <w:r>
                      <w:rPr>
                        <w:rFonts w:hint="eastAsia"/>
                      </w:rPr>
                      <w:t>本期计入其他收益金额</w:t>
                    </w:r>
                  </w:p>
                </w:sdtContent>
              </w:sdt>
            </w:tc>
            <w:sdt>
              <w:sdtPr>
                <w:tag w:val="_PLD_5e7663577b4c4e42aabbd04ac10ecfbb"/>
                <w:id w:val="-1114044459"/>
                <w:lock w:val="sdtLocked"/>
              </w:sdtPr>
              <w:sdtContent>
                <w:tc>
                  <w:tcPr>
                    <w:tcW w:w="1701" w:type="dxa"/>
                    <w:tcBorders>
                      <w:top w:val="single" w:sz="4" w:space="0" w:color="auto"/>
                      <w:left w:val="single" w:sz="4" w:space="0" w:color="auto"/>
                      <w:bottom w:val="single" w:sz="4" w:space="0" w:color="auto"/>
                      <w:right w:val="single" w:sz="4" w:space="0" w:color="auto"/>
                    </w:tcBorders>
                    <w:vAlign w:val="center"/>
                  </w:tcPr>
                  <w:p w14:paraId="49DD55B8" w14:textId="77777777" w:rsidR="00993314" w:rsidRDefault="00E76221">
                    <w:pPr>
                      <w:jc w:val="center"/>
                      <w:rPr>
                        <w:szCs w:val="21"/>
                      </w:rPr>
                    </w:pPr>
                    <w:r>
                      <w:rPr>
                        <w:szCs w:val="21"/>
                      </w:rPr>
                      <w:t>期末余额</w:t>
                    </w:r>
                  </w:p>
                </w:tc>
              </w:sdtContent>
            </w:sdt>
            <w:sdt>
              <w:sdtPr>
                <w:tag w:val="_PLD_b3abd7b748b949d4b39849146d1b03f2"/>
                <w:id w:val="-1192760539"/>
                <w:lock w:val="sdtLocked"/>
              </w:sdtPr>
              <w:sdtContent>
                <w:tc>
                  <w:tcPr>
                    <w:tcW w:w="1433" w:type="dxa"/>
                    <w:tcBorders>
                      <w:top w:val="single" w:sz="4" w:space="0" w:color="auto"/>
                      <w:left w:val="single" w:sz="4" w:space="0" w:color="auto"/>
                      <w:bottom w:val="single" w:sz="4" w:space="0" w:color="auto"/>
                      <w:right w:val="single" w:sz="4" w:space="0" w:color="auto"/>
                    </w:tcBorders>
                    <w:vAlign w:val="center"/>
                  </w:tcPr>
                  <w:p w14:paraId="4B2E5759" w14:textId="77777777" w:rsidR="00993314" w:rsidRDefault="00E76221">
                    <w:pPr>
                      <w:jc w:val="center"/>
                      <w:rPr>
                        <w:szCs w:val="21"/>
                      </w:rPr>
                    </w:pPr>
                    <w:r>
                      <w:rPr>
                        <w:szCs w:val="21"/>
                      </w:rPr>
                      <w:t>与资产相关/与收益相关</w:t>
                    </w:r>
                  </w:p>
                </w:tc>
              </w:sdtContent>
            </w:sdt>
          </w:tr>
          <w:sdt>
            <w:sdtPr>
              <w:rPr>
                <w:szCs w:val="21"/>
              </w:rPr>
              <w:alias w:val="涉及政府补助的负债项目明细"/>
              <w:tag w:val="_TUP_18b74354bae84fc8af0f06e77d03f295"/>
              <w:id w:val="1170600381"/>
              <w:lock w:val="sdtLocked"/>
            </w:sdtPr>
            <w:sdtContent>
              <w:tr w:rsidR="00993314" w14:paraId="47FCEAC6"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7E961A2B" w14:textId="77777777" w:rsidR="00993314" w:rsidRDefault="00E76221">
                    <w:pPr>
                      <w:jc w:val="right"/>
                      <w:rPr>
                        <w:szCs w:val="21"/>
                      </w:rPr>
                    </w:pPr>
                    <w:r>
                      <w:t>FJ07改-37等</w:t>
                    </w:r>
                  </w:p>
                </w:tc>
                <w:tc>
                  <w:tcPr>
                    <w:tcW w:w="1696" w:type="dxa"/>
                    <w:tcBorders>
                      <w:top w:val="single" w:sz="4" w:space="0" w:color="auto"/>
                      <w:left w:val="single" w:sz="4" w:space="0" w:color="auto"/>
                      <w:bottom w:val="single" w:sz="4" w:space="0" w:color="auto"/>
                      <w:right w:val="single" w:sz="4" w:space="0" w:color="auto"/>
                    </w:tcBorders>
                  </w:tcPr>
                  <w:p w14:paraId="5F76E22C" w14:textId="77777777" w:rsidR="00993314" w:rsidRDefault="00E76221">
                    <w:pPr>
                      <w:jc w:val="right"/>
                      <w:rPr>
                        <w:szCs w:val="21"/>
                      </w:rPr>
                    </w:pPr>
                    <w:r>
                      <w:t>3,031,578.94</w:t>
                    </w:r>
                  </w:p>
                </w:tc>
                <w:tc>
                  <w:tcPr>
                    <w:tcW w:w="1591" w:type="dxa"/>
                    <w:tcBorders>
                      <w:top w:val="single" w:sz="4" w:space="0" w:color="auto"/>
                      <w:left w:val="single" w:sz="4" w:space="0" w:color="auto"/>
                      <w:bottom w:val="single" w:sz="4" w:space="0" w:color="auto"/>
                      <w:right w:val="single" w:sz="4" w:space="0" w:color="auto"/>
                    </w:tcBorders>
                  </w:tcPr>
                  <w:p w14:paraId="6ECFAA3E"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2FC2FAD2" w14:textId="77777777" w:rsidR="00993314" w:rsidRDefault="00E76221">
                    <w:r>
                      <w:t xml:space="preserve">252,631.58 </w:t>
                    </w:r>
                  </w:p>
                </w:tc>
                <w:tc>
                  <w:tcPr>
                    <w:tcW w:w="1701" w:type="dxa"/>
                    <w:tcBorders>
                      <w:top w:val="single" w:sz="4" w:space="0" w:color="auto"/>
                      <w:left w:val="single" w:sz="4" w:space="0" w:color="auto"/>
                      <w:bottom w:val="single" w:sz="4" w:space="0" w:color="auto"/>
                      <w:right w:val="single" w:sz="4" w:space="0" w:color="auto"/>
                    </w:tcBorders>
                  </w:tcPr>
                  <w:p w14:paraId="661D0C26" w14:textId="77777777" w:rsidR="00993314" w:rsidRDefault="00E76221">
                    <w:pPr>
                      <w:jc w:val="right"/>
                      <w:rPr>
                        <w:szCs w:val="21"/>
                      </w:rPr>
                    </w:pPr>
                    <w:r>
                      <w:t>2,778,947.36</w:t>
                    </w:r>
                  </w:p>
                </w:tc>
                <w:tc>
                  <w:tcPr>
                    <w:tcW w:w="1433" w:type="dxa"/>
                    <w:tcBorders>
                      <w:top w:val="single" w:sz="4" w:space="0" w:color="auto"/>
                      <w:left w:val="single" w:sz="4" w:space="0" w:color="auto"/>
                      <w:bottom w:val="single" w:sz="4" w:space="0" w:color="auto"/>
                      <w:right w:val="single" w:sz="4" w:space="0" w:color="auto"/>
                    </w:tcBorders>
                  </w:tcPr>
                  <w:p w14:paraId="0368010C"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1377050287"/>
              <w:lock w:val="sdtLocked"/>
            </w:sdtPr>
            <w:sdtContent>
              <w:tr w:rsidR="00993314" w14:paraId="0437F8A9"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4CC7775C" w14:textId="77777777" w:rsidR="00993314" w:rsidRDefault="00E76221">
                    <w:pPr>
                      <w:rPr>
                        <w:szCs w:val="21"/>
                      </w:rPr>
                    </w:pPr>
                    <w:r>
                      <w:t>2001改-3</w:t>
                    </w:r>
                  </w:p>
                </w:tc>
                <w:tc>
                  <w:tcPr>
                    <w:tcW w:w="1696" w:type="dxa"/>
                    <w:tcBorders>
                      <w:top w:val="single" w:sz="4" w:space="0" w:color="auto"/>
                      <w:left w:val="single" w:sz="4" w:space="0" w:color="auto"/>
                      <w:bottom w:val="single" w:sz="4" w:space="0" w:color="auto"/>
                      <w:right w:val="single" w:sz="4" w:space="0" w:color="auto"/>
                    </w:tcBorders>
                  </w:tcPr>
                  <w:p w14:paraId="1B3ADE90" w14:textId="77777777" w:rsidR="00993314" w:rsidRDefault="00E76221">
                    <w:pPr>
                      <w:jc w:val="right"/>
                      <w:rPr>
                        <w:szCs w:val="21"/>
                      </w:rPr>
                    </w:pPr>
                    <w:r>
                      <w:t>2,666,666.67</w:t>
                    </w:r>
                  </w:p>
                </w:tc>
                <w:tc>
                  <w:tcPr>
                    <w:tcW w:w="1591" w:type="dxa"/>
                    <w:tcBorders>
                      <w:top w:val="single" w:sz="4" w:space="0" w:color="auto"/>
                      <w:left w:val="single" w:sz="4" w:space="0" w:color="auto"/>
                      <w:bottom w:val="single" w:sz="4" w:space="0" w:color="auto"/>
                      <w:right w:val="single" w:sz="4" w:space="0" w:color="auto"/>
                    </w:tcBorders>
                  </w:tcPr>
                  <w:p w14:paraId="3C79017F"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093B2E0C" w14:textId="77777777" w:rsidR="00993314" w:rsidRDefault="00E76221">
                    <w:r>
                      <w:t xml:space="preserve">190,476.19 </w:t>
                    </w:r>
                  </w:p>
                </w:tc>
                <w:tc>
                  <w:tcPr>
                    <w:tcW w:w="1701" w:type="dxa"/>
                    <w:tcBorders>
                      <w:top w:val="single" w:sz="4" w:space="0" w:color="auto"/>
                      <w:left w:val="single" w:sz="4" w:space="0" w:color="auto"/>
                      <w:bottom w:val="single" w:sz="4" w:space="0" w:color="auto"/>
                      <w:right w:val="single" w:sz="4" w:space="0" w:color="auto"/>
                    </w:tcBorders>
                  </w:tcPr>
                  <w:p w14:paraId="3E622BB8" w14:textId="77777777" w:rsidR="00993314" w:rsidRDefault="00E76221">
                    <w:pPr>
                      <w:jc w:val="right"/>
                      <w:rPr>
                        <w:szCs w:val="21"/>
                      </w:rPr>
                    </w:pPr>
                    <w:r>
                      <w:t>2,476,190.48</w:t>
                    </w:r>
                  </w:p>
                </w:tc>
                <w:tc>
                  <w:tcPr>
                    <w:tcW w:w="1433" w:type="dxa"/>
                    <w:tcBorders>
                      <w:top w:val="single" w:sz="4" w:space="0" w:color="auto"/>
                      <w:left w:val="single" w:sz="4" w:space="0" w:color="auto"/>
                      <w:bottom w:val="single" w:sz="4" w:space="0" w:color="auto"/>
                      <w:right w:val="single" w:sz="4" w:space="0" w:color="auto"/>
                    </w:tcBorders>
                  </w:tcPr>
                  <w:p w14:paraId="573415DF"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2064366249"/>
              <w:lock w:val="sdtLocked"/>
            </w:sdtPr>
            <w:sdtContent>
              <w:tr w:rsidR="00993314" w14:paraId="3E5FADC5"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724B2D67" w14:textId="77777777" w:rsidR="00993314" w:rsidRDefault="00E76221">
                    <w:pPr>
                      <w:rPr>
                        <w:szCs w:val="21"/>
                      </w:rPr>
                    </w:pPr>
                    <w:r>
                      <w:t>FJ08改-16等</w:t>
                    </w:r>
                  </w:p>
                </w:tc>
                <w:tc>
                  <w:tcPr>
                    <w:tcW w:w="1696" w:type="dxa"/>
                    <w:tcBorders>
                      <w:top w:val="single" w:sz="4" w:space="0" w:color="auto"/>
                      <w:left w:val="single" w:sz="4" w:space="0" w:color="auto"/>
                      <w:bottom w:val="single" w:sz="4" w:space="0" w:color="auto"/>
                      <w:right w:val="single" w:sz="4" w:space="0" w:color="auto"/>
                    </w:tcBorders>
                  </w:tcPr>
                  <w:p w14:paraId="4919C998" w14:textId="77777777" w:rsidR="00993314" w:rsidRDefault="00E76221">
                    <w:pPr>
                      <w:jc w:val="right"/>
                      <w:rPr>
                        <w:szCs w:val="21"/>
                      </w:rPr>
                    </w:pPr>
                    <w:r>
                      <w:t>2,133,333.34</w:t>
                    </w:r>
                  </w:p>
                </w:tc>
                <w:tc>
                  <w:tcPr>
                    <w:tcW w:w="1591" w:type="dxa"/>
                    <w:tcBorders>
                      <w:top w:val="single" w:sz="4" w:space="0" w:color="auto"/>
                      <w:left w:val="single" w:sz="4" w:space="0" w:color="auto"/>
                      <w:bottom w:val="single" w:sz="4" w:space="0" w:color="auto"/>
                      <w:right w:val="single" w:sz="4" w:space="0" w:color="auto"/>
                    </w:tcBorders>
                  </w:tcPr>
                  <w:p w14:paraId="7D57ABC0"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2764D54B" w14:textId="77777777" w:rsidR="00993314" w:rsidRDefault="00E76221">
                    <w:r>
                      <w:t xml:space="preserve">152,380.95 </w:t>
                    </w:r>
                  </w:p>
                </w:tc>
                <w:tc>
                  <w:tcPr>
                    <w:tcW w:w="1701" w:type="dxa"/>
                    <w:tcBorders>
                      <w:top w:val="single" w:sz="4" w:space="0" w:color="auto"/>
                      <w:left w:val="single" w:sz="4" w:space="0" w:color="auto"/>
                      <w:bottom w:val="single" w:sz="4" w:space="0" w:color="auto"/>
                      <w:right w:val="single" w:sz="4" w:space="0" w:color="auto"/>
                    </w:tcBorders>
                  </w:tcPr>
                  <w:p w14:paraId="6257717D" w14:textId="77777777" w:rsidR="00993314" w:rsidRDefault="00E76221">
                    <w:pPr>
                      <w:jc w:val="right"/>
                      <w:rPr>
                        <w:szCs w:val="21"/>
                      </w:rPr>
                    </w:pPr>
                    <w:r>
                      <w:t>1,980,952.39</w:t>
                    </w:r>
                  </w:p>
                </w:tc>
                <w:tc>
                  <w:tcPr>
                    <w:tcW w:w="1433" w:type="dxa"/>
                    <w:tcBorders>
                      <w:top w:val="single" w:sz="4" w:space="0" w:color="auto"/>
                      <w:left w:val="single" w:sz="4" w:space="0" w:color="auto"/>
                      <w:bottom w:val="single" w:sz="4" w:space="0" w:color="auto"/>
                      <w:right w:val="single" w:sz="4" w:space="0" w:color="auto"/>
                    </w:tcBorders>
                  </w:tcPr>
                  <w:p w14:paraId="4FA9C10B"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1403870292"/>
              <w:lock w:val="sdtLocked"/>
            </w:sdtPr>
            <w:sdtContent>
              <w:tr w:rsidR="00993314" w14:paraId="663B2EEA"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779A322F" w14:textId="77777777" w:rsidR="00993314" w:rsidRDefault="00E76221">
                    <w:pPr>
                      <w:rPr>
                        <w:szCs w:val="21"/>
                      </w:rPr>
                    </w:pPr>
                    <w:r>
                      <w:t>FJ07改-39-1</w:t>
                    </w:r>
                  </w:p>
                </w:tc>
                <w:tc>
                  <w:tcPr>
                    <w:tcW w:w="1696" w:type="dxa"/>
                    <w:tcBorders>
                      <w:top w:val="single" w:sz="4" w:space="0" w:color="auto"/>
                      <w:left w:val="single" w:sz="4" w:space="0" w:color="auto"/>
                      <w:bottom w:val="single" w:sz="4" w:space="0" w:color="auto"/>
                      <w:right w:val="single" w:sz="4" w:space="0" w:color="auto"/>
                    </w:tcBorders>
                  </w:tcPr>
                  <w:p w14:paraId="71842A2F" w14:textId="77777777" w:rsidR="00993314" w:rsidRDefault="00E76221">
                    <w:pPr>
                      <w:jc w:val="right"/>
                      <w:rPr>
                        <w:szCs w:val="21"/>
                      </w:rPr>
                    </w:pPr>
                    <w:r>
                      <w:t>14,481,793.24</w:t>
                    </w:r>
                  </w:p>
                </w:tc>
                <w:tc>
                  <w:tcPr>
                    <w:tcW w:w="1591" w:type="dxa"/>
                    <w:tcBorders>
                      <w:top w:val="single" w:sz="4" w:space="0" w:color="auto"/>
                      <w:left w:val="single" w:sz="4" w:space="0" w:color="auto"/>
                      <w:bottom w:val="single" w:sz="4" w:space="0" w:color="auto"/>
                      <w:right w:val="single" w:sz="4" w:space="0" w:color="auto"/>
                    </w:tcBorders>
                  </w:tcPr>
                  <w:p w14:paraId="765349AD"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743E74BF" w14:textId="77777777" w:rsidR="00993314" w:rsidRDefault="00E76221">
                    <w:r>
                      <w:t xml:space="preserve">851,870.19 </w:t>
                    </w:r>
                  </w:p>
                </w:tc>
                <w:tc>
                  <w:tcPr>
                    <w:tcW w:w="1701" w:type="dxa"/>
                    <w:tcBorders>
                      <w:top w:val="single" w:sz="4" w:space="0" w:color="auto"/>
                      <w:left w:val="single" w:sz="4" w:space="0" w:color="auto"/>
                      <w:bottom w:val="single" w:sz="4" w:space="0" w:color="auto"/>
                      <w:right w:val="single" w:sz="4" w:space="0" w:color="auto"/>
                    </w:tcBorders>
                  </w:tcPr>
                  <w:p w14:paraId="1B11A9D1" w14:textId="77777777" w:rsidR="00993314" w:rsidRDefault="00E76221">
                    <w:pPr>
                      <w:jc w:val="right"/>
                      <w:rPr>
                        <w:szCs w:val="21"/>
                      </w:rPr>
                    </w:pPr>
                    <w:r>
                      <w:t>13,629,923.05</w:t>
                    </w:r>
                  </w:p>
                </w:tc>
                <w:tc>
                  <w:tcPr>
                    <w:tcW w:w="1433" w:type="dxa"/>
                    <w:tcBorders>
                      <w:top w:val="single" w:sz="4" w:space="0" w:color="auto"/>
                      <w:left w:val="single" w:sz="4" w:space="0" w:color="auto"/>
                      <w:bottom w:val="single" w:sz="4" w:space="0" w:color="auto"/>
                      <w:right w:val="single" w:sz="4" w:space="0" w:color="auto"/>
                    </w:tcBorders>
                  </w:tcPr>
                  <w:p w14:paraId="0FAC7618"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1518889912"/>
              <w:lock w:val="sdtLocked"/>
            </w:sdtPr>
            <w:sdtContent>
              <w:tr w:rsidR="00993314" w14:paraId="6F387371"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0783A9B1" w14:textId="77777777" w:rsidR="00993314" w:rsidRDefault="00E76221">
                    <w:pPr>
                      <w:rPr>
                        <w:szCs w:val="21"/>
                      </w:rPr>
                    </w:pPr>
                    <w:r>
                      <w:t>FJ10改-03</w:t>
                    </w:r>
                  </w:p>
                </w:tc>
                <w:tc>
                  <w:tcPr>
                    <w:tcW w:w="1696" w:type="dxa"/>
                    <w:tcBorders>
                      <w:top w:val="single" w:sz="4" w:space="0" w:color="auto"/>
                      <w:left w:val="single" w:sz="4" w:space="0" w:color="auto"/>
                      <w:bottom w:val="single" w:sz="4" w:space="0" w:color="auto"/>
                      <w:right w:val="single" w:sz="4" w:space="0" w:color="auto"/>
                    </w:tcBorders>
                  </w:tcPr>
                  <w:p w14:paraId="6111A73E" w14:textId="77777777" w:rsidR="00993314" w:rsidRDefault="00E76221">
                    <w:pPr>
                      <w:jc w:val="right"/>
                      <w:rPr>
                        <w:szCs w:val="21"/>
                      </w:rPr>
                    </w:pPr>
                    <w:r>
                      <w:t>4,602,272.73</w:t>
                    </w:r>
                  </w:p>
                </w:tc>
                <w:tc>
                  <w:tcPr>
                    <w:tcW w:w="1591" w:type="dxa"/>
                    <w:tcBorders>
                      <w:top w:val="single" w:sz="4" w:space="0" w:color="auto"/>
                      <w:left w:val="single" w:sz="4" w:space="0" w:color="auto"/>
                      <w:bottom w:val="single" w:sz="4" w:space="0" w:color="auto"/>
                      <w:right w:val="single" w:sz="4" w:space="0" w:color="auto"/>
                    </w:tcBorders>
                  </w:tcPr>
                  <w:p w14:paraId="7D49DB59"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1570DFC5" w14:textId="77777777" w:rsidR="00993314" w:rsidRDefault="00E76221">
                    <w:r>
                      <w:t xml:space="preserve">306,818.18 </w:t>
                    </w:r>
                  </w:p>
                </w:tc>
                <w:tc>
                  <w:tcPr>
                    <w:tcW w:w="1701" w:type="dxa"/>
                    <w:tcBorders>
                      <w:top w:val="single" w:sz="4" w:space="0" w:color="auto"/>
                      <w:left w:val="single" w:sz="4" w:space="0" w:color="auto"/>
                      <w:bottom w:val="single" w:sz="4" w:space="0" w:color="auto"/>
                      <w:right w:val="single" w:sz="4" w:space="0" w:color="auto"/>
                    </w:tcBorders>
                  </w:tcPr>
                  <w:p w14:paraId="2645348D" w14:textId="77777777" w:rsidR="00993314" w:rsidRDefault="00E76221">
                    <w:pPr>
                      <w:jc w:val="right"/>
                      <w:rPr>
                        <w:szCs w:val="21"/>
                      </w:rPr>
                    </w:pPr>
                    <w:r>
                      <w:t>4,295,454.55</w:t>
                    </w:r>
                  </w:p>
                </w:tc>
                <w:tc>
                  <w:tcPr>
                    <w:tcW w:w="1433" w:type="dxa"/>
                    <w:tcBorders>
                      <w:top w:val="single" w:sz="4" w:space="0" w:color="auto"/>
                      <w:left w:val="single" w:sz="4" w:space="0" w:color="auto"/>
                      <w:bottom w:val="single" w:sz="4" w:space="0" w:color="auto"/>
                      <w:right w:val="single" w:sz="4" w:space="0" w:color="auto"/>
                    </w:tcBorders>
                  </w:tcPr>
                  <w:p w14:paraId="47FDD09A"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933366720"/>
              <w:lock w:val="sdtLocked"/>
            </w:sdtPr>
            <w:sdtContent>
              <w:tr w:rsidR="00993314" w14:paraId="75B6B865"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63B1AB89" w14:textId="77777777" w:rsidR="00993314" w:rsidRDefault="00E76221">
                    <w:pPr>
                      <w:rPr>
                        <w:szCs w:val="21"/>
                      </w:rPr>
                    </w:pPr>
                    <w:r>
                      <w:t>FJ10改-07</w:t>
                    </w:r>
                  </w:p>
                </w:tc>
                <w:tc>
                  <w:tcPr>
                    <w:tcW w:w="1696" w:type="dxa"/>
                    <w:tcBorders>
                      <w:top w:val="single" w:sz="4" w:space="0" w:color="auto"/>
                      <w:left w:val="single" w:sz="4" w:space="0" w:color="auto"/>
                      <w:bottom w:val="single" w:sz="4" w:space="0" w:color="auto"/>
                      <w:right w:val="single" w:sz="4" w:space="0" w:color="auto"/>
                    </w:tcBorders>
                  </w:tcPr>
                  <w:p w14:paraId="320E9FC8" w14:textId="77777777" w:rsidR="00993314" w:rsidRDefault="00E76221">
                    <w:pPr>
                      <w:jc w:val="right"/>
                      <w:rPr>
                        <w:szCs w:val="21"/>
                      </w:rPr>
                    </w:pPr>
                    <w:r>
                      <w:t>14,098,000.00</w:t>
                    </w:r>
                  </w:p>
                </w:tc>
                <w:tc>
                  <w:tcPr>
                    <w:tcW w:w="1591" w:type="dxa"/>
                    <w:tcBorders>
                      <w:top w:val="single" w:sz="4" w:space="0" w:color="auto"/>
                      <w:left w:val="single" w:sz="4" w:space="0" w:color="auto"/>
                      <w:bottom w:val="single" w:sz="4" w:space="0" w:color="auto"/>
                      <w:right w:val="single" w:sz="4" w:space="0" w:color="auto"/>
                    </w:tcBorders>
                  </w:tcPr>
                  <w:p w14:paraId="76147C8B"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0AFAC5E1" w14:textId="77777777" w:rsidR="00993314" w:rsidRDefault="00E76221">
                    <w:r>
                      <w:t xml:space="preserve">742,000.00 </w:t>
                    </w:r>
                  </w:p>
                </w:tc>
                <w:tc>
                  <w:tcPr>
                    <w:tcW w:w="1701" w:type="dxa"/>
                    <w:tcBorders>
                      <w:top w:val="single" w:sz="4" w:space="0" w:color="auto"/>
                      <w:left w:val="single" w:sz="4" w:space="0" w:color="auto"/>
                      <w:bottom w:val="single" w:sz="4" w:space="0" w:color="auto"/>
                      <w:right w:val="single" w:sz="4" w:space="0" w:color="auto"/>
                    </w:tcBorders>
                  </w:tcPr>
                  <w:p w14:paraId="5185F312" w14:textId="77777777" w:rsidR="00993314" w:rsidRDefault="00E76221">
                    <w:pPr>
                      <w:jc w:val="right"/>
                      <w:rPr>
                        <w:szCs w:val="21"/>
                      </w:rPr>
                    </w:pPr>
                    <w:r>
                      <w:t>13,356,000.00</w:t>
                    </w:r>
                  </w:p>
                </w:tc>
                <w:tc>
                  <w:tcPr>
                    <w:tcW w:w="1433" w:type="dxa"/>
                    <w:tcBorders>
                      <w:top w:val="single" w:sz="4" w:space="0" w:color="auto"/>
                      <w:left w:val="single" w:sz="4" w:space="0" w:color="auto"/>
                      <w:bottom w:val="single" w:sz="4" w:space="0" w:color="auto"/>
                      <w:right w:val="single" w:sz="4" w:space="0" w:color="auto"/>
                    </w:tcBorders>
                  </w:tcPr>
                  <w:p w14:paraId="1ACAEB6F"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1611654240"/>
              <w:lock w:val="sdtLocked"/>
            </w:sdtPr>
            <w:sdtContent>
              <w:tr w:rsidR="00993314" w14:paraId="49960EB6"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7DCCE7EF" w14:textId="77777777" w:rsidR="00993314" w:rsidRDefault="00E76221">
                    <w:pPr>
                      <w:rPr>
                        <w:szCs w:val="21"/>
                      </w:rPr>
                    </w:pPr>
                    <w:r>
                      <w:t>FJ10改-06</w:t>
                    </w:r>
                  </w:p>
                </w:tc>
                <w:tc>
                  <w:tcPr>
                    <w:tcW w:w="1696" w:type="dxa"/>
                    <w:tcBorders>
                      <w:top w:val="single" w:sz="4" w:space="0" w:color="auto"/>
                      <w:left w:val="single" w:sz="4" w:space="0" w:color="auto"/>
                      <w:bottom w:val="single" w:sz="4" w:space="0" w:color="auto"/>
                      <w:right w:val="single" w:sz="4" w:space="0" w:color="auto"/>
                    </w:tcBorders>
                  </w:tcPr>
                  <w:p w14:paraId="38EAB5BC" w14:textId="77777777" w:rsidR="00993314" w:rsidRDefault="00E76221">
                    <w:pPr>
                      <w:jc w:val="right"/>
                      <w:rPr>
                        <w:szCs w:val="21"/>
                      </w:rPr>
                    </w:pPr>
                    <w:r>
                      <w:t>2,454,375.00</w:t>
                    </w:r>
                  </w:p>
                </w:tc>
                <w:tc>
                  <w:tcPr>
                    <w:tcW w:w="1591" w:type="dxa"/>
                    <w:tcBorders>
                      <w:top w:val="single" w:sz="4" w:space="0" w:color="auto"/>
                      <w:left w:val="single" w:sz="4" w:space="0" w:color="auto"/>
                      <w:bottom w:val="single" w:sz="4" w:space="0" w:color="auto"/>
                      <w:right w:val="single" w:sz="4" w:space="0" w:color="auto"/>
                    </w:tcBorders>
                  </w:tcPr>
                  <w:p w14:paraId="1F4AB528"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10147A6E" w14:textId="77777777" w:rsidR="00993314" w:rsidRDefault="00E76221">
                    <w:r>
                      <w:t xml:space="preserve">144,375.00 </w:t>
                    </w:r>
                  </w:p>
                </w:tc>
                <w:tc>
                  <w:tcPr>
                    <w:tcW w:w="1701" w:type="dxa"/>
                    <w:tcBorders>
                      <w:top w:val="single" w:sz="4" w:space="0" w:color="auto"/>
                      <w:left w:val="single" w:sz="4" w:space="0" w:color="auto"/>
                      <w:bottom w:val="single" w:sz="4" w:space="0" w:color="auto"/>
                      <w:right w:val="single" w:sz="4" w:space="0" w:color="auto"/>
                    </w:tcBorders>
                  </w:tcPr>
                  <w:p w14:paraId="7CA97897" w14:textId="77777777" w:rsidR="00993314" w:rsidRDefault="00E76221">
                    <w:pPr>
                      <w:jc w:val="right"/>
                      <w:rPr>
                        <w:szCs w:val="21"/>
                      </w:rPr>
                    </w:pPr>
                    <w:r>
                      <w:t>2,310,000.00</w:t>
                    </w:r>
                  </w:p>
                </w:tc>
                <w:tc>
                  <w:tcPr>
                    <w:tcW w:w="1433" w:type="dxa"/>
                    <w:tcBorders>
                      <w:top w:val="single" w:sz="4" w:space="0" w:color="auto"/>
                      <w:left w:val="single" w:sz="4" w:space="0" w:color="auto"/>
                      <w:bottom w:val="single" w:sz="4" w:space="0" w:color="auto"/>
                      <w:right w:val="single" w:sz="4" w:space="0" w:color="auto"/>
                    </w:tcBorders>
                  </w:tcPr>
                  <w:p w14:paraId="0C8446A0"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184643274"/>
              <w:lock w:val="sdtLocked"/>
            </w:sdtPr>
            <w:sdtContent>
              <w:tr w:rsidR="00993314" w14:paraId="3E3CC857"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1CBF4ADD" w14:textId="77777777" w:rsidR="00993314" w:rsidRDefault="00E76221">
                    <w:pPr>
                      <w:rPr>
                        <w:szCs w:val="21"/>
                      </w:rPr>
                    </w:pPr>
                    <w:r>
                      <w:t>FJ07改-39</w:t>
                    </w:r>
                  </w:p>
                </w:tc>
                <w:tc>
                  <w:tcPr>
                    <w:tcW w:w="1696" w:type="dxa"/>
                    <w:tcBorders>
                      <w:top w:val="single" w:sz="4" w:space="0" w:color="auto"/>
                      <w:left w:val="single" w:sz="4" w:space="0" w:color="auto"/>
                      <w:bottom w:val="single" w:sz="4" w:space="0" w:color="auto"/>
                      <w:right w:val="single" w:sz="4" w:space="0" w:color="auto"/>
                    </w:tcBorders>
                  </w:tcPr>
                  <w:p w14:paraId="71A7C597" w14:textId="77777777" w:rsidR="00993314" w:rsidRDefault="00E76221">
                    <w:pPr>
                      <w:jc w:val="right"/>
                      <w:rPr>
                        <w:szCs w:val="21"/>
                      </w:rPr>
                    </w:pPr>
                    <w:r>
                      <w:t>47,399,305.58</w:t>
                    </w:r>
                  </w:p>
                </w:tc>
                <w:tc>
                  <w:tcPr>
                    <w:tcW w:w="1591" w:type="dxa"/>
                    <w:tcBorders>
                      <w:top w:val="single" w:sz="4" w:space="0" w:color="auto"/>
                      <w:left w:val="single" w:sz="4" w:space="0" w:color="auto"/>
                      <w:bottom w:val="single" w:sz="4" w:space="0" w:color="auto"/>
                      <w:right w:val="single" w:sz="4" w:space="0" w:color="auto"/>
                    </w:tcBorders>
                  </w:tcPr>
                  <w:p w14:paraId="4C5432BB"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552B19F5" w14:textId="77777777" w:rsidR="00993314" w:rsidRDefault="00E76221">
                    <w:r>
                      <w:t xml:space="preserve">2,788,194.44 </w:t>
                    </w:r>
                  </w:p>
                </w:tc>
                <w:tc>
                  <w:tcPr>
                    <w:tcW w:w="1701" w:type="dxa"/>
                    <w:tcBorders>
                      <w:top w:val="single" w:sz="4" w:space="0" w:color="auto"/>
                      <w:left w:val="single" w:sz="4" w:space="0" w:color="auto"/>
                      <w:bottom w:val="single" w:sz="4" w:space="0" w:color="auto"/>
                      <w:right w:val="single" w:sz="4" w:space="0" w:color="auto"/>
                    </w:tcBorders>
                  </w:tcPr>
                  <w:p w14:paraId="718FA6AA" w14:textId="77777777" w:rsidR="00993314" w:rsidRDefault="00E76221">
                    <w:pPr>
                      <w:jc w:val="right"/>
                      <w:rPr>
                        <w:szCs w:val="21"/>
                      </w:rPr>
                    </w:pPr>
                    <w:r>
                      <w:t>44,611,111.14</w:t>
                    </w:r>
                  </w:p>
                </w:tc>
                <w:tc>
                  <w:tcPr>
                    <w:tcW w:w="1433" w:type="dxa"/>
                    <w:tcBorders>
                      <w:top w:val="single" w:sz="4" w:space="0" w:color="auto"/>
                      <w:left w:val="single" w:sz="4" w:space="0" w:color="auto"/>
                      <w:bottom w:val="single" w:sz="4" w:space="0" w:color="auto"/>
                      <w:right w:val="single" w:sz="4" w:space="0" w:color="auto"/>
                    </w:tcBorders>
                  </w:tcPr>
                  <w:p w14:paraId="2EF9BFB8"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1174066698"/>
              <w:lock w:val="sdtLocked"/>
            </w:sdtPr>
            <w:sdtContent>
              <w:tr w:rsidR="00993314" w14:paraId="5B84054C"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3CDE8AEC" w14:textId="77777777" w:rsidR="00993314" w:rsidRDefault="00E76221">
                    <w:pPr>
                      <w:rPr>
                        <w:szCs w:val="21"/>
                      </w:rPr>
                    </w:pPr>
                    <w:r>
                      <w:t>FS12改-24</w:t>
                    </w:r>
                  </w:p>
                </w:tc>
                <w:tc>
                  <w:tcPr>
                    <w:tcW w:w="1696" w:type="dxa"/>
                    <w:tcBorders>
                      <w:top w:val="single" w:sz="4" w:space="0" w:color="auto"/>
                      <w:left w:val="single" w:sz="4" w:space="0" w:color="auto"/>
                      <w:bottom w:val="single" w:sz="4" w:space="0" w:color="auto"/>
                      <w:right w:val="single" w:sz="4" w:space="0" w:color="auto"/>
                    </w:tcBorders>
                  </w:tcPr>
                  <w:p w14:paraId="408446FE" w14:textId="77777777" w:rsidR="00993314" w:rsidRDefault="00E76221">
                    <w:pPr>
                      <w:jc w:val="right"/>
                      <w:rPr>
                        <w:szCs w:val="21"/>
                      </w:rPr>
                    </w:pPr>
                    <w:r>
                      <w:t>25,627,520.00</w:t>
                    </w:r>
                  </w:p>
                </w:tc>
                <w:tc>
                  <w:tcPr>
                    <w:tcW w:w="1591" w:type="dxa"/>
                    <w:tcBorders>
                      <w:top w:val="single" w:sz="4" w:space="0" w:color="auto"/>
                      <w:left w:val="single" w:sz="4" w:space="0" w:color="auto"/>
                      <w:bottom w:val="single" w:sz="4" w:space="0" w:color="auto"/>
                      <w:right w:val="single" w:sz="4" w:space="0" w:color="auto"/>
                    </w:tcBorders>
                  </w:tcPr>
                  <w:p w14:paraId="2DA44E26"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1356D369" w14:textId="77777777" w:rsidR="00993314" w:rsidRDefault="00E76221">
                    <w:r>
                      <w:t xml:space="preserve">1,114,240.00 </w:t>
                    </w:r>
                  </w:p>
                </w:tc>
                <w:tc>
                  <w:tcPr>
                    <w:tcW w:w="1701" w:type="dxa"/>
                    <w:tcBorders>
                      <w:top w:val="single" w:sz="4" w:space="0" w:color="auto"/>
                      <w:left w:val="single" w:sz="4" w:space="0" w:color="auto"/>
                      <w:bottom w:val="single" w:sz="4" w:space="0" w:color="auto"/>
                      <w:right w:val="single" w:sz="4" w:space="0" w:color="auto"/>
                    </w:tcBorders>
                  </w:tcPr>
                  <w:p w14:paraId="04F92130" w14:textId="77777777" w:rsidR="00993314" w:rsidRDefault="00E76221">
                    <w:pPr>
                      <w:jc w:val="right"/>
                      <w:rPr>
                        <w:szCs w:val="21"/>
                      </w:rPr>
                    </w:pPr>
                    <w:r>
                      <w:t>24,513,280.00</w:t>
                    </w:r>
                  </w:p>
                </w:tc>
                <w:tc>
                  <w:tcPr>
                    <w:tcW w:w="1433" w:type="dxa"/>
                    <w:tcBorders>
                      <w:top w:val="single" w:sz="4" w:space="0" w:color="auto"/>
                      <w:left w:val="single" w:sz="4" w:space="0" w:color="auto"/>
                      <w:bottom w:val="single" w:sz="4" w:space="0" w:color="auto"/>
                      <w:right w:val="single" w:sz="4" w:space="0" w:color="auto"/>
                    </w:tcBorders>
                  </w:tcPr>
                  <w:p w14:paraId="647AF132"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1754817152"/>
              <w:lock w:val="sdtLocked"/>
            </w:sdtPr>
            <w:sdtContent>
              <w:tr w:rsidR="00993314" w14:paraId="18516759"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72CC114B" w14:textId="77777777" w:rsidR="00993314" w:rsidRDefault="00E76221">
                    <w:pPr>
                      <w:rPr>
                        <w:szCs w:val="21"/>
                      </w:rPr>
                    </w:pPr>
                    <w:r>
                      <w:t>FS12-改24</w:t>
                    </w:r>
                  </w:p>
                </w:tc>
                <w:tc>
                  <w:tcPr>
                    <w:tcW w:w="1696" w:type="dxa"/>
                    <w:tcBorders>
                      <w:top w:val="single" w:sz="4" w:space="0" w:color="auto"/>
                      <w:left w:val="single" w:sz="4" w:space="0" w:color="auto"/>
                      <w:bottom w:val="single" w:sz="4" w:space="0" w:color="auto"/>
                      <w:right w:val="single" w:sz="4" w:space="0" w:color="auto"/>
                    </w:tcBorders>
                  </w:tcPr>
                  <w:p w14:paraId="19C05E8A" w14:textId="77777777" w:rsidR="00993314" w:rsidRDefault="00E76221">
                    <w:pPr>
                      <w:jc w:val="right"/>
                      <w:rPr>
                        <w:szCs w:val="21"/>
                      </w:rPr>
                    </w:pPr>
                    <w:r>
                      <w:t>28,480,532.00</w:t>
                    </w:r>
                  </w:p>
                </w:tc>
                <w:tc>
                  <w:tcPr>
                    <w:tcW w:w="1591" w:type="dxa"/>
                    <w:tcBorders>
                      <w:top w:val="single" w:sz="4" w:space="0" w:color="auto"/>
                      <w:left w:val="single" w:sz="4" w:space="0" w:color="auto"/>
                      <w:bottom w:val="single" w:sz="4" w:space="0" w:color="auto"/>
                      <w:right w:val="single" w:sz="4" w:space="0" w:color="auto"/>
                    </w:tcBorders>
                  </w:tcPr>
                  <w:p w14:paraId="03F78404"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4990438D" w14:textId="77777777" w:rsidR="00993314" w:rsidRDefault="00E76221">
                    <w:r>
                      <w:t xml:space="preserve">1,238,284.00 </w:t>
                    </w:r>
                  </w:p>
                </w:tc>
                <w:tc>
                  <w:tcPr>
                    <w:tcW w:w="1701" w:type="dxa"/>
                    <w:tcBorders>
                      <w:top w:val="single" w:sz="4" w:space="0" w:color="auto"/>
                      <w:left w:val="single" w:sz="4" w:space="0" w:color="auto"/>
                      <w:bottom w:val="single" w:sz="4" w:space="0" w:color="auto"/>
                      <w:right w:val="single" w:sz="4" w:space="0" w:color="auto"/>
                    </w:tcBorders>
                  </w:tcPr>
                  <w:p w14:paraId="3E7C579B" w14:textId="77777777" w:rsidR="00993314" w:rsidRDefault="00E76221">
                    <w:pPr>
                      <w:jc w:val="right"/>
                      <w:rPr>
                        <w:szCs w:val="21"/>
                      </w:rPr>
                    </w:pPr>
                    <w:r>
                      <w:t>27,242,248.00</w:t>
                    </w:r>
                  </w:p>
                </w:tc>
                <w:tc>
                  <w:tcPr>
                    <w:tcW w:w="1433" w:type="dxa"/>
                    <w:tcBorders>
                      <w:top w:val="single" w:sz="4" w:space="0" w:color="auto"/>
                      <w:left w:val="single" w:sz="4" w:space="0" w:color="auto"/>
                      <w:bottom w:val="single" w:sz="4" w:space="0" w:color="auto"/>
                      <w:right w:val="single" w:sz="4" w:space="0" w:color="auto"/>
                    </w:tcBorders>
                  </w:tcPr>
                  <w:p w14:paraId="4339B7EA"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1421012844"/>
              <w:lock w:val="sdtLocked"/>
            </w:sdtPr>
            <w:sdtContent>
              <w:tr w:rsidR="00993314" w14:paraId="01C501AC"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05F684EC" w14:textId="77777777" w:rsidR="00993314" w:rsidRDefault="00E76221">
                    <w:pPr>
                      <w:rPr>
                        <w:szCs w:val="21"/>
                      </w:rPr>
                    </w:pPr>
                    <w:r>
                      <w:t>FJ16改-31</w:t>
                    </w:r>
                  </w:p>
                </w:tc>
                <w:tc>
                  <w:tcPr>
                    <w:tcW w:w="1696" w:type="dxa"/>
                    <w:tcBorders>
                      <w:top w:val="single" w:sz="4" w:space="0" w:color="auto"/>
                      <w:left w:val="single" w:sz="4" w:space="0" w:color="auto"/>
                      <w:bottom w:val="single" w:sz="4" w:space="0" w:color="auto"/>
                      <w:right w:val="single" w:sz="4" w:space="0" w:color="auto"/>
                    </w:tcBorders>
                  </w:tcPr>
                  <w:p w14:paraId="5D55FF11" w14:textId="77777777" w:rsidR="00993314" w:rsidRDefault="00E76221">
                    <w:pPr>
                      <w:jc w:val="right"/>
                      <w:rPr>
                        <w:szCs w:val="21"/>
                      </w:rPr>
                    </w:pPr>
                    <w:r>
                      <w:t>1,064,000.00</w:t>
                    </w:r>
                  </w:p>
                </w:tc>
                <w:tc>
                  <w:tcPr>
                    <w:tcW w:w="1591" w:type="dxa"/>
                    <w:tcBorders>
                      <w:top w:val="single" w:sz="4" w:space="0" w:color="auto"/>
                      <w:left w:val="single" w:sz="4" w:space="0" w:color="auto"/>
                      <w:bottom w:val="single" w:sz="4" w:space="0" w:color="auto"/>
                      <w:right w:val="single" w:sz="4" w:space="0" w:color="auto"/>
                    </w:tcBorders>
                  </w:tcPr>
                  <w:p w14:paraId="472704E5"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3EF3973D" w14:textId="77777777" w:rsidR="00993314" w:rsidRDefault="00E76221">
                    <w:r>
                      <w:t xml:space="preserve">48,000.00 </w:t>
                    </w:r>
                  </w:p>
                </w:tc>
                <w:tc>
                  <w:tcPr>
                    <w:tcW w:w="1701" w:type="dxa"/>
                    <w:tcBorders>
                      <w:top w:val="single" w:sz="4" w:space="0" w:color="auto"/>
                      <w:left w:val="single" w:sz="4" w:space="0" w:color="auto"/>
                      <w:bottom w:val="single" w:sz="4" w:space="0" w:color="auto"/>
                      <w:right w:val="single" w:sz="4" w:space="0" w:color="auto"/>
                    </w:tcBorders>
                  </w:tcPr>
                  <w:p w14:paraId="21FDD508" w14:textId="77777777" w:rsidR="00993314" w:rsidRDefault="00E76221">
                    <w:pPr>
                      <w:jc w:val="right"/>
                      <w:rPr>
                        <w:szCs w:val="21"/>
                      </w:rPr>
                    </w:pPr>
                    <w:r>
                      <w:t>1,016,000.00</w:t>
                    </w:r>
                  </w:p>
                </w:tc>
                <w:tc>
                  <w:tcPr>
                    <w:tcW w:w="1433" w:type="dxa"/>
                    <w:tcBorders>
                      <w:top w:val="single" w:sz="4" w:space="0" w:color="auto"/>
                      <w:left w:val="single" w:sz="4" w:space="0" w:color="auto"/>
                      <w:bottom w:val="single" w:sz="4" w:space="0" w:color="auto"/>
                      <w:right w:val="single" w:sz="4" w:space="0" w:color="auto"/>
                    </w:tcBorders>
                  </w:tcPr>
                  <w:p w14:paraId="21E24D87"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968325894"/>
              <w:lock w:val="sdtLocked"/>
            </w:sdtPr>
            <w:sdtContent>
              <w:tr w:rsidR="00993314" w14:paraId="1FEB2923"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7DDDDDDA" w14:textId="77777777" w:rsidR="00993314" w:rsidRDefault="00E76221">
                    <w:pPr>
                      <w:rPr>
                        <w:szCs w:val="21"/>
                      </w:rPr>
                    </w:pPr>
                    <w:r>
                      <w:t>FS12改-24</w:t>
                    </w:r>
                  </w:p>
                </w:tc>
                <w:tc>
                  <w:tcPr>
                    <w:tcW w:w="1696" w:type="dxa"/>
                    <w:tcBorders>
                      <w:top w:val="single" w:sz="4" w:space="0" w:color="auto"/>
                      <w:left w:val="single" w:sz="4" w:space="0" w:color="auto"/>
                      <w:bottom w:val="single" w:sz="4" w:space="0" w:color="auto"/>
                      <w:right w:val="single" w:sz="4" w:space="0" w:color="auto"/>
                    </w:tcBorders>
                  </w:tcPr>
                  <w:p w14:paraId="4394E125"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418E170B" w14:textId="77777777" w:rsidR="00993314" w:rsidRDefault="00E76221">
                    <w:r>
                      <w:t xml:space="preserve">9,880,000.00 </w:t>
                    </w:r>
                  </w:p>
                </w:tc>
                <w:tc>
                  <w:tcPr>
                    <w:tcW w:w="1361" w:type="dxa"/>
                    <w:tcBorders>
                      <w:top w:val="single" w:sz="4" w:space="0" w:color="auto"/>
                      <w:left w:val="single" w:sz="4" w:space="0" w:color="auto"/>
                      <w:bottom w:val="single" w:sz="4" w:space="0" w:color="auto"/>
                      <w:right w:val="single" w:sz="4" w:space="0" w:color="auto"/>
                    </w:tcBorders>
                  </w:tcPr>
                  <w:p w14:paraId="0316C93B" w14:textId="77777777" w:rsidR="00993314" w:rsidRDefault="00E76221">
                    <w:r>
                      <w:t xml:space="preserve">360,583.90 </w:t>
                    </w:r>
                  </w:p>
                </w:tc>
                <w:tc>
                  <w:tcPr>
                    <w:tcW w:w="1701" w:type="dxa"/>
                    <w:tcBorders>
                      <w:top w:val="single" w:sz="4" w:space="0" w:color="auto"/>
                      <w:left w:val="single" w:sz="4" w:space="0" w:color="auto"/>
                      <w:bottom w:val="single" w:sz="4" w:space="0" w:color="auto"/>
                      <w:right w:val="single" w:sz="4" w:space="0" w:color="auto"/>
                    </w:tcBorders>
                  </w:tcPr>
                  <w:p w14:paraId="1C3293CF" w14:textId="77777777" w:rsidR="00993314" w:rsidRDefault="00E76221">
                    <w:pPr>
                      <w:jc w:val="right"/>
                      <w:rPr>
                        <w:szCs w:val="21"/>
                      </w:rPr>
                    </w:pPr>
                    <w:r>
                      <w:t>9,519,416.10</w:t>
                    </w:r>
                  </w:p>
                </w:tc>
                <w:tc>
                  <w:tcPr>
                    <w:tcW w:w="1433" w:type="dxa"/>
                    <w:tcBorders>
                      <w:top w:val="single" w:sz="4" w:space="0" w:color="auto"/>
                      <w:left w:val="single" w:sz="4" w:space="0" w:color="auto"/>
                      <w:bottom w:val="single" w:sz="4" w:space="0" w:color="auto"/>
                      <w:right w:val="single" w:sz="4" w:space="0" w:color="auto"/>
                    </w:tcBorders>
                  </w:tcPr>
                  <w:p w14:paraId="5B5D2898" w14:textId="77777777" w:rsidR="00993314" w:rsidRDefault="00E76221">
                    <w:pPr>
                      <w:rPr>
                        <w:szCs w:val="21"/>
                      </w:rPr>
                    </w:pPr>
                    <w:r>
                      <w:t>与资产相关</w:t>
                    </w:r>
                  </w:p>
                </w:tc>
              </w:tr>
            </w:sdtContent>
          </w:sdt>
          <w:sdt>
            <w:sdtPr>
              <w:rPr>
                <w:szCs w:val="21"/>
              </w:rPr>
              <w:alias w:val="涉及政府补助的负债项目明细"/>
              <w:tag w:val="_TUP_18b74354bae84fc8af0f06e77d03f295"/>
              <w:id w:val="-520094121"/>
              <w:lock w:val="sdtLocked"/>
            </w:sdtPr>
            <w:sdtContent>
              <w:tr w:rsidR="00993314" w14:paraId="4375D98F"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1B95D5FF" w14:textId="77777777" w:rsidR="00993314" w:rsidRDefault="00E76221">
                    <w:pPr>
                      <w:rPr>
                        <w:szCs w:val="21"/>
                      </w:rPr>
                    </w:pPr>
                    <w:r>
                      <w:t>FBF1801</w:t>
                    </w:r>
                  </w:p>
                </w:tc>
                <w:tc>
                  <w:tcPr>
                    <w:tcW w:w="1696" w:type="dxa"/>
                    <w:tcBorders>
                      <w:top w:val="single" w:sz="4" w:space="0" w:color="auto"/>
                      <w:left w:val="single" w:sz="4" w:space="0" w:color="auto"/>
                      <w:bottom w:val="single" w:sz="4" w:space="0" w:color="auto"/>
                      <w:right w:val="single" w:sz="4" w:space="0" w:color="auto"/>
                    </w:tcBorders>
                  </w:tcPr>
                  <w:p w14:paraId="5E3F468A" w14:textId="77777777" w:rsidR="00993314" w:rsidRDefault="00E76221">
                    <w:pPr>
                      <w:jc w:val="right"/>
                      <w:rPr>
                        <w:szCs w:val="21"/>
                      </w:rPr>
                    </w:pPr>
                    <w:r>
                      <w:t>5,572,122.07</w:t>
                    </w:r>
                  </w:p>
                </w:tc>
                <w:tc>
                  <w:tcPr>
                    <w:tcW w:w="1591" w:type="dxa"/>
                    <w:tcBorders>
                      <w:top w:val="single" w:sz="4" w:space="0" w:color="auto"/>
                      <w:left w:val="single" w:sz="4" w:space="0" w:color="auto"/>
                      <w:bottom w:val="single" w:sz="4" w:space="0" w:color="auto"/>
                      <w:right w:val="single" w:sz="4" w:space="0" w:color="auto"/>
                    </w:tcBorders>
                  </w:tcPr>
                  <w:p w14:paraId="3C821119"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64D6B450" w14:textId="77777777" w:rsidR="00993314" w:rsidRDefault="00E76221">
                    <w:r>
                      <w:t xml:space="preserve">141,374.47 </w:t>
                    </w:r>
                  </w:p>
                </w:tc>
                <w:tc>
                  <w:tcPr>
                    <w:tcW w:w="1701" w:type="dxa"/>
                    <w:tcBorders>
                      <w:top w:val="single" w:sz="4" w:space="0" w:color="auto"/>
                      <w:left w:val="single" w:sz="4" w:space="0" w:color="auto"/>
                      <w:bottom w:val="single" w:sz="4" w:space="0" w:color="auto"/>
                      <w:right w:val="single" w:sz="4" w:space="0" w:color="auto"/>
                    </w:tcBorders>
                  </w:tcPr>
                  <w:p w14:paraId="1BD03ECD" w14:textId="77777777" w:rsidR="00993314" w:rsidRDefault="00E76221">
                    <w:pPr>
                      <w:jc w:val="right"/>
                      <w:rPr>
                        <w:szCs w:val="21"/>
                      </w:rPr>
                    </w:pPr>
                    <w:r>
                      <w:t>5,430,747.60</w:t>
                    </w:r>
                  </w:p>
                </w:tc>
                <w:tc>
                  <w:tcPr>
                    <w:tcW w:w="1433" w:type="dxa"/>
                    <w:tcBorders>
                      <w:top w:val="single" w:sz="4" w:space="0" w:color="auto"/>
                      <w:left w:val="single" w:sz="4" w:space="0" w:color="auto"/>
                      <w:bottom w:val="single" w:sz="4" w:space="0" w:color="auto"/>
                      <w:right w:val="single" w:sz="4" w:space="0" w:color="auto"/>
                    </w:tcBorders>
                  </w:tcPr>
                  <w:p w14:paraId="1F05FADE"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127611570"/>
              <w:lock w:val="sdtLocked"/>
            </w:sdtPr>
            <w:sdtContent>
              <w:tr w:rsidR="00993314" w14:paraId="4775D27C"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1B2824A9" w14:textId="77777777" w:rsidR="00993314" w:rsidRDefault="00E76221">
                    <w:pPr>
                      <w:rPr>
                        <w:szCs w:val="21"/>
                      </w:rPr>
                    </w:pPr>
                    <w:r>
                      <w:t>FBF1802</w:t>
                    </w:r>
                  </w:p>
                </w:tc>
                <w:tc>
                  <w:tcPr>
                    <w:tcW w:w="1696" w:type="dxa"/>
                    <w:tcBorders>
                      <w:top w:val="single" w:sz="4" w:space="0" w:color="auto"/>
                      <w:left w:val="single" w:sz="4" w:space="0" w:color="auto"/>
                      <w:bottom w:val="single" w:sz="4" w:space="0" w:color="auto"/>
                      <w:right w:val="single" w:sz="4" w:space="0" w:color="auto"/>
                    </w:tcBorders>
                  </w:tcPr>
                  <w:p w14:paraId="6E131579" w14:textId="77777777" w:rsidR="00993314" w:rsidRDefault="00E76221">
                    <w:pPr>
                      <w:jc w:val="right"/>
                      <w:rPr>
                        <w:szCs w:val="21"/>
                      </w:rPr>
                    </w:pPr>
                    <w:r>
                      <w:t>346,285.36</w:t>
                    </w:r>
                  </w:p>
                </w:tc>
                <w:tc>
                  <w:tcPr>
                    <w:tcW w:w="1591" w:type="dxa"/>
                    <w:tcBorders>
                      <w:top w:val="single" w:sz="4" w:space="0" w:color="auto"/>
                      <w:left w:val="single" w:sz="4" w:space="0" w:color="auto"/>
                      <w:bottom w:val="single" w:sz="4" w:space="0" w:color="auto"/>
                      <w:right w:val="single" w:sz="4" w:space="0" w:color="auto"/>
                    </w:tcBorders>
                  </w:tcPr>
                  <w:p w14:paraId="6D2BB7FE"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413E80FC" w14:textId="77777777" w:rsidR="00993314" w:rsidRDefault="00E76221">
                    <w:r>
                      <w:t xml:space="preserve">346,285.36 </w:t>
                    </w:r>
                  </w:p>
                </w:tc>
                <w:tc>
                  <w:tcPr>
                    <w:tcW w:w="1701" w:type="dxa"/>
                    <w:tcBorders>
                      <w:top w:val="single" w:sz="4" w:space="0" w:color="auto"/>
                      <w:left w:val="single" w:sz="4" w:space="0" w:color="auto"/>
                      <w:bottom w:val="single" w:sz="4" w:space="0" w:color="auto"/>
                      <w:right w:val="single" w:sz="4" w:space="0" w:color="auto"/>
                    </w:tcBorders>
                  </w:tcPr>
                  <w:p w14:paraId="15E72B2D"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607018D7"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455762786"/>
              <w:lock w:val="sdtLocked"/>
            </w:sdtPr>
            <w:sdtContent>
              <w:tr w:rsidR="00993314" w14:paraId="37E66D91"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0E18CBD9" w14:textId="77777777" w:rsidR="00993314" w:rsidRDefault="00E76221">
                    <w:pPr>
                      <w:rPr>
                        <w:szCs w:val="21"/>
                      </w:rPr>
                    </w:pPr>
                    <w:r>
                      <w:t>FBF1902</w:t>
                    </w:r>
                  </w:p>
                </w:tc>
                <w:tc>
                  <w:tcPr>
                    <w:tcW w:w="1696" w:type="dxa"/>
                    <w:tcBorders>
                      <w:top w:val="single" w:sz="4" w:space="0" w:color="auto"/>
                      <w:left w:val="single" w:sz="4" w:space="0" w:color="auto"/>
                      <w:bottom w:val="single" w:sz="4" w:space="0" w:color="auto"/>
                      <w:right w:val="single" w:sz="4" w:space="0" w:color="auto"/>
                    </w:tcBorders>
                  </w:tcPr>
                  <w:p w14:paraId="6850ED6A" w14:textId="77777777" w:rsidR="00993314" w:rsidRDefault="00E76221">
                    <w:pPr>
                      <w:jc w:val="right"/>
                      <w:rPr>
                        <w:szCs w:val="21"/>
                      </w:rPr>
                    </w:pPr>
                    <w:r>
                      <w:t>166,998.49</w:t>
                    </w:r>
                  </w:p>
                </w:tc>
                <w:tc>
                  <w:tcPr>
                    <w:tcW w:w="1591" w:type="dxa"/>
                    <w:tcBorders>
                      <w:top w:val="single" w:sz="4" w:space="0" w:color="auto"/>
                      <w:left w:val="single" w:sz="4" w:space="0" w:color="auto"/>
                      <w:bottom w:val="single" w:sz="4" w:space="0" w:color="auto"/>
                      <w:right w:val="single" w:sz="4" w:space="0" w:color="auto"/>
                    </w:tcBorders>
                  </w:tcPr>
                  <w:p w14:paraId="03B0F472" w14:textId="77777777" w:rsidR="00993314" w:rsidRDefault="00E76221">
                    <w:r>
                      <w:t xml:space="preserve">85,000.00 </w:t>
                    </w:r>
                  </w:p>
                </w:tc>
                <w:tc>
                  <w:tcPr>
                    <w:tcW w:w="1361" w:type="dxa"/>
                    <w:tcBorders>
                      <w:top w:val="single" w:sz="4" w:space="0" w:color="auto"/>
                      <w:left w:val="single" w:sz="4" w:space="0" w:color="auto"/>
                      <w:bottom w:val="single" w:sz="4" w:space="0" w:color="auto"/>
                      <w:right w:val="single" w:sz="4" w:space="0" w:color="auto"/>
                    </w:tcBorders>
                  </w:tcPr>
                  <w:p w14:paraId="369E7356" w14:textId="77777777" w:rsidR="00993314" w:rsidRDefault="00993314"/>
                </w:tc>
                <w:tc>
                  <w:tcPr>
                    <w:tcW w:w="1701" w:type="dxa"/>
                    <w:tcBorders>
                      <w:top w:val="single" w:sz="4" w:space="0" w:color="auto"/>
                      <w:left w:val="single" w:sz="4" w:space="0" w:color="auto"/>
                      <w:bottom w:val="single" w:sz="4" w:space="0" w:color="auto"/>
                      <w:right w:val="single" w:sz="4" w:space="0" w:color="auto"/>
                    </w:tcBorders>
                  </w:tcPr>
                  <w:p w14:paraId="77BB6D60" w14:textId="77777777" w:rsidR="00993314" w:rsidRDefault="00E76221">
                    <w:pPr>
                      <w:jc w:val="right"/>
                      <w:rPr>
                        <w:szCs w:val="21"/>
                      </w:rPr>
                    </w:pPr>
                    <w:r>
                      <w:t>251,998.49</w:t>
                    </w:r>
                  </w:p>
                </w:tc>
                <w:tc>
                  <w:tcPr>
                    <w:tcW w:w="1433" w:type="dxa"/>
                    <w:tcBorders>
                      <w:top w:val="single" w:sz="4" w:space="0" w:color="auto"/>
                      <w:left w:val="single" w:sz="4" w:space="0" w:color="auto"/>
                      <w:bottom w:val="single" w:sz="4" w:space="0" w:color="auto"/>
                      <w:right w:val="single" w:sz="4" w:space="0" w:color="auto"/>
                    </w:tcBorders>
                  </w:tcPr>
                  <w:p w14:paraId="6C5FF27C"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241533263"/>
              <w:lock w:val="sdtLocked"/>
            </w:sdtPr>
            <w:sdtContent>
              <w:tr w:rsidR="00993314" w14:paraId="3D0B0429"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1E062A85" w14:textId="77777777" w:rsidR="00993314" w:rsidRDefault="00E76221">
                    <w:pPr>
                      <w:rPr>
                        <w:szCs w:val="21"/>
                      </w:rPr>
                    </w:pPr>
                    <w:r>
                      <w:t>FBF1903</w:t>
                    </w:r>
                  </w:p>
                </w:tc>
                <w:tc>
                  <w:tcPr>
                    <w:tcW w:w="1696" w:type="dxa"/>
                    <w:tcBorders>
                      <w:top w:val="single" w:sz="4" w:space="0" w:color="auto"/>
                      <w:left w:val="single" w:sz="4" w:space="0" w:color="auto"/>
                      <w:bottom w:val="single" w:sz="4" w:space="0" w:color="auto"/>
                      <w:right w:val="single" w:sz="4" w:space="0" w:color="auto"/>
                    </w:tcBorders>
                  </w:tcPr>
                  <w:p w14:paraId="6D99F7CC" w14:textId="77777777" w:rsidR="00993314" w:rsidRDefault="00E76221">
                    <w:pPr>
                      <w:jc w:val="right"/>
                      <w:rPr>
                        <w:szCs w:val="21"/>
                      </w:rPr>
                    </w:pPr>
                    <w:r>
                      <w:t>460,000.00</w:t>
                    </w:r>
                  </w:p>
                </w:tc>
                <w:tc>
                  <w:tcPr>
                    <w:tcW w:w="1591" w:type="dxa"/>
                    <w:tcBorders>
                      <w:top w:val="single" w:sz="4" w:space="0" w:color="auto"/>
                      <w:left w:val="single" w:sz="4" w:space="0" w:color="auto"/>
                      <w:bottom w:val="single" w:sz="4" w:space="0" w:color="auto"/>
                      <w:right w:val="single" w:sz="4" w:space="0" w:color="auto"/>
                    </w:tcBorders>
                  </w:tcPr>
                  <w:p w14:paraId="46C431E3"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6FBAB724" w14:textId="77777777" w:rsidR="00993314" w:rsidRDefault="00993314"/>
                </w:tc>
                <w:tc>
                  <w:tcPr>
                    <w:tcW w:w="1701" w:type="dxa"/>
                    <w:tcBorders>
                      <w:top w:val="single" w:sz="4" w:space="0" w:color="auto"/>
                      <w:left w:val="single" w:sz="4" w:space="0" w:color="auto"/>
                      <w:bottom w:val="single" w:sz="4" w:space="0" w:color="auto"/>
                      <w:right w:val="single" w:sz="4" w:space="0" w:color="auto"/>
                    </w:tcBorders>
                  </w:tcPr>
                  <w:p w14:paraId="6910CC92" w14:textId="77777777" w:rsidR="00993314" w:rsidRDefault="00E76221">
                    <w:pPr>
                      <w:jc w:val="right"/>
                      <w:rPr>
                        <w:szCs w:val="21"/>
                      </w:rPr>
                    </w:pPr>
                    <w:r>
                      <w:t>460,000.00</w:t>
                    </w:r>
                  </w:p>
                </w:tc>
                <w:tc>
                  <w:tcPr>
                    <w:tcW w:w="1433" w:type="dxa"/>
                    <w:tcBorders>
                      <w:top w:val="single" w:sz="4" w:space="0" w:color="auto"/>
                      <w:left w:val="single" w:sz="4" w:space="0" w:color="auto"/>
                      <w:bottom w:val="single" w:sz="4" w:space="0" w:color="auto"/>
                      <w:right w:val="single" w:sz="4" w:space="0" w:color="auto"/>
                    </w:tcBorders>
                  </w:tcPr>
                  <w:p w14:paraId="4484FDD7"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94737077"/>
              <w:lock w:val="sdtLocked"/>
            </w:sdtPr>
            <w:sdtContent>
              <w:tr w:rsidR="00993314" w14:paraId="0ACF86CD"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6AAB77AD" w14:textId="77777777" w:rsidR="00993314" w:rsidRDefault="00E76221">
                    <w:pPr>
                      <w:rPr>
                        <w:szCs w:val="21"/>
                      </w:rPr>
                    </w:pPr>
                    <w:r>
                      <w:t>FBF2101</w:t>
                    </w:r>
                  </w:p>
                </w:tc>
                <w:tc>
                  <w:tcPr>
                    <w:tcW w:w="1696" w:type="dxa"/>
                    <w:tcBorders>
                      <w:top w:val="single" w:sz="4" w:space="0" w:color="auto"/>
                      <w:left w:val="single" w:sz="4" w:space="0" w:color="auto"/>
                      <w:bottom w:val="single" w:sz="4" w:space="0" w:color="auto"/>
                      <w:right w:val="single" w:sz="4" w:space="0" w:color="auto"/>
                    </w:tcBorders>
                  </w:tcPr>
                  <w:p w14:paraId="4F1B1F6F" w14:textId="77777777" w:rsidR="00993314" w:rsidRDefault="00E76221">
                    <w:pPr>
                      <w:jc w:val="right"/>
                      <w:rPr>
                        <w:szCs w:val="21"/>
                      </w:rPr>
                    </w:pPr>
                    <w:r>
                      <w:t>18,565.72</w:t>
                    </w:r>
                  </w:p>
                </w:tc>
                <w:tc>
                  <w:tcPr>
                    <w:tcW w:w="1591" w:type="dxa"/>
                    <w:tcBorders>
                      <w:top w:val="single" w:sz="4" w:space="0" w:color="auto"/>
                      <w:left w:val="single" w:sz="4" w:space="0" w:color="auto"/>
                      <w:bottom w:val="single" w:sz="4" w:space="0" w:color="auto"/>
                      <w:right w:val="single" w:sz="4" w:space="0" w:color="auto"/>
                    </w:tcBorders>
                  </w:tcPr>
                  <w:p w14:paraId="5E91BB44"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17CA06A8" w14:textId="77777777" w:rsidR="00993314" w:rsidRDefault="00E76221">
                    <w:r>
                      <w:t xml:space="preserve">18,565.72 </w:t>
                    </w:r>
                  </w:p>
                </w:tc>
                <w:tc>
                  <w:tcPr>
                    <w:tcW w:w="1701" w:type="dxa"/>
                    <w:tcBorders>
                      <w:top w:val="single" w:sz="4" w:space="0" w:color="auto"/>
                      <w:left w:val="single" w:sz="4" w:space="0" w:color="auto"/>
                      <w:bottom w:val="single" w:sz="4" w:space="0" w:color="auto"/>
                      <w:right w:val="single" w:sz="4" w:space="0" w:color="auto"/>
                    </w:tcBorders>
                  </w:tcPr>
                  <w:p w14:paraId="3C6E2489"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687C7CE0"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898328867"/>
              <w:lock w:val="sdtLocked"/>
            </w:sdtPr>
            <w:sdtContent>
              <w:tr w:rsidR="00993314" w14:paraId="2A012DAB"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56732FC0" w14:textId="77777777" w:rsidR="00993314" w:rsidRDefault="00E76221">
                    <w:pPr>
                      <w:rPr>
                        <w:szCs w:val="21"/>
                      </w:rPr>
                    </w:pPr>
                    <w:r>
                      <w:t>FBF2102</w:t>
                    </w:r>
                  </w:p>
                </w:tc>
                <w:tc>
                  <w:tcPr>
                    <w:tcW w:w="1696" w:type="dxa"/>
                    <w:tcBorders>
                      <w:top w:val="single" w:sz="4" w:space="0" w:color="auto"/>
                      <w:left w:val="single" w:sz="4" w:space="0" w:color="auto"/>
                      <w:bottom w:val="single" w:sz="4" w:space="0" w:color="auto"/>
                      <w:right w:val="single" w:sz="4" w:space="0" w:color="auto"/>
                    </w:tcBorders>
                  </w:tcPr>
                  <w:p w14:paraId="1BFBCB51" w14:textId="77777777" w:rsidR="00993314" w:rsidRDefault="00E76221">
                    <w:pPr>
                      <w:jc w:val="right"/>
                      <w:rPr>
                        <w:szCs w:val="21"/>
                      </w:rPr>
                    </w:pPr>
                    <w:r>
                      <w:t>137,494.10</w:t>
                    </w:r>
                  </w:p>
                </w:tc>
                <w:tc>
                  <w:tcPr>
                    <w:tcW w:w="1591" w:type="dxa"/>
                    <w:tcBorders>
                      <w:top w:val="single" w:sz="4" w:space="0" w:color="auto"/>
                      <w:left w:val="single" w:sz="4" w:space="0" w:color="auto"/>
                      <w:bottom w:val="single" w:sz="4" w:space="0" w:color="auto"/>
                      <w:right w:val="single" w:sz="4" w:space="0" w:color="auto"/>
                    </w:tcBorders>
                  </w:tcPr>
                  <w:p w14:paraId="25B3B1DA"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79BAC059" w14:textId="77777777" w:rsidR="00993314" w:rsidRDefault="00E76221">
                    <w:r>
                      <w:t xml:space="preserve">137,494.10 </w:t>
                    </w:r>
                  </w:p>
                </w:tc>
                <w:tc>
                  <w:tcPr>
                    <w:tcW w:w="1701" w:type="dxa"/>
                    <w:tcBorders>
                      <w:top w:val="single" w:sz="4" w:space="0" w:color="auto"/>
                      <w:left w:val="single" w:sz="4" w:space="0" w:color="auto"/>
                      <w:bottom w:val="single" w:sz="4" w:space="0" w:color="auto"/>
                      <w:right w:val="single" w:sz="4" w:space="0" w:color="auto"/>
                    </w:tcBorders>
                  </w:tcPr>
                  <w:p w14:paraId="0C721377"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0F617CE6"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002427607"/>
              <w:lock w:val="sdtLocked"/>
            </w:sdtPr>
            <w:sdtContent>
              <w:tr w:rsidR="00993314" w14:paraId="515DB9AC"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0A41AFBF" w14:textId="77777777" w:rsidR="00993314" w:rsidRDefault="00E76221">
                    <w:pPr>
                      <w:rPr>
                        <w:szCs w:val="21"/>
                      </w:rPr>
                    </w:pPr>
                    <w:r>
                      <w:t>FBF2103</w:t>
                    </w:r>
                  </w:p>
                </w:tc>
                <w:tc>
                  <w:tcPr>
                    <w:tcW w:w="1696" w:type="dxa"/>
                    <w:tcBorders>
                      <w:top w:val="single" w:sz="4" w:space="0" w:color="auto"/>
                      <w:left w:val="single" w:sz="4" w:space="0" w:color="auto"/>
                      <w:bottom w:val="single" w:sz="4" w:space="0" w:color="auto"/>
                      <w:right w:val="single" w:sz="4" w:space="0" w:color="auto"/>
                    </w:tcBorders>
                  </w:tcPr>
                  <w:p w14:paraId="14FFF5D3" w14:textId="77777777" w:rsidR="00993314" w:rsidRDefault="00E76221">
                    <w:pPr>
                      <w:jc w:val="right"/>
                      <w:rPr>
                        <w:szCs w:val="21"/>
                      </w:rPr>
                    </w:pPr>
                    <w:r>
                      <w:t>20,000.00</w:t>
                    </w:r>
                  </w:p>
                </w:tc>
                <w:tc>
                  <w:tcPr>
                    <w:tcW w:w="1591" w:type="dxa"/>
                    <w:tcBorders>
                      <w:top w:val="single" w:sz="4" w:space="0" w:color="auto"/>
                      <w:left w:val="single" w:sz="4" w:space="0" w:color="auto"/>
                      <w:bottom w:val="single" w:sz="4" w:space="0" w:color="auto"/>
                      <w:right w:val="single" w:sz="4" w:space="0" w:color="auto"/>
                    </w:tcBorders>
                  </w:tcPr>
                  <w:p w14:paraId="3A866569"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50ED4B1B" w14:textId="77777777" w:rsidR="00993314" w:rsidRDefault="00993314"/>
                </w:tc>
                <w:tc>
                  <w:tcPr>
                    <w:tcW w:w="1701" w:type="dxa"/>
                    <w:tcBorders>
                      <w:top w:val="single" w:sz="4" w:space="0" w:color="auto"/>
                      <w:left w:val="single" w:sz="4" w:space="0" w:color="auto"/>
                      <w:bottom w:val="single" w:sz="4" w:space="0" w:color="auto"/>
                      <w:right w:val="single" w:sz="4" w:space="0" w:color="auto"/>
                    </w:tcBorders>
                  </w:tcPr>
                  <w:p w14:paraId="3A671C1B" w14:textId="77777777" w:rsidR="00993314" w:rsidRDefault="00E76221">
                    <w:pPr>
                      <w:jc w:val="right"/>
                      <w:rPr>
                        <w:szCs w:val="21"/>
                      </w:rPr>
                    </w:pPr>
                    <w:r>
                      <w:t>20,000.00</w:t>
                    </w:r>
                  </w:p>
                </w:tc>
                <w:tc>
                  <w:tcPr>
                    <w:tcW w:w="1433" w:type="dxa"/>
                    <w:tcBorders>
                      <w:top w:val="single" w:sz="4" w:space="0" w:color="auto"/>
                      <w:left w:val="single" w:sz="4" w:space="0" w:color="auto"/>
                      <w:bottom w:val="single" w:sz="4" w:space="0" w:color="auto"/>
                      <w:right w:val="single" w:sz="4" w:space="0" w:color="auto"/>
                    </w:tcBorders>
                  </w:tcPr>
                  <w:p w14:paraId="20AE14B9"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451210380"/>
              <w:lock w:val="sdtLocked"/>
            </w:sdtPr>
            <w:sdtContent>
              <w:tr w:rsidR="00993314" w14:paraId="6C452592"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13A8EBBB" w14:textId="77777777" w:rsidR="00993314" w:rsidRDefault="00E76221">
                    <w:pPr>
                      <w:rPr>
                        <w:szCs w:val="21"/>
                      </w:rPr>
                    </w:pPr>
                    <w:r>
                      <w:t>FBJ1806</w:t>
                    </w:r>
                  </w:p>
                </w:tc>
                <w:tc>
                  <w:tcPr>
                    <w:tcW w:w="1696" w:type="dxa"/>
                    <w:tcBorders>
                      <w:top w:val="single" w:sz="4" w:space="0" w:color="auto"/>
                      <w:left w:val="single" w:sz="4" w:space="0" w:color="auto"/>
                      <w:bottom w:val="single" w:sz="4" w:space="0" w:color="auto"/>
                      <w:right w:val="single" w:sz="4" w:space="0" w:color="auto"/>
                    </w:tcBorders>
                  </w:tcPr>
                  <w:p w14:paraId="52681C28" w14:textId="77777777" w:rsidR="00993314" w:rsidRDefault="00E76221">
                    <w:pPr>
                      <w:jc w:val="right"/>
                      <w:rPr>
                        <w:szCs w:val="21"/>
                      </w:rPr>
                    </w:pPr>
                    <w:r>
                      <w:t>9,155.19</w:t>
                    </w:r>
                  </w:p>
                </w:tc>
                <w:tc>
                  <w:tcPr>
                    <w:tcW w:w="1591" w:type="dxa"/>
                    <w:tcBorders>
                      <w:top w:val="single" w:sz="4" w:space="0" w:color="auto"/>
                      <w:left w:val="single" w:sz="4" w:space="0" w:color="auto"/>
                      <w:bottom w:val="single" w:sz="4" w:space="0" w:color="auto"/>
                      <w:right w:val="single" w:sz="4" w:space="0" w:color="auto"/>
                    </w:tcBorders>
                  </w:tcPr>
                  <w:p w14:paraId="7F0CFF59"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30ACEADA" w14:textId="77777777" w:rsidR="00993314" w:rsidRDefault="00E76221">
                    <w:r>
                      <w:t xml:space="preserve">9,155.19 </w:t>
                    </w:r>
                  </w:p>
                </w:tc>
                <w:tc>
                  <w:tcPr>
                    <w:tcW w:w="1701" w:type="dxa"/>
                    <w:tcBorders>
                      <w:top w:val="single" w:sz="4" w:space="0" w:color="auto"/>
                      <w:left w:val="single" w:sz="4" w:space="0" w:color="auto"/>
                      <w:bottom w:val="single" w:sz="4" w:space="0" w:color="auto"/>
                      <w:right w:val="single" w:sz="4" w:space="0" w:color="auto"/>
                    </w:tcBorders>
                  </w:tcPr>
                  <w:p w14:paraId="74BA67DC"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2E2F6BBE"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302663825"/>
              <w:lock w:val="sdtLocked"/>
            </w:sdtPr>
            <w:sdtContent>
              <w:tr w:rsidR="00993314" w14:paraId="644235F5"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33BF522B" w14:textId="77777777" w:rsidR="00993314" w:rsidRDefault="00E76221">
                    <w:pPr>
                      <w:rPr>
                        <w:szCs w:val="21"/>
                      </w:rPr>
                    </w:pPr>
                    <w:r>
                      <w:t>FBJ1901</w:t>
                    </w:r>
                  </w:p>
                </w:tc>
                <w:tc>
                  <w:tcPr>
                    <w:tcW w:w="1696" w:type="dxa"/>
                    <w:tcBorders>
                      <w:top w:val="single" w:sz="4" w:space="0" w:color="auto"/>
                      <w:left w:val="single" w:sz="4" w:space="0" w:color="auto"/>
                      <w:bottom w:val="single" w:sz="4" w:space="0" w:color="auto"/>
                      <w:right w:val="single" w:sz="4" w:space="0" w:color="auto"/>
                    </w:tcBorders>
                  </w:tcPr>
                  <w:p w14:paraId="4DC00679"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5AC53B67" w14:textId="77777777" w:rsidR="00993314" w:rsidRDefault="00E76221">
                    <w:r>
                      <w:t xml:space="preserve">950,000.00 </w:t>
                    </w:r>
                  </w:p>
                </w:tc>
                <w:tc>
                  <w:tcPr>
                    <w:tcW w:w="1361" w:type="dxa"/>
                    <w:tcBorders>
                      <w:top w:val="single" w:sz="4" w:space="0" w:color="auto"/>
                      <w:left w:val="single" w:sz="4" w:space="0" w:color="auto"/>
                      <w:bottom w:val="single" w:sz="4" w:space="0" w:color="auto"/>
                      <w:right w:val="single" w:sz="4" w:space="0" w:color="auto"/>
                    </w:tcBorders>
                  </w:tcPr>
                  <w:p w14:paraId="5B84CA63" w14:textId="77777777" w:rsidR="00993314" w:rsidRDefault="00E76221">
                    <w:r>
                      <w:t xml:space="preserve">950,000.00 </w:t>
                    </w:r>
                  </w:p>
                </w:tc>
                <w:tc>
                  <w:tcPr>
                    <w:tcW w:w="1701" w:type="dxa"/>
                    <w:tcBorders>
                      <w:top w:val="single" w:sz="4" w:space="0" w:color="auto"/>
                      <w:left w:val="single" w:sz="4" w:space="0" w:color="auto"/>
                      <w:bottom w:val="single" w:sz="4" w:space="0" w:color="auto"/>
                      <w:right w:val="single" w:sz="4" w:space="0" w:color="auto"/>
                    </w:tcBorders>
                  </w:tcPr>
                  <w:p w14:paraId="10552E5B"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2EE00C3C"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854230820"/>
              <w:lock w:val="sdtLocked"/>
            </w:sdtPr>
            <w:sdtContent>
              <w:tr w:rsidR="00993314" w14:paraId="0805B757"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5B1CE1E0" w14:textId="77777777" w:rsidR="00993314" w:rsidRDefault="00E76221">
                    <w:pPr>
                      <w:rPr>
                        <w:szCs w:val="21"/>
                      </w:rPr>
                    </w:pPr>
                    <w:r>
                      <w:t>FBJ1904</w:t>
                    </w:r>
                  </w:p>
                </w:tc>
                <w:tc>
                  <w:tcPr>
                    <w:tcW w:w="1696" w:type="dxa"/>
                    <w:tcBorders>
                      <w:top w:val="single" w:sz="4" w:space="0" w:color="auto"/>
                      <w:left w:val="single" w:sz="4" w:space="0" w:color="auto"/>
                      <w:bottom w:val="single" w:sz="4" w:space="0" w:color="auto"/>
                      <w:right w:val="single" w:sz="4" w:space="0" w:color="auto"/>
                    </w:tcBorders>
                  </w:tcPr>
                  <w:p w14:paraId="7E124176" w14:textId="77777777" w:rsidR="00993314" w:rsidRDefault="00E76221">
                    <w:pPr>
                      <w:jc w:val="right"/>
                      <w:rPr>
                        <w:szCs w:val="21"/>
                      </w:rPr>
                    </w:pPr>
                    <w:r>
                      <w:t>664,766.41</w:t>
                    </w:r>
                  </w:p>
                </w:tc>
                <w:tc>
                  <w:tcPr>
                    <w:tcW w:w="1591" w:type="dxa"/>
                    <w:tcBorders>
                      <w:top w:val="single" w:sz="4" w:space="0" w:color="auto"/>
                      <w:left w:val="single" w:sz="4" w:space="0" w:color="auto"/>
                      <w:bottom w:val="single" w:sz="4" w:space="0" w:color="auto"/>
                      <w:right w:val="single" w:sz="4" w:space="0" w:color="auto"/>
                    </w:tcBorders>
                  </w:tcPr>
                  <w:p w14:paraId="1D664C12"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78812048" w14:textId="77777777" w:rsidR="00993314" w:rsidRDefault="00E76221">
                    <w:r>
                      <w:t xml:space="preserve">664,766.41 </w:t>
                    </w:r>
                  </w:p>
                </w:tc>
                <w:tc>
                  <w:tcPr>
                    <w:tcW w:w="1701" w:type="dxa"/>
                    <w:tcBorders>
                      <w:top w:val="single" w:sz="4" w:space="0" w:color="auto"/>
                      <w:left w:val="single" w:sz="4" w:space="0" w:color="auto"/>
                      <w:bottom w:val="single" w:sz="4" w:space="0" w:color="auto"/>
                      <w:right w:val="single" w:sz="4" w:space="0" w:color="auto"/>
                    </w:tcBorders>
                  </w:tcPr>
                  <w:p w14:paraId="0CC070E1"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4DB731FE"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960098520"/>
              <w:lock w:val="sdtLocked"/>
            </w:sdtPr>
            <w:sdtContent>
              <w:tr w:rsidR="00993314" w14:paraId="5A992C8E"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5E5744D1" w14:textId="77777777" w:rsidR="00993314" w:rsidRDefault="00E76221">
                    <w:pPr>
                      <w:rPr>
                        <w:szCs w:val="21"/>
                      </w:rPr>
                    </w:pPr>
                    <w:r>
                      <w:t>FBJ1905</w:t>
                    </w:r>
                  </w:p>
                </w:tc>
                <w:tc>
                  <w:tcPr>
                    <w:tcW w:w="1696" w:type="dxa"/>
                    <w:tcBorders>
                      <w:top w:val="single" w:sz="4" w:space="0" w:color="auto"/>
                      <w:left w:val="single" w:sz="4" w:space="0" w:color="auto"/>
                      <w:bottom w:val="single" w:sz="4" w:space="0" w:color="auto"/>
                      <w:right w:val="single" w:sz="4" w:space="0" w:color="auto"/>
                    </w:tcBorders>
                  </w:tcPr>
                  <w:p w14:paraId="54F7F950" w14:textId="77777777" w:rsidR="00993314" w:rsidRDefault="00E76221">
                    <w:pPr>
                      <w:jc w:val="right"/>
                      <w:rPr>
                        <w:szCs w:val="21"/>
                      </w:rPr>
                    </w:pPr>
                    <w:r>
                      <w:t>98,549.39</w:t>
                    </w:r>
                  </w:p>
                </w:tc>
                <w:tc>
                  <w:tcPr>
                    <w:tcW w:w="1591" w:type="dxa"/>
                    <w:tcBorders>
                      <w:top w:val="single" w:sz="4" w:space="0" w:color="auto"/>
                      <w:left w:val="single" w:sz="4" w:space="0" w:color="auto"/>
                      <w:bottom w:val="single" w:sz="4" w:space="0" w:color="auto"/>
                      <w:right w:val="single" w:sz="4" w:space="0" w:color="auto"/>
                    </w:tcBorders>
                  </w:tcPr>
                  <w:p w14:paraId="482467C6"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37ADFE7B" w14:textId="77777777" w:rsidR="00993314" w:rsidRDefault="00E76221">
                    <w:r>
                      <w:t xml:space="preserve">98,549.39 </w:t>
                    </w:r>
                  </w:p>
                </w:tc>
                <w:tc>
                  <w:tcPr>
                    <w:tcW w:w="1701" w:type="dxa"/>
                    <w:tcBorders>
                      <w:top w:val="single" w:sz="4" w:space="0" w:color="auto"/>
                      <w:left w:val="single" w:sz="4" w:space="0" w:color="auto"/>
                      <w:bottom w:val="single" w:sz="4" w:space="0" w:color="auto"/>
                      <w:right w:val="single" w:sz="4" w:space="0" w:color="auto"/>
                    </w:tcBorders>
                  </w:tcPr>
                  <w:p w14:paraId="29088F93"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4878BA8A"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205396506"/>
              <w:lock w:val="sdtLocked"/>
            </w:sdtPr>
            <w:sdtContent>
              <w:tr w:rsidR="00993314" w14:paraId="0A7914A8"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414F170E" w14:textId="77777777" w:rsidR="00993314" w:rsidRDefault="00E76221">
                    <w:pPr>
                      <w:rPr>
                        <w:szCs w:val="21"/>
                      </w:rPr>
                    </w:pPr>
                    <w:r>
                      <w:t>FBJ1908</w:t>
                    </w:r>
                  </w:p>
                </w:tc>
                <w:tc>
                  <w:tcPr>
                    <w:tcW w:w="1696" w:type="dxa"/>
                    <w:tcBorders>
                      <w:top w:val="single" w:sz="4" w:space="0" w:color="auto"/>
                      <w:left w:val="single" w:sz="4" w:space="0" w:color="auto"/>
                      <w:bottom w:val="single" w:sz="4" w:space="0" w:color="auto"/>
                      <w:right w:val="single" w:sz="4" w:space="0" w:color="auto"/>
                    </w:tcBorders>
                  </w:tcPr>
                  <w:p w14:paraId="12345B44" w14:textId="77777777" w:rsidR="00993314" w:rsidRDefault="00E76221">
                    <w:pPr>
                      <w:jc w:val="right"/>
                      <w:rPr>
                        <w:szCs w:val="21"/>
                      </w:rPr>
                    </w:pPr>
                    <w:r>
                      <w:t>3,144,330.38</w:t>
                    </w:r>
                  </w:p>
                </w:tc>
                <w:tc>
                  <w:tcPr>
                    <w:tcW w:w="1591" w:type="dxa"/>
                    <w:tcBorders>
                      <w:top w:val="single" w:sz="4" w:space="0" w:color="auto"/>
                      <w:left w:val="single" w:sz="4" w:space="0" w:color="auto"/>
                      <w:bottom w:val="single" w:sz="4" w:space="0" w:color="auto"/>
                      <w:right w:val="single" w:sz="4" w:space="0" w:color="auto"/>
                    </w:tcBorders>
                  </w:tcPr>
                  <w:p w14:paraId="7D9DF7BF" w14:textId="77777777" w:rsidR="00993314" w:rsidRDefault="00E76221">
                    <w:r>
                      <w:t xml:space="preserve">1,276,000.00 </w:t>
                    </w:r>
                  </w:p>
                </w:tc>
                <w:tc>
                  <w:tcPr>
                    <w:tcW w:w="1361" w:type="dxa"/>
                    <w:tcBorders>
                      <w:top w:val="single" w:sz="4" w:space="0" w:color="auto"/>
                      <w:left w:val="single" w:sz="4" w:space="0" w:color="auto"/>
                      <w:bottom w:val="single" w:sz="4" w:space="0" w:color="auto"/>
                      <w:right w:val="single" w:sz="4" w:space="0" w:color="auto"/>
                    </w:tcBorders>
                  </w:tcPr>
                  <w:p w14:paraId="3036557F" w14:textId="77777777" w:rsidR="00993314" w:rsidRDefault="00E76221">
                    <w:r>
                      <w:t xml:space="preserve">4,420,330.38 </w:t>
                    </w:r>
                  </w:p>
                </w:tc>
                <w:tc>
                  <w:tcPr>
                    <w:tcW w:w="1701" w:type="dxa"/>
                    <w:tcBorders>
                      <w:top w:val="single" w:sz="4" w:space="0" w:color="auto"/>
                      <w:left w:val="single" w:sz="4" w:space="0" w:color="auto"/>
                      <w:bottom w:val="single" w:sz="4" w:space="0" w:color="auto"/>
                      <w:right w:val="single" w:sz="4" w:space="0" w:color="auto"/>
                    </w:tcBorders>
                  </w:tcPr>
                  <w:p w14:paraId="2F7AAD66"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105AE7BE"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670251630"/>
              <w:lock w:val="sdtLocked"/>
            </w:sdtPr>
            <w:sdtContent>
              <w:tr w:rsidR="00993314" w14:paraId="2FCBEFD4"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621A2016" w14:textId="77777777" w:rsidR="00993314" w:rsidRDefault="00E76221">
                    <w:pPr>
                      <w:rPr>
                        <w:szCs w:val="21"/>
                      </w:rPr>
                    </w:pPr>
                    <w:r>
                      <w:t>FBJ1909</w:t>
                    </w:r>
                  </w:p>
                </w:tc>
                <w:tc>
                  <w:tcPr>
                    <w:tcW w:w="1696" w:type="dxa"/>
                    <w:tcBorders>
                      <w:top w:val="single" w:sz="4" w:space="0" w:color="auto"/>
                      <w:left w:val="single" w:sz="4" w:space="0" w:color="auto"/>
                      <w:bottom w:val="single" w:sz="4" w:space="0" w:color="auto"/>
                      <w:right w:val="single" w:sz="4" w:space="0" w:color="auto"/>
                    </w:tcBorders>
                  </w:tcPr>
                  <w:p w14:paraId="1F4DC888" w14:textId="77777777" w:rsidR="00993314" w:rsidRDefault="00E76221">
                    <w:pPr>
                      <w:jc w:val="right"/>
                      <w:rPr>
                        <w:szCs w:val="21"/>
                      </w:rPr>
                    </w:pPr>
                    <w:r>
                      <w:t>126,938.84</w:t>
                    </w:r>
                  </w:p>
                </w:tc>
                <w:tc>
                  <w:tcPr>
                    <w:tcW w:w="1591" w:type="dxa"/>
                    <w:tcBorders>
                      <w:top w:val="single" w:sz="4" w:space="0" w:color="auto"/>
                      <w:left w:val="single" w:sz="4" w:space="0" w:color="auto"/>
                      <w:bottom w:val="single" w:sz="4" w:space="0" w:color="auto"/>
                      <w:right w:val="single" w:sz="4" w:space="0" w:color="auto"/>
                    </w:tcBorders>
                  </w:tcPr>
                  <w:p w14:paraId="0612C966" w14:textId="77777777" w:rsidR="00993314" w:rsidRDefault="00E76221">
                    <w:r>
                      <w:t xml:space="preserve">43,000.00 </w:t>
                    </w:r>
                  </w:p>
                </w:tc>
                <w:tc>
                  <w:tcPr>
                    <w:tcW w:w="1361" w:type="dxa"/>
                    <w:tcBorders>
                      <w:top w:val="single" w:sz="4" w:space="0" w:color="auto"/>
                      <w:left w:val="single" w:sz="4" w:space="0" w:color="auto"/>
                      <w:bottom w:val="single" w:sz="4" w:space="0" w:color="auto"/>
                      <w:right w:val="single" w:sz="4" w:space="0" w:color="auto"/>
                    </w:tcBorders>
                  </w:tcPr>
                  <w:p w14:paraId="19C5062E" w14:textId="77777777" w:rsidR="00993314" w:rsidRDefault="00E76221">
                    <w:r>
                      <w:t xml:space="preserve">2,331.16 </w:t>
                    </w:r>
                  </w:p>
                </w:tc>
                <w:tc>
                  <w:tcPr>
                    <w:tcW w:w="1701" w:type="dxa"/>
                    <w:tcBorders>
                      <w:top w:val="single" w:sz="4" w:space="0" w:color="auto"/>
                      <w:left w:val="single" w:sz="4" w:space="0" w:color="auto"/>
                      <w:bottom w:val="single" w:sz="4" w:space="0" w:color="auto"/>
                      <w:right w:val="single" w:sz="4" w:space="0" w:color="auto"/>
                    </w:tcBorders>
                  </w:tcPr>
                  <w:p w14:paraId="368AC810" w14:textId="77777777" w:rsidR="00993314" w:rsidRDefault="00E76221">
                    <w:pPr>
                      <w:jc w:val="right"/>
                      <w:rPr>
                        <w:szCs w:val="21"/>
                      </w:rPr>
                    </w:pPr>
                    <w:r>
                      <w:t>167,607.68</w:t>
                    </w:r>
                  </w:p>
                </w:tc>
                <w:tc>
                  <w:tcPr>
                    <w:tcW w:w="1433" w:type="dxa"/>
                    <w:tcBorders>
                      <w:top w:val="single" w:sz="4" w:space="0" w:color="auto"/>
                      <w:left w:val="single" w:sz="4" w:space="0" w:color="auto"/>
                      <w:bottom w:val="single" w:sz="4" w:space="0" w:color="auto"/>
                      <w:right w:val="single" w:sz="4" w:space="0" w:color="auto"/>
                    </w:tcBorders>
                  </w:tcPr>
                  <w:p w14:paraId="0529CDE1"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2060622749"/>
              <w:lock w:val="sdtLocked"/>
            </w:sdtPr>
            <w:sdtContent>
              <w:tr w:rsidR="00993314" w14:paraId="762F9B02"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3DBC6F9B" w14:textId="77777777" w:rsidR="00993314" w:rsidRDefault="00E76221">
                    <w:pPr>
                      <w:rPr>
                        <w:szCs w:val="21"/>
                      </w:rPr>
                    </w:pPr>
                    <w:r>
                      <w:t>FBJ1910</w:t>
                    </w:r>
                  </w:p>
                </w:tc>
                <w:tc>
                  <w:tcPr>
                    <w:tcW w:w="1696" w:type="dxa"/>
                    <w:tcBorders>
                      <w:top w:val="single" w:sz="4" w:space="0" w:color="auto"/>
                      <w:left w:val="single" w:sz="4" w:space="0" w:color="auto"/>
                      <w:bottom w:val="single" w:sz="4" w:space="0" w:color="auto"/>
                      <w:right w:val="single" w:sz="4" w:space="0" w:color="auto"/>
                    </w:tcBorders>
                  </w:tcPr>
                  <w:p w14:paraId="0112741D" w14:textId="77777777" w:rsidR="00993314" w:rsidRDefault="00E76221">
                    <w:pPr>
                      <w:jc w:val="right"/>
                      <w:rPr>
                        <w:szCs w:val="21"/>
                      </w:rPr>
                    </w:pPr>
                    <w:r>
                      <w:t>57,677.92</w:t>
                    </w:r>
                  </w:p>
                </w:tc>
                <w:tc>
                  <w:tcPr>
                    <w:tcW w:w="1591" w:type="dxa"/>
                    <w:tcBorders>
                      <w:top w:val="single" w:sz="4" w:space="0" w:color="auto"/>
                      <w:left w:val="single" w:sz="4" w:space="0" w:color="auto"/>
                      <w:bottom w:val="single" w:sz="4" w:space="0" w:color="auto"/>
                      <w:right w:val="single" w:sz="4" w:space="0" w:color="auto"/>
                    </w:tcBorders>
                  </w:tcPr>
                  <w:p w14:paraId="3BFD381B"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7C5E26CB" w14:textId="77777777" w:rsidR="00993314" w:rsidRDefault="00E76221">
                    <w:r>
                      <w:t xml:space="preserve">-57,110.87 </w:t>
                    </w:r>
                  </w:p>
                </w:tc>
                <w:tc>
                  <w:tcPr>
                    <w:tcW w:w="1701" w:type="dxa"/>
                    <w:tcBorders>
                      <w:top w:val="single" w:sz="4" w:space="0" w:color="auto"/>
                      <w:left w:val="single" w:sz="4" w:space="0" w:color="auto"/>
                      <w:bottom w:val="single" w:sz="4" w:space="0" w:color="auto"/>
                      <w:right w:val="single" w:sz="4" w:space="0" w:color="auto"/>
                    </w:tcBorders>
                  </w:tcPr>
                  <w:p w14:paraId="43032DE3" w14:textId="77777777" w:rsidR="00993314" w:rsidRDefault="00E76221">
                    <w:pPr>
                      <w:jc w:val="right"/>
                      <w:rPr>
                        <w:szCs w:val="21"/>
                      </w:rPr>
                    </w:pPr>
                    <w:r>
                      <w:t>114,788.79</w:t>
                    </w:r>
                  </w:p>
                </w:tc>
                <w:tc>
                  <w:tcPr>
                    <w:tcW w:w="1433" w:type="dxa"/>
                    <w:tcBorders>
                      <w:top w:val="single" w:sz="4" w:space="0" w:color="auto"/>
                      <w:left w:val="single" w:sz="4" w:space="0" w:color="auto"/>
                      <w:bottom w:val="single" w:sz="4" w:space="0" w:color="auto"/>
                      <w:right w:val="single" w:sz="4" w:space="0" w:color="auto"/>
                    </w:tcBorders>
                  </w:tcPr>
                  <w:p w14:paraId="6C0425EB"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2061282214"/>
              <w:lock w:val="sdtLocked"/>
            </w:sdtPr>
            <w:sdtContent>
              <w:tr w:rsidR="00993314" w14:paraId="48717F01"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1B5A98A2" w14:textId="77777777" w:rsidR="00993314" w:rsidRDefault="00E76221">
                    <w:pPr>
                      <w:rPr>
                        <w:szCs w:val="21"/>
                      </w:rPr>
                    </w:pPr>
                    <w:r>
                      <w:t>FBJ1912</w:t>
                    </w:r>
                  </w:p>
                </w:tc>
                <w:tc>
                  <w:tcPr>
                    <w:tcW w:w="1696" w:type="dxa"/>
                    <w:tcBorders>
                      <w:top w:val="single" w:sz="4" w:space="0" w:color="auto"/>
                      <w:left w:val="single" w:sz="4" w:space="0" w:color="auto"/>
                      <w:bottom w:val="single" w:sz="4" w:space="0" w:color="auto"/>
                      <w:right w:val="single" w:sz="4" w:space="0" w:color="auto"/>
                    </w:tcBorders>
                  </w:tcPr>
                  <w:p w14:paraId="7D9E50E5"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3D925D6C" w14:textId="77777777" w:rsidR="00993314" w:rsidRDefault="00E76221">
                    <w:r>
                      <w:t xml:space="preserve">982,680.00 </w:t>
                    </w:r>
                  </w:p>
                </w:tc>
                <w:tc>
                  <w:tcPr>
                    <w:tcW w:w="1361" w:type="dxa"/>
                    <w:tcBorders>
                      <w:top w:val="single" w:sz="4" w:space="0" w:color="auto"/>
                      <w:left w:val="single" w:sz="4" w:space="0" w:color="auto"/>
                      <w:bottom w:val="single" w:sz="4" w:space="0" w:color="auto"/>
                      <w:right w:val="single" w:sz="4" w:space="0" w:color="auto"/>
                    </w:tcBorders>
                  </w:tcPr>
                  <w:p w14:paraId="3316D85E" w14:textId="77777777" w:rsidR="00993314" w:rsidRDefault="00E76221">
                    <w:r>
                      <w:t xml:space="preserve">982,680.00 </w:t>
                    </w:r>
                  </w:p>
                </w:tc>
                <w:tc>
                  <w:tcPr>
                    <w:tcW w:w="1701" w:type="dxa"/>
                    <w:tcBorders>
                      <w:top w:val="single" w:sz="4" w:space="0" w:color="auto"/>
                      <w:left w:val="single" w:sz="4" w:space="0" w:color="auto"/>
                      <w:bottom w:val="single" w:sz="4" w:space="0" w:color="auto"/>
                      <w:right w:val="single" w:sz="4" w:space="0" w:color="auto"/>
                    </w:tcBorders>
                  </w:tcPr>
                  <w:p w14:paraId="0E7769B7"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161F439C"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482349126"/>
              <w:lock w:val="sdtLocked"/>
            </w:sdtPr>
            <w:sdtContent>
              <w:tr w:rsidR="00993314" w14:paraId="2788B226"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45222035" w14:textId="77777777" w:rsidR="00993314" w:rsidRDefault="00E76221">
                    <w:pPr>
                      <w:rPr>
                        <w:szCs w:val="21"/>
                      </w:rPr>
                    </w:pPr>
                    <w:r>
                      <w:t>FBJ1913</w:t>
                    </w:r>
                  </w:p>
                </w:tc>
                <w:tc>
                  <w:tcPr>
                    <w:tcW w:w="1696" w:type="dxa"/>
                    <w:tcBorders>
                      <w:top w:val="single" w:sz="4" w:space="0" w:color="auto"/>
                      <w:left w:val="single" w:sz="4" w:space="0" w:color="auto"/>
                      <w:bottom w:val="single" w:sz="4" w:space="0" w:color="auto"/>
                      <w:right w:val="single" w:sz="4" w:space="0" w:color="auto"/>
                    </w:tcBorders>
                  </w:tcPr>
                  <w:p w14:paraId="493A58BC" w14:textId="77777777" w:rsidR="00993314" w:rsidRDefault="00E76221">
                    <w:pPr>
                      <w:jc w:val="right"/>
                      <w:rPr>
                        <w:szCs w:val="21"/>
                      </w:rPr>
                    </w:pPr>
                    <w:r>
                      <w:t>324,944.64</w:t>
                    </w:r>
                  </w:p>
                </w:tc>
                <w:tc>
                  <w:tcPr>
                    <w:tcW w:w="1591" w:type="dxa"/>
                    <w:tcBorders>
                      <w:top w:val="single" w:sz="4" w:space="0" w:color="auto"/>
                      <w:left w:val="single" w:sz="4" w:space="0" w:color="auto"/>
                      <w:bottom w:val="single" w:sz="4" w:space="0" w:color="auto"/>
                      <w:right w:val="single" w:sz="4" w:space="0" w:color="auto"/>
                    </w:tcBorders>
                  </w:tcPr>
                  <w:p w14:paraId="5E6B0913"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4B480381" w14:textId="77777777" w:rsidR="00993314" w:rsidRDefault="00E76221">
                    <w:r>
                      <w:t xml:space="preserve">324,944.64 </w:t>
                    </w:r>
                  </w:p>
                </w:tc>
                <w:tc>
                  <w:tcPr>
                    <w:tcW w:w="1701" w:type="dxa"/>
                    <w:tcBorders>
                      <w:top w:val="single" w:sz="4" w:space="0" w:color="auto"/>
                      <w:left w:val="single" w:sz="4" w:space="0" w:color="auto"/>
                      <w:bottom w:val="single" w:sz="4" w:space="0" w:color="auto"/>
                      <w:right w:val="single" w:sz="4" w:space="0" w:color="auto"/>
                    </w:tcBorders>
                  </w:tcPr>
                  <w:p w14:paraId="24BB5165"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412E47E3"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254564428"/>
              <w:lock w:val="sdtLocked"/>
            </w:sdtPr>
            <w:sdtContent>
              <w:tr w:rsidR="00993314" w14:paraId="09377824"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422717BF" w14:textId="77777777" w:rsidR="00993314" w:rsidRDefault="00E76221">
                    <w:pPr>
                      <w:rPr>
                        <w:szCs w:val="21"/>
                      </w:rPr>
                    </w:pPr>
                    <w:r>
                      <w:t>FBJ2001</w:t>
                    </w:r>
                  </w:p>
                </w:tc>
                <w:tc>
                  <w:tcPr>
                    <w:tcW w:w="1696" w:type="dxa"/>
                    <w:tcBorders>
                      <w:top w:val="single" w:sz="4" w:space="0" w:color="auto"/>
                      <w:left w:val="single" w:sz="4" w:space="0" w:color="auto"/>
                      <w:bottom w:val="single" w:sz="4" w:space="0" w:color="auto"/>
                      <w:right w:val="single" w:sz="4" w:space="0" w:color="auto"/>
                    </w:tcBorders>
                  </w:tcPr>
                  <w:p w14:paraId="70C6E036"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1894720E" w14:textId="77777777" w:rsidR="00993314" w:rsidRDefault="00E76221">
                    <w:r>
                      <w:t xml:space="preserve">1,582,000.00 </w:t>
                    </w:r>
                  </w:p>
                </w:tc>
                <w:tc>
                  <w:tcPr>
                    <w:tcW w:w="1361" w:type="dxa"/>
                    <w:tcBorders>
                      <w:top w:val="single" w:sz="4" w:space="0" w:color="auto"/>
                      <w:left w:val="single" w:sz="4" w:space="0" w:color="auto"/>
                      <w:bottom w:val="single" w:sz="4" w:space="0" w:color="auto"/>
                      <w:right w:val="single" w:sz="4" w:space="0" w:color="auto"/>
                    </w:tcBorders>
                  </w:tcPr>
                  <w:p w14:paraId="11E82F12" w14:textId="77777777" w:rsidR="00993314" w:rsidRDefault="00E76221">
                    <w:r>
                      <w:t xml:space="preserve">282,306.89 </w:t>
                    </w:r>
                  </w:p>
                </w:tc>
                <w:tc>
                  <w:tcPr>
                    <w:tcW w:w="1701" w:type="dxa"/>
                    <w:tcBorders>
                      <w:top w:val="single" w:sz="4" w:space="0" w:color="auto"/>
                      <w:left w:val="single" w:sz="4" w:space="0" w:color="auto"/>
                      <w:bottom w:val="single" w:sz="4" w:space="0" w:color="auto"/>
                      <w:right w:val="single" w:sz="4" w:space="0" w:color="auto"/>
                    </w:tcBorders>
                  </w:tcPr>
                  <w:p w14:paraId="136290EC" w14:textId="77777777" w:rsidR="00993314" w:rsidRDefault="00E76221">
                    <w:pPr>
                      <w:jc w:val="right"/>
                      <w:rPr>
                        <w:szCs w:val="21"/>
                      </w:rPr>
                    </w:pPr>
                    <w:r>
                      <w:t>1,299,693.11</w:t>
                    </w:r>
                  </w:p>
                </w:tc>
                <w:tc>
                  <w:tcPr>
                    <w:tcW w:w="1433" w:type="dxa"/>
                    <w:tcBorders>
                      <w:top w:val="single" w:sz="4" w:space="0" w:color="auto"/>
                      <w:left w:val="single" w:sz="4" w:space="0" w:color="auto"/>
                      <w:bottom w:val="single" w:sz="4" w:space="0" w:color="auto"/>
                      <w:right w:val="single" w:sz="4" w:space="0" w:color="auto"/>
                    </w:tcBorders>
                  </w:tcPr>
                  <w:p w14:paraId="475E56DF"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999269328"/>
              <w:lock w:val="sdtLocked"/>
            </w:sdtPr>
            <w:sdtContent>
              <w:tr w:rsidR="00993314" w14:paraId="261DA2C9"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3008A95D" w14:textId="77777777" w:rsidR="00993314" w:rsidRDefault="00E76221">
                    <w:pPr>
                      <w:rPr>
                        <w:szCs w:val="21"/>
                      </w:rPr>
                    </w:pPr>
                    <w:r>
                      <w:t>FBJ2002</w:t>
                    </w:r>
                  </w:p>
                </w:tc>
                <w:tc>
                  <w:tcPr>
                    <w:tcW w:w="1696" w:type="dxa"/>
                    <w:tcBorders>
                      <w:top w:val="single" w:sz="4" w:space="0" w:color="auto"/>
                      <w:left w:val="single" w:sz="4" w:space="0" w:color="auto"/>
                      <w:bottom w:val="single" w:sz="4" w:space="0" w:color="auto"/>
                      <w:right w:val="single" w:sz="4" w:space="0" w:color="auto"/>
                    </w:tcBorders>
                  </w:tcPr>
                  <w:p w14:paraId="575615AC" w14:textId="77777777" w:rsidR="00993314" w:rsidRDefault="00E76221">
                    <w:pPr>
                      <w:jc w:val="right"/>
                      <w:rPr>
                        <w:szCs w:val="21"/>
                      </w:rPr>
                    </w:pPr>
                    <w:r>
                      <w:t>90,384.99</w:t>
                    </w:r>
                  </w:p>
                </w:tc>
                <w:tc>
                  <w:tcPr>
                    <w:tcW w:w="1591" w:type="dxa"/>
                    <w:tcBorders>
                      <w:top w:val="single" w:sz="4" w:space="0" w:color="auto"/>
                      <w:left w:val="single" w:sz="4" w:space="0" w:color="auto"/>
                      <w:bottom w:val="single" w:sz="4" w:space="0" w:color="auto"/>
                      <w:right w:val="single" w:sz="4" w:space="0" w:color="auto"/>
                    </w:tcBorders>
                  </w:tcPr>
                  <w:p w14:paraId="1C8A4CDD" w14:textId="77777777" w:rsidR="00993314" w:rsidRDefault="00E76221">
                    <w:r>
                      <w:t xml:space="preserve">716,000.00 </w:t>
                    </w:r>
                  </w:p>
                </w:tc>
                <w:tc>
                  <w:tcPr>
                    <w:tcW w:w="1361" w:type="dxa"/>
                    <w:tcBorders>
                      <w:top w:val="single" w:sz="4" w:space="0" w:color="auto"/>
                      <w:left w:val="single" w:sz="4" w:space="0" w:color="auto"/>
                      <w:bottom w:val="single" w:sz="4" w:space="0" w:color="auto"/>
                      <w:right w:val="single" w:sz="4" w:space="0" w:color="auto"/>
                    </w:tcBorders>
                  </w:tcPr>
                  <w:p w14:paraId="00B38AEA" w14:textId="77777777" w:rsidR="00993314" w:rsidRDefault="00E76221">
                    <w:r>
                      <w:t xml:space="preserve">806,384.99 </w:t>
                    </w:r>
                  </w:p>
                </w:tc>
                <w:tc>
                  <w:tcPr>
                    <w:tcW w:w="1701" w:type="dxa"/>
                    <w:tcBorders>
                      <w:top w:val="single" w:sz="4" w:space="0" w:color="auto"/>
                      <w:left w:val="single" w:sz="4" w:space="0" w:color="auto"/>
                      <w:bottom w:val="single" w:sz="4" w:space="0" w:color="auto"/>
                      <w:right w:val="single" w:sz="4" w:space="0" w:color="auto"/>
                    </w:tcBorders>
                  </w:tcPr>
                  <w:p w14:paraId="02E4D135"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1F3A9973"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206652001"/>
              <w:lock w:val="sdtLocked"/>
            </w:sdtPr>
            <w:sdtContent>
              <w:tr w:rsidR="00993314" w14:paraId="2C364690"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59FAC795" w14:textId="77777777" w:rsidR="00993314" w:rsidRDefault="00E76221">
                    <w:pPr>
                      <w:rPr>
                        <w:szCs w:val="21"/>
                      </w:rPr>
                    </w:pPr>
                    <w:r>
                      <w:t>FBJ2005</w:t>
                    </w:r>
                  </w:p>
                </w:tc>
                <w:tc>
                  <w:tcPr>
                    <w:tcW w:w="1696" w:type="dxa"/>
                    <w:tcBorders>
                      <w:top w:val="single" w:sz="4" w:space="0" w:color="auto"/>
                      <w:left w:val="single" w:sz="4" w:space="0" w:color="auto"/>
                      <w:bottom w:val="single" w:sz="4" w:space="0" w:color="auto"/>
                      <w:right w:val="single" w:sz="4" w:space="0" w:color="auto"/>
                    </w:tcBorders>
                  </w:tcPr>
                  <w:p w14:paraId="04C77710" w14:textId="77777777" w:rsidR="00993314" w:rsidRDefault="00E76221">
                    <w:pPr>
                      <w:jc w:val="right"/>
                      <w:rPr>
                        <w:szCs w:val="21"/>
                      </w:rPr>
                    </w:pPr>
                    <w:r>
                      <w:t>993,383.94</w:t>
                    </w:r>
                  </w:p>
                </w:tc>
                <w:tc>
                  <w:tcPr>
                    <w:tcW w:w="1591" w:type="dxa"/>
                    <w:tcBorders>
                      <w:top w:val="single" w:sz="4" w:space="0" w:color="auto"/>
                      <w:left w:val="single" w:sz="4" w:space="0" w:color="auto"/>
                      <w:bottom w:val="single" w:sz="4" w:space="0" w:color="auto"/>
                      <w:right w:val="single" w:sz="4" w:space="0" w:color="auto"/>
                    </w:tcBorders>
                  </w:tcPr>
                  <w:p w14:paraId="732F4706" w14:textId="77777777" w:rsidR="00993314" w:rsidRDefault="00E76221">
                    <w:r>
                      <w:t xml:space="preserve">1,587,000.00 </w:t>
                    </w:r>
                  </w:p>
                </w:tc>
                <w:tc>
                  <w:tcPr>
                    <w:tcW w:w="1361" w:type="dxa"/>
                    <w:tcBorders>
                      <w:top w:val="single" w:sz="4" w:space="0" w:color="auto"/>
                      <w:left w:val="single" w:sz="4" w:space="0" w:color="auto"/>
                      <w:bottom w:val="single" w:sz="4" w:space="0" w:color="auto"/>
                      <w:right w:val="single" w:sz="4" w:space="0" w:color="auto"/>
                    </w:tcBorders>
                  </w:tcPr>
                  <w:p w14:paraId="77C4A371" w14:textId="77777777" w:rsidR="00993314" w:rsidRDefault="00E76221">
                    <w:r>
                      <w:t xml:space="preserve">2,580,383.94 </w:t>
                    </w:r>
                  </w:p>
                </w:tc>
                <w:tc>
                  <w:tcPr>
                    <w:tcW w:w="1701" w:type="dxa"/>
                    <w:tcBorders>
                      <w:top w:val="single" w:sz="4" w:space="0" w:color="auto"/>
                      <w:left w:val="single" w:sz="4" w:space="0" w:color="auto"/>
                      <w:bottom w:val="single" w:sz="4" w:space="0" w:color="auto"/>
                      <w:right w:val="single" w:sz="4" w:space="0" w:color="auto"/>
                    </w:tcBorders>
                  </w:tcPr>
                  <w:p w14:paraId="4DBF2667"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39311D1A"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362512991"/>
              <w:lock w:val="sdtLocked"/>
            </w:sdtPr>
            <w:sdtContent>
              <w:tr w:rsidR="00993314" w14:paraId="51CCF908"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393DCD2B" w14:textId="77777777" w:rsidR="00993314" w:rsidRDefault="00E76221">
                    <w:pPr>
                      <w:rPr>
                        <w:szCs w:val="21"/>
                      </w:rPr>
                    </w:pPr>
                    <w:r>
                      <w:t>FBJ2007</w:t>
                    </w:r>
                  </w:p>
                </w:tc>
                <w:tc>
                  <w:tcPr>
                    <w:tcW w:w="1696" w:type="dxa"/>
                    <w:tcBorders>
                      <w:top w:val="single" w:sz="4" w:space="0" w:color="auto"/>
                      <w:left w:val="single" w:sz="4" w:space="0" w:color="auto"/>
                      <w:bottom w:val="single" w:sz="4" w:space="0" w:color="auto"/>
                      <w:right w:val="single" w:sz="4" w:space="0" w:color="auto"/>
                    </w:tcBorders>
                  </w:tcPr>
                  <w:p w14:paraId="12F4AFB5" w14:textId="77777777" w:rsidR="00993314" w:rsidRDefault="00E76221">
                    <w:pPr>
                      <w:jc w:val="right"/>
                      <w:rPr>
                        <w:szCs w:val="21"/>
                      </w:rPr>
                    </w:pPr>
                    <w:r>
                      <w:t>472,748.97</w:t>
                    </w:r>
                  </w:p>
                </w:tc>
                <w:tc>
                  <w:tcPr>
                    <w:tcW w:w="1591" w:type="dxa"/>
                    <w:tcBorders>
                      <w:top w:val="single" w:sz="4" w:space="0" w:color="auto"/>
                      <w:left w:val="single" w:sz="4" w:space="0" w:color="auto"/>
                      <w:bottom w:val="single" w:sz="4" w:space="0" w:color="auto"/>
                      <w:right w:val="single" w:sz="4" w:space="0" w:color="auto"/>
                    </w:tcBorders>
                  </w:tcPr>
                  <w:p w14:paraId="5005785D"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7CE757CE" w14:textId="77777777" w:rsidR="00993314" w:rsidRDefault="00E76221">
                    <w:r>
                      <w:t xml:space="preserve">417,938.04 </w:t>
                    </w:r>
                  </w:p>
                </w:tc>
                <w:tc>
                  <w:tcPr>
                    <w:tcW w:w="1701" w:type="dxa"/>
                    <w:tcBorders>
                      <w:top w:val="single" w:sz="4" w:space="0" w:color="auto"/>
                      <w:left w:val="single" w:sz="4" w:space="0" w:color="auto"/>
                      <w:bottom w:val="single" w:sz="4" w:space="0" w:color="auto"/>
                      <w:right w:val="single" w:sz="4" w:space="0" w:color="auto"/>
                    </w:tcBorders>
                  </w:tcPr>
                  <w:p w14:paraId="522079BD" w14:textId="77777777" w:rsidR="00993314" w:rsidRDefault="00E76221">
                    <w:pPr>
                      <w:jc w:val="right"/>
                      <w:rPr>
                        <w:szCs w:val="21"/>
                      </w:rPr>
                    </w:pPr>
                    <w:r>
                      <w:t>54,810.93</w:t>
                    </w:r>
                  </w:p>
                </w:tc>
                <w:tc>
                  <w:tcPr>
                    <w:tcW w:w="1433" w:type="dxa"/>
                    <w:tcBorders>
                      <w:top w:val="single" w:sz="4" w:space="0" w:color="auto"/>
                      <w:left w:val="single" w:sz="4" w:space="0" w:color="auto"/>
                      <w:bottom w:val="single" w:sz="4" w:space="0" w:color="auto"/>
                      <w:right w:val="single" w:sz="4" w:space="0" w:color="auto"/>
                    </w:tcBorders>
                  </w:tcPr>
                  <w:p w14:paraId="42EB23E6"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495654121"/>
              <w:lock w:val="sdtLocked"/>
            </w:sdtPr>
            <w:sdtContent>
              <w:tr w:rsidR="00993314" w14:paraId="194B8F75"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3F7A96E0" w14:textId="77777777" w:rsidR="00993314" w:rsidRDefault="00E76221">
                    <w:pPr>
                      <w:rPr>
                        <w:szCs w:val="21"/>
                      </w:rPr>
                    </w:pPr>
                    <w:r>
                      <w:t>FBJ2008/09</w:t>
                    </w:r>
                  </w:p>
                </w:tc>
                <w:tc>
                  <w:tcPr>
                    <w:tcW w:w="1696" w:type="dxa"/>
                    <w:tcBorders>
                      <w:top w:val="single" w:sz="4" w:space="0" w:color="auto"/>
                      <w:left w:val="single" w:sz="4" w:space="0" w:color="auto"/>
                      <w:bottom w:val="single" w:sz="4" w:space="0" w:color="auto"/>
                      <w:right w:val="single" w:sz="4" w:space="0" w:color="auto"/>
                    </w:tcBorders>
                  </w:tcPr>
                  <w:p w14:paraId="5CFAE996"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20E01402" w14:textId="77777777" w:rsidR="00993314" w:rsidRDefault="00E76221">
                    <w:r>
                      <w:t xml:space="preserve">368,800.00 </w:t>
                    </w:r>
                  </w:p>
                </w:tc>
                <w:tc>
                  <w:tcPr>
                    <w:tcW w:w="1361" w:type="dxa"/>
                    <w:tcBorders>
                      <w:top w:val="single" w:sz="4" w:space="0" w:color="auto"/>
                      <w:left w:val="single" w:sz="4" w:space="0" w:color="auto"/>
                      <w:bottom w:val="single" w:sz="4" w:space="0" w:color="auto"/>
                      <w:right w:val="single" w:sz="4" w:space="0" w:color="auto"/>
                    </w:tcBorders>
                  </w:tcPr>
                  <w:p w14:paraId="4F6C5583" w14:textId="77777777" w:rsidR="00993314" w:rsidRDefault="00E76221">
                    <w:r>
                      <w:t xml:space="preserve">368,800.00 </w:t>
                    </w:r>
                  </w:p>
                </w:tc>
                <w:tc>
                  <w:tcPr>
                    <w:tcW w:w="1701" w:type="dxa"/>
                    <w:tcBorders>
                      <w:top w:val="single" w:sz="4" w:space="0" w:color="auto"/>
                      <w:left w:val="single" w:sz="4" w:space="0" w:color="auto"/>
                      <w:bottom w:val="single" w:sz="4" w:space="0" w:color="auto"/>
                      <w:right w:val="single" w:sz="4" w:space="0" w:color="auto"/>
                    </w:tcBorders>
                  </w:tcPr>
                  <w:p w14:paraId="0A1952B1"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08860A73"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871508450"/>
              <w:lock w:val="sdtLocked"/>
            </w:sdtPr>
            <w:sdtContent>
              <w:tr w:rsidR="00993314" w14:paraId="3384FEB4"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02CB3F65" w14:textId="77777777" w:rsidR="00993314" w:rsidRDefault="00E76221">
                    <w:pPr>
                      <w:rPr>
                        <w:szCs w:val="21"/>
                      </w:rPr>
                    </w:pPr>
                    <w:r>
                      <w:t>FBJ2010</w:t>
                    </w:r>
                  </w:p>
                </w:tc>
                <w:tc>
                  <w:tcPr>
                    <w:tcW w:w="1696" w:type="dxa"/>
                    <w:tcBorders>
                      <w:top w:val="single" w:sz="4" w:space="0" w:color="auto"/>
                      <w:left w:val="single" w:sz="4" w:space="0" w:color="auto"/>
                      <w:bottom w:val="single" w:sz="4" w:space="0" w:color="auto"/>
                      <w:right w:val="single" w:sz="4" w:space="0" w:color="auto"/>
                    </w:tcBorders>
                  </w:tcPr>
                  <w:p w14:paraId="4A4BA888" w14:textId="77777777" w:rsidR="00993314" w:rsidRDefault="00E76221">
                    <w:pPr>
                      <w:jc w:val="right"/>
                      <w:rPr>
                        <w:szCs w:val="21"/>
                      </w:rPr>
                    </w:pPr>
                    <w:r>
                      <w:t>663,222.86</w:t>
                    </w:r>
                  </w:p>
                </w:tc>
                <w:tc>
                  <w:tcPr>
                    <w:tcW w:w="1591" w:type="dxa"/>
                    <w:tcBorders>
                      <w:top w:val="single" w:sz="4" w:space="0" w:color="auto"/>
                      <w:left w:val="single" w:sz="4" w:space="0" w:color="auto"/>
                      <w:bottom w:val="single" w:sz="4" w:space="0" w:color="auto"/>
                      <w:right w:val="single" w:sz="4" w:space="0" w:color="auto"/>
                    </w:tcBorders>
                  </w:tcPr>
                  <w:p w14:paraId="538D5501"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7002F1E9" w14:textId="77777777" w:rsidR="00993314" w:rsidRDefault="00E76221">
                    <w:r>
                      <w:t xml:space="preserve">663,222.86 </w:t>
                    </w:r>
                  </w:p>
                </w:tc>
                <w:tc>
                  <w:tcPr>
                    <w:tcW w:w="1701" w:type="dxa"/>
                    <w:tcBorders>
                      <w:top w:val="single" w:sz="4" w:space="0" w:color="auto"/>
                      <w:left w:val="single" w:sz="4" w:space="0" w:color="auto"/>
                      <w:bottom w:val="single" w:sz="4" w:space="0" w:color="auto"/>
                      <w:right w:val="single" w:sz="4" w:space="0" w:color="auto"/>
                    </w:tcBorders>
                  </w:tcPr>
                  <w:p w14:paraId="3C075CB9"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017D0066"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546883365"/>
              <w:lock w:val="sdtLocked"/>
            </w:sdtPr>
            <w:sdtContent>
              <w:tr w:rsidR="00993314" w14:paraId="13DE9170"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102C1B55" w14:textId="77777777" w:rsidR="00993314" w:rsidRDefault="00E76221">
                    <w:pPr>
                      <w:rPr>
                        <w:szCs w:val="21"/>
                      </w:rPr>
                    </w:pPr>
                    <w:r>
                      <w:t>FBJ2011</w:t>
                    </w:r>
                  </w:p>
                </w:tc>
                <w:tc>
                  <w:tcPr>
                    <w:tcW w:w="1696" w:type="dxa"/>
                    <w:tcBorders>
                      <w:top w:val="single" w:sz="4" w:space="0" w:color="auto"/>
                      <w:left w:val="single" w:sz="4" w:space="0" w:color="auto"/>
                      <w:bottom w:val="single" w:sz="4" w:space="0" w:color="auto"/>
                      <w:right w:val="single" w:sz="4" w:space="0" w:color="auto"/>
                    </w:tcBorders>
                  </w:tcPr>
                  <w:p w14:paraId="072145FD" w14:textId="77777777" w:rsidR="00993314" w:rsidRDefault="00E76221">
                    <w:pPr>
                      <w:jc w:val="right"/>
                      <w:rPr>
                        <w:szCs w:val="21"/>
                      </w:rPr>
                    </w:pPr>
                    <w:r>
                      <w:t>31,429.48</w:t>
                    </w:r>
                  </w:p>
                </w:tc>
                <w:tc>
                  <w:tcPr>
                    <w:tcW w:w="1591" w:type="dxa"/>
                    <w:tcBorders>
                      <w:top w:val="single" w:sz="4" w:space="0" w:color="auto"/>
                      <w:left w:val="single" w:sz="4" w:space="0" w:color="auto"/>
                      <w:bottom w:val="single" w:sz="4" w:space="0" w:color="auto"/>
                      <w:right w:val="single" w:sz="4" w:space="0" w:color="auto"/>
                    </w:tcBorders>
                  </w:tcPr>
                  <w:p w14:paraId="2286BC4A" w14:textId="77777777" w:rsidR="00993314" w:rsidRDefault="00E76221">
                    <w:r>
                      <w:t xml:space="preserve">1,650,000.00 </w:t>
                    </w:r>
                  </w:p>
                </w:tc>
                <w:tc>
                  <w:tcPr>
                    <w:tcW w:w="1361" w:type="dxa"/>
                    <w:tcBorders>
                      <w:top w:val="single" w:sz="4" w:space="0" w:color="auto"/>
                      <w:left w:val="single" w:sz="4" w:space="0" w:color="auto"/>
                      <w:bottom w:val="single" w:sz="4" w:space="0" w:color="auto"/>
                      <w:right w:val="single" w:sz="4" w:space="0" w:color="auto"/>
                    </w:tcBorders>
                  </w:tcPr>
                  <w:p w14:paraId="25F215A6" w14:textId="77777777" w:rsidR="00993314" w:rsidRDefault="00E76221">
                    <w:r>
                      <w:t xml:space="preserve">1,681,429.48 </w:t>
                    </w:r>
                  </w:p>
                </w:tc>
                <w:tc>
                  <w:tcPr>
                    <w:tcW w:w="1701" w:type="dxa"/>
                    <w:tcBorders>
                      <w:top w:val="single" w:sz="4" w:space="0" w:color="auto"/>
                      <w:left w:val="single" w:sz="4" w:space="0" w:color="auto"/>
                      <w:bottom w:val="single" w:sz="4" w:space="0" w:color="auto"/>
                      <w:right w:val="single" w:sz="4" w:space="0" w:color="auto"/>
                    </w:tcBorders>
                  </w:tcPr>
                  <w:p w14:paraId="53354A52"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3E711926"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276910743"/>
              <w:lock w:val="sdtLocked"/>
            </w:sdtPr>
            <w:sdtContent>
              <w:tr w:rsidR="00993314" w14:paraId="6C2476D4"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5C7E25DD" w14:textId="77777777" w:rsidR="00993314" w:rsidRDefault="00E76221">
                    <w:pPr>
                      <w:rPr>
                        <w:szCs w:val="21"/>
                      </w:rPr>
                    </w:pPr>
                    <w:r>
                      <w:t>FBJ2013</w:t>
                    </w:r>
                  </w:p>
                </w:tc>
                <w:tc>
                  <w:tcPr>
                    <w:tcW w:w="1696" w:type="dxa"/>
                    <w:tcBorders>
                      <w:top w:val="single" w:sz="4" w:space="0" w:color="auto"/>
                      <w:left w:val="single" w:sz="4" w:space="0" w:color="auto"/>
                      <w:bottom w:val="single" w:sz="4" w:space="0" w:color="auto"/>
                      <w:right w:val="single" w:sz="4" w:space="0" w:color="auto"/>
                    </w:tcBorders>
                  </w:tcPr>
                  <w:p w14:paraId="6E7F879E" w14:textId="77777777" w:rsidR="00993314" w:rsidRDefault="00E76221">
                    <w:pPr>
                      <w:jc w:val="right"/>
                      <w:rPr>
                        <w:szCs w:val="21"/>
                      </w:rPr>
                    </w:pPr>
                    <w:r>
                      <w:t>11,628.92</w:t>
                    </w:r>
                  </w:p>
                </w:tc>
                <w:tc>
                  <w:tcPr>
                    <w:tcW w:w="1591" w:type="dxa"/>
                    <w:tcBorders>
                      <w:top w:val="single" w:sz="4" w:space="0" w:color="auto"/>
                      <w:left w:val="single" w:sz="4" w:space="0" w:color="auto"/>
                      <w:bottom w:val="single" w:sz="4" w:space="0" w:color="auto"/>
                      <w:right w:val="single" w:sz="4" w:space="0" w:color="auto"/>
                    </w:tcBorders>
                  </w:tcPr>
                  <w:p w14:paraId="2D82ADAA" w14:textId="77777777" w:rsidR="00993314" w:rsidRDefault="00E76221">
                    <w:r>
                      <w:t xml:space="preserve">550,000.00 </w:t>
                    </w:r>
                  </w:p>
                </w:tc>
                <w:tc>
                  <w:tcPr>
                    <w:tcW w:w="1361" w:type="dxa"/>
                    <w:tcBorders>
                      <w:top w:val="single" w:sz="4" w:space="0" w:color="auto"/>
                      <w:left w:val="single" w:sz="4" w:space="0" w:color="auto"/>
                      <w:bottom w:val="single" w:sz="4" w:space="0" w:color="auto"/>
                      <w:right w:val="single" w:sz="4" w:space="0" w:color="auto"/>
                    </w:tcBorders>
                  </w:tcPr>
                  <w:p w14:paraId="094D1094" w14:textId="77777777" w:rsidR="00993314" w:rsidRDefault="00E76221">
                    <w:r>
                      <w:t xml:space="preserve">561,628.92 </w:t>
                    </w:r>
                  </w:p>
                </w:tc>
                <w:tc>
                  <w:tcPr>
                    <w:tcW w:w="1701" w:type="dxa"/>
                    <w:tcBorders>
                      <w:top w:val="single" w:sz="4" w:space="0" w:color="auto"/>
                      <w:left w:val="single" w:sz="4" w:space="0" w:color="auto"/>
                      <w:bottom w:val="single" w:sz="4" w:space="0" w:color="auto"/>
                      <w:right w:val="single" w:sz="4" w:space="0" w:color="auto"/>
                    </w:tcBorders>
                  </w:tcPr>
                  <w:p w14:paraId="6C81AB9F"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45A1D2E5"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538704044"/>
              <w:lock w:val="sdtLocked"/>
            </w:sdtPr>
            <w:sdtContent>
              <w:tr w:rsidR="00993314" w14:paraId="65EE5B2D"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4DEF8279" w14:textId="77777777" w:rsidR="00993314" w:rsidRDefault="00E76221">
                    <w:pPr>
                      <w:rPr>
                        <w:szCs w:val="21"/>
                      </w:rPr>
                    </w:pPr>
                    <w:r>
                      <w:t>FBJ2101</w:t>
                    </w:r>
                  </w:p>
                </w:tc>
                <w:tc>
                  <w:tcPr>
                    <w:tcW w:w="1696" w:type="dxa"/>
                    <w:tcBorders>
                      <w:top w:val="single" w:sz="4" w:space="0" w:color="auto"/>
                      <w:left w:val="single" w:sz="4" w:space="0" w:color="auto"/>
                      <w:bottom w:val="single" w:sz="4" w:space="0" w:color="auto"/>
                      <w:right w:val="single" w:sz="4" w:space="0" w:color="auto"/>
                    </w:tcBorders>
                  </w:tcPr>
                  <w:p w14:paraId="786D45AD"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1317095E" w14:textId="77777777" w:rsidR="00993314" w:rsidRDefault="00E76221">
                    <w:r>
                      <w:t xml:space="preserve">1,400,000.00 </w:t>
                    </w:r>
                  </w:p>
                </w:tc>
                <w:tc>
                  <w:tcPr>
                    <w:tcW w:w="1361" w:type="dxa"/>
                    <w:tcBorders>
                      <w:top w:val="single" w:sz="4" w:space="0" w:color="auto"/>
                      <w:left w:val="single" w:sz="4" w:space="0" w:color="auto"/>
                      <w:bottom w:val="single" w:sz="4" w:space="0" w:color="auto"/>
                      <w:right w:val="single" w:sz="4" w:space="0" w:color="auto"/>
                    </w:tcBorders>
                  </w:tcPr>
                  <w:p w14:paraId="75CF1703" w14:textId="77777777" w:rsidR="00993314" w:rsidRDefault="00E76221">
                    <w:r>
                      <w:t xml:space="preserve">1,400,000.00 </w:t>
                    </w:r>
                  </w:p>
                </w:tc>
                <w:tc>
                  <w:tcPr>
                    <w:tcW w:w="1701" w:type="dxa"/>
                    <w:tcBorders>
                      <w:top w:val="single" w:sz="4" w:space="0" w:color="auto"/>
                      <w:left w:val="single" w:sz="4" w:space="0" w:color="auto"/>
                      <w:bottom w:val="single" w:sz="4" w:space="0" w:color="auto"/>
                      <w:right w:val="single" w:sz="4" w:space="0" w:color="auto"/>
                    </w:tcBorders>
                  </w:tcPr>
                  <w:p w14:paraId="24B2D350"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7B617C66"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036931324"/>
              <w:lock w:val="sdtLocked"/>
            </w:sdtPr>
            <w:sdtContent>
              <w:tr w:rsidR="00993314" w14:paraId="15CC670F"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042CAC96" w14:textId="77777777" w:rsidR="00993314" w:rsidRDefault="00E76221">
                    <w:pPr>
                      <w:rPr>
                        <w:szCs w:val="21"/>
                      </w:rPr>
                    </w:pPr>
                    <w:r>
                      <w:t>FBJ2102</w:t>
                    </w:r>
                  </w:p>
                </w:tc>
                <w:tc>
                  <w:tcPr>
                    <w:tcW w:w="1696" w:type="dxa"/>
                    <w:tcBorders>
                      <w:top w:val="single" w:sz="4" w:space="0" w:color="auto"/>
                      <w:left w:val="single" w:sz="4" w:space="0" w:color="auto"/>
                      <w:bottom w:val="single" w:sz="4" w:space="0" w:color="auto"/>
                      <w:right w:val="single" w:sz="4" w:space="0" w:color="auto"/>
                    </w:tcBorders>
                  </w:tcPr>
                  <w:p w14:paraId="40E5A4CC" w14:textId="77777777" w:rsidR="00993314" w:rsidRDefault="00E76221">
                    <w:pPr>
                      <w:jc w:val="right"/>
                      <w:rPr>
                        <w:szCs w:val="21"/>
                      </w:rPr>
                    </w:pPr>
                    <w:r>
                      <w:t>1,328,757.41</w:t>
                    </w:r>
                  </w:p>
                </w:tc>
                <w:tc>
                  <w:tcPr>
                    <w:tcW w:w="1591" w:type="dxa"/>
                    <w:tcBorders>
                      <w:top w:val="single" w:sz="4" w:space="0" w:color="auto"/>
                      <w:left w:val="single" w:sz="4" w:space="0" w:color="auto"/>
                      <w:bottom w:val="single" w:sz="4" w:space="0" w:color="auto"/>
                      <w:right w:val="single" w:sz="4" w:space="0" w:color="auto"/>
                    </w:tcBorders>
                  </w:tcPr>
                  <w:p w14:paraId="44F009B0" w14:textId="77777777" w:rsidR="00993314" w:rsidRDefault="00E76221">
                    <w:r>
                      <w:t xml:space="preserve">6,300,000.00 </w:t>
                    </w:r>
                  </w:p>
                </w:tc>
                <w:tc>
                  <w:tcPr>
                    <w:tcW w:w="1361" w:type="dxa"/>
                    <w:tcBorders>
                      <w:top w:val="single" w:sz="4" w:space="0" w:color="auto"/>
                      <w:left w:val="single" w:sz="4" w:space="0" w:color="auto"/>
                      <w:bottom w:val="single" w:sz="4" w:space="0" w:color="auto"/>
                      <w:right w:val="single" w:sz="4" w:space="0" w:color="auto"/>
                    </w:tcBorders>
                  </w:tcPr>
                  <w:p w14:paraId="47B08E23" w14:textId="77777777" w:rsidR="00993314" w:rsidRDefault="00E76221">
                    <w:r>
                      <w:t xml:space="preserve">4,960,789.28 </w:t>
                    </w:r>
                  </w:p>
                </w:tc>
                <w:tc>
                  <w:tcPr>
                    <w:tcW w:w="1701" w:type="dxa"/>
                    <w:tcBorders>
                      <w:top w:val="single" w:sz="4" w:space="0" w:color="auto"/>
                      <w:left w:val="single" w:sz="4" w:space="0" w:color="auto"/>
                      <w:bottom w:val="single" w:sz="4" w:space="0" w:color="auto"/>
                      <w:right w:val="single" w:sz="4" w:space="0" w:color="auto"/>
                    </w:tcBorders>
                  </w:tcPr>
                  <w:p w14:paraId="5B49AF74" w14:textId="77777777" w:rsidR="00993314" w:rsidRDefault="00E76221">
                    <w:pPr>
                      <w:jc w:val="right"/>
                      <w:rPr>
                        <w:szCs w:val="21"/>
                      </w:rPr>
                    </w:pPr>
                    <w:r>
                      <w:t>2,667,968.13</w:t>
                    </w:r>
                  </w:p>
                </w:tc>
                <w:tc>
                  <w:tcPr>
                    <w:tcW w:w="1433" w:type="dxa"/>
                    <w:tcBorders>
                      <w:top w:val="single" w:sz="4" w:space="0" w:color="auto"/>
                      <w:left w:val="single" w:sz="4" w:space="0" w:color="auto"/>
                      <w:bottom w:val="single" w:sz="4" w:space="0" w:color="auto"/>
                      <w:right w:val="single" w:sz="4" w:space="0" w:color="auto"/>
                    </w:tcBorders>
                  </w:tcPr>
                  <w:p w14:paraId="34DCCDB5"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429778789"/>
              <w:lock w:val="sdtLocked"/>
            </w:sdtPr>
            <w:sdtContent>
              <w:tr w:rsidR="00993314" w14:paraId="37A475B8"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5D9A56CE" w14:textId="77777777" w:rsidR="00993314" w:rsidRDefault="00E76221">
                    <w:pPr>
                      <w:rPr>
                        <w:szCs w:val="21"/>
                      </w:rPr>
                    </w:pPr>
                    <w:r>
                      <w:t>FBJ2103</w:t>
                    </w:r>
                  </w:p>
                </w:tc>
                <w:tc>
                  <w:tcPr>
                    <w:tcW w:w="1696" w:type="dxa"/>
                    <w:tcBorders>
                      <w:top w:val="single" w:sz="4" w:space="0" w:color="auto"/>
                      <w:left w:val="single" w:sz="4" w:space="0" w:color="auto"/>
                      <w:bottom w:val="single" w:sz="4" w:space="0" w:color="auto"/>
                      <w:right w:val="single" w:sz="4" w:space="0" w:color="auto"/>
                    </w:tcBorders>
                  </w:tcPr>
                  <w:p w14:paraId="05010B0F"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1411F959" w14:textId="77777777" w:rsidR="00993314" w:rsidRDefault="00E76221">
                    <w:r>
                      <w:t xml:space="preserve">965,000.00 </w:t>
                    </w:r>
                  </w:p>
                </w:tc>
                <w:tc>
                  <w:tcPr>
                    <w:tcW w:w="1361" w:type="dxa"/>
                    <w:tcBorders>
                      <w:top w:val="single" w:sz="4" w:space="0" w:color="auto"/>
                      <w:left w:val="single" w:sz="4" w:space="0" w:color="auto"/>
                      <w:bottom w:val="single" w:sz="4" w:space="0" w:color="auto"/>
                      <w:right w:val="single" w:sz="4" w:space="0" w:color="auto"/>
                    </w:tcBorders>
                  </w:tcPr>
                  <w:p w14:paraId="109775F8" w14:textId="77777777" w:rsidR="00993314" w:rsidRDefault="00E76221">
                    <w:r>
                      <w:t xml:space="preserve">917,440.23 </w:t>
                    </w:r>
                  </w:p>
                </w:tc>
                <w:tc>
                  <w:tcPr>
                    <w:tcW w:w="1701" w:type="dxa"/>
                    <w:tcBorders>
                      <w:top w:val="single" w:sz="4" w:space="0" w:color="auto"/>
                      <w:left w:val="single" w:sz="4" w:space="0" w:color="auto"/>
                      <w:bottom w:val="single" w:sz="4" w:space="0" w:color="auto"/>
                      <w:right w:val="single" w:sz="4" w:space="0" w:color="auto"/>
                    </w:tcBorders>
                  </w:tcPr>
                  <w:p w14:paraId="1D956C22" w14:textId="77777777" w:rsidR="00993314" w:rsidRDefault="00E76221">
                    <w:pPr>
                      <w:jc w:val="right"/>
                      <w:rPr>
                        <w:szCs w:val="21"/>
                      </w:rPr>
                    </w:pPr>
                    <w:r>
                      <w:t>47,559.77</w:t>
                    </w:r>
                  </w:p>
                </w:tc>
                <w:tc>
                  <w:tcPr>
                    <w:tcW w:w="1433" w:type="dxa"/>
                    <w:tcBorders>
                      <w:top w:val="single" w:sz="4" w:space="0" w:color="auto"/>
                      <w:left w:val="single" w:sz="4" w:space="0" w:color="auto"/>
                      <w:bottom w:val="single" w:sz="4" w:space="0" w:color="auto"/>
                      <w:right w:val="single" w:sz="4" w:space="0" w:color="auto"/>
                    </w:tcBorders>
                  </w:tcPr>
                  <w:p w14:paraId="0862214E"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2023195012"/>
              <w:lock w:val="sdtLocked"/>
            </w:sdtPr>
            <w:sdtContent>
              <w:tr w:rsidR="00993314" w14:paraId="06F177AC"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3B44D927" w14:textId="77777777" w:rsidR="00993314" w:rsidRDefault="00E76221">
                    <w:pPr>
                      <w:rPr>
                        <w:szCs w:val="21"/>
                      </w:rPr>
                    </w:pPr>
                    <w:r>
                      <w:t>FBJ2104</w:t>
                    </w:r>
                  </w:p>
                </w:tc>
                <w:tc>
                  <w:tcPr>
                    <w:tcW w:w="1696" w:type="dxa"/>
                    <w:tcBorders>
                      <w:top w:val="single" w:sz="4" w:space="0" w:color="auto"/>
                      <w:left w:val="single" w:sz="4" w:space="0" w:color="auto"/>
                      <w:bottom w:val="single" w:sz="4" w:space="0" w:color="auto"/>
                      <w:right w:val="single" w:sz="4" w:space="0" w:color="auto"/>
                    </w:tcBorders>
                  </w:tcPr>
                  <w:p w14:paraId="5B4B87AE" w14:textId="77777777" w:rsidR="00993314" w:rsidRDefault="00E76221">
                    <w:pPr>
                      <w:jc w:val="right"/>
                      <w:rPr>
                        <w:szCs w:val="21"/>
                      </w:rPr>
                    </w:pPr>
                    <w:r>
                      <w:t>1,197,917.35</w:t>
                    </w:r>
                  </w:p>
                </w:tc>
                <w:tc>
                  <w:tcPr>
                    <w:tcW w:w="1591" w:type="dxa"/>
                    <w:tcBorders>
                      <w:top w:val="single" w:sz="4" w:space="0" w:color="auto"/>
                      <w:left w:val="single" w:sz="4" w:space="0" w:color="auto"/>
                      <w:bottom w:val="single" w:sz="4" w:space="0" w:color="auto"/>
                      <w:right w:val="single" w:sz="4" w:space="0" w:color="auto"/>
                    </w:tcBorders>
                  </w:tcPr>
                  <w:p w14:paraId="7BA1083B" w14:textId="77777777" w:rsidR="00993314" w:rsidRDefault="00E76221">
                    <w:r>
                      <w:t xml:space="preserve">4,200,000.00 </w:t>
                    </w:r>
                  </w:p>
                </w:tc>
                <w:tc>
                  <w:tcPr>
                    <w:tcW w:w="1361" w:type="dxa"/>
                    <w:tcBorders>
                      <w:top w:val="single" w:sz="4" w:space="0" w:color="auto"/>
                      <w:left w:val="single" w:sz="4" w:space="0" w:color="auto"/>
                      <w:bottom w:val="single" w:sz="4" w:space="0" w:color="auto"/>
                      <w:right w:val="single" w:sz="4" w:space="0" w:color="auto"/>
                    </w:tcBorders>
                  </w:tcPr>
                  <w:p w14:paraId="6BC5C075" w14:textId="77777777" w:rsidR="00993314" w:rsidRDefault="00E76221">
                    <w:r>
                      <w:t xml:space="preserve">3,798,250.26 </w:t>
                    </w:r>
                  </w:p>
                </w:tc>
                <w:tc>
                  <w:tcPr>
                    <w:tcW w:w="1701" w:type="dxa"/>
                    <w:tcBorders>
                      <w:top w:val="single" w:sz="4" w:space="0" w:color="auto"/>
                      <w:left w:val="single" w:sz="4" w:space="0" w:color="auto"/>
                      <w:bottom w:val="single" w:sz="4" w:space="0" w:color="auto"/>
                      <w:right w:val="single" w:sz="4" w:space="0" w:color="auto"/>
                    </w:tcBorders>
                  </w:tcPr>
                  <w:p w14:paraId="1C75409E" w14:textId="77777777" w:rsidR="00993314" w:rsidRDefault="00E76221">
                    <w:pPr>
                      <w:jc w:val="right"/>
                      <w:rPr>
                        <w:szCs w:val="21"/>
                      </w:rPr>
                    </w:pPr>
                    <w:r>
                      <w:t>1,599,667.09</w:t>
                    </w:r>
                  </w:p>
                </w:tc>
                <w:tc>
                  <w:tcPr>
                    <w:tcW w:w="1433" w:type="dxa"/>
                    <w:tcBorders>
                      <w:top w:val="single" w:sz="4" w:space="0" w:color="auto"/>
                      <w:left w:val="single" w:sz="4" w:space="0" w:color="auto"/>
                      <w:bottom w:val="single" w:sz="4" w:space="0" w:color="auto"/>
                      <w:right w:val="single" w:sz="4" w:space="0" w:color="auto"/>
                    </w:tcBorders>
                  </w:tcPr>
                  <w:p w14:paraId="593CA777"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241415576"/>
              <w:lock w:val="sdtLocked"/>
            </w:sdtPr>
            <w:sdtContent>
              <w:tr w:rsidR="00993314" w14:paraId="22B7EF83"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7888A320" w14:textId="77777777" w:rsidR="00993314" w:rsidRDefault="00E76221">
                    <w:pPr>
                      <w:rPr>
                        <w:szCs w:val="21"/>
                      </w:rPr>
                    </w:pPr>
                    <w:r>
                      <w:t>FBJ2105</w:t>
                    </w:r>
                  </w:p>
                </w:tc>
                <w:tc>
                  <w:tcPr>
                    <w:tcW w:w="1696" w:type="dxa"/>
                    <w:tcBorders>
                      <w:top w:val="single" w:sz="4" w:space="0" w:color="auto"/>
                      <w:left w:val="single" w:sz="4" w:space="0" w:color="auto"/>
                      <w:bottom w:val="single" w:sz="4" w:space="0" w:color="auto"/>
                      <w:right w:val="single" w:sz="4" w:space="0" w:color="auto"/>
                    </w:tcBorders>
                  </w:tcPr>
                  <w:p w14:paraId="2CE6F1D2" w14:textId="77777777" w:rsidR="00993314" w:rsidRDefault="00E76221">
                    <w:pPr>
                      <w:jc w:val="right"/>
                      <w:rPr>
                        <w:szCs w:val="21"/>
                      </w:rPr>
                    </w:pPr>
                    <w:r>
                      <w:t>177,474.70</w:t>
                    </w:r>
                  </w:p>
                </w:tc>
                <w:tc>
                  <w:tcPr>
                    <w:tcW w:w="1591" w:type="dxa"/>
                    <w:tcBorders>
                      <w:top w:val="single" w:sz="4" w:space="0" w:color="auto"/>
                      <w:left w:val="single" w:sz="4" w:space="0" w:color="auto"/>
                      <w:bottom w:val="single" w:sz="4" w:space="0" w:color="auto"/>
                      <w:right w:val="single" w:sz="4" w:space="0" w:color="auto"/>
                    </w:tcBorders>
                  </w:tcPr>
                  <w:p w14:paraId="32D7CE0C" w14:textId="77777777" w:rsidR="00993314" w:rsidRDefault="00E76221">
                    <w:r>
                      <w:t xml:space="preserve">1,460,000.00 </w:t>
                    </w:r>
                  </w:p>
                </w:tc>
                <w:tc>
                  <w:tcPr>
                    <w:tcW w:w="1361" w:type="dxa"/>
                    <w:tcBorders>
                      <w:top w:val="single" w:sz="4" w:space="0" w:color="auto"/>
                      <w:left w:val="single" w:sz="4" w:space="0" w:color="auto"/>
                      <w:bottom w:val="single" w:sz="4" w:space="0" w:color="auto"/>
                      <w:right w:val="single" w:sz="4" w:space="0" w:color="auto"/>
                    </w:tcBorders>
                  </w:tcPr>
                  <w:p w14:paraId="1C086426" w14:textId="77777777" w:rsidR="00993314" w:rsidRDefault="00E76221">
                    <w:r>
                      <w:t xml:space="preserve">1,584,508.38 </w:t>
                    </w:r>
                  </w:p>
                </w:tc>
                <w:tc>
                  <w:tcPr>
                    <w:tcW w:w="1701" w:type="dxa"/>
                    <w:tcBorders>
                      <w:top w:val="single" w:sz="4" w:space="0" w:color="auto"/>
                      <w:left w:val="single" w:sz="4" w:space="0" w:color="auto"/>
                      <w:bottom w:val="single" w:sz="4" w:space="0" w:color="auto"/>
                      <w:right w:val="single" w:sz="4" w:space="0" w:color="auto"/>
                    </w:tcBorders>
                  </w:tcPr>
                  <w:p w14:paraId="08F6CBB7" w14:textId="77777777" w:rsidR="00993314" w:rsidRDefault="00E76221">
                    <w:pPr>
                      <w:jc w:val="right"/>
                      <w:rPr>
                        <w:szCs w:val="21"/>
                      </w:rPr>
                    </w:pPr>
                    <w:r>
                      <w:t>52,966.32</w:t>
                    </w:r>
                  </w:p>
                </w:tc>
                <w:tc>
                  <w:tcPr>
                    <w:tcW w:w="1433" w:type="dxa"/>
                    <w:tcBorders>
                      <w:top w:val="single" w:sz="4" w:space="0" w:color="auto"/>
                      <w:left w:val="single" w:sz="4" w:space="0" w:color="auto"/>
                      <w:bottom w:val="single" w:sz="4" w:space="0" w:color="auto"/>
                      <w:right w:val="single" w:sz="4" w:space="0" w:color="auto"/>
                    </w:tcBorders>
                  </w:tcPr>
                  <w:p w14:paraId="7EF1F103"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836762351"/>
              <w:lock w:val="sdtLocked"/>
            </w:sdtPr>
            <w:sdtContent>
              <w:tr w:rsidR="00993314" w14:paraId="70FFA9CE"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056C2BF7" w14:textId="77777777" w:rsidR="00993314" w:rsidRDefault="00E76221">
                    <w:pPr>
                      <w:rPr>
                        <w:szCs w:val="21"/>
                      </w:rPr>
                    </w:pPr>
                    <w:r>
                      <w:t>FBJ2106</w:t>
                    </w:r>
                  </w:p>
                </w:tc>
                <w:tc>
                  <w:tcPr>
                    <w:tcW w:w="1696" w:type="dxa"/>
                    <w:tcBorders>
                      <w:top w:val="single" w:sz="4" w:space="0" w:color="auto"/>
                      <w:left w:val="single" w:sz="4" w:space="0" w:color="auto"/>
                      <w:bottom w:val="single" w:sz="4" w:space="0" w:color="auto"/>
                      <w:right w:val="single" w:sz="4" w:space="0" w:color="auto"/>
                    </w:tcBorders>
                  </w:tcPr>
                  <w:p w14:paraId="21DF5F20" w14:textId="77777777" w:rsidR="00993314" w:rsidRDefault="00E76221">
                    <w:pPr>
                      <w:jc w:val="right"/>
                      <w:rPr>
                        <w:szCs w:val="21"/>
                      </w:rPr>
                    </w:pPr>
                    <w:r>
                      <w:t>3,064,000.00</w:t>
                    </w:r>
                  </w:p>
                </w:tc>
                <w:tc>
                  <w:tcPr>
                    <w:tcW w:w="1591" w:type="dxa"/>
                    <w:tcBorders>
                      <w:top w:val="single" w:sz="4" w:space="0" w:color="auto"/>
                      <w:left w:val="single" w:sz="4" w:space="0" w:color="auto"/>
                      <w:bottom w:val="single" w:sz="4" w:space="0" w:color="auto"/>
                      <w:right w:val="single" w:sz="4" w:space="0" w:color="auto"/>
                    </w:tcBorders>
                  </w:tcPr>
                  <w:p w14:paraId="1151118A"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6E1A9679" w14:textId="77777777" w:rsidR="00993314" w:rsidRDefault="00E76221">
                    <w:r>
                      <w:t xml:space="preserve">3,064,000.00 </w:t>
                    </w:r>
                  </w:p>
                </w:tc>
                <w:tc>
                  <w:tcPr>
                    <w:tcW w:w="1701" w:type="dxa"/>
                    <w:tcBorders>
                      <w:top w:val="single" w:sz="4" w:space="0" w:color="auto"/>
                      <w:left w:val="single" w:sz="4" w:space="0" w:color="auto"/>
                      <w:bottom w:val="single" w:sz="4" w:space="0" w:color="auto"/>
                      <w:right w:val="single" w:sz="4" w:space="0" w:color="auto"/>
                    </w:tcBorders>
                  </w:tcPr>
                  <w:p w14:paraId="0D0B9AC5"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113D1FF5"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617758046"/>
              <w:lock w:val="sdtLocked"/>
            </w:sdtPr>
            <w:sdtContent>
              <w:tr w:rsidR="00993314" w14:paraId="6058872B"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1B223FB2" w14:textId="77777777" w:rsidR="00993314" w:rsidRDefault="00E76221">
                    <w:pPr>
                      <w:rPr>
                        <w:szCs w:val="21"/>
                      </w:rPr>
                    </w:pPr>
                    <w:r>
                      <w:t>FAF2101</w:t>
                    </w:r>
                  </w:p>
                </w:tc>
                <w:tc>
                  <w:tcPr>
                    <w:tcW w:w="1696" w:type="dxa"/>
                    <w:tcBorders>
                      <w:top w:val="single" w:sz="4" w:space="0" w:color="auto"/>
                      <w:left w:val="single" w:sz="4" w:space="0" w:color="auto"/>
                      <w:bottom w:val="single" w:sz="4" w:space="0" w:color="auto"/>
                      <w:right w:val="single" w:sz="4" w:space="0" w:color="auto"/>
                    </w:tcBorders>
                  </w:tcPr>
                  <w:p w14:paraId="0BF24CE2" w14:textId="77777777" w:rsidR="00993314" w:rsidRDefault="00E76221">
                    <w:pPr>
                      <w:jc w:val="right"/>
                      <w:rPr>
                        <w:szCs w:val="21"/>
                      </w:rPr>
                    </w:pPr>
                    <w:r>
                      <w:t>100,000.00</w:t>
                    </w:r>
                  </w:p>
                </w:tc>
                <w:tc>
                  <w:tcPr>
                    <w:tcW w:w="1591" w:type="dxa"/>
                    <w:tcBorders>
                      <w:top w:val="single" w:sz="4" w:space="0" w:color="auto"/>
                      <w:left w:val="single" w:sz="4" w:space="0" w:color="auto"/>
                      <w:bottom w:val="single" w:sz="4" w:space="0" w:color="auto"/>
                      <w:right w:val="single" w:sz="4" w:space="0" w:color="auto"/>
                    </w:tcBorders>
                  </w:tcPr>
                  <w:p w14:paraId="697C3CEF"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5E3A9DED" w14:textId="77777777" w:rsidR="00993314" w:rsidRDefault="00993314"/>
                </w:tc>
                <w:tc>
                  <w:tcPr>
                    <w:tcW w:w="1701" w:type="dxa"/>
                    <w:tcBorders>
                      <w:top w:val="single" w:sz="4" w:space="0" w:color="auto"/>
                      <w:left w:val="single" w:sz="4" w:space="0" w:color="auto"/>
                      <w:bottom w:val="single" w:sz="4" w:space="0" w:color="auto"/>
                      <w:right w:val="single" w:sz="4" w:space="0" w:color="auto"/>
                    </w:tcBorders>
                  </w:tcPr>
                  <w:p w14:paraId="09C965AB" w14:textId="77777777" w:rsidR="00993314" w:rsidRDefault="00E76221">
                    <w:pPr>
                      <w:jc w:val="right"/>
                      <w:rPr>
                        <w:szCs w:val="21"/>
                      </w:rPr>
                    </w:pPr>
                    <w:r>
                      <w:t>100,000.00</w:t>
                    </w:r>
                  </w:p>
                </w:tc>
                <w:tc>
                  <w:tcPr>
                    <w:tcW w:w="1433" w:type="dxa"/>
                    <w:tcBorders>
                      <w:top w:val="single" w:sz="4" w:space="0" w:color="auto"/>
                      <w:left w:val="single" w:sz="4" w:space="0" w:color="auto"/>
                      <w:bottom w:val="single" w:sz="4" w:space="0" w:color="auto"/>
                      <w:right w:val="single" w:sz="4" w:space="0" w:color="auto"/>
                    </w:tcBorders>
                  </w:tcPr>
                  <w:p w14:paraId="0E4DF910"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058087859"/>
              <w:lock w:val="sdtLocked"/>
            </w:sdtPr>
            <w:sdtContent>
              <w:tr w:rsidR="00993314" w14:paraId="394B83C8"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3F466AD7" w14:textId="77777777" w:rsidR="00993314" w:rsidRDefault="00E76221">
                    <w:pPr>
                      <w:rPr>
                        <w:szCs w:val="21"/>
                      </w:rPr>
                    </w:pPr>
                    <w:r>
                      <w:t>FAF2201</w:t>
                    </w:r>
                  </w:p>
                </w:tc>
                <w:tc>
                  <w:tcPr>
                    <w:tcW w:w="1696" w:type="dxa"/>
                    <w:tcBorders>
                      <w:top w:val="single" w:sz="4" w:space="0" w:color="auto"/>
                      <w:left w:val="single" w:sz="4" w:space="0" w:color="auto"/>
                      <w:bottom w:val="single" w:sz="4" w:space="0" w:color="auto"/>
                      <w:right w:val="single" w:sz="4" w:space="0" w:color="auto"/>
                    </w:tcBorders>
                  </w:tcPr>
                  <w:p w14:paraId="0B7D9B5E" w14:textId="77777777" w:rsidR="00993314" w:rsidRDefault="00E76221">
                    <w:pPr>
                      <w:jc w:val="right"/>
                      <w:rPr>
                        <w:szCs w:val="21"/>
                      </w:rPr>
                    </w:pPr>
                    <w:r>
                      <w:t>200,000.00</w:t>
                    </w:r>
                  </w:p>
                </w:tc>
                <w:tc>
                  <w:tcPr>
                    <w:tcW w:w="1591" w:type="dxa"/>
                    <w:tcBorders>
                      <w:top w:val="single" w:sz="4" w:space="0" w:color="auto"/>
                      <w:left w:val="single" w:sz="4" w:space="0" w:color="auto"/>
                      <w:bottom w:val="single" w:sz="4" w:space="0" w:color="auto"/>
                      <w:right w:val="single" w:sz="4" w:space="0" w:color="auto"/>
                    </w:tcBorders>
                  </w:tcPr>
                  <w:p w14:paraId="6CBE0FC8"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5270530E" w14:textId="77777777" w:rsidR="00993314" w:rsidRDefault="00993314"/>
                </w:tc>
                <w:tc>
                  <w:tcPr>
                    <w:tcW w:w="1701" w:type="dxa"/>
                    <w:tcBorders>
                      <w:top w:val="single" w:sz="4" w:space="0" w:color="auto"/>
                      <w:left w:val="single" w:sz="4" w:space="0" w:color="auto"/>
                      <w:bottom w:val="single" w:sz="4" w:space="0" w:color="auto"/>
                      <w:right w:val="single" w:sz="4" w:space="0" w:color="auto"/>
                    </w:tcBorders>
                  </w:tcPr>
                  <w:p w14:paraId="3A2F3367" w14:textId="77777777" w:rsidR="00993314" w:rsidRDefault="00E76221">
                    <w:pPr>
                      <w:jc w:val="right"/>
                      <w:rPr>
                        <w:szCs w:val="21"/>
                      </w:rPr>
                    </w:pPr>
                    <w:r>
                      <w:t>200,000.00</w:t>
                    </w:r>
                  </w:p>
                </w:tc>
                <w:tc>
                  <w:tcPr>
                    <w:tcW w:w="1433" w:type="dxa"/>
                    <w:tcBorders>
                      <w:top w:val="single" w:sz="4" w:space="0" w:color="auto"/>
                      <w:left w:val="single" w:sz="4" w:space="0" w:color="auto"/>
                      <w:bottom w:val="single" w:sz="4" w:space="0" w:color="auto"/>
                      <w:right w:val="single" w:sz="4" w:space="0" w:color="auto"/>
                    </w:tcBorders>
                  </w:tcPr>
                  <w:p w14:paraId="3FD3BECD"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743482467"/>
              <w:lock w:val="sdtLocked"/>
            </w:sdtPr>
            <w:sdtContent>
              <w:tr w:rsidR="00993314" w14:paraId="025D470B"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210B6A2C" w14:textId="77777777" w:rsidR="00993314" w:rsidRDefault="00E76221">
                    <w:pPr>
                      <w:rPr>
                        <w:szCs w:val="21"/>
                      </w:rPr>
                    </w:pPr>
                    <w:r>
                      <w:t>FAF2202</w:t>
                    </w:r>
                  </w:p>
                </w:tc>
                <w:tc>
                  <w:tcPr>
                    <w:tcW w:w="1696" w:type="dxa"/>
                    <w:tcBorders>
                      <w:top w:val="single" w:sz="4" w:space="0" w:color="auto"/>
                      <w:left w:val="single" w:sz="4" w:space="0" w:color="auto"/>
                      <w:bottom w:val="single" w:sz="4" w:space="0" w:color="auto"/>
                      <w:right w:val="single" w:sz="4" w:space="0" w:color="auto"/>
                    </w:tcBorders>
                  </w:tcPr>
                  <w:p w14:paraId="4DF4DDA5" w14:textId="77777777" w:rsidR="00993314" w:rsidRDefault="00E76221">
                    <w:pPr>
                      <w:jc w:val="right"/>
                      <w:rPr>
                        <w:szCs w:val="21"/>
                      </w:rPr>
                    </w:pPr>
                    <w:r>
                      <w:t>500,000.00</w:t>
                    </w:r>
                  </w:p>
                </w:tc>
                <w:tc>
                  <w:tcPr>
                    <w:tcW w:w="1591" w:type="dxa"/>
                    <w:tcBorders>
                      <w:top w:val="single" w:sz="4" w:space="0" w:color="auto"/>
                      <w:left w:val="single" w:sz="4" w:space="0" w:color="auto"/>
                      <w:bottom w:val="single" w:sz="4" w:space="0" w:color="auto"/>
                      <w:right w:val="single" w:sz="4" w:space="0" w:color="auto"/>
                    </w:tcBorders>
                  </w:tcPr>
                  <w:p w14:paraId="45E7DD9B" w14:textId="77777777" w:rsidR="00993314" w:rsidRDefault="00993314"/>
                </w:tc>
                <w:tc>
                  <w:tcPr>
                    <w:tcW w:w="1361" w:type="dxa"/>
                    <w:tcBorders>
                      <w:top w:val="single" w:sz="4" w:space="0" w:color="auto"/>
                      <w:left w:val="single" w:sz="4" w:space="0" w:color="auto"/>
                      <w:bottom w:val="single" w:sz="4" w:space="0" w:color="auto"/>
                      <w:right w:val="single" w:sz="4" w:space="0" w:color="auto"/>
                    </w:tcBorders>
                  </w:tcPr>
                  <w:p w14:paraId="6B2D54E7" w14:textId="77777777" w:rsidR="00993314" w:rsidRDefault="00E76221">
                    <w:r>
                      <w:t xml:space="preserve">410,555.27 </w:t>
                    </w:r>
                  </w:p>
                </w:tc>
                <w:tc>
                  <w:tcPr>
                    <w:tcW w:w="1701" w:type="dxa"/>
                    <w:tcBorders>
                      <w:top w:val="single" w:sz="4" w:space="0" w:color="auto"/>
                      <w:left w:val="single" w:sz="4" w:space="0" w:color="auto"/>
                      <w:bottom w:val="single" w:sz="4" w:space="0" w:color="auto"/>
                      <w:right w:val="single" w:sz="4" w:space="0" w:color="auto"/>
                    </w:tcBorders>
                  </w:tcPr>
                  <w:p w14:paraId="451F1AB4" w14:textId="77777777" w:rsidR="00993314" w:rsidRDefault="00E76221">
                    <w:pPr>
                      <w:jc w:val="right"/>
                      <w:rPr>
                        <w:szCs w:val="21"/>
                      </w:rPr>
                    </w:pPr>
                    <w:r>
                      <w:t>89,444.73</w:t>
                    </w:r>
                  </w:p>
                </w:tc>
                <w:tc>
                  <w:tcPr>
                    <w:tcW w:w="1433" w:type="dxa"/>
                    <w:tcBorders>
                      <w:top w:val="single" w:sz="4" w:space="0" w:color="auto"/>
                      <w:left w:val="single" w:sz="4" w:space="0" w:color="auto"/>
                      <w:bottom w:val="single" w:sz="4" w:space="0" w:color="auto"/>
                      <w:right w:val="single" w:sz="4" w:space="0" w:color="auto"/>
                    </w:tcBorders>
                  </w:tcPr>
                  <w:p w14:paraId="55503DBC"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366373146"/>
              <w:lock w:val="sdtLocked"/>
            </w:sdtPr>
            <w:sdtContent>
              <w:tr w:rsidR="00993314" w14:paraId="750B9907"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4F7B1A22" w14:textId="77777777" w:rsidR="00993314" w:rsidRDefault="00E76221">
                    <w:pPr>
                      <w:rPr>
                        <w:szCs w:val="21"/>
                      </w:rPr>
                    </w:pPr>
                    <w:r>
                      <w:t>FBF2201</w:t>
                    </w:r>
                  </w:p>
                </w:tc>
                <w:tc>
                  <w:tcPr>
                    <w:tcW w:w="1696" w:type="dxa"/>
                    <w:tcBorders>
                      <w:top w:val="single" w:sz="4" w:space="0" w:color="auto"/>
                      <w:left w:val="single" w:sz="4" w:space="0" w:color="auto"/>
                      <w:bottom w:val="single" w:sz="4" w:space="0" w:color="auto"/>
                      <w:right w:val="single" w:sz="4" w:space="0" w:color="auto"/>
                    </w:tcBorders>
                  </w:tcPr>
                  <w:p w14:paraId="40A6597A"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48C386F8" w14:textId="77777777" w:rsidR="00993314" w:rsidRDefault="00E76221">
                    <w:r>
                      <w:t xml:space="preserve">2,500,000.00 </w:t>
                    </w:r>
                  </w:p>
                </w:tc>
                <w:tc>
                  <w:tcPr>
                    <w:tcW w:w="1361" w:type="dxa"/>
                    <w:tcBorders>
                      <w:top w:val="single" w:sz="4" w:space="0" w:color="auto"/>
                      <w:left w:val="single" w:sz="4" w:space="0" w:color="auto"/>
                      <w:bottom w:val="single" w:sz="4" w:space="0" w:color="auto"/>
                      <w:right w:val="single" w:sz="4" w:space="0" w:color="auto"/>
                    </w:tcBorders>
                  </w:tcPr>
                  <w:p w14:paraId="101DB648" w14:textId="77777777" w:rsidR="00993314" w:rsidRDefault="00993314"/>
                </w:tc>
                <w:tc>
                  <w:tcPr>
                    <w:tcW w:w="1701" w:type="dxa"/>
                    <w:tcBorders>
                      <w:top w:val="single" w:sz="4" w:space="0" w:color="auto"/>
                      <w:left w:val="single" w:sz="4" w:space="0" w:color="auto"/>
                      <w:bottom w:val="single" w:sz="4" w:space="0" w:color="auto"/>
                      <w:right w:val="single" w:sz="4" w:space="0" w:color="auto"/>
                    </w:tcBorders>
                  </w:tcPr>
                  <w:p w14:paraId="5EE6A7FE" w14:textId="77777777" w:rsidR="00993314" w:rsidRDefault="00E76221">
                    <w:pPr>
                      <w:jc w:val="right"/>
                      <w:rPr>
                        <w:szCs w:val="21"/>
                      </w:rPr>
                    </w:pPr>
                    <w:r>
                      <w:t>2,500,000.00</w:t>
                    </w:r>
                  </w:p>
                </w:tc>
                <w:tc>
                  <w:tcPr>
                    <w:tcW w:w="1433" w:type="dxa"/>
                    <w:tcBorders>
                      <w:top w:val="single" w:sz="4" w:space="0" w:color="auto"/>
                      <w:left w:val="single" w:sz="4" w:space="0" w:color="auto"/>
                      <w:bottom w:val="single" w:sz="4" w:space="0" w:color="auto"/>
                      <w:right w:val="single" w:sz="4" w:space="0" w:color="auto"/>
                    </w:tcBorders>
                  </w:tcPr>
                  <w:p w14:paraId="51C7B22F"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292714068"/>
              <w:lock w:val="sdtLocked"/>
            </w:sdtPr>
            <w:sdtContent>
              <w:tr w:rsidR="00993314" w14:paraId="51A79033"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58FA8738" w14:textId="77777777" w:rsidR="00993314" w:rsidRDefault="00E76221">
                    <w:pPr>
                      <w:rPr>
                        <w:szCs w:val="21"/>
                      </w:rPr>
                    </w:pPr>
                    <w:r>
                      <w:t>FBF2202</w:t>
                    </w:r>
                  </w:p>
                </w:tc>
                <w:tc>
                  <w:tcPr>
                    <w:tcW w:w="1696" w:type="dxa"/>
                    <w:tcBorders>
                      <w:top w:val="single" w:sz="4" w:space="0" w:color="auto"/>
                      <w:left w:val="single" w:sz="4" w:space="0" w:color="auto"/>
                      <w:bottom w:val="single" w:sz="4" w:space="0" w:color="auto"/>
                      <w:right w:val="single" w:sz="4" w:space="0" w:color="auto"/>
                    </w:tcBorders>
                  </w:tcPr>
                  <w:p w14:paraId="1E225BEB"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272D016B" w14:textId="77777777" w:rsidR="00993314" w:rsidRDefault="00E76221">
                    <w:r>
                      <w:t xml:space="preserve">420,000.00 </w:t>
                    </w:r>
                  </w:p>
                </w:tc>
                <w:tc>
                  <w:tcPr>
                    <w:tcW w:w="1361" w:type="dxa"/>
                    <w:tcBorders>
                      <w:top w:val="single" w:sz="4" w:space="0" w:color="auto"/>
                      <w:left w:val="single" w:sz="4" w:space="0" w:color="auto"/>
                      <w:bottom w:val="single" w:sz="4" w:space="0" w:color="auto"/>
                      <w:right w:val="single" w:sz="4" w:space="0" w:color="auto"/>
                    </w:tcBorders>
                  </w:tcPr>
                  <w:p w14:paraId="049C1E72" w14:textId="77777777" w:rsidR="00993314" w:rsidRDefault="00E76221">
                    <w:r>
                      <w:t xml:space="preserve">420,000.00 </w:t>
                    </w:r>
                  </w:p>
                </w:tc>
                <w:tc>
                  <w:tcPr>
                    <w:tcW w:w="1701" w:type="dxa"/>
                    <w:tcBorders>
                      <w:top w:val="single" w:sz="4" w:space="0" w:color="auto"/>
                      <w:left w:val="single" w:sz="4" w:space="0" w:color="auto"/>
                      <w:bottom w:val="single" w:sz="4" w:space="0" w:color="auto"/>
                      <w:right w:val="single" w:sz="4" w:space="0" w:color="auto"/>
                    </w:tcBorders>
                  </w:tcPr>
                  <w:p w14:paraId="7448B435"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24364952"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738986137"/>
              <w:lock w:val="sdtLocked"/>
            </w:sdtPr>
            <w:sdtContent>
              <w:tr w:rsidR="00993314" w14:paraId="4D447CAE"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2453E453" w14:textId="77777777" w:rsidR="00993314" w:rsidRDefault="00E76221">
                    <w:pPr>
                      <w:rPr>
                        <w:szCs w:val="21"/>
                      </w:rPr>
                    </w:pPr>
                    <w:r>
                      <w:t>FBJ2201</w:t>
                    </w:r>
                  </w:p>
                </w:tc>
                <w:tc>
                  <w:tcPr>
                    <w:tcW w:w="1696" w:type="dxa"/>
                    <w:tcBorders>
                      <w:top w:val="single" w:sz="4" w:space="0" w:color="auto"/>
                      <w:left w:val="single" w:sz="4" w:space="0" w:color="auto"/>
                      <w:bottom w:val="single" w:sz="4" w:space="0" w:color="auto"/>
                      <w:right w:val="single" w:sz="4" w:space="0" w:color="auto"/>
                    </w:tcBorders>
                  </w:tcPr>
                  <w:p w14:paraId="416AF7EE"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3FB62CA5" w14:textId="77777777" w:rsidR="00993314" w:rsidRDefault="00E76221">
                    <w:r>
                      <w:t xml:space="preserve">170,000.00 </w:t>
                    </w:r>
                  </w:p>
                </w:tc>
                <w:tc>
                  <w:tcPr>
                    <w:tcW w:w="1361" w:type="dxa"/>
                    <w:tcBorders>
                      <w:top w:val="single" w:sz="4" w:space="0" w:color="auto"/>
                      <w:left w:val="single" w:sz="4" w:space="0" w:color="auto"/>
                      <w:bottom w:val="single" w:sz="4" w:space="0" w:color="auto"/>
                      <w:right w:val="single" w:sz="4" w:space="0" w:color="auto"/>
                    </w:tcBorders>
                  </w:tcPr>
                  <w:p w14:paraId="4ADB7ED9" w14:textId="77777777" w:rsidR="00993314" w:rsidRDefault="00E76221">
                    <w:r>
                      <w:t xml:space="preserve">170,000.00 </w:t>
                    </w:r>
                  </w:p>
                </w:tc>
                <w:tc>
                  <w:tcPr>
                    <w:tcW w:w="1701" w:type="dxa"/>
                    <w:tcBorders>
                      <w:top w:val="single" w:sz="4" w:space="0" w:color="auto"/>
                      <w:left w:val="single" w:sz="4" w:space="0" w:color="auto"/>
                      <w:bottom w:val="single" w:sz="4" w:space="0" w:color="auto"/>
                      <w:right w:val="single" w:sz="4" w:space="0" w:color="auto"/>
                    </w:tcBorders>
                  </w:tcPr>
                  <w:p w14:paraId="619E1A8E"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096D9D9E"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460772086"/>
              <w:lock w:val="sdtLocked"/>
            </w:sdtPr>
            <w:sdtContent>
              <w:tr w:rsidR="00993314" w14:paraId="38E3D8C2"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57700796" w14:textId="77777777" w:rsidR="00993314" w:rsidRDefault="00E76221">
                    <w:pPr>
                      <w:rPr>
                        <w:szCs w:val="21"/>
                      </w:rPr>
                    </w:pPr>
                    <w:r>
                      <w:t>FBJ2203</w:t>
                    </w:r>
                  </w:p>
                </w:tc>
                <w:tc>
                  <w:tcPr>
                    <w:tcW w:w="1696" w:type="dxa"/>
                    <w:tcBorders>
                      <w:top w:val="single" w:sz="4" w:space="0" w:color="auto"/>
                      <w:left w:val="single" w:sz="4" w:space="0" w:color="auto"/>
                      <w:bottom w:val="single" w:sz="4" w:space="0" w:color="auto"/>
                      <w:right w:val="single" w:sz="4" w:space="0" w:color="auto"/>
                    </w:tcBorders>
                  </w:tcPr>
                  <w:p w14:paraId="7FDFE04D"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4AACEFDF" w14:textId="77777777" w:rsidR="00993314" w:rsidRDefault="00E76221">
                    <w:r>
                      <w:t xml:space="preserve">3,000,000.00 </w:t>
                    </w:r>
                  </w:p>
                </w:tc>
                <w:tc>
                  <w:tcPr>
                    <w:tcW w:w="1361" w:type="dxa"/>
                    <w:tcBorders>
                      <w:top w:val="single" w:sz="4" w:space="0" w:color="auto"/>
                      <w:left w:val="single" w:sz="4" w:space="0" w:color="auto"/>
                      <w:bottom w:val="single" w:sz="4" w:space="0" w:color="auto"/>
                      <w:right w:val="single" w:sz="4" w:space="0" w:color="auto"/>
                    </w:tcBorders>
                  </w:tcPr>
                  <w:p w14:paraId="677B0843" w14:textId="77777777" w:rsidR="00993314" w:rsidRDefault="00E76221">
                    <w:r>
                      <w:t xml:space="preserve">2,542,961.41 </w:t>
                    </w:r>
                  </w:p>
                </w:tc>
                <w:tc>
                  <w:tcPr>
                    <w:tcW w:w="1701" w:type="dxa"/>
                    <w:tcBorders>
                      <w:top w:val="single" w:sz="4" w:space="0" w:color="auto"/>
                      <w:left w:val="single" w:sz="4" w:space="0" w:color="auto"/>
                      <w:bottom w:val="single" w:sz="4" w:space="0" w:color="auto"/>
                      <w:right w:val="single" w:sz="4" w:space="0" w:color="auto"/>
                    </w:tcBorders>
                  </w:tcPr>
                  <w:p w14:paraId="75F8F2C4" w14:textId="77777777" w:rsidR="00993314" w:rsidRDefault="00E76221">
                    <w:pPr>
                      <w:jc w:val="right"/>
                      <w:rPr>
                        <w:szCs w:val="21"/>
                      </w:rPr>
                    </w:pPr>
                    <w:r>
                      <w:t>457,038.59</w:t>
                    </w:r>
                  </w:p>
                </w:tc>
                <w:tc>
                  <w:tcPr>
                    <w:tcW w:w="1433" w:type="dxa"/>
                    <w:tcBorders>
                      <w:top w:val="single" w:sz="4" w:space="0" w:color="auto"/>
                      <w:left w:val="single" w:sz="4" w:space="0" w:color="auto"/>
                      <w:bottom w:val="single" w:sz="4" w:space="0" w:color="auto"/>
                      <w:right w:val="single" w:sz="4" w:space="0" w:color="auto"/>
                    </w:tcBorders>
                  </w:tcPr>
                  <w:p w14:paraId="6A862FC7"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2059931435"/>
              <w:lock w:val="sdtLocked"/>
            </w:sdtPr>
            <w:sdtContent>
              <w:tr w:rsidR="00993314" w14:paraId="168B5CE6"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17FF60CC" w14:textId="77777777" w:rsidR="00993314" w:rsidRDefault="00E76221">
                    <w:pPr>
                      <w:rPr>
                        <w:szCs w:val="21"/>
                      </w:rPr>
                    </w:pPr>
                    <w:r>
                      <w:t>FBJ2204</w:t>
                    </w:r>
                  </w:p>
                </w:tc>
                <w:tc>
                  <w:tcPr>
                    <w:tcW w:w="1696" w:type="dxa"/>
                    <w:tcBorders>
                      <w:top w:val="single" w:sz="4" w:space="0" w:color="auto"/>
                      <w:left w:val="single" w:sz="4" w:space="0" w:color="auto"/>
                      <w:bottom w:val="single" w:sz="4" w:space="0" w:color="auto"/>
                      <w:right w:val="single" w:sz="4" w:space="0" w:color="auto"/>
                    </w:tcBorders>
                  </w:tcPr>
                  <w:p w14:paraId="3B312F2D"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68EBAC9C" w14:textId="77777777" w:rsidR="00993314" w:rsidRDefault="00E76221">
                    <w:r>
                      <w:t xml:space="preserve">5,000,000.00 </w:t>
                    </w:r>
                  </w:p>
                </w:tc>
                <w:tc>
                  <w:tcPr>
                    <w:tcW w:w="1361" w:type="dxa"/>
                    <w:tcBorders>
                      <w:top w:val="single" w:sz="4" w:space="0" w:color="auto"/>
                      <w:left w:val="single" w:sz="4" w:space="0" w:color="auto"/>
                      <w:bottom w:val="single" w:sz="4" w:space="0" w:color="auto"/>
                      <w:right w:val="single" w:sz="4" w:space="0" w:color="auto"/>
                    </w:tcBorders>
                  </w:tcPr>
                  <w:p w14:paraId="3449BFA7" w14:textId="77777777" w:rsidR="00993314" w:rsidRDefault="00E76221">
                    <w:r>
                      <w:t xml:space="preserve">5,000,000.00 </w:t>
                    </w:r>
                  </w:p>
                </w:tc>
                <w:tc>
                  <w:tcPr>
                    <w:tcW w:w="1701" w:type="dxa"/>
                    <w:tcBorders>
                      <w:top w:val="single" w:sz="4" w:space="0" w:color="auto"/>
                      <w:left w:val="single" w:sz="4" w:space="0" w:color="auto"/>
                      <w:bottom w:val="single" w:sz="4" w:space="0" w:color="auto"/>
                      <w:right w:val="single" w:sz="4" w:space="0" w:color="auto"/>
                    </w:tcBorders>
                  </w:tcPr>
                  <w:p w14:paraId="0C4A417D"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17BF0765"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2120291050"/>
              <w:lock w:val="sdtLocked"/>
            </w:sdtPr>
            <w:sdtContent>
              <w:tr w:rsidR="00993314" w14:paraId="785DEA50"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7B77A7A9" w14:textId="77777777" w:rsidR="00993314" w:rsidRDefault="00E76221">
                    <w:pPr>
                      <w:rPr>
                        <w:szCs w:val="21"/>
                      </w:rPr>
                    </w:pPr>
                    <w:r>
                      <w:t>FBJ2205</w:t>
                    </w:r>
                  </w:p>
                </w:tc>
                <w:tc>
                  <w:tcPr>
                    <w:tcW w:w="1696" w:type="dxa"/>
                    <w:tcBorders>
                      <w:top w:val="single" w:sz="4" w:space="0" w:color="auto"/>
                      <w:left w:val="single" w:sz="4" w:space="0" w:color="auto"/>
                      <w:bottom w:val="single" w:sz="4" w:space="0" w:color="auto"/>
                      <w:right w:val="single" w:sz="4" w:space="0" w:color="auto"/>
                    </w:tcBorders>
                  </w:tcPr>
                  <w:p w14:paraId="386802DE"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0942DDE3" w14:textId="77777777" w:rsidR="00993314" w:rsidRDefault="00E76221">
                    <w:r>
                      <w:t xml:space="preserve">740,000.00 </w:t>
                    </w:r>
                  </w:p>
                </w:tc>
                <w:tc>
                  <w:tcPr>
                    <w:tcW w:w="1361" w:type="dxa"/>
                    <w:tcBorders>
                      <w:top w:val="single" w:sz="4" w:space="0" w:color="auto"/>
                      <w:left w:val="single" w:sz="4" w:space="0" w:color="auto"/>
                      <w:bottom w:val="single" w:sz="4" w:space="0" w:color="auto"/>
                      <w:right w:val="single" w:sz="4" w:space="0" w:color="auto"/>
                    </w:tcBorders>
                  </w:tcPr>
                  <w:p w14:paraId="6546FBC5" w14:textId="77777777" w:rsidR="00993314" w:rsidRDefault="00E76221">
                    <w:r>
                      <w:t xml:space="preserve">65,589.67 </w:t>
                    </w:r>
                  </w:p>
                </w:tc>
                <w:tc>
                  <w:tcPr>
                    <w:tcW w:w="1701" w:type="dxa"/>
                    <w:tcBorders>
                      <w:top w:val="single" w:sz="4" w:space="0" w:color="auto"/>
                      <w:left w:val="single" w:sz="4" w:space="0" w:color="auto"/>
                      <w:bottom w:val="single" w:sz="4" w:space="0" w:color="auto"/>
                      <w:right w:val="single" w:sz="4" w:space="0" w:color="auto"/>
                    </w:tcBorders>
                  </w:tcPr>
                  <w:p w14:paraId="6F359825" w14:textId="77777777" w:rsidR="00993314" w:rsidRDefault="00E76221">
                    <w:pPr>
                      <w:jc w:val="right"/>
                      <w:rPr>
                        <w:szCs w:val="21"/>
                      </w:rPr>
                    </w:pPr>
                    <w:r>
                      <w:t>674,410.33</w:t>
                    </w:r>
                  </w:p>
                </w:tc>
                <w:tc>
                  <w:tcPr>
                    <w:tcW w:w="1433" w:type="dxa"/>
                    <w:tcBorders>
                      <w:top w:val="single" w:sz="4" w:space="0" w:color="auto"/>
                      <w:left w:val="single" w:sz="4" w:space="0" w:color="auto"/>
                      <w:bottom w:val="single" w:sz="4" w:space="0" w:color="auto"/>
                      <w:right w:val="single" w:sz="4" w:space="0" w:color="auto"/>
                    </w:tcBorders>
                  </w:tcPr>
                  <w:p w14:paraId="761AACA3"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869150593"/>
              <w:lock w:val="sdtLocked"/>
            </w:sdtPr>
            <w:sdtContent>
              <w:tr w:rsidR="00993314" w14:paraId="55637652"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45F2FE11" w14:textId="77777777" w:rsidR="00993314" w:rsidRDefault="00E76221">
                    <w:pPr>
                      <w:rPr>
                        <w:szCs w:val="21"/>
                      </w:rPr>
                    </w:pPr>
                    <w:r>
                      <w:t>安全技能提升补助</w:t>
                    </w:r>
                  </w:p>
                </w:tc>
                <w:tc>
                  <w:tcPr>
                    <w:tcW w:w="1696" w:type="dxa"/>
                    <w:tcBorders>
                      <w:top w:val="single" w:sz="4" w:space="0" w:color="auto"/>
                      <w:left w:val="single" w:sz="4" w:space="0" w:color="auto"/>
                      <w:bottom w:val="single" w:sz="4" w:space="0" w:color="auto"/>
                      <w:right w:val="single" w:sz="4" w:space="0" w:color="auto"/>
                    </w:tcBorders>
                  </w:tcPr>
                  <w:p w14:paraId="1609A786"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0B6C6EE3" w14:textId="77777777" w:rsidR="00993314" w:rsidRDefault="00E76221">
                    <w:r>
                      <w:t xml:space="preserve">95,000.00 </w:t>
                    </w:r>
                  </w:p>
                </w:tc>
                <w:tc>
                  <w:tcPr>
                    <w:tcW w:w="1361" w:type="dxa"/>
                    <w:tcBorders>
                      <w:top w:val="single" w:sz="4" w:space="0" w:color="auto"/>
                      <w:left w:val="single" w:sz="4" w:space="0" w:color="auto"/>
                      <w:bottom w:val="single" w:sz="4" w:space="0" w:color="auto"/>
                      <w:right w:val="single" w:sz="4" w:space="0" w:color="auto"/>
                    </w:tcBorders>
                  </w:tcPr>
                  <w:p w14:paraId="59E6BE93" w14:textId="77777777" w:rsidR="00993314" w:rsidRDefault="00E76221">
                    <w:r>
                      <w:t xml:space="preserve">95,000.00 </w:t>
                    </w:r>
                  </w:p>
                </w:tc>
                <w:tc>
                  <w:tcPr>
                    <w:tcW w:w="1701" w:type="dxa"/>
                    <w:tcBorders>
                      <w:top w:val="single" w:sz="4" w:space="0" w:color="auto"/>
                      <w:left w:val="single" w:sz="4" w:space="0" w:color="auto"/>
                      <w:bottom w:val="single" w:sz="4" w:space="0" w:color="auto"/>
                      <w:right w:val="single" w:sz="4" w:space="0" w:color="auto"/>
                    </w:tcBorders>
                  </w:tcPr>
                  <w:p w14:paraId="0429EB84"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573CDFD3"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59946471"/>
              <w:lock w:val="sdtLocked"/>
            </w:sdtPr>
            <w:sdtContent>
              <w:tr w:rsidR="00993314" w14:paraId="3FFB950C"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63BF0B5E" w14:textId="77777777" w:rsidR="00993314" w:rsidRDefault="00E76221">
                    <w:pPr>
                      <w:rPr>
                        <w:szCs w:val="21"/>
                      </w:rPr>
                    </w:pPr>
                    <w:r>
                      <w:t>企业开拓市场补助</w:t>
                    </w:r>
                  </w:p>
                </w:tc>
                <w:tc>
                  <w:tcPr>
                    <w:tcW w:w="1696" w:type="dxa"/>
                    <w:tcBorders>
                      <w:top w:val="single" w:sz="4" w:space="0" w:color="auto"/>
                      <w:left w:val="single" w:sz="4" w:space="0" w:color="auto"/>
                      <w:bottom w:val="single" w:sz="4" w:space="0" w:color="auto"/>
                      <w:right w:val="single" w:sz="4" w:space="0" w:color="auto"/>
                    </w:tcBorders>
                  </w:tcPr>
                  <w:p w14:paraId="3323FE59"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06E17713" w14:textId="77777777" w:rsidR="00993314" w:rsidRDefault="00E76221">
                    <w:r>
                      <w:t xml:space="preserve">35,000.00 </w:t>
                    </w:r>
                  </w:p>
                </w:tc>
                <w:tc>
                  <w:tcPr>
                    <w:tcW w:w="1361" w:type="dxa"/>
                    <w:tcBorders>
                      <w:top w:val="single" w:sz="4" w:space="0" w:color="auto"/>
                      <w:left w:val="single" w:sz="4" w:space="0" w:color="auto"/>
                      <w:bottom w:val="single" w:sz="4" w:space="0" w:color="auto"/>
                      <w:right w:val="single" w:sz="4" w:space="0" w:color="auto"/>
                    </w:tcBorders>
                  </w:tcPr>
                  <w:p w14:paraId="12A1C61B" w14:textId="77777777" w:rsidR="00993314" w:rsidRDefault="00E76221">
                    <w:r>
                      <w:t xml:space="preserve">35,000.00 </w:t>
                    </w:r>
                  </w:p>
                </w:tc>
                <w:tc>
                  <w:tcPr>
                    <w:tcW w:w="1701" w:type="dxa"/>
                    <w:tcBorders>
                      <w:top w:val="single" w:sz="4" w:space="0" w:color="auto"/>
                      <w:left w:val="single" w:sz="4" w:space="0" w:color="auto"/>
                      <w:bottom w:val="single" w:sz="4" w:space="0" w:color="auto"/>
                      <w:right w:val="single" w:sz="4" w:space="0" w:color="auto"/>
                    </w:tcBorders>
                  </w:tcPr>
                  <w:p w14:paraId="6339C81B"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3ABEACE5"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5776690"/>
              <w:lock w:val="sdtLocked"/>
            </w:sdtPr>
            <w:sdtContent>
              <w:tr w:rsidR="00993314" w14:paraId="2F6E3B85"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3191CE9E" w14:textId="77777777" w:rsidR="00993314" w:rsidRDefault="00E76221">
                    <w:pPr>
                      <w:rPr>
                        <w:szCs w:val="21"/>
                      </w:rPr>
                    </w:pPr>
                    <w:r>
                      <w:t>稳岗补贴</w:t>
                    </w:r>
                  </w:p>
                </w:tc>
                <w:tc>
                  <w:tcPr>
                    <w:tcW w:w="1696" w:type="dxa"/>
                    <w:tcBorders>
                      <w:top w:val="single" w:sz="4" w:space="0" w:color="auto"/>
                      <w:left w:val="single" w:sz="4" w:space="0" w:color="auto"/>
                      <w:bottom w:val="single" w:sz="4" w:space="0" w:color="auto"/>
                      <w:right w:val="single" w:sz="4" w:space="0" w:color="auto"/>
                    </w:tcBorders>
                  </w:tcPr>
                  <w:p w14:paraId="41B05465"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24A28E18" w14:textId="77777777" w:rsidR="00993314" w:rsidRDefault="00E76221">
                    <w:r>
                      <w:t xml:space="preserve">3,987,934.13 </w:t>
                    </w:r>
                  </w:p>
                </w:tc>
                <w:tc>
                  <w:tcPr>
                    <w:tcW w:w="1361" w:type="dxa"/>
                    <w:tcBorders>
                      <w:top w:val="single" w:sz="4" w:space="0" w:color="auto"/>
                      <w:left w:val="single" w:sz="4" w:space="0" w:color="auto"/>
                      <w:bottom w:val="single" w:sz="4" w:space="0" w:color="auto"/>
                      <w:right w:val="single" w:sz="4" w:space="0" w:color="auto"/>
                    </w:tcBorders>
                  </w:tcPr>
                  <w:p w14:paraId="0B31FBAC" w14:textId="77777777" w:rsidR="00993314" w:rsidRDefault="00E76221">
                    <w:r>
                      <w:t xml:space="preserve">3,987,934.13 </w:t>
                    </w:r>
                  </w:p>
                </w:tc>
                <w:tc>
                  <w:tcPr>
                    <w:tcW w:w="1701" w:type="dxa"/>
                    <w:tcBorders>
                      <w:top w:val="single" w:sz="4" w:space="0" w:color="auto"/>
                      <w:left w:val="single" w:sz="4" w:space="0" w:color="auto"/>
                      <w:bottom w:val="single" w:sz="4" w:space="0" w:color="auto"/>
                      <w:right w:val="single" w:sz="4" w:space="0" w:color="auto"/>
                    </w:tcBorders>
                  </w:tcPr>
                  <w:p w14:paraId="1790BDDE"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26D0B2F5"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190997068"/>
              <w:lock w:val="sdtLocked"/>
            </w:sdtPr>
            <w:sdtContent>
              <w:tr w:rsidR="00993314" w14:paraId="6CFD0DA2"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32EE20FA" w14:textId="77777777" w:rsidR="00993314" w:rsidRDefault="00E76221">
                    <w:pPr>
                      <w:rPr>
                        <w:szCs w:val="21"/>
                      </w:rPr>
                    </w:pPr>
                    <w:r>
                      <w:t>经费补助</w:t>
                    </w:r>
                  </w:p>
                </w:tc>
                <w:tc>
                  <w:tcPr>
                    <w:tcW w:w="1696" w:type="dxa"/>
                    <w:tcBorders>
                      <w:top w:val="single" w:sz="4" w:space="0" w:color="auto"/>
                      <w:left w:val="single" w:sz="4" w:space="0" w:color="auto"/>
                      <w:bottom w:val="single" w:sz="4" w:space="0" w:color="auto"/>
                      <w:right w:val="single" w:sz="4" w:space="0" w:color="auto"/>
                    </w:tcBorders>
                  </w:tcPr>
                  <w:p w14:paraId="7473F17B"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1F03F3A5" w14:textId="77777777" w:rsidR="00993314" w:rsidRDefault="00E76221">
                    <w:r>
                      <w:t xml:space="preserve">28,301.89 </w:t>
                    </w:r>
                  </w:p>
                </w:tc>
                <w:tc>
                  <w:tcPr>
                    <w:tcW w:w="1361" w:type="dxa"/>
                    <w:tcBorders>
                      <w:top w:val="single" w:sz="4" w:space="0" w:color="auto"/>
                      <w:left w:val="single" w:sz="4" w:space="0" w:color="auto"/>
                      <w:bottom w:val="single" w:sz="4" w:space="0" w:color="auto"/>
                      <w:right w:val="single" w:sz="4" w:space="0" w:color="auto"/>
                    </w:tcBorders>
                  </w:tcPr>
                  <w:p w14:paraId="75A6D36F" w14:textId="77777777" w:rsidR="00993314" w:rsidRDefault="00E76221">
                    <w:r>
                      <w:t xml:space="preserve">28,301.89 </w:t>
                    </w:r>
                  </w:p>
                </w:tc>
                <w:tc>
                  <w:tcPr>
                    <w:tcW w:w="1701" w:type="dxa"/>
                    <w:tcBorders>
                      <w:top w:val="single" w:sz="4" w:space="0" w:color="auto"/>
                      <w:left w:val="single" w:sz="4" w:space="0" w:color="auto"/>
                      <w:bottom w:val="single" w:sz="4" w:space="0" w:color="auto"/>
                      <w:right w:val="single" w:sz="4" w:space="0" w:color="auto"/>
                    </w:tcBorders>
                  </w:tcPr>
                  <w:p w14:paraId="1C0A4901"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519F729F"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60978049"/>
              <w:lock w:val="sdtLocked"/>
            </w:sdtPr>
            <w:sdtContent>
              <w:tr w:rsidR="00993314" w14:paraId="253D0F2D"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4300F1D1" w14:textId="77777777" w:rsidR="00993314" w:rsidRDefault="00E76221">
                    <w:pPr>
                      <w:rPr>
                        <w:szCs w:val="21"/>
                      </w:rPr>
                    </w:pPr>
                    <w:r>
                      <w:t>退伍军人补贴款</w:t>
                    </w:r>
                  </w:p>
                </w:tc>
                <w:tc>
                  <w:tcPr>
                    <w:tcW w:w="1696" w:type="dxa"/>
                    <w:tcBorders>
                      <w:top w:val="single" w:sz="4" w:space="0" w:color="auto"/>
                      <w:left w:val="single" w:sz="4" w:space="0" w:color="auto"/>
                      <w:bottom w:val="single" w:sz="4" w:space="0" w:color="auto"/>
                      <w:right w:val="single" w:sz="4" w:space="0" w:color="auto"/>
                    </w:tcBorders>
                  </w:tcPr>
                  <w:p w14:paraId="1649C368"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26DA3683" w14:textId="77777777" w:rsidR="00993314" w:rsidRDefault="00E76221">
                    <w:r>
                      <w:t xml:space="preserve">378,000.00 </w:t>
                    </w:r>
                  </w:p>
                </w:tc>
                <w:tc>
                  <w:tcPr>
                    <w:tcW w:w="1361" w:type="dxa"/>
                    <w:tcBorders>
                      <w:top w:val="single" w:sz="4" w:space="0" w:color="auto"/>
                      <w:left w:val="single" w:sz="4" w:space="0" w:color="auto"/>
                      <w:bottom w:val="single" w:sz="4" w:space="0" w:color="auto"/>
                      <w:right w:val="single" w:sz="4" w:space="0" w:color="auto"/>
                    </w:tcBorders>
                  </w:tcPr>
                  <w:p w14:paraId="1C6A0F3E" w14:textId="77777777" w:rsidR="00993314" w:rsidRDefault="00E76221">
                    <w:r>
                      <w:t xml:space="preserve">378,000.00 </w:t>
                    </w:r>
                  </w:p>
                </w:tc>
                <w:tc>
                  <w:tcPr>
                    <w:tcW w:w="1701" w:type="dxa"/>
                    <w:tcBorders>
                      <w:top w:val="single" w:sz="4" w:space="0" w:color="auto"/>
                      <w:left w:val="single" w:sz="4" w:space="0" w:color="auto"/>
                      <w:bottom w:val="single" w:sz="4" w:space="0" w:color="auto"/>
                      <w:right w:val="single" w:sz="4" w:space="0" w:color="auto"/>
                    </w:tcBorders>
                  </w:tcPr>
                  <w:p w14:paraId="2BD77439"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0392791D"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532237742"/>
              <w:lock w:val="sdtLocked"/>
            </w:sdtPr>
            <w:sdtContent>
              <w:tr w:rsidR="00993314" w14:paraId="2253DA1F"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327BE952" w14:textId="77777777" w:rsidR="00993314" w:rsidRDefault="00E76221">
                    <w:pPr>
                      <w:rPr>
                        <w:szCs w:val="21"/>
                      </w:rPr>
                    </w:pPr>
                    <w:r>
                      <w:t>科技成果转化补助</w:t>
                    </w:r>
                  </w:p>
                </w:tc>
                <w:tc>
                  <w:tcPr>
                    <w:tcW w:w="1696" w:type="dxa"/>
                    <w:tcBorders>
                      <w:top w:val="single" w:sz="4" w:space="0" w:color="auto"/>
                      <w:left w:val="single" w:sz="4" w:space="0" w:color="auto"/>
                      <w:bottom w:val="single" w:sz="4" w:space="0" w:color="auto"/>
                      <w:right w:val="single" w:sz="4" w:space="0" w:color="auto"/>
                    </w:tcBorders>
                  </w:tcPr>
                  <w:p w14:paraId="56B2BC90"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21F8CEFC" w14:textId="77777777" w:rsidR="00993314" w:rsidRDefault="00E76221">
                    <w:r>
                      <w:t xml:space="preserve">100,000.00 </w:t>
                    </w:r>
                  </w:p>
                </w:tc>
                <w:tc>
                  <w:tcPr>
                    <w:tcW w:w="1361" w:type="dxa"/>
                    <w:tcBorders>
                      <w:top w:val="single" w:sz="4" w:space="0" w:color="auto"/>
                      <w:left w:val="single" w:sz="4" w:space="0" w:color="auto"/>
                      <w:bottom w:val="single" w:sz="4" w:space="0" w:color="auto"/>
                      <w:right w:val="single" w:sz="4" w:space="0" w:color="auto"/>
                    </w:tcBorders>
                  </w:tcPr>
                  <w:p w14:paraId="612957E3" w14:textId="77777777" w:rsidR="00993314" w:rsidRDefault="00E76221">
                    <w:r>
                      <w:t xml:space="preserve">100,000.00 </w:t>
                    </w:r>
                  </w:p>
                </w:tc>
                <w:tc>
                  <w:tcPr>
                    <w:tcW w:w="1701" w:type="dxa"/>
                    <w:tcBorders>
                      <w:top w:val="single" w:sz="4" w:space="0" w:color="auto"/>
                      <w:left w:val="single" w:sz="4" w:space="0" w:color="auto"/>
                      <w:bottom w:val="single" w:sz="4" w:space="0" w:color="auto"/>
                      <w:right w:val="single" w:sz="4" w:space="0" w:color="auto"/>
                    </w:tcBorders>
                  </w:tcPr>
                  <w:p w14:paraId="0A1D7E1A"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287B6EBC"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417825445"/>
              <w:lock w:val="sdtLocked"/>
            </w:sdtPr>
            <w:sdtContent>
              <w:tr w:rsidR="00993314" w14:paraId="2455FE31"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05E3971B" w14:textId="77777777" w:rsidR="00993314" w:rsidRDefault="00E76221">
                    <w:pPr>
                      <w:rPr>
                        <w:szCs w:val="21"/>
                      </w:rPr>
                    </w:pPr>
                    <w:r>
                      <w:t>吸纳高校毕业生补贴</w:t>
                    </w:r>
                  </w:p>
                </w:tc>
                <w:tc>
                  <w:tcPr>
                    <w:tcW w:w="1696" w:type="dxa"/>
                    <w:tcBorders>
                      <w:top w:val="single" w:sz="4" w:space="0" w:color="auto"/>
                      <w:left w:val="single" w:sz="4" w:space="0" w:color="auto"/>
                      <w:bottom w:val="single" w:sz="4" w:space="0" w:color="auto"/>
                      <w:right w:val="single" w:sz="4" w:space="0" w:color="auto"/>
                    </w:tcBorders>
                  </w:tcPr>
                  <w:p w14:paraId="072890FF"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3A4F443A" w14:textId="77777777" w:rsidR="00993314" w:rsidRDefault="00E76221">
                    <w:r>
                      <w:t xml:space="preserve">92,535.58 </w:t>
                    </w:r>
                  </w:p>
                </w:tc>
                <w:tc>
                  <w:tcPr>
                    <w:tcW w:w="1361" w:type="dxa"/>
                    <w:tcBorders>
                      <w:top w:val="single" w:sz="4" w:space="0" w:color="auto"/>
                      <w:left w:val="single" w:sz="4" w:space="0" w:color="auto"/>
                      <w:bottom w:val="single" w:sz="4" w:space="0" w:color="auto"/>
                      <w:right w:val="single" w:sz="4" w:space="0" w:color="auto"/>
                    </w:tcBorders>
                  </w:tcPr>
                  <w:p w14:paraId="0DF94AC0" w14:textId="77777777" w:rsidR="00993314" w:rsidRDefault="00E76221">
                    <w:r>
                      <w:t xml:space="preserve">92,535.58 </w:t>
                    </w:r>
                  </w:p>
                </w:tc>
                <w:tc>
                  <w:tcPr>
                    <w:tcW w:w="1701" w:type="dxa"/>
                    <w:tcBorders>
                      <w:top w:val="single" w:sz="4" w:space="0" w:color="auto"/>
                      <w:left w:val="single" w:sz="4" w:space="0" w:color="auto"/>
                      <w:bottom w:val="single" w:sz="4" w:space="0" w:color="auto"/>
                      <w:right w:val="single" w:sz="4" w:space="0" w:color="auto"/>
                    </w:tcBorders>
                  </w:tcPr>
                  <w:p w14:paraId="2FB56DE2"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5E45518A"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1308010478"/>
              <w:lock w:val="sdtLocked"/>
            </w:sdtPr>
            <w:sdtContent>
              <w:tr w:rsidR="00993314" w14:paraId="4CEA9994"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1205563A" w14:textId="77777777" w:rsidR="00993314" w:rsidRDefault="00E76221">
                    <w:pPr>
                      <w:rPr>
                        <w:szCs w:val="21"/>
                      </w:rPr>
                    </w:pPr>
                    <w:r>
                      <w:t>人才专项资金</w:t>
                    </w:r>
                  </w:p>
                </w:tc>
                <w:tc>
                  <w:tcPr>
                    <w:tcW w:w="1696" w:type="dxa"/>
                    <w:tcBorders>
                      <w:top w:val="single" w:sz="4" w:space="0" w:color="auto"/>
                      <w:left w:val="single" w:sz="4" w:space="0" w:color="auto"/>
                      <w:bottom w:val="single" w:sz="4" w:space="0" w:color="auto"/>
                      <w:right w:val="single" w:sz="4" w:space="0" w:color="auto"/>
                    </w:tcBorders>
                  </w:tcPr>
                  <w:p w14:paraId="71C999ED" w14:textId="77777777" w:rsidR="00993314" w:rsidRDefault="00993314">
                    <w:pPr>
                      <w:jc w:val="right"/>
                      <w:rPr>
                        <w:szCs w:val="21"/>
                      </w:rPr>
                    </w:pPr>
                  </w:p>
                </w:tc>
                <w:tc>
                  <w:tcPr>
                    <w:tcW w:w="1591" w:type="dxa"/>
                    <w:tcBorders>
                      <w:top w:val="single" w:sz="4" w:space="0" w:color="auto"/>
                      <w:left w:val="single" w:sz="4" w:space="0" w:color="auto"/>
                      <w:bottom w:val="single" w:sz="4" w:space="0" w:color="auto"/>
                      <w:right w:val="single" w:sz="4" w:space="0" w:color="auto"/>
                    </w:tcBorders>
                  </w:tcPr>
                  <w:p w14:paraId="5E231567" w14:textId="77777777" w:rsidR="00993314" w:rsidRDefault="00E76221">
                    <w:r>
                      <w:t xml:space="preserve">100,000.00 </w:t>
                    </w:r>
                  </w:p>
                </w:tc>
                <w:tc>
                  <w:tcPr>
                    <w:tcW w:w="1361" w:type="dxa"/>
                    <w:tcBorders>
                      <w:top w:val="single" w:sz="4" w:space="0" w:color="auto"/>
                      <w:left w:val="single" w:sz="4" w:space="0" w:color="auto"/>
                      <w:bottom w:val="single" w:sz="4" w:space="0" w:color="auto"/>
                      <w:right w:val="single" w:sz="4" w:space="0" w:color="auto"/>
                    </w:tcBorders>
                  </w:tcPr>
                  <w:p w14:paraId="02F8F773" w14:textId="77777777" w:rsidR="00993314" w:rsidRDefault="00E76221">
                    <w:r>
                      <w:t xml:space="preserve">100,000.00 </w:t>
                    </w:r>
                  </w:p>
                </w:tc>
                <w:tc>
                  <w:tcPr>
                    <w:tcW w:w="1701" w:type="dxa"/>
                    <w:tcBorders>
                      <w:top w:val="single" w:sz="4" w:space="0" w:color="auto"/>
                      <w:left w:val="single" w:sz="4" w:space="0" w:color="auto"/>
                      <w:bottom w:val="single" w:sz="4" w:space="0" w:color="auto"/>
                      <w:right w:val="single" w:sz="4" w:space="0" w:color="auto"/>
                    </w:tcBorders>
                  </w:tcPr>
                  <w:p w14:paraId="2439A0E4" w14:textId="77777777" w:rsidR="00993314" w:rsidRDefault="00993314">
                    <w:pPr>
                      <w:jc w:val="right"/>
                      <w:rPr>
                        <w:szCs w:val="21"/>
                      </w:rPr>
                    </w:pPr>
                  </w:p>
                </w:tc>
                <w:tc>
                  <w:tcPr>
                    <w:tcW w:w="1433" w:type="dxa"/>
                    <w:tcBorders>
                      <w:top w:val="single" w:sz="4" w:space="0" w:color="auto"/>
                      <w:left w:val="single" w:sz="4" w:space="0" w:color="auto"/>
                      <w:bottom w:val="single" w:sz="4" w:space="0" w:color="auto"/>
                      <w:right w:val="single" w:sz="4" w:space="0" w:color="auto"/>
                    </w:tcBorders>
                  </w:tcPr>
                  <w:p w14:paraId="51DE0174" w14:textId="77777777" w:rsidR="00993314" w:rsidRDefault="00E76221">
                    <w:pPr>
                      <w:rPr>
                        <w:szCs w:val="21"/>
                      </w:rPr>
                    </w:pPr>
                    <w:r>
                      <w:t>与收益相关</w:t>
                    </w:r>
                  </w:p>
                </w:tc>
              </w:tr>
            </w:sdtContent>
          </w:sdt>
          <w:sdt>
            <w:sdtPr>
              <w:rPr>
                <w:szCs w:val="21"/>
              </w:rPr>
              <w:alias w:val="涉及政府补助的负债项目明细"/>
              <w:tag w:val="_TUP_18b74354bae84fc8af0f06e77d03f295"/>
              <w:id w:val="-2023389552"/>
              <w:lock w:val="sdtLocked"/>
            </w:sdtPr>
            <w:sdtContent>
              <w:tr w:rsidR="00993314" w14:paraId="17619662" w14:textId="77777777">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5F12A5D2" w14:textId="77777777" w:rsidR="00993314" w:rsidRDefault="00E76221">
                    <w:pPr>
                      <w:rPr>
                        <w:szCs w:val="21"/>
                      </w:rPr>
                    </w:pPr>
                    <w:r>
                      <w:t>合计</w:t>
                    </w:r>
                  </w:p>
                </w:tc>
                <w:tc>
                  <w:tcPr>
                    <w:tcW w:w="1696" w:type="dxa"/>
                    <w:tcBorders>
                      <w:top w:val="single" w:sz="4" w:space="0" w:color="auto"/>
                      <w:left w:val="single" w:sz="4" w:space="0" w:color="auto"/>
                      <w:bottom w:val="single" w:sz="4" w:space="0" w:color="auto"/>
                      <w:right w:val="single" w:sz="4" w:space="0" w:color="auto"/>
                    </w:tcBorders>
                  </w:tcPr>
                  <w:p w14:paraId="69704812" w14:textId="77777777" w:rsidR="00993314" w:rsidRDefault="00E76221">
                    <w:pPr>
                      <w:jc w:val="right"/>
                      <w:rPr>
                        <w:szCs w:val="21"/>
                      </w:rPr>
                    </w:pPr>
                    <w:r>
                      <w:t>166,018,154.63</w:t>
                    </w:r>
                  </w:p>
                </w:tc>
                <w:tc>
                  <w:tcPr>
                    <w:tcW w:w="1591" w:type="dxa"/>
                    <w:tcBorders>
                      <w:top w:val="single" w:sz="4" w:space="0" w:color="auto"/>
                      <w:left w:val="single" w:sz="4" w:space="0" w:color="auto"/>
                      <w:bottom w:val="single" w:sz="4" w:space="0" w:color="auto"/>
                      <w:right w:val="single" w:sz="4" w:space="0" w:color="auto"/>
                    </w:tcBorders>
                  </w:tcPr>
                  <w:p w14:paraId="1389D221" w14:textId="77777777" w:rsidR="00993314" w:rsidRDefault="00E76221">
                    <w:r>
                      <w:t xml:space="preserve">50,642,251.60 </w:t>
                    </w:r>
                  </w:p>
                </w:tc>
                <w:tc>
                  <w:tcPr>
                    <w:tcW w:w="1361" w:type="dxa"/>
                    <w:tcBorders>
                      <w:top w:val="single" w:sz="4" w:space="0" w:color="auto"/>
                      <w:left w:val="single" w:sz="4" w:space="0" w:color="auto"/>
                      <w:bottom w:val="single" w:sz="4" w:space="0" w:color="auto"/>
                      <w:right w:val="single" w:sz="4" w:space="0" w:color="auto"/>
                    </w:tcBorders>
                  </w:tcPr>
                  <w:p w14:paraId="294EEB92" w14:textId="77777777" w:rsidR="00993314" w:rsidRDefault="00E76221">
                    <w:r>
                      <w:t xml:space="preserve">52,742,181.60 </w:t>
                    </w:r>
                  </w:p>
                </w:tc>
                <w:tc>
                  <w:tcPr>
                    <w:tcW w:w="1701" w:type="dxa"/>
                    <w:tcBorders>
                      <w:top w:val="single" w:sz="4" w:space="0" w:color="auto"/>
                      <w:left w:val="single" w:sz="4" w:space="0" w:color="auto"/>
                      <w:bottom w:val="single" w:sz="4" w:space="0" w:color="auto"/>
                      <w:right w:val="single" w:sz="4" w:space="0" w:color="auto"/>
                    </w:tcBorders>
                  </w:tcPr>
                  <w:p w14:paraId="53B000A0" w14:textId="77777777" w:rsidR="00993314" w:rsidRDefault="00E76221">
                    <w:pPr>
                      <w:jc w:val="right"/>
                      <w:rPr>
                        <w:szCs w:val="21"/>
                      </w:rPr>
                    </w:pPr>
                    <w:r>
                      <w:t>163,918,224.63</w:t>
                    </w:r>
                  </w:p>
                </w:tc>
                <w:tc>
                  <w:tcPr>
                    <w:tcW w:w="1433" w:type="dxa"/>
                    <w:tcBorders>
                      <w:top w:val="single" w:sz="4" w:space="0" w:color="auto"/>
                      <w:left w:val="single" w:sz="4" w:space="0" w:color="auto"/>
                      <w:bottom w:val="single" w:sz="4" w:space="0" w:color="auto"/>
                      <w:right w:val="single" w:sz="4" w:space="0" w:color="auto"/>
                    </w:tcBorders>
                  </w:tcPr>
                  <w:p w14:paraId="2214E9FF" w14:textId="77777777" w:rsidR="00993314" w:rsidRDefault="00E76221">
                    <w:pPr>
                      <w:rPr>
                        <w:szCs w:val="21"/>
                      </w:rPr>
                    </w:pPr>
                    <w:r>
                      <w:t> </w:t>
                    </w:r>
                  </w:p>
                </w:tc>
              </w:tr>
            </w:sdtContent>
          </w:sdt>
        </w:tbl>
        <w:p w14:paraId="15D2F0AA" w14:textId="77777777" w:rsidR="00993314" w:rsidRDefault="00000000"/>
      </w:sdtContent>
    </w:sdt>
    <w:bookmarkStart w:id="229" w:name="_Hlk532902543" w:displacedByCustomXml="next"/>
    <w:bookmarkEnd w:id="229" w:displacedByCustomXml="next"/>
    <w:bookmarkEnd w:id="228" w:displacedByCustomXml="next"/>
    <w:bookmarkStart w:id="230" w:name="OLE_LINK84" w:displacedByCustomXml="next"/>
    <w:bookmarkStart w:id="231" w:name="OLE_LINK85" w:displacedByCustomXml="next"/>
    <w:sdt>
      <w:sdtPr>
        <w:rPr>
          <w:rFonts w:hint="eastAsia"/>
          <w:szCs w:val="21"/>
        </w:rPr>
        <w:alias w:val="模块:递延收益其他说明"/>
        <w:tag w:val="_SEC_7cd38d14438443479401d71c7f066fdf"/>
        <w:id w:val="-664709086"/>
        <w:lock w:val="sdtLocked"/>
        <w:placeholder>
          <w:docPart w:val="GBC22222222222222222222222222222"/>
        </w:placeholder>
      </w:sdtPr>
      <w:sdtEndPr>
        <w:rPr>
          <w:rFonts w:hint="default"/>
        </w:rPr>
      </w:sdtEndPr>
      <w:sdtContent>
        <w:p w14:paraId="58677309" w14:textId="77777777" w:rsidR="00993314" w:rsidRDefault="00E76221">
          <w:pPr>
            <w:spacing w:before="60" w:after="60"/>
            <w:rPr>
              <w:szCs w:val="21"/>
            </w:rPr>
          </w:pPr>
          <w:r>
            <w:rPr>
              <w:rFonts w:hint="eastAsia"/>
              <w:szCs w:val="21"/>
            </w:rPr>
            <w:t>其他说明：</w:t>
          </w:r>
        </w:p>
        <w:sdt>
          <w:sdtPr>
            <w:rPr>
              <w:szCs w:val="21"/>
            </w:rPr>
            <w:alias w:val="是否适用：递延收益的其他说明[双击切换]"/>
            <w:tag w:val="_GBC_0c28db54a76349869056f2b92b5d9400"/>
            <w:id w:val="-44677240"/>
            <w:lock w:val="sdtLocked"/>
            <w:placeholder>
              <w:docPart w:val="GBC22222222222222222222222222222"/>
            </w:placeholder>
          </w:sdtPr>
          <w:sdtContent>
            <w:p w14:paraId="13B512D7" w14:textId="77777777" w:rsidR="00993314" w:rsidRDefault="00E76221">
              <w:pPr>
                <w:spacing w:before="60" w:after="60"/>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231"/>
    <w:bookmarkEnd w:id="230"/>
    <w:p w14:paraId="24A06B2B" w14:textId="77777777" w:rsidR="00993314" w:rsidRDefault="00993314">
      <w:pPr>
        <w:snapToGrid w:val="0"/>
        <w:spacing w:line="240" w:lineRule="atLeast"/>
        <w:rPr>
          <w:szCs w:val="21"/>
        </w:rPr>
      </w:pPr>
    </w:p>
    <w:bookmarkStart w:id="232" w:name="_Hlk533670383" w:displacedByCustomXml="next"/>
    <w:sdt>
      <w:sdtPr>
        <w:rPr>
          <w:rFonts w:ascii="宋体" w:hAnsi="宋体" w:cs="宋体" w:hint="eastAsia"/>
          <w:b w:val="0"/>
          <w:bCs w:val="0"/>
          <w:kern w:val="0"/>
          <w:szCs w:val="21"/>
        </w:rPr>
        <w:alias w:val="模块:其他非流动负债"/>
        <w:tag w:val="_SEC_e6f817e4d74a4d95acbb17b048314a10"/>
        <w:id w:val="-2130180"/>
        <w:lock w:val="sdtLocked"/>
        <w:placeholder>
          <w:docPart w:val="GBC22222222222222222222222222222"/>
        </w:placeholder>
      </w:sdtPr>
      <w:sdtEndPr>
        <w:rPr>
          <w:rFonts w:cstheme="minorBidi" w:hint="default"/>
          <w:color w:val="000000" w:themeColor="text1"/>
          <w:kern w:val="2"/>
        </w:rPr>
      </w:sdtEndPr>
      <w:sdtContent>
        <w:p w14:paraId="393C18C7"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05e5676f32624ce18727385761bd1a9a"/>
            <w:id w:val="-159694533"/>
            <w:lock w:val="sdtLocked"/>
            <w:placeholder>
              <w:docPart w:val="GBC22222222222222222222222222222"/>
            </w:placeholder>
          </w:sdtPr>
          <w:sdtContent>
            <w:p w14:paraId="518F610F"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48B6354" w14:textId="77777777" w:rsidR="00993314" w:rsidRDefault="00000000">
          <w:pPr>
            <w:rPr>
              <w:szCs w:val="21"/>
            </w:rPr>
          </w:pPr>
        </w:p>
      </w:sdtContent>
    </w:sdt>
    <w:bookmarkEnd w:id="232" w:displacedByCustomXml="next"/>
    <w:sdt>
      <w:sdtPr>
        <w:rPr>
          <w:rFonts w:ascii="宋体" w:hAnsi="宋体" w:cs="宋体" w:hint="eastAsia"/>
          <w:b w:val="0"/>
          <w:bCs w:val="0"/>
          <w:kern w:val="0"/>
          <w:szCs w:val="21"/>
        </w:rPr>
        <w:alias w:val="模块:股本"/>
        <w:tag w:val="_SEC_8a6ae55fcdf4458585bca7ece234d93f"/>
        <w:id w:val="1121653733"/>
        <w:lock w:val="sdtLocked"/>
        <w:placeholder>
          <w:docPart w:val="GBC22222222222222222222222222222"/>
        </w:placeholder>
      </w:sdtPr>
      <w:sdtEndPr>
        <w:rPr>
          <w:rFonts w:cstheme="minorBidi" w:hint="default"/>
          <w:color w:val="000000" w:themeColor="text1"/>
        </w:rPr>
      </w:sdtEndPr>
      <w:sdtContent>
        <w:p w14:paraId="726E500D"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1719658813"/>
            <w:lock w:val="sdtLocked"/>
            <w:placeholder>
              <w:docPart w:val="GBC22222222222222222222222222222"/>
            </w:placeholder>
          </w:sdtPr>
          <w:sdtContent>
            <w:p w14:paraId="0D01E7F4"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D2C3E67" w14:textId="77777777" w:rsidR="00993314" w:rsidRDefault="00E76221">
          <w:pPr>
            <w:jc w:val="right"/>
            <w:rPr>
              <w:szCs w:val="21"/>
            </w:rPr>
          </w:pPr>
          <w:r>
            <w:rPr>
              <w:rFonts w:hint="eastAsia"/>
              <w:szCs w:val="21"/>
            </w:rPr>
            <w:t>单位：</w:t>
          </w:r>
          <w:sdt>
            <w:sdtPr>
              <w:rPr>
                <w:rFonts w:hint="eastAsia"/>
                <w:szCs w:val="21"/>
              </w:rPr>
              <w:alias w:val="单位：财务附注：股本"/>
              <w:tag w:val="_GBC_e2cacf7f2d9f4ad78dce53a3e345569e"/>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a1c9c99744d0466d8ff5672b2b69076a"/>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3795"/>
            <w:gridCol w:w="2467"/>
          </w:tblGrid>
          <w:tr w:rsidR="00993314" w14:paraId="43477777" w14:textId="77777777">
            <w:trPr>
              <w:cantSplit/>
              <w:trHeight w:val="272"/>
            </w:trPr>
            <w:tc>
              <w:tcPr>
                <w:tcW w:w="2787" w:type="dxa"/>
                <w:vMerge w:val="restart"/>
                <w:tcBorders>
                  <w:top w:val="single" w:sz="4" w:space="0" w:color="auto"/>
                  <w:left w:val="single" w:sz="4" w:space="0" w:color="auto"/>
                  <w:bottom w:val="single" w:sz="4" w:space="0" w:color="auto"/>
                  <w:right w:val="single" w:sz="4" w:space="0" w:color="auto"/>
                </w:tcBorders>
              </w:tcPr>
              <w:p w14:paraId="4562C930" w14:textId="77777777" w:rsidR="00993314" w:rsidRDefault="00993314">
                <w:pPr>
                  <w:jc w:val="center"/>
                  <w:rPr>
                    <w:szCs w:val="21"/>
                  </w:rPr>
                </w:pPr>
              </w:p>
            </w:tc>
            <w:sdt>
              <w:sdtPr>
                <w:tag w:val="_PLD_fd63a619db16496bad52eeb145839158"/>
                <w:id w:val="-1512437095"/>
                <w:lock w:val="sdtLocked"/>
              </w:sdtPr>
              <w:sdtContent>
                <w:tc>
                  <w:tcPr>
                    <w:tcW w:w="3795" w:type="dxa"/>
                    <w:vMerge w:val="restart"/>
                    <w:tcBorders>
                      <w:top w:val="single" w:sz="4" w:space="0" w:color="auto"/>
                      <w:left w:val="single" w:sz="4" w:space="0" w:color="auto"/>
                      <w:right w:val="single" w:sz="4" w:space="0" w:color="auto"/>
                    </w:tcBorders>
                    <w:vAlign w:val="center"/>
                  </w:tcPr>
                  <w:p w14:paraId="79CD131F" w14:textId="77777777" w:rsidR="00993314" w:rsidRDefault="00E76221">
                    <w:pPr>
                      <w:jc w:val="center"/>
                      <w:rPr>
                        <w:szCs w:val="21"/>
                      </w:rPr>
                    </w:pPr>
                    <w:r>
                      <w:rPr>
                        <w:rFonts w:hint="eastAsia"/>
                        <w:szCs w:val="21"/>
                      </w:rPr>
                      <w:t>期初余额</w:t>
                    </w:r>
                  </w:p>
                </w:tc>
              </w:sdtContent>
            </w:sdt>
            <w:sdt>
              <w:sdtPr>
                <w:tag w:val="_PLD_e579078cb28f47a09273701ab9e2e37a"/>
                <w:id w:val="-741711942"/>
                <w:lock w:val="sdtLocked"/>
              </w:sdtPr>
              <w:sdtContent>
                <w:tc>
                  <w:tcPr>
                    <w:tcW w:w="2467" w:type="dxa"/>
                    <w:vMerge w:val="restart"/>
                    <w:tcBorders>
                      <w:top w:val="single" w:sz="4" w:space="0" w:color="auto"/>
                      <w:left w:val="single" w:sz="4" w:space="0" w:color="auto"/>
                      <w:right w:val="single" w:sz="4" w:space="0" w:color="auto"/>
                    </w:tcBorders>
                    <w:vAlign w:val="center"/>
                  </w:tcPr>
                  <w:p w14:paraId="4B63808D" w14:textId="77777777" w:rsidR="00993314" w:rsidRDefault="00E76221">
                    <w:pPr>
                      <w:jc w:val="center"/>
                      <w:rPr>
                        <w:szCs w:val="21"/>
                      </w:rPr>
                    </w:pPr>
                    <w:r>
                      <w:rPr>
                        <w:rFonts w:hint="eastAsia"/>
                        <w:szCs w:val="21"/>
                      </w:rPr>
                      <w:t>期末余额</w:t>
                    </w:r>
                  </w:p>
                </w:tc>
              </w:sdtContent>
            </w:sdt>
          </w:tr>
          <w:tr w:rsidR="00993314" w14:paraId="7C0AD50C" w14:textId="77777777">
            <w:trPr>
              <w:cantSplit/>
            </w:trPr>
            <w:sdt>
              <w:sdtPr>
                <w:tag w:val="_PLD_ca4436c1f88f49e084436422be93cf3e"/>
                <w:id w:val="-1447767726"/>
                <w:lock w:val="sdtLocked"/>
              </w:sdtPr>
              <w:sdtContent>
                <w:tc>
                  <w:tcPr>
                    <w:tcW w:w="2787" w:type="dxa"/>
                    <w:tcBorders>
                      <w:top w:val="single" w:sz="4" w:space="0" w:color="auto"/>
                      <w:left w:val="single" w:sz="4" w:space="0" w:color="auto"/>
                      <w:bottom w:val="single" w:sz="4" w:space="0" w:color="auto"/>
                      <w:right w:val="single" w:sz="4" w:space="0" w:color="auto"/>
                    </w:tcBorders>
                  </w:tcPr>
                  <w:p w14:paraId="27BEECB2" w14:textId="77777777" w:rsidR="00993314" w:rsidRDefault="00E76221">
                    <w:pPr>
                      <w:jc w:val="center"/>
                      <w:rPr>
                        <w:szCs w:val="21"/>
                      </w:rPr>
                    </w:pPr>
                    <w:r>
                      <w:rPr>
                        <w:rFonts w:hint="eastAsia"/>
                        <w:szCs w:val="21"/>
                      </w:rPr>
                      <w:t>股份总数</w:t>
                    </w:r>
                  </w:p>
                </w:tc>
              </w:sdtContent>
            </w:sdt>
            <w:tc>
              <w:tcPr>
                <w:tcW w:w="3795" w:type="dxa"/>
                <w:tcBorders>
                  <w:top w:val="single" w:sz="4" w:space="0" w:color="auto"/>
                  <w:left w:val="single" w:sz="4" w:space="0" w:color="auto"/>
                  <w:bottom w:val="single" w:sz="4" w:space="0" w:color="auto"/>
                  <w:right w:val="single" w:sz="4" w:space="0" w:color="auto"/>
                </w:tcBorders>
                <w:vAlign w:val="center"/>
              </w:tcPr>
              <w:p w14:paraId="628B21AF" w14:textId="77777777" w:rsidR="00993314" w:rsidRDefault="00E76221">
                <w:pPr>
                  <w:jc w:val="right"/>
                  <w:rPr>
                    <w:szCs w:val="21"/>
                  </w:rPr>
                </w:pPr>
                <w:r>
                  <w:t>1,972,100,000.00</w:t>
                </w:r>
              </w:p>
            </w:tc>
            <w:tc>
              <w:tcPr>
                <w:tcW w:w="2467" w:type="dxa"/>
                <w:tcBorders>
                  <w:top w:val="single" w:sz="4" w:space="0" w:color="auto"/>
                  <w:left w:val="single" w:sz="4" w:space="0" w:color="auto"/>
                  <w:bottom w:val="single" w:sz="4" w:space="0" w:color="auto"/>
                  <w:right w:val="single" w:sz="4" w:space="0" w:color="auto"/>
                </w:tcBorders>
              </w:tcPr>
              <w:p w14:paraId="0E98192F" w14:textId="77777777" w:rsidR="00993314" w:rsidRDefault="00E76221">
                <w:pPr>
                  <w:jc w:val="right"/>
                  <w:rPr>
                    <w:szCs w:val="21"/>
                  </w:rPr>
                </w:pPr>
                <w:r>
                  <w:rPr>
                    <w:szCs w:val="21"/>
                  </w:rPr>
                  <w:t>1,972,100,000.00</w:t>
                </w:r>
              </w:p>
            </w:tc>
          </w:tr>
        </w:tbl>
        <w:p w14:paraId="469C174F" w14:textId="77777777" w:rsidR="00993314" w:rsidRDefault="00993314"/>
        <w:p w14:paraId="6D37058B" w14:textId="77777777" w:rsidR="00993314" w:rsidRDefault="00E76221">
          <w:pPr>
            <w:spacing w:before="60" w:after="60"/>
            <w:rPr>
              <w:szCs w:val="21"/>
            </w:rPr>
          </w:pPr>
          <w:r>
            <w:rPr>
              <w:rFonts w:hint="eastAsia"/>
              <w:szCs w:val="21"/>
            </w:rPr>
            <w:t>其他说明：</w:t>
          </w:r>
        </w:p>
        <w:sdt>
          <w:sdtPr>
            <w:rPr>
              <w:szCs w:val="21"/>
            </w:rPr>
            <w:alias w:val="股本变动情况说明"/>
            <w:tag w:val="_GBC_6600e13aac194caa9cb58963beb3073e"/>
            <w:id w:val="-1031791537"/>
            <w:lock w:val="sdtLocked"/>
            <w:placeholder>
              <w:docPart w:val="GBC22222222222222222222222222222"/>
            </w:placeholder>
          </w:sdtPr>
          <w:sdtContent>
            <w:p w14:paraId="72DC8926" w14:textId="77777777" w:rsidR="00993314" w:rsidRDefault="00E76221">
              <w:pPr>
                <w:ind w:firstLineChars="200" w:firstLine="420"/>
                <w:rPr>
                  <w:rFonts w:ascii="Arial Narrow" w:hAnsi="Arial Narrow" w:cs="Arial"/>
                </w:rPr>
              </w:pPr>
              <w:r>
                <w:rPr>
                  <w:szCs w:val="21"/>
                </w:rPr>
                <w:t>1</w:t>
              </w:r>
              <w:r>
                <w:rPr>
                  <w:rFonts w:hint="eastAsia"/>
                  <w:szCs w:val="21"/>
                </w:rPr>
                <w:t>、</w:t>
              </w:r>
              <w:r>
                <w:rPr>
                  <w:rFonts w:ascii="Arial Narrow" w:hAnsi="Arial Narrow" w:cs="Arial"/>
                </w:rPr>
                <w:t>年末持有公司</w:t>
              </w:r>
              <w:r>
                <w:rPr>
                  <w:rFonts w:ascii="Arial Narrow" w:hAnsi="Arial Narrow" w:cs="Arial"/>
                </w:rPr>
                <w:t>5%</w:t>
              </w:r>
              <w:r>
                <w:rPr>
                  <w:rFonts w:ascii="Arial Narrow" w:hAnsi="Arial Narrow" w:cs="Arial"/>
                </w:rPr>
                <w:t>以上股份的股东持股情况</w:t>
              </w:r>
            </w:p>
            <w:tbl>
              <w:tblPr>
                <w:tblStyle w:val="aff2"/>
                <w:tblW w:w="9047" w:type="dxa"/>
                <w:tblLayout w:type="fixed"/>
                <w:tblLook w:val="04A0" w:firstRow="1" w:lastRow="0" w:firstColumn="1" w:lastColumn="0" w:noHBand="0" w:noVBand="1"/>
              </w:tblPr>
              <w:tblGrid>
                <w:gridCol w:w="3085"/>
                <w:gridCol w:w="2268"/>
                <w:gridCol w:w="2268"/>
                <w:gridCol w:w="1426"/>
              </w:tblGrid>
              <w:tr w:rsidR="00993314" w14:paraId="205CFB0D" w14:textId="77777777">
                <w:tc>
                  <w:tcPr>
                    <w:tcW w:w="3085" w:type="dxa"/>
                  </w:tcPr>
                  <w:p w14:paraId="11866720" w14:textId="77777777" w:rsidR="00993314" w:rsidRDefault="00E76221">
                    <w:pPr>
                      <w:jc w:val="center"/>
                      <w:rPr>
                        <w:szCs w:val="21"/>
                      </w:rPr>
                    </w:pPr>
                    <w:r>
                      <w:t>股东名称</w:t>
                    </w:r>
                  </w:p>
                </w:tc>
                <w:tc>
                  <w:tcPr>
                    <w:tcW w:w="2268" w:type="dxa"/>
                  </w:tcPr>
                  <w:p w14:paraId="6C2EF4E3" w14:textId="77777777" w:rsidR="00993314" w:rsidRDefault="00E76221">
                    <w:pPr>
                      <w:jc w:val="center"/>
                      <w:rPr>
                        <w:szCs w:val="21"/>
                      </w:rPr>
                    </w:pPr>
                    <w:r>
                      <w:t>所持股份</w:t>
                    </w:r>
                  </w:p>
                </w:tc>
                <w:tc>
                  <w:tcPr>
                    <w:tcW w:w="2268" w:type="dxa"/>
                  </w:tcPr>
                  <w:p w14:paraId="6075A67E" w14:textId="77777777" w:rsidR="00993314" w:rsidRDefault="00E76221">
                    <w:pPr>
                      <w:jc w:val="center"/>
                      <w:rPr>
                        <w:szCs w:val="21"/>
                      </w:rPr>
                    </w:pPr>
                    <w:r>
                      <w:t>无限售</w:t>
                    </w:r>
                  </w:p>
                </w:tc>
                <w:tc>
                  <w:tcPr>
                    <w:tcW w:w="1426" w:type="dxa"/>
                  </w:tcPr>
                  <w:p w14:paraId="1C811DB2" w14:textId="77777777" w:rsidR="00993314" w:rsidRDefault="00E76221">
                    <w:pPr>
                      <w:jc w:val="center"/>
                      <w:rPr>
                        <w:szCs w:val="21"/>
                      </w:rPr>
                    </w:pPr>
                    <w:r>
                      <w:t>持股比例(%)</w:t>
                    </w:r>
                  </w:p>
                </w:tc>
              </w:tr>
              <w:tr w:rsidR="00993314" w14:paraId="408991EB" w14:textId="77777777">
                <w:tc>
                  <w:tcPr>
                    <w:tcW w:w="3085" w:type="dxa"/>
                  </w:tcPr>
                  <w:p w14:paraId="2A17DCD8" w14:textId="77777777" w:rsidR="00993314" w:rsidRDefault="00E76221">
                    <w:pPr>
                      <w:rPr>
                        <w:szCs w:val="21"/>
                      </w:rPr>
                    </w:pPr>
                    <w:r>
                      <w:t>东北特殊钢集团股份有限公司</w:t>
                    </w:r>
                  </w:p>
                </w:tc>
                <w:tc>
                  <w:tcPr>
                    <w:tcW w:w="2268" w:type="dxa"/>
                  </w:tcPr>
                  <w:p w14:paraId="70800A01" w14:textId="77777777" w:rsidR="00993314" w:rsidRDefault="00E76221">
                    <w:pPr>
                      <w:rPr>
                        <w:szCs w:val="21"/>
                      </w:rPr>
                    </w:pPr>
                    <w:r>
                      <w:t>576,876,444.00</w:t>
                    </w:r>
                  </w:p>
                </w:tc>
                <w:tc>
                  <w:tcPr>
                    <w:tcW w:w="2268" w:type="dxa"/>
                  </w:tcPr>
                  <w:p w14:paraId="7B0CC9C3" w14:textId="77777777" w:rsidR="00993314" w:rsidRDefault="00E76221">
                    <w:pPr>
                      <w:rPr>
                        <w:szCs w:val="21"/>
                      </w:rPr>
                    </w:pPr>
                    <w:r>
                      <w:t>576,876,444.00</w:t>
                    </w:r>
                  </w:p>
                </w:tc>
                <w:tc>
                  <w:tcPr>
                    <w:tcW w:w="1426" w:type="dxa"/>
                  </w:tcPr>
                  <w:p w14:paraId="34A5325B" w14:textId="77777777" w:rsidR="00993314" w:rsidRDefault="00E76221">
                    <w:pPr>
                      <w:rPr>
                        <w:szCs w:val="21"/>
                      </w:rPr>
                    </w:pPr>
                    <w:r>
                      <w:t>29.25</w:t>
                    </w:r>
                  </w:p>
                </w:tc>
              </w:tr>
              <w:tr w:rsidR="00993314" w14:paraId="481D9C05" w14:textId="77777777">
                <w:tc>
                  <w:tcPr>
                    <w:tcW w:w="3085" w:type="dxa"/>
                  </w:tcPr>
                  <w:p w14:paraId="78AFBB6F" w14:textId="77777777" w:rsidR="00993314" w:rsidRDefault="00E76221">
                    <w:pPr>
                      <w:jc w:val="center"/>
                      <w:rPr>
                        <w:szCs w:val="21"/>
                      </w:rPr>
                    </w:pPr>
                    <w:r>
                      <w:t>合计</w:t>
                    </w:r>
                  </w:p>
                </w:tc>
                <w:tc>
                  <w:tcPr>
                    <w:tcW w:w="2268" w:type="dxa"/>
                  </w:tcPr>
                  <w:p w14:paraId="08B69414" w14:textId="77777777" w:rsidR="00993314" w:rsidRDefault="00E76221">
                    <w:pPr>
                      <w:rPr>
                        <w:szCs w:val="21"/>
                      </w:rPr>
                    </w:pPr>
                    <w:r>
                      <w:t>576,876,444.00</w:t>
                    </w:r>
                  </w:p>
                </w:tc>
                <w:tc>
                  <w:tcPr>
                    <w:tcW w:w="2268" w:type="dxa"/>
                  </w:tcPr>
                  <w:p w14:paraId="5F5B7564" w14:textId="77777777" w:rsidR="00993314" w:rsidRDefault="00E76221">
                    <w:pPr>
                      <w:rPr>
                        <w:szCs w:val="21"/>
                      </w:rPr>
                    </w:pPr>
                    <w:r>
                      <w:t>576,876,444.00</w:t>
                    </w:r>
                  </w:p>
                </w:tc>
                <w:tc>
                  <w:tcPr>
                    <w:tcW w:w="1426" w:type="dxa"/>
                  </w:tcPr>
                  <w:p w14:paraId="52B36B06" w14:textId="77777777" w:rsidR="00993314" w:rsidRDefault="00E76221">
                    <w:pPr>
                      <w:rPr>
                        <w:szCs w:val="21"/>
                      </w:rPr>
                    </w:pPr>
                    <w:r>
                      <w:t>29.25</w:t>
                    </w:r>
                  </w:p>
                </w:tc>
              </w:tr>
            </w:tbl>
            <w:p w14:paraId="32F759AA" w14:textId="77777777" w:rsidR="00993314" w:rsidRDefault="00E76221">
              <w:pPr>
                <w:ind w:firstLineChars="200" w:firstLine="420"/>
              </w:pPr>
              <w:r>
                <w:rPr>
                  <w:rFonts w:hint="eastAsia"/>
                </w:rPr>
                <w:t>2、</w:t>
              </w:r>
              <w:r>
                <w:rPr>
                  <w:rFonts w:ascii="Arial Narrow" w:hAnsi="Arial Narrow" w:cs="Arial"/>
                </w:rPr>
                <w:t>截</w:t>
              </w:r>
              <w:r>
                <w:rPr>
                  <w:rFonts w:ascii="Arial Narrow" w:hAnsi="Arial Narrow" w:cs="Arial" w:hint="eastAsia"/>
                </w:rPr>
                <w:t>至</w:t>
              </w:r>
              <w:r>
                <w:rPr>
                  <w:rFonts w:ascii="Arial Narrow" w:hAnsi="Arial Narrow" w:cs="Arial"/>
                </w:rPr>
                <w:t>202</w:t>
              </w:r>
              <w:r>
                <w:rPr>
                  <w:rFonts w:ascii="Arial Narrow" w:hAnsi="Arial Narrow" w:cs="Arial" w:hint="eastAsia"/>
                </w:rPr>
                <w:t>2</w:t>
              </w:r>
              <w:r>
                <w:rPr>
                  <w:rFonts w:ascii="Arial Narrow" w:hAnsi="Arial Narrow" w:cs="Arial"/>
                </w:rPr>
                <w:t>年</w:t>
              </w:r>
              <w:r>
                <w:rPr>
                  <w:rFonts w:ascii="Arial Narrow" w:hAnsi="Arial Narrow" w:cs="Arial"/>
                </w:rPr>
                <w:t>12</w:t>
              </w:r>
              <w:r>
                <w:rPr>
                  <w:rFonts w:ascii="Arial Narrow" w:hAnsi="Arial Narrow" w:cs="Arial"/>
                </w:rPr>
                <w:t>月</w:t>
              </w:r>
              <w:r>
                <w:rPr>
                  <w:rFonts w:ascii="Arial Narrow" w:hAnsi="Arial Narrow" w:cs="Arial"/>
                </w:rPr>
                <w:t>31</w:t>
              </w:r>
              <w:r>
                <w:rPr>
                  <w:rFonts w:ascii="Arial Narrow" w:hAnsi="Arial Narrow" w:cs="Arial"/>
                </w:rPr>
                <w:t>日，东北特殊钢集团股份有限公司所持公司</w:t>
              </w:r>
              <w:r>
                <w:rPr>
                  <w:rFonts w:ascii="Arial Narrow" w:hAnsi="Arial Narrow" w:cs="Arial"/>
                </w:rPr>
                <w:t>576,876,444.00</w:t>
              </w:r>
              <w:r>
                <w:rPr>
                  <w:rFonts w:ascii="Arial Narrow" w:hAnsi="Arial Narrow" w:cs="Arial"/>
                </w:rPr>
                <w:t>股股份，</w:t>
              </w:r>
              <w:r>
                <w:rPr>
                  <w:rFonts w:ascii="Arial Narrow" w:hAnsi="Arial Narrow" w:cs="Arial" w:hint="eastAsia"/>
                  <w:lang w:val="zh-CN"/>
                </w:rPr>
                <w:t>质押公司股份总数</w:t>
              </w:r>
              <w:r>
                <w:rPr>
                  <w:rFonts w:ascii="Arial Narrow" w:hAnsi="Arial Narrow" w:cs="Arial" w:hint="eastAsia"/>
                  <w:lang w:val="zh-CN"/>
                </w:rPr>
                <w:t>469,702,20</w:t>
              </w:r>
              <w:r>
                <w:rPr>
                  <w:rFonts w:ascii="Arial Narrow" w:hAnsi="Arial Narrow" w:cs="Arial" w:hint="eastAsia"/>
                </w:rPr>
                <w:t>0.00</w:t>
              </w:r>
              <w:r>
                <w:rPr>
                  <w:rFonts w:ascii="Arial Narrow" w:hAnsi="Arial Narrow" w:cs="Arial" w:hint="eastAsia"/>
                  <w:lang w:val="zh-CN"/>
                </w:rPr>
                <w:t>股，占其持有公司股份总数的</w:t>
              </w:r>
              <w:r>
                <w:rPr>
                  <w:rFonts w:ascii="Arial Narrow" w:hAnsi="Arial Narrow" w:cs="Arial" w:hint="eastAsia"/>
                </w:rPr>
                <w:t>81.42</w:t>
              </w:r>
              <w:r>
                <w:rPr>
                  <w:rFonts w:ascii="Arial Narrow" w:hAnsi="Arial Narrow" w:cs="Arial" w:hint="eastAsia"/>
                  <w:lang w:val="zh-CN"/>
                </w:rPr>
                <w:t>%</w:t>
              </w:r>
              <w:r>
                <w:rPr>
                  <w:rFonts w:ascii="Arial Narrow" w:hAnsi="Arial Narrow" w:cs="Arial" w:hint="eastAsia"/>
                  <w:lang w:val="zh-CN"/>
                </w:rPr>
                <w:t>。</w:t>
              </w:r>
              <w:r>
                <w:rPr>
                  <w:rFonts w:ascii="Arial Narrow" w:hAnsi="Arial Narrow" w:cs="Arial" w:hint="eastAsia"/>
                </w:rPr>
                <w:t>其中</w:t>
              </w:r>
              <w:r>
                <w:rPr>
                  <w:rFonts w:ascii="Arial Narrow" w:hAnsi="Arial Narrow" w:cs="Arial"/>
                </w:rPr>
                <w:t>170,377,200.00</w:t>
              </w:r>
              <w:r>
                <w:rPr>
                  <w:rFonts w:ascii="Arial Narrow" w:hAnsi="Arial Narrow" w:cs="Arial"/>
                </w:rPr>
                <w:t>股质押给中国银行大连中山广场支行、</w:t>
              </w:r>
              <w:r>
                <w:rPr>
                  <w:rFonts w:ascii="Arial Narrow" w:hAnsi="Arial Narrow" w:cs="Arial"/>
                </w:rPr>
                <w:t>81,325,000.00</w:t>
              </w:r>
              <w:r>
                <w:rPr>
                  <w:rFonts w:ascii="Arial Narrow" w:hAnsi="Arial Narrow" w:cs="Arial"/>
                </w:rPr>
                <w:t>股质押给平安证券永赢资产定向资产管理计划、</w:t>
              </w:r>
              <w:r>
                <w:rPr>
                  <w:rFonts w:ascii="Arial Narrow" w:hAnsi="Arial Narrow" w:cs="Arial"/>
                </w:rPr>
                <w:t>170,000,000.00</w:t>
              </w:r>
              <w:r>
                <w:rPr>
                  <w:rFonts w:ascii="Arial Narrow" w:hAnsi="Arial Narrow" w:cs="Arial"/>
                </w:rPr>
                <w:t>股质押给华信信托股份有限公司、</w:t>
              </w:r>
              <w:r>
                <w:rPr>
                  <w:rFonts w:ascii="Arial Narrow" w:hAnsi="Arial Narrow" w:cs="Arial" w:hint="eastAsia"/>
                </w:rPr>
                <w:t>40,000,000.00</w:t>
              </w:r>
              <w:r>
                <w:rPr>
                  <w:rFonts w:ascii="Arial Narrow" w:hAnsi="Arial Narrow" w:cs="Arial" w:hint="eastAsia"/>
                </w:rPr>
                <w:t>股质押给中国银行抚顺分行、</w:t>
              </w:r>
              <w:r>
                <w:rPr>
                  <w:rFonts w:ascii="Arial Narrow" w:hAnsi="Arial Narrow" w:cs="Arial" w:hint="eastAsia"/>
                </w:rPr>
                <w:t>8,000,000.00</w:t>
              </w:r>
              <w:r>
                <w:rPr>
                  <w:rFonts w:ascii="Arial Narrow" w:hAnsi="Arial Narrow" w:cs="Arial" w:hint="eastAsia"/>
                </w:rPr>
                <w:t>股质押给宁波梅山保税港区锦程沙洲股权投资有限公司</w:t>
              </w:r>
              <w:r>
                <w:rPr>
                  <w:rFonts w:ascii="Arial Narrow" w:hAnsi="Arial Narrow" w:cs="Arial"/>
                </w:rPr>
                <w:t>。</w:t>
              </w:r>
            </w:p>
          </w:sdtContent>
        </w:sdt>
      </w:sdtContent>
    </w:sdt>
    <w:p w14:paraId="56378D2C" w14:textId="77777777" w:rsidR="00993314" w:rsidRDefault="00993314">
      <w:pPr>
        <w:rPr>
          <w:szCs w:val="21"/>
        </w:rPr>
      </w:pPr>
    </w:p>
    <w:p w14:paraId="2C2FB697" w14:textId="77777777" w:rsidR="00993314" w:rsidRDefault="00E76221">
      <w:pPr>
        <w:pStyle w:val="3"/>
        <w:numPr>
          <w:ilvl w:val="0"/>
          <w:numId w:val="69"/>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eastAsia="宋体" w:hAnsi="宋体" w:cs="宋体" w:hint="eastAsia"/>
          <w:b w:val="0"/>
          <w:bCs w:val="0"/>
          <w:kern w:val="0"/>
          <w:szCs w:val="24"/>
        </w:rPr>
        <w:alias w:val="模块:期末发行在外的优先股、永续债等其他金融工具基本情况"/>
        <w:tag w:val="_SEC_6fed13d34fa44eddb1a893d7efc5d06b"/>
        <w:id w:val="9342092"/>
        <w:lock w:val="sdtLocked"/>
        <w:placeholder>
          <w:docPart w:val="GBC22222222222222222222222222222"/>
        </w:placeholder>
      </w:sdtPr>
      <w:sdtEndPr>
        <w:rPr>
          <w:rFonts w:hint="default"/>
        </w:rPr>
      </w:sdtEndPr>
      <w:sdtContent>
        <w:p w14:paraId="3D7C7E05" w14:textId="77777777" w:rsidR="00993314" w:rsidRDefault="00E76221">
          <w:pPr>
            <w:pStyle w:val="4"/>
            <w:numPr>
              <w:ilvl w:val="0"/>
              <w:numId w:val="104"/>
            </w:numPr>
            <w:ind w:left="426" w:hanging="426"/>
          </w:pPr>
          <w:r>
            <w:rPr>
              <w:rFonts w:hint="eastAsia"/>
            </w:rPr>
            <w:t>期末发行在外的优先股、永续债等其他金融工具基本情况</w:t>
          </w:r>
        </w:p>
        <w:sdt>
          <w:sdtPr>
            <w:alias w:val="是否适用：期末发行在外的优先股、永续债等其他金融工具基本情况[双击切换]"/>
            <w:tag w:val="_GBC_f7317c6562b94e9792fab1b748cf4eee"/>
            <w:id w:val="580953713"/>
            <w:lock w:val="sdtLocked"/>
            <w:placeholder>
              <w:docPart w:val="GBC22222222222222222222222222222"/>
            </w:placeholder>
          </w:sdtPr>
          <w:sdtContent>
            <w:p w14:paraId="6BFB6460"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646998F" w14:textId="77777777" w:rsidR="00993314" w:rsidRDefault="00993314">
      <w:bookmarkStart w:id="233" w:name="_Hlk131247873"/>
      <w:bookmarkEnd w:id="233"/>
    </w:p>
    <w:bookmarkStart w:id="234" w:name="_Hlk89785156" w:displacedByCustomXml="next"/>
    <w:sdt>
      <w:sdtPr>
        <w:rPr>
          <w:rFonts w:ascii="宋体" w:eastAsia="宋体" w:hAnsi="宋体" w:cs="宋体" w:hint="eastAsia"/>
          <w:b w:val="0"/>
          <w:bCs w:val="0"/>
          <w:kern w:val="0"/>
          <w:szCs w:val="24"/>
        </w:rPr>
        <w:alias w:val="模块:期末发行在外的优先股、永续债等金融工具变动情况表  发行..."/>
        <w:tag w:val="_SEC_e75bf2a97679482fb5fa8f87d691b026"/>
        <w:id w:val="-1668313940"/>
        <w:lock w:val="sdtLocked"/>
        <w:placeholder>
          <w:docPart w:val="GBC22222222222222222222222222222"/>
        </w:placeholder>
      </w:sdtPr>
      <w:sdtEndPr>
        <w:rPr>
          <w:rFonts w:hint="default"/>
          <w:szCs w:val="21"/>
        </w:rPr>
      </w:sdtEndPr>
      <w:sdtContent>
        <w:p w14:paraId="7D7DBEF7" w14:textId="77777777" w:rsidR="00993314" w:rsidRDefault="00E76221">
          <w:pPr>
            <w:pStyle w:val="4"/>
            <w:numPr>
              <w:ilvl w:val="0"/>
              <w:numId w:val="104"/>
            </w:numPr>
            <w:ind w:left="426" w:hanging="426"/>
          </w:pPr>
          <w:r>
            <w:rPr>
              <w:rFonts w:hint="eastAsia"/>
            </w:rPr>
            <w:t>期末发行在外的优先股、永续债等金融工具变动情况表</w:t>
          </w:r>
        </w:p>
        <w:sdt>
          <w:sdtPr>
            <w:alias w:val="是否适用：期末发行在外的优先股、永续债等金融工具变动情况表_其他权益工具[双击切换]"/>
            <w:tag w:val="_GBC_894eb45c6bf3473785ba1a45bf437264"/>
            <w:id w:val="802588230"/>
            <w:lock w:val="sdtLocked"/>
            <w:placeholder>
              <w:docPart w:val="GBC22222222222222222222222222222"/>
            </w:placeholder>
          </w:sdtPr>
          <w:sdtContent>
            <w:p w14:paraId="5C13F686"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34" w:displacedByCustomXml="next"/>
    <w:bookmarkStart w:id="235" w:name="_Hlk89785136" w:displacedByCustomXml="next"/>
    <w:sdt>
      <w:sdtPr>
        <w:rPr>
          <w:rFonts w:hint="eastAsia"/>
          <w:szCs w:val="21"/>
        </w:rPr>
        <w:alias w:val="模块:其他权益工具本期增减变动情况、变动原因说明，以及相关会计处理"/>
        <w:tag w:val="_SEC_f0c4a2ce10914cf8a15ec22984f96cce"/>
        <w:id w:val="-1017778030"/>
        <w:lock w:val="sdtLocked"/>
        <w:placeholder>
          <w:docPart w:val="GBC22222222222222222222222222222"/>
        </w:placeholder>
      </w:sdtPr>
      <w:sdtEndPr>
        <w:rPr>
          <w:rFonts w:hint="default"/>
        </w:rPr>
      </w:sdtEndPr>
      <w:sdtContent>
        <w:p w14:paraId="04E568FF" w14:textId="77777777" w:rsidR="00993314" w:rsidRDefault="00E76221">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e803942788b34e5092c70a4cbf71f4b5"/>
            <w:id w:val="-795291669"/>
            <w:lock w:val="sdtLocked"/>
            <w:placeholder>
              <w:docPart w:val="GBC22222222222222222222222222222"/>
            </w:placeholder>
          </w:sdtPr>
          <w:sdtContent>
            <w:p w14:paraId="6FF9AAD8"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235"/>
    <w:p w14:paraId="581C00C0" w14:textId="77777777" w:rsidR="00993314" w:rsidRDefault="00993314">
      <w:pPr>
        <w:rPr>
          <w:szCs w:val="21"/>
        </w:rPr>
      </w:pPr>
    </w:p>
    <w:bookmarkStart w:id="236" w:name="_Hlk89785124" w:displacedByCustomXml="next"/>
    <w:sdt>
      <w:sdtPr>
        <w:rPr>
          <w:rFonts w:hint="eastAsia"/>
          <w:szCs w:val="21"/>
        </w:rPr>
        <w:alias w:val="模块:其他说明"/>
        <w:tag w:val="_SEC_2737fbc9d66c421eae61476b09f44108"/>
        <w:id w:val="-101567358"/>
        <w:lock w:val="sdtLocked"/>
        <w:placeholder>
          <w:docPart w:val="GBC22222222222222222222222222222"/>
        </w:placeholder>
      </w:sdtPr>
      <w:sdtEndPr>
        <w:rPr>
          <w:rFonts w:hint="default"/>
        </w:rPr>
      </w:sdtEndPr>
      <w:sdtContent>
        <w:p w14:paraId="4555AF53" w14:textId="77777777" w:rsidR="00993314" w:rsidRDefault="00E76221">
          <w:pPr>
            <w:rPr>
              <w:szCs w:val="21"/>
            </w:rPr>
          </w:pPr>
          <w:r>
            <w:rPr>
              <w:rFonts w:hint="eastAsia"/>
              <w:szCs w:val="21"/>
            </w:rPr>
            <w:t>其他说明:</w:t>
          </w:r>
        </w:p>
        <w:sdt>
          <w:sdtPr>
            <w:rPr>
              <w:szCs w:val="21"/>
            </w:rPr>
            <w:alias w:val="是否适用：其他权益工具的其他说明[双击切换]"/>
            <w:tag w:val="_GBC_af2e32ae9c704175a99ebad592dec5f2"/>
            <w:id w:val="-374624755"/>
            <w:lock w:val="sdtLocked"/>
            <w:placeholder>
              <w:docPart w:val="GBC22222222222222222222222222222"/>
            </w:placeholder>
          </w:sdtPr>
          <w:sdtContent>
            <w:p w14:paraId="0333DA5F"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236"/>
    <w:p w14:paraId="774D3278" w14:textId="77777777" w:rsidR="00993314" w:rsidRDefault="00993314">
      <w:pPr>
        <w:rPr>
          <w:szCs w:val="21"/>
        </w:rPr>
      </w:pPr>
    </w:p>
    <w:sdt>
      <w:sdtPr>
        <w:rPr>
          <w:rFonts w:ascii="宋体" w:hAnsi="宋体" w:cs="宋体" w:hint="eastAsia"/>
          <w:b w:val="0"/>
          <w:bCs w:val="0"/>
          <w:kern w:val="0"/>
          <w:szCs w:val="21"/>
        </w:rPr>
        <w:alias w:val="模块:资本公积"/>
        <w:tag w:val="_SEC_39b8590a9e5d496db1d2cf229fd840e9"/>
        <w:id w:val="69015853"/>
        <w:lock w:val="sdtLocked"/>
        <w:placeholder>
          <w:docPart w:val="GBC22222222222222222222222222222"/>
        </w:placeholder>
      </w:sdtPr>
      <w:sdtEndPr>
        <w:rPr>
          <w:rFonts w:cstheme="minorBidi" w:hint="default"/>
          <w:color w:val="000000" w:themeColor="text1"/>
          <w:kern w:val="2"/>
        </w:rPr>
      </w:sdtEndPr>
      <w:sdtContent>
        <w:p w14:paraId="67961C21"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986477570"/>
            <w:lock w:val="sdtLocked"/>
            <w:placeholder>
              <w:docPart w:val="GBC22222222222222222222222222222"/>
            </w:placeholder>
          </w:sdtPr>
          <w:sdtContent>
            <w:p w14:paraId="04C21C8C"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5CDD252" w14:textId="77777777" w:rsidR="00993314" w:rsidRDefault="00E76221">
          <w:pPr>
            <w:jc w:val="right"/>
            <w:rPr>
              <w:szCs w:val="21"/>
            </w:rPr>
          </w:pPr>
          <w:r>
            <w:rPr>
              <w:rFonts w:hint="eastAsia"/>
              <w:szCs w:val="21"/>
            </w:rPr>
            <w:t>单位：</w:t>
          </w:r>
          <w:sdt>
            <w:sdtPr>
              <w:rPr>
                <w:rFonts w:hint="eastAsia"/>
                <w:szCs w:val="21"/>
              </w:rPr>
              <w:alias w:val="单位：财务附注：资本公积"/>
              <w:tag w:val="_GBC_1b11e7474fd44870ad976b16c25b20f4"/>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c523a4f3a0744439ef148664a9f722b"/>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902"/>
            <w:gridCol w:w="3124"/>
            <w:gridCol w:w="3033"/>
          </w:tblGrid>
          <w:tr w:rsidR="00993314" w14:paraId="10C22481" w14:textId="77777777">
            <w:tc>
              <w:tcPr>
                <w:tcW w:w="2902" w:type="dxa"/>
                <w:vAlign w:val="center"/>
              </w:tcPr>
              <w:p w14:paraId="640A54C0" w14:textId="77777777" w:rsidR="00993314" w:rsidRDefault="00000000">
                <w:pPr>
                  <w:autoSpaceDE w:val="0"/>
                  <w:autoSpaceDN w:val="0"/>
                  <w:adjustRightInd w:val="0"/>
                  <w:snapToGrid w:val="0"/>
                  <w:jc w:val="center"/>
                  <w:rPr>
                    <w:szCs w:val="21"/>
                  </w:rPr>
                </w:pPr>
                <w:sdt>
                  <w:sdtPr>
                    <w:tag w:val="_PLD_b4e0b77813064aeb83afd63c7bafbdab"/>
                    <w:id w:val="1473795520"/>
                    <w:lock w:val="sdtLocked"/>
                  </w:sdtPr>
                  <w:sdtContent>
                    <w:r w:rsidR="00E76221">
                      <w:rPr>
                        <w:rFonts w:hint="eastAsia"/>
                        <w:szCs w:val="21"/>
                      </w:rPr>
                      <w:t>项目</w:t>
                    </w:r>
                  </w:sdtContent>
                </w:sdt>
              </w:p>
            </w:tc>
            <w:sdt>
              <w:sdtPr>
                <w:tag w:val="_PLD_2e3387dfd4d8490ca15036edd55f5d7b"/>
                <w:id w:val="-2059861"/>
                <w:lock w:val="sdtLocked"/>
              </w:sdtPr>
              <w:sdtContent>
                <w:tc>
                  <w:tcPr>
                    <w:tcW w:w="3124" w:type="dxa"/>
                    <w:vAlign w:val="center"/>
                  </w:tcPr>
                  <w:p w14:paraId="7B623618" w14:textId="77777777" w:rsidR="00993314" w:rsidRDefault="00E76221">
                    <w:pPr>
                      <w:autoSpaceDE w:val="0"/>
                      <w:autoSpaceDN w:val="0"/>
                      <w:adjustRightInd w:val="0"/>
                      <w:snapToGrid w:val="0"/>
                      <w:jc w:val="center"/>
                      <w:rPr>
                        <w:szCs w:val="21"/>
                      </w:rPr>
                    </w:pPr>
                    <w:r>
                      <w:rPr>
                        <w:rFonts w:hint="eastAsia"/>
                        <w:szCs w:val="21"/>
                      </w:rPr>
                      <w:t>期初余额</w:t>
                    </w:r>
                  </w:p>
                </w:tc>
              </w:sdtContent>
            </w:sdt>
            <w:sdt>
              <w:sdtPr>
                <w:tag w:val="_PLD_ce18950b18064dc1ac40e20c98bf9dcb"/>
                <w:id w:val="362325606"/>
                <w:lock w:val="sdtLocked"/>
              </w:sdtPr>
              <w:sdtContent>
                <w:tc>
                  <w:tcPr>
                    <w:tcW w:w="3033" w:type="dxa"/>
                    <w:vAlign w:val="center"/>
                  </w:tcPr>
                  <w:p w14:paraId="01C22997" w14:textId="77777777" w:rsidR="00993314" w:rsidRDefault="00E76221">
                    <w:pPr>
                      <w:autoSpaceDE w:val="0"/>
                      <w:autoSpaceDN w:val="0"/>
                      <w:adjustRightInd w:val="0"/>
                      <w:snapToGrid w:val="0"/>
                      <w:jc w:val="center"/>
                      <w:rPr>
                        <w:szCs w:val="21"/>
                      </w:rPr>
                    </w:pPr>
                    <w:r>
                      <w:rPr>
                        <w:rFonts w:hint="eastAsia"/>
                        <w:szCs w:val="21"/>
                      </w:rPr>
                      <w:t>期末余额</w:t>
                    </w:r>
                  </w:p>
                </w:tc>
              </w:sdtContent>
            </w:sdt>
          </w:tr>
          <w:tr w:rsidR="00993314" w14:paraId="4CDD82F3" w14:textId="77777777">
            <w:sdt>
              <w:sdtPr>
                <w:tag w:val="_PLD_0d018aed47f94c61acfb01bd741534a0"/>
                <w:id w:val="-1284802373"/>
                <w:lock w:val="sdtLocked"/>
              </w:sdtPr>
              <w:sdtContent>
                <w:tc>
                  <w:tcPr>
                    <w:tcW w:w="2902" w:type="dxa"/>
                    <w:shd w:val="clear" w:color="auto" w:fill="auto"/>
                  </w:tcPr>
                  <w:p w14:paraId="02FF2782" w14:textId="77777777" w:rsidR="00993314" w:rsidRDefault="00E76221">
                    <w:pPr>
                      <w:autoSpaceDE w:val="0"/>
                      <w:autoSpaceDN w:val="0"/>
                      <w:adjustRightInd w:val="0"/>
                      <w:snapToGrid w:val="0"/>
                      <w:rPr>
                        <w:szCs w:val="21"/>
                      </w:rPr>
                    </w:pPr>
                    <w:r>
                      <w:rPr>
                        <w:rFonts w:hint="eastAsia"/>
                        <w:szCs w:val="21"/>
                      </w:rPr>
                      <w:t>资本溢价（股本溢价）</w:t>
                    </w:r>
                  </w:p>
                </w:tc>
              </w:sdtContent>
            </w:sdt>
            <w:tc>
              <w:tcPr>
                <w:tcW w:w="3124" w:type="dxa"/>
                <w:shd w:val="clear" w:color="auto" w:fill="auto"/>
                <w:vAlign w:val="center"/>
              </w:tcPr>
              <w:p w14:paraId="119B6B04" w14:textId="77777777" w:rsidR="00993314" w:rsidRDefault="00E76221">
                <w:pPr>
                  <w:autoSpaceDE w:val="0"/>
                  <w:autoSpaceDN w:val="0"/>
                  <w:adjustRightInd w:val="0"/>
                  <w:snapToGrid w:val="0"/>
                  <w:jc w:val="right"/>
                  <w:rPr>
                    <w:szCs w:val="21"/>
                  </w:rPr>
                </w:pPr>
                <w:r>
                  <w:t>2,177,604,000.00</w:t>
                </w:r>
              </w:p>
            </w:tc>
            <w:tc>
              <w:tcPr>
                <w:tcW w:w="3033" w:type="dxa"/>
                <w:shd w:val="clear" w:color="auto" w:fill="auto"/>
                <w:vAlign w:val="center"/>
              </w:tcPr>
              <w:p w14:paraId="12652232" w14:textId="77777777" w:rsidR="00993314" w:rsidRDefault="00E76221">
                <w:pPr>
                  <w:autoSpaceDE w:val="0"/>
                  <w:autoSpaceDN w:val="0"/>
                  <w:adjustRightInd w:val="0"/>
                  <w:snapToGrid w:val="0"/>
                  <w:jc w:val="right"/>
                  <w:rPr>
                    <w:szCs w:val="21"/>
                  </w:rPr>
                </w:pPr>
                <w:r>
                  <w:t>2,177,604,000.00</w:t>
                </w:r>
              </w:p>
            </w:tc>
          </w:tr>
          <w:tr w:rsidR="00993314" w14:paraId="2A00B4C9" w14:textId="77777777">
            <w:sdt>
              <w:sdtPr>
                <w:tag w:val="_PLD_86bb5cd56f814da8b960cf8902cad6a5"/>
                <w:id w:val="-253438726"/>
                <w:lock w:val="sdtLocked"/>
              </w:sdtPr>
              <w:sdtContent>
                <w:tc>
                  <w:tcPr>
                    <w:tcW w:w="2902" w:type="dxa"/>
                    <w:shd w:val="clear" w:color="auto" w:fill="auto"/>
                  </w:tcPr>
                  <w:p w14:paraId="68F57340" w14:textId="77777777" w:rsidR="00993314" w:rsidRDefault="00E76221">
                    <w:pPr>
                      <w:autoSpaceDE w:val="0"/>
                      <w:autoSpaceDN w:val="0"/>
                      <w:adjustRightInd w:val="0"/>
                      <w:snapToGrid w:val="0"/>
                      <w:rPr>
                        <w:szCs w:val="21"/>
                      </w:rPr>
                    </w:pPr>
                    <w:r>
                      <w:rPr>
                        <w:rFonts w:hint="eastAsia"/>
                        <w:szCs w:val="21"/>
                      </w:rPr>
                      <w:t>其他资本公积</w:t>
                    </w:r>
                  </w:p>
                </w:tc>
              </w:sdtContent>
            </w:sdt>
            <w:tc>
              <w:tcPr>
                <w:tcW w:w="3124" w:type="dxa"/>
                <w:shd w:val="clear" w:color="auto" w:fill="auto"/>
                <w:vAlign w:val="center"/>
              </w:tcPr>
              <w:p w14:paraId="2B534953" w14:textId="77777777" w:rsidR="00993314" w:rsidRDefault="00E76221">
                <w:pPr>
                  <w:autoSpaceDE w:val="0"/>
                  <w:autoSpaceDN w:val="0"/>
                  <w:adjustRightInd w:val="0"/>
                  <w:snapToGrid w:val="0"/>
                  <w:jc w:val="right"/>
                  <w:rPr>
                    <w:szCs w:val="21"/>
                  </w:rPr>
                </w:pPr>
                <w:r>
                  <w:t>474,353.90</w:t>
                </w:r>
              </w:p>
            </w:tc>
            <w:tc>
              <w:tcPr>
                <w:tcW w:w="3033" w:type="dxa"/>
                <w:shd w:val="clear" w:color="auto" w:fill="auto"/>
                <w:vAlign w:val="center"/>
              </w:tcPr>
              <w:p w14:paraId="3530BE49" w14:textId="77777777" w:rsidR="00993314" w:rsidRDefault="00E76221">
                <w:pPr>
                  <w:autoSpaceDE w:val="0"/>
                  <w:autoSpaceDN w:val="0"/>
                  <w:adjustRightInd w:val="0"/>
                  <w:snapToGrid w:val="0"/>
                  <w:jc w:val="right"/>
                  <w:rPr>
                    <w:szCs w:val="21"/>
                  </w:rPr>
                </w:pPr>
                <w:r>
                  <w:t>474,353.90</w:t>
                </w:r>
              </w:p>
            </w:tc>
          </w:tr>
          <w:tr w:rsidR="00993314" w14:paraId="1120B5E4" w14:textId="77777777">
            <w:sdt>
              <w:sdtPr>
                <w:tag w:val="_PLD_9b03907e667d49cf9868e1518c28d82c"/>
                <w:id w:val="-691684787"/>
                <w:lock w:val="sdtLocked"/>
              </w:sdtPr>
              <w:sdtContent>
                <w:tc>
                  <w:tcPr>
                    <w:tcW w:w="2902" w:type="dxa"/>
                    <w:vAlign w:val="center"/>
                  </w:tcPr>
                  <w:p w14:paraId="78245AAF" w14:textId="77777777" w:rsidR="00993314" w:rsidRDefault="00E76221">
                    <w:pPr>
                      <w:autoSpaceDE w:val="0"/>
                      <w:autoSpaceDN w:val="0"/>
                      <w:adjustRightInd w:val="0"/>
                      <w:snapToGrid w:val="0"/>
                      <w:jc w:val="center"/>
                      <w:rPr>
                        <w:szCs w:val="21"/>
                      </w:rPr>
                    </w:pPr>
                    <w:r>
                      <w:rPr>
                        <w:rFonts w:hint="eastAsia"/>
                        <w:szCs w:val="21"/>
                      </w:rPr>
                      <w:t>合计</w:t>
                    </w:r>
                  </w:p>
                </w:tc>
              </w:sdtContent>
            </w:sdt>
            <w:tc>
              <w:tcPr>
                <w:tcW w:w="3124" w:type="dxa"/>
                <w:vAlign w:val="center"/>
              </w:tcPr>
              <w:p w14:paraId="25B7D959" w14:textId="77777777" w:rsidR="00993314" w:rsidRDefault="00E76221">
                <w:pPr>
                  <w:autoSpaceDE w:val="0"/>
                  <w:autoSpaceDN w:val="0"/>
                  <w:adjustRightInd w:val="0"/>
                  <w:snapToGrid w:val="0"/>
                  <w:jc w:val="right"/>
                  <w:rPr>
                    <w:szCs w:val="21"/>
                  </w:rPr>
                </w:pPr>
                <w:r>
                  <w:t>2,178,078,353.90</w:t>
                </w:r>
              </w:p>
            </w:tc>
            <w:tc>
              <w:tcPr>
                <w:tcW w:w="3033" w:type="dxa"/>
                <w:vAlign w:val="center"/>
              </w:tcPr>
              <w:p w14:paraId="1919E2DB" w14:textId="77777777" w:rsidR="00993314" w:rsidRDefault="00E76221">
                <w:pPr>
                  <w:autoSpaceDE w:val="0"/>
                  <w:autoSpaceDN w:val="0"/>
                  <w:adjustRightInd w:val="0"/>
                  <w:snapToGrid w:val="0"/>
                  <w:jc w:val="right"/>
                  <w:rPr>
                    <w:szCs w:val="21"/>
                  </w:rPr>
                </w:pPr>
                <w:r>
                  <w:t>2,178,078,353.90</w:t>
                </w:r>
              </w:p>
            </w:tc>
          </w:tr>
        </w:tbl>
        <w:p w14:paraId="2EEEA680" w14:textId="77777777" w:rsidR="00993314" w:rsidRDefault="00993314"/>
        <w:p w14:paraId="14763898" w14:textId="77777777" w:rsidR="00993314" w:rsidRDefault="00E76221">
          <w:pPr>
            <w:rPr>
              <w:szCs w:val="21"/>
            </w:rPr>
          </w:pPr>
          <w:r>
            <w:rPr>
              <w:rFonts w:hint="eastAsia"/>
              <w:szCs w:val="21"/>
            </w:rPr>
            <w:lastRenderedPageBreak/>
            <w:t>其他说明，包括本期增减变动情况、变动原因说明：</w:t>
          </w:r>
        </w:p>
        <w:p w14:paraId="1665EC9F" w14:textId="77777777" w:rsidR="00993314" w:rsidRDefault="00000000">
          <w:pPr>
            <w:rPr>
              <w:szCs w:val="21"/>
            </w:rPr>
          </w:pPr>
          <w:sdt>
            <w:sdtPr>
              <w:rPr>
                <w:szCs w:val="21"/>
              </w:rPr>
              <w:alias w:val="资本公积说明"/>
              <w:tag w:val="_GBC_bd957b69783b49af88b2c285825bd0fc"/>
              <w:id w:val="-1127847616"/>
              <w:lock w:val="sdtLocked"/>
              <w:placeholder>
                <w:docPart w:val="GBC22222222222222222222222222222"/>
              </w:placeholder>
            </w:sdtPr>
            <w:sdtContent>
              <w:r w:rsidR="00E76221">
                <w:rPr>
                  <w:rFonts w:hint="eastAsia"/>
                  <w:szCs w:val="21"/>
                </w:rPr>
                <w:t>无</w:t>
              </w:r>
            </w:sdtContent>
          </w:sdt>
        </w:p>
      </w:sdtContent>
    </w:sdt>
    <w:p w14:paraId="5F335B96" w14:textId="77777777" w:rsidR="00993314" w:rsidRDefault="00993314">
      <w:pPr>
        <w:rPr>
          <w:szCs w:val="21"/>
        </w:rPr>
      </w:pPr>
    </w:p>
    <w:sdt>
      <w:sdtPr>
        <w:rPr>
          <w:rFonts w:ascii="宋体" w:hAnsi="宋体" w:cs="宋体" w:hint="eastAsia"/>
          <w:b w:val="0"/>
          <w:bCs w:val="0"/>
          <w:kern w:val="0"/>
          <w:szCs w:val="21"/>
        </w:rPr>
        <w:alias w:val="模块:库存股"/>
        <w:tag w:val="_SEC_ac3bac3dee6b41e2a9bd601e8215a41b"/>
        <w:id w:val="1110707924"/>
        <w:lock w:val="sdtLocked"/>
        <w:placeholder>
          <w:docPart w:val="GBC22222222222222222222222222222"/>
        </w:placeholder>
      </w:sdtPr>
      <w:sdtEndPr>
        <w:rPr>
          <w:rFonts w:cstheme="minorBidi" w:hint="default"/>
          <w:color w:val="000000" w:themeColor="text1"/>
          <w:kern w:val="2"/>
        </w:rPr>
      </w:sdtEndPr>
      <w:sdtContent>
        <w:p w14:paraId="504D82CD"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库存股</w:t>
          </w:r>
        </w:p>
        <w:sdt>
          <w:sdtPr>
            <w:alias w:val="是否适用：库存股[双击切换]"/>
            <w:tag w:val="_GBC_8e4fbb6e216145d28e75f17bb16e2ed0"/>
            <w:id w:val="975188861"/>
            <w:lock w:val="sdtLocked"/>
            <w:placeholder>
              <w:docPart w:val="GBC22222222222222222222222222222"/>
            </w:placeholder>
          </w:sdtPr>
          <w:sdtContent>
            <w:p w14:paraId="489FCF3C"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5DE05B1" w14:textId="77777777" w:rsidR="00993314" w:rsidRDefault="00000000">
          <w:pPr>
            <w:rPr>
              <w:b/>
              <w:szCs w:val="21"/>
            </w:rPr>
          </w:pPr>
        </w:p>
      </w:sdtContent>
    </w:sdt>
    <w:bookmarkStart w:id="237" w:name="_Hlk10537776" w:displacedByCustomXml="next"/>
    <w:bookmarkEnd w:id="237" w:displacedByCustomXml="next"/>
    <w:bookmarkStart w:id="238" w:name="_Hlk24027351" w:displacedByCustomXml="next"/>
    <w:sdt>
      <w:sdtPr>
        <w:rPr>
          <w:rFonts w:ascii="宋体" w:hAnsi="宋体" w:cs="宋体"/>
          <w:b w:val="0"/>
          <w:bCs w:val="0"/>
          <w:kern w:val="0"/>
          <w:szCs w:val="21"/>
        </w:rPr>
        <w:alias w:val="模块:"/>
        <w:tag w:val="_SEC_b7abde66ee9f475b9c7a82f58ed72510"/>
        <w:id w:val="1325086144"/>
        <w:lock w:val="sdtLocked"/>
        <w:placeholder>
          <w:docPart w:val="GBC22222222222222222222222222222"/>
        </w:placeholder>
      </w:sdtPr>
      <w:sdtContent>
        <w:p w14:paraId="218D296D"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60105f81909745c788232a2118ec8260"/>
            <w:id w:val="-2116127292"/>
            <w:lock w:val="sdtLocked"/>
            <w:placeholder>
              <w:docPart w:val="GBC22222222222222222222222222222"/>
            </w:placeholder>
          </w:sdtPr>
          <w:sdtContent>
            <w:p w14:paraId="3F7AF112"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A7F1B66" w14:textId="77777777" w:rsidR="00993314" w:rsidRDefault="00E76221">
          <w:pPr>
            <w:jc w:val="right"/>
            <w:rPr>
              <w:szCs w:val="21"/>
            </w:rPr>
          </w:pPr>
          <w:r>
            <w:rPr>
              <w:rFonts w:hint="eastAsia"/>
              <w:szCs w:val="21"/>
            </w:rPr>
            <w:t>单位：</w:t>
          </w:r>
          <w:sdt>
            <w:sdtPr>
              <w:rPr>
                <w:rFonts w:hint="eastAsia"/>
                <w:szCs w:val="21"/>
              </w:rPr>
              <w:alias w:val="单位：财务附注：其他综合收益情况"/>
              <w:tag w:val="_GBC_e409bf7299734ac38578b7aeaafe4b22"/>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综合收益情况"/>
              <w:tag w:val="_GBC_27d655d96e764a21a47eae18f25945dc"/>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581"/>
            <w:gridCol w:w="1581"/>
            <w:gridCol w:w="1371"/>
            <w:gridCol w:w="1582"/>
            <w:gridCol w:w="1581"/>
          </w:tblGrid>
          <w:tr w:rsidR="00993314" w14:paraId="73596E49" w14:textId="77777777">
            <w:trPr>
              <w:trHeight w:val="215"/>
            </w:trPr>
            <w:bookmarkStart w:id="239" w:name="_Hlk131248391" w:displacedByCustomXml="next"/>
            <w:sdt>
              <w:sdtPr>
                <w:tag w:val="_PLD_b9ff3615ccfb4fb8b5b240bdfb50f58f"/>
                <w:id w:val="-1285113767"/>
                <w:lock w:val="sdtLocked"/>
              </w:sdtPr>
              <w:sdtContent>
                <w:tc>
                  <w:tcPr>
                    <w:tcW w:w="1353" w:type="dxa"/>
                    <w:vMerge w:val="restart"/>
                    <w:shd w:val="clear" w:color="auto" w:fill="auto"/>
                    <w:vAlign w:val="center"/>
                  </w:tcPr>
                  <w:p w14:paraId="294B0C6C" w14:textId="77777777" w:rsidR="00993314" w:rsidRDefault="00E76221">
                    <w:pPr>
                      <w:jc w:val="center"/>
                      <w:rPr>
                        <w:szCs w:val="21"/>
                      </w:rPr>
                    </w:pPr>
                    <w:r>
                      <w:rPr>
                        <w:rFonts w:hint="eastAsia"/>
                        <w:szCs w:val="21"/>
                      </w:rPr>
                      <w:t>项目</w:t>
                    </w:r>
                  </w:p>
                </w:tc>
              </w:sdtContent>
            </w:sdt>
            <w:sdt>
              <w:sdtPr>
                <w:tag w:val="_PLD_c452eb3cb7084e41ba725641dbad27ab"/>
                <w:id w:val="-2134308276"/>
                <w:lock w:val="sdtLocked"/>
              </w:sdtPr>
              <w:sdtContent>
                <w:tc>
                  <w:tcPr>
                    <w:tcW w:w="1581" w:type="dxa"/>
                    <w:vMerge w:val="restart"/>
                    <w:shd w:val="clear" w:color="auto" w:fill="auto"/>
                    <w:vAlign w:val="center"/>
                  </w:tcPr>
                  <w:p w14:paraId="3F284215" w14:textId="77777777" w:rsidR="00993314" w:rsidRDefault="00E76221">
                    <w:pPr>
                      <w:jc w:val="center"/>
                      <w:rPr>
                        <w:szCs w:val="21"/>
                      </w:rPr>
                    </w:pPr>
                    <w:r>
                      <w:rPr>
                        <w:rFonts w:hint="eastAsia"/>
                        <w:szCs w:val="21"/>
                      </w:rPr>
                      <w:t>期初</w:t>
                    </w:r>
                  </w:p>
                  <w:p w14:paraId="067BF7F9" w14:textId="77777777" w:rsidR="00993314" w:rsidRDefault="00E76221">
                    <w:pPr>
                      <w:jc w:val="center"/>
                      <w:rPr>
                        <w:szCs w:val="21"/>
                      </w:rPr>
                    </w:pPr>
                    <w:r>
                      <w:rPr>
                        <w:rFonts w:hint="eastAsia"/>
                        <w:szCs w:val="21"/>
                      </w:rPr>
                      <w:t>余额</w:t>
                    </w:r>
                  </w:p>
                </w:tc>
              </w:sdtContent>
            </w:sdt>
            <w:sdt>
              <w:sdtPr>
                <w:tag w:val="_PLD_c4c67158aa744717a253a7b51b99ed00"/>
                <w:id w:val="1361707758"/>
                <w:lock w:val="sdtLocked"/>
              </w:sdtPr>
              <w:sdtContent>
                <w:tc>
                  <w:tcPr>
                    <w:tcW w:w="4534" w:type="dxa"/>
                    <w:gridSpan w:val="3"/>
                    <w:shd w:val="clear" w:color="auto" w:fill="auto"/>
                    <w:vAlign w:val="center"/>
                  </w:tcPr>
                  <w:p w14:paraId="5CE4C4DA" w14:textId="77777777" w:rsidR="00993314" w:rsidRDefault="00E76221">
                    <w:pPr>
                      <w:jc w:val="center"/>
                      <w:rPr>
                        <w:szCs w:val="21"/>
                      </w:rPr>
                    </w:pPr>
                    <w:r>
                      <w:rPr>
                        <w:rFonts w:hint="eastAsia"/>
                        <w:szCs w:val="21"/>
                      </w:rPr>
                      <w:t>本期发生金额</w:t>
                    </w:r>
                  </w:p>
                </w:tc>
              </w:sdtContent>
            </w:sdt>
            <w:sdt>
              <w:sdtPr>
                <w:tag w:val="_PLD_2fcdc30e089b48d0af01eff4e6c0c7ad"/>
                <w:id w:val="-1293830617"/>
                <w:lock w:val="sdtLocked"/>
              </w:sdtPr>
              <w:sdtContent>
                <w:tc>
                  <w:tcPr>
                    <w:tcW w:w="1581" w:type="dxa"/>
                    <w:vMerge w:val="restart"/>
                    <w:shd w:val="clear" w:color="auto" w:fill="auto"/>
                    <w:vAlign w:val="center"/>
                  </w:tcPr>
                  <w:p w14:paraId="4F60BE47" w14:textId="77777777" w:rsidR="00993314" w:rsidRDefault="00E76221">
                    <w:pPr>
                      <w:jc w:val="center"/>
                      <w:rPr>
                        <w:szCs w:val="21"/>
                      </w:rPr>
                    </w:pPr>
                    <w:r>
                      <w:rPr>
                        <w:rFonts w:hint="eastAsia"/>
                        <w:szCs w:val="21"/>
                      </w:rPr>
                      <w:t>期末</w:t>
                    </w:r>
                  </w:p>
                  <w:p w14:paraId="4D7096E3" w14:textId="77777777" w:rsidR="00993314" w:rsidRDefault="00E76221">
                    <w:pPr>
                      <w:jc w:val="center"/>
                      <w:rPr>
                        <w:szCs w:val="21"/>
                      </w:rPr>
                    </w:pPr>
                    <w:r>
                      <w:rPr>
                        <w:rFonts w:hint="eastAsia"/>
                        <w:szCs w:val="21"/>
                      </w:rPr>
                      <w:t>余额</w:t>
                    </w:r>
                  </w:p>
                </w:tc>
              </w:sdtContent>
            </w:sdt>
          </w:tr>
          <w:tr w:rsidR="00993314" w14:paraId="783F7529" w14:textId="77777777">
            <w:tc>
              <w:tcPr>
                <w:tcW w:w="1353" w:type="dxa"/>
                <w:vMerge/>
                <w:shd w:val="clear" w:color="auto" w:fill="auto"/>
              </w:tcPr>
              <w:p w14:paraId="48E8CEF8" w14:textId="77777777" w:rsidR="00993314" w:rsidRDefault="00993314">
                <w:pPr>
                  <w:jc w:val="center"/>
                  <w:rPr>
                    <w:szCs w:val="21"/>
                  </w:rPr>
                </w:pPr>
              </w:p>
            </w:tc>
            <w:tc>
              <w:tcPr>
                <w:tcW w:w="1581" w:type="dxa"/>
                <w:vMerge/>
                <w:shd w:val="clear" w:color="auto" w:fill="auto"/>
              </w:tcPr>
              <w:p w14:paraId="2658E207" w14:textId="77777777" w:rsidR="00993314" w:rsidRDefault="00993314">
                <w:pPr>
                  <w:jc w:val="center"/>
                  <w:rPr>
                    <w:szCs w:val="21"/>
                  </w:rPr>
                </w:pPr>
              </w:p>
            </w:tc>
            <w:sdt>
              <w:sdtPr>
                <w:tag w:val="_PLD_08b0381418824e1685e4223515aed1f1"/>
                <w:id w:val="1734432688"/>
                <w:lock w:val="sdtLocked"/>
              </w:sdtPr>
              <w:sdtContent>
                <w:tc>
                  <w:tcPr>
                    <w:tcW w:w="1581" w:type="dxa"/>
                    <w:shd w:val="clear" w:color="auto" w:fill="auto"/>
                    <w:vAlign w:val="center"/>
                  </w:tcPr>
                  <w:p w14:paraId="3AE3E988" w14:textId="77777777" w:rsidR="00993314" w:rsidRDefault="00E76221">
                    <w:pPr>
                      <w:jc w:val="center"/>
                      <w:rPr>
                        <w:szCs w:val="21"/>
                      </w:rPr>
                    </w:pPr>
                    <w:r>
                      <w:rPr>
                        <w:rFonts w:hint="eastAsia"/>
                        <w:szCs w:val="21"/>
                      </w:rPr>
                      <w:t>本期所得税前发生额</w:t>
                    </w:r>
                  </w:p>
                </w:tc>
              </w:sdtContent>
            </w:sdt>
            <w:sdt>
              <w:sdtPr>
                <w:tag w:val="_PLD_3aa0b45624ce4714ba49e23b657915b8"/>
                <w:id w:val="-1588614333"/>
                <w:lock w:val="sdtLocked"/>
              </w:sdtPr>
              <w:sdtContent>
                <w:tc>
                  <w:tcPr>
                    <w:tcW w:w="1371" w:type="dxa"/>
                    <w:shd w:val="clear" w:color="auto" w:fill="auto"/>
                    <w:vAlign w:val="center"/>
                  </w:tcPr>
                  <w:p w14:paraId="5482C8B8" w14:textId="77777777" w:rsidR="00993314" w:rsidRDefault="00E76221">
                    <w:pPr>
                      <w:jc w:val="center"/>
                      <w:rPr>
                        <w:szCs w:val="21"/>
                      </w:rPr>
                    </w:pPr>
                    <w:r>
                      <w:rPr>
                        <w:rFonts w:hint="eastAsia"/>
                        <w:szCs w:val="21"/>
                      </w:rPr>
                      <w:t>减：所得税费用</w:t>
                    </w:r>
                  </w:p>
                </w:tc>
              </w:sdtContent>
            </w:sdt>
            <w:sdt>
              <w:sdtPr>
                <w:tag w:val="_PLD_8b3cddc1172740f1a089204a9d0cbe76"/>
                <w:id w:val="2057586400"/>
                <w:lock w:val="sdtLocked"/>
              </w:sdtPr>
              <w:sdtContent>
                <w:tc>
                  <w:tcPr>
                    <w:tcW w:w="1582" w:type="dxa"/>
                    <w:shd w:val="clear" w:color="auto" w:fill="auto"/>
                    <w:vAlign w:val="center"/>
                  </w:tcPr>
                  <w:p w14:paraId="385B0B2B" w14:textId="77777777" w:rsidR="00993314" w:rsidRDefault="00E76221">
                    <w:pPr>
                      <w:jc w:val="center"/>
                      <w:rPr>
                        <w:szCs w:val="21"/>
                      </w:rPr>
                    </w:pPr>
                    <w:r>
                      <w:rPr>
                        <w:rFonts w:hint="eastAsia"/>
                        <w:szCs w:val="21"/>
                      </w:rPr>
                      <w:t>税后归属于母公司</w:t>
                    </w:r>
                  </w:p>
                </w:tc>
              </w:sdtContent>
            </w:sdt>
            <w:tc>
              <w:tcPr>
                <w:tcW w:w="1581" w:type="dxa"/>
                <w:vMerge/>
                <w:shd w:val="clear" w:color="auto" w:fill="auto"/>
              </w:tcPr>
              <w:p w14:paraId="17C83FAC" w14:textId="77777777" w:rsidR="00993314" w:rsidRDefault="00993314">
                <w:pPr>
                  <w:jc w:val="center"/>
                  <w:rPr>
                    <w:szCs w:val="21"/>
                  </w:rPr>
                </w:pPr>
              </w:p>
            </w:tc>
          </w:tr>
          <w:tr w:rsidR="00993314" w14:paraId="250B511E" w14:textId="77777777">
            <w:sdt>
              <w:sdtPr>
                <w:tag w:val="_PLD_b96033963bb045d6b35757f869c2a5dc"/>
                <w:id w:val="857630452"/>
                <w:lock w:val="sdtLocked"/>
              </w:sdtPr>
              <w:sdtContent>
                <w:tc>
                  <w:tcPr>
                    <w:tcW w:w="1353" w:type="dxa"/>
                    <w:shd w:val="clear" w:color="auto" w:fill="auto"/>
                    <w:vAlign w:val="center"/>
                  </w:tcPr>
                  <w:p w14:paraId="357E9145" w14:textId="77777777" w:rsidR="00993314" w:rsidRDefault="00E76221">
                    <w:pPr>
                      <w:rPr>
                        <w:szCs w:val="21"/>
                      </w:rPr>
                    </w:pPr>
                    <w:r>
                      <w:rPr>
                        <w:rFonts w:hint="eastAsia"/>
                        <w:szCs w:val="21"/>
                      </w:rPr>
                      <w:t>一、不能重分类进损益的其他综合收益</w:t>
                    </w:r>
                  </w:p>
                </w:tc>
              </w:sdtContent>
            </w:sdt>
            <w:tc>
              <w:tcPr>
                <w:tcW w:w="1581" w:type="dxa"/>
                <w:shd w:val="clear" w:color="auto" w:fill="auto"/>
                <w:vAlign w:val="center"/>
              </w:tcPr>
              <w:p w14:paraId="5397C2C8" w14:textId="77777777" w:rsidR="00993314" w:rsidRDefault="00E76221">
                <w:pPr>
                  <w:jc w:val="right"/>
                  <w:rPr>
                    <w:szCs w:val="21"/>
                  </w:rPr>
                </w:pPr>
                <w:r>
                  <w:t>12,523,905.95</w:t>
                </w:r>
              </w:p>
            </w:tc>
            <w:tc>
              <w:tcPr>
                <w:tcW w:w="1581" w:type="dxa"/>
                <w:shd w:val="clear" w:color="auto" w:fill="auto"/>
                <w:vAlign w:val="center"/>
              </w:tcPr>
              <w:p w14:paraId="00184DC6" w14:textId="77777777" w:rsidR="00993314" w:rsidRDefault="00E76221">
                <w:pPr>
                  <w:jc w:val="right"/>
                  <w:rPr>
                    <w:szCs w:val="21"/>
                  </w:rPr>
                </w:pPr>
                <w:r>
                  <w:t>-1,370,219.99</w:t>
                </w:r>
              </w:p>
            </w:tc>
            <w:tc>
              <w:tcPr>
                <w:tcW w:w="1371" w:type="dxa"/>
                <w:shd w:val="clear" w:color="auto" w:fill="auto"/>
                <w:vAlign w:val="center"/>
              </w:tcPr>
              <w:p w14:paraId="3F6C539C" w14:textId="77777777" w:rsidR="00993314" w:rsidRDefault="00E76221">
                <w:pPr>
                  <w:jc w:val="right"/>
                  <w:rPr>
                    <w:szCs w:val="21"/>
                  </w:rPr>
                </w:pPr>
                <w:r>
                  <w:t>-205,533.00</w:t>
                </w:r>
              </w:p>
            </w:tc>
            <w:tc>
              <w:tcPr>
                <w:tcW w:w="1582" w:type="dxa"/>
                <w:shd w:val="clear" w:color="auto" w:fill="auto"/>
                <w:vAlign w:val="center"/>
              </w:tcPr>
              <w:p w14:paraId="39D067BB" w14:textId="77777777" w:rsidR="00993314" w:rsidRDefault="00E76221">
                <w:pPr>
                  <w:jc w:val="right"/>
                  <w:rPr>
                    <w:szCs w:val="21"/>
                  </w:rPr>
                </w:pPr>
                <w:r>
                  <w:t>-1,164,686.99</w:t>
                </w:r>
              </w:p>
            </w:tc>
            <w:tc>
              <w:tcPr>
                <w:tcW w:w="1581" w:type="dxa"/>
                <w:shd w:val="clear" w:color="auto" w:fill="auto"/>
                <w:vAlign w:val="center"/>
              </w:tcPr>
              <w:p w14:paraId="0B28532B" w14:textId="77777777" w:rsidR="00993314" w:rsidRDefault="00E76221">
                <w:pPr>
                  <w:jc w:val="right"/>
                  <w:rPr>
                    <w:szCs w:val="21"/>
                  </w:rPr>
                </w:pPr>
                <w:r>
                  <w:t>11,359,218.96</w:t>
                </w:r>
              </w:p>
            </w:tc>
          </w:tr>
          <w:tr w:rsidR="00993314" w14:paraId="12F3644F" w14:textId="77777777">
            <w:sdt>
              <w:sdtPr>
                <w:tag w:val="_PLD_7b42172901564b6ab8ed88abade0e637"/>
                <w:id w:val="-327207938"/>
                <w:lock w:val="sdtLocked"/>
              </w:sdtPr>
              <w:sdtContent>
                <w:tc>
                  <w:tcPr>
                    <w:tcW w:w="1353" w:type="dxa"/>
                    <w:shd w:val="clear" w:color="auto" w:fill="auto"/>
                    <w:vAlign w:val="center"/>
                  </w:tcPr>
                  <w:p w14:paraId="3E33C417" w14:textId="77777777" w:rsidR="00993314" w:rsidRDefault="00E76221">
                    <w:pPr>
                      <w:rPr>
                        <w:szCs w:val="21"/>
                      </w:rPr>
                    </w:pPr>
                    <w:r>
                      <w:rPr>
                        <w:rFonts w:hint="eastAsia"/>
                        <w:szCs w:val="21"/>
                      </w:rPr>
                      <w:t>其中：重新计量设定受益计划变动额</w:t>
                    </w:r>
                  </w:p>
                </w:tc>
              </w:sdtContent>
            </w:sdt>
            <w:tc>
              <w:tcPr>
                <w:tcW w:w="1581" w:type="dxa"/>
                <w:shd w:val="clear" w:color="auto" w:fill="auto"/>
              </w:tcPr>
              <w:p w14:paraId="62F6782D" w14:textId="77777777" w:rsidR="00993314" w:rsidRDefault="00993314">
                <w:pPr>
                  <w:jc w:val="right"/>
                  <w:rPr>
                    <w:szCs w:val="21"/>
                  </w:rPr>
                </w:pPr>
              </w:p>
            </w:tc>
            <w:tc>
              <w:tcPr>
                <w:tcW w:w="1581" w:type="dxa"/>
                <w:shd w:val="clear" w:color="auto" w:fill="auto"/>
              </w:tcPr>
              <w:p w14:paraId="246D3DAD" w14:textId="77777777" w:rsidR="00993314" w:rsidRDefault="00993314">
                <w:pPr>
                  <w:jc w:val="right"/>
                  <w:rPr>
                    <w:szCs w:val="21"/>
                  </w:rPr>
                </w:pPr>
              </w:p>
            </w:tc>
            <w:tc>
              <w:tcPr>
                <w:tcW w:w="1371" w:type="dxa"/>
                <w:shd w:val="clear" w:color="auto" w:fill="auto"/>
              </w:tcPr>
              <w:p w14:paraId="0DE3DBD6" w14:textId="77777777" w:rsidR="00993314" w:rsidRDefault="00993314">
                <w:pPr>
                  <w:jc w:val="right"/>
                  <w:rPr>
                    <w:szCs w:val="21"/>
                  </w:rPr>
                </w:pPr>
              </w:p>
            </w:tc>
            <w:tc>
              <w:tcPr>
                <w:tcW w:w="1582" w:type="dxa"/>
                <w:shd w:val="clear" w:color="auto" w:fill="auto"/>
              </w:tcPr>
              <w:p w14:paraId="797546E1" w14:textId="77777777" w:rsidR="00993314" w:rsidRDefault="00993314">
                <w:pPr>
                  <w:jc w:val="right"/>
                  <w:rPr>
                    <w:szCs w:val="21"/>
                  </w:rPr>
                </w:pPr>
              </w:p>
            </w:tc>
            <w:tc>
              <w:tcPr>
                <w:tcW w:w="1581" w:type="dxa"/>
                <w:shd w:val="clear" w:color="auto" w:fill="auto"/>
              </w:tcPr>
              <w:p w14:paraId="232D110A" w14:textId="77777777" w:rsidR="00993314" w:rsidRDefault="00993314">
                <w:pPr>
                  <w:jc w:val="right"/>
                  <w:rPr>
                    <w:szCs w:val="21"/>
                  </w:rPr>
                </w:pPr>
              </w:p>
            </w:tc>
          </w:tr>
          <w:tr w:rsidR="00993314" w14:paraId="77FD8765" w14:textId="77777777">
            <w:sdt>
              <w:sdtPr>
                <w:tag w:val="_PLD_071a59f937d84467bd4e99d5ed8b0958"/>
                <w:id w:val="-1088383507"/>
                <w:lock w:val="sdtLocked"/>
              </w:sdtPr>
              <w:sdtContent>
                <w:tc>
                  <w:tcPr>
                    <w:tcW w:w="1353" w:type="dxa"/>
                    <w:shd w:val="clear" w:color="auto" w:fill="auto"/>
                    <w:vAlign w:val="center"/>
                  </w:tcPr>
                  <w:p w14:paraId="1E5BDC9B" w14:textId="77777777" w:rsidR="00993314" w:rsidRDefault="00E76221">
                    <w:pPr>
                      <w:ind w:firstLineChars="100" w:firstLine="210"/>
                    </w:pPr>
                    <w:r>
                      <w:rPr>
                        <w:rFonts w:hint="eastAsia"/>
                      </w:rPr>
                      <w:t>其他权益工具投资公允价值变动</w:t>
                    </w:r>
                  </w:p>
                </w:tc>
              </w:sdtContent>
            </w:sdt>
            <w:tc>
              <w:tcPr>
                <w:tcW w:w="1581" w:type="dxa"/>
                <w:shd w:val="clear" w:color="auto" w:fill="auto"/>
                <w:vAlign w:val="center"/>
              </w:tcPr>
              <w:p w14:paraId="452AD8BC" w14:textId="77777777" w:rsidR="00993314" w:rsidRDefault="00E76221">
                <w:pPr>
                  <w:jc w:val="right"/>
                </w:pPr>
                <w:r>
                  <w:t>12,523,905.95</w:t>
                </w:r>
              </w:p>
            </w:tc>
            <w:tc>
              <w:tcPr>
                <w:tcW w:w="1581" w:type="dxa"/>
                <w:shd w:val="clear" w:color="auto" w:fill="auto"/>
                <w:vAlign w:val="center"/>
              </w:tcPr>
              <w:p w14:paraId="17C98781" w14:textId="77777777" w:rsidR="00993314" w:rsidRDefault="00E76221">
                <w:pPr>
                  <w:jc w:val="right"/>
                  <w:rPr>
                    <w:szCs w:val="21"/>
                  </w:rPr>
                </w:pPr>
                <w:r>
                  <w:t>-1,370,219.99</w:t>
                </w:r>
              </w:p>
            </w:tc>
            <w:tc>
              <w:tcPr>
                <w:tcW w:w="1371" w:type="dxa"/>
                <w:shd w:val="clear" w:color="auto" w:fill="auto"/>
                <w:vAlign w:val="center"/>
              </w:tcPr>
              <w:p w14:paraId="29602639" w14:textId="77777777" w:rsidR="00993314" w:rsidRDefault="00E76221">
                <w:pPr>
                  <w:jc w:val="right"/>
                  <w:rPr>
                    <w:szCs w:val="21"/>
                  </w:rPr>
                </w:pPr>
                <w:r>
                  <w:t>-205,533.00</w:t>
                </w:r>
              </w:p>
            </w:tc>
            <w:tc>
              <w:tcPr>
                <w:tcW w:w="1582" w:type="dxa"/>
                <w:shd w:val="clear" w:color="auto" w:fill="auto"/>
                <w:vAlign w:val="center"/>
              </w:tcPr>
              <w:p w14:paraId="68A721AF" w14:textId="77777777" w:rsidR="00993314" w:rsidRDefault="00E76221">
                <w:pPr>
                  <w:jc w:val="right"/>
                  <w:rPr>
                    <w:szCs w:val="21"/>
                  </w:rPr>
                </w:pPr>
                <w:r>
                  <w:t>-1,164,686.99</w:t>
                </w:r>
              </w:p>
            </w:tc>
            <w:tc>
              <w:tcPr>
                <w:tcW w:w="1581" w:type="dxa"/>
                <w:shd w:val="clear" w:color="auto" w:fill="auto"/>
                <w:vAlign w:val="center"/>
              </w:tcPr>
              <w:p w14:paraId="6EC433A1" w14:textId="77777777" w:rsidR="00993314" w:rsidRDefault="00E76221">
                <w:pPr>
                  <w:jc w:val="right"/>
                  <w:rPr>
                    <w:szCs w:val="21"/>
                  </w:rPr>
                </w:pPr>
                <w:r>
                  <w:t>11,359,218.96</w:t>
                </w:r>
              </w:p>
            </w:tc>
          </w:tr>
          <w:tr w:rsidR="00993314" w14:paraId="1300AEFA" w14:textId="77777777">
            <w:sdt>
              <w:sdtPr>
                <w:tag w:val="_PLD_9ad7dfdffcbb4195853f9f7672607063"/>
                <w:id w:val="-250742006"/>
                <w:lock w:val="sdtLocked"/>
              </w:sdtPr>
              <w:sdtContent>
                <w:tc>
                  <w:tcPr>
                    <w:tcW w:w="1353" w:type="dxa"/>
                    <w:shd w:val="clear" w:color="auto" w:fill="auto"/>
                    <w:vAlign w:val="center"/>
                  </w:tcPr>
                  <w:p w14:paraId="54401AB6" w14:textId="77777777" w:rsidR="00993314" w:rsidRDefault="00E76221">
                    <w:pPr>
                      <w:rPr>
                        <w:szCs w:val="21"/>
                      </w:rPr>
                    </w:pPr>
                    <w:r>
                      <w:rPr>
                        <w:rFonts w:hint="eastAsia"/>
                        <w:szCs w:val="21"/>
                      </w:rPr>
                      <w:t>其他综合收益合计</w:t>
                    </w:r>
                  </w:p>
                </w:tc>
              </w:sdtContent>
            </w:sdt>
            <w:tc>
              <w:tcPr>
                <w:tcW w:w="1581" w:type="dxa"/>
                <w:shd w:val="clear" w:color="auto" w:fill="auto"/>
                <w:vAlign w:val="center"/>
              </w:tcPr>
              <w:p w14:paraId="3A4D9D0C" w14:textId="77777777" w:rsidR="00993314" w:rsidRDefault="00E76221">
                <w:pPr>
                  <w:jc w:val="right"/>
                  <w:rPr>
                    <w:szCs w:val="21"/>
                  </w:rPr>
                </w:pPr>
                <w:r>
                  <w:t>12,523,905.95</w:t>
                </w:r>
              </w:p>
            </w:tc>
            <w:tc>
              <w:tcPr>
                <w:tcW w:w="1581" w:type="dxa"/>
                <w:shd w:val="clear" w:color="auto" w:fill="auto"/>
                <w:vAlign w:val="center"/>
              </w:tcPr>
              <w:p w14:paraId="4E8EA289" w14:textId="77777777" w:rsidR="00993314" w:rsidRDefault="00E76221">
                <w:pPr>
                  <w:jc w:val="right"/>
                  <w:rPr>
                    <w:szCs w:val="21"/>
                  </w:rPr>
                </w:pPr>
                <w:r>
                  <w:t>-1,370,219.99</w:t>
                </w:r>
              </w:p>
            </w:tc>
            <w:tc>
              <w:tcPr>
                <w:tcW w:w="1371" w:type="dxa"/>
                <w:shd w:val="clear" w:color="auto" w:fill="auto"/>
                <w:vAlign w:val="center"/>
              </w:tcPr>
              <w:p w14:paraId="50FE3F0E" w14:textId="77777777" w:rsidR="00993314" w:rsidRDefault="00E76221">
                <w:pPr>
                  <w:jc w:val="right"/>
                  <w:rPr>
                    <w:szCs w:val="21"/>
                  </w:rPr>
                </w:pPr>
                <w:r>
                  <w:t>-205,533.00</w:t>
                </w:r>
              </w:p>
            </w:tc>
            <w:tc>
              <w:tcPr>
                <w:tcW w:w="1582" w:type="dxa"/>
                <w:shd w:val="clear" w:color="auto" w:fill="auto"/>
                <w:vAlign w:val="center"/>
              </w:tcPr>
              <w:p w14:paraId="44C5DB65" w14:textId="77777777" w:rsidR="00993314" w:rsidRDefault="00E76221">
                <w:pPr>
                  <w:jc w:val="right"/>
                  <w:rPr>
                    <w:szCs w:val="21"/>
                  </w:rPr>
                </w:pPr>
                <w:r>
                  <w:t>-1,164,686.99</w:t>
                </w:r>
              </w:p>
            </w:tc>
            <w:tc>
              <w:tcPr>
                <w:tcW w:w="1581" w:type="dxa"/>
                <w:shd w:val="clear" w:color="auto" w:fill="auto"/>
                <w:vAlign w:val="center"/>
              </w:tcPr>
              <w:p w14:paraId="757E8D53" w14:textId="77777777" w:rsidR="00993314" w:rsidRDefault="00E76221">
                <w:pPr>
                  <w:jc w:val="right"/>
                  <w:rPr>
                    <w:szCs w:val="21"/>
                  </w:rPr>
                </w:pPr>
                <w:r>
                  <w:t>11,359,218.96</w:t>
                </w:r>
              </w:p>
            </w:tc>
          </w:tr>
          <w:bookmarkEnd w:id="239"/>
        </w:tbl>
        <w:p w14:paraId="1C45702F" w14:textId="77777777" w:rsidR="00993314" w:rsidRDefault="00993314"/>
        <w:p w14:paraId="2EED79DE" w14:textId="77777777" w:rsidR="00993314" w:rsidRDefault="00E76221">
          <w:pPr>
            <w:spacing w:before="60" w:after="60"/>
            <w:rPr>
              <w:b/>
              <w:szCs w:val="21"/>
            </w:rPr>
          </w:pPr>
          <w:r>
            <w:rPr>
              <w:rFonts w:hint="eastAsia"/>
              <w:szCs w:val="21"/>
            </w:rPr>
            <w:t>其他说明，包括对现金流量套期损益的有效部分转为被套期项目初始确认金额调整：</w:t>
          </w:r>
        </w:p>
        <w:sdt>
          <w:sdtPr>
            <w:rPr>
              <w:rFonts w:hint="eastAsia"/>
              <w:szCs w:val="21"/>
            </w:rPr>
            <w:alias w:val="综合收益情况"/>
            <w:tag w:val="_GBC_5d84d969b6cc4ff285c66258c1721a98"/>
            <w:id w:val="692812567"/>
            <w:lock w:val="sdtLocked"/>
            <w:placeholder>
              <w:docPart w:val="GBC22222222222222222222222222222"/>
            </w:placeholder>
          </w:sdtPr>
          <w:sdtContent>
            <w:p w14:paraId="6768F55D" w14:textId="77777777" w:rsidR="00993314" w:rsidRDefault="00E76221">
              <w:pPr>
                <w:rPr>
                  <w:szCs w:val="21"/>
                </w:rPr>
              </w:pPr>
              <w:r>
                <w:rPr>
                  <w:rFonts w:hint="eastAsia"/>
                  <w:szCs w:val="21"/>
                </w:rPr>
                <w:t>无</w:t>
              </w:r>
            </w:p>
          </w:sdtContent>
        </w:sdt>
        <w:p w14:paraId="4099E812" w14:textId="77777777" w:rsidR="00993314" w:rsidRDefault="00000000">
          <w:pPr>
            <w:rPr>
              <w:szCs w:val="21"/>
            </w:rPr>
          </w:pPr>
        </w:p>
      </w:sdtContent>
    </w:sdt>
    <w:bookmarkEnd w:id="238" w:displacedByCustomXml="next"/>
    <w:sdt>
      <w:sdtPr>
        <w:rPr>
          <w:rFonts w:ascii="宋体" w:hAnsi="宋体" w:cs="宋体" w:hint="eastAsia"/>
          <w:b w:val="0"/>
          <w:bCs w:val="0"/>
          <w:kern w:val="0"/>
          <w:szCs w:val="21"/>
        </w:rPr>
        <w:alias w:val="模块:专项储备"/>
        <w:tag w:val="_SEC_84ba198e06284c06a5fcfe80ab43de2c"/>
        <w:id w:val="517283442"/>
        <w:lock w:val="sdtLocked"/>
        <w:placeholder>
          <w:docPart w:val="GBC22222222222222222222222222222"/>
        </w:placeholder>
      </w:sdtPr>
      <w:sdtEndPr>
        <w:rPr>
          <w:rFonts w:cstheme="minorBidi" w:hint="default"/>
          <w:color w:val="000000" w:themeColor="text1"/>
        </w:rPr>
      </w:sdtEndPr>
      <w:sdtContent>
        <w:p w14:paraId="6B68DAF8"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专项储备</w:t>
          </w:r>
        </w:p>
        <w:sdt>
          <w:sdtPr>
            <w:alias w:val="是否适用：专项储备[双击切换]"/>
            <w:tag w:val="_GBC_0e2f337ccf9a4bc6919cf02a896e57c1"/>
            <w:id w:val="-853722819"/>
            <w:lock w:val="sdtLocked"/>
            <w:placeholder>
              <w:docPart w:val="GBC22222222222222222222222222222"/>
            </w:placeholder>
          </w:sdtPr>
          <w:sdtContent>
            <w:p w14:paraId="30A55388"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1825090" w14:textId="77777777" w:rsidR="00993314" w:rsidRDefault="00E76221">
          <w:pPr>
            <w:pStyle w:val="a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b47176c62a0d4cb08df78fbfc975ed8c"/>
              <w:id w:val="-975834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0d38a2dae28a4705ad4e665e5fcad88c"/>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712"/>
            <w:gridCol w:w="1823"/>
            <w:gridCol w:w="1823"/>
            <w:gridCol w:w="1864"/>
            <w:gridCol w:w="1837"/>
          </w:tblGrid>
          <w:tr w:rsidR="00993314" w14:paraId="58FBABF2" w14:textId="77777777">
            <w:sdt>
              <w:sdtPr>
                <w:tag w:val="_PLD_1b8418d949a749fe8d001c0cc33cf61e"/>
                <w:id w:val="-939443883"/>
                <w:lock w:val="sdtLocked"/>
              </w:sdtPr>
              <w:sdtContent>
                <w:tc>
                  <w:tcPr>
                    <w:tcW w:w="1712" w:type="dxa"/>
                    <w:shd w:val="clear" w:color="auto" w:fill="auto"/>
                    <w:vAlign w:val="center"/>
                  </w:tcPr>
                  <w:p w14:paraId="0F597B15" w14:textId="77777777" w:rsidR="00993314" w:rsidRDefault="00E76221">
                    <w:pPr>
                      <w:jc w:val="center"/>
                      <w:rPr>
                        <w:szCs w:val="21"/>
                      </w:rPr>
                    </w:pPr>
                    <w:r>
                      <w:rPr>
                        <w:rFonts w:hint="eastAsia"/>
                        <w:szCs w:val="21"/>
                      </w:rPr>
                      <w:t>项目</w:t>
                    </w:r>
                  </w:p>
                </w:tc>
              </w:sdtContent>
            </w:sdt>
            <w:sdt>
              <w:sdtPr>
                <w:tag w:val="_PLD_080ff0821e57448ea6f6c5e836583c19"/>
                <w:id w:val="-789577500"/>
                <w:lock w:val="sdtLocked"/>
              </w:sdtPr>
              <w:sdtContent>
                <w:tc>
                  <w:tcPr>
                    <w:tcW w:w="1823" w:type="dxa"/>
                    <w:shd w:val="clear" w:color="auto" w:fill="auto"/>
                    <w:vAlign w:val="center"/>
                  </w:tcPr>
                  <w:p w14:paraId="76D39524" w14:textId="77777777" w:rsidR="00993314" w:rsidRDefault="00E76221">
                    <w:pPr>
                      <w:jc w:val="center"/>
                      <w:rPr>
                        <w:szCs w:val="21"/>
                      </w:rPr>
                    </w:pPr>
                    <w:r>
                      <w:rPr>
                        <w:rFonts w:hint="eastAsia"/>
                        <w:szCs w:val="21"/>
                      </w:rPr>
                      <w:t>期初余额</w:t>
                    </w:r>
                  </w:p>
                </w:tc>
              </w:sdtContent>
            </w:sdt>
            <w:sdt>
              <w:sdtPr>
                <w:tag w:val="_PLD_99281caa76a54a77b09eef392dfa3e36"/>
                <w:id w:val="1866483445"/>
                <w:lock w:val="sdtLocked"/>
              </w:sdtPr>
              <w:sdtContent>
                <w:tc>
                  <w:tcPr>
                    <w:tcW w:w="1823" w:type="dxa"/>
                    <w:shd w:val="clear" w:color="auto" w:fill="auto"/>
                    <w:vAlign w:val="center"/>
                  </w:tcPr>
                  <w:p w14:paraId="2E0D6EFB" w14:textId="77777777" w:rsidR="00993314" w:rsidRDefault="00E76221">
                    <w:pPr>
                      <w:jc w:val="center"/>
                      <w:rPr>
                        <w:szCs w:val="21"/>
                      </w:rPr>
                    </w:pPr>
                    <w:r>
                      <w:rPr>
                        <w:rFonts w:hint="eastAsia"/>
                        <w:szCs w:val="21"/>
                      </w:rPr>
                      <w:t>本期增加</w:t>
                    </w:r>
                  </w:p>
                </w:tc>
              </w:sdtContent>
            </w:sdt>
            <w:sdt>
              <w:sdtPr>
                <w:tag w:val="_PLD_c1f0c2bb01df4af28d10ddd8f2af79a9"/>
                <w:id w:val="2004702180"/>
                <w:lock w:val="sdtLocked"/>
              </w:sdtPr>
              <w:sdtContent>
                <w:tc>
                  <w:tcPr>
                    <w:tcW w:w="1864" w:type="dxa"/>
                    <w:shd w:val="clear" w:color="auto" w:fill="auto"/>
                    <w:vAlign w:val="center"/>
                  </w:tcPr>
                  <w:p w14:paraId="5467520C" w14:textId="77777777" w:rsidR="00993314" w:rsidRDefault="00E76221">
                    <w:pPr>
                      <w:jc w:val="center"/>
                      <w:rPr>
                        <w:szCs w:val="21"/>
                      </w:rPr>
                    </w:pPr>
                    <w:r>
                      <w:rPr>
                        <w:rFonts w:hint="eastAsia"/>
                        <w:szCs w:val="21"/>
                      </w:rPr>
                      <w:t>本期减少</w:t>
                    </w:r>
                  </w:p>
                </w:tc>
              </w:sdtContent>
            </w:sdt>
            <w:sdt>
              <w:sdtPr>
                <w:tag w:val="_PLD_c07fab254eb14bc88273a7ed58442223"/>
                <w:id w:val="-1775009316"/>
                <w:lock w:val="sdtLocked"/>
              </w:sdtPr>
              <w:sdtContent>
                <w:tc>
                  <w:tcPr>
                    <w:tcW w:w="1837" w:type="dxa"/>
                    <w:shd w:val="clear" w:color="auto" w:fill="auto"/>
                    <w:vAlign w:val="center"/>
                  </w:tcPr>
                  <w:p w14:paraId="1AC37F69" w14:textId="77777777" w:rsidR="00993314" w:rsidRDefault="00E76221">
                    <w:pPr>
                      <w:jc w:val="center"/>
                      <w:rPr>
                        <w:szCs w:val="21"/>
                      </w:rPr>
                    </w:pPr>
                    <w:r>
                      <w:rPr>
                        <w:rFonts w:hint="eastAsia"/>
                        <w:szCs w:val="21"/>
                      </w:rPr>
                      <w:t>期末余额</w:t>
                    </w:r>
                  </w:p>
                </w:tc>
              </w:sdtContent>
            </w:sdt>
          </w:tr>
          <w:tr w:rsidR="00993314" w14:paraId="25863DFB" w14:textId="77777777">
            <w:tc>
              <w:tcPr>
                <w:tcW w:w="1712" w:type="dxa"/>
                <w:shd w:val="clear" w:color="auto" w:fill="auto"/>
              </w:tcPr>
              <w:p w14:paraId="4A0043B9" w14:textId="77777777" w:rsidR="00993314" w:rsidRDefault="00E76221">
                <w:pPr>
                  <w:rPr>
                    <w:szCs w:val="21"/>
                  </w:rPr>
                </w:pPr>
                <w:r>
                  <w:rPr>
                    <w:rFonts w:hint="eastAsia"/>
                    <w:szCs w:val="21"/>
                  </w:rPr>
                  <w:t>安全生产费</w:t>
                </w:r>
              </w:p>
            </w:tc>
            <w:tc>
              <w:tcPr>
                <w:tcW w:w="1823" w:type="dxa"/>
                <w:shd w:val="clear" w:color="auto" w:fill="auto"/>
              </w:tcPr>
              <w:p w14:paraId="0732DDC3" w14:textId="77777777" w:rsidR="00993314" w:rsidRDefault="00E76221">
                <w:pPr>
                  <w:jc w:val="right"/>
                  <w:rPr>
                    <w:szCs w:val="21"/>
                  </w:rPr>
                </w:pPr>
                <w:r>
                  <w:t>1,789,696.83</w:t>
                </w:r>
              </w:p>
            </w:tc>
            <w:tc>
              <w:tcPr>
                <w:tcW w:w="1823" w:type="dxa"/>
                <w:shd w:val="clear" w:color="auto" w:fill="auto"/>
              </w:tcPr>
              <w:p w14:paraId="4572353E" w14:textId="77777777" w:rsidR="00993314" w:rsidRDefault="00E76221">
                <w:pPr>
                  <w:jc w:val="right"/>
                  <w:rPr>
                    <w:szCs w:val="21"/>
                  </w:rPr>
                </w:pPr>
                <w:r>
                  <w:t>18,720,850.45</w:t>
                </w:r>
              </w:p>
            </w:tc>
            <w:tc>
              <w:tcPr>
                <w:tcW w:w="1864" w:type="dxa"/>
                <w:shd w:val="clear" w:color="auto" w:fill="auto"/>
              </w:tcPr>
              <w:p w14:paraId="4971563A" w14:textId="77777777" w:rsidR="00993314" w:rsidRDefault="00E76221">
                <w:pPr>
                  <w:jc w:val="right"/>
                  <w:rPr>
                    <w:szCs w:val="21"/>
                  </w:rPr>
                </w:pPr>
                <w:r>
                  <w:t>18,675,271.62</w:t>
                </w:r>
              </w:p>
            </w:tc>
            <w:tc>
              <w:tcPr>
                <w:tcW w:w="1837" w:type="dxa"/>
                <w:shd w:val="clear" w:color="auto" w:fill="auto"/>
              </w:tcPr>
              <w:p w14:paraId="1C05CC95" w14:textId="77777777" w:rsidR="00993314" w:rsidRDefault="00E76221">
                <w:pPr>
                  <w:jc w:val="right"/>
                  <w:rPr>
                    <w:szCs w:val="21"/>
                  </w:rPr>
                </w:pPr>
                <w:r>
                  <w:t>1,835,275.66</w:t>
                </w:r>
              </w:p>
            </w:tc>
          </w:tr>
          <w:tr w:rsidR="00993314" w14:paraId="12E9BFC2" w14:textId="77777777">
            <w:tc>
              <w:tcPr>
                <w:tcW w:w="1712" w:type="dxa"/>
                <w:shd w:val="clear" w:color="auto" w:fill="auto"/>
                <w:vAlign w:val="center"/>
              </w:tcPr>
              <w:p w14:paraId="2A049576" w14:textId="77777777" w:rsidR="00993314" w:rsidRDefault="00E76221">
                <w:pPr>
                  <w:jc w:val="center"/>
                  <w:rPr>
                    <w:szCs w:val="21"/>
                  </w:rPr>
                </w:pPr>
                <w:r>
                  <w:rPr>
                    <w:rFonts w:hint="eastAsia"/>
                    <w:szCs w:val="21"/>
                  </w:rPr>
                  <w:t>合计</w:t>
                </w:r>
              </w:p>
            </w:tc>
            <w:tc>
              <w:tcPr>
                <w:tcW w:w="1823" w:type="dxa"/>
                <w:shd w:val="clear" w:color="auto" w:fill="auto"/>
              </w:tcPr>
              <w:p w14:paraId="0CE68A17" w14:textId="77777777" w:rsidR="00993314" w:rsidRDefault="00E76221">
                <w:pPr>
                  <w:jc w:val="right"/>
                  <w:rPr>
                    <w:szCs w:val="21"/>
                  </w:rPr>
                </w:pPr>
                <w:r>
                  <w:t>1,789,696.83</w:t>
                </w:r>
              </w:p>
            </w:tc>
            <w:tc>
              <w:tcPr>
                <w:tcW w:w="1823" w:type="dxa"/>
                <w:shd w:val="clear" w:color="auto" w:fill="auto"/>
              </w:tcPr>
              <w:p w14:paraId="034C4D01" w14:textId="77777777" w:rsidR="00993314" w:rsidRDefault="00E76221">
                <w:pPr>
                  <w:jc w:val="right"/>
                  <w:rPr>
                    <w:szCs w:val="21"/>
                  </w:rPr>
                </w:pPr>
                <w:r>
                  <w:t>18,720,850.45</w:t>
                </w:r>
              </w:p>
            </w:tc>
            <w:tc>
              <w:tcPr>
                <w:tcW w:w="1864" w:type="dxa"/>
                <w:shd w:val="clear" w:color="auto" w:fill="auto"/>
              </w:tcPr>
              <w:p w14:paraId="2132DF21" w14:textId="77777777" w:rsidR="00993314" w:rsidRDefault="00E76221">
                <w:pPr>
                  <w:jc w:val="right"/>
                  <w:rPr>
                    <w:szCs w:val="21"/>
                  </w:rPr>
                </w:pPr>
                <w:r>
                  <w:t>18,675,271.62</w:t>
                </w:r>
              </w:p>
            </w:tc>
            <w:tc>
              <w:tcPr>
                <w:tcW w:w="1837" w:type="dxa"/>
                <w:shd w:val="clear" w:color="auto" w:fill="auto"/>
              </w:tcPr>
              <w:p w14:paraId="37A6BE92" w14:textId="77777777" w:rsidR="00993314" w:rsidRDefault="00E76221">
                <w:pPr>
                  <w:jc w:val="right"/>
                  <w:rPr>
                    <w:szCs w:val="21"/>
                  </w:rPr>
                </w:pPr>
                <w:r>
                  <w:t>1,835,275.66</w:t>
                </w:r>
              </w:p>
            </w:tc>
          </w:tr>
        </w:tbl>
        <w:p w14:paraId="2C6E2B5A" w14:textId="77777777" w:rsidR="00993314" w:rsidRDefault="00993314"/>
        <w:p w14:paraId="1981E62D" w14:textId="77777777" w:rsidR="00993314" w:rsidRDefault="00E76221">
          <w:pPr>
            <w:rPr>
              <w:szCs w:val="21"/>
            </w:rPr>
          </w:pPr>
          <w:r>
            <w:rPr>
              <w:rFonts w:hint="eastAsia"/>
              <w:szCs w:val="21"/>
            </w:rPr>
            <w:t>其他说明，包括本期增减变动情况、变动原因说明：</w:t>
          </w:r>
        </w:p>
        <w:p w14:paraId="276814F4" w14:textId="77777777" w:rsidR="00993314" w:rsidRDefault="00000000">
          <w:pPr>
            <w:rPr>
              <w:szCs w:val="21"/>
            </w:rPr>
          </w:pPr>
          <w:sdt>
            <w:sdtPr>
              <w:rPr>
                <w:szCs w:val="21"/>
              </w:rPr>
              <w:alias w:val="专项储备情况说明"/>
              <w:tag w:val="_GBC_a75c8c7cc1e44ab5a1585f4a9964199c"/>
              <w:id w:val="-13388504"/>
              <w:lock w:val="sdtLocked"/>
              <w:placeholder>
                <w:docPart w:val="GBC22222222222222222222222222222"/>
              </w:placeholder>
            </w:sdtPr>
            <w:sdtContent>
              <w:r w:rsidR="00E76221">
                <w:rPr>
                  <w:rFonts w:hint="eastAsia"/>
                  <w:szCs w:val="21"/>
                </w:rPr>
                <w:t>无</w:t>
              </w:r>
            </w:sdtContent>
          </w:sdt>
        </w:p>
      </w:sdtContent>
    </w:sdt>
    <w:p w14:paraId="5EF8AEDA" w14:textId="77777777" w:rsidR="00993314" w:rsidRDefault="00993314">
      <w:pPr>
        <w:rPr>
          <w:szCs w:val="21"/>
        </w:rPr>
      </w:pPr>
    </w:p>
    <w:sdt>
      <w:sdtPr>
        <w:rPr>
          <w:rFonts w:ascii="宋体" w:hAnsi="宋体" w:cs="宋体" w:hint="eastAsia"/>
          <w:b w:val="0"/>
          <w:bCs w:val="0"/>
          <w:kern w:val="0"/>
          <w:szCs w:val="21"/>
        </w:rPr>
        <w:alias w:val="模块:盈余公积"/>
        <w:tag w:val="_SEC_e4999705883d4533b90d93a828deecc9"/>
        <w:id w:val="-1319104925"/>
        <w:lock w:val="sdtLocked"/>
        <w:placeholder>
          <w:docPart w:val="GBC22222222222222222222222222222"/>
        </w:placeholder>
      </w:sdtPr>
      <w:sdtEndPr>
        <w:rPr>
          <w:rFonts w:cstheme="minorBidi" w:hint="default"/>
          <w:kern w:val="2"/>
        </w:rPr>
      </w:sdtEndPr>
      <w:sdtContent>
        <w:p w14:paraId="0558D5B6"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757748670"/>
            <w:lock w:val="sdtLocked"/>
            <w:placeholder>
              <w:docPart w:val="GBC22222222222222222222222222222"/>
            </w:placeholder>
          </w:sdtPr>
          <w:sdtContent>
            <w:p w14:paraId="3C0B6BE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D374D05" w14:textId="77777777" w:rsidR="00993314" w:rsidRDefault="00E76221">
          <w:pPr>
            <w:jc w:val="right"/>
            <w:rPr>
              <w:szCs w:val="21"/>
            </w:rPr>
          </w:pPr>
          <w:r>
            <w:rPr>
              <w:rFonts w:hint="eastAsia"/>
              <w:szCs w:val="21"/>
            </w:rPr>
            <w:t>单位：</w:t>
          </w:r>
          <w:sdt>
            <w:sdtPr>
              <w:rPr>
                <w:rFonts w:hint="eastAsia"/>
                <w:szCs w:val="21"/>
              </w:rPr>
              <w:alias w:val="单位：财务附注：盈余公积"/>
              <w:tag w:val="_GBC_8ca7c8f8d04e47ff92c33109bbf55576"/>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24d833c69b8448ca876fbf8299519039"/>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6"/>
            <w:gridCol w:w="2253"/>
            <w:gridCol w:w="2257"/>
            <w:gridCol w:w="2257"/>
          </w:tblGrid>
          <w:tr w:rsidR="00993314" w14:paraId="71822EA8" w14:textId="77777777">
            <w:tc>
              <w:tcPr>
                <w:tcW w:w="2126" w:type="dxa"/>
              </w:tcPr>
              <w:p w14:paraId="6D9272F5" w14:textId="77777777" w:rsidR="00993314" w:rsidRDefault="00000000">
                <w:pPr>
                  <w:autoSpaceDE w:val="0"/>
                  <w:autoSpaceDN w:val="0"/>
                  <w:adjustRightInd w:val="0"/>
                  <w:snapToGrid w:val="0"/>
                  <w:jc w:val="center"/>
                  <w:rPr>
                    <w:szCs w:val="21"/>
                  </w:rPr>
                </w:pPr>
                <w:sdt>
                  <w:sdtPr>
                    <w:tag w:val="_PLD_448cc13fae91499a9f41c6e4c1f51937"/>
                    <w:id w:val="1552114109"/>
                    <w:lock w:val="sdtLocked"/>
                  </w:sdtPr>
                  <w:sdtContent>
                    <w:r w:rsidR="00E76221">
                      <w:rPr>
                        <w:rFonts w:hint="eastAsia"/>
                        <w:szCs w:val="21"/>
                      </w:rPr>
                      <w:t>项目</w:t>
                    </w:r>
                  </w:sdtContent>
                </w:sdt>
              </w:p>
            </w:tc>
            <w:sdt>
              <w:sdtPr>
                <w:tag w:val="_PLD_112a59f6ca7b4b5f8ced860f9465eb1a"/>
                <w:id w:val="-254278383"/>
                <w:lock w:val="sdtLocked"/>
              </w:sdtPr>
              <w:sdtContent>
                <w:tc>
                  <w:tcPr>
                    <w:tcW w:w="2253" w:type="dxa"/>
                  </w:tcPr>
                  <w:p w14:paraId="26511F69" w14:textId="77777777" w:rsidR="00993314" w:rsidRDefault="00E76221">
                    <w:pPr>
                      <w:autoSpaceDE w:val="0"/>
                      <w:autoSpaceDN w:val="0"/>
                      <w:adjustRightInd w:val="0"/>
                      <w:snapToGrid w:val="0"/>
                      <w:jc w:val="center"/>
                      <w:rPr>
                        <w:szCs w:val="21"/>
                      </w:rPr>
                    </w:pPr>
                    <w:r>
                      <w:rPr>
                        <w:rFonts w:hint="eastAsia"/>
                        <w:szCs w:val="21"/>
                      </w:rPr>
                      <w:t>期初余额</w:t>
                    </w:r>
                  </w:p>
                </w:tc>
              </w:sdtContent>
            </w:sdt>
            <w:sdt>
              <w:sdtPr>
                <w:tag w:val="_PLD_a2c4f4720dd7427b93c04e32666cfd69"/>
                <w:id w:val="-1617058060"/>
                <w:lock w:val="sdtLocked"/>
              </w:sdtPr>
              <w:sdtContent>
                <w:tc>
                  <w:tcPr>
                    <w:tcW w:w="2257" w:type="dxa"/>
                  </w:tcPr>
                  <w:p w14:paraId="112EC31C" w14:textId="77777777" w:rsidR="00993314" w:rsidRDefault="00E76221">
                    <w:pPr>
                      <w:autoSpaceDE w:val="0"/>
                      <w:autoSpaceDN w:val="0"/>
                      <w:adjustRightInd w:val="0"/>
                      <w:snapToGrid w:val="0"/>
                      <w:jc w:val="center"/>
                      <w:rPr>
                        <w:szCs w:val="21"/>
                      </w:rPr>
                    </w:pPr>
                    <w:r>
                      <w:rPr>
                        <w:rFonts w:hint="eastAsia"/>
                        <w:szCs w:val="21"/>
                      </w:rPr>
                      <w:t>本期增加</w:t>
                    </w:r>
                  </w:p>
                </w:tc>
              </w:sdtContent>
            </w:sdt>
            <w:sdt>
              <w:sdtPr>
                <w:tag w:val="_PLD_45d6cc2a2d2140619579c3f035df8d6a"/>
                <w:id w:val="438487157"/>
                <w:lock w:val="sdtLocked"/>
              </w:sdtPr>
              <w:sdtContent>
                <w:tc>
                  <w:tcPr>
                    <w:tcW w:w="2257" w:type="dxa"/>
                  </w:tcPr>
                  <w:p w14:paraId="49FFB2FB" w14:textId="77777777" w:rsidR="00993314" w:rsidRDefault="00E76221">
                    <w:pPr>
                      <w:autoSpaceDE w:val="0"/>
                      <w:autoSpaceDN w:val="0"/>
                      <w:adjustRightInd w:val="0"/>
                      <w:snapToGrid w:val="0"/>
                      <w:jc w:val="center"/>
                      <w:rPr>
                        <w:szCs w:val="21"/>
                      </w:rPr>
                    </w:pPr>
                    <w:r>
                      <w:rPr>
                        <w:rFonts w:hint="eastAsia"/>
                        <w:szCs w:val="21"/>
                      </w:rPr>
                      <w:t>期末余额</w:t>
                    </w:r>
                  </w:p>
                </w:tc>
              </w:sdtContent>
            </w:sdt>
          </w:tr>
          <w:tr w:rsidR="00993314" w14:paraId="73DC8087" w14:textId="77777777">
            <w:sdt>
              <w:sdtPr>
                <w:tag w:val="_PLD_96c6453732574f80b65848edf92a42a6"/>
                <w:id w:val="-2004040585"/>
                <w:lock w:val="sdtLocked"/>
              </w:sdtPr>
              <w:sdtContent>
                <w:tc>
                  <w:tcPr>
                    <w:tcW w:w="2126" w:type="dxa"/>
                    <w:shd w:val="clear" w:color="auto" w:fill="auto"/>
                    <w:vAlign w:val="center"/>
                  </w:tcPr>
                  <w:p w14:paraId="2A44DD51" w14:textId="77777777" w:rsidR="00993314" w:rsidRDefault="00E76221">
                    <w:pPr>
                      <w:autoSpaceDE w:val="0"/>
                      <w:autoSpaceDN w:val="0"/>
                      <w:adjustRightInd w:val="0"/>
                      <w:snapToGrid w:val="0"/>
                      <w:rPr>
                        <w:szCs w:val="21"/>
                      </w:rPr>
                    </w:pPr>
                    <w:r>
                      <w:rPr>
                        <w:rFonts w:hint="eastAsia"/>
                        <w:szCs w:val="21"/>
                      </w:rPr>
                      <w:t>法定盈余公积</w:t>
                    </w:r>
                  </w:p>
                </w:tc>
              </w:sdtContent>
            </w:sdt>
            <w:tc>
              <w:tcPr>
                <w:tcW w:w="2253" w:type="dxa"/>
                <w:shd w:val="clear" w:color="auto" w:fill="auto"/>
                <w:vAlign w:val="center"/>
              </w:tcPr>
              <w:p w14:paraId="2EEB30B0" w14:textId="77777777" w:rsidR="00993314" w:rsidRDefault="00E76221">
                <w:pPr>
                  <w:autoSpaceDE w:val="0"/>
                  <w:autoSpaceDN w:val="0"/>
                  <w:adjustRightInd w:val="0"/>
                  <w:snapToGrid w:val="0"/>
                  <w:ind w:right="180"/>
                  <w:jc w:val="right"/>
                  <w:rPr>
                    <w:szCs w:val="21"/>
                  </w:rPr>
                </w:pPr>
                <w:r>
                  <w:t>230,740,478.65</w:t>
                </w:r>
              </w:p>
            </w:tc>
            <w:tc>
              <w:tcPr>
                <w:tcW w:w="2257" w:type="dxa"/>
                <w:shd w:val="clear" w:color="auto" w:fill="auto"/>
                <w:vAlign w:val="center"/>
              </w:tcPr>
              <w:p w14:paraId="0FB795A0" w14:textId="77777777" w:rsidR="00993314" w:rsidRDefault="00E76221">
                <w:pPr>
                  <w:autoSpaceDE w:val="0"/>
                  <w:autoSpaceDN w:val="0"/>
                  <w:adjustRightInd w:val="0"/>
                  <w:snapToGrid w:val="0"/>
                  <w:ind w:right="180"/>
                  <w:jc w:val="right"/>
                  <w:rPr>
                    <w:szCs w:val="21"/>
                  </w:rPr>
                </w:pPr>
                <w:r>
                  <w:t>17,559,876.88</w:t>
                </w:r>
              </w:p>
            </w:tc>
            <w:tc>
              <w:tcPr>
                <w:tcW w:w="2257" w:type="dxa"/>
                <w:shd w:val="clear" w:color="auto" w:fill="auto"/>
                <w:vAlign w:val="center"/>
              </w:tcPr>
              <w:p w14:paraId="10F3CBC2" w14:textId="77777777" w:rsidR="00993314" w:rsidRDefault="00E76221">
                <w:pPr>
                  <w:autoSpaceDE w:val="0"/>
                  <w:autoSpaceDN w:val="0"/>
                  <w:adjustRightInd w:val="0"/>
                  <w:snapToGrid w:val="0"/>
                  <w:ind w:right="180"/>
                  <w:jc w:val="right"/>
                  <w:rPr>
                    <w:szCs w:val="21"/>
                  </w:rPr>
                </w:pPr>
                <w:r>
                  <w:t>248,300,355.53</w:t>
                </w:r>
              </w:p>
            </w:tc>
          </w:tr>
          <w:tr w:rsidR="00993314" w14:paraId="25FF8983" w14:textId="77777777">
            <w:sdt>
              <w:sdtPr>
                <w:tag w:val="_PLD_89d0d90396b9478283481624bade933a"/>
                <w:id w:val="1928153690"/>
                <w:lock w:val="sdtLocked"/>
              </w:sdtPr>
              <w:sdtContent>
                <w:tc>
                  <w:tcPr>
                    <w:tcW w:w="2126" w:type="dxa"/>
                    <w:shd w:val="clear" w:color="auto" w:fill="auto"/>
                    <w:vAlign w:val="center"/>
                  </w:tcPr>
                  <w:p w14:paraId="6D3BBDF1" w14:textId="77777777" w:rsidR="00993314" w:rsidRDefault="00E76221">
                    <w:pPr>
                      <w:autoSpaceDE w:val="0"/>
                      <w:autoSpaceDN w:val="0"/>
                      <w:adjustRightInd w:val="0"/>
                      <w:snapToGrid w:val="0"/>
                      <w:rPr>
                        <w:szCs w:val="21"/>
                      </w:rPr>
                    </w:pPr>
                    <w:r>
                      <w:rPr>
                        <w:rFonts w:hint="eastAsia"/>
                        <w:szCs w:val="21"/>
                      </w:rPr>
                      <w:t>任意盈余公积</w:t>
                    </w:r>
                  </w:p>
                </w:tc>
              </w:sdtContent>
            </w:sdt>
            <w:tc>
              <w:tcPr>
                <w:tcW w:w="2253" w:type="dxa"/>
                <w:shd w:val="clear" w:color="auto" w:fill="auto"/>
                <w:vAlign w:val="center"/>
              </w:tcPr>
              <w:p w14:paraId="27F2ACFB" w14:textId="77777777" w:rsidR="00993314" w:rsidRDefault="00E76221">
                <w:pPr>
                  <w:autoSpaceDE w:val="0"/>
                  <w:autoSpaceDN w:val="0"/>
                  <w:adjustRightInd w:val="0"/>
                  <w:snapToGrid w:val="0"/>
                  <w:ind w:right="180"/>
                  <w:jc w:val="right"/>
                  <w:rPr>
                    <w:szCs w:val="21"/>
                  </w:rPr>
                </w:pPr>
                <w:r>
                  <w:t>5,023,953.41</w:t>
                </w:r>
              </w:p>
            </w:tc>
            <w:tc>
              <w:tcPr>
                <w:tcW w:w="2257" w:type="dxa"/>
                <w:shd w:val="clear" w:color="auto" w:fill="auto"/>
                <w:vAlign w:val="center"/>
              </w:tcPr>
              <w:p w14:paraId="23E2D85A" w14:textId="77777777" w:rsidR="00993314" w:rsidRDefault="00993314">
                <w:pPr>
                  <w:autoSpaceDE w:val="0"/>
                  <w:autoSpaceDN w:val="0"/>
                  <w:adjustRightInd w:val="0"/>
                  <w:snapToGrid w:val="0"/>
                  <w:ind w:right="180"/>
                  <w:jc w:val="right"/>
                  <w:rPr>
                    <w:szCs w:val="21"/>
                  </w:rPr>
                </w:pPr>
              </w:p>
            </w:tc>
            <w:tc>
              <w:tcPr>
                <w:tcW w:w="2257" w:type="dxa"/>
                <w:shd w:val="clear" w:color="auto" w:fill="auto"/>
                <w:vAlign w:val="center"/>
              </w:tcPr>
              <w:p w14:paraId="5092ACE4" w14:textId="77777777" w:rsidR="00993314" w:rsidRDefault="00E76221">
                <w:pPr>
                  <w:autoSpaceDE w:val="0"/>
                  <w:autoSpaceDN w:val="0"/>
                  <w:adjustRightInd w:val="0"/>
                  <w:snapToGrid w:val="0"/>
                  <w:ind w:right="180"/>
                  <w:jc w:val="right"/>
                  <w:rPr>
                    <w:szCs w:val="21"/>
                  </w:rPr>
                </w:pPr>
                <w:r>
                  <w:t>5,023,953.41</w:t>
                </w:r>
              </w:p>
            </w:tc>
          </w:tr>
          <w:tr w:rsidR="00993314" w14:paraId="6BC63E03" w14:textId="77777777">
            <w:sdt>
              <w:sdtPr>
                <w:tag w:val="_PLD_761553a81bb545a7b32754ce7ef6325b"/>
                <w:id w:val="1708603667"/>
                <w:lock w:val="sdtLocked"/>
              </w:sdtPr>
              <w:sdtContent>
                <w:tc>
                  <w:tcPr>
                    <w:tcW w:w="2126" w:type="dxa"/>
                  </w:tcPr>
                  <w:p w14:paraId="574B2288" w14:textId="77777777" w:rsidR="00993314" w:rsidRDefault="00E76221">
                    <w:pPr>
                      <w:autoSpaceDE w:val="0"/>
                      <w:autoSpaceDN w:val="0"/>
                      <w:adjustRightInd w:val="0"/>
                      <w:snapToGrid w:val="0"/>
                      <w:jc w:val="center"/>
                      <w:rPr>
                        <w:szCs w:val="21"/>
                      </w:rPr>
                    </w:pPr>
                    <w:r>
                      <w:rPr>
                        <w:rFonts w:hint="eastAsia"/>
                        <w:szCs w:val="21"/>
                      </w:rPr>
                      <w:t>合计</w:t>
                    </w:r>
                  </w:p>
                </w:tc>
              </w:sdtContent>
            </w:sdt>
            <w:tc>
              <w:tcPr>
                <w:tcW w:w="2253" w:type="dxa"/>
                <w:vAlign w:val="center"/>
              </w:tcPr>
              <w:p w14:paraId="7878A13B" w14:textId="77777777" w:rsidR="00993314" w:rsidRDefault="00E76221">
                <w:pPr>
                  <w:autoSpaceDE w:val="0"/>
                  <w:autoSpaceDN w:val="0"/>
                  <w:adjustRightInd w:val="0"/>
                  <w:snapToGrid w:val="0"/>
                  <w:ind w:right="180"/>
                  <w:jc w:val="right"/>
                  <w:rPr>
                    <w:szCs w:val="21"/>
                  </w:rPr>
                </w:pPr>
                <w:r>
                  <w:t>235,764,432.06</w:t>
                </w:r>
              </w:p>
            </w:tc>
            <w:tc>
              <w:tcPr>
                <w:tcW w:w="2257" w:type="dxa"/>
                <w:vAlign w:val="center"/>
              </w:tcPr>
              <w:p w14:paraId="46CE4EDE" w14:textId="77777777" w:rsidR="00993314" w:rsidRDefault="00E76221">
                <w:pPr>
                  <w:autoSpaceDE w:val="0"/>
                  <w:autoSpaceDN w:val="0"/>
                  <w:adjustRightInd w:val="0"/>
                  <w:snapToGrid w:val="0"/>
                  <w:ind w:right="180"/>
                  <w:jc w:val="right"/>
                  <w:rPr>
                    <w:szCs w:val="21"/>
                  </w:rPr>
                </w:pPr>
                <w:r>
                  <w:t>17,559,876.88</w:t>
                </w:r>
              </w:p>
            </w:tc>
            <w:tc>
              <w:tcPr>
                <w:tcW w:w="2257" w:type="dxa"/>
                <w:vAlign w:val="center"/>
              </w:tcPr>
              <w:p w14:paraId="73B46CFE" w14:textId="77777777" w:rsidR="00993314" w:rsidRDefault="00E76221">
                <w:pPr>
                  <w:autoSpaceDE w:val="0"/>
                  <w:autoSpaceDN w:val="0"/>
                  <w:adjustRightInd w:val="0"/>
                  <w:snapToGrid w:val="0"/>
                  <w:ind w:right="180"/>
                  <w:jc w:val="right"/>
                  <w:rPr>
                    <w:szCs w:val="21"/>
                  </w:rPr>
                </w:pPr>
                <w:r>
                  <w:t>253,324,308.94</w:t>
                </w:r>
              </w:p>
            </w:tc>
          </w:tr>
        </w:tbl>
        <w:p w14:paraId="2F45EF1A" w14:textId="77777777" w:rsidR="00993314" w:rsidRDefault="00993314"/>
        <w:p w14:paraId="28F29595" w14:textId="77777777" w:rsidR="00993314" w:rsidRDefault="00E76221">
          <w:pPr>
            <w:spacing w:before="60" w:after="60"/>
            <w:rPr>
              <w:szCs w:val="21"/>
            </w:rPr>
          </w:pPr>
          <w:r>
            <w:rPr>
              <w:rFonts w:hint="eastAsia"/>
              <w:szCs w:val="21"/>
            </w:rPr>
            <w:lastRenderedPageBreak/>
            <w:t>盈余公积说明，包括本期增减变动情况、变动原因说明：</w:t>
          </w:r>
        </w:p>
        <w:sdt>
          <w:sdtPr>
            <w:rPr>
              <w:szCs w:val="21"/>
            </w:rPr>
            <w:alias w:val="盈余公积说明"/>
            <w:tag w:val="_GBC_538b8c4ba55d480592f5f9485177617e"/>
            <w:id w:val="1025215718"/>
            <w:lock w:val="sdtLocked"/>
            <w:placeholder>
              <w:docPart w:val="GBC22222222222222222222222222222"/>
            </w:placeholder>
          </w:sdtPr>
          <w:sdtContent>
            <w:p w14:paraId="7D61467F" w14:textId="77777777" w:rsidR="00993314" w:rsidRDefault="00E76221">
              <w:pPr>
                <w:autoSpaceDE w:val="0"/>
                <w:autoSpaceDN w:val="0"/>
                <w:adjustRightInd w:val="0"/>
                <w:rPr>
                  <w:szCs w:val="21"/>
                </w:rPr>
              </w:pPr>
              <w:r>
                <w:rPr>
                  <w:rFonts w:hint="eastAsia"/>
                  <w:szCs w:val="21"/>
                </w:rPr>
                <w:t>无</w:t>
              </w:r>
            </w:p>
          </w:sdtContent>
        </w:sdt>
        <w:p w14:paraId="17DA8062" w14:textId="77777777" w:rsidR="00993314" w:rsidRDefault="00000000">
          <w:pPr>
            <w:autoSpaceDE w:val="0"/>
            <w:autoSpaceDN w:val="0"/>
            <w:adjustRightInd w:val="0"/>
            <w:rPr>
              <w:color w:val="000000" w:themeColor="text1"/>
              <w:szCs w:val="21"/>
            </w:rPr>
          </w:pPr>
        </w:p>
      </w:sdtContent>
    </w:sdt>
    <w:p w14:paraId="347BE806"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未分配利润</w:t>
      </w:r>
    </w:p>
    <w:p w14:paraId="1080FF68" w14:textId="77777777" w:rsidR="00993314" w:rsidRDefault="00000000">
      <w:sdt>
        <w:sdtPr>
          <w:alias w:val="是否适用：未分配利润[双击切换]"/>
          <w:tag w:val="_GBC_0ccb002da9b649db91afd1ca2a9330f8"/>
          <w:id w:val="-1853863630"/>
          <w:lock w:val="sdtConten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sdt>
      <w:sdtPr>
        <w:rPr>
          <w:rFonts w:hint="eastAsia"/>
          <w:b/>
          <w:bCs/>
          <w:szCs w:val="21"/>
        </w:rPr>
        <w:alias w:val="模块:未分配利润;"/>
        <w:tag w:val="_SEC_099bae2e74dd4c638d827dd234536518"/>
        <w:id w:val="145403850"/>
        <w:lock w:val="sdtLocked"/>
        <w:placeholder>
          <w:docPart w:val="GBC22222222222222222222222222222"/>
        </w:placeholder>
      </w:sdtPr>
      <w:sdtEndPr>
        <w:rPr>
          <w:b w:val="0"/>
          <w:bCs w:val="0"/>
        </w:rPr>
      </w:sdtEndPr>
      <w:sdtContent>
        <w:p w14:paraId="3FD2E85C" w14:textId="77777777" w:rsidR="00993314" w:rsidRDefault="00E76221">
          <w:pPr>
            <w:jc w:val="right"/>
            <w:rPr>
              <w:szCs w:val="21"/>
            </w:rPr>
          </w:pPr>
          <w:r>
            <w:rPr>
              <w:rFonts w:hint="eastAsia"/>
              <w:szCs w:val="21"/>
            </w:rPr>
            <w:t>单位：</w:t>
          </w:r>
          <w:sdt>
            <w:sdtPr>
              <w:rPr>
                <w:rFonts w:hint="eastAsia"/>
                <w:szCs w:val="21"/>
              </w:rPr>
              <w:alias w:val="单位：财务附注：未分配利润"/>
              <w:tag w:val="_GBC_fc12fabcd66949d39f6f74b747284465"/>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7b3accd97aa744c08d773ec06b05684e"/>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492"/>
            <w:gridCol w:w="2827"/>
            <w:gridCol w:w="2740"/>
          </w:tblGrid>
          <w:tr w:rsidR="00993314" w14:paraId="1929FF65" w14:textId="77777777">
            <w:trPr>
              <w:cantSplit/>
            </w:trPr>
            <w:sdt>
              <w:sdtPr>
                <w:tag w:val="_PLD_30da0a90f08b46f090b6fee887a691bc"/>
                <w:id w:val="-224910271"/>
                <w:lock w:val="sdtLocked"/>
              </w:sdtPr>
              <w:sdtContent>
                <w:tc>
                  <w:tcPr>
                    <w:tcW w:w="3492" w:type="dxa"/>
                    <w:vAlign w:val="center"/>
                  </w:tcPr>
                  <w:p w14:paraId="1928F860" w14:textId="77777777" w:rsidR="00993314" w:rsidRDefault="00E76221">
                    <w:pPr>
                      <w:jc w:val="center"/>
                      <w:rPr>
                        <w:szCs w:val="21"/>
                      </w:rPr>
                    </w:pPr>
                    <w:r>
                      <w:rPr>
                        <w:rFonts w:hint="eastAsia"/>
                        <w:szCs w:val="21"/>
                      </w:rPr>
                      <w:t>项目</w:t>
                    </w:r>
                  </w:p>
                </w:tc>
              </w:sdtContent>
            </w:sdt>
            <w:sdt>
              <w:sdtPr>
                <w:tag w:val="_PLD_27c0ff4064964dc5b9e335151d04b603"/>
                <w:id w:val="636616883"/>
                <w:lock w:val="sdtLocked"/>
              </w:sdtPr>
              <w:sdtContent>
                <w:tc>
                  <w:tcPr>
                    <w:tcW w:w="2827" w:type="dxa"/>
                    <w:vAlign w:val="center"/>
                  </w:tcPr>
                  <w:p w14:paraId="53CD4461" w14:textId="77777777" w:rsidR="00993314" w:rsidRDefault="00E76221">
                    <w:pPr>
                      <w:jc w:val="center"/>
                      <w:rPr>
                        <w:szCs w:val="21"/>
                      </w:rPr>
                    </w:pPr>
                    <w:r>
                      <w:rPr>
                        <w:rFonts w:hint="eastAsia"/>
                        <w:szCs w:val="21"/>
                      </w:rPr>
                      <w:t>本期</w:t>
                    </w:r>
                  </w:p>
                </w:tc>
              </w:sdtContent>
            </w:sdt>
            <w:sdt>
              <w:sdtPr>
                <w:tag w:val="_PLD_613460741a0147b7be8212812793694e"/>
                <w:id w:val="328490562"/>
                <w:lock w:val="sdtLocked"/>
              </w:sdtPr>
              <w:sdtContent>
                <w:tc>
                  <w:tcPr>
                    <w:tcW w:w="2740" w:type="dxa"/>
                    <w:vAlign w:val="center"/>
                  </w:tcPr>
                  <w:p w14:paraId="04C51E59" w14:textId="77777777" w:rsidR="00993314" w:rsidRDefault="00E76221">
                    <w:pPr>
                      <w:jc w:val="center"/>
                      <w:rPr>
                        <w:szCs w:val="21"/>
                      </w:rPr>
                    </w:pPr>
                    <w:r>
                      <w:rPr>
                        <w:rFonts w:hint="eastAsia"/>
                        <w:szCs w:val="21"/>
                      </w:rPr>
                      <w:t>上期</w:t>
                    </w:r>
                  </w:p>
                </w:tc>
              </w:sdtContent>
            </w:sdt>
          </w:tr>
          <w:tr w:rsidR="00993314" w14:paraId="371F3C51" w14:textId="77777777">
            <w:trPr>
              <w:cantSplit/>
            </w:trPr>
            <w:sdt>
              <w:sdtPr>
                <w:tag w:val="_PLD_a8a908ccb6754af7b684355be7043ef6"/>
                <w:id w:val="1921897369"/>
                <w:lock w:val="sdtLocked"/>
              </w:sdtPr>
              <w:sdtContent>
                <w:tc>
                  <w:tcPr>
                    <w:tcW w:w="3492" w:type="dxa"/>
                  </w:tcPr>
                  <w:p w14:paraId="7B378EF8" w14:textId="77777777" w:rsidR="00993314" w:rsidRDefault="00E76221">
                    <w:pPr>
                      <w:rPr>
                        <w:szCs w:val="21"/>
                      </w:rPr>
                    </w:pPr>
                    <w:r>
                      <w:rPr>
                        <w:rFonts w:hint="eastAsia"/>
                        <w:szCs w:val="21"/>
                      </w:rPr>
                      <w:t>调整前上期末未分配利润</w:t>
                    </w:r>
                  </w:p>
                </w:tc>
              </w:sdtContent>
            </w:sdt>
            <w:tc>
              <w:tcPr>
                <w:tcW w:w="2827" w:type="dxa"/>
                <w:vAlign w:val="center"/>
              </w:tcPr>
              <w:p w14:paraId="1D74B2A9" w14:textId="77777777" w:rsidR="00993314" w:rsidRDefault="00E76221">
                <w:pPr>
                  <w:ind w:right="6"/>
                  <w:jc w:val="right"/>
                  <w:rPr>
                    <w:szCs w:val="21"/>
                  </w:rPr>
                </w:pPr>
                <w:r>
                  <w:t>1,458,727,644.92</w:t>
                </w:r>
              </w:p>
            </w:tc>
            <w:tc>
              <w:tcPr>
                <w:tcW w:w="2740" w:type="dxa"/>
                <w:vAlign w:val="center"/>
              </w:tcPr>
              <w:p w14:paraId="20F6CCE5" w14:textId="77777777" w:rsidR="00993314" w:rsidRDefault="00E76221">
                <w:pPr>
                  <w:jc w:val="right"/>
                  <w:rPr>
                    <w:szCs w:val="21"/>
                  </w:rPr>
                </w:pPr>
                <w:r>
                  <w:t>753,845,913.23</w:t>
                </w:r>
              </w:p>
            </w:tc>
          </w:tr>
          <w:tr w:rsidR="00993314" w14:paraId="27993677" w14:textId="77777777">
            <w:trPr>
              <w:cantSplit/>
            </w:trPr>
            <w:sdt>
              <w:sdtPr>
                <w:tag w:val="_PLD_02ab5ac1239f40a6a46e28f567884d1f"/>
                <w:id w:val="134771442"/>
                <w:lock w:val="sdtLocked"/>
              </w:sdtPr>
              <w:sdtContent>
                <w:tc>
                  <w:tcPr>
                    <w:tcW w:w="3492" w:type="dxa"/>
                  </w:tcPr>
                  <w:p w14:paraId="4459C212" w14:textId="77777777" w:rsidR="00993314" w:rsidRDefault="00E76221">
                    <w:pPr>
                      <w:rPr>
                        <w:szCs w:val="21"/>
                      </w:rPr>
                    </w:pPr>
                    <w:r>
                      <w:rPr>
                        <w:rFonts w:hint="eastAsia"/>
                        <w:szCs w:val="21"/>
                      </w:rPr>
                      <w:t>调整期初未分配利润合计数（调增</w:t>
                    </w:r>
                    <w:r>
                      <w:rPr>
                        <w:szCs w:val="21"/>
                      </w:rPr>
                      <w:t>+</w:t>
                    </w:r>
                    <w:r>
                      <w:rPr>
                        <w:rFonts w:hint="eastAsia"/>
                        <w:szCs w:val="21"/>
                      </w:rPr>
                      <w:t>，调减－）</w:t>
                    </w:r>
                  </w:p>
                </w:tc>
              </w:sdtContent>
            </w:sdt>
            <w:tc>
              <w:tcPr>
                <w:tcW w:w="2827" w:type="dxa"/>
              </w:tcPr>
              <w:p w14:paraId="427713CA" w14:textId="77777777" w:rsidR="00993314" w:rsidRDefault="00993314">
                <w:pPr>
                  <w:ind w:right="6"/>
                  <w:jc w:val="right"/>
                  <w:rPr>
                    <w:szCs w:val="21"/>
                  </w:rPr>
                </w:pPr>
              </w:p>
            </w:tc>
            <w:tc>
              <w:tcPr>
                <w:tcW w:w="2740" w:type="dxa"/>
              </w:tcPr>
              <w:p w14:paraId="6D3F11C2" w14:textId="77777777" w:rsidR="00993314" w:rsidRDefault="00993314">
                <w:pPr>
                  <w:ind w:right="6"/>
                  <w:jc w:val="right"/>
                  <w:rPr>
                    <w:szCs w:val="21"/>
                  </w:rPr>
                </w:pPr>
              </w:p>
            </w:tc>
          </w:tr>
          <w:tr w:rsidR="00993314" w14:paraId="0A88D372" w14:textId="77777777">
            <w:trPr>
              <w:cantSplit/>
            </w:trPr>
            <w:sdt>
              <w:sdtPr>
                <w:tag w:val="_PLD_77ca15ebef62468eb0dd24c8e090b1ab"/>
                <w:id w:val="297883565"/>
                <w:lock w:val="sdtLocked"/>
              </w:sdtPr>
              <w:sdtContent>
                <w:tc>
                  <w:tcPr>
                    <w:tcW w:w="3492" w:type="dxa"/>
                  </w:tcPr>
                  <w:p w14:paraId="3BCB37CA" w14:textId="77777777" w:rsidR="00993314" w:rsidRDefault="00E76221">
                    <w:pPr>
                      <w:rPr>
                        <w:szCs w:val="21"/>
                      </w:rPr>
                    </w:pPr>
                    <w:r>
                      <w:rPr>
                        <w:rFonts w:hint="eastAsia"/>
                        <w:szCs w:val="21"/>
                      </w:rPr>
                      <w:t>调整后期初未分配利润</w:t>
                    </w:r>
                  </w:p>
                </w:tc>
              </w:sdtContent>
            </w:sdt>
            <w:tc>
              <w:tcPr>
                <w:tcW w:w="2827" w:type="dxa"/>
                <w:vAlign w:val="center"/>
              </w:tcPr>
              <w:p w14:paraId="7E2821F0" w14:textId="77777777" w:rsidR="00993314" w:rsidRDefault="00E76221">
                <w:pPr>
                  <w:ind w:right="6"/>
                  <w:jc w:val="right"/>
                  <w:rPr>
                    <w:szCs w:val="21"/>
                  </w:rPr>
                </w:pPr>
                <w:r>
                  <w:t>1,458,727,644.92</w:t>
                </w:r>
              </w:p>
            </w:tc>
            <w:tc>
              <w:tcPr>
                <w:tcW w:w="2740" w:type="dxa"/>
                <w:vAlign w:val="center"/>
              </w:tcPr>
              <w:p w14:paraId="64AAE10E" w14:textId="77777777" w:rsidR="00993314" w:rsidRDefault="00E76221">
                <w:pPr>
                  <w:ind w:right="6"/>
                  <w:jc w:val="right"/>
                  <w:rPr>
                    <w:szCs w:val="21"/>
                  </w:rPr>
                </w:pPr>
                <w:r>
                  <w:t>753,845,913.23</w:t>
                </w:r>
              </w:p>
            </w:tc>
          </w:tr>
          <w:tr w:rsidR="00993314" w14:paraId="2AA30F17" w14:textId="77777777">
            <w:trPr>
              <w:cantSplit/>
            </w:trPr>
            <w:sdt>
              <w:sdtPr>
                <w:tag w:val="_PLD_9fc7a2bfee39423d80a60d153fe240df"/>
                <w:id w:val="-518775278"/>
                <w:lock w:val="sdtLocked"/>
              </w:sdtPr>
              <w:sdtContent>
                <w:tc>
                  <w:tcPr>
                    <w:tcW w:w="3492" w:type="dxa"/>
                  </w:tcPr>
                  <w:p w14:paraId="3E246B78" w14:textId="77777777" w:rsidR="00993314" w:rsidRDefault="00E76221">
                    <w:pPr>
                      <w:ind w:right="6"/>
                      <w:rPr>
                        <w:szCs w:val="21"/>
                      </w:rPr>
                    </w:pPr>
                    <w:r>
                      <w:rPr>
                        <w:rFonts w:hint="eastAsia"/>
                        <w:szCs w:val="21"/>
                      </w:rPr>
                      <w:t>加：本期归属于母公司所有者的净利润</w:t>
                    </w:r>
                  </w:p>
                </w:tc>
              </w:sdtContent>
            </w:sdt>
            <w:tc>
              <w:tcPr>
                <w:tcW w:w="2827" w:type="dxa"/>
                <w:vAlign w:val="center"/>
              </w:tcPr>
              <w:p w14:paraId="163BB722" w14:textId="77777777" w:rsidR="00993314" w:rsidRDefault="00E76221">
                <w:pPr>
                  <w:ind w:right="6"/>
                  <w:jc w:val="right"/>
                  <w:rPr>
                    <w:szCs w:val="21"/>
                  </w:rPr>
                </w:pPr>
                <w:r>
                  <w:t>196,508,323.71</w:t>
                </w:r>
              </w:p>
            </w:tc>
            <w:tc>
              <w:tcPr>
                <w:tcW w:w="2740" w:type="dxa"/>
                <w:vAlign w:val="center"/>
              </w:tcPr>
              <w:p w14:paraId="0BED5358" w14:textId="77777777" w:rsidR="00993314" w:rsidRDefault="00E76221">
                <w:pPr>
                  <w:ind w:right="6"/>
                  <w:jc w:val="right"/>
                  <w:rPr>
                    <w:szCs w:val="21"/>
                  </w:rPr>
                </w:pPr>
                <w:r>
                  <w:t>783,392,201.12</w:t>
                </w:r>
              </w:p>
            </w:tc>
          </w:tr>
          <w:tr w:rsidR="00993314" w14:paraId="5AD7DCA5" w14:textId="77777777">
            <w:trPr>
              <w:cantSplit/>
            </w:trPr>
            <w:sdt>
              <w:sdtPr>
                <w:tag w:val="_PLD_45ceb5eda6064d7ea7b72559c6fb383d"/>
                <w:id w:val="-420409451"/>
                <w:lock w:val="sdtLocked"/>
              </w:sdtPr>
              <w:sdtContent>
                <w:tc>
                  <w:tcPr>
                    <w:tcW w:w="3492" w:type="dxa"/>
                  </w:tcPr>
                  <w:p w14:paraId="4C86C111" w14:textId="77777777" w:rsidR="00993314" w:rsidRDefault="00E76221">
                    <w:pPr>
                      <w:autoSpaceDE w:val="0"/>
                      <w:autoSpaceDN w:val="0"/>
                      <w:adjustRightInd w:val="0"/>
                      <w:rPr>
                        <w:szCs w:val="21"/>
                      </w:rPr>
                    </w:pPr>
                    <w:r>
                      <w:rPr>
                        <w:rFonts w:hint="eastAsia"/>
                        <w:szCs w:val="21"/>
                      </w:rPr>
                      <w:t>减：提取法定盈余公积</w:t>
                    </w:r>
                  </w:p>
                </w:tc>
              </w:sdtContent>
            </w:sdt>
            <w:tc>
              <w:tcPr>
                <w:tcW w:w="2827" w:type="dxa"/>
                <w:vAlign w:val="center"/>
              </w:tcPr>
              <w:p w14:paraId="68A98F9A" w14:textId="77777777" w:rsidR="00993314" w:rsidRDefault="00E76221">
                <w:pPr>
                  <w:jc w:val="right"/>
                  <w:rPr>
                    <w:szCs w:val="21"/>
                  </w:rPr>
                </w:pPr>
                <w:r>
                  <w:t>17,559,876.88</w:t>
                </w:r>
              </w:p>
            </w:tc>
            <w:tc>
              <w:tcPr>
                <w:tcW w:w="2740" w:type="dxa"/>
                <w:vAlign w:val="center"/>
              </w:tcPr>
              <w:p w14:paraId="4BF6EC66" w14:textId="77777777" w:rsidR="00993314" w:rsidRDefault="00E76221">
                <w:pPr>
                  <w:ind w:right="6"/>
                  <w:jc w:val="right"/>
                  <w:rPr>
                    <w:szCs w:val="21"/>
                  </w:rPr>
                </w:pPr>
                <w:r>
                  <w:t>78,510,469.43</w:t>
                </w:r>
              </w:p>
            </w:tc>
          </w:tr>
          <w:tr w:rsidR="00993314" w14:paraId="25862D96" w14:textId="77777777">
            <w:trPr>
              <w:cantSplit/>
            </w:trPr>
            <w:sdt>
              <w:sdtPr>
                <w:tag w:val="_PLD_d7d3f7cba9bf4a16a498b0ccb214564d"/>
                <w:id w:val="693955386"/>
                <w:lock w:val="sdtLocked"/>
              </w:sdtPr>
              <w:sdtContent>
                <w:tc>
                  <w:tcPr>
                    <w:tcW w:w="3492" w:type="dxa"/>
                  </w:tcPr>
                  <w:p w14:paraId="26388CBF" w14:textId="77777777" w:rsidR="00993314" w:rsidRDefault="00E76221">
                    <w:pPr>
                      <w:autoSpaceDE w:val="0"/>
                      <w:autoSpaceDN w:val="0"/>
                      <w:adjustRightInd w:val="0"/>
                      <w:rPr>
                        <w:szCs w:val="21"/>
                      </w:rPr>
                    </w:pPr>
                    <w:r>
                      <w:rPr>
                        <w:rFonts w:hint="eastAsia"/>
                        <w:szCs w:val="21"/>
                      </w:rPr>
                      <w:t>期末未分配利润</w:t>
                    </w:r>
                  </w:p>
                </w:tc>
              </w:sdtContent>
            </w:sdt>
            <w:tc>
              <w:tcPr>
                <w:tcW w:w="2827" w:type="dxa"/>
                <w:vAlign w:val="center"/>
              </w:tcPr>
              <w:p w14:paraId="627C36F4" w14:textId="77777777" w:rsidR="00993314" w:rsidRDefault="00E76221">
                <w:pPr>
                  <w:jc w:val="right"/>
                  <w:rPr>
                    <w:szCs w:val="21"/>
                  </w:rPr>
                </w:pPr>
                <w:r>
                  <w:t>1,637,676,091.75</w:t>
                </w:r>
              </w:p>
            </w:tc>
            <w:tc>
              <w:tcPr>
                <w:tcW w:w="2740" w:type="dxa"/>
                <w:vAlign w:val="center"/>
              </w:tcPr>
              <w:p w14:paraId="525517FD" w14:textId="77777777" w:rsidR="00993314" w:rsidRDefault="00E76221">
                <w:pPr>
                  <w:ind w:right="6"/>
                  <w:jc w:val="right"/>
                  <w:rPr>
                    <w:szCs w:val="21"/>
                  </w:rPr>
                </w:pPr>
                <w:r>
                  <w:t>1,458,727,644.92</w:t>
                </w:r>
              </w:p>
            </w:tc>
          </w:tr>
        </w:tbl>
      </w:sdtContent>
    </w:sdt>
    <w:p w14:paraId="278FA3D1" w14:textId="77777777" w:rsidR="00993314" w:rsidRDefault="00993314">
      <w:pPr>
        <w:rPr>
          <w:szCs w:val="21"/>
        </w:rPr>
      </w:pPr>
    </w:p>
    <w:sdt>
      <w:sdtPr>
        <w:rPr>
          <w:rFonts w:ascii="宋体" w:hAnsi="宋体" w:cs="宋体" w:hint="eastAsia"/>
          <w:b w:val="0"/>
          <w:bCs w:val="0"/>
          <w:kern w:val="0"/>
          <w:szCs w:val="21"/>
        </w:rPr>
        <w:alias w:val="模块:营业收入和营业成本"/>
        <w:tag w:val="_SEC_4f278fa30cb04e56a01c1330e71747dc"/>
        <w:id w:val="-2130847931"/>
        <w:lock w:val="sdtLocked"/>
        <w:placeholder>
          <w:docPart w:val="GBC22222222222222222222222222222"/>
        </w:placeholder>
      </w:sdtPr>
      <w:sdtEndPr>
        <w:rPr>
          <w:rFonts w:hint="default"/>
          <w:szCs w:val="24"/>
        </w:rPr>
      </w:sdtEndPr>
      <w:sdtContent>
        <w:p w14:paraId="4C8C57FA" w14:textId="77777777" w:rsidR="00993314" w:rsidRDefault="00E76221">
          <w:pPr>
            <w:pStyle w:val="3"/>
            <w:numPr>
              <w:ilvl w:val="0"/>
              <w:numId w:val="69"/>
            </w:numPr>
            <w:tabs>
              <w:tab w:val="left" w:pos="504"/>
            </w:tabs>
            <w:rPr>
              <w:szCs w:val="21"/>
            </w:rPr>
          </w:pPr>
          <w:r>
            <w:rPr>
              <w:szCs w:val="21"/>
            </w:rPr>
            <w:t>营业</w:t>
          </w:r>
          <w:r>
            <w:rPr>
              <w:rFonts w:ascii="宋体" w:hAnsi="宋体"/>
              <w:szCs w:val="21"/>
            </w:rPr>
            <w:t>收入</w:t>
          </w:r>
          <w:r>
            <w:rPr>
              <w:szCs w:val="21"/>
            </w:rPr>
            <w:t>和营业成本</w:t>
          </w:r>
        </w:p>
        <w:p w14:paraId="3F17DD80" w14:textId="77777777" w:rsidR="00993314" w:rsidRDefault="00E76221">
          <w:pPr>
            <w:pStyle w:val="4"/>
            <w:numPr>
              <w:ilvl w:val="0"/>
              <w:numId w:val="105"/>
            </w:numPr>
            <w:ind w:left="426" w:hanging="426"/>
          </w:pPr>
          <w:r>
            <w:rPr>
              <w:rFonts w:hint="eastAsia"/>
            </w:rPr>
            <w:t>营业收入和营业成本情况</w:t>
          </w:r>
        </w:p>
        <w:sdt>
          <w:sdtPr>
            <w:alias w:val="是否适用：营业收入和营业成本[双击切换]"/>
            <w:tag w:val="_GBC_c0388196e3634afc823f4b5822c5937a"/>
            <w:id w:val="914133097"/>
            <w:lock w:val="sdtLocked"/>
            <w:placeholder>
              <w:docPart w:val="GBC22222222222222222222222222222"/>
            </w:placeholder>
          </w:sdtPr>
          <w:sdtContent>
            <w:p w14:paraId="11993C83"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EB32C3B" w14:textId="77777777" w:rsidR="00993314" w:rsidRDefault="00993314">
          <w:pPr>
            <w:jc w:val="right"/>
            <w:rPr>
              <w:bCs/>
              <w:szCs w:val="21"/>
            </w:rPr>
          </w:pPr>
        </w:p>
        <w:p w14:paraId="7AB4A793" w14:textId="77777777" w:rsidR="00993314" w:rsidRDefault="00E76221">
          <w:pPr>
            <w:jc w:val="right"/>
            <w:rPr>
              <w:szCs w:val="21"/>
            </w:rPr>
          </w:pPr>
          <w:r>
            <w:rPr>
              <w:rFonts w:hint="eastAsia"/>
              <w:bCs/>
              <w:szCs w:val="21"/>
            </w:rPr>
            <w:t>单位：</w:t>
          </w:r>
          <w:sdt>
            <w:sdtPr>
              <w:rPr>
                <w:rFonts w:hint="eastAsia"/>
                <w:bCs/>
                <w:szCs w:val="21"/>
              </w:rPr>
              <w:alias w:val="单位：财务附注：营业收入"/>
              <w:tag w:val="_GBC_65cadde8ae1e4b178e7f2737b89bb434"/>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1371c944b91f437595273e807317f64f"/>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W w:w="892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896"/>
            <w:gridCol w:w="1896"/>
            <w:gridCol w:w="1896"/>
            <w:gridCol w:w="1896"/>
          </w:tblGrid>
          <w:tr w:rsidR="00993314" w14:paraId="401CB288" w14:textId="77777777">
            <w:sdt>
              <w:sdtPr>
                <w:tag w:val="_PLD_77e8683f75cd4c9e919404e1278fe9a0"/>
                <w:id w:val="2011570055"/>
                <w:lock w:val="sdtLocked"/>
              </w:sdtPr>
              <w:sdtContent>
                <w:tc>
                  <w:tcPr>
                    <w:tcW w:w="1344" w:type="dxa"/>
                    <w:vMerge w:val="restart"/>
                    <w:tcBorders>
                      <w:top w:val="single" w:sz="4" w:space="0" w:color="auto"/>
                      <w:left w:val="single" w:sz="4" w:space="0" w:color="auto"/>
                      <w:right w:val="single" w:sz="4" w:space="0" w:color="auto"/>
                    </w:tcBorders>
                    <w:shd w:val="clear" w:color="auto" w:fill="auto"/>
                    <w:vAlign w:val="center"/>
                  </w:tcPr>
                  <w:p w14:paraId="7F8DB1ED" w14:textId="77777777" w:rsidR="00993314" w:rsidRDefault="00E76221">
                    <w:pPr>
                      <w:jc w:val="center"/>
                      <w:rPr>
                        <w:szCs w:val="21"/>
                      </w:rPr>
                    </w:pPr>
                    <w:r>
                      <w:rPr>
                        <w:rFonts w:hint="eastAsia"/>
                        <w:szCs w:val="21"/>
                      </w:rPr>
                      <w:t>项目</w:t>
                    </w:r>
                  </w:p>
                </w:tc>
              </w:sdtContent>
            </w:sdt>
            <w:sdt>
              <w:sdtPr>
                <w:tag w:val="_PLD_e956f55a311f45a19dc3ce9396b931c9"/>
                <w:id w:val="-1055622123"/>
                <w:lock w:val="sdtLocked"/>
              </w:sdtPr>
              <w:sdtContent>
                <w:tc>
                  <w:tcPr>
                    <w:tcW w:w="3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FD74B" w14:textId="77777777" w:rsidR="00993314" w:rsidRDefault="00E76221">
                    <w:pPr>
                      <w:jc w:val="center"/>
                      <w:rPr>
                        <w:szCs w:val="21"/>
                      </w:rPr>
                    </w:pPr>
                    <w:r>
                      <w:rPr>
                        <w:rFonts w:hint="eastAsia"/>
                        <w:szCs w:val="21"/>
                      </w:rPr>
                      <w:t>本期发生额</w:t>
                    </w:r>
                  </w:p>
                </w:tc>
              </w:sdtContent>
            </w:sdt>
            <w:sdt>
              <w:sdtPr>
                <w:tag w:val="_PLD_d175a7df90684e2bbdccc1ba942f2760"/>
                <w:id w:val="-1699772120"/>
                <w:lock w:val="sdtLocked"/>
              </w:sdtPr>
              <w:sdtContent>
                <w:tc>
                  <w:tcPr>
                    <w:tcW w:w="3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33E61" w14:textId="77777777" w:rsidR="00993314" w:rsidRDefault="00E76221">
                    <w:pPr>
                      <w:jc w:val="center"/>
                      <w:rPr>
                        <w:szCs w:val="21"/>
                      </w:rPr>
                    </w:pPr>
                    <w:r>
                      <w:rPr>
                        <w:rFonts w:hint="eastAsia"/>
                        <w:szCs w:val="21"/>
                      </w:rPr>
                      <w:t>上期发生额</w:t>
                    </w:r>
                  </w:p>
                </w:tc>
              </w:sdtContent>
            </w:sdt>
          </w:tr>
          <w:tr w:rsidR="00993314" w14:paraId="66885235" w14:textId="77777777">
            <w:tc>
              <w:tcPr>
                <w:tcW w:w="1344" w:type="dxa"/>
                <w:vMerge/>
                <w:tcBorders>
                  <w:left w:val="single" w:sz="4" w:space="0" w:color="auto"/>
                  <w:bottom w:val="single" w:sz="4" w:space="0" w:color="auto"/>
                  <w:right w:val="single" w:sz="4" w:space="0" w:color="auto"/>
                </w:tcBorders>
                <w:shd w:val="clear" w:color="auto" w:fill="auto"/>
              </w:tcPr>
              <w:p w14:paraId="27F9D417" w14:textId="77777777" w:rsidR="00993314" w:rsidRDefault="00993314">
                <w:pPr>
                  <w:jc w:val="center"/>
                  <w:rPr>
                    <w:szCs w:val="21"/>
                  </w:rPr>
                </w:pPr>
              </w:p>
            </w:tc>
            <w:sdt>
              <w:sdtPr>
                <w:tag w:val="_PLD_fe053e4bca564a1fbda44c85256ce067"/>
                <w:id w:val="418683110"/>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64A3CA4" w14:textId="77777777" w:rsidR="00993314" w:rsidRDefault="00E76221">
                    <w:pPr>
                      <w:jc w:val="center"/>
                      <w:rPr>
                        <w:szCs w:val="21"/>
                      </w:rPr>
                    </w:pPr>
                    <w:r>
                      <w:rPr>
                        <w:rFonts w:hint="eastAsia"/>
                        <w:szCs w:val="21"/>
                      </w:rPr>
                      <w:t>收入</w:t>
                    </w:r>
                  </w:p>
                </w:tc>
              </w:sdtContent>
            </w:sdt>
            <w:sdt>
              <w:sdtPr>
                <w:tag w:val="_PLD_88be7d92d03d4168a79d4492be4a258c"/>
                <w:id w:val="52592078"/>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9052197" w14:textId="77777777" w:rsidR="00993314" w:rsidRDefault="00E76221">
                    <w:pPr>
                      <w:jc w:val="center"/>
                      <w:rPr>
                        <w:szCs w:val="21"/>
                      </w:rPr>
                    </w:pPr>
                    <w:r>
                      <w:rPr>
                        <w:rFonts w:hint="eastAsia"/>
                        <w:szCs w:val="21"/>
                      </w:rPr>
                      <w:t>成本</w:t>
                    </w:r>
                  </w:p>
                </w:tc>
              </w:sdtContent>
            </w:sdt>
            <w:sdt>
              <w:sdtPr>
                <w:tag w:val="_PLD_5ba4682bc5644bc38c4b795c78508b1f"/>
                <w:id w:val="-1526017696"/>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4E678AB" w14:textId="77777777" w:rsidR="00993314" w:rsidRDefault="00E76221">
                    <w:pPr>
                      <w:jc w:val="center"/>
                      <w:rPr>
                        <w:szCs w:val="21"/>
                      </w:rPr>
                    </w:pPr>
                    <w:r>
                      <w:rPr>
                        <w:rFonts w:hint="eastAsia"/>
                        <w:szCs w:val="21"/>
                      </w:rPr>
                      <w:t>收入</w:t>
                    </w:r>
                  </w:p>
                </w:tc>
              </w:sdtContent>
            </w:sdt>
            <w:sdt>
              <w:sdtPr>
                <w:tag w:val="_PLD_94a3ede4ab834e37a20364f2c6897976"/>
                <w:id w:val="-1446373845"/>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8B017A9" w14:textId="77777777" w:rsidR="00993314" w:rsidRDefault="00E76221">
                    <w:pPr>
                      <w:jc w:val="center"/>
                      <w:rPr>
                        <w:szCs w:val="21"/>
                      </w:rPr>
                    </w:pPr>
                    <w:r>
                      <w:rPr>
                        <w:rFonts w:hint="eastAsia"/>
                        <w:szCs w:val="21"/>
                      </w:rPr>
                      <w:t>成本</w:t>
                    </w:r>
                  </w:p>
                </w:tc>
              </w:sdtContent>
            </w:sdt>
          </w:tr>
          <w:tr w:rsidR="00993314" w14:paraId="0F93E6BF" w14:textId="77777777">
            <w:sdt>
              <w:sdtPr>
                <w:tag w:val="_PLD_7940b00507304d829a4504bf1ed9614e"/>
                <w:id w:val="-944844425"/>
                <w:lock w:val="sdtLocked"/>
              </w:sdtPr>
              <w:sdtContent>
                <w:tc>
                  <w:tcPr>
                    <w:tcW w:w="1344" w:type="dxa"/>
                    <w:tcBorders>
                      <w:top w:val="single" w:sz="4" w:space="0" w:color="auto"/>
                      <w:left w:val="single" w:sz="4" w:space="0" w:color="auto"/>
                      <w:bottom w:val="single" w:sz="4" w:space="0" w:color="auto"/>
                      <w:right w:val="single" w:sz="4" w:space="0" w:color="auto"/>
                    </w:tcBorders>
                    <w:shd w:val="clear" w:color="auto" w:fill="auto"/>
                  </w:tcPr>
                  <w:p w14:paraId="16C6B4B7" w14:textId="77777777" w:rsidR="00993314" w:rsidRDefault="00E76221">
                    <w:pPr>
                      <w:rPr>
                        <w:szCs w:val="21"/>
                      </w:rPr>
                    </w:pPr>
                    <w:r>
                      <w:rPr>
                        <w:rFonts w:hint="eastAsia"/>
                        <w:szCs w:val="21"/>
                      </w:rPr>
                      <w:t>主营业务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00F94D0" w14:textId="77777777" w:rsidR="00993314" w:rsidRDefault="00E76221">
                <w:pPr>
                  <w:jc w:val="right"/>
                  <w:rPr>
                    <w:szCs w:val="21"/>
                  </w:rPr>
                </w:pPr>
                <w:r>
                  <w:t>7,749,117,459.34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0CCE294" w14:textId="77777777" w:rsidR="00993314" w:rsidRDefault="00E76221">
                <w:pPr>
                  <w:jc w:val="right"/>
                  <w:rPr>
                    <w:szCs w:val="21"/>
                  </w:rPr>
                </w:pPr>
                <w:r>
                  <w:t>6,612,081,961.76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F1D1AA2" w14:textId="77777777" w:rsidR="00993314" w:rsidRDefault="00E76221">
                <w:pPr>
                  <w:jc w:val="right"/>
                  <w:rPr>
                    <w:szCs w:val="21"/>
                  </w:rPr>
                </w:pPr>
                <w:r>
                  <w:t>7,333,988,187.28</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A93B501" w14:textId="77777777" w:rsidR="00993314" w:rsidRDefault="00E76221">
                <w:pPr>
                  <w:jc w:val="right"/>
                  <w:rPr>
                    <w:szCs w:val="21"/>
                  </w:rPr>
                </w:pPr>
                <w:r>
                  <w:t>5,867,446,660.54</w:t>
                </w:r>
              </w:p>
            </w:tc>
          </w:tr>
          <w:tr w:rsidR="00993314" w14:paraId="6DDB33B4" w14:textId="77777777">
            <w:sdt>
              <w:sdtPr>
                <w:tag w:val="_PLD_5a6f7d26b9aa400b90e8820fa4049db6"/>
                <w:id w:val="448677469"/>
                <w:lock w:val="sdtLocked"/>
              </w:sdtPr>
              <w:sdtContent>
                <w:tc>
                  <w:tcPr>
                    <w:tcW w:w="1344" w:type="dxa"/>
                    <w:tcBorders>
                      <w:top w:val="single" w:sz="4" w:space="0" w:color="auto"/>
                      <w:left w:val="single" w:sz="4" w:space="0" w:color="auto"/>
                      <w:bottom w:val="single" w:sz="4" w:space="0" w:color="auto"/>
                      <w:right w:val="single" w:sz="4" w:space="0" w:color="auto"/>
                    </w:tcBorders>
                    <w:shd w:val="clear" w:color="auto" w:fill="auto"/>
                  </w:tcPr>
                  <w:p w14:paraId="3807D8C5" w14:textId="77777777" w:rsidR="00993314" w:rsidRDefault="00E76221">
                    <w:pPr>
                      <w:rPr>
                        <w:szCs w:val="21"/>
                      </w:rPr>
                    </w:pPr>
                    <w:r>
                      <w:rPr>
                        <w:rFonts w:hint="eastAsia"/>
                        <w:szCs w:val="21"/>
                      </w:rPr>
                      <w:t>其他业务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013DDED" w14:textId="77777777" w:rsidR="00993314" w:rsidRDefault="00E76221">
                <w:pPr>
                  <w:jc w:val="right"/>
                  <w:rPr>
                    <w:szCs w:val="21"/>
                  </w:rPr>
                </w:pPr>
                <w:r>
                  <w:t>65,676,763.44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5359734" w14:textId="77777777" w:rsidR="00993314" w:rsidRDefault="00E76221">
                <w:pPr>
                  <w:jc w:val="right"/>
                  <w:rPr>
                    <w:szCs w:val="21"/>
                  </w:rPr>
                </w:pPr>
                <w:r>
                  <w:t>55,121,974.35</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3F67204" w14:textId="77777777" w:rsidR="00993314" w:rsidRDefault="00E76221">
                <w:pPr>
                  <w:jc w:val="right"/>
                  <w:rPr>
                    <w:szCs w:val="21"/>
                  </w:rPr>
                </w:pPr>
                <w:r>
                  <w:t>80,440,906.56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080F247" w14:textId="77777777" w:rsidR="00993314" w:rsidRDefault="00E76221">
                <w:pPr>
                  <w:jc w:val="right"/>
                  <w:rPr>
                    <w:szCs w:val="21"/>
                  </w:rPr>
                </w:pPr>
                <w:r>
                  <w:t>56,685,793.27</w:t>
                </w:r>
              </w:p>
            </w:tc>
          </w:tr>
          <w:tr w:rsidR="00993314" w14:paraId="6DD6E217" w14:textId="77777777">
            <w:sdt>
              <w:sdtPr>
                <w:tag w:val="_PLD_898cf287f001436badb631738dfa74be"/>
                <w:id w:val="-1004583740"/>
                <w:lock w:val="sdtLocked"/>
              </w:sdtPr>
              <w:sdtContent>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D5B7D27" w14:textId="77777777" w:rsidR="00993314" w:rsidRDefault="00E76221">
                    <w:pPr>
                      <w:jc w:val="center"/>
                      <w:rPr>
                        <w:szCs w:val="21"/>
                      </w:rPr>
                    </w:pPr>
                    <w:r>
                      <w:rPr>
                        <w:rFonts w:hint="eastAsia"/>
                        <w:szCs w:val="21"/>
                      </w:rPr>
                      <w:t>合计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9DCEA75" w14:textId="77777777" w:rsidR="00993314" w:rsidRDefault="00E76221">
                <w:pPr>
                  <w:jc w:val="right"/>
                  <w:rPr>
                    <w:szCs w:val="21"/>
                  </w:rPr>
                </w:pPr>
                <w:r>
                  <w:t>7,814,794,222.78</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B1B4133" w14:textId="77777777" w:rsidR="00993314" w:rsidRDefault="00E76221">
                <w:pPr>
                  <w:jc w:val="right"/>
                  <w:rPr>
                    <w:szCs w:val="21"/>
                  </w:rPr>
                </w:pPr>
                <w:r>
                  <w:t>6,667,203,936.11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FA1324B" w14:textId="77777777" w:rsidR="00993314" w:rsidRDefault="00E76221">
                <w:pPr>
                  <w:jc w:val="right"/>
                  <w:rPr>
                    <w:szCs w:val="21"/>
                  </w:rPr>
                </w:pPr>
                <w:r>
                  <w:t>7,414,429,093.84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6134F52" w14:textId="77777777" w:rsidR="00993314" w:rsidRDefault="00E76221">
                <w:pPr>
                  <w:jc w:val="right"/>
                  <w:rPr>
                    <w:szCs w:val="21"/>
                  </w:rPr>
                </w:pPr>
                <w:r>
                  <w:t>5,924,132,453.81</w:t>
                </w:r>
              </w:p>
            </w:tc>
          </w:tr>
        </w:tbl>
      </w:sdtContent>
    </w:sdt>
    <w:p w14:paraId="67AC7C5F" w14:textId="77777777" w:rsidR="00993314" w:rsidRDefault="00993314">
      <w:pPr>
        <w:widowControl w:val="0"/>
      </w:pPr>
    </w:p>
    <w:bookmarkStart w:id="240" w:name="_Hlk533756233" w:displacedByCustomXml="next"/>
    <w:sdt>
      <w:sdtPr>
        <w:rPr>
          <w:rFonts w:ascii="宋体" w:eastAsia="宋体" w:hAnsi="宋体" w:cs="宋体" w:hint="eastAsia"/>
          <w:b w:val="0"/>
          <w:bCs w:val="0"/>
          <w:kern w:val="0"/>
          <w:szCs w:val="24"/>
        </w:rPr>
        <w:alias w:val="模块:合同产生的收入的情况"/>
        <w:tag w:val="_SEC_020e88e24a604d8684cb34b724e2379b"/>
        <w:id w:val="1939566305"/>
        <w:lock w:val="sdtLocked"/>
        <w:placeholder>
          <w:docPart w:val="GBC22222222222222222222222222222"/>
        </w:placeholder>
      </w:sdtPr>
      <w:sdtEndPr>
        <w:rPr>
          <w:rFonts w:hint="default"/>
        </w:rPr>
      </w:sdtEndPr>
      <w:sdtContent>
        <w:p w14:paraId="5F2C37A1" w14:textId="77777777" w:rsidR="00993314" w:rsidRDefault="00E76221">
          <w:pPr>
            <w:pStyle w:val="4"/>
            <w:numPr>
              <w:ilvl w:val="0"/>
              <w:numId w:val="105"/>
            </w:numPr>
            <w:ind w:left="426" w:hanging="426"/>
          </w:pPr>
          <w:r>
            <w:rPr>
              <w:rFonts w:hint="eastAsia"/>
            </w:rPr>
            <w:t>合同产生的收入的情况</w:t>
          </w:r>
        </w:p>
        <w:sdt>
          <w:sdtPr>
            <w:rPr>
              <w:rFonts w:ascii="宋体" w:hAnsi="宋体"/>
              <w:szCs w:val="21"/>
            </w:rPr>
            <w:alias w:val="是否适用：合同产生的收入[双击切换]"/>
            <w:tag w:val="_GBC_9ca3964974eb4c71856442f0683fa140"/>
            <w:id w:val="1041626697"/>
            <w:lock w:val="sdtLocked"/>
            <w:placeholder>
              <w:docPart w:val="GBC22222222222222222222222222222"/>
            </w:placeholder>
          </w:sdtPr>
          <w:sdtContent>
            <w:p w14:paraId="3E5F03A4" w14:textId="77777777" w:rsidR="00993314" w:rsidRDefault="00E76221">
              <w:pPr>
                <w:pStyle w:val="aff7"/>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5E1B707C" w14:textId="77777777" w:rsidR="00993314" w:rsidRDefault="00E76221">
          <w:pPr>
            <w:pStyle w:val="a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712aadfd959247489c16d4246880bfef"/>
              <w:id w:val="-17806357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合同产生的收入"/>
              <w:tag w:val="_GBC_ca9b26593dbf458b829ac632033cd724"/>
              <w:id w:val="288089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1896"/>
            <w:gridCol w:w="2175"/>
            <w:gridCol w:w="1896"/>
          </w:tblGrid>
          <w:tr w:rsidR="00993314" w14:paraId="238C9AF4" w14:textId="77777777">
            <w:sdt>
              <w:sdtPr>
                <w:rPr>
                  <w:rFonts w:hint="eastAsia"/>
                  <w:szCs w:val="21"/>
                </w:rPr>
                <w:tag w:val="_PLD_0e9269f20e6e4b7f8a6a8c59b9077225"/>
                <w:id w:val="1956361729"/>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5DB730F1" w14:textId="77777777" w:rsidR="00993314" w:rsidRDefault="00E76221">
                    <w:pPr>
                      <w:jc w:val="center"/>
                      <w:rPr>
                        <w:szCs w:val="21"/>
                      </w:rPr>
                    </w:pPr>
                    <w:r>
                      <w:rPr>
                        <w:rFonts w:hint="eastAsia"/>
                        <w:szCs w:val="21"/>
                      </w:rPr>
                      <w:t>合同分类</w:t>
                    </w:r>
                  </w:p>
                </w:tc>
              </w:sdtContent>
            </w:sdt>
            <w:sdt>
              <w:sdtPr>
                <w:rPr>
                  <w:rFonts w:hint="eastAsia"/>
                  <w:szCs w:val="21"/>
                </w:rPr>
                <w:alias w:val="合同产生的收入分部名称"/>
                <w:tag w:val="_GBC_ab0118fbe71a45709156970254ce1192"/>
                <w:id w:val="-1770082561"/>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7DD7CF8" w14:textId="77777777" w:rsidR="00993314" w:rsidRDefault="00E76221">
                    <w:pPr>
                      <w:jc w:val="center"/>
                      <w:rPr>
                        <w:szCs w:val="21"/>
                      </w:rPr>
                    </w:pPr>
                    <w:r>
                      <w:rPr>
                        <w:rFonts w:hint="eastAsia"/>
                        <w:szCs w:val="21"/>
                      </w:rPr>
                      <w:t>钢铁产品</w:t>
                    </w:r>
                  </w:p>
                </w:tc>
              </w:sdtContent>
            </w:sdt>
            <w:sdt>
              <w:sdtPr>
                <w:rPr>
                  <w:rFonts w:hint="eastAsia"/>
                  <w:szCs w:val="21"/>
                </w:rPr>
                <w:alias w:val="合同产生的收入分部名称"/>
                <w:tag w:val="_GBC_ab0118fbe71a45709156970254ce1192"/>
                <w:id w:val="-548528595"/>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671013C1" w14:textId="77777777" w:rsidR="00993314" w:rsidRDefault="00E76221">
                    <w:pPr>
                      <w:jc w:val="center"/>
                      <w:rPr>
                        <w:szCs w:val="21"/>
                      </w:rPr>
                    </w:pPr>
                    <w:r>
                      <w:rPr>
                        <w:rFonts w:hint="eastAsia"/>
                        <w:szCs w:val="21"/>
                      </w:rPr>
                      <w:t>其他</w:t>
                    </w:r>
                  </w:p>
                </w:tc>
              </w:sdtContent>
            </w:sdt>
            <w:sdt>
              <w:sdtPr>
                <w:rPr>
                  <w:rFonts w:hint="eastAsia"/>
                  <w:szCs w:val="21"/>
                </w:rPr>
                <w:tag w:val="_PLD_4c617eb15d544d45ba3090cf4fb369da"/>
                <w:id w:val="-439764956"/>
                <w:lock w:val="sdtLocked"/>
              </w:sdtPr>
              <w:sdtContent>
                <w:tc>
                  <w:tcPr>
                    <w:tcW w:w="1896" w:type="dxa"/>
                    <w:tcBorders>
                      <w:top w:val="single" w:sz="4" w:space="0" w:color="auto"/>
                      <w:left w:val="single" w:sz="4" w:space="0" w:color="auto"/>
                      <w:bottom w:val="single" w:sz="4" w:space="0" w:color="auto"/>
                      <w:right w:val="single" w:sz="4" w:space="0" w:color="auto"/>
                    </w:tcBorders>
                    <w:vAlign w:val="center"/>
                  </w:tcPr>
                  <w:p w14:paraId="6ED2AEE6" w14:textId="77777777" w:rsidR="00993314" w:rsidRDefault="00E76221">
                    <w:pPr>
                      <w:jc w:val="center"/>
                      <w:rPr>
                        <w:color w:val="808080"/>
                        <w:szCs w:val="21"/>
                      </w:rPr>
                    </w:pPr>
                    <w:r>
                      <w:rPr>
                        <w:rFonts w:hint="eastAsia"/>
                        <w:szCs w:val="21"/>
                      </w:rPr>
                      <w:t>合计</w:t>
                    </w:r>
                  </w:p>
                </w:tc>
              </w:sdtContent>
            </w:sdt>
          </w:tr>
          <w:tr w:rsidR="00993314" w14:paraId="75CBB017"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b92765c3e6564760896007fd46d35dc8"/>
                  <w:id w:val="-1630935286"/>
                  <w:lock w:val="sdtLocked"/>
                </w:sdtPr>
                <w:sdtContent>
                  <w:p w14:paraId="64213D9B" w14:textId="77777777" w:rsidR="00993314" w:rsidRDefault="00E76221">
                    <w:pPr>
                      <w:rPr>
                        <w:szCs w:val="21"/>
                      </w:rPr>
                    </w:pPr>
                    <w:r>
                      <w:rPr>
                        <w:rFonts w:hint="eastAsia"/>
                        <w:szCs w:val="21"/>
                      </w:rPr>
                      <w:t>商品类型</w:t>
                    </w:r>
                  </w:p>
                </w:sdtContent>
              </w:sdt>
            </w:tc>
            <w:sdt>
              <w:sdtPr>
                <w:rPr>
                  <w:szCs w:val="21"/>
                </w:rPr>
                <w:alias w:val="分部商品类型合同产生的收入"/>
                <w:tag w:val="_GBC_8b379d0e00a746fb898247072caa43da"/>
                <w:id w:val="-977910602"/>
                <w:lock w:val="sdtLocked"/>
                <w:showingPlcHdr/>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6A4561A3" w14:textId="77777777" w:rsidR="00993314" w:rsidRDefault="00E76221">
                    <w:pPr>
                      <w:jc w:val="right"/>
                      <w:rPr>
                        <w:szCs w:val="21"/>
                      </w:rPr>
                    </w:pPr>
                    <w:r>
                      <w:rPr>
                        <w:rFonts w:hint="eastAsia"/>
                      </w:rPr>
                      <w:t xml:space="preserve">　</w:t>
                    </w:r>
                  </w:p>
                </w:tc>
              </w:sdtContent>
            </w:sdt>
            <w:sdt>
              <w:sdtPr>
                <w:rPr>
                  <w:szCs w:val="21"/>
                </w:rPr>
                <w:alias w:val="分部商品类型合同产生的收入"/>
                <w:tag w:val="_GBC_8b379d0e00a746fb898247072caa43da"/>
                <w:id w:val="1425527857"/>
                <w:lock w:val="sdtLocked"/>
                <w:showingPlcHdr/>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02BF8D80" w14:textId="77777777" w:rsidR="00993314" w:rsidRDefault="00993314">
                    <w:pPr>
                      <w:jc w:val="right"/>
                      <w:rPr>
                        <w:szCs w:val="21"/>
                      </w:rPr>
                    </w:pPr>
                  </w:p>
                </w:tc>
              </w:sdtContent>
            </w:sdt>
            <w:sdt>
              <w:sdtPr>
                <w:rPr>
                  <w:szCs w:val="21"/>
                </w:rPr>
                <w:alias w:val="商品类型合同产生的收入"/>
                <w:tag w:val="_GBC_35b092c4368d4bb5a84a2ae736a8fde7"/>
                <w:id w:val="-861362965"/>
                <w:lock w:val="sdtLocked"/>
                <w:showingPlcHdr/>
              </w:sdtPr>
              <w:sdtContent>
                <w:tc>
                  <w:tcPr>
                    <w:tcW w:w="1896" w:type="dxa"/>
                    <w:tcBorders>
                      <w:top w:val="single" w:sz="4" w:space="0" w:color="auto"/>
                      <w:left w:val="single" w:sz="4" w:space="0" w:color="auto"/>
                      <w:bottom w:val="single" w:sz="4" w:space="0" w:color="auto"/>
                      <w:right w:val="single" w:sz="4" w:space="0" w:color="auto"/>
                    </w:tcBorders>
                  </w:tcPr>
                  <w:p w14:paraId="09A40E77" w14:textId="77777777" w:rsidR="00993314" w:rsidRDefault="00E76221">
                    <w:pPr>
                      <w:jc w:val="right"/>
                      <w:rPr>
                        <w:szCs w:val="21"/>
                      </w:rPr>
                    </w:pPr>
                    <w:r>
                      <w:rPr>
                        <w:rFonts w:hint="eastAsia"/>
                      </w:rPr>
                      <w:t xml:space="preserve">　</w:t>
                    </w:r>
                  </w:p>
                </w:tc>
              </w:sdtContent>
            </w:sdt>
          </w:tr>
          <w:tr w:rsidR="00993314" w14:paraId="083B4E5B" w14:textId="77777777">
            <w:trPr>
              <w:trHeight w:val="279"/>
            </w:trPr>
            <w:sdt>
              <w:sdtPr>
                <w:rPr>
                  <w:rFonts w:hint="eastAsia"/>
                </w:rPr>
                <w:alias w:val="分部商品类型明细名称"/>
                <w:tag w:val="_GBC_9ebd9e070acd4adf92e6375fc006f4d5"/>
                <w:id w:val="719865915"/>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22F506B" w14:textId="77777777" w:rsidR="00993314" w:rsidRDefault="00E76221">
                    <w:pPr>
                      <w:ind w:left="420"/>
                      <w:rPr>
                        <w:szCs w:val="21"/>
                      </w:rPr>
                    </w:pPr>
                    <w:r>
                      <w:rPr>
                        <w:rFonts w:hint="eastAsia"/>
                      </w:rPr>
                      <w:t>①合金结构钢</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C2CDCFC" w14:textId="77777777" w:rsidR="00993314" w:rsidRDefault="00E76221">
                <w:pPr>
                  <w:jc w:val="right"/>
                  <w:rPr>
                    <w:szCs w:val="21"/>
                  </w:rPr>
                </w:pPr>
                <w:r>
                  <w:rPr>
                    <w:szCs w:val="21"/>
                  </w:rPr>
                  <w:t>2,788,977,811.86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3026674B" w14:textId="77777777" w:rsidR="00993314" w:rsidRDefault="00993314">
                <w:pPr>
                  <w:jc w:val="right"/>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14:paraId="4C55877B" w14:textId="77777777" w:rsidR="00993314" w:rsidRDefault="00E76221">
                <w:pPr>
                  <w:jc w:val="right"/>
                  <w:rPr>
                    <w:szCs w:val="21"/>
                  </w:rPr>
                </w:pPr>
                <w:r>
                  <w:rPr>
                    <w:szCs w:val="21"/>
                  </w:rPr>
                  <w:t>2,788,977,811.86</w:t>
                </w:r>
              </w:p>
            </w:tc>
          </w:tr>
          <w:tr w:rsidR="00993314" w14:paraId="5522A784" w14:textId="77777777">
            <w:sdt>
              <w:sdtPr>
                <w:rPr>
                  <w:rFonts w:hint="eastAsia"/>
                  <w:szCs w:val="21"/>
                </w:rPr>
                <w:alias w:val="分部商品类型明细名称"/>
                <w:tag w:val="_GBC_9ebd9e070acd4adf92e6375fc006f4d5"/>
                <w:id w:val="166081553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6639B646" w14:textId="77777777" w:rsidR="00993314" w:rsidRDefault="00E76221">
                    <w:pPr>
                      <w:ind w:firstLineChars="200" w:firstLine="420"/>
                      <w:rPr>
                        <w:szCs w:val="21"/>
                      </w:rPr>
                    </w:pPr>
                    <w:r>
                      <w:rPr>
                        <w:rFonts w:hint="eastAsia"/>
                        <w:szCs w:val="21"/>
                      </w:rPr>
                      <w:t>②工具钢</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F1284A1" w14:textId="77777777" w:rsidR="00993314" w:rsidRDefault="00E76221">
                <w:pPr>
                  <w:jc w:val="right"/>
                  <w:rPr>
                    <w:szCs w:val="21"/>
                  </w:rPr>
                </w:pPr>
                <w:r>
                  <w:rPr>
                    <w:szCs w:val="21"/>
                  </w:rPr>
                  <w:t>1,203,926,236.41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1476EF3B" w14:textId="77777777" w:rsidR="00993314" w:rsidRDefault="00993314">
                <w:pPr>
                  <w:jc w:val="right"/>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14:paraId="31C45CA3" w14:textId="77777777" w:rsidR="00993314" w:rsidRDefault="00E76221">
                <w:pPr>
                  <w:jc w:val="right"/>
                  <w:rPr>
                    <w:szCs w:val="21"/>
                  </w:rPr>
                </w:pPr>
                <w:r>
                  <w:rPr>
                    <w:szCs w:val="21"/>
                  </w:rPr>
                  <w:t>1,203,926,236.41</w:t>
                </w:r>
              </w:p>
            </w:tc>
          </w:tr>
          <w:tr w:rsidR="00993314" w14:paraId="5DF9C15F" w14:textId="77777777">
            <w:sdt>
              <w:sdtPr>
                <w:rPr>
                  <w:rFonts w:hint="eastAsia"/>
                  <w:szCs w:val="21"/>
                </w:rPr>
                <w:alias w:val="分部商品类型明细名称"/>
                <w:tag w:val="_GBC_9ebd9e070acd4adf92e6375fc006f4d5"/>
                <w:id w:val="-1947990818"/>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D8145AD" w14:textId="77777777" w:rsidR="00993314" w:rsidRDefault="00E76221">
                    <w:pPr>
                      <w:ind w:firstLineChars="200" w:firstLine="420"/>
                      <w:rPr>
                        <w:szCs w:val="21"/>
                      </w:rPr>
                    </w:pPr>
                    <w:r>
                      <w:rPr>
                        <w:rFonts w:hint="eastAsia"/>
                        <w:szCs w:val="21"/>
                      </w:rPr>
                      <w:t>③不锈钢</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35AC5B4" w14:textId="77777777" w:rsidR="00993314" w:rsidRDefault="00E76221">
                <w:pPr>
                  <w:jc w:val="right"/>
                  <w:rPr>
                    <w:szCs w:val="21"/>
                  </w:rPr>
                </w:pPr>
                <w:r>
                  <w:rPr>
                    <w:szCs w:val="21"/>
                  </w:rPr>
                  <w:t>1,615,521,876.29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5C5F6BA5" w14:textId="77777777" w:rsidR="00993314" w:rsidRDefault="00993314">
                <w:pPr>
                  <w:jc w:val="right"/>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14:paraId="53B1904D" w14:textId="77777777" w:rsidR="00993314" w:rsidRDefault="00E76221">
                <w:pPr>
                  <w:jc w:val="right"/>
                  <w:rPr>
                    <w:szCs w:val="21"/>
                  </w:rPr>
                </w:pPr>
                <w:r>
                  <w:rPr>
                    <w:szCs w:val="21"/>
                  </w:rPr>
                  <w:t>1,615,521,876.29</w:t>
                </w:r>
              </w:p>
            </w:tc>
          </w:tr>
          <w:tr w:rsidR="00993314" w14:paraId="75417AA1" w14:textId="77777777">
            <w:sdt>
              <w:sdtPr>
                <w:rPr>
                  <w:rFonts w:hint="eastAsia"/>
                  <w:szCs w:val="21"/>
                </w:rPr>
                <w:alias w:val="分部商品类型明细名称"/>
                <w:tag w:val="_GBC_9ebd9e070acd4adf92e6375fc006f4d5"/>
                <w:id w:val="-61405953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517C4CD3" w14:textId="77777777" w:rsidR="00993314" w:rsidRDefault="00E76221">
                    <w:pPr>
                      <w:ind w:firstLineChars="200" w:firstLine="420"/>
                      <w:rPr>
                        <w:szCs w:val="21"/>
                      </w:rPr>
                    </w:pPr>
                    <w:r>
                      <w:rPr>
                        <w:rFonts w:hint="eastAsia"/>
                        <w:szCs w:val="21"/>
                      </w:rPr>
                      <w:t>④高温合金</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89C2966" w14:textId="77777777" w:rsidR="00993314" w:rsidRDefault="00E76221">
                <w:pPr>
                  <w:jc w:val="right"/>
                  <w:rPr>
                    <w:szCs w:val="21"/>
                  </w:rPr>
                </w:pPr>
                <w:r>
                  <w:rPr>
                    <w:szCs w:val="21"/>
                  </w:rPr>
                  <w:t>1,619,238,121.96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09ECF35E" w14:textId="77777777" w:rsidR="00993314" w:rsidRDefault="00993314">
                <w:pPr>
                  <w:jc w:val="right"/>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14:paraId="6241114C" w14:textId="77777777" w:rsidR="00993314" w:rsidRDefault="00E76221">
                <w:pPr>
                  <w:jc w:val="right"/>
                  <w:rPr>
                    <w:szCs w:val="21"/>
                  </w:rPr>
                </w:pPr>
                <w:r>
                  <w:rPr>
                    <w:szCs w:val="21"/>
                  </w:rPr>
                  <w:t>1,619,238,121.96</w:t>
                </w:r>
              </w:p>
            </w:tc>
          </w:tr>
          <w:tr w:rsidR="00993314" w14:paraId="0D69738F" w14:textId="77777777">
            <w:sdt>
              <w:sdtPr>
                <w:rPr>
                  <w:rFonts w:hint="eastAsia"/>
                  <w:szCs w:val="21"/>
                </w:rPr>
                <w:alias w:val="分部商品类型明细名称"/>
                <w:tag w:val="_GBC_9ebd9e070acd4adf92e6375fc006f4d5"/>
                <w:id w:val="-183019766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6C0A7383" w14:textId="77777777" w:rsidR="00993314" w:rsidRDefault="00E76221">
                    <w:pPr>
                      <w:ind w:firstLineChars="200" w:firstLine="420"/>
                      <w:rPr>
                        <w:szCs w:val="21"/>
                      </w:rPr>
                    </w:pPr>
                    <w:r>
                      <w:rPr>
                        <w:rFonts w:hint="eastAsia"/>
                        <w:szCs w:val="21"/>
                      </w:rPr>
                      <w:t>⑤其他</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7FE60B3" w14:textId="77777777" w:rsidR="00993314" w:rsidRDefault="00E76221">
                <w:pPr>
                  <w:jc w:val="right"/>
                  <w:rPr>
                    <w:szCs w:val="21"/>
                  </w:rPr>
                </w:pPr>
                <w:r>
                  <w:rPr>
                    <w:szCs w:val="21"/>
                  </w:rPr>
                  <w:t>512,990,359.87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24D09376" w14:textId="77777777" w:rsidR="00993314" w:rsidRDefault="00E76221">
                <w:pPr>
                  <w:jc w:val="right"/>
                  <w:rPr>
                    <w:szCs w:val="21"/>
                  </w:rPr>
                </w:pPr>
                <w:r>
                  <w:rPr>
                    <w:szCs w:val="21"/>
                  </w:rPr>
                  <w:t xml:space="preserve">74,139,816.39 </w:t>
                </w:r>
              </w:p>
            </w:tc>
            <w:tc>
              <w:tcPr>
                <w:tcW w:w="1896" w:type="dxa"/>
                <w:tcBorders>
                  <w:top w:val="single" w:sz="4" w:space="0" w:color="auto"/>
                  <w:left w:val="single" w:sz="4" w:space="0" w:color="auto"/>
                  <w:bottom w:val="single" w:sz="4" w:space="0" w:color="auto"/>
                  <w:right w:val="single" w:sz="4" w:space="0" w:color="auto"/>
                </w:tcBorders>
                <w:vAlign w:val="center"/>
              </w:tcPr>
              <w:p w14:paraId="70B5E6F0" w14:textId="77777777" w:rsidR="00993314" w:rsidRDefault="00E76221">
                <w:pPr>
                  <w:jc w:val="right"/>
                  <w:rPr>
                    <w:szCs w:val="21"/>
                  </w:rPr>
                </w:pPr>
                <w:r>
                  <w:rPr>
                    <w:szCs w:val="21"/>
                  </w:rPr>
                  <w:t>587,130,176.26</w:t>
                </w:r>
              </w:p>
            </w:tc>
          </w:tr>
          <w:tr w:rsidR="00993314" w14:paraId="0B888639" w14:textId="77777777">
            <w:sdt>
              <w:sdtPr>
                <w:rPr>
                  <w:rFonts w:hint="eastAsia"/>
                  <w:szCs w:val="21"/>
                </w:rPr>
                <w:alias w:val="分部商品类型明细名称"/>
                <w:tag w:val="_GBC_9ebd9e070acd4adf92e6375fc006f4d5"/>
                <w:id w:val="-1742855479"/>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182FDDB" w14:textId="77777777" w:rsidR="00993314" w:rsidRDefault="00E76221">
                    <w:pPr>
                      <w:jc w:val="center"/>
                      <w:rPr>
                        <w:szCs w:val="21"/>
                      </w:rPr>
                    </w:pPr>
                    <w:r>
                      <w:rPr>
                        <w:rFonts w:hint="eastAsia"/>
                        <w:szCs w:val="21"/>
                      </w:rPr>
                      <w:t>合计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9518A48" w14:textId="77777777" w:rsidR="00993314" w:rsidRDefault="00E76221">
                <w:pPr>
                  <w:jc w:val="right"/>
                  <w:rPr>
                    <w:szCs w:val="21"/>
                  </w:rPr>
                </w:pPr>
                <w:r>
                  <w:rPr>
                    <w:szCs w:val="21"/>
                  </w:rPr>
                  <w:t>7,740,654,406.39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0832D030" w14:textId="77777777" w:rsidR="00993314" w:rsidRDefault="00E76221">
                <w:pPr>
                  <w:jc w:val="right"/>
                  <w:rPr>
                    <w:szCs w:val="21"/>
                  </w:rPr>
                </w:pPr>
                <w:r>
                  <w:rPr>
                    <w:szCs w:val="21"/>
                  </w:rPr>
                  <w:t>74,139,816.39</w:t>
                </w:r>
              </w:p>
            </w:tc>
            <w:tc>
              <w:tcPr>
                <w:tcW w:w="1896" w:type="dxa"/>
                <w:tcBorders>
                  <w:top w:val="single" w:sz="4" w:space="0" w:color="auto"/>
                  <w:left w:val="single" w:sz="4" w:space="0" w:color="auto"/>
                  <w:bottom w:val="single" w:sz="4" w:space="0" w:color="auto"/>
                  <w:right w:val="single" w:sz="4" w:space="0" w:color="auto"/>
                </w:tcBorders>
                <w:vAlign w:val="center"/>
              </w:tcPr>
              <w:p w14:paraId="206987B9" w14:textId="77777777" w:rsidR="00993314" w:rsidRDefault="00E76221">
                <w:pPr>
                  <w:jc w:val="right"/>
                  <w:rPr>
                    <w:szCs w:val="21"/>
                  </w:rPr>
                </w:pPr>
                <w:r>
                  <w:rPr>
                    <w:szCs w:val="21"/>
                  </w:rPr>
                  <w:t>7,814,794,222.78</w:t>
                </w:r>
              </w:p>
            </w:tc>
          </w:tr>
          <w:tr w:rsidR="00993314" w14:paraId="680DB99B"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33985b1c4b4545a8892482dac9792bfc"/>
                  <w:id w:val="1001858559"/>
                  <w:lock w:val="sdtLocked"/>
                </w:sdtPr>
                <w:sdtContent>
                  <w:p w14:paraId="0F91ED29" w14:textId="77777777" w:rsidR="00993314" w:rsidRDefault="00E76221">
                    <w:pPr>
                      <w:rPr>
                        <w:szCs w:val="21"/>
                      </w:rPr>
                    </w:pPr>
                    <w:r>
                      <w:rPr>
                        <w:rFonts w:hint="eastAsia"/>
                        <w:szCs w:val="21"/>
                      </w:rPr>
                      <w:t>按经营地区分类</w:t>
                    </w:r>
                  </w:p>
                </w:sdtContent>
              </w:sdt>
            </w:tc>
            <w:sdt>
              <w:sdtPr>
                <w:rPr>
                  <w:szCs w:val="21"/>
                </w:rPr>
                <w:alias w:val="分部按经营地区分类合同产生的收入"/>
                <w:tag w:val="_GBC_0cbfca768c8f46bca9e972c643668977"/>
                <w:id w:val="-103577230"/>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6C43F710" w14:textId="77777777" w:rsidR="00993314" w:rsidRDefault="00993314">
                    <w:pPr>
                      <w:jc w:val="right"/>
                      <w:rPr>
                        <w:szCs w:val="21"/>
                      </w:rPr>
                    </w:pPr>
                  </w:p>
                </w:tc>
              </w:sdtContent>
            </w:sdt>
            <w:sdt>
              <w:sdtPr>
                <w:rPr>
                  <w:szCs w:val="21"/>
                </w:rPr>
                <w:alias w:val="分部按经营地区分类合同产生的收入"/>
                <w:tag w:val="_GBC_0cbfca768c8f46bca9e972c643668977"/>
                <w:id w:val="1212694482"/>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066A115C" w14:textId="77777777" w:rsidR="00993314" w:rsidRDefault="00993314">
                    <w:pPr>
                      <w:jc w:val="right"/>
                      <w:rPr>
                        <w:szCs w:val="21"/>
                      </w:rPr>
                    </w:pPr>
                  </w:p>
                </w:tc>
              </w:sdtContent>
            </w:sdt>
            <w:tc>
              <w:tcPr>
                <w:tcW w:w="1896" w:type="dxa"/>
                <w:tcBorders>
                  <w:top w:val="single" w:sz="4" w:space="0" w:color="auto"/>
                  <w:left w:val="single" w:sz="4" w:space="0" w:color="auto"/>
                  <w:bottom w:val="single" w:sz="4" w:space="0" w:color="auto"/>
                  <w:right w:val="single" w:sz="4" w:space="0" w:color="auto"/>
                </w:tcBorders>
              </w:tcPr>
              <w:p w14:paraId="2E28A34E" w14:textId="77777777" w:rsidR="00993314" w:rsidRDefault="00993314">
                <w:pPr>
                  <w:jc w:val="right"/>
                  <w:rPr>
                    <w:szCs w:val="21"/>
                  </w:rPr>
                </w:pPr>
              </w:p>
            </w:tc>
          </w:tr>
          <w:tr w:rsidR="00993314" w14:paraId="7532721D" w14:textId="77777777">
            <w:trPr>
              <w:trHeight w:val="328"/>
            </w:trPr>
            <w:sdt>
              <w:sdtPr>
                <w:rPr>
                  <w:rFonts w:hint="eastAsia"/>
                  <w:szCs w:val="21"/>
                </w:rPr>
                <w:alias w:val="分部按经营地区分类明细名称"/>
                <w:tag w:val="_GBC_bb77c9a1ea494319bd6195d9f63fabc9"/>
                <w:id w:val="179724844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71965A14" w14:textId="77777777" w:rsidR="00993314" w:rsidRDefault="00E76221">
                    <w:pPr>
                      <w:ind w:firstLineChars="200" w:firstLine="420"/>
                      <w:rPr>
                        <w:szCs w:val="21"/>
                      </w:rPr>
                    </w:pPr>
                    <w:r>
                      <w:rPr>
                        <w:rFonts w:hint="eastAsia"/>
                        <w:szCs w:val="21"/>
                      </w:rPr>
                      <w:t>①东北</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00AAB40" w14:textId="77777777" w:rsidR="00993314" w:rsidRDefault="00E76221">
                <w:pPr>
                  <w:jc w:val="right"/>
                  <w:rPr>
                    <w:szCs w:val="21"/>
                  </w:rPr>
                </w:pPr>
                <w:r>
                  <w:rPr>
                    <w:szCs w:val="21"/>
                  </w:rPr>
                  <w:t>1,098,003,395.91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24588500" w14:textId="77777777" w:rsidR="00993314" w:rsidRDefault="00E76221">
                <w:pPr>
                  <w:jc w:val="right"/>
                  <w:rPr>
                    <w:szCs w:val="21"/>
                  </w:rPr>
                </w:pPr>
                <w:r>
                  <w:rPr>
                    <w:szCs w:val="21"/>
                  </w:rPr>
                  <w:t>74,139,816.39</w:t>
                </w:r>
              </w:p>
            </w:tc>
            <w:tc>
              <w:tcPr>
                <w:tcW w:w="1896" w:type="dxa"/>
                <w:tcBorders>
                  <w:top w:val="single" w:sz="4" w:space="0" w:color="auto"/>
                  <w:left w:val="single" w:sz="4" w:space="0" w:color="auto"/>
                  <w:bottom w:val="single" w:sz="4" w:space="0" w:color="auto"/>
                  <w:right w:val="single" w:sz="4" w:space="0" w:color="auto"/>
                </w:tcBorders>
                <w:vAlign w:val="center"/>
              </w:tcPr>
              <w:p w14:paraId="72F3272A" w14:textId="77777777" w:rsidR="00993314" w:rsidRDefault="00E76221">
                <w:pPr>
                  <w:jc w:val="right"/>
                  <w:rPr>
                    <w:szCs w:val="21"/>
                  </w:rPr>
                </w:pPr>
                <w:r>
                  <w:rPr>
                    <w:szCs w:val="21"/>
                  </w:rPr>
                  <w:t>1,172,143,212.30</w:t>
                </w:r>
              </w:p>
            </w:tc>
          </w:tr>
          <w:tr w:rsidR="00993314" w14:paraId="09084740" w14:textId="77777777">
            <w:trPr>
              <w:trHeight w:val="278"/>
            </w:trPr>
            <w:sdt>
              <w:sdtPr>
                <w:rPr>
                  <w:rFonts w:hint="eastAsia"/>
                  <w:szCs w:val="21"/>
                </w:rPr>
                <w:alias w:val="分部按经营地区分类明细名称"/>
                <w:tag w:val="_GBC_bb77c9a1ea494319bd6195d9f63fabc9"/>
                <w:id w:val="359557306"/>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B50A61E" w14:textId="77777777" w:rsidR="00993314" w:rsidRDefault="00E76221">
                    <w:pPr>
                      <w:ind w:firstLineChars="200" w:firstLine="420"/>
                      <w:rPr>
                        <w:szCs w:val="21"/>
                      </w:rPr>
                    </w:pPr>
                    <w:r>
                      <w:rPr>
                        <w:rFonts w:hint="eastAsia"/>
                        <w:szCs w:val="21"/>
                      </w:rPr>
                      <w:t>②华北</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0018FCF" w14:textId="77777777" w:rsidR="00993314" w:rsidRDefault="00E76221">
                <w:pPr>
                  <w:jc w:val="right"/>
                  <w:rPr>
                    <w:szCs w:val="21"/>
                  </w:rPr>
                </w:pPr>
                <w:r>
                  <w:rPr>
                    <w:szCs w:val="21"/>
                  </w:rPr>
                  <w:t>1,563,484,921.02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66F6D9E7" w14:textId="77777777" w:rsidR="00993314" w:rsidRDefault="00993314">
                <w:pPr>
                  <w:jc w:val="right"/>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14:paraId="27126DBA" w14:textId="77777777" w:rsidR="00993314" w:rsidRDefault="00E76221">
                <w:pPr>
                  <w:jc w:val="right"/>
                  <w:rPr>
                    <w:szCs w:val="21"/>
                  </w:rPr>
                </w:pPr>
                <w:r>
                  <w:rPr>
                    <w:szCs w:val="21"/>
                  </w:rPr>
                  <w:t>1,563,484,921.02</w:t>
                </w:r>
              </w:p>
            </w:tc>
          </w:tr>
          <w:tr w:rsidR="00993314" w14:paraId="5F714B19" w14:textId="77777777">
            <w:sdt>
              <w:sdtPr>
                <w:rPr>
                  <w:rFonts w:hint="eastAsia"/>
                  <w:szCs w:val="21"/>
                </w:rPr>
                <w:alias w:val="分部按经营地区分类明细名称"/>
                <w:tag w:val="_GBC_bb77c9a1ea494319bd6195d9f63fabc9"/>
                <w:id w:val="-1318639373"/>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DA20B17" w14:textId="77777777" w:rsidR="00993314" w:rsidRDefault="00E76221">
                    <w:pPr>
                      <w:ind w:firstLineChars="200" w:firstLine="420"/>
                      <w:rPr>
                        <w:szCs w:val="21"/>
                      </w:rPr>
                    </w:pPr>
                    <w:r>
                      <w:rPr>
                        <w:rFonts w:hint="eastAsia"/>
                        <w:szCs w:val="21"/>
                      </w:rPr>
                      <w:t>③华东</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C90249B" w14:textId="77777777" w:rsidR="00993314" w:rsidRDefault="00E76221">
                <w:pPr>
                  <w:jc w:val="right"/>
                  <w:rPr>
                    <w:szCs w:val="21"/>
                  </w:rPr>
                </w:pPr>
                <w:r>
                  <w:rPr>
                    <w:szCs w:val="21"/>
                  </w:rPr>
                  <w:t>2,523,293,318.83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70D93170" w14:textId="77777777" w:rsidR="00993314" w:rsidRDefault="00993314">
                <w:pPr>
                  <w:jc w:val="right"/>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14:paraId="574A7B84" w14:textId="77777777" w:rsidR="00993314" w:rsidRDefault="00E76221">
                <w:pPr>
                  <w:jc w:val="right"/>
                  <w:rPr>
                    <w:szCs w:val="21"/>
                  </w:rPr>
                </w:pPr>
                <w:r>
                  <w:rPr>
                    <w:szCs w:val="21"/>
                  </w:rPr>
                  <w:t>2,523,293,318.83</w:t>
                </w:r>
              </w:p>
            </w:tc>
          </w:tr>
          <w:tr w:rsidR="00993314" w14:paraId="6736F80C" w14:textId="77777777">
            <w:sdt>
              <w:sdtPr>
                <w:rPr>
                  <w:rFonts w:hint="eastAsia"/>
                  <w:szCs w:val="21"/>
                </w:rPr>
                <w:alias w:val="分部按经营地区分类明细名称"/>
                <w:tag w:val="_GBC_bb77c9a1ea494319bd6195d9f63fabc9"/>
                <w:id w:val="-106348467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85AD740" w14:textId="77777777" w:rsidR="00993314" w:rsidRDefault="00E76221">
                    <w:pPr>
                      <w:ind w:firstLineChars="200" w:firstLine="420"/>
                      <w:rPr>
                        <w:szCs w:val="21"/>
                      </w:rPr>
                    </w:pPr>
                    <w:r>
                      <w:rPr>
                        <w:rFonts w:hint="eastAsia"/>
                        <w:szCs w:val="21"/>
                      </w:rPr>
                      <w:t>④华南</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0006B91" w14:textId="77777777" w:rsidR="00993314" w:rsidRDefault="00E76221">
                <w:pPr>
                  <w:jc w:val="right"/>
                  <w:rPr>
                    <w:szCs w:val="21"/>
                  </w:rPr>
                </w:pPr>
                <w:r>
                  <w:rPr>
                    <w:szCs w:val="21"/>
                  </w:rPr>
                  <w:t>525,034,963.25</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5B2B9827" w14:textId="77777777" w:rsidR="00993314" w:rsidRDefault="00993314">
                <w:pPr>
                  <w:jc w:val="right"/>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14:paraId="32790163" w14:textId="77777777" w:rsidR="00993314" w:rsidRDefault="00E76221">
                <w:pPr>
                  <w:jc w:val="right"/>
                  <w:rPr>
                    <w:szCs w:val="21"/>
                  </w:rPr>
                </w:pPr>
                <w:r>
                  <w:rPr>
                    <w:szCs w:val="21"/>
                  </w:rPr>
                  <w:t>525,034,963.25</w:t>
                </w:r>
              </w:p>
            </w:tc>
          </w:tr>
          <w:tr w:rsidR="00993314" w14:paraId="0417B2A3" w14:textId="77777777">
            <w:sdt>
              <w:sdtPr>
                <w:rPr>
                  <w:rFonts w:hint="eastAsia"/>
                  <w:szCs w:val="21"/>
                </w:rPr>
                <w:alias w:val="分部按经营地区分类明细名称"/>
                <w:tag w:val="_GBC_bb77c9a1ea494319bd6195d9f63fabc9"/>
                <w:id w:val="1201131361"/>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42D6D055" w14:textId="77777777" w:rsidR="00993314" w:rsidRDefault="00E76221">
                    <w:pPr>
                      <w:ind w:firstLineChars="200" w:firstLine="420"/>
                      <w:rPr>
                        <w:szCs w:val="21"/>
                      </w:rPr>
                    </w:pPr>
                    <w:r>
                      <w:rPr>
                        <w:rFonts w:hint="eastAsia"/>
                        <w:szCs w:val="21"/>
                      </w:rPr>
                      <w:t>⑤西北</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6031CE7" w14:textId="77777777" w:rsidR="00993314" w:rsidRDefault="00E76221">
                <w:pPr>
                  <w:jc w:val="right"/>
                  <w:rPr>
                    <w:szCs w:val="21"/>
                  </w:rPr>
                </w:pPr>
                <w:r>
                  <w:rPr>
                    <w:szCs w:val="21"/>
                  </w:rPr>
                  <w:t>816,150,144.04</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0078A376" w14:textId="77777777" w:rsidR="00993314" w:rsidRDefault="00993314">
                <w:pPr>
                  <w:jc w:val="right"/>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14:paraId="2F239BAB" w14:textId="77777777" w:rsidR="00993314" w:rsidRDefault="00E76221">
                <w:pPr>
                  <w:jc w:val="right"/>
                  <w:rPr>
                    <w:szCs w:val="21"/>
                  </w:rPr>
                </w:pPr>
                <w:r>
                  <w:rPr>
                    <w:szCs w:val="21"/>
                  </w:rPr>
                  <w:t>816,150,144.04</w:t>
                </w:r>
              </w:p>
            </w:tc>
          </w:tr>
          <w:tr w:rsidR="00993314" w14:paraId="5E9259C7" w14:textId="77777777">
            <w:sdt>
              <w:sdtPr>
                <w:rPr>
                  <w:rFonts w:hint="eastAsia"/>
                  <w:szCs w:val="21"/>
                </w:rPr>
                <w:alias w:val="分部按经营地区分类明细名称"/>
                <w:tag w:val="_GBC_bb77c9a1ea494319bd6195d9f63fabc9"/>
                <w:id w:val="-1929578796"/>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C2CC915" w14:textId="77777777" w:rsidR="00993314" w:rsidRDefault="00E76221">
                    <w:pPr>
                      <w:ind w:firstLineChars="200" w:firstLine="420"/>
                      <w:rPr>
                        <w:szCs w:val="21"/>
                      </w:rPr>
                    </w:pPr>
                    <w:r>
                      <w:rPr>
                        <w:rFonts w:hint="eastAsia"/>
                        <w:szCs w:val="21"/>
                      </w:rPr>
                      <w:t>⑥西南</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D2AECC0" w14:textId="77777777" w:rsidR="00993314" w:rsidRDefault="00E76221">
                <w:pPr>
                  <w:jc w:val="right"/>
                  <w:rPr>
                    <w:szCs w:val="21"/>
                  </w:rPr>
                </w:pPr>
                <w:r>
                  <w:rPr>
                    <w:szCs w:val="21"/>
                  </w:rPr>
                  <w:t>964,712,437.37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72C97A32" w14:textId="77777777" w:rsidR="00993314" w:rsidRDefault="00993314">
                <w:pPr>
                  <w:jc w:val="right"/>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14:paraId="3661BCBC" w14:textId="77777777" w:rsidR="00993314" w:rsidRDefault="00E76221">
                <w:pPr>
                  <w:jc w:val="right"/>
                  <w:rPr>
                    <w:szCs w:val="21"/>
                  </w:rPr>
                </w:pPr>
                <w:r>
                  <w:rPr>
                    <w:szCs w:val="21"/>
                  </w:rPr>
                  <w:t>964,712,437.37</w:t>
                </w:r>
              </w:p>
            </w:tc>
          </w:tr>
          <w:tr w:rsidR="00993314" w14:paraId="6EAC5BDD" w14:textId="77777777">
            <w:sdt>
              <w:sdtPr>
                <w:rPr>
                  <w:rFonts w:hint="eastAsia"/>
                  <w:szCs w:val="21"/>
                </w:rPr>
                <w:alias w:val="分部按经营地区分类明细名称"/>
                <w:tag w:val="_GBC_bb77c9a1ea494319bd6195d9f63fabc9"/>
                <w:id w:val="-126028631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F8B0D32" w14:textId="77777777" w:rsidR="00993314" w:rsidRDefault="00E76221">
                    <w:pPr>
                      <w:ind w:firstLineChars="200" w:firstLine="420"/>
                      <w:rPr>
                        <w:szCs w:val="21"/>
                      </w:rPr>
                    </w:pPr>
                    <w:r>
                      <w:rPr>
                        <w:rFonts w:hint="eastAsia"/>
                        <w:szCs w:val="21"/>
                      </w:rPr>
                      <w:t>⑦出口</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4861235" w14:textId="77777777" w:rsidR="00993314" w:rsidRDefault="00E76221">
                <w:pPr>
                  <w:jc w:val="right"/>
                  <w:rPr>
                    <w:szCs w:val="21"/>
                  </w:rPr>
                </w:pPr>
                <w:r>
                  <w:rPr>
                    <w:szCs w:val="21"/>
                  </w:rPr>
                  <w:t>249,975,225.98</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267522F8" w14:textId="77777777" w:rsidR="00993314" w:rsidRDefault="00993314">
                <w:pPr>
                  <w:jc w:val="right"/>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14:paraId="76CB41E8" w14:textId="77777777" w:rsidR="00993314" w:rsidRDefault="00E76221">
                <w:pPr>
                  <w:jc w:val="right"/>
                  <w:rPr>
                    <w:szCs w:val="21"/>
                  </w:rPr>
                </w:pPr>
                <w:r>
                  <w:rPr>
                    <w:szCs w:val="21"/>
                  </w:rPr>
                  <w:t>249,975,225.98</w:t>
                </w:r>
              </w:p>
            </w:tc>
          </w:tr>
          <w:tr w:rsidR="00993314" w14:paraId="7627FB05" w14:textId="77777777">
            <w:sdt>
              <w:sdtPr>
                <w:rPr>
                  <w:rFonts w:hint="eastAsia"/>
                  <w:szCs w:val="21"/>
                </w:rPr>
                <w:alias w:val="分部按经营地区分类明细名称"/>
                <w:tag w:val="_GBC_bb77c9a1ea494319bd6195d9f63fabc9"/>
                <w:id w:val="1882821335"/>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654D0D6B" w14:textId="77777777" w:rsidR="00993314" w:rsidRDefault="00E76221">
                    <w:pPr>
                      <w:jc w:val="center"/>
                      <w:rPr>
                        <w:szCs w:val="21"/>
                      </w:rPr>
                    </w:pPr>
                    <w:r>
                      <w:rPr>
                        <w:rFonts w:hint="eastAsia"/>
                        <w:szCs w:val="21"/>
                      </w:rPr>
                      <w:t>合计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8089D82" w14:textId="77777777" w:rsidR="00993314" w:rsidRDefault="00E76221">
                <w:pPr>
                  <w:jc w:val="right"/>
                  <w:rPr>
                    <w:szCs w:val="21"/>
                  </w:rPr>
                </w:pPr>
                <w:r>
                  <w:rPr>
                    <w:szCs w:val="21"/>
                  </w:rPr>
                  <w:t>7,740,654,406.39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5D8F63AF" w14:textId="77777777" w:rsidR="00993314" w:rsidRDefault="00E76221">
                <w:pPr>
                  <w:jc w:val="right"/>
                  <w:rPr>
                    <w:szCs w:val="21"/>
                  </w:rPr>
                </w:pPr>
                <w:r>
                  <w:rPr>
                    <w:szCs w:val="21"/>
                  </w:rPr>
                  <w:t>74,139,816.39</w:t>
                </w:r>
              </w:p>
            </w:tc>
            <w:tc>
              <w:tcPr>
                <w:tcW w:w="1896" w:type="dxa"/>
                <w:tcBorders>
                  <w:top w:val="single" w:sz="4" w:space="0" w:color="auto"/>
                  <w:left w:val="single" w:sz="4" w:space="0" w:color="auto"/>
                  <w:bottom w:val="single" w:sz="4" w:space="0" w:color="auto"/>
                  <w:right w:val="single" w:sz="4" w:space="0" w:color="auto"/>
                </w:tcBorders>
                <w:vAlign w:val="center"/>
              </w:tcPr>
              <w:p w14:paraId="60F01A26" w14:textId="77777777" w:rsidR="00993314" w:rsidRDefault="00E76221">
                <w:pPr>
                  <w:jc w:val="right"/>
                  <w:rPr>
                    <w:szCs w:val="21"/>
                  </w:rPr>
                </w:pPr>
                <w:r>
                  <w:rPr>
                    <w:szCs w:val="21"/>
                  </w:rPr>
                  <w:t>7,814,794,222.78</w:t>
                </w:r>
              </w:p>
            </w:tc>
          </w:tr>
          <w:tr w:rsidR="00993314" w14:paraId="75648720"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c1c882aee274449b8105b0e9bd7e039f"/>
                  <w:id w:val="676237549"/>
                  <w:lock w:val="sdtLocked"/>
                </w:sdtPr>
                <w:sdtContent>
                  <w:p w14:paraId="76D5D923" w14:textId="77777777" w:rsidR="00993314" w:rsidRDefault="00E76221">
                    <w:pPr>
                      <w:rPr>
                        <w:szCs w:val="21"/>
                      </w:rPr>
                    </w:pPr>
                    <w:r>
                      <w:rPr>
                        <w:rFonts w:hint="eastAsia"/>
                        <w:szCs w:val="21"/>
                      </w:rPr>
                      <w:t>按商品转让的时间分类</w:t>
                    </w:r>
                  </w:p>
                </w:sdtContent>
              </w:sdt>
            </w:tc>
            <w:sdt>
              <w:sdtPr>
                <w:rPr>
                  <w:szCs w:val="21"/>
                </w:rPr>
                <w:alias w:val="分部按商品转让的时间分类合同产生的收入"/>
                <w:tag w:val="_GBC_c4ef9b9507bb4af0a9bc56af0151d23c"/>
                <w:id w:val="941411738"/>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04F80A55" w14:textId="77777777" w:rsidR="00993314" w:rsidRDefault="00993314">
                    <w:pPr>
                      <w:jc w:val="right"/>
                      <w:rPr>
                        <w:szCs w:val="21"/>
                      </w:rPr>
                    </w:pPr>
                  </w:p>
                </w:tc>
              </w:sdtContent>
            </w:sdt>
            <w:tc>
              <w:tcPr>
                <w:tcW w:w="2175" w:type="dxa"/>
                <w:tcBorders>
                  <w:top w:val="single" w:sz="4" w:space="0" w:color="auto"/>
                  <w:left w:val="single" w:sz="4" w:space="0" w:color="auto"/>
                  <w:bottom w:val="single" w:sz="4" w:space="0" w:color="auto"/>
                  <w:right w:val="single" w:sz="4" w:space="0" w:color="auto"/>
                </w:tcBorders>
                <w:shd w:val="clear" w:color="auto" w:fill="auto"/>
              </w:tcPr>
              <w:p w14:paraId="3AB100AC" w14:textId="77777777" w:rsidR="00993314" w:rsidRDefault="00993314">
                <w:pPr>
                  <w:jc w:val="right"/>
                  <w:rPr>
                    <w:szCs w:val="21"/>
                  </w:rPr>
                </w:pPr>
              </w:p>
            </w:tc>
            <w:tc>
              <w:tcPr>
                <w:tcW w:w="1896" w:type="dxa"/>
                <w:tcBorders>
                  <w:top w:val="single" w:sz="4" w:space="0" w:color="auto"/>
                  <w:left w:val="single" w:sz="4" w:space="0" w:color="auto"/>
                  <w:bottom w:val="single" w:sz="4" w:space="0" w:color="auto"/>
                  <w:right w:val="single" w:sz="4" w:space="0" w:color="auto"/>
                </w:tcBorders>
              </w:tcPr>
              <w:p w14:paraId="33739D41" w14:textId="77777777" w:rsidR="00993314" w:rsidRDefault="00993314">
                <w:pPr>
                  <w:jc w:val="right"/>
                  <w:rPr>
                    <w:szCs w:val="21"/>
                  </w:rPr>
                </w:pPr>
              </w:p>
            </w:tc>
          </w:tr>
          <w:tr w:rsidR="00993314" w14:paraId="5D2D5A04" w14:textId="77777777">
            <w:sdt>
              <w:sdtPr>
                <w:rPr>
                  <w:rFonts w:hint="eastAsia"/>
                  <w:szCs w:val="21"/>
                </w:rPr>
                <w:alias w:val="分部按商品转让的时间分类明细名称"/>
                <w:tag w:val="_GBC_845ae172b9204419a97e7a8ef5dfc145"/>
                <w:id w:val="-72198430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CA0BF87" w14:textId="77777777" w:rsidR="00993314" w:rsidRDefault="00E76221">
                    <w:pPr>
                      <w:ind w:firstLineChars="200" w:firstLine="420"/>
                      <w:rPr>
                        <w:szCs w:val="21"/>
                      </w:rPr>
                    </w:pPr>
                    <w:r>
                      <w:rPr>
                        <w:rFonts w:hint="eastAsia"/>
                        <w:szCs w:val="21"/>
                      </w:rPr>
                      <w:t>①某一时点确认</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DE05CE9" w14:textId="77777777" w:rsidR="00993314" w:rsidRDefault="00E76221">
                <w:pPr>
                  <w:jc w:val="right"/>
                  <w:rPr>
                    <w:szCs w:val="21"/>
                  </w:rPr>
                </w:pPr>
                <w:r>
                  <w:rPr>
                    <w:szCs w:val="21"/>
                  </w:rPr>
                  <w:t>7,740,654,406.39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13591955" w14:textId="77777777" w:rsidR="00993314" w:rsidRDefault="00E76221">
                <w:pPr>
                  <w:jc w:val="right"/>
                  <w:rPr>
                    <w:szCs w:val="21"/>
                  </w:rPr>
                </w:pPr>
                <w:r>
                  <w:rPr>
                    <w:szCs w:val="21"/>
                  </w:rPr>
                  <w:t>55,454,121.94</w:t>
                </w:r>
              </w:p>
            </w:tc>
            <w:tc>
              <w:tcPr>
                <w:tcW w:w="1896" w:type="dxa"/>
                <w:tcBorders>
                  <w:top w:val="single" w:sz="4" w:space="0" w:color="auto"/>
                  <w:left w:val="single" w:sz="4" w:space="0" w:color="auto"/>
                  <w:bottom w:val="single" w:sz="4" w:space="0" w:color="auto"/>
                  <w:right w:val="single" w:sz="4" w:space="0" w:color="auto"/>
                </w:tcBorders>
                <w:vAlign w:val="center"/>
              </w:tcPr>
              <w:p w14:paraId="5C2D9EAE" w14:textId="77777777" w:rsidR="00993314" w:rsidRDefault="00E76221">
                <w:pPr>
                  <w:jc w:val="right"/>
                  <w:rPr>
                    <w:szCs w:val="21"/>
                  </w:rPr>
                </w:pPr>
                <w:r>
                  <w:rPr>
                    <w:szCs w:val="21"/>
                  </w:rPr>
                  <w:t>7,796,108,528.33</w:t>
                </w:r>
              </w:p>
            </w:tc>
          </w:tr>
          <w:tr w:rsidR="00993314" w14:paraId="764BB256" w14:textId="77777777">
            <w:sdt>
              <w:sdtPr>
                <w:rPr>
                  <w:rFonts w:hint="eastAsia"/>
                  <w:szCs w:val="21"/>
                </w:rPr>
                <w:alias w:val="分部按商品转让的时间分类明细名称"/>
                <w:tag w:val="_GBC_845ae172b9204419a97e7a8ef5dfc145"/>
                <w:id w:val="140795259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FE33F5E" w14:textId="77777777" w:rsidR="00993314" w:rsidRDefault="00E76221">
                    <w:pPr>
                      <w:ind w:firstLineChars="200" w:firstLine="420"/>
                      <w:rPr>
                        <w:szCs w:val="21"/>
                      </w:rPr>
                    </w:pPr>
                    <w:r>
                      <w:rPr>
                        <w:rFonts w:hint="eastAsia"/>
                        <w:szCs w:val="21"/>
                      </w:rPr>
                      <w:t>②某一时期确认</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C02D2EA" w14:textId="77777777" w:rsidR="00993314" w:rsidRDefault="00993314">
                <w:pPr>
                  <w:jc w:val="right"/>
                  <w:rPr>
                    <w:szCs w:val="21"/>
                  </w:rPr>
                </w:pP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536225B6" w14:textId="77777777" w:rsidR="00993314" w:rsidRDefault="00E76221">
                <w:pPr>
                  <w:jc w:val="right"/>
                  <w:rPr>
                    <w:szCs w:val="21"/>
                  </w:rPr>
                </w:pPr>
                <w:r>
                  <w:rPr>
                    <w:szCs w:val="21"/>
                  </w:rPr>
                  <w:t>18,685,694.45</w:t>
                </w:r>
              </w:p>
            </w:tc>
            <w:tc>
              <w:tcPr>
                <w:tcW w:w="1896" w:type="dxa"/>
                <w:tcBorders>
                  <w:top w:val="single" w:sz="4" w:space="0" w:color="auto"/>
                  <w:left w:val="single" w:sz="4" w:space="0" w:color="auto"/>
                  <w:bottom w:val="single" w:sz="4" w:space="0" w:color="auto"/>
                  <w:right w:val="single" w:sz="4" w:space="0" w:color="auto"/>
                </w:tcBorders>
                <w:vAlign w:val="center"/>
              </w:tcPr>
              <w:p w14:paraId="774D94A0" w14:textId="77777777" w:rsidR="00993314" w:rsidRDefault="00E76221">
                <w:pPr>
                  <w:jc w:val="right"/>
                  <w:rPr>
                    <w:szCs w:val="21"/>
                  </w:rPr>
                </w:pPr>
                <w:r>
                  <w:rPr>
                    <w:szCs w:val="21"/>
                  </w:rPr>
                  <w:t>18,685,694.45</w:t>
                </w:r>
              </w:p>
            </w:tc>
          </w:tr>
          <w:tr w:rsidR="00993314" w14:paraId="7C5C2F4F"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fc2447677af74925b8ccfd3b582b0ac5"/>
                  <w:id w:val="1192412431"/>
                  <w:lock w:val="sdtLocked"/>
                </w:sdtPr>
                <w:sdtContent>
                  <w:p w14:paraId="510582F4" w14:textId="77777777" w:rsidR="00993314" w:rsidRDefault="00E76221">
                    <w:pPr>
                      <w:jc w:val="center"/>
                      <w:rPr>
                        <w:szCs w:val="21"/>
                      </w:rPr>
                    </w:pPr>
                    <w:r>
                      <w:rPr>
                        <w:rFonts w:hint="eastAsia"/>
                        <w:szCs w:val="21"/>
                      </w:rPr>
                      <w:t>合计</w:t>
                    </w:r>
                  </w:p>
                </w:sdtContent>
              </w:sdt>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B7DB244" w14:textId="77777777" w:rsidR="00993314" w:rsidRDefault="00E76221">
                <w:pPr>
                  <w:jc w:val="right"/>
                  <w:rPr>
                    <w:szCs w:val="21"/>
                  </w:rPr>
                </w:pPr>
                <w:r>
                  <w:rPr>
                    <w:szCs w:val="21"/>
                  </w:rPr>
                  <w:t>7,740,654,406.39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002CBC90" w14:textId="77777777" w:rsidR="00993314" w:rsidRDefault="00E76221">
                <w:pPr>
                  <w:jc w:val="right"/>
                  <w:rPr>
                    <w:szCs w:val="21"/>
                  </w:rPr>
                </w:pPr>
                <w:r>
                  <w:rPr>
                    <w:szCs w:val="21"/>
                  </w:rPr>
                  <w:t>74,139,816.39</w:t>
                </w:r>
              </w:p>
            </w:tc>
            <w:tc>
              <w:tcPr>
                <w:tcW w:w="1896" w:type="dxa"/>
                <w:tcBorders>
                  <w:top w:val="single" w:sz="4" w:space="0" w:color="auto"/>
                  <w:left w:val="single" w:sz="4" w:space="0" w:color="auto"/>
                  <w:bottom w:val="single" w:sz="4" w:space="0" w:color="auto"/>
                  <w:right w:val="single" w:sz="4" w:space="0" w:color="auto"/>
                </w:tcBorders>
                <w:vAlign w:val="center"/>
              </w:tcPr>
              <w:p w14:paraId="4F4A9C54" w14:textId="77777777" w:rsidR="00993314" w:rsidRDefault="00E76221">
                <w:pPr>
                  <w:jc w:val="right"/>
                  <w:rPr>
                    <w:szCs w:val="21"/>
                  </w:rPr>
                </w:pPr>
                <w:r>
                  <w:rPr>
                    <w:szCs w:val="21"/>
                  </w:rPr>
                  <w:t>7,814,794,222.78</w:t>
                </w:r>
              </w:p>
            </w:tc>
          </w:tr>
        </w:tbl>
        <w:p w14:paraId="778FEE65" w14:textId="77777777" w:rsidR="00993314" w:rsidRDefault="00993314"/>
        <w:p w14:paraId="67B98CE7" w14:textId="77777777" w:rsidR="00993314" w:rsidRDefault="00E76221">
          <w:r>
            <w:rPr>
              <w:rFonts w:hint="eastAsia"/>
            </w:rPr>
            <w:t>合同产生的收入说明：</w:t>
          </w:r>
        </w:p>
        <w:sdt>
          <w:sdtPr>
            <w:alias w:val="是否适用：合同产生的收入说明[双击切换]"/>
            <w:tag w:val="_GBC_6b1c596da7e54e4dbad540aca212ec14"/>
            <w:id w:val="212779520"/>
            <w:lock w:val="sdtLocked"/>
            <w:placeholder>
              <w:docPart w:val="GBC22222222222222222222222222222"/>
            </w:placeholder>
          </w:sdtPr>
          <w:sdtContent>
            <w:p w14:paraId="545F6FA1"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C4A5B09" w14:textId="77777777" w:rsidR="00993314" w:rsidRDefault="00000000"/>
      </w:sdtContent>
    </w:sdt>
    <w:bookmarkEnd w:id="240" w:displacedByCustomXml="next"/>
    <w:bookmarkStart w:id="241" w:name="_Hlk533670431" w:displacedByCustomXml="next"/>
    <w:sdt>
      <w:sdtPr>
        <w:rPr>
          <w:rFonts w:ascii="宋体" w:eastAsia="宋体" w:hAnsi="宋体" w:cs="宋体" w:hint="eastAsia"/>
          <w:b w:val="0"/>
          <w:bCs w:val="0"/>
          <w:kern w:val="0"/>
          <w:szCs w:val="24"/>
        </w:rPr>
        <w:alias w:val="模块:履约义务的说明"/>
        <w:tag w:val="_SEC_865a1cfefc5c4d048224b9061806c0cd"/>
        <w:id w:val="-1017686665"/>
        <w:lock w:val="sdtLocked"/>
        <w:placeholder>
          <w:docPart w:val="GBC22222222222222222222222222222"/>
        </w:placeholder>
      </w:sdtPr>
      <w:sdtEndPr>
        <w:rPr>
          <w:rFonts w:hint="default"/>
        </w:rPr>
      </w:sdtEndPr>
      <w:sdtContent>
        <w:p w14:paraId="7B936984" w14:textId="77777777" w:rsidR="00993314" w:rsidRDefault="00E76221">
          <w:pPr>
            <w:pStyle w:val="4"/>
            <w:numPr>
              <w:ilvl w:val="0"/>
              <w:numId w:val="105"/>
            </w:numPr>
            <w:ind w:left="426" w:hanging="426"/>
          </w:pPr>
          <w:r>
            <w:rPr>
              <w:rFonts w:hint="eastAsia"/>
            </w:rPr>
            <w:t>履约义务的说明</w:t>
          </w:r>
        </w:p>
        <w:sdt>
          <w:sdtPr>
            <w:alias w:val="是否适用：履约义务的说明[双击切换]"/>
            <w:tag w:val="_GBC_2bcc2970f5df4fc982ad2497089d8292"/>
            <w:id w:val="-1100791837"/>
            <w:lock w:val="sdtLocked"/>
            <w:placeholder>
              <w:docPart w:val="GBC22222222222222222222222222222"/>
            </w:placeholder>
          </w:sdtPr>
          <w:sdtContent>
            <w:p w14:paraId="6143F9E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D6934C" w14:textId="77777777" w:rsidR="00993314" w:rsidRDefault="00000000"/>
      </w:sdtContent>
    </w:sdt>
    <w:bookmarkEnd w:id="241" w:displacedByCustomXml="next"/>
    <w:bookmarkStart w:id="242" w:name="_Hlk533423938" w:displacedByCustomXml="next"/>
    <w:sdt>
      <w:sdtPr>
        <w:rPr>
          <w:rFonts w:ascii="宋体" w:eastAsia="宋体" w:hAnsi="宋体" w:cs="宋体" w:hint="eastAsia"/>
          <w:b w:val="0"/>
          <w:bCs w:val="0"/>
          <w:kern w:val="0"/>
          <w:szCs w:val="24"/>
        </w:rPr>
        <w:alias w:val="模块:分摊至剩余履约义务的说明"/>
        <w:tag w:val="_SEC_982b67e019e6431a8776b813c56bff19"/>
        <w:id w:val="333200931"/>
        <w:lock w:val="sdtLocked"/>
        <w:placeholder>
          <w:docPart w:val="GBC22222222222222222222222222222"/>
        </w:placeholder>
      </w:sdtPr>
      <w:sdtEndPr>
        <w:rPr>
          <w:rFonts w:ascii="Arial" w:hAnsi="Arial"/>
          <w:szCs w:val="21"/>
        </w:rPr>
      </w:sdtEndPr>
      <w:sdtContent>
        <w:p w14:paraId="4DDD7A90" w14:textId="77777777" w:rsidR="00993314" w:rsidRDefault="00E76221">
          <w:pPr>
            <w:pStyle w:val="4"/>
            <w:numPr>
              <w:ilvl w:val="0"/>
              <w:numId w:val="105"/>
            </w:numPr>
            <w:ind w:left="426" w:hanging="426"/>
          </w:pPr>
          <w:r>
            <w:rPr>
              <w:rFonts w:hint="eastAsia"/>
            </w:rPr>
            <w:t>分摊至剩余履约义务的说明</w:t>
          </w:r>
        </w:p>
        <w:sdt>
          <w:sdtPr>
            <w:alias w:val="是否适用：分摊至剩余履约义务的说明[双击切换]"/>
            <w:tag w:val="_GBC_67defaacf38a42549a2ed747c0fdb075"/>
            <w:id w:val="-1305074149"/>
            <w:lock w:val="sdtLocked"/>
            <w:placeholder>
              <w:docPart w:val="GBC22222222222222222222222222222"/>
            </w:placeholder>
          </w:sdtPr>
          <w:sdtContent>
            <w:p w14:paraId="44B3C9BE"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4F5949" w14:textId="77777777" w:rsidR="00993314" w:rsidRDefault="00000000">
          <w:pPr>
            <w:rPr>
              <w:rFonts w:ascii="Arial" w:hAnsi="Arial"/>
              <w:szCs w:val="21"/>
            </w:rPr>
          </w:pPr>
        </w:p>
      </w:sdtContent>
    </w:sdt>
    <w:bookmarkEnd w:id="242" w:displacedByCustomXml="next"/>
    <w:bookmarkStart w:id="243" w:name="_Hlk26364697" w:displacedByCustomXml="next"/>
    <w:sdt>
      <w:sdtPr>
        <w:rPr>
          <w:rFonts w:hint="eastAsia"/>
          <w:szCs w:val="21"/>
        </w:rPr>
        <w:alias w:val="模块:营业收入和营业成本的其他说明"/>
        <w:tag w:val="_SEC_bf9c8800b7bc4046a57c9b28cfebe1e9"/>
        <w:id w:val="-1197850911"/>
        <w:lock w:val="sdtLocked"/>
        <w:placeholder>
          <w:docPart w:val="GBC22222222222222222222222222222"/>
        </w:placeholder>
      </w:sdtPr>
      <w:sdtContent>
        <w:p w14:paraId="3F212880" w14:textId="77777777" w:rsidR="00993314" w:rsidRDefault="00E76221">
          <w:pPr>
            <w:spacing w:before="60" w:after="60"/>
            <w:rPr>
              <w:szCs w:val="21"/>
            </w:rPr>
          </w:pPr>
          <w:r>
            <w:rPr>
              <w:rFonts w:hint="eastAsia"/>
              <w:szCs w:val="21"/>
            </w:rPr>
            <w:t>其他说明：</w:t>
          </w:r>
        </w:p>
        <w:p w14:paraId="761B8E50" w14:textId="77777777" w:rsidR="00993314" w:rsidRDefault="00000000">
          <w:pPr>
            <w:rPr>
              <w:szCs w:val="21"/>
            </w:rPr>
          </w:pPr>
          <w:sdt>
            <w:sdtPr>
              <w:rPr>
                <w:szCs w:val="21"/>
              </w:rPr>
              <w:alias w:val="主营业务说明"/>
              <w:tag w:val="_GBC_817222ab73384ad1a188a632c919c846"/>
              <w:id w:val="-698929541"/>
              <w:lock w:val="sdtLocked"/>
              <w:placeholder>
                <w:docPart w:val="GBC22222222222222222222222222222"/>
              </w:placeholder>
            </w:sdtPr>
            <w:sdtContent>
              <w:r w:rsidR="00E76221">
                <w:rPr>
                  <w:rFonts w:hint="eastAsia"/>
                  <w:szCs w:val="21"/>
                </w:rPr>
                <w:t>无</w:t>
              </w:r>
            </w:sdtContent>
          </w:sdt>
        </w:p>
        <w:p w14:paraId="1A2F8EC6" w14:textId="77777777" w:rsidR="00993314" w:rsidRDefault="00000000">
          <w:pPr>
            <w:rPr>
              <w:szCs w:val="21"/>
            </w:rPr>
          </w:pPr>
        </w:p>
      </w:sdtContent>
    </w:sdt>
    <w:bookmarkEnd w:id="243" w:displacedByCustomXml="next"/>
    <w:sdt>
      <w:sdtPr>
        <w:rPr>
          <w:rFonts w:ascii="宋体" w:hAnsi="宋体" w:cs="宋体" w:hint="eastAsia"/>
          <w:b w:val="0"/>
          <w:bCs w:val="0"/>
          <w:kern w:val="0"/>
          <w:szCs w:val="21"/>
        </w:rPr>
        <w:alias w:val="模块:税金及附加"/>
        <w:tag w:val="_SEC_f69e6c0ae3f44fea9945d377a149f8ef"/>
        <w:id w:val="-1226909270"/>
        <w:lock w:val="sdtLocked"/>
        <w:placeholder>
          <w:docPart w:val="GBC22222222222222222222222222222"/>
        </w:placeholder>
      </w:sdtPr>
      <w:sdtEndPr>
        <w:rPr>
          <w:rFonts w:cstheme="minorBidi"/>
          <w:kern w:val="2"/>
        </w:rPr>
      </w:sdtEndPr>
      <w:sdtContent>
        <w:p w14:paraId="2D84F136"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832843070"/>
            <w:lock w:val="sdtLocked"/>
            <w:placeholder>
              <w:docPart w:val="GBC22222222222222222222222222222"/>
            </w:placeholder>
          </w:sdtPr>
          <w:sdtContent>
            <w:p w14:paraId="60266FB2"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D97D9A7" w14:textId="77777777" w:rsidR="00993314" w:rsidRDefault="00993314">
          <w:pPr>
            <w:jc w:val="right"/>
            <w:rPr>
              <w:szCs w:val="21"/>
            </w:rPr>
          </w:pPr>
        </w:p>
        <w:p w14:paraId="0585BB48" w14:textId="77777777" w:rsidR="00993314" w:rsidRDefault="00E76221">
          <w:pPr>
            <w:jc w:val="right"/>
            <w:rPr>
              <w:b/>
              <w:szCs w:val="21"/>
            </w:rPr>
          </w:pPr>
          <w:r>
            <w:rPr>
              <w:rFonts w:hint="eastAsia"/>
              <w:szCs w:val="21"/>
            </w:rPr>
            <w:t>单位：</w:t>
          </w:r>
          <w:sdt>
            <w:sdtPr>
              <w:rPr>
                <w:rFonts w:hint="eastAsia"/>
                <w:szCs w:val="21"/>
              </w:rPr>
              <w:alias w:val="单位：财务附注：税金及附加"/>
              <w:tag w:val="_GBC_6e5742d697d44a7dabc4411d4cd3c055"/>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7ad96346369145ef9c54edaefcc18214"/>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4A0" w:firstRow="1" w:lastRow="0" w:firstColumn="1" w:lastColumn="0" w:noHBand="0" w:noVBand="1"/>
          </w:tblPr>
          <w:tblGrid>
            <w:gridCol w:w="2909"/>
            <w:gridCol w:w="3075"/>
            <w:gridCol w:w="3075"/>
          </w:tblGrid>
          <w:tr w:rsidR="00993314" w14:paraId="0E2B52FD" w14:textId="77777777">
            <w:sdt>
              <w:sdtPr>
                <w:tag w:val="_PLD_82dcdcc171754a7b940a70d1c7daa5c1"/>
                <w:id w:val="1445345219"/>
                <w:lock w:val="sdtLocked"/>
              </w:sdtPr>
              <w:sdtContent>
                <w:tc>
                  <w:tcPr>
                    <w:tcW w:w="2909" w:type="dxa"/>
                    <w:tcBorders>
                      <w:top w:val="single" w:sz="6" w:space="0" w:color="auto"/>
                      <w:left w:val="single" w:sz="6" w:space="0" w:color="auto"/>
                      <w:bottom w:val="single" w:sz="6" w:space="0" w:color="auto"/>
                      <w:right w:val="single" w:sz="6" w:space="0" w:color="auto"/>
                    </w:tcBorders>
                    <w:vAlign w:val="center"/>
                  </w:tcPr>
                  <w:p w14:paraId="766E63F0" w14:textId="77777777" w:rsidR="00993314" w:rsidRDefault="00E76221">
                    <w:pPr>
                      <w:autoSpaceDE w:val="0"/>
                      <w:autoSpaceDN w:val="0"/>
                      <w:adjustRightInd w:val="0"/>
                      <w:snapToGrid w:val="0"/>
                      <w:spacing w:line="240" w:lineRule="atLeast"/>
                      <w:jc w:val="center"/>
                      <w:rPr>
                        <w:szCs w:val="21"/>
                      </w:rPr>
                    </w:pPr>
                    <w:r>
                      <w:rPr>
                        <w:rFonts w:hint="eastAsia"/>
                        <w:szCs w:val="21"/>
                      </w:rPr>
                      <w:t>项目</w:t>
                    </w:r>
                  </w:p>
                </w:tc>
              </w:sdtContent>
            </w:sdt>
            <w:sdt>
              <w:sdtPr>
                <w:tag w:val="_PLD_a015e641f9074bee9ed1ee81511407cc"/>
                <w:id w:val="-1890096574"/>
                <w:lock w:val="sdtLocked"/>
              </w:sdtPr>
              <w:sdtContent>
                <w:tc>
                  <w:tcPr>
                    <w:tcW w:w="3075" w:type="dxa"/>
                    <w:tcBorders>
                      <w:top w:val="single" w:sz="6" w:space="0" w:color="auto"/>
                      <w:left w:val="single" w:sz="6" w:space="0" w:color="auto"/>
                      <w:bottom w:val="single" w:sz="6" w:space="0" w:color="auto"/>
                      <w:right w:val="single" w:sz="6" w:space="0" w:color="auto"/>
                    </w:tcBorders>
                  </w:tcPr>
                  <w:p w14:paraId="03FCE387" w14:textId="77777777" w:rsidR="00993314" w:rsidRDefault="00E76221">
                    <w:pPr>
                      <w:jc w:val="center"/>
                      <w:rPr>
                        <w:szCs w:val="21"/>
                      </w:rPr>
                    </w:pPr>
                    <w:r>
                      <w:rPr>
                        <w:rFonts w:hint="eastAsia"/>
                        <w:szCs w:val="21"/>
                      </w:rPr>
                      <w:t>本期发生额</w:t>
                    </w:r>
                  </w:p>
                </w:tc>
              </w:sdtContent>
            </w:sdt>
            <w:sdt>
              <w:sdtPr>
                <w:tag w:val="_PLD_5e944d291c9a4b0aab9f6558226d9112"/>
                <w:id w:val="-1163383414"/>
                <w:lock w:val="sdtLocked"/>
              </w:sdtPr>
              <w:sdtContent>
                <w:tc>
                  <w:tcPr>
                    <w:tcW w:w="3075" w:type="dxa"/>
                    <w:tcBorders>
                      <w:top w:val="single" w:sz="6" w:space="0" w:color="auto"/>
                      <w:left w:val="single" w:sz="6" w:space="0" w:color="auto"/>
                      <w:bottom w:val="single" w:sz="6" w:space="0" w:color="auto"/>
                      <w:right w:val="single" w:sz="6" w:space="0" w:color="auto"/>
                    </w:tcBorders>
                    <w:vAlign w:val="center"/>
                  </w:tcPr>
                  <w:p w14:paraId="17B176E8" w14:textId="77777777" w:rsidR="00993314" w:rsidRDefault="00E76221">
                    <w:pPr>
                      <w:jc w:val="center"/>
                      <w:rPr>
                        <w:szCs w:val="21"/>
                      </w:rPr>
                    </w:pPr>
                    <w:r>
                      <w:rPr>
                        <w:rFonts w:hint="eastAsia"/>
                        <w:szCs w:val="21"/>
                      </w:rPr>
                      <w:t>上期发生额</w:t>
                    </w:r>
                  </w:p>
                </w:tc>
              </w:sdtContent>
            </w:sdt>
          </w:tr>
          <w:tr w:rsidR="00993314" w14:paraId="75373F6D" w14:textId="77777777">
            <w:tc>
              <w:tcPr>
                <w:tcW w:w="2909" w:type="dxa"/>
                <w:tcBorders>
                  <w:top w:val="single" w:sz="6" w:space="0" w:color="auto"/>
                  <w:left w:val="single" w:sz="6" w:space="0" w:color="auto"/>
                  <w:bottom w:val="single" w:sz="6" w:space="0" w:color="auto"/>
                  <w:right w:val="single" w:sz="6" w:space="0" w:color="auto"/>
                </w:tcBorders>
                <w:vAlign w:val="center"/>
              </w:tcPr>
              <w:p w14:paraId="2F1B69EF" w14:textId="77777777" w:rsidR="00993314" w:rsidRDefault="00E76221">
                <w:pPr>
                  <w:autoSpaceDE w:val="0"/>
                  <w:autoSpaceDN w:val="0"/>
                  <w:adjustRightInd w:val="0"/>
                  <w:snapToGrid w:val="0"/>
                  <w:spacing w:line="240" w:lineRule="atLeast"/>
                  <w:rPr>
                    <w:szCs w:val="21"/>
                  </w:rPr>
                </w:pPr>
                <w:r>
                  <w:rPr>
                    <w:rFonts w:hint="eastAsia"/>
                    <w:szCs w:val="21"/>
                  </w:rPr>
                  <w:t>城市维护建设税</w:t>
                </w:r>
              </w:p>
            </w:tc>
            <w:tc>
              <w:tcPr>
                <w:tcW w:w="3075" w:type="dxa"/>
                <w:tcBorders>
                  <w:top w:val="single" w:sz="6" w:space="0" w:color="auto"/>
                  <w:left w:val="single" w:sz="6" w:space="0" w:color="auto"/>
                  <w:bottom w:val="single" w:sz="6" w:space="0" w:color="auto"/>
                  <w:right w:val="single" w:sz="6" w:space="0" w:color="auto"/>
                </w:tcBorders>
              </w:tcPr>
              <w:p w14:paraId="49BBCE3D" w14:textId="77777777" w:rsidR="00993314" w:rsidRDefault="00E76221">
                <w:pPr>
                  <w:autoSpaceDE w:val="0"/>
                  <w:autoSpaceDN w:val="0"/>
                  <w:adjustRightInd w:val="0"/>
                  <w:snapToGrid w:val="0"/>
                  <w:spacing w:line="240" w:lineRule="atLeast"/>
                  <w:jc w:val="right"/>
                  <w:rPr>
                    <w:szCs w:val="21"/>
                  </w:rPr>
                </w:pPr>
                <w:r>
                  <w:t> 6,807,471.82</w:t>
                </w:r>
              </w:p>
            </w:tc>
            <w:tc>
              <w:tcPr>
                <w:tcW w:w="3075" w:type="dxa"/>
                <w:tcBorders>
                  <w:top w:val="single" w:sz="6" w:space="0" w:color="auto"/>
                  <w:left w:val="single" w:sz="6" w:space="0" w:color="auto"/>
                  <w:bottom w:val="single" w:sz="6" w:space="0" w:color="auto"/>
                  <w:right w:val="single" w:sz="6" w:space="0" w:color="auto"/>
                </w:tcBorders>
              </w:tcPr>
              <w:p w14:paraId="44E3E0E3" w14:textId="77777777" w:rsidR="00993314" w:rsidRDefault="00E76221">
                <w:pPr>
                  <w:jc w:val="right"/>
                  <w:rPr>
                    <w:szCs w:val="21"/>
                  </w:rPr>
                </w:pPr>
                <w:r>
                  <w:t> 12,205,227.81</w:t>
                </w:r>
              </w:p>
            </w:tc>
          </w:tr>
          <w:tr w:rsidR="00993314" w14:paraId="1EF296CE" w14:textId="77777777">
            <w:tc>
              <w:tcPr>
                <w:tcW w:w="2909" w:type="dxa"/>
                <w:tcBorders>
                  <w:top w:val="single" w:sz="6" w:space="0" w:color="auto"/>
                  <w:left w:val="single" w:sz="6" w:space="0" w:color="auto"/>
                  <w:bottom w:val="single" w:sz="6" w:space="0" w:color="auto"/>
                  <w:right w:val="single" w:sz="6" w:space="0" w:color="auto"/>
                </w:tcBorders>
                <w:vAlign w:val="center"/>
              </w:tcPr>
              <w:p w14:paraId="63892611" w14:textId="77777777" w:rsidR="00993314" w:rsidRDefault="00E76221">
                <w:pPr>
                  <w:autoSpaceDE w:val="0"/>
                  <w:autoSpaceDN w:val="0"/>
                  <w:adjustRightInd w:val="0"/>
                  <w:snapToGrid w:val="0"/>
                  <w:spacing w:line="240" w:lineRule="atLeast"/>
                  <w:rPr>
                    <w:szCs w:val="21"/>
                  </w:rPr>
                </w:pPr>
                <w:r>
                  <w:rPr>
                    <w:rFonts w:hint="eastAsia"/>
                    <w:szCs w:val="21"/>
                  </w:rPr>
                  <w:t>教育费附加</w:t>
                </w:r>
              </w:p>
            </w:tc>
            <w:tc>
              <w:tcPr>
                <w:tcW w:w="3075" w:type="dxa"/>
                <w:tcBorders>
                  <w:top w:val="single" w:sz="6" w:space="0" w:color="auto"/>
                  <w:left w:val="single" w:sz="6" w:space="0" w:color="auto"/>
                  <w:bottom w:val="single" w:sz="6" w:space="0" w:color="auto"/>
                  <w:right w:val="single" w:sz="6" w:space="0" w:color="auto"/>
                </w:tcBorders>
              </w:tcPr>
              <w:p w14:paraId="1F86428E" w14:textId="77777777" w:rsidR="00993314" w:rsidRDefault="00E76221">
                <w:pPr>
                  <w:autoSpaceDE w:val="0"/>
                  <w:autoSpaceDN w:val="0"/>
                  <w:adjustRightInd w:val="0"/>
                  <w:snapToGrid w:val="0"/>
                  <w:spacing w:line="240" w:lineRule="atLeast"/>
                  <w:jc w:val="right"/>
                  <w:rPr>
                    <w:szCs w:val="21"/>
                  </w:rPr>
                </w:pPr>
                <w:r>
                  <w:t> 2,917,487.85</w:t>
                </w:r>
              </w:p>
            </w:tc>
            <w:tc>
              <w:tcPr>
                <w:tcW w:w="3075" w:type="dxa"/>
                <w:tcBorders>
                  <w:top w:val="single" w:sz="6" w:space="0" w:color="auto"/>
                  <w:left w:val="single" w:sz="6" w:space="0" w:color="auto"/>
                  <w:bottom w:val="single" w:sz="6" w:space="0" w:color="auto"/>
                  <w:right w:val="single" w:sz="6" w:space="0" w:color="auto"/>
                </w:tcBorders>
              </w:tcPr>
              <w:p w14:paraId="7CB3F608" w14:textId="77777777" w:rsidR="00993314" w:rsidRDefault="00E76221">
                <w:pPr>
                  <w:jc w:val="right"/>
                  <w:rPr>
                    <w:szCs w:val="21"/>
                  </w:rPr>
                </w:pPr>
                <w:r>
                  <w:t> 5,231,034.82</w:t>
                </w:r>
              </w:p>
            </w:tc>
          </w:tr>
          <w:tr w:rsidR="00993314" w14:paraId="494B4ACE" w14:textId="77777777">
            <w:tc>
              <w:tcPr>
                <w:tcW w:w="2909" w:type="dxa"/>
                <w:tcBorders>
                  <w:top w:val="single" w:sz="6" w:space="0" w:color="auto"/>
                  <w:left w:val="single" w:sz="6" w:space="0" w:color="auto"/>
                  <w:bottom w:val="single" w:sz="6" w:space="0" w:color="auto"/>
                  <w:right w:val="single" w:sz="6" w:space="0" w:color="auto"/>
                </w:tcBorders>
                <w:vAlign w:val="center"/>
              </w:tcPr>
              <w:p w14:paraId="5B902717" w14:textId="77777777" w:rsidR="00993314" w:rsidRDefault="00E76221">
                <w:pPr>
                  <w:autoSpaceDE w:val="0"/>
                  <w:autoSpaceDN w:val="0"/>
                  <w:adjustRightInd w:val="0"/>
                  <w:snapToGrid w:val="0"/>
                  <w:spacing w:line="240" w:lineRule="atLeast"/>
                  <w:rPr>
                    <w:szCs w:val="21"/>
                  </w:rPr>
                </w:pPr>
                <w:r>
                  <w:t>地方教育附加</w:t>
                </w:r>
              </w:p>
            </w:tc>
            <w:tc>
              <w:tcPr>
                <w:tcW w:w="3075" w:type="dxa"/>
                <w:tcBorders>
                  <w:top w:val="single" w:sz="6" w:space="0" w:color="auto"/>
                  <w:left w:val="single" w:sz="6" w:space="0" w:color="auto"/>
                  <w:bottom w:val="single" w:sz="6" w:space="0" w:color="auto"/>
                  <w:right w:val="single" w:sz="6" w:space="0" w:color="auto"/>
                </w:tcBorders>
              </w:tcPr>
              <w:p w14:paraId="4438776B" w14:textId="77777777" w:rsidR="00993314" w:rsidRDefault="00E76221">
                <w:pPr>
                  <w:autoSpaceDE w:val="0"/>
                  <w:autoSpaceDN w:val="0"/>
                  <w:adjustRightInd w:val="0"/>
                  <w:snapToGrid w:val="0"/>
                  <w:spacing w:line="240" w:lineRule="atLeast"/>
                  <w:jc w:val="right"/>
                  <w:rPr>
                    <w:szCs w:val="21"/>
                  </w:rPr>
                </w:pPr>
                <w:r>
                  <w:t> 1,944,991.98</w:t>
                </w:r>
              </w:p>
            </w:tc>
            <w:tc>
              <w:tcPr>
                <w:tcW w:w="3075" w:type="dxa"/>
                <w:tcBorders>
                  <w:top w:val="single" w:sz="6" w:space="0" w:color="auto"/>
                  <w:left w:val="single" w:sz="6" w:space="0" w:color="auto"/>
                  <w:bottom w:val="single" w:sz="6" w:space="0" w:color="auto"/>
                  <w:right w:val="single" w:sz="6" w:space="0" w:color="auto"/>
                </w:tcBorders>
              </w:tcPr>
              <w:p w14:paraId="454A2A73" w14:textId="77777777" w:rsidR="00993314" w:rsidRDefault="00E76221">
                <w:pPr>
                  <w:jc w:val="right"/>
                  <w:rPr>
                    <w:szCs w:val="21"/>
                  </w:rPr>
                </w:pPr>
                <w:r>
                  <w:t> 3,487,356.54</w:t>
                </w:r>
              </w:p>
            </w:tc>
          </w:tr>
          <w:tr w:rsidR="00993314" w14:paraId="6C678C97" w14:textId="77777777">
            <w:tc>
              <w:tcPr>
                <w:tcW w:w="2909" w:type="dxa"/>
                <w:tcBorders>
                  <w:top w:val="single" w:sz="6" w:space="0" w:color="auto"/>
                  <w:left w:val="single" w:sz="6" w:space="0" w:color="auto"/>
                  <w:bottom w:val="single" w:sz="6" w:space="0" w:color="auto"/>
                  <w:right w:val="single" w:sz="6" w:space="0" w:color="auto"/>
                </w:tcBorders>
                <w:vAlign w:val="center"/>
              </w:tcPr>
              <w:p w14:paraId="6881902F" w14:textId="77777777" w:rsidR="00993314" w:rsidRDefault="00E76221">
                <w:pPr>
                  <w:autoSpaceDE w:val="0"/>
                  <w:autoSpaceDN w:val="0"/>
                  <w:adjustRightInd w:val="0"/>
                  <w:snapToGrid w:val="0"/>
                  <w:spacing w:line="240" w:lineRule="atLeast"/>
                  <w:rPr>
                    <w:szCs w:val="21"/>
                  </w:rPr>
                </w:pPr>
                <w:r>
                  <w:rPr>
                    <w:rFonts w:hint="eastAsia"/>
                  </w:rPr>
                  <w:t>房产税</w:t>
                </w:r>
              </w:p>
            </w:tc>
            <w:tc>
              <w:tcPr>
                <w:tcW w:w="3075" w:type="dxa"/>
                <w:tcBorders>
                  <w:top w:val="single" w:sz="6" w:space="0" w:color="auto"/>
                  <w:left w:val="single" w:sz="6" w:space="0" w:color="auto"/>
                  <w:bottom w:val="single" w:sz="6" w:space="0" w:color="auto"/>
                  <w:right w:val="single" w:sz="6" w:space="0" w:color="auto"/>
                </w:tcBorders>
              </w:tcPr>
              <w:p w14:paraId="4D8542A0" w14:textId="77777777" w:rsidR="00993314" w:rsidRDefault="00E76221">
                <w:pPr>
                  <w:autoSpaceDE w:val="0"/>
                  <w:autoSpaceDN w:val="0"/>
                  <w:adjustRightInd w:val="0"/>
                  <w:snapToGrid w:val="0"/>
                  <w:spacing w:line="240" w:lineRule="atLeast"/>
                  <w:jc w:val="right"/>
                  <w:rPr>
                    <w:szCs w:val="21"/>
                  </w:rPr>
                </w:pPr>
                <w:r>
                  <w:t> 15,684,525.31</w:t>
                </w:r>
              </w:p>
            </w:tc>
            <w:tc>
              <w:tcPr>
                <w:tcW w:w="3075" w:type="dxa"/>
                <w:tcBorders>
                  <w:top w:val="single" w:sz="6" w:space="0" w:color="auto"/>
                  <w:left w:val="single" w:sz="6" w:space="0" w:color="auto"/>
                  <w:bottom w:val="single" w:sz="6" w:space="0" w:color="auto"/>
                  <w:right w:val="single" w:sz="6" w:space="0" w:color="auto"/>
                </w:tcBorders>
              </w:tcPr>
              <w:p w14:paraId="0C59CF04" w14:textId="77777777" w:rsidR="00993314" w:rsidRDefault="00E76221">
                <w:pPr>
                  <w:jc w:val="right"/>
                  <w:rPr>
                    <w:szCs w:val="21"/>
                  </w:rPr>
                </w:pPr>
                <w:r>
                  <w:t> 15,721,501.40</w:t>
                </w:r>
              </w:p>
            </w:tc>
          </w:tr>
          <w:tr w:rsidR="00993314" w14:paraId="58811941" w14:textId="77777777">
            <w:tc>
              <w:tcPr>
                <w:tcW w:w="2909" w:type="dxa"/>
                <w:tcBorders>
                  <w:top w:val="single" w:sz="6" w:space="0" w:color="auto"/>
                  <w:left w:val="single" w:sz="6" w:space="0" w:color="auto"/>
                  <w:bottom w:val="single" w:sz="6" w:space="0" w:color="auto"/>
                  <w:right w:val="single" w:sz="6" w:space="0" w:color="auto"/>
                </w:tcBorders>
                <w:vAlign w:val="center"/>
              </w:tcPr>
              <w:p w14:paraId="5B896946" w14:textId="77777777" w:rsidR="00993314" w:rsidRDefault="00E76221">
                <w:pPr>
                  <w:autoSpaceDE w:val="0"/>
                  <w:autoSpaceDN w:val="0"/>
                  <w:adjustRightInd w:val="0"/>
                  <w:snapToGrid w:val="0"/>
                  <w:spacing w:line="240" w:lineRule="atLeast"/>
                  <w:rPr>
                    <w:szCs w:val="21"/>
                  </w:rPr>
                </w:pPr>
                <w:r>
                  <w:rPr>
                    <w:rFonts w:hint="eastAsia"/>
                  </w:rPr>
                  <w:t>印花税</w:t>
                </w:r>
              </w:p>
            </w:tc>
            <w:tc>
              <w:tcPr>
                <w:tcW w:w="3075" w:type="dxa"/>
                <w:tcBorders>
                  <w:top w:val="single" w:sz="6" w:space="0" w:color="auto"/>
                  <w:left w:val="single" w:sz="6" w:space="0" w:color="auto"/>
                  <w:bottom w:val="single" w:sz="6" w:space="0" w:color="auto"/>
                  <w:right w:val="single" w:sz="6" w:space="0" w:color="auto"/>
                </w:tcBorders>
              </w:tcPr>
              <w:p w14:paraId="41989C57" w14:textId="77777777" w:rsidR="00993314" w:rsidRDefault="00E76221">
                <w:pPr>
                  <w:autoSpaceDE w:val="0"/>
                  <w:autoSpaceDN w:val="0"/>
                  <w:adjustRightInd w:val="0"/>
                  <w:snapToGrid w:val="0"/>
                  <w:spacing w:line="240" w:lineRule="atLeast"/>
                  <w:jc w:val="right"/>
                  <w:rPr>
                    <w:szCs w:val="21"/>
                  </w:rPr>
                </w:pPr>
                <w:r>
                  <w:t> 4,086,476.73</w:t>
                </w:r>
              </w:p>
            </w:tc>
            <w:tc>
              <w:tcPr>
                <w:tcW w:w="3075" w:type="dxa"/>
                <w:tcBorders>
                  <w:top w:val="single" w:sz="6" w:space="0" w:color="auto"/>
                  <w:left w:val="single" w:sz="6" w:space="0" w:color="auto"/>
                  <w:bottom w:val="single" w:sz="6" w:space="0" w:color="auto"/>
                  <w:right w:val="single" w:sz="6" w:space="0" w:color="auto"/>
                </w:tcBorders>
              </w:tcPr>
              <w:p w14:paraId="16B27D64" w14:textId="77777777" w:rsidR="00993314" w:rsidRDefault="00E76221">
                <w:pPr>
                  <w:jc w:val="right"/>
                  <w:rPr>
                    <w:szCs w:val="21"/>
                  </w:rPr>
                </w:pPr>
                <w:r>
                  <w:t> 3,265,771.42</w:t>
                </w:r>
              </w:p>
            </w:tc>
          </w:tr>
          <w:tr w:rsidR="00993314" w14:paraId="4B3C5CF6" w14:textId="77777777">
            <w:tc>
              <w:tcPr>
                <w:tcW w:w="2909" w:type="dxa"/>
                <w:tcBorders>
                  <w:top w:val="single" w:sz="6" w:space="0" w:color="auto"/>
                  <w:left w:val="single" w:sz="6" w:space="0" w:color="auto"/>
                  <w:bottom w:val="single" w:sz="6" w:space="0" w:color="auto"/>
                  <w:right w:val="single" w:sz="6" w:space="0" w:color="auto"/>
                </w:tcBorders>
                <w:vAlign w:val="center"/>
              </w:tcPr>
              <w:p w14:paraId="6BB2A7BB" w14:textId="77777777" w:rsidR="00993314" w:rsidRDefault="00E76221">
                <w:pPr>
                  <w:autoSpaceDE w:val="0"/>
                  <w:autoSpaceDN w:val="0"/>
                  <w:adjustRightInd w:val="0"/>
                  <w:snapToGrid w:val="0"/>
                  <w:spacing w:line="240" w:lineRule="atLeast"/>
                  <w:rPr>
                    <w:szCs w:val="21"/>
                  </w:rPr>
                </w:pPr>
                <w:r>
                  <w:t>土地使用税</w:t>
                </w:r>
              </w:p>
            </w:tc>
            <w:tc>
              <w:tcPr>
                <w:tcW w:w="3075" w:type="dxa"/>
                <w:tcBorders>
                  <w:top w:val="single" w:sz="6" w:space="0" w:color="auto"/>
                  <w:left w:val="single" w:sz="6" w:space="0" w:color="auto"/>
                  <w:bottom w:val="single" w:sz="6" w:space="0" w:color="auto"/>
                  <w:right w:val="single" w:sz="6" w:space="0" w:color="auto"/>
                </w:tcBorders>
              </w:tcPr>
              <w:p w14:paraId="3FD997F6" w14:textId="77777777" w:rsidR="00993314" w:rsidRDefault="00E76221">
                <w:pPr>
                  <w:autoSpaceDE w:val="0"/>
                  <w:autoSpaceDN w:val="0"/>
                  <w:adjustRightInd w:val="0"/>
                  <w:snapToGrid w:val="0"/>
                  <w:spacing w:line="240" w:lineRule="atLeast"/>
                  <w:jc w:val="right"/>
                  <w:rPr>
                    <w:szCs w:val="21"/>
                  </w:rPr>
                </w:pPr>
                <w:r>
                  <w:t> 28,146,631.56</w:t>
                </w:r>
              </w:p>
            </w:tc>
            <w:tc>
              <w:tcPr>
                <w:tcW w:w="3075" w:type="dxa"/>
                <w:tcBorders>
                  <w:top w:val="single" w:sz="6" w:space="0" w:color="auto"/>
                  <w:left w:val="single" w:sz="6" w:space="0" w:color="auto"/>
                  <w:bottom w:val="single" w:sz="6" w:space="0" w:color="auto"/>
                  <w:right w:val="single" w:sz="6" w:space="0" w:color="auto"/>
                </w:tcBorders>
              </w:tcPr>
              <w:p w14:paraId="19A788EB" w14:textId="77777777" w:rsidR="00993314" w:rsidRDefault="00E76221">
                <w:pPr>
                  <w:jc w:val="right"/>
                  <w:rPr>
                    <w:szCs w:val="21"/>
                  </w:rPr>
                </w:pPr>
                <w:r>
                  <w:t> 28,146,631.56</w:t>
                </w:r>
              </w:p>
            </w:tc>
          </w:tr>
          <w:tr w:rsidR="00993314" w14:paraId="705AD3AB" w14:textId="77777777">
            <w:tc>
              <w:tcPr>
                <w:tcW w:w="2909" w:type="dxa"/>
                <w:tcBorders>
                  <w:top w:val="single" w:sz="6" w:space="0" w:color="auto"/>
                  <w:left w:val="single" w:sz="6" w:space="0" w:color="auto"/>
                  <w:bottom w:val="single" w:sz="6" w:space="0" w:color="auto"/>
                  <w:right w:val="single" w:sz="6" w:space="0" w:color="auto"/>
                </w:tcBorders>
                <w:vAlign w:val="center"/>
              </w:tcPr>
              <w:p w14:paraId="65C72F0B" w14:textId="77777777" w:rsidR="00993314" w:rsidRDefault="00E76221">
                <w:pPr>
                  <w:autoSpaceDE w:val="0"/>
                  <w:autoSpaceDN w:val="0"/>
                  <w:adjustRightInd w:val="0"/>
                  <w:snapToGrid w:val="0"/>
                  <w:spacing w:line="240" w:lineRule="atLeast"/>
                  <w:rPr>
                    <w:szCs w:val="21"/>
                  </w:rPr>
                </w:pPr>
                <w:r>
                  <w:t>车船使用税</w:t>
                </w:r>
              </w:p>
            </w:tc>
            <w:tc>
              <w:tcPr>
                <w:tcW w:w="3075" w:type="dxa"/>
                <w:tcBorders>
                  <w:top w:val="single" w:sz="6" w:space="0" w:color="auto"/>
                  <w:left w:val="single" w:sz="6" w:space="0" w:color="auto"/>
                  <w:bottom w:val="single" w:sz="6" w:space="0" w:color="auto"/>
                  <w:right w:val="single" w:sz="6" w:space="0" w:color="auto"/>
                </w:tcBorders>
              </w:tcPr>
              <w:p w14:paraId="2564A57F" w14:textId="77777777" w:rsidR="00993314" w:rsidRDefault="00E76221">
                <w:pPr>
                  <w:autoSpaceDE w:val="0"/>
                  <w:autoSpaceDN w:val="0"/>
                  <w:adjustRightInd w:val="0"/>
                  <w:snapToGrid w:val="0"/>
                  <w:spacing w:line="240" w:lineRule="atLeast"/>
                  <w:jc w:val="right"/>
                  <w:rPr>
                    <w:szCs w:val="21"/>
                  </w:rPr>
                </w:pPr>
                <w:r>
                  <w:t> 83,279.07</w:t>
                </w:r>
              </w:p>
            </w:tc>
            <w:tc>
              <w:tcPr>
                <w:tcW w:w="3075" w:type="dxa"/>
                <w:tcBorders>
                  <w:top w:val="single" w:sz="6" w:space="0" w:color="auto"/>
                  <w:left w:val="single" w:sz="6" w:space="0" w:color="auto"/>
                  <w:bottom w:val="single" w:sz="6" w:space="0" w:color="auto"/>
                  <w:right w:val="single" w:sz="6" w:space="0" w:color="auto"/>
                </w:tcBorders>
              </w:tcPr>
              <w:p w14:paraId="212DAD37" w14:textId="77777777" w:rsidR="00993314" w:rsidRDefault="00E76221">
                <w:pPr>
                  <w:jc w:val="right"/>
                  <w:rPr>
                    <w:szCs w:val="21"/>
                  </w:rPr>
                </w:pPr>
                <w:r>
                  <w:t> 72,575.21</w:t>
                </w:r>
              </w:p>
            </w:tc>
          </w:tr>
          <w:tr w:rsidR="00993314" w14:paraId="00968F80" w14:textId="77777777">
            <w:tc>
              <w:tcPr>
                <w:tcW w:w="2909" w:type="dxa"/>
                <w:tcBorders>
                  <w:top w:val="single" w:sz="6" w:space="0" w:color="auto"/>
                  <w:left w:val="single" w:sz="6" w:space="0" w:color="auto"/>
                  <w:bottom w:val="single" w:sz="6" w:space="0" w:color="auto"/>
                  <w:right w:val="single" w:sz="6" w:space="0" w:color="auto"/>
                </w:tcBorders>
                <w:vAlign w:val="center"/>
              </w:tcPr>
              <w:p w14:paraId="67774C44" w14:textId="77777777" w:rsidR="00993314" w:rsidRDefault="00E76221">
                <w:pPr>
                  <w:autoSpaceDE w:val="0"/>
                  <w:autoSpaceDN w:val="0"/>
                  <w:adjustRightInd w:val="0"/>
                  <w:snapToGrid w:val="0"/>
                  <w:spacing w:line="240" w:lineRule="atLeast"/>
                  <w:rPr>
                    <w:szCs w:val="21"/>
                  </w:rPr>
                </w:pPr>
                <w:r>
                  <w:t>环境保护税</w:t>
                </w:r>
              </w:p>
            </w:tc>
            <w:tc>
              <w:tcPr>
                <w:tcW w:w="3075" w:type="dxa"/>
                <w:tcBorders>
                  <w:top w:val="single" w:sz="6" w:space="0" w:color="auto"/>
                  <w:left w:val="single" w:sz="6" w:space="0" w:color="auto"/>
                  <w:bottom w:val="single" w:sz="6" w:space="0" w:color="auto"/>
                  <w:right w:val="single" w:sz="6" w:space="0" w:color="auto"/>
                </w:tcBorders>
              </w:tcPr>
              <w:p w14:paraId="66B5C45D" w14:textId="77777777" w:rsidR="00993314" w:rsidRDefault="00E76221">
                <w:pPr>
                  <w:autoSpaceDE w:val="0"/>
                  <w:autoSpaceDN w:val="0"/>
                  <w:adjustRightInd w:val="0"/>
                  <w:snapToGrid w:val="0"/>
                  <w:spacing w:line="240" w:lineRule="atLeast"/>
                  <w:jc w:val="right"/>
                  <w:rPr>
                    <w:szCs w:val="21"/>
                  </w:rPr>
                </w:pPr>
                <w:r>
                  <w:t> 587,185.64</w:t>
                </w:r>
              </w:p>
            </w:tc>
            <w:tc>
              <w:tcPr>
                <w:tcW w:w="3075" w:type="dxa"/>
                <w:tcBorders>
                  <w:top w:val="single" w:sz="6" w:space="0" w:color="auto"/>
                  <w:left w:val="single" w:sz="6" w:space="0" w:color="auto"/>
                  <w:bottom w:val="single" w:sz="6" w:space="0" w:color="auto"/>
                  <w:right w:val="single" w:sz="6" w:space="0" w:color="auto"/>
                </w:tcBorders>
              </w:tcPr>
              <w:p w14:paraId="663B00B2" w14:textId="77777777" w:rsidR="00993314" w:rsidRDefault="00E76221">
                <w:pPr>
                  <w:jc w:val="right"/>
                  <w:rPr>
                    <w:szCs w:val="21"/>
                  </w:rPr>
                </w:pPr>
                <w:r>
                  <w:t> 531,861.14</w:t>
                </w:r>
              </w:p>
            </w:tc>
          </w:tr>
          <w:tr w:rsidR="00993314" w14:paraId="7114357A" w14:textId="77777777">
            <w:tc>
              <w:tcPr>
                <w:tcW w:w="2909" w:type="dxa"/>
                <w:tcBorders>
                  <w:top w:val="single" w:sz="6" w:space="0" w:color="auto"/>
                  <w:left w:val="single" w:sz="6" w:space="0" w:color="auto"/>
                  <w:bottom w:val="single" w:sz="6" w:space="0" w:color="auto"/>
                  <w:right w:val="single" w:sz="6" w:space="0" w:color="auto"/>
                </w:tcBorders>
                <w:vAlign w:val="center"/>
              </w:tcPr>
              <w:p w14:paraId="2B0BC505" w14:textId="77777777" w:rsidR="00993314" w:rsidRDefault="00E76221">
                <w:pPr>
                  <w:autoSpaceDE w:val="0"/>
                  <w:autoSpaceDN w:val="0"/>
                  <w:adjustRightInd w:val="0"/>
                  <w:snapToGrid w:val="0"/>
                  <w:spacing w:line="240" w:lineRule="atLeast"/>
                  <w:jc w:val="center"/>
                  <w:rPr>
                    <w:szCs w:val="21"/>
                  </w:rPr>
                </w:pPr>
                <w:r>
                  <w:rPr>
                    <w:rFonts w:hint="eastAsia"/>
                    <w:szCs w:val="21"/>
                  </w:rPr>
                  <w:t>合计</w:t>
                </w:r>
              </w:p>
            </w:tc>
            <w:tc>
              <w:tcPr>
                <w:tcW w:w="3075" w:type="dxa"/>
                <w:tcBorders>
                  <w:top w:val="single" w:sz="6" w:space="0" w:color="auto"/>
                  <w:left w:val="single" w:sz="6" w:space="0" w:color="auto"/>
                  <w:bottom w:val="single" w:sz="6" w:space="0" w:color="auto"/>
                  <w:right w:val="single" w:sz="6" w:space="0" w:color="auto"/>
                </w:tcBorders>
              </w:tcPr>
              <w:p w14:paraId="7D920809" w14:textId="77777777" w:rsidR="00993314" w:rsidRDefault="00E76221">
                <w:pPr>
                  <w:autoSpaceDE w:val="0"/>
                  <w:autoSpaceDN w:val="0"/>
                  <w:adjustRightInd w:val="0"/>
                  <w:snapToGrid w:val="0"/>
                  <w:spacing w:line="240" w:lineRule="atLeast"/>
                  <w:jc w:val="right"/>
                  <w:rPr>
                    <w:szCs w:val="21"/>
                  </w:rPr>
                </w:pPr>
                <w:r>
                  <w:t> 60,258,049.96</w:t>
                </w:r>
              </w:p>
            </w:tc>
            <w:tc>
              <w:tcPr>
                <w:tcW w:w="3075" w:type="dxa"/>
                <w:tcBorders>
                  <w:top w:val="single" w:sz="6" w:space="0" w:color="auto"/>
                  <w:left w:val="single" w:sz="6" w:space="0" w:color="auto"/>
                  <w:bottom w:val="single" w:sz="6" w:space="0" w:color="auto"/>
                  <w:right w:val="single" w:sz="6" w:space="0" w:color="auto"/>
                </w:tcBorders>
              </w:tcPr>
              <w:p w14:paraId="664B47F3" w14:textId="77777777" w:rsidR="00993314" w:rsidRDefault="00E76221">
                <w:pPr>
                  <w:jc w:val="right"/>
                  <w:rPr>
                    <w:szCs w:val="21"/>
                  </w:rPr>
                </w:pPr>
                <w:r>
                  <w:t> 68,661,959.90</w:t>
                </w:r>
              </w:p>
            </w:tc>
          </w:tr>
        </w:tbl>
        <w:p w14:paraId="2F54815B" w14:textId="77777777" w:rsidR="00993314" w:rsidRDefault="00993314"/>
        <w:p w14:paraId="57F35999" w14:textId="77777777" w:rsidR="00993314" w:rsidRDefault="00E76221">
          <w:pPr>
            <w:spacing w:before="60" w:after="60"/>
            <w:rPr>
              <w:szCs w:val="21"/>
            </w:rPr>
          </w:pPr>
          <w:r>
            <w:rPr>
              <w:rFonts w:hint="eastAsia"/>
              <w:szCs w:val="21"/>
            </w:rPr>
            <w:t>其他说明：</w:t>
          </w:r>
        </w:p>
        <w:sdt>
          <w:sdtPr>
            <w:rPr>
              <w:rFonts w:hint="eastAsia"/>
              <w:szCs w:val="21"/>
            </w:rPr>
            <w:alias w:val="税金及附加说明"/>
            <w:tag w:val="_GBC_d333a7e7c5ed4b7896c9db975439c1ec"/>
            <w:id w:val="-1441982132"/>
            <w:lock w:val="sdtLocked"/>
            <w:placeholder>
              <w:docPart w:val="GBC22222222222222222222222222222"/>
            </w:placeholder>
          </w:sdtPr>
          <w:sdtContent>
            <w:p w14:paraId="2DC11EBF" w14:textId="77777777" w:rsidR="00993314" w:rsidRDefault="00E76221">
              <w:pPr>
                <w:rPr>
                  <w:szCs w:val="21"/>
                </w:rPr>
              </w:pPr>
              <w:r>
                <w:rPr>
                  <w:rFonts w:hint="eastAsia"/>
                  <w:szCs w:val="21"/>
                </w:rPr>
                <w:t>无</w:t>
              </w:r>
            </w:p>
          </w:sdtContent>
        </w:sdt>
        <w:p w14:paraId="64C548E5" w14:textId="77777777" w:rsidR="00993314" w:rsidRDefault="00000000">
          <w:pPr>
            <w:rPr>
              <w:szCs w:val="21"/>
            </w:rPr>
          </w:pPr>
        </w:p>
      </w:sdtContent>
    </w:sdt>
    <w:sdt>
      <w:sdtPr>
        <w:rPr>
          <w:rFonts w:ascii="宋体" w:hAnsi="宋体" w:cs="宋体" w:hint="eastAsia"/>
          <w:b w:val="0"/>
          <w:bCs w:val="0"/>
          <w:kern w:val="0"/>
          <w:szCs w:val="21"/>
        </w:rPr>
        <w:alias w:val="模块:成本费用"/>
        <w:tag w:val="_SEC_5d1ca8a31f664ab6b4c2e40e3350a771"/>
        <w:id w:val="-513540159"/>
        <w:lock w:val="sdtLocked"/>
        <w:placeholder>
          <w:docPart w:val="GBC22222222222222222222222222222"/>
        </w:placeholder>
      </w:sdtPr>
      <w:sdtEndPr>
        <w:rPr>
          <w:rFonts w:cstheme="minorBidi"/>
          <w:kern w:val="2"/>
        </w:rPr>
      </w:sdtEndPr>
      <w:sdtContent>
        <w:p w14:paraId="7F8A6C47" w14:textId="77777777" w:rsidR="00993314" w:rsidRDefault="00E76221">
          <w:pPr>
            <w:pStyle w:val="3"/>
            <w:numPr>
              <w:ilvl w:val="0"/>
              <w:numId w:val="69"/>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1a0ad35d35924f068ce1b2a2dc02a25f"/>
            <w:id w:val="-1625075675"/>
            <w:lock w:val="sdtLocked"/>
            <w:placeholder>
              <w:docPart w:val="GBC22222222222222222222222222222"/>
            </w:placeholder>
          </w:sdtPr>
          <w:sdtContent>
            <w:p w14:paraId="7C68DFF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E660B62" w14:textId="77777777" w:rsidR="00993314" w:rsidRDefault="00E76221">
          <w:pPr>
            <w:pStyle w:val="a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c5a59d97d8a94cda9b9fbd8a93ad19dc"/>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57a629bddf6343a1aebbefc90d9378b0"/>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2"/>
            <w:gridCol w:w="2859"/>
            <w:gridCol w:w="2858"/>
          </w:tblGrid>
          <w:tr w:rsidR="00993314" w14:paraId="1731BFA7" w14:textId="77777777">
            <w:sdt>
              <w:sdtPr>
                <w:tag w:val="_PLD_27c4bc503cfe4eafa415de62f182f2c1"/>
                <w:id w:val="394868726"/>
                <w:lock w:val="sdtLocked"/>
              </w:sdt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0BCF8F0A" w14:textId="77777777" w:rsidR="00993314" w:rsidRDefault="00E76221">
                    <w:pPr>
                      <w:jc w:val="center"/>
                      <w:rPr>
                        <w:szCs w:val="21"/>
                      </w:rPr>
                    </w:pPr>
                    <w:r>
                      <w:rPr>
                        <w:rFonts w:hint="eastAsia"/>
                        <w:szCs w:val="21"/>
                      </w:rPr>
                      <w:t>项目</w:t>
                    </w:r>
                  </w:p>
                </w:tc>
              </w:sdtContent>
            </w:sdt>
            <w:sdt>
              <w:sdtPr>
                <w:tag w:val="_PLD_105cce5212fb42a182b1fd8e309ba67c"/>
                <w:id w:val="696519628"/>
                <w:lock w:val="sdtLocked"/>
              </w:sdtPr>
              <w:sdtContent>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34AF1D58" w14:textId="77777777" w:rsidR="00993314" w:rsidRDefault="00E76221">
                    <w:pPr>
                      <w:jc w:val="center"/>
                      <w:rPr>
                        <w:szCs w:val="21"/>
                      </w:rPr>
                    </w:pPr>
                    <w:r>
                      <w:rPr>
                        <w:rFonts w:hint="eastAsia"/>
                        <w:szCs w:val="21"/>
                      </w:rPr>
                      <w:t>本期发生额</w:t>
                    </w:r>
                  </w:p>
                </w:tc>
              </w:sdtContent>
            </w:sdt>
            <w:sdt>
              <w:sdtPr>
                <w:tag w:val="_PLD_5f148659054c4187a80f7bdffc9e9cde"/>
                <w:id w:val="-887717592"/>
                <w:lock w:val="sdtLocked"/>
              </w:sdtPr>
              <w:sdtContent>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3D0580FA" w14:textId="77777777" w:rsidR="00993314" w:rsidRDefault="00E76221">
                    <w:pPr>
                      <w:jc w:val="center"/>
                      <w:rPr>
                        <w:szCs w:val="21"/>
                      </w:rPr>
                    </w:pPr>
                    <w:r>
                      <w:rPr>
                        <w:rFonts w:hint="eastAsia"/>
                        <w:szCs w:val="21"/>
                      </w:rPr>
                      <w:t>上期发生额</w:t>
                    </w:r>
                  </w:p>
                </w:tc>
              </w:sdtContent>
            </w:sdt>
          </w:tr>
          <w:sdt>
            <w:sdtPr>
              <w:rPr>
                <w:szCs w:val="21"/>
              </w:rPr>
              <w:alias w:val="销售费用明细"/>
              <w:tag w:val="_TUP_db10d8762ce542a4962ce4cb14ddabbc"/>
              <w:id w:val="1039794770"/>
              <w:lock w:val="sdtLocked"/>
            </w:sdtPr>
            <w:sdtContent>
              <w:tr w:rsidR="00993314" w14:paraId="7BF4AEE8" w14:textId="7777777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6A92326C" w14:textId="77777777" w:rsidR="00993314" w:rsidRDefault="00E76221">
                    <w:pPr>
                      <w:rPr>
                        <w:szCs w:val="21"/>
                      </w:rPr>
                    </w:pPr>
                    <w:r>
                      <w:t>职工薪酬</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05A54163" w14:textId="77777777" w:rsidR="00993314" w:rsidRDefault="00E76221">
                    <w:pPr>
                      <w:jc w:val="right"/>
                      <w:rPr>
                        <w:szCs w:val="21"/>
                      </w:rPr>
                    </w:pPr>
                    <w:r>
                      <w:t>34,334,878.14</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2FCA38E0" w14:textId="77777777" w:rsidR="00993314" w:rsidRDefault="00E76221">
                    <w:pPr>
                      <w:jc w:val="right"/>
                      <w:rPr>
                        <w:szCs w:val="21"/>
                      </w:rPr>
                    </w:pPr>
                    <w:r>
                      <w:t>38,061,133.98</w:t>
                    </w:r>
                  </w:p>
                </w:tc>
              </w:tr>
            </w:sdtContent>
          </w:sdt>
          <w:sdt>
            <w:sdtPr>
              <w:rPr>
                <w:szCs w:val="21"/>
              </w:rPr>
              <w:alias w:val="销售费用明细"/>
              <w:tag w:val="_TUP_db10d8762ce542a4962ce4cb14ddabbc"/>
              <w:id w:val="1118876472"/>
              <w:lock w:val="sdtLocked"/>
            </w:sdtPr>
            <w:sdtContent>
              <w:tr w:rsidR="00993314" w14:paraId="62181C5D" w14:textId="7777777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74E6E9B2" w14:textId="77777777" w:rsidR="00993314" w:rsidRDefault="00E76221">
                    <w:pPr>
                      <w:rPr>
                        <w:szCs w:val="21"/>
                      </w:rPr>
                    </w:pPr>
                    <w:r>
                      <w:t>运杂费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59A055C3" w14:textId="77777777" w:rsidR="00993314" w:rsidRDefault="00E76221">
                    <w:pPr>
                      <w:jc w:val="right"/>
                      <w:rPr>
                        <w:szCs w:val="21"/>
                      </w:rPr>
                    </w:pPr>
                    <w:r>
                      <w:t>2,027,724.99</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7706FCAB" w14:textId="77777777" w:rsidR="00993314" w:rsidRDefault="00E76221">
                    <w:pPr>
                      <w:jc w:val="right"/>
                      <w:rPr>
                        <w:szCs w:val="21"/>
                      </w:rPr>
                    </w:pPr>
                    <w:r>
                      <w:t>3,421,038.07</w:t>
                    </w:r>
                  </w:p>
                </w:tc>
              </w:tr>
            </w:sdtContent>
          </w:sdt>
          <w:sdt>
            <w:sdtPr>
              <w:rPr>
                <w:szCs w:val="21"/>
              </w:rPr>
              <w:alias w:val="销售费用明细"/>
              <w:tag w:val="_TUP_db10d8762ce542a4962ce4cb14ddabbc"/>
              <w:id w:val="-1134942532"/>
              <w:lock w:val="sdtLocked"/>
            </w:sdtPr>
            <w:sdtContent>
              <w:tr w:rsidR="00993314" w14:paraId="6E8B5244" w14:textId="7777777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5204F985" w14:textId="77777777" w:rsidR="00993314" w:rsidRDefault="00E76221">
                    <w:pPr>
                      <w:rPr>
                        <w:szCs w:val="21"/>
                      </w:rPr>
                    </w:pPr>
                    <w:r>
                      <w:t>差旅费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23E54613" w14:textId="77777777" w:rsidR="00993314" w:rsidRDefault="00E76221">
                    <w:pPr>
                      <w:jc w:val="right"/>
                      <w:rPr>
                        <w:szCs w:val="21"/>
                      </w:rPr>
                    </w:pPr>
                    <w:r>
                      <w:t>3,652,633.52</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2DBE09D1" w14:textId="77777777" w:rsidR="00993314" w:rsidRDefault="00E76221">
                    <w:pPr>
                      <w:jc w:val="right"/>
                      <w:rPr>
                        <w:szCs w:val="21"/>
                      </w:rPr>
                    </w:pPr>
                    <w:r>
                      <w:t>3,949,331.22</w:t>
                    </w:r>
                  </w:p>
                </w:tc>
              </w:tr>
            </w:sdtContent>
          </w:sdt>
          <w:sdt>
            <w:sdtPr>
              <w:rPr>
                <w:szCs w:val="21"/>
              </w:rPr>
              <w:alias w:val="销售费用明细"/>
              <w:tag w:val="_TUP_db10d8762ce542a4962ce4cb14ddabbc"/>
              <w:id w:val="1390155928"/>
              <w:lock w:val="sdtLocked"/>
            </w:sdtPr>
            <w:sdtContent>
              <w:tr w:rsidR="00993314" w14:paraId="399D1D4B" w14:textId="7777777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71DFF582" w14:textId="77777777" w:rsidR="00993314" w:rsidRDefault="00E76221">
                    <w:pPr>
                      <w:rPr>
                        <w:szCs w:val="21"/>
                      </w:rPr>
                    </w:pPr>
                    <w:r>
                      <w:t>招待费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37DA7157" w14:textId="77777777" w:rsidR="00993314" w:rsidRDefault="00E76221">
                    <w:pPr>
                      <w:jc w:val="right"/>
                      <w:rPr>
                        <w:szCs w:val="21"/>
                      </w:rPr>
                    </w:pPr>
                    <w:r>
                      <w:t>1,244,181.29</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523AECD9" w14:textId="77777777" w:rsidR="00993314" w:rsidRDefault="00E76221">
                    <w:pPr>
                      <w:jc w:val="right"/>
                      <w:rPr>
                        <w:szCs w:val="21"/>
                      </w:rPr>
                    </w:pPr>
                    <w:r>
                      <w:t>1,337,142.12</w:t>
                    </w:r>
                  </w:p>
                </w:tc>
              </w:tr>
            </w:sdtContent>
          </w:sdt>
          <w:sdt>
            <w:sdtPr>
              <w:rPr>
                <w:szCs w:val="21"/>
              </w:rPr>
              <w:alias w:val="销售费用明细"/>
              <w:tag w:val="_TUP_db10d8762ce542a4962ce4cb14ddabbc"/>
              <w:id w:val="-590315150"/>
              <w:lock w:val="sdtLocked"/>
            </w:sdtPr>
            <w:sdtContent>
              <w:tr w:rsidR="00993314" w14:paraId="12CFBB0A" w14:textId="7777777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5B79A5A1" w14:textId="77777777" w:rsidR="00993314" w:rsidRDefault="00E76221">
                    <w:pPr>
                      <w:rPr>
                        <w:szCs w:val="21"/>
                      </w:rPr>
                    </w:pPr>
                    <w:r>
                      <w:t>折旧费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64D3F418" w14:textId="77777777" w:rsidR="00993314" w:rsidRDefault="00E76221">
                    <w:pPr>
                      <w:jc w:val="right"/>
                      <w:rPr>
                        <w:szCs w:val="21"/>
                      </w:rPr>
                    </w:pPr>
                    <w:r>
                      <w:t>492,254.05</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3248180F" w14:textId="77777777" w:rsidR="00993314" w:rsidRDefault="00E76221">
                    <w:pPr>
                      <w:jc w:val="right"/>
                      <w:rPr>
                        <w:szCs w:val="21"/>
                      </w:rPr>
                    </w:pPr>
                    <w:r>
                      <w:t>303,970.95</w:t>
                    </w:r>
                  </w:p>
                </w:tc>
              </w:tr>
            </w:sdtContent>
          </w:sdt>
          <w:sdt>
            <w:sdtPr>
              <w:rPr>
                <w:szCs w:val="21"/>
              </w:rPr>
              <w:alias w:val="销售费用明细"/>
              <w:tag w:val="_TUP_db10d8762ce542a4962ce4cb14ddabbc"/>
              <w:id w:val="1055134721"/>
              <w:lock w:val="sdtLocked"/>
            </w:sdtPr>
            <w:sdtContent>
              <w:tr w:rsidR="00993314" w14:paraId="26D91586" w14:textId="7777777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46471BF7" w14:textId="77777777" w:rsidR="00993314" w:rsidRDefault="00E76221">
                    <w:pPr>
                      <w:rPr>
                        <w:szCs w:val="21"/>
                      </w:rPr>
                    </w:pPr>
                    <w:r>
                      <w:t>办公费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3108A873" w14:textId="77777777" w:rsidR="00993314" w:rsidRDefault="00E76221">
                    <w:pPr>
                      <w:jc w:val="right"/>
                      <w:rPr>
                        <w:szCs w:val="21"/>
                      </w:rPr>
                    </w:pPr>
                    <w:r>
                      <w:t>666,457.58</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343315D3" w14:textId="77777777" w:rsidR="00993314" w:rsidRDefault="00E76221">
                    <w:pPr>
                      <w:jc w:val="right"/>
                      <w:rPr>
                        <w:szCs w:val="21"/>
                      </w:rPr>
                    </w:pPr>
                    <w:r>
                      <w:t>508,819.23</w:t>
                    </w:r>
                  </w:p>
                </w:tc>
              </w:tr>
            </w:sdtContent>
          </w:sdt>
          <w:sdt>
            <w:sdtPr>
              <w:rPr>
                <w:szCs w:val="21"/>
              </w:rPr>
              <w:alias w:val="销售费用明细"/>
              <w:tag w:val="_TUP_db10d8762ce542a4962ce4cb14ddabbc"/>
              <w:id w:val="386074903"/>
              <w:lock w:val="sdtLocked"/>
            </w:sdtPr>
            <w:sdtContent>
              <w:tr w:rsidR="00993314" w14:paraId="10473A03" w14:textId="7777777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711B6F4C" w14:textId="77777777" w:rsidR="00993314" w:rsidRDefault="00E76221">
                    <w:pPr>
                      <w:rPr>
                        <w:szCs w:val="21"/>
                      </w:rPr>
                    </w:pPr>
                    <w:r>
                      <w:t>租赁费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4489AA99" w14:textId="77777777" w:rsidR="00993314" w:rsidRDefault="00E76221">
                    <w:pPr>
                      <w:jc w:val="right"/>
                      <w:rPr>
                        <w:szCs w:val="21"/>
                      </w:rPr>
                    </w:pPr>
                    <w:r>
                      <w:t>1,525,486.52</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70629050" w14:textId="77777777" w:rsidR="00993314" w:rsidRDefault="00993314">
                    <w:pPr>
                      <w:jc w:val="right"/>
                      <w:rPr>
                        <w:szCs w:val="21"/>
                      </w:rPr>
                    </w:pPr>
                  </w:p>
                </w:tc>
              </w:tr>
            </w:sdtContent>
          </w:sdt>
          <w:sdt>
            <w:sdtPr>
              <w:rPr>
                <w:szCs w:val="21"/>
              </w:rPr>
              <w:alias w:val="销售费用明细"/>
              <w:tag w:val="_TUP_db10d8762ce542a4962ce4cb14ddabbc"/>
              <w:id w:val="-176579862"/>
              <w:lock w:val="sdtLocked"/>
            </w:sdtPr>
            <w:sdtContent>
              <w:tr w:rsidR="00993314" w14:paraId="244129CA" w14:textId="7777777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17893CC4" w14:textId="77777777" w:rsidR="00993314" w:rsidRDefault="00E76221">
                    <w:pPr>
                      <w:rPr>
                        <w:szCs w:val="21"/>
                      </w:rPr>
                    </w:pPr>
                    <w:r>
                      <w:t>代理费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06ECDD1C" w14:textId="77777777" w:rsidR="00993314" w:rsidRDefault="00E76221">
                    <w:pPr>
                      <w:jc w:val="right"/>
                      <w:rPr>
                        <w:szCs w:val="21"/>
                      </w:rPr>
                    </w:pPr>
                    <w:r>
                      <w:t>1,414,954.15</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47EB2D99" w14:textId="77777777" w:rsidR="00993314" w:rsidRDefault="00E76221">
                    <w:pPr>
                      <w:jc w:val="right"/>
                      <w:rPr>
                        <w:szCs w:val="21"/>
                      </w:rPr>
                    </w:pPr>
                    <w:r>
                      <w:t>872,513.81</w:t>
                    </w:r>
                  </w:p>
                </w:tc>
              </w:tr>
            </w:sdtContent>
          </w:sdt>
          <w:sdt>
            <w:sdtPr>
              <w:rPr>
                <w:szCs w:val="21"/>
              </w:rPr>
              <w:alias w:val="销售费用明细"/>
              <w:tag w:val="_TUP_db10d8762ce542a4962ce4cb14ddabbc"/>
              <w:id w:val="1614857895"/>
              <w:lock w:val="sdtLocked"/>
            </w:sdtPr>
            <w:sdtContent>
              <w:tr w:rsidR="00993314" w14:paraId="0D9A23BD" w14:textId="7777777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72ECF0BD" w14:textId="77777777" w:rsidR="00993314" w:rsidRDefault="00E76221">
                    <w:pPr>
                      <w:rPr>
                        <w:szCs w:val="21"/>
                      </w:rPr>
                    </w:pPr>
                    <w:r>
                      <w:t>商标使用费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06DC7202" w14:textId="77777777" w:rsidR="00993314" w:rsidRDefault="00993314">
                    <w:pPr>
                      <w:jc w:val="right"/>
                      <w:rPr>
                        <w:szCs w:val="21"/>
                      </w:rPr>
                    </w:pP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520E6734" w14:textId="77777777" w:rsidR="00993314" w:rsidRDefault="00E76221">
                    <w:pPr>
                      <w:jc w:val="right"/>
                      <w:rPr>
                        <w:szCs w:val="21"/>
                      </w:rPr>
                    </w:pPr>
                    <w:r>
                      <w:t>7,348,239.11</w:t>
                    </w:r>
                  </w:p>
                </w:tc>
              </w:tr>
            </w:sdtContent>
          </w:sdt>
          <w:sdt>
            <w:sdtPr>
              <w:rPr>
                <w:szCs w:val="21"/>
              </w:rPr>
              <w:alias w:val="销售费用明细"/>
              <w:tag w:val="_TUP_db10d8762ce542a4962ce4cb14ddabbc"/>
              <w:id w:val="1756468336"/>
              <w:lock w:val="sdtLocked"/>
            </w:sdtPr>
            <w:sdtContent>
              <w:tr w:rsidR="00993314" w14:paraId="7E1002E2" w14:textId="7777777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6D59C813" w14:textId="77777777" w:rsidR="00993314" w:rsidRDefault="00E76221">
                    <w:pPr>
                      <w:rPr>
                        <w:szCs w:val="21"/>
                      </w:rPr>
                    </w:pPr>
                    <w:r>
                      <w:t>其他</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285D6682" w14:textId="77777777" w:rsidR="00993314" w:rsidRDefault="00E76221">
                    <w:pPr>
                      <w:jc w:val="right"/>
                      <w:rPr>
                        <w:szCs w:val="21"/>
                      </w:rPr>
                    </w:pPr>
                    <w:r>
                      <w:rPr>
                        <w:color w:val="000000" w:themeColor="text1"/>
                      </w:rPr>
                      <w:t>6,349,039.59</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22324865" w14:textId="77777777" w:rsidR="00993314" w:rsidRDefault="00E76221">
                    <w:pPr>
                      <w:jc w:val="right"/>
                      <w:rPr>
                        <w:szCs w:val="21"/>
                      </w:rPr>
                    </w:pPr>
                    <w:r>
                      <w:t>7,498,424.44</w:t>
                    </w:r>
                  </w:p>
                </w:tc>
              </w:tr>
            </w:sdtContent>
          </w:sdt>
          <w:tr w:rsidR="00993314" w14:paraId="6D6186F0" w14:textId="77777777">
            <w:sdt>
              <w:sdtPr>
                <w:tag w:val="_PLD_433cd99c4dd241c78fe0542c641fb610"/>
                <w:id w:val="-44608492"/>
                <w:lock w:val="sdtLocked"/>
              </w:sdt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474BA125" w14:textId="77777777" w:rsidR="00993314" w:rsidRDefault="00E76221">
                    <w:pPr>
                      <w:jc w:val="center"/>
                      <w:rPr>
                        <w:szCs w:val="21"/>
                      </w:rPr>
                    </w:pPr>
                    <w:r>
                      <w:rPr>
                        <w:rFonts w:hint="eastAsia"/>
                        <w:szCs w:val="21"/>
                      </w:rPr>
                      <w:t>合计</w:t>
                    </w:r>
                  </w:p>
                </w:tc>
              </w:sdtContent>
            </w:sdt>
            <w:tc>
              <w:tcPr>
                <w:tcW w:w="2859" w:type="dxa"/>
                <w:tcBorders>
                  <w:top w:val="single" w:sz="4" w:space="0" w:color="auto"/>
                  <w:left w:val="single" w:sz="4" w:space="0" w:color="auto"/>
                  <w:bottom w:val="single" w:sz="4" w:space="0" w:color="auto"/>
                  <w:right w:val="single" w:sz="4" w:space="0" w:color="auto"/>
                </w:tcBorders>
                <w:shd w:val="clear" w:color="auto" w:fill="auto"/>
              </w:tcPr>
              <w:p w14:paraId="3B71EAD3" w14:textId="77777777" w:rsidR="00993314" w:rsidRDefault="00E76221">
                <w:pPr>
                  <w:jc w:val="right"/>
                  <w:rPr>
                    <w:szCs w:val="21"/>
                  </w:rPr>
                </w:pPr>
                <w:r>
                  <w:t>51,707,609.83</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1C4A6716" w14:textId="77777777" w:rsidR="00993314" w:rsidRDefault="00E76221">
                <w:pPr>
                  <w:jc w:val="right"/>
                  <w:rPr>
                    <w:szCs w:val="21"/>
                  </w:rPr>
                </w:pPr>
                <w:r>
                  <w:t>63,300,612.93</w:t>
                </w:r>
              </w:p>
            </w:tc>
          </w:tr>
        </w:tbl>
        <w:p w14:paraId="51829E1F" w14:textId="77777777" w:rsidR="00993314" w:rsidRDefault="00993314"/>
        <w:p w14:paraId="1AF8EBB2" w14:textId="77777777" w:rsidR="00993314" w:rsidRDefault="00E76221">
          <w:pPr>
            <w:spacing w:before="60" w:after="60"/>
            <w:rPr>
              <w:szCs w:val="21"/>
            </w:rPr>
          </w:pPr>
          <w:r>
            <w:rPr>
              <w:rFonts w:hint="eastAsia"/>
              <w:szCs w:val="21"/>
            </w:rPr>
            <w:t>其他说明：</w:t>
          </w:r>
        </w:p>
        <w:sdt>
          <w:sdtPr>
            <w:rPr>
              <w:szCs w:val="21"/>
            </w:rPr>
            <w:alias w:val="销售费用的其他说明事项"/>
            <w:tag w:val="_GBC_da5acaab2dfe4976b479907a904edb4f"/>
            <w:id w:val="-1766449331"/>
            <w:lock w:val="sdtLocked"/>
            <w:placeholder>
              <w:docPart w:val="GBC22222222222222222222222222222"/>
            </w:placeholder>
          </w:sdtPr>
          <w:sdtContent>
            <w:p w14:paraId="5A76DCBC" w14:textId="77777777" w:rsidR="00993314" w:rsidRDefault="00E76221">
              <w:pPr>
                <w:rPr>
                  <w:szCs w:val="21"/>
                </w:rPr>
              </w:pPr>
              <w:r>
                <w:rPr>
                  <w:rFonts w:hint="eastAsia"/>
                  <w:szCs w:val="21"/>
                </w:rPr>
                <w:t>无</w:t>
              </w:r>
            </w:p>
          </w:sdtContent>
        </w:sdt>
      </w:sdtContent>
    </w:sdt>
    <w:sdt>
      <w:sdtPr>
        <w:rPr>
          <w:rFonts w:ascii="宋体" w:hAnsi="宋体" w:cs="宋体" w:hint="eastAsia"/>
          <w:b w:val="0"/>
          <w:bCs w:val="0"/>
          <w:kern w:val="0"/>
          <w:szCs w:val="21"/>
        </w:rPr>
        <w:alias w:val="模块:管理费用"/>
        <w:tag w:val="_SEC_7f6cbd459a55483f8da09e1ad1378e98"/>
        <w:id w:val="-1153914214"/>
        <w:lock w:val="sdtLocked"/>
        <w:placeholder>
          <w:docPart w:val="GBC22222222222222222222222222222"/>
        </w:placeholder>
      </w:sdtPr>
      <w:sdtContent>
        <w:p w14:paraId="1CFF06AB" w14:textId="77777777" w:rsidR="00993314" w:rsidRDefault="00E76221">
          <w:pPr>
            <w:pStyle w:val="3"/>
            <w:numPr>
              <w:ilvl w:val="0"/>
              <w:numId w:val="69"/>
            </w:numPr>
            <w:tabs>
              <w:tab w:val="left" w:pos="504"/>
            </w:tabs>
            <w:rPr>
              <w:szCs w:val="21"/>
            </w:rPr>
          </w:pPr>
          <w:r>
            <w:rPr>
              <w:rFonts w:hint="eastAsia"/>
              <w:szCs w:val="21"/>
            </w:rPr>
            <w:t>管理费用</w:t>
          </w:r>
        </w:p>
        <w:sdt>
          <w:sdtPr>
            <w:alias w:val="是否适用：管理费用[双击切换]"/>
            <w:tag w:val="_GBC_b376fd9abaac4f3b8e5956b8dcd72faf"/>
            <w:id w:val="-435742367"/>
            <w:lock w:val="sdtLocked"/>
            <w:placeholder>
              <w:docPart w:val="GBC22222222222222222222222222222"/>
            </w:placeholder>
          </w:sdtPr>
          <w:sdtContent>
            <w:p w14:paraId="7EAF96F3"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13ED766" w14:textId="77777777" w:rsidR="00993314" w:rsidRDefault="00E76221">
          <w:pPr>
            <w:jc w:val="right"/>
          </w:pPr>
          <w:r>
            <w:rPr>
              <w:rFonts w:hint="eastAsia"/>
            </w:rPr>
            <w:t>单位：</w:t>
          </w:r>
          <w:sdt>
            <w:sdtPr>
              <w:rPr>
                <w:rFonts w:hint="eastAsia"/>
              </w:rPr>
              <w:alias w:val="单位：管理费用"/>
              <w:tag w:val="_GBC_73606f31bd404afb8bfe5aabe1a68278"/>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0549259a290d43c39c63d67cdad7f80d"/>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2604"/>
            <w:gridCol w:w="2440"/>
          </w:tblGrid>
          <w:tr w:rsidR="00993314" w14:paraId="15261831" w14:textId="77777777">
            <w:sdt>
              <w:sdtPr>
                <w:tag w:val="_PLD_588268d9a550441d943c27cfc1105eb0"/>
                <w:id w:val="-245345473"/>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14:paraId="52DA25EA" w14:textId="77777777" w:rsidR="00993314" w:rsidRDefault="00E76221">
                    <w:pPr>
                      <w:jc w:val="center"/>
                    </w:pPr>
                    <w:r>
                      <w:rPr>
                        <w:rFonts w:hint="eastAsia"/>
                      </w:rPr>
                      <w:t>项目</w:t>
                    </w:r>
                  </w:p>
                </w:tc>
              </w:sdtContent>
            </w:sdt>
            <w:sdt>
              <w:sdtPr>
                <w:tag w:val="_PLD_0e4f4d04bcb2408d8a5744ac90a1f89b"/>
                <w:id w:val="-156074613"/>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14:paraId="15ED7540" w14:textId="77777777" w:rsidR="00993314" w:rsidRDefault="00E76221">
                    <w:pPr>
                      <w:jc w:val="center"/>
                    </w:pPr>
                    <w:r>
                      <w:rPr>
                        <w:rFonts w:hint="eastAsia"/>
                      </w:rPr>
                      <w:t>本期发生额</w:t>
                    </w:r>
                  </w:p>
                </w:tc>
              </w:sdtContent>
            </w:sdt>
            <w:sdt>
              <w:sdtPr>
                <w:tag w:val="_PLD_6f1ab61237164c0db56540ae1980b62c"/>
                <w:id w:val="-1780175125"/>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14:paraId="51B7D9A9" w14:textId="77777777" w:rsidR="00993314" w:rsidRDefault="00E76221">
                    <w:pPr>
                      <w:jc w:val="center"/>
                    </w:pPr>
                    <w:r>
                      <w:rPr>
                        <w:rFonts w:hint="eastAsia"/>
                      </w:rPr>
                      <w:t>上期发生额</w:t>
                    </w:r>
                  </w:p>
                </w:tc>
              </w:sdtContent>
            </w:sdt>
          </w:tr>
          <w:sdt>
            <w:sdtPr>
              <w:rPr>
                <w:rFonts w:hint="eastAsia"/>
              </w:rPr>
              <w:alias w:val="管理费用明细"/>
              <w:tag w:val="_TUP_722eb986b9ca44cea4b28d9c73b66176"/>
              <w:id w:val="-1109118912"/>
              <w:lock w:val="sdtLocked"/>
            </w:sdtPr>
            <w:sdtContent>
              <w:tr w:rsidR="00993314" w14:paraId="4ADE848A"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717AC393" w14:textId="77777777" w:rsidR="00993314" w:rsidRDefault="00E76221">
                    <w:r>
                      <w:t> 职工薪酬</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0DADCBF3" w14:textId="77777777" w:rsidR="00993314" w:rsidRDefault="00E76221">
                    <w:pPr>
                      <w:jc w:val="right"/>
                    </w:pPr>
                    <w:r>
                      <w:t>155,470,025.12</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5F75F255" w14:textId="77777777" w:rsidR="00993314" w:rsidRDefault="00E76221">
                    <w:pPr>
                      <w:jc w:val="right"/>
                    </w:pPr>
                    <w:r>
                      <w:t>138,691,559.80</w:t>
                    </w:r>
                  </w:p>
                </w:tc>
              </w:tr>
            </w:sdtContent>
          </w:sdt>
          <w:sdt>
            <w:sdtPr>
              <w:rPr>
                <w:rFonts w:hint="eastAsia"/>
              </w:rPr>
              <w:alias w:val="管理费用明细"/>
              <w:tag w:val="_TUP_722eb986b9ca44cea4b28d9c73b66176"/>
              <w:id w:val="1734195708"/>
              <w:lock w:val="sdtLocked"/>
            </w:sdtPr>
            <w:sdtContent>
              <w:tr w:rsidR="00993314" w14:paraId="4AD054CF"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558F7DEB" w14:textId="77777777" w:rsidR="00993314" w:rsidRDefault="00E76221">
                    <w:r>
                      <w:t> 招待费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7CDE8DC3" w14:textId="77777777" w:rsidR="00993314" w:rsidRDefault="00E76221">
                    <w:pPr>
                      <w:jc w:val="right"/>
                    </w:pPr>
                    <w:r>
                      <w:t>2,345,828.44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00F1798A" w14:textId="77777777" w:rsidR="00993314" w:rsidRDefault="00E76221">
                    <w:pPr>
                      <w:jc w:val="right"/>
                    </w:pPr>
                    <w:r>
                      <w:t>2,839,855.21</w:t>
                    </w:r>
                  </w:p>
                </w:tc>
              </w:tr>
            </w:sdtContent>
          </w:sdt>
          <w:sdt>
            <w:sdtPr>
              <w:rPr>
                <w:rFonts w:hint="eastAsia"/>
              </w:rPr>
              <w:alias w:val="管理费用明细"/>
              <w:tag w:val="_TUP_722eb986b9ca44cea4b28d9c73b66176"/>
              <w:id w:val="1617331987"/>
              <w:lock w:val="sdtLocked"/>
            </w:sdtPr>
            <w:sdtContent>
              <w:tr w:rsidR="00993314" w14:paraId="11C4E07A"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35527373" w14:textId="77777777" w:rsidR="00993314" w:rsidRDefault="00E76221">
                    <w:r>
                      <w:t> 办公费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3723D772" w14:textId="77777777" w:rsidR="00993314" w:rsidRDefault="00E76221">
                    <w:pPr>
                      <w:jc w:val="right"/>
                    </w:pPr>
                    <w:r>
                      <w:t>388,617.20</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750D13FE" w14:textId="77777777" w:rsidR="00993314" w:rsidRDefault="00E76221">
                    <w:pPr>
                      <w:jc w:val="right"/>
                    </w:pPr>
                    <w:r>
                      <w:t>328,852.73</w:t>
                    </w:r>
                  </w:p>
                </w:tc>
              </w:tr>
            </w:sdtContent>
          </w:sdt>
          <w:sdt>
            <w:sdtPr>
              <w:rPr>
                <w:rFonts w:hint="eastAsia"/>
              </w:rPr>
              <w:alias w:val="管理费用明细"/>
              <w:tag w:val="_TUP_722eb986b9ca44cea4b28d9c73b66176"/>
              <w:id w:val="856779744"/>
              <w:lock w:val="sdtLocked"/>
            </w:sdtPr>
            <w:sdtContent>
              <w:tr w:rsidR="00993314" w14:paraId="0B122919"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48E45CB2" w14:textId="77777777" w:rsidR="00993314" w:rsidRDefault="00E76221">
                    <w:r>
                      <w:t> 差旅费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7BC4F13A" w14:textId="77777777" w:rsidR="00993314" w:rsidRDefault="00E76221">
                    <w:pPr>
                      <w:jc w:val="right"/>
                    </w:pPr>
                    <w:r>
                      <w:t>674,764.02</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4D6732BC" w14:textId="77777777" w:rsidR="00993314" w:rsidRDefault="00E76221">
                    <w:pPr>
                      <w:jc w:val="right"/>
                    </w:pPr>
                    <w:r>
                      <w:t>855,581.75</w:t>
                    </w:r>
                  </w:p>
                </w:tc>
              </w:tr>
            </w:sdtContent>
          </w:sdt>
          <w:sdt>
            <w:sdtPr>
              <w:rPr>
                <w:rFonts w:hint="eastAsia"/>
              </w:rPr>
              <w:alias w:val="管理费用明细"/>
              <w:tag w:val="_TUP_722eb986b9ca44cea4b28d9c73b66176"/>
              <w:id w:val="-1062324822"/>
              <w:lock w:val="sdtLocked"/>
            </w:sdtPr>
            <w:sdtContent>
              <w:tr w:rsidR="00993314" w14:paraId="6A5C9B96"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52BF4C8B" w14:textId="77777777" w:rsidR="00993314" w:rsidRDefault="00E76221">
                    <w:r>
                      <w:t> 无形资产摊销</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0FE84DA3" w14:textId="77777777" w:rsidR="00993314" w:rsidRDefault="00E76221">
                    <w:pPr>
                      <w:jc w:val="right"/>
                    </w:pPr>
                    <w:r>
                      <w:t>27,510,276.79</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5DF71139" w14:textId="77777777" w:rsidR="00993314" w:rsidRDefault="00E76221">
                    <w:pPr>
                      <w:jc w:val="right"/>
                    </w:pPr>
                    <w:r>
                      <w:t>26,941,864.42</w:t>
                    </w:r>
                  </w:p>
                </w:tc>
              </w:tr>
            </w:sdtContent>
          </w:sdt>
          <w:sdt>
            <w:sdtPr>
              <w:rPr>
                <w:rFonts w:hint="eastAsia"/>
              </w:rPr>
              <w:alias w:val="管理费用明细"/>
              <w:tag w:val="_TUP_722eb986b9ca44cea4b28d9c73b66176"/>
              <w:id w:val="231051378"/>
              <w:lock w:val="sdtLocked"/>
            </w:sdtPr>
            <w:sdtContent>
              <w:tr w:rsidR="00993314" w14:paraId="442A1150"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7DC9A833" w14:textId="77777777" w:rsidR="00993314" w:rsidRDefault="00E76221">
                    <w:r>
                      <w:t> 折旧费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3C469D25" w14:textId="77777777" w:rsidR="00993314" w:rsidRDefault="00E76221">
                    <w:pPr>
                      <w:jc w:val="right"/>
                    </w:pPr>
                    <w:r>
                      <w:t>6,418,573.42</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7C076E94" w14:textId="77777777" w:rsidR="00993314" w:rsidRDefault="00E76221">
                    <w:pPr>
                      <w:jc w:val="right"/>
                    </w:pPr>
                    <w:r>
                      <w:t>6,076,847.38</w:t>
                    </w:r>
                  </w:p>
                </w:tc>
              </w:tr>
            </w:sdtContent>
          </w:sdt>
          <w:sdt>
            <w:sdtPr>
              <w:rPr>
                <w:rFonts w:hint="eastAsia"/>
              </w:rPr>
              <w:alias w:val="管理费用明细"/>
              <w:tag w:val="_TUP_722eb986b9ca44cea4b28d9c73b66176"/>
              <w:id w:val="-1116591595"/>
              <w:lock w:val="sdtLocked"/>
            </w:sdtPr>
            <w:sdtContent>
              <w:tr w:rsidR="00993314" w14:paraId="0A5B99B2"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1CE6F31F" w14:textId="77777777" w:rsidR="00993314" w:rsidRDefault="00E76221">
                    <w:r>
                      <w:t> 零修费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6309A38F" w14:textId="77777777" w:rsidR="00993314" w:rsidRDefault="00E76221">
                    <w:pPr>
                      <w:jc w:val="right"/>
                    </w:pPr>
                    <w:r>
                      <w:t>6,550,372.50</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03D480BE" w14:textId="77777777" w:rsidR="00993314" w:rsidRDefault="00E76221">
                    <w:pPr>
                      <w:jc w:val="right"/>
                    </w:pPr>
                    <w:r>
                      <w:t>1,757,539.86</w:t>
                    </w:r>
                  </w:p>
                </w:tc>
              </w:tr>
            </w:sdtContent>
          </w:sdt>
          <w:sdt>
            <w:sdtPr>
              <w:rPr>
                <w:rFonts w:hint="eastAsia"/>
              </w:rPr>
              <w:alias w:val="管理费用明细"/>
              <w:tag w:val="_TUP_722eb986b9ca44cea4b28d9c73b66176"/>
              <w:id w:val="-1442457477"/>
              <w:lock w:val="sdtLocked"/>
            </w:sdtPr>
            <w:sdtContent>
              <w:tr w:rsidR="00993314" w14:paraId="47E63952"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7723FCA1" w14:textId="77777777" w:rsidR="00993314" w:rsidRDefault="00E76221">
                    <w:r>
                      <w:t> 长期待摊费用</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3A9FAAD1" w14:textId="77777777" w:rsidR="00993314" w:rsidRDefault="00E76221">
                    <w:pPr>
                      <w:jc w:val="right"/>
                    </w:pPr>
                    <w:r>
                      <w:t>191,333.35</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1A68F75C" w14:textId="77777777" w:rsidR="00993314" w:rsidRDefault="00E76221">
                    <w:pPr>
                      <w:jc w:val="right"/>
                    </w:pPr>
                    <w:r>
                      <w:t>428,316.76</w:t>
                    </w:r>
                  </w:p>
                </w:tc>
              </w:tr>
            </w:sdtContent>
          </w:sdt>
          <w:sdt>
            <w:sdtPr>
              <w:rPr>
                <w:rFonts w:hint="eastAsia"/>
              </w:rPr>
              <w:alias w:val="管理费用明细"/>
              <w:tag w:val="_TUP_722eb986b9ca44cea4b28d9c73b66176"/>
              <w:id w:val="1628046904"/>
              <w:lock w:val="sdtLocked"/>
            </w:sdtPr>
            <w:sdtContent>
              <w:tr w:rsidR="00993314" w14:paraId="7175777B"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6631E1C4" w14:textId="77777777" w:rsidR="00993314" w:rsidRDefault="00E76221">
                    <w:r>
                      <w:t> 其他 </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22AF1A62" w14:textId="77777777" w:rsidR="00993314" w:rsidRDefault="00E76221">
                    <w:pPr>
                      <w:jc w:val="right"/>
                    </w:pPr>
                    <w:r>
                      <w:t>10,202,866.12</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3293F6F2" w14:textId="77777777" w:rsidR="00993314" w:rsidRDefault="00E76221">
                    <w:pPr>
                      <w:jc w:val="right"/>
                    </w:pPr>
                    <w:r>
                      <w:t>13,946,066.96</w:t>
                    </w:r>
                  </w:p>
                </w:tc>
              </w:tr>
            </w:sdtContent>
          </w:sdt>
          <w:tr w:rsidR="00993314" w14:paraId="6B1F741F" w14:textId="77777777">
            <w:sdt>
              <w:sdtPr>
                <w:tag w:val="_PLD_baed7858ee4845698b1e1703ad5c4d1f"/>
                <w:id w:val="-588766855"/>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42759428" w14:textId="77777777" w:rsidR="00993314" w:rsidRDefault="00E76221">
                    <w:pPr>
                      <w:jc w:val="center"/>
                    </w:pPr>
                    <w:r>
                      <w:rPr>
                        <w:rFonts w:hint="eastAsia"/>
                      </w:rPr>
                      <w:t>合计</w:t>
                    </w:r>
                  </w:p>
                </w:tc>
              </w:sdtContent>
            </w:sdt>
            <w:tc>
              <w:tcPr>
                <w:tcW w:w="2604" w:type="dxa"/>
                <w:tcBorders>
                  <w:top w:val="single" w:sz="4" w:space="0" w:color="auto"/>
                  <w:left w:val="single" w:sz="4" w:space="0" w:color="auto"/>
                  <w:bottom w:val="single" w:sz="4" w:space="0" w:color="auto"/>
                  <w:right w:val="single" w:sz="4" w:space="0" w:color="auto"/>
                </w:tcBorders>
                <w:shd w:val="clear" w:color="auto" w:fill="auto"/>
              </w:tcPr>
              <w:p w14:paraId="33C1A0B8" w14:textId="77777777" w:rsidR="00993314" w:rsidRDefault="00E76221">
                <w:pPr>
                  <w:jc w:val="right"/>
                </w:pPr>
                <w:r>
                  <w:t>209,752,656.96</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63F72AF" w14:textId="77777777" w:rsidR="00993314" w:rsidRDefault="00E76221">
                <w:pPr>
                  <w:jc w:val="right"/>
                </w:pPr>
                <w:r>
                  <w:t>191,866,484.87</w:t>
                </w:r>
              </w:p>
            </w:tc>
          </w:tr>
        </w:tbl>
        <w:p w14:paraId="30B6AD38" w14:textId="77777777" w:rsidR="00993314" w:rsidRDefault="00993314"/>
        <w:p w14:paraId="6B1FFCCE" w14:textId="77777777" w:rsidR="00993314" w:rsidRDefault="00E76221">
          <w:pPr>
            <w:rPr>
              <w:szCs w:val="21"/>
            </w:rPr>
          </w:pPr>
          <w:r>
            <w:rPr>
              <w:rFonts w:hint="eastAsia"/>
              <w:szCs w:val="21"/>
            </w:rPr>
            <w:t>其他说明：</w:t>
          </w:r>
        </w:p>
        <w:sdt>
          <w:sdtPr>
            <w:rPr>
              <w:szCs w:val="21"/>
            </w:rPr>
            <w:alias w:val="管理费用的其他说明事项"/>
            <w:tag w:val="_GBC_9b151103b3714e6c9261d3362f24bd0a"/>
            <w:id w:val="1155881567"/>
            <w:lock w:val="sdtLocked"/>
            <w:placeholder>
              <w:docPart w:val="GBC22222222222222222222222222222"/>
            </w:placeholder>
          </w:sdtPr>
          <w:sdtContent>
            <w:p w14:paraId="45326545" w14:textId="77777777" w:rsidR="00993314" w:rsidRDefault="00E76221">
              <w:pPr>
                <w:rPr>
                  <w:szCs w:val="21"/>
                </w:rPr>
              </w:pPr>
              <w:r>
                <w:rPr>
                  <w:rFonts w:hint="eastAsia"/>
                  <w:szCs w:val="21"/>
                </w:rPr>
                <w:t>无</w:t>
              </w:r>
            </w:p>
          </w:sdtContent>
        </w:sdt>
        <w:p w14:paraId="3963DA6A" w14:textId="77777777" w:rsidR="00993314" w:rsidRDefault="00000000">
          <w:pPr>
            <w:rPr>
              <w:szCs w:val="21"/>
            </w:rPr>
          </w:pPr>
        </w:p>
      </w:sdtContent>
    </w:sdt>
    <w:bookmarkStart w:id="244" w:name="_Hlk532912714" w:displacedByCustomXml="next"/>
    <w:sdt>
      <w:sdtPr>
        <w:rPr>
          <w:rFonts w:ascii="宋体" w:hAnsi="宋体" w:cs="宋体" w:hint="eastAsia"/>
          <w:b w:val="0"/>
          <w:bCs w:val="0"/>
          <w:kern w:val="0"/>
          <w:szCs w:val="21"/>
        </w:rPr>
        <w:alias w:val="模块:研发费用"/>
        <w:tag w:val="_SEC_82bf03b829d641c299349e9d5db687f0"/>
        <w:id w:val="-213114663"/>
        <w:lock w:val="sdtLocked"/>
        <w:placeholder>
          <w:docPart w:val="GBC22222222222222222222222222222"/>
        </w:placeholder>
      </w:sdtPr>
      <w:sdtEndPr>
        <w:rPr>
          <w:rFonts w:hint="default"/>
          <w:szCs w:val="24"/>
        </w:rPr>
      </w:sdtEndPr>
      <w:sdtContent>
        <w:p w14:paraId="46BEDFE3" w14:textId="77777777" w:rsidR="00993314" w:rsidRDefault="00E76221">
          <w:pPr>
            <w:pStyle w:val="3"/>
            <w:numPr>
              <w:ilvl w:val="0"/>
              <w:numId w:val="69"/>
            </w:numPr>
            <w:tabs>
              <w:tab w:val="left" w:pos="504"/>
            </w:tabs>
            <w:rPr>
              <w:szCs w:val="21"/>
            </w:rPr>
          </w:pPr>
          <w:r>
            <w:rPr>
              <w:rFonts w:hint="eastAsia"/>
              <w:szCs w:val="21"/>
            </w:rPr>
            <w:t>研发费用</w:t>
          </w:r>
        </w:p>
        <w:sdt>
          <w:sdtPr>
            <w:rPr>
              <w:szCs w:val="21"/>
            </w:rPr>
            <w:alias w:val="是否适用：研发费用[双击切换]"/>
            <w:tag w:val="_GBC_447085648bd3455aade2b93965762fb7"/>
            <w:id w:val="1376120347"/>
            <w:lock w:val="sdtLocked"/>
            <w:placeholder>
              <w:docPart w:val="GBC22222222222222222222222222222"/>
            </w:placeholder>
          </w:sdtPr>
          <w:sdtContent>
            <w:p w14:paraId="239FD6F7"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60690DB" w14:textId="77777777" w:rsidR="00993314" w:rsidRDefault="00E76221">
          <w:pPr>
            <w:pStyle w:val="aff7"/>
            <w:ind w:left="420" w:firstLineChars="0" w:firstLine="0"/>
            <w:jc w:val="right"/>
            <w:rPr>
              <w:szCs w:val="21"/>
            </w:rPr>
          </w:pPr>
          <w:r>
            <w:rPr>
              <w:rFonts w:hint="eastAsia"/>
              <w:szCs w:val="21"/>
            </w:rPr>
            <w:t>单位：</w:t>
          </w:r>
          <w:sdt>
            <w:sdtPr>
              <w:rPr>
                <w:rFonts w:hint="eastAsia"/>
                <w:szCs w:val="21"/>
              </w:rPr>
              <w:alias w:val="单位：研发费用"/>
              <w:tag w:val="_GBC_1b1f4be1acd049ce8e7935f0a111d07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26bfad334e744cb79af11c6aa10e96ad"/>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2604"/>
            <w:gridCol w:w="2440"/>
          </w:tblGrid>
          <w:tr w:rsidR="00993314" w14:paraId="2BB8C121" w14:textId="77777777">
            <w:sdt>
              <w:sdtPr>
                <w:tag w:val="_PLD_02420652c2154f7cbee5669a7dc715b9"/>
                <w:id w:val="-727991684"/>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14:paraId="04EFF435" w14:textId="77777777" w:rsidR="00993314" w:rsidRDefault="00E76221">
                    <w:pPr>
                      <w:jc w:val="center"/>
                      <w:rPr>
                        <w:szCs w:val="21"/>
                      </w:rPr>
                    </w:pPr>
                    <w:r>
                      <w:rPr>
                        <w:rFonts w:hint="eastAsia"/>
                        <w:szCs w:val="21"/>
                      </w:rPr>
                      <w:t>项目</w:t>
                    </w:r>
                  </w:p>
                </w:tc>
              </w:sdtContent>
            </w:sdt>
            <w:sdt>
              <w:sdtPr>
                <w:tag w:val="_PLD_301f10da19c0458dbf502fb4181b8435"/>
                <w:id w:val="2055499203"/>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14:paraId="04785625" w14:textId="77777777" w:rsidR="00993314" w:rsidRDefault="00E76221">
                    <w:pPr>
                      <w:jc w:val="center"/>
                      <w:rPr>
                        <w:szCs w:val="21"/>
                      </w:rPr>
                    </w:pPr>
                    <w:r>
                      <w:rPr>
                        <w:rFonts w:hint="eastAsia"/>
                        <w:szCs w:val="21"/>
                      </w:rPr>
                      <w:t>本期发生额</w:t>
                    </w:r>
                  </w:p>
                </w:tc>
              </w:sdtContent>
            </w:sdt>
            <w:sdt>
              <w:sdtPr>
                <w:tag w:val="_PLD_657399a6b7d84b83b048a7e1f5ab1c45"/>
                <w:id w:val="523453288"/>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14:paraId="178D8875" w14:textId="77777777" w:rsidR="00993314" w:rsidRDefault="00E76221">
                    <w:pPr>
                      <w:jc w:val="center"/>
                      <w:rPr>
                        <w:szCs w:val="21"/>
                      </w:rPr>
                    </w:pPr>
                    <w:r>
                      <w:rPr>
                        <w:rFonts w:hint="eastAsia"/>
                        <w:szCs w:val="21"/>
                      </w:rPr>
                      <w:t>上期发生额</w:t>
                    </w:r>
                  </w:p>
                </w:tc>
              </w:sdtContent>
            </w:sdt>
          </w:tr>
          <w:sdt>
            <w:sdtPr>
              <w:rPr>
                <w:szCs w:val="21"/>
              </w:rPr>
              <w:alias w:val="研发费用明细"/>
              <w:tag w:val="_TUP_e20dd3fcf365400290d382be3f4e0697"/>
              <w:id w:val="1357465089"/>
              <w:lock w:val="sdtLocked"/>
            </w:sdtPr>
            <w:sdtContent>
              <w:tr w:rsidR="00993314" w14:paraId="33536E28"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69D5D38C" w14:textId="77777777" w:rsidR="00993314" w:rsidRDefault="00E76221">
                    <w:pPr>
                      <w:rPr>
                        <w:szCs w:val="21"/>
                      </w:rPr>
                    </w:pPr>
                    <w:r>
                      <w:t>物料费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4B21836A" w14:textId="77777777" w:rsidR="00993314" w:rsidRDefault="00E76221">
                    <w:pPr>
                      <w:jc w:val="right"/>
                      <w:rPr>
                        <w:szCs w:val="21"/>
                      </w:rPr>
                    </w:pPr>
                    <w:r>
                      <w:t>321,161,130.79</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5FBB6661" w14:textId="77777777" w:rsidR="00993314" w:rsidRDefault="00E76221">
                    <w:pPr>
                      <w:jc w:val="right"/>
                      <w:rPr>
                        <w:szCs w:val="21"/>
                      </w:rPr>
                    </w:pPr>
                    <w:r>
                      <w:t>235,999,127.46</w:t>
                    </w:r>
                  </w:p>
                </w:tc>
              </w:tr>
            </w:sdtContent>
          </w:sdt>
          <w:sdt>
            <w:sdtPr>
              <w:rPr>
                <w:szCs w:val="21"/>
              </w:rPr>
              <w:alias w:val="研发费用明细"/>
              <w:tag w:val="_TUP_e20dd3fcf365400290d382be3f4e0697"/>
              <w:id w:val="-501435402"/>
              <w:lock w:val="sdtLocked"/>
            </w:sdtPr>
            <w:sdtContent>
              <w:tr w:rsidR="00993314" w14:paraId="23F1DCA3"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22B5C2FC" w14:textId="77777777" w:rsidR="00993314" w:rsidRDefault="00E76221">
                    <w:pPr>
                      <w:rPr>
                        <w:szCs w:val="21"/>
                      </w:rPr>
                    </w:pPr>
                    <w:r>
                      <w:t>人工费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3205F7D8" w14:textId="77777777" w:rsidR="00993314" w:rsidRDefault="00E76221">
                    <w:pPr>
                      <w:jc w:val="right"/>
                      <w:rPr>
                        <w:szCs w:val="21"/>
                      </w:rPr>
                    </w:pPr>
                    <w:r>
                      <w:t>45,869,101.52</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A01D916" w14:textId="77777777" w:rsidR="00993314" w:rsidRDefault="00E76221">
                    <w:pPr>
                      <w:jc w:val="right"/>
                      <w:rPr>
                        <w:szCs w:val="21"/>
                      </w:rPr>
                    </w:pPr>
                    <w:r>
                      <w:t>46,047,172.79</w:t>
                    </w:r>
                  </w:p>
                </w:tc>
              </w:tr>
            </w:sdtContent>
          </w:sdt>
          <w:sdt>
            <w:sdtPr>
              <w:rPr>
                <w:szCs w:val="21"/>
              </w:rPr>
              <w:alias w:val="研发费用明细"/>
              <w:tag w:val="_TUP_e20dd3fcf365400290d382be3f4e0697"/>
              <w:id w:val="952833218"/>
              <w:lock w:val="sdtLocked"/>
            </w:sdtPr>
            <w:sdtContent>
              <w:tr w:rsidR="00993314" w14:paraId="22BABFE4"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10AA232C" w14:textId="77777777" w:rsidR="00993314" w:rsidRDefault="00E76221">
                    <w:pPr>
                      <w:rPr>
                        <w:szCs w:val="21"/>
                      </w:rPr>
                    </w:pPr>
                    <w:r>
                      <w:t>其他</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6A140D2C" w14:textId="77777777" w:rsidR="00993314" w:rsidRDefault="00E76221">
                    <w:pPr>
                      <w:jc w:val="right"/>
                      <w:rPr>
                        <w:szCs w:val="21"/>
                      </w:rPr>
                    </w:pPr>
                    <w:r>
                      <w:t>15,600,840.47</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1E4A480C" w14:textId="77777777" w:rsidR="00993314" w:rsidRDefault="00E76221">
                    <w:pPr>
                      <w:jc w:val="right"/>
                      <w:rPr>
                        <w:szCs w:val="21"/>
                      </w:rPr>
                    </w:pPr>
                    <w:r>
                      <w:t>26,826,169.18</w:t>
                    </w:r>
                  </w:p>
                </w:tc>
              </w:tr>
            </w:sdtContent>
          </w:sdt>
          <w:tr w:rsidR="00993314" w14:paraId="59B23B99" w14:textId="77777777">
            <w:sdt>
              <w:sdtPr>
                <w:tag w:val="_PLD_9cab7ee68b8c41309b94c4fd276833fd"/>
                <w:id w:val="-1541739918"/>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716044E6" w14:textId="77777777" w:rsidR="00993314" w:rsidRDefault="00E76221">
                    <w:pPr>
                      <w:jc w:val="center"/>
                      <w:rPr>
                        <w:szCs w:val="21"/>
                      </w:rPr>
                    </w:pPr>
                    <w:r>
                      <w:rPr>
                        <w:rFonts w:hint="eastAsia"/>
                        <w:szCs w:val="21"/>
                      </w:rPr>
                      <w:t>合计</w:t>
                    </w:r>
                  </w:p>
                </w:tc>
              </w:sdtContent>
            </w:sdt>
            <w:tc>
              <w:tcPr>
                <w:tcW w:w="2604" w:type="dxa"/>
                <w:tcBorders>
                  <w:top w:val="single" w:sz="4" w:space="0" w:color="auto"/>
                  <w:left w:val="single" w:sz="4" w:space="0" w:color="auto"/>
                  <w:bottom w:val="single" w:sz="4" w:space="0" w:color="auto"/>
                  <w:right w:val="single" w:sz="4" w:space="0" w:color="auto"/>
                </w:tcBorders>
                <w:shd w:val="clear" w:color="auto" w:fill="auto"/>
              </w:tcPr>
              <w:p w14:paraId="154018CE" w14:textId="77777777" w:rsidR="00993314" w:rsidRDefault="00E76221">
                <w:pPr>
                  <w:jc w:val="right"/>
                  <w:rPr>
                    <w:szCs w:val="21"/>
                  </w:rPr>
                </w:pPr>
                <w:r>
                  <w:t>382,631,072.78</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57044404" w14:textId="77777777" w:rsidR="00993314" w:rsidRDefault="00E76221">
                <w:pPr>
                  <w:jc w:val="right"/>
                  <w:rPr>
                    <w:szCs w:val="21"/>
                  </w:rPr>
                </w:pPr>
                <w:r>
                  <w:t>308,872,469.43</w:t>
                </w:r>
              </w:p>
            </w:tc>
          </w:tr>
        </w:tbl>
        <w:p w14:paraId="25A536DF" w14:textId="77777777" w:rsidR="00993314" w:rsidRDefault="00993314"/>
        <w:p w14:paraId="4E36DE21" w14:textId="77777777" w:rsidR="00993314" w:rsidRDefault="00E76221">
          <w:pPr>
            <w:rPr>
              <w:szCs w:val="21"/>
            </w:rPr>
          </w:pPr>
          <w:r>
            <w:rPr>
              <w:rFonts w:hint="eastAsia"/>
              <w:szCs w:val="21"/>
            </w:rPr>
            <w:t>其他说明：</w:t>
          </w:r>
        </w:p>
        <w:sdt>
          <w:sdtPr>
            <w:alias w:val="研发费用其他说明"/>
            <w:tag w:val="_GBC_54ee6f091b584e948f5e7b3ca9f827ce"/>
            <w:id w:val="-1027709728"/>
            <w:lock w:val="sdtLocked"/>
            <w:placeholder>
              <w:docPart w:val="GBC22222222222222222222222222222"/>
            </w:placeholder>
          </w:sdtPr>
          <w:sdtContent>
            <w:p w14:paraId="29F47F04" w14:textId="77777777" w:rsidR="00993314" w:rsidRDefault="00E76221">
              <w:r>
                <w:rPr>
                  <w:rFonts w:hint="eastAsia"/>
                </w:rPr>
                <w:t>无</w:t>
              </w:r>
            </w:p>
          </w:sdtContent>
        </w:sdt>
        <w:p w14:paraId="23B98CEE" w14:textId="77777777" w:rsidR="00993314" w:rsidRDefault="00000000"/>
      </w:sdtContent>
    </w:sdt>
    <w:bookmarkEnd w:id="244" w:displacedByCustomXml="next"/>
    <w:sdt>
      <w:sdtPr>
        <w:rPr>
          <w:rFonts w:ascii="宋体" w:hAnsi="宋体" w:cs="宋体" w:hint="eastAsia"/>
          <w:b w:val="0"/>
          <w:bCs w:val="0"/>
          <w:kern w:val="0"/>
          <w:szCs w:val="21"/>
        </w:rPr>
        <w:alias w:val="模块:财务费用"/>
        <w:tag w:val="_SEC_e64e0ff353b940238889b35d13a33128"/>
        <w:id w:val="859163563"/>
        <w:lock w:val="sdtLocked"/>
        <w:placeholder>
          <w:docPart w:val="GBC22222222222222222222222222222"/>
        </w:placeholder>
      </w:sdtPr>
      <w:sdtEndPr>
        <w:rPr>
          <w:rFonts w:ascii="Times New Roman" w:hAnsi="Times New Roman" w:cs="Times New Roman"/>
          <w:kern w:val="2"/>
        </w:rPr>
      </w:sdtEndPr>
      <w:sdtContent>
        <w:p w14:paraId="20603D16" w14:textId="77777777" w:rsidR="00993314" w:rsidRDefault="00E76221">
          <w:pPr>
            <w:pStyle w:val="3"/>
            <w:numPr>
              <w:ilvl w:val="0"/>
              <w:numId w:val="69"/>
            </w:numPr>
            <w:tabs>
              <w:tab w:val="left" w:pos="504"/>
            </w:tabs>
            <w:rPr>
              <w:szCs w:val="21"/>
            </w:rPr>
          </w:pPr>
          <w:r>
            <w:rPr>
              <w:rFonts w:hint="eastAsia"/>
              <w:szCs w:val="21"/>
            </w:rPr>
            <w:t>财务费用</w:t>
          </w:r>
        </w:p>
        <w:sdt>
          <w:sdtPr>
            <w:alias w:val="是否适用：财务费用[双击切换]"/>
            <w:tag w:val="_GBC_7e467c6faebc402ab141f588df31680d"/>
            <w:id w:val="1986894563"/>
            <w:lock w:val="sdtLocked"/>
            <w:placeholder>
              <w:docPart w:val="GBC22222222222222222222222222222"/>
            </w:placeholder>
          </w:sdtPr>
          <w:sdtContent>
            <w:p w14:paraId="2714386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DC599B8" w14:textId="77777777" w:rsidR="00993314" w:rsidRDefault="00E76221">
          <w:pPr>
            <w:jc w:val="right"/>
          </w:pPr>
          <w:r>
            <w:rPr>
              <w:rFonts w:hint="eastAsia"/>
            </w:rPr>
            <w:t>单位：</w:t>
          </w:r>
          <w:sdt>
            <w:sdtPr>
              <w:rPr>
                <w:rFonts w:hint="eastAsia"/>
              </w:rPr>
              <w:alias w:val="单位：财务费用"/>
              <w:tag w:val="_GBC_adcf988d29cd43aba011ce1310eac264"/>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f6066e571d54449daf358ae3037f9712"/>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2604"/>
            <w:gridCol w:w="2440"/>
          </w:tblGrid>
          <w:tr w:rsidR="00993314" w14:paraId="0F63372C" w14:textId="77777777">
            <w:sdt>
              <w:sdtPr>
                <w:tag w:val="_PLD_49977e87dd3f474489b24bbaed00293d"/>
                <w:id w:val="-1235774130"/>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14:paraId="30A705CE" w14:textId="77777777" w:rsidR="00993314" w:rsidRDefault="00E76221">
                    <w:pPr>
                      <w:jc w:val="center"/>
                    </w:pPr>
                    <w:r>
                      <w:rPr>
                        <w:rFonts w:hint="eastAsia"/>
                      </w:rPr>
                      <w:t>项目</w:t>
                    </w:r>
                  </w:p>
                </w:tc>
              </w:sdtContent>
            </w:sdt>
            <w:sdt>
              <w:sdtPr>
                <w:tag w:val="_PLD_f64aa2e290ce4904a39347c56117acb7"/>
                <w:id w:val="662130926"/>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14:paraId="12968123" w14:textId="77777777" w:rsidR="00993314" w:rsidRDefault="00E76221">
                    <w:pPr>
                      <w:jc w:val="center"/>
                    </w:pPr>
                    <w:r>
                      <w:rPr>
                        <w:rFonts w:hint="eastAsia"/>
                      </w:rPr>
                      <w:t>本期发生额</w:t>
                    </w:r>
                  </w:p>
                </w:tc>
              </w:sdtContent>
            </w:sdt>
            <w:sdt>
              <w:sdtPr>
                <w:tag w:val="_PLD_178c78585f7e495ebd86923cb8c24338"/>
                <w:id w:val="283786302"/>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14:paraId="32E4D244" w14:textId="77777777" w:rsidR="00993314" w:rsidRDefault="00E76221">
                    <w:pPr>
                      <w:jc w:val="center"/>
                    </w:pPr>
                    <w:r>
                      <w:rPr>
                        <w:rFonts w:hint="eastAsia"/>
                      </w:rPr>
                      <w:t>上期发生额</w:t>
                    </w:r>
                  </w:p>
                </w:tc>
              </w:sdtContent>
            </w:sdt>
          </w:tr>
          <w:sdt>
            <w:sdtPr>
              <w:rPr>
                <w:rFonts w:hint="eastAsia"/>
              </w:rPr>
              <w:alias w:val="财务费用明细"/>
              <w:tag w:val="_TUP_532e2d560b3e474f82bbcbba74b0e810"/>
              <w:id w:val="1679311806"/>
              <w:lock w:val="sdtLocked"/>
            </w:sdtPr>
            <w:sdtContent>
              <w:tr w:rsidR="00993314" w14:paraId="60095867"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6C485CDC" w14:textId="77777777" w:rsidR="00993314" w:rsidRDefault="00E76221">
                    <w:r>
                      <w:t>利息支出</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2F1F67DF" w14:textId="77777777" w:rsidR="00993314" w:rsidRDefault="00E76221">
                    <w:pPr>
                      <w:jc w:val="right"/>
                    </w:pPr>
                    <w:r>
                      <w:t>74,429,624.05</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62E0AAE7" w14:textId="77777777" w:rsidR="00993314" w:rsidRDefault="00E76221">
                    <w:pPr>
                      <w:jc w:val="right"/>
                    </w:pPr>
                    <w:r>
                      <w:t>87,024,946.53</w:t>
                    </w:r>
                  </w:p>
                </w:tc>
              </w:tr>
            </w:sdtContent>
          </w:sdt>
          <w:sdt>
            <w:sdtPr>
              <w:rPr>
                <w:rFonts w:hint="eastAsia"/>
              </w:rPr>
              <w:alias w:val="财务费用明细"/>
              <w:tag w:val="_TUP_532e2d560b3e474f82bbcbba74b0e810"/>
              <w:id w:val="884452013"/>
              <w:lock w:val="sdtLocked"/>
            </w:sdtPr>
            <w:sdtContent>
              <w:tr w:rsidR="00993314" w14:paraId="1E519A01"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61914441" w14:textId="77777777" w:rsidR="00993314" w:rsidRDefault="00E76221">
                    <w:r>
                      <w:t>减：利息收入</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1CF44D7A" w14:textId="77777777" w:rsidR="00993314" w:rsidRDefault="00E76221">
                    <w:pPr>
                      <w:jc w:val="right"/>
                    </w:pPr>
                    <w:r>
                      <w:t>51,178,370.15</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634D0F52" w14:textId="77777777" w:rsidR="00993314" w:rsidRDefault="00E76221">
                    <w:pPr>
                      <w:jc w:val="right"/>
                    </w:pPr>
                    <w:r>
                      <w:t>9,056,988.45</w:t>
                    </w:r>
                  </w:p>
                </w:tc>
              </w:tr>
            </w:sdtContent>
          </w:sdt>
          <w:sdt>
            <w:sdtPr>
              <w:rPr>
                <w:rFonts w:hint="eastAsia"/>
              </w:rPr>
              <w:alias w:val="财务费用明细"/>
              <w:tag w:val="_TUP_532e2d560b3e474f82bbcbba74b0e810"/>
              <w:id w:val="450757603"/>
              <w:lock w:val="sdtLocked"/>
            </w:sdtPr>
            <w:sdtContent>
              <w:tr w:rsidR="00993314" w14:paraId="1B70EABF"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3B8DCA57" w14:textId="77777777" w:rsidR="00993314" w:rsidRDefault="00E76221">
                    <w:r>
                      <w:t>汇兑损益</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49984B5D" w14:textId="77777777" w:rsidR="00993314" w:rsidRDefault="00E76221">
                    <w:pPr>
                      <w:jc w:val="right"/>
                    </w:pPr>
                    <w:r>
                      <w:t>2,144,232.99</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72900DDE" w14:textId="77777777" w:rsidR="00993314" w:rsidRDefault="00E76221">
                    <w:pPr>
                      <w:jc w:val="right"/>
                    </w:pPr>
                    <w:r>
                      <w:t>8,874,011.90</w:t>
                    </w:r>
                  </w:p>
                </w:tc>
              </w:tr>
            </w:sdtContent>
          </w:sdt>
          <w:sdt>
            <w:sdtPr>
              <w:rPr>
                <w:rFonts w:hint="eastAsia"/>
              </w:rPr>
              <w:alias w:val="财务费用明细"/>
              <w:tag w:val="_TUP_532e2d560b3e474f82bbcbba74b0e810"/>
              <w:id w:val="1704050370"/>
              <w:lock w:val="sdtLocked"/>
            </w:sdtPr>
            <w:sdtContent>
              <w:tr w:rsidR="00993314" w14:paraId="7BBFBC94"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55EA66D8" w14:textId="77777777" w:rsidR="00993314" w:rsidRDefault="00E76221">
                    <w:r>
                      <w:t>手续费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1C7854EC" w14:textId="77777777" w:rsidR="00993314" w:rsidRDefault="00E76221">
                    <w:pPr>
                      <w:jc w:val="right"/>
                    </w:pPr>
                    <w:r>
                      <w:t>1,946,198.41</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4F5E9D27" w14:textId="77777777" w:rsidR="00993314" w:rsidRDefault="00E76221">
                    <w:pPr>
                      <w:jc w:val="right"/>
                    </w:pPr>
                    <w:r>
                      <w:t>931,532.97</w:t>
                    </w:r>
                  </w:p>
                </w:tc>
              </w:tr>
            </w:sdtContent>
          </w:sdt>
          <w:sdt>
            <w:sdtPr>
              <w:rPr>
                <w:rFonts w:hint="eastAsia"/>
              </w:rPr>
              <w:alias w:val="财务费用明细"/>
              <w:tag w:val="_TUP_532e2d560b3e474f82bbcbba74b0e810"/>
              <w:id w:val="-1962561668"/>
              <w:lock w:val="sdtLocked"/>
            </w:sdtPr>
            <w:sdtContent>
              <w:tr w:rsidR="00993314" w14:paraId="56D1DDF8"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05B26AB0" w14:textId="77777777" w:rsidR="00993314" w:rsidRDefault="00E76221">
                    <w:r>
                      <w:t>未确认融资费用摊销</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28B38B3A" w14:textId="77777777" w:rsidR="00993314" w:rsidRDefault="00E76221">
                    <w:pPr>
                      <w:jc w:val="right"/>
                    </w:pPr>
                    <w:r>
                      <w:t>154,333.70</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0AF0E6C6" w14:textId="77777777" w:rsidR="00993314" w:rsidRDefault="00993314">
                    <w:pPr>
                      <w:jc w:val="right"/>
                    </w:pPr>
                  </w:p>
                </w:tc>
              </w:tr>
            </w:sdtContent>
          </w:sdt>
          <w:tr w:rsidR="00993314" w14:paraId="43CEAA97" w14:textId="77777777">
            <w:sdt>
              <w:sdtPr>
                <w:tag w:val="_PLD_65dda636e4a845d7a035b74881476be3"/>
                <w:id w:val="2071999122"/>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4C3D5B18" w14:textId="77777777" w:rsidR="00993314" w:rsidRDefault="00E76221">
                    <w:pPr>
                      <w:jc w:val="center"/>
                    </w:pPr>
                    <w:r>
                      <w:rPr>
                        <w:rFonts w:hint="eastAsia"/>
                      </w:rPr>
                      <w:t>合计</w:t>
                    </w:r>
                  </w:p>
                </w:tc>
              </w:sdtContent>
            </w:sdt>
            <w:tc>
              <w:tcPr>
                <w:tcW w:w="2604" w:type="dxa"/>
                <w:tcBorders>
                  <w:top w:val="single" w:sz="4" w:space="0" w:color="auto"/>
                  <w:left w:val="single" w:sz="4" w:space="0" w:color="auto"/>
                  <w:bottom w:val="single" w:sz="4" w:space="0" w:color="auto"/>
                  <w:right w:val="single" w:sz="4" w:space="0" w:color="auto"/>
                </w:tcBorders>
                <w:shd w:val="clear" w:color="auto" w:fill="auto"/>
              </w:tcPr>
              <w:p w14:paraId="68DC860D" w14:textId="77777777" w:rsidR="00993314" w:rsidRDefault="00E76221">
                <w:pPr>
                  <w:jc w:val="right"/>
                </w:pPr>
                <w:r>
                  <w:t>27,496,019.00</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6F0F94DC" w14:textId="77777777" w:rsidR="00993314" w:rsidRDefault="00E76221">
                <w:pPr>
                  <w:jc w:val="right"/>
                </w:pPr>
                <w:r>
                  <w:t>87,773,502.95</w:t>
                </w:r>
              </w:p>
            </w:tc>
          </w:tr>
        </w:tbl>
        <w:p w14:paraId="6A7347A2" w14:textId="77777777" w:rsidR="00993314" w:rsidRDefault="00993314"/>
        <w:p w14:paraId="638FF774" w14:textId="77777777" w:rsidR="00993314" w:rsidRDefault="00E76221">
          <w:pPr>
            <w:rPr>
              <w:szCs w:val="21"/>
            </w:rPr>
          </w:pPr>
          <w:r>
            <w:rPr>
              <w:rFonts w:hint="eastAsia"/>
              <w:szCs w:val="21"/>
            </w:rPr>
            <w:t>其他说明：</w:t>
          </w:r>
        </w:p>
        <w:sdt>
          <w:sdtPr>
            <w:rPr>
              <w:szCs w:val="21"/>
            </w:rPr>
            <w:alias w:val="财务费用的其他说明事项"/>
            <w:tag w:val="_GBC_ac6200ee95c7483d9ee9565f49369f9a"/>
            <w:id w:val="-1114128401"/>
            <w:lock w:val="sdtLocked"/>
            <w:placeholder>
              <w:docPart w:val="GBC22222222222222222222222222222"/>
            </w:placeholder>
          </w:sdtPr>
          <w:sdtContent>
            <w:p w14:paraId="251502AC" w14:textId="77777777" w:rsidR="00993314" w:rsidRDefault="00E76221">
              <w:pPr>
                <w:pStyle w:val="af"/>
                <w:spacing w:beforeLines="25" w:before="60" w:after="0" w:line="360" w:lineRule="auto"/>
                <w:ind w:leftChars="0" w:left="0"/>
                <w:rPr>
                  <w:rFonts w:ascii="Arial Narrow" w:hAnsi="Arial Narrow" w:cs="Arial"/>
                </w:rPr>
              </w:pPr>
              <w:r>
                <w:rPr>
                  <w:rFonts w:ascii="Arial Narrow" w:hAnsi="Arial Narrow" w:cs="Arial"/>
                </w:rPr>
                <w:t>注：本年数较上年数</w:t>
              </w:r>
              <w:r>
                <w:rPr>
                  <w:rFonts w:ascii="Arial Narrow" w:hAnsi="Arial Narrow" w:cs="Arial" w:hint="eastAsia"/>
                </w:rPr>
                <w:t>减少</w:t>
              </w:r>
              <w:r>
                <w:rPr>
                  <w:rFonts w:ascii="Arial Narrow" w:hAnsi="Arial Narrow" w:cs="Arial" w:hint="eastAsia"/>
                </w:rPr>
                <w:t>60,277,483.95</w:t>
              </w:r>
              <w:r>
                <w:rPr>
                  <w:rFonts w:ascii="Arial Narrow" w:hAnsi="Arial Narrow" w:cs="Arial"/>
                </w:rPr>
                <w:t>元，</w:t>
              </w:r>
              <w:r>
                <w:rPr>
                  <w:rFonts w:ascii="Arial Narrow" w:hAnsi="Arial Narrow" w:cs="Arial" w:hint="eastAsia"/>
                </w:rPr>
                <w:t>减少</w:t>
              </w:r>
              <w:r>
                <w:rPr>
                  <w:rFonts w:ascii="Arial Narrow" w:hAnsi="Arial Narrow" w:cs="Arial"/>
                </w:rPr>
                <w:t>比例为</w:t>
              </w:r>
              <w:r>
                <w:rPr>
                  <w:rFonts w:ascii="Arial Narrow" w:hAnsi="Arial Narrow" w:cs="Arial" w:hint="eastAsia"/>
                </w:rPr>
                <w:t>68.67</w:t>
              </w:r>
              <w:r>
                <w:rPr>
                  <w:rFonts w:ascii="Arial Narrow" w:hAnsi="Arial Narrow" w:cs="Arial"/>
                </w:rPr>
                <w:t>%</w:t>
              </w:r>
              <w:r>
                <w:rPr>
                  <w:rFonts w:ascii="Arial Narrow" w:hAnsi="Arial Narrow" w:cs="Arial"/>
                </w:rPr>
                <w:t>，主要系</w:t>
              </w:r>
              <w:r>
                <w:rPr>
                  <w:rFonts w:ascii="Arial Narrow" w:hAnsi="Arial Narrow" w:cs="Arial" w:hint="eastAsia"/>
                  <w:szCs w:val="21"/>
                </w:rPr>
                <w:t>公司大部分理财产品转变成银行存款，利息收入增加所致</w:t>
              </w:r>
            </w:p>
          </w:sdtContent>
        </w:sdt>
      </w:sdtContent>
    </w:sdt>
    <w:p w14:paraId="321438AF" w14:textId="77777777" w:rsidR="00993314" w:rsidRDefault="00993314"/>
    <w:sdt>
      <w:sdtPr>
        <w:rPr>
          <w:rFonts w:ascii="宋体" w:hAnsi="宋体" w:cs="宋体" w:hint="eastAsia"/>
          <w:b w:val="0"/>
          <w:bCs w:val="0"/>
          <w:kern w:val="0"/>
          <w:szCs w:val="24"/>
        </w:rPr>
        <w:alias w:val="模块:其他收益"/>
        <w:tag w:val="_SEC_e9bc7b10fbe24a58a2a8e3ac1ff96a97"/>
        <w:id w:val="-1413385626"/>
        <w:lock w:val="sdtLocked"/>
        <w:placeholder>
          <w:docPart w:val="GBC22222222222222222222222222222"/>
        </w:placeholder>
      </w:sdtPr>
      <w:sdtEndPr>
        <w:rPr>
          <w:rFonts w:hint="default"/>
        </w:rPr>
      </w:sdtEndPr>
      <w:sdtContent>
        <w:p w14:paraId="4CCF4DE4" w14:textId="77777777" w:rsidR="00993314" w:rsidRDefault="00E76221">
          <w:pPr>
            <w:pStyle w:val="3"/>
            <w:numPr>
              <w:ilvl w:val="0"/>
              <w:numId w:val="69"/>
            </w:numPr>
            <w:tabs>
              <w:tab w:val="left" w:pos="504"/>
            </w:tabs>
          </w:pPr>
          <w:r>
            <w:rPr>
              <w:rFonts w:hint="eastAsia"/>
            </w:rPr>
            <w:t>其他收益</w:t>
          </w:r>
        </w:p>
        <w:sdt>
          <w:sdtPr>
            <w:rPr>
              <w:bCs/>
            </w:rPr>
            <w:alias w:val="是否适用：财务报表其他收益[双击切换]"/>
            <w:tag w:val="_GBC_24722ffac3b6474db1e1d7972d6e4a7b"/>
            <w:id w:val="-632946794"/>
            <w:lock w:val="sdtLocked"/>
            <w:placeholder>
              <w:docPart w:val="GBC22222222222222222222222222222"/>
            </w:placeholder>
          </w:sdtPr>
          <w:sdtContent>
            <w:p w14:paraId="47EC0622" w14:textId="77777777" w:rsidR="00993314" w:rsidRDefault="00E76221">
              <w:pPr>
                <w:rPr>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p w14:paraId="44B42C2E" w14:textId="77777777" w:rsidR="00993314" w:rsidRDefault="00E76221">
          <w:pPr>
            <w:pStyle w:val="aff7"/>
            <w:ind w:left="420" w:firstLineChars="0" w:firstLine="0"/>
            <w:jc w:val="right"/>
            <w:rPr>
              <w:bCs/>
            </w:rPr>
          </w:pPr>
          <w:r>
            <w:rPr>
              <w:bCs/>
            </w:rPr>
            <w:t>单位：</w:t>
          </w:r>
          <w:sdt>
            <w:sdtPr>
              <w:rPr>
                <w:bCs/>
              </w:rPr>
              <w:alias w:val="单位：财务报表其他收益明细"/>
              <w:tag w:val="_GBC_74ea52f952324be7ab2c4c494ff673ce"/>
              <w:id w:val="-2044358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rPr>
                <w:t>元</w:t>
              </w:r>
            </w:sdtContent>
          </w:sdt>
          <w:r>
            <w:rPr>
              <w:bCs/>
            </w:rPr>
            <w:t xml:space="preserve">  </w:t>
          </w:r>
          <w:r>
            <w:rPr>
              <w:bCs/>
            </w:rPr>
            <w:t>币种：</w:t>
          </w:r>
          <w:sdt>
            <w:sdtPr>
              <w:rPr>
                <w:bCs/>
              </w:rPr>
              <w:alias w:val="币种：财务报表其他收益明细"/>
              <w:tag w:val="_GBC_8360ed9b182a496c9b5d2220a414a4cb"/>
              <w:id w:val="20700636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6"/>
            <w:gridCol w:w="3016"/>
            <w:gridCol w:w="3017"/>
          </w:tblGrid>
          <w:tr w:rsidR="00993314" w14:paraId="0B7CE8BF" w14:textId="77777777">
            <w:sdt>
              <w:sdtPr>
                <w:tag w:val="_PLD_7df5d6dc8fe1463b8e0d41784241e311"/>
                <w:id w:val="2072075059"/>
                <w:lock w:val="sdtLocked"/>
              </w:sdtPr>
              <w:sdtContent>
                <w:tc>
                  <w:tcPr>
                    <w:tcW w:w="3016" w:type="dxa"/>
                    <w:shd w:val="clear" w:color="auto" w:fill="auto"/>
                  </w:tcPr>
                  <w:p w14:paraId="4F0FB4C8" w14:textId="77777777" w:rsidR="00993314" w:rsidRDefault="00E76221">
                    <w:pPr>
                      <w:jc w:val="center"/>
                    </w:pPr>
                    <w:r>
                      <w:rPr>
                        <w:rFonts w:hint="eastAsia"/>
                      </w:rPr>
                      <w:t>项目</w:t>
                    </w:r>
                  </w:p>
                </w:tc>
              </w:sdtContent>
            </w:sdt>
            <w:sdt>
              <w:sdtPr>
                <w:tag w:val="_PLD_2c34d48a6a534080943d2d340c325c15"/>
                <w:id w:val="110569383"/>
                <w:lock w:val="sdtLocked"/>
              </w:sdtPr>
              <w:sdtContent>
                <w:tc>
                  <w:tcPr>
                    <w:tcW w:w="3016" w:type="dxa"/>
                    <w:shd w:val="clear" w:color="auto" w:fill="auto"/>
                  </w:tcPr>
                  <w:p w14:paraId="28972EDB" w14:textId="77777777" w:rsidR="00993314" w:rsidRDefault="00E76221">
                    <w:pPr>
                      <w:jc w:val="center"/>
                    </w:pPr>
                    <w:r>
                      <w:rPr>
                        <w:rFonts w:hint="eastAsia"/>
                      </w:rPr>
                      <w:t>本期发生额</w:t>
                    </w:r>
                  </w:p>
                </w:tc>
              </w:sdtContent>
            </w:sdt>
            <w:sdt>
              <w:sdtPr>
                <w:tag w:val="_PLD_1a2c9ed0a9704089897421e22b8696dd"/>
                <w:id w:val="-1823336982"/>
                <w:lock w:val="sdtLocked"/>
              </w:sdtPr>
              <w:sdtContent>
                <w:tc>
                  <w:tcPr>
                    <w:tcW w:w="3017" w:type="dxa"/>
                    <w:shd w:val="clear" w:color="auto" w:fill="auto"/>
                  </w:tcPr>
                  <w:p w14:paraId="4AED4500" w14:textId="77777777" w:rsidR="00993314" w:rsidRDefault="00E76221">
                    <w:pPr>
                      <w:jc w:val="center"/>
                    </w:pPr>
                    <w:r>
                      <w:rPr>
                        <w:rFonts w:hint="eastAsia"/>
                      </w:rPr>
                      <w:t>上期发生额</w:t>
                    </w:r>
                  </w:p>
                </w:tc>
              </w:sdtContent>
            </w:sdt>
          </w:tr>
          <w:sdt>
            <w:sdtPr>
              <w:alias w:val="财务报表其他收益明细"/>
              <w:tag w:val="_TUP_0ed2ced1ccdb4c10982baeb73855c8ba"/>
              <w:id w:val="29152296"/>
              <w:lock w:val="sdtLocked"/>
            </w:sdtPr>
            <w:sdtContent>
              <w:tr w:rsidR="00993314" w14:paraId="7894FAE4" w14:textId="77777777">
                <w:tc>
                  <w:tcPr>
                    <w:tcW w:w="3016" w:type="dxa"/>
                    <w:shd w:val="clear" w:color="auto" w:fill="auto"/>
                  </w:tcPr>
                  <w:p w14:paraId="51F98F66" w14:textId="77777777" w:rsidR="00993314" w:rsidRDefault="00E76221">
                    <w:r>
                      <w:t>与资产相关的政府补助</w:t>
                    </w:r>
                  </w:p>
                </w:tc>
                <w:tc>
                  <w:tcPr>
                    <w:tcW w:w="3016" w:type="dxa"/>
                    <w:shd w:val="clear" w:color="auto" w:fill="auto"/>
                  </w:tcPr>
                  <w:p w14:paraId="6DFF15BE" w14:textId="77777777" w:rsidR="00993314" w:rsidRDefault="00E76221">
                    <w:pPr>
                      <w:jc w:val="right"/>
                    </w:pPr>
                    <w:r>
                      <w:t>8,189,854.43</w:t>
                    </w:r>
                  </w:p>
                </w:tc>
                <w:tc>
                  <w:tcPr>
                    <w:tcW w:w="3017" w:type="dxa"/>
                    <w:shd w:val="clear" w:color="auto" w:fill="auto"/>
                  </w:tcPr>
                  <w:p w14:paraId="6DF2041F" w14:textId="77777777" w:rsidR="00993314" w:rsidRDefault="00E76221">
                    <w:pPr>
                      <w:jc w:val="right"/>
                    </w:pPr>
                    <w:r>
                      <w:t>7,829,270.53</w:t>
                    </w:r>
                  </w:p>
                </w:tc>
              </w:tr>
            </w:sdtContent>
          </w:sdt>
          <w:sdt>
            <w:sdtPr>
              <w:alias w:val="财务报表其他收益明细"/>
              <w:tag w:val="_TUP_0ed2ced1ccdb4c10982baeb73855c8ba"/>
              <w:id w:val="1601756303"/>
              <w:lock w:val="sdtLocked"/>
            </w:sdtPr>
            <w:sdtContent>
              <w:tr w:rsidR="00993314" w14:paraId="02E87566" w14:textId="77777777">
                <w:tc>
                  <w:tcPr>
                    <w:tcW w:w="3016" w:type="dxa"/>
                    <w:shd w:val="clear" w:color="auto" w:fill="auto"/>
                  </w:tcPr>
                  <w:p w14:paraId="0669F0BF" w14:textId="77777777" w:rsidR="00993314" w:rsidRDefault="00E76221">
                    <w:r>
                      <w:t>与收益相关的政府补助</w:t>
                    </w:r>
                  </w:p>
                </w:tc>
                <w:tc>
                  <w:tcPr>
                    <w:tcW w:w="3016" w:type="dxa"/>
                    <w:shd w:val="clear" w:color="auto" w:fill="auto"/>
                  </w:tcPr>
                  <w:p w14:paraId="294582DD" w14:textId="77777777" w:rsidR="00993314" w:rsidRDefault="00E76221">
                    <w:pPr>
                      <w:jc w:val="right"/>
                    </w:pPr>
                    <w:r>
                      <w:t>44,552,227.17</w:t>
                    </w:r>
                  </w:p>
                </w:tc>
                <w:tc>
                  <w:tcPr>
                    <w:tcW w:w="3017" w:type="dxa"/>
                    <w:shd w:val="clear" w:color="auto" w:fill="auto"/>
                  </w:tcPr>
                  <w:p w14:paraId="6ABA29F4" w14:textId="77777777" w:rsidR="00993314" w:rsidRDefault="00E76221">
                    <w:pPr>
                      <w:jc w:val="right"/>
                    </w:pPr>
                    <w:r>
                      <w:t>69,504,079.76</w:t>
                    </w:r>
                  </w:p>
                </w:tc>
              </w:tr>
            </w:sdtContent>
          </w:sdt>
          <w:sdt>
            <w:sdtPr>
              <w:alias w:val="财务报表其他收益明细"/>
              <w:tag w:val="_TUP_0ed2ced1ccdb4c10982baeb73855c8ba"/>
              <w:id w:val="-960333563"/>
              <w:lock w:val="sdtLocked"/>
            </w:sdtPr>
            <w:sdtContent>
              <w:tr w:rsidR="00993314" w14:paraId="4A33D820" w14:textId="77777777">
                <w:tc>
                  <w:tcPr>
                    <w:tcW w:w="3016" w:type="dxa"/>
                    <w:shd w:val="clear" w:color="auto" w:fill="auto"/>
                  </w:tcPr>
                  <w:p w14:paraId="2AEC71EB" w14:textId="77777777" w:rsidR="00993314" w:rsidRDefault="00E76221">
                    <w:r>
                      <w:t>个税手续费返还</w:t>
                    </w:r>
                  </w:p>
                </w:tc>
                <w:tc>
                  <w:tcPr>
                    <w:tcW w:w="3016" w:type="dxa"/>
                    <w:shd w:val="clear" w:color="auto" w:fill="auto"/>
                  </w:tcPr>
                  <w:p w14:paraId="4BDB1020" w14:textId="77777777" w:rsidR="00993314" w:rsidRDefault="00E76221">
                    <w:pPr>
                      <w:jc w:val="right"/>
                    </w:pPr>
                    <w:r>
                      <w:t>296,479.13</w:t>
                    </w:r>
                  </w:p>
                </w:tc>
                <w:tc>
                  <w:tcPr>
                    <w:tcW w:w="3017" w:type="dxa"/>
                    <w:shd w:val="clear" w:color="auto" w:fill="auto"/>
                  </w:tcPr>
                  <w:p w14:paraId="2E067E9B" w14:textId="77777777" w:rsidR="00993314" w:rsidRDefault="00E76221">
                    <w:pPr>
                      <w:jc w:val="right"/>
                    </w:pPr>
                    <w:r>
                      <w:t>2,371.43</w:t>
                    </w:r>
                  </w:p>
                </w:tc>
              </w:tr>
            </w:sdtContent>
          </w:sdt>
          <w:tr w:rsidR="00993314" w14:paraId="4637FAC2" w14:textId="77777777">
            <w:sdt>
              <w:sdtPr>
                <w:tag w:val="_PLD_d3061f381a4f4b81848cbe7eb2e8df05"/>
                <w:id w:val="79189085"/>
                <w:lock w:val="sdtLocked"/>
              </w:sdtPr>
              <w:sdtContent>
                <w:tc>
                  <w:tcPr>
                    <w:tcW w:w="3016" w:type="dxa"/>
                    <w:shd w:val="clear" w:color="auto" w:fill="auto"/>
                  </w:tcPr>
                  <w:p w14:paraId="41F718F8" w14:textId="77777777" w:rsidR="00993314" w:rsidRDefault="00E76221">
                    <w:pPr>
                      <w:jc w:val="center"/>
                    </w:pPr>
                    <w:r>
                      <w:rPr>
                        <w:rFonts w:hint="eastAsia"/>
                      </w:rPr>
                      <w:t>合计</w:t>
                    </w:r>
                  </w:p>
                </w:tc>
              </w:sdtContent>
            </w:sdt>
            <w:tc>
              <w:tcPr>
                <w:tcW w:w="3016" w:type="dxa"/>
                <w:shd w:val="clear" w:color="auto" w:fill="auto"/>
              </w:tcPr>
              <w:p w14:paraId="3F85B7AA" w14:textId="77777777" w:rsidR="00993314" w:rsidRDefault="00E76221">
                <w:pPr>
                  <w:jc w:val="right"/>
                </w:pPr>
                <w:r>
                  <w:t>53,038,560.73</w:t>
                </w:r>
              </w:p>
            </w:tc>
            <w:tc>
              <w:tcPr>
                <w:tcW w:w="3017" w:type="dxa"/>
                <w:shd w:val="clear" w:color="auto" w:fill="auto"/>
              </w:tcPr>
              <w:p w14:paraId="07E3B8DF" w14:textId="77777777" w:rsidR="00993314" w:rsidRDefault="00E76221">
                <w:pPr>
                  <w:jc w:val="right"/>
                </w:pPr>
                <w:r>
                  <w:t>77,335,721.72</w:t>
                </w:r>
              </w:p>
            </w:tc>
          </w:tr>
        </w:tbl>
        <w:p w14:paraId="6C9BC3B5" w14:textId="77777777" w:rsidR="00993314" w:rsidRDefault="00993314"/>
        <w:p w14:paraId="2EAFF1CA" w14:textId="77777777" w:rsidR="00993314" w:rsidRDefault="00E76221">
          <w:r>
            <w:rPr>
              <w:rFonts w:hint="eastAsia"/>
            </w:rPr>
            <w:t>其他说明：</w:t>
          </w:r>
        </w:p>
        <w:sdt>
          <w:sdtPr>
            <w:alias w:val="财务报表其他收益其他说明"/>
            <w:tag w:val="_GBC_4b4ba73a66704c609e7c6617d0fa6694"/>
            <w:id w:val="-736398464"/>
            <w:lock w:val="sdtLocked"/>
            <w:placeholder>
              <w:docPart w:val="GBC22222222222222222222222222222"/>
            </w:placeholder>
          </w:sdtPr>
          <w:sdtContent>
            <w:p w14:paraId="2EDB8FC0" w14:textId="77777777" w:rsidR="00993314" w:rsidRDefault="00E76221">
              <w:pPr>
                <w:ind w:firstLineChars="200" w:firstLine="420"/>
              </w:pPr>
              <w:r>
                <w:rPr>
                  <w:rFonts w:ascii="Arial Narrow" w:hAnsi="Arial Narrow" w:cs="Arial"/>
                </w:rPr>
                <w:t>本年数较上年数</w:t>
              </w:r>
              <w:r>
                <w:rPr>
                  <w:rFonts w:ascii="Arial Narrow" w:hAnsi="Arial Narrow" w:cs="Arial" w:hint="eastAsia"/>
                </w:rPr>
                <w:t>减少</w:t>
              </w:r>
              <w:r>
                <w:rPr>
                  <w:rFonts w:ascii="Arial Narrow" w:hAnsi="Arial Narrow" w:cs="Arial" w:hint="eastAsia"/>
                </w:rPr>
                <w:t>24,297,160.99</w:t>
              </w:r>
              <w:r>
                <w:rPr>
                  <w:rFonts w:ascii="Arial Narrow" w:hAnsi="Arial Narrow" w:cs="Arial"/>
                </w:rPr>
                <w:t>元，</w:t>
              </w:r>
              <w:r>
                <w:rPr>
                  <w:rFonts w:ascii="Arial Narrow" w:hAnsi="Arial Narrow" w:cs="Arial" w:hint="eastAsia"/>
                </w:rPr>
                <w:t>减少</w:t>
              </w:r>
              <w:r>
                <w:rPr>
                  <w:rFonts w:ascii="Arial Narrow" w:hAnsi="Arial Narrow" w:cs="Arial"/>
                </w:rPr>
                <w:t>比例为</w:t>
              </w:r>
              <w:r>
                <w:rPr>
                  <w:rFonts w:ascii="Arial Narrow" w:hAnsi="Arial Narrow" w:cs="Arial" w:hint="eastAsia"/>
                </w:rPr>
                <w:t>31.42</w:t>
              </w:r>
              <w:r>
                <w:rPr>
                  <w:rFonts w:ascii="Arial Narrow" w:hAnsi="Arial Narrow" w:cs="Arial"/>
                </w:rPr>
                <w:t>%</w:t>
              </w:r>
              <w:r>
                <w:rPr>
                  <w:rFonts w:ascii="Arial Narrow" w:hAnsi="Arial Narrow" w:cs="Arial"/>
                </w:rPr>
                <w:t>，主要系</w:t>
              </w:r>
              <w:r>
                <w:rPr>
                  <w:rFonts w:ascii="Arial Narrow" w:hAnsi="Arial Narrow" w:cs="Arial" w:hint="eastAsia"/>
                </w:rPr>
                <w:t>结转与收益相关政府补助减少</w:t>
              </w:r>
              <w:r>
                <w:rPr>
                  <w:rFonts w:ascii="Arial Narrow" w:hAnsi="Arial Narrow" w:cs="Arial"/>
                </w:rPr>
                <w:t>所致。</w:t>
              </w:r>
            </w:p>
          </w:sdtContent>
        </w:sdt>
      </w:sdtContent>
    </w:sdt>
    <w:p w14:paraId="38268986" w14:textId="77777777" w:rsidR="00993314" w:rsidRDefault="00993314"/>
    <w:bookmarkStart w:id="245" w:name="_Hlk11857276" w:displacedByCustomXml="next"/>
    <w:bookmarkEnd w:id="245" w:displacedByCustomXml="next"/>
    <w:bookmarkStart w:id="246" w:name="_Hlk24027658" w:displacedByCustomXml="next"/>
    <w:sdt>
      <w:sdtPr>
        <w:rPr>
          <w:rFonts w:ascii="宋体" w:hAnsi="宋体" w:cs="宋体"/>
          <w:b w:val="0"/>
          <w:bCs w:val="0"/>
          <w:kern w:val="0"/>
          <w:szCs w:val="21"/>
        </w:rPr>
        <w:alias w:val="模块:"/>
        <w:tag w:val="_SEC_153dc505def641b68896504f5596ef5b"/>
        <w:id w:val="459996871"/>
        <w:lock w:val="sdtLocked"/>
        <w:placeholder>
          <w:docPart w:val="GBC22222222222222222222222222222"/>
        </w:placeholder>
      </w:sdtPr>
      <w:sdtContent>
        <w:p w14:paraId="3976AC2D"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投资收益</w:t>
          </w:r>
        </w:p>
        <w:sdt>
          <w:sdtPr>
            <w:alias w:val="是否适用：投资收益[双击切换]"/>
            <w:tag w:val="_GBC_f581223c46c2426aa46b9e88b6b47f4f"/>
            <w:id w:val="2080323287"/>
            <w:lock w:val="sdtLocked"/>
            <w:placeholder>
              <w:docPart w:val="GBC22222222222222222222222222222"/>
            </w:placeholder>
          </w:sdtPr>
          <w:sdtContent>
            <w:p w14:paraId="18B813AA"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8D72803" w14:textId="77777777" w:rsidR="00993314" w:rsidRDefault="00993314">
          <w:pPr>
            <w:jc w:val="right"/>
            <w:rPr>
              <w:szCs w:val="21"/>
            </w:rPr>
          </w:pPr>
          <w:bookmarkStart w:id="247" w:name="_Hlk10538462"/>
        </w:p>
        <w:p w14:paraId="2126F154" w14:textId="77777777" w:rsidR="00993314" w:rsidRDefault="00E76221">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aeb04d73052c442cb4e2c86d75a8fbb5"/>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9845e736e0054165b2ee74d48d6dd757"/>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693"/>
            <w:gridCol w:w="2704"/>
          </w:tblGrid>
          <w:tr w:rsidR="00993314" w14:paraId="0592BFDB" w14:textId="77777777">
            <w:bookmarkEnd w:id="247" w:displacedByCustomXml="next"/>
            <w:sdt>
              <w:sdtPr>
                <w:tag w:val="_PLD_998e1ec79cfc4df397c6fa0a751f3489"/>
                <w:id w:val="533384553"/>
                <w:lock w:val="sdtLocked"/>
              </w:sdtPr>
              <w:sdtContent>
                <w:tc>
                  <w:tcPr>
                    <w:tcW w:w="3652" w:type="dxa"/>
                    <w:vAlign w:val="center"/>
                  </w:tcPr>
                  <w:p w14:paraId="6E04EF1E" w14:textId="77777777" w:rsidR="00993314" w:rsidRDefault="00E76221">
                    <w:pPr>
                      <w:ind w:left="420" w:hanging="420"/>
                      <w:jc w:val="center"/>
                      <w:rPr>
                        <w:szCs w:val="21"/>
                      </w:rPr>
                    </w:pPr>
                    <w:r>
                      <w:rPr>
                        <w:rFonts w:hint="eastAsia"/>
                        <w:szCs w:val="21"/>
                      </w:rPr>
                      <w:t>项目</w:t>
                    </w:r>
                  </w:p>
                </w:tc>
              </w:sdtContent>
            </w:sdt>
            <w:sdt>
              <w:sdtPr>
                <w:tag w:val="_PLD_239208f1271348119306f77c15ab0ec0"/>
                <w:id w:val="-1601404209"/>
                <w:lock w:val="sdtLocked"/>
              </w:sdtPr>
              <w:sdtContent>
                <w:tc>
                  <w:tcPr>
                    <w:tcW w:w="2693" w:type="dxa"/>
                    <w:vAlign w:val="center"/>
                  </w:tcPr>
                  <w:p w14:paraId="4E56364D" w14:textId="77777777" w:rsidR="00993314" w:rsidRDefault="00E76221">
                    <w:pPr>
                      <w:jc w:val="center"/>
                      <w:rPr>
                        <w:szCs w:val="21"/>
                      </w:rPr>
                    </w:pPr>
                    <w:r>
                      <w:rPr>
                        <w:rFonts w:hint="eastAsia"/>
                        <w:szCs w:val="21"/>
                      </w:rPr>
                      <w:t>本期发生额</w:t>
                    </w:r>
                  </w:p>
                </w:tc>
              </w:sdtContent>
            </w:sdt>
            <w:sdt>
              <w:sdtPr>
                <w:tag w:val="_PLD_c548c34a5b7b4e3eb5536d1408d6cc7b"/>
                <w:id w:val="-1987854635"/>
                <w:lock w:val="sdtLocked"/>
              </w:sdtPr>
              <w:sdtContent>
                <w:tc>
                  <w:tcPr>
                    <w:tcW w:w="2704" w:type="dxa"/>
                    <w:vAlign w:val="center"/>
                  </w:tcPr>
                  <w:p w14:paraId="5C6E1118" w14:textId="77777777" w:rsidR="00993314" w:rsidRDefault="00E76221">
                    <w:pPr>
                      <w:jc w:val="center"/>
                      <w:rPr>
                        <w:szCs w:val="21"/>
                      </w:rPr>
                    </w:pPr>
                    <w:r>
                      <w:rPr>
                        <w:rFonts w:hint="eastAsia"/>
                        <w:szCs w:val="21"/>
                      </w:rPr>
                      <w:t>上期发生额</w:t>
                    </w:r>
                  </w:p>
                </w:tc>
              </w:sdtContent>
            </w:sdt>
          </w:tr>
          <w:tr w:rsidR="00993314" w14:paraId="7565B38E" w14:textId="77777777">
            <w:tc>
              <w:tcPr>
                <w:tcW w:w="3652" w:type="dxa"/>
              </w:tcPr>
              <w:sdt>
                <w:sdtPr>
                  <w:rPr>
                    <w:rFonts w:hint="eastAsia"/>
                  </w:rPr>
                  <w:tag w:val="_PLD_34a3eb08d3fd4e668dbcd428a07d1e01"/>
                  <w:id w:val="-305554231"/>
                  <w:lock w:val="sdtLocked"/>
                </w:sdtPr>
                <w:sdtContent>
                  <w:p w14:paraId="69D6EAE1" w14:textId="77777777" w:rsidR="00993314" w:rsidRDefault="00E76221">
                    <w:r>
                      <w:rPr>
                        <w:rFonts w:hint="eastAsia"/>
                      </w:rPr>
                      <w:t>处置交易性金融资产取得的投资收益</w:t>
                    </w:r>
                  </w:p>
                </w:sdtContent>
              </w:sdt>
            </w:tc>
            <w:tc>
              <w:tcPr>
                <w:tcW w:w="2693" w:type="dxa"/>
                <w:vAlign w:val="center"/>
              </w:tcPr>
              <w:p w14:paraId="74FDAE06" w14:textId="77777777" w:rsidR="00993314" w:rsidRDefault="00E76221">
                <w:pPr>
                  <w:jc w:val="right"/>
                  <w:rPr>
                    <w:szCs w:val="21"/>
                  </w:rPr>
                </w:pPr>
                <w:r>
                  <w:t>19,694,739.30</w:t>
                </w:r>
              </w:p>
            </w:tc>
            <w:tc>
              <w:tcPr>
                <w:tcW w:w="2704" w:type="dxa"/>
                <w:vAlign w:val="center"/>
              </w:tcPr>
              <w:p w14:paraId="430A18C9" w14:textId="77777777" w:rsidR="00993314" w:rsidRDefault="00E76221">
                <w:pPr>
                  <w:jc w:val="right"/>
                  <w:rPr>
                    <w:szCs w:val="21"/>
                  </w:rPr>
                </w:pPr>
                <w:r>
                  <w:t>34,443,841.78</w:t>
                </w:r>
              </w:p>
            </w:tc>
          </w:tr>
          <w:tr w:rsidR="00993314" w14:paraId="572D535F" w14:textId="77777777">
            <w:tc>
              <w:tcPr>
                <w:tcW w:w="3652" w:type="dxa"/>
              </w:tcPr>
              <w:sdt>
                <w:sdtPr>
                  <w:rPr>
                    <w:rFonts w:hint="eastAsia"/>
                  </w:rPr>
                  <w:tag w:val="_PLD_9ca2411f6e544bea9550159eeaa3f9f7"/>
                  <w:id w:val="-706880818"/>
                  <w:lock w:val="sdtLocked"/>
                </w:sdtPr>
                <w:sdtContent>
                  <w:p w14:paraId="59A634F0" w14:textId="77777777" w:rsidR="00993314" w:rsidRDefault="00E76221">
                    <w:r>
                      <w:rPr>
                        <w:rFonts w:hint="eastAsia"/>
                      </w:rPr>
                      <w:t>债务重组收益</w:t>
                    </w:r>
                  </w:p>
                </w:sdtContent>
              </w:sdt>
            </w:tc>
            <w:tc>
              <w:tcPr>
                <w:tcW w:w="2693" w:type="dxa"/>
                <w:vAlign w:val="center"/>
              </w:tcPr>
              <w:p w14:paraId="5849B9D2" w14:textId="77777777" w:rsidR="00993314" w:rsidRDefault="00E76221">
                <w:pPr>
                  <w:jc w:val="right"/>
                  <w:rPr>
                    <w:szCs w:val="21"/>
                  </w:rPr>
                </w:pPr>
                <w:r>
                  <w:t>2,565,774.01</w:t>
                </w:r>
              </w:p>
            </w:tc>
            <w:tc>
              <w:tcPr>
                <w:tcW w:w="2704" w:type="dxa"/>
                <w:vAlign w:val="center"/>
              </w:tcPr>
              <w:p w14:paraId="1F6A96F1" w14:textId="77777777" w:rsidR="00993314" w:rsidRDefault="00993314">
                <w:pPr>
                  <w:jc w:val="right"/>
                  <w:rPr>
                    <w:szCs w:val="21"/>
                  </w:rPr>
                </w:pPr>
              </w:p>
            </w:tc>
          </w:tr>
          <w:tr w:rsidR="00993314" w14:paraId="13EE7B48" w14:textId="77777777">
            <w:sdt>
              <w:sdtPr>
                <w:tag w:val="_PLD_60c4d59085e54017b3965846c39e4742"/>
                <w:id w:val="-105884726"/>
                <w:lock w:val="sdtLocked"/>
              </w:sdtPr>
              <w:sdtContent>
                <w:tc>
                  <w:tcPr>
                    <w:tcW w:w="3652" w:type="dxa"/>
                    <w:vAlign w:val="center"/>
                  </w:tcPr>
                  <w:p w14:paraId="00E449B8" w14:textId="77777777" w:rsidR="00993314" w:rsidRDefault="00E76221">
                    <w:pPr>
                      <w:jc w:val="center"/>
                      <w:rPr>
                        <w:szCs w:val="21"/>
                      </w:rPr>
                    </w:pPr>
                    <w:r>
                      <w:rPr>
                        <w:rFonts w:hint="eastAsia"/>
                        <w:szCs w:val="21"/>
                      </w:rPr>
                      <w:t>合计</w:t>
                    </w:r>
                  </w:p>
                </w:tc>
              </w:sdtContent>
            </w:sdt>
            <w:tc>
              <w:tcPr>
                <w:tcW w:w="2693" w:type="dxa"/>
                <w:vAlign w:val="center"/>
              </w:tcPr>
              <w:p w14:paraId="50ECC207" w14:textId="77777777" w:rsidR="00993314" w:rsidRDefault="00E76221">
                <w:pPr>
                  <w:jc w:val="right"/>
                  <w:rPr>
                    <w:szCs w:val="21"/>
                  </w:rPr>
                </w:pPr>
                <w:r>
                  <w:t>22,260,513.31</w:t>
                </w:r>
              </w:p>
            </w:tc>
            <w:tc>
              <w:tcPr>
                <w:tcW w:w="2704" w:type="dxa"/>
                <w:vAlign w:val="center"/>
              </w:tcPr>
              <w:p w14:paraId="25DC6A80" w14:textId="77777777" w:rsidR="00993314" w:rsidRDefault="00E76221">
                <w:pPr>
                  <w:jc w:val="right"/>
                  <w:rPr>
                    <w:szCs w:val="21"/>
                  </w:rPr>
                </w:pPr>
                <w:r>
                  <w:t>34,443,841.78</w:t>
                </w:r>
              </w:p>
            </w:tc>
          </w:tr>
        </w:tbl>
        <w:p w14:paraId="3EFC3746" w14:textId="77777777" w:rsidR="00993314" w:rsidRDefault="00993314"/>
        <w:p w14:paraId="6CE14228" w14:textId="77777777" w:rsidR="00993314" w:rsidRDefault="00E76221">
          <w:pPr>
            <w:spacing w:before="60" w:after="60" w:line="360" w:lineRule="exact"/>
            <w:rPr>
              <w:szCs w:val="21"/>
            </w:rPr>
          </w:pPr>
          <w:r>
            <w:rPr>
              <w:rFonts w:hint="eastAsia"/>
              <w:szCs w:val="21"/>
            </w:rPr>
            <w:t>其他说明：</w:t>
          </w:r>
        </w:p>
        <w:sdt>
          <w:sdtPr>
            <w:rPr>
              <w:rFonts w:hint="eastAsia"/>
              <w:szCs w:val="21"/>
            </w:rPr>
            <w:alias w:val="投资收益说明"/>
            <w:tag w:val="_GBC_4461c08be8cf4739a76957c4ebbfc521"/>
            <w:id w:val="-894497575"/>
            <w:lock w:val="sdtLocked"/>
            <w:placeholder>
              <w:docPart w:val="GBC22222222222222222222222222222"/>
            </w:placeholder>
          </w:sdtPr>
          <w:sdtContent>
            <w:p w14:paraId="18B3EE8C" w14:textId="77777777" w:rsidR="00993314" w:rsidRDefault="00E76221">
              <w:pPr>
                <w:autoSpaceDE w:val="0"/>
                <w:autoSpaceDN w:val="0"/>
                <w:adjustRightInd w:val="0"/>
                <w:rPr>
                  <w:szCs w:val="21"/>
                </w:rPr>
              </w:pPr>
              <w:r>
                <w:rPr>
                  <w:rFonts w:hint="eastAsia"/>
                  <w:szCs w:val="21"/>
                </w:rPr>
                <w:t>无</w:t>
              </w:r>
            </w:p>
          </w:sdtContent>
        </w:sdt>
        <w:p w14:paraId="49D327A2" w14:textId="77777777" w:rsidR="00993314" w:rsidRDefault="00000000">
          <w:pPr>
            <w:autoSpaceDE w:val="0"/>
            <w:autoSpaceDN w:val="0"/>
            <w:adjustRightInd w:val="0"/>
            <w:rPr>
              <w:szCs w:val="21"/>
            </w:rPr>
          </w:pPr>
        </w:p>
      </w:sdtContent>
    </w:sdt>
    <w:bookmarkEnd w:id="246" w:displacedByCustomXml="next"/>
    <w:sdt>
      <w:sdtPr>
        <w:rPr>
          <w:rFonts w:ascii="宋体" w:hAnsi="宋体" w:cs="宋体" w:hint="eastAsia"/>
          <w:b w:val="0"/>
          <w:bCs w:val="0"/>
          <w:kern w:val="0"/>
          <w:szCs w:val="21"/>
        </w:rPr>
        <w:alias w:val="模块:净敞口套期收益"/>
        <w:tag w:val="_SEC_1b8fb7a0e4a44723ab3a865986917571"/>
        <w:id w:val="-1459562517"/>
        <w:lock w:val="sdtLocked"/>
        <w:placeholder>
          <w:docPart w:val="GBC22222222222222222222222222222"/>
        </w:placeholder>
      </w:sdtPr>
      <w:sdtEndPr>
        <w:rPr>
          <w:rFonts w:hint="default"/>
        </w:rPr>
      </w:sdtEndPr>
      <w:sdtContent>
        <w:p w14:paraId="44A44339" w14:textId="77777777" w:rsidR="00993314" w:rsidRDefault="00E76221">
          <w:pPr>
            <w:pStyle w:val="3"/>
            <w:numPr>
              <w:ilvl w:val="0"/>
              <w:numId w:val="69"/>
            </w:numPr>
            <w:tabs>
              <w:tab w:val="left" w:pos="504"/>
            </w:tabs>
            <w:rPr>
              <w:szCs w:val="21"/>
            </w:rPr>
          </w:pPr>
          <w:r>
            <w:rPr>
              <w:rFonts w:hint="eastAsia"/>
              <w:szCs w:val="21"/>
            </w:rPr>
            <w:t>净敞口套期收益</w:t>
          </w:r>
        </w:p>
        <w:sdt>
          <w:sdtPr>
            <w:alias w:val="是否适用：净敞口套期收益[双击切换]"/>
            <w:tag w:val="_GBC_0b9c0635e78547e1b23b27daf08672cd"/>
            <w:id w:val="709383776"/>
            <w:lock w:val="sdtLocked"/>
            <w:placeholder>
              <w:docPart w:val="GBC22222222222222222222222222222"/>
            </w:placeholder>
          </w:sdtPr>
          <w:sdtContent>
            <w:p w14:paraId="6CB3C596"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AFEA34" w14:textId="77777777" w:rsidR="00993314" w:rsidRDefault="00000000">
          <w:pPr>
            <w:autoSpaceDE w:val="0"/>
            <w:autoSpaceDN w:val="0"/>
            <w:adjustRightInd w:val="0"/>
            <w:rPr>
              <w:szCs w:val="21"/>
            </w:rPr>
          </w:pPr>
        </w:p>
      </w:sdtContent>
    </w:sdt>
    <w:bookmarkStart w:id="248" w:name="_Hlk534895224" w:displacedByCustomXml="next"/>
    <w:sdt>
      <w:sdtPr>
        <w:rPr>
          <w:rFonts w:ascii="宋体" w:hAnsi="宋体" w:cs="宋体" w:hint="eastAsia"/>
          <w:b w:val="0"/>
          <w:bCs w:val="0"/>
          <w:kern w:val="0"/>
          <w:szCs w:val="21"/>
        </w:rPr>
        <w:alias w:val="模块:公允价值变动收益"/>
        <w:tag w:val="_SEC_ba248bb644d24508b56cf476e57a1ad1"/>
        <w:id w:val="-1824655690"/>
        <w:lock w:val="sdtLocked"/>
        <w:placeholder>
          <w:docPart w:val="GBC22222222222222222222222222222"/>
        </w:placeholder>
      </w:sdtPr>
      <w:sdtEndPr>
        <w:rPr>
          <w:rFonts w:cstheme="minorBidi"/>
          <w:kern w:val="2"/>
        </w:rPr>
      </w:sdtEndPr>
      <w:sdtContent>
        <w:p w14:paraId="42B89725"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703e46a239ba45afa37afdd4dcae0cb4"/>
            <w:id w:val="478500876"/>
            <w:lock w:val="sdtLocked"/>
            <w:placeholder>
              <w:docPart w:val="GBC22222222222222222222222222222"/>
            </w:placeholder>
          </w:sdtPr>
          <w:sdtContent>
            <w:p w14:paraId="3E8B4081"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F367B70" w14:textId="77777777" w:rsidR="00993314" w:rsidRDefault="00E76221">
          <w:pPr>
            <w:jc w:val="right"/>
            <w:rPr>
              <w:szCs w:val="21"/>
            </w:rPr>
          </w:pPr>
          <w:r>
            <w:rPr>
              <w:rFonts w:hint="eastAsia"/>
              <w:szCs w:val="21"/>
            </w:rPr>
            <w:t>单位：</w:t>
          </w:r>
          <w:sdt>
            <w:sdtPr>
              <w:rPr>
                <w:rFonts w:hint="eastAsia"/>
                <w:szCs w:val="21"/>
              </w:rPr>
              <w:alias w:val="单位：财务附注：公允价值变动收益"/>
              <w:tag w:val="_GBC_c4e1118ffbdf4d6f90815a9b487cc79b"/>
              <w:id w:val="2704393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公允价值变动收益"/>
              <w:tag w:val="_GBC_704565e01a4148fe85dcf135bb9be9b6"/>
              <w:id w:val="-20465882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2825"/>
            <w:gridCol w:w="2825"/>
          </w:tblGrid>
          <w:tr w:rsidR="00993314" w14:paraId="599E2061" w14:textId="77777777">
            <w:sdt>
              <w:sdtPr>
                <w:tag w:val="_PLD_6e9a92135b46440eb6d0daa39f0ec40f"/>
                <w:id w:val="-880778428"/>
                <w:lock w:val="sdtLocked"/>
              </w:sdtPr>
              <w:sdtContent>
                <w:tc>
                  <w:tcPr>
                    <w:tcW w:w="3399" w:type="dxa"/>
                    <w:tcBorders>
                      <w:top w:val="single" w:sz="4" w:space="0" w:color="auto"/>
                      <w:left w:val="single" w:sz="4" w:space="0" w:color="auto"/>
                      <w:bottom w:val="single" w:sz="4" w:space="0" w:color="auto"/>
                      <w:right w:val="single" w:sz="4" w:space="0" w:color="auto"/>
                    </w:tcBorders>
                    <w:vAlign w:val="center"/>
                  </w:tcPr>
                  <w:p w14:paraId="682A6B13" w14:textId="77777777" w:rsidR="00993314" w:rsidRDefault="00E76221">
                    <w:pPr>
                      <w:autoSpaceDE w:val="0"/>
                      <w:autoSpaceDN w:val="0"/>
                      <w:adjustRightInd w:val="0"/>
                      <w:jc w:val="center"/>
                      <w:rPr>
                        <w:szCs w:val="21"/>
                      </w:rPr>
                    </w:pPr>
                    <w:r>
                      <w:rPr>
                        <w:rFonts w:hint="eastAsia"/>
                        <w:szCs w:val="21"/>
                      </w:rPr>
                      <w:t>产生公允价值变动收益的来源</w:t>
                    </w:r>
                  </w:p>
                </w:tc>
              </w:sdtContent>
            </w:sdt>
            <w:sdt>
              <w:sdtPr>
                <w:tag w:val="_PLD_7cd0c8223b6b499990a24553e928cba4"/>
                <w:id w:val="2009409533"/>
                <w:lock w:val="sdtLocked"/>
              </w:sdtPr>
              <w:sdtContent>
                <w:tc>
                  <w:tcPr>
                    <w:tcW w:w="2825" w:type="dxa"/>
                    <w:tcBorders>
                      <w:top w:val="single" w:sz="4" w:space="0" w:color="auto"/>
                      <w:left w:val="single" w:sz="4" w:space="0" w:color="auto"/>
                      <w:bottom w:val="single" w:sz="4" w:space="0" w:color="auto"/>
                      <w:right w:val="single" w:sz="4" w:space="0" w:color="auto"/>
                    </w:tcBorders>
                    <w:vAlign w:val="center"/>
                  </w:tcPr>
                  <w:p w14:paraId="3E5AAD9D" w14:textId="77777777" w:rsidR="00993314" w:rsidRDefault="00E76221">
                    <w:pPr>
                      <w:autoSpaceDE w:val="0"/>
                      <w:autoSpaceDN w:val="0"/>
                      <w:adjustRightInd w:val="0"/>
                      <w:jc w:val="center"/>
                      <w:rPr>
                        <w:szCs w:val="21"/>
                      </w:rPr>
                    </w:pPr>
                    <w:r>
                      <w:rPr>
                        <w:rFonts w:hint="eastAsia"/>
                        <w:szCs w:val="21"/>
                      </w:rPr>
                      <w:t>本期发生额</w:t>
                    </w:r>
                  </w:p>
                </w:tc>
              </w:sdtContent>
            </w:sdt>
            <w:sdt>
              <w:sdtPr>
                <w:tag w:val="_PLD_1ebddc94af9345a99e7800415f9811c7"/>
                <w:id w:val="1944417147"/>
                <w:lock w:val="sdtLocked"/>
              </w:sdtPr>
              <w:sdtContent>
                <w:tc>
                  <w:tcPr>
                    <w:tcW w:w="2825" w:type="dxa"/>
                    <w:tcBorders>
                      <w:top w:val="single" w:sz="4" w:space="0" w:color="auto"/>
                      <w:left w:val="single" w:sz="4" w:space="0" w:color="auto"/>
                      <w:bottom w:val="single" w:sz="4" w:space="0" w:color="auto"/>
                      <w:right w:val="single" w:sz="4" w:space="0" w:color="auto"/>
                    </w:tcBorders>
                    <w:vAlign w:val="center"/>
                  </w:tcPr>
                  <w:p w14:paraId="37C34796" w14:textId="77777777" w:rsidR="00993314" w:rsidRDefault="00E76221">
                    <w:pPr>
                      <w:autoSpaceDE w:val="0"/>
                      <w:autoSpaceDN w:val="0"/>
                      <w:adjustRightInd w:val="0"/>
                      <w:jc w:val="center"/>
                      <w:rPr>
                        <w:szCs w:val="21"/>
                      </w:rPr>
                    </w:pPr>
                    <w:r>
                      <w:rPr>
                        <w:rFonts w:hint="eastAsia"/>
                        <w:szCs w:val="21"/>
                      </w:rPr>
                      <w:t>上期发生额</w:t>
                    </w:r>
                  </w:p>
                </w:tc>
              </w:sdtContent>
            </w:sdt>
          </w:tr>
          <w:tr w:rsidR="00993314" w14:paraId="52F2DD42" w14:textId="77777777">
            <w:sdt>
              <w:sdtPr>
                <w:tag w:val="_PLD_b8fdad34a3ea4bf88d13d2cea1763e5f"/>
                <w:id w:val="-2141945989"/>
                <w:lock w:val="sdtLocked"/>
              </w:sdtPr>
              <w:sdtContent>
                <w:tc>
                  <w:tcPr>
                    <w:tcW w:w="3399" w:type="dxa"/>
                    <w:tcBorders>
                      <w:top w:val="single" w:sz="4" w:space="0" w:color="auto"/>
                      <w:left w:val="single" w:sz="4" w:space="0" w:color="auto"/>
                      <w:bottom w:val="single" w:sz="4" w:space="0" w:color="auto"/>
                      <w:right w:val="single" w:sz="4" w:space="0" w:color="auto"/>
                    </w:tcBorders>
                  </w:tcPr>
                  <w:p w14:paraId="224D0FBE" w14:textId="77777777" w:rsidR="00993314" w:rsidRDefault="00E76221">
                    <w:pPr>
                      <w:rPr>
                        <w:szCs w:val="21"/>
                      </w:rPr>
                    </w:pPr>
                    <w:r>
                      <w:rPr>
                        <w:rFonts w:hint="eastAsia"/>
                        <w:szCs w:val="21"/>
                      </w:rPr>
                      <w:t>交易性金融资产</w:t>
                    </w:r>
                  </w:p>
                </w:tc>
              </w:sdtContent>
            </w:sdt>
            <w:tc>
              <w:tcPr>
                <w:tcW w:w="2825" w:type="dxa"/>
                <w:tcBorders>
                  <w:top w:val="single" w:sz="4" w:space="0" w:color="auto"/>
                  <w:left w:val="single" w:sz="4" w:space="0" w:color="auto"/>
                  <w:bottom w:val="single" w:sz="4" w:space="0" w:color="auto"/>
                  <w:right w:val="single" w:sz="4" w:space="0" w:color="auto"/>
                </w:tcBorders>
                <w:vAlign w:val="center"/>
              </w:tcPr>
              <w:p w14:paraId="0161B216" w14:textId="77777777" w:rsidR="00993314" w:rsidRDefault="00E76221">
                <w:pPr>
                  <w:autoSpaceDE w:val="0"/>
                  <w:autoSpaceDN w:val="0"/>
                  <w:adjustRightInd w:val="0"/>
                  <w:jc w:val="right"/>
                  <w:rPr>
                    <w:szCs w:val="21"/>
                  </w:rPr>
                </w:pPr>
                <w:r>
                  <w:t>4,850,000.00</w:t>
                </w:r>
              </w:p>
            </w:tc>
            <w:tc>
              <w:tcPr>
                <w:tcW w:w="2825" w:type="dxa"/>
                <w:tcBorders>
                  <w:top w:val="single" w:sz="4" w:space="0" w:color="auto"/>
                  <w:left w:val="single" w:sz="4" w:space="0" w:color="auto"/>
                  <w:bottom w:val="single" w:sz="4" w:space="0" w:color="auto"/>
                  <w:right w:val="single" w:sz="4" w:space="0" w:color="auto"/>
                </w:tcBorders>
                <w:vAlign w:val="center"/>
              </w:tcPr>
              <w:p w14:paraId="1BF9A31A" w14:textId="77777777" w:rsidR="00993314" w:rsidRDefault="00E76221">
                <w:pPr>
                  <w:autoSpaceDE w:val="0"/>
                  <w:autoSpaceDN w:val="0"/>
                  <w:adjustRightInd w:val="0"/>
                  <w:jc w:val="right"/>
                  <w:rPr>
                    <w:szCs w:val="21"/>
                  </w:rPr>
                </w:pPr>
                <w:r>
                  <w:t>13,958,312.31</w:t>
                </w:r>
              </w:p>
            </w:tc>
          </w:tr>
          <w:tr w:rsidR="00993314" w14:paraId="3CACA43B" w14:textId="77777777">
            <w:sdt>
              <w:sdtPr>
                <w:tag w:val="_PLD_3de60e6b2a8a44ce9663011df3f14a75"/>
                <w:id w:val="-1032104854"/>
                <w:lock w:val="sdtLocked"/>
              </w:sdtPr>
              <w:sdtContent>
                <w:tc>
                  <w:tcPr>
                    <w:tcW w:w="3399" w:type="dxa"/>
                    <w:tcBorders>
                      <w:top w:val="single" w:sz="4" w:space="0" w:color="auto"/>
                      <w:left w:val="single" w:sz="4" w:space="0" w:color="auto"/>
                      <w:bottom w:val="single" w:sz="4" w:space="0" w:color="auto"/>
                      <w:right w:val="single" w:sz="4" w:space="0" w:color="auto"/>
                    </w:tcBorders>
                    <w:vAlign w:val="center"/>
                  </w:tcPr>
                  <w:p w14:paraId="4A1F16E3" w14:textId="77777777" w:rsidR="00993314" w:rsidRDefault="00E76221">
                    <w:pPr>
                      <w:autoSpaceDE w:val="0"/>
                      <w:autoSpaceDN w:val="0"/>
                      <w:adjustRightInd w:val="0"/>
                      <w:jc w:val="center"/>
                      <w:rPr>
                        <w:szCs w:val="21"/>
                      </w:rPr>
                    </w:pPr>
                    <w:r>
                      <w:rPr>
                        <w:rFonts w:hint="eastAsia"/>
                        <w:szCs w:val="21"/>
                      </w:rPr>
                      <w:t>合计</w:t>
                    </w:r>
                  </w:p>
                </w:tc>
              </w:sdtContent>
            </w:sdt>
            <w:tc>
              <w:tcPr>
                <w:tcW w:w="2825" w:type="dxa"/>
                <w:tcBorders>
                  <w:top w:val="single" w:sz="4" w:space="0" w:color="auto"/>
                  <w:left w:val="single" w:sz="4" w:space="0" w:color="auto"/>
                  <w:bottom w:val="single" w:sz="4" w:space="0" w:color="auto"/>
                  <w:right w:val="single" w:sz="4" w:space="0" w:color="auto"/>
                </w:tcBorders>
                <w:vAlign w:val="center"/>
              </w:tcPr>
              <w:p w14:paraId="25BDE5D2" w14:textId="77777777" w:rsidR="00993314" w:rsidRDefault="00E76221">
                <w:pPr>
                  <w:jc w:val="right"/>
                  <w:rPr>
                    <w:szCs w:val="21"/>
                  </w:rPr>
                </w:pPr>
                <w:r>
                  <w:t>4,850,000.00</w:t>
                </w:r>
              </w:p>
            </w:tc>
            <w:tc>
              <w:tcPr>
                <w:tcW w:w="2825" w:type="dxa"/>
                <w:tcBorders>
                  <w:top w:val="single" w:sz="4" w:space="0" w:color="auto"/>
                  <w:left w:val="single" w:sz="4" w:space="0" w:color="auto"/>
                  <w:bottom w:val="single" w:sz="4" w:space="0" w:color="auto"/>
                  <w:right w:val="single" w:sz="4" w:space="0" w:color="auto"/>
                </w:tcBorders>
                <w:vAlign w:val="center"/>
              </w:tcPr>
              <w:p w14:paraId="01267D96" w14:textId="77777777" w:rsidR="00993314" w:rsidRDefault="00E76221">
                <w:pPr>
                  <w:autoSpaceDE w:val="0"/>
                  <w:autoSpaceDN w:val="0"/>
                  <w:adjustRightInd w:val="0"/>
                  <w:jc w:val="right"/>
                  <w:rPr>
                    <w:szCs w:val="21"/>
                  </w:rPr>
                </w:pPr>
                <w:r>
                  <w:t>13,958,312.31</w:t>
                </w:r>
              </w:p>
            </w:tc>
          </w:tr>
        </w:tbl>
        <w:p w14:paraId="462542E0" w14:textId="77777777" w:rsidR="00993314" w:rsidRDefault="00E76221">
          <w:pPr>
            <w:spacing w:before="60" w:after="60"/>
            <w:rPr>
              <w:szCs w:val="21"/>
            </w:rPr>
          </w:pPr>
          <w:r>
            <w:rPr>
              <w:rFonts w:hint="eastAsia"/>
              <w:szCs w:val="21"/>
            </w:rPr>
            <w:t>其他说明：</w:t>
          </w:r>
        </w:p>
        <w:sdt>
          <w:sdtPr>
            <w:rPr>
              <w:rFonts w:hint="eastAsia"/>
              <w:szCs w:val="21"/>
            </w:rPr>
            <w:alias w:val="公允价值变动收益的说明"/>
            <w:tag w:val="_GBC_2de79fa0260c440dae18401771bdd5db"/>
            <w:id w:val="-2591034"/>
            <w:lock w:val="sdtLocked"/>
            <w:placeholder>
              <w:docPart w:val="GBC22222222222222222222222222222"/>
            </w:placeholder>
          </w:sdtPr>
          <w:sdtContent>
            <w:p w14:paraId="1E836FB5" w14:textId="77777777" w:rsidR="00993314" w:rsidRDefault="00E76221">
              <w:pPr>
                <w:ind w:firstLineChars="200" w:firstLine="420"/>
                <w:rPr>
                  <w:szCs w:val="21"/>
                </w:rPr>
              </w:pPr>
              <w:r>
                <w:rPr>
                  <w:rFonts w:ascii="Arial Narrow" w:hAnsi="Arial Narrow" w:cs="Arial"/>
                </w:rPr>
                <w:t>本年数较上年数</w:t>
              </w:r>
              <w:r>
                <w:rPr>
                  <w:rFonts w:ascii="Arial Narrow" w:hAnsi="Arial Narrow" w:cs="Arial" w:hint="eastAsia"/>
                </w:rPr>
                <w:t>减少</w:t>
              </w:r>
              <w:r>
                <w:rPr>
                  <w:rFonts w:ascii="Arial Narrow" w:hAnsi="Arial Narrow" w:cs="Arial" w:hint="eastAsia"/>
                </w:rPr>
                <w:t>9,108,312.31</w:t>
              </w:r>
              <w:r>
                <w:rPr>
                  <w:rFonts w:ascii="Arial Narrow" w:hAnsi="Arial Narrow" w:cs="Arial"/>
                </w:rPr>
                <w:t>元，</w:t>
              </w:r>
              <w:r>
                <w:rPr>
                  <w:rFonts w:ascii="Arial Narrow" w:hAnsi="Arial Narrow" w:cs="Arial" w:hint="eastAsia"/>
                </w:rPr>
                <w:t>减少</w:t>
              </w:r>
              <w:r>
                <w:rPr>
                  <w:rFonts w:ascii="Arial Narrow" w:hAnsi="Arial Narrow" w:cs="Arial"/>
                </w:rPr>
                <w:t>比例为</w:t>
              </w:r>
              <w:r>
                <w:rPr>
                  <w:rFonts w:ascii="Arial Narrow" w:hAnsi="Arial Narrow" w:cs="Arial" w:hint="eastAsia"/>
                </w:rPr>
                <w:t>65.25%</w:t>
              </w:r>
              <w:r>
                <w:rPr>
                  <w:rFonts w:ascii="Arial Narrow" w:hAnsi="Arial Narrow" w:cs="Arial" w:hint="eastAsia"/>
                </w:rPr>
                <w:t>，</w:t>
              </w:r>
              <w:r>
                <w:rPr>
                  <w:rFonts w:ascii="Arial Narrow" w:hAnsi="Arial Narrow" w:cs="Arial"/>
                </w:rPr>
                <w:t>主要系公司</w:t>
              </w:r>
              <w:r>
                <w:rPr>
                  <w:rFonts w:ascii="Arial Narrow" w:hAnsi="Arial Narrow"/>
                  <w:szCs w:val="21"/>
                </w:rPr>
                <w:t>非保本浮动收益型理财产品</w:t>
              </w:r>
              <w:r>
                <w:rPr>
                  <w:rFonts w:ascii="Arial Narrow" w:hAnsi="Arial Narrow" w:hint="eastAsia"/>
                  <w:szCs w:val="21"/>
                </w:rPr>
                <w:t>减少</w:t>
              </w:r>
              <w:r>
                <w:rPr>
                  <w:rFonts w:ascii="Arial Narrow" w:hAnsi="Arial Narrow" w:cs="Arial"/>
                </w:rPr>
                <w:t>所致。</w:t>
              </w:r>
            </w:p>
          </w:sdtContent>
        </w:sdt>
        <w:p w14:paraId="33612E8C" w14:textId="77777777" w:rsidR="00993314" w:rsidRDefault="00000000">
          <w:pPr>
            <w:rPr>
              <w:rFonts w:cstheme="minorBidi"/>
              <w:kern w:val="2"/>
              <w:szCs w:val="21"/>
            </w:rPr>
          </w:pPr>
        </w:p>
      </w:sdtContent>
    </w:sdt>
    <w:bookmarkEnd w:id="248" w:displacedByCustomXml="next"/>
    <w:sdt>
      <w:sdtPr>
        <w:rPr>
          <w:rFonts w:ascii="宋体" w:hAnsi="宋体" w:cs="宋体" w:hint="eastAsia"/>
          <w:b w:val="0"/>
          <w:bCs w:val="0"/>
          <w:kern w:val="0"/>
          <w:szCs w:val="24"/>
        </w:rPr>
        <w:alias w:val="模块:信用减值损失"/>
        <w:tag w:val="_SEC_f3aa22c360ad4d4fa144dfe2d37137a3"/>
        <w:id w:val="539398654"/>
        <w:lock w:val="sdtLocked"/>
        <w:placeholder>
          <w:docPart w:val="GBC22222222222222222222222222222"/>
        </w:placeholder>
      </w:sdtPr>
      <w:sdtEndPr>
        <w:rPr>
          <w:rFonts w:hint="default"/>
        </w:rPr>
      </w:sdtEndPr>
      <w:sdtContent>
        <w:p w14:paraId="324388C0" w14:textId="77777777" w:rsidR="00993314" w:rsidRDefault="00E76221">
          <w:pPr>
            <w:pStyle w:val="3"/>
            <w:numPr>
              <w:ilvl w:val="0"/>
              <w:numId w:val="69"/>
            </w:numPr>
            <w:tabs>
              <w:tab w:val="left" w:pos="504"/>
            </w:tabs>
          </w:pPr>
          <w:r>
            <w:rPr>
              <w:rFonts w:hint="eastAsia"/>
            </w:rPr>
            <w:t>信用减值损失</w:t>
          </w:r>
        </w:p>
        <w:sdt>
          <w:sdtPr>
            <w:alias w:val="是否适用：信用减值损失[双击切换]"/>
            <w:tag w:val="_GBC_3e1c9d9dad6c4530991d2befd4b098e3"/>
            <w:id w:val="339051823"/>
            <w:lock w:val="sdtLocked"/>
            <w:placeholder>
              <w:docPart w:val="GBC22222222222222222222222222222"/>
            </w:placeholder>
          </w:sdtPr>
          <w:sdtContent>
            <w:p w14:paraId="63E20A0F"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A8D942" w14:textId="77777777" w:rsidR="00993314" w:rsidRDefault="00E76221">
          <w:pPr>
            <w:pStyle w:val="aff7"/>
            <w:ind w:left="420" w:firstLineChars="0" w:firstLine="0"/>
            <w:jc w:val="right"/>
          </w:pPr>
          <w:r>
            <w:rPr>
              <w:rFonts w:hint="eastAsia"/>
            </w:rPr>
            <w:t>单位：</w:t>
          </w:r>
          <w:sdt>
            <w:sdtPr>
              <w:rPr>
                <w:rFonts w:hint="eastAsia"/>
              </w:rPr>
              <w:alias w:val="单位：信用减值损失"/>
              <w:tag w:val="_GBC_64c0f12c02d44b548838a6936d90e525"/>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4d6a964234bf4666a052d68fb8b9d060"/>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50"/>
            <w:gridCol w:w="2688"/>
            <w:gridCol w:w="2711"/>
          </w:tblGrid>
          <w:tr w:rsidR="00993314" w14:paraId="0490335E" w14:textId="77777777">
            <w:sdt>
              <w:sdtPr>
                <w:tag w:val="_PLD_32efbc222fba4f8b87e71fbd7550f57d"/>
                <w:id w:val="-1333447783"/>
                <w:lock w:val="sdtLocked"/>
              </w:sdtPr>
              <w:sdtContent>
                <w:tc>
                  <w:tcPr>
                    <w:tcW w:w="3650" w:type="dxa"/>
                    <w:shd w:val="clear" w:color="auto" w:fill="auto"/>
                    <w:vAlign w:val="center"/>
                  </w:tcPr>
                  <w:p w14:paraId="75A3A3D2" w14:textId="77777777" w:rsidR="00993314" w:rsidRDefault="00E76221">
                    <w:pPr>
                      <w:jc w:val="center"/>
                      <w:rPr>
                        <w:szCs w:val="21"/>
                      </w:rPr>
                    </w:pPr>
                    <w:r>
                      <w:rPr>
                        <w:rFonts w:hint="eastAsia"/>
                        <w:szCs w:val="21"/>
                      </w:rPr>
                      <w:t>项目</w:t>
                    </w:r>
                  </w:p>
                </w:tc>
              </w:sdtContent>
            </w:sdt>
            <w:sdt>
              <w:sdtPr>
                <w:tag w:val="_PLD_57fc93ac35684eca9207e23d2b2d6664"/>
                <w:id w:val="-797450037"/>
                <w:lock w:val="sdtLocked"/>
              </w:sdtPr>
              <w:sdtContent>
                <w:tc>
                  <w:tcPr>
                    <w:tcW w:w="2688" w:type="dxa"/>
                    <w:tcBorders>
                      <w:bottom w:val="single" w:sz="6" w:space="0" w:color="auto"/>
                    </w:tcBorders>
                    <w:shd w:val="clear" w:color="auto" w:fill="auto"/>
                    <w:vAlign w:val="center"/>
                  </w:tcPr>
                  <w:p w14:paraId="21D0B065" w14:textId="77777777" w:rsidR="00993314" w:rsidRDefault="00E76221">
                    <w:pPr>
                      <w:jc w:val="center"/>
                      <w:rPr>
                        <w:szCs w:val="21"/>
                      </w:rPr>
                    </w:pPr>
                    <w:r>
                      <w:rPr>
                        <w:rFonts w:hint="eastAsia"/>
                        <w:szCs w:val="21"/>
                      </w:rPr>
                      <w:t>本期发生额</w:t>
                    </w:r>
                  </w:p>
                </w:tc>
              </w:sdtContent>
            </w:sdt>
            <w:sdt>
              <w:sdtPr>
                <w:tag w:val="_PLD_ddb6bc4a58314fb2abbbb04ed4af2419"/>
                <w:id w:val="1172536351"/>
                <w:lock w:val="sdtLocked"/>
              </w:sdtPr>
              <w:sdtContent>
                <w:tc>
                  <w:tcPr>
                    <w:tcW w:w="2711" w:type="dxa"/>
                    <w:shd w:val="clear" w:color="auto" w:fill="auto"/>
                    <w:vAlign w:val="center"/>
                  </w:tcPr>
                  <w:p w14:paraId="5E0BC4F7" w14:textId="77777777" w:rsidR="00993314" w:rsidRDefault="00E76221">
                    <w:pPr>
                      <w:jc w:val="center"/>
                      <w:rPr>
                        <w:szCs w:val="21"/>
                      </w:rPr>
                    </w:pPr>
                    <w:r>
                      <w:rPr>
                        <w:rFonts w:hint="eastAsia"/>
                        <w:szCs w:val="21"/>
                      </w:rPr>
                      <w:t>上期发生额</w:t>
                    </w:r>
                  </w:p>
                </w:tc>
              </w:sdtContent>
            </w:sdt>
          </w:tr>
          <w:tr w:rsidR="00993314" w14:paraId="299FD050" w14:textId="77777777">
            <w:tc>
              <w:tcPr>
                <w:tcW w:w="3650" w:type="dxa"/>
                <w:shd w:val="clear" w:color="auto" w:fill="auto"/>
                <w:vAlign w:val="center"/>
              </w:tcPr>
              <w:sdt>
                <w:sdtPr>
                  <w:rPr>
                    <w:rFonts w:hint="eastAsia"/>
                    <w:szCs w:val="21"/>
                  </w:rPr>
                  <w:tag w:val="_PLD_3dea696ffc7a401fb0b2813dfdf2ee05"/>
                  <w:id w:val="-1786877566"/>
                  <w:lock w:val="sdtLocked"/>
                </w:sdtPr>
                <w:sdtContent>
                  <w:p w14:paraId="2B0F4563" w14:textId="77777777" w:rsidR="00993314" w:rsidRDefault="00E76221">
                    <w:pPr>
                      <w:rPr>
                        <w:szCs w:val="21"/>
                      </w:rPr>
                    </w:pPr>
                    <w:r>
                      <w:rPr>
                        <w:rFonts w:hint="eastAsia"/>
                        <w:szCs w:val="21"/>
                      </w:rPr>
                      <w:t>应收票据坏账损失</w:t>
                    </w:r>
                  </w:p>
                </w:sdtContent>
              </w:sdt>
            </w:tc>
            <w:tc>
              <w:tcPr>
                <w:tcW w:w="2688" w:type="dxa"/>
                <w:tcBorders>
                  <w:top w:val="single" w:sz="6" w:space="0" w:color="auto"/>
                  <w:bottom w:val="single" w:sz="6" w:space="0" w:color="auto"/>
                </w:tcBorders>
                <w:shd w:val="clear" w:color="auto" w:fill="auto"/>
                <w:vAlign w:val="center"/>
              </w:tcPr>
              <w:p w14:paraId="03E5AF33" w14:textId="77777777" w:rsidR="00993314" w:rsidRDefault="00E76221">
                <w:pPr>
                  <w:jc w:val="right"/>
                  <w:rPr>
                    <w:szCs w:val="21"/>
                  </w:rPr>
                </w:pPr>
                <w:r>
                  <w:t>3,147,229.95</w:t>
                </w:r>
              </w:p>
            </w:tc>
            <w:tc>
              <w:tcPr>
                <w:tcW w:w="2711" w:type="dxa"/>
                <w:shd w:val="clear" w:color="auto" w:fill="auto"/>
                <w:vAlign w:val="center"/>
              </w:tcPr>
              <w:p w14:paraId="1D7EEEE7" w14:textId="77777777" w:rsidR="00993314" w:rsidRDefault="00993314">
                <w:pPr>
                  <w:jc w:val="right"/>
                  <w:rPr>
                    <w:szCs w:val="21"/>
                  </w:rPr>
                </w:pPr>
              </w:p>
            </w:tc>
          </w:tr>
          <w:tr w:rsidR="00993314" w14:paraId="10E3D825" w14:textId="77777777">
            <w:tc>
              <w:tcPr>
                <w:tcW w:w="3650" w:type="dxa"/>
                <w:shd w:val="clear" w:color="auto" w:fill="auto"/>
                <w:vAlign w:val="center"/>
              </w:tcPr>
              <w:sdt>
                <w:sdtPr>
                  <w:rPr>
                    <w:rFonts w:hint="eastAsia"/>
                    <w:szCs w:val="21"/>
                  </w:rPr>
                  <w:tag w:val="_PLD_8f95ae55a83148e8a935f39fa8f92ca4"/>
                  <w:id w:val="-618300094"/>
                  <w:lock w:val="sdtLocked"/>
                </w:sdtPr>
                <w:sdtContent>
                  <w:p w14:paraId="73074FF8" w14:textId="77777777" w:rsidR="00993314" w:rsidRDefault="00E76221">
                    <w:pPr>
                      <w:rPr>
                        <w:szCs w:val="21"/>
                      </w:rPr>
                    </w:pPr>
                    <w:r>
                      <w:rPr>
                        <w:rFonts w:hint="eastAsia"/>
                        <w:szCs w:val="21"/>
                      </w:rPr>
                      <w:t>应收账款坏账损失</w:t>
                    </w:r>
                  </w:p>
                </w:sdtContent>
              </w:sdt>
            </w:tc>
            <w:tc>
              <w:tcPr>
                <w:tcW w:w="2688" w:type="dxa"/>
                <w:tcBorders>
                  <w:top w:val="single" w:sz="6" w:space="0" w:color="auto"/>
                  <w:bottom w:val="single" w:sz="6" w:space="0" w:color="auto"/>
                </w:tcBorders>
                <w:shd w:val="clear" w:color="auto" w:fill="auto"/>
                <w:vAlign w:val="center"/>
              </w:tcPr>
              <w:p w14:paraId="7A93E529" w14:textId="77777777" w:rsidR="00993314" w:rsidRDefault="00E76221">
                <w:pPr>
                  <w:jc w:val="right"/>
                  <w:rPr>
                    <w:szCs w:val="21"/>
                  </w:rPr>
                </w:pPr>
                <w:r>
                  <w:t>7,009,323.26</w:t>
                </w:r>
              </w:p>
            </w:tc>
            <w:tc>
              <w:tcPr>
                <w:tcW w:w="2711" w:type="dxa"/>
                <w:shd w:val="clear" w:color="auto" w:fill="auto"/>
                <w:vAlign w:val="center"/>
              </w:tcPr>
              <w:p w14:paraId="16CB50B4" w14:textId="77777777" w:rsidR="00993314" w:rsidRDefault="00E76221">
                <w:pPr>
                  <w:jc w:val="right"/>
                  <w:rPr>
                    <w:szCs w:val="21"/>
                  </w:rPr>
                </w:pPr>
                <w:r>
                  <w:t>-48,392,328.68</w:t>
                </w:r>
              </w:p>
            </w:tc>
          </w:tr>
          <w:tr w:rsidR="00993314" w14:paraId="52B10C41" w14:textId="77777777">
            <w:tc>
              <w:tcPr>
                <w:tcW w:w="3650" w:type="dxa"/>
                <w:shd w:val="clear" w:color="auto" w:fill="auto"/>
                <w:vAlign w:val="center"/>
              </w:tcPr>
              <w:sdt>
                <w:sdtPr>
                  <w:rPr>
                    <w:rFonts w:hint="eastAsia"/>
                    <w:szCs w:val="21"/>
                  </w:rPr>
                  <w:tag w:val="_PLD_d9f7b1208cc747c9bd80ca0b7a90857e"/>
                  <w:id w:val="-293835235"/>
                  <w:lock w:val="sdtLocked"/>
                </w:sdtPr>
                <w:sdtContent>
                  <w:p w14:paraId="0FE7B340" w14:textId="77777777" w:rsidR="00993314" w:rsidRDefault="00E76221">
                    <w:pPr>
                      <w:rPr>
                        <w:szCs w:val="21"/>
                      </w:rPr>
                    </w:pPr>
                    <w:r>
                      <w:rPr>
                        <w:rFonts w:hint="eastAsia"/>
                        <w:szCs w:val="21"/>
                      </w:rPr>
                      <w:t>其他应收款坏账损失</w:t>
                    </w:r>
                  </w:p>
                </w:sdtContent>
              </w:sdt>
            </w:tc>
            <w:tc>
              <w:tcPr>
                <w:tcW w:w="2688" w:type="dxa"/>
                <w:tcBorders>
                  <w:top w:val="single" w:sz="6" w:space="0" w:color="auto"/>
                  <w:bottom w:val="single" w:sz="6" w:space="0" w:color="auto"/>
                </w:tcBorders>
                <w:shd w:val="clear" w:color="auto" w:fill="auto"/>
                <w:vAlign w:val="center"/>
              </w:tcPr>
              <w:p w14:paraId="46D44D61" w14:textId="77777777" w:rsidR="00993314" w:rsidRDefault="00E76221">
                <w:pPr>
                  <w:jc w:val="right"/>
                  <w:rPr>
                    <w:szCs w:val="21"/>
                  </w:rPr>
                </w:pPr>
                <w:r>
                  <w:t>-7,776,127.08</w:t>
                </w:r>
              </w:p>
            </w:tc>
            <w:tc>
              <w:tcPr>
                <w:tcW w:w="2711" w:type="dxa"/>
                <w:shd w:val="clear" w:color="auto" w:fill="auto"/>
                <w:vAlign w:val="center"/>
              </w:tcPr>
              <w:p w14:paraId="59A965BE" w14:textId="77777777" w:rsidR="00993314" w:rsidRDefault="00E76221">
                <w:pPr>
                  <w:jc w:val="right"/>
                  <w:rPr>
                    <w:szCs w:val="21"/>
                  </w:rPr>
                </w:pPr>
                <w:r>
                  <w:t>-2,502,083.55</w:t>
                </w:r>
              </w:p>
            </w:tc>
          </w:tr>
          <w:tr w:rsidR="00993314" w14:paraId="63E77A52" w14:textId="77777777">
            <w:sdt>
              <w:sdtPr>
                <w:tag w:val="_PLD_fb4052249318445ab343a63eb6ab6e3b"/>
                <w:id w:val="8423916"/>
                <w:lock w:val="sdtLocked"/>
              </w:sdtPr>
              <w:sdtContent>
                <w:tc>
                  <w:tcPr>
                    <w:tcW w:w="3650" w:type="dxa"/>
                    <w:shd w:val="clear" w:color="auto" w:fill="auto"/>
                    <w:vAlign w:val="center"/>
                  </w:tcPr>
                  <w:p w14:paraId="6D2FF878" w14:textId="77777777" w:rsidR="00993314" w:rsidRDefault="00E76221">
                    <w:pPr>
                      <w:jc w:val="center"/>
                      <w:rPr>
                        <w:szCs w:val="21"/>
                      </w:rPr>
                    </w:pPr>
                    <w:r>
                      <w:rPr>
                        <w:rFonts w:hint="eastAsia"/>
                        <w:szCs w:val="21"/>
                      </w:rPr>
                      <w:t>合计</w:t>
                    </w:r>
                  </w:p>
                </w:tc>
              </w:sdtContent>
            </w:sdt>
            <w:tc>
              <w:tcPr>
                <w:tcW w:w="2688" w:type="dxa"/>
                <w:tcBorders>
                  <w:top w:val="single" w:sz="6" w:space="0" w:color="auto"/>
                  <w:bottom w:val="single" w:sz="4" w:space="0" w:color="auto"/>
                </w:tcBorders>
                <w:shd w:val="clear" w:color="auto" w:fill="auto"/>
                <w:vAlign w:val="center"/>
              </w:tcPr>
              <w:p w14:paraId="645C1225" w14:textId="77777777" w:rsidR="00993314" w:rsidRDefault="00E76221">
                <w:pPr>
                  <w:jc w:val="right"/>
                  <w:rPr>
                    <w:szCs w:val="21"/>
                  </w:rPr>
                </w:pPr>
                <w:r>
                  <w:t>2,380,426.13</w:t>
                </w:r>
              </w:p>
            </w:tc>
            <w:tc>
              <w:tcPr>
                <w:tcW w:w="2711" w:type="dxa"/>
                <w:shd w:val="clear" w:color="auto" w:fill="auto"/>
                <w:vAlign w:val="center"/>
              </w:tcPr>
              <w:p w14:paraId="3B310DB4" w14:textId="77777777" w:rsidR="00993314" w:rsidRDefault="00E76221">
                <w:pPr>
                  <w:jc w:val="right"/>
                  <w:rPr>
                    <w:szCs w:val="21"/>
                  </w:rPr>
                </w:pPr>
                <w:r>
                  <w:t>-50,894,412.23</w:t>
                </w:r>
              </w:p>
            </w:tc>
          </w:tr>
        </w:tbl>
        <w:p w14:paraId="424C8404" w14:textId="77777777" w:rsidR="00993314" w:rsidRDefault="00993314"/>
        <w:p w14:paraId="0C715A55" w14:textId="77777777" w:rsidR="00993314" w:rsidRDefault="00E76221">
          <w:r>
            <w:rPr>
              <w:rFonts w:hint="eastAsia"/>
            </w:rPr>
            <w:t>其他</w:t>
          </w:r>
          <w:r>
            <w:t>说明</w:t>
          </w:r>
          <w:r>
            <w:rPr>
              <w:rFonts w:hint="eastAsia"/>
            </w:rPr>
            <w:t>：</w:t>
          </w:r>
        </w:p>
        <w:sdt>
          <w:sdtPr>
            <w:alias w:val="信用减值损失其他说明"/>
            <w:tag w:val="_GBC_c4f5a3728c354e07a647f36805e2176b"/>
            <w:id w:val="1085737098"/>
            <w:lock w:val="sdtLocked"/>
            <w:placeholder>
              <w:docPart w:val="GBC22222222222222222222222222222"/>
            </w:placeholder>
          </w:sdtPr>
          <w:sdtContent>
            <w:p w14:paraId="73A3304A" w14:textId="77777777" w:rsidR="00993314" w:rsidRDefault="00E76221">
              <w:pPr>
                <w:ind w:firstLineChars="200" w:firstLine="420"/>
              </w:pPr>
              <w:r>
                <w:rPr>
                  <w:rFonts w:ascii="Arial Narrow" w:hAnsi="Arial Narrow" w:cs="Arial"/>
                </w:rPr>
                <w:t>本年数较上年数</w:t>
              </w:r>
              <w:r>
                <w:rPr>
                  <w:rFonts w:ascii="Arial Narrow" w:hAnsi="Arial Narrow" w:cs="Arial" w:hint="eastAsia"/>
                </w:rPr>
                <w:t>增加</w:t>
              </w:r>
              <w:r>
                <w:rPr>
                  <w:rFonts w:ascii="Arial Narrow" w:hAnsi="Arial Narrow" w:cs="Arial" w:hint="eastAsia"/>
                </w:rPr>
                <w:t>53,274,838.36</w:t>
              </w:r>
              <w:r>
                <w:rPr>
                  <w:rFonts w:ascii="Arial Narrow" w:hAnsi="Arial Narrow" w:cs="Arial"/>
                </w:rPr>
                <w:t>元，</w:t>
              </w:r>
              <w:r>
                <w:rPr>
                  <w:rFonts w:ascii="Arial Narrow" w:hAnsi="Arial Narrow" w:cs="Arial" w:hint="eastAsia"/>
                </w:rPr>
                <w:t>增加</w:t>
              </w:r>
              <w:r>
                <w:rPr>
                  <w:rFonts w:ascii="Arial Narrow" w:hAnsi="Arial Narrow" w:cs="Arial"/>
                </w:rPr>
                <w:t>比例为</w:t>
              </w:r>
              <w:r>
                <w:rPr>
                  <w:rFonts w:ascii="Arial Narrow" w:hAnsi="Arial Narrow" w:cs="Arial" w:hint="eastAsia"/>
                </w:rPr>
                <w:t>104.68%</w:t>
              </w:r>
              <w:r>
                <w:rPr>
                  <w:rFonts w:ascii="Arial Narrow" w:hAnsi="Arial Narrow" w:cs="Arial"/>
                </w:rPr>
                <w:t>，主要系应收款项</w:t>
              </w:r>
              <w:r>
                <w:rPr>
                  <w:rFonts w:ascii="Arial Narrow" w:hAnsi="Arial Narrow" w:cs="Arial" w:hint="eastAsia"/>
                </w:rPr>
                <w:t>、应收票据计提增加所致</w:t>
              </w:r>
              <w:r>
                <w:rPr>
                  <w:rFonts w:ascii="Arial Narrow" w:hAnsi="Arial Narrow" w:cs="Arial"/>
                </w:rPr>
                <w:t>。具体原因详见本附注、</w:t>
              </w:r>
              <w:r>
                <w:rPr>
                  <w:rFonts w:ascii="Arial Narrow" w:hAnsi="Arial Narrow" w:cs="Arial"/>
                </w:rPr>
                <w:t>4”</w:t>
              </w:r>
              <w:r>
                <w:rPr>
                  <w:rFonts w:ascii="Arial Narrow" w:hAnsi="Arial Narrow" w:cs="Arial" w:hint="eastAsia"/>
                </w:rPr>
                <w:t>应收票据</w:t>
              </w:r>
              <w:r>
                <w:rPr>
                  <w:rFonts w:ascii="Arial Narrow" w:hAnsi="Arial Narrow" w:cs="Arial"/>
                </w:rPr>
                <w:t>”</w:t>
              </w:r>
              <w:r>
                <w:rPr>
                  <w:rFonts w:ascii="Arial Narrow" w:hAnsi="Arial Narrow" w:cs="Arial" w:hint="eastAsia"/>
                </w:rPr>
                <w:t>、</w:t>
              </w:r>
              <w:r>
                <w:rPr>
                  <w:rFonts w:ascii="Arial Narrow" w:hAnsi="Arial Narrow" w:cs="Arial"/>
                </w:rPr>
                <w:t>5“</w:t>
              </w:r>
              <w:r>
                <w:rPr>
                  <w:rFonts w:ascii="Arial Narrow" w:hAnsi="Arial Narrow" w:cs="Arial"/>
                </w:rPr>
                <w:t>应收账款</w:t>
              </w:r>
              <w:r>
                <w:rPr>
                  <w:rFonts w:ascii="Arial Narrow" w:hAnsi="Arial Narrow" w:cs="Arial"/>
                </w:rPr>
                <w:t>”</w:t>
              </w:r>
              <w:r>
                <w:rPr>
                  <w:rFonts w:ascii="Arial Narrow" w:hAnsi="Arial Narrow" w:cs="Arial" w:hint="eastAsia"/>
                </w:rPr>
                <w:t>。</w:t>
              </w:r>
            </w:p>
          </w:sdtContent>
        </w:sdt>
      </w:sdtContent>
    </w:sdt>
    <w:p w14:paraId="568076AD" w14:textId="77777777" w:rsidR="00993314" w:rsidRDefault="00993314">
      <w:pPr>
        <w:rPr>
          <w:rFonts w:cstheme="minorBidi"/>
          <w:kern w:val="2"/>
          <w:szCs w:val="21"/>
        </w:rPr>
      </w:pPr>
    </w:p>
    <w:sdt>
      <w:sdtPr>
        <w:rPr>
          <w:rFonts w:ascii="宋体" w:hAnsi="宋体" w:cs="宋体" w:hint="eastAsia"/>
          <w:b w:val="0"/>
          <w:bCs w:val="0"/>
          <w:kern w:val="0"/>
          <w:szCs w:val="21"/>
        </w:rPr>
        <w:alias w:val="模块:资产减值损失"/>
        <w:tag w:val="_SEC_0711b4002bfe46319954a4204926581c"/>
        <w:id w:val="-1528399160"/>
        <w:lock w:val="sdtLocked"/>
        <w:placeholder>
          <w:docPart w:val="GBC22222222222222222222222222222"/>
        </w:placeholder>
      </w:sdtPr>
      <w:sdtEndPr>
        <w:rPr>
          <w:rFonts w:asciiTheme="minorHAnsi" w:eastAsiaTheme="minorEastAsia" w:hAnsiTheme="minorHAnsi" w:hint="default"/>
          <w:szCs w:val="22"/>
        </w:rPr>
      </w:sdtEndPr>
      <w:sdtContent>
        <w:p w14:paraId="1955A4FD" w14:textId="77777777" w:rsidR="00993314" w:rsidRDefault="00E76221">
          <w:pPr>
            <w:pStyle w:val="3"/>
            <w:numPr>
              <w:ilvl w:val="0"/>
              <w:numId w:val="69"/>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8b37643fea7c43289fdaf85f79b2bcae"/>
            <w:id w:val="466549004"/>
            <w:lock w:val="sdtLocked"/>
            <w:placeholder>
              <w:docPart w:val="GBC22222222222222222222222222222"/>
            </w:placeholder>
          </w:sdtPr>
          <w:sdtContent>
            <w:p w14:paraId="05A7451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D12729F" w14:textId="77777777" w:rsidR="00993314" w:rsidRDefault="00E76221">
          <w:pPr>
            <w:jc w:val="right"/>
            <w:rPr>
              <w:szCs w:val="21"/>
            </w:rPr>
          </w:pPr>
          <w:r>
            <w:rPr>
              <w:rFonts w:hint="eastAsia"/>
              <w:szCs w:val="21"/>
            </w:rPr>
            <w:t>单位：</w:t>
          </w:r>
          <w:sdt>
            <w:sdtPr>
              <w:rPr>
                <w:rFonts w:hint="eastAsia"/>
                <w:szCs w:val="21"/>
              </w:rPr>
              <w:alias w:val="单位：财务附注：资产减值损失"/>
              <w:tag w:val="_GBC_fe85f36c54dd476ea970b9d8ae08135d"/>
              <w:id w:val="-1273854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08596d3dbba143a8b694044119494ec6"/>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2574"/>
            <w:gridCol w:w="3077"/>
          </w:tblGrid>
          <w:tr w:rsidR="00993314" w14:paraId="76C21E0C" w14:textId="77777777">
            <w:sdt>
              <w:sdtPr>
                <w:tag w:val="_PLD_344de032f71b4e06985c561df3bcf55a"/>
                <w:id w:val="651870075"/>
                <w:lock w:val="sdtLocked"/>
              </w:sdtPr>
              <w:sdtContent>
                <w:tc>
                  <w:tcPr>
                    <w:tcW w:w="3398" w:type="dxa"/>
                    <w:tcBorders>
                      <w:top w:val="single" w:sz="4" w:space="0" w:color="auto"/>
                      <w:left w:val="single" w:sz="4" w:space="0" w:color="auto"/>
                      <w:bottom w:val="single" w:sz="4" w:space="0" w:color="auto"/>
                      <w:right w:val="single" w:sz="4" w:space="0" w:color="auto"/>
                    </w:tcBorders>
                    <w:vAlign w:val="center"/>
                  </w:tcPr>
                  <w:p w14:paraId="47C433D9" w14:textId="77777777" w:rsidR="00993314" w:rsidRDefault="00E76221">
                    <w:pPr>
                      <w:autoSpaceDE w:val="0"/>
                      <w:autoSpaceDN w:val="0"/>
                      <w:adjustRightInd w:val="0"/>
                      <w:jc w:val="center"/>
                      <w:rPr>
                        <w:szCs w:val="21"/>
                      </w:rPr>
                    </w:pPr>
                    <w:r>
                      <w:rPr>
                        <w:rFonts w:hint="eastAsia"/>
                        <w:szCs w:val="21"/>
                      </w:rPr>
                      <w:t>项目</w:t>
                    </w:r>
                  </w:p>
                </w:tc>
              </w:sdtContent>
            </w:sdt>
            <w:sdt>
              <w:sdtPr>
                <w:tag w:val="_PLD_9551307ec5c049a3aa84c3c7d3e61d92"/>
                <w:id w:val="974951348"/>
                <w:lock w:val="sdtLocked"/>
              </w:sdtPr>
              <w:sdtContent>
                <w:tc>
                  <w:tcPr>
                    <w:tcW w:w="2574" w:type="dxa"/>
                    <w:tcBorders>
                      <w:top w:val="single" w:sz="4" w:space="0" w:color="auto"/>
                      <w:left w:val="single" w:sz="4" w:space="0" w:color="auto"/>
                      <w:bottom w:val="single" w:sz="4" w:space="0" w:color="auto"/>
                      <w:right w:val="single" w:sz="4" w:space="0" w:color="auto"/>
                    </w:tcBorders>
                    <w:vAlign w:val="center"/>
                  </w:tcPr>
                  <w:p w14:paraId="4D05EFDC" w14:textId="77777777" w:rsidR="00993314" w:rsidRDefault="00E76221">
                    <w:pPr>
                      <w:autoSpaceDE w:val="0"/>
                      <w:autoSpaceDN w:val="0"/>
                      <w:adjustRightInd w:val="0"/>
                      <w:jc w:val="center"/>
                      <w:rPr>
                        <w:szCs w:val="21"/>
                      </w:rPr>
                    </w:pPr>
                    <w:r>
                      <w:rPr>
                        <w:rFonts w:hint="eastAsia"/>
                        <w:szCs w:val="21"/>
                      </w:rPr>
                      <w:t>本期发生额</w:t>
                    </w:r>
                  </w:p>
                </w:tc>
              </w:sdtContent>
            </w:sdt>
            <w:sdt>
              <w:sdtPr>
                <w:tag w:val="_PLD_46a2a62cd1b1406f877f135b9d7e38a6"/>
                <w:id w:val="-1233463258"/>
                <w:lock w:val="sdtLocked"/>
              </w:sdtPr>
              <w:sdtContent>
                <w:tc>
                  <w:tcPr>
                    <w:tcW w:w="3077" w:type="dxa"/>
                    <w:tcBorders>
                      <w:top w:val="single" w:sz="4" w:space="0" w:color="auto"/>
                      <w:left w:val="single" w:sz="4" w:space="0" w:color="auto"/>
                      <w:bottom w:val="single" w:sz="4" w:space="0" w:color="auto"/>
                      <w:right w:val="single" w:sz="4" w:space="0" w:color="auto"/>
                    </w:tcBorders>
                    <w:vAlign w:val="center"/>
                  </w:tcPr>
                  <w:p w14:paraId="77CFB791" w14:textId="77777777" w:rsidR="00993314" w:rsidRDefault="00E76221">
                    <w:pPr>
                      <w:autoSpaceDE w:val="0"/>
                      <w:autoSpaceDN w:val="0"/>
                      <w:adjustRightInd w:val="0"/>
                      <w:jc w:val="center"/>
                      <w:rPr>
                        <w:szCs w:val="21"/>
                      </w:rPr>
                    </w:pPr>
                    <w:r>
                      <w:rPr>
                        <w:rFonts w:hint="eastAsia"/>
                        <w:szCs w:val="21"/>
                      </w:rPr>
                      <w:t>上期发生额</w:t>
                    </w:r>
                  </w:p>
                </w:tc>
              </w:sdtContent>
            </w:sdt>
          </w:tr>
          <w:tr w:rsidR="00993314" w14:paraId="32F70525" w14:textId="77777777">
            <w:tc>
              <w:tcPr>
                <w:tcW w:w="3398" w:type="dxa"/>
                <w:tcBorders>
                  <w:top w:val="single" w:sz="4" w:space="0" w:color="auto"/>
                  <w:left w:val="single" w:sz="4" w:space="0" w:color="auto"/>
                  <w:bottom w:val="single" w:sz="4" w:space="0" w:color="auto"/>
                  <w:right w:val="single" w:sz="4" w:space="0" w:color="auto"/>
                </w:tcBorders>
              </w:tcPr>
              <w:sdt>
                <w:sdtPr>
                  <w:rPr>
                    <w:rFonts w:hint="eastAsia"/>
                  </w:rPr>
                  <w:tag w:val="_PLD_f3e56bd86dd541bb999fb148048ad094"/>
                  <w:id w:val="788016574"/>
                  <w:lock w:val="sdtLocked"/>
                </w:sdtPr>
                <w:sdtContent>
                  <w:p w14:paraId="1007B39D" w14:textId="77777777" w:rsidR="00993314" w:rsidRDefault="00E76221">
                    <w:pPr>
                      <w:autoSpaceDE w:val="0"/>
                      <w:autoSpaceDN w:val="0"/>
                      <w:adjustRightInd w:val="0"/>
                    </w:pPr>
                    <w:r>
                      <w:rPr>
                        <w:rFonts w:hint="eastAsia"/>
                      </w:rPr>
                      <w:t>二、存货跌价损失及合同履约成本减值损失</w:t>
                    </w:r>
                  </w:p>
                </w:sdtContent>
              </w:sdt>
            </w:tc>
            <w:tc>
              <w:tcPr>
                <w:tcW w:w="2574" w:type="dxa"/>
                <w:tcBorders>
                  <w:top w:val="single" w:sz="4" w:space="0" w:color="auto"/>
                  <w:left w:val="single" w:sz="4" w:space="0" w:color="auto"/>
                  <w:bottom w:val="single" w:sz="4" w:space="0" w:color="auto"/>
                  <w:right w:val="single" w:sz="4" w:space="0" w:color="auto"/>
                </w:tcBorders>
                <w:vAlign w:val="center"/>
              </w:tcPr>
              <w:p w14:paraId="12824E40" w14:textId="77777777" w:rsidR="00993314" w:rsidRDefault="00E76221">
                <w:pPr>
                  <w:jc w:val="right"/>
                  <w:rPr>
                    <w:szCs w:val="21"/>
                  </w:rPr>
                </w:pPr>
                <w:r>
                  <w:t>81,425,409.01</w:t>
                </w:r>
              </w:p>
            </w:tc>
            <w:tc>
              <w:tcPr>
                <w:tcW w:w="3077" w:type="dxa"/>
                <w:tcBorders>
                  <w:top w:val="single" w:sz="4" w:space="0" w:color="auto"/>
                  <w:left w:val="single" w:sz="4" w:space="0" w:color="auto"/>
                  <w:bottom w:val="single" w:sz="4" w:space="0" w:color="auto"/>
                  <w:right w:val="single" w:sz="4" w:space="0" w:color="auto"/>
                </w:tcBorders>
                <w:vAlign w:val="center"/>
              </w:tcPr>
              <w:p w14:paraId="2C00BA47" w14:textId="77777777" w:rsidR="00993314" w:rsidRDefault="00E76221">
                <w:pPr>
                  <w:jc w:val="right"/>
                  <w:rPr>
                    <w:szCs w:val="21"/>
                  </w:rPr>
                </w:pPr>
                <w:r>
                  <w:t>61,076,487.37</w:t>
                </w:r>
              </w:p>
            </w:tc>
          </w:tr>
          <w:tr w:rsidR="00993314" w14:paraId="789C784B" w14:textId="77777777">
            <w:sdt>
              <w:sdtPr>
                <w:tag w:val="_PLD_e1f6d2fa18b94283b7668413c57d5953"/>
                <w:id w:val="1991599802"/>
                <w:lock w:val="sdtLocked"/>
              </w:sdtPr>
              <w:sdtContent>
                <w:tc>
                  <w:tcPr>
                    <w:tcW w:w="3398" w:type="dxa"/>
                    <w:tcBorders>
                      <w:top w:val="single" w:sz="4" w:space="0" w:color="auto"/>
                      <w:left w:val="single" w:sz="4" w:space="0" w:color="auto"/>
                      <w:bottom w:val="single" w:sz="4" w:space="0" w:color="auto"/>
                      <w:right w:val="single" w:sz="4" w:space="0" w:color="auto"/>
                    </w:tcBorders>
                  </w:tcPr>
                  <w:p w14:paraId="498D1DA1" w14:textId="77777777" w:rsidR="00993314" w:rsidRDefault="00E76221">
                    <w:pPr>
                      <w:autoSpaceDE w:val="0"/>
                      <w:autoSpaceDN w:val="0"/>
                      <w:adjustRightInd w:val="0"/>
                      <w:rPr>
                        <w:szCs w:val="21"/>
                      </w:rPr>
                    </w:pPr>
                    <w:r>
                      <w:rPr>
                        <w:rFonts w:hint="eastAsia"/>
                      </w:rPr>
                      <w:t>五</w:t>
                    </w:r>
                    <w:r>
                      <w:rPr>
                        <w:rFonts w:hint="eastAsia"/>
                        <w:szCs w:val="21"/>
                      </w:rPr>
                      <w:t>、固定资产减值损失</w:t>
                    </w:r>
                  </w:p>
                </w:tc>
              </w:sdtContent>
            </w:sdt>
            <w:tc>
              <w:tcPr>
                <w:tcW w:w="2574" w:type="dxa"/>
                <w:tcBorders>
                  <w:top w:val="single" w:sz="4" w:space="0" w:color="auto"/>
                  <w:left w:val="single" w:sz="4" w:space="0" w:color="auto"/>
                  <w:bottom w:val="single" w:sz="4" w:space="0" w:color="auto"/>
                  <w:right w:val="single" w:sz="4" w:space="0" w:color="auto"/>
                </w:tcBorders>
              </w:tcPr>
              <w:p w14:paraId="45B68460" w14:textId="77777777" w:rsidR="00993314" w:rsidRDefault="00993314">
                <w:pPr>
                  <w:jc w:val="right"/>
                  <w:rPr>
                    <w:szCs w:val="21"/>
                  </w:rPr>
                </w:pPr>
              </w:p>
            </w:tc>
            <w:tc>
              <w:tcPr>
                <w:tcW w:w="3077" w:type="dxa"/>
                <w:tcBorders>
                  <w:top w:val="single" w:sz="4" w:space="0" w:color="auto"/>
                  <w:left w:val="single" w:sz="4" w:space="0" w:color="auto"/>
                  <w:bottom w:val="single" w:sz="4" w:space="0" w:color="auto"/>
                  <w:right w:val="single" w:sz="4" w:space="0" w:color="auto"/>
                </w:tcBorders>
                <w:vAlign w:val="center"/>
              </w:tcPr>
              <w:p w14:paraId="06013D61" w14:textId="77777777" w:rsidR="00993314" w:rsidRDefault="00E76221">
                <w:pPr>
                  <w:jc w:val="right"/>
                  <w:rPr>
                    <w:szCs w:val="21"/>
                  </w:rPr>
                </w:pPr>
                <w:r>
                  <w:t>20,974,361.63</w:t>
                </w:r>
              </w:p>
            </w:tc>
          </w:tr>
          <w:tr w:rsidR="00993314" w14:paraId="07AD7165" w14:textId="77777777">
            <w:sdt>
              <w:sdtPr>
                <w:tag w:val="_PLD_1c003d11a19b40018cbc74adbbdcdf57"/>
                <w:id w:val="-1396659314"/>
                <w:lock w:val="sdtLocked"/>
              </w:sdtPr>
              <w:sdtContent>
                <w:tc>
                  <w:tcPr>
                    <w:tcW w:w="3398" w:type="dxa"/>
                    <w:tcBorders>
                      <w:top w:val="single" w:sz="4" w:space="0" w:color="auto"/>
                      <w:left w:val="single" w:sz="4" w:space="0" w:color="auto"/>
                      <w:bottom w:val="single" w:sz="4" w:space="0" w:color="auto"/>
                      <w:right w:val="single" w:sz="4" w:space="0" w:color="auto"/>
                    </w:tcBorders>
                  </w:tcPr>
                  <w:p w14:paraId="25BFCF15" w14:textId="77777777" w:rsidR="00993314" w:rsidRDefault="00E76221">
                    <w:pPr>
                      <w:autoSpaceDE w:val="0"/>
                      <w:autoSpaceDN w:val="0"/>
                      <w:adjustRightInd w:val="0"/>
                      <w:rPr>
                        <w:szCs w:val="21"/>
                      </w:rPr>
                    </w:pPr>
                    <w:r>
                      <w:rPr>
                        <w:rFonts w:hint="eastAsia"/>
                      </w:rPr>
                      <w:t>七</w:t>
                    </w:r>
                    <w:r>
                      <w:rPr>
                        <w:rFonts w:hint="eastAsia"/>
                        <w:szCs w:val="21"/>
                      </w:rPr>
                      <w:t>、在建工程减值损失</w:t>
                    </w:r>
                  </w:p>
                </w:tc>
              </w:sdtContent>
            </w:sdt>
            <w:tc>
              <w:tcPr>
                <w:tcW w:w="2574" w:type="dxa"/>
                <w:tcBorders>
                  <w:top w:val="single" w:sz="4" w:space="0" w:color="auto"/>
                  <w:left w:val="single" w:sz="4" w:space="0" w:color="auto"/>
                  <w:bottom w:val="single" w:sz="4" w:space="0" w:color="auto"/>
                  <w:right w:val="single" w:sz="4" w:space="0" w:color="auto"/>
                </w:tcBorders>
              </w:tcPr>
              <w:p w14:paraId="4A781997" w14:textId="77777777" w:rsidR="00993314" w:rsidRDefault="00993314">
                <w:pPr>
                  <w:jc w:val="right"/>
                  <w:rPr>
                    <w:szCs w:val="21"/>
                  </w:rPr>
                </w:pPr>
              </w:p>
            </w:tc>
            <w:tc>
              <w:tcPr>
                <w:tcW w:w="3077" w:type="dxa"/>
                <w:tcBorders>
                  <w:top w:val="single" w:sz="4" w:space="0" w:color="auto"/>
                  <w:left w:val="single" w:sz="4" w:space="0" w:color="auto"/>
                  <w:bottom w:val="single" w:sz="4" w:space="0" w:color="auto"/>
                  <w:right w:val="single" w:sz="4" w:space="0" w:color="auto"/>
                </w:tcBorders>
                <w:vAlign w:val="center"/>
              </w:tcPr>
              <w:p w14:paraId="7C7AA233" w14:textId="77777777" w:rsidR="00993314" w:rsidRDefault="00E76221">
                <w:pPr>
                  <w:jc w:val="right"/>
                  <w:rPr>
                    <w:szCs w:val="21"/>
                  </w:rPr>
                </w:pPr>
                <w:r>
                  <w:t>5,711,274.64</w:t>
                </w:r>
              </w:p>
            </w:tc>
          </w:tr>
          <w:tr w:rsidR="00993314" w14:paraId="574C92F6" w14:textId="77777777">
            <w:sdt>
              <w:sdtPr>
                <w:tag w:val="_PLD_d34f2e9360a2400a89862cd125871d4c"/>
                <w:id w:val="-2017519902"/>
                <w:lock w:val="sdtLocked"/>
              </w:sdtPr>
              <w:sdtContent>
                <w:tc>
                  <w:tcPr>
                    <w:tcW w:w="3398" w:type="dxa"/>
                    <w:tcBorders>
                      <w:top w:val="single" w:sz="4" w:space="0" w:color="auto"/>
                      <w:left w:val="single" w:sz="4" w:space="0" w:color="auto"/>
                      <w:bottom w:val="single" w:sz="4" w:space="0" w:color="auto"/>
                      <w:right w:val="single" w:sz="4" w:space="0" w:color="auto"/>
                    </w:tcBorders>
                  </w:tcPr>
                  <w:p w14:paraId="23E3F4B4" w14:textId="77777777" w:rsidR="00993314" w:rsidRDefault="00E76221">
                    <w:pPr>
                      <w:autoSpaceDE w:val="0"/>
                      <w:autoSpaceDN w:val="0"/>
                      <w:adjustRightInd w:val="0"/>
                      <w:jc w:val="center"/>
                      <w:rPr>
                        <w:szCs w:val="21"/>
                      </w:rPr>
                    </w:pPr>
                    <w:r>
                      <w:rPr>
                        <w:rFonts w:hint="eastAsia"/>
                        <w:szCs w:val="21"/>
                      </w:rPr>
                      <w:t>合计</w:t>
                    </w:r>
                  </w:p>
                </w:tc>
              </w:sdtContent>
            </w:sdt>
            <w:tc>
              <w:tcPr>
                <w:tcW w:w="2574" w:type="dxa"/>
                <w:tcBorders>
                  <w:top w:val="single" w:sz="4" w:space="0" w:color="auto"/>
                  <w:left w:val="single" w:sz="4" w:space="0" w:color="auto"/>
                  <w:bottom w:val="single" w:sz="4" w:space="0" w:color="auto"/>
                  <w:right w:val="single" w:sz="4" w:space="0" w:color="auto"/>
                </w:tcBorders>
                <w:vAlign w:val="center"/>
              </w:tcPr>
              <w:p w14:paraId="7B2F5C07" w14:textId="77777777" w:rsidR="00993314" w:rsidRDefault="00E76221">
                <w:pPr>
                  <w:jc w:val="right"/>
                  <w:rPr>
                    <w:szCs w:val="21"/>
                  </w:rPr>
                </w:pPr>
                <w:r>
                  <w:t>81,425,409.01</w:t>
                </w:r>
              </w:p>
            </w:tc>
            <w:tc>
              <w:tcPr>
                <w:tcW w:w="3077" w:type="dxa"/>
                <w:tcBorders>
                  <w:top w:val="single" w:sz="4" w:space="0" w:color="auto"/>
                  <w:left w:val="single" w:sz="4" w:space="0" w:color="auto"/>
                  <w:bottom w:val="single" w:sz="4" w:space="0" w:color="auto"/>
                  <w:right w:val="single" w:sz="4" w:space="0" w:color="auto"/>
                </w:tcBorders>
                <w:vAlign w:val="center"/>
              </w:tcPr>
              <w:p w14:paraId="62EA730D" w14:textId="77777777" w:rsidR="00993314" w:rsidRDefault="00E76221">
                <w:pPr>
                  <w:jc w:val="right"/>
                  <w:rPr>
                    <w:szCs w:val="21"/>
                  </w:rPr>
                </w:pPr>
                <w:r>
                  <w:t>87,762,123.64</w:t>
                </w:r>
              </w:p>
            </w:tc>
          </w:tr>
        </w:tbl>
        <w:p w14:paraId="2FAECE05" w14:textId="77777777" w:rsidR="00993314" w:rsidRDefault="00993314"/>
        <w:p w14:paraId="602269CF" w14:textId="77777777" w:rsidR="00993314" w:rsidRDefault="00E76221">
          <w:pPr>
            <w:spacing w:before="60" w:after="60"/>
            <w:rPr>
              <w:szCs w:val="21"/>
            </w:rPr>
          </w:pPr>
          <w:r>
            <w:rPr>
              <w:rFonts w:hint="eastAsia"/>
              <w:szCs w:val="21"/>
            </w:rPr>
            <w:t>其他说明：</w:t>
          </w:r>
        </w:p>
        <w:sdt>
          <w:sdtPr>
            <w:alias w:val="资产减值损失的说明"/>
            <w:tag w:val="_GBC_1e9b73a63ce74456883b0a5fd2597461"/>
            <w:id w:val="-1009827759"/>
            <w:lock w:val="sdtLocked"/>
            <w:placeholder>
              <w:docPart w:val="GBC22222222222222222222222222222"/>
            </w:placeholder>
          </w:sdtPr>
          <w:sdtContent>
            <w:p w14:paraId="23421BCB" w14:textId="77777777" w:rsidR="00993314" w:rsidRDefault="00E76221">
              <w:r>
                <w:rPr>
                  <w:rFonts w:hint="eastAsia"/>
                </w:rPr>
                <w:t>无</w:t>
              </w:r>
            </w:p>
          </w:sdtContent>
        </w:sdt>
      </w:sdtContent>
    </w:sdt>
    <w:p w14:paraId="3A30FC4F" w14:textId="77777777" w:rsidR="00993314" w:rsidRDefault="00993314">
      <w:pPr>
        <w:rPr>
          <w:rFonts w:asciiTheme="minorHAnsi" w:eastAsiaTheme="minorEastAsia" w:hAnsiTheme="minorHAnsi"/>
          <w:szCs w:val="22"/>
        </w:rPr>
      </w:pPr>
    </w:p>
    <w:sdt>
      <w:sdtPr>
        <w:rPr>
          <w:rFonts w:ascii="宋体" w:hAnsi="宋体" w:cs="宋体" w:hint="eastAsia"/>
          <w:b w:val="0"/>
          <w:bCs w:val="0"/>
          <w:kern w:val="0"/>
          <w:szCs w:val="21"/>
        </w:rPr>
        <w:alias w:val="模块:资产处置收益"/>
        <w:tag w:val="_SEC_467f7368f09741c792396e7413b66bc2"/>
        <w:id w:val="487363730"/>
        <w:lock w:val="sdtLocked"/>
        <w:placeholder>
          <w:docPart w:val="GBC22222222222222222222222222222"/>
        </w:placeholder>
      </w:sdtPr>
      <w:sdtEndPr>
        <w:rPr>
          <w:rFonts w:hint="default"/>
          <w:szCs w:val="24"/>
        </w:rPr>
      </w:sdtEndPr>
      <w:sdtContent>
        <w:p w14:paraId="044C3A12" w14:textId="77777777" w:rsidR="00993314" w:rsidRDefault="00E76221">
          <w:pPr>
            <w:pStyle w:val="3"/>
            <w:numPr>
              <w:ilvl w:val="0"/>
              <w:numId w:val="69"/>
            </w:numPr>
            <w:tabs>
              <w:tab w:val="left" w:pos="504"/>
            </w:tabs>
            <w:rPr>
              <w:szCs w:val="21"/>
            </w:rPr>
          </w:pPr>
          <w:r>
            <w:rPr>
              <w:rFonts w:hint="eastAsia"/>
              <w:szCs w:val="21"/>
            </w:rPr>
            <w:t>资产处置收益</w:t>
          </w:r>
        </w:p>
        <w:sdt>
          <w:sdtPr>
            <w:rPr>
              <w:bCs/>
            </w:rPr>
            <w:alias w:val="是否适用：资产处置收益[双击切换]"/>
            <w:tag w:val="_GBC_b76400e6a673420c9bc522936e82c207"/>
            <w:id w:val="636688634"/>
            <w:lock w:val="sdtContentLocked"/>
            <w:placeholder>
              <w:docPart w:val="GBC22222222222222222222222222222"/>
            </w:placeholder>
          </w:sdtPr>
          <w:sdtContent>
            <w:p w14:paraId="7B5C7012" w14:textId="77777777" w:rsidR="00993314" w:rsidRDefault="00E76221">
              <w:pPr>
                <w:rPr>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p w14:paraId="244450D6" w14:textId="77777777" w:rsidR="00993314" w:rsidRDefault="00E76221">
          <w:pPr>
            <w:pStyle w:val="aff7"/>
            <w:ind w:left="420" w:firstLineChars="0" w:firstLine="0"/>
            <w:jc w:val="right"/>
            <w:rPr>
              <w:bCs/>
            </w:rPr>
          </w:pPr>
          <w:r>
            <w:rPr>
              <w:bCs/>
            </w:rPr>
            <w:t>单位：</w:t>
          </w:r>
          <w:sdt>
            <w:sdtPr>
              <w:rPr>
                <w:bCs/>
              </w:rPr>
              <w:alias w:val="单位：资产处置收益明细"/>
              <w:tag w:val="_GBC_7ec9558ba3654efb8bffe62787e178bb"/>
              <w:id w:val="1386671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rPr>
                <w:t>元</w:t>
              </w:r>
            </w:sdtContent>
          </w:sdt>
          <w:r>
            <w:rPr>
              <w:bCs/>
            </w:rPr>
            <w:t xml:space="preserve">  </w:t>
          </w:r>
          <w:r>
            <w:rPr>
              <w:bCs/>
            </w:rPr>
            <w:t>币种：</w:t>
          </w:r>
          <w:sdt>
            <w:sdtPr>
              <w:rPr>
                <w:bCs/>
              </w:rPr>
              <w:alias w:val="币种：资产处置收益明细"/>
              <w:tag w:val="_GBC_6a67bd424d2842be9fe48ecebd5d6f35"/>
              <w:id w:val="1314978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6"/>
            <w:gridCol w:w="3016"/>
            <w:gridCol w:w="3017"/>
          </w:tblGrid>
          <w:tr w:rsidR="00993314" w14:paraId="16800C5F" w14:textId="77777777">
            <w:sdt>
              <w:sdtPr>
                <w:tag w:val="_PLD_6aa248f59d784f95a8d1e935bd71e05e"/>
                <w:id w:val="-105885972"/>
                <w:lock w:val="sdtLocked"/>
              </w:sdtPr>
              <w:sdtContent>
                <w:tc>
                  <w:tcPr>
                    <w:tcW w:w="3016" w:type="dxa"/>
                    <w:shd w:val="clear" w:color="auto" w:fill="auto"/>
                  </w:tcPr>
                  <w:p w14:paraId="6BDDE39A" w14:textId="77777777" w:rsidR="00993314" w:rsidRDefault="00E76221">
                    <w:pPr>
                      <w:jc w:val="center"/>
                    </w:pPr>
                    <w:r>
                      <w:rPr>
                        <w:rFonts w:hint="eastAsia"/>
                      </w:rPr>
                      <w:t>项目</w:t>
                    </w:r>
                  </w:p>
                </w:tc>
              </w:sdtContent>
            </w:sdt>
            <w:sdt>
              <w:sdtPr>
                <w:tag w:val="_PLD_130aaf0b75144f7d943c5d780cfc1b6b"/>
                <w:id w:val="40093453"/>
                <w:lock w:val="sdtLocked"/>
              </w:sdtPr>
              <w:sdtContent>
                <w:tc>
                  <w:tcPr>
                    <w:tcW w:w="3016" w:type="dxa"/>
                    <w:shd w:val="clear" w:color="auto" w:fill="auto"/>
                  </w:tcPr>
                  <w:p w14:paraId="3A717E30" w14:textId="77777777" w:rsidR="00993314" w:rsidRDefault="00E76221">
                    <w:pPr>
                      <w:jc w:val="center"/>
                    </w:pPr>
                    <w:r>
                      <w:rPr>
                        <w:rFonts w:hint="eastAsia"/>
                      </w:rPr>
                      <w:t>本期发生额</w:t>
                    </w:r>
                  </w:p>
                </w:tc>
              </w:sdtContent>
            </w:sdt>
            <w:sdt>
              <w:sdtPr>
                <w:tag w:val="_PLD_482f220f08ce46dc8e769190f957eec7"/>
                <w:id w:val="-1514607861"/>
                <w:lock w:val="sdtLocked"/>
              </w:sdtPr>
              <w:sdtContent>
                <w:tc>
                  <w:tcPr>
                    <w:tcW w:w="3017" w:type="dxa"/>
                    <w:shd w:val="clear" w:color="auto" w:fill="auto"/>
                  </w:tcPr>
                  <w:p w14:paraId="2F02B900" w14:textId="77777777" w:rsidR="00993314" w:rsidRDefault="00E76221">
                    <w:pPr>
                      <w:jc w:val="center"/>
                    </w:pPr>
                    <w:r>
                      <w:rPr>
                        <w:rFonts w:hint="eastAsia"/>
                      </w:rPr>
                      <w:t>上期发生额</w:t>
                    </w:r>
                  </w:p>
                </w:tc>
              </w:sdtContent>
            </w:sdt>
          </w:tr>
          <w:sdt>
            <w:sdtPr>
              <w:alias w:val="资产处置收益明细"/>
              <w:tag w:val="_TUP_4e7f3b54af98459f9a8813a3573b07d6"/>
              <w:id w:val="1936319904"/>
              <w:lock w:val="sdtLocked"/>
            </w:sdtPr>
            <w:sdtContent>
              <w:tr w:rsidR="00993314" w14:paraId="187D2A0D" w14:textId="77777777">
                <w:tc>
                  <w:tcPr>
                    <w:tcW w:w="3016" w:type="dxa"/>
                    <w:shd w:val="clear" w:color="auto" w:fill="auto"/>
                  </w:tcPr>
                  <w:p w14:paraId="4967440B" w14:textId="77777777" w:rsidR="00993314" w:rsidRDefault="00E76221">
                    <w:r>
                      <w:t>固定资产处置利得</w:t>
                    </w:r>
                  </w:p>
                </w:tc>
                <w:tc>
                  <w:tcPr>
                    <w:tcW w:w="3016" w:type="dxa"/>
                    <w:shd w:val="clear" w:color="auto" w:fill="auto"/>
                  </w:tcPr>
                  <w:p w14:paraId="19AA484B" w14:textId="77777777" w:rsidR="00993314" w:rsidRDefault="00993314">
                    <w:pPr>
                      <w:jc w:val="right"/>
                    </w:pPr>
                  </w:p>
                </w:tc>
                <w:tc>
                  <w:tcPr>
                    <w:tcW w:w="3017" w:type="dxa"/>
                    <w:shd w:val="clear" w:color="auto" w:fill="auto"/>
                  </w:tcPr>
                  <w:p w14:paraId="34A4271C" w14:textId="77777777" w:rsidR="00993314" w:rsidRDefault="00E76221">
                    <w:pPr>
                      <w:jc w:val="right"/>
                    </w:pPr>
                    <w:r>
                      <w:t>3,243,610.62</w:t>
                    </w:r>
                  </w:p>
                </w:tc>
              </w:tr>
            </w:sdtContent>
          </w:sdt>
          <w:tr w:rsidR="00993314" w14:paraId="2EDEE250" w14:textId="77777777">
            <w:sdt>
              <w:sdtPr>
                <w:tag w:val="_PLD_5ff6aaf90ab6455a8f0879f18bec11b2"/>
                <w:id w:val="-2000568200"/>
                <w:lock w:val="sdtLocked"/>
              </w:sdtPr>
              <w:sdtContent>
                <w:tc>
                  <w:tcPr>
                    <w:tcW w:w="3016" w:type="dxa"/>
                    <w:shd w:val="clear" w:color="auto" w:fill="auto"/>
                  </w:tcPr>
                  <w:p w14:paraId="14C2F623" w14:textId="77777777" w:rsidR="00993314" w:rsidRDefault="00E76221">
                    <w:pPr>
                      <w:jc w:val="center"/>
                    </w:pPr>
                    <w:r>
                      <w:rPr>
                        <w:rFonts w:hint="eastAsia"/>
                      </w:rPr>
                      <w:t>合计</w:t>
                    </w:r>
                  </w:p>
                </w:tc>
              </w:sdtContent>
            </w:sdt>
            <w:tc>
              <w:tcPr>
                <w:tcW w:w="3016" w:type="dxa"/>
                <w:shd w:val="clear" w:color="auto" w:fill="auto"/>
              </w:tcPr>
              <w:p w14:paraId="16696626" w14:textId="77777777" w:rsidR="00993314" w:rsidRDefault="00993314">
                <w:pPr>
                  <w:jc w:val="right"/>
                </w:pPr>
              </w:p>
            </w:tc>
            <w:tc>
              <w:tcPr>
                <w:tcW w:w="3017" w:type="dxa"/>
                <w:shd w:val="clear" w:color="auto" w:fill="auto"/>
              </w:tcPr>
              <w:p w14:paraId="64807394" w14:textId="77777777" w:rsidR="00993314" w:rsidRDefault="00E76221">
                <w:pPr>
                  <w:jc w:val="right"/>
                </w:pPr>
                <w:r>
                  <w:t>3,243,610.62</w:t>
                </w:r>
              </w:p>
            </w:tc>
          </w:tr>
        </w:tbl>
        <w:p w14:paraId="379CDFF8" w14:textId="77777777" w:rsidR="00993314" w:rsidRDefault="00993314"/>
        <w:p w14:paraId="1848FCD2" w14:textId="77777777" w:rsidR="00993314" w:rsidRDefault="00E76221">
          <w:r>
            <w:rPr>
              <w:rFonts w:hint="eastAsia"/>
            </w:rPr>
            <w:t>其他说明：</w:t>
          </w:r>
        </w:p>
        <w:sdt>
          <w:sdtPr>
            <w:alias w:val="资产处置收益其他说明"/>
            <w:tag w:val="_GBC_a5d14cbbaa9b4b96b1c008693dadc2d6"/>
            <w:id w:val="-396592875"/>
            <w:lock w:val="sdtLocked"/>
            <w:placeholder>
              <w:docPart w:val="GBC22222222222222222222222222222"/>
            </w:placeholder>
          </w:sdtPr>
          <w:sdtContent>
            <w:p w14:paraId="4317C1F5" w14:textId="77777777" w:rsidR="00993314" w:rsidRDefault="00E76221">
              <w:r>
                <w:rPr>
                  <w:rFonts w:hint="eastAsia"/>
                </w:rPr>
                <w:t>无</w:t>
              </w:r>
            </w:p>
          </w:sdtContent>
        </w:sdt>
      </w:sdtContent>
    </w:sdt>
    <w:p w14:paraId="01789A4A" w14:textId="77777777" w:rsidR="00993314" w:rsidRDefault="00993314">
      <w:pPr>
        <w:autoSpaceDE w:val="0"/>
        <w:autoSpaceDN w:val="0"/>
        <w:adjustRightInd w:val="0"/>
        <w:rPr>
          <w:szCs w:val="21"/>
        </w:rPr>
      </w:pPr>
    </w:p>
    <w:p w14:paraId="0AC3CAE6"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营业外收入</w:t>
      </w:r>
    </w:p>
    <w:sdt>
      <w:sdtPr>
        <w:rPr>
          <w:rFonts w:hint="eastAsia"/>
        </w:rPr>
        <w:alias w:val="模块:营业外收入情况"/>
        <w:tag w:val="_SEC_f6bd1fb85aac4d5fae732da5669c7d98"/>
        <w:id w:val="-211658216"/>
        <w:lock w:val="sdtLocked"/>
        <w:placeholder>
          <w:docPart w:val="GBC22222222222222222222222222222"/>
        </w:placeholder>
      </w:sdtPr>
      <w:sdtEndPr>
        <w:rPr>
          <w:rFonts w:hint="default"/>
        </w:rPr>
      </w:sdtEndPr>
      <w:sdtContent>
        <w:p w14:paraId="144B8E02" w14:textId="77777777" w:rsidR="00993314" w:rsidRDefault="00E76221">
          <w:r>
            <w:rPr>
              <w:rFonts w:hint="eastAsia"/>
            </w:rPr>
            <w:t>营业外收入情况</w:t>
          </w:r>
        </w:p>
        <w:sdt>
          <w:sdtPr>
            <w:rPr>
              <w:rFonts w:hint="eastAsia"/>
            </w:rPr>
            <w:alias w:val="是否适用：营业外收入情况 [双击切换]"/>
            <w:tag w:val="_GBC_4aec8b65d0e744aaaddac8859ae249bc"/>
            <w:id w:val="-136882437"/>
            <w:lock w:val="sdtLocked"/>
            <w:placeholder>
              <w:docPart w:val="GBC22222222222222222222222222222"/>
            </w:placeholder>
          </w:sdtPr>
          <w:sdtContent>
            <w:p w14:paraId="3193A76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889CCE3" w14:textId="77777777" w:rsidR="00993314" w:rsidRDefault="00E76221">
          <w:pPr>
            <w:jc w:val="right"/>
          </w:pPr>
          <w:r>
            <w:rPr>
              <w:rFonts w:hint="eastAsia"/>
            </w:rPr>
            <w:t>单位：</w:t>
          </w:r>
          <w:sdt>
            <w:sdtPr>
              <w:rPr>
                <w:rFonts w:hint="eastAsia"/>
              </w:rPr>
              <w:alias w:val="单位：财务附注：营业外收入"/>
              <w:tag w:val="_GBC_79d3fe1c29e746e7b2a9a9acfcc43449"/>
              <w:id w:val="-17333834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4266913812da4517aa68b2f8bff79fbe"/>
              <w:id w:val="331579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2306"/>
            <w:gridCol w:w="2315"/>
            <w:gridCol w:w="2317"/>
          </w:tblGrid>
          <w:tr w:rsidR="00993314" w14:paraId="3D6536C6" w14:textId="77777777">
            <w:sdt>
              <w:sdtPr>
                <w:tag w:val="_PLD_1b52b1902e1443609ba6891d7076aebe"/>
                <w:id w:val="278455876"/>
                <w:lock w:val="sdtLocked"/>
              </w:sdtPr>
              <w:sdtContent>
                <w:tc>
                  <w:tcPr>
                    <w:tcW w:w="2111" w:type="dxa"/>
                    <w:tcBorders>
                      <w:top w:val="single" w:sz="4" w:space="0" w:color="auto"/>
                      <w:left w:val="single" w:sz="4" w:space="0" w:color="auto"/>
                      <w:bottom w:val="single" w:sz="4" w:space="0" w:color="auto"/>
                      <w:right w:val="single" w:sz="4" w:space="0" w:color="auto"/>
                    </w:tcBorders>
                    <w:vAlign w:val="center"/>
                  </w:tcPr>
                  <w:p w14:paraId="2985CD9C" w14:textId="77777777" w:rsidR="00993314" w:rsidRDefault="00E76221">
                    <w:pPr>
                      <w:autoSpaceDE w:val="0"/>
                      <w:autoSpaceDN w:val="0"/>
                      <w:adjustRightInd w:val="0"/>
                      <w:jc w:val="center"/>
                      <w:rPr>
                        <w:szCs w:val="21"/>
                      </w:rPr>
                    </w:pPr>
                    <w:r>
                      <w:rPr>
                        <w:rFonts w:hint="eastAsia"/>
                        <w:szCs w:val="21"/>
                      </w:rPr>
                      <w:t>项目</w:t>
                    </w:r>
                  </w:p>
                </w:tc>
              </w:sdtContent>
            </w:sdt>
            <w:sdt>
              <w:sdtPr>
                <w:tag w:val="_PLD_9dc87bd465124a2289f545f76d28c96c"/>
                <w:id w:val="1015428402"/>
                <w:lock w:val="sdtLocked"/>
              </w:sdtPr>
              <w:sdtContent>
                <w:tc>
                  <w:tcPr>
                    <w:tcW w:w="2306" w:type="dxa"/>
                    <w:tcBorders>
                      <w:top w:val="single" w:sz="4" w:space="0" w:color="auto"/>
                      <w:left w:val="single" w:sz="4" w:space="0" w:color="auto"/>
                      <w:bottom w:val="single" w:sz="4" w:space="0" w:color="auto"/>
                      <w:right w:val="single" w:sz="4" w:space="0" w:color="auto"/>
                    </w:tcBorders>
                    <w:vAlign w:val="center"/>
                  </w:tcPr>
                  <w:p w14:paraId="0D2DB127" w14:textId="77777777" w:rsidR="00993314" w:rsidRDefault="00E76221">
                    <w:pPr>
                      <w:autoSpaceDE w:val="0"/>
                      <w:autoSpaceDN w:val="0"/>
                      <w:adjustRightInd w:val="0"/>
                      <w:jc w:val="center"/>
                      <w:rPr>
                        <w:szCs w:val="21"/>
                      </w:rPr>
                    </w:pPr>
                    <w:r>
                      <w:rPr>
                        <w:rFonts w:hint="eastAsia"/>
                        <w:szCs w:val="21"/>
                      </w:rPr>
                      <w:t>本期发生额</w:t>
                    </w:r>
                  </w:p>
                </w:tc>
              </w:sdtContent>
            </w:sdt>
            <w:sdt>
              <w:sdtPr>
                <w:tag w:val="_PLD_e1b91f5db91a439083c1f9a1b7d17ef9"/>
                <w:id w:val="357007879"/>
                <w:lock w:val="sdtLocked"/>
              </w:sdtPr>
              <w:sdtContent>
                <w:tc>
                  <w:tcPr>
                    <w:tcW w:w="2315" w:type="dxa"/>
                    <w:tcBorders>
                      <w:top w:val="single" w:sz="4" w:space="0" w:color="auto"/>
                      <w:left w:val="single" w:sz="4" w:space="0" w:color="auto"/>
                      <w:bottom w:val="single" w:sz="4" w:space="0" w:color="auto"/>
                      <w:right w:val="single" w:sz="4" w:space="0" w:color="auto"/>
                    </w:tcBorders>
                    <w:vAlign w:val="center"/>
                  </w:tcPr>
                  <w:p w14:paraId="2CF1EE56" w14:textId="77777777" w:rsidR="00993314" w:rsidRDefault="00E76221">
                    <w:pPr>
                      <w:autoSpaceDE w:val="0"/>
                      <w:autoSpaceDN w:val="0"/>
                      <w:adjustRightInd w:val="0"/>
                      <w:jc w:val="center"/>
                      <w:rPr>
                        <w:szCs w:val="21"/>
                      </w:rPr>
                    </w:pPr>
                    <w:r>
                      <w:rPr>
                        <w:rFonts w:hint="eastAsia"/>
                        <w:szCs w:val="21"/>
                      </w:rPr>
                      <w:t>上期发生额</w:t>
                    </w:r>
                  </w:p>
                </w:tc>
              </w:sdtContent>
            </w:sdt>
            <w:sdt>
              <w:sdtPr>
                <w:tag w:val="_PLD_db1c9e08e7ea407889a350e8451d2848"/>
                <w:id w:val="-1802757463"/>
                <w:lock w:val="sdtLocked"/>
              </w:sdtPr>
              <w:sdtContent>
                <w:tc>
                  <w:tcPr>
                    <w:tcW w:w="2317" w:type="dxa"/>
                    <w:tcBorders>
                      <w:top w:val="single" w:sz="4" w:space="0" w:color="auto"/>
                      <w:left w:val="single" w:sz="4" w:space="0" w:color="auto"/>
                      <w:bottom w:val="single" w:sz="4" w:space="0" w:color="auto"/>
                      <w:right w:val="single" w:sz="4" w:space="0" w:color="auto"/>
                    </w:tcBorders>
                    <w:vAlign w:val="center"/>
                  </w:tcPr>
                  <w:p w14:paraId="58512E2C" w14:textId="77777777" w:rsidR="00993314" w:rsidRDefault="00E76221">
                    <w:pPr>
                      <w:autoSpaceDE w:val="0"/>
                      <w:autoSpaceDN w:val="0"/>
                      <w:adjustRightInd w:val="0"/>
                      <w:jc w:val="center"/>
                      <w:rPr>
                        <w:color w:val="FF0000"/>
                        <w:szCs w:val="21"/>
                      </w:rPr>
                    </w:pPr>
                    <w:r>
                      <w:rPr>
                        <w:rFonts w:hint="eastAsia"/>
                        <w:szCs w:val="21"/>
                      </w:rPr>
                      <w:t>计入当期非经常性损益的金额</w:t>
                    </w:r>
                  </w:p>
                </w:tc>
              </w:sdtContent>
            </w:sdt>
          </w:tr>
          <w:tr w:rsidR="00993314" w14:paraId="7EF5A09F" w14:textId="77777777">
            <w:sdt>
              <w:sdtPr>
                <w:tag w:val="_PLD_2d7d486e5802447694f6aabdd236c0f9"/>
                <w:id w:val="512809305"/>
                <w:lock w:val="sdtLocked"/>
              </w:sdtPr>
              <w:sdtContent>
                <w:tc>
                  <w:tcPr>
                    <w:tcW w:w="2111" w:type="dxa"/>
                    <w:tcBorders>
                      <w:top w:val="single" w:sz="4" w:space="0" w:color="auto"/>
                      <w:left w:val="single" w:sz="4" w:space="0" w:color="auto"/>
                      <w:bottom w:val="single" w:sz="4" w:space="0" w:color="auto"/>
                      <w:right w:val="single" w:sz="4" w:space="0" w:color="auto"/>
                    </w:tcBorders>
                  </w:tcPr>
                  <w:p w14:paraId="6EF3118F" w14:textId="77777777" w:rsidR="00993314" w:rsidRDefault="00E76221">
                    <w:pPr>
                      <w:autoSpaceDE w:val="0"/>
                      <w:autoSpaceDN w:val="0"/>
                      <w:adjustRightInd w:val="0"/>
                      <w:rPr>
                        <w:szCs w:val="21"/>
                      </w:rPr>
                    </w:pPr>
                    <w:r>
                      <w:rPr>
                        <w:rFonts w:hint="eastAsia"/>
                        <w:szCs w:val="21"/>
                      </w:rPr>
                      <w:t>非流动资产处置利得合计</w:t>
                    </w:r>
                  </w:p>
                </w:tc>
              </w:sdtContent>
            </w:sdt>
            <w:tc>
              <w:tcPr>
                <w:tcW w:w="2306" w:type="dxa"/>
                <w:tcBorders>
                  <w:top w:val="single" w:sz="4" w:space="0" w:color="auto"/>
                  <w:left w:val="single" w:sz="4" w:space="0" w:color="auto"/>
                  <w:bottom w:val="single" w:sz="4" w:space="0" w:color="auto"/>
                  <w:right w:val="single" w:sz="4" w:space="0" w:color="auto"/>
                </w:tcBorders>
                <w:vAlign w:val="center"/>
              </w:tcPr>
              <w:p w14:paraId="7DF58DA9" w14:textId="77777777" w:rsidR="00993314" w:rsidRDefault="00E76221">
                <w:pPr>
                  <w:jc w:val="right"/>
                  <w:rPr>
                    <w:szCs w:val="21"/>
                  </w:rPr>
                </w:pPr>
                <w:r>
                  <w:t>526,189.48</w:t>
                </w:r>
              </w:p>
            </w:tc>
            <w:tc>
              <w:tcPr>
                <w:tcW w:w="2315" w:type="dxa"/>
                <w:tcBorders>
                  <w:top w:val="single" w:sz="4" w:space="0" w:color="auto"/>
                  <w:left w:val="single" w:sz="4" w:space="0" w:color="auto"/>
                  <w:bottom w:val="single" w:sz="4" w:space="0" w:color="auto"/>
                  <w:right w:val="single" w:sz="4" w:space="0" w:color="auto"/>
                </w:tcBorders>
                <w:vAlign w:val="center"/>
              </w:tcPr>
              <w:p w14:paraId="50489031" w14:textId="77777777" w:rsidR="00993314" w:rsidRDefault="00E76221">
                <w:pPr>
                  <w:jc w:val="right"/>
                  <w:rPr>
                    <w:szCs w:val="21"/>
                  </w:rPr>
                </w:pPr>
                <w:r>
                  <w:t>436,569.04</w:t>
                </w:r>
              </w:p>
            </w:tc>
            <w:tc>
              <w:tcPr>
                <w:tcW w:w="2317" w:type="dxa"/>
                <w:tcBorders>
                  <w:top w:val="single" w:sz="4" w:space="0" w:color="auto"/>
                  <w:left w:val="single" w:sz="4" w:space="0" w:color="auto"/>
                  <w:bottom w:val="single" w:sz="4" w:space="0" w:color="auto"/>
                  <w:right w:val="single" w:sz="4" w:space="0" w:color="auto"/>
                </w:tcBorders>
                <w:vAlign w:val="center"/>
              </w:tcPr>
              <w:p w14:paraId="0AD09520" w14:textId="77777777" w:rsidR="00993314" w:rsidRDefault="00E76221">
                <w:pPr>
                  <w:autoSpaceDE w:val="0"/>
                  <w:autoSpaceDN w:val="0"/>
                  <w:adjustRightInd w:val="0"/>
                  <w:jc w:val="right"/>
                  <w:rPr>
                    <w:szCs w:val="21"/>
                  </w:rPr>
                </w:pPr>
                <w:r>
                  <w:t>526,189.48</w:t>
                </w:r>
              </w:p>
            </w:tc>
          </w:tr>
          <w:tr w:rsidR="00993314" w14:paraId="321869B3" w14:textId="77777777">
            <w:sdt>
              <w:sdtPr>
                <w:tag w:val="_PLD_56e5a2dd44854ddd9b1f8deb77014232"/>
                <w:id w:val="-1776012777"/>
                <w:lock w:val="sdtLocked"/>
              </w:sdtPr>
              <w:sdtContent>
                <w:tc>
                  <w:tcPr>
                    <w:tcW w:w="2111" w:type="dxa"/>
                    <w:tcBorders>
                      <w:top w:val="single" w:sz="4" w:space="0" w:color="auto"/>
                      <w:left w:val="single" w:sz="4" w:space="0" w:color="auto"/>
                      <w:bottom w:val="single" w:sz="4" w:space="0" w:color="auto"/>
                      <w:right w:val="single" w:sz="4" w:space="0" w:color="auto"/>
                    </w:tcBorders>
                  </w:tcPr>
                  <w:p w14:paraId="301FF637" w14:textId="77777777" w:rsidR="00993314" w:rsidRDefault="00E76221">
                    <w:pPr>
                      <w:autoSpaceDE w:val="0"/>
                      <w:autoSpaceDN w:val="0"/>
                      <w:adjustRightInd w:val="0"/>
                      <w:rPr>
                        <w:szCs w:val="21"/>
                      </w:rPr>
                    </w:pPr>
                    <w:r>
                      <w:rPr>
                        <w:rFonts w:hint="eastAsia"/>
                        <w:szCs w:val="21"/>
                      </w:rPr>
                      <w:t>其中：固定资产处置利得</w:t>
                    </w:r>
                  </w:p>
                </w:tc>
              </w:sdtContent>
            </w:sdt>
            <w:tc>
              <w:tcPr>
                <w:tcW w:w="2306" w:type="dxa"/>
                <w:tcBorders>
                  <w:top w:val="single" w:sz="4" w:space="0" w:color="auto"/>
                  <w:left w:val="single" w:sz="4" w:space="0" w:color="auto"/>
                  <w:bottom w:val="single" w:sz="4" w:space="0" w:color="auto"/>
                  <w:right w:val="single" w:sz="4" w:space="0" w:color="auto"/>
                </w:tcBorders>
                <w:vAlign w:val="center"/>
              </w:tcPr>
              <w:p w14:paraId="55355899" w14:textId="77777777" w:rsidR="00993314" w:rsidRDefault="00E76221">
                <w:pPr>
                  <w:jc w:val="right"/>
                  <w:rPr>
                    <w:szCs w:val="21"/>
                  </w:rPr>
                </w:pPr>
                <w:r>
                  <w:t>526,189.48</w:t>
                </w:r>
              </w:p>
            </w:tc>
            <w:tc>
              <w:tcPr>
                <w:tcW w:w="2315" w:type="dxa"/>
                <w:tcBorders>
                  <w:top w:val="single" w:sz="4" w:space="0" w:color="auto"/>
                  <w:left w:val="single" w:sz="4" w:space="0" w:color="auto"/>
                  <w:bottom w:val="single" w:sz="4" w:space="0" w:color="auto"/>
                  <w:right w:val="single" w:sz="4" w:space="0" w:color="auto"/>
                </w:tcBorders>
                <w:vAlign w:val="center"/>
              </w:tcPr>
              <w:p w14:paraId="7A94BD65" w14:textId="77777777" w:rsidR="00993314" w:rsidRDefault="00E76221">
                <w:pPr>
                  <w:jc w:val="right"/>
                  <w:rPr>
                    <w:szCs w:val="21"/>
                  </w:rPr>
                </w:pPr>
                <w:r>
                  <w:t>436,569.04</w:t>
                </w:r>
              </w:p>
            </w:tc>
            <w:tc>
              <w:tcPr>
                <w:tcW w:w="2317" w:type="dxa"/>
                <w:tcBorders>
                  <w:top w:val="single" w:sz="4" w:space="0" w:color="auto"/>
                  <w:left w:val="single" w:sz="4" w:space="0" w:color="auto"/>
                  <w:bottom w:val="single" w:sz="4" w:space="0" w:color="auto"/>
                  <w:right w:val="single" w:sz="4" w:space="0" w:color="auto"/>
                </w:tcBorders>
                <w:vAlign w:val="center"/>
              </w:tcPr>
              <w:p w14:paraId="3732C766" w14:textId="77777777" w:rsidR="00993314" w:rsidRDefault="00E76221">
                <w:pPr>
                  <w:autoSpaceDE w:val="0"/>
                  <w:autoSpaceDN w:val="0"/>
                  <w:adjustRightInd w:val="0"/>
                  <w:jc w:val="right"/>
                  <w:rPr>
                    <w:szCs w:val="21"/>
                  </w:rPr>
                </w:pPr>
                <w:r>
                  <w:t>526,189.48</w:t>
                </w:r>
              </w:p>
            </w:tc>
          </w:tr>
          <w:sdt>
            <w:sdtPr>
              <w:rPr>
                <w:rFonts w:hint="eastAsia"/>
                <w:szCs w:val="21"/>
              </w:rPr>
              <w:alias w:val="营业外收入明细"/>
              <w:tag w:val="_TUP_46937c9656934b67a9abb141e7420d0e"/>
              <w:id w:val="-120461790"/>
              <w:lock w:val="sdtLocked"/>
            </w:sdtPr>
            <w:sdtContent>
              <w:tr w:rsidR="00993314" w14:paraId="1D3BA524" w14:textId="77777777">
                <w:tc>
                  <w:tcPr>
                    <w:tcW w:w="2111" w:type="dxa"/>
                    <w:tcBorders>
                      <w:top w:val="single" w:sz="4" w:space="0" w:color="auto"/>
                      <w:left w:val="single" w:sz="4" w:space="0" w:color="auto"/>
                      <w:bottom w:val="single" w:sz="4" w:space="0" w:color="auto"/>
                      <w:right w:val="single" w:sz="4" w:space="0" w:color="auto"/>
                    </w:tcBorders>
                  </w:tcPr>
                  <w:p w14:paraId="6D9BC31A" w14:textId="77777777" w:rsidR="00993314" w:rsidRDefault="00E76221">
                    <w:pPr>
                      <w:rPr>
                        <w:szCs w:val="21"/>
                      </w:rPr>
                    </w:pPr>
                    <w:r>
                      <w:rPr>
                        <w:rFonts w:hint="eastAsia"/>
                        <w:szCs w:val="21"/>
                      </w:rPr>
                      <w:t>其他</w:t>
                    </w:r>
                  </w:p>
                </w:tc>
                <w:tc>
                  <w:tcPr>
                    <w:tcW w:w="2306" w:type="dxa"/>
                    <w:tcBorders>
                      <w:top w:val="single" w:sz="4" w:space="0" w:color="auto"/>
                      <w:left w:val="single" w:sz="4" w:space="0" w:color="auto"/>
                      <w:bottom w:val="single" w:sz="4" w:space="0" w:color="auto"/>
                      <w:right w:val="single" w:sz="4" w:space="0" w:color="auto"/>
                    </w:tcBorders>
                  </w:tcPr>
                  <w:p w14:paraId="0B98BCCD" w14:textId="77777777" w:rsidR="00993314" w:rsidRDefault="00E76221">
                    <w:pPr>
                      <w:jc w:val="right"/>
                      <w:rPr>
                        <w:szCs w:val="21"/>
                      </w:rPr>
                    </w:pPr>
                    <w:r>
                      <w:t>14,172,355.75</w:t>
                    </w:r>
                  </w:p>
                </w:tc>
                <w:tc>
                  <w:tcPr>
                    <w:tcW w:w="2315" w:type="dxa"/>
                    <w:tcBorders>
                      <w:top w:val="single" w:sz="4" w:space="0" w:color="auto"/>
                      <w:left w:val="single" w:sz="4" w:space="0" w:color="auto"/>
                      <w:bottom w:val="single" w:sz="4" w:space="0" w:color="auto"/>
                      <w:right w:val="single" w:sz="4" w:space="0" w:color="auto"/>
                    </w:tcBorders>
                  </w:tcPr>
                  <w:p w14:paraId="7D8FBDCA" w14:textId="77777777" w:rsidR="00993314" w:rsidRDefault="00E76221">
                    <w:pPr>
                      <w:jc w:val="right"/>
                      <w:rPr>
                        <w:szCs w:val="21"/>
                      </w:rPr>
                    </w:pPr>
                    <w:r>
                      <w:t>7,897,808.31</w:t>
                    </w:r>
                  </w:p>
                </w:tc>
                <w:tc>
                  <w:tcPr>
                    <w:tcW w:w="2317" w:type="dxa"/>
                    <w:tcBorders>
                      <w:top w:val="single" w:sz="4" w:space="0" w:color="auto"/>
                      <w:left w:val="single" w:sz="4" w:space="0" w:color="auto"/>
                      <w:bottom w:val="single" w:sz="4" w:space="0" w:color="auto"/>
                      <w:right w:val="single" w:sz="4" w:space="0" w:color="auto"/>
                    </w:tcBorders>
                  </w:tcPr>
                  <w:p w14:paraId="0E70ECDD" w14:textId="77777777" w:rsidR="00993314" w:rsidRDefault="00E76221">
                    <w:pPr>
                      <w:jc w:val="right"/>
                      <w:rPr>
                        <w:szCs w:val="21"/>
                      </w:rPr>
                    </w:pPr>
                    <w:r>
                      <w:t>14,172,355.75</w:t>
                    </w:r>
                  </w:p>
                </w:tc>
              </w:tr>
            </w:sdtContent>
          </w:sdt>
          <w:tr w:rsidR="00993314" w14:paraId="43C4F16B" w14:textId="77777777">
            <w:sdt>
              <w:sdtPr>
                <w:tag w:val="_PLD_0701136e79c0479f9536922958a26987"/>
                <w:id w:val="77801919"/>
                <w:lock w:val="sdtLocked"/>
              </w:sdtPr>
              <w:sdtContent>
                <w:tc>
                  <w:tcPr>
                    <w:tcW w:w="2111" w:type="dxa"/>
                    <w:tcBorders>
                      <w:top w:val="single" w:sz="4" w:space="0" w:color="auto"/>
                      <w:left w:val="single" w:sz="4" w:space="0" w:color="auto"/>
                      <w:bottom w:val="single" w:sz="4" w:space="0" w:color="auto"/>
                      <w:right w:val="single" w:sz="4" w:space="0" w:color="auto"/>
                    </w:tcBorders>
                    <w:vAlign w:val="center"/>
                  </w:tcPr>
                  <w:p w14:paraId="143B1B2A" w14:textId="77777777" w:rsidR="00993314" w:rsidRDefault="00E76221">
                    <w:pPr>
                      <w:jc w:val="center"/>
                      <w:rPr>
                        <w:szCs w:val="21"/>
                      </w:rPr>
                    </w:pPr>
                    <w:r>
                      <w:rPr>
                        <w:rFonts w:hint="eastAsia"/>
                        <w:szCs w:val="21"/>
                      </w:rPr>
                      <w:t>合计</w:t>
                    </w:r>
                  </w:p>
                </w:tc>
              </w:sdtContent>
            </w:sdt>
            <w:tc>
              <w:tcPr>
                <w:tcW w:w="2306" w:type="dxa"/>
                <w:tcBorders>
                  <w:top w:val="single" w:sz="4" w:space="0" w:color="auto"/>
                  <w:left w:val="single" w:sz="4" w:space="0" w:color="auto"/>
                  <w:bottom w:val="single" w:sz="4" w:space="0" w:color="auto"/>
                  <w:right w:val="single" w:sz="4" w:space="0" w:color="auto"/>
                </w:tcBorders>
              </w:tcPr>
              <w:p w14:paraId="3A8DDFDE" w14:textId="77777777" w:rsidR="00993314" w:rsidRDefault="00E76221">
                <w:pPr>
                  <w:jc w:val="right"/>
                  <w:rPr>
                    <w:szCs w:val="21"/>
                  </w:rPr>
                </w:pPr>
                <w:r>
                  <w:t>14,698,545.23</w:t>
                </w:r>
              </w:p>
            </w:tc>
            <w:tc>
              <w:tcPr>
                <w:tcW w:w="2315" w:type="dxa"/>
                <w:tcBorders>
                  <w:top w:val="single" w:sz="4" w:space="0" w:color="auto"/>
                  <w:left w:val="single" w:sz="4" w:space="0" w:color="auto"/>
                  <w:bottom w:val="single" w:sz="4" w:space="0" w:color="auto"/>
                  <w:right w:val="single" w:sz="4" w:space="0" w:color="auto"/>
                </w:tcBorders>
              </w:tcPr>
              <w:p w14:paraId="6FD217AB" w14:textId="77777777" w:rsidR="00993314" w:rsidRDefault="00E76221">
                <w:pPr>
                  <w:jc w:val="right"/>
                  <w:rPr>
                    <w:szCs w:val="21"/>
                  </w:rPr>
                </w:pPr>
                <w:r>
                  <w:t>8,334,377.35</w:t>
                </w:r>
              </w:p>
            </w:tc>
            <w:tc>
              <w:tcPr>
                <w:tcW w:w="2317" w:type="dxa"/>
                <w:tcBorders>
                  <w:top w:val="single" w:sz="4" w:space="0" w:color="auto"/>
                  <w:left w:val="single" w:sz="4" w:space="0" w:color="auto"/>
                  <w:bottom w:val="single" w:sz="4" w:space="0" w:color="auto"/>
                  <w:right w:val="single" w:sz="4" w:space="0" w:color="auto"/>
                </w:tcBorders>
              </w:tcPr>
              <w:p w14:paraId="69E2FB05" w14:textId="77777777" w:rsidR="00993314" w:rsidRDefault="00E76221">
                <w:pPr>
                  <w:autoSpaceDE w:val="0"/>
                  <w:autoSpaceDN w:val="0"/>
                  <w:adjustRightInd w:val="0"/>
                  <w:jc w:val="right"/>
                  <w:rPr>
                    <w:szCs w:val="21"/>
                  </w:rPr>
                </w:pPr>
                <w:r>
                  <w:t>14,698,545.23</w:t>
                </w:r>
              </w:p>
            </w:tc>
          </w:tr>
        </w:tbl>
        <w:p w14:paraId="756E6059" w14:textId="77777777" w:rsidR="00993314" w:rsidRDefault="00000000"/>
      </w:sdtContent>
    </w:sdt>
    <w:sdt>
      <w:sdtPr>
        <w:rPr>
          <w:rFonts w:hint="eastAsia"/>
          <w:b/>
        </w:rPr>
        <w:alias w:val="模块:计入当期损益的政府补助"/>
        <w:tag w:val="_SEC_7da34acddedf41ad98cc013fa3418dfa"/>
        <w:id w:val="910663154"/>
        <w:lock w:val="sdtLocked"/>
        <w:placeholder>
          <w:docPart w:val="GBC22222222222222222222222222222"/>
        </w:placeholder>
      </w:sdtPr>
      <w:sdtEndPr>
        <w:rPr>
          <w:rFonts w:hint="default"/>
          <w:b w:val="0"/>
        </w:rPr>
      </w:sdtEndPr>
      <w:sdtContent>
        <w:p w14:paraId="2673254D" w14:textId="77777777" w:rsidR="00993314" w:rsidRDefault="00E76221">
          <w:pPr>
            <w:rPr>
              <w:rStyle w:val="40"/>
              <w:rFonts w:ascii="宋体" w:hAnsi="宋体"/>
              <w:b w:val="0"/>
              <w:szCs w:val="21"/>
            </w:rPr>
          </w:pPr>
          <w:r>
            <w:rPr>
              <w:rStyle w:val="40"/>
              <w:rFonts w:ascii="宋体" w:hAnsi="宋体" w:hint="eastAsia"/>
              <w:b w:val="0"/>
              <w:szCs w:val="21"/>
            </w:rPr>
            <w:t>计入当期</w:t>
          </w:r>
          <w:r>
            <w:rPr>
              <w:rFonts w:hint="eastAsia"/>
            </w:rPr>
            <w:t>损益</w:t>
          </w:r>
          <w:r>
            <w:rPr>
              <w:rStyle w:val="40"/>
              <w:rFonts w:ascii="宋体" w:hAnsi="宋体" w:hint="eastAsia"/>
              <w:b w:val="0"/>
              <w:szCs w:val="21"/>
            </w:rPr>
            <w:t>的政府补助</w:t>
          </w:r>
        </w:p>
        <w:sdt>
          <w:sdtPr>
            <w:rPr>
              <w:rStyle w:val="40"/>
              <w:rFonts w:ascii="宋体" w:hAnsi="宋体"/>
              <w:b w:val="0"/>
              <w:szCs w:val="21"/>
            </w:rPr>
            <w:alias w:val="是否适用：计入当期损益的政府补助[双击切换]"/>
            <w:tag w:val="_GBC_4a57096a511a4052b159cd6811fa40df"/>
            <w:id w:val="-1364509767"/>
            <w:lock w:val="sdtLocked"/>
            <w:placeholder>
              <w:docPart w:val="GBC22222222222222222222222222222"/>
            </w:placeholder>
          </w:sdtPr>
          <w:sdtContent>
            <w:p w14:paraId="2A6AD543" w14:textId="77777777" w:rsidR="00993314" w:rsidRDefault="00E76221">
              <w:r>
                <w:rPr>
                  <w:rStyle w:val="40"/>
                  <w:rFonts w:ascii="宋体" w:hAnsi="宋体"/>
                  <w:b w:val="0"/>
                  <w:szCs w:val="21"/>
                </w:rPr>
                <w:fldChar w:fldCharType="begin"/>
              </w:r>
              <w:r>
                <w:rPr>
                  <w:rStyle w:val="40"/>
                  <w:rFonts w:ascii="宋体" w:hAnsi="宋体"/>
                  <w:b w:val="0"/>
                  <w:szCs w:val="21"/>
                </w:rPr>
                <w:instrText xml:space="preserve">MACROBUTTON  SnrToggleCheckbox □适用 </w:instrText>
              </w:r>
              <w:r>
                <w:rPr>
                  <w:rStyle w:val="40"/>
                  <w:rFonts w:ascii="宋体" w:hAnsi="宋体"/>
                  <w:b w:val="0"/>
                  <w:szCs w:val="21"/>
                </w:rPr>
                <w:fldChar w:fldCharType="end"/>
              </w:r>
              <w:r>
                <w:rPr>
                  <w:rStyle w:val="40"/>
                  <w:rFonts w:ascii="宋体" w:hAnsi="宋体"/>
                  <w:b w:val="0"/>
                  <w:szCs w:val="21"/>
                </w:rPr>
                <w:fldChar w:fldCharType="begin"/>
              </w:r>
              <w:r>
                <w:rPr>
                  <w:rStyle w:val="40"/>
                  <w:rFonts w:ascii="宋体" w:hAnsi="宋体"/>
                  <w:b w:val="0"/>
                  <w:szCs w:val="21"/>
                </w:rPr>
                <w:instrText xml:space="preserve"> MACROBUTTON  SnrToggleCheckbox √不适用 </w:instrText>
              </w:r>
              <w:r>
                <w:rPr>
                  <w:rStyle w:val="40"/>
                  <w:rFonts w:ascii="宋体" w:hAnsi="宋体"/>
                  <w:b w:val="0"/>
                  <w:szCs w:val="21"/>
                </w:rPr>
                <w:fldChar w:fldCharType="end"/>
              </w:r>
            </w:p>
          </w:sdtContent>
        </w:sdt>
      </w:sdtContent>
    </w:sdt>
    <w:bookmarkStart w:id="249" w:name="_Hlk131251589" w:displacedByCustomXml="next"/>
    <w:bookmarkEnd w:id="249" w:displacedByCustomXml="next"/>
    <w:sdt>
      <w:sdtPr>
        <w:rPr>
          <w:rFonts w:ascii="Times New Roman" w:hAnsi="Times New Roman" w:cs="Times New Roman" w:hint="eastAsia"/>
          <w:kern w:val="2"/>
          <w:szCs w:val="21"/>
        </w:rPr>
        <w:alias w:val="模块:营业外收入说明"/>
        <w:tag w:val="_SEC_784c1ba1d166453d9ae358ccd8c78ff4"/>
        <w:id w:val="-558640258"/>
        <w:lock w:val="sdtLocked"/>
        <w:placeholder>
          <w:docPart w:val="GBC22222222222222222222222222222"/>
        </w:placeholder>
      </w:sdtPr>
      <w:sdtContent>
        <w:p w14:paraId="5F844075" w14:textId="77777777" w:rsidR="00993314" w:rsidRDefault="00E76221">
          <w:pPr>
            <w:spacing w:before="60" w:after="60" w:line="360" w:lineRule="exact"/>
            <w:rPr>
              <w:szCs w:val="21"/>
            </w:rPr>
          </w:pPr>
          <w:r>
            <w:rPr>
              <w:rFonts w:hint="eastAsia"/>
              <w:szCs w:val="21"/>
            </w:rPr>
            <w:t>其他说明：</w:t>
          </w:r>
        </w:p>
        <w:sdt>
          <w:sdtPr>
            <w:rPr>
              <w:szCs w:val="21"/>
            </w:rPr>
            <w:alias w:val="是否适用：营业外收入说明[双击切换]"/>
            <w:tag w:val="_GBC_746f9c9c9cab4c2a87c7913a430e2392"/>
            <w:id w:val="-362520552"/>
            <w:lock w:val="sdtLocked"/>
            <w:placeholder>
              <w:docPart w:val="GBC22222222222222222222222222222"/>
            </w:placeholder>
          </w:sdtPr>
          <w:sdtContent>
            <w:p w14:paraId="6FA9AF87" w14:textId="77777777" w:rsidR="00993314" w:rsidRDefault="00E76221">
              <w:pPr>
                <w:spacing w:before="60" w:after="60" w:line="360" w:lineRule="exact"/>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营业外收入说明"/>
            <w:tag w:val="_GBC_025da34f568f41658c5fa2bdac45f3f2"/>
            <w:id w:val="-328514727"/>
            <w:lock w:val="sdtLocked"/>
            <w:placeholder>
              <w:docPart w:val="GBC22222222222222222222222222222"/>
            </w:placeholder>
          </w:sdtPr>
          <w:sdtContent>
            <w:p w14:paraId="5BBFC4E1" w14:textId="77777777" w:rsidR="00993314" w:rsidRDefault="00E76221">
              <w:pPr>
                <w:pStyle w:val="af"/>
                <w:spacing w:beforeLines="25" w:before="60" w:after="0" w:line="360" w:lineRule="auto"/>
                <w:ind w:leftChars="0" w:left="0"/>
                <w:rPr>
                  <w:rFonts w:ascii="Arial Narrow" w:hAnsi="Arial Narrow" w:cs="Arial"/>
                </w:rPr>
              </w:pPr>
              <w:r>
                <w:rPr>
                  <w:rFonts w:ascii="Arial Narrow" w:hAnsi="Arial Narrow" w:cs="Arial"/>
                </w:rPr>
                <w:t>本年数较上年数</w:t>
              </w:r>
              <w:r>
                <w:rPr>
                  <w:rFonts w:ascii="Arial Narrow" w:hAnsi="Arial Narrow" w:cs="Arial" w:hint="eastAsia"/>
                </w:rPr>
                <w:t>增加</w:t>
              </w:r>
              <w:r>
                <w:rPr>
                  <w:rFonts w:ascii="Arial Narrow" w:hAnsi="Arial Narrow" w:cs="Arial" w:hint="eastAsia"/>
                </w:rPr>
                <w:t>6,364,167.88</w:t>
              </w:r>
              <w:r>
                <w:rPr>
                  <w:rFonts w:ascii="Arial Narrow" w:hAnsi="Arial Narrow" w:cs="Arial"/>
                </w:rPr>
                <w:t>元，</w:t>
              </w:r>
              <w:r>
                <w:rPr>
                  <w:rFonts w:ascii="Arial Narrow" w:hAnsi="Arial Narrow" w:cs="Arial" w:hint="eastAsia"/>
                </w:rPr>
                <w:t>增加</w:t>
              </w:r>
              <w:r>
                <w:rPr>
                  <w:rFonts w:ascii="Arial Narrow" w:hAnsi="Arial Narrow" w:cs="Arial"/>
                </w:rPr>
                <w:t>比例为</w:t>
              </w:r>
              <w:r>
                <w:rPr>
                  <w:rFonts w:ascii="Arial Narrow" w:hAnsi="Arial Narrow" w:cs="Arial" w:hint="eastAsia"/>
                </w:rPr>
                <w:t>76.36%</w:t>
              </w:r>
              <w:r>
                <w:rPr>
                  <w:rFonts w:ascii="Arial Narrow" w:hAnsi="Arial Narrow" w:cs="Arial"/>
                </w:rPr>
                <w:t>，主要系转销无法支付的债务所致。</w:t>
              </w:r>
            </w:p>
          </w:sdtContent>
        </w:sdt>
      </w:sdtContent>
    </w:sdt>
    <w:p w14:paraId="66F0C8DF" w14:textId="77777777" w:rsidR="00993314" w:rsidRDefault="00993314"/>
    <w:sdt>
      <w:sdtPr>
        <w:rPr>
          <w:rFonts w:ascii="宋体" w:hAnsi="宋体" w:cs="宋体" w:hint="eastAsia"/>
          <w:b w:val="0"/>
          <w:bCs w:val="0"/>
          <w:kern w:val="0"/>
          <w:szCs w:val="21"/>
        </w:rPr>
        <w:alias w:val="模块:营业外支出"/>
        <w:tag w:val="_SEC_c9367abe549f4ea783abbf3c125e949f"/>
        <w:id w:val="-99499283"/>
        <w:lock w:val="sdtLocked"/>
        <w:placeholder>
          <w:docPart w:val="GBC22222222222222222222222222222"/>
        </w:placeholder>
      </w:sdtPr>
      <w:sdtEndPr>
        <w:rPr>
          <w:rFonts w:asciiTheme="minorHAnsi" w:hAnsiTheme="minorHAnsi" w:cstheme="minorBidi"/>
        </w:rPr>
      </w:sdtEndPr>
      <w:sdtContent>
        <w:p w14:paraId="3E570ABF"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814184118"/>
            <w:lock w:val="sdtLocked"/>
            <w:placeholder>
              <w:docPart w:val="GBC22222222222222222222222222222"/>
            </w:placeholder>
          </w:sdtPr>
          <w:sdtContent>
            <w:p w14:paraId="2C442545"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D568069" w14:textId="77777777" w:rsidR="00993314" w:rsidRDefault="00E76221">
          <w:pPr>
            <w:jc w:val="right"/>
            <w:rPr>
              <w:szCs w:val="21"/>
            </w:rPr>
          </w:pPr>
          <w:r>
            <w:rPr>
              <w:rFonts w:hint="eastAsia"/>
              <w:szCs w:val="21"/>
            </w:rPr>
            <w:t>单位：</w:t>
          </w:r>
          <w:sdt>
            <w:sdtPr>
              <w:rPr>
                <w:rFonts w:hint="eastAsia"/>
                <w:szCs w:val="21"/>
              </w:rPr>
              <w:alias w:val="单位：财务附注：营业外支出"/>
              <w:tag w:val="_GBC_825ccc5a51fd47a4888bf19121bc88e6"/>
              <w:id w:val="1654488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0236683596bd499a92bd40e4c42dc931"/>
              <w:id w:val="15077122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2376"/>
            <w:gridCol w:w="2329"/>
            <w:gridCol w:w="2317"/>
          </w:tblGrid>
          <w:tr w:rsidR="00993314" w14:paraId="1E97659C" w14:textId="77777777">
            <w:sdt>
              <w:sdtPr>
                <w:tag w:val="_PLD_3e5b39f95fae41609c103f36a1017c54"/>
                <w:id w:val="-1892258281"/>
                <w:lock w:val="sdtLocked"/>
              </w:sdtPr>
              <w:sdtContent>
                <w:tc>
                  <w:tcPr>
                    <w:tcW w:w="2027" w:type="dxa"/>
                    <w:tcBorders>
                      <w:top w:val="single" w:sz="4" w:space="0" w:color="auto"/>
                      <w:left w:val="single" w:sz="4" w:space="0" w:color="auto"/>
                      <w:bottom w:val="single" w:sz="4" w:space="0" w:color="auto"/>
                      <w:right w:val="single" w:sz="4" w:space="0" w:color="auto"/>
                    </w:tcBorders>
                    <w:vAlign w:val="center"/>
                  </w:tcPr>
                  <w:p w14:paraId="0A892CC4" w14:textId="77777777" w:rsidR="00993314" w:rsidRDefault="00E76221">
                    <w:pPr>
                      <w:autoSpaceDE w:val="0"/>
                      <w:autoSpaceDN w:val="0"/>
                      <w:adjustRightInd w:val="0"/>
                      <w:jc w:val="center"/>
                      <w:rPr>
                        <w:szCs w:val="21"/>
                      </w:rPr>
                    </w:pPr>
                    <w:r>
                      <w:rPr>
                        <w:rFonts w:hint="eastAsia"/>
                        <w:szCs w:val="21"/>
                      </w:rPr>
                      <w:t>项目</w:t>
                    </w:r>
                  </w:p>
                </w:tc>
              </w:sdtContent>
            </w:sdt>
            <w:sdt>
              <w:sdtPr>
                <w:tag w:val="_PLD_9ea5703e0d9641a1acf20638053e3dd5"/>
                <w:id w:val="-1175656528"/>
                <w:lock w:val="sdtLocked"/>
              </w:sdtPr>
              <w:sdtContent>
                <w:tc>
                  <w:tcPr>
                    <w:tcW w:w="2376" w:type="dxa"/>
                    <w:tcBorders>
                      <w:top w:val="single" w:sz="4" w:space="0" w:color="auto"/>
                      <w:left w:val="single" w:sz="4" w:space="0" w:color="auto"/>
                      <w:bottom w:val="single" w:sz="4" w:space="0" w:color="auto"/>
                      <w:right w:val="single" w:sz="4" w:space="0" w:color="auto"/>
                    </w:tcBorders>
                    <w:vAlign w:val="center"/>
                  </w:tcPr>
                  <w:p w14:paraId="4B870EE7" w14:textId="77777777" w:rsidR="00993314" w:rsidRDefault="00E76221">
                    <w:pPr>
                      <w:autoSpaceDE w:val="0"/>
                      <w:autoSpaceDN w:val="0"/>
                      <w:adjustRightInd w:val="0"/>
                      <w:jc w:val="center"/>
                      <w:rPr>
                        <w:szCs w:val="21"/>
                      </w:rPr>
                    </w:pPr>
                    <w:r>
                      <w:rPr>
                        <w:rFonts w:hint="eastAsia"/>
                        <w:szCs w:val="21"/>
                      </w:rPr>
                      <w:t>本期发生额</w:t>
                    </w:r>
                  </w:p>
                </w:tc>
              </w:sdtContent>
            </w:sdt>
            <w:sdt>
              <w:sdtPr>
                <w:tag w:val="_PLD_27cbc4bb29594bcfa61154a0d46b4d20"/>
                <w:id w:val="-930124662"/>
                <w:lock w:val="sdtLocked"/>
              </w:sdtPr>
              <w:sdtContent>
                <w:tc>
                  <w:tcPr>
                    <w:tcW w:w="2329" w:type="dxa"/>
                    <w:tcBorders>
                      <w:top w:val="single" w:sz="4" w:space="0" w:color="auto"/>
                      <w:left w:val="single" w:sz="4" w:space="0" w:color="auto"/>
                      <w:bottom w:val="single" w:sz="4" w:space="0" w:color="auto"/>
                      <w:right w:val="single" w:sz="4" w:space="0" w:color="auto"/>
                    </w:tcBorders>
                    <w:vAlign w:val="center"/>
                  </w:tcPr>
                  <w:p w14:paraId="17539A7F" w14:textId="77777777" w:rsidR="00993314" w:rsidRDefault="00E76221">
                    <w:pPr>
                      <w:autoSpaceDE w:val="0"/>
                      <w:autoSpaceDN w:val="0"/>
                      <w:adjustRightInd w:val="0"/>
                      <w:jc w:val="center"/>
                      <w:rPr>
                        <w:szCs w:val="21"/>
                      </w:rPr>
                    </w:pPr>
                    <w:r>
                      <w:rPr>
                        <w:rFonts w:hint="eastAsia"/>
                        <w:szCs w:val="21"/>
                      </w:rPr>
                      <w:t>上期发生额</w:t>
                    </w:r>
                  </w:p>
                </w:tc>
              </w:sdtContent>
            </w:sdt>
            <w:sdt>
              <w:sdtPr>
                <w:tag w:val="_PLD_cab5bf568f924fed9d087fb26b588481"/>
                <w:id w:val="873187577"/>
                <w:lock w:val="sdtLocked"/>
              </w:sdtPr>
              <w:sdtContent>
                <w:tc>
                  <w:tcPr>
                    <w:tcW w:w="2317" w:type="dxa"/>
                    <w:tcBorders>
                      <w:top w:val="single" w:sz="4" w:space="0" w:color="auto"/>
                      <w:left w:val="single" w:sz="4" w:space="0" w:color="auto"/>
                      <w:bottom w:val="single" w:sz="4" w:space="0" w:color="auto"/>
                      <w:right w:val="single" w:sz="4" w:space="0" w:color="auto"/>
                    </w:tcBorders>
                    <w:vAlign w:val="center"/>
                  </w:tcPr>
                  <w:p w14:paraId="7D5AC729" w14:textId="77777777" w:rsidR="00993314" w:rsidRDefault="00E76221">
                    <w:pPr>
                      <w:autoSpaceDE w:val="0"/>
                      <w:autoSpaceDN w:val="0"/>
                      <w:adjustRightInd w:val="0"/>
                      <w:jc w:val="center"/>
                      <w:rPr>
                        <w:szCs w:val="21"/>
                      </w:rPr>
                    </w:pPr>
                    <w:r>
                      <w:rPr>
                        <w:rFonts w:hint="eastAsia"/>
                        <w:szCs w:val="21"/>
                      </w:rPr>
                      <w:t>计入当期非经常性损益的金额</w:t>
                    </w:r>
                  </w:p>
                </w:tc>
              </w:sdtContent>
            </w:sdt>
          </w:tr>
          <w:tr w:rsidR="00993314" w14:paraId="5E96388F" w14:textId="77777777">
            <w:sdt>
              <w:sdtPr>
                <w:tag w:val="_PLD_fa1137f80f424464b95a182d4e48d247"/>
                <w:id w:val="1781294700"/>
                <w:lock w:val="sdtLocked"/>
              </w:sdtPr>
              <w:sdtContent>
                <w:tc>
                  <w:tcPr>
                    <w:tcW w:w="2027" w:type="dxa"/>
                    <w:tcBorders>
                      <w:top w:val="single" w:sz="4" w:space="0" w:color="auto"/>
                      <w:left w:val="single" w:sz="4" w:space="0" w:color="auto"/>
                      <w:bottom w:val="single" w:sz="4" w:space="0" w:color="auto"/>
                      <w:right w:val="single" w:sz="4" w:space="0" w:color="auto"/>
                    </w:tcBorders>
                  </w:tcPr>
                  <w:p w14:paraId="3121D2F0" w14:textId="77777777" w:rsidR="00993314" w:rsidRDefault="00E76221">
                    <w:pPr>
                      <w:autoSpaceDE w:val="0"/>
                      <w:autoSpaceDN w:val="0"/>
                      <w:adjustRightInd w:val="0"/>
                      <w:rPr>
                        <w:szCs w:val="21"/>
                      </w:rPr>
                    </w:pPr>
                    <w:r>
                      <w:rPr>
                        <w:rFonts w:hint="eastAsia"/>
                        <w:szCs w:val="21"/>
                      </w:rPr>
                      <w:t>非流动资产处置损失合计</w:t>
                    </w:r>
                  </w:p>
                </w:tc>
              </w:sdtContent>
            </w:sdt>
            <w:tc>
              <w:tcPr>
                <w:tcW w:w="2376" w:type="dxa"/>
                <w:tcBorders>
                  <w:top w:val="single" w:sz="4" w:space="0" w:color="auto"/>
                  <w:left w:val="single" w:sz="4" w:space="0" w:color="auto"/>
                  <w:bottom w:val="single" w:sz="4" w:space="0" w:color="auto"/>
                  <w:right w:val="single" w:sz="4" w:space="0" w:color="auto"/>
                </w:tcBorders>
                <w:vAlign w:val="center"/>
              </w:tcPr>
              <w:p w14:paraId="79A5FCAD" w14:textId="77777777" w:rsidR="00993314" w:rsidRDefault="00E76221">
                <w:pPr>
                  <w:jc w:val="right"/>
                  <w:rPr>
                    <w:szCs w:val="21"/>
                  </w:rPr>
                </w:pPr>
                <w:r>
                  <w:t>31,121,793.93</w:t>
                </w:r>
              </w:p>
            </w:tc>
            <w:tc>
              <w:tcPr>
                <w:tcW w:w="2329" w:type="dxa"/>
                <w:tcBorders>
                  <w:top w:val="single" w:sz="4" w:space="0" w:color="auto"/>
                  <w:left w:val="single" w:sz="4" w:space="0" w:color="auto"/>
                  <w:bottom w:val="single" w:sz="4" w:space="0" w:color="auto"/>
                  <w:right w:val="single" w:sz="4" w:space="0" w:color="auto"/>
                </w:tcBorders>
                <w:vAlign w:val="center"/>
              </w:tcPr>
              <w:p w14:paraId="6FDB8197" w14:textId="77777777" w:rsidR="00993314" w:rsidRDefault="00E76221">
                <w:pPr>
                  <w:jc w:val="right"/>
                  <w:rPr>
                    <w:szCs w:val="21"/>
                  </w:rPr>
                </w:pPr>
                <w:r>
                  <w:t>20,986,389.65</w:t>
                </w:r>
              </w:p>
            </w:tc>
            <w:tc>
              <w:tcPr>
                <w:tcW w:w="2317" w:type="dxa"/>
                <w:tcBorders>
                  <w:top w:val="single" w:sz="4" w:space="0" w:color="auto"/>
                  <w:left w:val="single" w:sz="4" w:space="0" w:color="auto"/>
                  <w:bottom w:val="single" w:sz="4" w:space="0" w:color="auto"/>
                  <w:right w:val="single" w:sz="4" w:space="0" w:color="auto"/>
                </w:tcBorders>
                <w:vAlign w:val="center"/>
              </w:tcPr>
              <w:p w14:paraId="53076ABA" w14:textId="77777777" w:rsidR="00993314" w:rsidRDefault="00E76221">
                <w:pPr>
                  <w:autoSpaceDE w:val="0"/>
                  <w:autoSpaceDN w:val="0"/>
                  <w:adjustRightInd w:val="0"/>
                  <w:jc w:val="right"/>
                  <w:rPr>
                    <w:szCs w:val="21"/>
                  </w:rPr>
                </w:pPr>
                <w:r>
                  <w:t>31,121,793.93</w:t>
                </w:r>
              </w:p>
            </w:tc>
          </w:tr>
          <w:tr w:rsidR="00993314" w14:paraId="0D4222D8" w14:textId="77777777">
            <w:sdt>
              <w:sdtPr>
                <w:tag w:val="_PLD_5042ec27aa0b45deb7d091b82164f45c"/>
                <w:id w:val="-2001957918"/>
                <w:lock w:val="sdtLocked"/>
              </w:sdtPr>
              <w:sdtContent>
                <w:tc>
                  <w:tcPr>
                    <w:tcW w:w="2027" w:type="dxa"/>
                    <w:tcBorders>
                      <w:top w:val="single" w:sz="4" w:space="0" w:color="auto"/>
                      <w:left w:val="single" w:sz="4" w:space="0" w:color="auto"/>
                      <w:bottom w:val="single" w:sz="4" w:space="0" w:color="auto"/>
                      <w:right w:val="single" w:sz="4" w:space="0" w:color="auto"/>
                    </w:tcBorders>
                  </w:tcPr>
                  <w:p w14:paraId="4404C1BB" w14:textId="77777777" w:rsidR="00993314" w:rsidRDefault="00E76221">
                    <w:pPr>
                      <w:autoSpaceDE w:val="0"/>
                      <w:autoSpaceDN w:val="0"/>
                      <w:adjustRightInd w:val="0"/>
                      <w:rPr>
                        <w:szCs w:val="21"/>
                      </w:rPr>
                    </w:pPr>
                    <w:r>
                      <w:rPr>
                        <w:rFonts w:hint="eastAsia"/>
                        <w:szCs w:val="21"/>
                      </w:rPr>
                      <w:t>其中：固定资产处置损失</w:t>
                    </w:r>
                  </w:p>
                </w:tc>
              </w:sdtContent>
            </w:sdt>
            <w:tc>
              <w:tcPr>
                <w:tcW w:w="2376" w:type="dxa"/>
                <w:tcBorders>
                  <w:top w:val="single" w:sz="4" w:space="0" w:color="auto"/>
                  <w:left w:val="single" w:sz="4" w:space="0" w:color="auto"/>
                  <w:bottom w:val="single" w:sz="4" w:space="0" w:color="auto"/>
                  <w:right w:val="single" w:sz="4" w:space="0" w:color="auto"/>
                </w:tcBorders>
                <w:vAlign w:val="center"/>
              </w:tcPr>
              <w:p w14:paraId="0588FF79" w14:textId="77777777" w:rsidR="00993314" w:rsidRDefault="00E76221">
                <w:pPr>
                  <w:jc w:val="right"/>
                  <w:rPr>
                    <w:szCs w:val="21"/>
                  </w:rPr>
                </w:pPr>
                <w:r>
                  <w:t>31,121,793.93</w:t>
                </w:r>
              </w:p>
            </w:tc>
            <w:tc>
              <w:tcPr>
                <w:tcW w:w="2329" w:type="dxa"/>
                <w:tcBorders>
                  <w:top w:val="single" w:sz="4" w:space="0" w:color="auto"/>
                  <w:left w:val="single" w:sz="4" w:space="0" w:color="auto"/>
                  <w:bottom w:val="single" w:sz="4" w:space="0" w:color="auto"/>
                  <w:right w:val="single" w:sz="4" w:space="0" w:color="auto"/>
                </w:tcBorders>
                <w:vAlign w:val="center"/>
              </w:tcPr>
              <w:p w14:paraId="73BD84F1" w14:textId="77777777" w:rsidR="00993314" w:rsidRDefault="00E76221">
                <w:pPr>
                  <w:jc w:val="right"/>
                  <w:rPr>
                    <w:szCs w:val="21"/>
                  </w:rPr>
                </w:pPr>
                <w:r>
                  <w:t>20,986,389.65</w:t>
                </w:r>
              </w:p>
            </w:tc>
            <w:tc>
              <w:tcPr>
                <w:tcW w:w="2317" w:type="dxa"/>
                <w:tcBorders>
                  <w:top w:val="single" w:sz="4" w:space="0" w:color="auto"/>
                  <w:left w:val="single" w:sz="4" w:space="0" w:color="auto"/>
                  <w:bottom w:val="single" w:sz="4" w:space="0" w:color="auto"/>
                  <w:right w:val="single" w:sz="4" w:space="0" w:color="auto"/>
                </w:tcBorders>
                <w:vAlign w:val="center"/>
              </w:tcPr>
              <w:p w14:paraId="48A21666" w14:textId="77777777" w:rsidR="00993314" w:rsidRDefault="00E76221">
                <w:pPr>
                  <w:autoSpaceDE w:val="0"/>
                  <w:autoSpaceDN w:val="0"/>
                  <w:adjustRightInd w:val="0"/>
                  <w:jc w:val="right"/>
                  <w:rPr>
                    <w:szCs w:val="21"/>
                  </w:rPr>
                </w:pPr>
                <w:r>
                  <w:t>31,121,793.93</w:t>
                </w:r>
              </w:p>
            </w:tc>
          </w:tr>
          <w:tr w:rsidR="00993314" w14:paraId="0EC560A7" w14:textId="77777777">
            <w:sdt>
              <w:sdtPr>
                <w:tag w:val="_PLD_ae47fed3bcb1413ea1180de7d4fc5c85"/>
                <w:id w:val="1382204859"/>
                <w:lock w:val="sdtLocked"/>
              </w:sdtPr>
              <w:sdtContent>
                <w:tc>
                  <w:tcPr>
                    <w:tcW w:w="2027" w:type="dxa"/>
                    <w:tcBorders>
                      <w:top w:val="single" w:sz="4" w:space="0" w:color="auto"/>
                      <w:left w:val="single" w:sz="4" w:space="0" w:color="auto"/>
                      <w:bottom w:val="single" w:sz="4" w:space="0" w:color="auto"/>
                      <w:right w:val="single" w:sz="4" w:space="0" w:color="auto"/>
                    </w:tcBorders>
                  </w:tcPr>
                  <w:p w14:paraId="3D3F7F80" w14:textId="77777777" w:rsidR="00993314" w:rsidRDefault="00E76221">
                    <w:pPr>
                      <w:autoSpaceDE w:val="0"/>
                      <w:autoSpaceDN w:val="0"/>
                      <w:adjustRightInd w:val="0"/>
                      <w:rPr>
                        <w:szCs w:val="21"/>
                      </w:rPr>
                    </w:pPr>
                    <w:r>
                      <w:rPr>
                        <w:rFonts w:hint="eastAsia"/>
                        <w:szCs w:val="21"/>
                      </w:rPr>
                      <w:t>对外捐赠</w:t>
                    </w:r>
                  </w:p>
                </w:tc>
              </w:sdtContent>
            </w:sdt>
            <w:tc>
              <w:tcPr>
                <w:tcW w:w="2376" w:type="dxa"/>
                <w:tcBorders>
                  <w:top w:val="single" w:sz="4" w:space="0" w:color="auto"/>
                  <w:left w:val="single" w:sz="4" w:space="0" w:color="auto"/>
                  <w:bottom w:val="single" w:sz="4" w:space="0" w:color="auto"/>
                  <w:right w:val="single" w:sz="4" w:space="0" w:color="auto"/>
                </w:tcBorders>
                <w:vAlign w:val="center"/>
              </w:tcPr>
              <w:p w14:paraId="480B32D5" w14:textId="77777777" w:rsidR="00993314" w:rsidRDefault="00E76221">
                <w:pPr>
                  <w:jc w:val="right"/>
                  <w:rPr>
                    <w:szCs w:val="21"/>
                  </w:rPr>
                </w:pPr>
                <w:r>
                  <w:t>1,405,304.00</w:t>
                </w:r>
              </w:p>
            </w:tc>
            <w:tc>
              <w:tcPr>
                <w:tcW w:w="2329" w:type="dxa"/>
                <w:tcBorders>
                  <w:top w:val="single" w:sz="4" w:space="0" w:color="auto"/>
                  <w:left w:val="single" w:sz="4" w:space="0" w:color="auto"/>
                  <w:bottom w:val="single" w:sz="4" w:space="0" w:color="auto"/>
                  <w:right w:val="single" w:sz="4" w:space="0" w:color="auto"/>
                </w:tcBorders>
                <w:vAlign w:val="center"/>
              </w:tcPr>
              <w:p w14:paraId="70A9ED58" w14:textId="77777777" w:rsidR="00993314" w:rsidRDefault="00993314">
                <w:pPr>
                  <w:jc w:val="right"/>
                  <w:rPr>
                    <w:szCs w:val="21"/>
                  </w:rPr>
                </w:pPr>
              </w:p>
            </w:tc>
            <w:tc>
              <w:tcPr>
                <w:tcW w:w="2317" w:type="dxa"/>
                <w:tcBorders>
                  <w:top w:val="single" w:sz="4" w:space="0" w:color="auto"/>
                  <w:left w:val="single" w:sz="4" w:space="0" w:color="auto"/>
                  <w:bottom w:val="single" w:sz="4" w:space="0" w:color="auto"/>
                  <w:right w:val="single" w:sz="4" w:space="0" w:color="auto"/>
                </w:tcBorders>
                <w:vAlign w:val="center"/>
              </w:tcPr>
              <w:p w14:paraId="42032C40" w14:textId="77777777" w:rsidR="00993314" w:rsidRDefault="00E76221">
                <w:pPr>
                  <w:autoSpaceDE w:val="0"/>
                  <w:autoSpaceDN w:val="0"/>
                  <w:adjustRightInd w:val="0"/>
                  <w:jc w:val="right"/>
                  <w:rPr>
                    <w:szCs w:val="21"/>
                  </w:rPr>
                </w:pPr>
                <w:r>
                  <w:t>1,405,304.00</w:t>
                </w:r>
              </w:p>
            </w:tc>
          </w:tr>
          <w:sdt>
            <w:sdtPr>
              <w:rPr>
                <w:rFonts w:hint="eastAsia"/>
                <w:szCs w:val="21"/>
              </w:rPr>
              <w:alias w:val="营业外支出明细"/>
              <w:tag w:val="_TUP_bd09bb7bd32c41f2b26ca414c6e9418d"/>
              <w:id w:val="-212351836"/>
              <w:lock w:val="sdtLocked"/>
            </w:sdtPr>
            <w:sdtContent>
              <w:tr w:rsidR="00993314" w14:paraId="109174D5" w14:textId="77777777">
                <w:tc>
                  <w:tcPr>
                    <w:tcW w:w="2027" w:type="dxa"/>
                    <w:tcBorders>
                      <w:top w:val="single" w:sz="4" w:space="0" w:color="auto"/>
                      <w:left w:val="single" w:sz="4" w:space="0" w:color="auto"/>
                      <w:bottom w:val="single" w:sz="4" w:space="0" w:color="auto"/>
                      <w:right w:val="single" w:sz="4" w:space="0" w:color="auto"/>
                    </w:tcBorders>
                  </w:tcPr>
                  <w:p w14:paraId="4519B27F" w14:textId="77777777" w:rsidR="00993314" w:rsidRDefault="00E76221">
                    <w:pPr>
                      <w:rPr>
                        <w:szCs w:val="21"/>
                      </w:rPr>
                    </w:pPr>
                    <w:r>
                      <w:t>罚款及赔款</w:t>
                    </w:r>
                  </w:p>
                </w:tc>
                <w:tc>
                  <w:tcPr>
                    <w:tcW w:w="2376" w:type="dxa"/>
                    <w:tcBorders>
                      <w:top w:val="single" w:sz="4" w:space="0" w:color="auto"/>
                      <w:left w:val="single" w:sz="4" w:space="0" w:color="auto"/>
                      <w:bottom w:val="single" w:sz="4" w:space="0" w:color="auto"/>
                      <w:right w:val="single" w:sz="4" w:space="0" w:color="auto"/>
                    </w:tcBorders>
                  </w:tcPr>
                  <w:p w14:paraId="05E18516" w14:textId="77777777" w:rsidR="00993314" w:rsidRDefault="00E76221">
                    <w:pPr>
                      <w:jc w:val="right"/>
                      <w:rPr>
                        <w:szCs w:val="21"/>
                      </w:rPr>
                    </w:pPr>
                    <w:r>
                      <w:t>124,086,592.87</w:t>
                    </w:r>
                  </w:p>
                </w:tc>
                <w:tc>
                  <w:tcPr>
                    <w:tcW w:w="2329" w:type="dxa"/>
                    <w:tcBorders>
                      <w:top w:val="single" w:sz="4" w:space="0" w:color="auto"/>
                      <w:left w:val="single" w:sz="4" w:space="0" w:color="auto"/>
                      <w:bottom w:val="single" w:sz="4" w:space="0" w:color="auto"/>
                      <w:right w:val="single" w:sz="4" w:space="0" w:color="auto"/>
                    </w:tcBorders>
                    <w:vAlign w:val="center"/>
                  </w:tcPr>
                  <w:p w14:paraId="37BB5364" w14:textId="77777777" w:rsidR="00993314" w:rsidRDefault="00E76221">
                    <w:pPr>
                      <w:jc w:val="right"/>
                      <w:rPr>
                        <w:szCs w:val="21"/>
                      </w:rPr>
                    </w:pPr>
                    <w:r>
                      <w:t>63,767,336.67</w:t>
                    </w:r>
                  </w:p>
                </w:tc>
                <w:tc>
                  <w:tcPr>
                    <w:tcW w:w="2317" w:type="dxa"/>
                    <w:tcBorders>
                      <w:top w:val="single" w:sz="4" w:space="0" w:color="auto"/>
                      <w:left w:val="single" w:sz="4" w:space="0" w:color="auto"/>
                      <w:bottom w:val="single" w:sz="4" w:space="0" w:color="auto"/>
                      <w:right w:val="single" w:sz="4" w:space="0" w:color="auto"/>
                    </w:tcBorders>
                  </w:tcPr>
                  <w:p w14:paraId="287AF839" w14:textId="77777777" w:rsidR="00993314" w:rsidRDefault="00E76221">
                    <w:pPr>
                      <w:jc w:val="right"/>
                      <w:rPr>
                        <w:szCs w:val="21"/>
                      </w:rPr>
                    </w:pPr>
                    <w:r>
                      <w:t>124,086,592.87</w:t>
                    </w:r>
                  </w:p>
                </w:tc>
              </w:tr>
            </w:sdtContent>
          </w:sdt>
          <w:sdt>
            <w:sdtPr>
              <w:rPr>
                <w:rFonts w:hint="eastAsia"/>
                <w:szCs w:val="21"/>
              </w:rPr>
              <w:alias w:val="营业外支出明细"/>
              <w:tag w:val="_TUP_bd09bb7bd32c41f2b26ca414c6e9418d"/>
              <w:id w:val="977343222"/>
              <w:lock w:val="sdtLocked"/>
            </w:sdtPr>
            <w:sdtContent>
              <w:tr w:rsidR="00993314" w14:paraId="1D862741" w14:textId="77777777">
                <w:tc>
                  <w:tcPr>
                    <w:tcW w:w="2027" w:type="dxa"/>
                    <w:tcBorders>
                      <w:top w:val="single" w:sz="4" w:space="0" w:color="auto"/>
                      <w:left w:val="single" w:sz="4" w:space="0" w:color="auto"/>
                      <w:bottom w:val="single" w:sz="4" w:space="0" w:color="auto"/>
                      <w:right w:val="single" w:sz="4" w:space="0" w:color="auto"/>
                    </w:tcBorders>
                  </w:tcPr>
                  <w:p w14:paraId="373BC5DA" w14:textId="77777777" w:rsidR="00993314" w:rsidRDefault="00E76221">
                    <w:pPr>
                      <w:rPr>
                        <w:szCs w:val="21"/>
                      </w:rPr>
                    </w:pPr>
                    <w:r>
                      <w:t>其他</w:t>
                    </w:r>
                  </w:p>
                </w:tc>
                <w:tc>
                  <w:tcPr>
                    <w:tcW w:w="2376" w:type="dxa"/>
                    <w:tcBorders>
                      <w:top w:val="single" w:sz="4" w:space="0" w:color="auto"/>
                      <w:left w:val="single" w:sz="4" w:space="0" w:color="auto"/>
                      <w:bottom w:val="single" w:sz="4" w:space="0" w:color="auto"/>
                      <w:right w:val="single" w:sz="4" w:space="0" w:color="auto"/>
                    </w:tcBorders>
                  </w:tcPr>
                  <w:p w14:paraId="0B221810" w14:textId="77777777" w:rsidR="00993314" w:rsidRDefault="00E76221">
                    <w:pPr>
                      <w:jc w:val="right"/>
                      <w:rPr>
                        <w:szCs w:val="21"/>
                      </w:rPr>
                    </w:pPr>
                    <w:r>
                      <w:t>1,727,763.31</w:t>
                    </w:r>
                  </w:p>
                </w:tc>
                <w:tc>
                  <w:tcPr>
                    <w:tcW w:w="2329" w:type="dxa"/>
                    <w:tcBorders>
                      <w:top w:val="single" w:sz="4" w:space="0" w:color="auto"/>
                      <w:left w:val="single" w:sz="4" w:space="0" w:color="auto"/>
                      <w:bottom w:val="single" w:sz="4" w:space="0" w:color="auto"/>
                      <w:right w:val="single" w:sz="4" w:space="0" w:color="auto"/>
                    </w:tcBorders>
                    <w:vAlign w:val="center"/>
                  </w:tcPr>
                  <w:p w14:paraId="3601C573" w14:textId="77777777" w:rsidR="00993314" w:rsidRDefault="00E76221">
                    <w:pPr>
                      <w:jc w:val="right"/>
                      <w:rPr>
                        <w:szCs w:val="21"/>
                      </w:rPr>
                    </w:pPr>
                    <w:r>
                      <w:t>1,231,857.67</w:t>
                    </w:r>
                  </w:p>
                </w:tc>
                <w:tc>
                  <w:tcPr>
                    <w:tcW w:w="2317" w:type="dxa"/>
                    <w:tcBorders>
                      <w:top w:val="single" w:sz="4" w:space="0" w:color="auto"/>
                      <w:left w:val="single" w:sz="4" w:space="0" w:color="auto"/>
                      <w:bottom w:val="single" w:sz="4" w:space="0" w:color="auto"/>
                      <w:right w:val="single" w:sz="4" w:space="0" w:color="auto"/>
                    </w:tcBorders>
                  </w:tcPr>
                  <w:p w14:paraId="7D00A9FC" w14:textId="77777777" w:rsidR="00993314" w:rsidRDefault="00E76221">
                    <w:pPr>
                      <w:jc w:val="right"/>
                      <w:rPr>
                        <w:szCs w:val="21"/>
                      </w:rPr>
                    </w:pPr>
                    <w:r>
                      <w:t>1,727,763.31</w:t>
                    </w:r>
                  </w:p>
                </w:tc>
              </w:tr>
            </w:sdtContent>
          </w:sdt>
          <w:tr w:rsidR="00993314" w14:paraId="09A04C00" w14:textId="77777777">
            <w:sdt>
              <w:sdtPr>
                <w:tag w:val="_PLD_f10e235b598c4cba837dde9ff8f4cdba"/>
                <w:id w:val="-1575583923"/>
                <w:lock w:val="sdtLocked"/>
              </w:sdtPr>
              <w:sdtContent>
                <w:tc>
                  <w:tcPr>
                    <w:tcW w:w="2027" w:type="dxa"/>
                    <w:tcBorders>
                      <w:top w:val="single" w:sz="4" w:space="0" w:color="auto"/>
                      <w:left w:val="single" w:sz="4" w:space="0" w:color="auto"/>
                      <w:bottom w:val="single" w:sz="4" w:space="0" w:color="auto"/>
                      <w:right w:val="single" w:sz="4" w:space="0" w:color="auto"/>
                    </w:tcBorders>
                  </w:tcPr>
                  <w:p w14:paraId="3E9CA215" w14:textId="77777777" w:rsidR="00993314" w:rsidRDefault="00E76221">
                    <w:pPr>
                      <w:ind w:right="6"/>
                      <w:jc w:val="center"/>
                      <w:rPr>
                        <w:szCs w:val="21"/>
                      </w:rPr>
                    </w:pPr>
                    <w:r>
                      <w:rPr>
                        <w:rFonts w:hint="eastAsia"/>
                        <w:szCs w:val="21"/>
                      </w:rPr>
                      <w:t>合计</w:t>
                    </w:r>
                  </w:p>
                </w:tc>
              </w:sdtContent>
            </w:sdt>
            <w:tc>
              <w:tcPr>
                <w:tcW w:w="2376" w:type="dxa"/>
                <w:tcBorders>
                  <w:top w:val="single" w:sz="4" w:space="0" w:color="auto"/>
                  <w:left w:val="single" w:sz="4" w:space="0" w:color="auto"/>
                  <w:bottom w:val="single" w:sz="4" w:space="0" w:color="auto"/>
                  <w:right w:val="single" w:sz="4" w:space="0" w:color="auto"/>
                </w:tcBorders>
              </w:tcPr>
              <w:p w14:paraId="1A02E5AF" w14:textId="77777777" w:rsidR="00993314" w:rsidRDefault="00E76221">
                <w:pPr>
                  <w:jc w:val="right"/>
                  <w:rPr>
                    <w:szCs w:val="21"/>
                  </w:rPr>
                </w:pPr>
                <w:r>
                  <w:t>158,341,454.11</w:t>
                </w:r>
              </w:p>
            </w:tc>
            <w:tc>
              <w:tcPr>
                <w:tcW w:w="2329" w:type="dxa"/>
                <w:tcBorders>
                  <w:top w:val="single" w:sz="4" w:space="0" w:color="auto"/>
                  <w:left w:val="single" w:sz="4" w:space="0" w:color="auto"/>
                  <w:bottom w:val="single" w:sz="4" w:space="0" w:color="auto"/>
                  <w:right w:val="single" w:sz="4" w:space="0" w:color="auto"/>
                </w:tcBorders>
              </w:tcPr>
              <w:p w14:paraId="7C322D2F" w14:textId="77777777" w:rsidR="00993314" w:rsidRDefault="00E76221">
                <w:pPr>
                  <w:jc w:val="right"/>
                  <w:rPr>
                    <w:szCs w:val="21"/>
                  </w:rPr>
                </w:pPr>
                <w:r>
                  <w:t>85,985,583.99</w:t>
                </w:r>
              </w:p>
            </w:tc>
            <w:tc>
              <w:tcPr>
                <w:tcW w:w="2317" w:type="dxa"/>
                <w:tcBorders>
                  <w:top w:val="single" w:sz="4" w:space="0" w:color="auto"/>
                  <w:left w:val="single" w:sz="4" w:space="0" w:color="auto"/>
                  <w:bottom w:val="single" w:sz="4" w:space="0" w:color="auto"/>
                  <w:right w:val="single" w:sz="4" w:space="0" w:color="auto"/>
                </w:tcBorders>
              </w:tcPr>
              <w:p w14:paraId="2BFC5046" w14:textId="77777777" w:rsidR="00993314" w:rsidRDefault="00E76221">
                <w:pPr>
                  <w:autoSpaceDE w:val="0"/>
                  <w:autoSpaceDN w:val="0"/>
                  <w:adjustRightInd w:val="0"/>
                  <w:jc w:val="right"/>
                  <w:rPr>
                    <w:szCs w:val="21"/>
                  </w:rPr>
                </w:pPr>
                <w:r>
                  <w:t>158,341,454.11</w:t>
                </w:r>
              </w:p>
            </w:tc>
          </w:tr>
        </w:tbl>
        <w:p w14:paraId="659042D0" w14:textId="77777777" w:rsidR="00993314" w:rsidRDefault="00993314"/>
        <w:p w14:paraId="6A6002D9" w14:textId="77777777" w:rsidR="00993314" w:rsidRDefault="00E76221">
          <w:pPr>
            <w:spacing w:beforeLines="25" w:before="60" w:line="360" w:lineRule="auto"/>
            <w:ind w:firstLineChars="200" w:firstLine="420"/>
            <w:rPr>
              <w:szCs w:val="21"/>
            </w:rPr>
          </w:pPr>
          <w:r>
            <w:rPr>
              <w:rFonts w:hint="eastAsia"/>
              <w:szCs w:val="21"/>
            </w:rPr>
            <w:t>其他说明：</w:t>
          </w:r>
          <w:r>
            <w:rPr>
              <w:rFonts w:ascii="Arial Narrow" w:hAnsi="Arial Narrow" w:cs="Arial"/>
            </w:rPr>
            <w:t>本年数较上年数</w:t>
          </w:r>
          <w:r>
            <w:rPr>
              <w:rFonts w:ascii="Arial Narrow" w:hAnsi="Arial Narrow" w:cs="Arial" w:hint="eastAsia"/>
            </w:rPr>
            <w:t>增</w:t>
          </w:r>
          <w:r>
            <w:rPr>
              <w:rFonts w:ascii="Arial Narrow" w:hAnsi="Arial Narrow" w:cs="Arial"/>
            </w:rPr>
            <w:t>加</w:t>
          </w:r>
          <w:r>
            <w:rPr>
              <w:rFonts w:ascii="Arial Narrow" w:hAnsi="Arial Narrow" w:cs="Arial" w:hint="eastAsia"/>
            </w:rPr>
            <w:t>72,355,870.12</w:t>
          </w:r>
          <w:r>
            <w:rPr>
              <w:rFonts w:ascii="Arial Narrow" w:hAnsi="Arial Narrow" w:cs="Arial"/>
            </w:rPr>
            <w:t>元，</w:t>
          </w:r>
          <w:r>
            <w:rPr>
              <w:rFonts w:ascii="Arial Narrow" w:hAnsi="Arial Narrow" w:cs="Arial" w:hint="eastAsia"/>
            </w:rPr>
            <w:t>增</w:t>
          </w:r>
          <w:r>
            <w:rPr>
              <w:rFonts w:ascii="Arial Narrow" w:hAnsi="Arial Narrow" w:cs="Arial"/>
            </w:rPr>
            <w:t>加比例为</w:t>
          </w:r>
          <w:r>
            <w:rPr>
              <w:rFonts w:ascii="Arial Narrow" w:hAnsi="Arial Narrow" w:cs="Arial" w:hint="eastAsia"/>
            </w:rPr>
            <w:t>84.15</w:t>
          </w:r>
          <w:r>
            <w:rPr>
              <w:rFonts w:ascii="Arial Narrow" w:hAnsi="Arial Narrow" w:cs="Arial"/>
            </w:rPr>
            <w:t>%</w:t>
          </w:r>
          <w:r>
            <w:rPr>
              <w:rFonts w:ascii="Arial Narrow" w:hAnsi="Arial Narrow" w:cs="Arial"/>
            </w:rPr>
            <w:t>，主要系</w:t>
          </w:r>
          <w:r>
            <w:rPr>
              <w:rFonts w:ascii="Arial Narrow" w:hAnsi="Arial Narrow" w:cs="Arial" w:hint="eastAsia"/>
            </w:rPr>
            <w:t>诉讼计提预计负债</w:t>
          </w:r>
          <w:r>
            <w:rPr>
              <w:rFonts w:ascii="Arial Narrow" w:hAnsi="Arial Narrow" w:cs="Arial"/>
            </w:rPr>
            <w:t>所致。</w:t>
          </w:r>
        </w:p>
      </w:sdtContent>
    </w:sdt>
    <w:p w14:paraId="005A1E25" w14:textId="77777777" w:rsidR="00993314" w:rsidRDefault="00993314"/>
    <w:sdt>
      <w:sdtPr>
        <w:rPr>
          <w:rFonts w:ascii="宋体" w:hAnsi="宋体" w:cs="宋体" w:hint="eastAsia"/>
          <w:b w:val="0"/>
          <w:bCs w:val="0"/>
          <w:kern w:val="0"/>
          <w:szCs w:val="21"/>
        </w:rPr>
        <w:alias w:val="模块:所得税费用"/>
        <w:tag w:val="_SEC_dedc71a0d12742a59ac6ee5cfbfa509f"/>
        <w:id w:val="476341979"/>
        <w:lock w:val="sdtLocked"/>
        <w:placeholder>
          <w:docPart w:val="GBC22222222222222222222222222222"/>
        </w:placeholder>
      </w:sdtPr>
      <w:sdtEndPr>
        <w:rPr>
          <w:rFonts w:asciiTheme="minorHAnsi" w:hAnsiTheme="minorHAnsi" w:cstheme="minorBidi" w:hint="default"/>
        </w:rPr>
      </w:sdtEndPr>
      <w:sdtContent>
        <w:p w14:paraId="1C4326B8"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所得税费用</w:t>
          </w:r>
        </w:p>
        <w:p w14:paraId="573119F1" w14:textId="77777777" w:rsidR="00993314" w:rsidRDefault="00E76221">
          <w:pPr>
            <w:pStyle w:val="4"/>
            <w:numPr>
              <w:ilvl w:val="0"/>
              <w:numId w:val="106"/>
            </w:numPr>
            <w:ind w:left="426" w:hanging="426"/>
          </w:pPr>
          <w:r>
            <w:rPr>
              <w:rFonts w:hint="eastAsia"/>
            </w:rPr>
            <w:t>所得税费用表</w:t>
          </w:r>
        </w:p>
        <w:sdt>
          <w:sdtPr>
            <w:alias w:val="是否适用：所得税费用表[双击切换]"/>
            <w:tag w:val="_GBC_3ea18046339d457a8712506679035498"/>
            <w:id w:val="-219055250"/>
            <w:lock w:val="sdtLocked"/>
            <w:placeholder>
              <w:docPart w:val="GBC22222222222222222222222222222"/>
            </w:placeholder>
          </w:sdtPr>
          <w:sdtContent>
            <w:p w14:paraId="11BD042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B54F83A" w14:textId="77777777" w:rsidR="00993314" w:rsidRDefault="00E76221">
          <w:pPr>
            <w:wordWrap w:val="0"/>
            <w:jc w:val="right"/>
            <w:rPr>
              <w:szCs w:val="21"/>
            </w:rPr>
          </w:pPr>
          <w:r>
            <w:rPr>
              <w:rFonts w:hint="eastAsia"/>
              <w:szCs w:val="21"/>
            </w:rPr>
            <w:t>单位：</w:t>
          </w:r>
          <w:sdt>
            <w:sdtPr>
              <w:rPr>
                <w:rFonts w:hint="eastAsia"/>
                <w:szCs w:val="21"/>
              </w:rPr>
              <w:alias w:val="单位：财务附注：所得税费用"/>
              <w:tag w:val="_GBC_5e89c62734b24d50a562694dcf8d2206"/>
              <w:id w:val="11602781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9c72c96e28344525b1836b3923556f61"/>
              <w:id w:val="8889940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215"/>
            <w:gridCol w:w="2931"/>
            <w:gridCol w:w="2913"/>
          </w:tblGrid>
          <w:tr w:rsidR="00993314" w14:paraId="52811DE0" w14:textId="77777777">
            <w:trPr>
              <w:trHeight w:val="279"/>
            </w:trPr>
            <w:sdt>
              <w:sdtPr>
                <w:tag w:val="_PLD_e0d72a7f55e04c898352587240ce636b"/>
                <w:id w:val="818694155"/>
                <w:lock w:val="sdtLocked"/>
              </w:sdtPr>
              <w:sdtContent>
                <w:tc>
                  <w:tcPr>
                    <w:tcW w:w="3215" w:type="dxa"/>
                    <w:vAlign w:val="center"/>
                  </w:tcPr>
                  <w:p w14:paraId="25C39B6B" w14:textId="77777777" w:rsidR="00993314" w:rsidRDefault="00E76221">
                    <w:pPr>
                      <w:ind w:right="6"/>
                      <w:jc w:val="center"/>
                      <w:rPr>
                        <w:szCs w:val="21"/>
                      </w:rPr>
                    </w:pPr>
                    <w:r>
                      <w:rPr>
                        <w:rFonts w:hint="eastAsia"/>
                        <w:szCs w:val="21"/>
                      </w:rPr>
                      <w:t>项目</w:t>
                    </w:r>
                  </w:p>
                </w:tc>
              </w:sdtContent>
            </w:sdt>
            <w:sdt>
              <w:sdtPr>
                <w:tag w:val="_PLD_e2b12491de324856a6b2f7034aa875da"/>
                <w:id w:val="665974612"/>
                <w:lock w:val="sdtLocked"/>
              </w:sdtPr>
              <w:sdtContent>
                <w:tc>
                  <w:tcPr>
                    <w:tcW w:w="2931" w:type="dxa"/>
                    <w:vAlign w:val="center"/>
                  </w:tcPr>
                  <w:p w14:paraId="5C2E233F" w14:textId="77777777" w:rsidR="00993314" w:rsidRDefault="00E76221">
                    <w:pPr>
                      <w:ind w:right="6"/>
                      <w:jc w:val="center"/>
                      <w:rPr>
                        <w:szCs w:val="21"/>
                      </w:rPr>
                    </w:pPr>
                    <w:r>
                      <w:rPr>
                        <w:rFonts w:hint="eastAsia"/>
                        <w:szCs w:val="21"/>
                      </w:rPr>
                      <w:t>本期发生额</w:t>
                    </w:r>
                  </w:p>
                </w:tc>
              </w:sdtContent>
            </w:sdt>
            <w:sdt>
              <w:sdtPr>
                <w:tag w:val="_PLD_4b2515977b8d462088eb538637703bf1"/>
                <w:id w:val="-900055393"/>
                <w:lock w:val="sdtLocked"/>
              </w:sdtPr>
              <w:sdtContent>
                <w:tc>
                  <w:tcPr>
                    <w:tcW w:w="2913" w:type="dxa"/>
                    <w:vAlign w:val="center"/>
                  </w:tcPr>
                  <w:p w14:paraId="710B1DBF" w14:textId="77777777" w:rsidR="00993314" w:rsidRDefault="00E76221">
                    <w:pPr>
                      <w:ind w:right="6"/>
                      <w:jc w:val="center"/>
                      <w:rPr>
                        <w:szCs w:val="21"/>
                      </w:rPr>
                    </w:pPr>
                    <w:r>
                      <w:rPr>
                        <w:rFonts w:hint="eastAsia"/>
                        <w:szCs w:val="21"/>
                      </w:rPr>
                      <w:t>上期发生额</w:t>
                    </w:r>
                  </w:p>
                </w:tc>
              </w:sdtContent>
            </w:sdt>
          </w:tr>
          <w:tr w:rsidR="00993314" w14:paraId="45A2E535" w14:textId="77777777">
            <w:sdt>
              <w:sdtPr>
                <w:tag w:val="_PLD_eb618de0537148aeb9864c6338e1cc40"/>
                <w:id w:val="-1597784511"/>
                <w:lock w:val="sdtLocked"/>
              </w:sdtPr>
              <w:sdtContent>
                <w:tc>
                  <w:tcPr>
                    <w:tcW w:w="3215" w:type="dxa"/>
                  </w:tcPr>
                  <w:p w14:paraId="3E63ED05" w14:textId="77777777" w:rsidR="00993314" w:rsidRDefault="00E76221">
                    <w:pPr>
                      <w:ind w:right="6"/>
                      <w:rPr>
                        <w:b/>
                        <w:bCs/>
                        <w:szCs w:val="21"/>
                      </w:rPr>
                    </w:pPr>
                    <w:r>
                      <w:rPr>
                        <w:rFonts w:hint="eastAsia"/>
                        <w:szCs w:val="21"/>
                      </w:rPr>
                      <w:t>当期所得税费用</w:t>
                    </w:r>
                  </w:p>
                </w:tc>
              </w:sdtContent>
            </w:sdt>
            <w:tc>
              <w:tcPr>
                <w:tcW w:w="2931" w:type="dxa"/>
                <w:vAlign w:val="center"/>
              </w:tcPr>
              <w:p w14:paraId="1A88C012" w14:textId="77777777" w:rsidR="00993314" w:rsidRDefault="00E76221">
                <w:pPr>
                  <w:jc w:val="right"/>
                  <w:rPr>
                    <w:szCs w:val="21"/>
                  </w:rPr>
                </w:pPr>
                <w:r>
                  <w:t>122,903.59</w:t>
                </w:r>
              </w:p>
            </w:tc>
            <w:tc>
              <w:tcPr>
                <w:tcW w:w="2913" w:type="dxa"/>
                <w:vAlign w:val="center"/>
              </w:tcPr>
              <w:p w14:paraId="0B3D318F" w14:textId="77777777" w:rsidR="00993314" w:rsidRDefault="00E76221">
                <w:pPr>
                  <w:ind w:right="6"/>
                  <w:jc w:val="right"/>
                  <w:rPr>
                    <w:szCs w:val="21"/>
                  </w:rPr>
                </w:pPr>
                <w:r>
                  <w:t>177,199.37</w:t>
                </w:r>
              </w:p>
            </w:tc>
          </w:tr>
          <w:tr w:rsidR="00993314" w14:paraId="151F564D" w14:textId="77777777">
            <w:sdt>
              <w:sdtPr>
                <w:tag w:val="_PLD_41728eb82b7b4c598f50b1463edd74e5"/>
                <w:id w:val="983039517"/>
                <w:lock w:val="sdtLocked"/>
              </w:sdtPr>
              <w:sdtContent>
                <w:tc>
                  <w:tcPr>
                    <w:tcW w:w="3215" w:type="dxa"/>
                  </w:tcPr>
                  <w:p w14:paraId="15400D2E" w14:textId="77777777" w:rsidR="00993314" w:rsidRDefault="00E76221">
                    <w:pPr>
                      <w:ind w:right="6"/>
                      <w:rPr>
                        <w:szCs w:val="21"/>
                      </w:rPr>
                    </w:pPr>
                    <w:r>
                      <w:rPr>
                        <w:rFonts w:hint="eastAsia"/>
                        <w:szCs w:val="21"/>
                      </w:rPr>
                      <w:t>递延所得税费用</w:t>
                    </w:r>
                  </w:p>
                </w:tc>
              </w:sdtContent>
            </w:sdt>
            <w:tc>
              <w:tcPr>
                <w:tcW w:w="2931" w:type="dxa"/>
                <w:vAlign w:val="center"/>
              </w:tcPr>
              <w:p w14:paraId="554658E7" w14:textId="77777777" w:rsidR="00993314" w:rsidRDefault="00E76221">
                <w:pPr>
                  <w:jc w:val="right"/>
                  <w:rPr>
                    <w:szCs w:val="21"/>
                  </w:rPr>
                </w:pPr>
                <w:r>
                  <w:t>71,813,980.86</w:t>
                </w:r>
              </w:p>
            </w:tc>
            <w:tc>
              <w:tcPr>
                <w:tcW w:w="2913" w:type="dxa"/>
                <w:vAlign w:val="center"/>
              </w:tcPr>
              <w:p w14:paraId="06CD82CB" w14:textId="77777777" w:rsidR="00993314" w:rsidRDefault="00E76221">
                <w:pPr>
                  <w:ind w:right="6"/>
                  <w:jc w:val="right"/>
                  <w:rPr>
                    <w:szCs w:val="21"/>
                  </w:rPr>
                </w:pPr>
                <w:r>
                  <w:t>714,777.84</w:t>
                </w:r>
              </w:p>
            </w:tc>
          </w:tr>
          <w:tr w:rsidR="00993314" w14:paraId="14F705A9" w14:textId="77777777">
            <w:sdt>
              <w:sdtPr>
                <w:tag w:val="_PLD_b68ddca7a6004bd4964d19fff997989b"/>
                <w:id w:val="362477317"/>
                <w:lock w:val="sdtLocked"/>
              </w:sdtPr>
              <w:sdtContent>
                <w:tc>
                  <w:tcPr>
                    <w:tcW w:w="3215" w:type="dxa"/>
                  </w:tcPr>
                  <w:p w14:paraId="6E3E966C" w14:textId="77777777" w:rsidR="00993314" w:rsidRDefault="00E76221">
                    <w:pPr>
                      <w:ind w:right="6"/>
                      <w:jc w:val="center"/>
                      <w:rPr>
                        <w:szCs w:val="21"/>
                      </w:rPr>
                    </w:pPr>
                    <w:r>
                      <w:rPr>
                        <w:rFonts w:hint="eastAsia"/>
                        <w:szCs w:val="21"/>
                      </w:rPr>
                      <w:t>合计</w:t>
                    </w:r>
                  </w:p>
                </w:tc>
              </w:sdtContent>
            </w:sdt>
            <w:tc>
              <w:tcPr>
                <w:tcW w:w="2931" w:type="dxa"/>
                <w:vAlign w:val="center"/>
              </w:tcPr>
              <w:p w14:paraId="721D8DE4" w14:textId="77777777" w:rsidR="00993314" w:rsidRDefault="00E76221">
                <w:pPr>
                  <w:ind w:right="6"/>
                  <w:jc w:val="right"/>
                  <w:rPr>
                    <w:szCs w:val="21"/>
                  </w:rPr>
                </w:pPr>
                <w:r>
                  <w:t>71,936,884.45</w:t>
                </w:r>
              </w:p>
            </w:tc>
            <w:tc>
              <w:tcPr>
                <w:tcW w:w="2913" w:type="dxa"/>
                <w:vAlign w:val="center"/>
              </w:tcPr>
              <w:p w14:paraId="72D949F4" w14:textId="77777777" w:rsidR="00993314" w:rsidRDefault="00E76221">
                <w:pPr>
                  <w:ind w:right="6"/>
                  <w:jc w:val="right"/>
                  <w:rPr>
                    <w:szCs w:val="21"/>
                  </w:rPr>
                </w:pPr>
                <w:r>
                  <w:t>891,977.21</w:t>
                </w:r>
              </w:p>
            </w:tc>
          </w:tr>
        </w:tbl>
        <w:p w14:paraId="63A0ED26" w14:textId="77777777" w:rsidR="00993314" w:rsidRDefault="00993314">
          <w:pPr>
            <w:rPr>
              <w:szCs w:val="21"/>
            </w:rPr>
          </w:pPr>
        </w:p>
        <w:p w14:paraId="2FB6B2F5" w14:textId="77777777" w:rsidR="00993314" w:rsidRDefault="00E76221">
          <w:pPr>
            <w:pStyle w:val="4"/>
            <w:numPr>
              <w:ilvl w:val="0"/>
              <w:numId w:val="106"/>
            </w:numPr>
            <w:ind w:left="426" w:hanging="426"/>
          </w:pPr>
          <w:r>
            <w:rPr>
              <w:rFonts w:hint="eastAsia"/>
            </w:rPr>
            <w:t>会计利润与所得税费用调整过程</w:t>
          </w:r>
        </w:p>
        <w:sdt>
          <w:sdtPr>
            <w:alias w:val="是否适用：会计利润与所得税费用调整过程[双击切换]"/>
            <w:tag w:val="_GBC_add00d323e2049ad8bc932f632966661"/>
            <w:id w:val="836732715"/>
            <w:lock w:val="sdtLocked"/>
            <w:placeholder>
              <w:docPart w:val="GBC22222222222222222222222222222"/>
            </w:placeholder>
          </w:sdtPr>
          <w:sdtContent>
            <w:p w14:paraId="0EFC26EA"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A6DA48A" w14:textId="77777777" w:rsidR="00993314" w:rsidRDefault="00E76221">
          <w:pPr>
            <w:jc w:val="right"/>
          </w:pPr>
          <w:r>
            <w:rPr>
              <w:rFonts w:hint="eastAsia"/>
            </w:rPr>
            <w:t>单位：</w:t>
          </w:r>
          <w:sdt>
            <w:sdtPr>
              <w:rPr>
                <w:rFonts w:hint="eastAsia"/>
              </w:rPr>
              <w:alias w:val="单位：会计利润与所得税费用调整过程"/>
              <w:tag w:val="_GBC_10825cb9bb5e445c9210ee34dc80406a"/>
              <w:id w:val="21563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017b69d0005b4ea99f76c547a25a6231"/>
              <w:id w:val="21563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4A0" w:firstRow="1" w:lastRow="0" w:firstColumn="1" w:lastColumn="0" w:noHBand="0" w:noVBand="1"/>
          </w:tblPr>
          <w:tblGrid>
            <w:gridCol w:w="4381"/>
            <w:gridCol w:w="4674"/>
          </w:tblGrid>
          <w:tr w:rsidR="00993314" w14:paraId="7BD058C2" w14:textId="77777777">
            <w:sdt>
              <w:sdtPr>
                <w:tag w:val="_PLD_1123621c9879400694da9a8842888e14"/>
                <w:id w:val="658509756"/>
                <w:lock w:val="sdtLocked"/>
              </w:sdt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14:paraId="5B4E318D" w14:textId="77777777" w:rsidR="00993314" w:rsidRDefault="00E76221">
                    <w:pPr>
                      <w:jc w:val="center"/>
                    </w:pPr>
                    <w:r>
                      <w:rPr>
                        <w:rFonts w:hint="eastAsia"/>
                      </w:rPr>
                      <w:t>项目</w:t>
                    </w:r>
                  </w:p>
                </w:tc>
              </w:sdtContent>
            </w:sdt>
            <w:sdt>
              <w:sdtPr>
                <w:tag w:val="_PLD_4a270148a32846b69754961e55c75a04"/>
                <w:id w:val="-56636498"/>
                <w:lock w:val="sdtLocked"/>
              </w:sdtPr>
              <w:sdtContent>
                <w:tc>
                  <w:tcPr>
                    <w:tcW w:w="4674" w:type="dxa"/>
                    <w:tcBorders>
                      <w:top w:val="single" w:sz="4" w:space="0" w:color="auto"/>
                      <w:left w:val="single" w:sz="4" w:space="0" w:color="auto"/>
                      <w:bottom w:val="single" w:sz="4" w:space="0" w:color="auto"/>
                      <w:right w:val="single" w:sz="4" w:space="0" w:color="auto"/>
                    </w:tcBorders>
                    <w:shd w:val="clear" w:color="auto" w:fill="auto"/>
                  </w:tcPr>
                  <w:p w14:paraId="61CFCBF5" w14:textId="77777777" w:rsidR="00993314" w:rsidRDefault="00E76221">
                    <w:pPr>
                      <w:jc w:val="center"/>
                    </w:pPr>
                    <w:r>
                      <w:rPr>
                        <w:rFonts w:hint="eastAsia"/>
                      </w:rPr>
                      <w:t>本期发生额</w:t>
                    </w:r>
                  </w:p>
                </w:tc>
              </w:sdtContent>
            </w:sdt>
          </w:tr>
          <w:tr w:rsidR="00993314" w14:paraId="7723B2D1" w14:textId="77777777">
            <w:sdt>
              <w:sdtPr>
                <w:tag w:val="_PLD_fe27eedc229b486899ed547c51d37917"/>
                <w:id w:val="838042392"/>
                <w:lock w:val="sdtLocked"/>
              </w:sdt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14:paraId="02E9F3C1" w14:textId="77777777" w:rsidR="00993314" w:rsidRDefault="00E76221">
                    <w:pPr>
                      <w:ind w:right="6"/>
                      <w:rPr>
                        <w:b/>
                        <w:bCs/>
                        <w:szCs w:val="21"/>
                      </w:rPr>
                    </w:pPr>
                    <w:r>
                      <w:rPr>
                        <w:rFonts w:hint="eastAsia"/>
                        <w:szCs w:val="21"/>
                      </w:rPr>
                      <w:t>利润总额</w:t>
                    </w:r>
                  </w:p>
                </w:tc>
              </w:sdtContent>
            </w:sdt>
            <w:tc>
              <w:tcPr>
                <w:tcW w:w="4674" w:type="dxa"/>
                <w:tcBorders>
                  <w:top w:val="single" w:sz="4" w:space="0" w:color="auto"/>
                  <w:left w:val="single" w:sz="4" w:space="0" w:color="auto"/>
                  <w:bottom w:val="single" w:sz="6" w:space="0" w:color="auto"/>
                  <w:right w:val="single" w:sz="6" w:space="0" w:color="auto"/>
                </w:tcBorders>
                <w:shd w:val="clear" w:color="auto" w:fill="auto"/>
              </w:tcPr>
              <w:p w14:paraId="6438EE88" w14:textId="77777777" w:rsidR="00993314" w:rsidRDefault="00E76221">
                <w:pPr>
                  <w:jc w:val="right"/>
                </w:pPr>
                <w:r>
                  <w:t>268,445,208.16</w:t>
                </w:r>
              </w:p>
            </w:tc>
          </w:tr>
          <w:tr w:rsidR="00993314" w14:paraId="1AFF3A44" w14:textId="77777777">
            <w:sdt>
              <w:sdtPr>
                <w:tag w:val="_PLD_f7ffc0c7ca9b497d8dc0dce5bf0eda9a"/>
                <w:id w:val="-2030250818"/>
                <w:lock w:val="sdtLocked"/>
              </w:sdt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14:paraId="2F9003D9" w14:textId="77777777" w:rsidR="00993314" w:rsidRDefault="00E76221">
                    <w:pPr>
                      <w:ind w:right="6"/>
                    </w:pPr>
                    <w:r>
                      <w:rPr>
                        <w:rFonts w:hint="eastAsia"/>
                      </w:rPr>
                      <w:t>按法定</w:t>
                    </w:r>
                    <w:r>
                      <w:t>/</w:t>
                    </w:r>
                    <w:r>
                      <w:rPr>
                        <w:rFonts w:hint="eastAsia"/>
                      </w:rPr>
                      <w:t>适用税率计算的所得税费用</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14:paraId="42F0627D" w14:textId="77777777" w:rsidR="00993314" w:rsidRDefault="00E76221">
                <w:pPr>
                  <w:jc w:val="right"/>
                </w:pPr>
                <w:r>
                  <w:t>40,266,781.22</w:t>
                </w:r>
              </w:p>
            </w:tc>
          </w:tr>
          <w:tr w:rsidR="00993314" w14:paraId="10A535A9" w14:textId="77777777">
            <w:trPr>
              <w:trHeight w:val="139"/>
            </w:trPr>
            <w:sdt>
              <w:sdtPr>
                <w:tag w:val="_PLD_9df18bdcd694449695ac6d0f65c229b7"/>
                <w:id w:val="-648365008"/>
                <w:lock w:val="sdtLocked"/>
              </w:sdt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14:paraId="4C6B08E9" w14:textId="77777777" w:rsidR="00993314" w:rsidRDefault="00E76221">
                    <w:pPr>
                      <w:ind w:right="6"/>
                    </w:pPr>
                    <w:r>
                      <w:rPr>
                        <w:rFonts w:hint="eastAsia"/>
                      </w:rPr>
                      <w:t>子公司适用不同税率的影响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14:paraId="4141B40D" w14:textId="77777777" w:rsidR="00993314" w:rsidRDefault="00E76221">
                <w:pPr>
                  <w:jc w:val="right"/>
                </w:pPr>
                <w:r>
                  <w:t>689,207.04</w:t>
                </w:r>
              </w:p>
            </w:tc>
          </w:tr>
          <w:tr w:rsidR="00993314" w14:paraId="5E4CFC33" w14:textId="77777777">
            <w:sdt>
              <w:sdtPr>
                <w:tag w:val="_PLD_3265a7f97078414e8992682ae705b8ae"/>
                <w:id w:val="-460111780"/>
                <w:lock w:val="sdtLocked"/>
              </w:sdt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14:paraId="2D084D31" w14:textId="77777777" w:rsidR="00993314" w:rsidRDefault="00E76221">
                    <w:pPr>
                      <w:ind w:right="6"/>
                    </w:pPr>
                    <w:r>
                      <w:rPr>
                        <w:rFonts w:hint="eastAsia"/>
                      </w:rPr>
                      <w:t>调整以前期间所得税的影响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14:paraId="32861E81" w14:textId="77777777" w:rsidR="00993314" w:rsidRDefault="00E76221">
                <w:pPr>
                  <w:jc w:val="right"/>
                </w:pPr>
                <w:r>
                  <w:t>-5.80</w:t>
                </w:r>
              </w:p>
            </w:tc>
          </w:tr>
          <w:tr w:rsidR="00993314" w14:paraId="2FBCD0D0" w14:textId="77777777">
            <w:sdt>
              <w:sdtPr>
                <w:tag w:val="_PLD_d221a1750972424fa59e109036c4105d"/>
                <w:id w:val="1515194855"/>
                <w:lock w:val="sdtLocked"/>
              </w:sdt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14:paraId="4A74195A" w14:textId="77777777" w:rsidR="00993314" w:rsidRDefault="00E76221">
                    <w:pPr>
                      <w:ind w:right="6"/>
                    </w:pPr>
                    <w:r>
                      <w:rPr>
                        <w:rFonts w:hint="eastAsia"/>
                      </w:rPr>
                      <w:t>非应税收入的影响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14:paraId="62FD6FF4" w14:textId="77777777" w:rsidR="00993314" w:rsidRDefault="00E76221">
                <w:pPr>
                  <w:jc w:val="right"/>
                </w:pPr>
                <w:r>
                  <w:t>-816,199.52</w:t>
                </w:r>
              </w:p>
            </w:tc>
          </w:tr>
          <w:tr w:rsidR="00993314" w14:paraId="7C2EDB63" w14:textId="77777777">
            <w:sdt>
              <w:sdtPr>
                <w:tag w:val="_PLD_b267521bfe9246aa95e35e3cebc4a1f8"/>
                <w:id w:val="868332600"/>
                <w:lock w:val="sdtLocked"/>
              </w:sdt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14:paraId="79A387FC" w14:textId="77777777" w:rsidR="00993314" w:rsidRDefault="00E76221">
                    <w:pPr>
                      <w:ind w:right="6"/>
                    </w:pPr>
                    <w:r>
                      <w:rPr>
                        <w:rFonts w:hint="eastAsia"/>
                      </w:rPr>
                      <w:t>不可抵扣的成本、费用和损失的影响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14:paraId="11A4D93E" w14:textId="77777777" w:rsidR="00993314" w:rsidRDefault="00E76221">
                <w:pPr>
                  <w:jc w:val="right"/>
                </w:pPr>
                <w:r>
                  <w:t>9,843,628.58</w:t>
                </w:r>
              </w:p>
            </w:tc>
          </w:tr>
          <w:tr w:rsidR="00993314" w14:paraId="3258310D" w14:textId="77777777">
            <w:sdt>
              <w:sdtPr>
                <w:tag w:val="_PLD_e3ea20a1997a4604af76b7db091e8702"/>
                <w:id w:val="951282124"/>
                <w:lock w:val="sdtLocked"/>
              </w:sdt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14:paraId="2CA36A30" w14:textId="77777777" w:rsidR="00993314" w:rsidRDefault="00E76221">
                    <w:pPr>
                      <w:ind w:right="6"/>
                    </w:pPr>
                    <w:r>
                      <w:rPr>
                        <w:rFonts w:hint="eastAsia"/>
                      </w:rPr>
                      <w:t>使用前期未确认递延所得税资产的可抵扣亏损的影响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14:paraId="142D8BC8" w14:textId="77777777" w:rsidR="00993314" w:rsidRDefault="00E76221">
                <w:pPr>
                  <w:jc w:val="right"/>
                </w:pPr>
                <w:r>
                  <w:t>90,360,107.10</w:t>
                </w:r>
              </w:p>
            </w:tc>
          </w:tr>
          <w:tr w:rsidR="00993314" w14:paraId="5D2B6348" w14:textId="77777777">
            <w:sdt>
              <w:sdtPr>
                <w:tag w:val="_PLD_8401811b11b54235be79955ebe812995"/>
                <w:id w:val="371814891"/>
                <w:lock w:val="sdtLocked"/>
              </w:sdt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14:paraId="7C5E9ECE" w14:textId="77777777" w:rsidR="00993314" w:rsidRDefault="00E76221">
                    <w:pPr>
                      <w:ind w:right="6"/>
                    </w:pPr>
                    <w:r>
                      <w:rPr>
                        <w:rFonts w:hint="eastAsia"/>
                      </w:rPr>
                      <w:t>本期未确认递延所得税资产的可抵扣暂时性差异或可抵扣亏损的影响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14:paraId="54FF31EE" w14:textId="77777777" w:rsidR="00993314" w:rsidRDefault="00E76221">
                <w:pPr>
                  <w:jc w:val="right"/>
                </w:pPr>
                <w:r>
                  <w:t>46,119,705.33</w:t>
                </w:r>
              </w:p>
            </w:tc>
          </w:tr>
          <w:sdt>
            <w:sdtPr>
              <w:alias w:val="会计利润与所得税费用调整过程明细"/>
              <w:tag w:val="_TUP_e9f3609279ef4d50b65ce0510eb9fee4"/>
              <w:id w:val="-1599555296"/>
              <w:lock w:val="sdtLocked"/>
            </w:sdtPr>
            <w:sdtContent>
              <w:tr w:rsidR="00993314" w14:paraId="358C2AC5" w14:textId="77777777">
                <w:tc>
                  <w:tcPr>
                    <w:tcW w:w="4381" w:type="dxa"/>
                    <w:tcBorders>
                      <w:top w:val="single" w:sz="4" w:space="0" w:color="auto"/>
                      <w:left w:val="single" w:sz="6" w:space="0" w:color="auto"/>
                      <w:bottom w:val="single" w:sz="6" w:space="0" w:color="auto"/>
                      <w:right w:val="single" w:sz="6" w:space="0" w:color="auto"/>
                    </w:tcBorders>
                    <w:shd w:val="clear" w:color="auto" w:fill="auto"/>
                    <w:vAlign w:val="center"/>
                  </w:tcPr>
                  <w:p w14:paraId="648CA99B" w14:textId="77777777" w:rsidR="00993314" w:rsidRDefault="00E76221">
                    <w:r>
                      <w:t>税率变动对期初递延所得税余额的影响</w:t>
                    </w:r>
                  </w:p>
                </w:tc>
                <w:tc>
                  <w:tcPr>
                    <w:tcW w:w="4674" w:type="dxa"/>
                    <w:tcBorders>
                      <w:top w:val="single" w:sz="6" w:space="0" w:color="auto"/>
                      <w:left w:val="single" w:sz="6" w:space="0" w:color="auto"/>
                      <w:bottom w:val="single" w:sz="6" w:space="0" w:color="auto"/>
                      <w:right w:val="single" w:sz="6" w:space="0" w:color="auto"/>
                    </w:tcBorders>
                    <w:shd w:val="clear" w:color="auto" w:fill="auto"/>
                  </w:tcPr>
                  <w:p w14:paraId="03538118" w14:textId="77777777" w:rsidR="00993314" w:rsidRDefault="00E76221">
                    <w:pPr>
                      <w:jc w:val="right"/>
                    </w:pPr>
                    <w:r>
                      <w:t>-666,656.79</w:t>
                    </w:r>
                  </w:p>
                </w:tc>
              </w:tr>
            </w:sdtContent>
          </w:sdt>
          <w:sdt>
            <w:sdtPr>
              <w:alias w:val="会计利润与所得税费用调整过程明细"/>
              <w:tag w:val="_TUP_e9f3609279ef4d50b65ce0510eb9fee4"/>
              <w:id w:val="1685476412"/>
              <w:lock w:val="sdtLocked"/>
            </w:sdtPr>
            <w:sdtContent>
              <w:tr w:rsidR="00993314" w14:paraId="77042621" w14:textId="77777777">
                <w:tc>
                  <w:tcPr>
                    <w:tcW w:w="4381" w:type="dxa"/>
                    <w:tcBorders>
                      <w:top w:val="single" w:sz="4" w:space="0" w:color="auto"/>
                      <w:left w:val="single" w:sz="6" w:space="0" w:color="auto"/>
                      <w:bottom w:val="single" w:sz="6" w:space="0" w:color="auto"/>
                      <w:right w:val="single" w:sz="6" w:space="0" w:color="auto"/>
                    </w:tcBorders>
                    <w:shd w:val="clear" w:color="auto" w:fill="auto"/>
                    <w:vAlign w:val="center"/>
                  </w:tcPr>
                  <w:p w14:paraId="5D51921F" w14:textId="77777777" w:rsidR="00993314" w:rsidRDefault="00E76221">
                    <w:r>
                      <w:t>研发支出加计扣除</w:t>
                    </w:r>
                  </w:p>
                </w:tc>
                <w:tc>
                  <w:tcPr>
                    <w:tcW w:w="4674" w:type="dxa"/>
                    <w:tcBorders>
                      <w:top w:val="single" w:sz="6" w:space="0" w:color="auto"/>
                      <w:left w:val="single" w:sz="6" w:space="0" w:color="auto"/>
                      <w:bottom w:val="single" w:sz="6" w:space="0" w:color="auto"/>
                      <w:right w:val="single" w:sz="6" w:space="0" w:color="auto"/>
                    </w:tcBorders>
                    <w:shd w:val="clear" w:color="auto" w:fill="auto"/>
                  </w:tcPr>
                  <w:p w14:paraId="1D5F95D7" w14:textId="77777777" w:rsidR="00993314" w:rsidRDefault="00E76221">
                    <w:pPr>
                      <w:jc w:val="right"/>
                    </w:pPr>
                    <w:r>
                      <w:t>-57,393,625.58</w:t>
                    </w:r>
                  </w:p>
                </w:tc>
              </w:tr>
            </w:sdtContent>
          </w:sdt>
          <w:sdt>
            <w:sdtPr>
              <w:alias w:val="会计利润与所得税费用调整过程明细"/>
              <w:tag w:val="_TUP_e9f3609279ef4d50b65ce0510eb9fee4"/>
              <w:id w:val="-858424746"/>
              <w:lock w:val="sdtLocked"/>
            </w:sdtPr>
            <w:sdtContent>
              <w:tr w:rsidR="00993314" w14:paraId="128E979A" w14:textId="77777777">
                <w:tc>
                  <w:tcPr>
                    <w:tcW w:w="4381" w:type="dxa"/>
                    <w:tcBorders>
                      <w:top w:val="single" w:sz="4" w:space="0" w:color="auto"/>
                      <w:left w:val="single" w:sz="6" w:space="0" w:color="auto"/>
                      <w:bottom w:val="single" w:sz="6" w:space="0" w:color="auto"/>
                      <w:right w:val="single" w:sz="6" w:space="0" w:color="auto"/>
                    </w:tcBorders>
                    <w:shd w:val="clear" w:color="auto" w:fill="auto"/>
                    <w:vAlign w:val="center"/>
                  </w:tcPr>
                  <w:p w14:paraId="7537B5B3" w14:textId="77777777" w:rsidR="00993314" w:rsidRDefault="00E76221">
                    <w:r>
                      <w:t>高新技术企业四季度购买固定资产加计扣除</w:t>
                    </w:r>
                  </w:p>
                </w:tc>
                <w:tc>
                  <w:tcPr>
                    <w:tcW w:w="4674" w:type="dxa"/>
                    <w:tcBorders>
                      <w:top w:val="single" w:sz="6" w:space="0" w:color="auto"/>
                      <w:left w:val="single" w:sz="6" w:space="0" w:color="auto"/>
                      <w:bottom w:val="single" w:sz="6" w:space="0" w:color="auto"/>
                      <w:right w:val="single" w:sz="6" w:space="0" w:color="auto"/>
                    </w:tcBorders>
                    <w:shd w:val="clear" w:color="auto" w:fill="auto"/>
                  </w:tcPr>
                  <w:p w14:paraId="75427BA6" w14:textId="77777777" w:rsidR="00993314" w:rsidRDefault="00E76221">
                    <w:pPr>
                      <w:jc w:val="right"/>
                    </w:pPr>
                    <w:r>
                      <w:t>-56,466,057.12</w:t>
                    </w:r>
                  </w:p>
                </w:tc>
              </w:tr>
            </w:sdtContent>
          </w:sdt>
          <w:tr w:rsidR="00993314" w14:paraId="45B1D8EE" w14:textId="77777777">
            <w:sdt>
              <w:sdtPr>
                <w:tag w:val="_PLD_0d947a5f645f44d7ade144f76e03c99e"/>
                <w:id w:val="-1928420815"/>
                <w:lock w:val="sdtLocked"/>
              </w:sdt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14:paraId="035AB203" w14:textId="77777777" w:rsidR="00993314" w:rsidRDefault="00E76221">
                    <w:r>
                      <w:rPr>
                        <w:rFonts w:hint="eastAsia"/>
                      </w:rPr>
                      <w:t>所得税费用</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14:paraId="496BC002" w14:textId="77777777" w:rsidR="00993314" w:rsidRDefault="00E76221">
                <w:pPr>
                  <w:jc w:val="right"/>
                </w:pPr>
                <w:r>
                  <w:t>71,936,884.45</w:t>
                </w:r>
              </w:p>
            </w:tc>
          </w:tr>
        </w:tbl>
        <w:p w14:paraId="52DBF1E2" w14:textId="77777777" w:rsidR="00993314" w:rsidRDefault="00993314"/>
        <w:p w14:paraId="5ADB599F" w14:textId="77777777" w:rsidR="00993314" w:rsidRDefault="00E76221">
          <w:pPr>
            <w:spacing w:before="60" w:after="60"/>
            <w:rPr>
              <w:szCs w:val="21"/>
            </w:rPr>
          </w:pPr>
          <w:r>
            <w:rPr>
              <w:rFonts w:hint="eastAsia"/>
              <w:szCs w:val="21"/>
            </w:rPr>
            <w:t>其他说明：</w:t>
          </w:r>
        </w:p>
        <w:sdt>
          <w:sdtPr>
            <w:rPr>
              <w:szCs w:val="21"/>
            </w:rPr>
            <w:alias w:val="是否适用：所得税费用的说明[双击切换]"/>
            <w:tag w:val="_GBC_6d867e6606c643469619e039bd83c158"/>
            <w:id w:val="-2076961242"/>
            <w:lock w:val="sdtLocked"/>
            <w:placeholder>
              <w:docPart w:val="GBC22222222222222222222222222222"/>
            </w:placeholder>
          </w:sdtPr>
          <w:sdtContent>
            <w:p w14:paraId="2C09FF88" w14:textId="77777777" w:rsidR="00993314" w:rsidRDefault="00E76221">
              <w:pPr>
                <w:spacing w:before="60" w:after="60"/>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所得税费用的说明"/>
            <w:tag w:val="_GBC_c695f97a4e524a2a8e3eae5f6f09355a"/>
            <w:id w:val="920220764"/>
            <w:lock w:val="sdtLocked"/>
            <w:placeholder>
              <w:docPart w:val="GBC22222222222222222222222222222"/>
            </w:placeholder>
          </w:sdtPr>
          <w:sdtContent>
            <w:p w14:paraId="169CC4EC" w14:textId="77777777" w:rsidR="00993314" w:rsidRDefault="00E76221">
              <w:pPr>
                <w:ind w:firstLineChars="200" w:firstLine="420"/>
                <w:rPr>
                  <w:szCs w:val="21"/>
                </w:rPr>
              </w:pPr>
              <w:r>
                <w:rPr>
                  <w:rFonts w:ascii="Arial Narrow" w:hAnsi="Arial Narrow" w:cs="Arial Narrow"/>
                  <w:szCs w:val="21"/>
                </w:rPr>
                <w:t>本年数较上年数增加</w:t>
              </w:r>
              <w:r>
                <w:rPr>
                  <w:rFonts w:ascii="Arial Narrow" w:hAnsi="Arial Narrow" w:cs="Arial Narrow"/>
                  <w:szCs w:val="21"/>
                </w:rPr>
                <w:t>71,</w:t>
              </w:r>
              <w:r>
                <w:rPr>
                  <w:rFonts w:ascii="Arial Narrow" w:hAnsi="Arial Narrow" w:cs="Arial Narrow" w:hint="eastAsia"/>
                  <w:szCs w:val="21"/>
                </w:rPr>
                <w:t>044,907.24</w:t>
              </w:r>
              <w:r>
                <w:rPr>
                  <w:rFonts w:ascii="Arial Narrow" w:hAnsi="Arial Narrow" w:cs="Arial Narrow"/>
                  <w:szCs w:val="21"/>
                </w:rPr>
                <w:t>元，主要系</w:t>
              </w:r>
              <w:r>
                <w:rPr>
                  <w:rFonts w:ascii="Arial Narrow" w:hAnsi="Arial Narrow" w:cs="Arial Narrow"/>
                  <w:szCs w:val="21"/>
                  <w:lang w:val="zh-CN"/>
                </w:rPr>
                <w:t>公司单位价值不超过</w:t>
              </w:r>
              <w:r>
                <w:rPr>
                  <w:rFonts w:ascii="Arial Narrow" w:hAnsi="Arial Narrow" w:cs="Arial Narrow"/>
                  <w:szCs w:val="21"/>
                  <w:lang w:val="zh-CN"/>
                </w:rPr>
                <w:t>500</w:t>
              </w:r>
              <w:r>
                <w:rPr>
                  <w:rFonts w:ascii="Arial Narrow" w:hAnsi="Arial Narrow" w:cs="Arial Narrow"/>
                  <w:szCs w:val="21"/>
                  <w:lang w:val="zh-CN"/>
                </w:rPr>
                <w:t>万元的</w:t>
              </w:r>
              <w:r>
                <w:rPr>
                  <w:rFonts w:ascii="Arial Narrow" w:hAnsi="Arial Narrow" w:cs="Arial Narrow"/>
                  <w:szCs w:val="21"/>
                </w:rPr>
                <w:t>固定资产一次性抵扣</w:t>
              </w:r>
              <w:r>
                <w:rPr>
                  <w:rFonts w:ascii="Arial Narrow" w:hAnsi="Arial Narrow" w:cs="Arial Narrow"/>
                  <w:szCs w:val="21"/>
                  <w:lang w:val="zh-CN"/>
                </w:rPr>
                <w:t>应纳税所得额</w:t>
              </w:r>
              <w:r>
                <w:rPr>
                  <w:rFonts w:ascii="Arial Narrow" w:hAnsi="Arial Narrow" w:cs="Arial Narrow" w:hint="eastAsia"/>
                  <w:szCs w:val="21"/>
                  <w:lang w:val="zh-CN"/>
                </w:rPr>
                <w:t>、</w:t>
              </w:r>
              <w:r>
                <w:rPr>
                  <w:rFonts w:ascii="Arial Narrow" w:hAnsi="Arial Narrow" w:cs="Arial Narrow"/>
                  <w:szCs w:val="21"/>
                  <w:lang w:val="zh-CN"/>
                </w:rPr>
                <w:t>2022</w:t>
              </w:r>
              <w:r>
                <w:rPr>
                  <w:rFonts w:ascii="Arial Narrow" w:hAnsi="Arial Narrow" w:cs="Arial Narrow"/>
                  <w:szCs w:val="21"/>
                  <w:lang w:val="zh-CN"/>
                </w:rPr>
                <w:t>年</w:t>
              </w:r>
              <w:r>
                <w:rPr>
                  <w:rFonts w:ascii="Arial Narrow" w:hAnsi="Arial Narrow" w:cs="Arial Narrow"/>
                  <w:szCs w:val="21"/>
                  <w:lang w:val="zh-CN"/>
                </w:rPr>
                <w:t>10</w:t>
              </w:r>
              <w:r>
                <w:rPr>
                  <w:rFonts w:ascii="Arial Narrow" w:hAnsi="Arial Narrow" w:cs="Arial Narrow"/>
                  <w:szCs w:val="21"/>
                  <w:lang w:val="zh-CN"/>
                </w:rPr>
                <w:t>月</w:t>
              </w:r>
              <w:r>
                <w:rPr>
                  <w:rFonts w:ascii="Arial Narrow" w:hAnsi="Arial Narrow" w:cs="Arial Narrow"/>
                  <w:szCs w:val="21"/>
                  <w:lang w:val="zh-CN"/>
                </w:rPr>
                <w:t>1</w:t>
              </w:r>
              <w:r>
                <w:rPr>
                  <w:rFonts w:ascii="Arial Narrow" w:hAnsi="Arial Narrow" w:cs="Arial Narrow"/>
                  <w:szCs w:val="21"/>
                  <w:lang w:val="zh-CN"/>
                </w:rPr>
                <w:t>日至</w:t>
              </w:r>
              <w:r>
                <w:rPr>
                  <w:rFonts w:ascii="Arial Narrow" w:hAnsi="Arial Narrow" w:cs="Arial Narrow"/>
                  <w:szCs w:val="21"/>
                  <w:lang w:val="zh-CN"/>
                </w:rPr>
                <w:t>2022</w:t>
              </w:r>
              <w:r>
                <w:rPr>
                  <w:rFonts w:ascii="Arial Narrow" w:hAnsi="Arial Narrow" w:cs="Arial Narrow"/>
                  <w:szCs w:val="21"/>
                  <w:lang w:val="zh-CN"/>
                </w:rPr>
                <w:t>年</w:t>
              </w:r>
              <w:r>
                <w:rPr>
                  <w:rFonts w:ascii="Arial Narrow" w:hAnsi="Arial Narrow" w:cs="Arial Narrow"/>
                  <w:szCs w:val="21"/>
                  <w:lang w:val="zh-CN"/>
                </w:rPr>
                <w:t>12</w:t>
              </w:r>
              <w:r>
                <w:rPr>
                  <w:rFonts w:ascii="Arial Narrow" w:hAnsi="Arial Narrow" w:cs="Arial Narrow"/>
                  <w:szCs w:val="21"/>
                  <w:lang w:val="zh-CN"/>
                </w:rPr>
                <w:t>月</w:t>
              </w:r>
              <w:r>
                <w:rPr>
                  <w:rFonts w:ascii="Arial Narrow" w:hAnsi="Arial Narrow" w:cs="Arial Narrow"/>
                  <w:szCs w:val="21"/>
                  <w:lang w:val="zh-CN"/>
                </w:rPr>
                <w:t>31</w:t>
              </w:r>
              <w:r>
                <w:rPr>
                  <w:rFonts w:ascii="Arial Narrow" w:hAnsi="Arial Narrow" w:cs="Arial Narrow"/>
                  <w:szCs w:val="21"/>
                  <w:lang w:val="zh-CN"/>
                </w:rPr>
                <w:t>日期间新购置的设备、器具当年一次性全额抵扣应纳税所得额计提递延所得税负债</w:t>
              </w:r>
              <w:r>
                <w:rPr>
                  <w:rFonts w:ascii="Arial Narrow" w:hAnsi="Arial Narrow" w:cs="Arial Narrow" w:hint="eastAsia"/>
                  <w:szCs w:val="21"/>
                  <w:lang w:val="zh-CN"/>
                </w:rPr>
                <w:t>增加所得税费用</w:t>
              </w:r>
              <w:r>
                <w:rPr>
                  <w:rFonts w:ascii="Arial Narrow" w:hAnsi="Arial Narrow" w:cs="Arial Narrow"/>
                  <w:szCs w:val="21"/>
                  <w:lang w:val="zh-CN"/>
                </w:rPr>
                <w:t>所致</w:t>
              </w:r>
              <w:r>
                <w:rPr>
                  <w:rFonts w:ascii="Arial Narrow" w:hAnsi="Arial Narrow" w:cs="Arial Narrow"/>
                  <w:szCs w:val="21"/>
                </w:rPr>
                <w:t>。</w:t>
              </w:r>
            </w:p>
          </w:sdtContent>
        </w:sdt>
      </w:sdtContent>
    </w:sdt>
    <w:p w14:paraId="173B5446" w14:textId="77777777" w:rsidR="00993314" w:rsidRDefault="00993314">
      <w:pPr>
        <w:rPr>
          <w:b/>
        </w:rPr>
      </w:pPr>
    </w:p>
    <w:sdt>
      <w:sdtPr>
        <w:rPr>
          <w:rFonts w:ascii="宋体" w:hAnsi="宋体" w:cs="宋体" w:hint="eastAsia"/>
          <w:b w:val="0"/>
          <w:bCs w:val="0"/>
          <w:kern w:val="0"/>
          <w:szCs w:val="21"/>
        </w:rPr>
        <w:alias w:val="模块:其他综合收益"/>
        <w:tag w:val="_SEC_abcda0c67180436c970991051af2777d"/>
        <w:id w:val="1415507843"/>
        <w:lock w:val="sdtLocked"/>
        <w:placeholder>
          <w:docPart w:val="GBC22222222222222222222222222222"/>
        </w:placeholder>
      </w:sdtPr>
      <w:sdtEndPr>
        <w:rPr>
          <w:rFonts w:asciiTheme="minorHAnsi" w:eastAsiaTheme="minorEastAsia" w:hAnsiTheme="minorHAnsi"/>
        </w:rPr>
      </w:sdtEndPr>
      <w:sdtContent>
        <w:p w14:paraId="5A1CC04B"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其他综合收益</w:t>
          </w:r>
        </w:p>
        <w:sdt>
          <w:sdtPr>
            <w:alias w:val="是否适用：其他综合收益说明[双击切换]"/>
            <w:tag w:val="_GBC_055e86e99cd742699e3e89a438a26b74"/>
            <w:id w:val="-1667398791"/>
            <w:lock w:val="sdtLocked"/>
            <w:placeholder>
              <w:docPart w:val="GBC22222222222222222222222222222"/>
            </w:placeholder>
          </w:sdtPr>
          <w:sdtContent>
            <w:p w14:paraId="1C09E64C"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2D4BE69" w14:textId="77777777" w:rsidR="00993314" w:rsidRDefault="00000000">
          <w:sdt>
            <w:sdtPr>
              <w:rPr>
                <w:rFonts w:hint="eastAsia"/>
                <w:szCs w:val="21"/>
              </w:rPr>
              <w:alias w:val="其他综合收益详见附注"/>
              <w:tag w:val="_GBC_88f79522b3404a9cba25ea8b611e6680"/>
              <w:id w:val="-643734501"/>
              <w:lock w:val="sdtLocked"/>
              <w:placeholder>
                <w:docPart w:val="GBC22222222222222222222222222222"/>
              </w:placeholder>
            </w:sdtPr>
            <w:sdtContent>
              <w:r w:rsidR="00E76221">
                <w:rPr>
                  <w:rFonts w:hint="eastAsia"/>
                  <w:szCs w:val="21"/>
                </w:rPr>
                <w:t>详见附注</w:t>
              </w:r>
            </w:sdtContent>
          </w:sdt>
        </w:p>
      </w:sdtContent>
    </w:sdt>
    <w:p w14:paraId="7699A2F3" w14:textId="77777777" w:rsidR="00993314" w:rsidRDefault="00993314"/>
    <w:p w14:paraId="7F0D3830"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现金流量表项目</w:t>
      </w:r>
    </w:p>
    <w:sdt>
      <w:sdtPr>
        <w:rPr>
          <w:rFonts w:ascii="Calibri" w:eastAsia="宋体" w:hAnsi="Calibri" w:cs="宋体" w:hint="eastAsia"/>
          <w:b w:val="0"/>
          <w:bCs w:val="0"/>
          <w:kern w:val="0"/>
          <w:sz w:val="24"/>
          <w:szCs w:val="24"/>
        </w:rPr>
        <w:alias w:val="模块:收到的其他与经营活动有关的现金"/>
        <w:tag w:val="_SEC_db9c62b020ec4e9ea32fddcc998663ec"/>
        <w:id w:val="-1217892872"/>
        <w:lock w:val="sdtLocked"/>
        <w:placeholder>
          <w:docPart w:val="GBC22222222222222222222222222222"/>
        </w:placeholder>
      </w:sdtPr>
      <w:sdtEndPr>
        <w:rPr>
          <w:rFonts w:asciiTheme="minorHAnsi" w:hAnsiTheme="minorHAnsi" w:cstheme="minorBidi" w:hint="default"/>
          <w:kern w:val="2"/>
          <w:sz w:val="21"/>
          <w:szCs w:val="21"/>
        </w:rPr>
      </w:sdtEndPr>
      <w:sdtContent>
        <w:p w14:paraId="393189A4" w14:textId="77777777" w:rsidR="00993314" w:rsidRDefault="00E76221">
          <w:pPr>
            <w:pStyle w:val="4"/>
            <w:numPr>
              <w:ilvl w:val="0"/>
              <w:numId w:val="107"/>
            </w:numPr>
            <w:ind w:left="426" w:hanging="426"/>
          </w:pPr>
          <w:r>
            <w:rPr>
              <w:rFonts w:hint="eastAsia"/>
            </w:rPr>
            <w:t>收到的其他与经营活动有关的现金</w:t>
          </w:r>
        </w:p>
        <w:sdt>
          <w:sdtPr>
            <w:alias w:val="是否适用：收到的其他与经营活动有关的现金[双击切换]"/>
            <w:tag w:val="_GBC_27345010807c4445aa9d99ce1518a33b"/>
            <w:id w:val="-103116497"/>
            <w:lock w:val="sdtLocked"/>
            <w:placeholder>
              <w:docPart w:val="GBC22222222222222222222222222222"/>
            </w:placeholder>
          </w:sdtPr>
          <w:sdtContent>
            <w:p w14:paraId="3C7A2A53"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5B69283" w14:textId="77777777" w:rsidR="00993314" w:rsidRDefault="00E76221">
          <w:pPr>
            <w:jc w:val="right"/>
            <w:rPr>
              <w:szCs w:val="21"/>
            </w:rPr>
          </w:pPr>
          <w:r>
            <w:rPr>
              <w:rFonts w:hint="eastAsia"/>
              <w:szCs w:val="21"/>
            </w:rPr>
            <w:t>单位：</w:t>
          </w:r>
          <w:sdt>
            <w:sdtPr>
              <w:rPr>
                <w:rFonts w:hint="eastAsia"/>
                <w:szCs w:val="21"/>
              </w:rPr>
              <w:alias w:val="单位：财务附注：收到的其他与经营活动有关的现金"/>
              <w:tag w:val="_GBC_dda6e50e7ee34f71977565af2472b533"/>
              <w:id w:val="5663079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8a91de0777534f02ab9e5a53784ea05b"/>
              <w:id w:val="-847865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410"/>
            <w:gridCol w:w="2830"/>
            <w:gridCol w:w="2819"/>
          </w:tblGrid>
          <w:tr w:rsidR="00993314" w14:paraId="7C18FC2A" w14:textId="77777777">
            <w:sdt>
              <w:sdtPr>
                <w:tag w:val="_PLD_f7a5d7090c5c4e2b95d9e6f0ea383580"/>
                <w:id w:val="401957782"/>
                <w:lock w:val="sdtLocked"/>
              </w:sdtPr>
              <w:sdtContent>
                <w:tc>
                  <w:tcPr>
                    <w:tcW w:w="3410" w:type="dxa"/>
                  </w:tcPr>
                  <w:p w14:paraId="381F75B2" w14:textId="77777777" w:rsidR="00993314" w:rsidRDefault="00E76221">
                    <w:pPr>
                      <w:autoSpaceDE w:val="0"/>
                      <w:autoSpaceDN w:val="0"/>
                      <w:adjustRightInd w:val="0"/>
                      <w:snapToGrid w:val="0"/>
                      <w:spacing w:line="240" w:lineRule="atLeast"/>
                      <w:jc w:val="center"/>
                      <w:rPr>
                        <w:szCs w:val="21"/>
                      </w:rPr>
                    </w:pPr>
                    <w:r>
                      <w:rPr>
                        <w:rFonts w:hint="eastAsia"/>
                        <w:szCs w:val="21"/>
                      </w:rPr>
                      <w:t>项目</w:t>
                    </w:r>
                  </w:p>
                </w:tc>
              </w:sdtContent>
            </w:sdt>
            <w:sdt>
              <w:sdtPr>
                <w:tag w:val="_PLD_6a2d5fc680f64ea980912395fdf43d18"/>
                <w:id w:val="-907607683"/>
                <w:lock w:val="sdtLocked"/>
              </w:sdtPr>
              <w:sdtContent>
                <w:tc>
                  <w:tcPr>
                    <w:tcW w:w="2830" w:type="dxa"/>
                  </w:tcPr>
                  <w:p w14:paraId="29F2F9CB" w14:textId="77777777" w:rsidR="00993314" w:rsidRDefault="00E76221">
                    <w:pPr>
                      <w:autoSpaceDE w:val="0"/>
                      <w:autoSpaceDN w:val="0"/>
                      <w:adjustRightInd w:val="0"/>
                      <w:snapToGrid w:val="0"/>
                      <w:spacing w:line="240" w:lineRule="atLeast"/>
                      <w:jc w:val="center"/>
                      <w:rPr>
                        <w:szCs w:val="21"/>
                      </w:rPr>
                    </w:pPr>
                    <w:r>
                      <w:rPr>
                        <w:rFonts w:hint="eastAsia"/>
                      </w:rPr>
                      <w:t>本期发生额</w:t>
                    </w:r>
                  </w:p>
                </w:tc>
              </w:sdtContent>
            </w:sdt>
            <w:sdt>
              <w:sdtPr>
                <w:tag w:val="_PLD_4c33d44ff7254e8994d6dacbfee10de3"/>
                <w:id w:val="1953123895"/>
                <w:lock w:val="sdtLocked"/>
              </w:sdtPr>
              <w:sdtContent>
                <w:tc>
                  <w:tcPr>
                    <w:tcW w:w="2819" w:type="dxa"/>
                  </w:tcPr>
                  <w:p w14:paraId="6965A933" w14:textId="77777777" w:rsidR="00993314" w:rsidRDefault="00E76221">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TUP_ca9171e54df6430e9436143874401ecc"/>
              <w:id w:val="-517777686"/>
              <w:lock w:val="sdtLocked"/>
            </w:sdtPr>
            <w:sdtContent>
              <w:tr w:rsidR="00993314" w14:paraId="5F1DA177" w14:textId="77777777">
                <w:tc>
                  <w:tcPr>
                    <w:tcW w:w="3410" w:type="dxa"/>
                  </w:tcPr>
                  <w:p w14:paraId="658ED403" w14:textId="77777777" w:rsidR="00993314" w:rsidRDefault="00E76221">
                    <w:pPr>
                      <w:autoSpaceDE w:val="0"/>
                      <w:autoSpaceDN w:val="0"/>
                      <w:adjustRightInd w:val="0"/>
                      <w:snapToGrid w:val="0"/>
                      <w:spacing w:line="240" w:lineRule="atLeast"/>
                      <w:rPr>
                        <w:szCs w:val="21"/>
                      </w:rPr>
                    </w:pPr>
                    <w:r>
                      <w:t>利息收入</w:t>
                    </w:r>
                  </w:p>
                </w:tc>
                <w:tc>
                  <w:tcPr>
                    <w:tcW w:w="2830" w:type="dxa"/>
                    <w:vAlign w:val="bottom"/>
                  </w:tcPr>
                  <w:p w14:paraId="33686190" w14:textId="77777777" w:rsidR="00993314" w:rsidRDefault="00E76221">
                    <w:pPr>
                      <w:jc w:val="right"/>
                      <w:rPr>
                        <w:szCs w:val="21"/>
                      </w:rPr>
                    </w:pPr>
                    <w:r>
                      <w:t>32,544,614.26</w:t>
                    </w:r>
                  </w:p>
                </w:tc>
                <w:tc>
                  <w:tcPr>
                    <w:tcW w:w="2819" w:type="dxa"/>
                  </w:tcPr>
                  <w:p w14:paraId="4673AF6C" w14:textId="77777777" w:rsidR="00993314" w:rsidRDefault="00E76221">
                    <w:pPr>
                      <w:jc w:val="right"/>
                      <w:rPr>
                        <w:szCs w:val="21"/>
                      </w:rPr>
                    </w:pPr>
                    <w:r>
                      <w:t>9,056,988.45</w:t>
                    </w:r>
                  </w:p>
                </w:tc>
              </w:tr>
            </w:sdtContent>
          </w:sdt>
          <w:sdt>
            <w:sdtPr>
              <w:rPr>
                <w:rFonts w:hint="eastAsia"/>
                <w:szCs w:val="21"/>
              </w:rPr>
              <w:alias w:val="收到的其他与经营活动有关的现金明细"/>
              <w:tag w:val="_TUP_ca9171e54df6430e9436143874401ecc"/>
              <w:id w:val="-1751348885"/>
              <w:lock w:val="sdtLocked"/>
            </w:sdtPr>
            <w:sdtContent>
              <w:tr w:rsidR="00993314" w14:paraId="6268F1C7" w14:textId="77777777">
                <w:tc>
                  <w:tcPr>
                    <w:tcW w:w="3410" w:type="dxa"/>
                  </w:tcPr>
                  <w:p w14:paraId="0EC84D44" w14:textId="77777777" w:rsidR="00993314" w:rsidRDefault="00E76221">
                    <w:pPr>
                      <w:autoSpaceDE w:val="0"/>
                      <w:autoSpaceDN w:val="0"/>
                      <w:adjustRightInd w:val="0"/>
                      <w:snapToGrid w:val="0"/>
                      <w:spacing w:line="240" w:lineRule="atLeast"/>
                      <w:rPr>
                        <w:szCs w:val="21"/>
                      </w:rPr>
                    </w:pPr>
                    <w:r>
                      <w:t>政府补助</w:t>
                    </w:r>
                  </w:p>
                </w:tc>
                <w:tc>
                  <w:tcPr>
                    <w:tcW w:w="2830" w:type="dxa"/>
                    <w:vAlign w:val="bottom"/>
                  </w:tcPr>
                  <w:p w14:paraId="3548E6EC" w14:textId="77777777" w:rsidR="00993314" w:rsidRDefault="00E76221">
                    <w:pPr>
                      <w:jc w:val="right"/>
                      <w:rPr>
                        <w:szCs w:val="21"/>
                      </w:rPr>
                    </w:pPr>
                    <w:r>
                      <w:t>50,640,128.60</w:t>
                    </w:r>
                  </w:p>
                </w:tc>
                <w:tc>
                  <w:tcPr>
                    <w:tcW w:w="2819" w:type="dxa"/>
                  </w:tcPr>
                  <w:p w14:paraId="48CFAE92" w14:textId="77777777" w:rsidR="00993314" w:rsidRDefault="00E76221">
                    <w:pPr>
                      <w:jc w:val="right"/>
                      <w:rPr>
                        <w:szCs w:val="21"/>
                      </w:rPr>
                    </w:pPr>
                    <w:r>
                      <w:t>46,611,560.08</w:t>
                    </w:r>
                  </w:p>
                </w:tc>
              </w:tr>
            </w:sdtContent>
          </w:sdt>
          <w:sdt>
            <w:sdtPr>
              <w:rPr>
                <w:rFonts w:hint="eastAsia"/>
                <w:szCs w:val="21"/>
              </w:rPr>
              <w:alias w:val="收到的其他与经营活动有关的现金明细"/>
              <w:tag w:val="_TUP_ca9171e54df6430e9436143874401ecc"/>
              <w:id w:val="612480137"/>
              <w:lock w:val="sdtLocked"/>
            </w:sdtPr>
            <w:sdtContent>
              <w:tr w:rsidR="00993314" w14:paraId="251875B1" w14:textId="77777777">
                <w:tc>
                  <w:tcPr>
                    <w:tcW w:w="3410" w:type="dxa"/>
                  </w:tcPr>
                  <w:p w14:paraId="6F1037DB" w14:textId="77777777" w:rsidR="00993314" w:rsidRDefault="00E76221">
                    <w:pPr>
                      <w:autoSpaceDE w:val="0"/>
                      <w:autoSpaceDN w:val="0"/>
                      <w:adjustRightInd w:val="0"/>
                      <w:snapToGrid w:val="0"/>
                      <w:spacing w:line="240" w:lineRule="atLeast"/>
                      <w:rPr>
                        <w:szCs w:val="21"/>
                      </w:rPr>
                    </w:pPr>
                    <w:r>
                      <w:t>收到往来款</w:t>
                    </w:r>
                  </w:p>
                </w:tc>
                <w:tc>
                  <w:tcPr>
                    <w:tcW w:w="2830" w:type="dxa"/>
                    <w:vAlign w:val="bottom"/>
                  </w:tcPr>
                  <w:p w14:paraId="5C3BC138" w14:textId="77777777" w:rsidR="00993314" w:rsidRDefault="00E76221">
                    <w:pPr>
                      <w:jc w:val="right"/>
                      <w:rPr>
                        <w:szCs w:val="21"/>
                      </w:rPr>
                    </w:pPr>
                    <w:r>
                      <w:t>44,718,861.11</w:t>
                    </w:r>
                  </w:p>
                </w:tc>
                <w:tc>
                  <w:tcPr>
                    <w:tcW w:w="2819" w:type="dxa"/>
                  </w:tcPr>
                  <w:p w14:paraId="7B707A80" w14:textId="77777777" w:rsidR="00993314" w:rsidRDefault="00E76221">
                    <w:pPr>
                      <w:jc w:val="right"/>
                      <w:rPr>
                        <w:szCs w:val="21"/>
                      </w:rPr>
                    </w:pPr>
                    <w:r>
                      <w:t>63,331,234.79</w:t>
                    </w:r>
                  </w:p>
                </w:tc>
              </w:tr>
            </w:sdtContent>
          </w:sdt>
          <w:sdt>
            <w:sdtPr>
              <w:rPr>
                <w:rFonts w:hint="eastAsia"/>
                <w:szCs w:val="21"/>
              </w:rPr>
              <w:alias w:val="收到的其他与经营活动有关的现金明细"/>
              <w:tag w:val="_TUP_ca9171e54df6430e9436143874401ecc"/>
              <w:id w:val="1640536071"/>
              <w:lock w:val="sdtLocked"/>
            </w:sdtPr>
            <w:sdtContent>
              <w:tr w:rsidR="00993314" w14:paraId="47422269" w14:textId="77777777">
                <w:tc>
                  <w:tcPr>
                    <w:tcW w:w="3410" w:type="dxa"/>
                  </w:tcPr>
                  <w:p w14:paraId="3667BE13" w14:textId="77777777" w:rsidR="00993314" w:rsidRDefault="00E76221">
                    <w:pPr>
                      <w:autoSpaceDE w:val="0"/>
                      <w:autoSpaceDN w:val="0"/>
                      <w:adjustRightInd w:val="0"/>
                      <w:snapToGrid w:val="0"/>
                      <w:spacing w:line="240" w:lineRule="atLeast"/>
                      <w:rPr>
                        <w:szCs w:val="21"/>
                      </w:rPr>
                    </w:pPr>
                    <w:r>
                      <w:t>其他</w:t>
                    </w:r>
                  </w:p>
                </w:tc>
                <w:tc>
                  <w:tcPr>
                    <w:tcW w:w="2830" w:type="dxa"/>
                    <w:vAlign w:val="bottom"/>
                  </w:tcPr>
                  <w:p w14:paraId="44F3B046" w14:textId="77777777" w:rsidR="00993314" w:rsidRDefault="00E76221">
                    <w:pPr>
                      <w:jc w:val="right"/>
                      <w:rPr>
                        <w:szCs w:val="21"/>
                      </w:rPr>
                    </w:pPr>
                    <w:r>
                      <w:t>1,287,772.17</w:t>
                    </w:r>
                  </w:p>
                </w:tc>
                <w:tc>
                  <w:tcPr>
                    <w:tcW w:w="2819" w:type="dxa"/>
                  </w:tcPr>
                  <w:p w14:paraId="53BE514F" w14:textId="77777777" w:rsidR="00993314" w:rsidRDefault="00E76221">
                    <w:pPr>
                      <w:jc w:val="right"/>
                      <w:rPr>
                        <w:szCs w:val="21"/>
                      </w:rPr>
                    </w:pPr>
                    <w:r>
                      <w:t>1,215,460.22</w:t>
                    </w:r>
                  </w:p>
                </w:tc>
              </w:tr>
            </w:sdtContent>
          </w:sdt>
          <w:tr w:rsidR="00993314" w14:paraId="7C47A158" w14:textId="77777777">
            <w:sdt>
              <w:sdtPr>
                <w:tag w:val="_PLD_15c008cf970d4546b79acd33ba59b803"/>
                <w:id w:val="-1449303624"/>
                <w:lock w:val="sdtLocked"/>
              </w:sdtPr>
              <w:sdtContent>
                <w:tc>
                  <w:tcPr>
                    <w:tcW w:w="3410" w:type="dxa"/>
                  </w:tcPr>
                  <w:p w14:paraId="4F2EE066" w14:textId="77777777" w:rsidR="00993314" w:rsidRDefault="00E76221">
                    <w:pPr>
                      <w:autoSpaceDE w:val="0"/>
                      <w:autoSpaceDN w:val="0"/>
                      <w:adjustRightInd w:val="0"/>
                      <w:snapToGrid w:val="0"/>
                      <w:spacing w:line="240" w:lineRule="atLeast"/>
                      <w:jc w:val="center"/>
                      <w:rPr>
                        <w:szCs w:val="21"/>
                      </w:rPr>
                    </w:pPr>
                    <w:r>
                      <w:rPr>
                        <w:rFonts w:hint="eastAsia"/>
                        <w:szCs w:val="21"/>
                      </w:rPr>
                      <w:t>合计</w:t>
                    </w:r>
                  </w:p>
                </w:tc>
              </w:sdtContent>
            </w:sdt>
            <w:tc>
              <w:tcPr>
                <w:tcW w:w="2830" w:type="dxa"/>
                <w:vAlign w:val="bottom"/>
              </w:tcPr>
              <w:p w14:paraId="5463831E" w14:textId="77777777" w:rsidR="00993314" w:rsidRDefault="00E76221">
                <w:pPr>
                  <w:jc w:val="right"/>
                  <w:rPr>
                    <w:szCs w:val="21"/>
                  </w:rPr>
                </w:pPr>
                <w:r>
                  <w:t>129,191,376.14</w:t>
                </w:r>
              </w:p>
            </w:tc>
            <w:tc>
              <w:tcPr>
                <w:tcW w:w="2819" w:type="dxa"/>
              </w:tcPr>
              <w:p w14:paraId="08A9FC7B" w14:textId="77777777" w:rsidR="00993314" w:rsidRDefault="00E76221">
                <w:pPr>
                  <w:jc w:val="right"/>
                  <w:rPr>
                    <w:szCs w:val="21"/>
                  </w:rPr>
                </w:pPr>
                <w:r>
                  <w:t>120,215,243.54</w:t>
                </w:r>
              </w:p>
            </w:tc>
          </w:tr>
        </w:tbl>
        <w:p w14:paraId="6305A2AE" w14:textId="77777777" w:rsidR="00993314" w:rsidRDefault="00993314"/>
        <w:p w14:paraId="6A3ED4D6" w14:textId="77777777" w:rsidR="00993314" w:rsidRDefault="00E76221">
          <w:pPr>
            <w:snapToGrid w:val="0"/>
            <w:spacing w:before="60" w:after="60" w:line="240" w:lineRule="atLeast"/>
            <w:rPr>
              <w:szCs w:val="21"/>
            </w:rPr>
          </w:pPr>
          <w:r>
            <w:rPr>
              <w:rFonts w:hint="eastAsia"/>
              <w:szCs w:val="21"/>
            </w:rPr>
            <w:t>收到的其他与经营活动有关的现金说明：</w:t>
          </w:r>
        </w:p>
        <w:sdt>
          <w:sdtPr>
            <w:rPr>
              <w:szCs w:val="21"/>
            </w:rPr>
            <w:alias w:val="收到的其他与经营活动有关的现金说明"/>
            <w:tag w:val="_GBC_2e3adcc96d704a9b8dd36934b863d3d4"/>
            <w:id w:val="1578253645"/>
            <w:lock w:val="sdtLocked"/>
            <w:placeholder>
              <w:docPart w:val="GBC22222222222222222222222222222"/>
            </w:placeholder>
          </w:sdtPr>
          <w:sdtContent>
            <w:p w14:paraId="0777F79A" w14:textId="77777777" w:rsidR="00993314" w:rsidRDefault="00E76221">
              <w:pPr>
                <w:rPr>
                  <w:szCs w:val="21"/>
                </w:rPr>
              </w:pPr>
              <w:r>
                <w:rPr>
                  <w:rFonts w:hint="eastAsia"/>
                  <w:szCs w:val="21"/>
                </w:rPr>
                <w:t>无</w:t>
              </w:r>
            </w:p>
          </w:sdtContent>
        </w:sdt>
      </w:sdtContent>
    </w:sdt>
    <w:p w14:paraId="20628AF7" w14:textId="77777777" w:rsidR="00993314" w:rsidRDefault="00993314">
      <w:pPr>
        <w:rPr>
          <w:szCs w:val="21"/>
        </w:rPr>
      </w:pPr>
    </w:p>
    <w:sdt>
      <w:sdtPr>
        <w:rPr>
          <w:rFonts w:ascii="宋体" w:eastAsia="宋体" w:hAnsi="宋体" w:cs="宋体" w:hint="eastAsia"/>
          <w:b w:val="0"/>
          <w:bCs w:val="0"/>
          <w:kern w:val="0"/>
          <w:sz w:val="24"/>
          <w:szCs w:val="24"/>
        </w:rPr>
        <w:alias w:val="模块:支付的其他与经营活动有关的现金"/>
        <w:tag w:val="_SEC_69836e8867b347e7b3fe206eca280b9d"/>
        <w:id w:val="187723091"/>
        <w:lock w:val="sdtLocked"/>
        <w:placeholder>
          <w:docPart w:val="GBC22222222222222222222222222222"/>
        </w:placeholder>
      </w:sdtPr>
      <w:sdtEndPr>
        <w:rPr>
          <w:rFonts w:asciiTheme="minorHAnsi" w:hAnsiTheme="minorHAnsi" w:cstheme="minorBidi"/>
          <w:kern w:val="2"/>
          <w:sz w:val="21"/>
          <w:szCs w:val="21"/>
        </w:rPr>
      </w:sdtEndPr>
      <w:sdtContent>
        <w:p w14:paraId="7F79EC29" w14:textId="77777777" w:rsidR="00993314" w:rsidRDefault="00E76221">
          <w:pPr>
            <w:pStyle w:val="4"/>
            <w:numPr>
              <w:ilvl w:val="0"/>
              <w:numId w:val="107"/>
            </w:numPr>
            <w:ind w:left="426" w:hanging="426"/>
          </w:pPr>
          <w:r>
            <w:rPr>
              <w:rFonts w:hint="eastAsia"/>
            </w:rPr>
            <w:t>支付的其他与经营活动有关的现金</w:t>
          </w:r>
        </w:p>
        <w:sdt>
          <w:sdtPr>
            <w:alias w:val="是否适用：支付的其他与经营活动有关的现金[双击切换]"/>
            <w:tag w:val="_GBC_f4dd9812849049808cd722f0acb16a7a"/>
            <w:id w:val="-577284236"/>
            <w:lock w:val="sdtLocked"/>
            <w:placeholder>
              <w:docPart w:val="GBC22222222222222222222222222222"/>
            </w:placeholder>
          </w:sdtPr>
          <w:sdtContent>
            <w:p w14:paraId="0365D73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4FDDEE6" w14:textId="77777777" w:rsidR="00993314" w:rsidRDefault="00E76221">
          <w:pPr>
            <w:jc w:val="right"/>
            <w:rPr>
              <w:szCs w:val="21"/>
            </w:rPr>
          </w:pPr>
          <w:r>
            <w:rPr>
              <w:rFonts w:hint="eastAsia"/>
              <w:szCs w:val="21"/>
            </w:rPr>
            <w:t>单位：</w:t>
          </w:r>
          <w:sdt>
            <w:sdtPr>
              <w:rPr>
                <w:rFonts w:hint="eastAsia"/>
                <w:szCs w:val="21"/>
              </w:rPr>
              <w:alias w:val="单位：财务附注：支付的其他与经营活动有关的现金"/>
              <w:tag w:val="_GBC_43b6d286fa3345adb12f59f8ca6d94fd"/>
              <w:id w:val="14172941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1cb95a87f7e44f1f81d520deac5b4e18"/>
              <w:id w:val="277764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410"/>
            <w:gridCol w:w="2810"/>
            <w:gridCol w:w="2839"/>
          </w:tblGrid>
          <w:tr w:rsidR="00993314" w14:paraId="3A6CE0CD" w14:textId="77777777">
            <w:sdt>
              <w:sdtPr>
                <w:tag w:val="_PLD_313336294a534de9a634e32311d5592e"/>
                <w:id w:val="826027207"/>
                <w:lock w:val="sdtLocked"/>
              </w:sdtPr>
              <w:sdtContent>
                <w:tc>
                  <w:tcPr>
                    <w:tcW w:w="3410" w:type="dxa"/>
                  </w:tcPr>
                  <w:p w14:paraId="4A5D04CE" w14:textId="77777777" w:rsidR="00993314" w:rsidRDefault="00E76221">
                    <w:pPr>
                      <w:autoSpaceDE w:val="0"/>
                      <w:autoSpaceDN w:val="0"/>
                      <w:adjustRightInd w:val="0"/>
                      <w:snapToGrid w:val="0"/>
                      <w:jc w:val="center"/>
                      <w:rPr>
                        <w:szCs w:val="21"/>
                      </w:rPr>
                    </w:pPr>
                    <w:r>
                      <w:rPr>
                        <w:rFonts w:hint="eastAsia"/>
                        <w:szCs w:val="21"/>
                      </w:rPr>
                      <w:t>项目</w:t>
                    </w:r>
                  </w:p>
                </w:tc>
              </w:sdtContent>
            </w:sdt>
            <w:sdt>
              <w:sdtPr>
                <w:tag w:val="_PLD_254446e36934468da941d479360a4c79"/>
                <w:id w:val="235288949"/>
                <w:lock w:val="sdtLocked"/>
              </w:sdtPr>
              <w:sdtContent>
                <w:tc>
                  <w:tcPr>
                    <w:tcW w:w="2810" w:type="dxa"/>
                  </w:tcPr>
                  <w:p w14:paraId="6D8E385C" w14:textId="77777777" w:rsidR="00993314" w:rsidRDefault="00E76221">
                    <w:pPr>
                      <w:autoSpaceDE w:val="0"/>
                      <w:autoSpaceDN w:val="0"/>
                      <w:adjustRightInd w:val="0"/>
                      <w:snapToGrid w:val="0"/>
                      <w:jc w:val="center"/>
                      <w:rPr>
                        <w:szCs w:val="21"/>
                      </w:rPr>
                    </w:pPr>
                    <w:r>
                      <w:rPr>
                        <w:rFonts w:hint="eastAsia"/>
                      </w:rPr>
                      <w:t>本期发生额</w:t>
                    </w:r>
                  </w:p>
                </w:tc>
              </w:sdtContent>
            </w:sdt>
            <w:sdt>
              <w:sdtPr>
                <w:tag w:val="_PLD_7dc479c1c10240cc94f89ea3fc1d6136"/>
                <w:id w:val="-1664004205"/>
                <w:lock w:val="sdtLocked"/>
              </w:sdtPr>
              <w:sdtContent>
                <w:tc>
                  <w:tcPr>
                    <w:tcW w:w="2839" w:type="dxa"/>
                  </w:tcPr>
                  <w:p w14:paraId="04152659" w14:textId="77777777" w:rsidR="00993314" w:rsidRDefault="00E76221">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TUP_6bc26f086cee402ca4d348d61c665ec6"/>
              <w:id w:val="374432575"/>
              <w:lock w:val="sdtLocked"/>
            </w:sdtPr>
            <w:sdtContent>
              <w:tr w:rsidR="00993314" w14:paraId="02CC9BD9" w14:textId="77777777">
                <w:tc>
                  <w:tcPr>
                    <w:tcW w:w="3410" w:type="dxa"/>
                  </w:tcPr>
                  <w:p w14:paraId="7DF8E259" w14:textId="77777777" w:rsidR="00993314" w:rsidRDefault="00E76221">
                    <w:pPr>
                      <w:autoSpaceDE w:val="0"/>
                      <w:autoSpaceDN w:val="0"/>
                      <w:adjustRightInd w:val="0"/>
                      <w:snapToGrid w:val="0"/>
                      <w:rPr>
                        <w:szCs w:val="21"/>
                      </w:rPr>
                    </w:pPr>
                    <w:r>
                      <w:t>付现费用支出</w:t>
                    </w:r>
                  </w:p>
                </w:tc>
                <w:tc>
                  <w:tcPr>
                    <w:tcW w:w="2810" w:type="dxa"/>
                  </w:tcPr>
                  <w:p w14:paraId="50107448" w14:textId="77777777" w:rsidR="00993314" w:rsidRDefault="00E76221">
                    <w:pPr>
                      <w:jc w:val="right"/>
                      <w:rPr>
                        <w:szCs w:val="21"/>
                      </w:rPr>
                    </w:pPr>
                    <w:r>
                      <w:t>76,681,183.52</w:t>
                    </w:r>
                  </w:p>
                </w:tc>
                <w:tc>
                  <w:tcPr>
                    <w:tcW w:w="2839" w:type="dxa"/>
                  </w:tcPr>
                  <w:p w14:paraId="2249C30D" w14:textId="77777777" w:rsidR="00993314" w:rsidRDefault="00E76221">
                    <w:pPr>
                      <w:jc w:val="right"/>
                      <w:rPr>
                        <w:szCs w:val="21"/>
                      </w:rPr>
                    </w:pPr>
                    <w:r>
                      <w:t>71,706,830.45</w:t>
                    </w:r>
                  </w:p>
                </w:tc>
              </w:tr>
            </w:sdtContent>
          </w:sdt>
          <w:sdt>
            <w:sdtPr>
              <w:rPr>
                <w:rFonts w:hint="eastAsia"/>
                <w:szCs w:val="21"/>
              </w:rPr>
              <w:alias w:val="支付的其他与经营活动有关的现金明细"/>
              <w:tag w:val="_TUP_6bc26f086cee402ca4d348d61c665ec6"/>
              <w:id w:val="-1120613880"/>
              <w:lock w:val="sdtLocked"/>
            </w:sdtPr>
            <w:sdtContent>
              <w:tr w:rsidR="00993314" w14:paraId="51F3786C" w14:textId="77777777">
                <w:tc>
                  <w:tcPr>
                    <w:tcW w:w="3410" w:type="dxa"/>
                  </w:tcPr>
                  <w:p w14:paraId="7E838A4D" w14:textId="77777777" w:rsidR="00993314" w:rsidRDefault="00E76221">
                    <w:pPr>
                      <w:autoSpaceDE w:val="0"/>
                      <w:autoSpaceDN w:val="0"/>
                      <w:adjustRightInd w:val="0"/>
                      <w:snapToGrid w:val="0"/>
                      <w:rPr>
                        <w:szCs w:val="21"/>
                      </w:rPr>
                    </w:pPr>
                    <w:r>
                      <w:t>支付往来款</w:t>
                    </w:r>
                  </w:p>
                </w:tc>
                <w:tc>
                  <w:tcPr>
                    <w:tcW w:w="2810" w:type="dxa"/>
                  </w:tcPr>
                  <w:p w14:paraId="175DAE34" w14:textId="77777777" w:rsidR="00993314" w:rsidRDefault="00E76221">
                    <w:pPr>
                      <w:jc w:val="right"/>
                      <w:rPr>
                        <w:szCs w:val="21"/>
                      </w:rPr>
                    </w:pPr>
                    <w:r>
                      <w:t>496,612,619.87</w:t>
                    </w:r>
                  </w:p>
                </w:tc>
                <w:tc>
                  <w:tcPr>
                    <w:tcW w:w="2839" w:type="dxa"/>
                  </w:tcPr>
                  <w:p w14:paraId="7FF0BF9A" w14:textId="77777777" w:rsidR="00993314" w:rsidRDefault="00E76221">
                    <w:pPr>
                      <w:jc w:val="right"/>
                      <w:rPr>
                        <w:szCs w:val="21"/>
                      </w:rPr>
                    </w:pPr>
                    <w:r>
                      <w:t>299,019,324.86</w:t>
                    </w:r>
                  </w:p>
                </w:tc>
              </w:tr>
            </w:sdtContent>
          </w:sdt>
          <w:tr w:rsidR="00993314" w14:paraId="75772BFE" w14:textId="77777777">
            <w:sdt>
              <w:sdtPr>
                <w:tag w:val="_PLD_b2a645bcc9174623a4e7eefea3a149f5"/>
                <w:id w:val="144251077"/>
                <w:lock w:val="sdtLocked"/>
              </w:sdtPr>
              <w:sdtContent>
                <w:tc>
                  <w:tcPr>
                    <w:tcW w:w="3410" w:type="dxa"/>
                  </w:tcPr>
                  <w:p w14:paraId="045F9C48" w14:textId="77777777" w:rsidR="00993314" w:rsidRDefault="00E76221">
                    <w:pPr>
                      <w:autoSpaceDE w:val="0"/>
                      <w:autoSpaceDN w:val="0"/>
                      <w:adjustRightInd w:val="0"/>
                      <w:snapToGrid w:val="0"/>
                      <w:jc w:val="center"/>
                      <w:rPr>
                        <w:szCs w:val="21"/>
                      </w:rPr>
                    </w:pPr>
                    <w:r>
                      <w:rPr>
                        <w:rFonts w:hint="eastAsia"/>
                        <w:szCs w:val="21"/>
                      </w:rPr>
                      <w:t>合计</w:t>
                    </w:r>
                  </w:p>
                </w:tc>
              </w:sdtContent>
            </w:sdt>
            <w:tc>
              <w:tcPr>
                <w:tcW w:w="2810" w:type="dxa"/>
              </w:tcPr>
              <w:p w14:paraId="62FB2FD9" w14:textId="77777777" w:rsidR="00993314" w:rsidRDefault="00E76221">
                <w:pPr>
                  <w:jc w:val="right"/>
                  <w:rPr>
                    <w:szCs w:val="21"/>
                  </w:rPr>
                </w:pPr>
                <w:r>
                  <w:t>573,293,803.39</w:t>
                </w:r>
              </w:p>
            </w:tc>
            <w:tc>
              <w:tcPr>
                <w:tcW w:w="2839" w:type="dxa"/>
              </w:tcPr>
              <w:p w14:paraId="596792CA" w14:textId="77777777" w:rsidR="00993314" w:rsidRDefault="00E76221">
                <w:pPr>
                  <w:jc w:val="right"/>
                  <w:rPr>
                    <w:szCs w:val="21"/>
                  </w:rPr>
                </w:pPr>
                <w:r>
                  <w:t>370,726,155.31</w:t>
                </w:r>
              </w:p>
            </w:tc>
          </w:tr>
        </w:tbl>
        <w:p w14:paraId="77DF9C97" w14:textId="77777777" w:rsidR="00993314" w:rsidRDefault="00993314"/>
        <w:p w14:paraId="58874DA8" w14:textId="77777777" w:rsidR="00993314" w:rsidRDefault="00E76221">
          <w:pPr>
            <w:spacing w:before="60" w:after="60"/>
            <w:rPr>
              <w:szCs w:val="21"/>
            </w:rPr>
          </w:pPr>
          <w:r>
            <w:rPr>
              <w:rFonts w:hint="eastAsia"/>
              <w:szCs w:val="21"/>
            </w:rPr>
            <w:t>支付的其他与经营活动有关的现金说明：</w:t>
          </w:r>
        </w:p>
        <w:sdt>
          <w:sdtPr>
            <w:rPr>
              <w:rFonts w:hint="eastAsia"/>
              <w:szCs w:val="21"/>
            </w:rPr>
            <w:alias w:val="支付的其他与经营活动有关的现金说明"/>
            <w:tag w:val="_GBC_0465de66d71e4a34a0d6c076baa704db"/>
            <w:id w:val="167604066"/>
            <w:lock w:val="sdtLocked"/>
            <w:placeholder>
              <w:docPart w:val="GBC22222222222222222222222222222"/>
            </w:placeholder>
          </w:sdtPr>
          <w:sdtContent>
            <w:p w14:paraId="59BB0929" w14:textId="77777777" w:rsidR="00993314" w:rsidRDefault="00E76221">
              <w:pPr>
                <w:ind w:right="5"/>
                <w:rPr>
                  <w:szCs w:val="21"/>
                </w:rPr>
              </w:pPr>
              <w:r>
                <w:rPr>
                  <w:rFonts w:hint="eastAsia"/>
                  <w:szCs w:val="21"/>
                </w:rPr>
                <w:t>无</w:t>
              </w:r>
            </w:p>
          </w:sdtContent>
        </w:sdt>
      </w:sdtContent>
    </w:sdt>
    <w:p w14:paraId="775B4FA5" w14:textId="77777777" w:rsidR="00993314" w:rsidRDefault="00993314">
      <w:pPr>
        <w:spacing w:line="360" w:lineRule="exact"/>
        <w:ind w:right="5"/>
        <w:rPr>
          <w:szCs w:val="21"/>
        </w:rPr>
      </w:pPr>
    </w:p>
    <w:sdt>
      <w:sdtPr>
        <w:rPr>
          <w:rFonts w:ascii="宋体" w:eastAsia="宋体" w:hAnsi="宋体" w:cs="宋体" w:hint="eastAsia"/>
          <w:b w:val="0"/>
          <w:bCs w:val="0"/>
          <w:kern w:val="0"/>
          <w:sz w:val="24"/>
          <w:szCs w:val="24"/>
        </w:rPr>
        <w:alias w:val="模块:收到的其他与投资活动有关的现金"/>
        <w:tag w:val="_SEC_bffd728d3f034a24a21a18f895399812"/>
        <w:id w:val="1626348686"/>
        <w:lock w:val="sdtLocked"/>
        <w:placeholder>
          <w:docPart w:val="GBC22222222222222222222222222222"/>
        </w:placeholder>
      </w:sdtPr>
      <w:sdtEndPr>
        <w:rPr>
          <w:rFonts w:asciiTheme="minorHAnsi" w:hAnsiTheme="minorHAnsi" w:cstheme="minorBidi" w:hint="default"/>
          <w:kern w:val="2"/>
          <w:sz w:val="21"/>
          <w:szCs w:val="21"/>
        </w:rPr>
      </w:sdtEndPr>
      <w:sdtContent>
        <w:p w14:paraId="050B6069" w14:textId="77777777" w:rsidR="00993314" w:rsidRDefault="00E76221">
          <w:pPr>
            <w:pStyle w:val="4"/>
            <w:numPr>
              <w:ilvl w:val="0"/>
              <w:numId w:val="107"/>
            </w:numPr>
            <w:ind w:left="426" w:hanging="426"/>
          </w:pPr>
          <w:r>
            <w:rPr>
              <w:rFonts w:hint="eastAsia"/>
            </w:rPr>
            <w:t>收到的其他与投资活动有关的现金</w:t>
          </w:r>
        </w:p>
        <w:sdt>
          <w:sdtPr>
            <w:alias w:val="是否适用：收到的其他与投资活动有关的现金[双击切换]"/>
            <w:tag w:val="_GBC_a9d11a87566b448d9e6aac9a017a8388"/>
            <w:id w:val="-1334605005"/>
            <w:lock w:val="sdtLocked"/>
            <w:placeholder>
              <w:docPart w:val="GBC22222222222222222222222222222"/>
            </w:placeholder>
          </w:sdtPr>
          <w:sdtContent>
            <w:p w14:paraId="207E4C2D"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83D1E62" w14:textId="77777777" w:rsidR="00993314" w:rsidRDefault="00000000">
          <w:pPr>
            <w:snapToGrid w:val="0"/>
            <w:spacing w:line="240" w:lineRule="atLeast"/>
            <w:rPr>
              <w:szCs w:val="21"/>
            </w:rPr>
          </w:pPr>
        </w:p>
      </w:sdtContent>
    </w:sdt>
    <w:p w14:paraId="4BC36CBE" w14:textId="77777777" w:rsidR="00993314" w:rsidRDefault="00993314">
      <w:pPr>
        <w:rPr>
          <w:szCs w:val="21"/>
        </w:rPr>
      </w:pPr>
    </w:p>
    <w:sdt>
      <w:sdtPr>
        <w:rPr>
          <w:rFonts w:ascii="宋体" w:eastAsia="宋体" w:hAnsi="宋体" w:cs="宋体" w:hint="eastAsia"/>
          <w:b w:val="0"/>
          <w:bCs w:val="0"/>
          <w:kern w:val="0"/>
          <w:sz w:val="24"/>
          <w:szCs w:val="24"/>
        </w:rPr>
        <w:alias w:val="模块:支付的其他与投资活动有关的现金"/>
        <w:tag w:val="_SEC_aafc72f0aabb4b5faeb8c5be6629eee5"/>
        <w:id w:val="1947499758"/>
        <w:lock w:val="sdtLocked"/>
        <w:placeholder>
          <w:docPart w:val="GBC22222222222222222222222222222"/>
        </w:placeholder>
      </w:sdtPr>
      <w:sdtEndPr>
        <w:rPr>
          <w:rFonts w:asciiTheme="minorHAnsi" w:hAnsiTheme="minorHAnsi" w:cstheme="minorBidi"/>
          <w:kern w:val="2"/>
          <w:sz w:val="21"/>
          <w:szCs w:val="21"/>
        </w:rPr>
      </w:sdtEndPr>
      <w:sdtContent>
        <w:p w14:paraId="232F9861" w14:textId="77777777" w:rsidR="00993314" w:rsidRDefault="00E76221">
          <w:pPr>
            <w:pStyle w:val="4"/>
            <w:numPr>
              <w:ilvl w:val="0"/>
              <w:numId w:val="107"/>
            </w:numPr>
            <w:ind w:left="426" w:hanging="426"/>
          </w:pPr>
          <w:r>
            <w:rPr>
              <w:rFonts w:hint="eastAsia"/>
            </w:rPr>
            <w:t>支付的其他与投资活动有关的现金</w:t>
          </w:r>
        </w:p>
        <w:sdt>
          <w:sdtPr>
            <w:alias w:val="是否适用：支付的其他与投资活动有关的现金[双击切换]"/>
            <w:tag w:val="_GBC_c733aab18a804ecea142a329ce5180ba"/>
            <w:id w:val="-598028312"/>
            <w:lock w:val="sdtLocked"/>
            <w:placeholder>
              <w:docPart w:val="GBC22222222222222222222222222222"/>
            </w:placeholder>
          </w:sdtPr>
          <w:sdtContent>
            <w:p w14:paraId="73F59588"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F766982" w14:textId="77777777" w:rsidR="00993314" w:rsidRDefault="00000000">
          <w:pPr>
            <w:rPr>
              <w:szCs w:val="21"/>
            </w:rPr>
          </w:pPr>
        </w:p>
      </w:sdtContent>
    </w:sdt>
    <w:p w14:paraId="6CBA77AA" w14:textId="77777777" w:rsidR="00993314" w:rsidRDefault="00993314">
      <w:pPr>
        <w:rPr>
          <w:szCs w:val="21"/>
        </w:rPr>
      </w:pPr>
    </w:p>
    <w:sdt>
      <w:sdtPr>
        <w:rPr>
          <w:rFonts w:ascii="宋体" w:eastAsia="宋体" w:hAnsi="宋体" w:cs="宋体" w:hint="eastAsia"/>
          <w:b w:val="0"/>
          <w:bCs w:val="0"/>
          <w:kern w:val="0"/>
          <w:sz w:val="24"/>
          <w:szCs w:val="24"/>
        </w:rPr>
        <w:alias w:val="模块:收到的其他与筹资活动有关的现金"/>
        <w:tag w:val="_SEC_cee5e63128ad411498f4c0e9e303807b"/>
        <w:id w:val="2048633052"/>
        <w:lock w:val="sdtLocked"/>
        <w:placeholder>
          <w:docPart w:val="GBC22222222222222222222222222222"/>
        </w:placeholder>
      </w:sdtPr>
      <w:sdtEndPr>
        <w:rPr>
          <w:rFonts w:asciiTheme="minorHAnsi" w:hAnsiTheme="minorHAnsi" w:cstheme="minorBidi"/>
          <w:kern w:val="2"/>
          <w:sz w:val="21"/>
          <w:szCs w:val="22"/>
        </w:rPr>
      </w:sdtEndPr>
      <w:sdtContent>
        <w:p w14:paraId="488DB3FC" w14:textId="77777777" w:rsidR="00993314" w:rsidRDefault="00E76221">
          <w:pPr>
            <w:pStyle w:val="4"/>
            <w:numPr>
              <w:ilvl w:val="0"/>
              <w:numId w:val="107"/>
            </w:numPr>
            <w:ind w:left="426" w:hanging="426"/>
          </w:pPr>
          <w:r>
            <w:rPr>
              <w:rFonts w:hint="eastAsia"/>
            </w:rPr>
            <w:t>收到的</w:t>
          </w:r>
          <w:r>
            <w:rPr>
              <w:rFonts w:ascii="宋体" w:hAnsi="宋体" w:hint="eastAsia"/>
            </w:rPr>
            <w:t>其他</w:t>
          </w:r>
          <w:r>
            <w:rPr>
              <w:rFonts w:hint="eastAsia"/>
            </w:rPr>
            <w:t>与筹资活动有关的现金</w:t>
          </w:r>
        </w:p>
        <w:sdt>
          <w:sdtPr>
            <w:alias w:val="是否适用：收到的其他与筹资活动有关的现金[双击切换]"/>
            <w:tag w:val="_GBC_031910cf781944cf80900ffa99f7a9d7"/>
            <w:id w:val="-1502265620"/>
            <w:lock w:val="sdtLocked"/>
            <w:placeholder>
              <w:docPart w:val="GBC22222222222222222222222222222"/>
            </w:placeholder>
          </w:sdtPr>
          <w:sdtContent>
            <w:p w14:paraId="7F3EB4D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3AD9F30" w14:textId="77777777" w:rsidR="00993314" w:rsidRDefault="00000000"/>
      </w:sdtContent>
    </w:sdt>
    <w:p w14:paraId="56C0B5B3" w14:textId="77777777" w:rsidR="00993314" w:rsidRDefault="00993314"/>
    <w:sdt>
      <w:sdtPr>
        <w:rPr>
          <w:rFonts w:ascii="宋体" w:eastAsia="宋体" w:hAnsi="宋体" w:cs="宋体" w:hint="eastAsia"/>
          <w:b w:val="0"/>
          <w:bCs w:val="0"/>
          <w:kern w:val="0"/>
          <w:sz w:val="24"/>
          <w:szCs w:val="22"/>
        </w:rPr>
        <w:alias w:val="模块:支付的其他与筹资活动有关的现金"/>
        <w:tag w:val="_SEC_7f5832ab98b14401b69843c0f895b85e"/>
        <w:id w:val="1286161662"/>
        <w:lock w:val="sdtLocked"/>
        <w:placeholder>
          <w:docPart w:val="GBC22222222222222222222222222222"/>
        </w:placeholder>
      </w:sdtPr>
      <w:sdtEndPr>
        <w:rPr>
          <w:rFonts w:asciiTheme="minorHAnsi" w:hAnsiTheme="minorHAnsi" w:cstheme="minorBidi"/>
          <w:kern w:val="2"/>
          <w:sz w:val="21"/>
        </w:rPr>
      </w:sdtEndPr>
      <w:sdtContent>
        <w:p w14:paraId="3A0775E2" w14:textId="77777777" w:rsidR="00993314" w:rsidRDefault="00E76221">
          <w:pPr>
            <w:pStyle w:val="4"/>
            <w:numPr>
              <w:ilvl w:val="0"/>
              <w:numId w:val="107"/>
            </w:numPr>
            <w:ind w:left="426" w:hanging="426"/>
          </w:pPr>
          <w:r>
            <w:rPr>
              <w:rFonts w:hint="eastAsia"/>
            </w:rPr>
            <w:t>支付的其他与筹资活动有关的现金</w:t>
          </w:r>
        </w:p>
        <w:sdt>
          <w:sdtPr>
            <w:alias w:val="是否适用：支付的其他与筹资活动有关的现金[双击切换]"/>
            <w:tag w:val="_GBC_fcc0d0c43a2d4fa88ca685f3e36f2f40"/>
            <w:id w:val="-770698626"/>
            <w:lock w:val="sdtLocked"/>
            <w:placeholder>
              <w:docPart w:val="GBC22222222222222222222222222222"/>
            </w:placeholder>
          </w:sdtPr>
          <w:sdtContent>
            <w:p w14:paraId="4B42417B"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7D6F87B" w14:textId="77777777" w:rsidR="00993314" w:rsidRDefault="00000000">
          <w:pPr>
            <w:ind w:right="5"/>
            <w:rPr>
              <w:rFonts w:asciiTheme="minorHAnsi" w:hAnsiTheme="minorHAnsi" w:cstheme="minorBidi"/>
              <w:kern w:val="2"/>
              <w:szCs w:val="22"/>
            </w:rPr>
          </w:pPr>
        </w:p>
      </w:sdtContent>
    </w:sdt>
    <w:p w14:paraId="1D0756A2" w14:textId="77777777" w:rsidR="00993314" w:rsidRDefault="00993314">
      <w:pPr>
        <w:ind w:right="5"/>
      </w:pPr>
    </w:p>
    <w:p w14:paraId="3D93576C" w14:textId="77777777" w:rsidR="00993314" w:rsidRDefault="00E76221">
      <w:pPr>
        <w:pStyle w:val="3"/>
        <w:numPr>
          <w:ilvl w:val="0"/>
          <w:numId w:val="69"/>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eastAsia="宋体" w:hAnsi="宋体" w:cs="宋体" w:hint="eastAsia"/>
          <w:b w:val="0"/>
          <w:bCs w:val="0"/>
          <w:kern w:val="0"/>
          <w:szCs w:val="24"/>
        </w:rPr>
        <w:alias w:val="模块:现金流量表补充资料"/>
        <w:tag w:val="_SEC_f8be5b6afa1a4e6a83d098555e296b4b"/>
        <w:id w:val="-2103168843"/>
        <w:lock w:val="sdtLocked"/>
        <w:placeholder>
          <w:docPart w:val="GBC22222222222222222222222222222"/>
        </w:placeholder>
      </w:sdtPr>
      <w:sdtContent>
        <w:p w14:paraId="588DAA84" w14:textId="77777777" w:rsidR="00993314" w:rsidRDefault="00E76221">
          <w:pPr>
            <w:pStyle w:val="4"/>
            <w:numPr>
              <w:ilvl w:val="0"/>
              <w:numId w:val="108"/>
            </w:numPr>
            <w:ind w:left="426" w:hanging="426"/>
          </w:pPr>
          <w:r>
            <w:rPr>
              <w:rFonts w:hint="eastAsia"/>
            </w:rPr>
            <w:t>现金流量表补充资料</w:t>
          </w:r>
        </w:p>
        <w:sdt>
          <w:sdtPr>
            <w:rPr>
              <w:rFonts w:hint="eastAsia"/>
            </w:rPr>
            <w:alias w:val="是否适用：现金流量表补充资料[双击切换]"/>
            <w:tag w:val="_GBC_f77ea662869c431fa9c3cd98fccb529c"/>
            <w:id w:val="1493765339"/>
            <w:lock w:val="sdtLocked"/>
            <w:placeholder>
              <w:docPart w:val="GBC22222222222222222222222222222"/>
            </w:placeholder>
          </w:sdtPr>
          <w:sdtContent>
            <w:p w14:paraId="4DD3737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400F964" w14:textId="77777777" w:rsidR="00993314" w:rsidRDefault="00E76221">
          <w:pPr>
            <w:jc w:val="right"/>
          </w:pPr>
          <w:r>
            <w:rPr>
              <w:rFonts w:hint="eastAsia"/>
            </w:rPr>
            <w:t>单位：</w:t>
          </w:r>
          <w:sdt>
            <w:sdtPr>
              <w:rPr>
                <w:rFonts w:hint="eastAsia"/>
              </w:rPr>
              <w:alias w:val="单位：财务附注：现金流量表补充资料"/>
              <w:tag w:val="_GBC_816fc4f2c97b4b12911114202247ee82"/>
              <w:id w:val="-660386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d5067beb6bda4f61b5520807661734bf"/>
              <w:id w:val="1480649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82"/>
            <w:gridCol w:w="2800"/>
            <w:gridCol w:w="2767"/>
          </w:tblGrid>
          <w:tr w:rsidR="00993314" w14:paraId="21D1EB55" w14:textId="77777777">
            <w:sdt>
              <w:sdtPr>
                <w:tag w:val="_PLD_39bfd38318b44efe9fa609ad19a8685a"/>
                <w:id w:val="-114141381"/>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14:paraId="746C3968" w14:textId="77777777" w:rsidR="00993314" w:rsidRDefault="00E76221">
                    <w:pPr>
                      <w:jc w:val="center"/>
                      <w:rPr>
                        <w:bCs/>
                      </w:rPr>
                    </w:pPr>
                    <w:r>
                      <w:rPr>
                        <w:rFonts w:hint="eastAsia"/>
                        <w:bCs/>
                      </w:rPr>
                      <w:t>补充资料</w:t>
                    </w:r>
                  </w:p>
                </w:tc>
              </w:sdtContent>
            </w:sdt>
            <w:sdt>
              <w:sdtPr>
                <w:tag w:val="_PLD_8ef3863737f6403496cc160c411b0b03"/>
                <w:id w:val="-1004974701"/>
                <w:lock w:val="sdtLocked"/>
              </w:sdtPr>
              <w:sdtContent>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14:paraId="76E340F1" w14:textId="77777777" w:rsidR="00993314" w:rsidRDefault="00E76221">
                    <w:pPr>
                      <w:jc w:val="center"/>
                    </w:pPr>
                    <w:r>
                      <w:rPr>
                        <w:rFonts w:hint="eastAsia"/>
                      </w:rPr>
                      <w:t>本期金额</w:t>
                    </w:r>
                  </w:p>
                </w:tc>
              </w:sdtContent>
            </w:sdt>
            <w:sdt>
              <w:sdtPr>
                <w:tag w:val="_PLD_73eb01f791e44a84b1edbc96aa42b3f3"/>
                <w:id w:val="1535771648"/>
                <w:lock w:val="sdtLocked"/>
              </w:sdtPr>
              <w:sdtContent>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073F48A1" w14:textId="77777777" w:rsidR="00993314" w:rsidRDefault="00E76221">
                    <w:pPr>
                      <w:jc w:val="center"/>
                    </w:pPr>
                    <w:r>
                      <w:rPr>
                        <w:rFonts w:hint="eastAsia"/>
                      </w:rPr>
                      <w:t>上期金额</w:t>
                    </w:r>
                  </w:p>
                </w:tc>
              </w:sdtContent>
            </w:sdt>
          </w:tr>
          <w:tr w:rsidR="00993314" w14:paraId="19F1E915" w14:textId="77777777">
            <w:sdt>
              <w:sdtPr>
                <w:tag w:val="_PLD_c6db035658bd4a67bcf46ade47da315d"/>
                <w:id w:val="-920019555"/>
                <w:lock w:val="sdtLocked"/>
              </w:sdtPr>
              <w:sdtContent>
                <w:tc>
                  <w:tcPr>
                    <w:tcW w:w="9049" w:type="dxa"/>
                    <w:gridSpan w:val="3"/>
                    <w:tcBorders>
                      <w:top w:val="single" w:sz="4" w:space="0" w:color="auto"/>
                      <w:left w:val="single" w:sz="4" w:space="0" w:color="auto"/>
                      <w:bottom w:val="single" w:sz="4" w:space="0" w:color="auto"/>
                      <w:right w:val="outset" w:sz="4" w:space="0" w:color="auto"/>
                    </w:tcBorders>
                    <w:shd w:val="clear" w:color="auto" w:fill="auto"/>
                  </w:tcPr>
                  <w:p w14:paraId="0D3DE11E" w14:textId="77777777" w:rsidR="00993314" w:rsidRDefault="00E76221">
                    <w:pPr>
                      <w:jc w:val="both"/>
                      <w:rPr>
                        <w:b/>
                      </w:rPr>
                    </w:pPr>
                    <w:r>
                      <w:rPr>
                        <w:b/>
                        <w:bCs/>
                      </w:rPr>
                      <w:t>1</w:t>
                    </w:r>
                    <w:r>
                      <w:rPr>
                        <w:rFonts w:hint="eastAsia"/>
                        <w:b/>
                        <w:bCs/>
                      </w:rPr>
                      <w:t>．将净利润调节为经营活动现金流量：</w:t>
                    </w:r>
                  </w:p>
                </w:tc>
              </w:sdtContent>
            </w:sdt>
          </w:tr>
          <w:tr w:rsidR="00993314" w14:paraId="156490F3" w14:textId="77777777">
            <w:sdt>
              <w:sdtPr>
                <w:tag w:val="_PLD_eff97a35e60d443387d6ac807156bbae"/>
                <w:id w:val="-285587444"/>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70879268" w14:textId="77777777" w:rsidR="00993314" w:rsidRDefault="00E76221">
                    <w:r>
                      <w:rPr>
                        <w:rFonts w:hint="eastAsia"/>
                      </w:rPr>
                      <w:t>净利润</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1C08A070" w14:textId="77777777" w:rsidR="00993314" w:rsidRDefault="00E76221">
                <w:pPr>
                  <w:jc w:val="right"/>
                </w:pPr>
                <w:r>
                  <w:t>196,508,323.71</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11FF9785" w14:textId="77777777" w:rsidR="00993314" w:rsidRDefault="00E76221">
                <w:pPr>
                  <w:jc w:val="right"/>
                </w:pPr>
                <w:r>
                  <w:t>783,392,201.12</w:t>
                </w:r>
              </w:p>
            </w:tc>
          </w:tr>
          <w:tr w:rsidR="00993314" w14:paraId="03762BB1" w14:textId="77777777">
            <w:sdt>
              <w:sdtPr>
                <w:tag w:val="_PLD_aeee5dca05b64715937e91cafbf88c76"/>
                <w:id w:val="1371645488"/>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4E1986A1" w14:textId="77777777" w:rsidR="00993314" w:rsidRDefault="00E76221">
                    <w:r>
                      <w:rPr>
                        <w:rFonts w:hint="eastAsia"/>
                      </w:rPr>
                      <w:t>加：资产减值准备</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444EABD9" w14:textId="77777777" w:rsidR="00993314" w:rsidRDefault="00E76221">
                <w:pPr>
                  <w:jc w:val="right"/>
                </w:pPr>
                <w:r>
                  <w:t>81,425,409.01</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19238A1D" w14:textId="77777777" w:rsidR="00993314" w:rsidRDefault="00E76221">
                <w:pPr>
                  <w:jc w:val="right"/>
                </w:pPr>
                <w:r>
                  <w:t>36,867,711.41</w:t>
                </w:r>
              </w:p>
            </w:tc>
          </w:tr>
          <w:tr w:rsidR="00993314" w14:paraId="3CB8FFB5" w14:textId="77777777">
            <w:tc>
              <w:tcPr>
                <w:tcW w:w="34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1f3bb2e3905b41c5b7b27fff29cc1f0e"/>
                  <w:id w:val="-534201335"/>
                  <w:lock w:val="sdtLocked"/>
                </w:sdtPr>
                <w:sdtContent>
                  <w:p w14:paraId="6776DEC5" w14:textId="77777777" w:rsidR="00993314" w:rsidRDefault="00E76221">
                    <w:r>
                      <w:rPr>
                        <w:rFonts w:hint="eastAsia"/>
                      </w:rPr>
                      <w:t>信用减值损失</w:t>
                    </w:r>
                  </w:p>
                </w:sdtContent>
              </w:sdt>
            </w:tc>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564D119E" w14:textId="77777777" w:rsidR="00993314" w:rsidRDefault="00E76221">
                <w:pPr>
                  <w:jc w:val="right"/>
                </w:pPr>
                <w:r>
                  <w:t>2,380,426.13</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65A9C35F" w14:textId="77777777" w:rsidR="00993314" w:rsidRDefault="00993314">
                <w:pPr>
                  <w:jc w:val="right"/>
                </w:pPr>
              </w:p>
            </w:tc>
          </w:tr>
          <w:tr w:rsidR="00993314" w14:paraId="3AFB68A7" w14:textId="77777777">
            <w:sdt>
              <w:sdtPr>
                <w:tag w:val="_PLD_2126af0092bb4ea5acb454c40fce47aa"/>
                <w:id w:val="-344943037"/>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2036A7AF" w14:textId="77777777" w:rsidR="00993314" w:rsidRDefault="00E76221">
                    <w:r>
                      <w:rPr>
                        <w:rFonts w:hint="eastAsia"/>
                      </w:rPr>
                      <w:t>固定资产折旧、油气资产折耗、生产性生物资产折旧</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6BCBB1BF" w14:textId="77777777" w:rsidR="00993314" w:rsidRDefault="00E76221">
                <w:pPr>
                  <w:jc w:val="right"/>
                </w:pPr>
                <w:r>
                  <w:t>208,248,870.99</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006EF00A" w14:textId="77777777" w:rsidR="00993314" w:rsidRDefault="00E76221">
                <w:pPr>
                  <w:jc w:val="right"/>
                </w:pPr>
                <w:r>
                  <w:t>190,710,275.72</w:t>
                </w:r>
              </w:p>
            </w:tc>
          </w:tr>
          <w:tr w:rsidR="00993314" w14:paraId="50840722" w14:textId="77777777">
            <w:tc>
              <w:tcPr>
                <w:tcW w:w="34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33167c9b73a649129c2f926881c92c88"/>
                  <w:id w:val="285477273"/>
                  <w:lock w:val="sdtLocked"/>
                </w:sdtPr>
                <w:sdtContent>
                  <w:p w14:paraId="59EAB146" w14:textId="77777777" w:rsidR="00993314" w:rsidRDefault="00E76221">
                    <w:r>
                      <w:rPr>
                        <w:rFonts w:hint="eastAsia"/>
                      </w:rPr>
                      <w:t>使用权资产摊销</w:t>
                    </w:r>
                  </w:p>
                </w:sdtContent>
              </w:sdt>
            </w:tc>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1B9FB13C" w14:textId="77777777" w:rsidR="00993314" w:rsidRDefault="00E76221">
                <w:pPr>
                  <w:jc w:val="right"/>
                </w:pPr>
                <w:r>
                  <w:t>1,000,007.54</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585F065D" w14:textId="77777777" w:rsidR="00993314" w:rsidRDefault="00993314">
                <w:pPr>
                  <w:jc w:val="right"/>
                </w:pPr>
              </w:p>
            </w:tc>
          </w:tr>
          <w:tr w:rsidR="00993314" w14:paraId="14C0FDB5" w14:textId="77777777">
            <w:sdt>
              <w:sdtPr>
                <w:tag w:val="_PLD_8b4967a4f6564e83943a72b2b6a14e25"/>
                <w:id w:val="-519703465"/>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74128C06" w14:textId="77777777" w:rsidR="00993314" w:rsidRDefault="00E76221">
                    <w:r>
                      <w:rPr>
                        <w:rFonts w:hint="eastAsia"/>
                      </w:rPr>
                      <w:t>无形资产摊销</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0692B8DF" w14:textId="77777777" w:rsidR="00993314" w:rsidRDefault="00E76221">
                <w:pPr>
                  <w:jc w:val="right"/>
                </w:pPr>
                <w:r>
                  <w:t>27,510,276.79</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45CAEBB3" w14:textId="77777777" w:rsidR="00993314" w:rsidRDefault="00E76221">
                <w:pPr>
                  <w:jc w:val="right"/>
                </w:pPr>
                <w:r>
                  <w:t>26,941,864.42</w:t>
                </w:r>
              </w:p>
            </w:tc>
          </w:tr>
          <w:tr w:rsidR="00993314" w14:paraId="13B65047" w14:textId="77777777">
            <w:sdt>
              <w:sdtPr>
                <w:tag w:val="_PLD_e91bcbce91db4007a43dc457f0a7dc19"/>
                <w:id w:val="665522798"/>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4AD1CDC3" w14:textId="77777777" w:rsidR="00993314" w:rsidRDefault="00E76221">
                    <w:r>
                      <w:rPr>
                        <w:rFonts w:hint="eastAsia"/>
                      </w:rPr>
                      <w:t>长期待摊费用摊销</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6DCF96D7" w14:textId="77777777" w:rsidR="00993314" w:rsidRDefault="00E76221">
                <w:pPr>
                  <w:jc w:val="right"/>
                </w:pPr>
                <w:r>
                  <w:t>708,814.35</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4FDAB09D" w14:textId="77777777" w:rsidR="00993314" w:rsidRDefault="00E76221">
                <w:pPr>
                  <w:jc w:val="right"/>
                </w:pPr>
                <w:r>
                  <w:t>945,907.76</w:t>
                </w:r>
              </w:p>
            </w:tc>
          </w:tr>
          <w:tr w:rsidR="00993314" w14:paraId="69AFBA9E" w14:textId="77777777">
            <w:sdt>
              <w:sdtPr>
                <w:tag w:val="_PLD_e8f9f8f7a6994120a06ba50281514777"/>
                <w:id w:val="1062831421"/>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54327415" w14:textId="77777777" w:rsidR="00993314" w:rsidRDefault="00E76221">
                    <w:r>
                      <w:rPr>
                        <w:rFonts w:hint="eastAsia"/>
                      </w:rPr>
                      <w:t>处置固定资产、无形资产和其他长期资产的损失（收益以</w:t>
                    </w:r>
                    <w:r>
                      <w:t>“</w:t>
                    </w:r>
                    <w:r>
                      <w:rPr>
                        <w:rFonts w:hint="eastAsia"/>
                      </w:rPr>
                      <w:t>－</w:t>
                    </w:r>
                    <w:r>
                      <w:t>”</w:t>
                    </w:r>
                    <w:r>
                      <w:rPr>
                        <w:rFonts w:hint="eastAsia"/>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2E9C1DA0" w14:textId="77777777" w:rsidR="00993314" w:rsidRDefault="00993314">
                <w:pPr>
                  <w:jc w:val="right"/>
                </w:pP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36294E5B" w14:textId="77777777" w:rsidR="00993314" w:rsidRDefault="00E76221">
                <w:pPr>
                  <w:jc w:val="right"/>
                </w:pPr>
                <w:r>
                  <w:t>-3,243,610.62</w:t>
                </w:r>
              </w:p>
            </w:tc>
          </w:tr>
          <w:tr w:rsidR="00993314" w14:paraId="22E972EB" w14:textId="77777777">
            <w:sdt>
              <w:sdtPr>
                <w:tag w:val="_PLD_e81fee79d3354e6fb69ce33fffd7af6e"/>
                <w:id w:val="-499738733"/>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15973D22" w14:textId="77777777" w:rsidR="00993314" w:rsidRDefault="00E76221">
                    <w:r>
                      <w:rPr>
                        <w:rFonts w:hint="eastAsia"/>
                      </w:rPr>
                      <w:t>固定资产报废损失（收益以</w:t>
                    </w:r>
                    <w:r>
                      <w:t>“</w:t>
                    </w:r>
                    <w:r>
                      <w:rPr>
                        <w:rFonts w:hint="eastAsia"/>
                      </w:rPr>
                      <w:t>－</w:t>
                    </w:r>
                    <w:r>
                      <w:t>”</w:t>
                    </w:r>
                    <w:r>
                      <w:rPr>
                        <w:rFonts w:hint="eastAsia"/>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6610ECE2" w14:textId="77777777" w:rsidR="00993314" w:rsidRDefault="00E76221">
                <w:pPr>
                  <w:jc w:val="right"/>
                </w:pPr>
                <w:r>
                  <w:t>30,595,604.45</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325C8866" w14:textId="77777777" w:rsidR="00993314" w:rsidRDefault="00E76221">
                <w:pPr>
                  <w:jc w:val="right"/>
                </w:pPr>
                <w:r>
                  <w:t>20,553,119.40</w:t>
                </w:r>
              </w:p>
            </w:tc>
          </w:tr>
          <w:tr w:rsidR="00993314" w14:paraId="15F68086" w14:textId="77777777">
            <w:sdt>
              <w:sdtPr>
                <w:tag w:val="_PLD_1464f7483fa24612944bff87f55d77fe"/>
                <w:id w:val="891610754"/>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70EA6E3F" w14:textId="77777777" w:rsidR="00993314" w:rsidRDefault="00E76221">
                    <w:r>
                      <w:rPr>
                        <w:rFonts w:hint="eastAsia"/>
                      </w:rPr>
                      <w:t>公允价值变动损失（收益以</w:t>
                    </w:r>
                    <w:r>
                      <w:t>“</w:t>
                    </w:r>
                    <w:r>
                      <w:rPr>
                        <w:rFonts w:hint="eastAsia"/>
                      </w:rPr>
                      <w:t>－</w:t>
                    </w:r>
                    <w:r>
                      <w:t>”</w:t>
                    </w:r>
                    <w:r>
                      <w:rPr>
                        <w:rFonts w:hint="eastAsia"/>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6C944EA9" w14:textId="77777777" w:rsidR="00993314" w:rsidRDefault="00E76221">
                <w:pPr>
                  <w:jc w:val="right"/>
                </w:pPr>
                <w:r>
                  <w:t>-4,850,000.00</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109A9944" w14:textId="77777777" w:rsidR="00993314" w:rsidRDefault="00E76221">
                <w:pPr>
                  <w:jc w:val="right"/>
                </w:pPr>
                <w:r>
                  <w:t>-13,958,312.31</w:t>
                </w:r>
              </w:p>
            </w:tc>
          </w:tr>
          <w:tr w:rsidR="00993314" w14:paraId="4FA1316A" w14:textId="77777777">
            <w:sdt>
              <w:sdtPr>
                <w:tag w:val="_PLD_b1aa93fc6a4d452d904d1035db57b333"/>
                <w:id w:val="1699194663"/>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2CAD5EB6" w14:textId="77777777" w:rsidR="00993314" w:rsidRDefault="00E76221">
                    <w:r>
                      <w:rPr>
                        <w:rFonts w:hint="eastAsia"/>
                      </w:rPr>
                      <w:t>财务费用（收益以</w:t>
                    </w:r>
                    <w:r>
                      <w:t>“</w:t>
                    </w:r>
                    <w:r>
                      <w:rPr>
                        <w:rFonts w:hint="eastAsia"/>
                      </w:rPr>
                      <w:t>－</w:t>
                    </w:r>
                    <w:r>
                      <w:t>”</w:t>
                    </w:r>
                    <w:r>
                      <w:rPr>
                        <w:rFonts w:hint="eastAsia"/>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12173147" w14:textId="77777777" w:rsidR="00993314" w:rsidRDefault="00E76221">
                <w:pPr>
                  <w:jc w:val="right"/>
                </w:pPr>
                <w:r>
                  <w:t>73,354,716.07</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1ECA3D5F" w14:textId="77777777" w:rsidR="00993314" w:rsidRDefault="00E76221">
                <w:pPr>
                  <w:jc w:val="right"/>
                </w:pPr>
                <w:r>
                  <w:t>79,025,015.98</w:t>
                </w:r>
              </w:p>
            </w:tc>
          </w:tr>
          <w:tr w:rsidR="00993314" w14:paraId="3ADCA26A" w14:textId="77777777">
            <w:sdt>
              <w:sdtPr>
                <w:tag w:val="_PLD_17da876d38cd4a8fb89860f293c6a668"/>
                <w:id w:val="-600794942"/>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75F1896B" w14:textId="77777777" w:rsidR="00993314" w:rsidRDefault="00E76221">
                    <w:r>
                      <w:rPr>
                        <w:rFonts w:hint="eastAsia"/>
                      </w:rPr>
                      <w:t>投资损失（收益以</w:t>
                    </w:r>
                    <w:r>
                      <w:t>“</w:t>
                    </w:r>
                    <w:r>
                      <w:rPr>
                        <w:rFonts w:hint="eastAsia"/>
                      </w:rPr>
                      <w:t>－</w:t>
                    </w:r>
                    <w:r>
                      <w:t>”</w:t>
                    </w:r>
                    <w:r>
                      <w:rPr>
                        <w:rFonts w:hint="eastAsia"/>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4E31CCE0" w14:textId="77777777" w:rsidR="00993314" w:rsidRDefault="00E76221">
                <w:pPr>
                  <w:jc w:val="right"/>
                </w:pPr>
                <w:r>
                  <w:t>-22,260,513.31</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678D82B7" w14:textId="77777777" w:rsidR="00993314" w:rsidRDefault="00E76221">
                <w:pPr>
                  <w:jc w:val="right"/>
                </w:pPr>
                <w:r>
                  <w:t>-34,443,841.78</w:t>
                </w:r>
              </w:p>
            </w:tc>
          </w:tr>
          <w:tr w:rsidR="00993314" w14:paraId="1118D88A" w14:textId="77777777">
            <w:sdt>
              <w:sdtPr>
                <w:tag w:val="_PLD_2fbadbf00208453daec47ef453ccc6f9"/>
                <w:id w:val="-1694144659"/>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3D4F809E" w14:textId="77777777" w:rsidR="00993314" w:rsidRDefault="00E76221">
                    <w:r>
                      <w:rPr>
                        <w:rFonts w:hint="eastAsia"/>
                      </w:rPr>
                      <w:t>递延所得税资产减少（增加以</w:t>
                    </w:r>
                    <w:r>
                      <w:t>“</w:t>
                    </w:r>
                    <w:r>
                      <w:rPr>
                        <w:rFonts w:hint="eastAsia"/>
                      </w:rPr>
                      <w:t>－</w:t>
                    </w:r>
                    <w:r>
                      <w:t>”</w:t>
                    </w:r>
                    <w:r>
                      <w:rPr>
                        <w:rFonts w:hint="eastAsia"/>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2E060B83" w14:textId="77777777" w:rsidR="00993314" w:rsidRDefault="00E76221">
                <w:pPr>
                  <w:jc w:val="right"/>
                </w:pPr>
                <w:r>
                  <w:t>-30,767.06</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38F45976" w14:textId="77777777" w:rsidR="00993314" w:rsidRDefault="00E76221">
                <w:pPr>
                  <w:jc w:val="right"/>
                </w:pPr>
                <w:r>
                  <w:t>-2,647.08</w:t>
                </w:r>
              </w:p>
            </w:tc>
          </w:tr>
          <w:tr w:rsidR="00993314" w14:paraId="569B2178" w14:textId="77777777">
            <w:sdt>
              <w:sdtPr>
                <w:tag w:val="_PLD_d995beb110fe461d9f14304be5740b51"/>
                <w:id w:val="430169391"/>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0137E35A" w14:textId="77777777" w:rsidR="00993314" w:rsidRDefault="00E76221">
                    <w:r>
                      <w:rPr>
                        <w:rFonts w:hint="eastAsia"/>
                      </w:rPr>
                      <w:t>递延所得税负债增加（减少以</w:t>
                    </w:r>
                    <w:r>
                      <w:t>“</w:t>
                    </w:r>
                    <w:r>
                      <w:rPr>
                        <w:rFonts w:hint="eastAsia"/>
                      </w:rPr>
                      <w:t>－</w:t>
                    </w:r>
                    <w:r>
                      <w:t>”</w:t>
                    </w:r>
                    <w:r>
                      <w:rPr>
                        <w:rFonts w:hint="eastAsia"/>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5819B688" w14:textId="77777777" w:rsidR="00993314" w:rsidRDefault="00E76221">
                <w:pPr>
                  <w:jc w:val="right"/>
                </w:pPr>
                <w:r>
                  <w:t>71,639,214.92</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6D7C5A25" w14:textId="77777777" w:rsidR="00993314" w:rsidRDefault="00E76221">
                <w:pPr>
                  <w:jc w:val="right"/>
                </w:pPr>
                <w:r>
                  <w:t>717,424.92</w:t>
                </w:r>
              </w:p>
            </w:tc>
          </w:tr>
          <w:tr w:rsidR="00993314" w14:paraId="110F02DE" w14:textId="77777777">
            <w:sdt>
              <w:sdtPr>
                <w:tag w:val="_PLD_313be58aa55a4aee90fa200a6004a83d"/>
                <w:id w:val="-1162771929"/>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185FE551" w14:textId="77777777" w:rsidR="00993314" w:rsidRDefault="00E76221">
                    <w:r>
                      <w:rPr>
                        <w:rFonts w:hint="eastAsia"/>
                      </w:rPr>
                      <w:t>存货的减少（增加以</w:t>
                    </w:r>
                    <w:r>
                      <w:t>“</w:t>
                    </w:r>
                    <w:r>
                      <w:rPr>
                        <w:rFonts w:hint="eastAsia"/>
                      </w:rPr>
                      <w:t>－</w:t>
                    </w:r>
                    <w:r>
                      <w:t>”</w:t>
                    </w:r>
                    <w:r>
                      <w:rPr>
                        <w:rFonts w:hint="eastAsia"/>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31ED1D68" w14:textId="77777777" w:rsidR="00993314" w:rsidRDefault="00E76221">
                <w:pPr>
                  <w:jc w:val="right"/>
                </w:pPr>
                <w:r>
                  <w:t>-381,760,781.53</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708DF578" w14:textId="77777777" w:rsidR="00993314" w:rsidRDefault="00E76221">
                <w:pPr>
                  <w:jc w:val="right"/>
                </w:pPr>
                <w:r>
                  <w:t>-599,740,074.61</w:t>
                </w:r>
              </w:p>
            </w:tc>
          </w:tr>
          <w:tr w:rsidR="00993314" w14:paraId="4DAAEA22" w14:textId="77777777">
            <w:sdt>
              <w:sdtPr>
                <w:tag w:val="_PLD_a0f2d4bd51554e919c1b56b36c76b7e4"/>
                <w:id w:val="1557582613"/>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07EDC54F" w14:textId="77777777" w:rsidR="00993314" w:rsidRDefault="00E76221">
                    <w:r>
                      <w:rPr>
                        <w:rFonts w:hint="eastAsia"/>
                      </w:rPr>
                      <w:t>经营性应收项目的减少（增加以</w:t>
                    </w:r>
                    <w:r>
                      <w:t>“</w:t>
                    </w:r>
                    <w:r>
                      <w:rPr>
                        <w:rFonts w:hint="eastAsia"/>
                      </w:rPr>
                      <w:t>－</w:t>
                    </w:r>
                    <w:r>
                      <w:t>”</w:t>
                    </w:r>
                    <w:r>
                      <w:rPr>
                        <w:rFonts w:hint="eastAsia"/>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47B72630" w14:textId="77777777" w:rsidR="00993314" w:rsidRDefault="00E76221">
                <w:pPr>
                  <w:jc w:val="right"/>
                </w:pPr>
                <w:r>
                  <w:t>440,010,682.91</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5840EC02" w14:textId="77777777" w:rsidR="00993314" w:rsidRDefault="00E76221">
                <w:pPr>
                  <w:jc w:val="right"/>
                  <w:rPr>
                    <w:b/>
                  </w:rPr>
                </w:pPr>
                <w:r>
                  <w:t>366,154,478.90</w:t>
                </w:r>
              </w:p>
            </w:tc>
          </w:tr>
          <w:tr w:rsidR="00993314" w14:paraId="1A149659" w14:textId="77777777">
            <w:sdt>
              <w:sdtPr>
                <w:tag w:val="_PLD_e775c78d32f644708ef470b027b0a24e"/>
                <w:id w:val="821239361"/>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30E4F949" w14:textId="77777777" w:rsidR="00993314" w:rsidRDefault="00E76221">
                    <w:r>
                      <w:rPr>
                        <w:rFonts w:hint="eastAsia"/>
                      </w:rPr>
                      <w:t>经营性应付项目的增加（减少以</w:t>
                    </w:r>
                    <w:r>
                      <w:t>“</w:t>
                    </w:r>
                    <w:r>
                      <w:rPr>
                        <w:rFonts w:hint="eastAsia"/>
                      </w:rPr>
                      <w:t>－</w:t>
                    </w:r>
                    <w:r>
                      <w:t>”</w:t>
                    </w:r>
                    <w:r>
                      <w:rPr>
                        <w:rFonts w:hint="eastAsia"/>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5B3C44AD" w14:textId="77777777" w:rsidR="00993314" w:rsidRDefault="00E76221">
                <w:pPr>
                  <w:jc w:val="right"/>
                </w:pPr>
                <w:r>
                  <w:t>-680,348,834.27</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322394EA" w14:textId="77777777" w:rsidR="00993314" w:rsidRDefault="00E76221">
                <w:pPr>
                  <w:jc w:val="right"/>
                  <w:rPr>
                    <w:b/>
                  </w:rPr>
                </w:pPr>
                <w:r>
                  <w:t>-513,751,123.34</w:t>
                </w:r>
              </w:p>
            </w:tc>
          </w:tr>
          <w:tr w:rsidR="00993314" w14:paraId="65BD4332" w14:textId="77777777">
            <w:sdt>
              <w:sdtPr>
                <w:tag w:val="_PLD_c051c13b91464acb82ec10ce9e8e9c6e"/>
                <w:id w:val="-495648579"/>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22D896CC" w14:textId="77777777" w:rsidR="00993314" w:rsidRDefault="00E76221">
                    <w:r>
                      <w:rPr>
                        <w:rFonts w:hint="eastAsia"/>
                      </w:rPr>
                      <w:t>经营活动产生的现金流量净额</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6A1DC801" w14:textId="77777777" w:rsidR="00993314" w:rsidRDefault="00E76221">
                <w:pPr>
                  <w:jc w:val="right"/>
                </w:pPr>
                <w:r>
                  <w:t>44,131,450.70</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138EBB89" w14:textId="77777777" w:rsidR="00993314" w:rsidRDefault="00E76221">
                <w:pPr>
                  <w:jc w:val="right"/>
                </w:pPr>
                <w:r>
                  <w:t>340,168,389.89</w:t>
                </w:r>
              </w:p>
            </w:tc>
          </w:tr>
          <w:tr w:rsidR="00993314" w14:paraId="1123F8EF" w14:textId="77777777">
            <w:sdt>
              <w:sdtPr>
                <w:tag w:val="_PLD_4b9bf22c7a64477db916821f6ee032d7"/>
                <w:id w:val="-1458484817"/>
                <w:lock w:val="sdtLocked"/>
              </w:sdtPr>
              <w:sdtContent>
                <w:tc>
                  <w:tcPr>
                    <w:tcW w:w="9049" w:type="dxa"/>
                    <w:gridSpan w:val="3"/>
                    <w:tcBorders>
                      <w:top w:val="single" w:sz="4" w:space="0" w:color="auto"/>
                      <w:left w:val="single" w:sz="4" w:space="0" w:color="auto"/>
                      <w:bottom w:val="single" w:sz="4" w:space="0" w:color="auto"/>
                      <w:right w:val="outset" w:sz="4" w:space="0" w:color="auto"/>
                    </w:tcBorders>
                    <w:shd w:val="clear" w:color="auto" w:fill="auto"/>
                  </w:tcPr>
                  <w:p w14:paraId="28C7B97F" w14:textId="77777777" w:rsidR="00993314" w:rsidRDefault="00E76221">
                    <w:r>
                      <w:rPr>
                        <w:b/>
                        <w:bCs/>
                      </w:rPr>
                      <w:t>2</w:t>
                    </w:r>
                    <w:r>
                      <w:rPr>
                        <w:rFonts w:hint="eastAsia"/>
                        <w:b/>
                        <w:bCs/>
                      </w:rPr>
                      <w:t>．不涉及现金收支的重大投资和筹资活动：</w:t>
                    </w:r>
                  </w:p>
                </w:tc>
              </w:sdtContent>
            </w:sdt>
          </w:tr>
          <w:tr w:rsidR="00993314" w14:paraId="0E584BD6" w14:textId="77777777">
            <w:sdt>
              <w:sdtPr>
                <w:tag w:val="_PLD_655636739ee84751ab668093a128e30d"/>
                <w:id w:val="258262236"/>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2C119A5A" w14:textId="77777777" w:rsidR="00993314" w:rsidRDefault="00E76221">
                    <w:r>
                      <w:rPr>
                        <w:rFonts w:hint="eastAsia"/>
                      </w:rPr>
                      <w:t>债务转为资本</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14:paraId="3A5B4B02" w14:textId="77777777" w:rsidR="00993314" w:rsidRDefault="00993314">
                <w:pPr>
                  <w:jc w:val="right"/>
                </w:pPr>
              </w:p>
            </w:tc>
            <w:tc>
              <w:tcPr>
                <w:tcW w:w="2767" w:type="dxa"/>
                <w:tcBorders>
                  <w:top w:val="outset" w:sz="4" w:space="0" w:color="auto"/>
                  <w:left w:val="outset" w:sz="4" w:space="0" w:color="auto"/>
                  <w:bottom w:val="outset" w:sz="4" w:space="0" w:color="auto"/>
                  <w:right w:val="outset" w:sz="4" w:space="0" w:color="auto"/>
                </w:tcBorders>
                <w:shd w:val="clear" w:color="auto" w:fill="auto"/>
              </w:tcPr>
              <w:p w14:paraId="5B595D2C" w14:textId="77777777" w:rsidR="00993314" w:rsidRDefault="00993314">
                <w:pPr>
                  <w:jc w:val="right"/>
                </w:pPr>
              </w:p>
            </w:tc>
          </w:tr>
          <w:tr w:rsidR="00993314" w14:paraId="428632B9" w14:textId="77777777">
            <w:sdt>
              <w:sdtPr>
                <w:tag w:val="_PLD_c256cf5f86c34d5bb6f6784047858fa0"/>
                <w:id w:val="-1859105306"/>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6C6204F7" w14:textId="77777777" w:rsidR="00993314" w:rsidRDefault="00E76221">
                    <w:r>
                      <w:rPr>
                        <w:rFonts w:hint="eastAsia"/>
                      </w:rPr>
                      <w:t>一年内到期的可转换公司债券</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14:paraId="076568BA" w14:textId="77777777" w:rsidR="00993314" w:rsidRDefault="00993314">
                <w:pPr>
                  <w:jc w:val="right"/>
                </w:pPr>
              </w:p>
            </w:tc>
            <w:tc>
              <w:tcPr>
                <w:tcW w:w="2767" w:type="dxa"/>
                <w:tcBorders>
                  <w:top w:val="outset" w:sz="4" w:space="0" w:color="auto"/>
                  <w:left w:val="outset" w:sz="4" w:space="0" w:color="auto"/>
                  <w:bottom w:val="outset" w:sz="4" w:space="0" w:color="auto"/>
                  <w:right w:val="outset" w:sz="4" w:space="0" w:color="auto"/>
                </w:tcBorders>
                <w:shd w:val="clear" w:color="auto" w:fill="auto"/>
              </w:tcPr>
              <w:p w14:paraId="586F57BF" w14:textId="77777777" w:rsidR="00993314" w:rsidRDefault="00993314">
                <w:pPr>
                  <w:jc w:val="right"/>
                </w:pPr>
              </w:p>
            </w:tc>
          </w:tr>
          <w:tr w:rsidR="00993314" w14:paraId="7FE48F3A" w14:textId="77777777">
            <w:sdt>
              <w:sdtPr>
                <w:tag w:val="_PLD_d59267cd8d7d452fac4c9bc41205c801"/>
                <w:id w:val="-869836002"/>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3154B21C" w14:textId="77777777" w:rsidR="00993314" w:rsidRDefault="00E76221">
                    <w:r>
                      <w:rPr>
                        <w:rFonts w:hint="eastAsia"/>
                      </w:rPr>
                      <w:t>融资租入固定资产</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14:paraId="194199EA" w14:textId="77777777" w:rsidR="00993314" w:rsidRDefault="00993314">
                <w:pPr>
                  <w:jc w:val="right"/>
                </w:pPr>
              </w:p>
            </w:tc>
            <w:tc>
              <w:tcPr>
                <w:tcW w:w="2767" w:type="dxa"/>
                <w:tcBorders>
                  <w:top w:val="outset" w:sz="4" w:space="0" w:color="auto"/>
                  <w:left w:val="outset" w:sz="4" w:space="0" w:color="auto"/>
                  <w:bottom w:val="outset" w:sz="4" w:space="0" w:color="auto"/>
                  <w:right w:val="outset" w:sz="4" w:space="0" w:color="auto"/>
                </w:tcBorders>
                <w:shd w:val="clear" w:color="auto" w:fill="auto"/>
              </w:tcPr>
              <w:p w14:paraId="04BA7343" w14:textId="77777777" w:rsidR="00993314" w:rsidRDefault="00993314">
                <w:pPr>
                  <w:jc w:val="right"/>
                </w:pPr>
              </w:p>
            </w:tc>
          </w:tr>
          <w:tr w:rsidR="00993314" w14:paraId="0379A0DA" w14:textId="77777777">
            <w:sdt>
              <w:sdtPr>
                <w:tag w:val="_PLD_b32f2ba3b4a94101978cc22144b58749"/>
                <w:id w:val="-556855486"/>
                <w:lock w:val="sdtLocked"/>
              </w:sdtPr>
              <w:sdtContent>
                <w:tc>
                  <w:tcPr>
                    <w:tcW w:w="9049" w:type="dxa"/>
                    <w:gridSpan w:val="3"/>
                    <w:tcBorders>
                      <w:top w:val="single" w:sz="4" w:space="0" w:color="auto"/>
                      <w:left w:val="single" w:sz="4" w:space="0" w:color="auto"/>
                      <w:bottom w:val="single" w:sz="4" w:space="0" w:color="auto"/>
                      <w:right w:val="outset" w:sz="4" w:space="0" w:color="auto"/>
                    </w:tcBorders>
                    <w:shd w:val="clear" w:color="auto" w:fill="auto"/>
                  </w:tcPr>
                  <w:p w14:paraId="7E57A59E" w14:textId="77777777" w:rsidR="00993314" w:rsidRDefault="00E76221">
                    <w:r>
                      <w:rPr>
                        <w:b/>
                        <w:bCs/>
                      </w:rPr>
                      <w:t>3</w:t>
                    </w:r>
                    <w:r>
                      <w:rPr>
                        <w:rFonts w:hint="eastAsia"/>
                        <w:b/>
                        <w:bCs/>
                      </w:rPr>
                      <w:t>．现金及现金等价物净变动情况：</w:t>
                    </w:r>
                  </w:p>
                </w:tc>
              </w:sdtContent>
            </w:sdt>
          </w:tr>
          <w:tr w:rsidR="00993314" w14:paraId="3FD44DB3" w14:textId="77777777">
            <w:sdt>
              <w:sdtPr>
                <w:tag w:val="_PLD_ce5f5dd10ce14f14b2630fa4d067c065"/>
                <w:id w:val="-1508359228"/>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6C1C87CF" w14:textId="77777777" w:rsidR="00993314" w:rsidRDefault="00E76221">
                    <w:r>
                      <w:rPr>
                        <w:rFonts w:hint="eastAsia"/>
                      </w:rPr>
                      <w:t>现金的期末余额</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1D930E62" w14:textId="77777777" w:rsidR="00993314" w:rsidRDefault="00E76221">
                <w:pPr>
                  <w:jc w:val="right"/>
                </w:pPr>
                <w:r>
                  <w:t>1,043,454,674.37</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2D9B7495" w14:textId="77777777" w:rsidR="00993314" w:rsidRDefault="00E76221">
                <w:pPr>
                  <w:jc w:val="right"/>
                </w:pPr>
                <w:r>
                  <w:t>878,622,923.09</w:t>
                </w:r>
              </w:p>
            </w:tc>
          </w:tr>
          <w:tr w:rsidR="00993314" w14:paraId="2AD60E23" w14:textId="77777777">
            <w:sdt>
              <w:sdtPr>
                <w:tag w:val="_PLD_4086e070f5d54fb29cce570f72724cbb"/>
                <w:id w:val="119740070"/>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4EB59023" w14:textId="77777777" w:rsidR="00993314" w:rsidRDefault="00E76221">
                    <w:r>
                      <w:rPr>
                        <w:rFonts w:hint="eastAsia"/>
                      </w:rPr>
                      <w:t>减：现金的期初余额</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26676CD4" w14:textId="77777777" w:rsidR="00993314" w:rsidRDefault="00E76221">
                <w:pPr>
                  <w:jc w:val="right"/>
                  <w:rPr>
                    <w:bCs/>
                  </w:rPr>
                </w:pPr>
                <w:r>
                  <w:t>878,622,923.09</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68C6B9E2" w14:textId="77777777" w:rsidR="00993314" w:rsidRDefault="00E76221">
                <w:pPr>
                  <w:jc w:val="right"/>
                  <w:rPr>
                    <w:bCs/>
                  </w:rPr>
                </w:pPr>
                <w:r>
                  <w:t>740,934,889.56</w:t>
                </w:r>
              </w:p>
            </w:tc>
          </w:tr>
          <w:tr w:rsidR="00993314" w14:paraId="524466EA" w14:textId="77777777">
            <w:sdt>
              <w:sdtPr>
                <w:tag w:val="_PLD_2ea0766a6a7d4c8bbcf5d81bbec324ef"/>
                <w:id w:val="530689984"/>
                <w:lock w:val="sdtLocked"/>
              </w:sdt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14:paraId="70E911EE" w14:textId="77777777" w:rsidR="00993314" w:rsidRDefault="00E76221">
                    <w:r>
                      <w:rPr>
                        <w:rFonts w:hint="eastAsia"/>
                      </w:rPr>
                      <w:t>现金及现金等价物净增加额</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14:paraId="3861C0A9" w14:textId="77777777" w:rsidR="00993314" w:rsidRDefault="00E76221">
                <w:pPr>
                  <w:jc w:val="right"/>
                </w:pPr>
                <w:r>
                  <w:t>164,831,751.28</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14:paraId="1928EE23" w14:textId="77777777" w:rsidR="00993314" w:rsidRDefault="00E76221">
                <w:pPr>
                  <w:jc w:val="right"/>
                  <w:rPr>
                    <w:bCs/>
                  </w:rPr>
                </w:pPr>
                <w:r>
                  <w:t>137,688,033.53</w:t>
                </w:r>
              </w:p>
            </w:tc>
          </w:tr>
        </w:tbl>
        <w:p w14:paraId="252D13AC" w14:textId="77777777" w:rsidR="00993314" w:rsidRDefault="00000000"/>
      </w:sdtContent>
    </w:sdt>
    <w:sdt>
      <w:sdtPr>
        <w:rPr>
          <w:rFonts w:ascii="宋体" w:eastAsia="宋体" w:hAnsi="宋体" w:cs="宋体" w:hint="eastAsia"/>
          <w:b w:val="0"/>
          <w:bCs w:val="0"/>
          <w:kern w:val="0"/>
          <w:szCs w:val="24"/>
        </w:rPr>
        <w:alias w:val="模块:取得子公司支付的现金净额"/>
        <w:tag w:val="_SEC_971240b1511b4283b56dedb17a919272"/>
        <w:id w:val="-95494176"/>
        <w:lock w:val="sdtLocked"/>
        <w:placeholder>
          <w:docPart w:val="GBC22222222222222222222222222222"/>
        </w:placeholder>
      </w:sdtPr>
      <w:sdtEndPr>
        <w:rPr>
          <w:szCs w:val="21"/>
        </w:rPr>
      </w:sdtEndPr>
      <w:sdtContent>
        <w:p w14:paraId="4D588034" w14:textId="77777777" w:rsidR="00993314" w:rsidRDefault="00E76221">
          <w:pPr>
            <w:pStyle w:val="4"/>
            <w:numPr>
              <w:ilvl w:val="0"/>
              <w:numId w:val="108"/>
            </w:numPr>
            <w:ind w:left="426" w:hanging="426"/>
          </w:pPr>
          <w:r>
            <w:rPr>
              <w:rFonts w:hint="eastAsia"/>
            </w:rPr>
            <w:t>本期</w:t>
          </w:r>
          <w:r>
            <w:rPr>
              <w:rFonts w:ascii="宋体" w:hAnsi="宋体" w:cs="宋体" w:hint="eastAsia"/>
              <w:kern w:val="0"/>
            </w:rPr>
            <w:t>支付的</w:t>
          </w:r>
          <w:r>
            <w:rPr>
              <w:rFonts w:hint="eastAsia"/>
            </w:rPr>
            <w:t>取得子公司的现金净额</w:t>
          </w:r>
        </w:p>
        <w:p w14:paraId="573B391C" w14:textId="77777777" w:rsidR="00993314" w:rsidRDefault="00000000">
          <w:sdt>
            <w:sdtPr>
              <w:alias w:val="是否适用：本期支付的取得子公司的现金净额[双击切换]"/>
              <w:tag w:val="_GBC_e15d87c710624e119515f4697cba951d"/>
              <w:id w:val="-196019092"/>
              <w:lock w:val="sd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160AC86F" w14:textId="77777777" w:rsidR="00993314" w:rsidRDefault="00000000"/>
      </w:sdtContent>
    </w:sdt>
    <w:sdt>
      <w:sdtPr>
        <w:rPr>
          <w:rFonts w:ascii="宋体" w:eastAsia="宋体" w:hAnsi="宋体" w:cs="宋体" w:hint="eastAsia"/>
          <w:b w:val="0"/>
          <w:bCs w:val="0"/>
          <w:kern w:val="0"/>
          <w:szCs w:val="24"/>
        </w:rPr>
        <w:alias w:val="模块:处置子公司收到的现金净额"/>
        <w:tag w:val="_SEC_c13aa60d3ee2485187cd10bae50b72d3"/>
        <w:id w:val="225034538"/>
        <w:lock w:val="sdtLocked"/>
        <w:placeholder>
          <w:docPart w:val="GBC22222222222222222222222222222"/>
        </w:placeholder>
      </w:sdtPr>
      <w:sdtContent>
        <w:p w14:paraId="36B7F4F6" w14:textId="77777777" w:rsidR="00993314" w:rsidRDefault="00E76221">
          <w:pPr>
            <w:pStyle w:val="4"/>
            <w:numPr>
              <w:ilvl w:val="0"/>
              <w:numId w:val="108"/>
            </w:numPr>
            <w:ind w:left="426" w:hanging="426"/>
          </w:pPr>
          <w:r>
            <w:rPr>
              <w:rFonts w:ascii="宋体" w:hAnsi="宋体" w:cs="宋体" w:hint="eastAsia"/>
              <w:kern w:val="0"/>
              <w:szCs w:val="24"/>
            </w:rPr>
            <w:t>本期收到的</w:t>
          </w:r>
          <w:r>
            <w:rPr>
              <w:rFonts w:hint="eastAsia"/>
            </w:rPr>
            <w:t>处置子公司的现金净额</w:t>
          </w:r>
        </w:p>
        <w:p w14:paraId="4A3D4268" w14:textId="77777777" w:rsidR="00993314" w:rsidRDefault="00000000">
          <w:sdt>
            <w:sdtPr>
              <w:alias w:val="是否适用：本期收到的处置子公司的现金净额[双击切换]"/>
              <w:tag w:val="_GBC_34f955c7fd1f404b9df6ccd09e080d38"/>
              <w:id w:val="-1428414853"/>
              <w:lock w:val="sd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2B295CBC" w14:textId="77777777" w:rsidR="00993314" w:rsidRDefault="00000000"/>
      </w:sdtContent>
    </w:sdt>
    <w:sdt>
      <w:sdtPr>
        <w:rPr>
          <w:rFonts w:ascii="宋体" w:eastAsia="宋体" w:hAnsi="宋体" w:cs="宋体" w:hint="eastAsia"/>
          <w:b w:val="0"/>
          <w:bCs w:val="0"/>
          <w:kern w:val="0"/>
          <w:szCs w:val="24"/>
        </w:rPr>
        <w:alias w:val="模块:现金和现金等价物的构成"/>
        <w:tag w:val="_SEC_4dd83b47da414fd18ef87a83dbc8a22a"/>
        <w:id w:val="1539233309"/>
        <w:lock w:val="sdtLocked"/>
        <w:placeholder>
          <w:docPart w:val="GBC22222222222222222222222222222"/>
        </w:placeholder>
      </w:sdtPr>
      <w:sdtEndPr>
        <w:rPr>
          <w:rFonts w:ascii="Calibri" w:hAnsi="Calibri" w:cs="Times New Roman" w:hint="default"/>
          <w:kern w:val="2"/>
          <w:szCs w:val="22"/>
        </w:rPr>
      </w:sdtEndPr>
      <w:sdtContent>
        <w:p w14:paraId="6CD760AD" w14:textId="77777777" w:rsidR="00993314" w:rsidRDefault="00E76221">
          <w:pPr>
            <w:pStyle w:val="4"/>
            <w:numPr>
              <w:ilvl w:val="0"/>
              <w:numId w:val="108"/>
            </w:numPr>
            <w:ind w:left="426" w:hanging="426"/>
          </w:pPr>
          <w:r>
            <w:rPr>
              <w:rFonts w:ascii="宋体" w:hAnsi="宋体" w:hint="eastAsia"/>
            </w:rPr>
            <w:t>现金</w:t>
          </w:r>
          <w:r>
            <w:rPr>
              <w:rFonts w:hint="eastAsia"/>
            </w:rPr>
            <w:t>和现金等价物的构成</w:t>
          </w:r>
        </w:p>
        <w:sdt>
          <w:sdtPr>
            <w:alias w:val="是否适用：现金和现金等价物的构成[双击切换]"/>
            <w:tag w:val="_GBC_491189eaa80041618842ef50d90276c8"/>
            <w:id w:val="-1956550684"/>
            <w:lock w:val="sdtLocked"/>
            <w:placeholder>
              <w:docPart w:val="GBC22222222222222222222222222222"/>
            </w:placeholder>
          </w:sdtPr>
          <w:sdtContent>
            <w:p w14:paraId="1DA4B88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347A0E7" w14:textId="77777777" w:rsidR="00993314" w:rsidRDefault="00E76221">
          <w:pPr>
            <w:jc w:val="right"/>
            <w:rPr>
              <w:b/>
              <w:szCs w:val="21"/>
            </w:rPr>
          </w:pPr>
          <w:r>
            <w:rPr>
              <w:rFonts w:hint="eastAsia"/>
            </w:rPr>
            <w:t>单位：</w:t>
          </w:r>
          <w:sdt>
            <w:sdtPr>
              <w:rPr>
                <w:rFonts w:hint="eastAsia"/>
              </w:rPr>
              <w:alias w:val="单位：财务附注：现金和现金等价物的构成"/>
              <w:tag w:val="_GBC_ae4a256eecad4f3f9ecc6e2e71ab2c7d"/>
              <w:id w:val="1908259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e71b89296f44d39ae92b46d95430c48"/>
              <w:id w:val="-4098506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2921"/>
            <w:gridCol w:w="2735"/>
          </w:tblGrid>
          <w:tr w:rsidR="00993314" w14:paraId="0A8970EB" w14:textId="77777777">
            <w:trPr>
              <w:trHeight w:val="285"/>
            </w:trPr>
            <w:sdt>
              <w:sdtPr>
                <w:tag w:val="_PLD_f236b4353ebb4174a1d752e2dd8d5962"/>
                <w:id w:val="-603734670"/>
                <w:lock w:val="sdtLocked"/>
              </w:sdtPr>
              <w:sdtContent>
                <w:tc>
                  <w:tcPr>
                    <w:tcW w:w="3393" w:type="dxa"/>
                    <w:tcBorders>
                      <w:bottom w:val="single" w:sz="4" w:space="0" w:color="auto"/>
                    </w:tcBorders>
                    <w:shd w:val="clear" w:color="auto" w:fill="auto"/>
                    <w:vAlign w:val="center"/>
                  </w:tcPr>
                  <w:p w14:paraId="7DF4AEE8" w14:textId="77777777" w:rsidR="00993314" w:rsidRDefault="00E76221">
                    <w:pPr>
                      <w:ind w:leftChars="-51" w:left="-107"/>
                      <w:jc w:val="center"/>
                      <w:rPr>
                        <w:szCs w:val="21"/>
                      </w:rPr>
                    </w:pPr>
                    <w:r>
                      <w:rPr>
                        <w:rFonts w:hint="eastAsia"/>
                        <w:szCs w:val="21"/>
                      </w:rPr>
                      <w:t>项目</w:t>
                    </w:r>
                  </w:p>
                </w:tc>
              </w:sdtContent>
            </w:sdt>
            <w:sdt>
              <w:sdtPr>
                <w:tag w:val="_PLD_74f42234ca4e43f7b8ddb72b330e411d"/>
                <w:id w:val="886462945"/>
                <w:lock w:val="sdtLocked"/>
              </w:sdtPr>
              <w:sdtContent>
                <w:tc>
                  <w:tcPr>
                    <w:tcW w:w="2921" w:type="dxa"/>
                    <w:shd w:val="clear" w:color="auto" w:fill="auto"/>
                    <w:vAlign w:val="center"/>
                  </w:tcPr>
                  <w:p w14:paraId="2EE6F730" w14:textId="77777777" w:rsidR="00993314" w:rsidRDefault="00E76221">
                    <w:pPr>
                      <w:jc w:val="center"/>
                      <w:rPr>
                        <w:szCs w:val="21"/>
                      </w:rPr>
                    </w:pPr>
                    <w:r>
                      <w:rPr>
                        <w:rFonts w:hint="eastAsia"/>
                        <w:szCs w:val="21"/>
                      </w:rPr>
                      <w:t>期末余额</w:t>
                    </w:r>
                  </w:p>
                </w:tc>
              </w:sdtContent>
            </w:sdt>
            <w:sdt>
              <w:sdtPr>
                <w:tag w:val="_PLD_acedd6f1968c4c8e9a0e547b5501996e"/>
                <w:id w:val="1388916377"/>
                <w:lock w:val="sdtLocked"/>
              </w:sdtPr>
              <w:sdtContent>
                <w:tc>
                  <w:tcPr>
                    <w:tcW w:w="2735" w:type="dxa"/>
                    <w:shd w:val="clear" w:color="auto" w:fill="auto"/>
                  </w:tcPr>
                  <w:p w14:paraId="6DA5BE7B" w14:textId="77777777" w:rsidR="00993314" w:rsidRDefault="00E76221">
                    <w:pPr>
                      <w:jc w:val="center"/>
                      <w:rPr>
                        <w:szCs w:val="21"/>
                      </w:rPr>
                    </w:pPr>
                    <w:r>
                      <w:rPr>
                        <w:rFonts w:hint="eastAsia"/>
                        <w:szCs w:val="21"/>
                      </w:rPr>
                      <w:t>期初余额</w:t>
                    </w:r>
                  </w:p>
                </w:tc>
              </w:sdtContent>
            </w:sdt>
          </w:tr>
          <w:tr w:rsidR="00993314" w14:paraId="05C01AE0" w14:textId="77777777">
            <w:trPr>
              <w:trHeight w:val="285"/>
            </w:trPr>
            <w:sdt>
              <w:sdtPr>
                <w:tag w:val="_PLD_c30974bcf6934ec0baf9b0fa14607d4b"/>
                <w:id w:val="11349896"/>
                <w:lock w:val="sdtLocked"/>
              </w:sdtPr>
              <w:sdtContent>
                <w:tc>
                  <w:tcPr>
                    <w:tcW w:w="3393" w:type="dxa"/>
                    <w:shd w:val="clear" w:color="auto" w:fill="auto"/>
                    <w:vAlign w:val="center"/>
                  </w:tcPr>
                  <w:p w14:paraId="55BDA124" w14:textId="77777777" w:rsidR="00993314" w:rsidRDefault="00E76221">
                    <w:pPr>
                      <w:rPr>
                        <w:szCs w:val="21"/>
                      </w:rPr>
                    </w:pPr>
                    <w:r>
                      <w:rPr>
                        <w:rFonts w:hint="eastAsia"/>
                        <w:szCs w:val="21"/>
                      </w:rPr>
                      <w:t>一、现金</w:t>
                    </w:r>
                  </w:p>
                </w:tc>
              </w:sdtContent>
            </w:sdt>
            <w:tc>
              <w:tcPr>
                <w:tcW w:w="2921" w:type="dxa"/>
                <w:shd w:val="clear" w:color="auto" w:fill="auto"/>
                <w:vAlign w:val="center"/>
              </w:tcPr>
              <w:p w14:paraId="66DBBDA3" w14:textId="77777777" w:rsidR="00993314" w:rsidRDefault="00E76221">
                <w:pPr>
                  <w:jc w:val="right"/>
                  <w:rPr>
                    <w:szCs w:val="21"/>
                  </w:rPr>
                </w:pPr>
                <w:r>
                  <w:t>1,043,454,674.37</w:t>
                </w:r>
              </w:p>
            </w:tc>
            <w:tc>
              <w:tcPr>
                <w:tcW w:w="2735" w:type="dxa"/>
                <w:shd w:val="clear" w:color="auto" w:fill="auto"/>
                <w:vAlign w:val="center"/>
              </w:tcPr>
              <w:p w14:paraId="17071512" w14:textId="77777777" w:rsidR="00993314" w:rsidRDefault="00E76221">
                <w:pPr>
                  <w:jc w:val="right"/>
                  <w:rPr>
                    <w:szCs w:val="21"/>
                  </w:rPr>
                </w:pPr>
                <w:r>
                  <w:t>878,622,923.09</w:t>
                </w:r>
              </w:p>
            </w:tc>
          </w:tr>
          <w:tr w:rsidR="00993314" w14:paraId="33EB95C0" w14:textId="77777777">
            <w:trPr>
              <w:trHeight w:val="285"/>
            </w:trPr>
            <w:sdt>
              <w:sdtPr>
                <w:tag w:val="_PLD_2448924633ff47a2a056b74831275190"/>
                <w:id w:val="-1257745638"/>
                <w:lock w:val="sdtLocked"/>
              </w:sdtPr>
              <w:sdtContent>
                <w:tc>
                  <w:tcPr>
                    <w:tcW w:w="3393" w:type="dxa"/>
                    <w:shd w:val="clear" w:color="auto" w:fill="auto"/>
                    <w:vAlign w:val="center"/>
                  </w:tcPr>
                  <w:p w14:paraId="35D3B3DB" w14:textId="77777777" w:rsidR="00993314" w:rsidRDefault="00E76221">
                    <w:pPr>
                      <w:rPr>
                        <w:szCs w:val="21"/>
                      </w:rPr>
                    </w:pPr>
                    <w:r>
                      <w:rPr>
                        <w:rFonts w:hint="eastAsia"/>
                        <w:szCs w:val="21"/>
                      </w:rPr>
                      <w:t>其中：库存现金</w:t>
                    </w:r>
                  </w:p>
                </w:tc>
              </w:sdtContent>
            </w:sdt>
            <w:tc>
              <w:tcPr>
                <w:tcW w:w="2921" w:type="dxa"/>
                <w:shd w:val="clear" w:color="auto" w:fill="auto"/>
              </w:tcPr>
              <w:p w14:paraId="15A7A00B" w14:textId="77777777" w:rsidR="00993314" w:rsidRDefault="00993314">
                <w:pPr>
                  <w:jc w:val="right"/>
                  <w:rPr>
                    <w:szCs w:val="21"/>
                  </w:rPr>
                </w:pPr>
              </w:p>
            </w:tc>
            <w:tc>
              <w:tcPr>
                <w:tcW w:w="2735" w:type="dxa"/>
                <w:shd w:val="clear" w:color="auto" w:fill="auto"/>
              </w:tcPr>
              <w:p w14:paraId="5AB38469" w14:textId="77777777" w:rsidR="00993314" w:rsidRDefault="00993314">
                <w:pPr>
                  <w:jc w:val="right"/>
                  <w:rPr>
                    <w:szCs w:val="21"/>
                  </w:rPr>
                </w:pPr>
              </w:p>
            </w:tc>
          </w:tr>
          <w:tr w:rsidR="00993314" w14:paraId="364E2E2F" w14:textId="77777777">
            <w:trPr>
              <w:trHeight w:val="285"/>
            </w:trPr>
            <w:sdt>
              <w:sdtPr>
                <w:tag w:val="_PLD_7c1d37ef90854383849abb5794e386ca"/>
                <w:id w:val="1539778556"/>
                <w:lock w:val="sdtLocked"/>
              </w:sdtPr>
              <w:sdtContent>
                <w:tc>
                  <w:tcPr>
                    <w:tcW w:w="3393" w:type="dxa"/>
                    <w:shd w:val="clear" w:color="auto" w:fill="auto"/>
                    <w:vAlign w:val="center"/>
                  </w:tcPr>
                  <w:p w14:paraId="6FDCA5E9" w14:textId="77777777" w:rsidR="00993314" w:rsidRDefault="00E76221">
                    <w:pPr>
                      <w:rPr>
                        <w:szCs w:val="21"/>
                      </w:rPr>
                    </w:pPr>
                    <w:r>
                      <w:rPr>
                        <w:rFonts w:hint="eastAsia"/>
                        <w:szCs w:val="21"/>
                      </w:rPr>
                      <w:t xml:space="preserve">　　可随时用于支付的银行存款</w:t>
                    </w:r>
                  </w:p>
                </w:tc>
              </w:sdtContent>
            </w:sdt>
            <w:tc>
              <w:tcPr>
                <w:tcW w:w="2921" w:type="dxa"/>
                <w:shd w:val="clear" w:color="auto" w:fill="auto"/>
                <w:vAlign w:val="center"/>
              </w:tcPr>
              <w:p w14:paraId="7ED5E090" w14:textId="77777777" w:rsidR="00993314" w:rsidRDefault="00E76221">
                <w:pPr>
                  <w:jc w:val="right"/>
                  <w:rPr>
                    <w:szCs w:val="21"/>
                  </w:rPr>
                </w:pPr>
                <w:r>
                  <w:t>1,043,454,674.37</w:t>
                </w:r>
              </w:p>
            </w:tc>
            <w:tc>
              <w:tcPr>
                <w:tcW w:w="2735" w:type="dxa"/>
                <w:shd w:val="clear" w:color="auto" w:fill="auto"/>
                <w:vAlign w:val="center"/>
              </w:tcPr>
              <w:p w14:paraId="6E14FD81" w14:textId="77777777" w:rsidR="00993314" w:rsidRDefault="00E76221">
                <w:pPr>
                  <w:jc w:val="right"/>
                  <w:rPr>
                    <w:szCs w:val="21"/>
                  </w:rPr>
                </w:pPr>
                <w:r>
                  <w:t>878,622,923.09</w:t>
                </w:r>
              </w:p>
            </w:tc>
          </w:tr>
          <w:tr w:rsidR="00993314" w14:paraId="59ED874B" w14:textId="77777777">
            <w:trPr>
              <w:trHeight w:val="285"/>
            </w:trPr>
            <w:sdt>
              <w:sdtPr>
                <w:tag w:val="_PLD_c0edd92776694605b840649582e6ae33"/>
                <w:id w:val="-304321662"/>
                <w:lock w:val="sdtLocked"/>
              </w:sdtPr>
              <w:sdtContent>
                <w:tc>
                  <w:tcPr>
                    <w:tcW w:w="3393" w:type="dxa"/>
                    <w:shd w:val="clear" w:color="auto" w:fill="auto"/>
                    <w:vAlign w:val="center"/>
                  </w:tcPr>
                  <w:p w14:paraId="704E7F56" w14:textId="77777777" w:rsidR="00993314" w:rsidRDefault="00E76221">
                    <w:pPr>
                      <w:rPr>
                        <w:szCs w:val="21"/>
                      </w:rPr>
                    </w:pPr>
                    <w:r>
                      <w:rPr>
                        <w:rFonts w:hint="eastAsia"/>
                        <w:szCs w:val="21"/>
                      </w:rPr>
                      <w:t>三、期末现金及现金等价物余额</w:t>
                    </w:r>
                  </w:p>
                </w:tc>
              </w:sdtContent>
            </w:sdt>
            <w:tc>
              <w:tcPr>
                <w:tcW w:w="2921" w:type="dxa"/>
                <w:shd w:val="clear" w:color="auto" w:fill="auto"/>
                <w:vAlign w:val="center"/>
              </w:tcPr>
              <w:p w14:paraId="0E780446" w14:textId="77777777" w:rsidR="00993314" w:rsidRDefault="00E76221">
                <w:pPr>
                  <w:jc w:val="right"/>
                  <w:rPr>
                    <w:szCs w:val="21"/>
                  </w:rPr>
                </w:pPr>
                <w:r>
                  <w:t>1,043,454,674.37</w:t>
                </w:r>
              </w:p>
            </w:tc>
            <w:tc>
              <w:tcPr>
                <w:tcW w:w="2735" w:type="dxa"/>
                <w:shd w:val="clear" w:color="auto" w:fill="auto"/>
                <w:vAlign w:val="center"/>
              </w:tcPr>
              <w:p w14:paraId="2D48B8FD" w14:textId="77777777" w:rsidR="00993314" w:rsidRDefault="00E76221">
                <w:pPr>
                  <w:jc w:val="right"/>
                  <w:rPr>
                    <w:szCs w:val="21"/>
                  </w:rPr>
                </w:pPr>
                <w:r>
                  <w:t>878,622,923.09</w:t>
                </w:r>
              </w:p>
            </w:tc>
          </w:tr>
        </w:tbl>
        <w:p w14:paraId="086C29BB" w14:textId="77777777" w:rsidR="00993314" w:rsidRDefault="00993314"/>
        <w:p w14:paraId="3889AA79" w14:textId="77777777" w:rsidR="00993314" w:rsidRDefault="00E76221">
          <w:pPr>
            <w:spacing w:before="60" w:after="60"/>
            <w:rPr>
              <w:szCs w:val="21"/>
            </w:rPr>
          </w:pPr>
          <w:r>
            <w:rPr>
              <w:rFonts w:hint="eastAsia"/>
              <w:szCs w:val="21"/>
            </w:rPr>
            <w:t>其他说明：</w:t>
          </w:r>
        </w:p>
        <w:sdt>
          <w:sdtPr>
            <w:rPr>
              <w:szCs w:val="21"/>
            </w:rPr>
            <w:alias w:val="是否适用：现金流量表补充资料的说明[双击切换]"/>
            <w:tag w:val="_GBC_0ba0540309b143448acc872b3e211b1d"/>
            <w:id w:val="1719319235"/>
            <w:lock w:val="sdtLocked"/>
            <w:placeholder>
              <w:docPart w:val="GBC22222222222222222222222222222"/>
            </w:placeholder>
          </w:sdtPr>
          <w:sdtContent>
            <w:p w14:paraId="145DBEFF" w14:textId="77777777" w:rsidR="00993314" w:rsidRDefault="00E76221">
              <w:pPr>
                <w:spacing w:before="60" w:after="60"/>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alias w:val="现金流量表补充资料的说明"/>
            <w:tag w:val="_GBC_1f8abb06b67d4bfd94ffc16f9d5320dd"/>
            <w:id w:val="-927736715"/>
            <w:lock w:val="sdtLocked"/>
            <w:placeholder>
              <w:docPart w:val="GBC22222222222222222222222222222"/>
            </w:placeholder>
          </w:sdtPr>
          <w:sdtContent>
            <w:p w14:paraId="6B750AB6" w14:textId="77777777" w:rsidR="00993314" w:rsidRDefault="00E76221">
              <w:pPr>
                <w:pStyle w:val="aff7"/>
                <w:rPr>
                  <w:rFonts w:ascii="Arial Narrow" w:hAnsi="Arial Narrow" w:cs="Arial"/>
                </w:rPr>
              </w:pPr>
              <w:r>
                <w:t>1</w:t>
              </w:r>
              <w:r>
                <w:rPr>
                  <w:rFonts w:hint="eastAsia"/>
                </w:rPr>
                <w:t>、</w:t>
              </w:r>
              <w:r>
                <w:rPr>
                  <w:rFonts w:ascii="Arial Narrow" w:hAnsi="Arial Narrow" w:cs="Arial"/>
                </w:rPr>
                <w:t>现金和现金等价物不含公司或公司之子公司使用受限制的现金和现金等价物</w:t>
              </w:r>
              <w:r>
                <w:rPr>
                  <w:rFonts w:ascii="Arial Narrow" w:hAnsi="Arial Narrow" w:cs="Arial" w:hint="eastAsia"/>
                </w:rPr>
                <w:t>738,3000,762.97</w:t>
              </w:r>
              <w:r>
                <w:rPr>
                  <w:rFonts w:ascii="Arial Narrow" w:hAnsi="Arial Narrow" w:cs="Arial" w:hint="eastAsia"/>
                </w:rPr>
                <w:t>元及计提银行活期存款利息</w:t>
              </w:r>
              <w:r>
                <w:rPr>
                  <w:rFonts w:ascii="Arial Narrow" w:hAnsi="Arial Narrow" w:cs="Arial" w:hint="eastAsia"/>
                </w:rPr>
                <w:t>1,350,876.47</w:t>
              </w:r>
              <w:r>
                <w:rPr>
                  <w:rFonts w:ascii="Arial Narrow" w:hAnsi="Arial Narrow" w:cs="Arial" w:hint="eastAsia"/>
                </w:rPr>
                <w:t>元</w:t>
              </w:r>
              <w:r>
                <w:rPr>
                  <w:rFonts w:ascii="Arial Narrow" w:hAnsi="Arial Narrow" w:cs="Arial"/>
                </w:rPr>
                <w:t>。</w:t>
              </w:r>
            </w:p>
            <w:p w14:paraId="0428CC4D" w14:textId="77777777" w:rsidR="00993314" w:rsidRDefault="00E76221">
              <w:pPr>
                <w:pStyle w:val="aff7"/>
                <w:ind w:firstLineChars="0"/>
              </w:pPr>
              <w:r>
                <w:t>2</w:t>
              </w:r>
              <w:r>
                <w:rPr>
                  <w:rFonts w:hint="eastAsia"/>
                </w:rPr>
                <w:t>、现金和现金等价物净增加额：</w:t>
              </w:r>
            </w:p>
            <w:p w14:paraId="2C3253E8" w14:textId="77777777" w:rsidR="00993314" w:rsidRDefault="00E76221">
              <w:pPr>
                <w:pStyle w:val="aff7"/>
                <w:ind w:firstLineChars="3700" w:firstLine="7770"/>
              </w:pPr>
              <w:r>
                <w:rPr>
                  <w:rFonts w:hint="eastAsia"/>
                </w:rPr>
                <w:t>单位：元</w:t>
              </w:r>
            </w:p>
            <w:tbl>
              <w:tblPr>
                <w:tblStyle w:val="aff2"/>
                <w:tblW w:w="9049" w:type="dxa"/>
                <w:tblLayout w:type="fixed"/>
                <w:tblLook w:val="04A0" w:firstRow="1" w:lastRow="0" w:firstColumn="1" w:lastColumn="0" w:noHBand="0" w:noVBand="1"/>
              </w:tblPr>
              <w:tblGrid>
                <w:gridCol w:w="4524"/>
                <w:gridCol w:w="4525"/>
              </w:tblGrid>
              <w:tr w:rsidR="00993314" w14:paraId="32C4A3D8" w14:textId="77777777">
                <w:tc>
                  <w:tcPr>
                    <w:tcW w:w="4524" w:type="dxa"/>
                  </w:tcPr>
                  <w:p w14:paraId="21C9AC05" w14:textId="77777777" w:rsidR="00993314" w:rsidRDefault="00E76221">
                    <w:pPr>
                      <w:pStyle w:val="aff7"/>
                      <w:ind w:firstLineChars="0" w:firstLine="0"/>
                      <w:jc w:val="center"/>
                    </w:pPr>
                    <w:r>
                      <w:t>列示于现金流量表的现金及现金等价物包括：</w:t>
                    </w:r>
                  </w:p>
                </w:tc>
                <w:tc>
                  <w:tcPr>
                    <w:tcW w:w="4525" w:type="dxa"/>
                  </w:tcPr>
                  <w:p w14:paraId="50D91342" w14:textId="77777777" w:rsidR="00993314" w:rsidRDefault="00E76221">
                    <w:pPr>
                      <w:pStyle w:val="aff7"/>
                      <w:ind w:firstLineChars="0" w:firstLine="0"/>
                      <w:jc w:val="center"/>
                    </w:pPr>
                    <w:r>
                      <w:t>金额</w:t>
                    </w:r>
                  </w:p>
                </w:tc>
              </w:tr>
              <w:tr w:rsidR="00993314" w14:paraId="6E2AA90B" w14:textId="77777777">
                <w:tc>
                  <w:tcPr>
                    <w:tcW w:w="4524" w:type="dxa"/>
                  </w:tcPr>
                  <w:p w14:paraId="3CCE5948" w14:textId="77777777" w:rsidR="00993314" w:rsidRDefault="00E76221">
                    <w:pPr>
                      <w:pStyle w:val="aff7"/>
                      <w:ind w:firstLineChars="0" w:firstLine="0"/>
                    </w:pPr>
                    <w:r>
                      <w:t>年末货币资金</w:t>
                    </w:r>
                  </w:p>
                </w:tc>
                <w:tc>
                  <w:tcPr>
                    <w:tcW w:w="4525" w:type="dxa"/>
                  </w:tcPr>
                  <w:p w14:paraId="5343E164" w14:textId="3083A838" w:rsidR="00993314" w:rsidRDefault="00E76221">
                    <w:pPr>
                      <w:pStyle w:val="aff7"/>
                      <w:ind w:firstLineChars="0" w:firstLine="0"/>
                      <w:rPr>
                        <w:rFonts w:asciiTheme="minorEastAsia" w:eastAsiaTheme="minorEastAsia" w:hAnsiTheme="minorEastAsia"/>
                      </w:rPr>
                    </w:pPr>
                    <w:r w:rsidRPr="00E76221">
                      <w:rPr>
                        <w:rFonts w:asciiTheme="minorEastAsia" w:eastAsiaTheme="minorEastAsia" w:hAnsiTheme="minorEastAsia"/>
                      </w:rPr>
                      <w:t>1,783,106,313.81</w:t>
                    </w:r>
                  </w:p>
                </w:tc>
              </w:tr>
              <w:tr w:rsidR="00993314" w14:paraId="537DEE77" w14:textId="77777777">
                <w:tc>
                  <w:tcPr>
                    <w:tcW w:w="4524" w:type="dxa"/>
                  </w:tcPr>
                  <w:p w14:paraId="75A40487" w14:textId="77777777" w:rsidR="00993314" w:rsidRDefault="00E76221">
                    <w:pPr>
                      <w:pStyle w:val="aff7"/>
                      <w:ind w:firstLineChars="0" w:firstLine="0"/>
                    </w:pPr>
                    <w:r>
                      <w:t>减：受到限制的存款</w:t>
                    </w:r>
                  </w:p>
                </w:tc>
                <w:tc>
                  <w:tcPr>
                    <w:tcW w:w="4525" w:type="dxa"/>
                  </w:tcPr>
                  <w:p w14:paraId="304EA0DC" w14:textId="77777777" w:rsidR="00993314" w:rsidRDefault="00E76221">
                    <w:pPr>
                      <w:pStyle w:val="aff7"/>
                      <w:ind w:firstLineChars="0" w:firstLine="0"/>
                      <w:rPr>
                        <w:rFonts w:asciiTheme="minorEastAsia" w:eastAsiaTheme="minorEastAsia" w:hAnsiTheme="minorEastAsia"/>
                      </w:rPr>
                    </w:pPr>
                    <w:r>
                      <w:rPr>
                        <w:rFonts w:asciiTheme="minorEastAsia" w:eastAsiaTheme="minorEastAsia" w:hAnsiTheme="minorEastAsia"/>
                      </w:rPr>
                      <w:t>738,300,762.97</w:t>
                    </w:r>
                  </w:p>
                </w:tc>
              </w:tr>
              <w:tr w:rsidR="00993314" w14:paraId="331E837D" w14:textId="77777777">
                <w:tc>
                  <w:tcPr>
                    <w:tcW w:w="4524" w:type="dxa"/>
                  </w:tcPr>
                  <w:p w14:paraId="21321D34" w14:textId="77777777" w:rsidR="00993314" w:rsidRDefault="00E76221">
                    <w:pPr>
                      <w:pStyle w:val="aff7"/>
                      <w:ind w:firstLineChars="0" w:firstLine="0"/>
                    </w:pPr>
                    <w:r>
                      <w:t>减：活期存款计提利息</w:t>
                    </w:r>
                  </w:p>
                </w:tc>
                <w:tc>
                  <w:tcPr>
                    <w:tcW w:w="4525" w:type="dxa"/>
                  </w:tcPr>
                  <w:p w14:paraId="1A9722CB" w14:textId="77777777" w:rsidR="00993314" w:rsidRDefault="00E76221">
                    <w:pPr>
                      <w:pStyle w:val="aff7"/>
                      <w:ind w:firstLineChars="0" w:firstLine="0"/>
                      <w:rPr>
                        <w:rFonts w:asciiTheme="minorEastAsia" w:eastAsiaTheme="minorEastAsia" w:hAnsiTheme="minorEastAsia"/>
                      </w:rPr>
                    </w:pPr>
                    <w:r>
                      <w:rPr>
                        <w:rFonts w:asciiTheme="minorEastAsia" w:eastAsiaTheme="minorEastAsia" w:hAnsiTheme="minorEastAsia"/>
                      </w:rPr>
                      <w:t>1,350,876.47</w:t>
                    </w:r>
                  </w:p>
                </w:tc>
              </w:tr>
              <w:tr w:rsidR="00993314" w14:paraId="7E4C0D7D" w14:textId="77777777">
                <w:tc>
                  <w:tcPr>
                    <w:tcW w:w="4524" w:type="dxa"/>
                  </w:tcPr>
                  <w:p w14:paraId="34A71FAA" w14:textId="77777777" w:rsidR="00993314" w:rsidRDefault="00E76221">
                    <w:pPr>
                      <w:pStyle w:val="aff7"/>
                      <w:ind w:firstLineChars="0" w:firstLine="0"/>
                    </w:pPr>
                    <w:r>
                      <w:t>年末现金及现金等价物余额</w:t>
                    </w:r>
                  </w:p>
                </w:tc>
                <w:tc>
                  <w:tcPr>
                    <w:tcW w:w="4525" w:type="dxa"/>
                  </w:tcPr>
                  <w:p w14:paraId="0A767AA7" w14:textId="77777777" w:rsidR="00993314" w:rsidRDefault="00E76221">
                    <w:pPr>
                      <w:pStyle w:val="aff7"/>
                      <w:ind w:firstLineChars="0" w:firstLine="0"/>
                      <w:rPr>
                        <w:rFonts w:asciiTheme="minorEastAsia" w:eastAsiaTheme="minorEastAsia" w:hAnsiTheme="minorEastAsia"/>
                      </w:rPr>
                    </w:pPr>
                    <w:r>
                      <w:rPr>
                        <w:rFonts w:asciiTheme="minorEastAsia" w:eastAsiaTheme="minorEastAsia" w:hAnsiTheme="minorEastAsia"/>
                      </w:rPr>
                      <w:t>1,043,454,674.37</w:t>
                    </w:r>
                  </w:p>
                </w:tc>
              </w:tr>
              <w:tr w:rsidR="00993314" w14:paraId="310303F9" w14:textId="77777777">
                <w:tc>
                  <w:tcPr>
                    <w:tcW w:w="4524" w:type="dxa"/>
                  </w:tcPr>
                  <w:p w14:paraId="46AE76C9" w14:textId="77777777" w:rsidR="00993314" w:rsidRDefault="00E76221">
                    <w:pPr>
                      <w:pStyle w:val="aff7"/>
                      <w:ind w:firstLineChars="0" w:firstLine="0"/>
                    </w:pPr>
                    <w:r>
                      <w:t>年初货币资金</w:t>
                    </w:r>
                  </w:p>
                </w:tc>
                <w:tc>
                  <w:tcPr>
                    <w:tcW w:w="4525" w:type="dxa"/>
                  </w:tcPr>
                  <w:p w14:paraId="2E0FD8F5" w14:textId="77777777" w:rsidR="00993314" w:rsidRDefault="00E76221">
                    <w:pPr>
                      <w:pStyle w:val="aff7"/>
                      <w:ind w:firstLineChars="0" w:firstLine="0"/>
                      <w:rPr>
                        <w:rFonts w:asciiTheme="minorEastAsia" w:eastAsiaTheme="minorEastAsia" w:hAnsiTheme="minorEastAsia"/>
                      </w:rPr>
                    </w:pPr>
                    <w:r>
                      <w:rPr>
                        <w:rFonts w:asciiTheme="minorEastAsia" w:eastAsiaTheme="minorEastAsia" w:hAnsiTheme="minorEastAsia"/>
                      </w:rPr>
                      <w:t>1,153,048,878.60</w:t>
                    </w:r>
                  </w:p>
                </w:tc>
              </w:tr>
              <w:tr w:rsidR="00993314" w14:paraId="3DCCCAA4" w14:textId="77777777">
                <w:tc>
                  <w:tcPr>
                    <w:tcW w:w="4524" w:type="dxa"/>
                  </w:tcPr>
                  <w:p w14:paraId="5BBC408C" w14:textId="77777777" w:rsidR="00993314" w:rsidRDefault="00E76221">
                    <w:pPr>
                      <w:pStyle w:val="aff7"/>
                      <w:ind w:firstLineChars="0" w:firstLine="0"/>
                    </w:pPr>
                    <w:r>
                      <w:t>减：受到限制的存款</w:t>
                    </w:r>
                  </w:p>
                </w:tc>
                <w:tc>
                  <w:tcPr>
                    <w:tcW w:w="4525" w:type="dxa"/>
                  </w:tcPr>
                  <w:p w14:paraId="60051393" w14:textId="77777777" w:rsidR="00993314" w:rsidRDefault="00E76221">
                    <w:pPr>
                      <w:pStyle w:val="aff7"/>
                      <w:ind w:firstLineChars="0" w:firstLine="0"/>
                      <w:rPr>
                        <w:rFonts w:asciiTheme="minorEastAsia" w:eastAsiaTheme="minorEastAsia" w:hAnsiTheme="minorEastAsia"/>
                      </w:rPr>
                    </w:pPr>
                    <w:r>
                      <w:rPr>
                        <w:rFonts w:asciiTheme="minorEastAsia" w:eastAsiaTheme="minorEastAsia" w:hAnsiTheme="minorEastAsia"/>
                      </w:rPr>
                      <w:t>274,425,955.51</w:t>
                    </w:r>
                  </w:p>
                </w:tc>
              </w:tr>
              <w:tr w:rsidR="00993314" w14:paraId="64419B5F" w14:textId="77777777">
                <w:tc>
                  <w:tcPr>
                    <w:tcW w:w="4524" w:type="dxa"/>
                  </w:tcPr>
                  <w:p w14:paraId="7486C00E" w14:textId="77777777" w:rsidR="00993314" w:rsidRDefault="00E76221">
                    <w:pPr>
                      <w:pStyle w:val="aff7"/>
                      <w:ind w:firstLineChars="0" w:firstLine="0"/>
                    </w:pPr>
                    <w:r>
                      <w:t>年初现金及现金等价物余额</w:t>
                    </w:r>
                  </w:p>
                </w:tc>
                <w:tc>
                  <w:tcPr>
                    <w:tcW w:w="4525" w:type="dxa"/>
                  </w:tcPr>
                  <w:p w14:paraId="7082C80D" w14:textId="77777777" w:rsidR="00993314" w:rsidRDefault="00E76221">
                    <w:pPr>
                      <w:pStyle w:val="aff7"/>
                      <w:ind w:firstLineChars="0" w:firstLine="0"/>
                      <w:rPr>
                        <w:rFonts w:asciiTheme="minorEastAsia" w:eastAsiaTheme="minorEastAsia" w:hAnsiTheme="minorEastAsia"/>
                      </w:rPr>
                    </w:pPr>
                    <w:r>
                      <w:rPr>
                        <w:rFonts w:asciiTheme="minorEastAsia" w:eastAsiaTheme="minorEastAsia" w:hAnsiTheme="minorEastAsia"/>
                      </w:rPr>
                      <w:t>878,622,923.09</w:t>
                    </w:r>
                  </w:p>
                </w:tc>
              </w:tr>
              <w:tr w:rsidR="00993314" w14:paraId="5BE5B556" w14:textId="77777777">
                <w:tc>
                  <w:tcPr>
                    <w:tcW w:w="4524" w:type="dxa"/>
                  </w:tcPr>
                  <w:p w14:paraId="43F28712" w14:textId="77777777" w:rsidR="00993314" w:rsidRDefault="00E76221">
                    <w:pPr>
                      <w:pStyle w:val="aff7"/>
                      <w:ind w:firstLineChars="0" w:firstLine="0"/>
                    </w:pPr>
                    <w:r>
                      <w:t>现金及现金等价物净增加额</w:t>
                    </w:r>
                  </w:p>
                </w:tc>
                <w:tc>
                  <w:tcPr>
                    <w:tcW w:w="4525" w:type="dxa"/>
                  </w:tcPr>
                  <w:p w14:paraId="4A34852C" w14:textId="77777777" w:rsidR="00993314" w:rsidRDefault="00E76221">
                    <w:pPr>
                      <w:pStyle w:val="aff7"/>
                      <w:ind w:firstLineChars="0" w:firstLine="0"/>
                      <w:rPr>
                        <w:rFonts w:asciiTheme="minorEastAsia" w:eastAsiaTheme="minorEastAsia" w:hAnsiTheme="minorEastAsia"/>
                      </w:rPr>
                    </w:pPr>
                    <w:r>
                      <w:rPr>
                        <w:rFonts w:asciiTheme="minorEastAsia" w:eastAsiaTheme="minorEastAsia" w:hAnsiTheme="minorEastAsia"/>
                      </w:rPr>
                      <w:t>164,831,751.28</w:t>
                    </w:r>
                  </w:p>
                </w:tc>
              </w:tr>
            </w:tbl>
            <w:p w14:paraId="166A819B" w14:textId="77777777" w:rsidR="00993314" w:rsidRDefault="00000000">
              <w:pPr>
                <w:pStyle w:val="aff7"/>
                <w:ind w:firstLineChars="0"/>
              </w:pPr>
            </w:p>
          </w:sdtContent>
        </w:sdt>
      </w:sdtContent>
    </w:sdt>
    <w:p w14:paraId="0EFAD73A" w14:textId="77777777" w:rsidR="00993314" w:rsidRDefault="00993314"/>
    <w:sdt>
      <w:sdtPr>
        <w:rPr>
          <w:rFonts w:ascii="宋体" w:hAnsi="宋体" w:cs="宋体" w:hint="eastAsia"/>
          <w:b w:val="0"/>
          <w:bCs w:val="0"/>
          <w:kern w:val="0"/>
          <w:szCs w:val="21"/>
        </w:rPr>
        <w:alias w:val="模块:所有者权益变动表项目注释"/>
        <w:tag w:val="_SEC_cbb5e6d5041b434cbee55fb14e7590da"/>
        <w:id w:val="-605342039"/>
        <w:lock w:val="sdtLocked"/>
        <w:placeholder>
          <w:docPart w:val="GBC22222222222222222222222222222"/>
        </w:placeholder>
      </w:sdtPr>
      <w:sdtEndPr>
        <w:rPr>
          <w:rFonts w:cstheme="minorBidi" w:hint="default"/>
          <w:color w:val="FF00FF"/>
        </w:rPr>
      </w:sdtEndPr>
      <w:sdtContent>
        <w:p w14:paraId="481F7D39"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所有者权益变动表项目注释</w:t>
          </w:r>
        </w:p>
        <w:p w14:paraId="7B13D389" w14:textId="77777777" w:rsidR="00993314" w:rsidRDefault="00E76221">
          <w:r>
            <w:rPr>
              <w:rFonts w:hint="eastAsia"/>
            </w:rPr>
            <w:t>说明对上年期末余额进行调整的“其他”项目名称及调整金额等事项：</w:t>
          </w:r>
        </w:p>
        <w:sdt>
          <w:sdtPr>
            <w:alias w:val="是否适用：所有者权益变动表项目注释[双击切换]"/>
            <w:tag w:val="_GBC_fca039532a374a3e9daa81c75d491b1f"/>
            <w:id w:val="474495814"/>
            <w:lock w:val="sdtLocked"/>
            <w:placeholder>
              <w:docPart w:val="GBC22222222222222222222222222222"/>
            </w:placeholder>
          </w:sdtPr>
          <w:sdtContent>
            <w:p w14:paraId="42A73B2F" w14:textId="77777777" w:rsidR="00993314" w:rsidRDefault="00E76221">
              <w:pPr>
                <w:rPr>
                  <w:color w:val="FF00FF"/>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4966333" w14:textId="77777777" w:rsidR="00993314" w:rsidRDefault="00993314">
      <w:pPr>
        <w:rPr>
          <w:szCs w:val="21"/>
        </w:rPr>
      </w:pPr>
    </w:p>
    <w:sdt>
      <w:sdtPr>
        <w:rPr>
          <w:rFonts w:ascii="宋体" w:hAnsi="宋体" w:cs="宋体" w:hint="eastAsia"/>
          <w:b w:val="0"/>
          <w:bCs w:val="0"/>
          <w:kern w:val="0"/>
          <w:szCs w:val="21"/>
        </w:rPr>
        <w:alias w:val="模块:所有权或使用权受到限制的资产"/>
        <w:tag w:val="_SEC_a24445b9d34342ec921f5b1164f97e32"/>
        <w:id w:val="-726914843"/>
        <w:lock w:val="sdtLocked"/>
        <w:placeholder>
          <w:docPart w:val="GBC22222222222222222222222222222"/>
        </w:placeholder>
      </w:sdtPr>
      <w:sdtContent>
        <w:p w14:paraId="38686F4C"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26afe690476a4ece916b86b9b0b7a553"/>
            <w:id w:val="-1241401715"/>
            <w:lock w:val="sdtLocked"/>
            <w:placeholder>
              <w:docPart w:val="GBC22222222222222222222222222222"/>
            </w:placeholder>
          </w:sdtPr>
          <w:sdtContent>
            <w:p w14:paraId="1982934C"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1599889" w14:textId="77777777" w:rsidR="00993314" w:rsidRDefault="00E76221">
          <w:pPr>
            <w:pStyle w:val="a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f85c8a9066d7492f92dd69fd15879505"/>
              <w:id w:val="9633961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800db9e7b18c47a3878baf2b0e8cca41"/>
              <w:id w:val="4257735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4A0" w:firstRow="1" w:lastRow="0" w:firstColumn="1" w:lastColumn="0" w:noHBand="0" w:noVBand="1"/>
          </w:tblPr>
          <w:tblGrid>
            <w:gridCol w:w="1531"/>
            <w:gridCol w:w="2268"/>
            <w:gridCol w:w="5260"/>
          </w:tblGrid>
          <w:tr w:rsidR="00993314" w14:paraId="7DA811E9" w14:textId="77777777">
            <w:sdt>
              <w:sdtPr>
                <w:tag w:val="_PLD_8e15d7f2fa2e40b09c519ace5a37eb45"/>
                <w:id w:val="-1085691865"/>
                <w:lock w:val="sdtLocked"/>
              </w:sdtPr>
              <w:sdtContent>
                <w:tc>
                  <w:tcPr>
                    <w:tcW w:w="1531" w:type="dxa"/>
                    <w:tcBorders>
                      <w:top w:val="single" w:sz="4" w:space="0" w:color="auto"/>
                      <w:left w:val="single" w:sz="4" w:space="0" w:color="auto"/>
                      <w:bottom w:val="single" w:sz="4" w:space="0" w:color="auto"/>
                      <w:right w:val="single" w:sz="4" w:space="0" w:color="auto"/>
                    </w:tcBorders>
                    <w:shd w:val="clear" w:color="auto" w:fill="auto"/>
                  </w:tcPr>
                  <w:p w14:paraId="253D9604" w14:textId="77777777" w:rsidR="00993314" w:rsidRDefault="00E76221">
                    <w:pPr>
                      <w:jc w:val="center"/>
                      <w:rPr>
                        <w:szCs w:val="21"/>
                      </w:rPr>
                    </w:pPr>
                    <w:r>
                      <w:rPr>
                        <w:rFonts w:hint="eastAsia"/>
                        <w:szCs w:val="21"/>
                      </w:rPr>
                      <w:t>项目</w:t>
                    </w:r>
                  </w:p>
                </w:tc>
              </w:sdtContent>
            </w:sdt>
            <w:sdt>
              <w:sdtPr>
                <w:tag w:val="_PLD_39406572745d477dace6b9315235612b"/>
                <w:id w:val="1044797461"/>
                <w:lock w:val="sdtLocked"/>
              </w:sdt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46B0CD8D" w14:textId="77777777" w:rsidR="00993314" w:rsidRDefault="00E76221">
                    <w:pPr>
                      <w:jc w:val="center"/>
                      <w:rPr>
                        <w:szCs w:val="21"/>
                      </w:rPr>
                    </w:pPr>
                    <w:r>
                      <w:rPr>
                        <w:rFonts w:hint="eastAsia"/>
                        <w:szCs w:val="21"/>
                      </w:rPr>
                      <w:t>期末账面价值</w:t>
                    </w:r>
                  </w:p>
                </w:tc>
              </w:sdtContent>
            </w:sdt>
            <w:sdt>
              <w:sdtPr>
                <w:tag w:val="_PLD_b1c34a0e07914de782ce840363400809"/>
                <w:id w:val="2005313181"/>
                <w:lock w:val="sdtLocked"/>
              </w:sdtPr>
              <w:sdtContent>
                <w:tc>
                  <w:tcPr>
                    <w:tcW w:w="5260" w:type="dxa"/>
                    <w:tcBorders>
                      <w:top w:val="single" w:sz="4" w:space="0" w:color="auto"/>
                      <w:left w:val="single" w:sz="4" w:space="0" w:color="auto"/>
                      <w:bottom w:val="single" w:sz="4" w:space="0" w:color="auto"/>
                      <w:right w:val="single" w:sz="4" w:space="0" w:color="auto"/>
                    </w:tcBorders>
                    <w:shd w:val="clear" w:color="auto" w:fill="auto"/>
                  </w:tcPr>
                  <w:p w14:paraId="07CA799C" w14:textId="77777777" w:rsidR="00993314" w:rsidRDefault="00E76221">
                    <w:pPr>
                      <w:jc w:val="center"/>
                      <w:rPr>
                        <w:szCs w:val="21"/>
                      </w:rPr>
                    </w:pPr>
                    <w:r>
                      <w:rPr>
                        <w:rFonts w:hint="eastAsia"/>
                        <w:szCs w:val="21"/>
                      </w:rPr>
                      <w:t>受限原因</w:t>
                    </w:r>
                  </w:p>
                </w:tc>
              </w:sdtContent>
            </w:sdt>
          </w:tr>
          <w:tr w:rsidR="00993314" w14:paraId="0FBAE8CA" w14:textId="77777777">
            <w:tc>
              <w:tcPr>
                <w:tcW w:w="1531" w:type="dxa"/>
                <w:tcBorders>
                  <w:top w:val="single" w:sz="4" w:space="0" w:color="auto"/>
                  <w:left w:val="single" w:sz="4" w:space="0" w:color="auto"/>
                  <w:bottom w:val="single" w:sz="4" w:space="0" w:color="auto"/>
                  <w:right w:val="single" w:sz="4" w:space="0" w:color="auto"/>
                </w:tcBorders>
                <w:shd w:val="clear" w:color="auto" w:fill="auto"/>
              </w:tcPr>
              <w:p w14:paraId="33C41959" w14:textId="77777777" w:rsidR="00993314" w:rsidRDefault="00E76221">
                <w:pPr>
                  <w:rPr>
                    <w:szCs w:val="21"/>
                  </w:rPr>
                </w:pPr>
                <w:r>
                  <w:rPr>
                    <w:rFonts w:hint="eastAsia"/>
                    <w:szCs w:val="21"/>
                  </w:rPr>
                  <w:t>货币资金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0D2EFF" w14:textId="77777777" w:rsidR="00993314" w:rsidRDefault="00E76221">
                <w:pPr>
                  <w:jc w:val="right"/>
                  <w:rPr>
                    <w:szCs w:val="21"/>
                  </w:rPr>
                </w:pPr>
                <w:r>
                  <w:t>738,300,762.97</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14:paraId="65D0A0EF" w14:textId="77777777" w:rsidR="00993314" w:rsidRDefault="00E76221">
                <w:pPr>
                  <w:rPr>
                    <w:szCs w:val="21"/>
                  </w:rPr>
                </w:pPr>
                <w:r>
                  <w:t>银行承兑汇票保证金、信用证保证金及</w:t>
                </w:r>
                <w:r>
                  <w:rPr>
                    <w:rFonts w:hint="eastAsia"/>
                  </w:rPr>
                  <w:t>其</w:t>
                </w:r>
                <w:r>
                  <w:t>计提利息</w:t>
                </w:r>
              </w:p>
            </w:tc>
          </w:tr>
          <w:tr w:rsidR="00993314" w14:paraId="22305BD3" w14:textId="77777777">
            <w:tc>
              <w:tcPr>
                <w:tcW w:w="1531" w:type="dxa"/>
                <w:tcBorders>
                  <w:top w:val="single" w:sz="4" w:space="0" w:color="auto"/>
                  <w:left w:val="single" w:sz="4" w:space="0" w:color="auto"/>
                  <w:bottom w:val="single" w:sz="4" w:space="0" w:color="auto"/>
                  <w:right w:val="single" w:sz="4" w:space="0" w:color="auto"/>
                </w:tcBorders>
                <w:shd w:val="clear" w:color="auto" w:fill="auto"/>
              </w:tcPr>
              <w:p w14:paraId="10813972" w14:textId="77777777" w:rsidR="00993314" w:rsidRDefault="00E76221">
                <w:pPr>
                  <w:rPr>
                    <w:szCs w:val="21"/>
                  </w:rPr>
                </w:pPr>
                <w:r>
                  <w:rPr>
                    <w:rFonts w:hint="eastAsia"/>
                    <w:szCs w:val="21"/>
                  </w:rPr>
                  <w:t>应收票据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857666" w14:textId="77777777" w:rsidR="00993314" w:rsidRDefault="00E76221">
                <w:pPr>
                  <w:jc w:val="right"/>
                  <w:rPr>
                    <w:szCs w:val="21"/>
                  </w:rPr>
                </w:pPr>
                <w:r>
                  <w:t>33,524,450.00</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14:paraId="431BF26F" w14:textId="77777777" w:rsidR="00993314" w:rsidRDefault="00E76221">
                <w:pPr>
                  <w:rPr>
                    <w:szCs w:val="21"/>
                  </w:rPr>
                </w:pPr>
                <w:r>
                  <w:t>应付票据保证金</w:t>
                </w:r>
              </w:p>
            </w:tc>
          </w:tr>
          <w:tr w:rsidR="00993314" w14:paraId="3A7E8412" w14:textId="77777777">
            <w:tc>
              <w:tcPr>
                <w:tcW w:w="1531" w:type="dxa"/>
                <w:tcBorders>
                  <w:top w:val="single" w:sz="4" w:space="0" w:color="auto"/>
                  <w:left w:val="single" w:sz="4" w:space="0" w:color="auto"/>
                  <w:bottom w:val="single" w:sz="4" w:space="0" w:color="auto"/>
                  <w:right w:val="single" w:sz="4" w:space="0" w:color="auto"/>
                </w:tcBorders>
                <w:shd w:val="clear" w:color="auto" w:fill="auto"/>
              </w:tcPr>
              <w:p w14:paraId="343F7CC7" w14:textId="77777777" w:rsidR="00993314" w:rsidRDefault="00E76221">
                <w:pPr>
                  <w:rPr>
                    <w:szCs w:val="21"/>
                  </w:rPr>
                </w:pPr>
                <w:r>
                  <w:rPr>
                    <w:rFonts w:hint="eastAsia"/>
                    <w:szCs w:val="21"/>
                  </w:rPr>
                  <w:t>固定资产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A2B0F1" w14:textId="77777777" w:rsidR="00993314" w:rsidRDefault="00E76221">
                <w:pPr>
                  <w:jc w:val="right"/>
                  <w:rPr>
                    <w:szCs w:val="21"/>
                  </w:rPr>
                </w:pPr>
                <w:r>
                  <w:t>507,843,390.34</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14:paraId="366ACE71" w14:textId="77777777" w:rsidR="00993314" w:rsidRDefault="00E76221">
                <w:pPr>
                  <w:rPr>
                    <w:szCs w:val="21"/>
                  </w:rPr>
                </w:pPr>
                <w:r>
                  <w:t>抵押取得长期借款</w:t>
                </w:r>
              </w:p>
            </w:tc>
          </w:tr>
          <w:tr w:rsidR="00993314" w14:paraId="31B8C2FD" w14:textId="77777777">
            <w:tc>
              <w:tcPr>
                <w:tcW w:w="1531" w:type="dxa"/>
                <w:tcBorders>
                  <w:top w:val="single" w:sz="4" w:space="0" w:color="auto"/>
                  <w:left w:val="single" w:sz="4" w:space="0" w:color="auto"/>
                  <w:bottom w:val="single" w:sz="4" w:space="0" w:color="auto"/>
                  <w:right w:val="single" w:sz="4" w:space="0" w:color="auto"/>
                </w:tcBorders>
                <w:shd w:val="clear" w:color="auto" w:fill="auto"/>
              </w:tcPr>
              <w:p w14:paraId="229D67CE" w14:textId="77777777" w:rsidR="00993314" w:rsidRDefault="00E76221">
                <w:pPr>
                  <w:rPr>
                    <w:szCs w:val="21"/>
                  </w:rPr>
                </w:pPr>
                <w:r>
                  <w:rPr>
                    <w:rFonts w:hint="eastAsia"/>
                    <w:szCs w:val="21"/>
                  </w:rPr>
                  <w:lastRenderedPageBreak/>
                  <w:t>无形资产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A40555" w14:textId="77777777" w:rsidR="00993314" w:rsidRDefault="00E76221">
                <w:pPr>
                  <w:jc w:val="right"/>
                  <w:rPr>
                    <w:szCs w:val="21"/>
                  </w:rPr>
                </w:pPr>
                <w:r>
                  <w:t>525,475,998.49</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14:paraId="2E6D49E6" w14:textId="77777777" w:rsidR="00993314" w:rsidRDefault="00E76221">
                <w:pPr>
                  <w:rPr>
                    <w:szCs w:val="21"/>
                  </w:rPr>
                </w:pPr>
                <w:r>
                  <w:t>抵押取得长期借款</w:t>
                </w:r>
              </w:p>
            </w:tc>
          </w:tr>
          <w:tr w:rsidR="00993314" w14:paraId="58E41595" w14:textId="77777777">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81D33DD" w14:textId="77777777" w:rsidR="00993314" w:rsidRDefault="00E76221">
                <w:pPr>
                  <w:jc w:val="center"/>
                  <w:rPr>
                    <w:szCs w:val="21"/>
                  </w:rPr>
                </w:pPr>
                <w:r>
                  <w:rPr>
                    <w:rFonts w:hint="eastAsia"/>
                    <w:szCs w:val="21"/>
                  </w:rPr>
                  <w:t>合计</w:t>
                </w:r>
              </w:p>
            </w:tc>
            <w:tc>
              <w:tcPr>
                <w:tcW w:w="2268" w:type="dxa"/>
                <w:tcBorders>
                  <w:top w:val="single" w:sz="6" w:space="0" w:color="auto"/>
                  <w:left w:val="single" w:sz="4" w:space="0" w:color="auto"/>
                  <w:bottom w:val="single" w:sz="6" w:space="0" w:color="auto"/>
                  <w:right w:val="single" w:sz="4" w:space="0" w:color="auto"/>
                </w:tcBorders>
                <w:shd w:val="clear" w:color="auto" w:fill="auto"/>
                <w:vAlign w:val="center"/>
              </w:tcPr>
              <w:p w14:paraId="335B517E" w14:textId="77777777" w:rsidR="00993314" w:rsidRDefault="00E76221">
                <w:pPr>
                  <w:jc w:val="right"/>
                  <w:rPr>
                    <w:szCs w:val="21"/>
                  </w:rPr>
                </w:pPr>
                <w:r>
                  <w:t>1,805,144,601.80</w:t>
                </w:r>
              </w:p>
            </w:tc>
            <w:tc>
              <w:tcPr>
                <w:tcW w:w="5260" w:type="dxa"/>
                <w:tcBorders>
                  <w:top w:val="single" w:sz="6" w:space="0" w:color="auto"/>
                  <w:left w:val="single" w:sz="4" w:space="0" w:color="auto"/>
                  <w:bottom w:val="single" w:sz="6" w:space="0" w:color="auto"/>
                  <w:right w:val="single" w:sz="4" w:space="0" w:color="auto"/>
                </w:tcBorders>
                <w:shd w:val="clear" w:color="auto" w:fill="auto"/>
                <w:vAlign w:val="center"/>
              </w:tcPr>
              <w:p w14:paraId="51522F0E" w14:textId="77777777" w:rsidR="00993314" w:rsidRDefault="00993314">
                <w:pPr>
                  <w:jc w:val="center"/>
                  <w:rPr>
                    <w:szCs w:val="21"/>
                  </w:rPr>
                </w:pPr>
              </w:p>
            </w:tc>
          </w:tr>
        </w:tbl>
        <w:p w14:paraId="411CEBBE" w14:textId="77777777" w:rsidR="00993314" w:rsidRDefault="00E76221">
          <w:pPr>
            <w:spacing w:before="60" w:after="60"/>
            <w:rPr>
              <w:szCs w:val="21"/>
            </w:rPr>
          </w:pPr>
          <w:r>
            <w:rPr>
              <w:rFonts w:hint="eastAsia"/>
              <w:szCs w:val="21"/>
            </w:rPr>
            <w:t>其他说明：</w:t>
          </w:r>
        </w:p>
        <w:sdt>
          <w:sdtPr>
            <w:rPr>
              <w:szCs w:val="21"/>
            </w:rPr>
            <w:alias w:val="所有权或使用权受到限制的资产的其他说明"/>
            <w:tag w:val="_GBC_b54187074f3949e2a5c974bdd17b16ec"/>
            <w:id w:val="-232010262"/>
            <w:lock w:val="sdtLocked"/>
            <w:placeholder>
              <w:docPart w:val="GBC22222222222222222222222222222"/>
            </w:placeholder>
          </w:sdtPr>
          <w:sdtContent>
            <w:p w14:paraId="0D8CA01C" w14:textId="77777777" w:rsidR="00993314" w:rsidRDefault="00E76221">
              <w:pPr>
                <w:ind w:firstLineChars="200" w:firstLine="420"/>
                <w:rPr>
                  <w:rFonts w:ascii="Arial Narrow" w:hAnsi="Arial Narrow" w:cs="Arial"/>
                </w:rPr>
              </w:pPr>
              <w:r>
                <w:rPr>
                  <w:rFonts w:ascii="Arial Narrow" w:hAnsi="Arial Narrow" w:cs="Arial" w:hint="eastAsia"/>
                </w:rPr>
                <w:t>1</w:t>
              </w:r>
              <w:r>
                <w:rPr>
                  <w:rFonts w:ascii="Arial Narrow" w:hAnsi="Arial Narrow" w:cs="Arial" w:hint="eastAsia"/>
                </w:rPr>
                <w:t>、抵押的固定资产年末账面价值包括房屋及建筑物</w:t>
              </w:r>
              <w:r>
                <w:rPr>
                  <w:rFonts w:ascii="Arial Narrow" w:hAnsi="Arial Narrow" w:cs="Arial" w:hint="eastAsia"/>
                </w:rPr>
                <w:t>116,</w:t>
              </w:r>
              <w:r>
                <w:rPr>
                  <w:rFonts w:ascii="Arial Narrow" w:hAnsi="Arial Narrow" w:cs="Arial"/>
                </w:rPr>
                <w:t>417</w:t>
              </w:r>
              <w:r>
                <w:rPr>
                  <w:rFonts w:ascii="Arial Narrow" w:hAnsi="Arial Narrow" w:cs="Arial" w:hint="eastAsia"/>
                </w:rPr>
                <w:t>,</w:t>
              </w:r>
              <w:r>
                <w:rPr>
                  <w:rFonts w:ascii="Arial Narrow" w:hAnsi="Arial Narrow" w:cs="Arial"/>
                </w:rPr>
                <w:t>738</w:t>
              </w:r>
              <w:r>
                <w:rPr>
                  <w:rFonts w:ascii="Arial Narrow" w:hAnsi="Arial Narrow" w:cs="Arial" w:hint="eastAsia"/>
                </w:rPr>
                <w:t>.</w:t>
              </w:r>
              <w:r>
                <w:rPr>
                  <w:rFonts w:ascii="Arial Narrow" w:hAnsi="Arial Narrow" w:cs="Arial"/>
                </w:rPr>
                <w:t>63</w:t>
              </w:r>
              <w:r>
                <w:rPr>
                  <w:rFonts w:ascii="Arial Narrow" w:hAnsi="Arial Narrow" w:cs="Arial" w:hint="eastAsia"/>
                </w:rPr>
                <w:t>元，机器设备</w:t>
              </w:r>
              <w:r>
                <w:rPr>
                  <w:rFonts w:ascii="Arial Narrow" w:hAnsi="Arial Narrow" w:cs="Arial" w:hint="eastAsia"/>
                </w:rPr>
                <w:t>391,425,651.71</w:t>
              </w:r>
              <w:r>
                <w:rPr>
                  <w:rFonts w:ascii="Arial Narrow" w:hAnsi="Arial Narrow" w:cs="Arial" w:hint="eastAsia"/>
                </w:rPr>
                <w:t>元。</w:t>
              </w:r>
            </w:p>
            <w:p w14:paraId="66E6FB9B" w14:textId="77777777" w:rsidR="00993314" w:rsidRDefault="00E76221">
              <w:pPr>
                <w:ind w:firstLineChars="200" w:firstLine="420"/>
                <w:rPr>
                  <w:rFonts w:ascii="Arial Narrow" w:hAnsi="Arial Narrow" w:cs="Arial"/>
                </w:rPr>
              </w:pPr>
              <w:r>
                <w:rPr>
                  <w:rFonts w:ascii="Arial Narrow" w:hAnsi="Arial Narrow" w:cs="Arial" w:hint="eastAsia"/>
                </w:rPr>
                <w:t>2</w:t>
              </w:r>
              <w:r>
                <w:rPr>
                  <w:rFonts w:ascii="Arial Narrow" w:hAnsi="Arial Narrow" w:cs="Arial" w:hint="eastAsia"/>
                </w:rPr>
                <w:t>、年末抵押的无形资产为土地使用权。</w:t>
              </w:r>
            </w:p>
          </w:sdtContent>
        </w:sdt>
      </w:sdtContent>
    </w:sdt>
    <w:p w14:paraId="464F544E" w14:textId="77777777" w:rsidR="00993314" w:rsidRDefault="00993314">
      <w:pPr>
        <w:rPr>
          <w:szCs w:val="21"/>
        </w:rPr>
      </w:pPr>
    </w:p>
    <w:sdt>
      <w:sdtPr>
        <w:rPr>
          <w:rFonts w:ascii="宋体" w:hAnsi="宋体" w:cs="宋体" w:hint="eastAsia"/>
          <w:b w:val="0"/>
          <w:bCs w:val="0"/>
          <w:kern w:val="0"/>
          <w:szCs w:val="21"/>
        </w:rPr>
        <w:alias w:val="模块:外币货币性项目"/>
        <w:tag w:val="_SEC_d0d3f1cb74c546a2a03e13993b313207"/>
        <w:id w:val="-149910449"/>
        <w:lock w:val="sdtLocked"/>
        <w:placeholder>
          <w:docPart w:val="GBC22222222222222222222222222222"/>
        </w:placeholder>
      </w:sdtPr>
      <w:sdtEndPr>
        <w:rPr>
          <w:rFonts w:hint="default"/>
        </w:rPr>
      </w:sdtEndPr>
      <w:sdtContent>
        <w:p w14:paraId="6C621CDC" w14:textId="77777777" w:rsidR="00993314" w:rsidRDefault="00E76221">
          <w:pPr>
            <w:pStyle w:val="3"/>
            <w:numPr>
              <w:ilvl w:val="0"/>
              <w:numId w:val="69"/>
            </w:numPr>
            <w:tabs>
              <w:tab w:val="left" w:pos="504"/>
            </w:tabs>
            <w:rPr>
              <w:rFonts w:ascii="宋体" w:hAnsi="宋体"/>
              <w:szCs w:val="21"/>
            </w:rPr>
          </w:pPr>
          <w:r>
            <w:rPr>
              <w:rFonts w:ascii="宋体" w:hAnsi="宋体" w:hint="eastAsia"/>
              <w:szCs w:val="21"/>
            </w:rPr>
            <w:t>外币货币性项目</w:t>
          </w:r>
        </w:p>
        <w:p w14:paraId="0AFA0CAD" w14:textId="77777777" w:rsidR="00993314" w:rsidRDefault="00E76221">
          <w:pPr>
            <w:pStyle w:val="4"/>
            <w:numPr>
              <w:ilvl w:val="0"/>
              <w:numId w:val="109"/>
            </w:numPr>
            <w:ind w:left="426" w:hanging="426"/>
            <w:rPr>
              <w:rFonts w:ascii="宋体" w:hAnsi="宋体"/>
              <w:b w:val="0"/>
              <w:szCs w:val="21"/>
            </w:rPr>
          </w:pPr>
          <w:r>
            <w:rPr>
              <w:rStyle w:val="40"/>
              <w:rFonts w:ascii="宋体" w:hAnsi="宋体" w:hint="eastAsia"/>
              <w:b/>
              <w:szCs w:val="21"/>
            </w:rPr>
            <w:t>外币货币性项目</w:t>
          </w:r>
        </w:p>
        <w:sdt>
          <w:sdtPr>
            <w:alias w:val="是否适用：外币货币性项目[双击切换]"/>
            <w:tag w:val="_GBC_6b0f646811a94c228ba6be3453047191"/>
            <w:id w:val="-1326975777"/>
            <w:lock w:val="sdtLocked"/>
            <w:placeholder>
              <w:docPart w:val="GBC22222222222222222222222222222"/>
            </w:placeholder>
          </w:sdtPr>
          <w:sdtContent>
            <w:p w14:paraId="35C4F9ED"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0B4D1F6" w14:textId="77777777" w:rsidR="00993314" w:rsidRDefault="00E76221">
          <w:pPr>
            <w:pStyle w:val="a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43871b6586c8428c8da522abb267c528"/>
              <w:id w:val="268056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2049"/>
            <w:gridCol w:w="2058"/>
            <w:gridCol w:w="2045"/>
          </w:tblGrid>
          <w:tr w:rsidR="00993314" w14:paraId="1F869F6B" w14:textId="77777777">
            <w:sdt>
              <w:sdtPr>
                <w:tag w:val="_PLD_a5c3516dfa974dea983fcf6d3a5e4272"/>
                <w:id w:val="-1645338966"/>
                <w:lock w:val="sdtLocked"/>
              </w:sdtPr>
              <w:sdtContent>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14:paraId="13E7B48B" w14:textId="77777777" w:rsidR="00993314" w:rsidRDefault="00E76221">
                    <w:pPr>
                      <w:jc w:val="center"/>
                      <w:rPr>
                        <w:szCs w:val="21"/>
                      </w:rPr>
                    </w:pPr>
                    <w:r>
                      <w:rPr>
                        <w:rFonts w:hint="eastAsia"/>
                        <w:szCs w:val="21"/>
                      </w:rPr>
                      <w:t>项目</w:t>
                    </w:r>
                  </w:p>
                </w:tc>
              </w:sdtContent>
            </w:sdt>
            <w:sdt>
              <w:sdtPr>
                <w:tag w:val="_PLD_c677b8fd217342e7b28e98a1c8e497e9"/>
                <w:id w:val="-1623227933"/>
                <w:lock w:val="sdtLocked"/>
              </w:sdtPr>
              <w:sdtContent>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3B05FABC" w14:textId="77777777" w:rsidR="00993314" w:rsidRDefault="00E76221">
                    <w:pPr>
                      <w:jc w:val="center"/>
                      <w:rPr>
                        <w:szCs w:val="21"/>
                      </w:rPr>
                    </w:pPr>
                    <w:r>
                      <w:rPr>
                        <w:rFonts w:hint="eastAsia"/>
                        <w:szCs w:val="21"/>
                      </w:rPr>
                      <w:t>期末外币余额</w:t>
                    </w:r>
                  </w:p>
                </w:tc>
              </w:sdtContent>
            </w:sdt>
            <w:sdt>
              <w:sdtPr>
                <w:tag w:val="_PLD_e0e88022a2754ae991eb4bb1a9caae4f"/>
                <w:id w:val="931939532"/>
                <w:lock w:val="sdtLocked"/>
              </w:sdtPr>
              <w:sdtContent>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6F70C7A6" w14:textId="77777777" w:rsidR="00993314" w:rsidRDefault="00E76221">
                    <w:pPr>
                      <w:jc w:val="center"/>
                      <w:rPr>
                        <w:szCs w:val="21"/>
                      </w:rPr>
                    </w:pPr>
                    <w:r>
                      <w:rPr>
                        <w:rFonts w:hint="eastAsia"/>
                        <w:szCs w:val="21"/>
                      </w:rPr>
                      <w:t>折算汇率</w:t>
                    </w:r>
                  </w:p>
                </w:tc>
              </w:sdtContent>
            </w:sdt>
            <w:sdt>
              <w:sdtPr>
                <w:tag w:val="_PLD_a1542d7b69a444ef9e91ceaf4a96f49d"/>
                <w:id w:val="-1480909739"/>
                <w:lock w:val="sdtLocked"/>
              </w:sdtPr>
              <w:sdtContent>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54A824D6" w14:textId="77777777" w:rsidR="00993314" w:rsidRDefault="00E76221">
                    <w:pPr>
                      <w:jc w:val="center"/>
                      <w:rPr>
                        <w:szCs w:val="21"/>
                      </w:rPr>
                    </w:pPr>
                    <w:r>
                      <w:rPr>
                        <w:rFonts w:hint="eastAsia"/>
                        <w:szCs w:val="21"/>
                      </w:rPr>
                      <w:t>期末折算人民币</w:t>
                    </w:r>
                  </w:p>
                  <w:p w14:paraId="519A178F" w14:textId="77777777" w:rsidR="00993314" w:rsidRDefault="00E76221">
                    <w:pPr>
                      <w:jc w:val="center"/>
                      <w:rPr>
                        <w:szCs w:val="21"/>
                      </w:rPr>
                    </w:pPr>
                    <w:r>
                      <w:rPr>
                        <w:rFonts w:hint="eastAsia"/>
                        <w:szCs w:val="21"/>
                      </w:rPr>
                      <w:t>余额</w:t>
                    </w:r>
                  </w:p>
                </w:tc>
              </w:sdtContent>
            </w:sdt>
          </w:tr>
          <w:tr w:rsidR="00993314" w14:paraId="21DF4ABA"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0A9E96E1" w14:textId="77777777" w:rsidR="00993314" w:rsidRDefault="00E76221">
                <w:pPr>
                  <w:rPr>
                    <w:szCs w:val="21"/>
                  </w:rPr>
                </w:pPr>
                <w:r>
                  <w:rPr>
                    <w:szCs w:val="21"/>
                  </w:rPr>
                  <w:t>货币资金</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010EE266" w14:textId="77777777" w:rsidR="00993314" w:rsidRDefault="00993314">
                <w:pPr>
                  <w:jc w:val="right"/>
                  <w:rPr>
                    <w:szCs w:val="21"/>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3310206C" w14:textId="77777777" w:rsidR="00993314" w:rsidRDefault="00993314">
                <w:pPr>
                  <w:jc w:val="right"/>
                  <w:rPr>
                    <w:szCs w:val="21"/>
                  </w:rPr>
                </w:pP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0CB8A003" w14:textId="77777777" w:rsidR="00993314" w:rsidRDefault="00E76221">
                <w:pPr>
                  <w:jc w:val="right"/>
                  <w:rPr>
                    <w:szCs w:val="21"/>
                  </w:rPr>
                </w:pPr>
                <w:r>
                  <w:t>53,905,167.54</w:t>
                </w:r>
              </w:p>
            </w:tc>
          </w:tr>
          <w:tr w:rsidR="00993314" w14:paraId="2A9C4697"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0E42832C" w14:textId="77777777" w:rsidR="00993314" w:rsidRDefault="00E76221">
                <w:pPr>
                  <w:rPr>
                    <w:szCs w:val="21"/>
                  </w:rPr>
                </w:pPr>
                <w:r>
                  <w:rPr>
                    <w:rFonts w:hint="eastAsia"/>
                    <w:szCs w:val="21"/>
                  </w:rPr>
                  <w:t>其中：</w:t>
                </w:r>
                <w:sdt>
                  <w:sdtPr>
                    <w:rPr>
                      <w:szCs w:val="21"/>
                    </w:rPr>
                    <w:alias w:val="以外币核算的币种明细-币种名称"/>
                    <w:tag w:val="_GBC_b9ad493c07994625bf872e807197c998"/>
                    <w:id w:val="101142276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rFonts w:hint="eastAsia"/>
                        <w:szCs w:val="21"/>
                      </w:rPr>
                      <w:t>美元</w:t>
                    </w:r>
                  </w:sdtContent>
                </w:sdt>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28AEF6A8" w14:textId="77777777" w:rsidR="00993314" w:rsidRDefault="00E76221">
                <w:pPr>
                  <w:jc w:val="right"/>
                  <w:rPr>
                    <w:szCs w:val="21"/>
                  </w:rPr>
                </w:pPr>
                <w:r>
                  <w:t>2,786,588.62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5B3947AF" w14:textId="77777777" w:rsidR="00993314" w:rsidRDefault="00E76221">
                <w:pPr>
                  <w:jc w:val="right"/>
                  <w:rPr>
                    <w:szCs w:val="21"/>
                  </w:rPr>
                </w:pPr>
                <w:r>
                  <w:t>6.9646</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3F7FF30E" w14:textId="77777777" w:rsidR="00993314" w:rsidRDefault="00E76221">
                <w:pPr>
                  <w:jc w:val="right"/>
                  <w:rPr>
                    <w:szCs w:val="21"/>
                  </w:rPr>
                </w:pPr>
                <w:r>
                  <w:t>19,407,475.10</w:t>
                </w:r>
              </w:p>
            </w:tc>
          </w:tr>
          <w:tr w:rsidR="00993314" w14:paraId="621FCC9A"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484CD4EA" w14:textId="77777777" w:rsidR="00993314" w:rsidRDefault="00E76221">
                <w:pPr>
                  <w:rPr>
                    <w:szCs w:val="21"/>
                  </w:rPr>
                </w:pPr>
                <w:r>
                  <w:t xml:space="preserve">　　　</w:t>
                </w:r>
                <w:sdt>
                  <w:sdtPr>
                    <w:rPr>
                      <w:szCs w:val="21"/>
                    </w:rPr>
                    <w:alias w:val="以外币核算的币种明细-币种名称"/>
                    <w:tag w:val="_GBC_b9ad493c07994625bf872e807197c998"/>
                    <w:id w:val="167699463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rFonts w:hint="eastAsia"/>
                        <w:szCs w:val="21"/>
                      </w:rPr>
                      <w:t>欧元</w:t>
                    </w:r>
                  </w:sdtContent>
                </w:sdt>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690E87A" w14:textId="77777777" w:rsidR="00993314" w:rsidRDefault="00E76221">
                <w:pPr>
                  <w:jc w:val="right"/>
                  <w:rPr>
                    <w:szCs w:val="21"/>
                  </w:rPr>
                </w:pPr>
                <w:r>
                  <w:t>4,647,468.30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4033777F" w14:textId="77777777" w:rsidR="00993314" w:rsidRDefault="00E76221">
                <w:pPr>
                  <w:jc w:val="right"/>
                  <w:rPr>
                    <w:szCs w:val="21"/>
                  </w:rPr>
                </w:pPr>
                <w:r>
                  <w:t>7.4229</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117C218D" w14:textId="77777777" w:rsidR="00993314" w:rsidRDefault="00E76221">
                <w:pPr>
                  <w:jc w:val="right"/>
                  <w:rPr>
                    <w:szCs w:val="21"/>
                  </w:rPr>
                </w:pPr>
                <w:r>
                  <w:t>34,497,692.44</w:t>
                </w:r>
              </w:p>
            </w:tc>
          </w:tr>
          <w:tr w:rsidR="00993314" w14:paraId="40972FF9"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78F91A7D" w14:textId="77777777" w:rsidR="00993314" w:rsidRDefault="00E76221">
                <w:pPr>
                  <w:rPr>
                    <w:szCs w:val="21"/>
                  </w:rPr>
                </w:pPr>
                <w:r>
                  <w:rPr>
                    <w:szCs w:val="21"/>
                  </w:rPr>
                  <w:t>应收账款</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077A38DB" w14:textId="77777777" w:rsidR="00993314" w:rsidRDefault="00993314">
                <w:pPr>
                  <w:jc w:val="right"/>
                  <w:rPr>
                    <w:szCs w:val="21"/>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76E3DE61" w14:textId="77777777" w:rsidR="00993314" w:rsidRDefault="00993314">
                <w:pPr>
                  <w:jc w:val="right"/>
                  <w:rPr>
                    <w:szCs w:val="21"/>
                  </w:rPr>
                </w:pP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1ED7319E" w14:textId="77777777" w:rsidR="00993314" w:rsidRDefault="00E76221">
                <w:pPr>
                  <w:jc w:val="right"/>
                  <w:rPr>
                    <w:szCs w:val="21"/>
                  </w:rPr>
                </w:pPr>
                <w:r>
                  <w:t>35,761,673.35</w:t>
                </w:r>
              </w:p>
            </w:tc>
          </w:tr>
          <w:tr w:rsidR="00993314" w14:paraId="2BE3B70F"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0318386E" w14:textId="77777777" w:rsidR="00993314" w:rsidRDefault="00E76221">
                <w:pPr>
                  <w:rPr>
                    <w:szCs w:val="21"/>
                  </w:rPr>
                </w:pPr>
                <w:r>
                  <w:rPr>
                    <w:rFonts w:hint="eastAsia"/>
                    <w:szCs w:val="21"/>
                  </w:rPr>
                  <w:t>其中：</w:t>
                </w:r>
                <w:sdt>
                  <w:sdtPr>
                    <w:rPr>
                      <w:szCs w:val="21"/>
                    </w:rPr>
                    <w:alias w:val="以外币核算的币种明细-币种名称"/>
                    <w:tag w:val="_GBC_b9ad493c07994625bf872e807197c998"/>
                    <w:id w:val="162527025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rFonts w:hint="eastAsia"/>
                        <w:szCs w:val="21"/>
                      </w:rPr>
                      <w:t>欧元</w:t>
                    </w:r>
                  </w:sdtContent>
                </w:sdt>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533986B0" w14:textId="77777777" w:rsidR="00993314" w:rsidRDefault="00E76221">
                <w:pPr>
                  <w:jc w:val="right"/>
                  <w:rPr>
                    <w:szCs w:val="21"/>
                  </w:rPr>
                </w:pPr>
                <w:r>
                  <w:t>4,817,749.58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60F0E6A7" w14:textId="77777777" w:rsidR="00993314" w:rsidRDefault="00E76221">
                <w:pPr>
                  <w:jc w:val="right"/>
                  <w:rPr>
                    <w:szCs w:val="21"/>
                  </w:rPr>
                </w:pPr>
                <w:r>
                  <w:t>7.4229</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14CD87E9" w14:textId="77777777" w:rsidR="00993314" w:rsidRDefault="00E76221">
                <w:pPr>
                  <w:jc w:val="right"/>
                  <w:rPr>
                    <w:szCs w:val="21"/>
                  </w:rPr>
                </w:pPr>
                <w:r>
                  <w:t>35,761,673.35</w:t>
                </w:r>
              </w:p>
            </w:tc>
          </w:tr>
          <w:tr w:rsidR="00993314" w14:paraId="1BB0E74E"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59F283E1" w14:textId="77777777" w:rsidR="00993314" w:rsidRDefault="00E76221">
                <w:pPr>
                  <w:rPr>
                    <w:szCs w:val="21"/>
                  </w:rPr>
                </w:pPr>
                <w:r>
                  <w:rPr>
                    <w:szCs w:val="21"/>
                  </w:rPr>
                  <w:t>合同负债</w:t>
                </w:r>
              </w:p>
            </w:tc>
            <w:tc>
              <w:tcPr>
                <w:tcW w:w="2049" w:type="dxa"/>
                <w:tcBorders>
                  <w:top w:val="single" w:sz="4" w:space="0" w:color="auto"/>
                  <w:left w:val="single" w:sz="4" w:space="0" w:color="auto"/>
                  <w:bottom w:val="single" w:sz="4" w:space="0" w:color="auto"/>
                  <w:right w:val="single" w:sz="4" w:space="0" w:color="auto"/>
                </w:tcBorders>
                <w:shd w:val="clear" w:color="auto" w:fill="auto"/>
              </w:tcPr>
              <w:p w14:paraId="47BA28E0" w14:textId="77777777" w:rsidR="00993314" w:rsidRDefault="00E76221">
                <w:pPr>
                  <w:jc w:val="right"/>
                  <w:rPr>
                    <w:szCs w:val="21"/>
                  </w:rPr>
                </w:pPr>
                <w:r>
                  <w:rPr>
                    <w:rFonts w:hint="eastAsia"/>
                    <w:szCs w:val="21"/>
                  </w:rPr>
                  <w:t> </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BBF06EB" w14:textId="77777777" w:rsidR="00993314" w:rsidRDefault="00E76221">
                <w:pPr>
                  <w:jc w:val="right"/>
                  <w:rPr>
                    <w:szCs w:val="21"/>
                  </w:rPr>
                </w:pPr>
                <w:r>
                  <w:rPr>
                    <w:rFonts w:hint="eastAsia"/>
                    <w:szCs w:val="21"/>
                  </w:rPr>
                  <w:t> </w:t>
                </w:r>
              </w:p>
            </w:tc>
            <w:tc>
              <w:tcPr>
                <w:tcW w:w="2045" w:type="dxa"/>
                <w:tcBorders>
                  <w:top w:val="single" w:sz="4" w:space="0" w:color="auto"/>
                  <w:left w:val="single" w:sz="4" w:space="0" w:color="auto"/>
                  <w:bottom w:val="single" w:sz="4" w:space="0" w:color="auto"/>
                  <w:right w:val="single" w:sz="4" w:space="0" w:color="auto"/>
                </w:tcBorders>
                <w:shd w:val="clear" w:color="auto" w:fill="auto"/>
              </w:tcPr>
              <w:p w14:paraId="7A7954A3" w14:textId="77777777" w:rsidR="00993314" w:rsidRDefault="00E76221">
                <w:pPr>
                  <w:jc w:val="right"/>
                  <w:rPr>
                    <w:szCs w:val="21"/>
                  </w:rPr>
                </w:pPr>
                <w:r>
                  <w:t>228,098.31</w:t>
                </w:r>
              </w:p>
            </w:tc>
          </w:tr>
          <w:tr w:rsidR="00993314" w14:paraId="61CF9479"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6CA65900" w14:textId="77777777" w:rsidR="00993314" w:rsidRDefault="00E76221">
                <w:pPr>
                  <w:rPr>
                    <w:szCs w:val="21"/>
                  </w:rPr>
                </w:pPr>
                <w:r>
                  <w:rPr>
                    <w:rFonts w:hint="eastAsia"/>
                    <w:szCs w:val="21"/>
                  </w:rPr>
                  <w:t>其中：</w:t>
                </w:r>
                <w:sdt>
                  <w:sdtPr>
                    <w:rPr>
                      <w:szCs w:val="21"/>
                    </w:rPr>
                    <w:alias w:val="以外币核算的币种明细-币种名称"/>
                    <w:tag w:val="_GBC_b9ad493c07994625bf872e807197c998"/>
                    <w:id w:val="99260059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rFonts w:hint="eastAsia"/>
                        <w:szCs w:val="21"/>
                      </w:rPr>
                      <w:t>美元</w:t>
                    </w:r>
                  </w:sdtContent>
                </w:sdt>
              </w:p>
            </w:tc>
            <w:tc>
              <w:tcPr>
                <w:tcW w:w="2049" w:type="dxa"/>
                <w:tcBorders>
                  <w:top w:val="single" w:sz="4" w:space="0" w:color="auto"/>
                  <w:left w:val="single" w:sz="4" w:space="0" w:color="auto"/>
                  <w:bottom w:val="single" w:sz="4" w:space="0" w:color="auto"/>
                  <w:right w:val="single" w:sz="4" w:space="0" w:color="auto"/>
                </w:tcBorders>
                <w:shd w:val="clear" w:color="auto" w:fill="auto"/>
              </w:tcPr>
              <w:p w14:paraId="44B141A5" w14:textId="77777777" w:rsidR="00993314" w:rsidRDefault="00E76221">
                <w:pPr>
                  <w:jc w:val="right"/>
                  <w:rPr>
                    <w:szCs w:val="21"/>
                  </w:rPr>
                </w:pPr>
                <w:r>
                  <w:t>32,751.10</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5F303F77" w14:textId="77777777" w:rsidR="00993314" w:rsidRDefault="00E76221">
                <w:pPr>
                  <w:jc w:val="right"/>
                  <w:rPr>
                    <w:szCs w:val="21"/>
                  </w:rPr>
                </w:pPr>
                <w:r>
                  <w:t>6.9646</w:t>
                </w:r>
              </w:p>
            </w:tc>
            <w:tc>
              <w:tcPr>
                <w:tcW w:w="2045" w:type="dxa"/>
                <w:tcBorders>
                  <w:top w:val="single" w:sz="4" w:space="0" w:color="auto"/>
                  <w:left w:val="single" w:sz="4" w:space="0" w:color="auto"/>
                  <w:bottom w:val="single" w:sz="4" w:space="0" w:color="auto"/>
                  <w:right w:val="single" w:sz="4" w:space="0" w:color="auto"/>
                </w:tcBorders>
                <w:shd w:val="clear" w:color="auto" w:fill="auto"/>
              </w:tcPr>
              <w:p w14:paraId="58FFA0FB" w14:textId="77777777" w:rsidR="00993314" w:rsidRDefault="00E76221">
                <w:pPr>
                  <w:jc w:val="right"/>
                  <w:rPr>
                    <w:szCs w:val="21"/>
                  </w:rPr>
                </w:pPr>
                <w:r>
                  <w:t>228,098.31</w:t>
                </w:r>
              </w:p>
            </w:tc>
          </w:tr>
          <w:tr w:rsidR="00993314" w14:paraId="5A38B4A1"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737FD73F" w14:textId="77777777" w:rsidR="00993314" w:rsidRDefault="00E76221">
                <w:pPr>
                  <w:rPr>
                    <w:szCs w:val="21"/>
                  </w:rPr>
                </w:pPr>
                <w:r>
                  <w:rPr>
                    <w:szCs w:val="21"/>
                  </w:rPr>
                  <w:t>其他应付款</w:t>
                </w:r>
              </w:p>
            </w:tc>
            <w:tc>
              <w:tcPr>
                <w:tcW w:w="2049" w:type="dxa"/>
                <w:tcBorders>
                  <w:top w:val="single" w:sz="4" w:space="0" w:color="auto"/>
                  <w:left w:val="single" w:sz="4" w:space="0" w:color="auto"/>
                  <w:bottom w:val="single" w:sz="4" w:space="0" w:color="auto"/>
                  <w:right w:val="single" w:sz="4" w:space="0" w:color="auto"/>
                </w:tcBorders>
                <w:shd w:val="clear" w:color="auto" w:fill="auto"/>
              </w:tcPr>
              <w:p w14:paraId="0A717E4E" w14:textId="77777777" w:rsidR="00993314" w:rsidRDefault="00E76221">
                <w:pPr>
                  <w:jc w:val="right"/>
                  <w:rPr>
                    <w:szCs w:val="21"/>
                  </w:rPr>
                </w:pPr>
                <w:r>
                  <w:rPr>
                    <w:rFonts w:hint="eastAsia"/>
                    <w:szCs w:val="21"/>
                  </w:rPr>
                  <w:t> </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3F0737E6" w14:textId="77777777" w:rsidR="00993314" w:rsidRDefault="00E76221">
                <w:pPr>
                  <w:jc w:val="right"/>
                  <w:rPr>
                    <w:szCs w:val="21"/>
                  </w:rPr>
                </w:pPr>
                <w:r>
                  <w:rPr>
                    <w:rFonts w:hint="eastAsia"/>
                    <w:szCs w:val="21"/>
                  </w:rPr>
                  <w:t> </w:t>
                </w:r>
              </w:p>
            </w:tc>
            <w:tc>
              <w:tcPr>
                <w:tcW w:w="2045" w:type="dxa"/>
                <w:tcBorders>
                  <w:top w:val="single" w:sz="4" w:space="0" w:color="auto"/>
                  <w:left w:val="single" w:sz="4" w:space="0" w:color="auto"/>
                  <w:bottom w:val="single" w:sz="4" w:space="0" w:color="auto"/>
                  <w:right w:val="single" w:sz="4" w:space="0" w:color="auto"/>
                </w:tcBorders>
                <w:shd w:val="clear" w:color="auto" w:fill="auto"/>
              </w:tcPr>
              <w:p w14:paraId="12F849ED" w14:textId="77777777" w:rsidR="00993314" w:rsidRDefault="00E76221">
                <w:pPr>
                  <w:jc w:val="right"/>
                  <w:rPr>
                    <w:szCs w:val="21"/>
                  </w:rPr>
                </w:pPr>
                <w:r>
                  <w:t>1,072,381.25</w:t>
                </w:r>
              </w:p>
            </w:tc>
          </w:tr>
          <w:tr w:rsidR="00993314" w14:paraId="12F688C2"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4C7672C8" w14:textId="77777777" w:rsidR="00993314" w:rsidRDefault="00E76221">
                <w:pPr>
                  <w:rPr>
                    <w:szCs w:val="21"/>
                  </w:rPr>
                </w:pPr>
                <w:r>
                  <w:rPr>
                    <w:rFonts w:hint="eastAsia"/>
                    <w:szCs w:val="21"/>
                  </w:rPr>
                  <w:t>其中：</w:t>
                </w:r>
                <w:sdt>
                  <w:sdtPr>
                    <w:rPr>
                      <w:szCs w:val="21"/>
                    </w:rPr>
                    <w:alias w:val="以外币核算的币种明细-币种名称"/>
                    <w:tag w:val="_GBC_b9ad493c07994625bf872e807197c998"/>
                    <w:id w:val="-107064544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rFonts w:hint="eastAsia"/>
                        <w:szCs w:val="21"/>
                      </w:rPr>
                      <w:t>其中：美元</w:t>
                    </w:r>
                  </w:sdtContent>
                </w:sdt>
              </w:p>
            </w:tc>
            <w:tc>
              <w:tcPr>
                <w:tcW w:w="2049" w:type="dxa"/>
                <w:tcBorders>
                  <w:top w:val="single" w:sz="4" w:space="0" w:color="auto"/>
                  <w:left w:val="single" w:sz="4" w:space="0" w:color="auto"/>
                  <w:bottom w:val="single" w:sz="4" w:space="0" w:color="auto"/>
                  <w:right w:val="single" w:sz="4" w:space="0" w:color="auto"/>
                </w:tcBorders>
                <w:shd w:val="clear" w:color="auto" w:fill="auto"/>
              </w:tcPr>
              <w:p w14:paraId="771E4AE1" w14:textId="77777777" w:rsidR="00993314" w:rsidRDefault="00E76221">
                <w:pPr>
                  <w:jc w:val="right"/>
                  <w:rPr>
                    <w:szCs w:val="21"/>
                  </w:rPr>
                </w:pPr>
                <w:r>
                  <w:t>153,976.00</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02B8CFA" w14:textId="77777777" w:rsidR="00993314" w:rsidRDefault="00E76221">
                <w:pPr>
                  <w:jc w:val="right"/>
                  <w:rPr>
                    <w:szCs w:val="21"/>
                  </w:rPr>
                </w:pPr>
                <w:r>
                  <w:t>6.9646</w:t>
                </w:r>
              </w:p>
            </w:tc>
            <w:tc>
              <w:tcPr>
                <w:tcW w:w="2045" w:type="dxa"/>
                <w:tcBorders>
                  <w:top w:val="single" w:sz="4" w:space="0" w:color="auto"/>
                  <w:left w:val="single" w:sz="4" w:space="0" w:color="auto"/>
                  <w:bottom w:val="single" w:sz="4" w:space="0" w:color="auto"/>
                  <w:right w:val="single" w:sz="4" w:space="0" w:color="auto"/>
                </w:tcBorders>
                <w:shd w:val="clear" w:color="auto" w:fill="auto"/>
              </w:tcPr>
              <w:p w14:paraId="01CC3AC0" w14:textId="77777777" w:rsidR="00993314" w:rsidRDefault="00E76221">
                <w:pPr>
                  <w:jc w:val="right"/>
                  <w:rPr>
                    <w:szCs w:val="21"/>
                  </w:rPr>
                </w:pPr>
                <w:r>
                  <w:t>1,072,381.25</w:t>
                </w:r>
              </w:p>
            </w:tc>
          </w:tr>
        </w:tbl>
        <w:p w14:paraId="16E92604" w14:textId="77777777" w:rsidR="00993314" w:rsidRDefault="00993314"/>
        <w:p w14:paraId="09642007" w14:textId="77777777" w:rsidR="00993314" w:rsidRDefault="00E76221">
          <w:pPr>
            <w:spacing w:before="60" w:after="60"/>
            <w:rPr>
              <w:szCs w:val="21"/>
            </w:rPr>
          </w:pPr>
          <w:r>
            <w:rPr>
              <w:rFonts w:hint="eastAsia"/>
              <w:szCs w:val="21"/>
            </w:rPr>
            <w:t>其他说明：</w:t>
          </w:r>
        </w:p>
        <w:sdt>
          <w:sdtPr>
            <w:rPr>
              <w:szCs w:val="21"/>
            </w:rPr>
            <w:alias w:val="外币货币性项目的其他说明"/>
            <w:tag w:val="_GBC_293dd519b8b44c699246ad508c51bbfd"/>
            <w:id w:val="1235896618"/>
            <w:lock w:val="sdtLocked"/>
            <w:placeholder>
              <w:docPart w:val="GBC22222222222222222222222222222"/>
            </w:placeholder>
          </w:sdtPr>
          <w:sdtContent>
            <w:p w14:paraId="612D6556" w14:textId="77777777" w:rsidR="00993314" w:rsidRDefault="00E76221">
              <w:pPr>
                <w:rPr>
                  <w:szCs w:val="21"/>
                </w:rPr>
              </w:pPr>
              <w:r>
                <w:rPr>
                  <w:rFonts w:hint="eastAsia"/>
                  <w:szCs w:val="21"/>
                </w:rPr>
                <w:t>无</w:t>
              </w:r>
            </w:p>
          </w:sdtContent>
        </w:sdt>
        <w:p w14:paraId="2595884F" w14:textId="77777777" w:rsidR="00993314" w:rsidRDefault="00993314">
          <w:pPr>
            <w:rPr>
              <w:szCs w:val="21"/>
            </w:rPr>
          </w:pPr>
        </w:p>
        <w:p w14:paraId="749B0009" w14:textId="77777777" w:rsidR="00993314" w:rsidRDefault="00E76221">
          <w:pPr>
            <w:pStyle w:val="4"/>
            <w:numPr>
              <w:ilvl w:val="0"/>
              <w:numId w:val="109"/>
            </w:numPr>
            <w:ind w:left="426" w:hanging="426"/>
            <w:rPr>
              <w:szCs w:val="21"/>
            </w:rPr>
          </w:pPr>
          <w:r>
            <w:rPr>
              <w:rStyle w:val="40"/>
              <w:rFonts w:ascii="宋体" w:hAnsi="宋体" w:hint="eastAsia"/>
              <w:b/>
              <w:szCs w:val="21"/>
            </w:rPr>
            <w:t>境外</w:t>
          </w:r>
          <w:r>
            <w:rPr>
              <w:rFonts w:hint="eastAsia"/>
              <w:szCs w:val="21"/>
            </w:rPr>
            <w:t>经营实体说明，包括对于重要的境外经营实体，应披露其境外主要经营地、记账本位币及选择依据，记账本位币发生变化的还应披露原因</w:t>
          </w:r>
        </w:p>
        <w:p w14:paraId="795D4217" w14:textId="77777777" w:rsidR="00993314" w:rsidRDefault="00000000">
          <w:pPr>
            <w:rPr>
              <w:szCs w:val="21"/>
            </w:rPr>
          </w:pPr>
          <w:sdt>
            <w:sdtPr>
              <w:rPr>
                <w:szCs w:val="21"/>
              </w:rPr>
              <w:alias w:val="是否适用：境外经营实体主要报表项目的折算汇率[双击切换]"/>
              <w:tag w:val="_GBC_c433d39e245c4fb79cd5170717bb5b9c"/>
              <w:id w:val="488068870"/>
              <w:lock w:val="sdtLocked"/>
              <w:placeholder>
                <w:docPart w:val="GBC22222222222222222222222222222"/>
              </w:placeholder>
            </w:sdtPr>
            <w:sdtContent>
              <w:r w:rsidR="00E76221">
                <w:rPr>
                  <w:szCs w:val="21"/>
                </w:rPr>
                <w:fldChar w:fldCharType="begin"/>
              </w:r>
              <w:r w:rsidR="00E76221">
                <w:rPr>
                  <w:szCs w:val="21"/>
                </w:rPr>
                <w:instrText xml:space="preserve">MACROBUTTON  SnrToggleCheckbox □适用 </w:instrText>
              </w:r>
              <w:r w:rsidR="00E76221">
                <w:rPr>
                  <w:szCs w:val="21"/>
                </w:rPr>
                <w:fldChar w:fldCharType="end"/>
              </w:r>
              <w:r w:rsidR="00E76221">
                <w:rPr>
                  <w:szCs w:val="21"/>
                </w:rPr>
                <w:fldChar w:fldCharType="begin"/>
              </w:r>
              <w:r w:rsidR="00E76221">
                <w:rPr>
                  <w:szCs w:val="21"/>
                </w:rPr>
                <w:instrText xml:space="preserve"> MACROBUTTON  SnrToggleCheckbox √不适用 </w:instrText>
              </w:r>
              <w:r w:rsidR="00E76221">
                <w:rPr>
                  <w:szCs w:val="21"/>
                </w:rPr>
                <w:fldChar w:fldCharType="end"/>
              </w:r>
            </w:sdtContent>
          </w:sdt>
        </w:p>
      </w:sdtContent>
    </w:sdt>
    <w:p w14:paraId="09BD710F" w14:textId="77777777" w:rsidR="00993314" w:rsidRDefault="00993314"/>
    <w:sdt>
      <w:sdtPr>
        <w:rPr>
          <w:rFonts w:ascii="宋体" w:hAnsi="宋体" w:cs="宋体" w:hint="eastAsia"/>
          <w:b w:val="0"/>
          <w:bCs w:val="0"/>
          <w:kern w:val="0"/>
          <w:szCs w:val="24"/>
        </w:rPr>
        <w:alias w:val="模块:按照套期类别披露套期及相关套期工具、被套期风险的相关的定性定"/>
        <w:tag w:val="_SEC_72e212d6db4945c88ff1963281a9b51a"/>
        <w:id w:val="-786124075"/>
        <w:lock w:val="sdtLocked"/>
        <w:placeholder>
          <w:docPart w:val="GBC22222222222222222222222222222"/>
        </w:placeholder>
      </w:sdtPr>
      <w:sdtEndPr>
        <w:rPr>
          <w:rFonts w:hint="default"/>
        </w:rPr>
      </w:sdtEndPr>
      <w:sdtContent>
        <w:p w14:paraId="43A6F3F0" w14:textId="77777777" w:rsidR="00993314" w:rsidRDefault="00E76221">
          <w:pPr>
            <w:pStyle w:val="3"/>
            <w:numPr>
              <w:ilvl w:val="0"/>
              <w:numId w:val="69"/>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aa9bb623100a43a8a9b0ae0e8ec54c45"/>
            <w:id w:val="311302270"/>
            <w:lock w:val="sdtLocked"/>
            <w:placeholder>
              <w:docPart w:val="GBC22222222222222222222222222222"/>
            </w:placeholder>
          </w:sdtPr>
          <w:sdtContent>
            <w:p w14:paraId="76E90D75"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5B64873" w14:textId="77777777" w:rsidR="00993314" w:rsidRDefault="00000000"/>
      </w:sdtContent>
    </w:sdt>
    <w:sdt>
      <w:sdtPr>
        <w:rPr>
          <w:rFonts w:ascii="宋体" w:hAnsi="宋体" w:cs="宋体" w:hint="eastAsia"/>
          <w:b w:val="0"/>
          <w:bCs w:val="0"/>
          <w:kern w:val="0"/>
          <w:szCs w:val="24"/>
        </w:rPr>
        <w:alias w:val="模块:政府补助"/>
        <w:tag w:val="_SEC_669a56494e84421f926c6125ba0e65ac"/>
        <w:id w:val="2040853722"/>
        <w:lock w:val="sdtLocked"/>
        <w:placeholder>
          <w:docPart w:val="GBC22222222222222222222222222222"/>
        </w:placeholder>
      </w:sdtPr>
      <w:sdtContent>
        <w:p w14:paraId="1D0642DD" w14:textId="77777777" w:rsidR="00993314" w:rsidRDefault="00E76221">
          <w:pPr>
            <w:pStyle w:val="3"/>
            <w:numPr>
              <w:ilvl w:val="0"/>
              <w:numId w:val="69"/>
            </w:numPr>
            <w:tabs>
              <w:tab w:val="left" w:pos="504"/>
            </w:tabs>
          </w:pPr>
          <w:r>
            <w:rPr>
              <w:rFonts w:hint="eastAsia"/>
            </w:rPr>
            <w:t>政府</w:t>
          </w:r>
          <w:r>
            <w:rPr>
              <w:rFonts w:ascii="宋体" w:hAnsi="宋体" w:cs="宋体" w:hint="eastAsia"/>
              <w:bCs w:val="0"/>
              <w:kern w:val="0"/>
              <w:szCs w:val="24"/>
            </w:rPr>
            <w:t>补助</w:t>
          </w:r>
        </w:p>
        <w:p w14:paraId="143FDF05" w14:textId="77777777" w:rsidR="00993314" w:rsidRDefault="00E76221">
          <w:pPr>
            <w:pStyle w:val="4"/>
            <w:numPr>
              <w:ilvl w:val="0"/>
              <w:numId w:val="110"/>
            </w:numPr>
            <w:ind w:left="426" w:hanging="426"/>
          </w:pPr>
          <w:r>
            <w:rPr>
              <w:rFonts w:hint="eastAsia"/>
            </w:rPr>
            <w:t>政府补助基本情况</w:t>
          </w:r>
        </w:p>
        <w:sdt>
          <w:sdtPr>
            <w:rPr>
              <w:rFonts w:hint="eastAsia"/>
            </w:rPr>
            <w:alias w:val="是否适用：政府补助基本情况[双击切换]"/>
            <w:tag w:val="_GBC_0af23294955343baa3cf9e74bb5fbc5f"/>
            <w:id w:val="2059195481"/>
            <w:lock w:val="sdtLocked"/>
            <w:placeholder>
              <w:docPart w:val="GBC22222222222222222222222222222"/>
            </w:placeholder>
          </w:sdtPr>
          <w:sdtContent>
            <w:p w14:paraId="715B884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F87CDE1" w14:textId="77777777" w:rsidR="00993314" w:rsidRDefault="00E76221">
          <w:pPr>
            <w:jc w:val="right"/>
          </w:pPr>
          <w:r>
            <w:rPr>
              <w:rFonts w:hint="eastAsia"/>
            </w:rPr>
            <w:t>单位：</w:t>
          </w:r>
          <w:sdt>
            <w:sdtPr>
              <w:rPr>
                <w:rFonts w:hint="eastAsia"/>
              </w:rPr>
              <w:alias w:val="单位：政府补助基本情况"/>
              <w:tag w:val="_GBC_e31b6dbc6f104b2ba8abf9998c29695d"/>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4208cf1026524a7faa3e31899b78fcc1"/>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f2"/>
            <w:tblW w:w="9049" w:type="dxa"/>
            <w:tblLayout w:type="fixed"/>
            <w:tblLook w:val="04A0" w:firstRow="1" w:lastRow="0" w:firstColumn="1" w:lastColumn="0" w:noHBand="0" w:noVBand="1"/>
          </w:tblPr>
          <w:tblGrid>
            <w:gridCol w:w="2661"/>
            <w:gridCol w:w="1866"/>
            <w:gridCol w:w="2262"/>
            <w:gridCol w:w="2260"/>
          </w:tblGrid>
          <w:tr w:rsidR="00993314" w14:paraId="14182D2A" w14:textId="77777777">
            <w:sdt>
              <w:sdtPr>
                <w:tag w:val="_PLD_78115dbe9c9b4fd7abdfac509feb0a93"/>
                <w:id w:val="-169568230"/>
                <w:lock w:val="sdtLocked"/>
              </w:sdtPr>
              <w:sdtContent>
                <w:tc>
                  <w:tcPr>
                    <w:tcW w:w="2661" w:type="dxa"/>
                    <w:vAlign w:val="center"/>
                  </w:tcPr>
                  <w:p w14:paraId="77F212AB" w14:textId="77777777" w:rsidR="00993314" w:rsidRDefault="00E76221">
                    <w:pPr>
                      <w:jc w:val="center"/>
                    </w:pPr>
                    <w:r>
                      <w:rPr>
                        <w:rFonts w:hint="eastAsia"/>
                      </w:rPr>
                      <w:t>种类</w:t>
                    </w:r>
                  </w:p>
                </w:tc>
              </w:sdtContent>
            </w:sdt>
            <w:sdt>
              <w:sdtPr>
                <w:tag w:val="_PLD_003bb4a7406e4ebcbcd1bda75515fa03"/>
                <w:id w:val="1812603525"/>
                <w:lock w:val="sdtLocked"/>
              </w:sdtPr>
              <w:sdtContent>
                <w:tc>
                  <w:tcPr>
                    <w:tcW w:w="1866" w:type="dxa"/>
                    <w:vAlign w:val="center"/>
                  </w:tcPr>
                  <w:p w14:paraId="1CC31379" w14:textId="77777777" w:rsidR="00993314" w:rsidRDefault="00E76221">
                    <w:pPr>
                      <w:jc w:val="center"/>
                    </w:pPr>
                    <w:r>
                      <w:rPr>
                        <w:rFonts w:hint="eastAsia"/>
                      </w:rPr>
                      <w:t>金额</w:t>
                    </w:r>
                  </w:p>
                </w:tc>
              </w:sdtContent>
            </w:sdt>
            <w:sdt>
              <w:sdtPr>
                <w:tag w:val="_PLD_d93dc6881e554c3f98366bc61145c084"/>
                <w:id w:val="-1504591017"/>
                <w:lock w:val="sdtLocked"/>
              </w:sdtPr>
              <w:sdtContent>
                <w:tc>
                  <w:tcPr>
                    <w:tcW w:w="2262" w:type="dxa"/>
                    <w:vAlign w:val="center"/>
                  </w:tcPr>
                  <w:p w14:paraId="02CECB6C" w14:textId="77777777" w:rsidR="00993314" w:rsidRDefault="00E76221">
                    <w:pPr>
                      <w:jc w:val="center"/>
                    </w:pPr>
                    <w:r>
                      <w:rPr>
                        <w:rFonts w:hint="eastAsia"/>
                      </w:rPr>
                      <w:t>列报项目</w:t>
                    </w:r>
                  </w:p>
                </w:tc>
              </w:sdtContent>
            </w:sdt>
            <w:sdt>
              <w:sdtPr>
                <w:tag w:val="_PLD_7c352bbb98334663a844a1fb2c591efb"/>
                <w:id w:val="1126352794"/>
                <w:lock w:val="sdtLocked"/>
              </w:sdtPr>
              <w:sdtContent>
                <w:tc>
                  <w:tcPr>
                    <w:tcW w:w="2260" w:type="dxa"/>
                    <w:vAlign w:val="center"/>
                  </w:tcPr>
                  <w:p w14:paraId="525EA621" w14:textId="77777777" w:rsidR="00993314" w:rsidRDefault="00E76221">
                    <w:pPr>
                      <w:jc w:val="center"/>
                    </w:pPr>
                    <w:r>
                      <w:rPr>
                        <w:rFonts w:hint="eastAsia"/>
                      </w:rPr>
                      <w:t>计入当期损益的金额</w:t>
                    </w:r>
                  </w:p>
                </w:tc>
              </w:sdtContent>
            </w:sdt>
          </w:tr>
          <w:sdt>
            <w:sdtPr>
              <w:rPr>
                <w:rFonts w:asciiTheme="minorHAnsi" w:eastAsiaTheme="minorEastAsia" w:hAnsiTheme="minorHAnsi" w:cstheme="minorBidi" w:hint="eastAsia"/>
                <w:kern w:val="2"/>
                <w:szCs w:val="22"/>
              </w:rPr>
              <w:alias w:val="政府补助基本情况明细"/>
              <w:tag w:val="_TUP_eb738049c01c47fb8763dfc6db35b318"/>
              <w:id w:val="-1186513737"/>
              <w:lock w:val="sdtLocked"/>
            </w:sdtPr>
            <w:sdtContent>
              <w:tr w:rsidR="00993314" w14:paraId="533CF611" w14:textId="77777777">
                <w:tc>
                  <w:tcPr>
                    <w:tcW w:w="2661" w:type="dxa"/>
                  </w:tcPr>
                  <w:p w14:paraId="7E896152" w14:textId="77777777" w:rsidR="00993314" w:rsidRDefault="00E76221">
                    <w:r>
                      <w:t>与资产相关的政府补助</w:t>
                    </w:r>
                  </w:p>
                </w:tc>
                <w:tc>
                  <w:tcPr>
                    <w:tcW w:w="1866" w:type="dxa"/>
                  </w:tcPr>
                  <w:p w14:paraId="77678869" w14:textId="77777777" w:rsidR="00993314" w:rsidRDefault="00E76221">
                    <w:pPr>
                      <w:jc w:val="right"/>
                    </w:pPr>
                    <w:r>
                      <w:t>8,189,854.43</w:t>
                    </w:r>
                  </w:p>
                </w:tc>
                <w:tc>
                  <w:tcPr>
                    <w:tcW w:w="2262" w:type="dxa"/>
                  </w:tcPr>
                  <w:p w14:paraId="59E92DA3" w14:textId="77777777" w:rsidR="00993314" w:rsidRDefault="00E76221">
                    <w:r>
                      <w:t>其他收益</w:t>
                    </w:r>
                  </w:p>
                </w:tc>
                <w:tc>
                  <w:tcPr>
                    <w:tcW w:w="2260" w:type="dxa"/>
                  </w:tcPr>
                  <w:p w14:paraId="6188AC0A" w14:textId="77777777" w:rsidR="00993314" w:rsidRDefault="00E76221">
                    <w:pPr>
                      <w:jc w:val="right"/>
                    </w:pPr>
                    <w:r>
                      <w:t>8,189,854.43</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759055383"/>
              <w:lock w:val="sdtLocked"/>
            </w:sdtPr>
            <w:sdtContent>
              <w:tr w:rsidR="00993314" w14:paraId="70742253" w14:textId="77777777">
                <w:tc>
                  <w:tcPr>
                    <w:tcW w:w="2661" w:type="dxa"/>
                  </w:tcPr>
                  <w:p w14:paraId="64B8BC5F" w14:textId="77777777" w:rsidR="00993314" w:rsidRDefault="00E76221">
                    <w:r>
                      <w:t>与收益相关的政府补助</w:t>
                    </w:r>
                  </w:p>
                </w:tc>
                <w:tc>
                  <w:tcPr>
                    <w:tcW w:w="1866" w:type="dxa"/>
                  </w:tcPr>
                  <w:p w14:paraId="1E1F6C52" w14:textId="77777777" w:rsidR="00993314" w:rsidRDefault="00E76221">
                    <w:pPr>
                      <w:jc w:val="right"/>
                    </w:pPr>
                    <w:r>
                      <w:t>44,848,706.30</w:t>
                    </w:r>
                  </w:p>
                </w:tc>
                <w:tc>
                  <w:tcPr>
                    <w:tcW w:w="2262" w:type="dxa"/>
                  </w:tcPr>
                  <w:p w14:paraId="368B372B" w14:textId="77777777" w:rsidR="00993314" w:rsidRDefault="00E76221">
                    <w:r>
                      <w:t>其他收益</w:t>
                    </w:r>
                  </w:p>
                </w:tc>
                <w:tc>
                  <w:tcPr>
                    <w:tcW w:w="2260" w:type="dxa"/>
                  </w:tcPr>
                  <w:p w14:paraId="15D03B00" w14:textId="77777777" w:rsidR="00993314" w:rsidRDefault="00E76221">
                    <w:pPr>
                      <w:jc w:val="right"/>
                    </w:pPr>
                    <w:r>
                      <w:t>44,848,706.30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318493999"/>
              <w:lock w:val="sdtLocked"/>
            </w:sdtPr>
            <w:sdtContent>
              <w:tr w:rsidR="00993314" w14:paraId="1A50F224" w14:textId="77777777">
                <w:tc>
                  <w:tcPr>
                    <w:tcW w:w="2661" w:type="dxa"/>
                  </w:tcPr>
                  <w:p w14:paraId="3255B441" w14:textId="77777777" w:rsidR="00993314" w:rsidRDefault="00E76221">
                    <w:r>
                      <w:t>合计</w:t>
                    </w:r>
                  </w:p>
                </w:tc>
                <w:tc>
                  <w:tcPr>
                    <w:tcW w:w="1866" w:type="dxa"/>
                  </w:tcPr>
                  <w:p w14:paraId="1CF0DCE2" w14:textId="77777777" w:rsidR="00993314" w:rsidRDefault="00E76221">
                    <w:pPr>
                      <w:jc w:val="right"/>
                    </w:pPr>
                    <w:r>
                      <w:t>53,038,560.73</w:t>
                    </w:r>
                  </w:p>
                </w:tc>
                <w:tc>
                  <w:tcPr>
                    <w:tcW w:w="2262" w:type="dxa"/>
                  </w:tcPr>
                  <w:p w14:paraId="5F569793" w14:textId="77777777" w:rsidR="00993314" w:rsidRDefault="00E76221">
                    <w:r>
                      <w:t xml:space="preserve">　</w:t>
                    </w:r>
                  </w:p>
                </w:tc>
                <w:tc>
                  <w:tcPr>
                    <w:tcW w:w="2260" w:type="dxa"/>
                  </w:tcPr>
                  <w:p w14:paraId="1801DB90" w14:textId="77777777" w:rsidR="00993314" w:rsidRDefault="00E76221">
                    <w:pPr>
                      <w:jc w:val="right"/>
                    </w:pPr>
                    <w:r>
                      <w:t>53,038,560.73</w:t>
                    </w:r>
                  </w:p>
                </w:tc>
              </w:tr>
            </w:sdtContent>
          </w:sdt>
        </w:tbl>
        <w:p w14:paraId="2E6605DA" w14:textId="77777777" w:rsidR="00993314" w:rsidRDefault="00E76221">
          <w:pPr>
            <w:spacing w:beforeLines="25" w:before="60" w:line="360" w:lineRule="auto"/>
          </w:pPr>
          <w:r>
            <w:rPr>
              <w:rFonts w:ascii="Arial Narrow" w:hAnsi="Arial Narrow" w:cs="Arial" w:hint="eastAsia"/>
            </w:rPr>
            <w:t>注：</w:t>
          </w:r>
          <w:r>
            <w:rPr>
              <w:rFonts w:ascii="Arial Narrow" w:hAnsi="Arial Narrow" w:cs="Arial"/>
            </w:rPr>
            <w:t>政府补助</w:t>
          </w:r>
          <w:r>
            <w:rPr>
              <w:rFonts w:ascii="Arial Narrow" w:hAnsi="Arial Narrow" w:cs="Arial" w:hint="eastAsia"/>
            </w:rPr>
            <w:t>详细情况参见本附注七、</w:t>
          </w:r>
          <w:r>
            <w:rPr>
              <w:rFonts w:ascii="Arial Narrow" w:hAnsi="Arial Narrow" w:cs="Arial" w:hint="eastAsia"/>
            </w:rPr>
            <w:t xml:space="preserve">51 </w:t>
          </w:r>
          <w:r>
            <w:rPr>
              <w:rFonts w:ascii="Arial Narrow" w:hAnsi="Arial Narrow" w:cs="Arial"/>
            </w:rPr>
            <w:t>”</w:t>
          </w:r>
          <w:r>
            <w:rPr>
              <w:rFonts w:ascii="Arial Narrow" w:hAnsi="Arial Narrow" w:cs="Arial" w:hint="eastAsia"/>
            </w:rPr>
            <w:t>递延收益</w:t>
          </w:r>
          <w:r>
            <w:rPr>
              <w:rFonts w:ascii="Arial Narrow" w:hAnsi="Arial Narrow" w:cs="Arial"/>
            </w:rPr>
            <w:t>”</w:t>
          </w:r>
          <w:r>
            <w:rPr>
              <w:rFonts w:ascii="Arial Narrow" w:hAnsi="Arial Narrow" w:cs="Arial" w:hint="eastAsia"/>
            </w:rPr>
            <w:t>。</w:t>
          </w:r>
        </w:p>
        <w:p w14:paraId="1AFB4D92" w14:textId="77777777" w:rsidR="00993314" w:rsidRDefault="00E76221">
          <w:pPr>
            <w:pStyle w:val="4"/>
            <w:numPr>
              <w:ilvl w:val="0"/>
              <w:numId w:val="110"/>
            </w:numPr>
            <w:ind w:left="426" w:hanging="426"/>
          </w:pPr>
          <w:r>
            <w:rPr>
              <w:rFonts w:hint="eastAsia"/>
            </w:rPr>
            <w:t>政府补助退回情况</w:t>
          </w:r>
        </w:p>
        <w:sdt>
          <w:sdtPr>
            <w:alias w:val="是否适用：政府补助退回情况[双击切换]"/>
            <w:tag w:val="_GBC_7c3f98d411764656a5dc808f8f86a06f"/>
            <w:id w:val="-1586364119"/>
            <w:lock w:val="sdtLocked"/>
            <w:placeholder>
              <w:docPart w:val="GBC22222222222222222222222222222"/>
            </w:placeholder>
          </w:sdtPr>
          <w:sdtContent>
            <w:p w14:paraId="35DB978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452014C" w14:textId="77777777" w:rsidR="00993314" w:rsidRDefault="00993314"/>
    <w:sdt>
      <w:sdtPr>
        <w:rPr>
          <w:rFonts w:ascii="宋体" w:hAnsi="宋体" w:cs="宋体"/>
          <w:b w:val="0"/>
          <w:bCs w:val="0"/>
          <w:kern w:val="0"/>
          <w:szCs w:val="24"/>
        </w:rPr>
        <w:alias w:val="模块:合并财务报表项目注释其他需要说明的事项"/>
        <w:tag w:val="_SEC_c84db925a3024ae68b5f3a3d1775752e"/>
        <w:id w:val="438878579"/>
        <w:lock w:val="sdtLocked"/>
        <w:placeholder>
          <w:docPart w:val="GBC22222222222222222222222222222"/>
        </w:placeholder>
      </w:sdtPr>
      <w:sdtContent>
        <w:p w14:paraId="19088ADE" w14:textId="77777777" w:rsidR="00993314" w:rsidRDefault="00E76221">
          <w:pPr>
            <w:pStyle w:val="3"/>
            <w:numPr>
              <w:ilvl w:val="0"/>
              <w:numId w:val="69"/>
            </w:numPr>
            <w:tabs>
              <w:tab w:val="left" w:pos="504"/>
            </w:tabs>
          </w:pPr>
          <w:r>
            <w:rPr>
              <w:rFonts w:hint="eastAsia"/>
            </w:rPr>
            <w:t>其他</w:t>
          </w:r>
        </w:p>
        <w:sdt>
          <w:sdtPr>
            <w:alias w:val="是否适用：合并财务报表项目注释其他需要说明的事项[双击切换]"/>
            <w:tag w:val="_GBC_67815da71293483fad0e823098235edb"/>
            <w:id w:val="1318616682"/>
            <w:lock w:val="sdtLocked"/>
            <w:placeholder>
              <w:docPart w:val="GBC22222222222222222222222222222"/>
            </w:placeholder>
          </w:sdtPr>
          <w:sdtContent>
            <w:p w14:paraId="77C41A59"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933AEE9" w14:textId="77777777" w:rsidR="00993314" w:rsidRDefault="00993314">
      <w:pPr>
        <w:rPr>
          <w:szCs w:val="21"/>
        </w:rPr>
      </w:pPr>
    </w:p>
    <w:p w14:paraId="0EC9EDC0" w14:textId="77777777" w:rsidR="00993314" w:rsidRDefault="00E76221">
      <w:pPr>
        <w:pStyle w:val="2"/>
        <w:numPr>
          <w:ilvl w:val="0"/>
          <w:numId w:val="51"/>
        </w:numPr>
      </w:pPr>
      <w:r>
        <w:rPr>
          <w:rFonts w:hint="eastAsia"/>
        </w:rPr>
        <w:t>合并范围的变更</w:t>
      </w:r>
    </w:p>
    <w:p w14:paraId="73B28EB4" w14:textId="77777777" w:rsidR="00993314" w:rsidRDefault="00E76221">
      <w:pPr>
        <w:pStyle w:val="3"/>
        <w:numPr>
          <w:ilvl w:val="0"/>
          <w:numId w:val="11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f305adddf4654659bd28ceedc072aa05"/>
        <w:id w:val="-1686894922"/>
        <w:lock w:val="sdtLocked"/>
        <w:placeholder>
          <w:docPart w:val="GBC22222222222222222222222222222"/>
        </w:placeholder>
      </w:sdtPr>
      <w:sdtContent>
        <w:p w14:paraId="241972D3" w14:textId="77777777" w:rsidR="00993314" w:rsidRDefault="00E76221">
          <w:pPr>
            <w:rPr>
              <w:rFonts w:cstheme="minorBidi"/>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F56BDA0" w14:textId="77777777" w:rsidR="00993314" w:rsidRDefault="00993314">
      <w:pPr>
        <w:rPr>
          <w:szCs w:val="21"/>
        </w:rPr>
      </w:pPr>
    </w:p>
    <w:p w14:paraId="3DB58D13" w14:textId="77777777" w:rsidR="00993314" w:rsidRDefault="00E76221">
      <w:pPr>
        <w:pStyle w:val="3"/>
        <w:numPr>
          <w:ilvl w:val="0"/>
          <w:numId w:val="11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698d1a451f094ec0bf9c3a278d26a0d3"/>
        <w:id w:val="-282271359"/>
        <w:lock w:val="sdtLocked"/>
        <w:placeholder>
          <w:docPart w:val="GBC22222222222222222222222222222"/>
        </w:placeholder>
      </w:sdtPr>
      <w:sdtContent>
        <w:p w14:paraId="78F1E5BE" w14:textId="77777777" w:rsidR="00993314" w:rsidRDefault="00E76221">
          <w:pPr>
            <w:rPr>
              <w:rFonts w:cs="Arial"/>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307B40A" w14:textId="77777777" w:rsidR="00993314" w:rsidRDefault="00993314">
      <w:pPr>
        <w:rPr>
          <w:rFonts w:cs="Arial"/>
          <w:szCs w:val="21"/>
        </w:rPr>
      </w:pPr>
    </w:p>
    <w:sdt>
      <w:sdtPr>
        <w:rPr>
          <w:rFonts w:ascii="宋体" w:hAnsi="宋体" w:cs="Arial" w:hint="eastAsia"/>
          <w:b w:val="0"/>
          <w:bCs w:val="0"/>
          <w:kern w:val="0"/>
          <w:szCs w:val="21"/>
        </w:rPr>
        <w:alias w:val="模块:反向购买"/>
        <w:tag w:val="_SEC_612fd89e631e4e869313fae62c4eb055"/>
        <w:id w:val="-784888447"/>
        <w:lock w:val="sdtLocked"/>
        <w:placeholder>
          <w:docPart w:val="GBC22222222222222222222222222222"/>
        </w:placeholder>
      </w:sdtPr>
      <w:sdtEndPr>
        <w:rPr>
          <w:lang w:val="en-GB"/>
        </w:rPr>
      </w:sdtEndPr>
      <w:sdtContent>
        <w:p w14:paraId="0992D3F4" w14:textId="77777777" w:rsidR="00993314" w:rsidRDefault="00E76221">
          <w:pPr>
            <w:pStyle w:val="3"/>
            <w:numPr>
              <w:ilvl w:val="0"/>
              <w:numId w:val="111"/>
            </w:numPr>
            <w:rPr>
              <w:rFonts w:ascii="宋体" w:hAnsi="宋体" w:cs="Arial"/>
              <w:szCs w:val="21"/>
            </w:rPr>
          </w:pPr>
          <w:r>
            <w:rPr>
              <w:rFonts w:ascii="宋体" w:hAnsi="宋体" w:cs="Arial" w:hint="eastAsia"/>
              <w:szCs w:val="21"/>
            </w:rPr>
            <w:t>反向购买</w:t>
          </w:r>
        </w:p>
        <w:sdt>
          <w:sdtPr>
            <w:alias w:val="是否适用：反向购买[双击切换]"/>
            <w:tag w:val="_GBC_717fa638fefe45c09c1f2627ba167ee4"/>
            <w:id w:val="352930012"/>
            <w:lock w:val="sdtLocked"/>
            <w:placeholder>
              <w:docPart w:val="GBC22222222222222222222222222222"/>
            </w:placeholder>
          </w:sdtPr>
          <w:sdtContent>
            <w:p w14:paraId="60D9F5E8"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4BB9CF3" w14:textId="77777777" w:rsidR="00993314" w:rsidRDefault="00000000">
          <w:pPr>
            <w:rPr>
              <w:rFonts w:cs="Arial"/>
              <w:szCs w:val="21"/>
              <w:lang w:val="en-GB"/>
            </w:rPr>
          </w:pPr>
        </w:p>
      </w:sdtContent>
    </w:sdt>
    <w:p w14:paraId="4C80DDAF" w14:textId="77777777" w:rsidR="00993314" w:rsidRDefault="00993314">
      <w:pPr>
        <w:rPr>
          <w:rFonts w:cs="Arial"/>
          <w:szCs w:val="21"/>
        </w:rPr>
      </w:pPr>
    </w:p>
    <w:sdt>
      <w:sdtPr>
        <w:rPr>
          <w:rFonts w:ascii="宋体" w:hAnsi="宋体" w:cs="Arial" w:hint="eastAsia"/>
          <w:b w:val="0"/>
          <w:bCs w:val="0"/>
          <w:kern w:val="0"/>
          <w:szCs w:val="21"/>
        </w:rPr>
        <w:alias w:val="模块:处置子公司"/>
        <w:tag w:val="_SEC_2a4ee8d8c08040448e991803ec2047d5"/>
        <w:id w:val="1138071657"/>
        <w:lock w:val="sdtLocked"/>
        <w:placeholder>
          <w:docPart w:val="GBC22222222222222222222222222222"/>
        </w:placeholder>
      </w:sdtPr>
      <w:sdtEndPr>
        <w:rPr>
          <w:rFonts w:cs="宋体"/>
          <w:color w:val="000000"/>
        </w:rPr>
      </w:sdtEndPr>
      <w:sdtContent>
        <w:p w14:paraId="06C56063" w14:textId="77777777" w:rsidR="00993314" w:rsidRDefault="00E76221">
          <w:pPr>
            <w:pStyle w:val="3"/>
            <w:numPr>
              <w:ilvl w:val="0"/>
              <w:numId w:val="111"/>
            </w:numPr>
            <w:rPr>
              <w:rFonts w:ascii="宋体" w:hAnsi="宋体" w:cs="Arial"/>
              <w:szCs w:val="21"/>
            </w:rPr>
          </w:pPr>
          <w:r>
            <w:rPr>
              <w:rFonts w:ascii="宋体" w:hAnsi="宋体" w:cs="Arial" w:hint="eastAsia"/>
              <w:szCs w:val="21"/>
            </w:rPr>
            <w:t>处置子公司</w:t>
          </w:r>
        </w:p>
        <w:p w14:paraId="5D0F7953" w14:textId="77777777" w:rsidR="00993314" w:rsidRDefault="00E76221">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34b271ee01844be4a0580269d95adcf3"/>
            <w:id w:val="1632977328"/>
            <w:lock w:val="sdtLocked"/>
            <w:placeholder>
              <w:docPart w:val="GBC22222222222222222222222222222"/>
            </w:placeholder>
          </w:sdtPr>
          <w:sdtContent>
            <w:p w14:paraId="35AE4A4E" w14:textId="77777777" w:rsidR="00993314" w:rsidRDefault="00E76221">
              <w:pPr>
                <w:rPr>
                  <w:rFonts w:cs="Arial"/>
                  <w:color w:val="000000"/>
                  <w:szCs w:val="21"/>
                </w:rPr>
              </w:pPr>
              <w:r>
                <w:rPr>
                  <w:rFonts w:cs="Arial"/>
                  <w:szCs w:val="21"/>
                </w:rPr>
                <w:fldChar w:fldCharType="begin"/>
              </w:r>
              <w:r>
                <w:rPr>
                  <w:rFonts w:cs="Arial"/>
                  <w:szCs w:val="21"/>
                </w:rPr>
                <w:instrText xml:space="preserve">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14:paraId="7A65746A" w14:textId="77777777" w:rsidR="00993314" w:rsidRDefault="00E76221">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e9745370c40b4780b36f3f18da05201e"/>
            <w:id w:val="-1552607022"/>
            <w:lock w:val="sdtLocked"/>
            <w:placeholder>
              <w:docPart w:val="GBC22222222222222222222222222222"/>
            </w:placeholder>
          </w:sdtPr>
          <w:sdtContent>
            <w:p w14:paraId="212FFDCC" w14:textId="77777777" w:rsidR="00993314" w:rsidRDefault="00E76221">
              <w:pPr>
                <w:rPr>
                  <w:color w:val="000000"/>
                  <w:szCs w:val="21"/>
                </w:rPr>
              </w:pPr>
              <w:r>
                <w:rPr>
                  <w:rFonts w:cs="Arial"/>
                  <w:color w:val="000000"/>
                  <w:szCs w:val="21"/>
                </w:rPr>
                <w:fldChar w:fldCharType="begin"/>
              </w:r>
              <w:r>
                <w:rPr>
                  <w:rFonts w:cs="Arial"/>
                  <w:color w:val="000000"/>
                  <w:szCs w:val="21"/>
                </w:rPr>
                <w:instrText xml:space="preserve">MACROBUTTON  SnrToggleCheckbox □适用 </w:instrText>
              </w:r>
              <w:r>
                <w:rPr>
                  <w:rFonts w:cs="Arial"/>
                  <w:color w:val="000000"/>
                  <w:szCs w:val="21"/>
                </w:rPr>
                <w:fldChar w:fldCharType="end"/>
              </w:r>
              <w:r>
                <w:rPr>
                  <w:rFonts w:cs="Arial"/>
                  <w:color w:val="000000"/>
                  <w:szCs w:val="21"/>
                </w:rPr>
                <w:fldChar w:fldCharType="begin"/>
              </w:r>
              <w:r>
                <w:rPr>
                  <w:rFonts w:cs="Arial"/>
                  <w:color w:val="000000"/>
                  <w:szCs w:val="21"/>
                </w:rPr>
                <w:instrText xml:space="preserve"> MACROBUTTON  SnrToggleCheckbox √不适用 </w:instrText>
              </w:r>
              <w:r>
                <w:rPr>
                  <w:rFonts w:cs="Arial"/>
                  <w:color w:val="000000"/>
                  <w:szCs w:val="21"/>
                </w:rPr>
                <w:fldChar w:fldCharType="end"/>
              </w:r>
            </w:p>
          </w:sdtContent>
        </w:sdt>
      </w:sdtContent>
    </w:sdt>
    <w:p w14:paraId="4928352E" w14:textId="77777777" w:rsidR="00993314" w:rsidRDefault="00993314">
      <w:pPr>
        <w:rPr>
          <w:rFonts w:cs="Arial"/>
          <w:color w:val="000000"/>
          <w:szCs w:val="21"/>
        </w:rPr>
      </w:pPr>
    </w:p>
    <w:p w14:paraId="268CF6C9" w14:textId="77777777" w:rsidR="00993314" w:rsidRDefault="00993314">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其他原因的合并范围变动"/>
        <w:tag w:val="_SEC_06f741a2d2b342998a5d1499d841b2b1"/>
        <w:id w:val="2067980181"/>
        <w:lock w:val="sdtLocked"/>
        <w:placeholder>
          <w:docPart w:val="GBC22222222222222222222222222222"/>
        </w:placeholder>
      </w:sdtPr>
      <w:sdtContent>
        <w:p w14:paraId="08E44508" w14:textId="77777777" w:rsidR="00993314" w:rsidRDefault="00E76221">
          <w:pPr>
            <w:pStyle w:val="3"/>
            <w:numPr>
              <w:ilvl w:val="0"/>
              <w:numId w:val="111"/>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14:paraId="3838E660" w14:textId="77777777" w:rsidR="00993314" w:rsidRDefault="00E76221">
          <w:r>
            <w:rPr>
              <w:rFonts w:hint="eastAsia"/>
            </w:rPr>
            <w:t>说明其他原因导致的合并范围变动（如，新设子公司、清算子公司等）及其相关情况：</w:t>
          </w:r>
        </w:p>
        <w:sdt>
          <w:sdtPr>
            <w:alias w:val="是否适用：其他原因导致的合并范围变动及其相关情况[双击切换]"/>
            <w:tag w:val="_GBC_a178c205f79f4941b8b4edb9c45db613"/>
            <w:id w:val="-119998538"/>
            <w:lock w:val="sdtLocked"/>
            <w:placeholder>
              <w:docPart w:val="GBC22222222222222222222222222222"/>
            </w:placeholder>
          </w:sdtPr>
          <w:sdtContent>
            <w:p w14:paraId="79EAB9A1" w14:textId="77777777" w:rsidR="00993314" w:rsidRDefault="00E76221">
              <w:pPr>
                <w:rPr>
                  <w:rFonts w:asciiTheme="minorHAnsi" w:eastAsiaTheme="minorEastAsia" w:hAnsiTheme="minorHAnsi" w:cs="Arial"/>
                  <w:color w:val="000000"/>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CE03DA4" w14:textId="77777777" w:rsidR="00993314" w:rsidRDefault="00993314">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SEC_ca392f46fede4abc8729431a3728c4bb"/>
        <w:id w:val="124668110"/>
        <w:lock w:val="sdtLocked"/>
        <w:placeholder>
          <w:docPart w:val="GBC22222222222222222222222222222"/>
        </w:placeholder>
      </w:sdtPr>
      <w:sdtContent>
        <w:p w14:paraId="01A982A4" w14:textId="77777777" w:rsidR="00993314" w:rsidRDefault="00E76221">
          <w:pPr>
            <w:pStyle w:val="3"/>
            <w:numPr>
              <w:ilvl w:val="0"/>
              <w:numId w:val="111"/>
            </w:numPr>
            <w:rPr>
              <w:rFonts w:ascii="宋体" w:hAnsi="宋体" w:cs="Arial"/>
              <w:color w:val="000000"/>
            </w:rPr>
          </w:pPr>
          <w:r>
            <w:rPr>
              <w:rFonts w:ascii="宋体" w:hAnsi="宋体" w:cs="Arial" w:hint="eastAsia"/>
              <w:color w:val="000000"/>
            </w:rPr>
            <w:t>其他</w:t>
          </w:r>
        </w:p>
        <w:sdt>
          <w:sdtPr>
            <w:rPr>
              <w:rFonts w:cs="Arial" w:hint="eastAsia"/>
              <w:color w:val="000000"/>
            </w:rPr>
            <w:alias w:val="是否适用：合并范围的变更-其他说明[双击切换]"/>
            <w:tag w:val="_GBC_f93907dc64cd43f0a9e4c85b200aec0c"/>
            <w:id w:val="-1576889007"/>
            <w:lock w:val="sdtLocked"/>
            <w:placeholder>
              <w:docPart w:val="GBC22222222222222222222222222222"/>
            </w:placeholder>
          </w:sdtPr>
          <w:sdtContent>
            <w:p w14:paraId="5F057AAF" w14:textId="77777777" w:rsidR="00993314" w:rsidRDefault="00E76221">
              <w:pPr>
                <w:rPr>
                  <w:rFonts w:asciiTheme="minorHAnsi" w:eastAsiaTheme="minorEastAsia" w:hAnsiTheme="minorHAnsi" w:cs="Arial"/>
                  <w:color w:val="000000"/>
                </w:rPr>
              </w:pPr>
              <w:r>
                <w:rPr>
                  <w:rFonts w:cs="Arial"/>
                  <w:color w:val="000000"/>
                </w:rPr>
                <w:fldChar w:fldCharType="begin"/>
              </w:r>
              <w:r>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Pr>
                  <w:rFonts w:cs="Arial"/>
                  <w:color w:val="000000"/>
                </w:rPr>
                <w:instrText xml:space="preserve"> MACROBUTTON  SnrToggleCheckbox √不适用 </w:instrText>
              </w:r>
              <w:r>
                <w:rPr>
                  <w:rFonts w:cs="Arial"/>
                  <w:color w:val="000000"/>
                </w:rPr>
                <w:fldChar w:fldCharType="end"/>
              </w:r>
            </w:p>
          </w:sdtContent>
        </w:sdt>
      </w:sdtContent>
    </w:sdt>
    <w:p w14:paraId="704072C0" w14:textId="77777777" w:rsidR="00993314" w:rsidRDefault="00993314">
      <w:pPr>
        <w:rPr>
          <w:rFonts w:cs="Arial"/>
          <w:color w:val="000000"/>
        </w:rPr>
      </w:pPr>
    </w:p>
    <w:p w14:paraId="737F199F" w14:textId="77777777" w:rsidR="00993314" w:rsidRDefault="00E76221">
      <w:pPr>
        <w:pStyle w:val="2"/>
        <w:numPr>
          <w:ilvl w:val="0"/>
          <w:numId w:val="51"/>
        </w:numPr>
        <w:rPr>
          <w:rFonts w:ascii="宋体" w:hAnsi="宋体"/>
        </w:rPr>
      </w:pPr>
      <w:r>
        <w:rPr>
          <w:rFonts w:ascii="宋体" w:hAnsi="宋体" w:hint="eastAsia"/>
        </w:rPr>
        <w:t>在</w:t>
      </w:r>
      <w:r>
        <w:rPr>
          <w:rFonts w:hint="eastAsia"/>
        </w:rPr>
        <w:t>其他</w:t>
      </w:r>
      <w:r>
        <w:rPr>
          <w:rFonts w:ascii="宋体" w:hAnsi="宋体" w:hint="eastAsia"/>
        </w:rPr>
        <w:t>主体中的权益</w:t>
      </w:r>
    </w:p>
    <w:p w14:paraId="6E06DBED" w14:textId="77777777" w:rsidR="00993314" w:rsidRDefault="00E76221">
      <w:pPr>
        <w:pStyle w:val="3"/>
        <w:numPr>
          <w:ilvl w:val="2"/>
          <w:numId w:val="112"/>
        </w:numPr>
      </w:pPr>
      <w:r>
        <w:rPr>
          <w:rFonts w:hint="eastAsia"/>
        </w:rPr>
        <w:t>在子公司中的权益</w:t>
      </w:r>
    </w:p>
    <w:sdt>
      <w:sdtPr>
        <w:rPr>
          <w:rFonts w:ascii="宋体" w:eastAsia="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14:paraId="182FF3FC" w14:textId="77777777" w:rsidR="00993314" w:rsidRDefault="00E76221">
          <w:pPr>
            <w:pStyle w:val="4"/>
            <w:numPr>
              <w:ilvl w:val="3"/>
              <w:numId w:val="113"/>
            </w:numPr>
            <w:ind w:left="424" w:hangingChars="202" w:hanging="424"/>
          </w:pPr>
          <w:r>
            <w:rPr>
              <w:rFonts w:hint="eastAsia"/>
            </w:rPr>
            <w:t>企业集团的构成</w:t>
          </w:r>
        </w:p>
        <w:sdt>
          <w:sdtPr>
            <w:alias w:val="是否适用：企业集团的构成[双击切换]"/>
            <w:tag w:val="_GBC_f4dcd24cd0a6465f817fe278addb6568"/>
            <w:id w:val="1112558437"/>
            <w:lock w:val="sdtLocked"/>
            <w:placeholder>
              <w:docPart w:val="GBC22222222222222222222222222222"/>
            </w:placeholder>
          </w:sdtPr>
          <w:sdtContent>
            <w:p w14:paraId="02AFB8C8"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5"/>
            <w:gridCol w:w="1135"/>
            <w:gridCol w:w="1562"/>
            <w:gridCol w:w="995"/>
            <w:gridCol w:w="861"/>
            <w:gridCol w:w="1410"/>
          </w:tblGrid>
          <w:tr w:rsidR="00993314" w14:paraId="6FB83664" w14:textId="77777777">
            <w:trPr>
              <w:trHeight w:val="247"/>
            </w:trPr>
            <w:sdt>
              <w:sdtPr>
                <w:tag w:val="_PLD_d102f36c2e2645ad9579603ca28588c8"/>
                <w:id w:val="-334227488"/>
                <w:lock w:val="sdtLocked"/>
              </w:sdtPr>
              <w:sdtContent>
                <w:tc>
                  <w:tcPr>
                    <w:tcW w:w="1951" w:type="dxa"/>
                    <w:vMerge w:val="restart"/>
                    <w:shd w:val="clear" w:color="auto" w:fill="auto"/>
                    <w:vAlign w:val="center"/>
                  </w:tcPr>
                  <w:p w14:paraId="2A5086E8" w14:textId="77777777" w:rsidR="00993314" w:rsidRDefault="00E76221">
                    <w:pPr>
                      <w:jc w:val="center"/>
                      <w:rPr>
                        <w:rFonts w:cs="Arial"/>
                        <w:szCs w:val="21"/>
                        <w:lang w:val="en-GB"/>
                      </w:rPr>
                    </w:pPr>
                    <w:r>
                      <w:rPr>
                        <w:rFonts w:cs="Arial" w:hint="eastAsia"/>
                        <w:szCs w:val="21"/>
                        <w:lang w:val="en-GB"/>
                      </w:rPr>
                      <w:t>子公司</w:t>
                    </w:r>
                  </w:p>
                  <w:p w14:paraId="6E54393D" w14:textId="77777777" w:rsidR="00993314" w:rsidRDefault="00E76221">
                    <w:pPr>
                      <w:jc w:val="center"/>
                      <w:rPr>
                        <w:rFonts w:cs="Arial"/>
                        <w:szCs w:val="21"/>
                      </w:rPr>
                    </w:pPr>
                    <w:r>
                      <w:rPr>
                        <w:rFonts w:cs="Arial" w:hint="eastAsia"/>
                        <w:szCs w:val="21"/>
                        <w:lang w:val="en-GB"/>
                      </w:rPr>
                      <w:t>名称</w:t>
                    </w:r>
                  </w:p>
                </w:tc>
              </w:sdtContent>
            </w:sdt>
            <w:sdt>
              <w:sdtPr>
                <w:tag w:val="_PLD_f2f68356b5494ce8941038ba206c0e79"/>
                <w:id w:val="767422332"/>
                <w:lock w:val="sdtLocked"/>
              </w:sdtPr>
              <w:sdtContent>
                <w:tc>
                  <w:tcPr>
                    <w:tcW w:w="1135" w:type="dxa"/>
                    <w:vMerge w:val="restart"/>
                    <w:shd w:val="clear" w:color="auto" w:fill="auto"/>
                    <w:vAlign w:val="center"/>
                  </w:tcPr>
                  <w:p w14:paraId="3024CA87" w14:textId="77777777" w:rsidR="00993314" w:rsidRDefault="00E76221">
                    <w:pPr>
                      <w:jc w:val="center"/>
                      <w:rPr>
                        <w:rFonts w:cs="Arial"/>
                        <w:szCs w:val="21"/>
                      </w:rPr>
                    </w:pPr>
                    <w:r>
                      <w:rPr>
                        <w:rFonts w:cs="Arial" w:hint="eastAsia"/>
                        <w:szCs w:val="21"/>
                        <w:lang w:val="en-GB"/>
                      </w:rPr>
                      <w:t>主要经营地</w:t>
                    </w:r>
                  </w:p>
                </w:tc>
              </w:sdtContent>
            </w:sdt>
            <w:sdt>
              <w:sdtPr>
                <w:tag w:val="_PLD_e9cbfd017bcc45b9be4599d5ee950f92"/>
                <w:id w:val="-957099957"/>
                <w:lock w:val="sdtLocked"/>
              </w:sdtPr>
              <w:sdtContent>
                <w:tc>
                  <w:tcPr>
                    <w:tcW w:w="1135" w:type="dxa"/>
                    <w:vMerge w:val="restart"/>
                    <w:shd w:val="clear" w:color="auto" w:fill="auto"/>
                    <w:vAlign w:val="center"/>
                  </w:tcPr>
                  <w:p w14:paraId="0E7A7024" w14:textId="77777777" w:rsidR="00993314" w:rsidRDefault="00E76221">
                    <w:pPr>
                      <w:jc w:val="center"/>
                      <w:rPr>
                        <w:rFonts w:cs="Arial"/>
                        <w:szCs w:val="21"/>
                      </w:rPr>
                    </w:pPr>
                    <w:r>
                      <w:rPr>
                        <w:rFonts w:cs="Arial" w:hint="eastAsia"/>
                        <w:szCs w:val="21"/>
                        <w:lang w:val="en-GB"/>
                      </w:rPr>
                      <w:t>注册地</w:t>
                    </w:r>
                  </w:p>
                </w:tc>
              </w:sdtContent>
            </w:sdt>
            <w:sdt>
              <w:sdtPr>
                <w:tag w:val="_PLD_da5558f3e8f24c30b756f825b0ebca03"/>
                <w:id w:val="853995585"/>
                <w:lock w:val="sdtLocked"/>
              </w:sdtPr>
              <w:sdtContent>
                <w:tc>
                  <w:tcPr>
                    <w:tcW w:w="1562" w:type="dxa"/>
                    <w:vMerge w:val="restart"/>
                    <w:shd w:val="clear" w:color="auto" w:fill="auto"/>
                    <w:vAlign w:val="center"/>
                  </w:tcPr>
                  <w:p w14:paraId="0A2CD96B" w14:textId="77777777" w:rsidR="00993314" w:rsidRDefault="00E76221">
                    <w:pPr>
                      <w:jc w:val="center"/>
                      <w:rPr>
                        <w:rFonts w:cs="Arial"/>
                        <w:szCs w:val="21"/>
                      </w:rPr>
                    </w:pPr>
                    <w:r>
                      <w:rPr>
                        <w:rFonts w:cs="Arial" w:hint="eastAsia"/>
                        <w:szCs w:val="21"/>
                        <w:lang w:val="en-GB"/>
                      </w:rPr>
                      <w:t>业务性质</w:t>
                    </w:r>
                  </w:p>
                </w:tc>
              </w:sdtContent>
            </w:sdt>
            <w:sdt>
              <w:sdtPr>
                <w:tag w:val="_PLD_817e427c8eff4fd1875d12860133e99e"/>
                <w:id w:val="1775594500"/>
                <w:lock w:val="sdtLocked"/>
              </w:sdtPr>
              <w:sdtContent>
                <w:tc>
                  <w:tcPr>
                    <w:tcW w:w="1856" w:type="dxa"/>
                    <w:gridSpan w:val="2"/>
                    <w:shd w:val="clear" w:color="auto" w:fill="auto"/>
                    <w:vAlign w:val="center"/>
                  </w:tcPr>
                  <w:p w14:paraId="759D8428" w14:textId="77777777" w:rsidR="00993314" w:rsidRDefault="00E76221">
                    <w:pPr>
                      <w:jc w:val="center"/>
                      <w:rPr>
                        <w:rFonts w:cs="Arial"/>
                        <w:szCs w:val="21"/>
                      </w:rPr>
                    </w:pPr>
                    <w:r>
                      <w:rPr>
                        <w:rFonts w:cs="Arial" w:hint="eastAsia"/>
                        <w:szCs w:val="21"/>
                        <w:lang w:val="en-GB"/>
                      </w:rPr>
                      <w:t>持股比例</w:t>
                    </w:r>
                    <w:r>
                      <w:rPr>
                        <w:rFonts w:cs="Arial"/>
                        <w:szCs w:val="21"/>
                      </w:rPr>
                      <w:t>(%)</w:t>
                    </w:r>
                  </w:p>
                </w:tc>
              </w:sdtContent>
            </w:sdt>
            <w:sdt>
              <w:sdtPr>
                <w:tag w:val="_PLD_0bb5e453efe4450ba0d853b98eb2c2b0"/>
                <w:id w:val="625674724"/>
                <w:lock w:val="sdtLocked"/>
              </w:sdtPr>
              <w:sdtContent>
                <w:tc>
                  <w:tcPr>
                    <w:tcW w:w="1410" w:type="dxa"/>
                    <w:vMerge w:val="restart"/>
                    <w:shd w:val="clear" w:color="auto" w:fill="auto"/>
                    <w:vAlign w:val="center"/>
                  </w:tcPr>
                  <w:p w14:paraId="36E3EBC4" w14:textId="77777777" w:rsidR="00993314" w:rsidRDefault="00E76221">
                    <w:pPr>
                      <w:jc w:val="center"/>
                      <w:rPr>
                        <w:rFonts w:cs="Arial"/>
                        <w:szCs w:val="21"/>
                        <w:lang w:val="en-GB"/>
                      </w:rPr>
                    </w:pPr>
                    <w:r>
                      <w:rPr>
                        <w:rFonts w:cs="Arial" w:hint="eastAsia"/>
                        <w:szCs w:val="21"/>
                        <w:lang w:val="en-GB"/>
                      </w:rPr>
                      <w:t>取得</w:t>
                    </w:r>
                  </w:p>
                  <w:p w14:paraId="60D89425" w14:textId="77777777" w:rsidR="00993314" w:rsidRDefault="00E76221">
                    <w:pPr>
                      <w:jc w:val="center"/>
                      <w:rPr>
                        <w:rFonts w:cs="Arial"/>
                        <w:szCs w:val="21"/>
                        <w:lang w:val="en-GB"/>
                      </w:rPr>
                    </w:pPr>
                    <w:r>
                      <w:rPr>
                        <w:rFonts w:cs="Arial" w:hint="eastAsia"/>
                        <w:szCs w:val="21"/>
                        <w:lang w:val="en-GB"/>
                      </w:rPr>
                      <w:t>方式</w:t>
                    </w:r>
                  </w:p>
                </w:tc>
              </w:sdtContent>
            </w:sdt>
          </w:tr>
          <w:tr w:rsidR="00993314" w14:paraId="24DC2543" w14:textId="77777777">
            <w:trPr>
              <w:trHeight w:val="278"/>
            </w:trPr>
            <w:tc>
              <w:tcPr>
                <w:tcW w:w="1951" w:type="dxa"/>
                <w:vMerge/>
                <w:shd w:val="clear" w:color="auto" w:fill="auto"/>
                <w:vAlign w:val="center"/>
              </w:tcPr>
              <w:p w14:paraId="090B8A33" w14:textId="77777777" w:rsidR="00993314" w:rsidRDefault="00993314">
                <w:pPr>
                  <w:rPr>
                    <w:rFonts w:cs="Arial"/>
                    <w:szCs w:val="21"/>
                  </w:rPr>
                </w:pPr>
              </w:p>
            </w:tc>
            <w:tc>
              <w:tcPr>
                <w:tcW w:w="1135" w:type="dxa"/>
                <w:vMerge/>
                <w:shd w:val="clear" w:color="auto" w:fill="auto"/>
                <w:vAlign w:val="center"/>
              </w:tcPr>
              <w:p w14:paraId="1AC18159" w14:textId="77777777" w:rsidR="00993314" w:rsidRDefault="00993314">
                <w:pPr>
                  <w:rPr>
                    <w:rFonts w:cs="Arial"/>
                    <w:szCs w:val="21"/>
                  </w:rPr>
                </w:pPr>
              </w:p>
            </w:tc>
            <w:tc>
              <w:tcPr>
                <w:tcW w:w="1135" w:type="dxa"/>
                <w:vMerge/>
                <w:shd w:val="clear" w:color="auto" w:fill="auto"/>
                <w:vAlign w:val="center"/>
              </w:tcPr>
              <w:p w14:paraId="0C8BFD5D" w14:textId="77777777" w:rsidR="00993314" w:rsidRDefault="00993314">
                <w:pPr>
                  <w:rPr>
                    <w:rFonts w:cs="Arial"/>
                    <w:szCs w:val="21"/>
                  </w:rPr>
                </w:pPr>
              </w:p>
            </w:tc>
            <w:tc>
              <w:tcPr>
                <w:tcW w:w="1562" w:type="dxa"/>
                <w:vMerge/>
                <w:shd w:val="clear" w:color="auto" w:fill="auto"/>
                <w:vAlign w:val="center"/>
              </w:tcPr>
              <w:p w14:paraId="71839DF1" w14:textId="77777777" w:rsidR="00993314" w:rsidRDefault="00993314">
                <w:pPr>
                  <w:rPr>
                    <w:rFonts w:cs="Arial"/>
                    <w:szCs w:val="21"/>
                  </w:rPr>
                </w:pPr>
              </w:p>
            </w:tc>
            <w:sdt>
              <w:sdtPr>
                <w:tag w:val="_PLD_3f641d83162f4ae3a8840b93258d7ced"/>
                <w:id w:val="-1380164769"/>
                <w:lock w:val="sdtLocked"/>
              </w:sdtPr>
              <w:sdtContent>
                <w:tc>
                  <w:tcPr>
                    <w:tcW w:w="995" w:type="dxa"/>
                    <w:shd w:val="clear" w:color="auto" w:fill="auto"/>
                    <w:vAlign w:val="center"/>
                  </w:tcPr>
                  <w:p w14:paraId="614F197D" w14:textId="77777777" w:rsidR="00993314" w:rsidRDefault="00E76221">
                    <w:pPr>
                      <w:jc w:val="center"/>
                      <w:rPr>
                        <w:rFonts w:cs="Arial"/>
                        <w:szCs w:val="21"/>
                      </w:rPr>
                    </w:pPr>
                    <w:r>
                      <w:rPr>
                        <w:rFonts w:cs="Arial" w:hint="eastAsia"/>
                        <w:szCs w:val="21"/>
                        <w:lang w:val="en-GB"/>
                      </w:rPr>
                      <w:t>直接</w:t>
                    </w:r>
                  </w:p>
                </w:tc>
              </w:sdtContent>
            </w:sdt>
            <w:sdt>
              <w:sdtPr>
                <w:tag w:val="_PLD_ebc96648c2794ae08bfb57e63f0a34c5"/>
                <w:id w:val="-1477828270"/>
                <w:lock w:val="sdtLocked"/>
              </w:sdtPr>
              <w:sdtContent>
                <w:tc>
                  <w:tcPr>
                    <w:tcW w:w="861" w:type="dxa"/>
                    <w:shd w:val="clear" w:color="auto" w:fill="auto"/>
                    <w:vAlign w:val="center"/>
                  </w:tcPr>
                  <w:p w14:paraId="3291C2D4" w14:textId="77777777" w:rsidR="00993314" w:rsidRDefault="00E76221">
                    <w:pPr>
                      <w:jc w:val="center"/>
                      <w:rPr>
                        <w:rFonts w:cs="Arial"/>
                        <w:szCs w:val="21"/>
                      </w:rPr>
                    </w:pPr>
                    <w:r>
                      <w:rPr>
                        <w:rFonts w:cs="Arial" w:hint="eastAsia"/>
                        <w:szCs w:val="21"/>
                        <w:lang w:val="en-GB"/>
                      </w:rPr>
                      <w:t>间接</w:t>
                    </w:r>
                  </w:p>
                </w:tc>
              </w:sdtContent>
            </w:sdt>
            <w:tc>
              <w:tcPr>
                <w:tcW w:w="1410" w:type="dxa"/>
                <w:vMerge/>
              </w:tcPr>
              <w:p w14:paraId="1CEC0081" w14:textId="77777777" w:rsidR="00993314" w:rsidRDefault="00993314">
                <w:pPr>
                  <w:rPr>
                    <w:rFonts w:cs="Arial"/>
                    <w:szCs w:val="21"/>
                  </w:rPr>
                </w:pPr>
              </w:p>
            </w:tc>
          </w:tr>
          <w:sdt>
            <w:sdtPr>
              <w:rPr>
                <w:szCs w:val="21"/>
              </w:rPr>
              <w:alias w:val="企业合并及合并财务报表明细"/>
              <w:tag w:val="_GBC_986bfe326d834fea9d2920637e286f21"/>
              <w:id w:val="-1576972182"/>
              <w:lock w:val="sdtLocked"/>
            </w:sdtPr>
            <w:sdtContent>
              <w:tr w:rsidR="00993314" w14:paraId="7C0B77B5" w14:textId="77777777">
                <w:tc>
                  <w:tcPr>
                    <w:tcW w:w="1951" w:type="dxa"/>
                  </w:tcPr>
                  <w:p w14:paraId="2C8E515C" w14:textId="77777777" w:rsidR="00993314" w:rsidRDefault="00E76221">
                    <w:pPr>
                      <w:rPr>
                        <w:szCs w:val="21"/>
                      </w:rPr>
                    </w:pPr>
                    <w:r>
                      <w:t>抚顺实林特殊钢有限公司</w:t>
                    </w:r>
                  </w:p>
                </w:tc>
                <w:tc>
                  <w:tcPr>
                    <w:tcW w:w="1135" w:type="dxa"/>
                  </w:tcPr>
                  <w:p w14:paraId="6AD3FDFA" w14:textId="77777777" w:rsidR="00993314" w:rsidRDefault="00E76221">
                    <w:pPr>
                      <w:rPr>
                        <w:szCs w:val="21"/>
                      </w:rPr>
                    </w:pPr>
                    <w:r>
                      <w:t>抚顺</w:t>
                    </w:r>
                  </w:p>
                </w:tc>
                <w:tc>
                  <w:tcPr>
                    <w:tcW w:w="1135" w:type="dxa"/>
                  </w:tcPr>
                  <w:p w14:paraId="61C34B91" w14:textId="77777777" w:rsidR="00993314" w:rsidRDefault="00E76221">
                    <w:pPr>
                      <w:rPr>
                        <w:szCs w:val="21"/>
                      </w:rPr>
                    </w:pPr>
                    <w:r>
                      <w:t>抚顺</w:t>
                    </w:r>
                  </w:p>
                </w:tc>
                <w:tc>
                  <w:tcPr>
                    <w:tcW w:w="1562" w:type="dxa"/>
                  </w:tcPr>
                  <w:p w14:paraId="1C36DB4F" w14:textId="77777777" w:rsidR="00993314" w:rsidRDefault="00E76221">
                    <w:pPr>
                      <w:rPr>
                        <w:szCs w:val="21"/>
                      </w:rPr>
                    </w:pPr>
                    <w:r>
                      <w:t>制造</w:t>
                    </w:r>
                  </w:p>
                </w:tc>
                <w:tc>
                  <w:tcPr>
                    <w:tcW w:w="995" w:type="dxa"/>
                  </w:tcPr>
                  <w:p w14:paraId="7F88332C" w14:textId="77777777" w:rsidR="00993314" w:rsidRDefault="00E76221">
                    <w:pPr>
                      <w:jc w:val="right"/>
                      <w:rPr>
                        <w:szCs w:val="21"/>
                      </w:rPr>
                    </w:pPr>
                    <w:r>
                      <w:t>100.00</w:t>
                    </w:r>
                  </w:p>
                </w:tc>
                <w:tc>
                  <w:tcPr>
                    <w:tcW w:w="861" w:type="dxa"/>
                  </w:tcPr>
                  <w:p w14:paraId="27201825" w14:textId="77777777" w:rsidR="00993314" w:rsidRDefault="00993314">
                    <w:pPr>
                      <w:jc w:val="right"/>
                      <w:rPr>
                        <w:szCs w:val="21"/>
                      </w:rPr>
                    </w:pPr>
                  </w:p>
                </w:tc>
                <w:tc>
                  <w:tcPr>
                    <w:tcW w:w="1410" w:type="dxa"/>
                  </w:tcPr>
                  <w:p w14:paraId="154B1258" w14:textId="77777777" w:rsidR="00993314" w:rsidRDefault="00E76221">
                    <w:pPr>
                      <w:rPr>
                        <w:szCs w:val="21"/>
                      </w:rPr>
                    </w:pPr>
                    <w:r>
                      <w:t>同一控制下企业合并</w:t>
                    </w:r>
                  </w:p>
                </w:tc>
              </w:tr>
            </w:sdtContent>
          </w:sdt>
          <w:sdt>
            <w:sdtPr>
              <w:rPr>
                <w:szCs w:val="21"/>
              </w:rPr>
              <w:alias w:val="企业合并及合并财务报表明细"/>
              <w:tag w:val="_GBC_986bfe326d834fea9d2920637e286f21"/>
              <w:id w:val="1406416149"/>
              <w:lock w:val="sdtLocked"/>
            </w:sdtPr>
            <w:sdtContent>
              <w:tr w:rsidR="00993314" w14:paraId="143901CC" w14:textId="77777777">
                <w:tc>
                  <w:tcPr>
                    <w:tcW w:w="1951" w:type="dxa"/>
                  </w:tcPr>
                  <w:p w14:paraId="5EFC4E5E" w14:textId="77777777" w:rsidR="00993314" w:rsidRDefault="00E76221">
                    <w:pPr>
                      <w:rPr>
                        <w:szCs w:val="21"/>
                      </w:rPr>
                    </w:pPr>
                    <w:r>
                      <w:t>抚顺欣兴特钢板材有限公司</w:t>
                    </w:r>
                  </w:p>
                </w:tc>
                <w:tc>
                  <w:tcPr>
                    <w:tcW w:w="1135" w:type="dxa"/>
                  </w:tcPr>
                  <w:p w14:paraId="1057507B" w14:textId="77777777" w:rsidR="00993314" w:rsidRDefault="00E76221">
                    <w:pPr>
                      <w:rPr>
                        <w:szCs w:val="21"/>
                      </w:rPr>
                    </w:pPr>
                    <w:r>
                      <w:t>抚顺</w:t>
                    </w:r>
                  </w:p>
                </w:tc>
                <w:tc>
                  <w:tcPr>
                    <w:tcW w:w="1135" w:type="dxa"/>
                  </w:tcPr>
                  <w:p w14:paraId="00B73A7B" w14:textId="77777777" w:rsidR="00993314" w:rsidRDefault="00E76221">
                    <w:pPr>
                      <w:rPr>
                        <w:szCs w:val="21"/>
                      </w:rPr>
                    </w:pPr>
                    <w:r>
                      <w:t>抚顺</w:t>
                    </w:r>
                  </w:p>
                </w:tc>
                <w:tc>
                  <w:tcPr>
                    <w:tcW w:w="1562" w:type="dxa"/>
                  </w:tcPr>
                  <w:p w14:paraId="104B3237" w14:textId="77777777" w:rsidR="00993314" w:rsidRDefault="00E76221">
                    <w:pPr>
                      <w:rPr>
                        <w:szCs w:val="21"/>
                      </w:rPr>
                    </w:pPr>
                    <w:r>
                      <w:t>制造</w:t>
                    </w:r>
                  </w:p>
                </w:tc>
                <w:tc>
                  <w:tcPr>
                    <w:tcW w:w="995" w:type="dxa"/>
                  </w:tcPr>
                  <w:p w14:paraId="2FD21DEE" w14:textId="77777777" w:rsidR="00993314" w:rsidRDefault="00E76221">
                    <w:pPr>
                      <w:jc w:val="right"/>
                      <w:rPr>
                        <w:szCs w:val="21"/>
                      </w:rPr>
                    </w:pPr>
                    <w:r>
                      <w:t>100.00</w:t>
                    </w:r>
                  </w:p>
                </w:tc>
                <w:tc>
                  <w:tcPr>
                    <w:tcW w:w="861" w:type="dxa"/>
                  </w:tcPr>
                  <w:p w14:paraId="2AD31069" w14:textId="77777777" w:rsidR="00993314" w:rsidRDefault="00993314">
                    <w:pPr>
                      <w:jc w:val="right"/>
                      <w:rPr>
                        <w:szCs w:val="21"/>
                      </w:rPr>
                    </w:pPr>
                  </w:p>
                </w:tc>
                <w:tc>
                  <w:tcPr>
                    <w:tcW w:w="1410" w:type="dxa"/>
                  </w:tcPr>
                  <w:p w14:paraId="7E295F46" w14:textId="77777777" w:rsidR="00993314" w:rsidRDefault="00E76221">
                    <w:pPr>
                      <w:rPr>
                        <w:szCs w:val="21"/>
                      </w:rPr>
                    </w:pPr>
                    <w:r>
                      <w:t>同一控制下企业合并</w:t>
                    </w:r>
                  </w:p>
                </w:tc>
              </w:tr>
            </w:sdtContent>
          </w:sdt>
          <w:sdt>
            <w:sdtPr>
              <w:rPr>
                <w:szCs w:val="21"/>
              </w:rPr>
              <w:alias w:val="企业合并及合并财务报表明细"/>
              <w:tag w:val="_GBC_986bfe326d834fea9d2920637e286f21"/>
              <w:id w:val="-1530104485"/>
              <w:lock w:val="sdtLocked"/>
            </w:sdtPr>
            <w:sdtContent>
              <w:tr w:rsidR="00993314" w14:paraId="4594A7B4" w14:textId="77777777">
                <w:tc>
                  <w:tcPr>
                    <w:tcW w:w="1951" w:type="dxa"/>
                  </w:tcPr>
                  <w:p w14:paraId="6A06A6A1" w14:textId="77777777" w:rsidR="00993314" w:rsidRDefault="00E76221">
                    <w:pPr>
                      <w:rPr>
                        <w:szCs w:val="21"/>
                      </w:rPr>
                    </w:pPr>
                    <w:r>
                      <w:t>抚顺抚特宾馆有限公司</w:t>
                    </w:r>
                  </w:p>
                </w:tc>
                <w:tc>
                  <w:tcPr>
                    <w:tcW w:w="1135" w:type="dxa"/>
                  </w:tcPr>
                  <w:p w14:paraId="1C335F2F" w14:textId="77777777" w:rsidR="00993314" w:rsidRDefault="00E76221">
                    <w:pPr>
                      <w:rPr>
                        <w:szCs w:val="21"/>
                      </w:rPr>
                    </w:pPr>
                    <w:r>
                      <w:t>抚顺</w:t>
                    </w:r>
                  </w:p>
                </w:tc>
                <w:tc>
                  <w:tcPr>
                    <w:tcW w:w="1135" w:type="dxa"/>
                  </w:tcPr>
                  <w:p w14:paraId="79D748BD" w14:textId="77777777" w:rsidR="00993314" w:rsidRDefault="00E76221">
                    <w:pPr>
                      <w:rPr>
                        <w:szCs w:val="21"/>
                      </w:rPr>
                    </w:pPr>
                    <w:r>
                      <w:t>抚顺</w:t>
                    </w:r>
                  </w:p>
                </w:tc>
                <w:tc>
                  <w:tcPr>
                    <w:tcW w:w="1562" w:type="dxa"/>
                  </w:tcPr>
                  <w:p w14:paraId="530E837A" w14:textId="77777777" w:rsidR="00993314" w:rsidRDefault="00E76221">
                    <w:pPr>
                      <w:rPr>
                        <w:szCs w:val="21"/>
                      </w:rPr>
                    </w:pPr>
                    <w:r>
                      <w:t>餐饮住宿</w:t>
                    </w:r>
                  </w:p>
                </w:tc>
                <w:tc>
                  <w:tcPr>
                    <w:tcW w:w="995" w:type="dxa"/>
                  </w:tcPr>
                  <w:p w14:paraId="6ED6D33B" w14:textId="77777777" w:rsidR="00993314" w:rsidRDefault="00E76221">
                    <w:pPr>
                      <w:jc w:val="right"/>
                      <w:rPr>
                        <w:szCs w:val="21"/>
                      </w:rPr>
                    </w:pPr>
                    <w:r>
                      <w:t>100.00</w:t>
                    </w:r>
                  </w:p>
                </w:tc>
                <w:tc>
                  <w:tcPr>
                    <w:tcW w:w="861" w:type="dxa"/>
                  </w:tcPr>
                  <w:p w14:paraId="42727E90" w14:textId="77777777" w:rsidR="00993314" w:rsidRDefault="00993314">
                    <w:pPr>
                      <w:jc w:val="right"/>
                      <w:rPr>
                        <w:szCs w:val="21"/>
                      </w:rPr>
                    </w:pPr>
                  </w:p>
                </w:tc>
                <w:tc>
                  <w:tcPr>
                    <w:tcW w:w="1410" w:type="dxa"/>
                  </w:tcPr>
                  <w:p w14:paraId="3D6E252B" w14:textId="77777777" w:rsidR="00993314" w:rsidRDefault="00E76221">
                    <w:pPr>
                      <w:rPr>
                        <w:szCs w:val="21"/>
                      </w:rPr>
                    </w:pPr>
                    <w:r>
                      <w:t>设立</w:t>
                    </w:r>
                  </w:p>
                </w:tc>
              </w:tr>
            </w:sdtContent>
          </w:sdt>
          <w:sdt>
            <w:sdtPr>
              <w:rPr>
                <w:szCs w:val="21"/>
              </w:rPr>
              <w:alias w:val="企业合并及合并财务报表明细"/>
              <w:tag w:val="_GBC_986bfe326d834fea9d2920637e286f21"/>
              <w:id w:val="1940022393"/>
              <w:lock w:val="sdtLocked"/>
            </w:sdtPr>
            <w:sdtContent>
              <w:tr w:rsidR="00993314" w14:paraId="10609E88" w14:textId="77777777">
                <w:tc>
                  <w:tcPr>
                    <w:tcW w:w="1951" w:type="dxa"/>
                  </w:tcPr>
                  <w:p w14:paraId="72F2905C" w14:textId="77777777" w:rsidR="00993314" w:rsidRDefault="00E76221">
                    <w:pPr>
                      <w:rPr>
                        <w:szCs w:val="21"/>
                      </w:rPr>
                    </w:pPr>
                    <w:r>
                      <w:t>抚顺鑫朗物业有限公司</w:t>
                    </w:r>
                  </w:p>
                </w:tc>
                <w:tc>
                  <w:tcPr>
                    <w:tcW w:w="1135" w:type="dxa"/>
                  </w:tcPr>
                  <w:p w14:paraId="5E990FCF" w14:textId="77777777" w:rsidR="00993314" w:rsidRDefault="00E76221">
                    <w:pPr>
                      <w:rPr>
                        <w:szCs w:val="21"/>
                      </w:rPr>
                    </w:pPr>
                    <w:r>
                      <w:t>抚顺</w:t>
                    </w:r>
                  </w:p>
                </w:tc>
                <w:tc>
                  <w:tcPr>
                    <w:tcW w:w="1135" w:type="dxa"/>
                  </w:tcPr>
                  <w:p w14:paraId="310051BD" w14:textId="77777777" w:rsidR="00993314" w:rsidRDefault="00E76221">
                    <w:pPr>
                      <w:rPr>
                        <w:szCs w:val="21"/>
                      </w:rPr>
                    </w:pPr>
                    <w:r>
                      <w:t>抚顺</w:t>
                    </w:r>
                  </w:p>
                </w:tc>
                <w:tc>
                  <w:tcPr>
                    <w:tcW w:w="1562" w:type="dxa"/>
                  </w:tcPr>
                  <w:p w14:paraId="744C9BD2" w14:textId="77777777" w:rsidR="00993314" w:rsidRDefault="00E76221">
                    <w:pPr>
                      <w:rPr>
                        <w:szCs w:val="21"/>
                      </w:rPr>
                    </w:pPr>
                    <w:r>
                      <w:t>物业</w:t>
                    </w:r>
                  </w:p>
                </w:tc>
                <w:tc>
                  <w:tcPr>
                    <w:tcW w:w="995" w:type="dxa"/>
                  </w:tcPr>
                  <w:p w14:paraId="3A02B12A" w14:textId="77777777" w:rsidR="00993314" w:rsidRDefault="00E76221">
                    <w:pPr>
                      <w:jc w:val="right"/>
                      <w:rPr>
                        <w:szCs w:val="21"/>
                      </w:rPr>
                    </w:pPr>
                    <w:r>
                      <w:t>100.00</w:t>
                    </w:r>
                  </w:p>
                </w:tc>
                <w:tc>
                  <w:tcPr>
                    <w:tcW w:w="861" w:type="dxa"/>
                  </w:tcPr>
                  <w:p w14:paraId="14536510" w14:textId="77777777" w:rsidR="00993314" w:rsidRDefault="00993314">
                    <w:pPr>
                      <w:jc w:val="right"/>
                      <w:rPr>
                        <w:szCs w:val="21"/>
                      </w:rPr>
                    </w:pPr>
                  </w:p>
                </w:tc>
                <w:tc>
                  <w:tcPr>
                    <w:tcW w:w="1410" w:type="dxa"/>
                  </w:tcPr>
                  <w:p w14:paraId="5E58D141" w14:textId="77777777" w:rsidR="00993314" w:rsidRDefault="00E76221">
                    <w:pPr>
                      <w:rPr>
                        <w:szCs w:val="21"/>
                      </w:rPr>
                    </w:pPr>
                    <w:r>
                      <w:t>设立</w:t>
                    </w:r>
                  </w:p>
                </w:tc>
              </w:tr>
            </w:sdtContent>
          </w:sdt>
          <w:sdt>
            <w:sdtPr>
              <w:rPr>
                <w:szCs w:val="21"/>
              </w:rPr>
              <w:alias w:val="企业合并及合并财务报表明细"/>
              <w:tag w:val="_GBC_986bfe326d834fea9d2920637e286f21"/>
              <w:id w:val="-895347160"/>
              <w:lock w:val="sdtLocked"/>
            </w:sdtPr>
            <w:sdtContent>
              <w:tr w:rsidR="00993314" w14:paraId="3DA926CE" w14:textId="77777777">
                <w:tc>
                  <w:tcPr>
                    <w:tcW w:w="1951" w:type="dxa"/>
                  </w:tcPr>
                  <w:p w14:paraId="65AE7ACE" w14:textId="77777777" w:rsidR="00993314" w:rsidRDefault="00E76221">
                    <w:pPr>
                      <w:rPr>
                        <w:szCs w:val="21"/>
                      </w:rPr>
                    </w:pPr>
                    <w:r>
                      <w:t>抚顺百通汇商贸有限公司</w:t>
                    </w:r>
                  </w:p>
                </w:tc>
                <w:tc>
                  <w:tcPr>
                    <w:tcW w:w="1135" w:type="dxa"/>
                  </w:tcPr>
                  <w:p w14:paraId="71AA21E6" w14:textId="77777777" w:rsidR="00993314" w:rsidRDefault="00E76221">
                    <w:pPr>
                      <w:rPr>
                        <w:szCs w:val="21"/>
                      </w:rPr>
                    </w:pPr>
                    <w:r>
                      <w:t>抚顺</w:t>
                    </w:r>
                  </w:p>
                </w:tc>
                <w:tc>
                  <w:tcPr>
                    <w:tcW w:w="1135" w:type="dxa"/>
                  </w:tcPr>
                  <w:p w14:paraId="26E3786E" w14:textId="77777777" w:rsidR="00993314" w:rsidRDefault="00E76221">
                    <w:pPr>
                      <w:rPr>
                        <w:szCs w:val="21"/>
                      </w:rPr>
                    </w:pPr>
                    <w:r>
                      <w:t>抚顺</w:t>
                    </w:r>
                  </w:p>
                </w:tc>
                <w:tc>
                  <w:tcPr>
                    <w:tcW w:w="1562" w:type="dxa"/>
                  </w:tcPr>
                  <w:p w14:paraId="7F8FE1CF" w14:textId="77777777" w:rsidR="00993314" w:rsidRDefault="00E76221">
                    <w:pPr>
                      <w:rPr>
                        <w:szCs w:val="21"/>
                      </w:rPr>
                    </w:pPr>
                    <w:r>
                      <w:t>批发</w:t>
                    </w:r>
                  </w:p>
                </w:tc>
                <w:tc>
                  <w:tcPr>
                    <w:tcW w:w="995" w:type="dxa"/>
                  </w:tcPr>
                  <w:p w14:paraId="4DD6B7D6" w14:textId="77777777" w:rsidR="00993314" w:rsidRDefault="00E76221">
                    <w:pPr>
                      <w:jc w:val="right"/>
                      <w:rPr>
                        <w:szCs w:val="21"/>
                      </w:rPr>
                    </w:pPr>
                    <w:r>
                      <w:t>100.00</w:t>
                    </w:r>
                  </w:p>
                </w:tc>
                <w:tc>
                  <w:tcPr>
                    <w:tcW w:w="861" w:type="dxa"/>
                  </w:tcPr>
                  <w:p w14:paraId="41576D7A" w14:textId="77777777" w:rsidR="00993314" w:rsidRDefault="00993314">
                    <w:pPr>
                      <w:jc w:val="right"/>
                      <w:rPr>
                        <w:szCs w:val="21"/>
                      </w:rPr>
                    </w:pPr>
                  </w:p>
                </w:tc>
                <w:tc>
                  <w:tcPr>
                    <w:tcW w:w="1410" w:type="dxa"/>
                  </w:tcPr>
                  <w:p w14:paraId="520FA7E7" w14:textId="77777777" w:rsidR="00993314" w:rsidRDefault="00E76221">
                    <w:pPr>
                      <w:rPr>
                        <w:szCs w:val="21"/>
                      </w:rPr>
                    </w:pPr>
                    <w:r>
                      <w:t>设立</w:t>
                    </w:r>
                  </w:p>
                </w:tc>
              </w:tr>
            </w:sdtContent>
          </w:sdt>
          <w:sdt>
            <w:sdtPr>
              <w:rPr>
                <w:szCs w:val="21"/>
              </w:rPr>
              <w:alias w:val="企业合并及合并财务报表明细"/>
              <w:tag w:val="_GBC_986bfe326d834fea9d2920637e286f21"/>
              <w:id w:val="931086972"/>
              <w:lock w:val="sdtLocked"/>
            </w:sdtPr>
            <w:sdtContent>
              <w:tr w:rsidR="00993314" w14:paraId="21C7C984" w14:textId="77777777">
                <w:tc>
                  <w:tcPr>
                    <w:tcW w:w="1951" w:type="dxa"/>
                  </w:tcPr>
                  <w:p w14:paraId="1D42772B" w14:textId="77777777" w:rsidR="00993314" w:rsidRDefault="00E76221">
                    <w:pPr>
                      <w:rPr>
                        <w:szCs w:val="21"/>
                      </w:rPr>
                    </w:pPr>
                    <w:r>
                      <w:t>宁波北仑抚钢模具技术有限公司</w:t>
                    </w:r>
                  </w:p>
                </w:tc>
                <w:tc>
                  <w:tcPr>
                    <w:tcW w:w="1135" w:type="dxa"/>
                  </w:tcPr>
                  <w:p w14:paraId="19E2674B" w14:textId="77777777" w:rsidR="00993314" w:rsidRDefault="00E76221">
                    <w:pPr>
                      <w:rPr>
                        <w:szCs w:val="21"/>
                      </w:rPr>
                    </w:pPr>
                    <w:r>
                      <w:t>宁波</w:t>
                    </w:r>
                  </w:p>
                </w:tc>
                <w:tc>
                  <w:tcPr>
                    <w:tcW w:w="1135" w:type="dxa"/>
                  </w:tcPr>
                  <w:p w14:paraId="1DA16457" w14:textId="77777777" w:rsidR="00993314" w:rsidRDefault="00E76221">
                    <w:pPr>
                      <w:rPr>
                        <w:szCs w:val="21"/>
                      </w:rPr>
                    </w:pPr>
                    <w:r>
                      <w:t>宁波</w:t>
                    </w:r>
                  </w:p>
                </w:tc>
                <w:tc>
                  <w:tcPr>
                    <w:tcW w:w="1562" w:type="dxa"/>
                  </w:tcPr>
                  <w:p w14:paraId="53932B01" w14:textId="77777777" w:rsidR="00993314" w:rsidRDefault="00E76221">
                    <w:pPr>
                      <w:rPr>
                        <w:szCs w:val="21"/>
                      </w:rPr>
                    </w:pPr>
                    <w:r>
                      <w:t>金属材料销售</w:t>
                    </w:r>
                  </w:p>
                </w:tc>
                <w:tc>
                  <w:tcPr>
                    <w:tcW w:w="995" w:type="dxa"/>
                  </w:tcPr>
                  <w:p w14:paraId="4FE5B78E" w14:textId="77777777" w:rsidR="00993314" w:rsidRDefault="00E76221">
                    <w:pPr>
                      <w:jc w:val="right"/>
                      <w:rPr>
                        <w:szCs w:val="21"/>
                      </w:rPr>
                    </w:pPr>
                    <w:r>
                      <w:t>100.00</w:t>
                    </w:r>
                  </w:p>
                </w:tc>
                <w:tc>
                  <w:tcPr>
                    <w:tcW w:w="861" w:type="dxa"/>
                  </w:tcPr>
                  <w:p w14:paraId="3ABF9588" w14:textId="77777777" w:rsidR="00993314" w:rsidRDefault="00993314">
                    <w:pPr>
                      <w:jc w:val="right"/>
                      <w:rPr>
                        <w:szCs w:val="21"/>
                      </w:rPr>
                    </w:pPr>
                  </w:p>
                </w:tc>
                <w:tc>
                  <w:tcPr>
                    <w:tcW w:w="1410" w:type="dxa"/>
                  </w:tcPr>
                  <w:p w14:paraId="62D85F2A" w14:textId="77777777" w:rsidR="00993314" w:rsidRDefault="00E76221">
                    <w:pPr>
                      <w:rPr>
                        <w:szCs w:val="21"/>
                      </w:rPr>
                    </w:pPr>
                    <w:r>
                      <w:t>设立</w:t>
                    </w:r>
                  </w:p>
                </w:tc>
              </w:tr>
            </w:sdtContent>
          </w:sdt>
        </w:tbl>
        <w:p w14:paraId="088A9F14" w14:textId="77777777" w:rsidR="00993314" w:rsidRDefault="00993314"/>
        <w:p w14:paraId="490578BD" w14:textId="77777777" w:rsidR="00993314" w:rsidRDefault="00E76221">
          <w:pPr>
            <w:rPr>
              <w:rFonts w:cs="Arial"/>
              <w:szCs w:val="21"/>
            </w:rPr>
          </w:pPr>
          <w:r>
            <w:rPr>
              <w:rFonts w:cs="Arial" w:hint="eastAsia"/>
              <w:szCs w:val="21"/>
            </w:rPr>
            <w:t>在子公司的持股比例不同于表决权比例的说明：</w:t>
          </w:r>
        </w:p>
        <w:p w14:paraId="71F5C685" w14:textId="77777777" w:rsidR="00993314" w:rsidRDefault="00000000">
          <w:pPr>
            <w:rPr>
              <w:rFonts w:cs="Arial"/>
              <w:szCs w:val="21"/>
            </w:rPr>
          </w:pPr>
          <w:sdt>
            <w:sdtPr>
              <w:rPr>
                <w:rFonts w:cs="Arial"/>
                <w:szCs w:val="21"/>
              </w:rPr>
              <w:alias w:val="在子公司的持股比例不同于表决权比例的说明"/>
              <w:tag w:val="_GBC_b7be591163dc47e4b00f98006e6fbb0b"/>
              <w:id w:val="-1695373105"/>
              <w:lock w:val="sdtLocked"/>
            </w:sdtPr>
            <w:sdtContent>
              <w:r w:rsidR="00E76221">
                <w:rPr>
                  <w:rFonts w:cs="Arial" w:hint="eastAsia"/>
                  <w:szCs w:val="21"/>
                </w:rPr>
                <w:t>不适用</w:t>
              </w:r>
            </w:sdtContent>
          </w:sdt>
        </w:p>
        <w:p w14:paraId="7CCDD0AD" w14:textId="77777777" w:rsidR="00993314" w:rsidRDefault="00993314">
          <w:pPr>
            <w:rPr>
              <w:rFonts w:cs="Arial"/>
              <w:szCs w:val="21"/>
            </w:rPr>
          </w:pPr>
        </w:p>
        <w:p w14:paraId="7ECB807E" w14:textId="77777777" w:rsidR="00993314" w:rsidRDefault="00E76221">
          <w:pPr>
            <w:rPr>
              <w:rFonts w:cs="Arial"/>
              <w:szCs w:val="21"/>
            </w:rPr>
          </w:pPr>
          <w:r>
            <w:rPr>
              <w:rFonts w:cs="Arial" w:hint="eastAsia"/>
              <w:szCs w:val="21"/>
            </w:rPr>
            <w:t>持有半数或以下表决权但仍控制被投资单位、以及持有半数以上表决权但不控制被投资单位的依据：</w:t>
          </w:r>
        </w:p>
        <w:sdt>
          <w:sdtPr>
            <w:rPr>
              <w:rFonts w:cs="Arial"/>
              <w:szCs w:val="21"/>
            </w:rPr>
            <w:alias w:val="持有半数或以下表决权但仍控制被投资单位、以及持有半数以上表决权但不控制被投资单位的依据"/>
            <w:tag w:val="_GBC_e9c6ba07b58c4f8e9e3004170d14542b"/>
            <w:id w:val="798114468"/>
            <w:lock w:val="sdtLocked"/>
          </w:sdtPr>
          <w:sdtContent>
            <w:p w14:paraId="600D6785" w14:textId="77777777" w:rsidR="00993314" w:rsidRDefault="00E76221">
              <w:pPr>
                <w:rPr>
                  <w:rFonts w:cs="Arial"/>
                  <w:szCs w:val="21"/>
                </w:rPr>
              </w:pPr>
              <w:r>
                <w:rPr>
                  <w:rFonts w:cs="Arial" w:hint="eastAsia"/>
                  <w:szCs w:val="21"/>
                </w:rPr>
                <w:t>不适用</w:t>
              </w:r>
            </w:p>
          </w:sdtContent>
        </w:sdt>
        <w:p w14:paraId="7D493BFE" w14:textId="77777777" w:rsidR="00993314" w:rsidRDefault="00993314">
          <w:pPr>
            <w:rPr>
              <w:rFonts w:cs="Arial"/>
              <w:szCs w:val="21"/>
            </w:rPr>
          </w:pPr>
        </w:p>
        <w:p w14:paraId="7D8F87F0" w14:textId="77777777" w:rsidR="00993314" w:rsidRDefault="00E76221">
          <w:pPr>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1140342897"/>
            <w:lock w:val="sdtLocked"/>
          </w:sdtPr>
          <w:sdtContent>
            <w:p w14:paraId="065F0E62" w14:textId="77777777" w:rsidR="00993314" w:rsidRDefault="00E76221">
              <w:pPr>
                <w:rPr>
                  <w:rFonts w:cs="Arial"/>
                  <w:szCs w:val="21"/>
                </w:rPr>
              </w:pPr>
              <w:r>
                <w:rPr>
                  <w:rFonts w:cs="Arial" w:hint="eastAsia"/>
                  <w:szCs w:val="21"/>
                </w:rPr>
                <w:t>不适用</w:t>
              </w:r>
            </w:p>
          </w:sdtContent>
        </w:sdt>
        <w:p w14:paraId="07B77363" w14:textId="77777777" w:rsidR="00993314" w:rsidRDefault="00993314">
          <w:pPr>
            <w:rPr>
              <w:rFonts w:cs="Arial"/>
              <w:szCs w:val="21"/>
            </w:rPr>
          </w:pPr>
        </w:p>
        <w:p w14:paraId="23D24FC5" w14:textId="77777777" w:rsidR="00993314" w:rsidRDefault="00E76221">
          <w:pPr>
            <w:rPr>
              <w:rFonts w:cs="Arial"/>
              <w:szCs w:val="21"/>
            </w:rPr>
          </w:pPr>
          <w:r>
            <w:rPr>
              <w:rFonts w:cs="Arial" w:hint="eastAsia"/>
              <w:szCs w:val="21"/>
            </w:rPr>
            <w:t>确定公司是代理人还是委托人的依据：</w:t>
          </w:r>
        </w:p>
        <w:sdt>
          <w:sdtPr>
            <w:rPr>
              <w:rFonts w:cs="Arial" w:hint="eastAsia"/>
              <w:szCs w:val="21"/>
            </w:rPr>
            <w:alias w:val="确定公司是代理人还是委托人的依据"/>
            <w:tag w:val="_GBC_f515cb0c8a654271b5991b0accabe800"/>
            <w:id w:val="1540173455"/>
            <w:lock w:val="sdtLocked"/>
          </w:sdtPr>
          <w:sdtContent>
            <w:p w14:paraId="564AF1E3" w14:textId="77777777" w:rsidR="00993314" w:rsidRDefault="00E76221">
              <w:pPr>
                <w:rPr>
                  <w:rFonts w:cs="Arial"/>
                  <w:szCs w:val="21"/>
                </w:rPr>
              </w:pPr>
              <w:r>
                <w:rPr>
                  <w:rFonts w:cs="Arial" w:hint="eastAsia"/>
                  <w:szCs w:val="21"/>
                </w:rPr>
                <w:t>不适用</w:t>
              </w:r>
            </w:p>
          </w:sdtContent>
        </w:sdt>
        <w:p w14:paraId="142E6995" w14:textId="77777777" w:rsidR="00993314" w:rsidRDefault="00993314">
          <w:pPr>
            <w:rPr>
              <w:rFonts w:cs="Arial"/>
              <w:szCs w:val="21"/>
            </w:rPr>
          </w:pPr>
        </w:p>
        <w:p w14:paraId="539543FB" w14:textId="77777777" w:rsidR="00993314" w:rsidRDefault="00E76221">
          <w:pPr>
            <w:rPr>
              <w:rFonts w:cs="Arial"/>
              <w:szCs w:val="21"/>
            </w:rPr>
          </w:pPr>
          <w:r>
            <w:rPr>
              <w:rFonts w:cs="Arial" w:hint="eastAsia"/>
              <w:szCs w:val="21"/>
            </w:rPr>
            <w:t>其他说明：</w:t>
          </w:r>
        </w:p>
        <w:p w14:paraId="205DDFA2" w14:textId="77777777" w:rsidR="00993314" w:rsidRDefault="00000000">
          <w:sdt>
            <w:sdtPr>
              <w:rPr>
                <w:rFonts w:cs="Arial"/>
                <w:szCs w:val="21"/>
              </w:rPr>
              <w:alias w:val="企业集团的构成的其他需要说明的事项"/>
              <w:tag w:val="_GBC_7dc3099f920f4546b2a983c0eb4c2ce0"/>
              <w:id w:val="1846123991"/>
              <w:lock w:val="sdtLocked"/>
            </w:sdtPr>
            <w:sdtContent>
              <w:r w:rsidR="00E76221">
                <w:rPr>
                  <w:rFonts w:cs="Arial" w:hint="eastAsia"/>
                  <w:szCs w:val="21"/>
                </w:rPr>
                <w:t>无</w:t>
              </w:r>
            </w:sdtContent>
          </w:sdt>
        </w:p>
        <w:p w14:paraId="4C590F76" w14:textId="77777777" w:rsidR="00993314" w:rsidRDefault="00000000">
          <w:pPr>
            <w:rPr>
              <w:rFonts w:cstheme="minorBidi"/>
              <w:szCs w:val="21"/>
            </w:rPr>
          </w:pPr>
        </w:p>
      </w:sdtContent>
    </w:sdt>
    <w:sdt>
      <w:sdtPr>
        <w:rPr>
          <w:rFonts w:ascii="宋体" w:eastAsia="宋体" w:hAnsi="宋体" w:cs="宋体" w:hint="eastAsia"/>
          <w:b w:val="0"/>
          <w:bCs w:val="0"/>
          <w:kern w:val="0"/>
          <w:szCs w:val="24"/>
        </w:rPr>
        <w:alias w:val="模块:重要的非全资子公司"/>
        <w:tag w:val="_GBC_a2ec6e05ebd34d2fa14b1ba6b3ba8eb1"/>
        <w:id w:val="-1003968337"/>
        <w:lock w:val="sdtLocked"/>
        <w:placeholder>
          <w:docPart w:val="GBC22222222222222222222222222222"/>
        </w:placeholder>
      </w:sdtPr>
      <w:sdtEndPr>
        <w:rPr>
          <w:rFonts w:cs="Arial" w:hint="default"/>
          <w:szCs w:val="21"/>
        </w:rPr>
      </w:sdtEndPr>
      <w:sdtContent>
        <w:p w14:paraId="0FB2F1E5" w14:textId="77777777" w:rsidR="00993314" w:rsidRDefault="00E76221">
          <w:pPr>
            <w:pStyle w:val="4"/>
            <w:numPr>
              <w:ilvl w:val="3"/>
              <w:numId w:val="113"/>
            </w:numPr>
            <w:ind w:left="424" w:hangingChars="202" w:hanging="424"/>
          </w:pPr>
          <w:r>
            <w:rPr>
              <w:rFonts w:hint="eastAsia"/>
            </w:rPr>
            <w:t>重要的非全资子公司</w:t>
          </w:r>
        </w:p>
        <w:sdt>
          <w:sdtPr>
            <w:alias w:val="是否适用：重要的非全资子公司[双击切换]"/>
            <w:tag w:val="_GBC_51a84bfe201248b8bd5edb53b6cd6283"/>
            <w:id w:val="-336934445"/>
            <w:lock w:val="sdtLocked"/>
            <w:placeholder>
              <w:docPart w:val="GBC22222222222222222222222222222"/>
            </w:placeholder>
          </w:sdtPr>
          <w:sdtContent>
            <w:p w14:paraId="5EF6915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4339F50" w14:textId="77777777" w:rsidR="00993314" w:rsidRDefault="00000000">
          <w:pPr>
            <w:rPr>
              <w:rFonts w:cs="Arial"/>
              <w:szCs w:val="21"/>
            </w:rPr>
          </w:pPr>
        </w:p>
      </w:sdtContent>
    </w:sdt>
    <w:p w14:paraId="3B738393" w14:textId="77777777" w:rsidR="00993314" w:rsidRDefault="00993314">
      <w:pPr>
        <w:rPr>
          <w:rFonts w:cs="Arial"/>
          <w:szCs w:val="21"/>
        </w:rPr>
      </w:pPr>
    </w:p>
    <w:sdt>
      <w:sdtPr>
        <w:rPr>
          <w:rFonts w:ascii="宋体" w:eastAsia="宋体" w:hAnsi="宋体" w:cs="宋体" w:hint="eastAsia"/>
          <w:b w:val="0"/>
          <w:bCs w:val="0"/>
          <w:kern w:val="0"/>
          <w:szCs w:val="24"/>
        </w:rPr>
        <w:alias w:val="模块:重要非全资子公司的主要财务信息"/>
        <w:tag w:val="_GBC_501222dd8f884fabbdeaec6fe7e79709"/>
        <w:id w:val="-427191102"/>
        <w:lock w:val="sdtLocked"/>
        <w:placeholder>
          <w:docPart w:val="GBC22222222222222222222222222222"/>
        </w:placeholder>
      </w:sdtPr>
      <w:sdtEndPr>
        <w:rPr>
          <w:rFonts w:cs="Arial" w:hint="default"/>
          <w:szCs w:val="21"/>
        </w:rPr>
      </w:sdtEndPr>
      <w:sdtContent>
        <w:p w14:paraId="598B6B21" w14:textId="77777777" w:rsidR="00993314" w:rsidRDefault="00E76221">
          <w:pPr>
            <w:pStyle w:val="4"/>
            <w:numPr>
              <w:ilvl w:val="3"/>
              <w:numId w:val="113"/>
            </w:numPr>
            <w:ind w:left="424" w:hangingChars="202" w:hanging="424"/>
          </w:pPr>
          <w:r>
            <w:rPr>
              <w:rFonts w:hint="eastAsia"/>
            </w:rPr>
            <w:t>重要非全资子公司的主要财务信息</w:t>
          </w:r>
        </w:p>
        <w:sdt>
          <w:sdtPr>
            <w:alias w:val="是否适用：重要非全资子公司的主要财务信息[双击切换]"/>
            <w:tag w:val="_GBC_04ab753eff3c46fda94161ee757bd1fa"/>
            <w:id w:val="1183011170"/>
            <w:lock w:val="sdtLocked"/>
            <w:placeholder>
              <w:docPart w:val="GBC22222222222222222222222222222"/>
            </w:placeholder>
          </w:sdtPr>
          <w:sdtContent>
            <w:p w14:paraId="5499AAD4"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63B58B0" w14:textId="77777777" w:rsidR="00993314" w:rsidRDefault="00000000">
          <w:pPr>
            <w:rPr>
              <w:rFonts w:cs="Arial"/>
              <w:szCs w:val="21"/>
            </w:rPr>
          </w:pPr>
        </w:p>
      </w:sdtContent>
    </w:sdt>
    <w:p w14:paraId="4DC63154" w14:textId="77777777" w:rsidR="00993314" w:rsidRDefault="00993314">
      <w:pPr>
        <w:rPr>
          <w:rFonts w:cs="Arial"/>
          <w:szCs w:val="21"/>
        </w:rPr>
      </w:pPr>
    </w:p>
    <w:sdt>
      <w:sdtPr>
        <w:rPr>
          <w:rFonts w:ascii="宋体" w:eastAsia="宋体" w:hAnsi="宋体" w:cs="宋体" w:hint="eastAsia"/>
          <w:b w:val="0"/>
          <w:bCs w:val="0"/>
          <w:kern w:val="0"/>
          <w:szCs w:val="24"/>
        </w:rPr>
        <w:alias w:val="模块:使用企业集团资产和清偿企业集团债务的重大限制"/>
        <w:tag w:val="_GBC_573fe5c9daf0401da00d8fc5198daf66"/>
        <w:id w:val="-125084640"/>
        <w:lock w:val="sdtLocked"/>
        <w:placeholder>
          <w:docPart w:val="GBC22222222222222222222222222222"/>
        </w:placeholder>
      </w:sdtPr>
      <w:sdtEndPr>
        <w:rPr>
          <w:rFonts w:cs="Arial"/>
          <w:szCs w:val="21"/>
        </w:rPr>
      </w:sdtEndPr>
      <w:sdtContent>
        <w:p w14:paraId="475F31BE" w14:textId="77777777" w:rsidR="00993314" w:rsidRDefault="00E76221">
          <w:pPr>
            <w:pStyle w:val="4"/>
            <w:numPr>
              <w:ilvl w:val="3"/>
              <w:numId w:val="113"/>
            </w:numPr>
            <w:ind w:left="424" w:hangingChars="202" w:hanging="424"/>
          </w:pPr>
          <w:r>
            <w:rPr>
              <w:rFonts w:hint="eastAsia"/>
            </w:rPr>
            <w:t>使用企业集团资产和清偿企业集团债务的重大限制</w:t>
          </w:r>
        </w:p>
        <w:sdt>
          <w:sdtPr>
            <w:alias w:val="是否适用：使用企业集团资产和清偿企业集团债务的重大限制[双击切换]"/>
            <w:tag w:val="_GBC_0dc24609295b4971a9a7ef9a15e4f46f"/>
            <w:id w:val="-1389490634"/>
            <w:lock w:val="sdtLocked"/>
            <w:placeholder>
              <w:docPart w:val="GBC22222222222222222222222222222"/>
            </w:placeholder>
          </w:sdtPr>
          <w:sdtContent>
            <w:p w14:paraId="2A0411C7" w14:textId="77777777" w:rsidR="00993314" w:rsidRDefault="00E76221">
              <w:pPr>
                <w:rPr>
                  <w:rFonts w:cs="Arial"/>
                  <w:b/>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92ACB44" w14:textId="77777777" w:rsidR="00993314" w:rsidRDefault="00993314">
      <w:pPr>
        <w:rPr>
          <w:rFonts w:cs="Arial"/>
          <w:szCs w:val="21"/>
        </w:rPr>
      </w:pPr>
    </w:p>
    <w:sdt>
      <w:sdtPr>
        <w:rPr>
          <w:rFonts w:ascii="宋体" w:eastAsia="宋体" w:hAnsi="宋体" w:cs="宋体" w:hint="eastAsia"/>
          <w:b w:val="0"/>
          <w:bCs w:val="0"/>
          <w:kern w:val="0"/>
          <w:szCs w:val="24"/>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rPr>
          <w:rFonts w:cs="Arial"/>
          <w:szCs w:val="21"/>
        </w:rPr>
      </w:sdtEndPr>
      <w:sdtContent>
        <w:p w14:paraId="79C4F6F2" w14:textId="77777777" w:rsidR="00993314" w:rsidRDefault="00E76221">
          <w:pPr>
            <w:pStyle w:val="4"/>
            <w:numPr>
              <w:ilvl w:val="3"/>
              <w:numId w:val="113"/>
            </w:numPr>
            <w:ind w:left="424" w:hangingChars="202" w:hanging="424"/>
          </w:pPr>
          <w:r>
            <w:rPr>
              <w:rFonts w:hint="eastAsia"/>
            </w:rPr>
            <w:t>向纳入合并财务报表范围的结构化主体提供的财务支持或其他支持</w:t>
          </w:r>
        </w:p>
        <w:sdt>
          <w:sdtPr>
            <w:rPr>
              <w:rFonts w:cs="Arial" w:hint="eastAsia"/>
              <w:szCs w:val="21"/>
            </w:rPr>
            <w:alias w:val="是否适用：向纳入合并财务报表范围的结构化主体提供的财务支持或其他支持[双击切换]"/>
            <w:tag w:val="_GBC_395393741a9c49d1bd1b845f818ade1e"/>
            <w:id w:val="-46764933"/>
            <w:lock w:val="sdtLocked"/>
            <w:placeholder>
              <w:docPart w:val="GBC22222222222222222222222222222"/>
            </w:placeholder>
          </w:sdtPr>
          <w:sdtContent>
            <w:p w14:paraId="14429CE0" w14:textId="77777777" w:rsidR="00993314" w:rsidRDefault="00E76221">
              <w:pPr>
                <w:rPr>
                  <w:rFonts w:cs="Arial"/>
                  <w:szCs w:val="21"/>
                </w:rPr>
              </w:pPr>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sdtContent>
    </w:sdt>
    <w:p w14:paraId="5A88F3B2" w14:textId="77777777" w:rsidR="00993314" w:rsidRDefault="00993314">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Content>
        <w:p w14:paraId="52F9E7F4" w14:textId="77777777" w:rsidR="00993314" w:rsidRDefault="00E76221">
          <w:pPr>
            <w:rPr>
              <w:szCs w:val="21"/>
            </w:rPr>
          </w:pPr>
          <w:r>
            <w:rPr>
              <w:rFonts w:hint="eastAsia"/>
              <w:szCs w:val="21"/>
            </w:rPr>
            <w:t>其他说明：</w:t>
          </w:r>
        </w:p>
        <w:sdt>
          <w:sdtPr>
            <w:rPr>
              <w:szCs w:val="21"/>
            </w:rPr>
            <w:alias w:val="是否适用：在子公司中的权益其他说明[双击切换]"/>
            <w:tag w:val="_GBC_b26ad9d381c8467f9c05b435b2cb6493"/>
            <w:id w:val="1135066874"/>
            <w:lock w:val="sdtLocked"/>
            <w:placeholder>
              <w:docPart w:val="GBC22222222222222222222222222222"/>
            </w:placeholder>
          </w:sdtPr>
          <w:sdtContent>
            <w:p w14:paraId="584451E2"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50062790" w14:textId="77777777" w:rsidR="00993314" w:rsidRDefault="00993314">
      <w:pPr>
        <w:rPr>
          <w:szCs w:val="21"/>
        </w:rPr>
      </w:pPr>
    </w:p>
    <w:p w14:paraId="17289EB3" w14:textId="77777777" w:rsidR="00993314" w:rsidRDefault="00E76221">
      <w:pPr>
        <w:pStyle w:val="3"/>
        <w:numPr>
          <w:ilvl w:val="2"/>
          <w:numId w:val="112"/>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4c0599836d204e25b4d5d4f8434a2c4c"/>
        <w:id w:val="-170179435"/>
        <w:lock w:val="sdtLocked"/>
        <w:placeholder>
          <w:docPart w:val="GBC22222222222222222222222222222"/>
        </w:placeholder>
      </w:sdtPr>
      <w:sdtContent>
        <w:p w14:paraId="0C5CF546"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53A3367" w14:textId="77777777" w:rsidR="00993314" w:rsidRDefault="00993314">
      <w:pPr>
        <w:rPr>
          <w:szCs w:val="21"/>
        </w:rPr>
      </w:pPr>
    </w:p>
    <w:p w14:paraId="04D2E05F" w14:textId="77777777" w:rsidR="00993314" w:rsidRDefault="00E76221">
      <w:pPr>
        <w:pStyle w:val="3"/>
        <w:numPr>
          <w:ilvl w:val="2"/>
          <w:numId w:val="112"/>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2bff91875b7a49f3929c4613048756c1"/>
        <w:id w:val="-1797679038"/>
        <w:lock w:val="sdtLocked"/>
        <w:placeholder>
          <w:docPart w:val="GBC22222222222222222222222222222"/>
        </w:placeholder>
      </w:sdtPr>
      <w:sdtContent>
        <w:p w14:paraId="28F649D8" w14:textId="77777777" w:rsidR="00993314" w:rsidRDefault="00E76221">
          <w:pPr>
            <w:rPr>
              <w:rFonts w:cs="Arial"/>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重要的合营企业或联营企业"/>
        <w:tag w:val="_GBC_49e4a749316a464e89485cda5774fc07"/>
        <w:id w:val="2087486501"/>
        <w:lock w:val="sdtLocked"/>
      </w:sdtPr>
      <w:sdtEndPr>
        <w:rPr>
          <w:rFonts w:cstheme="minorBidi" w:hint="default"/>
          <w:szCs w:val="21"/>
        </w:rPr>
      </w:sdtEndPr>
      <w:sdtContent>
        <w:p w14:paraId="0B7BB931" w14:textId="77777777" w:rsidR="00993314" w:rsidRDefault="00E76221">
          <w:pPr>
            <w:pStyle w:val="4"/>
            <w:numPr>
              <w:ilvl w:val="3"/>
              <w:numId w:val="114"/>
            </w:numPr>
            <w:ind w:left="424" w:hangingChars="202" w:hanging="424"/>
          </w:pPr>
          <w:r>
            <w:rPr>
              <w:rFonts w:hint="eastAsia"/>
            </w:rPr>
            <w:t>重要的合营企业或联营企业</w:t>
          </w:r>
        </w:p>
        <w:sdt>
          <w:sdtPr>
            <w:rPr>
              <w:rFonts w:hint="eastAsia"/>
            </w:rPr>
            <w:alias w:val="是否适用：重要的合营企业或联营企业[双击切换]"/>
            <w:tag w:val="_GBC_99df64ed4bb84c2da5fb54cda5ae039b"/>
            <w:id w:val="1879053348"/>
            <w:lock w:val="sdtLocked"/>
          </w:sdtPr>
          <w:sdtContent>
            <w:p w14:paraId="247C387C" w14:textId="77777777" w:rsidR="00993314" w:rsidRDefault="00E7622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14:paraId="4C8FC2EA" w14:textId="77777777" w:rsidR="00993314" w:rsidRDefault="00E76221">
          <w:pPr>
            <w:jc w:val="right"/>
          </w:pPr>
          <w:r>
            <w:rPr>
              <w:rFonts w:hint="eastAsia"/>
            </w:rPr>
            <w:t>单位:</w:t>
          </w:r>
          <w:sdt>
            <w:sdtPr>
              <w:rPr>
                <w:rFonts w:hint="eastAsia"/>
              </w:rPr>
              <w:alias w:val="单位：财务附注：重要的合营企业或联营企业"/>
              <w:tag w:val="_GBC_fc95ad35f9984b0c84fb2b12ebeb41db"/>
              <w:id w:val="-178394515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135"/>
            <w:gridCol w:w="1274"/>
            <w:gridCol w:w="851"/>
            <w:gridCol w:w="747"/>
            <w:gridCol w:w="1815"/>
          </w:tblGrid>
          <w:tr w:rsidR="00993314" w14:paraId="425CBE1A" w14:textId="77777777">
            <w:trPr>
              <w:trHeight w:val="451"/>
            </w:trPr>
            <w:sdt>
              <w:sdtPr>
                <w:tag w:val="_PLD_6004d65b7e3443dc82381484e3885a6b"/>
                <w:id w:val="-129014558"/>
                <w:lock w:val="sdtLocked"/>
              </w:sdtPr>
              <w:sdtContent>
                <w:tc>
                  <w:tcPr>
                    <w:tcW w:w="1951" w:type="dxa"/>
                    <w:vMerge w:val="restart"/>
                    <w:shd w:val="clear" w:color="auto" w:fill="auto"/>
                    <w:vAlign w:val="center"/>
                  </w:tcPr>
                  <w:p w14:paraId="42356AFE" w14:textId="77777777" w:rsidR="00993314" w:rsidRDefault="00E76221">
                    <w:pPr>
                      <w:jc w:val="center"/>
                      <w:rPr>
                        <w:rFonts w:cs="Arial"/>
                        <w:szCs w:val="21"/>
                      </w:rPr>
                    </w:pPr>
                    <w:r>
                      <w:rPr>
                        <w:rFonts w:cs="Arial" w:hint="eastAsia"/>
                        <w:szCs w:val="21"/>
                        <w:lang w:val="en-GB"/>
                      </w:rPr>
                      <w:t>合营企业或联营企业名称</w:t>
                    </w:r>
                  </w:p>
                </w:tc>
              </w:sdtContent>
            </w:sdt>
            <w:sdt>
              <w:sdtPr>
                <w:tag w:val="_PLD_2e148655e91e4b998bd7a7d0b10c96fd"/>
                <w:id w:val="-1995409975"/>
                <w:lock w:val="sdtLocked"/>
              </w:sdtPr>
              <w:sdtContent>
                <w:tc>
                  <w:tcPr>
                    <w:tcW w:w="1276" w:type="dxa"/>
                    <w:vMerge w:val="restart"/>
                    <w:shd w:val="clear" w:color="auto" w:fill="auto"/>
                    <w:vAlign w:val="center"/>
                  </w:tcPr>
                  <w:p w14:paraId="16565FE7" w14:textId="77777777" w:rsidR="00993314" w:rsidRDefault="00E76221">
                    <w:pPr>
                      <w:jc w:val="center"/>
                      <w:rPr>
                        <w:rFonts w:cs="Arial"/>
                        <w:szCs w:val="21"/>
                      </w:rPr>
                    </w:pPr>
                    <w:r>
                      <w:rPr>
                        <w:rFonts w:cs="Arial" w:hint="eastAsia"/>
                        <w:szCs w:val="21"/>
                        <w:lang w:val="en-GB"/>
                      </w:rPr>
                      <w:t>主要经营地</w:t>
                    </w:r>
                  </w:p>
                </w:tc>
              </w:sdtContent>
            </w:sdt>
            <w:sdt>
              <w:sdtPr>
                <w:tag w:val="_PLD_32e2714eb7074350886ae0d40b5c34b1"/>
                <w:id w:val="78724932"/>
                <w:lock w:val="sdtLocked"/>
              </w:sdtPr>
              <w:sdtContent>
                <w:tc>
                  <w:tcPr>
                    <w:tcW w:w="1135" w:type="dxa"/>
                    <w:vMerge w:val="restart"/>
                    <w:shd w:val="clear" w:color="auto" w:fill="auto"/>
                    <w:vAlign w:val="center"/>
                  </w:tcPr>
                  <w:p w14:paraId="0AA9DB4A" w14:textId="77777777" w:rsidR="00993314" w:rsidRDefault="00E76221">
                    <w:pPr>
                      <w:jc w:val="center"/>
                      <w:rPr>
                        <w:rFonts w:cs="Arial"/>
                        <w:szCs w:val="21"/>
                      </w:rPr>
                    </w:pPr>
                    <w:r>
                      <w:rPr>
                        <w:rFonts w:cs="Arial" w:hint="eastAsia"/>
                        <w:szCs w:val="21"/>
                        <w:lang w:val="en-GB"/>
                      </w:rPr>
                      <w:t>注册地</w:t>
                    </w:r>
                  </w:p>
                </w:tc>
              </w:sdtContent>
            </w:sdt>
            <w:sdt>
              <w:sdtPr>
                <w:tag w:val="_PLD_d429c77b8bef473a98608606ebcd4d75"/>
                <w:id w:val="1715001789"/>
                <w:lock w:val="sdtLocked"/>
              </w:sdtPr>
              <w:sdtContent>
                <w:tc>
                  <w:tcPr>
                    <w:tcW w:w="1274" w:type="dxa"/>
                    <w:vMerge w:val="restart"/>
                    <w:shd w:val="clear" w:color="auto" w:fill="auto"/>
                    <w:vAlign w:val="center"/>
                  </w:tcPr>
                  <w:p w14:paraId="314E6C77" w14:textId="77777777" w:rsidR="00993314" w:rsidRDefault="00E76221">
                    <w:pPr>
                      <w:jc w:val="center"/>
                      <w:rPr>
                        <w:rFonts w:cs="Arial"/>
                        <w:szCs w:val="21"/>
                      </w:rPr>
                    </w:pPr>
                    <w:r>
                      <w:rPr>
                        <w:rFonts w:cs="Arial" w:hint="eastAsia"/>
                        <w:szCs w:val="21"/>
                        <w:lang w:val="en-GB"/>
                      </w:rPr>
                      <w:t>业务性质</w:t>
                    </w:r>
                  </w:p>
                </w:tc>
              </w:sdtContent>
            </w:sdt>
            <w:sdt>
              <w:sdtPr>
                <w:tag w:val="_PLD_bc055f9d5073401a85de2316f2a2b7ce"/>
                <w:id w:val="-1886780571"/>
                <w:lock w:val="sdtLocked"/>
              </w:sdtPr>
              <w:sdtContent>
                <w:tc>
                  <w:tcPr>
                    <w:tcW w:w="1598" w:type="dxa"/>
                    <w:gridSpan w:val="2"/>
                    <w:shd w:val="clear" w:color="auto" w:fill="auto"/>
                    <w:vAlign w:val="center"/>
                  </w:tcPr>
                  <w:p w14:paraId="28A3EF1E" w14:textId="77777777" w:rsidR="00993314" w:rsidRDefault="00E76221">
                    <w:pPr>
                      <w:jc w:val="center"/>
                      <w:rPr>
                        <w:rFonts w:cs="Arial"/>
                        <w:szCs w:val="21"/>
                      </w:rPr>
                    </w:pPr>
                    <w:r>
                      <w:rPr>
                        <w:rFonts w:cs="Arial" w:hint="eastAsia"/>
                        <w:szCs w:val="21"/>
                        <w:lang w:val="en-GB"/>
                      </w:rPr>
                      <w:t>持股比例</w:t>
                    </w:r>
                    <w:r>
                      <w:rPr>
                        <w:rFonts w:cs="Arial"/>
                        <w:szCs w:val="21"/>
                      </w:rPr>
                      <w:t>(%)</w:t>
                    </w:r>
                  </w:p>
                </w:tc>
              </w:sdtContent>
            </w:sdt>
            <w:sdt>
              <w:sdtPr>
                <w:tag w:val="_PLD_96c57a3220e8432f8deedb4873fcf29c"/>
                <w:id w:val="-2013529229"/>
                <w:lock w:val="sdtLocked"/>
              </w:sdtPr>
              <w:sdtContent>
                <w:tc>
                  <w:tcPr>
                    <w:tcW w:w="1815" w:type="dxa"/>
                    <w:vMerge w:val="restart"/>
                    <w:shd w:val="clear" w:color="auto" w:fill="auto"/>
                    <w:vAlign w:val="center"/>
                  </w:tcPr>
                  <w:p w14:paraId="34191C3A" w14:textId="77777777" w:rsidR="00993314" w:rsidRDefault="00E76221">
                    <w:pPr>
                      <w:jc w:val="center"/>
                      <w:rPr>
                        <w:rFonts w:cs="Arial"/>
                        <w:szCs w:val="21"/>
                      </w:rPr>
                    </w:pPr>
                    <w:r>
                      <w:rPr>
                        <w:rFonts w:cs="Arial" w:hint="eastAsia"/>
                        <w:szCs w:val="21"/>
                        <w:lang w:val="en-GB"/>
                      </w:rPr>
                      <w:t>对合营企业或联营企业投资的会计处理方法</w:t>
                    </w:r>
                  </w:p>
                </w:tc>
              </w:sdtContent>
            </w:sdt>
          </w:tr>
          <w:tr w:rsidR="00993314" w14:paraId="1DF19434" w14:textId="77777777">
            <w:trPr>
              <w:trHeight w:val="278"/>
            </w:trPr>
            <w:tc>
              <w:tcPr>
                <w:tcW w:w="1951" w:type="dxa"/>
                <w:vMerge/>
                <w:shd w:val="clear" w:color="auto" w:fill="auto"/>
                <w:vAlign w:val="center"/>
              </w:tcPr>
              <w:p w14:paraId="7AF5CDE6" w14:textId="77777777" w:rsidR="00993314" w:rsidRDefault="00993314">
                <w:pPr>
                  <w:rPr>
                    <w:rFonts w:cs="Arial"/>
                    <w:szCs w:val="21"/>
                  </w:rPr>
                </w:pPr>
              </w:p>
            </w:tc>
            <w:tc>
              <w:tcPr>
                <w:tcW w:w="1276" w:type="dxa"/>
                <w:vMerge/>
                <w:shd w:val="clear" w:color="auto" w:fill="auto"/>
                <w:vAlign w:val="center"/>
              </w:tcPr>
              <w:p w14:paraId="42E8E452" w14:textId="77777777" w:rsidR="00993314" w:rsidRDefault="00993314">
                <w:pPr>
                  <w:rPr>
                    <w:rFonts w:cs="Arial"/>
                    <w:szCs w:val="21"/>
                  </w:rPr>
                </w:pPr>
              </w:p>
            </w:tc>
            <w:tc>
              <w:tcPr>
                <w:tcW w:w="1135" w:type="dxa"/>
                <w:vMerge/>
                <w:shd w:val="clear" w:color="auto" w:fill="auto"/>
                <w:vAlign w:val="center"/>
              </w:tcPr>
              <w:p w14:paraId="7B8BE9B0" w14:textId="77777777" w:rsidR="00993314" w:rsidRDefault="00993314">
                <w:pPr>
                  <w:rPr>
                    <w:rFonts w:cs="Arial"/>
                    <w:szCs w:val="21"/>
                  </w:rPr>
                </w:pPr>
              </w:p>
            </w:tc>
            <w:tc>
              <w:tcPr>
                <w:tcW w:w="1274" w:type="dxa"/>
                <w:vMerge/>
                <w:shd w:val="clear" w:color="auto" w:fill="auto"/>
                <w:vAlign w:val="center"/>
              </w:tcPr>
              <w:p w14:paraId="41910537" w14:textId="77777777" w:rsidR="00993314" w:rsidRDefault="00993314">
                <w:pPr>
                  <w:rPr>
                    <w:rFonts w:cs="Arial"/>
                    <w:szCs w:val="21"/>
                  </w:rPr>
                </w:pPr>
              </w:p>
            </w:tc>
            <w:sdt>
              <w:sdtPr>
                <w:tag w:val="_PLD_076e5c9e7ab64e6db098592664f75c64"/>
                <w:id w:val="-437141799"/>
                <w:lock w:val="sdtLocked"/>
              </w:sdtPr>
              <w:sdtContent>
                <w:tc>
                  <w:tcPr>
                    <w:tcW w:w="851" w:type="dxa"/>
                    <w:shd w:val="clear" w:color="auto" w:fill="auto"/>
                    <w:vAlign w:val="center"/>
                  </w:tcPr>
                  <w:p w14:paraId="7381E79E" w14:textId="77777777" w:rsidR="00993314" w:rsidRDefault="00E76221">
                    <w:pPr>
                      <w:jc w:val="center"/>
                      <w:rPr>
                        <w:rFonts w:cs="Arial"/>
                        <w:szCs w:val="21"/>
                      </w:rPr>
                    </w:pPr>
                    <w:r>
                      <w:rPr>
                        <w:rFonts w:cs="Arial" w:hint="eastAsia"/>
                        <w:szCs w:val="21"/>
                        <w:lang w:val="en-GB"/>
                      </w:rPr>
                      <w:t>直接</w:t>
                    </w:r>
                  </w:p>
                </w:tc>
              </w:sdtContent>
            </w:sdt>
            <w:sdt>
              <w:sdtPr>
                <w:tag w:val="_PLD_49b77f1690ee4cc88f829d510135f0bf"/>
                <w:id w:val="-407611390"/>
                <w:lock w:val="sdtLocked"/>
              </w:sdtPr>
              <w:sdtContent>
                <w:tc>
                  <w:tcPr>
                    <w:tcW w:w="747" w:type="dxa"/>
                    <w:shd w:val="clear" w:color="auto" w:fill="auto"/>
                    <w:vAlign w:val="center"/>
                  </w:tcPr>
                  <w:p w14:paraId="599F9407" w14:textId="77777777" w:rsidR="00993314" w:rsidRDefault="00E76221">
                    <w:pPr>
                      <w:jc w:val="center"/>
                      <w:rPr>
                        <w:rFonts w:cs="Arial"/>
                        <w:szCs w:val="21"/>
                      </w:rPr>
                    </w:pPr>
                    <w:r>
                      <w:rPr>
                        <w:rFonts w:cs="Arial" w:hint="eastAsia"/>
                        <w:szCs w:val="21"/>
                        <w:lang w:val="en-GB"/>
                      </w:rPr>
                      <w:t>间接</w:t>
                    </w:r>
                  </w:p>
                </w:tc>
              </w:sdtContent>
            </w:sdt>
            <w:tc>
              <w:tcPr>
                <w:tcW w:w="1815" w:type="dxa"/>
                <w:vMerge/>
                <w:vAlign w:val="center"/>
              </w:tcPr>
              <w:p w14:paraId="59FEC5A8" w14:textId="77777777" w:rsidR="00993314" w:rsidRDefault="00993314">
                <w:pPr>
                  <w:rPr>
                    <w:rFonts w:cs="Arial"/>
                    <w:szCs w:val="21"/>
                  </w:rPr>
                </w:pPr>
              </w:p>
            </w:tc>
          </w:tr>
          <w:sdt>
            <w:sdtPr>
              <w:rPr>
                <w:szCs w:val="21"/>
              </w:rPr>
              <w:alias w:val="重要的合营企业或联营企业明细"/>
              <w:tag w:val="_GBC_a1baed559822472c8c78b05cadceb35a"/>
              <w:id w:val="-1619982090"/>
              <w:lock w:val="sdtLocked"/>
            </w:sdtPr>
            <w:sdtContent>
              <w:tr w:rsidR="00993314" w14:paraId="3EDE73A7" w14:textId="77777777">
                <w:tc>
                  <w:tcPr>
                    <w:tcW w:w="1951" w:type="dxa"/>
                  </w:tcPr>
                  <w:p w14:paraId="57CF3E05" w14:textId="77777777" w:rsidR="00993314" w:rsidRDefault="00E76221">
                    <w:pPr>
                      <w:rPr>
                        <w:szCs w:val="21"/>
                      </w:rPr>
                    </w:pPr>
                    <w:r>
                      <w:t>东北特殊钢集团机电工程有限公司</w:t>
                    </w:r>
                  </w:p>
                </w:tc>
                <w:tc>
                  <w:tcPr>
                    <w:tcW w:w="1276" w:type="dxa"/>
                  </w:tcPr>
                  <w:p w14:paraId="448B2952" w14:textId="77777777" w:rsidR="00993314" w:rsidRDefault="00E76221">
                    <w:pPr>
                      <w:rPr>
                        <w:szCs w:val="21"/>
                      </w:rPr>
                    </w:pPr>
                    <w:r>
                      <w:t>东北</w:t>
                    </w:r>
                  </w:p>
                </w:tc>
                <w:tc>
                  <w:tcPr>
                    <w:tcW w:w="1135" w:type="dxa"/>
                  </w:tcPr>
                  <w:p w14:paraId="29BD1106" w14:textId="77777777" w:rsidR="00993314" w:rsidRDefault="00E76221">
                    <w:pPr>
                      <w:rPr>
                        <w:szCs w:val="21"/>
                      </w:rPr>
                    </w:pPr>
                    <w:r>
                      <w:t>大连</w:t>
                    </w:r>
                  </w:p>
                </w:tc>
                <w:tc>
                  <w:tcPr>
                    <w:tcW w:w="1274" w:type="dxa"/>
                  </w:tcPr>
                  <w:p w14:paraId="5542CBAD" w14:textId="77777777" w:rsidR="00993314" w:rsidRDefault="00E76221">
                    <w:pPr>
                      <w:rPr>
                        <w:szCs w:val="21"/>
                      </w:rPr>
                    </w:pPr>
                    <w:r>
                      <w:t>制造业</w:t>
                    </w:r>
                  </w:p>
                </w:tc>
                <w:tc>
                  <w:tcPr>
                    <w:tcW w:w="851" w:type="dxa"/>
                  </w:tcPr>
                  <w:p w14:paraId="7E8C8409" w14:textId="77777777" w:rsidR="00993314" w:rsidRDefault="00E76221">
                    <w:pPr>
                      <w:jc w:val="right"/>
                      <w:rPr>
                        <w:szCs w:val="21"/>
                      </w:rPr>
                    </w:pPr>
                    <w:r>
                      <w:t>29.50</w:t>
                    </w:r>
                  </w:p>
                </w:tc>
                <w:tc>
                  <w:tcPr>
                    <w:tcW w:w="747" w:type="dxa"/>
                  </w:tcPr>
                  <w:p w14:paraId="6FB24574" w14:textId="77777777" w:rsidR="00993314" w:rsidRDefault="00993314">
                    <w:pPr>
                      <w:jc w:val="right"/>
                      <w:rPr>
                        <w:szCs w:val="21"/>
                      </w:rPr>
                    </w:pPr>
                  </w:p>
                </w:tc>
                <w:tc>
                  <w:tcPr>
                    <w:tcW w:w="1815" w:type="dxa"/>
                  </w:tcPr>
                  <w:p w14:paraId="251F5A78" w14:textId="77777777" w:rsidR="00993314" w:rsidRDefault="00E76221">
                    <w:pPr>
                      <w:rPr>
                        <w:szCs w:val="21"/>
                      </w:rPr>
                    </w:pPr>
                    <w:r>
                      <w:t>权益法</w:t>
                    </w:r>
                  </w:p>
                </w:tc>
              </w:tr>
            </w:sdtContent>
          </w:sdt>
        </w:tbl>
        <w:p w14:paraId="7707A123" w14:textId="77777777" w:rsidR="00993314" w:rsidRDefault="00E76221">
          <w:pPr>
            <w:ind w:firstLineChars="200" w:firstLine="420"/>
            <w:rPr>
              <w:rFonts w:cstheme="minorBidi"/>
              <w:szCs w:val="21"/>
            </w:rPr>
          </w:pPr>
          <w:r>
            <w:rPr>
              <w:rFonts w:ascii="Arial Narrow" w:hAnsi="Arial Narrow" w:cs="Arial"/>
            </w:rPr>
            <w:lastRenderedPageBreak/>
            <w:t>大连市中级人民法院于</w:t>
          </w:r>
          <w:r>
            <w:rPr>
              <w:rFonts w:ascii="Arial Narrow" w:hAnsi="Arial Narrow" w:cs="Arial"/>
            </w:rPr>
            <w:t>2019</w:t>
          </w:r>
          <w:r>
            <w:rPr>
              <w:rFonts w:ascii="Arial Narrow" w:hAnsi="Arial Narrow" w:cs="Arial"/>
            </w:rPr>
            <w:t>年</w:t>
          </w:r>
          <w:r>
            <w:rPr>
              <w:rFonts w:ascii="Arial Narrow" w:hAnsi="Arial Narrow" w:cs="Arial"/>
            </w:rPr>
            <w:t>8</w:t>
          </w:r>
          <w:r>
            <w:rPr>
              <w:rFonts w:ascii="Arial Narrow" w:hAnsi="Arial Narrow" w:cs="Arial"/>
            </w:rPr>
            <w:t>月</w:t>
          </w:r>
          <w:r>
            <w:rPr>
              <w:rFonts w:ascii="Arial Narrow" w:hAnsi="Arial Narrow" w:cs="Arial"/>
            </w:rPr>
            <w:t>13</w:t>
          </w:r>
          <w:r>
            <w:rPr>
              <w:rFonts w:ascii="Arial Narrow" w:hAnsi="Arial Narrow" w:cs="Arial"/>
            </w:rPr>
            <w:t>日做出</w:t>
          </w:r>
          <w:r>
            <w:rPr>
              <w:rFonts w:ascii="Arial Narrow" w:hAnsi="Arial Narrow" w:cs="Arial"/>
            </w:rPr>
            <w:t>(2019)</w:t>
          </w:r>
          <w:r>
            <w:rPr>
              <w:rFonts w:ascii="Arial Narrow" w:hAnsi="Arial Narrow" w:cs="Arial"/>
            </w:rPr>
            <w:t>辽</w:t>
          </w:r>
          <w:r>
            <w:rPr>
              <w:rFonts w:ascii="Arial Narrow" w:hAnsi="Arial Narrow" w:cs="Arial"/>
            </w:rPr>
            <w:t>02</w:t>
          </w:r>
          <w:r>
            <w:rPr>
              <w:rFonts w:ascii="Arial Narrow" w:hAnsi="Arial Narrow" w:cs="Arial"/>
            </w:rPr>
            <w:t>破申</w:t>
          </w:r>
          <w:r>
            <w:rPr>
              <w:rFonts w:ascii="Arial Narrow" w:hAnsi="Arial Narrow" w:cs="Arial"/>
            </w:rPr>
            <w:t>13</w:t>
          </w:r>
          <w:r>
            <w:rPr>
              <w:rFonts w:ascii="Arial Narrow" w:hAnsi="Arial Narrow" w:cs="Arial"/>
            </w:rPr>
            <w:t>号民事裁定书，裁定受理公司之联营企业东北特殊钢集团机电工程有限公司以经营不善、已经资不抵债、无力清偿到期债务为由提出的破产清算申请。</w:t>
          </w:r>
        </w:p>
      </w:sdtContent>
    </w:sdt>
    <w:p w14:paraId="7ABDA2E3" w14:textId="77777777" w:rsidR="00993314" w:rsidRDefault="00E76221">
      <w:pPr>
        <w:pStyle w:val="4"/>
        <w:numPr>
          <w:ilvl w:val="3"/>
          <w:numId w:val="114"/>
        </w:numPr>
        <w:ind w:left="424" w:hangingChars="201" w:hanging="424"/>
      </w:pPr>
      <w:r>
        <w:rPr>
          <w:rFonts w:hint="eastAsia"/>
        </w:rPr>
        <w:t>重要合营企业的主要财务信息</w:t>
      </w:r>
    </w:p>
    <w:sdt>
      <w:sdtPr>
        <w:rPr>
          <w:rFonts w:hint="eastAsia"/>
        </w:rPr>
        <w:alias w:val="模块:重要合营企业的主要财务信息"/>
        <w:tag w:val="_GBC_10d60417c84d41c1b3386073557d9d05"/>
        <w:id w:val="-294827131"/>
        <w:lock w:val="sdtLocked"/>
      </w:sdtPr>
      <w:sdtEndPr>
        <w:rPr>
          <w:rFonts w:cstheme="minorBidi" w:hint="default"/>
          <w:szCs w:val="21"/>
        </w:rPr>
      </w:sdtEndPr>
      <w:sdtContent>
        <w:sdt>
          <w:sdtPr>
            <w:rPr>
              <w:rFonts w:hint="eastAsia"/>
            </w:rPr>
            <w:alias w:val="是否适用：重要合营企业的主要财务信息[双击切换]"/>
            <w:tag w:val="_GBC_8218a872fcd045d290940ccf3b3bdfa5"/>
            <w:id w:val="-1481775220"/>
            <w:lock w:val="sdtLocked"/>
          </w:sdtPr>
          <w:sdtContent>
            <w:p w14:paraId="581EE350" w14:textId="77777777" w:rsidR="00993314" w:rsidRDefault="00E76221">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4034FDA" w14:textId="77777777" w:rsidR="00993314" w:rsidRDefault="00000000">
          <w:pPr>
            <w:rPr>
              <w:rFonts w:cstheme="minorBidi"/>
              <w:szCs w:val="21"/>
            </w:rPr>
          </w:pPr>
        </w:p>
      </w:sdtContent>
    </w:sdt>
    <w:p w14:paraId="7E1B2539" w14:textId="77777777" w:rsidR="00993314" w:rsidRDefault="00E76221">
      <w:pPr>
        <w:pStyle w:val="4"/>
        <w:numPr>
          <w:ilvl w:val="3"/>
          <w:numId w:val="114"/>
        </w:numPr>
        <w:ind w:left="424" w:hangingChars="201" w:hanging="424"/>
      </w:pPr>
      <w:r>
        <w:rPr>
          <w:rFonts w:hint="eastAsia"/>
        </w:rPr>
        <w:t>重要联营企业的主要财务信息</w:t>
      </w:r>
    </w:p>
    <w:sdt>
      <w:sdtPr>
        <w:rPr>
          <w:rFonts w:hint="eastAsia"/>
        </w:rPr>
        <w:alias w:val="模块:重要联营企业的主要财务信息"/>
        <w:tag w:val="_GBC_ac3eed998bbd4658ab651a88daefefb1"/>
        <w:id w:val="-383869511"/>
        <w:lock w:val="sdtLocked"/>
      </w:sdtPr>
      <w:sdtEndPr>
        <w:rPr>
          <w:rFonts w:cstheme="minorBidi" w:hint="default"/>
          <w:szCs w:val="21"/>
        </w:rPr>
      </w:sdtEndPr>
      <w:sdtContent>
        <w:sdt>
          <w:sdtPr>
            <w:rPr>
              <w:rFonts w:hint="eastAsia"/>
            </w:rPr>
            <w:alias w:val="是否适用：重要联营企业的主要财务信息[双击切换]"/>
            <w:tag w:val="_GBC_e570958be6b64b7d8be73c12ea5135f1"/>
            <w:id w:val="1017741929"/>
            <w:lock w:val="sdtLocked"/>
          </w:sdtPr>
          <w:sdtContent>
            <w:p w14:paraId="7270036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E3F5E75" w14:textId="77777777" w:rsidR="00993314" w:rsidRDefault="00000000">
          <w:pPr>
            <w:rPr>
              <w:rFonts w:cs="Arial"/>
              <w:szCs w:val="21"/>
            </w:rPr>
          </w:pPr>
        </w:p>
      </w:sdtContent>
    </w:sdt>
    <w:sdt>
      <w:sdtPr>
        <w:rPr>
          <w:rFonts w:ascii="宋体" w:eastAsia="宋体" w:hAnsi="宋体" w:cs="宋体" w:hint="eastAsia"/>
          <w:b w:val="0"/>
          <w:bCs w:val="0"/>
          <w:kern w:val="0"/>
          <w:szCs w:val="24"/>
        </w:rPr>
        <w:alias w:val="模块:不重要的合营企业和联营企业的汇总财务信息"/>
        <w:tag w:val="_GBC_7592afe8201c4b36a34fa177ca124037"/>
        <w:id w:val="-713041328"/>
        <w:lock w:val="sdtLocked"/>
      </w:sdtPr>
      <w:sdtEndPr>
        <w:rPr>
          <w:rFonts w:cs="Arial" w:hint="default"/>
          <w:szCs w:val="21"/>
        </w:rPr>
      </w:sdtEndPr>
      <w:sdtContent>
        <w:p w14:paraId="701798D3" w14:textId="77777777" w:rsidR="00993314" w:rsidRDefault="00E76221">
          <w:pPr>
            <w:pStyle w:val="4"/>
            <w:numPr>
              <w:ilvl w:val="3"/>
              <w:numId w:val="114"/>
            </w:numPr>
            <w:ind w:left="424" w:hangingChars="202" w:hanging="424"/>
          </w:pPr>
          <w:r>
            <w:rPr>
              <w:rFonts w:hint="eastAsia"/>
            </w:rPr>
            <w:t>不重要的合营企业和联营企业的汇总财务信息</w:t>
          </w:r>
        </w:p>
        <w:sdt>
          <w:sdtPr>
            <w:rPr>
              <w:rFonts w:hint="eastAsia"/>
            </w:rPr>
            <w:alias w:val="是否适用：不重要的合营企业和联营企业的汇总财务信息[双击切换]"/>
            <w:tag w:val="_GBC_0aba65ffa2fc4a9db5812b38264da59a"/>
            <w:id w:val="654196641"/>
            <w:lock w:val="sdtLocked"/>
          </w:sdtPr>
          <w:sdtContent>
            <w:p w14:paraId="544ECD30"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229210" w14:textId="77777777" w:rsidR="00993314" w:rsidRDefault="00000000">
          <w:pPr>
            <w:rPr>
              <w:rFonts w:cs="Arial"/>
              <w:szCs w:val="21"/>
            </w:rPr>
          </w:pPr>
        </w:p>
      </w:sdtContent>
    </w:sdt>
    <w:p w14:paraId="3F4A51AB" w14:textId="77777777" w:rsidR="00993314" w:rsidRDefault="00993314">
      <w:pPr>
        <w:rPr>
          <w:rFonts w:cs="Arial"/>
          <w:szCs w:val="21"/>
        </w:rPr>
      </w:pPr>
    </w:p>
    <w:sdt>
      <w:sdtPr>
        <w:rPr>
          <w:rFonts w:ascii="宋体" w:eastAsia="宋体" w:hAnsi="宋体" w:cs="宋体" w:hint="eastAsia"/>
          <w:b w:val="0"/>
          <w:bCs w:val="0"/>
          <w:kern w:val="0"/>
          <w:szCs w:val="24"/>
        </w:rPr>
        <w:alias w:val="模块:合营企业或联营企业向公司转移资金的能力存在重大限制的说明"/>
        <w:tag w:val="_GBC_2874973c28b34357bf81a60947721baa"/>
        <w:id w:val="816691222"/>
        <w:lock w:val="sdtLocked"/>
      </w:sdtPr>
      <w:sdtEndPr>
        <w:rPr>
          <w:rFonts w:cs="Arial"/>
          <w:szCs w:val="21"/>
        </w:rPr>
      </w:sdtEndPr>
      <w:sdtContent>
        <w:p w14:paraId="212BEFA7" w14:textId="77777777" w:rsidR="00993314" w:rsidRDefault="00E76221">
          <w:pPr>
            <w:pStyle w:val="4"/>
            <w:numPr>
              <w:ilvl w:val="3"/>
              <w:numId w:val="114"/>
            </w:numPr>
            <w:ind w:left="424" w:hangingChars="202" w:hanging="424"/>
          </w:pPr>
          <w:r>
            <w:rPr>
              <w:rFonts w:hint="eastAsia"/>
            </w:rPr>
            <w:t>合营企业或联营企业向本公司转移资金的能力存在重大限制的说明</w:t>
          </w:r>
        </w:p>
        <w:sdt>
          <w:sdtPr>
            <w:rPr>
              <w:rFonts w:cs="Arial" w:hint="eastAsia"/>
              <w:szCs w:val="21"/>
            </w:rPr>
            <w:alias w:val="是否适用：合营企业或联营企业向本公司转移资金的能力存在重大限制的说明[双击切换]"/>
            <w:tag w:val="_GBC_6adf336cbf6141a59d29de2be4c5a55b"/>
            <w:id w:val="-1491399997"/>
            <w:lock w:val="sdtLocked"/>
          </w:sdtPr>
          <w:sdtContent>
            <w:p w14:paraId="2D95AE0A" w14:textId="77777777" w:rsidR="00993314" w:rsidRDefault="00E76221">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14:paraId="62427D56" w14:textId="77777777" w:rsidR="00993314" w:rsidRDefault="00000000">
          <w:pPr>
            <w:rPr>
              <w:rFonts w:cs="Arial"/>
              <w:szCs w:val="21"/>
            </w:rPr>
          </w:pPr>
        </w:p>
      </w:sdtContent>
    </w:sdt>
    <w:sdt>
      <w:sdtPr>
        <w:rPr>
          <w:rFonts w:ascii="宋体" w:eastAsia="宋体" w:hAnsi="宋体" w:cs="宋体" w:hint="eastAsia"/>
          <w:b w:val="0"/>
          <w:bCs w:val="0"/>
          <w:kern w:val="0"/>
          <w:szCs w:val="24"/>
        </w:rPr>
        <w:alias w:val="模块:合营企业或联营企业发生的超额亏损"/>
        <w:tag w:val="_GBC_a9980062c82d44acae24fae7368ea42f"/>
        <w:id w:val="-303775487"/>
        <w:lock w:val="sdtLocked"/>
      </w:sdtPr>
      <w:sdtEndPr>
        <w:rPr>
          <w:rFonts w:cstheme="minorBidi" w:hint="default"/>
          <w:szCs w:val="21"/>
        </w:rPr>
      </w:sdtEndPr>
      <w:sdtContent>
        <w:p w14:paraId="2BCF45ED" w14:textId="77777777" w:rsidR="00993314" w:rsidRDefault="00E76221">
          <w:pPr>
            <w:pStyle w:val="4"/>
            <w:numPr>
              <w:ilvl w:val="3"/>
              <w:numId w:val="114"/>
            </w:numPr>
            <w:ind w:left="424" w:hangingChars="202" w:hanging="424"/>
          </w:pPr>
          <w:r>
            <w:rPr>
              <w:rFonts w:hint="eastAsia"/>
            </w:rPr>
            <w:t>合营企业或联营企业发生的超额亏损</w:t>
          </w:r>
        </w:p>
        <w:sdt>
          <w:sdtPr>
            <w:rPr>
              <w:rFonts w:hint="eastAsia"/>
            </w:rPr>
            <w:alias w:val="是否适用：合营企业或联营企业发生的超额亏损[双击切换]"/>
            <w:tag w:val="_GBC_06d01e334df443999a288d3ef1be1420"/>
            <w:id w:val="552042634"/>
            <w:lock w:val="sdtLocked"/>
          </w:sdtPr>
          <w:sdtContent>
            <w:p w14:paraId="49BA6E56"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027BFE6" w14:textId="77777777" w:rsidR="00993314" w:rsidRDefault="00000000">
          <w:pPr>
            <w:rPr>
              <w:rFonts w:cs="Arial"/>
              <w:szCs w:val="21"/>
            </w:rPr>
          </w:pPr>
        </w:p>
      </w:sdtContent>
    </w:sdt>
    <w:p w14:paraId="5FF9882F" w14:textId="77777777" w:rsidR="00993314" w:rsidRDefault="00993314">
      <w:pPr>
        <w:rPr>
          <w:rFonts w:cs="Arial"/>
          <w:szCs w:val="21"/>
        </w:rPr>
      </w:pPr>
    </w:p>
    <w:sdt>
      <w:sdtPr>
        <w:rPr>
          <w:rFonts w:ascii="宋体" w:eastAsia="宋体" w:hAnsi="宋体" w:cs="宋体" w:hint="eastAsia"/>
          <w:b w:val="0"/>
          <w:bCs w:val="0"/>
          <w:kern w:val="0"/>
          <w:szCs w:val="24"/>
        </w:rPr>
        <w:alias w:val="模块:与合营企业投资相关的未确认承诺"/>
        <w:tag w:val="_GBC_da055842bf8c4e9598b87bd760d969ec"/>
        <w:id w:val="1492756890"/>
        <w:lock w:val="sdtLocked"/>
      </w:sdtPr>
      <w:sdtEndPr>
        <w:rPr>
          <w:rFonts w:cs="Arial"/>
          <w:szCs w:val="21"/>
        </w:rPr>
      </w:sdtEndPr>
      <w:sdtContent>
        <w:p w14:paraId="02EA64AB" w14:textId="77777777" w:rsidR="00993314" w:rsidRDefault="00E76221">
          <w:pPr>
            <w:pStyle w:val="4"/>
            <w:numPr>
              <w:ilvl w:val="3"/>
              <w:numId w:val="114"/>
            </w:numPr>
            <w:ind w:left="424" w:hangingChars="202" w:hanging="424"/>
          </w:pPr>
          <w:r>
            <w:rPr>
              <w:rFonts w:hint="eastAsia"/>
            </w:rPr>
            <w:t>与合营企业</w:t>
          </w:r>
          <w:r>
            <w:rPr>
              <w:rFonts w:ascii="宋体" w:hAnsi="宋体" w:hint="eastAsia"/>
            </w:rPr>
            <w:t>投资</w:t>
          </w:r>
          <w:r>
            <w:rPr>
              <w:rFonts w:hint="eastAsia"/>
            </w:rPr>
            <w:t>相关的未确认承诺</w:t>
          </w:r>
        </w:p>
        <w:sdt>
          <w:sdtPr>
            <w:rPr>
              <w:rFonts w:cs="Arial" w:hint="eastAsia"/>
              <w:szCs w:val="21"/>
            </w:rPr>
            <w:alias w:val="是否适用：与合营企业投资相关的未确认承诺[双击切换]"/>
            <w:tag w:val="_GBC_31e45f9d52434cea9a9a27d328e562ec"/>
            <w:id w:val="37325969"/>
            <w:lock w:val="sdtLocked"/>
          </w:sdtPr>
          <w:sdtContent>
            <w:p w14:paraId="7524B5AE" w14:textId="77777777" w:rsidR="00993314" w:rsidRDefault="00E76221">
              <w:pPr>
                <w:rPr>
                  <w:rFonts w:cs="Arial"/>
                  <w:szCs w:val="21"/>
                </w:rPr>
              </w:pPr>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sdtContent>
    </w:sdt>
    <w:p w14:paraId="1C5AD1F2" w14:textId="77777777" w:rsidR="00993314" w:rsidRDefault="00993314">
      <w:pPr>
        <w:rPr>
          <w:rFonts w:cs="Arial"/>
          <w:szCs w:val="21"/>
        </w:rPr>
      </w:pPr>
    </w:p>
    <w:sdt>
      <w:sdtPr>
        <w:rPr>
          <w:rFonts w:ascii="宋体" w:eastAsia="宋体" w:hAnsi="宋体" w:cs="宋体" w:hint="eastAsia"/>
          <w:b w:val="0"/>
          <w:bCs w:val="0"/>
          <w:kern w:val="0"/>
          <w:szCs w:val="24"/>
        </w:rPr>
        <w:alias w:val="模块:与合营企业或联营企业投资相关的或有负债"/>
        <w:tag w:val="_GBC_1f803def681a42ba91cdde709a067b3f"/>
        <w:id w:val="1590734539"/>
        <w:lock w:val="sdtLocked"/>
      </w:sdtPr>
      <w:sdtEndPr>
        <w:rPr>
          <w:rFonts w:cs="Arial"/>
          <w:szCs w:val="21"/>
        </w:rPr>
      </w:sdtEndPr>
      <w:sdtContent>
        <w:p w14:paraId="6334F386" w14:textId="77777777" w:rsidR="00993314" w:rsidRDefault="00E76221">
          <w:pPr>
            <w:pStyle w:val="4"/>
            <w:numPr>
              <w:ilvl w:val="3"/>
              <w:numId w:val="114"/>
            </w:numPr>
            <w:ind w:left="424" w:hangingChars="202" w:hanging="424"/>
          </w:pPr>
          <w:r>
            <w:rPr>
              <w:rFonts w:hint="eastAsia"/>
            </w:rPr>
            <w:t>与合营企业或联营企业投资相关的或有负债</w:t>
          </w:r>
        </w:p>
        <w:sdt>
          <w:sdtPr>
            <w:rPr>
              <w:rFonts w:cs="Arial" w:hint="eastAsia"/>
              <w:szCs w:val="21"/>
            </w:rPr>
            <w:alias w:val="是否适用：与合营企业或联营企业投资相关的或有负债[双击切换]"/>
            <w:tag w:val="_GBC_d3c6dfcab3ab42afb854d4ea2e7c9b9f"/>
            <w:id w:val="1423846961"/>
            <w:lock w:val="sdtLocked"/>
          </w:sdtPr>
          <w:sdtContent>
            <w:p w14:paraId="016F47E1" w14:textId="77777777" w:rsidR="00993314" w:rsidRDefault="00E76221">
              <w:pPr>
                <w:rPr>
                  <w:rFonts w:cs="Arial"/>
                  <w:szCs w:val="21"/>
                </w:rPr>
              </w:pPr>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sdtContent>
    </w:sdt>
    <w:p w14:paraId="2525414E" w14:textId="77777777" w:rsidR="00993314" w:rsidRDefault="00993314">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14:paraId="21471A84" w14:textId="77777777" w:rsidR="00993314" w:rsidRDefault="00E76221">
          <w:pPr>
            <w:pStyle w:val="3"/>
            <w:numPr>
              <w:ilvl w:val="2"/>
              <w:numId w:val="112"/>
            </w:numPr>
            <w:rPr>
              <w:rFonts w:ascii="宋体" w:hAnsi="宋体" w:cs="Arial"/>
              <w:szCs w:val="21"/>
            </w:rPr>
          </w:pPr>
          <w:r>
            <w:rPr>
              <w:rFonts w:ascii="宋体" w:hAnsi="宋体" w:cs="Arial" w:hint="eastAsia"/>
              <w:szCs w:val="21"/>
            </w:rPr>
            <w:t>重要的共同经营</w:t>
          </w:r>
        </w:p>
        <w:sdt>
          <w:sdtPr>
            <w:alias w:val="是否适用：重要的共同经营[双击切换]"/>
            <w:tag w:val="_GBC_8a0341a844454c89848e95b9c64a8efb"/>
            <w:id w:val="1067301578"/>
            <w:lock w:val="sdtLocked"/>
            <w:placeholder>
              <w:docPart w:val="GBC22222222222222222222222222222"/>
            </w:placeholder>
          </w:sdtPr>
          <w:sdtContent>
            <w:p w14:paraId="3FD0FC61"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F6EDCD5" w14:textId="77777777" w:rsidR="00993314" w:rsidRDefault="00000000">
          <w:pPr>
            <w:rPr>
              <w:rFonts w:cs="Arial"/>
              <w:szCs w:val="21"/>
            </w:rPr>
          </w:pPr>
        </w:p>
      </w:sdtContent>
    </w:sdt>
    <w:p w14:paraId="6B1AB363" w14:textId="77777777" w:rsidR="00993314" w:rsidRDefault="00993314">
      <w:pPr>
        <w:rPr>
          <w:rFonts w:cs="Arial"/>
          <w:szCs w:val="21"/>
        </w:rPr>
      </w:pPr>
    </w:p>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14:paraId="7A60DF43" w14:textId="77777777" w:rsidR="00993314" w:rsidRDefault="00E76221">
          <w:pPr>
            <w:pStyle w:val="3"/>
            <w:numPr>
              <w:ilvl w:val="2"/>
              <w:numId w:val="112"/>
            </w:numPr>
            <w:rPr>
              <w:rFonts w:ascii="宋体" w:hAnsi="宋体" w:cs="Arial"/>
              <w:szCs w:val="21"/>
            </w:rPr>
          </w:pPr>
          <w:r>
            <w:rPr>
              <w:rFonts w:ascii="宋体" w:hAnsi="宋体" w:cs="Arial" w:hint="eastAsia"/>
              <w:szCs w:val="21"/>
            </w:rPr>
            <w:t>在未纳入合并财务报表范围的结构化主体中的权益</w:t>
          </w:r>
        </w:p>
        <w:p w14:paraId="716208BE" w14:textId="77777777" w:rsidR="00993314" w:rsidRDefault="00E76221">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fec7f9a28e8b48edbad9948b50cb3cae"/>
            <w:id w:val="2037000017"/>
            <w:lock w:val="sdtLocked"/>
            <w:placeholder>
              <w:docPart w:val="GBC22222222222222222222222222222"/>
            </w:placeholder>
          </w:sdtPr>
          <w:sdtContent>
            <w:p w14:paraId="58F66785" w14:textId="77777777" w:rsidR="00993314" w:rsidRDefault="00E76221">
              <w:pPr>
                <w:rPr>
                  <w:rFonts w:cs="Arial"/>
                  <w:szCs w:val="21"/>
                </w:rPr>
              </w:pPr>
              <w:r>
                <w:rPr>
                  <w:rFonts w:cs="Arial"/>
                  <w:szCs w:val="21"/>
                </w:rPr>
                <w:fldChar w:fldCharType="begin"/>
              </w:r>
              <w:r>
                <w:rPr>
                  <w:rFonts w:cs="Arial"/>
                  <w:szCs w:val="21"/>
                </w:rPr>
                <w:instrText xml:space="preserve">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14:paraId="7FEE34F3" w14:textId="77777777" w:rsidR="00993314" w:rsidRDefault="00000000">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Content>
        <w:p w14:paraId="70725419" w14:textId="77777777" w:rsidR="00993314" w:rsidRDefault="00E76221">
          <w:pPr>
            <w:pStyle w:val="3"/>
            <w:numPr>
              <w:ilvl w:val="2"/>
              <w:numId w:val="112"/>
            </w:numPr>
            <w:rPr>
              <w:rFonts w:ascii="宋体" w:hAnsi="宋体" w:cs="Arial"/>
              <w:szCs w:val="21"/>
            </w:rPr>
          </w:pPr>
          <w:r>
            <w:rPr>
              <w:rFonts w:ascii="宋体" w:hAnsi="宋体" w:cs="Arial" w:hint="eastAsia"/>
              <w:szCs w:val="21"/>
            </w:rPr>
            <w:t>其他</w:t>
          </w:r>
        </w:p>
        <w:sdt>
          <w:sdtPr>
            <w:rPr>
              <w:rFonts w:hint="eastAsia"/>
            </w:rPr>
            <w:alias w:val="是否适用：在其他主体中的权益其他需要说明的事项[双击切换]"/>
            <w:tag w:val="_GBC_f97a284e61d54ed588c46ec336af6ef8"/>
            <w:id w:val="1859621118"/>
            <w:lock w:val="sdtLocked"/>
            <w:placeholder>
              <w:docPart w:val="GBC22222222222222222222222222222"/>
            </w:placeholder>
          </w:sdtPr>
          <w:sdtContent>
            <w:p w14:paraId="6D112CCE"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6F0C010" w14:textId="77777777" w:rsidR="00993314" w:rsidRDefault="00993314"/>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rPr>
          <w:sz w:val="18"/>
          <w:szCs w:val="18"/>
        </w:rPr>
      </w:sdtEndPr>
      <w:sdtContent>
        <w:p w14:paraId="1D050EF0" w14:textId="77777777" w:rsidR="00993314" w:rsidRDefault="00E76221">
          <w:pPr>
            <w:pStyle w:val="2"/>
            <w:numPr>
              <w:ilvl w:val="0"/>
              <w:numId w:val="51"/>
            </w:numPr>
            <w:rPr>
              <w:rFonts w:ascii="宋体" w:hAnsi="宋体"/>
            </w:rPr>
          </w:pPr>
          <w:r>
            <w:rPr>
              <w:rFonts w:ascii="宋体" w:hAnsi="宋体" w:hint="eastAsia"/>
            </w:rPr>
            <w:t>与金融工具相关的风险</w:t>
          </w:r>
        </w:p>
        <w:sdt>
          <w:sdtPr>
            <w:alias w:val="是否适用：与金融工具相关的风险[双击切换]"/>
            <w:tag w:val="_GBC_2be38aac6aaa4945a48be2cdc11eaaf6"/>
            <w:id w:val="2113547590"/>
            <w:lock w:val="sdtLocked"/>
            <w:placeholder>
              <w:docPart w:val="GBC22222222222222222222222222222"/>
            </w:placeholder>
          </w:sdtPr>
          <w:sdtContent>
            <w:p w14:paraId="661AE0F5"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b/>
              <w:sz w:val="18"/>
              <w:szCs w:val="18"/>
            </w:rPr>
          </w:sdtEndPr>
          <w:sdtContent>
            <w:p w14:paraId="3034F3B1" w14:textId="77777777" w:rsidR="00993314" w:rsidRDefault="00E76221">
              <w:pPr>
                <w:spacing w:beforeLines="25" w:before="60"/>
                <w:ind w:firstLineChars="200" w:firstLine="420"/>
                <w:rPr>
                  <w:rFonts w:ascii="Arial Narrow" w:hAnsi="Arial Narrow"/>
                </w:rPr>
              </w:pPr>
              <w:r>
                <w:rPr>
                  <w:rFonts w:ascii="Arial Narrow" w:hAnsi="Arial Narrow"/>
                  <w:szCs w:val="21"/>
                </w:rPr>
                <w:t>公司的经营活动会面临各种金融风险：市场风险、信用风险和流动性风险。公司整体的风险管理计划针对金融市场的不可预见性，力求减少对公司财务业绩的潜在不利影响。</w:t>
              </w:r>
            </w:p>
            <w:p w14:paraId="7A759B39" w14:textId="77777777" w:rsidR="00993314" w:rsidRDefault="00E76221">
              <w:pPr>
                <w:spacing w:beforeLines="25" w:before="60"/>
                <w:ind w:firstLineChars="196" w:firstLine="413"/>
                <w:rPr>
                  <w:rFonts w:ascii="Arial Narrow" w:hAnsi="Arial Narrow"/>
                  <w:b/>
                </w:rPr>
              </w:pPr>
              <w:r>
                <w:rPr>
                  <w:rFonts w:ascii="Arial Narrow" w:hAnsi="Arial Narrow"/>
                  <w:b/>
                </w:rPr>
                <w:t>1</w:t>
              </w:r>
              <w:r>
                <w:rPr>
                  <w:rFonts w:ascii="Arial Narrow" w:hAnsi="Arial Narrow"/>
                  <w:b/>
                </w:rPr>
                <w:t>、市场风险</w:t>
              </w:r>
            </w:p>
            <w:p w14:paraId="0CD0D651" w14:textId="77777777" w:rsidR="00993314" w:rsidRDefault="00E76221">
              <w:pPr>
                <w:spacing w:beforeLines="25" w:before="60"/>
                <w:ind w:firstLineChars="200" w:firstLine="420"/>
                <w:rPr>
                  <w:rFonts w:ascii="Arial Narrow" w:hAnsi="Arial Narrow"/>
                </w:rPr>
              </w:pPr>
              <w:r>
                <w:rPr>
                  <w:rFonts w:ascii="Arial Narrow" w:hAnsi="Arial Narrow"/>
                  <w:szCs w:val="21"/>
                </w:rPr>
                <w:t>市场风险是指金融工具的公允价值或未来现金流量因市场价格变动而发生波动的风险。市场风险主要包括外汇风险和利率风险。</w:t>
              </w:r>
            </w:p>
            <w:p w14:paraId="42BA9799" w14:textId="77777777" w:rsidR="00993314" w:rsidRDefault="00E76221">
              <w:pPr>
                <w:spacing w:beforeLines="25" w:before="60"/>
                <w:ind w:firstLineChars="200" w:firstLine="420"/>
                <w:rPr>
                  <w:rFonts w:ascii="Arial Narrow" w:hAnsi="Arial Narrow"/>
                </w:rPr>
              </w:pPr>
              <w:r>
                <w:rPr>
                  <w:rFonts w:ascii="Arial Narrow" w:hAnsi="Arial Narrow"/>
                </w:rPr>
                <w:t>(1)</w:t>
              </w:r>
              <w:r>
                <w:rPr>
                  <w:rFonts w:ascii="Arial Narrow" w:hAnsi="Arial Narrow"/>
                </w:rPr>
                <w:t>外汇风险</w:t>
              </w:r>
            </w:p>
            <w:p w14:paraId="0B56AEF0" w14:textId="77777777" w:rsidR="00993314" w:rsidRDefault="00E76221">
              <w:pPr>
                <w:spacing w:beforeLines="25" w:before="60"/>
                <w:ind w:firstLineChars="200" w:firstLine="420"/>
                <w:rPr>
                  <w:rFonts w:ascii="Arial Narrow" w:hAnsi="Arial Narrow"/>
                </w:rPr>
              </w:pPr>
              <w:r>
                <w:rPr>
                  <w:rFonts w:ascii="Arial Narrow" w:hAnsi="Arial Narrow"/>
                  <w:szCs w:val="21"/>
                </w:rPr>
                <w:lastRenderedPageBreak/>
                <w:t>公司的外币业务包括境内公司对外业务产生的货币性资产和负债项目。</w:t>
              </w:r>
            </w:p>
            <w:p w14:paraId="1781E550" w14:textId="77777777" w:rsidR="00993314" w:rsidRDefault="00E76221">
              <w:pPr>
                <w:spacing w:beforeLines="25" w:before="60"/>
                <w:ind w:firstLineChars="200" w:firstLine="420"/>
                <w:rPr>
                  <w:rFonts w:ascii="Arial Narrow" w:hAnsi="Arial Narrow"/>
                </w:rPr>
              </w:pPr>
              <w:r>
                <w:rPr>
                  <w:rFonts w:ascii="Arial Narrow" w:hAnsi="Arial Narrow"/>
                  <w:szCs w:val="21"/>
                </w:rPr>
                <w:t>公司已确认的外币资产和负债及未来的外币交易</w:t>
              </w:r>
              <w:r>
                <w:rPr>
                  <w:rFonts w:ascii="Arial Narrow" w:hAnsi="Arial Narrow"/>
                  <w:szCs w:val="21"/>
                </w:rPr>
                <w:t>(</w:t>
              </w:r>
              <w:r>
                <w:rPr>
                  <w:rFonts w:ascii="Arial Narrow" w:hAnsi="Arial Narrow"/>
                  <w:szCs w:val="21"/>
                </w:rPr>
                <w:t>外币资产和负债及外币交易的计价货币主要为美元等</w:t>
              </w:r>
              <w:r>
                <w:rPr>
                  <w:rFonts w:ascii="Arial Narrow" w:hAnsi="Arial Narrow"/>
                  <w:szCs w:val="21"/>
                </w:rPr>
                <w:t>)</w:t>
              </w:r>
              <w:r>
                <w:rPr>
                  <w:rFonts w:ascii="Arial Narrow" w:hAnsi="Arial Narrow"/>
                  <w:szCs w:val="21"/>
                </w:rPr>
                <w:t>存在外汇风险。公司资金结算部门负责监控外币交易和外币资产及负债的规模，以最大程度降低面临的外汇风险。本年度公司未签署任何远期外汇合约或货币互换合约。</w:t>
              </w:r>
            </w:p>
            <w:p w14:paraId="6D46E369" w14:textId="77777777" w:rsidR="00993314" w:rsidRDefault="00E76221">
              <w:pPr>
                <w:spacing w:beforeLines="25" w:before="60"/>
                <w:ind w:firstLineChars="200" w:firstLine="420"/>
                <w:rPr>
                  <w:rFonts w:ascii="Arial Narrow" w:hAnsi="Arial Narrow"/>
                  <w:szCs w:val="21"/>
                </w:rPr>
              </w:pPr>
              <w:r>
                <w:rPr>
                  <w:rFonts w:ascii="Arial Narrow" w:hAnsi="Arial Narrow"/>
                  <w:szCs w:val="21"/>
                </w:rPr>
                <w:t>截至</w:t>
              </w:r>
              <w:r>
                <w:rPr>
                  <w:rFonts w:ascii="Arial Narrow" w:hAnsi="Arial Narrow"/>
                  <w:szCs w:val="21"/>
                </w:rPr>
                <w:t>202</w:t>
              </w:r>
              <w:r>
                <w:rPr>
                  <w:rFonts w:ascii="Arial Narrow" w:hAnsi="Arial Narrow" w:hint="eastAsia"/>
                  <w:szCs w:val="21"/>
                </w:rPr>
                <w:t>2</w:t>
              </w:r>
              <w:r>
                <w:rPr>
                  <w:rFonts w:ascii="Arial Narrow" w:hAnsi="Arial Narrow"/>
                  <w:szCs w:val="21"/>
                </w:rPr>
                <w:t>年</w:t>
              </w:r>
              <w:r>
                <w:rPr>
                  <w:rFonts w:ascii="Arial Narrow" w:hAnsi="Arial Narrow"/>
                  <w:szCs w:val="21"/>
                </w:rPr>
                <w:t>12</w:t>
              </w:r>
              <w:r>
                <w:rPr>
                  <w:rFonts w:ascii="Arial Narrow" w:hAnsi="Arial Narrow"/>
                  <w:szCs w:val="21"/>
                </w:rPr>
                <w:t>月</w:t>
              </w:r>
              <w:r>
                <w:rPr>
                  <w:rFonts w:ascii="Arial Narrow" w:hAnsi="Arial Narrow"/>
                  <w:szCs w:val="21"/>
                </w:rPr>
                <w:t>31</w:t>
              </w:r>
              <w:r>
                <w:rPr>
                  <w:rFonts w:ascii="Arial Narrow" w:hAnsi="Arial Narrow"/>
                  <w:szCs w:val="21"/>
                </w:rPr>
                <w:t>日，公司持有的外币金融资产和外币金融负债见附注</w:t>
              </w:r>
              <w:r>
                <w:rPr>
                  <w:rFonts w:ascii="Arial Narrow" w:hAnsi="Arial Narrow" w:hint="eastAsia"/>
                  <w:szCs w:val="21"/>
                </w:rPr>
                <w:t>七</w:t>
              </w:r>
              <w:r>
                <w:rPr>
                  <w:rFonts w:ascii="Arial Narrow" w:hAnsi="Arial Narrow"/>
                  <w:szCs w:val="21"/>
                </w:rPr>
                <w:t>、</w:t>
              </w:r>
              <w:r>
                <w:rPr>
                  <w:rFonts w:ascii="Arial Narrow" w:hAnsi="Arial Narrow" w:hint="eastAsia"/>
                  <w:szCs w:val="21"/>
                </w:rPr>
                <w:t>82</w:t>
              </w:r>
              <w:r>
                <w:rPr>
                  <w:rFonts w:ascii="Arial Narrow" w:hAnsi="Arial Narrow"/>
                  <w:szCs w:val="21"/>
                </w:rPr>
                <w:t>“</w:t>
              </w:r>
              <w:r>
                <w:rPr>
                  <w:rFonts w:ascii="Arial Narrow" w:hAnsi="Arial Narrow"/>
                  <w:szCs w:val="21"/>
                </w:rPr>
                <w:t>外币货币性项目</w:t>
              </w:r>
              <w:r>
                <w:rPr>
                  <w:rFonts w:ascii="Arial Narrow" w:hAnsi="Arial Narrow"/>
                  <w:szCs w:val="21"/>
                </w:rPr>
                <w:t>”</w:t>
              </w:r>
              <w:r>
                <w:rPr>
                  <w:rFonts w:ascii="Arial Narrow" w:hAnsi="Arial Narrow"/>
                  <w:szCs w:val="21"/>
                </w:rPr>
                <w:t>的注释。</w:t>
              </w:r>
            </w:p>
            <w:p w14:paraId="538F1992" w14:textId="77777777" w:rsidR="00993314" w:rsidRDefault="00E76221">
              <w:pPr>
                <w:spacing w:beforeLines="25" w:before="60"/>
                <w:ind w:firstLineChars="200" w:firstLine="420"/>
                <w:rPr>
                  <w:rFonts w:ascii="Arial Narrow" w:hAnsi="Arial Narrow"/>
                </w:rPr>
              </w:pPr>
              <w:r>
                <w:rPr>
                  <w:rFonts w:ascii="Arial Narrow" w:hAnsi="Arial Narrow"/>
                </w:rPr>
                <w:t>(2)</w:t>
              </w:r>
              <w:r>
                <w:rPr>
                  <w:rFonts w:ascii="Arial Narrow" w:hAnsi="Arial Narrow"/>
                </w:rPr>
                <w:t>利率风险</w:t>
              </w:r>
            </w:p>
            <w:p w14:paraId="33D4DB91" w14:textId="77777777" w:rsidR="00993314" w:rsidRDefault="00E76221">
              <w:pPr>
                <w:spacing w:beforeLines="25" w:before="60"/>
                <w:rPr>
                  <w:rFonts w:ascii="Arial Narrow" w:hAnsi="Arial Narrow"/>
                </w:rPr>
              </w:pPr>
              <w:r>
                <w:rPr>
                  <w:rFonts w:ascii="Arial Narrow" w:hAnsi="Arial Narrow"/>
                </w:rPr>
                <w:t xml:space="preserve">    </w:t>
              </w:r>
              <w:r>
                <w:rPr>
                  <w:rFonts w:ascii="Arial Narrow" w:hAnsi="Arial Narrow"/>
                  <w:szCs w:val="21"/>
                </w:rPr>
                <w:t>公司的利率风险产生于长期银行借款等长期带息债务。浮动利率的金融负债使公司面临现金流量利率风险，固定利率的金融负债使公司面临公允价值利率风险。公司根据当时的市场环境来决定固定利率及浮动利率合同的相对比例。</w:t>
              </w:r>
            </w:p>
            <w:p w14:paraId="07F8283D" w14:textId="77777777" w:rsidR="00993314" w:rsidRDefault="00E76221">
              <w:pPr>
                <w:spacing w:beforeLines="25" w:before="60"/>
                <w:ind w:firstLineChars="200" w:firstLine="420"/>
                <w:rPr>
                  <w:rFonts w:ascii="Arial Narrow" w:hAnsi="Arial Narrow"/>
                  <w:szCs w:val="21"/>
                </w:rPr>
              </w:pPr>
              <w:r>
                <w:rPr>
                  <w:rFonts w:ascii="Arial Narrow" w:hAnsi="Arial Narrow"/>
                  <w:szCs w:val="21"/>
                </w:rPr>
                <w:t>截</w:t>
              </w:r>
              <w:r>
                <w:rPr>
                  <w:rFonts w:ascii="Arial Narrow" w:hAnsi="Arial Narrow" w:hint="eastAsia"/>
                  <w:szCs w:val="21"/>
                </w:rPr>
                <w:t>至</w:t>
              </w:r>
              <w:r>
                <w:rPr>
                  <w:rFonts w:ascii="Arial Narrow" w:hAnsi="Arial Narrow"/>
                  <w:szCs w:val="21"/>
                </w:rPr>
                <w:t>202</w:t>
              </w:r>
              <w:r>
                <w:rPr>
                  <w:rFonts w:ascii="Arial Narrow" w:hAnsi="Arial Narrow" w:hint="eastAsia"/>
                  <w:szCs w:val="21"/>
                </w:rPr>
                <w:t>2</w:t>
              </w:r>
              <w:r>
                <w:rPr>
                  <w:rFonts w:ascii="Arial Narrow" w:hAnsi="Arial Narrow"/>
                  <w:szCs w:val="21"/>
                </w:rPr>
                <w:t>年</w:t>
              </w:r>
              <w:r>
                <w:rPr>
                  <w:rFonts w:ascii="Arial Narrow" w:hAnsi="Arial Narrow"/>
                  <w:szCs w:val="21"/>
                </w:rPr>
                <w:t>12</w:t>
              </w:r>
              <w:r>
                <w:rPr>
                  <w:rFonts w:ascii="Arial Narrow" w:hAnsi="Arial Narrow"/>
                  <w:szCs w:val="21"/>
                </w:rPr>
                <w:t>月</w:t>
              </w:r>
              <w:r>
                <w:rPr>
                  <w:rFonts w:ascii="Arial Narrow" w:hAnsi="Arial Narrow"/>
                  <w:szCs w:val="21"/>
                </w:rPr>
                <w:t>31</w:t>
              </w:r>
              <w:r>
                <w:rPr>
                  <w:rFonts w:ascii="Arial Narrow" w:hAnsi="Arial Narrow"/>
                  <w:szCs w:val="21"/>
                </w:rPr>
                <w:t>日，公司长期带息债务主要为固定利率借款合同，金额为</w:t>
              </w:r>
              <w:r>
                <w:rPr>
                  <w:rFonts w:ascii="Arial Narrow" w:hAnsi="Arial Narrow" w:hint="eastAsia"/>
                  <w:szCs w:val="21"/>
                </w:rPr>
                <w:t>254,179.64</w:t>
              </w:r>
              <w:r>
                <w:rPr>
                  <w:rFonts w:ascii="Arial Narrow" w:hAnsi="Arial Narrow"/>
                  <w:szCs w:val="21"/>
                </w:rPr>
                <w:t>万元。</w:t>
              </w:r>
            </w:p>
            <w:p w14:paraId="562C687A" w14:textId="77777777" w:rsidR="00993314" w:rsidRDefault="00E76221">
              <w:pPr>
                <w:spacing w:beforeLines="25" w:before="60"/>
                <w:ind w:firstLineChars="200" w:firstLine="422"/>
                <w:rPr>
                  <w:rFonts w:ascii="Arial Narrow" w:hAnsi="Arial Narrow"/>
                  <w:b/>
                </w:rPr>
              </w:pPr>
              <w:r>
                <w:rPr>
                  <w:rFonts w:ascii="Arial Narrow" w:hAnsi="Arial Narrow"/>
                  <w:b/>
                </w:rPr>
                <w:t>2</w:t>
              </w:r>
              <w:r>
                <w:rPr>
                  <w:rFonts w:ascii="Arial Narrow" w:hAnsi="Arial Narrow"/>
                  <w:b/>
                </w:rPr>
                <w:t>、信用风险</w:t>
              </w:r>
            </w:p>
            <w:p w14:paraId="00B0F2A1" w14:textId="77777777" w:rsidR="00993314" w:rsidRDefault="00E76221">
              <w:pPr>
                <w:spacing w:beforeLines="25" w:before="60"/>
                <w:ind w:firstLineChars="200" w:firstLine="420"/>
                <w:rPr>
                  <w:rFonts w:ascii="Arial Narrow" w:hAnsi="Arial Narrow"/>
                </w:rPr>
              </w:pPr>
              <w:r>
                <w:rPr>
                  <w:rFonts w:ascii="Arial Narrow" w:hAnsi="Arial Narrow"/>
                  <w:szCs w:val="21"/>
                </w:rPr>
                <w:t>信用风险是指金融工具的一方不履行义务，造成另一方发生财务损失的风险。</w:t>
              </w:r>
            </w:p>
            <w:p w14:paraId="1F58C9F4" w14:textId="77777777" w:rsidR="00993314" w:rsidRDefault="00E76221">
              <w:pPr>
                <w:spacing w:beforeLines="25" w:before="60"/>
                <w:ind w:firstLineChars="200" w:firstLine="420"/>
                <w:rPr>
                  <w:rFonts w:ascii="Arial Narrow" w:hAnsi="Arial Narrow"/>
                </w:rPr>
              </w:pPr>
              <w:r>
                <w:rPr>
                  <w:rFonts w:ascii="Arial Narrow" w:hAnsi="Arial Narrow"/>
                  <w:szCs w:val="21"/>
                </w:rPr>
                <w:t>公司对信用风险按组合分类进行管理。信用风险主要产生于银行存款、应收账款和其他应收款等。</w:t>
              </w:r>
            </w:p>
            <w:p w14:paraId="2C4869B6" w14:textId="77777777" w:rsidR="00993314" w:rsidRDefault="00E76221">
              <w:pPr>
                <w:spacing w:beforeLines="25" w:before="60"/>
                <w:ind w:firstLineChars="200" w:firstLine="420"/>
                <w:rPr>
                  <w:rFonts w:ascii="Arial Narrow" w:hAnsi="Arial Narrow"/>
                </w:rPr>
              </w:pPr>
              <w:r>
                <w:rPr>
                  <w:rFonts w:ascii="Arial Narrow" w:hAnsi="Arial Narrow"/>
                  <w:szCs w:val="21"/>
                </w:rPr>
                <w:t>公司银行存款主要存放于</w:t>
              </w:r>
              <w:r>
                <w:rPr>
                  <w:rFonts w:ascii="Arial Narrow" w:hAnsi="Arial Narrow"/>
                </w:rPr>
                <w:t>商业银行等金融机构</w:t>
              </w:r>
              <w:r>
                <w:rPr>
                  <w:rFonts w:ascii="Arial Narrow" w:hAnsi="Arial Narrow"/>
                  <w:szCs w:val="21"/>
                </w:rPr>
                <w:t>，公司认为其不存在重大的信用风险，不会产生因对方单位违约而导致的任何重大损失。</w:t>
              </w:r>
            </w:p>
            <w:p w14:paraId="710C48D0" w14:textId="77777777" w:rsidR="00993314" w:rsidRDefault="00E76221">
              <w:pPr>
                <w:spacing w:beforeLines="25" w:before="60"/>
                <w:ind w:firstLineChars="200" w:firstLine="420"/>
                <w:rPr>
                  <w:rFonts w:ascii="Arial Narrow" w:hAnsi="Arial Narrow"/>
                </w:rPr>
              </w:pPr>
              <w:r>
                <w:rPr>
                  <w:rFonts w:ascii="Arial Narrow" w:hAnsi="Arial Narrow"/>
                  <w:szCs w:val="21"/>
                </w:rPr>
                <w:t>对于应收账款和其他应收款，公司设定相关政策以控制信用风险敞口。公司基于对客户的财务状况、从第三方获取担保的可能性、信用记录及其他因素诸如目前市场状况等评估客户的信用资质并设置相应信用期。公司会定期对客户信用记录进行监控，对于信用记录不良的客户，公司会采用书面催款、缩短信用期或取消信用期等方式，以确保公司的整体信用风险在可控的范围内。</w:t>
              </w:r>
            </w:p>
            <w:p w14:paraId="7F524603" w14:textId="77777777" w:rsidR="00993314" w:rsidRDefault="00E76221">
              <w:pPr>
                <w:spacing w:beforeLines="25" w:before="60"/>
                <w:rPr>
                  <w:rFonts w:ascii="Arial Narrow" w:hAnsi="Arial Narrow"/>
                </w:rPr>
              </w:pPr>
              <w:r>
                <w:rPr>
                  <w:rFonts w:ascii="Arial Narrow" w:hAnsi="Arial Narrow"/>
                </w:rPr>
                <w:t xml:space="preserve">    </w:t>
              </w:r>
              <w:r>
                <w:rPr>
                  <w:rFonts w:ascii="Arial Narrow" w:hAnsi="Arial Narrow"/>
                </w:rPr>
                <w:t>截至</w:t>
              </w:r>
              <w:r>
                <w:rPr>
                  <w:rFonts w:ascii="Arial Narrow" w:hAnsi="Arial Narrow"/>
                </w:rPr>
                <w:t>202</w:t>
              </w:r>
              <w:r>
                <w:rPr>
                  <w:rFonts w:ascii="Arial Narrow" w:hAnsi="Arial Narrow" w:hint="eastAsia"/>
                </w:rPr>
                <w:t>2</w:t>
              </w:r>
              <w:r>
                <w:rPr>
                  <w:rFonts w:ascii="Arial Narrow" w:hAnsi="Arial Narrow"/>
                </w:rPr>
                <w:t>年</w:t>
              </w:r>
              <w:r>
                <w:rPr>
                  <w:rFonts w:ascii="Arial Narrow" w:hAnsi="Arial Narrow"/>
                </w:rPr>
                <w:t>12</w:t>
              </w:r>
              <w:r>
                <w:rPr>
                  <w:rFonts w:ascii="Arial Narrow" w:hAnsi="Arial Narrow"/>
                </w:rPr>
                <w:t>月</w:t>
              </w:r>
              <w:r>
                <w:rPr>
                  <w:rFonts w:ascii="Arial Narrow" w:hAnsi="Arial Narrow"/>
                </w:rPr>
                <w:t>31</w:t>
              </w:r>
              <w:r>
                <w:rPr>
                  <w:rFonts w:ascii="Arial Narrow" w:hAnsi="Arial Narrow"/>
                </w:rPr>
                <w:t>日，公司的前五大客户的应收款占本公司应收款项总额</w:t>
              </w:r>
              <w:r>
                <w:rPr>
                  <w:rFonts w:ascii="Arial Narrow" w:hAnsi="Arial Narrow" w:hint="eastAsia"/>
                </w:rPr>
                <w:t>41.63</w:t>
              </w:r>
              <w:r>
                <w:rPr>
                  <w:rFonts w:ascii="Arial Narrow" w:hAnsi="Arial Narrow"/>
                </w:rPr>
                <w:t>%(20</w:t>
              </w:r>
              <w:r>
                <w:rPr>
                  <w:rFonts w:ascii="Arial Narrow" w:hAnsi="Arial Narrow" w:hint="eastAsia"/>
                </w:rPr>
                <w:t>21</w:t>
              </w:r>
              <w:r>
                <w:rPr>
                  <w:rFonts w:ascii="Arial Narrow" w:hAnsi="Arial Narrow"/>
                </w:rPr>
                <w:t>年：</w:t>
              </w:r>
              <w:r>
                <w:rPr>
                  <w:rFonts w:ascii="Arial Narrow" w:hAnsi="Arial Narrow" w:hint="eastAsia"/>
                </w:rPr>
                <w:t>61.87</w:t>
              </w:r>
              <w:r>
                <w:rPr>
                  <w:rFonts w:ascii="Arial Narrow" w:hAnsi="Arial Narrow"/>
                </w:rPr>
                <w:t>%)</w:t>
              </w:r>
              <w:r>
                <w:rPr>
                  <w:rFonts w:ascii="Arial Narrow" w:hAnsi="Arial Narrow"/>
                </w:rPr>
                <w:t>。</w:t>
              </w:r>
            </w:p>
            <w:p w14:paraId="1254DFA6" w14:textId="77777777" w:rsidR="00993314" w:rsidRDefault="00E76221">
              <w:pPr>
                <w:spacing w:beforeLines="25" w:before="60"/>
                <w:ind w:firstLineChars="200" w:firstLine="420"/>
                <w:rPr>
                  <w:rFonts w:ascii="Arial Narrow" w:hAnsi="Arial Narrow"/>
                </w:rPr>
              </w:pPr>
              <w:r>
                <w:rPr>
                  <w:rFonts w:ascii="Arial Narrow" w:hAnsi="Arial Narrow"/>
                </w:rPr>
                <w:t>公司因应收账款及其他应收款产生的信用风险敞口的量化数据见附注</w:t>
              </w:r>
              <w:r>
                <w:rPr>
                  <w:rFonts w:ascii="Arial Narrow" w:hAnsi="Arial Narrow" w:hint="eastAsia"/>
                </w:rPr>
                <w:t>七</w:t>
              </w:r>
              <w:r>
                <w:rPr>
                  <w:rFonts w:ascii="Arial Narrow" w:hAnsi="Arial Narrow"/>
                </w:rPr>
                <w:t>、</w:t>
              </w:r>
              <w:r>
                <w:rPr>
                  <w:rFonts w:ascii="Arial Narrow" w:hAnsi="Arial Narrow" w:hint="eastAsia"/>
                </w:rPr>
                <w:t>5</w:t>
              </w:r>
              <w:r>
                <w:rPr>
                  <w:rFonts w:ascii="Arial Narrow" w:hAnsi="Arial Narrow"/>
                </w:rPr>
                <w:t>“</w:t>
              </w:r>
              <w:r>
                <w:rPr>
                  <w:rFonts w:ascii="Arial Narrow" w:hAnsi="Arial Narrow"/>
                </w:rPr>
                <w:t>应收账款</w:t>
              </w:r>
              <w:r>
                <w:rPr>
                  <w:rFonts w:ascii="Arial Narrow" w:hAnsi="Arial Narrow"/>
                </w:rPr>
                <w:t>”</w:t>
              </w:r>
              <w:r>
                <w:rPr>
                  <w:rFonts w:ascii="Arial Narrow" w:hAnsi="Arial Narrow"/>
                </w:rPr>
                <w:t>及</w:t>
              </w:r>
              <w:r>
                <w:rPr>
                  <w:rFonts w:ascii="Arial Narrow" w:hAnsi="Arial Narrow" w:hint="eastAsia"/>
                </w:rPr>
                <w:t>8</w:t>
              </w:r>
              <w:r>
                <w:rPr>
                  <w:rFonts w:ascii="Arial Narrow" w:hAnsi="Arial Narrow"/>
                </w:rPr>
                <w:t>“</w:t>
              </w:r>
              <w:r>
                <w:rPr>
                  <w:rFonts w:ascii="Arial Narrow" w:hAnsi="Arial Narrow"/>
                </w:rPr>
                <w:t>其他应收款</w:t>
              </w:r>
              <w:r>
                <w:rPr>
                  <w:rFonts w:ascii="Arial Narrow" w:hAnsi="Arial Narrow"/>
                </w:rPr>
                <w:t>”</w:t>
              </w:r>
              <w:r>
                <w:rPr>
                  <w:rFonts w:ascii="Arial Narrow" w:hAnsi="Arial Narrow"/>
                </w:rPr>
                <w:t>的注释。</w:t>
              </w:r>
            </w:p>
            <w:p w14:paraId="5D148ED6" w14:textId="77777777" w:rsidR="00993314" w:rsidRDefault="00E76221">
              <w:pPr>
                <w:spacing w:beforeLines="25" w:before="60"/>
                <w:ind w:firstLineChars="200" w:firstLine="420"/>
                <w:rPr>
                  <w:rFonts w:ascii="Arial Narrow" w:hAnsi="Arial Narrow"/>
                </w:rPr>
              </w:pPr>
              <w:r>
                <w:rPr>
                  <w:rFonts w:ascii="Arial Narrow" w:hAnsi="Arial Narrow"/>
                  <w:szCs w:val="21"/>
                </w:rPr>
                <w:t>公司所承受的最大信用风险敞口为资产负债表中每项金融资产的账面金额，公司提供的财务担保见附注</w:t>
              </w:r>
              <w:r>
                <w:rPr>
                  <w:rFonts w:ascii="Arial Narrow" w:hAnsi="Arial Narrow" w:hint="eastAsia"/>
                  <w:szCs w:val="21"/>
                </w:rPr>
                <w:t>十二</w:t>
              </w:r>
              <w:r>
                <w:rPr>
                  <w:rFonts w:ascii="Arial Narrow" w:hAnsi="Arial Narrow"/>
                  <w:szCs w:val="21"/>
                </w:rPr>
                <w:t>”</w:t>
              </w:r>
              <w:r>
                <w:rPr>
                  <w:rFonts w:ascii="Arial Narrow" w:hAnsi="Arial Narrow"/>
                  <w:szCs w:val="21"/>
                </w:rPr>
                <w:t>关联方及关联交易</w:t>
              </w:r>
              <w:r>
                <w:rPr>
                  <w:rFonts w:ascii="Arial Narrow" w:hAnsi="Arial Narrow"/>
                  <w:szCs w:val="21"/>
                </w:rPr>
                <w:t>”</w:t>
              </w:r>
              <w:r>
                <w:rPr>
                  <w:rFonts w:ascii="Arial Narrow" w:hAnsi="Arial Narrow"/>
                  <w:szCs w:val="21"/>
                </w:rPr>
                <w:t>的注释。</w:t>
              </w:r>
            </w:p>
            <w:p w14:paraId="78B89609" w14:textId="77777777" w:rsidR="00993314" w:rsidRDefault="00E76221">
              <w:pPr>
                <w:spacing w:beforeLines="25" w:before="60"/>
                <w:rPr>
                  <w:rFonts w:ascii="Arial Narrow" w:hAnsi="Arial Narrow"/>
                  <w:b/>
                </w:rPr>
              </w:pPr>
              <w:r>
                <w:rPr>
                  <w:rFonts w:ascii="Arial Narrow" w:hAnsi="Arial Narrow"/>
                </w:rPr>
                <w:t xml:space="preserve">    </w:t>
              </w:r>
              <w:r>
                <w:rPr>
                  <w:rFonts w:ascii="Arial Narrow" w:hAnsi="Arial Narrow"/>
                  <w:b/>
                </w:rPr>
                <w:t>3</w:t>
              </w:r>
              <w:r>
                <w:rPr>
                  <w:rFonts w:ascii="Arial Narrow" w:hAnsi="Arial Narrow"/>
                  <w:b/>
                </w:rPr>
                <w:t>、流动性风险</w:t>
              </w:r>
            </w:p>
            <w:p w14:paraId="5C60BF7E" w14:textId="77777777" w:rsidR="00993314" w:rsidRDefault="00E76221">
              <w:pPr>
                <w:ind w:firstLineChars="200" w:firstLine="420"/>
                <w:rPr>
                  <w:rFonts w:ascii="Arial Narrow" w:hAnsi="Arial Narrow"/>
                  <w:szCs w:val="21"/>
                </w:rPr>
              </w:pPr>
              <w:r>
                <w:rPr>
                  <w:rFonts w:ascii="Arial Narrow" w:hAnsi="Arial Narrow"/>
                  <w:szCs w:val="21"/>
                </w:rPr>
                <w:t>流动性风险是指公司无法及时获得充足资金</w:t>
              </w:r>
              <w:r>
                <w:rPr>
                  <w:rFonts w:ascii="Arial Narrow" w:hAnsi="Arial Narrow"/>
                  <w:szCs w:val="21"/>
                </w:rPr>
                <w:t>,</w:t>
              </w:r>
              <w:r>
                <w:rPr>
                  <w:rFonts w:ascii="Arial Narrow" w:hAnsi="Arial Narrow"/>
                  <w:szCs w:val="21"/>
                </w:rPr>
                <w:t>满足业务发展需要或偿付到期债务以及其他支付义务的风险。</w:t>
              </w:r>
            </w:p>
            <w:p w14:paraId="069F3818" w14:textId="77777777" w:rsidR="00993314" w:rsidRDefault="00E76221">
              <w:pPr>
                <w:spacing w:beforeLines="25" w:before="60"/>
                <w:ind w:firstLineChars="200" w:firstLine="420"/>
                <w:rPr>
                  <w:rFonts w:ascii="Arial Narrow" w:hAnsi="Arial Narrow"/>
                  <w:szCs w:val="21"/>
                </w:rPr>
              </w:pPr>
              <w:r>
                <w:rPr>
                  <w:rFonts w:ascii="Arial Narrow" w:hAnsi="Arial Narrow"/>
                  <w:szCs w:val="21"/>
                </w:rPr>
                <w:t>截止</w:t>
              </w:r>
              <w:r>
                <w:rPr>
                  <w:rFonts w:ascii="Arial Narrow" w:hAnsi="Arial Narrow"/>
                  <w:szCs w:val="21"/>
                </w:rPr>
                <w:t>202</w:t>
              </w:r>
              <w:r>
                <w:rPr>
                  <w:rFonts w:ascii="Arial Narrow" w:hAnsi="Arial Narrow" w:hint="eastAsia"/>
                  <w:szCs w:val="21"/>
                </w:rPr>
                <w:t>2</w:t>
              </w:r>
              <w:r>
                <w:rPr>
                  <w:rFonts w:ascii="Arial Narrow" w:hAnsi="Arial Narrow"/>
                  <w:szCs w:val="21"/>
                </w:rPr>
                <w:t>年</w:t>
              </w:r>
              <w:r>
                <w:rPr>
                  <w:rFonts w:ascii="Arial Narrow" w:hAnsi="Arial Narrow"/>
                  <w:szCs w:val="21"/>
                </w:rPr>
                <w:t>12</w:t>
              </w:r>
              <w:r>
                <w:rPr>
                  <w:rFonts w:ascii="Arial Narrow" w:hAnsi="Arial Narrow"/>
                  <w:szCs w:val="21"/>
                </w:rPr>
                <w:t>月</w:t>
              </w:r>
              <w:r>
                <w:rPr>
                  <w:rFonts w:ascii="Arial Narrow" w:hAnsi="Arial Narrow"/>
                  <w:szCs w:val="21"/>
                </w:rPr>
                <w:t>31</w:t>
              </w:r>
              <w:r>
                <w:rPr>
                  <w:rFonts w:ascii="Arial Narrow" w:hAnsi="Arial Narrow"/>
                  <w:szCs w:val="21"/>
                </w:rPr>
                <w:t>日，公司各项金融资产及金融负债以未折现的合同现金流量按到期日列示如下</w:t>
              </w:r>
              <w:r>
                <w:rPr>
                  <w:rFonts w:ascii="Arial Narrow" w:hAnsi="Arial Narrow"/>
                  <w:szCs w:val="21"/>
                </w:rPr>
                <w:t>(</w:t>
              </w:r>
              <w:r>
                <w:rPr>
                  <w:rFonts w:ascii="Arial Narrow" w:hAnsi="Arial Narrow"/>
                  <w:szCs w:val="21"/>
                </w:rPr>
                <w:t>未考虑利息费用</w:t>
              </w:r>
              <w:r>
                <w:rPr>
                  <w:rFonts w:ascii="Arial Narrow" w:hAnsi="Arial Narrow"/>
                  <w:szCs w:val="21"/>
                </w:rPr>
                <w:t>)</w:t>
              </w:r>
              <w:r>
                <w:rPr>
                  <w:rFonts w:ascii="Arial Narrow" w:hAnsi="Arial Narrow"/>
                  <w:szCs w:val="21"/>
                </w:rPr>
                <w:t>：</w:t>
              </w:r>
            </w:p>
            <w:tbl>
              <w:tblPr>
                <w:tblStyle w:val="aff2"/>
                <w:tblW w:w="9049" w:type="dxa"/>
                <w:tblLayout w:type="fixed"/>
                <w:tblLook w:val="04A0" w:firstRow="1" w:lastRow="0" w:firstColumn="1" w:lastColumn="0" w:noHBand="0" w:noVBand="1"/>
              </w:tblPr>
              <w:tblGrid>
                <w:gridCol w:w="1242"/>
                <w:gridCol w:w="1276"/>
                <w:gridCol w:w="1559"/>
                <w:gridCol w:w="1418"/>
                <w:gridCol w:w="1134"/>
                <w:gridCol w:w="1276"/>
                <w:gridCol w:w="1144"/>
              </w:tblGrid>
              <w:tr w:rsidR="00993314" w14:paraId="3FF5019C" w14:textId="77777777">
                <w:tc>
                  <w:tcPr>
                    <w:tcW w:w="1242" w:type="dxa"/>
                    <w:vMerge w:val="restart"/>
                  </w:tcPr>
                  <w:p w14:paraId="253792BD" w14:textId="77777777" w:rsidR="00993314" w:rsidRDefault="00E76221">
                    <w:pPr>
                      <w:ind w:firstLineChars="200" w:firstLine="360"/>
                      <w:rPr>
                        <w:b/>
                        <w:sz w:val="18"/>
                        <w:szCs w:val="18"/>
                      </w:rPr>
                    </w:pPr>
                    <w:r>
                      <w:rPr>
                        <w:sz w:val="18"/>
                        <w:szCs w:val="18"/>
                      </w:rPr>
                      <w:t>项目</w:t>
                    </w:r>
                  </w:p>
                </w:tc>
                <w:tc>
                  <w:tcPr>
                    <w:tcW w:w="7807" w:type="dxa"/>
                    <w:gridSpan w:val="6"/>
                  </w:tcPr>
                  <w:p w14:paraId="600521F8" w14:textId="77777777" w:rsidR="00993314" w:rsidRDefault="00E76221">
                    <w:pPr>
                      <w:jc w:val="center"/>
                      <w:rPr>
                        <w:b/>
                        <w:sz w:val="18"/>
                        <w:szCs w:val="18"/>
                      </w:rPr>
                    </w:pPr>
                    <w:r>
                      <w:rPr>
                        <w:sz w:val="18"/>
                        <w:szCs w:val="18"/>
                      </w:rPr>
                      <w:t>年末余额</w:t>
                    </w:r>
                  </w:p>
                </w:tc>
              </w:tr>
              <w:tr w:rsidR="00993314" w14:paraId="7F4516E9" w14:textId="77777777">
                <w:tc>
                  <w:tcPr>
                    <w:tcW w:w="1242" w:type="dxa"/>
                    <w:vMerge/>
                  </w:tcPr>
                  <w:p w14:paraId="354B8155" w14:textId="77777777" w:rsidR="00993314" w:rsidRDefault="00993314">
                    <w:pPr>
                      <w:rPr>
                        <w:b/>
                        <w:sz w:val="18"/>
                        <w:szCs w:val="18"/>
                      </w:rPr>
                    </w:pPr>
                  </w:p>
                </w:tc>
                <w:tc>
                  <w:tcPr>
                    <w:tcW w:w="1276" w:type="dxa"/>
                  </w:tcPr>
                  <w:p w14:paraId="2CAD748B" w14:textId="77777777" w:rsidR="00993314" w:rsidRDefault="00E76221">
                    <w:pPr>
                      <w:jc w:val="center"/>
                      <w:rPr>
                        <w:b/>
                        <w:sz w:val="18"/>
                        <w:szCs w:val="18"/>
                      </w:rPr>
                    </w:pPr>
                    <w:r>
                      <w:rPr>
                        <w:sz w:val="18"/>
                        <w:szCs w:val="18"/>
                      </w:rPr>
                      <w:t>账面净值</w:t>
                    </w:r>
                  </w:p>
                </w:tc>
                <w:tc>
                  <w:tcPr>
                    <w:tcW w:w="1559" w:type="dxa"/>
                  </w:tcPr>
                  <w:p w14:paraId="155CCA19" w14:textId="77777777" w:rsidR="00993314" w:rsidRDefault="00E76221">
                    <w:pPr>
                      <w:jc w:val="center"/>
                      <w:rPr>
                        <w:b/>
                        <w:sz w:val="18"/>
                        <w:szCs w:val="18"/>
                      </w:rPr>
                    </w:pPr>
                    <w:r>
                      <w:rPr>
                        <w:sz w:val="18"/>
                        <w:szCs w:val="18"/>
                      </w:rPr>
                      <w:t>账面原值</w:t>
                    </w:r>
                  </w:p>
                </w:tc>
                <w:tc>
                  <w:tcPr>
                    <w:tcW w:w="1418" w:type="dxa"/>
                  </w:tcPr>
                  <w:p w14:paraId="23C1CD24" w14:textId="77777777" w:rsidR="00993314" w:rsidRDefault="00E76221">
                    <w:pPr>
                      <w:jc w:val="center"/>
                      <w:rPr>
                        <w:b/>
                        <w:sz w:val="18"/>
                        <w:szCs w:val="18"/>
                      </w:rPr>
                    </w:pPr>
                    <w:r>
                      <w:rPr>
                        <w:sz w:val="18"/>
                        <w:szCs w:val="18"/>
                      </w:rPr>
                      <w:t>1年以内</w:t>
                    </w:r>
                  </w:p>
                </w:tc>
                <w:tc>
                  <w:tcPr>
                    <w:tcW w:w="1134" w:type="dxa"/>
                  </w:tcPr>
                  <w:p w14:paraId="5CE7B06C" w14:textId="77777777" w:rsidR="00993314" w:rsidRDefault="00E76221">
                    <w:pPr>
                      <w:jc w:val="center"/>
                      <w:rPr>
                        <w:b/>
                        <w:sz w:val="18"/>
                        <w:szCs w:val="18"/>
                      </w:rPr>
                    </w:pPr>
                    <w:r>
                      <w:rPr>
                        <w:sz w:val="18"/>
                        <w:szCs w:val="18"/>
                      </w:rPr>
                      <w:t>1-2年</w:t>
                    </w:r>
                  </w:p>
                </w:tc>
                <w:tc>
                  <w:tcPr>
                    <w:tcW w:w="1276" w:type="dxa"/>
                  </w:tcPr>
                  <w:p w14:paraId="3F6810FA" w14:textId="77777777" w:rsidR="00993314" w:rsidRDefault="00E76221">
                    <w:pPr>
                      <w:jc w:val="center"/>
                      <w:rPr>
                        <w:b/>
                        <w:sz w:val="18"/>
                        <w:szCs w:val="18"/>
                      </w:rPr>
                    </w:pPr>
                    <w:r>
                      <w:rPr>
                        <w:sz w:val="18"/>
                        <w:szCs w:val="18"/>
                      </w:rPr>
                      <w:t>2-5年</w:t>
                    </w:r>
                  </w:p>
                </w:tc>
                <w:tc>
                  <w:tcPr>
                    <w:tcW w:w="1144" w:type="dxa"/>
                  </w:tcPr>
                  <w:p w14:paraId="16601652" w14:textId="77777777" w:rsidR="00993314" w:rsidRDefault="00E76221">
                    <w:pPr>
                      <w:jc w:val="center"/>
                      <w:rPr>
                        <w:b/>
                        <w:sz w:val="18"/>
                        <w:szCs w:val="18"/>
                      </w:rPr>
                    </w:pPr>
                    <w:r>
                      <w:rPr>
                        <w:sz w:val="18"/>
                        <w:szCs w:val="18"/>
                      </w:rPr>
                      <w:t>5年以上</w:t>
                    </w:r>
                  </w:p>
                </w:tc>
              </w:tr>
              <w:tr w:rsidR="00993314" w14:paraId="694FD47B" w14:textId="77777777">
                <w:tc>
                  <w:tcPr>
                    <w:tcW w:w="1242" w:type="dxa"/>
                  </w:tcPr>
                  <w:p w14:paraId="188CE1A8" w14:textId="77777777" w:rsidR="00993314" w:rsidRDefault="00E76221">
                    <w:pPr>
                      <w:rPr>
                        <w:b/>
                        <w:sz w:val="18"/>
                        <w:szCs w:val="18"/>
                      </w:rPr>
                    </w:pPr>
                    <w:r>
                      <w:rPr>
                        <w:sz w:val="18"/>
                        <w:szCs w:val="18"/>
                      </w:rPr>
                      <w:t>货币资金</w:t>
                    </w:r>
                  </w:p>
                </w:tc>
                <w:tc>
                  <w:tcPr>
                    <w:tcW w:w="1276" w:type="dxa"/>
                  </w:tcPr>
                  <w:p w14:paraId="6FB9AAFE" w14:textId="77777777" w:rsidR="00993314" w:rsidRDefault="00E76221">
                    <w:pPr>
                      <w:rPr>
                        <w:b/>
                        <w:sz w:val="18"/>
                        <w:szCs w:val="18"/>
                      </w:rPr>
                    </w:pPr>
                    <w:r>
                      <w:rPr>
                        <w:sz w:val="18"/>
                        <w:szCs w:val="18"/>
                      </w:rPr>
                      <w:t>1,783,106,313.81</w:t>
                    </w:r>
                  </w:p>
                </w:tc>
                <w:tc>
                  <w:tcPr>
                    <w:tcW w:w="1559" w:type="dxa"/>
                  </w:tcPr>
                  <w:p w14:paraId="40E1BE9F" w14:textId="77777777" w:rsidR="00993314" w:rsidRDefault="00E76221">
                    <w:pPr>
                      <w:rPr>
                        <w:b/>
                        <w:sz w:val="18"/>
                        <w:szCs w:val="18"/>
                      </w:rPr>
                    </w:pPr>
                    <w:r>
                      <w:rPr>
                        <w:sz w:val="18"/>
                        <w:szCs w:val="18"/>
                      </w:rPr>
                      <w:t>1,783,106,313.81</w:t>
                    </w:r>
                  </w:p>
                </w:tc>
                <w:tc>
                  <w:tcPr>
                    <w:tcW w:w="1418" w:type="dxa"/>
                  </w:tcPr>
                  <w:p w14:paraId="2F5AA66A" w14:textId="77777777" w:rsidR="00993314" w:rsidRDefault="00E76221">
                    <w:pPr>
                      <w:rPr>
                        <w:b/>
                        <w:sz w:val="18"/>
                        <w:szCs w:val="18"/>
                      </w:rPr>
                    </w:pPr>
                    <w:r>
                      <w:rPr>
                        <w:sz w:val="18"/>
                        <w:szCs w:val="18"/>
                      </w:rPr>
                      <w:t>1,783,106,313.81</w:t>
                    </w:r>
                  </w:p>
                </w:tc>
                <w:tc>
                  <w:tcPr>
                    <w:tcW w:w="1134" w:type="dxa"/>
                  </w:tcPr>
                  <w:p w14:paraId="43AF0361" w14:textId="77777777" w:rsidR="00993314" w:rsidRDefault="00E76221">
                    <w:pPr>
                      <w:rPr>
                        <w:b/>
                        <w:sz w:val="18"/>
                        <w:szCs w:val="18"/>
                      </w:rPr>
                    </w:pPr>
                    <w:r>
                      <w:rPr>
                        <w:sz w:val="18"/>
                        <w:szCs w:val="18"/>
                      </w:rPr>
                      <w:t> </w:t>
                    </w:r>
                  </w:p>
                </w:tc>
                <w:tc>
                  <w:tcPr>
                    <w:tcW w:w="1276" w:type="dxa"/>
                  </w:tcPr>
                  <w:p w14:paraId="2C217608" w14:textId="77777777" w:rsidR="00993314" w:rsidRDefault="00E76221">
                    <w:pPr>
                      <w:rPr>
                        <w:b/>
                        <w:sz w:val="18"/>
                        <w:szCs w:val="18"/>
                      </w:rPr>
                    </w:pPr>
                    <w:r>
                      <w:rPr>
                        <w:sz w:val="18"/>
                        <w:szCs w:val="18"/>
                      </w:rPr>
                      <w:t> </w:t>
                    </w:r>
                  </w:p>
                </w:tc>
                <w:tc>
                  <w:tcPr>
                    <w:tcW w:w="1144" w:type="dxa"/>
                  </w:tcPr>
                  <w:p w14:paraId="1AB9E9EC" w14:textId="77777777" w:rsidR="00993314" w:rsidRDefault="00E76221">
                    <w:pPr>
                      <w:rPr>
                        <w:b/>
                        <w:sz w:val="18"/>
                        <w:szCs w:val="18"/>
                      </w:rPr>
                    </w:pPr>
                    <w:r>
                      <w:rPr>
                        <w:sz w:val="18"/>
                        <w:szCs w:val="18"/>
                      </w:rPr>
                      <w:t> </w:t>
                    </w:r>
                  </w:p>
                </w:tc>
              </w:tr>
              <w:tr w:rsidR="00993314" w14:paraId="404A92B5" w14:textId="77777777">
                <w:tc>
                  <w:tcPr>
                    <w:tcW w:w="1242" w:type="dxa"/>
                  </w:tcPr>
                  <w:p w14:paraId="3697530B" w14:textId="77777777" w:rsidR="00993314" w:rsidRDefault="00E76221">
                    <w:pPr>
                      <w:rPr>
                        <w:b/>
                        <w:sz w:val="18"/>
                        <w:szCs w:val="18"/>
                      </w:rPr>
                    </w:pPr>
                    <w:r>
                      <w:rPr>
                        <w:sz w:val="18"/>
                        <w:szCs w:val="18"/>
                      </w:rPr>
                      <w:t>交易性金融资产</w:t>
                    </w:r>
                  </w:p>
                </w:tc>
                <w:tc>
                  <w:tcPr>
                    <w:tcW w:w="1276" w:type="dxa"/>
                  </w:tcPr>
                  <w:p w14:paraId="66599719" w14:textId="77777777" w:rsidR="00993314" w:rsidRDefault="00E76221">
                    <w:pPr>
                      <w:rPr>
                        <w:b/>
                        <w:sz w:val="18"/>
                        <w:szCs w:val="18"/>
                      </w:rPr>
                    </w:pPr>
                    <w:r>
                      <w:rPr>
                        <w:sz w:val="18"/>
                        <w:szCs w:val="18"/>
                      </w:rPr>
                      <w:t>554,850,000.00</w:t>
                    </w:r>
                  </w:p>
                </w:tc>
                <w:tc>
                  <w:tcPr>
                    <w:tcW w:w="1559" w:type="dxa"/>
                  </w:tcPr>
                  <w:p w14:paraId="16068C93" w14:textId="77777777" w:rsidR="00993314" w:rsidRDefault="00E76221">
                    <w:pPr>
                      <w:rPr>
                        <w:b/>
                        <w:sz w:val="18"/>
                        <w:szCs w:val="18"/>
                      </w:rPr>
                    </w:pPr>
                    <w:r>
                      <w:rPr>
                        <w:sz w:val="18"/>
                        <w:szCs w:val="18"/>
                      </w:rPr>
                      <w:t>554,850,000.00</w:t>
                    </w:r>
                  </w:p>
                </w:tc>
                <w:tc>
                  <w:tcPr>
                    <w:tcW w:w="1418" w:type="dxa"/>
                  </w:tcPr>
                  <w:p w14:paraId="144BABDC" w14:textId="77777777" w:rsidR="00993314" w:rsidRDefault="00E76221">
                    <w:pPr>
                      <w:rPr>
                        <w:b/>
                        <w:sz w:val="18"/>
                        <w:szCs w:val="18"/>
                      </w:rPr>
                    </w:pPr>
                    <w:r>
                      <w:rPr>
                        <w:sz w:val="18"/>
                        <w:szCs w:val="18"/>
                      </w:rPr>
                      <w:t>554,850,000.00</w:t>
                    </w:r>
                  </w:p>
                </w:tc>
                <w:tc>
                  <w:tcPr>
                    <w:tcW w:w="1134" w:type="dxa"/>
                  </w:tcPr>
                  <w:p w14:paraId="360CE333" w14:textId="77777777" w:rsidR="00993314" w:rsidRDefault="00E76221">
                    <w:pPr>
                      <w:rPr>
                        <w:b/>
                        <w:sz w:val="18"/>
                        <w:szCs w:val="18"/>
                      </w:rPr>
                    </w:pPr>
                    <w:r>
                      <w:rPr>
                        <w:sz w:val="18"/>
                        <w:szCs w:val="18"/>
                      </w:rPr>
                      <w:t> </w:t>
                    </w:r>
                  </w:p>
                </w:tc>
                <w:tc>
                  <w:tcPr>
                    <w:tcW w:w="1276" w:type="dxa"/>
                  </w:tcPr>
                  <w:p w14:paraId="2774F1EC" w14:textId="77777777" w:rsidR="00993314" w:rsidRDefault="00E76221">
                    <w:pPr>
                      <w:rPr>
                        <w:b/>
                        <w:sz w:val="18"/>
                        <w:szCs w:val="18"/>
                      </w:rPr>
                    </w:pPr>
                    <w:r>
                      <w:rPr>
                        <w:sz w:val="18"/>
                        <w:szCs w:val="18"/>
                      </w:rPr>
                      <w:t> </w:t>
                    </w:r>
                  </w:p>
                </w:tc>
                <w:tc>
                  <w:tcPr>
                    <w:tcW w:w="1144" w:type="dxa"/>
                  </w:tcPr>
                  <w:p w14:paraId="4C71AEC5" w14:textId="77777777" w:rsidR="00993314" w:rsidRDefault="00E76221">
                    <w:pPr>
                      <w:rPr>
                        <w:b/>
                        <w:sz w:val="18"/>
                        <w:szCs w:val="18"/>
                      </w:rPr>
                    </w:pPr>
                    <w:r>
                      <w:rPr>
                        <w:sz w:val="18"/>
                        <w:szCs w:val="18"/>
                      </w:rPr>
                      <w:t> </w:t>
                    </w:r>
                  </w:p>
                </w:tc>
              </w:tr>
              <w:tr w:rsidR="00993314" w14:paraId="671D09FA" w14:textId="77777777">
                <w:tc>
                  <w:tcPr>
                    <w:tcW w:w="1242" w:type="dxa"/>
                  </w:tcPr>
                  <w:p w14:paraId="07EB0D1D" w14:textId="77777777" w:rsidR="00993314" w:rsidRDefault="00E76221">
                    <w:pPr>
                      <w:rPr>
                        <w:b/>
                        <w:sz w:val="18"/>
                        <w:szCs w:val="18"/>
                      </w:rPr>
                    </w:pPr>
                    <w:r>
                      <w:rPr>
                        <w:sz w:val="18"/>
                        <w:szCs w:val="18"/>
                      </w:rPr>
                      <w:t>应收票据</w:t>
                    </w:r>
                  </w:p>
                </w:tc>
                <w:tc>
                  <w:tcPr>
                    <w:tcW w:w="1276" w:type="dxa"/>
                  </w:tcPr>
                  <w:p w14:paraId="5F62BF77" w14:textId="77777777" w:rsidR="00993314" w:rsidRDefault="00E76221">
                    <w:pPr>
                      <w:rPr>
                        <w:b/>
                        <w:sz w:val="18"/>
                        <w:szCs w:val="18"/>
                      </w:rPr>
                    </w:pPr>
                    <w:r>
                      <w:rPr>
                        <w:sz w:val="18"/>
                        <w:szCs w:val="18"/>
                      </w:rPr>
                      <w:t>626,298,760.25</w:t>
                    </w:r>
                  </w:p>
                </w:tc>
                <w:tc>
                  <w:tcPr>
                    <w:tcW w:w="1559" w:type="dxa"/>
                  </w:tcPr>
                  <w:p w14:paraId="6A581F54" w14:textId="77777777" w:rsidR="00993314" w:rsidRDefault="00E76221">
                    <w:pPr>
                      <w:rPr>
                        <w:b/>
                        <w:sz w:val="18"/>
                        <w:szCs w:val="18"/>
                      </w:rPr>
                    </w:pPr>
                    <w:r>
                      <w:rPr>
                        <w:sz w:val="18"/>
                        <w:szCs w:val="18"/>
                      </w:rPr>
                      <w:t>626,298,760.25</w:t>
                    </w:r>
                  </w:p>
                </w:tc>
                <w:tc>
                  <w:tcPr>
                    <w:tcW w:w="1418" w:type="dxa"/>
                  </w:tcPr>
                  <w:p w14:paraId="51B6D752" w14:textId="77777777" w:rsidR="00993314" w:rsidRDefault="00E76221">
                    <w:pPr>
                      <w:rPr>
                        <w:b/>
                        <w:sz w:val="18"/>
                        <w:szCs w:val="18"/>
                      </w:rPr>
                    </w:pPr>
                    <w:r>
                      <w:rPr>
                        <w:sz w:val="18"/>
                        <w:szCs w:val="18"/>
                      </w:rPr>
                      <w:t>626,298,760.25</w:t>
                    </w:r>
                  </w:p>
                </w:tc>
                <w:tc>
                  <w:tcPr>
                    <w:tcW w:w="1134" w:type="dxa"/>
                  </w:tcPr>
                  <w:p w14:paraId="6E6F3DA7" w14:textId="77777777" w:rsidR="00993314" w:rsidRDefault="00E76221">
                    <w:pPr>
                      <w:rPr>
                        <w:b/>
                        <w:sz w:val="18"/>
                        <w:szCs w:val="18"/>
                      </w:rPr>
                    </w:pPr>
                    <w:r>
                      <w:rPr>
                        <w:sz w:val="18"/>
                        <w:szCs w:val="18"/>
                      </w:rPr>
                      <w:t> </w:t>
                    </w:r>
                  </w:p>
                </w:tc>
                <w:tc>
                  <w:tcPr>
                    <w:tcW w:w="1276" w:type="dxa"/>
                  </w:tcPr>
                  <w:p w14:paraId="3C9D19D8" w14:textId="77777777" w:rsidR="00993314" w:rsidRDefault="00E76221">
                    <w:pPr>
                      <w:rPr>
                        <w:b/>
                        <w:sz w:val="18"/>
                        <w:szCs w:val="18"/>
                      </w:rPr>
                    </w:pPr>
                    <w:r>
                      <w:rPr>
                        <w:sz w:val="18"/>
                        <w:szCs w:val="18"/>
                      </w:rPr>
                      <w:t> </w:t>
                    </w:r>
                  </w:p>
                </w:tc>
                <w:tc>
                  <w:tcPr>
                    <w:tcW w:w="1144" w:type="dxa"/>
                  </w:tcPr>
                  <w:p w14:paraId="71F535C7" w14:textId="77777777" w:rsidR="00993314" w:rsidRDefault="00E76221">
                    <w:pPr>
                      <w:rPr>
                        <w:b/>
                        <w:sz w:val="18"/>
                        <w:szCs w:val="18"/>
                      </w:rPr>
                    </w:pPr>
                    <w:r>
                      <w:rPr>
                        <w:sz w:val="18"/>
                        <w:szCs w:val="18"/>
                      </w:rPr>
                      <w:t> </w:t>
                    </w:r>
                  </w:p>
                </w:tc>
              </w:tr>
              <w:tr w:rsidR="00993314" w14:paraId="61D82EF8" w14:textId="77777777">
                <w:tc>
                  <w:tcPr>
                    <w:tcW w:w="1242" w:type="dxa"/>
                  </w:tcPr>
                  <w:p w14:paraId="6014B13B" w14:textId="77777777" w:rsidR="00993314" w:rsidRDefault="00E76221">
                    <w:pPr>
                      <w:rPr>
                        <w:b/>
                        <w:sz w:val="18"/>
                        <w:szCs w:val="18"/>
                      </w:rPr>
                    </w:pPr>
                    <w:r>
                      <w:rPr>
                        <w:sz w:val="18"/>
                        <w:szCs w:val="18"/>
                      </w:rPr>
                      <w:t>应收账款</w:t>
                    </w:r>
                  </w:p>
                </w:tc>
                <w:tc>
                  <w:tcPr>
                    <w:tcW w:w="1276" w:type="dxa"/>
                  </w:tcPr>
                  <w:p w14:paraId="14E0167A" w14:textId="77777777" w:rsidR="00993314" w:rsidRDefault="00E76221">
                    <w:pPr>
                      <w:rPr>
                        <w:b/>
                        <w:sz w:val="18"/>
                        <w:szCs w:val="18"/>
                      </w:rPr>
                    </w:pPr>
                    <w:r>
                      <w:rPr>
                        <w:sz w:val="18"/>
                        <w:szCs w:val="18"/>
                      </w:rPr>
                      <w:t>372,954,793.99</w:t>
                    </w:r>
                  </w:p>
                </w:tc>
                <w:tc>
                  <w:tcPr>
                    <w:tcW w:w="1559" w:type="dxa"/>
                  </w:tcPr>
                  <w:p w14:paraId="73CB0B54" w14:textId="77777777" w:rsidR="00993314" w:rsidRDefault="00E76221">
                    <w:pPr>
                      <w:rPr>
                        <w:b/>
                        <w:sz w:val="18"/>
                        <w:szCs w:val="18"/>
                      </w:rPr>
                    </w:pPr>
                    <w:r>
                      <w:rPr>
                        <w:sz w:val="18"/>
                        <w:szCs w:val="18"/>
                      </w:rPr>
                      <w:t>412,650,165.38</w:t>
                    </w:r>
                  </w:p>
                </w:tc>
                <w:tc>
                  <w:tcPr>
                    <w:tcW w:w="1418" w:type="dxa"/>
                  </w:tcPr>
                  <w:p w14:paraId="4F7E7A85" w14:textId="77777777" w:rsidR="00993314" w:rsidRDefault="00E76221">
                    <w:pPr>
                      <w:rPr>
                        <w:b/>
                        <w:sz w:val="18"/>
                        <w:szCs w:val="18"/>
                      </w:rPr>
                    </w:pPr>
                    <w:r>
                      <w:rPr>
                        <w:sz w:val="18"/>
                        <w:szCs w:val="18"/>
                      </w:rPr>
                      <w:t>412,650,165.38</w:t>
                    </w:r>
                  </w:p>
                </w:tc>
                <w:tc>
                  <w:tcPr>
                    <w:tcW w:w="1134" w:type="dxa"/>
                  </w:tcPr>
                  <w:p w14:paraId="422F1476" w14:textId="77777777" w:rsidR="00993314" w:rsidRDefault="00E76221">
                    <w:pPr>
                      <w:rPr>
                        <w:b/>
                        <w:sz w:val="18"/>
                        <w:szCs w:val="18"/>
                      </w:rPr>
                    </w:pPr>
                    <w:r>
                      <w:rPr>
                        <w:sz w:val="18"/>
                        <w:szCs w:val="18"/>
                      </w:rPr>
                      <w:t> </w:t>
                    </w:r>
                  </w:p>
                </w:tc>
                <w:tc>
                  <w:tcPr>
                    <w:tcW w:w="1276" w:type="dxa"/>
                  </w:tcPr>
                  <w:p w14:paraId="2330CC09" w14:textId="77777777" w:rsidR="00993314" w:rsidRDefault="00E76221">
                    <w:pPr>
                      <w:rPr>
                        <w:b/>
                        <w:sz w:val="18"/>
                        <w:szCs w:val="18"/>
                      </w:rPr>
                    </w:pPr>
                    <w:r>
                      <w:rPr>
                        <w:sz w:val="18"/>
                        <w:szCs w:val="18"/>
                      </w:rPr>
                      <w:t> </w:t>
                    </w:r>
                  </w:p>
                </w:tc>
                <w:tc>
                  <w:tcPr>
                    <w:tcW w:w="1144" w:type="dxa"/>
                  </w:tcPr>
                  <w:p w14:paraId="22102E98" w14:textId="77777777" w:rsidR="00993314" w:rsidRDefault="00E76221">
                    <w:pPr>
                      <w:rPr>
                        <w:b/>
                        <w:sz w:val="18"/>
                        <w:szCs w:val="18"/>
                      </w:rPr>
                    </w:pPr>
                    <w:r>
                      <w:rPr>
                        <w:sz w:val="18"/>
                        <w:szCs w:val="18"/>
                      </w:rPr>
                      <w:t> </w:t>
                    </w:r>
                  </w:p>
                </w:tc>
              </w:tr>
              <w:tr w:rsidR="00993314" w14:paraId="2BA0FCBC" w14:textId="77777777">
                <w:tc>
                  <w:tcPr>
                    <w:tcW w:w="1242" w:type="dxa"/>
                  </w:tcPr>
                  <w:p w14:paraId="3D8ED150" w14:textId="77777777" w:rsidR="00993314" w:rsidRDefault="00E76221">
                    <w:pPr>
                      <w:rPr>
                        <w:b/>
                        <w:sz w:val="18"/>
                        <w:szCs w:val="18"/>
                      </w:rPr>
                    </w:pPr>
                    <w:r>
                      <w:rPr>
                        <w:sz w:val="18"/>
                        <w:szCs w:val="18"/>
                      </w:rPr>
                      <w:t>应收款项融资</w:t>
                    </w:r>
                  </w:p>
                </w:tc>
                <w:tc>
                  <w:tcPr>
                    <w:tcW w:w="1276" w:type="dxa"/>
                  </w:tcPr>
                  <w:p w14:paraId="2B00AF26" w14:textId="77777777" w:rsidR="00993314" w:rsidRDefault="00E76221">
                    <w:pPr>
                      <w:rPr>
                        <w:b/>
                        <w:sz w:val="18"/>
                        <w:szCs w:val="18"/>
                      </w:rPr>
                    </w:pPr>
                    <w:r>
                      <w:rPr>
                        <w:sz w:val="18"/>
                        <w:szCs w:val="18"/>
                      </w:rPr>
                      <w:t>413,924,359.15</w:t>
                    </w:r>
                  </w:p>
                </w:tc>
                <w:tc>
                  <w:tcPr>
                    <w:tcW w:w="1559" w:type="dxa"/>
                  </w:tcPr>
                  <w:p w14:paraId="544C0A6A" w14:textId="77777777" w:rsidR="00993314" w:rsidRDefault="00E76221">
                    <w:pPr>
                      <w:rPr>
                        <w:b/>
                        <w:sz w:val="18"/>
                        <w:szCs w:val="18"/>
                      </w:rPr>
                    </w:pPr>
                    <w:r>
                      <w:rPr>
                        <w:sz w:val="18"/>
                        <w:szCs w:val="18"/>
                      </w:rPr>
                      <w:t>413,924,359.15</w:t>
                    </w:r>
                  </w:p>
                </w:tc>
                <w:tc>
                  <w:tcPr>
                    <w:tcW w:w="1418" w:type="dxa"/>
                  </w:tcPr>
                  <w:p w14:paraId="04385489" w14:textId="77777777" w:rsidR="00993314" w:rsidRDefault="00E76221">
                    <w:pPr>
                      <w:rPr>
                        <w:b/>
                        <w:sz w:val="18"/>
                        <w:szCs w:val="18"/>
                      </w:rPr>
                    </w:pPr>
                    <w:r>
                      <w:rPr>
                        <w:sz w:val="18"/>
                        <w:szCs w:val="18"/>
                      </w:rPr>
                      <w:t>413,924,359.15</w:t>
                    </w:r>
                  </w:p>
                </w:tc>
                <w:tc>
                  <w:tcPr>
                    <w:tcW w:w="1134" w:type="dxa"/>
                  </w:tcPr>
                  <w:p w14:paraId="000FBEF3" w14:textId="77777777" w:rsidR="00993314" w:rsidRDefault="00E76221">
                    <w:pPr>
                      <w:rPr>
                        <w:b/>
                        <w:sz w:val="18"/>
                        <w:szCs w:val="18"/>
                      </w:rPr>
                    </w:pPr>
                    <w:r>
                      <w:rPr>
                        <w:sz w:val="18"/>
                        <w:szCs w:val="18"/>
                      </w:rPr>
                      <w:t> </w:t>
                    </w:r>
                  </w:p>
                </w:tc>
                <w:tc>
                  <w:tcPr>
                    <w:tcW w:w="1276" w:type="dxa"/>
                  </w:tcPr>
                  <w:p w14:paraId="771D2613" w14:textId="77777777" w:rsidR="00993314" w:rsidRDefault="00E76221">
                    <w:pPr>
                      <w:rPr>
                        <w:b/>
                        <w:sz w:val="18"/>
                        <w:szCs w:val="18"/>
                      </w:rPr>
                    </w:pPr>
                    <w:r>
                      <w:rPr>
                        <w:sz w:val="18"/>
                        <w:szCs w:val="18"/>
                      </w:rPr>
                      <w:t> </w:t>
                    </w:r>
                  </w:p>
                </w:tc>
                <w:tc>
                  <w:tcPr>
                    <w:tcW w:w="1144" w:type="dxa"/>
                  </w:tcPr>
                  <w:p w14:paraId="344A90C7" w14:textId="77777777" w:rsidR="00993314" w:rsidRDefault="00E76221">
                    <w:pPr>
                      <w:rPr>
                        <w:b/>
                        <w:sz w:val="18"/>
                        <w:szCs w:val="18"/>
                      </w:rPr>
                    </w:pPr>
                    <w:r>
                      <w:rPr>
                        <w:sz w:val="18"/>
                        <w:szCs w:val="18"/>
                      </w:rPr>
                      <w:t> </w:t>
                    </w:r>
                  </w:p>
                </w:tc>
              </w:tr>
              <w:tr w:rsidR="00993314" w14:paraId="2D51EE49" w14:textId="77777777">
                <w:tc>
                  <w:tcPr>
                    <w:tcW w:w="1242" w:type="dxa"/>
                  </w:tcPr>
                  <w:p w14:paraId="5A0C74FD" w14:textId="77777777" w:rsidR="00993314" w:rsidRDefault="00E76221">
                    <w:pPr>
                      <w:rPr>
                        <w:b/>
                        <w:sz w:val="18"/>
                        <w:szCs w:val="18"/>
                      </w:rPr>
                    </w:pPr>
                    <w:r>
                      <w:rPr>
                        <w:sz w:val="18"/>
                        <w:szCs w:val="18"/>
                      </w:rPr>
                      <w:t>其他应收款</w:t>
                    </w:r>
                  </w:p>
                </w:tc>
                <w:tc>
                  <w:tcPr>
                    <w:tcW w:w="1276" w:type="dxa"/>
                  </w:tcPr>
                  <w:p w14:paraId="2AF0ECB2" w14:textId="77777777" w:rsidR="00993314" w:rsidRDefault="00E76221">
                    <w:pPr>
                      <w:rPr>
                        <w:b/>
                        <w:sz w:val="18"/>
                        <w:szCs w:val="18"/>
                      </w:rPr>
                    </w:pPr>
                    <w:r>
                      <w:rPr>
                        <w:sz w:val="18"/>
                        <w:szCs w:val="18"/>
                      </w:rPr>
                      <w:t>18,735,987.16</w:t>
                    </w:r>
                  </w:p>
                </w:tc>
                <w:tc>
                  <w:tcPr>
                    <w:tcW w:w="1559" w:type="dxa"/>
                  </w:tcPr>
                  <w:p w14:paraId="77B539E2" w14:textId="77777777" w:rsidR="00993314" w:rsidRDefault="00E76221">
                    <w:pPr>
                      <w:rPr>
                        <w:b/>
                        <w:sz w:val="18"/>
                        <w:szCs w:val="18"/>
                      </w:rPr>
                    </w:pPr>
                    <w:r>
                      <w:rPr>
                        <w:sz w:val="18"/>
                        <w:szCs w:val="18"/>
                      </w:rPr>
                      <w:t>75,225,832.53</w:t>
                    </w:r>
                  </w:p>
                </w:tc>
                <w:tc>
                  <w:tcPr>
                    <w:tcW w:w="1418" w:type="dxa"/>
                  </w:tcPr>
                  <w:p w14:paraId="7E7A8F67" w14:textId="77777777" w:rsidR="00993314" w:rsidRDefault="00E76221">
                    <w:pPr>
                      <w:rPr>
                        <w:b/>
                        <w:sz w:val="18"/>
                        <w:szCs w:val="18"/>
                      </w:rPr>
                    </w:pPr>
                    <w:r>
                      <w:rPr>
                        <w:sz w:val="18"/>
                        <w:szCs w:val="18"/>
                      </w:rPr>
                      <w:t>75,225,832.53</w:t>
                    </w:r>
                  </w:p>
                </w:tc>
                <w:tc>
                  <w:tcPr>
                    <w:tcW w:w="1134" w:type="dxa"/>
                  </w:tcPr>
                  <w:p w14:paraId="3EDC6FCF" w14:textId="77777777" w:rsidR="00993314" w:rsidRDefault="00E76221">
                    <w:pPr>
                      <w:rPr>
                        <w:b/>
                        <w:sz w:val="18"/>
                        <w:szCs w:val="18"/>
                      </w:rPr>
                    </w:pPr>
                    <w:r>
                      <w:rPr>
                        <w:sz w:val="18"/>
                        <w:szCs w:val="18"/>
                      </w:rPr>
                      <w:t> </w:t>
                    </w:r>
                  </w:p>
                </w:tc>
                <w:tc>
                  <w:tcPr>
                    <w:tcW w:w="1276" w:type="dxa"/>
                  </w:tcPr>
                  <w:p w14:paraId="29BA28C0" w14:textId="77777777" w:rsidR="00993314" w:rsidRDefault="00E76221">
                    <w:pPr>
                      <w:rPr>
                        <w:b/>
                        <w:sz w:val="18"/>
                        <w:szCs w:val="18"/>
                      </w:rPr>
                    </w:pPr>
                    <w:r>
                      <w:rPr>
                        <w:sz w:val="18"/>
                        <w:szCs w:val="18"/>
                      </w:rPr>
                      <w:t> </w:t>
                    </w:r>
                  </w:p>
                </w:tc>
                <w:tc>
                  <w:tcPr>
                    <w:tcW w:w="1144" w:type="dxa"/>
                  </w:tcPr>
                  <w:p w14:paraId="65BA0B57" w14:textId="77777777" w:rsidR="00993314" w:rsidRDefault="00E76221">
                    <w:pPr>
                      <w:rPr>
                        <w:b/>
                        <w:sz w:val="18"/>
                        <w:szCs w:val="18"/>
                      </w:rPr>
                    </w:pPr>
                    <w:r>
                      <w:rPr>
                        <w:sz w:val="18"/>
                        <w:szCs w:val="18"/>
                      </w:rPr>
                      <w:t> </w:t>
                    </w:r>
                  </w:p>
                </w:tc>
              </w:tr>
              <w:tr w:rsidR="00993314" w14:paraId="1695120D" w14:textId="77777777">
                <w:tc>
                  <w:tcPr>
                    <w:tcW w:w="1242" w:type="dxa"/>
                  </w:tcPr>
                  <w:p w14:paraId="3B2F2CA7" w14:textId="77777777" w:rsidR="00993314" w:rsidRDefault="00E76221">
                    <w:pPr>
                      <w:rPr>
                        <w:b/>
                        <w:sz w:val="18"/>
                        <w:szCs w:val="18"/>
                      </w:rPr>
                    </w:pPr>
                    <w:r>
                      <w:rPr>
                        <w:sz w:val="18"/>
                        <w:szCs w:val="18"/>
                      </w:rPr>
                      <w:t>小计</w:t>
                    </w:r>
                  </w:p>
                </w:tc>
                <w:tc>
                  <w:tcPr>
                    <w:tcW w:w="1276" w:type="dxa"/>
                  </w:tcPr>
                  <w:p w14:paraId="1BD0DD1C" w14:textId="77777777" w:rsidR="00993314" w:rsidRDefault="00E76221">
                    <w:pPr>
                      <w:rPr>
                        <w:b/>
                        <w:sz w:val="18"/>
                        <w:szCs w:val="18"/>
                      </w:rPr>
                    </w:pPr>
                    <w:r>
                      <w:rPr>
                        <w:sz w:val="18"/>
                        <w:szCs w:val="18"/>
                      </w:rPr>
                      <w:t>3,769,870,214.36</w:t>
                    </w:r>
                  </w:p>
                </w:tc>
                <w:tc>
                  <w:tcPr>
                    <w:tcW w:w="1559" w:type="dxa"/>
                  </w:tcPr>
                  <w:p w14:paraId="36BF37DD" w14:textId="77777777" w:rsidR="00993314" w:rsidRDefault="00E76221">
                    <w:pPr>
                      <w:rPr>
                        <w:b/>
                        <w:sz w:val="18"/>
                        <w:szCs w:val="18"/>
                      </w:rPr>
                    </w:pPr>
                    <w:r>
                      <w:rPr>
                        <w:sz w:val="18"/>
                        <w:szCs w:val="18"/>
                      </w:rPr>
                      <w:t>3,866,055,431.12</w:t>
                    </w:r>
                  </w:p>
                </w:tc>
                <w:tc>
                  <w:tcPr>
                    <w:tcW w:w="1418" w:type="dxa"/>
                  </w:tcPr>
                  <w:p w14:paraId="60CEF811" w14:textId="77777777" w:rsidR="00993314" w:rsidRDefault="00E76221">
                    <w:pPr>
                      <w:rPr>
                        <w:b/>
                        <w:sz w:val="18"/>
                        <w:szCs w:val="18"/>
                      </w:rPr>
                    </w:pPr>
                    <w:r>
                      <w:rPr>
                        <w:sz w:val="18"/>
                        <w:szCs w:val="18"/>
                      </w:rPr>
                      <w:t>3,866,055,431.12</w:t>
                    </w:r>
                  </w:p>
                </w:tc>
                <w:tc>
                  <w:tcPr>
                    <w:tcW w:w="1134" w:type="dxa"/>
                  </w:tcPr>
                  <w:p w14:paraId="7F0F9BC2" w14:textId="77777777" w:rsidR="00993314" w:rsidRDefault="00E76221">
                    <w:pPr>
                      <w:rPr>
                        <w:b/>
                        <w:sz w:val="18"/>
                        <w:szCs w:val="18"/>
                      </w:rPr>
                    </w:pPr>
                    <w:r>
                      <w:rPr>
                        <w:sz w:val="18"/>
                        <w:szCs w:val="18"/>
                      </w:rPr>
                      <w:t> </w:t>
                    </w:r>
                  </w:p>
                </w:tc>
                <w:tc>
                  <w:tcPr>
                    <w:tcW w:w="1276" w:type="dxa"/>
                  </w:tcPr>
                  <w:p w14:paraId="14D75DC9" w14:textId="77777777" w:rsidR="00993314" w:rsidRDefault="00E76221">
                    <w:pPr>
                      <w:rPr>
                        <w:b/>
                        <w:sz w:val="18"/>
                        <w:szCs w:val="18"/>
                      </w:rPr>
                    </w:pPr>
                    <w:r>
                      <w:rPr>
                        <w:sz w:val="18"/>
                        <w:szCs w:val="18"/>
                      </w:rPr>
                      <w:t> </w:t>
                    </w:r>
                  </w:p>
                </w:tc>
                <w:tc>
                  <w:tcPr>
                    <w:tcW w:w="1144" w:type="dxa"/>
                  </w:tcPr>
                  <w:p w14:paraId="2535A8AF" w14:textId="77777777" w:rsidR="00993314" w:rsidRDefault="00E76221">
                    <w:pPr>
                      <w:rPr>
                        <w:b/>
                        <w:sz w:val="18"/>
                        <w:szCs w:val="18"/>
                      </w:rPr>
                    </w:pPr>
                    <w:r>
                      <w:rPr>
                        <w:sz w:val="18"/>
                        <w:szCs w:val="18"/>
                      </w:rPr>
                      <w:t> </w:t>
                    </w:r>
                  </w:p>
                </w:tc>
              </w:tr>
              <w:tr w:rsidR="00993314" w14:paraId="69703D5C" w14:textId="77777777">
                <w:tc>
                  <w:tcPr>
                    <w:tcW w:w="1242" w:type="dxa"/>
                  </w:tcPr>
                  <w:p w14:paraId="6FE23358" w14:textId="77777777" w:rsidR="00993314" w:rsidRDefault="00E76221">
                    <w:pPr>
                      <w:rPr>
                        <w:b/>
                        <w:sz w:val="18"/>
                        <w:szCs w:val="18"/>
                      </w:rPr>
                    </w:pPr>
                    <w:r>
                      <w:rPr>
                        <w:sz w:val="18"/>
                        <w:szCs w:val="18"/>
                      </w:rPr>
                      <w:lastRenderedPageBreak/>
                      <w:t>应付票据</w:t>
                    </w:r>
                  </w:p>
                </w:tc>
                <w:tc>
                  <w:tcPr>
                    <w:tcW w:w="1276" w:type="dxa"/>
                  </w:tcPr>
                  <w:p w14:paraId="53D8A0C4" w14:textId="77777777" w:rsidR="00993314" w:rsidRDefault="00E76221">
                    <w:pPr>
                      <w:rPr>
                        <w:b/>
                        <w:sz w:val="18"/>
                        <w:szCs w:val="18"/>
                      </w:rPr>
                    </w:pPr>
                    <w:r>
                      <w:rPr>
                        <w:sz w:val="18"/>
                        <w:szCs w:val="18"/>
                      </w:rPr>
                      <w:t>964,321,704.84</w:t>
                    </w:r>
                  </w:p>
                </w:tc>
                <w:tc>
                  <w:tcPr>
                    <w:tcW w:w="1559" w:type="dxa"/>
                  </w:tcPr>
                  <w:p w14:paraId="389C6B53" w14:textId="77777777" w:rsidR="00993314" w:rsidRDefault="00E76221">
                    <w:pPr>
                      <w:rPr>
                        <w:b/>
                        <w:sz w:val="18"/>
                        <w:szCs w:val="18"/>
                      </w:rPr>
                    </w:pPr>
                    <w:r>
                      <w:rPr>
                        <w:sz w:val="18"/>
                        <w:szCs w:val="18"/>
                      </w:rPr>
                      <w:t>964,321,704.84</w:t>
                    </w:r>
                  </w:p>
                </w:tc>
                <w:tc>
                  <w:tcPr>
                    <w:tcW w:w="1418" w:type="dxa"/>
                  </w:tcPr>
                  <w:p w14:paraId="63CE2D1C" w14:textId="77777777" w:rsidR="00993314" w:rsidRDefault="00E76221">
                    <w:pPr>
                      <w:rPr>
                        <w:b/>
                        <w:sz w:val="18"/>
                        <w:szCs w:val="18"/>
                      </w:rPr>
                    </w:pPr>
                    <w:r>
                      <w:rPr>
                        <w:sz w:val="18"/>
                        <w:szCs w:val="18"/>
                      </w:rPr>
                      <w:t>964,321,704.84</w:t>
                    </w:r>
                  </w:p>
                </w:tc>
                <w:tc>
                  <w:tcPr>
                    <w:tcW w:w="1134" w:type="dxa"/>
                  </w:tcPr>
                  <w:p w14:paraId="77A582D4" w14:textId="77777777" w:rsidR="00993314" w:rsidRDefault="00E76221">
                    <w:pPr>
                      <w:rPr>
                        <w:b/>
                        <w:sz w:val="18"/>
                        <w:szCs w:val="18"/>
                      </w:rPr>
                    </w:pPr>
                    <w:r>
                      <w:rPr>
                        <w:sz w:val="18"/>
                        <w:szCs w:val="18"/>
                      </w:rPr>
                      <w:t> </w:t>
                    </w:r>
                  </w:p>
                </w:tc>
                <w:tc>
                  <w:tcPr>
                    <w:tcW w:w="1276" w:type="dxa"/>
                  </w:tcPr>
                  <w:p w14:paraId="2399024B" w14:textId="77777777" w:rsidR="00993314" w:rsidRDefault="00E76221">
                    <w:pPr>
                      <w:rPr>
                        <w:b/>
                        <w:sz w:val="18"/>
                        <w:szCs w:val="18"/>
                      </w:rPr>
                    </w:pPr>
                    <w:r>
                      <w:rPr>
                        <w:sz w:val="18"/>
                        <w:szCs w:val="18"/>
                      </w:rPr>
                      <w:t> </w:t>
                    </w:r>
                  </w:p>
                </w:tc>
                <w:tc>
                  <w:tcPr>
                    <w:tcW w:w="1144" w:type="dxa"/>
                  </w:tcPr>
                  <w:p w14:paraId="3FF9B3B7" w14:textId="77777777" w:rsidR="00993314" w:rsidRDefault="00E76221">
                    <w:pPr>
                      <w:rPr>
                        <w:b/>
                        <w:sz w:val="18"/>
                        <w:szCs w:val="18"/>
                      </w:rPr>
                    </w:pPr>
                    <w:r>
                      <w:rPr>
                        <w:sz w:val="18"/>
                        <w:szCs w:val="18"/>
                      </w:rPr>
                      <w:t> </w:t>
                    </w:r>
                  </w:p>
                </w:tc>
              </w:tr>
              <w:tr w:rsidR="00993314" w14:paraId="0FB80277" w14:textId="77777777">
                <w:tc>
                  <w:tcPr>
                    <w:tcW w:w="1242" w:type="dxa"/>
                  </w:tcPr>
                  <w:p w14:paraId="11EED003" w14:textId="77777777" w:rsidR="00993314" w:rsidRDefault="00E76221">
                    <w:pPr>
                      <w:rPr>
                        <w:b/>
                        <w:sz w:val="18"/>
                        <w:szCs w:val="18"/>
                      </w:rPr>
                    </w:pPr>
                    <w:r>
                      <w:rPr>
                        <w:sz w:val="18"/>
                        <w:szCs w:val="18"/>
                      </w:rPr>
                      <w:t>应付账款</w:t>
                    </w:r>
                  </w:p>
                </w:tc>
                <w:tc>
                  <w:tcPr>
                    <w:tcW w:w="1276" w:type="dxa"/>
                  </w:tcPr>
                  <w:p w14:paraId="11AEB18C" w14:textId="77777777" w:rsidR="00993314" w:rsidRDefault="00E76221">
                    <w:pPr>
                      <w:rPr>
                        <w:b/>
                        <w:sz w:val="18"/>
                        <w:szCs w:val="18"/>
                      </w:rPr>
                    </w:pPr>
                    <w:r>
                      <w:rPr>
                        <w:sz w:val="18"/>
                        <w:szCs w:val="18"/>
                      </w:rPr>
                      <w:t>1,065,612,620.53</w:t>
                    </w:r>
                  </w:p>
                </w:tc>
                <w:tc>
                  <w:tcPr>
                    <w:tcW w:w="1559" w:type="dxa"/>
                  </w:tcPr>
                  <w:p w14:paraId="75DE1302" w14:textId="77777777" w:rsidR="00993314" w:rsidRDefault="00E76221">
                    <w:pPr>
                      <w:rPr>
                        <w:b/>
                        <w:sz w:val="18"/>
                        <w:szCs w:val="18"/>
                      </w:rPr>
                    </w:pPr>
                    <w:r>
                      <w:rPr>
                        <w:sz w:val="18"/>
                        <w:szCs w:val="18"/>
                      </w:rPr>
                      <w:t>1,065,612,620.53</w:t>
                    </w:r>
                  </w:p>
                </w:tc>
                <w:tc>
                  <w:tcPr>
                    <w:tcW w:w="1418" w:type="dxa"/>
                  </w:tcPr>
                  <w:p w14:paraId="638C3B0C" w14:textId="77777777" w:rsidR="00993314" w:rsidRDefault="00E76221">
                    <w:pPr>
                      <w:rPr>
                        <w:b/>
                        <w:sz w:val="18"/>
                        <w:szCs w:val="18"/>
                      </w:rPr>
                    </w:pPr>
                    <w:r>
                      <w:rPr>
                        <w:sz w:val="18"/>
                        <w:szCs w:val="18"/>
                      </w:rPr>
                      <w:t>1,065,612,620.53</w:t>
                    </w:r>
                  </w:p>
                </w:tc>
                <w:tc>
                  <w:tcPr>
                    <w:tcW w:w="1134" w:type="dxa"/>
                  </w:tcPr>
                  <w:p w14:paraId="15C21700" w14:textId="77777777" w:rsidR="00993314" w:rsidRDefault="00E76221">
                    <w:pPr>
                      <w:rPr>
                        <w:b/>
                        <w:sz w:val="18"/>
                        <w:szCs w:val="18"/>
                      </w:rPr>
                    </w:pPr>
                    <w:r>
                      <w:rPr>
                        <w:sz w:val="18"/>
                        <w:szCs w:val="18"/>
                      </w:rPr>
                      <w:t> </w:t>
                    </w:r>
                  </w:p>
                </w:tc>
                <w:tc>
                  <w:tcPr>
                    <w:tcW w:w="1276" w:type="dxa"/>
                  </w:tcPr>
                  <w:p w14:paraId="51F91418" w14:textId="77777777" w:rsidR="00993314" w:rsidRDefault="00E76221">
                    <w:pPr>
                      <w:rPr>
                        <w:b/>
                        <w:sz w:val="18"/>
                        <w:szCs w:val="18"/>
                      </w:rPr>
                    </w:pPr>
                    <w:r>
                      <w:rPr>
                        <w:sz w:val="18"/>
                        <w:szCs w:val="18"/>
                      </w:rPr>
                      <w:t> </w:t>
                    </w:r>
                  </w:p>
                </w:tc>
                <w:tc>
                  <w:tcPr>
                    <w:tcW w:w="1144" w:type="dxa"/>
                  </w:tcPr>
                  <w:p w14:paraId="5B84C64B" w14:textId="77777777" w:rsidR="00993314" w:rsidRDefault="00E76221">
                    <w:pPr>
                      <w:rPr>
                        <w:b/>
                        <w:sz w:val="18"/>
                        <w:szCs w:val="18"/>
                      </w:rPr>
                    </w:pPr>
                    <w:r>
                      <w:rPr>
                        <w:sz w:val="18"/>
                        <w:szCs w:val="18"/>
                      </w:rPr>
                      <w:t> </w:t>
                    </w:r>
                  </w:p>
                </w:tc>
              </w:tr>
              <w:tr w:rsidR="00993314" w14:paraId="2F031C56" w14:textId="77777777">
                <w:tc>
                  <w:tcPr>
                    <w:tcW w:w="1242" w:type="dxa"/>
                  </w:tcPr>
                  <w:p w14:paraId="21435331" w14:textId="77777777" w:rsidR="00993314" w:rsidRDefault="00E76221">
                    <w:pPr>
                      <w:rPr>
                        <w:b/>
                        <w:sz w:val="18"/>
                        <w:szCs w:val="18"/>
                      </w:rPr>
                    </w:pPr>
                    <w:r>
                      <w:rPr>
                        <w:sz w:val="18"/>
                        <w:szCs w:val="18"/>
                      </w:rPr>
                      <w:t>其他应付款</w:t>
                    </w:r>
                  </w:p>
                </w:tc>
                <w:tc>
                  <w:tcPr>
                    <w:tcW w:w="1276" w:type="dxa"/>
                  </w:tcPr>
                  <w:p w14:paraId="2EDB4EFA" w14:textId="77777777" w:rsidR="00993314" w:rsidRDefault="00E76221">
                    <w:pPr>
                      <w:rPr>
                        <w:b/>
                        <w:sz w:val="18"/>
                        <w:szCs w:val="18"/>
                      </w:rPr>
                    </w:pPr>
                    <w:r>
                      <w:rPr>
                        <w:sz w:val="18"/>
                        <w:szCs w:val="18"/>
                      </w:rPr>
                      <w:t>173,516,780.81</w:t>
                    </w:r>
                  </w:p>
                </w:tc>
                <w:tc>
                  <w:tcPr>
                    <w:tcW w:w="1559" w:type="dxa"/>
                  </w:tcPr>
                  <w:p w14:paraId="2E718DEF" w14:textId="77777777" w:rsidR="00993314" w:rsidRDefault="00E76221">
                    <w:pPr>
                      <w:rPr>
                        <w:b/>
                        <w:sz w:val="18"/>
                        <w:szCs w:val="18"/>
                      </w:rPr>
                    </w:pPr>
                    <w:r>
                      <w:rPr>
                        <w:sz w:val="18"/>
                        <w:szCs w:val="18"/>
                      </w:rPr>
                      <w:t>173,516,780.81</w:t>
                    </w:r>
                  </w:p>
                </w:tc>
                <w:tc>
                  <w:tcPr>
                    <w:tcW w:w="1418" w:type="dxa"/>
                  </w:tcPr>
                  <w:p w14:paraId="555EDDBE" w14:textId="77777777" w:rsidR="00993314" w:rsidRDefault="00E76221">
                    <w:pPr>
                      <w:rPr>
                        <w:b/>
                        <w:sz w:val="18"/>
                        <w:szCs w:val="18"/>
                      </w:rPr>
                    </w:pPr>
                    <w:r>
                      <w:rPr>
                        <w:sz w:val="18"/>
                        <w:szCs w:val="18"/>
                      </w:rPr>
                      <w:t>173,516,780.81</w:t>
                    </w:r>
                  </w:p>
                </w:tc>
                <w:tc>
                  <w:tcPr>
                    <w:tcW w:w="1134" w:type="dxa"/>
                  </w:tcPr>
                  <w:p w14:paraId="336DACA6" w14:textId="77777777" w:rsidR="00993314" w:rsidRDefault="00E76221">
                    <w:pPr>
                      <w:rPr>
                        <w:b/>
                        <w:sz w:val="18"/>
                        <w:szCs w:val="18"/>
                      </w:rPr>
                    </w:pPr>
                    <w:r>
                      <w:rPr>
                        <w:sz w:val="18"/>
                        <w:szCs w:val="18"/>
                      </w:rPr>
                      <w:t> </w:t>
                    </w:r>
                  </w:p>
                </w:tc>
                <w:tc>
                  <w:tcPr>
                    <w:tcW w:w="1276" w:type="dxa"/>
                  </w:tcPr>
                  <w:p w14:paraId="118521FE" w14:textId="77777777" w:rsidR="00993314" w:rsidRDefault="00E76221">
                    <w:pPr>
                      <w:rPr>
                        <w:b/>
                        <w:sz w:val="18"/>
                        <w:szCs w:val="18"/>
                      </w:rPr>
                    </w:pPr>
                    <w:r>
                      <w:rPr>
                        <w:sz w:val="18"/>
                        <w:szCs w:val="18"/>
                      </w:rPr>
                      <w:t> </w:t>
                    </w:r>
                  </w:p>
                </w:tc>
                <w:tc>
                  <w:tcPr>
                    <w:tcW w:w="1144" w:type="dxa"/>
                  </w:tcPr>
                  <w:p w14:paraId="3B75BDE7" w14:textId="77777777" w:rsidR="00993314" w:rsidRDefault="00E76221">
                    <w:pPr>
                      <w:rPr>
                        <w:b/>
                        <w:sz w:val="18"/>
                        <w:szCs w:val="18"/>
                      </w:rPr>
                    </w:pPr>
                    <w:r>
                      <w:rPr>
                        <w:sz w:val="18"/>
                        <w:szCs w:val="18"/>
                      </w:rPr>
                      <w:t> </w:t>
                    </w:r>
                  </w:p>
                </w:tc>
              </w:tr>
              <w:tr w:rsidR="00993314" w14:paraId="66AF185C" w14:textId="77777777">
                <w:tc>
                  <w:tcPr>
                    <w:tcW w:w="1242" w:type="dxa"/>
                  </w:tcPr>
                  <w:p w14:paraId="2562EBC8" w14:textId="77777777" w:rsidR="00993314" w:rsidRDefault="00E76221">
                    <w:pPr>
                      <w:rPr>
                        <w:b/>
                        <w:sz w:val="18"/>
                        <w:szCs w:val="18"/>
                      </w:rPr>
                    </w:pPr>
                    <w:r>
                      <w:rPr>
                        <w:sz w:val="18"/>
                        <w:szCs w:val="18"/>
                      </w:rPr>
                      <w:t>一年内到期的非流动负债</w:t>
                    </w:r>
                  </w:p>
                </w:tc>
                <w:tc>
                  <w:tcPr>
                    <w:tcW w:w="1276" w:type="dxa"/>
                  </w:tcPr>
                  <w:p w14:paraId="5EFC17A5" w14:textId="77777777" w:rsidR="00993314" w:rsidRDefault="00E76221">
                    <w:pPr>
                      <w:rPr>
                        <w:b/>
                        <w:sz w:val="18"/>
                        <w:szCs w:val="18"/>
                      </w:rPr>
                    </w:pPr>
                    <w:r>
                      <w:rPr>
                        <w:sz w:val="18"/>
                        <w:szCs w:val="18"/>
                      </w:rPr>
                      <w:t>33,133,324.39</w:t>
                    </w:r>
                  </w:p>
                </w:tc>
                <w:tc>
                  <w:tcPr>
                    <w:tcW w:w="1559" w:type="dxa"/>
                  </w:tcPr>
                  <w:p w14:paraId="0823F36E" w14:textId="77777777" w:rsidR="00993314" w:rsidRDefault="00E76221">
                    <w:pPr>
                      <w:rPr>
                        <w:b/>
                        <w:sz w:val="18"/>
                        <w:szCs w:val="18"/>
                      </w:rPr>
                    </w:pPr>
                    <w:r>
                      <w:rPr>
                        <w:sz w:val="18"/>
                        <w:szCs w:val="18"/>
                      </w:rPr>
                      <w:t>33,133,324.39</w:t>
                    </w:r>
                  </w:p>
                </w:tc>
                <w:tc>
                  <w:tcPr>
                    <w:tcW w:w="1418" w:type="dxa"/>
                  </w:tcPr>
                  <w:p w14:paraId="663E784F" w14:textId="77777777" w:rsidR="00993314" w:rsidRDefault="00E76221">
                    <w:pPr>
                      <w:rPr>
                        <w:b/>
                        <w:sz w:val="18"/>
                        <w:szCs w:val="18"/>
                      </w:rPr>
                    </w:pPr>
                    <w:r>
                      <w:rPr>
                        <w:sz w:val="18"/>
                        <w:szCs w:val="18"/>
                      </w:rPr>
                      <w:t>33,133,324.39</w:t>
                    </w:r>
                  </w:p>
                </w:tc>
                <w:tc>
                  <w:tcPr>
                    <w:tcW w:w="1134" w:type="dxa"/>
                  </w:tcPr>
                  <w:p w14:paraId="059A5521" w14:textId="77777777" w:rsidR="00993314" w:rsidRDefault="00E76221">
                    <w:pPr>
                      <w:rPr>
                        <w:b/>
                        <w:sz w:val="18"/>
                        <w:szCs w:val="18"/>
                      </w:rPr>
                    </w:pPr>
                    <w:r>
                      <w:rPr>
                        <w:sz w:val="18"/>
                        <w:szCs w:val="18"/>
                      </w:rPr>
                      <w:t> </w:t>
                    </w:r>
                  </w:p>
                </w:tc>
                <w:tc>
                  <w:tcPr>
                    <w:tcW w:w="1276" w:type="dxa"/>
                  </w:tcPr>
                  <w:p w14:paraId="0CC09215" w14:textId="77777777" w:rsidR="00993314" w:rsidRDefault="00E76221">
                    <w:pPr>
                      <w:rPr>
                        <w:b/>
                        <w:sz w:val="18"/>
                        <w:szCs w:val="18"/>
                      </w:rPr>
                    </w:pPr>
                    <w:r>
                      <w:rPr>
                        <w:sz w:val="18"/>
                        <w:szCs w:val="18"/>
                      </w:rPr>
                      <w:t> </w:t>
                    </w:r>
                  </w:p>
                </w:tc>
                <w:tc>
                  <w:tcPr>
                    <w:tcW w:w="1144" w:type="dxa"/>
                  </w:tcPr>
                  <w:p w14:paraId="52B0E0DB" w14:textId="77777777" w:rsidR="00993314" w:rsidRDefault="00E76221">
                    <w:pPr>
                      <w:rPr>
                        <w:b/>
                        <w:sz w:val="18"/>
                        <w:szCs w:val="18"/>
                      </w:rPr>
                    </w:pPr>
                    <w:r>
                      <w:rPr>
                        <w:sz w:val="18"/>
                        <w:szCs w:val="18"/>
                      </w:rPr>
                      <w:t> </w:t>
                    </w:r>
                  </w:p>
                </w:tc>
              </w:tr>
              <w:tr w:rsidR="00993314" w14:paraId="2202E861" w14:textId="77777777">
                <w:tc>
                  <w:tcPr>
                    <w:tcW w:w="1242" w:type="dxa"/>
                  </w:tcPr>
                  <w:p w14:paraId="6646635A" w14:textId="77777777" w:rsidR="00993314" w:rsidRDefault="00E76221">
                    <w:pPr>
                      <w:rPr>
                        <w:b/>
                        <w:sz w:val="18"/>
                        <w:szCs w:val="18"/>
                      </w:rPr>
                    </w:pPr>
                    <w:r>
                      <w:rPr>
                        <w:sz w:val="18"/>
                        <w:szCs w:val="18"/>
                      </w:rPr>
                      <w:t>其他流动负债</w:t>
                    </w:r>
                  </w:p>
                </w:tc>
                <w:tc>
                  <w:tcPr>
                    <w:tcW w:w="1276" w:type="dxa"/>
                  </w:tcPr>
                  <w:p w14:paraId="355E5D0C" w14:textId="77777777" w:rsidR="00993314" w:rsidRDefault="00E76221">
                    <w:pPr>
                      <w:rPr>
                        <w:b/>
                        <w:sz w:val="18"/>
                        <w:szCs w:val="18"/>
                      </w:rPr>
                    </w:pPr>
                    <w:r>
                      <w:rPr>
                        <w:sz w:val="18"/>
                        <w:szCs w:val="18"/>
                      </w:rPr>
                      <w:t>128,193,648.18</w:t>
                    </w:r>
                  </w:p>
                </w:tc>
                <w:tc>
                  <w:tcPr>
                    <w:tcW w:w="1559" w:type="dxa"/>
                  </w:tcPr>
                  <w:p w14:paraId="002457AD" w14:textId="77777777" w:rsidR="00993314" w:rsidRDefault="00E76221">
                    <w:pPr>
                      <w:rPr>
                        <w:b/>
                        <w:sz w:val="18"/>
                        <w:szCs w:val="18"/>
                      </w:rPr>
                    </w:pPr>
                    <w:r>
                      <w:rPr>
                        <w:sz w:val="18"/>
                        <w:szCs w:val="18"/>
                      </w:rPr>
                      <w:t>128,193,648.18</w:t>
                    </w:r>
                  </w:p>
                </w:tc>
                <w:tc>
                  <w:tcPr>
                    <w:tcW w:w="1418" w:type="dxa"/>
                  </w:tcPr>
                  <w:p w14:paraId="0D4431D0" w14:textId="77777777" w:rsidR="00993314" w:rsidRDefault="00E76221">
                    <w:pPr>
                      <w:rPr>
                        <w:b/>
                        <w:sz w:val="18"/>
                        <w:szCs w:val="18"/>
                      </w:rPr>
                    </w:pPr>
                    <w:r>
                      <w:rPr>
                        <w:sz w:val="18"/>
                        <w:szCs w:val="18"/>
                      </w:rPr>
                      <w:t>128,193,648.18</w:t>
                    </w:r>
                  </w:p>
                </w:tc>
                <w:tc>
                  <w:tcPr>
                    <w:tcW w:w="1134" w:type="dxa"/>
                  </w:tcPr>
                  <w:p w14:paraId="0C37A141" w14:textId="77777777" w:rsidR="00993314" w:rsidRDefault="00E76221">
                    <w:pPr>
                      <w:rPr>
                        <w:b/>
                        <w:sz w:val="18"/>
                        <w:szCs w:val="18"/>
                      </w:rPr>
                    </w:pPr>
                    <w:r>
                      <w:rPr>
                        <w:sz w:val="18"/>
                        <w:szCs w:val="18"/>
                      </w:rPr>
                      <w:t> </w:t>
                    </w:r>
                  </w:p>
                </w:tc>
                <w:tc>
                  <w:tcPr>
                    <w:tcW w:w="1276" w:type="dxa"/>
                  </w:tcPr>
                  <w:p w14:paraId="4D31EE4E" w14:textId="77777777" w:rsidR="00993314" w:rsidRDefault="00E76221">
                    <w:pPr>
                      <w:rPr>
                        <w:b/>
                        <w:sz w:val="18"/>
                        <w:szCs w:val="18"/>
                      </w:rPr>
                    </w:pPr>
                    <w:r>
                      <w:rPr>
                        <w:sz w:val="18"/>
                        <w:szCs w:val="18"/>
                      </w:rPr>
                      <w:t> </w:t>
                    </w:r>
                  </w:p>
                </w:tc>
                <w:tc>
                  <w:tcPr>
                    <w:tcW w:w="1144" w:type="dxa"/>
                  </w:tcPr>
                  <w:p w14:paraId="0F8FFDA9" w14:textId="77777777" w:rsidR="00993314" w:rsidRDefault="00E76221">
                    <w:pPr>
                      <w:rPr>
                        <w:b/>
                        <w:sz w:val="18"/>
                        <w:szCs w:val="18"/>
                      </w:rPr>
                    </w:pPr>
                    <w:r>
                      <w:rPr>
                        <w:sz w:val="18"/>
                        <w:szCs w:val="18"/>
                      </w:rPr>
                      <w:t> </w:t>
                    </w:r>
                  </w:p>
                </w:tc>
              </w:tr>
              <w:tr w:rsidR="00993314" w14:paraId="2D8503E4" w14:textId="77777777">
                <w:tc>
                  <w:tcPr>
                    <w:tcW w:w="1242" w:type="dxa"/>
                  </w:tcPr>
                  <w:p w14:paraId="64999C9D" w14:textId="77777777" w:rsidR="00993314" w:rsidRDefault="00E76221">
                    <w:pPr>
                      <w:rPr>
                        <w:b/>
                        <w:sz w:val="18"/>
                        <w:szCs w:val="18"/>
                      </w:rPr>
                    </w:pPr>
                    <w:r>
                      <w:rPr>
                        <w:sz w:val="18"/>
                        <w:szCs w:val="18"/>
                      </w:rPr>
                      <w:t>长期借款</w:t>
                    </w:r>
                  </w:p>
                </w:tc>
                <w:tc>
                  <w:tcPr>
                    <w:tcW w:w="1276" w:type="dxa"/>
                  </w:tcPr>
                  <w:p w14:paraId="741A28E5" w14:textId="77777777" w:rsidR="00993314" w:rsidRDefault="00E76221">
                    <w:pPr>
                      <w:rPr>
                        <w:b/>
                        <w:sz w:val="18"/>
                        <w:szCs w:val="18"/>
                      </w:rPr>
                    </w:pPr>
                    <w:r>
                      <w:rPr>
                        <w:sz w:val="18"/>
                        <w:szCs w:val="18"/>
                      </w:rPr>
                      <w:t>2,541,801,983.03</w:t>
                    </w:r>
                  </w:p>
                </w:tc>
                <w:tc>
                  <w:tcPr>
                    <w:tcW w:w="1559" w:type="dxa"/>
                  </w:tcPr>
                  <w:p w14:paraId="2A9FCEAE" w14:textId="77777777" w:rsidR="00993314" w:rsidRDefault="00E76221">
                    <w:pPr>
                      <w:rPr>
                        <w:b/>
                        <w:sz w:val="18"/>
                        <w:szCs w:val="18"/>
                      </w:rPr>
                    </w:pPr>
                    <w:r>
                      <w:rPr>
                        <w:sz w:val="18"/>
                        <w:szCs w:val="18"/>
                      </w:rPr>
                      <w:t>2,541,801,983.03</w:t>
                    </w:r>
                  </w:p>
                </w:tc>
                <w:tc>
                  <w:tcPr>
                    <w:tcW w:w="1418" w:type="dxa"/>
                  </w:tcPr>
                  <w:p w14:paraId="4FC8BBDB" w14:textId="77777777" w:rsidR="00993314" w:rsidRDefault="00E76221">
                    <w:pPr>
                      <w:rPr>
                        <w:b/>
                        <w:sz w:val="18"/>
                        <w:szCs w:val="18"/>
                      </w:rPr>
                    </w:pPr>
                    <w:r>
                      <w:rPr>
                        <w:sz w:val="18"/>
                        <w:szCs w:val="18"/>
                      </w:rPr>
                      <w:t> </w:t>
                    </w:r>
                  </w:p>
                </w:tc>
                <w:tc>
                  <w:tcPr>
                    <w:tcW w:w="1134" w:type="dxa"/>
                  </w:tcPr>
                  <w:p w14:paraId="62DBA7CF" w14:textId="77777777" w:rsidR="00993314" w:rsidRDefault="00E76221">
                    <w:pPr>
                      <w:rPr>
                        <w:b/>
                        <w:sz w:val="18"/>
                        <w:szCs w:val="18"/>
                      </w:rPr>
                    </w:pPr>
                    <w:r>
                      <w:rPr>
                        <w:sz w:val="18"/>
                        <w:szCs w:val="18"/>
                      </w:rPr>
                      <w:t>532,951,636.19</w:t>
                    </w:r>
                  </w:p>
                </w:tc>
                <w:tc>
                  <w:tcPr>
                    <w:tcW w:w="1276" w:type="dxa"/>
                  </w:tcPr>
                  <w:p w14:paraId="1FC19594" w14:textId="77777777" w:rsidR="00993314" w:rsidRDefault="00E76221">
                    <w:pPr>
                      <w:rPr>
                        <w:b/>
                        <w:sz w:val="18"/>
                        <w:szCs w:val="18"/>
                      </w:rPr>
                    </w:pPr>
                    <w:r>
                      <w:rPr>
                        <w:sz w:val="18"/>
                        <w:szCs w:val="18"/>
                      </w:rPr>
                      <w:t>1,546,941,210.63</w:t>
                    </w:r>
                  </w:p>
                </w:tc>
                <w:tc>
                  <w:tcPr>
                    <w:tcW w:w="1144" w:type="dxa"/>
                  </w:tcPr>
                  <w:p w14:paraId="60941F63" w14:textId="77777777" w:rsidR="00993314" w:rsidRDefault="00E76221">
                    <w:pPr>
                      <w:rPr>
                        <w:b/>
                        <w:sz w:val="18"/>
                        <w:szCs w:val="18"/>
                      </w:rPr>
                    </w:pPr>
                    <w:r>
                      <w:rPr>
                        <w:sz w:val="18"/>
                        <w:szCs w:val="18"/>
                      </w:rPr>
                      <w:t>461,903,557.25</w:t>
                    </w:r>
                  </w:p>
                </w:tc>
              </w:tr>
              <w:tr w:rsidR="00993314" w14:paraId="49E2D1C1" w14:textId="77777777">
                <w:tc>
                  <w:tcPr>
                    <w:tcW w:w="1242" w:type="dxa"/>
                  </w:tcPr>
                  <w:p w14:paraId="62F2FD05" w14:textId="77777777" w:rsidR="00993314" w:rsidRDefault="00E76221">
                    <w:pPr>
                      <w:rPr>
                        <w:b/>
                        <w:sz w:val="18"/>
                        <w:szCs w:val="18"/>
                      </w:rPr>
                    </w:pPr>
                    <w:r>
                      <w:rPr>
                        <w:sz w:val="18"/>
                        <w:szCs w:val="18"/>
                      </w:rPr>
                      <w:t>租赁负债</w:t>
                    </w:r>
                  </w:p>
                </w:tc>
                <w:tc>
                  <w:tcPr>
                    <w:tcW w:w="1276" w:type="dxa"/>
                  </w:tcPr>
                  <w:p w14:paraId="1EE195B1" w14:textId="77777777" w:rsidR="00993314" w:rsidRDefault="00E76221">
                    <w:pPr>
                      <w:rPr>
                        <w:b/>
                        <w:sz w:val="18"/>
                        <w:szCs w:val="18"/>
                      </w:rPr>
                    </w:pPr>
                    <w:r>
                      <w:rPr>
                        <w:sz w:val="18"/>
                        <w:szCs w:val="18"/>
                      </w:rPr>
                      <w:t>6,542,788.87</w:t>
                    </w:r>
                  </w:p>
                </w:tc>
                <w:tc>
                  <w:tcPr>
                    <w:tcW w:w="1559" w:type="dxa"/>
                  </w:tcPr>
                  <w:p w14:paraId="4F3857DB" w14:textId="77777777" w:rsidR="00993314" w:rsidRDefault="00E76221">
                    <w:pPr>
                      <w:rPr>
                        <w:b/>
                        <w:sz w:val="18"/>
                        <w:szCs w:val="18"/>
                      </w:rPr>
                    </w:pPr>
                    <w:r>
                      <w:rPr>
                        <w:sz w:val="18"/>
                        <w:szCs w:val="18"/>
                      </w:rPr>
                      <w:t>6,542,788.87</w:t>
                    </w:r>
                  </w:p>
                </w:tc>
                <w:tc>
                  <w:tcPr>
                    <w:tcW w:w="1418" w:type="dxa"/>
                  </w:tcPr>
                  <w:p w14:paraId="3F8F3B02" w14:textId="77777777" w:rsidR="00993314" w:rsidRDefault="00E76221">
                    <w:pPr>
                      <w:rPr>
                        <w:b/>
                        <w:sz w:val="18"/>
                        <w:szCs w:val="18"/>
                      </w:rPr>
                    </w:pPr>
                    <w:r>
                      <w:rPr>
                        <w:sz w:val="18"/>
                        <w:szCs w:val="18"/>
                      </w:rPr>
                      <w:t> </w:t>
                    </w:r>
                  </w:p>
                </w:tc>
                <w:tc>
                  <w:tcPr>
                    <w:tcW w:w="1134" w:type="dxa"/>
                  </w:tcPr>
                  <w:p w14:paraId="74D79C62" w14:textId="77777777" w:rsidR="00993314" w:rsidRDefault="00E76221">
                    <w:pPr>
                      <w:rPr>
                        <w:b/>
                        <w:sz w:val="18"/>
                        <w:szCs w:val="18"/>
                      </w:rPr>
                    </w:pPr>
                    <w:r>
                      <w:rPr>
                        <w:sz w:val="18"/>
                        <w:szCs w:val="18"/>
                      </w:rPr>
                      <w:t>2,344,820.88</w:t>
                    </w:r>
                  </w:p>
                </w:tc>
                <w:tc>
                  <w:tcPr>
                    <w:tcW w:w="1276" w:type="dxa"/>
                  </w:tcPr>
                  <w:p w14:paraId="0E974195" w14:textId="77777777" w:rsidR="00993314" w:rsidRDefault="00E76221">
                    <w:pPr>
                      <w:rPr>
                        <w:b/>
                        <w:sz w:val="18"/>
                        <w:szCs w:val="18"/>
                      </w:rPr>
                    </w:pPr>
                    <w:r>
                      <w:rPr>
                        <w:sz w:val="18"/>
                        <w:szCs w:val="18"/>
                      </w:rPr>
                      <w:t>4,197,967.99</w:t>
                    </w:r>
                  </w:p>
                </w:tc>
                <w:tc>
                  <w:tcPr>
                    <w:tcW w:w="1144" w:type="dxa"/>
                  </w:tcPr>
                  <w:p w14:paraId="5BBBACD8" w14:textId="77777777" w:rsidR="00993314" w:rsidRDefault="00E76221">
                    <w:pPr>
                      <w:rPr>
                        <w:b/>
                        <w:sz w:val="18"/>
                        <w:szCs w:val="18"/>
                      </w:rPr>
                    </w:pPr>
                    <w:r>
                      <w:rPr>
                        <w:sz w:val="18"/>
                        <w:szCs w:val="18"/>
                      </w:rPr>
                      <w:t> </w:t>
                    </w:r>
                  </w:p>
                </w:tc>
              </w:tr>
              <w:tr w:rsidR="00993314" w14:paraId="431B198C" w14:textId="77777777">
                <w:tc>
                  <w:tcPr>
                    <w:tcW w:w="1242" w:type="dxa"/>
                  </w:tcPr>
                  <w:p w14:paraId="1D95B98C" w14:textId="77777777" w:rsidR="00993314" w:rsidRDefault="00E76221">
                    <w:pPr>
                      <w:rPr>
                        <w:b/>
                        <w:sz w:val="18"/>
                        <w:szCs w:val="18"/>
                      </w:rPr>
                    </w:pPr>
                    <w:r>
                      <w:rPr>
                        <w:sz w:val="18"/>
                        <w:szCs w:val="18"/>
                      </w:rPr>
                      <w:t>小计</w:t>
                    </w:r>
                  </w:p>
                </w:tc>
                <w:tc>
                  <w:tcPr>
                    <w:tcW w:w="1276" w:type="dxa"/>
                  </w:tcPr>
                  <w:p w14:paraId="13FC00EF" w14:textId="77777777" w:rsidR="00993314" w:rsidRDefault="00E76221">
                    <w:pPr>
                      <w:rPr>
                        <w:b/>
                        <w:sz w:val="18"/>
                        <w:szCs w:val="18"/>
                      </w:rPr>
                    </w:pPr>
                    <w:r>
                      <w:rPr>
                        <w:sz w:val="18"/>
                        <w:szCs w:val="18"/>
                      </w:rPr>
                      <w:t>4,913,122,850.65</w:t>
                    </w:r>
                  </w:p>
                </w:tc>
                <w:tc>
                  <w:tcPr>
                    <w:tcW w:w="1559" w:type="dxa"/>
                  </w:tcPr>
                  <w:p w14:paraId="45BC98D5" w14:textId="77777777" w:rsidR="00993314" w:rsidRDefault="00E76221">
                    <w:pPr>
                      <w:rPr>
                        <w:b/>
                        <w:sz w:val="18"/>
                        <w:szCs w:val="18"/>
                      </w:rPr>
                    </w:pPr>
                    <w:r>
                      <w:rPr>
                        <w:sz w:val="18"/>
                        <w:szCs w:val="18"/>
                      </w:rPr>
                      <w:t>4,913,122,850.65</w:t>
                    </w:r>
                  </w:p>
                </w:tc>
                <w:tc>
                  <w:tcPr>
                    <w:tcW w:w="1418" w:type="dxa"/>
                  </w:tcPr>
                  <w:p w14:paraId="6F3FEC35" w14:textId="77777777" w:rsidR="00993314" w:rsidRDefault="00E76221">
                    <w:pPr>
                      <w:rPr>
                        <w:b/>
                        <w:sz w:val="18"/>
                        <w:szCs w:val="18"/>
                      </w:rPr>
                    </w:pPr>
                    <w:r>
                      <w:rPr>
                        <w:sz w:val="18"/>
                        <w:szCs w:val="18"/>
                      </w:rPr>
                      <w:t>2,364,778,078.75</w:t>
                    </w:r>
                  </w:p>
                </w:tc>
                <w:tc>
                  <w:tcPr>
                    <w:tcW w:w="1134" w:type="dxa"/>
                  </w:tcPr>
                  <w:p w14:paraId="02559C60" w14:textId="77777777" w:rsidR="00993314" w:rsidRDefault="00E76221">
                    <w:pPr>
                      <w:rPr>
                        <w:b/>
                        <w:sz w:val="18"/>
                        <w:szCs w:val="18"/>
                      </w:rPr>
                    </w:pPr>
                    <w:r>
                      <w:rPr>
                        <w:sz w:val="18"/>
                        <w:szCs w:val="18"/>
                      </w:rPr>
                      <w:t>535,296,457.07</w:t>
                    </w:r>
                  </w:p>
                </w:tc>
                <w:tc>
                  <w:tcPr>
                    <w:tcW w:w="1276" w:type="dxa"/>
                  </w:tcPr>
                  <w:p w14:paraId="295CD0BD" w14:textId="77777777" w:rsidR="00993314" w:rsidRDefault="00E76221">
                    <w:pPr>
                      <w:rPr>
                        <w:b/>
                        <w:sz w:val="18"/>
                        <w:szCs w:val="18"/>
                      </w:rPr>
                    </w:pPr>
                    <w:r>
                      <w:rPr>
                        <w:sz w:val="18"/>
                        <w:szCs w:val="18"/>
                      </w:rPr>
                      <w:t>1,551,139,178.62</w:t>
                    </w:r>
                  </w:p>
                </w:tc>
                <w:tc>
                  <w:tcPr>
                    <w:tcW w:w="1144" w:type="dxa"/>
                  </w:tcPr>
                  <w:p w14:paraId="68C0AF89" w14:textId="77777777" w:rsidR="00993314" w:rsidRDefault="00E76221">
                    <w:pPr>
                      <w:rPr>
                        <w:b/>
                        <w:sz w:val="18"/>
                        <w:szCs w:val="18"/>
                      </w:rPr>
                    </w:pPr>
                    <w:r>
                      <w:rPr>
                        <w:sz w:val="18"/>
                        <w:szCs w:val="18"/>
                      </w:rPr>
                      <w:t>461,903,557.25</w:t>
                    </w:r>
                  </w:p>
                </w:tc>
              </w:tr>
            </w:tbl>
            <w:p w14:paraId="01AFF697" w14:textId="77777777" w:rsidR="00993314" w:rsidRDefault="00E76221">
              <w:pPr>
                <w:rPr>
                  <w:sz w:val="18"/>
                  <w:szCs w:val="18"/>
                </w:rPr>
              </w:pPr>
              <w:r>
                <w:rPr>
                  <w:rFonts w:hint="eastAsia"/>
                  <w:sz w:val="18"/>
                  <w:szCs w:val="18"/>
                </w:rPr>
                <w:t>（续）</w:t>
              </w:r>
            </w:p>
            <w:tbl>
              <w:tblPr>
                <w:tblStyle w:val="aff2"/>
                <w:tblW w:w="9049" w:type="dxa"/>
                <w:tblLayout w:type="fixed"/>
                <w:tblLook w:val="04A0" w:firstRow="1" w:lastRow="0" w:firstColumn="1" w:lastColumn="0" w:noHBand="0" w:noVBand="1"/>
              </w:tblPr>
              <w:tblGrid>
                <w:gridCol w:w="1242"/>
                <w:gridCol w:w="1276"/>
                <w:gridCol w:w="1559"/>
                <w:gridCol w:w="1418"/>
                <w:gridCol w:w="1134"/>
                <w:gridCol w:w="1276"/>
                <w:gridCol w:w="1144"/>
              </w:tblGrid>
              <w:tr w:rsidR="00993314" w14:paraId="06FF9DFB" w14:textId="77777777">
                <w:tc>
                  <w:tcPr>
                    <w:tcW w:w="1242" w:type="dxa"/>
                    <w:vMerge w:val="restart"/>
                  </w:tcPr>
                  <w:p w14:paraId="5693B374" w14:textId="77777777" w:rsidR="00993314" w:rsidRDefault="00E76221">
                    <w:pPr>
                      <w:ind w:firstLineChars="200" w:firstLine="360"/>
                      <w:rPr>
                        <w:b/>
                        <w:sz w:val="18"/>
                        <w:szCs w:val="18"/>
                      </w:rPr>
                    </w:pPr>
                    <w:r>
                      <w:rPr>
                        <w:sz w:val="18"/>
                        <w:szCs w:val="18"/>
                      </w:rPr>
                      <w:t>项目</w:t>
                    </w:r>
                  </w:p>
                </w:tc>
                <w:tc>
                  <w:tcPr>
                    <w:tcW w:w="7807" w:type="dxa"/>
                    <w:gridSpan w:val="6"/>
                  </w:tcPr>
                  <w:p w14:paraId="7B58569C" w14:textId="77777777" w:rsidR="00993314" w:rsidRDefault="00E76221">
                    <w:pPr>
                      <w:jc w:val="center"/>
                      <w:rPr>
                        <w:b/>
                        <w:sz w:val="18"/>
                        <w:szCs w:val="18"/>
                      </w:rPr>
                    </w:pPr>
                    <w:r>
                      <w:rPr>
                        <w:sz w:val="18"/>
                        <w:szCs w:val="18"/>
                      </w:rPr>
                      <w:t>年初余额</w:t>
                    </w:r>
                  </w:p>
                </w:tc>
              </w:tr>
              <w:tr w:rsidR="00993314" w14:paraId="056F96A7" w14:textId="77777777">
                <w:tc>
                  <w:tcPr>
                    <w:tcW w:w="1242" w:type="dxa"/>
                    <w:vMerge/>
                  </w:tcPr>
                  <w:p w14:paraId="175C4AAD" w14:textId="77777777" w:rsidR="00993314" w:rsidRDefault="00993314">
                    <w:pPr>
                      <w:rPr>
                        <w:b/>
                        <w:sz w:val="18"/>
                        <w:szCs w:val="18"/>
                      </w:rPr>
                    </w:pPr>
                  </w:p>
                </w:tc>
                <w:tc>
                  <w:tcPr>
                    <w:tcW w:w="1276" w:type="dxa"/>
                  </w:tcPr>
                  <w:p w14:paraId="4AA993EE" w14:textId="77777777" w:rsidR="00993314" w:rsidRDefault="00E76221">
                    <w:pPr>
                      <w:rPr>
                        <w:b/>
                        <w:sz w:val="18"/>
                        <w:szCs w:val="18"/>
                      </w:rPr>
                    </w:pPr>
                    <w:r>
                      <w:rPr>
                        <w:sz w:val="18"/>
                        <w:szCs w:val="18"/>
                      </w:rPr>
                      <w:t>账面净值</w:t>
                    </w:r>
                  </w:p>
                </w:tc>
                <w:tc>
                  <w:tcPr>
                    <w:tcW w:w="1559" w:type="dxa"/>
                  </w:tcPr>
                  <w:p w14:paraId="669CFD6E" w14:textId="77777777" w:rsidR="00993314" w:rsidRDefault="00E76221">
                    <w:pPr>
                      <w:rPr>
                        <w:b/>
                        <w:sz w:val="18"/>
                        <w:szCs w:val="18"/>
                      </w:rPr>
                    </w:pPr>
                    <w:r>
                      <w:rPr>
                        <w:sz w:val="18"/>
                        <w:szCs w:val="18"/>
                      </w:rPr>
                      <w:t>账面原值</w:t>
                    </w:r>
                  </w:p>
                </w:tc>
                <w:tc>
                  <w:tcPr>
                    <w:tcW w:w="1418" w:type="dxa"/>
                  </w:tcPr>
                  <w:p w14:paraId="2FB35B59" w14:textId="77777777" w:rsidR="00993314" w:rsidRDefault="00E76221">
                    <w:pPr>
                      <w:rPr>
                        <w:b/>
                        <w:sz w:val="18"/>
                        <w:szCs w:val="18"/>
                      </w:rPr>
                    </w:pPr>
                    <w:r>
                      <w:rPr>
                        <w:sz w:val="18"/>
                        <w:szCs w:val="18"/>
                      </w:rPr>
                      <w:t>1年以内</w:t>
                    </w:r>
                  </w:p>
                </w:tc>
                <w:tc>
                  <w:tcPr>
                    <w:tcW w:w="1134" w:type="dxa"/>
                  </w:tcPr>
                  <w:p w14:paraId="0EC43EE0" w14:textId="77777777" w:rsidR="00993314" w:rsidRDefault="00E76221">
                    <w:pPr>
                      <w:rPr>
                        <w:b/>
                        <w:sz w:val="18"/>
                        <w:szCs w:val="18"/>
                      </w:rPr>
                    </w:pPr>
                    <w:r>
                      <w:rPr>
                        <w:sz w:val="18"/>
                        <w:szCs w:val="18"/>
                      </w:rPr>
                      <w:t>1-2年</w:t>
                    </w:r>
                  </w:p>
                </w:tc>
                <w:tc>
                  <w:tcPr>
                    <w:tcW w:w="1276" w:type="dxa"/>
                  </w:tcPr>
                  <w:p w14:paraId="19ACCD2D" w14:textId="77777777" w:rsidR="00993314" w:rsidRDefault="00E76221">
                    <w:pPr>
                      <w:rPr>
                        <w:b/>
                        <w:sz w:val="18"/>
                        <w:szCs w:val="18"/>
                      </w:rPr>
                    </w:pPr>
                    <w:r>
                      <w:rPr>
                        <w:sz w:val="18"/>
                        <w:szCs w:val="18"/>
                      </w:rPr>
                      <w:t>2-5年</w:t>
                    </w:r>
                  </w:p>
                </w:tc>
                <w:tc>
                  <w:tcPr>
                    <w:tcW w:w="1144" w:type="dxa"/>
                  </w:tcPr>
                  <w:p w14:paraId="1547FADC" w14:textId="77777777" w:rsidR="00993314" w:rsidRDefault="00E76221">
                    <w:pPr>
                      <w:rPr>
                        <w:b/>
                        <w:sz w:val="18"/>
                        <w:szCs w:val="18"/>
                      </w:rPr>
                    </w:pPr>
                    <w:r>
                      <w:rPr>
                        <w:sz w:val="18"/>
                        <w:szCs w:val="18"/>
                      </w:rPr>
                      <w:t>5年以上</w:t>
                    </w:r>
                  </w:p>
                </w:tc>
              </w:tr>
              <w:tr w:rsidR="00993314" w14:paraId="6FB73370" w14:textId="77777777">
                <w:tc>
                  <w:tcPr>
                    <w:tcW w:w="1242" w:type="dxa"/>
                  </w:tcPr>
                  <w:p w14:paraId="24F33825" w14:textId="77777777" w:rsidR="00993314" w:rsidRDefault="00E76221">
                    <w:pPr>
                      <w:rPr>
                        <w:b/>
                        <w:sz w:val="18"/>
                        <w:szCs w:val="18"/>
                      </w:rPr>
                    </w:pPr>
                    <w:r>
                      <w:rPr>
                        <w:sz w:val="18"/>
                        <w:szCs w:val="18"/>
                      </w:rPr>
                      <w:t>货币资金</w:t>
                    </w:r>
                  </w:p>
                </w:tc>
                <w:tc>
                  <w:tcPr>
                    <w:tcW w:w="1276" w:type="dxa"/>
                  </w:tcPr>
                  <w:p w14:paraId="21BDB51E" w14:textId="77777777" w:rsidR="00993314" w:rsidRDefault="00E76221">
                    <w:pPr>
                      <w:rPr>
                        <w:b/>
                        <w:sz w:val="18"/>
                        <w:szCs w:val="18"/>
                      </w:rPr>
                    </w:pPr>
                    <w:r>
                      <w:rPr>
                        <w:sz w:val="18"/>
                        <w:szCs w:val="18"/>
                      </w:rPr>
                      <w:t>1,153,048,878.60</w:t>
                    </w:r>
                  </w:p>
                </w:tc>
                <w:tc>
                  <w:tcPr>
                    <w:tcW w:w="1559" w:type="dxa"/>
                  </w:tcPr>
                  <w:p w14:paraId="05D9F2EE" w14:textId="77777777" w:rsidR="00993314" w:rsidRDefault="00E76221">
                    <w:pPr>
                      <w:rPr>
                        <w:b/>
                        <w:sz w:val="18"/>
                        <w:szCs w:val="18"/>
                      </w:rPr>
                    </w:pPr>
                    <w:r>
                      <w:rPr>
                        <w:sz w:val="18"/>
                        <w:szCs w:val="18"/>
                      </w:rPr>
                      <w:t>1,153,048,878.60</w:t>
                    </w:r>
                  </w:p>
                </w:tc>
                <w:tc>
                  <w:tcPr>
                    <w:tcW w:w="1418" w:type="dxa"/>
                  </w:tcPr>
                  <w:p w14:paraId="15493C53" w14:textId="77777777" w:rsidR="00993314" w:rsidRDefault="00E76221">
                    <w:pPr>
                      <w:rPr>
                        <w:b/>
                        <w:sz w:val="18"/>
                        <w:szCs w:val="18"/>
                      </w:rPr>
                    </w:pPr>
                    <w:r>
                      <w:rPr>
                        <w:sz w:val="18"/>
                        <w:szCs w:val="18"/>
                      </w:rPr>
                      <w:t>1,153,048,878.60</w:t>
                    </w:r>
                  </w:p>
                </w:tc>
                <w:tc>
                  <w:tcPr>
                    <w:tcW w:w="1134" w:type="dxa"/>
                  </w:tcPr>
                  <w:p w14:paraId="359C07E8" w14:textId="77777777" w:rsidR="00993314" w:rsidRDefault="00E76221">
                    <w:pPr>
                      <w:rPr>
                        <w:b/>
                        <w:sz w:val="18"/>
                        <w:szCs w:val="18"/>
                      </w:rPr>
                    </w:pPr>
                    <w:r>
                      <w:rPr>
                        <w:sz w:val="18"/>
                        <w:szCs w:val="18"/>
                      </w:rPr>
                      <w:t> </w:t>
                    </w:r>
                  </w:p>
                </w:tc>
                <w:tc>
                  <w:tcPr>
                    <w:tcW w:w="1276" w:type="dxa"/>
                  </w:tcPr>
                  <w:p w14:paraId="3DE81B42" w14:textId="77777777" w:rsidR="00993314" w:rsidRDefault="00E76221">
                    <w:pPr>
                      <w:rPr>
                        <w:b/>
                        <w:sz w:val="18"/>
                        <w:szCs w:val="18"/>
                      </w:rPr>
                    </w:pPr>
                    <w:r>
                      <w:rPr>
                        <w:sz w:val="18"/>
                        <w:szCs w:val="18"/>
                      </w:rPr>
                      <w:t> </w:t>
                    </w:r>
                  </w:p>
                </w:tc>
                <w:tc>
                  <w:tcPr>
                    <w:tcW w:w="1144" w:type="dxa"/>
                  </w:tcPr>
                  <w:p w14:paraId="0C6A93DD" w14:textId="77777777" w:rsidR="00993314" w:rsidRDefault="00E76221">
                    <w:pPr>
                      <w:rPr>
                        <w:b/>
                        <w:sz w:val="18"/>
                        <w:szCs w:val="18"/>
                      </w:rPr>
                    </w:pPr>
                    <w:r>
                      <w:rPr>
                        <w:sz w:val="18"/>
                        <w:szCs w:val="18"/>
                      </w:rPr>
                      <w:t> </w:t>
                    </w:r>
                  </w:p>
                </w:tc>
              </w:tr>
              <w:tr w:rsidR="00993314" w14:paraId="5A460391" w14:textId="77777777">
                <w:tc>
                  <w:tcPr>
                    <w:tcW w:w="1242" w:type="dxa"/>
                  </w:tcPr>
                  <w:p w14:paraId="623D4BB1" w14:textId="77777777" w:rsidR="00993314" w:rsidRDefault="00E76221">
                    <w:pPr>
                      <w:rPr>
                        <w:b/>
                        <w:sz w:val="18"/>
                        <w:szCs w:val="18"/>
                      </w:rPr>
                    </w:pPr>
                    <w:r>
                      <w:rPr>
                        <w:sz w:val="18"/>
                        <w:szCs w:val="18"/>
                      </w:rPr>
                      <w:t>交易性金融资产</w:t>
                    </w:r>
                  </w:p>
                </w:tc>
                <w:tc>
                  <w:tcPr>
                    <w:tcW w:w="1276" w:type="dxa"/>
                  </w:tcPr>
                  <w:p w14:paraId="648DB6D1" w14:textId="77777777" w:rsidR="00993314" w:rsidRDefault="00E76221">
                    <w:pPr>
                      <w:rPr>
                        <w:b/>
                        <w:sz w:val="18"/>
                        <w:szCs w:val="18"/>
                      </w:rPr>
                    </w:pPr>
                    <w:r>
                      <w:rPr>
                        <w:sz w:val="18"/>
                        <w:szCs w:val="18"/>
                      </w:rPr>
                      <w:t>937,958,312.31</w:t>
                    </w:r>
                  </w:p>
                </w:tc>
                <w:tc>
                  <w:tcPr>
                    <w:tcW w:w="1559" w:type="dxa"/>
                  </w:tcPr>
                  <w:p w14:paraId="2BAB50E2" w14:textId="77777777" w:rsidR="00993314" w:rsidRDefault="00E76221">
                    <w:pPr>
                      <w:rPr>
                        <w:b/>
                        <w:sz w:val="18"/>
                        <w:szCs w:val="18"/>
                      </w:rPr>
                    </w:pPr>
                    <w:r>
                      <w:rPr>
                        <w:sz w:val="18"/>
                        <w:szCs w:val="18"/>
                      </w:rPr>
                      <w:t>937,958,312.31</w:t>
                    </w:r>
                  </w:p>
                </w:tc>
                <w:tc>
                  <w:tcPr>
                    <w:tcW w:w="1418" w:type="dxa"/>
                  </w:tcPr>
                  <w:p w14:paraId="664AC996" w14:textId="77777777" w:rsidR="00993314" w:rsidRDefault="00E76221">
                    <w:pPr>
                      <w:rPr>
                        <w:b/>
                        <w:sz w:val="18"/>
                        <w:szCs w:val="18"/>
                      </w:rPr>
                    </w:pPr>
                    <w:r>
                      <w:rPr>
                        <w:sz w:val="18"/>
                        <w:szCs w:val="18"/>
                      </w:rPr>
                      <w:t>937,958,312.31</w:t>
                    </w:r>
                  </w:p>
                </w:tc>
                <w:tc>
                  <w:tcPr>
                    <w:tcW w:w="1134" w:type="dxa"/>
                  </w:tcPr>
                  <w:p w14:paraId="5E247760" w14:textId="77777777" w:rsidR="00993314" w:rsidRDefault="00E76221">
                    <w:pPr>
                      <w:rPr>
                        <w:b/>
                        <w:sz w:val="18"/>
                        <w:szCs w:val="18"/>
                      </w:rPr>
                    </w:pPr>
                    <w:r>
                      <w:rPr>
                        <w:sz w:val="18"/>
                        <w:szCs w:val="18"/>
                      </w:rPr>
                      <w:t> </w:t>
                    </w:r>
                  </w:p>
                </w:tc>
                <w:tc>
                  <w:tcPr>
                    <w:tcW w:w="1276" w:type="dxa"/>
                  </w:tcPr>
                  <w:p w14:paraId="38048FB1" w14:textId="77777777" w:rsidR="00993314" w:rsidRDefault="00E76221">
                    <w:pPr>
                      <w:rPr>
                        <w:b/>
                        <w:sz w:val="18"/>
                        <w:szCs w:val="18"/>
                      </w:rPr>
                    </w:pPr>
                    <w:r>
                      <w:rPr>
                        <w:sz w:val="18"/>
                        <w:szCs w:val="18"/>
                      </w:rPr>
                      <w:t> </w:t>
                    </w:r>
                  </w:p>
                </w:tc>
                <w:tc>
                  <w:tcPr>
                    <w:tcW w:w="1144" w:type="dxa"/>
                  </w:tcPr>
                  <w:p w14:paraId="22094FC5" w14:textId="77777777" w:rsidR="00993314" w:rsidRDefault="00E76221">
                    <w:pPr>
                      <w:rPr>
                        <w:b/>
                        <w:sz w:val="18"/>
                        <w:szCs w:val="18"/>
                      </w:rPr>
                    </w:pPr>
                    <w:r>
                      <w:rPr>
                        <w:sz w:val="18"/>
                        <w:szCs w:val="18"/>
                      </w:rPr>
                      <w:t> </w:t>
                    </w:r>
                  </w:p>
                </w:tc>
              </w:tr>
              <w:tr w:rsidR="00993314" w14:paraId="07340A9A" w14:textId="77777777">
                <w:tc>
                  <w:tcPr>
                    <w:tcW w:w="1242" w:type="dxa"/>
                  </w:tcPr>
                  <w:p w14:paraId="4B03CB0F" w14:textId="77777777" w:rsidR="00993314" w:rsidRDefault="00E76221">
                    <w:pPr>
                      <w:rPr>
                        <w:b/>
                        <w:sz w:val="18"/>
                        <w:szCs w:val="18"/>
                      </w:rPr>
                    </w:pPr>
                    <w:r>
                      <w:rPr>
                        <w:sz w:val="18"/>
                        <w:szCs w:val="18"/>
                      </w:rPr>
                      <w:t>应收账款</w:t>
                    </w:r>
                  </w:p>
                </w:tc>
                <w:tc>
                  <w:tcPr>
                    <w:tcW w:w="1276" w:type="dxa"/>
                  </w:tcPr>
                  <w:p w14:paraId="6B91E22D" w14:textId="77777777" w:rsidR="00993314" w:rsidRDefault="00E76221">
                    <w:pPr>
                      <w:rPr>
                        <w:b/>
                        <w:sz w:val="18"/>
                        <w:szCs w:val="18"/>
                      </w:rPr>
                    </w:pPr>
                    <w:r>
                      <w:rPr>
                        <w:sz w:val="18"/>
                        <w:szCs w:val="18"/>
                      </w:rPr>
                      <w:t>345,460,586.43</w:t>
                    </w:r>
                  </w:p>
                </w:tc>
                <w:tc>
                  <w:tcPr>
                    <w:tcW w:w="1559" w:type="dxa"/>
                  </w:tcPr>
                  <w:p w14:paraId="569ECF7C" w14:textId="77777777" w:rsidR="00993314" w:rsidRDefault="00E76221">
                    <w:pPr>
                      <w:rPr>
                        <w:b/>
                        <w:sz w:val="18"/>
                        <w:szCs w:val="18"/>
                      </w:rPr>
                    </w:pPr>
                    <w:r>
                      <w:rPr>
                        <w:sz w:val="18"/>
                        <w:szCs w:val="18"/>
                      </w:rPr>
                      <w:t>378,202,382.00</w:t>
                    </w:r>
                  </w:p>
                </w:tc>
                <w:tc>
                  <w:tcPr>
                    <w:tcW w:w="1418" w:type="dxa"/>
                  </w:tcPr>
                  <w:p w14:paraId="258A9AB2" w14:textId="77777777" w:rsidR="00993314" w:rsidRDefault="00E76221">
                    <w:pPr>
                      <w:rPr>
                        <w:b/>
                        <w:sz w:val="18"/>
                        <w:szCs w:val="18"/>
                      </w:rPr>
                    </w:pPr>
                    <w:r>
                      <w:rPr>
                        <w:sz w:val="18"/>
                        <w:szCs w:val="18"/>
                      </w:rPr>
                      <w:t>378,202,382.00</w:t>
                    </w:r>
                  </w:p>
                </w:tc>
                <w:tc>
                  <w:tcPr>
                    <w:tcW w:w="1134" w:type="dxa"/>
                  </w:tcPr>
                  <w:p w14:paraId="515D5F8D" w14:textId="77777777" w:rsidR="00993314" w:rsidRDefault="00E76221">
                    <w:pPr>
                      <w:rPr>
                        <w:b/>
                        <w:sz w:val="18"/>
                        <w:szCs w:val="18"/>
                      </w:rPr>
                    </w:pPr>
                    <w:r>
                      <w:rPr>
                        <w:sz w:val="18"/>
                        <w:szCs w:val="18"/>
                      </w:rPr>
                      <w:t> </w:t>
                    </w:r>
                  </w:p>
                </w:tc>
                <w:tc>
                  <w:tcPr>
                    <w:tcW w:w="1276" w:type="dxa"/>
                  </w:tcPr>
                  <w:p w14:paraId="0627899B" w14:textId="77777777" w:rsidR="00993314" w:rsidRDefault="00E76221">
                    <w:pPr>
                      <w:rPr>
                        <w:b/>
                        <w:sz w:val="18"/>
                        <w:szCs w:val="18"/>
                      </w:rPr>
                    </w:pPr>
                    <w:r>
                      <w:rPr>
                        <w:sz w:val="18"/>
                        <w:szCs w:val="18"/>
                      </w:rPr>
                      <w:t> </w:t>
                    </w:r>
                  </w:p>
                </w:tc>
                <w:tc>
                  <w:tcPr>
                    <w:tcW w:w="1144" w:type="dxa"/>
                  </w:tcPr>
                  <w:p w14:paraId="35D6A992" w14:textId="77777777" w:rsidR="00993314" w:rsidRDefault="00E76221">
                    <w:pPr>
                      <w:rPr>
                        <w:b/>
                        <w:sz w:val="18"/>
                        <w:szCs w:val="18"/>
                      </w:rPr>
                    </w:pPr>
                    <w:r>
                      <w:rPr>
                        <w:sz w:val="18"/>
                        <w:szCs w:val="18"/>
                      </w:rPr>
                      <w:t> </w:t>
                    </w:r>
                  </w:p>
                </w:tc>
              </w:tr>
              <w:tr w:rsidR="00993314" w14:paraId="0648FD41" w14:textId="77777777">
                <w:tc>
                  <w:tcPr>
                    <w:tcW w:w="1242" w:type="dxa"/>
                  </w:tcPr>
                  <w:p w14:paraId="72877123" w14:textId="77777777" w:rsidR="00993314" w:rsidRDefault="00E76221">
                    <w:pPr>
                      <w:rPr>
                        <w:b/>
                        <w:sz w:val="18"/>
                        <w:szCs w:val="18"/>
                      </w:rPr>
                    </w:pPr>
                    <w:r>
                      <w:rPr>
                        <w:sz w:val="18"/>
                        <w:szCs w:val="18"/>
                      </w:rPr>
                      <w:t>应收款项融资</w:t>
                    </w:r>
                  </w:p>
                </w:tc>
                <w:tc>
                  <w:tcPr>
                    <w:tcW w:w="1276" w:type="dxa"/>
                  </w:tcPr>
                  <w:p w14:paraId="510C3896" w14:textId="77777777" w:rsidR="00993314" w:rsidRDefault="00E76221">
                    <w:pPr>
                      <w:rPr>
                        <w:b/>
                        <w:sz w:val="18"/>
                        <w:szCs w:val="18"/>
                      </w:rPr>
                    </w:pPr>
                    <w:r>
                      <w:rPr>
                        <w:sz w:val="18"/>
                        <w:szCs w:val="18"/>
                      </w:rPr>
                      <w:t>881,095,347.59</w:t>
                    </w:r>
                  </w:p>
                </w:tc>
                <w:tc>
                  <w:tcPr>
                    <w:tcW w:w="1559" w:type="dxa"/>
                  </w:tcPr>
                  <w:p w14:paraId="5CE3A97C" w14:textId="77777777" w:rsidR="00993314" w:rsidRDefault="00E76221">
                    <w:pPr>
                      <w:rPr>
                        <w:b/>
                        <w:sz w:val="18"/>
                        <w:szCs w:val="18"/>
                      </w:rPr>
                    </w:pPr>
                    <w:r>
                      <w:rPr>
                        <w:sz w:val="18"/>
                        <w:szCs w:val="18"/>
                      </w:rPr>
                      <w:t>881,095,347.59</w:t>
                    </w:r>
                  </w:p>
                </w:tc>
                <w:tc>
                  <w:tcPr>
                    <w:tcW w:w="1418" w:type="dxa"/>
                  </w:tcPr>
                  <w:p w14:paraId="24E9CF78" w14:textId="77777777" w:rsidR="00993314" w:rsidRDefault="00E76221">
                    <w:pPr>
                      <w:rPr>
                        <w:b/>
                        <w:sz w:val="18"/>
                        <w:szCs w:val="18"/>
                      </w:rPr>
                    </w:pPr>
                    <w:r>
                      <w:rPr>
                        <w:sz w:val="18"/>
                        <w:szCs w:val="18"/>
                      </w:rPr>
                      <w:t>881,095,347.59</w:t>
                    </w:r>
                  </w:p>
                </w:tc>
                <w:tc>
                  <w:tcPr>
                    <w:tcW w:w="1134" w:type="dxa"/>
                  </w:tcPr>
                  <w:p w14:paraId="38C8E4C5" w14:textId="77777777" w:rsidR="00993314" w:rsidRDefault="00E76221">
                    <w:pPr>
                      <w:rPr>
                        <w:b/>
                        <w:sz w:val="18"/>
                        <w:szCs w:val="18"/>
                      </w:rPr>
                    </w:pPr>
                    <w:r>
                      <w:rPr>
                        <w:sz w:val="18"/>
                        <w:szCs w:val="18"/>
                      </w:rPr>
                      <w:t> </w:t>
                    </w:r>
                  </w:p>
                </w:tc>
                <w:tc>
                  <w:tcPr>
                    <w:tcW w:w="1276" w:type="dxa"/>
                  </w:tcPr>
                  <w:p w14:paraId="0DFD198F" w14:textId="77777777" w:rsidR="00993314" w:rsidRDefault="00E76221">
                    <w:pPr>
                      <w:rPr>
                        <w:b/>
                        <w:sz w:val="18"/>
                        <w:szCs w:val="18"/>
                      </w:rPr>
                    </w:pPr>
                    <w:r>
                      <w:rPr>
                        <w:sz w:val="18"/>
                        <w:szCs w:val="18"/>
                      </w:rPr>
                      <w:t> </w:t>
                    </w:r>
                  </w:p>
                </w:tc>
                <w:tc>
                  <w:tcPr>
                    <w:tcW w:w="1144" w:type="dxa"/>
                  </w:tcPr>
                  <w:p w14:paraId="41CA3B12" w14:textId="77777777" w:rsidR="00993314" w:rsidRDefault="00E76221">
                    <w:pPr>
                      <w:rPr>
                        <w:b/>
                        <w:sz w:val="18"/>
                        <w:szCs w:val="18"/>
                      </w:rPr>
                    </w:pPr>
                    <w:r>
                      <w:rPr>
                        <w:sz w:val="18"/>
                        <w:szCs w:val="18"/>
                      </w:rPr>
                      <w:t> </w:t>
                    </w:r>
                  </w:p>
                </w:tc>
              </w:tr>
              <w:tr w:rsidR="00993314" w14:paraId="691C8F6A" w14:textId="77777777">
                <w:tc>
                  <w:tcPr>
                    <w:tcW w:w="1242" w:type="dxa"/>
                  </w:tcPr>
                  <w:p w14:paraId="392866AD" w14:textId="77777777" w:rsidR="00993314" w:rsidRDefault="00E76221">
                    <w:pPr>
                      <w:rPr>
                        <w:b/>
                        <w:sz w:val="18"/>
                        <w:szCs w:val="18"/>
                      </w:rPr>
                    </w:pPr>
                    <w:r>
                      <w:rPr>
                        <w:sz w:val="18"/>
                        <w:szCs w:val="18"/>
                      </w:rPr>
                      <w:t>其他应收款</w:t>
                    </w:r>
                  </w:p>
                </w:tc>
                <w:tc>
                  <w:tcPr>
                    <w:tcW w:w="1276" w:type="dxa"/>
                  </w:tcPr>
                  <w:p w14:paraId="5DF7E04D" w14:textId="77777777" w:rsidR="00993314" w:rsidRDefault="00E76221">
                    <w:pPr>
                      <w:rPr>
                        <w:b/>
                        <w:sz w:val="18"/>
                        <w:szCs w:val="18"/>
                      </w:rPr>
                    </w:pPr>
                    <w:r>
                      <w:rPr>
                        <w:sz w:val="18"/>
                        <w:szCs w:val="18"/>
                      </w:rPr>
                      <w:t>16,244,340.48</w:t>
                    </w:r>
                  </w:p>
                </w:tc>
                <w:tc>
                  <w:tcPr>
                    <w:tcW w:w="1559" w:type="dxa"/>
                  </w:tcPr>
                  <w:p w14:paraId="0964C191" w14:textId="77777777" w:rsidR="00993314" w:rsidRDefault="00E76221">
                    <w:pPr>
                      <w:rPr>
                        <w:b/>
                        <w:sz w:val="18"/>
                        <w:szCs w:val="18"/>
                      </w:rPr>
                    </w:pPr>
                    <w:r>
                      <w:rPr>
                        <w:sz w:val="18"/>
                        <w:szCs w:val="18"/>
                      </w:rPr>
                      <w:t>80,510,312.93</w:t>
                    </w:r>
                  </w:p>
                </w:tc>
                <w:tc>
                  <w:tcPr>
                    <w:tcW w:w="1418" w:type="dxa"/>
                  </w:tcPr>
                  <w:p w14:paraId="7962981C" w14:textId="77777777" w:rsidR="00993314" w:rsidRDefault="00E76221">
                    <w:pPr>
                      <w:rPr>
                        <w:b/>
                        <w:sz w:val="18"/>
                        <w:szCs w:val="18"/>
                      </w:rPr>
                    </w:pPr>
                    <w:r>
                      <w:rPr>
                        <w:sz w:val="18"/>
                        <w:szCs w:val="18"/>
                      </w:rPr>
                      <w:t>80,510,312.93</w:t>
                    </w:r>
                  </w:p>
                </w:tc>
                <w:tc>
                  <w:tcPr>
                    <w:tcW w:w="1134" w:type="dxa"/>
                  </w:tcPr>
                  <w:p w14:paraId="56727277" w14:textId="77777777" w:rsidR="00993314" w:rsidRDefault="00E76221">
                    <w:pPr>
                      <w:rPr>
                        <w:b/>
                        <w:sz w:val="18"/>
                        <w:szCs w:val="18"/>
                      </w:rPr>
                    </w:pPr>
                    <w:r>
                      <w:rPr>
                        <w:sz w:val="18"/>
                        <w:szCs w:val="18"/>
                      </w:rPr>
                      <w:t> </w:t>
                    </w:r>
                  </w:p>
                </w:tc>
                <w:tc>
                  <w:tcPr>
                    <w:tcW w:w="1276" w:type="dxa"/>
                  </w:tcPr>
                  <w:p w14:paraId="7F9E28A7" w14:textId="77777777" w:rsidR="00993314" w:rsidRDefault="00E76221">
                    <w:pPr>
                      <w:rPr>
                        <w:b/>
                        <w:sz w:val="18"/>
                        <w:szCs w:val="18"/>
                      </w:rPr>
                    </w:pPr>
                    <w:r>
                      <w:rPr>
                        <w:sz w:val="18"/>
                        <w:szCs w:val="18"/>
                      </w:rPr>
                      <w:t> </w:t>
                    </w:r>
                  </w:p>
                </w:tc>
                <w:tc>
                  <w:tcPr>
                    <w:tcW w:w="1144" w:type="dxa"/>
                  </w:tcPr>
                  <w:p w14:paraId="718A7E4F" w14:textId="77777777" w:rsidR="00993314" w:rsidRDefault="00E76221">
                    <w:pPr>
                      <w:rPr>
                        <w:b/>
                        <w:sz w:val="18"/>
                        <w:szCs w:val="18"/>
                      </w:rPr>
                    </w:pPr>
                    <w:r>
                      <w:rPr>
                        <w:sz w:val="18"/>
                        <w:szCs w:val="18"/>
                      </w:rPr>
                      <w:t> </w:t>
                    </w:r>
                  </w:p>
                </w:tc>
              </w:tr>
              <w:tr w:rsidR="00993314" w14:paraId="74CD00A3" w14:textId="77777777">
                <w:tc>
                  <w:tcPr>
                    <w:tcW w:w="1242" w:type="dxa"/>
                  </w:tcPr>
                  <w:p w14:paraId="07B6B2F2" w14:textId="77777777" w:rsidR="00993314" w:rsidRDefault="00E76221">
                    <w:pPr>
                      <w:rPr>
                        <w:b/>
                        <w:sz w:val="18"/>
                        <w:szCs w:val="18"/>
                      </w:rPr>
                    </w:pPr>
                    <w:r>
                      <w:rPr>
                        <w:sz w:val="18"/>
                        <w:szCs w:val="18"/>
                      </w:rPr>
                      <w:t>小计</w:t>
                    </w:r>
                  </w:p>
                </w:tc>
                <w:tc>
                  <w:tcPr>
                    <w:tcW w:w="1276" w:type="dxa"/>
                  </w:tcPr>
                  <w:p w14:paraId="06FBB4CD" w14:textId="77777777" w:rsidR="00993314" w:rsidRDefault="00E76221">
                    <w:pPr>
                      <w:rPr>
                        <w:b/>
                        <w:sz w:val="18"/>
                        <w:szCs w:val="18"/>
                      </w:rPr>
                    </w:pPr>
                    <w:r>
                      <w:rPr>
                        <w:sz w:val="18"/>
                        <w:szCs w:val="18"/>
                      </w:rPr>
                      <w:t>3,333,807,465.41</w:t>
                    </w:r>
                  </w:p>
                </w:tc>
                <w:tc>
                  <w:tcPr>
                    <w:tcW w:w="1559" w:type="dxa"/>
                  </w:tcPr>
                  <w:p w14:paraId="0153C982" w14:textId="77777777" w:rsidR="00993314" w:rsidRDefault="00E76221">
                    <w:pPr>
                      <w:rPr>
                        <w:b/>
                        <w:sz w:val="18"/>
                        <w:szCs w:val="18"/>
                      </w:rPr>
                    </w:pPr>
                    <w:r>
                      <w:rPr>
                        <w:sz w:val="18"/>
                        <w:szCs w:val="18"/>
                      </w:rPr>
                      <w:t>3,430,815,233.43</w:t>
                    </w:r>
                  </w:p>
                </w:tc>
                <w:tc>
                  <w:tcPr>
                    <w:tcW w:w="1418" w:type="dxa"/>
                  </w:tcPr>
                  <w:p w14:paraId="06663A13" w14:textId="77777777" w:rsidR="00993314" w:rsidRDefault="00E76221">
                    <w:pPr>
                      <w:rPr>
                        <w:b/>
                        <w:sz w:val="18"/>
                        <w:szCs w:val="18"/>
                      </w:rPr>
                    </w:pPr>
                    <w:r>
                      <w:rPr>
                        <w:sz w:val="18"/>
                        <w:szCs w:val="18"/>
                      </w:rPr>
                      <w:t>3,430,815,233.43</w:t>
                    </w:r>
                  </w:p>
                </w:tc>
                <w:tc>
                  <w:tcPr>
                    <w:tcW w:w="1134" w:type="dxa"/>
                  </w:tcPr>
                  <w:p w14:paraId="1ACEA713" w14:textId="77777777" w:rsidR="00993314" w:rsidRDefault="00E76221">
                    <w:pPr>
                      <w:rPr>
                        <w:b/>
                        <w:sz w:val="18"/>
                        <w:szCs w:val="18"/>
                      </w:rPr>
                    </w:pPr>
                    <w:r>
                      <w:rPr>
                        <w:sz w:val="18"/>
                        <w:szCs w:val="18"/>
                      </w:rPr>
                      <w:t> </w:t>
                    </w:r>
                  </w:p>
                </w:tc>
                <w:tc>
                  <w:tcPr>
                    <w:tcW w:w="1276" w:type="dxa"/>
                  </w:tcPr>
                  <w:p w14:paraId="04EC3D69" w14:textId="77777777" w:rsidR="00993314" w:rsidRDefault="00E76221">
                    <w:pPr>
                      <w:rPr>
                        <w:b/>
                        <w:sz w:val="18"/>
                        <w:szCs w:val="18"/>
                      </w:rPr>
                    </w:pPr>
                    <w:r>
                      <w:rPr>
                        <w:sz w:val="18"/>
                        <w:szCs w:val="18"/>
                      </w:rPr>
                      <w:t> </w:t>
                    </w:r>
                  </w:p>
                </w:tc>
                <w:tc>
                  <w:tcPr>
                    <w:tcW w:w="1144" w:type="dxa"/>
                  </w:tcPr>
                  <w:p w14:paraId="75FC8D7E" w14:textId="77777777" w:rsidR="00993314" w:rsidRDefault="00E76221">
                    <w:pPr>
                      <w:rPr>
                        <w:b/>
                        <w:sz w:val="18"/>
                        <w:szCs w:val="18"/>
                      </w:rPr>
                    </w:pPr>
                    <w:r>
                      <w:rPr>
                        <w:sz w:val="18"/>
                        <w:szCs w:val="18"/>
                      </w:rPr>
                      <w:t> </w:t>
                    </w:r>
                  </w:p>
                </w:tc>
              </w:tr>
              <w:tr w:rsidR="00993314" w14:paraId="4E30BEFA" w14:textId="77777777">
                <w:tc>
                  <w:tcPr>
                    <w:tcW w:w="1242" w:type="dxa"/>
                  </w:tcPr>
                  <w:p w14:paraId="779E57FC" w14:textId="77777777" w:rsidR="00993314" w:rsidRDefault="00E76221">
                    <w:pPr>
                      <w:rPr>
                        <w:b/>
                        <w:sz w:val="18"/>
                        <w:szCs w:val="18"/>
                      </w:rPr>
                    </w:pPr>
                    <w:r>
                      <w:rPr>
                        <w:sz w:val="18"/>
                        <w:szCs w:val="18"/>
                      </w:rPr>
                      <w:t>应付票据</w:t>
                    </w:r>
                  </w:p>
                </w:tc>
                <w:tc>
                  <w:tcPr>
                    <w:tcW w:w="1276" w:type="dxa"/>
                  </w:tcPr>
                  <w:p w14:paraId="10A2589C" w14:textId="77777777" w:rsidR="00993314" w:rsidRDefault="00E76221">
                    <w:pPr>
                      <w:rPr>
                        <w:b/>
                        <w:sz w:val="18"/>
                        <w:szCs w:val="18"/>
                      </w:rPr>
                    </w:pPr>
                    <w:r>
                      <w:rPr>
                        <w:sz w:val="18"/>
                        <w:szCs w:val="18"/>
                      </w:rPr>
                      <w:t>362,337,393.14</w:t>
                    </w:r>
                  </w:p>
                </w:tc>
                <w:tc>
                  <w:tcPr>
                    <w:tcW w:w="1559" w:type="dxa"/>
                  </w:tcPr>
                  <w:p w14:paraId="3F2E081A" w14:textId="77777777" w:rsidR="00993314" w:rsidRDefault="00E76221">
                    <w:pPr>
                      <w:rPr>
                        <w:b/>
                        <w:sz w:val="18"/>
                        <w:szCs w:val="18"/>
                      </w:rPr>
                    </w:pPr>
                    <w:r>
                      <w:rPr>
                        <w:sz w:val="18"/>
                        <w:szCs w:val="18"/>
                      </w:rPr>
                      <w:t>362,337,393.14</w:t>
                    </w:r>
                  </w:p>
                </w:tc>
                <w:tc>
                  <w:tcPr>
                    <w:tcW w:w="1418" w:type="dxa"/>
                  </w:tcPr>
                  <w:p w14:paraId="63F9A675" w14:textId="77777777" w:rsidR="00993314" w:rsidRDefault="00E76221">
                    <w:pPr>
                      <w:rPr>
                        <w:b/>
                        <w:sz w:val="18"/>
                        <w:szCs w:val="18"/>
                      </w:rPr>
                    </w:pPr>
                    <w:r>
                      <w:rPr>
                        <w:sz w:val="18"/>
                        <w:szCs w:val="18"/>
                      </w:rPr>
                      <w:t>362,337,393.14</w:t>
                    </w:r>
                  </w:p>
                </w:tc>
                <w:tc>
                  <w:tcPr>
                    <w:tcW w:w="1134" w:type="dxa"/>
                  </w:tcPr>
                  <w:p w14:paraId="7B73CE9C" w14:textId="77777777" w:rsidR="00993314" w:rsidRDefault="00E76221">
                    <w:pPr>
                      <w:rPr>
                        <w:b/>
                        <w:sz w:val="18"/>
                        <w:szCs w:val="18"/>
                      </w:rPr>
                    </w:pPr>
                    <w:r>
                      <w:rPr>
                        <w:sz w:val="18"/>
                        <w:szCs w:val="18"/>
                      </w:rPr>
                      <w:t> </w:t>
                    </w:r>
                  </w:p>
                </w:tc>
                <w:tc>
                  <w:tcPr>
                    <w:tcW w:w="1276" w:type="dxa"/>
                  </w:tcPr>
                  <w:p w14:paraId="24CA3D65" w14:textId="77777777" w:rsidR="00993314" w:rsidRDefault="00E76221">
                    <w:pPr>
                      <w:rPr>
                        <w:b/>
                        <w:sz w:val="18"/>
                        <w:szCs w:val="18"/>
                      </w:rPr>
                    </w:pPr>
                    <w:r>
                      <w:rPr>
                        <w:sz w:val="18"/>
                        <w:szCs w:val="18"/>
                      </w:rPr>
                      <w:t> </w:t>
                    </w:r>
                  </w:p>
                </w:tc>
                <w:tc>
                  <w:tcPr>
                    <w:tcW w:w="1144" w:type="dxa"/>
                  </w:tcPr>
                  <w:p w14:paraId="7DA215F1" w14:textId="77777777" w:rsidR="00993314" w:rsidRDefault="00E76221">
                    <w:pPr>
                      <w:rPr>
                        <w:b/>
                        <w:sz w:val="18"/>
                        <w:szCs w:val="18"/>
                      </w:rPr>
                    </w:pPr>
                    <w:r>
                      <w:rPr>
                        <w:sz w:val="18"/>
                        <w:szCs w:val="18"/>
                      </w:rPr>
                      <w:t> </w:t>
                    </w:r>
                  </w:p>
                </w:tc>
              </w:tr>
              <w:tr w:rsidR="00993314" w14:paraId="393B08EF" w14:textId="77777777">
                <w:tc>
                  <w:tcPr>
                    <w:tcW w:w="1242" w:type="dxa"/>
                  </w:tcPr>
                  <w:p w14:paraId="3F1B638C" w14:textId="77777777" w:rsidR="00993314" w:rsidRDefault="00E76221">
                    <w:pPr>
                      <w:rPr>
                        <w:b/>
                        <w:sz w:val="18"/>
                        <w:szCs w:val="18"/>
                      </w:rPr>
                    </w:pPr>
                    <w:r>
                      <w:rPr>
                        <w:sz w:val="18"/>
                        <w:szCs w:val="18"/>
                      </w:rPr>
                      <w:t>应付账款</w:t>
                    </w:r>
                  </w:p>
                </w:tc>
                <w:tc>
                  <w:tcPr>
                    <w:tcW w:w="1276" w:type="dxa"/>
                  </w:tcPr>
                  <w:p w14:paraId="18C6CCD3" w14:textId="77777777" w:rsidR="00993314" w:rsidRDefault="00E76221">
                    <w:pPr>
                      <w:rPr>
                        <w:b/>
                        <w:sz w:val="18"/>
                        <w:szCs w:val="18"/>
                      </w:rPr>
                    </w:pPr>
                    <w:r>
                      <w:rPr>
                        <w:sz w:val="18"/>
                        <w:szCs w:val="18"/>
                      </w:rPr>
                      <w:t>755,030,640.04</w:t>
                    </w:r>
                  </w:p>
                </w:tc>
                <w:tc>
                  <w:tcPr>
                    <w:tcW w:w="1559" w:type="dxa"/>
                  </w:tcPr>
                  <w:p w14:paraId="1DAC81C3" w14:textId="77777777" w:rsidR="00993314" w:rsidRDefault="00E76221">
                    <w:pPr>
                      <w:rPr>
                        <w:b/>
                        <w:sz w:val="18"/>
                        <w:szCs w:val="18"/>
                      </w:rPr>
                    </w:pPr>
                    <w:r>
                      <w:rPr>
                        <w:sz w:val="18"/>
                        <w:szCs w:val="18"/>
                      </w:rPr>
                      <w:t>755,030,640.04</w:t>
                    </w:r>
                  </w:p>
                </w:tc>
                <w:tc>
                  <w:tcPr>
                    <w:tcW w:w="1418" w:type="dxa"/>
                  </w:tcPr>
                  <w:p w14:paraId="7DFAD7C6" w14:textId="77777777" w:rsidR="00993314" w:rsidRDefault="00E76221">
                    <w:pPr>
                      <w:rPr>
                        <w:b/>
                        <w:sz w:val="18"/>
                        <w:szCs w:val="18"/>
                      </w:rPr>
                    </w:pPr>
                    <w:r>
                      <w:rPr>
                        <w:sz w:val="18"/>
                        <w:szCs w:val="18"/>
                      </w:rPr>
                      <w:t>755,030,640.04</w:t>
                    </w:r>
                  </w:p>
                </w:tc>
                <w:tc>
                  <w:tcPr>
                    <w:tcW w:w="1134" w:type="dxa"/>
                  </w:tcPr>
                  <w:p w14:paraId="1B34C124" w14:textId="77777777" w:rsidR="00993314" w:rsidRDefault="00E76221">
                    <w:pPr>
                      <w:rPr>
                        <w:b/>
                        <w:sz w:val="18"/>
                        <w:szCs w:val="18"/>
                      </w:rPr>
                    </w:pPr>
                    <w:r>
                      <w:rPr>
                        <w:sz w:val="18"/>
                        <w:szCs w:val="18"/>
                      </w:rPr>
                      <w:t> </w:t>
                    </w:r>
                  </w:p>
                </w:tc>
                <w:tc>
                  <w:tcPr>
                    <w:tcW w:w="1276" w:type="dxa"/>
                  </w:tcPr>
                  <w:p w14:paraId="51E23F72" w14:textId="77777777" w:rsidR="00993314" w:rsidRDefault="00E76221">
                    <w:pPr>
                      <w:rPr>
                        <w:b/>
                        <w:sz w:val="18"/>
                        <w:szCs w:val="18"/>
                      </w:rPr>
                    </w:pPr>
                    <w:r>
                      <w:rPr>
                        <w:sz w:val="18"/>
                        <w:szCs w:val="18"/>
                      </w:rPr>
                      <w:t> </w:t>
                    </w:r>
                  </w:p>
                </w:tc>
                <w:tc>
                  <w:tcPr>
                    <w:tcW w:w="1144" w:type="dxa"/>
                  </w:tcPr>
                  <w:p w14:paraId="6FA8C92F" w14:textId="77777777" w:rsidR="00993314" w:rsidRDefault="00E76221">
                    <w:pPr>
                      <w:rPr>
                        <w:b/>
                        <w:sz w:val="18"/>
                        <w:szCs w:val="18"/>
                      </w:rPr>
                    </w:pPr>
                    <w:r>
                      <w:rPr>
                        <w:sz w:val="18"/>
                        <w:szCs w:val="18"/>
                      </w:rPr>
                      <w:t> </w:t>
                    </w:r>
                  </w:p>
                </w:tc>
              </w:tr>
              <w:tr w:rsidR="00993314" w14:paraId="398B9A66" w14:textId="77777777">
                <w:tc>
                  <w:tcPr>
                    <w:tcW w:w="1242" w:type="dxa"/>
                  </w:tcPr>
                  <w:p w14:paraId="28D29237" w14:textId="77777777" w:rsidR="00993314" w:rsidRDefault="00E76221">
                    <w:pPr>
                      <w:rPr>
                        <w:b/>
                        <w:sz w:val="18"/>
                        <w:szCs w:val="18"/>
                      </w:rPr>
                    </w:pPr>
                    <w:r>
                      <w:rPr>
                        <w:sz w:val="18"/>
                        <w:szCs w:val="18"/>
                      </w:rPr>
                      <w:t>其他应付款</w:t>
                    </w:r>
                  </w:p>
                </w:tc>
                <w:tc>
                  <w:tcPr>
                    <w:tcW w:w="1276" w:type="dxa"/>
                  </w:tcPr>
                  <w:p w14:paraId="31401635" w14:textId="77777777" w:rsidR="00993314" w:rsidRDefault="00E76221">
                    <w:pPr>
                      <w:rPr>
                        <w:b/>
                        <w:sz w:val="18"/>
                        <w:szCs w:val="18"/>
                      </w:rPr>
                    </w:pPr>
                    <w:r>
                      <w:rPr>
                        <w:sz w:val="18"/>
                        <w:szCs w:val="18"/>
                      </w:rPr>
                      <w:t>142,758,388.32</w:t>
                    </w:r>
                  </w:p>
                </w:tc>
                <w:tc>
                  <w:tcPr>
                    <w:tcW w:w="1559" w:type="dxa"/>
                  </w:tcPr>
                  <w:p w14:paraId="02A0BB03" w14:textId="77777777" w:rsidR="00993314" w:rsidRDefault="00E76221">
                    <w:pPr>
                      <w:rPr>
                        <w:b/>
                        <w:sz w:val="18"/>
                        <w:szCs w:val="18"/>
                      </w:rPr>
                    </w:pPr>
                    <w:r>
                      <w:rPr>
                        <w:sz w:val="18"/>
                        <w:szCs w:val="18"/>
                      </w:rPr>
                      <w:t>142,758,388.32</w:t>
                    </w:r>
                  </w:p>
                </w:tc>
                <w:tc>
                  <w:tcPr>
                    <w:tcW w:w="1418" w:type="dxa"/>
                  </w:tcPr>
                  <w:p w14:paraId="6B3307B4" w14:textId="77777777" w:rsidR="00993314" w:rsidRDefault="00E76221">
                    <w:pPr>
                      <w:rPr>
                        <w:b/>
                        <w:sz w:val="18"/>
                        <w:szCs w:val="18"/>
                      </w:rPr>
                    </w:pPr>
                    <w:r>
                      <w:rPr>
                        <w:sz w:val="18"/>
                        <w:szCs w:val="18"/>
                      </w:rPr>
                      <w:t>142,758,388.32</w:t>
                    </w:r>
                  </w:p>
                </w:tc>
                <w:tc>
                  <w:tcPr>
                    <w:tcW w:w="1134" w:type="dxa"/>
                  </w:tcPr>
                  <w:p w14:paraId="1FBB6547" w14:textId="77777777" w:rsidR="00993314" w:rsidRDefault="00E76221">
                    <w:pPr>
                      <w:rPr>
                        <w:b/>
                        <w:sz w:val="18"/>
                        <w:szCs w:val="18"/>
                      </w:rPr>
                    </w:pPr>
                    <w:r>
                      <w:rPr>
                        <w:sz w:val="18"/>
                        <w:szCs w:val="18"/>
                      </w:rPr>
                      <w:t> </w:t>
                    </w:r>
                  </w:p>
                </w:tc>
                <w:tc>
                  <w:tcPr>
                    <w:tcW w:w="1276" w:type="dxa"/>
                  </w:tcPr>
                  <w:p w14:paraId="732919F3" w14:textId="77777777" w:rsidR="00993314" w:rsidRDefault="00E76221">
                    <w:pPr>
                      <w:rPr>
                        <w:b/>
                        <w:sz w:val="18"/>
                        <w:szCs w:val="18"/>
                      </w:rPr>
                    </w:pPr>
                    <w:r>
                      <w:rPr>
                        <w:sz w:val="18"/>
                        <w:szCs w:val="18"/>
                      </w:rPr>
                      <w:t> </w:t>
                    </w:r>
                  </w:p>
                </w:tc>
                <w:tc>
                  <w:tcPr>
                    <w:tcW w:w="1144" w:type="dxa"/>
                  </w:tcPr>
                  <w:p w14:paraId="0AD57239" w14:textId="77777777" w:rsidR="00993314" w:rsidRDefault="00E76221">
                    <w:pPr>
                      <w:rPr>
                        <w:b/>
                        <w:sz w:val="18"/>
                        <w:szCs w:val="18"/>
                      </w:rPr>
                    </w:pPr>
                    <w:r>
                      <w:rPr>
                        <w:sz w:val="18"/>
                        <w:szCs w:val="18"/>
                      </w:rPr>
                      <w:t> </w:t>
                    </w:r>
                  </w:p>
                </w:tc>
              </w:tr>
              <w:tr w:rsidR="00993314" w14:paraId="1B59072F" w14:textId="77777777">
                <w:tc>
                  <w:tcPr>
                    <w:tcW w:w="1242" w:type="dxa"/>
                  </w:tcPr>
                  <w:p w14:paraId="3BAEFC8B" w14:textId="77777777" w:rsidR="00993314" w:rsidRDefault="00E76221">
                    <w:pPr>
                      <w:rPr>
                        <w:b/>
                        <w:sz w:val="18"/>
                        <w:szCs w:val="18"/>
                      </w:rPr>
                    </w:pPr>
                    <w:r>
                      <w:rPr>
                        <w:sz w:val="18"/>
                        <w:szCs w:val="18"/>
                      </w:rPr>
                      <w:t>长期借款</w:t>
                    </w:r>
                  </w:p>
                </w:tc>
                <w:tc>
                  <w:tcPr>
                    <w:tcW w:w="1276" w:type="dxa"/>
                  </w:tcPr>
                  <w:p w14:paraId="431B30E5" w14:textId="77777777" w:rsidR="00993314" w:rsidRDefault="00E76221">
                    <w:pPr>
                      <w:rPr>
                        <w:b/>
                        <w:sz w:val="18"/>
                        <w:szCs w:val="18"/>
                      </w:rPr>
                    </w:pPr>
                    <w:r>
                      <w:rPr>
                        <w:sz w:val="18"/>
                        <w:szCs w:val="18"/>
                      </w:rPr>
                      <w:t>2,409,499,896.69</w:t>
                    </w:r>
                  </w:p>
                </w:tc>
                <w:tc>
                  <w:tcPr>
                    <w:tcW w:w="1559" w:type="dxa"/>
                  </w:tcPr>
                  <w:p w14:paraId="052F9737" w14:textId="77777777" w:rsidR="00993314" w:rsidRDefault="00E76221">
                    <w:pPr>
                      <w:rPr>
                        <w:b/>
                        <w:sz w:val="18"/>
                        <w:szCs w:val="18"/>
                      </w:rPr>
                    </w:pPr>
                    <w:r>
                      <w:rPr>
                        <w:sz w:val="18"/>
                        <w:szCs w:val="18"/>
                      </w:rPr>
                      <w:t>2,409,499,896.69</w:t>
                    </w:r>
                  </w:p>
                </w:tc>
                <w:tc>
                  <w:tcPr>
                    <w:tcW w:w="1418" w:type="dxa"/>
                  </w:tcPr>
                  <w:p w14:paraId="0DC8BA2D" w14:textId="77777777" w:rsidR="00993314" w:rsidRDefault="00E76221">
                    <w:pPr>
                      <w:rPr>
                        <w:b/>
                        <w:sz w:val="18"/>
                        <w:szCs w:val="18"/>
                      </w:rPr>
                    </w:pPr>
                    <w:r>
                      <w:rPr>
                        <w:sz w:val="18"/>
                        <w:szCs w:val="18"/>
                      </w:rPr>
                      <w:t> </w:t>
                    </w:r>
                  </w:p>
                </w:tc>
                <w:tc>
                  <w:tcPr>
                    <w:tcW w:w="1134" w:type="dxa"/>
                  </w:tcPr>
                  <w:p w14:paraId="689B15BB" w14:textId="77777777" w:rsidR="00993314" w:rsidRDefault="00E76221">
                    <w:pPr>
                      <w:rPr>
                        <w:b/>
                        <w:sz w:val="18"/>
                        <w:szCs w:val="18"/>
                      </w:rPr>
                    </w:pPr>
                    <w:r>
                      <w:rPr>
                        <w:sz w:val="18"/>
                        <w:szCs w:val="18"/>
                      </w:rPr>
                      <w:t> </w:t>
                    </w:r>
                  </w:p>
                </w:tc>
                <w:tc>
                  <w:tcPr>
                    <w:tcW w:w="1276" w:type="dxa"/>
                  </w:tcPr>
                  <w:p w14:paraId="209D886B" w14:textId="77777777" w:rsidR="00993314" w:rsidRDefault="00E76221">
                    <w:pPr>
                      <w:rPr>
                        <w:b/>
                        <w:sz w:val="18"/>
                        <w:szCs w:val="18"/>
                      </w:rPr>
                    </w:pPr>
                    <w:r>
                      <w:rPr>
                        <w:sz w:val="18"/>
                        <w:szCs w:val="18"/>
                      </w:rPr>
                      <w:t>1,445,696,322.84</w:t>
                    </w:r>
                  </w:p>
                </w:tc>
                <w:tc>
                  <w:tcPr>
                    <w:tcW w:w="1144" w:type="dxa"/>
                  </w:tcPr>
                  <w:p w14:paraId="56873069" w14:textId="77777777" w:rsidR="00993314" w:rsidRDefault="00E76221">
                    <w:pPr>
                      <w:rPr>
                        <w:b/>
                        <w:sz w:val="18"/>
                        <w:szCs w:val="18"/>
                      </w:rPr>
                    </w:pPr>
                    <w:r>
                      <w:rPr>
                        <w:sz w:val="18"/>
                        <w:szCs w:val="18"/>
                      </w:rPr>
                      <w:t>963,803,573.85</w:t>
                    </w:r>
                  </w:p>
                </w:tc>
              </w:tr>
              <w:tr w:rsidR="00993314" w14:paraId="5C7E84AC" w14:textId="77777777">
                <w:tc>
                  <w:tcPr>
                    <w:tcW w:w="1242" w:type="dxa"/>
                  </w:tcPr>
                  <w:p w14:paraId="41756426" w14:textId="77777777" w:rsidR="00993314" w:rsidRDefault="00E76221">
                    <w:pPr>
                      <w:rPr>
                        <w:b/>
                        <w:sz w:val="18"/>
                        <w:szCs w:val="18"/>
                      </w:rPr>
                    </w:pPr>
                    <w:r>
                      <w:rPr>
                        <w:sz w:val="18"/>
                        <w:szCs w:val="18"/>
                      </w:rPr>
                      <w:t>长期应付款</w:t>
                    </w:r>
                  </w:p>
                </w:tc>
                <w:tc>
                  <w:tcPr>
                    <w:tcW w:w="1276" w:type="dxa"/>
                  </w:tcPr>
                  <w:p w14:paraId="4F8FE9FC" w14:textId="77777777" w:rsidR="00993314" w:rsidRDefault="00E76221">
                    <w:pPr>
                      <w:rPr>
                        <w:b/>
                        <w:sz w:val="18"/>
                        <w:szCs w:val="18"/>
                      </w:rPr>
                    </w:pPr>
                    <w:r>
                      <w:rPr>
                        <w:sz w:val="18"/>
                        <w:szCs w:val="18"/>
                      </w:rPr>
                      <w:t>30,000,000.00</w:t>
                    </w:r>
                  </w:p>
                </w:tc>
                <w:tc>
                  <w:tcPr>
                    <w:tcW w:w="1559" w:type="dxa"/>
                  </w:tcPr>
                  <w:p w14:paraId="5F103CC4" w14:textId="77777777" w:rsidR="00993314" w:rsidRDefault="00E76221">
                    <w:pPr>
                      <w:rPr>
                        <w:b/>
                        <w:sz w:val="18"/>
                        <w:szCs w:val="18"/>
                      </w:rPr>
                    </w:pPr>
                    <w:r>
                      <w:rPr>
                        <w:sz w:val="18"/>
                        <w:szCs w:val="18"/>
                      </w:rPr>
                      <w:t>30,000,000.00</w:t>
                    </w:r>
                  </w:p>
                </w:tc>
                <w:tc>
                  <w:tcPr>
                    <w:tcW w:w="1418" w:type="dxa"/>
                  </w:tcPr>
                  <w:p w14:paraId="0CF80B57" w14:textId="77777777" w:rsidR="00993314" w:rsidRDefault="00E76221">
                    <w:pPr>
                      <w:rPr>
                        <w:b/>
                        <w:sz w:val="18"/>
                        <w:szCs w:val="18"/>
                      </w:rPr>
                    </w:pPr>
                    <w:r>
                      <w:rPr>
                        <w:sz w:val="18"/>
                        <w:szCs w:val="18"/>
                      </w:rPr>
                      <w:t> </w:t>
                    </w:r>
                  </w:p>
                </w:tc>
                <w:tc>
                  <w:tcPr>
                    <w:tcW w:w="1134" w:type="dxa"/>
                  </w:tcPr>
                  <w:p w14:paraId="22D7BDCF" w14:textId="77777777" w:rsidR="00993314" w:rsidRDefault="00E76221">
                    <w:pPr>
                      <w:rPr>
                        <w:b/>
                        <w:sz w:val="18"/>
                        <w:szCs w:val="18"/>
                      </w:rPr>
                    </w:pPr>
                    <w:r>
                      <w:rPr>
                        <w:sz w:val="18"/>
                        <w:szCs w:val="18"/>
                      </w:rPr>
                      <w:t>30,000,000.00</w:t>
                    </w:r>
                  </w:p>
                </w:tc>
                <w:tc>
                  <w:tcPr>
                    <w:tcW w:w="1276" w:type="dxa"/>
                  </w:tcPr>
                  <w:p w14:paraId="49996053" w14:textId="77777777" w:rsidR="00993314" w:rsidRDefault="00E76221">
                    <w:pPr>
                      <w:rPr>
                        <w:b/>
                        <w:sz w:val="18"/>
                        <w:szCs w:val="18"/>
                      </w:rPr>
                    </w:pPr>
                    <w:r>
                      <w:rPr>
                        <w:sz w:val="18"/>
                        <w:szCs w:val="18"/>
                      </w:rPr>
                      <w:t> </w:t>
                    </w:r>
                  </w:p>
                </w:tc>
                <w:tc>
                  <w:tcPr>
                    <w:tcW w:w="1144" w:type="dxa"/>
                  </w:tcPr>
                  <w:p w14:paraId="1C113DDA" w14:textId="77777777" w:rsidR="00993314" w:rsidRDefault="00E76221">
                    <w:pPr>
                      <w:rPr>
                        <w:b/>
                        <w:sz w:val="18"/>
                        <w:szCs w:val="18"/>
                      </w:rPr>
                    </w:pPr>
                    <w:r>
                      <w:rPr>
                        <w:sz w:val="18"/>
                        <w:szCs w:val="18"/>
                      </w:rPr>
                      <w:t> </w:t>
                    </w:r>
                  </w:p>
                </w:tc>
              </w:tr>
              <w:tr w:rsidR="00993314" w14:paraId="430EDC5A" w14:textId="77777777">
                <w:tc>
                  <w:tcPr>
                    <w:tcW w:w="1242" w:type="dxa"/>
                  </w:tcPr>
                  <w:p w14:paraId="7CB4A853" w14:textId="77777777" w:rsidR="00993314" w:rsidRDefault="00E76221">
                    <w:pPr>
                      <w:rPr>
                        <w:b/>
                        <w:sz w:val="18"/>
                        <w:szCs w:val="18"/>
                      </w:rPr>
                    </w:pPr>
                    <w:r>
                      <w:rPr>
                        <w:sz w:val="18"/>
                        <w:szCs w:val="18"/>
                      </w:rPr>
                      <w:t>小计</w:t>
                    </w:r>
                  </w:p>
                </w:tc>
                <w:tc>
                  <w:tcPr>
                    <w:tcW w:w="1276" w:type="dxa"/>
                  </w:tcPr>
                  <w:p w14:paraId="39AA834B" w14:textId="77777777" w:rsidR="00993314" w:rsidRDefault="00E76221">
                    <w:pPr>
                      <w:rPr>
                        <w:b/>
                        <w:sz w:val="18"/>
                        <w:szCs w:val="18"/>
                      </w:rPr>
                    </w:pPr>
                    <w:r>
                      <w:rPr>
                        <w:sz w:val="18"/>
                        <w:szCs w:val="18"/>
                      </w:rPr>
                      <w:t>3,699,626,318.19</w:t>
                    </w:r>
                  </w:p>
                </w:tc>
                <w:tc>
                  <w:tcPr>
                    <w:tcW w:w="1559" w:type="dxa"/>
                  </w:tcPr>
                  <w:p w14:paraId="5D7BB9EC" w14:textId="77777777" w:rsidR="00993314" w:rsidRDefault="00E76221">
                    <w:pPr>
                      <w:rPr>
                        <w:b/>
                        <w:sz w:val="18"/>
                        <w:szCs w:val="18"/>
                      </w:rPr>
                    </w:pPr>
                    <w:r>
                      <w:rPr>
                        <w:sz w:val="18"/>
                        <w:szCs w:val="18"/>
                      </w:rPr>
                      <w:t>3,699,626,318.19</w:t>
                    </w:r>
                  </w:p>
                </w:tc>
                <w:tc>
                  <w:tcPr>
                    <w:tcW w:w="1418" w:type="dxa"/>
                  </w:tcPr>
                  <w:p w14:paraId="6E987F3A" w14:textId="77777777" w:rsidR="00993314" w:rsidRDefault="00E76221">
                    <w:pPr>
                      <w:rPr>
                        <w:b/>
                        <w:sz w:val="18"/>
                        <w:szCs w:val="18"/>
                      </w:rPr>
                    </w:pPr>
                    <w:r>
                      <w:rPr>
                        <w:sz w:val="18"/>
                        <w:szCs w:val="18"/>
                      </w:rPr>
                      <w:t>1,260,126,421.50</w:t>
                    </w:r>
                  </w:p>
                </w:tc>
                <w:tc>
                  <w:tcPr>
                    <w:tcW w:w="1134" w:type="dxa"/>
                  </w:tcPr>
                  <w:p w14:paraId="6B55D4DF" w14:textId="77777777" w:rsidR="00993314" w:rsidRDefault="00E76221">
                    <w:pPr>
                      <w:rPr>
                        <w:b/>
                        <w:sz w:val="18"/>
                        <w:szCs w:val="18"/>
                      </w:rPr>
                    </w:pPr>
                    <w:r>
                      <w:rPr>
                        <w:sz w:val="18"/>
                        <w:szCs w:val="18"/>
                      </w:rPr>
                      <w:t>30,000,000.00</w:t>
                    </w:r>
                  </w:p>
                </w:tc>
                <w:tc>
                  <w:tcPr>
                    <w:tcW w:w="1276" w:type="dxa"/>
                  </w:tcPr>
                  <w:p w14:paraId="56D45224" w14:textId="77777777" w:rsidR="00993314" w:rsidRDefault="00E76221">
                    <w:pPr>
                      <w:rPr>
                        <w:b/>
                        <w:sz w:val="18"/>
                        <w:szCs w:val="18"/>
                      </w:rPr>
                    </w:pPr>
                    <w:r>
                      <w:rPr>
                        <w:sz w:val="18"/>
                        <w:szCs w:val="18"/>
                      </w:rPr>
                      <w:t>1,445,696,322.84</w:t>
                    </w:r>
                  </w:p>
                </w:tc>
                <w:tc>
                  <w:tcPr>
                    <w:tcW w:w="1144" w:type="dxa"/>
                  </w:tcPr>
                  <w:p w14:paraId="2A6014E8" w14:textId="77777777" w:rsidR="00993314" w:rsidRDefault="00E76221">
                    <w:pPr>
                      <w:rPr>
                        <w:b/>
                        <w:sz w:val="18"/>
                        <w:szCs w:val="18"/>
                      </w:rPr>
                    </w:pPr>
                    <w:r>
                      <w:rPr>
                        <w:sz w:val="18"/>
                        <w:szCs w:val="18"/>
                      </w:rPr>
                      <w:t>963,803,573.85</w:t>
                    </w:r>
                  </w:p>
                </w:tc>
              </w:tr>
            </w:tbl>
            <w:p w14:paraId="2C283AE5" w14:textId="77777777" w:rsidR="00993314" w:rsidRDefault="00000000">
              <w:pPr>
                <w:rPr>
                  <w:b/>
                  <w:sz w:val="18"/>
                  <w:szCs w:val="18"/>
                </w:rPr>
              </w:pPr>
            </w:p>
          </w:sdtContent>
        </w:sdt>
        <w:p w14:paraId="1E6820A3" w14:textId="77777777" w:rsidR="00993314" w:rsidRDefault="00000000">
          <w:pPr>
            <w:rPr>
              <w:color w:val="808080"/>
              <w:sz w:val="18"/>
              <w:szCs w:val="18"/>
            </w:rPr>
          </w:pPr>
        </w:p>
      </w:sdtContent>
    </w:sdt>
    <w:p w14:paraId="1BB8BE98" w14:textId="77777777" w:rsidR="00993314" w:rsidRDefault="00E76221">
      <w:pPr>
        <w:pStyle w:val="2"/>
        <w:numPr>
          <w:ilvl w:val="0"/>
          <w:numId w:val="51"/>
        </w:numPr>
        <w:rPr>
          <w:rFonts w:ascii="宋体" w:hAnsi="宋体"/>
        </w:rPr>
      </w:pPr>
      <w:r>
        <w:rPr>
          <w:rFonts w:ascii="宋体" w:hAnsi="宋体" w:hint="eastAsia"/>
        </w:rPr>
        <w:t>公允价值的披露</w:t>
      </w:r>
    </w:p>
    <w:bookmarkStart w:id="250" w:name="_Hlk10539195" w:displacedByCustomXml="next"/>
    <w:bookmarkStart w:id="251" w:name="_Hlk24030209" w:displacedByCustomXml="next"/>
    <w:sdt>
      <w:sdtPr>
        <w:rPr>
          <w:rFonts w:ascii="宋体" w:hAnsi="宋体" w:cs="宋体"/>
          <w:b w:val="0"/>
          <w:bCs w:val="0"/>
          <w:kern w:val="0"/>
          <w:szCs w:val="24"/>
        </w:rPr>
        <w:alias w:val="模块:"/>
        <w:tag w:val="_SEC_c2e6f9f8026e4755b0d598a62dfd0d45"/>
        <w:id w:val="-434825768"/>
        <w:lock w:val="sdtLocked"/>
        <w:placeholder>
          <w:docPart w:val="GBC22222222222222222222222222222"/>
        </w:placeholder>
      </w:sdtPr>
      <w:sdtContent>
        <w:p w14:paraId="19749B99" w14:textId="77777777" w:rsidR="00993314" w:rsidRDefault="00E76221">
          <w:pPr>
            <w:pStyle w:val="3"/>
            <w:numPr>
              <w:ilvl w:val="0"/>
              <w:numId w:val="115"/>
            </w:numPr>
          </w:pPr>
          <w:r>
            <w:rPr>
              <w:rFonts w:hint="eastAsia"/>
            </w:rPr>
            <w:t>以公允价值计量的资产和负债的期末公允价值</w:t>
          </w:r>
        </w:p>
        <w:sdt>
          <w:sdtPr>
            <w:alias w:val="是否适用：以公允价值计量的资产和负债的期末公允价值[双击切换]"/>
            <w:tag w:val="_GBC_6fbb4bafbfc548fdbb4a25b91f07bd6a"/>
            <w:id w:val="786391676"/>
            <w:lock w:val="sdtLocked"/>
            <w:placeholder>
              <w:docPart w:val="GBC22222222222222222222222222222"/>
            </w:placeholder>
          </w:sdtPr>
          <w:sdtContent>
            <w:p w14:paraId="2981EFE9"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8DD8160" w14:textId="77777777" w:rsidR="00993314" w:rsidRDefault="00E76221">
          <w:pPr>
            <w:jc w:val="right"/>
          </w:pPr>
          <w:r>
            <w:rPr>
              <w:rFonts w:hint="eastAsia"/>
            </w:rPr>
            <w:t>单位:</w:t>
          </w:r>
          <w:sdt>
            <w:sdtPr>
              <w:rPr>
                <w:rFonts w:hint="eastAsia"/>
              </w:rPr>
              <w:alias w:val="单位：财务附注：以公允价值计量的资产和负债的期末公允价值"/>
              <w:tag w:val="_GBC_2c45ed0b719e4292b6389023b9ce1031"/>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4c0658ced5d64a5f80dc11bb84ac9dbd"/>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660"/>
            <w:gridCol w:w="1687"/>
            <w:gridCol w:w="1643"/>
            <w:gridCol w:w="1687"/>
          </w:tblGrid>
          <w:tr w:rsidR="00993314" w14:paraId="2F208514" w14:textId="77777777">
            <w:trPr>
              <w:trHeight w:val="145"/>
            </w:trPr>
            <w:bookmarkEnd w:id="250" w:displacedByCustomXml="next"/>
            <w:sdt>
              <w:sdtPr>
                <w:tag w:val="_PLD_163e93b7c897498dae37bc5c38a11afe"/>
                <w:id w:val="1128597817"/>
                <w:lock w:val="sdtLocked"/>
              </w:sdtPr>
              <w:sdtContent>
                <w:tc>
                  <w:tcPr>
                    <w:tcW w:w="2372" w:type="dxa"/>
                    <w:vMerge w:val="restart"/>
                    <w:tcBorders>
                      <w:top w:val="single" w:sz="4" w:space="0" w:color="auto"/>
                      <w:left w:val="single" w:sz="4" w:space="0" w:color="auto"/>
                      <w:right w:val="single" w:sz="4" w:space="0" w:color="auto"/>
                    </w:tcBorders>
                    <w:shd w:val="clear" w:color="auto" w:fill="auto"/>
                    <w:vAlign w:val="center"/>
                  </w:tcPr>
                  <w:p w14:paraId="64B947DE" w14:textId="77777777" w:rsidR="00993314" w:rsidRDefault="00E76221">
                    <w:pPr>
                      <w:jc w:val="center"/>
                      <w:outlineLvl w:val="2"/>
                      <w:rPr>
                        <w:rFonts w:cs="Cambria"/>
                        <w:szCs w:val="21"/>
                      </w:rPr>
                    </w:pPr>
                    <w:r>
                      <w:rPr>
                        <w:rFonts w:cs="Cambria" w:hint="eastAsia"/>
                        <w:szCs w:val="21"/>
                      </w:rPr>
                      <w:t>项目</w:t>
                    </w:r>
                  </w:p>
                </w:tc>
              </w:sdtContent>
            </w:sdt>
            <w:sdt>
              <w:sdtPr>
                <w:tag w:val="_PLD_b8bd62f651414617bea8612c55db30ce"/>
                <w:id w:val="334119728"/>
                <w:lock w:val="sdtLocked"/>
              </w:sdtPr>
              <w:sdtContent>
                <w:tc>
                  <w:tcPr>
                    <w:tcW w:w="6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070390" w14:textId="77777777" w:rsidR="00993314" w:rsidRDefault="00E76221">
                    <w:pPr>
                      <w:jc w:val="center"/>
                      <w:outlineLvl w:val="2"/>
                      <w:rPr>
                        <w:rFonts w:cs="Cambria"/>
                        <w:szCs w:val="21"/>
                      </w:rPr>
                    </w:pPr>
                    <w:r>
                      <w:rPr>
                        <w:rFonts w:cs="Cambria" w:hint="eastAsia"/>
                        <w:szCs w:val="21"/>
                      </w:rPr>
                      <w:t>期末公允价值</w:t>
                    </w:r>
                  </w:p>
                </w:tc>
              </w:sdtContent>
            </w:sdt>
          </w:tr>
          <w:tr w:rsidR="00993314" w14:paraId="785DF8E6" w14:textId="77777777">
            <w:trPr>
              <w:trHeight w:val="145"/>
            </w:trPr>
            <w:tc>
              <w:tcPr>
                <w:tcW w:w="2372" w:type="dxa"/>
                <w:vMerge/>
                <w:tcBorders>
                  <w:left w:val="single" w:sz="4" w:space="0" w:color="auto"/>
                  <w:bottom w:val="single" w:sz="4" w:space="0" w:color="auto"/>
                  <w:right w:val="single" w:sz="4" w:space="0" w:color="auto"/>
                </w:tcBorders>
                <w:shd w:val="clear" w:color="auto" w:fill="auto"/>
                <w:vAlign w:val="center"/>
              </w:tcPr>
              <w:p w14:paraId="0D9E1AF9" w14:textId="77777777" w:rsidR="00993314" w:rsidRDefault="00993314">
                <w:pPr>
                  <w:jc w:val="center"/>
                  <w:outlineLvl w:val="2"/>
                  <w:rPr>
                    <w:rFonts w:cs="Cambria"/>
                    <w:szCs w:val="21"/>
                  </w:rPr>
                </w:pPr>
              </w:p>
            </w:tc>
            <w:sdt>
              <w:sdtPr>
                <w:tag w:val="_PLD_8b204b4b1832494b8312fec08990548b"/>
                <w:id w:val="-642496288"/>
                <w:lock w:val="sdtLocked"/>
              </w:sdtPr>
              <w:sdtContent>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057D799C" w14:textId="77777777" w:rsidR="00993314" w:rsidRDefault="00E76221">
                    <w:pPr>
                      <w:jc w:val="center"/>
                      <w:outlineLvl w:val="2"/>
                      <w:rPr>
                        <w:rFonts w:cs="Cambria"/>
                        <w:szCs w:val="21"/>
                      </w:rPr>
                    </w:pPr>
                    <w:r>
                      <w:rPr>
                        <w:rFonts w:cs="Cambria" w:hint="eastAsia"/>
                        <w:szCs w:val="21"/>
                      </w:rPr>
                      <w:t>第一层次公允价值计量</w:t>
                    </w:r>
                  </w:p>
                </w:tc>
              </w:sdtContent>
            </w:sdt>
            <w:sdt>
              <w:sdtPr>
                <w:tag w:val="_PLD_de23a118a4e8435d9b0e1e2e2e494f30"/>
                <w:id w:val="416299510"/>
                <w:lock w:val="sdtLocked"/>
              </w:sdtPr>
              <w:sdtContent>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39AEFD29" w14:textId="77777777" w:rsidR="00993314" w:rsidRDefault="00E76221">
                    <w:pPr>
                      <w:jc w:val="center"/>
                      <w:outlineLvl w:val="2"/>
                      <w:rPr>
                        <w:rFonts w:cs="Cambria"/>
                        <w:szCs w:val="21"/>
                      </w:rPr>
                    </w:pPr>
                    <w:r>
                      <w:rPr>
                        <w:rFonts w:cs="Cambria" w:hint="eastAsia"/>
                        <w:szCs w:val="21"/>
                      </w:rPr>
                      <w:t>第二层次公允价值计量</w:t>
                    </w:r>
                  </w:p>
                </w:tc>
              </w:sdtContent>
            </w:sdt>
            <w:sdt>
              <w:sdtPr>
                <w:tag w:val="_PLD_4cb787262d4b4096b0d321ac48721dd2"/>
                <w:id w:val="-744947165"/>
                <w:lock w:val="sdtLocked"/>
              </w:sdtPr>
              <w:sdtContent>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0932DD2C" w14:textId="77777777" w:rsidR="00993314" w:rsidRDefault="00E76221">
                    <w:pPr>
                      <w:jc w:val="center"/>
                      <w:outlineLvl w:val="2"/>
                      <w:rPr>
                        <w:rFonts w:cs="Cambria"/>
                        <w:szCs w:val="21"/>
                      </w:rPr>
                    </w:pPr>
                    <w:r>
                      <w:rPr>
                        <w:rFonts w:cs="Cambria" w:hint="eastAsia"/>
                        <w:szCs w:val="21"/>
                      </w:rPr>
                      <w:t>第三层次公允价值计量</w:t>
                    </w:r>
                  </w:p>
                </w:tc>
              </w:sdtContent>
            </w:sdt>
            <w:sdt>
              <w:sdtPr>
                <w:tag w:val="_PLD_fb89c54d0c8e4fe2990587a96b78b5ca"/>
                <w:id w:val="1345441188"/>
                <w:lock w:val="sdtLocked"/>
              </w:sdtPr>
              <w:sdtContent>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7F5B9B33" w14:textId="77777777" w:rsidR="00993314" w:rsidRDefault="00E76221">
                    <w:pPr>
                      <w:jc w:val="center"/>
                      <w:outlineLvl w:val="2"/>
                      <w:rPr>
                        <w:rFonts w:cs="Cambria"/>
                        <w:szCs w:val="21"/>
                      </w:rPr>
                    </w:pPr>
                    <w:r>
                      <w:rPr>
                        <w:rFonts w:cs="Cambria" w:hint="eastAsia"/>
                        <w:szCs w:val="21"/>
                      </w:rPr>
                      <w:t>合计</w:t>
                    </w:r>
                  </w:p>
                </w:tc>
              </w:sdtContent>
            </w:sdt>
          </w:tr>
          <w:tr w:rsidR="00993314" w14:paraId="76F43B50" w14:textId="77777777">
            <w:trPr>
              <w:trHeight w:val="227"/>
            </w:trPr>
            <w:sdt>
              <w:sdtPr>
                <w:tag w:val="_PLD_e49fdea230ef4b0da0cf964b389819eb"/>
                <w:id w:val="1874187520"/>
                <w:lock w:val="sdtLocked"/>
              </w:sdtPr>
              <w:sdtContent>
                <w:tc>
                  <w:tcPr>
                    <w:tcW w:w="2372" w:type="dxa"/>
                    <w:tcBorders>
                      <w:top w:val="single" w:sz="4" w:space="0" w:color="auto"/>
                      <w:left w:val="single" w:sz="4" w:space="0" w:color="auto"/>
                      <w:bottom w:val="single" w:sz="4" w:space="0" w:color="auto"/>
                      <w:right w:val="single" w:sz="4" w:space="0" w:color="auto"/>
                    </w:tcBorders>
                    <w:shd w:val="clear" w:color="auto" w:fill="auto"/>
                  </w:tcPr>
                  <w:p w14:paraId="482275AF" w14:textId="77777777" w:rsidR="00993314" w:rsidRDefault="00E76221">
                    <w:pPr>
                      <w:outlineLvl w:val="2"/>
                      <w:rPr>
                        <w:rFonts w:cs="Cambria"/>
                        <w:b/>
                        <w:szCs w:val="21"/>
                      </w:rPr>
                    </w:pPr>
                    <w:r>
                      <w:rPr>
                        <w:rFonts w:cs="Cambria" w:hint="eastAsia"/>
                        <w:b/>
                        <w:szCs w:val="21"/>
                      </w:rPr>
                      <w:t>一、持续的公允价值计量</w:t>
                    </w:r>
                  </w:p>
                </w:tc>
              </w:sdtContent>
            </w:sdt>
            <w:tc>
              <w:tcPr>
                <w:tcW w:w="1660" w:type="dxa"/>
                <w:tcBorders>
                  <w:top w:val="single" w:sz="4" w:space="0" w:color="auto"/>
                  <w:left w:val="single" w:sz="4" w:space="0" w:color="auto"/>
                  <w:bottom w:val="single" w:sz="4" w:space="0" w:color="auto"/>
                  <w:right w:val="single" w:sz="4" w:space="0" w:color="auto"/>
                </w:tcBorders>
              </w:tcPr>
              <w:p w14:paraId="6D09843A" w14:textId="77777777" w:rsidR="00993314" w:rsidRDefault="00993314">
                <w:pPr>
                  <w:jc w:val="right"/>
                  <w:outlineLvl w:val="2"/>
                  <w:rPr>
                    <w:rFonts w:cs="Cambria"/>
                    <w:szCs w:val="21"/>
                  </w:rPr>
                </w:pPr>
              </w:p>
            </w:tc>
            <w:tc>
              <w:tcPr>
                <w:tcW w:w="1687" w:type="dxa"/>
                <w:tcBorders>
                  <w:top w:val="single" w:sz="4" w:space="0" w:color="auto"/>
                  <w:left w:val="single" w:sz="4" w:space="0" w:color="auto"/>
                  <w:bottom w:val="single" w:sz="4" w:space="0" w:color="auto"/>
                  <w:right w:val="single" w:sz="4" w:space="0" w:color="auto"/>
                </w:tcBorders>
              </w:tcPr>
              <w:p w14:paraId="2122941E" w14:textId="77777777" w:rsidR="00993314" w:rsidRDefault="00993314">
                <w:pPr>
                  <w:jc w:val="right"/>
                  <w:outlineLvl w:val="2"/>
                  <w:rPr>
                    <w:rFonts w:cs="Cambria"/>
                    <w:szCs w:val="21"/>
                  </w:rPr>
                </w:pPr>
              </w:p>
            </w:tc>
            <w:tc>
              <w:tcPr>
                <w:tcW w:w="1643" w:type="dxa"/>
                <w:tcBorders>
                  <w:top w:val="single" w:sz="4" w:space="0" w:color="auto"/>
                  <w:left w:val="single" w:sz="4" w:space="0" w:color="auto"/>
                  <w:bottom w:val="single" w:sz="4" w:space="0" w:color="auto"/>
                  <w:right w:val="single" w:sz="4" w:space="0" w:color="auto"/>
                </w:tcBorders>
              </w:tcPr>
              <w:p w14:paraId="4698FDDE" w14:textId="77777777" w:rsidR="00993314" w:rsidRDefault="00993314">
                <w:pPr>
                  <w:jc w:val="right"/>
                  <w:outlineLvl w:val="2"/>
                  <w:rPr>
                    <w:rFonts w:cs="Cambria"/>
                    <w:szCs w:val="21"/>
                  </w:rPr>
                </w:pPr>
              </w:p>
            </w:tc>
            <w:tc>
              <w:tcPr>
                <w:tcW w:w="1687" w:type="dxa"/>
                <w:tcBorders>
                  <w:top w:val="single" w:sz="4" w:space="0" w:color="auto"/>
                  <w:left w:val="single" w:sz="4" w:space="0" w:color="auto"/>
                  <w:bottom w:val="single" w:sz="4" w:space="0" w:color="auto"/>
                  <w:right w:val="single" w:sz="4" w:space="0" w:color="auto"/>
                </w:tcBorders>
              </w:tcPr>
              <w:p w14:paraId="7650059C" w14:textId="77777777" w:rsidR="00993314" w:rsidRDefault="00993314">
                <w:pPr>
                  <w:jc w:val="right"/>
                  <w:outlineLvl w:val="2"/>
                  <w:rPr>
                    <w:rFonts w:cs="Cambria"/>
                    <w:szCs w:val="21"/>
                  </w:rPr>
                </w:pPr>
              </w:p>
            </w:tc>
          </w:tr>
          <w:tr w:rsidR="00993314" w14:paraId="7ECF94DB" w14:textId="77777777">
            <w:trPr>
              <w:trHeight w:val="240"/>
            </w:trPr>
            <w:tc>
              <w:tcPr>
                <w:tcW w:w="237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f82db915b16a4b2899a6b3bfdd4f9c38"/>
                  <w:id w:val="353619543"/>
                  <w:lock w:val="sdtLocked"/>
                </w:sdtPr>
                <w:sdtContent>
                  <w:p w14:paraId="12945FD4" w14:textId="77777777" w:rsidR="00993314" w:rsidRDefault="00E76221">
                    <w:pPr>
                      <w:outlineLvl w:val="2"/>
                    </w:pPr>
                    <w:r>
                      <w:rPr>
                        <w:rFonts w:hint="eastAsia"/>
                      </w:rPr>
                      <w:t>（一）交易性金融资产</w:t>
                    </w:r>
                  </w:p>
                </w:sdtContent>
              </w:sdt>
            </w:tc>
            <w:tc>
              <w:tcPr>
                <w:tcW w:w="1660" w:type="dxa"/>
                <w:tcBorders>
                  <w:top w:val="single" w:sz="4" w:space="0" w:color="auto"/>
                  <w:left w:val="single" w:sz="4" w:space="0" w:color="auto"/>
                  <w:bottom w:val="single" w:sz="4" w:space="0" w:color="auto"/>
                  <w:right w:val="single" w:sz="4" w:space="0" w:color="auto"/>
                </w:tcBorders>
              </w:tcPr>
              <w:p w14:paraId="612D13EB" w14:textId="77777777" w:rsidR="00993314" w:rsidRDefault="00993314">
                <w:pPr>
                  <w:jc w:val="right"/>
                  <w:outlineLvl w:val="2"/>
                  <w:rPr>
                    <w:rFonts w:cs="Cambria"/>
                    <w:szCs w:val="21"/>
                  </w:rPr>
                </w:pPr>
              </w:p>
            </w:tc>
            <w:tc>
              <w:tcPr>
                <w:tcW w:w="1687" w:type="dxa"/>
                <w:tcBorders>
                  <w:top w:val="single" w:sz="4" w:space="0" w:color="auto"/>
                  <w:left w:val="single" w:sz="4" w:space="0" w:color="auto"/>
                  <w:bottom w:val="single" w:sz="4" w:space="0" w:color="auto"/>
                  <w:right w:val="single" w:sz="4" w:space="0" w:color="auto"/>
                </w:tcBorders>
                <w:vAlign w:val="center"/>
              </w:tcPr>
              <w:p w14:paraId="1961F84A" w14:textId="77777777" w:rsidR="00993314" w:rsidRDefault="00E76221">
                <w:pPr>
                  <w:jc w:val="right"/>
                  <w:outlineLvl w:val="2"/>
                  <w:rPr>
                    <w:rFonts w:cs="Cambria"/>
                    <w:szCs w:val="21"/>
                  </w:rPr>
                </w:pPr>
                <w:r>
                  <w:t>554,850,000.00</w:t>
                </w:r>
              </w:p>
            </w:tc>
            <w:tc>
              <w:tcPr>
                <w:tcW w:w="1643" w:type="dxa"/>
                <w:tcBorders>
                  <w:top w:val="single" w:sz="4" w:space="0" w:color="auto"/>
                  <w:left w:val="single" w:sz="4" w:space="0" w:color="auto"/>
                  <w:bottom w:val="single" w:sz="4" w:space="0" w:color="auto"/>
                  <w:right w:val="single" w:sz="4" w:space="0" w:color="auto"/>
                </w:tcBorders>
              </w:tcPr>
              <w:p w14:paraId="5E7EE128" w14:textId="77777777" w:rsidR="00993314" w:rsidRDefault="00993314">
                <w:pPr>
                  <w:jc w:val="right"/>
                  <w:outlineLvl w:val="2"/>
                  <w:rPr>
                    <w:rFonts w:cs="Cambria"/>
                    <w:szCs w:val="21"/>
                  </w:rPr>
                </w:pPr>
              </w:p>
            </w:tc>
            <w:tc>
              <w:tcPr>
                <w:tcW w:w="1687" w:type="dxa"/>
                <w:tcBorders>
                  <w:top w:val="single" w:sz="4" w:space="0" w:color="auto"/>
                  <w:left w:val="single" w:sz="4" w:space="0" w:color="auto"/>
                  <w:bottom w:val="single" w:sz="4" w:space="0" w:color="auto"/>
                  <w:right w:val="single" w:sz="4" w:space="0" w:color="auto"/>
                </w:tcBorders>
                <w:vAlign w:val="center"/>
              </w:tcPr>
              <w:p w14:paraId="4490B72A" w14:textId="77777777" w:rsidR="00993314" w:rsidRDefault="00E76221">
                <w:pPr>
                  <w:jc w:val="right"/>
                  <w:outlineLvl w:val="2"/>
                  <w:rPr>
                    <w:rFonts w:cs="Cambria"/>
                    <w:szCs w:val="21"/>
                  </w:rPr>
                </w:pPr>
                <w:r>
                  <w:t>554,850,000.00</w:t>
                </w:r>
              </w:p>
            </w:tc>
          </w:tr>
          <w:tr w:rsidR="00993314" w14:paraId="41C12C05" w14:textId="77777777">
            <w:trPr>
              <w:trHeight w:val="240"/>
            </w:trPr>
            <w:tc>
              <w:tcPr>
                <w:tcW w:w="2372" w:type="dxa"/>
                <w:tcBorders>
                  <w:top w:val="single" w:sz="4" w:space="0" w:color="auto"/>
                  <w:left w:val="single" w:sz="4" w:space="0" w:color="auto"/>
                  <w:bottom w:val="single" w:sz="4" w:space="0" w:color="auto"/>
                  <w:right w:val="single" w:sz="4" w:space="0" w:color="auto"/>
                </w:tcBorders>
                <w:shd w:val="clear" w:color="auto" w:fill="auto"/>
              </w:tcPr>
              <w:sdt>
                <w:sdtPr>
                  <w:tag w:val="_PLD_8cc0c5e5643d48d2bba6cb5b17fb8d94"/>
                  <w:id w:val="-1352946833"/>
                  <w:lock w:val="sdtLocked"/>
                </w:sdtPr>
                <w:sdtContent>
                  <w:p w14:paraId="7C8E8426" w14:textId="77777777" w:rsidR="00993314" w:rsidRDefault="00E76221">
                    <w:pPr>
                      <w:outlineLvl w:val="2"/>
                    </w:pPr>
                    <w:r>
                      <w:t>1.以公允价值计量且变动计入当期损益的金融资产</w:t>
                    </w:r>
                  </w:p>
                </w:sdtContent>
              </w:sdt>
            </w:tc>
            <w:tc>
              <w:tcPr>
                <w:tcW w:w="1660" w:type="dxa"/>
                <w:tcBorders>
                  <w:top w:val="single" w:sz="4" w:space="0" w:color="auto"/>
                  <w:left w:val="single" w:sz="4" w:space="0" w:color="auto"/>
                  <w:bottom w:val="single" w:sz="4" w:space="0" w:color="auto"/>
                  <w:right w:val="single" w:sz="4" w:space="0" w:color="auto"/>
                </w:tcBorders>
              </w:tcPr>
              <w:p w14:paraId="0270A9E8" w14:textId="77777777" w:rsidR="00993314" w:rsidRDefault="00993314">
                <w:pPr>
                  <w:jc w:val="right"/>
                  <w:outlineLvl w:val="2"/>
                  <w:rPr>
                    <w:rFonts w:cs="Cambria"/>
                    <w:szCs w:val="21"/>
                  </w:rPr>
                </w:pPr>
              </w:p>
            </w:tc>
            <w:tc>
              <w:tcPr>
                <w:tcW w:w="1687" w:type="dxa"/>
                <w:tcBorders>
                  <w:top w:val="single" w:sz="4" w:space="0" w:color="auto"/>
                  <w:left w:val="single" w:sz="4" w:space="0" w:color="auto"/>
                  <w:bottom w:val="single" w:sz="4" w:space="0" w:color="auto"/>
                  <w:right w:val="single" w:sz="4" w:space="0" w:color="auto"/>
                </w:tcBorders>
                <w:vAlign w:val="center"/>
              </w:tcPr>
              <w:p w14:paraId="3732E5C0" w14:textId="77777777" w:rsidR="00993314" w:rsidRDefault="00E76221">
                <w:pPr>
                  <w:jc w:val="right"/>
                  <w:outlineLvl w:val="2"/>
                  <w:rPr>
                    <w:rFonts w:cs="Cambria"/>
                    <w:szCs w:val="21"/>
                  </w:rPr>
                </w:pPr>
                <w:r>
                  <w:t>554,850,000.00</w:t>
                </w:r>
              </w:p>
            </w:tc>
            <w:tc>
              <w:tcPr>
                <w:tcW w:w="1643" w:type="dxa"/>
                <w:tcBorders>
                  <w:top w:val="single" w:sz="4" w:space="0" w:color="auto"/>
                  <w:left w:val="single" w:sz="4" w:space="0" w:color="auto"/>
                  <w:bottom w:val="single" w:sz="4" w:space="0" w:color="auto"/>
                  <w:right w:val="single" w:sz="4" w:space="0" w:color="auto"/>
                </w:tcBorders>
              </w:tcPr>
              <w:p w14:paraId="36A4C0A2" w14:textId="77777777" w:rsidR="00993314" w:rsidRDefault="00993314">
                <w:pPr>
                  <w:jc w:val="right"/>
                  <w:outlineLvl w:val="2"/>
                  <w:rPr>
                    <w:rFonts w:cs="Cambria"/>
                    <w:szCs w:val="21"/>
                  </w:rPr>
                </w:pPr>
              </w:p>
            </w:tc>
            <w:tc>
              <w:tcPr>
                <w:tcW w:w="1687" w:type="dxa"/>
                <w:tcBorders>
                  <w:top w:val="single" w:sz="4" w:space="0" w:color="auto"/>
                  <w:left w:val="single" w:sz="4" w:space="0" w:color="auto"/>
                  <w:bottom w:val="single" w:sz="4" w:space="0" w:color="auto"/>
                  <w:right w:val="single" w:sz="4" w:space="0" w:color="auto"/>
                </w:tcBorders>
                <w:vAlign w:val="center"/>
              </w:tcPr>
              <w:p w14:paraId="697ED513" w14:textId="77777777" w:rsidR="00993314" w:rsidRDefault="00E76221">
                <w:pPr>
                  <w:jc w:val="right"/>
                  <w:outlineLvl w:val="2"/>
                  <w:rPr>
                    <w:rFonts w:cs="Cambria"/>
                    <w:szCs w:val="21"/>
                  </w:rPr>
                </w:pPr>
                <w:r>
                  <w:t>554,850,000.00</w:t>
                </w:r>
              </w:p>
            </w:tc>
          </w:tr>
          <w:tr w:rsidR="00993314" w14:paraId="67B187D8" w14:textId="77777777">
            <w:trPr>
              <w:trHeight w:val="240"/>
            </w:trPr>
            <w:sdt>
              <w:sdtPr>
                <w:tag w:val="_PLD_4d7769188dcd4c7c8df05e497b03295d"/>
                <w:id w:val="1318843813"/>
                <w:lock w:val="sdtLocked"/>
              </w:sdtPr>
              <w:sdtContent>
                <w:tc>
                  <w:tcPr>
                    <w:tcW w:w="2372" w:type="dxa"/>
                    <w:tcBorders>
                      <w:top w:val="single" w:sz="4" w:space="0" w:color="auto"/>
                      <w:left w:val="single" w:sz="4" w:space="0" w:color="auto"/>
                      <w:bottom w:val="single" w:sz="4" w:space="0" w:color="auto"/>
                      <w:right w:val="single" w:sz="4" w:space="0" w:color="auto"/>
                    </w:tcBorders>
                    <w:shd w:val="clear" w:color="auto" w:fill="auto"/>
                  </w:tcPr>
                  <w:p w14:paraId="2AC287CC" w14:textId="77777777" w:rsidR="00993314" w:rsidRDefault="00E76221">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tc>
              <w:tcPr>
                <w:tcW w:w="1660" w:type="dxa"/>
                <w:tcBorders>
                  <w:top w:val="single" w:sz="4" w:space="0" w:color="auto"/>
                  <w:left w:val="single" w:sz="4" w:space="0" w:color="auto"/>
                  <w:bottom w:val="single" w:sz="4" w:space="0" w:color="auto"/>
                  <w:right w:val="single" w:sz="4" w:space="0" w:color="auto"/>
                </w:tcBorders>
              </w:tcPr>
              <w:p w14:paraId="03E057A2" w14:textId="77777777" w:rsidR="00993314" w:rsidRDefault="00993314">
                <w:pPr>
                  <w:jc w:val="right"/>
                  <w:outlineLvl w:val="2"/>
                  <w:rPr>
                    <w:rFonts w:cs="Cambria"/>
                    <w:szCs w:val="21"/>
                  </w:rPr>
                </w:pPr>
              </w:p>
            </w:tc>
            <w:tc>
              <w:tcPr>
                <w:tcW w:w="1687" w:type="dxa"/>
                <w:tcBorders>
                  <w:top w:val="single" w:sz="4" w:space="0" w:color="auto"/>
                  <w:left w:val="single" w:sz="4" w:space="0" w:color="auto"/>
                  <w:bottom w:val="single" w:sz="4" w:space="0" w:color="auto"/>
                  <w:right w:val="single" w:sz="4" w:space="0" w:color="auto"/>
                </w:tcBorders>
                <w:vAlign w:val="center"/>
              </w:tcPr>
              <w:p w14:paraId="508E9002" w14:textId="77777777" w:rsidR="00993314" w:rsidRDefault="00E76221">
                <w:pPr>
                  <w:jc w:val="right"/>
                  <w:outlineLvl w:val="2"/>
                  <w:rPr>
                    <w:rFonts w:cs="Cambria"/>
                    <w:szCs w:val="21"/>
                  </w:rPr>
                </w:pPr>
                <w:r>
                  <w:t>554,850,000.00</w:t>
                </w:r>
              </w:p>
            </w:tc>
            <w:tc>
              <w:tcPr>
                <w:tcW w:w="1643" w:type="dxa"/>
                <w:tcBorders>
                  <w:top w:val="single" w:sz="4" w:space="0" w:color="auto"/>
                  <w:left w:val="single" w:sz="4" w:space="0" w:color="auto"/>
                  <w:bottom w:val="single" w:sz="4" w:space="0" w:color="auto"/>
                  <w:right w:val="single" w:sz="4" w:space="0" w:color="auto"/>
                </w:tcBorders>
              </w:tcPr>
              <w:p w14:paraId="08377260" w14:textId="77777777" w:rsidR="00993314" w:rsidRDefault="00993314">
                <w:pPr>
                  <w:jc w:val="right"/>
                  <w:outlineLvl w:val="2"/>
                  <w:rPr>
                    <w:rFonts w:cs="Cambria"/>
                    <w:szCs w:val="21"/>
                  </w:rPr>
                </w:pPr>
              </w:p>
            </w:tc>
            <w:tc>
              <w:tcPr>
                <w:tcW w:w="1687" w:type="dxa"/>
                <w:tcBorders>
                  <w:top w:val="single" w:sz="4" w:space="0" w:color="auto"/>
                  <w:left w:val="single" w:sz="4" w:space="0" w:color="auto"/>
                  <w:bottom w:val="single" w:sz="4" w:space="0" w:color="auto"/>
                  <w:right w:val="single" w:sz="4" w:space="0" w:color="auto"/>
                </w:tcBorders>
                <w:vAlign w:val="center"/>
              </w:tcPr>
              <w:p w14:paraId="522B7197" w14:textId="77777777" w:rsidR="00993314" w:rsidRDefault="00E76221">
                <w:pPr>
                  <w:jc w:val="right"/>
                  <w:outlineLvl w:val="2"/>
                  <w:rPr>
                    <w:rFonts w:cs="Cambria"/>
                    <w:szCs w:val="21"/>
                  </w:rPr>
                </w:pPr>
                <w:r>
                  <w:t>554,850,000.00</w:t>
                </w:r>
              </w:p>
            </w:tc>
          </w:tr>
          <w:tr w:rsidR="00993314" w14:paraId="580D68F0" w14:textId="77777777">
            <w:trPr>
              <w:trHeight w:val="240"/>
            </w:trPr>
            <w:tc>
              <w:tcPr>
                <w:tcW w:w="237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48dae83294284453b5b29803ac364c49"/>
                  <w:id w:val="522748391"/>
                  <w:lock w:val="sdtLocked"/>
                </w:sdtPr>
                <w:sdtContent>
                  <w:p w14:paraId="20B54914" w14:textId="77777777" w:rsidR="00993314" w:rsidRDefault="00E76221">
                    <w:pPr>
                      <w:outlineLvl w:val="2"/>
                    </w:pPr>
                    <w:r>
                      <w:rPr>
                        <w:rFonts w:hint="eastAsia"/>
                      </w:rPr>
                      <w:t>（三）其他权益工具投资</w:t>
                    </w:r>
                  </w:p>
                </w:sdtContent>
              </w:sdt>
            </w:tc>
            <w:tc>
              <w:tcPr>
                <w:tcW w:w="1660" w:type="dxa"/>
                <w:tcBorders>
                  <w:top w:val="single" w:sz="4" w:space="0" w:color="auto"/>
                  <w:left w:val="single" w:sz="4" w:space="0" w:color="auto"/>
                  <w:bottom w:val="single" w:sz="4" w:space="0" w:color="auto"/>
                  <w:right w:val="single" w:sz="4" w:space="0" w:color="auto"/>
                </w:tcBorders>
              </w:tcPr>
              <w:p w14:paraId="65C15569" w14:textId="77777777" w:rsidR="00993314" w:rsidRDefault="00993314">
                <w:pPr>
                  <w:jc w:val="right"/>
                  <w:outlineLvl w:val="2"/>
                  <w:rPr>
                    <w:rFonts w:cs="Cambria"/>
                    <w:szCs w:val="21"/>
                  </w:rPr>
                </w:pPr>
              </w:p>
            </w:tc>
            <w:tc>
              <w:tcPr>
                <w:tcW w:w="1687" w:type="dxa"/>
                <w:tcBorders>
                  <w:top w:val="single" w:sz="4" w:space="0" w:color="auto"/>
                  <w:left w:val="single" w:sz="4" w:space="0" w:color="auto"/>
                  <w:bottom w:val="single" w:sz="4" w:space="0" w:color="auto"/>
                  <w:right w:val="single" w:sz="4" w:space="0" w:color="auto"/>
                </w:tcBorders>
              </w:tcPr>
              <w:p w14:paraId="44F6927B" w14:textId="77777777" w:rsidR="00993314" w:rsidRDefault="00993314">
                <w:pPr>
                  <w:jc w:val="right"/>
                  <w:outlineLvl w:val="2"/>
                  <w:rPr>
                    <w:rFonts w:cs="Cambria"/>
                    <w:szCs w:val="21"/>
                  </w:rPr>
                </w:pPr>
              </w:p>
            </w:tc>
            <w:tc>
              <w:tcPr>
                <w:tcW w:w="1643" w:type="dxa"/>
                <w:tcBorders>
                  <w:top w:val="single" w:sz="4" w:space="0" w:color="auto"/>
                  <w:left w:val="single" w:sz="4" w:space="0" w:color="auto"/>
                  <w:bottom w:val="single" w:sz="4" w:space="0" w:color="auto"/>
                  <w:right w:val="single" w:sz="4" w:space="0" w:color="auto"/>
                </w:tcBorders>
                <w:vAlign w:val="center"/>
              </w:tcPr>
              <w:p w14:paraId="425E63C2" w14:textId="77777777" w:rsidR="00993314" w:rsidRDefault="00E76221">
                <w:pPr>
                  <w:jc w:val="right"/>
                  <w:outlineLvl w:val="2"/>
                  <w:rPr>
                    <w:rFonts w:cs="Cambria"/>
                    <w:szCs w:val="21"/>
                  </w:rPr>
                </w:pPr>
                <w:r>
                  <w:t>30,523,787.02</w:t>
                </w:r>
              </w:p>
            </w:tc>
            <w:tc>
              <w:tcPr>
                <w:tcW w:w="1687" w:type="dxa"/>
                <w:tcBorders>
                  <w:top w:val="single" w:sz="4" w:space="0" w:color="auto"/>
                  <w:left w:val="single" w:sz="4" w:space="0" w:color="auto"/>
                  <w:bottom w:val="single" w:sz="4" w:space="0" w:color="auto"/>
                  <w:right w:val="single" w:sz="4" w:space="0" w:color="auto"/>
                </w:tcBorders>
                <w:vAlign w:val="center"/>
              </w:tcPr>
              <w:p w14:paraId="3A25D29B" w14:textId="77777777" w:rsidR="00993314" w:rsidRDefault="00E76221">
                <w:pPr>
                  <w:jc w:val="right"/>
                  <w:outlineLvl w:val="2"/>
                  <w:rPr>
                    <w:rFonts w:cs="Cambria"/>
                    <w:szCs w:val="21"/>
                  </w:rPr>
                </w:pPr>
                <w:r>
                  <w:t>30,523,787.02</w:t>
                </w:r>
              </w:p>
            </w:tc>
          </w:tr>
          <w:tr w:rsidR="00993314" w14:paraId="0F0A3034" w14:textId="77777777">
            <w:trPr>
              <w:trHeight w:val="468"/>
            </w:trPr>
            <w:sdt>
              <w:sdtPr>
                <w:tag w:val="_PLD_4c7c69ac72c0449cb781fcf42a2b9e63"/>
                <w:id w:val="-1202324775"/>
                <w:lock w:val="sdtLocked"/>
              </w:sdtPr>
              <w:sdtContent>
                <w:tc>
                  <w:tcPr>
                    <w:tcW w:w="2372" w:type="dxa"/>
                    <w:tcBorders>
                      <w:top w:val="single" w:sz="4" w:space="0" w:color="auto"/>
                      <w:left w:val="single" w:sz="4" w:space="0" w:color="auto"/>
                      <w:bottom w:val="single" w:sz="4" w:space="0" w:color="auto"/>
                      <w:right w:val="single" w:sz="4" w:space="0" w:color="auto"/>
                    </w:tcBorders>
                    <w:shd w:val="clear" w:color="auto" w:fill="auto"/>
                  </w:tcPr>
                  <w:p w14:paraId="157F96DB" w14:textId="77777777" w:rsidR="00993314" w:rsidRDefault="00E76221">
                    <w:pPr>
                      <w:outlineLvl w:val="2"/>
                      <w:rPr>
                        <w:rFonts w:cs="Cambria"/>
                        <w:b/>
                        <w:szCs w:val="21"/>
                      </w:rPr>
                    </w:pPr>
                    <w:r>
                      <w:rPr>
                        <w:rFonts w:cs="Cambria" w:hint="eastAsia"/>
                        <w:b/>
                        <w:szCs w:val="21"/>
                      </w:rPr>
                      <w:t>持续以公允价值计量的资产总额</w:t>
                    </w:r>
                  </w:p>
                </w:tc>
              </w:sdtContent>
            </w:sdt>
            <w:tc>
              <w:tcPr>
                <w:tcW w:w="1660" w:type="dxa"/>
                <w:tcBorders>
                  <w:top w:val="single" w:sz="4" w:space="0" w:color="auto"/>
                  <w:left w:val="single" w:sz="4" w:space="0" w:color="auto"/>
                  <w:bottom w:val="single" w:sz="4" w:space="0" w:color="auto"/>
                  <w:right w:val="single" w:sz="4" w:space="0" w:color="auto"/>
                </w:tcBorders>
              </w:tcPr>
              <w:p w14:paraId="5ACB16F7" w14:textId="77777777" w:rsidR="00993314" w:rsidRDefault="00993314">
                <w:pPr>
                  <w:jc w:val="right"/>
                  <w:outlineLvl w:val="2"/>
                  <w:rPr>
                    <w:rFonts w:cs="Cambria"/>
                    <w:szCs w:val="21"/>
                  </w:rPr>
                </w:pPr>
              </w:p>
            </w:tc>
            <w:tc>
              <w:tcPr>
                <w:tcW w:w="1687" w:type="dxa"/>
                <w:tcBorders>
                  <w:top w:val="single" w:sz="4" w:space="0" w:color="auto"/>
                  <w:left w:val="single" w:sz="4" w:space="0" w:color="auto"/>
                  <w:bottom w:val="single" w:sz="4" w:space="0" w:color="auto"/>
                  <w:right w:val="single" w:sz="4" w:space="0" w:color="auto"/>
                </w:tcBorders>
                <w:vAlign w:val="center"/>
              </w:tcPr>
              <w:p w14:paraId="3C3CDF8B" w14:textId="77777777" w:rsidR="00993314" w:rsidRDefault="00E76221">
                <w:pPr>
                  <w:jc w:val="right"/>
                  <w:outlineLvl w:val="2"/>
                  <w:rPr>
                    <w:rFonts w:cs="Cambria"/>
                    <w:szCs w:val="21"/>
                  </w:rPr>
                </w:pPr>
                <w:r>
                  <w:t>554,850,000.00</w:t>
                </w:r>
              </w:p>
            </w:tc>
            <w:tc>
              <w:tcPr>
                <w:tcW w:w="1643" w:type="dxa"/>
                <w:tcBorders>
                  <w:top w:val="single" w:sz="4" w:space="0" w:color="auto"/>
                  <w:left w:val="single" w:sz="4" w:space="0" w:color="auto"/>
                  <w:bottom w:val="single" w:sz="4" w:space="0" w:color="auto"/>
                  <w:right w:val="single" w:sz="4" w:space="0" w:color="auto"/>
                </w:tcBorders>
                <w:vAlign w:val="center"/>
              </w:tcPr>
              <w:p w14:paraId="06589ADC" w14:textId="77777777" w:rsidR="00993314" w:rsidRDefault="00E76221">
                <w:pPr>
                  <w:jc w:val="right"/>
                  <w:outlineLvl w:val="2"/>
                  <w:rPr>
                    <w:rFonts w:cs="Cambria"/>
                    <w:szCs w:val="21"/>
                  </w:rPr>
                </w:pPr>
                <w:r>
                  <w:t>30,523,787.02</w:t>
                </w:r>
              </w:p>
            </w:tc>
            <w:tc>
              <w:tcPr>
                <w:tcW w:w="1687" w:type="dxa"/>
                <w:tcBorders>
                  <w:top w:val="single" w:sz="4" w:space="0" w:color="auto"/>
                  <w:left w:val="single" w:sz="4" w:space="0" w:color="auto"/>
                  <w:bottom w:val="single" w:sz="4" w:space="0" w:color="auto"/>
                  <w:right w:val="single" w:sz="4" w:space="0" w:color="auto"/>
                </w:tcBorders>
                <w:vAlign w:val="center"/>
              </w:tcPr>
              <w:p w14:paraId="1039A8B7" w14:textId="77777777" w:rsidR="00993314" w:rsidRDefault="00E76221">
                <w:pPr>
                  <w:jc w:val="right"/>
                  <w:outlineLvl w:val="2"/>
                  <w:rPr>
                    <w:rFonts w:cs="Cambria"/>
                    <w:szCs w:val="21"/>
                  </w:rPr>
                </w:pPr>
                <w:r>
                  <w:t>585,373,787.02</w:t>
                </w:r>
              </w:p>
            </w:tc>
          </w:tr>
        </w:tbl>
        <w:p w14:paraId="14E7E574" w14:textId="77777777" w:rsidR="00993314" w:rsidRDefault="00993314"/>
        <w:p w14:paraId="1F5A4D36" w14:textId="77777777" w:rsidR="00993314" w:rsidRDefault="00000000"/>
      </w:sdtContent>
    </w:sdt>
    <w:bookmarkEnd w:id="251" w:displacedByCustomXml="next"/>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14:paraId="6650E1B0" w14:textId="77777777" w:rsidR="00993314" w:rsidRDefault="00E76221">
          <w:pPr>
            <w:pStyle w:val="3"/>
            <w:numPr>
              <w:ilvl w:val="0"/>
              <w:numId w:val="115"/>
            </w:numPr>
            <w:rPr>
              <w:rFonts w:ascii="宋体" w:hAnsi="宋体" w:cs="Arial"/>
              <w:szCs w:val="21"/>
            </w:rPr>
          </w:pPr>
          <w:r>
            <w:rPr>
              <w:rFonts w:ascii="宋体" w:hAnsi="宋体" w:cs="Arial" w:hint="eastAsia"/>
              <w:szCs w:val="21"/>
            </w:rPr>
            <w:t>持续和非持续第一层次公允价值计量项目市价的确定依据</w:t>
          </w:r>
        </w:p>
        <w:sdt>
          <w:sdtPr>
            <w:rPr>
              <w:rFonts w:cs="Arial" w:hint="eastAsia"/>
              <w:szCs w:val="21"/>
            </w:rPr>
            <w:alias w:val="是否适用：持续和非持续第一层次公允价值计量项目市价的确定依据[双击切换]"/>
            <w:tag w:val="_GBC_fc42dd94906341819da0f825b0c88571"/>
            <w:id w:val="-1721039342"/>
            <w:lock w:val="sdtLocked"/>
            <w:placeholder>
              <w:docPart w:val="GBC22222222222222222222222222222"/>
            </w:placeholder>
          </w:sdtPr>
          <w:sdtContent>
            <w:p w14:paraId="47EF0B4F" w14:textId="77777777" w:rsidR="00993314" w:rsidRDefault="00E76221">
              <w:pPr>
                <w:rPr>
                  <w:rFonts w:cs="Arial"/>
                  <w:szCs w:val="21"/>
                </w:rPr>
              </w:pPr>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14:paraId="38919E88" w14:textId="77777777" w:rsidR="00993314" w:rsidRDefault="00000000">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14:paraId="457B9029" w14:textId="77777777" w:rsidR="00993314" w:rsidRDefault="00E76221">
          <w:pPr>
            <w:pStyle w:val="3"/>
            <w:numPr>
              <w:ilvl w:val="0"/>
              <w:numId w:val="115"/>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524db4de656b4bccac2fc473643fe7a6"/>
            <w:id w:val="-902527605"/>
            <w:lock w:val="sdtLocked"/>
            <w:placeholder>
              <w:docPart w:val="GBC22222222222222222222222222222"/>
            </w:placeholder>
          </w:sdtPr>
          <w:sdtContent>
            <w:p w14:paraId="30565D0C" w14:textId="77777777" w:rsidR="00993314" w:rsidRDefault="00E76221">
              <w:pPr>
                <w:tabs>
                  <w:tab w:val="left" w:pos="1134"/>
                </w:tabs>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持续和非持续第二层次公允价值计量项目，采用的估值技术和重要参数的定性及定量信息"/>
            <w:tag w:val="_GBC_406ac04d46a9411bb4890572e539e6ca"/>
            <w:id w:val="-1570654931"/>
            <w:lock w:val="sdtLocked"/>
            <w:placeholder>
              <w:docPart w:val="GBC22222222222222222222222222222"/>
            </w:placeholder>
          </w:sdtPr>
          <w:sdtContent>
            <w:p w14:paraId="7C3C5B44" w14:textId="77777777" w:rsidR="00993314" w:rsidRDefault="00E76221">
              <w:pPr>
                <w:spacing w:beforeLines="25" w:before="60"/>
                <w:ind w:firstLineChars="200" w:firstLine="420"/>
                <w:rPr>
                  <w:rFonts w:ascii="Arial Narrow" w:hAnsi="Arial Narrow"/>
                </w:rPr>
              </w:pPr>
              <w:r>
                <w:rPr>
                  <w:rFonts w:ascii="Arial Narrow" w:hAnsi="Arial Narrow"/>
                </w:rPr>
                <w:t>对于公司持有的银行理财产品，采用估值技术确定其公允价值。所使用的估值模型为现金流量折现模型、交易商报价。估值技术的输入值主要包括合同约定的预期收益率。</w:t>
              </w:r>
            </w:p>
          </w:sdtContent>
        </w:sdt>
      </w:sdtContent>
    </w:sdt>
    <w:p w14:paraId="32862B9A" w14:textId="77777777" w:rsidR="00993314" w:rsidRDefault="00993314">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14:paraId="60437C00" w14:textId="77777777" w:rsidR="00993314" w:rsidRDefault="00E76221">
          <w:pPr>
            <w:pStyle w:val="3"/>
            <w:numPr>
              <w:ilvl w:val="0"/>
              <w:numId w:val="115"/>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2fc8e5a18cee4309a229e736040a7cfd"/>
            <w:id w:val="-1260053423"/>
            <w:lock w:val="sdtLocked"/>
            <w:placeholder>
              <w:docPart w:val="GBC22222222222222222222222222222"/>
            </w:placeholder>
          </w:sdtPr>
          <w:sdtContent>
            <w:p w14:paraId="17F8E9A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Content>
            <w:p w14:paraId="4328D42F" w14:textId="77777777" w:rsidR="00993314" w:rsidRDefault="00E76221">
              <w:pPr>
                <w:spacing w:beforeLines="25" w:before="60"/>
                <w:ind w:firstLineChars="200" w:firstLine="420"/>
                <w:rPr>
                  <w:rFonts w:ascii="Arial Narrow" w:hAnsi="Arial Narrow"/>
                </w:rPr>
              </w:pPr>
              <w:r>
                <w:rPr>
                  <w:rFonts w:ascii="Arial Narrow" w:hAnsi="Arial Narrow"/>
                </w:rPr>
                <w:t>对于公司持有的非交易性权益工具投资，采用估值技术确定其公允价值。所使用的估值模型为现金流量折现模型。估值技术的输入值主要包括收入增长率以及系统风险系数。</w:t>
              </w:r>
            </w:p>
          </w:sdtContent>
        </w:sdt>
        <w:p w14:paraId="1060D61C" w14:textId="77777777" w:rsidR="00993314" w:rsidRDefault="00000000">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14:paraId="6E02AB23" w14:textId="77777777" w:rsidR="00993314" w:rsidRDefault="00E76221">
          <w:pPr>
            <w:pStyle w:val="3"/>
            <w:numPr>
              <w:ilvl w:val="0"/>
              <w:numId w:val="115"/>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71e79e015e97438a812cfd612b604172"/>
            <w:id w:val="-459346025"/>
            <w:lock w:val="sdtLocked"/>
            <w:placeholder>
              <w:docPart w:val="GBC22222222222222222222222222222"/>
            </w:placeholder>
          </w:sdtPr>
          <w:sdtContent>
            <w:p w14:paraId="776C5C0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持续的第三层次公允价值计量的项目期初与期末账面价值之间的调节信息及不可观察参数的敏感性分析"/>
            <w:tag w:val="_GBC_954b4040e118418f971665f0ac24c423"/>
            <w:id w:val="-32809914"/>
            <w:lock w:val="sdtLocked"/>
            <w:placeholder>
              <w:docPart w:val="GBC22222222222222222222222222222"/>
            </w:placeholder>
          </w:sdtPr>
          <w:sdtContent>
            <w:p w14:paraId="1313F56E" w14:textId="77777777" w:rsidR="00993314" w:rsidRDefault="00E76221">
              <w:pPr>
                <w:ind w:firstLineChars="200" w:firstLine="420"/>
                <w:rPr>
                  <w:szCs w:val="21"/>
                </w:rPr>
              </w:pPr>
              <w:r>
                <w:rPr>
                  <w:szCs w:val="21"/>
                </w:rPr>
                <w:t>1</w:t>
              </w:r>
              <w:r>
                <w:rPr>
                  <w:rFonts w:hint="eastAsia"/>
                  <w:szCs w:val="21"/>
                </w:rPr>
                <w:t>、年初与年末账面价值间的调节信息</w:t>
              </w:r>
            </w:p>
            <w:tbl>
              <w:tblPr>
                <w:tblStyle w:val="aff2"/>
                <w:tblW w:w="9049" w:type="dxa"/>
                <w:tblLayout w:type="fixed"/>
                <w:tblLook w:val="04A0" w:firstRow="1" w:lastRow="0" w:firstColumn="1" w:lastColumn="0" w:noHBand="0" w:noVBand="1"/>
              </w:tblPr>
              <w:tblGrid>
                <w:gridCol w:w="3016"/>
                <w:gridCol w:w="3016"/>
                <w:gridCol w:w="3017"/>
              </w:tblGrid>
              <w:tr w:rsidR="00993314" w14:paraId="00F8B197" w14:textId="77777777">
                <w:tc>
                  <w:tcPr>
                    <w:tcW w:w="3016" w:type="dxa"/>
                  </w:tcPr>
                  <w:p w14:paraId="7FBB31EF" w14:textId="77777777" w:rsidR="00993314" w:rsidRDefault="00E76221">
                    <w:pPr>
                      <w:jc w:val="center"/>
                      <w:rPr>
                        <w:szCs w:val="21"/>
                      </w:rPr>
                    </w:pPr>
                    <w:r>
                      <w:t>项目</w:t>
                    </w:r>
                  </w:p>
                </w:tc>
                <w:tc>
                  <w:tcPr>
                    <w:tcW w:w="3016" w:type="dxa"/>
                  </w:tcPr>
                  <w:p w14:paraId="4B7787C6" w14:textId="77777777" w:rsidR="00993314" w:rsidRDefault="00E76221">
                    <w:pPr>
                      <w:jc w:val="center"/>
                      <w:rPr>
                        <w:szCs w:val="21"/>
                      </w:rPr>
                    </w:pPr>
                    <w:r>
                      <w:t>其他权益工具投资</w:t>
                    </w:r>
                  </w:p>
                </w:tc>
                <w:tc>
                  <w:tcPr>
                    <w:tcW w:w="3017" w:type="dxa"/>
                  </w:tcPr>
                  <w:p w14:paraId="43A08AC6" w14:textId="77777777" w:rsidR="00993314" w:rsidRDefault="00E76221">
                    <w:pPr>
                      <w:jc w:val="center"/>
                      <w:rPr>
                        <w:szCs w:val="21"/>
                      </w:rPr>
                    </w:pPr>
                    <w:r>
                      <w:t>合计</w:t>
                    </w:r>
                  </w:p>
                </w:tc>
              </w:tr>
              <w:tr w:rsidR="00993314" w14:paraId="2FFB8B15" w14:textId="77777777">
                <w:tc>
                  <w:tcPr>
                    <w:tcW w:w="3016" w:type="dxa"/>
                  </w:tcPr>
                  <w:p w14:paraId="5FC1914C" w14:textId="77777777" w:rsidR="00993314" w:rsidRDefault="00E76221">
                    <w:pPr>
                      <w:rPr>
                        <w:szCs w:val="21"/>
                      </w:rPr>
                    </w:pPr>
                    <w:r>
                      <w:t>年初账面价值</w:t>
                    </w:r>
                  </w:p>
                </w:tc>
                <w:tc>
                  <w:tcPr>
                    <w:tcW w:w="3016" w:type="dxa"/>
                  </w:tcPr>
                  <w:p w14:paraId="1FEFE73B" w14:textId="77777777" w:rsidR="00993314" w:rsidRDefault="00E76221">
                    <w:pPr>
                      <w:rPr>
                        <w:szCs w:val="21"/>
                      </w:rPr>
                    </w:pPr>
                    <w:r>
                      <w:t>27,034,007.01</w:t>
                    </w:r>
                  </w:p>
                </w:tc>
                <w:tc>
                  <w:tcPr>
                    <w:tcW w:w="3017" w:type="dxa"/>
                  </w:tcPr>
                  <w:p w14:paraId="51868079" w14:textId="77777777" w:rsidR="00993314" w:rsidRDefault="00E76221">
                    <w:pPr>
                      <w:rPr>
                        <w:szCs w:val="21"/>
                      </w:rPr>
                    </w:pPr>
                    <w:r>
                      <w:t>27,034,007.01</w:t>
                    </w:r>
                  </w:p>
                </w:tc>
              </w:tr>
              <w:tr w:rsidR="00993314" w14:paraId="431F1385" w14:textId="77777777">
                <w:tc>
                  <w:tcPr>
                    <w:tcW w:w="3016" w:type="dxa"/>
                  </w:tcPr>
                  <w:p w14:paraId="60137866" w14:textId="77777777" w:rsidR="00993314" w:rsidRDefault="00E76221">
                    <w:pPr>
                      <w:rPr>
                        <w:szCs w:val="21"/>
                      </w:rPr>
                    </w:pPr>
                    <w:r>
                      <w:t>本年购入</w:t>
                    </w:r>
                  </w:p>
                </w:tc>
                <w:tc>
                  <w:tcPr>
                    <w:tcW w:w="3016" w:type="dxa"/>
                  </w:tcPr>
                  <w:p w14:paraId="65FEBDBD" w14:textId="77777777" w:rsidR="00993314" w:rsidRDefault="00E76221">
                    <w:pPr>
                      <w:rPr>
                        <w:szCs w:val="21"/>
                      </w:rPr>
                    </w:pPr>
                    <w:r>
                      <w:t>4,860,000.00</w:t>
                    </w:r>
                  </w:p>
                </w:tc>
                <w:tc>
                  <w:tcPr>
                    <w:tcW w:w="3017" w:type="dxa"/>
                  </w:tcPr>
                  <w:p w14:paraId="78C1EFF2" w14:textId="77777777" w:rsidR="00993314" w:rsidRDefault="00E76221">
                    <w:pPr>
                      <w:rPr>
                        <w:szCs w:val="21"/>
                      </w:rPr>
                    </w:pPr>
                    <w:r>
                      <w:t>4,860,000.00</w:t>
                    </w:r>
                  </w:p>
                </w:tc>
              </w:tr>
              <w:tr w:rsidR="00993314" w14:paraId="76E72EAE" w14:textId="77777777">
                <w:tc>
                  <w:tcPr>
                    <w:tcW w:w="3016" w:type="dxa"/>
                  </w:tcPr>
                  <w:p w14:paraId="1A3CB1DB" w14:textId="77777777" w:rsidR="00993314" w:rsidRDefault="00E76221">
                    <w:pPr>
                      <w:rPr>
                        <w:szCs w:val="21"/>
                      </w:rPr>
                    </w:pPr>
                    <w:r>
                      <w:t>本年处置</w:t>
                    </w:r>
                  </w:p>
                </w:tc>
                <w:tc>
                  <w:tcPr>
                    <w:tcW w:w="3016" w:type="dxa"/>
                  </w:tcPr>
                  <w:p w14:paraId="257FDE8D" w14:textId="77777777" w:rsidR="00993314" w:rsidRDefault="00E76221">
                    <w:pPr>
                      <w:rPr>
                        <w:szCs w:val="21"/>
                      </w:rPr>
                    </w:pPr>
                    <w:r>
                      <w:t> </w:t>
                    </w:r>
                  </w:p>
                </w:tc>
                <w:tc>
                  <w:tcPr>
                    <w:tcW w:w="3017" w:type="dxa"/>
                  </w:tcPr>
                  <w:p w14:paraId="35897F58" w14:textId="77777777" w:rsidR="00993314" w:rsidRDefault="00E76221">
                    <w:pPr>
                      <w:rPr>
                        <w:szCs w:val="21"/>
                      </w:rPr>
                    </w:pPr>
                    <w:r>
                      <w:t> </w:t>
                    </w:r>
                  </w:p>
                </w:tc>
              </w:tr>
              <w:tr w:rsidR="00993314" w14:paraId="33729ED0" w14:textId="77777777">
                <w:tc>
                  <w:tcPr>
                    <w:tcW w:w="3016" w:type="dxa"/>
                  </w:tcPr>
                  <w:p w14:paraId="1DF6AFA4" w14:textId="77777777" w:rsidR="00993314" w:rsidRDefault="00E76221">
                    <w:pPr>
                      <w:rPr>
                        <w:szCs w:val="21"/>
                      </w:rPr>
                    </w:pPr>
                    <w:r>
                      <w:t>公允价值变动</w:t>
                    </w:r>
                  </w:p>
                </w:tc>
                <w:tc>
                  <w:tcPr>
                    <w:tcW w:w="3016" w:type="dxa"/>
                  </w:tcPr>
                  <w:p w14:paraId="1BBCE5BF" w14:textId="77777777" w:rsidR="00993314" w:rsidRDefault="00E76221">
                    <w:pPr>
                      <w:rPr>
                        <w:szCs w:val="21"/>
                      </w:rPr>
                    </w:pPr>
                    <w:r>
                      <w:t>-1,370,219.99</w:t>
                    </w:r>
                  </w:p>
                </w:tc>
                <w:tc>
                  <w:tcPr>
                    <w:tcW w:w="3017" w:type="dxa"/>
                  </w:tcPr>
                  <w:p w14:paraId="38C68895" w14:textId="77777777" w:rsidR="00993314" w:rsidRDefault="00E76221">
                    <w:pPr>
                      <w:rPr>
                        <w:szCs w:val="21"/>
                      </w:rPr>
                    </w:pPr>
                    <w:r>
                      <w:t>-1,370,219.99</w:t>
                    </w:r>
                  </w:p>
                </w:tc>
              </w:tr>
              <w:tr w:rsidR="00993314" w14:paraId="445ACBB5" w14:textId="77777777">
                <w:tc>
                  <w:tcPr>
                    <w:tcW w:w="3016" w:type="dxa"/>
                  </w:tcPr>
                  <w:p w14:paraId="4F434D81" w14:textId="77777777" w:rsidR="00993314" w:rsidRDefault="00E76221">
                    <w:pPr>
                      <w:rPr>
                        <w:szCs w:val="21"/>
                      </w:rPr>
                    </w:pPr>
                    <w:r>
                      <w:t>年末账面价值</w:t>
                    </w:r>
                  </w:p>
                </w:tc>
                <w:tc>
                  <w:tcPr>
                    <w:tcW w:w="3016" w:type="dxa"/>
                  </w:tcPr>
                  <w:p w14:paraId="640133B0" w14:textId="77777777" w:rsidR="00993314" w:rsidRDefault="00E76221">
                    <w:pPr>
                      <w:rPr>
                        <w:szCs w:val="21"/>
                      </w:rPr>
                    </w:pPr>
                    <w:r>
                      <w:t> 30,523,787.02</w:t>
                    </w:r>
                  </w:p>
                </w:tc>
                <w:tc>
                  <w:tcPr>
                    <w:tcW w:w="3017" w:type="dxa"/>
                  </w:tcPr>
                  <w:p w14:paraId="1D28E15F" w14:textId="77777777" w:rsidR="00993314" w:rsidRDefault="00E76221">
                    <w:pPr>
                      <w:rPr>
                        <w:szCs w:val="21"/>
                      </w:rPr>
                    </w:pPr>
                    <w:r>
                      <w:t> 30,523,787.02</w:t>
                    </w:r>
                  </w:p>
                </w:tc>
              </w:tr>
            </w:tbl>
            <w:p w14:paraId="6A45C28E" w14:textId="77777777" w:rsidR="00993314" w:rsidRDefault="00E76221">
              <w:r>
                <w:rPr>
                  <w:rFonts w:hint="eastAsia"/>
                </w:rPr>
                <w:t xml:space="preserve"> </w:t>
              </w:r>
              <w:r>
                <w:t xml:space="preserve">   2</w:t>
              </w:r>
              <w:r>
                <w:rPr>
                  <w:rFonts w:hint="eastAsia"/>
                </w:rPr>
                <w:t>、不可观察参数敏感性分析</w:t>
              </w:r>
            </w:p>
            <w:p w14:paraId="1145BFB2" w14:textId="77777777" w:rsidR="00993314" w:rsidRDefault="00E76221">
              <w:pPr>
                <w:ind w:firstLineChars="200" w:firstLine="420"/>
                <w:rPr>
                  <w:rFonts w:ascii="Arial Narrow"/>
                </w:rPr>
              </w:pPr>
              <w:r>
                <w:rPr>
                  <w:rFonts w:ascii="Arial Narrow" w:hAnsi="Arial Narrow"/>
                </w:rPr>
                <w:t>公司对其他权益工具投资基于收入增长率的波动率进行了敏感性分析，在其他参数取值不变的情况下，波动率上升或下降</w:t>
              </w:r>
              <w:r>
                <w:rPr>
                  <w:rFonts w:ascii="Arial Narrow" w:hAnsi="Arial Narrow"/>
                </w:rPr>
                <w:t>1%</w:t>
              </w:r>
              <w:r>
                <w:rPr>
                  <w:rFonts w:ascii="Arial Narrow" w:hAnsi="Arial Narrow"/>
                </w:rPr>
                <w:t>，其他权益工具投资的公允价值</w:t>
              </w:r>
              <w:r>
                <w:rPr>
                  <w:rFonts w:ascii="Arial Narrow" w:hAnsi="Arial Narrow"/>
                </w:rPr>
                <w:t>202</w:t>
              </w:r>
              <w:r>
                <w:rPr>
                  <w:rFonts w:ascii="Arial Narrow" w:hAnsi="Arial Narrow" w:hint="eastAsia"/>
                </w:rPr>
                <w:t>2</w:t>
              </w:r>
              <w:r>
                <w:rPr>
                  <w:rFonts w:ascii="Arial Narrow" w:hAnsi="Arial Narrow"/>
                </w:rPr>
                <w:t>年度减少</w:t>
              </w:r>
              <w:r>
                <w:rPr>
                  <w:rFonts w:ascii="Arial Narrow" w:hAnsi="Arial Narrow" w:hint="eastAsia"/>
                </w:rPr>
                <w:t>1,950,348.08</w:t>
              </w:r>
              <w:r>
                <w:rPr>
                  <w:rFonts w:ascii="Arial Narrow" w:hAnsi="Arial Narrow"/>
                </w:rPr>
                <w:t>元或</w:t>
              </w:r>
              <w:r>
                <w:rPr>
                  <w:rFonts w:ascii="Arial Narrow" w:hAnsi="Arial Narrow" w:hint="eastAsia"/>
                </w:rPr>
                <w:t>增加</w:t>
              </w:r>
              <w:r>
                <w:rPr>
                  <w:rFonts w:ascii="Arial Narrow" w:hAnsi="Arial Narrow" w:hint="eastAsia"/>
                </w:rPr>
                <w:t>1,761,870.34</w:t>
              </w:r>
              <w:r>
                <w:rPr>
                  <w:rFonts w:ascii="Arial Narrow" w:hAnsi="Arial Narrow"/>
                </w:rPr>
                <w:t>元。</w:t>
              </w:r>
            </w:p>
          </w:sdtContent>
        </w:sdt>
        <w:p w14:paraId="3BD7B7AD" w14:textId="77777777" w:rsidR="00993314" w:rsidRDefault="00000000">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14:paraId="5DAE4189" w14:textId="77777777" w:rsidR="00993314" w:rsidRDefault="00E76221">
          <w:pPr>
            <w:pStyle w:val="3"/>
            <w:numPr>
              <w:ilvl w:val="0"/>
              <w:numId w:val="115"/>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ebf98ea60f047d9917b79bbe8e1b6a3"/>
            <w:id w:val="667368296"/>
            <w:lock w:val="sdtLocked"/>
            <w:placeholder>
              <w:docPart w:val="GBC22222222222222222222222222222"/>
            </w:placeholder>
          </w:sdtPr>
          <w:sdtContent>
            <w:p w14:paraId="01150EDF"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FE83C48" w14:textId="77777777" w:rsidR="00993314" w:rsidRDefault="00000000">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14:paraId="2B5D63A3" w14:textId="77777777" w:rsidR="00993314" w:rsidRDefault="00E76221">
          <w:pPr>
            <w:pStyle w:val="3"/>
            <w:numPr>
              <w:ilvl w:val="0"/>
              <w:numId w:val="115"/>
            </w:numPr>
          </w:pPr>
          <w:r>
            <w:rPr>
              <w:rFonts w:hint="eastAsia"/>
            </w:rPr>
            <w:t>本期内发生的估值技术变更及变更原因</w:t>
          </w:r>
        </w:p>
        <w:sdt>
          <w:sdtPr>
            <w:rPr>
              <w:rFonts w:hint="eastAsia"/>
              <w:szCs w:val="21"/>
            </w:rPr>
            <w:alias w:val="是否适用：本期内发生的估值技术变更及变更原因[双击切换]"/>
            <w:tag w:val="_GBC_c8355b64faff425ebd05215313c85419"/>
            <w:id w:val="1242135935"/>
            <w:lock w:val="sdtLocked"/>
            <w:placeholder>
              <w:docPart w:val="GBC22222222222222222222222222222"/>
            </w:placeholder>
          </w:sdtPr>
          <w:sdtContent>
            <w:p w14:paraId="38C41C26"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678BB47" w14:textId="77777777" w:rsidR="00993314" w:rsidRDefault="00000000">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14:paraId="70B5704D" w14:textId="77777777" w:rsidR="00993314" w:rsidRDefault="00E76221">
          <w:pPr>
            <w:pStyle w:val="3"/>
            <w:numPr>
              <w:ilvl w:val="0"/>
              <w:numId w:val="115"/>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734377ec924449c3ae79732fec24b52d"/>
            <w:id w:val="751636967"/>
            <w:lock w:val="sdtLocked"/>
            <w:placeholder>
              <w:docPart w:val="GBC22222222222222222222222222222"/>
            </w:placeholder>
          </w:sdtPr>
          <w:sdtContent>
            <w:p w14:paraId="7BA22E2F" w14:textId="77777777" w:rsidR="00993314" w:rsidRDefault="00E76221">
              <w:pPr>
                <w:rPr>
                  <w:rFonts w:cstheme="minorBidi"/>
                  <w:szCs w:val="21"/>
                </w:rPr>
              </w:pPr>
              <w:r>
                <w:rPr>
                  <w:rFonts w:cstheme="minorBidi"/>
                  <w:szCs w:val="21"/>
                </w:rPr>
                <w:fldChar w:fldCharType="begin"/>
              </w:r>
              <w:r>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Pr>
                  <w:rFonts w:cstheme="minorBidi"/>
                  <w:szCs w:val="21"/>
                </w:rPr>
                <w:instrText xml:space="preserve"> MACROBUTTON  SnrToggleCheckbox √不适用 </w:instrText>
              </w:r>
              <w:r>
                <w:rPr>
                  <w:rFonts w:cstheme="minorBidi"/>
                  <w:szCs w:val="21"/>
                </w:rPr>
                <w:fldChar w:fldCharType="end"/>
              </w:r>
            </w:p>
          </w:sdtContent>
        </w:sdt>
      </w:sdtContent>
    </w:sdt>
    <w:p w14:paraId="17D2B6CA" w14:textId="77777777" w:rsidR="00993314" w:rsidRDefault="00993314">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Content>
        <w:p w14:paraId="09BB24A6" w14:textId="77777777" w:rsidR="00993314" w:rsidRDefault="00E76221">
          <w:pPr>
            <w:pStyle w:val="3"/>
            <w:numPr>
              <w:ilvl w:val="0"/>
              <w:numId w:val="115"/>
            </w:numPr>
            <w:rPr>
              <w:szCs w:val="21"/>
            </w:rPr>
          </w:pPr>
          <w:r>
            <w:rPr>
              <w:rFonts w:hint="eastAsia"/>
              <w:szCs w:val="21"/>
            </w:rPr>
            <w:t>其他</w:t>
          </w:r>
        </w:p>
        <w:sdt>
          <w:sdtPr>
            <w:rPr>
              <w:rFonts w:hint="eastAsia"/>
              <w:szCs w:val="21"/>
            </w:rPr>
            <w:alias w:val="是否适用：公允价值其他需要披露的事项[双击切换]"/>
            <w:tag w:val="_GBC_face0919374341aba02b14f2247ac908"/>
            <w:id w:val="-1898664042"/>
            <w:lock w:val="sdtLocked"/>
            <w:placeholder>
              <w:docPart w:val="GBC22222222222222222222222222222"/>
            </w:placeholder>
          </w:sdtPr>
          <w:sdtContent>
            <w:p w14:paraId="6B79AFCC"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65A077E" w14:textId="77777777" w:rsidR="00993314" w:rsidRDefault="00E76221">
      <w:pPr>
        <w:pStyle w:val="2"/>
        <w:numPr>
          <w:ilvl w:val="0"/>
          <w:numId w:val="51"/>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14:paraId="36DE3348" w14:textId="77777777" w:rsidR="00993314" w:rsidRDefault="00E76221">
          <w:pPr>
            <w:pStyle w:val="3"/>
            <w:numPr>
              <w:ilvl w:val="0"/>
              <w:numId w:val="116"/>
            </w:numPr>
          </w:pPr>
          <w:r>
            <w:rPr>
              <w:rFonts w:hint="eastAsia"/>
            </w:rPr>
            <w:t>本企业的母公司情况</w:t>
          </w:r>
        </w:p>
        <w:sdt>
          <w:sdtPr>
            <w:rPr>
              <w:rFonts w:hint="eastAsia"/>
            </w:rPr>
            <w:alias w:val="是否适用：本企业的母公司情况[双击切换]"/>
            <w:tag w:val="_GBC_fe5dd4a2c9ad405db72189e05b735e0c"/>
            <w:id w:val="-1495797695"/>
            <w:lock w:val="sdtLocked"/>
            <w:placeholder>
              <w:docPart w:val="GBC22222222222222222222222222222"/>
            </w:placeholder>
          </w:sdtPr>
          <w:sdtContent>
            <w:p w14:paraId="05622814"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A82F5B" w14:textId="77777777" w:rsidR="00993314" w:rsidRDefault="00E76221">
          <w:pPr>
            <w:jc w:val="right"/>
          </w:pPr>
          <w:r>
            <w:rPr>
              <w:rFonts w:hint="eastAsia"/>
            </w:rPr>
            <w:t>单位：</w:t>
          </w:r>
          <w:sdt>
            <w:sdtPr>
              <w:rPr>
                <w:rFonts w:hint="eastAsia"/>
              </w:rPr>
              <w:alias w:val="单位：财务附注：本企业的母公司情况"/>
              <w:tag w:val="_GBC_4bdd8b08e4ce41af93512866e6012a92"/>
              <w:id w:val="29078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财务附注：本企业的母公司情况"/>
              <w:tag w:val="_GBC_8b4816800b024cd884a92208e149b0bf"/>
              <w:id w:val="29078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47"/>
            <w:gridCol w:w="2114"/>
            <w:gridCol w:w="1701"/>
            <w:gridCol w:w="1276"/>
            <w:gridCol w:w="1426"/>
          </w:tblGrid>
          <w:tr w:rsidR="00993314" w14:paraId="428EF4AE" w14:textId="77777777">
            <w:trPr>
              <w:trHeight w:val="842"/>
            </w:trPr>
            <w:sdt>
              <w:sdtPr>
                <w:tag w:val="_PLD_78501cc34b694302b18c1ea75399510e"/>
                <w:id w:val="840663596"/>
                <w:lock w:val="sdtLocked"/>
              </w:sdtPr>
              <w:sdtContent>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C2D705A" w14:textId="77777777" w:rsidR="00993314" w:rsidRDefault="00E76221">
                    <w:pPr>
                      <w:jc w:val="center"/>
                      <w:rPr>
                        <w:rFonts w:cs="Cambria"/>
                        <w:szCs w:val="21"/>
                      </w:rPr>
                    </w:pPr>
                    <w:r>
                      <w:rPr>
                        <w:rFonts w:cs="Cambria" w:hint="eastAsia"/>
                        <w:szCs w:val="21"/>
                      </w:rPr>
                      <w:t>母公司名称</w:t>
                    </w:r>
                  </w:p>
                </w:tc>
              </w:sdtContent>
            </w:sdt>
            <w:sdt>
              <w:sdtPr>
                <w:tag w:val="_PLD_9cf29fdb6dc54a2ca1191c007bb19ceb"/>
                <w:id w:val="702675328"/>
                <w:lock w:val="sdtLocked"/>
              </w:sdtPr>
              <w:sdtContent>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63C12AD" w14:textId="77777777" w:rsidR="00993314" w:rsidRDefault="00E76221">
                    <w:pPr>
                      <w:jc w:val="center"/>
                      <w:rPr>
                        <w:rFonts w:cs="Cambria"/>
                        <w:szCs w:val="21"/>
                      </w:rPr>
                    </w:pPr>
                    <w:r>
                      <w:rPr>
                        <w:rFonts w:cs="Cambria" w:hint="eastAsia"/>
                        <w:szCs w:val="21"/>
                      </w:rPr>
                      <w:t>注册地</w:t>
                    </w:r>
                  </w:p>
                </w:tc>
              </w:sdtContent>
            </w:sdt>
            <w:sdt>
              <w:sdtPr>
                <w:tag w:val="_PLD_738e924675434f8ea1a19e9f01f12c6a"/>
                <w:id w:val="579033294"/>
                <w:lock w:val="sdtLocked"/>
              </w:sdtPr>
              <w:sdtContent>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9A5327E" w14:textId="77777777" w:rsidR="00993314" w:rsidRDefault="00E76221">
                    <w:pPr>
                      <w:jc w:val="center"/>
                      <w:rPr>
                        <w:rFonts w:cs="Cambria"/>
                        <w:szCs w:val="21"/>
                      </w:rPr>
                    </w:pPr>
                    <w:r>
                      <w:rPr>
                        <w:rFonts w:cs="Cambria" w:hint="eastAsia"/>
                        <w:szCs w:val="21"/>
                      </w:rPr>
                      <w:t>业务性质</w:t>
                    </w:r>
                  </w:p>
                </w:tc>
              </w:sdtContent>
            </w:sdt>
            <w:sdt>
              <w:sdtPr>
                <w:tag w:val="_PLD_8f8ae05947724183906b020ada85e914"/>
                <w:id w:val="1030460471"/>
                <w:lock w:val="sdtLocked"/>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8ED5BA" w14:textId="77777777" w:rsidR="00993314" w:rsidRDefault="00E76221">
                    <w:pPr>
                      <w:jc w:val="center"/>
                      <w:rPr>
                        <w:rFonts w:cs="Cambria"/>
                        <w:szCs w:val="21"/>
                      </w:rPr>
                    </w:pPr>
                    <w:r>
                      <w:rPr>
                        <w:rFonts w:cs="Cambria" w:hint="eastAsia"/>
                        <w:szCs w:val="21"/>
                      </w:rPr>
                      <w:t>注册资本</w:t>
                    </w:r>
                  </w:p>
                </w:tc>
              </w:sdtContent>
            </w:sdt>
            <w:sdt>
              <w:sdtPr>
                <w:tag w:val="_PLD_41f7f469dbcc4ee39514954cb008b0a4"/>
                <w:id w:val="1363941549"/>
                <w:lock w:val="sdtLocked"/>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A2520" w14:textId="77777777" w:rsidR="00993314" w:rsidRDefault="00E76221">
                    <w:pPr>
                      <w:jc w:val="center"/>
                      <w:rPr>
                        <w:rFonts w:cs="Cambria"/>
                        <w:szCs w:val="21"/>
                      </w:rPr>
                    </w:pPr>
                    <w:r>
                      <w:rPr>
                        <w:rFonts w:cs="Cambria" w:hint="eastAsia"/>
                        <w:szCs w:val="21"/>
                      </w:rPr>
                      <w:t>母公司对本企业的持股比例</w:t>
                    </w:r>
                    <w:r>
                      <w:rPr>
                        <w:rFonts w:cs="Cambria"/>
                        <w:szCs w:val="21"/>
                      </w:rPr>
                      <w:t>(%)</w:t>
                    </w:r>
                  </w:p>
                </w:tc>
              </w:sdtContent>
            </w:sdt>
            <w:sdt>
              <w:sdtPr>
                <w:tag w:val="_PLD_dab7bc4321ca44eb9d8565239cbf42f7"/>
                <w:id w:val="-384959145"/>
                <w:lock w:val="sdtLocked"/>
              </w:sdtPr>
              <w:sdtContent>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7D5F0D52" w14:textId="77777777" w:rsidR="00993314" w:rsidRDefault="00E76221">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1323230213"/>
              <w:lock w:val="sdtLocked"/>
            </w:sdtPr>
            <w:sdtContent>
              <w:tr w:rsidR="00993314" w14:paraId="2104AC1C" w14:textId="77777777">
                <w:trPr>
                  <w:trHeight w:val="255"/>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14D94A7" w14:textId="77777777" w:rsidR="00993314" w:rsidRDefault="00E76221">
                    <w:pPr>
                      <w:rPr>
                        <w:rFonts w:cs="Cambria"/>
                        <w:szCs w:val="21"/>
                      </w:rPr>
                    </w:pPr>
                    <w:r>
                      <w:t>东北特殊钢集团股份有限公司</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84C6B31" w14:textId="77777777" w:rsidR="00993314" w:rsidRDefault="00E76221">
                    <w:pPr>
                      <w:rPr>
                        <w:rFonts w:cs="Cambria"/>
                        <w:szCs w:val="21"/>
                      </w:rPr>
                    </w:pPr>
                    <w:r>
                      <w:t>辽宁大连</w:t>
                    </w: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46B8E3D5" w14:textId="77777777" w:rsidR="00993314" w:rsidRDefault="00E76221">
                    <w:pPr>
                      <w:rPr>
                        <w:rFonts w:cs="Cambria"/>
                        <w:szCs w:val="21"/>
                      </w:rPr>
                    </w:pPr>
                    <w:r>
                      <w:t>钢冶炼、钢压延加工、特殊钢产品、深加工产品及附加产品生产、销售等</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094E17" w14:textId="77777777" w:rsidR="00993314" w:rsidRDefault="00E76221">
                    <w:pPr>
                      <w:jc w:val="right"/>
                      <w:rPr>
                        <w:rFonts w:cs="Cambria"/>
                        <w:szCs w:val="21"/>
                      </w:rPr>
                    </w:pPr>
                    <w:r>
                      <w:t>1,045,459.4961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059323" w14:textId="77777777" w:rsidR="00993314" w:rsidRDefault="00E76221">
                    <w:pPr>
                      <w:jc w:val="right"/>
                      <w:rPr>
                        <w:rFonts w:cs="Cambria"/>
                        <w:szCs w:val="21"/>
                      </w:rPr>
                    </w:pPr>
                    <w:r>
                      <w:t>29.25</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1EEA63D5" w14:textId="77777777" w:rsidR="00993314" w:rsidRDefault="00E76221">
                    <w:pPr>
                      <w:jc w:val="right"/>
                      <w:rPr>
                        <w:rFonts w:cs="Cambria"/>
                        <w:szCs w:val="21"/>
                      </w:rPr>
                    </w:pPr>
                    <w:r>
                      <w:t>29.25</w:t>
                    </w:r>
                  </w:p>
                </w:tc>
              </w:tr>
            </w:sdtContent>
          </w:sdt>
        </w:tbl>
        <w:p w14:paraId="4B4B7DD2" w14:textId="77777777" w:rsidR="00993314" w:rsidRDefault="00993314"/>
        <w:p w14:paraId="2A26BE5A" w14:textId="77777777" w:rsidR="00993314" w:rsidRDefault="00E76221">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Content>
            <w:p w14:paraId="2B614D1A" w14:textId="77777777" w:rsidR="00993314" w:rsidRDefault="00E76221">
              <w:pPr>
                <w:tabs>
                  <w:tab w:val="left" w:pos="1134"/>
                </w:tabs>
                <w:rPr>
                  <w:rFonts w:cs="Cambria"/>
                  <w:szCs w:val="21"/>
                </w:rPr>
              </w:pPr>
              <w:r>
                <w:rPr>
                  <w:rFonts w:cs="Cambria" w:hint="eastAsia"/>
                  <w:szCs w:val="21"/>
                </w:rPr>
                <w:t>无</w:t>
              </w:r>
            </w:p>
          </w:sdtContent>
        </w:sdt>
        <w:p w14:paraId="4ED7A015" w14:textId="77777777" w:rsidR="00993314" w:rsidRDefault="00E76221">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Content>
              <w:r>
                <w:rPr>
                  <w:rFonts w:hint="eastAsia"/>
                  <w:szCs w:val="21"/>
                </w:rPr>
                <w:t>沈文荣</w:t>
              </w:r>
            </w:sdtContent>
          </w:sdt>
        </w:p>
        <w:p w14:paraId="412523F7" w14:textId="77777777" w:rsidR="00993314" w:rsidRDefault="00E76221">
          <w:pPr>
            <w:rPr>
              <w:szCs w:val="21"/>
            </w:rPr>
          </w:pPr>
          <w:r>
            <w:rPr>
              <w:rFonts w:hint="eastAsia"/>
              <w:szCs w:val="21"/>
            </w:rPr>
            <w:t>其他说明：</w:t>
          </w:r>
        </w:p>
        <w:sdt>
          <w:sdtPr>
            <w:rPr>
              <w:szCs w:val="21"/>
            </w:rPr>
            <w:alias w:val="本企业的母公司情况的其他说明"/>
            <w:tag w:val="_GBC_72b4ca7a02944263a74be4174baff4cf"/>
            <w:id w:val="1929927469"/>
            <w:lock w:val="sdtLocked"/>
            <w:placeholder>
              <w:docPart w:val="GBC22222222222222222222222222222"/>
            </w:placeholder>
          </w:sdtPr>
          <w:sdtContent>
            <w:p w14:paraId="48E18881" w14:textId="77777777" w:rsidR="00993314" w:rsidRDefault="00E76221">
              <w:pPr>
                <w:rPr>
                  <w:szCs w:val="21"/>
                </w:rPr>
              </w:pPr>
              <w:r>
                <w:rPr>
                  <w:rFonts w:hint="eastAsia"/>
                  <w:szCs w:val="21"/>
                </w:rPr>
                <w:t>无</w:t>
              </w:r>
            </w:p>
          </w:sdtContent>
        </w:sdt>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14:paraId="0F3EAB89" w14:textId="77777777" w:rsidR="00993314" w:rsidRDefault="00E76221">
          <w:pPr>
            <w:pStyle w:val="3"/>
            <w:numPr>
              <w:ilvl w:val="0"/>
              <w:numId w:val="116"/>
            </w:numPr>
            <w:rPr>
              <w:rFonts w:ascii="宋体" w:hAnsi="宋体" w:cs="Arial"/>
              <w:szCs w:val="21"/>
            </w:rPr>
          </w:pPr>
          <w:r>
            <w:rPr>
              <w:rFonts w:ascii="宋体" w:hAnsi="宋体" w:cs="Arial" w:hint="eastAsia"/>
              <w:szCs w:val="21"/>
            </w:rPr>
            <w:t>本企业的子公司情况</w:t>
          </w:r>
        </w:p>
        <w:p w14:paraId="7247651B" w14:textId="77777777" w:rsidR="00993314" w:rsidRDefault="00E76221">
          <w:pPr>
            <w:rPr>
              <w:szCs w:val="21"/>
            </w:rPr>
          </w:pPr>
          <w:r>
            <w:rPr>
              <w:rFonts w:hint="eastAsia"/>
              <w:szCs w:val="21"/>
            </w:rPr>
            <w:t>本企业子公司的情况详见附注</w:t>
          </w:r>
        </w:p>
        <w:sdt>
          <w:sdtPr>
            <w:rPr>
              <w:rFonts w:hint="eastAsia"/>
              <w:szCs w:val="21"/>
            </w:rPr>
            <w:alias w:val="是否适用：本公司的子公司情况详见附注[双击切换]"/>
            <w:tag w:val="_GBC_b3fd954877e04ee589f6c4ce95e1384a"/>
            <w:id w:val="356474301"/>
            <w:lock w:val="sdtLocked"/>
            <w:placeholder>
              <w:docPart w:val="GBC22222222222222222222222222222"/>
            </w:placeholder>
          </w:sdtPr>
          <w:sdtContent>
            <w:p w14:paraId="37FEC1CF"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Content>
            <w:p w14:paraId="435DE58F" w14:textId="77777777" w:rsidR="00993314" w:rsidRDefault="00E76221">
              <w:pPr>
                <w:rPr>
                  <w:szCs w:val="21"/>
                </w:rPr>
              </w:pPr>
              <w:r>
                <w:rPr>
                  <w:rFonts w:hint="eastAsia"/>
                  <w:szCs w:val="21"/>
                </w:rPr>
                <w:t>本企业子公司的情况详见附注九</w:t>
              </w:r>
              <w:r>
                <w:rPr>
                  <w:szCs w:val="21"/>
                </w:rPr>
                <w:t xml:space="preserve"> “在子公司中的权益”。</w:t>
              </w:r>
            </w:p>
          </w:sdtContent>
        </w:sdt>
        <w:p w14:paraId="043C841B" w14:textId="77777777" w:rsidR="00993314" w:rsidRDefault="00000000">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14:paraId="20A4BB87" w14:textId="77777777" w:rsidR="00993314" w:rsidRDefault="00E76221">
          <w:pPr>
            <w:pStyle w:val="3"/>
            <w:numPr>
              <w:ilvl w:val="0"/>
              <w:numId w:val="116"/>
            </w:numPr>
          </w:pPr>
          <w:r>
            <w:rPr>
              <w:rFonts w:hint="eastAsia"/>
            </w:rPr>
            <w:t>本企业合营和联营企业情况</w:t>
          </w:r>
        </w:p>
        <w:p w14:paraId="6ABAFAF7" w14:textId="77777777" w:rsidR="00993314" w:rsidRDefault="00E76221">
          <w:r>
            <w:rPr>
              <w:rFonts w:hint="eastAsia"/>
            </w:rPr>
            <w:t>本企业重要的合营或联营企业详见附注</w:t>
          </w:r>
        </w:p>
        <w:sdt>
          <w:sdtPr>
            <w:alias w:val="是否适用：本企业重要的合营或联营企业详见附注[双击切换]"/>
            <w:tag w:val="_GBC_a44d5ddc347344bcaadf8652bc7a927c"/>
            <w:id w:val="-1679032137"/>
            <w:lock w:val="sdtLocked"/>
            <w:placeholder>
              <w:docPart w:val="GBC22222222222222222222222222222"/>
            </w:placeholder>
          </w:sdtPr>
          <w:sdtContent>
            <w:p w14:paraId="223AB62A"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16B3A55" w14:textId="77777777" w:rsidR="00993314" w:rsidRDefault="00E76221">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3340148c9e9e4091aa65b3b3355a3a37"/>
            <w:id w:val="1036698952"/>
            <w:lock w:val="sdtLocked"/>
            <w:placeholder>
              <w:docPart w:val="GBC22222222222222222222222222222"/>
            </w:placeholder>
          </w:sdtPr>
          <w:sdtContent>
            <w:p w14:paraId="49A996E2"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5"/>
            <w:gridCol w:w="5064"/>
          </w:tblGrid>
          <w:tr w:rsidR="00993314" w14:paraId="7102B6EF" w14:textId="77777777">
            <w:trPr>
              <w:trHeight w:val="284"/>
            </w:trPr>
            <w:sdt>
              <w:sdtPr>
                <w:tag w:val="_PLD_0e6d2a60380d424fbe39edbe16e876ad"/>
                <w:id w:val="-1987695232"/>
                <w:lock w:val="sdtLocked"/>
              </w:sdtPr>
              <w:sdtContent>
                <w:tc>
                  <w:tcPr>
                    <w:tcW w:w="3985" w:type="dxa"/>
                    <w:tcBorders>
                      <w:top w:val="single" w:sz="4" w:space="0" w:color="auto"/>
                      <w:left w:val="single" w:sz="4" w:space="0" w:color="auto"/>
                      <w:bottom w:val="single" w:sz="4" w:space="0" w:color="auto"/>
                      <w:right w:val="single" w:sz="4" w:space="0" w:color="auto"/>
                    </w:tcBorders>
                    <w:shd w:val="clear" w:color="auto" w:fill="auto"/>
                  </w:tcPr>
                  <w:p w14:paraId="0A0E4B4C" w14:textId="77777777" w:rsidR="00993314" w:rsidRDefault="00E76221">
                    <w:pPr>
                      <w:jc w:val="center"/>
                      <w:rPr>
                        <w:rFonts w:cs="Cambria"/>
                        <w:szCs w:val="21"/>
                      </w:rPr>
                    </w:pPr>
                    <w:r>
                      <w:rPr>
                        <w:rFonts w:cs="Cambria" w:hint="eastAsia"/>
                        <w:szCs w:val="21"/>
                      </w:rPr>
                      <w:t>合营或联营企业名称</w:t>
                    </w:r>
                  </w:p>
                </w:tc>
              </w:sdtContent>
            </w:sdt>
            <w:sdt>
              <w:sdtPr>
                <w:tag w:val="_PLD_7a4c0374bc514021b6a270655cb81e9e"/>
                <w:id w:val="-924950532"/>
                <w:lock w:val="sdtLocked"/>
              </w:sdtPr>
              <w:sdtContent>
                <w:tc>
                  <w:tcPr>
                    <w:tcW w:w="5064" w:type="dxa"/>
                    <w:tcBorders>
                      <w:top w:val="single" w:sz="4" w:space="0" w:color="auto"/>
                      <w:left w:val="single" w:sz="4" w:space="0" w:color="auto"/>
                      <w:bottom w:val="single" w:sz="4" w:space="0" w:color="auto"/>
                      <w:right w:val="single" w:sz="4" w:space="0" w:color="auto"/>
                    </w:tcBorders>
                    <w:shd w:val="clear" w:color="auto" w:fill="auto"/>
                  </w:tcPr>
                  <w:p w14:paraId="616B6B5D" w14:textId="77777777" w:rsidR="00993314" w:rsidRDefault="00E76221">
                    <w:pPr>
                      <w:jc w:val="center"/>
                      <w:rPr>
                        <w:rFonts w:cs="Cambria"/>
                        <w:szCs w:val="21"/>
                      </w:rPr>
                    </w:pPr>
                    <w:r>
                      <w:rPr>
                        <w:rFonts w:cs="Cambria" w:hint="eastAsia"/>
                        <w:szCs w:val="21"/>
                      </w:rPr>
                      <w:t>与本企业关系</w:t>
                    </w:r>
                  </w:p>
                </w:tc>
              </w:sdtContent>
            </w:sdt>
          </w:tr>
          <w:sdt>
            <w:sdtPr>
              <w:rPr>
                <w:szCs w:val="21"/>
              </w:rPr>
              <w:alias w:val="存在关联方交易或余额的合营和联营企业情况明细"/>
              <w:tag w:val="_GBC_ef970ecfd5a24d47a5d96098bbd65e25"/>
              <w:id w:val="-1431347257"/>
              <w:lock w:val="sdtLocked"/>
            </w:sdtPr>
            <w:sdtContent>
              <w:tr w:rsidR="00993314" w14:paraId="10CA3D54" w14:textId="77777777">
                <w:trPr>
                  <w:trHeight w:val="250"/>
                </w:trPr>
                <w:tc>
                  <w:tcPr>
                    <w:tcW w:w="3985" w:type="dxa"/>
                    <w:tcBorders>
                      <w:top w:val="single" w:sz="4" w:space="0" w:color="auto"/>
                      <w:left w:val="single" w:sz="4" w:space="0" w:color="auto"/>
                      <w:bottom w:val="single" w:sz="4" w:space="0" w:color="auto"/>
                      <w:right w:val="single" w:sz="4" w:space="0" w:color="auto"/>
                    </w:tcBorders>
                  </w:tcPr>
                  <w:p w14:paraId="1030DB19" w14:textId="77777777" w:rsidR="00993314" w:rsidRDefault="00E76221">
                    <w:pPr>
                      <w:rPr>
                        <w:szCs w:val="21"/>
                      </w:rPr>
                    </w:pPr>
                    <w:r>
                      <w:t>东北特殊钢集团机电工程有限公司</w:t>
                    </w:r>
                  </w:p>
                </w:tc>
                <w:tc>
                  <w:tcPr>
                    <w:tcW w:w="5064" w:type="dxa"/>
                    <w:tcBorders>
                      <w:top w:val="single" w:sz="4" w:space="0" w:color="auto"/>
                      <w:left w:val="single" w:sz="4" w:space="0" w:color="auto"/>
                      <w:bottom w:val="single" w:sz="4" w:space="0" w:color="auto"/>
                      <w:right w:val="single" w:sz="4" w:space="0" w:color="auto"/>
                    </w:tcBorders>
                  </w:tcPr>
                  <w:p w14:paraId="3D5213B1" w14:textId="77777777" w:rsidR="00993314" w:rsidRDefault="00E76221">
                    <w:pPr>
                      <w:rPr>
                        <w:szCs w:val="21"/>
                      </w:rPr>
                    </w:pPr>
                    <w:r>
                      <w:t>联营企业</w:t>
                    </w:r>
                  </w:p>
                </w:tc>
              </w:tr>
            </w:sdtContent>
          </w:sdt>
        </w:tbl>
        <w:p w14:paraId="399F72B1" w14:textId="77777777" w:rsidR="00993314" w:rsidRDefault="00993314"/>
        <w:p w14:paraId="34FFCC77" w14:textId="77777777" w:rsidR="00993314" w:rsidRDefault="00E76221">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491f62bb76ba49c482a64272865cc4a1"/>
            <w:id w:val="-1017076471"/>
            <w:lock w:val="sdtLocked"/>
            <w:placeholder>
              <w:docPart w:val="GBC22222222222222222222222222222"/>
            </w:placeholder>
          </w:sdtPr>
          <w:sdtContent>
            <w:p w14:paraId="5453B4BD" w14:textId="77777777" w:rsidR="00993314" w:rsidRDefault="00E76221">
              <w:pPr>
                <w:tabs>
                  <w:tab w:val="left" w:pos="1134"/>
                </w:tabs>
                <w:rPr>
                  <w:rFonts w:cs="Cambria"/>
                  <w:szCs w:val="21"/>
                </w:rPr>
              </w:pPr>
              <w:r>
                <w:rPr>
                  <w:rFonts w:cs="Cambria"/>
                  <w:szCs w:val="21"/>
                </w:rPr>
                <w:fldChar w:fldCharType="begin"/>
              </w:r>
              <w:r>
                <w:rPr>
                  <w:rFonts w:cs="Cambria"/>
                  <w:szCs w:val="21"/>
                </w:rPr>
                <w:instrText xml:space="preserve">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14:paraId="2A49A9C0" w14:textId="77777777" w:rsidR="00993314" w:rsidRDefault="00000000">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SEC_4da82436ee754a98b1f572e1fb4440db"/>
        <w:id w:val="806830455"/>
        <w:lock w:val="sdtLocked"/>
        <w:placeholder>
          <w:docPart w:val="GBC22222222222222222222222222222"/>
        </w:placeholder>
      </w:sdtPr>
      <w:sdtEndPr>
        <w:rPr>
          <w:rFonts w:cs="Cambria"/>
          <w:szCs w:val="21"/>
        </w:rPr>
      </w:sdtEndPr>
      <w:sdtContent>
        <w:p w14:paraId="67020496" w14:textId="77777777" w:rsidR="00993314" w:rsidRDefault="00E76221">
          <w:pPr>
            <w:pStyle w:val="3"/>
            <w:numPr>
              <w:ilvl w:val="0"/>
              <w:numId w:val="116"/>
            </w:numPr>
          </w:pPr>
          <w:r>
            <w:rPr>
              <w:rFonts w:hint="eastAsia"/>
            </w:rPr>
            <w:t>其他关联方情况</w:t>
          </w:r>
        </w:p>
        <w:sdt>
          <w:sdtPr>
            <w:alias w:val="是否适用：其他关联方情况[双击切换]"/>
            <w:tag w:val="_GBC_42246b4c04fc4462b5fb05a5db67f4d0"/>
            <w:id w:val="-669868457"/>
            <w:lock w:val="sdtLocked"/>
            <w:placeholder>
              <w:docPart w:val="GBC22222222222222222222222222222"/>
            </w:placeholder>
          </w:sdtPr>
          <w:sdtContent>
            <w:p w14:paraId="5376E68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696"/>
          </w:tblGrid>
          <w:tr w:rsidR="00993314" w14:paraId="0F32CEFA" w14:textId="77777777">
            <w:trPr>
              <w:trHeight w:val="267"/>
            </w:trPr>
            <w:sdt>
              <w:sdtPr>
                <w:tag w:val="_PLD_36db3e8c12e04d279b0c2956ad69d8a6"/>
                <w:id w:val="-1334901992"/>
                <w:lock w:val="sdtLocked"/>
              </w:sdtPr>
              <w:sdtContent>
                <w:tc>
                  <w:tcPr>
                    <w:tcW w:w="5353" w:type="dxa"/>
                    <w:tcBorders>
                      <w:top w:val="single" w:sz="4" w:space="0" w:color="auto"/>
                      <w:left w:val="single" w:sz="4" w:space="0" w:color="auto"/>
                      <w:bottom w:val="single" w:sz="4" w:space="0" w:color="auto"/>
                      <w:right w:val="single" w:sz="4" w:space="0" w:color="auto"/>
                    </w:tcBorders>
                    <w:shd w:val="clear" w:color="auto" w:fill="auto"/>
                  </w:tcPr>
                  <w:p w14:paraId="1376A26F" w14:textId="77777777" w:rsidR="00993314" w:rsidRDefault="00E76221">
                    <w:pPr>
                      <w:jc w:val="center"/>
                      <w:rPr>
                        <w:rFonts w:cs="Cambria"/>
                        <w:szCs w:val="21"/>
                      </w:rPr>
                    </w:pPr>
                    <w:r>
                      <w:rPr>
                        <w:rFonts w:cs="Cambria" w:hint="eastAsia"/>
                        <w:szCs w:val="21"/>
                      </w:rPr>
                      <w:t>其他关联方名称</w:t>
                    </w:r>
                  </w:p>
                </w:tc>
              </w:sdtContent>
            </w:sdt>
            <w:sdt>
              <w:sdtPr>
                <w:tag w:val="_PLD_b851a2cc9280416290b9ebf815c49236"/>
                <w:id w:val="-290358919"/>
                <w:lock w:val="sdtLocked"/>
              </w:sdtPr>
              <w:sdtContent>
                <w:tc>
                  <w:tcPr>
                    <w:tcW w:w="3696" w:type="dxa"/>
                    <w:tcBorders>
                      <w:top w:val="single" w:sz="4" w:space="0" w:color="auto"/>
                      <w:left w:val="single" w:sz="4" w:space="0" w:color="auto"/>
                      <w:bottom w:val="single" w:sz="4" w:space="0" w:color="auto"/>
                      <w:right w:val="single" w:sz="4" w:space="0" w:color="auto"/>
                    </w:tcBorders>
                    <w:shd w:val="clear" w:color="auto" w:fill="auto"/>
                  </w:tcPr>
                  <w:p w14:paraId="49424A8D" w14:textId="77777777" w:rsidR="00993314" w:rsidRDefault="00E76221">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TUP_a783e3455e3448cbb8198b1265f2df23"/>
              <w:id w:val="1782835421"/>
              <w:lock w:val="sdtLocked"/>
            </w:sdtPr>
            <w:sdtContent>
              <w:tr w:rsidR="00993314" w14:paraId="670526CA"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2B3B18CD" w14:textId="77777777" w:rsidR="00993314" w:rsidRDefault="00E76221">
                    <w:pPr>
                      <w:rPr>
                        <w:rFonts w:cs="Cambria"/>
                        <w:szCs w:val="21"/>
                      </w:rPr>
                    </w:pPr>
                    <w:r>
                      <w:t>深圳市兆恒抚顺特钢有限公司</w:t>
                    </w:r>
                  </w:p>
                </w:tc>
                <w:sdt>
                  <w:sdtPr>
                    <w:rPr>
                      <w:rFonts w:cs="Cambria"/>
                      <w:szCs w:val="21"/>
                    </w:rPr>
                    <w:alias w:val="本企业的其他关联方情况明细－其他关联方与本公司关系"/>
                    <w:tag w:val="_GBC_58cfdd73098648d8af76645c4007a3fa"/>
                    <w:id w:val="21248702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15332AFF" w14:textId="77777777" w:rsidR="00993314" w:rsidRDefault="00E76221">
                        <w:pPr>
                          <w:rPr>
                            <w:rFonts w:cs="Cambria"/>
                            <w:szCs w:val="21"/>
                          </w:rPr>
                        </w:pPr>
                        <w:r>
                          <w:rPr>
                            <w:rFonts w:cs="Cambria" w:hint="eastAsia"/>
                            <w:szCs w:val="21"/>
                          </w:rPr>
                          <w:t>公司之参股企业</w:t>
                        </w:r>
                      </w:p>
                    </w:tc>
                  </w:sdtContent>
                </w:sdt>
              </w:tr>
            </w:sdtContent>
          </w:sdt>
          <w:sdt>
            <w:sdtPr>
              <w:rPr>
                <w:rFonts w:cs="Cambria"/>
                <w:szCs w:val="21"/>
              </w:rPr>
              <w:alias w:val="本企业的其他关联方情况明细"/>
              <w:tag w:val="_TUP_a783e3455e3448cbb8198b1265f2df23"/>
              <w:id w:val="685949939"/>
              <w:lock w:val="sdtLocked"/>
            </w:sdtPr>
            <w:sdtContent>
              <w:tr w:rsidR="00993314" w14:paraId="317A81C5"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4BAE0F64" w14:textId="77777777" w:rsidR="00993314" w:rsidRDefault="00E76221">
                    <w:pPr>
                      <w:rPr>
                        <w:rFonts w:cs="Cambria"/>
                        <w:szCs w:val="21"/>
                      </w:rPr>
                    </w:pPr>
                    <w:r>
                      <w:t>东北特钢集团大连广告有限公司</w:t>
                    </w:r>
                  </w:p>
                </w:tc>
                <w:sdt>
                  <w:sdtPr>
                    <w:rPr>
                      <w:rFonts w:cs="Cambria"/>
                      <w:szCs w:val="21"/>
                    </w:rPr>
                    <w:alias w:val="本企业的其他关联方情况明细－其他关联方与本公司关系"/>
                    <w:tag w:val="_GBC_58cfdd73098648d8af76645c4007a3fa"/>
                    <w:id w:val="-7114252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6F913A67" w14:textId="77777777" w:rsidR="00993314" w:rsidRDefault="00E76221">
                        <w:pPr>
                          <w:rPr>
                            <w:rFonts w:cs="Cambria"/>
                            <w:szCs w:val="21"/>
                          </w:rPr>
                        </w:pPr>
                        <w:r>
                          <w:rPr>
                            <w:rFonts w:cs="Cambria" w:hint="eastAsia"/>
                            <w:szCs w:val="21"/>
                          </w:rPr>
                          <w:t>同一控股股东</w:t>
                        </w:r>
                      </w:p>
                    </w:tc>
                  </w:sdtContent>
                </w:sdt>
              </w:tr>
            </w:sdtContent>
          </w:sdt>
          <w:sdt>
            <w:sdtPr>
              <w:rPr>
                <w:rFonts w:cs="Cambria"/>
                <w:szCs w:val="21"/>
              </w:rPr>
              <w:alias w:val="本企业的其他关联方情况明细"/>
              <w:tag w:val="_TUP_a783e3455e3448cbb8198b1265f2df23"/>
              <w:id w:val="958452430"/>
              <w:lock w:val="sdtLocked"/>
            </w:sdtPr>
            <w:sdtContent>
              <w:tr w:rsidR="00993314" w14:paraId="41C20601"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43D14240" w14:textId="77777777" w:rsidR="00993314" w:rsidRDefault="00E76221">
                    <w:pPr>
                      <w:rPr>
                        <w:rFonts w:cs="Cambria"/>
                        <w:szCs w:val="21"/>
                      </w:rPr>
                    </w:pPr>
                    <w:r>
                      <w:t>东北特钢集团大连特殊钢制品有限公司</w:t>
                    </w:r>
                  </w:p>
                </w:tc>
                <w:sdt>
                  <w:sdtPr>
                    <w:rPr>
                      <w:rFonts w:cs="Cambria"/>
                      <w:szCs w:val="21"/>
                    </w:rPr>
                    <w:alias w:val="本企业的其他关联方情况明细－其他关联方与本公司关系"/>
                    <w:tag w:val="_GBC_58cfdd73098648d8af76645c4007a3fa"/>
                    <w:id w:val="10490339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4DE7695D" w14:textId="77777777" w:rsidR="00993314" w:rsidRDefault="00E76221">
                        <w:pPr>
                          <w:rPr>
                            <w:rFonts w:cs="Cambria"/>
                            <w:szCs w:val="21"/>
                          </w:rPr>
                        </w:pPr>
                        <w:r>
                          <w:rPr>
                            <w:rFonts w:cs="Cambria" w:hint="eastAsia"/>
                            <w:szCs w:val="21"/>
                          </w:rPr>
                          <w:t>同一控股股东</w:t>
                        </w:r>
                      </w:p>
                    </w:tc>
                  </w:sdtContent>
                </w:sdt>
              </w:tr>
            </w:sdtContent>
          </w:sdt>
          <w:sdt>
            <w:sdtPr>
              <w:rPr>
                <w:rFonts w:cs="Cambria"/>
                <w:szCs w:val="21"/>
              </w:rPr>
              <w:alias w:val="本企业的其他关联方情况明细"/>
              <w:tag w:val="_TUP_a783e3455e3448cbb8198b1265f2df23"/>
              <w:id w:val="483047255"/>
              <w:lock w:val="sdtLocked"/>
            </w:sdtPr>
            <w:sdtContent>
              <w:tr w:rsidR="00993314" w14:paraId="5445A3FD"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4B6D1972" w14:textId="77777777" w:rsidR="00993314" w:rsidRDefault="00E76221">
                    <w:pPr>
                      <w:rPr>
                        <w:rFonts w:cs="Cambria"/>
                        <w:szCs w:val="21"/>
                      </w:rPr>
                    </w:pPr>
                    <w:r>
                      <w:t>东北特钢集团大连物资贸易有限公司</w:t>
                    </w:r>
                  </w:p>
                </w:tc>
                <w:sdt>
                  <w:sdtPr>
                    <w:rPr>
                      <w:rFonts w:cs="Cambria"/>
                      <w:szCs w:val="21"/>
                    </w:rPr>
                    <w:alias w:val="本企业的其他关联方情况明细－其他关联方与本公司关系"/>
                    <w:tag w:val="_GBC_58cfdd73098648d8af76645c4007a3fa"/>
                    <w:id w:val="-20575423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33761663" w14:textId="77777777" w:rsidR="00993314" w:rsidRDefault="00E76221">
                        <w:pPr>
                          <w:rPr>
                            <w:rFonts w:cs="Cambria"/>
                            <w:szCs w:val="21"/>
                          </w:rPr>
                        </w:pPr>
                        <w:r>
                          <w:rPr>
                            <w:rFonts w:cs="Cambria" w:hint="eastAsia"/>
                            <w:szCs w:val="21"/>
                          </w:rPr>
                          <w:t>同一控股股东</w:t>
                        </w:r>
                      </w:p>
                    </w:tc>
                  </w:sdtContent>
                </w:sdt>
              </w:tr>
            </w:sdtContent>
          </w:sdt>
          <w:sdt>
            <w:sdtPr>
              <w:rPr>
                <w:rFonts w:cs="Cambria"/>
                <w:szCs w:val="21"/>
              </w:rPr>
              <w:alias w:val="本企业的其他关联方情况明细"/>
              <w:tag w:val="_TUP_a783e3455e3448cbb8198b1265f2df23"/>
              <w:id w:val="-1065483353"/>
              <w:lock w:val="sdtLocked"/>
            </w:sdtPr>
            <w:sdtContent>
              <w:tr w:rsidR="00993314" w14:paraId="240F8610"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0EB0FA74" w14:textId="77777777" w:rsidR="00993314" w:rsidRDefault="00E76221">
                    <w:pPr>
                      <w:rPr>
                        <w:rFonts w:cs="Cambria"/>
                        <w:szCs w:val="21"/>
                      </w:rPr>
                    </w:pPr>
                    <w:r>
                      <w:t>东北特钢集团林西金域钼制品加工有限公司</w:t>
                    </w:r>
                  </w:p>
                </w:tc>
                <w:sdt>
                  <w:sdtPr>
                    <w:rPr>
                      <w:rFonts w:cs="Cambria"/>
                      <w:szCs w:val="21"/>
                    </w:rPr>
                    <w:alias w:val="本企业的其他关联方情况明细－其他关联方与本公司关系"/>
                    <w:tag w:val="_GBC_58cfdd73098648d8af76645c4007a3fa"/>
                    <w:id w:val="-5800569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3684E9F1" w14:textId="77777777" w:rsidR="00993314" w:rsidRDefault="00E76221">
                        <w:pPr>
                          <w:rPr>
                            <w:rFonts w:cs="Cambria"/>
                            <w:szCs w:val="21"/>
                          </w:rPr>
                        </w:pPr>
                        <w:r>
                          <w:rPr>
                            <w:rFonts w:cs="Cambria" w:hint="eastAsia"/>
                            <w:szCs w:val="21"/>
                          </w:rPr>
                          <w:t>同一控股股东</w:t>
                        </w:r>
                      </w:p>
                    </w:tc>
                  </w:sdtContent>
                </w:sdt>
              </w:tr>
            </w:sdtContent>
          </w:sdt>
          <w:sdt>
            <w:sdtPr>
              <w:rPr>
                <w:rFonts w:cs="Cambria"/>
                <w:szCs w:val="21"/>
              </w:rPr>
              <w:alias w:val="本企业的其他关联方情况明细"/>
              <w:tag w:val="_TUP_a783e3455e3448cbb8198b1265f2df23"/>
              <w:id w:val="-528869800"/>
              <w:lock w:val="sdtLocked"/>
            </w:sdtPr>
            <w:sdtContent>
              <w:tr w:rsidR="00993314" w14:paraId="7C400D21"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0296E08B" w14:textId="77777777" w:rsidR="00993314" w:rsidRDefault="00E76221">
                    <w:pPr>
                      <w:rPr>
                        <w:rFonts w:cs="Cambria"/>
                        <w:szCs w:val="21"/>
                      </w:rPr>
                    </w:pPr>
                    <w:r>
                      <w:t>东北特钢集团山东鹰轮机械有限公司</w:t>
                    </w:r>
                  </w:p>
                </w:tc>
                <w:sdt>
                  <w:sdtPr>
                    <w:rPr>
                      <w:rFonts w:cs="Cambria"/>
                      <w:szCs w:val="21"/>
                    </w:rPr>
                    <w:alias w:val="本企业的其他关联方情况明细－其他关联方与本公司关系"/>
                    <w:tag w:val="_GBC_58cfdd73098648d8af76645c4007a3fa"/>
                    <w:id w:val="19937524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7130E7F8" w14:textId="77777777" w:rsidR="00993314" w:rsidRDefault="00E76221">
                        <w:pPr>
                          <w:rPr>
                            <w:rFonts w:cs="Cambria"/>
                            <w:szCs w:val="21"/>
                          </w:rPr>
                        </w:pPr>
                        <w:r>
                          <w:rPr>
                            <w:rFonts w:cs="Cambria" w:hint="eastAsia"/>
                            <w:szCs w:val="21"/>
                          </w:rPr>
                          <w:t>同一控股股东</w:t>
                        </w:r>
                      </w:p>
                    </w:tc>
                  </w:sdtContent>
                </w:sdt>
              </w:tr>
            </w:sdtContent>
          </w:sdt>
          <w:sdt>
            <w:sdtPr>
              <w:rPr>
                <w:rFonts w:cs="Cambria"/>
                <w:szCs w:val="21"/>
              </w:rPr>
              <w:alias w:val="本企业的其他关联方情况明细"/>
              <w:tag w:val="_TUP_a783e3455e3448cbb8198b1265f2df23"/>
              <w:id w:val="1902400494"/>
              <w:lock w:val="sdtLocked"/>
            </w:sdtPr>
            <w:sdtContent>
              <w:tr w:rsidR="00993314" w14:paraId="36F1262E"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40449B75" w14:textId="77777777" w:rsidR="00993314" w:rsidRDefault="00E76221">
                    <w:pPr>
                      <w:rPr>
                        <w:rFonts w:cs="Cambria"/>
                        <w:szCs w:val="21"/>
                      </w:rPr>
                    </w:pPr>
                    <w:r>
                      <w:t>东北特殊钢韩国株式会社</w:t>
                    </w:r>
                  </w:p>
                </w:tc>
                <w:sdt>
                  <w:sdtPr>
                    <w:rPr>
                      <w:rFonts w:cs="Cambria"/>
                      <w:szCs w:val="21"/>
                    </w:rPr>
                    <w:alias w:val="本企业的其他关联方情况明细－其他关联方与本公司关系"/>
                    <w:tag w:val="_GBC_58cfdd73098648d8af76645c4007a3fa"/>
                    <w:id w:val="183086283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230CA3B5" w14:textId="77777777" w:rsidR="00993314" w:rsidRDefault="00E76221">
                        <w:pPr>
                          <w:rPr>
                            <w:rFonts w:cs="Cambria"/>
                            <w:szCs w:val="21"/>
                          </w:rPr>
                        </w:pPr>
                        <w:r>
                          <w:rPr>
                            <w:rFonts w:cs="Cambria" w:hint="eastAsia"/>
                            <w:szCs w:val="21"/>
                          </w:rPr>
                          <w:t>同一控股股东</w:t>
                        </w:r>
                      </w:p>
                    </w:tc>
                  </w:sdtContent>
                </w:sdt>
              </w:tr>
            </w:sdtContent>
          </w:sdt>
          <w:sdt>
            <w:sdtPr>
              <w:rPr>
                <w:rFonts w:cs="Cambria"/>
                <w:szCs w:val="21"/>
              </w:rPr>
              <w:alias w:val="本企业的其他关联方情况明细"/>
              <w:tag w:val="_TUP_a783e3455e3448cbb8198b1265f2df23"/>
              <w:id w:val="-1648275807"/>
              <w:lock w:val="sdtLocked"/>
            </w:sdtPr>
            <w:sdtContent>
              <w:tr w:rsidR="00993314" w14:paraId="39B26263"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5C527ADE" w14:textId="77777777" w:rsidR="00993314" w:rsidRDefault="00E76221">
                    <w:pPr>
                      <w:rPr>
                        <w:rFonts w:cs="Cambria"/>
                        <w:szCs w:val="21"/>
                      </w:rPr>
                    </w:pPr>
                    <w:r>
                      <w:t>东北特殊钢集团抚顺诚达规划设计有限公司</w:t>
                    </w:r>
                  </w:p>
                </w:tc>
                <w:sdt>
                  <w:sdtPr>
                    <w:rPr>
                      <w:rFonts w:cs="Cambria"/>
                      <w:szCs w:val="21"/>
                    </w:rPr>
                    <w:alias w:val="本企业的其他关联方情况明细－其他关联方与本公司关系"/>
                    <w:tag w:val="_GBC_58cfdd73098648d8af76645c4007a3fa"/>
                    <w:id w:val="7230296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63406D6A" w14:textId="77777777" w:rsidR="00993314" w:rsidRDefault="00E76221">
                        <w:pPr>
                          <w:rPr>
                            <w:rFonts w:cs="Cambria"/>
                            <w:szCs w:val="21"/>
                          </w:rPr>
                        </w:pPr>
                        <w:r>
                          <w:rPr>
                            <w:rFonts w:cs="Cambria" w:hint="eastAsia"/>
                            <w:szCs w:val="21"/>
                          </w:rPr>
                          <w:t>同一控股股东</w:t>
                        </w:r>
                      </w:p>
                    </w:tc>
                  </w:sdtContent>
                </w:sdt>
              </w:tr>
            </w:sdtContent>
          </w:sdt>
          <w:sdt>
            <w:sdtPr>
              <w:rPr>
                <w:rFonts w:cs="Cambria"/>
                <w:szCs w:val="21"/>
              </w:rPr>
              <w:alias w:val="本企业的其他关联方情况明细"/>
              <w:tag w:val="_TUP_a783e3455e3448cbb8198b1265f2df23"/>
              <w:id w:val="-721835259"/>
              <w:lock w:val="sdtLocked"/>
            </w:sdtPr>
            <w:sdtContent>
              <w:tr w:rsidR="00993314" w14:paraId="0B8FF1A0"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0B753281" w14:textId="77777777" w:rsidR="00993314" w:rsidRDefault="00E76221">
                    <w:pPr>
                      <w:rPr>
                        <w:rFonts w:cs="Cambria"/>
                        <w:szCs w:val="21"/>
                      </w:rPr>
                    </w:pPr>
                    <w:r>
                      <w:t>东北特殊钢集团机电工程有限公司</w:t>
                    </w:r>
                  </w:p>
                </w:tc>
                <w:sdt>
                  <w:sdtPr>
                    <w:rPr>
                      <w:rFonts w:cs="Cambria"/>
                      <w:szCs w:val="21"/>
                    </w:rPr>
                    <w:alias w:val="本企业的其他关联方情况明细－其他关联方与本公司关系"/>
                    <w:tag w:val="_GBC_58cfdd73098648d8af76645c4007a3fa"/>
                    <w:id w:val="-11883631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2A1F3DBB" w14:textId="77777777" w:rsidR="00993314" w:rsidRDefault="00E76221">
                        <w:pPr>
                          <w:rPr>
                            <w:rFonts w:cs="Cambria"/>
                            <w:szCs w:val="21"/>
                          </w:rPr>
                        </w:pPr>
                        <w:r>
                          <w:rPr>
                            <w:rFonts w:cs="Cambria" w:hint="eastAsia"/>
                            <w:szCs w:val="21"/>
                          </w:rPr>
                          <w:t>同一控股股东</w:t>
                        </w:r>
                      </w:p>
                    </w:tc>
                  </w:sdtContent>
                </w:sdt>
              </w:tr>
            </w:sdtContent>
          </w:sdt>
          <w:sdt>
            <w:sdtPr>
              <w:rPr>
                <w:rFonts w:cs="Cambria"/>
                <w:szCs w:val="21"/>
              </w:rPr>
              <w:alias w:val="本企业的其他关联方情况明细"/>
              <w:tag w:val="_TUP_a783e3455e3448cbb8198b1265f2df23"/>
              <w:id w:val="-915467350"/>
              <w:lock w:val="sdtLocked"/>
            </w:sdtPr>
            <w:sdtContent>
              <w:tr w:rsidR="00993314" w14:paraId="1EED48D1"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2C352D91" w14:textId="77777777" w:rsidR="00993314" w:rsidRDefault="00E76221">
                    <w:pPr>
                      <w:rPr>
                        <w:rFonts w:cs="Cambria"/>
                        <w:szCs w:val="21"/>
                      </w:rPr>
                    </w:pPr>
                    <w:r>
                      <w:t>东北特殊钢集团上海特殊钢有限公司</w:t>
                    </w:r>
                  </w:p>
                </w:tc>
                <w:sdt>
                  <w:sdtPr>
                    <w:rPr>
                      <w:rFonts w:cs="Cambria"/>
                      <w:szCs w:val="21"/>
                    </w:rPr>
                    <w:alias w:val="本企业的其他关联方情况明细－其他关联方与本公司关系"/>
                    <w:tag w:val="_GBC_58cfdd73098648d8af76645c4007a3fa"/>
                    <w:id w:val="10228202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0F21CE20" w14:textId="77777777" w:rsidR="00993314" w:rsidRDefault="00E76221">
                        <w:pPr>
                          <w:rPr>
                            <w:rFonts w:cs="Cambria"/>
                            <w:szCs w:val="21"/>
                          </w:rPr>
                        </w:pPr>
                        <w:r>
                          <w:rPr>
                            <w:rFonts w:cs="Cambria" w:hint="eastAsia"/>
                            <w:szCs w:val="21"/>
                          </w:rPr>
                          <w:t>同一控股股东</w:t>
                        </w:r>
                      </w:p>
                    </w:tc>
                  </w:sdtContent>
                </w:sdt>
              </w:tr>
            </w:sdtContent>
          </w:sdt>
          <w:sdt>
            <w:sdtPr>
              <w:rPr>
                <w:rFonts w:cs="Cambria"/>
                <w:szCs w:val="21"/>
              </w:rPr>
              <w:alias w:val="本企业的其他关联方情况明细"/>
              <w:tag w:val="_TUP_a783e3455e3448cbb8198b1265f2df23"/>
              <w:id w:val="1164665366"/>
              <w:lock w:val="sdtLocked"/>
            </w:sdtPr>
            <w:sdtContent>
              <w:tr w:rsidR="00993314" w14:paraId="1AD6D3DB"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100F2D54" w14:textId="77777777" w:rsidR="00993314" w:rsidRDefault="00E76221">
                    <w:pPr>
                      <w:rPr>
                        <w:rFonts w:cs="Cambria"/>
                        <w:szCs w:val="21"/>
                      </w:rPr>
                    </w:pPr>
                    <w:r>
                      <w:t>东北特殊钢集团张家港模具钢加工有限公司</w:t>
                    </w:r>
                  </w:p>
                </w:tc>
                <w:sdt>
                  <w:sdtPr>
                    <w:rPr>
                      <w:rFonts w:cs="Cambria"/>
                      <w:szCs w:val="21"/>
                    </w:rPr>
                    <w:alias w:val="本企业的其他关联方情况明细－其他关联方与本公司关系"/>
                    <w:tag w:val="_GBC_58cfdd73098648d8af76645c4007a3fa"/>
                    <w:id w:val="-12882702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314ABA38" w14:textId="77777777" w:rsidR="00993314" w:rsidRDefault="00E76221">
                        <w:pPr>
                          <w:rPr>
                            <w:rFonts w:cs="Cambria"/>
                            <w:szCs w:val="21"/>
                          </w:rPr>
                        </w:pPr>
                        <w:r>
                          <w:rPr>
                            <w:rFonts w:cs="Cambria" w:hint="eastAsia"/>
                            <w:szCs w:val="21"/>
                          </w:rPr>
                          <w:t>同一控股股东</w:t>
                        </w:r>
                      </w:p>
                    </w:tc>
                  </w:sdtContent>
                </w:sdt>
              </w:tr>
            </w:sdtContent>
          </w:sdt>
          <w:sdt>
            <w:sdtPr>
              <w:rPr>
                <w:rFonts w:cs="Cambria"/>
                <w:szCs w:val="21"/>
              </w:rPr>
              <w:alias w:val="本企业的其他关联方情况明细"/>
              <w:tag w:val="_TUP_a783e3455e3448cbb8198b1265f2df23"/>
              <w:id w:val="384771342"/>
              <w:lock w:val="sdtLocked"/>
            </w:sdtPr>
            <w:sdtContent>
              <w:tr w:rsidR="00993314" w14:paraId="1B5C5E75"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3E8A4669" w14:textId="77777777" w:rsidR="00993314" w:rsidRDefault="00E76221">
                    <w:pPr>
                      <w:rPr>
                        <w:rFonts w:cs="Cambria"/>
                        <w:szCs w:val="21"/>
                      </w:rPr>
                    </w:pPr>
                    <w:r>
                      <w:t>上海抚顺特殊钢销售有限公司</w:t>
                    </w:r>
                  </w:p>
                </w:tc>
                <w:sdt>
                  <w:sdtPr>
                    <w:rPr>
                      <w:rFonts w:cs="Cambria"/>
                      <w:szCs w:val="21"/>
                    </w:rPr>
                    <w:alias w:val="本企业的其他关联方情况明细－其他关联方与本公司关系"/>
                    <w:tag w:val="_GBC_58cfdd73098648d8af76645c4007a3fa"/>
                    <w:id w:val="10058637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59BBF96B" w14:textId="77777777" w:rsidR="00993314" w:rsidRDefault="00E76221">
                        <w:pPr>
                          <w:rPr>
                            <w:rFonts w:cs="Cambria"/>
                            <w:szCs w:val="21"/>
                          </w:rPr>
                        </w:pPr>
                        <w:r>
                          <w:rPr>
                            <w:rFonts w:cs="Cambria" w:hint="eastAsia"/>
                            <w:szCs w:val="21"/>
                          </w:rPr>
                          <w:t>同一控股股东</w:t>
                        </w:r>
                      </w:p>
                    </w:tc>
                  </w:sdtContent>
                </w:sdt>
              </w:tr>
            </w:sdtContent>
          </w:sdt>
          <w:sdt>
            <w:sdtPr>
              <w:rPr>
                <w:rFonts w:cs="Cambria"/>
                <w:szCs w:val="21"/>
              </w:rPr>
              <w:alias w:val="本企业的其他关联方情况明细"/>
              <w:tag w:val="_TUP_a783e3455e3448cbb8198b1265f2df23"/>
              <w:id w:val="104003884"/>
              <w:lock w:val="sdtLocked"/>
            </w:sdtPr>
            <w:sdtContent>
              <w:tr w:rsidR="00993314" w14:paraId="7F575466"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41A06726" w14:textId="77777777" w:rsidR="00993314" w:rsidRDefault="00E76221">
                    <w:pPr>
                      <w:rPr>
                        <w:rFonts w:cs="Cambria"/>
                        <w:szCs w:val="21"/>
                      </w:rPr>
                    </w:pPr>
                    <w:r>
                      <w:t>江苏沙钢高科信息技术有限公司</w:t>
                    </w:r>
                  </w:p>
                </w:tc>
                <w:sdt>
                  <w:sdtPr>
                    <w:rPr>
                      <w:rFonts w:cs="Cambria"/>
                      <w:szCs w:val="21"/>
                    </w:rPr>
                    <w:alias w:val="本企业的其他关联方情况明细－其他关联方与本公司关系"/>
                    <w:tag w:val="_GBC_58cfdd73098648d8af76645c4007a3fa"/>
                    <w:id w:val="-8620473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41A202EF" w14:textId="77777777" w:rsidR="00993314" w:rsidRDefault="00E76221">
                        <w:pPr>
                          <w:rPr>
                            <w:rFonts w:cs="Cambria"/>
                            <w:szCs w:val="21"/>
                          </w:rPr>
                        </w:pPr>
                        <w:r>
                          <w:rPr>
                            <w:rFonts w:cs="Cambria" w:hint="eastAsia"/>
                            <w:szCs w:val="21"/>
                          </w:rPr>
                          <w:t>同一实际控制人</w:t>
                        </w:r>
                      </w:p>
                    </w:tc>
                  </w:sdtContent>
                </w:sdt>
              </w:tr>
            </w:sdtContent>
          </w:sdt>
          <w:sdt>
            <w:sdtPr>
              <w:rPr>
                <w:rFonts w:cs="Cambria"/>
                <w:szCs w:val="21"/>
              </w:rPr>
              <w:alias w:val="本企业的其他关联方情况明细"/>
              <w:tag w:val="_TUP_a783e3455e3448cbb8198b1265f2df23"/>
              <w:id w:val="1207380337"/>
              <w:lock w:val="sdtLocked"/>
            </w:sdtPr>
            <w:sdtContent>
              <w:tr w:rsidR="00993314" w14:paraId="3DF7E6CB"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544DDB7E" w14:textId="77777777" w:rsidR="00993314" w:rsidRDefault="00E76221">
                    <w:pPr>
                      <w:rPr>
                        <w:rFonts w:cs="Cambria"/>
                        <w:szCs w:val="21"/>
                      </w:rPr>
                    </w:pPr>
                    <w:r>
                      <w:t>江苏沙钢国际贸易有限公司</w:t>
                    </w:r>
                  </w:p>
                </w:tc>
                <w:sdt>
                  <w:sdtPr>
                    <w:rPr>
                      <w:rFonts w:cs="Cambria"/>
                      <w:szCs w:val="21"/>
                    </w:rPr>
                    <w:alias w:val="本企业的其他关联方情况明细－其他关联方与本公司关系"/>
                    <w:tag w:val="_GBC_58cfdd73098648d8af76645c4007a3fa"/>
                    <w:id w:val="18965396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49EA5627" w14:textId="77777777" w:rsidR="00993314" w:rsidRDefault="00E76221">
                        <w:pPr>
                          <w:rPr>
                            <w:rFonts w:cs="Cambria"/>
                            <w:szCs w:val="21"/>
                          </w:rPr>
                        </w:pPr>
                        <w:r>
                          <w:rPr>
                            <w:rFonts w:cs="Cambria" w:hint="eastAsia"/>
                            <w:szCs w:val="21"/>
                          </w:rPr>
                          <w:t>同一实际控制人</w:t>
                        </w:r>
                      </w:p>
                    </w:tc>
                  </w:sdtContent>
                </w:sdt>
              </w:tr>
            </w:sdtContent>
          </w:sdt>
          <w:sdt>
            <w:sdtPr>
              <w:rPr>
                <w:rFonts w:cs="Cambria"/>
                <w:szCs w:val="21"/>
              </w:rPr>
              <w:alias w:val="本企业的其他关联方情况明细"/>
              <w:tag w:val="_TUP_a783e3455e3448cbb8198b1265f2df23"/>
              <w:id w:val="-1768218624"/>
              <w:lock w:val="sdtLocked"/>
            </w:sdtPr>
            <w:sdtContent>
              <w:tr w:rsidR="00993314" w14:paraId="1381F2B4"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6A5DBE4E" w14:textId="77777777" w:rsidR="00993314" w:rsidRDefault="00E76221">
                    <w:pPr>
                      <w:rPr>
                        <w:rFonts w:cs="Cambria"/>
                        <w:szCs w:val="21"/>
                      </w:rPr>
                    </w:pPr>
                    <w:r>
                      <w:t>江苏沙钢集团鑫瑞特钢有限公司</w:t>
                    </w:r>
                  </w:p>
                </w:tc>
                <w:sdt>
                  <w:sdtPr>
                    <w:rPr>
                      <w:rFonts w:cs="Cambria"/>
                      <w:szCs w:val="21"/>
                    </w:rPr>
                    <w:alias w:val="本企业的其他关联方情况明细－其他关联方与本公司关系"/>
                    <w:tag w:val="_GBC_58cfdd73098648d8af76645c4007a3fa"/>
                    <w:id w:val="4391122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295A97E5" w14:textId="77777777" w:rsidR="00993314" w:rsidRDefault="00E76221">
                        <w:pPr>
                          <w:rPr>
                            <w:rFonts w:cs="Cambria"/>
                            <w:szCs w:val="21"/>
                          </w:rPr>
                        </w:pPr>
                        <w:r>
                          <w:rPr>
                            <w:rFonts w:cs="Cambria" w:hint="eastAsia"/>
                            <w:szCs w:val="21"/>
                          </w:rPr>
                          <w:t>同一实际控制人</w:t>
                        </w:r>
                      </w:p>
                    </w:tc>
                  </w:sdtContent>
                </w:sdt>
              </w:tr>
            </w:sdtContent>
          </w:sdt>
          <w:sdt>
            <w:sdtPr>
              <w:rPr>
                <w:rFonts w:cs="Cambria"/>
                <w:szCs w:val="21"/>
              </w:rPr>
              <w:alias w:val="本企业的其他关联方情况明细"/>
              <w:tag w:val="_TUP_a783e3455e3448cbb8198b1265f2df23"/>
              <w:id w:val="-1435357351"/>
              <w:lock w:val="sdtLocked"/>
            </w:sdtPr>
            <w:sdtContent>
              <w:tr w:rsidR="00993314" w14:paraId="521CC584"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7B4893F1" w14:textId="77777777" w:rsidR="00993314" w:rsidRDefault="00E76221">
                    <w:pPr>
                      <w:rPr>
                        <w:rFonts w:cs="Cambria"/>
                        <w:szCs w:val="21"/>
                      </w:rPr>
                    </w:pPr>
                    <w:r>
                      <w:t>江苏沙钢集团有限公司</w:t>
                    </w:r>
                  </w:p>
                </w:tc>
                <w:sdt>
                  <w:sdtPr>
                    <w:rPr>
                      <w:rFonts w:cs="Cambria"/>
                      <w:szCs w:val="21"/>
                    </w:rPr>
                    <w:alias w:val="本企业的其他关联方情况明细－其他关联方与本公司关系"/>
                    <w:tag w:val="_GBC_58cfdd73098648d8af76645c4007a3fa"/>
                    <w:id w:val="-5327279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2A60795E" w14:textId="77777777" w:rsidR="00993314" w:rsidRDefault="00E76221">
                        <w:pPr>
                          <w:rPr>
                            <w:rFonts w:cs="Cambria"/>
                            <w:szCs w:val="21"/>
                          </w:rPr>
                        </w:pPr>
                        <w:r>
                          <w:rPr>
                            <w:rFonts w:cs="Cambria" w:hint="eastAsia"/>
                            <w:szCs w:val="21"/>
                          </w:rPr>
                          <w:t>同一实际控制人</w:t>
                        </w:r>
                      </w:p>
                    </w:tc>
                  </w:sdtContent>
                </w:sdt>
              </w:tr>
            </w:sdtContent>
          </w:sdt>
          <w:sdt>
            <w:sdtPr>
              <w:rPr>
                <w:rFonts w:cs="Cambria"/>
                <w:szCs w:val="21"/>
              </w:rPr>
              <w:alias w:val="本企业的其他关联方情况明细"/>
              <w:tag w:val="_TUP_a783e3455e3448cbb8198b1265f2df23"/>
              <w:id w:val="1575157014"/>
              <w:lock w:val="sdtLocked"/>
            </w:sdtPr>
            <w:sdtContent>
              <w:tr w:rsidR="00993314" w14:paraId="32F6C761"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34D245E6" w14:textId="77777777" w:rsidR="00993314" w:rsidRDefault="00E76221">
                    <w:pPr>
                      <w:rPr>
                        <w:rFonts w:cs="Cambria"/>
                        <w:szCs w:val="21"/>
                      </w:rPr>
                    </w:pPr>
                    <w:r>
                      <w:t>江苏沙钢物流运输管理有限公司</w:t>
                    </w:r>
                  </w:p>
                </w:tc>
                <w:sdt>
                  <w:sdtPr>
                    <w:rPr>
                      <w:rFonts w:cs="Cambria"/>
                      <w:szCs w:val="21"/>
                    </w:rPr>
                    <w:alias w:val="本企业的其他关联方情况明细－其他关联方与本公司关系"/>
                    <w:tag w:val="_GBC_58cfdd73098648d8af76645c4007a3fa"/>
                    <w:id w:val="-12373993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01D06672" w14:textId="77777777" w:rsidR="00993314" w:rsidRDefault="00E76221">
                        <w:pPr>
                          <w:rPr>
                            <w:rFonts w:cs="Cambria"/>
                            <w:szCs w:val="21"/>
                          </w:rPr>
                        </w:pPr>
                        <w:r>
                          <w:rPr>
                            <w:rFonts w:cs="Cambria" w:hint="eastAsia"/>
                            <w:szCs w:val="21"/>
                          </w:rPr>
                          <w:t>同一实际控制人</w:t>
                        </w:r>
                      </w:p>
                    </w:tc>
                  </w:sdtContent>
                </w:sdt>
              </w:tr>
            </w:sdtContent>
          </w:sdt>
          <w:sdt>
            <w:sdtPr>
              <w:rPr>
                <w:rFonts w:cs="Cambria"/>
                <w:szCs w:val="21"/>
              </w:rPr>
              <w:alias w:val="本企业的其他关联方情况明细"/>
              <w:tag w:val="_TUP_a783e3455e3448cbb8198b1265f2df23"/>
              <w:id w:val="722570445"/>
              <w:lock w:val="sdtLocked"/>
            </w:sdtPr>
            <w:sdtContent>
              <w:tr w:rsidR="00993314" w14:paraId="538B2C60"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404BB546" w14:textId="77777777" w:rsidR="00993314" w:rsidRDefault="00E76221">
                    <w:pPr>
                      <w:rPr>
                        <w:rFonts w:cs="Cambria"/>
                        <w:szCs w:val="21"/>
                      </w:rPr>
                    </w:pPr>
                    <w:r>
                      <w:t>江苏沙钢物资贸易有限公司</w:t>
                    </w:r>
                  </w:p>
                </w:tc>
                <w:sdt>
                  <w:sdtPr>
                    <w:rPr>
                      <w:rFonts w:cs="Cambria"/>
                      <w:szCs w:val="21"/>
                    </w:rPr>
                    <w:alias w:val="本企业的其他关联方情况明细－其他关联方与本公司关系"/>
                    <w:tag w:val="_GBC_58cfdd73098648d8af76645c4007a3fa"/>
                    <w:id w:val="-13025383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33761187" w14:textId="77777777" w:rsidR="00993314" w:rsidRDefault="00E76221">
                        <w:pPr>
                          <w:rPr>
                            <w:rFonts w:cs="Cambria"/>
                            <w:szCs w:val="21"/>
                          </w:rPr>
                        </w:pPr>
                        <w:r>
                          <w:rPr>
                            <w:rFonts w:cs="Cambria" w:hint="eastAsia"/>
                            <w:szCs w:val="21"/>
                          </w:rPr>
                          <w:t>同一实际控制人</w:t>
                        </w:r>
                      </w:p>
                    </w:tc>
                  </w:sdtContent>
                </w:sdt>
              </w:tr>
            </w:sdtContent>
          </w:sdt>
          <w:sdt>
            <w:sdtPr>
              <w:rPr>
                <w:rFonts w:cs="Cambria"/>
                <w:szCs w:val="21"/>
              </w:rPr>
              <w:alias w:val="本企业的其他关联方情况明细"/>
              <w:tag w:val="_TUP_a783e3455e3448cbb8198b1265f2df23"/>
              <w:id w:val="414453268"/>
              <w:lock w:val="sdtLocked"/>
            </w:sdtPr>
            <w:sdtContent>
              <w:tr w:rsidR="00993314" w14:paraId="76162AD1"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1D3251E4" w14:textId="77777777" w:rsidR="00993314" w:rsidRDefault="00E76221">
                    <w:pPr>
                      <w:rPr>
                        <w:rFonts w:cs="Cambria"/>
                        <w:szCs w:val="21"/>
                      </w:rPr>
                    </w:pPr>
                    <w:r>
                      <w:t>苏州鑫畅恒金属材料有限公司</w:t>
                    </w:r>
                  </w:p>
                </w:tc>
                <w:sdt>
                  <w:sdtPr>
                    <w:rPr>
                      <w:rFonts w:cs="Cambria"/>
                      <w:szCs w:val="21"/>
                    </w:rPr>
                    <w:alias w:val="本企业的其他关联方情况明细－其他关联方与本公司关系"/>
                    <w:tag w:val="_GBC_58cfdd73098648d8af76645c4007a3fa"/>
                    <w:id w:val="-1887654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2E7C6AB3" w14:textId="77777777" w:rsidR="00993314" w:rsidRDefault="00E76221">
                        <w:pPr>
                          <w:rPr>
                            <w:rFonts w:cs="Cambria"/>
                            <w:szCs w:val="21"/>
                          </w:rPr>
                        </w:pPr>
                        <w:r>
                          <w:rPr>
                            <w:rFonts w:cs="Cambria" w:hint="eastAsia"/>
                            <w:szCs w:val="21"/>
                          </w:rPr>
                          <w:t>同一实际控制人</w:t>
                        </w:r>
                      </w:p>
                    </w:tc>
                  </w:sdtContent>
                </w:sdt>
              </w:tr>
            </w:sdtContent>
          </w:sdt>
          <w:sdt>
            <w:sdtPr>
              <w:rPr>
                <w:rFonts w:cs="Cambria"/>
                <w:szCs w:val="21"/>
              </w:rPr>
              <w:alias w:val="本企业的其他关联方情况明细"/>
              <w:tag w:val="_TUP_a783e3455e3448cbb8198b1265f2df23"/>
              <w:id w:val="287249408"/>
              <w:lock w:val="sdtLocked"/>
            </w:sdtPr>
            <w:sdtContent>
              <w:tr w:rsidR="00993314" w14:paraId="501AAAFC" w14:textId="77777777">
                <w:trPr>
                  <w:trHeight w:val="267"/>
                </w:trPr>
                <w:tc>
                  <w:tcPr>
                    <w:tcW w:w="5353" w:type="dxa"/>
                    <w:tcBorders>
                      <w:top w:val="single" w:sz="4" w:space="0" w:color="auto"/>
                      <w:left w:val="single" w:sz="4" w:space="0" w:color="auto"/>
                      <w:bottom w:val="single" w:sz="4" w:space="0" w:color="auto"/>
                      <w:right w:val="single" w:sz="4" w:space="0" w:color="auto"/>
                    </w:tcBorders>
                    <w:vAlign w:val="center"/>
                  </w:tcPr>
                  <w:p w14:paraId="4B75934E" w14:textId="77777777" w:rsidR="00993314" w:rsidRDefault="00E76221">
                    <w:pPr>
                      <w:rPr>
                        <w:rFonts w:cs="Cambria"/>
                        <w:szCs w:val="21"/>
                      </w:rPr>
                    </w:pPr>
                    <w:r>
                      <w:t>张家港市锦丰轧花实业发展有限责任公司</w:t>
                    </w:r>
                  </w:p>
                </w:tc>
                <w:sdt>
                  <w:sdtPr>
                    <w:rPr>
                      <w:rFonts w:cs="Cambria"/>
                      <w:szCs w:val="21"/>
                    </w:rPr>
                    <w:alias w:val="本企业的其他关联方情况明细－其他关联方与本公司关系"/>
                    <w:tag w:val="_GBC_58cfdd73098648d8af76645c4007a3fa"/>
                    <w:id w:val="17898518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14:paraId="78A0E914" w14:textId="77777777" w:rsidR="00993314" w:rsidRDefault="00E76221">
                        <w:pPr>
                          <w:rPr>
                            <w:rFonts w:cs="Cambria"/>
                            <w:szCs w:val="21"/>
                          </w:rPr>
                        </w:pPr>
                        <w:r>
                          <w:rPr>
                            <w:rFonts w:cs="Cambria" w:hint="eastAsia"/>
                            <w:szCs w:val="21"/>
                          </w:rPr>
                          <w:t>同一实际控制人</w:t>
                        </w:r>
                      </w:p>
                    </w:tc>
                  </w:sdtContent>
                </w:sdt>
              </w:tr>
            </w:sdtContent>
          </w:sdt>
        </w:tbl>
        <w:p w14:paraId="2A1E762A" w14:textId="77777777" w:rsidR="00993314" w:rsidRDefault="00993314"/>
        <w:p w14:paraId="6DA80352" w14:textId="77777777" w:rsidR="00993314" w:rsidRDefault="00E76221">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117952daaba845fa964eb3e2e22e8fc5"/>
            <w:id w:val="47661102"/>
            <w:lock w:val="sdtLocked"/>
            <w:placeholder>
              <w:docPart w:val="GBC22222222222222222222222222222"/>
            </w:placeholder>
          </w:sdtPr>
          <w:sdtContent>
            <w:p w14:paraId="6194475D" w14:textId="77777777" w:rsidR="00993314" w:rsidRDefault="00E76221">
              <w:pPr>
                <w:tabs>
                  <w:tab w:val="left" w:pos="1134"/>
                </w:tabs>
                <w:rPr>
                  <w:rFonts w:cs="Cambria"/>
                  <w:szCs w:val="21"/>
                </w:rPr>
              </w:pPr>
              <w:r>
                <w:rPr>
                  <w:rFonts w:cs="Cambria" w:hint="eastAsia"/>
                  <w:szCs w:val="21"/>
                </w:rPr>
                <w:t>无</w:t>
              </w:r>
            </w:p>
          </w:sdtContent>
        </w:sdt>
        <w:p w14:paraId="1082AE41" w14:textId="77777777" w:rsidR="00993314" w:rsidRDefault="00000000">
          <w:pPr>
            <w:tabs>
              <w:tab w:val="left" w:pos="1134"/>
            </w:tabs>
            <w:rPr>
              <w:rFonts w:cs="Cambria"/>
              <w:b/>
              <w:szCs w:val="21"/>
            </w:rPr>
          </w:pPr>
        </w:p>
      </w:sdtContent>
    </w:sdt>
    <w:p w14:paraId="0063A392" w14:textId="77777777" w:rsidR="00993314" w:rsidRDefault="00E76221">
      <w:pPr>
        <w:pStyle w:val="3"/>
        <w:numPr>
          <w:ilvl w:val="0"/>
          <w:numId w:val="116"/>
        </w:numPr>
      </w:pPr>
      <w:r>
        <w:rPr>
          <w:rFonts w:hint="eastAsia"/>
        </w:rPr>
        <w:t>关联交易情况</w:t>
      </w:r>
    </w:p>
    <w:p w14:paraId="0986D51C" w14:textId="77777777" w:rsidR="00993314" w:rsidRDefault="00E76221">
      <w:pPr>
        <w:pStyle w:val="4"/>
        <w:numPr>
          <w:ilvl w:val="3"/>
          <w:numId w:val="117"/>
        </w:numPr>
        <w:ind w:left="424" w:hangingChars="201" w:hanging="424"/>
      </w:pPr>
      <w:r>
        <w:rPr>
          <w:rFonts w:hint="eastAsia"/>
        </w:rPr>
        <w:t>购销商品、提供和接受劳务的关联交易</w:t>
      </w:r>
    </w:p>
    <w:sdt>
      <w:sdtPr>
        <w:rPr>
          <w:rFonts w:hint="eastAsia"/>
        </w:rPr>
        <w:alias w:val="模块:采购商品/接受劳务情况表"/>
        <w:tag w:val="_SEC_b6443abb06dd41c7944d441c27c48f7d"/>
        <w:id w:val="-2085758075"/>
        <w:lock w:val="sdtLocked"/>
        <w:placeholder>
          <w:docPart w:val="GBC22222222222222222222222222222"/>
        </w:placeholder>
      </w:sdtPr>
      <w:sdtEndPr>
        <w:rPr>
          <w:rFonts w:hint="default"/>
        </w:rPr>
      </w:sdtEndPr>
      <w:sdtContent>
        <w:p w14:paraId="14AA4813" w14:textId="77777777" w:rsidR="00993314" w:rsidRDefault="00E76221">
          <w:r>
            <w:rPr>
              <w:rFonts w:hint="eastAsia"/>
            </w:rPr>
            <w:t>采购商品/接受劳务情况表</w:t>
          </w:r>
        </w:p>
        <w:sdt>
          <w:sdtPr>
            <w:alias w:val="是否适用：采购商品或接受劳务情况表[双击切换]"/>
            <w:tag w:val="_GBC_c080653feddc4cf2a468adfbb755dff3"/>
            <w:id w:val="1091662124"/>
            <w:lock w:val="sdtLocked"/>
            <w:placeholder>
              <w:docPart w:val="GBC22222222222222222222222222222"/>
            </w:placeholder>
          </w:sdtPr>
          <w:sdtContent>
            <w:p w14:paraId="639BCBE5"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AE9FA53" w14:textId="77777777" w:rsidR="00993314" w:rsidRDefault="00E76221">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60c7e55aaf24447a8a860810d4064a69"/>
              <w:id w:val="2056115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18feeecfa5c34459a62da7de5d6b5a90"/>
              <w:id w:val="756639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7"/>
            <w:gridCol w:w="1558"/>
            <w:gridCol w:w="1727"/>
            <w:gridCol w:w="1687"/>
          </w:tblGrid>
          <w:tr w:rsidR="00993314" w14:paraId="46082265" w14:textId="77777777">
            <w:trPr>
              <w:cantSplit/>
              <w:trHeight w:val="295"/>
            </w:trPr>
            <w:sdt>
              <w:sdtPr>
                <w:tag w:val="_PLD_ed4fd195f176464f83eb8db1dbcbc443"/>
                <w:id w:val="-504060091"/>
                <w:lock w:val="sdtLocked"/>
              </w:sdtPr>
              <w:sdtContent>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D353A7D" w14:textId="77777777" w:rsidR="00993314" w:rsidRDefault="00E76221">
                    <w:pPr>
                      <w:jc w:val="center"/>
                      <w:rPr>
                        <w:rFonts w:cs="Cambria"/>
                        <w:szCs w:val="21"/>
                      </w:rPr>
                    </w:pPr>
                    <w:r>
                      <w:rPr>
                        <w:rFonts w:cs="Cambria" w:hint="eastAsia"/>
                        <w:szCs w:val="21"/>
                      </w:rPr>
                      <w:t>关联方</w:t>
                    </w:r>
                  </w:p>
                </w:tc>
              </w:sdtContent>
            </w:sdt>
            <w:sdt>
              <w:sdtPr>
                <w:tag w:val="_PLD_013e7578c973447da6bccdb1a3924d96"/>
                <w:id w:val="1471484571"/>
                <w:lock w:val="sdtLocked"/>
              </w:sdtPr>
              <w:sdtContent>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E119C75" w14:textId="77777777" w:rsidR="00993314" w:rsidRDefault="00E76221">
                    <w:pPr>
                      <w:jc w:val="center"/>
                      <w:rPr>
                        <w:rFonts w:cs="Cambria"/>
                        <w:szCs w:val="21"/>
                      </w:rPr>
                    </w:pPr>
                    <w:r>
                      <w:rPr>
                        <w:rFonts w:cs="Cambria" w:hint="eastAsia"/>
                        <w:szCs w:val="21"/>
                      </w:rPr>
                      <w:t>关联交易内容</w:t>
                    </w:r>
                  </w:p>
                </w:tc>
              </w:sdtContent>
            </w:sdt>
            <w:sdt>
              <w:sdtPr>
                <w:tag w:val="_PLD_6b54e09a146a4c34bba286909831c05b"/>
                <w:id w:val="563307837"/>
                <w:lock w:val="sdtLocked"/>
              </w:sdtPr>
              <w:sdtContent>
                <w:tc>
                  <w:tcPr>
                    <w:tcW w:w="1727" w:type="dxa"/>
                    <w:tcBorders>
                      <w:top w:val="single" w:sz="4" w:space="0" w:color="auto"/>
                      <w:left w:val="single" w:sz="4" w:space="0" w:color="auto"/>
                      <w:right w:val="single" w:sz="4" w:space="0" w:color="auto"/>
                    </w:tcBorders>
                    <w:shd w:val="clear" w:color="auto" w:fill="auto"/>
                    <w:vAlign w:val="center"/>
                  </w:tcPr>
                  <w:p w14:paraId="34AC268C" w14:textId="77777777" w:rsidR="00993314" w:rsidRDefault="00E76221">
                    <w:pPr>
                      <w:jc w:val="center"/>
                      <w:rPr>
                        <w:rFonts w:cs="Cambria"/>
                        <w:szCs w:val="21"/>
                      </w:rPr>
                    </w:pPr>
                    <w:r>
                      <w:rPr>
                        <w:rFonts w:cs="Cambria" w:hint="eastAsia"/>
                        <w:szCs w:val="21"/>
                      </w:rPr>
                      <w:t>本期发生额</w:t>
                    </w:r>
                  </w:p>
                </w:tc>
              </w:sdtContent>
            </w:sdt>
            <w:sdt>
              <w:sdtPr>
                <w:tag w:val="_PLD_9f856a67de3d45acbef7ccb12b35985d"/>
                <w:id w:val="815766686"/>
                <w:lock w:val="sdtLocked"/>
              </w:sdtPr>
              <w:sdtContent>
                <w:tc>
                  <w:tcPr>
                    <w:tcW w:w="1687" w:type="dxa"/>
                    <w:tcBorders>
                      <w:top w:val="single" w:sz="4" w:space="0" w:color="auto"/>
                      <w:left w:val="single" w:sz="4" w:space="0" w:color="auto"/>
                      <w:right w:val="single" w:sz="4" w:space="0" w:color="auto"/>
                    </w:tcBorders>
                    <w:shd w:val="clear" w:color="auto" w:fill="auto"/>
                    <w:vAlign w:val="center"/>
                  </w:tcPr>
                  <w:p w14:paraId="4B4F8E05" w14:textId="77777777" w:rsidR="00993314" w:rsidRDefault="00E76221">
                    <w:pPr>
                      <w:jc w:val="center"/>
                      <w:rPr>
                        <w:rFonts w:cs="Cambria"/>
                        <w:szCs w:val="21"/>
                      </w:rPr>
                    </w:pPr>
                    <w:r>
                      <w:rPr>
                        <w:rFonts w:cs="Cambria" w:hint="eastAsia"/>
                        <w:szCs w:val="21"/>
                      </w:rPr>
                      <w:t>上期发生额</w:t>
                    </w:r>
                  </w:p>
                </w:tc>
              </w:sdtContent>
            </w:sdt>
          </w:tr>
          <w:sdt>
            <w:sdtPr>
              <w:rPr>
                <w:szCs w:val="21"/>
              </w:rPr>
              <w:alias w:val="采购商品接受劳务情况明细"/>
              <w:tag w:val="_TUP_21b06c19d7ae4c2ea8596d9fcb57283b"/>
              <w:id w:val="-1087611592"/>
              <w:lock w:val="sdtLocked"/>
            </w:sdtPr>
            <w:sdtContent>
              <w:tr w:rsidR="00993314" w14:paraId="336E110B"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11C4898" w14:textId="77777777" w:rsidR="00993314" w:rsidRDefault="00E76221">
                    <w:pPr>
                      <w:rPr>
                        <w:szCs w:val="21"/>
                      </w:rPr>
                    </w:pPr>
                    <w:r>
                      <w:t>东北特殊钢集团股份有限公司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519C921" w14:textId="77777777" w:rsidR="00993314" w:rsidRDefault="00E76221">
                    <w:pPr>
                      <w:rPr>
                        <w:szCs w:val="21"/>
                      </w:rPr>
                    </w:pPr>
                    <w:r>
                      <w:t>材料</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945F5FD" w14:textId="77777777" w:rsidR="00993314" w:rsidRDefault="00E76221">
                    <w:pPr>
                      <w:jc w:val="right"/>
                      <w:rPr>
                        <w:szCs w:val="21"/>
                      </w:rPr>
                    </w:pPr>
                    <w:r>
                      <w:t>32,699,467.77</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BFAE69F" w14:textId="77777777" w:rsidR="00993314" w:rsidRDefault="00E76221">
                    <w:pPr>
                      <w:jc w:val="right"/>
                      <w:rPr>
                        <w:szCs w:val="21"/>
                      </w:rPr>
                    </w:pPr>
                    <w:r>
                      <w:t>21,104,898.26</w:t>
                    </w:r>
                  </w:p>
                </w:tc>
              </w:tr>
            </w:sdtContent>
          </w:sdt>
          <w:sdt>
            <w:sdtPr>
              <w:rPr>
                <w:szCs w:val="21"/>
              </w:rPr>
              <w:alias w:val="采购商品接受劳务情况明细"/>
              <w:tag w:val="_TUP_21b06c19d7ae4c2ea8596d9fcb57283b"/>
              <w:id w:val="2114555470"/>
              <w:lock w:val="sdtLocked"/>
            </w:sdtPr>
            <w:sdtContent>
              <w:tr w:rsidR="00993314" w14:paraId="67F5C7CA"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0909E14" w14:textId="77777777" w:rsidR="00993314" w:rsidRDefault="00E76221">
                    <w:pPr>
                      <w:rPr>
                        <w:szCs w:val="21"/>
                      </w:rPr>
                    </w:pPr>
                    <w:r>
                      <w:t>东北特殊钢集团股份有限公司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70D18E4" w14:textId="77777777" w:rsidR="00993314" w:rsidRDefault="00E76221">
                    <w:pPr>
                      <w:rPr>
                        <w:szCs w:val="21"/>
                      </w:rPr>
                    </w:pPr>
                    <w:r>
                      <w:t>修理及加工</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C80C26F" w14:textId="77777777" w:rsidR="00993314" w:rsidRDefault="00E76221">
                    <w:pPr>
                      <w:jc w:val="right"/>
                      <w:rPr>
                        <w:szCs w:val="21"/>
                      </w:rPr>
                    </w:pPr>
                    <w:r>
                      <w:t>2,634,150.32</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72B013D5" w14:textId="77777777" w:rsidR="00993314" w:rsidRDefault="00E76221">
                    <w:pPr>
                      <w:jc w:val="right"/>
                      <w:rPr>
                        <w:szCs w:val="21"/>
                      </w:rPr>
                    </w:pPr>
                    <w:r>
                      <w:t>7,700,597.52</w:t>
                    </w:r>
                  </w:p>
                </w:tc>
              </w:tr>
            </w:sdtContent>
          </w:sdt>
          <w:sdt>
            <w:sdtPr>
              <w:rPr>
                <w:szCs w:val="21"/>
              </w:rPr>
              <w:alias w:val="采购商品接受劳务情况明细"/>
              <w:tag w:val="_TUP_21b06c19d7ae4c2ea8596d9fcb57283b"/>
              <w:id w:val="-1683351222"/>
              <w:lock w:val="sdtLocked"/>
            </w:sdtPr>
            <w:sdtContent>
              <w:tr w:rsidR="00993314" w14:paraId="65F969A8"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AFE827F" w14:textId="77777777" w:rsidR="00993314" w:rsidRDefault="00E76221">
                    <w:pPr>
                      <w:rPr>
                        <w:szCs w:val="21"/>
                      </w:rPr>
                    </w:pPr>
                    <w:r>
                      <w:t>东北特钢集团机电工程有限公司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0E1347A" w14:textId="77777777" w:rsidR="00993314" w:rsidRDefault="00E76221">
                    <w:pPr>
                      <w:rPr>
                        <w:szCs w:val="21"/>
                      </w:rPr>
                    </w:pPr>
                    <w:r>
                      <w:t>备件及设备</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AA70D35" w14:textId="77777777" w:rsidR="00993314" w:rsidRDefault="00993314">
                    <w:pPr>
                      <w:jc w:val="right"/>
                      <w:rPr>
                        <w:szCs w:val="21"/>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45B2587C" w14:textId="77777777" w:rsidR="00993314" w:rsidRDefault="00E76221">
                    <w:pPr>
                      <w:jc w:val="right"/>
                      <w:rPr>
                        <w:szCs w:val="21"/>
                      </w:rPr>
                    </w:pPr>
                    <w:r>
                      <w:t>1,493,642.46</w:t>
                    </w:r>
                  </w:p>
                </w:tc>
              </w:tr>
            </w:sdtContent>
          </w:sdt>
          <w:sdt>
            <w:sdtPr>
              <w:rPr>
                <w:szCs w:val="21"/>
              </w:rPr>
              <w:alias w:val="采购商品接受劳务情况明细"/>
              <w:tag w:val="_TUP_21b06c19d7ae4c2ea8596d9fcb57283b"/>
              <w:id w:val="-2052528774"/>
              <w:lock w:val="sdtLocked"/>
            </w:sdtPr>
            <w:sdtContent>
              <w:tr w:rsidR="00993314" w14:paraId="74E094B1"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C573F5A" w14:textId="77777777" w:rsidR="00993314" w:rsidRDefault="00E76221">
                    <w:pPr>
                      <w:rPr>
                        <w:szCs w:val="21"/>
                      </w:rPr>
                    </w:pPr>
                    <w:r>
                      <w:t>东北特钢集团机电工程有限公司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A263A0F" w14:textId="77777777" w:rsidR="00993314" w:rsidRDefault="00E76221">
                    <w:pPr>
                      <w:rPr>
                        <w:szCs w:val="21"/>
                      </w:rPr>
                    </w:pPr>
                    <w:r>
                      <w:t>加工及其他</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78E2D8A" w14:textId="77777777" w:rsidR="00993314" w:rsidRDefault="00E76221">
                    <w:pPr>
                      <w:jc w:val="right"/>
                      <w:rPr>
                        <w:szCs w:val="21"/>
                      </w:rPr>
                    </w:pPr>
                    <w:r>
                      <w:t>23,239,486.70</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4475C3AD" w14:textId="77777777" w:rsidR="00993314" w:rsidRDefault="00E76221">
                    <w:pPr>
                      <w:jc w:val="right"/>
                      <w:rPr>
                        <w:szCs w:val="21"/>
                      </w:rPr>
                    </w:pPr>
                    <w:r>
                      <w:t>24,243,508.83</w:t>
                    </w:r>
                  </w:p>
                </w:tc>
              </w:tr>
            </w:sdtContent>
          </w:sdt>
          <w:sdt>
            <w:sdtPr>
              <w:rPr>
                <w:szCs w:val="21"/>
              </w:rPr>
              <w:alias w:val="采购商品接受劳务情况明细"/>
              <w:tag w:val="_TUP_21b06c19d7ae4c2ea8596d9fcb57283b"/>
              <w:id w:val="-569108254"/>
              <w:lock w:val="sdtLocked"/>
            </w:sdtPr>
            <w:sdtContent>
              <w:tr w:rsidR="00993314" w14:paraId="79647492"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6B54A20" w14:textId="77777777" w:rsidR="00993314" w:rsidRDefault="00E76221">
                    <w:pPr>
                      <w:rPr>
                        <w:szCs w:val="21"/>
                      </w:rPr>
                    </w:pPr>
                    <w:r>
                      <w:t>东北特殊钢集团抚顺诚达规划设计有限公司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3E9A955" w14:textId="77777777" w:rsidR="00993314" w:rsidRDefault="00E76221">
                    <w:pPr>
                      <w:rPr>
                        <w:szCs w:val="21"/>
                      </w:rPr>
                    </w:pPr>
                    <w:r>
                      <w:t>设计费及其他</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611F772" w14:textId="77777777" w:rsidR="00993314" w:rsidRDefault="00E76221">
                    <w:pPr>
                      <w:jc w:val="right"/>
                      <w:rPr>
                        <w:szCs w:val="21"/>
                      </w:rPr>
                    </w:pPr>
                    <w:r>
                      <w:t>3,376,313.59</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3A4EBAE3" w14:textId="77777777" w:rsidR="00993314" w:rsidRDefault="00E76221">
                    <w:pPr>
                      <w:jc w:val="right"/>
                      <w:rPr>
                        <w:szCs w:val="21"/>
                      </w:rPr>
                    </w:pPr>
                    <w:r>
                      <w:t>3,952,173.80</w:t>
                    </w:r>
                  </w:p>
                </w:tc>
              </w:tr>
            </w:sdtContent>
          </w:sdt>
          <w:sdt>
            <w:sdtPr>
              <w:rPr>
                <w:szCs w:val="21"/>
              </w:rPr>
              <w:alias w:val="采购商品接受劳务情况明细"/>
              <w:tag w:val="_TUP_21b06c19d7ae4c2ea8596d9fcb57283b"/>
              <w:id w:val="-437517820"/>
              <w:lock w:val="sdtLocked"/>
            </w:sdtPr>
            <w:sdtContent>
              <w:tr w:rsidR="00993314" w14:paraId="46E66B16"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DD90AA3" w14:textId="77777777" w:rsidR="00993314" w:rsidRDefault="00E76221">
                    <w:pPr>
                      <w:rPr>
                        <w:szCs w:val="21"/>
                      </w:rPr>
                    </w:pPr>
                    <w:r>
                      <w:t>东北特钢集团大连广告有限公司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A79E3F6" w14:textId="77777777" w:rsidR="00993314" w:rsidRDefault="00E76221">
                    <w:pPr>
                      <w:rPr>
                        <w:szCs w:val="21"/>
                      </w:rPr>
                    </w:pPr>
                    <w:r>
                      <w:t>材料</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212B188E" w14:textId="77777777" w:rsidR="00993314" w:rsidRDefault="00E76221">
                    <w:pPr>
                      <w:jc w:val="right"/>
                      <w:rPr>
                        <w:szCs w:val="21"/>
                      </w:rPr>
                    </w:pPr>
                    <w:r>
                      <w:t>1,423,826.23</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D59BE4E" w14:textId="77777777" w:rsidR="00993314" w:rsidRDefault="00E76221">
                    <w:pPr>
                      <w:jc w:val="right"/>
                      <w:rPr>
                        <w:szCs w:val="21"/>
                      </w:rPr>
                    </w:pPr>
                    <w:r>
                      <w:t>1,307,722.12</w:t>
                    </w:r>
                  </w:p>
                </w:tc>
              </w:tr>
            </w:sdtContent>
          </w:sdt>
          <w:sdt>
            <w:sdtPr>
              <w:rPr>
                <w:szCs w:val="21"/>
              </w:rPr>
              <w:alias w:val="采购商品接受劳务情况明细"/>
              <w:tag w:val="_TUP_21b06c19d7ae4c2ea8596d9fcb57283b"/>
              <w:id w:val="-1974282320"/>
              <w:lock w:val="sdtLocked"/>
            </w:sdtPr>
            <w:sdtContent>
              <w:tr w:rsidR="00993314" w14:paraId="408DFBD9"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0A7000A" w14:textId="77777777" w:rsidR="00993314" w:rsidRDefault="00E76221">
                    <w:pPr>
                      <w:rPr>
                        <w:szCs w:val="21"/>
                      </w:rPr>
                    </w:pPr>
                    <w:r>
                      <w:t>东北特钢集团大连特殊钢制品有限公司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1B93953" w14:textId="77777777" w:rsidR="00993314" w:rsidRDefault="00E76221">
                    <w:pPr>
                      <w:rPr>
                        <w:szCs w:val="21"/>
                      </w:rPr>
                    </w:pPr>
                    <w:r>
                      <w:t>材料</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9D9201C" w14:textId="77777777" w:rsidR="00993314" w:rsidRDefault="00E76221">
                    <w:pPr>
                      <w:jc w:val="right"/>
                      <w:rPr>
                        <w:szCs w:val="21"/>
                      </w:rPr>
                    </w:pPr>
                    <w:r>
                      <w:t>22,170,839.12</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49B1AEDC" w14:textId="77777777" w:rsidR="00993314" w:rsidRDefault="00E76221">
                    <w:pPr>
                      <w:jc w:val="right"/>
                      <w:rPr>
                        <w:szCs w:val="21"/>
                      </w:rPr>
                    </w:pPr>
                    <w:r>
                      <w:t>22,483,767.51</w:t>
                    </w:r>
                  </w:p>
                </w:tc>
              </w:tr>
            </w:sdtContent>
          </w:sdt>
          <w:sdt>
            <w:sdtPr>
              <w:rPr>
                <w:szCs w:val="21"/>
              </w:rPr>
              <w:alias w:val="采购商品接受劳务情况明细"/>
              <w:tag w:val="_TUP_21b06c19d7ae4c2ea8596d9fcb57283b"/>
              <w:id w:val="-352880807"/>
              <w:lock w:val="sdtLocked"/>
            </w:sdtPr>
            <w:sdtContent>
              <w:tr w:rsidR="00993314" w14:paraId="4095AA47"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2038A14" w14:textId="77777777" w:rsidR="00993314" w:rsidRDefault="00E76221">
                    <w:pPr>
                      <w:rPr>
                        <w:szCs w:val="21"/>
                      </w:rPr>
                    </w:pPr>
                    <w:r>
                      <w:t>江苏沙钢国际贸易有限公司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CD4D75C" w14:textId="77777777" w:rsidR="00993314" w:rsidRDefault="00E76221">
                    <w:pPr>
                      <w:rPr>
                        <w:szCs w:val="21"/>
                      </w:rPr>
                    </w:pPr>
                    <w:r>
                      <w:t>材料</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C56EA2C" w14:textId="77777777" w:rsidR="00993314" w:rsidRDefault="00E76221">
                    <w:pPr>
                      <w:jc w:val="right"/>
                      <w:rPr>
                        <w:szCs w:val="21"/>
                      </w:rPr>
                    </w:pPr>
                    <w:r>
                      <w:t>5,711,946.90</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7D62564C" w14:textId="77777777" w:rsidR="00993314" w:rsidRDefault="00E76221">
                    <w:pPr>
                      <w:jc w:val="right"/>
                      <w:rPr>
                        <w:szCs w:val="21"/>
                      </w:rPr>
                    </w:pPr>
                    <w:r>
                      <w:t>7,112,106.19</w:t>
                    </w:r>
                  </w:p>
                </w:tc>
              </w:tr>
            </w:sdtContent>
          </w:sdt>
          <w:sdt>
            <w:sdtPr>
              <w:rPr>
                <w:szCs w:val="21"/>
              </w:rPr>
              <w:alias w:val="采购商品接受劳务情况明细"/>
              <w:tag w:val="_TUP_21b06c19d7ae4c2ea8596d9fcb57283b"/>
              <w:id w:val="-296069316"/>
              <w:lock w:val="sdtLocked"/>
            </w:sdtPr>
            <w:sdtContent>
              <w:tr w:rsidR="00993314" w14:paraId="4B3DEADE"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8B24B9F" w14:textId="77777777" w:rsidR="00993314" w:rsidRDefault="00E76221">
                    <w:pPr>
                      <w:rPr>
                        <w:szCs w:val="21"/>
                      </w:rPr>
                    </w:pPr>
                    <w:r>
                      <w:t>江苏沙钢物流运输管理有限公司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B0BE6D4" w14:textId="77777777" w:rsidR="00993314" w:rsidRDefault="00E76221">
                    <w:pPr>
                      <w:rPr>
                        <w:szCs w:val="21"/>
                      </w:rPr>
                    </w:pPr>
                    <w:r>
                      <w:t>港杂费</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2A34B94" w14:textId="77777777" w:rsidR="00993314" w:rsidRDefault="00E76221">
                    <w:pPr>
                      <w:jc w:val="right"/>
                      <w:rPr>
                        <w:szCs w:val="21"/>
                      </w:rPr>
                    </w:pPr>
                    <w:r>
                      <w:t>38,562.00</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1D972A49" w14:textId="77777777" w:rsidR="00993314" w:rsidRDefault="00E76221">
                    <w:pPr>
                      <w:jc w:val="right"/>
                      <w:rPr>
                        <w:szCs w:val="21"/>
                      </w:rPr>
                    </w:pPr>
                    <w:r>
                      <w:t>50,388.00</w:t>
                    </w:r>
                  </w:p>
                </w:tc>
              </w:tr>
            </w:sdtContent>
          </w:sdt>
          <w:sdt>
            <w:sdtPr>
              <w:rPr>
                <w:szCs w:val="21"/>
              </w:rPr>
              <w:alias w:val="采购商品接受劳务情况明细"/>
              <w:tag w:val="_TUP_21b06c19d7ae4c2ea8596d9fcb57283b"/>
              <w:id w:val="-151224428"/>
              <w:lock w:val="sdtLocked"/>
            </w:sdtPr>
            <w:sdtContent>
              <w:tr w:rsidR="00993314" w14:paraId="6EDA22FF"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16810E8" w14:textId="77777777" w:rsidR="00993314" w:rsidRDefault="00E76221">
                    <w:pPr>
                      <w:rPr>
                        <w:szCs w:val="21"/>
                      </w:rPr>
                    </w:pPr>
                    <w:r>
                      <w:t>江苏沙钢高科信息技术有限公司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05D47FC" w14:textId="77777777" w:rsidR="00993314" w:rsidRDefault="00E76221">
                    <w:pPr>
                      <w:rPr>
                        <w:szCs w:val="21"/>
                      </w:rPr>
                    </w:pPr>
                    <w:r>
                      <w:t>信息服务</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59F4EC4" w14:textId="77777777" w:rsidR="00993314" w:rsidRDefault="00E76221">
                    <w:pPr>
                      <w:jc w:val="right"/>
                      <w:rPr>
                        <w:szCs w:val="21"/>
                      </w:rPr>
                    </w:pPr>
                    <w:r>
                      <w:t>1,901,319.08</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4B9D5BDE" w14:textId="77777777" w:rsidR="00993314" w:rsidRDefault="00E76221">
                    <w:pPr>
                      <w:jc w:val="right"/>
                      <w:rPr>
                        <w:szCs w:val="21"/>
                      </w:rPr>
                    </w:pPr>
                    <w:r>
                      <w:t>56,603.78</w:t>
                    </w:r>
                  </w:p>
                </w:tc>
              </w:tr>
            </w:sdtContent>
          </w:sdt>
          <w:sdt>
            <w:sdtPr>
              <w:rPr>
                <w:szCs w:val="21"/>
              </w:rPr>
              <w:alias w:val="采购商品接受劳务情况明细"/>
              <w:tag w:val="_TUP_21b06c19d7ae4c2ea8596d9fcb57283b"/>
              <w:id w:val="-1218042110"/>
              <w:lock w:val="sdtLocked"/>
            </w:sdtPr>
            <w:sdtContent>
              <w:tr w:rsidR="00993314" w14:paraId="4D61E73B"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17D7830" w14:textId="77777777" w:rsidR="00993314" w:rsidRDefault="00E76221">
                    <w:pPr>
                      <w:rPr>
                        <w:szCs w:val="21"/>
                      </w:rPr>
                    </w:pPr>
                    <w:r>
                      <w:t>江苏沙钢高科信息技术有限公司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578A47B" w14:textId="77777777" w:rsidR="00993314" w:rsidRDefault="00E76221">
                    <w:pPr>
                      <w:rPr>
                        <w:szCs w:val="21"/>
                      </w:rPr>
                    </w:pPr>
                    <w:r>
                      <w:t>劳务</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04AAA66" w14:textId="77777777" w:rsidR="00993314" w:rsidRDefault="00E76221">
                    <w:pPr>
                      <w:jc w:val="right"/>
                      <w:rPr>
                        <w:szCs w:val="21"/>
                      </w:rPr>
                    </w:pPr>
                    <w:r>
                      <w:t>113,207.56</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4B77C8DF" w14:textId="77777777" w:rsidR="00993314" w:rsidRDefault="00993314">
                    <w:pPr>
                      <w:jc w:val="right"/>
                      <w:rPr>
                        <w:szCs w:val="21"/>
                      </w:rPr>
                    </w:pPr>
                  </w:p>
                </w:tc>
              </w:tr>
            </w:sdtContent>
          </w:sdt>
          <w:sdt>
            <w:sdtPr>
              <w:rPr>
                <w:szCs w:val="21"/>
              </w:rPr>
              <w:alias w:val="采购商品接受劳务情况明细"/>
              <w:tag w:val="_TUP_21b06c19d7ae4c2ea8596d9fcb57283b"/>
              <w:id w:val="-1094167353"/>
              <w:lock w:val="sdtLocked"/>
            </w:sdtPr>
            <w:sdtContent>
              <w:tr w:rsidR="00993314" w14:paraId="03CC3FB1"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FF0B0F4" w14:textId="77777777" w:rsidR="00993314" w:rsidRDefault="00E76221">
                    <w:pPr>
                      <w:rPr>
                        <w:szCs w:val="21"/>
                      </w:rPr>
                    </w:pPr>
                    <w:r>
                      <w:t>江苏沙钢集团有限公司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FC15769" w14:textId="77777777" w:rsidR="00993314" w:rsidRDefault="00E76221">
                    <w:pPr>
                      <w:rPr>
                        <w:szCs w:val="21"/>
                      </w:rPr>
                    </w:pPr>
                    <w:r>
                      <w:t>材料</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74317A9" w14:textId="77777777" w:rsidR="00993314" w:rsidRDefault="00E76221">
                    <w:pPr>
                      <w:jc w:val="right"/>
                      <w:rPr>
                        <w:szCs w:val="21"/>
                      </w:rPr>
                    </w:pPr>
                    <w:r>
                      <w:t>1,330,772.56</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33EF70EF" w14:textId="77777777" w:rsidR="00993314" w:rsidRDefault="00E76221">
                    <w:pPr>
                      <w:jc w:val="right"/>
                      <w:rPr>
                        <w:szCs w:val="21"/>
                      </w:rPr>
                    </w:pPr>
                    <w:r>
                      <w:t>2,325,027.43</w:t>
                    </w:r>
                  </w:p>
                </w:tc>
              </w:tr>
            </w:sdtContent>
          </w:sdt>
          <w:sdt>
            <w:sdtPr>
              <w:rPr>
                <w:szCs w:val="21"/>
              </w:rPr>
              <w:alias w:val="采购商品接受劳务情况明细"/>
              <w:tag w:val="_TUP_21b06c19d7ae4c2ea8596d9fcb57283b"/>
              <w:id w:val="-1640023400"/>
              <w:lock w:val="sdtLocked"/>
            </w:sdtPr>
            <w:sdtContent>
              <w:tr w:rsidR="00993314" w14:paraId="6DDEA611"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DB42BFD" w14:textId="77777777" w:rsidR="00993314" w:rsidRDefault="00E76221">
                    <w:pPr>
                      <w:rPr>
                        <w:szCs w:val="21"/>
                      </w:rPr>
                    </w:pPr>
                    <w:r>
                      <w:t>张家港市锦丰轧花实业发展有限责任公司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40855B7" w14:textId="77777777" w:rsidR="00993314" w:rsidRDefault="00E76221">
                    <w:pPr>
                      <w:rPr>
                        <w:szCs w:val="21"/>
                      </w:rPr>
                    </w:pPr>
                    <w:r>
                      <w:t>材料</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ECD07ED" w14:textId="77777777" w:rsidR="00993314" w:rsidRDefault="00E76221">
                    <w:pPr>
                      <w:jc w:val="right"/>
                      <w:rPr>
                        <w:szCs w:val="21"/>
                      </w:rPr>
                    </w:pPr>
                    <w:r>
                      <w:t>297,347.52</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3AB5DCA6" w14:textId="77777777" w:rsidR="00993314" w:rsidRDefault="00993314">
                    <w:pPr>
                      <w:jc w:val="right"/>
                      <w:rPr>
                        <w:szCs w:val="21"/>
                      </w:rPr>
                    </w:pPr>
                  </w:p>
                </w:tc>
              </w:tr>
            </w:sdtContent>
          </w:sdt>
          <w:sdt>
            <w:sdtPr>
              <w:rPr>
                <w:szCs w:val="21"/>
              </w:rPr>
              <w:alias w:val="采购商品接受劳务情况明细"/>
              <w:tag w:val="_TUP_21b06c19d7ae4c2ea8596d9fcb57283b"/>
              <w:id w:val="498551686"/>
              <w:lock w:val="sdtLocked"/>
            </w:sdtPr>
            <w:sdtContent>
              <w:tr w:rsidR="00993314" w14:paraId="238AFE8F"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195CB3F" w14:textId="77777777" w:rsidR="00993314" w:rsidRDefault="00E76221">
                    <w:pPr>
                      <w:rPr>
                        <w:szCs w:val="21"/>
                      </w:rPr>
                    </w:pPr>
                    <w:r>
                      <w:t>东北特殊钢集团张家港模具钢加工有限公司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AA2E71C" w14:textId="77777777" w:rsidR="00993314" w:rsidRDefault="00E76221">
                    <w:pPr>
                      <w:rPr>
                        <w:szCs w:val="21"/>
                      </w:rPr>
                    </w:pPr>
                    <w:r>
                      <w:t>材料</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688F1FE" w14:textId="77777777" w:rsidR="00993314" w:rsidRDefault="00993314">
                    <w:pPr>
                      <w:jc w:val="right"/>
                      <w:rPr>
                        <w:szCs w:val="21"/>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1EB8686E" w14:textId="77777777" w:rsidR="00993314" w:rsidRDefault="00E76221">
                    <w:pPr>
                      <w:jc w:val="right"/>
                      <w:rPr>
                        <w:szCs w:val="21"/>
                      </w:rPr>
                    </w:pPr>
                    <w:r>
                      <w:t>29,035.02</w:t>
                    </w:r>
                  </w:p>
                </w:tc>
              </w:tr>
            </w:sdtContent>
          </w:sdt>
          <w:sdt>
            <w:sdtPr>
              <w:rPr>
                <w:szCs w:val="21"/>
              </w:rPr>
              <w:alias w:val="采购商品接受劳务情况明细"/>
              <w:tag w:val="_TUP_21b06c19d7ae4c2ea8596d9fcb57283b"/>
              <w:id w:val="-1342470985"/>
              <w:lock w:val="sdtLocked"/>
            </w:sdtPr>
            <w:sdtContent>
              <w:tr w:rsidR="00993314" w14:paraId="4ECC1BCE"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6546913" w14:textId="77777777" w:rsidR="00993314" w:rsidRDefault="00E76221">
                    <w:pPr>
                      <w:rPr>
                        <w:szCs w:val="21"/>
                      </w:rPr>
                    </w:pPr>
                    <w:r>
                      <w:t>江苏沙钢物资贸易有限公司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F4FCF6D" w14:textId="77777777" w:rsidR="00993314" w:rsidRDefault="00E76221">
                    <w:pPr>
                      <w:rPr>
                        <w:szCs w:val="21"/>
                      </w:rPr>
                    </w:pPr>
                    <w:r>
                      <w:t>材料</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3D5540E" w14:textId="77777777" w:rsidR="00993314" w:rsidRDefault="00993314">
                    <w:pPr>
                      <w:jc w:val="right"/>
                      <w:rPr>
                        <w:szCs w:val="21"/>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2A064D31" w14:textId="77777777" w:rsidR="00993314" w:rsidRDefault="00E76221">
                    <w:pPr>
                      <w:jc w:val="right"/>
                      <w:rPr>
                        <w:szCs w:val="21"/>
                      </w:rPr>
                    </w:pPr>
                    <w:r>
                      <w:t>3,506,988.00</w:t>
                    </w:r>
                  </w:p>
                </w:tc>
              </w:tr>
            </w:sdtContent>
          </w:sdt>
          <w:sdt>
            <w:sdtPr>
              <w:rPr>
                <w:szCs w:val="21"/>
              </w:rPr>
              <w:alias w:val="采购商品接受劳务情况明细"/>
              <w:tag w:val="_TUP_21b06c19d7ae4c2ea8596d9fcb57283b"/>
              <w:id w:val="-900898513"/>
              <w:lock w:val="sdtLocked"/>
            </w:sdtPr>
            <w:sdtContent>
              <w:tr w:rsidR="00993314" w14:paraId="60101F5B"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75380DC" w14:textId="77777777" w:rsidR="00993314" w:rsidRDefault="00E76221">
                    <w:pPr>
                      <w:rPr>
                        <w:szCs w:val="21"/>
                      </w:rPr>
                    </w:pPr>
                    <w:r>
                      <w:t>江苏沙钢集团鑫瑞特钢有限公司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983354A" w14:textId="77777777" w:rsidR="00993314" w:rsidRDefault="00E76221">
                    <w:pPr>
                      <w:rPr>
                        <w:szCs w:val="21"/>
                      </w:rPr>
                    </w:pPr>
                    <w:r>
                      <w:t>材料</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29A028A8" w14:textId="77777777" w:rsidR="00993314" w:rsidRDefault="00E76221">
                    <w:pPr>
                      <w:jc w:val="right"/>
                      <w:rPr>
                        <w:szCs w:val="21"/>
                      </w:rPr>
                    </w:pPr>
                    <w:r>
                      <w:t>6,507,455.84</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0448788" w14:textId="77777777" w:rsidR="00993314" w:rsidRDefault="00E76221">
                    <w:pPr>
                      <w:jc w:val="right"/>
                      <w:rPr>
                        <w:szCs w:val="21"/>
                      </w:rPr>
                    </w:pPr>
                    <w:r>
                      <w:t>1,863,270.13</w:t>
                    </w:r>
                  </w:p>
                </w:tc>
              </w:tr>
            </w:sdtContent>
          </w:sdt>
          <w:sdt>
            <w:sdtPr>
              <w:rPr>
                <w:szCs w:val="21"/>
              </w:rPr>
              <w:alias w:val="采购商品接受劳务情况明细"/>
              <w:tag w:val="_TUP_21b06c19d7ae4c2ea8596d9fcb57283b"/>
              <w:id w:val="-1722271896"/>
              <w:lock w:val="sdtLocked"/>
            </w:sdtPr>
            <w:sdtContent>
              <w:tr w:rsidR="00993314" w14:paraId="2FBFC3D2"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58FD3AE" w14:textId="77777777" w:rsidR="00993314" w:rsidRDefault="00E76221">
                    <w:pPr>
                      <w:rPr>
                        <w:szCs w:val="21"/>
                      </w:rPr>
                    </w:pPr>
                    <w:r>
                      <w:t>上海抚顺特殊钢销售有限公司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9B89878" w14:textId="77777777" w:rsidR="00993314" w:rsidRDefault="00E76221">
                    <w:pPr>
                      <w:rPr>
                        <w:szCs w:val="21"/>
                      </w:rPr>
                    </w:pPr>
                    <w:r>
                      <w:t>材料及其他</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9BE20C4" w14:textId="77777777" w:rsidR="00993314" w:rsidRDefault="00993314">
                    <w:pPr>
                      <w:jc w:val="right"/>
                      <w:rPr>
                        <w:szCs w:val="21"/>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2DFBCBA2" w14:textId="77777777" w:rsidR="00993314" w:rsidRDefault="00E76221">
                    <w:pPr>
                      <w:jc w:val="right"/>
                      <w:rPr>
                        <w:szCs w:val="21"/>
                      </w:rPr>
                    </w:pPr>
                    <w:r>
                      <w:t>8,264,139.31</w:t>
                    </w:r>
                  </w:p>
                </w:tc>
              </w:tr>
            </w:sdtContent>
          </w:sdt>
          <w:sdt>
            <w:sdtPr>
              <w:rPr>
                <w:szCs w:val="21"/>
              </w:rPr>
              <w:alias w:val="采购商品接受劳务情况明细"/>
              <w:tag w:val="_TUP_21b06c19d7ae4c2ea8596d9fcb57283b"/>
              <w:id w:val="-177268477"/>
              <w:lock w:val="sdtLocked"/>
            </w:sdtPr>
            <w:sdtContent>
              <w:tr w:rsidR="00993314" w14:paraId="2F3F3890"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AC80B14" w14:textId="77777777" w:rsidR="00993314" w:rsidRDefault="00E76221">
                    <w:pPr>
                      <w:rPr>
                        <w:szCs w:val="21"/>
                      </w:rPr>
                    </w:pPr>
                    <w:r>
                      <w:t>上海抚顺特殊钢销售有限公司</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75DFC86" w14:textId="77777777" w:rsidR="00993314" w:rsidRDefault="00E76221">
                    <w:pPr>
                      <w:rPr>
                        <w:szCs w:val="21"/>
                      </w:rPr>
                    </w:pPr>
                    <w:r>
                      <w:t>材料</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BAD56B5" w14:textId="77777777" w:rsidR="00993314" w:rsidRDefault="00993314">
                    <w:pPr>
                      <w:jc w:val="right"/>
                      <w:rPr>
                        <w:szCs w:val="21"/>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13E40FCF" w14:textId="77777777" w:rsidR="00993314" w:rsidRDefault="00E76221">
                    <w:pPr>
                      <w:jc w:val="right"/>
                      <w:rPr>
                        <w:szCs w:val="21"/>
                      </w:rPr>
                    </w:pPr>
                    <w:r>
                      <w:t>460,251.43</w:t>
                    </w:r>
                  </w:p>
                </w:tc>
              </w:tr>
            </w:sdtContent>
          </w:sdt>
          <w:sdt>
            <w:sdtPr>
              <w:rPr>
                <w:szCs w:val="21"/>
              </w:rPr>
              <w:alias w:val="采购商品接受劳务情况明细"/>
              <w:tag w:val="_TUP_21b06c19d7ae4c2ea8596d9fcb57283b"/>
              <w:id w:val="-989022573"/>
              <w:lock w:val="sdtLocked"/>
            </w:sdtPr>
            <w:sdtContent>
              <w:tr w:rsidR="00993314" w14:paraId="40356426" w14:textId="77777777">
                <w:trPr>
                  <w:cantSplit/>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769C747" w14:textId="77777777" w:rsidR="00993314" w:rsidRDefault="00E76221">
                    <w:pPr>
                      <w:jc w:val="center"/>
                      <w:rPr>
                        <w:szCs w:val="21"/>
                      </w:rPr>
                    </w:pPr>
                    <w:r>
                      <w:t>合计</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00EB5E7" w14:textId="77777777" w:rsidR="00993314" w:rsidRDefault="00E76221">
                    <w:pPr>
                      <w:rPr>
                        <w:szCs w:val="21"/>
                      </w:rPr>
                    </w:pPr>
                    <w:r>
                      <w:t> </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F6520DA" w14:textId="77777777" w:rsidR="00993314" w:rsidRDefault="00E76221">
                    <w:pPr>
                      <w:jc w:val="right"/>
                      <w:rPr>
                        <w:szCs w:val="21"/>
                      </w:rPr>
                    </w:pPr>
                    <w:r>
                      <w:t>101,444,695.19</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15AA4568" w14:textId="77777777" w:rsidR="00993314" w:rsidRDefault="00E76221">
                    <w:pPr>
                      <w:jc w:val="right"/>
                      <w:rPr>
                        <w:szCs w:val="21"/>
                      </w:rPr>
                    </w:pPr>
                    <w:r>
                      <w:t>105,954,119.79</w:t>
                    </w:r>
                  </w:p>
                </w:tc>
              </w:tr>
            </w:sdtContent>
          </w:sdt>
        </w:tbl>
        <w:p w14:paraId="5B4FD693" w14:textId="77777777" w:rsidR="00993314" w:rsidRDefault="00000000"/>
      </w:sdtContent>
    </w:sdt>
    <w:sdt>
      <w:sdtPr>
        <w:rPr>
          <w:rFonts w:hint="eastAsia"/>
          <w:szCs w:val="21"/>
        </w:rPr>
        <w:alias w:val="模块:出售商品/提供劳务情况"/>
        <w:tag w:val="_SEC_0bdaba437cb6402f9ab2a655956dbb9b"/>
        <w:id w:val="-2015915295"/>
        <w:lock w:val="sdtLocked"/>
        <w:placeholder>
          <w:docPart w:val="GBC22222222222222222222222222222"/>
        </w:placeholder>
      </w:sdtPr>
      <w:sdtEndPr>
        <w:rPr>
          <w:rFonts w:cs="Cambria"/>
        </w:rPr>
      </w:sdtEndPr>
      <w:sdtContent>
        <w:p w14:paraId="20E7BE44" w14:textId="77777777" w:rsidR="00993314" w:rsidRDefault="00E76221">
          <w:pPr>
            <w:ind w:rightChars="-369" w:right="-775"/>
            <w:rPr>
              <w:szCs w:val="21"/>
            </w:rPr>
          </w:pPr>
          <w:r>
            <w:rPr>
              <w:rFonts w:hint="eastAsia"/>
              <w:szCs w:val="21"/>
            </w:rPr>
            <w:t>出售商品/提供劳务情况表</w:t>
          </w:r>
        </w:p>
        <w:sdt>
          <w:sdtPr>
            <w:rPr>
              <w:szCs w:val="21"/>
            </w:rPr>
            <w:alias w:val="是否适用：出售商品或提供劳务情况表[双击切换]"/>
            <w:tag w:val="_GBC_38804595ac014174a1f7bfa274a356d2"/>
            <w:id w:val="-366298914"/>
            <w:lock w:val="sdtLocked"/>
            <w:placeholder>
              <w:docPart w:val="GBC22222222222222222222222222222"/>
            </w:placeholder>
          </w:sdtPr>
          <w:sdtContent>
            <w:p w14:paraId="757AE9A7" w14:textId="77777777" w:rsidR="00993314" w:rsidRDefault="00E76221">
              <w:pPr>
                <w:ind w:rightChars="-369" w:right="-775"/>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762994B" w14:textId="77777777" w:rsidR="00993314" w:rsidRDefault="00E76221">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74429e932533428390da29c9e567c1c8"/>
              <w:id w:val="13290186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出售商品提供劳务情况表"/>
              <w:tag w:val="_GBC_4fc61a58f8e34c3c8024ea0b63c2bd2f"/>
              <w:id w:val="-18944965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9"/>
            <w:gridCol w:w="1135"/>
            <w:gridCol w:w="1842"/>
            <w:gridCol w:w="1853"/>
          </w:tblGrid>
          <w:tr w:rsidR="00993314" w14:paraId="5A9BB0CE" w14:textId="77777777">
            <w:trPr>
              <w:cantSplit/>
              <w:trHeight w:val="273"/>
            </w:trPr>
            <w:sdt>
              <w:sdtPr>
                <w:tag w:val="_PLD_8f46d61b556c4e7e9874d48274581d06"/>
                <w:id w:val="1718077398"/>
                <w:lock w:val="sdtLocked"/>
              </w:sdtPr>
              <w:sdtContent>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C9F7BD4" w14:textId="77777777" w:rsidR="00993314" w:rsidRDefault="00E76221">
                    <w:pPr>
                      <w:jc w:val="center"/>
                      <w:rPr>
                        <w:rFonts w:cs="Cambria"/>
                        <w:szCs w:val="21"/>
                      </w:rPr>
                    </w:pPr>
                    <w:r>
                      <w:rPr>
                        <w:rFonts w:cs="Cambria" w:hint="eastAsia"/>
                        <w:szCs w:val="21"/>
                      </w:rPr>
                      <w:t>关联方</w:t>
                    </w:r>
                  </w:p>
                </w:tc>
              </w:sdtContent>
            </w:sdt>
            <w:sdt>
              <w:sdtPr>
                <w:tag w:val="_PLD_86c6996d2c00443589b89411b2b4bde3"/>
                <w:id w:val="-1090853310"/>
                <w:lock w:val="sdtLocked"/>
              </w:sdtPr>
              <w:sdtContent>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5E6CF3" w14:textId="77777777" w:rsidR="00993314" w:rsidRDefault="00E76221">
                    <w:pPr>
                      <w:jc w:val="center"/>
                      <w:rPr>
                        <w:rFonts w:cs="Cambria"/>
                        <w:szCs w:val="21"/>
                      </w:rPr>
                    </w:pPr>
                    <w:r>
                      <w:rPr>
                        <w:rFonts w:cs="Cambria" w:hint="eastAsia"/>
                        <w:szCs w:val="21"/>
                      </w:rPr>
                      <w:t>关联交易内容</w:t>
                    </w:r>
                  </w:p>
                </w:tc>
              </w:sdtContent>
            </w:sdt>
            <w:sdt>
              <w:sdtPr>
                <w:tag w:val="_PLD_52688fb5000a4ccb8c43276d58764eb4"/>
                <w:id w:val="-271091338"/>
                <w:lock w:val="sdtLocked"/>
              </w:sdtPr>
              <w:sdtContent>
                <w:tc>
                  <w:tcPr>
                    <w:tcW w:w="1842" w:type="dxa"/>
                    <w:tcBorders>
                      <w:top w:val="single" w:sz="4" w:space="0" w:color="auto"/>
                      <w:left w:val="single" w:sz="4" w:space="0" w:color="auto"/>
                      <w:right w:val="single" w:sz="4" w:space="0" w:color="auto"/>
                    </w:tcBorders>
                    <w:shd w:val="clear" w:color="auto" w:fill="auto"/>
                    <w:vAlign w:val="center"/>
                  </w:tcPr>
                  <w:p w14:paraId="6A8686B5" w14:textId="77777777" w:rsidR="00993314" w:rsidRDefault="00E76221">
                    <w:pPr>
                      <w:jc w:val="center"/>
                      <w:rPr>
                        <w:rFonts w:cs="Cambria"/>
                        <w:szCs w:val="21"/>
                      </w:rPr>
                    </w:pPr>
                    <w:r>
                      <w:rPr>
                        <w:rFonts w:cs="Cambria" w:hint="eastAsia"/>
                        <w:szCs w:val="21"/>
                      </w:rPr>
                      <w:t>本期发生额</w:t>
                    </w:r>
                  </w:p>
                </w:tc>
              </w:sdtContent>
            </w:sdt>
            <w:sdt>
              <w:sdtPr>
                <w:tag w:val="_PLD_e0158fcec29a443ca9e08a44a2489407"/>
                <w:id w:val="124505776"/>
                <w:lock w:val="sdtLocked"/>
              </w:sdtPr>
              <w:sdtContent>
                <w:tc>
                  <w:tcPr>
                    <w:tcW w:w="1853" w:type="dxa"/>
                    <w:tcBorders>
                      <w:top w:val="single" w:sz="4" w:space="0" w:color="auto"/>
                      <w:left w:val="single" w:sz="4" w:space="0" w:color="auto"/>
                      <w:right w:val="single" w:sz="4" w:space="0" w:color="auto"/>
                    </w:tcBorders>
                    <w:shd w:val="clear" w:color="auto" w:fill="auto"/>
                    <w:vAlign w:val="center"/>
                  </w:tcPr>
                  <w:p w14:paraId="45EAC531" w14:textId="77777777" w:rsidR="00993314" w:rsidRDefault="00E76221">
                    <w:pPr>
                      <w:jc w:val="center"/>
                      <w:rPr>
                        <w:rFonts w:cs="Cambria"/>
                        <w:szCs w:val="21"/>
                      </w:rPr>
                    </w:pPr>
                    <w:r>
                      <w:rPr>
                        <w:rFonts w:cs="Cambria" w:hint="eastAsia"/>
                        <w:szCs w:val="21"/>
                      </w:rPr>
                      <w:t>上期发生额</w:t>
                    </w:r>
                  </w:p>
                </w:tc>
              </w:sdtContent>
            </w:sdt>
          </w:tr>
          <w:sdt>
            <w:sdtPr>
              <w:rPr>
                <w:szCs w:val="21"/>
              </w:rPr>
              <w:alias w:val="出售商品提供劳务情况明细"/>
              <w:tag w:val="_TUP_c080581d6b634c7bacd27d6542159620"/>
              <w:id w:val="-1801518452"/>
              <w:lock w:val="sdtLocked"/>
            </w:sdtPr>
            <w:sdtContent>
              <w:tr w:rsidR="00993314" w14:paraId="42E5631A" w14:textId="77777777">
                <w:trPr>
                  <w:cantSplit/>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21DABE08" w14:textId="77777777" w:rsidR="00993314" w:rsidRDefault="00E76221">
                    <w:pPr>
                      <w:rPr>
                        <w:szCs w:val="21"/>
                      </w:rPr>
                    </w:pPr>
                    <w:r>
                      <w:t>东北特殊钢集团上海特殊钢有限公司</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FB901A9" w14:textId="77777777" w:rsidR="00993314" w:rsidRDefault="00E76221">
                    <w:pPr>
                      <w:rPr>
                        <w:szCs w:val="21"/>
                      </w:rPr>
                    </w:pPr>
                    <w:r>
                      <w:t>钢材</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81988B" w14:textId="77777777" w:rsidR="00993314" w:rsidRDefault="00993314">
                    <w:pPr>
                      <w:jc w:val="right"/>
                      <w:rPr>
                        <w:szCs w:val="21"/>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21C5F8C5" w14:textId="77777777" w:rsidR="00993314" w:rsidRDefault="00E76221">
                    <w:pPr>
                      <w:jc w:val="right"/>
                      <w:rPr>
                        <w:szCs w:val="21"/>
                      </w:rPr>
                    </w:pPr>
                    <w:r>
                      <w:t>-9,852.19</w:t>
                    </w:r>
                  </w:p>
                </w:tc>
              </w:tr>
            </w:sdtContent>
          </w:sdt>
          <w:sdt>
            <w:sdtPr>
              <w:rPr>
                <w:szCs w:val="21"/>
              </w:rPr>
              <w:alias w:val="出售商品提供劳务情况明细"/>
              <w:tag w:val="_TUP_c080581d6b634c7bacd27d6542159620"/>
              <w:id w:val="284170946"/>
              <w:lock w:val="sdtLocked"/>
            </w:sdtPr>
            <w:sdtContent>
              <w:tr w:rsidR="00993314" w14:paraId="1877E06D" w14:textId="77777777">
                <w:trPr>
                  <w:cantSplit/>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7517A57F" w14:textId="77777777" w:rsidR="00993314" w:rsidRDefault="00E76221">
                    <w:pPr>
                      <w:rPr>
                        <w:szCs w:val="21"/>
                      </w:rPr>
                    </w:pPr>
                    <w:r>
                      <w:t>深圳市兆恒抚顺特殊钢有限公司</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734FD2A" w14:textId="77777777" w:rsidR="00993314" w:rsidRDefault="00E76221">
                    <w:pPr>
                      <w:rPr>
                        <w:szCs w:val="21"/>
                      </w:rPr>
                    </w:pPr>
                    <w:r>
                      <w:t>钢材</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E0E9D5" w14:textId="77777777" w:rsidR="00993314" w:rsidRDefault="00E76221">
                    <w:pPr>
                      <w:jc w:val="right"/>
                      <w:rPr>
                        <w:szCs w:val="21"/>
                      </w:rPr>
                    </w:pPr>
                    <w:r>
                      <w:t>199,546,011.99</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6D776558" w14:textId="77777777" w:rsidR="00993314" w:rsidRDefault="00E76221">
                    <w:pPr>
                      <w:jc w:val="right"/>
                      <w:rPr>
                        <w:szCs w:val="21"/>
                      </w:rPr>
                    </w:pPr>
                    <w:r>
                      <w:t>195,634,578.22</w:t>
                    </w:r>
                  </w:p>
                </w:tc>
              </w:tr>
            </w:sdtContent>
          </w:sdt>
          <w:sdt>
            <w:sdtPr>
              <w:rPr>
                <w:szCs w:val="21"/>
              </w:rPr>
              <w:alias w:val="出售商品提供劳务情况明细"/>
              <w:tag w:val="_TUP_c080581d6b634c7bacd27d6542159620"/>
              <w:id w:val="-667014312"/>
              <w:lock w:val="sdtLocked"/>
            </w:sdtPr>
            <w:sdtContent>
              <w:tr w:rsidR="00993314" w14:paraId="783DF531" w14:textId="77777777">
                <w:trPr>
                  <w:cantSplit/>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49E96806" w14:textId="77777777" w:rsidR="00993314" w:rsidRDefault="00E76221">
                    <w:pPr>
                      <w:rPr>
                        <w:szCs w:val="21"/>
                      </w:rPr>
                    </w:pPr>
                    <w:r>
                      <w:t>东北特殊钢集团股份有限公司</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A489163" w14:textId="77777777" w:rsidR="00993314" w:rsidRDefault="00E76221">
                    <w:pPr>
                      <w:rPr>
                        <w:szCs w:val="21"/>
                      </w:rPr>
                    </w:pPr>
                    <w:r>
                      <w:t>钢材</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FE4952" w14:textId="77777777" w:rsidR="00993314" w:rsidRDefault="00E76221">
                    <w:pPr>
                      <w:jc w:val="right"/>
                      <w:rPr>
                        <w:szCs w:val="21"/>
                      </w:rPr>
                    </w:pPr>
                    <w:r>
                      <w:t>53,571,737.82</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724FBE21" w14:textId="77777777" w:rsidR="00993314" w:rsidRDefault="00E76221">
                    <w:pPr>
                      <w:jc w:val="right"/>
                      <w:rPr>
                        <w:szCs w:val="21"/>
                      </w:rPr>
                    </w:pPr>
                    <w:r>
                      <w:t>76,940,408.94</w:t>
                    </w:r>
                  </w:p>
                </w:tc>
              </w:tr>
            </w:sdtContent>
          </w:sdt>
          <w:sdt>
            <w:sdtPr>
              <w:rPr>
                <w:szCs w:val="21"/>
              </w:rPr>
              <w:alias w:val="出售商品提供劳务情况明细"/>
              <w:tag w:val="_TUP_c080581d6b634c7bacd27d6542159620"/>
              <w:id w:val="638838845"/>
              <w:lock w:val="sdtLocked"/>
            </w:sdtPr>
            <w:sdtContent>
              <w:tr w:rsidR="00993314" w14:paraId="7B85D392" w14:textId="77777777">
                <w:trPr>
                  <w:cantSplit/>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7BF446B8" w14:textId="77777777" w:rsidR="00993314" w:rsidRDefault="00E76221">
                    <w:pPr>
                      <w:rPr>
                        <w:szCs w:val="21"/>
                      </w:rPr>
                    </w:pPr>
                    <w:r>
                      <w:t>上海抚顺特殊钢销售有限公司</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549ECAA" w14:textId="77777777" w:rsidR="00993314" w:rsidRDefault="00E76221">
                    <w:pPr>
                      <w:rPr>
                        <w:szCs w:val="21"/>
                      </w:rPr>
                    </w:pPr>
                    <w:r>
                      <w:t>钢材</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091E48" w14:textId="77777777" w:rsidR="00993314" w:rsidRDefault="00993314">
                    <w:pPr>
                      <w:jc w:val="right"/>
                      <w:rPr>
                        <w:szCs w:val="21"/>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58DB98E8" w14:textId="77777777" w:rsidR="00993314" w:rsidRDefault="00E76221">
                    <w:pPr>
                      <w:jc w:val="right"/>
                      <w:rPr>
                        <w:szCs w:val="21"/>
                      </w:rPr>
                    </w:pPr>
                    <w:r>
                      <w:t>1,987,127.19</w:t>
                    </w:r>
                  </w:p>
                </w:tc>
              </w:tr>
            </w:sdtContent>
          </w:sdt>
          <w:sdt>
            <w:sdtPr>
              <w:rPr>
                <w:szCs w:val="21"/>
              </w:rPr>
              <w:alias w:val="出售商品提供劳务情况明细"/>
              <w:tag w:val="_TUP_c080581d6b634c7bacd27d6542159620"/>
              <w:id w:val="-745254990"/>
              <w:lock w:val="sdtLocked"/>
            </w:sdtPr>
            <w:sdtContent>
              <w:tr w:rsidR="00993314" w14:paraId="4BFF10E2" w14:textId="77777777">
                <w:trPr>
                  <w:cantSplit/>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58127954" w14:textId="77777777" w:rsidR="00993314" w:rsidRDefault="00E76221">
                    <w:pPr>
                      <w:rPr>
                        <w:szCs w:val="21"/>
                      </w:rPr>
                    </w:pPr>
                    <w:r>
                      <w:t>东北特钢集团山东鹰轮机械有限公司</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7C57DEE" w14:textId="77777777" w:rsidR="00993314" w:rsidRDefault="00E76221">
                    <w:pPr>
                      <w:rPr>
                        <w:szCs w:val="21"/>
                      </w:rPr>
                    </w:pPr>
                    <w:r>
                      <w:t>钢材</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7CFB50" w14:textId="77777777" w:rsidR="00993314" w:rsidRDefault="00E76221">
                    <w:pPr>
                      <w:jc w:val="right"/>
                      <w:rPr>
                        <w:szCs w:val="21"/>
                      </w:rPr>
                    </w:pPr>
                    <w:r>
                      <w:t>13,234,850.96</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2BC1FC76" w14:textId="77777777" w:rsidR="00993314" w:rsidRDefault="00E76221">
                    <w:pPr>
                      <w:jc w:val="right"/>
                      <w:rPr>
                        <w:szCs w:val="21"/>
                      </w:rPr>
                    </w:pPr>
                    <w:r>
                      <w:t>3,497,582.54</w:t>
                    </w:r>
                  </w:p>
                </w:tc>
              </w:tr>
            </w:sdtContent>
          </w:sdt>
          <w:sdt>
            <w:sdtPr>
              <w:rPr>
                <w:szCs w:val="21"/>
              </w:rPr>
              <w:alias w:val="出售商品提供劳务情况明细"/>
              <w:tag w:val="_TUP_c080581d6b634c7bacd27d6542159620"/>
              <w:id w:val="-1499954634"/>
              <w:lock w:val="sdtLocked"/>
            </w:sdtPr>
            <w:sdtContent>
              <w:tr w:rsidR="00993314" w14:paraId="275DB858" w14:textId="77777777">
                <w:trPr>
                  <w:cantSplit/>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13379C06" w14:textId="77777777" w:rsidR="00993314" w:rsidRDefault="00E76221">
                    <w:pPr>
                      <w:rPr>
                        <w:szCs w:val="21"/>
                      </w:rPr>
                    </w:pPr>
                    <w:r>
                      <w:t>东北特殊钢韩国株式会社</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7695790" w14:textId="77777777" w:rsidR="00993314" w:rsidRDefault="00E76221">
                    <w:pPr>
                      <w:rPr>
                        <w:szCs w:val="21"/>
                      </w:rPr>
                    </w:pPr>
                    <w:r>
                      <w:t>钢材</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5110CA" w14:textId="77777777" w:rsidR="00993314" w:rsidRDefault="00E76221">
                    <w:pPr>
                      <w:jc w:val="right"/>
                      <w:rPr>
                        <w:szCs w:val="21"/>
                      </w:rPr>
                    </w:pPr>
                    <w:r>
                      <w:t>11,710,771.83</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63FE21A6" w14:textId="77777777" w:rsidR="00993314" w:rsidRDefault="00E76221">
                    <w:pPr>
                      <w:jc w:val="right"/>
                      <w:rPr>
                        <w:szCs w:val="21"/>
                      </w:rPr>
                    </w:pPr>
                    <w:r>
                      <w:t>37,368,662.26</w:t>
                    </w:r>
                  </w:p>
                </w:tc>
              </w:tr>
            </w:sdtContent>
          </w:sdt>
          <w:sdt>
            <w:sdtPr>
              <w:rPr>
                <w:szCs w:val="21"/>
              </w:rPr>
              <w:alias w:val="出售商品提供劳务情况明细"/>
              <w:tag w:val="_TUP_c080581d6b634c7bacd27d6542159620"/>
              <w:id w:val="-1105266671"/>
              <w:lock w:val="sdtLocked"/>
            </w:sdtPr>
            <w:sdtContent>
              <w:tr w:rsidR="00993314" w14:paraId="0827DCC4" w14:textId="77777777">
                <w:trPr>
                  <w:cantSplit/>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5175D60B" w14:textId="77777777" w:rsidR="00993314" w:rsidRDefault="00E76221">
                    <w:pPr>
                      <w:rPr>
                        <w:szCs w:val="21"/>
                      </w:rPr>
                    </w:pPr>
                    <w:r>
                      <w:t>东北特殊钢集团张家港模具钢加工有限公司</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0A1482D" w14:textId="77777777" w:rsidR="00993314" w:rsidRDefault="00E76221">
                    <w:pPr>
                      <w:rPr>
                        <w:szCs w:val="21"/>
                      </w:rPr>
                    </w:pPr>
                    <w:r>
                      <w:t>钢材</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5ABA91" w14:textId="77777777" w:rsidR="00993314" w:rsidRDefault="00E76221">
                    <w:pPr>
                      <w:jc w:val="right"/>
                      <w:rPr>
                        <w:szCs w:val="21"/>
                      </w:rPr>
                    </w:pPr>
                    <w:r>
                      <w:t>77,057,511.78</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51B42CCF" w14:textId="77777777" w:rsidR="00993314" w:rsidRDefault="00E76221">
                    <w:pPr>
                      <w:jc w:val="right"/>
                      <w:rPr>
                        <w:szCs w:val="21"/>
                      </w:rPr>
                    </w:pPr>
                    <w:r>
                      <w:t>98,934,375.35</w:t>
                    </w:r>
                  </w:p>
                </w:tc>
              </w:tr>
            </w:sdtContent>
          </w:sdt>
          <w:sdt>
            <w:sdtPr>
              <w:rPr>
                <w:szCs w:val="21"/>
              </w:rPr>
              <w:alias w:val="出售商品提供劳务情况明细"/>
              <w:tag w:val="_TUP_c080581d6b634c7bacd27d6542159620"/>
              <w:id w:val="21915960"/>
              <w:lock w:val="sdtLocked"/>
            </w:sdtPr>
            <w:sdtContent>
              <w:tr w:rsidR="00993314" w14:paraId="1B191843" w14:textId="77777777">
                <w:trPr>
                  <w:cantSplit/>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7C4CFD54" w14:textId="77777777" w:rsidR="00993314" w:rsidRDefault="00E76221">
                    <w:pPr>
                      <w:rPr>
                        <w:szCs w:val="21"/>
                      </w:rPr>
                    </w:pPr>
                    <w:r>
                      <w:t>东北特殊钢集团张家港模具钢加工有限公司</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09F6D36" w14:textId="77777777" w:rsidR="00993314" w:rsidRDefault="00E76221">
                    <w:pPr>
                      <w:rPr>
                        <w:szCs w:val="21"/>
                      </w:rPr>
                    </w:pPr>
                    <w:r>
                      <w:t>劳务</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2D8775" w14:textId="77777777" w:rsidR="00993314" w:rsidRDefault="00E76221">
                    <w:pPr>
                      <w:jc w:val="right"/>
                      <w:rPr>
                        <w:szCs w:val="21"/>
                      </w:rPr>
                    </w:pPr>
                    <w:r>
                      <w:t>419,639.91</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40B28159" w14:textId="77777777" w:rsidR="00993314" w:rsidRDefault="00E76221">
                    <w:pPr>
                      <w:jc w:val="right"/>
                      <w:rPr>
                        <w:szCs w:val="21"/>
                      </w:rPr>
                    </w:pPr>
                    <w:r>
                      <w:t>457,641.21</w:t>
                    </w:r>
                  </w:p>
                </w:tc>
              </w:tr>
            </w:sdtContent>
          </w:sdt>
          <w:sdt>
            <w:sdtPr>
              <w:rPr>
                <w:szCs w:val="21"/>
              </w:rPr>
              <w:alias w:val="出售商品提供劳务情况明细"/>
              <w:tag w:val="_TUP_c080581d6b634c7bacd27d6542159620"/>
              <w:id w:val="-209198940"/>
              <w:lock w:val="sdtLocked"/>
            </w:sdtPr>
            <w:sdtContent>
              <w:tr w:rsidR="00993314" w14:paraId="544024E4" w14:textId="77777777">
                <w:trPr>
                  <w:cantSplit/>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2CC48F84" w14:textId="77777777" w:rsidR="00993314" w:rsidRDefault="00E76221">
                    <w:pPr>
                      <w:rPr>
                        <w:szCs w:val="21"/>
                      </w:rPr>
                    </w:pPr>
                    <w:r>
                      <w:t>东北特殊钢集团抚顺诚达规划设计有限公司</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BC2983E" w14:textId="77777777" w:rsidR="00993314" w:rsidRDefault="00E76221">
                    <w:pPr>
                      <w:rPr>
                        <w:szCs w:val="21"/>
                      </w:rPr>
                    </w:pPr>
                    <w:r>
                      <w:t>劳务</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573B78" w14:textId="77777777" w:rsidR="00993314" w:rsidRDefault="00E76221">
                    <w:pPr>
                      <w:jc w:val="right"/>
                      <w:rPr>
                        <w:szCs w:val="21"/>
                      </w:rPr>
                    </w:pPr>
                    <w:r>
                      <w:t>2,641,771.62</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0491463C" w14:textId="77777777" w:rsidR="00993314" w:rsidRDefault="00E76221">
                    <w:pPr>
                      <w:jc w:val="right"/>
                      <w:rPr>
                        <w:szCs w:val="21"/>
                      </w:rPr>
                    </w:pPr>
                    <w:r>
                      <w:t>2,554,248.65</w:t>
                    </w:r>
                  </w:p>
                </w:tc>
              </w:tr>
            </w:sdtContent>
          </w:sdt>
          <w:sdt>
            <w:sdtPr>
              <w:rPr>
                <w:szCs w:val="21"/>
              </w:rPr>
              <w:alias w:val="出售商品提供劳务情况明细"/>
              <w:tag w:val="_TUP_c080581d6b634c7bacd27d6542159620"/>
              <w:id w:val="1324319577"/>
              <w:lock w:val="sdtLocked"/>
            </w:sdtPr>
            <w:sdtContent>
              <w:tr w:rsidR="00993314" w14:paraId="3139EACB" w14:textId="77777777">
                <w:trPr>
                  <w:cantSplit/>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BD42867" w14:textId="77777777" w:rsidR="00993314" w:rsidRDefault="00E76221">
                    <w:pPr>
                      <w:jc w:val="center"/>
                      <w:rPr>
                        <w:szCs w:val="21"/>
                      </w:rPr>
                    </w:pPr>
                    <w:r>
                      <w:t>合计</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1ECEA2" w14:textId="77777777" w:rsidR="00993314" w:rsidRDefault="00E76221">
                    <w:pPr>
                      <w:rPr>
                        <w:szCs w:val="21"/>
                      </w:rPr>
                    </w:pPr>
                    <w:r>
                      <w:t>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EA072D" w14:textId="77777777" w:rsidR="00993314" w:rsidRDefault="00E76221">
                    <w:pPr>
                      <w:jc w:val="right"/>
                      <w:rPr>
                        <w:szCs w:val="21"/>
                      </w:rPr>
                    </w:pPr>
                    <w:r>
                      <w:t>358,182,295.91</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42221985" w14:textId="77777777" w:rsidR="00993314" w:rsidRDefault="00E76221">
                    <w:pPr>
                      <w:jc w:val="right"/>
                      <w:rPr>
                        <w:szCs w:val="21"/>
                      </w:rPr>
                    </w:pPr>
                    <w:r>
                      <w:t>417,364,772.17</w:t>
                    </w:r>
                  </w:p>
                </w:tc>
              </w:tr>
            </w:sdtContent>
          </w:sdt>
        </w:tbl>
        <w:p w14:paraId="15F141AB" w14:textId="77777777" w:rsidR="00993314" w:rsidRDefault="00993314"/>
        <w:p w14:paraId="63710161" w14:textId="77777777" w:rsidR="00993314" w:rsidRDefault="00E76221">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bfac708300bd4f9886d4b6bc97c99022"/>
            <w:id w:val="-1849781935"/>
            <w:lock w:val="sdtLocked"/>
            <w:placeholder>
              <w:docPart w:val="GBC22222222222222222222222222222"/>
            </w:placeholder>
          </w:sdtPr>
          <w:sdtContent>
            <w:p w14:paraId="014ED24A" w14:textId="77777777" w:rsidR="00993314" w:rsidRDefault="00E76221">
              <w:pPr>
                <w:rPr>
                  <w:rFonts w:cs="Cambria"/>
                  <w:szCs w:val="21"/>
                </w:rPr>
              </w:pPr>
              <w:r>
                <w:rPr>
                  <w:rFonts w:cs="Cambria"/>
                  <w:szCs w:val="21"/>
                </w:rPr>
                <w:fldChar w:fldCharType="begin"/>
              </w:r>
              <w:r>
                <w:rPr>
                  <w:rFonts w:cs="Cambria"/>
                  <w:szCs w:val="21"/>
                </w:rPr>
                <w:instrText xml:space="preserve">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购销商品、提供和接受劳务的关联交易说明"/>
            <w:tag w:val="_GBC_2e3d658b1c454acb945f621162cfd0e7"/>
            <w:id w:val="-1205394742"/>
            <w:lock w:val="sdtLocked"/>
            <w:placeholder>
              <w:docPart w:val="GBC22222222222222222222222222222"/>
            </w:placeholder>
          </w:sdtPr>
          <w:sdtContent>
            <w:p w14:paraId="47E61183" w14:textId="77777777" w:rsidR="00993314" w:rsidRDefault="00E76221">
              <w:pPr>
                <w:ind w:firstLineChars="200" w:firstLine="420"/>
                <w:rPr>
                  <w:rFonts w:ascii="Arial Narrow" w:hAnsi="Arial Narrow" w:cs="Arial"/>
                </w:rPr>
              </w:pPr>
              <w:r>
                <w:rPr>
                  <w:rFonts w:ascii="Arial Narrow" w:hAnsi="Arial Narrow" w:cs="Arial"/>
                </w:rPr>
                <w:t>关联交易定价方式及决策程序：采购产品在不高于同行业的定价或向其他第三方的供货价格的基础上，由双方协商定价。</w:t>
              </w:r>
            </w:p>
          </w:sdtContent>
        </w:sdt>
        <w:p w14:paraId="603AA402" w14:textId="77777777" w:rsidR="00993314" w:rsidRDefault="00000000">
          <w:pPr>
            <w:rPr>
              <w:rFonts w:cs="Cambria"/>
              <w:szCs w:val="21"/>
            </w:rPr>
          </w:pPr>
        </w:p>
      </w:sdtContent>
    </w:sdt>
    <w:sdt>
      <w:sdtPr>
        <w:rPr>
          <w:rFonts w:ascii="宋体" w:eastAsia="宋体" w:hAnsi="宋体" w:cs="宋体" w:hint="eastAsia"/>
          <w:b w:val="0"/>
          <w:bCs w:val="0"/>
          <w:kern w:val="0"/>
          <w:szCs w:val="24"/>
        </w:rPr>
        <w:alias w:val="模块:关联受托管理/承包及委托管理/出包情况"/>
        <w:tag w:val="_SEC_2cd4d729a4f5443b98e8d2f79dcdd221"/>
        <w:id w:val="-532111530"/>
        <w:lock w:val="sdtLocked"/>
        <w:placeholder>
          <w:docPart w:val="GBC22222222222222222222222222222"/>
        </w:placeholder>
      </w:sdtPr>
      <w:sdtEndPr>
        <w:rPr>
          <w:rFonts w:cs="Cambria" w:hint="default"/>
          <w:szCs w:val="21"/>
        </w:rPr>
      </w:sdtEndPr>
      <w:sdtContent>
        <w:p w14:paraId="44B2C8BA" w14:textId="77777777" w:rsidR="00993314" w:rsidRDefault="00E76221">
          <w:pPr>
            <w:pStyle w:val="4"/>
            <w:numPr>
              <w:ilvl w:val="3"/>
              <w:numId w:val="117"/>
            </w:numPr>
            <w:ind w:left="424" w:hangingChars="202" w:hanging="424"/>
          </w:pPr>
          <w:r>
            <w:rPr>
              <w:rFonts w:hint="eastAsia"/>
            </w:rPr>
            <w:t>关联受托管理/承包及委托管理/出包情况</w:t>
          </w:r>
        </w:p>
        <w:p w14:paraId="19CB65E8" w14:textId="77777777" w:rsidR="00993314" w:rsidRDefault="00E76221">
          <w:pPr>
            <w:rPr>
              <w:szCs w:val="21"/>
            </w:rPr>
          </w:pPr>
          <w:r>
            <w:rPr>
              <w:rFonts w:hint="eastAsia"/>
              <w:szCs w:val="21"/>
            </w:rPr>
            <w:t>本公司受托管理/承包情况表：</w:t>
          </w:r>
        </w:p>
        <w:sdt>
          <w:sdtPr>
            <w:rPr>
              <w:rFonts w:cs="Cambria"/>
              <w:szCs w:val="21"/>
            </w:rPr>
            <w:alias w:val="是否适用：本公司受托管理或承包情况表[双击切换]"/>
            <w:tag w:val="_GBC_30440fae2d7246f59be82c31d907217a"/>
            <w:id w:val="-1509444283"/>
            <w:lock w:val="sdtLocked"/>
            <w:placeholder>
              <w:docPart w:val="GBC22222222222222222222222222222"/>
            </w:placeholder>
          </w:sdtPr>
          <w:sdtContent>
            <w:p w14:paraId="2B11430F" w14:textId="77777777" w:rsidR="00993314" w:rsidRDefault="00E76221">
              <w:pPr>
                <w:rPr>
                  <w:rFonts w:cs="Cambria"/>
                  <w:szCs w:val="21"/>
                </w:rPr>
              </w:pPr>
              <w:r>
                <w:rPr>
                  <w:rFonts w:cs="Cambria"/>
                  <w:szCs w:val="21"/>
                </w:rPr>
                <w:fldChar w:fldCharType="begin"/>
              </w:r>
              <w:r>
                <w:rPr>
                  <w:rFonts w:cs="Cambria"/>
                  <w:szCs w:val="21"/>
                </w:rPr>
                <w:instrText xml:space="preserve">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14:paraId="50465EC1" w14:textId="77777777" w:rsidR="00993314" w:rsidRDefault="00E76221">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60aca51a92e545e9bbad9ba5228083c8"/>
            <w:id w:val="-1562015719"/>
            <w:lock w:val="sdtLocked"/>
            <w:placeholder>
              <w:docPart w:val="GBC22222222222222222222222222222"/>
            </w:placeholder>
          </w:sdtPr>
          <w:sdtContent>
            <w:p w14:paraId="36ADF6D1" w14:textId="77777777" w:rsidR="00993314" w:rsidRDefault="00E76221">
              <w:pPr>
                <w:rPr>
                  <w:rFonts w:cs="Cambria"/>
                  <w:szCs w:val="21"/>
                </w:rPr>
              </w:pPr>
              <w:r>
                <w:rPr>
                  <w:rFonts w:cs="Cambria"/>
                  <w:szCs w:val="21"/>
                </w:rPr>
                <w:fldChar w:fldCharType="begin"/>
              </w:r>
              <w:r>
                <w:rPr>
                  <w:rFonts w:cs="Cambria"/>
                  <w:szCs w:val="21"/>
                </w:rPr>
                <w:instrText xml:space="preserve">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14:paraId="4AE28E8F" w14:textId="77777777" w:rsidR="00993314" w:rsidRDefault="00993314">
          <w:pPr>
            <w:rPr>
              <w:rFonts w:cs="Cambria"/>
              <w:szCs w:val="21"/>
            </w:rPr>
          </w:pPr>
        </w:p>
        <w:p w14:paraId="7083ED98" w14:textId="77777777" w:rsidR="00993314" w:rsidRDefault="00E76221">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4655dfffa9a7464b8715035e819d5968"/>
            <w:id w:val="95523461"/>
            <w:lock w:val="sdtLocked"/>
            <w:placeholder>
              <w:docPart w:val="GBC22222222222222222222222222222"/>
            </w:placeholder>
          </w:sdtPr>
          <w:sdtContent>
            <w:p w14:paraId="103EE4C5" w14:textId="77777777" w:rsidR="00993314" w:rsidRDefault="00E76221">
              <w:pPr>
                <w:rPr>
                  <w:rFonts w:cs="Cambria"/>
                  <w:bCs/>
                  <w:szCs w:val="21"/>
                </w:rPr>
              </w:pPr>
              <w:r>
                <w:rPr>
                  <w:rFonts w:cs="Cambria"/>
                  <w:bCs/>
                  <w:szCs w:val="21"/>
                </w:rPr>
                <w:fldChar w:fldCharType="begin"/>
              </w:r>
              <w:r>
                <w:rPr>
                  <w:rFonts w:cs="Cambria"/>
                  <w:bCs/>
                  <w:szCs w:val="21"/>
                </w:rPr>
                <w:instrText xml:space="preserve">MACROBUTTON  SnrToggleCheckbox □适用 </w:instrText>
              </w:r>
              <w:r>
                <w:rPr>
                  <w:rFonts w:cs="Cambria"/>
                  <w:bCs/>
                  <w:szCs w:val="21"/>
                </w:rPr>
                <w:fldChar w:fldCharType="end"/>
              </w:r>
              <w:r>
                <w:rPr>
                  <w:rFonts w:cs="Cambria"/>
                  <w:bCs/>
                  <w:szCs w:val="21"/>
                </w:rPr>
                <w:fldChar w:fldCharType="begin"/>
              </w:r>
              <w:r>
                <w:rPr>
                  <w:rFonts w:cs="Cambria"/>
                  <w:bCs/>
                  <w:szCs w:val="21"/>
                </w:rPr>
                <w:instrText xml:space="preserve"> MACROBUTTON  SnrToggleCheckbox √不适用 </w:instrText>
              </w:r>
              <w:r>
                <w:rPr>
                  <w:rFonts w:cs="Cambria"/>
                  <w:bCs/>
                  <w:szCs w:val="21"/>
                </w:rPr>
                <w:fldChar w:fldCharType="end"/>
              </w:r>
            </w:p>
          </w:sdtContent>
        </w:sdt>
        <w:p w14:paraId="57DB197B" w14:textId="77777777" w:rsidR="00993314" w:rsidRDefault="00E76221">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a21df8e7013c4b70bab4125cabda8c46"/>
            <w:id w:val="-1318262587"/>
            <w:lock w:val="sdtLocked"/>
            <w:placeholder>
              <w:docPart w:val="GBC22222222222222222222222222222"/>
            </w:placeholder>
          </w:sdtPr>
          <w:sdtContent>
            <w:p w14:paraId="0B6D5B34" w14:textId="77777777" w:rsidR="00993314" w:rsidRDefault="00E76221">
              <w:pPr>
                <w:rPr>
                  <w:rFonts w:cs="Cambria"/>
                  <w:bCs/>
                  <w:szCs w:val="21"/>
                </w:rPr>
              </w:pPr>
              <w:r>
                <w:rPr>
                  <w:rFonts w:cs="Cambria"/>
                  <w:bCs/>
                  <w:szCs w:val="21"/>
                </w:rPr>
                <w:fldChar w:fldCharType="begin"/>
              </w:r>
              <w:r>
                <w:rPr>
                  <w:rFonts w:cs="Cambria"/>
                  <w:bCs/>
                  <w:szCs w:val="21"/>
                </w:rPr>
                <w:instrText xml:space="preserve">MACROBUTTON  SnrToggleCheckbox □适用 </w:instrText>
              </w:r>
              <w:r>
                <w:rPr>
                  <w:rFonts w:cs="Cambria"/>
                  <w:bCs/>
                  <w:szCs w:val="21"/>
                </w:rPr>
                <w:fldChar w:fldCharType="end"/>
              </w:r>
              <w:r>
                <w:rPr>
                  <w:rFonts w:cs="Cambria"/>
                  <w:bCs/>
                  <w:szCs w:val="21"/>
                </w:rPr>
                <w:fldChar w:fldCharType="begin"/>
              </w:r>
              <w:r>
                <w:rPr>
                  <w:rFonts w:cs="Cambria"/>
                  <w:bCs/>
                  <w:szCs w:val="21"/>
                </w:rPr>
                <w:instrText xml:space="preserve"> MACROBUTTON  SnrToggleCheckbox √不适用 </w:instrText>
              </w:r>
              <w:r>
                <w:rPr>
                  <w:rFonts w:cs="Cambria"/>
                  <w:bCs/>
                  <w:szCs w:val="21"/>
                </w:rPr>
                <w:fldChar w:fldCharType="end"/>
              </w:r>
            </w:p>
          </w:sdtContent>
        </w:sdt>
        <w:p w14:paraId="7D50935B" w14:textId="77777777" w:rsidR="00993314" w:rsidRDefault="00000000">
          <w:pPr>
            <w:rPr>
              <w:rFonts w:cs="Cambria"/>
              <w:szCs w:val="21"/>
            </w:rPr>
          </w:pPr>
        </w:p>
      </w:sdtContent>
    </w:sdt>
    <w:sdt>
      <w:sdtPr>
        <w:rPr>
          <w:rFonts w:ascii="宋体" w:eastAsia="宋体" w:hAnsi="宋体" w:cs="宋体" w:hint="eastAsia"/>
          <w:b w:val="0"/>
          <w:bCs w:val="0"/>
          <w:kern w:val="0"/>
          <w:szCs w:val="24"/>
        </w:rPr>
        <w:alias w:val="模块:关联租赁情况"/>
        <w:tag w:val="_SEC_5900c0566dab441987567990bccbe124"/>
        <w:id w:val="-1479614316"/>
        <w:lock w:val="sdtLocked"/>
        <w:placeholder>
          <w:docPart w:val="GBC22222222222222222222222222222"/>
        </w:placeholder>
      </w:sdtPr>
      <w:sdtContent>
        <w:p w14:paraId="1732167A" w14:textId="77777777" w:rsidR="00993314" w:rsidRDefault="00E76221">
          <w:pPr>
            <w:pStyle w:val="4"/>
            <w:numPr>
              <w:ilvl w:val="3"/>
              <w:numId w:val="117"/>
            </w:numPr>
            <w:ind w:left="424" w:hangingChars="202" w:hanging="424"/>
          </w:pPr>
          <w:r>
            <w:rPr>
              <w:rFonts w:hint="eastAsia"/>
            </w:rPr>
            <w:t>关联租赁情况</w:t>
          </w:r>
        </w:p>
        <w:p w14:paraId="77950914" w14:textId="77777777" w:rsidR="00993314" w:rsidRDefault="00E76221">
          <w:pPr>
            <w:rPr>
              <w:szCs w:val="21"/>
            </w:rPr>
          </w:pPr>
          <w:r>
            <w:rPr>
              <w:rFonts w:hint="eastAsia"/>
              <w:szCs w:val="21"/>
            </w:rPr>
            <w:t>本公司作为出租方：</w:t>
          </w:r>
        </w:p>
        <w:sdt>
          <w:sdtPr>
            <w:rPr>
              <w:szCs w:val="21"/>
            </w:rPr>
            <w:alias w:val="是否适用：本公司作为出租方的租赁情况表[双击切换]"/>
            <w:tag w:val="_GBC_b67e8ccf7ec147d698f9f192968e98bf"/>
            <w:id w:val="-1885391456"/>
            <w:lock w:val="sdtLocked"/>
            <w:placeholder>
              <w:docPart w:val="GBC22222222222222222222222222222"/>
            </w:placeholder>
          </w:sdtPr>
          <w:sdtContent>
            <w:p w14:paraId="2B8A3E66"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188ABE3" w14:textId="77777777" w:rsidR="00993314" w:rsidRDefault="00993314">
          <w:pPr>
            <w:rPr>
              <w:szCs w:val="21"/>
            </w:rPr>
          </w:pPr>
        </w:p>
        <w:p w14:paraId="233725B1" w14:textId="77777777" w:rsidR="00993314" w:rsidRDefault="00E76221">
          <w:pPr>
            <w:rPr>
              <w:szCs w:val="21"/>
            </w:rPr>
          </w:pPr>
          <w:r>
            <w:rPr>
              <w:rFonts w:hint="eastAsia"/>
              <w:szCs w:val="21"/>
            </w:rPr>
            <w:t>本公司作为承租方：</w:t>
          </w:r>
        </w:p>
        <w:sdt>
          <w:sdtPr>
            <w:rPr>
              <w:szCs w:val="21"/>
            </w:rPr>
            <w:alias w:val="是否适用：本公司作为承租方的租赁情况表[双击切换]"/>
            <w:tag w:val="_GBC_f8542afd84e2430aad299d7024543330"/>
            <w:id w:val="-91009513"/>
            <w:lock w:val="sdtLocked"/>
            <w:placeholder>
              <w:docPart w:val="GBC22222222222222222222222222222"/>
            </w:placeholder>
          </w:sdtPr>
          <w:sdtContent>
            <w:p w14:paraId="15ADC574"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67CB7ED" w14:textId="77777777" w:rsidR="00993314" w:rsidRDefault="00E76221">
          <w:pPr>
            <w:rPr>
              <w:szCs w:val="21"/>
            </w:rPr>
          </w:pPr>
          <w:r>
            <w:rPr>
              <w:rFonts w:hint="eastAsia"/>
              <w:szCs w:val="21"/>
            </w:rPr>
            <w:t>关联租赁情况说明</w:t>
          </w:r>
        </w:p>
        <w:sdt>
          <w:sdtPr>
            <w:rPr>
              <w:szCs w:val="21"/>
            </w:rPr>
            <w:alias w:val="是否适用：关联租赁情况说明[双击切换]"/>
            <w:tag w:val="_GBC_f11304240a9e46d8b340976a035205d3"/>
            <w:id w:val="-2007434550"/>
            <w:lock w:val="sdtLocked"/>
            <w:placeholder>
              <w:docPart w:val="GBC22222222222222222222222222222"/>
            </w:placeholder>
          </w:sdtPr>
          <w:sdtContent>
            <w:p w14:paraId="39A8CF32"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p w14:paraId="1C2191AD" w14:textId="77777777" w:rsidR="00993314" w:rsidRDefault="00000000">
              <w:pPr>
                <w:rPr>
                  <w:szCs w:val="21"/>
                </w:rPr>
              </w:pPr>
            </w:p>
          </w:sdtContent>
        </w:sdt>
      </w:sdtContent>
    </w:sdt>
    <w:sdt>
      <w:sdtPr>
        <w:rPr>
          <w:rFonts w:ascii="宋体" w:eastAsia="宋体" w:hAnsi="宋体" w:cs="宋体" w:hint="eastAsia"/>
          <w:b w:val="0"/>
          <w:bCs w:val="0"/>
          <w:kern w:val="0"/>
          <w:szCs w:val="24"/>
        </w:rPr>
        <w:alias w:val="模块:关联担保情况"/>
        <w:tag w:val="_SEC_efa05712c0bd499d89e4752caaaebdd6"/>
        <w:id w:val="1392770044"/>
        <w:lock w:val="sdtLocked"/>
        <w:placeholder>
          <w:docPart w:val="GBC22222222222222222222222222222"/>
        </w:placeholder>
      </w:sdtPr>
      <w:sdtEndPr>
        <w:rPr>
          <w:rFonts w:ascii="Cambria" w:hAnsi="Cambria" w:cs="Cambria" w:hint="default"/>
          <w:sz w:val="20"/>
          <w:szCs w:val="20"/>
        </w:rPr>
      </w:sdtEndPr>
      <w:sdtContent>
        <w:p w14:paraId="4EDE4B86" w14:textId="77777777" w:rsidR="00993314" w:rsidRDefault="00E76221">
          <w:pPr>
            <w:pStyle w:val="4"/>
            <w:numPr>
              <w:ilvl w:val="3"/>
              <w:numId w:val="117"/>
            </w:numPr>
            <w:ind w:left="424" w:hangingChars="202" w:hanging="424"/>
          </w:pPr>
          <w:r>
            <w:rPr>
              <w:rFonts w:hint="eastAsia"/>
            </w:rPr>
            <w:t>关联担保情况</w:t>
          </w:r>
        </w:p>
        <w:p w14:paraId="41043DEE" w14:textId="77777777" w:rsidR="00993314" w:rsidRDefault="00E76221">
          <w:r>
            <w:rPr>
              <w:rFonts w:hint="eastAsia"/>
            </w:rPr>
            <w:t>本公司作为担保方</w:t>
          </w:r>
        </w:p>
        <w:sdt>
          <w:sdtPr>
            <w:alias w:val="是否适用：本公司作为担保方的担保情况表[双击切换]"/>
            <w:tag w:val="_GBC_4ba390d56c0645788c7893af84ca2773"/>
            <w:id w:val="32550046"/>
            <w:lock w:val="sdtLocked"/>
            <w:placeholder>
              <w:docPart w:val="GBC22222222222222222222222222222"/>
            </w:placeholder>
          </w:sdtPr>
          <w:sdtContent>
            <w:p w14:paraId="5AC89CAA"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D2F115A" w14:textId="77777777" w:rsidR="00993314" w:rsidRDefault="00E76221">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24ee28d66e214f089c669dca4a51a3a4"/>
            <w:id w:val="1626352907"/>
            <w:lock w:val="sdtLocked"/>
            <w:placeholder>
              <w:docPart w:val="GBC22222222222222222222222222222"/>
            </w:placeholder>
          </w:sdtPr>
          <w:sdtContent>
            <w:p w14:paraId="71B9A39A" w14:textId="77777777" w:rsidR="00993314" w:rsidRDefault="00E76221">
              <w:pPr>
                <w:rPr>
                  <w:rFonts w:ascii="Cambria" w:hAnsi="Cambria" w:cs="Cambria"/>
                </w:rPr>
              </w:pPr>
              <w:r>
                <w:rPr>
                  <w:rFonts w:cs="Cambria"/>
                </w:rPr>
                <w:fldChar w:fldCharType="begin"/>
              </w:r>
              <w:r>
                <w:rPr>
                  <w:rFonts w:cs="Cambria"/>
                </w:rPr>
                <w:instrText xml:space="preserve">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79C63916" w14:textId="77777777" w:rsidR="00993314" w:rsidRDefault="00E76221">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本公司作为被担保方"/>
              <w:tag w:val="_GBC_08de61ddd16b467c884ca0edae6aa2be"/>
              <w:id w:val="2907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本公司作为被担保方"/>
              <w:tag w:val="_GBC_42fee4856c844a5db5f4478afdb3c96d"/>
              <w:id w:val="2907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49"/>
            <w:gridCol w:w="1740"/>
            <w:gridCol w:w="1783"/>
            <w:gridCol w:w="1769"/>
            <w:gridCol w:w="2052"/>
          </w:tblGrid>
          <w:tr w:rsidR="00993314" w14:paraId="38E1B6EA" w14:textId="77777777">
            <w:sdt>
              <w:sdtPr>
                <w:tag w:val="_PLD_e05323f7a96841bb935f95dcfec68e48"/>
                <w:id w:val="88510916"/>
                <w:lock w:val="sdtLocked"/>
              </w:sdtPr>
              <w:sdtContent>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448901CB" w14:textId="77777777" w:rsidR="00993314" w:rsidRDefault="00E76221">
                    <w:pPr>
                      <w:jc w:val="center"/>
                      <w:rPr>
                        <w:rFonts w:cs="Cambria"/>
                      </w:rPr>
                    </w:pPr>
                    <w:r>
                      <w:rPr>
                        <w:rFonts w:cs="Cambria" w:hint="eastAsia"/>
                      </w:rPr>
                      <w:t>担保方</w:t>
                    </w:r>
                  </w:p>
                </w:tc>
              </w:sdtContent>
            </w:sdt>
            <w:sdt>
              <w:sdtPr>
                <w:tag w:val="_PLD_7721a8a4c1844b24b36caad78c1dee85"/>
                <w:id w:val="1562450728"/>
                <w:lock w:val="sdtLocked"/>
              </w:sdtPr>
              <w:sdtContent>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5716ABE0" w14:textId="77777777" w:rsidR="00993314" w:rsidRDefault="00E76221">
                    <w:pPr>
                      <w:jc w:val="center"/>
                      <w:rPr>
                        <w:rFonts w:cs="Cambria"/>
                      </w:rPr>
                    </w:pPr>
                    <w:r>
                      <w:rPr>
                        <w:rFonts w:cs="Cambria" w:hint="eastAsia"/>
                      </w:rPr>
                      <w:t>担保金额</w:t>
                    </w:r>
                  </w:p>
                </w:tc>
              </w:sdtContent>
            </w:sdt>
            <w:sdt>
              <w:sdtPr>
                <w:tag w:val="_PLD_cac4c4f152c846eb9313593bf39d4ef9"/>
                <w:id w:val="770818776"/>
                <w:lock w:val="sdtLocked"/>
              </w:sdtPr>
              <w:sdtContent>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1BCC9621" w14:textId="77777777" w:rsidR="00993314" w:rsidRDefault="00E76221">
                    <w:pPr>
                      <w:jc w:val="center"/>
                      <w:rPr>
                        <w:rFonts w:cs="Cambria"/>
                      </w:rPr>
                    </w:pPr>
                    <w:r>
                      <w:rPr>
                        <w:rFonts w:cs="Cambria" w:hint="eastAsia"/>
                      </w:rPr>
                      <w:t>担保起始日</w:t>
                    </w:r>
                  </w:p>
                </w:tc>
              </w:sdtContent>
            </w:sdt>
            <w:sdt>
              <w:sdtPr>
                <w:tag w:val="_PLD_c0918f2db0154eb396818afe3e3f0e9d"/>
                <w:id w:val="1352612713"/>
                <w:lock w:val="sdtLocked"/>
              </w:sdtPr>
              <w:sdtContent>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2A83D18" w14:textId="77777777" w:rsidR="00993314" w:rsidRDefault="00E76221">
                    <w:pPr>
                      <w:jc w:val="center"/>
                      <w:rPr>
                        <w:rFonts w:cs="Cambria"/>
                      </w:rPr>
                    </w:pPr>
                    <w:r>
                      <w:rPr>
                        <w:rFonts w:cs="Cambria" w:hint="eastAsia"/>
                      </w:rPr>
                      <w:t>担保到期日</w:t>
                    </w:r>
                  </w:p>
                </w:tc>
              </w:sdtContent>
            </w:sdt>
            <w:sdt>
              <w:sdtPr>
                <w:tag w:val="_PLD_f7d47a75b517407d8d11153f5529706f"/>
                <w:id w:val="-1948076029"/>
                <w:lock w:val="sdtLocked"/>
              </w:sdtPr>
              <w:sdtContent>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B3C71AC" w14:textId="77777777" w:rsidR="00993314" w:rsidRDefault="00E76221">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TUP_473afba5501d402bbcf25b151e18127b"/>
              <w:id w:val="-1602565985"/>
              <w:lock w:val="sdtLocked"/>
            </w:sdtPr>
            <w:sdtContent>
              <w:tr w:rsidR="00993314" w14:paraId="512F791F" w14:textId="77777777">
                <w:tc>
                  <w:tcPr>
                    <w:tcW w:w="1549" w:type="dxa"/>
                    <w:tcBorders>
                      <w:top w:val="single" w:sz="4" w:space="0" w:color="auto"/>
                      <w:left w:val="single" w:sz="4" w:space="0" w:color="auto"/>
                      <w:bottom w:val="single" w:sz="4" w:space="0" w:color="auto"/>
                      <w:right w:val="single" w:sz="4" w:space="0" w:color="auto"/>
                    </w:tcBorders>
                    <w:shd w:val="clear" w:color="auto" w:fill="auto"/>
                  </w:tcPr>
                  <w:p w14:paraId="46330A45" w14:textId="77777777" w:rsidR="00993314" w:rsidRDefault="00E76221">
                    <w:pPr>
                      <w:rPr>
                        <w:rFonts w:cs="Cambria"/>
                      </w:rPr>
                    </w:pPr>
                    <w:r>
                      <w:t>东北特殊钢集团</w:t>
                    </w:r>
                    <w:r>
                      <w:lastRenderedPageBreak/>
                      <w:t>股份有限公司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2F1DDC0C" w14:textId="77777777" w:rsidR="00993314" w:rsidRDefault="00E76221">
                    <w:pPr>
                      <w:rPr>
                        <w:rFonts w:cs="Cambria"/>
                      </w:rPr>
                    </w:pPr>
                    <w:r>
                      <w:lastRenderedPageBreak/>
                      <w:t>2,338,559,121.30</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278F902D" w14:textId="77777777" w:rsidR="00993314" w:rsidRDefault="00E76221">
                    <w:pPr>
                      <w:rPr>
                        <w:rFonts w:cs="Cambria"/>
                      </w:rPr>
                    </w:pPr>
                    <w:r>
                      <w:t>2019/1/1</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99AE3B1" w14:textId="77777777" w:rsidR="00993314" w:rsidRDefault="00E76221">
                    <w:pPr>
                      <w:rPr>
                        <w:rFonts w:cs="Cambria"/>
                      </w:rPr>
                    </w:pPr>
                    <w:r>
                      <w:t>2031/12/31</w:t>
                    </w:r>
                  </w:p>
                </w:tc>
                <w:sdt>
                  <w:sdtPr>
                    <w:rPr>
                      <w:rFonts w:cs="Cambria"/>
                    </w:rPr>
                    <w:alias w:val="本公司作为被担保方的关联担保情况明细-担保是否已经履行完毕"/>
                    <w:tag w:val="_GBC_11b6ef1abc32485687a498df5cd1fbcd"/>
                    <w:id w:val="-1431968725"/>
                    <w:lock w:val="sdtLocked"/>
                    <w:comboBox>
                      <w:listItem w:displayText="是" w:value="true"/>
                      <w:listItem w:displayText="否" w:value="false"/>
                    </w:comboBox>
                  </w:sdtPr>
                  <w:sdtContent>
                    <w:tc>
                      <w:tcPr>
                        <w:tcW w:w="2052" w:type="dxa"/>
                        <w:tcBorders>
                          <w:top w:val="single" w:sz="4" w:space="0" w:color="auto"/>
                          <w:left w:val="single" w:sz="4" w:space="0" w:color="auto"/>
                          <w:bottom w:val="single" w:sz="4" w:space="0" w:color="auto"/>
                          <w:right w:val="single" w:sz="4" w:space="0" w:color="auto"/>
                        </w:tcBorders>
                        <w:shd w:val="clear" w:color="auto" w:fill="auto"/>
                      </w:tcPr>
                      <w:p w14:paraId="561DD2DE" w14:textId="77777777" w:rsidR="00993314" w:rsidRDefault="00E76221">
                        <w:pPr>
                          <w:rPr>
                            <w:rFonts w:cs="Cambria"/>
                          </w:rPr>
                        </w:pPr>
                        <w:r>
                          <w:rPr>
                            <w:rFonts w:cs="Cambria" w:hint="eastAsia"/>
                          </w:rPr>
                          <w:t>否</w:t>
                        </w:r>
                      </w:p>
                    </w:tc>
                  </w:sdtContent>
                </w:sdt>
              </w:tr>
            </w:sdtContent>
          </w:sdt>
        </w:tbl>
        <w:p w14:paraId="25467860" w14:textId="77777777" w:rsidR="00993314" w:rsidRDefault="00993314"/>
        <w:p w14:paraId="1B84B3C0" w14:textId="77777777" w:rsidR="00993314" w:rsidRDefault="00E76221">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455c21d6a2674726afee6a2386be7898"/>
            <w:id w:val="855230633"/>
            <w:lock w:val="sdtLocked"/>
            <w:placeholder>
              <w:docPart w:val="GBC22222222222222222222222222222"/>
            </w:placeholder>
          </w:sdtPr>
          <w:sdtContent>
            <w:p w14:paraId="4CF07B0E" w14:textId="77777777" w:rsidR="00993314" w:rsidRDefault="00E76221">
              <w:pPr>
                <w:rPr>
                  <w:rFonts w:ascii="Cambria" w:hAnsi="Cambria" w:cs="Cambria"/>
                </w:rPr>
              </w:pPr>
              <w:r>
                <w:rPr>
                  <w:rFonts w:cs="Cambria"/>
                </w:rPr>
                <w:fldChar w:fldCharType="begin"/>
              </w:r>
              <w:r>
                <w:rPr>
                  <w:rFonts w:cs="Cambria"/>
                </w:rPr>
                <w:instrText xml:space="preserve">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sdt>
          <w:sdtPr>
            <w:rPr>
              <w:rFonts w:ascii="Cambria" w:hAnsi="Cambria" w:cs="Cambria"/>
            </w:rPr>
            <w:alias w:val="关联担保说明"/>
            <w:tag w:val="_GBC_3eee756411e248a88ccd781b4dc66942"/>
            <w:id w:val="-299690894"/>
            <w:lock w:val="sdtLocked"/>
            <w:placeholder>
              <w:docPart w:val="GBC22222222222222222222222222222"/>
            </w:placeholder>
          </w:sdtPr>
          <w:sdtContent>
            <w:p w14:paraId="40ADABAA" w14:textId="77777777" w:rsidR="00993314" w:rsidRDefault="00E76221">
              <w:pPr>
                <w:ind w:firstLineChars="200" w:firstLine="420"/>
                <w:rPr>
                  <w:rFonts w:ascii="Cambria" w:hAnsi="Cambria" w:cs="Cambria"/>
                </w:rPr>
              </w:pPr>
              <w:r>
                <w:rPr>
                  <w:rFonts w:ascii="Arial Narrow" w:hAnsi="Arial Narrow"/>
                </w:rPr>
                <w:t>东北特殊钢集团股份有限公司提供保证担保的金额中有</w:t>
              </w:r>
              <w:r>
                <w:rPr>
                  <w:rFonts w:ascii="Arial Narrow" w:hAnsi="Arial Narrow" w:hint="eastAsia"/>
                </w:rPr>
                <w:t>2</w:t>
              </w:r>
              <w:r>
                <w:rPr>
                  <w:rFonts w:ascii="Arial Narrow" w:hAnsi="Arial Narrow"/>
                </w:rPr>
                <w:t>88,006,025.30</w:t>
              </w:r>
              <w:r>
                <w:rPr>
                  <w:rFonts w:ascii="Arial Narrow" w:hAnsi="Arial Narrow"/>
                </w:rPr>
                <w:t>元系公司与国家开发银行辽宁分行办理的以房屋建筑物、机器设备和土地使用权抵押借款。</w:t>
              </w:r>
            </w:p>
          </w:sdtContent>
        </w:sdt>
        <w:p w14:paraId="619F81F5" w14:textId="77777777" w:rsidR="00993314" w:rsidRDefault="00000000">
          <w:pPr>
            <w:rPr>
              <w:rFonts w:ascii="Cambria" w:hAnsi="Cambria" w:cs="Cambria"/>
              <w:sz w:val="20"/>
              <w:szCs w:val="20"/>
            </w:rPr>
          </w:pPr>
        </w:p>
      </w:sdtContent>
    </w:sdt>
    <w:sdt>
      <w:sdtPr>
        <w:rPr>
          <w:rFonts w:ascii="宋体" w:eastAsia="宋体" w:hAnsi="宋体" w:cs="宋体" w:hint="eastAsia"/>
          <w:b w:val="0"/>
          <w:bCs w:val="0"/>
          <w:kern w:val="0"/>
          <w:szCs w:val="24"/>
        </w:rPr>
        <w:alias w:val="模块:关联方资金拆借"/>
        <w:tag w:val="_SEC_e662f655e98144708ee022291e4d2c28"/>
        <w:id w:val="-1643121640"/>
        <w:lock w:val="sdtLocked"/>
        <w:placeholder>
          <w:docPart w:val="GBC22222222222222222222222222222"/>
        </w:placeholder>
      </w:sdtPr>
      <w:sdtEndPr>
        <w:rPr>
          <w:rFonts w:cstheme="minorBidi" w:hint="default"/>
          <w:szCs w:val="21"/>
        </w:rPr>
      </w:sdtEndPr>
      <w:sdtContent>
        <w:p w14:paraId="3F496EBE" w14:textId="77777777" w:rsidR="00993314" w:rsidRDefault="00E76221">
          <w:pPr>
            <w:pStyle w:val="4"/>
            <w:numPr>
              <w:ilvl w:val="3"/>
              <w:numId w:val="117"/>
            </w:numPr>
            <w:ind w:left="424" w:hangingChars="202" w:hanging="424"/>
          </w:pPr>
          <w:r>
            <w:rPr>
              <w:rFonts w:hint="eastAsia"/>
            </w:rPr>
            <w:t>关联方资金拆借</w:t>
          </w:r>
        </w:p>
        <w:sdt>
          <w:sdtPr>
            <w:alias w:val="是否适用：关联方资金拆借[双击切换]"/>
            <w:tag w:val="_GBC_9b5630a86e1e452494249106e2600b15"/>
            <w:id w:val="-684129372"/>
            <w:lock w:val="sdtLocked"/>
            <w:placeholder>
              <w:docPart w:val="GBC22222222222222222222222222222"/>
            </w:placeholder>
          </w:sdtPr>
          <w:sdtContent>
            <w:p w14:paraId="7F2A4796"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52" w:name="_Hlk131411626" w:displacedByCustomXml="next"/>
    <w:bookmarkEnd w:id="252" w:displacedByCustomXml="next"/>
    <w:sdt>
      <w:sdtPr>
        <w:rPr>
          <w:rFonts w:ascii="宋体" w:eastAsia="宋体" w:hAnsi="宋体" w:cs="宋体" w:hint="eastAsia"/>
          <w:b w:val="0"/>
          <w:bCs w:val="0"/>
          <w:kern w:val="0"/>
          <w:szCs w:val="24"/>
        </w:rPr>
        <w:alias w:val="模块:关联方资产转让、债务重组情况"/>
        <w:tag w:val="_SEC_d9d6435f8ac54597b97d51dd0f61d03f"/>
        <w:id w:val="2106541084"/>
        <w:lock w:val="sdtLocked"/>
        <w:placeholder>
          <w:docPart w:val="GBC22222222222222222222222222222"/>
        </w:placeholder>
      </w:sdtPr>
      <w:sdtEndPr>
        <w:rPr>
          <w:rFonts w:hint="default"/>
        </w:rPr>
      </w:sdtEndPr>
      <w:sdtContent>
        <w:p w14:paraId="14093A29" w14:textId="77777777" w:rsidR="00993314" w:rsidRDefault="00E76221">
          <w:pPr>
            <w:pStyle w:val="4"/>
            <w:numPr>
              <w:ilvl w:val="3"/>
              <w:numId w:val="117"/>
            </w:numPr>
            <w:ind w:left="424" w:hangingChars="202" w:hanging="424"/>
          </w:pPr>
          <w:r>
            <w:rPr>
              <w:rFonts w:hint="eastAsia"/>
            </w:rPr>
            <w:t>关联方资产转让、债务重组情况</w:t>
          </w:r>
        </w:p>
        <w:sdt>
          <w:sdtPr>
            <w:alias w:val="是否适用：关联方资产转让、债务重组情况[双击切换]"/>
            <w:tag w:val="_GBC_6f8fce72ce784c23aba8af28c51de336"/>
            <w:id w:val="-1433501930"/>
            <w:lock w:val="sdtLocked"/>
            <w:placeholder>
              <w:docPart w:val="GBC22222222222222222222222222222"/>
            </w:placeholder>
          </w:sdtPr>
          <w:sdtContent>
            <w:p w14:paraId="4108E354"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关键管理人员报酬"/>
        <w:tag w:val="_SEC_3b5cc9d011f04ea3b064e0de02da00f5"/>
        <w:id w:val="854622726"/>
        <w:lock w:val="sdtLocked"/>
        <w:placeholder>
          <w:docPart w:val="GBC22222222222222222222222222222"/>
        </w:placeholder>
      </w:sdtPr>
      <w:sdtEndPr>
        <w:rPr>
          <w:rFonts w:hint="default"/>
        </w:rPr>
      </w:sdtEndPr>
      <w:sdtContent>
        <w:p w14:paraId="0D05DC58" w14:textId="77777777" w:rsidR="00993314" w:rsidRDefault="00E76221">
          <w:pPr>
            <w:pStyle w:val="4"/>
            <w:numPr>
              <w:ilvl w:val="3"/>
              <w:numId w:val="117"/>
            </w:numPr>
            <w:ind w:left="424" w:hangingChars="202" w:hanging="424"/>
          </w:pPr>
          <w:r>
            <w:rPr>
              <w:rFonts w:hint="eastAsia"/>
            </w:rPr>
            <w:t>关键管理人员报酬</w:t>
          </w:r>
        </w:p>
        <w:sdt>
          <w:sdtPr>
            <w:alias w:val="是否适用：关键管理人员报酬[双击切换]"/>
            <w:tag w:val="_GBC_4768ccd806f845f4b6f5f0ec038ec747"/>
            <w:id w:val="-1833674608"/>
            <w:lock w:val="sdtLocked"/>
            <w:placeholder>
              <w:docPart w:val="GBC22222222222222222222222222222"/>
            </w:placeholder>
          </w:sdtPr>
          <w:sdtContent>
            <w:p w14:paraId="34E2D2B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CBB9464" w14:textId="77777777" w:rsidR="00993314" w:rsidRDefault="00E76221">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3dcac03c36954e5ab3dab539e6a2f735"/>
              <w:id w:val="20890390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9bf846a4da0046829fd7baa3fd1fe348"/>
              <w:id w:val="1482342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4"/>
            <w:gridCol w:w="3274"/>
            <w:gridCol w:w="2501"/>
          </w:tblGrid>
          <w:tr w:rsidR="00993314" w14:paraId="3503A352" w14:textId="77777777">
            <w:sdt>
              <w:sdtPr>
                <w:tag w:val="_PLD_3d38745be5c64397b1dab92289838da1"/>
                <w:id w:val="66694966"/>
                <w:lock w:val="sdtLocked"/>
              </w:sdtPr>
              <w:sdtContent>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338CA92" w14:textId="77777777" w:rsidR="00993314" w:rsidRDefault="00E76221">
                    <w:pPr>
                      <w:jc w:val="center"/>
                      <w:rPr>
                        <w:rFonts w:cs="Cambria"/>
                      </w:rPr>
                    </w:pPr>
                    <w:r>
                      <w:rPr>
                        <w:rFonts w:cs="Cambria" w:hint="eastAsia"/>
                      </w:rPr>
                      <w:t>项目</w:t>
                    </w:r>
                  </w:p>
                </w:tc>
              </w:sdtContent>
            </w:sdt>
            <w:sdt>
              <w:sdtPr>
                <w:tag w:val="_PLD_31133ff59dcf4a7b93a7991d1f435b05"/>
                <w:id w:val="166221412"/>
                <w:lock w:val="sdtLocked"/>
              </w:sdtPr>
              <w:sdtContent>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4C021D2" w14:textId="77777777" w:rsidR="00993314" w:rsidRDefault="00E76221">
                    <w:pPr>
                      <w:jc w:val="center"/>
                      <w:rPr>
                        <w:rFonts w:cs="Cambria"/>
                      </w:rPr>
                    </w:pPr>
                    <w:r>
                      <w:rPr>
                        <w:rFonts w:cs="Cambria" w:hint="eastAsia"/>
                      </w:rPr>
                      <w:t>本期发生额</w:t>
                    </w:r>
                  </w:p>
                </w:tc>
              </w:sdtContent>
            </w:sdt>
            <w:sdt>
              <w:sdtPr>
                <w:tag w:val="_PLD_e08658a238f7419ca0d4ce3386ff565e"/>
                <w:id w:val="-1941677507"/>
                <w:lock w:val="sdtLocked"/>
              </w:sdtPr>
              <w:sdtContent>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09DE6CE1" w14:textId="77777777" w:rsidR="00993314" w:rsidRDefault="00E76221">
                    <w:pPr>
                      <w:jc w:val="center"/>
                      <w:rPr>
                        <w:rFonts w:cs="Cambria"/>
                      </w:rPr>
                    </w:pPr>
                    <w:r>
                      <w:rPr>
                        <w:rFonts w:cs="Cambria" w:hint="eastAsia"/>
                      </w:rPr>
                      <w:t>上期发生额</w:t>
                    </w:r>
                  </w:p>
                </w:tc>
              </w:sdtContent>
            </w:sdt>
          </w:tr>
          <w:tr w:rsidR="00993314" w14:paraId="324B346A" w14:textId="77777777">
            <w:sdt>
              <w:sdtPr>
                <w:tag w:val="_PLD_351d1928c6ce40d2b5b46143c5f31f00"/>
                <w:id w:val="674701663"/>
                <w:lock w:val="sdtLocked"/>
              </w:sdtPr>
              <w:sdtContent>
                <w:tc>
                  <w:tcPr>
                    <w:tcW w:w="3274" w:type="dxa"/>
                    <w:tcBorders>
                      <w:top w:val="single" w:sz="4" w:space="0" w:color="auto"/>
                      <w:left w:val="single" w:sz="4" w:space="0" w:color="auto"/>
                      <w:bottom w:val="single" w:sz="4" w:space="0" w:color="auto"/>
                      <w:right w:val="single" w:sz="4" w:space="0" w:color="auto"/>
                    </w:tcBorders>
                    <w:shd w:val="clear" w:color="auto" w:fill="auto"/>
                  </w:tcPr>
                  <w:p w14:paraId="679D4160" w14:textId="77777777" w:rsidR="00993314" w:rsidRDefault="00E76221">
                    <w:pPr>
                      <w:rPr>
                        <w:rFonts w:cs="Cambria"/>
                      </w:rPr>
                    </w:pPr>
                    <w:r>
                      <w:rPr>
                        <w:rFonts w:cs="Cambria" w:hint="eastAsia"/>
                      </w:rPr>
                      <w:t>关键管理人员报酬</w:t>
                    </w:r>
                  </w:p>
                </w:tc>
              </w:sdtContent>
            </w:sdt>
            <w:tc>
              <w:tcPr>
                <w:tcW w:w="3274" w:type="dxa"/>
                <w:tcBorders>
                  <w:top w:val="single" w:sz="4" w:space="0" w:color="auto"/>
                  <w:left w:val="single" w:sz="4" w:space="0" w:color="auto"/>
                  <w:bottom w:val="single" w:sz="4" w:space="0" w:color="auto"/>
                  <w:right w:val="single" w:sz="4" w:space="0" w:color="auto"/>
                </w:tcBorders>
                <w:shd w:val="clear" w:color="auto" w:fill="auto"/>
              </w:tcPr>
              <w:p w14:paraId="16E1EFBF" w14:textId="77777777" w:rsidR="00993314" w:rsidRDefault="00E76221">
                <w:pPr>
                  <w:jc w:val="right"/>
                  <w:rPr>
                    <w:rFonts w:cs="Cambria"/>
                  </w:rPr>
                </w:pPr>
                <w:r>
                  <w:rPr>
                    <w:rFonts w:cs="Cambria"/>
                  </w:rPr>
                  <w:t>1,04</w:t>
                </w:r>
                <w:r>
                  <w:rPr>
                    <w:rFonts w:cs="Cambria" w:hint="eastAsia"/>
                  </w:rPr>
                  <w:t>7</w:t>
                </w:r>
                <w:r>
                  <w:rPr>
                    <w:rFonts w:cs="Cambria"/>
                  </w:rPr>
                  <w:t>.</w:t>
                </w:r>
                <w:r>
                  <w:rPr>
                    <w:rFonts w:cs="Cambria" w:hint="eastAsia"/>
                  </w:rPr>
                  <w:t>7</w:t>
                </w:r>
                <w:r>
                  <w:rPr>
                    <w:rFonts w:cs="Cambria"/>
                  </w:rPr>
                  <w:t>8</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74B72D21" w14:textId="77777777" w:rsidR="00993314" w:rsidRDefault="00E76221">
                <w:pPr>
                  <w:jc w:val="right"/>
                  <w:rPr>
                    <w:rFonts w:cs="Cambria"/>
                  </w:rPr>
                </w:pPr>
                <w:r>
                  <w:rPr>
                    <w:rFonts w:cs="Cambria" w:hint="eastAsia"/>
                  </w:rPr>
                  <w:t>7</w:t>
                </w:r>
                <w:r>
                  <w:rPr>
                    <w:rFonts w:cs="Cambria"/>
                  </w:rPr>
                  <w:t>65.56</w:t>
                </w:r>
              </w:p>
            </w:tc>
          </w:tr>
        </w:tbl>
        <w:p w14:paraId="0A268FDE" w14:textId="77777777" w:rsidR="00993314" w:rsidRDefault="00000000"/>
      </w:sdtContent>
    </w:sdt>
    <w:sdt>
      <w:sdtPr>
        <w:rPr>
          <w:rFonts w:ascii="宋体" w:eastAsia="宋体" w:hAnsi="宋体" w:cs="宋体" w:hint="eastAsia"/>
          <w:b w:val="0"/>
          <w:bCs w:val="0"/>
          <w:kern w:val="0"/>
          <w:szCs w:val="24"/>
        </w:rPr>
        <w:alias w:val="模块:其他关联交易"/>
        <w:tag w:val="_SEC_3ee0d5867a8b45ac909e0cf39151d6d4"/>
        <w:id w:val="-658149226"/>
        <w:lock w:val="sdtLocked"/>
        <w:placeholder>
          <w:docPart w:val="GBC22222222222222222222222222222"/>
        </w:placeholder>
      </w:sdtPr>
      <w:sdtEndPr>
        <w:rPr>
          <w:rFonts w:hint="default"/>
        </w:rPr>
      </w:sdtEndPr>
      <w:sdtContent>
        <w:p w14:paraId="0469E476" w14:textId="77777777" w:rsidR="00993314" w:rsidRDefault="00E76221">
          <w:pPr>
            <w:pStyle w:val="4"/>
            <w:numPr>
              <w:ilvl w:val="3"/>
              <w:numId w:val="117"/>
            </w:numPr>
            <w:ind w:left="424" w:hangingChars="202" w:hanging="424"/>
          </w:pPr>
          <w:r>
            <w:rPr>
              <w:rFonts w:hint="eastAsia"/>
            </w:rPr>
            <w:t>其他关联交易</w:t>
          </w:r>
        </w:p>
        <w:sdt>
          <w:sdtPr>
            <w:rPr>
              <w:rFonts w:hint="eastAsia"/>
              <w:szCs w:val="21"/>
            </w:rPr>
            <w:alias w:val="是否适用：其他关联交易[双击切换]"/>
            <w:tag w:val="_GBC_a1203a07d7684e08bdc2f1959f1cb9ae"/>
            <w:id w:val="133846746"/>
            <w:lock w:val="sdtLocked"/>
            <w:placeholder>
              <w:docPart w:val="GBC22222222222222222222222222222"/>
            </w:placeholder>
          </w:sdtPr>
          <w:sdtContent>
            <w:p w14:paraId="6D6E27CE"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关联交易的情况"/>
            <w:tag w:val="_GBC_568a4950b7f046d3a08a3d8b97923495"/>
            <w:id w:val="-1976448249"/>
            <w:lock w:val="sdtLocked"/>
            <w:placeholder>
              <w:docPart w:val="GBC22222222222222222222222222222"/>
            </w:placeholder>
          </w:sdtPr>
          <w:sdtEndPr>
            <w:rPr>
              <w:szCs w:val="24"/>
            </w:rPr>
          </w:sdtEndPr>
          <w:sdtContent>
            <w:p w14:paraId="35F9F8BB" w14:textId="77777777" w:rsidR="00993314" w:rsidRDefault="00993314">
              <w:pPr>
                <w:rPr>
                  <w:szCs w:val="21"/>
                </w:rPr>
              </w:pPr>
            </w:p>
            <w:tbl>
              <w:tblPr>
                <w:tblStyle w:val="aff2"/>
                <w:tblW w:w="9049" w:type="dxa"/>
                <w:tblLayout w:type="fixed"/>
                <w:tblLook w:val="04A0" w:firstRow="1" w:lastRow="0" w:firstColumn="1" w:lastColumn="0" w:noHBand="0" w:noVBand="1"/>
              </w:tblPr>
              <w:tblGrid>
                <w:gridCol w:w="1809"/>
                <w:gridCol w:w="3261"/>
                <w:gridCol w:w="1984"/>
                <w:gridCol w:w="1995"/>
              </w:tblGrid>
              <w:tr w:rsidR="00993314" w14:paraId="7DBF18BE" w14:textId="77777777">
                <w:tc>
                  <w:tcPr>
                    <w:tcW w:w="1809" w:type="dxa"/>
                  </w:tcPr>
                  <w:p w14:paraId="51C7F12E" w14:textId="77777777" w:rsidR="00993314" w:rsidRDefault="00E76221">
                    <w:pPr>
                      <w:jc w:val="center"/>
                      <w:rPr>
                        <w:szCs w:val="21"/>
                      </w:rPr>
                    </w:pPr>
                    <w:r>
                      <w:t>交易类型</w:t>
                    </w:r>
                  </w:p>
                </w:tc>
                <w:tc>
                  <w:tcPr>
                    <w:tcW w:w="3261" w:type="dxa"/>
                  </w:tcPr>
                  <w:p w14:paraId="7E7C43FB" w14:textId="77777777" w:rsidR="00993314" w:rsidRDefault="00E76221">
                    <w:pPr>
                      <w:jc w:val="center"/>
                      <w:rPr>
                        <w:szCs w:val="21"/>
                      </w:rPr>
                    </w:pPr>
                    <w:r>
                      <w:t>关联方名称</w:t>
                    </w:r>
                  </w:p>
                </w:tc>
                <w:tc>
                  <w:tcPr>
                    <w:tcW w:w="1984" w:type="dxa"/>
                  </w:tcPr>
                  <w:p w14:paraId="0048DEF6" w14:textId="77777777" w:rsidR="00993314" w:rsidRDefault="00E76221">
                    <w:pPr>
                      <w:jc w:val="center"/>
                      <w:rPr>
                        <w:szCs w:val="21"/>
                      </w:rPr>
                    </w:pPr>
                    <w:r>
                      <w:t>本年发生额</w:t>
                    </w:r>
                  </w:p>
                </w:tc>
                <w:tc>
                  <w:tcPr>
                    <w:tcW w:w="1995" w:type="dxa"/>
                  </w:tcPr>
                  <w:p w14:paraId="069E30B4" w14:textId="77777777" w:rsidR="00993314" w:rsidRDefault="00E76221">
                    <w:pPr>
                      <w:jc w:val="center"/>
                      <w:rPr>
                        <w:szCs w:val="21"/>
                      </w:rPr>
                    </w:pPr>
                    <w:r>
                      <w:t>上年发生额</w:t>
                    </w:r>
                  </w:p>
                </w:tc>
              </w:tr>
              <w:tr w:rsidR="00993314" w14:paraId="503D183A" w14:textId="77777777">
                <w:tc>
                  <w:tcPr>
                    <w:tcW w:w="1809" w:type="dxa"/>
                  </w:tcPr>
                  <w:p w14:paraId="272537CF" w14:textId="77777777" w:rsidR="00993314" w:rsidRDefault="00E76221">
                    <w:pPr>
                      <w:rPr>
                        <w:szCs w:val="21"/>
                      </w:rPr>
                    </w:pPr>
                    <w:r>
                      <w:t>代理</w:t>
                    </w:r>
                  </w:p>
                </w:tc>
                <w:tc>
                  <w:tcPr>
                    <w:tcW w:w="3261" w:type="dxa"/>
                  </w:tcPr>
                  <w:p w14:paraId="59DABA6B" w14:textId="77777777" w:rsidR="00993314" w:rsidRDefault="00E76221">
                    <w:pPr>
                      <w:rPr>
                        <w:szCs w:val="21"/>
                      </w:rPr>
                    </w:pPr>
                    <w:r>
                      <w:t>东北特殊钢集团股份有限公司</w:t>
                    </w:r>
                  </w:p>
                </w:tc>
                <w:tc>
                  <w:tcPr>
                    <w:tcW w:w="1984" w:type="dxa"/>
                  </w:tcPr>
                  <w:p w14:paraId="372E79E2" w14:textId="77777777" w:rsidR="00993314" w:rsidRDefault="00E76221">
                    <w:pPr>
                      <w:rPr>
                        <w:szCs w:val="21"/>
                      </w:rPr>
                    </w:pPr>
                    <w:r>
                      <w:t>1,414,954.15</w:t>
                    </w:r>
                  </w:p>
                </w:tc>
                <w:tc>
                  <w:tcPr>
                    <w:tcW w:w="1995" w:type="dxa"/>
                  </w:tcPr>
                  <w:p w14:paraId="0D0692DE" w14:textId="77777777" w:rsidR="00993314" w:rsidRDefault="00E76221">
                    <w:pPr>
                      <w:rPr>
                        <w:szCs w:val="21"/>
                      </w:rPr>
                    </w:pPr>
                    <w:r>
                      <w:t>872,513.81</w:t>
                    </w:r>
                  </w:p>
                </w:tc>
              </w:tr>
              <w:tr w:rsidR="00993314" w14:paraId="72FD8607" w14:textId="77777777">
                <w:tc>
                  <w:tcPr>
                    <w:tcW w:w="1809" w:type="dxa"/>
                  </w:tcPr>
                  <w:p w14:paraId="52D75125" w14:textId="77777777" w:rsidR="00993314" w:rsidRDefault="00E76221">
                    <w:pPr>
                      <w:rPr>
                        <w:szCs w:val="21"/>
                      </w:rPr>
                    </w:pPr>
                    <w:r>
                      <w:t>商标使用</w:t>
                    </w:r>
                  </w:p>
                </w:tc>
                <w:tc>
                  <w:tcPr>
                    <w:tcW w:w="3261" w:type="dxa"/>
                  </w:tcPr>
                  <w:p w14:paraId="2950DDBF" w14:textId="77777777" w:rsidR="00993314" w:rsidRDefault="00E76221">
                    <w:pPr>
                      <w:rPr>
                        <w:szCs w:val="21"/>
                      </w:rPr>
                    </w:pPr>
                    <w:r>
                      <w:t>东北特殊钢集团股份有限公司</w:t>
                    </w:r>
                  </w:p>
                </w:tc>
                <w:tc>
                  <w:tcPr>
                    <w:tcW w:w="1984" w:type="dxa"/>
                  </w:tcPr>
                  <w:p w14:paraId="1E57B20B" w14:textId="77777777" w:rsidR="00993314" w:rsidRDefault="00E76221">
                    <w:pPr>
                      <w:rPr>
                        <w:szCs w:val="21"/>
                      </w:rPr>
                    </w:pPr>
                    <w:r>
                      <w:t> </w:t>
                    </w:r>
                  </w:p>
                </w:tc>
                <w:tc>
                  <w:tcPr>
                    <w:tcW w:w="1995" w:type="dxa"/>
                  </w:tcPr>
                  <w:p w14:paraId="255618AE" w14:textId="77777777" w:rsidR="00993314" w:rsidRDefault="00E76221">
                    <w:pPr>
                      <w:rPr>
                        <w:szCs w:val="21"/>
                      </w:rPr>
                    </w:pPr>
                    <w:r>
                      <w:t>7,348,239.11</w:t>
                    </w:r>
                  </w:p>
                </w:tc>
              </w:tr>
            </w:tbl>
            <w:p w14:paraId="030BAAF0" w14:textId="77777777" w:rsidR="00993314" w:rsidRDefault="00E76221">
              <w:pPr>
                <w:ind w:firstLineChars="200" w:firstLine="420"/>
                <w:rPr>
                  <w:rFonts w:ascii="Arial Narrow" w:hAnsi="Arial Narrow" w:cs="Arial"/>
                </w:rPr>
              </w:pPr>
              <w:r>
                <w:rPr>
                  <w:rFonts w:ascii="Arial Narrow" w:hAnsi="Arial Narrow" w:cs="Arial" w:hint="eastAsia"/>
                </w:rPr>
                <w:t>1</w:t>
              </w:r>
              <w:r>
                <w:rPr>
                  <w:rFonts w:ascii="Arial Narrow" w:hAnsi="Arial Narrow" w:cs="Arial" w:hint="eastAsia"/>
                </w:rPr>
                <w:t>、</w:t>
              </w:r>
              <w:r>
                <w:rPr>
                  <w:rFonts w:ascii="Arial Narrow" w:hAnsi="Arial Narrow"/>
                </w:rPr>
                <w:t>进</w:t>
              </w:r>
              <w:r>
                <w:rPr>
                  <w:rFonts w:ascii="Arial Narrow" w:hAnsi="Arial Narrow" w:cs="Arial"/>
                </w:rPr>
                <w:t>出口代理费收费标准：经双方协商，公司向东北特殊钢集团股份有限公司按代理出口产品销售收入的</w:t>
              </w:r>
              <w:r>
                <w:rPr>
                  <w:rFonts w:ascii="Arial Narrow" w:hAnsi="Arial Narrow" w:cs="Arial"/>
                </w:rPr>
                <w:t>0.6%</w:t>
              </w:r>
              <w:r>
                <w:rPr>
                  <w:rFonts w:ascii="Arial Narrow" w:hAnsi="Arial Narrow" w:cs="Arial"/>
                </w:rPr>
                <w:t>支付出口代理费；公司向东北特殊钢集团股份有限公司按代理进口产品货款的</w:t>
              </w:r>
              <w:r>
                <w:rPr>
                  <w:rFonts w:ascii="Arial Narrow" w:hAnsi="Arial Narrow" w:cs="Arial"/>
                </w:rPr>
                <w:t>0.6%</w:t>
              </w:r>
              <w:r>
                <w:rPr>
                  <w:rFonts w:ascii="Arial Narrow" w:hAnsi="Arial Narrow" w:cs="Arial"/>
                </w:rPr>
                <w:t>支付进口代理费。</w:t>
              </w:r>
            </w:p>
            <w:p w14:paraId="71A97E58" w14:textId="77777777" w:rsidR="00993314" w:rsidRDefault="00E76221">
              <w:pPr>
                <w:ind w:firstLineChars="200" w:firstLine="420"/>
                <w:rPr>
                  <w:rFonts w:ascii="Arial Narrow" w:hAnsi="Arial Narrow" w:cs="Arial"/>
                  <w:highlight w:val="yellow"/>
                </w:rPr>
              </w:pPr>
              <w:r>
                <w:rPr>
                  <w:rFonts w:ascii="Arial Narrow" w:hAnsi="Arial Narrow" w:cs="Arial" w:hint="eastAsia"/>
                </w:rPr>
                <w:t>2</w:t>
              </w:r>
              <w:r>
                <w:rPr>
                  <w:rFonts w:ascii="Arial Narrow" w:hAnsi="Arial Narrow" w:cs="Arial" w:hint="eastAsia"/>
                </w:rPr>
                <w:t>、公司与控股股东东北特殊钢集团股份有限公司签订的《商标使用许可合同》（公司临时公告编号：临</w:t>
              </w:r>
              <w:r>
                <w:rPr>
                  <w:rFonts w:ascii="Arial Narrow" w:hAnsi="Arial Narrow" w:cs="Arial" w:hint="eastAsia"/>
                </w:rPr>
                <w:t xml:space="preserve"> 2021-040</w:t>
              </w:r>
              <w:r>
                <w:rPr>
                  <w:rFonts w:ascii="Arial Narrow" w:hAnsi="Arial Narrow" w:cs="Arial" w:hint="eastAsia"/>
                </w:rPr>
                <w:t>）于</w:t>
              </w:r>
              <w:r>
                <w:rPr>
                  <w:rFonts w:ascii="Arial Narrow" w:hAnsi="Arial Narrow" w:cs="Arial" w:hint="eastAsia"/>
                </w:rPr>
                <w:t xml:space="preserve"> 2021 </w:t>
              </w:r>
              <w:r>
                <w:rPr>
                  <w:rFonts w:ascii="Arial Narrow" w:hAnsi="Arial Narrow" w:cs="Arial" w:hint="eastAsia"/>
                </w:rPr>
                <w:t>年</w:t>
              </w:r>
              <w:r>
                <w:rPr>
                  <w:rFonts w:ascii="Arial Narrow" w:hAnsi="Arial Narrow" w:cs="Arial" w:hint="eastAsia"/>
                </w:rPr>
                <w:t xml:space="preserve"> 12 </w:t>
              </w:r>
              <w:r>
                <w:rPr>
                  <w:rFonts w:ascii="Arial Narrow" w:hAnsi="Arial Narrow" w:cs="Arial" w:hint="eastAsia"/>
                </w:rPr>
                <w:t>月</w:t>
              </w:r>
              <w:r>
                <w:rPr>
                  <w:rFonts w:ascii="Arial Narrow" w:hAnsi="Arial Narrow" w:cs="Arial" w:hint="eastAsia"/>
                </w:rPr>
                <w:t xml:space="preserve"> 31 </w:t>
              </w:r>
              <w:r>
                <w:rPr>
                  <w:rFonts w:ascii="Arial Narrow" w:hAnsi="Arial Narrow" w:cs="Arial" w:hint="eastAsia"/>
                </w:rPr>
                <w:t>日到期，公司决定不再续签合同，并自</w:t>
              </w:r>
              <w:r>
                <w:rPr>
                  <w:rFonts w:ascii="Arial Narrow" w:hAnsi="Arial Narrow" w:cs="Arial" w:hint="eastAsia"/>
                </w:rPr>
                <w:t xml:space="preserve"> 2022 </w:t>
              </w:r>
              <w:r>
                <w:rPr>
                  <w:rFonts w:ascii="Arial Narrow" w:hAnsi="Arial Narrow" w:cs="Arial" w:hint="eastAsia"/>
                </w:rPr>
                <w:t>年</w:t>
              </w:r>
              <w:r>
                <w:rPr>
                  <w:rFonts w:ascii="Arial Narrow" w:hAnsi="Arial Narrow" w:cs="Arial" w:hint="eastAsia"/>
                </w:rPr>
                <w:t xml:space="preserve"> 1 </w:t>
              </w:r>
              <w:r>
                <w:rPr>
                  <w:rFonts w:ascii="Arial Narrow" w:hAnsi="Arial Narrow" w:cs="Arial" w:hint="eastAsia"/>
                </w:rPr>
                <w:t>月</w:t>
              </w:r>
              <w:r>
                <w:rPr>
                  <w:rFonts w:ascii="Arial Narrow" w:hAnsi="Arial Narrow" w:cs="Arial" w:hint="eastAsia"/>
                </w:rPr>
                <w:t xml:space="preserve"> 1 </w:t>
              </w:r>
              <w:r>
                <w:rPr>
                  <w:rFonts w:ascii="Arial Narrow" w:hAnsi="Arial Narrow" w:cs="Arial" w:hint="eastAsia"/>
                </w:rPr>
                <w:t>日起启用公司注册商标，终止该项关联交易业务。</w:t>
              </w:r>
            </w:p>
            <w:p w14:paraId="0E60E8EA" w14:textId="77777777" w:rsidR="00993314" w:rsidRDefault="00000000"/>
          </w:sdtContent>
        </w:sdt>
      </w:sdtContent>
    </w:sdt>
    <w:p w14:paraId="36D415A0" w14:textId="77777777" w:rsidR="00993314" w:rsidRDefault="00E76221">
      <w:pPr>
        <w:pStyle w:val="3"/>
        <w:numPr>
          <w:ilvl w:val="0"/>
          <w:numId w:val="116"/>
        </w:numPr>
        <w:rPr>
          <w:rFonts w:ascii="宋体" w:hAnsi="宋体" w:cs="Arial"/>
          <w:szCs w:val="21"/>
        </w:rPr>
      </w:pPr>
      <w:r>
        <w:rPr>
          <w:rFonts w:ascii="宋体" w:hAnsi="宋体" w:cs="Arial" w:hint="eastAsia"/>
          <w:szCs w:val="21"/>
        </w:rPr>
        <w:t>关联方应收应付款项</w:t>
      </w:r>
    </w:p>
    <w:sdt>
      <w:sdtPr>
        <w:rPr>
          <w:rFonts w:ascii="宋体" w:eastAsia="宋体" w:hAnsi="宋体" w:cs="Arial" w:hint="eastAsia"/>
          <w:b w:val="0"/>
          <w:bCs w:val="0"/>
          <w:kern w:val="0"/>
          <w:szCs w:val="21"/>
        </w:rPr>
        <w:alias w:val="模块:上市公司应收关联方款项"/>
        <w:tag w:val="_SEC_7fd751377539429292ed4eb39a787549"/>
        <w:id w:val="916510973"/>
        <w:lock w:val="sdtLocked"/>
        <w:placeholder>
          <w:docPart w:val="GBC22222222222222222222222222222"/>
        </w:placeholder>
      </w:sdtPr>
      <w:sdtEndPr>
        <w:rPr>
          <w:rFonts w:ascii="仿宋_GB2312" w:eastAsia="仿宋_GB2312" w:hAnsiTheme="minorHAnsi" w:cstheme="minorBidi"/>
        </w:rPr>
      </w:sdtEndPr>
      <w:sdtContent>
        <w:p w14:paraId="014E72F2" w14:textId="77777777" w:rsidR="00993314" w:rsidRDefault="00E76221">
          <w:pPr>
            <w:pStyle w:val="4"/>
            <w:numPr>
              <w:ilvl w:val="3"/>
              <w:numId w:val="118"/>
            </w:numPr>
            <w:ind w:left="424" w:hangingChars="202" w:hanging="424"/>
            <w:rPr>
              <w:rFonts w:ascii="宋体" w:hAnsi="宋体" w:cs="Arial"/>
              <w:szCs w:val="21"/>
            </w:rPr>
          </w:pPr>
          <w:r>
            <w:rPr>
              <w:rFonts w:hint="eastAsia"/>
            </w:rPr>
            <w:t>应收项目</w:t>
          </w:r>
        </w:p>
        <w:sdt>
          <w:sdtPr>
            <w:rPr>
              <w:rFonts w:hint="eastAsia"/>
              <w:szCs w:val="21"/>
            </w:rPr>
            <w:alias w:val="是否适用：应收项目[双击切换]"/>
            <w:tag w:val="_GBC_4ae94d538d2e44ae839d59a1751a6d01"/>
            <w:id w:val="1136065909"/>
            <w:lock w:val="sdtLocked"/>
            <w:placeholder>
              <w:docPart w:val="GBC22222222222222222222222222222"/>
            </w:placeholder>
          </w:sdtPr>
          <w:sdtContent>
            <w:p w14:paraId="399C5CE5"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EA492C3" w14:textId="77777777" w:rsidR="00993314" w:rsidRDefault="00E76221">
          <w:pPr>
            <w:jc w:val="right"/>
            <w:rPr>
              <w:szCs w:val="21"/>
            </w:rPr>
          </w:pPr>
          <w:r>
            <w:rPr>
              <w:rFonts w:hint="eastAsia"/>
              <w:szCs w:val="21"/>
            </w:rPr>
            <w:t>单位:</w:t>
          </w:r>
          <w:sdt>
            <w:sdtPr>
              <w:rPr>
                <w:rFonts w:hint="eastAsia"/>
                <w:szCs w:val="21"/>
              </w:rPr>
              <w:alias w:val="单位：上市公司应收关联方款项"/>
              <w:tag w:val="_GBC_83968b233566404db428b085bcb695b8"/>
              <w:id w:val="-1058003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546206ef37784e9ca5284158e64b95dc"/>
              <w:id w:val="1028532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1569"/>
            <w:gridCol w:w="1581"/>
            <w:gridCol w:w="1581"/>
            <w:gridCol w:w="1581"/>
            <w:gridCol w:w="1581"/>
          </w:tblGrid>
          <w:tr w:rsidR="00993314" w14:paraId="41717933" w14:textId="77777777">
            <w:sdt>
              <w:sdtPr>
                <w:tag w:val="_PLD_c0c6dc2d23f94f929199b42c584f57ca"/>
                <w:id w:val="200137312"/>
                <w:lock w:val="sdtLocked"/>
              </w:sdtPr>
              <w:sdtContent>
                <w:tc>
                  <w:tcPr>
                    <w:tcW w:w="1156" w:type="dxa"/>
                    <w:vMerge w:val="restart"/>
                    <w:tcBorders>
                      <w:top w:val="single" w:sz="4" w:space="0" w:color="auto"/>
                      <w:left w:val="single" w:sz="4" w:space="0" w:color="auto"/>
                      <w:right w:val="single" w:sz="4" w:space="0" w:color="auto"/>
                    </w:tcBorders>
                    <w:vAlign w:val="center"/>
                  </w:tcPr>
                  <w:p w14:paraId="4A9F126A" w14:textId="77777777" w:rsidR="00993314" w:rsidRDefault="00E76221">
                    <w:pPr>
                      <w:jc w:val="center"/>
                      <w:rPr>
                        <w:szCs w:val="21"/>
                      </w:rPr>
                    </w:pPr>
                    <w:r>
                      <w:rPr>
                        <w:rFonts w:hint="eastAsia"/>
                        <w:szCs w:val="21"/>
                      </w:rPr>
                      <w:t>项目名称</w:t>
                    </w:r>
                  </w:p>
                </w:tc>
              </w:sdtContent>
            </w:sdt>
            <w:sdt>
              <w:sdtPr>
                <w:tag w:val="_PLD_56aedf077d5c4d3b814d04d193f71af7"/>
                <w:id w:val="302205999"/>
                <w:lock w:val="sdtLocked"/>
              </w:sdtPr>
              <w:sdtContent>
                <w:tc>
                  <w:tcPr>
                    <w:tcW w:w="1569" w:type="dxa"/>
                    <w:vMerge w:val="restart"/>
                    <w:tcBorders>
                      <w:top w:val="single" w:sz="4" w:space="0" w:color="auto"/>
                      <w:left w:val="single" w:sz="4" w:space="0" w:color="auto"/>
                      <w:right w:val="single" w:sz="4" w:space="0" w:color="auto"/>
                    </w:tcBorders>
                    <w:vAlign w:val="center"/>
                  </w:tcPr>
                  <w:p w14:paraId="53924299" w14:textId="77777777" w:rsidR="00993314" w:rsidRDefault="00E76221">
                    <w:pPr>
                      <w:jc w:val="center"/>
                      <w:rPr>
                        <w:szCs w:val="21"/>
                      </w:rPr>
                    </w:pPr>
                    <w:r>
                      <w:rPr>
                        <w:rFonts w:hint="eastAsia"/>
                        <w:szCs w:val="21"/>
                      </w:rPr>
                      <w:t>关联方</w:t>
                    </w:r>
                  </w:p>
                </w:tc>
              </w:sdtContent>
            </w:sdt>
            <w:sdt>
              <w:sdtPr>
                <w:tag w:val="_PLD_e8867e7b52fb42f4b447e445a20beebc"/>
                <w:id w:val="-181128949"/>
                <w:lock w:val="sdtLocked"/>
              </w:sdtPr>
              <w:sdtContent>
                <w:tc>
                  <w:tcPr>
                    <w:tcW w:w="3162" w:type="dxa"/>
                    <w:gridSpan w:val="2"/>
                    <w:tcBorders>
                      <w:top w:val="single" w:sz="4" w:space="0" w:color="auto"/>
                      <w:left w:val="single" w:sz="4" w:space="0" w:color="auto"/>
                      <w:bottom w:val="single" w:sz="4" w:space="0" w:color="auto"/>
                      <w:right w:val="single" w:sz="4" w:space="0" w:color="auto"/>
                    </w:tcBorders>
                    <w:vAlign w:val="center"/>
                  </w:tcPr>
                  <w:p w14:paraId="2D11DC79" w14:textId="77777777" w:rsidR="00993314" w:rsidRDefault="00E76221">
                    <w:pPr>
                      <w:jc w:val="center"/>
                      <w:rPr>
                        <w:szCs w:val="21"/>
                      </w:rPr>
                    </w:pPr>
                    <w:r>
                      <w:rPr>
                        <w:rFonts w:hint="eastAsia"/>
                        <w:szCs w:val="21"/>
                      </w:rPr>
                      <w:t>期末余额</w:t>
                    </w:r>
                  </w:p>
                </w:tc>
              </w:sdtContent>
            </w:sdt>
            <w:sdt>
              <w:sdtPr>
                <w:tag w:val="_PLD_6a4888e558004037a5faac678bea523c"/>
                <w:id w:val="-967819319"/>
                <w:lock w:val="sdtLocked"/>
              </w:sdtPr>
              <w:sdtContent>
                <w:tc>
                  <w:tcPr>
                    <w:tcW w:w="3162" w:type="dxa"/>
                    <w:gridSpan w:val="2"/>
                    <w:tcBorders>
                      <w:top w:val="single" w:sz="4" w:space="0" w:color="auto"/>
                      <w:left w:val="single" w:sz="4" w:space="0" w:color="auto"/>
                      <w:bottom w:val="single" w:sz="4" w:space="0" w:color="auto"/>
                      <w:right w:val="single" w:sz="4" w:space="0" w:color="auto"/>
                    </w:tcBorders>
                    <w:vAlign w:val="center"/>
                  </w:tcPr>
                  <w:p w14:paraId="2143CF39" w14:textId="77777777" w:rsidR="00993314" w:rsidRDefault="00E76221">
                    <w:pPr>
                      <w:jc w:val="center"/>
                      <w:rPr>
                        <w:szCs w:val="21"/>
                      </w:rPr>
                    </w:pPr>
                    <w:r>
                      <w:rPr>
                        <w:rFonts w:hint="eastAsia"/>
                        <w:szCs w:val="21"/>
                      </w:rPr>
                      <w:t>期初余额</w:t>
                    </w:r>
                  </w:p>
                </w:tc>
              </w:sdtContent>
            </w:sdt>
          </w:tr>
          <w:tr w:rsidR="00993314" w14:paraId="3B858E3D" w14:textId="77777777">
            <w:tc>
              <w:tcPr>
                <w:tcW w:w="1156" w:type="dxa"/>
                <w:vMerge/>
                <w:tcBorders>
                  <w:left w:val="single" w:sz="4" w:space="0" w:color="auto"/>
                  <w:bottom w:val="single" w:sz="4" w:space="0" w:color="auto"/>
                  <w:right w:val="single" w:sz="4" w:space="0" w:color="auto"/>
                </w:tcBorders>
                <w:vAlign w:val="center"/>
              </w:tcPr>
              <w:p w14:paraId="39437BE9" w14:textId="77777777" w:rsidR="00993314" w:rsidRDefault="00993314">
                <w:pPr>
                  <w:jc w:val="center"/>
                  <w:rPr>
                    <w:szCs w:val="21"/>
                  </w:rPr>
                </w:pPr>
              </w:p>
            </w:tc>
            <w:tc>
              <w:tcPr>
                <w:tcW w:w="1569" w:type="dxa"/>
                <w:vMerge/>
                <w:tcBorders>
                  <w:left w:val="single" w:sz="4" w:space="0" w:color="auto"/>
                  <w:bottom w:val="single" w:sz="4" w:space="0" w:color="auto"/>
                  <w:right w:val="single" w:sz="4" w:space="0" w:color="auto"/>
                </w:tcBorders>
                <w:vAlign w:val="center"/>
              </w:tcPr>
              <w:p w14:paraId="6CF56013" w14:textId="77777777" w:rsidR="00993314" w:rsidRDefault="00993314">
                <w:pPr>
                  <w:jc w:val="center"/>
                  <w:rPr>
                    <w:szCs w:val="21"/>
                  </w:rPr>
                </w:pPr>
              </w:p>
            </w:tc>
            <w:sdt>
              <w:sdtPr>
                <w:tag w:val="_PLD_0545f54235344f978e1e8356e1b05042"/>
                <w:id w:val="1346436231"/>
                <w:lock w:val="sdtLocked"/>
              </w:sdtPr>
              <w:sdtContent>
                <w:tc>
                  <w:tcPr>
                    <w:tcW w:w="1581" w:type="dxa"/>
                    <w:tcBorders>
                      <w:top w:val="single" w:sz="4" w:space="0" w:color="auto"/>
                      <w:left w:val="single" w:sz="4" w:space="0" w:color="auto"/>
                      <w:bottom w:val="single" w:sz="4" w:space="0" w:color="auto"/>
                      <w:right w:val="single" w:sz="4" w:space="0" w:color="auto"/>
                    </w:tcBorders>
                    <w:vAlign w:val="center"/>
                  </w:tcPr>
                  <w:p w14:paraId="1C73AF37" w14:textId="77777777" w:rsidR="00993314" w:rsidRDefault="00E76221">
                    <w:pPr>
                      <w:jc w:val="center"/>
                      <w:rPr>
                        <w:szCs w:val="21"/>
                      </w:rPr>
                    </w:pPr>
                    <w:r>
                      <w:rPr>
                        <w:rFonts w:hint="eastAsia"/>
                        <w:szCs w:val="21"/>
                      </w:rPr>
                      <w:t>账面余额</w:t>
                    </w:r>
                  </w:p>
                </w:tc>
              </w:sdtContent>
            </w:sdt>
            <w:sdt>
              <w:sdtPr>
                <w:tag w:val="_PLD_9e6982f3b5cd46e9b3be23eda364cd7a"/>
                <w:id w:val="820858800"/>
                <w:lock w:val="sdtLocked"/>
              </w:sdtPr>
              <w:sdtContent>
                <w:tc>
                  <w:tcPr>
                    <w:tcW w:w="1581" w:type="dxa"/>
                    <w:tcBorders>
                      <w:top w:val="single" w:sz="4" w:space="0" w:color="auto"/>
                      <w:left w:val="single" w:sz="4" w:space="0" w:color="auto"/>
                      <w:bottom w:val="single" w:sz="4" w:space="0" w:color="auto"/>
                      <w:right w:val="single" w:sz="4" w:space="0" w:color="auto"/>
                    </w:tcBorders>
                    <w:vAlign w:val="center"/>
                  </w:tcPr>
                  <w:p w14:paraId="1D15A3A1" w14:textId="77777777" w:rsidR="00993314" w:rsidRDefault="00E76221">
                    <w:pPr>
                      <w:jc w:val="center"/>
                      <w:rPr>
                        <w:szCs w:val="21"/>
                      </w:rPr>
                    </w:pPr>
                    <w:r>
                      <w:rPr>
                        <w:rFonts w:hint="eastAsia"/>
                        <w:szCs w:val="21"/>
                      </w:rPr>
                      <w:t>坏账准备</w:t>
                    </w:r>
                  </w:p>
                </w:tc>
              </w:sdtContent>
            </w:sdt>
            <w:sdt>
              <w:sdtPr>
                <w:tag w:val="_PLD_5c8e0a4ac99e4539bea932f77317d8de"/>
                <w:id w:val="2027058273"/>
                <w:lock w:val="sdtLocked"/>
              </w:sdtPr>
              <w:sdtContent>
                <w:tc>
                  <w:tcPr>
                    <w:tcW w:w="1581" w:type="dxa"/>
                    <w:tcBorders>
                      <w:top w:val="single" w:sz="4" w:space="0" w:color="auto"/>
                      <w:left w:val="single" w:sz="4" w:space="0" w:color="auto"/>
                      <w:bottom w:val="single" w:sz="4" w:space="0" w:color="auto"/>
                      <w:right w:val="single" w:sz="4" w:space="0" w:color="auto"/>
                    </w:tcBorders>
                    <w:vAlign w:val="center"/>
                  </w:tcPr>
                  <w:p w14:paraId="62331860" w14:textId="77777777" w:rsidR="00993314" w:rsidRDefault="00E76221">
                    <w:pPr>
                      <w:jc w:val="center"/>
                      <w:rPr>
                        <w:szCs w:val="21"/>
                      </w:rPr>
                    </w:pPr>
                    <w:r>
                      <w:rPr>
                        <w:rFonts w:hint="eastAsia"/>
                        <w:szCs w:val="21"/>
                      </w:rPr>
                      <w:t>账面余额</w:t>
                    </w:r>
                  </w:p>
                </w:tc>
              </w:sdtContent>
            </w:sdt>
            <w:sdt>
              <w:sdtPr>
                <w:tag w:val="_PLD_c5afa9908d794831a4bc715802a1061d"/>
                <w:id w:val="-138504497"/>
                <w:lock w:val="sdtLocked"/>
              </w:sdtPr>
              <w:sdtContent>
                <w:tc>
                  <w:tcPr>
                    <w:tcW w:w="1581" w:type="dxa"/>
                    <w:tcBorders>
                      <w:top w:val="single" w:sz="4" w:space="0" w:color="auto"/>
                      <w:left w:val="single" w:sz="4" w:space="0" w:color="auto"/>
                      <w:bottom w:val="single" w:sz="4" w:space="0" w:color="auto"/>
                      <w:right w:val="single" w:sz="4" w:space="0" w:color="auto"/>
                    </w:tcBorders>
                    <w:vAlign w:val="center"/>
                  </w:tcPr>
                  <w:p w14:paraId="5D3B0040" w14:textId="77777777" w:rsidR="00993314" w:rsidRDefault="00E76221">
                    <w:pPr>
                      <w:jc w:val="center"/>
                      <w:rPr>
                        <w:szCs w:val="21"/>
                      </w:rPr>
                    </w:pPr>
                    <w:r>
                      <w:rPr>
                        <w:rFonts w:hint="eastAsia"/>
                        <w:szCs w:val="21"/>
                      </w:rPr>
                      <w:t>坏账准备</w:t>
                    </w:r>
                  </w:p>
                </w:tc>
              </w:sdtContent>
            </w:sdt>
          </w:tr>
          <w:sdt>
            <w:sdtPr>
              <w:rPr>
                <w:rFonts w:hint="eastAsia"/>
                <w:szCs w:val="21"/>
              </w:rPr>
              <w:alias w:val="上市公司应收关联方款项明细"/>
              <w:tag w:val="_TUP_d4126a8f8e414ce2b32aead159dba06a"/>
              <w:id w:val="-805245397"/>
              <w:lock w:val="sdtLocked"/>
            </w:sdtPr>
            <w:sdtContent>
              <w:tr w:rsidR="00993314" w14:paraId="3666A095" w14:textId="77777777">
                <w:tc>
                  <w:tcPr>
                    <w:tcW w:w="1156" w:type="dxa"/>
                    <w:tcBorders>
                      <w:top w:val="single" w:sz="4" w:space="0" w:color="auto"/>
                      <w:left w:val="single" w:sz="4" w:space="0" w:color="auto"/>
                      <w:bottom w:val="single" w:sz="4" w:space="0" w:color="auto"/>
                      <w:right w:val="single" w:sz="4" w:space="0" w:color="auto"/>
                    </w:tcBorders>
                    <w:vAlign w:val="center"/>
                  </w:tcPr>
                  <w:p w14:paraId="0DAE7EB9" w14:textId="77777777" w:rsidR="00993314" w:rsidRDefault="00E76221">
                    <w:pPr>
                      <w:autoSpaceDE w:val="0"/>
                      <w:autoSpaceDN w:val="0"/>
                      <w:adjustRightInd w:val="0"/>
                      <w:rPr>
                        <w:szCs w:val="21"/>
                      </w:rPr>
                    </w:pPr>
                    <w:r>
                      <w:t>应收款项融资</w:t>
                    </w:r>
                  </w:p>
                </w:tc>
                <w:tc>
                  <w:tcPr>
                    <w:tcW w:w="1569" w:type="dxa"/>
                    <w:tcBorders>
                      <w:top w:val="single" w:sz="4" w:space="0" w:color="auto"/>
                      <w:left w:val="single" w:sz="4" w:space="0" w:color="auto"/>
                      <w:bottom w:val="single" w:sz="4" w:space="0" w:color="auto"/>
                      <w:right w:val="single" w:sz="4" w:space="0" w:color="auto"/>
                    </w:tcBorders>
                  </w:tcPr>
                  <w:p w14:paraId="7A403A66" w14:textId="77777777" w:rsidR="00993314" w:rsidRDefault="00E76221">
                    <w:pPr>
                      <w:autoSpaceDE w:val="0"/>
                      <w:autoSpaceDN w:val="0"/>
                      <w:adjustRightInd w:val="0"/>
                      <w:rPr>
                        <w:szCs w:val="21"/>
                      </w:rPr>
                    </w:pPr>
                    <w:r>
                      <w:t>东北特钢集团山东鹰轮机械有限公司</w:t>
                    </w:r>
                  </w:p>
                </w:tc>
                <w:tc>
                  <w:tcPr>
                    <w:tcW w:w="1581" w:type="dxa"/>
                    <w:tcBorders>
                      <w:top w:val="single" w:sz="4" w:space="0" w:color="auto"/>
                      <w:left w:val="single" w:sz="4" w:space="0" w:color="auto"/>
                      <w:bottom w:val="single" w:sz="4" w:space="0" w:color="auto"/>
                      <w:right w:val="single" w:sz="4" w:space="0" w:color="auto"/>
                    </w:tcBorders>
                  </w:tcPr>
                  <w:p w14:paraId="0D0D47EE"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518D2617"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2EFB15C6" w14:textId="77777777" w:rsidR="00993314" w:rsidRDefault="00E76221">
                    <w:pPr>
                      <w:autoSpaceDE w:val="0"/>
                      <w:autoSpaceDN w:val="0"/>
                      <w:adjustRightInd w:val="0"/>
                      <w:jc w:val="right"/>
                      <w:rPr>
                        <w:szCs w:val="21"/>
                      </w:rPr>
                    </w:pPr>
                    <w:r>
                      <w:t>1,018,773.62</w:t>
                    </w:r>
                  </w:p>
                </w:tc>
                <w:tc>
                  <w:tcPr>
                    <w:tcW w:w="1581" w:type="dxa"/>
                    <w:tcBorders>
                      <w:top w:val="single" w:sz="4" w:space="0" w:color="auto"/>
                      <w:left w:val="single" w:sz="4" w:space="0" w:color="auto"/>
                      <w:bottom w:val="single" w:sz="4" w:space="0" w:color="auto"/>
                      <w:right w:val="single" w:sz="4" w:space="0" w:color="auto"/>
                    </w:tcBorders>
                  </w:tcPr>
                  <w:p w14:paraId="717F2977" w14:textId="77777777" w:rsidR="00993314" w:rsidRDefault="00993314">
                    <w:pPr>
                      <w:autoSpaceDE w:val="0"/>
                      <w:autoSpaceDN w:val="0"/>
                      <w:adjustRightInd w:val="0"/>
                      <w:jc w:val="right"/>
                      <w:rPr>
                        <w:szCs w:val="21"/>
                      </w:rPr>
                    </w:pPr>
                  </w:p>
                </w:tc>
              </w:tr>
            </w:sdtContent>
          </w:sdt>
          <w:sdt>
            <w:sdtPr>
              <w:rPr>
                <w:rFonts w:hint="eastAsia"/>
                <w:szCs w:val="21"/>
              </w:rPr>
              <w:alias w:val="上市公司应收关联方款项明细"/>
              <w:tag w:val="_TUP_d4126a8f8e414ce2b32aead159dba06a"/>
              <w:id w:val="1247991882"/>
              <w:lock w:val="sdtLocked"/>
            </w:sdtPr>
            <w:sdtContent>
              <w:tr w:rsidR="00993314" w14:paraId="506F2F59" w14:textId="77777777">
                <w:tc>
                  <w:tcPr>
                    <w:tcW w:w="1156" w:type="dxa"/>
                    <w:tcBorders>
                      <w:top w:val="single" w:sz="4" w:space="0" w:color="auto"/>
                      <w:left w:val="single" w:sz="4" w:space="0" w:color="auto"/>
                      <w:bottom w:val="single" w:sz="4" w:space="0" w:color="auto"/>
                      <w:right w:val="single" w:sz="4" w:space="0" w:color="auto"/>
                    </w:tcBorders>
                    <w:vAlign w:val="center"/>
                  </w:tcPr>
                  <w:p w14:paraId="1A2B52C4" w14:textId="77777777" w:rsidR="00993314" w:rsidRDefault="00E76221">
                    <w:pPr>
                      <w:autoSpaceDE w:val="0"/>
                      <w:autoSpaceDN w:val="0"/>
                      <w:adjustRightInd w:val="0"/>
                      <w:rPr>
                        <w:szCs w:val="21"/>
                      </w:rPr>
                    </w:pPr>
                    <w:r>
                      <w:t>应收款项融资</w:t>
                    </w:r>
                  </w:p>
                </w:tc>
                <w:tc>
                  <w:tcPr>
                    <w:tcW w:w="1569" w:type="dxa"/>
                    <w:tcBorders>
                      <w:top w:val="single" w:sz="4" w:space="0" w:color="auto"/>
                      <w:left w:val="single" w:sz="4" w:space="0" w:color="auto"/>
                      <w:bottom w:val="single" w:sz="4" w:space="0" w:color="auto"/>
                      <w:right w:val="single" w:sz="4" w:space="0" w:color="auto"/>
                    </w:tcBorders>
                  </w:tcPr>
                  <w:p w14:paraId="0B12EC7E" w14:textId="77777777" w:rsidR="00993314" w:rsidRDefault="00E76221">
                    <w:pPr>
                      <w:autoSpaceDE w:val="0"/>
                      <w:autoSpaceDN w:val="0"/>
                      <w:adjustRightInd w:val="0"/>
                      <w:rPr>
                        <w:szCs w:val="21"/>
                      </w:rPr>
                    </w:pPr>
                    <w:r>
                      <w:t>东北特殊钢集团抚顺诚达规划设计有限公司</w:t>
                    </w:r>
                  </w:p>
                </w:tc>
                <w:tc>
                  <w:tcPr>
                    <w:tcW w:w="1581" w:type="dxa"/>
                    <w:tcBorders>
                      <w:top w:val="single" w:sz="4" w:space="0" w:color="auto"/>
                      <w:left w:val="single" w:sz="4" w:space="0" w:color="auto"/>
                      <w:bottom w:val="single" w:sz="4" w:space="0" w:color="auto"/>
                      <w:right w:val="single" w:sz="4" w:space="0" w:color="auto"/>
                    </w:tcBorders>
                  </w:tcPr>
                  <w:p w14:paraId="70075598" w14:textId="77777777" w:rsidR="00993314" w:rsidRDefault="00E76221">
                    <w:pPr>
                      <w:autoSpaceDE w:val="0"/>
                      <w:autoSpaceDN w:val="0"/>
                      <w:adjustRightInd w:val="0"/>
                      <w:jc w:val="right"/>
                      <w:rPr>
                        <w:szCs w:val="21"/>
                      </w:rPr>
                    </w:pPr>
                    <w:r>
                      <w:t>96,793.07</w:t>
                    </w:r>
                  </w:p>
                </w:tc>
                <w:tc>
                  <w:tcPr>
                    <w:tcW w:w="1581" w:type="dxa"/>
                    <w:tcBorders>
                      <w:top w:val="single" w:sz="4" w:space="0" w:color="auto"/>
                      <w:left w:val="single" w:sz="4" w:space="0" w:color="auto"/>
                      <w:bottom w:val="single" w:sz="4" w:space="0" w:color="auto"/>
                      <w:right w:val="single" w:sz="4" w:space="0" w:color="auto"/>
                    </w:tcBorders>
                  </w:tcPr>
                  <w:p w14:paraId="646B8E6B"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0D4395C9"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74D5FD9C" w14:textId="77777777" w:rsidR="00993314" w:rsidRDefault="00993314">
                    <w:pPr>
                      <w:autoSpaceDE w:val="0"/>
                      <w:autoSpaceDN w:val="0"/>
                      <w:adjustRightInd w:val="0"/>
                      <w:jc w:val="right"/>
                      <w:rPr>
                        <w:szCs w:val="21"/>
                      </w:rPr>
                    </w:pPr>
                  </w:p>
                </w:tc>
              </w:tr>
            </w:sdtContent>
          </w:sdt>
          <w:sdt>
            <w:sdtPr>
              <w:rPr>
                <w:rFonts w:hint="eastAsia"/>
                <w:szCs w:val="21"/>
              </w:rPr>
              <w:alias w:val="上市公司应收关联方款项明细"/>
              <w:tag w:val="_TUP_d4126a8f8e414ce2b32aead159dba06a"/>
              <w:id w:val="-233621714"/>
              <w:lock w:val="sdtLocked"/>
            </w:sdtPr>
            <w:sdtContent>
              <w:tr w:rsidR="00993314" w14:paraId="4A44FE28" w14:textId="77777777">
                <w:tc>
                  <w:tcPr>
                    <w:tcW w:w="1156" w:type="dxa"/>
                    <w:tcBorders>
                      <w:top w:val="single" w:sz="4" w:space="0" w:color="auto"/>
                      <w:left w:val="single" w:sz="4" w:space="0" w:color="auto"/>
                      <w:bottom w:val="single" w:sz="4" w:space="0" w:color="auto"/>
                      <w:right w:val="single" w:sz="4" w:space="0" w:color="auto"/>
                    </w:tcBorders>
                    <w:vAlign w:val="center"/>
                  </w:tcPr>
                  <w:p w14:paraId="547855E7" w14:textId="77777777" w:rsidR="00993314" w:rsidRDefault="00E76221">
                    <w:pPr>
                      <w:autoSpaceDE w:val="0"/>
                      <w:autoSpaceDN w:val="0"/>
                      <w:adjustRightInd w:val="0"/>
                      <w:rPr>
                        <w:szCs w:val="21"/>
                      </w:rPr>
                    </w:pPr>
                    <w:r>
                      <w:t>应收款项融资</w:t>
                    </w:r>
                  </w:p>
                </w:tc>
                <w:tc>
                  <w:tcPr>
                    <w:tcW w:w="1569" w:type="dxa"/>
                    <w:tcBorders>
                      <w:top w:val="single" w:sz="4" w:space="0" w:color="auto"/>
                      <w:left w:val="single" w:sz="4" w:space="0" w:color="auto"/>
                      <w:bottom w:val="single" w:sz="4" w:space="0" w:color="auto"/>
                      <w:right w:val="single" w:sz="4" w:space="0" w:color="auto"/>
                    </w:tcBorders>
                  </w:tcPr>
                  <w:p w14:paraId="27846054" w14:textId="77777777" w:rsidR="00993314" w:rsidRDefault="00E76221">
                    <w:pPr>
                      <w:autoSpaceDE w:val="0"/>
                      <w:autoSpaceDN w:val="0"/>
                      <w:adjustRightInd w:val="0"/>
                      <w:rPr>
                        <w:szCs w:val="21"/>
                      </w:rPr>
                    </w:pPr>
                    <w:r>
                      <w:t>深圳市兆恒抚顺特钢有限公司</w:t>
                    </w:r>
                  </w:p>
                </w:tc>
                <w:tc>
                  <w:tcPr>
                    <w:tcW w:w="1581" w:type="dxa"/>
                    <w:tcBorders>
                      <w:top w:val="single" w:sz="4" w:space="0" w:color="auto"/>
                      <w:left w:val="single" w:sz="4" w:space="0" w:color="auto"/>
                      <w:bottom w:val="single" w:sz="4" w:space="0" w:color="auto"/>
                      <w:right w:val="single" w:sz="4" w:space="0" w:color="auto"/>
                    </w:tcBorders>
                  </w:tcPr>
                  <w:p w14:paraId="1C702F17" w14:textId="77777777" w:rsidR="00993314" w:rsidRDefault="00E76221">
                    <w:pPr>
                      <w:autoSpaceDE w:val="0"/>
                      <w:autoSpaceDN w:val="0"/>
                      <w:adjustRightInd w:val="0"/>
                      <w:jc w:val="right"/>
                      <w:rPr>
                        <w:szCs w:val="21"/>
                      </w:rPr>
                    </w:pPr>
                    <w:r>
                      <w:t>4,618,882.40</w:t>
                    </w:r>
                  </w:p>
                </w:tc>
                <w:tc>
                  <w:tcPr>
                    <w:tcW w:w="1581" w:type="dxa"/>
                    <w:tcBorders>
                      <w:top w:val="single" w:sz="4" w:space="0" w:color="auto"/>
                      <w:left w:val="single" w:sz="4" w:space="0" w:color="auto"/>
                      <w:bottom w:val="single" w:sz="4" w:space="0" w:color="auto"/>
                      <w:right w:val="single" w:sz="4" w:space="0" w:color="auto"/>
                    </w:tcBorders>
                  </w:tcPr>
                  <w:p w14:paraId="16CB3E27"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0E1C2BDF"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69CBCB59" w14:textId="77777777" w:rsidR="00993314" w:rsidRDefault="00993314">
                    <w:pPr>
                      <w:autoSpaceDE w:val="0"/>
                      <w:autoSpaceDN w:val="0"/>
                      <w:adjustRightInd w:val="0"/>
                      <w:jc w:val="right"/>
                      <w:rPr>
                        <w:szCs w:val="21"/>
                      </w:rPr>
                    </w:pPr>
                  </w:p>
                </w:tc>
              </w:tr>
            </w:sdtContent>
          </w:sdt>
          <w:sdt>
            <w:sdtPr>
              <w:rPr>
                <w:rFonts w:hint="eastAsia"/>
                <w:szCs w:val="21"/>
              </w:rPr>
              <w:alias w:val="上市公司应收关联方款项明细"/>
              <w:tag w:val="_TUP_d4126a8f8e414ce2b32aead159dba06a"/>
              <w:id w:val="697816478"/>
              <w:lock w:val="sdtLocked"/>
            </w:sdtPr>
            <w:sdtContent>
              <w:tr w:rsidR="00993314" w14:paraId="7DA578A2" w14:textId="77777777">
                <w:tc>
                  <w:tcPr>
                    <w:tcW w:w="1156" w:type="dxa"/>
                    <w:tcBorders>
                      <w:top w:val="single" w:sz="4" w:space="0" w:color="auto"/>
                      <w:left w:val="single" w:sz="4" w:space="0" w:color="auto"/>
                      <w:bottom w:val="single" w:sz="4" w:space="0" w:color="auto"/>
                      <w:right w:val="single" w:sz="4" w:space="0" w:color="auto"/>
                    </w:tcBorders>
                    <w:vAlign w:val="center"/>
                  </w:tcPr>
                  <w:p w14:paraId="53D722CA" w14:textId="77777777" w:rsidR="00993314" w:rsidRDefault="00E76221">
                    <w:pPr>
                      <w:autoSpaceDE w:val="0"/>
                      <w:autoSpaceDN w:val="0"/>
                      <w:adjustRightInd w:val="0"/>
                      <w:jc w:val="center"/>
                      <w:rPr>
                        <w:szCs w:val="21"/>
                      </w:rPr>
                    </w:pPr>
                    <w:r>
                      <w:t>合计</w:t>
                    </w:r>
                  </w:p>
                </w:tc>
                <w:tc>
                  <w:tcPr>
                    <w:tcW w:w="1569" w:type="dxa"/>
                    <w:tcBorders>
                      <w:top w:val="single" w:sz="4" w:space="0" w:color="auto"/>
                      <w:left w:val="single" w:sz="4" w:space="0" w:color="auto"/>
                      <w:bottom w:val="single" w:sz="4" w:space="0" w:color="auto"/>
                      <w:right w:val="single" w:sz="4" w:space="0" w:color="auto"/>
                    </w:tcBorders>
                  </w:tcPr>
                  <w:p w14:paraId="7F5E8C8D" w14:textId="77777777" w:rsidR="00993314" w:rsidRDefault="00E76221">
                    <w:pPr>
                      <w:autoSpaceDE w:val="0"/>
                      <w:autoSpaceDN w:val="0"/>
                      <w:adjustRightInd w:val="0"/>
                      <w:rPr>
                        <w:szCs w:val="21"/>
                      </w:rPr>
                    </w:pPr>
                    <w:r>
                      <w:t> </w:t>
                    </w:r>
                  </w:p>
                </w:tc>
                <w:tc>
                  <w:tcPr>
                    <w:tcW w:w="1581" w:type="dxa"/>
                    <w:tcBorders>
                      <w:top w:val="single" w:sz="4" w:space="0" w:color="auto"/>
                      <w:left w:val="single" w:sz="4" w:space="0" w:color="auto"/>
                      <w:bottom w:val="single" w:sz="4" w:space="0" w:color="auto"/>
                      <w:right w:val="single" w:sz="4" w:space="0" w:color="auto"/>
                    </w:tcBorders>
                  </w:tcPr>
                  <w:p w14:paraId="6942F003" w14:textId="77777777" w:rsidR="00993314" w:rsidRDefault="00E76221">
                    <w:pPr>
                      <w:autoSpaceDE w:val="0"/>
                      <w:autoSpaceDN w:val="0"/>
                      <w:adjustRightInd w:val="0"/>
                      <w:jc w:val="right"/>
                      <w:rPr>
                        <w:szCs w:val="21"/>
                      </w:rPr>
                    </w:pPr>
                    <w:r>
                      <w:t>4,715,675.47</w:t>
                    </w:r>
                  </w:p>
                </w:tc>
                <w:tc>
                  <w:tcPr>
                    <w:tcW w:w="1581" w:type="dxa"/>
                    <w:tcBorders>
                      <w:top w:val="single" w:sz="4" w:space="0" w:color="auto"/>
                      <w:left w:val="single" w:sz="4" w:space="0" w:color="auto"/>
                      <w:bottom w:val="single" w:sz="4" w:space="0" w:color="auto"/>
                      <w:right w:val="single" w:sz="4" w:space="0" w:color="auto"/>
                    </w:tcBorders>
                  </w:tcPr>
                  <w:p w14:paraId="47FE876B"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0A9DF608" w14:textId="77777777" w:rsidR="00993314" w:rsidRDefault="00E76221">
                    <w:pPr>
                      <w:autoSpaceDE w:val="0"/>
                      <w:autoSpaceDN w:val="0"/>
                      <w:adjustRightInd w:val="0"/>
                      <w:jc w:val="right"/>
                      <w:rPr>
                        <w:szCs w:val="21"/>
                      </w:rPr>
                    </w:pPr>
                    <w:r>
                      <w:t>1,018,773.62</w:t>
                    </w:r>
                  </w:p>
                </w:tc>
                <w:tc>
                  <w:tcPr>
                    <w:tcW w:w="1581" w:type="dxa"/>
                    <w:tcBorders>
                      <w:top w:val="single" w:sz="4" w:space="0" w:color="auto"/>
                      <w:left w:val="single" w:sz="4" w:space="0" w:color="auto"/>
                      <w:bottom w:val="single" w:sz="4" w:space="0" w:color="auto"/>
                      <w:right w:val="single" w:sz="4" w:space="0" w:color="auto"/>
                    </w:tcBorders>
                  </w:tcPr>
                  <w:p w14:paraId="68F4426F" w14:textId="77777777" w:rsidR="00993314" w:rsidRDefault="00993314">
                    <w:pPr>
                      <w:autoSpaceDE w:val="0"/>
                      <w:autoSpaceDN w:val="0"/>
                      <w:adjustRightInd w:val="0"/>
                      <w:jc w:val="right"/>
                      <w:rPr>
                        <w:szCs w:val="21"/>
                      </w:rPr>
                    </w:pPr>
                  </w:p>
                </w:tc>
              </w:tr>
            </w:sdtContent>
          </w:sdt>
          <w:sdt>
            <w:sdtPr>
              <w:rPr>
                <w:rFonts w:hint="eastAsia"/>
                <w:szCs w:val="21"/>
              </w:rPr>
              <w:alias w:val="上市公司应收关联方款项明细"/>
              <w:tag w:val="_TUP_d4126a8f8e414ce2b32aead159dba06a"/>
              <w:id w:val="2022502920"/>
              <w:lock w:val="sdtLocked"/>
            </w:sdtPr>
            <w:sdtContent>
              <w:tr w:rsidR="00993314" w14:paraId="7C656237" w14:textId="77777777">
                <w:tc>
                  <w:tcPr>
                    <w:tcW w:w="1156" w:type="dxa"/>
                    <w:tcBorders>
                      <w:top w:val="single" w:sz="4" w:space="0" w:color="auto"/>
                      <w:left w:val="single" w:sz="4" w:space="0" w:color="auto"/>
                      <w:bottom w:val="single" w:sz="4" w:space="0" w:color="auto"/>
                      <w:right w:val="single" w:sz="4" w:space="0" w:color="auto"/>
                    </w:tcBorders>
                    <w:vAlign w:val="center"/>
                  </w:tcPr>
                  <w:p w14:paraId="5011D6A9" w14:textId="77777777" w:rsidR="00993314" w:rsidRDefault="00E76221">
                    <w:pPr>
                      <w:autoSpaceDE w:val="0"/>
                      <w:autoSpaceDN w:val="0"/>
                      <w:adjustRightInd w:val="0"/>
                      <w:rPr>
                        <w:szCs w:val="21"/>
                      </w:rPr>
                    </w:pPr>
                    <w:r>
                      <w:t>应收账款</w:t>
                    </w:r>
                  </w:p>
                </w:tc>
                <w:tc>
                  <w:tcPr>
                    <w:tcW w:w="1569" w:type="dxa"/>
                    <w:tcBorders>
                      <w:top w:val="single" w:sz="4" w:space="0" w:color="auto"/>
                      <w:left w:val="single" w:sz="4" w:space="0" w:color="auto"/>
                      <w:bottom w:val="single" w:sz="4" w:space="0" w:color="auto"/>
                      <w:right w:val="single" w:sz="4" w:space="0" w:color="auto"/>
                    </w:tcBorders>
                  </w:tcPr>
                  <w:p w14:paraId="5764FC51" w14:textId="77777777" w:rsidR="00993314" w:rsidRDefault="00E76221">
                    <w:pPr>
                      <w:autoSpaceDE w:val="0"/>
                      <w:autoSpaceDN w:val="0"/>
                      <w:adjustRightInd w:val="0"/>
                      <w:rPr>
                        <w:szCs w:val="21"/>
                      </w:rPr>
                    </w:pPr>
                    <w:r>
                      <w:t>东北特殊钢韩</w:t>
                    </w:r>
                    <w:r>
                      <w:lastRenderedPageBreak/>
                      <w:t>国株式会社</w:t>
                    </w:r>
                  </w:p>
                </w:tc>
                <w:tc>
                  <w:tcPr>
                    <w:tcW w:w="1581" w:type="dxa"/>
                    <w:tcBorders>
                      <w:top w:val="single" w:sz="4" w:space="0" w:color="auto"/>
                      <w:left w:val="single" w:sz="4" w:space="0" w:color="auto"/>
                      <w:bottom w:val="single" w:sz="4" w:space="0" w:color="auto"/>
                      <w:right w:val="single" w:sz="4" w:space="0" w:color="auto"/>
                    </w:tcBorders>
                  </w:tcPr>
                  <w:p w14:paraId="583090FB"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5A36DA0E"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05582202" w14:textId="77777777" w:rsidR="00993314" w:rsidRDefault="00E76221">
                    <w:pPr>
                      <w:autoSpaceDE w:val="0"/>
                      <w:autoSpaceDN w:val="0"/>
                      <w:adjustRightInd w:val="0"/>
                      <w:jc w:val="right"/>
                      <w:rPr>
                        <w:szCs w:val="21"/>
                      </w:rPr>
                    </w:pPr>
                    <w:r>
                      <w:t>2,420,060.41</w:t>
                    </w:r>
                  </w:p>
                </w:tc>
                <w:tc>
                  <w:tcPr>
                    <w:tcW w:w="1581" w:type="dxa"/>
                    <w:tcBorders>
                      <w:top w:val="single" w:sz="4" w:space="0" w:color="auto"/>
                      <w:left w:val="single" w:sz="4" w:space="0" w:color="auto"/>
                      <w:bottom w:val="single" w:sz="4" w:space="0" w:color="auto"/>
                      <w:right w:val="single" w:sz="4" w:space="0" w:color="auto"/>
                    </w:tcBorders>
                  </w:tcPr>
                  <w:p w14:paraId="211D4ED1" w14:textId="77777777" w:rsidR="00993314" w:rsidRDefault="00E76221">
                    <w:pPr>
                      <w:autoSpaceDE w:val="0"/>
                      <w:autoSpaceDN w:val="0"/>
                      <w:adjustRightInd w:val="0"/>
                      <w:jc w:val="right"/>
                      <w:rPr>
                        <w:szCs w:val="21"/>
                      </w:rPr>
                    </w:pPr>
                    <w:r>
                      <w:t>121,003.02</w:t>
                    </w:r>
                  </w:p>
                </w:tc>
              </w:tr>
            </w:sdtContent>
          </w:sdt>
          <w:sdt>
            <w:sdtPr>
              <w:rPr>
                <w:rFonts w:hint="eastAsia"/>
                <w:szCs w:val="21"/>
              </w:rPr>
              <w:alias w:val="上市公司应收关联方款项明细"/>
              <w:tag w:val="_TUP_d4126a8f8e414ce2b32aead159dba06a"/>
              <w:id w:val="-1797443265"/>
              <w:lock w:val="sdtLocked"/>
            </w:sdtPr>
            <w:sdtContent>
              <w:tr w:rsidR="00993314" w14:paraId="7EEE30D6" w14:textId="77777777">
                <w:tc>
                  <w:tcPr>
                    <w:tcW w:w="1156" w:type="dxa"/>
                    <w:tcBorders>
                      <w:top w:val="single" w:sz="4" w:space="0" w:color="auto"/>
                      <w:left w:val="single" w:sz="4" w:space="0" w:color="auto"/>
                      <w:bottom w:val="single" w:sz="4" w:space="0" w:color="auto"/>
                      <w:right w:val="single" w:sz="4" w:space="0" w:color="auto"/>
                    </w:tcBorders>
                    <w:vAlign w:val="center"/>
                  </w:tcPr>
                  <w:p w14:paraId="5875E452" w14:textId="77777777" w:rsidR="00993314" w:rsidRDefault="00E76221">
                    <w:pPr>
                      <w:autoSpaceDE w:val="0"/>
                      <w:autoSpaceDN w:val="0"/>
                      <w:adjustRightInd w:val="0"/>
                      <w:jc w:val="center"/>
                      <w:rPr>
                        <w:szCs w:val="21"/>
                      </w:rPr>
                    </w:pPr>
                    <w:r>
                      <w:t>合计</w:t>
                    </w:r>
                  </w:p>
                </w:tc>
                <w:tc>
                  <w:tcPr>
                    <w:tcW w:w="1569" w:type="dxa"/>
                    <w:tcBorders>
                      <w:top w:val="single" w:sz="4" w:space="0" w:color="auto"/>
                      <w:left w:val="single" w:sz="4" w:space="0" w:color="auto"/>
                      <w:bottom w:val="single" w:sz="4" w:space="0" w:color="auto"/>
                      <w:right w:val="single" w:sz="4" w:space="0" w:color="auto"/>
                    </w:tcBorders>
                  </w:tcPr>
                  <w:p w14:paraId="3DC4FFDF" w14:textId="77777777" w:rsidR="00993314" w:rsidRDefault="00E76221">
                    <w:pPr>
                      <w:autoSpaceDE w:val="0"/>
                      <w:autoSpaceDN w:val="0"/>
                      <w:adjustRightInd w:val="0"/>
                      <w:rPr>
                        <w:szCs w:val="21"/>
                      </w:rPr>
                    </w:pPr>
                    <w:r>
                      <w:t> </w:t>
                    </w:r>
                  </w:p>
                </w:tc>
                <w:tc>
                  <w:tcPr>
                    <w:tcW w:w="1581" w:type="dxa"/>
                    <w:tcBorders>
                      <w:top w:val="single" w:sz="4" w:space="0" w:color="auto"/>
                      <w:left w:val="single" w:sz="4" w:space="0" w:color="auto"/>
                      <w:bottom w:val="single" w:sz="4" w:space="0" w:color="auto"/>
                      <w:right w:val="single" w:sz="4" w:space="0" w:color="auto"/>
                    </w:tcBorders>
                  </w:tcPr>
                  <w:p w14:paraId="4998DEEF"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08AD5743"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7CF9500C" w14:textId="77777777" w:rsidR="00993314" w:rsidRDefault="00E76221">
                    <w:pPr>
                      <w:autoSpaceDE w:val="0"/>
                      <w:autoSpaceDN w:val="0"/>
                      <w:adjustRightInd w:val="0"/>
                      <w:jc w:val="right"/>
                      <w:rPr>
                        <w:szCs w:val="21"/>
                      </w:rPr>
                    </w:pPr>
                    <w:r>
                      <w:t>2,420,060.41</w:t>
                    </w:r>
                  </w:p>
                </w:tc>
                <w:tc>
                  <w:tcPr>
                    <w:tcW w:w="1581" w:type="dxa"/>
                    <w:tcBorders>
                      <w:top w:val="single" w:sz="4" w:space="0" w:color="auto"/>
                      <w:left w:val="single" w:sz="4" w:space="0" w:color="auto"/>
                      <w:bottom w:val="single" w:sz="4" w:space="0" w:color="auto"/>
                      <w:right w:val="single" w:sz="4" w:space="0" w:color="auto"/>
                    </w:tcBorders>
                  </w:tcPr>
                  <w:p w14:paraId="0380CABC" w14:textId="77777777" w:rsidR="00993314" w:rsidRDefault="00E76221">
                    <w:pPr>
                      <w:autoSpaceDE w:val="0"/>
                      <w:autoSpaceDN w:val="0"/>
                      <w:adjustRightInd w:val="0"/>
                      <w:jc w:val="right"/>
                      <w:rPr>
                        <w:szCs w:val="21"/>
                      </w:rPr>
                    </w:pPr>
                    <w:r>
                      <w:t>121,003.02</w:t>
                    </w:r>
                  </w:p>
                </w:tc>
              </w:tr>
            </w:sdtContent>
          </w:sdt>
          <w:sdt>
            <w:sdtPr>
              <w:rPr>
                <w:rFonts w:hint="eastAsia"/>
                <w:szCs w:val="21"/>
              </w:rPr>
              <w:alias w:val="上市公司应收关联方款项明细"/>
              <w:tag w:val="_TUP_d4126a8f8e414ce2b32aead159dba06a"/>
              <w:id w:val="2140454721"/>
              <w:lock w:val="sdtLocked"/>
            </w:sdtPr>
            <w:sdtContent>
              <w:tr w:rsidR="00993314" w14:paraId="258F642D" w14:textId="77777777">
                <w:tc>
                  <w:tcPr>
                    <w:tcW w:w="1156" w:type="dxa"/>
                    <w:tcBorders>
                      <w:top w:val="single" w:sz="4" w:space="0" w:color="auto"/>
                      <w:left w:val="single" w:sz="4" w:space="0" w:color="auto"/>
                      <w:bottom w:val="single" w:sz="4" w:space="0" w:color="auto"/>
                      <w:right w:val="single" w:sz="4" w:space="0" w:color="auto"/>
                    </w:tcBorders>
                    <w:vAlign w:val="center"/>
                  </w:tcPr>
                  <w:p w14:paraId="12D477D5" w14:textId="77777777" w:rsidR="00993314" w:rsidRDefault="00E76221">
                    <w:pPr>
                      <w:autoSpaceDE w:val="0"/>
                      <w:autoSpaceDN w:val="0"/>
                      <w:adjustRightInd w:val="0"/>
                      <w:rPr>
                        <w:szCs w:val="21"/>
                      </w:rPr>
                    </w:pPr>
                    <w:r>
                      <w:t>预付账款</w:t>
                    </w:r>
                  </w:p>
                </w:tc>
                <w:tc>
                  <w:tcPr>
                    <w:tcW w:w="1569" w:type="dxa"/>
                    <w:tcBorders>
                      <w:top w:val="single" w:sz="4" w:space="0" w:color="auto"/>
                      <w:left w:val="single" w:sz="4" w:space="0" w:color="auto"/>
                      <w:bottom w:val="single" w:sz="4" w:space="0" w:color="auto"/>
                      <w:right w:val="single" w:sz="4" w:space="0" w:color="auto"/>
                    </w:tcBorders>
                  </w:tcPr>
                  <w:p w14:paraId="7C05E40B" w14:textId="77777777" w:rsidR="00993314" w:rsidRDefault="00E76221">
                    <w:pPr>
                      <w:autoSpaceDE w:val="0"/>
                      <w:autoSpaceDN w:val="0"/>
                      <w:adjustRightInd w:val="0"/>
                      <w:rPr>
                        <w:szCs w:val="21"/>
                      </w:rPr>
                    </w:pPr>
                    <w:r>
                      <w:t>东北特殊钢集团股份有限公司</w:t>
                    </w:r>
                  </w:p>
                </w:tc>
                <w:tc>
                  <w:tcPr>
                    <w:tcW w:w="1581" w:type="dxa"/>
                    <w:tcBorders>
                      <w:top w:val="single" w:sz="4" w:space="0" w:color="auto"/>
                      <w:left w:val="single" w:sz="4" w:space="0" w:color="auto"/>
                      <w:bottom w:val="single" w:sz="4" w:space="0" w:color="auto"/>
                      <w:right w:val="single" w:sz="4" w:space="0" w:color="auto"/>
                    </w:tcBorders>
                  </w:tcPr>
                  <w:p w14:paraId="090A66A5" w14:textId="77777777" w:rsidR="00993314" w:rsidRDefault="00E76221">
                    <w:pPr>
                      <w:autoSpaceDE w:val="0"/>
                      <w:autoSpaceDN w:val="0"/>
                      <w:adjustRightInd w:val="0"/>
                      <w:jc w:val="right"/>
                      <w:rPr>
                        <w:szCs w:val="21"/>
                      </w:rPr>
                    </w:pPr>
                    <w:r>
                      <w:t>10,486,704.42</w:t>
                    </w:r>
                  </w:p>
                </w:tc>
                <w:tc>
                  <w:tcPr>
                    <w:tcW w:w="1581" w:type="dxa"/>
                    <w:tcBorders>
                      <w:top w:val="single" w:sz="4" w:space="0" w:color="auto"/>
                      <w:left w:val="single" w:sz="4" w:space="0" w:color="auto"/>
                      <w:bottom w:val="single" w:sz="4" w:space="0" w:color="auto"/>
                      <w:right w:val="single" w:sz="4" w:space="0" w:color="auto"/>
                    </w:tcBorders>
                  </w:tcPr>
                  <w:p w14:paraId="6F108A1A"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688EF031" w14:textId="77777777" w:rsidR="00993314" w:rsidRDefault="00E76221">
                    <w:pPr>
                      <w:autoSpaceDE w:val="0"/>
                      <w:autoSpaceDN w:val="0"/>
                      <w:adjustRightInd w:val="0"/>
                      <w:jc w:val="right"/>
                      <w:rPr>
                        <w:szCs w:val="21"/>
                      </w:rPr>
                    </w:pPr>
                    <w:r>
                      <w:t>23,749,178.76</w:t>
                    </w:r>
                  </w:p>
                </w:tc>
                <w:tc>
                  <w:tcPr>
                    <w:tcW w:w="1581" w:type="dxa"/>
                    <w:tcBorders>
                      <w:top w:val="single" w:sz="4" w:space="0" w:color="auto"/>
                      <w:left w:val="single" w:sz="4" w:space="0" w:color="auto"/>
                      <w:bottom w:val="single" w:sz="4" w:space="0" w:color="auto"/>
                      <w:right w:val="single" w:sz="4" w:space="0" w:color="auto"/>
                    </w:tcBorders>
                  </w:tcPr>
                  <w:p w14:paraId="4EA1859B" w14:textId="77777777" w:rsidR="00993314" w:rsidRDefault="00993314">
                    <w:pPr>
                      <w:autoSpaceDE w:val="0"/>
                      <w:autoSpaceDN w:val="0"/>
                      <w:adjustRightInd w:val="0"/>
                      <w:jc w:val="right"/>
                      <w:rPr>
                        <w:szCs w:val="21"/>
                      </w:rPr>
                    </w:pPr>
                  </w:p>
                </w:tc>
              </w:tr>
            </w:sdtContent>
          </w:sdt>
          <w:sdt>
            <w:sdtPr>
              <w:rPr>
                <w:rFonts w:hint="eastAsia"/>
                <w:szCs w:val="21"/>
              </w:rPr>
              <w:alias w:val="上市公司应收关联方款项明细"/>
              <w:tag w:val="_TUP_d4126a8f8e414ce2b32aead159dba06a"/>
              <w:id w:val="2040863538"/>
              <w:lock w:val="sdtLocked"/>
            </w:sdtPr>
            <w:sdtContent>
              <w:tr w:rsidR="00993314" w14:paraId="08214B66" w14:textId="77777777">
                <w:tc>
                  <w:tcPr>
                    <w:tcW w:w="1156" w:type="dxa"/>
                    <w:tcBorders>
                      <w:top w:val="single" w:sz="4" w:space="0" w:color="auto"/>
                      <w:left w:val="single" w:sz="4" w:space="0" w:color="auto"/>
                      <w:bottom w:val="single" w:sz="4" w:space="0" w:color="auto"/>
                      <w:right w:val="single" w:sz="4" w:space="0" w:color="auto"/>
                    </w:tcBorders>
                    <w:vAlign w:val="center"/>
                  </w:tcPr>
                  <w:p w14:paraId="0902D629" w14:textId="77777777" w:rsidR="00993314" w:rsidRDefault="00E76221">
                    <w:pPr>
                      <w:autoSpaceDE w:val="0"/>
                      <w:autoSpaceDN w:val="0"/>
                      <w:adjustRightInd w:val="0"/>
                      <w:rPr>
                        <w:szCs w:val="21"/>
                      </w:rPr>
                    </w:pPr>
                    <w:r>
                      <w:t>预付账款</w:t>
                    </w:r>
                  </w:p>
                </w:tc>
                <w:tc>
                  <w:tcPr>
                    <w:tcW w:w="1569" w:type="dxa"/>
                    <w:tcBorders>
                      <w:top w:val="single" w:sz="4" w:space="0" w:color="auto"/>
                      <w:left w:val="single" w:sz="4" w:space="0" w:color="auto"/>
                      <w:bottom w:val="single" w:sz="4" w:space="0" w:color="auto"/>
                      <w:right w:val="single" w:sz="4" w:space="0" w:color="auto"/>
                    </w:tcBorders>
                  </w:tcPr>
                  <w:p w14:paraId="4CDEA521" w14:textId="77777777" w:rsidR="00993314" w:rsidRDefault="00E76221">
                    <w:pPr>
                      <w:autoSpaceDE w:val="0"/>
                      <w:autoSpaceDN w:val="0"/>
                      <w:adjustRightInd w:val="0"/>
                      <w:rPr>
                        <w:szCs w:val="21"/>
                      </w:rPr>
                    </w:pPr>
                    <w:r>
                      <w:t>江苏沙钢集团有限公司</w:t>
                    </w:r>
                  </w:p>
                </w:tc>
                <w:tc>
                  <w:tcPr>
                    <w:tcW w:w="1581" w:type="dxa"/>
                    <w:tcBorders>
                      <w:top w:val="single" w:sz="4" w:space="0" w:color="auto"/>
                      <w:left w:val="single" w:sz="4" w:space="0" w:color="auto"/>
                      <w:bottom w:val="single" w:sz="4" w:space="0" w:color="auto"/>
                      <w:right w:val="single" w:sz="4" w:space="0" w:color="auto"/>
                    </w:tcBorders>
                  </w:tcPr>
                  <w:p w14:paraId="1471D2B6"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6DAD3CEC"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2A071B67" w14:textId="77777777" w:rsidR="00993314" w:rsidRDefault="00E76221">
                    <w:pPr>
                      <w:autoSpaceDE w:val="0"/>
                      <w:autoSpaceDN w:val="0"/>
                      <w:adjustRightInd w:val="0"/>
                      <w:jc w:val="right"/>
                      <w:rPr>
                        <w:szCs w:val="21"/>
                      </w:rPr>
                    </w:pPr>
                    <w:r>
                      <w:t>345,783.00</w:t>
                    </w:r>
                  </w:p>
                </w:tc>
                <w:tc>
                  <w:tcPr>
                    <w:tcW w:w="1581" w:type="dxa"/>
                    <w:tcBorders>
                      <w:top w:val="single" w:sz="4" w:space="0" w:color="auto"/>
                      <w:left w:val="single" w:sz="4" w:space="0" w:color="auto"/>
                      <w:bottom w:val="single" w:sz="4" w:space="0" w:color="auto"/>
                      <w:right w:val="single" w:sz="4" w:space="0" w:color="auto"/>
                    </w:tcBorders>
                  </w:tcPr>
                  <w:p w14:paraId="6DB30705" w14:textId="77777777" w:rsidR="00993314" w:rsidRDefault="00993314">
                    <w:pPr>
                      <w:autoSpaceDE w:val="0"/>
                      <w:autoSpaceDN w:val="0"/>
                      <w:adjustRightInd w:val="0"/>
                      <w:jc w:val="right"/>
                      <w:rPr>
                        <w:szCs w:val="21"/>
                      </w:rPr>
                    </w:pPr>
                  </w:p>
                </w:tc>
              </w:tr>
            </w:sdtContent>
          </w:sdt>
          <w:sdt>
            <w:sdtPr>
              <w:rPr>
                <w:rFonts w:hint="eastAsia"/>
                <w:szCs w:val="21"/>
              </w:rPr>
              <w:alias w:val="上市公司应收关联方款项明细"/>
              <w:tag w:val="_TUP_d4126a8f8e414ce2b32aead159dba06a"/>
              <w:id w:val="-1649193448"/>
              <w:lock w:val="sdtLocked"/>
            </w:sdtPr>
            <w:sdtContent>
              <w:tr w:rsidR="00993314" w14:paraId="4B59B1B5" w14:textId="77777777">
                <w:tc>
                  <w:tcPr>
                    <w:tcW w:w="1156" w:type="dxa"/>
                    <w:tcBorders>
                      <w:top w:val="single" w:sz="4" w:space="0" w:color="auto"/>
                      <w:left w:val="single" w:sz="4" w:space="0" w:color="auto"/>
                      <w:bottom w:val="single" w:sz="4" w:space="0" w:color="auto"/>
                      <w:right w:val="single" w:sz="4" w:space="0" w:color="auto"/>
                    </w:tcBorders>
                    <w:vAlign w:val="center"/>
                  </w:tcPr>
                  <w:p w14:paraId="00562FD9" w14:textId="77777777" w:rsidR="00993314" w:rsidRDefault="00E76221">
                    <w:pPr>
                      <w:autoSpaceDE w:val="0"/>
                      <w:autoSpaceDN w:val="0"/>
                      <w:adjustRightInd w:val="0"/>
                      <w:rPr>
                        <w:szCs w:val="21"/>
                      </w:rPr>
                    </w:pPr>
                    <w:r>
                      <w:t>预付账款</w:t>
                    </w:r>
                  </w:p>
                </w:tc>
                <w:tc>
                  <w:tcPr>
                    <w:tcW w:w="1569" w:type="dxa"/>
                    <w:tcBorders>
                      <w:top w:val="single" w:sz="4" w:space="0" w:color="auto"/>
                      <w:left w:val="single" w:sz="4" w:space="0" w:color="auto"/>
                      <w:bottom w:val="single" w:sz="4" w:space="0" w:color="auto"/>
                      <w:right w:val="single" w:sz="4" w:space="0" w:color="auto"/>
                    </w:tcBorders>
                  </w:tcPr>
                  <w:p w14:paraId="05763642" w14:textId="77777777" w:rsidR="00993314" w:rsidRDefault="00E76221">
                    <w:pPr>
                      <w:autoSpaceDE w:val="0"/>
                      <w:autoSpaceDN w:val="0"/>
                      <w:adjustRightInd w:val="0"/>
                      <w:rPr>
                        <w:szCs w:val="21"/>
                      </w:rPr>
                    </w:pPr>
                    <w:r>
                      <w:t>江苏沙钢物资贸易有限公司</w:t>
                    </w:r>
                  </w:p>
                </w:tc>
                <w:tc>
                  <w:tcPr>
                    <w:tcW w:w="1581" w:type="dxa"/>
                    <w:tcBorders>
                      <w:top w:val="single" w:sz="4" w:space="0" w:color="auto"/>
                      <w:left w:val="single" w:sz="4" w:space="0" w:color="auto"/>
                      <w:bottom w:val="single" w:sz="4" w:space="0" w:color="auto"/>
                      <w:right w:val="single" w:sz="4" w:space="0" w:color="auto"/>
                    </w:tcBorders>
                  </w:tcPr>
                  <w:p w14:paraId="230C2BB7"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24F5D400"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05D2C05C" w14:textId="77777777" w:rsidR="00993314" w:rsidRDefault="00E76221">
                    <w:pPr>
                      <w:autoSpaceDE w:val="0"/>
                      <w:autoSpaceDN w:val="0"/>
                      <w:adjustRightInd w:val="0"/>
                      <w:jc w:val="right"/>
                      <w:rPr>
                        <w:szCs w:val="21"/>
                      </w:rPr>
                    </w:pPr>
                    <w:r>
                      <w:t>55,648.00</w:t>
                    </w:r>
                  </w:p>
                </w:tc>
                <w:tc>
                  <w:tcPr>
                    <w:tcW w:w="1581" w:type="dxa"/>
                    <w:tcBorders>
                      <w:top w:val="single" w:sz="4" w:space="0" w:color="auto"/>
                      <w:left w:val="single" w:sz="4" w:space="0" w:color="auto"/>
                      <w:bottom w:val="single" w:sz="4" w:space="0" w:color="auto"/>
                      <w:right w:val="single" w:sz="4" w:space="0" w:color="auto"/>
                    </w:tcBorders>
                  </w:tcPr>
                  <w:p w14:paraId="012A35AC" w14:textId="77777777" w:rsidR="00993314" w:rsidRDefault="00993314">
                    <w:pPr>
                      <w:autoSpaceDE w:val="0"/>
                      <w:autoSpaceDN w:val="0"/>
                      <w:adjustRightInd w:val="0"/>
                      <w:jc w:val="right"/>
                      <w:rPr>
                        <w:szCs w:val="21"/>
                      </w:rPr>
                    </w:pPr>
                  </w:p>
                </w:tc>
              </w:tr>
            </w:sdtContent>
          </w:sdt>
          <w:sdt>
            <w:sdtPr>
              <w:rPr>
                <w:rFonts w:hint="eastAsia"/>
                <w:szCs w:val="21"/>
              </w:rPr>
              <w:alias w:val="上市公司应收关联方款项明细"/>
              <w:tag w:val="_TUP_d4126a8f8e414ce2b32aead159dba06a"/>
              <w:id w:val="1240438657"/>
              <w:lock w:val="sdtLocked"/>
            </w:sdtPr>
            <w:sdtContent>
              <w:tr w:rsidR="00993314" w14:paraId="0D3F9FB9" w14:textId="77777777">
                <w:tc>
                  <w:tcPr>
                    <w:tcW w:w="1156" w:type="dxa"/>
                    <w:tcBorders>
                      <w:top w:val="single" w:sz="4" w:space="0" w:color="auto"/>
                      <w:left w:val="single" w:sz="4" w:space="0" w:color="auto"/>
                      <w:bottom w:val="single" w:sz="4" w:space="0" w:color="auto"/>
                      <w:right w:val="single" w:sz="4" w:space="0" w:color="auto"/>
                    </w:tcBorders>
                    <w:vAlign w:val="center"/>
                  </w:tcPr>
                  <w:p w14:paraId="4B034103" w14:textId="77777777" w:rsidR="00993314" w:rsidRDefault="00E76221">
                    <w:pPr>
                      <w:autoSpaceDE w:val="0"/>
                      <w:autoSpaceDN w:val="0"/>
                      <w:adjustRightInd w:val="0"/>
                      <w:rPr>
                        <w:szCs w:val="21"/>
                      </w:rPr>
                    </w:pPr>
                    <w:r>
                      <w:t>预付账款</w:t>
                    </w:r>
                  </w:p>
                </w:tc>
                <w:tc>
                  <w:tcPr>
                    <w:tcW w:w="1569" w:type="dxa"/>
                    <w:tcBorders>
                      <w:top w:val="single" w:sz="4" w:space="0" w:color="auto"/>
                      <w:left w:val="single" w:sz="4" w:space="0" w:color="auto"/>
                      <w:bottom w:val="single" w:sz="4" w:space="0" w:color="auto"/>
                      <w:right w:val="single" w:sz="4" w:space="0" w:color="auto"/>
                    </w:tcBorders>
                  </w:tcPr>
                  <w:p w14:paraId="56E1EC07" w14:textId="77777777" w:rsidR="00993314" w:rsidRDefault="00E76221">
                    <w:pPr>
                      <w:autoSpaceDE w:val="0"/>
                      <w:autoSpaceDN w:val="0"/>
                      <w:adjustRightInd w:val="0"/>
                      <w:rPr>
                        <w:szCs w:val="21"/>
                      </w:rPr>
                    </w:pPr>
                    <w:r>
                      <w:t>江苏沙钢国际贸易有限公司</w:t>
                    </w:r>
                  </w:p>
                </w:tc>
                <w:tc>
                  <w:tcPr>
                    <w:tcW w:w="1581" w:type="dxa"/>
                    <w:tcBorders>
                      <w:top w:val="single" w:sz="4" w:space="0" w:color="auto"/>
                      <w:left w:val="single" w:sz="4" w:space="0" w:color="auto"/>
                      <w:bottom w:val="single" w:sz="4" w:space="0" w:color="auto"/>
                      <w:right w:val="single" w:sz="4" w:space="0" w:color="auto"/>
                    </w:tcBorders>
                  </w:tcPr>
                  <w:p w14:paraId="34289D83" w14:textId="77777777" w:rsidR="00993314" w:rsidRDefault="00E76221">
                    <w:pPr>
                      <w:autoSpaceDE w:val="0"/>
                      <w:autoSpaceDN w:val="0"/>
                      <w:adjustRightInd w:val="0"/>
                      <w:jc w:val="right"/>
                      <w:rPr>
                        <w:szCs w:val="21"/>
                      </w:rPr>
                    </w:pPr>
                    <w:r>
                      <w:t>4,493,880.00</w:t>
                    </w:r>
                  </w:p>
                </w:tc>
                <w:tc>
                  <w:tcPr>
                    <w:tcW w:w="1581" w:type="dxa"/>
                    <w:tcBorders>
                      <w:top w:val="single" w:sz="4" w:space="0" w:color="auto"/>
                      <w:left w:val="single" w:sz="4" w:space="0" w:color="auto"/>
                      <w:bottom w:val="single" w:sz="4" w:space="0" w:color="auto"/>
                      <w:right w:val="single" w:sz="4" w:space="0" w:color="auto"/>
                    </w:tcBorders>
                  </w:tcPr>
                  <w:p w14:paraId="152F83AF"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5ADB82ED"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323A9A56" w14:textId="77777777" w:rsidR="00993314" w:rsidRDefault="00993314">
                    <w:pPr>
                      <w:autoSpaceDE w:val="0"/>
                      <w:autoSpaceDN w:val="0"/>
                      <w:adjustRightInd w:val="0"/>
                      <w:jc w:val="right"/>
                      <w:rPr>
                        <w:szCs w:val="21"/>
                      </w:rPr>
                    </w:pPr>
                  </w:p>
                </w:tc>
              </w:tr>
            </w:sdtContent>
          </w:sdt>
          <w:sdt>
            <w:sdtPr>
              <w:rPr>
                <w:rFonts w:hint="eastAsia"/>
                <w:szCs w:val="21"/>
              </w:rPr>
              <w:alias w:val="上市公司应收关联方款项明细"/>
              <w:tag w:val="_TUP_d4126a8f8e414ce2b32aead159dba06a"/>
              <w:id w:val="-2086605015"/>
              <w:lock w:val="sdtLocked"/>
            </w:sdtPr>
            <w:sdtContent>
              <w:tr w:rsidR="00993314" w14:paraId="54B645FC" w14:textId="77777777">
                <w:tc>
                  <w:tcPr>
                    <w:tcW w:w="1156" w:type="dxa"/>
                    <w:tcBorders>
                      <w:top w:val="single" w:sz="4" w:space="0" w:color="auto"/>
                      <w:left w:val="single" w:sz="4" w:space="0" w:color="auto"/>
                      <w:bottom w:val="single" w:sz="4" w:space="0" w:color="auto"/>
                      <w:right w:val="single" w:sz="4" w:space="0" w:color="auto"/>
                    </w:tcBorders>
                    <w:vAlign w:val="center"/>
                  </w:tcPr>
                  <w:p w14:paraId="5CDF44D0" w14:textId="77777777" w:rsidR="00993314" w:rsidRDefault="00E76221">
                    <w:pPr>
                      <w:autoSpaceDE w:val="0"/>
                      <w:autoSpaceDN w:val="0"/>
                      <w:adjustRightInd w:val="0"/>
                      <w:rPr>
                        <w:szCs w:val="21"/>
                      </w:rPr>
                    </w:pPr>
                    <w:r>
                      <w:t>预付账款</w:t>
                    </w:r>
                  </w:p>
                </w:tc>
                <w:tc>
                  <w:tcPr>
                    <w:tcW w:w="1569" w:type="dxa"/>
                    <w:tcBorders>
                      <w:top w:val="single" w:sz="4" w:space="0" w:color="auto"/>
                      <w:left w:val="single" w:sz="4" w:space="0" w:color="auto"/>
                      <w:bottom w:val="single" w:sz="4" w:space="0" w:color="auto"/>
                      <w:right w:val="single" w:sz="4" w:space="0" w:color="auto"/>
                    </w:tcBorders>
                  </w:tcPr>
                  <w:p w14:paraId="7C5FB9C6" w14:textId="77777777" w:rsidR="00993314" w:rsidRDefault="00E76221">
                    <w:pPr>
                      <w:autoSpaceDE w:val="0"/>
                      <w:autoSpaceDN w:val="0"/>
                      <w:adjustRightInd w:val="0"/>
                      <w:rPr>
                        <w:szCs w:val="21"/>
                      </w:rPr>
                    </w:pPr>
                    <w:r>
                      <w:t>张家港市锦丰轧花实业发展有限责任公司</w:t>
                    </w:r>
                  </w:p>
                </w:tc>
                <w:tc>
                  <w:tcPr>
                    <w:tcW w:w="1581" w:type="dxa"/>
                    <w:tcBorders>
                      <w:top w:val="single" w:sz="4" w:space="0" w:color="auto"/>
                      <w:left w:val="single" w:sz="4" w:space="0" w:color="auto"/>
                      <w:bottom w:val="single" w:sz="4" w:space="0" w:color="auto"/>
                      <w:right w:val="single" w:sz="4" w:space="0" w:color="auto"/>
                    </w:tcBorders>
                  </w:tcPr>
                  <w:p w14:paraId="7F66D571" w14:textId="77777777" w:rsidR="00993314" w:rsidRDefault="00E76221">
                    <w:pPr>
                      <w:autoSpaceDE w:val="0"/>
                      <w:autoSpaceDN w:val="0"/>
                      <w:adjustRightInd w:val="0"/>
                      <w:jc w:val="right"/>
                      <w:rPr>
                        <w:szCs w:val="21"/>
                      </w:rPr>
                    </w:pPr>
                    <w:r>
                      <w:t>2,427,077.44</w:t>
                    </w:r>
                  </w:p>
                </w:tc>
                <w:tc>
                  <w:tcPr>
                    <w:tcW w:w="1581" w:type="dxa"/>
                    <w:tcBorders>
                      <w:top w:val="single" w:sz="4" w:space="0" w:color="auto"/>
                      <w:left w:val="single" w:sz="4" w:space="0" w:color="auto"/>
                      <w:bottom w:val="single" w:sz="4" w:space="0" w:color="auto"/>
                      <w:right w:val="single" w:sz="4" w:space="0" w:color="auto"/>
                    </w:tcBorders>
                  </w:tcPr>
                  <w:p w14:paraId="27173B46"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4149C392"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45E09B65" w14:textId="77777777" w:rsidR="00993314" w:rsidRDefault="00993314">
                    <w:pPr>
                      <w:autoSpaceDE w:val="0"/>
                      <w:autoSpaceDN w:val="0"/>
                      <w:adjustRightInd w:val="0"/>
                      <w:jc w:val="right"/>
                      <w:rPr>
                        <w:szCs w:val="21"/>
                      </w:rPr>
                    </w:pPr>
                  </w:p>
                </w:tc>
              </w:tr>
            </w:sdtContent>
          </w:sdt>
          <w:sdt>
            <w:sdtPr>
              <w:rPr>
                <w:rFonts w:hint="eastAsia"/>
                <w:szCs w:val="21"/>
              </w:rPr>
              <w:alias w:val="上市公司应收关联方款项明细"/>
              <w:tag w:val="_TUP_d4126a8f8e414ce2b32aead159dba06a"/>
              <w:id w:val="1541780834"/>
              <w:lock w:val="sdtLocked"/>
            </w:sdtPr>
            <w:sdtContent>
              <w:tr w:rsidR="00993314" w14:paraId="6E4C329E" w14:textId="77777777">
                <w:tc>
                  <w:tcPr>
                    <w:tcW w:w="1156" w:type="dxa"/>
                    <w:tcBorders>
                      <w:top w:val="single" w:sz="4" w:space="0" w:color="auto"/>
                      <w:left w:val="single" w:sz="4" w:space="0" w:color="auto"/>
                      <w:bottom w:val="single" w:sz="4" w:space="0" w:color="auto"/>
                      <w:right w:val="single" w:sz="4" w:space="0" w:color="auto"/>
                    </w:tcBorders>
                    <w:vAlign w:val="center"/>
                  </w:tcPr>
                  <w:p w14:paraId="6FA7BBA5" w14:textId="77777777" w:rsidR="00993314" w:rsidRDefault="00E76221">
                    <w:pPr>
                      <w:autoSpaceDE w:val="0"/>
                      <w:autoSpaceDN w:val="0"/>
                      <w:adjustRightInd w:val="0"/>
                      <w:jc w:val="center"/>
                      <w:rPr>
                        <w:szCs w:val="21"/>
                      </w:rPr>
                    </w:pPr>
                    <w:r>
                      <w:t>合计</w:t>
                    </w:r>
                  </w:p>
                </w:tc>
                <w:tc>
                  <w:tcPr>
                    <w:tcW w:w="1569" w:type="dxa"/>
                    <w:tcBorders>
                      <w:top w:val="single" w:sz="4" w:space="0" w:color="auto"/>
                      <w:left w:val="single" w:sz="4" w:space="0" w:color="auto"/>
                      <w:bottom w:val="single" w:sz="4" w:space="0" w:color="auto"/>
                      <w:right w:val="single" w:sz="4" w:space="0" w:color="auto"/>
                    </w:tcBorders>
                  </w:tcPr>
                  <w:p w14:paraId="10D6A6C0" w14:textId="77777777" w:rsidR="00993314" w:rsidRDefault="00E76221">
                    <w:pPr>
                      <w:autoSpaceDE w:val="0"/>
                      <w:autoSpaceDN w:val="0"/>
                      <w:adjustRightInd w:val="0"/>
                      <w:rPr>
                        <w:szCs w:val="21"/>
                      </w:rPr>
                    </w:pPr>
                    <w:r>
                      <w:t> </w:t>
                    </w:r>
                  </w:p>
                </w:tc>
                <w:tc>
                  <w:tcPr>
                    <w:tcW w:w="1581" w:type="dxa"/>
                    <w:tcBorders>
                      <w:top w:val="single" w:sz="4" w:space="0" w:color="auto"/>
                      <w:left w:val="single" w:sz="4" w:space="0" w:color="auto"/>
                      <w:bottom w:val="single" w:sz="4" w:space="0" w:color="auto"/>
                      <w:right w:val="single" w:sz="4" w:space="0" w:color="auto"/>
                    </w:tcBorders>
                  </w:tcPr>
                  <w:p w14:paraId="15C7C654" w14:textId="77777777" w:rsidR="00993314" w:rsidRDefault="00E76221">
                    <w:pPr>
                      <w:autoSpaceDE w:val="0"/>
                      <w:autoSpaceDN w:val="0"/>
                      <w:adjustRightInd w:val="0"/>
                      <w:jc w:val="right"/>
                      <w:rPr>
                        <w:szCs w:val="21"/>
                      </w:rPr>
                    </w:pPr>
                    <w:r>
                      <w:t>17,407,661.86</w:t>
                    </w:r>
                  </w:p>
                </w:tc>
                <w:tc>
                  <w:tcPr>
                    <w:tcW w:w="1581" w:type="dxa"/>
                    <w:tcBorders>
                      <w:top w:val="single" w:sz="4" w:space="0" w:color="auto"/>
                      <w:left w:val="single" w:sz="4" w:space="0" w:color="auto"/>
                      <w:bottom w:val="single" w:sz="4" w:space="0" w:color="auto"/>
                      <w:right w:val="single" w:sz="4" w:space="0" w:color="auto"/>
                    </w:tcBorders>
                  </w:tcPr>
                  <w:p w14:paraId="2C104F4C"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08BED4BB" w14:textId="77777777" w:rsidR="00993314" w:rsidRDefault="00E76221">
                    <w:pPr>
                      <w:autoSpaceDE w:val="0"/>
                      <w:autoSpaceDN w:val="0"/>
                      <w:adjustRightInd w:val="0"/>
                      <w:jc w:val="right"/>
                      <w:rPr>
                        <w:szCs w:val="21"/>
                      </w:rPr>
                    </w:pPr>
                    <w:r>
                      <w:t>24,150,609.76</w:t>
                    </w:r>
                  </w:p>
                </w:tc>
                <w:tc>
                  <w:tcPr>
                    <w:tcW w:w="1581" w:type="dxa"/>
                    <w:tcBorders>
                      <w:top w:val="single" w:sz="4" w:space="0" w:color="auto"/>
                      <w:left w:val="single" w:sz="4" w:space="0" w:color="auto"/>
                      <w:bottom w:val="single" w:sz="4" w:space="0" w:color="auto"/>
                      <w:right w:val="single" w:sz="4" w:space="0" w:color="auto"/>
                    </w:tcBorders>
                  </w:tcPr>
                  <w:p w14:paraId="1BF3AD4D" w14:textId="77777777" w:rsidR="00993314" w:rsidRDefault="00993314">
                    <w:pPr>
                      <w:autoSpaceDE w:val="0"/>
                      <w:autoSpaceDN w:val="0"/>
                      <w:adjustRightInd w:val="0"/>
                      <w:jc w:val="right"/>
                      <w:rPr>
                        <w:szCs w:val="21"/>
                      </w:rPr>
                    </w:pPr>
                  </w:p>
                </w:tc>
              </w:tr>
            </w:sdtContent>
          </w:sdt>
          <w:sdt>
            <w:sdtPr>
              <w:rPr>
                <w:rFonts w:hint="eastAsia"/>
                <w:szCs w:val="21"/>
              </w:rPr>
              <w:alias w:val="上市公司应收关联方款项明细"/>
              <w:tag w:val="_TUP_d4126a8f8e414ce2b32aead159dba06a"/>
              <w:id w:val="-769700194"/>
              <w:lock w:val="sdtLocked"/>
            </w:sdtPr>
            <w:sdtContent>
              <w:tr w:rsidR="00993314" w14:paraId="5C0EDA1B" w14:textId="77777777">
                <w:tc>
                  <w:tcPr>
                    <w:tcW w:w="1156" w:type="dxa"/>
                    <w:tcBorders>
                      <w:top w:val="single" w:sz="4" w:space="0" w:color="auto"/>
                      <w:left w:val="single" w:sz="4" w:space="0" w:color="auto"/>
                      <w:bottom w:val="single" w:sz="4" w:space="0" w:color="auto"/>
                      <w:right w:val="single" w:sz="4" w:space="0" w:color="auto"/>
                    </w:tcBorders>
                    <w:vAlign w:val="center"/>
                  </w:tcPr>
                  <w:p w14:paraId="7C3EDAD2" w14:textId="77777777" w:rsidR="00993314" w:rsidRDefault="00E76221">
                    <w:pPr>
                      <w:autoSpaceDE w:val="0"/>
                      <w:autoSpaceDN w:val="0"/>
                      <w:adjustRightInd w:val="0"/>
                      <w:rPr>
                        <w:szCs w:val="21"/>
                      </w:rPr>
                    </w:pPr>
                    <w:r>
                      <w:t>其他应收款</w:t>
                    </w:r>
                  </w:p>
                </w:tc>
                <w:tc>
                  <w:tcPr>
                    <w:tcW w:w="1569" w:type="dxa"/>
                    <w:tcBorders>
                      <w:top w:val="single" w:sz="4" w:space="0" w:color="auto"/>
                      <w:left w:val="single" w:sz="4" w:space="0" w:color="auto"/>
                      <w:bottom w:val="single" w:sz="4" w:space="0" w:color="auto"/>
                      <w:right w:val="single" w:sz="4" w:space="0" w:color="auto"/>
                    </w:tcBorders>
                  </w:tcPr>
                  <w:p w14:paraId="125D9B36" w14:textId="77777777" w:rsidR="00993314" w:rsidRDefault="00E76221">
                    <w:pPr>
                      <w:autoSpaceDE w:val="0"/>
                      <w:autoSpaceDN w:val="0"/>
                      <w:adjustRightInd w:val="0"/>
                      <w:rPr>
                        <w:szCs w:val="21"/>
                      </w:rPr>
                    </w:pPr>
                    <w:r>
                      <w:t>东北特钢集团大连物资贸易有限公司</w:t>
                    </w:r>
                  </w:p>
                </w:tc>
                <w:tc>
                  <w:tcPr>
                    <w:tcW w:w="1581" w:type="dxa"/>
                    <w:tcBorders>
                      <w:top w:val="single" w:sz="4" w:space="0" w:color="auto"/>
                      <w:left w:val="single" w:sz="4" w:space="0" w:color="auto"/>
                      <w:bottom w:val="single" w:sz="4" w:space="0" w:color="auto"/>
                      <w:right w:val="single" w:sz="4" w:space="0" w:color="auto"/>
                    </w:tcBorders>
                  </w:tcPr>
                  <w:p w14:paraId="2C180FE7" w14:textId="77777777" w:rsidR="00993314" w:rsidRDefault="00E76221">
                    <w:pPr>
                      <w:autoSpaceDE w:val="0"/>
                      <w:autoSpaceDN w:val="0"/>
                      <w:adjustRightInd w:val="0"/>
                      <w:jc w:val="right"/>
                      <w:rPr>
                        <w:szCs w:val="21"/>
                      </w:rPr>
                    </w:pPr>
                    <w:r>
                      <w:t>11,377,683.86</w:t>
                    </w:r>
                  </w:p>
                </w:tc>
                <w:tc>
                  <w:tcPr>
                    <w:tcW w:w="1581" w:type="dxa"/>
                    <w:tcBorders>
                      <w:top w:val="single" w:sz="4" w:space="0" w:color="auto"/>
                      <w:left w:val="single" w:sz="4" w:space="0" w:color="auto"/>
                      <w:bottom w:val="single" w:sz="4" w:space="0" w:color="auto"/>
                      <w:right w:val="single" w:sz="4" w:space="0" w:color="auto"/>
                    </w:tcBorders>
                  </w:tcPr>
                  <w:p w14:paraId="3226EDFB" w14:textId="77777777" w:rsidR="00993314" w:rsidRDefault="00E76221">
                    <w:pPr>
                      <w:autoSpaceDE w:val="0"/>
                      <w:autoSpaceDN w:val="0"/>
                      <w:adjustRightInd w:val="0"/>
                      <w:jc w:val="right"/>
                      <w:rPr>
                        <w:szCs w:val="21"/>
                      </w:rPr>
                    </w:pPr>
                    <w:r>
                      <w:t>11,377,683.86</w:t>
                    </w:r>
                  </w:p>
                </w:tc>
                <w:tc>
                  <w:tcPr>
                    <w:tcW w:w="1581" w:type="dxa"/>
                    <w:tcBorders>
                      <w:top w:val="single" w:sz="4" w:space="0" w:color="auto"/>
                      <w:left w:val="single" w:sz="4" w:space="0" w:color="auto"/>
                      <w:bottom w:val="single" w:sz="4" w:space="0" w:color="auto"/>
                      <w:right w:val="single" w:sz="4" w:space="0" w:color="auto"/>
                    </w:tcBorders>
                  </w:tcPr>
                  <w:p w14:paraId="1A848097" w14:textId="77777777" w:rsidR="00993314" w:rsidRDefault="00E76221">
                    <w:pPr>
                      <w:autoSpaceDE w:val="0"/>
                      <w:autoSpaceDN w:val="0"/>
                      <w:adjustRightInd w:val="0"/>
                      <w:jc w:val="right"/>
                      <w:rPr>
                        <w:szCs w:val="21"/>
                      </w:rPr>
                    </w:pPr>
                    <w:r>
                      <w:t>10,670,299.52</w:t>
                    </w:r>
                  </w:p>
                </w:tc>
                <w:tc>
                  <w:tcPr>
                    <w:tcW w:w="1581" w:type="dxa"/>
                    <w:tcBorders>
                      <w:top w:val="single" w:sz="4" w:space="0" w:color="auto"/>
                      <w:left w:val="single" w:sz="4" w:space="0" w:color="auto"/>
                      <w:bottom w:val="single" w:sz="4" w:space="0" w:color="auto"/>
                      <w:right w:val="single" w:sz="4" w:space="0" w:color="auto"/>
                    </w:tcBorders>
                  </w:tcPr>
                  <w:p w14:paraId="6845E27E" w14:textId="77777777" w:rsidR="00993314" w:rsidRDefault="00E76221">
                    <w:pPr>
                      <w:autoSpaceDE w:val="0"/>
                      <w:autoSpaceDN w:val="0"/>
                      <w:adjustRightInd w:val="0"/>
                      <w:jc w:val="right"/>
                      <w:rPr>
                        <w:szCs w:val="21"/>
                      </w:rPr>
                    </w:pPr>
                    <w:r>
                      <w:t>10,670,299.52</w:t>
                    </w:r>
                  </w:p>
                </w:tc>
              </w:tr>
            </w:sdtContent>
          </w:sdt>
          <w:sdt>
            <w:sdtPr>
              <w:rPr>
                <w:rFonts w:hint="eastAsia"/>
                <w:szCs w:val="21"/>
              </w:rPr>
              <w:alias w:val="上市公司应收关联方款项明细"/>
              <w:tag w:val="_TUP_d4126a8f8e414ce2b32aead159dba06a"/>
              <w:id w:val="1725176415"/>
              <w:lock w:val="sdtLocked"/>
            </w:sdtPr>
            <w:sdtContent>
              <w:tr w:rsidR="00993314" w14:paraId="7486178F" w14:textId="77777777">
                <w:tc>
                  <w:tcPr>
                    <w:tcW w:w="1156" w:type="dxa"/>
                    <w:tcBorders>
                      <w:top w:val="single" w:sz="4" w:space="0" w:color="auto"/>
                      <w:left w:val="single" w:sz="4" w:space="0" w:color="auto"/>
                      <w:bottom w:val="single" w:sz="4" w:space="0" w:color="auto"/>
                      <w:right w:val="single" w:sz="4" w:space="0" w:color="auto"/>
                    </w:tcBorders>
                    <w:vAlign w:val="center"/>
                  </w:tcPr>
                  <w:p w14:paraId="40D231F3" w14:textId="77777777" w:rsidR="00993314" w:rsidRDefault="00E76221">
                    <w:pPr>
                      <w:autoSpaceDE w:val="0"/>
                      <w:autoSpaceDN w:val="0"/>
                      <w:adjustRightInd w:val="0"/>
                      <w:rPr>
                        <w:szCs w:val="21"/>
                      </w:rPr>
                    </w:pPr>
                    <w:r>
                      <w:t>其他应收款</w:t>
                    </w:r>
                  </w:p>
                </w:tc>
                <w:tc>
                  <w:tcPr>
                    <w:tcW w:w="1569" w:type="dxa"/>
                    <w:tcBorders>
                      <w:top w:val="single" w:sz="4" w:space="0" w:color="auto"/>
                      <w:left w:val="single" w:sz="4" w:space="0" w:color="auto"/>
                      <w:bottom w:val="single" w:sz="4" w:space="0" w:color="auto"/>
                      <w:right w:val="single" w:sz="4" w:space="0" w:color="auto"/>
                    </w:tcBorders>
                  </w:tcPr>
                  <w:p w14:paraId="5AD2FF95" w14:textId="77777777" w:rsidR="00993314" w:rsidRDefault="00E76221">
                    <w:pPr>
                      <w:autoSpaceDE w:val="0"/>
                      <w:autoSpaceDN w:val="0"/>
                      <w:adjustRightInd w:val="0"/>
                      <w:rPr>
                        <w:szCs w:val="21"/>
                      </w:rPr>
                    </w:pPr>
                    <w:r>
                      <w:t>东北特殊钢集团机电工程有限公司</w:t>
                    </w:r>
                  </w:p>
                </w:tc>
                <w:tc>
                  <w:tcPr>
                    <w:tcW w:w="1581" w:type="dxa"/>
                    <w:tcBorders>
                      <w:top w:val="single" w:sz="4" w:space="0" w:color="auto"/>
                      <w:left w:val="single" w:sz="4" w:space="0" w:color="auto"/>
                      <w:bottom w:val="single" w:sz="4" w:space="0" w:color="auto"/>
                      <w:right w:val="single" w:sz="4" w:space="0" w:color="auto"/>
                    </w:tcBorders>
                  </w:tcPr>
                  <w:p w14:paraId="6BA3DBD5" w14:textId="77777777" w:rsidR="00993314" w:rsidRDefault="00E76221">
                    <w:pPr>
                      <w:autoSpaceDE w:val="0"/>
                      <w:autoSpaceDN w:val="0"/>
                      <w:adjustRightInd w:val="0"/>
                      <w:jc w:val="right"/>
                      <w:rPr>
                        <w:szCs w:val="21"/>
                      </w:rPr>
                    </w:pPr>
                    <w:r>
                      <w:t>4,704,663.77</w:t>
                    </w:r>
                  </w:p>
                </w:tc>
                <w:tc>
                  <w:tcPr>
                    <w:tcW w:w="1581" w:type="dxa"/>
                    <w:tcBorders>
                      <w:top w:val="single" w:sz="4" w:space="0" w:color="auto"/>
                      <w:left w:val="single" w:sz="4" w:space="0" w:color="auto"/>
                      <w:bottom w:val="single" w:sz="4" w:space="0" w:color="auto"/>
                      <w:right w:val="single" w:sz="4" w:space="0" w:color="auto"/>
                    </w:tcBorders>
                  </w:tcPr>
                  <w:p w14:paraId="08355904" w14:textId="77777777" w:rsidR="00993314" w:rsidRDefault="00E76221">
                    <w:pPr>
                      <w:autoSpaceDE w:val="0"/>
                      <w:autoSpaceDN w:val="0"/>
                      <w:adjustRightInd w:val="0"/>
                      <w:jc w:val="right"/>
                      <w:rPr>
                        <w:szCs w:val="21"/>
                      </w:rPr>
                    </w:pPr>
                    <w:r>
                      <w:t>4,704,663.77</w:t>
                    </w:r>
                  </w:p>
                </w:tc>
                <w:tc>
                  <w:tcPr>
                    <w:tcW w:w="1581" w:type="dxa"/>
                    <w:tcBorders>
                      <w:top w:val="single" w:sz="4" w:space="0" w:color="auto"/>
                      <w:left w:val="single" w:sz="4" w:space="0" w:color="auto"/>
                      <w:bottom w:val="single" w:sz="4" w:space="0" w:color="auto"/>
                      <w:right w:val="single" w:sz="4" w:space="0" w:color="auto"/>
                    </w:tcBorders>
                  </w:tcPr>
                  <w:p w14:paraId="01A4B1D1" w14:textId="77777777" w:rsidR="00993314" w:rsidRDefault="00E76221">
                    <w:pPr>
                      <w:autoSpaceDE w:val="0"/>
                      <w:autoSpaceDN w:val="0"/>
                      <w:adjustRightInd w:val="0"/>
                      <w:jc w:val="right"/>
                      <w:rPr>
                        <w:szCs w:val="21"/>
                      </w:rPr>
                    </w:pPr>
                    <w:r>
                      <w:t>4,796,771.70</w:t>
                    </w:r>
                  </w:p>
                </w:tc>
                <w:tc>
                  <w:tcPr>
                    <w:tcW w:w="1581" w:type="dxa"/>
                    <w:tcBorders>
                      <w:top w:val="single" w:sz="4" w:space="0" w:color="auto"/>
                      <w:left w:val="single" w:sz="4" w:space="0" w:color="auto"/>
                      <w:bottom w:val="single" w:sz="4" w:space="0" w:color="auto"/>
                      <w:right w:val="single" w:sz="4" w:space="0" w:color="auto"/>
                    </w:tcBorders>
                  </w:tcPr>
                  <w:p w14:paraId="26465DB8" w14:textId="77777777" w:rsidR="00993314" w:rsidRDefault="00E76221">
                    <w:pPr>
                      <w:autoSpaceDE w:val="0"/>
                      <w:autoSpaceDN w:val="0"/>
                      <w:adjustRightInd w:val="0"/>
                      <w:jc w:val="right"/>
                      <w:rPr>
                        <w:szCs w:val="21"/>
                      </w:rPr>
                    </w:pPr>
                    <w:r>
                      <w:t>4,796,771.70</w:t>
                    </w:r>
                  </w:p>
                </w:tc>
              </w:tr>
            </w:sdtContent>
          </w:sdt>
          <w:sdt>
            <w:sdtPr>
              <w:rPr>
                <w:rFonts w:hint="eastAsia"/>
                <w:szCs w:val="21"/>
              </w:rPr>
              <w:alias w:val="上市公司应收关联方款项明细"/>
              <w:tag w:val="_TUP_d4126a8f8e414ce2b32aead159dba06a"/>
              <w:id w:val="23133707"/>
              <w:lock w:val="sdtLocked"/>
            </w:sdtPr>
            <w:sdtContent>
              <w:tr w:rsidR="00993314" w14:paraId="448A63D6" w14:textId="77777777">
                <w:tc>
                  <w:tcPr>
                    <w:tcW w:w="1156" w:type="dxa"/>
                    <w:tcBorders>
                      <w:top w:val="single" w:sz="4" w:space="0" w:color="auto"/>
                      <w:left w:val="single" w:sz="4" w:space="0" w:color="auto"/>
                      <w:bottom w:val="single" w:sz="4" w:space="0" w:color="auto"/>
                      <w:right w:val="single" w:sz="4" w:space="0" w:color="auto"/>
                    </w:tcBorders>
                    <w:vAlign w:val="center"/>
                  </w:tcPr>
                  <w:p w14:paraId="5742CBBC" w14:textId="77777777" w:rsidR="00993314" w:rsidRDefault="00E76221">
                    <w:pPr>
                      <w:autoSpaceDE w:val="0"/>
                      <w:autoSpaceDN w:val="0"/>
                      <w:adjustRightInd w:val="0"/>
                      <w:rPr>
                        <w:szCs w:val="21"/>
                      </w:rPr>
                    </w:pPr>
                    <w:r>
                      <w:t>其他应收款</w:t>
                    </w:r>
                  </w:p>
                </w:tc>
                <w:tc>
                  <w:tcPr>
                    <w:tcW w:w="1569" w:type="dxa"/>
                    <w:tcBorders>
                      <w:top w:val="single" w:sz="4" w:space="0" w:color="auto"/>
                      <w:left w:val="single" w:sz="4" w:space="0" w:color="auto"/>
                      <w:bottom w:val="single" w:sz="4" w:space="0" w:color="auto"/>
                      <w:right w:val="single" w:sz="4" w:space="0" w:color="auto"/>
                    </w:tcBorders>
                  </w:tcPr>
                  <w:p w14:paraId="388EDA6B" w14:textId="77777777" w:rsidR="00993314" w:rsidRDefault="00E76221">
                    <w:pPr>
                      <w:autoSpaceDE w:val="0"/>
                      <w:autoSpaceDN w:val="0"/>
                      <w:adjustRightInd w:val="0"/>
                      <w:rPr>
                        <w:szCs w:val="21"/>
                      </w:rPr>
                    </w:pPr>
                    <w:r>
                      <w:t>东北特钢集团林西金域钼制品加工有限公司</w:t>
                    </w:r>
                  </w:p>
                </w:tc>
                <w:tc>
                  <w:tcPr>
                    <w:tcW w:w="1581" w:type="dxa"/>
                    <w:tcBorders>
                      <w:top w:val="single" w:sz="4" w:space="0" w:color="auto"/>
                      <w:left w:val="single" w:sz="4" w:space="0" w:color="auto"/>
                      <w:bottom w:val="single" w:sz="4" w:space="0" w:color="auto"/>
                      <w:right w:val="single" w:sz="4" w:space="0" w:color="auto"/>
                    </w:tcBorders>
                  </w:tcPr>
                  <w:p w14:paraId="5B5DFCA8" w14:textId="77777777" w:rsidR="00993314" w:rsidRDefault="00E76221">
                    <w:pPr>
                      <w:autoSpaceDE w:val="0"/>
                      <w:autoSpaceDN w:val="0"/>
                      <w:adjustRightInd w:val="0"/>
                      <w:jc w:val="right"/>
                      <w:rPr>
                        <w:szCs w:val="21"/>
                      </w:rPr>
                    </w:pPr>
                    <w:r>
                      <w:t>2,374,759.38</w:t>
                    </w:r>
                  </w:p>
                </w:tc>
                <w:tc>
                  <w:tcPr>
                    <w:tcW w:w="1581" w:type="dxa"/>
                    <w:tcBorders>
                      <w:top w:val="single" w:sz="4" w:space="0" w:color="auto"/>
                      <w:left w:val="single" w:sz="4" w:space="0" w:color="auto"/>
                      <w:bottom w:val="single" w:sz="4" w:space="0" w:color="auto"/>
                      <w:right w:val="single" w:sz="4" w:space="0" w:color="auto"/>
                    </w:tcBorders>
                  </w:tcPr>
                  <w:p w14:paraId="3FB2A54E" w14:textId="77777777" w:rsidR="00993314" w:rsidRDefault="00E76221">
                    <w:pPr>
                      <w:autoSpaceDE w:val="0"/>
                      <w:autoSpaceDN w:val="0"/>
                      <w:adjustRightInd w:val="0"/>
                      <w:jc w:val="right"/>
                      <w:rPr>
                        <w:szCs w:val="21"/>
                      </w:rPr>
                    </w:pPr>
                    <w:r>
                      <w:t>2,374,759.38</w:t>
                    </w:r>
                  </w:p>
                </w:tc>
                <w:tc>
                  <w:tcPr>
                    <w:tcW w:w="1581" w:type="dxa"/>
                    <w:tcBorders>
                      <w:top w:val="single" w:sz="4" w:space="0" w:color="auto"/>
                      <w:left w:val="single" w:sz="4" w:space="0" w:color="auto"/>
                      <w:bottom w:val="single" w:sz="4" w:space="0" w:color="auto"/>
                      <w:right w:val="single" w:sz="4" w:space="0" w:color="auto"/>
                    </w:tcBorders>
                  </w:tcPr>
                  <w:p w14:paraId="437C66DF" w14:textId="77777777" w:rsidR="00993314" w:rsidRDefault="00E76221">
                    <w:pPr>
                      <w:autoSpaceDE w:val="0"/>
                      <w:autoSpaceDN w:val="0"/>
                      <w:adjustRightInd w:val="0"/>
                      <w:jc w:val="right"/>
                      <w:rPr>
                        <w:szCs w:val="21"/>
                      </w:rPr>
                    </w:pPr>
                    <w:r>
                      <w:t>2,374,759.38</w:t>
                    </w:r>
                  </w:p>
                </w:tc>
                <w:tc>
                  <w:tcPr>
                    <w:tcW w:w="1581" w:type="dxa"/>
                    <w:tcBorders>
                      <w:top w:val="single" w:sz="4" w:space="0" w:color="auto"/>
                      <w:left w:val="single" w:sz="4" w:space="0" w:color="auto"/>
                      <w:bottom w:val="single" w:sz="4" w:space="0" w:color="auto"/>
                      <w:right w:val="single" w:sz="4" w:space="0" w:color="auto"/>
                    </w:tcBorders>
                  </w:tcPr>
                  <w:p w14:paraId="16834212" w14:textId="77777777" w:rsidR="00993314" w:rsidRDefault="00E76221">
                    <w:pPr>
                      <w:autoSpaceDE w:val="0"/>
                      <w:autoSpaceDN w:val="0"/>
                      <w:adjustRightInd w:val="0"/>
                      <w:jc w:val="right"/>
                      <w:rPr>
                        <w:szCs w:val="21"/>
                      </w:rPr>
                    </w:pPr>
                    <w:r>
                      <w:t>2,374,759.38</w:t>
                    </w:r>
                  </w:p>
                </w:tc>
              </w:tr>
            </w:sdtContent>
          </w:sdt>
          <w:sdt>
            <w:sdtPr>
              <w:rPr>
                <w:rFonts w:hint="eastAsia"/>
                <w:szCs w:val="21"/>
              </w:rPr>
              <w:alias w:val="上市公司应收关联方款项明细"/>
              <w:tag w:val="_TUP_d4126a8f8e414ce2b32aead159dba06a"/>
              <w:id w:val="1607693625"/>
              <w:lock w:val="sdtLocked"/>
            </w:sdtPr>
            <w:sdtContent>
              <w:tr w:rsidR="00993314" w14:paraId="4A5CCCC2" w14:textId="77777777">
                <w:tc>
                  <w:tcPr>
                    <w:tcW w:w="1156" w:type="dxa"/>
                    <w:tcBorders>
                      <w:top w:val="single" w:sz="4" w:space="0" w:color="auto"/>
                      <w:left w:val="single" w:sz="4" w:space="0" w:color="auto"/>
                      <w:bottom w:val="single" w:sz="4" w:space="0" w:color="auto"/>
                      <w:right w:val="single" w:sz="4" w:space="0" w:color="auto"/>
                    </w:tcBorders>
                    <w:vAlign w:val="center"/>
                  </w:tcPr>
                  <w:p w14:paraId="0C24E488" w14:textId="77777777" w:rsidR="00993314" w:rsidRDefault="00E76221">
                    <w:pPr>
                      <w:autoSpaceDE w:val="0"/>
                      <w:autoSpaceDN w:val="0"/>
                      <w:adjustRightInd w:val="0"/>
                      <w:rPr>
                        <w:szCs w:val="21"/>
                      </w:rPr>
                    </w:pPr>
                    <w:r>
                      <w:t>其他应收款</w:t>
                    </w:r>
                  </w:p>
                </w:tc>
                <w:tc>
                  <w:tcPr>
                    <w:tcW w:w="1569" w:type="dxa"/>
                    <w:tcBorders>
                      <w:top w:val="single" w:sz="4" w:space="0" w:color="auto"/>
                      <w:left w:val="single" w:sz="4" w:space="0" w:color="auto"/>
                      <w:bottom w:val="single" w:sz="4" w:space="0" w:color="auto"/>
                      <w:right w:val="single" w:sz="4" w:space="0" w:color="auto"/>
                    </w:tcBorders>
                  </w:tcPr>
                  <w:p w14:paraId="7E5FFC6F" w14:textId="77777777" w:rsidR="00993314" w:rsidRDefault="00E76221">
                    <w:pPr>
                      <w:autoSpaceDE w:val="0"/>
                      <w:autoSpaceDN w:val="0"/>
                      <w:adjustRightInd w:val="0"/>
                      <w:rPr>
                        <w:szCs w:val="21"/>
                      </w:rPr>
                    </w:pPr>
                    <w:r>
                      <w:t>东北特殊钢集团抚顺诚达规划设计有限公司</w:t>
                    </w:r>
                  </w:p>
                </w:tc>
                <w:tc>
                  <w:tcPr>
                    <w:tcW w:w="1581" w:type="dxa"/>
                    <w:tcBorders>
                      <w:top w:val="single" w:sz="4" w:space="0" w:color="auto"/>
                      <w:left w:val="single" w:sz="4" w:space="0" w:color="auto"/>
                      <w:bottom w:val="single" w:sz="4" w:space="0" w:color="auto"/>
                      <w:right w:val="single" w:sz="4" w:space="0" w:color="auto"/>
                    </w:tcBorders>
                  </w:tcPr>
                  <w:p w14:paraId="43643605" w14:textId="77777777" w:rsidR="00993314" w:rsidRDefault="00E76221">
                    <w:pPr>
                      <w:autoSpaceDE w:val="0"/>
                      <w:autoSpaceDN w:val="0"/>
                      <w:adjustRightInd w:val="0"/>
                      <w:jc w:val="right"/>
                      <w:rPr>
                        <w:szCs w:val="21"/>
                      </w:rPr>
                    </w:pPr>
                    <w:r>
                      <w:t>2,317,404.35</w:t>
                    </w:r>
                  </w:p>
                </w:tc>
                <w:tc>
                  <w:tcPr>
                    <w:tcW w:w="1581" w:type="dxa"/>
                    <w:tcBorders>
                      <w:top w:val="single" w:sz="4" w:space="0" w:color="auto"/>
                      <w:left w:val="single" w:sz="4" w:space="0" w:color="auto"/>
                      <w:bottom w:val="single" w:sz="4" w:space="0" w:color="auto"/>
                      <w:right w:val="single" w:sz="4" w:space="0" w:color="auto"/>
                    </w:tcBorders>
                  </w:tcPr>
                  <w:p w14:paraId="767935DB" w14:textId="77777777" w:rsidR="00993314" w:rsidRDefault="00E76221">
                    <w:pPr>
                      <w:autoSpaceDE w:val="0"/>
                      <w:autoSpaceDN w:val="0"/>
                      <w:adjustRightInd w:val="0"/>
                      <w:jc w:val="right"/>
                      <w:rPr>
                        <w:szCs w:val="21"/>
                      </w:rPr>
                    </w:pPr>
                    <w:r>
                      <w:t>115,870.22</w:t>
                    </w:r>
                  </w:p>
                </w:tc>
                <w:tc>
                  <w:tcPr>
                    <w:tcW w:w="1581" w:type="dxa"/>
                    <w:tcBorders>
                      <w:top w:val="single" w:sz="4" w:space="0" w:color="auto"/>
                      <w:left w:val="single" w:sz="4" w:space="0" w:color="auto"/>
                      <w:bottom w:val="single" w:sz="4" w:space="0" w:color="auto"/>
                      <w:right w:val="single" w:sz="4" w:space="0" w:color="auto"/>
                    </w:tcBorders>
                  </w:tcPr>
                  <w:p w14:paraId="2313FCCF"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50D65A8E" w14:textId="77777777" w:rsidR="00993314" w:rsidRDefault="00993314">
                    <w:pPr>
                      <w:autoSpaceDE w:val="0"/>
                      <w:autoSpaceDN w:val="0"/>
                      <w:adjustRightInd w:val="0"/>
                      <w:jc w:val="right"/>
                      <w:rPr>
                        <w:szCs w:val="21"/>
                      </w:rPr>
                    </w:pPr>
                  </w:p>
                </w:tc>
              </w:tr>
            </w:sdtContent>
          </w:sdt>
          <w:sdt>
            <w:sdtPr>
              <w:rPr>
                <w:rFonts w:hint="eastAsia"/>
                <w:szCs w:val="21"/>
              </w:rPr>
              <w:alias w:val="上市公司应收关联方款项明细"/>
              <w:tag w:val="_TUP_d4126a8f8e414ce2b32aead159dba06a"/>
              <w:id w:val="1465780158"/>
              <w:lock w:val="sdtLocked"/>
            </w:sdtPr>
            <w:sdtContent>
              <w:tr w:rsidR="00993314" w14:paraId="2BD90A31" w14:textId="77777777">
                <w:tc>
                  <w:tcPr>
                    <w:tcW w:w="1156" w:type="dxa"/>
                    <w:tcBorders>
                      <w:top w:val="single" w:sz="4" w:space="0" w:color="auto"/>
                      <w:left w:val="single" w:sz="4" w:space="0" w:color="auto"/>
                      <w:bottom w:val="single" w:sz="4" w:space="0" w:color="auto"/>
                      <w:right w:val="single" w:sz="4" w:space="0" w:color="auto"/>
                    </w:tcBorders>
                    <w:vAlign w:val="center"/>
                  </w:tcPr>
                  <w:p w14:paraId="6527F9C7" w14:textId="77777777" w:rsidR="00993314" w:rsidRDefault="00E76221">
                    <w:pPr>
                      <w:autoSpaceDE w:val="0"/>
                      <w:autoSpaceDN w:val="0"/>
                      <w:adjustRightInd w:val="0"/>
                      <w:jc w:val="center"/>
                      <w:rPr>
                        <w:szCs w:val="21"/>
                      </w:rPr>
                    </w:pPr>
                    <w:r>
                      <w:t>合计</w:t>
                    </w:r>
                  </w:p>
                </w:tc>
                <w:tc>
                  <w:tcPr>
                    <w:tcW w:w="1569" w:type="dxa"/>
                    <w:tcBorders>
                      <w:top w:val="single" w:sz="4" w:space="0" w:color="auto"/>
                      <w:left w:val="single" w:sz="4" w:space="0" w:color="auto"/>
                      <w:bottom w:val="single" w:sz="4" w:space="0" w:color="auto"/>
                      <w:right w:val="single" w:sz="4" w:space="0" w:color="auto"/>
                    </w:tcBorders>
                  </w:tcPr>
                  <w:p w14:paraId="49A63630" w14:textId="77777777" w:rsidR="00993314" w:rsidRDefault="00E76221">
                    <w:pPr>
                      <w:autoSpaceDE w:val="0"/>
                      <w:autoSpaceDN w:val="0"/>
                      <w:adjustRightInd w:val="0"/>
                      <w:rPr>
                        <w:szCs w:val="21"/>
                      </w:rPr>
                    </w:pPr>
                    <w:r>
                      <w:t> </w:t>
                    </w:r>
                  </w:p>
                </w:tc>
                <w:tc>
                  <w:tcPr>
                    <w:tcW w:w="1581" w:type="dxa"/>
                    <w:tcBorders>
                      <w:top w:val="single" w:sz="4" w:space="0" w:color="auto"/>
                      <w:left w:val="single" w:sz="4" w:space="0" w:color="auto"/>
                      <w:bottom w:val="single" w:sz="4" w:space="0" w:color="auto"/>
                      <w:right w:val="single" w:sz="4" w:space="0" w:color="auto"/>
                    </w:tcBorders>
                  </w:tcPr>
                  <w:p w14:paraId="0879A2B0" w14:textId="77777777" w:rsidR="00993314" w:rsidRDefault="00E76221">
                    <w:pPr>
                      <w:autoSpaceDE w:val="0"/>
                      <w:autoSpaceDN w:val="0"/>
                      <w:adjustRightInd w:val="0"/>
                      <w:jc w:val="right"/>
                      <w:rPr>
                        <w:szCs w:val="21"/>
                      </w:rPr>
                    </w:pPr>
                    <w:r>
                      <w:t>20,774,511.36</w:t>
                    </w:r>
                  </w:p>
                </w:tc>
                <w:tc>
                  <w:tcPr>
                    <w:tcW w:w="1581" w:type="dxa"/>
                    <w:tcBorders>
                      <w:top w:val="single" w:sz="4" w:space="0" w:color="auto"/>
                      <w:left w:val="single" w:sz="4" w:space="0" w:color="auto"/>
                      <w:bottom w:val="single" w:sz="4" w:space="0" w:color="auto"/>
                      <w:right w:val="single" w:sz="4" w:space="0" w:color="auto"/>
                    </w:tcBorders>
                  </w:tcPr>
                  <w:p w14:paraId="3D62E5D9" w14:textId="77777777" w:rsidR="00993314" w:rsidRDefault="00E76221">
                    <w:pPr>
                      <w:autoSpaceDE w:val="0"/>
                      <w:autoSpaceDN w:val="0"/>
                      <w:adjustRightInd w:val="0"/>
                      <w:jc w:val="right"/>
                      <w:rPr>
                        <w:szCs w:val="21"/>
                      </w:rPr>
                    </w:pPr>
                    <w:r>
                      <w:t>18,572,977.23</w:t>
                    </w:r>
                  </w:p>
                </w:tc>
                <w:tc>
                  <w:tcPr>
                    <w:tcW w:w="1581" w:type="dxa"/>
                    <w:tcBorders>
                      <w:top w:val="single" w:sz="4" w:space="0" w:color="auto"/>
                      <w:left w:val="single" w:sz="4" w:space="0" w:color="auto"/>
                      <w:bottom w:val="single" w:sz="4" w:space="0" w:color="auto"/>
                      <w:right w:val="single" w:sz="4" w:space="0" w:color="auto"/>
                    </w:tcBorders>
                  </w:tcPr>
                  <w:p w14:paraId="16187A3F" w14:textId="77777777" w:rsidR="00993314" w:rsidRDefault="00E76221">
                    <w:pPr>
                      <w:autoSpaceDE w:val="0"/>
                      <w:autoSpaceDN w:val="0"/>
                      <w:adjustRightInd w:val="0"/>
                      <w:jc w:val="right"/>
                      <w:rPr>
                        <w:szCs w:val="21"/>
                      </w:rPr>
                    </w:pPr>
                    <w:r>
                      <w:t>17,841,830.60</w:t>
                    </w:r>
                  </w:p>
                </w:tc>
                <w:tc>
                  <w:tcPr>
                    <w:tcW w:w="1581" w:type="dxa"/>
                    <w:tcBorders>
                      <w:top w:val="single" w:sz="4" w:space="0" w:color="auto"/>
                      <w:left w:val="single" w:sz="4" w:space="0" w:color="auto"/>
                      <w:bottom w:val="single" w:sz="4" w:space="0" w:color="auto"/>
                      <w:right w:val="single" w:sz="4" w:space="0" w:color="auto"/>
                    </w:tcBorders>
                  </w:tcPr>
                  <w:p w14:paraId="44167025" w14:textId="77777777" w:rsidR="00993314" w:rsidRDefault="00E76221">
                    <w:pPr>
                      <w:autoSpaceDE w:val="0"/>
                      <w:autoSpaceDN w:val="0"/>
                      <w:adjustRightInd w:val="0"/>
                      <w:jc w:val="right"/>
                      <w:rPr>
                        <w:szCs w:val="21"/>
                      </w:rPr>
                    </w:pPr>
                    <w:r>
                      <w:t>17,841,830.60</w:t>
                    </w:r>
                  </w:p>
                </w:tc>
              </w:tr>
            </w:sdtContent>
          </w:sdt>
        </w:tbl>
        <w:p w14:paraId="4068CFF8" w14:textId="77777777" w:rsidR="00993314" w:rsidRDefault="00000000">
          <w:pPr>
            <w:rPr>
              <w:rFonts w:ascii="仿宋_GB2312" w:eastAsia="仿宋_GB2312"/>
              <w:szCs w:val="21"/>
            </w:rPr>
          </w:pPr>
        </w:p>
      </w:sdtContent>
    </w:sdt>
    <w:sdt>
      <w:sdtPr>
        <w:rPr>
          <w:rFonts w:ascii="宋体" w:eastAsia="宋体" w:hAnsi="宋体" w:cs="宋体" w:hint="eastAsia"/>
          <w:b w:val="0"/>
          <w:bCs w:val="0"/>
          <w:kern w:val="0"/>
          <w:szCs w:val="24"/>
        </w:rPr>
        <w:alias w:val="模块:上市公司应付关联方款项"/>
        <w:tag w:val="_SEC_84b9cc5f716e4a019a46df88b355093c"/>
        <w:id w:val="-207802708"/>
        <w:lock w:val="sdtLocked"/>
        <w:placeholder>
          <w:docPart w:val="GBC22222222222222222222222222222"/>
        </w:placeholder>
      </w:sdtPr>
      <w:sdtEndPr>
        <w:rPr>
          <w:rFonts w:ascii="仿宋_GB2312" w:eastAsia="仿宋_GB2312" w:hAnsiTheme="minorHAnsi" w:cstheme="minorBidi"/>
          <w:szCs w:val="21"/>
        </w:rPr>
      </w:sdtEndPr>
      <w:sdtContent>
        <w:p w14:paraId="0FFF3297" w14:textId="77777777" w:rsidR="00993314" w:rsidRDefault="00E76221">
          <w:pPr>
            <w:pStyle w:val="4"/>
            <w:numPr>
              <w:ilvl w:val="3"/>
              <w:numId w:val="118"/>
            </w:numPr>
            <w:ind w:left="424" w:hangingChars="202" w:hanging="424"/>
          </w:pPr>
          <w:r>
            <w:rPr>
              <w:rFonts w:hint="eastAsia"/>
            </w:rPr>
            <w:t>应付项目</w:t>
          </w:r>
        </w:p>
        <w:sdt>
          <w:sdtPr>
            <w:rPr>
              <w:rFonts w:hint="eastAsia"/>
              <w:szCs w:val="21"/>
            </w:rPr>
            <w:alias w:val="是否适用：应付项目[双击切换]"/>
            <w:tag w:val="_GBC_41bc31a1fefb4e25918c1ece7c27be62"/>
            <w:id w:val="38399650"/>
            <w:lock w:val="sdtLocked"/>
            <w:placeholder>
              <w:docPart w:val="GBC22222222222222222222222222222"/>
            </w:placeholder>
          </w:sdtPr>
          <w:sdtContent>
            <w:p w14:paraId="4C4487FF"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C2223DD" w14:textId="77777777" w:rsidR="00993314" w:rsidRDefault="00E76221">
          <w:pPr>
            <w:jc w:val="right"/>
            <w:rPr>
              <w:szCs w:val="21"/>
            </w:rPr>
          </w:pPr>
          <w:r>
            <w:rPr>
              <w:rFonts w:hint="eastAsia"/>
              <w:szCs w:val="21"/>
            </w:rPr>
            <w:t>单位:</w:t>
          </w:r>
          <w:sdt>
            <w:sdtPr>
              <w:rPr>
                <w:rFonts w:hint="eastAsia"/>
                <w:szCs w:val="21"/>
              </w:rPr>
              <w:alias w:val="单位：上市公司应付关联方款项"/>
              <w:tag w:val="_GBC_dda5edeadff34e4f829b49a813d869a1"/>
              <w:id w:val="-1009063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5830ef25ff41407f8d8b3fde33e4bdf1"/>
              <w:id w:val="14633061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3738"/>
            <w:gridCol w:w="1581"/>
            <w:gridCol w:w="1581"/>
          </w:tblGrid>
          <w:tr w:rsidR="00993314" w14:paraId="2F5EE2E1" w14:textId="77777777">
            <w:sdt>
              <w:sdtPr>
                <w:tag w:val="_PLD_e606617d378f48ec942565c9488249ee"/>
                <w:id w:val="2096127881"/>
                <w:lock w:val="sdtLocked"/>
              </w:sdtPr>
              <w:sdtContent>
                <w:tc>
                  <w:tcPr>
                    <w:tcW w:w="2149" w:type="dxa"/>
                    <w:tcBorders>
                      <w:top w:val="single" w:sz="4" w:space="0" w:color="auto"/>
                      <w:left w:val="single" w:sz="4" w:space="0" w:color="auto"/>
                      <w:right w:val="single" w:sz="4" w:space="0" w:color="auto"/>
                    </w:tcBorders>
                  </w:tcPr>
                  <w:p w14:paraId="44C6DA82" w14:textId="77777777" w:rsidR="00993314" w:rsidRDefault="00E76221">
                    <w:pPr>
                      <w:jc w:val="center"/>
                      <w:rPr>
                        <w:szCs w:val="21"/>
                      </w:rPr>
                    </w:pPr>
                    <w:r>
                      <w:rPr>
                        <w:rFonts w:hint="eastAsia"/>
                        <w:szCs w:val="21"/>
                      </w:rPr>
                      <w:t>项目名称</w:t>
                    </w:r>
                  </w:p>
                </w:tc>
              </w:sdtContent>
            </w:sdt>
            <w:sdt>
              <w:sdtPr>
                <w:tag w:val="_PLD_8c0f65fb9987497db9d8cb750665f14a"/>
                <w:id w:val="1604762319"/>
                <w:lock w:val="sdtLocked"/>
              </w:sdtPr>
              <w:sdtContent>
                <w:tc>
                  <w:tcPr>
                    <w:tcW w:w="3738" w:type="dxa"/>
                    <w:tcBorders>
                      <w:top w:val="single" w:sz="4" w:space="0" w:color="auto"/>
                      <w:left w:val="single" w:sz="4" w:space="0" w:color="auto"/>
                      <w:right w:val="single" w:sz="4" w:space="0" w:color="auto"/>
                    </w:tcBorders>
                  </w:tcPr>
                  <w:p w14:paraId="1BB98592" w14:textId="77777777" w:rsidR="00993314" w:rsidRDefault="00E76221">
                    <w:pPr>
                      <w:jc w:val="center"/>
                      <w:rPr>
                        <w:szCs w:val="21"/>
                      </w:rPr>
                    </w:pPr>
                    <w:r>
                      <w:rPr>
                        <w:rFonts w:hint="eastAsia"/>
                        <w:szCs w:val="21"/>
                      </w:rPr>
                      <w:t>关联方</w:t>
                    </w:r>
                  </w:p>
                </w:tc>
              </w:sdtContent>
            </w:sdt>
            <w:sdt>
              <w:sdtPr>
                <w:tag w:val="_PLD_6abb3a201708442494b9fede0eddf518"/>
                <w:id w:val="-138967280"/>
                <w:lock w:val="sdtLocked"/>
              </w:sdtPr>
              <w:sdtContent>
                <w:tc>
                  <w:tcPr>
                    <w:tcW w:w="1581" w:type="dxa"/>
                    <w:tcBorders>
                      <w:top w:val="single" w:sz="4" w:space="0" w:color="auto"/>
                      <w:left w:val="single" w:sz="4" w:space="0" w:color="auto"/>
                      <w:bottom w:val="single" w:sz="4" w:space="0" w:color="auto"/>
                      <w:right w:val="single" w:sz="4" w:space="0" w:color="auto"/>
                    </w:tcBorders>
                  </w:tcPr>
                  <w:p w14:paraId="3745EB6F" w14:textId="77777777" w:rsidR="00993314" w:rsidRDefault="00E76221">
                    <w:pPr>
                      <w:jc w:val="center"/>
                      <w:rPr>
                        <w:szCs w:val="21"/>
                      </w:rPr>
                    </w:pPr>
                    <w:r>
                      <w:rPr>
                        <w:rFonts w:hint="eastAsia"/>
                        <w:szCs w:val="21"/>
                      </w:rPr>
                      <w:t>期末账面余额</w:t>
                    </w:r>
                  </w:p>
                </w:tc>
              </w:sdtContent>
            </w:sdt>
            <w:sdt>
              <w:sdtPr>
                <w:tag w:val="_PLD_55efe2bab54445818fecaf16ed9366f9"/>
                <w:id w:val="-527869709"/>
                <w:lock w:val="sdtLocked"/>
              </w:sdtPr>
              <w:sdtContent>
                <w:tc>
                  <w:tcPr>
                    <w:tcW w:w="1581" w:type="dxa"/>
                    <w:tcBorders>
                      <w:top w:val="single" w:sz="4" w:space="0" w:color="auto"/>
                      <w:left w:val="single" w:sz="4" w:space="0" w:color="auto"/>
                      <w:bottom w:val="single" w:sz="4" w:space="0" w:color="auto"/>
                      <w:right w:val="single" w:sz="4" w:space="0" w:color="auto"/>
                    </w:tcBorders>
                  </w:tcPr>
                  <w:p w14:paraId="1065E069" w14:textId="77777777" w:rsidR="00993314" w:rsidRDefault="00E76221">
                    <w:pPr>
                      <w:jc w:val="center"/>
                      <w:rPr>
                        <w:szCs w:val="21"/>
                      </w:rPr>
                    </w:pPr>
                    <w:r>
                      <w:rPr>
                        <w:rFonts w:hint="eastAsia"/>
                        <w:szCs w:val="21"/>
                      </w:rPr>
                      <w:t>期初账面余额</w:t>
                    </w:r>
                  </w:p>
                </w:tc>
              </w:sdtContent>
            </w:sdt>
          </w:tr>
          <w:sdt>
            <w:sdtPr>
              <w:rPr>
                <w:rFonts w:hint="eastAsia"/>
                <w:szCs w:val="21"/>
              </w:rPr>
              <w:alias w:val="上市公司应付关联方款项明细"/>
              <w:tag w:val="_TUP_f8595985c4a74e809f3ab4e90cbed7c1"/>
              <w:id w:val="-1474061295"/>
              <w:lock w:val="sdtLocked"/>
            </w:sdtPr>
            <w:sdtContent>
              <w:tr w:rsidR="00993314" w14:paraId="04561A2A" w14:textId="77777777">
                <w:tc>
                  <w:tcPr>
                    <w:tcW w:w="2149" w:type="dxa"/>
                    <w:tcBorders>
                      <w:top w:val="single" w:sz="4" w:space="0" w:color="auto"/>
                      <w:left w:val="single" w:sz="4" w:space="0" w:color="auto"/>
                      <w:bottom w:val="single" w:sz="4" w:space="0" w:color="auto"/>
                      <w:right w:val="single" w:sz="4" w:space="0" w:color="auto"/>
                    </w:tcBorders>
                    <w:vAlign w:val="center"/>
                  </w:tcPr>
                  <w:p w14:paraId="66329732" w14:textId="77777777" w:rsidR="00993314" w:rsidRDefault="00E76221">
                    <w:pPr>
                      <w:autoSpaceDE w:val="0"/>
                      <w:autoSpaceDN w:val="0"/>
                      <w:adjustRightInd w:val="0"/>
                      <w:rPr>
                        <w:szCs w:val="21"/>
                      </w:rPr>
                    </w:pPr>
                    <w:r>
                      <w:t>应付票据</w:t>
                    </w:r>
                  </w:p>
                </w:tc>
                <w:tc>
                  <w:tcPr>
                    <w:tcW w:w="3738" w:type="dxa"/>
                    <w:tcBorders>
                      <w:top w:val="single" w:sz="4" w:space="0" w:color="auto"/>
                      <w:left w:val="single" w:sz="4" w:space="0" w:color="auto"/>
                      <w:bottom w:val="single" w:sz="4" w:space="0" w:color="auto"/>
                      <w:right w:val="single" w:sz="4" w:space="0" w:color="auto"/>
                    </w:tcBorders>
                  </w:tcPr>
                  <w:p w14:paraId="3DDF419D" w14:textId="77777777" w:rsidR="00993314" w:rsidRDefault="00E76221">
                    <w:pPr>
                      <w:autoSpaceDE w:val="0"/>
                      <w:autoSpaceDN w:val="0"/>
                      <w:adjustRightInd w:val="0"/>
                      <w:rPr>
                        <w:szCs w:val="21"/>
                      </w:rPr>
                    </w:pPr>
                    <w:r>
                      <w:t>江苏沙钢集团鑫瑞特钢有限公司</w:t>
                    </w:r>
                  </w:p>
                </w:tc>
                <w:tc>
                  <w:tcPr>
                    <w:tcW w:w="1581" w:type="dxa"/>
                    <w:tcBorders>
                      <w:top w:val="single" w:sz="4" w:space="0" w:color="auto"/>
                      <w:left w:val="single" w:sz="4" w:space="0" w:color="auto"/>
                      <w:bottom w:val="single" w:sz="4" w:space="0" w:color="auto"/>
                      <w:right w:val="single" w:sz="4" w:space="0" w:color="auto"/>
                    </w:tcBorders>
                  </w:tcPr>
                  <w:p w14:paraId="38E505D1" w14:textId="77777777" w:rsidR="00993314" w:rsidRDefault="00E76221">
                    <w:pPr>
                      <w:autoSpaceDE w:val="0"/>
                      <w:autoSpaceDN w:val="0"/>
                      <w:adjustRightInd w:val="0"/>
                      <w:jc w:val="right"/>
                      <w:rPr>
                        <w:szCs w:val="21"/>
                      </w:rPr>
                    </w:pPr>
                    <w:r>
                      <w:t>450,000.00</w:t>
                    </w:r>
                  </w:p>
                </w:tc>
                <w:tc>
                  <w:tcPr>
                    <w:tcW w:w="1581" w:type="dxa"/>
                    <w:tcBorders>
                      <w:top w:val="single" w:sz="4" w:space="0" w:color="auto"/>
                      <w:left w:val="single" w:sz="4" w:space="0" w:color="auto"/>
                      <w:bottom w:val="single" w:sz="4" w:space="0" w:color="auto"/>
                      <w:right w:val="single" w:sz="4" w:space="0" w:color="auto"/>
                    </w:tcBorders>
                  </w:tcPr>
                  <w:p w14:paraId="451CFE57" w14:textId="77777777" w:rsidR="00993314" w:rsidRDefault="00993314">
                    <w:pPr>
                      <w:autoSpaceDE w:val="0"/>
                      <w:autoSpaceDN w:val="0"/>
                      <w:adjustRightInd w:val="0"/>
                      <w:jc w:val="right"/>
                      <w:rPr>
                        <w:szCs w:val="21"/>
                      </w:rPr>
                    </w:pPr>
                  </w:p>
                </w:tc>
              </w:tr>
            </w:sdtContent>
          </w:sdt>
          <w:sdt>
            <w:sdtPr>
              <w:rPr>
                <w:rFonts w:hint="eastAsia"/>
                <w:szCs w:val="21"/>
              </w:rPr>
              <w:alias w:val="上市公司应付关联方款项明细"/>
              <w:tag w:val="_TUP_f8595985c4a74e809f3ab4e90cbed7c1"/>
              <w:id w:val="-1701775682"/>
              <w:lock w:val="sdtLocked"/>
            </w:sdtPr>
            <w:sdtContent>
              <w:tr w:rsidR="00993314" w14:paraId="01D52486" w14:textId="77777777">
                <w:tc>
                  <w:tcPr>
                    <w:tcW w:w="2149" w:type="dxa"/>
                    <w:tcBorders>
                      <w:top w:val="single" w:sz="4" w:space="0" w:color="auto"/>
                      <w:left w:val="single" w:sz="4" w:space="0" w:color="auto"/>
                      <w:bottom w:val="single" w:sz="4" w:space="0" w:color="auto"/>
                      <w:right w:val="single" w:sz="4" w:space="0" w:color="auto"/>
                    </w:tcBorders>
                    <w:vAlign w:val="center"/>
                  </w:tcPr>
                  <w:p w14:paraId="76366677" w14:textId="77777777" w:rsidR="00993314" w:rsidRDefault="00E76221">
                    <w:pPr>
                      <w:autoSpaceDE w:val="0"/>
                      <w:autoSpaceDN w:val="0"/>
                      <w:adjustRightInd w:val="0"/>
                      <w:jc w:val="center"/>
                      <w:rPr>
                        <w:szCs w:val="21"/>
                      </w:rPr>
                    </w:pPr>
                    <w:r>
                      <w:t>合计</w:t>
                    </w:r>
                  </w:p>
                </w:tc>
                <w:tc>
                  <w:tcPr>
                    <w:tcW w:w="3738" w:type="dxa"/>
                    <w:tcBorders>
                      <w:top w:val="single" w:sz="4" w:space="0" w:color="auto"/>
                      <w:left w:val="single" w:sz="4" w:space="0" w:color="auto"/>
                      <w:bottom w:val="single" w:sz="4" w:space="0" w:color="auto"/>
                      <w:right w:val="single" w:sz="4" w:space="0" w:color="auto"/>
                    </w:tcBorders>
                  </w:tcPr>
                  <w:p w14:paraId="2005DFB0" w14:textId="77777777" w:rsidR="00993314" w:rsidRDefault="00E76221">
                    <w:pPr>
                      <w:autoSpaceDE w:val="0"/>
                      <w:autoSpaceDN w:val="0"/>
                      <w:adjustRightInd w:val="0"/>
                      <w:rPr>
                        <w:szCs w:val="21"/>
                      </w:rPr>
                    </w:pPr>
                    <w:r>
                      <w:t> </w:t>
                    </w:r>
                  </w:p>
                </w:tc>
                <w:tc>
                  <w:tcPr>
                    <w:tcW w:w="1581" w:type="dxa"/>
                    <w:tcBorders>
                      <w:top w:val="single" w:sz="4" w:space="0" w:color="auto"/>
                      <w:left w:val="single" w:sz="4" w:space="0" w:color="auto"/>
                      <w:bottom w:val="single" w:sz="4" w:space="0" w:color="auto"/>
                      <w:right w:val="single" w:sz="4" w:space="0" w:color="auto"/>
                    </w:tcBorders>
                  </w:tcPr>
                  <w:p w14:paraId="1C63318A" w14:textId="77777777" w:rsidR="00993314" w:rsidRDefault="00E76221">
                    <w:pPr>
                      <w:autoSpaceDE w:val="0"/>
                      <w:autoSpaceDN w:val="0"/>
                      <w:adjustRightInd w:val="0"/>
                      <w:jc w:val="right"/>
                      <w:rPr>
                        <w:szCs w:val="21"/>
                      </w:rPr>
                    </w:pPr>
                    <w:r>
                      <w:t>450,000.00</w:t>
                    </w:r>
                  </w:p>
                </w:tc>
                <w:tc>
                  <w:tcPr>
                    <w:tcW w:w="1581" w:type="dxa"/>
                    <w:tcBorders>
                      <w:top w:val="single" w:sz="4" w:space="0" w:color="auto"/>
                      <w:left w:val="single" w:sz="4" w:space="0" w:color="auto"/>
                      <w:bottom w:val="single" w:sz="4" w:space="0" w:color="auto"/>
                      <w:right w:val="single" w:sz="4" w:space="0" w:color="auto"/>
                    </w:tcBorders>
                  </w:tcPr>
                  <w:p w14:paraId="2470435E" w14:textId="77777777" w:rsidR="00993314" w:rsidRDefault="00993314">
                    <w:pPr>
                      <w:autoSpaceDE w:val="0"/>
                      <w:autoSpaceDN w:val="0"/>
                      <w:adjustRightInd w:val="0"/>
                      <w:jc w:val="right"/>
                      <w:rPr>
                        <w:szCs w:val="21"/>
                      </w:rPr>
                    </w:pPr>
                  </w:p>
                </w:tc>
              </w:tr>
            </w:sdtContent>
          </w:sdt>
          <w:sdt>
            <w:sdtPr>
              <w:rPr>
                <w:rFonts w:hint="eastAsia"/>
                <w:szCs w:val="21"/>
              </w:rPr>
              <w:alias w:val="上市公司应付关联方款项明细"/>
              <w:tag w:val="_TUP_f8595985c4a74e809f3ab4e90cbed7c1"/>
              <w:id w:val="1180706590"/>
              <w:lock w:val="sdtLocked"/>
            </w:sdtPr>
            <w:sdtContent>
              <w:tr w:rsidR="00993314" w14:paraId="539A1CA5" w14:textId="77777777">
                <w:tc>
                  <w:tcPr>
                    <w:tcW w:w="2149" w:type="dxa"/>
                    <w:tcBorders>
                      <w:top w:val="single" w:sz="4" w:space="0" w:color="auto"/>
                      <w:left w:val="single" w:sz="4" w:space="0" w:color="auto"/>
                      <w:bottom w:val="single" w:sz="4" w:space="0" w:color="auto"/>
                      <w:right w:val="single" w:sz="4" w:space="0" w:color="auto"/>
                    </w:tcBorders>
                    <w:vAlign w:val="center"/>
                  </w:tcPr>
                  <w:p w14:paraId="68E6E512" w14:textId="77777777" w:rsidR="00993314" w:rsidRDefault="00E76221">
                    <w:pPr>
                      <w:autoSpaceDE w:val="0"/>
                      <w:autoSpaceDN w:val="0"/>
                      <w:adjustRightInd w:val="0"/>
                      <w:rPr>
                        <w:szCs w:val="21"/>
                      </w:rPr>
                    </w:pPr>
                    <w:r>
                      <w:t>应付账款</w:t>
                    </w:r>
                  </w:p>
                </w:tc>
                <w:tc>
                  <w:tcPr>
                    <w:tcW w:w="3738" w:type="dxa"/>
                    <w:tcBorders>
                      <w:top w:val="single" w:sz="4" w:space="0" w:color="auto"/>
                      <w:left w:val="single" w:sz="4" w:space="0" w:color="auto"/>
                      <w:bottom w:val="single" w:sz="4" w:space="0" w:color="auto"/>
                      <w:right w:val="single" w:sz="4" w:space="0" w:color="auto"/>
                    </w:tcBorders>
                  </w:tcPr>
                  <w:p w14:paraId="7CEECCD0" w14:textId="77777777" w:rsidR="00993314" w:rsidRDefault="00E76221">
                    <w:pPr>
                      <w:autoSpaceDE w:val="0"/>
                      <w:autoSpaceDN w:val="0"/>
                      <w:adjustRightInd w:val="0"/>
                      <w:rPr>
                        <w:szCs w:val="21"/>
                      </w:rPr>
                    </w:pPr>
                    <w:r>
                      <w:t>东北特钢集团大连广告有限公司</w:t>
                    </w:r>
                  </w:p>
                </w:tc>
                <w:tc>
                  <w:tcPr>
                    <w:tcW w:w="1581" w:type="dxa"/>
                    <w:tcBorders>
                      <w:top w:val="single" w:sz="4" w:space="0" w:color="auto"/>
                      <w:left w:val="single" w:sz="4" w:space="0" w:color="auto"/>
                      <w:bottom w:val="single" w:sz="4" w:space="0" w:color="auto"/>
                      <w:right w:val="single" w:sz="4" w:space="0" w:color="auto"/>
                    </w:tcBorders>
                  </w:tcPr>
                  <w:p w14:paraId="70344045" w14:textId="77777777" w:rsidR="00993314" w:rsidRDefault="00E76221">
                    <w:pPr>
                      <w:autoSpaceDE w:val="0"/>
                      <w:autoSpaceDN w:val="0"/>
                      <w:adjustRightInd w:val="0"/>
                      <w:jc w:val="right"/>
                      <w:rPr>
                        <w:szCs w:val="21"/>
                      </w:rPr>
                    </w:pPr>
                    <w:r>
                      <w:t>277,526.07</w:t>
                    </w:r>
                  </w:p>
                </w:tc>
                <w:tc>
                  <w:tcPr>
                    <w:tcW w:w="1581" w:type="dxa"/>
                    <w:tcBorders>
                      <w:top w:val="single" w:sz="4" w:space="0" w:color="auto"/>
                      <w:left w:val="single" w:sz="4" w:space="0" w:color="auto"/>
                      <w:bottom w:val="single" w:sz="4" w:space="0" w:color="auto"/>
                      <w:right w:val="single" w:sz="4" w:space="0" w:color="auto"/>
                    </w:tcBorders>
                  </w:tcPr>
                  <w:p w14:paraId="1F9288E3" w14:textId="77777777" w:rsidR="00993314" w:rsidRDefault="00E76221">
                    <w:pPr>
                      <w:autoSpaceDE w:val="0"/>
                      <w:autoSpaceDN w:val="0"/>
                      <w:adjustRightInd w:val="0"/>
                      <w:jc w:val="right"/>
                      <w:rPr>
                        <w:szCs w:val="21"/>
                      </w:rPr>
                    </w:pPr>
                    <w:r>
                      <w:t>168,602.37</w:t>
                    </w:r>
                  </w:p>
                </w:tc>
              </w:tr>
            </w:sdtContent>
          </w:sdt>
          <w:sdt>
            <w:sdtPr>
              <w:rPr>
                <w:rFonts w:hint="eastAsia"/>
                <w:szCs w:val="21"/>
              </w:rPr>
              <w:alias w:val="上市公司应付关联方款项明细"/>
              <w:tag w:val="_TUP_f8595985c4a74e809f3ab4e90cbed7c1"/>
              <w:id w:val="-155375494"/>
              <w:lock w:val="sdtLocked"/>
            </w:sdtPr>
            <w:sdtContent>
              <w:tr w:rsidR="00993314" w14:paraId="67BB034F" w14:textId="77777777">
                <w:tc>
                  <w:tcPr>
                    <w:tcW w:w="2149" w:type="dxa"/>
                    <w:tcBorders>
                      <w:top w:val="single" w:sz="4" w:space="0" w:color="auto"/>
                      <w:left w:val="single" w:sz="4" w:space="0" w:color="auto"/>
                      <w:bottom w:val="single" w:sz="4" w:space="0" w:color="auto"/>
                      <w:right w:val="single" w:sz="4" w:space="0" w:color="auto"/>
                    </w:tcBorders>
                    <w:vAlign w:val="center"/>
                  </w:tcPr>
                  <w:p w14:paraId="5A49B7E9" w14:textId="77777777" w:rsidR="00993314" w:rsidRDefault="00E76221">
                    <w:pPr>
                      <w:autoSpaceDE w:val="0"/>
                      <w:autoSpaceDN w:val="0"/>
                      <w:adjustRightInd w:val="0"/>
                      <w:rPr>
                        <w:szCs w:val="21"/>
                      </w:rPr>
                    </w:pPr>
                    <w:r>
                      <w:t>应付账款</w:t>
                    </w:r>
                  </w:p>
                </w:tc>
                <w:tc>
                  <w:tcPr>
                    <w:tcW w:w="3738" w:type="dxa"/>
                    <w:tcBorders>
                      <w:top w:val="single" w:sz="4" w:space="0" w:color="auto"/>
                      <w:left w:val="single" w:sz="4" w:space="0" w:color="auto"/>
                      <w:bottom w:val="single" w:sz="4" w:space="0" w:color="auto"/>
                      <w:right w:val="single" w:sz="4" w:space="0" w:color="auto"/>
                    </w:tcBorders>
                  </w:tcPr>
                  <w:p w14:paraId="59215AE8" w14:textId="77777777" w:rsidR="00993314" w:rsidRDefault="00E76221">
                    <w:pPr>
                      <w:autoSpaceDE w:val="0"/>
                      <w:autoSpaceDN w:val="0"/>
                      <w:adjustRightInd w:val="0"/>
                      <w:rPr>
                        <w:szCs w:val="21"/>
                      </w:rPr>
                    </w:pPr>
                    <w:r>
                      <w:t>东北特钢集团大连特殊钢制品有限公司</w:t>
                    </w:r>
                  </w:p>
                </w:tc>
                <w:tc>
                  <w:tcPr>
                    <w:tcW w:w="1581" w:type="dxa"/>
                    <w:tcBorders>
                      <w:top w:val="single" w:sz="4" w:space="0" w:color="auto"/>
                      <w:left w:val="single" w:sz="4" w:space="0" w:color="auto"/>
                      <w:bottom w:val="single" w:sz="4" w:space="0" w:color="auto"/>
                      <w:right w:val="single" w:sz="4" w:space="0" w:color="auto"/>
                    </w:tcBorders>
                  </w:tcPr>
                  <w:p w14:paraId="6FA95A62" w14:textId="77777777" w:rsidR="00993314" w:rsidRDefault="00E76221">
                    <w:pPr>
                      <w:autoSpaceDE w:val="0"/>
                      <w:autoSpaceDN w:val="0"/>
                      <w:adjustRightInd w:val="0"/>
                      <w:jc w:val="right"/>
                      <w:rPr>
                        <w:szCs w:val="21"/>
                      </w:rPr>
                    </w:pPr>
                    <w:r>
                      <w:t>9,578,517.18</w:t>
                    </w:r>
                  </w:p>
                </w:tc>
                <w:tc>
                  <w:tcPr>
                    <w:tcW w:w="1581" w:type="dxa"/>
                    <w:tcBorders>
                      <w:top w:val="single" w:sz="4" w:space="0" w:color="auto"/>
                      <w:left w:val="single" w:sz="4" w:space="0" w:color="auto"/>
                      <w:bottom w:val="single" w:sz="4" w:space="0" w:color="auto"/>
                      <w:right w:val="single" w:sz="4" w:space="0" w:color="auto"/>
                    </w:tcBorders>
                  </w:tcPr>
                  <w:p w14:paraId="4EFD5537" w14:textId="77777777" w:rsidR="00993314" w:rsidRDefault="00E76221">
                    <w:pPr>
                      <w:autoSpaceDE w:val="0"/>
                      <w:autoSpaceDN w:val="0"/>
                      <w:adjustRightInd w:val="0"/>
                      <w:jc w:val="right"/>
                      <w:rPr>
                        <w:szCs w:val="21"/>
                      </w:rPr>
                    </w:pPr>
                    <w:r>
                      <w:t>6,541,723.74</w:t>
                    </w:r>
                  </w:p>
                </w:tc>
              </w:tr>
            </w:sdtContent>
          </w:sdt>
          <w:sdt>
            <w:sdtPr>
              <w:rPr>
                <w:rFonts w:hint="eastAsia"/>
                <w:szCs w:val="21"/>
              </w:rPr>
              <w:alias w:val="上市公司应付关联方款项明细"/>
              <w:tag w:val="_TUP_f8595985c4a74e809f3ab4e90cbed7c1"/>
              <w:id w:val="429787523"/>
              <w:lock w:val="sdtLocked"/>
            </w:sdtPr>
            <w:sdtContent>
              <w:tr w:rsidR="00993314" w14:paraId="3CD71E52" w14:textId="77777777">
                <w:tc>
                  <w:tcPr>
                    <w:tcW w:w="2149" w:type="dxa"/>
                    <w:tcBorders>
                      <w:top w:val="single" w:sz="4" w:space="0" w:color="auto"/>
                      <w:left w:val="single" w:sz="4" w:space="0" w:color="auto"/>
                      <w:bottom w:val="single" w:sz="4" w:space="0" w:color="auto"/>
                      <w:right w:val="single" w:sz="4" w:space="0" w:color="auto"/>
                    </w:tcBorders>
                    <w:vAlign w:val="center"/>
                  </w:tcPr>
                  <w:p w14:paraId="0C7ACFDC" w14:textId="77777777" w:rsidR="00993314" w:rsidRDefault="00E76221">
                    <w:pPr>
                      <w:autoSpaceDE w:val="0"/>
                      <w:autoSpaceDN w:val="0"/>
                      <w:adjustRightInd w:val="0"/>
                      <w:rPr>
                        <w:szCs w:val="21"/>
                      </w:rPr>
                    </w:pPr>
                    <w:r>
                      <w:t>应付账款</w:t>
                    </w:r>
                  </w:p>
                </w:tc>
                <w:tc>
                  <w:tcPr>
                    <w:tcW w:w="3738" w:type="dxa"/>
                    <w:tcBorders>
                      <w:top w:val="single" w:sz="4" w:space="0" w:color="auto"/>
                      <w:left w:val="single" w:sz="4" w:space="0" w:color="auto"/>
                      <w:bottom w:val="single" w:sz="4" w:space="0" w:color="auto"/>
                      <w:right w:val="single" w:sz="4" w:space="0" w:color="auto"/>
                    </w:tcBorders>
                  </w:tcPr>
                  <w:p w14:paraId="5E84DC73" w14:textId="77777777" w:rsidR="00993314" w:rsidRDefault="00E76221">
                    <w:pPr>
                      <w:autoSpaceDE w:val="0"/>
                      <w:autoSpaceDN w:val="0"/>
                      <w:adjustRightInd w:val="0"/>
                      <w:rPr>
                        <w:szCs w:val="21"/>
                      </w:rPr>
                    </w:pPr>
                    <w:r>
                      <w:t>东北特钢集团大连物资贸易有限公司</w:t>
                    </w:r>
                  </w:p>
                </w:tc>
                <w:tc>
                  <w:tcPr>
                    <w:tcW w:w="1581" w:type="dxa"/>
                    <w:tcBorders>
                      <w:top w:val="single" w:sz="4" w:space="0" w:color="auto"/>
                      <w:left w:val="single" w:sz="4" w:space="0" w:color="auto"/>
                      <w:bottom w:val="single" w:sz="4" w:space="0" w:color="auto"/>
                      <w:right w:val="single" w:sz="4" w:space="0" w:color="auto"/>
                    </w:tcBorders>
                  </w:tcPr>
                  <w:p w14:paraId="2A0A0417" w14:textId="77777777" w:rsidR="00993314" w:rsidRDefault="00E76221">
                    <w:pPr>
                      <w:autoSpaceDE w:val="0"/>
                      <w:autoSpaceDN w:val="0"/>
                      <w:adjustRightInd w:val="0"/>
                      <w:jc w:val="right"/>
                      <w:rPr>
                        <w:szCs w:val="21"/>
                      </w:rPr>
                    </w:pPr>
                    <w:r>
                      <w:t>4,397,358.03</w:t>
                    </w:r>
                  </w:p>
                </w:tc>
                <w:tc>
                  <w:tcPr>
                    <w:tcW w:w="1581" w:type="dxa"/>
                    <w:tcBorders>
                      <w:top w:val="single" w:sz="4" w:space="0" w:color="auto"/>
                      <w:left w:val="single" w:sz="4" w:space="0" w:color="auto"/>
                      <w:bottom w:val="single" w:sz="4" w:space="0" w:color="auto"/>
                      <w:right w:val="single" w:sz="4" w:space="0" w:color="auto"/>
                    </w:tcBorders>
                  </w:tcPr>
                  <w:p w14:paraId="5D4BB7CD" w14:textId="77777777" w:rsidR="00993314" w:rsidRDefault="00E76221">
                    <w:pPr>
                      <w:autoSpaceDE w:val="0"/>
                      <w:autoSpaceDN w:val="0"/>
                      <w:adjustRightInd w:val="0"/>
                      <w:jc w:val="right"/>
                      <w:rPr>
                        <w:szCs w:val="21"/>
                      </w:rPr>
                    </w:pPr>
                    <w:r>
                      <w:t>4,397,358.03</w:t>
                    </w:r>
                  </w:p>
                </w:tc>
              </w:tr>
            </w:sdtContent>
          </w:sdt>
          <w:sdt>
            <w:sdtPr>
              <w:rPr>
                <w:rFonts w:hint="eastAsia"/>
                <w:szCs w:val="21"/>
              </w:rPr>
              <w:alias w:val="上市公司应付关联方款项明细"/>
              <w:tag w:val="_TUP_f8595985c4a74e809f3ab4e90cbed7c1"/>
              <w:id w:val="137852836"/>
              <w:lock w:val="sdtLocked"/>
            </w:sdtPr>
            <w:sdtContent>
              <w:tr w:rsidR="00993314" w14:paraId="2D475BD5" w14:textId="77777777">
                <w:tc>
                  <w:tcPr>
                    <w:tcW w:w="2149" w:type="dxa"/>
                    <w:tcBorders>
                      <w:top w:val="single" w:sz="4" w:space="0" w:color="auto"/>
                      <w:left w:val="single" w:sz="4" w:space="0" w:color="auto"/>
                      <w:bottom w:val="single" w:sz="4" w:space="0" w:color="auto"/>
                      <w:right w:val="single" w:sz="4" w:space="0" w:color="auto"/>
                    </w:tcBorders>
                    <w:vAlign w:val="center"/>
                  </w:tcPr>
                  <w:p w14:paraId="23B30A61" w14:textId="77777777" w:rsidR="00993314" w:rsidRDefault="00E76221">
                    <w:pPr>
                      <w:autoSpaceDE w:val="0"/>
                      <w:autoSpaceDN w:val="0"/>
                      <w:adjustRightInd w:val="0"/>
                      <w:rPr>
                        <w:szCs w:val="21"/>
                      </w:rPr>
                    </w:pPr>
                    <w:r>
                      <w:t>应付账款</w:t>
                    </w:r>
                  </w:p>
                </w:tc>
                <w:tc>
                  <w:tcPr>
                    <w:tcW w:w="3738" w:type="dxa"/>
                    <w:tcBorders>
                      <w:top w:val="single" w:sz="4" w:space="0" w:color="auto"/>
                      <w:left w:val="single" w:sz="4" w:space="0" w:color="auto"/>
                      <w:bottom w:val="single" w:sz="4" w:space="0" w:color="auto"/>
                      <w:right w:val="single" w:sz="4" w:space="0" w:color="auto"/>
                    </w:tcBorders>
                  </w:tcPr>
                  <w:p w14:paraId="26A1F5DE" w14:textId="77777777" w:rsidR="00993314" w:rsidRDefault="00E76221">
                    <w:pPr>
                      <w:autoSpaceDE w:val="0"/>
                      <w:autoSpaceDN w:val="0"/>
                      <w:adjustRightInd w:val="0"/>
                      <w:rPr>
                        <w:szCs w:val="21"/>
                      </w:rPr>
                    </w:pPr>
                    <w:r>
                      <w:t>江苏沙钢高科信息技术有限公司</w:t>
                    </w:r>
                  </w:p>
                </w:tc>
                <w:tc>
                  <w:tcPr>
                    <w:tcW w:w="1581" w:type="dxa"/>
                    <w:tcBorders>
                      <w:top w:val="single" w:sz="4" w:space="0" w:color="auto"/>
                      <w:left w:val="single" w:sz="4" w:space="0" w:color="auto"/>
                      <w:bottom w:val="single" w:sz="4" w:space="0" w:color="auto"/>
                      <w:right w:val="single" w:sz="4" w:space="0" w:color="auto"/>
                    </w:tcBorders>
                  </w:tcPr>
                  <w:p w14:paraId="2E621C31" w14:textId="77777777" w:rsidR="00993314" w:rsidRDefault="00E76221">
                    <w:pPr>
                      <w:autoSpaceDE w:val="0"/>
                      <w:autoSpaceDN w:val="0"/>
                      <w:adjustRightInd w:val="0"/>
                      <w:jc w:val="right"/>
                      <w:rPr>
                        <w:szCs w:val="21"/>
                      </w:rPr>
                    </w:pPr>
                    <w:r>
                      <w:t>185,000.00</w:t>
                    </w:r>
                  </w:p>
                </w:tc>
                <w:tc>
                  <w:tcPr>
                    <w:tcW w:w="1581" w:type="dxa"/>
                    <w:tcBorders>
                      <w:top w:val="single" w:sz="4" w:space="0" w:color="auto"/>
                      <w:left w:val="single" w:sz="4" w:space="0" w:color="auto"/>
                      <w:bottom w:val="single" w:sz="4" w:space="0" w:color="auto"/>
                      <w:right w:val="single" w:sz="4" w:space="0" w:color="auto"/>
                    </w:tcBorders>
                  </w:tcPr>
                  <w:p w14:paraId="04E055C7" w14:textId="77777777" w:rsidR="00993314" w:rsidRDefault="00993314">
                    <w:pPr>
                      <w:autoSpaceDE w:val="0"/>
                      <w:autoSpaceDN w:val="0"/>
                      <w:adjustRightInd w:val="0"/>
                      <w:jc w:val="right"/>
                      <w:rPr>
                        <w:szCs w:val="21"/>
                      </w:rPr>
                    </w:pPr>
                  </w:p>
                </w:tc>
              </w:tr>
            </w:sdtContent>
          </w:sdt>
          <w:sdt>
            <w:sdtPr>
              <w:rPr>
                <w:rFonts w:hint="eastAsia"/>
                <w:szCs w:val="21"/>
              </w:rPr>
              <w:alias w:val="上市公司应付关联方款项明细"/>
              <w:tag w:val="_TUP_f8595985c4a74e809f3ab4e90cbed7c1"/>
              <w:id w:val="767968218"/>
              <w:lock w:val="sdtLocked"/>
            </w:sdtPr>
            <w:sdtContent>
              <w:tr w:rsidR="00993314" w14:paraId="4C829D0B" w14:textId="77777777">
                <w:tc>
                  <w:tcPr>
                    <w:tcW w:w="2149" w:type="dxa"/>
                    <w:tcBorders>
                      <w:top w:val="single" w:sz="4" w:space="0" w:color="auto"/>
                      <w:left w:val="single" w:sz="4" w:space="0" w:color="auto"/>
                      <w:bottom w:val="single" w:sz="4" w:space="0" w:color="auto"/>
                      <w:right w:val="single" w:sz="4" w:space="0" w:color="auto"/>
                    </w:tcBorders>
                    <w:vAlign w:val="center"/>
                  </w:tcPr>
                  <w:p w14:paraId="259AB81F" w14:textId="77777777" w:rsidR="00993314" w:rsidRDefault="00E76221">
                    <w:pPr>
                      <w:autoSpaceDE w:val="0"/>
                      <w:autoSpaceDN w:val="0"/>
                      <w:adjustRightInd w:val="0"/>
                      <w:rPr>
                        <w:szCs w:val="21"/>
                      </w:rPr>
                    </w:pPr>
                    <w:r>
                      <w:t>应付账款</w:t>
                    </w:r>
                  </w:p>
                </w:tc>
                <w:tc>
                  <w:tcPr>
                    <w:tcW w:w="3738" w:type="dxa"/>
                    <w:tcBorders>
                      <w:top w:val="single" w:sz="4" w:space="0" w:color="auto"/>
                      <w:left w:val="single" w:sz="4" w:space="0" w:color="auto"/>
                      <w:bottom w:val="single" w:sz="4" w:space="0" w:color="auto"/>
                      <w:right w:val="single" w:sz="4" w:space="0" w:color="auto"/>
                    </w:tcBorders>
                  </w:tcPr>
                  <w:p w14:paraId="3B964A83" w14:textId="77777777" w:rsidR="00993314" w:rsidRDefault="00E76221">
                    <w:pPr>
                      <w:autoSpaceDE w:val="0"/>
                      <w:autoSpaceDN w:val="0"/>
                      <w:adjustRightInd w:val="0"/>
                      <w:rPr>
                        <w:szCs w:val="21"/>
                      </w:rPr>
                    </w:pPr>
                    <w:r>
                      <w:t>江苏沙钢集团鑫瑞特钢有限公司</w:t>
                    </w:r>
                  </w:p>
                </w:tc>
                <w:tc>
                  <w:tcPr>
                    <w:tcW w:w="1581" w:type="dxa"/>
                    <w:tcBorders>
                      <w:top w:val="single" w:sz="4" w:space="0" w:color="auto"/>
                      <w:left w:val="single" w:sz="4" w:space="0" w:color="auto"/>
                      <w:bottom w:val="single" w:sz="4" w:space="0" w:color="auto"/>
                      <w:right w:val="single" w:sz="4" w:space="0" w:color="auto"/>
                    </w:tcBorders>
                  </w:tcPr>
                  <w:p w14:paraId="0FB567D9" w14:textId="77777777" w:rsidR="00993314" w:rsidRDefault="00E76221">
                    <w:pPr>
                      <w:autoSpaceDE w:val="0"/>
                      <w:autoSpaceDN w:val="0"/>
                      <w:adjustRightInd w:val="0"/>
                      <w:jc w:val="right"/>
                      <w:rPr>
                        <w:szCs w:val="21"/>
                      </w:rPr>
                    </w:pPr>
                    <w:r>
                      <w:t>193,738.85</w:t>
                    </w:r>
                  </w:p>
                </w:tc>
                <w:tc>
                  <w:tcPr>
                    <w:tcW w:w="1581" w:type="dxa"/>
                    <w:tcBorders>
                      <w:top w:val="single" w:sz="4" w:space="0" w:color="auto"/>
                      <w:left w:val="single" w:sz="4" w:space="0" w:color="auto"/>
                      <w:bottom w:val="single" w:sz="4" w:space="0" w:color="auto"/>
                      <w:right w:val="single" w:sz="4" w:space="0" w:color="auto"/>
                    </w:tcBorders>
                  </w:tcPr>
                  <w:p w14:paraId="3D5DA4A8" w14:textId="77777777" w:rsidR="00993314" w:rsidRDefault="00E76221">
                    <w:pPr>
                      <w:autoSpaceDE w:val="0"/>
                      <w:autoSpaceDN w:val="0"/>
                      <w:adjustRightInd w:val="0"/>
                      <w:jc w:val="right"/>
                      <w:rPr>
                        <w:szCs w:val="21"/>
                      </w:rPr>
                    </w:pPr>
                    <w:r>
                      <w:t>245,922.75</w:t>
                    </w:r>
                  </w:p>
                </w:tc>
              </w:tr>
            </w:sdtContent>
          </w:sdt>
          <w:sdt>
            <w:sdtPr>
              <w:rPr>
                <w:rFonts w:hint="eastAsia"/>
                <w:szCs w:val="21"/>
              </w:rPr>
              <w:alias w:val="上市公司应付关联方款项明细"/>
              <w:tag w:val="_TUP_f8595985c4a74e809f3ab4e90cbed7c1"/>
              <w:id w:val="1174999772"/>
              <w:lock w:val="sdtLocked"/>
            </w:sdtPr>
            <w:sdtContent>
              <w:tr w:rsidR="00993314" w14:paraId="3228ADBE" w14:textId="77777777">
                <w:tc>
                  <w:tcPr>
                    <w:tcW w:w="2149" w:type="dxa"/>
                    <w:tcBorders>
                      <w:top w:val="single" w:sz="4" w:space="0" w:color="auto"/>
                      <w:left w:val="single" w:sz="4" w:space="0" w:color="auto"/>
                      <w:bottom w:val="single" w:sz="4" w:space="0" w:color="auto"/>
                      <w:right w:val="single" w:sz="4" w:space="0" w:color="auto"/>
                    </w:tcBorders>
                    <w:vAlign w:val="center"/>
                  </w:tcPr>
                  <w:p w14:paraId="49CF8AEF" w14:textId="77777777" w:rsidR="00993314" w:rsidRDefault="00E76221">
                    <w:pPr>
                      <w:autoSpaceDE w:val="0"/>
                      <w:autoSpaceDN w:val="0"/>
                      <w:adjustRightInd w:val="0"/>
                      <w:jc w:val="center"/>
                      <w:rPr>
                        <w:szCs w:val="21"/>
                      </w:rPr>
                    </w:pPr>
                    <w:r>
                      <w:t>合计</w:t>
                    </w:r>
                  </w:p>
                </w:tc>
                <w:tc>
                  <w:tcPr>
                    <w:tcW w:w="3738" w:type="dxa"/>
                    <w:tcBorders>
                      <w:top w:val="single" w:sz="4" w:space="0" w:color="auto"/>
                      <w:left w:val="single" w:sz="4" w:space="0" w:color="auto"/>
                      <w:bottom w:val="single" w:sz="4" w:space="0" w:color="auto"/>
                      <w:right w:val="single" w:sz="4" w:space="0" w:color="auto"/>
                    </w:tcBorders>
                  </w:tcPr>
                  <w:p w14:paraId="3A11C7CB" w14:textId="77777777" w:rsidR="00993314" w:rsidRDefault="00E76221">
                    <w:pPr>
                      <w:autoSpaceDE w:val="0"/>
                      <w:autoSpaceDN w:val="0"/>
                      <w:adjustRightInd w:val="0"/>
                      <w:rPr>
                        <w:szCs w:val="21"/>
                      </w:rPr>
                    </w:pPr>
                    <w:r>
                      <w:t> </w:t>
                    </w:r>
                  </w:p>
                </w:tc>
                <w:tc>
                  <w:tcPr>
                    <w:tcW w:w="1581" w:type="dxa"/>
                    <w:tcBorders>
                      <w:top w:val="single" w:sz="4" w:space="0" w:color="auto"/>
                      <w:left w:val="single" w:sz="4" w:space="0" w:color="auto"/>
                      <w:bottom w:val="single" w:sz="4" w:space="0" w:color="auto"/>
                      <w:right w:val="single" w:sz="4" w:space="0" w:color="auto"/>
                    </w:tcBorders>
                  </w:tcPr>
                  <w:p w14:paraId="572A8FD6" w14:textId="77777777" w:rsidR="00993314" w:rsidRDefault="00E76221">
                    <w:pPr>
                      <w:autoSpaceDE w:val="0"/>
                      <w:autoSpaceDN w:val="0"/>
                      <w:adjustRightInd w:val="0"/>
                      <w:jc w:val="right"/>
                      <w:rPr>
                        <w:szCs w:val="21"/>
                      </w:rPr>
                    </w:pPr>
                    <w:r>
                      <w:t>14,</w:t>
                    </w:r>
                    <w:r>
                      <w:rPr>
                        <w:rFonts w:hint="eastAsia"/>
                      </w:rPr>
                      <w:t>632</w:t>
                    </w:r>
                    <w:r>
                      <w:t>,</w:t>
                    </w:r>
                    <w:r>
                      <w:rPr>
                        <w:rFonts w:hint="eastAsia"/>
                      </w:rPr>
                      <w:t>140</w:t>
                    </w:r>
                    <w:r>
                      <w:t>.13</w:t>
                    </w:r>
                  </w:p>
                </w:tc>
                <w:tc>
                  <w:tcPr>
                    <w:tcW w:w="1581" w:type="dxa"/>
                    <w:tcBorders>
                      <w:top w:val="single" w:sz="4" w:space="0" w:color="auto"/>
                      <w:left w:val="single" w:sz="4" w:space="0" w:color="auto"/>
                      <w:bottom w:val="single" w:sz="4" w:space="0" w:color="auto"/>
                      <w:right w:val="single" w:sz="4" w:space="0" w:color="auto"/>
                    </w:tcBorders>
                  </w:tcPr>
                  <w:p w14:paraId="16DCDD76" w14:textId="77777777" w:rsidR="00993314" w:rsidRDefault="00E76221">
                    <w:pPr>
                      <w:autoSpaceDE w:val="0"/>
                      <w:autoSpaceDN w:val="0"/>
                      <w:adjustRightInd w:val="0"/>
                      <w:jc w:val="right"/>
                      <w:rPr>
                        <w:szCs w:val="21"/>
                      </w:rPr>
                    </w:pPr>
                    <w:r>
                      <w:t>11,353,606.89</w:t>
                    </w:r>
                  </w:p>
                </w:tc>
              </w:tr>
            </w:sdtContent>
          </w:sdt>
          <w:sdt>
            <w:sdtPr>
              <w:rPr>
                <w:rFonts w:hint="eastAsia"/>
                <w:szCs w:val="21"/>
              </w:rPr>
              <w:alias w:val="上市公司应付关联方款项明细"/>
              <w:tag w:val="_TUP_f8595985c4a74e809f3ab4e90cbed7c1"/>
              <w:id w:val="-928656733"/>
              <w:lock w:val="sdtLocked"/>
            </w:sdtPr>
            <w:sdtContent>
              <w:tr w:rsidR="00993314" w14:paraId="056F927C" w14:textId="77777777">
                <w:tc>
                  <w:tcPr>
                    <w:tcW w:w="2149" w:type="dxa"/>
                    <w:tcBorders>
                      <w:top w:val="single" w:sz="4" w:space="0" w:color="auto"/>
                      <w:left w:val="single" w:sz="4" w:space="0" w:color="auto"/>
                      <w:bottom w:val="single" w:sz="4" w:space="0" w:color="auto"/>
                      <w:right w:val="single" w:sz="4" w:space="0" w:color="auto"/>
                    </w:tcBorders>
                    <w:vAlign w:val="center"/>
                  </w:tcPr>
                  <w:p w14:paraId="5D9E1C80" w14:textId="77777777" w:rsidR="00993314" w:rsidRDefault="00E76221">
                    <w:pPr>
                      <w:autoSpaceDE w:val="0"/>
                      <w:autoSpaceDN w:val="0"/>
                      <w:adjustRightInd w:val="0"/>
                      <w:rPr>
                        <w:szCs w:val="21"/>
                      </w:rPr>
                    </w:pPr>
                    <w:r>
                      <w:t>合同负债</w:t>
                    </w:r>
                  </w:p>
                </w:tc>
                <w:tc>
                  <w:tcPr>
                    <w:tcW w:w="3738" w:type="dxa"/>
                    <w:tcBorders>
                      <w:top w:val="single" w:sz="4" w:space="0" w:color="auto"/>
                      <w:left w:val="single" w:sz="4" w:space="0" w:color="auto"/>
                      <w:bottom w:val="single" w:sz="4" w:space="0" w:color="auto"/>
                      <w:right w:val="single" w:sz="4" w:space="0" w:color="auto"/>
                    </w:tcBorders>
                  </w:tcPr>
                  <w:p w14:paraId="15B84979" w14:textId="77777777" w:rsidR="00993314" w:rsidRDefault="00E76221">
                    <w:pPr>
                      <w:autoSpaceDE w:val="0"/>
                      <w:autoSpaceDN w:val="0"/>
                      <w:adjustRightInd w:val="0"/>
                      <w:rPr>
                        <w:szCs w:val="21"/>
                      </w:rPr>
                    </w:pPr>
                    <w:r>
                      <w:t>深圳市兆恒抚顺特钢有限公司</w:t>
                    </w:r>
                  </w:p>
                </w:tc>
                <w:tc>
                  <w:tcPr>
                    <w:tcW w:w="1581" w:type="dxa"/>
                    <w:tcBorders>
                      <w:top w:val="single" w:sz="4" w:space="0" w:color="auto"/>
                      <w:left w:val="single" w:sz="4" w:space="0" w:color="auto"/>
                      <w:bottom w:val="single" w:sz="4" w:space="0" w:color="auto"/>
                      <w:right w:val="single" w:sz="4" w:space="0" w:color="auto"/>
                    </w:tcBorders>
                  </w:tcPr>
                  <w:p w14:paraId="59E75ACE" w14:textId="77777777" w:rsidR="00993314" w:rsidRDefault="00E76221">
                    <w:pPr>
                      <w:autoSpaceDE w:val="0"/>
                      <w:autoSpaceDN w:val="0"/>
                      <w:adjustRightInd w:val="0"/>
                      <w:jc w:val="right"/>
                      <w:rPr>
                        <w:szCs w:val="21"/>
                      </w:rPr>
                    </w:pPr>
                    <w:r>
                      <w:t>13,038,260.06</w:t>
                    </w:r>
                  </w:p>
                </w:tc>
                <w:tc>
                  <w:tcPr>
                    <w:tcW w:w="1581" w:type="dxa"/>
                    <w:tcBorders>
                      <w:top w:val="single" w:sz="4" w:space="0" w:color="auto"/>
                      <w:left w:val="single" w:sz="4" w:space="0" w:color="auto"/>
                      <w:bottom w:val="single" w:sz="4" w:space="0" w:color="auto"/>
                      <w:right w:val="single" w:sz="4" w:space="0" w:color="auto"/>
                    </w:tcBorders>
                  </w:tcPr>
                  <w:p w14:paraId="1B93855A" w14:textId="77777777" w:rsidR="00993314" w:rsidRDefault="00E76221">
                    <w:pPr>
                      <w:autoSpaceDE w:val="0"/>
                      <w:autoSpaceDN w:val="0"/>
                      <w:adjustRightInd w:val="0"/>
                      <w:jc w:val="right"/>
                      <w:rPr>
                        <w:szCs w:val="21"/>
                      </w:rPr>
                    </w:pPr>
                    <w:r>
                      <w:t>16,555,661.68</w:t>
                    </w:r>
                  </w:p>
                </w:tc>
              </w:tr>
            </w:sdtContent>
          </w:sdt>
          <w:sdt>
            <w:sdtPr>
              <w:rPr>
                <w:rFonts w:hint="eastAsia"/>
                <w:szCs w:val="21"/>
              </w:rPr>
              <w:alias w:val="上市公司应付关联方款项明细"/>
              <w:tag w:val="_TUP_f8595985c4a74e809f3ab4e90cbed7c1"/>
              <w:id w:val="-919875692"/>
              <w:lock w:val="sdtLocked"/>
            </w:sdtPr>
            <w:sdtContent>
              <w:tr w:rsidR="00993314" w14:paraId="14A13A21" w14:textId="77777777">
                <w:tc>
                  <w:tcPr>
                    <w:tcW w:w="2149" w:type="dxa"/>
                    <w:tcBorders>
                      <w:top w:val="single" w:sz="4" w:space="0" w:color="auto"/>
                      <w:left w:val="single" w:sz="4" w:space="0" w:color="auto"/>
                      <w:bottom w:val="single" w:sz="4" w:space="0" w:color="auto"/>
                      <w:right w:val="single" w:sz="4" w:space="0" w:color="auto"/>
                    </w:tcBorders>
                    <w:vAlign w:val="center"/>
                  </w:tcPr>
                  <w:p w14:paraId="245348C9" w14:textId="77777777" w:rsidR="00993314" w:rsidRDefault="00E76221">
                    <w:pPr>
                      <w:autoSpaceDE w:val="0"/>
                      <w:autoSpaceDN w:val="0"/>
                      <w:adjustRightInd w:val="0"/>
                      <w:rPr>
                        <w:szCs w:val="21"/>
                      </w:rPr>
                    </w:pPr>
                    <w:r>
                      <w:t>合同负债</w:t>
                    </w:r>
                  </w:p>
                </w:tc>
                <w:tc>
                  <w:tcPr>
                    <w:tcW w:w="3738" w:type="dxa"/>
                    <w:tcBorders>
                      <w:top w:val="single" w:sz="4" w:space="0" w:color="auto"/>
                      <w:left w:val="single" w:sz="4" w:space="0" w:color="auto"/>
                      <w:bottom w:val="single" w:sz="4" w:space="0" w:color="auto"/>
                      <w:right w:val="single" w:sz="4" w:space="0" w:color="auto"/>
                    </w:tcBorders>
                  </w:tcPr>
                  <w:p w14:paraId="2A1C012A" w14:textId="77777777" w:rsidR="00993314" w:rsidRDefault="00E76221">
                    <w:pPr>
                      <w:autoSpaceDE w:val="0"/>
                      <w:autoSpaceDN w:val="0"/>
                      <w:adjustRightInd w:val="0"/>
                      <w:rPr>
                        <w:szCs w:val="21"/>
                      </w:rPr>
                    </w:pPr>
                    <w:r>
                      <w:t>东北特殊钢集团张家港模具钢加工有限公司</w:t>
                    </w:r>
                  </w:p>
                </w:tc>
                <w:tc>
                  <w:tcPr>
                    <w:tcW w:w="1581" w:type="dxa"/>
                    <w:tcBorders>
                      <w:top w:val="single" w:sz="4" w:space="0" w:color="auto"/>
                      <w:left w:val="single" w:sz="4" w:space="0" w:color="auto"/>
                      <w:bottom w:val="single" w:sz="4" w:space="0" w:color="auto"/>
                      <w:right w:val="single" w:sz="4" w:space="0" w:color="auto"/>
                    </w:tcBorders>
                  </w:tcPr>
                  <w:p w14:paraId="0F65804D" w14:textId="77777777" w:rsidR="00993314" w:rsidRDefault="00E76221">
                    <w:pPr>
                      <w:autoSpaceDE w:val="0"/>
                      <w:autoSpaceDN w:val="0"/>
                      <w:adjustRightInd w:val="0"/>
                      <w:jc w:val="right"/>
                      <w:rPr>
                        <w:szCs w:val="21"/>
                      </w:rPr>
                    </w:pPr>
                    <w:r>
                      <w:t>856,374.99</w:t>
                    </w:r>
                  </w:p>
                </w:tc>
                <w:tc>
                  <w:tcPr>
                    <w:tcW w:w="1581" w:type="dxa"/>
                    <w:tcBorders>
                      <w:top w:val="single" w:sz="4" w:space="0" w:color="auto"/>
                      <w:left w:val="single" w:sz="4" w:space="0" w:color="auto"/>
                      <w:bottom w:val="single" w:sz="4" w:space="0" w:color="auto"/>
                      <w:right w:val="single" w:sz="4" w:space="0" w:color="auto"/>
                    </w:tcBorders>
                  </w:tcPr>
                  <w:p w14:paraId="43F7CDDC" w14:textId="77777777" w:rsidR="00993314" w:rsidRDefault="00E76221">
                    <w:pPr>
                      <w:autoSpaceDE w:val="0"/>
                      <w:autoSpaceDN w:val="0"/>
                      <w:adjustRightInd w:val="0"/>
                      <w:jc w:val="right"/>
                      <w:rPr>
                        <w:szCs w:val="21"/>
                      </w:rPr>
                    </w:pPr>
                    <w:r>
                      <w:t>1,739,496.87</w:t>
                    </w:r>
                  </w:p>
                </w:tc>
              </w:tr>
            </w:sdtContent>
          </w:sdt>
          <w:sdt>
            <w:sdtPr>
              <w:rPr>
                <w:rFonts w:hint="eastAsia"/>
                <w:szCs w:val="21"/>
              </w:rPr>
              <w:alias w:val="上市公司应付关联方款项明细"/>
              <w:tag w:val="_TUP_f8595985c4a74e809f3ab4e90cbed7c1"/>
              <w:id w:val="-799300127"/>
              <w:lock w:val="sdtLocked"/>
            </w:sdtPr>
            <w:sdtContent>
              <w:tr w:rsidR="00993314" w14:paraId="74715A4D" w14:textId="77777777">
                <w:tc>
                  <w:tcPr>
                    <w:tcW w:w="2149" w:type="dxa"/>
                    <w:tcBorders>
                      <w:top w:val="single" w:sz="4" w:space="0" w:color="auto"/>
                      <w:left w:val="single" w:sz="4" w:space="0" w:color="auto"/>
                      <w:bottom w:val="single" w:sz="4" w:space="0" w:color="auto"/>
                      <w:right w:val="single" w:sz="4" w:space="0" w:color="auto"/>
                    </w:tcBorders>
                    <w:vAlign w:val="center"/>
                  </w:tcPr>
                  <w:p w14:paraId="083FC93A" w14:textId="77777777" w:rsidR="00993314" w:rsidRDefault="00E76221">
                    <w:pPr>
                      <w:autoSpaceDE w:val="0"/>
                      <w:autoSpaceDN w:val="0"/>
                      <w:adjustRightInd w:val="0"/>
                      <w:rPr>
                        <w:szCs w:val="21"/>
                      </w:rPr>
                    </w:pPr>
                    <w:r>
                      <w:t>合同负债</w:t>
                    </w:r>
                  </w:p>
                </w:tc>
                <w:tc>
                  <w:tcPr>
                    <w:tcW w:w="3738" w:type="dxa"/>
                    <w:tcBorders>
                      <w:top w:val="single" w:sz="4" w:space="0" w:color="auto"/>
                      <w:left w:val="single" w:sz="4" w:space="0" w:color="auto"/>
                      <w:bottom w:val="single" w:sz="4" w:space="0" w:color="auto"/>
                      <w:right w:val="single" w:sz="4" w:space="0" w:color="auto"/>
                    </w:tcBorders>
                  </w:tcPr>
                  <w:p w14:paraId="12176341" w14:textId="77777777" w:rsidR="00993314" w:rsidRDefault="00E76221">
                    <w:pPr>
                      <w:autoSpaceDE w:val="0"/>
                      <w:autoSpaceDN w:val="0"/>
                      <w:adjustRightInd w:val="0"/>
                      <w:rPr>
                        <w:szCs w:val="21"/>
                      </w:rPr>
                    </w:pPr>
                    <w:r>
                      <w:t>东北特殊钢集团股份有限公司</w:t>
                    </w:r>
                  </w:p>
                </w:tc>
                <w:tc>
                  <w:tcPr>
                    <w:tcW w:w="1581" w:type="dxa"/>
                    <w:tcBorders>
                      <w:top w:val="single" w:sz="4" w:space="0" w:color="auto"/>
                      <w:left w:val="single" w:sz="4" w:space="0" w:color="auto"/>
                      <w:bottom w:val="single" w:sz="4" w:space="0" w:color="auto"/>
                      <w:right w:val="single" w:sz="4" w:space="0" w:color="auto"/>
                    </w:tcBorders>
                  </w:tcPr>
                  <w:p w14:paraId="26477C65" w14:textId="77777777" w:rsidR="00993314" w:rsidRDefault="00E76221">
                    <w:pPr>
                      <w:autoSpaceDE w:val="0"/>
                      <w:autoSpaceDN w:val="0"/>
                      <w:adjustRightInd w:val="0"/>
                      <w:jc w:val="right"/>
                      <w:rPr>
                        <w:szCs w:val="21"/>
                      </w:rPr>
                    </w:pPr>
                    <w:r>
                      <w:t>1,397,115.28</w:t>
                    </w:r>
                  </w:p>
                </w:tc>
                <w:tc>
                  <w:tcPr>
                    <w:tcW w:w="1581" w:type="dxa"/>
                    <w:tcBorders>
                      <w:top w:val="single" w:sz="4" w:space="0" w:color="auto"/>
                      <w:left w:val="single" w:sz="4" w:space="0" w:color="auto"/>
                      <w:bottom w:val="single" w:sz="4" w:space="0" w:color="auto"/>
                      <w:right w:val="single" w:sz="4" w:space="0" w:color="auto"/>
                    </w:tcBorders>
                  </w:tcPr>
                  <w:p w14:paraId="1F7C08FB" w14:textId="77777777" w:rsidR="00993314" w:rsidRDefault="00E76221">
                    <w:pPr>
                      <w:autoSpaceDE w:val="0"/>
                      <w:autoSpaceDN w:val="0"/>
                      <w:adjustRightInd w:val="0"/>
                      <w:jc w:val="right"/>
                      <w:rPr>
                        <w:szCs w:val="21"/>
                      </w:rPr>
                    </w:pPr>
                    <w:r>
                      <w:t>4,201,699.99</w:t>
                    </w:r>
                  </w:p>
                </w:tc>
              </w:tr>
            </w:sdtContent>
          </w:sdt>
          <w:sdt>
            <w:sdtPr>
              <w:rPr>
                <w:rFonts w:hint="eastAsia"/>
                <w:szCs w:val="21"/>
              </w:rPr>
              <w:alias w:val="上市公司应付关联方款项明细"/>
              <w:tag w:val="_TUP_f8595985c4a74e809f3ab4e90cbed7c1"/>
              <w:id w:val="261504246"/>
              <w:lock w:val="sdtLocked"/>
            </w:sdtPr>
            <w:sdtContent>
              <w:tr w:rsidR="00993314" w14:paraId="3A4F2EBB" w14:textId="77777777">
                <w:tc>
                  <w:tcPr>
                    <w:tcW w:w="2149" w:type="dxa"/>
                    <w:tcBorders>
                      <w:top w:val="single" w:sz="4" w:space="0" w:color="auto"/>
                      <w:left w:val="single" w:sz="4" w:space="0" w:color="auto"/>
                      <w:bottom w:val="single" w:sz="4" w:space="0" w:color="auto"/>
                      <w:right w:val="single" w:sz="4" w:space="0" w:color="auto"/>
                    </w:tcBorders>
                    <w:vAlign w:val="center"/>
                  </w:tcPr>
                  <w:p w14:paraId="3BA22300" w14:textId="77777777" w:rsidR="00993314" w:rsidRDefault="00E76221">
                    <w:pPr>
                      <w:autoSpaceDE w:val="0"/>
                      <w:autoSpaceDN w:val="0"/>
                      <w:adjustRightInd w:val="0"/>
                      <w:rPr>
                        <w:szCs w:val="21"/>
                      </w:rPr>
                    </w:pPr>
                    <w:r>
                      <w:t>合同负债</w:t>
                    </w:r>
                  </w:p>
                </w:tc>
                <w:tc>
                  <w:tcPr>
                    <w:tcW w:w="3738" w:type="dxa"/>
                    <w:tcBorders>
                      <w:top w:val="single" w:sz="4" w:space="0" w:color="auto"/>
                      <w:left w:val="single" w:sz="4" w:space="0" w:color="auto"/>
                      <w:bottom w:val="single" w:sz="4" w:space="0" w:color="auto"/>
                      <w:right w:val="single" w:sz="4" w:space="0" w:color="auto"/>
                    </w:tcBorders>
                  </w:tcPr>
                  <w:p w14:paraId="5625878C" w14:textId="77777777" w:rsidR="00993314" w:rsidRDefault="00E76221">
                    <w:pPr>
                      <w:autoSpaceDE w:val="0"/>
                      <w:autoSpaceDN w:val="0"/>
                      <w:adjustRightInd w:val="0"/>
                      <w:rPr>
                        <w:szCs w:val="21"/>
                      </w:rPr>
                    </w:pPr>
                    <w:r>
                      <w:t>东北特钢集团山东鹰轮机械有限公司</w:t>
                    </w:r>
                  </w:p>
                </w:tc>
                <w:tc>
                  <w:tcPr>
                    <w:tcW w:w="1581" w:type="dxa"/>
                    <w:tcBorders>
                      <w:top w:val="single" w:sz="4" w:space="0" w:color="auto"/>
                      <w:left w:val="single" w:sz="4" w:space="0" w:color="auto"/>
                      <w:bottom w:val="single" w:sz="4" w:space="0" w:color="auto"/>
                      <w:right w:val="single" w:sz="4" w:space="0" w:color="auto"/>
                    </w:tcBorders>
                  </w:tcPr>
                  <w:p w14:paraId="78CDE9D0" w14:textId="77777777" w:rsidR="00993314" w:rsidRDefault="00E76221">
                    <w:pPr>
                      <w:autoSpaceDE w:val="0"/>
                      <w:autoSpaceDN w:val="0"/>
                      <w:adjustRightInd w:val="0"/>
                      <w:jc w:val="right"/>
                      <w:rPr>
                        <w:szCs w:val="21"/>
                      </w:rPr>
                    </w:pPr>
                    <w:r>
                      <w:t>1,597,269.75</w:t>
                    </w:r>
                  </w:p>
                </w:tc>
                <w:tc>
                  <w:tcPr>
                    <w:tcW w:w="1581" w:type="dxa"/>
                    <w:tcBorders>
                      <w:top w:val="single" w:sz="4" w:space="0" w:color="auto"/>
                      <w:left w:val="single" w:sz="4" w:space="0" w:color="auto"/>
                      <w:bottom w:val="single" w:sz="4" w:space="0" w:color="auto"/>
                      <w:right w:val="single" w:sz="4" w:space="0" w:color="auto"/>
                    </w:tcBorders>
                  </w:tcPr>
                  <w:p w14:paraId="0E8FB63E" w14:textId="77777777" w:rsidR="00993314" w:rsidRDefault="00E76221">
                    <w:pPr>
                      <w:autoSpaceDE w:val="0"/>
                      <w:autoSpaceDN w:val="0"/>
                      <w:adjustRightInd w:val="0"/>
                      <w:jc w:val="right"/>
                      <w:rPr>
                        <w:szCs w:val="21"/>
                      </w:rPr>
                    </w:pPr>
                    <w:r>
                      <w:t>5,048,797.05</w:t>
                    </w:r>
                  </w:p>
                </w:tc>
              </w:tr>
            </w:sdtContent>
          </w:sdt>
          <w:sdt>
            <w:sdtPr>
              <w:rPr>
                <w:rFonts w:hint="eastAsia"/>
                <w:szCs w:val="21"/>
              </w:rPr>
              <w:alias w:val="上市公司应付关联方款项明细"/>
              <w:tag w:val="_TUP_f8595985c4a74e809f3ab4e90cbed7c1"/>
              <w:id w:val="187115028"/>
              <w:lock w:val="sdtLocked"/>
            </w:sdtPr>
            <w:sdtContent>
              <w:tr w:rsidR="00993314" w14:paraId="2D06379E" w14:textId="77777777">
                <w:tc>
                  <w:tcPr>
                    <w:tcW w:w="2149" w:type="dxa"/>
                    <w:tcBorders>
                      <w:top w:val="single" w:sz="4" w:space="0" w:color="auto"/>
                      <w:left w:val="single" w:sz="4" w:space="0" w:color="auto"/>
                      <w:bottom w:val="single" w:sz="4" w:space="0" w:color="auto"/>
                      <w:right w:val="single" w:sz="4" w:space="0" w:color="auto"/>
                    </w:tcBorders>
                    <w:vAlign w:val="center"/>
                  </w:tcPr>
                  <w:p w14:paraId="0AC09D58" w14:textId="77777777" w:rsidR="00993314" w:rsidRDefault="00E76221">
                    <w:pPr>
                      <w:autoSpaceDE w:val="0"/>
                      <w:autoSpaceDN w:val="0"/>
                      <w:adjustRightInd w:val="0"/>
                      <w:jc w:val="center"/>
                      <w:rPr>
                        <w:szCs w:val="21"/>
                      </w:rPr>
                    </w:pPr>
                    <w:r>
                      <w:t>合计</w:t>
                    </w:r>
                  </w:p>
                </w:tc>
                <w:tc>
                  <w:tcPr>
                    <w:tcW w:w="3738" w:type="dxa"/>
                    <w:tcBorders>
                      <w:top w:val="single" w:sz="4" w:space="0" w:color="auto"/>
                      <w:left w:val="single" w:sz="4" w:space="0" w:color="auto"/>
                      <w:bottom w:val="single" w:sz="4" w:space="0" w:color="auto"/>
                      <w:right w:val="single" w:sz="4" w:space="0" w:color="auto"/>
                    </w:tcBorders>
                  </w:tcPr>
                  <w:p w14:paraId="1A60F18B" w14:textId="77777777" w:rsidR="00993314" w:rsidRDefault="00E76221">
                    <w:pPr>
                      <w:autoSpaceDE w:val="0"/>
                      <w:autoSpaceDN w:val="0"/>
                      <w:adjustRightInd w:val="0"/>
                      <w:rPr>
                        <w:szCs w:val="21"/>
                      </w:rPr>
                    </w:pPr>
                    <w:r>
                      <w:t> </w:t>
                    </w:r>
                  </w:p>
                </w:tc>
                <w:tc>
                  <w:tcPr>
                    <w:tcW w:w="1581" w:type="dxa"/>
                    <w:tcBorders>
                      <w:top w:val="single" w:sz="4" w:space="0" w:color="auto"/>
                      <w:left w:val="single" w:sz="4" w:space="0" w:color="auto"/>
                      <w:bottom w:val="single" w:sz="4" w:space="0" w:color="auto"/>
                      <w:right w:val="single" w:sz="4" w:space="0" w:color="auto"/>
                    </w:tcBorders>
                  </w:tcPr>
                  <w:p w14:paraId="141F1A4B" w14:textId="77777777" w:rsidR="00993314" w:rsidRDefault="00E76221">
                    <w:pPr>
                      <w:autoSpaceDE w:val="0"/>
                      <w:autoSpaceDN w:val="0"/>
                      <w:adjustRightInd w:val="0"/>
                      <w:jc w:val="right"/>
                      <w:rPr>
                        <w:szCs w:val="21"/>
                      </w:rPr>
                    </w:pPr>
                    <w:r>
                      <w:t>16,889,020.08</w:t>
                    </w:r>
                  </w:p>
                </w:tc>
                <w:tc>
                  <w:tcPr>
                    <w:tcW w:w="1581" w:type="dxa"/>
                    <w:tcBorders>
                      <w:top w:val="single" w:sz="4" w:space="0" w:color="auto"/>
                      <w:left w:val="single" w:sz="4" w:space="0" w:color="auto"/>
                      <w:bottom w:val="single" w:sz="4" w:space="0" w:color="auto"/>
                      <w:right w:val="single" w:sz="4" w:space="0" w:color="auto"/>
                    </w:tcBorders>
                  </w:tcPr>
                  <w:p w14:paraId="08407CF3" w14:textId="77777777" w:rsidR="00993314" w:rsidRDefault="00E76221">
                    <w:pPr>
                      <w:autoSpaceDE w:val="0"/>
                      <w:autoSpaceDN w:val="0"/>
                      <w:adjustRightInd w:val="0"/>
                      <w:jc w:val="right"/>
                      <w:rPr>
                        <w:szCs w:val="21"/>
                      </w:rPr>
                    </w:pPr>
                    <w:r>
                      <w:t>27,545,655.59</w:t>
                    </w:r>
                  </w:p>
                </w:tc>
              </w:tr>
            </w:sdtContent>
          </w:sdt>
          <w:sdt>
            <w:sdtPr>
              <w:rPr>
                <w:rFonts w:hint="eastAsia"/>
                <w:szCs w:val="21"/>
              </w:rPr>
              <w:alias w:val="上市公司应付关联方款项明细"/>
              <w:tag w:val="_TUP_f8595985c4a74e809f3ab4e90cbed7c1"/>
              <w:id w:val="412981883"/>
              <w:lock w:val="sdtLocked"/>
            </w:sdtPr>
            <w:sdtContent>
              <w:tr w:rsidR="00993314" w14:paraId="46CEB25F" w14:textId="77777777">
                <w:tc>
                  <w:tcPr>
                    <w:tcW w:w="2149" w:type="dxa"/>
                    <w:tcBorders>
                      <w:top w:val="single" w:sz="4" w:space="0" w:color="auto"/>
                      <w:left w:val="single" w:sz="4" w:space="0" w:color="auto"/>
                      <w:bottom w:val="single" w:sz="4" w:space="0" w:color="auto"/>
                      <w:right w:val="single" w:sz="4" w:space="0" w:color="auto"/>
                    </w:tcBorders>
                    <w:vAlign w:val="center"/>
                  </w:tcPr>
                  <w:p w14:paraId="62906ADC" w14:textId="77777777" w:rsidR="00993314" w:rsidRDefault="00E76221">
                    <w:pPr>
                      <w:autoSpaceDE w:val="0"/>
                      <w:autoSpaceDN w:val="0"/>
                      <w:adjustRightInd w:val="0"/>
                      <w:rPr>
                        <w:szCs w:val="21"/>
                      </w:rPr>
                    </w:pPr>
                    <w:r>
                      <w:t>其他应付款</w:t>
                    </w:r>
                  </w:p>
                </w:tc>
                <w:tc>
                  <w:tcPr>
                    <w:tcW w:w="3738" w:type="dxa"/>
                    <w:tcBorders>
                      <w:top w:val="single" w:sz="4" w:space="0" w:color="auto"/>
                      <w:left w:val="single" w:sz="4" w:space="0" w:color="auto"/>
                      <w:bottom w:val="single" w:sz="4" w:space="0" w:color="auto"/>
                      <w:right w:val="single" w:sz="4" w:space="0" w:color="auto"/>
                    </w:tcBorders>
                  </w:tcPr>
                  <w:p w14:paraId="5960582E" w14:textId="77777777" w:rsidR="00993314" w:rsidRDefault="00E76221">
                    <w:pPr>
                      <w:autoSpaceDE w:val="0"/>
                      <w:autoSpaceDN w:val="0"/>
                      <w:adjustRightInd w:val="0"/>
                      <w:rPr>
                        <w:szCs w:val="21"/>
                      </w:rPr>
                    </w:pPr>
                    <w:r>
                      <w:t>东北特殊钢集团抚顺诚达规划设计有限公司</w:t>
                    </w:r>
                  </w:p>
                </w:tc>
                <w:tc>
                  <w:tcPr>
                    <w:tcW w:w="1581" w:type="dxa"/>
                    <w:tcBorders>
                      <w:top w:val="single" w:sz="4" w:space="0" w:color="auto"/>
                      <w:left w:val="single" w:sz="4" w:space="0" w:color="auto"/>
                      <w:bottom w:val="single" w:sz="4" w:space="0" w:color="auto"/>
                      <w:right w:val="single" w:sz="4" w:space="0" w:color="auto"/>
                    </w:tcBorders>
                  </w:tcPr>
                  <w:p w14:paraId="6023C9E1" w14:textId="77777777" w:rsidR="00993314" w:rsidRDefault="00993314">
                    <w:pPr>
                      <w:autoSpaceDE w:val="0"/>
                      <w:autoSpaceDN w:val="0"/>
                      <w:adjustRightInd w:val="0"/>
                      <w:jc w:val="right"/>
                      <w:rPr>
                        <w:szCs w:val="21"/>
                      </w:rPr>
                    </w:pPr>
                  </w:p>
                </w:tc>
                <w:tc>
                  <w:tcPr>
                    <w:tcW w:w="1581" w:type="dxa"/>
                    <w:tcBorders>
                      <w:top w:val="single" w:sz="4" w:space="0" w:color="auto"/>
                      <w:left w:val="single" w:sz="4" w:space="0" w:color="auto"/>
                      <w:bottom w:val="single" w:sz="4" w:space="0" w:color="auto"/>
                      <w:right w:val="single" w:sz="4" w:space="0" w:color="auto"/>
                    </w:tcBorders>
                  </w:tcPr>
                  <w:p w14:paraId="5804AF87" w14:textId="77777777" w:rsidR="00993314" w:rsidRDefault="00E76221">
                    <w:pPr>
                      <w:autoSpaceDE w:val="0"/>
                      <w:autoSpaceDN w:val="0"/>
                      <w:adjustRightInd w:val="0"/>
                      <w:jc w:val="right"/>
                      <w:rPr>
                        <w:szCs w:val="21"/>
                      </w:rPr>
                    </w:pPr>
                    <w:r>
                      <w:t>29,707.26</w:t>
                    </w:r>
                  </w:p>
                </w:tc>
              </w:tr>
            </w:sdtContent>
          </w:sdt>
          <w:sdt>
            <w:sdtPr>
              <w:rPr>
                <w:rFonts w:hint="eastAsia"/>
                <w:szCs w:val="21"/>
              </w:rPr>
              <w:alias w:val="上市公司应付关联方款项明细"/>
              <w:tag w:val="_TUP_f8595985c4a74e809f3ab4e90cbed7c1"/>
              <w:id w:val="-1374603247"/>
              <w:lock w:val="sdtLocked"/>
            </w:sdtPr>
            <w:sdtContent>
              <w:tr w:rsidR="00993314" w14:paraId="46F54860" w14:textId="77777777">
                <w:tc>
                  <w:tcPr>
                    <w:tcW w:w="2149" w:type="dxa"/>
                    <w:tcBorders>
                      <w:top w:val="single" w:sz="4" w:space="0" w:color="auto"/>
                      <w:left w:val="single" w:sz="4" w:space="0" w:color="auto"/>
                      <w:bottom w:val="single" w:sz="4" w:space="0" w:color="auto"/>
                      <w:right w:val="single" w:sz="4" w:space="0" w:color="auto"/>
                    </w:tcBorders>
                    <w:vAlign w:val="center"/>
                  </w:tcPr>
                  <w:p w14:paraId="029DC8AC" w14:textId="77777777" w:rsidR="00993314" w:rsidRDefault="00E76221">
                    <w:pPr>
                      <w:autoSpaceDE w:val="0"/>
                      <w:autoSpaceDN w:val="0"/>
                      <w:adjustRightInd w:val="0"/>
                      <w:rPr>
                        <w:szCs w:val="21"/>
                      </w:rPr>
                    </w:pPr>
                    <w:r>
                      <w:t>其他应付款</w:t>
                    </w:r>
                  </w:p>
                </w:tc>
                <w:tc>
                  <w:tcPr>
                    <w:tcW w:w="3738" w:type="dxa"/>
                    <w:tcBorders>
                      <w:top w:val="single" w:sz="4" w:space="0" w:color="auto"/>
                      <w:left w:val="single" w:sz="4" w:space="0" w:color="auto"/>
                      <w:bottom w:val="single" w:sz="4" w:space="0" w:color="auto"/>
                      <w:right w:val="single" w:sz="4" w:space="0" w:color="auto"/>
                    </w:tcBorders>
                  </w:tcPr>
                  <w:p w14:paraId="7A282002" w14:textId="77777777" w:rsidR="00993314" w:rsidRDefault="00E76221">
                    <w:pPr>
                      <w:autoSpaceDE w:val="0"/>
                      <w:autoSpaceDN w:val="0"/>
                      <w:adjustRightInd w:val="0"/>
                      <w:rPr>
                        <w:szCs w:val="21"/>
                      </w:rPr>
                    </w:pPr>
                    <w:r>
                      <w:t>东北特殊钢集团股份有限公司</w:t>
                    </w:r>
                  </w:p>
                </w:tc>
                <w:tc>
                  <w:tcPr>
                    <w:tcW w:w="1581" w:type="dxa"/>
                    <w:tcBorders>
                      <w:top w:val="single" w:sz="4" w:space="0" w:color="auto"/>
                      <w:left w:val="single" w:sz="4" w:space="0" w:color="auto"/>
                      <w:bottom w:val="single" w:sz="4" w:space="0" w:color="auto"/>
                      <w:right w:val="single" w:sz="4" w:space="0" w:color="auto"/>
                    </w:tcBorders>
                  </w:tcPr>
                  <w:p w14:paraId="7060EF67" w14:textId="77777777" w:rsidR="00993314" w:rsidRDefault="00E76221">
                    <w:pPr>
                      <w:autoSpaceDE w:val="0"/>
                      <w:autoSpaceDN w:val="0"/>
                      <w:adjustRightInd w:val="0"/>
                      <w:jc w:val="right"/>
                      <w:rPr>
                        <w:szCs w:val="21"/>
                      </w:rPr>
                    </w:pPr>
                    <w:r>
                      <w:t>7,563,634.13</w:t>
                    </w:r>
                  </w:p>
                </w:tc>
                <w:tc>
                  <w:tcPr>
                    <w:tcW w:w="1581" w:type="dxa"/>
                    <w:tcBorders>
                      <w:top w:val="single" w:sz="4" w:space="0" w:color="auto"/>
                      <w:left w:val="single" w:sz="4" w:space="0" w:color="auto"/>
                      <w:bottom w:val="single" w:sz="4" w:space="0" w:color="auto"/>
                      <w:right w:val="single" w:sz="4" w:space="0" w:color="auto"/>
                    </w:tcBorders>
                  </w:tcPr>
                  <w:p w14:paraId="51CD2AF1" w14:textId="77777777" w:rsidR="00993314" w:rsidRDefault="00E76221">
                    <w:pPr>
                      <w:autoSpaceDE w:val="0"/>
                      <w:autoSpaceDN w:val="0"/>
                      <w:adjustRightInd w:val="0"/>
                      <w:jc w:val="right"/>
                      <w:rPr>
                        <w:szCs w:val="21"/>
                      </w:rPr>
                    </w:pPr>
                    <w:r>
                      <w:t>6,963,774.13</w:t>
                    </w:r>
                  </w:p>
                </w:tc>
              </w:tr>
            </w:sdtContent>
          </w:sdt>
          <w:sdt>
            <w:sdtPr>
              <w:rPr>
                <w:rFonts w:hint="eastAsia"/>
                <w:szCs w:val="21"/>
              </w:rPr>
              <w:alias w:val="上市公司应付关联方款项明细"/>
              <w:tag w:val="_TUP_f8595985c4a74e809f3ab4e90cbed7c1"/>
              <w:id w:val="874430884"/>
              <w:lock w:val="sdtLocked"/>
            </w:sdtPr>
            <w:sdtContent>
              <w:tr w:rsidR="00993314" w14:paraId="1A63CBE0" w14:textId="77777777">
                <w:tc>
                  <w:tcPr>
                    <w:tcW w:w="2149" w:type="dxa"/>
                    <w:tcBorders>
                      <w:top w:val="single" w:sz="4" w:space="0" w:color="auto"/>
                      <w:left w:val="single" w:sz="4" w:space="0" w:color="auto"/>
                      <w:bottom w:val="single" w:sz="4" w:space="0" w:color="auto"/>
                      <w:right w:val="single" w:sz="4" w:space="0" w:color="auto"/>
                    </w:tcBorders>
                    <w:vAlign w:val="center"/>
                  </w:tcPr>
                  <w:p w14:paraId="4AE66922" w14:textId="77777777" w:rsidR="00993314" w:rsidRDefault="00E76221">
                    <w:pPr>
                      <w:autoSpaceDE w:val="0"/>
                      <w:autoSpaceDN w:val="0"/>
                      <w:adjustRightInd w:val="0"/>
                      <w:rPr>
                        <w:szCs w:val="21"/>
                      </w:rPr>
                    </w:pPr>
                    <w:r>
                      <w:t>其他应付款</w:t>
                    </w:r>
                  </w:p>
                </w:tc>
                <w:tc>
                  <w:tcPr>
                    <w:tcW w:w="3738" w:type="dxa"/>
                    <w:tcBorders>
                      <w:top w:val="single" w:sz="4" w:space="0" w:color="auto"/>
                      <w:left w:val="single" w:sz="4" w:space="0" w:color="auto"/>
                      <w:bottom w:val="single" w:sz="4" w:space="0" w:color="auto"/>
                      <w:right w:val="single" w:sz="4" w:space="0" w:color="auto"/>
                    </w:tcBorders>
                  </w:tcPr>
                  <w:p w14:paraId="045C2A87" w14:textId="77777777" w:rsidR="00993314" w:rsidRDefault="00E76221">
                    <w:pPr>
                      <w:autoSpaceDE w:val="0"/>
                      <w:autoSpaceDN w:val="0"/>
                      <w:adjustRightInd w:val="0"/>
                      <w:rPr>
                        <w:szCs w:val="21"/>
                      </w:rPr>
                    </w:pPr>
                    <w:r>
                      <w:t>江苏沙钢物流运输管理有限公司</w:t>
                    </w:r>
                  </w:p>
                </w:tc>
                <w:tc>
                  <w:tcPr>
                    <w:tcW w:w="1581" w:type="dxa"/>
                    <w:tcBorders>
                      <w:top w:val="single" w:sz="4" w:space="0" w:color="auto"/>
                      <w:left w:val="single" w:sz="4" w:space="0" w:color="auto"/>
                      <w:bottom w:val="single" w:sz="4" w:space="0" w:color="auto"/>
                      <w:right w:val="single" w:sz="4" w:space="0" w:color="auto"/>
                    </w:tcBorders>
                  </w:tcPr>
                  <w:p w14:paraId="5ED8231B" w14:textId="77777777" w:rsidR="00993314" w:rsidRDefault="00E76221">
                    <w:pPr>
                      <w:autoSpaceDE w:val="0"/>
                      <w:autoSpaceDN w:val="0"/>
                      <w:adjustRightInd w:val="0"/>
                      <w:jc w:val="right"/>
                      <w:rPr>
                        <w:szCs w:val="21"/>
                      </w:rPr>
                    </w:pPr>
                    <w:r>
                      <w:t>165,610.21</w:t>
                    </w:r>
                  </w:p>
                </w:tc>
                <w:tc>
                  <w:tcPr>
                    <w:tcW w:w="1581" w:type="dxa"/>
                    <w:tcBorders>
                      <w:top w:val="single" w:sz="4" w:space="0" w:color="auto"/>
                      <w:left w:val="single" w:sz="4" w:space="0" w:color="auto"/>
                      <w:bottom w:val="single" w:sz="4" w:space="0" w:color="auto"/>
                      <w:right w:val="single" w:sz="4" w:space="0" w:color="auto"/>
                    </w:tcBorders>
                  </w:tcPr>
                  <w:p w14:paraId="24C7A724" w14:textId="77777777" w:rsidR="00993314" w:rsidRDefault="00E76221">
                    <w:pPr>
                      <w:autoSpaceDE w:val="0"/>
                      <w:autoSpaceDN w:val="0"/>
                      <w:adjustRightInd w:val="0"/>
                      <w:jc w:val="right"/>
                      <w:rPr>
                        <w:szCs w:val="21"/>
                      </w:rPr>
                    </w:pPr>
                    <w:r>
                      <w:t>24,438.06</w:t>
                    </w:r>
                  </w:p>
                </w:tc>
              </w:tr>
            </w:sdtContent>
          </w:sdt>
          <w:sdt>
            <w:sdtPr>
              <w:rPr>
                <w:rFonts w:hint="eastAsia"/>
                <w:szCs w:val="21"/>
              </w:rPr>
              <w:alias w:val="上市公司应付关联方款项明细"/>
              <w:tag w:val="_TUP_f8595985c4a74e809f3ab4e90cbed7c1"/>
              <w:id w:val="661597177"/>
              <w:lock w:val="sdtLocked"/>
            </w:sdtPr>
            <w:sdtContent>
              <w:tr w:rsidR="00993314" w14:paraId="6DE8863A" w14:textId="77777777">
                <w:tc>
                  <w:tcPr>
                    <w:tcW w:w="2149" w:type="dxa"/>
                    <w:tcBorders>
                      <w:top w:val="single" w:sz="4" w:space="0" w:color="auto"/>
                      <w:left w:val="single" w:sz="4" w:space="0" w:color="auto"/>
                      <w:bottom w:val="single" w:sz="4" w:space="0" w:color="auto"/>
                      <w:right w:val="single" w:sz="4" w:space="0" w:color="auto"/>
                    </w:tcBorders>
                    <w:vAlign w:val="center"/>
                  </w:tcPr>
                  <w:p w14:paraId="019101E8" w14:textId="77777777" w:rsidR="00993314" w:rsidRDefault="00E76221">
                    <w:pPr>
                      <w:autoSpaceDE w:val="0"/>
                      <w:autoSpaceDN w:val="0"/>
                      <w:adjustRightInd w:val="0"/>
                      <w:jc w:val="center"/>
                      <w:rPr>
                        <w:szCs w:val="21"/>
                      </w:rPr>
                    </w:pPr>
                    <w:r>
                      <w:t>合计</w:t>
                    </w:r>
                  </w:p>
                </w:tc>
                <w:tc>
                  <w:tcPr>
                    <w:tcW w:w="3738" w:type="dxa"/>
                    <w:tcBorders>
                      <w:top w:val="single" w:sz="4" w:space="0" w:color="auto"/>
                      <w:left w:val="single" w:sz="4" w:space="0" w:color="auto"/>
                      <w:bottom w:val="single" w:sz="4" w:space="0" w:color="auto"/>
                      <w:right w:val="single" w:sz="4" w:space="0" w:color="auto"/>
                    </w:tcBorders>
                  </w:tcPr>
                  <w:p w14:paraId="3302D73B" w14:textId="77777777" w:rsidR="00993314" w:rsidRDefault="00E76221">
                    <w:pPr>
                      <w:autoSpaceDE w:val="0"/>
                      <w:autoSpaceDN w:val="0"/>
                      <w:adjustRightInd w:val="0"/>
                      <w:rPr>
                        <w:szCs w:val="21"/>
                      </w:rPr>
                    </w:pPr>
                    <w:r>
                      <w:t> </w:t>
                    </w:r>
                  </w:p>
                </w:tc>
                <w:tc>
                  <w:tcPr>
                    <w:tcW w:w="1581" w:type="dxa"/>
                    <w:tcBorders>
                      <w:top w:val="single" w:sz="4" w:space="0" w:color="auto"/>
                      <w:left w:val="single" w:sz="4" w:space="0" w:color="auto"/>
                      <w:bottom w:val="single" w:sz="4" w:space="0" w:color="auto"/>
                      <w:right w:val="single" w:sz="4" w:space="0" w:color="auto"/>
                    </w:tcBorders>
                  </w:tcPr>
                  <w:p w14:paraId="0F07C3E3" w14:textId="77777777" w:rsidR="00993314" w:rsidRDefault="00E76221">
                    <w:pPr>
                      <w:autoSpaceDE w:val="0"/>
                      <w:autoSpaceDN w:val="0"/>
                      <w:adjustRightInd w:val="0"/>
                      <w:jc w:val="right"/>
                      <w:rPr>
                        <w:szCs w:val="21"/>
                      </w:rPr>
                    </w:pPr>
                    <w:r>
                      <w:t>7,729,244.34</w:t>
                    </w:r>
                  </w:p>
                </w:tc>
                <w:tc>
                  <w:tcPr>
                    <w:tcW w:w="1581" w:type="dxa"/>
                    <w:tcBorders>
                      <w:top w:val="single" w:sz="4" w:space="0" w:color="auto"/>
                      <w:left w:val="single" w:sz="4" w:space="0" w:color="auto"/>
                      <w:bottom w:val="single" w:sz="4" w:space="0" w:color="auto"/>
                      <w:right w:val="single" w:sz="4" w:space="0" w:color="auto"/>
                    </w:tcBorders>
                  </w:tcPr>
                  <w:p w14:paraId="37F28517" w14:textId="77777777" w:rsidR="00993314" w:rsidRDefault="00E76221">
                    <w:pPr>
                      <w:autoSpaceDE w:val="0"/>
                      <w:autoSpaceDN w:val="0"/>
                      <w:adjustRightInd w:val="0"/>
                      <w:jc w:val="right"/>
                      <w:rPr>
                        <w:szCs w:val="21"/>
                      </w:rPr>
                    </w:pPr>
                    <w:r>
                      <w:t>7,017,919.45</w:t>
                    </w:r>
                  </w:p>
                </w:tc>
              </w:tr>
            </w:sdtContent>
          </w:sdt>
        </w:tbl>
        <w:p w14:paraId="0C725084" w14:textId="77777777" w:rsidR="00993314" w:rsidRDefault="00E76221">
          <w:pPr>
            <w:rPr>
              <w:rFonts w:ascii="Arial Narrow"/>
            </w:rPr>
          </w:pPr>
          <w:r>
            <w:rPr>
              <w:rFonts w:ascii="Arial Narrow" w:hint="eastAsia"/>
            </w:rPr>
            <w:t>合同负债年初余额、年末余额均未包含增值税的余额。</w:t>
          </w:r>
        </w:p>
        <w:p w14:paraId="18878BBB" w14:textId="77777777" w:rsidR="00993314" w:rsidRDefault="00000000">
          <w:pPr>
            <w:rPr>
              <w:rFonts w:ascii="仿宋_GB2312" w:eastAsia="仿宋_GB2312"/>
              <w:szCs w:val="21"/>
            </w:rPr>
          </w:pPr>
        </w:p>
      </w:sdtContent>
    </w:sdt>
    <w:sdt>
      <w:sdtPr>
        <w:rPr>
          <w:rFonts w:ascii="宋体" w:hAnsi="宋体" w:cs="宋体" w:hint="eastAsia"/>
          <w:b w:val="0"/>
          <w:bCs w:val="0"/>
          <w:kern w:val="0"/>
          <w:szCs w:val="24"/>
        </w:rPr>
        <w:alias w:val="模块:关联方承诺"/>
        <w:tag w:val="_SEC_af8d9e9e43fe4f6c94313043ab032c00"/>
        <w:id w:val="-941988016"/>
        <w:lock w:val="sdtLocked"/>
        <w:placeholder>
          <w:docPart w:val="GBC22222222222222222222222222222"/>
        </w:placeholder>
      </w:sdtPr>
      <w:sdtEndPr>
        <w:rPr>
          <w:rFonts w:ascii="Cambria" w:eastAsiaTheme="minorEastAsia" w:hAnsi="Cambria" w:cs="Cambria"/>
          <w:sz w:val="20"/>
          <w:szCs w:val="20"/>
        </w:rPr>
      </w:sdtEndPr>
      <w:sdtContent>
        <w:p w14:paraId="23084C1E" w14:textId="77777777" w:rsidR="00993314" w:rsidRDefault="00E76221">
          <w:pPr>
            <w:pStyle w:val="3"/>
            <w:numPr>
              <w:ilvl w:val="0"/>
              <w:numId w:val="116"/>
            </w:numPr>
          </w:pPr>
          <w:r>
            <w:rPr>
              <w:rFonts w:hint="eastAsia"/>
            </w:rPr>
            <w:t>关联方</w:t>
          </w:r>
          <w:r>
            <w:rPr>
              <w:rFonts w:ascii="宋体" w:hAnsi="宋体" w:cs="Arial" w:hint="eastAsia"/>
              <w:szCs w:val="21"/>
            </w:rPr>
            <w:t>承诺</w:t>
          </w:r>
        </w:p>
        <w:sdt>
          <w:sdtPr>
            <w:rPr>
              <w:rFonts w:hint="eastAsia"/>
              <w:szCs w:val="21"/>
            </w:rPr>
            <w:alias w:val="是否适用：关联方承诺[双击切换]"/>
            <w:tag w:val="_GBC_cf52a7b0760b4670b5fc5ea8d7363a6c"/>
            <w:id w:val="-1427188279"/>
            <w:lock w:val="sdtLocked"/>
            <w:placeholder>
              <w:docPart w:val="GBC22222222222222222222222222222"/>
            </w:placeholder>
          </w:sdtPr>
          <w:sdtContent>
            <w:p w14:paraId="105CE3CF"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69C258F" w14:textId="77777777" w:rsidR="00993314" w:rsidRDefault="00000000">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SEC_a11f8a68634b4b4a8cc63a6200f2d79c"/>
        <w:id w:val="-1354260440"/>
        <w:lock w:val="sdtLocked"/>
        <w:placeholder>
          <w:docPart w:val="GBC22222222222222222222222222222"/>
        </w:placeholder>
      </w:sdtPr>
      <w:sdtEndPr>
        <w:rPr>
          <w:rFonts w:ascii="Cambria" w:eastAsiaTheme="minorEastAsia" w:hAnsi="Cambria" w:cs="Cambria"/>
          <w:sz w:val="20"/>
          <w:szCs w:val="20"/>
        </w:rPr>
      </w:sdtEndPr>
      <w:sdtContent>
        <w:p w14:paraId="3F59C2FB" w14:textId="77777777" w:rsidR="00993314" w:rsidRDefault="00E76221">
          <w:pPr>
            <w:pStyle w:val="3"/>
            <w:numPr>
              <w:ilvl w:val="0"/>
              <w:numId w:val="116"/>
            </w:numPr>
            <w:rPr>
              <w:rFonts w:ascii="Cambria" w:eastAsiaTheme="minorEastAsia" w:hAnsi="Cambria" w:cs="Cambria"/>
              <w:sz w:val="20"/>
              <w:szCs w:val="20"/>
            </w:rPr>
          </w:pPr>
          <w:r>
            <w:rPr>
              <w:rFonts w:ascii="宋体" w:hAnsi="宋体" w:cs="Arial" w:hint="eastAsia"/>
              <w:szCs w:val="21"/>
            </w:rPr>
            <w:t>其他</w:t>
          </w:r>
        </w:p>
        <w:sdt>
          <w:sdtPr>
            <w:rPr>
              <w:rFonts w:hint="eastAsia"/>
            </w:rPr>
            <w:alias w:val="是否适用：关联方及关联情况的其他说明[双击切换]"/>
            <w:tag w:val="_GBC_0fbd096440c645128adaffccb05f4e2f"/>
            <w:id w:val="-1013446145"/>
            <w:lock w:val="sdtLocked"/>
            <w:placeholder>
              <w:docPart w:val="GBC22222222222222222222222222222"/>
            </w:placeholder>
          </w:sdtPr>
          <w:sdtContent>
            <w:p w14:paraId="7199DD77" w14:textId="77777777" w:rsidR="00993314" w:rsidRDefault="00E76221">
              <w:pPr>
                <w:tabs>
                  <w:tab w:val="left" w:pos="1134"/>
                </w:tabs>
                <w:rPr>
                  <w:rFonts w:ascii="Cambria" w:hAnsi="Cambria" w:cs="Cambria"/>
                  <w:b/>
                  <w:sz w:val="20"/>
                  <w:szCs w:val="2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6D2069B" w14:textId="77777777" w:rsidR="00993314" w:rsidRDefault="00993314">
      <w:pPr>
        <w:tabs>
          <w:tab w:val="left" w:pos="1134"/>
        </w:tabs>
        <w:rPr>
          <w:rFonts w:cs="Cambria"/>
          <w:szCs w:val="21"/>
        </w:rPr>
      </w:pPr>
    </w:p>
    <w:p w14:paraId="32544333" w14:textId="77777777" w:rsidR="00993314" w:rsidRDefault="00E76221">
      <w:pPr>
        <w:pStyle w:val="2"/>
        <w:numPr>
          <w:ilvl w:val="0"/>
          <w:numId w:val="51"/>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szCs w:val="21"/>
        </w:rPr>
      </w:sdtEndPr>
      <w:sdtContent>
        <w:p w14:paraId="65A2BBAA" w14:textId="77777777" w:rsidR="00993314" w:rsidRDefault="00E76221">
          <w:pPr>
            <w:pStyle w:val="3"/>
            <w:numPr>
              <w:ilvl w:val="0"/>
              <w:numId w:val="119"/>
            </w:numPr>
          </w:pPr>
          <w:r>
            <w:rPr>
              <w:rFonts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Content>
            <w:p w14:paraId="2F06552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0FE992F" w14:textId="77777777" w:rsidR="00993314" w:rsidRDefault="00000000">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14:paraId="624760E3" w14:textId="77777777" w:rsidR="00993314" w:rsidRDefault="00E76221">
          <w:pPr>
            <w:pStyle w:val="3"/>
            <w:numPr>
              <w:ilvl w:val="0"/>
              <w:numId w:val="119"/>
            </w:numPr>
          </w:pPr>
          <w:r>
            <w:rPr>
              <w:rFonts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Content>
            <w:p w14:paraId="675CC2DF"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CACE01E" w14:textId="77777777" w:rsidR="00993314" w:rsidRDefault="00000000">
          <w:pPr>
            <w:rPr>
              <w:szCs w:val="21"/>
            </w:rPr>
          </w:pPr>
        </w:p>
      </w:sdtContent>
    </w:sdt>
    <w:p w14:paraId="3F1EC972" w14:textId="77777777" w:rsidR="00993314" w:rsidRDefault="00993314">
      <w:pPr>
        <w:rPr>
          <w:szCs w:val="21"/>
        </w:rPr>
      </w:pPr>
    </w:p>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14:paraId="1B22FFA5" w14:textId="77777777" w:rsidR="00993314" w:rsidRDefault="00E76221">
          <w:pPr>
            <w:pStyle w:val="3"/>
            <w:numPr>
              <w:ilvl w:val="0"/>
              <w:numId w:val="119"/>
            </w:numPr>
          </w:pPr>
          <w:r>
            <w:rPr>
              <w:rFonts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14:paraId="28B61FA1"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DE8304A" w14:textId="77777777" w:rsidR="00993314" w:rsidRDefault="00000000">
          <w:pPr>
            <w:rPr>
              <w:szCs w:val="21"/>
            </w:rPr>
          </w:pPr>
        </w:p>
      </w:sdtContent>
    </w:sdt>
    <w:p w14:paraId="7F9167B0" w14:textId="77777777" w:rsidR="00993314" w:rsidRDefault="00993314">
      <w:pPr>
        <w:rPr>
          <w:szCs w:val="21"/>
        </w:rPr>
      </w:pPr>
    </w:p>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14:paraId="0843BEDB" w14:textId="77777777" w:rsidR="00993314" w:rsidRDefault="00E76221">
          <w:pPr>
            <w:pStyle w:val="3"/>
            <w:numPr>
              <w:ilvl w:val="0"/>
              <w:numId w:val="119"/>
            </w:numPr>
          </w:pPr>
          <w:r>
            <w:rPr>
              <w:rFonts w:hint="eastAsia"/>
            </w:rPr>
            <w:t>股份支付的修改、终止情况</w:t>
          </w:r>
        </w:p>
        <w:sdt>
          <w:sdtPr>
            <w:rPr>
              <w:rFonts w:hint="eastAsia"/>
              <w:szCs w:val="21"/>
            </w:rPr>
            <w:alias w:val="是否适用：股份支付的修改、终止情况[双击切换]"/>
            <w:tag w:val="_GBC_6da986e9834d42b9bb7548673f325962"/>
            <w:id w:val="81496917"/>
            <w:lock w:val="sdtLocked"/>
            <w:placeholder>
              <w:docPart w:val="GBC22222222222222222222222222222"/>
            </w:placeholder>
          </w:sdtPr>
          <w:sdtContent>
            <w:p w14:paraId="29FD8B09" w14:textId="77777777" w:rsidR="00993314" w:rsidRDefault="00E76221">
              <w:pPr>
                <w:rPr>
                  <w:rFonts w:asciiTheme="minorHAnsi" w:eastAsiaTheme="minorEastAsia" w:hAnsiTheme="minorHAnsi" w:cstheme="minorBidi"/>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ECBA9F0" w14:textId="77777777" w:rsidR="00993314" w:rsidRDefault="00993314">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Content>
        <w:p w14:paraId="66435BF0" w14:textId="77777777" w:rsidR="00993314" w:rsidRDefault="00E76221">
          <w:pPr>
            <w:pStyle w:val="3"/>
            <w:numPr>
              <w:ilvl w:val="0"/>
              <w:numId w:val="119"/>
            </w:numPr>
            <w:rPr>
              <w:szCs w:val="21"/>
            </w:rPr>
          </w:pPr>
          <w:r>
            <w:rPr>
              <w:rFonts w:hint="eastAsia"/>
              <w:szCs w:val="21"/>
            </w:rPr>
            <w:t>其他</w:t>
          </w:r>
        </w:p>
        <w:sdt>
          <w:sdtPr>
            <w:rPr>
              <w:rFonts w:hint="eastAsia"/>
              <w:szCs w:val="21"/>
            </w:rPr>
            <w:alias w:val="是否适用：股份支付的其他情况说明[双击切换]"/>
            <w:tag w:val="_GBC_d03d26e0d4844b798c3d4b87d2578ece"/>
            <w:id w:val="1720546885"/>
            <w:lock w:val="sdtLocked"/>
            <w:placeholder>
              <w:docPart w:val="GBC22222222222222222222222222222"/>
            </w:placeholder>
          </w:sdtPr>
          <w:sdtContent>
            <w:p w14:paraId="412AFAD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8E64FEB" w14:textId="77777777" w:rsidR="00993314" w:rsidRDefault="00993314">
      <w:pPr>
        <w:rPr>
          <w:szCs w:val="21"/>
        </w:rPr>
      </w:pPr>
    </w:p>
    <w:p w14:paraId="2694B23B" w14:textId="77777777" w:rsidR="00993314" w:rsidRDefault="00E76221">
      <w:pPr>
        <w:pStyle w:val="2"/>
        <w:numPr>
          <w:ilvl w:val="0"/>
          <w:numId w:val="51"/>
        </w:numPr>
      </w:pPr>
      <w:r>
        <w:rPr>
          <w:rFonts w:hint="eastAsia"/>
        </w:rPr>
        <w:t>承诺及或有事项</w:t>
      </w:r>
    </w:p>
    <w:p w14:paraId="31863C54" w14:textId="77777777" w:rsidR="00993314" w:rsidRDefault="00E76221">
      <w:pPr>
        <w:pStyle w:val="3"/>
        <w:numPr>
          <w:ilvl w:val="0"/>
          <w:numId w:val="120"/>
        </w:numPr>
        <w:rPr>
          <w:rFonts w:ascii="宋体" w:hAnsi="宋体"/>
        </w:rPr>
      </w:pPr>
      <w:r>
        <w:rPr>
          <w:rFonts w:ascii="宋体" w:hAnsi="宋体" w:hint="eastAsia"/>
        </w:rPr>
        <w:t>重要承诺事项</w:t>
      </w:r>
    </w:p>
    <w:sdt>
      <w:sdtPr>
        <w:alias w:val="是否适用：重要承诺事项[双击切换]"/>
        <w:tag w:val="_GBC_568be9a6805040a8b9fbd5c5d07b45dd"/>
        <w:id w:val="-1716730342"/>
        <w:lock w:val="sdtContentLocked"/>
        <w:placeholder>
          <w:docPart w:val="GBC22222222222222222222222222222"/>
        </w:placeholder>
      </w:sdtPr>
      <w:sdtContent>
        <w:p w14:paraId="05C53384"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rPr>
        <w:alias w:val="模块:资产负债表日存在的重大承诺"/>
        <w:tag w:val="_SEC_5ebba82f117d48db8c37854cf072cc17"/>
        <w:id w:val="241681114"/>
        <w:lock w:val="sdtLocked"/>
        <w:placeholder>
          <w:docPart w:val="GBC22222222222222222222222222222"/>
        </w:placeholder>
      </w:sdtPr>
      <w:sdtEndPr>
        <w:rPr>
          <w:rFonts w:asciiTheme="minorHAnsi" w:hAnsiTheme="minorHAnsi" w:cstheme="minorBidi"/>
          <w:b w:val="0"/>
          <w:bCs w:val="0"/>
        </w:rPr>
      </w:sdtEndPr>
      <w:sdtContent>
        <w:p w14:paraId="79560FFD" w14:textId="77777777" w:rsidR="00993314" w:rsidRDefault="00E76221">
          <w:r>
            <w:rPr>
              <w:rFonts w:hint="eastAsia"/>
            </w:rPr>
            <w:t>资产负债表日存在的对外重要承诺、性质、金额</w:t>
          </w:r>
        </w:p>
        <w:sdt>
          <w:sdtPr>
            <w:rPr>
              <w:rFonts w:cs="Cambria"/>
              <w:bCs/>
            </w:rPr>
            <w:alias w:val="资产负债表日存在的重要承诺"/>
            <w:tag w:val="_GBC_d8961aa2bd524a56bb4914de9e5d2dc3"/>
            <w:id w:val="-2022466711"/>
            <w:lock w:val="sdtLocked"/>
            <w:placeholder>
              <w:docPart w:val="GBC22222222222222222222222222222"/>
            </w:placeholder>
          </w:sdtPr>
          <w:sdtContent>
            <w:p w14:paraId="75B05039" w14:textId="77777777" w:rsidR="00993314" w:rsidRDefault="00E76221">
              <w:pPr>
                <w:spacing w:beforeLines="25" w:before="60" w:line="360" w:lineRule="auto"/>
                <w:ind w:firstLineChars="200" w:firstLine="420"/>
                <w:rPr>
                  <w:rFonts w:ascii="Arial Narrow" w:hAnsi="Arial Narrow" w:cs="Arial"/>
                </w:rPr>
              </w:pPr>
              <w:r>
                <w:rPr>
                  <w:rFonts w:ascii="Arial Narrow" w:hAnsi="Arial Narrow"/>
                </w:rPr>
                <w:t>截至</w:t>
              </w:r>
              <w:r>
                <w:rPr>
                  <w:rFonts w:ascii="Arial Narrow" w:hAnsi="Arial Narrow"/>
                </w:rPr>
                <w:t>202</w:t>
              </w:r>
              <w:r>
                <w:rPr>
                  <w:rFonts w:ascii="Arial Narrow" w:hAnsi="Arial Narrow" w:hint="eastAsia"/>
                </w:rPr>
                <w:t>2</w:t>
              </w:r>
              <w:r>
                <w:rPr>
                  <w:rFonts w:ascii="Arial Narrow" w:hAnsi="Arial Narrow"/>
                </w:rPr>
                <w:t>年</w:t>
              </w:r>
              <w:r>
                <w:rPr>
                  <w:rFonts w:ascii="Arial Narrow" w:hAnsi="Arial Narrow"/>
                </w:rPr>
                <w:t>12</w:t>
              </w:r>
              <w:r>
                <w:rPr>
                  <w:rFonts w:ascii="Arial Narrow" w:hAnsi="Arial Narrow"/>
                </w:rPr>
                <w:t>月</w:t>
              </w:r>
              <w:r>
                <w:rPr>
                  <w:rFonts w:ascii="Arial Narrow" w:hAnsi="Arial Narrow"/>
                </w:rPr>
                <w:t>31</w:t>
              </w:r>
              <w:r>
                <w:rPr>
                  <w:rFonts w:ascii="Arial Narrow" w:hAnsi="Arial Narrow"/>
                </w:rPr>
                <w:t>日，公司无应披露的重要承诺事项。</w:t>
              </w:r>
            </w:p>
          </w:sdtContent>
        </w:sdt>
        <w:p w14:paraId="08028988" w14:textId="77777777" w:rsidR="00993314" w:rsidRDefault="00000000"/>
      </w:sdtContent>
    </w:sdt>
    <w:p w14:paraId="6462CC65" w14:textId="77777777" w:rsidR="00993314" w:rsidRDefault="00E76221">
      <w:pPr>
        <w:pStyle w:val="3"/>
        <w:numPr>
          <w:ilvl w:val="0"/>
          <w:numId w:val="120"/>
        </w:numPr>
      </w:pPr>
      <w:r>
        <w:rPr>
          <w:rFonts w:hint="eastAsia"/>
        </w:rPr>
        <w:t>或有事项</w:t>
      </w:r>
    </w:p>
    <w:sdt>
      <w:sdtPr>
        <w:rPr>
          <w:rFonts w:ascii="宋体" w:eastAsia="宋体" w:hAnsi="宋体" w:cs="宋体" w:hint="eastAsia"/>
          <w:b w:val="0"/>
          <w:bCs w:val="0"/>
          <w:kern w:val="0"/>
          <w:szCs w:val="24"/>
        </w:rPr>
        <w:alias w:val="模块:资产负债表日存在的或有事项"/>
        <w:tag w:val="_SEC_6da34404b73540309fc9634730ac0066"/>
        <w:id w:val="2012953030"/>
        <w:lock w:val="sdtLocked"/>
        <w:placeholder>
          <w:docPart w:val="GBC22222222222222222222222222222"/>
        </w:placeholder>
      </w:sdtPr>
      <w:sdtEndPr>
        <w:rPr>
          <w:rFonts w:asciiTheme="minorHAnsi" w:hAnsiTheme="minorHAnsi" w:cstheme="minorBidi"/>
        </w:rPr>
      </w:sdtEndPr>
      <w:sdtContent>
        <w:p w14:paraId="3D481C0D" w14:textId="77777777" w:rsidR="00993314" w:rsidRDefault="00E76221">
          <w:pPr>
            <w:pStyle w:val="4"/>
            <w:numPr>
              <w:ilvl w:val="3"/>
              <w:numId w:val="121"/>
            </w:numPr>
            <w:ind w:left="424" w:hangingChars="202" w:hanging="424"/>
          </w:pPr>
          <w:r>
            <w:rPr>
              <w:rFonts w:hint="eastAsia"/>
            </w:rPr>
            <w:t>资产负债表日存在的重要或有事项</w:t>
          </w:r>
        </w:p>
        <w:sdt>
          <w:sdtPr>
            <w:rPr>
              <w:rFonts w:hint="eastAsia"/>
            </w:rPr>
            <w:alias w:val="是否适用：资产负债表日存在的重要或有事项[双击切换]"/>
            <w:tag w:val="_GBC_d987504ad98e408986b4fc6f62089ffe"/>
            <w:id w:val="681702435"/>
            <w:lock w:val="sdtLocked"/>
            <w:placeholder>
              <w:docPart w:val="GBC22222222222222222222222222222"/>
            </w:placeholder>
          </w:sdtPr>
          <w:sdtContent>
            <w:p w14:paraId="12690501"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kern w:val="0"/>
              <w:szCs w:val="24"/>
            </w:rPr>
            <w:alias w:val="资产负债表日存在的重要或有事项"/>
            <w:tag w:val="_GBC_44fe1af4de6e4875a4861efb466efdca"/>
            <w:id w:val="-1360280114"/>
            <w:lock w:val="sdtLocked"/>
            <w:placeholder>
              <w:docPart w:val="GBC22222222222222222222222222222"/>
            </w:placeholder>
          </w:sdtPr>
          <w:sdtContent>
            <w:p w14:paraId="61F1A884" w14:textId="77777777" w:rsidR="00993314" w:rsidRDefault="00E76221">
              <w:pPr>
                <w:pStyle w:val="aff7"/>
                <w:numPr>
                  <w:ilvl w:val="1"/>
                  <w:numId w:val="111"/>
                </w:numPr>
                <w:ind w:firstLineChars="0"/>
                <w:rPr>
                  <w:rFonts w:ascii="Arial Narrow" w:hAnsi="Arial Narrow"/>
                </w:rPr>
              </w:pPr>
              <w:r>
                <w:rPr>
                  <w:rFonts w:hint="eastAsia"/>
                </w:rPr>
                <w:t>与</w:t>
              </w:r>
              <w:r>
                <w:rPr>
                  <w:rFonts w:ascii="Arial Narrow" w:hAnsi="Arial Narrow" w:hint="eastAsia"/>
                </w:rPr>
                <w:t>吉林银行股份有限公司大连分行的诉讼</w:t>
              </w:r>
            </w:p>
            <w:p w14:paraId="0EDAAFCA" w14:textId="77777777" w:rsidR="00993314" w:rsidRDefault="00E76221">
              <w:pPr>
                <w:ind w:firstLineChars="200" w:firstLine="420"/>
                <w:rPr>
                  <w:rFonts w:ascii="Arial Narrow" w:hAnsi="Arial Narrow"/>
                </w:rPr>
              </w:pPr>
              <w:r>
                <w:rPr>
                  <w:rFonts w:ascii="Arial Narrow" w:hAnsi="Arial Narrow"/>
                </w:rPr>
                <w:t>公司为控股股东东北特殊钢集团股份有限公司</w:t>
              </w:r>
              <w:r>
                <w:rPr>
                  <w:rFonts w:ascii="Arial Narrow" w:hAnsi="Arial Narrow"/>
                </w:rPr>
                <w:t>(</w:t>
              </w:r>
              <w:r>
                <w:rPr>
                  <w:rFonts w:ascii="Arial Narrow" w:hAnsi="Arial Narrow"/>
                </w:rPr>
                <w:t>即原东北特殊钢集团有限责任公司，以下简称</w:t>
              </w:r>
              <w:r>
                <w:rPr>
                  <w:rFonts w:ascii="Arial Narrow" w:hAnsi="Arial Narrow"/>
                </w:rPr>
                <w:t>“</w:t>
              </w:r>
              <w:r>
                <w:rPr>
                  <w:rFonts w:ascii="Arial Narrow" w:hAnsi="Arial Narrow"/>
                </w:rPr>
                <w:t>东特集团</w:t>
              </w:r>
              <w:r>
                <w:rPr>
                  <w:rFonts w:ascii="Arial Narrow" w:hAnsi="Arial Narrow"/>
                </w:rPr>
                <w:t>”)</w:t>
              </w:r>
              <w:r>
                <w:rPr>
                  <w:rFonts w:ascii="Arial Narrow" w:hAnsi="Arial Narrow"/>
                </w:rPr>
                <w:t>的控股子公司</w:t>
              </w:r>
              <w:r>
                <w:rPr>
                  <w:rFonts w:ascii="Arial Narrow" w:hAnsi="Arial Narrow" w:hint="eastAsia"/>
                </w:rPr>
                <w:t>，对</w:t>
              </w:r>
              <w:r>
                <w:rPr>
                  <w:rFonts w:ascii="Arial Narrow" w:hAnsi="Arial Narrow"/>
                </w:rPr>
                <w:t>东北特钢集团大连特殊钢有限责任公司</w:t>
              </w:r>
              <w:r>
                <w:rPr>
                  <w:rFonts w:ascii="Arial Narrow" w:hAnsi="Arial Narrow" w:hint="eastAsia"/>
                </w:rPr>
                <w:t>（</w:t>
              </w:r>
              <w:r>
                <w:rPr>
                  <w:rFonts w:ascii="Arial Narrow" w:hAnsi="Arial Narrow"/>
                </w:rPr>
                <w:t>以下简称</w:t>
              </w:r>
              <w:r>
                <w:rPr>
                  <w:rFonts w:ascii="Arial Narrow" w:hAnsi="Arial Narrow"/>
                </w:rPr>
                <w:t>“</w:t>
              </w:r>
              <w:r>
                <w:rPr>
                  <w:rFonts w:ascii="Arial Narrow" w:hAnsi="Arial Narrow"/>
                </w:rPr>
                <w:t>大连特钢</w:t>
              </w:r>
              <w:r>
                <w:rPr>
                  <w:rFonts w:ascii="Arial Narrow" w:hAnsi="Arial Narrow"/>
                </w:rPr>
                <w:t>”</w:t>
              </w:r>
              <w:r>
                <w:rPr>
                  <w:rFonts w:ascii="Arial Narrow" w:hAnsi="Arial Narrow" w:hint="eastAsia"/>
                </w:rPr>
                <w:t>）</w:t>
              </w:r>
              <w:r>
                <w:rPr>
                  <w:rFonts w:ascii="Arial Narrow" w:hAnsi="Arial Narrow"/>
                </w:rPr>
                <w:t>向吉林银行股份有限公司</w:t>
              </w:r>
              <w:r>
                <w:rPr>
                  <w:rFonts w:ascii="Arial Narrow" w:hAnsi="Arial Narrow"/>
                </w:rPr>
                <w:t>3</w:t>
              </w:r>
              <w:r>
                <w:rPr>
                  <w:rFonts w:ascii="Arial Narrow" w:hAnsi="Arial Narrow"/>
                </w:rPr>
                <w:t>亿元融资提供了担保。后东特集团发生债务违约并进行重整，且大连市中</w:t>
              </w:r>
              <w:r>
                <w:rPr>
                  <w:rFonts w:ascii="Arial Narrow" w:hAnsi="Arial Narrow"/>
                </w:rPr>
                <w:lastRenderedPageBreak/>
                <w:t>级人民法院裁定批准《东特集团、大连特钢以及东北特钢集团大连高合金棒线材有限责任公司重整计划</w:t>
              </w:r>
              <w:r>
                <w:rPr>
                  <w:rFonts w:ascii="Arial Narrow" w:hAnsi="Arial Narrow" w:hint="eastAsia"/>
                </w:rPr>
                <w:t>(</w:t>
              </w:r>
              <w:r>
                <w:rPr>
                  <w:rFonts w:ascii="Arial Narrow" w:hAnsi="Arial Narrow"/>
                </w:rPr>
                <w:t>草案</w:t>
              </w:r>
              <w:r>
                <w:rPr>
                  <w:rFonts w:ascii="Arial Narrow" w:hAnsi="Arial Narrow" w:hint="eastAsia"/>
                </w:rPr>
                <w:t>)</w:t>
              </w:r>
              <w:r>
                <w:rPr>
                  <w:rFonts w:ascii="Arial Narrow" w:hAnsi="Arial Narrow"/>
                </w:rPr>
                <w:t>》</w:t>
              </w:r>
              <w:r>
                <w:rPr>
                  <w:rFonts w:ascii="Arial Narrow" w:hAnsi="Arial Narrow" w:hint="eastAsia"/>
                </w:rPr>
                <w:t>（</w:t>
              </w:r>
              <w:r>
                <w:rPr>
                  <w:rFonts w:ascii="Arial Narrow" w:hAnsi="Arial Narrow"/>
                </w:rPr>
                <w:t>以下简称</w:t>
              </w:r>
              <w:r>
                <w:rPr>
                  <w:rFonts w:ascii="Arial Narrow" w:hAnsi="Arial Narrow"/>
                </w:rPr>
                <w:t>“</w:t>
              </w:r>
              <w:r>
                <w:rPr>
                  <w:rFonts w:ascii="Arial Narrow" w:hAnsi="Arial Narrow"/>
                </w:rPr>
                <w:t>《重整计划》</w:t>
              </w:r>
              <w:r>
                <w:rPr>
                  <w:rFonts w:ascii="Arial Narrow" w:hAnsi="Arial Narrow"/>
                </w:rPr>
                <w:t>”</w:t>
              </w:r>
              <w:r>
                <w:rPr>
                  <w:rFonts w:ascii="Arial Narrow" w:hAnsi="Arial Narrow" w:hint="eastAsia"/>
                </w:rPr>
                <w:t>）</w:t>
              </w:r>
              <w:r>
                <w:rPr>
                  <w:rFonts w:ascii="Arial Narrow" w:hAnsi="Arial Narrow"/>
                </w:rPr>
                <w:t>。</w:t>
              </w:r>
            </w:p>
            <w:p w14:paraId="76969812" w14:textId="77777777" w:rsidR="00993314" w:rsidRDefault="00E76221">
              <w:pPr>
                <w:ind w:firstLineChars="200" w:firstLine="420"/>
                <w:rPr>
                  <w:rFonts w:ascii="Arial Narrow" w:hAnsi="Arial Narrow"/>
                </w:rPr>
              </w:pPr>
              <w:r>
                <w:rPr>
                  <w:rFonts w:ascii="Arial Narrow" w:hAnsi="Arial Narrow"/>
                </w:rPr>
                <w:t>吉林银行股份有限公司因普通破产债权确认纠纷，于</w:t>
              </w:r>
              <w:r>
                <w:rPr>
                  <w:rFonts w:ascii="Arial Narrow" w:hAnsi="Arial Narrow"/>
                </w:rPr>
                <w:t>2019</w:t>
              </w:r>
              <w:r>
                <w:rPr>
                  <w:rFonts w:ascii="Arial Narrow" w:hAnsi="Arial Narrow"/>
                </w:rPr>
                <w:t>年</w:t>
              </w:r>
              <w:r>
                <w:rPr>
                  <w:rFonts w:ascii="Arial Narrow" w:hAnsi="Arial Narrow"/>
                </w:rPr>
                <w:t>4</w:t>
              </w:r>
              <w:r>
                <w:rPr>
                  <w:rFonts w:ascii="Arial Narrow" w:hAnsi="Arial Narrow"/>
                </w:rPr>
                <w:t>月</w:t>
              </w:r>
              <w:r>
                <w:rPr>
                  <w:rFonts w:ascii="Arial Narrow" w:hAnsi="Arial Narrow"/>
                </w:rPr>
                <w:t>8</w:t>
              </w:r>
              <w:r>
                <w:rPr>
                  <w:rFonts w:ascii="Arial Narrow" w:hAnsi="Arial Narrow"/>
                </w:rPr>
                <w:t>日向辽宁省高级人民法院提起诉讼，请求确认吉林银行股份有限公司大连分行依据《最高额保证合同》对公司享有的债权</w:t>
              </w:r>
              <w:r>
                <w:rPr>
                  <w:rFonts w:ascii="Arial Narrow" w:hAnsi="Arial Narrow" w:hint="eastAsia"/>
                </w:rPr>
                <w:t>(</w:t>
              </w:r>
              <w:r>
                <w:rPr>
                  <w:rFonts w:ascii="Arial Narrow" w:hAnsi="Arial Narrow"/>
                </w:rPr>
                <w:t>金额计</w:t>
              </w:r>
              <w:r>
                <w:rPr>
                  <w:rFonts w:ascii="Arial Narrow" w:hAnsi="Arial Narrow"/>
                </w:rPr>
                <w:t>409,979,743.38</w:t>
              </w:r>
              <w:r>
                <w:rPr>
                  <w:rFonts w:ascii="Arial Narrow" w:hAnsi="Arial Narrow"/>
                </w:rPr>
                <w:t>元</w:t>
              </w:r>
              <w:r>
                <w:rPr>
                  <w:rFonts w:ascii="Arial Narrow" w:hAnsi="Arial Narrow" w:hint="eastAsia"/>
                </w:rPr>
                <w:t>，</w:t>
              </w:r>
              <w:r>
                <w:rPr>
                  <w:rFonts w:ascii="Arial Narrow" w:hAnsi="Arial Narrow"/>
                </w:rPr>
                <w:t>其中本金</w:t>
              </w:r>
              <w:r>
                <w:rPr>
                  <w:rFonts w:ascii="Arial Narrow" w:hAnsi="Arial Narrow"/>
                </w:rPr>
                <w:t>300,000,000</w:t>
              </w:r>
              <w:r>
                <w:rPr>
                  <w:rFonts w:ascii="Arial Narrow" w:hAnsi="Arial Narrow"/>
                </w:rPr>
                <w:t>元</w:t>
              </w:r>
              <w:r>
                <w:rPr>
                  <w:rFonts w:ascii="Arial Narrow" w:hAnsi="Arial Narrow" w:hint="eastAsia"/>
                </w:rPr>
                <w:t>，</w:t>
              </w:r>
              <w:r>
                <w:rPr>
                  <w:rFonts w:ascii="Arial Narrow" w:hAnsi="Arial Narrow"/>
                </w:rPr>
                <w:t>利息、罚息、复利等截止</w:t>
              </w:r>
              <w:r>
                <w:rPr>
                  <w:rFonts w:ascii="Arial Narrow" w:hAnsi="Arial Narrow"/>
                </w:rPr>
                <w:t>2018</w:t>
              </w:r>
              <w:r>
                <w:rPr>
                  <w:rFonts w:ascii="Arial Narrow" w:hAnsi="Arial Narrow"/>
                </w:rPr>
                <w:t>年</w:t>
              </w:r>
              <w:r>
                <w:rPr>
                  <w:rFonts w:ascii="Arial Narrow" w:hAnsi="Arial Narrow"/>
                </w:rPr>
                <w:t>9</w:t>
              </w:r>
              <w:r>
                <w:rPr>
                  <w:rFonts w:ascii="Arial Narrow" w:hAnsi="Arial Narrow"/>
                </w:rPr>
                <w:t>月</w:t>
              </w:r>
              <w:r>
                <w:rPr>
                  <w:rFonts w:ascii="Arial Narrow" w:hAnsi="Arial Narrow"/>
                </w:rPr>
                <w:t>20</w:t>
              </w:r>
              <w:r>
                <w:rPr>
                  <w:rFonts w:ascii="Arial Narrow" w:hAnsi="Arial Narrow"/>
                </w:rPr>
                <w:t>日计</w:t>
              </w:r>
              <w:r>
                <w:rPr>
                  <w:rFonts w:ascii="Arial Narrow" w:hAnsi="Arial Narrow"/>
                </w:rPr>
                <w:t>109,979,743.38</w:t>
              </w:r>
              <w:r>
                <w:rPr>
                  <w:rFonts w:ascii="Arial Narrow" w:hAnsi="Arial Narrow"/>
                </w:rPr>
                <w:t>元</w:t>
              </w:r>
              <w:r>
                <w:rPr>
                  <w:rFonts w:ascii="Arial Narrow" w:hAnsi="Arial Narrow" w:hint="eastAsia"/>
                </w:rPr>
                <w:t>)</w:t>
              </w:r>
              <w:r>
                <w:rPr>
                  <w:rFonts w:ascii="Arial Narrow" w:hAnsi="Arial Narrow"/>
                </w:rPr>
                <w:t>为普通破产债权。</w:t>
              </w:r>
            </w:p>
            <w:p w14:paraId="0A54D384" w14:textId="77777777" w:rsidR="00993314" w:rsidRDefault="00E76221">
              <w:pPr>
                <w:ind w:firstLineChars="200" w:firstLine="420"/>
                <w:rPr>
                  <w:rFonts w:ascii="Arial Narrow" w:hAnsi="Arial Narrow"/>
                </w:rPr>
              </w:pPr>
              <w:r>
                <w:rPr>
                  <w:rFonts w:ascii="Arial Narrow" w:hAnsi="Arial Narrow"/>
                </w:rPr>
                <w:t>公司认为依据《重整计划》，主债务人大连特钢已通过现金加债转股的方式对吉林银行股份有限公司的债务清偿完毕，因此公司对上述担保的连带保证责任已经终止。同时，在公司破产程序中，吉林银行股份有限公司以其在主债务人处获得的债转股并非全额清偿为由，就差额部分向公司申报债权，未获得公司破产管理人审核确认。</w:t>
              </w:r>
            </w:p>
            <w:p w14:paraId="734334DC" w14:textId="77777777" w:rsidR="00993314" w:rsidRDefault="00E76221">
              <w:pPr>
                <w:ind w:firstLineChars="200" w:firstLine="420"/>
                <w:rPr>
                  <w:rFonts w:ascii="Arial Narrow" w:hAnsi="Arial Narrow" w:cs="Times New Roman"/>
                </w:rPr>
              </w:pPr>
              <w:r>
                <w:rPr>
                  <w:rFonts w:ascii="Arial Narrow" w:hAnsi="Arial Narrow" w:cs="Times New Roman" w:hint="eastAsia"/>
                </w:rPr>
                <w:t>2022</w:t>
              </w:r>
              <w:r>
                <w:rPr>
                  <w:rFonts w:ascii="Arial Narrow" w:hAnsi="Arial Narrow" w:cs="Times New Roman" w:hint="eastAsia"/>
                </w:rPr>
                <w:t>年</w:t>
              </w:r>
              <w:r>
                <w:rPr>
                  <w:rFonts w:ascii="Arial Narrow" w:hAnsi="Arial Narrow" w:cs="Times New Roman" w:hint="eastAsia"/>
                </w:rPr>
                <w:t>9</w:t>
              </w:r>
              <w:r>
                <w:rPr>
                  <w:rFonts w:ascii="Arial Narrow" w:hAnsi="Arial Narrow" w:cs="Times New Roman" w:hint="eastAsia"/>
                </w:rPr>
                <w:t>月</w:t>
              </w:r>
              <w:r>
                <w:rPr>
                  <w:rFonts w:ascii="Arial Narrow" w:hAnsi="Arial Narrow" w:cs="Times New Roman" w:hint="eastAsia"/>
                </w:rPr>
                <w:t>30</w:t>
              </w:r>
              <w:r>
                <w:rPr>
                  <w:rFonts w:ascii="Arial Narrow" w:hAnsi="Arial Narrow" w:cs="Times New Roman" w:hint="eastAsia"/>
                </w:rPr>
                <w:t>日，该案一审判决，辽宁省高级人民法院判决确认吉林银行对公司享有普通破产债权数额为</w:t>
              </w:r>
              <w:r>
                <w:rPr>
                  <w:rFonts w:ascii="Arial Narrow" w:hAnsi="Arial Narrow" w:cs="Times New Roman" w:hint="eastAsia"/>
                </w:rPr>
                <w:t>246,606,047.74</w:t>
              </w:r>
              <w:r>
                <w:rPr>
                  <w:rFonts w:ascii="Arial Narrow" w:hAnsi="Arial Narrow" w:cs="Times New Roman" w:hint="eastAsia"/>
                </w:rPr>
                <w:t>元，案件受理费由公司承担</w:t>
              </w:r>
              <w:r>
                <w:rPr>
                  <w:rFonts w:ascii="Arial Narrow" w:hAnsi="Arial Narrow" w:cs="Times New Roman" w:hint="eastAsia"/>
                </w:rPr>
                <w:t>1,255,019.40</w:t>
              </w:r>
              <w:r>
                <w:rPr>
                  <w:rFonts w:ascii="Arial Narrow" w:hAnsi="Arial Narrow" w:cs="Times New Roman" w:hint="eastAsia"/>
                </w:rPr>
                <w:t>元。公司已向最高法院提起上诉，二审委托北京康达律所办理，公司已向最高院缴纳上诉费</w:t>
              </w:r>
              <w:r>
                <w:rPr>
                  <w:rFonts w:ascii="Arial Narrow" w:hAnsi="Arial Narrow" w:cs="Times New Roman" w:hint="eastAsia"/>
                </w:rPr>
                <w:t>1,255,019.40</w:t>
              </w:r>
              <w:r>
                <w:rPr>
                  <w:rFonts w:ascii="Arial Narrow" w:hAnsi="Arial Narrow" w:cs="Times New Roman" w:hint="eastAsia"/>
                </w:rPr>
                <w:t>元。</w:t>
              </w:r>
            </w:p>
            <w:p w14:paraId="744FC7D1" w14:textId="77777777" w:rsidR="00993314" w:rsidRDefault="00E76221">
              <w:pPr>
                <w:ind w:firstLineChars="200" w:firstLine="420"/>
                <w:rPr>
                  <w:rFonts w:ascii="Arial Narrow" w:hAnsi="Arial Narrow" w:cs="Times New Roman"/>
                </w:rPr>
              </w:pPr>
              <w:r>
                <w:rPr>
                  <w:rFonts w:ascii="Arial Narrow" w:hAnsi="Arial Narrow" w:cs="Times New Roman" w:hint="eastAsia"/>
                </w:rPr>
                <w:t>公司针对一审判决按照《破产重整方案》规定，已计提预计负债</w:t>
              </w:r>
              <w:r>
                <w:rPr>
                  <w:rFonts w:ascii="Arial Narrow" w:hAnsi="Arial Narrow" w:cs="Times New Roman" w:hint="eastAsia"/>
                </w:rPr>
                <w:t>96,215,246.25</w:t>
              </w:r>
              <w:r>
                <w:rPr>
                  <w:rFonts w:ascii="Arial Narrow" w:hAnsi="Arial Narrow" w:cs="Times New Roman" w:hint="eastAsia"/>
                </w:rPr>
                <w:t>元。</w:t>
              </w:r>
            </w:p>
            <w:p w14:paraId="33B18C58" w14:textId="77777777" w:rsidR="00993314" w:rsidRDefault="00E76221">
              <w:pPr>
                <w:ind w:firstLineChars="200" w:firstLine="420"/>
                <w:rPr>
                  <w:rFonts w:ascii="Arial Narrow" w:hAnsi="Arial Narrow" w:cs="Times New Roman"/>
                </w:rPr>
              </w:pPr>
              <w:r>
                <w:rPr>
                  <w:rFonts w:ascii="Arial Narrow" w:hAnsi="Arial Narrow" w:hint="eastAsia"/>
                </w:rPr>
                <w:t>2023</w:t>
              </w:r>
              <w:r>
                <w:rPr>
                  <w:rFonts w:ascii="Arial Narrow" w:hAnsi="Arial Narrow" w:hint="eastAsia"/>
                </w:rPr>
                <w:t>年</w:t>
              </w:r>
              <w:r>
                <w:rPr>
                  <w:rFonts w:ascii="Arial Narrow" w:hAnsi="Arial Narrow" w:hint="eastAsia"/>
                </w:rPr>
                <w:t>4</w:t>
              </w:r>
              <w:r>
                <w:rPr>
                  <w:rFonts w:ascii="Arial Narrow" w:hAnsi="Arial Narrow" w:hint="eastAsia"/>
                </w:rPr>
                <w:t>月</w:t>
              </w:r>
              <w:r>
                <w:rPr>
                  <w:rFonts w:ascii="Arial Narrow" w:hAnsi="Arial Narrow" w:hint="eastAsia"/>
                </w:rPr>
                <w:t>11</w:t>
              </w:r>
              <w:r>
                <w:rPr>
                  <w:rFonts w:ascii="Arial Narrow" w:hAnsi="Arial Narrow" w:hint="eastAsia"/>
                </w:rPr>
                <w:t>日，该案二审开庭审理，截至财务报告批准报出日，</w:t>
              </w:r>
              <w:r>
                <w:rPr>
                  <w:rFonts w:ascii="Arial Narrow" w:hAnsi="Arial Narrow" w:cs="Times New Roman" w:hint="eastAsia"/>
                </w:rPr>
                <w:t>该案尚未判决。</w:t>
              </w:r>
            </w:p>
            <w:p w14:paraId="3D61E9B4" w14:textId="77777777" w:rsidR="00993314" w:rsidRDefault="00E76221">
              <w:pPr>
                <w:pStyle w:val="aff7"/>
                <w:numPr>
                  <w:ilvl w:val="1"/>
                  <w:numId w:val="111"/>
                </w:numPr>
                <w:ind w:firstLineChars="0"/>
                <w:rPr>
                  <w:rFonts w:ascii="Arial Narrow" w:hAnsi="Arial Narrow"/>
                </w:rPr>
              </w:pPr>
              <w:r>
                <w:rPr>
                  <w:rFonts w:ascii="Arial Narrow" w:hAnsi="Arial Narrow" w:hint="eastAsia"/>
                </w:rPr>
                <w:t>与中小股东的诉讼</w:t>
              </w:r>
            </w:p>
            <w:p w14:paraId="704F8125" w14:textId="77777777" w:rsidR="00993314" w:rsidRDefault="00E76221">
              <w:pPr>
                <w:ind w:firstLineChars="200" w:firstLine="420"/>
                <w:rPr>
                  <w:rFonts w:ascii="Arial Narrow" w:hAnsi="Arial Narrow"/>
                </w:rPr>
              </w:pPr>
              <w:r>
                <w:rPr>
                  <w:rFonts w:ascii="Arial Narrow" w:hAnsi="Arial Narrow" w:hint="eastAsia"/>
                </w:rPr>
                <w:t>2022</w:t>
              </w:r>
              <w:r>
                <w:rPr>
                  <w:rFonts w:ascii="Arial Narrow" w:hAnsi="Arial Narrow" w:hint="eastAsia"/>
                </w:rPr>
                <w:t>年度</w:t>
              </w:r>
              <w:r>
                <w:rPr>
                  <w:rFonts w:ascii="Arial Narrow" w:hAnsi="Arial Narrow"/>
                </w:rPr>
                <w:t>中小股东</w:t>
              </w:r>
              <w:r>
                <w:rPr>
                  <w:rFonts w:ascii="Arial Narrow" w:hAnsi="Arial Narrow" w:hint="eastAsia"/>
                </w:rPr>
                <w:t>因</w:t>
              </w:r>
              <w:r>
                <w:rPr>
                  <w:rFonts w:ascii="Arial Narrow" w:hAnsi="Arial Narrow"/>
                </w:rPr>
                <w:t>公司虚假陈述事项</w:t>
              </w:r>
              <w:r>
                <w:rPr>
                  <w:rFonts w:ascii="Arial Narrow" w:hAnsi="Arial Narrow" w:hint="eastAsia"/>
                </w:rPr>
                <w:t>提起的诉讼案件，</w:t>
              </w:r>
              <w:r>
                <w:rPr>
                  <w:rFonts w:ascii="Arial Narrow" w:hAnsi="Arial Narrow"/>
                </w:rPr>
                <w:t>截止财务报告批准报出日，</w:t>
              </w:r>
              <w:r>
                <w:rPr>
                  <w:rFonts w:ascii="Arial Narrow" w:hAnsi="Arial Narrow" w:hint="eastAsia"/>
                </w:rPr>
                <w:t>尚</w:t>
              </w:r>
              <w:r>
                <w:rPr>
                  <w:rFonts w:ascii="Arial Narrow" w:hAnsi="Arial Narrow"/>
                </w:rPr>
                <w:t>有</w:t>
              </w:r>
              <w:r>
                <w:rPr>
                  <w:rFonts w:ascii="Arial Narrow" w:hAnsi="Arial Narrow" w:hint="eastAsia"/>
                </w:rPr>
                <w:t>13</w:t>
              </w:r>
              <w:r>
                <w:rPr>
                  <w:rFonts w:ascii="Arial Narrow" w:hAnsi="Arial Narrow"/>
                </w:rPr>
                <w:t>名中小股东尚未</w:t>
              </w:r>
              <w:r>
                <w:rPr>
                  <w:rFonts w:ascii="Arial Narrow" w:hAnsi="Arial Narrow" w:hint="eastAsia"/>
                </w:rPr>
                <w:t>调解</w:t>
              </w:r>
              <w:r>
                <w:rPr>
                  <w:rFonts w:ascii="Arial Narrow" w:hAnsi="Arial Narrow"/>
                </w:rPr>
                <w:t>判决，诉讼金额</w:t>
              </w:r>
              <w:r>
                <w:rPr>
                  <w:rFonts w:ascii="Arial Narrow" w:hAnsi="Arial Narrow" w:hint="eastAsia"/>
                </w:rPr>
                <w:t>834,117.78</w:t>
              </w:r>
              <w:r>
                <w:rPr>
                  <w:rFonts w:ascii="Arial Narrow" w:hAnsi="Arial Narrow"/>
                </w:rPr>
                <w:t>元。公司对该项诉讼金额按照</w:t>
              </w:r>
              <w:r>
                <w:rPr>
                  <w:rFonts w:ascii="Arial Narrow" w:hAnsi="Arial Narrow" w:hint="eastAsia"/>
                </w:rPr>
                <w:t>调解判决</w:t>
              </w:r>
              <w:r>
                <w:rPr>
                  <w:rFonts w:ascii="Arial Narrow" w:hAnsi="Arial Narrow"/>
                </w:rPr>
                <w:t>赔偿损失率，计提了</w:t>
              </w:r>
              <w:r>
                <w:rPr>
                  <w:rFonts w:ascii="Arial Narrow" w:hAnsi="Arial Narrow" w:hint="eastAsia"/>
                </w:rPr>
                <w:t>141,800.02</w:t>
              </w:r>
              <w:r>
                <w:rPr>
                  <w:rFonts w:ascii="Arial Narrow" w:hAnsi="Arial Narrow"/>
                </w:rPr>
                <w:t>元预计负债。</w:t>
              </w:r>
            </w:p>
            <w:p w14:paraId="351A51B7" w14:textId="77777777" w:rsidR="00993314" w:rsidRDefault="00E76221">
              <w:pPr>
                <w:ind w:firstLineChars="400" w:firstLine="840"/>
                <w:rPr>
                  <w:rFonts w:ascii="Arial Narrow" w:hAnsi="Arial Narrow"/>
                </w:rPr>
              </w:pPr>
              <w:r>
                <w:rPr>
                  <w:rFonts w:ascii="Arial Narrow" w:hAnsi="Arial Narrow"/>
                </w:rPr>
                <w:t>截至财务报告批准报出日</w:t>
              </w:r>
              <w:r>
                <w:rPr>
                  <w:rFonts w:ascii="Arial Narrow" w:hAnsi="Arial Narrow" w:hint="eastAsia"/>
                </w:rPr>
                <w:t>，另有</w:t>
              </w:r>
              <w:r>
                <w:rPr>
                  <w:rFonts w:ascii="Arial Narrow" w:hAnsi="Arial Narrow" w:hint="eastAsia"/>
                </w:rPr>
                <w:t>31</w:t>
              </w:r>
              <w:r>
                <w:rPr>
                  <w:rFonts w:ascii="Arial Narrow" w:hAnsi="Arial Narrow" w:hint="eastAsia"/>
                </w:rPr>
                <w:t>名</w:t>
              </w:r>
              <w:r>
                <w:rPr>
                  <w:rFonts w:ascii="Arial Narrow" w:hAnsi="Arial Narrow"/>
                </w:rPr>
                <w:t>中小股东</w:t>
              </w:r>
              <w:r>
                <w:rPr>
                  <w:rFonts w:ascii="Arial Narrow" w:hAnsi="Arial Narrow" w:hint="eastAsia"/>
                </w:rPr>
                <w:t>因</w:t>
              </w:r>
              <w:r>
                <w:rPr>
                  <w:rFonts w:ascii="Arial Narrow" w:hAnsi="Arial Narrow"/>
                </w:rPr>
                <w:t>公司虚假陈述事项</w:t>
              </w:r>
              <w:r>
                <w:rPr>
                  <w:rFonts w:ascii="Arial Narrow" w:hAnsi="Arial Narrow" w:hint="eastAsia"/>
                </w:rPr>
                <w:t>在</w:t>
              </w:r>
              <w:r>
                <w:rPr>
                  <w:rFonts w:ascii="Arial Narrow" w:hAnsi="Arial Narrow" w:hint="eastAsia"/>
                </w:rPr>
                <w:t>2022</w:t>
              </w:r>
              <w:r>
                <w:rPr>
                  <w:rFonts w:ascii="Arial Narrow" w:hAnsi="Arial Narrow" w:hint="eastAsia"/>
                </w:rPr>
                <w:t>年度末提起诉讼，法院于</w:t>
              </w:r>
              <w:r>
                <w:rPr>
                  <w:rFonts w:ascii="Arial Narrow" w:hAnsi="Arial Narrow" w:hint="eastAsia"/>
                </w:rPr>
                <w:t>2023</w:t>
              </w:r>
              <w:r>
                <w:rPr>
                  <w:rFonts w:ascii="Arial Narrow" w:hAnsi="Arial Narrow" w:hint="eastAsia"/>
                </w:rPr>
                <w:t>年初接受并立案，合计诉讼金额</w:t>
              </w:r>
              <w:r>
                <w:rPr>
                  <w:rFonts w:ascii="Arial Narrow" w:hAnsi="Arial Narrow" w:hint="eastAsia"/>
                </w:rPr>
                <w:t>3,629,645.52</w:t>
              </w:r>
              <w:r>
                <w:rPr>
                  <w:rFonts w:ascii="Arial Narrow" w:hAnsi="Arial Narrow" w:hint="eastAsia"/>
                </w:rPr>
                <w:t>元。</w:t>
              </w:r>
            </w:p>
            <w:p w14:paraId="4DBDBB43" w14:textId="77777777" w:rsidR="00993314" w:rsidRDefault="00E76221">
              <w:pPr>
                <w:pStyle w:val="aff7"/>
                <w:numPr>
                  <w:ilvl w:val="1"/>
                  <w:numId w:val="111"/>
                </w:numPr>
                <w:ind w:firstLineChars="0"/>
                <w:rPr>
                  <w:rFonts w:ascii="Arial Narrow" w:hAnsi="Arial Narrow"/>
                </w:rPr>
              </w:pPr>
              <w:r>
                <w:rPr>
                  <w:rFonts w:ascii="Arial Narrow" w:hAnsi="Arial Narrow" w:hint="eastAsia"/>
                </w:rPr>
                <w:t>北京宝赢国际贸易发展有限公司债权人代位权纠纷案</w:t>
              </w:r>
            </w:p>
            <w:p w14:paraId="02C5D4C2" w14:textId="77777777" w:rsidR="00993314" w:rsidRDefault="00E76221">
              <w:pPr>
                <w:ind w:firstLineChars="200" w:firstLine="420"/>
                <w:rPr>
                  <w:rFonts w:ascii="Arial Narrow" w:hAnsi="Arial Narrow" w:cs="Times New Roman"/>
                </w:rPr>
              </w:pPr>
              <w:r>
                <w:rPr>
                  <w:rFonts w:ascii="Arial Narrow" w:hAnsi="Arial Narrow" w:cs="Times New Roman" w:hint="eastAsia"/>
                </w:rPr>
                <w:t>北京宝赢国际贸易发展有限公司（以下简称宝赢公司）与辽宁汇丰炉料有限公司（以下简称炉料公司）营业信托纠纷执行一案，执行过程中宝赢公司了解到，炉料公司对公司有到期债权</w:t>
              </w:r>
              <w:r>
                <w:rPr>
                  <w:rFonts w:ascii="Arial Narrow" w:hAnsi="Arial Narrow" w:cs="Times New Roman" w:hint="eastAsia"/>
                </w:rPr>
                <w:t>10,081,964.55</w:t>
              </w:r>
              <w:r>
                <w:rPr>
                  <w:rFonts w:ascii="Arial Narrow" w:hAnsi="Arial Narrow" w:cs="Times New Roman" w:hint="eastAsia"/>
                </w:rPr>
                <w:t>元，宝赢公司向法院提出诉讼请求，请求判令公司代炉料公司清偿</w:t>
              </w:r>
              <w:r>
                <w:rPr>
                  <w:rFonts w:ascii="Arial Narrow" w:hAnsi="Arial Narrow" w:cs="Times New Roman" w:hint="eastAsia"/>
                </w:rPr>
                <w:t>10,081,964.55</w:t>
              </w:r>
              <w:r>
                <w:rPr>
                  <w:rFonts w:ascii="Arial Narrow" w:hAnsi="Arial Narrow" w:cs="Times New Roman" w:hint="eastAsia"/>
                </w:rPr>
                <w:t>元债务。公司账面记录对炉料公司的债务</w:t>
              </w:r>
              <w:r>
                <w:rPr>
                  <w:rFonts w:ascii="Arial Narrow" w:hAnsi="Arial Narrow" w:cs="Times New Roman" w:hint="eastAsia"/>
                </w:rPr>
                <w:t>2,694,485.74</w:t>
              </w:r>
              <w:r>
                <w:rPr>
                  <w:rFonts w:ascii="Arial Narrow" w:hAnsi="Arial Narrow" w:cs="Times New Roman" w:hint="eastAsia"/>
                </w:rPr>
                <w:t>元。</w:t>
              </w:r>
            </w:p>
            <w:p w14:paraId="7A7FBAAA" w14:textId="77777777" w:rsidR="00993314" w:rsidRDefault="00E76221">
              <w:pPr>
                <w:ind w:firstLineChars="200" w:firstLine="420"/>
                <w:rPr>
                  <w:rFonts w:ascii="Arial Narrow" w:hAnsi="Arial Narrow" w:cs="Times New Roman"/>
                </w:rPr>
              </w:pPr>
              <w:r>
                <w:rPr>
                  <w:rFonts w:ascii="Arial Narrow" w:hAnsi="Arial Narrow" w:cs="Times New Roman" w:hint="eastAsia"/>
                </w:rPr>
                <w:t>该案经多次庭审，抚顺市望花区法院于</w:t>
              </w:r>
              <w:r>
                <w:rPr>
                  <w:rFonts w:ascii="Arial Narrow" w:hAnsi="Arial Narrow" w:cs="Times New Roman" w:hint="eastAsia"/>
                </w:rPr>
                <w:t>2020</w:t>
              </w:r>
              <w:r>
                <w:rPr>
                  <w:rFonts w:ascii="Arial Narrow" w:hAnsi="Arial Narrow" w:cs="Times New Roman" w:hint="eastAsia"/>
                </w:rPr>
                <w:t>年</w:t>
              </w:r>
              <w:r>
                <w:rPr>
                  <w:rFonts w:ascii="Arial Narrow" w:hAnsi="Arial Narrow" w:cs="Times New Roman" w:hint="eastAsia"/>
                </w:rPr>
                <w:t>9</w:t>
              </w:r>
              <w:r>
                <w:rPr>
                  <w:rFonts w:ascii="Arial Narrow" w:hAnsi="Arial Narrow" w:cs="Times New Roman" w:hint="eastAsia"/>
                </w:rPr>
                <w:t>月</w:t>
              </w:r>
              <w:r>
                <w:rPr>
                  <w:rFonts w:ascii="Arial Narrow" w:hAnsi="Arial Narrow" w:cs="Times New Roman" w:hint="eastAsia"/>
                </w:rPr>
                <w:t>21</w:t>
              </w:r>
              <w:r>
                <w:rPr>
                  <w:rFonts w:ascii="Arial Narrow" w:hAnsi="Arial Narrow" w:cs="Times New Roman" w:hint="eastAsia"/>
                </w:rPr>
                <w:t>日审理判决，公司向宝赢公司支付</w:t>
              </w:r>
              <w:r>
                <w:rPr>
                  <w:rFonts w:ascii="Arial Narrow" w:hAnsi="Arial Narrow" w:cs="Times New Roman" w:hint="eastAsia"/>
                </w:rPr>
                <w:t>2,694,485.74</w:t>
              </w:r>
              <w:r>
                <w:rPr>
                  <w:rFonts w:ascii="Arial Narrow" w:hAnsi="Arial Narrow" w:cs="Times New Roman" w:hint="eastAsia"/>
                </w:rPr>
                <w:t>元。</w:t>
              </w:r>
              <w:r>
                <w:rPr>
                  <w:rFonts w:ascii="Arial Narrow" w:hAnsi="Arial Narrow" w:cs="Times New Roman" w:hint="eastAsia"/>
                </w:rPr>
                <w:t>2021</w:t>
              </w:r>
              <w:r>
                <w:rPr>
                  <w:rFonts w:ascii="Arial Narrow" w:hAnsi="Arial Narrow" w:cs="Times New Roman" w:hint="eastAsia"/>
                </w:rPr>
                <w:t>年</w:t>
              </w:r>
              <w:r>
                <w:rPr>
                  <w:rFonts w:ascii="Arial Narrow" w:hAnsi="Arial Narrow" w:cs="Times New Roman" w:hint="eastAsia"/>
                </w:rPr>
                <w:t>1</w:t>
              </w:r>
              <w:r>
                <w:rPr>
                  <w:rFonts w:ascii="Arial Narrow" w:hAnsi="Arial Narrow" w:cs="Times New Roman" w:hint="eastAsia"/>
                </w:rPr>
                <w:t>月</w:t>
              </w:r>
              <w:r>
                <w:rPr>
                  <w:rFonts w:ascii="Arial Narrow" w:hAnsi="Arial Narrow" w:cs="Times New Roman" w:hint="eastAsia"/>
                </w:rPr>
                <w:t>22</w:t>
              </w:r>
              <w:r>
                <w:rPr>
                  <w:rFonts w:ascii="Arial Narrow" w:hAnsi="Arial Narrow" w:cs="Times New Roman" w:hint="eastAsia"/>
                </w:rPr>
                <w:t>日宝赢公司提起上诉，请求二审法院依法撤销一审判决书，改判公司给付其欠款</w:t>
              </w:r>
              <w:r>
                <w:rPr>
                  <w:rFonts w:ascii="Arial Narrow" w:hAnsi="Arial Narrow" w:cs="Times New Roman" w:hint="eastAsia"/>
                </w:rPr>
                <w:t>9,952,947.24</w:t>
              </w:r>
              <w:r>
                <w:rPr>
                  <w:rFonts w:ascii="Arial Narrow" w:hAnsi="Arial Narrow" w:cs="Times New Roman" w:hint="eastAsia"/>
                </w:rPr>
                <w:t>元。</w:t>
              </w:r>
            </w:p>
            <w:p w14:paraId="112901B3" w14:textId="77777777" w:rsidR="00993314" w:rsidRDefault="00E76221">
              <w:pPr>
                <w:ind w:firstLineChars="200" w:firstLine="420"/>
                <w:rPr>
                  <w:rFonts w:ascii="Arial Narrow" w:hAnsi="Arial Narrow" w:cs="Times New Roman"/>
                </w:rPr>
              </w:pPr>
              <w:r>
                <w:rPr>
                  <w:rFonts w:ascii="Arial Narrow" w:hAnsi="Arial Narrow" w:cs="Times New Roman" w:hint="eastAsia"/>
                </w:rPr>
                <w:t>二审已于</w:t>
              </w:r>
              <w:r>
                <w:rPr>
                  <w:rFonts w:ascii="Arial Narrow" w:hAnsi="Arial Narrow" w:cs="Times New Roman" w:hint="eastAsia"/>
                </w:rPr>
                <w:t>2021</w:t>
              </w:r>
              <w:r>
                <w:rPr>
                  <w:rFonts w:ascii="Arial Narrow" w:hAnsi="Arial Narrow" w:cs="Times New Roman" w:hint="eastAsia"/>
                </w:rPr>
                <w:t>年</w:t>
              </w:r>
              <w:r>
                <w:rPr>
                  <w:rFonts w:ascii="Arial Narrow" w:hAnsi="Arial Narrow" w:cs="Times New Roman" w:hint="eastAsia"/>
                </w:rPr>
                <w:t>8</w:t>
              </w:r>
              <w:r>
                <w:rPr>
                  <w:rFonts w:ascii="Arial Narrow" w:hAnsi="Arial Narrow" w:cs="Times New Roman" w:hint="eastAsia"/>
                </w:rPr>
                <w:t>月</w:t>
              </w:r>
              <w:r>
                <w:rPr>
                  <w:rFonts w:ascii="Arial Narrow" w:hAnsi="Arial Narrow" w:cs="Times New Roman" w:hint="eastAsia"/>
                </w:rPr>
                <w:t>12</w:t>
              </w:r>
              <w:r>
                <w:rPr>
                  <w:rFonts w:ascii="Arial Narrow" w:hAnsi="Arial Narrow" w:cs="Times New Roman" w:hint="eastAsia"/>
                </w:rPr>
                <w:t>日开庭审理，</w:t>
              </w:r>
              <w:r>
                <w:rPr>
                  <w:rFonts w:ascii="Arial Narrow" w:hAnsi="Arial Narrow" w:cs="Times New Roman" w:hint="eastAsia"/>
                </w:rPr>
                <w:t>10</w:t>
              </w:r>
              <w:r>
                <w:rPr>
                  <w:rFonts w:ascii="Arial Narrow" w:hAnsi="Arial Narrow" w:cs="Times New Roman" w:hint="eastAsia"/>
                </w:rPr>
                <w:t>月</w:t>
              </w:r>
              <w:r>
                <w:rPr>
                  <w:rFonts w:ascii="Arial Narrow" w:hAnsi="Arial Narrow" w:cs="Times New Roman" w:hint="eastAsia"/>
                </w:rPr>
                <w:t>8</w:t>
              </w:r>
              <w:r>
                <w:rPr>
                  <w:rFonts w:ascii="Arial Narrow" w:hAnsi="Arial Narrow" w:cs="Times New Roman" w:hint="eastAsia"/>
                </w:rPr>
                <w:t>日收到抚顺中院终审判决书，抚顺中院判决驳回宝赢公司上诉，维持原判。即法院判决宝赢公司可代位主张的债权数额为</w:t>
              </w:r>
              <w:r>
                <w:rPr>
                  <w:rFonts w:ascii="Arial Narrow" w:hAnsi="Arial Narrow" w:cs="Times New Roman" w:hint="eastAsia"/>
                </w:rPr>
                <w:t>2,694,485.74</w:t>
              </w:r>
              <w:r>
                <w:rPr>
                  <w:rFonts w:ascii="Arial Narrow" w:hAnsi="Arial Narrow" w:cs="Times New Roman" w:hint="eastAsia"/>
                </w:rPr>
                <w:t>元，公司于</w:t>
              </w:r>
              <w:r>
                <w:rPr>
                  <w:rFonts w:ascii="Arial Narrow" w:hAnsi="Arial Narrow" w:cs="Times New Roman" w:hint="eastAsia"/>
                </w:rPr>
                <w:t>2022</w:t>
              </w:r>
              <w:r>
                <w:rPr>
                  <w:rFonts w:ascii="Arial Narrow" w:hAnsi="Arial Narrow" w:cs="Times New Roman" w:hint="eastAsia"/>
                </w:rPr>
                <w:t>年</w:t>
              </w:r>
              <w:r>
                <w:rPr>
                  <w:rFonts w:ascii="Arial Narrow" w:hAnsi="Arial Narrow" w:cs="Times New Roman" w:hint="eastAsia"/>
                </w:rPr>
                <w:t>11</w:t>
              </w:r>
              <w:r>
                <w:rPr>
                  <w:rFonts w:ascii="Arial Narrow" w:hAnsi="Arial Narrow" w:cs="Times New Roman" w:hint="eastAsia"/>
                </w:rPr>
                <w:t>月</w:t>
              </w:r>
              <w:r>
                <w:rPr>
                  <w:rFonts w:ascii="Arial Narrow" w:hAnsi="Arial Narrow" w:cs="Times New Roman" w:hint="eastAsia"/>
                </w:rPr>
                <w:t>18</w:t>
              </w:r>
              <w:r>
                <w:rPr>
                  <w:rFonts w:ascii="Arial Narrow" w:hAnsi="Arial Narrow" w:cs="Times New Roman" w:hint="eastAsia"/>
                </w:rPr>
                <w:t>日收到履行到期债务通知书，公司向辽宁省高院提起再审。宝赢公司申请北京第二中级人民法院冻结公司银行账户，强制执行了汇丰公司对公司享有到期债权</w:t>
              </w:r>
              <w:r>
                <w:rPr>
                  <w:rFonts w:ascii="Arial Narrow" w:hAnsi="Arial Narrow" w:cs="Times New Roman" w:hint="eastAsia"/>
                </w:rPr>
                <w:t>2,694.485.74</w:t>
              </w:r>
              <w:r>
                <w:rPr>
                  <w:rFonts w:ascii="Arial Narrow" w:hAnsi="Arial Narrow" w:cs="Times New Roman" w:hint="eastAsia"/>
                </w:rPr>
                <w:t>元。</w:t>
              </w:r>
            </w:p>
            <w:p w14:paraId="6D32F6D5" w14:textId="77777777" w:rsidR="00993314" w:rsidRDefault="00E76221">
              <w:pPr>
                <w:ind w:firstLineChars="200" w:firstLine="420"/>
                <w:rPr>
                  <w:rFonts w:ascii="Arial Narrow" w:hAnsi="Arial Narrow" w:cs="Times New Roman"/>
                </w:rPr>
              </w:pPr>
              <w:r>
                <w:rPr>
                  <w:rFonts w:ascii="Arial Narrow" w:hAnsi="Arial Narrow" w:cs="Times New Roman" w:hint="eastAsia"/>
                </w:rPr>
                <w:t>2022</w:t>
              </w:r>
              <w:r>
                <w:rPr>
                  <w:rFonts w:ascii="Arial Narrow" w:hAnsi="Arial Narrow" w:cs="Times New Roman" w:hint="eastAsia"/>
                </w:rPr>
                <w:t>年</w:t>
              </w:r>
              <w:r>
                <w:rPr>
                  <w:rFonts w:ascii="Arial Narrow" w:hAnsi="Arial Narrow" w:cs="Times New Roman" w:hint="eastAsia"/>
                </w:rPr>
                <w:t>3</w:t>
              </w:r>
              <w:r>
                <w:rPr>
                  <w:rFonts w:ascii="Arial Narrow" w:hAnsi="Arial Narrow" w:cs="Times New Roman" w:hint="eastAsia"/>
                </w:rPr>
                <w:t>月</w:t>
              </w:r>
              <w:r>
                <w:rPr>
                  <w:rFonts w:ascii="Arial Narrow" w:hAnsi="Arial Narrow" w:cs="Times New Roman" w:hint="eastAsia"/>
                </w:rPr>
                <w:t>1</w:t>
              </w:r>
              <w:r>
                <w:rPr>
                  <w:rFonts w:ascii="Arial Narrow" w:hAnsi="Arial Narrow" w:cs="Times New Roman" w:hint="eastAsia"/>
                </w:rPr>
                <w:t>日，宝赢公司认为一审和二审法院仅判决公司给付宝赢公司</w:t>
              </w:r>
              <w:r>
                <w:rPr>
                  <w:rFonts w:ascii="Arial Narrow" w:hAnsi="Arial Narrow" w:cs="Times New Roman" w:hint="eastAsia"/>
                </w:rPr>
                <w:t xml:space="preserve">2,694,485.74 </w:t>
              </w:r>
              <w:r>
                <w:rPr>
                  <w:rFonts w:ascii="Arial Narrow" w:hAnsi="Arial Narrow" w:cs="Times New Roman" w:hint="eastAsia"/>
                </w:rPr>
                <w:t>元不符合客观事实和法律规定，是明显错误的。宝赢公司提起再审，请求法院依法撤销一审、二审判决，依法改判公司还应该给付宝赢公司欠款</w:t>
              </w:r>
              <w:r>
                <w:rPr>
                  <w:rFonts w:ascii="Arial Narrow" w:hAnsi="Arial Narrow" w:cs="Times New Roman" w:hint="eastAsia"/>
                </w:rPr>
                <w:t xml:space="preserve"> 7,258,461.50 </w:t>
              </w:r>
              <w:r>
                <w:rPr>
                  <w:rFonts w:ascii="Arial Narrow" w:hAnsi="Arial Narrow" w:cs="Times New Roman" w:hint="eastAsia"/>
                </w:rPr>
                <w:t>元，并承担一审和二审诉讼费用。</w:t>
              </w:r>
            </w:p>
            <w:p w14:paraId="57343C2B" w14:textId="77777777" w:rsidR="00993314" w:rsidRDefault="00E76221">
              <w:pPr>
                <w:ind w:firstLineChars="200" w:firstLine="420"/>
                <w:rPr>
                  <w:rFonts w:ascii="Arial Narrow" w:hAnsi="Arial Narrow" w:cs="Times New Roman"/>
                </w:rPr>
              </w:pPr>
              <w:r>
                <w:rPr>
                  <w:rFonts w:ascii="Arial Narrow" w:hAnsi="Arial Narrow" w:hint="eastAsia"/>
                </w:rPr>
                <w:t>截止财务报告批准报出日，</w:t>
              </w:r>
              <w:r>
                <w:rPr>
                  <w:rFonts w:ascii="Arial Narrow" w:hAnsi="Arial Narrow" w:cs="Times New Roman" w:hint="eastAsia"/>
                </w:rPr>
                <w:t>再审开庭时间尚未确定。</w:t>
              </w:r>
            </w:p>
            <w:p w14:paraId="09F521F4" w14:textId="77777777" w:rsidR="00993314" w:rsidRDefault="00E76221">
              <w:pPr>
                <w:pStyle w:val="aff7"/>
                <w:numPr>
                  <w:ilvl w:val="1"/>
                  <w:numId w:val="111"/>
                </w:numPr>
                <w:ind w:firstLineChars="0"/>
                <w:rPr>
                  <w:lang w:bidi="ar"/>
                </w:rPr>
              </w:pPr>
              <w:r>
                <w:rPr>
                  <w:rFonts w:hint="eastAsia"/>
                  <w:lang w:bidi="ar"/>
                </w:rPr>
                <w:t>黑龙江金山市政工程有限公司诉偿还工程款及设备款</w:t>
              </w:r>
            </w:p>
            <w:p w14:paraId="1C244970" w14:textId="77777777" w:rsidR="00993314" w:rsidRDefault="00E76221">
              <w:pPr>
                <w:ind w:firstLineChars="200" w:firstLine="420"/>
                <w:rPr>
                  <w:rFonts w:ascii="Calibri" w:hAnsi="Calibri" w:cs="Times New Roman"/>
                  <w:kern w:val="2"/>
                  <w:lang w:bidi="ar"/>
                </w:rPr>
              </w:pPr>
              <w:r>
                <w:rPr>
                  <w:rFonts w:ascii="Calibri" w:hAnsi="Calibri" w:cs="Times New Roman" w:hint="eastAsia"/>
                  <w:kern w:val="2"/>
                  <w:lang w:bidi="ar"/>
                </w:rPr>
                <w:t xml:space="preserve">2013 </w:t>
              </w:r>
              <w:r>
                <w:rPr>
                  <w:rFonts w:ascii="Calibri" w:hAnsi="Calibri" w:cs="Times New Roman" w:hint="eastAsia"/>
                  <w:kern w:val="2"/>
                  <w:lang w:bidi="ar"/>
                </w:rPr>
                <w:t>年</w:t>
              </w:r>
              <w:r>
                <w:rPr>
                  <w:rFonts w:ascii="Calibri" w:hAnsi="Calibri" w:cs="Times New Roman" w:hint="eastAsia"/>
                  <w:kern w:val="2"/>
                  <w:lang w:bidi="ar"/>
                </w:rPr>
                <w:t>11</w:t>
              </w:r>
              <w:r>
                <w:rPr>
                  <w:rFonts w:ascii="Calibri" w:hAnsi="Calibri" w:cs="Times New Roman" w:hint="eastAsia"/>
                  <w:kern w:val="2"/>
                  <w:lang w:bidi="ar"/>
                </w:rPr>
                <w:t>月</w:t>
              </w:r>
              <w:r>
                <w:rPr>
                  <w:rFonts w:ascii="Calibri" w:hAnsi="Calibri" w:cs="Times New Roman"/>
                  <w:kern w:val="2"/>
                  <w:lang w:bidi="ar"/>
                </w:rPr>
                <w:t>，</w:t>
              </w:r>
              <w:r>
                <w:rPr>
                  <w:rFonts w:ascii="Calibri" w:hAnsi="Calibri" w:cs="Times New Roman" w:hint="eastAsia"/>
                  <w:kern w:val="2"/>
                  <w:lang w:bidi="ar"/>
                </w:rPr>
                <w:t>黑龙江金山市政工程有限公司</w:t>
              </w:r>
              <w:r>
                <w:rPr>
                  <w:rFonts w:ascii="Calibri" w:hAnsi="Calibri" w:cs="Times New Roman"/>
                  <w:kern w:val="2"/>
                  <w:lang w:bidi="ar"/>
                </w:rPr>
                <w:t>（以下简称金山市政公司）</w:t>
              </w:r>
              <w:r>
                <w:rPr>
                  <w:rFonts w:ascii="Calibri" w:hAnsi="Calibri" w:cs="Times New Roman" w:hint="eastAsia"/>
                  <w:kern w:val="2"/>
                  <w:lang w:bidi="ar"/>
                </w:rPr>
                <w:t>经招标与公司签订了建设工程施工合同</w:t>
              </w:r>
              <w:r>
                <w:rPr>
                  <w:rFonts w:ascii="Calibri" w:hAnsi="Calibri" w:cs="Times New Roman"/>
                  <w:kern w:val="2"/>
                  <w:lang w:bidi="ar"/>
                </w:rPr>
                <w:t>及</w:t>
              </w:r>
              <w:r>
                <w:rPr>
                  <w:rFonts w:ascii="Calibri" w:hAnsi="Calibri" w:cs="Times New Roman" w:hint="eastAsia"/>
                  <w:kern w:val="2"/>
                  <w:lang w:bidi="ar"/>
                </w:rPr>
                <w:t>建设工程的工业品买卖合同</w:t>
              </w:r>
              <w:r>
                <w:rPr>
                  <w:rFonts w:ascii="Calibri" w:hAnsi="Calibri" w:cs="Times New Roman"/>
                  <w:kern w:val="2"/>
                  <w:lang w:bidi="ar"/>
                </w:rPr>
                <w:t>，</w:t>
              </w:r>
              <w:r>
                <w:rPr>
                  <w:rFonts w:ascii="Calibri" w:hAnsi="Calibri" w:cs="Times New Roman" w:hint="eastAsia"/>
                  <w:kern w:val="2"/>
                  <w:lang w:bidi="ar"/>
                </w:rPr>
                <w:t>合同金额</w:t>
              </w:r>
              <w:r>
                <w:rPr>
                  <w:rFonts w:ascii="Calibri" w:hAnsi="Calibri" w:cs="Times New Roman"/>
                  <w:kern w:val="2"/>
                  <w:lang w:bidi="ar"/>
                </w:rPr>
                <w:t>合计</w:t>
              </w:r>
              <w:r>
                <w:rPr>
                  <w:rFonts w:ascii="Calibri" w:hAnsi="Calibri" w:cs="Times New Roman"/>
                  <w:kern w:val="2"/>
                  <w:lang w:bidi="ar"/>
                </w:rPr>
                <w:t>22,000,000.00</w:t>
              </w:r>
              <w:r>
                <w:rPr>
                  <w:rFonts w:ascii="Calibri" w:hAnsi="Calibri" w:cs="Times New Roman" w:hint="eastAsia"/>
                  <w:kern w:val="2"/>
                  <w:lang w:bidi="ar"/>
                </w:rPr>
                <w:t xml:space="preserve"> </w:t>
              </w:r>
              <w:r>
                <w:rPr>
                  <w:rFonts w:ascii="Calibri" w:hAnsi="Calibri" w:cs="Times New Roman" w:hint="eastAsia"/>
                  <w:kern w:val="2"/>
                  <w:lang w:bidi="ar"/>
                </w:rPr>
                <w:t>元。</w:t>
              </w:r>
              <w:r>
                <w:rPr>
                  <w:rFonts w:ascii="Calibri" w:hAnsi="Calibri" w:cs="Times New Roman" w:hint="eastAsia"/>
                  <w:kern w:val="2"/>
                  <w:lang w:bidi="ar"/>
                </w:rPr>
                <w:t>2015</w:t>
              </w:r>
              <w:r>
                <w:rPr>
                  <w:rFonts w:ascii="Calibri" w:hAnsi="Calibri" w:cs="Times New Roman" w:hint="eastAsia"/>
                  <w:kern w:val="2"/>
                  <w:lang w:bidi="ar"/>
                </w:rPr>
                <w:t>年</w:t>
              </w:r>
              <w:r>
                <w:rPr>
                  <w:rFonts w:ascii="Calibri" w:hAnsi="Calibri" w:cs="Times New Roman" w:hint="eastAsia"/>
                  <w:kern w:val="2"/>
                  <w:lang w:bidi="ar"/>
                </w:rPr>
                <w:t>7</w:t>
              </w:r>
              <w:r>
                <w:rPr>
                  <w:rFonts w:ascii="Calibri" w:hAnsi="Calibri" w:cs="Times New Roman" w:hint="eastAsia"/>
                  <w:kern w:val="2"/>
                  <w:lang w:bidi="ar"/>
                </w:rPr>
                <w:t>月</w:t>
              </w:r>
              <w:r>
                <w:rPr>
                  <w:rFonts w:ascii="Calibri" w:hAnsi="Calibri" w:cs="Times New Roman"/>
                  <w:kern w:val="2"/>
                  <w:lang w:bidi="ar"/>
                </w:rPr>
                <w:t>，</w:t>
              </w:r>
              <w:r>
                <w:rPr>
                  <w:rFonts w:ascii="Calibri" w:hAnsi="Calibri" w:cs="Times New Roman" w:hint="eastAsia"/>
                  <w:kern w:val="2"/>
                  <w:lang w:bidi="ar"/>
                </w:rPr>
                <w:t>项目建设和设备安装均完成竣工，</w:t>
              </w:r>
              <w:r>
                <w:rPr>
                  <w:rFonts w:ascii="Calibri" w:hAnsi="Calibri" w:cs="Times New Roman"/>
                  <w:kern w:val="2"/>
                  <w:lang w:bidi="ar"/>
                </w:rPr>
                <w:t>公司</w:t>
              </w:r>
              <w:r>
                <w:rPr>
                  <w:rFonts w:ascii="Calibri" w:hAnsi="Calibri" w:cs="Times New Roman" w:hint="eastAsia"/>
                  <w:kern w:val="2"/>
                  <w:lang w:bidi="ar"/>
                </w:rPr>
                <w:t>动力厂验收合格并盖章确认。由于</w:t>
              </w:r>
              <w:r>
                <w:rPr>
                  <w:rFonts w:ascii="Calibri" w:hAnsi="Calibri" w:cs="Times New Roman"/>
                  <w:kern w:val="2"/>
                  <w:lang w:bidi="ar"/>
                </w:rPr>
                <w:t>公司合同项下</w:t>
              </w:r>
              <w:r>
                <w:rPr>
                  <w:rFonts w:ascii="Calibri" w:hAnsi="Calibri" w:cs="Times New Roman" w:hint="eastAsia"/>
                  <w:kern w:val="2"/>
                  <w:lang w:bidi="ar"/>
                </w:rPr>
                <w:t>相关工程停工</w:t>
              </w:r>
              <w:r>
                <w:rPr>
                  <w:rFonts w:ascii="Calibri" w:hAnsi="Calibri" w:cs="Times New Roman" w:hint="eastAsia"/>
                  <w:kern w:val="2"/>
                  <w:lang w:bidi="ar"/>
                </w:rPr>
                <w:t>(</w:t>
              </w:r>
              <w:r>
                <w:rPr>
                  <w:rFonts w:ascii="Calibri" w:hAnsi="Calibri" w:cs="Times New Roman" w:hint="eastAsia"/>
                  <w:kern w:val="2"/>
                  <w:lang w:bidi="ar"/>
                </w:rPr>
                <w:t>其他单位建设项目</w:t>
              </w:r>
              <w:r>
                <w:rPr>
                  <w:rFonts w:ascii="Calibri" w:hAnsi="Calibri" w:cs="Times New Roman" w:hint="eastAsia"/>
                  <w:kern w:val="2"/>
                  <w:lang w:bidi="ar"/>
                </w:rPr>
                <w:t>)</w:t>
              </w:r>
              <w:r>
                <w:rPr>
                  <w:rFonts w:ascii="Calibri" w:hAnsi="Calibri" w:cs="Times New Roman" w:hint="eastAsia"/>
                  <w:kern w:val="2"/>
                  <w:lang w:bidi="ar"/>
                </w:rPr>
                <w:t>，造成金山市政公司安装的设备无法进行调试，</w:t>
              </w:r>
              <w:r>
                <w:rPr>
                  <w:rFonts w:ascii="Calibri" w:hAnsi="Calibri" w:cs="Times New Roman"/>
                  <w:kern w:val="2"/>
                  <w:lang w:bidi="ar"/>
                </w:rPr>
                <w:t>双方</w:t>
              </w:r>
              <w:r>
                <w:rPr>
                  <w:rFonts w:ascii="Calibri" w:hAnsi="Calibri" w:cs="Times New Roman" w:hint="eastAsia"/>
                  <w:kern w:val="2"/>
                  <w:lang w:bidi="ar"/>
                </w:rPr>
                <w:t>协商设备调试延期进行，并按合同约定支付给金山市政公司设备款</w:t>
              </w:r>
              <w:r>
                <w:rPr>
                  <w:rFonts w:ascii="Calibri" w:hAnsi="Calibri" w:cs="Times New Roman" w:hint="eastAsia"/>
                  <w:kern w:val="2"/>
                  <w:lang w:bidi="ar"/>
                </w:rPr>
                <w:t xml:space="preserve"> </w:t>
              </w:r>
              <w:r>
                <w:rPr>
                  <w:rFonts w:ascii="Calibri" w:hAnsi="Calibri" w:cs="Times New Roman"/>
                  <w:kern w:val="2"/>
                  <w:lang w:bidi="ar"/>
                </w:rPr>
                <w:t>8,900,000.00</w:t>
              </w:r>
              <w:r>
                <w:rPr>
                  <w:rFonts w:ascii="Calibri" w:hAnsi="Calibri" w:cs="Times New Roman" w:hint="eastAsia"/>
                  <w:kern w:val="2"/>
                  <w:lang w:bidi="ar"/>
                </w:rPr>
                <w:t>元，剩余设备款</w:t>
              </w:r>
              <w:r>
                <w:rPr>
                  <w:rFonts w:ascii="Calibri" w:hAnsi="Calibri" w:cs="Times New Roman" w:hint="eastAsia"/>
                  <w:kern w:val="2"/>
                  <w:lang w:bidi="ar"/>
                </w:rPr>
                <w:t>1</w:t>
              </w:r>
              <w:r>
                <w:rPr>
                  <w:rFonts w:ascii="Calibri" w:hAnsi="Calibri" w:cs="Times New Roman"/>
                  <w:kern w:val="2"/>
                  <w:lang w:bidi="ar"/>
                </w:rPr>
                <w:t>1</w:t>
              </w:r>
              <w:r>
                <w:rPr>
                  <w:rFonts w:ascii="Calibri" w:hAnsi="Calibri" w:cs="Times New Roman"/>
                  <w:kern w:val="2"/>
                  <w:lang w:bidi="ar"/>
                </w:rPr>
                <w:t>，</w:t>
              </w:r>
              <w:r>
                <w:rPr>
                  <w:rFonts w:ascii="Calibri" w:hAnsi="Calibri" w:cs="Times New Roman" w:hint="eastAsia"/>
                  <w:kern w:val="2"/>
                  <w:lang w:bidi="ar"/>
                </w:rPr>
                <w:t>2</w:t>
              </w:r>
              <w:r>
                <w:rPr>
                  <w:rFonts w:ascii="Calibri" w:hAnsi="Calibri" w:cs="Times New Roman"/>
                  <w:kern w:val="2"/>
                  <w:lang w:bidi="ar"/>
                </w:rPr>
                <w:t>00,000.00</w:t>
              </w:r>
              <w:r>
                <w:rPr>
                  <w:rFonts w:ascii="Calibri" w:hAnsi="Calibri" w:cs="Times New Roman" w:hint="eastAsia"/>
                  <w:kern w:val="2"/>
                  <w:lang w:bidi="ar"/>
                </w:rPr>
                <w:t>元及安装工程款</w:t>
              </w:r>
              <w:r>
                <w:rPr>
                  <w:rFonts w:ascii="Calibri" w:hAnsi="Calibri" w:cs="Times New Roman" w:hint="eastAsia"/>
                  <w:kern w:val="2"/>
                  <w:lang w:bidi="ar"/>
                </w:rPr>
                <w:t xml:space="preserve"> </w:t>
              </w:r>
              <w:r>
                <w:rPr>
                  <w:rFonts w:ascii="Calibri" w:hAnsi="Calibri" w:cs="Times New Roman"/>
                  <w:kern w:val="2"/>
                  <w:lang w:bidi="ar"/>
                </w:rPr>
                <w:t>1,900,000.00</w:t>
              </w:r>
              <w:r>
                <w:rPr>
                  <w:rFonts w:ascii="Calibri" w:hAnsi="Calibri" w:cs="Times New Roman" w:hint="eastAsia"/>
                  <w:kern w:val="2"/>
                  <w:lang w:bidi="ar"/>
                </w:rPr>
                <w:t>元，</w:t>
              </w:r>
              <w:r>
                <w:rPr>
                  <w:rFonts w:ascii="Calibri" w:hAnsi="Calibri" w:cs="Times New Roman"/>
                  <w:kern w:val="2"/>
                  <w:lang w:bidi="ar"/>
                </w:rPr>
                <w:t>按</w:t>
              </w:r>
              <w:r>
                <w:rPr>
                  <w:rFonts w:ascii="Calibri" w:hAnsi="Calibri" w:cs="Times New Roman" w:hint="eastAsia"/>
                  <w:kern w:val="2"/>
                  <w:lang w:bidi="ar"/>
                </w:rPr>
                <w:t>合同约定设备调试合格后结算</w:t>
              </w:r>
              <w:r>
                <w:rPr>
                  <w:rFonts w:ascii="Calibri" w:hAnsi="Calibri" w:cs="Times New Roman"/>
                  <w:kern w:val="2"/>
                  <w:lang w:bidi="ar"/>
                </w:rPr>
                <w:t>。</w:t>
              </w:r>
            </w:p>
            <w:p w14:paraId="3721FF37" w14:textId="77777777" w:rsidR="00993314" w:rsidRDefault="00E76221">
              <w:pPr>
                <w:ind w:firstLineChars="200" w:firstLine="420"/>
                <w:rPr>
                  <w:rFonts w:ascii="Calibri" w:hAnsi="Calibri" w:cs="Times New Roman"/>
                  <w:kern w:val="2"/>
                  <w:lang w:bidi="ar"/>
                </w:rPr>
              </w:pPr>
              <w:r>
                <w:rPr>
                  <w:rFonts w:ascii="Calibri" w:hAnsi="Calibri" w:cs="Times New Roman"/>
                  <w:kern w:val="2"/>
                  <w:lang w:bidi="ar"/>
                </w:rPr>
                <w:t xml:space="preserve">2018 </w:t>
              </w:r>
              <w:r>
                <w:rPr>
                  <w:rFonts w:ascii="Calibri" w:hAnsi="Calibri" w:cs="Times New Roman"/>
                  <w:kern w:val="2"/>
                  <w:lang w:bidi="ar"/>
                </w:rPr>
                <w:t>年公司实施破产重整，金山市政公司按规定申报了债权，</w:t>
              </w:r>
              <w:r>
                <w:rPr>
                  <w:rFonts w:ascii="Calibri" w:hAnsi="Calibri" w:cs="Times New Roman"/>
                  <w:kern w:val="2"/>
                  <w:lang w:bidi="ar"/>
                </w:rPr>
                <w:t>2018</w:t>
              </w:r>
              <w:r>
                <w:rPr>
                  <w:rFonts w:ascii="Calibri" w:hAnsi="Calibri" w:cs="Times New Roman"/>
                  <w:kern w:val="2"/>
                  <w:lang w:bidi="ar"/>
                </w:rPr>
                <w:t>年</w:t>
              </w:r>
              <w:r>
                <w:rPr>
                  <w:rFonts w:ascii="Calibri" w:hAnsi="Calibri" w:cs="Times New Roman"/>
                  <w:kern w:val="2"/>
                  <w:lang w:bidi="ar"/>
                </w:rPr>
                <w:t>10</w:t>
              </w:r>
              <w:r>
                <w:rPr>
                  <w:rFonts w:ascii="Calibri" w:hAnsi="Calibri" w:cs="Times New Roman"/>
                  <w:kern w:val="2"/>
                  <w:lang w:bidi="ar"/>
                </w:rPr>
                <w:t>月</w:t>
              </w:r>
              <w:r>
                <w:rPr>
                  <w:rFonts w:ascii="Calibri" w:hAnsi="Calibri" w:cs="Times New Roman"/>
                  <w:kern w:val="2"/>
                  <w:lang w:bidi="ar"/>
                </w:rPr>
                <w:t>17</w:t>
              </w:r>
              <w:r>
                <w:rPr>
                  <w:rFonts w:ascii="Calibri" w:hAnsi="Calibri" w:cs="Times New Roman"/>
                  <w:kern w:val="2"/>
                  <w:lang w:bidi="ar"/>
                </w:rPr>
                <w:t>日破产管理人给金山市政公司送达了《关于继续履行双方未履行完毕合同的通知书》，认为双方签订的合同未履行完毕，根据破产法第十八条有关规定，管理人决定继续履行原告与被告签订的上述合同。之后，</w:t>
              </w:r>
              <w:r>
                <w:rPr>
                  <w:rFonts w:ascii="Calibri" w:hAnsi="Calibri" w:cs="Times New Roman" w:hint="eastAsia"/>
                  <w:kern w:val="2"/>
                  <w:lang w:bidi="ar"/>
                </w:rPr>
                <w:t>该工程项目配套项目一直停工没有建设，安装的设备无法进</w:t>
              </w:r>
              <w:r>
                <w:rPr>
                  <w:rFonts w:ascii="Calibri" w:hAnsi="Calibri" w:cs="Times New Roman"/>
                  <w:kern w:val="2"/>
                  <w:lang w:bidi="ar"/>
                </w:rPr>
                <w:t>行调试验收。</w:t>
              </w:r>
            </w:p>
            <w:p w14:paraId="2E48BD4B" w14:textId="77777777" w:rsidR="00993314" w:rsidRDefault="00E76221">
              <w:pPr>
                <w:ind w:firstLineChars="200" w:firstLine="420"/>
                <w:rPr>
                  <w:rFonts w:ascii="Calibri" w:hAnsi="Calibri" w:cs="Times New Roman"/>
                  <w:kern w:val="2"/>
                  <w:lang w:bidi="ar"/>
                </w:rPr>
              </w:pPr>
              <w:r>
                <w:rPr>
                  <w:rFonts w:ascii="Calibri" w:hAnsi="Calibri" w:cs="Times New Roman" w:hint="eastAsia"/>
                  <w:kern w:val="2"/>
                  <w:lang w:bidi="ar"/>
                </w:rPr>
                <w:t>2023</w:t>
              </w:r>
              <w:r>
                <w:rPr>
                  <w:rFonts w:ascii="Calibri" w:hAnsi="Calibri" w:cs="Times New Roman" w:hint="eastAsia"/>
                  <w:kern w:val="2"/>
                  <w:lang w:bidi="ar"/>
                </w:rPr>
                <w:t>年</w:t>
              </w:r>
              <w:r>
                <w:rPr>
                  <w:rFonts w:ascii="Calibri" w:hAnsi="Calibri" w:cs="Times New Roman"/>
                  <w:kern w:val="2"/>
                  <w:lang w:bidi="ar"/>
                </w:rPr>
                <w:t>2</w:t>
              </w:r>
              <w:r>
                <w:rPr>
                  <w:rFonts w:ascii="Calibri" w:hAnsi="Calibri" w:cs="Times New Roman" w:hint="eastAsia"/>
                  <w:kern w:val="2"/>
                  <w:lang w:bidi="ar"/>
                </w:rPr>
                <w:t>月</w:t>
              </w:r>
              <w:r>
                <w:rPr>
                  <w:rFonts w:ascii="Calibri" w:hAnsi="Calibri" w:cs="Times New Roman"/>
                  <w:kern w:val="2"/>
                  <w:lang w:bidi="ar"/>
                </w:rPr>
                <w:t>10</w:t>
              </w:r>
              <w:r>
                <w:rPr>
                  <w:rFonts w:ascii="Calibri" w:hAnsi="Calibri" w:cs="Times New Roman" w:hint="eastAsia"/>
                  <w:kern w:val="2"/>
                  <w:lang w:bidi="ar"/>
                </w:rPr>
                <w:t>日</w:t>
              </w:r>
              <w:r>
                <w:rPr>
                  <w:rFonts w:ascii="Calibri" w:hAnsi="Calibri" w:cs="Times New Roman"/>
                  <w:kern w:val="2"/>
                  <w:lang w:bidi="ar"/>
                </w:rPr>
                <w:t>，</w:t>
              </w:r>
              <w:r>
                <w:rPr>
                  <w:rFonts w:ascii="Calibri" w:hAnsi="Calibri" w:cs="Times New Roman" w:hint="eastAsia"/>
                  <w:kern w:val="2"/>
                  <w:lang w:bidi="ar"/>
                </w:rPr>
                <w:t>金山市政公司诉请法院判令公司偿还工程款及设备款</w:t>
              </w:r>
              <w:r>
                <w:rPr>
                  <w:rFonts w:ascii="Calibri" w:hAnsi="Calibri" w:cs="Times New Roman"/>
                  <w:kern w:val="2"/>
                  <w:lang w:bidi="ar"/>
                </w:rPr>
                <w:t>1</w:t>
              </w:r>
              <w:r>
                <w:rPr>
                  <w:rFonts w:ascii="Calibri" w:hAnsi="Calibri" w:cs="Times New Roman" w:hint="eastAsia"/>
                  <w:kern w:val="2"/>
                  <w:lang w:bidi="ar"/>
                </w:rPr>
                <w:t>3,</w:t>
              </w:r>
              <w:r>
                <w:rPr>
                  <w:rFonts w:ascii="Calibri" w:hAnsi="Calibri" w:cs="Times New Roman"/>
                  <w:kern w:val="2"/>
                  <w:lang w:bidi="ar"/>
                </w:rPr>
                <w:t>10</w:t>
              </w:r>
              <w:r>
                <w:rPr>
                  <w:rFonts w:ascii="Calibri" w:hAnsi="Calibri" w:cs="Times New Roman" w:hint="eastAsia"/>
                  <w:kern w:val="2"/>
                  <w:lang w:bidi="ar"/>
                </w:rPr>
                <w:t>0,000.00</w:t>
              </w:r>
              <w:r>
                <w:rPr>
                  <w:rFonts w:ascii="Calibri" w:hAnsi="Calibri" w:cs="Times New Roman" w:hint="eastAsia"/>
                  <w:kern w:val="2"/>
                  <w:lang w:bidi="ar"/>
                </w:rPr>
                <w:t>元及利息、赔偿经济损失</w:t>
              </w:r>
              <w:r>
                <w:rPr>
                  <w:rFonts w:ascii="Calibri" w:hAnsi="Calibri" w:cs="Times New Roman" w:hint="eastAsia"/>
                  <w:kern w:val="2"/>
                  <w:lang w:bidi="ar"/>
                </w:rPr>
                <w:t>2,</w:t>
              </w:r>
              <w:r>
                <w:rPr>
                  <w:rFonts w:ascii="Calibri" w:hAnsi="Calibri" w:cs="Times New Roman"/>
                  <w:kern w:val="2"/>
                  <w:lang w:bidi="ar"/>
                </w:rPr>
                <w:t>20</w:t>
              </w:r>
              <w:r>
                <w:rPr>
                  <w:rFonts w:ascii="Calibri" w:hAnsi="Calibri" w:cs="Times New Roman" w:hint="eastAsia"/>
                  <w:kern w:val="2"/>
                  <w:lang w:bidi="ar"/>
                </w:rPr>
                <w:t>0,000.00</w:t>
              </w:r>
              <w:r>
                <w:rPr>
                  <w:rFonts w:ascii="Calibri" w:hAnsi="Calibri" w:cs="Times New Roman" w:hint="eastAsia"/>
                  <w:kern w:val="2"/>
                  <w:lang w:bidi="ar"/>
                </w:rPr>
                <w:t>元、</w:t>
              </w:r>
              <w:r>
                <w:rPr>
                  <w:rFonts w:ascii="Calibri" w:hAnsi="Calibri" w:cs="Times New Roman"/>
                  <w:kern w:val="2"/>
                  <w:lang w:bidi="ar"/>
                </w:rPr>
                <w:t>并</w:t>
              </w:r>
              <w:r>
                <w:rPr>
                  <w:rFonts w:ascii="Calibri" w:hAnsi="Calibri" w:cs="Times New Roman" w:hint="eastAsia"/>
                  <w:kern w:val="2"/>
                  <w:lang w:bidi="ar"/>
                </w:rPr>
                <w:t>承担案件诉讼费。</w:t>
              </w:r>
            </w:p>
            <w:p w14:paraId="3792B7B2" w14:textId="77777777" w:rsidR="00993314" w:rsidRDefault="00E76221">
              <w:pPr>
                <w:ind w:firstLineChars="200" w:firstLine="420"/>
                <w:rPr>
                  <w:rFonts w:ascii="Arial Narrow" w:hAnsi="Arial Narrow" w:cs="Times New Roman"/>
                </w:rPr>
              </w:pPr>
              <w:r>
                <w:rPr>
                  <w:rFonts w:ascii="Calibri" w:hAnsi="Calibri" w:cs="Times New Roman"/>
                  <w:kern w:val="2"/>
                  <w:lang w:bidi="ar"/>
                </w:rPr>
                <w:lastRenderedPageBreak/>
                <w:t>该案</w:t>
              </w:r>
              <w:r>
                <w:rPr>
                  <w:rFonts w:ascii="Calibri" w:hAnsi="Calibri" w:cs="Times New Roman" w:hint="eastAsia"/>
                  <w:kern w:val="2"/>
                  <w:lang w:bidi="ar"/>
                </w:rPr>
                <w:t>于</w:t>
              </w:r>
              <w:r>
                <w:rPr>
                  <w:rFonts w:ascii="Calibri" w:hAnsi="Calibri" w:cs="Times New Roman"/>
                  <w:kern w:val="2"/>
                  <w:lang w:bidi="ar"/>
                </w:rPr>
                <w:t>2023</w:t>
              </w:r>
              <w:r>
                <w:rPr>
                  <w:rFonts w:ascii="Calibri" w:hAnsi="Calibri" w:cs="Times New Roman" w:hint="eastAsia"/>
                  <w:kern w:val="2"/>
                  <w:lang w:bidi="ar"/>
                </w:rPr>
                <w:t>年</w:t>
              </w:r>
              <w:r>
                <w:rPr>
                  <w:rFonts w:ascii="Calibri" w:hAnsi="Calibri" w:cs="Times New Roman"/>
                  <w:kern w:val="2"/>
                  <w:lang w:bidi="ar"/>
                </w:rPr>
                <w:t>3</w:t>
              </w:r>
              <w:r>
                <w:rPr>
                  <w:rFonts w:ascii="Calibri" w:hAnsi="Calibri" w:cs="Times New Roman" w:hint="eastAsia"/>
                  <w:kern w:val="2"/>
                  <w:lang w:bidi="ar"/>
                </w:rPr>
                <w:t>月</w:t>
              </w:r>
              <w:r>
                <w:rPr>
                  <w:rFonts w:ascii="Calibri" w:hAnsi="Calibri" w:cs="Times New Roman"/>
                  <w:kern w:val="2"/>
                  <w:lang w:bidi="ar"/>
                </w:rPr>
                <w:t>24</w:t>
              </w:r>
              <w:r>
                <w:rPr>
                  <w:rFonts w:ascii="Calibri" w:hAnsi="Calibri" w:cs="Times New Roman" w:hint="eastAsia"/>
                  <w:kern w:val="2"/>
                  <w:lang w:bidi="ar"/>
                </w:rPr>
                <w:t>日进行庭审，</w:t>
              </w:r>
              <w:r>
                <w:rPr>
                  <w:rFonts w:ascii="Arial Narrow" w:hAnsi="Arial Narrow" w:hint="eastAsia"/>
                </w:rPr>
                <w:t>截止财务报告批准报出日，</w:t>
              </w:r>
              <w:r>
                <w:rPr>
                  <w:rFonts w:ascii="Arial Narrow" w:hAnsi="Arial Narrow" w:cs="Times New Roman" w:hint="eastAsia"/>
                </w:rPr>
                <w:t>一审判决结果尚未宣判。</w:t>
              </w:r>
            </w:p>
          </w:sdtContent>
        </w:sdt>
        <w:p w14:paraId="129DEC27" w14:textId="77777777" w:rsidR="00993314" w:rsidRDefault="00000000"/>
      </w:sdtContent>
    </w:sdt>
    <w:sdt>
      <w:sdtPr>
        <w:rPr>
          <w:rFonts w:ascii="宋体" w:eastAsia="宋体" w:hAnsi="宋体" w:cs="宋体" w:hint="eastAsia"/>
          <w:b w:val="0"/>
          <w:bCs w:val="0"/>
          <w:kern w:val="0"/>
          <w:szCs w:val="24"/>
        </w:rPr>
        <w:alias w:val="模块:公司没有需要披露的或有事项，也应予以说明"/>
        <w:tag w:val="_SEC_07f5db79000646bfa85b73f1179896b8"/>
        <w:id w:val="-404305911"/>
        <w:lock w:val="sdtLocked"/>
        <w:placeholder>
          <w:docPart w:val="GBC22222222222222222222222222222"/>
        </w:placeholder>
      </w:sdtPr>
      <w:sdtEndPr>
        <w:rPr>
          <w:rFonts w:asciiTheme="minorHAnsi" w:hAnsiTheme="minorHAnsi" w:cstheme="minorBidi"/>
        </w:rPr>
      </w:sdtEndPr>
      <w:sdtContent>
        <w:p w14:paraId="4F794864" w14:textId="77777777" w:rsidR="00993314" w:rsidRDefault="00E76221">
          <w:pPr>
            <w:pStyle w:val="4"/>
            <w:numPr>
              <w:ilvl w:val="3"/>
              <w:numId w:val="121"/>
            </w:numPr>
            <w:ind w:left="424" w:hangingChars="202" w:hanging="424"/>
          </w:pPr>
          <w:r>
            <w:rPr>
              <w:rFonts w:hint="eastAsia"/>
            </w:rPr>
            <w:t>公司没有需要披露的重要或有事项，也应予以说明：</w:t>
          </w:r>
        </w:p>
        <w:sdt>
          <w:sdtPr>
            <w:rPr>
              <w:rFonts w:hint="eastAsia"/>
            </w:rPr>
            <w:alias w:val="是否适用：公司没有需要披露的重要或有事项，也应予以说明[双击切换]"/>
            <w:tag w:val="_GBC_07f7b2e649f24a948656f8714cbf5345"/>
            <w:id w:val="-1086151028"/>
            <w:lock w:val="sdtLocked"/>
            <w:placeholder>
              <w:docPart w:val="GBC22222222222222222222222222222"/>
            </w:placeholder>
          </w:sdtPr>
          <w:sdtContent>
            <w:p w14:paraId="7ADB1551"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1CDC155" w14:textId="77777777" w:rsidR="00993314" w:rsidRDefault="00000000">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SEC_95ab34fb3b4a4254a4373a5a29c6b84d"/>
        <w:id w:val="1450355733"/>
        <w:lock w:val="sdtLocked"/>
        <w:placeholder>
          <w:docPart w:val="GBC22222222222222222222222222222"/>
        </w:placeholder>
      </w:sdtPr>
      <w:sdtContent>
        <w:p w14:paraId="0D7EABEE" w14:textId="77777777" w:rsidR="00993314" w:rsidRDefault="00E76221">
          <w:pPr>
            <w:pStyle w:val="3"/>
            <w:numPr>
              <w:ilvl w:val="0"/>
              <w:numId w:val="120"/>
            </w:numPr>
          </w:pPr>
          <w:r>
            <w:rPr>
              <w:rFonts w:hint="eastAsia"/>
            </w:rPr>
            <w:t>其他</w:t>
          </w:r>
        </w:p>
        <w:sdt>
          <w:sdtPr>
            <w:rPr>
              <w:rFonts w:hint="eastAsia"/>
            </w:rPr>
            <w:alias w:val="是否适用：承诺及或有事项的其他情况说明[双击切换]"/>
            <w:tag w:val="_GBC_cf5b3c02da904b4ea27843983d9a6248"/>
            <w:id w:val="-338699856"/>
            <w:lock w:val="sdtLocked"/>
            <w:placeholder>
              <w:docPart w:val="GBC22222222222222222222222222222"/>
            </w:placeholder>
          </w:sdtPr>
          <w:sdtContent>
            <w:p w14:paraId="4F9678F7"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AAB7BB6" w14:textId="77777777" w:rsidR="00993314" w:rsidRDefault="00993314">
      <w:pPr>
        <w:rPr>
          <w:szCs w:val="21"/>
        </w:rPr>
      </w:pPr>
    </w:p>
    <w:p w14:paraId="7FB5E91A" w14:textId="77777777" w:rsidR="00993314" w:rsidRDefault="00E76221">
      <w:pPr>
        <w:pStyle w:val="2"/>
        <w:numPr>
          <w:ilvl w:val="0"/>
          <w:numId w:val="51"/>
        </w:numPr>
      </w:pPr>
      <w:r>
        <w:rPr>
          <w:rFonts w:hint="eastAsia"/>
        </w:rPr>
        <w:t>资产负债表日后事项</w:t>
      </w:r>
    </w:p>
    <w:sdt>
      <w:sdtPr>
        <w:rPr>
          <w:rFonts w:ascii="宋体" w:hAnsi="宋体" w:cs="宋体" w:hint="eastAsia"/>
          <w:b w:val="0"/>
          <w:bCs w:val="0"/>
          <w:kern w:val="0"/>
          <w:szCs w:val="24"/>
        </w:rPr>
        <w:alias w:val="模块:重要的非调整事项"/>
        <w:tag w:val="_SEC_3654dcc239a241d4891042df05a6f256"/>
        <w:id w:val="1801567590"/>
        <w:lock w:val="sdtLocked"/>
        <w:placeholder>
          <w:docPart w:val="GBC22222222222222222222222222222"/>
        </w:placeholder>
      </w:sdtPr>
      <w:sdtEndPr>
        <w:rPr>
          <w:rFonts w:asciiTheme="minorHAnsi" w:eastAsiaTheme="minorEastAsia" w:hAnsiTheme="minorHAnsi" w:cstheme="minorBidi"/>
          <w:szCs w:val="22"/>
        </w:rPr>
      </w:sdtEndPr>
      <w:sdtContent>
        <w:p w14:paraId="00BC918C" w14:textId="77777777" w:rsidR="00993314" w:rsidRDefault="00E76221">
          <w:pPr>
            <w:pStyle w:val="3"/>
            <w:numPr>
              <w:ilvl w:val="0"/>
              <w:numId w:val="122"/>
            </w:numPr>
          </w:pPr>
          <w:r>
            <w:rPr>
              <w:rFonts w:hint="eastAsia"/>
            </w:rPr>
            <w:t>重要的非调整事项</w:t>
          </w:r>
        </w:p>
        <w:sdt>
          <w:sdtPr>
            <w:alias w:val="是否适用：重要的非调整事项[双击切换]"/>
            <w:tag w:val="_GBC_5d94a9ce52454687be716014c1894fef"/>
            <w:id w:val="603395345"/>
            <w:lock w:val="sdtLocked"/>
            <w:placeholder>
              <w:docPart w:val="GBC22222222222222222222222222222"/>
            </w:placeholder>
          </w:sdtPr>
          <w:sdtContent>
            <w:p w14:paraId="5D284827"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SEC_a0182471338a435e9bfa33dc5b5d68ed"/>
        <w:id w:val="1136995784"/>
        <w:lock w:val="sdtLocked"/>
        <w:placeholder>
          <w:docPart w:val="GBC22222222222222222222222222222"/>
        </w:placeholder>
      </w:sdtPr>
      <w:sdtEndPr>
        <w:rPr>
          <w:rFonts w:hint="default"/>
        </w:rPr>
      </w:sdtEndPr>
      <w:sdtContent>
        <w:p w14:paraId="6D64E505" w14:textId="77777777" w:rsidR="00993314" w:rsidRDefault="00E76221">
          <w:pPr>
            <w:pStyle w:val="3"/>
            <w:numPr>
              <w:ilvl w:val="0"/>
              <w:numId w:val="122"/>
            </w:numPr>
          </w:pPr>
          <w:r>
            <w:rPr>
              <w:rFonts w:hint="eastAsia"/>
            </w:rPr>
            <w:t>利润分配情况</w:t>
          </w:r>
        </w:p>
        <w:sdt>
          <w:sdtPr>
            <w:alias w:val="是否适用：利润分配情况[双击切换]"/>
            <w:tag w:val="_GBC_9a91fb54a6c146e5b9ee1ecff3141237"/>
            <w:id w:val="-1708560670"/>
            <w:lock w:val="sdtLocked"/>
            <w:placeholder>
              <w:docPart w:val="GBC22222222222222222222222222222"/>
            </w:placeholder>
          </w:sdtPr>
          <w:sdtContent>
            <w:p w14:paraId="52B2E8DA"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1"/>
        </w:rPr>
        <w:alias w:val="模块:资产负债表日后事项-销售退回说明"/>
        <w:tag w:val="_SEC_6346fe8809f74901abff74c752033e25"/>
        <w:id w:val="1059441252"/>
        <w:lock w:val="sdtLocked"/>
        <w:placeholder>
          <w:docPart w:val="GBC22222222222222222222222222222"/>
        </w:placeholder>
      </w:sdtPr>
      <w:sdtContent>
        <w:p w14:paraId="349BCCBC" w14:textId="77777777" w:rsidR="00993314" w:rsidRDefault="00E76221">
          <w:pPr>
            <w:pStyle w:val="3"/>
            <w:numPr>
              <w:ilvl w:val="0"/>
              <w:numId w:val="122"/>
            </w:numPr>
          </w:pPr>
          <w:r>
            <w:rPr>
              <w:rFonts w:hint="eastAsia"/>
              <w:szCs w:val="21"/>
            </w:rPr>
            <w:t>销售</w:t>
          </w:r>
          <w:r>
            <w:rPr>
              <w:rFonts w:hint="eastAsia"/>
            </w:rPr>
            <w:t>退回</w:t>
          </w:r>
        </w:p>
        <w:sdt>
          <w:sdtPr>
            <w:alias w:val="是否适用：销售退回[双击切换]"/>
            <w:tag w:val="_GBC_7fb2ecaa1ffb494486f4a8b2e94240d2"/>
            <w:id w:val="845444715"/>
            <w:lock w:val="sdtLocked"/>
            <w:placeholder>
              <w:docPart w:val="GBC22222222222222222222222222222"/>
            </w:placeholder>
          </w:sdtPr>
          <w:sdtContent>
            <w:p w14:paraId="580A2475"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8258661" w14:textId="77777777" w:rsidR="00993314" w:rsidRDefault="00993314">
      <w:pPr>
        <w:rPr>
          <w:szCs w:val="21"/>
        </w:rPr>
      </w:pPr>
    </w:p>
    <w:sdt>
      <w:sdtPr>
        <w:rPr>
          <w:rFonts w:ascii="宋体" w:hAnsi="宋体" w:cs="宋体" w:hint="eastAsia"/>
          <w:b w:val="0"/>
          <w:bCs w:val="0"/>
          <w:kern w:val="0"/>
          <w:szCs w:val="24"/>
        </w:rPr>
        <w:alias w:val="模块:其他资产负债表日后事项说明"/>
        <w:tag w:val="_SEC_776c6ddc183543f7a3beb6d8a088d64e"/>
        <w:id w:val="999004685"/>
        <w:lock w:val="sdtLocked"/>
        <w:placeholder>
          <w:docPart w:val="GBC22222222222222222222222222222"/>
        </w:placeholder>
      </w:sdtPr>
      <w:sdtContent>
        <w:p w14:paraId="72A103F6" w14:textId="77777777" w:rsidR="00993314" w:rsidRDefault="00E76221">
          <w:pPr>
            <w:pStyle w:val="3"/>
            <w:numPr>
              <w:ilvl w:val="0"/>
              <w:numId w:val="122"/>
            </w:numPr>
          </w:pPr>
          <w:r>
            <w:rPr>
              <w:rFonts w:hint="eastAsia"/>
            </w:rPr>
            <w:t>其他资产负债表日后事项说明</w:t>
          </w:r>
        </w:p>
        <w:sdt>
          <w:sdtPr>
            <w:rPr>
              <w:rFonts w:hint="eastAsia"/>
            </w:rPr>
            <w:alias w:val="是否适用：其他资产负债表日后事项说明[双击切换]"/>
            <w:tag w:val="_GBC_4fc0f824aaea4ed096cae3b9f97ff314"/>
            <w:id w:val="964775057"/>
            <w:lock w:val="sdtLocked"/>
            <w:placeholder>
              <w:docPart w:val="GBC22222222222222222222222222222"/>
            </w:placeholder>
          </w:sdtPr>
          <w:sdtContent>
            <w:p w14:paraId="2621F492"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资产负债表日后事项的说明"/>
            <w:tag w:val="_GBC_b4faff3f61de47eebe30bc0094d05a2f"/>
            <w:id w:val="928080615"/>
            <w:lock w:val="sdtLocked"/>
            <w:placeholder>
              <w:docPart w:val="GBC22222222222222222222222222222"/>
            </w:placeholder>
          </w:sdtPr>
          <w:sdtContent>
            <w:p w14:paraId="7FB056C8" w14:textId="77777777" w:rsidR="00993314" w:rsidRDefault="00E76221">
              <w:pPr>
                <w:ind w:firstLine="420"/>
                <w:rPr>
                  <w:rFonts w:ascii="Arial Narrow" w:hAnsi="Arial Narrow"/>
                  <w:bCs/>
                  <w:iCs/>
                </w:rPr>
              </w:pPr>
              <w:r>
                <w:rPr>
                  <w:rFonts w:ascii="Arial Narrow" w:hAnsi="Arial Narrow"/>
                  <w:bCs/>
                  <w:iCs/>
                </w:rPr>
                <w:t>1</w:t>
              </w:r>
              <w:r>
                <w:rPr>
                  <w:rFonts w:ascii="Arial Narrow" w:hAnsi="Arial Narrow"/>
                  <w:bCs/>
                  <w:iCs/>
                </w:rPr>
                <w:t>、利润分配情况</w:t>
              </w:r>
            </w:p>
            <w:p w14:paraId="2AFE3D61" w14:textId="77777777" w:rsidR="00993314" w:rsidRDefault="00E76221">
              <w:pPr>
                <w:ind w:firstLine="420"/>
                <w:rPr>
                  <w:rFonts w:ascii="Arial Narrow" w:hAnsi="Arial Narrow"/>
                  <w:bCs/>
                  <w:snapToGrid w:val="0"/>
                  <w:lang w:val="en-GB"/>
                </w:rPr>
              </w:pPr>
              <w:r>
                <w:rPr>
                  <w:rFonts w:ascii="Arial Narrow" w:hAnsi="Arial Narrow"/>
                  <w:bCs/>
                  <w:iCs/>
                </w:rPr>
                <w:t>依据</w:t>
              </w:r>
              <w:r>
                <w:rPr>
                  <w:rFonts w:ascii="Arial Narrow" w:hAnsi="Arial Narrow"/>
                  <w:bCs/>
                  <w:iCs/>
                </w:rPr>
                <w:t>202</w:t>
              </w:r>
              <w:r>
                <w:rPr>
                  <w:rFonts w:ascii="Arial Narrow" w:hAnsi="Arial Narrow" w:hint="eastAsia"/>
                  <w:bCs/>
                  <w:iCs/>
                </w:rPr>
                <w:t>3</w:t>
              </w:r>
              <w:r>
                <w:rPr>
                  <w:rFonts w:ascii="Arial Narrow" w:hAnsi="Arial Narrow"/>
                  <w:bCs/>
                  <w:iCs/>
                </w:rPr>
                <w:t>年</w:t>
              </w:r>
              <w:r>
                <w:rPr>
                  <w:rFonts w:ascii="Arial Narrow" w:hAnsi="Arial Narrow" w:hint="eastAsia"/>
                  <w:bCs/>
                  <w:iCs/>
                </w:rPr>
                <w:t>4</w:t>
              </w:r>
              <w:r>
                <w:rPr>
                  <w:rFonts w:ascii="Arial Narrow" w:hAnsi="Arial Narrow"/>
                  <w:bCs/>
                  <w:iCs/>
                </w:rPr>
                <w:t>月</w:t>
              </w:r>
              <w:r>
                <w:rPr>
                  <w:rFonts w:ascii="Arial Narrow" w:hAnsi="Arial Narrow" w:hint="eastAsia"/>
                  <w:bCs/>
                  <w:iCs/>
                </w:rPr>
                <w:t>19</w:t>
              </w:r>
              <w:r>
                <w:rPr>
                  <w:rFonts w:ascii="Arial Narrow" w:hAnsi="Arial Narrow"/>
                  <w:bCs/>
                  <w:iCs/>
                </w:rPr>
                <w:t>日召开的公司第</w:t>
              </w:r>
              <w:r>
                <w:rPr>
                  <w:rFonts w:ascii="Arial Narrow" w:hAnsi="Arial Narrow" w:hint="eastAsia"/>
                  <w:bCs/>
                  <w:iCs/>
                </w:rPr>
                <w:t>八</w:t>
              </w:r>
              <w:r>
                <w:rPr>
                  <w:rFonts w:ascii="Arial Narrow" w:hAnsi="Arial Narrow"/>
                  <w:bCs/>
                  <w:iCs/>
                </w:rPr>
                <w:t>届董事会第</w:t>
              </w:r>
              <w:r>
                <w:rPr>
                  <w:rFonts w:ascii="Arial Narrow" w:hAnsi="Arial Narrow" w:hint="eastAsia"/>
                  <w:bCs/>
                  <w:iCs/>
                </w:rPr>
                <w:t>三</w:t>
              </w:r>
              <w:r>
                <w:rPr>
                  <w:rFonts w:ascii="Arial Narrow" w:hAnsi="Arial Narrow"/>
                  <w:bCs/>
                  <w:iCs/>
                </w:rPr>
                <w:t>次会议通过的利润分配预案，</w:t>
              </w:r>
              <w:r>
                <w:rPr>
                  <w:rFonts w:ascii="Arial Narrow" w:hAnsi="Arial Narrow"/>
                </w:rPr>
                <w:t>公司本年度不进行分配，</w:t>
              </w:r>
              <w:r>
                <w:rPr>
                  <w:rFonts w:ascii="Arial Narrow" w:hAnsi="Arial Narrow"/>
                  <w:bCs/>
                  <w:snapToGrid w:val="0"/>
                  <w:lang w:val="en-GB"/>
                </w:rPr>
                <w:t>上述预案尚待公司股东大会审议通过。</w:t>
              </w:r>
            </w:p>
            <w:p w14:paraId="76857C7D" w14:textId="77777777" w:rsidR="00993314" w:rsidRDefault="00E76221">
              <w:pPr>
                <w:ind w:firstLine="420"/>
                <w:rPr>
                  <w:rFonts w:ascii="Arial Narrow" w:hAnsi="Arial Narrow"/>
                  <w:bCs/>
                  <w:iCs/>
                </w:rPr>
              </w:pPr>
              <w:r>
                <w:rPr>
                  <w:rFonts w:ascii="Arial Narrow" w:hAnsi="Arial Narrow" w:hint="eastAsia"/>
                  <w:bCs/>
                  <w:iCs/>
                </w:rPr>
                <w:t>2</w:t>
              </w:r>
              <w:r>
                <w:rPr>
                  <w:rFonts w:ascii="Arial Narrow" w:hAnsi="Arial Narrow"/>
                  <w:bCs/>
                  <w:iCs/>
                </w:rPr>
                <w:t>、除上述事项外，截止财务报告批准报出日，公司无应披露的资产负债表日后事项。</w:t>
              </w:r>
            </w:p>
          </w:sdtContent>
        </w:sdt>
      </w:sdtContent>
    </w:sdt>
    <w:p w14:paraId="7A05C7D6" w14:textId="77777777" w:rsidR="00993314" w:rsidRDefault="00993314">
      <w:pPr>
        <w:rPr>
          <w:szCs w:val="21"/>
        </w:rPr>
      </w:pPr>
    </w:p>
    <w:p w14:paraId="4AD04378" w14:textId="77777777" w:rsidR="00993314" w:rsidRDefault="00E76221">
      <w:pPr>
        <w:pStyle w:val="2"/>
        <w:numPr>
          <w:ilvl w:val="0"/>
          <w:numId w:val="51"/>
        </w:numPr>
      </w:pPr>
      <w:r>
        <w:rPr>
          <w:rFonts w:hint="eastAsia"/>
        </w:rPr>
        <w:t>其他重要事项</w:t>
      </w:r>
    </w:p>
    <w:p w14:paraId="32B92DA2" w14:textId="77777777" w:rsidR="00993314" w:rsidRDefault="00E76221">
      <w:pPr>
        <w:pStyle w:val="3"/>
        <w:numPr>
          <w:ilvl w:val="0"/>
          <w:numId w:val="123"/>
        </w:numPr>
      </w:pPr>
      <w:r>
        <w:rPr>
          <w:rFonts w:hint="eastAsia"/>
        </w:rPr>
        <w:t>前期会计差错更正</w:t>
      </w:r>
    </w:p>
    <w:sdt>
      <w:sdtPr>
        <w:rPr>
          <w:rFonts w:ascii="宋体" w:eastAsia="宋体" w:hAnsi="宋体" w:cs="宋体" w:hint="eastAsia"/>
          <w:b w:val="0"/>
          <w:bCs w:val="0"/>
          <w:kern w:val="0"/>
          <w:szCs w:val="21"/>
        </w:rPr>
        <w:alias w:val="模块:会计差错更正(追溯重述)"/>
        <w:tag w:val="_SEC_4c087918288648c6a9deb057067a9fc5"/>
        <w:id w:val="2115553333"/>
        <w:lock w:val="sdtLocked"/>
        <w:placeholder>
          <w:docPart w:val="GBC22222222222222222222222222222"/>
        </w:placeholder>
      </w:sdtPr>
      <w:sdtEndPr>
        <w:rPr>
          <w:rFonts w:hint="default"/>
          <w:szCs w:val="24"/>
        </w:rPr>
      </w:sdtEndPr>
      <w:sdtContent>
        <w:p w14:paraId="05186DEE" w14:textId="77777777" w:rsidR="00993314" w:rsidRDefault="00E76221">
          <w:pPr>
            <w:pStyle w:val="4"/>
            <w:numPr>
              <w:ilvl w:val="3"/>
              <w:numId w:val="124"/>
            </w:numPr>
            <w:ind w:left="424" w:hangingChars="202" w:hanging="424"/>
          </w:pPr>
          <w:r>
            <w:rPr>
              <w:rFonts w:hint="eastAsia"/>
            </w:rPr>
            <w:t>追溯重述法</w:t>
          </w:r>
        </w:p>
        <w:sdt>
          <w:sdtPr>
            <w:rPr>
              <w:rFonts w:hint="eastAsia"/>
              <w:szCs w:val="21"/>
            </w:rPr>
            <w:alias w:val="是否适用：追溯重述法[双击切换]"/>
            <w:tag w:val="_GBC_19d462bfe01047cd87b083dddf885193"/>
            <w:id w:val="18058296"/>
            <w:lock w:val="sdtLocked"/>
            <w:placeholder>
              <w:docPart w:val="GBC22222222222222222222222222222"/>
            </w:placeholder>
          </w:sdtPr>
          <w:sdtContent>
            <w:p w14:paraId="153E0148" w14:textId="77777777" w:rsidR="00993314" w:rsidRDefault="00E76221">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Start w:id="253" w:name="_Hlk131412945" w:displacedByCustomXml="next"/>
    <w:bookmarkEnd w:id="253" w:displacedByCustomXml="next"/>
    <w:sdt>
      <w:sdtPr>
        <w:rPr>
          <w:rFonts w:ascii="宋体" w:eastAsia="宋体" w:hAnsi="宋体" w:cs="宋体" w:hint="eastAsia"/>
          <w:b w:val="0"/>
          <w:bCs w:val="0"/>
          <w:kern w:val="0"/>
          <w:szCs w:val="24"/>
        </w:rPr>
        <w:alias w:val="模块:未来适用法本报告期是否发现采用未来适用法的前期会计差错：（..."/>
        <w:tag w:val="_SEC_77642b56d283484890d54c9ec194b354"/>
        <w:id w:val="1106769971"/>
        <w:lock w:val="sdtLocked"/>
        <w:placeholder>
          <w:docPart w:val="GBC22222222222222222222222222222"/>
        </w:placeholder>
      </w:sdtPr>
      <w:sdtEndPr>
        <w:rPr>
          <w:rFonts w:hint="default"/>
        </w:rPr>
      </w:sdtEndPr>
      <w:sdtContent>
        <w:p w14:paraId="06C3D504" w14:textId="77777777" w:rsidR="00993314" w:rsidRDefault="00E76221">
          <w:pPr>
            <w:pStyle w:val="4"/>
            <w:numPr>
              <w:ilvl w:val="3"/>
              <w:numId w:val="124"/>
            </w:numPr>
            <w:ind w:left="424" w:hangingChars="202" w:hanging="424"/>
          </w:pPr>
          <w:r>
            <w:rPr>
              <w:rFonts w:hint="eastAsia"/>
            </w:rPr>
            <w:t>未来适用法</w:t>
          </w:r>
        </w:p>
        <w:sdt>
          <w:sdtPr>
            <w:alias w:val="是否适用：未来适用法[双击切换]"/>
            <w:tag w:val="_GBC_6fd6421ddf524335aa8fac02bc322e70"/>
            <w:id w:val="-2026244243"/>
            <w:lock w:val="sdtLocked"/>
            <w:placeholder>
              <w:docPart w:val="GBC22222222222222222222222222222"/>
            </w:placeholder>
          </w:sdtPr>
          <w:sdtContent>
            <w:p w14:paraId="21CFB43A"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债务重组"/>
        <w:tag w:val="_SEC_010853a024e74ff2955558ced7301626"/>
        <w:id w:val="1224258172"/>
        <w:lock w:val="sdtLocked"/>
        <w:placeholder>
          <w:docPart w:val="GBC22222222222222222222222222222"/>
        </w:placeholder>
      </w:sdtPr>
      <w:sdtEndPr>
        <w:rPr>
          <w:rFonts w:asciiTheme="minorHAnsi" w:eastAsiaTheme="minorEastAsia" w:hAnsiTheme="minorHAnsi" w:cstheme="minorBidi"/>
          <w:szCs w:val="21"/>
        </w:rPr>
      </w:sdtEndPr>
      <w:sdtContent>
        <w:p w14:paraId="3841CA45" w14:textId="77777777" w:rsidR="00993314" w:rsidRDefault="00E76221">
          <w:pPr>
            <w:pStyle w:val="3"/>
            <w:numPr>
              <w:ilvl w:val="0"/>
              <w:numId w:val="123"/>
            </w:numPr>
          </w:pPr>
          <w:r>
            <w:rPr>
              <w:rFonts w:hint="eastAsia"/>
            </w:rPr>
            <w:t>债务重组</w:t>
          </w:r>
        </w:p>
        <w:sdt>
          <w:sdtPr>
            <w:alias w:val="是否适用：债务重组[双击切换]"/>
            <w:tag w:val="_GBC_1697accce6f645f7a5b19e8e900eb26c"/>
            <w:id w:val="836419151"/>
            <w:lock w:val="sdtLocked"/>
            <w:placeholder>
              <w:docPart w:val="GBC22222222222222222222222222222"/>
            </w:placeholder>
          </w:sdtPr>
          <w:sdtContent>
            <w:p w14:paraId="4EF9918E"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751E248" w14:textId="77777777" w:rsidR="00993314" w:rsidRDefault="00993314">
      <w:pPr>
        <w:rPr>
          <w:szCs w:val="21"/>
        </w:rPr>
      </w:pPr>
    </w:p>
    <w:p w14:paraId="7B62BAFF" w14:textId="77777777" w:rsidR="00993314" w:rsidRDefault="00E76221">
      <w:pPr>
        <w:pStyle w:val="3"/>
        <w:numPr>
          <w:ilvl w:val="0"/>
          <w:numId w:val="123"/>
        </w:numPr>
      </w:pPr>
      <w:r>
        <w:rPr>
          <w:rFonts w:hint="eastAsia"/>
        </w:rPr>
        <w:t>资产置换</w:t>
      </w:r>
    </w:p>
    <w:sdt>
      <w:sdtPr>
        <w:rPr>
          <w:rFonts w:ascii="宋体" w:eastAsia="宋体" w:hAnsi="宋体" w:cs="宋体" w:hint="eastAsia"/>
          <w:b w:val="0"/>
          <w:bCs w:val="0"/>
          <w:kern w:val="0"/>
          <w:szCs w:val="24"/>
        </w:rPr>
        <w:alias w:val="模块:非货币性资产交换"/>
        <w:tag w:val="_SEC_a959a47edc2446e5acfd29b49364046c"/>
        <w:id w:val="1558503476"/>
        <w:lock w:val="sdtLocked"/>
        <w:placeholder>
          <w:docPart w:val="GBC22222222222222222222222222222"/>
        </w:placeholder>
      </w:sdtPr>
      <w:sdtEndPr>
        <w:rPr>
          <w:rFonts w:asciiTheme="minorHAnsi" w:hAnsiTheme="minorHAnsi" w:cstheme="minorBidi"/>
          <w:szCs w:val="21"/>
        </w:rPr>
      </w:sdtEndPr>
      <w:sdtContent>
        <w:p w14:paraId="15ACB67C" w14:textId="77777777" w:rsidR="00993314" w:rsidRDefault="00E76221">
          <w:pPr>
            <w:pStyle w:val="4"/>
            <w:numPr>
              <w:ilvl w:val="3"/>
              <w:numId w:val="125"/>
            </w:numPr>
            <w:ind w:left="424" w:hangingChars="202" w:hanging="424"/>
          </w:pPr>
          <w:r>
            <w:rPr>
              <w:rFonts w:hint="eastAsia"/>
            </w:rPr>
            <w:t>非货币性资产交换</w:t>
          </w:r>
        </w:p>
        <w:sdt>
          <w:sdtPr>
            <w:rPr>
              <w:rFonts w:hint="eastAsia"/>
              <w:szCs w:val="21"/>
            </w:rPr>
            <w:alias w:val="是否适用：非货币性资产交换[双击切换]"/>
            <w:tag w:val="_GBC_480975ada702478dae8a1468d6e0c3cd"/>
            <w:id w:val="-1199621872"/>
            <w:lock w:val="sdtLocked"/>
            <w:placeholder>
              <w:docPart w:val="GBC22222222222222222222222222222"/>
            </w:placeholder>
          </w:sdtPr>
          <w:sdtContent>
            <w:p w14:paraId="1DE1719D" w14:textId="77777777" w:rsidR="00993314" w:rsidRDefault="00E76221">
              <w:pPr>
                <w:spacing w:line="360" w:lineRule="exact"/>
                <w:ind w:right="5"/>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6CD06135" w14:textId="77777777" w:rsidR="00993314" w:rsidRDefault="00993314">
      <w:pPr>
        <w:rPr>
          <w:szCs w:val="21"/>
        </w:rPr>
      </w:pPr>
    </w:p>
    <w:sdt>
      <w:sdtPr>
        <w:rPr>
          <w:rFonts w:ascii="宋体" w:eastAsia="宋体" w:hAnsi="宋体" w:cs="宋体" w:hint="eastAsia"/>
          <w:b w:val="0"/>
          <w:bCs w:val="0"/>
          <w:kern w:val="0"/>
          <w:szCs w:val="24"/>
        </w:rPr>
        <w:alias w:val="模块:其他资产置换资产说明"/>
        <w:tag w:val="_SEC_1d69b9d18d514fd19619562c4673a46d"/>
        <w:id w:val="-1545441316"/>
        <w:lock w:val="sdtLocked"/>
        <w:placeholder>
          <w:docPart w:val="GBC22222222222222222222222222222"/>
        </w:placeholder>
      </w:sdtPr>
      <w:sdtEndPr>
        <w:rPr>
          <w:rFonts w:asciiTheme="minorHAnsi" w:hAnsiTheme="minorHAnsi" w:cstheme="minorBidi"/>
        </w:rPr>
      </w:sdtEndPr>
      <w:sdtContent>
        <w:p w14:paraId="112E31E8" w14:textId="77777777" w:rsidR="00993314" w:rsidRDefault="00E76221">
          <w:pPr>
            <w:pStyle w:val="4"/>
            <w:numPr>
              <w:ilvl w:val="3"/>
              <w:numId w:val="125"/>
            </w:numPr>
            <w:ind w:left="424" w:hangingChars="202" w:hanging="424"/>
          </w:pPr>
          <w:r>
            <w:rPr>
              <w:rFonts w:hint="eastAsia"/>
            </w:rPr>
            <w:t>其他资产置换</w:t>
          </w:r>
        </w:p>
        <w:sdt>
          <w:sdtPr>
            <w:rPr>
              <w:rFonts w:hint="eastAsia"/>
              <w:szCs w:val="21"/>
            </w:rPr>
            <w:alias w:val="是否适用：其他资产置换[双击切换]"/>
            <w:tag w:val="_GBC_d4d75cf02549483681739e6eb10910ff"/>
            <w:id w:val="1263644826"/>
            <w:lock w:val="sdtLocked"/>
            <w:placeholder>
              <w:docPart w:val="GBC22222222222222222222222222222"/>
            </w:placeholder>
          </w:sdtPr>
          <w:sdtContent>
            <w:p w14:paraId="343D4A4D"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E584E94" w14:textId="77777777" w:rsidR="00993314" w:rsidRDefault="00000000"/>
      </w:sdtContent>
    </w:sdt>
    <w:sdt>
      <w:sdtPr>
        <w:rPr>
          <w:rFonts w:ascii="宋体" w:hAnsi="宋体" w:cs="宋体" w:hint="eastAsia"/>
          <w:b w:val="0"/>
          <w:bCs w:val="0"/>
          <w:kern w:val="0"/>
          <w:szCs w:val="24"/>
        </w:rPr>
        <w:alias w:val="模块:年金计划主要内容及重大变化"/>
        <w:tag w:val="_SEC_e99af52cf73147c3943e3f4044942350"/>
        <w:id w:val="1274366165"/>
        <w:lock w:val="sdtLocked"/>
        <w:placeholder>
          <w:docPart w:val="GBC22222222222222222222222222222"/>
        </w:placeholder>
      </w:sdtPr>
      <w:sdtEndPr>
        <w:rPr>
          <w:rFonts w:asciiTheme="minorHAnsi" w:eastAsiaTheme="minorEastAsia" w:hAnsiTheme="minorHAnsi" w:cstheme="minorBidi"/>
          <w:szCs w:val="21"/>
        </w:rPr>
      </w:sdtEndPr>
      <w:sdtContent>
        <w:p w14:paraId="0CCB5F1B" w14:textId="77777777" w:rsidR="00993314" w:rsidRDefault="00E76221">
          <w:pPr>
            <w:pStyle w:val="3"/>
            <w:numPr>
              <w:ilvl w:val="0"/>
              <w:numId w:val="123"/>
            </w:numPr>
          </w:pPr>
          <w:r>
            <w:rPr>
              <w:rFonts w:hint="eastAsia"/>
            </w:rPr>
            <w:t>年金计划</w:t>
          </w:r>
        </w:p>
        <w:sdt>
          <w:sdtPr>
            <w:alias w:val="是否适用：年金计划[双击切换]"/>
            <w:tag w:val="_GBC_7abcd6901bc848d8b58391e0ddd63034"/>
            <w:id w:val="1782444888"/>
            <w:lock w:val="sdtLocked"/>
            <w:placeholder>
              <w:docPart w:val="GBC22222222222222222222222222222"/>
            </w:placeholder>
          </w:sdtPr>
          <w:sdtContent>
            <w:p w14:paraId="710C5264" w14:textId="77777777" w:rsidR="00993314" w:rsidRDefault="00E76221">
              <w:pPr>
                <w:rPr>
                  <w:rFonts w:asciiTheme="minorHAnsi" w:eastAsiaTheme="minorEastAsia" w:hAnsiTheme="minorHAnsi" w:cstheme="minorBidi"/>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0C1C064" w14:textId="77777777" w:rsidR="00993314" w:rsidRDefault="00993314">
      <w:pPr>
        <w:rPr>
          <w:szCs w:val="21"/>
        </w:rPr>
      </w:pPr>
    </w:p>
    <w:sdt>
      <w:sdtPr>
        <w:rPr>
          <w:rFonts w:ascii="宋体" w:hAnsi="宋体" w:cs="宋体" w:hint="eastAsia"/>
          <w:b w:val="0"/>
          <w:bCs w:val="0"/>
          <w:kern w:val="0"/>
          <w:szCs w:val="21"/>
        </w:rPr>
        <w:alias w:val="模块:终止经营"/>
        <w:tag w:val="_SEC_83c382ff9499445b86fea4e0e1e5715d"/>
        <w:id w:val="878208643"/>
        <w:lock w:val="sdtLocked"/>
        <w:placeholder>
          <w:docPart w:val="GBC22222222222222222222222222222"/>
        </w:placeholder>
      </w:sdtPr>
      <w:sdtEndPr>
        <w:rPr>
          <w:rFonts w:cstheme="minorBidi"/>
          <w:kern w:val="2"/>
        </w:rPr>
      </w:sdtEndPr>
      <w:sdtContent>
        <w:p w14:paraId="23FE6BC3" w14:textId="77777777" w:rsidR="00993314" w:rsidRDefault="00E76221">
          <w:pPr>
            <w:pStyle w:val="3"/>
            <w:numPr>
              <w:ilvl w:val="0"/>
              <w:numId w:val="123"/>
            </w:numPr>
            <w:rPr>
              <w:rFonts w:ascii="宋体" w:hAnsi="宋体"/>
              <w:szCs w:val="21"/>
            </w:rPr>
          </w:pPr>
          <w:r>
            <w:rPr>
              <w:rFonts w:ascii="宋体" w:hAnsi="宋体" w:hint="eastAsia"/>
              <w:szCs w:val="21"/>
            </w:rPr>
            <w:t>终止经营</w:t>
          </w:r>
        </w:p>
        <w:p w14:paraId="7278CA7D" w14:textId="77777777" w:rsidR="00993314" w:rsidRDefault="00000000">
          <w:sdt>
            <w:sdtPr>
              <w:alias w:val="是否适用：终止经营[双击切换]"/>
              <w:tag w:val="_GBC_667e81a5639a48488e957a55e45c7763"/>
              <w:id w:val="801663190"/>
              <w:lock w:val="sd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1EFD2106" w14:textId="77777777" w:rsidR="00993314" w:rsidRDefault="00000000">
          <w:pPr>
            <w:rPr>
              <w:rFonts w:cstheme="minorBidi"/>
              <w:kern w:val="2"/>
              <w:szCs w:val="21"/>
            </w:rPr>
          </w:pPr>
        </w:p>
      </w:sdtContent>
    </w:sdt>
    <w:p w14:paraId="6FE8ABEF" w14:textId="77777777" w:rsidR="00993314" w:rsidRDefault="00993314">
      <w:pPr>
        <w:rPr>
          <w:szCs w:val="21"/>
        </w:rPr>
      </w:pPr>
    </w:p>
    <w:p w14:paraId="4C18D7F9" w14:textId="77777777" w:rsidR="00993314" w:rsidRDefault="00E76221">
      <w:pPr>
        <w:pStyle w:val="3"/>
        <w:numPr>
          <w:ilvl w:val="0"/>
          <w:numId w:val="123"/>
        </w:numPr>
        <w:rPr>
          <w:rFonts w:ascii="宋体" w:hAnsi="宋体"/>
          <w:szCs w:val="21"/>
        </w:rPr>
      </w:pPr>
      <w:r>
        <w:rPr>
          <w:rFonts w:ascii="宋体" w:hAnsi="宋体" w:hint="eastAsia"/>
          <w:szCs w:val="21"/>
        </w:rPr>
        <w:t>分部信息</w:t>
      </w:r>
    </w:p>
    <w:sdt>
      <w:sdtPr>
        <w:rPr>
          <w:rFonts w:ascii="宋体" w:eastAsia="宋体" w:hAnsi="宋体" w:cs="宋体" w:hint="eastAsia"/>
          <w:b w:val="0"/>
          <w:bCs w:val="0"/>
          <w:kern w:val="0"/>
          <w:szCs w:val="24"/>
        </w:rPr>
        <w:alias w:val="模块:分部信息报告分部的确定依据与会计政策"/>
        <w:tag w:val="_SEC_dfc3b46bd4f54afdb4c7d8f4cdf9baf2"/>
        <w:id w:val="-1284582263"/>
        <w:lock w:val="sdtLocked"/>
        <w:placeholder>
          <w:docPart w:val="GBC22222222222222222222222222222"/>
        </w:placeholder>
      </w:sdtPr>
      <w:sdtEndPr>
        <w:rPr>
          <w:rFonts w:hint="default"/>
          <w:szCs w:val="21"/>
        </w:rPr>
      </w:sdtEndPr>
      <w:sdtContent>
        <w:p w14:paraId="702257E0" w14:textId="77777777" w:rsidR="00993314" w:rsidRDefault="00E76221">
          <w:pPr>
            <w:pStyle w:val="4"/>
            <w:numPr>
              <w:ilvl w:val="3"/>
              <w:numId w:val="126"/>
            </w:numPr>
            <w:ind w:left="424" w:hangingChars="202" w:hanging="424"/>
          </w:pPr>
          <w:r>
            <w:rPr>
              <w:rFonts w:hint="eastAsia"/>
            </w:rPr>
            <w:t>报告分部的确定依据与会计政策</w:t>
          </w:r>
        </w:p>
        <w:sdt>
          <w:sdtPr>
            <w:rPr>
              <w:rFonts w:hint="eastAsia"/>
              <w:szCs w:val="21"/>
            </w:rPr>
            <w:alias w:val="是否适用：报告分部的确定依据与会计政策[双击切换]"/>
            <w:tag w:val="_GBC_b3cac5485321452cadb6e7ec2be5d907"/>
            <w:id w:val="2049103090"/>
            <w:lock w:val="sdtLocked"/>
            <w:placeholder>
              <w:docPart w:val="GBC22222222222222222222222222222"/>
            </w:placeholder>
          </w:sdtPr>
          <w:sdtContent>
            <w:p w14:paraId="70922635"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1D0A695" w14:textId="77777777" w:rsidR="00993314" w:rsidRDefault="00000000">
          <w:pPr>
            <w:rPr>
              <w:szCs w:val="21"/>
            </w:rPr>
          </w:pPr>
        </w:p>
      </w:sdtContent>
    </w:sdt>
    <w:sdt>
      <w:sdtPr>
        <w:rPr>
          <w:rFonts w:ascii="宋体" w:eastAsia="宋体" w:hAnsi="宋体" w:cs="宋体" w:hint="eastAsia"/>
          <w:b w:val="0"/>
          <w:bCs w:val="0"/>
          <w:kern w:val="0"/>
          <w:szCs w:val="24"/>
        </w:rPr>
        <w:alias w:val="模块:报告分部的财务信息"/>
        <w:tag w:val="_SEC_c88228a13efc40bf8facbaa3643e4cb3"/>
        <w:id w:val="-872148566"/>
        <w:lock w:val="sdtLocked"/>
        <w:placeholder>
          <w:docPart w:val="GBC22222222222222222222222222222"/>
        </w:placeholder>
      </w:sdtPr>
      <w:sdtEndPr>
        <w:rPr>
          <w:rFonts w:ascii="Calibri" w:hAnsi="Calibri" w:cs="Times New Roman" w:hint="default"/>
          <w:kern w:val="2"/>
          <w:szCs w:val="21"/>
        </w:rPr>
      </w:sdtEndPr>
      <w:sdtContent>
        <w:p w14:paraId="2C936830" w14:textId="77777777" w:rsidR="00993314" w:rsidRDefault="00E76221">
          <w:pPr>
            <w:pStyle w:val="4"/>
            <w:numPr>
              <w:ilvl w:val="3"/>
              <w:numId w:val="126"/>
            </w:numPr>
            <w:ind w:left="424" w:hangingChars="202" w:hanging="424"/>
          </w:pPr>
          <w:r>
            <w:rPr>
              <w:rFonts w:hint="eastAsia"/>
            </w:rPr>
            <w:t>报告分部的财务信息</w:t>
          </w:r>
        </w:p>
        <w:sdt>
          <w:sdtPr>
            <w:rPr>
              <w:rFonts w:ascii="宋体" w:hAnsi="宋体" w:hint="eastAsia"/>
              <w:szCs w:val="21"/>
            </w:rPr>
            <w:alias w:val="是否适用：报告分部的财务信息[双击切换]"/>
            <w:tag w:val="_GBC_560c7b592f324714b8c87339e43684af"/>
            <w:id w:val="-1515831801"/>
            <w:lock w:val="sdtLocked"/>
            <w:placeholder>
              <w:docPart w:val="GBC22222222222222222222222222222"/>
            </w:placeholder>
          </w:sdtPr>
          <w:sdtContent>
            <w:p w14:paraId="2E10CCE9" w14:textId="77777777" w:rsidR="00993314" w:rsidRDefault="00E76221">
              <w:pPr>
                <w:pStyle w:val="aff7"/>
                <w:ind w:firstLineChars="0" w:firstLine="0"/>
                <w:jc w:val="left"/>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sdtContent>
    </w:sdt>
    <w:sdt>
      <w:sdtPr>
        <w:rPr>
          <w:rFonts w:ascii="宋体" w:eastAsia="宋体" w:hAnsi="宋体" w:cs="宋体" w:hint="eastAsia"/>
          <w:b w:val="0"/>
          <w:bCs w:val="0"/>
          <w:kern w:val="0"/>
          <w:szCs w:val="24"/>
        </w:rPr>
        <w:alias w:val="模块:公司无报告分部的，或者不能披露各报告分部的资产总额和负债总额的，应说明原因"/>
        <w:tag w:val="_SEC_3849a00c602340b897b4e927f6a3c0d9"/>
        <w:id w:val="-334921971"/>
        <w:lock w:val="sdtLocked"/>
        <w:placeholder>
          <w:docPart w:val="GBC22222222222222222222222222222"/>
        </w:placeholder>
      </w:sdtPr>
      <w:sdtEndPr>
        <w:rPr>
          <w:szCs w:val="21"/>
        </w:rPr>
      </w:sdtEndPr>
      <w:sdtContent>
        <w:p w14:paraId="5591C775" w14:textId="77777777" w:rsidR="00993314" w:rsidRDefault="00E76221">
          <w:pPr>
            <w:pStyle w:val="4"/>
            <w:numPr>
              <w:ilvl w:val="3"/>
              <w:numId w:val="126"/>
            </w:numPr>
            <w:ind w:left="424" w:hangingChars="202" w:hanging="424"/>
          </w:pPr>
          <w: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bcab2070d3744848a3b9d7010db71172"/>
            <w:id w:val="1296563002"/>
            <w:lock w:val="sdtLocked"/>
            <w:placeholder>
              <w:docPart w:val="GBC22222222222222222222222222222"/>
            </w:placeholder>
          </w:sdtPr>
          <w:sdtContent>
            <w:p w14:paraId="549DB1EA" w14:textId="77777777" w:rsidR="00993314" w:rsidRDefault="00E76221">
              <w:pPr>
                <w:jc w:val="both"/>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0BF32C1" w14:textId="77777777" w:rsidR="00993314" w:rsidRDefault="00993314">
      <w:pPr>
        <w:rPr>
          <w:szCs w:val="21"/>
        </w:rPr>
      </w:pPr>
    </w:p>
    <w:sdt>
      <w:sdtPr>
        <w:rPr>
          <w:rFonts w:ascii="宋体" w:eastAsia="宋体" w:hAnsi="宋体" w:cs="宋体" w:hint="eastAsia"/>
          <w:b w:val="0"/>
          <w:bCs w:val="0"/>
          <w:kern w:val="0"/>
          <w:szCs w:val="24"/>
        </w:rPr>
        <w:alias w:val="模块:分部信息其他说明"/>
        <w:tag w:val="_SEC_83dbb92e05854ff09d00691d7141ac0b"/>
        <w:id w:val="804894450"/>
        <w:lock w:val="sdtLocked"/>
        <w:placeholder>
          <w:docPart w:val="GBC22222222222222222222222222222"/>
        </w:placeholder>
      </w:sdtPr>
      <w:sdtEndPr>
        <w:rPr>
          <w:szCs w:val="21"/>
        </w:rPr>
      </w:sdtEndPr>
      <w:sdtContent>
        <w:p w14:paraId="020ADA4D" w14:textId="77777777" w:rsidR="00993314" w:rsidRDefault="00E76221">
          <w:pPr>
            <w:pStyle w:val="4"/>
            <w:numPr>
              <w:ilvl w:val="3"/>
              <w:numId w:val="126"/>
            </w:numPr>
            <w:ind w:left="424" w:hangingChars="202" w:hanging="424"/>
          </w:pPr>
          <w:r>
            <w:rPr>
              <w:rFonts w:hint="eastAsia"/>
            </w:rPr>
            <w:t>其他说明</w:t>
          </w:r>
        </w:p>
        <w:sdt>
          <w:sdtPr>
            <w:rPr>
              <w:rFonts w:hint="eastAsia"/>
              <w:szCs w:val="21"/>
            </w:rPr>
            <w:alias w:val="是否适用：分部信息的其他说明[双击切换]"/>
            <w:tag w:val="_GBC_a7173613038248df8d31b8ffe91e1e27"/>
            <w:id w:val="-1524543608"/>
            <w:lock w:val="sdtLocked"/>
            <w:placeholder>
              <w:docPart w:val="GBC22222222222222222222222222222"/>
            </w:placeholder>
          </w:sdtPr>
          <w:sdtContent>
            <w:p w14:paraId="75657AAF"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1208D0D" w14:textId="77777777" w:rsidR="00993314" w:rsidRDefault="00000000">
          <w:pPr>
            <w:rPr>
              <w:szCs w:val="21"/>
            </w:rPr>
          </w:pPr>
        </w:p>
      </w:sdtContent>
    </w:sdt>
    <w:sdt>
      <w:sdtPr>
        <w:rPr>
          <w:rFonts w:ascii="宋体" w:hAnsi="宋体" w:cs="宋体" w:hint="eastAsia"/>
          <w:b w:val="0"/>
          <w:bCs w:val="0"/>
          <w:kern w:val="0"/>
          <w:szCs w:val="21"/>
        </w:rPr>
        <w:alias w:val="模块:其他重要事项说明"/>
        <w:tag w:val="_SEC_ba4247a6c1994dc98e0b1c339dfe0f23"/>
        <w:id w:val="953210971"/>
        <w:lock w:val="sdtLocked"/>
        <w:placeholder>
          <w:docPart w:val="GBC22222222222222222222222222222"/>
        </w:placeholder>
      </w:sdtPr>
      <w:sdtEndPr>
        <w:rPr>
          <w:rFonts w:cstheme="minorBidi"/>
          <w:kern w:val="2"/>
        </w:rPr>
      </w:sdtEndPr>
      <w:sdtContent>
        <w:p w14:paraId="68D017D8" w14:textId="77777777" w:rsidR="00993314" w:rsidRDefault="00E76221">
          <w:pPr>
            <w:pStyle w:val="3"/>
            <w:numPr>
              <w:ilvl w:val="0"/>
              <w:numId w:val="123"/>
            </w:numPr>
          </w:pPr>
          <w:r>
            <w:rPr>
              <w:rFonts w:ascii="宋体" w:hAnsi="宋体" w:cs="宋体" w:hint="eastAsia"/>
              <w:bCs w:val="0"/>
              <w:kern w:val="0"/>
              <w:szCs w:val="21"/>
            </w:rPr>
            <w:t>其他对投资者决策有影响的重要交易和事项</w:t>
          </w:r>
        </w:p>
        <w:sdt>
          <w:sdtPr>
            <w:rPr>
              <w:rFonts w:hint="eastAsia"/>
              <w:szCs w:val="21"/>
            </w:rPr>
            <w:alias w:val="是否适用：其他对投资者决策有影响的重要交易和事项[双击切换]"/>
            <w:tag w:val="_GBC_fb50fde0c1774b5b8ae2688488649ea7"/>
            <w:id w:val="-830372112"/>
            <w:lock w:val="sdtLocked"/>
            <w:placeholder>
              <w:docPart w:val="GBC22222222222222222222222222222"/>
            </w:placeholder>
          </w:sdtPr>
          <w:sdtContent>
            <w:p w14:paraId="122F976F" w14:textId="77777777" w:rsidR="00993314" w:rsidRDefault="00E76221">
              <w:pPr>
                <w:spacing w:line="360" w:lineRule="exac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6D12842" w14:textId="77777777" w:rsidR="00993314" w:rsidRDefault="00993314">
      <w:pPr>
        <w:rPr>
          <w:szCs w:val="21"/>
        </w:rPr>
      </w:pPr>
    </w:p>
    <w:sdt>
      <w:sdtPr>
        <w:rPr>
          <w:rFonts w:ascii="宋体" w:hAnsi="宋体" w:cs="宋体" w:hint="eastAsia"/>
          <w:b w:val="0"/>
          <w:bCs w:val="0"/>
          <w:kern w:val="0"/>
          <w:szCs w:val="21"/>
        </w:rPr>
        <w:alias w:val="模块:其他"/>
        <w:tag w:val="_SEC_626a705e9bde404ab67dae61d8e62116"/>
        <w:id w:val="-2004046150"/>
        <w:lock w:val="sdtLocked"/>
        <w:placeholder>
          <w:docPart w:val="GBC22222222222222222222222222222"/>
        </w:placeholder>
      </w:sdtPr>
      <w:sdtEndPr>
        <w:rPr>
          <w:rFonts w:hint="default"/>
        </w:rPr>
      </w:sdtEndPr>
      <w:sdtContent>
        <w:p w14:paraId="610248E3" w14:textId="77777777" w:rsidR="00993314" w:rsidRDefault="00E76221">
          <w:pPr>
            <w:pStyle w:val="3"/>
            <w:numPr>
              <w:ilvl w:val="0"/>
              <w:numId w:val="123"/>
            </w:numPr>
            <w:rPr>
              <w:szCs w:val="21"/>
            </w:rPr>
          </w:pPr>
          <w:r>
            <w:rPr>
              <w:rFonts w:ascii="宋体" w:hAnsi="宋体" w:hint="eastAsia"/>
              <w:szCs w:val="21"/>
            </w:rPr>
            <w:t>其他</w:t>
          </w:r>
        </w:p>
        <w:sdt>
          <w:sdtPr>
            <w:rPr>
              <w:rFonts w:hint="eastAsia"/>
              <w:szCs w:val="21"/>
            </w:rPr>
            <w:alias w:val="是否适用：其他重要事项的说明[双击切换]"/>
            <w:tag w:val="_GBC_fb43f52ac5bc49a4b33e34d6b1758f09"/>
            <w:id w:val="-395127559"/>
            <w:lock w:val="sdtLocked"/>
            <w:placeholder>
              <w:docPart w:val="GBC22222222222222222222222222222"/>
            </w:placeholder>
          </w:sdtPr>
          <w:sdtContent>
            <w:p w14:paraId="2FB30F4C"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35EA07E" w14:textId="77777777" w:rsidR="00993314" w:rsidRDefault="00E76221">
      <w:pPr>
        <w:pStyle w:val="2"/>
        <w:numPr>
          <w:ilvl w:val="0"/>
          <w:numId w:val="51"/>
        </w:numPr>
        <w:rPr>
          <w:rFonts w:ascii="宋体" w:hAnsi="宋体"/>
        </w:rPr>
      </w:pPr>
      <w:r>
        <w:rPr>
          <w:rFonts w:ascii="宋体" w:hAnsi="宋体" w:hint="eastAsia"/>
        </w:rPr>
        <w:t>母公司财务报表主要项目注释</w:t>
      </w:r>
    </w:p>
    <w:p w14:paraId="603FB8FE" w14:textId="77777777" w:rsidR="00993314" w:rsidRDefault="00E76221">
      <w:pPr>
        <w:pStyle w:val="3"/>
        <w:numPr>
          <w:ilvl w:val="0"/>
          <w:numId w:val="127"/>
        </w:numPr>
      </w:pPr>
      <w:r>
        <w:rPr>
          <w:rFonts w:ascii="宋体" w:hAnsi="宋体" w:hint="eastAsia"/>
          <w:szCs w:val="21"/>
        </w:rPr>
        <w:t>应收账款</w:t>
      </w:r>
    </w:p>
    <w:bookmarkStart w:id="254" w:name="_Hlk533796665" w:displacedByCustomXml="next"/>
    <w:sdt>
      <w:sdtPr>
        <w:rPr>
          <w:rFonts w:ascii="宋体" w:eastAsia="宋体" w:hAnsi="宋体" w:cs="宋体" w:hint="eastAsia"/>
          <w:b w:val="0"/>
          <w:bCs w:val="0"/>
          <w:kern w:val="0"/>
          <w:szCs w:val="24"/>
        </w:rPr>
        <w:alias w:val="模块:按账龄披露"/>
        <w:tag w:val="_SEC_9c6dac1b3bd94073bae16a9f5e7fe960"/>
        <w:id w:val="-1257907969"/>
        <w:lock w:val="sdtLocked"/>
        <w:placeholder>
          <w:docPart w:val="GBC22222222222222222222222222222"/>
        </w:placeholder>
      </w:sdtPr>
      <w:sdtEndPr>
        <w:rPr>
          <w:rFonts w:hint="default"/>
        </w:rPr>
      </w:sdtEndPr>
      <w:sdtContent>
        <w:p w14:paraId="07A8E376" w14:textId="77777777" w:rsidR="00993314" w:rsidRDefault="00E76221">
          <w:pPr>
            <w:pStyle w:val="4"/>
            <w:numPr>
              <w:ilvl w:val="3"/>
              <w:numId w:val="128"/>
            </w:numPr>
            <w:ind w:left="424" w:hangingChars="202" w:hanging="424"/>
          </w:pPr>
          <w:r>
            <w:rPr>
              <w:rFonts w:hint="eastAsia"/>
            </w:rPr>
            <w:t>按账龄披露</w:t>
          </w:r>
        </w:p>
        <w:sdt>
          <w:sdtPr>
            <w:alias w:val="是否适用：母公司应收账款按账龄披露[双击切换]"/>
            <w:tag w:val="_GBC_dafcd7d733014c4a8aaa9a9a4b6c92f1"/>
            <w:id w:val="733588422"/>
            <w:lock w:val="sdtLocked"/>
            <w:placeholder>
              <w:docPart w:val="GBC22222222222222222222222222222"/>
            </w:placeholder>
          </w:sdtPr>
          <w:sdtContent>
            <w:p w14:paraId="752ACAA7"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AD6FFE" w14:textId="77777777" w:rsidR="00993314" w:rsidRDefault="00E76221">
          <w:pPr>
            <w:jc w:val="right"/>
            <w:rPr>
              <w:szCs w:val="21"/>
            </w:rPr>
          </w:pPr>
          <w:r>
            <w:rPr>
              <w:rFonts w:hint="eastAsia"/>
              <w:szCs w:val="21"/>
            </w:rPr>
            <w:t>单位：</w:t>
          </w:r>
          <w:sdt>
            <w:sdtPr>
              <w:rPr>
                <w:rFonts w:hint="eastAsia"/>
                <w:szCs w:val="21"/>
              </w:rPr>
              <w:alias w:val="单位：母公司应收账款按账龄披露"/>
              <w:tag w:val="_GBC_6f3238355b1f4a02b89a4d1aa10b0026"/>
              <w:id w:val="-1250730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应收账款按账龄披露"/>
              <w:tag w:val="_GBC_c255ef872ced4f4ba9701062491ddd60"/>
              <w:id w:val="1047496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450"/>
            <w:gridCol w:w="4609"/>
          </w:tblGrid>
          <w:tr w:rsidR="00993314" w14:paraId="662A16FF" w14:textId="77777777">
            <w:trPr>
              <w:cantSplit/>
            </w:trPr>
            <w:sdt>
              <w:sdtPr>
                <w:tag w:val="_PLD_306ac63f3585491ab4c995e84aaeaae8"/>
                <w:id w:val="-379483570"/>
              </w:sdtPr>
              <w:sdtContent>
                <w:tc>
                  <w:tcPr>
                    <w:tcW w:w="4450" w:type="dxa"/>
                    <w:tcBorders>
                      <w:top w:val="single" w:sz="4" w:space="0" w:color="auto"/>
                      <w:left w:val="single" w:sz="4" w:space="0" w:color="auto"/>
                      <w:bottom w:val="single" w:sz="4" w:space="0" w:color="auto"/>
                      <w:right w:val="single" w:sz="4" w:space="0" w:color="auto"/>
                    </w:tcBorders>
                    <w:vAlign w:val="center"/>
                  </w:tcPr>
                  <w:p w14:paraId="69AE188C" w14:textId="77777777" w:rsidR="00993314" w:rsidRDefault="00E76221">
                    <w:pPr>
                      <w:jc w:val="center"/>
                      <w:rPr>
                        <w:szCs w:val="21"/>
                      </w:rPr>
                    </w:pPr>
                    <w:r>
                      <w:rPr>
                        <w:rFonts w:hint="eastAsia"/>
                        <w:szCs w:val="21"/>
                      </w:rPr>
                      <w:t>账龄</w:t>
                    </w:r>
                  </w:p>
                </w:tc>
              </w:sdtContent>
            </w:sdt>
            <w:sdt>
              <w:sdtPr>
                <w:tag w:val="_PLD_af5c2c2bfbf14ab3a9bc2f164f5d2a9c"/>
                <w:id w:val="823238792"/>
              </w:sdtPr>
              <w:sdtContent>
                <w:tc>
                  <w:tcPr>
                    <w:tcW w:w="4609" w:type="dxa"/>
                    <w:tcBorders>
                      <w:top w:val="single" w:sz="4" w:space="0" w:color="auto"/>
                      <w:left w:val="single" w:sz="4" w:space="0" w:color="auto"/>
                      <w:bottom w:val="single" w:sz="4" w:space="0" w:color="auto"/>
                      <w:right w:val="single" w:sz="4" w:space="0" w:color="auto"/>
                    </w:tcBorders>
                    <w:vAlign w:val="center"/>
                  </w:tcPr>
                  <w:p w14:paraId="56F09251" w14:textId="77777777" w:rsidR="00993314" w:rsidRDefault="00E76221">
                    <w:pPr>
                      <w:jc w:val="center"/>
                      <w:rPr>
                        <w:szCs w:val="21"/>
                      </w:rPr>
                    </w:pPr>
                    <w:r>
                      <w:rPr>
                        <w:rFonts w:hint="eastAsia"/>
                        <w:szCs w:val="21"/>
                      </w:rPr>
                      <w:t>期末账面余额</w:t>
                    </w:r>
                  </w:p>
                </w:tc>
              </w:sdtContent>
            </w:sdt>
          </w:tr>
          <w:tr w:rsidR="00993314" w14:paraId="49B0524E" w14:textId="77777777">
            <w:trPr>
              <w:cantSplit/>
            </w:trPr>
            <w:sdt>
              <w:sdtPr>
                <w:tag w:val="_PLD_7f5863b5059b4a88ba2215c89b2dad39"/>
                <w:id w:val="-333224448"/>
              </w:sdtPr>
              <w:sdtContent>
                <w:tc>
                  <w:tcPr>
                    <w:tcW w:w="9059" w:type="dxa"/>
                    <w:gridSpan w:val="2"/>
                    <w:tcBorders>
                      <w:top w:val="single" w:sz="4" w:space="0" w:color="auto"/>
                      <w:left w:val="single" w:sz="4" w:space="0" w:color="auto"/>
                      <w:bottom w:val="single" w:sz="4" w:space="0" w:color="auto"/>
                      <w:right w:val="single" w:sz="4" w:space="0" w:color="auto"/>
                    </w:tcBorders>
                  </w:tcPr>
                  <w:p w14:paraId="77C13237" w14:textId="77777777" w:rsidR="00993314" w:rsidRDefault="00E76221">
                    <w:pPr>
                      <w:rPr>
                        <w:color w:val="FF0000"/>
                        <w:szCs w:val="21"/>
                      </w:rPr>
                    </w:pPr>
                    <w:r>
                      <w:rPr>
                        <w:rFonts w:hint="eastAsia"/>
                        <w:szCs w:val="21"/>
                      </w:rPr>
                      <w:t>1年以内</w:t>
                    </w:r>
                  </w:p>
                </w:tc>
              </w:sdtContent>
            </w:sdt>
          </w:tr>
          <w:tr w:rsidR="00993314" w14:paraId="4C042493" w14:textId="77777777">
            <w:trPr>
              <w:cantSplit/>
            </w:trPr>
            <w:sdt>
              <w:sdtPr>
                <w:tag w:val="_PLD_b978e1978e654c4cb4661534099479b9"/>
                <w:id w:val="1784842094"/>
              </w:sdtPr>
              <w:sdtContent>
                <w:tc>
                  <w:tcPr>
                    <w:tcW w:w="9059" w:type="dxa"/>
                    <w:gridSpan w:val="2"/>
                    <w:tcBorders>
                      <w:top w:val="single" w:sz="4" w:space="0" w:color="auto"/>
                      <w:left w:val="single" w:sz="4" w:space="0" w:color="auto"/>
                      <w:bottom w:val="single" w:sz="4" w:space="0" w:color="auto"/>
                      <w:right w:val="single" w:sz="4" w:space="0" w:color="auto"/>
                    </w:tcBorders>
                  </w:tcPr>
                  <w:p w14:paraId="0C524A96" w14:textId="77777777" w:rsidR="00993314" w:rsidRDefault="00E76221">
                    <w:pPr>
                      <w:rPr>
                        <w:szCs w:val="21"/>
                      </w:rPr>
                    </w:pPr>
                    <w:r>
                      <w:rPr>
                        <w:rFonts w:hint="eastAsia"/>
                        <w:szCs w:val="21"/>
                      </w:rPr>
                      <w:t>其中：1年以内分项</w:t>
                    </w:r>
                  </w:p>
                </w:tc>
              </w:sdtContent>
            </w:sdt>
          </w:tr>
          <w:sdt>
            <w:sdtPr>
              <w:rPr>
                <w:szCs w:val="21"/>
              </w:rPr>
              <w:alias w:val="一年以内应收账款金额明细"/>
              <w:tag w:val="_TUP_b61cca260e7641f2bce034ce2df2cd0d"/>
              <w:id w:val="1668665344"/>
              <w:lock w:val="sdtLocked"/>
            </w:sdtPr>
            <w:sdtContent>
              <w:tr w:rsidR="00993314" w14:paraId="531D7334" w14:textId="77777777">
                <w:trPr>
                  <w:cantSplit/>
                </w:trPr>
                <w:tc>
                  <w:tcPr>
                    <w:tcW w:w="4450" w:type="dxa"/>
                    <w:tcBorders>
                      <w:top w:val="single" w:sz="4" w:space="0" w:color="auto"/>
                      <w:left w:val="single" w:sz="4" w:space="0" w:color="auto"/>
                      <w:bottom w:val="single" w:sz="4" w:space="0" w:color="auto"/>
                      <w:right w:val="single" w:sz="4" w:space="0" w:color="auto"/>
                    </w:tcBorders>
                  </w:tcPr>
                  <w:p w14:paraId="55FBEB33" w14:textId="77777777" w:rsidR="00993314" w:rsidRDefault="00993314">
                    <w:pPr>
                      <w:rPr>
                        <w:szCs w:val="21"/>
                      </w:rPr>
                    </w:pPr>
                  </w:p>
                </w:tc>
                <w:tc>
                  <w:tcPr>
                    <w:tcW w:w="4609" w:type="dxa"/>
                    <w:tcBorders>
                      <w:top w:val="single" w:sz="4" w:space="0" w:color="auto"/>
                      <w:left w:val="single" w:sz="4" w:space="0" w:color="auto"/>
                      <w:bottom w:val="single" w:sz="4" w:space="0" w:color="auto"/>
                      <w:right w:val="single" w:sz="4" w:space="0" w:color="auto"/>
                    </w:tcBorders>
                  </w:tcPr>
                  <w:p w14:paraId="3C7AEE87" w14:textId="77777777" w:rsidR="00993314" w:rsidRDefault="00E76221">
                    <w:pPr>
                      <w:jc w:val="right"/>
                      <w:rPr>
                        <w:szCs w:val="21"/>
                      </w:rPr>
                    </w:pPr>
                    <w:r>
                      <w:rPr>
                        <w:szCs w:val="21"/>
                      </w:rPr>
                      <w:t>378,237,550.68</w:t>
                    </w:r>
                  </w:p>
                </w:tc>
              </w:tr>
            </w:sdtContent>
          </w:sdt>
          <w:tr w:rsidR="00993314" w14:paraId="085481F2" w14:textId="77777777">
            <w:trPr>
              <w:cantSplit/>
            </w:trPr>
            <w:sdt>
              <w:sdtPr>
                <w:tag w:val="_PLD_8aef9ce83d614b3c8a918a411c19a08d"/>
                <w:id w:val="-259218256"/>
                <w:lock w:val="sdtLocked"/>
              </w:sdtPr>
              <w:sdtContent>
                <w:tc>
                  <w:tcPr>
                    <w:tcW w:w="4450" w:type="dxa"/>
                    <w:tcBorders>
                      <w:top w:val="single" w:sz="4" w:space="0" w:color="auto"/>
                      <w:left w:val="single" w:sz="4" w:space="0" w:color="auto"/>
                      <w:bottom w:val="single" w:sz="4" w:space="0" w:color="auto"/>
                      <w:right w:val="single" w:sz="4" w:space="0" w:color="auto"/>
                    </w:tcBorders>
                  </w:tcPr>
                  <w:p w14:paraId="2BD97AA4" w14:textId="77777777" w:rsidR="00993314" w:rsidRDefault="00E76221">
                    <w:pPr>
                      <w:rPr>
                        <w:szCs w:val="21"/>
                      </w:rPr>
                    </w:pPr>
                    <w:r>
                      <w:rPr>
                        <w:rFonts w:hint="eastAsia"/>
                        <w:szCs w:val="21"/>
                      </w:rPr>
                      <w:t>1年以内小计</w:t>
                    </w:r>
                  </w:p>
                </w:tc>
              </w:sdtContent>
            </w:sdt>
            <w:tc>
              <w:tcPr>
                <w:tcW w:w="4609" w:type="dxa"/>
                <w:tcBorders>
                  <w:top w:val="single" w:sz="4" w:space="0" w:color="auto"/>
                  <w:left w:val="single" w:sz="4" w:space="0" w:color="auto"/>
                  <w:bottom w:val="single" w:sz="4" w:space="0" w:color="auto"/>
                  <w:right w:val="single" w:sz="4" w:space="0" w:color="auto"/>
                </w:tcBorders>
                <w:vAlign w:val="center"/>
              </w:tcPr>
              <w:p w14:paraId="5142BCDE" w14:textId="77777777" w:rsidR="00993314" w:rsidRDefault="00E76221">
                <w:pPr>
                  <w:jc w:val="right"/>
                  <w:rPr>
                    <w:szCs w:val="21"/>
                  </w:rPr>
                </w:pPr>
                <w:r>
                  <w:t>378,237,550.68</w:t>
                </w:r>
              </w:p>
            </w:tc>
          </w:tr>
          <w:tr w:rsidR="00993314" w14:paraId="1C5A0783" w14:textId="77777777">
            <w:trPr>
              <w:cantSplit/>
            </w:trPr>
            <w:sdt>
              <w:sdtPr>
                <w:tag w:val="_PLD_60171e3c09014ca6aa27c8d4e453d92d"/>
                <w:id w:val="1196661637"/>
              </w:sdtPr>
              <w:sdtContent>
                <w:tc>
                  <w:tcPr>
                    <w:tcW w:w="4450" w:type="dxa"/>
                    <w:tcBorders>
                      <w:top w:val="single" w:sz="4" w:space="0" w:color="auto"/>
                      <w:left w:val="single" w:sz="4" w:space="0" w:color="auto"/>
                      <w:bottom w:val="single" w:sz="4" w:space="0" w:color="auto"/>
                      <w:right w:val="single" w:sz="4" w:space="0" w:color="auto"/>
                    </w:tcBorders>
                  </w:tcPr>
                  <w:p w14:paraId="2D09C69B" w14:textId="77777777" w:rsidR="00993314" w:rsidRDefault="00E76221">
                    <w:pPr>
                      <w:rPr>
                        <w:szCs w:val="21"/>
                      </w:rPr>
                    </w:pPr>
                    <w:r>
                      <w:rPr>
                        <w:rFonts w:hint="eastAsia"/>
                        <w:szCs w:val="21"/>
                      </w:rPr>
                      <w:t>1至2年</w:t>
                    </w:r>
                  </w:p>
                </w:tc>
              </w:sdtContent>
            </w:sdt>
            <w:tc>
              <w:tcPr>
                <w:tcW w:w="4609" w:type="dxa"/>
                <w:tcBorders>
                  <w:top w:val="single" w:sz="4" w:space="0" w:color="auto"/>
                  <w:left w:val="single" w:sz="4" w:space="0" w:color="auto"/>
                  <w:bottom w:val="single" w:sz="4" w:space="0" w:color="auto"/>
                  <w:right w:val="single" w:sz="4" w:space="0" w:color="auto"/>
                </w:tcBorders>
                <w:vAlign w:val="center"/>
              </w:tcPr>
              <w:p w14:paraId="6B14E9CB" w14:textId="77777777" w:rsidR="00993314" w:rsidRDefault="00E76221">
                <w:pPr>
                  <w:jc w:val="right"/>
                  <w:rPr>
                    <w:szCs w:val="21"/>
                  </w:rPr>
                </w:pPr>
                <w:r>
                  <w:t>30,981,047.19</w:t>
                </w:r>
              </w:p>
            </w:tc>
          </w:tr>
          <w:tr w:rsidR="00993314" w14:paraId="6C2D58B0" w14:textId="77777777">
            <w:trPr>
              <w:cantSplit/>
            </w:trPr>
            <w:sdt>
              <w:sdtPr>
                <w:tag w:val="_PLD_0a8b1ad1c8d741279fdfef343d4a9485"/>
                <w:id w:val="-1691061468"/>
              </w:sdtPr>
              <w:sdtContent>
                <w:tc>
                  <w:tcPr>
                    <w:tcW w:w="4450" w:type="dxa"/>
                    <w:tcBorders>
                      <w:top w:val="single" w:sz="4" w:space="0" w:color="auto"/>
                      <w:left w:val="single" w:sz="4" w:space="0" w:color="auto"/>
                      <w:bottom w:val="single" w:sz="4" w:space="0" w:color="auto"/>
                      <w:right w:val="single" w:sz="4" w:space="0" w:color="auto"/>
                    </w:tcBorders>
                  </w:tcPr>
                  <w:p w14:paraId="44DEDC52" w14:textId="77777777" w:rsidR="00993314" w:rsidRDefault="00E76221">
                    <w:pPr>
                      <w:rPr>
                        <w:szCs w:val="21"/>
                      </w:rPr>
                    </w:pPr>
                    <w:r>
                      <w:rPr>
                        <w:rFonts w:hint="eastAsia"/>
                        <w:szCs w:val="21"/>
                      </w:rPr>
                      <w:t>3年以上</w:t>
                    </w:r>
                  </w:p>
                </w:tc>
              </w:sdtContent>
            </w:sdt>
            <w:tc>
              <w:tcPr>
                <w:tcW w:w="4609" w:type="dxa"/>
                <w:tcBorders>
                  <w:top w:val="single" w:sz="4" w:space="0" w:color="auto"/>
                  <w:left w:val="single" w:sz="4" w:space="0" w:color="auto"/>
                  <w:bottom w:val="single" w:sz="4" w:space="0" w:color="auto"/>
                  <w:right w:val="single" w:sz="4" w:space="0" w:color="auto"/>
                </w:tcBorders>
                <w:vAlign w:val="center"/>
              </w:tcPr>
              <w:p w14:paraId="34B70451" w14:textId="77777777" w:rsidR="00993314" w:rsidRDefault="00E76221">
                <w:pPr>
                  <w:jc w:val="right"/>
                  <w:rPr>
                    <w:szCs w:val="21"/>
                  </w:rPr>
                </w:pPr>
                <w:r>
                  <w:t>18,235,843.20</w:t>
                </w:r>
              </w:p>
            </w:tc>
          </w:tr>
          <w:tr w:rsidR="00993314" w14:paraId="44D88F2A" w14:textId="77777777">
            <w:trPr>
              <w:cantSplit/>
            </w:trPr>
            <w:sdt>
              <w:sdtPr>
                <w:tag w:val="_PLD_a4d3a76dbc2f4319a93b8e99313ee064"/>
                <w:id w:val="-1758429355"/>
              </w:sdtPr>
              <w:sdtContent>
                <w:tc>
                  <w:tcPr>
                    <w:tcW w:w="4450" w:type="dxa"/>
                    <w:tcBorders>
                      <w:top w:val="single" w:sz="4" w:space="0" w:color="auto"/>
                      <w:left w:val="single" w:sz="4" w:space="0" w:color="auto"/>
                      <w:bottom w:val="single" w:sz="4" w:space="0" w:color="auto"/>
                      <w:right w:val="single" w:sz="4" w:space="0" w:color="auto"/>
                    </w:tcBorders>
                    <w:vAlign w:val="center"/>
                  </w:tcPr>
                  <w:p w14:paraId="22B039CC" w14:textId="77777777" w:rsidR="00993314" w:rsidRDefault="00E76221">
                    <w:pPr>
                      <w:jc w:val="center"/>
                      <w:rPr>
                        <w:szCs w:val="21"/>
                      </w:rPr>
                    </w:pPr>
                    <w:r>
                      <w:rPr>
                        <w:rFonts w:hint="eastAsia"/>
                        <w:szCs w:val="21"/>
                      </w:rPr>
                      <w:t>合计</w:t>
                    </w:r>
                  </w:p>
                </w:tc>
              </w:sdtContent>
            </w:sdt>
            <w:tc>
              <w:tcPr>
                <w:tcW w:w="4609" w:type="dxa"/>
                <w:tcBorders>
                  <w:top w:val="single" w:sz="4" w:space="0" w:color="auto"/>
                  <w:left w:val="single" w:sz="4" w:space="0" w:color="auto"/>
                  <w:bottom w:val="single" w:sz="4" w:space="0" w:color="auto"/>
                  <w:right w:val="single" w:sz="4" w:space="0" w:color="auto"/>
                </w:tcBorders>
                <w:vAlign w:val="center"/>
              </w:tcPr>
              <w:p w14:paraId="5DA60346" w14:textId="77777777" w:rsidR="00993314" w:rsidRDefault="00E76221">
                <w:pPr>
                  <w:jc w:val="right"/>
                  <w:rPr>
                    <w:szCs w:val="21"/>
                  </w:rPr>
                </w:pPr>
                <w:r>
                  <w:t>427,454,441.07</w:t>
                </w:r>
              </w:p>
            </w:tc>
          </w:tr>
        </w:tbl>
        <w:p w14:paraId="42F905F7" w14:textId="77777777" w:rsidR="00993314" w:rsidRDefault="00993314"/>
        <w:p w14:paraId="6666A80C" w14:textId="77777777" w:rsidR="00993314" w:rsidRDefault="00000000"/>
      </w:sdtContent>
    </w:sdt>
    <w:bookmarkEnd w:id="254" w:displacedByCustomXml="next"/>
    <w:bookmarkStart w:id="255" w:name="_Hlk533796703" w:displacedByCustomXml="next"/>
    <w:sdt>
      <w:sdtPr>
        <w:rPr>
          <w:rFonts w:ascii="宋体" w:eastAsia="宋体" w:hAnsi="宋体" w:cs="宋体" w:hint="eastAsia"/>
          <w:b w:val="0"/>
          <w:bCs w:val="0"/>
          <w:kern w:val="0"/>
          <w:szCs w:val="24"/>
        </w:rPr>
        <w:alias w:val="模块:按坏账计提方法分类披露"/>
        <w:tag w:val="_SEC_131d28c67a9247ee8559c47dff9a25ad"/>
        <w:id w:val="-1737848653"/>
        <w:lock w:val="sdtLocked"/>
        <w:placeholder>
          <w:docPart w:val="GBC22222222222222222222222222222"/>
        </w:placeholder>
      </w:sdtPr>
      <w:sdtEndPr>
        <w:rPr>
          <w:rFonts w:hint="default"/>
        </w:rPr>
      </w:sdtEndPr>
      <w:sdtContent>
        <w:p w14:paraId="0B49D3F7" w14:textId="77777777" w:rsidR="00993314" w:rsidRDefault="00E76221">
          <w:pPr>
            <w:pStyle w:val="4"/>
            <w:numPr>
              <w:ilvl w:val="3"/>
              <w:numId w:val="128"/>
            </w:numPr>
            <w:ind w:left="424" w:hangingChars="202" w:hanging="424"/>
          </w:pPr>
          <w:r>
            <w:rPr>
              <w:rFonts w:hint="eastAsia"/>
            </w:rPr>
            <w:t>按坏账计提方法分类披露</w:t>
          </w:r>
        </w:p>
        <w:sdt>
          <w:sdtPr>
            <w:alias w:val="是否适用：母公司应收账款按坏账计提方法分类披露[双击切换]"/>
            <w:tag w:val="_GBC_7881b37ba62844928bb3a0f84fa1312c"/>
            <w:id w:val="-1162465994"/>
            <w:lock w:val="sdtLocked"/>
            <w:placeholder>
              <w:docPart w:val="GBC22222222222222222222222222222"/>
            </w:placeholder>
          </w:sdtPr>
          <w:sdtContent>
            <w:p w14:paraId="2A556B05"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9F772D0" w14:textId="77777777" w:rsidR="00993314" w:rsidRDefault="00E76221">
          <w:pPr>
            <w:pStyle w:val="aff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母公司应收账款按坏账计提方法分类披露"/>
              <w:tag w:val="_GBC_57cfa95657c1492d995c84aaa01cd7a5"/>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坏账计提方法分类披露"/>
              <w:tag w:val="_GBC_b8d2fec8e15e43c8b9a141c04cb5fea0"/>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022"/>
            <w:gridCol w:w="676"/>
            <w:gridCol w:w="964"/>
            <w:gridCol w:w="561"/>
            <w:gridCol w:w="1021"/>
            <w:gridCol w:w="1021"/>
            <w:gridCol w:w="561"/>
            <w:gridCol w:w="964"/>
            <w:gridCol w:w="446"/>
            <w:gridCol w:w="1021"/>
          </w:tblGrid>
          <w:tr w:rsidR="00993314" w14:paraId="18E7C913" w14:textId="77777777">
            <w:trPr>
              <w:cantSplit/>
              <w:trHeight w:val="259"/>
            </w:trPr>
            <w:sdt>
              <w:sdtPr>
                <w:tag w:val="_PLD_0b6f94bf734a49f28ff9eb2211eccc4e"/>
                <w:id w:val="1336961396"/>
                <w:lock w:val="sdtLocked"/>
              </w:sdtPr>
              <w:sdtContent>
                <w:tc>
                  <w:tcPr>
                    <w:tcW w:w="792" w:type="dxa"/>
                    <w:vMerge w:val="restart"/>
                    <w:tcBorders>
                      <w:top w:val="single" w:sz="4" w:space="0" w:color="auto"/>
                      <w:left w:val="single" w:sz="4" w:space="0" w:color="auto"/>
                      <w:right w:val="single" w:sz="4" w:space="0" w:color="auto"/>
                    </w:tcBorders>
                    <w:vAlign w:val="center"/>
                  </w:tcPr>
                  <w:p w14:paraId="14FC60CB" w14:textId="77777777" w:rsidR="00993314" w:rsidRDefault="00E76221">
                    <w:pPr>
                      <w:jc w:val="center"/>
                      <w:rPr>
                        <w:szCs w:val="21"/>
                      </w:rPr>
                    </w:pPr>
                    <w:r>
                      <w:rPr>
                        <w:rFonts w:hint="eastAsia"/>
                        <w:szCs w:val="21"/>
                      </w:rPr>
                      <w:t>类别</w:t>
                    </w:r>
                  </w:p>
                </w:tc>
              </w:sdtContent>
            </w:sdt>
            <w:sdt>
              <w:sdtPr>
                <w:tag w:val="_PLD_cadda055920649559b4578dc73b6f05e"/>
                <w:id w:val="-735470150"/>
                <w:lock w:val="sdtLocked"/>
              </w:sdtPr>
              <w:sdtContent>
                <w:tc>
                  <w:tcPr>
                    <w:tcW w:w="4244" w:type="dxa"/>
                    <w:gridSpan w:val="5"/>
                    <w:tcBorders>
                      <w:top w:val="single" w:sz="4" w:space="0" w:color="auto"/>
                      <w:left w:val="single" w:sz="4" w:space="0" w:color="auto"/>
                      <w:right w:val="single" w:sz="4" w:space="0" w:color="auto"/>
                    </w:tcBorders>
                    <w:vAlign w:val="center"/>
                  </w:tcPr>
                  <w:p w14:paraId="311A0D4F" w14:textId="77777777" w:rsidR="00993314" w:rsidRDefault="00E7622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28a8aaa48276458aa987282704951cc5"/>
                <w:id w:val="1150952654"/>
                <w:lock w:val="sdtLocked"/>
              </w:sdtPr>
              <w:sdtContent>
                <w:tc>
                  <w:tcPr>
                    <w:tcW w:w="4013" w:type="dxa"/>
                    <w:gridSpan w:val="5"/>
                    <w:tcBorders>
                      <w:top w:val="single" w:sz="4" w:space="0" w:color="auto"/>
                      <w:left w:val="single" w:sz="4" w:space="0" w:color="auto"/>
                      <w:right w:val="single" w:sz="4" w:space="0" w:color="auto"/>
                    </w:tcBorders>
                    <w:vAlign w:val="center"/>
                  </w:tcPr>
                  <w:p w14:paraId="4F7D6711" w14:textId="77777777" w:rsidR="00993314" w:rsidRDefault="00E76221">
                    <w:pPr>
                      <w:autoSpaceDE w:val="0"/>
                      <w:autoSpaceDN w:val="0"/>
                      <w:adjustRightInd w:val="0"/>
                      <w:snapToGrid w:val="0"/>
                      <w:spacing w:line="240" w:lineRule="atLeast"/>
                      <w:jc w:val="center"/>
                      <w:rPr>
                        <w:szCs w:val="21"/>
                      </w:rPr>
                    </w:pPr>
                    <w:r>
                      <w:rPr>
                        <w:rFonts w:hint="eastAsia"/>
                        <w:szCs w:val="21"/>
                      </w:rPr>
                      <w:t>期初余额</w:t>
                    </w:r>
                  </w:p>
                </w:tc>
              </w:sdtContent>
            </w:sdt>
          </w:tr>
          <w:tr w:rsidR="00993314" w14:paraId="5A3ED6B2" w14:textId="77777777">
            <w:trPr>
              <w:cantSplit/>
              <w:trHeight w:val="227"/>
            </w:trPr>
            <w:tc>
              <w:tcPr>
                <w:tcW w:w="792" w:type="dxa"/>
                <w:vMerge/>
                <w:tcBorders>
                  <w:left w:val="single" w:sz="4" w:space="0" w:color="auto"/>
                  <w:right w:val="single" w:sz="4" w:space="0" w:color="auto"/>
                </w:tcBorders>
                <w:vAlign w:val="center"/>
              </w:tcPr>
              <w:p w14:paraId="0F19A5D6" w14:textId="77777777" w:rsidR="00993314" w:rsidRDefault="00993314">
                <w:pPr>
                  <w:rPr>
                    <w:szCs w:val="21"/>
                  </w:rPr>
                </w:pPr>
              </w:p>
            </w:tc>
            <w:sdt>
              <w:sdtPr>
                <w:tag w:val="_PLD_b6e4cad360f948d68bd5af2c3f52e83a"/>
                <w:id w:val="1052036922"/>
                <w:lock w:val="sdtLocked"/>
              </w:sdtPr>
              <w:sdtContent>
                <w:tc>
                  <w:tcPr>
                    <w:tcW w:w="1698" w:type="dxa"/>
                    <w:gridSpan w:val="2"/>
                    <w:tcBorders>
                      <w:top w:val="single" w:sz="4" w:space="0" w:color="auto"/>
                      <w:left w:val="single" w:sz="4" w:space="0" w:color="auto"/>
                      <w:bottom w:val="single" w:sz="4" w:space="0" w:color="auto"/>
                      <w:right w:val="single" w:sz="4" w:space="0" w:color="auto"/>
                    </w:tcBorders>
                    <w:vAlign w:val="center"/>
                  </w:tcPr>
                  <w:p w14:paraId="65FBC49A" w14:textId="77777777" w:rsidR="00993314" w:rsidRDefault="00E76221">
                    <w:pPr>
                      <w:jc w:val="center"/>
                      <w:rPr>
                        <w:szCs w:val="21"/>
                      </w:rPr>
                    </w:pPr>
                    <w:r>
                      <w:rPr>
                        <w:rFonts w:hint="eastAsia"/>
                        <w:szCs w:val="21"/>
                      </w:rPr>
                      <w:t>账面余额</w:t>
                    </w:r>
                  </w:p>
                </w:tc>
              </w:sdtContent>
            </w:sdt>
            <w:sdt>
              <w:sdtPr>
                <w:tag w:val="_PLD_1812a70770914fa4b8145f493ad4c468"/>
                <w:id w:val="968092713"/>
                <w:lock w:val="sdtLocked"/>
              </w:sdtPr>
              <w:sdtContent>
                <w:tc>
                  <w:tcPr>
                    <w:tcW w:w="1525" w:type="dxa"/>
                    <w:gridSpan w:val="2"/>
                    <w:tcBorders>
                      <w:top w:val="single" w:sz="4" w:space="0" w:color="auto"/>
                      <w:left w:val="single" w:sz="4" w:space="0" w:color="auto"/>
                      <w:bottom w:val="single" w:sz="4" w:space="0" w:color="auto"/>
                      <w:right w:val="single" w:sz="4" w:space="0" w:color="auto"/>
                    </w:tcBorders>
                    <w:vAlign w:val="center"/>
                  </w:tcPr>
                  <w:p w14:paraId="06B23B30" w14:textId="77777777" w:rsidR="00993314" w:rsidRDefault="00E76221">
                    <w:pPr>
                      <w:jc w:val="center"/>
                      <w:rPr>
                        <w:szCs w:val="21"/>
                      </w:rPr>
                    </w:pPr>
                    <w:r>
                      <w:rPr>
                        <w:rFonts w:hint="eastAsia"/>
                        <w:szCs w:val="21"/>
                      </w:rPr>
                      <w:t>坏账准备</w:t>
                    </w:r>
                  </w:p>
                </w:tc>
              </w:sdtContent>
            </w:sdt>
            <w:sdt>
              <w:sdtPr>
                <w:tag w:val="_PLD_970be2ae3a84456bb0feb4eb360d2b2f"/>
                <w:id w:val="1123656157"/>
                <w:lock w:val="sdtLocked"/>
              </w:sdtPr>
              <w:sdtContent>
                <w:tc>
                  <w:tcPr>
                    <w:tcW w:w="1021" w:type="dxa"/>
                    <w:vMerge w:val="restart"/>
                    <w:tcBorders>
                      <w:top w:val="single" w:sz="4" w:space="0" w:color="auto"/>
                      <w:left w:val="single" w:sz="4" w:space="0" w:color="auto"/>
                      <w:right w:val="single" w:sz="4" w:space="0" w:color="auto"/>
                    </w:tcBorders>
                    <w:vAlign w:val="center"/>
                  </w:tcPr>
                  <w:p w14:paraId="7E9561D9" w14:textId="77777777" w:rsidR="00993314" w:rsidRDefault="00E76221">
                    <w:pPr>
                      <w:jc w:val="center"/>
                      <w:rPr>
                        <w:szCs w:val="21"/>
                      </w:rPr>
                    </w:pPr>
                    <w:r>
                      <w:rPr>
                        <w:rFonts w:hint="eastAsia"/>
                        <w:szCs w:val="21"/>
                      </w:rPr>
                      <w:t>账面</w:t>
                    </w:r>
                  </w:p>
                  <w:p w14:paraId="43D7B1A0" w14:textId="77777777" w:rsidR="00993314" w:rsidRDefault="00E76221">
                    <w:pPr>
                      <w:jc w:val="center"/>
                      <w:rPr>
                        <w:szCs w:val="21"/>
                      </w:rPr>
                    </w:pPr>
                    <w:r>
                      <w:rPr>
                        <w:rFonts w:hint="eastAsia"/>
                        <w:szCs w:val="21"/>
                      </w:rPr>
                      <w:t>价值</w:t>
                    </w:r>
                  </w:p>
                </w:tc>
              </w:sdtContent>
            </w:sdt>
            <w:sdt>
              <w:sdtPr>
                <w:tag w:val="_PLD_be04f05fbfa341e1a7546ee304164c92"/>
                <w:id w:val="165611176"/>
                <w:lock w:val="sdtLocked"/>
              </w:sdtPr>
              <w:sdtContent>
                <w:tc>
                  <w:tcPr>
                    <w:tcW w:w="1582" w:type="dxa"/>
                    <w:gridSpan w:val="2"/>
                    <w:tcBorders>
                      <w:top w:val="single" w:sz="4" w:space="0" w:color="auto"/>
                      <w:left w:val="single" w:sz="4" w:space="0" w:color="auto"/>
                      <w:right w:val="single" w:sz="4" w:space="0" w:color="auto"/>
                    </w:tcBorders>
                    <w:vAlign w:val="center"/>
                  </w:tcPr>
                  <w:p w14:paraId="44C62144" w14:textId="77777777" w:rsidR="00993314" w:rsidRDefault="00E76221">
                    <w:pPr>
                      <w:jc w:val="center"/>
                      <w:rPr>
                        <w:szCs w:val="21"/>
                      </w:rPr>
                    </w:pPr>
                    <w:r>
                      <w:rPr>
                        <w:rFonts w:hint="eastAsia"/>
                        <w:szCs w:val="21"/>
                      </w:rPr>
                      <w:t>账面余额</w:t>
                    </w:r>
                  </w:p>
                </w:tc>
              </w:sdtContent>
            </w:sdt>
            <w:sdt>
              <w:sdtPr>
                <w:tag w:val="_PLD_708baf88b6ab4f6ca208582ef2033d3e"/>
                <w:id w:val="-1783257366"/>
                <w:lock w:val="sdtLocked"/>
              </w:sdtPr>
              <w:sdtContent>
                <w:tc>
                  <w:tcPr>
                    <w:tcW w:w="1410" w:type="dxa"/>
                    <w:gridSpan w:val="2"/>
                    <w:tcBorders>
                      <w:top w:val="single" w:sz="4" w:space="0" w:color="auto"/>
                      <w:left w:val="single" w:sz="4" w:space="0" w:color="auto"/>
                      <w:right w:val="single" w:sz="4" w:space="0" w:color="auto"/>
                    </w:tcBorders>
                    <w:vAlign w:val="center"/>
                  </w:tcPr>
                  <w:p w14:paraId="7FF6F4E2" w14:textId="77777777" w:rsidR="00993314" w:rsidRDefault="00E76221">
                    <w:pPr>
                      <w:jc w:val="center"/>
                      <w:rPr>
                        <w:szCs w:val="21"/>
                      </w:rPr>
                    </w:pPr>
                    <w:r>
                      <w:rPr>
                        <w:rFonts w:hint="eastAsia"/>
                        <w:szCs w:val="21"/>
                      </w:rPr>
                      <w:t>坏账准备</w:t>
                    </w:r>
                  </w:p>
                </w:tc>
              </w:sdtContent>
            </w:sdt>
            <w:sdt>
              <w:sdtPr>
                <w:tag w:val="_PLD_7c2453d3d43547428eaaafae8df8b7d0"/>
                <w:id w:val="-1360200548"/>
                <w:lock w:val="sdtLocked"/>
              </w:sdtPr>
              <w:sdtContent>
                <w:tc>
                  <w:tcPr>
                    <w:tcW w:w="1021" w:type="dxa"/>
                    <w:vMerge w:val="restart"/>
                    <w:tcBorders>
                      <w:top w:val="single" w:sz="4" w:space="0" w:color="auto"/>
                      <w:left w:val="single" w:sz="4" w:space="0" w:color="auto"/>
                      <w:right w:val="single" w:sz="4" w:space="0" w:color="auto"/>
                    </w:tcBorders>
                    <w:vAlign w:val="center"/>
                  </w:tcPr>
                  <w:p w14:paraId="401D715F" w14:textId="77777777" w:rsidR="00993314" w:rsidRDefault="00E76221">
                    <w:pPr>
                      <w:jc w:val="center"/>
                      <w:rPr>
                        <w:szCs w:val="21"/>
                      </w:rPr>
                    </w:pPr>
                    <w:r>
                      <w:rPr>
                        <w:rFonts w:hint="eastAsia"/>
                        <w:szCs w:val="21"/>
                      </w:rPr>
                      <w:t>账面</w:t>
                    </w:r>
                  </w:p>
                  <w:p w14:paraId="4493194F" w14:textId="77777777" w:rsidR="00993314" w:rsidRDefault="00E76221">
                    <w:pPr>
                      <w:jc w:val="center"/>
                      <w:rPr>
                        <w:szCs w:val="21"/>
                      </w:rPr>
                    </w:pPr>
                    <w:r>
                      <w:rPr>
                        <w:rFonts w:hint="eastAsia"/>
                        <w:szCs w:val="21"/>
                      </w:rPr>
                      <w:t>价值</w:t>
                    </w:r>
                  </w:p>
                </w:tc>
              </w:sdtContent>
            </w:sdt>
          </w:tr>
          <w:tr w:rsidR="00993314" w14:paraId="6D483EFE" w14:textId="77777777">
            <w:trPr>
              <w:cantSplit/>
              <w:trHeight w:val="375"/>
            </w:trPr>
            <w:tc>
              <w:tcPr>
                <w:tcW w:w="792" w:type="dxa"/>
                <w:vMerge/>
                <w:tcBorders>
                  <w:left w:val="single" w:sz="4" w:space="0" w:color="auto"/>
                  <w:bottom w:val="single" w:sz="4" w:space="0" w:color="auto"/>
                  <w:right w:val="single" w:sz="4" w:space="0" w:color="auto"/>
                </w:tcBorders>
                <w:vAlign w:val="center"/>
              </w:tcPr>
              <w:p w14:paraId="37BF5331" w14:textId="77777777" w:rsidR="00993314" w:rsidRDefault="00993314">
                <w:pPr>
                  <w:rPr>
                    <w:szCs w:val="21"/>
                  </w:rPr>
                </w:pPr>
              </w:p>
            </w:tc>
            <w:sdt>
              <w:sdtPr>
                <w:tag w:val="_PLD_c5c981ae53b144af90139d228c5285af"/>
                <w:id w:val="1268349872"/>
                <w:lock w:val="sdtLocked"/>
              </w:sdtPr>
              <w:sdtContent>
                <w:tc>
                  <w:tcPr>
                    <w:tcW w:w="1022" w:type="dxa"/>
                    <w:tcBorders>
                      <w:left w:val="single" w:sz="4" w:space="0" w:color="auto"/>
                      <w:bottom w:val="single" w:sz="4" w:space="0" w:color="auto"/>
                      <w:right w:val="single" w:sz="4" w:space="0" w:color="auto"/>
                    </w:tcBorders>
                    <w:vAlign w:val="center"/>
                  </w:tcPr>
                  <w:p w14:paraId="41E74130" w14:textId="77777777" w:rsidR="00993314" w:rsidRDefault="00E76221">
                    <w:pPr>
                      <w:jc w:val="center"/>
                      <w:rPr>
                        <w:szCs w:val="21"/>
                      </w:rPr>
                    </w:pPr>
                    <w:r>
                      <w:rPr>
                        <w:rFonts w:hint="eastAsia"/>
                        <w:szCs w:val="21"/>
                      </w:rPr>
                      <w:t>金额</w:t>
                    </w:r>
                  </w:p>
                </w:tc>
              </w:sdtContent>
            </w:sdt>
            <w:sdt>
              <w:sdtPr>
                <w:tag w:val="_PLD_c62cdb22fba648808acfebda9f29289b"/>
                <w:id w:val="1624420386"/>
                <w:lock w:val="sdtLocked"/>
              </w:sdtPr>
              <w:sdtContent>
                <w:tc>
                  <w:tcPr>
                    <w:tcW w:w="676" w:type="dxa"/>
                    <w:tcBorders>
                      <w:left w:val="single" w:sz="4" w:space="0" w:color="auto"/>
                      <w:bottom w:val="single" w:sz="4" w:space="0" w:color="auto"/>
                      <w:right w:val="single" w:sz="4" w:space="0" w:color="auto"/>
                    </w:tcBorders>
                    <w:vAlign w:val="center"/>
                  </w:tcPr>
                  <w:p w14:paraId="5FBCA5BA" w14:textId="77777777" w:rsidR="00993314" w:rsidRDefault="00E76221">
                    <w:pPr>
                      <w:jc w:val="center"/>
                      <w:rPr>
                        <w:szCs w:val="21"/>
                      </w:rPr>
                    </w:pPr>
                    <w:r>
                      <w:rPr>
                        <w:rFonts w:hint="eastAsia"/>
                        <w:szCs w:val="21"/>
                      </w:rPr>
                      <w:t>比例</w:t>
                    </w:r>
                    <w:r>
                      <w:rPr>
                        <w:szCs w:val="21"/>
                      </w:rPr>
                      <w:t>(%)</w:t>
                    </w:r>
                  </w:p>
                </w:tc>
              </w:sdtContent>
            </w:sdt>
            <w:sdt>
              <w:sdtPr>
                <w:tag w:val="_PLD_d259a31756a946a6a441328cc78413fc"/>
                <w:id w:val="2128265577"/>
                <w:lock w:val="sdtLocked"/>
              </w:sdtPr>
              <w:sdtContent>
                <w:tc>
                  <w:tcPr>
                    <w:tcW w:w="964" w:type="dxa"/>
                    <w:tcBorders>
                      <w:left w:val="single" w:sz="4" w:space="0" w:color="auto"/>
                      <w:bottom w:val="single" w:sz="4" w:space="0" w:color="auto"/>
                      <w:right w:val="single" w:sz="4" w:space="0" w:color="auto"/>
                    </w:tcBorders>
                    <w:vAlign w:val="center"/>
                  </w:tcPr>
                  <w:p w14:paraId="632EC1DC" w14:textId="77777777" w:rsidR="00993314" w:rsidRDefault="00E76221">
                    <w:pPr>
                      <w:jc w:val="center"/>
                      <w:rPr>
                        <w:szCs w:val="21"/>
                      </w:rPr>
                    </w:pPr>
                    <w:r>
                      <w:rPr>
                        <w:rFonts w:hint="eastAsia"/>
                        <w:szCs w:val="21"/>
                      </w:rPr>
                      <w:t>金额</w:t>
                    </w:r>
                  </w:p>
                </w:tc>
              </w:sdtContent>
            </w:sdt>
            <w:sdt>
              <w:sdtPr>
                <w:tag w:val="_PLD_f74078100e7348efb6fa93b2ac934809"/>
                <w:id w:val="926391077"/>
                <w:lock w:val="sdtLocked"/>
              </w:sdtPr>
              <w:sdtContent>
                <w:tc>
                  <w:tcPr>
                    <w:tcW w:w="561" w:type="dxa"/>
                    <w:tcBorders>
                      <w:left w:val="single" w:sz="4" w:space="0" w:color="auto"/>
                      <w:bottom w:val="single" w:sz="4" w:space="0" w:color="auto"/>
                      <w:right w:val="single" w:sz="4" w:space="0" w:color="auto"/>
                    </w:tcBorders>
                    <w:vAlign w:val="center"/>
                  </w:tcPr>
                  <w:p w14:paraId="13D00757" w14:textId="77777777" w:rsidR="00993314" w:rsidRDefault="00E76221">
                    <w:pPr>
                      <w:jc w:val="center"/>
                      <w:rPr>
                        <w:szCs w:val="21"/>
                      </w:rPr>
                    </w:pPr>
                    <w:r>
                      <w:rPr>
                        <w:rFonts w:hint="eastAsia"/>
                        <w:szCs w:val="21"/>
                      </w:rPr>
                      <w:t>计提比例</w:t>
                    </w:r>
                    <w:r>
                      <w:rPr>
                        <w:szCs w:val="21"/>
                      </w:rPr>
                      <w:t>(%)</w:t>
                    </w:r>
                  </w:p>
                </w:tc>
              </w:sdtContent>
            </w:sdt>
            <w:tc>
              <w:tcPr>
                <w:tcW w:w="1021" w:type="dxa"/>
                <w:vMerge/>
                <w:tcBorders>
                  <w:left w:val="single" w:sz="4" w:space="0" w:color="auto"/>
                  <w:bottom w:val="single" w:sz="4" w:space="0" w:color="auto"/>
                  <w:right w:val="single" w:sz="4" w:space="0" w:color="auto"/>
                </w:tcBorders>
                <w:vAlign w:val="center"/>
              </w:tcPr>
              <w:p w14:paraId="2EB65618" w14:textId="77777777" w:rsidR="00993314" w:rsidRDefault="00993314">
                <w:pPr>
                  <w:jc w:val="center"/>
                  <w:rPr>
                    <w:szCs w:val="21"/>
                  </w:rPr>
                </w:pPr>
              </w:p>
            </w:tc>
            <w:sdt>
              <w:sdtPr>
                <w:tag w:val="_PLD_4b188b463cd04b5f935c04bb97091ad7"/>
                <w:id w:val="991374815"/>
                <w:lock w:val="sdtLocked"/>
              </w:sdtPr>
              <w:sdtContent>
                <w:tc>
                  <w:tcPr>
                    <w:tcW w:w="1021" w:type="dxa"/>
                    <w:tcBorders>
                      <w:left w:val="single" w:sz="4" w:space="0" w:color="auto"/>
                      <w:bottom w:val="single" w:sz="4" w:space="0" w:color="auto"/>
                      <w:right w:val="single" w:sz="4" w:space="0" w:color="auto"/>
                    </w:tcBorders>
                    <w:vAlign w:val="center"/>
                  </w:tcPr>
                  <w:p w14:paraId="2411A71E" w14:textId="77777777" w:rsidR="00993314" w:rsidRDefault="00E76221">
                    <w:pPr>
                      <w:jc w:val="center"/>
                      <w:rPr>
                        <w:szCs w:val="21"/>
                      </w:rPr>
                    </w:pPr>
                    <w:r>
                      <w:rPr>
                        <w:rFonts w:hint="eastAsia"/>
                        <w:szCs w:val="21"/>
                      </w:rPr>
                      <w:t>金额</w:t>
                    </w:r>
                  </w:p>
                </w:tc>
              </w:sdtContent>
            </w:sdt>
            <w:sdt>
              <w:sdtPr>
                <w:tag w:val="_PLD_0eb49b8077f24050b883fe1c83156c6a"/>
                <w:id w:val="175622474"/>
                <w:lock w:val="sdtLocked"/>
              </w:sdtPr>
              <w:sdtContent>
                <w:tc>
                  <w:tcPr>
                    <w:tcW w:w="561" w:type="dxa"/>
                    <w:tcBorders>
                      <w:left w:val="single" w:sz="4" w:space="0" w:color="auto"/>
                      <w:bottom w:val="single" w:sz="4" w:space="0" w:color="auto"/>
                      <w:right w:val="single" w:sz="4" w:space="0" w:color="auto"/>
                    </w:tcBorders>
                    <w:vAlign w:val="center"/>
                  </w:tcPr>
                  <w:p w14:paraId="5444FFEA" w14:textId="77777777" w:rsidR="00993314" w:rsidRDefault="00E76221">
                    <w:pPr>
                      <w:jc w:val="center"/>
                      <w:rPr>
                        <w:szCs w:val="21"/>
                      </w:rPr>
                    </w:pPr>
                    <w:r>
                      <w:rPr>
                        <w:rFonts w:hint="eastAsia"/>
                        <w:szCs w:val="21"/>
                      </w:rPr>
                      <w:t>比例</w:t>
                    </w:r>
                    <w:r>
                      <w:rPr>
                        <w:szCs w:val="21"/>
                      </w:rPr>
                      <w:t>(%)</w:t>
                    </w:r>
                  </w:p>
                </w:tc>
              </w:sdtContent>
            </w:sdt>
            <w:sdt>
              <w:sdtPr>
                <w:tag w:val="_PLD_97b959dafb2649fe9097ba91d4d77a2f"/>
                <w:id w:val="-2146270302"/>
                <w:lock w:val="sdtLocked"/>
              </w:sdtPr>
              <w:sdtContent>
                <w:tc>
                  <w:tcPr>
                    <w:tcW w:w="964" w:type="dxa"/>
                    <w:tcBorders>
                      <w:left w:val="single" w:sz="4" w:space="0" w:color="auto"/>
                      <w:bottom w:val="single" w:sz="4" w:space="0" w:color="auto"/>
                      <w:right w:val="single" w:sz="4" w:space="0" w:color="auto"/>
                    </w:tcBorders>
                    <w:vAlign w:val="center"/>
                  </w:tcPr>
                  <w:p w14:paraId="761AA1ED" w14:textId="77777777" w:rsidR="00993314" w:rsidRDefault="00E76221">
                    <w:pPr>
                      <w:jc w:val="center"/>
                      <w:rPr>
                        <w:szCs w:val="21"/>
                      </w:rPr>
                    </w:pPr>
                    <w:r>
                      <w:rPr>
                        <w:rFonts w:hint="eastAsia"/>
                        <w:szCs w:val="21"/>
                      </w:rPr>
                      <w:t>金额</w:t>
                    </w:r>
                  </w:p>
                </w:tc>
              </w:sdtContent>
            </w:sdt>
            <w:sdt>
              <w:sdtPr>
                <w:tag w:val="_PLD_99dda048c2a04725a5d8bfac8b356378"/>
                <w:id w:val="1279837456"/>
                <w:lock w:val="sdtLocked"/>
              </w:sdtPr>
              <w:sdtContent>
                <w:tc>
                  <w:tcPr>
                    <w:tcW w:w="446" w:type="dxa"/>
                    <w:tcBorders>
                      <w:left w:val="single" w:sz="4" w:space="0" w:color="auto"/>
                      <w:bottom w:val="single" w:sz="4" w:space="0" w:color="auto"/>
                      <w:right w:val="single" w:sz="4" w:space="0" w:color="auto"/>
                    </w:tcBorders>
                    <w:vAlign w:val="center"/>
                  </w:tcPr>
                  <w:p w14:paraId="76C2ECD7" w14:textId="77777777" w:rsidR="00993314" w:rsidRDefault="00E76221">
                    <w:pPr>
                      <w:jc w:val="center"/>
                      <w:rPr>
                        <w:szCs w:val="21"/>
                      </w:rPr>
                    </w:pPr>
                    <w:r>
                      <w:rPr>
                        <w:rFonts w:hint="eastAsia"/>
                        <w:szCs w:val="21"/>
                      </w:rPr>
                      <w:t>计提比例</w:t>
                    </w:r>
                    <w:r>
                      <w:rPr>
                        <w:szCs w:val="21"/>
                      </w:rPr>
                      <w:t>(%)</w:t>
                    </w:r>
                  </w:p>
                </w:tc>
              </w:sdtContent>
            </w:sdt>
            <w:tc>
              <w:tcPr>
                <w:tcW w:w="1021" w:type="dxa"/>
                <w:vMerge/>
                <w:tcBorders>
                  <w:left w:val="single" w:sz="4" w:space="0" w:color="auto"/>
                  <w:bottom w:val="single" w:sz="4" w:space="0" w:color="auto"/>
                  <w:right w:val="single" w:sz="4" w:space="0" w:color="auto"/>
                </w:tcBorders>
              </w:tcPr>
              <w:p w14:paraId="2F04FC1A" w14:textId="77777777" w:rsidR="00993314" w:rsidRDefault="00993314">
                <w:pPr>
                  <w:jc w:val="center"/>
                  <w:rPr>
                    <w:szCs w:val="21"/>
                  </w:rPr>
                </w:pPr>
              </w:p>
            </w:tc>
          </w:tr>
          <w:tr w:rsidR="00993314" w14:paraId="210741F4" w14:textId="77777777">
            <w:trPr>
              <w:cantSplit/>
            </w:trPr>
            <w:sdt>
              <w:sdtPr>
                <w:rPr>
                  <w:sz w:val="18"/>
                  <w:szCs w:val="18"/>
                </w:rPr>
                <w:tag w:val="_PLD_7a3f21ad6f864652825afd18ffbed3d5"/>
                <w:id w:val="1260260294"/>
                <w:lock w:val="sdtLocked"/>
              </w:sdtPr>
              <w:sdtContent>
                <w:tc>
                  <w:tcPr>
                    <w:tcW w:w="792" w:type="dxa"/>
                    <w:tcBorders>
                      <w:top w:val="single" w:sz="4" w:space="0" w:color="auto"/>
                      <w:left w:val="single" w:sz="4" w:space="0" w:color="auto"/>
                      <w:bottom w:val="single" w:sz="4" w:space="0" w:color="auto"/>
                      <w:right w:val="single" w:sz="4" w:space="0" w:color="auto"/>
                    </w:tcBorders>
                  </w:tcPr>
                  <w:p w14:paraId="07A59668" w14:textId="77777777" w:rsidR="00993314" w:rsidRDefault="00E76221">
                    <w:pPr>
                      <w:rPr>
                        <w:sz w:val="18"/>
                        <w:szCs w:val="18"/>
                      </w:rPr>
                    </w:pPr>
                    <w:r>
                      <w:rPr>
                        <w:rFonts w:hint="eastAsia"/>
                        <w:sz w:val="18"/>
                        <w:szCs w:val="18"/>
                      </w:rPr>
                      <w:t>按单项计提坏账准备</w:t>
                    </w:r>
                  </w:p>
                </w:tc>
              </w:sdtContent>
            </w:sdt>
            <w:tc>
              <w:tcPr>
                <w:tcW w:w="1022" w:type="dxa"/>
                <w:tcBorders>
                  <w:top w:val="single" w:sz="4" w:space="0" w:color="auto"/>
                  <w:left w:val="single" w:sz="4" w:space="0" w:color="auto"/>
                  <w:bottom w:val="single" w:sz="4" w:space="0" w:color="auto"/>
                  <w:right w:val="single" w:sz="4" w:space="0" w:color="auto"/>
                </w:tcBorders>
                <w:vAlign w:val="center"/>
              </w:tcPr>
              <w:p w14:paraId="7687B845" w14:textId="77777777" w:rsidR="00993314" w:rsidRDefault="00E76221">
                <w:pPr>
                  <w:jc w:val="right"/>
                  <w:rPr>
                    <w:sz w:val="18"/>
                    <w:szCs w:val="18"/>
                  </w:rPr>
                </w:pPr>
                <w:r>
                  <w:rPr>
                    <w:sz w:val="18"/>
                    <w:szCs w:val="18"/>
                  </w:rPr>
                  <w:t>4,951,755.60</w:t>
                </w:r>
              </w:p>
            </w:tc>
            <w:tc>
              <w:tcPr>
                <w:tcW w:w="676" w:type="dxa"/>
                <w:tcBorders>
                  <w:top w:val="single" w:sz="4" w:space="0" w:color="auto"/>
                  <w:left w:val="single" w:sz="4" w:space="0" w:color="auto"/>
                  <w:bottom w:val="single" w:sz="4" w:space="0" w:color="auto"/>
                  <w:right w:val="single" w:sz="4" w:space="0" w:color="auto"/>
                </w:tcBorders>
                <w:vAlign w:val="center"/>
              </w:tcPr>
              <w:p w14:paraId="4FB51A83" w14:textId="77777777" w:rsidR="00993314" w:rsidRDefault="00E76221">
                <w:pPr>
                  <w:jc w:val="right"/>
                  <w:rPr>
                    <w:sz w:val="18"/>
                    <w:szCs w:val="18"/>
                  </w:rPr>
                </w:pPr>
                <w:r>
                  <w:rPr>
                    <w:sz w:val="18"/>
                    <w:szCs w:val="18"/>
                  </w:rPr>
                  <w:t>1.16</w:t>
                </w:r>
              </w:p>
            </w:tc>
            <w:tc>
              <w:tcPr>
                <w:tcW w:w="964" w:type="dxa"/>
                <w:tcBorders>
                  <w:top w:val="single" w:sz="4" w:space="0" w:color="auto"/>
                  <w:left w:val="single" w:sz="4" w:space="0" w:color="auto"/>
                  <w:bottom w:val="single" w:sz="4" w:space="0" w:color="auto"/>
                  <w:right w:val="single" w:sz="4" w:space="0" w:color="auto"/>
                </w:tcBorders>
                <w:vAlign w:val="center"/>
              </w:tcPr>
              <w:p w14:paraId="71C6FFB5" w14:textId="77777777" w:rsidR="00993314" w:rsidRDefault="00E76221">
                <w:pPr>
                  <w:jc w:val="right"/>
                  <w:rPr>
                    <w:sz w:val="18"/>
                    <w:szCs w:val="18"/>
                  </w:rPr>
                </w:pPr>
                <w:r>
                  <w:rPr>
                    <w:sz w:val="18"/>
                    <w:szCs w:val="18"/>
                  </w:rPr>
                  <w:t>4,951,755.60</w:t>
                </w:r>
              </w:p>
            </w:tc>
            <w:tc>
              <w:tcPr>
                <w:tcW w:w="561" w:type="dxa"/>
                <w:tcBorders>
                  <w:top w:val="single" w:sz="4" w:space="0" w:color="auto"/>
                  <w:left w:val="single" w:sz="4" w:space="0" w:color="auto"/>
                  <w:bottom w:val="single" w:sz="4" w:space="0" w:color="auto"/>
                  <w:right w:val="single" w:sz="4" w:space="0" w:color="auto"/>
                </w:tcBorders>
                <w:vAlign w:val="center"/>
              </w:tcPr>
              <w:p w14:paraId="7A4CC713" w14:textId="77777777" w:rsidR="00993314" w:rsidRDefault="00E76221">
                <w:pPr>
                  <w:jc w:val="right"/>
                  <w:rPr>
                    <w:sz w:val="18"/>
                    <w:szCs w:val="18"/>
                  </w:rPr>
                </w:pPr>
                <w:r>
                  <w:rPr>
                    <w:sz w:val="18"/>
                    <w:szCs w:val="18"/>
                  </w:rPr>
                  <w:t>100.00</w:t>
                </w:r>
              </w:p>
            </w:tc>
            <w:tc>
              <w:tcPr>
                <w:tcW w:w="1021" w:type="dxa"/>
                <w:tcBorders>
                  <w:top w:val="single" w:sz="4" w:space="0" w:color="auto"/>
                  <w:left w:val="single" w:sz="4" w:space="0" w:color="auto"/>
                  <w:bottom w:val="single" w:sz="4" w:space="0" w:color="auto"/>
                  <w:right w:val="single" w:sz="4" w:space="0" w:color="auto"/>
                </w:tcBorders>
              </w:tcPr>
              <w:p w14:paraId="6E7E1BB6" w14:textId="77777777" w:rsidR="00993314" w:rsidRDefault="00993314">
                <w:pPr>
                  <w:jc w:val="right"/>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76FA0009" w14:textId="77777777" w:rsidR="00993314" w:rsidRDefault="00993314">
                <w:pPr>
                  <w:jc w:val="right"/>
                  <w:rPr>
                    <w:sz w:val="18"/>
                    <w:szCs w:val="18"/>
                  </w:rPr>
                </w:pPr>
              </w:p>
            </w:tc>
            <w:tc>
              <w:tcPr>
                <w:tcW w:w="561" w:type="dxa"/>
                <w:tcBorders>
                  <w:top w:val="single" w:sz="4" w:space="0" w:color="auto"/>
                  <w:left w:val="single" w:sz="4" w:space="0" w:color="auto"/>
                  <w:bottom w:val="single" w:sz="4" w:space="0" w:color="auto"/>
                  <w:right w:val="single" w:sz="4" w:space="0" w:color="auto"/>
                </w:tcBorders>
              </w:tcPr>
              <w:p w14:paraId="6FE06143" w14:textId="77777777" w:rsidR="00993314" w:rsidRDefault="00993314">
                <w:pPr>
                  <w:jc w:val="right"/>
                  <w:rPr>
                    <w:sz w:val="18"/>
                    <w:szCs w:val="18"/>
                  </w:rPr>
                </w:pPr>
              </w:p>
            </w:tc>
            <w:tc>
              <w:tcPr>
                <w:tcW w:w="964" w:type="dxa"/>
                <w:tcBorders>
                  <w:top w:val="single" w:sz="4" w:space="0" w:color="auto"/>
                  <w:left w:val="single" w:sz="4" w:space="0" w:color="auto"/>
                  <w:bottom w:val="single" w:sz="4" w:space="0" w:color="auto"/>
                  <w:right w:val="single" w:sz="4" w:space="0" w:color="auto"/>
                </w:tcBorders>
              </w:tcPr>
              <w:p w14:paraId="0E003B42" w14:textId="77777777" w:rsidR="00993314" w:rsidRDefault="00993314">
                <w:pPr>
                  <w:jc w:val="right"/>
                  <w:rPr>
                    <w:sz w:val="18"/>
                    <w:szCs w:val="18"/>
                  </w:rPr>
                </w:pPr>
              </w:p>
            </w:tc>
            <w:tc>
              <w:tcPr>
                <w:tcW w:w="446" w:type="dxa"/>
                <w:tcBorders>
                  <w:top w:val="single" w:sz="4" w:space="0" w:color="auto"/>
                  <w:left w:val="single" w:sz="4" w:space="0" w:color="auto"/>
                  <w:bottom w:val="single" w:sz="4" w:space="0" w:color="auto"/>
                  <w:right w:val="single" w:sz="4" w:space="0" w:color="auto"/>
                </w:tcBorders>
              </w:tcPr>
              <w:p w14:paraId="39EE0674" w14:textId="77777777" w:rsidR="00993314" w:rsidRDefault="00993314">
                <w:pPr>
                  <w:jc w:val="right"/>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7B7A61CF" w14:textId="77777777" w:rsidR="00993314" w:rsidRDefault="00993314">
                <w:pPr>
                  <w:jc w:val="right"/>
                  <w:rPr>
                    <w:sz w:val="18"/>
                    <w:szCs w:val="18"/>
                  </w:rPr>
                </w:pPr>
              </w:p>
            </w:tc>
          </w:tr>
          <w:tr w:rsidR="00993314" w14:paraId="18C31F46" w14:textId="77777777">
            <w:trPr>
              <w:cantSplit/>
            </w:trPr>
            <w:sdt>
              <w:sdtPr>
                <w:rPr>
                  <w:sz w:val="18"/>
                  <w:szCs w:val="18"/>
                </w:rPr>
                <w:tag w:val="_PLD_b482c2c63c82442b8be7b0cffa7694c4"/>
                <w:id w:val="-191219617"/>
                <w:lock w:val="sdtLocked"/>
              </w:sdtPr>
              <w:sdtContent>
                <w:tc>
                  <w:tcPr>
                    <w:tcW w:w="9049" w:type="dxa"/>
                    <w:gridSpan w:val="11"/>
                    <w:tcBorders>
                      <w:top w:val="single" w:sz="4" w:space="0" w:color="auto"/>
                      <w:left w:val="single" w:sz="4" w:space="0" w:color="auto"/>
                      <w:bottom w:val="single" w:sz="4" w:space="0" w:color="auto"/>
                      <w:right w:val="single" w:sz="4" w:space="0" w:color="auto"/>
                    </w:tcBorders>
                  </w:tcPr>
                  <w:p w14:paraId="2E79FBF1" w14:textId="77777777" w:rsidR="00993314" w:rsidRDefault="00E76221">
                    <w:pPr>
                      <w:rPr>
                        <w:sz w:val="18"/>
                        <w:szCs w:val="18"/>
                      </w:rPr>
                    </w:pPr>
                    <w:r>
                      <w:rPr>
                        <w:rFonts w:hint="eastAsia"/>
                        <w:sz w:val="18"/>
                        <w:szCs w:val="18"/>
                      </w:rPr>
                      <w:t>其中：</w:t>
                    </w:r>
                  </w:p>
                </w:tc>
              </w:sdtContent>
            </w:sdt>
          </w:tr>
          <w:tr w:rsidR="00993314" w14:paraId="51E0B241" w14:textId="77777777">
            <w:trPr>
              <w:cantSplit/>
            </w:trPr>
            <w:sdt>
              <w:sdtPr>
                <w:rPr>
                  <w:sz w:val="18"/>
                  <w:szCs w:val="18"/>
                </w:rPr>
                <w:tag w:val="_PLD_02bffe1f94e84163b993cc9c68974aa3"/>
                <w:id w:val="-319579039"/>
                <w:lock w:val="sdtLocked"/>
              </w:sdtPr>
              <w:sdtContent>
                <w:tc>
                  <w:tcPr>
                    <w:tcW w:w="792" w:type="dxa"/>
                    <w:tcBorders>
                      <w:top w:val="single" w:sz="4" w:space="0" w:color="auto"/>
                      <w:left w:val="single" w:sz="4" w:space="0" w:color="auto"/>
                      <w:bottom w:val="single" w:sz="4" w:space="0" w:color="auto"/>
                      <w:right w:val="single" w:sz="4" w:space="0" w:color="auto"/>
                    </w:tcBorders>
                  </w:tcPr>
                  <w:p w14:paraId="1093884A" w14:textId="77777777" w:rsidR="00993314" w:rsidRDefault="00E76221">
                    <w:pPr>
                      <w:rPr>
                        <w:sz w:val="18"/>
                        <w:szCs w:val="18"/>
                      </w:rPr>
                    </w:pPr>
                    <w:r>
                      <w:rPr>
                        <w:rFonts w:hint="eastAsia"/>
                        <w:sz w:val="18"/>
                        <w:szCs w:val="18"/>
                      </w:rPr>
                      <w:t>按组合计提坏账准备</w:t>
                    </w:r>
                  </w:p>
                </w:tc>
              </w:sdtContent>
            </w:sdt>
            <w:tc>
              <w:tcPr>
                <w:tcW w:w="1022" w:type="dxa"/>
                <w:tcBorders>
                  <w:top w:val="single" w:sz="4" w:space="0" w:color="auto"/>
                  <w:left w:val="single" w:sz="4" w:space="0" w:color="auto"/>
                  <w:bottom w:val="single" w:sz="4" w:space="0" w:color="auto"/>
                  <w:right w:val="single" w:sz="4" w:space="0" w:color="auto"/>
                </w:tcBorders>
                <w:vAlign w:val="center"/>
              </w:tcPr>
              <w:p w14:paraId="06E039C8" w14:textId="77777777" w:rsidR="00993314" w:rsidRDefault="00E76221">
                <w:pPr>
                  <w:jc w:val="right"/>
                  <w:rPr>
                    <w:sz w:val="18"/>
                    <w:szCs w:val="18"/>
                  </w:rPr>
                </w:pPr>
                <w:r>
                  <w:rPr>
                    <w:sz w:val="18"/>
                    <w:szCs w:val="18"/>
                  </w:rPr>
                  <w:t>422,502,685.47</w:t>
                </w:r>
              </w:p>
            </w:tc>
            <w:tc>
              <w:tcPr>
                <w:tcW w:w="676" w:type="dxa"/>
                <w:tcBorders>
                  <w:top w:val="single" w:sz="4" w:space="0" w:color="auto"/>
                  <w:left w:val="single" w:sz="4" w:space="0" w:color="auto"/>
                  <w:bottom w:val="single" w:sz="4" w:space="0" w:color="auto"/>
                  <w:right w:val="single" w:sz="4" w:space="0" w:color="auto"/>
                </w:tcBorders>
                <w:vAlign w:val="center"/>
              </w:tcPr>
              <w:p w14:paraId="6315584A" w14:textId="77777777" w:rsidR="00993314" w:rsidRDefault="00E76221">
                <w:pPr>
                  <w:jc w:val="right"/>
                  <w:rPr>
                    <w:sz w:val="18"/>
                    <w:szCs w:val="18"/>
                  </w:rPr>
                </w:pPr>
                <w:r>
                  <w:rPr>
                    <w:sz w:val="18"/>
                    <w:szCs w:val="18"/>
                  </w:rPr>
                  <w:t>98.84</w:t>
                </w:r>
              </w:p>
            </w:tc>
            <w:tc>
              <w:tcPr>
                <w:tcW w:w="964" w:type="dxa"/>
                <w:tcBorders>
                  <w:top w:val="single" w:sz="4" w:space="0" w:color="auto"/>
                  <w:left w:val="single" w:sz="4" w:space="0" w:color="auto"/>
                  <w:bottom w:val="single" w:sz="4" w:space="0" w:color="auto"/>
                  <w:right w:val="single" w:sz="4" w:space="0" w:color="auto"/>
                </w:tcBorders>
                <w:vAlign w:val="center"/>
              </w:tcPr>
              <w:p w14:paraId="44E8F649" w14:textId="77777777" w:rsidR="00993314" w:rsidRDefault="00E76221">
                <w:pPr>
                  <w:jc w:val="right"/>
                  <w:rPr>
                    <w:sz w:val="18"/>
                    <w:szCs w:val="18"/>
                  </w:rPr>
                </w:pPr>
                <w:r>
                  <w:rPr>
                    <w:sz w:val="18"/>
                    <w:szCs w:val="18"/>
                  </w:rPr>
                  <w:t>33,186,901.55</w:t>
                </w:r>
              </w:p>
            </w:tc>
            <w:tc>
              <w:tcPr>
                <w:tcW w:w="561" w:type="dxa"/>
                <w:tcBorders>
                  <w:top w:val="single" w:sz="4" w:space="0" w:color="auto"/>
                  <w:left w:val="single" w:sz="4" w:space="0" w:color="auto"/>
                  <w:bottom w:val="single" w:sz="4" w:space="0" w:color="auto"/>
                  <w:right w:val="single" w:sz="4" w:space="0" w:color="auto"/>
                </w:tcBorders>
                <w:vAlign w:val="center"/>
              </w:tcPr>
              <w:p w14:paraId="383D1B79" w14:textId="77777777" w:rsidR="00993314" w:rsidRDefault="00E76221">
                <w:pPr>
                  <w:jc w:val="right"/>
                  <w:rPr>
                    <w:sz w:val="18"/>
                    <w:szCs w:val="18"/>
                  </w:rPr>
                </w:pPr>
                <w:r>
                  <w:rPr>
                    <w:sz w:val="18"/>
                    <w:szCs w:val="18"/>
                  </w:rPr>
                  <w:t>7.85</w:t>
                </w:r>
              </w:p>
            </w:tc>
            <w:tc>
              <w:tcPr>
                <w:tcW w:w="1021" w:type="dxa"/>
                <w:tcBorders>
                  <w:top w:val="single" w:sz="4" w:space="0" w:color="auto"/>
                  <w:left w:val="single" w:sz="4" w:space="0" w:color="auto"/>
                  <w:bottom w:val="single" w:sz="4" w:space="0" w:color="auto"/>
                  <w:right w:val="single" w:sz="4" w:space="0" w:color="auto"/>
                </w:tcBorders>
                <w:vAlign w:val="center"/>
              </w:tcPr>
              <w:p w14:paraId="1B53B957" w14:textId="77777777" w:rsidR="00993314" w:rsidRDefault="00E76221">
                <w:pPr>
                  <w:jc w:val="right"/>
                  <w:rPr>
                    <w:sz w:val="18"/>
                    <w:szCs w:val="18"/>
                  </w:rPr>
                </w:pPr>
                <w:r>
                  <w:rPr>
                    <w:sz w:val="18"/>
                    <w:szCs w:val="18"/>
                  </w:rPr>
                  <w:t>389,315,783.92</w:t>
                </w:r>
              </w:p>
            </w:tc>
            <w:tc>
              <w:tcPr>
                <w:tcW w:w="1021" w:type="dxa"/>
                <w:tcBorders>
                  <w:top w:val="single" w:sz="4" w:space="0" w:color="auto"/>
                  <w:left w:val="single" w:sz="4" w:space="0" w:color="auto"/>
                  <w:bottom w:val="single" w:sz="4" w:space="0" w:color="auto"/>
                  <w:right w:val="single" w:sz="4" w:space="0" w:color="auto"/>
                </w:tcBorders>
                <w:vAlign w:val="center"/>
              </w:tcPr>
              <w:p w14:paraId="75FA03E9" w14:textId="77777777" w:rsidR="00993314" w:rsidRDefault="00E76221">
                <w:pPr>
                  <w:jc w:val="right"/>
                  <w:rPr>
                    <w:sz w:val="18"/>
                    <w:szCs w:val="18"/>
                  </w:rPr>
                </w:pPr>
                <w:r>
                  <w:rPr>
                    <w:sz w:val="18"/>
                    <w:szCs w:val="18"/>
                  </w:rPr>
                  <w:t>401,028,656.02</w:t>
                </w:r>
              </w:p>
            </w:tc>
            <w:tc>
              <w:tcPr>
                <w:tcW w:w="561" w:type="dxa"/>
                <w:tcBorders>
                  <w:top w:val="single" w:sz="4" w:space="0" w:color="auto"/>
                  <w:left w:val="single" w:sz="4" w:space="0" w:color="auto"/>
                  <w:bottom w:val="single" w:sz="4" w:space="0" w:color="auto"/>
                  <w:right w:val="single" w:sz="4" w:space="0" w:color="auto"/>
                </w:tcBorders>
                <w:vAlign w:val="center"/>
              </w:tcPr>
              <w:p w14:paraId="13750286" w14:textId="77777777" w:rsidR="00993314" w:rsidRDefault="00E76221">
                <w:pPr>
                  <w:jc w:val="right"/>
                  <w:rPr>
                    <w:sz w:val="18"/>
                    <w:szCs w:val="18"/>
                  </w:rPr>
                </w:pPr>
                <w:r>
                  <w:rPr>
                    <w:sz w:val="18"/>
                    <w:szCs w:val="18"/>
                  </w:rPr>
                  <w:t>100.00</w:t>
                </w:r>
              </w:p>
            </w:tc>
            <w:tc>
              <w:tcPr>
                <w:tcW w:w="964" w:type="dxa"/>
                <w:tcBorders>
                  <w:top w:val="single" w:sz="4" w:space="0" w:color="auto"/>
                  <w:left w:val="single" w:sz="4" w:space="0" w:color="auto"/>
                  <w:bottom w:val="single" w:sz="4" w:space="0" w:color="auto"/>
                  <w:right w:val="single" w:sz="4" w:space="0" w:color="auto"/>
                </w:tcBorders>
                <w:vAlign w:val="center"/>
              </w:tcPr>
              <w:p w14:paraId="0AEE9258" w14:textId="77777777" w:rsidR="00993314" w:rsidRDefault="00E76221">
                <w:pPr>
                  <w:jc w:val="right"/>
                  <w:rPr>
                    <w:sz w:val="18"/>
                    <w:szCs w:val="18"/>
                  </w:rPr>
                </w:pPr>
                <w:r>
                  <w:rPr>
                    <w:sz w:val="18"/>
                    <w:szCs w:val="18"/>
                  </w:rPr>
                  <w:t>31,061,821.54</w:t>
                </w:r>
              </w:p>
            </w:tc>
            <w:tc>
              <w:tcPr>
                <w:tcW w:w="446" w:type="dxa"/>
                <w:tcBorders>
                  <w:top w:val="single" w:sz="4" w:space="0" w:color="auto"/>
                  <w:left w:val="single" w:sz="4" w:space="0" w:color="auto"/>
                  <w:bottom w:val="single" w:sz="4" w:space="0" w:color="auto"/>
                  <w:right w:val="single" w:sz="4" w:space="0" w:color="auto"/>
                </w:tcBorders>
                <w:vAlign w:val="center"/>
              </w:tcPr>
              <w:p w14:paraId="7D70EE44" w14:textId="77777777" w:rsidR="00993314" w:rsidRDefault="00E76221">
                <w:pPr>
                  <w:jc w:val="right"/>
                  <w:rPr>
                    <w:sz w:val="18"/>
                    <w:szCs w:val="18"/>
                  </w:rPr>
                </w:pPr>
                <w:r>
                  <w:rPr>
                    <w:sz w:val="18"/>
                    <w:szCs w:val="18"/>
                  </w:rPr>
                  <w:t>7.75</w:t>
                </w:r>
              </w:p>
            </w:tc>
            <w:tc>
              <w:tcPr>
                <w:tcW w:w="1021" w:type="dxa"/>
                <w:tcBorders>
                  <w:top w:val="single" w:sz="4" w:space="0" w:color="auto"/>
                  <w:left w:val="single" w:sz="4" w:space="0" w:color="auto"/>
                  <w:bottom w:val="single" w:sz="4" w:space="0" w:color="auto"/>
                  <w:right w:val="single" w:sz="4" w:space="0" w:color="auto"/>
                </w:tcBorders>
                <w:vAlign w:val="center"/>
              </w:tcPr>
              <w:p w14:paraId="70719EA9" w14:textId="77777777" w:rsidR="00993314" w:rsidRDefault="00E76221">
                <w:pPr>
                  <w:jc w:val="right"/>
                  <w:rPr>
                    <w:sz w:val="18"/>
                    <w:szCs w:val="18"/>
                  </w:rPr>
                </w:pPr>
                <w:r>
                  <w:rPr>
                    <w:sz w:val="18"/>
                    <w:szCs w:val="18"/>
                  </w:rPr>
                  <w:t>369,966,834.48</w:t>
                </w:r>
              </w:p>
            </w:tc>
          </w:tr>
          <w:tr w:rsidR="00993314" w14:paraId="47819197" w14:textId="77777777">
            <w:trPr>
              <w:cantSplit/>
            </w:trPr>
            <w:sdt>
              <w:sdtPr>
                <w:rPr>
                  <w:sz w:val="18"/>
                  <w:szCs w:val="18"/>
                </w:rPr>
                <w:tag w:val="_PLD_3e90aa50b20c494dafda2d9726e46570"/>
                <w:id w:val="-1626995851"/>
                <w:lock w:val="sdtLocked"/>
              </w:sdtPr>
              <w:sdtContent>
                <w:tc>
                  <w:tcPr>
                    <w:tcW w:w="9049" w:type="dxa"/>
                    <w:gridSpan w:val="11"/>
                    <w:tcBorders>
                      <w:top w:val="single" w:sz="4" w:space="0" w:color="auto"/>
                      <w:left w:val="single" w:sz="4" w:space="0" w:color="auto"/>
                      <w:bottom w:val="single" w:sz="4" w:space="0" w:color="auto"/>
                      <w:right w:val="single" w:sz="4" w:space="0" w:color="auto"/>
                    </w:tcBorders>
                  </w:tcPr>
                  <w:p w14:paraId="34234101" w14:textId="77777777" w:rsidR="00993314" w:rsidRDefault="00E76221">
                    <w:pPr>
                      <w:rPr>
                        <w:sz w:val="18"/>
                        <w:szCs w:val="18"/>
                      </w:rPr>
                    </w:pPr>
                    <w:r>
                      <w:rPr>
                        <w:rFonts w:hint="eastAsia"/>
                        <w:sz w:val="18"/>
                        <w:szCs w:val="18"/>
                      </w:rPr>
                      <w:t>其中：</w:t>
                    </w:r>
                  </w:p>
                </w:tc>
              </w:sdtContent>
            </w:sdt>
          </w:tr>
          <w:sdt>
            <w:sdtPr>
              <w:rPr>
                <w:sz w:val="18"/>
                <w:szCs w:val="18"/>
              </w:rPr>
              <w:alias w:val="按组合计提坏账准备的应收账款明细"/>
              <w:tag w:val="_TUP_7a6c39545aaf46e8a7ac5c180ce248c9"/>
              <w:id w:val="1935930951"/>
              <w:lock w:val="sdtLocked"/>
            </w:sdtPr>
            <w:sdtContent>
              <w:tr w:rsidR="00993314" w14:paraId="06D9090C" w14:textId="77777777">
                <w:trPr>
                  <w:cantSplit/>
                </w:trPr>
                <w:sdt>
                  <w:sdtPr>
                    <w:rPr>
                      <w:sz w:val="18"/>
                      <w:szCs w:val="18"/>
                    </w:rPr>
                    <w:alias w:val="按组合计提坏账准备的应收账款明细-组合名称"/>
                    <w:tag w:val="_GBC_bb95ca191c6548418732405aecc5c303"/>
                    <w:id w:val="-97263151"/>
                    <w:lock w:val="sdtLocked"/>
                  </w:sdtPr>
                  <w:sdtContent>
                    <w:tc>
                      <w:tcPr>
                        <w:tcW w:w="792" w:type="dxa"/>
                        <w:tcBorders>
                          <w:top w:val="single" w:sz="4" w:space="0" w:color="auto"/>
                          <w:left w:val="single" w:sz="4" w:space="0" w:color="auto"/>
                          <w:bottom w:val="single" w:sz="4" w:space="0" w:color="auto"/>
                          <w:right w:val="single" w:sz="4" w:space="0" w:color="auto"/>
                        </w:tcBorders>
                      </w:tcPr>
                      <w:p w14:paraId="50BB199B" w14:textId="77777777" w:rsidR="00993314" w:rsidRDefault="00E76221">
                        <w:pPr>
                          <w:rPr>
                            <w:sz w:val="18"/>
                            <w:szCs w:val="18"/>
                          </w:rPr>
                        </w:pPr>
                        <w:r>
                          <w:rPr>
                            <w:sz w:val="18"/>
                            <w:szCs w:val="18"/>
                          </w:rPr>
                          <w:t>账龄组合</w:t>
                        </w:r>
                      </w:p>
                    </w:tc>
                  </w:sdtContent>
                </w:sdt>
                <w:tc>
                  <w:tcPr>
                    <w:tcW w:w="1022" w:type="dxa"/>
                    <w:tcBorders>
                      <w:top w:val="single" w:sz="4" w:space="0" w:color="auto"/>
                      <w:left w:val="single" w:sz="4" w:space="0" w:color="auto"/>
                      <w:bottom w:val="single" w:sz="4" w:space="0" w:color="auto"/>
                      <w:right w:val="single" w:sz="4" w:space="0" w:color="auto"/>
                    </w:tcBorders>
                  </w:tcPr>
                  <w:p w14:paraId="34D241A6" w14:textId="77777777" w:rsidR="00993314" w:rsidRDefault="00E76221">
                    <w:pPr>
                      <w:jc w:val="right"/>
                      <w:rPr>
                        <w:sz w:val="18"/>
                        <w:szCs w:val="18"/>
                      </w:rPr>
                    </w:pPr>
                    <w:r>
                      <w:rPr>
                        <w:sz w:val="18"/>
                        <w:szCs w:val="18"/>
                      </w:rPr>
                      <w:t>405,144,157.25</w:t>
                    </w:r>
                  </w:p>
                </w:tc>
                <w:tc>
                  <w:tcPr>
                    <w:tcW w:w="676" w:type="dxa"/>
                    <w:tcBorders>
                      <w:top w:val="single" w:sz="4" w:space="0" w:color="auto"/>
                      <w:left w:val="single" w:sz="4" w:space="0" w:color="auto"/>
                      <w:bottom w:val="single" w:sz="4" w:space="0" w:color="auto"/>
                      <w:right w:val="single" w:sz="4" w:space="0" w:color="auto"/>
                    </w:tcBorders>
                  </w:tcPr>
                  <w:p w14:paraId="012D5E31" w14:textId="77777777" w:rsidR="00993314" w:rsidRDefault="00E76221">
                    <w:pPr>
                      <w:jc w:val="right"/>
                      <w:rPr>
                        <w:sz w:val="18"/>
                        <w:szCs w:val="18"/>
                      </w:rPr>
                    </w:pPr>
                    <w:r>
                      <w:rPr>
                        <w:sz w:val="18"/>
                        <w:szCs w:val="18"/>
                      </w:rPr>
                      <w:t>94.78</w:t>
                    </w:r>
                  </w:p>
                </w:tc>
                <w:tc>
                  <w:tcPr>
                    <w:tcW w:w="964" w:type="dxa"/>
                    <w:tcBorders>
                      <w:top w:val="single" w:sz="4" w:space="0" w:color="auto"/>
                      <w:left w:val="single" w:sz="4" w:space="0" w:color="auto"/>
                      <w:bottom w:val="single" w:sz="4" w:space="0" w:color="auto"/>
                      <w:right w:val="single" w:sz="4" w:space="0" w:color="auto"/>
                    </w:tcBorders>
                  </w:tcPr>
                  <w:p w14:paraId="44832BF5" w14:textId="77777777" w:rsidR="00993314" w:rsidRDefault="00E76221">
                    <w:pPr>
                      <w:jc w:val="right"/>
                      <w:rPr>
                        <w:sz w:val="18"/>
                        <w:szCs w:val="18"/>
                      </w:rPr>
                    </w:pPr>
                    <w:r>
                      <w:rPr>
                        <w:sz w:val="18"/>
                        <w:szCs w:val="18"/>
                      </w:rPr>
                      <w:t>33,186,901.55</w:t>
                    </w:r>
                  </w:p>
                </w:tc>
                <w:tc>
                  <w:tcPr>
                    <w:tcW w:w="561" w:type="dxa"/>
                    <w:tcBorders>
                      <w:top w:val="single" w:sz="4" w:space="0" w:color="auto"/>
                      <w:left w:val="single" w:sz="4" w:space="0" w:color="auto"/>
                      <w:bottom w:val="single" w:sz="4" w:space="0" w:color="auto"/>
                      <w:right w:val="single" w:sz="4" w:space="0" w:color="auto"/>
                    </w:tcBorders>
                  </w:tcPr>
                  <w:p w14:paraId="773A2BA5" w14:textId="77777777" w:rsidR="00993314" w:rsidRDefault="00E76221">
                    <w:pPr>
                      <w:jc w:val="right"/>
                      <w:rPr>
                        <w:sz w:val="18"/>
                        <w:szCs w:val="18"/>
                      </w:rPr>
                    </w:pPr>
                    <w:r>
                      <w:rPr>
                        <w:sz w:val="18"/>
                        <w:szCs w:val="18"/>
                      </w:rPr>
                      <w:t>8.19</w:t>
                    </w:r>
                  </w:p>
                </w:tc>
                <w:tc>
                  <w:tcPr>
                    <w:tcW w:w="1021" w:type="dxa"/>
                    <w:tcBorders>
                      <w:top w:val="single" w:sz="4" w:space="0" w:color="auto"/>
                      <w:left w:val="single" w:sz="4" w:space="0" w:color="auto"/>
                      <w:bottom w:val="single" w:sz="4" w:space="0" w:color="auto"/>
                      <w:right w:val="single" w:sz="4" w:space="0" w:color="auto"/>
                    </w:tcBorders>
                  </w:tcPr>
                  <w:p w14:paraId="0DA955DA" w14:textId="77777777" w:rsidR="00993314" w:rsidRDefault="00E76221">
                    <w:pPr>
                      <w:jc w:val="right"/>
                      <w:rPr>
                        <w:sz w:val="18"/>
                        <w:szCs w:val="18"/>
                      </w:rPr>
                    </w:pPr>
                    <w:r>
                      <w:rPr>
                        <w:sz w:val="18"/>
                        <w:szCs w:val="18"/>
                      </w:rPr>
                      <w:t>371,957,255.70</w:t>
                    </w:r>
                  </w:p>
                </w:tc>
                <w:tc>
                  <w:tcPr>
                    <w:tcW w:w="1021" w:type="dxa"/>
                    <w:tcBorders>
                      <w:top w:val="single" w:sz="4" w:space="0" w:color="auto"/>
                      <w:left w:val="single" w:sz="4" w:space="0" w:color="auto"/>
                      <w:bottom w:val="single" w:sz="4" w:space="0" w:color="auto"/>
                      <w:right w:val="single" w:sz="4" w:space="0" w:color="auto"/>
                    </w:tcBorders>
                  </w:tcPr>
                  <w:p w14:paraId="344F37E1" w14:textId="77777777" w:rsidR="00993314" w:rsidRDefault="00E76221">
                    <w:pPr>
                      <w:jc w:val="right"/>
                      <w:rPr>
                        <w:sz w:val="18"/>
                        <w:szCs w:val="18"/>
                      </w:rPr>
                    </w:pPr>
                    <w:r>
                      <w:rPr>
                        <w:sz w:val="18"/>
                        <w:szCs w:val="18"/>
                      </w:rPr>
                      <w:t>375,491,207.97</w:t>
                    </w:r>
                  </w:p>
                </w:tc>
                <w:tc>
                  <w:tcPr>
                    <w:tcW w:w="561" w:type="dxa"/>
                    <w:tcBorders>
                      <w:top w:val="single" w:sz="4" w:space="0" w:color="auto"/>
                      <w:left w:val="single" w:sz="4" w:space="0" w:color="auto"/>
                      <w:bottom w:val="single" w:sz="4" w:space="0" w:color="auto"/>
                      <w:right w:val="single" w:sz="4" w:space="0" w:color="auto"/>
                    </w:tcBorders>
                  </w:tcPr>
                  <w:p w14:paraId="5E1F889B" w14:textId="77777777" w:rsidR="00993314" w:rsidRDefault="00E76221">
                    <w:pPr>
                      <w:jc w:val="right"/>
                      <w:rPr>
                        <w:sz w:val="18"/>
                        <w:szCs w:val="18"/>
                      </w:rPr>
                    </w:pPr>
                    <w:r>
                      <w:rPr>
                        <w:sz w:val="18"/>
                        <w:szCs w:val="18"/>
                      </w:rPr>
                      <w:t>93.63</w:t>
                    </w:r>
                  </w:p>
                </w:tc>
                <w:tc>
                  <w:tcPr>
                    <w:tcW w:w="964" w:type="dxa"/>
                    <w:tcBorders>
                      <w:top w:val="single" w:sz="4" w:space="0" w:color="auto"/>
                      <w:left w:val="single" w:sz="4" w:space="0" w:color="auto"/>
                      <w:bottom w:val="single" w:sz="4" w:space="0" w:color="auto"/>
                      <w:right w:val="single" w:sz="4" w:space="0" w:color="auto"/>
                    </w:tcBorders>
                  </w:tcPr>
                  <w:p w14:paraId="7AC8824A" w14:textId="77777777" w:rsidR="00993314" w:rsidRDefault="00E76221">
                    <w:pPr>
                      <w:jc w:val="right"/>
                      <w:rPr>
                        <w:sz w:val="18"/>
                        <w:szCs w:val="18"/>
                      </w:rPr>
                    </w:pPr>
                    <w:r>
                      <w:rPr>
                        <w:sz w:val="18"/>
                        <w:szCs w:val="18"/>
                      </w:rPr>
                      <w:t>31,061,821.54</w:t>
                    </w:r>
                  </w:p>
                </w:tc>
                <w:tc>
                  <w:tcPr>
                    <w:tcW w:w="446" w:type="dxa"/>
                    <w:tcBorders>
                      <w:top w:val="single" w:sz="4" w:space="0" w:color="auto"/>
                      <w:left w:val="single" w:sz="4" w:space="0" w:color="auto"/>
                      <w:bottom w:val="single" w:sz="4" w:space="0" w:color="auto"/>
                      <w:right w:val="single" w:sz="4" w:space="0" w:color="auto"/>
                    </w:tcBorders>
                  </w:tcPr>
                  <w:p w14:paraId="793B44DE" w14:textId="77777777" w:rsidR="00993314" w:rsidRDefault="00E76221">
                    <w:pPr>
                      <w:jc w:val="right"/>
                      <w:rPr>
                        <w:sz w:val="18"/>
                        <w:szCs w:val="18"/>
                      </w:rPr>
                    </w:pPr>
                    <w:r>
                      <w:rPr>
                        <w:sz w:val="18"/>
                        <w:szCs w:val="18"/>
                      </w:rPr>
                      <w:t>8.27</w:t>
                    </w:r>
                  </w:p>
                </w:tc>
                <w:tc>
                  <w:tcPr>
                    <w:tcW w:w="1021" w:type="dxa"/>
                    <w:tcBorders>
                      <w:top w:val="single" w:sz="4" w:space="0" w:color="auto"/>
                      <w:left w:val="single" w:sz="4" w:space="0" w:color="auto"/>
                      <w:bottom w:val="single" w:sz="4" w:space="0" w:color="auto"/>
                      <w:right w:val="single" w:sz="4" w:space="0" w:color="auto"/>
                    </w:tcBorders>
                  </w:tcPr>
                  <w:p w14:paraId="71CDFFBE" w14:textId="77777777" w:rsidR="00993314" w:rsidRDefault="00E76221">
                    <w:pPr>
                      <w:jc w:val="right"/>
                      <w:rPr>
                        <w:sz w:val="18"/>
                        <w:szCs w:val="18"/>
                      </w:rPr>
                    </w:pPr>
                    <w:r>
                      <w:rPr>
                        <w:sz w:val="18"/>
                        <w:szCs w:val="18"/>
                      </w:rPr>
                      <w:t>344,429,386.43</w:t>
                    </w:r>
                  </w:p>
                </w:tc>
              </w:tr>
            </w:sdtContent>
          </w:sdt>
          <w:sdt>
            <w:sdtPr>
              <w:rPr>
                <w:sz w:val="18"/>
                <w:szCs w:val="18"/>
              </w:rPr>
              <w:alias w:val="按组合计提坏账准备的应收账款明细"/>
              <w:tag w:val="_TUP_7a6c39545aaf46e8a7ac5c180ce248c9"/>
              <w:id w:val="1893231357"/>
              <w:lock w:val="sdtLocked"/>
            </w:sdtPr>
            <w:sdtContent>
              <w:tr w:rsidR="00993314" w14:paraId="12D2B109" w14:textId="77777777">
                <w:trPr>
                  <w:cantSplit/>
                </w:trPr>
                <w:sdt>
                  <w:sdtPr>
                    <w:rPr>
                      <w:sz w:val="18"/>
                      <w:szCs w:val="18"/>
                    </w:rPr>
                    <w:alias w:val="按组合计提坏账准备的应收账款明细-组合名称"/>
                    <w:tag w:val="_GBC_bb95ca191c6548418732405aecc5c303"/>
                    <w:id w:val="1922208496"/>
                    <w:lock w:val="sdtLocked"/>
                  </w:sdtPr>
                  <w:sdtContent>
                    <w:tc>
                      <w:tcPr>
                        <w:tcW w:w="792" w:type="dxa"/>
                        <w:tcBorders>
                          <w:top w:val="single" w:sz="4" w:space="0" w:color="auto"/>
                          <w:left w:val="single" w:sz="4" w:space="0" w:color="auto"/>
                          <w:bottom w:val="single" w:sz="4" w:space="0" w:color="auto"/>
                          <w:right w:val="single" w:sz="4" w:space="0" w:color="auto"/>
                        </w:tcBorders>
                      </w:tcPr>
                      <w:p w14:paraId="4F3CCFED" w14:textId="77777777" w:rsidR="00993314" w:rsidRDefault="00E76221">
                        <w:pPr>
                          <w:rPr>
                            <w:sz w:val="18"/>
                            <w:szCs w:val="18"/>
                          </w:rPr>
                        </w:pPr>
                        <w:r>
                          <w:rPr>
                            <w:sz w:val="18"/>
                            <w:szCs w:val="18"/>
                          </w:rPr>
                          <w:t>    内部组合</w:t>
                        </w:r>
                      </w:p>
                    </w:tc>
                  </w:sdtContent>
                </w:sdt>
                <w:tc>
                  <w:tcPr>
                    <w:tcW w:w="1022" w:type="dxa"/>
                    <w:tcBorders>
                      <w:top w:val="single" w:sz="4" w:space="0" w:color="auto"/>
                      <w:left w:val="single" w:sz="4" w:space="0" w:color="auto"/>
                      <w:bottom w:val="single" w:sz="4" w:space="0" w:color="auto"/>
                      <w:right w:val="single" w:sz="4" w:space="0" w:color="auto"/>
                    </w:tcBorders>
                  </w:tcPr>
                  <w:p w14:paraId="6B018446" w14:textId="77777777" w:rsidR="00993314" w:rsidRDefault="00E76221">
                    <w:pPr>
                      <w:jc w:val="right"/>
                      <w:rPr>
                        <w:sz w:val="18"/>
                        <w:szCs w:val="18"/>
                      </w:rPr>
                    </w:pPr>
                    <w:r>
                      <w:rPr>
                        <w:sz w:val="18"/>
                        <w:szCs w:val="18"/>
                      </w:rPr>
                      <w:t>17,358,528.22</w:t>
                    </w:r>
                  </w:p>
                </w:tc>
                <w:tc>
                  <w:tcPr>
                    <w:tcW w:w="676" w:type="dxa"/>
                    <w:tcBorders>
                      <w:top w:val="single" w:sz="4" w:space="0" w:color="auto"/>
                      <w:left w:val="single" w:sz="4" w:space="0" w:color="auto"/>
                      <w:bottom w:val="single" w:sz="4" w:space="0" w:color="auto"/>
                      <w:right w:val="single" w:sz="4" w:space="0" w:color="auto"/>
                    </w:tcBorders>
                  </w:tcPr>
                  <w:p w14:paraId="343C4EB7" w14:textId="77777777" w:rsidR="00993314" w:rsidRDefault="00E76221">
                    <w:pPr>
                      <w:jc w:val="right"/>
                      <w:rPr>
                        <w:sz w:val="18"/>
                        <w:szCs w:val="18"/>
                      </w:rPr>
                    </w:pPr>
                    <w:r>
                      <w:rPr>
                        <w:sz w:val="18"/>
                        <w:szCs w:val="18"/>
                      </w:rPr>
                      <w:t>4.06</w:t>
                    </w:r>
                  </w:p>
                </w:tc>
                <w:tc>
                  <w:tcPr>
                    <w:tcW w:w="964" w:type="dxa"/>
                    <w:tcBorders>
                      <w:top w:val="single" w:sz="4" w:space="0" w:color="auto"/>
                      <w:left w:val="single" w:sz="4" w:space="0" w:color="auto"/>
                      <w:bottom w:val="single" w:sz="4" w:space="0" w:color="auto"/>
                      <w:right w:val="single" w:sz="4" w:space="0" w:color="auto"/>
                    </w:tcBorders>
                  </w:tcPr>
                  <w:p w14:paraId="08A4A1DE" w14:textId="77777777" w:rsidR="00993314" w:rsidRDefault="00993314">
                    <w:pPr>
                      <w:jc w:val="right"/>
                      <w:rPr>
                        <w:sz w:val="18"/>
                        <w:szCs w:val="18"/>
                      </w:rPr>
                    </w:pPr>
                  </w:p>
                </w:tc>
                <w:tc>
                  <w:tcPr>
                    <w:tcW w:w="561" w:type="dxa"/>
                    <w:tcBorders>
                      <w:top w:val="single" w:sz="4" w:space="0" w:color="auto"/>
                      <w:left w:val="single" w:sz="4" w:space="0" w:color="auto"/>
                      <w:bottom w:val="single" w:sz="4" w:space="0" w:color="auto"/>
                      <w:right w:val="single" w:sz="4" w:space="0" w:color="auto"/>
                    </w:tcBorders>
                  </w:tcPr>
                  <w:p w14:paraId="2EE27DE4" w14:textId="77777777" w:rsidR="00993314" w:rsidRDefault="00993314">
                    <w:pPr>
                      <w:jc w:val="right"/>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2046F2A" w14:textId="77777777" w:rsidR="00993314" w:rsidRDefault="00E76221">
                    <w:pPr>
                      <w:jc w:val="right"/>
                      <w:rPr>
                        <w:sz w:val="18"/>
                        <w:szCs w:val="18"/>
                      </w:rPr>
                    </w:pPr>
                    <w:r>
                      <w:rPr>
                        <w:sz w:val="18"/>
                        <w:szCs w:val="18"/>
                      </w:rPr>
                      <w:t>17,358,528.22</w:t>
                    </w:r>
                  </w:p>
                </w:tc>
                <w:tc>
                  <w:tcPr>
                    <w:tcW w:w="1021" w:type="dxa"/>
                    <w:tcBorders>
                      <w:top w:val="single" w:sz="4" w:space="0" w:color="auto"/>
                      <w:left w:val="single" w:sz="4" w:space="0" w:color="auto"/>
                      <w:bottom w:val="single" w:sz="4" w:space="0" w:color="auto"/>
                      <w:right w:val="single" w:sz="4" w:space="0" w:color="auto"/>
                    </w:tcBorders>
                  </w:tcPr>
                  <w:p w14:paraId="3F298835" w14:textId="77777777" w:rsidR="00993314" w:rsidRDefault="00E76221">
                    <w:pPr>
                      <w:jc w:val="right"/>
                      <w:rPr>
                        <w:sz w:val="18"/>
                        <w:szCs w:val="18"/>
                      </w:rPr>
                    </w:pPr>
                    <w:r>
                      <w:rPr>
                        <w:sz w:val="18"/>
                        <w:szCs w:val="18"/>
                      </w:rPr>
                      <w:t>25,537,448.05</w:t>
                    </w:r>
                  </w:p>
                </w:tc>
                <w:tc>
                  <w:tcPr>
                    <w:tcW w:w="561" w:type="dxa"/>
                    <w:tcBorders>
                      <w:top w:val="single" w:sz="4" w:space="0" w:color="auto"/>
                      <w:left w:val="single" w:sz="4" w:space="0" w:color="auto"/>
                      <w:bottom w:val="single" w:sz="4" w:space="0" w:color="auto"/>
                      <w:right w:val="single" w:sz="4" w:space="0" w:color="auto"/>
                    </w:tcBorders>
                  </w:tcPr>
                  <w:p w14:paraId="375B2CF3" w14:textId="77777777" w:rsidR="00993314" w:rsidRDefault="00E76221">
                    <w:pPr>
                      <w:jc w:val="right"/>
                      <w:rPr>
                        <w:sz w:val="18"/>
                        <w:szCs w:val="18"/>
                      </w:rPr>
                    </w:pPr>
                    <w:r>
                      <w:rPr>
                        <w:sz w:val="18"/>
                        <w:szCs w:val="18"/>
                      </w:rPr>
                      <w:t>6.37</w:t>
                    </w:r>
                  </w:p>
                </w:tc>
                <w:tc>
                  <w:tcPr>
                    <w:tcW w:w="964" w:type="dxa"/>
                    <w:tcBorders>
                      <w:top w:val="single" w:sz="4" w:space="0" w:color="auto"/>
                      <w:left w:val="single" w:sz="4" w:space="0" w:color="auto"/>
                      <w:bottom w:val="single" w:sz="4" w:space="0" w:color="auto"/>
                      <w:right w:val="single" w:sz="4" w:space="0" w:color="auto"/>
                    </w:tcBorders>
                  </w:tcPr>
                  <w:p w14:paraId="3FD83BFF" w14:textId="77777777" w:rsidR="00993314" w:rsidRDefault="00993314">
                    <w:pPr>
                      <w:jc w:val="right"/>
                      <w:rPr>
                        <w:sz w:val="18"/>
                        <w:szCs w:val="18"/>
                      </w:rPr>
                    </w:pPr>
                  </w:p>
                </w:tc>
                <w:tc>
                  <w:tcPr>
                    <w:tcW w:w="446" w:type="dxa"/>
                    <w:tcBorders>
                      <w:top w:val="single" w:sz="4" w:space="0" w:color="auto"/>
                      <w:left w:val="single" w:sz="4" w:space="0" w:color="auto"/>
                      <w:bottom w:val="single" w:sz="4" w:space="0" w:color="auto"/>
                      <w:right w:val="single" w:sz="4" w:space="0" w:color="auto"/>
                    </w:tcBorders>
                  </w:tcPr>
                  <w:p w14:paraId="658277AE" w14:textId="77777777" w:rsidR="00993314" w:rsidRDefault="00993314">
                    <w:pPr>
                      <w:jc w:val="right"/>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9364A71" w14:textId="77777777" w:rsidR="00993314" w:rsidRDefault="00E76221">
                    <w:pPr>
                      <w:jc w:val="right"/>
                      <w:rPr>
                        <w:sz w:val="18"/>
                        <w:szCs w:val="18"/>
                      </w:rPr>
                    </w:pPr>
                    <w:r>
                      <w:rPr>
                        <w:sz w:val="18"/>
                        <w:szCs w:val="18"/>
                      </w:rPr>
                      <w:t>25,537,448.05</w:t>
                    </w:r>
                  </w:p>
                </w:tc>
              </w:tr>
            </w:sdtContent>
          </w:sdt>
          <w:tr w:rsidR="00993314" w14:paraId="7C8E407A" w14:textId="77777777">
            <w:trPr>
              <w:cantSplit/>
            </w:trPr>
            <w:sdt>
              <w:sdtPr>
                <w:rPr>
                  <w:sz w:val="18"/>
                  <w:szCs w:val="18"/>
                </w:rPr>
                <w:tag w:val="_PLD_e313afc46a9f4b128ed746e538550a57"/>
                <w:id w:val="-976916167"/>
                <w:lock w:val="sdtLocked"/>
              </w:sdtPr>
              <w:sdtContent>
                <w:tc>
                  <w:tcPr>
                    <w:tcW w:w="792" w:type="dxa"/>
                    <w:tcBorders>
                      <w:top w:val="single" w:sz="4" w:space="0" w:color="auto"/>
                      <w:left w:val="single" w:sz="4" w:space="0" w:color="auto"/>
                      <w:bottom w:val="single" w:sz="4" w:space="0" w:color="auto"/>
                      <w:right w:val="single" w:sz="4" w:space="0" w:color="auto"/>
                    </w:tcBorders>
                    <w:vAlign w:val="center"/>
                  </w:tcPr>
                  <w:p w14:paraId="37DE73E5" w14:textId="77777777" w:rsidR="00993314" w:rsidRDefault="00E76221">
                    <w:pPr>
                      <w:autoSpaceDE w:val="0"/>
                      <w:autoSpaceDN w:val="0"/>
                      <w:adjustRightInd w:val="0"/>
                      <w:jc w:val="center"/>
                      <w:rPr>
                        <w:sz w:val="18"/>
                        <w:szCs w:val="18"/>
                      </w:rPr>
                    </w:pPr>
                    <w:r>
                      <w:rPr>
                        <w:rFonts w:hint="eastAsia"/>
                        <w:sz w:val="18"/>
                        <w:szCs w:val="18"/>
                      </w:rPr>
                      <w:t>合计</w:t>
                    </w:r>
                  </w:p>
                </w:tc>
              </w:sdtContent>
            </w:sdt>
            <w:tc>
              <w:tcPr>
                <w:tcW w:w="1022" w:type="dxa"/>
                <w:tcBorders>
                  <w:top w:val="single" w:sz="4" w:space="0" w:color="auto"/>
                  <w:left w:val="single" w:sz="4" w:space="0" w:color="auto"/>
                  <w:bottom w:val="single" w:sz="4" w:space="0" w:color="auto"/>
                  <w:right w:val="single" w:sz="4" w:space="0" w:color="auto"/>
                </w:tcBorders>
              </w:tcPr>
              <w:p w14:paraId="6C10F8EC" w14:textId="77777777" w:rsidR="00993314" w:rsidRDefault="00E76221">
                <w:pPr>
                  <w:jc w:val="right"/>
                  <w:rPr>
                    <w:sz w:val="18"/>
                    <w:szCs w:val="18"/>
                  </w:rPr>
                </w:pPr>
                <w:r>
                  <w:rPr>
                    <w:sz w:val="18"/>
                    <w:szCs w:val="18"/>
                  </w:rPr>
                  <w:t>427,454,441.07</w:t>
                </w:r>
              </w:p>
            </w:tc>
            <w:tc>
              <w:tcPr>
                <w:tcW w:w="676" w:type="dxa"/>
                <w:tcBorders>
                  <w:top w:val="single" w:sz="4" w:space="0" w:color="auto"/>
                  <w:left w:val="single" w:sz="4" w:space="0" w:color="auto"/>
                  <w:bottom w:val="single" w:sz="4" w:space="0" w:color="auto"/>
                  <w:right w:val="single" w:sz="4" w:space="0" w:color="auto"/>
                </w:tcBorders>
              </w:tcPr>
              <w:p w14:paraId="622A62AE" w14:textId="77777777" w:rsidR="00993314" w:rsidRDefault="00E76221">
                <w:pPr>
                  <w:jc w:val="center"/>
                  <w:rPr>
                    <w:sz w:val="18"/>
                    <w:szCs w:val="18"/>
                  </w:rPr>
                </w:pPr>
                <w:r>
                  <w:rPr>
                    <w:rFonts w:hint="eastAsia"/>
                    <w:sz w:val="18"/>
                    <w:szCs w:val="18"/>
                  </w:rPr>
                  <w:t> 100.00</w:t>
                </w:r>
              </w:p>
            </w:tc>
            <w:tc>
              <w:tcPr>
                <w:tcW w:w="964" w:type="dxa"/>
                <w:tcBorders>
                  <w:top w:val="single" w:sz="4" w:space="0" w:color="auto"/>
                  <w:left w:val="single" w:sz="4" w:space="0" w:color="auto"/>
                  <w:bottom w:val="single" w:sz="4" w:space="0" w:color="auto"/>
                  <w:right w:val="single" w:sz="4" w:space="0" w:color="auto"/>
                </w:tcBorders>
              </w:tcPr>
              <w:p w14:paraId="0F188B40" w14:textId="77777777" w:rsidR="00993314" w:rsidRDefault="00E76221">
                <w:pPr>
                  <w:jc w:val="right"/>
                  <w:rPr>
                    <w:sz w:val="18"/>
                    <w:szCs w:val="18"/>
                  </w:rPr>
                </w:pPr>
                <w:r>
                  <w:rPr>
                    <w:sz w:val="18"/>
                    <w:szCs w:val="18"/>
                  </w:rPr>
                  <w:t>38,138,657.15</w:t>
                </w:r>
              </w:p>
            </w:tc>
            <w:tc>
              <w:tcPr>
                <w:tcW w:w="561" w:type="dxa"/>
                <w:tcBorders>
                  <w:top w:val="single" w:sz="4" w:space="0" w:color="auto"/>
                  <w:left w:val="single" w:sz="4" w:space="0" w:color="auto"/>
                  <w:bottom w:val="single" w:sz="4" w:space="0" w:color="auto"/>
                  <w:right w:val="single" w:sz="4" w:space="0" w:color="auto"/>
                </w:tcBorders>
              </w:tcPr>
              <w:p w14:paraId="3BA2C827" w14:textId="77777777" w:rsidR="00993314" w:rsidRDefault="00E76221">
                <w:pPr>
                  <w:jc w:val="center"/>
                  <w:rPr>
                    <w:sz w:val="18"/>
                    <w:szCs w:val="18"/>
                  </w:rPr>
                </w:pPr>
                <w:r>
                  <w:rPr>
                    <w:rFonts w:hint="eastAsia"/>
                    <w:sz w:val="18"/>
                    <w:szCs w:val="18"/>
                  </w:rPr>
                  <w:t> 8.92</w:t>
                </w:r>
              </w:p>
            </w:tc>
            <w:tc>
              <w:tcPr>
                <w:tcW w:w="1021" w:type="dxa"/>
                <w:tcBorders>
                  <w:top w:val="single" w:sz="4" w:space="0" w:color="auto"/>
                  <w:left w:val="single" w:sz="4" w:space="0" w:color="auto"/>
                  <w:bottom w:val="single" w:sz="4" w:space="0" w:color="auto"/>
                  <w:right w:val="single" w:sz="4" w:space="0" w:color="auto"/>
                </w:tcBorders>
              </w:tcPr>
              <w:p w14:paraId="6EE558F5" w14:textId="77777777" w:rsidR="00993314" w:rsidRDefault="00E76221">
                <w:pPr>
                  <w:jc w:val="right"/>
                  <w:rPr>
                    <w:sz w:val="18"/>
                    <w:szCs w:val="18"/>
                  </w:rPr>
                </w:pPr>
                <w:r>
                  <w:rPr>
                    <w:sz w:val="18"/>
                    <w:szCs w:val="18"/>
                  </w:rPr>
                  <w:t>389,315,783.92</w:t>
                </w:r>
              </w:p>
            </w:tc>
            <w:tc>
              <w:tcPr>
                <w:tcW w:w="1021" w:type="dxa"/>
                <w:tcBorders>
                  <w:top w:val="single" w:sz="4" w:space="0" w:color="auto"/>
                  <w:left w:val="single" w:sz="4" w:space="0" w:color="auto"/>
                  <w:bottom w:val="single" w:sz="4" w:space="0" w:color="auto"/>
                  <w:right w:val="single" w:sz="4" w:space="0" w:color="auto"/>
                </w:tcBorders>
              </w:tcPr>
              <w:p w14:paraId="6F929235" w14:textId="77777777" w:rsidR="00993314" w:rsidRDefault="00E76221">
                <w:pPr>
                  <w:jc w:val="right"/>
                  <w:rPr>
                    <w:sz w:val="18"/>
                    <w:szCs w:val="18"/>
                  </w:rPr>
                </w:pPr>
                <w:r>
                  <w:rPr>
                    <w:sz w:val="18"/>
                    <w:szCs w:val="18"/>
                  </w:rPr>
                  <w:t>401,028,656.02</w:t>
                </w:r>
              </w:p>
            </w:tc>
            <w:tc>
              <w:tcPr>
                <w:tcW w:w="561" w:type="dxa"/>
                <w:tcBorders>
                  <w:top w:val="single" w:sz="4" w:space="0" w:color="auto"/>
                  <w:left w:val="single" w:sz="4" w:space="0" w:color="auto"/>
                  <w:bottom w:val="single" w:sz="4" w:space="0" w:color="auto"/>
                  <w:right w:val="single" w:sz="4" w:space="0" w:color="auto"/>
                </w:tcBorders>
              </w:tcPr>
              <w:p w14:paraId="64FFE7F9" w14:textId="77777777" w:rsidR="00993314" w:rsidRDefault="00E76221">
                <w:pPr>
                  <w:jc w:val="center"/>
                  <w:rPr>
                    <w:sz w:val="18"/>
                    <w:szCs w:val="18"/>
                  </w:rPr>
                </w:pPr>
                <w:r>
                  <w:rPr>
                    <w:rFonts w:hint="eastAsia"/>
                    <w:sz w:val="18"/>
                    <w:szCs w:val="18"/>
                  </w:rPr>
                  <w:t>100.00</w:t>
                </w:r>
              </w:p>
            </w:tc>
            <w:tc>
              <w:tcPr>
                <w:tcW w:w="964" w:type="dxa"/>
                <w:tcBorders>
                  <w:top w:val="single" w:sz="4" w:space="0" w:color="auto"/>
                  <w:left w:val="single" w:sz="4" w:space="0" w:color="auto"/>
                  <w:bottom w:val="single" w:sz="4" w:space="0" w:color="auto"/>
                  <w:right w:val="single" w:sz="4" w:space="0" w:color="auto"/>
                </w:tcBorders>
              </w:tcPr>
              <w:p w14:paraId="48732AE0" w14:textId="77777777" w:rsidR="00993314" w:rsidRDefault="00E76221">
                <w:pPr>
                  <w:jc w:val="right"/>
                  <w:rPr>
                    <w:sz w:val="18"/>
                    <w:szCs w:val="18"/>
                  </w:rPr>
                </w:pPr>
                <w:r>
                  <w:rPr>
                    <w:sz w:val="18"/>
                    <w:szCs w:val="18"/>
                  </w:rPr>
                  <w:t>31,061,821.54</w:t>
                </w:r>
              </w:p>
            </w:tc>
            <w:tc>
              <w:tcPr>
                <w:tcW w:w="446" w:type="dxa"/>
                <w:tcBorders>
                  <w:top w:val="single" w:sz="4" w:space="0" w:color="auto"/>
                  <w:left w:val="single" w:sz="4" w:space="0" w:color="auto"/>
                  <w:bottom w:val="single" w:sz="4" w:space="0" w:color="auto"/>
                  <w:right w:val="single" w:sz="4" w:space="0" w:color="auto"/>
                </w:tcBorders>
              </w:tcPr>
              <w:p w14:paraId="0540B10A" w14:textId="77777777" w:rsidR="00993314" w:rsidRDefault="00E76221">
                <w:pPr>
                  <w:jc w:val="center"/>
                  <w:rPr>
                    <w:sz w:val="18"/>
                    <w:szCs w:val="18"/>
                  </w:rPr>
                </w:pPr>
                <w:r>
                  <w:rPr>
                    <w:rFonts w:hint="eastAsia"/>
                    <w:sz w:val="18"/>
                    <w:szCs w:val="18"/>
                  </w:rPr>
                  <w:t>7.75</w:t>
                </w:r>
              </w:p>
            </w:tc>
            <w:tc>
              <w:tcPr>
                <w:tcW w:w="1021" w:type="dxa"/>
                <w:tcBorders>
                  <w:top w:val="single" w:sz="4" w:space="0" w:color="auto"/>
                  <w:left w:val="single" w:sz="4" w:space="0" w:color="auto"/>
                  <w:bottom w:val="single" w:sz="4" w:space="0" w:color="auto"/>
                  <w:right w:val="single" w:sz="4" w:space="0" w:color="auto"/>
                </w:tcBorders>
              </w:tcPr>
              <w:p w14:paraId="1DD4820F" w14:textId="77777777" w:rsidR="00993314" w:rsidRDefault="00E76221">
                <w:pPr>
                  <w:jc w:val="right"/>
                  <w:rPr>
                    <w:sz w:val="18"/>
                    <w:szCs w:val="18"/>
                  </w:rPr>
                </w:pPr>
                <w:r>
                  <w:rPr>
                    <w:sz w:val="18"/>
                    <w:szCs w:val="18"/>
                  </w:rPr>
                  <w:t>369,966,834.48</w:t>
                </w:r>
              </w:p>
            </w:tc>
          </w:tr>
        </w:tbl>
        <w:p w14:paraId="784C9003" w14:textId="77777777" w:rsidR="00993314" w:rsidRDefault="00993314"/>
        <w:p w14:paraId="2C3DC17F" w14:textId="77777777" w:rsidR="00993314" w:rsidRDefault="00000000"/>
      </w:sdtContent>
    </w:sdt>
    <w:bookmarkEnd w:id="255" w:displacedByCustomXml="next"/>
    <w:sdt>
      <w:sdtPr>
        <w:rPr>
          <w:rFonts w:hint="eastAsia"/>
          <w:szCs w:val="21"/>
        </w:rPr>
        <w:alias w:val="模块:按单项计提坏账准备"/>
        <w:tag w:val="_SEC_8c8d26b6244849bea9eb936271eeb8f9"/>
        <w:id w:val="119196882"/>
        <w:lock w:val="sdtLocked"/>
        <w:placeholder>
          <w:docPart w:val="GBC22222222222222222222222222222"/>
        </w:placeholder>
      </w:sdtPr>
      <w:sdtEndPr>
        <w:rPr>
          <w:rFonts w:hint="default"/>
          <w:szCs w:val="24"/>
        </w:rPr>
      </w:sdtEndPr>
      <w:sdtContent>
        <w:p w14:paraId="5834E918" w14:textId="77777777" w:rsidR="00993314" w:rsidRDefault="00E76221">
          <w:pPr>
            <w:rPr>
              <w:szCs w:val="21"/>
            </w:rPr>
          </w:pPr>
          <w:r>
            <w:rPr>
              <w:rFonts w:hint="eastAsia"/>
              <w:szCs w:val="21"/>
            </w:rPr>
            <w:t>按单项计提坏账准备：</w:t>
          </w:r>
        </w:p>
        <w:sdt>
          <w:sdtPr>
            <w:alias w:val="是否适用：母公司应收账款按单项计提坏账准备[双击切换]"/>
            <w:tag w:val="_GBC_1cd34dae0bf14ebba3d99534844e7d95"/>
            <w:id w:val="-1009361087"/>
            <w:lock w:val="sdtLocked"/>
            <w:placeholder>
              <w:docPart w:val="GBC22222222222222222222222222222"/>
            </w:placeholder>
          </w:sdtPr>
          <w:sdtContent>
            <w:p w14:paraId="00DF3442"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DE48918" w14:textId="77777777" w:rsidR="00993314" w:rsidRDefault="00E76221">
          <w:pPr>
            <w:autoSpaceDE w:val="0"/>
            <w:autoSpaceDN w:val="0"/>
            <w:adjustRightInd w:val="0"/>
            <w:ind w:left="5880" w:right="105"/>
            <w:jc w:val="right"/>
            <w:rPr>
              <w:szCs w:val="21"/>
            </w:rPr>
          </w:pPr>
          <w:bookmarkStart w:id="256" w:name="_Hlk533796752"/>
          <w:r>
            <w:rPr>
              <w:rFonts w:hint="eastAsia"/>
              <w:szCs w:val="21"/>
            </w:rPr>
            <w:t>位：</w:t>
          </w:r>
          <w:sdt>
            <w:sdtPr>
              <w:rPr>
                <w:rFonts w:hint="eastAsia"/>
                <w:szCs w:val="21"/>
              </w:rPr>
              <w:alias w:val="单位：母公司应收账款按单项计提坏账准备"/>
              <w:tag w:val="_GBC_92bc20ad98a2451daf91a5a49b199fd6"/>
              <w:id w:val="-1289439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应收账款按单项计提坏账准备"/>
              <w:tag w:val="_GBC_0a6db35d2d144335a2ac2dfe3b629ff1"/>
              <w:id w:val="21277332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699"/>
            <w:gridCol w:w="1701"/>
            <w:gridCol w:w="1699"/>
            <w:gridCol w:w="1850"/>
          </w:tblGrid>
          <w:tr w:rsidR="00993314" w14:paraId="26AC85EB" w14:textId="77777777">
            <w:sdt>
              <w:sdtPr>
                <w:tag w:val="_PLD_bf06f48741cf4f8683629bc86fe4253a"/>
                <w:id w:val="-112832468"/>
                <w:lock w:val="sdtLocked"/>
              </w:sdtPr>
              <w:sdtContent>
                <w:tc>
                  <w:tcPr>
                    <w:tcW w:w="2100" w:type="dxa"/>
                    <w:vMerge w:val="restart"/>
                    <w:vAlign w:val="center"/>
                  </w:tcPr>
                  <w:p w14:paraId="136C0B48" w14:textId="77777777" w:rsidR="00993314" w:rsidRDefault="00E76221">
                    <w:pPr>
                      <w:jc w:val="center"/>
                      <w:rPr>
                        <w:szCs w:val="21"/>
                      </w:rPr>
                    </w:pPr>
                    <w:r>
                      <w:rPr>
                        <w:rFonts w:hint="eastAsia"/>
                        <w:szCs w:val="21"/>
                      </w:rPr>
                      <w:t>名称</w:t>
                    </w:r>
                  </w:p>
                </w:tc>
              </w:sdtContent>
            </w:sdt>
            <w:sdt>
              <w:sdtPr>
                <w:tag w:val="_PLD_e8eabae632cb4a738dba30bece28c3a8"/>
                <w:id w:val="168531204"/>
                <w:lock w:val="sdtLocked"/>
              </w:sdtPr>
              <w:sdtContent>
                <w:tc>
                  <w:tcPr>
                    <w:tcW w:w="6949" w:type="dxa"/>
                    <w:gridSpan w:val="4"/>
                    <w:vAlign w:val="center"/>
                  </w:tcPr>
                  <w:p w14:paraId="32F9728E" w14:textId="77777777" w:rsidR="00993314" w:rsidRDefault="00E76221">
                    <w:pPr>
                      <w:jc w:val="center"/>
                      <w:rPr>
                        <w:szCs w:val="21"/>
                      </w:rPr>
                    </w:pPr>
                    <w:r>
                      <w:rPr>
                        <w:rFonts w:hint="eastAsia"/>
                        <w:szCs w:val="21"/>
                      </w:rPr>
                      <w:t>期末余额</w:t>
                    </w:r>
                  </w:p>
                </w:tc>
              </w:sdtContent>
            </w:sdt>
          </w:tr>
          <w:tr w:rsidR="00993314" w14:paraId="577AE26F" w14:textId="77777777">
            <w:tc>
              <w:tcPr>
                <w:tcW w:w="2100" w:type="dxa"/>
                <w:vMerge/>
              </w:tcPr>
              <w:p w14:paraId="439A5FC6" w14:textId="77777777" w:rsidR="00993314" w:rsidRDefault="00993314">
                <w:pPr>
                  <w:jc w:val="center"/>
                  <w:rPr>
                    <w:szCs w:val="21"/>
                  </w:rPr>
                </w:pPr>
              </w:p>
            </w:tc>
            <w:sdt>
              <w:sdtPr>
                <w:tag w:val="_PLD_0ea49c9284ac4750b9c5ffe19ec4732c"/>
                <w:id w:val="750781796"/>
                <w:lock w:val="sdtLocked"/>
              </w:sdtPr>
              <w:sdtContent>
                <w:tc>
                  <w:tcPr>
                    <w:tcW w:w="1699" w:type="dxa"/>
                    <w:vAlign w:val="center"/>
                  </w:tcPr>
                  <w:p w14:paraId="1459177F" w14:textId="77777777" w:rsidR="00993314" w:rsidRDefault="00E76221">
                    <w:pPr>
                      <w:jc w:val="center"/>
                      <w:rPr>
                        <w:szCs w:val="21"/>
                      </w:rPr>
                    </w:pPr>
                    <w:r>
                      <w:rPr>
                        <w:rFonts w:hint="eastAsia"/>
                        <w:szCs w:val="21"/>
                      </w:rPr>
                      <w:t>账面余额</w:t>
                    </w:r>
                  </w:p>
                </w:tc>
              </w:sdtContent>
            </w:sdt>
            <w:sdt>
              <w:sdtPr>
                <w:tag w:val="_PLD_4e5b035254d34ab286177f908a392849"/>
                <w:id w:val="397866112"/>
                <w:lock w:val="sdtLocked"/>
              </w:sdtPr>
              <w:sdtContent>
                <w:tc>
                  <w:tcPr>
                    <w:tcW w:w="1701" w:type="dxa"/>
                    <w:vAlign w:val="center"/>
                  </w:tcPr>
                  <w:p w14:paraId="38E715CA" w14:textId="77777777" w:rsidR="00993314" w:rsidRDefault="00E76221">
                    <w:pPr>
                      <w:jc w:val="center"/>
                      <w:rPr>
                        <w:szCs w:val="21"/>
                      </w:rPr>
                    </w:pPr>
                    <w:r>
                      <w:rPr>
                        <w:rFonts w:hint="eastAsia"/>
                        <w:szCs w:val="21"/>
                      </w:rPr>
                      <w:t>坏账准备</w:t>
                    </w:r>
                  </w:p>
                </w:tc>
              </w:sdtContent>
            </w:sdt>
            <w:sdt>
              <w:sdtPr>
                <w:tag w:val="_PLD_9316156bac3c45f593fc5f35e8e28833"/>
                <w:id w:val="1135762857"/>
                <w:lock w:val="sdtLocked"/>
              </w:sdtPr>
              <w:sdtContent>
                <w:tc>
                  <w:tcPr>
                    <w:tcW w:w="1699" w:type="dxa"/>
                    <w:vAlign w:val="center"/>
                  </w:tcPr>
                  <w:p w14:paraId="143BB822" w14:textId="77777777" w:rsidR="00993314" w:rsidRDefault="00E76221">
                    <w:pPr>
                      <w:jc w:val="center"/>
                      <w:rPr>
                        <w:szCs w:val="21"/>
                      </w:rPr>
                    </w:pPr>
                    <w:r>
                      <w:rPr>
                        <w:szCs w:val="21"/>
                      </w:rPr>
                      <w:t>计提比例</w:t>
                    </w:r>
                    <w:r>
                      <w:rPr>
                        <w:rFonts w:hint="eastAsia"/>
                        <w:szCs w:val="21"/>
                      </w:rPr>
                      <w:t>（%）</w:t>
                    </w:r>
                  </w:p>
                </w:tc>
              </w:sdtContent>
            </w:sdt>
            <w:sdt>
              <w:sdtPr>
                <w:tag w:val="_PLD_20dce80930bd4c9eb9bd96af960a880b"/>
                <w:id w:val="1889763659"/>
                <w:lock w:val="sdtLocked"/>
              </w:sdtPr>
              <w:sdtContent>
                <w:tc>
                  <w:tcPr>
                    <w:tcW w:w="1850" w:type="dxa"/>
                    <w:vAlign w:val="center"/>
                  </w:tcPr>
                  <w:p w14:paraId="5213AA58" w14:textId="77777777" w:rsidR="00993314" w:rsidRDefault="00E76221">
                    <w:pPr>
                      <w:jc w:val="center"/>
                      <w:rPr>
                        <w:szCs w:val="21"/>
                      </w:rPr>
                    </w:pPr>
                    <w:r>
                      <w:rPr>
                        <w:rFonts w:hint="eastAsia"/>
                        <w:szCs w:val="21"/>
                      </w:rPr>
                      <w:t>计提理由</w:t>
                    </w:r>
                  </w:p>
                </w:tc>
              </w:sdtContent>
            </w:sdt>
          </w:tr>
          <w:sdt>
            <w:sdtPr>
              <w:rPr>
                <w:color w:val="008000"/>
                <w:szCs w:val="21"/>
              </w:rPr>
              <w:alias w:val="按单项计提坏账准备的应收账款详细名称明细"/>
              <w:tag w:val="_TUP_a538d0f9ff944b9a81ddc273839cdc90"/>
              <w:id w:val="2073465357"/>
              <w:lock w:val="sdtLocked"/>
            </w:sdtPr>
            <w:sdtEndPr>
              <w:rPr>
                <w:highlight w:val="yellow"/>
              </w:rPr>
            </w:sdtEndPr>
            <w:sdtContent>
              <w:tr w:rsidR="00993314" w14:paraId="056ECE1C" w14:textId="77777777">
                <w:tc>
                  <w:tcPr>
                    <w:tcW w:w="2100" w:type="dxa"/>
                  </w:tcPr>
                  <w:p w14:paraId="204DAED1" w14:textId="77777777" w:rsidR="00993314" w:rsidRDefault="00E76221">
                    <w:pPr>
                      <w:rPr>
                        <w:szCs w:val="21"/>
                      </w:rPr>
                    </w:pPr>
                    <w:r>
                      <w:t>销售客商1</w:t>
                    </w:r>
                  </w:p>
                </w:tc>
                <w:tc>
                  <w:tcPr>
                    <w:tcW w:w="1699" w:type="dxa"/>
                  </w:tcPr>
                  <w:p w14:paraId="5F385061" w14:textId="77777777" w:rsidR="00993314" w:rsidRDefault="00E76221">
                    <w:pPr>
                      <w:jc w:val="right"/>
                      <w:rPr>
                        <w:szCs w:val="21"/>
                      </w:rPr>
                    </w:pPr>
                    <w:r>
                      <w:t>1,892,917.63</w:t>
                    </w:r>
                  </w:p>
                </w:tc>
                <w:tc>
                  <w:tcPr>
                    <w:tcW w:w="1701" w:type="dxa"/>
                  </w:tcPr>
                  <w:p w14:paraId="0E708BE2" w14:textId="77777777" w:rsidR="00993314" w:rsidRDefault="00E76221">
                    <w:pPr>
                      <w:jc w:val="right"/>
                      <w:rPr>
                        <w:szCs w:val="21"/>
                      </w:rPr>
                    </w:pPr>
                    <w:r>
                      <w:t>1,892,917.63</w:t>
                    </w:r>
                  </w:p>
                </w:tc>
                <w:tc>
                  <w:tcPr>
                    <w:tcW w:w="1699" w:type="dxa"/>
                  </w:tcPr>
                  <w:p w14:paraId="0EB30D22" w14:textId="77777777" w:rsidR="00993314" w:rsidRDefault="00E76221">
                    <w:pPr>
                      <w:jc w:val="right"/>
                      <w:rPr>
                        <w:szCs w:val="21"/>
                      </w:rPr>
                    </w:pPr>
                    <w:r>
                      <w:t>100.00</w:t>
                    </w:r>
                  </w:p>
                </w:tc>
                <w:tc>
                  <w:tcPr>
                    <w:tcW w:w="1850" w:type="dxa"/>
                  </w:tcPr>
                  <w:p w14:paraId="060B9564" w14:textId="77777777" w:rsidR="00993314" w:rsidRDefault="00E76221">
                    <w:pPr>
                      <w:rPr>
                        <w:szCs w:val="21"/>
                        <w:highlight w:val="yellow"/>
                      </w:rPr>
                    </w:pPr>
                    <w:r>
                      <w:t>预计无法收回</w:t>
                    </w:r>
                  </w:p>
                </w:tc>
              </w:tr>
            </w:sdtContent>
          </w:sdt>
          <w:sdt>
            <w:sdtPr>
              <w:rPr>
                <w:color w:val="008000"/>
                <w:szCs w:val="21"/>
              </w:rPr>
              <w:alias w:val="按单项计提坏账准备的应收账款详细名称明细"/>
              <w:tag w:val="_TUP_a538d0f9ff944b9a81ddc273839cdc90"/>
              <w:id w:val="1601379491"/>
              <w:lock w:val="sdtLocked"/>
            </w:sdtPr>
            <w:sdtEndPr>
              <w:rPr>
                <w:highlight w:val="yellow"/>
              </w:rPr>
            </w:sdtEndPr>
            <w:sdtContent>
              <w:tr w:rsidR="00993314" w14:paraId="1167C6CE" w14:textId="77777777">
                <w:tc>
                  <w:tcPr>
                    <w:tcW w:w="2100" w:type="dxa"/>
                  </w:tcPr>
                  <w:p w14:paraId="06E5C52B" w14:textId="77777777" w:rsidR="00993314" w:rsidRDefault="00E76221">
                    <w:pPr>
                      <w:rPr>
                        <w:szCs w:val="21"/>
                      </w:rPr>
                    </w:pPr>
                    <w:r>
                      <w:t>销售客商2</w:t>
                    </w:r>
                  </w:p>
                </w:tc>
                <w:tc>
                  <w:tcPr>
                    <w:tcW w:w="1699" w:type="dxa"/>
                  </w:tcPr>
                  <w:p w14:paraId="37C9B08E" w14:textId="77777777" w:rsidR="00993314" w:rsidRDefault="00E76221">
                    <w:pPr>
                      <w:jc w:val="right"/>
                      <w:rPr>
                        <w:szCs w:val="21"/>
                      </w:rPr>
                    </w:pPr>
                    <w:r>
                      <w:t>2,725,922.26</w:t>
                    </w:r>
                  </w:p>
                </w:tc>
                <w:tc>
                  <w:tcPr>
                    <w:tcW w:w="1701" w:type="dxa"/>
                  </w:tcPr>
                  <w:p w14:paraId="4F86F853" w14:textId="77777777" w:rsidR="00993314" w:rsidRDefault="00E76221">
                    <w:pPr>
                      <w:jc w:val="right"/>
                      <w:rPr>
                        <w:szCs w:val="21"/>
                      </w:rPr>
                    </w:pPr>
                    <w:r>
                      <w:t>2,725,922.26</w:t>
                    </w:r>
                  </w:p>
                </w:tc>
                <w:tc>
                  <w:tcPr>
                    <w:tcW w:w="1699" w:type="dxa"/>
                  </w:tcPr>
                  <w:p w14:paraId="07F15F99" w14:textId="77777777" w:rsidR="00993314" w:rsidRDefault="00E76221">
                    <w:pPr>
                      <w:jc w:val="right"/>
                      <w:rPr>
                        <w:szCs w:val="21"/>
                      </w:rPr>
                    </w:pPr>
                    <w:r>
                      <w:t>100.00</w:t>
                    </w:r>
                  </w:p>
                </w:tc>
                <w:tc>
                  <w:tcPr>
                    <w:tcW w:w="1850" w:type="dxa"/>
                  </w:tcPr>
                  <w:p w14:paraId="51ED2315" w14:textId="77777777" w:rsidR="00993314" w:rsidRDefault="00E76221">
                    <w:pPr>
                      <w:rPr>
                        <w:szCs w:val="21"/>
                        <w:highlight w:val="yellow"/>
                      </w:rPr>
                    </w:pPr>
                    <w:r>
                      <w:t>预计无法收回</w:t>
                    </w:r>
                  </w:p>
                </w:tc>
              </w:tr>
            </w:sdtContent>
          </w:sdt>
          <w:sdt>
            <w:sdtPr>
              <w:rPr>
                <w:color w:val="008000"/>
                <w:szCs w:val="21"/>
              </w:rPr>
              <w:alias w:val="按单项计提坏账准备的应收账款详细名称明细"/>
              <w:tag w:val="_TUP_a538d0f9ff944b9a81ddc273839cdc90"/>
              <w:id w:val="-548764960"/>
              <w:lock w:val="sdtLocked"/>
            </w:sdtPr>
            <w:sdtEndPr>
              <w:rPr>
                <w:highlight w:val="yellow"/>
              </w:rPr>
            </w:sdtEndPr>
            <w:sdtContent>
              <w:tr w:rsidR="00993314" w14:paraId="3BC5CF6B" w14:textId="77777777">
                <w:tc>
                  <w:tcPr>
                    <w:tcW w:w="2100" w:type="dxa"/>
                  </w:tcPr>
                  <w:p w14:paraId="55428F12" w14:textId="77777777" w:rsidR="00993314" w:rsidRDefault="00E76221">
                    <w:pPr>
                      <w:rPr>
                        <w:szCs w:val="21"/>
                      </w:rPr>
                    </w:pPr>
                    <w:r>
                      <w:t>销售客商3</w:t>
                    </w:r>
                  </w:p>
                </w:tc>
                <w:tc>
                  <w:tcPr>
                    <w:tcW w:w="1699" w:type="dxa"/>
                  </w:tcPr>
                  <w:p w14:paraId="75779541" w14:textId="77777777" w:rsidR="00993314" w:rsidRDefault="00E76221">
                    <w:pPr>
                      <w:jc w:val="right"/>
                      <w:rPr>
                        <w:szCs w:val="21"/>
                      </w:rPr>
                    </w:pPr>
                    <w:r>
                      <w:t>332,915.71</w:t>
                    </w:r>
                  </w:p>
                </w:tc>
                <w:tc>
                  <w:tcPr>
                    <w:tcW w:w="1701" w:type="dxa"/>
                  </w:tcPr>
                  <w:p w14:paraId="07A5D827" w14:textId="77777777" w:rsidR="00993314" w:rsidRDefault="00E76221">
                    <w:pPr>
                      <w:jc w:val="right"/>
                      <w:rPr>
                        <w:szCs w:val="21"/>
                      </w:rPr>
                    </w:pPr>
                    <w:r>
                      <w:t>332,915.71</w:t>
                    </w:r>
                  </w:p>
                </w:tc>
                <w:tc>
                  <w:tcPr>
                    <w:tcW w:w="1699" w:type="dxa"/>
                  </w:tcPr>
                  <w:p w14:paraId="0061F543" w14:textId="77777777" w:rsidR="00993314" w:rsidRDefault="00E76221">
                    <w:pPr>
                      <w:jc w:val="right"/>
                      <w:rPr>
                        <w:szCs w:val="21"/>
                      </w:rPr>
                    </w:pPr>
                    <w:r>
                      <w:t>100.00</w:t>
                    </w:r>
                  </w:p>
                </w:tc>
                <w:tc>
                  <w:tcPr>
                    <w:tcW w:w="1850" w:type="dxa"/>
                  </w:tcPr>
                  <w:p w14:paraId="490ABB72" w14:textId="77777777" w:rsidR="00993314" w:rsidRDefault="00E76221">
                    <w:pPr>
                      <w:rPr>
                        <w:szCs w:val="21"/>
                        <w:highlight w:val="yellow"/>
                      </w:rPr>
                    </w:pPr>
                    <w:r>
                      <w:t>预计无法收回</w:t>
                    </w:r>
                  </w:p>
                </w:tc>
              </w:tr>
            </w:sdtContent>
          </w:sdt>
          <w:tr w:rsidR="00993314" w14:paraId="2527FBEC" w14:textId="77777777">
            <w:sdt>
              <w:sdtPr>
                <w:tag w:val="_PLD_d415f708a8fb49448dfd4cf9ea54fa13"/>
                <w:id w:val="405339511"/>
                <w:lock w:val="sdtLocked"/>
              </w:sdtPr>
              <w:sdtContent>
                <w:tc>
                  <w:tcPr>
                    <w:tcW w:w="2100" w:type="dxa"/>
                    <w:vAlign w:val="center"/>
                  </w:tcPr>
                  <w:p w14:paraId="2EB31D47" w14:textId="77777777" w:rsidR="00993314" w:rsidRDefault="00E76221">
                    <w:pPr>
                      <w:jc w:val="center"/>
                      <w:rPr>
                        <w:szCs w:val="21"/>
                      </w:rPr>
                    </w:pPr>
                    <w:r>
                      <w:rPr>
                        <w:rFonts w:hint="eastAsia"/>
                        <w:szCs w:val="21"/>
                      </w:rPr>
                      <w:t>合计</w:t>
                    </w:r>
                  </w:p>
                </w:tc>
              </w:sdtContent>
            </w:sdt>
            <w:tc>
              <w:tcPr>
                <w:tcW w:w="1699" w:type="dxa"/>
              </w:tcPr>
              <w:p w14:paraId="28770BBB" w14:textId="77777777" w:rsidR="00993314" w:rsidRDefault="00E76221">
                <w:pPr>
                  <w:jc w:val="right"/>
                  <w:rPr>
                    <w:szCs w:val="21"/>
                  </w:rPr>
                </w:pPr>
                <w:r>
                  <w:t>4,951,755.60</w:t>
                </w:r>
              </w:p>
            </w:tc>
            <w:tc>
              <w:tcPr>
                <w:tcW w:w="1701" w:type="dxa"/>
              </w:tcPr>
              <w:p w14:paraId="7A09BDBA" w14:textId="77777777" w:rsidR="00993314" w:rsidRDefault="00E76221">
                <w:pPr>
                  <w:jc w:val="right"/>
                  <w:rPr>
                    <w:szCs w:val="21"/>
                  </w:rPr>
                </w:pPr>
                <w:r>
                  <w:t>4,951,755.60</w:t>
                </w:r>
              </w:p>
            </w:tc>
            <w:tc>
              <w:tcPr>
                <w:tcW w:w="1699" w:type="dxa"/>
              </w:tcPr>
              <w:p w14:paraId="62C07CA2" w14:textId="77777777" w:rsidR="00993314" w:rsidRDefault="00E76221">
                <w:pPr>
                  <w:jc w:val="right"/>
                  <w:rPr>
                    <w:szCs w:val="21"/>
                  </w:rPr>
                </w:pPr>
                <w:r>
                  <w:t>100.00</w:t>
                </w:r>
              </w:p>
            </w:tc>
            <w:tc>
              <w:tcPr>
                <w:tcW w:w="1850" w:type="dxa"/>
                <w:vAlign w:val="center"/>
              </w:tcPr>
              <w:p w14:paraId="0D7A3AA1" w14:textId="77777777" w:rsidR="00993314" w:rsidRDefault="00E76221">
                <w:pPr>
                  <w:jc w:val="center"/>
                  <w:rPr>
                    <w:szCs w:val="21"/>
                  </w:rPr>
                </w:pPr>
                <w:r>
                  <w:rPr>
                    <w:rFonts w:hint="eastAsia"/>
                    <w:szCs w:val="21"/>
                  </w:rPr>
                  <w:t> </w:t>
                </w:r>
              </w:p>
            </w:tc>
          </w:tr>
        </w:tbl>
        <w:p w14:paraId="09F84083" w14:textId="77777777" w:rsidR="00993314" w:rsidRDefault="00993314"/>
        <w:p w14:paraId="13CFA8C6" w14:textId="77777777" w:rsidR="00993314" w:rsidRDefault="00E76221">
          <w:pPr>
            <w:rPr>
              <w:szCs w:val="21"/>
            </w:rPr>
          </w:pPr>
          <w:r>
            <w:rPr>
              <w:rFonts w:hint="eastAsia"/>
              <w:szCs w:val="21"/>
            </w:rPr>
            <w:t>按单项计提坏账准备的说明：</w:t>
          </w:r>
        </w:p>
        <w:sdt>
          <w:sdtPr>
            <w:rPr>
              <w:szCs w:val="21"/>
            </w:rPr>
            <w:alias w:val="是否适用：母公司应收账款按单项计提坏账准备的说明[双击切换]"/>
            <w:tag w:val="_GBC_30d6fcd4135245dd83d85379087b4e62"/>
            <w:id w:val="-1122294313"/>
            <w:lock w:val="sdtLocked"/>
            <w:placeholder>
              <w:docPart w:val="GBC22222222222222222222222222222"/>
            </w:placeholder>
          </w:sdtPr>
          <w:sdtContent>
            <w:p w14:paraId="208A7CD6"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BE3ED76" w14:textId="77777777" w:rsidR="00993314" w:rsidRDefault="00000000"/>
      </w:sdtContent>
    </w:sdt>
    <w:bookmarkEnd w:id="256" w:displacedByCustomXml="next"/>
    <w:sdt>
      <w:sdtPr>
        <w:rPr>
          <w:rFonts w:hint="eastAsia"/>
          <w:szCs w:val="21"/>
        </w:rPr>
        <w:tag w:val="_PLD_23aec57fe4b34ac2aa7d42cb52467101"/>
        <w:id w:val="40257877"/>
        <w:lock w:val="sdtLocked"/>
        <w:placeholder>
          <w:docPart w:val="GBC22222222222222222222222222222"/>
        </w:placeholder>
      </w:sdtPr>
      <w:sdtContent>
        <w:p w14:paraId="7219D242" w14:textId="77777777" w:rsidR="00993314" w:rsidRDefault="00E76221">
          <w:pPr>
            <w:rPr>
              <w:szCs w:val="21"/>
            </w:rPr>
          </w:pPr>
          <w:r>
            <w:rPr>
              <w:rFonts w:hint="eastAsia"/>
              <w:szCs w:val="21"/>
            </w:rPr>
            <w:t>按组合计提坏账准备：</w:t>
          </w:r>
        </w:p>
      </w:sdtContent>
    </w:sdt>
    <w:sdt>
      <w:sdtPr>
        <w:alias w:val="是否适用：母公司应收账款按组合计提坏账准备[双击切换]"/>
        <w:tag w:val="_GBC_70ac43d24876403083fb1d281c12cd7e"/>
        <w:id w:val="1062222538"/>
        <w:lock w:val="sdtContentLocked"/>
        <w:placeholder>
          <w:docPart w:val="GBC22222222222222222222222222222"/>
        </w:placeholder>
      </w:sdtPr>
      <w:sdtContent>
        <w:p w14:paraId="63A41AB2"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57" w:name="_Hlk533796778" w:displacedByCustomXml="next"/>
    <w:sdt>
      <w:sdtPr>
        <w:rPr>
          <w:rFonts w:hint="eastAsia"/>
          <w:szCs w:val="21"/>
        </w:rPr>
        <w:alias w:val="模块:按组合计提坏账准备"/>
        <w:tag w:val="_SEC_8d0ccf9e1dd949dba37f2f7800d0070a"/>
        <w:id w:val="-1406133044"/>
        <w:lock w:val="sdtLocked"/>
      </w:sdtPr>
      <w:sdtEndPr>
        <w:rPr>
          <w:rFonts w:hint="default"/>
          <w:szCs w:val="24"/>
        </w:rPr>
      </w:sdtEndPr>
      <w:sdtContent>
        <w:p w14:paraId="29A10E16" w14:textId="77777777" w:rsidR="00993314" w:rsidRDefault="00E76221">
          <w:pPr>
            <w:rPr>
              <w:szCs w:val="21"/>
            </w:rPr>
          </w:pPr>
          <w:r>
            <w:rPr>
              <w:rFonts w:hint="eastAsia"/>
              <w:szCs w:val="21"/>
            </w:rPr>
            <w:t>组合计提项目：</w:t>
          </w:r>
          <w:sdt>
            <w:sdtPr>
              <w:rPr>
                <w:rFonts w:hint="eastAsia"/>
                <w:szCs w:val="21"/>
              </w:rPr>
              <w:alias w:val="按组合计提坏账准备的应收账款明细-组合名称"/>
              <w:tag w:val="_GBC_f2cd2e7d8a6f493ebfd1838be7b87223"/>
              <w:id w:val="332258280"/>
              <w:lock w:val="sdtLocked"/>
              <w:comboBox>
                <w:listItem w:displayText="内部组合" w:value="内部组合"/>
                <w:listItem w:displayText="账龄组合" w:value="账龄组合"/>
              </w:comboBox>
            </w:sdtPr>
            <w:sdtContent>
              <w:r>
                <w:rPr>
                  <w:rFonts w:hint="eastAsia"/>
                  <w:szCs w:val="21"/>
                </w:rPr>
                <w:t>账龄组合</w:t>
              </w:r>
            </w:sdtContent>
          </w:sdt>
        </w:p>
        <w:p w14:paraId="22A6194B" w14:textId="77777777" w:rsidR="00993314" w:rsidRDefault="00E76221">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2da079c1515b4a8f95770937142fdccb"/>
              <w:id w:val="131846633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应收账款按组合计提坏账准备"/>
              <w:tag w:val="_GBC_f64b56aa027540f0b7ab78abc6fef514"/>
              <w:id w:val="-96118271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309"/>
            <w:gridCol w:w="2351"/>
            <w:gridCol w:w="2293"/>
          </w:tblGrid>
          <w:tr w:rsidR="00993314" w14:paraId="3E4D6149" w14:textId="77777777">
            <w:sdt>
              <w:sdtPr>
                <w:tag w:val="_PLD_685d7e84e47740668b70cce04f42de5b"/>
                <w:id w:val="1804112621"/>
                <w:lock w:val="sdtLocked"/>
              </w:sdtPr>
              <w:sdtContent>
                <w:tc>
                  <w:tcPr>
                    <w:tcW w:w="2096" w:type="dxa"/>
                    <w:vMerge w:val="restart"/>
                    <w:vAlign w:val="center"/>
                  </w:tcPr>
                  <w:p w14:paraId="592507AB" w14:textId="77777777" w:rsidR="00993314" w:rsidRDefault="00E76221">
                    <w:pPr>
                      <w:jc w:val="center"/>
                      <w:rPr>
                        <w:szCs w:val="21"/>
                      </w:rPr>
                    </w:pPr>
                    <w:r>
                      <w:rPr>
                        <w:rFonts w:hint="eastAsia"/>
                        <w:szCs w:val="21"/>
                      </w:rPr>
                      <w:t>名称</w:t>
                    </w:r>
                  </w:p>
                </w:tc>
              </w:sdtContent>
            </w:sdt>
            <w:sdt>
              <w:sdtPr>
                <w:tag w:val="_PLD_80bd7906b1fa41658076794e93d74585"/>
                <w:id w:val="-42608424"/>
                <w:lock w:val="sdtLocked"/>
              </w:sdtPr>
              <w:sdtContent>
                <w:tc>
                  <w:tcPr>
                    <w:tcW w:w="6953" w:type="dxa"/>
                    <w:gridSpan w:val="3"/>
                    <w:vAlign w:val="center"/>
                  </w:tcPr>
                  <w:p w14:paraId="7CA41883" w14:textId="77777777" w:rsidR="00993314" w:rsidRDefault="00E76221">
                    <w:pPr>
                      <w:jc w:val="center"/>
                      <w:rPr>
                        <w:szCs w:val="21"/>
                      </w:rPr>
                    </w:pPr>
                    <w:r>
                      <w:rPr>
                        <w:rFonts w:hint="eastAsia"/>
                        <w:szCs w:val="21"/>
                      </w:rPr>
                      <w:t>期末余额</w:t>
                    </w:r>
                  </w:p>
                </w:tc>
              </w:sdtContent>
            </w:sdt>
          </w:tr>
          <w:tr w:rsidR="00993314" w14:paraId="3A7623F4" w14:textId="77777777">
            <w:tc>
              <w:tcPr>
                <w:tcW w:w="2096" w:type="dxa"/>
                <w:vMerge/>
              </w:tcPr>
              <w:p w14:paraId="399A0590" w14:textId="77777777" w:rsidR="00993314" w:rsidRDefault="00993314">
                <w:pPr>
                  <w:jc w:val="center"/>
                  <w:rPr>
                    <w:szCs w:val="21"/>
                  </w:rPr>
                </w:pPr>
              </w:p>
            </w:tc>
            <w:sdt>
              <w:sdtPr>
                <w:tag w:val="_PLD_696cb3bb4809472f88c41396728262f5"/>
                <w:id w:val="771513910"/>
                <w:lock w:val="sdtLocked"/>
              </w:sdtPr>
              <w:sdtContent>
                <w:tc>
                  <w:tcPr>
                    <w:tcW w:w="2309" w:type="dxa"/>
                    <w:vAlign w:val="center"/>
                  </w:tcPr>
                  <w:p w14:paraId="64D42932" w14:textId="77777777" w:rsidR="00993314" w:rsidRDefault="00E76221">
                    <w:pPr>
                      <w:jc w:val="center"/>
                      <w:rPr>
                        <w:szCs w:val="21"/>
                      </w:rPr>
                    </w:pPr>
                    <w:r>
                      <w:rPr>
                        <w:rFonts w:hint="eastAsia"/>
                        <w:szCs w:val="21"/>
                      </w:rPr>
                      <w:t>应收账款</w:t>
                    </w:r>
                  </w:p>
                </w:tc>
              </w:sdtContent>
            </w:sdt>
            <w:sdt>
              <w:sdtPr>
                <w:tag w:val="_PLD_70e2c6a60e9b4f08bbbb1a23cd403ade"/>
                <w:id w:val="-2004651201"/>
                <w:lock w:val="sdtLocked"/>
              </w:sdtPr>
              <w:sdtContent>
                <w:tc>
                  <w:tcPr>
                    <w:tcW w:w="2351" w:type="dxa"/>
                    <w:vAlign w:val="center"/>
                  </w:tcPr>
                  <w:p w14:paraId="3A3D52BC" w14:textId="77777777" w:rsidR="00993314" w:rsidRDefault="00E76221">
                    <w:pPr>
                      <w:jc w:val="center"/>
                      <w:rPr>
                        <w:szCs w:val="21"/>
                      </w:rPr>
                    </w:pPr>
                    <w:r>
                      <w:rPr>
                        <w:rFonts w:hint="eastAsia"/>
                        <w:szCs w:val="21"/>
                      </w:rPr>
                      <w:t>坏账准备</w:t>
                    </w:r>
                  </w:p>
                </w:tc>
              </w:sdtContent>
            </w:sdt>
            <w:sdt>
              <w:sdtPr>
                <w:tag w:val="_PLD_1fd76d95bed54fc5b0c669cf7b1d5e18"/>
                <w:id w:val="-2010048790"/>
                <w:lock w:val="sdtLocked"/>
              </w:sdtPr>
              <w:sdtContent>
                <w:tc>
                  <w:tcPr>
                    <w:tcW w:w="2293" w:type="dxa"/>
                    <w:vAlign w:val="center"/>
                  </w:tcPr>
                  <w:p w14:paraId="5D9BBB87" w14:textId="77777777" w:rsidR="00993314" w:rsidRDefault="00E76221">
                    <w:pPr>
                      <w:jc w:val="center"/>
                      <w:rPr>
                        <w:szCs w:val="21"/>
                      </w:rPr>
                    </w:pPr>
                    <w:r>
                      <w:rPr>
                        <w:szCs w:val="21"/>
                      </w:rPr>
                      <w:t>计提比例</w:t>
                    </w:r>
                    <w:r>
                      <w:rPr>
                        <w:rFonts w:hint="eastAsia"/>
                        <w:szCs w:val="21"/>
                      </w:rPr>
                      <w:t>（%）</w:t>
                    </w:r>
                  </w:p>
                </w:tc>
              </w:sdtContent>
            </w:sdt>
          </w:tr>
          <w:sdt>
            <w:sdtPr>
              <w:rPr>
                <w:color w:val="008000"/>
                <w:szCs w:val="21"/>
              </w:rPr>
              <w:alias w:val="按组合计提坏账准备的应收账款详细名称明细"/>
              <w:tag w:val="_TUP_ff03caedecbd42d5812f3c8525ab32f6"/>
              <w:id w:val="1490209516"/>
              <w:lock w:val="sdtLocked"/>
            </w:sdtPr>
            <w:sdtEndPr>
              <w:rPr>
                <w:highlight w:val="yellow"/>
              </w:rPr>
            </w:sdtEndPr>
            <w:sdtContent>
              <w:tr w:rsidR="00993314" w14:paraId="380B6143" w14:textId="77777777">
                <w:tc>
                  <w:tcPr>
                    <w:tcW w:w="2096" w:type="dxa"/>
                  </w:tcPr>
                  <w:p w14:paraId="614E0F6C" w14:textId="77777777" w:rsidR="00993314" w:rsidRDefault="00E76221">
                    <w:pPr>
                      <w:rPr>
                        <w:szCs w:val="21"/>
                      </w:rPr>
                    </w:pPr>
                    <w:r>
                      <w:t>1年以内</w:t>
                    </w:r>
                  </w:p>
                </w:tc>
                <w:tc>
                  <w:tcPr>
                    <w:tcW w:w="2309" w:type="dxa"/>
                  </w:tcPr>
                  <w:p w14:paraId="0AB27C87" w14:textId="77777777" w:rsidR="00993314" w:rsidRDefault="00E76221">
                    <w:pPr>
                      <w:jc w:val="right"/>
                      <w:rPr>
                        <w:szCs w:val="21"/>
                      </w:rPr>
                    </w:pPr>
                    <w:r>
                      <w:t>360,879,022.46</w:t>
                    </w:r>
                  </w:p>
                </w:tc>
                <w:tc>
                  <w:tcPr>
                    <w:tcW w:w="2351" w:type="dxa"/>
                  </w:tcPr>
                  <w:p w14:paraId="7C5FF5CB" w14:textId="77777777" w:rsidR="00993314" w:rsidRDefault="00E76221">
                    <w:pPr>
                      <w:jc w:val="right"/>
                      <w:rPr>
                        <w:szCs w:val="21"/>
                      </w:rPr>
                    </w:pPr>
                    <w:r>
                      <w:t>18,043,951.12</w:t>
                    </w:r>
                  </w:p>
                </w:tc>
                <w:tc>
                  <w:tcPr>
                    <w:tcW w:w="2293" w:type="dxa"/>
                  </w:tcPr>
                  <w:p w14:paraId="08657A24" w14:textId="77777777" w:rsidR="00993314" w:rsidRDefault="00E76221">
                    <w:pPr>
                      <w:jc w:val="right"/>
                      <w:rPr>
                        <w:szCs w:val="21"/>
                      </w:rPr>
                    </w:pPr>
                    <w:r>
                      <w:t>5.00</w:t>
                    </w:r>
                  </w:p>
                </w:tc>
              </w:tr>
            </w:sdtContent>
          </w:sdt>
          <w:sdt>
            <w:sdtPr>
              <w:rPr>
                <w:color w:val="008000"/>
                <w:szCs w:val="21"/>
              </w:rPr>
              <w:alias w:val="按组合计提坏账准备的应收账款详细名称明细"/>
              <w:tag w:val="_TUP_ff03caedecbd42d5812f3c8525ab32f6"/>
              <w:id w:val="768896743"/>
              <w:lock w:val="sdtLocked"/>
            </w:sdtPr>
            <w:sdtEndPr>
              <w:rPr>
                <w:highlight w:val="yellow"/>
              </w:rPr>
            </w:sdtEndPr>
            <w:sdtContent>
              <w:tr w:rsidR="00993314" w14:paraId="0B297A12" w14:textId="77777777">
                <w:tc>
                  <w:tcPr>
                    <w:tcW w:w="2096" w:type="dxa"/>
                  </w:tcPr>
                  <w:p w14:paraId="279F2B4C" w14:textId="77777777" w:rsidR="00993314" w:rsidRDefault="00E76221">
                    <w:pPr>
                      <w:rPr>
                        <w:szCs w:val="21"/>
                      </w:rPr>
                    </w:pPr>
                    <w:r>
                      <w:t>1至2年</w:t>
                    </w:r>
                  </w:p>
                </w:tc>
                <w:tc>
                  <w:tcPr>
                    <w:tcW w:w="2309" w:type="dxa"/>
                  </w:tcPr>
                  <w:p w14:paraId="204CC1ED" w14:textId="77777777" w:rsidR="00993314" w:rsidRDefault="00E76221">
                    <w:pPr>
                      <w:jc w:val="right"/>
                      <w:rPr>
                        <w:szCs w:val="21"/>
                      </w:rPr>
                    </w:pPr>
                    <w:r>
                      <w:t>30,981,047.19</w:t>
                    </w:r>
                  </w:p>
                </w:tc>
                <w:tc>
                  <w:tcPr>
                    <w:tcW w:w="2351" w:type="dxa"/>
                  </w:tcPr>
                  <w:p w14:paraId="3BB8673B" w14:textId="77777777" w:rsidR="00993314" w:rsidRDefault="00E76221">
                    <w:pPr>
                      <w:jc w:val="right"/>
                      <w:rPr>
                        <w:szCs w:val="21"/>
                      </w:rPr>
                    </w:pPr>
                    <w:r>
                      <w:t>1,858,862.83</w:t>
                    </w:r>
                  </w:p>
                </w:tc>
                <w:tc>
                  <w:tcPr>
                    <w:tcW w:w="2293" w:type="dxa"/>
                  </w:tcPr>
                  <w:p w14:paraId="2C5D1CE0" w14:textId="77777777" w:rsidR="00993314" w:rsidRDefault="00E76221">
                    <w:pPr>
                      <w:jc w:val="right"/>
                      <w:rPr>
                        <w:szCs w:val="21"/>
                        <w:highlight w:val="yellow"/>
                      </w:rPr>
                    </w:pPr>
                    <w:r>
                      <w:t>6.00</w:t>
                    </w:r>
                  </w:p>
                </w:tc>
              </w:tr>
            </w:sdtContent>
          </w:sdt>
          <w:sdt>
            <w:sdtPr>
              <w:rPr>
                <w:color w:val="008000"/>
                <w:szCs w:val="21"/>
              </w:rPr>
              <w:alias w:val="按组合计提坏账准备的应收账款详细名称明细"/>
              <w:tag w:val="_TUP_ff03caedecbd42d5812f3c8525ab32f6"/>
              <w:id w:val="1139458055"/>
              <w:lock w:val="sdtLocked"/>
            </w:sdtPr>
            <w:sdtEndPr>
              <w:rPr>
                <w:highlight w:val="yellow"/>
              </w:rPr>
            </w:sdtEndPr>
            <w:sdtContent>
              <w:tr w:rsidR="00993314" w14:paraId="78E7AC50" w14:textId="77777777">
                <w:tc>
                  <w:tcPr>
                    <w:tcW w:w="2096" w:type="dxa"/>
                  </w:tcPr>
                  <w:p w14:paraId="513CBCF6" w14:textId="77777777" w:rsidR="00993314" w:rsidRDefault="00E76221">
                    <w:pPr>
                      <w:rPr>
                        <w:szCs w:val="21"/>
                      </w:rPr>
                    </w:pPr>
                    <w:r>
                      <w:t>3年以上</w:t>
                    </w:r>
                  </w:p>
                </w:tc>
                <w:tc>
                  <w:tcPr>
                    <w:tcW w:w="2309" w:type="dxa"/>
                  </w:tcPr>
                  <w:p w14:paraId="2229FA97" w14:textId="77777777" w:rsidR="00993314" w:rsidRDefault="00E76221">
                    <w:pPr>
                      <w:jc w:val="right"/>
                      <w:rPr>
                        <w:szCs w:val="21"/>
                      </w:rPr>
                    </w:pPr>
                    <w:r>
                      <w:t>13,284,087.60</w:t>
                    </w:r>
                  </w:p>
                </w:tc>
                <w:tc>
                  <w:tcPr>
                    <w:tcW w:w="2351" w:type="dxa"/>
                  </w:tcPr>
                  <w:p w14:paraId="3F7F48CC" w14:textId="77777777" w:rsidR="00993314" w:rsidRDefault="00E76221">
                    <w:pPr>
                      <w:jc w:val="right"/>
                      <w:rPr>
                        <w:szCs w:val="21"/>
                      </w:rPr>
                    </w:pPr>
                    <w:r>
                      <w:t>13,284,087.60</w:t>
                    </w:r>
                  </w:p>
                </w:tc>
                <w:tc>
                  <w:tcPr>
                    <w:tcW w:w="2293" w:type="dxa"/>
                  </w:tcPr>
                  <w:p w14:paraId="1118A110" w14:textId="77777777" w:rsidR="00993314" w:rsidRDefault="00E76221">
                    <w:pPr>
                      <w:jc w:val="right"/>
                      <w:rPr>
                        <w:szCs w:val="21"/>
                      </w:rPr>
                    </w:pPr>
                    <w:r>
                      <w:t>100.00</w:t>
                    </w:r>
                  </w:p>
                </w:tc>
              </w:tr>
            </w:sdtContent>
          </w:sdt>
          <w:tr w:rsidR="00993314" w14:paraId="62268FC4" w14:textId="77777777">
            <w:sdt>
              <w:sdtPr>
                <w:tag w:val="_PLD_2750d29c5651406489a9e89bb76f027a"/>
                <w:id w:val="1050036300"/>
                <w:lock w:val="sdtLocked"/>
              </w:sdtPr>
              <w:sdtContent>
                <w:tc>
                  <w:tcPr>
                    <w:tcW w:w="2096" w:type="dxa"/>
                    <w:vAlign w:val="center"/>
                  </w:tcPr>
                  <w:p w14:paraId="6ACA8088" w14:textId="77777777" w:rsidR="00993314" w:rsidRDefault="00E76221">
                    <w:pPr>
                      <w:jc w:val="center"/>
                      <w:rPr>
                        <w:szCs w:val="21"/>
                      </w:rPr>
                    </w:pPr>
                    <w:r>
                      <w:rPr>
                        <w:rFonts w:hint="eastAsia"/>
                        <w:szCs w:val="21"/>
                      </w:rPr>
                      <w:t>合计</w:t>
                    </w:r>
                  </w:p>
                </w:tc>
              </w:sdtContent>
            </w:sdt>
            <w:tc>
              <w:tcPr>
                <w:tcW w:w="2309" w:type="dxa"/>
              </w:tcPr>
              <w:p w14:paraId="75B1CAD4" w14:textId="77777777" w:rsidR="00993314" w:rsidRDefault="00E76221">
                <w:pPr>
                  <w:jc w:val="right"/>
                  <w:rPr>
                    <w:szCs w:val="21"/>
                  </w:rPr>
                </w:pPr>
                <w:r>
                  <w:t>405,144,157.25</w:t>
                </w:r>
              </w:p>
            </w:tc>
            <w:tc>
              <w:tcPr>
                <w:tcW w:w="2351" w:type="dxa"/>
              </w:tcPr>
              <w:p w14:paraId="40BF16BC" w14:textId="77777777" w:rsidR="00993314" w:rsidRDefault="00E76221">
                <w:pPr>
                  <w:jc w:val="right"/>
                  <w:rPr>
                    <w:szCs w:val="21"/>
                  </w:rPr>
                </w:pPr>
                <w:r>
                  <w:t>33,186,901.55</w:t>
                </w:r>
              </w:p>
            </w:tc>
            <w:tc>
              <w:tcPr>
                <w:tcW w:w="2293" w:type="dxa"/>
              </w:tcPr>
              <w:p w14:paraId="7DD7FD8A" w14:textId="77777777" w:rsidR="00993314" w:rsidRDefault="00E76221">
                <w:pPr>
                  <w:jc w:val="right"/>
                  <w:rPr>
                    <w:szCs w:val="21"/>
                  </w:rPr>
                </w:pPr>
                <w:r>
                  <w:t>8.19</w:t>
                </w:r>
              </w:p>
            </w:tc>
          </w:tr>
        </w:tbl>
        <w:p w14:paraId="7C663D1F" w14:textId="77777777" w:rsidR="00993314" w:rsidRDefault="00993314"/>
        <w:p w14:paraId="7943D62E" w14:textId="77777777" w:rsidR="00993314" w:rsidRDefault="00E76221">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63044b38e77844689beec86348cdea93"/>
            <w:id w:val="2033071860"/>
            <w:lock w:val="sdtLocked"/>
          </w:sdtPr>
          <w:sdtContent>
            <w:p w14:paraId="3A7C8FBB"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7A2DDDC" w14:textId="77777777" w:rsidR="00993314" w:rsidRDefault="00000000"/>
      </w:sdtContent>
    </w:sdt>
    <w:p w14:paraId="1E263477" w14:textId="77777777" w:rsidR="00993314" w:rsidRDefault="00993314"/>
    <w:bookmarkEnd w:id="257" w:displacedByCustomXml="next"/>
    <w:bookmarkStart w:id="258" w:name="_Hlk534616017" w:displacedByCustomXml="next"/>
    <w:sdt>
      <w:sdtPr>
        <w:alias w:val="模块:如按照一般预计信用损失模型计提坏账，请参照其他应收款的披露方式披露"/>
        <w:tag w:val="_SEC_204080107f654b539d9fcb8781629182"/>
        <w:id w:val="466244138"/>
        <w:lock w:val="sdtLocked"/>
        <w:placeholder>
          <w:docPart w:val="GBC22222222222222222222222222222"/>
        </w:placeholder>
      </w:sdtPr>
      <w:sdtContent>
        <w:p w14:paraId="3AB77027" w14:textId="77777777" w:rsidR="00993314" w:rsidRDefault="00E76221">
          <w:r>
            <w:rPr>
              <w:rFonts w:hint="eastAsia"/>
            </w:rPr>
            <w:t>如按预期信用损失一般模型计提坏账准备，请参照其他应收款披露：</w:t>
          </w:r>
        </w:p>
        <w:sdt>
          <w:sdtPr>
            <w:alias w:val="是否适用：母公司应收账款按一般预计信用损失模型计提坏账[双击切换]"/>
            <w:tag w:val="_GBC_681a6428f5004327ac9c72b5eb632f13"/>
            <w:id w:val="-1904898670"/>
            <w:lock w:val="sdtLocked"/>
            <w:placeholder>
              <w:docPart w:val="GBC22222222222222222222222222222"/>
            </w:placeholder>
          </w:sdtPr>
          <w:sdtContent>
            <w:p w14:paraId="2A56677A"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CC8EF5" w14:textId="77777777" w:rsidR="00993314" w:rsidRDefault="00000000"/>
      </w:sdtContent>
    </w:sdt>
    <w:bookmarkEnd w:id="258" w:displacedByCustomXml="next"/>
    <w:bookmarkStart w:id="259" w:name="_Hlk534890665" w:displacedByCustomXml="next"/>
    <w:sdt>
      <w:sdtPr>
        <w:rPr>
          <w:rFonts w:ascii="宋体" w:eastAsia="宋体" w:hAnsi="宋体" w:cs="宋体" w:hint="eastAsia"/>
          <w:b w:val="0"/>
          <w:bCs w:val="0"/>
          <w:kern w:val="0"/>
          <w:szCs w:val="22"/>
        </w:rPr>
        <w:alias w:val="模块:应收账款坏账准备的情况"/>
        <w:tag w:val="_SEC_d03baee572c2484a8896573f749f99a5"/>
        <w:id w:val="957686146"/>
        <w:lock w:val="sdtLocked"/>
        <w:placeholder>
          <w:docPart w:val="GBC22222222222222222222222222222"/>
        </w:placeholder>
      </w:sdtPr>
      <w:sdtEndPr>
        <w:rPr>
          <w:rFonts w:ascii="Calibri" w:hAnsi="Calibri" w:cs="Times New Roman" w:hint="default"/>
          <w:kern w:val="2"/>
          <w:szCs w:val="21"/>
        </w:rPr>
      </w:sdtEndPr>
      <w:sdtContent>
        <w:p w14:paraId="75952C76" w14:textId="77777777" w:rsidR="00993314" w:rsidRDefault="00E76221">
          <w:pPr>
            <w:pStyle w:val="4"/>
            <w:numPr>
              <w:ilvl w:val="3"/>
              <w:numId w:val="128"/>
            </w:numPr>
            <w:ind w:left="424" w:hangingChars="202" w:hanging="424"/>
          </w:pPr>
          <w:r>
            <w:rPr>
              <w:rFonts w:hint="eastAsia"/>
            </w:rPr>
            <w:t>坏账准备的情况</w:t>
          </w:r>
        </w:p>
        <w:sdt>
          <w:sdtPr>
            <w:alias w:val="是否适用：母公司应收账款坏账准备情况[双击切换]"/>
            <w:tag w:val="_GBC_c4b273c4d86b423ea0abe5794b3a9a07"/>
            <w:id w:val="-684820359"/>
            <w:lock w:val="sdtLocked"/>
            <w:placeholder>
              <w:docPart w:val="GBC22222222222222222222222222222"/>
            </w:placeholder>
          </w:sdtPr>
          <w:sdtContent>
            <w:p w14:paraId="76D79470"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668A58" w14:textId="77777777" w:rsidR="00993314" w:rsidRDefault="00E76221">
          <w:pPr>
            <w:pStyle w:val="aff7"/>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297876b5a195460cabc3796e317c400c"/>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e88786d88c2b4853820fef447c6f542a"/>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464"/>
            <w:gridCol w:w="1591"/>
            <w:gridCol w:w="1591"/>
            <w:gridCol w:w="1591"/>
            <w:gridCol w:w="1231"/>
            <w:gridCol w:w="1591"/>
          </w:tblGrid>
          <w:tr w:rsidR="00993314" w14:paraId="56C7C8A2" w14:textId="77777777">
            <w:trPr>
              <w:jc w:val="center"/>
            </w:trPr>
            <w:sdt>
              <w:sdtPr>
                <w:tag w:val="_PLD_98300d230c0347eb87a2635ad51c1d00"/>
                <w:id w:val="384536305"/>
                <w:lock w:val="sdtLocked"/>
              </w:sdtPr>
              <w:sdtContent>
                <w:tc>
                  <w:tcPr>
                    <w:tcW w:w="1464" w:type="dxa"/>
                    <w:vMerge w:val="restart"/>
                    <w:shd w:val="clear" w:color="auto" w:fill="FFFFFF"/>
                    <w:vAlign w:val="center"/>
                  </w:tcPr>
                  <w:p w14:paraId="43D61CF9" w14:textId="77777777" w:rsidR="00993314" w:rsidRDefault="00E76221">
                    <w:pPr>
                      <w:jc w:val="center"/>
                    </w:pPr>
                    <w:r>
                      <w:t>类别</w:t>
                    </w:r>
                  </w:p>
                </w:tc>
              </w:sdtContent>
            </w:sdt>
            <w:sdt>
              <w:sdtPr>
                <w:tag w:val="_PLD_7769f2b383ef45cea01b90026bb353c2"/>
                <w:id w:val="453603395"/>
                <w:lock w:val="sdtLocked"/>
              </w:sdtPr>
              <w:sdtContent>
                <w:tc>
                  <w:tcPr>
                    <w:tcW w:w="1591" w:type="dxa"/>
                    <w:vMerge w:val="restart"/>
                    <w:shd w:val="clear" w:color="auto" w:fill="FFFFFF"/>
                    <w:vAlign w:val="center"/>
                  </w:tcPr>
                  <w:p w14:paraId="08224F7B" w14:textId="77777777" w:rsidR="00993314" w:rsidRDefault="00E76221">
                    <w:pPr>
                      <w:jc w:val="center"/>
                    </w:pPr>
                    <w:r>
                      <w:t>期初余额</w:t>
                    </w:r>
                  </w:p>
                </w:tc>
              </w:sdtContent>
            </w:sdt>
            <w:sdt>
              <w:sdtPr>
                <w:tag w:val="_PLD_cd024d723ca84c77aded9d7b7313563b"/>
                <w:id w:val="471335582"/>
                <w:lock w:val="sdtLocked"/>
              </w:sdtPr>
              <w:sdtContent>
                <w:tc>
                  <w:tcPr>
                    <w:tcW w:w="4413" w:type="dxa"/>
                    <w:gridSpan w:val="3"/>
                    <w:shd w:val="clear" w:color="auto" w:fill="FFFFFF"/>
                    <w:vAlign w:val="center"/>
                  </w:tcPr>
                  <w:p w14:paraId="274FDF0D" w14:textId="77777777" w:rsidR="00993314" w:rsidRDefault="00E76221">
                    <w:pPr>
                      <w:jc w:val="center"/>
                    </w:pPr>
                    <w:r>
                      <w:rPr>
                        <w:rFonts w:hint="eastAsia"/>
                      </w:rPr>
                      <w:t>本期变动</w:t>
                    </w:r>
                    <w:r>
                      <w:t>金额</w:t>
                    </w:r>
                  </w:p>
                </w:tc>
              </w:sdtContent>
            </w:sdt>
            <w:sdt>
              <w:sdtPr>
                <w:tag w:val="_PLD_1225558b3fd34599bc2c3f9eb23fba1e"/>
                <w:id w:val="-1570648119"/>
                <w:lock w:val="sdtLocked"/>
              </w:sdtPr>
              <w:sdtContent>
                <w:tc>
                  <w:tcPr>
                    <w:tcW w:w="1591" w:type="dxa"/>
                    <w:vMerge w:val="restart"/>
                    <w:shd w:val="clear" w:color="auto" w:fill="FFFFFF"/>
                    <w:vAlign w:val="center"/>
                  </w:tcPr>
                  <w:p w14:paraId="3E2CC67F" w14:textId="77777777" w:rsidR="00993314" w:rsidRDefault="00E76221">
                    <w:pPr>
                      <w:jc w:val="center"/>
                    </w:pPr>
                    <w:r>
                      <w:t>期末余额</w:t>
                    </w:r>
                  </w:p>
                </w:tc>
              </w:sdtContent>
            </w:sdt>
          </w:tr>
          <w:tr w:rsidR="00993314" w14:paraId="6FF4A8BE" w14:textId="77777777">
            <w:trPr>
              <w:jc w:val="center"/>
            </w:trPr>
            <w:tc>
              <w:tcPr>
                <w:tcW w:w="1464" w:type="dxa"/>
                <w:vMerge/>
                <w:shd w:val="clear" w:color="auto" w:fill="FFFFFF"/>
              </w:tcPr>
              <w:p w14:paraId="4968C82A" w14:textId="77777777" w:rsidR="00993314" w:rsidRDefault="00993314">
                <w:pPr>
                  <w:jc w:val="center"/>
                </w:pPr>
              </w:p>
            </w:tc>
            <w:tc>
              <w:tcPr>
                <w:tcW w:w="1591" w:type="dxa"/>
                <w:vMerge/>
                <w:shd w:val="clear" w:color="auto" w:fill="FFFFFF"/>
              </w:tcPr>
              <w:p w14:paraId="53D3E0E1" w14:textId="77777777" w:rsidR="00993314" w:rsidRDefault="00993314">
                <w:pPr>
                  <w:jc w:val="center"/>
                </w:pPr>
              </w:p>
            </w:tc>
            <w:sdt>
              <w:sdtPr>
                <w:tag w:val="_PLD_3e1ba6e4785f430c89e70b3081ee1f0a"/>
                <w:id w:val="-879932814"/>
                <w:lock w:val="sdtLocked"/>
              </w:sdtPr>
              <w:sdtContent>
                <w:tc>
                  <w:tcPr>
                    <w:tcW w:w="1591" w:type="dxa"/>
                    <w:shd w:val="clear" w:color="auto" w:fill="FFFFFF"/>
                    <w:vAlign w:val="center"/>
                  </w:tcPr>
                  <w:p w14:paraId="0266E79E" w14:textId="77777777" w:rsidR="00993314" w:rsidRDefault="00E76221">
                    <w:pPr>
                      <w:jc w:val="center"/>
                    </w:pPr>
                    <w:r>
                      <w:t>计提</w:t>
                    </w:r>
                  </w:p>
                </w:tc>
              </w:sdtContent>
            </w:sdt>
            <w:sdt>
              <w:sdtPr>
                <w:tag w:val="_PLD_e1238ab8ec634edb975aa51e169f4488"/>
                <w:id w:val="1246001115"/>
                <w:lock w:val="sdtLocked"/>
              </w:sdtPr>
              <w:sdtContent>
                <w:tc>
                  <w:tcPr>
                    <w:tcW w:w="1591" w:type="dxa"/>
                    <w:shd w:val="clear" w:color="auto" w:fill="FFFFFF"/>
                    <w:vAlign w:val="center"/>
                  </w:tcPr>
                  <w:p w14:paraId="40D03DA3" w14:textId="77777777" w:rsidR="00993314" w:rsidRDefault="00E76221">
                    <w:pPr>
                      <w:jc w:val="center"/>
                    </w:pPr>
                    <w:r>
                      <w:rPr>
                        <w:rFonts w:hint="eastAsia"/>
                      </w:rPr>
                      <w:t>收回或转回</w:t>
                    </w:r>
                  </w:p>
                </w:tc>
              </w:sdtContent>
            </w:sdt>
            <w:tc>
              <w:tcPr>
                <w:tcW w:w="1231" w:type="dxa"/>
                <w:shd w:val="clear" w:color="auto" w:fill="FFFFFF"/>
                <w:vAlign w:val="center"/>
              </w:tcPr>
              <w:sdt>
                <w:sdtPr>
                  <w:rPr>
                    <w:rFonts w:hint="eastAsia"/>
                  </w:rPr>
                  <w:tag w:val="_PLD_4909ee6a3062412caf5e93a150ca2e23"/>
                  <w:id w:val="1944192824"/>
                  <w:lock w:val="sdtLocked"/>
                </w:sdtPr>
                <w:sdtContent>
                  <w:p w14:paraId="0FD97AA0" w14:textId="77777777" w:rsidR="00993314" w:rsidRDefault="00E76221">
                    <w:pPr>
                      <w:jc w:val="center"/>
                    </w:pPr>
                    <w:r>
                      <w:rPr>
                        <w:rFonts w:hint="eastAsia"/>
                      </w:rPr>
                      <w:t>转销或核销</w:t>
                    </w:r>
                  </w:p>
                </w:sdtContent>
              </w:sdt>
            </w:tc>
            <w:tc>
              <w:tcPr>
                <w:tcW w:w="1591" w:type="dxa"/>
                <w:vMerge/>
                <w:shd w:val="clear" w:color="auto" w:fill="FFFFFF"/>
              </w:tcPr>
              <w:p w14:paraId="2541FF87" w14:textId="77777777" w:rsidR="00993314" w:rsidRDefault="00993314">
                <w:pPr>
                  <w:jc w:val="right"/>
                </w:pPr>
              </w:p>
            </w:tc>
          </w:tr>
          <w:sdt>
            <w:sdtPr>
              <w:alias w:val="应收账款坏账准备明细"/>
              <w:tag w:val="_TUP_7b3a53982d9c49ed80b7a656931aaf2b"/>
              <w:id w:val="1779526565"/>
              <w:lock w:val="sdtLocked"/>
            </w:sdtPr>
            <w:sdtContent>
              <w:tr w:rsidR="00993314" w14:paraId="5E78D7BF" w14:textId="77777777">
                <w:trPr>
                  <w:jc w:val="center"/>
                </w:trPr>
                <w:tc>
                  <w:tcPr>
                    <w:tcW w:w="1464" w:type="dxa"/>
                    <w:shd w:val="clear" w:color="auto" w:fill="auto"/>
                  </w:tcPr>
                  <w:p w14:paraId="17FA84E6" w14:textId="77777777" w:rsidR="00993314" w:rsidRDefault="00E76221">
                    <w:r>
                      <w:t>单项计提坏账准备</w:t>
                    </w:r>
                  </w:p>
                </w:tc>
                <w:tc>
                  <w:tcPr>
                    <w:tcW w:w="1591" w:type="dxa"/>
                    <w:shd w:val="clear" w:color="auto" w:fill="auto"/>
                  </w:tcPr>
                  <w:p w14:paraId="00C93969" w14:textId="77777777" w:rsidR="00993314" w:rsidRDefault="00993314">
                    <w:pPr>
                      <w:jc w:val="right"/>
                    </w:pPr>
                  </w:p>
                </w:tc>
                <w:tc>
                  <w:tcPr>
                    <w:tcW w:w="1591" w:type="dxa"/>
                    <w:shd w:val="clear" w:color="auto" w:fill="auto"/>
                  </w:tcPr>
                  <w:p w14:paraId="42AC1A0E" w14:textId="77777777" w:rsidR="00993314" w:rsidRDefault="00E76221">
                    <w:pPr>
                      <w:jc w:val="right"/>
                    </w:pPr>
                    <w:r>
                      <w:t>4,951,755.60</w:t>
                    </w:r>
                  </w:p>
                </w:tc>
                <w:tc>
                  <w:tcPr>
                    <w:tcW w:w="1591" w:type="dxa"/>
                    <w:shd w:val="clear" w:color="auto" w:fill="auto"/>
                  </w:tcPr>
                  <w:p w14:paraId="5F706BAB" w14:textId="77777777" w:rsidR="00993314" w:rsidRDefault="00993314">
                    <w:pPr>
                      <w:jc w:val="right"/>
                    </w:pPr>
                  </w:p>
                </w:tc>
                <w:tc>
                  <w:tcPr>
                    <w:tcW w:w="1231" w:type="dxa"/>
                  </w:tcPr>
                  <w:p w14:paraId="76DF6997" w14:textId="77777777" w:rsidR="00993314" w:rsidRDefault="00993314">
                    <w:pPr>
                      <w:jc w:val="right"/>
                    </w:pPr>
                  </w:p>
                </w:tc>
                <w:tc>
                  <w:tcPr>
                    <w:tcW w:w="1591" w:type="dxa"/>
                    <w:shd w:val="clear" w:color="auto" w:fill="auto"/>
                  </w:tcPr>
                  <w:p w14:paraId="73E2CA53" w14:textId="77777777" w:rsidR="00993314" w:rsidRDefault="00E76221">
                    <w:pPr>
                      <w:jc w:val="right"/>
                    </w:pPr>
                    <w:r>
                      <w:t>4,951,755.60</w:t>
                    </w:r>
                  </w:p>
                </w:tc>
              </w:tr>
            </w:sdtContent>
          </w:sdt>
          <w:sdt>
            <w:sdtPr>
              <w:alias w:val="应收账款坏账准备明细"/>
              <w:tag w:val="_TUP_7b3a53982d9c49ed80b7a656931aaf2b"/>
              <w:id w:val="13738284"/>
              <w:lock w:val="sdtLocked"/>
            </w:sdtPr>
            <w:sdtContent>
              <w:tr w:rsidR="00993314" w14:paraId="3E0D36B1" w14:textId="77777777">
                <w:trPr>
                  <w:jc w:val="center"/>
                </w:trPr>
                <w:tc>
                  <w:tcPr>
                    <w:tcW w:w="1464" w:type="dxa"/>
                    <w:shd w:val="clear" w:color="auto" w:fill="auto"/>
                  </w:tcPr>
                  <w:p w14:paraId="5CF9B57E" w14:textId="77777777" w:rsidR="00993314" w:rsidRDefault="00E76221">
                    <w:r>
                      <w:t>按组合计提坏账准备</w:t>
                    </w:r>
                  </w:p>
                </w:tc>
                <w:tc>
                  <w:tcPr>
                    <w:tcW w:w="1591" w:type="dxa"/>
                    <w:shd w:val="clear" w:color="auto" w:fill="auto"/>
                  </w:tcPr>
                  <w:p w14:paraId="72B48D52" w14:textId="77777777" w:rsidR="00993314" w:rsidRDefault="00E76221">
                    <w:pPr>
                      <w:jc w:val="right"/>
                    </w:pPr>
                    <w:r>
                      <w:t>31,061,821.54</w:t>
                    </w:r>
                  </w:p>
                </w:tc>
                <w:tc>
                  <w:tcPr>
                    <w:tcW w:w="1591" w:type="dxa"/>
                    <w:shd w:val="clear" w:color="auto" w:fill="auto"/>
                  </w:tcPr>
                  <w:p w14:paraId="139E67DF" w14:textId="77777777" w:rsidR="00993314" w:rsidRDefault="00E76221">
                    <w:pPr>
                      <w:jc w:val="right"/>
                    </w:pPr>
                    <w:r>
                      <w:t>18,043,951.12</w:t>
                    </w:r>
                  </w:p>
                </w:tc>
                <w:tc>
                  <w:tcPr>
                    <w:tcW w:w="1591" w:type="dxa"/>
                    <w:shd w:val="clear" w:color="auto" w:fill="auto"/>
                  </w:tcPr>
                  <w:p w14:paraId="3F038AD6" w14:textId="77777777" w:rsidR="00993314" w:rsidRDefault="00E76221">
                    <w:pPr>
                      <w:jc w:val="right"/>
                    </w:pPr>
                    <w:r>
                      <w:t>15,863,123.67</w:t>
                    </w:r>
                  </w:p>
                </w:tc>
                <w:tc>
                  <w:tcPr>
                    <w:tcW w:w="1231" w:type="dxa"/>
                  </w:tcPr>
                  <w:p w14:paraId="05F20FC2" w14:textId="77777777" w:rsidR="00993314" w:rsidRDefault="00E76221">
                    <w:pPr>
                      <w:jc w:val="right"/>
                    </w:pPr>
                    <w:r>
                      <w:t>55,747.44</w:t>
                    </w:r>
                  </w:p>
                </w:tc>
                <w:tc>
                  <w:tcPr>
                    <w:tcW w:w="1591" w:type="dxa"/>
                    <w:shd w:val="clear" w:color="auto" w:fill="auto"/>
                  </w:tcPr>
                  <w:p w14:paraId="32533B0D" w14:textId="77777777" w:rsidR="00993314" w:rsidRDefault="00E76221">
                    <w:pPr>
                      <w:jc w:val="right"/>
                    </w:pPr>
                    <w:r>
                      <w:t>33,186,901.55</w:t>
                    </w:r>
                  </w:p>
                </w:tc>
              </w:tr>
            </w:sdtContent>
          </w:sdt>
          <w:tr w:rsidR="00993314" w14:paraId="4F6C9837" w14:textId="77777777">
            <w:trPr>
              <w:jc w:val="center"/>
            </w:trPr>
            <w:sdt>
              <w:sdtPr>
                <w:tag w:val="_PLD_5eaa03fd78014651ae8a44c156a7fde3"/>
                <w:id w:val="1878891667"/>
                <w:lock w:val="sdtLocked"/>
              </w:sdtPr>
              <w:sdtContent>
                <w:tc>
                  <w:tcPr>
                    <w:tcW w:w="1464" w:type="dxa"/>
                    <w:shd w:val="clear" w:color="auto" w:fill="auto"/>
                  </w:tcPr>
                  <w:p w14:paraId="1BF7FD65" w14:textId="77777777" w:rsidR="00993314" w:rsidRDefault="00E76221">
                    <w:pPr>
                      <w:jc w:val="center"/>
                    </w:pPr>
                    <w:r>
                      <w:rPr>
                        <w:rFonts w:hint="eastAsia"/>
                      </w:rPr>
                      <w:t>合计</w:t>
                    </w:r>
                  </w:p>
                </w:tc>
              </w:sdtContent>
            </w:sdt>
            <w:tc>
              <w:tcPr>
                <w:tcW w:w="1591" w:type="dxa"/>
                <w:shd w:val="clear" w:color="auto" w:fill="auto"/>
              </w:tcPr>
              <w:p w14:paraId="13C0BE0C" w14:textId="77777777" w:rsidR="00993314" w:rsidRDefault="00E76221">
                <w:pPr>
                  <w:jc w:val="right"/>
                </w:pPr>
                <w:r>
                  <w:t>31,061,821.54</w:t>
                </w:r>
              </w:p>
            </w:tc>
            <w:tc>
              <w:tcPr>
                <w:tcW w:w="1591" w:type="dxa"/>
                <w:shd w:val="clear" w:color="auto" w:fill="auto"/>
              </w:tcPr>
              <w:p w14:paraId="6447883B" w14:textId="77777777" w:rsidR="00993314" w:rsidRDefault="00E76221">
                <w:pPr>
                  <w:jc w:val="right"/>
                </w:pPr>
                <w:r>
                  <w:t>22,995,706.72</w:t>
                </w:r>
              </w:p>
            </w:tc>
            <w:tc>
              <w:tcPr>
                <w:tcW w:w="1591" w:type="dxa"/>
                <w:shd w:val="clear" w:color="auto" w:fill="auto"/>
              </w:tcPr>
              <w:p w14:paraId="27423047" w14:textId="77777777" w:rsidR="00993314" w:rsidRDefault="00E76221">
                <w:pPr>
                  <w:jc w:val="right"/>
                </w:pPr>
                <w:r>
                  <w:t>15,863,123.67</w:t>
                </w:r>
              </w:p>
            </w:tc>
            <w:tc>
              <w:tcPr>
                <w:tcW w:w="1231" w:type="dxa"/>
              </w:tcPr>
              <w:p w14:paraId="3142DC66" w14:textId="77777777" w:rsidR="00993314" w:rsidRDefault="00E76221">
                <w:pPr>
                  <w:jc w:val="right"/>
                </w:pPr>
                <w:r>
                  <w:t>55,747.44</w:t>
                </w:r>
              </w:p>
            </w:tc>
            <w:tc>
              <w:tcPr>
                <w:tcW w:w="1591" w:type="dxa"/>
                <w:shd w:val="clear" w:color="auto" w:fill="auto"/>
              </w:tcPr>
              <w:p w14:paraId="6D0E0F44" w14:textId="77777777" w:rsidR="00993314" w:rsidRDefault="00E76221">
                <w:pPr>
                  <w:jc w:val="right"/>
                </w:pPr>
                <w:r>
                  <w:t>38,138,657.15</w:t>
                </w:r>
              </w:p>
            </w:tc>
          </w:tr>
        </w:tbl>
        <w:p w14:paraId="14186135" w14:textId="77777777" w:rsidR="00993314" w:rsidRDefault="00993314"/>
        <w:p w14:paraId="0655DEF6" w14:textId="77777777" w:rsidR="00993314" w:rsidRDefault="00000000">
          <w:pPr>
            <w:pStyle w:val="affa"/>
          </w:pPr>
        </w:p>
      </w:sdtContent>
    </w:sdt>
    <w:bookmarkEnd w:id="259" w:displacedByCustomXml="next"/>
    <w:sdt>
      <w:sdtPr>
        <w:rPr>
          <w:rFonts w:asciiTheme="minorHAnsi" w:hAnsiTheme="minorHAnsi"/>
          <w:b/>
          <w:bCs/>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cs="Times New Roman"/>
          <w:b w:val="0"/>
          <w:bCs w:val="0"/>
          <w:kern w:val="2"/>
          <w:szCs w:val="24"/>
        </w:rPr>
      </w:sdtEndPr>
      <w:sdtContent>
        <w:p w14:paraId="27573964" w14:textId="77777777" w:rsidR="00993314" w:rsidRDefault="00E76221">
          <w:r>
            <w:rPr>
              <w:rFonts w:hint="eastAsia"/>
            </w:rPr>
            <w:t>其中本期坏账准备收回或转回金额重要的：</w:t>
          </w:r>
        </w:p>
        <w:sdt>
          <w:sdtPr>
            <w:alias w:val="是否适用：母公司其中本期坏账准备收回或转回金额重要的[双击切换]"/>
            <w:tag w:val="_GBC_5f9ff028d97f4757bc779516f257bedd"/>
            <w:id w:val="-1169172795"/>
            <w:lock w:val="sdtLocked"/>
            <w:placeholder>
              <w:docPart w:val="GBC22222222222222222222222222222"/>
            </w:placeholder>
          </w:sdtPr>
          <w:sdtContent>
            <w:p w14:paraId="584189BE"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54E24C0" w14:textId="77777777" w:rsidR="00993314" w:rsidRDefault="00000000">
          <w:pPr>
            <w:ind w:rightChars="-759" w:right="-1594"/>
          </w:pPr>
        </w:p>
      </w:sdtContent>
    </w:sdt>
    <w:sdt>
      <w:sdtPr>
        <w:rPr>
          <w:rFonts w:ascii="Times New Roman" w:eastAsia="宋体"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14:paraId="01E4B4B8" w14:textId="77777777" w:rsidR="00993314" w:rsidRDefault="00E76221">
          <w:pPr>
            <w:pStyle w:val="4"/>
            <w:numPr>
              <w:ilvl w:val="3"/>
              <w:numId w:val="128"/>
            </w:numPr>
            <w:ind w:left="424" w:hangingChars="202" w:hanging="424"/>
          </w:pPr>
          <w:r>
            <w:t>本期实际核销的应收</w:t>
          </w:r>
          <w:r>
            <w:rPr>
              <w:rFonts w:hint="eastAsia"/>
            </w:rPr>
            <w:t>账款</w:t>
          </w:r>
          <w:r>
            <w:t>情况</w:t>
          </w:r>
        </w:p>
        <w:sdt>
          <w:sdtPr>
            <w:alias w:val="是否适用：母公司本期实际核销的应收账款情况[双击切换]"/>
            <w:tag w:val="_GBC_a30d476ac6184bc98f9b334fa55067ac"/>
            <w:id w:val="-93092690"/>
            <w:lock w:val="sdtLocked"/>
            <w:placeholder>
              <w:docPart w:val="GBC22222222222222222222222222222"/>
            </w:placeholder>
          </w:sdtPr>
          <w:sdtContent>
            <w:p w14:paraId="3DF59796"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1C53DCC" w14:textId="77777777" w:rsidR="00993314" w:rsidRDefault="00E76221">
          <w:pPr>
            <w:jc w:val="right"/>
            <w:rPr>
              <w:szCs w:val="21"/>
            </w:rPr>
          </w:pPr>
          <w:r>
            <w:rPr>
              <w:rFonts w:hint="eastAsia"/>
              <w:szCs w:val="21"/>
            </w:rPr>
            <w:t>单位：</w:t>
          </w:r>
          <w:sdt>
            <w:sdtPr>
              <w:rPr>
                <w:rFonts w:hint="eastAsia"/>
                <w:szCs w:val="21"/>
              </w:rPr>
              <w:alias w:val="单位：母公司财务附注：本报告期实际核销的应收款项情况"/>
              <w:tag w:val="_GBC_a5c3b5e8c8bf477abc83c1766768abf2"/>
              <w:id w:val="-651523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本报告期实际核销的应收款项情况"/>
              <w:tag w:val="_GBC_c46c6c481aca4428892d83e0d45ec77c"/>
              <w:id w:val="9890548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3"/>
            <w:gridCol w:w="4776"/>
          </w:tblGrid>
          <w:tr w:rsidR="00993314" w14:paraId="760A03D3" w14:textId="77777777">
            <w:sdt>
              <w:sdtPr>
                <w:tag w:val="_PLD_5c7267345db44379846ba86d759302da"/>
                <w:id w:val="-1934123813"/>
                <w:lock w:val="sdtLocked"/>
              </w:sdtPr>
              <w:sdtContent>
                <w:tc>
                  <w:tcPr>
                    <w:tcW w:w="4273" w:type="dxa"/>
                    <w:vAlign w:val="center"/>
                  </w:tcPr>
                  <w:p w14:paraId="56E07F98" w14:textId="77777777" w:rsidR="00993314" w:rsidRDefault="00E76221">
                    <w:pPr>
                      <w:jc w:val="center"/>
                      <w:rPr>
                        <w:szCs w:val="21"/>
                      </w:rPr>
                    </w:pPr>
                    <w:r>
                      <w:rPr>
                        <w:rFonts w:hint="eastAsia"/>
                        <w:szCs w:val="21"/>
                      </w:rPr>
                      <w:t>项目</w:t>
                    </w:r>
                  </w:p>
                </w:tc>
              </w:sdtContent>
            </w:sdt>
            <w:sdt>
              <w:sdtPr>
                <w:tag w:val="_PLD_99874d480e864cddaf845b554cb24ccb"/>
                <w:id w:val="-544138358"/>
                <w:lock w:val="sdtLocked"/>
              </w:sdtPr>
              <w:sdtContent>
                <w:tc>
                  <w:tcPr>
                    <w:tcW w:w="4776" w:type="dxa"/>
                  </w:tcPr>
                  <w:p w14:paraId="7D8BC4CE" w14:textId="77777777" w:rsidR="00993314" w:rsidRDefault="00E76221">
                    <w:pPr>
                      <w:jc w:val="center"/>
                      <w:rPr>
                        <w:szCs w:val="21"/>
                      </w:rPr>
                    </w:pPr>
                    <w:r>
                      <w:rPr>
                        <w:rFonts w:hint="eastAsia"/>
                        <w:szCs w:val="21"/>
                      </w:rPr>
                      <w:t>核销金额</w:t>
                    </w:r>
                  </w:p>
                </w:tc>
              </w:sdtContent>
            </w:sdt>
          </w:tr>
          <w:tr w:rsidR="00993314" w14:paraId="0EFCB195" w14:textId="77777777">
            <w:sdt>
              <w:sdtPr>
                <w:tag w:val="_PLD_3480556ab3314cc6b4ebb3dffc625a1e"/>
                <w:id w:val="-805690354"/>
                <w:lock w:val="sdtLocked"/>
              </w:sdtPr>
              <w:sdtContent>
                <w:tc>
                  <w:tcPr>
                    <w:tcW w:w="4273" w:type="dxa"/>
                  </w:tcPr>
                  <w:p w14:paraId="7941B28E" w14:textId="77777777" w:rsidR="00993314" w:rsidRDefault="00E76221">
                    <w:pPr>
                      <w:rPr>
                        <w:szCs w:val="21"/>
                      </w:rPr>
                    </w:pPr>
                    <w:r>
                      <w:rPr>
                        <w:rFonts w:hint="eastAsia"/>
                        <w:szCs w:val="21"/>
                      </w:rPr>
                      <w:t>实际核销的应收账款</w:t>
                    </w:r>
                  </w:p>
                </w:tc>
              </w:sdtContent>
            </w:sdt>
            <w:tc>
              <w:tcPr>
                <w:tcW w:w="4776" w:type="dxa"/>
              </w:tcPr>
              <w:p w14:paraId="686BE9FE" w14:textId="77777777" w:rsidR="00993314" w:rsidRDefault="00E76221">
                <w:pPr>
                  <w:jc w:val="right"/>
                  <w:rPr>
                    <w:szCs w:val="21"/>
                  </w:rPr>
                </w:pPr>
                <w:r>
                  <w:t>55,747.44</w:t>
                </w:r>
              </w:p>
            </w:tc>
          </w:tr>
        </w:tbl>
        <w:p w14:paraId="0F3561B8" w14:textId="77777777" w:rsidR="00993314" w:rsidRDefault="00993314"/>
        <w:p w14:paraId="0DF2995A" w14:textId="77777777" w:rsidR="00993314" w:rsidRDefault="00E76221">
          <w:pPr>
            <w:rPr>
              <w:szCs w:val="21"/>
            </w:rPr>
          </w:pPr>
          <w:r>
            <w:rPr>
              <w:rFonts w:hint="eastAsia"/>
              <w:szCs w:val="21"/>
            </w:rPr>
            <w:t>其中重要的应收账款核销情况</w:t>
          </w:r>
        </w:p>
        <w:sdt>
          <w:sdtPr>
            <w:rPr>
              <w:szCs w:val="21"/>
            </w:rPr>
            <w:alias w:val="是否适用：母公司其中重要的应收账款核销情况[双击切换]"/>
            <w:tag w:val="_GBC_7110dba4b9b14a6ea7177cba57fd2d03"/>
            <w:id w:val="-1077362939"/>
            <w:lock w:val="sdtLocked"/>
            <w:placeholder>
              <w:docPart w:val="GBC22222222222222222222222222222"/>
            </w:placeholder>
          </w:sdtPr>
          <w:sdtContent>
            <w:p w14:paraId="2EF1CC71" w14:textId="77777777" w:rsidR="00993314" w:rsidRDefault="00E7622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D3CCE1D" w14:textId="77777777" w:rsidR="00993314" w:rsidRDefault="00000000"/>
      </w:sdtContent>
    </w:sdt>
    <w:bookmarkStart w:id="260" w:name="_Hlk90023019" w:displacedByCustomXml="next"/>
    <w:sdt>
      <w:sdtPr>
        <w:rPr>
          <w:rFonts w:ascii="Times New Roman" w:eastAsia="宋体" w:hAnsi="Times New Roman" w:cs="宋体" w:hint="eastAsia"/>
          <w:b w:val="0"/>
          <w:bCs w:val="0"/>
          <w:kern w:val="0"/>
          <w:szCs w:val="24"/>
        </w:rPr>
        <w:alias w:val="模块:按欠款方归集的期末余额前五名的应收账款情况："/>
        <w:tag w:val="_SEC_93f8cf3ec4204ee79716a5cc7e9c978b"/>
        <w:id w:val="-977686501"/>
        <w:lock w:val="sdtLocked"/>
        <w:placeholder>
          <w:docPart w:val="GBC22222222222222222222222222222"/>
        </w:placeholder>
      </w:sdtPr>
      <w:sdtContent>
        <w:p w14:paraId="70BBF7D0" w14:textId="77777777" w:rsidR="00993314" w:rsidRDefault="00E76221">
          <w:pPr>
            <w:pStyle w:val="4"/>
            <w:numPr>
              <w:ilvl w:val="3"/>
              <w:numId w:val="128"/>
            </w:numPr>
            <w:ind w:left="424" w:hangingChars="202" w:hanging="424"/>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7fffc10e897f45d19e0dc3f8ffc2224f"/>
            <w:id w:val="1401953994"/>
            <w:lock w:val="sdtLocked"/>
            <w:placeholder>
              <w:docPart w:val="GBC22222222222222222222222222222"/>
            </w:placeholder>
          </w:sdtPr>
          <w:sdtContent>
            <w:p w14:paraId="761ED920" w14:textId="77777777" w:rsidR="00993314" w:rsidRDefault="00E7622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87C967D" w14:textId="77777777" w:rsidR="00993314" w:rsidRDefault="00E76221">
          <w:pPr>
            <w:snapToGrid w:val="0"/>
            <w:spacing w:line="240" w:lineRule="atLeast"/>
            <w:jc w:val="right"/>
            <w:rPr>
              <w:szCs w:val="21"/>
            </w:rPr>
          </w:pPr>
          <w:r>
            <w:rPr>
              <w:rFonts w:hint="eastAsia"/>
              <w:szCs w:val="21"/>
            </w:rPr>
            <w:t>单位：</w:t>
          </w:r>
          <w:sdt>
            <w:sdtPr>
              <w:rPr>
                <w:szCs w:val="21"/>
              </w:rPr>
              <w:alias w:val="单位：财务附注：应收账款前五名欠款情况"/>
              <w:tag w:val="_GBC_e41caaf031c645a09f9ff82e1bde3008"/>
              <w:id w:val="21082344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前五名欠款情况"/>
              <w:tag w:val="_GBC_03b6faf9055245869ad37558d10f0525"/>
              <w:id w:val="5606866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59"/>
            <w:gridCol w:w="2260"/>
            <w:gridCol w:w="2260"/>
          </w:tblGrid>
          <w:tr w:rsidR="00993314" w14:paraId="32714F8D" w14:textId="77777777">
            <w:trPr>
              <w:cantSplit/>
            </w:trPr>
            <w:sdt>
              <w:sdtPr>
                <w:rPr>
                  <w:rFonts w:hint="eastAsia"/>
                  <w:szCs w:val="21"/>
                </w:rPr>
                <w:tag w:val="_PLD_ba8e081a146b4929b94b1e7860a07612"/>
                <w:id w:val="-398678148"/>
                <w:lock w:val="sdtLocked"/>
              </w:sdtPr>
              <w:sdtContent>
                <w:tc>
                  <w:tcPr>
                    <w:tcW w:w="2259" w:type="dxa"/>
                    <w:vAlign w:val="center"/>
                  </w:tcPr>
                  <w:p w14:paraId="7EA6089B" w14:textId="77777777" w:rsidR="00993314" w:rsidRDefault="00E76221">
                    <w:pPr>
                      <w:ind w:right="105"/>
                      <w:jc w:val="center"/>
                      <w:rPr>
                        <w:szCs w:val="21"/>
                      </w:rPr>
                    </w:pPr>
                    <w:r>
                      <w:rPr>
                        <w:rFonts w:hint="eastAsia"/>
                        <w:szCs w:val="21"/>
                      </w:rPr>
                      <w:t>单位名称</w:t>
                    </w:r>
                  </w:p>
                </w:tc>
              </w:sdtContent>
            </w:sdt>
            <w:sdt>
              <w:sdtPr>
                <w:rPr>
                  <w:rFonts w:hint="eastAsia"/>
                  <w:szCs w:val="21"/>
                </w:rPr>
                <w:tag w:val="_PLD_7f0743e057334ea5b63a706ec512478e"/>
                <w:id w:val="-718288571"/>
                <w:lock w:val="sdtLocked"/>
              </w:sdtPr>
              <w:sdtContent>
                <w:tc>
                  <w:tcPr>
                    <w:tcW w:w="2259" w:type="dxa"/>
                    <w:vAlign w:val="center"/>
                  </w:tcPr>
                  <w:p w14:paraId="42A52249" w14:textId="77777777" w:rsidR="00993314" w:rsidRDefault="00E76221">
                    <w:pPr>
                      <w:ind w:right="73"/>
                      <w:jc w:val="center"/>
                      <w:rPr>
                        <w:szCs w:val="21"/>
                      </w:rPr>
                    </w:pPr>
                    <w:r>
                      <w:rPr>
                        <w:rFonts w:hint="eastAsia"/>
                        <w:szCs w:val="21"/>
                      </w:rPr>
                      <w:t>期末余额</w:t>
                    </w:r>
                  </w:p>
                </w:tc>
              </w:sdtContent>
            </w:sdt>
            <w:sdt>
              <w:sdtPr>
                <w:rPr>
                  <w:rFonts w:hint="eastAsia"/>
                  <w:szCs w:val="21"/>
                </w:rPr>
                <w:tag w:val="_PLD_e75877d256a147ac9d9df384e8fa830b"/>
                <w:id w:val="-1096167119"/>
                <w:lock w:val="sdtLocked"/>
              </w:sdtPr>
              <w:sdtEndPr>
                <w:rPr>
                  <w:rFonts w:hint="default"/>
                </w:rPr>
              </w:sdtEndPr>
              <w:sdtContent>
                <w:tc>
                  <w:tcPr>
                    <w:tcW w:w="2260" w:type="dxa"/>
                    <w:vAlign w:val="center"/>
                  </w:tcPr>
                  <w:p w14:paraId="54212DA6" w14:textId="77777777" w:rsidR="00993314" w:rsidRDefault="00E76221">
                    <w:pPr>
                      <w:jc w:val="center"/>
                      <w:rPr>
                        <w:szCs w:val="21"/>
                      </w:rPr>
                    </w:pPr>
                    <w:r>
                      <w:rPr>
                        <w:rFonts w:hint="eastAsia"/>
                        <w:szCs w:val="21"/>
                      </w:rPr>
                      <w:t>占应收账款期末余额合计数的比例(</w:t>
                    </w:r>
                    <w:r>
                      <w:rPr>
                        <w:szCs w:val="21"/>
                      </w:rPr>
                      <w:t>%)</w:t>
                    </w:r>
                  </w:p>
                </w:tc>
              </w:sdtContent>
            </w:sdt>
            <w:sdt>
              <w:sdtPr>
                <w:rPr>
                  <w:rFonts w:hint="eastAsia"/>
                  <w:szCs w:val="21"/>
                </w:rPr>
                <w:tag w:val="_PLD_d764ee0f6fc342709f76bbf8c692aaa3"/>
                <w:id w:val="-1149742630"/>
                <w:lock w:val="sdtLocked"/>
              </w:sdtPr>
              <w:sdtContent>
                <w:tc>
                  <w:tcPr>
                    <w:tcW w:w="2260" w:type="dxa"/>
                    <w:vAlign w:val="center"/>
                  </w:tcPr>
                  <w:p w14:paraId="17E11F0F" w14:textId="77777777" w:rsidR="00993314" w:rsidRDefault="00E76221">
                    <w:pPr>
                      <w:jc w:val="center"/>
                      <w:rPr>
                        <w:szCs w:val="21"/>
                      </w:rPr>
                    </w:pPr>
                    <w:r>
                      <w:rPr>
                        <w:rFonts w:hint="eastAsia"/>
                        <w:szCs w:val="21"/>
                      </w:rPr>
                      <w:t>坏账准备期末余额</w:t>
                    </w:r>
                  </w:p>
                </w:tc>
              </w:sdtContent>
            </w:sdt>
          </w:tr>
          <w:sdt>
            <w:sdtPr>
              <w:rPr>
                <w:szCs w:val="21"/>
              </w:rPr>
              <w:alias w:val="应收账款欠款户"/>
              <w:tag w:val="_TUP_82ab10c1600a45a088bba002258a622f"/>
              <w:id w:val="1981336058"/>
              <w:lock w:val="sdtLocked"/>
            </w:sdtPr>
            <w:sdtContent>
              <w:tr w:rsidR="00993314" w14:paraId="40784F6B" w14:textId="77777777">
                <w:trPr>
                  <w:cantSplit/>
                </w:trPr>
                <w:tc>
                  <w:tcPr>
                    <w:tcW w:w="2259" w:type="dxa"/>
                  </w:tcPr>
                  <w:p w14:paraId="4005AA8A" w14:textId="77777777" w:rsidR="00993314" w:rsidRDefault="00E76221">
                    <w:pPr>
                      <w:ind w:right="105"/>
                      <w:rPr>
                        <w:szCs w:val="21"/>
                      </w:rPr>
                    </w:pPr>
                    <w:r>
                      <w:t>第一名</w:t>
                    </w:r>
                  </w:p>
                </w:tc>
                <w:tc>
                  <w:tcPr>
                    <w:tcW w:w="2259" w:type="dxa"/>
                  </w:tcPr>
                  <w:p w14:paraId="346C5390" w14:textId="77777777" w:rsidR="00993314" w:rsidRDefault="00E76221">
                    <w:pPr>
                      <w:ind w:right="73"/>
                      <w:jc w:val="right"/>
                      <w:rPr>
                        <w:szCs w:val="21"/>
                      </w:rPr>
                    </w:pPr>
                    <w:r>
                      <w:t>73,962,476.51</w:t>
                    </w:r>
                  </w:p>
                </w:tc>
                <w:tc>
                  <w:tcPr>
                    <w:tcW w:w="2260" w:type="dxa"/>
                  </w:tcPr>
                  <w:p w14:paraId="3ACE9693" w14:textId="77777777" w:rsidR="00993314" w:rsidRDefault="00E76221">
                    <w:pPr>
                      <w:jc w:val="right"/>
                      <w:rPr>
                        <w:szCs w:val="21"/>
                      </w:rPr>
                    </w:pPr>
                    <w:r>
                      <w:t>17.30</w:t>
                    </w:r>
                  </w:p>
                </w:tc>
                <w:tc>
                  <w:tcPr>
                    <w:tcW w:w="2260" w:type="dxa"/>
                  </w:tcPr>
                  <w:p w14:paraId="22736862" w14:textId="77777777" w:rsidR="00993314" w:rsidRDefault="00E76221">
                    <w:pPr>
                      <w:jc w:val="right"/>
                      <w:rPr>
                        <w:szCs w:val="21"/>
                      </w:rPr>
                    </w:pPr>
                    <w:r>
                      <w:t>3,698,123.83</w:t>
                    </w:r>
                  </w:p>
                </w:tc>
              </w:tr>
            </w:sdtContent>
          </w:sdt>
          <w:sdt>
            <w:sdtPr>
              <w:rPr>
                <w:szCs w:val="21"/>
              </w:rPr>
              <w:alias w:val="应收账款欠款户"/>
              <w:tag w:val="_TUP_82ab10c1600a45a088bba002258a622f"/>
              <w:id w:val="-683361778"/>
              <w:lock w:val="sdtLocked"/>
            </w:sdtPr>
            <w:sdtContent>
              <w:tr w:rsidR="00993314" w14:paraId="51934825" w14:textId="77777777">
                <w:trPr>
                  <w:cantSplit/>
                </w:trPr>
                <w:tc>
                  <w:tcPr>
                    <w:tcW w:w="2259" w:type="dxa"/>
                  </w:tcPr>
                  <w:p w14:paraId="628B9136" w14:textId="77777777" w:rsidR="00993314" w:rsidRDefault="00E76221">
                    <w:pPr>
                      <w:ind w:right="105"/>
                      <w:rPr>
                        <w:szCs w:val="21"/>
                      </w:rPr>
                    </w:pPr>
                    <w:r>
                      <w:t>第二名</w:t>
                    </w:r>
                  </w:p>
                </w:tc>
                <w:tc>
                  <w:tcPr>
                    <w:tcW w:w="2259" w:type="dxa"/>
                  </w:tcPr>
                  <w:p w14:paraId="1F4EC08D" w14:textId="77777777" w:rsidR="00993314" w:rsidRDefault="00E76221">
                    <w:pPr>
                      <w:ind w:right="73"/>
                      <w:jc w:val="right"/>
                      <w:rPr>
                        <w:szCs w:val="21"/>
                      </w:rPr>
                    </w:pPr>
                    <w:r>
                      <w:t>63,238,631.22</w:t>
                    </w:r>
                  </w:p>
                </w:tc>
                <w:tc>
                  <w:tcPr>
                    <w:tcW w:w="2260" w:type="dxa"/>
                  </w:tcPr>
                  <w:p w14:paraId="2B3DA556" w14:textId="77777777" w:rsidR="00993314" w:rsidRDefault="00E76221">
                    <w:pPr>
                      <w:jc w:val="right"/>
                      <w:rPr>
                        <w:szCs w:val="21"/>
                      </w:rPr>
                    </w:pPr>
                    <w:r>
                      <w:t>14.79</w:t>
                    </w:r>
                  </w:p>
                </w:tc>
                <w:tc>
                  <w:tcPr>
                    <w:tcW w:w="2260" w:type="dxa"/>
                  </w:tcPr>
                  <w:p w14:paraId="76FC8BFC" w14:textId="77777777" w:rsidR="00993314" w:rsidRDefault="00E76221">
                    <w:pPr>
                      <w:jc w:val="right"/>
                      <w:rPr>
                        <w:szCs w:val="21"/>
                      </w:rPr>
                    </w:pPr>
                    <w:r>
                      <w:t>3,161,931.56</w:t>
                    </w:r>
                  </w:p>
                </w:tc>
              </w:tr>
            </w:sdtContent>
          </w:sdt>
          <w:sdt>
            <w:sdtPr>
              <w:rPr>
                <w:szCs w:val="21"/>
              </w:rPr>
              <w:alias w:val="应收账款欠款户"/>
              <w:tag w:val="_TUP_82ab10c1600a45a088bba002258a622f"/>
              <w:id w:val="242302799"/>
              <w:lock w:val="sdtLocked"/>
            </w:sdtPr>
            <w:sdtContent>
              <w:tr w:rsidR="00993314" w14:paraId="09996964" w14:textId="77777777">
                <w:trPr>
                  <w:cantSplit/>
                </w:trPr>
                <w:tc>
                  <w:tcPr>
                    <w:tcW w:w="2259" w:type="dxa"/>
                  </w:tcPr>
                  <w:p w14:paraId="1A438830" w14:textId="77777777" w:rsidR="00993314" w:rsidRDefault="00E76221">
                    <w:pPr>
                      <w:ind w:right="105"/>
                      <w:rPr>
                        <w:szCs w:val="21"/>
                      </w:rPr>
                    </w:pPr>
                    <w:r>
                      <w:t>第三名</w:t>
                    </w:r>
                  </w:p>
                </w:tc>
                <w:tc>
                  <w:tcPr>
                    <w:tcW w:w="2259" w:type="dxa"/>
                  </w:tcPr>
                  <w:p w14:paraId="2BCC5DA0" w14:textId="77777777" w:rsidR="00993314" w:rsidRDefault="00E76221">
                    <w:pPr>
                      <w:ind w:right="73"/>
                      <w:jc w:val="right"/>
                      <w:rPr>
                        <w:szCs w:val="21"/>
                      </w:rPr>
                    </w:pPr>
                    <w:r>
                      <w:t>22,903,121.64</w:t>
                    </w:r>
                  </w:p>
                </w:tc>
                <w:tc>
                  <w:tcPr>
                    <w:tcW w:w="2260" w:type="dxa"/>
                  </w:tcPr>
                  <w:p w14:paraId="5A3081D7" w14:textId="77777777" w:rsidR="00993314" w:rsidRDefault="00E76221">
                    <w:pPr>
                      <w:jc w:val="right"/>
                      <w:rPr>
                        <w:szCs w:val="21"/>
                      </w:rPr>
                    </w:pPr>
                    <w:r>
                      <w:t>5.36</w:t>
                    </w:r>
                  </w:p>
                </w:tc>
                <w:tc>
                  <w:tcPr>
                    <w:tcW w:w="2260" w:type="dxa"/>
                  </w:tcPr>
                  <w:p w14:paraId="11F1F039" w14:textId="77777777" w:rsidR="00993314" w:rsidRDefault="00E76221">
                    <w:pPr>
                      <w:jc w:val="right"/>
                      <w:rPr>
                        <w:szCs w:val="21"/>
                      </w:rPr>
                    </w:pPr>
                    <w:r>
                      <w:t>1,145,156.08</w:t>
                    </w:r>
                  </w:p>
                </w:tc>
              </w:tr>
            </w:sdtContent>
          </w:sdt>
          <w:sdt>
            <w:sdtPr>
              <w:rPr>
                <w:szCs w:val="21"/>
              </w:rPr>
              <w:alias w:val="应收账款欠款户"/>
              <w:tag w:val="_TUP_82ab10c1600a45a088bba002258a622f"/>
              <w:id w:val="-25334907"/>
              <w:lock w:val="sdtLocked"/>
            </w:sdtPr>
            <w:sdtContent>
              <w:tr w:rsidR="00993314" w14:paraId="26B2C082" w14:textId="77777777">
                <w:trPr>
                  <w:cantSplit/>
                </w:trPr>
                <w:tc>
                  <w:tcPr>
                    <w:tcW w:w="2259" w:type="dxa"/>
                  </w:tcPr>
                  <w:p w14:paraId="5D6CDB05" w14:textId="77777777" w:rsidR="00993314" w:rsidRDefault="00E76221">
                    <w:pPr>
                      <w:ind w:right="105"/>
                      <w:rPr>
                        <w:szCs w:val="21"/>
                      </w:rPr>
                    </w:pPr>
                    <w:r>
                      <w:t>第四名</w:t>
                    </w:r>
                  </w:p>
                </w:tc>
                <w:tc>
                  <w:tcPr>
                    <w:tcW w:w="2259" w:type="dxa"/>
                  </w:tcPr>
                  <w:p w14:paraId="341B49C6" w14:textId="77777777" w:rsidR="00993314" w:rsidRDefault="00E76221">
                    <w:pPr>
                      <w:ind w:right="73"/>
                      <w:jc w:val="right"/>
                      <w:rPr>
                        <w:szCs w:val="21"/>
                      </w:rPr>
                    </w:pPr>
                    <w:r>
                      <w:t>22,126,453.11</w:t>
                    </w:r>
                  </w:p>
                </w:tc>
                <w:tc>
                  <w:tcPr>
                    <w:tcW w:w="2260" w:type="dxa"/>
                  </w:tcPr>
                  <w:p w14:paraId="15EA0D8B" w14:textId="77777777" w:rsidR="00993314" w:rsidRDefault="00E76221">
                    <w:pPr>
                      <w:jc w:val="right"/>
                      <w:rPr>
                        <w:szCs w:val="21"/>
                      </w:rPr>
                    </w:pPr>
                    <w:r>
                      <w:t>5.18</w:t>
                    </w:r>
                  </w:p>
                </w:tc>
                <w:tc>
                  <w:tcPr>
                    <w:tcW w:w="2260" w:type="dxa"/>
                  </w:tcPr>
                  <w:p w14:paraId="4F165474" w14:textId="77777777" w:rsidR="00993314" w:rsidRDefault="00E76221">
                    <w:pPr>
                      <w:jc w:val="right"/>
                      <w:rPr>
                        <w:szCs w:val="21"/>
                      </w:rPr>
                    </w:pPr>
                    <w:r>
                      <w:t>1,106,322.66</w:t>
                    </w:r>
                  </w:p>
                </w:tc>
              </w:tr>
            </w:sdtContent>
          </w:sdt>
          <w:sdt>
            <w:sdtPr>
              <w:rPr>
                <w:szCs w:val="21"/>
              </w:rPr>
              <w:alias w:val="应收账款欠款户"/>
              <w:tag w:val="_TUP_82ab10c1600a45a088bba002258a622f"/>
              <w:id w:val="471418406"/>
              <w:lock w:val="sdtLocked"/>
            </w:sdtPr>
            <w:sdtContent>
              <w:tr w:rsidR="00993314" w14:paraId="2839D8B9" w14:textId="77777777">
                <w:trPr>
                  <w:cantSplit/>
                </w:trPr>
                <w:tc>
                  <w:tcPr>
                    <w:tcW w:w="2259" w:type="dxa"/>
                  </w:tcPr>
                  <w:p w14:paraId="328FF0F4" w14:textId="77777777" w:rsidR="00993314" w:rsidRDefault="00E76221">
                    <w:pPr>
                      <w:ind w:right="105"/>
                      <w:rPr>
                        <w:szCs w:val="21"/>
                      </w:rPr>
                    </w:pPr>
                    <w:r>
                      <w:t>第五名</w:t>
                    </w:r>
                  </w:p>
                </w:tc>
                <w:tc>
                  <w:tcPr>
                    <w:tcW w:w="2259" w:type="dxa"/>
                  </w:tcPr>
                  <w:p w14:paraId="571B7D2E" w14:textId="77777777" w:rsidR="00993314" w:rsidRDefault="00E76221">
                    <w:pPr>
                      <w:ind w:right="73"/>
                      <w:jc w:val="right"/>
                      <w:rPr>
                        <w:szCs w:val="21"/>
                      </w:rPr>
                    </w:pPr>
                    <w:r>
                      <w:t>20,865,737.97</w:t>
                    </w:r>
                  </w:p>
                </w:tc>
                <w:tc>
                  <w:tcPr>
                    <w:tcW w:w="2260" w:type="dxa"/>
                  </w:tcPr>
                  <w:p w14:paraId="549E44EC" w14:textId="77777777" w:rsidR="00993314" w:rsidRDefault="00E76221">
                    <w:pPr>
                      <w:jc w:val="right"/>
                      <w:rPr>
                        <w:szCs w:val="21"/>
                      </w:rPr>
                    </w:pPr>
                    <w:r>
                      <w:t>4.88</w:t>
                    </w:r>
                  </w:p>
                </w:tc>
                <w:tc>
                  <w:tcPr>
                    <w:tcW w:w="2260" w:type="dxa"/>
                  </w:tcPr>
                  <w:p w14:paraId="56C6EB33" w14:textId="77777777" w:rsidR="00993314" w:rsidRDefault="00E76221">
                    <w:pPr>
                      <w:jc w:val="right"/>
                      <w:rPr>
                        <w:szCs w:val="21"/>
                      </w:rPr>
                    </w:pPr>
                    <w:r>
                      <w:t>1,239,272.70</w:t>
                    </w:r>
                  </w:p>
                </w:tc>
              </w:tr>
            </w:sdtContent>
          </w:sdt>
          <w:tr w:rsidR="00993314" w14:paraId="64A47891" w14:textId="77777777">
            <w:trPr>
              <w:cantSplit/>
            </w:trPr>
            <w:tc>
              <w:tcPr>
                <w:tcW w:w="2259" w:type="dxa"/>
              </w:tcPr>
              <w:sdt>
                <w:sdtPr>
                  <w:rPr>
                    <w:rFonts w:hint="eastAsia"/>
                    <w:szCs w:val="21"/>
                  </w:rPr>
                  <w:tag w:val="_PLD_557ea29534ab4fc9a2f6c805e7d2f163"/>
                  <w:id w:val="1907337243"/>
                  <w:lock w:val="sdtLocked"/>
                </w:sdtPr>
                <w:sdtContent>
                  <w:p w14:paraId="4E3BF8D7" w14:textId="77777777" w:rsidR="00993314" w:rsidRDefault="00E76221">
                    <w:pPr>
                      <w:ind w:right="105"/>
                      <w:jc w:val="center"/>
                      <w:rPr>
                        <w:szCs w:val="21"/>
                      </w:rPr>
                    </w:pPr>
                    <w:r>
                      <w:rPr>
                        <w:rFonts w:hint="eastAsia"/>
                        <w:szCs w:val="21"/>
                      </w:rPr>
                      <w:t>合计</w:t>
                    </w:r>
                  </w:p>
                </w:sdtContent>
              </w:sdt>
            </w:tc>
            <w:tc>
              <w:tcPr>
                <w:tcW w:w="2259" w:type="dxa"/>
              </w:tcPr>
              <w:p w14:paraId="6DC61C74" w14:textId="77777777" w:rsidR="00993314" w:rsidRDefault="00E76221">
                <w:pPr>
                  <w:ind w:right="73"/>
                  <w:jc w:val="right"/>
                  <w:rPr>
                    <w:szCs w:val="21"/>
                  </w:rPr>
                </w:pPr>
                <w:r>
                  <w:t>203,096,420.45</w:t>
                </w:r>
              </w:p>
            </w:tc>
            <w:tc>
              <w:tcPr>
                <w:tcW w:w="2260" w:type="dxa"/>
              </w:tcPr>
              <w:p w14:paraId="643E91DD" w14:textId="77777777" w:rsidR="00993314" w:rsidRDefault="00E76221">
                <w:pPr>
                  <w:jc w:val="right"/>
                  <w:rPr>
                    <w:szCs w:val="21"/>
                  </w:rPr>
                </w:pPr>
                <w:r>
                  <w:t>47.51</w:t>
                </w:r>
              </w:p>
            </w:tc>
            <w:tc>
              <w:tcPr>
                <w:tcW w:w="2260" w:type="dxa"/>
              </w:tcPr>
              <w:p w14:paraId="4F6EB1B6" w14:textId="77777777" w:rsidR="00993314" w:rsidRDefault="00E76221">
                <w:pPr>
                  <w:jc w:val="right"/>
                  <w:rPr>
                    <w:szCs w:val="21"/>
                  </w:rPr>
                </w:pPr>
                <w:r>
                  <w:t>10,350,806.83</w:t>
                </w:r>
              </w:p>
            </w:tc>
          </w:tr>
        </w:tbl>
        <w:p w14:paraId="14B250A2" w14:textId="77777777" w:rsidR="00993314" w:rsidRDefault="00993314"/>
        <w:p w14:paraId="17CC174B" w14:textId="77777777" w:rsidR="00993314" w:rsidRDefault="00E76221">
          <w:pPr>
            <w:snapToGrid w:val="0"/>
            <w:spacing w:line="240" w:lineRule="atLeast"/>
            <w:rPr>
              <w:szCs w:val="21"/>
            </w:rPr>
          </w:pPr>
          <w:r>
            <w:rPr>
              <w:rFonts w:hint="eastAsia"/>
              <w:szCs w:val="21"/>
            </w:rPr>
            <w:t>其他说明</w:t>
          </w:r>
        </w:p>
        <w:sdt>
          <w:sdtPr>
            <w:rPr>
              <w:szCs w:val="21"/>
            </w:rPr>
            <w:alias w:val="按欠款方归集的期末余额前五名的应收账款情况的说明"/>
            <w:tag w:val="_GBC_4233d26567cb46b2a0053fbc4949e5ad"/>
            <w:id w:val="-747420125"/>
            <w:lock w:val="sdtLocked"/>
            <w:placeholder>
              <w:docPart w:val="GBC22222222222222222222222222222"/>
            </w:placeholder>
          </w:sdtPr>
          <w:sdtContent>
            <w:p w14:paraId="0BA653D1" w14:textId="77777777" w:rsidR="00993314" w:rsidRDefault="00E76221">
              <w:pPr>
                <w:snapToGrid w:val="0"/>
                <w:spacing w:line="240" w:lineRule="atLeast"/>
                <w:rPr>
                  <w:szCs w:val="21"/>
                </w:rPr>
              </w:pPr>
              <w:r>
                <w:rPr>
                  <w:rFonts w:hint="eastAsia"/>
                  <w:szCs w:val="21"/>
                </w:rPr>
                <w:t>无</w:t>
              </w:r>
            </w:p>
          </w:sdtContent>
        </w:sdt>
        <w:p w14:paraId="06EA3BEA" w14:textId="77777777" w:rsidR="00993314" w:rsidRDefault="00000000">
          <w:pPr>
            <w:snapToGrid w:val="0"/>
            <w:spacing w:line="240" w:lineRule="atLeast"/>
            <w:rPr>
              <w:rFonts w:ascii="Times New Roman" w:hAnsi="Times New Roman"/>
            </w:rPr>
          </w:pPr>
        </w:p>
      </w:sdtContent>
    </w:sdt>
    <w:bookmarkEnd w:id="260" w:displacedByCustomXml="next"/>
    <w:sdt>
      <w:sdtPr>
        <w:rPr>
          <w:rFonts w:ascii="Times New Roman" w:eastAsia="宋体"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Content>
        <w:p w14:paraId="63094251" w14:textId="77777777" w:rsidR="00993314" w:rsidRDefault="00E76221">
          <w:pPr>
            <w:pStyle w:val="4"/>
            <w:numPr>
              <w:ilvl w:val="3"/>
              <w:numId w:val="128"/>
            </w:numPr>
            <w:ind w:left="424" w:hangingChars="202" w:hanging="424"/>
          </w:pPr>
          <w:r>
            <w:rPr>
              <w:rFonts w:hint="eastAsia"/>
            </w:rPr>
            <w:t>因金融资产转移而终止确认的应收账款</w:t>
          </w:r>
        </w:p>
        <w:sdt>
          <w:sdtPr>
            <w:rPr>
              <w:rFonts w:hint="eastAsia"/>
              <w:szCs w:val="21"/>
            </w:rPr>
            <w:alias w:val="是否适用：母公司因金融资产转移而终止确认的应收账款[双击切换]"/>
            <w:tag w:val="_GBC_99837dd63e6b487092e9bee163f867d0"/>
            <w:id w:val="-1721975099"/>
            <w:lock w:val="sdtLocked"/>
            <w:placeholder>
              <w:docPart w:val="GBC22222222222222222222222222222"/>
            </w:placeholder>
          </w:sdtPr>
          <w:sdtContent>
            <w:p w14:paraId="7542141C" w14:textId="77777777" w:rsidR="00993314" w:rsidRDefault="00E7622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30A6B97" w14:textId="77777777" w:rsidR="00993314" w:rsidRDefault="00000000">
          <w:pPr>
            <w:snapToGrid w:val="0"/>
            <w:spacing w:line="240" w:lineRule="atLeast"/>
            <w:rPr>
              <w:rFonts w:ascii="Times New Roman" w:hAnsi="Times New Roman"/>
            </w:rPr>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Content>
        <w:p w14:paraId="41CE253F" w14:textId="77777777" w:rsidR="00993314" w:rsidRDefault="00E76221">
          <w:pPr>
            <w:pStyle w:val="4"/>
            <w:numPr>
              <w:ilvl w:val="3"/>
              <w:numId w:val="128"/>
            </w:numPr>
            <w:ind w:left="424" w:hangingChars="202" w:hanging="424"/>
          </w:pPr>
          <w:r>
            <w:rPr>
              <w:rFonts w:hint="eastAsia"/>
            </w:rPr>
            <w:t>转移应收账款且继续涉入形成的资产、负债金额</w:t>
          </w:r>
        </w:p>
        <w:sdt>
          <w:sdtPr>
            <w:rPr>
              <w:rFonts w:hint="eastAsia"/>
            </w:rPr>
            <w:alias w:val="是否适用：母公司转移应收账款且继续涉入形成的资产、负债金额[双击切换]"/>
            <w:tag w:val="_GBC_b5cedca581884fa7882254e959e44358"/>
            <w:id w:val="1131287687"/>
            <w:lock w:val="sdtLocked"/>
            <w:placeholder>
              <w:docPart w:val="GBC22222222222222222222222222222"/>
            </w:placeholder>
          </w:sdtPr>
          <w:sdtContent>
            <w:p w14:paraId="1C77ADDE" w14:textId="77777777" w:rsidR="00993314" w:rsidRDefault="00E76221">
              <w:pPr>
                <w:snapToGrid w:val="0"/>
                <w:spacing w:line="240" w:lineRule="atLeast"/>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655EF2C" w14:textId="77777777" w:rsidR="00993314" w:rsidRDefault="00993314">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14:paraId="19C53671" w14:textId="77777777" w:rsidR="00993314" w:rsidRDefault="00E76221">
          <w:r>
            <w:rPr>
              <w:rFonts w:hint="eastAsia"/>
            </w:rPr>
            <w:t>其他</w:t>
          </w:r>
          <w:r>
            <w:t>说明：</w:t>
          </w:r>
        </w:p>
        <w:sdt>
          <w:sdtPr>
            <w:alias w:val="是否适用：母公司应收账款其他说明[双击切换]"/>
            <w:tag w:val="_GBC_4765684a53b9474f898fa6c2bd313427"/>
            <w:id w:val="1931937510"/>
            <w:lock w:val="sdtLocked"/>
            <w:placeholder>
              <w:docPart w:val="GBC22222222222222222222222222222"/>
            </w:placeholder>
          </w:sdtPr>
          <w:sdtContent>
            <w:p w14:paraId="3DC63D28"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924F288" w14:textId="77777777" w:rsidR="00993314" w:rsidRDefault="00000000">
          <w:pPr>
            <w:snapToGrid w:val="0"/>
            <w:spacing w:line="240" w:lineRule="atLeast"/>
          </w:pPr>
        </w:p>
      </w:sdtContent>
    </w:sdt>
    <w:p w14:paraId="197944CB" w14:textId="77777777" w:rsidR="00993314" w:rsidRDefault="00E76221">
      <w:pPr>
        <w:pStyle w:val="3"/>
        <w:numPr>
          <w:ilvl w:val="0"/>
          <w:numId w:val="127"/>
        </w:numPr>
        <w:rPr>
          <w:rFonts w:ascii="宋体" w:hAnsi="宋体"/>
          <w:szCs w:val="21"/>
        </w:rPr>
      </w:pPr>
      <w:r>
        <w:rPr>
          <w:rFonts w:ascii="宋体" w:hAnsi="宋体" w:hint="eastAsia"/>
          <w:szCs w:val="21"/>
        </w:rPr>
        <w:lastRenderedPageBreak/>
        <w:t>其他应收款</w:t>
      </w:r>
    </w:p>
    <w:bookmarkStart w:id="261" w:name="_Hlk533796954" w:displacedByCustomXml="next"/>
    <w:sdt>
      <w:sdtPr>
        <w:rPr>
          <w:rFonts w:ascii="宋体" w:eastAsia="宋体" w:hAnsi="宋体" w:cs="宋体" w:hint="eastAsia"/>
          <w:b w:val="0"/>
          <w:bCs w:val="0"/>
          <w:kern w:val="0"/>
          <w:szCs w:val="24"/>
        </w:rPr>
        <w:alias w:val="模块:其他应收款分类列示"/>
        <w:tag w:val="_SEC_74a857229cce4d58b9294f2d79542480"/>
        <w:id w:val="-533724523"/>
        <w:lock w:val="sdtLocked"/>
        <w:placeholder>
          <w:docPart w:val="GBC22222222222222222222222222222"/>
        </w:placeholder>
      </w:sdtPr>
      <w:sdtEndPr>
        <w:rPr>
          <w:rFonts w:hint="default"/>
        </w:rPr>
      </w:sdtEndPr>
      <w:sdtContent>
        <w:p w14:paraId="5C50DD1C" w14:textId="77777777" w:rsidR="00993314" w:rsidRDefault="00E76221">
          <w:pPr>
            <w:pStyle w:val="4"/>
          </w:pPr>
          <w:r>
            <w:rPr>
              <w:rFonts w:hint="eastAsia"/>
            </w:rPr>
            <w:t>项目列示</w:t>
          </w:r>
        </w:p>
        <w:sdt>
          <w:sdtPr>
            <w:alias w:val="是否适用：母公司其他应收款分类列示[双击切换]"/>
            <w:tag w:val="_GBC_eca97260629e4985b01404cfe0f9630b"/>
            <w:id w:val="-324975760"/>
            <w:lock w:val="sdtLocked"/>
            <w:placeholder>
              <w:docPart w:val="GBC22222222222222222222222222222"/>
            </w:placeholder>
          </w:sdtPr>
          <w:sdtContent>
            <w:p w14:paraId="253F724F"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E111333" w14:textId="77777777" w:rsidR="00993314" w:rsidRDefault="00E76221">
          <w:pPr>
            <w:jc w:val="right"/>
            <w:rPr>
              <w:szCs w:val="21"/>
            </w:rPr>
          </w:pPr>
          <w:r>
            <w:rPr>
              <w:rFonts w:hint="eastAsia"/>
              <w:szCs w:val="21"/>
            </w:rPr>
            <w:t>单位：</w:t>
          </w:r>
          <w:sdt>
            <w:sdtPr>
              <w:rPr>
                <w:rFonts w:hint="eastAsia"/>
                <w:szCs w:val="21"/>
              </w:rPr>
              <w:alias w:val="单位：母公司其他应收款分类列示"/>
              <w:tag w:val="_GBC_3e648241a63447daac5dd00971efb146"/>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7b8206dd7dd44fcb02f4cced206c1b8"/>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2935"/>
            <w:gridCol w:w="2921"/>
          </w:tblGrid>
          <w:tr w:rsidR="00993314" w14:paraId="7AA60D32" w14:textId="77777777">
            <w:trPr>
              <w:cantSplit/>
            </w:trPr>
            <w:sdt>
              <w:sdtPr>
                <w:tag w:val="_PLD_b479f5d2152744d795c782ce31071693"/>
                <w:id w:val="1911429300"/>
                <w:lock w:val="sdtLocked"/>
              </w:sdtPr>
              <w:sdtContent>
                <w:tc>
                  <w:tcPr>
                    <w:tcW w:w="3193" w:type="dxa"/>
                    <w:vAlign w:val="center"/>
                  </w:tcPr>
                  <w:p w14:paraId="401A3E7B" w14:textId="77777777" w:rsidR="00993314" w:rsidRDefault="00E76221">
                    <w:pPr>
                      <w:jc w:val="center"/>
                      <w:rPr>
                        <w:szCs w:val="21"/>
                      </w:rPr>
                    </w:pPr>
                    <w:r>
                      <w:rPr>
                        <w:rFonts w:hint="eastAsia"/>
                        <w:szCs w:val="21"/>
                      </w:rPr>
                      <w:t>项目</w:t>
                    </w:r>
                  </w:p>
                </w:tc>
              </w:sdtContent>
            </w:sdt>
            <w:sdt>
              <w:sdtPr>
                <w:tag w:val="_PLD_35a9734d9ab442afab77b957de461f60"/>
                <w:id w:val="-259216682"/>
                <w:lock w:val="sdtLocked"/>
              </w:sdtPr>
              <w:sdtContent>
                <w:tc>
                  <w:tcPr>
                    <w:tcW w:w="2935" w:type="dxa"/>
                    <w:vAlign w:val="center"/>
                  </w:tcPr>
                  <w:p w14:paraId="49DBBBF1" w14:textId="77777777" w:rsidR="00993314" w:rsidRDefault="00E76221">
                    <w:pPr>
                      <w:jc w:val="center"/>
                      <w:rPr>
                        <w:szCs w:val="21"/>
                      </w:rPr>
                    </w:pPr>
                    <w:r>
                      <w:rPr>
                        <w:rFonts w:hint="eastAsia"/>
                        <w:szCs w:val="21"/>
                      </w:rPr>
                      <w:t>期末余额</w:t>
                    </w:r>
                  </w:p>
                </w:tc>
              </w:sdtContent>
            </w:sdt>
            <w:sdt>
              <w:sdtPr>
                <w:tag w:val="_PLD_b7c7812d7c504706a7e2b4952bc5c120"/>
                <w:id w:val="998463655"/>
                <w:lock w:val="sdtLocked"/>
              </w:sdtPr>
              <w:sdtContent>
                <w:tc>
                  <w:tcPr>
                    <w:tcW w:w="2921" w:type="dxa"/>
                    <w:vAlign w:val="center"/>
                  </w:tcPr>
                  <w:p w14:paraId="0DC5DC6D" w14:textId="77777777" w:rsidR="00993314" w:rsidRDefault="00E76221">
                    <w:pPr>
                      <w:jc w:val="center"/>
                      <w:rPr>
                        <w:szCs w:val="21"/>
                      </w:rPr>
                    </w:pPr>
                    <w:r>
                      <w:rPr>
                        <w:rFonts w:hint="eastAsia"/>
                        <w:szCs w:val="21"/>
                      </w:rPr>
                      <w:t>期初余额</w:t>
                    </w:r>
                  </w:p>
                </w:tc>
              </w:sdtContent>
            </w:sdt>
          </w:tr>
          <w:tr w:rsidR="00993314" w14:paraId="519AED07" w14:textId="77777777">
            <w:trPr>
              <w:cantSplit/>
            </w:trPr>
            <w:sdt>
              <w:sdtPr>
                <w:tag w:val="_PLD_2a2907d83de84461a0358f08f3ff2448"/>
                <w:id w:val="-30575361"/>
                <w:lock w:val="sdtLocked"/>
              </w:sdtPr>
              <w:sdtContent>
                <w:tc>
                  <w:tcPr>
                    <w:tcW w:w="3193" w:type="dxa"/>
                  </w:tcPr>
                  <w:p w14:paraId="4F5541EE" w14:textId="77777777" w:rsidR="00993314" w:rsidRDefault="00E76221">
                    <w:pPr>
                      <w:ind w:right="5"/>
                      <w:rPr>
                        <w:szCs w:val="21"/>
                      </w:rPr>
                    </w:pPr>
                    <w:r>
                      <w:rPr>
                        <w:rFonts w:hint="eastAsia"/>
                        <w:szCs w:val="21"/>
                      </w:rPr>
                      <w:t>其他应收款</w:t>
                    </w:r>
                  </w:p>
                </w:tc>
              </w:sdtContent>
            </w:sdt>
            <w:tc>
              <w:tcPr>
                <w:tcW w:w="2935" w:type="dxa"/>
                <w:vAlign w:val="center"/>
              </w:tcPr>
              <w:p w14:paraId="14CF3097" w14:textId="77777777" w:rsidR="00993314" w:rsidRDefault="00E76221">
                <w:pPr>
                  <w:ind w:right="5"/>
                  <w:jc w:val="right"/>
                  <w:rPr>
                    <w:szCs w:val="21"/>
                  </w:rPr>
                </w:pPr>
                <w:r>
                  <w:t>32,528,920.10</w:t>
                </w:r>
              </w:p>
            </w:tc>
            <w:tc>
              <w:tcPr>
                <w:tcW w:w="2921" w:type="dxa"/>
                <w:vAlign w:val="center"/>
              </w:tcPr>
              <w:p w14:paraId="6B87BE42" w14:textId="77777777" w:rsidR="00993314" w:rsidRDefault="00E76221">
                <w:pPr>
                  <w:ind w:right="5"/>
                  <w:jc w:val="right"/>
                  <w:rPr>
                    <w:szCs w:val="21"/>
                  </w:rPr>
                </w:pPr>
                <w:r>
                  <w:t>37,906,234.29</w:t>
                </w:r>
              </w:p>
            </w:tc>
          </w:tr>
          <w:tr w:rsidR="00993314" w14:paraId="3FF2487A" w14:textId="77777777">
            <w:trPr>
              <w:cantSplit/>
            </w:trPr>
            <w:sdt>
              <w:sdtPr>
                <w:tag w:val="_PLD_cfd0d36043fb47cda6f36f696576dc28"/>
                <w:id w:val="-1983839436"/>
                <w:lock w:val="sdtLocked"/>
              </w:sdtPr>
              <w:sdtContent>
                <w:tc>
                  <w:tcPr>
                    <w:tcW w:w="3193" w:type="dxa"/>
                    <w:vAlign w:val="center"/>
                  </w:tcPr>
                  <w:p w14:paraId="3F83F38B" w14:textId="77777777" w:rsidR="00993314" w:rsidRDefault="00E76221">
                    <w:pPr>
                      <w:autoSpaceDE w:val="0"/>
                      <w:autoSpaceDN w:val="0"/>
                      <w:adjustRightInd w:val="0"/>
                      <w:jc w:val="center"/>
                      <w:rPr>
                        <w:szCs w:val="21"/>
                      </w:rPr>
                    </w:pPr>
                    <w:r>
                      <w:rPr>
                        <w:rFonts w:hint="eastAsia"/>
                        <w:szCs w:val="21"/>
                      </w:rPr>
                      <w:t>合计</w:t>
                    </w:r>
                  </w:p>
                </w:tc>
              </w:sdtContent>
            </w:sdt>
            <w:tc>
              <w:tcPr>
                <w:tcW w:w="2935" w:type="dxa"/>
                <w:vAlign w:val="center"/>
              </w:tcPr>
              <w:p w14:paraId="4422F8B5" w14:textId="77777777" w:rsidR="00993314" w:rsidRDefault="00E76221">
                <w:pPr>
                  <w:jc w:val="right"/>
                  <w:rPr>
                    <w:szCs w:val="21"/>
                  </w:rPr>
                </w:pPr>
                <w:r>
                  <w:t>32,528,920.10</w:t>
                </w:r>
              </w:p>
            </w:tc>
            <w:tc>
              <w:tcPr>
                <w:tcW w:w="2921" w:type="dxa"/>
                <w:vAlign w:val="center"/>
              </w:tcPr>
              <w:p w14:paraId="0CAC1019" w14:textId="77777777" w:rsidR="00993314" w:rsidRDefault="00E76221">
                <w:pPr>
                  <w:jc w:val="right"/>
                  <w:rPr>
                    <w:szCs w:val="21"/>
                  </w:rPr>
                </w:pPr>
                <w:r>
                  <w:t>37,906,234.29</w:t>
                </w:r>
              </w:p>
            </w:tc>
          </w:tr>
        </w:tbl>
        <w:p w14:paraId="4CD34F67" w14:textId="77777777" w:rsidR="00993314" w:rsidRDefault="00000000"/>
      </w:sdtContent>
    </w:sdt>
    <w:bookmarkEnd w:id="261" w:displacedByCustomXml="next"/>
    <w:bookmarkStart w:id="262" w:name="_Hlk533797002" w:displacedByCustomXml="next"/>
    <w:sdt>
      <w:sdtPr>
        <w:rPr>
          <w:rFonts w:hint="eastAsia"/>
          <w:szCs w:val="21"/>
        </w:rPr>
        <w:alias w:val="模块:其他应收款分类列示其他说明"/>
        <w:tag w:val="_SEC_1a3871c3656a46aa979e92498f91509a"/>
        <w:id w:val="-950781467"/>
        <w:lock w:val="sdtLocked"/>
        <w:placeholder>
          <w:docPart w:val="GBC22222222222222222222222222222"/>
        </w:placeholder>
      </w:sdtPr>
      <w:sdtEndPr>
        <w:rPr>
          <w:rFonts w:hint="default"/>
        </w:rPr>
      </w:sdtEndPr>
      <w:sdtContent>
        <w:p w14:paraId="619A0F83" w14:textId="77777777" w:rsidR="00993314" w:rsidRDefault="00E76221">
          <w:pPr>
            <w:rPr>
              <w:szCs w:val="21"/>
            </w:rPr>
          </w:pPr>
          <w:r>
            <w:rPr>
              <w:rFonts w:hint="eastAsia"/>
              <w:szCs w:val="21"/>
            </w:rPr>
            <w:t>其他说明：</w:t>
          </w:r>
        </w:p>
        <w:sdt>
          <w:sdtPr>
            <w:rPr>
              <w:szCs w:val="21"/>
            </w:rPr>
            <w:alias w:val="是否适用：母公司其他应收款分类列示其他说明[双击切换]"/>
            <w:tag w:val="_GBC_17d0b67d20cb486dbc08e07c11e1224a"/>
            <w:id w:val="1220785770"/>
            <w:lock w:val="sdtLocked"/>
            <w:placeholder>
              <w:docPart w:val="GBC22222222222222222222222222222"/>
            </w:placeholder>
          </w:sdtPr>
          <w:sdtContent>
            <w:p w14:paraId="6E520069"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262"/>
    <w:p w14:paraId="5AE6A498" w14:textId="77777777" w:rsidR="00993314" w:rsidRDefault="00993314"/>
    <w:p w14:paraId="5D453D26" w14:textId="77777777" w:rsidR="00993314" w:rsidRDefault="00E76221">
      <w:pPr>
        <w:pStyle w:val="4"/>
        <w:ind w:left="360" w:hanging="360"/>
      </w:pPr>
      <w:r>
        <w:rPr>
          <w:rFonts w:hint="eastAsia"/>
        </w:rPr>
        <w:t>应收利息</w:t>
      </w:r>
    </w:p>
    <w:bookmarkStart w:id="263" w:name="_Hlk533797042" w:displacedByCustomXml="next"/>
    <w:sdt>
      <w:sdtPr>
        <w:rPr>
          <w:rFonts w:asciiTheme="minorHAnsi" w:eastAsia="宋体" w:hAnsiTheme="minorHAnsi" w:cs="宋体" w:hint="eastAsia"/>
          <w:b w:val="0"/>
          <w:bCs w:val="0"/>
          <w:kern w:val="0"/>
          <w:szCs w:val="22"/>
        </w:rPr>
        <w:alias w:val="模块:应收利息"/>
        <w:tag w:val="_SEC_e39fae55cd97406480ebaf5b6cc99a7a"/>
        <w:id w:val="1501544772"/>
        <w:lock w:val="sdtLocked"/>
        <w:placeholder>
          <w:docPart w:val="GBC22222222222222222222222222222"/>
        </w:placeholder>
      </w:sdtPr>
      <w:sdtEndPr>
        <w:rPr>
          <w:rFonts w:ascii="Times New Roman" w:hAnsi="Times New Roman" w:cs="Times New Roman"/>
          <w:kern w:val="2"/>
          <w:szCs w:val="24"/>
        </w:rPr>
      </w:sdtEndPr>
      <w:sdtContent>
        <w:p w14:paraId="4447C427" w14:textId="77777777" w:rsidR="00993314" w:rsidRDefault="00E76221">
          <w:pPr>
            <w:pStyle w:val="4"/>
            <w:numPr>
              <w:ilvl w:val="3"/>
              <w:numId w:val="129"/>
            </w:numPr>
            <w:ind w:left="426" w:hanging="426"/>
          </w:pPr>
          <w:r>
            <w:rPr>
              <w:rFonts w:hint="eastAsia"/>
            </w:rPr>
            <w:t>应收利息分类</w:t>
          </w:r>
        </w:p>
        <w:sdt>
          <w:sdtPr>
            <w:alias w:val="是否适用：母公司应收利息分类[双击切换]"/>
            <w:tag w:val="_GBC_5e0cba78d09b4764ada25ce89de1c4fd"/>
            <w:id w:val="-1243791716"/>
            <w:lock w:val="sdtLocked"/>
            <w:placeholder>
              <w:docPart w:val="GBC22222222222222222222222222222"/>
            </w:placeholder>
          </w:sdtPr>
          <w:sdtContent>
            <w:p w14:paraId="103CF4D9"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63" w:displacedByCustomXml="next"/>
    <w:bookmarkStart w:id="264" w:name="_Hlk533797114" w:displacedByCustomXml="next"/>
    <w:sdt>
      <w:sdtPr>
        <w:rPr>
          <w:rFonts w:ascii="宋体" w:eastAsia="宋体" w:hAnsi="宋体" w:cs="宋体" w:hint="eastAsia"/>
          <w:b w:val="0"/>
          <w:bCs w:val="0"/>
          <w:kern w:val="0"/>
          <w:szCs w:val="24"/>
        </w:rPr>
        <w:alias w:val="模块:逾期利息"/>
        <w:tag w:val="_SEC_0eba643091a6470aada89466b37489ac"/>
        <w:id w:val="2076012361"/>
        <w:lock w:val="sdtLocked"/>
        <w:placeholder>
          <w:docPart w:val="GBC22222222222222222222222222222"/>
        </w:placeholder>
      </w:sdtPr>
      <w:sdtEndPr>
        <w:rPr>
          <w:rFonts w:hint="default"/>
        </w:rPr>
      </w:sdtEndPr>
      <w:sdtContent>
        <w:p w14:paraId="0D89D2CC" w14:textId="77777777" w:rsidR="00993314" w:rsidRDefault="00E76221">
          <w:pPr>
            <w:pStyle w:val="4"/>
            <w:numPr>
              <w:ilvl w:val="3"/>
              <w:numId w:val="129"/>
            </w:numPr>
            <w:ind w:left="426" w:hanging="426"/>
          </w:pPr>
          <w:r>
            <w:rPr>
              <w:rFonts w:hint="eastAsia"/>
            </w:rPr>
            <w:t>重要逾期利息</w:t>
          </w:r>
        </w:p>
        <w:sdt>
          <w:sdtPr>
            <w:alias w:val="是否适用：母公司重要逾期利息[双击切换]"/>
            <w:tag w:val="_GBC_2d954f5af6a64a34941652eeb166dce8"/>
            <w:id w:val="-1107804201"/>
            <w:lock w:val="sdtLocked"/>
            <w:placeholder>
              <w:docPart w:val="GBC22222222222222222222222222222"/>
            </w:placeholder>
          </w:sdtPr>
          <w:sdtContent>
            <w:p w14:paraId="7B6884CB"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64" w:displacedByCustomXml="next"/>
    <w:bookmarkStart w:id="265" w:name="_Hlk533868784" w:displacedByCustomXml="next"/>
    <w:sdt>
      <w:sdtPr>
        <w:rPr>
          <w:rFonts w:ascii="宋体" w:eastAsia="宋体" w:hAnsi="宋体" w:cs="宋体" w:hint="eastAsia"/>
          <w:b w:val="0"/>
          <w:bCs w:val="0"/>
          <w:kern w:val="0"/>
          <w:szCs w:val="24"/>
        </w:rPr>
        <w:alias w:val="模块:坏账准备的期初期末调节表"/>
        <w:tag w:val="_SEC_db389788aeeb4531b9fed1397a2cd7fe"/>
        <w:id w:val="-1068108986"/>
        <w:lock w:val="sdtLocked"/>
        <w:placeholder>
          <w:docPart w:val="GBC22222222222222222222222222222"/>
        </w:placeholder>
      </w:sdtPr>
      <w:sdtEndPr>
        <w:rPr>
          <w:rFonts w:hint="default"/>
        </w:rPr>
      </w:sdtEndPr>
      <w:sdtContent>
        <w:p w14:paraId="73BB51C9" w14:textId="77777777" w:rsidR="00993314" w:rsidRDefault="00E76221">
          <w:pPr>
            <w:pStyle w:val="4"/>
            <w:numPr>
              <w:ilvl w:val="3"/>
              <w:numId w:val="129"/>
            </w:numPr>
            <w:ind w:left="426" w:hanging="426"/>
          </w:pPr>
          <w:r>
            <w:rPr>
              <w:rFonts w:ascii="宋体" w:eastAsia="宋体" w:hAnsi="宋体" w:cs="宋体" w:hint="eastAsia"/>
              <w:bCs w:val="0"/>
              <w:kern w:val="0"/>
              <w:szCs w:val="24"/>
            </w:rPr>
            <w:t>坏账准备计提情况</w:t>
          </w:r>
        </w:p>
        <w:sdt>
          <w:sdtPr>
            <w:rPr>
              <w:szCs w:val="21"/>
            </w:rPr>
            <w:alias w:val="是否适用：母公司应收利息坏账准备调节表[双击切换]"/>
            <w:tag w:val="_GBC_f31c9323c5434941917fd7e42ea1fd1b"/>
            <w:id w:val="-1515997636"/>
            <w:lock w:val="sdtLocked"/>
            <w:placeholder>
              <w:docPart w:val="GBC22222222222222222222222222222"/>
            </w:placeholder>
          </w:sdtPr>
          <w:sdtContent>
            <w:p w14:paraId="743D778A" w14:textId="77777777" w:rsidR="00993314" w:rsidRDefault="00E7622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51FDC25" w14:textId="77777777" w:rsidR="00993314" w:rsidRDefault="00000000"/>
      </w:sdtContent>
    </w:sdt>
    <w:bookmarkEnd w:id="265" w:displacedByCustomXml="next"/>
    <w:bookmarkStart w:id="266" w:name="_Hlk533797211" w:displacedByCustomXml="next"/>
    <w:sdt>
      <w:sdtPr>
        <w:rPr>
          <w:rFonts w:hint="eastAsia"/>
          <w:b/>
          <w:bCs/>
        </w:rPr>
        <w:alias w:val="模块:应收利息的说明"/>
        <w:tag w:val="_SEC_420c39c62dbc49c58e111f47e5cba702"/>
        <w:id w:val="589812166"/>
        <w:lock w:val="sdtLocked"/>
        <w:placeholder>
          <w:docPart w:val="GBC22222222222222222222222222222"/>
        </w:placeholder>
      </w:sdtPr>
      <w:sdtEndPr>
        <w:rPr>
          <w:rFonts w:hint="default"/>
          <w:b w:val="0"/>
          <w:bCs w:val="0"/>
          <w:szCs w:val="21"/>
        </w:rPr>
      </w:sdtEndPr>
      <w:sdtContent>
        <w:p w14:paraId="624D70C0" w14:textId="77777777" w:rsidR="00993314" w:rsidRDefault="00E76221">
          <w:r>
            <w:rPr>
              <w:rFonts w:hint="eastAsia"/>
            </w:rPr>
            <w:t>其他说明：</w:t>
          </w:r>
        </w:p>
        <w:sdt>
          <w:sdtPr>
            <w:rPr>
              <w:szCs w:val="21"/>
            </w:rPr>
            <w:alias w:val="是否适用：母公司应收利息其他说明[双击切换]"/>
            <w:tag w:val="_GBC_422a110cf0624865b634bb6f2d1a28bd"/>
            <w:id w:val="-1380776493"/>
            <w:lock w:val="sdtLocked"/>
            <w:placeholder>
              <w:docPart w:val="GBC22222222222222222222222222222"/>
            </w:placeholder>
          </w:sdtPr>
          <w:sdtContent>
            <w:p w14:paraId="4FEB5296"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266"/>
    <w:p w14:paraId="11CC205B" w14:textId="77777777" w:rsidR="00993314" w:rsidRDefault="00993314"/>
    <w:p w14:paraId="5F02110F" w14:textId="77777777" w:rsidR="00993314" w:rsidRDefault="00E76221">
      <w:pPr>
        <w:pStyle w:val="4"/>
        <w:ind w:left="360" w:hanging="360"/>
      </w:pPr>
      <w:r>
        <w:rPr>
          <w:rFonts w:hint="eastAsia"/>
        </w:rPr>
        <w:t>应收股利</w:t>
      </w:r>
    </w:p>
    <w:bookmarkStart w:id="267" w:name="_Hlk533797257" w:displacedByCustomXml="next"/>
    <w:sdt>
      <w:sdtPr>
        <w:rPr>
          <w:rFonts w:asciiTheme="minorHAnsi" w:eastAsia="宋体" w:hAnsiTheme="minorHAnsi" w:cstheme="minorBidi" w:hint="eastAsia"/>
          <w:b w:val="0"/>
          <w:bCs w:val="0"/>
          <w:kern w:val="0"/>
          <w:szCs w:val="22"/>
        </w:rPr>
        <w:alias w:val="模块:应收股利"/>
        <w:tag w:val="_SEC_97c2573729ab4e7fad4323aaa9228ada"/>
        <w:id w:val="-2122823761"/>
        <w:lock w:val="sdtLocked"/>
        <w:placeholder>
          <w:docPart w:val="GBC22222222222222222222222222222"/>
        </w:placeholder>
      </w:sdtPr>
      <w:sdtEndPr>
        <w:rPr>
          <w:rFonts w:ascii="Times New Roman" w:hAnsi="Times New Roman" w:cs="Times New Roman"/>
          <w:szCs w:val="24"/>
        </w:rPr>
      </w:sdtEndPr>
      <w:sdtContent>
        <w:p w14:paraId="6D5549A8" w14:textId="77777777" w:rsidR="00993314" w:rsidRDefault="00E76221">
          <w:pPr>
            <w:pStyle w:val="4"/>
            <w:numPr>
              <w:ilvl w:val="3"/>
              <w:numId w:val="130"/>
            </w:numPr>
            <w:ind w:left="426" w:hanging="426"/>
          </w:pPr>
          <w:r>
            <w:rPr>
              <w:rFonts w:hint="eastAsia"/>
            </w:rPr>
            <w:t>应收股利</w:t>
          </w:r>
        </w:p>
        <w:sdt>
          <w:sdtPr>
            <w:alias w:val="是否适用：母公司应收股利[双击切换]"/>
            <w:tag w:val="_GBC_a52dcf5153694fbe9527781c61a5006e"/>
            <w:id w:val="-1917862333"/>
            <w:lock w:val="sdtLocked"/>
            <w:placeholder>
              <w:docPart w:val="GBC22222222222222222222222222222"/>
            </w:placeholder>
          </w:sdtPr>
          <w:sdtContent>
            <w:p w14:paraId="7BF7B0BB"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67" w:displacedByCustomXml="next"/>
    <w:bookmarkStart w:id="268" w:name="_Hlk533797316" w:displacedByCustomXml="next"/>
    <w:sdt>
      <w:sdtPr>
        <w:rPr>
          <w:rFonts w:asciiTheme="minorHAnsi" w:eastAsia="宋体" w:hAnsiTheme="minorHAnsi" w:cstheme="minorBidi" w:hint="eastAsia"/>
          <w:b w:val="0"/>
          <w:bCs w:val="0"/>
          <w:kern w:val="0"/>
          <w:szCs w:val="22"/>
        </w:rPr>
        <w:alias w:val="模块:重要的账龄超过1年的应收股利"/>
        <w:tag w:val="_SEC_dd6d08748fed41928b221e9407607582"/>
        <w:id w:val="158208063"/>
        <w:lock w:val="sdtLocked"/>
        <w:placeholder>
          <w:docPart w:val="GBC22222222222222222222222222222"/>
        </w:placeholder>
      </w:sdtPr>
      <w:sdtEndPr>
        <w:rPr>
          <w:rFonts w:ascii="宋体" w:hAnsi="宋体" w:cs="宋体" w:hint="default"/>
          <w:szCs w:val="24"/>
        </w:rPr>
      </w:sdtEndPr>
      <w:sdtContent>
        <w:p w14:paraId="6843FC21" w14:textId="77777777" w:rsidR="00993314" w:rsidRDefault="00E76221">
          <w:pPr>
            <w:pStyle w:val="4"/>
            <w:numPr>
              <w:ilvl w:val="3"/>
              <w:numId w:val="130"/>
            </w:numPr>
            <w:ind w:left="426" w:hanging="426"/>
          </w:pPr>
          <w:r>
            <w:rPr>
              <w:rFonts w:hint="eastAsia"/>
            </w:rPr>
            <w:t>重要的账龄超过1年的应收股利</w:t>
          </w:r>
        </w:p>
        <w:sdt>
          <w:sdtPr>
            <w:rPr>
              <w:szCs w:val="21"/>
            </w:rPr>
            <w:alias w:val="是否适用：母公司重要的账龄超过1年的应收股利[双击切换]"/>
            <w:tag w:val="_GBC_70eb463d08894908bb104ae0b258e76e"/>
            <w:id w:val="1536166363"/>
            <w:lock w:val="sdtLocked"/>
            <w:placeholder>
              <w:docPart w:val="GBC22222222222222222222222222222"/>
            </w:placeholder>
          </w:sdtPr>
          <w:sdtContent>
            <w:p w14:paraId="132C641E" w14:textId="77777777" w:rsidR="00993314" w:rsidRDefault="00E7622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268" w:displacedByCustomXml="next"/>
    <w:bookmarkStart w:id="269" w:name="_Hlk533868874" w:displacedByCustomXml="next"/>
    <w:sdt>
      <w:sdtPr>
        <w:rPr>
          <w:rFonts w:ascii="宋体" w:eastAsia="宋体" w:hAnsi="宋体" w:cs="宋体" w:hint="eastAsia"/>
          <w:b w:val="0"/>
          <w:bCs w:val="0"/>
          <w:kern w:val="0"/>
          <w:szCs w:val="24"/>
        </w:rPr>
        <w:alias w:val="模块:坏账准备的期初期末调节表"/>
        <w:tag w:val="_SEC_1be97d9195ef4b7391f2b818d70c754f"/>
        <w:id w:val="-1335145496"/>
        <w:lock w:val="sdtLocked"/>
        <w:placeholder>
          <w:docPart w:val="GBC22222222222222222222222222222"/>
        </w:placeholder>
      </w:sdtPr>
      <w:sdtEndPr>
        <w:rPr>
          <w:rFonts w:hint="default"/>
        </w:rPr>
      </w:sdtEndPr>
      <w:sdtContent>
        <w:p w14:paraId="29099C7B" w14:textId="77777777" w:rsidR="00993314" w:rsidRDefault="00E76221">
          <w:pPr>
            <w:pStyle w:val="4"/>
            <w:numPr>
              <w:ilvl w:val="3"/>
              <w:numId w:val="130"/>
            </w:numPr>
            <w:ind w:left="426" w:hanging="426"/>
          </w:pPr>
          <w:r>
            <w:rPr>
              <w:rFonts w:ascii="宋体" w:eastAsia="宋体" w:hAnsi="宋体" w:cs="宋体" w:hint="eastAsia"/>
              <w:bCs w:val="0"/>
              <w:kern w:val="0"/>
              <w:szCs w:val="24"/>
            </w:rPr>
            <w:t>坏账准备计提情况</w:t>
          </w:r>
        </w:p>
        <w:sdt>
          <w:sdtPr>
            <w:alias w:val="是否适用：母公司应收股利坏账准备调节表[双击切换]"/>
            <w:tag w:val="_GBC_5cbd8c1c52fa42d19db26aadad6a74b8"/>
            <w:id w:val="-88006743"/>
            <w:lock w:val="sdtLocked"/>
            <w:placeholder>
              <w:docPart w:val="GBC22222222222222222222222222222"/>
            </w:placeholder>
          </w:sdtPr>
          <w:sdtContent>
            <w:p w14:paraId="70C4DC65"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B47F3FE" w14:textId="77777777" w:rsidR="00993314" w:rsidRDefault="00993314"/>
        <w:p w14:paraId="2268474B" w14:textId="77777777" w:rsidR="00993314" w:rsidRDefault="00000000"/>
      </w:sdtContent>
    </w:sdt>
    <w:bookmarkEnd w:id="269" w:displacedByCustomXml="next"/>
    <w:bookmarkStart w:id="270" w:name="_Hlk533797406" w:displacedByCustomXml="next"/>
    <w:sdt>
      <w:sdtPr>
        <w:rPr>
          <w:rFonts w:hint="eastAsia"/>
          <w:szCs w:val="21"/>
        </w:rPr>
        <w:alias w:val="模块:应收股利的说明"/>
        <w:tag w:val="_SEC_4b48a7a88233455db21eb1078781bdde"/>
        <w:id w:val="-837998841"/>
        <w:lock w:val="sdtLocked"/>
        <w:placeholder>
          <w:docPart w:val="GBC22222222222222222222222222222"/>
        </w:placeholder>
      </w:sdtPr>
      <w:sdtEndPr>
        <w:rPr>
          <w:rFonts w:hint="default"/>
        </w:rPr>
      </w:sdtEndPr>
      <w:sdtContent>
        <w:p w14:paraId="1583D0EE" w14:textId="77777777" w:rsidR="00993314" w:rsidRDefault="00E76221">
          <w:pPr>
            <w:rPr>
              <w:szCs w:val="21"/>
            </w:rPr>
          </w:pPr>
          <w:r>
            <w:rPr>
              <w:rFonts w:hint="eastAsia"/>
              <w:szCs w:val="21"/>
            </w:rPr>
            <w:t>其他说明：</w:t>
          </w:r>
        </w:p>
        <w:sdt>
          <w:sdtPr>
            <w:rPr>
              <w:szCs w:val="21"/>
            </w:rPr>
            <w:alias w:val="是否适用：母公司应收股利其他说明[双击切换]"/>
            <w:tag w:val="_GBC_75450c3c0332439986937f5dec59f65c"/>
            <w:id w:val="1695351074"/>
            <w:lock w:val="sdtLocked"/>
            <w:placeholder>
              <w:docPart w:val="GBC22222222222222222222222222222"/>
            </w:placeholder>
          </w:sdtPr>
          <w:sdtContent>
            <w:p w14:paraId="7CF2F547"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270"/>
    <w:p w14:paraId="0FB89530" w14:textId="77777777" w:rsidR="00993314" w:rsidRDefault="00993314"/>
    <w:p w14:paraId="37401799" w14:textId="77777777" w:rsidR="00993314" w:rsidRDefault="00E76221">
      <w:pPr>
        <w:pStyle w:val="4"/>
        <w:ind w:left="360" w:hanging="360"/>
      </w:pPr>
      <w:r>
        <w:rPr>
          <w:rFonts w:hint="eastAsia"/>
        </w:rPr>
        <w:t>其他应收款</w:t>
      </w:r>
    </w:p>
    <w:bookmarkStart w:id="271" w:name="_Hlk533797447" w:displacedByCustomXml="next"/>
    <w:sdt>
      <w:sdtPr>
        <w:rPr>
          <w:rFonts w:ascii="宋体" w:eastAsia="宋体" w:hAnsi="宋体" w:cs="宋体" w:hint="eastAsia"/>
          <w:b w:val="0"/>
          <w:bCs w:val="0"/>
          <w:kern w:val="0"/>
          <w:szCs w:val="24"/>
        </w:rPr>
        <w:alias w:val="模块:按账龄披露"/>
        <w:tag w:val="_SEC_9f001837707a4e748573115d0229b591"/>
        <w:id w:val="412051668"/>
        <w:lock w:val="sdtLocked"/>
        <w:placeholder>
          <w:docPart w:val="GBC22222222222222222222222222222"/>
        </w:placeholder>
      </w:sdtPr>
      <w:sdtContent>
        <w:p w14:paraId="30D61529" w14:textId="77777777" w:rsidR="00993314" w:rsidRDefault="00E76221">
          <w:pPr>
            <w:pStyle w:val="4"/>
            <w:numPr>
              <w:ilvl w:val="0"/>
              <w:numId w:val="131"/>
            </w:numPr>
          </w:pPr>
          <w:r>
            <w:rPr>
              <w:rFonts w:hint="eastAsia"/>
            </w:rPr>
            <w:t>按账龄披露</w:t>
          </w:r>
        </w:p>
        <w:sdt>
          <w:sdtPr>
            <w:rPr>
              <w:szCs w:val="21"/>
            </w:rPr>
            <w:alias w:val="是否适用：母公司其他应收款按账龄披露[双击切换]"/>
            <w:tag w:val="_GBC_5c11b96990fa439da812b87b47ed4c80"/>
            <w:id w:val="218402979"/>
            <w:lock w:val="sdtLocked"/>
            <w:placeholder>
              <w:docPart w:val="GBC22222222222222222222222222222"/>
            </w:placeholder>
          </w:sdtPr>
          <w:sdtContent>
            <w:p w14:paraId="1FF691CD"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1441906" w14:textId="77777777" w:rsidR="00993314" w:rsidRDefault="00E76221">
          <w:pPr>
            <w:jc w:val="right"/>
            <w:rPr>
              <w:szCs w:val="21"/>
            </w:rPr>
          </w:pPr>
          <w:r>
            <w:rPr>
              <w:rFonts w:hint="eastAsia"/>
              <w:szCs w:val="21"/>
            </w:rPr>
            <w:t>单位：</w:t>
          </w:r>
          <w:sdt>
            <w:sdtPr>
              <w:rPr>
                <w:rFonts w:hint="eastAsia"/>
                <w:szCs w:val="21"/>
              </w:rPr>
              <w:alias w:val="单位：母公司其他应收款按账龄披露"/>
              <w:tag w:val="_GBC_41616ef98f834aa2b100f687773d3969"/>
              <w:id w:val="18302526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其他应收款按账龄披露"/>
              <w:tag w:val="_GBC_5e3917487f6647c3bad62a8fb87ea91e"/>
              <w:id w:val="953056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4481"/>
          </w:tblGrid>
          <w:tr w:rsidR="00993314" w14:paraId="1794E08D" w14:textId="77777777">
            <w:trPr>
              <w:cantSplit/>
            </w:trPr>
            <w:sdt>
              <w:sdtPr>
                <w:tag w:val="_PLD_fb6e0031222146c590a7f36a89af5d89"/>
                <w:id w:val="-1405595209"/>
              </w:sdtPr>
              <w:sdtContent>
                <w:tc>
                  <w:tcPr>
                    <w:tcW w:w="4568" w:type="dxa"/>
                    <w:tcBorders>
                      <w:top w:val="single" w:sz="4" w:space="0" w:color="auto"/>
                      <w:left w:val="single" w:sz="4" w:space="0" w:color="auto"/>
                      <w:bottom w:val="single" w:sz="4" w:space="0" w:color="auto"/>
                      <w:right w:val="single" w:sz="4" w:space="0" w:color="auto"/>
                    </w:tcBorders>
                    <w:vAlign w:val="center"/>
                  </w:tcPr>
                  <w:p w14:paraId="3C80D3D2" w14:textId="77777777" w:rsidR="00993314" w:rsidRDefault="00E76221">
                    <w:pPr>
                      <w:jc w:val="center"/>
                      <w:rPr>
                        <w:szCs w:val="21"/>
                      </w:rPr>
                    </w:pPr>
                    <w:r>
                      <w:rPr>
                        <w:rFonts w:hint="eastAsia"/>
                        <w:szCs w:val="21"/>
                      </w:rPr>
                      <w:t>账龄</w:t>
                    </w:r>
                  </w:p>
                </w:tc>
              </w:sdtContent>
            </w:sdt>
            <w:sdt>
              <w:sdtPr>
                <w:tag w:val="_PLD_b7a8f0ef2fc44826974051ac32f6569e"/>
                <w:id w:val="593369261"/>
              </w:sdtPr>
              <w:sdtContent>
                <w:tc>
                  <w:tcPr>
                    <w:tcW w:w="4481" w:type="dxa"/>
                    <w:tcBorders>
                      <w:top w:val="single" w:sz="4" w:space="0" w:color="auto"/>
                      <w:left w:val="single" w:sz="4" w:space="0" w:color="auto"/>
                      <w:bottom w:val="single" w:sz="4" w:space="0" w:color="auto"/>
                      <w:right w:val="single" w:sz="4" w:space="0" w:color="auto"/>
                    </w:tcBorders>
                    <w:vAlign w:val="center"/>
                  </w:tcPr>
                  <w:p w14:paraId="354AF48F" w14:textId="77777777" w:rsidR="00993314" w:rsidRDefault="00E76221">
                    <w:pPr>
                      <w:jc w:val="center"/>
                      <w:rPr>
                        <w:szCs w:val="21"/>
                      </w:rPr>
                    </w:pPr>
                    <w:r>
                      <w:rPr>
                        <w:rFonts w:hint="eastAsia"/>
                        <w:szCs w:val="21"/>
                      </w:rPr>
                      <w:t>期末账面余额</w:t>
                    </w:r>
                  </w:p>
                </w:tc>
              </w:sdtContent>
            </w:sdt>
          </w:tr>
          <w:tr w:rsidR="00993314" w14:paraId="0C49C4E1" w14:textId="77777777">
            <w:trPr>
              <w:cantSplit/>
            </w:trPr>
            <w:sdt>
              <w:sdtPr>
                <w:tag w:val="_PLD_aa09828675c94452a03d450effabdb09"/>
                <w:id w:val="83421032"/>
              </w:sdtPr>
              <w:sdtContent>
                <w:tc>
                  <w:tcPr>
                    <w:tcW w:w="9049" w:type="dxa"/>
                    <w:gridSpan w:val="2"/>
                    <w:tcBorders>
                      <w:top w:val="single" w:sz="4" w:space="0" w:color="auto"/>
                      <w:left w:val="single" w:sz="4" w:space="0" w:color="auto"/>
                      <w:bottom w:val="single" w:sz="4" w:space="0" w:color="auto"/>
                      <w:right w:val="single" w:sz="4" w:space="0" w:color="auto"/>
                    </w:tcBorders>
                  </w:tcPr>
                  <w:p w14:paraId="45774974" w14:textId="77777777" w:rsidR="00993314" w:rsidRDefault="00E76221">
                    <w:pPr>
                      <w:rPr>
                        <w:color w:val="FF0000"/>
                        <w:szCs w:val="21"/>
                      </w:rPr>
                    </w:pPr>
                    <w:r>
                      <w:rPr>
                        <w:rFonts w:hint="eastAsia"/>
                        <w:szCs w:val="21"/>
                      </w:rPr>
                      <w:t>1年以内</w:t>
                    </w:r>
                  </w:p>
                </w:tc>
              </w:sdtContent>
            </w:sdt>
          </w:tr>
          <w:tr w:rsidR="00993314" w14:paraId="37C8E343" w14:textId="77777777">
            <w:trPr>
              <w:cantSplit/>
            </w:trPr>
            <w:sdt>
              <w:sdtPr>
                <w:tag w:val="_PLD_b4e83e918d2f4cbf873eb1b02624a672"/>
                <w:id w:val="-370995462"/>
              </w:sdtPr>
              <w:sdtContent>
                <w:tc>
                  <w:tcPr>
                    <w:tcW w:w="9049" w:type="dxa"/>
                    <w:gridSpan w:val="2"/>
                    <w:tcBorders>
                      <w:top w:val="single" w:sz="4" w:space="0" w:color="auto"/>
                      <w:left w:val="single" w:sz="4" w:space="0" w:color="auto"/>
                      <w:bottom w:val="single" w:sz="4" w:space="0" w:color="auto"/>
                      <w:right w:val="single" w:sz="4" w:space="0" w:color="auto"/>
                    </w:tcBorders>
                  </w:tcPr>
                  <w:p w14:paraId="0512A822" w14:textId="77777777" w:rsidR="00993314" w:rsidRDefault="00E76221">
                    <w:pPr>
                      <w:rPr>
                        <w:szCs w:val="21"/>
                      </w:rPr>
                    </w:pPr>
                    <w:r>
                      <w:rPr>
                        <w:rFonts w:hint="eastAsia"/>
                        <w:szCs w:val="21"/>
                      </w:rPr>
                      <w:t>其中：1年以内分项</w:t>
                    </w:r>
                  </w:p>
                </w:tc>
              </w:sdtContent>
            </w:sdt>
          </w:tr>
          <w:sdt>
            <w:sdtPr>
              <w:rPr>
                <w:rFonts w:hint="eastAsia"/>
                <w:szCs w:val="21"/>
              </w:rPr>
              <w:alias w:val="一年以内其他应收款金额明细"/>
              <w:tag w:val="_TUP_203a5c6f6bd849ce89daa93732cb6683"/>
              <w:id w:val="1645628835"/>
              <w:lock w:val="sdtLocked"/>
            </w:sdtPr>
            <w:sdtContent>
              <w:tr w:rsidR="00993314" w14:paraId="01BB8884" w14:textId="77777777">
                <w:trPr>
                  <w:cantSplit/>
                </w:trPr>
                <w:tc>
                  <w:tcPr>
                    <w:tcW w:w="4568" w:type="dxa"/>
                    <w:tcBorders>
                      <w:top w:val="single" w:sz="4" w:space="0" w:color="auto"/>
                      <w:left w:val="single" w:sz="4" w:space="0" w:color="auto"/>
                      <w:bottom w:val="single" w:sz="4" w:space="0" w:color="auto"/>
                      <w:right w:val="single" w:sz="4" w:space="0" w:color="auto"/>
                    </w:tcBorders>
                  </w:tcPr>
                  <w:p w14:paraId="30C3630C" w14:textId="77777777" w:rsidR="00993314" w:rsidRDefault="00E76221">
                    <w:pPr>
                      <w:rPr>
                        <w:szCs w:val="21"/>
                      </w:rPr>
                    </w:pPr>
                    <w:r>
                      <w:rPr>
                        <w:szCs w:val="21"/>
                      </w:rPr>
                      <w:t>1</w:t>
                    </w:r>
                    <w:r>
                      <w:rPr>
                        <w:rFonts w:hint="eastAsia"/>
                        <w:szCs w:val="21"/>
                      </w:rPr>
                      <w:t>年以内</w:t>
                    </w:r>
                  </w:p>
                </w:tc>
                <w:tc>
                  <w:tcPr>
                    <w:tcW w:w="4481" w:type="dxa"/>
                    <w:tcBorders>
                      <w:top w:val="single" w:sz="4" w:space="0" w:color="auto"/>
                      <w:left w:val="single" w:sz="4" w:space="0" w:color="auto"/>
                      <w:bottom w:val="single" w:sz="4" w:space="0" w:color="auto"/>
                      <w:right w:val="single" w:sz="4" w:space="0" w:color="auto"/>
                    </w:tcBorders>
                  </w:tcPr>
                  <w:p w14:paraId="52BB97CE" w14:textId="77777777" w:rsidR="00993314" w:rsidRDefault="00E76221">
                    <w:pPr>
                      <w:jc w:val="right"/>
                      <w:rPr>
                        <w:szCs w:val="21"/>
                      </w:rPr>
                    </w:pPr>
                    <w:r>
                      <w:rPr>
                        <w:szCs w:val="21"/>
                      </w:rPr>
                      <w:t>34,407,923.57</w:t>
                    </w:r>
                  </w:p>
                </w:tc>
              </w:tr>
            </w:sdtContent>
          </w:sdt>
          <w:tr w:rsidR="00993314" w14:paraId="5262AEC5" w14:textId="77777777">
            <w:trPr>
              <w:cantSplit/>
            </w:trPr>
            <w:sdt>
              <w:sdtPr>
                <w:tag w:val="_PLD_2bd42e1725dc4d958c3d78b2ac54993c"/>
                <w:id w:val="-1043055086"/>
                <w:lock w:val="sdtLocked"/>
              </w:sdtPr>
              <w:sdtContent>
                <w:tc>
                  <w:tcPr>
                    <w:tcW w:w="4568" w:type="dxa"/>
                    <w:tcBorders>
                      <w:top w:val="single" w:sz="4" w:space="0" w:color="auto"/>
                      <w:left w:val="single" w:sz="4" w:space="0" w:color="auto"/>
                      <w:bottom w:val="single" w:sz="4" w:space="0" w:color="auto"/>
                      <w:right w:val="single" w:sz="4" w:space="0" w:color="auto"/>
                    </w:tcBorders>
                  </w:tcPr>
                  <w:p w14:paraId="1270D8CB" w14:textId="77777777" w:rsidR="00993314" w:rsidRDefault="00E76221">
                    <w:pPr>
                      <w:rPr>
                        <w:szCs w:val="21"/>
                      </w:rPr>
                    </w:pPr>
                    <w:r>
                      <w:rPr>
                        <w:rFonts w:hint="eastAsia"/>
                        <w:szCs w:val="21"/>
                      </w:rPr>
                      <w:t>1年以内小计</w:t>
                    </w:r>
                  </w:p>
                </w:tc>
              </w:sdtContent>
            </w:sdt>
            <w:tc>
              <w:tcPr>
                <w:tcW w:w="4481" w:type="dxa"/>
                <w:tcBorders>
                  <w:top w:val="single" w:sz="4" w:space="0" w:color="auto"/>
                  <w:left w:val="single" w:sz="4" w:space="0" w:color="auto"/>
                  <w:bottom w:val="single" w:sz="4" w:space="0" w:color="auto"/>
                  <w:right w:val="single" w:sz="4" w:space="0" w:color="auto"/>
                </w:tcBorders>
                <w:vAlign w:val="center"/>
              </w:tcPr>
              <w:p w14:paraId="0E399701" w14:textId="77777777" w:rsidR="00993314" w:rsidRDefault="00E76221">
                <w:pPr>
                  <w:jc w:val="right"/>
                  <w:rPr>
                    <w:szCs w:val="21"/>
                  </w:rPr>
                </w:pPr>
                <w:r>
                  <w:t>34,407,923.57</w:t>
                </w:r>
              </w:p>
            </w:tc>
          </w:tr>
          <w:tr w:rsidR="00993314" w14:paraId="25725B61" w14:textId="77777777">
            <w:trPr>
              <w:cantSplit/>
            </w:trPr>
            <w:sdt>
              <w:sdtPr>
                <w:tag w:val="_PLD_b295760b85b94947a6ad5c12a8473fc6"/>
                <w:id w:val="2039772216"/>
              </w:sdtPr>
              <w:sdtContent>
                <w:tc>
                  <w:tcPr>
                    <w:tcW w:w="4568" w:type="dxa"/>
                    <w:tcBorders>
                      <w:top w:val="single" w:sz="4" w:space="0" w:color="auto"/>
                      <w:left w:val="single" w:sz="4" w:space="0" w:color="auto"/>
                      <w:bottom w:val="single" w:sz="4" w:space="0" w:color="auto"/>
                      <w:right w:val="single" w:sz="4" w:space="0" w:color="auto"/>
                    </w:tcBorders>
                  </w:tcPr>
                  <w:p w14:paraId="2ED79841" w14:textId="77777777" w:rsidR="00993314" w:rsidRDefault="00E76221">
                    <w:pPr>
                      <w:rPr>
                        <w:szCs w:val="21"/>
                      </w:rPr>
                    </w:pPr>
                    <w:r>
                      <w:rPr>
                        <w:rFonts w:hint="eastAsia"/>
                        <w:szCs w:val="21"/>
                      </w:rPr>
                      <w:t>1至2年</w:t>
                    </w:r>
                  </w:p>
                </w:tc>
              </w:sdtContent>
            </w:sdt>
            <w:tc>
              <w:tcPr>
                <w:tcW w:w="4481" w:type="dxa"/>
                <w:tcBorders>
                  <w:top w:val="single" w:sz="4" w:space="0" w:color="auto"/>
                  <w:left w:val="single" w:sz="4" w:space="0" w:color="auto"/>
                  <w:bottom w:val="single" w:sz="4" w:space="0" w:color="auto"/>
                  <w:right w:val="single" w:sz="4" w:space="0" w:color="auto"/>
                </w:tcBorders>
                <w:vAlign w:val="center"/>
              </w:tcPr>
              <w:p w14:paraId="1FF8C38A" w14:textId="77777777" w:rsidR="00993314" w:rsidRDefault="00E76221">
                <w:pPr>
                  <w:jc w:val="right"/>
                  <w:rPr>
                    <w:szCs w:val="21"/>
                  </w:rPr>
                </w:pPr>
                <w:r>
                  <w:t>5,357,015.31</w:t>
                </w:r>
              </w:p>
            </w:tc>
          </w:tr>
          <w:tr w:rsidR="00993314" w14:paraId="408794BB" w14:textId="77777777">
            <w:trPr>
              <w:cantSplit/>
            </w:trPr>
            <w:sdt>
              <w:sdtPr>
                <w:tag w:val="_PLD_3312d6acbf264aa98fed1c58941b83ed"/>
                <w:id w:val="-322282305"/>
              </w:sdtPr>
              <w:sdtContent>
                <w:tc>
                  <w:tcPr>
                    <w:tcW w:w="4568" w:type="dxa"/>
                    <w:tcBorders>
                      <w:top w:val="single" w:sz="4" w:space="0" w:color="auto"/>
                      <w:left w:val="single" w:sz="4" w:space="0" w:color="auto"/>
                      <w:bottom w:val="single" w:sz="4" w:space="0" w:color="auto"/>
                      <w:right w:val="single" w:sz="4" w:space="0" w:color="auto"/>
                    </w:tcBorders>
                  </w:tcPr>
                  <w:p w14:paraId="2F284E56" w14:textId="77777777" w:rsidR="00993314" w:rsidRDefault="00E76221">
                    <w:pPr>
                      <w:rPr>
                        <w:szCs w:val="21"/>
                      </w:rPr>
                    </w:pPr>
                    <w:r>
                      <w:rPr>
                        <w:rFonts w:hint="eastAsia"/>
                        <w:szCs w:val="21"/>
                      </w:rPr>
                      <w:t>2至3年</w:t>
                    </w:r>
                  </w:p>
                </w:tc>
              </w:sdtContent>
            </w:sdt>
            <w:tc>
              <w:tcPr>
                <w:tcW w:w="4481" w:type="dxa"/>
                <w:tcBorders>
                  <w:top w:val="single" w:sz="4" w:space="0" w:color="auto"/>
                  <w:left w:val="single" w:sz="4" w:space="0" w:color="auto"/>
                  <w:bottom w:val="single" w:sz="4" w:space="0" w:color="auto"/>
                  <w:right w:val="single" w:sz="4" w:space="0" w:color="auto"/>
                </w:tcBorders>
                <w:vAlign w:val="center"/>
              </w:tcPr>
              <w:p w14:paraId="385218A0" w14:textId="77777777" w:rsidR="00993314" w:rsidRDefault="00E76221">
                <w:pPr>
                  <w:jc w:val="right"/>
                  <w:rPr>
                    <w:szCs w:val="21"/>
                  </w:rPr>
                </w:pPr>
                <w:r>
                  <w:t>3,397,606.76</w:t>
                </w:r>
              </w:p>
            </w:tc>
          </w:tr>
          <w:tr w:rsidR="00993314" w14:paraId="70A19725" w14:textId="77777777">
            <w:trPr>
              <w:cantSplit/>
            </w:trPr>
            <w:sdt>
              <w:sdtPr>
                <w:tag w:val="_PLD_351283d3715846b881cd8b124c458d71"/>
                <w:id w:val="1639839210"/>
              </w:sdtPr>
              <w:sdtContent>
                <w:tc>
                  <w:tcPr>
                    <w:tcW w:w="4568" w:type="dxa"/>
                    <w:tcBorders>
                      <w:top w:val="single" w:sz="4" w:space="0" w:color="auto"/>
                      <w:left w:val="single" w:sz="4" w:space="0" w:color="auto"/>
                      <w:bottom w:val="single" w:sz="4" w:space="0" w:color="auto"/>
                      <w:right w:val="single" w:sz="4" w:space="0" w:color="auto"/>
                    </w:tcBorders>
                  </w:tcPr>
                  <w:p w14:paraId="2C61A546" w14:textId="77777777" w:rsidR="00993314" w:rsidRDefault="00E76221">
                    <w:pPr>
                      <w:rPr>
                        <w:szCs w:val="21"/>
                      </w:rPr>
                    </w:pPr>
                    <w:r>
                      <w:rPr>
                        <w:rFonts w:hint="eastAsia"/>
                        <w:szCs w:val="21"/>
                      </w:rPr>
                      <w:t>3年以上</w:t>
                    </w:r>
                  </w:p>
                </w:tc>
              </w:sdtContent>
            </w:sdt>
            <w:tc>
              <w:tcPr>
                <w:tcW w:w="4481" w:type="dxa"/>
                <w:tcBorders>
                  <w:top w:val="single" w:sz="4" w:space="0" w:color="auto"/>
                  <w:left w:val="single" w:sz="4" w:space="0" w:color="auto"/>
                  <w:bottom w:val="single" w:sz="4" w:space="0" w:color="auto"/>
                  <w:right w:val="single" w:sz="4" w:space="0" w:color="auto"/>
                </w:tcBorders>
                <w:vAlign w:val="center"/>
              </w:tcPr>
              <w:p w14:paraId="390E3204" w14:textId="77777777" w:rsidR="00993314" w:rsidRDefault="00E76221">
                <w:pPr>
                  <w:jc w:val="right"/>
                  <w:rPr>
                    <w:szCs w:val="21"/>
                  </w:rPr>
                </w:pPr>
                <w:r>
                  <w:t>42,139,283.21</w:t>
                </w:r>
              </w:p>
            </w:tc>
          </w:tr>
          <w:tr w:rsidR="00993314" w14:paraId="66973570" w14:textId="77777777">
            <w:trPr>
              <w:cantSplit/>
            </w:trPr>
            <w:sdt>
              <w:sdtPr>
                <w:tag w:val="_PLD_fd195ee4a8be4228aad7b7bd4a201d76"/>
                <w:id w:val="2009020005"/>
              </w:sdtPr>
              <w:sdtContent>
                <w:tc>
                  <w:tcPr>
                    <w:tcW w:w="4568" w:type="dxa"/>
                    <w:tcBorders>
                      <w:top w:val="single" w:sz="4" w:space="0" w:color="auto"/>
                      <w:left w:val="single" w:sz="4" w:space="0" w:color="auto"/>
                      <w:bottom w:val="single" w:sz="4" w:space="0" w:color="auto"/>
                      <w:right w:val="single" w:sz="4" w:space="0" w:color="auto"/>
                    </w:tcBorders>
                    <w:vAlign w:val="center"/>
                  </w:tcPr>
                  <w:p w14:paraId="02306287" w14:textId="77777777" w:rsidR="00993314" w:rsidRDefault="00E76221">
                    <w:pPr>
                      <w:jc w:val="center"/>
                      <w:rPr>
                        <w:szCs w:val="21"/>
                      </w:rPr>
                    </w:pPr>
                    <w:r>
                      <w:rPr>
                        <w:rFonts w:hint="eastAsia"/>
                        <w:szCs w:val="21"/>
                      </w:rPr>
                      <w:t>合计</w:t>
                    </w:r>
                  </w:p>
                </w:tc>
              </w:sdtContent>
            </w:sdt>
            <w:tc>
              <w:tcPr>
                <w:tcW w:w="4481" w:type="dxa"/>
                <w:tcBorders>
                  <w:top w:val="single" w:sz="4" w:space="0" w:color="auto"/>
                  <w:left w:val="single" w:sz="4" w:space="0" w:color="auto"/>
                  <w:bottom w:val="single" w:sz="4" w:space="0" w:color="auto"/>
                  <w:right w:val="single" w:sz="4" w:space="0" w:color="auto"/>
                </w:tcBorders>
                <w:vAlign w:val="center"/>
              </w:tcPr>
              <w:p w14:paraId="154080BB" w14:textId="77777777" w:rsidR="00993314" w:rsidRDefault="00E76221">
                <w:pPr>
                  <w:jc w:val="right"/>
                  <w:rPr>
                    <w:szCs w:val="21"/>
                  </w:rPr>
                </w:pPr>
                <w:r>
                  <w:t>85,301,828.85</w:t>
                </w:r>
              </w:p>
            </w:tc>
          </w:tr>
        </w:tbl>
        <w:p w14:paraId="51EA00AC" w14:textId="77777777" w:rsidR="00993314" w:rsidRDefault="00993314"/>
        <w:p w14:paraId="1928B169" w14:textId="77777777" w:rsidR="00993314" w:rsidRDefault="00000000"/>
      </w:sdtContent>
    </w:sdt>
    <w:sdt>
      <w:sdtPr>
        <w:rPr>
          <w:rFonts w:ascii="宋体" w:eastAsia="宋体" w:hAnsi="宋体" w:cs="宋体" w:hint="eastAsia"/>
          <w:b w:val="0"/>
          <w:bCs w:val="0"/>
          <w:kern w:val="0"/>
          <w:szCs w:val="24"/>
        </w:rPr>
        <w:alias w:val="模块:按款项性质分类情况"/>
        <w:tag w:val="_SEC_71c0adb787a04266be2102ec385a07d9"/>
        <w:id w:val="799797853"/>
        <w:lock w:val="sdtLocked"/>
        <w:placeholder>
          <w:docPart w:val="GBC22222222222222222222222222222"/>
        </w:placeholder>
      </w:sdtPr>
      <w:sdtContent>
        <w:p w14:paraId="492AC456" w14:textId="77777777" w:rsidR="00993314" w:rsidRDefault="00E76221">
          <w:pPr>
            <w:pStyle w:val="4"/>
            <w:numPr>
              <w:ilvl w:val="0"/>
              <w:numId w:val="131"/>
            </w:numPr>
          </w:pPr>
          <w:r>
            <w:rPr>
              <w:rFonts w:hint="eastAsia"/>
            </w:rPr>
            <w:t>按款项性质分类情况</w:t>
          </w:r>
        </w:p>
        <w:p w14:paraId="08BB041E" w14:textId="77777777" w:rsidR="00993314" w:rsidRDefault="00000000">
          <w:sdt>
            <w:sdtPr>
              <w:alias w:val="是否适用：母公司其他应收款按款项性质分类情况[双击切换]"/>
              <w:tag w:val="_GBC_a5e5418d19394a1c8f8093184d9b360a"/>
              <w:id w:val="-465122121"/>
              <w:lock w:val="sdtLocked"/>
              <w:placeholder>
                <w:docPart w:val="GBC22222222222222222222222222222"/>
              </w:placeholder>
            </w:sdtPr>
            <w:sdtContent>
              <w:r w:rsidR="00E76221">
                <w:fldChar w:fldCharType="begin"/>
              </w:r>
              <w:r w:rsidR="00E76221">
                <w:instrText xml:space="preserve">MACROBUTTON  SnrToggleCheckbox √适用 </w:instrText>
              </w:r>
              <w:r w:rsidR="00E76221">
                <w:fldChar w:fldCharType="end"/>
              </w:r>
              <w:r w:rsidR="00E76221">
                <w:fldChar w:fldCharType="begin"/>
              </w:r>
              <w:r w:rsidR="00E76221">
                <w:instrText xml:space="preserve"> MACROBUTTON  SnrToggleCheckbox □不适用 </w:instrText>
              </w:r>
              <w:r w:rsidR="00E76221">
                <w:fldChar w:fldCharType="end"/>
              </w:r>
            </w:sdtContent>
          </w:sdt>
        </w:p>
        <w:p w14:paraId="0999A375" w14:textId="77777777" w:rsidR="00993314" w:rsidRDefault="00E76221">
          <w:pPr>
            <w:jc w:val="right"/>
          </w:pPr>
          <w:r>
            <w:rPr>
              <w:rFonts w:hint="eastAsia"/>
            </w:rPr>
            <w:t>单位：</w:t>
          </w:r>
          <w:sdt>
            <w:sdtPr>
              <w:rPr>
                <w:rFonts w:hint="eastAsia"/>
              </w:rPr>
              <w:alias w:val="单位：财务附注：母公司其他应收款按款项性质分类情况"/>
              <w:tag w:val="_GBC_451485fc33dc4b2c9be5a44730242ca7"/>
              <w:id w:val="29081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f3e8ad411fc545a19718a43203281efd"/>
              <w:id w:val="29081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f2"/>
            <w:tblW w:w="9049" w:type="dxa"/>
            <w:tblLayout w:type="fixed"/>
            <w:tblLook w:val="04A0" w:firstRow="1" w:lastRow="0" w:firstColumn="1" w:lastColumn="0" w:noHBand="0" w:noVBand="1"/>
          </w:tblPr>
          <w:tblGrid>
            <w:gridCol w:w="3076"/>
            <w:gridCol w:w="2981"/>
            <w:gridCol w:w="2992"/>
          </w:tblGrid>
          <w:tr w:rsidR="00993314" w14:paraId="4234F3AF" w14:textId="77777777">
            <w:sdt>
              <w:sdtPr>
                <w:tag w:val="_PLD_fa2a2127303b4deebb2bcaea193eb6d9"/>
                <w:id w:val="1554959915"/>
                <w:lock w:val="sdtLocked"/>
              </w:sdtPr>
              <w:sdtContent>
                <w:tc>
                  <w:tcPr>
                    <w:tcW w:w="3076" w:type="dxa"/>
                  </w:tcPr>
                  <w:p w14:paraId="66206797" w14:textId="77777777" w:rsidR="00993314" w:rsidRDefault="00E76221">
                    <w:pPr>
                      <w:jc w:val="center"/>
                    </w:pPr>
                    <w:r>
                      <w:rPr>
                        <w:rFonts w:hint="eastAsia"/>
                      </w:rPr>
                      <w:t>款项性质</w:t>
                    </w:r>
                  </w:p>
                </w:tc>
              </w:sdtContent>
            </w:sdt>
            <w:sdt>
              <w:sdtPr>
                <w:tag w:val="_PLD_aa55d719329144e5a0eafd36222d0851"/>
                <w:id w:val="-1091704869"/>
                <w:lock w:val="sdtLocked"/>
              </w:sdtPr>
              <w:sdtContent>
                <w:tc>
                  <w:tcPr>
                    <w:tcW w:w="2981" w:type="dxa"/>
                  </w:tcPr>
                  <w:p w14:paraId="0432EC84" w14:textId="77777777" w:rsidR="00993314" w:rsidRDefault="00E76221">
                    <w:pPr>
                      <w:jc w:val="center"/>
                    </w:pPr>
                    <w:r>
                      <w:rPr>
                        <w:rFonts w:hint="eastAsia"/>
                      </w:rPr>
                      <w:t>期末账面余额</w:t>
                    </w:r>
                  </w:p>
                </w:tc>
              </w:sdtContent>
            </w:sdt>
            <w:sdt>
              <w:sdtPr>
                <w:tag w:val="_PLD_146282129b6a4b52a6963dad9647679a"/>
                <w:id w:val="823704805"/>
                <w:lock w:val="sdtLocked"/>
              </w:sdtPr>
              <w:sdtContent>
                <w:tc>
                  <w:tcPr>
                    <w:tcW w:w="2992" w:type="dxa"/>
                  </w:tcPr>
                  <w:p w14:paraId="30A84392" w14:textId="77777777" w:rsidR="00993314" w:rsidRDefault="00E76221">
                    <w:pPr>
                      <w:jc w:val="center"/>
                    </w:pPr>
                    <w:r>
                      <w:rPr>
                        <w:rFonts w:hint="eastAsia"/>
                      </w:rPr>
                      <w:t>期初账面余额</w:t>
                    </w:r>
                  </w:p>
                </w:tc>
              </w:sdtContent>
            </w:sdt>
          </w:tr>
          <w:sdt>
            <w:sdtPr>
              <w:rPr>
                <w:rFonts w:asciiTheme="minorHAnsi" w:eastAsiaTheme="minorEastAsia" w:hAnsiTheme="minorHAnsi" w:cstheme="minorBidi" w:hint="eastAsia"/>
                <w:kern w:val="2"/>
                <w:szCs w:val="22"/>
              </w:rPr>
              <w:alias w:val="其他应收款按款项性质分类情况明细"/>
              <w:tag w:val="_TUP_48f6c039e4a84e3fbd2e75f4cdeeeb67"/>
              <w:id w:val="-6687267"/>
              <w:lock w:val="sdtLocked"/>
            </w:sdtPr>
            <w:sdtContent>
              <w:tr w:rsidR="00993314" w14:paraId="5D4664AF" w14:textId="77777777">
                <w:tc>
                  <w:tcPr>
                    <w:tcW w:w="3076" w:type="dxa"/>
                  </w:tcPr>
                  <w:p w14:paraId="04754A88" w14:textId="77777777" w:rsidR="00993314" w:rsidRDefault="00E76221">
                    <w:pPr>
                      <w:rPr>
                        <w:highlight w:val="yellow"/>
                      </w:rPr>
                    </w:pPr>
                    <w:r>
                      <w:t>往来款项及垫付款</w:t>
                    </w:r>
                  </w:p>
                </w:tc>
                <w:tc>
                  <w:tcPr>
                    <w:tcW w:w="2981" w:type="dxa"/>
                  </w:tcPr>
                  <w:p w14:paraId="22B90199" w14:textId="77777777" w:rsidR="00993314" w:rsidRDefault="00E76221">
                    <w:pPr>
                      <w:jc w:val="right"/>
                    </w:pPr>
                    <w:r>
                      <w:t>77,070,609.54</w:t>
                    </w:r>
                  </w:p>
                </w:tc>
                <w:tc>
                  <w:tcPr>
                    <w:tcW w:w="2992" w:type="dxa"/>
                  </w:tcPr>
                  <w:p w14:paraId="2E7F1B48" w14:textId="77777777" w:rsidR="00993314" w:rsidRDefault="00E76221">
                    <w:pPr>
                      <w:jc w:val="right"/>
                    </w:pPr>
                    <w:r>
                      <w:t>84,464,806.34</w:t>
                    </w:r>
                  </w:p>
                </w:tc>
              </w:tr>
            </w:sdtContent>
          </w:sdt>
          <w:sdt>
            <w:sdtPr>
              <w:rPr>
                <w:rFonts w:asciiTheme="minorHAnsi" w:eastAsiaTheme="minorEastAsia" w:hAnsiTheme="minorHAnsi" w:cstheme="minorBidi" w:hint="eastAsia"/>
                <w:kern w:val="2"/>
                <w:szCs w:val="22"/>
              </w:rPr>
              <w:alias w:val="其他应收款按款项性质分类情况明细"/>
              <w:tag w:val="_TUP_48f6c039e4a84e3fbd2e75f4cdeeeb67"/>
              <w:id w:val="-2145416544"/>
              <w:lock w:val="sdtLocked"/>
            </w:sdtPr>
            <w:sdtContent>
              <w:tr w:rsidR="00993314" w14:paraId="7481DA24" w14:textId="77777777">
                <w:tc>
                  <w:tcPr>
                    <w:tcW w:w="3076" w:type="dxa"/>
                  </w:tcPr>
                  <w:p w14:paraId="70916B02" w14:textId="77777777" w:rsidR="00993314" w:rsidRDefault="00E76221">
                    <w:pPr>
                      <w:rPr>
                        <w:highlight w:val="yellow"/>
                      </w:rPr>
                    </w:pPr>
                    <w:r>
                      <w:t>保证金及借款</w:t>
                    </w:r>
                  </w:p>
                </w:tc>
                <w:tc>
                  <w:tcPr>
                    <w:tcW w:w="2981" w:type="dxa"/>
                  </w:tcPr>
                  <w:p w14:paraId="15C318FA" w14:textId="77777777" w:rsidR="00993314" w:rsidRDefault="00E76221">
                    <w:pPr>
                      <w:jc w:val="right"/>
                    </w:pPr>
                    <w:r>
                      <w:t>8,231,219.31</w:t>
                    </w:r>
                  </w:p>
                </w:tc>
                <w:tc>
                  <w:tcPr>
                    <w:tcW w:w="2992" w:type="dxa"/>
                  </w:tcPr>
                  <w:p w14:paraId="78A1DC00" w14:textId="77777777" w:rsidR="00993314" w:rsidRDefault="00E76221">
                    <w:pPr>
                      <w:jc w:val="right"/>
                    </w:pPr>
                    <w:r>
                      <w:t>8,067,870.77</w:t>
                    </w:r>
                  </w:p>
                </w:tc>
              </w:tr>
            </w:sdtContent>
          </w:sdt>
          <w:tr w:rsidR="00993314" w14:paraId="3C635B85" w14:textId="77777777">
            <w:sdt>
              <w:sdtPr>
                <w:tag w:val="_PLD_1f66553994c94872937c5863bb704857"/>
                <w:id w:val="-2136010992"/>
                <w:lock w:val="sdtLocked"/>
              </w:sdtPr>
              <w:sdtContent>
                <w:tc>
                  <w:tcPr>
                    <w:tcW w:w="3076" w:type="dxa"/>
                  </w:tcPr>
                  <w:p w14:paraId="349A97E2" w14:textId="77777777" w:rsidR="00993314" w:rsidRDefault="00E76221">
                    <w:pPr>
                      <w:jc w:val="center"/>
                    </w:pPr>
                    <w:r>
                      <w:t>合计</w:t>
                    </w:r>
                  </w:p>
                </w:tc>
              </w:sdtContent>
            </w:sdt>
            <w:tc>
              <w:tcPr>
                <w:tcW w:w="2981" w:type="dxa"/>
              </w:tcPr>
              <w:p w14:paraId="29C175DF" w14:textId="77777777" w:rsidR="00993314" w:rsidRDefault="00E76221">
                <w:pPr>
                  <w:jc w:val="right"/>
                </w:pPr>
                <w:r>
                  <w:t>85,301,828.85</w:t>
                </w:r>
              </w:p>
            </w:tc>
            <w:tc>
              <w:tcPr>
                <w:tcW w:w="2992" w:type="dxa"/>
              </w:tcPr>
              <w:p w14:paraId="7DD3AB66" w14:textId="77777777" w:rsidR="00993314" w:rsidRDefault="00E76221">
                <w:pPr>
                  <w:jc w:val="right"/>
                </w:pPr>
                <w:r>
                  <w:t>92,532,677.11</w:t>
                </w:r>
              </w:p>
            </w:tc>
          </w:tr>
        </w:tbl>
        <w:p w14:paraId="4ABAD3B5" w14:textId="77777777" w:rsidR="00993314" w:rsidRDefault="00000000"/>
      </w:sdtContent>
    </w:sdt>
    <w:bookmarkEnd w:id="271" w:displacedByCustomXml="next"/>
    <w:bookmarkStart w:id="272" w:name="_Hlk533870927" w:displacedByCustomXml="next"/>
    <w:sdt>
      <w:sdtPr>
        <w:rPr>
          <w:rFonts w:ascii="宋体" w:eastAsia="宋体" w:hAnsi="宋体" w:cs="宋体" w:hint="eastAsia"/>
          <w:b w:val="0"/>
          <w:bCs w:val="0"/>
          <w:kern w:val="0"/>
          <w:szCs w:val="24"/>
        </w:rPr>
        <w:alias w:val="模块:坏账准备的期初期末调节表"/>
        <w:tag w:val="_SEC_fa119e5c9017431b9876ee9427039406"/>
        <w:id w:val="2022658368"/>
        <w:lock w:val="sdtLocked"/>
        <w:placeholder>
          <w:docPart w:val="GBC22222222222222222222222222222"/>
        </w:placeholder>
      </w:sdtPr>
      <w:sdtEndPr>
        <w:rPr>
          <w:rFonts w:hint="default"/>
        </w:rPr>
      </w:sdtEndPr>
      <w:sdtContent>
        <w:p w14:paraId="7C58B126" w14:textId="77777777" w:rsidR="00993314" w:rsidRDefault="00E76221">
          <w:pPr>
            <w:pStyle w:val="4"/>
            <w:numPr>
              <w:ilvl w:val="0"/>
              <w:numId w:val="131"/>
            </w:numPr>
          </w:pPr>
          <w:r>
            <w:rPr>
              <w:rFonts w:ascii="宋体" w:eastAsia="宋体" w:hAnsi="宋体" w:cs="宋体" w:hint="eastAsia"/>
              <w:bCs w:val="0"/>
              <w:kern w:val="0"/>
              <w:szCs w:val="24"/>
            </w:rPr>
            <w:t>坏账准备计提情况</w:t>
          </w:r>
        </w:p>
        <w:sdt>
          <w:sdtPr>
            <w:alias w:val="是否适用：母公司其他应收款坏账准备调节表[双击切换]"/>
            <w:tag w:val="_GBC_34d55fda2adc4508bb77a03583cd3d2d"/>
            <w:id w:val="-1665860601"/>
            <w:lock w:val="sdtLocked"/>
            <w:placeholder>
              <w:docPart w:val="GBC22222222222222222222222222222"/>
            </w:placeholder>
          </w:sdtPr>
          <w:sdtContent>
            <w:p w14:paraId="7190FC4F"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2C4621" w14:textId="77777777" w:rsidR="00993314" w:rsidRDefault="00E76221">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b494dbb0c2794f39b9fb29a12fc478f8"/>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a5fe64b13e1448e3b1446e3cf0428cfc"/>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560"/>
            <w:gridCol w:w="1985"/>
            <w:gridCol w:w="1985"/>
            <w:gridCol w:w="1707"/>
          </w:tblGrid>
          <w:tr w:rsidR="00993314" w14:paraId="71CD6865" w14:textId="77777777">
            <w:sdt>
              <w:sdtPr>
                <w:tag w:val="_PLD_21b2d66f9e3e44f9a3867e2f9fa483ea"/>
                <w:id w:val="766584364"/>
                <w:lock w:val="sdtLocked"/>
              </w:sdtPr>
              <w:sdtContent>
                <w:tc>
                  <w:tcPr>
                    <w:tcW w:w="1812" w:type="dxa"/>
                    <w:vMerge w:val="restart"/>
                    <w:vAlign w:val="center"/>
                  </w:tcPr>
                  <w:p w14:paraId="578B3B53" w14:textId="77777777" w:rsidR="00993314" w:rsidRDefault="00E7622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34b0b4bcbee6472f945ee1ca26e45970"/>
                <w:id w:val="-1520313625"/>
                <w:lock w:val="sdtLocked"/>
              </w:sdtPr>
              <w:sdtContent>
                <w:tc>
                  <w:tcPr>
                    <w:tcW w:w="1560" w:type="dxa"/>
                    <w:vAlign w:val="center"/>
                  </w:tcPr>
                  <w:p w14:paraId="136FC91B" w14:textId="77777777" w:rsidR="00993314" w:rsidRDefault="00E7622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aa89fd65169d424f824fd7e383c25916"/>
                <w:id w:val="1013495773"/>
                <w:lock w:val="sdtLocked"/>
              </w:sdtPr>
              <w:sdtContent>
                <w:tc>
                  <w:tcPr>
                    <w:tcW w:w="1985" w:type="dxa"/>
                  </w:tcPr>
                  <w:p w14:paraId="4282BE24" w14:textId="77777777" w:rsidR="00993314" w:rsidRDefault="00E7622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12639a93161546c79f54a930c0ece668"/>
                <w:id w:val="152345891"/>
                <w:lock w:val="sdtLocked"/>
              </w:sdtPr>
              <w:sdtContent>
                <w:tc>
                  <w:tcPr>
                    <w:tcW w:w="1985" w:type="dxa"/>
                  </w:tcPr>
                  <w:p w14:paraId="2CC540CC" w14:textId="77777777" w:rsidR="00993314" w:rsidRDefault="00E7622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5a93d463a9c749a7a3988972a030308e"/>
                <w:id w:val="-1742317624"/>
                <w:lock w:val="sdtLocked"/>
              </w:sdtPr>
              <w:sdtContent>
                <w:tc>
                  <w:tcPr>
                    <w:tcW w:w="1707" w:type="dxa"/>
                    <w:vMerge w:val="restart"/>
                    <w:vAlign w:val="center"/>
                  </w:tcPr>
                  <w:p w14:paraId="2653A428" w14:textId="77777777" w:rsidR="00993314" w:rsidRDefault="00E7622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993314" w14:paraId="40EC2CE9" w14:textId="77777777">
            <w:tc>
              <w:tcPr>
                <w:tcW w:w="1812" w:type="dxa"/>
                <w:vMerge/>
                <w:vAlign w:val="center"/>
              </w:tcPr>
              <w:p w14:paraId="702AF109" w14:textId="77777777" w:rsidR="00993314" w:rsidRDefault="00993314">
                <w:pPr>
                  <w:jc w:val="center"/>
                  <w:rPr>
                    <w:color w:val="008000"/>
                    <w:szCs w:val="21"/>
                  </w:rPr>
                </w:pPr>
              </w:p>
            </w:tc>
            <w:sdt>
              <w:sdtPr>
                <w:tag w:val="_PLD_6c31319b241149a587899b0690e3641d"/>
                <w:id w:val="-570653943"/>
                <w:lock w:val="sdtLocked"/>
              </w:sdtPr>
              <w:sdtContent>
                <w:tc>
                  <w:tcPr>
                    <w:tcW w:w="1560" w:type="dxa"/>
                    <w:vAlign w:val="center"/>
                  </w:tcPr>
                  <w:p w14:paraId="3A6DDA56" w14:textId="77777777" w:rsidR="00993314" w:rsidRDefault="00E7622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4c23d250a4214769af939ed6c6506e15"/>
                <w:id w:val="1528750496"/>
                <w:lock w:val="sdtLocked"/>
              </w:sdtPr>
              <w:sdtContent>
                <w:tc>
                  <w:tcPr>
                    <w:tcW w:w="1985" w:type="dxa"/>
                    <w:vAlign w:val="center"/>
                  </w:tcPr>
                  <w:p w14:paraId="235DD6A8" w14:textId="77777777" w:rsidR="00993314" w:rsidRDefault="00E7622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96f4d1ff5d1541a5bcedcc9d7d297735"/>
                <w:id w:val="507564765"/>
                <w:lock w:val="sdtLocked"/>
              </w:sdtPr>
              <w:sdtContent>
                <w:tc>
                  <w:tcPr>
                    <w:tcW w:w="1985" w:type="dxa"/>
                    <w:vAlign w:val="center"/>
                  </w:tcPr>
                  <w:p w14:paraId="6200B476" w14:textId="77777777" w:rsidR="00993314" w:rsidRDefault="00E7622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1707" w:type="dxa"/>
                <w:vMerge/>
              </w:tcPr>
              <w:p w14:paraId="5017ED01" w14:textId="77777777" w:rsidR="00993314" w:rsidRDefault="00993314">
                <w:pPr>
                  <w:jc w:val="center"/>
                  <w:rPr>
                    <w:color w:val="008000"/>
                    <w:szCs w:val="21"/>
                  </w:rPr>
                </w:pPr>
              </w:p>
            </w:tc>
          </w:tr>
          <w:tr w:rsidR="00993314" w14:paraId="51B126F2" w14:textId="77777777">
            <w:sdt>
              <w:sdtPr>
                <w:tag w:val="_PLD_636c6852b25a4d6c858770d90584cecd"/>
                <w:id w:val="-629022688"/>
                <w:lock w:val="sdtLocked"/>
              </w:sdtPr>
              <w:sdtContent>
                <w:tc>
                  <w:tcPr>
                    <w:tcW w:w="1812" w:type="dxa"/>
                    <w:vAlign w:val="center"/>
                  </w:tcPr>
                  <w:p w14:paraId="3F83AF8D" w14:textId="77777777" w:rsidR="00993314" w:rsidRDefault="00E76221">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1560" w:type="dxa"/>
                <w:vAlign w:val="center"/>
              </w:tcPr>
              <w:p w14:paraId="39F283F2" w14:textId="77777777" w:rsidR="00993314" w:rsidRDefault="00E76221">
                <w:pPr>
                  <w:jc w:val="right"/>
                  <w:rPr>
                    <w:szCs w:val="21"/>
                  </w:rPr>
                </w:pPr>
                <w:r>
                  <w:t>603,990.40</w:t>
                </w:r>
              </w:p>
            </w:tc>
            <w:tc>
              <w:tcPr>
                <w:tcW w:w="1985" w:type="dxa"/>
                <w:vAlign w:val="center"/>
              </w:tcPr>
              <w:p w14:paraId="27BCBEF2" w14:textId="77777777" w:rsidR="00993314" w:rsidRDefault="00E76221">
                <w:pPr>
                  <w:jc w:val="right"/>
                  <w:rPr>
                    <w:szCs w:val="21"/>
                  </w:rPr>
                </w:pPr>
                <w:r>
                  <w:t>19,224,375.14</w:t>
                </w:r>
              </w:p>
            </w:tc>
            <w:tc>
              <w:tcPr>
                <w:tcW w:w="1985" w:type="dxa"/>
                <w:vAlign w:val="center"/>
              </w:tcPr>
              <w:p w14:paraId="0EF61033" w14:textId="77777777" w:rsidR="00993314" w:rsidRDefault="00E76221">
                <w:pPr>
                  <w:jc w:val="right"/>
                  <w:rPr>
                    <w:szCs w:val="21"/>
                  </w:rPr>
                </w:pPr>
                <w:r>
                  <w:t>34,798,077.28</w:t>
                </w:r>
              </w:p>
            </w:tc>
            <w:tc>
              <w:tcPr>
                <w:tcW w:w="1707" w:type="dxa"/>
                <w:vAlign w:val="center"/>
              </w:tcPr>
              <w:p w14:paraId="10D8368B" w14:textId="77777777" w:rsidR="00993314" w:rsidRDefault="00E76221">
                <w:pPr>
                  <w:jc w:val="right"/>
                  <w:rPr>
                    <w:szCs w:val="21"/>
                  </w:rPr>
                </w:pPr>
                <w:r>
                  <w:t>54,626,442.82</w:t>
                </w:r>
              </w:p>
            </w:tc>
          </w:tr>
          <w:tr w:rsidR="00993314" w14:paraId="7B64CF92" w14:textId="77777777">
            <w:sdt>
              <w:sdtPr>
                <w:tag w:val="_PLD_50c9dbe685d24b538a9f91471f897441"/>
                <w:id w:val="2012788750"/>
                <w:lock w:val="sdtLocked"/>
              </w:sdtPr>
              <w:sdtContent>
                <w:tc>
                  <w:tcPr>
                    <w:tcW w:w="1812" w:type="dxa"/>
                    <w:vAlign w:val="center"/>
                  </w:tcPr>
                  <w:p w14:paraId="142FF173" w14:textId="77777777" w:rsidR="00993314" w:rsidRDefault="00E76221">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1560" w:type="dxa"/>
                <w:vAlign w:val="center"/>
              </w:tcPr>
              <w:p w14:paraId="0E4E92F6" w14:textId="77777777" w:rsidR="00993314" w:rsidRDefault="00E76221">
                <w:pPr>
                  <w:jc w:val="right"/>
                  <w:rPr>
                    <w:szCs w:val="21"/>
                  </w:rPr>
                </w:pPr>
                <w:r>
                  <w:t>867,163.69</w:t>
                </w:r>
              </w:p>
            </w:tc>
            <w:tc>
              <w:tcPr>
                <w:tcW w:w="1985" w:type="dxa"/>
                <w:vAlign w:val="center"/>
              </w:tcPr>
              <w:p w14:paraId="77689419" w14:textId="77777777" w:rsidR="00993314" w:rsidRDefault="00E76221">
                <w:pPr>
                  <w:jc w:val="right"/>
                  <w:rPr>
                    <w:szCs w:val="21"/>
                  </w:rPr>
                </w:pPr>
                <w:r>
                  <w:t>797,183.01</w:t>
                </w:r>
              </w:p>
            </w:tc>
            <w:tc>
              <w:tcPr>
                <w:tcW w:w="1985" w:type="dxa"/>
                <w:vAlign w:val="center"/>
              </w:tcPr>
              <w:p w14:paraId="02066DC9" w14:textId="77777777" w:rsidR="00993314" w:rsidRDefault="00E76221">
                <w:pPr>
                  <w:jc w:val="right"/>
                  <w:rPr>
                    <w:szCs w:val="21"/>
                  </w:rPr>
                </w:pPr>
                <w:r>
                  <w:t>707,384.34</w:t>
                </w:r>
              </w:p>
            </w:tc>
            <w:tc>
              <w:tcPr>
                <w:tcW w:w="1707" w:type="dxa"/>
                <w:vAlign w:val="center"/>
              </w:tcPr>
              <w:p w14:paraId="4BAE5E4F" w14:textId="77777777" w:rsidR="00993314" w:rsidRDefault="00E76221">
                <w:pPr>
                  <w:jc w:val="right"/>
                  <w:rPr>
                    <w:szCs w:val="21"/>
                  </w:rPr>
                </w:pPr>
                <w:r>
                  <w:t>2,371,731.04</w:t>
                </w:r>
              </w:p>
            </w:tc>
          </w:tr>
          <w:tr w:rsidR="00993314" w14:paraId="30C689A3" w14:textId="77777777">
            <w:tc>
              <w:tcPr>
                <w:tcW w:w="1812" w:type="dxa"/>
                <w:vAlign w:val="center"/>
              </w:tcPr>
              <w:sdt>
                <w:sdtPr>
                  <w:rPr>
                    <w:rFonts w:asciiTheme="minorEastAsia" w:eastAsiaTheme="minorEastAsia" w:hAnsiTheme="minorEastAsia" w:hint="eastAsia"/>
                    <w:sz w:val="21"/>
                    <w:szCs w:val="21"/>
                    <w:lang w:eastAsia="zh-CN"/>
                  </w:rPr>
                  <w:tag w:val="_PLD_79504f893fac4dabb6855f65540330eb"/>
                  <w:id w:val="-167026692"/>
                  <w:lock w:val="sdtLocked"/>
                </w:sdtPr>
                <w:sdtContent>
                  <w:p w14:paraId="657C00D5" w14:textId="77777777" w:rsidR="00993314" w:rsidRDefault="00E76221">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1560" w:type="dxa"/>
                <w:vAlign w:val="center"/>
              </w:tcPr>
              <w:p w14:paraId="6138E1B0" w14:textId="77777777" w:rsidR="00993314" w:rsidRDefault="00E76221">
                <w:pPr>
                  <w:jc w:val="right"/>
                  <w:rPr>
                    <w:szCs w:val="21"/>
                  </w:rPr>
                </w:pPr>
                <w:r>
                  <w:t>603,990.40</w:t>
                </w:r>
              </w:p>
            </w:tc>
            <w:tc>
              <w:tcPr>
                <w:tcW w:w="1985" w:type="dxa"/>
                <w:vAlign w:val="center"/>
              </w:tcPr>
              <w:p w14:paraId="5E3715DF" w14:textId="77777777" w:rsidR="00993314" w:rsidRDefault="00E76221">
                <w:pPr>
                  <w:jc w:val="right"/>
                  <w:rPr>
                    <w:szCs w:val="21"/>
                  </w:rPr>
                </w:pPr>
                <w:r>
                  <w:t>2,617,344.40</w:t>
                </w:r>
              </w:p>
            </w:tc>
            <w:tc>
              <w:tcPr>
                <w:tcW w:w="1985" w:type="dxa"/>
                <w:vAlign w:val="center"/>
              </w:tcPr>
              <w:p w14:paraId="024EEC4C" w14:textId="77777777" w:rsidR="00993314" w:rsidRDefault="00E76221">
                <w:pPr>
                  <w:jc w:val="right"/>
                  <w:rPr>
                    <w:szCs w:val="21"/>
                  </w:rPr>
                </w:pPr>
                <w:r>
                  <w:t>1,003,930.31</w:t>
                </w:r>
              </w:p>
            </w:tc>
            <w:tc>
              <w:tcPr>
                <w:tcW w:w="1707" w:type="dxa"/>
                <w:vAlign w:val="center"/>
              </w:tcPr>
              <w:p w14:paraId="28CBE2BF" w14:textId="77777777" w:rsidR="00993314" w:rsidRDefault="00E76221">
                <w:pPr>
                  <w:jc w:val="right"/>
                  <w:rPr>
                    <w:szCs w:val="21"/>
                  </w:rPr>
                </w:pPr>
                <w:r>
                  <w:t>4,225,265.11</w:t>
                </w:r>
              </w:p>
            </w:tc>
          </w:tr>
          <w:tr w:rsidR="00993314" w14:paraId="443AB17E" w14:textId="77777777">
            <w:sdt>
              <w:sdtPr>
                <w:tag w:val="_PLD_01c7357707ce462eb575e4dfd7b344fa"/>
                <w:id w:val="878059499"/>
                <w:lock w:val="sdtLocked"/>
              </w:sdtPr>
              <w:sdtContent>
                <w:tc>
                  <w:tcPr>
                    <w:tcW w:w="1812" w:type="dxa"/>
                    <w:vAlign w:val="center"/>
                  </w:tcPr>
                  <w:p w14:paraId="4B9B114C" w14:textId="77777777" w:rsidR="00993314" w:rsidRDefault="00E76221">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2022年12月31日</w:t>
                    </w:r>
                    <w:r>
                      <w:rPr>
                        <w:rFonts w:ascii="宋体" w:eastAsia="宋体" w:hAnsi="宋体" w:cs="宋体" w:hint="eastAsia"/>
                        <w:sz w:val="21"/>
                        <w:szCs w:val="21"/>
                        <w:lang w:eastAsia="zh-CN"/>
                      </w:rPr>
                      <w:t>余额</w:t>
                    </w:r>
                  </w:p>
                </w:tc>
              </w:sdtContent>
            </w:sdt>
            <w:tc>
              <w:tcPr>
                <w:tcW w:w="1560" w:type="dxa"/>
                <w:vAlign w:val="center"/>
              </w:tcPr>
              <w:p w14:paraId="16F37DB5" w14:textId="77777777" w:rsidR="00993314" w:rsidRDefault="00E76221">
                <w:pPr>
                  <w:jc w:val="right"/>
                  <w:rPr>
                    <w:szCs w:val="21"/>
                  </w:rPr>
                </w:pPr>
                <w:r>
                  <w:t>867,163.69</w:t>
                </w:r>
              </w:p>
            </w:tc>
            <w:tc>
              <w:tcPr>
                <w:tcW w:w="1985" w:type="dxa"/>
                <w:vAlign w:val="center"/>
              </w:tcPr>
              <w:p w14:paraId="162A4E37" w14:textId="77777777" w:rsidR="00993314" w:rsidRDefault="00E76221">
                <w:pPr>
                  <w:jc w:val="right"/>
                  <w:rPr>
                    <w:szCs w:val="21"/>
                  </w:rPr>
                </w:pPr>
                <w:r>
                  <w:t>17,404,213.75</w:t>
                </w:r>
              </w:p>
            </w:tc>
            <w:tc>
              <w:tcPr>
                <w:tcW w:w="1985" w:type="dxa"/>
                <w:vAlign w:val="center"/>
              </w:tcPr>
              <w:p w14:paraId="70075611" w14:textId="77777777" w:rsidR="00993314" w:rsidRDefault="00E76221">
                <w:pPr>
                  <w:jc w:val="right"/>
                  <w:rPr>
                    <w:szCs w:val="21"/>
                  </w:rPr>
                </w:pPr>
                <w:r>
                  <w:t>34,501,531.31</w:t>
                </w:r>
              </w:p>
            </w:tc>
            <w:tc>
              <w:tcPr>
                <w:tcW w:w="1707" w:type="dxa"/>
                <w:vAlign w:val="center"/>
              </w:tcPr>
              <w:p w14:paraId="647DABF5" w14:textId="77777777" w:rsidR="00993314" w:rsidRDefault="00E76221">
                <w:pPr>
                  <w:jc w:val="right"/>
                  <w:rPr>
                    <w:szCs w:val="21"/>
                  </w:rPr>
                </w:pPr>
                <w:r>
                  <w:t>52,772,908.75</w:t>
                </w:r>
              </w:p>
            </w:tc>
          </w:tr>
        </w:tbl>
        <w:p w14:paraId="1AB8004C" w14:textId="77777777" w:rsidR="00993314" w:rsidRDefault="00993314"/>
        <w:p w14:paraId="1FF02F10" w14:textId="77777777" w:rsidR="00993314" w:rsidRDefault="00E76221">
          <w:pPr>
            <w:pStyle w:val="affa"/>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ef54a1b6105d438ab26e495100db4163"/>
            <w:id w:val="290094522"/>
            <w:lock w:val="sdtLocked"/>
            <w:placeholder>
              <w:docPart w:val="GBC22222222222222222222222222222"/>
            </w:placeholder>
          </w:sdtPr>
          <w:sdtContent>
            <w:p w14:paraId="5C4A4F47"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9D04829" w14:textId="77777777" w:rsidR="00993314" w:rsidRDefault="00000000"/>
      </w:sdtContent>
    </w:sdt>
    <w:bookmarkEnd w:id="272" w:displacedByCustomXml="next"/>
    <w:bookmarkStart w:id="273" w:name="_Hlk534806894" w:displacedByCustomXml="next"/>
    <w:sdt>
      <w:sdtPr>
        <w:alias w:val="模块:本期坏账准备计提金额以及评估金融工具的信用风险是否显著增加的采用依据"/>
        <w:tag w:val="_SEC_fbab0742fc2c44e3ad68d85a2a28dba0"/>
        <w:id w:val="1857921457"/>
        <w:lock w:val="sdtLocked"/>
        <w:placeholder>
          <w:docPart w:val="GBC22222222222222222222222222222"/>
        </w:placeholder>
      </w:sdtPr>
      <w:sdtContent>
        <w:p w14:paraId="366D1FEA" w14:textId="77777777" w:rsidR="00993314" w:rsidRDefault="00E76221">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4dddf1fe216a4414afb56ff70de3d722"/>
            <w:id w:val="-854960538"/>
            <w:lock w:val="sdtLocked"/>
            <w:placeholder>
              <w:docPart w:val="GBC22222222222222222222222222222"/>
            </w:placeholder>
          </w:sdtPr>
          <w:sdtContent>
            <w:p w14:paraId="136E37BE"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65D1E70" w14:textId="77777777" w:rsidR="00993314" w:rsidRDefault="00000000"/>
      </w:sdtContent>
    </w:sdt>
    <w:bookmarkEnd w:id="273" w:displacedByCustomXml="next"/>
    <w:bookmarkStart w:id="274" w:name="_Hlk533797618" w:displacedByCustomXml="next"/>
    <w:sdt>
      <w:sdtPr>
        <w:rPr>
          <w:rFonts w:ascii="宋体" w:eastAsia="宋体" w:hAnsi="宋体" w:cs="宋体" w:hint="eastAsia"/>
          <w:b w:val="0"/>
          <w:bCs w:val="0"/>
          <w:kern w:val="0"/>
          <w:szCs w:val="24"/>
        </w:rPr>
        <w:alias w:val="模块:坏账准备的情况"/>
        <w:tag w:val="_SEC_f423d6eb34fc4ed68280e4e283cb023a"/>
        <w:id w:val="-1688602162"/>
        <w:lock w:val="sdtLocked"/>
        <w:placeholder>
          <w:docPart w:val="GBC22222222222222222222222222222"/>
        </w:placeholder>
      </w:sdtPr>
      <w:sdtEndPr>
        <w:rPr>
          <w:rFonts w:hint="default"/>
          <w:szCs w:val="21"/>
        </w:rPr>
      </w:sdtEndPr>
      <w:sdtContent>
        <w:p w14:paraId="3D655AD2" w14:textId="77777777" w:rsidR="00993314" w:rsidRDefault="00E76221">
          <w:pPr>
            <w:pStyle w:val="4"/>
            <w:numPr>
              <w:ilvl w:val="0"/>
              <w:numId w:val="131"/>
            </w:numPr>
          </w:pPr>
          <w:r>
            <w:rPr>
              <w:rFonts w:hint="eastAsia"/>
            </w:rPr>
            <w:t>坏账准备的情况</w:t>
          </w:r>
        </w:p>
        <w:sdt>
          <w:sdtPr>
            <w:alias w:val="是否适用：母公司其他应收款坏账准备情况[双击切换]"/>
            <w:tag w:val="_GBC_fe964b2b8e824335995eaad4df852022"/>
            <w:id w:val="-1267530833"/>
            <w:lock w:val="sdtLocked"/>
            <w:placeholder>
              <w:docPart w:val="GBC22222222222222222222222222222"/>
            </w:placeholder>
          </w:sdtPr>
          <w:sdtContent>
            <w:p w14:paraId="745A039A"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491891" w14:textId="77777777" w:rsidR="00993314" w:rsidRDefault="00E76221">
          <w:pPr>
            <w:pStyle w:val="aff7"/>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其他应收款坏账准备情况"/>
              <w:tag w:val="_GBC_80ca06374aba4f0bbde29d70a0ac7a15"/>
              <w:id w:val="14394846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其他应收款坏账准备情况"/>
              <w:tag w:val="_GBC_e2ca206ffc72482a9cbe8c86c5688b1f"/>
              <w:id w:val="-14821477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958"/>
            <w:gridCol w:w="1732"/>
            <w:gridCol w:w="1834"/>
            <w:gridCol w:w="1732"/>
            <w:gridCol w:w="1803"/>
          </w:tblGrid>
          <w:tr w:rsidR="00993314" w14:paraId="462CD5C2" w14:textId="77777777">
            <w:sdt>
              <w:sdtPr>
                <w:tag w:val="_PLD_599b4552113b431d9950cc345fc3c771"/>
                <w:id w:val="1311986209"/>
                <w:lock w:val="sdtLocked"/>
              </w:sdtPr>
              <w:sdtContent>
                <w:tc>
                  <w:tcPr>
                    <w:tcW w:w="1958" w:type="dxa"/>
                    <w:vMerge w:val="restart"/>
                    <w:shd w:val="clear" w:color="auto" w:fill="FFFFFF"/>
                    <w:vAlign w:val="center"/>
                  </w:tcPr>
                  <w:p w14:paraId="5B40429F" w14:textId="77777777" w:rsidR="00993314" w:rsidRDefault="00E76221">
                    <w:pPr>
                      <w:jc w:val="center"/>
                    </w:pPr>
                    <w:r>
                      <w:t>类别</w:t>
                    </w:r>
                  </w:p>
                </w:tc>
              </w:sdtContent>
            </w:sdt>
            <w:sdt>
              <w:sdtPr>
                <w:tag w:val="_PLD_b04fb91e27324be18dbb1170501ea7c2"/>
                <w:id w:val="-15860729"/>
                <w:lock w:val="sdtLocked"/>
              </w:sdtPr>
              <w:sdtContent>
                <w:tc>
                  <w:tcPr>
                    <w:tcW w:w="1732" w:type="dxa"/>
                    <w:vMerge w:val="restart"/>
                    <w:shd w:val="clear" w:color="auto" w:fill="FFFFFF"/>
                    <w:vAlign w:val="center"/>
                  </w:tcPr>
                  <w:p w14:paraId="4B48C6B2" w14:textId="77777777" w:rsidR="00993314" w:rsidRDefault="00E76221">
                    <w:pPr>
                      <w:jc w:val="center"/>
                    </w:pPr>
                    <w:r>
                      <w:t>期初余额</w:t>
                    </w:r>
                  </w:p>
                </w:tc>
              </w:sdtContent>
            </w:sdt>
            <w:sdt>
              <w:sdtPr>
                <w:tag w:val="_PLD_3162774660ba4bd791229ed0557bee42"/>
                <w:id w:val="-52928881"/>
                <w:lock w:val="sdtLocked"/>
              </w:sdtPr>
              <w:sdtContent>
                <w:tc>
                  <w:tcPr>
                    <w:tcW w:w="3566" w:type="dxa"/>
                    <w:gridSpan w:val="2"/>
                    <w:shd w:val="clear" w:color="auto" w:fill="FFFFFF"/>
                    <w:vAlign w:val="center"/>
                  </w:tcPr>
                  <w:p w14:paraId="41FB7AF2" w14:textId="77777777" w:rsidR="00993314" w:rsidRDefault="00E76221">
                    <w:pPr>
                      <w:jc w:val="center"/>
                    </w:pPr>
                    <w:r>
                      <w:rPr>
                        <w:rFonts w:hint="eastAsia"/>
                      </w:rPr>
                      <w:t>本期变动</w:t>
                    </w:r>
                    <w:r>
                      <w:t>金额</w:t>
                    </w:r>
                  </w:p>
                </w:tc>
              </w:sdtContent>
            </w:sdt>
            <w:sdt>
              <w:sdtPr>
                <w:tag w:val="_PLD_d14d39f809c34e24be6fc317d43acf45"/>
                <w:id w:val="-203178999"/>
                <w:lock w:val="sdtLocked"/>
              </w:sdtPr>
              <w:sdtContent>
                <w:tc>
                  <w:tcPr>
                    <w:tcW w:w="1803" w:type="dxa"/>
                    <w:vMerge w:val="restart"/>
                    <w:shd w:val="clear" w:color="auto" w:fill="FFFFFF"/>
                    <w:vAlign w:val="center"/>
                  </w:tcPr>
                  <w:p w14:paraId="67A87F69" w14:textId="77777777" w:rsidR="00993314" w:rsidRDefault="00E76221">
                    <w:pPr>
                      <w:jc w:val="center"/>
                    </w:pPr>
                    <w:r>
                      <w:t>期末余额</w:t>
                    </w:r>
                  </w:p>
                </w:tc>
              </w:sdtContent>
            </w:sdt>
          </w:tr>
          <w:tr w:rsidR="00993314" w14:paraId="668A142A" w14:textId="77777777">
            <w:tc>
              <w:tcPr>
                <w:tcW w:w="1958" w:type="dxa"/>
                <w:vMerge/>
                <w:shd w:val="clear" w:color="auto" w:fill="FFFFFF"/>
              </w:tcPr>
              <w:p w14:paraId="41113B8F" w14:textId="77777777" w:rsidR="00993314" w:rsidRDefault="00993314">
                <w:pPr>
                  <w:jc w:val="center"/>
                </w:pPr>
              </w:p>
            </w:tc>
            <w:tc>
              <w:tcPr>
                <w:tcW w:w="1732" w:type="dxa"/>
                <w:vMerge/>
                <w:shd w:val="clear" w:color="auto" w:fill="FFFFFF"/>
              </w:tcPr>
              <w:p w14:paraId="4D26ACBF" w14:textId="77777777" w:rsidR="00993314" w:rsidRDefault="00993314">
                <w:pPr>
                  <w:jc w:val="center"/>
                </w:pPr>
              </w:p>
            </w:tc>
            <w:sdt>
              <w:sdtPr>
                <w:tag w:val="_PLD_f408f7d036804cc28ba43a0439189aa1"/>
                <w:id w:val="148261882"/>
                <w:lock w:val="sdtLocked"/>
              </w:sdtPr>
              <w:sdtContent>
                <w:tc>
                  <w:tcPr>
                    <w:tcW w:w="1834" w:type="dxa"/>
                    <w:shd w:val="clear" w:color="auto" w:fill="FFFFFF"/>
                    <w:vAlign w:val="center"/>
                  </w:tcPr>
                  <w:p w14:paraId="5FBE0662" w14:textId="77777777" w:rsidR="00993314" w:rsidRDefault="00E76221">
                    <w:pPr>
                      <w:jc w:val="center"/>
                    </w:pPr>
                    <w:r>
                      <w:t>计提</w:t>
                    </w:r>
                  </w:p>
                </w:tc>
              </w:sdtContent>
            </w:sdt>
            <w:sdt>
              <w:sdtPr>
                <w:tag w:val="_PLD_694fce967684431e964389b1fbfd7773"/>
                <w:id w:val="371355958"/>
                <w:lock w:val="sdtLocked"/>
              </w:sdtPr>
              <w:sdtContent>
                <w:tc>
                  <w:tcPr>
                    <w:tcW w:w="1732" w:type="dxa"/>
                    <w:shd w:val="clear" w:color="auto" w:fill="FFFFFF"/>
                    <w:vAlign w:val="center"/>
                  </w:tcPr>
                  <w:p w14:paraId="1807C621" w14:textId="77777777" w:rsidR="00993314" w:rsidRDefault="00E76221">
                    <w:pPr>
                      <w:jc w:val="center"/>
                    </w:pPr>
                    <w:r>
                      <w:rPr>
                        <w:rFonts w:hint="eastAsia"/>
                      </w:rPr>
                      <w:t>收回或转回</w:t>
                    </w:r>
                  </w:p>
                </w:tc>
              </w:sdtContent>
            </w:sdt>
            <w:tc>
              <w:tcPr>
                <w:tcW w:w="1803" w:type="dxa"/>
                <w:vMerge/>
                <w:shd w:val="clear" w:color="auto" w:fill="FFFFFF"/>
              </w:tcPr>
              <w:p w14:paraId="7D48A25F" w14:textId="77777777" w:rsidR="00993314" w:rsidRDefault="00993314">
                <w:pPr>
                  <w:jc w:val="right"/>
                </w:pPr>
              </w:p>
            </w:tc>
          </w:tr>
          <w:sdt>
            <w:sdtPr>
              <w:alias w:val="其他应收款坏账准备明细"/>
              <w:tag w:val="_TUP_6f56b657771645c385c6c7407469a695"/>
              <w:id w:val="-980773876"/>
              <w:lock w:val="sdtLocked"/>
            </w:sdtPr>
            <w:sdtContent>
              <w:tr w:rsidR="00993314" w14:paraId="727BADC5" w14:textId="77777777">
                <w:tc>
                  <w:tcPr>
                    <w:tcW w:w="1958" w:type="dxa"/>
                    <w:shd w:val="clear" w:color="auto" w:fill="auto"/>
                  </w:tcPr>
                  <w:p w14:paraId="5A34809F" w14:textId="77777777" w:rsidR="00993314" w:rsidRDefault="00E76221">
                    <w:r>
                      <w:t>单项计提坏账准备</w:t>
                    </w:r>
                  </w:p>
                </w:tc>
                <w:tc>
                  <w:tcPr>
                    <w:tcW w:w="1732" w:type="dxa"/>
                    <w:shd w:val="clear" w:color="auto" w:fill="auto"/>
                  </w:tcPr>
                  <w:p w14:paraId="2B374D26" w14:textId="77777777" w:rsidR="00993314" w:rsidRDefault="00E76221">
                    <w:pPr>
                      <w:jc w:val="right"/>
                    </w:pPr>
                    <w:r>
                      <w:t>34,798,077.28</w:t>
                    </w:r>
                  </w:p>
                </w:tc>
                <w:tc>
                  <w:tcPr>
                    <w:tcW w:w="1834" w:type="dxa"/>
                    <w:shd w:val="clear" w:color="auto" w:fill="auto"/>
                  </w:tcPr>
                  <w:p w14:paraId="0397682D" w14:textId="77777777" w:rsidR="00993314" w:rsidRDefault="00E76221">
                    <w:pPr>
                      <w:jc w:val="right"/>
                    </w:pPr>
                    <w:r>
                      <w:t>707,384.34</w:t>
                    </w:r>
                  </w:p>
                </w:tc>
                <w:tc>
                  <w:tcPr>
                    <w:tcW w:w="1732" w:type="dxa"/>
                    <w:shd w:val="clear" w:color="auto" w:fill="auto"/>
                  </w:tcPr>
                  <w:p w14:paraId="628430C1" w14:textId="77777777" w:rsidR="00993314" w:rsidRDefault="00E76221">
                    <w:pPr>
                      <w:jc w:val="right"/>
                    </w:pPr>
                    <w:r>
                      <w:t>1,003,930.31</w:t>
                    </w:r>
                  </w:p>
                </w:tc>
                <w:tc>
                  <w:tcPr>
                    <w:tcW w:w="1803" w:type="dxa"/>
                    <w:shd w:val="clear" w:color="auto" w:fill="auto"/>
                  </w:tcPr>
                  <w:p w14:paraId="044F54FA" w14:textId="77777777" w:rsidR="00993314" w:rsidRDefault="00E76221">
                    <w:pPr>
                      <w:jc w:val="right"/>
                    </w:pPr>
                    <w:r>
                      <w:t>34,501,531.31</w:t>
                    </w:r>
                  </w:p>
                </w:tc>
              </w:tr>
            </w:sdtContent>
          </w:sdt>
          <w:sdt>
            <w:sdtPr>
              <w:alias w:val="其他应收款坏账准备明细"/>
              <w:tag w:val="_TUP_6f56b657771645c385c6c7407469a695"/>
              <w:id w:val="-455713444"/>
              <w:lock w:val="sdtLocked"/>
            </w:sdtPr>
            <w:sdtContent>
              <w:tr w:rsidR="00993314" w14:paraId="1E1063F5" w14:textId="77777777">
                <w:tc>
                  <w:tcPr>
                    <w:tcW w:w="1958" w:type="dxa"/>
                    <w:shd w:val="clear" w:color="auto" w:fill="auto"/>
                  </w:tcPr>
                  <w:p w14:paraId="0DC64C31" w14:textId="77777777" w:rsidR="00993314" w:rsidRDefault="00E76221">
                    <w:r>
                      <w:t>按组合计提坏账准备</w:t>
                    </w:r>
                  </w:p>
                </w:tc>
                <w:tc>
                  <w:tcPr>
                    <w:tcW w:w="1732" w:type="dxa"/>
                    <w:shd w:val="clear" w:color="auto" w:fill="auto"/>
                  </w:tcPr>
                  <w:p w14:paraId="0B659D64" w14:textId="77777777" w:rsidR="00993314" w:rsidRDefault="00E76221">
                    <w:pPr>
                      <w:jc w:val="right"/>
                    </w:pPr>
                    <w:r>
                      <w:t>19,828,365.54</w:t>
                    </w:r>
                  </w:p>
                </w:tc>
                <w:tc>
                  <w:tcPr>
                    <w:tcW w:w="1834" w:type="dxa"/>
                    <w:shd w:val="clear" w:color="auto" w:fill="auto"/>
                  </w:tcPr>
                  <w:p w14:paraId="5453B189" w14:textId="77777777" w:rsidR="00993314" w:rsidRDefault="00E76221">
                    <w:pPr>
                      <w:jc w:val="right"/>
                    </w:pPr>
                    <w:r>
                      <w:t>1,664,346.70</w:t>
                    </w:r>
                  </w:p>
                </w:tc>
                <w:tc>
                  <w:tcPr>
                    <w:tcW w:w="1732" w:type="dxa"/>
                    <w:shd w:val="clear" w:color="auto" w:fill="auto"/>
                  </w:tcPr>
                  <w:p w14:paraId="29CEB50E" w14:textId="77777777" w:rsidR="00993314" w:rsidRDefault="00E76221">
                    <w:pPr>
                      <w:jc w:val="right"/>
                    </w:pPr>
                    <w:r>
                      <w:t>3,221,334.80</w:t>
                    </w:r>
                  </w:p>
                </w:tc>
                <w:tc>
                  <w:tcPr>
                    <w:tcW w:w="1803" w:type="dxa"/>
                    <w:shd w:val="clear" w:color="auto" w:fill="auto"/>
                  </w:tcPr>
                  <w:p w14:paraId="7A049D38" w14:textId="77777777" w:rsidR="00993314" w:rsidRDefault="00E76221">
                    <w:pPr>
                      <w:jc w:val="right"/>
                    </w:pPr>
                    <w:r>
                      <w:t>18,271,377.44</w:t>
                    </w:r>
                  </w:p>
                </w:tc>
              </w:tr>
            </w:sdtContent>
          </w:sdt>
          <w:tr w:rsidR="00993314" w14:paraId="32CA4A76" w14:textId="77777777">
            <w:sdt>
              <w:sdtPr>
                <w:tag w:val="_PLD_0d6a18f5af5d4d138b36d154b7e8d801"/>
                <w:id w:val="-487704153"/>
                <w:lock w:val="sdtLocked"/>
              </w:sdtPr>
              <w:sdtContent>
                <w:tc>
                  <w:tcPr>
                    <w:tcW w:w="1958" w:type="dxa"/>
                    <w:shd w:val="clear" w:color="auto" w:fill="auto"/>
                  </w:tcPr>
                  <w:p w14:paraId="75D77628" w14:textId="77777777" w:rsidR="00993314" w:rsidRDefault="00E76221">
                    <w:pPr>
                      <w:jc w:val="center"/>
                    </w:pPr>
                    <w:r>
                      <w:rPr>
                        <w:rFonts w:hint="eastAsia"/>
                      </w:rPr>
                      <w:t>合计</w:t>
                    </w:r>
                  </w:p>
                </w:tc>
              </w:sdtContent>
            </w:sdt>
            <w:tc>
              <w:tcPr>
                <w:tcW w:w="1732" w:type="dxa"/>
                <w:shd w:val="clear" w:color="auto" w:fill="auto"/>
              </w:tcPr>
              <w:p w14:paraId="65DCD9A9" w14:textId="77777777" w:rsidR="00993314" w:rsidRDefault="00E76221">
                <w:pPr>
                  <w:jc w:val="right"/>
                </w:pPr>
                <w:r>
                  <w:t>54,626,442.82</w:t>
                </w:r>
              </w:p>
            </w:tc>
            <w:tc>
              <w:tcPr>
                <w:tcW w:w="1834" w:type="dxa"/>
                <w:shd w:val="clear" w:color="auto" w:fill="auto"/>
              </w:tcPr>
              <w:p w14:paraId="64970F6B" w14:textId="77777777" w:rsidR="00993314" w:rsidRDefault="00E76221">
                <w:pPr>
                  <w:jc w:val="right"/>
                </w:pPr>
                <w:r>
                  <w:t>2,371,731.04</w:t>
                </w:r>
              </w:p>
            </w:tc>
            <w:tc>
              <w:tcPr>
                <w:tcW w:w="1732" w:type="dxa"/>
                <w:shd w:val="clear" w:color="auto" w:fill="auto"/>
              </w:tcPr>
              <w:p w14:paraId="123772B6" w14:textId="77777777" w:rsidR="00993314" w:rsidRDefault="00E76221">
                <w:pPr>
                  <w:jc w:val="right"/>
                </w:pPr>
                <w:r>
                  <w:t>4,225,265.11</w:t>
                </w:r>
              </w:p>
            </w:tc>
            <w:tc>
              <w:tcPr>
                <w:tcW w:w="1803" w:type="dxa"/>
                <w:shd w:val="clear" w:color="auto" w:fill="auto"/>
              </w:tcPr>
              <w:p w14:paraId="743866BD" w14:textId="77777777" w:rsidR="00993314" w:rsidRDefault="00E76221">
                <w:pPr>
                  <w:jc w:val="right"/>
                </w:pPr>
                <w:r>
                  <w:t>52,772,908.75</w:t>
                </w:r>
              </w:p>
            </w:tc>
          </w:tr>
        </w:tbl>
        <w:p w14:paraId="159756A1" w14:textId="77777777" w:rsidR="00993314" w:rsidRDefault="00993314"/>
        <w:p w14:paraId="69E31615" w14:textId="77777777" w:rsidR="00993314" w:rsidRDefault="00E76221">
          <w:r>
            <w:rPr>
              <w:rFonts w:hint="eastAsia"/>
            </w:rPr>
            <w:t>其中本期坏账准备转回或收回金额重要的：</w:t>
          </w:r>
        </w:p>
        <w:sdt>
          <w:sdtPr>
            <w:alias w:val="是否适用：母公司其他应收款坏账准备转回或收回金额重要的[双击切换]"/>
            <w:tag w:val="_GBC_f8ce6c07169e42188641fc1bc1ab86d4"/>
            <w:id w:val="-1393339323"/>
            <w:lock w:val="sdtLocked"/>
            <w:placeholder>
              <w:docPart w:val="GBC22222222222222222222222222222"/>
            </w:placeholder>
          </w:sdtPr>
          <w:sdtContent>
            <w:p w14:paraId="47D31B4A"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74" w:displacedByCustomXml="next"/>
    <w:sdt>
      <w:sdtPr>
        <w:rPr>
          <w:rFonts w:asciiTheme="minorHAnsi" w:eastAsia="宋体" w:hAnsiTheme="minorHAnsi" w:cs="宋体" w:hint="eastAsia"/>
          <w:b w:val="0"/>
          <w:bCs w:val="0"/>
          <w:kern w:val="0"/>
          <w:szCs w:val="22"/>
        </w:rPr>
        <w:alias w:val="模块:本报告期实际核销的其他应收款情况"/>
        <w:tag w:val="_SEC_95497f8a3ba04097840502fb3e809791"/>
        <w:id w:val="740842068"/>
        <w:lock w:val="sdtLocked"/>
        <w:placeholder>
          <w:docPart w:val="GBC22222222222222222222222222222"/>
        </w:placeholder>
      </w:sdtPr>
      <w:sdtEndPr>
        <w:rPr>
          <w:rFonts w:ascii="Times New Roman" w:hAnsi="Times New Roman" w:cs="Times New Roman"/>
          <w:kern w:val="2"/>
          <w:szCs w:val="24"/>
        </w:rPr>
      </w:sdtEndPr>
      <w:sdtContent>
        <w:p w14:paraId="08CAC2CC" w14:textId="77777777" w:rsidR="00993314" w:rsidRDefault="00E76221">
          <w:pPr>
            <w:pStyle w:val="4"/>
            <w:numPr>
              <w:ilvl w:val="0"/>
              <w:numId w:val="131"/>
            </w:numPr>
          </w:pPr>
          <w:r>
            <w:rPr>
              <w:rFonts w:hint="eastAsia"/>
            </w:rPr>
            <w:t>本期实际核销的其他应收款情况</w:t>
          </w:r>
        </w:p>
        <w:sdt>
          <w:sdtPr>
            <w:alias w:val="是否适用：母公司本期实际核销的其他应收款情况[双击切换]"/>
            <w:tag w:val="_GBC_1513ed448adb4dda8e855e090428591f"/>
            <w:id w:val="-440074624"/>
            <w:lock w:val="sdtLocked"/>
            <w:placeholder>
              <w:docPart w:val="GBC22222222222222222222222222222"/>
            </w:placeholder>
          </w:sdtPr>
          <w:sdtContent>
            <w:p w14:paraId="659FC893" w14:textId="77777777" w:rsidR="00993314" w:rsidRDefault="00E7622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DDE9FA5" w14:textId="77777777" w:rsidR="00993314" w:rsidRDefault="00000000"/>
      </w:sdtContent>
    </w:sdt>
    <w:sdt>
      <w:sdtPr>
        <w:rPr>
          <w:rFonts w:ascii="宋体" w:eastAsia="宋体" w:hAnsi="宋体" w:cs="宋体" w:hint="eastAsia"/>
          <w:b w:val="0"/>
          <w:bCs w:val="0"/>
          <w:kern w:val="0"/>
          <w:szCs w:val="24"/>
        </w:rPr>
        <w:alias w:val="模块:按欠款方归集的期末余额前五名的其他应收款情况"/>
        <w:tag w:val="_SEC_6f759e5be9a9426cadf575a65a7d3434"/>
        <w:id w:val="-1871603012"/>
        <w:lock w:val="sdtLocked"/>
        <w:placeholder>
          <w:docPart w:val="GBC22222222222222222222222222222"/>
        </w:placeholder>
      </w:sdtPr>
      <w:sdtEndPr>
        <w:rPr>
          <w:rFonts w:hint="default"/>
        </w:rPr>
      </w:sdtEndPr>
      <w:sdtContent>
        <w:p w14:paraId="209F5A87" w14:textId="77777777" w:rsidR="00993314" w:rsidRDefault="00E76221">
          <w:pPr>
            <w:pStyle w:val="4"/>
            <w:numPr>
              <w:ilvl w:val="0"/>
              <w:numId w:val="131"/>
            </w:numPr>
          </w:pPr>
          <w:r>
            <w:rPr>
              <w:rFonts w:hint="eastAsia"/>
            </w:rPr>
            <w:t>按欠款方归集的期末余额前五名的其他应收款情况</w:t>
          </w:r>
        </w:p>
        <w:sdt>
          <w:sdtPr>
            <w:alias w:val="是否适用：母公司按欠款方归集的期末余额前五名的其他应收款情况[双击切换]"/>
            <w:tag w:val="_GBC_40b667221c1442478b0cdaa57feca3d8"/>
            <w:id w:val="1506857089"/>
            <w:lock w:val="sdtLocked"/>
            <w:placeholder>
              <w:docPart w:val="GBC22222222222222222222222222222"/>
            </w:placeholder>
          </w:sdtPr>
          <w:sdtContent>
            <w:p w14:paraId="1C60C1DD"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6FA0670" w14:textId="77777777" w:rsidR="00993314" w:rsidRDefault="00E76221">
          <w:pPr>
            <w:jc w:val="right"/>
          </w:pPr>
          <w:r>
            <w:rPr>
              <w:rFonts w:hint="eastAsia"/>
            </w:rPr>
            <w:t>单位：</w:t>
          </w:r>
          <w:sdt>
            <w:sdtPr>
              <w:rPr>
                <w:rFonts w:hint="eastAsia"/>
              </w:rPr>
              <w:alias w:val="单位：母公司财务附注：其他应收账款前五名欠款情况"/>
              <w:tag w:val="_GBC_a5049697dafb47839070e9dec68636fd"/>
              <w:id w:val="-2141414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6c4661b2d22f41aeb2f5a016fbe1a3ac"/>
              <w:id w:val="313079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298"/>
            <w:gridCol w:w="1654"/>
            <w:gridCol w:w="1273"/>
            <w:gridCol w:w="1714"/>
            <w:gridCol w:w="1626"/>
          </w:tblGrid>
          <w:tr w:rsidR="00993314" w14:paraId="6288B89E" w14:textId="77777777">
            <w:trPr>
              <w:cantSplit/>
            </w:trPr>
            <w:sdt>
              <w:sdtPr>
                <w:tag w:val="_PLD_5d9d48950c334f3ebe69358594de6f5a"/>
                <w:id w:val="986046292"/>
                <w:lock w:val="sdtLocked"/>
              </w:sdtPr>
              <w:sdtContent>
                <w:tc>
                  <w:tcPr>
                    <w:tcW w:w="1484" w:type="dxa"/>
                    <w:vAlign w:val="center"/>
                  </w:tcPr>
                  <w:p w14:paraId="00D5D7A6" w14:textId="77777777" w:rsidR="00993314" w:rsidRDefault="00E76221">
                    <w:pPr>
                      <w:ind w:right="105"/>
                      <w:jc w:val="center"/>
                      <w:rPr>
                        <w:szCs w:val="21"/>
                      </w:rPr>
                    </w:pPr>
                    <w:r>
                      <w:rPr>
                        <w:rFonts w:hint="eastAsia"/>
                        <w:szCs w:val="21"/>
                      </w:rPr>
                      <w:t>单位名称</w:t>
                    </w:r>
                  </w:p>
                </w:tc>
              </w:sdtContent>
            </w:sdt>
            <w:sdt>
              <w:sdtPr>
                <w:tag w:val="_PLD_df4099a15e4547eca8a8712932025d41"/>
                <w:id w:val="53903049"/>
                <w:lock w:val="sdtLocked"/>
              </w:sdtPr>
              <w:sdtContent>
                <w:tc>
                  <w:tcPr>
                    <w:tcW w:w="1298" w:type="dxa"/>
                    <w:vAlign w:val="center"/>
                  </w:tcPr>
                  <w:p w14:paraId="26BEB06E" w14:textId="77777777" w:rsidR="00993314" w:rsidRDefault="00E76221">
                    <w:pPr>
                      <w:ind w:right="73"/>
                      <w:jc w:val="center"/>
                      <w:rPr>
                        <w:szCs w:val="21"/>
                      </w:rPr>
                    </w:pPr>
                    <w:r>
                      <w:rPr>
                        <w:rFonts w:hint="eastAsia"/>
                        <w:szCs w:val="21"/>
                      </w:rPr>
                      <w:t>款项的性质</w:t>
                    </w:r>
                  </w:p>
                </w:tc>
              </w:sdtContent>
            </w:sdt>
            <w:sdt>
              <w:sdtPr>
                <w:tag w:val="_PLD_bddd90579b9f4693b33fb01a34a3cc74"/>
                <w:id w:val="1328942289"/>
                <w:lock w:val="sdtLocked"/>
              </w:sdtPr>
              <w:sdtContent>
                <w:tc>
                  <w:tcPr>
                    <w:tcW w:w="1654" w:type="dxa"/>
                    <w:vAlign w:val="center"/>
                  </w:tcPr>
                  <w:p w14:paraId="7C833D7B" w14:textId="77777777" w:rsidR="00993314" w:rsidRDefault="00E76221">
                    <w:pPr>
                      <w:ind w:right="73"/>
                      <w:jc w:val="center"/>
                      <w:rPr>
                        <w:szCs w:val="21"/>
                      </w:rPr>
                    </w:pPr>
                    <w:r>
                      <w:rPr>
                        <w:rFonts w:hint="eastAsia"/>
                        <w:szCs w:val="21"/>
                      </w:rPr>
                      <w:t>期末余额</w:t>
                    </w:r>
                  </w:p>
                </w:tc>
              </w:sdtContent>
            </w:sdt>
            <w:sdt>
              <w:sdtPr>
                <w:tag w:val="_PLD_ebce2f2b8a5b44c0a8efa1f8472d726f"/>
                <w:id w:val="92831237"/>
                <w:lock w:val="sdtLocked"/>
              </w:sdtPr>
              <w:sdtContent>
                <w:tc>
                  <w:tcPr>
                    <w:tcW w:w="1273" w:type="dxa"/>
                    <w:vAlign w:val="center"/>
                  </w:tcPr>
                  <w:p w14:paraId="51DA9500" w14:textId="77777777" w:rsidR="00993314" w:rsidRDefault="00E76221">
                    <w:pPr>
                      <w:ind w:right="73"/>
                      <w:jc w:val="center"/>
                      <w:rPr>
                        <w:szCs w:val="21"/>
                      </w:rPr>
                    </w:pPr>
                    <w:r>
                      <w:rPr>
                        <w:rFonts w:hint="eastAsia"/>
                        <w:szCs w:val="21"/>
                      </w:rPr>
                      <w:t>账龄</w:t>
                    </w:r>
                  </w:p>
                </w:tc>
              </w:sdtContent>
            </w:sdt>
            <w:sdt>
              <w:sdtPr>
                <w:tag w:val="_PLD_4ee275521dbe4dc2baaaf49d9294de38"/>
                <w:id w:val="-565640884"/>
                <w:lock w:val="sdtLocked"/>
              </w:sdtPr>
              <w:sdtContent>
                <w:tc>
                  <w:tcPr>
                    <w:tcW w:w="1714" w:type="dxa"/>
                    <w:vAlign w:val="center"/>
                  </w:tcPr>
                  <w:p w14:paraId="4993063A" w14:textId="77777777" w:rsidR="00993314" w:rsidRDefault="00E76221">
                    <w:pPr>
                      <w:jc w:val="center"/>
                      <w:rPr>
                        <w:szCs w:val="21"/>
                      </w:rPr>
                    </w:pPr>
                    <w:r>
                      <w:rPr>
                        <w:rFonts w:hint="eastAsia"/>
                        <w:szCs w:val="21"/>
                      </w:rPr>
                      <w:t>占其他应收款期末余额合计数的比例(</w:t>
                    </w:r>
                    <w:r>
                      <w:rPr>
                        <w:szCs w:val="21"/>
                      </w:rPr>
                      <w:t>%)</w:t>
                    </w:r>
                  </w:p>
                </w:tc>
              </w:sdtContent>
            </w:sdt>
            <w:sdt>
              <w:sdtPr>
                <w:tag w:val="_PLD_f63b55aec3964290829b6afe171881b8"/>
                <w:id w:val="313149962"/>
                <w:lock w:val="sdtLocked"/>
              </w:sdtPr>
              <w:sdtContent>
                <w:tc>
                  <w:tcPr>
                    <w:tcW w:w="1626" w:type="dxa"/>
                    <w:vAlign w:val="center"/>
                  </w:tcPr>
                  <w:p w14:paraId="2862C81F" w14:textId="77777777" w:rsidR="00993314" w:rsidRDefault="00E76221">
                    <w:pPr>
                      <w:jc w:val="center"/>
                      <w:rPr>
                        <w:szCs w:val="21"/>
                      </w:rPr>
                    </w:pPr>
                    <w:r>
                      <w:rPr>
                        <w:rFonts w:hint="eastAsia"/>
                        <w:szCs w:val="21"/>
                      </w:rPr>
                      <w:t>坏账准备</w:t>
                    </w:r>
                  </w:p>
                  <w:p w14:paraId="70A41A10" w14:textId="77777777" w:rsidR="00993314" w:rsidRDefault="00E76221">
                    <w:pPr>
                      <w:jc w:val="center"/>
                      <w:rPr>
                        <w:szCs w:val="21"/>
                      </w:rPr>
                    </w:pPr>
                    <w:r>
                      <w:rPr>
                        <w:rFonts w:hint="eastAsia"/>
                        <w:szCs w:val="21"/>
                      </w:rPr>
                      <w:t>期末余额</w:t>
                    </w:r>
                  </w:p>
                </w:tc>
              </w:sdtContent>
            </w:sdt>
          </w:tr>
          <w:sdt>
            <w:sdtPr>
              <w:rPr>
                <w:rFonts w:hint="eastAsia"/>
                <w:szCs w:val="21"/>
              </w:rPr>
              <w:alias w:val="其他应收款欠款户"/>
              <w:tag w:val="_TUP_0146960361f9400f96cf10884e0c6b7e"/>
              <w:id w:val="-1250414033"/>
              <w:lock w:val="sdtLocked"/>
            </w:sdtPr>
            <w:sdtContent>
              <w:tr w:rsidR="00993314" w14:paraId="7A30A76A" w14:textId="77777777">
                <w:trPr>
                  <w:cantSplit/>
                </w:trPr>
                <w:tc>
                  <w:tcPr>
                    <w:tcW w:w="1484" w:type="dxa"/>
                  </w:tcPr>
                  <w:p w14:paraId="321F7950" w14:textId="77777777" w:rsidR="00993314" w:rsidRDefault="00E76221">
                    <w:pPr>
                      <w:ind w:right="105"/>
                      <w:rPr>
                        <w:szCs w:val="21"/>
                      </w:rPr>
                    </w:pPr>
                    <w:r>
                      <w:t>第一名</w:t>
                    </w:r>
                  </w:p>
                </w:tc>
                <w:tc>
                  <w:tcPr>
                    <w:tcW w:w="1298" w:type="dxa"/>
                  </w:tcPr>
                  <w:p w14:paraId="7C7DCBD3" w14:textId="77777777" w:rsidR="00993314" w:rsidRDefault="00E76221">
                    <w:pPr>
                      <w:ind w:right="73"/>
                      <w:rPr>
                        <w:szCs w:val="21"/>
                      </w:rPr>
                    </w:pPr>
                    <w:r>
                      <w:t>预付货款</w:t>
                    </w:r>
                  </w:p>
                </w:tc>
                <w:tc>
                  <w:tcPr>
                    <w:tcW w:w="1654" w:type="dxa"/>
                  </w:tcPr>
                  <w:p w14:paraId="01014EB9" w14:textId="77777777" w:rsidR="00993314" w:rsidRDefault="00E76221">
                    <w:pPr>
                      <w:ind w:right="73"/>
                      <w:jc w:val="right"/>
                      <w:rPr>
                        <w:szCs w:val="21"/>
                      </w:rPr>
                    </w:pPr>
                    <w:r>
                      <w:t>13,538,690.56</w:t>
                    </w:r>
                  </w:p>
                </w:tc>
                <w:tc>
                  <w:tcPr>
                    <w:tcW w:w="1273" w:type="dxa"/>
                  </w:tcPr>
                  <w:p w14:paraId="2A35C66E" w14:textId="77777777" w:rsidR="00993314" w:rsidRDefault="00E76221">
                    <w:pPr>
                      <w:ind w:right="73"/>
                      <w:rPr>
                        <w:szCs w:val="21"/>
                      </w:rPr>
                    </w:pPr>
                    <w:r>
                      <w:t>3年以上</w:t>
                    </w:r>
                  </w:p>
                </w:tc>
                <w:tc>
                  <w:tcPr>
                    <w:tcW w:w="1714" w:type="dxa"/>
                  </w:tcPr>
                  <w:p w14:paraId="6C0A3EC7" w14:textId="77777777" w:rsidR="00993314" w:rsidRDefault="00E76221">
                    <w:pPr>
                      <w:jc w:val="right"/>
                      <w:rPr>
                        <w:szCs w:val="21"/>
                      </w:rPr>
                    </w:pPr>
                    <w:r>
                      <w:t>15.87</w:t>
                    </w:r>
                  </w:p>
                </w:tc>
                <w:tc>
                  <w:tcPr>
                    <w:tcW w:w="1626" w:type="dxa"/>
                  </w:tcPr>
                  <w:p w14:paraId="6017554F" w14:textId="77777777" w:rsidR="00993314" w:rsidRDefault="00E76221">
                    <w:pPr>
                      <w:jc w:val="right"/>
                      <w:rPr>
                        <w:szCs w:val="21"/>
                      </w:rPr>
                    </w:pPr>
                    <w:r>
                      <w:t>13,538,690.56</w:t>
                    </w:r>
                  </w:p>
                </w:tc>
              </w:tr>
            </w:sdtContent>
          </w:sdt>
          <w:sdt>
            <w:sdtPr>
              <w:rPr>
                <w:rFonts w:hint="eastAsia"/>
                <w:szCs w:val="21"/>
              </w:rPr>
              <w:alias w:val="其他应收款欠款户"/>
              <w:tag w:val="_TUP_0146960361f9400f96cf10884e0c6b7e"/>
              <w:id w:val="-2034799177"/>
              <w:lock w:val="sdtLocked"/>
            </w:sdtPr>
            <w:sdtContent>
              <w:tr w:rsidR="00993314" w14:paraId="6A837715" w14:textId="77777777">
                <w:trPr>
                  <w:cantSplit/>
                </w:trPr>
                <w:tc>
                  <w:tcPr>
                    <w:tcW w:w="1484" w:type="dxa"/>
                  </w:tcPr>
                  <w:p w14:paraId="3793870B" w14:textId="77777777" w:rsidR="00993314" w:rsidRDefault="00E76221">
                    <w:pPr>
                      <w:ind w:right="105"/>
                      <w:rPr>
                        <w:szCs w:val="21"/>
                      </w:rPr>
                    </w:pPr>
                    <w:r>
                      <w:t>第二名</w:t>
                    </w:r>
                  </w:p>
                </w:tc>
                <w:tc>
                  <w:tcPr>
                    <w:tcW w:w="1298" w:type="dxa"/>
                  </w:tcPr>
                  <w:p w14:paraId="31B07C73" w14:textId="77777777" w:rsidR="00993314" w:rsidRDefault="00E76221">
                    <w:pPr>
                      <w:ind w:right="73"/>
                      <w:rPr>
                        <w:szCs w:val="21"/>
                      </w:rPr>
                    </w:pPr>
                    <w:r>
                      <w:t>预付货款</w:t>
                    </w:r>
                  </w:p>
                </w:tc>
                <w:tc>
                  <w:tcPr>
                    <w:tcW w:w="1654" w:type="dxa"/>
                  </w:tcPr>
                  <w:p w14:paraId="5AA31E3E" w14:textId="77777777" w:rsidR="00993314" w:rsidRDefault="00E76221">
                    <w:pPr>
                      <w:ind w:right="73"/>
                      <w:jc w:val="right"/>
                      <w:rPr>
                        <w:szCs w:val="21"/>
                      </w:rPr>
                    </w:pPr>
                    <w:r>
                      <w:t>11,377,683.86</w:t>
                    </w:r>
                  </w:p>
                </w:tc>
                <w:tc>
                  <w:tcPr>
                    <w:tcW w:w="1273" w:type="dxa"/>
                  </w:tcPr>
                  <w:p w14:paraId="3ECC21E4" w14:textId="77777777" w:rsidR="00993314" w:rsidRDefault="00E76221">
                    <w:pPr>
                      <w:ind w:right="73"/>
                      <w:rPr>
                        <w:szCs w:val="21"/>
                      </w:rPr>
                    </w:pPr>
                    <w:r>
                      <w:t>1-3年</w:t>
                    </w:r>
                  </w:p>
                </w:tc>
                <w:tc>
                  <w:tcPr>
                    <w:tcW w:w="1714" w:type="dxa"/>
                  </w:tcPr>
                  <w:p w14:paraId="383CFAD9" w14:textId="77777777" w:rsidR="00993314" w:rsidRDefault="00E76221">
                    <w:pPr>
                      <w:jc w:val="right"/>
                      <w:rPr>
                        <w:szCs w:val="21"/>
                      </w:rPr>
                    </w:pPr>
                    <w:r>
                      <w:t>13.34</w:t>
                    </w:r>
                  </w:p>
                </w:tc>
                <w:tc>
                  <w:tcPr>
                    <w:tcW w:w="1626" w:type="dxa"/>
                  </w:tcPr>
                  <w:p w14:paraId="16703A90" w14:textId="77777777" w:rsidR="00993314" w:rsidRDefault="00E76221">
                    <w:pPr>
                      <w:jc w:val="right"/>
                      <w:rPr>
                        <w:szCs w:val="21"/>
                      </w:rPr>
                    </w:pPr>
                    <w:r>
                      <w:t>11,377,683.86</w:t>
                    </w:r>
                  </w:p>
                </w:tc>
              </w:tr>
            </w:sdtContent>
          </w:sdt>
          <w:sdt>
            <w:sdtPr>
              <w:rPr>
                <w:rFonts w:hint="eastAsia"/>
                <w:szCs w:val="21"/>
              </w:rPr>
              <w:alias w:val="其他应收款欠款户"/>
              <w:tag w:val="_TUP_0146960361f9400f96cf10884e0c6b7e"/>
              <w:id w:val="1577550747"/>
              <w:lock w:val="sdtLocked"/>
            </w:sdtPr>
            <w:sdtContent>
              <w:tr w:rsidR="00993314" w14:paraId="035CFDEA" w14:textId="77777777">
                <w:trPr>
                  <w:cantSplit/>
                </w:trPr>
                <w:tc>
                  <w:tcPr>
                    <w:tcW w:w="1484" w:type="dxa"/>
                  </w:tcPr>
                  <w:p w14:paraId="507C597D" w14:textId="77777777" w:rsidR="00993314" w:rsidRDefault="00E76221">
                    <w:pPr>
                      <w:ind w:right="105"/>
                      <w:rPr>
                        <w:szCs w:val="21"/>
                      </w:rPr>
                    </w:pPr>
                    <w:r>
                      <w:t>第三名</w:t>
                    </w:r>
                  </w:p>
                </w:tc>
                <w:tc>
                  <w:tcPr>
                    <w:tcW w:w="1298" w:type="dxa"/>
                  </w:tcPr>
                  <w:p w14:paraId="4D81E9B9" w14:textId="77777777" w:rsidR="00993314" w:rsidRDefault="00E76221">
                    <w:pPr>
                      <w:ind w:right="73"/>
                      <w:rPr>
                        <w:szCs w:val="21"/>
                      </w:rPr>
                    </w:pPr>
                    <w:r>
                      <w:t>预付货款</w:t>
                    </w:r>
                  </w:p>
                </w:tc>
                <w:tc>
                  <w:tcPr>
                    <w:tcW w:w="1654" w:type="dxa"/>
                  </w:tcPr>
                  <w:p w14:paraId="0BF04BD5" w14:textId="77777777" w:rsidR="00993314" w:rsidRDefault="00E76221">
                    <w:pPr>
                      <w:ind w:right="73"/>
                      <w:jc w:val="right"/>
                      <w:rPr>
                        <w:szCs w:val="21"/>
                      </w:rPr>
                    </w:pPr>
                    <w:r>
                      <w:t>6,791,906.82</w:t>
                    </w:r>
                  </w:p>
                </w:tc>
                <w:tc>
                  <w:tcPr>
                    <w:tcW w:w="1273" w:type="dxa"/>
                  </w:tcPr>
                  <w:p w14:paraId="1C99D3E4" w14:textId="77777777" w:rsidR="00993314" w:rsidRDefault="00E76221">
                    <w:pPr>
                      <w:ind w:right="73"/>
                      <w:rPr>
                        <w:szCs w:val="21"/>
                      </w:rPr>
                    </w:pPr>
                    <w:r>
                      <w:t>1年以内</w:t>
                    </w:r>
                  </w:p>
                </w:tc>
                <w:tc>
                  <w:tcPr>
                    <w:tcW w:w="1714" w:type="dxa"/>
                  </w:tcPr>
                  <w:p w14:paraId="54629D6E" w14:textId="77777777" w:rsidR="00993314" w:rsidRDefault="00E76221">
                    <w:pPr>
                      <w:jc w:val="right"/>
                      <w:rPr>
                        <w:szCs w:val="21"/>
                      </w:rPr>
                    </w:pPr>
                    <w:r>
                      <w:t>7.96</w:t>
                    </w:r>
                  </w:p>
                </w:tc>
                <w:tc>
                  <w:tcPr>
                    <w:tcW w:w="1626" w:type="dxa"/>
                  </w:tcPr>
                  <w:p w14:paraId="663E695D" w14:textId="77777777" w:rsidR="00993314" w:rsidRDefault="00E76221">
                    <w:pPr>
                      <w:jc w:val="right"/>
                      <w:rPr>
                        <w:szCs w:val="21"/>
                      </w:rPr>
                    </w:pPr>
                    <w:r>
                      <w:t>339,595.34</w:t>
                    </w:r>
                  </w:p>
                </w:tc>
              </w:tr>
            </w:sdtContent>
          </w:sdt>
          <w:sdt>
            <w:sdtPr>
              <w:rPr>
                <w:rFonts w:hint="eastAsia"/>
                <w:szCs w:val="21"/>
              </w:rPr>
              <w:alias w:val="其他应收款欠款户"/>
              <w:tag w:val="_TUP_0146960361f9400f96cf10884e0c6b7e"/>
              <w:id w:val="726724734"/>
              <w:lock w:val="sdtLocked"/>
            </w:sdtPr>
            <w:sdtContent>
              <w:tr w:rsidR="00993314" w14:paraId="0EB0ECD9" w14:textId="77777777">
                <w:trPr>
                  <w:cantSplit/>
                </w:trPr>
                <w:tc>
                  <w:tcPr>
                    <w:tcW w:w="1484" w:type="dxa"/>
                  </w:tcPr>
                  <w:p w14:paraId="2185A76B" w14:textId="77777777" w:rsidR="00993314" w:rsidRDefault="00E76221">
                    <w:pPr>
                      <w:ind w:right="105"/>
                      <w:rPr>
                        <w:szCs w:val="21"/>
                      </w:rPr>
                    </w:pPr>
                    <w:r>
                      <w:t>第四名</w:t>
                    </w:r>
                  </w:p>
                </w:tc>
                <w:tc>
                  <w:tcPr>
                    <w:tcW w:w="1298" w:type="dxa"/>
                  </w:tcPr>
                  <w:p w14:paraId="1F746A32" w14:textId="77777777" w:rsidR="00993314" w:rsidRDefault="00E76221">
                    <w:pPr>
                      <w:ind w:right="73"/>
                      <w:rPr>
                        <w:szCs w:val="21"/>
                      </w:rPr>
                    </w:pPr>
                    <w:r>
                      <w:t>预付货款</w:t>
                    </w:r>
                  </w:p>
                </w:tc>
                <w:tc>
                  <w:tcPr>
                    <w:tcW w:w="1654" w:type="dxa"/>
                  </w:tcPr>
                  <w:p w14:paraId="501ACE17" w14:textId="77777777" w:rsidR="00993314" w:rsidRDefault="00E76221">
                    <w:pPr>
                      <w:ind w:right="73"/>
                      <w:jc w:val="right"/>
                      <w:rPr>
                        <w:szCs w:val="21"/>
                      </w:rPr>
                    </w:pPr>
                    <w:r>
                      <w:t>6,421,200.91</w:t>
                    </w:r>
                  </w:p>
                </w:tc>
                <w:tc>
                  <w:tcPr>
                    <w:tcW w:w="1273" w:type="dxa"/>
                  </w:tcPr>
                  <w:p w14:paraId="2F611E99" w14:textId="77777777" w:rsidR="00993314" w:rsidRDefault="00E76221">
                    <w:pPr>
                      <w:ind w:right="73"/>
                      <w:rPr>
                        <w:szCs w:val="21"/>
                      </w:rPr>
                    </w:pPr>
                    <w:r>
                      <w:t>3年以上</w:t>
                    </w:r>
                  </w:p>
                </w:tc>
                <w:tc>
                  <w:tcPr>
                    <w:tcW w:w="1714" w:type="dxa"/>
                  </w:tcPr>
                  <w:p w14:paraId="3BDFB00B" w14:textId="77777777" w:rsidR="00993314" w:rsidRDefault="00E76221">
                    <w:pPr>
                      <w:jc w:val="right"/>
                      <w:rPr>
                        <w:szCs w:val="21"/>
                      </w:rPr>
                    </w:pPr>
                    <w:r>
                      <w:t>7.53</w:t>
                    </w:r>
                  </w:p>
                </w:tc>
                <w:tc>
                  <w:tcPr>
                    <w:tcW w:w="1626" w:type="dxa"/>
                  </w:tcPr>
                  <w:p w14:paraId="0F717562" w14:textId="77777777" w:rsidR="00993314" w:rsidRDefault="00E76221">
                    <w:pPr>
                      <w:jc w:val="right"/>
                      <w:rPr>
                        <w:szCs w:val="21"/>
                      </w:rPr>
                    </w:pPr>
                    <w:r>
                      <w:t>6,421,200.91</w:t>
                    </w:r>
                  </w:p>
                </w:tc>
              </w:tr>
            </w:sdtContent>
          </w:sdt>
          <w:sdt>
            <w:sdtPr>
              <w:rPr>
                <w:rFonts w:hint="eastAsia"/>
                <w:szCs w:val="21"/>
              </w:rPr>
              <w:alias w:val="其他应收款欠款户"/>
              <w:tag w:val="_TUP_0146960361f9400f96cf10884e0c6b7e"/>
              <w:id w:val="-2131318839"/>
              <w:lock w:val="sdtLocked"/>
            </w:sdtPr>
            <w:sdtContent>
              <w:tr w:rsidR="00993314" w14:paraId="344B6741" w14:textId="77777777">
                <w:trPr>
                  <w:cantSplit/>
                </w:trPr>
                <w:tc>
                  <w:tcPr>
                    <w:tcW w:w="1484" w:type="dxa"/>
                  </w:tcPr>
                  <w:p w14:paraId="347AF5CF" w14:textId="77777777" w:rsidR="00993314" w:rsidRDefault="00E76221">
                    <w:pPr>
                      <w:ind w:right="105"/>
                      <w:rPr>
                        <w:szCs w:val="21"/>
                      </w:rPr>
                    </w:pPr>
                    <w:r>
                      <w:t>第五名</w:t>
                    </w:r>
                  </w:p>
                </w:tc>
                <w:tc>
                  <w:tcPr>
                    <w:tcW w:w="1298" w:type="dxa"/>
                  </w:tcPr>
                  <w:p w14:paraId="6C34C9C8" w14:textId="77777777" w:rsidR="00993314" w:rsidRDefault="00E76221">
                    <w:pPr>
                      <w:ind w:right="73"/>
                      <w:rPr>
                        <w:szCs w:val="21"/>
                      </w:rPr>
                    </w:pPr>
                    <w:r>
                      <w:t>预付货款</w:t>
                    </w:r>
                  </w:p>
                </w:tc>
                <w:tc>
                  <w:tcPr>
                    <w:tcW w:w="1654" w:type="dxa"/>
                  </w:tcPr>
                  <w:p w14:paraId="402DF7B7" w14:textId="77777777" w:rsidR="00993314" w:rsidRDefault="00E76221">
                    <w:pPr>
                      <w:ind w:right="73"/>
                      <w:jc w:val="right"/>
                      <w:rPr>
                        <w:szCs w:val="21"/>
                      </w:rPr>
                    </w:pPr>
                    <w:r>
                      <w:t>4,704,663.77</w:t>
                    </w:r>
                  </w:p>
                </w:tc>
                <w:tc>
                  <w:tcPr>
                    <w:tcW w:w="1273" w:type="dxa"/>
                  </w:tcPr>
                  <w:p w14:paraId="3E84FD46" w14:textId="77777777" w:rsidR="00993314" w:rsidRDefault="00E76221">
                    <w:pPr>
                      <w:ind w:right="73"/>
                      <w:rPr>
                        <w:szCs w:val="21"/>
                      </w:rPr>
                    </w:pPr>
                    <w:r>
                      <w:t>3年以上</w:t>
                    </w:r>
                  </w:p>
                </w:tc>
                <w:tc>
                  <w:tcPr>
                    <w:tcW w:w="1714" w:type="dxa"/>
                  </w:tcPr>
                  <w:p w14:paraId="0EF53F73" w14:textId="77777777" w:rsidR="00993314" w:rsidRDefault="00E76221">
                    <w:pPr>
                      <w:jc w:val="right"/>
                      <w:rPr>
                        <w:szCs w:val="21"/>
                      </w:rPr>
                    </w:pPr>
                    <w:r>
                      <w:t>5.52</w:t>
                    </w:r>
                  </w:p>
                </w:tc>
                <w:tc>
                  <w:tcPr>
                    <w:tcW w:w="1626" w:type="dxa"/>
                  </w:tcPr>
                  <w:p w14:paraId="718FCA28" w14:textId="77777777" w:rsidR="00993314" w:rsidRDefault="00E76221">
                    <w:pPr>
                      <w:jc w:val="right"/>
                      <w:rPr>
                        <w:szCs w:val="21"/>
                      </w:rPr>
                    </w:pPr>
                    <w:r>
                      <w:t>4,704,663.77</w:t>
                    </w:r>
                  </w:p>
                </w:tc>
              </w:tr>
            </w:sdtContent>
          </w:sdt>
          <w:tr w:rsidR="00993314" w14:paraId="59767C73" w14:textId="77777777">
            <w:trPr>
              <w:cantSplit/>
            </w:trPr>
            <w:sdt>
              <w:sdtPr>
                <w:tag w:val="_PLD_a7f472d740c84362a157258c79bd0672"/>
                <w:id w:val="881143167"/>
                <w:lock w:val="sdtLocked"/>
              </w:sdtPr>
              <w:sdtContent>
                <w:tc>
                  <w:tcPr>
                    <w:tcW w:w="1484" w:type="dxa"/>
                  </w:tcPr>
                  <w:p w14:paraId="4BC4F2DE" w14:textId="77777777" w:rsidR="00993314" w:rsidRDefault="00E76221">
                    <w:pPr>
                      <w:ind w:right="105"/>
                      <w:jc w:val="center"/>
                      <w:rPr>
                        <w:szCs w:val="21"/>
                      </w:rPr>
                    </w:pPr>
                    <w:r>
                      <w:rPr>
                        <w:rFonts w:hint="eastAsia"/>
                        <w:szCs w:val="21"/>
                      </w:rPr>
                      <w:t>合计</w:t>
                    </w:r>
                  </w:p>
                </w:tc>
              </w:sdtContent>
            </w:sdt>
            <w:tc>
              <w:tcPr>
                <w:tcW w:w="1298" w:type="dxa"/>
              </w:tcPr>
              <w:p w14:paraId="5DA608B6" w14:textId="77777777" w:rsidR="00993314" w:rsidRDefault="00E76221">
                <w:pPr>
                  <w:ind w:right="73"/>
                  <w:jc w:val="center"/>
                  <w:rPr>
                    <w:szCs w:val="21"/>
                  </w:rPr>
                </w:pPr>
                <w:r>
                  <w:rPr>
                    <w:szCs w:val="21"/>
                  </w:rPr>
                  <w:t> </w:t>
                </w:r>
              </w:p>
            </w:tc>
            <w:tc>
              <w:tcPr>
                <w:tcW w:w="1654" w:type="dxa"/>
              </w:tcPr>
              <w:p w14:paraId="45A914B2" w14:textId="77777777" w:rsidR="00993314" w:rsidRDefault="00E76221">
                <w:pPr>
                  <w:ind w:right="73"/>
                  <w:jc w:val="right"/>
                  <w:rPr>
                    <w:szCs w:val="21"/>
                  </w:rPr>
                </w:pPr>
                <w:r>
                  <w:t>42,834,145.92</w:t>
                </w:r>
              </w:p>
            </w:tc>
            <w:tc>
              <w:tcPr>
                <w:tcW w:w="1273" w:type="dxa"/>
              </w:tcPr>
              <w:p w14:paraId="028BBDB2" w14:textId="77777777" w:rsidR="00993314" w:rsidRDefault="00E76221">
                <w:pPr>
                  <w:ind w:right="73"/>
                  <w:jc w:val="center"/>
                  <w:rPr>
                    <w:szCs w:val="21"/>
                  </w:rPr>
                </w:pPr>
                <w:r>
                  <w:rPr>
                    <w:szCs w:val="21"/>
                  </w:rPr>
                  <w:t> </w:t>
                </w:r>
              </w:p>
            </w:tc>
            <w:tc>
              <w:tcPr>
                <w:tcW w:w="1714" w:type="dxa"/>
              </w:tcPr>
              <w:p w14:paraId="45F8FEA6" w14:textId="77777777" w:rsidR="00993314" w:rsidRDefault="00E76221">
                <w:pPr>
                  <w:jc w:val="right"/>
                  <w:rPr>
                    <w:szCs w:val="21"/>
                  </w:rPr>
                </w:pPr>
                <w:r>
                  <w:t>50.22</w:t>
                </w:r>
              </w:p>
            </w:tc>
            <w:tc>
              <w:tcPr>
                <w:tcW w:w="1626" w:type="dxa"/>
              </w:tcPr>
              <w:p w14:paraId="7C4E0DDB" w14:textId="77777777" w:rsidR="00993314" w:rsidRDefault="00E76221">
                <w:pPr>
                  <w:jc w:val="right"/>
                  <w:rPr>
                    <w:szCs w:val="21"/>
                  </w:rPr>
                </w:pPr>
                <w:r>
                  <w:t>36,381,834.44</w:t>
                </w:r>
              </w:p>
            </w:tc>
          </w:tr>
        </w:tbl>
        <w:p w14:paraId="31912537" w14:textId="77777777" w:rsidR="00993314" w:rsidRDefault="00000000"/>
      </w:sdtContent>
    </w:sdt>
    <w:sdt>
      <w:sdtPr>
        <w:rPr>
          <w:rFonts w:ascii="Times New Roman" w:eastAsia="宋体" w:hAnsi="Times New Roman" w:cs="宋体" w:hint="eastAsia"/>
          <w:b w:val="0"/>
          <w:bCs w:val="0"/>
          <w:kern w:val="0"/>
          <w:szCs w:val="24"/>
        </w:rPr>
        <w:alias w:val="模块:按应收金额确认的政府补助"/>
        <w:tag w:val="_SEC_c503ea1b9c7e4198b86f2abbf23b2ab9"/>
        <w:id w:val="-1804534439"/>
        <w:lock w:val="sdtLocked"/>
        <w:placeholder>
          <w:docPart w:val="GBC22222222222222222222222222222"/>
        </w:placeholder>
      </w:sdtPr>
      <w:sdtContent>
        <w:p w14:paraId="284D75DD" w14:textId="77777777" w:rsidR="00993314" w:rsidRDefault="00E76221">
          <w:pPr>
            <w:pStyle w:val="4"/>
            <w:numPr>
              <w:ilvl w:val="0"/>
              <w:numId w:val="131"/>
            </w:numPr>
          </w:pPr>
          <w:r>
            <w:rPr>
              <w:rFonts w:hint="eastAsia"/>
            </w:rPr>
            <w:t>涉及政府补助的应收款项</w:t>
          </w:r>
        </w:p>
        <w:sdt>
          <w:sdtPr>
            <w:alias w:val="是否适用：母公司涉及政府补助的应收款项[双击切换]"/>
            <w:tag w:val="_GBC_5e2cfb8b8db54872b314bf1b01b59f87"/>
            <w:id w:val="-2023465871"/>
            <w:lock w:val="sdtLocked"/>
            <w:placeholder>
              <w:docPart w:val="GBC22222222222222222222222222222"/>
            </w:placeholder>
          </w:sdtPr>
          <w:sdtContent>
            <w:p w14:paraId="3EAF72A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BCF5D6B" w14:textId="77777777" w:rsidR="00993314" w:rsidRDefault="00000000">
          <w:pPr>
            <w:snapToGrid w:val="0"/>
            <w:spacing w:line="240" w:lineRule="atLeast"/>
          </w:pPr>
        </w:p>
      </w:sdtContent>
    </w:sdt>
    <w:sdt>
      <w:sdtPr>
        <w:rPr>
          <w:rFonts w:ascii="Times New Roman" w:eastAsia="宋体" w:hAnsi="Times New Roman" w:cs="宋体"/>
          <w:b w:val="0"/>
          <w:bCs w:val="0"/>
          <w:kern w:val="0"/>
          <w:szCs w:val="24"/>
        </w:rPr>
        <w:alias w:val="模块:因金融资产转移而终止确认的其他应收款"/>
        <w:tag w:val="_SEC_7f211e4933374e0fb33af86ebc3ae729"/>
        <w:id w:val="42721351"/>
        <w:lock w:val="sdtLocked"/>
        <w:placeholder>
          <w:docPart w:val="GBC22222222222222222222222222222"/>
        </w:placeholder>
      </w:sdtPr>
      <w:sdtContent>
        <w:p w14:paraId="0D3FB468" w14:textId="77777777" w:rsidR="00993314" w:rsidRDefault="00E76221">
          <w:pPr>
            <w:pStyle w:val="4"/>
            <w:numPr>
              <w:ilvl w:val="0"/>
              <w:numId w:val="131"/>
            </w:numPr>
          </w:pPr>
          <w:r>
            <w:rPr>
              <w:rFonts w:hint="eastAsia"/>
            </w:rPr>
            <w:t>因金融资产转移而终止确认的其他应收款</w:t>
          </w:r>
        </w:p>
        <w:sdt>
          <w:sdtPr>
            <w:rPr>
              <w:rFonts w:hint="eastAsia"/>
              <w:szCs w:val="21"/>
            </w:rPr>
            <w:alias w:val="是否适用：母公司因金融资产转移而终止确认的其他应收款[双击切换]"/>
            <w:tag w:val="_GBC_a1072f4ea6b0466c87fd57cea2a97c32"/>
            <w:id w:val="-540435604"/>
            <w:lock w:val="sdtLocked"/>
            <w:placeholder>
              <w:docPart w:val="GBC22222222222222222222222222222"/>
            </w:placeholder>
          </w:sdtPr>
          <w:sdtContent>
            <w:p w14:paraId="5FF8A7DC" w14:textId="77777777" w:rsidR="00993314" w:rsidRDefault="00E76221">
              <w:pPr>
                <w:ind w:right="57"/>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14C97F5" w14:textId="77777777" w:rsidR="00993314" w:rsidRDefault="00000000">
          <w:pPr>
            <w:ind w:right="57"/>
            <w:rPr>
              <w:szCs w:val="21"/>
            </w:rPr>
          </w:pPr>
        </w:p>
      </w:sdtContent>
    </w:sdt>
    <w:sdt>
      <w:sdtPr>
        <w:rPr>
          <w:rFonts w:ascii="Times New Roman" w:eastAsia="宋体" w:hAnsi="Times New Roman" w:cs="宋体" w:hint="eastAsia"/>
          <w:b w:val="0"/>
          <w:bCs w:val="0"/>
          <w:kern w:val="0"/>
          <w:szCs w:val="24"/>
        </w:rPr>
        <w:alias w:val="模块:转移其他应收款且继续涉入的，分项列示继续涉入形成的资产、负债..."/>
        <w:tag w:val="_SEC_f556994e476e4a6caca86b06f3c7242b"/>
        <w:id w:val="-874302267"/>
        <w:lock w:val="sdtLocked"/>
        <w:placeholder>
          <w:docPart w:val="GBC22222222222222222222222222222"/>
        </w:placeholder>
      </w:sdtPr>
      <w:sdtContent>
        <w:p w14:paraId="526E8791" w14:textId="77777777" w:rsidR="00993314" w:rsidRDefault="00E76221">
          <w:pPr>
            <w:pStyle w:val="4"/>
            <w:numPr>
              <w:ilvl w:val="0"/>
              <w:numId w:val="131"/>
            </w:numPr>
          </w:pPr>
          <w:r>
            <w:rPr>
              <w:rFonts w:hint="eastAsia"/>
            </w:rPr>
            <w:t>转移其他应收款且继续涉入形成的资产、负债金额</w:t>
          </w:r>
        </w:p>
        <w:sdt>
          <w:sdtPr>
            <w:rPr>
              <w:rFonts w:hint="eastAsia"/>
              <w:szCs w:val="21"/>
            </w:rPr>
            <w:alias w:val="是否适用：母公司转移其他应收款且继续涉入形成的资产、负债金额[双击切换]"/>
            <w:tag w:val="_GBC_224565c49ed14f80bdfc18b78aff3ed8"/>
            <w:id w:val="1362252469"/>
            <w:lock w:val="sdtLocked"/>
            <w:placeholder>
              <w:docPart w:val="GBC22222222222222222222222222222"/>
            </w:placeholder>
          </w:sdtPr>
          <w:sdtContent>
            <w:p w14:paraId="75539F49"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412BD04" w14:textId="77777777" w:rsidR="00993314" w:rsidRDefault="00000000">
          <w:pPr>
            <w:rPr>
              <w:szCs w:val="21"/>
            </w:rPr>
          </w:pPr>
        </w:p>
      </w:sdtContent>
    </w:sdt>
    <w:sdt>
      <w:sdtPr>
        <w:rPr>
          <w:rFonts w:ascii="Times New Roman" w:hAnsi="Times New Roman" w:hint="eastAsia"/>
          <w:b/>
          <w:bCs/>
        </w:rPr>
        <w:alias w:val="模块:其他应收款其他说明"/>
        <w:tag w:val="_SEC_57c4dfafa9d0491a91f70b4527c847b3"/>
        <w:id w:val="-307624454"/>
        <w:lock w:val="sdtLocked"/>
        <w:placeholder>
          <w:docPart w:val="GBC22222222222222222222222222222"/>
        </w:placeholder>
      </w:sdtPr>
      <w:sdtEndPr>
        <w:rPr>
          <w:b w:val="0"/>
          <w:bCs w:val="0"/>
        </w:rPr>
      </w:sdtEndPr>
      <w:sdtContent>
        <w:p w14:paraId="7DEA01EA" w14:textId="77777777" w:rsidR="00993314" w:rsidRDefault="00E76221">
          <w:r>
            <w:rPr>
              <w:rFonts w:hint="eastAsia"/>
            </w:rPr>
            <w:t>其他</w:t>
          </w:r>
          <w:r>
            <w:t>说明：</w:t>
          </w:r>
        </w:p>
        <w:sdt>
          <w:sdtPr>
            <w:rPr>
              <w:rFonts w:hint="eastAsia"/>
              <w:szCs w:val="21"/>
            </w:rPr>
            <w:alias w:val="是否适用：母公司其他应收款的其他说明[双击切换]"/>
            <w:tag w:val="_GBC_479bc9ed241548c695a3905f38eb23fd"/>
            <w:id w:val="-621997207"/>
            <w:lock w:val="sdtLocked"/>
            <w:placeholder>
              <w:docPart w:val="GBC22222222222222222222222222222"/>
            </w:placeholder>
          </w:sdtPr>
          <w:sdtContent>
            <w:p w14:paraId="15586872"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其他应收款的其他说明"/>
            <w:tag w:val="_GBC_b4b18752a51c4b11b1ef09c377514806"/>
            <w:id w:val="-1847778265"/>
            <w:lock w:val="sdtLocked"/>
            <w:placeholder>
              <w:docPart w:val="GBC22222222222222222222222222222"/>
            </w:placeholder>
          </w:sdtPr>
          <w:sdtContent>
            <w:p w14:paraId="7BAB8965" w14:textId="77777777" w:rsidR="00993314" w:rsidRDefault="00E76221">
              <w:pPr>
                <w:rPr>
                  <w:szCs w:val="21"/>
                </w:rPr>
              </w:pPr>
              <w:r>
                <w:rPr>
                  <w:rFonts w:hint="eastAsia"/>
                  <w:szCs w:val="21"/>
                </w:rPr>
                <w:t>期末其他应收款中应收关联方款项情况</w:t>
              </w:r>
            </w:p>
            <w:tbl>
              <w:tblPr>
                <w:tblStyle w:val="aff2"/>
                <w:tblW w:w="9049" w:type="dxa"/>
                <w:tblLayout w:type="fixed"/>
                <w:tblLook w:val="04A0" w:firstRow="1" w:lastRow="0" w:firstColumn="1" w:lastColumn="0" w:noHBand="0" w:noVBand="1"/>
              </w:tblPr>
              <w:tblGrid>
                <w:gridCol w:w="2802"/>
                <w:gridCol w:w="1527"/>
                <w:gridCol w:w="1591"/>
                <w:gridCol w:w="1319"/>
                <w:gridCol w:w="1810"/>
              </w:tblGrid>
              <w:tr w:rsidR="00993314" w14:paraId="18345E02" w14:textId="77777777">
                <w:tc>
                  <w:tcPr>
                    <w:tcW w:w="2802" w:type="dxa"/>
                  </w:tcPr>
                  <w:p w14:paraId="7EC2D96E" w14:textId="77777777" w:rsidR="00993314" w:rsidRDefault="00E76221">
                    <w:pPr>
                      <w:jc w:val="center"/>
                      <w:rPr>
                        <w:szCs w:val="21"/>
                      </w:rPr>
                    </w:pPr>
                    <w:r>
                      <w:t>单位名称</w:t>
                    </w:r>
                  </w:p>
                </w:tc>
                <w:tc>
                  <w:tcPr>
                    <w:tcW w:w="1527" w:type="dxa"/>
                  </w:tcPr>
                  <w:p w14:paraId="141C46FA" w14:textId="77777777" w:rsidR="00993314" w:rsidRDefault="00E76221">
                    <w:pPr>
                      <w:jc w:val="center"/>
                      <w:rPr>
                        <w:szCs w:val="21"/>
                      </w:rPr>
                    </w:pPr>
                    <w:r>
                      <w:t>与本公司关系</w:t>
                    </w:r>
                  </w:p>
                </w:tc>
                <w:tc>
                  <w:tcPr>
                    <w:tcW w:w="1591" w:type="dxa"/>
                  </w:tcPr>
                  <w:p w14:paraId="1BDB9B98" w14:textId="77777777" w:rsidR="00993314" w:rsidRDefault="00E76221">
                    <w:pPr>
                      <w:jc w:val="center"/>
                      <w:rPr>
                        <w:szCs w:val="21"/>
                      </w:rPr>
                    </w:pPr>
                    <w:r>
                      <w:t>金额</w:t>
                    </w:r>
                  </w:p>
                </w:tc>
                <w:tc>
                  <w:tcPr>
                    <w:tcW w:w="1319" w:type="dxa"/>
                  </w:tcPr>
                  <w:p w14:paraId="52ECE797" w14:textId="77777777" w:rsidR="00993314" w:rsidRDefault="00E76221">
                    <w:pPr>
                      <w:jc w:val="center"/>
                      <w:rPr>
                        <w:szCs w:val="21"/>
                      </w:rPr>
                    </w:pPr>
                    <w:r>
                      <w:t>年限</w:t>
                    </w:r>
                  </w:p>
                </w:tc>
                <w:tc>
                  <w:tcPr>
                    <w:tcW w:w="1810" w:type="dxa"/>
                  </w:tcPr>
                  <w:p w14:paraId="657D6FBC" w14:textId="77777777" w:rsidR="00993314" w:rsidRDefault="00E76221">
                    <w:pPr>
                      <w:jc w:val="center"/>
                      <w:rPr>
                        <w:szCs w:val="21"/>
                      </w:rPr>
                    </w:pPr>
                    <w:r>
                      <w:t>占应收账款总额的比例(%)</w:t>
                    </w:r>
                  </w:p>
                </w:tc>
              </w:tr>
              <w:tr w:rsidR="00993314" w14:paraId="04CFF6B5" w14:textId="77777777">
                <w:tc>
                  <w:tcPr>
                    <w:tcW w:w="2802" w:type="dxa"/>
                  </w:tcPr>
                  <w:p w14:paraId="2C073CFB" w14:textId="77777777" w:rsidR="00993314" w:rsidRDefault="00E76221">
                    <w:pPr>
                      <w:rPr>
                        <w:szCs w:val="21"/>
                      </w:rPr>
                    </w:pPr>
                    <w:r>
                      <w:t>东北特钢集团大连物资贸易有限公司</w:t>
                    </w:r>
                  </w:p>
                </w:tc>
                <w:tc>
                  <w:tcPr>
                    <w:tcW w:w="1527" w:type="dxa"/>
                  </w:tcPr>
                  <w:p w14:paraId="2CBB4340" w14:textId="77777777" w:rsidR="00993314" w:rsidRDefault="00E76221">
                    <w:pPr>
                      <w:rPr>
                        <w:szCs w:val="21"/>
                      </w:rPr>
                    </w:pPr>
                    <w:r>
                      <w:t>同一控股股东</w:t>
                    </w:r>
                  </w:p>
                </w:tc>
                <w:tc>
                  <w:tcPr>
                    <w:tcW w:w="1591" w:type="dxa"/>
                  </w:tcPr>
                  <w:p w14:paraId="270FAE77" w14:textId="77777777" w:rsidR="00993314" w:rsidRDefault="00E76221">
                    <w:pPr>
                      <w:rPr>
                        <w:szCs w:val="21"/>
                      </w:rPr>
                    </w:pPr>
                    <w:r>
                      <w:t>11,377,683.86</w:t>
                    </w:r>
                  </w:p>
                </w:tc>
                <w:tc>
                  <w:tcPr>
                    <w:tcW w:w="1319" w:type="dxa"/>
                  </w:tcPr>
                  <w:p w14:paraId="1FA4D842" w14:textId="77777777" w:rsidR="00993314" w:rsidRDefault="00E76221">
                    <w:pPr>
                      <w:rPr>
                        <w:szCs w:val="21"/>
                      </w:rPr>
                    </w:pPr>
                    <w:r>
                      <w:t>1年以内</w:t>
                    </w:r>
                  </w:p>
                </w:tc>
                <w:tc>
                  <w:tcPr>
                    <w:tcW w:w="1810" w:type="dxa"/>
                  </w:tcPr>
                  <w:p w14:paraId="12092B54" w14:textId="77777777" w:rsidR="00993314" w:rsidRDefault="00E76221">
                    <w:pPr>
                      <w:rPr>
                        <w:szCs w:val="21"/>
                      </w:rPr>
                    </w:pPr>
                    <w:r>
                      <w:t>13.34</w:t>
                    </w:r>
                  </w:p>
                </w:tc>
              </w:tr>
              <w:tr w:rsidR="00993314" w14:paraId="013A8552" w14:textId="77777777">
                <w:tc>
                  <w:tcPr>
                    <w:tcW w:w="2802" w:type="dxa"/>
                  </w:tcPr>
                  <w:p w14:paraId="39383248" w14:textId="77777777" w:rsidR="00993314" w:rsidRDefault="00E76221">
                    <w:pPr>
                      <w:rPr>
                        <w:szCs w:val="21"/>
                      </w:rPr>
                    </w:pPr>
                    <w:r>
                      <w:t>抚顺鑫朗物业有限公司</w:t>
                    </w:r>
                  </w:p>
                </w:tc>
                <w:tc>
                  <w:tcPr>
                    <w:tcW w:w="1527" w:type="dxa"/>
                  </w:tcPr>
                  <w:p w14:paraId="3BEDB44C" w14:textId="77777777" w:rsidR="00993314" w:rsidRDefault="00E76221">
                    <w:pPr>
                      <w:rPr>
                        <w:szCs w:val="21"/>
                      </w:rPr>
                    </w:pPr>
                    <w:r>
                      <w:t>子公司</w:t>
                    </w:r>
                  </w:p>
                </w:tc>
                <w:tc>
                  <w:tcPr>
                    <w:tcW w:w="1591" w:type="dxa"/>
                  </w:tcPr>
                  <w:p w14:paraId="292A8DAB" w14:textId="77777777" w:rsidR="00993314" w:rsidRDefault="00E76221">
                    <w:pPr>
                      <w:rPr>
                        <w:szCs w:val="21"/>
                      </w:rPr>
                    </w:pPr>
                    <w:r>
                      <w:t>7,130,755.68</w:t>
                    </w:r>
                  </w:p>
                </w:tc>
                <w:tc>
                  <w:tcPr>
                    <w:tcW w:w="1319" w:type="dxa"/>
                  </w:tcPr>
                  <w:p w14:paraId="6089AC97" w14:textId="77777777" w:rsidR="00993314" w:rsidRDefault="00E76221">
                    <w:pPr>
                      <w:rPr>
                        <w:szCs w:val="21"/>
                      </w:rPr>
                    </w:pPr>
                    <w:r>
                      <w:t>1年以内</w:t>
                    </w:r>
                  </w:p>
                </w:tc>
                <w:tc>
                  <w:tcPr>
                    <w:tcW w:w="1810" w:type="dxa"/>
                  </w:tcPr>
                  <w:p w14:paraId="1CAF0409" w14:textId="77777777" w:rsidR="00993314" w:rsidRDefault="00E76221">
                    <w:pPr>
                      <w:rPr>
                        <w:szCs w:val="21"/>
                      </w:rPr>
                    </w:pPr>
                    <w:r>
                      <w:t>8.36</w:t>
                    </w:r>
                  </w:p>
                </w:tc>
              </w:tr>
              <w:tr w:rsidR="00993314" w14:paraId="36F06337" w14:textId="77777777">
                <w:tc>
                  <w:tcPr>
                    <w:tcW w:w="2802" w:type="dxa"/>
                  </w:tcPr>
                  <w:p w14:paraId="3D19492C" w14:textId="77777777" w:rsidR="00993314" w:rsidRDefault="00E76221">
                    <w:pPr>
                      <w:rPr>
                        <w:szCs w:val="21"/>
                      </w:rPr>
                    </w:pPr>
                    <w:r>
                      <w:t>抚顺欣兴特钢板材有限公司</w:t>
                    </w:r>
                  </w:p>
                </w:tc>
                <w:tc>
                  <w:tcPr>
                    <w:tcW w:w="1527" w:type="dxa"/>
                  </w:tcPr>
                  <w:p w14:paraId="0E18E12C" w14:textId="77777777" w:rsidR="00993314" w:rsidRDefault="00E76221">
                    <w:pPr>
                      <w:rPr>
                        <w:szCs w:val="21"/>
                      </w:rPr>
                    </w:pPr>
                    <w:r>
                      <w:t>子公司</w:t>
                    </w:r>
                  </w:p>
                </w:tc>
                <w:tc>
                  <w:tcPr>
                    <w:tcW w:w="1591" w:type="dxa"/>
                  </w:tcPr>
                  <w:p w14:paraId="6B831F29" w14:textId="77777777" w:rsidR="00993314" w:rsidRDefault="00E76221">
                    <w:pPr>
                      <w:rPr>
                        <w:szCs w:val="21"/>
                      </w:rPr>
                    </w:pPr>
                    <w:r>
                      <w:t>6,884,505.18</w:t>
                    </w:r>
                  </w:p>
                </w:tc>
                <w:tc>
                  <w:tcPr>
                    <w:tcW w:w="1319" w:type="dxa"/>
                  </w:tcPr>
                  <w:p w14:paraId="204F615B" w14:textId="77777777" w:rsidR="00993314" w:rsidRDefault="00E76221">
                    <w:pPr>
                      <w:rPr>
                        <w:szCs w:val="21"/>
                      </w:rPr>
                    </w:pPr>
                    <w:r>
                      <w:t>1年以内</w:t>
                    </w:r>
                  </w:p>
                </w:tc>
                <w:tc>
                  <w:tcPr>
                    <w:tcW w:w="1810" w:type="dxa"/>
                  </w:tcPr>
                  <w:p w14:paraId="2056A478" w14:textId="77777777" w:rsidR="00993314" w:rsidRDefault="00E76221">
                    <w:pPr>
                      <w:rPr>
                        <w:szCs w:val="21"/>
                      </w:rPr>
                    </w:pPr>
                    <w:r>
                      <w:t>8.07</w:t>
                    </w:r>
                  </w:p>
                </w:tc>
              </w:tr>
              <w:tr w:rsidR="00993314" w14:paraId="31E83744" w14:textId="77777777">
                <w:tc>
                  <w:tcPr>
                    <w:tcW w:w="2802" w:type="dxa"/>
                  </w:tcPr>
                  <w:p w14:paraId="3F1B03BB" w14:textId="77777777" w:rsidR="00993314" w:rsidRDefault="00E76221">
                    <w:pPr>
                      <w:rPr>
                        <w:szCs w:val="21"/>
                      </w:rPr>
                    </w:pPr>
                    <w:r>
                      <w:t>东北特殊钢集团机电工程有限公司</w:t>
                    </w:r>
                  </w:p>
                </w:tc>
                <w:tc>
                  <w:tcPr>
                    <w:tcW w:w="1527" w:type="dxa"/>
                  </w:tcPr>
                  <w:p w14:paraId="0A6AF31B" w14:textId="77777777" w:rsidR="00993314" w:rsidRDefault="00E76221">
                    <w:pPr>
                      <w:rPr>
                        <w:szCs w:val="21"/>
                      </w:rPr>
                    </w:pPr>
                    <w:r>
                      <w:t>同一控股股东</w:t>
                    </w:r>
                  </w:p>
                </w:tc>
                <w:tc>
                  <w:tcPr>
                    <w:tcW w:w="1591" w:type="dxa"/>
                  </w:tcPr>
                  <w:p w14:paraId="43FD01F0" w14:textId="77777777" w:rsidR="00993314" w:rsidRDefault="00E76221">
                    <w:pPr>
                      <w:rPr>
                        <w:szCs w:val="21"/>
                      </w:rPr>
                    </w:pPr>
                    <w:r>
                      <w:t>4,704,663.77</w:t>
                    </w:r>
                  </w:p>
                </w:tc>
                <w:tc>
                  <w:tcPr>
                    <w:tcW w:w="1319" w:type="dxa"/>
                  </w:tcPr>
                  <w:p w14:paraId="5C4037B1" w14:textId="77777777" w:rsidR="00993314" w:rsidRDefault="00E76221">
                    <w:pPr>
                      <w:rPr>
                        <w:szCs w:val="21"/>
                      </w:rPr>
                    </w:pPr>
                    <w:r>
                      <w:t>3年以上</w:t>
                    </w:r>
                  </w:p>
                </w:tc>
                <w:tc>
                  <w:tcPr>
                    <w:tcW w:w="1810" w:type="dxa"/>
                  </w:tcPr>
                  <w:p w14:paraId="26A56389" w14:textId="77777777" w:rsidR="00993314" w:rsidRDefault="00E76221">
                    <w:pPr>
                      <w:rPr>
                        <w:szCs w:val="21"/>
                      </w:rPr>
                    </w:pPr>
                    <w:r>
                      <w:t>5.52</w:t>
                    </w:r>
                  </w:p>
                </w:tc>
              </w:tr>
              <w:tr w:rsidR="00993314" w14:paraId="39822A7D" w14:textId="77777777">
                <w:tc>
                  <w:tcPr>
                    <w:tcW w:w="2802" w:type="dxa"/>
                  </w:tcPr>
                  <w:p w14:paraId="349D03E5" w14:textId="77777777" w:rsidR="00993314" w:rsidRDefault="00E76221">
                    <w:pPr>
                      <w:rPr>
                        <w:szCs w:val="21"/>
                      </w:rPr>
                    </w:pPr>
                    <w:r>
                      <w:t>东北特殊钢集团抚顺诚达规划设计有限公司</w:t>
                    </w:r>
                  </w:p>
                </w:tc>
                <w:tc>
                  <w:tcPr>
                    <w:tcW w:w="1527" w:type="dxa"/>
                  </w:tcPr>
                  <w:p w14:paraId="06AB3A04" w14:textId="77777777" w:rsidR="00993314" w:rsidRDefault="00E76221">
                    <w:pPr>
                      <w:rPr>
                        <w:szCs w:val="21"/>
                      </w:rPr>
                    </w:pPr>
                    <w:r>
                      <w:t>同一控股股东</w:t>
                    </w:r>
                  </w:p>
                </w:tc>
                <w:tc>
                  <w:tcPr>
                    <w:tcW w:w="1591" w:type="dxa"/>
                  </w:tcPr>
                  <w:p w14:paraId="71DD6C6A" w14:textId="77777777" w:rsidR="00993314" w:rsidRDefault="00E76221">
                    <w:pPr>
                      <w:rPr>
                        <w:szCs w:val="21"/>
                      </w:rPr>
                    </w:pPr>
                    <w:r>
                      <w:t>2,317,404.35</w:t>
                    </w:r>
                  </w:p>
                </w:tc>
                <w:tc>
                  <w:tcPr>
                    <w:tcW w:w="1319" w:type="dxa"/>
                  </w:tcPr>
                  <w:p w14:paraId="56950ADA" w14:textId="77777777" w:rsidR="00993314" w:rsidRDefault="00E76221">
                    <w:pPr>
                      <w:rPr>
                        <w:szCs w:val="21"/>
                      </w:rPr>
                    </w:pPr>
                    <w:r>
                      <w:t>1年以内</w:t>
                    </w:r>
                  </w:p>
                </w:tc>
                <w:tc>
                  <w:tcPr>
                    <w:tcW w:w="1810" w:type="dxa"/>
                  </w:tcPr>
                  <w:p w14:paraId="2ECE4036" w14:textId="77777777" w:rsidR="00993314" w:rsidRDefault="00E76221">
                    <w:pPr>
                      <w:rPr>
                        <w:szCs w:val="21"/>
                      </w:rPr>
                    </w:pPr>
                    <w:r>
                      <w:t>2.72</w:t>
                    </w:r>
                  </w:p>
                </w:tc>
              </w:tr>
              <w:tr w:rsidR="00993314" w14:paraId="48F81E62" w14:textId="77777777">
                <w:tc>
                  <w:tcPr>
                    <w:tcW w:w="2802" w:type="dxa"/>
                  </w:tcPr>
                  <w:p w14:paraId="51A4D334" w14:textId="77777777" w:rsidR="00993314" w:rsidRDefault="00E76221">
                    <w:pPr>
                      <w:jc w:val="center"/>
                      <w:rPr>
                        <w:szCs w:val="21"/>
                      </w:rPr>
                    </w:pPr>
                    <w:r>
                      <w:t>合计</w:t>
                    </w:r>
                  </w:p>
                </w:tc>
                <w:tc>
                  <w:tcPr>
                    <w:tcW w:w="1527" w:type="dxa"/>
                  </w:tcPr>
                  <w:p w14:paraId="3B474AE8" w14:textId="77777777" w:rsidR="00993314" w:rsidRDefault="00E76221">
                    <w:pPr>
                      <w:rPr>
                        <w:szCs w:val="21"/>
                      </w:rPr>
                    </w:pPr>
                    <w:r>
                      <w:t> </w:t>
                    </w:r>
                  </w:p>
                </w:tc>
                <w:tc>
                  <w:tcPr>
                    <w:tcW w:w="1591" w:type="dxa"/>
                  </w:tcPr>
                  <w:p w14:paraId="39117807" w14:textId="77777777" w:rsidR="00993314" w:rsidRDefault="00E76221">
                    <w:pPr>
                      <w:rPr>
                        <w:szCs w:val="21"/>
                      </w:rPr>
                    </w:pPr>
                    <w:r>
                      <w:t>32,415,012.84</w:t>
                    </w:r>
                  </w:p>
                </w:tc>
                <w:tc>
                  <w:tcPr>
                    <w:tcW w:w="1319" w:type="dxa"/>
                  </w:tcPr>
                  <w:p w14:paraId="6E3684E6" w14:textId="77777777" w:rsidR="00993314" w:rsidRDefault="00E76221">
                    <w:pPr>
                      <w:rPr>
                        <w:szCs w:val="21"/>
                      </w:rPr>
                    </w:pPr>
                    <w:r>
                      <w:t> </w:t>
                    </w:r>
                  </w:p>
                </w:tc>
                <w:tc>
                  <w:tcPr>
                    <w:tcW w:w="1810" w:type="dxa"/>
                  </w:tcPr>
                  <w:p w14:paraId="3C955C06" w14:textId="77777777" w:rsidR="00993314" w:rsidRDefault="00E76221">
                    <w:pPr>
                      <w:rPr>
                        <w:szCs w:val="21"/>
                      </w:rPr>
                    </w:pPr>
                    <w:r>
                      <w:t>38.00</w:t>
                    </w:r>
                  </w:p>
                </w:tc>
              </w:tr>
            </w:tbl>
            <w:p w14:paraId="71B26506" w14:textId="77777777" w:rsidR="00993314" w:rsidRDefault="00000000">
              <w:pPr>
                <w:rPr>
                  <w:szCs w:val="21"/>
                </w:rPr>
              </w:pPr>
            </w:p>
          </w:sdtContent>
        </w:sdt>
        <w:p w14:paraId="63DA85B2" w14:textId="77777777" w:rsidR="00993314" w:rsidRDefault="00000000">
          <w:pPr>
            <w:rPr>
              <w:szCs w:val="21"/>
            </w:rPr>
          </w:pPr>
        </w:p>
      </w:sdtContent>
    </w:sdt>
    <w:p w14:paraId="5147FADE" w14:textId="77777777" w:rsidR="00993314" w:rsidRDefault="00E76221">
      <w:pPr>
        <w:pStyle w:val="3"/>
        <w:numPr>
          <w:ilvl w:val="0"/>
          <w:numId w:val="127"/>
        </w:numPr>
        <w:rPr>
          <w:rFonts w:ascii="宋体" w:hAnsi="宋体"/>
          <w:szCs w:val="21"/>
        </w:rPr>
      </w:pPr>
      <w:r>
        <w:rPr>
          <w:rFonts w:ascii="宋体" w:hAnsi="宋体" w:hint="eastAsia"/>
          <w:szCs w:val="21"/>
        </w:rPr>
        <w:t>长期股权投资</w:t>
      </w:r>
    </w:p>
    <w:sdt>
      <w:sdtPr>
        <w:alias w:val="是否适用：母公司长期股权投资[双击切换]"/>
        <w:tag w:val="_GBC_57a2f87498c64eab83308bdf3afc6268"/>
        <w:id w:val="-173720596"/>
        <w:lock w:val="sdtContentLocked"/>
        <w:placeholder>
          <w:docPart w:val="GBC22222222222222222222222222222"/>
        </w:placeholder>
      </w:sdtPr>
      <w:sdtContent>
        <w:p w14:paraId="5170047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szCs w:val="21"/>
        </w:rPr>
        <w:alias w:val="模块:长期股权投资按成本法核算"/>
        <w:tag w:val="_SEC_315fa330edb445329400b10ee17c89ff"/>
        <w:id w:val="1189808005"/>
        <w:lock w:val="sdtLocked"/>
        <w:placeholder>
          <w:docPart w:val="GBC22222222222222222222222222222"/>
        </w:placeholder>
      </w:sdtPr>
      <w:sdtEndPr>
        <w:rPr>
          <w:b w:val="0"/>
          <w:bCs w:val="0"/>
        </w:rPr>
      </w:sdtEndPr>
      <w:sdtContent>
        <w:p w14:paraId="51693A8D" w14:textId="77777777" w:rsidR="00993314" w:rsidRDefault="00E76221">
          <w:pPr>
            <w:jc w:val="right"/>
            <w:rPr>
              <w:szCs w:val="21"/>
            </w:rPr>
          </w:pPr>
          <w:r>
            <w:rPr>
              <w:rFonts w:hint="eastAsia"/>
              <w:szCs w:val="21"/>
            </w:rPr>
            <w:t>单位：</w:t>
          </w:r>
          <w:sdt>
            <w:sdtPr>
              <w:rPr>
                <w:rFonts w:hint="eastAsia"/>
                <w:szCs w:val="21"/>
              </w:rPr>
              <w:alias w:val="单位：母公司财务附注：长期股权投资"/>
              <w:tag w:val="_GBC_9d11e81055cb4017a0055a75ae95ae64"/>
              <w:id w:val="-1219363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fbeeb4a7e8254b6dbbd1030f26dad505"/>
              <w:id w:val="1990903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419"/>
            <w:gridCol w:w="1276"/>
            <w:gridCol w:w="1417"/>
            <w:gridCol w:w="1278"/>
            <w:gridCol w:w="1274"/>
            <w:gridCol w:w="1144"/>
          </w:tblGrid>
          <w:tr w:rsidR="00993314" w14:paraId="2B372CC0" w14:textId="77777777">
            <w:trPr>
              <w:cantSplit/>
            </w:trPr>
            <w:sdt>
              <w:sdtPr>
                <w:tag w:val="_PLD_0747ffd7336145fcb6d5e622fab54966"/>
                <w:id w:val="1804354950"/>
                <w:lock w:val="sdtLocked"/>
              </w:sdtPr>
              <w:sdtContent>
                <w:tc>
                  <w:tcPr>
                    <w:tcW w:w="1241" w:type="dxa"/>
                    <w:vMerge w:val="restart"/>
                    <w:shd w:val="clear" w:color="auto" w:fill="auto"/>
                    <w:vAlign w:val="center"/>
                  </w:tcPr>
                  <w:p w14:paraId="4CF818D3" w14:textId="77777777" w:rsidR="00993314" w:rsidRDefault="00E76221">
                    <w:pPr>
                      <w:jc w:val="center"/>
                    </w:pPr>
                    <w:r>
                      <w:rPr>
                        <w:rFonts w:hint="eastAsia"/>
                      </w:rPr>
                      <w:t>项目</w:t>
                    </w:r>
                  </w:p>
                </w:tc>
              </w:sdtContent>
            </w:sdt>
            <w:sdt>
              <w:sdtPr>
                <w:tag w:val="_PLD_0b9f6f6d89c44029bf1de3ed5f6a4aa0"/>
                <w:id w:val="2021579145"/>
                <w:lock w:val="sdtLocked"/>
              </w:sdtPr>
              <w:sdtContent>
                <w:tc>
                  <w:tcPr>
                    <w:tcW w:w="4112" w:type="dxa"/>
                    <w:gridSpan w:val="3"/>
                    <w:shd w:val="clear" w:color="auto" w:fill="auto"/>
                    <w:vAlign w:val="center"/>
                  </w:tcPr>
                  <w:p w14:paraId="64DD3C2E" w14:textId="77777777" w:rsidR="00993314" w:rsidRDefault="00E76221">
                    <w:pPr>
                      <w:jc w:val="center"/>
                    </w:pPr>
                    <w:r>
                      <w:rPr>
                        <w:rFonts w:hint="eastAsia"/>
                      </w:rPr>
                      <w:t>期末余额</w:t>
                    </w:r>
                  </w:p>
                </w:tc>
              </w:sdtContent>
            </w:sdt>
            <w:sdt>
              <w:sdtPr>
                <w:tag w:val="_PLD_d1ebeae29ff34029a10a8e0c447a171b"/>
                <w:id w:val="-842550115"/>
                <w:lock w:val="sdtLocked"/>
              </w:sdtPr>
              <w:sdtContent>
                <w:tc>
                  <w:tcPr>
                    <w:tcW w:w="3696" w:type="dxa"/>
                    <w:gridSpan w:val="3"/>
                    <w:shd w:val="clear" w:color="auto" w:fill="auto"/>
                    <w:vAlign w:val="center"/>
                  </w:tcPr>
                  <w:p w14:paraId="165A8F46" w14:textId="77777777" w:rsidR="00993314" w:rsidRDefault="00E76221">
                    <w:pPr>
                      <w:jc w:val="center"/>
                    </w:pPr>
                    <w:r>
                      <w:rPr>
                        <w:rFonts w:hint="eastAsia"/>
                      </w:rPr>
                      <w:t>期初余额</w:t>
                    </w:r>
                  </w:p>
                </w:tc>
              </w:sdtContent>
            </w:sdt>
          </w:tr>
          <w:tr w:rsidR="00993314" w14:paraId="38E44875" w14:textId="77777777">
            <w:trPr>
              <w:cantSplit/>
            </w:trPr>
            <w:tc>
              <w:tcPr>
                <w:tcW w:w="1241" w:type="dxa"/>
                <w:vMerge/>
                <w:shd w:val="clear" w:color="auto" w:fill="auto"/>
                <w:vAlign w:val="center"/>
              </w:tcPr>
              <w:p w14:paraId="7EBC7DB0" w14:textId="77777777" w:rsidR="00993314" w:rsidRDefault="00993314">
                <w:pPr>
                  <w:jc w:val="center"/>
                </w:pPr>
              </w:p>
            </w:tc>
            <w:sdt>
              <w:sdtPr>
                <w:tag w:val="_PLD_dd00c7deeb1e4ede9c3e40d64760a230"/>
                <w:id w:val="1625431723"/>
                <w:lock w:val="sdtLocked"/>
              </w:sdtPr>
              <w:sdtContent>
                <w:tc>
                  <w:tcPr>
                    <w:tcW w:w="1419" w:type="dxa"/>
                    <w:shd w:val="clear" w:color="auto" w:fill="auto"/>
                    <w:vAlign w:val="center"/>
                  </w:tcPr>
                  <w:p w14:paraId="202ED521" w14:textId="77777777" w:rsidR="00993314" w:rsidRDefault="00E76221">
                    <w:pPr>
                      <w:jc w:val="center"/>
                    </w:pPr>
                    <w:r>
                      <w:rPr>
                        <w:rFonts w:hint="eastAsia"/>
                      </w:rPr>
                      <w:t>账面余额</w:t>
                    </w:r>
                  </w:p>
                </w:tc>
              </w:sdtContent>
            </w:sdt>
            <w:sdt>
              <w:sdtPr>
                <w:tag w:val="_PLD_dc4e6ed6511949b7a546924cafae2546"/>
                <w:id w:val="-462964796"/>
                <w:lock w:val="sdtLocked"/>
              </w:sdtPr>
              <w:sdtContent>
                <w:tc>
                  <w:tcPr>
                    <w:tcW w:w="1276" w:type="dxa"/>
                    <w:shd w:val="clear" w:color="auto" w:fill="auto"/>
                    <w:vAlign w:val="center"/>
                  </w:tcPr>
                  <w:p w14:paraId="3FB32722" w14:textId="77777777" w:rsidR="00993314" w:rsidRDefault="00E76221">
                    <w:pPr>
                      <w:jc w:val="center"/>
                    </w:pPr>
                    <w:r>
                      <w:rPr>
                        <w:rFonts w:hint="eastAsia"/>
                      </w:rPr>
                      <w:t>减值准备</w:t>
                    </w:r>
                  </w:p>
                </w:tc>
              </w:sdtContent>
            </w:sdt>
            <w:sdt>
              <w:sdtPr>
                <w:tag w:val="_PLD_1d7bbdc4e6144c95a3fcb7369904bea6"/>
                <w:id w:val="1295098811"/>
                <w:lock w:val="sdtLocked"/>
              </w:sdtPr>
              <w:sdtContent>
                <w:tc>
                  <w:tcPr>
                    <w:tcW w:w="1417" w:type="dxa"/>
                    <w:shd w:val="clear" w:color="auto" w:fill="auto"/>
                    <w:vAlign w:val="center"/>
                  </w:tcPr>
                  <w:p w14:paraId="56F11C84" w14:textId="77777777" w:rsidR="00993314" w:rsidRDefault="00E76221">
                    <w:pPr>
                      <w:jc w:val="center"/>
                    </w:pPr>
                    <w:r>
                      <w:rPr>
                        <w:rFonts w:hint="eastAsia"/>
                      </w:rPr>
                      <w:t>账面价值</w:t>
                    </w:r>
                  </w:p>
                </w:tc>
              </w:sdtContent>
            </w:sdt>
            <w:sdt>
              <w:sdtPr>
                <w:tag w:val="_PLD_bd8a9c944702423e9ff20ddba1c4b3aa"/>
                <w:id w:val="-1824647953"/>
                <w:lock w:val="sdtLocked"/>
              </w:sdtPr>
              <w:sdtContent>
                <w:tc>
                  <w:tcPr>
                    <w:tcW w:w="1278" w:type="dxa"/>
                    <w:shd w:val="clear" w:color="auto" w:fill="auto"/>
                    <w:vAlign w:val="center"/>
                  </w:tcPr>
                  <w:p w14:paraId="7ADFD3A2" w14:textId="77777777" w:rsidR="00993314" w:rsidRDefault="00E76221">
                    <w:pPr>
                      <w:jc w:val="center"/>
                    </w:pPr>
                    <w:r>
                      <w:rPr>
                        <w:rFonts w:hint="eastAsia"/>
                      </w:rPr>
                      <w:t>账面余额</w:t>
                    </w:r>
                  </w:p>
                </w:tc>
              </w:sdtContent>
            </w:sdt>
            <w:sdt>
              <w:sdtPr>
                <w:tag w:val="_PLD_708c7153bc9a48c792e109da0ba5f2f8"/>
                <w:id w:val="1807817539"/>
                <w:lock w:val="sdtLocked"/>
              </w:sdtPr>
              <w:sdtContent>
                <w:tc>
                  <w:tcPr>
                    <w:tcW w:w="1274" w:type="dxa"/>
                    <w:shd w:val="clear" w:color="auto" w:fill="auto"/>
                    <w:vAlign w:val="center"/>
                  </w:tcPr>
                  <w:p w14:paraId="77C6EC54" w14:textId="77777777" w:rsidR="00993314" w:rsidRDefault="00E76221">
                    <w:pPr>
                      <w:jc w:val="center"/>
                    </w:pPr>
                    <w:r>
                      <w:rPr>
                        <w:rFonts w:hint="eastAsia"/>
                      </w:rPr>
                      <w:t>减值准备</w:t>
                    </w:r>
                  </w:p>
                </w:tc>
              </w:sdtContent>
            </w:sdt>
            <w:sdt>
              <w:sdtPr>
                <w:tag w:val="_PLD_1516e7000a9747a28074e3f321fa96a7"/>
                <w:id w:val="766902878"/>
                <w:lock w:val="sdtLocked"/>
              </w:sdtPr>
              <w:sdtContent>
                <w:tc>
                  <w:tcPr>
                    <w:tcW w:w="1144" w:type="dxa"/>
                    <w:shd w:val="clear" w:color="auto" w:fill="auto"/>
                    <w:vAlign w:val="center"/>
                  </w:tcPr>
                  <w:p w14:paraId="256543BC" w14:textId="77777777" w:rsidR="00993314" w:rsidRDefault="00E76221">
                    <w:pPr>
                      <w:jc w:val="center"/>
                    </w:pPr>
                    <w:r>
                      <w:rPr>
                        <w:rFonts w:hint="eastAsia"/>
                      </w:rPr>
                      <w:t>账面价值</w:t>
                    </w:r>
                  </w:p>
                </w:tc>
              </w:sdtContent>
            </w:sdt>
          </w:tr>
          <w:tr w:rsidR="00993314" w14:paraId="3E421F3C" w14:textId="77777777">
            <w:trPr>
              <w:cantSplit/>
            </w:trPr>
            <w:sdt>
              <w:sdtPr>
                <w:tag w:val="_PLD_4ebe1ee9ac3f4ad385baa94779730fbb"/>
                <w:id w:val="720628931"/>
                <w:lock w:val="sdtLocked"/>
              </w:sdtPr>
              <w:sdtContent>
                <w:tc>
                  <w:tcPr>
                    <w:tcW w:w="1241" w:type="dxa"/>
                    <w:shd w:val="clear" w:color="auto" w:fill="auto"/>
                  </w:tcPr>
                  <w:p w14:paraId="28BC7D15" w14:textId="77777777" w:rsidR="00993314" w:rsidRDefault="00E76221">
                    <w:r>
                      <w:rPr>
                        <w:rFonts w:hint="eastAsia"/>
                      </w:rPr>
                      <w:t>对子公司投资</w:t>
                    </w:r>
                  </w:p>
                </w:tc>
              </w:sdtContent>
            </w:sdt>
            <w:tc>
              <w:tcPr>
                <w:tcW w:w="1419" w:type="dxa"/>
                <w:shd w:val="clear" w:color="auto" w:fill="auto"/>
                <w:vAlign w:val="center"/>
              </w:tcPr>
              <w:p w14:paraId="62175A88" w14:textId="77777777" w:rsidR="00993314" w:rsidRDefault="00E76221">
                <w:pPr>
                  <w:jc w:val="right"/>
                </w:pPr>
                <w:r>
                  <w:t>230,334,003.01</w:t>
                </w:r>
              </w:p>
            </w:tc>
            <w:tc>
              <w:tcPr>
                <w:tcW w:w="1276" w:type="dxa"/>
                <w:shd w:val="clear" w:color="auto" w:fill="auto"/>
                <w:vAlign w:val="center"/>
              </w:tcPr>
              <w:p w14:paraId="34F8ED52" w14:textId="77777777" w:rsidR="00993314" w:rsidRDefault="00E76221">
                <w:pPr>
                  <w:jc w:val="right"/>
                </w:pPr>
                <w:r>
                  <w:t>24,418,404.73</w:t>
                </w:r>
              </w:p>
            </w:tc>
            <w:tc>
              <w:tcPr>
                <w:tcW w:w="1417" w:type="dxa"/>
                <w:shd w:val="clear" w:color="auto" w:fill="auto"/>
                <w:vAlign w:val="center"/>
              </w:tcPr>
              <w:p w14:paraId="4CB53B6E" w14:textId="77777777" w:rsidR="00993314" w:rsidRDefault="00E76221">
                <w:pPr>
                  <w:jc w:val="right"/>
                </w:pPr>
                <w:r>
                  <w:t>205,915,598.28</w:t>
                </w:r>
              </w:p>
            </w:tc>
            <w:tc>
              <w:tcPr>
                <w:tcW w:w="1278" w:type="dxa"/>
                <w:shd w:val="clear" w:color="auto" w:fill="auto"/>
                <w:vAlign w:val="center"/>
              </w:tcPr>
              <w:p w14:paraId="5FB5C03A" w14:textId="77777777" w:rsidR="00993314" w:rsidRDefault="00E76221">
                <w:pPr>
                  <w:jc w:val="right"/>
                </w:pPr>
                <w:r>
                  <w:t>230,334,003.01</w:t>
                </w:r>
              </w:p>
            </w:tc>
            <w:tc>
              <w:tcPr>
                <w:tcW w:w="1274" w:type="dxa"/>
                <w:shd w:val="clear" w:color="auto" w:fill="auto"/>
                <w:vAlign w:val="center"/>
              </w:tcPr>
              <w:p w14:paraId="5A9C6608" w14:textId="77777777" w:rsidR="00993314" w:rsidRDefault="00E76221">
                <w:pPr>
                  <w:jc w:val="right"/>
                </w:pPr>
                <w:r>
                  <w:t>24,418,404.73</w:t>
                </w:r>
              </w:p>
            </w:tc>
            <w:tc>
              <w:tcPr>
                <w:tcW w:w="1144" w:type="dxa"/>
                <w:shd w:val="clear" w:color="auto" w:fill="auto"/>
                <w:vAlign w:val="center"/>
              </w:tcPr>
              <w:p w14:paraId="3D032F80" w14:textId="77777777" w:rsidR="00993314" w:rsidRDefault="00E76221">
                <w:pPr>
                  <w:jc w:val="right"/>
                </w:pPr>
                <w:r>
                  <w:t>205,915,598.28</w:t>
                </w:r>
              </w:p>
            </w:tc>
          </w:tr>
          <w:tr w:rsidR="00993314" w14:paraId="5D1F1BA5" w14:textId="77777777">
            <w:trPr>
              <w:cantSplit/>
            </w:trPr>
            <w:sdt>
              <w:sdtPr>
                <w:tag w:val="_PLD_5ced5d3fd2d845df89e0e68805ac19fe"/>
                <w:id w:val="878747714"/>
                <w:lock w:val="sdtLocked"/>
              </w:sdtPr>
              <w:sdtContent>
                <w:tc>
                  <w:tcPr>
                    <w:tcW w:w="1241" w:type="dxa"/>
                    <w:shd w:val="clear" w:color="auto" w:fill="auto"/>
                    <w:vAlign w:val="center"/>
                  </w:tcPr>
                  <w:p w14:paraId="09B5238E" w14:textId="77777777" w:rsidR="00993314" w:rsidRDefault="00E76221">
                    <w:pPr>
                      <w:jc w:val="center"/>
                    </w:pPr>
                    <w:r>
                      <w:rPr>
                        <w:rFonts w:hint="eastAsia"/>
                      </w:rPr>
                      <w:t>合计</w:t>
                    </w:r>
                  </w:p>
                </w:tc>
              </w:sdtContent>
            </w:sdt>
            <w:tc>
              <w:tcPr>
                <w:tcW w:w="1419" w:type="dxa"/>
                <w:shd w:val="clear" w:color="auto" w:fill="auto"/>
                <w:vAlign w:val="center"/>
              </w:tcPr>
              <w:p w14:paraId="0521C180" w14:textId="77777777" w:rsidR="00993314" w:rsidRDefault="00E76221">
                <w:pPr>
                  <w:jc w:val="right"/>
                </w:pPr>
                <w:r>
                  <w:t>230,334,003.01</w:t>
                </w:r>
              </w:p>
            </w:tc>
            <w:tc>
              <w:tcPr>
                <w:tcW w:w="1276" w:type="dxa"/>
                <w:shd w:val="clear" w:color="auto" w:fill="auto"/>
                <w:vAlign w:val="center"/>
              </w:tcPr>
              <w:p w14:paraId="7B0906D7" w14:textId="77777777" w:rsidR="00993314" w:rsidRDefault="00E76221">
                <w:pPr>
                  <w:jc w:val="right"/>
                </w:pPr>
                <w:r>
                  <w:t>24,418,404.73</w:t>
                </w:r>
              </w:p>
            </w:tc>
            <w:tc>
              <w:tcPr>
                <w:tcW w:w="1417" w:type="dxa"/>
                <w:shd w:val="clear" w:color="auto" w:fill="auto"/>
                <w:vAlign w:val="center"/>
              </w:tcPr>
              <w:p w14:paraId="245860EA" w14:textId="77777777" w:rsidR="00993314" w:rsidRDefault="00E76221">
                <w:pPr>
                  <w:jc w:val="right"/>
                </w:pPr>
                <w:r>
                  <w:t>205,915,598.28</w:t>
                </w:r>
              </w:p>
            </w:tc>
            <w:tc>
              <w:tcPr>
                <w:tcW w:w="1278" w:type="dxa"/>
                <w:shd w:val="clear" w:color="auto" w:fill="auto"/>
                <w:vAlign w:val="center"/>
              </w:tcPr>
              <w:p w14:paraId="6D8ABFC1" w14:textId="77777777" w:rsidR="00993314" w:rsidRDefault="00E76221">
                <w:pPr>
                  <w:jc w:val="right"/>
                </w:pPr>
                <w:r>
                  <w:t>230,334,003.01</w:t>
                </w:r>
              </w:p>
            </w:tc>
            <w:tc>
              <w:tcPr>
                <w:tcW w:w="1274" w:type="dxa"/>
                <w:shd w:val="clear" w:color="auto" w:fill="auto"/>
                <w:vAlign w:val="center"/>
              </w:tcPr>
              <w:p w14:paraId="7EEB4BA4" w14:textId="77777777" w:rsidR="00993314" w:rsidRDefault="00E76221">
                <w:pPr>
                  <w:jc w:val="right"/>
                </w:pPr>
                <w:r>
                  <w:t>24,418,404.73</w:t>
                </w:r>
              </w:p>
            </w:tc>
            <w:tc>
              <w:tcPr>
                <w:tcW w:w="1144" w:type="dxa"/>
                <w:shd w:val="clear" w:color="auto" w:fill="auto"/>
                <w:vAlign w:val="center"/>
              </w:tcPr>
              <w:p w14:paraId="23C1CE96" w14:textId="77777777" w:rsidR="00993314" w:rsidRDefault="00E76221">
                <w:pPr>
                  <w:jc w:val="right"/>
                </w:pPr>
                <w:r>
                  <w:t>205,915,598.28</w:t>
                </w:r>
              </w:p>
            </w:tc>
          </w:tr>
        </w:tbl>
        <w:p w14:paraId="0D7469E7" w14:textId="77777777" w:rsidR="00993314" w:rsidRDefault="00000000">
          <w:pPr>
            <w:rPr>
              <w:szCs w:val="21"/>
            </w:rPr>
          </w:pPr>
        </w:p>
      </w:sdtContent>
    </w:sdt>
    <w:sdt>
      <w:sdtPr>
        <w:rPr>
          <w:rFonts w:ascii="宋体" w:eastAsia="宋体" w:hAnsi="宋体" w:cs="宋体" w:hint="eastAsia"/>
          <w:b w:val="0"/>
          <w:bCs w:val="0"/>
          <w:kern w:val="0"/>
          <w:szCs w:val="24"/>
        </w:rPr>
        <w:alias w:val="模块:对子公司投资"/>
        <w:tag w:val="_SEC_f8a5b8b7954e47eb81f4b0c9ee167266"/>
        <w:id w:val="-1750733603"/>
        <w:lock w:val="sdtLocked"/>
        <w:placeholder>
          <w:docPart w:val="GBC22222222222222222222222222222"/>
        </w:placeholder>
      </w:sdtPr>
      <w:sdtEndPr>
        <w:rPr>
          <w:szCs w:val="21"/>
        </w:rPr>
      </w:sdtEndPr>
      <w:sdtContent>
        <w:p w14:paraId="460F780B" w14:textId="77777777" w:rsidR="00993314" w:rsidRDefault="00E76221">
          <w:pPr>
            <w:pStyle w:val="4"/>
            <w:numPr>
              <w:ilvl w:val="0"/>
              <w:numId w:val="132"/>
            </w:numPr>
          </w:pPr>
          <w:r>
            <w:rPr>
              <w:rFonts w:hint="eastAsia"/>
            </w:rPr>
            <w:t>对子公司投资</w:t>
          </w:r>
        </w:p>
        <w:sdt>
          <w:sdtPr>
            <w:alias w:val="是否适用：母公司对子公司投资[双击切换]"/>
            <w:tag w:val="_GBC_db6ca6099b0a42bca0cbba7ead69557f"/>
            <w:id w:val="958080113"/>
            <w:lock w:val="sdtLocked"/>
            <w:placeholder>
              <w:docPart w:val="GBC22222222222222222222222222222"/>
            </w:placeholder>
          </w:sdtPr>
          <w:sdtContent>
            <w:p w14:paraId="5A7D0F84"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AC92CC6" w14:textId="77777777" w:rsidR="00993314" w:rsidRDefault="00E76221">
          <w:pPr>
            <w:jc w:val="right"/>
            <w:rPr>
              <w:szCs w:val="21"/>
            </w:rPr>
          </w:pPr>
          <w:r>
            <w:rPr>
              <w:rFonts w:hint="eastAsia"/>
              <w:szCs w:val="21"/>
            </w:rPr>
            <w:t>单位：</w:t>
          </w:r>
          <w:sdt>
            <w:sdtPr>
              <w:rPr>
                <w:rFonts w:hint="eastAsia"/>
                <w:szCs w:val="21"/>
              </w:rPr>
              <w:alias w:val="单位：母公司财务附注：对子公司投资"/>
              <w:tag w:val="_GBC_744810ff600d4176af7d45c0bf0b7978"/>
              <w:id w:val="10678535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d2f8249dd813484db8850cd3e6e60609"/>
              <w:id w:val="-1958025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689"/>
            <w:gridCol w:w="1690"/>
            <w:gridCol w:w="1689"/>
            <w:gridCol w:w="1689"/>
          </w:tblGrid>
          <w:tr w:rsidR="00993314" w14:paraId="05C5115F" w14:textId="77777777">
            <w:sdt>
              <w:sdtPr>
                <w:tag w:val="_PLD_43f5c326f4e64acb83b7062be90601f4"/>
                <w:id w:val="192735627"/>
                <w:lock w:val="sdtLocked"/>
              </w:sdtPr>
              <w:sdtContent>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62C75808" w14:textId="77777777" w:rsidR="00993314" w:rsidRDefault="00E76221">
                    <w:pPr>
                      <w:jc w:val="center"/>
                    </w:pPr>
                    <w:r>
                      <w:rPr>
                        <w:rFonts w:hint="eastAsia"/>
                      </w:rPr>
                      <w:t>被投资单位</w:t>
                    </w:r>
                  </w:p>
                </w:tc>
              </w:sdtContent>
            </w:sdt>
            <w:sdt>
              <w:sdtPr>
                <w:tag w:val="_PLD_bfc01ff1dea540d68a163c0b4f2658e7"/>
                <w:id w:val="-501585294"/>
                <w:lock w:val="sdtLocked"/>
              </w:sdtPr>
              <w:sdtContent>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14891C47" w14:textId="77777777" w:rsidR="00993314" w:rsidRDefault="00E76221">
                    <w:pPr>
                      <w:jc w:val="center"/>
                    </w:pPr>
                    <w:r>
                      <w:rPr>
                        <w:rFonts w:hint="eastAsia"/>
                      </w:rPr>
                      <w:t>期初余额</w:t>
                    </w:r>
                  </w:p>
                </w:tc>
              </w:sdtContent>
            </w:sdt>
            <w:sdt>
              <w:sdtPr>
                <w:tag w:val="_PLD_eeaa6cf867964b44953ca6fa9f1417b3"/>
                <w:id w:val="1251547131"/>
                <w:lock w:val="sdtLocked"/>
              </w:sdtPr>
              <w:sdtContent>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14:paraId="6B0E7C73" w14:textId="77777777" w:rsidR="00993314" w:rsidRDefault="00E76221">
                    <w:pPr>
                      <w:jc w:val="center"/>
                    </w:pPr>
                    <w:r>
                      <w:rPr>
                        <w:rFonts w:hint="eastAsia"/>
                      </w:rPr>
                      <w:t>期末余额</w:t>
                    </w:r>
                  </w:p>
                </w:tc>
              </w:sdtContent>
            </w:sdt>
            <w:sdt>
              <w:sdtPr>
                <w:tag w:val="_PLD_4365562ff41a4c1fbb543509a4ea61f6"/>
                <w:id w:val="1132825855"/>
                <w:lock w:val="sdtLocked"/>
              </w:sdtPr>
              <w:sdtContent>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25C92B82" w14:textId="77777777" w:rsidR="00993314" w:rsidRDefault="00E76221">
                    <w:pPr>
                      <w:jc w:val="center"/>
                      <w:rPr>
                        <w:szCs w:val="21"/>
                      </w:rPr>
                    </w:pPr>
                    <w:r>
                      <w:rPr>
                        <w:rFonts w:hint="eastAsia"/>
                      </w:rPr>
                      <w:t>本期计提减值准备</w:t>
                    </w:r>
                  </w:p>
                </w:tc>
              </w:sdtContent>
            </w:sdt>
            <w:sdt>
              <w:sdtPr>
                <w:tag w:val="_PLD_1d05d35b40794516842b0264b05f0a95"/>
                <w:id w:val="1815211133"/>
                <w:lock w:val="sdtLocked"/>
              </w:sdtPr>
              <w:sdtContent>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3196EB13" w14:textId="77777777" w:rsidR="00993314" w:rsidRDefault="00E76221">
                    <w:pPr>
                      <w:jc w:val="center"/>
                    </w:pPr>
                    <w:r>
                      <w:rPr>
                        <w:rFonts w:hint="eastAsia"/>
                      </w:rPr>
                      <w:t>减值准备期末余额</w:t>
                    </w:r>
                  </w:p>
                </w:tc>
              </w:sdtContent>
            </w:sdt>
          </w:tr>
          <w:sdt>
            <w:sdtPr>
              <w:alias w:val="长期股权投资明细"/>
              <w:tag w:val="_TUP_ffd53d91c32d4e5ea37a6c2ca799f0e2"/>
              <w:id w:val="-717126731"/>
              <w:lock w:val="sdtLocked"/>
            </w:sdtPr>
            <w:sdtContent>
              <w:tr w:rsidR="00993314" w14:paraId="12CA6308" w14:textId="77777777">
                <w:tc>
                  <w:tcPr>
                    <w:tcW w:w="2292" w:type="dxa"/>
                    <w:tcBorders>
                      <w:top w:val="single" w:sz="4" w:space="0" w:color="auto"/>
                      <w:left w:val="single" w:sz="4" w:space="0" w:color="auto"/>
                      <w:bottom w:val="single" w:sz="4" w:space="0" w:color="auto"/>
                      <w:right w:val="single" w:sz="4" w:space="0" w:color="auto"/>
                    </w:tcBorders>
                    <w:vAlign w:val="center"/>
                  </w:tcPr>
                  <w:p w14:paraId="74381857" w14:textId="77777777" w:rsidR="00993314" w:rsidRDefault="00E76221">
                    <w:r>
                      <w:t>抚顺实林特殊钢有限公司</w:t>
                    </w:r>
                  </w:p>
                </w:tc>
                <w:tc>
                  <w:tcPr>
                    <w:tcW w:w="1689" w:type="dxa"/>
                    <w:tcBorders>
                      <w:top w:val="single" w:sz="4" w:space="0" w:color="auto"/>
                      <w:left w:val="single" w:sz="4" w:space="0" w:color="auto"/>
                      <w:bottom w:val="single" w:sz="4" w:space="0" w:color="auto"/>
                      <w:right w:val="single" w:sz="4" w:space="0" w:color="auto"/>
                    </w:tcBorders>
                  </w:tcPr>
                  <w:p w14:paraId="270AAF9A" w14:textId="77777777" w:rsidR="00993314" w:rsidRDefault="00E76221">
                    <w:pPr>
                      <w:jc w:val="right"/>
                    </w:pPr>
                    <w:r>
                      <w:t>67,433,089.41</w:t>
                    </w:r>
                  </w:p>
                </w:tc>
                <w:tc>
                  <w:tcPr>
                    <w:tcW w:w="1690" w:type="dxa"/>
                    <w:tcBorders>
                      <w:top w:val="single" w:sz="4" w:space="0" w:color="auto"/>
                      <w:left w:val="single" w:sz="4" w:space="0" w:color="auto"/>
                      <w:bottom w:val="single" w:sz="4" w:space="0" w:color="auto"/>
                      <w:right w:val="single" w:sz="4" w:space="0" w:color="auto"/>
                    </w:tcBorders>
                  </w:tcPr>
                  <w:p w14:paraId="5FFF734C" w14:textId="77777777" w:rsidR="00993314" w:rsidRDefault="00E76221">
                    <w:pPr>
                      <w:jc w:val="right"/>
                    </w:pPr>
                    <w:r>
                      <w:t>67,433,089.41</w:t>
                    </w:r>
                  </w:p>
                </w:tc>
                <w:tc>
                  <w:tcPr>
                    <w:tcW w:w="1689" w:type="dxa"/>
                    <w:tcBorders>
                      <w:top w:val="single" w:sz="4" w:space="0" w:color="auto"/>
                      <w:left w:val="single" w:sz="4" w:space="0" w:color="auto"/>
                      <w:bottom w:val="single" w:sz="4" w:space="0" w:color="auto"/>
                      <w:right w:val="single" w:sz="4" w:space="0" w:color="auto"/>
                    </w:tcBorders>
                  </w:tcPr>
                  <w:p w14:paraId="65F707F8" w14:textId="77777777" w:rsidR="00993314" w:rsidRDefault="00993314">
                    <w:pPr>
                      <w:jc w:val="right"/>
                    </w:pPr>
                  </w:p>
                </w:tc>
                <w:tc>
                  <w:tcPr>
                    <w:tcW w:w="1689" w:type="dxa"/>
                    <w:tcBorders>
                      <w:top w:val="single" w:sz="4" w:space="0" w:color="auto"/>
                      <w:left w:val="single" w:sz="4" w:space="0" w:color="auto"/>
                      <w:bottom w:val="single" w:sz="4" w:space="0" w:color="auto"/>
                      <w:right w:val="single" w:sz="4" w:space="0" w:color="auto"/>
                    </w:tcBorders>
                  </w:tcPr>
                  <w:p w14:paraId="50F99B5F" w14:textId="77777777" w:rsidR="00993314" w:rsidRDefault="00993314">
                    <w:pPr>
                      <w:jc w:val="right"/>
                    </w:pPr>
                  </w:p>
                </w:tc>
              </w:tr>
            </w:sdtContent>
          </w:sdt>
          <w:sdt>
            <w:sdtPr>
              <w:alias w:val="长期股权投资明细"/>
              <w:tag w:val="_TUP_ffd53d91c32d4e5ea37a6c2ca799f0e2"/>
              <w:id w:val="216704358"/>
              <w:lock w:val="sdtLocked"/>
            </w:sdtPr>
            <w:sdtContent>
              <w:tr w:rsidR="00993314" w14:paraId="72C769A6" w14:textId="77777777">
                <w:tc>
                  <w:tcPr>
                    <w:tcW w:w="2292" w:type="dxa"/>
                    <w:tcBorders>
                      <w:top w:val="single" w:sz="4" w:space="0" w:color="auto"/>
                      <w:left w:val="single" w:sz="4" w:space="0" w:color="auto"/>
                      <w:bottom w:val="single" w:sz="4" w:space="0" w:color="auto"/>
                      <w:right w:val="single" w:sz="4" w:space="0" w:color="auto"/>
                    </w:tcBorders>
                    <w:vAlign w:val="center"/>
                  </w:tcPr>
                  <w:p w14:paraId="7945E360" w14:textId="77777777" w:rsidR="00993314" w:rsidRDefault="00E76221">
                    <w:r>
                      <w:t>抚顺欣兴特钢板材有限公司</w:t>
                    </w:r>
                  </w:p>
                </w:tc>
                <w:tc>
                  <w:tcPr>
                    <w:tcW w:w="1689" w:type="dxa"/>
                    <w:tcBorders>
                      <w:top w:val="single" w:sz="4" w:space="0" w:color="auto"/>
                      <w:left w:val="single" w:sz="4" w:space="0" w:color="auto"/>
                      <w:bottom w:val="single" w:sz="4" w:space="0" w:color="auto"/>
                      <w:right w:val="single" w:sz="4" w:space="0" w:color="auto"/>
                    </w:tcBorders>
                  </w:tcPr>
                  <w:p w14:paraId="0930BFEE" w14:textId="77777777" w:rsidR="00993314" w:rsidRDefault="00E76221">
                    <w:pPr>
                      <w:jc w:val="right"/>
                    </w:pPr>
                    <w:r>
                      <w:t>51,400,913.60</w:t>
                    </w:r>
                  </w:p>
                </w:tc>
                <w:tc>
                  <w:tcPr>
                    <w:tcW w:w="1690" w:type="dxa"/>
                    <w:tcBorders>
                      <w:top w:val="single" w:sz="4" w:space="0" w:color="auto"/>
                      <w:left w:val="single" w:sz="4" w:space="0" w:color="auto"/>
                      <w:bottom w:val="single" w:sz="4" w:space="0" w:color="auto"/>
                      <w:right w:val="single" w:sz="4" w:space="0" w:color="auto"/>
                    </w:tcBorders>
                  </w:tcPr>
                  <w:p w14:paraId="2E3FD039" w14:textId="77777777" w:rsidR="00993314" w:rsidRDefault="00E76221">
                    <w:pPr>
                      <w:jc w:val="right"/>
                    </w:pPr>
                    <w:r>
                      <w:t>51,400,913.60</w:t>
                    </w:r>
                  </w:p>
                </w:tc>
                <w:tc>
                  <w:tcPr>
                    <w:tcW w:w="1689" w:type="dxa"/>
                    <w:tcBorders>
                      <w:top w:val="single" w:sz="4" w:space="0" w:color="auto"/>
                      <w:left w:val="single" w:sz="4" w:space="0" w:color="auto"/>
                      <w:bottom w:val="single" w:sz="4" w:space="0" w:color="auto"/>
                      <w:right w:val="single" w:sz="4" w:space="0" w:color="auto"/>
                    </w:tcBorders>
                  </w:tcPr>
                  <w:p w14:paraId="6123EE7A" w14:textId="77777777" w:rsidR="00993314" w:rsidRDefault="00993314">
                    <w:pPr>
                      <w:jc w:val="right"/>
                    </w:pPr>
                  </w:p>
                </w:tc>
                <w:tc>
                  <w:tcPr>
                    <w:tcW w:w="1689" w:type="dxa"/>
                    <w:tcBorders>
                      <w:top w:val="single" w:sz="4" w:space="0" w:color="auto"/>
                      <w:left w:val="single" w:sz="4" w:space="0" w:color="auto"/>
                      <w:bottom w:val="single" w:sz="4" w:space="0" w:color="auto"/>
                      <w:right w:val="single" w:sz="4" w:space="0" w:color="auto"/>
                    </w:tcBorders>
                  </w:tcPr>
                  <w:p w14:paraId="3A809B02" w14:textId="77777777" w:rsidR="00993314" w:rsidRDefault="00993314">
                    <w:pPr>
                      <w:jc w:val="right"/>
                    </w:pPr>
                  </w:p>
                </w:tc>
              </w:tr>
            </w:sdtContent>
          </w:sdt>
          <w:sdt>
            <w:sdtPr>
              <w:alias w:val="长期股权投资明细"/>
              <w:tag w:val="_TUP_ffd53d91c32d4e5ea37a6c2ca799f0e2"/>
              <w:id w:val="-1686663711"/>
              <w:lock w:val="sdtLocked"/>
            </w:sdtPr>
            <w:sdtContent>
              <w:tr w:rsidR="00993314" w14:paraId="25E5D238" w14:textId="77777777">
                <w:tc>
                  <w:tcPr>
                    <w:tcW w:w="2292" w:type="dxa"/>
                    <w:tcBorders>
                      <w:top w:val="single" w:sz="4" w:space="0" w:color="auto"/>
                      <w:left w:val="single" w:sz="4" w:space="0" w:color="auto"/>
                      <w:bottom w:val="single" w:sz="4" w:space="0" w:color="auto"/>
                      <w:right w:val="single" w:sz="4" w:space="0" w:color="auto"/>
                    </w:tcBorders>
                    <w:vAlign w:val="center"/>
                  </w:tcPr>
                  <w:p w14:paraId="672D01E9" w14:textId="77777777" w:rsidR="00993314" w:rsidRDefault="00E76221">
                    <w:r>
                      <w:t>抚顺抚特宾馆有限公司</w:t>
                    </w:r>
                  </w:p>
                </w:tc>
                <w:tc>
                  <w:tcPr>
                    <w:tcW w:w="1689" w:type="dxa"/>
                    <w:tcBorders>
                      <w:top w:val="single" w:sz="4" w:space="0" w:color="auto"/>
                      <w:left w:val="single" w:sz="4" w:space="0" w:color="auto"/>
                      <w:bottom w:val="single" w:sz="4" w:space="0" w:color="auto"/>
                      <w:right w:val="single" w:sz="4" w:space="0" w:color="auto"/>
                    </w:tcBorders>
                  </w:tcPr>
                  <w:p w14:paraId="44AF242E" w14:textId="77777777" w:rsidR="00993314" w:rsidRDefault="00E76221">
                    <w:pPr>
                      <w:jc w:val="right"/>
                    </w:pPr>
                    <w:r>
                      <w:t>1,000,000.00</w:t>
                    </w:r>
                  </w:p>
                </w:tc>
                <w:tc>
                  <w:tcPr>
                    <w:tcW w:w="1690" w:type="dxa"/>
                    <w:tcBorders>
                      <w:top w:val="single" w:sz="4" w:space="0" w:color="auto"/>
                      <w:left w:val="single" w:sz="4" w:space="0" w:color="auto"/>
                      <w:bottom w:val="single" w:sz="4" w:space="0" w:color="auto"/>
                      <w:right w:val="single" w:sz="4" w:space="0" w:color="auto"/>
                    </w:tcBorders>
                  </w:tcPr>
                  <w:p w14:paraId="0E0BDF11" w14:textId="77777777" w:rsidR="00993314" w:rsidRDefault="00E76221">
                    <w:pPr>
                      <w:jc w:val="right"/>
                    </w:pPr>
                    <w:r>
                      <w:t>1,000,000.00</w:t>
                    </w:r>
                  </w:p>
                </w:tc>
                <w:tc>
                  <w:tcPr>
                    <w:tcW w:w="1689" w:type="dxa"/>
                    <w:tcBorders>
                      <w:top w:val="single" w:sz="4" w:space="0" w:color="auto"/>
                      <w:left w:val="single" w:sz="4" w:space="0" w:color="auto"/>
                      <w:bottom w:val="single" w:sz="4" w:space="0" w:color="auto"/>
                      <w:right w:val="single" w:sz="4" w:space="0" w:color="auto"/>
                    </w:tcBorders>
                  </w:tcPr>
                  <w:p w14:paraId="7879474B" w14:textId="77777777" w:rsidR="00993314" w:rsidRDefault="00993314">
                    <w:pPr>
                      <w:jc w:val="right"/>
                    </w:pPr>
                  </w:p>
                </w:tc>
                <w:tc>
                  <w:tcPr>
                    <w:tcW w:w="1689" w:type="dxa"/>
                    <w:tcBorders>
                      <w:top w:val="single" w:sz="4" w:space="0" w:color="auto"/>
                      <w:left w:val="single" w:sz="4" w:space="0" w:color="auto"/>
                      <w:bottom w:val="single" w:sz="4" w:space="0" w:color="auto"/>
                      <w:right w:val="single" w:sz="4" w:space="0" w:color="auto"/>
                    </w:tcBorders>
                  </w:tcPr>
                  <w:p w14:paraId="5FB10A52" w14:textId="77777777" w:rsidR="00993314" w:rsidRDefault="00993314">
                    <w:pPr>
                      <w:jc w:val="right"/>
                    </w:pPr>
                  </w:p>
                </w:tc>
              </w:tr>
            </w:sdtContent>
          </w:sdt>
          <w:sdt>
            <w:sdtPr>
              <w:alias w:val="长期股权投资明细"/>
              <w:tag w:val="_TUP_ffd53d91c32d4e5ea37a6c2ca799f0e2"/>
              <w:id w:val="1646788959"/>
              <w:lock w:val="sdtLocked"/>
            </w:sdtPr>
            <w:sdtContent>
              <w:tr w:rsidR="00993314" w14:paraId="51658F32" w14:textId="77777777">
                <w:tc>
                  <w:tcPr>
                    <w:tcW w:w="2292" w:type="dxa"/>
                    <w:tcBorders>
                      <w:top w:val="single" w:sz="4" w:space="0" w:color="auto"/>
                      <w:left w:val="single" w:sz="4" w:space="0" w:color="auto"/>
                      <w:bottom w:val="single" w:sz="4" w:space="0" w:color="auto"/>
                      <w:right w:val="single" w:sz="4" w:space="0" w:color="auto"/>
                    </w:tcBorders>
                    <w:vAlign w:val="center"/>
                  </w:tcPr>
                  <w:p w14:paraId="7CBE6D6E" w14:textId="77777777" w:rsidR="00993314" w:rsidRDefault="00E76221">
                    <w:r>
                      <w:t>抚顺鑫朗物业有限公司</w:t>
                    </w:r>
                  </w:p>
                </w:tc>
                <w:tc>
                  <w:tcPr>
                    <w:tcW w:w="1689" w:type="dxa"/>
                    <w:tcBorders>
                      <w:top w:val="single" w:sz="4" w:space="0" w:color="auto"/>
                      <w:left w:val="single" w:sz="4" w:space="0" w:color="auto"/>
                      <w:bottom w:val="single" w:sz="4" w:space="0" w:color="auto"/>
                      <w:right w:val="single" w:sz="4" w:space="0" w:color="auto"/>
                    </w:tcBorders>
                  </w:tcPr>
                  <w:p w14:paraId="307912EB" w14:textId="77777777" w:rsidR="00993314" w:rsidRDefault="00E76221">
                    <w:pPr>
                      <w:jc w:val="right"/>
                    </w:pPr>
                    <w:r>
                      <w:t>500,000.00</w:t>
                    </w:r>
                  </w:p>
                </w:tc>
                <w:tc>
                  <w:tcPr>
                    <w:tcW w:w="1690" w:type="dxa"/>
                    <w:tcBorders>
                      <w:top w:val="single" w:sz="4" w:space="0" w:color="auto"/>
                      <w:left w:val="single" w:sz="4" w:space="0" w:color="auto"/>
                      <w:bottom w:val="single" w:sz="4" w:space="0" w:color="auto"/>
                      <w:right w:val="single" w:sz="4" w:space="0" w:color="auto"/>
                    </w:tcBorders>
                  </w:tcPr>
                  <w:p w14:paraId="2FD781E3" w14:textId="77777777" w:rsidR="00993314" w:rsidRDefault="00E76221">
                    <w:pPr>
                      <w:jc w:val="right"/>
                    </w:pPr>
                    <w:r>
                      <w:t>500,000.00</w:t>
                    </w:r>
                  </w:p>
                </w:tc>
                <w:tc>
                  <w:tcPr>
                    <w:tcW w:w="1689" w:type="dxa"/>
                    <w:tcBorders>
                      <w:top w:val="single" w:sz="4" w:space="0" w:color="auto"/>
                      <w:left w:val="single" w:sz="4" w:space="0" w:color="auto"/>
                      <w:bottom w:val="single" w:sz="4" w:space="0" w:color="auto"/>
                      <w:right w:val="single" w:sz="4" w:space="0" w:color="auto"/>
                    </w:tcBorders>
                  </w:tcPr>
                  <w:p w14:paraId="799EA3FF" w14:textId="77777777" w:rsidR="00993314" w:rsidRDefault="00993314">
                    <w:pPr>
                      <w:jc w:val="right"/>
                    </w:pPr>
                  </w:p>
                </w:tc>
                <w:tc>
                  <w:tcPr>
                    <w:tcW w:w="1689" w:type="dxa"/>
                    <w:tcBorders>
                      <w:top w:val="single" w:sz="4" w:space="0" w:color="auto"/>
                      <w:left w:val="single" w:sz="4" w:space="0" w:color="auto"/>
                      <w:bottom w:val="single" w:sz="4" w:space="0" w:color="auto"/>
                      <w:right w:val="single" w:sz="4" w:space="0" w:color="auto"/>
                    </w:tcBorders>
                  </w:tcPr>
                  <w:p w14:paraId="5606793A" w14:textId="77777777" w:rsidR="00993314" w:rsidRDefault="00993314">
                    <w:pPr>
                      <w:jc w:val="right"/>
                    </w:pPr>
                  </w:p>
                </w:tc>
              </w:tr>
            </w:sdtContent>
          </w:sdt>
          <w:sdt>
            <w:sdtPr>
              <w:alias w:val="长期股权投资明细"/>
              <w:tag w:val="_TUP_ffd53d91c32d4e5ea37a6c2ca799f0e2"/>
              <w:id w:val="-197790068"/>
              <w:lock w:val="sdtLocked"/>
            </w:sdtPr>
            <w:sdtContent>
              <w:tr w:rsidR="00993314" w14:paraId="4B3FF5A9" w14:textId="77777777">
                <w:tc>
                  <w:tcPr>
                    <w:tcW w:w="2292" w:type="dxa"/>
                    <w:tcBorders>
                      <w:top w:val="single" w:sz="4" w:space="0" w:color="auto"/>
                      <w:left w:val="single" w:sz="4" w:space="0" w:color="auto"/>
                      <w:bottom w:val="single" w:sz="4" w:space="0" w:color="auto"/>
                      <w:right w:val="single" w:sz="4" w:space="0" w:color="auto"/>
                    </w:tcBorders>
                    <w:vAlign w:val="center"/>
                  </w:tcPr>
                  <w:p w14:paraId="403344EF" w14:textId="77777777" w:rsidR="00993314" w:rsidRDefault="00E76221">
                    <w:r>
                      <w:t>抚顺百通汇商贸有限公司</w:t>
                    </w:r>
                  </w:p>
                </w:tc>
                <w:tc>
                  <w:tcPr>
                    <w:tcW w:w="1689" w:type="dxa"/>
                    <w:tcBorders>
                      <w:top w:val="single" w:sz="4" w:space="0" w:color="auto"/>
                      <w:left w:val="single" w:sz="4" w:space="0" w:color="auto"/>
                      <w:bottom w:val="single" w:sz="4" w:space="0" w:color="auto"/>
                      <w:right w:val="single" w:sz="4" w:space="0" w:color="auto"/>
                    </w:tcBorders>
                  </w:tcPr>
                  <w:p w14:paraId="09E86184" w14:textId="77777777" w:rsidR="00993314" w:rsidRDefault="00E76221">
                    <w:pPr>
                      <w:jc w:val="right"/>
                    </w:pPr>
                    <w:r>
                      <w:t>100,000,000.00</w:t>
                    </w:r>
                  </w:p>
                </w:tc>
                <w:tc>
                  <w:tcPr>
                    <w:tcW w:w="1690" w:type="dxa"/>
                    <w:tcBorders>
                      <w:top w:val="single" w:sz="4" w:space="0" w:color="auto"/>
                      <w:left w:val="single" w:sz="4" w:space="0" w:color="auto"/>
                      <w:bottom w:val="single" w:sz="4" w:space="0" w:color="auto"/>
                      <w:right w:val="single" w:sz="4" w:space="0" w:color="auto"/>
                    </w:tcBorders>
                  </w:tcPr>
                  <w:p w14:paraId="32F1AC84" w14:textId="77777777" w:rsidR="00993314" w:rsidRDefault="00E76221">
                    <w:pPr>
                      <w:jc w:val="right"/>
                    </w:pPr>
                    <w:r>
                      <w:t>100,000,000.00</w:t>
                    </w:r>
                  </w:p>
                </w:tc>
                <w:tc>
                  <w:tcPr>
                    <w:tcW w:w="1689" w:type="dxa"/>
                    <w:tcBorders>
                      <w:top w:val="single" w:sz="4" w:space="0" w:color="auto"/>
                      <w:left w:val="single" w:sz="4" w:space="0" w:color="auto"/>
                      <w:bottom w:val="single" w:sz="4" w:space="0" w:color="auto"/>
                      <w:right w:val="single" w:sz="4" w:space="0" w:color="auto"/>
                    </w:tcBorders>
                  </w:tcPr>
                  <w:p w14:paraId="7C741A31" w14:textId="77777777" w:rsidR="00993314" w:rsidRDefault="00993314">
                    <w:pPr>
                      <w:jc w:val="right"/>
                    </w:pPr>
                  </w:p>
                </w:tc>
                <w:tc>
                  <w:tcPr>
                    <w:tcW w:w="1689" w:type="dxa"/>
                    <w:tcBorders>
                      <w:top w:val="single" w:sz="4" w:space="0" w:color="auto"/>
                      <w:left w:val="single" w:sz="4" w:space="0" w:color="auto"/>
                      <w:bottom w:val="single" w:sz="4" w:space="0" w:color="auto"/>
                      <w:right w:val="single" w:sz="4" w:space="0" w:color="auto"/>
                    </w:tcBorders>
                  </w:tcPr>
                  <w:p w14:paraId="0D1DCCA1" w14:textId="77777777" w:rsidR="00993314" w:rsidRDefault="00E76221">
                    <w:pPr>
                      <w:jc w:val="right"/>
                    </w:pPr>
                    <w:r>
                      <w:t>24,418,404.73</w:t>
                    </w:r>
                  </w:p>
                </w:tc>
              </w:tr>
            </w:sdtContent>
          </w:sdt>
          <w:sdt>
            <w:sdtPr>
              <w:alias w:val="长期股权投资明细"/>
              <w:tag w:val="_TUP_ffd53d91c32d4e5ea37a6c2ca799f0e2"/>
              <w:id w:val="-668406381"/>
              <w:lock w:val="sdtLocked"/>
            </w:sdtPr>
            <w:sdtContent>
              <w:tr w:rsidR="00993314" w14:paraId="04D28350" w14:textId="77777777">
                <w:tc>
                  <w:tcPr>
                    <w:tcW w:w="2292" w:type="dxa"/>
                    <w:tcBorders>
                      <w:top w:val="single" w:sz="4" w:space="0" w:color="auto"/>
                      <w:left w:val="single" w:sz="4" w:space="0" w:color="auto"/>
                      <w:bottom w:val="single" w:sz="4" w:space="0" w:color="auto"/>
                      <w:right w:val="single" w:sz="4" w:space="0" w:color="auto"/>
                    </w:tcBorders>
                    <w:vAlign w:val="center"/>
                  </w:tcPr>
                  <w:p w14:paraId="6FC01E92" w14:textId="77777777" w:rsidR="00993314" w:rsidRDefault="00E76221">
                    <w:r>
                      <w:t>宁波北仑抚钢模具技术有限公司</w:t>
                    </w:r>
                  </w:p>
                </w:tc>
                <w:tc>
                  <w:tcPr>
                    <w:tcW w:w="1689" w:type="dxa"/>
                    <w:tcBorders>
                      <w:top w:val="single" w:sz="4" w:space="0" w:color="auto"/>
                      <w:left w:val="single" w:sz="4" w:space="0" w:color="auto"/>
                      <w:bottom w:val="single" w:sz="4" w:space="0" w:color="auto"/>
                      <w:right w:val="single" w:sz="4" w:space="0" w:color="auto"/>
                    </w:tcBorders>
                  </w:tcPr>
                  <w:p w14:paraId="3861C080" w14:textId="77777777" w:rsidR="00993314" w:rsidRDefault="00E76221">
                    <w:pPr>
                      <w:jc w:val="right"/>
                    </w:pPr>
                    <w:r>
                      <w:t>10,000,000.00</w:t>
                    </w:r>
                  </w:p>
                </w:tc>
                <w:tc>
                  <w:tcPr>
                    <w:tcW w:w="1690" w:type="dxa"/>
                    <w:tcBorders>
                      <w:top w:val="single" w:sz="4" w:space="0" w:color="auto"/>
                      <w:left w:val="single" w:sz="4" w:space="0" w:color="auto"/>
                      <w:bottom w:val="single" w:sz="4" w:space="0" w:color="auto"/>
                      <w:right w:val="single" w:sz="4" w:space="0" w:color="auto"/>
                    </w:tcBorders>
                  </w:tcPr>
                  <w:p w14:paraId="1922B2EA" w14:textId="77777777" w:rsidR="00993314" w:rsidRDefault="00E76221">
                    <w:pPr>
                      <w:jc w:val="right"/>
                    </w:pPr>
                    <w:r>
                      <w:t>10,000,000.00</w:t>
                    </w:r>
                  </w:p>
                </w:tc>
                <w:tc>
                  <w:tcPr>
                    <w:tcW w:w="1689" w:type="dxa"/>
                    <w:tcBorders>
                      <w:top w:val="single" w:sz="4" w:space="0" w:color="auto"/>
                      <w:left w:val="single" w:sz="4" w:space="0" w:color="auto"/>
                      <w:bottom w:val="single" w:sz="4" w:space="0" w:color="auto"/>
                      <w:right w:val="single" w:sz="4" w:space="0" w:color="auto"/>
                    </w:tcBorders>
                  </w:tcPr>
                  <w:p w14:paraId="63366843" w14:textId="77777777" w:rsidR="00993314" w:rsidRDefault="00993314">
                    <w:pPr>
                      <w:jc w:val="right"/>
                    </w:pPr>
                  </w:p>
                </w:tc>
                <w:tc>
                  <w:tcPr>
                    <w:tcW w:w="1689" w:type="dxa"/>
                    <w:tcBorders>
                      <w:top w:val="single" w:sz="4" w:space="0" w:color="auto"/>
                      <w:left w:val="single" w:sz="4" w:space="0" w:color="auto"/>
                      <w:bottom w:val="single" w:sz="4" w:space="0" w:color="auto"/>
                      <w:right w:val="single" w:sz="4" w:space="0" w:color="auto"/>
                    </w:tcBorders>
                  </w:tcPr>
                  <w:p w14:paraId="394AC774" w14:textId="77777777" w:rsidR="00993314" w:rsidRDefault="00993314">
                    <w:pPr>
                      <w:jc w:val="right"/>
                    </w:pPr>
                  </w:p>
                </w:tc>
              </w:tr>
            </w:sdtContent>
          </w:sdt>
          <w:tr w:rsidR="00993314" w14:paraId="477C5F30" w14:textId="77777777">
            <w:sdt>
              <w:sdtPr>
                <w:tag w:val="_PLD_6d78abc7997f45e2969ef24257800aca"/>
                <w:id w:val="-2133009901"/>
                <w:lock w:val="sdtLocked"/>
              </w:sdtPr>
              <w:sdtContent>
                <w:tc>
                  <w:tcPr>
                    <w:tcW w:w="2292" w:type="dxa"/>
                    <w:tcBorders>
                      <w:top w:val="single" w:sz="4" w:space="0" w:color="auto"/>
                      <w:left w:val="single" w:sz="4" w:space="0" w:color="auto"/>
                      <w:bottom w:val="single" w:sz="4" w:space="0" w:color="auto"/>
                      <w:right w:val="single" w:sz="4" w:space="0" w:color="auto"/>
                    </w:tcBorders>
                    <w:vAlign w:val="center"/>
                  </w:tcPr>
                  <w:p w14:paraId="1B044332" w14:textId="77777777" w:rsidR="00993314" w:rsidRDefault="00E76221">
                    <w:pPr>
                      <w:jc w:val="center"/>
                    </w:pPr>
                    <w:r>
                      <w:rPr>
                        <w:rFonts w:hint="eastAsia"/>
                      </w:rPr>
                      <w:t>合计</w:t>
                    </w:r>
                  </w:p>
                </w:tc>
              </w:sdtContent>
            </w:sdt>
            <w:tc>
              <w:tcPr>
                <w:tcW w:w="1689" w:type="dxa"/>
                <w:tcBorders>
                  <w:top w:val="single" w:sz="4" w:space="0" w:color="auto"/>
                  <w:left w:val="single" w:sz="4" w:space="0" w:color="auto"/>
                  <w:bottom w:val="single" w:sz="4" w:space="0" w:color="auto"/>
                  <w:right w:val="single" w:sz="4" w:space="0" w:color="auto"/>
                </w:tcBorders>
              </w:tcPr>
              <w:p w14:paraId="0D92924F" w14:textId="77777777" w:rsidR="00993314" w:rsidRDefault="00E76221">
                <w:pPr>
                  <w:jc w:val="right"/>
                </w:pPr>
                <w:r>
                  <w:t>230,334,003.01</w:t>
                </w:r>
              </w:p>
            </w:tc>
            <w:tc>
              <w:tcPr>
                <w:tcW w:w="1690" w:type="dxa"/>
                <w:tcBorders>
                  <w:top w:val="single" w:sz="4" w:space="0" w:color="auto"/>
                  <w:left w:val="single" w:sz="4" w:space="0" w:color="auto"/>
                  <w:bottom w:val="single" w:sz="4" w:space="0" w:color="auto"/>
                  <w:right w:val="single" w:sz="4" w:space="0" w:color="auto"/>
                </w:tcBorders>
              </w:tcPr>
              <w:p w14:paraId="4B039C91" w14:textId="77777777" w:rsidR="00993314" w:rsidRDefault="00E76221">
                <w:pPr>
                  <w:jc w:val="right"/>
                </w:pPr>
                <w:r>
                  <w:t>230,334,003.01</w:t>
                </w:r>
              </w:p>
            </w:tc>
            <w:tc>
              <w:tcPr>
                <w:tcW w:w="1689" w:type="dxa"/>
                <w:tcBorders>
                  <w:top w:val="single" w:sz="4" w:space="0" w:color="auto"/>
                  <w:left w:val="single" w:sz="4" w:space="0" w:color="auto"/>
                  <w:bottom w:val="single" w:sz="4" w:space="0" w:color="auto"/>
                  <w:right w:val="single" w:sz="4" w:space="0" w:color="auto"/>
                </w:tcBorders>
              </w:tcPr>
              <w:p w14:paraId="649A4588" w14:textId="77777777" w:rsidR="00993314" w:rsidRDefault="00993314">
                <w:pPr>
                  <w:jc w:val="right"/>
                </w:pPr>
              </w:p>
            </w:tc>
            <w:tc>
              <w:tcPr>
                <w:tcW w:w="1689" w:type="dxa"/>
                <w:tcBorders>
                  <w:top w:val="single" w:sz="4" w:space="0" w:color="auto"/>
                  <w:left w:val="single" w:sz="4" w:space="0" w:color="auto"/>
                  <w:bottom w:val="single" w:sz="4" w:space="0" w:color="auto"/>
                  <w:right w:val="single" w:sz="4" w:space="0" w:color="auto"/>
                </w:tcBorders>
              </w:tcPr>
              <w:p w14:paraId="0D6A70F7" w14:textId="77777777" w:rsidR="00993314" w:rsidRDefault="00E76221">
                <w:pPr>
                  <w:jc w:val="right"/>
                </w:pPr>
                <w:r>
                  <w:t>24,418,404.73</w:t>
                </w:r>
              </w:p>
            </w:tc>
          </w:tr>
        </w:tbl>
        <w:p w14:paraId="095C9BC4" w14:textId="77777777" w:rsidR="00993314" w:rsidRDefault="00000000">
          <w:pPr>
            <w:rPr>
              <w:szCs w:val="21"/>
            </w:rPr>
          </w:pPr>
        </w:p>
      </w:sdtContent>
    </w:sdt>
    <w:sdt>
      <w:sdtPr>
        <w:rPr>
          <w:rFonts w:ascii="宋体" w:eastAsia="宋体" w:hAnsi="宋体" w:cs="宋体" w:hint="eastAsia"/>
          <w:b w:val="0"/>
          <w:bCs w:val="0"/>
          <w:kern w:val="0"/>
          <w:szCs w:val="24"/>
        </w:rPr>
        <w:alias w:val="模块:对联营、合营企业投资"/>
        <w:tag w:val="_SEC_4a653049f75d481585b4f9d9da6a8d0e"/>
        <w:id w:val="1918905847"/>
        <w:lock w:val="sdtLocked"/>
        <w:placeholder>
          <w:docPart w:val="GBC22222222222222222222222222222"/>
        </w:placeholder>
      </w:sdtPr>
      <w:sdtEndPr>
        <w:rPr>
          <w:szCs w:val="21"/>
        </w:rPr>
      </w:sdtEndPr>
      <w:sdtContent>
        <w:p w14:paraId="40D07430" w14:textId="77777777" w:rsidR="00993314" w:rsidRDefault="00E76221">
          <w:pPr>
            <w:pStyle w:val="4"/>
            <w:numPr>
              <w:ilvl w:val="0"/>
              <w:numId w:val="132"/>
            </w:numPr>
          </w:pPr>
          <w:r>
            <w:rPr>
              <w:rFonts w:hint="eastAsia"/>
            </w:rPr>
            <w:t>对联营、合营企业投资</w:t>
          </w:r>
        </w:p>
        <w:sdt>
          <w:sdtPr>
            <w:alias w:val="是否适用：母公司对联营、合营企业投资[双击切换]"/>
            <w:tag w:val="_GBC_2e4760cb979247e69579530b3868e897"/>
            <w:id w:val="-2080443941"/>
            <w:lock w:val="sdtLocked"/>
            <w:placeholder>
              <w:docPart w:val="GBC22222222222222222222222222222"/>
            </w:placeholder>
          </w:sdtPr>
          <w:sdtContent>
            <w:p w14:paraId="180621F1"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E50DF7C" w14:textId="77777777" w:rsidR="00993314" w:rsidRDefault="00E76221">
          <w:pPr>
            <w:jc w:val="right"/>
            <w:rPr>
              <w:szCs w:val="21"/>
            </w:rPr>
          </w:pPr>
          <w:r>
            <w:rPr>
              <w:rFonts w:hint="eastAsia"/>
              <w:szCs w:val="21"/>
            </w:rPr>
            <w:t>单位：</w:t>
          </w:r>
          <w:sdt>
            <w:sdtPr>
              <w:rPr>
                <w:rFonts w:hint="eastAsia"/>
                <w:szCs w:val="21"/>
              </w:rPr>
              <w:alias w:val="单位：母公司财务附注：对联营、合营企业投资"/>
              <w:tag w:val="_GBC_ccad125c53784121bdbf82967e585280"/>
              <w:id w:val="-14102314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联营、合营企业投资"/>
              <w:tag w:val="_GBC_f572fc517d504bef8d5942b395a68d39"/>
              <w:id w:val="167144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6"/>
            <w:gridCol w:w="427"/>
            <w:gridCol w:w="493"/>
            <w:gridCol w:w="786"/>
            <w:gridCol w:w="707"/>
            <w:gridCol w:w="710"/>
            <w:gridCol w:w="784"/>
            <w:gridCol w:w="775"/>
            <w:gridCol w:w="756"/>
            <w:gridCol w:w="770"/>
            <w:gridCol w:w="738"/>
          </w:tblGrid>
          <w:tr w:rsidR="00993314" w14:paraId="2ACD8112" w14:textId="77777777">
            <w:sdt>
              <w:sdtPr>
                <w:tag w:val="_PLD_cddf860d624b41069bef0850b92b7db2"/>
                <w:id w:val="-1393189187"/>
                <w:lock w:val="sdtLocked"/>
              </w:sdtPr>
              <w:sdtContent>
                <w:tc>
                  <w:tcPr>
                    <w:tcW w:w="1526" w:type="dxa"/>
                    <w:vMerge w:val="restart"/>
                    <w:tcBorders>
                      <w:top w:val="single" w:sz="4" w:space="0" w:color="auto"/>
                      <w:left w:val="single" w:sz="4" w:space="0" w:color="auto"/>
                      <w:right w:val="single" w:sz="4" w:space="0" w:color="auto"/>
                    </w:tcBorders>
                    <w:shd w:val="clear" w:color="auto" w:fill="auto"/>
                    <w:vAlign w:val="center"/>
                  </w:tcPr>
                  <w:p w14:paraId="3F9A7615" w14:textId="77777777" w:rsidR="00993314" w:rsidRDefault="00E76221">
                    <w:pPr>
                      <w:jc w:val="center"/>
                      <w:rPr>
                        <w:szCs w:val="21"/>
                      </w:rPr>
                    </w:pPr>
                    <w:r>
                      <w:rPr>
                        <w:rFonts w:hint="eastAsia"/>
                        <w:szCs w:val="21"/>
                      </w:rPr>
                      <w:t>投资</w:t>
                    </w:r>
                  </w:p>
                  <w:p w14:paraId="23B0DBE6" w14:textId="77777777" w:rsidR="00993314" w:rsidRDefault="00E76221">
                    <w:pPr>
                      <w:jc w:val="center"/>
                      <w:rPr>
                        <w:szCs w:val="21"/>
                      </w:rPr>
                    </w:pPr>
                    <w:r>
                      <w:rPr>
                        <w:rFonts w:hint="eastAsia"/>
                        <w:szCs w:val="21"/>
                      </w:rPr>
                      <w:t>单位</w:t>
                    </w:r>
                  </w:p>
                </w:tc>
              </w:sdtContent>
            </w:sdt>
            <w:sdt>
              <w:sdtPr>
                <w:tag w:val="_PLD_1e9893e3e3854470a87271f1c7db6cdb"/>
                <w:id w:val="585032683"/>
                <w:lock w:val="sdtLocked"/>
              </w:sdtPr>
              <w:sdtContent>
                <w:tc>
                  <w:tcPr>
                    <w:tcW w:w="566" w:type="dxa"/>
                    <w:vMerge w:val="restart"/>
                    <w:tcBorders>
                      <w:top w:val="single" w:sz="4" w:space="0" w:color="auto"/>
                      <w:left w:val="single" w:sz="4" w:space="0" w:color="auto"/>
                      <w:right w:val="single" w:sz="4" w:space="0" w:color="auto"/>
                    </w:tcBorders>
                    <w:shd w:val="clear" w:color="auto" w:fill="auto"/>
                    <w:vAlign w:val="center"/>
                  </w:tcPr>
                  <w:p w14:paraId="52F0B8FB" w14:textId="77777777" w:rsidR="00993314" w:rsidRDefault="00E76221">
                    <w:pPr>
                      <w:jc w:val="center"/>
                      <w:rPr>
                        <w:szCs w:val="21"/>
                      </w:rPr>
                    </w:pPr>
                    <w:r>
                      <w:rPr>
                        <w:rFonts w:hint="eastAsia"/>
                        <w:szCs w:val="21"/>
                      </w:rPr>
                      <w:t>期初</w:t>
                    </w:r>
                  </w:p>
                  <w:p w14:paraId="77F55863" w14:textId="77777777" w:rsidR="00993314" w:rsidRDefault="00E76221">
                    <w:pPr>
                      <w:jc w:val="center"/>
                      <w:rPr>
                        <w:szCs w:val="21"/>
                      </w:rPr>
                    </w:pPr>
                    <w:r>
                      <w:rPr>
                        <w:rFonts w:hint="eastAsia"/>
                        <w:szCs w:val="21"/>
                      </w:rPr>
                      <w:t>余额</w:t>
                    </w:r>
                  </w:p>
                </w:tc>
              </w:sdtContent>
            </w:sdt>
            <w:sdt>
              <w:sdtPr>
                <w:tag w:val="_PLD_51e202fa7d4541e8b1073ad1aab00e23"/>
                <w:id w:val="337282958"/>
                <w:lock w:val="sdtLocked"/>
              </w:sdtPr>
              <w:sdtContent>
                <w:tc>
                  <w:tcPr>
                    <w:tcW w:w="54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4CBAB0" w14:textId="77777777" w:rsidR="00993314" w:rsidRDefault="00E76221">
                    <w:pPr>
                      <w:jc w:val="center"/>
                      <w:rPr>
                        <w:szCs w:val="21"/>
                      </w:rPr>
                    </w:pPr>
                    <w:r>
                      <w:rPr>
                        <w:rFonts w:hint="eastAsia"/>
                        <w:szCs w:val="21"/>
                      </w:rPr>
                      <w:t>本期增减变动</w:t>
                    </w:r>
                  </w:p>
                </w:tc>
              </w:sdtContent>
            </w:sdt>
            <w:sdt>
              <w:sdtPr>
                <w:tag w:val="_PLD_fb68ab3bfe254cb4ac4728b9c324a1ea"/>
                <w:id w:val="-1606036399"/>
                <w:lock w:val="sdtLocked"/>
              </w:sdtPr>
              <w:sdtContent>
                <w:tc>
                  <w:tcPr>
                    <w:tcW w:w="770" w:type="dxa"/>
                    <w:vMerge w:val="restart"/>
                    <w:tcBorders>
                      <w:top w:val="single" w:sz="4" w:space="0" w:color="auto"/>
                      <w:left w:val="single" w:sz="4" w:space="0" w:color="auto"/>
                      <w:right w:val="single" w:sz="4" w:space="0" w:color="auto"/>
                    </w:tcBorders>
                    <w:shd w:val="clear" w:color="auto" w:fill="auto"/>
                    <w:vAlign w:val="center"/>
                  </w:tcPr>
                  <w:p w14:paraId="0CA2BAFF" w14:textId="77777777" w:rsidR="00993314" w:rsidRDefault="00E76221">
                    <w:pPr>
                      <w:jc w:val="center"/>
                      <w:rPr>
                        <w:szCs w:val="21"/>
                      </w:rPr>
                    </w:pPr>
                    <w:r>
                      <w:rPr>
                        <w:rFonts w:hint="eastAsia"/>
                        <w:szCs w:val="21"/>
                      </w:rPr>
                      <w:t>期末</w:t>
                    </w:r>
                  </w:p>
                  <w:p w14:paraId="59EC7FEF" w14:textId="77777777" w:rsidR="00993314" w:rsidRDefault="00E76221">
                    <w:pPr>
                      <w:jc w:val="center"/>
                      <w:rPr>
                        <w:szCs w:val="21"/>
                      </w:rPr>
                    </w:pPr>
                    <w:r>
                      <w:rPr>
                        <w:rFonts w:hint="eastAsia"/>
                        <w:szCs w:val="21"/>
                      </w:rPr>
                      <w:t>余额</w:t>
                    </w:r>
                  </w:p>
                </w:tc>
              </w:sdtContent>
            </w:sdt>
            <w:sdt>
              <w:sdtPr>
                <w:tag w:val="_PLD_79ea6426597c4707b961bbd96c8cf19f"/>
                <w:id w:val="-1837303716"/>
                <w:lock w:val="sdtLocked"/>
              </w:sdtPr>
              <w:sdtContent>
                <w:tc>
                  <w:tcPr>
                    <w:tcW w:w="738" w:type="dxa"/>
                    <w:vMerge w:val="restart"/>
                    <w:tcBorders>
                      <w:top w:val="single" w:sz="4" w:space="0" w:color="auto"/>
                      <w:left w:val="single" w:sz="4" w:space="0" w:color="auto"/>
                      <w:right w:val="single" w:sz="4" w:space="0" w:color="auto"/>
                    </w:tcBorders>
                    <w:shd w:val="clear" w:color="auto" w:fill="auto"/>
                    <w:vAlign w:val="center"/>
                  </w:tcPr>
                  <w:p w14:paraId="60F4CF9C" w14:textId="77777777" w:rsidR="00993314" w:rsidRDefault="00E76221">
                    <w:pPr>
                      <w:jc w:val="center"/>
                      <w:rPr>
                        <w:szCs w:val="21"/>
                      </w:rPr>
                    </w:pPr>
                    <w:r>
                      <w:rPr>
                        <w:rFonts w:hint="eastAsia"/>
                        <w:szCs w:val="21"/>
                      </w:rPr>
                      <w:t>减值准备期末余额</w:t>
                    </w:r>
                  </w:p>
                </w:tc>
              </w:sdtContent>
            </w:sdt>
          </w:tr>
          <w:tr w:rsidR="00993314" w14:paraId="10231B15" w14:textId="77777777">
            <w:tc>
              <w:tcPr>
                <w:tcW w:w="1526" w:type="dxa"/>
                <w:vMerge/>
                <w:tcBorders>
                  <w:left w:val="single" w:sz="4" w:space="0" w:color="auto"/>
                  <w:bottom w:val="single" w:sz="4" w:space="0" w:color="auto"/>
                  <w:right w:val="single" w:sz="4" w:space="0" w:color="auto"/>
                </w:tcBorders>
                <w:shd w:val="clear" w:color="auto" w:fill="auto"/>
              </w:tcPr>
              <w:p w14:paraId="28DD4A82" w14:textId="77777777" w:rsidR="00993314" w:rsidRDefault="00993314">
                <w:pPr>
                  <w:jc w:val="center"/>
                  <w:rPr>
                    <w:szCs w:val="21"/>
                  </w:rPr>
                </w:pPr>
              </w:p>
            </w:tc>
            <w:tc>
              <w:tcPr>
                <w:tcW w:w="566" w:type="dxa"/>
                <w:vMerge/>
                <w:tcBorders>
                  <w:left w:val="single" w:sz="4" w:space="0" w:color="auto"/>
                  <w:bottom w:val="single" w:sz="4" w:space="0" w:color="auto"/>
                  <w:right w:val="single" w:sz="4" w:space="0" w:color="auto"/>
                </w:tcBorders>
                <w:shd w:val="clear" w:color="auto" w:fill="auto"/>
              </w:tcPr>
              <w:p w14:paraId="4C803531" w14:textId="77777777" w:rsidR="00993314" w:rsidRDefault="00993314">
                <w:pPr>
                  <w:jc w:val="center"/>
                  <w:rPr>
                    <w:szCs w:val="21"/>
                  </w:rPr>
                </w:pPr>
              </w:p>
            </w:tc>
            <w:sdt>
              <w:sdtPr>
                <w:tag w:val="_PLD_759fe0f59b6046308988b932a5f90e06"/>
                <w:id w:val="1406957347"/>
                <w:lock w:val="sdtLocked"/>
              </w:sdtPr>
              <w:sdtContent>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6D857C14" w14:textId="77777777" w:rsidR="00993314" w:rsidRDefault="00E76221">
                    <w:pPr>
                      <w:jc w:val="center"/>
                      <w:rPr>
                        <w:szCs w:val="21"/>
                      </w:rPr>
                    </w:pPr>
                    <w:r>
                      <w:rPr>
                        <w:rFonts w:hint="eastAsia"/>
                        <w:szCs w:val="21"/>
                      </w:rPr>
                      <w:t>追加投资</w:t>
                    </w:r>
                  </w:p>
                </w:tc>
              </w:sdtContent>
            </w:sdt>
            <w:sdt>
              <w:sdtPr>
                <w:tag w:val="_PLD_6f033bedb79a4bd7bc36dc52845a5ea0"/>
                <w:id w:val="-883643131"/>
                <w:lock w:val="sdtLocked"/>
              </w:sdtPr>
              <w:sdtContent>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4F5FEF5" w14:textId="77777777" w:rsidR="00993314" w:rsidRDefault="00E76221">
                    <w:pPr>
                      <w:jc w:val="center"/>
                      <w:rPr>
                        <w:szCs w:val="21"/>
                      </w:rPr>
                    </w:pPr>
                    <w:r>
                      <w:rPr>
                        <w:rFonts w:hint="eastAsia"/>
                        <w:szCs w:val="21"/>
                      </w:rPr>
                      <w:t>减少投资</w:t>
                    </w:r>
                  </w:p>
                </w:tc>
              </w:sdtContent>
            </w:sdt>
            <w:sdt>
              <w:sdtPr>
                <w:tag w:val="_PLD_67e4baac3d05451d940d328c18f19014"/>
                <w:id w:val="-316423487"/>
                <w:lock w:val="sdtLocked"/>
              </w:sdtPr>
              <w:sdtContent>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C42C1DD" w14:textId="77777777" w:rsidR="00993314" w:rsidRDefault="00E76221">
                    <w:pPr>
                      <w:jc w:val="center"/>
                      <w:rPr>
                        <w:szCs w:val="21"/>
                      </w:rPr>
                    </w:pPr>
                    <w:r>
                      <w:rPr>
                        <w:rFonts w:hint="eastAsia"/>
                        <w:szCs w:val="21"/>
                      </w:rPr>
                      <w:t>权益法下确认的投资损益</w:t>
                    </w:r>
                  </w:p>
                </w:tc>
              </w:sdtContent>
            </w:sdt>
            <w:sdt>
              <w:sdtPr>
                <w:tag w:val="_PLD_700419003e5b4596b973710043374374"/>
                <w:id w:val="-841239887"/>
                <w:lock w:val="sdtLocked"/>
              </w:sdtPr>
              <w:sdtContent>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814125B" w14:textId="77777777" w:rsidR="00993314" w:rsidRDefault="00E76221">
                    <w:pPr>
                      <w:jc w:val="center"/>
                      <w:rPr>
                        <w:szCs w:val="21"/>
                      </w:rPr>
                    </w:pPr>
                    <w:r>
                      <w:rPr>
                        <w:rFonts w:hint="eastAsia"/>
                        <w:szCs w:val="21"/>
                      </w:rPr>
                      <w:t>其他综合收益调整</w:t>
                    </w:r>
                  </w:p>
                </w:tc>
              </w:sdtContent>
            </w:sdt>
            <w:sdt>
              <w:sdtPr>
                <w:tag w:val="_PLD_9318c7f257d249e0a0b9bf70263601d5"/>
                <w:id w:val="-1916470613"/>
                <w:lock w:val="sdtLocked"/>
              </w:sdtPr>
              <w:sdtContent>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510E316" w14:textId="77777777" w:rsidR="00993314" w:rsidRDefault="00E76221">
                    <w:pPr>
                      <w:jc w:val="center"/>
                      <w:rPr>
                        <w:szCs w:val="21"/>
                      </w:rPr>
                    </w:pPr>
                    <w:r>
                      <w:rPr>
                        <w:rFonts w:hint="eastAsia"/>
                        <w:szCs w:val="21"/>
                      </w:rPr>
                      <w:t>其他权益变动</w:t>
                    </w:r>
                  </w:p>
                </w:tc>
              </w:sdtContent>
            </w:sdt>
            <w:sdt>
              <w:sdtPr>
                <w:tag w:val="_PLD_efb3a8c8f6b64ad1a5fbb4cf67eb4c96"/>
                <w:id w:val="-266083681"/>
                <w:lock w:val="sdtLocked"/>
              </w:sdtPr>
              <w:sdtContent>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3E4750B" w14:textId="77777777" w:rsidR="00993314" w:rsidRDefault="00E76221">
                    <w:pPr>
                      <w:jc w:val="center"/>
                      <w:rPr>
                        <w:szCs w:val="21"/>
                      </w:rPr>
                    </w:pPr>
                    <w:r>
                      <w:rPr>
                        <w:rFonts w:hint="eastAsia"/>
                        <w:szCs w:val="21"/>
                      </w:rPr>
                      <w:t>宣告发放现金股利或利润</w:t>
                    </w:r>
                  </w:p>
                </w:tc>
              </w:sdtContent>
            </w:sdt>
            <w:sdt>
              <w:sdtPr>
                <w:tag w:val="_PLD_2cc45ca82119420bb4d261a3eb788ba0"/>
                <w:id w:val="1806277194"/>
                <w:lock w:val="sdtLocked"/>
              </w:sdtPr>
              <w:sdtContent>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1E6B0DBA" w14:textId="77777777" w:rsidR="00993314" w:rsidRDefault="00E76221">
                    <w:pPr>
                      <w:jc w:val="center"/>
                      <w:rPr>
                        <w:szCs w:val="21"/>
                      </w:rPr>
                    </w:pPr>
                    <w:r>
                      <w:rPr>
                        <w:rFonts w:hint="eastAsia"/>
                        <w:szCs w:val="21"/>
                      </w:rPr>
                      <w:t>计提减值准备</w:t>
                    </w:r>
                  </w:p>
                </w:tc>
              </w:sdtContent>
            </w:sdt>
            <w:sdt>
              <w:sdtPr>
                <w:tag w:val="_PLD_85d3aa0f514447b38d92097f7a30e385"/>
                <w:id w:val="1823922937"/>
                <w:lock w:val="sdtLocked"/>
              </w:sdtPr>
              <w:sdtContent>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FA4D40" w14:textId="77777777" w:rsidR="00993314" w:rsidRDefault="00E76221">
                    <w:pPr>
                      <w:jc w:val="center"/>
                      <w:rPr>
                        <w:szCs w:val="21"/>
                      </w:rPr>
                    </w:pPr>
                    <w:r>
                      <w:rPr>
                        <w:rFonts w:hint="eastAsia"/>
                        <w:szCs w:val="21"/>
                      </w:rPr>
                      <w:t>其他</w:t>
                    </w:r>
                  </w:p>
                </w:tc>
              </w:sdtContent>
            </w:sdt>
            <w:tc>
              <w:tcPr>
                <w:tcW w:w="770" w:type="dxa"/>
                <w:vMerge/>
                <w:tcBorders>
                  <w:left w:val="single" w:sz="4" w:space="0" w:color="auto"/>
                  <w:bottom w:val="single" w:sz="4" w:space="0" w:color="auto"/>
                  <w:right w:val="single" w:sz="4" w:space="0" w:color="auto"/>
                </w:tcBorders>
                <w:shd w:val="clear" w:color="auto" w:fill="auto"/>
              </w:tcPr>
              <w:p w14:paraId="1C7237F7" w14:textId="77777777" w:rsidR="00993314" w:rsidRDefault="00993314">
                <w:pPr>
                  <w:jc w:val="center"/>
                  <w:rPr>
                    <w:szCs w:val="21"/>
                  </w:rPr>
                </w:pPr>
              </w:p>
            </w:tc>
            <w:tc>
              <w:tcPr>
                <w:tcW w:w="738" w:type="dxa"/>
                <w:vMerge/>
                <w:tcBorders>
                  <w:left w:val="single" w:sz="4" w:space="0" w:color="auto"/>
                  <w:bottom w:val="single" w:sz="4" w:space="0" w:color="auto"/>
                  <w:right w:val="single" w:sz="4" w:space="0" w:color="auto"/>
                </w:tcBorders>
                <w:shd w:val="clear" w:color="auto" w:fill="auto"/>
              </w:tcPr>
              <w:p w14:paraId="64D9BC8B" w14:textId="77777777" w:rsidR="00993314" w:rsidRDefault="00993314">
                <w:pPr>
                  <w:jc w:val="center"/>
                  <w:rPr>
                    <w:szCs w:val="21"/>
                  </w:rPr>
                </w:pPr>
              </w:p>
            </w:tc>
          </w:tr>
          <w:tr w:rsidR="00993314" w14:paraId="06795A9F" w14:textId="77777777">
            <w:sdt>
              <w:sdtPr>
                <w:tag w:val="_PLD_b5de7a3b12554dad8d8701df843651f7"/>
                <w:id w:val="-290602100"/>
                <w:lock w:val="sdtLocked"/>
              </w:sdtPr>
              <w:sdtContent>
                <w:tc>
                  <w:tcPr>
                    <w:tcW w:w="9038" w:type="dxa"/>
                    <w:gridSpan w:val="12"/>
                    <w:tcBorders>
                      <w:top w:val="single" w:sz="4" w:space="0" w:color="auto"/>
                      <w:left w:val="single" w:sz="4" w:space="0" w:color="auto"/>
                      <w:bottom w:val="single" w:sz="4" w:space="0" w:color="auto"/>
                      <w:right w:val="single" w:sz="4" w:space="0" w:color="auto"/>
                    </w:tcBorders>
                    <w:shd w:val="clear" w:color="auto" w:fill="auto"/>
                  </w:tcPr>
                  <w:p w14:paraId="2DD2AE66" w14:textId="77777777" w:rsidR="00993314" w:rsidRDefault="00E76221">
                    <w:pPr>
                      <w:jc w:val="both"/>
                      <w:rPr>
                        <w:szCs w:val="21"/>
                      </w:rPr>
                    </w:pPr>
                    <w:r>
                      <w:rPr>
                        <w:rFonts w:hint="eastAsia"/>
                        <w:szCs w:val="21"/>
                      </w:rPr>
                      <w:t>一、合营企业</w:t>
                    </w:r>
                  </w:p>
                </w:tc>
              </w:sdtContent>
            </w:sdt>
          </w:tr>
          <w:tr w:rsidR="00993314" w14:paraId="35EAED29" w14:textId="77777777">
            <w:sdt>
              <w:sdtPr>
                <w:tag w:val="_PLD_473021cffa734643a0c35649ee4b5043"/>
                <w:id w:val="1539317581"/>
                <w:lock w:val="sdtLocked"/>
              </w:sdtPr>
              <w:sdtContent>
                <w:tc>
                  <w:tcPr>
                    <w:tcW w:w="9038" w:type="dxa"/>
                    <w:gridSpan w:val="12"/>
                    <w:tcBorders>
                      <w:top w:val="single" w:sz="4" w:space="0" w:color="auto"/>
                      <w:left w:val="single" w:sz="4" w:space="0" w:color="auto"/>
                      <w:bottom w:val="single" w:sz="4" w:space="0" w:color="auto"/>
                      <w:right w:val="single" w:sz="4" w:space="0" w:color="auto"/>
                    </w:tcBorders>
                    <w:shd w:val="clear" w:color="auto" w:fill="auto"/>
                  </w:tcPr>
                  <w:p w14:paraId="789637E3" w14:textId="77777777" w:rsidR="00993314" w:rsidRDefault="00E76221">
                    <w:pPr>
                      <w:jc w:val="both"/>
                      <w:rPr>
                        <w:szCs w:val="21"/>
                      </w:rPr>
                    </w:pPr>
                    <w:r>
                      <w:rPr>
                        <w:rFonts w:hint="eastAsia"/>
                        <w:szCs w:val="21"/>
                      </w:rPr>
                      <w:t>二、联营企业</w:t>
                    </w:r>
                  </w:p>
                </w:tc>
              </w:sdtContent>
            </w:sdt>
          </w:tr>
          <w:sdt>
            <w:sdtPr>
              <w:rPr>
                <w:rFonts w:hint="eastAsia"/>
                <w:szCs w:val="21"/>
              </w:rPr>
              <w:alias w:val="联营企业投资信息明细"/>
              <w:tag w:val="_TUP_eaba507245ee4361a2dbb347dbaafb94"/>
              <w:id w:val="-1335298236"/>
              <w:lock w:val="sdtLocked"/>
            </w:sdtPr>
            <w:sdtEndPr>
              <w:rPr>
                <w:rFonts w:hint="default"/>
              </w:rPr>
            </w:sdtEndPr>
            <w:sdtContent>
              <w:tr w:rsidR="00993314" w14:paraId="5321831E" w14:textId="77777777">
                <w:tc>
                  <w:tcPr>
                    <w:tcW w:w="1526" w:type="dxa"/>
                    <w:tcBorders>
                      <w:top w:val="single" w:sz="4" w:space="0" w:color="auto"/>
                      <w:left w:val="single" w:sz="4" w:space="0" w:color="auto"/>
                      <w:bottom w:val="single" w:sz="4" w:space="0" w:color="auto"/>
                      <w:right w:val="single" w:sz="4" w:space="0" w:color="auto"/>
                    </w:tcBorders>
                    <w:shd w:val="clear" w:color="auto" w:fill="auto"/>
                  </w:tcPr>
                  <w:p w14:paraId="109914BD" w14:textId="77777777" w:rsidR="00993314" w:rsidRDefault="00E76221">
                    <w:pPr>
                      <w:jc w:val="both"/>
                      <w:rPr>
                        <w:szCs w:val="21"/>
                      </w:rPr>
                    </w:pPr>
                    <w:r>
                      <w:rPr>
                        <w:rFonts w:hint="eastAsia"/>
                        <w:szCs w:val="21"/>
                      </w:rPr>
                      <w:t>东北特殊钢集团机电工程有限公司</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BD5E24" w14:textId="77777777" w:rsidR="00993314" w:rsidRDefault="00993314">
                    <w:pPr>
                      <w:jc w:val="right"/>
                      <w:rPr>
                        <w:szCs w:val="21"/>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0AD16FDC" w14:textId="77777777" w:rsidR="00993314" w:rsidRDefault="00993314">
                    <w:pPr>
                      <w:jc w:val="right"/>
                      <w:rPr>
                        <w:szCs w:val="21"/>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1FBD0A2A" w14:textId="77777777" w:rsidR="00993314" w:rsidRDefault="00993314">
                    <w:pPr>
                      <w:jc w:val="right"/>
                      <w:rPr>
                        <w:szCs w:val="21"/>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14:paraId="323BAC6C" w14:textId="77777777" w:rsidR="00993314" w:rsidRDefault="00993314">
                    <w:pPr>
                      <w:jc w:val="right"/>
                      <w:rPr>
                        <w:szCs w:val="21"/>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65289CB" w14:textId="77777777" w:rsidR="00993314" w:rsidRDefault="00993314">
                    <w:pPr>
                      <w:jc w:val="right"/>
                      <w:rPr>
                        <w:szCs w:val="21"/>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77D136E" w14:textId="77777777" w:rsidR="00993314" w:rsidRDefault="00993314">
                    <w:pPr>
                      <w:jc w:val="right"/>
                      <w:rPr>
                        <w:szCs w:val="21"/>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345F1EE8" w14:textId="77777777" w:rsidR="00993314" w:rsidRDefault="00993314">
                    <w:pPr>
                      <w:jc w:val="right"/>
                      <w:rPr>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403169BF" w14:textId="77777777" w:rsidR="00993314" w:rsidRDefault="00993314">
                    <w:pPr>
                      <w:jc w:val="right"/>
                      <w:rPr>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2B29875" w14:textId="77777777" w:rsidR="00993314" w:rsidRDefault="00993314">
                    <w:pPr>
                      <w:jc w:val="right"/>
                      <w:rPr>
                        <w:szCs w:val="21"/>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588F92B3" w14:textId="77777777" w:rsidR="00993314" w:rsidRDefault="00993314">
                    <w:pPr>
                      <w:jc w:val="right"/>
                      <w:rPr>
                        <w:szCs w:val="21"/>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16FBC0D6" w14:textId="77777777" w:rsidR="00993314" w:rsidRDefault="00993314">
                    <w:pPr>
                      <w:jc w:val="right"/>
                      <w:rPr>
                        <w:szCs w:val="21"/>
                      </w:rPr>
                    </w:pPr>
                  </w:p>
                </w:tc>
              </w:tr>
            </w:sdtContent>
          </w:sdt>
          <w:tr w:rsidR="00993314" w14:paraId="03552A26" w14:textId="77777777">
            <w:sdt>
              <w:sdtPr>
                <w:tag w:val="_PLD_4b0583c56526447a8a37f554e73cdf58"/>
                <w:id w:val="-1139108425"/>
                <w:lock w:val="sdtLocked"/>
              </w:sdtPr>
              <w:sdtContent>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7B00AA3" w14:textId="77777777" w:rsidR="00993314" w:rsidRDefault="00E76221">
                    <w:pPr>
                      <w:jc w:val="center"/>
                      <w:rPr>
                        <w:szCs w:val="21"/>
                      </w:rPr>
                    </w:pPr>
                    <w:r>
                      <w:rPr>
                        <w:rFonts w:hint="eastAsia"/>
                        <w:szCs w:val="21"/>
                      </w:rPr>
                      <w:t>合计</w:t>
                    </w:r>
                  </w:p>
                </w:tc>
              </w:sdtContent>
            </w:sdt>
            <w:tc>
              <w:tcPr>
                <w:tcW w:w="566" w:type="dxa"/>
                <w:tcBorders>
                  <w:top w:val="single" w:sz="4" w:space="0" w:color="auto"/>
                  <w:left w:val="single" w:sz="4" w:space="0" w:color="auto"/>
                  <w:bottom w:val="single" w:sz="4" w:space="0" w:color="auto"/>
                  <w:right w:val="single" w:sz="4" w:space="0" w:color="auto"/>
                </w:tcBorders>
                <w:shd w:val="clear" w:color="auto" w:fill="auto"/>
              </w:tcPr>
              <w:p w14:paraId="4794E8E7" w14:textId="77777777" w:rsidR="00993314" w:rsidRDefault="00993314">
                <w:pPr>
                  <w:jc w:val="right"/>
                  <w:rPr>
                    <w:szCs w:val="21"/>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36B7D004" w14:textId="77777777" w:rsidR="00993314" w:rsidRDefault="00993314">
                <w:pPr>
                  <w:jc w:val="right"/>
                  <w:rPr>
                    <w:szCs w:val="21"/>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44B40B16" w14:textId="77777777" w:rsidR="00993314" w:rsidRDefault="00993314">
                <w:pPr>
                  <w:jc w:val="right"/>
                  <w:rPr>
                    <w:szCs w:val="21"/>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14:paraId="4A1A1878" w14:textId="77777777" w:rsidR="00993314" w:rsidRDefault="00993314">
                <w:pPr>
                  <w:jc w:val="right"/>
                  <w:rPr>
                    <w:szCs w:val="21"/>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6298663" w14:textId="77777777" w:rsidR="00993314" w:rsidRDefault="00993314">
                <w:pPr>
                  <w:jc w:val="right"/>
                  <w:rPr>
                    <w:szCs w:val="21"/>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2157927" w14:textId="77777777" w:rsidR="00993314" w:rsidRDefault="00993314">
                <w:pPr>
                  <w:jc w:val="right"/>
                  <w:rPr>
                    <w:szCs w:val="21"/>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6CD5AA4D" w14:textId="77777777" w:rsidR="00993314" w:rsidRDefault="00993314">
                <w:pPr>
                  <w:jc w:val="right"/>
                  <w:rPr>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5BF343B5" w14:textId="77777777" w:rsidR="00993314" w:rsidRDefault="00993314">
                <w:pPr>
                  <w:jc w:val="right"/>
                  <w:rPr>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E795AC9" w14:textId="77777777" w:rsidR="00993314" w:rsidRDefault="00993314">
                <w:pPr>
                  <w:jc w:val="right"/>
                  <w:rPr>
                    <w:szCs w:val="21"/>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309C974E" w14:textId="77777777" w:rsidR="00993314" w:rsidRDefault="00993314">
                <w:pPr>
                  <w:jc w:val="right"/>
                  <w:rPr>
                    <w:szCs w:val="21"/>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02654D5A" w14:textId="77777777" w:rsidR="00993314" w:rsidRDefault="00993314">
                <w:pPr>
                  <w:jc w:val="right"/>
                  <w:rPr>
                    <w:szCs w:val="21"/>
                  </w:rPr>
                </w:pPr>
              </w:p>
            </w:tc>
          </w:tr>
        </w:tbl>
        <w:p w14:paraId="753EACF9" w14:textId="77777777" w:rsidR="00993314" w:rsidRDefault="00000000">
          <w:pPr>
            <w:rPr>
              <w:szCs w:val="21"/>
            </w:rPr>
          </w:pPr>
        </w:p>
      </w:sdtContent>
    </w:sdt>
    <w:sdt>
      <w:sdtPr>
        <w:rPr>
          <w:rFonts w:hint="eastAsia"/>
          <w:szCs w:val="21"/>
        </w:rPr>
        <w:alias w:val="模块:长期股权投资的说明"/>
        <w:tag w:val="_SEC_fd3a826cdca04967a4205d04f587b774"/>
        <w:id w:val="-474909351"/>
        <w:lock w:val="sdtLocked"/>
        <w:placeholder>
          <w:docPart w:val="GBC22222222222222222222222222222"/>
        </w:placeholder>
      </w:sdtPr>
      <w:sdtContent>
        <w:p w14:paraId="007ED400" w14:textId="77777777" w:rsidR="00993314" w:rsidRDefault="00E76221">
          <w:pPr>
            <w:rPr>
              <w:szCs w:val="21"/>
            </w:rPr>
          </w:pPr>
          <w:r>
            <w:rPr>
              <w:rFonts w:hint="eastAsia"/>
              <w:szCs w:val="21"/>
            </w:rPr>
            <w:t>其他说明：</w:t>
          </w:r>
        </w:p>
        <w:sdt>
          <w:sdtPr>
            <w:rPr>
              <w:rFonts w:hint="eastAsia"/>
              <w:szCs w:val="21"/>
            </w:rPr>
            <w:alias w:val="长期股权投资的说明"/>
            <w:tag w:val="_GBC_938f2ac679ca480c83553ff73f8b80b6"/>
            <w:id w:val="936018598"/>
            <w:lock w:val="sdtLocked"/>
            <w:placeholder>
              <w:docPart w:val="GBC22222222222222222222222222222"/>
            </w:placeholder>
          </w:sdtPr>
          <w:sdtContent>
            <w:p w14:paraId="1C97C677" w14:textId="77777777" w:rsidR="00993314" w:rsidRDefault="00E76221">
              <w:pPr>
                <w:ind w:firstLineChars="200" w:firstLine="420"/>
                <w:rPr>
                  <w:szCs w:val="21"/>
                </w:rPr>
              </w:pPr>
              <w:r>
                <w:rPr>
                  <w:rFonts w:ascii="Arial Narrow" w:hAnsi="Arial Narrow" w:cs="Arial"/>
                </w:rPr>
                <w:t>公司按权益法确认的公司之联营企业东北特钢集团机电工程有限公司净亏损，导致长期股权投资账面价值减记至零，其余</w:t>
              </w:r>
              <w:r>
                <w:rPr>
                  <w:rFonts w:ascii="Arial Narrow" w:hAnsi="Arial Narrow"/>
                  <w:spacing w:val="-3"/>
                  <w:szCs w:val="21"/>
                </w:rPr>
                <w:t>未确认的应分担</w:t>
              </w:r>
              <w:r>
                <w:rPr>
                  <w:rFonts w:ascii="Arial Narrow" w:hAnsi="Arial Narrow" w:cs="Arial"/>
                </w:rPr>
                <w:t>公司之联营企业东北特钢集团机电工程有限公司的净亏损已作备查登记。</w:t>
              </w:r>
            </w:p>
          </w:sdtContent>
        </w:sdt>
      </w:sdtContent>
    </w:sdt>
    <w:p w14:paraId="05A57B22" w14:textId="77777777" w:rsidR="00993314" w:rsidRDefault="00993314">
      <w:pPr>
        <w:rPr>
          <w:szCs w:val="21"/>
        </w:rPr>
      </w:pPr>
    </w:p>
    <w:sdt>
      <w:sdtPr>
        <w:rPr>
          <w:rFonts w:ascii="宋体" w:hAnsi="宋体" w:cs="宋体" w:hint="eastAsia"/>
          <w:b w:val="0"/>
          <w:bCs w:val="0"/>
          <w:kern w:val="0"/>
          <w:szCs w:val="24"/>
        </w:rPr>
        <w:alias w:val="模块:营业收入"/>
        <w:tag w:val="_SEC_167f1b451fcb4d4d88898ec4d506ea2d"/>
        <w:id w:val="2128430583"/>
        <w:lock w:val="sdtLocked"/>
        <w:placeholder>
          <w:docPart w:val="GBC22222222222222222222222222222"/>
        </w:placeholder>
      </w:sdtPr>
      <w:sdtEndPr>
        <w:rPr>
          <w:rFonts w:hint="default"/>
        </w:rPr>
      </w:sdtEndPr>
      <w:sdtContent>
        <w:p w14:paraId="3871734C" w14:textId="77777777" w:rsidR="00993314" w:rsidRDefault="00E76221">
          <w:pPr>
            <w:pStyle w:val="3"/>
            <w:numPr>
              <w:ilvl w:val="0"/>
              <w:numId w:val="127"/>
            </w:numPr>
          </w:pPr>
          <w:r>
            <w:rPr>
              <w:rFonts w:hint="eastAsia"/>
            </w:rPr>
            <w:t>营业收入和营业成本</w:t>
          </w:r>
        </w:p>
        <w:p w14:paraId="736105AF" w14:textId="77777777" w:rsidR="00993314" w:rsidRDefault="00E76221">
          <w:pPr>
            <w:pStyle w:val="4"/>
            <w:numPr>
              <w:ilvl w:val="0"/>
              <w:numId w:val="133"/>
            </w:numPr>
          </w:pPr>
          <w:r>
            <w:rPr>
              <w:rFonts w:hint="eastAsia"/>
            </w:rPr>
            <w:t>营业收入和营业成本情况</w:t>
          </w:r>
        </w:p>
        <w:sdt>
          <w:sdtPr>
            <w:rPr>
              <w:rFonts w:ascii="宋体" w:hAnsi="宋体" w:hint="eastAsia"/>
              <w:bCs/>
              <w:szCs w:val="21"/>
            </w:rPr>
            <w:alias w:val="是否适用：母公司营业收入和营业成本[双击切换]"/>
            <w:tag w:val="_GBC_3cf10265cb614c79a538bd06daf8da74"/>
            <w:id w:val="1292553111"/>
            <w:lock w:val="sdtLocked"/>
            <w:placeholder>
              <w:docPart w:val="GBC22222222222222222222222222222"/>
            </w:placeholder>
          </w:sdtPr>
          <w:sdtContent>
            <w:p w14:paraId="6C23EF47" w14:textId="77777777" w:rsidR="00993314" w:rsidRDefault="00E76221">
              <w:pPr>
                <w:pStyle w:val="aff7"/>
                <w:ind w:firstLineChars="0" w:firstLine="0"/>
                <w:jc w:val="left"/>
                <w:rPr>
                  <w:rFonts w:ascii="宋体" w:hAnsi="宋体"/>
                  <w:bCs/>
                  <w:szCs w:val="21"/>
                </w:rPr>
              </w:pPr>
              <w:r>
                <w:rPr>
                  <w:rFonts w:ascii="宋体" w:hAnsi="宋体"/>
                  <w:bCs/>
                  <w:szCs w:val="21"/>
                </w:rPr>
                <w:fldChar w:fldCharType="begin"/>
              </w:r>
              <w:r>
                <w:rPr>
                  <w:rFonts w:ascii="宋体" w:hAnsi="宋体"/>
                  <w:bCs/>
                  <w:szCs w:val="21"/>
                </w:rPr>
                <w:instrText xml:space="preserve"> MACROBUTTON  SnrToggleCheckbox √适用  </w:instrText>
              </w:r>
              <w:r>
                <w:rPr>
                  <w:rFonts w:ascii="宋体" w:hAnsi="宋体"/>
                  <w:bCs/>
                  <w:szCs w:val="21"/>
                </w:rPr>
                <w:fldChar w:fldCharType="end"/>
              </w:r>
              <w:r>
                <w:rPr>
                  <w:rFonts w:ascii="宋体" w:hAnsi="宋体"/>
                  <w:bCs/>
                  <w:szCs w:val="21"/>
                </w:rPr>
                <w:fldChar w:fldCharType="begin"/>
              </w:r>
              <w:r>
                <w:rPr>
                  <w:rFonts w:ascii="宋体" w:hAnsi="宋体"/>
                  <w:bCs/>
                  <w:szCs w:val="21"/>
                </w:rPr>
                <w:instrText xml:space="preserve"> MACROBUTTON  SnrToggleCheckbox □不适用 </w:instrText>
              </w:r>
              <w:r>
                <w:rPr>
                  <w:rFonts w:ascii="宋体" w:hAnsi="宋体"/>
                  <w:bCs/>
                  <w:szCs w:val="21"/>
                </w:rPr>
                <w:fldChar w:fldCharType="end"/>
              </w:r>
            </w:p>
          </w:sdtContent>
        </w:sdt>
        <w:p w14:paraId="399F556E" w14:textId="77777777" w:rsidR="00993314" w:rsidRDefault="00E76221">
          <w:pPr>
            <w:pStyle w:val="aff7"/>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900854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5940d445dfb6426f97376a89f3df08e7"/>
              <w:id w:val="-1869980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896"/>
            <w:gridCol w:w="1896"/>
            <w:gridCol w:w="1896"/>
            <w:gridCol w:w="1896"/>
          </w:tblGrid>
          <w:tr w:rsidR="00993314" w14:paraId="059878C7" w14:textId="77777777">
            <w:sdt>
              <w:sdtPr>
                <w:tag w:val="_PLD_03d52d676cf8435a8f7a530f92cd7617"/>
                <w:id w:val="-195009787"/>
                <w:lock w:val="sdtLocked"/>
              </w:sdtPr>
              <w:sdtContent>
                <w:tc>
                  <w:tcPr>
                    <w:tcW w:w="1465" w:type="dxa"/>
                    <w:vMerge w:val="restart"/>
                    <w:tcBorders>
                      <w:top w:val="single" w:sz="4" w:space="0" w:color="auto"/>
                      <w:left w:val="single" w:sz="4" w:space="0" w:color="auto"/>
                      <w:right w:val="single" w:sz="4" w:space="0" w:color="auto"/>
                    </w:tcBorders>
                    <w:shd w:val="clear" w:color="auto" w:fill="auto"/>
                    <w:vAlign w:val="center"/>
                  </w:tcPr>
                  <w:p w14:paraId="309D2053" w14:textId="77777777" w:rsidR="00993314" w:rsidRDefault="00E76221">
                    <w:pPr>
                      <w:jc w:val="center"/>
                      <w:rPr>
                        <w:szCs w:val="21"/>
                      </w:rPr>
                    </w:pPr>
                    <w:r>
                      <w:rPr>
                        <w:rFonts w:hint="eastAsia"/>
                        <w:szCs w:val="21"/>
                      </w:rPr>
                      <w:t>项目</w:t>
                    </w:r>
                  </w:p>
                </w:tc>
              </w:sdtContent>
            </w:sdt>
            <w:sdt>
              <w:sdtPr>
                <w:tag w:val="_PLD_32b5faadfe0b45d19044be5526af3c2d"/>
                <w:id w:val="231197725"/>
                <w:lock w:val="sdtLocked"/>
              </w:sdtPr>
              <w:sdtContent>
                <w:tc>
                  <w:tcPr>
                    <w:tcW w:w="3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DCEF2" w14:textId="77777777" w:rsidR="00993314" w:rsidRDefault="00E76221">
                    <w:pPr>
                      <w:jc w:val="center"/>
                      <w:rPr>
                        <w:szCs w:val="21"/>
                      </w:rPr>
                    </w:pPr>
                    <w:r>
                      <w:rPr>
                        <w:rFonts w:hint="eastAsia"/>
                        <w:szCs w:val="21"/>
                      </w:rPr>
                      <w:t>本期发生额</w:t>
                    </w:r>
                  </w:p>
                </w:tc>
              </w:sdtContent>
            </w:sdt>
            <w:sdt>
              <w:sdtPr>
                <w:tag w:val="_PLD_5e3b95dc7e564cbabd77bf88c8a43781"/>
                <w:id w:val="-356964004"/>
                <w:lock w:val="sdtLocked"/>
              </w:sdtPr>
              <w:sdtContent>
                <w:tc>
                  <w:tcPr>
                    <w:tcW w:w="3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8D5A2" w14:textId="77777777" w:rsidR="00993314" w:rsidRDefault="00E76221">
                    <w:pPr>
                      <w:jc w:val="center"/>
                      <w:rPr>
                        <w:szCs w:val="21"/>
                      </w:rPr>
                    </w:pPr>
                    <w:r>
                      <w:rPr>
                        <w:rFonts w:hint="eastAsia"/>
                        <w:szCs w:val="21"/>
                      </w:rPr>
                      <w:t>上期发生额</w:t>
                    </w:r>
                  </w:p>
                </w:tc>
              </w:sdtContent>
            </w:sdt>
          </w:tr>
          <w:tr w:rsidR="00993314" w14:paraId="57673026" w14:textId="77777777">
            <w:tc>
              <w:tcPr>
                <w:tcW w:w="1465" w:type="dxa"/>
                <w:vMerge/>
                <w:tcBorders>
                  <w:left w:val="single" w:sz="4" w:space="0" w:color="auto"/>
                  <w:bottom w:val="single" w:sz="4" w:space="0" w:color="auto"/>
                  <w:right w:val="single" w:sz="4" w:space="0" w:color="auto"/>
                </w:tcBorders>
                <w:shd w:val="clear" w:color="auto" w:fill="auto"/>
                <w:vAlign w:val="center"/>
              </w:tcPr>
              <w:p w14:paraId="455E245D" w14:textId="77777777" w:rsidR="00993314" w:rsidRDefault="00993314">
                <w:pPr>
                  <w:jc w:val="center"/>
                  <w:rPr>
                    <w:szCs w:val="21"/>
                  </w:rPr>
                </w:pPr>
              </w:p>
            </w:tc>
            <w:sdt>
              <w:sdtPr>
                <w:tag w:val="_PLD_35d68e9def174e9fb111f9c26dc6e586"/>
                <w:id w:val="-123309556"/>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7A5D4DC" w14:textId="77777777" w:rsidR="00993314" w:rsidRDefault="00E76221">
                    <w:pPr>
                      <w:jc w:val="center"/>
                      <w:rPr>
                        <w:szCs w:val="21"/>
                      </w:rPr>
                    </w:pPr>
                    <w:r>
                      <w:rPr>
                        <w:rFonts w:hint="eastAsia"/>
                        <w:szCs w:val="21"/>
                      </w:rPr>
                      <w:t>收入</w:t>
                    </w:r>
                  </w:p>
                </w:tc>
              </w:sdtContent>
            </w:sdt>
            <w:sdt>
              <w:sdtPr>
                <w:tag w:val="_PLD_bca4c40811a6455bb6f684093a6c0c7d"/>
                <w:id w:val="-1925262549"/>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FE3C3EE" w14:textId="77777777" w:rsidR="00993314" w:rsidRDefault="00E76221">
                    <w:pPr>
                      <w:jc w:val="center"/>
                      <w:rPr>
                        <w:szCs w:val="21"/>
                      </w:rPr>
                    </w:pPr>
                    <w:r>
                      <w:rPr>
                        <w:rFonts w:hint="eastAsia"/>
                        <w:szCs w:val="21"/>
                      </w:rPr>
                      <w:t>成本</w:t>
                    </w:r>
                  </w:p>
                </w:tc>
              </w:sdtContent>
            </w:sdt>
            <w:sdt>
              <w:sdtPr>
                <w:tag w:val="_PLD_913bf231029842ff9aedaf2297b238c1"/>
                <w:id w:val="1979640544"/>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FE04A4B" w14:textId="77777777" w:rsidR="00993314" w:rsidRDefault="00E76221">
                    <w:pPr>
                      <w:jc w:val="center"/>
                      <w:rPr>
                        <w:szCs w:val="21"/>
                      </w:rPr>
                    </w:pPr>
                    <w:r>
                      <w:rPr>
                        <w:rFonts w:hint="eastAsia"/>
                        <w:szCs w:val="21"/>
                      </w:rPr>
                      <w:t>收入</w:t>
                    </w:r>
                  </w:p>
                </w:tc>
              </w:sdtContent>
            </w:sdt>
            <w:sdt>
              <w:sdtPr>
                <w:tag w:val="_PLD_f626f406150145439510a3b7f1a71e39"/>
                <w:id w:val="-144053959"/>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A8EE800" w14:textId="77777777" w:rsidR="00993314" w:rsidRDefault="00E76221">
                    <w:pPr>
                      <w:jc w:val="center"/>
                      <w:rPr>
                        <w:szCs w:val="21"/>
                      </w:rPr>
                    </w:pPr>
                    <w:r>
                      <w:rPr>
                        <w:rFonts w:hint="eastAsia"/>
                        <w:szCs w:val="21"/>
                      </w:rPr>
                      <w:t>成本</w:t>
                    </w:r>
                  </w:p>
                </w:tc>
              </w:sdtContent>
            </w:sdt>
          </w:tr>
          <w:tr w:rsidR="00993314" w14:paraId="4E5EE98E" w14:textId="77777777">
            <w:sdt>
              <w:sdtPr>
                <w:tag w:val="_PLD_5e96be68b278431da8715a6c739b83b7"/>
                <w:id w:val="-1911842857"/>
                <w:lock w:val="sdtLocked"/>
              </w:sdtPr>
              <w:sdtContent>
                <w:tc>
                  <w:tcPr>
                    <w:tcW w:w="1465" w:type="dxa"/>
                    <w:tcBorders>
                      <w:top w:val="single" w:sz="4" w:space="0" w:color="auto"/>
                      <w:left w:val="single" w:sz="4" w:space="0" w:color="auto"/>
                      <w:bottom w:val="single" w:sz="4" w:space="0" w:color="auto"/>
                      <w:right w:val="single" w:sz="4" w:space="0" w:color="auto"/>
                    </w:tcBorders>
                    <w:shd w:val="clear" w:color="auto" w:fill="auto"/>
                  </w:tcPr>
                  <w:p w14:paraId="2CAF0E3A" w14:textId="77777777" w:rsidR="00993314" w:rsidRDefault="00E76221">
                    <w:pPr>
                      <w:rPr>
                        <w:szCs w:val="21"/>
                      </w:rPr>
                    </w:pPr>
                    <w:r>
                      <w:rPr>
                        <w:rFonts w:hint="eastAsia"/>
                        <w:szCs w:val="21"/>
                      </w:rPr>
                      <w:t>主营业务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2C19A8A" w14:textId="77777777" w:rsidR="00993314" w:rsidRDefault="00E76221">
                <w:pPr>
                  <w:jc w:val="right"/>
                  <w:rPr>
                    <w:szCs w:val="21"/>
                  </w:rPr>
                </w:pPr>
                <w:r>
                  <w:t>7,728,901,518.20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852874F" w14:textId="77777777" w:rsidR="00993314" w:rsidRDefault="00E76221">
                <w:pPr>
                  <w:jc w:val="right"/>
                  <w:rPr>
                    <w:szCs w:val="21"/>
                  </w:rPr>
                </w:pPr>
                <w:r>
                  <w:t>6,615,976,085.48</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11DC01C" w14:textId="77777777" w:rsidR="00993314" w:rsidRDefault="00E76221">
                <w:pPr>
                  <w:jc w:val="right"/>
                  <w:rPr>
                    <w:szCs w:val="21"/>
                  </w:rPr>
                </w:pPr>
                <w:r>
                  <w:t>7,348,239,111.47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D5FC6EB" w14:textId="77777777" w:rsidR="00993314" w:rsidRDefault="00E76221">
                <w:pPr>
                  <w:jc w:val="right"/>
                  <w:rPr>
                    <w:szCs w:val="21"/>
                  </w:rPr>
                </w:pPr>
                <w:r>
                  <w:t>5,892,666,090.46</w:t>
                </w:r>
              </w:p>
            </w:tc>
          </w:tr>
          <w:tr w:rsidR="00993314" w14:paraId="1D5D51C6" w14:textId="77777777">
            <w:sdt>
              <w:sdtPr>
                <w:tag w:val="_PLD_6bfc9b53230c4537ab9d4895c4ac21b6"/>
                <w:id w:val="2049646182"/>
                <w:lock w:val="sdtLocked"/>
              </w:sdtPr>
              <w:sdtContent>
                <w:tc>
                  <w:tcPr>
                    <w:tcW w:w="1465" w:type="dxa"/>
                    <w:tcBorders>
                      <w:top w:val="single" w:sz="4" w:space="0" w:color="auto"/>
                      <w:left w:val="single" w:sz="4" w:space="0" w:color="auto"/>
                      <w:bottom w:val="single" w:sz="4" w:space="0" w:color="auto"/>
                      <w:right w:val="single" w:sz="4" w:space="0" w:color="auto"/>
                    </w:tcBorders>
                    <w:shd w:val="clear" w:color="auto" w:fill="auto"/>
                  </w:tcPr>
                  <w:p w14:paraId="2A32D1AA" w14:textId="77777777" w:rsidR="00993314" w:rsidRDefault="00E76221">
                    <w:pPr>
                      <w:rPr>
                        <w:szCs w:val="21"/>
                      </w:rPr>
                    </w:pPr>
                    <w:r>
                      <w:rPr>
                        <w:rFonts w:hint="eastAsia"/>
                        <w:szCs w:val="21"/>
                      </w:rPr>
                      <w:t>其他业务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AA241DE" w14:textId="77777777" w:rsidR="00993314" w:rsidRDefault="00E76221">
                <w:pPr>
                  <w:jc w:val="right"/>
                  <w:rPr>
                    <w:szCs w:val="21"/>
                  </w:rPr>
                </w:pPr>
                <w:r>
                  <w:t>65,641,005.38</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DC5DD0E" w14:textId="77777777" w:rsidR="00993314" w:rsidRDefault="00E76221">
                <w:pPr>
                  <w:jc w:val="right"/>
                  <w:rPr>
                    <w:szCs w:val="21"/>
                  </w:rPr>
                </w:pPr>
                <w:r>
                  <w:t>55,121,974.35</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ABE4237" w14:textId="77777777" w:rsidR="00993314" w:rsidRDefault="00E76221">
                <w:pPr>
                  <w:jc w:val="right"/>
                  <w:rPr>
                    <w:szCs w:val="21"/>
                  </w:rPr>
                </w:pPr>
                <w:r>
                  <w:t>81,194,170.30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FFF39E9" w14:textId="77777777" w:rsidR="00993314" w:rsidRDefault="00E76221">
                <w:pPr>
                  <w:jc w:val="right"/>
                  <w:rPr>
                    <w:szCs w:val="21"/>
                  </w:rPr>
                </w:pPr>
                <w:r>
                  <w:t>57,586,090.19</w:t>
                </w:r>
              </w:p>
            </w:tc>
          </w:tr>
          <w:tr w:rsidR="00993314" w14:paraId="191ED37F" w14:textId="77777777">
            <w:sdt>
              <w:sdtPr>
                <w:tag w:val="_PLD_d72589b11fca4f8e9290f2128cc382b9"/>
                <w:id w:val="-2147119427"/>
                <w:lock w:val="sdtLocked"/>
              </w:sdtPr>
              <w:sdtContent>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2016E044" w14:textId="77777777" w:rsidR="00993314" w:rsidRDefault="00E76221">
                    <w:pPr>
                      <w:jc w:val="center"/>
                      <w:rPr>
                        <w:szCs w:val="21"/>
                      </w:rPr>
                    </w:pPr>
                    <w:r>
                      <w:rPr>
                        <w:rFonts w:hint="eastAsia"/>
                        <w:szCs w:val="21"/>
                      </w:rPr>
                      <w:t>合计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8A6412F" w14:textId="77777777" w:rsidR="00993314" w:rsidRDefault="00E76221">
                <w:pPr>
                  <w:jc w:val="right"/>
                  <w:rPr>
                    <w:szCs w:val="21"/>
                  </w:rPr>
                </w:pPr>
                <w:r>
                  <w:t>7,794,542,523.58</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D1F6F8F" w14:textId="77777777" w:rsidR="00993314" w:rsidRDefault="00E76221">
                <w:pPr>
                  <w:jc w:val="right"/>
                  <w:rPr>
                    <w:szCs w:val="21"/>
                  </w:rPr>
                </w:pPr>
                <w:r>
                  <w:t>6,671,098,059.83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A077F5E" w14:textId="77777777" w:rsidR="00993314" w:rsidRDefault="00E76221">
                <w:pPr>
                  <w:jc w:val="right"/>
                  <w:rPr>
                    <w:szCs w:val="21"/>
                  </w:rPr>
                </w:pPr>
                <w:r>
                  <w:t>7,429,433,281.77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CADF863" w14:textId="77777777" w:rsidR="00993314" w:rsidRDefault="00E76221">
                <w:pPr>
                  <w:jc w:val="right"/>
                  <w:rPr>
                    <w:szCs w:val="21"/>
                  </w:rPr>
                </w:pPr>
                <w:r>
                  <w:t>5,950,252,180.65</w:t>
                </w:r>
              </w:p>
            </w:tc>
          </w:tr>
        </w:tbl>
        <w:p w14:paraId="4EA46755" w14:textId="77777777" w:rsidR="00993314" w:rsidRDefault="00000000"/>
      </w:sdtContent>
    </w:sdt>
    <w:bookmarkStart w:id="275" w:name="_Hlk533798810" w:displacedByCustomXml="next"/>
    <w:sdt>
      <w:sdtPr>
        <w:rPr>
          <w:rFonts w:ascii="宋体" w:eastAsia="宋体" w:hAnsi="宋体" w:cs="宋体" w:hint="eastAsia"/>
          <w:b w:val="0"/>
          <w:bCs w:val="0"/>
          <w:kern w:val="0"/>
          <w:szCs w:val="24"/>
        </w:rPr>
        <w:alias w:val="模块:合同产生的收入的情况"/>
        <w:tag w:val="_SEC_a0a33d96e9f9469a9966c7cb475fdfc4"/>
        <w:id w:val="730654175"/>
        <w:lock w:val="sdtLocked"/>
        <w:placeholder>
          <w:docPart w:val="GBC22222222222222222222222222222"/>
        </w:placeholder>
      </w:sdtPr>
      <w:sdtEndPr>
        <w:rPr>
          <w:rFonts w:hint="default"/>
        </w:rPr>
      </w:sdtEndPr>
      <w:sdtContent>
        <w:p w14:paraId="141D0A90" w14:textId="77777777" w:rsidR="00993314" w:rsidRDefault="00E76221">
          <w:pPr>
            <w:pStyle w:val="4"/>
            <w:numPr>
              <w:ilvl w:val="0"/>
              <w:numId w:val="133"/>
            </w:numPr>
          </w:pPr>
          <w:r>
            <w:rPr>
              <w:rFonts w:hint="eastAsia"/>
            </w:rPr>
            <w:t>合同产生的收入的情况</w:t>
          </w:r>
        </w:p>
        <w:sdt>
          <w:sdtPr>
            <w:rPr>
              <w:rFonts w:ascii="宋体" w:hAnsi="宋体"/>
              <w:szCs w:val="21"/>
            </w:rPr>
            <w:alias w:val="是否适用：母公司合同产生的收入[双击切换]"/>
            <w:tag w:val="_GBC_f459dad39f414a73aa2c0673b99e3d8b"/>
            <w:id w:val="-736157569"/>
            <w:lock w:val="sdtLocked"/>
            <w:placeholder>
              <w:docPart w:val="GBC22222222222222222222222222222"/>
            </w:placeholder>
          </w:sdtPr>
          <w:sdtContent>
            <w:p w14:paraId="392AF242" w14:textId="77777777" w:rsidR="00993314" w:rsidRDefault="00E76221">
              <w:pPr>
                <w:pStyle w:val="aff7"/>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3F9C8D71" w14:textId="77777777" w:rsidR="00993314" w:rsidRDefault="00E76221">
          <w:pPr>
            <w:pStyle w:val="a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合同产生的收入"/>
              <w:tag w:val="_GBC_d1186f24866544ad94eb5bd536cb9cb0"/>
              <w:id w:val="4613051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合同产生的收入"/>
              <w:tag w:val="_GBC_fa50fd88a1514f848579e2fcc2ea7405"/>
              <w:id w:val="1704049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1896"/>
            <w:gridCol w:w="2175"/>
            <w:gridCol w:w="1896"/>
          </w:tblGrid>
          <w:tr w:rsidR="00993314" w14:paraId="4F593851" w14:textId="77777777">
            <w:sdt>
              <w:sdtPr>
                <w:rPr>
                  <w:rFonts w:hint="eastAsia"/>
                  <w:szCs w:val="21"/>
                </w:rPr>
                <w:tag w:val="_PLD_dfb6c310f9d34b449d34c1354a62eefa"/>
                <w:id w:val="2017258149"/>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73EAFC1E" w14:textId="77777777" w:rsidR="00993314" w:rsidRDefault="00E76221">
                    <w:pPr>
                      <w:jc w:val="center"/>
                      <w:rPr>
                        <w:szCs w:val="21"/>
                      </w:rPr>
                    </w:pPr>
                    <w:r>
                      <w:rPr>
                        <w:rFonts w:hint="eastAsia"/>
                        <w:szCs w:val="21"/>
                      </w:rPr>
                      <w:t>合同分类</w:t>
                    </w:r>
                  </w:p>
                </w:tc>
              </w:sdtContent>
            </w:sdt>
            <w:sdt>
              <w:sdtPr>
                <w:rPr>
                  <w:rFonts w:hint="eastAsia"/>
                  <w:szCs w:val="21"/>
                </w:rPr>
                <w:alias w:val="合同产生的收入分部名称"/>
                <w:tag w:val="_GBC_69a01fafba2343abbed837fce3b723d7"/>
                <w:id w:val="702448246"/>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8D70376" w14:textId="77777777" w:rsidR="00993314" w:rsidRDefault="00E76221">
                    <w:pPr>
                      <w:jc w:val="center"/>
                      <w:rPr>
                        <w:szCs w:val="21"/>
                      </w:rPr>
                    </w:pPr>
                    <w:r>
                      <w:rPr>
                        <w:rFonts w:hint="eastAsia"/>
                        <w:szCs w:val="21"/>
                      </w:rPr>
                      <w:t>钢铁产品</w:t>
                    </w:r>
                  </w:p>
                </w:tc>
              </w:sdtContent>
            </w:sdt>
            <w:sdt>
              <w:sdtPr>
                <w:rPr>
                  <w:rFonts w:hint="eastAsia"/>
                  <w:szCs w:val="21"/>
                </w:rPr>
                <w:alias w:val="合同产生的收入分部名称"/>
                <w:tag w:val="_GBC_69a01fafba2343abbed837fce3b723d7"/>
                <w:id w:val="1301427198"/>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0BAC8363" w14:textId="77777777" w:rsidR="00993314" w:rsidRDefault="00E76221">
                    <w:pPr>
                      <w:jc w:val="center"/>
                      <w:rPr>
                        <w:szCs w:val="21"/>
                      </w:rPr>
                    </w:pPr>
                    <w:r>
                      <w:rPr>
                        <w:rFonts w:hint="eastAsia"/>
                        <w:szCs w:val="21"/>
                      </w:rPr>
                      <w:t>其他</w:t>
                    </w:r>
                  </w:p>
                </w:tc>
              </w:sdtContent>
            </w:sdt>
            <w:sdt>
              <w:sdtPr>
                <w:rPr>
                  <w:rFonts w:hint="eastAsia"/>
                  <w:szCs w:val="21"/>
                </w:rPr>
                <w:tag w:val="_PLD_6ae38f0e9acc4ae69efe10e142d45ca6"/>
                <w:id w:val="-374078193"/>
                <w:lock w:val="sdtLocked"/>
              </w:sdtPr>
              <w:sdtContent>
                <w:tc>
                  <w:tcPr>
                    <w:tcW w:w="1896" w:type="dxa"/>
                    <w:tcBorders>
                      <w:top w:val="single" w:sz="4" w:space="0" w:color="auto"/>
                      <w:left w:val="single" w:sz="4" w:space="0" w:color="auto"/>
                      <w:bottom w:val="single" w:sz="4" w:space="0" w:color="auto"/>
                      <w:right w:val="single" w:sz="4" w:space="0" w:color="auto"/>
                    </w:tcBorders>
                    <w:vAlign w:val="center"/>
                  </w:tcPr>
                  <w:p w14:paraId="7439254F" w14:textId="77777777" w:rsidR="00993314" w:rsidRDefault="00E76221">
                    <w:pPr>
                      <w:jc w:val="center"/>
                      <w:rPr>
                        <w:color w:val="808080"/>
                        <w:szCs w:val="21"/>
                      </w:rPr>
                    </w:pPr>
                    <w:r>
                      <w:rPr>
                        <w:rFonts w:hint="eastAsia"/>
                        <w:szCs w:val="21"/>
                      </w:rPr>
                      <w:t>合计</w:t>
                    </w:r>
                  </w:p>
                </w:tc>
              </w:sdtContent>
            </w:sdt>
          </w:tr>
          <w:tr w:rsidR="00993314" w14:paraId="1D5DA4B1"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b3f19910f8dc4cb1bcbc1aa5600281c4"/>
                  <w:id w:val="1745286249"/>
                  <w:lock w:val="sdtLocked"/>
                </w:sdtPr>
                <w:sdtContent>
                  <w:p w14:paraId="2CD25591" w14:textId="77777777" w:rsidR="00993314" w:rsidRDefault="00E76221">
                    <w:pPr>
                      <w:rPr>
                        <w:szCs w:val="21"/>
                      </w:rPr>
                    </w:pPr>
                    <w:r>
                      <w:rPr>
                        <w:rFonts w:hint="eastAsia"/>
                        <w:szCs w:val="21"/>
                      </w:rPr>
                      <w:t>商品类型</w:t>
                    </w:r>
                  </w:p>
                </w:sdtContent>
              </w:sdt>
            </w:tc>
            <w:sdt>
              <w:sdtPr>
                <w:rPr>
                  <w:szCs w:val="21"/>
                </w:rPr>
                <w:alias w:val="分部商品类型合同产生的收入"/>
                <w:tag w:val="_GBC_29a89e46489a4afe83660a95b871327a"/>
                <w:id w:val="-843622891"/>
                <w:lock w:val="sdtLocked"/>
                <w:showingPlcHdr/>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1C2962DC" w14:textId="77777777" w:rsidR="00993314" w:rsidRDefault="00E76221">
                    <w:pPr>
                      <w:jc w:val="right"/>
                      <w:rPr>
                        <w:szCs w:val="21"/>
                      </w:rPr>
                    </w:pPr>
                    <w:r>
                      <w:rPr>
                        <w:rFonts w:hint="eastAsia"/>
                      </w:rPr>
                      <w:t xml:space="preserve">　</w:t>
                    </w:r>
                  </w:p>
                </w:tc>
              </w:sdtContent>
            </w:sdt>
            <w:sdt>
              <w:sdtPr>
                <w:rPr>
                  <w:szCs w:val="21"/>
                </w:rPr>
                <w:alias w:val="分部商品类型合同产生的收入"/>
                <w:tag w:val="_GBC_29a89e46489a4afe83660a95b871327a"/>
                <w:id w:val="-936980869"/>
                <w:lock w:val="sdtLocked"/>
                <w:showingPlcHdr/>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7AC25AD3" w14:textId="77777777" w:rsidR="00993314" w:rsidRDefault="00993314">
                    <w:pPr>
                      <w:jc w:val="right"/>
                      <w:rPr>
                        <w:szCs w:val="21"/>
                      </w:rPr>
                    </w:pPr>
                  </w:p>
                </w:tc>
              </w:sdtContent>
            </w:sdt>
            <w:sdt>
              <w:sdtPr>
                <w:rPr>
                  <w:szCs w:val="21"/>
                </w:rPr>
                <w:alias w:val="商品类型合同产生的收入"/>
                <w:tag w:val="_GBC_87132b21dbb0443b83d5bbfae373af8b"/>
                <w:id w:val="-1167940701"/>
                <w:lock w:val="sdtLocked"/>
                <w:showingPlcHdr/>
              </w:sdtPr>
              <w:sdtContent>
                <w:tc>
                  <w:tcPr>
                    <w:tcW w:w="1896" w:type="dxa"/>
                    <w:tcBorders>
                      <w:top w:val="single" w:sz="4" w:space="0" w:color="auto"/>
                      <w:left w:val="single" w:sz="4" w:space="0" w:color="auto"/>
                      <w:bottom w:val="single" w:sz="4" w:space="0" w:color="auto"/>
                      <w:right w:val="single" w:sz="4" w:space="0" w:color="auto"/>
                    </w:tcBorders>
                  </w:tcPr>
                  <w:p w14:paraId="0D2346BE" w14:textId="77777777" w:rsidR="00993314" w:rsidRDefault="00E76221">
                    <w:pPr>
                      <w:jc w:val="right"/>
                      <w:rPr>
                        <w:szCs w:val="21"/>
                      </w:rPr>
                    </w:pPr>
                    <w:r>
                      <w:rPr>
                        <w:rFonts w:hint="eastAsia"/>
                      </w:rPr>
                      <w:t xml:space="preserve">　</w:t>
                    </w:r>
                  </w:p>
                </w:tc>
              </w:sdtContent>
            </w:sdt>
          </w:tr>
          <w:tr w:rsidR="00993314" w14:paraId="43CD88C8" w14:textId="77777777">
            <w:sdt>
              <w:sdtPr>
                <w:rPr>
                  <w:rFonts w:hint="eastAsia"/>
                  <w:szCs w:val="21"/>
                </w:rPr>
                <w:alias w:val="分部商品类型明细名称"/>
                <w:tag w:val="_GBC_d42c84bb8a2240498e80f87028fb2fa1"/>
                <w:id w:val="55981209"/>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C83E096" w14:textId="77777777" w:rsidR="00993314" w:rsidRDefault="00E76221">
                    <w:pPr>
                      <w:ind w:firstLineChars="200" w:firstLine="420"/>
                      <w:rPr>
                        <w:szCs w:val="21"/>
                      </w:rPr>
                    </w:pPr>
                    <w:r>
                      <w:rPr>
                        <w:rFonts w:hint="eastAsia"/>
                        <w:szCs w:val="21"/>
                      </w:rPr>
                      <w:t>①合金结构钢</w:t>
                    </w:r>
                  </w:p>
                </w:tc>
              </w:sdtContent>
            </w:sdt>
            <w:sdt>
              <w:sdtPr>
                <w:rPr>
                  <w:szCs w:val="21"/>
                </w:rPr>
                <w:alias w:val="分部商品类型明细合同产生的收入"/>
                <w:tag w:val="_GBC_bc06c5fe1bf643e4929f92bfa6e4c9a6"/>
                <w:id w:val="519833762"/>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5A4B9C81" w14:textId="77777777" w:rsidR="00993314" w:rsidRDefault="00E76221">
                    <w:pPr>
                      <w:jc w:val="right"/>
                      <w:rPr>
                        <w:szCs w:val="21"/>
                      </w:rPr>
                    </w:pPr>
                    <w:r>
                      <w:rPr>
                        <w:szCs w:val="21"/>
                      </w:rPr>
                      <w:t>2,781,701,910.89</w:t>
                    </w:r>
                  </w:p>
                </w:tc>
              </w:sdtContent>
            </w:sdt>
            <w:sdt>
              <w:sdtPr>
                <w:rPr>
                  <w:szCs w:val="21"/>
                </w:rPr>
                <w:alias w:val="分部商品类型明细合同产生的收入"/>
                <w:tag w:val="_GBC_bc06c5fe1bf643e4929f92bfa6e4c9a6"/>
                <w:id w:val="-2118971903"/>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21BFDBAE" w14:textId="77777777" w:rsidR="00993314" w:rsidRDefault="00993314">
                    <w:pPr>
                      <w:jc w:val="right"/>
                      <w:rPr>
                        <w:szCs w:val="21"/>
                      </w:rPr>
                    </w:pPr>
                  </w:p>
                </w:tc>
              </w:sdtContent>
            </w:sdt>
            <w:sdt>
              <w:sdtPr>
                <w:rPr>
                  <w:szCs w:val="21"/>
                </w:rPr>
                <w:alias w:val="商品类型明细合同产生的收入"/>
                <w:tag w:val="_GBC_1b5c208ba4ee44d39f952477f6d11810"/>
                <w:id w:val="2134137681"/>
                <w:lock w:val="sdtLocked"/>
              </w:sdtPr>
              <w:sdtContent>
                <w:tc>
                  <w:tcPr>
                    <w:tcW w:w="1896" w:type="dxa"/>
                    <w:tcBorders>
                      <w:top w:val="single" w:sz="4" w:space="0" w:color="auto"/>
                      <w:left w:val="single" w:sz="4" w:space="0" w:color="auto"/>
                      <w:bottom w:val="single" w:sz="4" w:space="0" w:color="auto"/>
                      <w:right w:val="single" w:sz="4" w:space="0" w:color="auto"/>
                    </w:tcBorders>
                  </w:tcPr>
                  <w:p w14:paraId="585B5B61" w14:textId="77777777" w:rsidR="00993314" w:rsidRDefault="00E76221">
                    <w:pPr>
                      <w:jc w:val="right"/>
                      <w:rPr>
                        <w:szCs w:val="21"/>
                      </w:rPr>
                    </w:pPr>
                    <w:r>
                      <w:rPr>
                        <w:szCs w:val="21"/>
                      </w:rPr>
                      <w:t>2,781,701,910.89</w:t>
                    </w:r>
                  </w:p>
                </w:tc>
              </w:sdtContent>
            </w:sdt>
          </w:tr>
          <w:tr w:rsidR="00993314" w14:paraId="50F6722C" w14:textId="77777777">
            <w:sdt>
              <w:sdtPr>
                <w:rPr>
                  <w:rFonts w:hint="eastAsia"/>
                  <w:szCs w:val="21"/>
                </w:rPr>
                <w:alias w:val="分部商品类型明细名称"/>
                <w:tag w:val="_GBC_d42c84bb8a2240498e80f87028fb2fa1"/>
                <w:id w:val="-172667089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3F0533C1" w14:textId="77777777" w:rsidR="00993314" w:rsidRDefault="00E76221">
                    <w:pPr>
                      <w:ind w:firstLineChars="200" w:firstLine="420"/>
                      <w:rPr>
                        <w:szCs w:val="21"/>
                      </w:rPr>
                    </w:pPr>
                    <w:r>
                      <w:rPr>
                        <w:rFonts w:hint="eastAsia"/>
                        <w:szCs w:val="21"/>
                      </w:rPr>
                      <w:t>②工具钢</w:t>
                    </w:r>
                  </w:p>
                </w:tc>
              </w:sdtContent>
            </w:sdt>
            <w:sdt>
              <w:sdtPr>
                <w:rPr>
                  <w:szCs w:val="21"/>
                </w:rPr>
                <w:alias w:val="分部商品类型明细合同产生的收入"/>
                <w:tag w:val="_GBC_bc06c5fe1bf643e4929f92bfa6e4c9a6"/>
                <w:id w:val="-1019459718"/>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459F3773" w14:textId="77777777" w:rsidR="00993314" w:rsidRDefault="00E76221">
                    <w:pPr>
                      <w:jc w:val="right"/>
                      <w:rPr>
                        <w:szCs w:val="21"/>
                      </w:rPr>
                    </w:pPr>
                    <w:r>
                      <w:rPr>
                        <w:szCs w:val="21"/>
                      </w:rPr>
                      <w:t>1,200,785,426.88</w:t>
                    </w:r>
                  </w:p>
                </w:tc>
              </w:sdtContent>
            </w:sdt>
            <w:sdt>
              <w:sdtPr>
                <w:rPr>
                  <w:szCs w:val="21"/>
                </w:rPr>
                <w:alias w:val="分部商品类型明细合同产生的收入"/>
                <w:tag w:val="_GBC_bc06c5fe1bf643e4929f92bfa6e4c9a6"/>
                <w:id w:val="1583878253"/>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081F036F" w14:textId="77777777" w:rsidR="00993314" w:rsidRDefault="00993314">
                    <w:pPr>
                      <w:jc w:val="right"/>
                      <w:rPr>
                        <w:szCs w:val="21"/>
                      </w:rPr>
                    </w:pPr>
                  </w:p>
                </w:tc>
              </w:sdtContent>
            </w:sdt>
            <w:sdt>
              <w:sdtPr>
                <w:rPr>
                  <w:szCs w:val="21"/>
                </w:rPr>
                <w:alias w:val="商品类型明细合同产生的收入"/>
                <w:tag w:val="_GBC_1b5c208ba4ee44d39f952477f6d11810"/>
                <w:id w:val="1734580556"/>
                <w:lock w:val="sdtLocked"/>
              </w:sdtPr>
              <w:sdtContent>
                <w:tc>
                  <w:tcPr>
                    <w:tcW w:w="1896" w:type="dxa"/>
                    <w:tcBorders>
                      <w:top w:val="single" w:sz="4" w:space="0" w:color="auto"/>
                      <w:left w:val="single" w:sz="4" w:space="0" w:color="auto"/>
                      <w:bottom w:val="single" w:sz="4" w:space="0" w:color="auto"/>
                      <w:right w:val="single" w:sz="4" w:space="0" w:color="auto"/>
                    </w:tcBorders>
                  </w:tcPr>
                  <w:p w14:paraId="28D365D5" w14:textId="77777777" w:rsidR="00993314" w:rsidRDefault="00E76221">
                    <w:pPr>
                      <w:jc w:val="right"/>
                      <w:rPr>
                        <w:szCs w:val="21"/>
                      </w:rPr>
                    </w:pPr>
                    <w:r>
                      <w:rPr>
                        <w:szCs w:val="21"/>
                      </w:rPr>
                      <w:t>1,200,785,426.88</w:t>
                    </w:r>
                  </w:p>
                </w:tc>
              </w:sdtContent>
            </w:sdt>
          </w:tr>
          <w:tr w:rsidR="00993314" w14:paraId="1CD669E7" w14:textId="77777777">
            <w:sdt>
              <w:sdtPr>
                <w:rPr>
                  <w:rFonts w:hint="eastAsia"/>
                  <w:szCs w:val="21"/>
                </w:rPr>
                <w:alias w:val="分部商品类型明细名称"/>
                <w:tag w:val="_GBC_d42c84bb8a2240498e80f87028fb2fa1"/>
                <w:id w:val="1753928117"/>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986DB00" w14:textId="77777777" w:rsidR="00993314" w:rsidRDefault="00E76221">
                    <w:pPr>
                      <w:ind w:firstLineChars="200" w:firstLine="420"/>
                      <w:rPr>
                        <w:szCs w:val="21"/>
                      </w:rPr>
                    </w:pPr>
                    <w:r>
                      <w:rPr>
                        <w:rFonts w:hint="eastAsia"/>
                        <w:szCs w:val="21"/>
                      </w:rPr>
                      <w:t>③不锈钢</w:t>
                    </w:r>
                  </w:p>
                </w:tc>
              </w:sdtContent>
            </w:sdt>
            <w:sdt>
              <w:sdtPr>
                <w:rPr>
                  <w:szCs w:val="21"/>
                </w:rPr>
                <w:alias w:val="分部商品类型明细合同产生的收入"/>
                <w:tag w:val="_GBC_bc06c5fe1bf643e4929f92bfa6e4c9a6"/>
                <w:id w:val="2025897266"/>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658C60BF" w14:textId="77777777" w:rsidR="00993314" w:rsidRDefault="00E76221">
                    <w:pPr>
                      <w:jc w:val="right"/>
                      <w:rPr>
                        <w:szCs w:val="21"/>
                      </w:rPr>
                    </w:pPr>
                    <w:r>
                      <w:rPr>
                        <w:szCs w:val="21"/>
                      </w:rPr>
                      <w:t>1,611,307,293.75</w:t>
                    </w:r>
                  </w:p>
                </w:tc>
              </w:sdtContent>
            </w:sdt>
            <w:sdt>
              <w:sdtPr>
                <w:rPr>
                  <w:szCs w:val="21"/>
                </w:rPr>
                <w:alias w:val="分部商品类型明细合同产生的收入"/>
                <w:tag w:val="_GBC_bc06c5fe1bf643e4929f92bfa6e4c9a6"/>
                <w:id w:val="2084871880"/>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55685FBE" w14:textId="77777777" w:rsidR="00993314" w:rsidRDefault="00993314">
                    <w:pPr>
                      <w:jc w:val="right"/>
                      <w:rPr>
                        <w:szCs w:val="21"/>
                      </w:rPr>
                    </w:pPr>
                  </w:p>
                </w:tc>
              </w:sdtContent>
            </w:sdt>
            <w:sdt>
              <w:sdtPr>
                <w:rPr>
                  <w:szCs w:val="21"/>
                </w:rPr>
                <w:alias w:val="商品类型明细合同产生的收入"/>
                <w:tag w:val="_GBC_1b5c208ba4ee44d39f952477f6d11810"/>
                <w:id w:val="-995945627"/>
                <w:lock w:val="sdtLocked"/>
              </w:sdtPr>
              <w:sdtContent>
                <w:tc>
                  <w:tcPr>
                    <w:tcW w:w="1896" w:type="dxa"/>
                    <w:tcBorders>
                      <w:top w:val="single" w:sz="4" w:space="0" w:color="auto"/>
                      <w:left w:val="single" w:sz="4" w:space="0" w:color="auto"/>
                      <w:bottom w:val="single" w:sz="4" w:space="0" w:color="auto"/>
                      <w:right w:val="single" w:sz="4" w:space="0" w:color="auto"/>
                    </w:tcBorders>
                  </w:tcPr>
                  <w:p w14:paraId="202DEC7E" w14:textId="77777777" w:rsidR="00993314" w:rsidRDefault="00E76221">
                    <w:pPr>
                      <w:jc w:val="right"/>
                      <w:rPr>
                        <w:szCs w:val="21"/>
                      </w:rPr>
                    </w:pPr>
                    <w:r>
                      <w:rPr>
                        <w:szCs w:val="21"/>
                      </w:rPr>
                      <w:t>1,611,307,293.75</w:t>
                    </w:r>
                  </w:p>
                </w:tc>
              </w:sdtContent>
            </w:sdt>
          </w:tr>
          <w:tr w:rsidR="00993314" w14:paraId="785C2978" w14:textId="77777777">
            <w:sdt>
              <w:sdtPr>
                <w:rPr>
                  <w:rFonts w:hint="eastAsia"/>
                  <w:szCs w:val="21"/>
                </w:rPr>
                <w:alias w:val="分部商品类型明细名称"/>
                <w:tag w:val="_GBC_d42c84bb8a2240498e80f87028fb2fa1"/>
                <w:id w:val="171261328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68A98B5F" w14:textId="77777777" w:rsidR="00993314" w:rsidRDefault="00E76221">
                    <w:pPr>
                      <w:ind w:firstLineChars="200" w:firstLine="420"/>
                      <w:rPr>
                        <w:szCs w:val="21"/>
                      </w:rPr>
                    </w:pPr>
                    <w:r>
                      <w:rPr>
                        <w:rFonts w:hint="eastAsia"/>
                        <w:szCs w:val="21"/>
                      </w:rPr>
                      <w:t>④高温合金</w:t>
                    </w:r>
                  </w:p>
                </w:tc>
              </w:sdtContent>
            </w:sdt>
            <w:sdt>
              <w:sdtPr>
                <w:rPr>
                  <w:szCs w:val="21"/>
                </w:rPr>
                <w:alias w:val="分部商品类型明细合同产生的收入"/>
                <w:tag w:val="_GBC_bc06c5fe1bf643e4929f92bfa6e4c9a6"/>
                <w:id w:val="-1295362931"/>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4B54AE27" w14:textId="77777777" w:rsidR="00993314" w:rsidRDefault="00E76221">
                    <w:pPr>
                      <w:jc w:val="right"/>
                      <w:rPr>
                        <w:szCs w:val="21"/>
                      </w:rPr>
                    </w:pPr>
                    <w:r>
                      <w:rPr>
                        <w:szCs w:val="21"/>
                      </w:rPr>
                      <w:t>1,615,013,844.46</w:t>
                    </w:r>
                  </w:p>
                </w:tc>
              </w:sdtContent>
            </w:sdt>
            <w:sdt>
              <w:sdtPr>
                <w:rPr>
                  <w:szCs w:val="21"/>
                </w:rPr>
                <w:alias w:val="分部商品类型明细合同产生的收入"/>
                <w:tag w:val="_GBC_bc06c5fe1bf643e4929f92bfa6e4c9a6"/>
                <w:id w:val="-33348404"/>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0AA9E490" w14:textId="77777777" w:rsidR="00993314" w:rsidRDefault="00993314">
                    <w:pPr>
                      <w:jc w:val="right"/>
                      <w:rPr>
                        <w:szCs w:val="21"/>
                      </w:rPr>
                    </w:pPr>
                  </w:p>
                </w:tc>
              </w:sdtContent>
            </w:sdt>
            <w:sdt>
              <w:sdtPr>
                <w:rPr>
                  <w:szCs w:val="21"/>
                </w:rPr>
                <w:alias w:val="商品类型明细合同产生的收入"/>
                <w:tag w:val="_GBC_1b5c208ba4ee44d39f952477f6d11810"/>
                <w:id w:val="-294446447"/>
                <w:lock w:val="sdtLocked"/>
              </w:sdtPr>
              <w:sdtContent>
                <w:tc>
                  <w:tcPr>
                    <w:tcW w:w="1896" w:type="dxa"/>
                    <w:tcBorders>
                      <w:top w:val="single" w:sz="4" w:space="0" w:color="auto"/>
                      <w:left w:val="single" w:sz="4" w:space="0" w:color="auto"/>
                      <w:bottom w:val="single" w:sz="4" w:space="0" w:color="auto"/>
                      <w:right w:val="single" w:sz="4" w:space="0" w:color="auto"/>
                    </w:tcBorders>
                  </w:tcPr>
                  <w:p w14:paraId="32B22C59" w14:textId="77777777" w:rsidR="00993314" w:rsidRDefault="00E76221">
                    <w:pPr>
                      <w:jc w:val="right"/>
                      <w:rPr>
                        <w:szCs w:val="21"/>
                      </w:rPr>
                    </w:pPr>
                    <w:r>
                      <w:rPr>
                        <w:szCs w:val="21"/>
                      </w:rPr>
                      <w:t>1,615,013,844.46</w:t>
                    </w:r>
                  </w:p>
                </w:tc>
              </w:sdtContent>
            </w:sdt>
          </w:tr>
          <w:tr w:rsidR="00993314" w14:paraId="08B2D9D0" w14:textId="77777777">
            <w:sdt>
              <w:sdtPr>
                <w:rPr>
                  <w:rFonts w:hint="eastAsia"/>
                  <w:szCs w:val="21"/>
                </w:rPr>
                <w:alias w:val="分部商品类型明细名称"/>
                <w:tag w:val="_GBC_d42c84bb8a2240498e80f87028fb2fa1"/>
                <w:id w:val="1833017221"/>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02AFEA51" w14:textId="77777777" w:rsidR="00993314" w:rsidRDefault="00E76221">
                    <w:pPr>
                      <w:ind w:firstLineChars="200" w:firstLine="420"/>
                      <w:rPr>
                        <w:szCs w:val="21"/>
                      </w:rPr>
                    </w:pPr>
                    <w:r>
                      <w:rPr>
                        <w:rFonts w:hint="eastAsia"/>
                        <w:szCs w:val="21"/>
                      </w:rPr>
                      <w:t>⑤其他</w:t>
                    </w:r>
                  </w:p>
                </w:tc>
              </w:sdtContent>
            </w:sdt>
            <w:sdt>
              <w:sdtPr>
                <w:rPr>
                  <w:szCs w:val="21"/>
                </w:rPr>
                <w:alias w:val="分部商品类型明细合同产生的收入"/>
                <w:tag w:val="_GBC_bc06c5fe1bf643e4929f92bfa6e4c9a6"/>
                <w:id w:val="398635357"/>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31BCD382" w14:textId="77777777" w:rsidR="00993314" w:rsidRDefault="00E76221">
                    <w:pPr>
                      <w:jc w:val="right"/>
                      <w:rPr>
                        <w:szCs w:val="21"/>
                      </w:rPr>
                    </w:pPr>
                    <w:r>
                      <w:rPr>
                        <w:szCs w:val="21"/>
                      </w:rPr>
                      <w:t>520,093,042.2</w:t>
                    </w:r>
                    <w:r>
                      <w:rPr>
                        <w:rFonts w:hint="eastAsia"/>
                        <w:szCs w:val="21"/>
                      </w:rPr>
                      <w:t>3</w:t>
                    </w:r>
                  </w:p>
                </w:tc>
              </w:sdtContent>
            </w:sdt>
            <w:sdt>
              <w:sdtPr>
                <w:rPr>
                  <w:szCs w:val="21"/>
                </w:rPr>
                <w:alias w:val="分部商品类型明细合同产生的收入"/>
                <w:tag w:val="_GBC_bc06c5fe1bf643e4929f92bfa6e4c9a6"/>
                <w:id w:val="-1779635949"/>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340AF0E8" w14:textId="77777777" w:rsidR="00993314" w:rsidRDefault="00E76221">
                    <w:pPr>
                      <w:jc w:val="right"/>
                      <w:rPr>
                        <w:szCs w:val="21"/>
                      </w:rPr>
                    </w:pPr>
                    <w:r>
                      <w:rPr>
                        <w:szCs w:val="21"/>
                      </w:rPr>
                      <w:t>65,641,005.38</w:t>
                    </w:r>
                  </w:p>
                </w:tc>
              </w:sdtContent>
            </w:sdt>
            <w:sdt>
              <w:sdtPr>
                <w:rPr>
                  <w:szCs w:val="21"/>
                </w:rPr>
                <w:alias w:val="商品类型明细合同产生的收入"/>
                <w:tag w:val="_GBC_1b5c208ba4ee44d39f952477f6d11810"/>
                <w:id w:val="-358974133"/>
                <w:lock w:val="sdtLocked"/>
              </w:sdtPr>
              <w:sdtContent>
                <w:tc>
                  <w:tcPr>
                    <w:tcW w:w="1896" w:type="dxa"/>
                    <w:tcBorders>
                      <w:top w:val="single" w:sz="4" w:space="0" w:color="auto"/>
                      <w:left w:val="single" w:sz="4" w:space="0" w:color="auto"/>
                      <w:bottom w:val="single" w:sz="4" w:space="0" w:color="auto"/>
                      <w:right w:val="single" w:sz="4" w:space="0" w:color="auto"/>
                    </w:tcBorders>
                  </w:tcPr>
                  <w:p w14:paraId="22C8B41F" w14:textId="77777777" w:rsidR="00993314" w:rsidRDefault="00E76221">
                    <w:pPr>
                      <w:jc w:val="right"/>
                      <w:rPr>
                        <w:szCs w:val="21"/>
                      </w:rPr>
                    </w:pPr>
                    <w:r>
                      <w:rPr>
                        <w:szCs w:val="21"/>
                      </w:rPr>
                      <w:t>585,734,047.</w:t>
                    </w:r>
                    <w:r>
                      <w:rPr>
                        <w:rFonts w:hint="eastAsia"/>
                        <w:szCs w:val="21"/>
                      </w:rPr>
                      <w:t>61</w:t>
                    </w:r>
                  </w:p>
                </w:tc>
              </w:sdtContent>
            </w:sdt>
          </w:tr>
          <w:tr w:rsidR="00993314" w14:paraId="2DE2E3AD" w14:textId="77777777">
            <w:sdt>
              <w:sdtPr>
                <w:rPr>
                  <w:rFonts w:hint="eastAsia"/>
                  <w:szCs w:val="21"/>
                </w:rPr>
                <w:alias w:val="分部商品类型明细名称"/>
                <w:tag w:val="_GBC_d42c84bb8a2240498e80f87028fb2fa1"/>
                <w:id w:val="221804068"/>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505ABE27" w14:textId="77777777" w:rsidR="00993314" w:rsidRDefault="00E76221">
                    <w:pPr>
                      <w:jc w:val="center"/>
                      <w:rPr>
                        <w:szCs w:val="21"/>
                      </w:rPr>
                    </w:pPr>
                    <w:r>
                      <w:rPr>
                        <w:rFonts w:hint="eastAsia"/>
                        <w:szCs w:val="21"/>
                      </w:rPr>
                      <w:t>合计</w:t>
                    </w:r>
                  </w:p>
                </w:tc>
              </w:sdtContent>
            </w:sdt>
            <w:sdt>
              <w:sdtPr>
                <w:rPr>
                  <w:szCs w:val="21"/>
                </w:rPr>
                <w:alias w:val="分部商品类型明细合同产生的收入"/>
                <w:tag w:val="_GBC_bc06c5fe1bf643e4929f92bfa6e4c9a6"/>
                <w:id w:val="-1465653562"/>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443DC3D9" w14:textId="77777777" w:rsidR="00993314" w:rsidRDefault="00E76221">
                    <w:pPr>
                      <w:jc w:val="right"/>
                      <w:rPr>
                        <w:szCs w:val="21"/>
                      </w:rPr>
                    </w:pPr>
                    <w:r>
                      <w:rPr>
                        <w:szCs w:val="21"/>
                      </w:rPr>
                      <w:t>7,728,901,518.20</w:t>
                    </w:r>
                  </w:p>
                </w:tc>
              </w:sdtContent>
            </w:sdt>
            <w:sdt>
              <w:sdtPr>
                <w:rPr>
                  <w:szCs w:val="21"/>
                </w:rPr>
                <w:alias w:val="分部商品类型明细合同产生的收入"/>
                <w:tag w:val="_GBC_bc06c5fe1bf643e4929f92bfa6e4c9a6"/>
                <w:id w:val="-1492862728"/>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108F21F8" w14:textId="77777777" w:rsidR="00993314" w:rsidRDefault="00E76221">
                    <w:pPr>
                      <w:jc w:val="right"/>
                      <w:rPr>
                        <w:szCs w:val="21"/>
                      </w:rPr>
                    </w:pPr>
                    <w:r>
                      <w:rPr>
                        <w:szCs w:val="21"/>
                      </w:rPr>
                      <w:t>65,641,005.38</w:t>
                    </w:r>
                  </w:p>
                </w:tc>
              </w:sdtContent>
            </w:sdt>
            <w:sdt>
              <w:sdtPr>
                <w:rPr>
                  <w:szCs w:val="21"/>
                </w:rPr>
                <w:alias w:val="商品类型明细合同产生的收入"/>
                <w:tag w:val="_GBC_1b5c208ba4ee44d39f952477f6d11810"/>
                <w:id w:val="1462918594"/>
                <w:lock w:val="sdtLocked"/>
              </w:sdtPr>
              <w:sdtContent>
                <w:tc>
                  <w:tcPr>
                    <w:tcW w:w="1896" w:type="dxa"/>
                    <w:tcBorders>
                      <w:top w:val="single" w:sz="4" w:space="0" w:color="auto"/>
                      <w:left w:val="single" w:sz="4" w:space="0" w:color="auto"/>
                      <w:bottom w:val="single" w:sz="4" w:space="0" w:color="auto"/>
                      <w:right w:val="single" w:sz="4" w:space="0" w:color="auto"/>
                    </w:tcBorders>
                  </w:tcPr>
                  <w:p w14:paraId="5E16DB2B" w14:textId="77777777" w:rsidR="00993314" w:rsidRDefault="00E76221">
                    <w:pPr>
                      <w:jc w:val="right"/>
                      <w:rPr>
                        <w:szCs w:val="21"/>
                      </w:rPr>
                    </w:pPr>
                    <w:r>
                      <w:rPr>
                        <w:szCs w:val="21"/>
                      </w:rPr>
                      <w:t>7,794,542,523.58</w:t>
                    </w:r>
                  </w:p>
                </w:tc>
              </w:sdtContent>
            </w:sdt>
          </w:tr>
          <w:tr w:rsidR="00993314" w14:paraId="2C2501BE"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725863be8c6a4ed58e68d6d11eede718"/>
                  <w:id w:val="825783612"/>
                  <w:lock w:val="sdtLocked"/>
                </w:sdtPr>
                <w:sdtContent>
                  <w:p w14:paraId="744542A1" w14:textId="77777777" w:rsidR="00993314" w:rsidRDefault="00E76221">
                    <w:pPr>
                      <w:rPr>
                        <w:szCs w:val="21"/>
                      </w:rPr>
                    </w:pPr>
                    <w:r>
                      <w:rPr>
                        <w:rFonts w:hint="eastAsia"/>
                        <w:szCs w:val="21"/>
                      </w:rPr>
                      <w:t>按经营地区分类</w:t>
                    </w:r>
                  </w:p>
                </w:sdtContent>
              </w:sdt>
            </w:tc>
            <w:sdt>
              <w:sdtPr>
                <w:rPr>
                  <w:szCs w:val="21"/>
                </w:rPr>
                <w:alias w:val="分部按经营地区分类合同产生的收入"/>
                <w:tag w:val="_GBC_6e1b17b25bf04de9906270fe24a7cfb6"/>
                <w:id w:val="-427805444"/>
                <w:lock w:val="sdtLocked"/>
                <w:showingPlcHdr/>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201A1213" w14:textId="77777777" w:rsidR="00993314" w:rsidRDefault="00E76221">
                    <w:pPr>
                      <w:jc w:val="right"/>
                      <w:rPr>
                        <w:szCs w:val="21"/>
                      </w:rPr>
                    </w:pPr>
                    <w:r>
                      <w:rPr>
                        <w:rFonts w:hint="eastAsia"/>
                      </w:rPr>
                      <w:t xml:space="preserve">　</w:t>
                    </w:r>
                  </w:p>
                </w:tc>
              </w:sdtContent>
            </w:sdt>
            <w:sdt>
              <w:sdtPr>
                <w:rPr>
                  <w:szCs w:val="21"/>
                </w:rPr>
                <w:alias w:val="分部按经营地区分类合同产生的收入"/>
                <w:tag w:val="_GBC_6e1b17b25bf04de9906270fe24a7cfb6"/>
                <w:id w:val="-382876339"/>
                <w:lock w:val="sdtLocked"/>
                <w:showingPlcHdr/>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233438D9" w14:textId="77777777" w:rsidR="00993314" w:rsidRDefault="00993314">
                    <w:pPr>
                      <w:jc w:val="right"/>
                      <w:rPr>
                        <w:szCs w:val="21"/>
                      </w:rPr>
                    </w:pPr>
                  </w:p>
                </w:tc>
              </w:sdtContent>
            </w:sdt>
            <w:sdt>
              <w:sdtPr>
                <w:rPr>
                  <w:szCs w:val="21"/>
                </w:rPr>
                <w:alias w:val="按经营地区分类合同产生的收入"/>
                <w:tag w:val="_GBC_b947792f12e544b98206c6b4437b8763"/>
                <w:id w:val="1901169918"/>
                <w:lock w:val="sdtLocked"/>
                <w:showingPlcHdr/>
              </w:sdtPr>
              <w:sdtContent>
                <w:tc>
                  <w:tcPr>
                    <w:tcW w:w="1896" w:type="dxa"/>
                    <w:tcBorders>
                      <w:top w:val="single" w:sz="4" w:space="0" w:color="auto"/>
                      <w:left w:val="single" w:sz="4" w:space="0" w:color="auto"/>
                      <w:bottom w:val="single" w:sz="4" w:space="0" w:color="auto"/>
                      <w:right w:val="single" w:sz="4" w:space="0" w:color="auto"/>
                    </w:tcBorders>
                  </w:tcPr>
                  <w:p w14:paraId="25759D6C" w14:textId="77777777" w:rsidR="00993314" w:rsidRDefault="00E76221">
                    <w:pPr>
                      <w:jc w:val="right"/>
                      <w:rPr>
                        <w:szCs w:val="21"/>
                      </w:rPr>
                    </w:pPr>
                    <w:r>
                      <w:rPr>
                        <w:rFonts w:hint="eastAsia"/>
                      </w:rPr>
                      <w:t xml:space="preserve">　</w:t>
                    </w:r>
                  </w:p>
                </w:tc>
              </w:sdtContent>
            </w:sdt>
          </w:tr>
          <w:tr w:rsidR="00993314" w14:paraId="69C8AAFD" w14:textId="77777777">
            <w:sdt>
              <w:sdtPr>
                <w:rPr>
                  <w:rFonts w:hint="eastAsia"/>
                  <w:szCs w:val="21"/>
                </w:rPr>
                <w:alias w:val="分部按经营地区分类明细名称"/>
                <w:tag w:val="_GBC_4d2fb8869bbd4745b44ac3bd001e2d13"/>
                <w:id w:val="1303809575"/>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2C090C5" w14:textId="77777777" w:rsidR="00993314" w:rsidRDefault="00E76221">
                    <w:pPr>
                      <w:ind w:firstLineChars="200" w:firstLine="420"/>
                      <w:rPr>
                        <w:szCs w:val="21"/>
                      </w:rPr>
                    </w:pPr>
                    <w:r>
                      <w:rPr>
                        <w:rFonts w:hint="eastAsia"/>
                        <w:szCs w:val="21"/>
                      </w:rPr>
                      <w:t>①东北</w:t>
                    </w:r>
                  </w:p>
                </w:tc>
              </w:sdtContent>
            </w:sdt>
            <w:sdt>
              <w:sdtPr>
                <w:rPr>
                  <w:szCs w:val="21"/>
                </w:rPr>
                <w:alias w:val="分部按经营地区分类明细合同产生的收入"/>
                <w:tag w:val="_GBC_38a4c49371884f1fb419a9195e62e8f5"/>
                <w:id w:val="-630402739"/>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507E98A0" w14:textId="77777777" w:rsidR="00993314" w:rsidRDefault="00E76221">
                    <w:pPr>
                      <w:jc w:val="right"/>
                      <w:rPr>
                        <w:szCs w:val="21"/>
                      </w:rPr>
                    </w:pPr>
                    <w:r>
                      <w:rPr>
                        <w:szCs w:val="21"/>
                      </w:rPr>
                      <w:t>1,103,764,263.48</w:t>
                    </w:r>
                  </w:p>
                </w:tc>
              </w:sdtContent>
            </w:sdt>
            <w:sdt>
              <w:sdtPr>
                <w:rPr>
                  <w:szCs w:val="21"/>
                </w:rPr>
                <w:alias w:val="分部按经营地区分类明细合同产生的收入"/>
                <w:tag w:val="_GBC_38a4c49371884f1fb419a9195e62e8f5"/>
                <w:id w:val="-654605524"/>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23B221C5" w14:textId="77777777" w:rsidR="00993314" w:rsidRDefault="00E76221">
                    <w:pPr>
                      <w:jc w:val="right"/>
                      <w:rPr>
                        <w:szCs w:val="21"/>
                      </w:rPr>
                    </w:pPr>
                    <w:r>
                      <w:rPr>
                        <w:szCs w:val="21"/>
                      </w:rPr>
                      <w:t>65,641,005.38</w:t>
                    </w:r>
                  </w:p>
                </w:tc>
              </w:sdtContent>
            </w:sdt>
            <w:tc>
              <w:tcPr>
                <w:tcW w:w="1896" w:type="dxa"/>
                <w:tcBorders>
                  <w:top w:val="single" w:sz="4" w:space="0" w:color="auto"/>
                  <w:left w:val="single" w:sz="4" w:space="0" w:color="auto"/>
                  <w:bottom w:val="single" w:sz="4" w:space="0" w:color="auto"/>
                  <w:right w:val="single" w:sz="4" w:space="0" w:color="auto"/>
                </w:tcBorders>
                <w:vAlign w:val="center"/>
              </w:tcPr>
              <w:p w14:paraId="03C64EC6" w14:textId="77777777" w:rsidR="00993314" w:rsidRDefault="00E76221">
                <w:pPr>
                  <w:jc w:val="right"/>
                  <w:rPr>
                    <w:szCs w:val="21"/>
                  </w:rPr>
                </w:pPr>
                <w:r>
                  <w:rPr>
                    <w:szCs w:val="21"/>
                  </w:rPr>
                  <w:t>1,169,405,268.82</w:t>
                </w:r>
              </w:p>
            </w:tc>
          </w:tr>
          <w:tr w:rsidR="00993314" w14:paraId="168DF24B" w14:textId="77777777">
            <w:sdt>
              <w:sdtPr>
                <w:rPr>
                  <w:rFonts w:hint="eastAsia"/>
                  <w:szCs w:val="21"/>
                </w:rPr>
                <w:alias w:val="分部按经营地区分类明细名称"/>
                <w:tag w:val="_GBC_4d2fb8869bbd4745b44ac3bd001e2d13"/>
                <w:id w:val="-169368259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52549A6E" w14:textId="77777777" w:rsidR="00993314" w:rsidRDefault="00E76221">
                    <w:pPr>
                      <w:ind w:firstLineChars="200" w:firstLine="420"/>
                      <w:rPr>
                        <w:szCs w:val="21"/>
                      </w:rPr>
                    </w:pPr>
                    <w:r>
                      <w:rPr>
                        <w:rFonts w:hint="eastAsia"/>
                        <w:szCs w:val="21"/>
                      </w:rPr>
                      <w:t>②华北</w:t>
                    </w:r>
                  </w:p>
                </w:tc>
              </w:sdtContent>
            </w:sdt>
            <w:sdt>
              <w:sdtPr>
                <w:rPr>
                  <w:szCs w:val="21"/>
                </w:rPr>
                <w:alias w:val="分部按经营地区分类明细合同产生的收入"/>
                <w:tag w:val="_GBC_38a4c49371884f1fb419a9195e62e8f5"/>
                <w:id w:val="715866676"/>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12B544BB" w14:textId="77777777" w:rsidR="00993314" w:rsidRDefault="00E76221">
                    <w:pPr>
                      <w:jc w:val="right"/>
                      <w:rPr>
                        <w:szCs w:val="21"/>
                      </w:rPr>
                    </w:pPr>
                    <w:r>
                      <w:rPr>
                        <w:szCs w:val="21"/>
                      </w:rPr>
                      <w:t>1,559,666,616.2</w:t>
                    </w:r>
                    <w:r>
                      <w:rPr>
                        <w:rFonts w:hint="eastAsia"/>
                        <w:szCs w:val="21"/>
                      </w:rPr>
                      <w:t>1</w:t>
                    </w:r>
                  </w:p>
                </w:tc>
              </w:sdtContent>
            </w:sdt>
            <w:sdt>
              <w:sdtPr>
                <w:rPr>
                  <w:szCs w:val="21"/>
                </w:rPr>
                <w:alias w:val="分部按经营地区分类明细合同产生的收入"/>
                <w:tag w:val="_GBC_38a4c49371884f1fb419a9195e62e8f5"/>
                <w:id w:val="342299190"/>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4F1A7A72" w14:textId="77777777" w:rsidR="00993314" w:rsidRDefault="00993314">
                    <w:pPr>
                      <w:jc w:val="right"/>
                      <w:rPr>
                        <w:szCs w:val="21"/>
                      </w:rPr>
                    </w:pPr>
                  </w:p>
                </w:tc>
              </w:sdtContent>
            </w:sdt>
            <w:tc>
              <w:tcPr>
                <w:tcW w:w="1896" w:type="dxa"/>
                <w:tcBorders>
                  <w:top w:val="single" w:sz="4" w:space="0" w:color="auto"/>
                  <w:left w:val="single" w:sz="4" w:space="0" w:color="auto"/>
                  <w:bottom w:val="single" w:sz="4" w:space="0" w:color="auto"/>
                  <w:right w:val="single" w:sz="4" w:space="0" w:color="auto"/>
                </w:tcBorders>
                <w:vAlign w:val="center"/>
              </w:tcPr>
              <w:p w14:paraId="45D85050" w14:textId="77777777" w:rsidR="00993314" w:rsidRDefault="00E76221">
                <w:pPr>
                  <w:jc w:val="right"/>
                  <w:rPr>
                    <w:szCs w:val="21"/>
                  </w:rPr>
                </w:pPr>
                <w:r>
                  <w:rPr>
                    <w:szCs w:val="21"/>
                  </w:rPr>
                  <w:t>1,559,666,616.21</w:t>
                </w:r>
              </w:p>
            </w:tc>
          </w:tr>
          <w:tr w:rsidR="00993314" w14:paraId="090616A5" w14:textId="77777777">
            <w:sdt>
              <w:sdtPr>
                <w:rPr>
                  <w:rFonts w:hint="eastAsia"/>
                  <w:szCs w:val="21"/>
                </w:rPr>
                <w:alias w:val="分部按经营地区分类明细名称"/>
                <w:tag w:val="_GBC_4d2fb8869bbd4745b44ac3bd001e2d13"/>
                <w:id w:val="-141122925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5E94E9EE" w14:textId="77777777" w:rsidR="00993314" w:rsidRDefault="00E76221">
                    <w:pPr>
                      <w:ind w:firstLineChars="200" w:firstLine="420"/>
                      <w:rPr>
                        <w:szCs w:val="21"/>
                      </w:rPr>
                    </w:pPr>
                    <w:r>
                      <w:rPr>
                        <w:rFonts w:hint="eastAsia"/>
                        <w:szCs w:val="21"/>
                      </w:rPr>
                      <w:t>③华东</w:t>
                    </w:r>
                  </w:p>
                </w:tc>
              </w:sdtContent>
            </w:sdt>
            <w:sdt>
              <w:sdtPr>
                <w:rPr>
                  <w:szCs w:val="21"/>
                </w:rPr>
                <w:alias w:val="分部按经营地区分类明细合同产生的收入"/>
                <w:tag w:val="_GBC_38a4c49371884f1fb419a9195e62e8f5"/>
                <w:id w:val="-690307169"/>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11DF42A1" w14:textId="77777777" w:rsidR="00993314" w:rsidRDefault="00E76221">
                    <w:pPr>
                      <w:jc w:val="right"/>
                      <w:rPr>
                        <w:szCs w:val="21"/>
                      </w:rPr>
                    </w:pPr>
                    <w:r>
                      <w:rPr>
                        <w:szCs w:val="21"/>
                      </w:rPr>
                      <w:t>2,517,130,993.3</w:t>
                    </w:r>
                    <w:r>
                      <w:rPr>
                        <w:rFonts w:hint="eastAsia"/>
                        <w:szCs w:val="21"/>
                      </w:rPr>
                      <w:t>1</w:t>
                    </w:r>
                  </w:p>
                </w:tc>
              </w:sdtContent>
            </w:sdt>
            <w:sdt>
              <w:sdtPr>
                <w:rPr>
                  <w:szCs w:val="21"/>
                </w:rPr>
                <w:alias w:val="分部按经营地区分类明细合同产生的收入"/>
                <w:tag w:val="_GBC_38a4c49371884f1fb419a9195e62e8f5"/>
                <w:id w:val="-1466435345"/>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3D0BD4EF" w14:textId="77777777" w:rsidR="00993314" w:rsidRDefault="00993314">
                    <w:pPr>
                      <w:jc w:val="right"/>
                      <w:rPr>
                        <w:szCs w:val="21"/>
                      </w:rPr>
                    </w:pPr>
                  </w:p>
                </w:tc>
              </w:sdtContent>
            </w:sdt>
            <w:tc>
              <w:tcPr>
                <w:tcW w:w="1896" w:type="dxa"/>
                <w:tcBorders>
                  <w:top w:val="single" w:sz="4" w:space="0" w:color="auto"/>
                  <w:left w:val="single" w:sz="4" w:space="0" w:color="auto"/>
                  <w:bottom w:val="single" w:sz="4" w:space="0" w:color="auto"/>
                  <w:right w:val="single" w:sz="4" w:space="0" w:color="auto"/>
                </w:tcBorders>
                <w:vAlign w:val="center"/>
              </w:tcPr>
              <w:p w14:paraId="09F4A261" w14:textId="77777777" w:rsidR="00993314" w:rsidRDefault="00E76221">
                <w:pPr>
                  <w:jc w:val="right"/>
                  <w:rPr>
                    <w:szCs w:val="21"/>
                  </w:rPr>
                </w:pPr>
                <w:r>
                  <w:rPr>
                    <w:szCs w:val="21"/>
                  </w:rPr>
                  <w:t>2,517,130,993.31</w:t>
                </w:r>
              </w:p>
            </w:tc>
          </w:tr>
          <w:tr w:rsidR="00993314" w14:paraId="4FA92904" w14:textId="77777777">
            <w:sdt>
              <w:sdtPr>
                <w:rPr>
                  <w:rFonts w:hint="eastAsia"/>
                  <w:szCs w:val="21"/>
                </w:rPr>
                <w:alias w:val="分部按经营地区分类明细名称"/>
                <w:tag w:val="_GBC_4d2fb8869bbd4745b44ac3bd001e2d13"/>
                <w:id w:val="-788354995"/>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499F5C48" w14:textId="77777777" w:rsidR="00993314" w:rsidRDefault="00E76221">
                    <w:pPr>
                      <w:ind w:firstLineChars="200" w:firstLine="420"/>
                      <w:rPr>
                        <w:szCs w:val="21"/>
                      </w:rPr>
                    </w:pPr>
                    <w:r>
                      <w:rPr>
                        <w:rFonts w:hint="eastAsia"/>
                        <w:szCs w:val="21"/>
                      </w:rPr>
                      <w:t>④华南</w:t>
                    </w:r>
                  </w:p>
                </w:tc>
              </w:sdtContent>
            </w:sdt>
            <w:sdt>
              <w:sdtPr>
                <w:rPr>
                  <w:szCs w:val="21"/>
                </w:rPr>
                <w:alias w:val="分部按经营地区分类明细合同产生的收入"/>
                <w:tag w:val="_GBC_38a4c49371884f1fb419a9195e62e8f5"/>
                <w:id w:val="-156538240"/>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01A413AC" w14:textId="77777777" w:rsidR="00993314" w:rsidRDefault="00E76221">
                    <w:pPr>
                      <w:jc w:val="right"/>
                      <w:rPr>
                        <w:szCs w:val="21"/>
                      </w:rPr>
                    </w:pPr>
                    <w:r>
                      <w:rPr>
                        <w:szCs w:val="21"/>
                      </w:rPr>
                      <w:t>523,752,735.</w:t>
                    </w:r>
                    <w:r>
                      <w:rPr>
                        <w:rFonts w:hint="eastAsia"/>
                        <w:szCs w:val="21"/>
                      </w:rPr>
                      <w:t>64</w:t>
                    </w:r>
                  </w:p>
                </w:tc>
              </w:sdtContent>
            </w:sdt>
            <w:sdt>
              <w:sdtPr>
                <w:rPr>
                  <w:szCs w:val="21"/>
                </w:rPr>
                <w:alias w:val="分部按经营地区分类明细合同产生的收入"/>
                <w:tag w:val="_GBC_38a4c49371884f1fb419a9195e62e8f5"/>
                <w:id w:val="450135777"/>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0E9354FA" w14:textId="77777777" w:rsidR="00993314" w:rsidRDefault="00993314">
                    <w:pPr>
                      <w:jc w:val="right"/>
                      <w:rPr>
                        <w:szCs w:val="21"/>
                      </w:rPr>
                    </w:pPr>
                  </w:p>
                </w:tc>
              </w:sdtContent>
            </w:sdt>
            <w:tc>
              <w:tcPr>
                <w:tcW w:w="1896" w:type="dxa"/>
                <w:tcBorders>
                  <w:top w:val="single" w:sz="4" w:space="0" w:color="auto"/>
                  <w:left w:val="single" w:sz="4" w:space="0" w:color="auto"/>
                  <w:bottom w:val="single" w:sz="4" w:space="0" w:color="auto"/>
                  <w:right w:val="single" w:sz="4" w:space="0" w:color="auto"/>
                </w:tcBorders>
                <w:vAlign w:val="center"/>
              </w:tcPr>
              <w:p w14:paraId="452FA3BB" w14:textId="77777777" w:rsidR="00993314" w:rsidRDefault="00E76221">
                <w:pPr>
                  <w:jc w:val="right"/>
                  <w:rPr>
                    <w:szCs w:val="21"/>
                  </w:rPr>
                </w:pPr>
                <w:r>
                  <w:rPr>
                    <w:szCs w:val="21"/>
                  </w:rPr>
                  <w:t>523,752,735.64</w:t>
                </w:r>
              </w:p>
            </w:tc>
          </w:tr>
          <w:tr w:rsidR="00993314" w14:paraId="6ACE4174" w14:textId="77777777">
            <w:sdt>
              <w:sdtPr>
                <w:rPr>
                  <w:rFonts w:hint="eastAsia"/>
                  <w:szCs w:val="21"/>
                </w:rPr>
                <w:alias w:val="分部按经营地区分类明细名称"/>
                <w:tag w:val="_GBC_4d2fb8869bbd4745b44ac3bd001e2d13"/>
                <w:id w:val="892778416"/>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7976C26" w14:textId="77777777" w:rsidR="00993314" w:rsidRDefault="00E76221">
                    <w:pPr>
                      <w:ind w:firstLineChars="200" w:firstLine="420"/>
                      <w:rPr>
                        <w:szCs w:val="21"/>
                      </w:rPr>
                    </w:pPr>
                    <w:r>
                      <w:rPr>
                        <w:rFonts w:hint="eastAsia"/>
                        <w:szCs w:val="21"/>
                      </w:rPr>
                      <w:t>⑤西北</w:t>
                    </w:r>
                  </w:p>
                </w:tc>
              </w:sdtContent>
            </w:sdt>
            <w:sdt>
              <w:sdtPr>
                <w:rPr>
                  <w:szCs w:val="21"/>
                </w:rPr>
                <w:alias w:val="分部按经营地区分类明细合同产生的收入"/>
                <w:tag w:val="_GBC_38a4c49371884f1fb419a9195e62e8f5"/>
                <w:id w:val="974341789"/>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771CC4A5" w14:textId="77777777" w:rsidR="00993314" w:rsidRDefault="00E76221">
                    <w:pPr>
                      <w:jc w:val="right"/>
                      <w:rPr>
                        <w:szCs w:val="21"/>
                      </w:rPr>
                    </w:pPr>
                    <w:r>
                      <w:rPr>
                        <w:szCs w:val="21"/>
                      </w:rPr>
                      <w:t>814,156,962.0</w:t>
                    </w:r>
                    <w:r>
                      <w:rPr>
                        <w:rFonts w:hint="eastAsia"/>
                        <w:szCs w:val="21"/>
                      </w:rPr>
                      <w:t>2</w:t>
                    </w:r>
                  </w:p>
                </w:tc>
              </w:sdtContent>
            </w:sdt>
            <w:sdt>
              <w:sdtPr>
                <w:rPr>
                  <w:szCs w:val="21"/>
                </w:rPr>
                <w:alias w:val="分部按经营地区分类明细合同产生的收入"/>
                <w:tag w:val="_GBC_38a4c49371884f1fb419a9195e62e8f5"/>
                <w:id w:val="1095821053"/>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25B0DBCA" w14:textId="77777777" w:rsidR="00993314" w:rsidRDefault="00993314">
                    <w:pPr>
                      <w:jc w:val="right"/>
                      <w:rPr>
                        <w:szCs w:val="21"/>
                      </w:rPr>
                    </w:pPr>
                  </w:p>
                </w:tc>
              </w:sdtContent>
            </w:sdt>
            <w:tc>
              <w:tcPr>
                <w:tcW w:w="1896" w:type="dxa"/>
                <w:tcBorders>
                  <w:top w:val="single" w:sz="4" w:space="0" w:color="auto"/>
                  <w:left w:val="single" w:sz="4" w:space="0" w:color="auto"/>
                  <w:bottom w:val="single" w:sz="4" w:space="0" w:color="auto"/>
                  <w:right w:val="single" w:sz="4" w:space="0" w:color="auto"/>
                </w:tcBorders>
                <w:vAlign w:val="center"/>
              </w:tcPr>
              <w:p w14:paraId="0CEC92F4" w14:textId="77777777" w:rsidR="00993314" w:rsidRDefault="00E76221">
                <w:pPr>
                  <w:jc w:val="right"/>
                  <w:rPr>
                    <w:szCs w:val="21"/>
                  </w:rPr>
                </w:pPr>
                <w:r>
                  <w:rPr>
                    <w:szCs w:val="21"/>
                  </w:rPr>
                  <w:t>814,156,962.02</w:t>
                </w:r>
              </w:p>
            </w:tc>
          </w:tr>
          <w:tr w:rsidR="00993314" w14:paraId="2DE673CB" w14:textId="77777777">
            <w:sdt>
              <w:sdtPr>
                <w:rPr>
                  <w:rFonts w:hint="eastAsia"/>
                  <w:szCs w:val="21"/>
                </w:rPr>
                <w:alias w:val="分部按经营地区分类明细名称"/>
                <w:tag w:val="_GBC_4d2fb8869bbd4745b44ac3bd001e2d13"/>
                <w:id w:val="151348713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05B1DC6E" w14:textId="77777777" w:rsidR="00993314" w:rsidRDefault="00E76221">
                    <w:pPr>
                      <w:ind w:firstLineChars="200" w:firstLine="420"/>
                      <w:rPr>
                        <w:szCs w:val="21"/>
                      </w:rPr>
                    </w:pPr>
                    <w:r>
                      <w:rPr>
                        <w:rFonts w:hint="eastAsia"/>
                        <w:szCs w:val="21"/>
                      </w:rPr>
                      <w:t>⑥西南</w:t>
                    </w:r>
                  </w:p>
                </w:tc>
              </w:sdtContent>
            </w:sdt>
            <w:sdt>
              <w:sdtPr>
                <w:rPr>
                  <w:szCs w:val="21"/>
                </w:rPr>
                <w:alias w:val="分部按经营地区分类明细合同产生的收入"/>
                <w:tag w:val="_GBC_38a4c49371884f1fb419a9195e62e8f5"/>
                <w:id w:val="1906410485"/>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136220FC" w14:textId="77777777" w:rsidR="00993314" w:rsidRDefault="00E76221">
                    <w:pPr>
                      <w:jc w:val="right"/>
                      <w:rPr>
                        <w:szCs w:val="21"/>
                      </w:rPr>
                    </w:pPr>
                    <w:r>
                      <w:rPr>
                        <w:szCs w:val="21"/>
                      </w:rPr>
                      <w:t>962,356,440.1</w:t>
                    </w:r>
                    <w:r>
                      <w:rPr>
                        <w:rFonts w:hint="eastAsia"/>
                        <w:szCs w:val="21"/>
                      </w:rPr>
                      <w:t>4</w:t>
                    </w:r>
                  </w:p>
                </w:tc>
              </w:sdtContent>
            </w:sdt>
            <w:sdt>
              <w:sdtPr>
                <w:rPr>
                  <w:szCs w:val="21"/>
                </w:rPr>
                <w:alias w:val="分部按经营地区分类明细合同产生的收入"/>
                <w:tag w:val="_GBC_38a4c49371884f1fb419a9195e62e8f5"/>
                <w:id w:val="-1636556181"/>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36981FCA" w14:textId="77777777" w:rsidR="00993314" w:rsidRDefault="00993314">
                    <w:pPr>
                      <w:jc w:val="right"/>
                      <w:rPr>
                        <w:szCs w:val="21"/>
                      </w:rPr>
                    </w:pPr>
                  </w:p>
                </w:tc>
              </w:sdtContent>
            </w:sdt>
            <w:tc>
              <w:tcPr>
                <w:tcW w:w="1896" w:type="dxa"/>
                <w:tcBorders>
                  <w:top w:val="single" w:sz="4" w:space="0" w:color="auto"/>
                  <w:left w:val="single" w:sz="4" w:space="0" w:color="auto"/>
                  <w:bottom w:val="single" w:sz="4" w:space="0" w:color="auto"/>
                  <w:right w:val="single" w:sz="4" w:space="0" w:color="auto"/>
                </w:tcBorders>
                <w:vAlign w:val="center"/>
              </w:tcPr>
              <w:p w14:paraId="050863B9" w14:textId="77777777" w:rsidR="00993314" w:rsidRDefault="00E76221">
                <w:pPr>
                  <w:jc w:val="right"/>
                  <w:rPr>
                    <w:szCs w:val="21"/>
                  </w:rPr>
                </w:pPr>
                <w:r>
                  <w:rPr>
                    <w:szCs w:val="21"/>
                  </w:rPr>
                  <w:t>962,356,440.14</w:t>
                </w:r>
              </w:p>
            </w:tc>
          </w:tr>
          <w:tr w:rsidR="00993314" w14:paraId="0AAEF2E8" w14:textId="77777777">
            <w:sdt>
              <w:sdtPr>
                <w:rPr>
                  <w:rFonts w:hint="eastAsia"/>
                  <w:szCs w:val="21"/>
                </w:rPr>
                <w:alias w:val="分部按经营地区分类明细名称"/>
                <w:tag w:val="_GBC_4d2fb8869bbd4745b44ac3bd001e2d13"/>
                <w:id w:val="-1347558795"/>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7CF50670" w14:textId="77777777" w:rsidR="00993314" w:rsidRDefault="00E76221">
                    <w:pPr>
                      <w:ind w:firstLineChars="200" w:firstLine="420"/>
                      <w:rPr>
                        <w:szCs w:val="21"/>
                      </w:rPr>
                    </w:pPr>
                    <w:r>
                      <w:rPr>
                        <w:rFonts w:hint="eastAsia"/>
                        <w:szCs w:val="21"/>
                      </w:rPr>
                      <w:t>⑦出口</w:t>
                    </w:r>
                  </w:p>
                </w:tc>
              </w:sdtContent>
            </w:sdt>
            <w:sdt>
              <w:sdtPr>
                <w:rPr>
                  <w:szCs w:val="21"/>
                </w:rPr>
                <w:alias w:val="分部按经营地区分类明细合同产生的收入"/>
                <w:tag w:val="_GBC_38a4c49371884f1fb419a9195e62e8f5"/>
                <w:id w:val="477878205"/>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5F04F2C4" w14:textId="77777777" w:rsidR="00993314" w:rsidRDefault="00E76221">
                    <w:pPr>
                      <w:jc w:val="right"/>
                      <w:rPr>
                        <w:szCs w:val="21"/>
                      </w:rPr>
                    </w:pPr>
                    <w:r>
                      <w:rPr>
                        <w:szCs w:val="21"/>
                      </w:rPr>
                      <w:t>248,073,507.4</w:t>
                    </w:r>
                    <w:r>
                      <w:rPr>
                        <w:rFonts w:hint="eastAsia"/>
                        <w:szCs w:val="21"/>
                      </w:rPr>
                      <w:t>3</w:t>
                    </w:r>
                  </w:p>
                </w:tc>
              </w:sdtContent>
            </w:sdt>
            <w:sdt>
              <w:sdtPr>
                <w:rPr>
                  <w:szCs w:val="21"/>
                </w:rPr>
                <w:alias w:val="分部按经营地区分类明细合同产生的收入"/>
                <w:tag w:val="_GBC_38a4c49371884f1fb419a9195e62e8f5"/>
                <w:id w:val="-730613371"/>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5BE2419D" w14:textId="77777777" w:rsidR="00993314" w:rsidRDefault="00993314">
                    <w:pPr>
                      <w:jc w:val="right"/>
                      <w:rPr>
                        <w:szCs w:val="21"/>
                      </w:rPr>
                    </w:pPr>
                  </w:p>
                </w:tc>
              </w:sdtContent>
            </w:sdt>
            <w:tc>
              <w:tcPr>
                <w:tcW w:w="1896" w:type="dxa"/>
                <w:tcBorders>
                  <w:top w:val="single" w:sz="4" w:space="0" w:color="auto"/>
                  <w:left w:val="single" w:sz="4" w:space="0" w:color="auto"/>
                  <w:bottom w:val="single" w:sz="4" w:space="0" w:color="auto"/>
                  <w:right w:val="single" w:sz="4" w:space="0" w:color="auto"/>
                </w:tcBorders>
                <w:vAlign w:val="center"/>
              </w:tcPr>
              <w:p w14:paraId="11FBF9E8" w14:textId="77777777" w:rsidR="00993314" w:rsidRDefault="00E76221">
                <w:pPr>
                  <w:jc w:val="right"/>
                  <w:rPr>
                    <w:szCs w:val="21"/>
                  </w:rPr>
                </w:pPr>
                <w:r>
                  <w:rPr>
                    <w:szCs w:val="21"/>
                  </w:rPr>
                  <w:t>248,073,507.43</w:t>
                </w:r>
              </w:p>
            </w:tc>
          </w:tr>
          <w:tr w:rsidR="00993314" w14:paraId="040F74FB" w14:textId="77777777">
            <w:sdt>
              <w:sdtPr>
                <w:rPr>
                  <w:rFonts w:hint="eastAsia"/>
                  <w:szCs w:val="21"/>
                </w:rPr>
                <w:alias w:val="分部按经营地区分类明细名称"/>
                <w:tag w:val="_GBC_4d2fb8869bbd4745b44ac3bd001e2d13"/>
                <w:id w:val="-1122219309"/>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74A9558A" w14:textId="77777777" w:rsidR="00993314" w:rsidRDefault="00E76221">
                    <w:pPr>
                      <w:jc w:val="center"/>
                      <w:rPr>
                        <w:szCs w:val="21"/>
                      </w:rPr>
                    </w:pPr>
                    <w:r>
                      <w:rPr>
                        <w:rFonts w:hint="eastAsia"/>
                        <w:szCs w:val="21"/>
                      </w:rPr>
                      <w:t>合计</w:t>
                    </w:r>
                  </w:p>
                </w:tc>
              </w:sdtContent>
            </w:sdt>
            <w:sdt>
              <w:sdtPr>
                <w:rPr>
                  <w:szCs w:val="21"/>
                </w:rPr>
                <w:alias w:val="分部按经营地区分类明细合同产生的收入"/>
                <w:tag w:val="_GBC_38a4c49371884f1fb419a9195e62e8f5"/>
                <w:id w:val="-694996143"/>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1F43963B" w14:textId="77777777" w:rsidR="00993314" w:rsidRDefault="00E76221">
                    <w:pPr>
                      <w:jc w:val="right"/>
                      <w:rPr>
                        <w:szCs w:val="21"/>
                      </w:rPr>
                    </w:pPr>
                    <w:r>
                      <w:rPr>
                        <w:szCs w:val="21"/>
                      </w:rPr>
                      <w:t>7,728,901,518.20</w:t>
                    </w:r>
                  </w:p>
                </w:tc>
              </w:sdtContent>
            </w:sdt>
            <w:sdt>
              <w:sdtPr>
                <w:rPr>
                  <w:szCs w:val="21"/>
                </w:rPr>
                <w:alias w:val="分部按经营地区分类明细合同产生的收入"/>
                <w:tag w:val="_GBC_38a4c49371884f1fb419a9195e62e8f5"/>
                <w:id w:val="-40987958"/>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7EE71C16" w14:textId="77777777" w:rsidR="00993314" w:rsidRDefault="00E76221">
                    <w:pPr>
                      <w:jc w:val="right"/>
                      <w:rPr>
                        <w:szCs w:val="21"/>
                      </w:rPr>
                    </w:pPr>
                    <w:r>
                      <w:rPr>
                        <w:szCs w:val="21"/>
                      </w:rPr>
                      <w:t>65,641,005.38</w:t>
                    </w:r>
                  </w:p>
                </w:tc>
              </w:sdtContent>
            </w:sdt>
            <w:tc>
              <w:tcPr>
                <w:tcW w:w="1896" w:type="dxa"/>
                <w:tcBorders>
                  <w:top w:val="single" w:sz="4" w:space="0" w:color="auto"/>
                  <w:left w:val="single" w:sz="4" w:space="0" w:color="auto"/>
                  <w:bottom w:val="single" w:sz="4" w:space="0" w:color="auto"/>
                  <w:right w:val="single" w:sz="4" w:space="0" w:color="auto"/>
                </w:tcBorders>
                <w:vAlign w:val="center"/>
              </w:tcPr>
              <w:p w14:paraId="032D8337" w14:textId="77777777" w:rsidR="00993314" w:rsidRDefault="00E76221">
                <w:pPr>
                  <w:jc w:val="right"/>
                  <w:rPr>
                    <w:szCs w:val="21"/>
                  </w:rPr>
                </w:pPr>
                <w:r>
                  <w:rPr>
                    <w:szCs w:val="21"/>
                  </w:rPr>
                  <w:t>7,794,542,523.58</w:t>
                </w:r>
              </w:p>
            </w:tc>
          </w:tr>
          <w:tr w:rsidR="00993314" w14:paraId="6F5D7E29"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bb1c34855d9346afb58fa69b0b8b6c4d"/>
                  <w:id w:val="1515655037"/>
                  <w:lock w:val="sdtLocked"/>
                </w:sdtPr>
                <w:sdtContent>
                  <w:p w14:paraId="600763CD" w14:textId="77777777" w:rsidR="00993314" w:rsidRDefault="00E76221">
                    <w:pPr>
                      <w:rPr>
                        <w:szCs w:val="21"/>
                      </w:rPr>
                    </w:pPr>
                    <w:r>
                      <w:rPr>
                        <w:rFonts w:hint="eastAsia"/>
                        <w:szCs w:val="21"/>
                      </w:rPr>
                      <w:t>按商品转让的时间分类</w:t>
                    </w:r>
                  </w:p>
                </w:sdtContent>
              </w:sdt>
            </w:tc>
            <w:sdt>
              <w:sdtPr>
                <w:rPr>
                  <w:szCs w:val="21"/>
                </w:rPr>
                <w:alias w:val="分部按商品转让的时间分类合同产生的收入"/>
                <w:tag w:val="_GBC_c29c086ace3e4dcfa7ad4c1a0a2e9996"/>
                <w:id w:val="1833640722"/>
                <w:lock w:val="sdtLocked"/>
                <w:showingPlcHdr/>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168C9D29" w14:textId="77777777" w:rsidR="00993314" w:rsidRDefault="00E76221">
                    <w:pPr>
                      <w:jc w:val="right"/>
                      <w:rPr>
                        <w:szCs w:val="21"/>
                      </w:rPr>
                    </w:pPr>
                    <w:r>
                      <w:rPr>
                        <w:rFonts w:hint="eastAsia"/>
                      </w:rPr>
                      <w:t xml:space="preserve">　</w:t>
                    </w:r>
                  </w:p>
                </w:tc>
              </w:sdtContent>
            </w:sdt>
            <w:sdt>
              <w:sdtPr>
                <w:rPr>
                  <w:szCs w:val="21"/>
                </w:rPr>
                <w:alias w:val="分部按商品转让的时间分类合同产生的收入"/>
                <w:tag w:val="_GBC_c29c086ace3e4dcfa7ad4c1a0a2e9996"/>
                <w:id w:val="-1509829713"/>
                <w:lock w:val="sdtLocked"/>
                <w:showingPlcHdr/>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2B75F574" w14:textId="77777777" w:rsidR="00993314" w:rsidRDefault="00993314">
                    <w:pPr>
                      <w:jc w:val="right"/>
                      <w:rPr>
                        <w:szCs w:val="21"/>
                      </w:rPr>
                    </w:pPr>
                  </w:p>
                </w:tc>
              </w:sdtContent>
            </w:sdt>
            <w:sdt>
              <w:sdtPr>
                <w:rPr>
                  <w:szCs w:val="21"/>
                </w:rPr>
                <w:alias w:val="按商品转让的时间分类合同产生的收入"/>
                <w:tag w:val="_GBC_e0cd0e25dfa94ea888f91993faaeb871"/>
                <w:id w:val="1168679067"/>
                <w:lock w:val="sdtLocked"/>
                <w:showingPlcHdr/>
              </w:sdtPr>
              <w:sdtContent>
                <w:tc>
                  <w:tcPr>
                    <w:tcW w:w="1896" w:type="dxa"/>
                    <w:tcBorders>
                      <w:top w:val="single" w:sz="4" w:space="0" w:color="auto"/>
                      <w:left w:val="single" w:sz="4" w:space="0" w:color="auto"/>
                      <w:bottom w:val="single" w:sz="4" w:space="0" w:color="auto"/>
                      <w:right w:val="single" w:sz="4" w:space="0" w:color="auto"/>
                    </w:tcBorders>
                  </w:tcPr>
                  <w:p w14:paraId="67562886" w14:textId="77777777" w:rsidR="00993314" w:rsidRDefault="00E76221">
                    <w:pPr>
                      <w:jc w:val="right"/>
                      <w:rPr>
                        <w:szCs w:val="21"/>
                      </w:rPr>
                    </w:pPr>
                    <w:r>
                      <w:rPr>
                        <w:rFonts w:hint="eastAsia"/>
                      </w:rPr>
                      <w:t xml:space="preserve">　</w:t>
                    </w:r>
                  </w:p>
                </w:tc>
              </w:sdtContent>
            </w:sdt>
          </w:tr>
          <w:tr w:rsidR="00993314" w14:paraId="34576C7B" w14:textId="77777777">
            <w:sdt>
              <w:sdtPr>
                <w:rPr>
                  <w:rFonts w:hint="eastAsia"/>
                  <w:szCs w:val="21"/>
                </w:rPr>
                <w:alias w:val="分部按商品转让的时间分类明细名称"/>
                <w:tag w:val="_GBC_e7adafc7e85a4108a25866f292559bdc"/>
                <w:id w:val="-1435056268"/>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70BDD0CB" w14:textId="77777777" w:rsidR="00993314" w:rsidRDefault="00E76221">
                    <w:pPr>
                      <w:ind w:firstLineChars="200" w:firstLine="420"/>
                      <w:rPr>
                        <w:szCs w:val="21"/>
                      </w:rPr>
                    </w:pPr>
                    <w:r>
                      <w:rPr>
                        <w:rFonts w:hint="eastAsia"/>
                        <w:szCs w:val="21"/>
                      </w:rPr>
                      <w:t>①某一时点确认</w:t>
                    </w:r>
                  </w:p>
                </w:tc>
              </w:sdtContent>
            </w:sdt>
            <w:sdt>
              <w:sdtPr>
                <w:rPr>
                  <w:szCs w:val="21"/>
                </w:rPr>
                <w:alias w:val="分部按商品转让的时间分类明细合同产生的收入"/>
                <w:tag w:val="_GBC_2ab7a8c2ff814cfe93da2bc7992afe47"/>
                <w:id w:val="548116032"/>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3CFFFD26" w14:textId="77777777" w:rsidR="00993314" w:rsidRDefault="00E76221">
                    <w:pPr>
                      <w:jc w:val="right"/>
                      <w:rPr>
                        <w:szCs w:val="21"/>
                      </w:rPr>
                    </w:pPr>
                    <w:r>
                      <w:rPr>
                        <w:szCs w:val="21"/>
                      </w:rPr>
                      <w:t>7,728,901,518.20</w:t>
                    </w:r>
                  </w:p>
                </w:tc>
              </w:sdtContent>
            </w:sdt>
            <w:sdt>
              <w:sdtPr>
                <w:rPr>
                  <w:szCs w:val="21"/>
                </w:rPr>
                <w:alias w:val="分部按商品转让的时间分类明细合同产生的收入"/>
                <w:tag w:val="_GBC_2ab7a8c2ff814cfe93da2bc7992afe47"/>
                <w:id w:val="-2060079238"/>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439F68F4" w14:textId="77777777" w:rsidR="00993314" w:rsidRDefault="00E76221">
                    <w:pPr>
                      <w:jc w:val="right"/>
                      <w:rPr>
                        <w:szCs w:val="21"/>
                      </w:rPr>
                    </w:pPr>
                    <w:r>
                      <w:rPr>
                        <w:szCs w:val="21"/>
                      </w:rPr>
                      <w:t>55,418,363.88</w:t>
                    </w:r>
                  </w:p>
                </w:tc>
              </w:sdtContent>
            </w:sdt>
            <w:sdt>
              <w:sdtPr>
                <w:rPr>
                  <w:szCs w:val="21"/>
                </w:rPr>
                <w:alias w:val="按商品转让的时间分类明细合同产生的收入"/>
                <w:tag w:val="_GBC_1040de7bcebb4e4d9868bf1d25d6a370"/>
                <w:id w:val="1276365399"/>
                <w:lock w:val="sdtLocked"/>
              </w:sdtPr>
              <w:sdtContent>
                <w:tc>
                  <w:tcPr>
                    <w:tcW w:w="1896" w:type="dxa"/>
                    <w:tcBorders>
                      <w:top w:val="single" w:sz="4" w:space="0" w:color="auto"/>
                      <w:left w:val="single" w:sz="4" w:space="0" w:color="auto"/>
                      <w:bottom w:val="single" w:sz="4" w:space="0" w:color="auto"/>
                      <w:right w:val="single" w:sz="4" w:space="0" w:color="auto"/>
                    </w:tcBorders>
                  </w:tcPr>
                  <w:p w14:paraId="558A43C9" w14:textId="77777777" w:rsidR="00993314" w:rsidRDefault="00E76221">
                    <w:pPr>
                      <w:jc w:val="right"/>
                      <w:rPr>
                        <w:szCs w:val="21"/>
                      </w:rPr>
                    </w:pPr>
                    <w:r>
                      <w:rPr>
                        <w:szCs w:val="21"/>
                      </w:rPr>
                      <w:t>7,784,319,882.08</w:t>
                    </w:r>
                  </w:p>
                </w:tc>
              </w:sdtContent>
            </w:sdt>
          </w:tr>
          <w:tr w:rsidR="00993314" w14:paraId="1CF649F0" w14:textId="77777777">
            <w:sdt>
              <w:sdtPr>
                <w:rPr>
                  <w:rFonts w:hint="eastAsia"/>
                  <w:szCs w:val="21"/>
                </w:rPr>
                <w:alias w:val="分部按商品转让的时间分类明细名称"/>
                <w:tag w:val="_GBC_e7adafc7e85a4108a25866f292559bdc"/>
                <w:id w:val="-940845055"/>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8E98B32" w14:textId="77777777" w:rsidR="00993314" w:rsidRDefault="00E76221">
                    <w:pPr>
                      <w:ind w:firstLineChars="200" w:firstLine="420"/>
                      <w:rPr>
                        <w:szCs w:val="21"/>
                      </w:rPr>
                    </w:pPr>
                    <w:r>
                      <w:rPr>
                        <w:rFonts w:hint="eastAsia"/>
                        <w:szCs w:val="21"/>
                      </w:rPr>
                      <w:t>②某一时期确认</w:t>
                    </w:r>
                  </w:p>
                </w:tc>
              </w:sdtContent>
            </w:sdt>
            <w:sdt>
              <w:sdtPr>
                <w:rPr>
                  <w:szCs w:val="21"/>
                </w:rPr>
                <w:alias w:val="分部按商品转让的时间分类明细合同产生的收入"/>
                <w:tag w:val="_GBC_2ab7a8c2ff814cfe93da2bc7992afe47"/>
                <w:id w:val="312693130"/>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528DAED7" w14:textId="77777777" w:rsidR="00993314" w:rsidRDefault="00993314">
                    <w:pPr>
                      <w:jc w:val="right"/>
                      <w:rPr>
                        <w:szCs w:val="21"/>
                      </w:rPr>
                    </w:pPr>
                  </w:p>
                </w:tc>
              </w:sdtContent>
            </w:sdt>
            <w:sdt>
              <w:sdtPr>
                <w:rPr>
                  <w:szCs w:val="21"/>
                </w:rPr>
                <w:alias w:val="分部按商品转让的时间分类明细合同产生的收入"/>
                <w:tag w:val="_GBC_2ab7a8c2ff814cfe93da2bc7992afe47"/>
                <w:id w:val="1784531958"/>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2079585B" w14:textId="77777777" w:rsidR="00993314" w:rsidRDefault="00E76221">
                    <w:pPr>
                      <w:jc w:val="right"/>
                      <w:rPr>
                        <w:szCs w:val="21"/>
                      </w:rPr>
                    </w:pPr>
                    <w:r>
                      <w:rPr>
                        <w:szCs w:val="21"/>
                      </w:rPr>
                      <w:t>10,222,641.50</w:t>
                    </w:r>
                  </w:p>
                </w:tc>
              </w:sdtContent>
            </w:sdt>
            <w:sdt>
              <w:sdtPr>
                <w:rPr>
                  <w:szCs w:val="21"/>
                </w:rPr>
                <w:alias w:val="按商品转让的时间分类明细合同产生的收入"/>
                <w:tag w:val="_GBC_1040de7bcebb4e4d9868bf1d25d6a370"/>
                <w:id w:val="217406807"/>
                <w:lock w:val="sdtLocked"/>
              </w:sdtPr>
              <w:sdtContent>
                <w:tc>
                  <w:tcPr>
                    <w:tcW w:w="1896" w:type="dxa"/>
                    <w:tcBorders>
                      <w:top w:val="single" w:sz="4" w:space="0" w:color="auto"/>
                      <w:left w:val="single" w:sz="4" w:space="0" w:color="auto"/>
                      <w:bottom w:val="single" w:sz="4" w:space="0" w:color="auto"/>
                      <w:right w:val="single" w:sz="4" w:space="0" w:color="auto"/>
                    </w:tcBorders>
                  </w:tcPr>
                  <w:p w14:paraId="6A3F6443" w14:textId="77777777" w:rsidR="00993314" w:rsidRDefault="00E76221">
                    <w:pPr>
                      <w:jc w:val="right"/>
                      <w:rPr>
                        <w:szCs w:val="21"/>
                      </w:rPr>
                    </w:pPr>
                    <w:r>
                      <w:rPr>
                        <w:szCs w:val="21"/>
                      </w:rPr>
                      <w:t>10,222,641.50</w:t>
                    </w:r>
                  </w:p>
                </w:tc>
              </w:sdtContent>
            </w:sdt>
          </w:tr>
          <w:tr w:rsidR="00993314" w14:paraId="627FB06A"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2be217fe6a7a41fe82015e942f45feab"/>
                  <w:id w:val="620727331"/>
                  <w:lock w:val="sdtLocked"/>
                </w:sdtPr>
                <w:sdtContent>
                  <w:p w14:paraId="2F7F4FBC" w14:textId="77777777" w:rsidR="00993314" w:rsidRDefault="00E76221">
                    <w:pPr>
                      <w:jc w:val="center"/>
                      <w:rPr>
                        <w:szCs w:val="21"/>
                      </w:rPr>
                    </w:pPr>
                    <w:r>
                      <w:rPr>
                        <w:rFonts w:hint="eastAsia"/>
                        <w:szCs w:val="21"/>
                      </w:rPr>
                      <w:t>合计</w:t>
                    </w:r>
                  </w:p>
                </w:sdtContent>
              </w:sdt>
            </w:tc>
            <w:sdt>
              <w:sdtPr>
                <w:rPr>
                  <w:szCs w:val="21"/>
                </w:rPr>
                <w:alias w:val="分部合同产生的收入"/>
                <w:tag w:val="_GBC_99b0e2f7dab14b9a90e4f384aa44198f"/>
                <w:id w:val="-2099399296"/>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4222A714" w14:textId="77777777" w:rsidR="00993314" w:rsidRDefault="00E76221">
                    <w:pPr>
                      <w:jc w:val="right"/>
                      <w:rPr>
                        <w:szCs w:val="21"/>
                      </w:rPr>
                    </w:pPr>
                    <w:r>
                      <w:rPr>
                        <w:szCs w:val="21"/>
                      </w:rPr>
                      <w:t>7,728,901,518.20</w:t>
                    </w:r>
                  </w:p>
                </w:tc>
              </w:sdtContent>
            </w:sdt>
            <w:sdt>
              <w:sdtPr>
                <w:rPr>
                  <w:szCs w:val="21"/>
                </w:rPr>
                <w:alias w:val="分部合同产生的收入"/>
                <w:tag w:val="_GBC_99b0e2f7dab14b9a90e4f384aa44198f"/>
                <w:id w:val="1122502703"/>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4670848E" w14:textId="77777777" w:rsidR="00993314" w:rsidRDefault="00E76221">
                    <w:pPr>
                      <w:jc w:val="right"/>
                      <w:rPr>
                        <w:szCs w:val="21"/>
                      </w:rPr>
                    </w:pPr>
                    <w:r>
                      <w:rPr>
                        <w:szCs w:val="21"/>
                      </w:rPr>
                      <w:t>65,641,005.38</w:t>
                    </w:r>
                  </w:p>
                </w:tc>
              </w:sdtContent>
            </w:sdt>
            <w:sdt>
              <w:sdtPr>
                <w:rPr>
                  <w:szCs w:val="21"/>
                </w:rPr>
                <w:alias w:val="合同产生的收入"/>
                <w:tag w:val="_GBC_45b9233f9c4d4d8bb3b70fa63aac52b6"/>
                <w:id w:val="798960354"/>
                <w:lock w:val="sdtLocked"/>
              </w:sdtPr>
              <w:sdtContent>
                <w:tc>
                  <w:tcPr>
                    <w:tcW w:w="1896" w:type="dxa"/>
                    <w:tcBorders>
                      <w:top w:val="single" w:sz="4" w:space="0" w:color="auto"/>
                      <w:left w:val="single" w:sz="4" w:space="0" w:color="auto"/>
                      <w:bottom w:val="single" w:sz="4" w:space="0" w:color="auto"/>
                      <w:right w:val="single" w:sz="4" w:space="0" w:color="auto"/>
                    </w:tcBorders>
                  </w:tcPr>
                  <w:p w14:paraId="659A10B4" w14:textId="77777777" w:rsidR="00993314" w:rsidRDefault="00E76221">
                    <w:pPr>
                      <w:jc w:val="right"/>
                      <w:rPr>
                        <w:szCs w:val="21"/>
                      </w:rPr>
                    </w:pPr>
                    <w:r>
                      <w:rPr>
                        <w:szCs w:val="21"/>
                      </w:rPr>
                      <w:t>7,794,542,523.58</w:t>
                    </w:r>
                  </w:p>
                </w:tc>
              </w:sdtContent>
            </w:sdt>
          </w:tr>
        </w:tbl>
        <w:p w14:paraId="579FC958" w14:textId="77777777" w:rsidR="00993314" w:rsidRDefault="00993314"/>
        <w:p w14:paraId="27FC11F5" w14:textId="77777777" w:rsidR="00993314" w:rsidRDefault="00E76221">
          <w:r>
            <w:rPr>
              <w:rFonts w:hint="eastAsia"/>
            </w:rPr>
            <w:t>合同产生的收入说明：</w:t>
          </w:r>
        </w:p>
        <w:sdt>
          <w:sdtPr>
            <w:alias w:val="是否适用：母公司合同产生的收入说明[双击切换]"/>
            <w:tag w:val="_GBC_0a5efc18ea53426e80858adb455aa9c3"/>
            <w:id w:val="-1647277366"/>
            <w:lock w:val="sdtLocked"/>
            <w:placeholder>
              <w:docPart w:val="GBC22222222222222222222222222222"/>
            </w:placeholder>
          </w:sdtPr>
          <w:sdtContent>
            <w:p w14:paraId="0C49A771"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A95FD0" w14:textId="77777777" w:rsidR="00993314" w:rsidRDefault="00000000"/>
      </w:sdtContent>
    </w:sdt>
    <w:bookmarkEnd w:id="275" w:displacedByCustomXml="next"/>
    <w:bookmarkStart w:id="276" w:name="_Hlk533798917" w:displacedByCustomXml="next"/>
    <w:sdt>
      <w:sdtPr>
        <w:rPr>
          <w:rFonts w:ascii="宋体" w:eastAsia="宋体" w:hAnsi="宋体" w:cs="宋体" w:hint="eastAsia"/>
          <w:b w:val="0"/>
          <w:bCs w:val="0"/>
          <w:kern w:val="0"/>
          <w:szCs w:val="24"/>
        </w:rPr>
        <w:alias w:val="模块:履约义务的说明"/>
        <w:tag w:val="_SEC_52d2e3e0b9aa4fa7a4925852d3c67b9d"/>
        <w:id w:val="248624096"/>
        <w:lock w:val="sdtLocked"/>
        <w:placeholder>
          <w:docPart w:val="GBC22222222222222222222222222222"/>
        </w:placeholder>
      </w:sdtPr>
      <w:sdtEndPr>
        <w:rPr>
          <w:rFonts w:hint="default"/>
        </w:rPr>
      </w:sdtEndPr>
      <w:sdtContent>
        <w:p w14:paraId="7CCD6628" w14:textId="77777777" w:rsidR="00993314" w:rsidRDefault="00E76221">
          <w:pPr>
            <w:pStyle w:val="4"/>
            <w:numPr>
              <w:ilvl w:val="0"/>
              <w:numId w:val="133"/>
            </w:numPr>
          </w:pPr>
          <w:r>
            <w:rPr>
              <w:rFonts w:hint="eastAsia"/>
            </w:rPr>
            <w:t>履约义务的说明</w:t>
          </w:r>
        </w:p>
        <w:sdt>
          <w:sdtPr>
            <w:alias w:val="是否适用：母公司履约义务的说明[双击切换]"/>
            <w:tag w:val="_GBC_2fc3f5c164844c5a8203f2c7e77870c1"/>
            <w:id w:val="1445498976"/>
            <w:lock w:val="sdtLocked"/>
            <w:placeholder>
              <w:docPart w:val="GBC22222222222222222222222222222"/>
            </w:placeholder>
          </w:sdtPr>
          <w:sdtContent>
            <w:p w14:paraId="6ED50431"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D0EB453" w14:textId="77777777" w:rsidR="00993314" w:rsidRDefault="00000000"/>
      </w:sdtContent>
    </w:sdt>
    <w:bookmarkEnd w:id="276" w:displacedByCustomXml="next"/>
    <w:bookmarkStart w:id="277" w:name="_Hlk533798958" w:displacedByCustomXml="next"/>
    <w:sdt>
      <w:sdtPr>
        <w:rPr>
          <w:rFonts w:ascii="宋体" w:eastAsia="宋体" w:hAnsi="宋体" w:cs="宋体" w:hint="eastAsia"/>
          <w:b w:val="0"/>
          <w:bCs w:val="0"/>
          <w:kern w:val="0"/>
          <w:szCs w:val="24"/>
        </w:rPr>
        <w:alias w:val="模块:分摊至剩余履约义务的说明"/>
        <w:tag w:val="_SEC_b803be9d61b44303b6da1e3330ef906c"/>
        <w:id w:val="-1545204613"/>
        <w:lock w:val="sdtLocked"/>
        <w:placeholder>
          <w:docPart w:val="GBC22222222222222222222222222222"/>
        </w:placeholder>
      </w:sdtPr>
      <w:sdtEndPr>
        <w:rPr>
          <w:rFonts w:ascii="Arial" w:hAnsi="Arial"/>
          <w:szCs w:val="21"/>
        </w:rPr>
      </w:sdtEndPr>
      <w:sdtContent>
        <w:p w14:paraId="3828BCFA" w14:textId="77777777" w:rsidR="00993314" w:rsidRDefault="00E76221">
          <w:pPr>
            <w:pStyle w:val="4"/>
            <w:numPr>
              <w:ilvl w:val="0"/>
              <w:numId w:val="133"/>
            </w:numPr>
          </w:pPr>
          <w:r>
            <w:rPr>
              <w:rFonts w:hint="eastAsia"/>
            </w:rPr>
            <w:t>分摊至剩余履约义务的说明</w:t>
          </w:r>
        </w:p>
        <w:sdt>
          <w:sdtPr>
            <w:alias w:val="是否适用：母公司分摊至剩余履约义务的说明[双击切换]"/>
            <w:tag w:val="_GBC_7f0a9adae5ea4624a849a396f1ce90b1"/>
            <w:id w:val="-1540422217"/>
            <w:lock w:val="sdtLocked"/>
            <w:placeholder>
              <w:docPart w:val="GBC22222222222222222222222222222"/>
            </w:placeholder>
          </w:sdtPr>
          <w:sdtContent>
            <w:p w14:paraId="0DE6A129" w14:textId="77777777" w:rsidR="00993314" w:rsidRDefault="00E7622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C1494E" w14:textId="77777777" w:rsidR="00993314" w:rsidRDefault="00993314">
          <w:pPr>
            <w:rPr>
              <w:szCs w:val="21"/>
            </w:rPr>
          </w:pPr>
        </w:p>
        <w:p w14:paraId="09262402" w14:textId="77777777" w:rsidR="00993314" w:rsidRDefault="00000000">
          <w:pPr>
            <w:rPr>
              <w:rFonts w:ascii="Arial" w:hAnsi="Arial"/>
              <w:szCs w:val="21"/>
            </w:rPr>
          </w:pPr>
        </w:p>
      </w:sdtContent>
    </w:sdt>
    <w:bookmarkEnd w:id="277" w:displacedByCustomXml="next"/>
    <w:bookmarkStart w:id="278" w:name="_Hlk533798751" w:displacedByCustomXml="next"/>
    <w:sdt>
      <w:sdtPr>
        <w:rPr>
          <w:szCs w:val="21"/>
        </w:rPr>
        <w:alias w:val="模块:营业收入和营业成本其他说明"/>
        <w:tag w:val="_SEC_7467cf4c7aa441d78594101b88f0996b"/>
        <w:id w:val="759947480"/>
        <w:lock w:val="sdtLocked"/>
        <w:placeholder>
          <w:docPart w:val="GBC22222222222222222222222222222"/>
        </w:placeholder>
      </w:sdtPr>
      <w:sdtContent>
        <w:p w14:paraId="17401F12" w14:textId="77777777" w:rsidR="00993314" w:rsidRDefault="00E76221">
          <w:pPr>
            <w:spacing w:before="60" w:after="60"/>
            <w:rPr>
              <w:szCs w:val="21"/>
            </w:rPr>
          </w:pPr>
          <w:r>
            <w:rPr>
              <w:rFonts w:hint="eastAsia"/>
              <w:szCs w:val="21"/>
            </w:rPr>
            <w:t>其他说明：</w:t>
          </w:r>
        </w:p>
        <w:p w14:paraId="11F4ADD0" w14:textId="77777777" w:rsidR="00993314" w:rsidRDefault="00000000">
          <w:pPr>
            <w:rPr>
              <w:szCs w:val="21"/>
            </w:rPr>
          </w:pPr>
          <w:sdt>
            <w:sdtPr>
              <w:rPr>
                <w:szCs w:val="21"/>
              </w:rPr>
              <w:alias w:val="主营业务说明"/>
              <w:tag w:val="_GBC_fd583c7468404a3e83de872adae134a2"/>
              <w:id w:val="-1607735135"/>
              <w:lock w:val="sdtLocked"/>
              <w:placeholder>
                <w:docPart w:val="GBC22222222222222222222222222222"/>
              </w:placeholder>
            </w:sdtPr>
            <w:sdtContent>
              <w:r w:rsidR="00E76221">
                <w:rPr>
                  <w:rFonts w:hint="eastAsia"/>
                  <w:szCs w:val="21"/>
                </w:rPr>
                <w:t>无</w:t>
              </w:r>
            </w:sdtContent>
          </w:sdt>
        </w:p>
        <w:p w14:paraId="72BCC7D8" w14:textId="77777777" w:rsidR="00993314" w:rsidRDefault="00000000">
          <w:pPr>
            <w:rPr>
              <w:szCs w:val="21"/>
            </w:rPr>
          </w:pPr>
        </w:p>
      </w:sdtContent>
    </w:sdt>
    <w:bookmarkEnd w:id="278" w:displacedByCustomXml="next"/>
    <w:bookmarkStart w:id="279" w:name="_Hlk10548739" w:displacedByCustomXml="next"/>
    <w:bookmarkStart w:id="280" w:name="OLE_LINK6" w:displacedByCustomXml="next"/>
    <w:bookmarkStart w:id="281" w:name="_Hlk24031063" w:displacedByCustomXml="next"/>
    <w:sdt>
      <w:sdtPr>
        <w:rPr>
          <w:rFonts w:ascii="宋体" w:hAnsi="宋体" w:cs="宋体"/>
          <w:b w:val="0"/>
          <w:bCs w:val="0"/>
          <w:kern w:val="0"/>
          <w:szCs w:val="21"/>
        </w:rPr>
        <w:alias w:val="模块:"/>
        <w:tag w:val="_SEC_0ba2a4db50ed47afbd78e67c0a069c58"/>
        <w:id w:val="920366851"/>
        <w:lock w:val="sdtLocked"/>
        <w:placeholder>
          <w:docPart w:val="GBC22222222222222222222222222222"/>
        </w:placeholder>
      </w:sdtPr>
      <w:sdtContent>
        <w:p w14:paraId="4F4BAE04" w14:textId="77777777" w:rsidR="00993314" w:rsidRDefault="00E76221">
          <w:pPr>
            <w:pStyle w:val="3"/>
            <w:numPr>
              <w:ilvl w:val="0"/>
              <w:numId w:val="127"/>
            </w:numPr>
            <w:rPr>
              <w:rFonts w:ascii="宋体" w:hAnsi="宋体"/>
              <w:szCs w:val="21"/>
            </w:rPr>
          </w:pPr>
          <w:r>
            <w:rPr>
              <w:rFonts w:ascii="宋体" w:hAnsi="宋体" w:hint="eastAsia"/>
              <w:szCs w:val="21"/>
            </w:rPr>
            <w:t>投资收益</w:t>
          </w:r>
          <w:bookmarkEnd w:id="280"/>
        </w:p>
        <w:sdt>
          <w:sdtPr>
            <w:alias w:val="是否适用：母公司投资收益[双击切换]"/>
            <w:tag w:val="_GBC_c2bb46ec06e343088b38ac6340f45fb2"/>
            <w:id w:val="-2082749639"/>
            <w:lock w:val="sdtLocked"/>
            <w:placeholder>
              <w:docPart w:val="GBC22222222222222222222222222222"/>
            </w:placeholder>
          </w:sdtPr>
          <w:sdtContent>
            <w:p w14:paraId="255FB5BB" w14:textId="77777777" w:rsidR="00993314" w:rsidRDefault="00E7622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CB9E73" w14:textId="77777777" w:rsidR="00993314" w:rsidRDefault="00E76221">
          <w:pPr>
            <w:jc w:val="right"/>
            <w:rPr>
              <w:color w:val="FF0000"/>
            </w:rPr>
          </w:pPr>
          <w:r>
            <w:t>单位</w:t>
          </w:r>
          <w:r>
            <w:rPr>
              <w:rFonts w:hint="eastAsia"/>
            </w:rPr>
            <w:t>：</w:t>
          </w:r>
          <w:sdt>
            <w:sdtPr>
              <w:rPr>
                <w:rFonts w:hint="eastAsia"/>
              </w:rPr>
              <w:alias w:val="单位：财务附注：会计报表中的投资收益项目增加"/>
              <w:tag w:val="_GBC_12c9db09bbc645b69cfb011197b5e700"/>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4090bf40cd1647838a8c5908dbc544c5"/>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693"/>
            <w:gridCol w:w="2704"/>
          </w:tblGrid>
          <w:tr w:rsidR="00993314" w14:paraId="458825FB" w14:textId="77777777">
            <w:bookmarkEnd w:id="279" w:displacedByCustomXml="next"/>
            <w:bookmarkStart w:id="282" w:name="_Hlk24031106" w:displacedByCustomXml="next"/>
            <w:bookmarkStart w:id="283" w:name="_Hlk10720480" w:displacedByCustomXml="next"/>
            <w:sdt>
              <w:sdtPr>
                <w:tag w:val="_PLD_507ed5c985ab48c59a18c2d57dd68c9c"/>
                <w:id w:val="2720060"/>
                <w:lock w:val="sdtLocked"/>
              </w:sdtPr>
              <w:sdtContent>
                <w:tc>
                  <w:tcPr>
                    <w:tcW w:w="3652" w:type="dxa"/>
                    <w:vAlign w:val="center"/>
                  </w:tcPr>
                  <w:p w14:paraId="158A819D" w14:textId="77777777" w:rsidR="00993314" w:rsidRDefault="00E76221">
                    <w:pPr>
                      <w:ind w:left="420" w:hanging="420"/>
                      <w:jc w:val="center"/>
                      <w:rPr>
                        <w:szCs w:val="21"/>
                      </w:rPr>
                    </w:pPr>
                    <w:r>
                      <w:rPr>
                        <w:rFonts w:hint="eastAsia"/>
                        <w:szCs w:val="21"/>
                      </w:rPr>
                      <w:t>项目</w:t>
                    </w:r>
                  </w:p>
                </w:tc>
              </w:sdtContent>
            </w:sdt>
            <w:sdt>
              <w:sdtPr>
                <w:tag w:val="_PLD_47187d04b5814de2ac4d8e7ab7f3dcf5"/>
                <w:id w:val="705919547"/>
                <w:lock w:val="sdtLocked"/>
              </w:sdtPr>
              <w:sdtContent>
                <w:tc>
                  <w:tcPr>
                    <w:tcW w:w="2693" w:type="dxa"/>
                    <w:vAlign w:val="center"/>
                  </w:tcPr>
                  <w:p w14:paraId="7D9B23B9" w14:textId="77777777" w:rsidR="00993314" w:rsidRDefault="00E76221">
                    <w:pPr>
                      <w:jc w:val="center"/>
                      <w:rPr>
                        <w:szCs w:val="21"/>
                      </w:rPr>
                    </w:pPr>
                    <w:r>
                      <w:rPr>
                        <w:rFonts w:hint="eastAsia"/>
                        <w:szCs w:val="21"/>
                      </w:rPr>
                      <w:t>本期发生额</w:t>
                    </w:r>
                  </w:p>
                </w:tc>
              </w:sdtContent>
            </w:sdt>
            <w:sdt>
              <w:sdtPr>
                <w:tag w:val="_PLD_9b38c11702ff453c93beb78507ab4be2"/>
                <w:id w:val="-1766992805"/>
                <w:lock w:val="sdtLocked"/>
              </w:sdtPr>
              <w:sdtContent>
                <w:tc>
                  <w:tcPr>
                    <w:tcW w:w="2704" w:type="dxa"/>
                    <w:vAlign w:val="center"/>
                  </w:tcPr>
                  <w:p w14:paraId="43B6592F" w14:textId="77777777" w:rsidR="00993314" w:rsidRDefault="00E76221">
                    <w:pPr>
                      <w:jc w:val="center"/>
                      <w:rPr>
                        <w:szCs w:val="21"/>
                      </w:rPr>
                    </w:pPr>
                    <w:r>
                      <w:rPr>
                        <w:rFonts w:hint="eastAsia"/>
                        <w:szCs w:val="21"/>
                      </w:rPr>
                      <w:t>上期发生额</w:t>
                    </w:r>
                  </w:p>
                </w:tc>
              </w:sdtContent>
            </w:sdt>
          </w:tr>
          <w:tr w:rsidR="00993314" w14:paraId="72F8F495" w14:textId="77777777">
            <w:tc>
              <w:tcPr>
                <w:tcW w:w="3652" w:type="dxa"/>
              </w:tcPr>
              <w:sdt>
                <w:sdtPr>
                  <w:rPr>
                    <w:rFonts w:hint="eastAsia"/>
                  </w:rPr>
                  <w:tag w:val="_PLD_758e14bdd66344efaa98853500ab9b1b"/>
                  <w:id w:val="-897202947"/>
                  <w:lock w:val="sdtLocked"/>
                </w:sdtPr>
                <w:sdtContent>
                  <w:p w14:paraId="1325FA15" w14:textId="77777777" w:rsidR="00993314" w:rsidRDefault="00E76221">
                    <w:r>
                      <w:rPr>
                        <w:rFonts w:hint="eastAsia"/>
                      </w:rPr>
                      <w:t>处置交易性金融资产取得的投资收益</w:t>
                    </w:r>
                  </w:p>
                </w:sdtContent>
              </w:sdt>
            </w:tc>
            <w:tc>
              <w:tcPr>
                <w:tcW w:w="2693" w:type="dxa"/>
                <w:vAlign w:val="center"/>
              </w:tcPr>
              <w:p w14:paraId="32F7C0AF" w14:textId="77777777" w:rsidR="00993314" w:rsidRDefault="00E76221">
                <w:pPr>
                  <w:jc w:val="right"/>
                  <w:rPr>
                    <w:szCs w:val="21"/>
                  </w:rPr>
                </w:pPr>
                <w:r>
                  <w:t>19,694,739.30</w:t>
                </w:r>
              </w:p>
            </w:tc>
            <w:tc>
              <w:tcPr>
                <w:tcW w:w="2704" w:type="dxa"/>
                <w:vAlign w:val="center"/>
              </w:tcPr>
              <w:p w14:paraId="65A7D73C" w14:textId="77777777" w:rsidR="00993314" w:rsidRDefault="00E76221">
                <w:pPr>
                  <w:jc w:val="right"/>
                  <w:rPr>
                    <w:szCs w:val="21"/>
                  </w:rPr>
                </w:pPr>
                <w:r>
                  <w:t>34,443,841.78</w:t>
                </w:r>
              </w:p>
            </w:tc>
          </w:tr>
          <w:tr w:rsidR="00993314" w14:paraId="4167DA5E" w14:textId="77777777">
            <w:tc>
              <w:tcPr>
                <w:tcW w:w="3652" w:type="dxa"/>
              </w:tcPr>
              <w:sdt>
                <w:sdtPr>
                  <w:rPr>
                    <w:rFonts w:hint="eastAsia"/>
                  </w:rPr>
                  <w:tag w:val="_PLD_ebfd5e63b1a34f1ea8395cc25654112a"/>
                  <w:id w:val="-1268385801"/>
                  <w:lock w:val="sdtLocked"/>
                </w:sdtPr>
                <w:sdtContent>
                  <w:p w14:paraId="53CBE586" w14:textId="77777777" w:rsidR="00993314" w:rsidRDefault="00E76221">
                    <w:r>
                      <w:rPr>
                        <w:rFonts w:hint="eastAsia"/>
                      </w:rPr>
                      <w:t>债务重组收益</w:t>
                    </w:r>
                  </w:p>
                </w:sdtContent>
              </w:sdt>
            </w:tc>
            <w:tc>
              <w:tcPr>
                <w:tcW w:w="2693" w:type="dxa"/>
                <w:vAlign w:val="center"/>
              </w:tcPr>
              <w:p w14:paraId="50312703" w14:textId="77777777" w:rsidR="00993314" w:rsidRDefault="00E76221">
                <w:pPr>
                  <w:jc w:val="right"/>
                  <w:rPr>
                    <w:szCs w:val="21"/>
                  </w:rPr>
                </w:pPr>
                <w:r>
                  <w:t>2,565,774.01</w:t>
                </w:r>
              </w:p>
            </w:tc>
            <w:tc>
              <w:tcPr>
                <w:tcW w:w="2704" w:type="dxa"/>
                <w:vAlign w:val="center"/>
              </w:tcPr>
              <w:p w14:paraId="08B2760F" w14:textId="77777777" w:rsidR="00993314" w:rsidRDefault="00993314">
                <w:pPr>
                  <w:jc w:val="right"/>
                  <w:rPr>
                    <w:szCs w:val="21"/>
                  </w:rPr>
                </w:pPr>
              </w:p>
            </w:tc>
          </w:tr>
          <w:tr w:rsidR="00993314" w14:paraId="5A6F3BAE" w14:textId="77777777">
            <w:sdt>
              <w:sdtPr>
                <w:tag w:val="_PLD_e7e132d296704c1e97e8e07a1418d74b"/>
                <w:id w:val="1662883349"/>
                <w:lock w:val="sdtLocked"/>
              </w:sdtPr>
              <w:sdtContent>
                <w:tc>
                  <w:tcPr>
                    <w:tcW w:w="3652" w:type="dxa"/>
                    <w:vAlign w:val="center"/>
                  </w:tcPr>
                  <w:p w14:paraId="48311579" w14:textId="77777777" w:rsidR="00993314" w:rsidRDefault="00E76221">
                    <w:pPr>
                      <w:jc w:val="center"/>
                      <w:rPr>
                        <w:szCs w:val="21"/>
                      </w:rPr>
                    </w:pPr>
                    <w:r>
                      <w:rPr>
                        <w:rFonts w:hint="eastAsia"/>
                        <w:szCs w:val="21"/>
                      </w:rPr>
                      <w:t>合计</w:t>
                    </w:r>
                  </w:p>
                </w:tc>
              </w:sdtContent>
            </w:sdt>
            <w:tc>
              <w:tcPr>
                <w:tcW w:w="2693" w:type="dxa"/>
                <w:vAlign w:val="center"/>
              </w:tcPr>
              <w:p w14:paraId="1E11AE2F" w14:textId="77777777" w:rsidR="00993314" w:rsidRDefault="00E76221">
                <w:pPr>
                  <w:jc w:val="right"/>
                  <w:rPr>
                    <w:szCs w:val="21"/>
                  </w:rPr>
                </w:pPr>
                <w:r>
                  <w:t>22,260,513.31</w:t>
                </w:r>
              </w:p>
            </w:tc>
            <w:tc>
              <w:tcPr>
                <w:tcW w:w="2704" w:type="dxa"/>
                <w:vAlign w:val="center"/>
              </w:tcPr>
              <w:p w14:paraId="2753F1C8" w14:textId="77777777" w:rsidR="00993314" w:rsidRDefault="00E76221">
                <w:pPr>
                  <w:jc w:val="right"/>
                  <w:rPr>
                    <w:szCs w:val="21"/>
                  </w:rPr>
                </w:pPr>
                <w:r>
                  <w:t>34,443,841.78</w:t>
                </w:r>
              </w:p>
            </w:tc>
          </w:tr>
          <w:bookmarkEnd w:id="282"/>
        </w:tbl>
        <w:p w14:paraId="78515AA0" w14:textId="77777777" w:rsidR="00993314" w:rsidRDefault="00993314"/>
        <w:p w14:paraId="640E92DA" w14:textId="77777777" w:rsidR="00993314" w:rsidRDefault="00E76221">
          <w:pPr>
            <w:spacing w:line="360" w:lineRule="exact"/>
            <w:rPr>
              <w:szCs w:val="21"/>
            </w:rPr>
          </w:pPr>
          <w:r>
            <w:rPr>
              <w:rFonts w:hint="eastAsia"/>
              <w:szCs w:val="21"/>
            </w:rPr>
            <w:t>其他说明：</w:t>
          </w:r>
          <w:bookmarkEnd w:id="283"/>
        </w:p>
        <w:sdt>
          <w:sdtPr>
            <w:rPr>
              <w:szCs w:val="21"/>
            </w:rPr>
            <w:alias w:val="投资收益说明"/>
            <w:tag w:val="_GBC_003661b91b5144cfbf329a4aeb060fe6"/>
            <w:id w:val="1911344018"/>
            <w:lock w:val="sdtLocked"/>
            <w:placeholder>
              <w:docPart w:val="GBC22222222222222222222222222222"/>
            </w:placeholder>
          </w:sdtPr>
          <w:sdtContent>
            <w:p w14:paraId="1E24903C" w14:textId="77777777" w:rsidR="00993314" w:rsidRDefault="00E76221">
              <w:pPr>
                <w:rPr>
                  <w:szCs w:val="21"/>
                </w:rPr>
              </w:pPr>
              <w:r>
                <w:rPr>
                  <w:rFonts w:hint="eastAsia"/>
                  <w:szCs w:val="21"/>
                </w:rPr>
                <w:t>无</w:t>
              </w:r>
            </w:p>
          </w:sdtContent>
        </w:sdt>
        <w:p w14:paraId="7BBE1BDE" w14:textId="77777777" w:rsidR="00993314" w:rsidRDefault="00000000">
          <w:pPr>
            <w:rPr>
              <w:szCs w:val="21"/>
            </w:rPr>
          </w:pPr>
        </w:p>
      </w:sdtContent>
    </w:sdt>
    <w:bookmarkEnd w:id="281" w:displacedByCustomXml="next"/>
    <w:sdt>
      <w:sdtPr>
        <w:rPr>
          <w:rFonts w:ascii="宋体" w:hAnsi="宋体" w:cs="宋体" w:hint="eastAsia"/>
          <w:b w:val="0"/>
          <w:bCs w:val="0"/>
          <w:kern w:val="0"/>
          <w:szCs w:val="21"/>
        </w:rPr>
        <w:alias w:val="模块:母公司会计报表附注的其他说明事项"/>
        <w:tag w:val="_SEC_f254d1d0764b4d7ab6b701d7ac057625"/>
        <w:id w:val="1709455980"/>
        <w:lock w:val="sdtLocked"/>
        <w:placeholder>
          <w:docPart w:val="GBC22222222222222222222222222222"/>
        </w:placeholder>
      </w:sdtPr>
      <w:sdtContent>
        <w:p w14:paraId="47401E31" w14:textId="77777777" w:rsidR="00993314" w:rsidRDefault="00E76221">
          <w:pPr>
            <w:pStyle w:val="3"/>
            <w:numPr>
              <w:ilvl w:val="0"/>
              <w:numId w:val="127"/>
            </w:numPr>
            <w:rPr>
              <w:szCs w:val="21"/>
            </w:rPr>
          </w:pPr>
          <w:r>
            <w:rPr>
              <w:rFonts w:hint="eastAsia"/>
              <w:szCs w:val="21"/>
            </w:rPr>
            <w:t>其他</w:t>
          </w:r>
        </w:p>
        <w:sdt>
          <w:sdtPr>
            <w:rPr>
              <w:rFonts w:hint="eastAsia"/>
              <w:szCs w:val="21"/>
            </w:rPr>
            <w:alias w:val="是否适用：母公司会计报表附注的其他说明事项[双击切换]"/>
            <w:tag w:val="_GBC_da1bbbf487cd4e98b945920735517f12"/>
            <w:id w:val="78024495"/>
            <w:lock w:val="sdtLocked"/>
            <w:placeholder>
              <w:docPart w:val="GBC22222222222222222222222222222"/>
            </w:placeholder>
          </w:sdtPr>
          <w:sdtContent>
            <w:p w14:paraId="01D31219"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母公司会计报表附注的其他说明事项"/>
            <w:tag w:val="_GBC_f267bb19a2f24c83bea45eb1c5c9de81"/>
            <w:id w:val="-2105569902"/>
            <w:lock w:val="sdtLocked"/>
            <w:placeholder>
              <w:docPart w:val="GBC22222222222222222222222222222"/>
            </w:placeholder>
          </w:sdtPr>
          <w:sdtContent>
            <w:p w14:paraId="196A09D3" w14:textId="77777777" w:rsidR="00993314" w:rsidRDefault="00E76221">
              <w:pPr>
                <w:rPr>
                  <w:szCs w:val="21"/>
                </w:rPr>
              </w:pPr>
              <w:r>
                <w:rPr>
                  <w:rFonts w:hint="eastAsia"/>
                  <w:szCs w:val="21"/>
                </w:rPr>
                <w:t>现金流量表补充资料</w:t>
              </w:r>
            </w:p>
            <w:tbl>
              <w:tblPr>
                <w:tblStyle w:val="aff2"/>
                <w:tblW w:w="9049" w:type="dxa"/>
                <w:tblLayout w:type="fixed"/>
                <w:tblLook w:val="04A0" w:firstRow="1" w:lastRow="0" w:firstColumn="1" w:lastColumn="0" w:noHBand="0" w:noVBand="1"/>
              </w:tblPr>
              <w:tblGrid>
                <w:gridCol w:w="4786"/>
                <w:gridCol w:w="2126"/>
                <w:gridCol w:w="2137"/>
              </w:tblGrid>
              <w:tr w:rsidR="00993314" w14:paraId="197EED32" w14:textId="77777777">
                <w:tc>
                  <w:tcPr>
                    <w:tcW w:w="4786" w:type="dxa"/>
                  </w:tcPr>
                  <w:p w14:paraId="140794BC" w14:textId="77777777" w:rsidR="00993314" w:rsidRDefault="00E76221">
                    <w:pPr>
                      <w:jc w:val="center"/>
                      <w:rPr>
                        <w:szCs w:val="21"/>
                      </w:rPr>
                    </w:pPr>
                    <w:r>
                      <w:t>补充资料</w:t>
                    </w:r>
                  </w:p>
                </w:tc>
                <w:tc>
                  <w:tcPr>
                    <w:tcW w:w="2126" w:type="dxa"/>
                  </w:tcPr>
                  <w:p w14:paraId="01E1B9CE" w14:textId="77777777" w:rsidR="00993314" w:rsidRDefault="00E76221">
                    <w:pPr>
                      <w:jc w:val="center"/>
                      <w:rPr>
                        <w:szCs w:val="21"/>
                      </w:rPr>
                    </w:pPr>
                    <w:r>
                      <w:t>本年金额</w:t>
                    </w:r>
                  </w:p>
                </w:tc>
                <w:tc>
                  <w:tcPr>
                    <w:tcW w:w="2137" w:type="dxa"/>
                  </w:tcPr>
                  <w:p w14:paraId="4BA1CE94" w14:textId="77777777" w:rsidR="00993314" w:rsidRDefault="00E76221">
                    <w:pPr>
                      <w:jc w:val="center"/>
                      <w:rPr>
                        <w:szCs w:val="21"/>
                      </w:rPr>
                    </w:pPr>
                    <w:r>
                      <w:t>上年金额</w:t>
                    </w:r>
                  </w:p>
                </w:tc>
              </w:tr>
              <w:tr w:rsidR="00993314" w14:paraId="5C23C251" w14:textId="77777777">
                <w:tc>
                  <w:tcPr>
                    <w:tcW w:w="4786" w:type="dxa"/>
                  </w:tcPr>
                  <w:p w14:paraId="355E5116" w14:textId="77777777" w:rsidR="00993314" w:rsidRDefault="00E76221">
                    <w:pPr>
                      <w:rPr>
                        <w:szCs w:val="21"/>
                      </w:rPr>
                    </w:pPr>
                    <w:r>
                      <w:t>1.将净利润调节为经营活动现金流量：</w:t>
                    </w:r>
                  </w:p>
                </w:tc>
                <w:tc>
                  <w:tcPr>
                    <w:tcW w:w="2126" w:type="dxa"/>
                  </w:tcPr>
                  <w:p w14:paraId="7E597C20" w14:textId="77777777" w:rsidR="00993314" w:rsidRDefault="00E76221">
                    <w:pPr>
                      <w:rPr>
                        <w:szCs w:val="21"/>
                      </w:rPr>
                    </w:pPr>
                    <w:r>
                      <w:t> </w:t>
                    </w:r>
                  </w:p>
                </w:tc>
                <w:tc>
                  <w:tcPr>
                    <w:tcW w:w="2137" w:type="dxa"/>
                  </w:tcPr>
                  <w:p w14:paraId="49FBCE3C" w14:textId="77777777" w:rsidR="00993314" w:rsidRDefault="00E76221">
                    <w:pPr>
                      <w:rPr>
                        <w:szCs w:val="21"/>
                      </w:rPr>
                    </w:pPr>
                    <w:r>
                      <w:t> </w:t>
                    </w:r>
                  </w:p>
                </w:tc>
              </w:tr>
              <w:tr w:rsidR="00993314" w14:paraId="2799D79E" w14:textId="77777777">
                <w:tc>
                  <w:tcPr>
                    <w:tcW w:w="4786" w:type="dxa"/>
                  </w:tcPr>
                  <w:p w14:paraId="62E27431" w14:textId="77777777" w:rsidR="00993314" w:rsidRDefault="00E76221">
                    <w:pPr>
                      <w:rPr>
                        <w:szCs w:val="21"/>
                      </w:rPr>
                    </w:pPr>
                    <w:r>
                      <w:t>净利润</w:t>
                    </w:r>
                  </w:p>
                </w:tc>
                <w:tc>
                  <w:tcPr>
                    <w:tcW w:w="2126" w:type="dxa"/>
                  </w:tcPr>
                  <w:p w14:paraId="249062AE" w14:textId="77777777" w:rsidR="00993314" w:rsidRDefault="00E76221">
                    <w:pPr>
                      <w:jc w:val="right"/>
                      <w:rPr>
                        <w:szCs w:val="21"/>
                      </w:rPr>
                    </w:pPr>
                    <w:r>
                      <w:t> 175,598,768.79</w:t>
                    </w:r>
                  </w:p>
                </w:tc>
                <w:tc>
                  <w:tcPr>
                    <w:tcW w:w="2137" w:type="dxa"/>
                  </w:tcPr>
                  <w:p w14:paraId="52266FBF" w14:textId="77777777" w:rsidR="00993314" w:rsidRDefault="00E76221">
                    <w:pPr>
                      <w:jc w:val="right"/>
                      <w:rPr>
                        <w:szCs w:val="21"/>
                      </w:rPr>
                    </w:pPr>
                    <w:r>
                      <w:t>78</w:t>
                    </w:r>
                    <w:r>
                      <w:rPr>
                        <w:rFonts w:hint="eastAsia"/>
                      </w:rPr>
                      <w:t>5</w:t>
                    </w:r>
                    <w:r>
                      <w:t>,</w:t>
                    </w:r>
                    <w:r>
                      <w:rPr>
                        <w:rFonts w:hint="eastAsia"/>
                      </w:rPr>
                      <w:t>104</w:t>
                    </w:r>
                    <w:r>
                      <w:t>,</w:t>
                    </w:r>
                    <w:r>
                      <w:rPr>
                        <w:rFonts w:hint="eastAsia"/>
                      </w:rPr>
                      <w:t>694</w:t>
                    </w:r>
                    <w:r>
                      <w:t>.3</w:t>
                    </w:r>
                    <w:r>
                      <w:rPr>
                        <w:rFonts w:hint="eastAsia"/>
                      </w:rPr>
                      <w:t>1</w:t>
                    </w:r>
                  </w:p>
                </w:tc>
              </w:tr>
              <w:tr w:rsidR="00993314" w14:paraId="59CF4023" w14:textId="77777777">
                <w:tc>
                  <w:tcPr>
                    <w:tcW w:w="4786" w:type="dxa"/>
                  </w:tcPr>
                  <w:p w14:paraId="53F18B15" w14:textId="77777777" w:rsidR="00993314" w:rsidRDefault="00E76221">
                    <w:pPr>
                      <w:rPr>
                        <w:szCs w:val="21"/>
                      </w:rPr>
                    </w:pPr>
                    <w:r>
                      <w:t>加：资产减值准备</w:t>
                    </w:r>
                  </w:p>
                </w:tc>
                <w:tc>
                  <w:tcPr>
                    <w:tcW w:w="2126" w:type="dxa"/>
                  </w:tcPr>
                  <w:p w14:paraId="747197CA" w14:textId="77777777" w:rsidR="00993314" w:rsidRDefault="00E76221">
                    <w:pPr>
                      <w:jc w:val="right"/>
                      <w:rPr>
                        <w:szCs w:val="21"/>
                      </w:rPr>
                    </w:pPr>
                    <w:r>
                      <w:t> 81,272,265.41</w:t>
                    </w:r>
                  </w:p>
                </w:tc>
                <w:tc>
                  <w:tcPr>
                    <w:tcW w:w="2137" w:type="dxa"/>
                  </w:tcPr>
                  <w:p w14:paraId="44D9278E" w14:textId="77777777" w:rsidR="00993314" w:rsidRDefault="00E76221">
                    <w:pPr>
                      <w:jc w:val="right"/>
                      <w:rPr>
                        <w:szCs w:val="21"/>
                      </w:rPr>
                    </w:pPr>
                    <w:r>
                      <w:t>37,302,482.31</w:t>
                    </w:r>
                  </w:p>
                </w:tc>
              </w:tr>
              <w:tr w:rsidR="00993314" w14:paraId="176A760B" w14:textId="77777777">
                <w:tc>
                  <w:tcPr>
                    <w:tcW w:w="4786" w:type="dxa"/>
                  </w:tcPr>
                  <w:p w14:paraId="7EDC587A" w14:textId="77777777" w:rsidR="00993314" w:rsidRDefault="00E76221">
                    <w:pPr>
                      <w:rPr>
                        <w:szCs w:val="21"/>
                      </w:rPr>
                    </w:pPr>
                    <w:r>
                      <w:t>信用减值</w:t>
                    </w:r>
                  </w:p>
                </w:tc>
                <w:tc>
                  <w:tcPr>
                    <w:tcW w:w="2126" w:type="dxa"/>
                  </w:tcPr>
                  <w:p w14:paraId="663B3163" w14:textId="77777777" w:rsidR="00993314" w:rsidRDefault="00E76221">
                    <w:pPr>
                      <w:jc w:val="right"/>
                      <w:rPr>
                        <w:szCs w:val="21"/>
                      </w:rPr>
                    </w:pPr>
                    <w:r>
                      <w:t> 8,426,278.93</w:t>
                    </w:r>
                  </w:p>
                </w:tc>
                <w:tc>
                  <w:tcPr>
                    <w:tcW w:w="2137" w:type="dxa"/>
                  </w:tcPr>
                  <w:p w14:paraId="07E2808E" w14:textId="77777777" w:rsidR="00993314" w:rsidRDefault="00E76221">
                    <w:pPr>
                      <w:jc w:val="right"/>
                      <w:rPr>
                        <w:szCs w:val="21"/>
                      </w:rPr>
                    </w:pPr>
                    <w:r>
                      <w:t> </w:t>
                    </w:r>
                  </w:p>
                </w:tc>
              </w:tr>
              <w:tr w:rsidR="00993314" w14:paraId="43ADD90A" w14:textId="77777777">
                <w:tc>
                  <w:tcPr>
                    <w:tcW w:w="4786" w:type="dxa"/>
                  </w:tcPr>
                  <w:p w14:paraId="6A3F4F26" w14:textId="77777777" w:rsidR="00993314" w:rsidRDefault="00E76221">
                    <w:pPr>
                      <w:rPr>
                        <w:szCs w:val="21"/>
                      </w:rPr>
                    </w:pPr>
                    <w:r>
                      <w:t>固定资产、使用权资产、油气资产折耗、生产性生物资产折旧</w:t>
                    </w:r>
                  </w:p>
                </w:tc>
                <w:tc>
                  <w:tcPr>
                    <w:tcW w:w="2126" w:type="dxa"/>
                  </w:tcPr>
                  <w:p w14:paraId="19CC45C4" w14:textId="77777777" w:rsidR="00993314" w:rsidRDefault="00E76221">
                    <w:pPr>
                      <w:jc w:val="right"/>
                      <w:rPr>
                        <w:szCs w:val="21"/>
                      </w:rPr>
                    </w:pPr>
                    <w:r>
                      <w:t> 205,836,898.40</w:t>
                    </w:r>
                  </w:p>
                </w:tc>
                <w:tc>
                  <w:tcPr>
                    <w:tcW w:w="2137" w:type="dxa"/>
                  </w:tcPr>
                  <w:p w14:paraId="4C9D2554" w14:textId="77777777" w:rsidR="00993314" w:rsidRDefault="00E76221">
                    <w:pPr>
                      <w:jc w:val="right"/>
                      <w:rPr>
                        <w:szCs w:val="21"/>
                      </w:rPr>
                    </w:pPr>
                    <w:r>
                      <w:t>188,068,279.92</w:t>
                    </w:r>
                  </w:p>
                </w:tc>
              </w:tr>
              <w:tr w:rsidR="00993314" w14:paraId="581D44D9" w14:textId="77777777">
                <w:tc>
                  <w:tcPr>
                    <w:tcW w:w="4786" w:type="dxa"/>
                  </w:tcPr>
                  <w:p w14:paraId="7F6C2015" w14:textId="77777777" w:rsidR="00993314" w:rsidRDefault="00E76221">
                    <w:pPr>
                      <w:rPr>
                        <w:szCs w:val="21"/>
                      </w:rPr>
                    </w:pPr>
                    <w:r>
                      <w:t>无形资产摊销</w:t>
                    </w:r>
                  </w:p>
                </w:tc>
                <w:tc>
                  <w:tcPr>
                    <w:tcW w:w="2126" w:type="dxa"/>
                  </w:tcPr>
                  <w:p w14:paraId="7217C275" w14:textId="77777777" w:rsidR="00993314" w:rsidRDefault="00E76221">
                    <w:pPr>
                      <w:jc w:val="right"/>
                      <w:rPr>
                        <w:szCs w:val="21"/>
                      </w:rPr>
                    </w:pPr>
                    <w:r>
                      <w:t> 27,510,276.79</w:t>
                    </w:r>
                  </w:p>
                </w:tc>
                <w:tc>
                  <w:tcPr>
                    <w:tcW w:w="2137" w:type="dxa"/>
                  </w:tcPr>
                  <w:p w14:paraId="148BF406" w14:textId="77777777" w:rsidR="00993314" w:rsidRDefault="00E76221">
                    <w:pPr>
                      <w:jc w:val="right"/>
                      <w:rPr>
                        <w:szCs w:val="21"/>
                      </w:rPr>
                    </w:pPr>
                    <w:r>
                      <w:t>26,941,864.42</w:t>
                    </w:r>
                  </w:p>
                </w:tc>
              </w:tr>
              <w:tr w:rsidR="00993314" w14:paraId="1955E027" w14:textId="77777777">
                <w:tc>
                  <w:tcPr>
                    <w:tcW w:w="4786" w:type="dxa"/>
                  </w:tcPr>
                  <w:p w14:paraId="75E71B49" w14:textId="77777777" w:rsidR="00993314" w:rsidRDefault="00E76221">
                    <w:pPr>
                      <w:rPr>
                        <w:szCs w:val="21"/>
                      </w:rPr>
                    </w:pPr>
                    <w:r>
                      <w:t>长期待摊费用摊销</w:t>
                    </w:r>
                  </w:p>
                </w:tc>
                <w:tc>
                  <w:tcPr>
                    <w:tcW w:w="2126" w:type="dxa"/>
                  </w:tcPr>
                  <w:p w14:paraId="3E0EB349" w14:textId="77777777" w:rsidR="00993314" w:rsidRDefault="00E76221">
                    <w:pPr>
                      <w:jc w:val="right"/>
                      <w:rPr>
                        <w:szCs w:val="21"/>
                      </w:rPr>
                    </w:pPr>
                    <w:r>
                      <w:t> 708,814.35</w:t>
                    </w:r>
                  </w:p>
                </w:tc>
                <w:tc>
                  <w:tcPr>
                    <w:tcW w:w="2137" w:type="dxa"/>
                  </w:tcPr>
                  <w:p w14:paraId="5500C36C" w14:textId="77777777" w:rsidR="00993314" w:rsidRDefault="00E76221">
                    <w:pPr>
                      <w:jc w:val="right"/>
                      <w:rPr>
                        <w:szCs w:val="21"/>
                      </w:rPr>
                    </w:pPr>
                    <w:r>
                      <w:t>945,907.76</w:t>
                    </w:r>
                  </w:p>
                </w:tc>
              </w:tr>
              <w:tr w:rsidR="00993314" w14:paraId="3718BA94" w14:textId="77777777">
                <w:tc>
                  <w:tcPr>
                    <w:tcW w:w="4786" w:type="dxa"/>
                  </w:tcPr>
                  <w:p w14:paraId="0E84EA73" w14:textId="77777777" w:rsidR="00993314" w:rsidRDefault="00E76221">
                    <w:pPr>
                      <w:rPr>
                        <w:szCs w:val="21"/>
                      </w:rPr>
                    </w:pPr>
                    <w:r>
                      <w:t>处置固定资产、无形资产和其他长期资产的损失(收益以“－”号填列)</w:t>
                    </w:r>
                  </w:p>
                </w:tc>
                <w:tc>
                  <w:tcPr>
                    <w:tcW w:w="2126" w:type="dxa"/>
                  </w:tcPr>
                  <w:p w14:paraId="1C22ECAF" w14:textId="77777777" w:rsidR="00993314" w:rsidRDefault="00E76221">
                    <w:pPr>
                      <w:jc w:val="right"/>
                      <w:rPr>
                        <w:szCs w:val="21"/>
                      </w:rPr>
                    </w:pPr>
                    <w:r>
                      <w:t>  </w:t>
                    </w:r>
                  </w:p>
                </w:tc>
                <w:tc>
                  <w:tcPr>
                    <w:tcW w:w="2137" w:type="dxa"/>
                  </w:tcPr>
                  <w:p w14:paraId="02DEC42E" w14:textId="77777777" w:rsidR="00993314" w:rsidRDefault="00E76221">
                    <w:pPr>
                      <w:jc w:val="right"/>
                      <w:rPr>
                        <w:szCs w:val="21"/>
                      </w:rPr>
                    </w:pPr>
                    <w:r>
                      <w:t>-3,243,610.62</w:t>
                    </w:r>
                  </w:p>
                </w:tc>
              </w:tr>
              <w:tr w:rsidR="00993314" w14:paraId="5C859A9A" w14:textId="77777777">
                <w:tc>
                  <w:tcPr>
                    <w:tcW w:w="4786" w:type="dxa"/>
                  </w:tcPr>
                  <w:p w14:paraId="4ABA9D81" w14:textId="77777777" w:rsidR="00993314" w:rsidRDefault="00E76221">
                    <w:pPr>
                      <w:rPr>
                        <w:szCs w:val="21"/>
                      </w:rPr>
                    </w:pPr>
                    <w:r>
                      <w:t>固定资产报废损失(收益以“－”号填列)</w:t>
                    </w:r>
                  </w:p>
                </w:tc>
                <w:tc>
                  <w:tcPr>
                    <w:tcW w:w="2126" w:type="dxa"/>
                  </w:tcPr>
                  <w:p w14:paraId="74393141" w14:textId="77777777" w:rsidR="00993314" w:rsidRDefault="00E76221">
                    <w:pPr>
                      <w:jc w:val="right"/>
                      <w:rPr>
                        <w:szCs w:val="21"/>
                      </w:rPr>
                    </w:pPr>
                    <w:r>
                      <w:t> 30,943,462.32</w:t>
                    </w:r>
                  </w:p>
                </w:tc>
                <w:tc>
                  <w:tcPr>
                    <w:tcW w:w="2137" w:type="dxa"/>
                  </w:tcPr>
                  <w:p w14:paraId="5123912F" w14:textId="77777777" w:rsidR="00993314" w:rsidRDefault="00E76221">
                    <w:pPr>
                      <w:jc w:val="right"/>
                      <w:rPr>
                        <w:szCs w:val="21"/>
                      </w:rPr>
                    </w:pPr>
                    <w:r>
                      <w:t>19,573,053.76</w:t>
                    </w:r>
                  </w:p>
                </w:tc>
              </w:tr>
              <w:tr w:rsidR="00993314" w14:paraId="0A372B8B" w14:textId="77777777">
                <w:tc>
                  <w:tcPr>
                    <w:tcW w:w="4786" w:type="dxa"/>
                  </w:tcPr>
                  <w:p w14:paraId="0C8900AE" w14:textId="77777777" w:rsidR="00993314" w:rsidRDefault="00E76221">
                    <w:pPr>
                      <w:rPr>
                        <w:szCs w:val="21"/>
                      </w:rPr>
                    </w:pPr>
                    <w:r>
                      <w:t>公允价值变动损失(收益以“－”号填列)</w:t>
                    </w:r>
                  </w:p>
                </w:tc>
                <w:tc>
                  <w:tcPr>
                    <w:tcW w:w="2126" w:type="dxa"/>
                  </w:tcPr>
                  <w:p w14:paraId="7EEBDAEA" w14:textId="77777777" w:rsidR="00993314" w:rsidRDefault="00E76221">
                    <w:pPr>
                      <w:jc w:val="right"/>
                      <w:rPr>
                        <w:szCs w:val="21"/>
                      </w:rPr>
                    </w:pPr>
                    <w:r>
                      <w:t> -4,850,000.00</w:t>
                    </w:r>
                  </w:p>
                </w:tc>
                <w:tc>
                  <w:tcPr>
                    <w:tcW w:w="2137" w:type="dxa"/>
                  </w:tcPr>
                  <w:p w14:paraId="393A3CB1" w14:textId="77777777" w:rsidR="00993314" w:rsidRDefault="00E76221">
                    <w:pPr>
                      <w:jc w:val="right"/>
                      <w:rPr>
                        <w:szCs w:val="21"/>
                      </w:rPr>
                    </w:pPr>
                    <w:r>
                      <w:t>-13,958,312.31</w:t>
                    </w:r>
                  </w:p>
                </w:tc>
              </w:tr>
              <w:tr w:rsidR="00993314" w14:paraId="6B9B2499" w14:textId="77777777">
                <w:tc>
                  <w:tcPr>
                    <w:tcW w:w="4786" w:type="dxa"/>
                  </w:tcPr>
                  <w:p w14:paraId="018E33CA" w14:textId="77777777" w:rsidR="00993314" w:rsidRDefault="00E76221">
                    <w:pPr>
                      <w:rPr>
                        <w:szCs w:val="21"/>
                      </w:rPr>
                    </w:pPr>
                    <w:r>
                      <w:t>财务费用(收益以“－”号填列)</w:t>
                    </w:r>
                  </w:p>
                </w:tc>
                <w:tc>
                  <w:tcPr>
                    <w:tcW w:w="2126" w:type="dxa"/>
                  </w:tcPr>
                  <w:p w14:paraId="47657A04" w14:textId="77777777" w:rsidR="00993314" w:rsidRDefault="00E76221">
                    <w:pPr>
                      <w:jc w:val="right"/>
                      <w:rPr>
                        <w:szCs w:val="21"/>
                      </w:rPr>
                    </w:pPr>
                    <w:r>
                      <w:t> 77,577,186.37</w:t>
                    </w:r>
                  </w:p>
                </w:tc>
                <w:tc>
                  <w:tcPr>
                    <w:tcW w:w="2137" w:type="dxa"/>
                  </w:tcPr>
                  <w:p w14:paraId="1B06B6AF" w14:textId="77777777" w:rsidR="00993314" w:rsidRDefault="00E76221">
                    <w:pPr>
                      <w:jc w:val="right"/>
                      <w:rPr>
                        <w:szCs w:val="21"/>
                      </w:rPr>
                    </w:pPr>
                    <w:r>
                      <w:t>78,131,015.98</w:t>
                    </w:r>
                  </w:p>
                </w:tc>
              </w:tr>
              <w:tr w:rsidR="00993314" w14:paraId="3DFFDA08" w14:textId="77777777">
                <w:tc>
                  <w:tcPr>
                    <w:tcW w:w="4786" w:type="dxa"/>
                  </w:tcPr>
                  <w:p w14:paraId="39D7F74C" w14:textId="77777777" w:rsidR="00993314" w:rsidRDefault="00E76221">
                    <w:pPr>
                      <w:rPr>
                        <w:szCs w:val="21"/>
                      </w:rPr>
                    </w:pPr>
                    <w:r>
                      <w:t>投资损失(收益以“－”号填列)</w:t>
                    </w:r>
                  </w:p>
                </w:tc>
                <w:tc>
                  <w:tcPr>
                    <w:tcW w:w="2126" w:type="dxa"/>
                  </w:tcPr>
                  <w:p w14:paraId="2D36DFE0" w14:textId="77777777" w:rsidR="00993314" w:rsidRDefault="00E76221">
                    <w:pPr>
                      <w:jc w:val="right"/>
                      <w:rPr>
                        <w:szCs w:val="21"/>
                      </w:rPr>
                    </w:pPr>
                    <w:r>
                      <w:t> -22,260,513.31</w:t>
                    </w:r>
                  </w:p>
                </w:tc>
                <w:tc>
                  <w:tcPr>
                    <w:tcW w:w="2137" w:type="dxa"/>
                  </w:tcPr>
                  <w:p w14:paraId="2D374FDF" w14:textId="77777777" w:rsidR="00993314" w:rsidRDefault="00E76221">
                    <w:pPr>
                      <w:jc w:val="right"/>
                      <w:rPr>
                        <w:szCs w:val="21"/>
                      </w:rPr>
                    </w:pPr>
                    <w:r>
                      <w:t>-34,443,841.78</w:t>
                    </w:r>
                  </w:p>
                </w:tc>
              </w:tr>
              <w:tr w:rsidR="00993314" w14:paraId="453788D0" w14:textId="77777777">
                <w:tc>
                  <w:tcPr>
                    <w:tcW w:w="4786" w:type="dxa"/>
                  </w:tcPr>
                  <w:p w14:paraId="1B5C2B57" w14:textId="77777777" w:rsidR="00993314" w:rsidRDefault="00E76221">
                    <w:pPr>
                      <w:rPr>
                        <w:szCs w:val="21"/>
                      </w:rPr>
                    </w:pPr>
                    <w:r>
                      <w:t>递延所得税资产减少(增加以“－”号填列)</w:t>
                    </w:r>
                  </w:p>
                </w:tc>
                <w:tc>
                  <w:tcPr>
                    <w:tcW w:w="2126" w:type="dxa"/>
                  </w:tcPr>
                  <w:p w14:paraId="39F7788E" w14:textId="77777777" w:rsidR="00993314" w:rsidRDefault="00E76221">
                    <w:pPr>
                      <w:jc w:val="right"/>
                      <w:rPr>
                        <w:szCs w:val="21"/>
                      </w:rPr>
                    </w:pPr>
                    <w:r>
                      <w:t> </w:t>
                    </w:r>
                  </w:p>
                </w:tc>
                <w:tc>
                  <w:tcPr>
                    <w:tcW w:w="2137" w:type="dxa"/>
                  </w:tcPr>
                  <w:p w14:paraId="65D8B228" w14:textId="77777777" w:rsidR="00993314" w:rsidRDefault="00E76221">
                    <w:pPr>
                      <w:jc w:val="right"/>
                      <w:rPr>
                        <w:szCs w:val="21"/>
                      </w:rPr>
                    </w:pPr>
                    <w:r>
                      <w:t> </w:t>
                    </w:r>
                  </w:p>
                </w:tc>
              </w:tr>
              <w:tr w:rsidR="00993314" w14:paraId="158530DD" w14:textId="77777777">
                <w:tc>
                  <w:tcPr>
                    <w:tcW w:w="4786" w:type="dxa"/>
                  </w:tcPr>
                  <w:p w14:paraId="7E887D0F" w14:textId="77777777" w:rsidR="00993314" w:rsidRDefault="00E76221">
                    <w:pPr>
                      <w:rPr>
                        <w:szCs w:val="21"/>
                      </w:rPr>
                    </w:pPr>
                    <w:r>
                      <w:t>递延所得税负债增加(减少以“－”号填列)</w:t>
                    </w:r>
                  </w:p>
                </w:tc>
                <w:tc>
                  <w:tcPr>
                    <w:tcW w:w="2126" w:type="dxa"/>
                  </w:tcPr>
                  <w:p w14:paraId="55329F0F" w14:textId="77777777" w:rsidR="00993314" w:rsidRDefault="00E76221">
                    <w:pPr>
                      <w:jc w:val="right"/>
                      <w:rPr>
                        <w:szCs w:val="21"/>
                      </w:rPr>
                    </w:pPr>
                    <w:r>
                      <w:t> 71,639,214.92</w:t>
                    </w:r>
                  </w:p>
                </w:tc>
                <w:tc>
                  <w:tcPr>
                    <w:tcW w:w="2137" w:type="dxa"/>
                  </w:tcPr>
                  <w:p w14:paraId="120CF0F9" w14:textId="77777777" w:rsidR="00993314" w:rsidRDefault="00E76221">
                    <w:pPr>
                      <w:jc w:val="right"/>
                      <w:rPr>
                        <w:szCs w:val="21"/>
                      </w:rPr>
                    </w:pPr>
                    <w:r>
                      <w:t>717,424.92</w:t>
                    </w:r>
                  </w:p>
                </w:tc>
              </w:tr>
              <w:tr w:rsidR="00993314" w14:paraId="17965FB1" w14:textId="77777777">
                <w:tc>
                  <w:tcPr>
                    <w:tcW w:w="4786" w:type="dxa"/>
                  </w:tcPr>
                  <w:p w14:paraId="31B04ECD" w14:textId="77777777" w:rsidR="00993314" w:rsidRDefault="00E76221">
                    <w:pPr>
                      <w:rPr>
                        <w:szCs w:val="21"/>
                      </w:rPr>
                    </w:pPr>
                    <w:r>
                      <w:t>存货的减少(增加以“－”号填列)</w:t>
                    </w:r>
                  </w:p>
                </w:tc>
                <w:tc>
                  <w:tcPr>
                    <w:tcW w:w="2126" w:type="dxa"/>
                  </w:tcPr>
                  <w:p w14:paraId="53CBD102" w14:textId="77777777" w:rsidR="00993314" w:rsidRDefault="00E76221">
                    <w:pPr>
                      <w:jc w:val="right"/>
                      <w:rPr>
                        <w:szCs w:val="21"/>
                      </w:rPr>
                    </w:pPr>
                    <w:r>
                      <w:t> -382,440,779.20</w:t>
                    </w:r>
                  </w:p>
                </w:tc>
                <w:tc>
                  <w:tcPr>
                    <w:tcW w:w="2137" w:type="dxa"/>
                  </w:tcPr>
                  <w:p w14:paraId="4D1E1EF4" w14:textId="77777777" w:rsidR="00993314" w:rsidRDefault="00E76221">
                    <w:pPr>
                      <w:jc w:val="right"/>
                      <w:rPr>
                        <w:szCs w:val="21"/>
                      </w:rPr>
                    </w:pPr>
                    <w:r>
                      <w:t>-572,180,261.38</w:t>
                    </w:r>
                  </w:p>
                </w:tc>
              </w:tr>
              <w:tr w:rsidR="00993314" w14:paraId="72D84805" w14:textId="77777777">
                <w:tc>
                  <w:tcPr>
                    <w:tcW w:w="4786" w:type="dxa"/>
                  </w:tcPr>
                  <w:p w14:paraId="7EE1D619" w14:textId="77777777" w:rsidR="00993314" w:rsidRDefault="00E76221">
                    <w:pPr>
                      <w:rPr>
                        <w:szCs w:val="21"/>
                      </w:rPr>
                    </w:pPr>
                    <w:r>
                      <w:t>经营性应收项目的减少(增加以“－”号填列)</w:t>
                    </w:r>
                  </w:p>
                </w:tc>
                <w:tc>
                  <w:tcPr>
                    <w:tcW w:w="2126" w:type="dxa"/>
                  </w:tcPr>
                  <w:p w14:paraId="38DF8441" w14:textId="77777777" w:rsidR="00993314" w:rsidRDefault="00E76221">
                    <w:pPr>
                      <w:jc w:val="right"/>
                      <w:rPr>
                        <w:szCs w:val="21"/>
                      </w:rPr>
                    </w:pPr>
                    <w:r>
                      <w:t> 435,923,730.72</w:t>
                    </w:r>
                  </w:p>
                </w:tc>
                <w:tc>
                  <w:tcPr>
                    <w:tcW w:w="2137" w:type="dxa"/>
                  </w:tcPr>
                  <w:p w14:paraId="71E17F29" w14:textId="77777777" w:rsidR="00993314" w:rsidRDefault="00E76221">
                    <w:pPr>
                      <w:jc w:val="right"/>
                      <w:rPr>
                        <w:szCs w:val="21"/>
                      </w:rPr>
                    </w:pPr>
                    <w:r>
                      <w:t>158,018,475.03</w:t>
                    </w:r>
                  </w:p>
                </w:tc>
              </w:tr>
              <w:tr w:rsidR="00993314" w14:paraId="3DCA4CE8" w14:textId="77777777">
                <w:tc>
                  <w:tcPr>
                    <w:tcW w:w="4786" w:type="dxa"/>
                  </w:tcPr>
                  <w:p w14:paraId="6E4FD908" w14:textId="77777777" w:rsidR="00993314" w:rsidRDefault="00E76221">
                    <w:pPr>
                      <w:rPr>
                        <w:szCs w:val="21"/>
                      </w:rPr>
                    </w:pPr>
                    <w:r>
                      <w:t>经营性应付项目的增加(减少以“－”号填列)</w:t>
                    </w:r>
                  </w:p>
                </w:tc>
                <w:tc>
                  <w:tcPr>
                    <w:tcW w:w="2126" w:type="dxa"/>
                  </w:tcPr>
                  <w:p w14:paraId="0845F36F" w14:textId="77777777" w:rsidR="00993314" w:rsidRDefault="00E76221">
                    <w:pPr>
                      <w:jc w:val="right"/>
                      <w:rPr>
                        <w:szCs w:val="21"/>
                      </w:rPr>
                    </w:pPr>
                    <w:r>
                      <w:t> -661,239,115.21</w:t>
                    </w:r>
                  </w:p>
                </w:tc>
                <w:tc>
                  <w:tcPr>
                    <w:tcW w:w="2137" w:type="dxa"/>
                  </w:tcPr>
                  <w:p w14:paraId="7E988F9C" w14:textId="77777777" w:rsidR="00993314" w:rsidRDefault="00E76221">
                    <w:pPr>
                      <w:jc w:val="right"/>
                      <w:rPr>
                        <w:szCs w:val="21"/>
                      </w:rPr>
                    </w:pPr>
                    <w:r>
                      <w:t>-32</w:t>
                    </w:r>
                    <w:r>
                      <w:rPr>
                        <w:rFonts w:hint="eastAsia"/>
                      </w:rPr>
                      <w:t>1</w:t>
                    </w:r>
                    <w:r>
                      <w:t>,</w:t>
                    </w:r>
                    <w:r>
                      <w:rPr>
                        <w:rFonts w:hint="eastAsia"/>
                      </w:rPr>
                      <w:t>709</w:t>
                    </w:r>
                    <w:r>
                      <w:t>,</w:t>
                    </w:r>
                    <w:r>
                      <w:rPr>
                        <w:rFonts w:hint="eastAsia"/>
                      </w:rPr>
                      <w:t>277</w:t>
                    </w:r>
                    <w:r>
                      <w:t>.</w:t>
                    </w:r>
                    <w:r>
                      <w:rPr>
                        <w:rFonts w:hint="eastAsia"/>
                      </w:rPr>
                      <w:t>85</w:t>
                    </w:r>
                  </w:p>
                </w:tc>
              </w:tr>
              <w:tr w:rsidR="00993314" w14:paraId="046C4BAA" w14:textId="77777777">
                <w:tc>
                  <w:tcPr>
                    <w:tcW w:w="4786" w:type="dxa"/>
                  </w:tcPr>
                  <w:p w14:paraId="14F5363A" w14:textId="77777777" w:rsidR="00993314" w:rsidRDefault="00E76221">
                    <w:pPr>
                      <w:rPr>
                        <w:szCs w:val="21"/>
                      </w:rPr>
                    </w:pPr>
                    <w:r>
                      <w:t>其他</w:t>
                    </w:r>
                  </w:p>
                </w:tc>
                <w:tc>
                  <w:tcPr>
                    <w:tcW w:w="2126" w:type="dxa"/>
                  </w:tcPr>
                  <w:p w14:paraId="1E2E0FA9" w14:textId="77777777" w:rsidR="00993314" w:rsidRDefault="00E76221">
                    <w:pPr>
                      <w:jc w:val="right"/>
                      <w:rPr>
                        <w:szCs w:val="21"/>
                      </w:rPr>
                    </w:pPr>
                    <w:r>
                      <w:t> </w:t>
                    </w:r>
                  </w:p>
                </w:tc>
                <w:tc>
                  <w:tcPr>
                    <w:tcW w:w="2137" w:type="dxa"/>
                  </w:tcPr>
                  <w:p w14:paraId="681B8FE6" w14:textId="77777777" w:rsidR="00993314" w:rsidRDefault="00E76221">
                    <w:pPr>
                      <w:jc w:val="right"/>
                      <w:rPr>
                        <w:szCs w:val="21"/>
                      </w:rPr>
                    </w:pPr>
                    <w:r>
                      <w:t> </w:t>
                    </w:r>
                  </w:p>
                </w:tc>
              </w:tr>
              <w:tr w:rsidR="00993314" w14:paraId="064E62F4" w14:textId="77777777">
                <w:tc>
                  <w:tcPr>
                    <w:tcW w:w="4786" w:type="dxa"/>
                  </w:tcPr>
                  <w:p w14:paraId="499F7BD2" w14:textId="77777777" w:rsidR="00993314" w:rsidRDefault="00E76221">
                    <w:pPr>
                      <w:rPr>
                        <w:szCs w:val="21"/>
                      </w:rPr>
                    </w:pPr>
                    <w:r>
                      <w:t>经营活动产生的现金流量净额</w:t>
                    </w:r>
                  </w:p>
                </w:tc>
                <w:tc>
                  <w:tcPr>
                    <w:tcW w:w="2126" w:type="dxa"/>
                  </w:tcPr>
                  <w:p w14:paraId="065DF093" w14:textId="77777777" w:rsidR="00993314" w:rsidRDefault="00E76221">
                    <w:pPr>
                      <w:jc w:val="right"/>
                      <w:rPr>
                        <w:szCs w:val="21"/>
                      </w:rPr>
                    </w:pPr>
                    <w:r>
                      <w:t> 44,646,489.28</w:t>
                    </w:r>
                  </w:p>
                </w:tc>
                <w:tc>
                  <w:tcPr>
                    <w:tcW w:w="2137" w:type="dxa"/>
                  </w:tcPr>
                  <w:p w14:paraId="5CE2DD3D" w14:textId="77777777" w:rsidR="00993314" w:rsidRDefault="00E76221">
                    <w:pPr>
                      <w:jc w:val="right"/>
                      <w:rPr>
                        <w:szCs w:val="21"/>
                      </w:rPr>
                    </w:pPr>
                    <w:r>
                      <w:t>349,267,894.47</w:t>
                    </w:r>
                  </w:p>
                </w:tc>
              </w:tr>
              <w:tr w:rsidR="00993314" w14:paraId="4D271255" w14:textId="77777777">
                <w:tc>
                  <w:tcPr>
                    <w:tcW w:w="4786" w:type="dxa"/>
                  </w:tcPr>
                  <w:p w14:paraId="0836CC70" w14:textId="77777777" w:rsidR="00993314" w:rsidRDefault="00E76221">
                    <w:pPr>
                      <w:rPr>
                        <w:szCs w:val="21"/>
                      </w:rPr>
                    </w:pPr>
                    <w:r>
                      <w:t>2.不涉及现金收支的重大投资和筹资活动：</w:t>
                    </w:r>
                  </w:p>
                </w:tc>
                <w:tc>
                  <w:tcPr>
                    <w:tcW w:w="2126" w:type="dxa"/>
                  </w:tcPr>
                  <w:p w14:paraId="394D9518" w14:textId="77777777" w:rsidR="00993314" w:rsidRDefault="00E76221">
                    <w:pPr>
                      <w:jc w:val="right"/>
                      <w:rPr>
                        <w:szCs w:val="21"/>
                      </w:rPr>
                    </w:pPr>
                    <w:r>
                      <w:t> </w:t>
                    </w:r>
                  </w:p>
                </w:tc>
                <w:tc>
                  <w:tcPr>
                    <w:tcW w:w="2137" w:type="dxa"/>
                  </w:tcPr>
                  <w:p w14:paraId="705D7A3B" w14:textId="77777777" w:rsidR="00993314" w:rsidRDefault="00E76221">
                    <w:pPr>
                      <w:jc w:val="right"/>
                      <w:rPr>
                        <w:szCs w:val="21"/>
                      </w:rPr>
                    </w:pPr>
                    <w:r>
                      <w:t> </w:t>
                    </w:r>
                  </w:p>
                </w:tc>
              </w:tr>
              <w:tr w:rsidR="00993314" w14:paraId="1F8DFDC2" w14:textId="77777777">
                <w:tc>
                  <w:tcPr>
                    <w:tcW w:w="4786" w:type="dxa"/>
                  </w:tcPr>
                  <w:p w14:paraId="6EF72C1B" w14:textId="77777777" w:rsidR="00993314" w:rsidRDefault="00E76221">
                    <w:pPr>
                      <w:rPr>
                        <w:szCs w:val="21"/>
                      </w:rPr>
                    </w:pPr>
                    <w:r>
                      <w:t>债务转为资本</w:t>
                    </w:r>
                  </w:p>
                </w:tc>
                <w:tc>
                  <w:tcPr>
                    <w:tcW w:w="2126" w:type="dxa"/>
                  </w:tcPr>
                  <w:p w14:paraId="1B63F0DC" w14:textId="77777777" w:rsidR="00993314" w:rsidRDefault="00E76221">
                    <w:pPr>
                      <w:jc w:val="right"/>
                      <w:rPr>
                        <w:szCs w:val="21"/>
                      </w:rPr>
                    </w:pPr>
                    <w:r>
                      <w:t> </w:t>
                    </w:r>
                  </w:p>
                </w:tc>
                <w:tc>
                  <w:tcPr>
                    <w:tcW w:w="2137" w:type="dxa"/>
                  </w:tcPr>
                  <w:p w14:paraId="641BF4DF" w14:textId="77777777" w:rsidR="00993314" w:rsidRDefault="00E76221">
                    <w:pPr>
                      <w:jc w:val="right"/>
                      <w:rPr>
                        <w:szCs w:val="21"/>
                      </w:rPr>
                    </w:pPr>
                    <w:r>
                      <w:t> </w:t>
                    </w:r>
                  </w:p>
                </w:tc>
              </w:tr>
              <w:tr w:rsidR="00993314" w14:paraId="2D69D6A0" w14:textId="77777777">
                <w:tc>
                  <w:tcPr>
                    <w:tcW w:w="4786" w:type="dxa"/>
                  </w:tcPr>
                  <w:p w14:paraId="254CC0CA" w14:textId="77777777" w:rsidR="00993314" w:rsidRDefault="00E76221">
                    <w:pPr>
                      <w:rPr>
                        <w:szCs w:val="21"/>
                      </w:rPr>
                    </w:pPr>
                    <w:r>
                      <w:t>一年内到期的可转换公司债券</w:t>
                    </w:r>
                  </w:p>
                </w:tc>
                <w:tc>
                  <w:tcPr>
                    <w:tcW w:w="2126" w:type="dxa"/>
                  </w:tcPr>
                  <w:p w14:paraId="0C8CB989" w14:textId="77777777" w:rsidR="00993314" w:rsidRDefault="00E76221">
                    <w:pPr>
                      <w:jc w:val="right"/>
                      <w:rPr>
                        <w:szCs w:val="21"/>
                      </w:rPr>
                    </w:pPr>
                    <w:r>
                      <w:t> </w:t>
                    </w:r>
                  </w:p>
                </w:tc>
                <w:tc>
                  <w:tcPr>
                    <w:tcW w:w="2137" w:type="dxa"/>
                  </w:tcPr>
                  <w:p w14:paraId="0DB6806F" w14:textId="77777777" w:rsidR="00993314" w:rsidRDefault="00E76221">
                    <w:pPr>
                      <w:jc w:val="right"/>
                      <w:rPr>
                        <w:szCs w:val="21"/>
                      </w:rPr>
                    </w:pPr>
                    <w:r>
                      <w:t> </w:t>
                    </w:r>
                  </w:p>
                </w:tc>
              </w:tr>
              <w:tr w:rsidR="00993314" w14:paraId="69CA971E" w14:textId="77777777">
                <w:tc>
                  <w:tcPr>
                    <w:tcW w:w="4786" w:type="dxa"/>
                  </w:tcPr>
                  <w:p w14:paraId="505B89B9" w14:textId="77777777" w:rsidR="00993314" w:rsidRDefault="00E76221">
                    <w:pPr>
                      <w:rPr>
                        <w:szCs w:val="21"/>
                      </w:rPr>
                    </w:pPr>
                    <w:r>
                      <w:t>融资租入固定资产</w:t>
                    </w:r>
                  </w:p>
                </w:tc>
                <w:tc>
                  <w:tcPr>
                    <w:tcW w:w="2126" w:type="dxa"/>
                  </w:tcPr>
                  <w:p w14:paraId="62BF50A0" w14:textId="77777777" w:rsidR="00993314" w:rsidRDefault="00E76221">
                    <w:pPr>
                      <w:jc w:val="right"/>
                      <w:rPr>
                        <w:szCs w:val="21"/>
                      </w:rPr>
                    </w:pPr>
                    <w:r>
                      <w:t> </w:t>
                    </w:r>
                  </w:p>
                </w:tc>
                <w:tc>
                  <w:tcPr>
                    <w:tcW w:w="2137" w:type="dxa"/>
                  </w:tcPr>
                  <w:p w14:paraId="608502D5" w14:textId="77777777" w:rsidR="00993314" w:rsidRDefault="00E76221">
                    <w:pPr>
                      <w:jc w:val="right"/>
                      <w:rPr>
                        <w:szCs w:val="21"/>
                      </w:rPr>
                    </w:pPr>
                    <w:r>
                      <w:t> </w:t>
                    </w:r>
                  </w:p>
                </w:tc>
              </w:tr>
              <w:tr w:rsidR="00993314" w14:paraId="7D42121F" w14:textId="77777777">
                <w:tc>
                  <w:tcPr>
                    <w:tcW w:w="4786" w:type="dxa"/>
                  </w:tcPr>
                  <w:p w14:paraId="1C144FC3" w14:textId="77777777" w:rsidR="00993314" w:rsidRDefault="00E76221">
                    <w:pPr>
                      <w:rPr>
                        <w:szCs w:val="21"/>
                      </w:rPr>
                    </w:pPr>
                    <w:r>
                      <w:t>3.现金及现金等价物净变动情况：</w:t>
                    </w:r>
                  </w:p>
                </w:tc>
                <w:tc>
                  <w:tcPr>
                    <w:tcW w:w="2126" w:type="dxa"/>
                  </w:tcPr>
                  <w:p w14:paraId="5244BAF7" w14:textId="77777777" w:rsidR="00993314" w:rsidRDefault="00E76221">
                    <w:pPr>
                      <w:jc w:val="right"/>
                      <w:rPr>
                        <w:szCs w:val="21"/>
                      </w:rPr>
                    </w:pPr>
                    <w:r>
                      <w:t> </w:t>
                    </w:r>
                  </w:p>
                </w:tc>
                <w:tc>
                  <w:tcPr>
                    <w:tcW w:w="2137" w:type="dxa"/>
                  </w:tcPr>
                  <w:p w14:paraId="31C56861" w14:textId="77777777" w:rsidR="00993314" w:rsidRDefault="00E76221">
                    <w:pPr>
                      <w:jc w:val="right"/>
                      <w:rPr>
                        <w:szCs w:val="21"/>
                      </w:rPr>
                    </w:pPr>
                    <w:r>
                      <w:t> </w:t>
                    </w:r>
                  </w:p>
                </w:tc>
              </w:tr>
              <w:tr w:rsidR="00993314" w14:paraId="1E3CCA0B" w14:textId="77777777">
                <w:tc>
                  <w:tcPr>
                    <w:tcW w:w="4786" w:type="dxa"/>
                  </w:tcPr>
                  <w:p w14:paraId="6ABE3B00" w14:textId="77777777" w:rsidR="00993314" w:rsidRDefault="00E76221">
                    <w:pPr>
                      <w:rPr>
                        <w:szCs w:val="21"/>
                      </w:rPr>
                    </w:pPr>
                    <w:r>
                      <w:t>现金的期末余额</w:t>
                    </w:r>
                  </w:p>
                </w:tc>
                <w:tc>
                  <w:tcPr>
                    <w:tcW w:w="2126" w:type="dxa"/>
                  </w:tcPr>
                  <w:p w14:paraId="1EEA6610" w14:textId="77777777" w:rsidR="00993314" w:rsidRDefault="00E76221">
                    <w:pPr>
                      <w:jc w:val="right"/>
                      <w:rPr>
                        <w:szCs w:val="21"/>
                      </w:rPr>
                    </w:pPr>
                    <w:r>
                      <w:t> 1,042,704,756.37</w:t>
                    </w:r>
                  </w:p>
                </w:tc>
                <w:tc>
                  <w:tcPr>
                    <w:tcW w:w="2137" w:type="dxa"/>
                  </w:tcPr>
                  <w:p w14:paraId="215A3F58" w14:textId="77777777" w:rsidR="00993314" w:rsidRDefault="00E76221">
                    <w:pPr>
                      <w:jc w:val="right"/>
                      <w:rPr>
                        <w:szCs w:val="21"/>
                      </w:rPr>
                    </w:pPr>
                    <w:r>
                      <w:t>876,398,123.51</w:t>
                    </w:r>
                  </w:p>
                </w:tc>
              </w:tr>
              <w:tr w:rsidR="00993314" w14:paraId="3932917B" w14:textId="77777777">
                <w:tc>
                  <w:tcPr>
                    <w:tcW w:w="4786" w:type="dxa"/>
                  </w:tcPr>
                  <w:p w14:paraId="1D1FCEE1" w14:textId="77777777" w:rsidR="00993314" w:rsidRDefault="00E76221">
                    <w:pPr>
                      <w:rPr>
                        <w:szCs w:val="21"/>
                      </w:rPr>
                    </w:pPr>
                    <w:r>
                      <w:t>减：现金的期初余额</w:t>
                    </w:r>
                  </w:p>
                </w:tc>
                <w:tc>
                  <w:tcPr>
                    <w:tcW w:w="2126" w:type="dxa"/>
                  </w:tcPr>
                  <w:p w14:paraId="68506122" w14:textId="77777777" w:rsidR="00993314" w:rsidRDefault="00E76221">
                    <w:pPr>
                      <w:jc w:val="right"/>
                      <w:rPr>
                        <w:szCs w:val="21"/>
                      </w:rPr>
                    </w:pPr>
                    <w:r>
                      <w:t> 876,398,123.51</w:t>
                    </w:r>
                  </w:p>
                </w:tc>
                <w:tc>
                  <w:tcPr>
                    <w:tcW w:w="2137" w:type="dxa"/>
                  </w:tcPr>
                  <w:p w14:paraId="6EAB358F" w14:textId="77777777" w:rsidR="00993314" w:rsidRDefault="00E76221">
                    <w:pPr>
                      <w:jc w:val="right"/>
                      <w:rPr>
                        <w:szCs w:val="21"/>
                      </w:rPr>
                    </w:pPr>
                    <w:r>
                      <w:t>738,404,997.39</w:t>
                    </w:r>
                  </w:p>
                </w:tc>
              </w:tr>
              <w:tr w:rsidR="00993314" w14:paraId="1A0D289F" w14:textId="77777777">
                <w:tc>
                  <w:tcPr>
                    <w:tcW w:w="4786" w:type="dxa"/>
                  </w:tcPr>
                  <w:p w14:paraId="6403F020" w14:textId="77777777" w:rsidR="00993314" w:rsidRDefault="00E76221">
                    <w:pPr>
                      <w:rPr>
                        <w:szCs w:val="21"/>
                      </w:rPr>
                    </w:pPr>
                    <w:r>
                      <w:t>加：现金等价物的期末余额</w:t>
                    </w:r>
                  </w:p>
                </w:tc>
                <w:tc>
                  <w:tcPr>
                    <w:tcW w:w="2126" w:type="dxa"/>
                  </w:tcPr>
                  <w:p w14:paraId="061FF0AB" w14:textId="77777777" w:rsidR="00993314" w:rsidRDefault="00E76221">
                    <w:pPr>
                      <w:jc w:val="right"/>
                      <w:rPr>
                        <w:szCs w:val="21"/>
                      </w:rPr>
                    </w:pPr>
                    <w:r>
                      <w:t> </w:t>
                    </w:r>
                  </w:p>
                </w:tc>
                <w:tc>
                  <w:tcPr>
                    <w:tcW w:w="2137" w:type="dxa"/>
                  </w:tcPr>
                  <w:p w14:paraId="126078F6" w14:textId="77777777" w:rsidR="00993314" w:rsidRDefault="00E76221">
                    <w:pPr>
                      <w:jc w:val="right"/>
                      <w:rPr>
                        <w:szCs w:val="21"/>
                      </w:rPr>
                    </w:pPr>
                    <w:r>
                      <w:t> </w:t>
                    </w:r>
                  </w:p>
                </w:tc>
              </w:tr>
              <w:tr w:rsidR="00993314" w14:paraId="639F08EF" w14:textId="77777777">
                <w:tc>
                  <w:tcPr>
                    <w:tcW w:w="4786" w:type="dxa"/>
                  </w:tcPr>
                  <w:p w14:paraId="05DC1888" w14:textId="77777777" w:rsidR="00993314" w:rsidRDefault="00E76221">
                    <w:pPr>
                      <w:rPr>
                        <w:szCs w:val="21"/>
                      </w:rPr>
                    </w:pPr>
                    <w:r>
                      <w:t>减：现金等价物的期初余额</w:t>
                    </w:r>
                  </w:p>
                </w:tc>
                <w:tc>
                  <w:tcPr>
                    <w:tcW w:w="2126" w:type="dxa"/>
                  </w:tcPr>
                  <w:p w14:paraId="67A5D8CB" w14:textId="77777777" w:rsidR="00993314" w:rsidRDefault="00E76221">
                    <w:pPr>
                      <w:jc w:val="right"/>
                      <w:rPr>
                        <w:szCs w:val="21"/>
                      </w:rPr>
                    </w:pPr>
                    <w:r>
                      <w:t> </w:t>
                    </w:r>
                  </w:p>
                </w:tc>
                <w:tc>
                  <w:tcPr>
                    <w:tcW w:w="2137" w:type="dxa"/>
                  </w:tcPr>
                  <w:p w14:paraId="607AD735" w14:textId="77777777" w:rsidR="00993314" w:rsidRDefault="00E76221">
                    <w:pPr>
                      <w:jc w:val="right"/>
                      <w:rPr>
                        <w:szCs w:val="21"/>
                      </w:rPr>
                    </w:pPr>
                    <w:r>
                      <w:t> </w:t>
                    </w:r>
                  </w:p>
                </w:tc>
              </w:tr>
              <w:tr w:rsidR="00993314" w14:paraId="7CC902DF" w14:textId="77777777">
                <w:tc>
                  <w:tcPr>
                    <w:tcW w:w="4786" w:type="dxa"/>
                  </w:tcPr>
                  <w:p w14:paraId="67269C41" w14:textId="77777777" w:rsidR="00993314" w:rsidRDefault="00E76221">
                    <w:pPr>
                      <w:rPr>
                        <w:szCs w:val="21"/>
                      </w:rPr>
                    </w:pPr>
                    <w:r>
                      <w:t>现金及现金等价物净增加额</w:t>
                    </w:r>
                  </w:p>
                </w:tc>
                <w:tc>
                  <w:tcPr>
                    <w:tcW w:w="2126" w:type="dxa"/>
                  </w:tcPr>
                  <w:p w14:paraId="4F4544E0" w14:textId="77777777" w:rsidR="00993314" w:rsidRDefault="00E76221">
                    <w:pPr>
                      <w:jc w:val="right"/>
                      <w:rPr>
                        <w:szCs w:val="21"/>
                      </w:rPr>
                    </w:pPr>
                    <w:r>
                      <w:t> 166,306,632.86</w:t>
                    </w:r>
                  </w:p>
                </w:tc>
                <w:tc>
                  <w:tcPr>
                    <w:tcW w:w="2137" w:type="dxa"/>
                  </w:tcPr>
                  <w:p w14:paraId="2F70285B" w14:textId="77777777" w:rsidR="00993314" w:rsidRDefault="00E76221">
                    <w:pPr>
                      <w:jc w:val="right"/>
                      <w:rPr>
                        <w:szCs w:val="21"/>
                      </w:rPr>
                    </w:pPr>
                    <w:r>
                      <w:t>137,993,126.12</w:t>
                    </w:r>
                  </w:p>
                </w:tc>
              </w:tr>
            </w:tbl>
            <w:p w14:paraId="468020B8" w14:textId="77777777" w:rsidR="00993314" w:rsidRDefault="00000000">
              <w:pPr>
                <w:rPr>
                  <w:szCs w:val="21"/>
                </w:rPr>
              </w:pPr>
            </w:p>
          </w:sdtContent>
        </w:sdt>
      </w:sdtContent>
    </w:sdt>
    <w:p w14:paraId="3C74087D" w14:textId="77777777" w:rsidR="00993314" w:rsidRDefault="00993314">
      <w:pPr>
        <w:ind w:rightChars="-759" w:right="-1594"/>
        <w:rPr>
          <w:szCs w:val="21"/>
        </w:rPr>
      </w:pPr>
    </w:p>
    <w:p w14:paraId="4A766E7D" w14:textId="77777777" w:rsidR="00993314" w:rsidRDefault="00E76221">
      <w:pPr>
        <w:pStyle w:val="2"/>
        <w:numPr>
          <w:ilvl w:val="0"/>
          <w:numId w:val="51"/>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14:paraId="3C798B66" w14:textId="77777777" w:rsidR="00993314" w:rsidRDefault="00E76221">
          <w:pPr>
            <w:pStyle w:val="3"/>
            <w:numPr>
              <w:ilvl w:val="0"/>
              <w:numId w:val="134"/>
            </w:numPr>
            <w:rPr>
              <w:rFonts w:ascii="宋体" w:hAnsi="宋体"/>
              <w:szCs w:val="21"/>
            </w:rPr>
          </w:pPr>
          <w:r>
            <w:rPr>
              <w:rFonts w:ascii="宋体" w:hAnsi="宋体" w:hint="eastAsia"/>
              <w:szCs w:val="21"/>
            </w:rPr>
            <w:t>当期非经常性损益明细表</w:t>
          </w:r>
        </w:p>
        <w:sdt>
          <w:sdtPr>
            <w:rPr>
              <w:rFonts w:hint="eastAsia"/>
              <w:szCs w:val="21"/>
            </w:rPr>
            <w:alias w:val="是否适用：当期非经常性损益明细表[双击切换]"/>
            <w:tag w:val="_GBC_53fa4135e87442d59ce21ca91ff749e7"/>
            <w:id w:val="-946460688"/>
            <w:lock w:val="sdtLocked"/>
            <w:placeholder>
              <w:docPart w:val="GBC22222222222222222222222222222"/>
            </w:placeholder>
          </w:sdtPr>
          <w:sdtContent>
            <w:p w14:paraId="1DE5A7AA"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E5DF5E9" w14:textId="77777777" w:rsidR="00993314" w:rsidRDefault="00E76221">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8"/>
            <w:gridCol w:w="2490"/>
            <w:gridCol w:w="2501"/>
          </w:tblGrid>
          <w:tr w:rsidR="00993314" w14:paraId="233F21CE" w14:textId="77777777">
            <w:sdt>
              <w:sdtPr>
                <w:tag w:val="_PLD_21836bed4dfd441e8a48a625518a8f5f"/>
                <w:id w:val="-1442297059"/>
                <w:lock w:val="sdtLocked"/>
              </w:sdtPr>
              <w:sdtContent>
                <w:tc>
                  <w:tcPr>
                    <w:tcW w:w="4058" w:type="dxa"/>
                    <w:shd w:val="clear" w:color="auto" w:fill="auto"/>
                    <w:vAlign w:val="center"/>
                  </w:tcPr>
                  <w:p w14:paraId="45AF9441" w14:textId="77777777" w:rsidR="00993314" w:rsidRDefault="00E76221">
                    <w:pPr>
                      <w:jc w:val="center"/>
                      <w:rPr>
                        <w:szCs w:val="21"/>
                      </w:rPr>
                    </w:pPr>
                    <w:r>
                      <w:rPr>
                        <w:rFonts w:hint="eastAsia"/>
                        <w:szCs w:val="21"/>
                      </w:rPr>
                      <w:t>项目</w:t>
                    </w:r>
                  </w:p>
                </w:tc>
              </w:sdtContent>
            </w:sdt>
            <w:sdt>
              <w:sdtPr>
                <w:tag w:val="_PLD_52741206370c4e1799f79141c7f871df"/>
                <w:id w:val="-240103659"/>
                <w:lock w:val="sdtLocked"/>
              </w:sdtPr>
              <w:sdtContent>
                <w:tc>
                  <w:tcPr>
                    <w:tcW w:w="2490" w:type="dxa"/>
                    <w:shd w:val="clear" w:color="auto" w:fill="auto"/>
                  </w:tcPr>
                  <w:p w14:paraId="7BD76CAF" w14:textId="77777777" w:rsidR="00993314" w:rsidRDefault="00E76221">
                    <w:pPr>
                      <w:jc w:val="center"/>
                      <w:rPr>
                        <w:szCs w:val="21"/>
                      </w:rPr>
                    </w:pPr>
                    <w:r>
                      <w:rPr>
                        <w:rFonts w:hint="eastAsia"/>
                        <w:szCs w:val="21"/>
                      </w:rPr>
                      <w:t>金额</w:t>
                    </w:r>
                  </w:p>
                </w:tc>
              </w:sdtContent>
            </w:sdt>
            <w:sdt>
              <w:sdtPr>
                <w:tag w:val="_PLD_ac90403c6a634936b93313c407ed4e35"/>
                <w:id w:val="751318371"/>
                <w:lock w:val="sdtLocked"/>
              </w:sdtPr>
              <w:sdtContent>
                <w:tc>
                  <w:tcPr>
                    <w:tcW w:w="2501" w:type="dxa"/>
                  </w:tcPr>
                  <w:p w14:paraId="12716512" w14:textId="77777777" w:rsidR="00993314" w:rsidRDefault="00E76221">
                    <w:pPr>
                      <w:jc w:val="center"/>
                      <w:rPr>
                        <w:szCs w:val="21"/>
                      </w:rPr>
                    </w:pPr>
                    <w:r>
                      <w:rPr>
                        <w:rFonts w:hint="eastAsia"/>
                        <w:szCs w:val="21"/>
                      </w:rPr>
                      <w:t>说明</w:t>
                    </w:r>
                  </w:p>
                </w:tc>
              </w:sdtContent>
            </w:sdt>
          </w:tr>
          <w:tr w:rsidR="00993314" w14:paraId="4611DA19" w14:textId="77777777">
            <w:sdt>
              <w:sdtPr>
                <w:tag w:val="_PLD_26d005fae80c40c5b439c091e256805a"/>
                <w:id w:val="1721249180"/>
                <w:lock w:val="sdtLocked"/>
              </w:sdtPr>
              <w:sdtContent>
                <w:tc>
                  <w:tcPr>
                    <w:tcW w:w="4058" w:type="dxa"/>
                    <w:shd w:val="clear" w:color="auto" w:fill="auto"/>
                    <w:vAlign w:val="center"/>
                  </w:tcPr>
                  <w:p w14:paraId="4800B380" w14:textId="77777777" w:rsidR="00993314" w:rsidRDefault="00E76221">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244930674"/>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2490" w:type="dxa"/>
                    <w:shd w:val="clear" w:color="auto" w:fill="auto"/>
                    <w:vAlign w:val="center"/>
                  </w:tcPr>
                  <w:p w14:paraId="5DF32345" w14:textId="77777777" w:rsidR="00993314" w:rsidRDefault="00E76221">
                    <w:pPr>
                      <w:jc w:val="right"/>
                      <w:rPr>
                        <w:szCs w:val="21"/>
                      </w:rPr>
                    </w:pPr>
                    <w:r>
                      <w:rPr>
                        <w:rFonts w:hint="eastAsia"/>
                        <w:szCs w:val="21"/>
                      </w:rPr>
                      <w:t>-30,595,604.45</w:t>
                    </w:r>
                  </w:p>
                </w:tc>
              </w:sdtContent>
            </w:sdt>
            <w:sdt>
              <w:sdtPr>
                <w:rPr>
                  <w:szCs w:val="21"/>
                </w:rPr>
                <w:alias w:val="非流动性资产处置损益，包括已计提资产减值准备的冲销部分的说明（非经常性损益项目）"/>
                <w:tag w:val="_GBC_dbf112280e8b447b803745e3222ebaab"/>
                <w:id w:val="1784452422"/>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2501" w:type="dxa"/>
                    <w:vAlign w:val="center"/>
                  </w:tcPr>
                  <w:p w14:paraId="539CEBE0" w14:textId="77777777" w:rsidR="00993314" w:rsidRDefault="00E76221">
                    <w:pPr>
                      <w:rPr>
                        <w:b/>
                        <w:szCs w:val="21"/>
                      </w:rPr>
                    </w:pPr>
                    <w:r>
                      <w:rPr>
                        <w:rFonts w:hint="eastAsia"/>
                        <w:color w:val="0000FF"/>
                        <w:szCs w:val="21"/>
                      </w:rPr>
                      <w:t xml:space="preserve">　</w:t>
                    </w:r>
                  </w:p>
                </w:tc>
              </w:sdtContent>
            </w:sdt>
          </w:tr>
          <w:tr w:rsidR="00993314" w14:paraId="04C8E0D5" w14:textId="77777777">
            <w:sdt>
              <w:sdtPr>
                <w:tag w:val="_PLD_03620343c03e4c9cbdbbf7ce4be9b435"/>
                <w:id w:val="261579848"/>
                <w:lock w:val="sdtLocked"/>
              </w:sdtPr>
              <w:sdtContent>
                <w:tc>
                  <w:tcPr>
                    <w:tcW w:w="4058" w:type="dxa"/>
                    <w:shd w:val="clear" w:color="auto" w:fill="auto"/>
                    <w:vAlign w:val="center"/>
                  </w:tcPr>
                  <w:p w14:paraId="35E8D63C" w14:textId="77777777" w:rsidR="00993314" w:rsidRDefault="00E76221">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1875805403"/>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2490" w:type="dxa"/>
                    <w:shd w:val="clear" w:color="auto" w:fill="auto"/>
                    <w:vAlign w:val="center"/>
                  </w:tcPr>
                  <w:p w14:paraId="406F9DE1" w14:textId="77777777" w:rsidR="00993314" w:rsidRDefault="00E76221">
                    <w:pPr>
                      <w:ind w:right="6"/>
                      <w:jc w:val="right"/>
                      <w:rPr>
                        <w:szCs w:val="21"/>
                      </w:rPr>
                    </w:pPr>
                    <w:r>
                      <w:rPr>
                        <w:szCs w:val="21"/>
                      </w:rPr>
                      <w:t xml:space="preserve">     </w:t>
                    </w:r>
                  </w:p>
                </w:tc>
              </w:sdtContent>
            </w:sdt>
            <w:sdt>
              <w:sdtPr>
                <w:rPr>
                  <w:szCs w:val="21"/>
                </w:rPr>
                <w:alias w:val="越权审批，或无正式批准文件，或偶发性的税收返还、减免的说明（非经常性损益项目）"/>
                <w:tag w:val="_GBC_d1e6861f45b64ca2a145ec60b8eb30fc"/>
                <w:id w:val="381370947"/>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2501" w:type="dxa"/>
                    <w:vAlign w:val="center"/>
                  </w:tcPr>
                  <w:p w14:paraId="150891AA" w14:textId="77777777" w:rsidR="00993314" w:rsidRDefault="00E76221">
                    <w:pPr>
                      <w:rPr>
                        <w:szCs w:val="21"/>
                      </w:rPr>
                    </w:pPr>
                    <w:r>
                      <w:rPr>
                        <w:rFonts w:hint="eastAsia"/>
                        <w:color w:val="0000FF"/>
                        <w:szCs w:val="21"/>
                      </w:rPr>
                      <w:t xml:space="preserve">　</w:t>
                    </w:r>
                  </w:p>
                </w:tc>
              </w:sdtContent>
            </w:sdt>
          </w:tr>
          <w:tr w:rsidR="00993314" w14:paraId="24E6A628" w14:textId="77777777">
            <w:sdt>
              <w:sdtPr>
                <w:tag w:val="_PLD_4971661f1d5e4d61b7fad7606c1c1bb7"/>
                <w:id w:val="1436104409"/>
                <w:lock w:val="sdtLocked"/>
              </w:sdtPr>
              <w:sdtContent>
                <w:tc>
                  <w:tcPr>
                    <w:tcW w:w="4058" w:type="dxa"/>
                    <w:shd w:val="clear" w:color="auto" w:fill="auto"/>
                    <w:vAlign w:val="center"/>
                  </w:tcPr>
                  <w:p w14:paraId="2965F617" w14:textId="77777777" w:rsidR="00993314" w:rsidRDefault="00E76221">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1716858047"/>
                <w:lock w:val="sdtLocked"/>
                <w:dataBinding w:prefixMappings="xmlns:clcid-pte='clcid-pte'" w:xpath="/*/clcid-pte:FeiJingChangXingSunYiZhongGeZhongXingShiDeZhengFuBuTie[not(@periodRef)]" w:storeItemID="{89EBAB94-44A0-46A2-B712-30D997D04A6D}"/>
                <w:text/>
              </w:sdtPr>
              <w:sdtContent>
                <w:tc>
                  <w:tcPr>
                    <w:tcW w:w="2490" w:type="dxa"/>
                    <w:shd w:val="clear" w:color="auto" w:fill="auto"/>
                    <w:vAlign w:val="center"/>
                  </w:tcPr>
                  <w:p w14:paraId="479E985D" w14:textId="77777777" w:rsidR="00993314" w:rsidRDefault="00E76221">
                    <w:pPr>
                      <w:jc w:val="right"/>
                      <w:rPr>
                        <w:szCs w:val="21"/>
                      </w:rPr>
                    </w:pPr>
                    <w:r>
                      <w:rPr>
                        <w:rFonts w:hint="eastAsia"/>
                        <w:szCs w:val="21"/>
                      </w:rPr>
                      <w:t>52,742,081.60</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77141717"/>
                <w:lock w:val="sdtLocked"/>
                <w:showingPlcHdr/>
                <w:dataBinding w:prefixMappings="xmlns:clcid-pte='clcid-pte'" w:xpath="/*/clcid-pte:FeiJingChangXingSunYiZhongGeZhongXingShiDeZhengFuBuTieShuoMing[not(@periodRef)]" w:storeItemID="{89EBAB94-44A0-46A2-B712-30D997D04A6D}"/>
                <w:text/>
              </w:sdtPr>
              <w:sdtContent>
                <w:tc>
                  <w:tcPr>
                    <w:tcW w:w="2501" w:type="dxa"/>
                    <w:vAlign w:val="center"/>
                  </w:tcPr>
                  <w:p w14:paraId="2A47F09E" w14:textId="77777777" w:rsidR="00993314" w:rsidRDefault="00E76221">
                    <w:pPr>
                      <w:rPr>
                        <w:szCs w:val="21"/>
                      </w:rPr>
                    </w:pPr>
                    <w:r>
                      <w:rPr>
                        <w:rFonts w:hint="eastAsia"/>
                        <w:color w:val="0000FF"/>
                        <w:szCs w:val="21"/>
                      </w:rPr>
                      <w:t xml:space="preserve">　</w:t>
                    </w:r>
                  </w:p>
                </w:tc>
              </w:sdtContent>
            </w:sdt>
          </w:tr>
          <w:tr w:rsidR="00993314" w14:paraId="6B49A25E" w14:textId="77777777">
            <w:sdt>
              <w:sdtPr>
                <w:tag w:val="_PLD_e96201eca75b4ddd84b118ba8f346132"/>
                <w:id w:val="-1806310705"/>
                <w:lock w:val="sdtLocked"/>
              </w:sdtPr>
              <w:sdtContent>
                <w:tc>
                  <w:tcPr>
                    <w:tcW w:w="4058" w:type="dxa"/>
                    <w:shd w:val="clear" w:color="auto" w:fill="auto"/>
                    <w:vAlign w:val="center"/>
                  </w:tcPr>
                  <w:p w14:paraId="3F810E52" w14:textId="77777777" w:rsidR="00993314" w:rsidRDefault="00E76221">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2021924436"/>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2490" w:type="dxa"/>
                    <w:shd w:val="clear" w:color="auto" w:fill="auto"/>
                    <w:vAlign w:val="center"/>
                  </w:tcPr>
                  <w:p w14:paraId="550F25B2" w14:textId="77777777" w:rsidR="00993314" w:rsidRDefault="00E76221">
                    <w:pPr>
                      <w:jc w:val="right"/>
                      <w:rPr>
                        <w:szCs w:val="21"/>
                      </w:rPr>
                    </w:pPr>
                    <w:r>
                      <w:rPr>
                        <w:rFonts w:hint="eastAsia"/>
                        <w:color w:val="0000FF"/>
                        <w:szCs w:val="21"/>
                      </w:rPr>
                      <w:t xml:space="preserve">　</w:t>
                    </w:r>
                  </w:p>
                </w:tc>
              </w:sdtContent>
            </w:sdt>
            <w:sdt>
              <w:sdtPr>
                <w:rPr>
                  <w:szCs w:val="21"/>
                </w:rPr>
                <w:alias w:val="计入当期损益的对非金融企业收取的资金占用费的说明（非经常性损益项目）"/>
                <w:tag w:val="_GBC_e39bef666fc347c4b548b1702cce8f81"/>
                <w:id w:val="-475683270"/>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2501" w:type="dxa"/>
                    <w:vAlign w:val="center"/>
                  </w:tcPr>
                  <w:p w14:paraId="41260990" w14:textId="77777777" w:rsidR="00993314" w:rsidRDefault="00E76221">
                    <w:pPr>
                      <w:rPr>
                        <w:szCs w:val="21"/>
                      </w:rPr>
                    </w:pPr>
                    <w:r>
                      <w:rPr>
                        <w:rFonts w:hint="eastAsia"/>
                        <w:color w:val="0000FF"/>
                        <w:szCs w:val="21"/>
                      </w:rPr>
                      <w:t xml:space="preserve">　</w:t>
                    </w:r>
                  </w:p>
                </w:tc>
              </w:sdtContent>
            </w:sdt>
          </w:tr>
          <w:tr w:rsidR="00993314" w14:paraId="0EC4BABF" w14:textId="77777777">
            <w:sdt>
              <w:sdtPr>
                <w:tag w:val="_PLD_a04712aa3e2145e7873c6bd060038eb3"/>
                <w:id w:val="1434326907"/>
                <w:lock w:val="sdtLocked"/>
              </w:sdtPr>
              <w:sdtContent>
                <w:tc>
                  <w:tcPr>
                    <w:tcW w:w="4058" w:type="dxa"/>
                    <w:shd w:val="clear" w:color="auto" w:fill="auto"/>
                    <w:vAlign w:val="center"/>
                  </w:tcPr>
                  <w:p w14:paraId="02E6CDD0" w14:textId="77777777" w:rsidR="00993314" w:rsidRDefault="00E76221">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616487849"/>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2490" w:type="dxa"/>
                    <w:shd w:val="clear" w:color="auto" w:fill="auto"/>
                    <w:vAlign w:val="center"/>
                  </w:tcPr>
                  <w:p w14:paraId="6B725A22" w14:textId="77777777" w:rsidR="00993314" w:rsidRDefault="00E76221">
                    <w:pPr>
                      <w:jc w:val="right"/>
                      <w:rPr>
                        <w:szCs w:val="21"/>
                      </w:rPr>
                    </w:pPr>
                    <w:r>
                      <w:rPr>
                        <w:rFonts w:hint="eastAsia"/>
                        <w:color w:val="0000FF"/>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1041784990"/>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2501" w:type="dxa"/>
                    <w:vAlign w:val="center"/>
                  </w:tcPr>
                  <w:p w14:paraId="1CF8C5B0" w14:textId="77777777" w:rsidR="00993314" w:rsidRDefault="00E76221">
                    <w:pPr>
                      <w:rPr>
                        <w:szCs w:val="21"/>
                      </w:rPr>
                    </w:pPr>
                    <w:r>
                      <w:rPr>
                        <w:rFonts w:hint="eastAsia"/>
                        <w:color w:val="0000FF"/>
                        <w:szCs w:val="21"/>
                      </w:rPr>
                      <w:t xml:space="preserve">　</w:t>
                    </w:r>
                  </w:p>
                </w:tc>
              </w:sdtContent>
            </w:sdt>
          </w:tr>
          <w:tr w:rsidR="00993314" w14:paraId="367FE333" w14:textId="77777777">
            <w:sdt>
              <w:sdtPr>
                <w:tag w:val="_PLD_5a96b14725f54837a87e61ee4c501071"/>
                <w:id w:val="-377550338"/>
                <w:lock w:val="sdtLocked"/>
              </w:sdtPr>
              <w:sdtContent>
                <w:tc>
                  <w:tcPr>
                    <w:tcW w:w="4058" w:type="dxa"/>
                    <w:shd w:val="clear" w:color="auto" w:fill="auto"/>
                    <w:vAlign w:val="center"/>
                  </w:tcPr>
                  <w:p w14:paraId="2C3CE1A4" w14:textId="77777777" w:rsidR="00993314" w:rsidRDefault="00E76221">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1328746608"/>
                <w:lock w:val="sdtLocked"/>
                <w:showingPlcHdr/>
                <w:dataBinding w:prefixMappings="xmlns:clcid-pte='clcid-pte'" w:xpath="/*/clcid-pte:FeiJingChangXingSunYiZhongZiChanZhiHuanSunYi[not(@periodRef)]" w:storeItemID="{89EBAB94-44A0-46A2-B712-30D997D04A6D}"/>
                <w:text/>
              </w:sdtPr>
              <w:sdtContent>
                <w:tc>
                  <w:tcPr>
                    <w:tcW w:w="2490" w:type="dxa"/>
                    <w:shd w:val="clear" w:color="auto" w:fill="auto"/>
                    <w:vAlign w:val="center"/>
                  </w:tcPr>
                  <w:p w14:paraId="36A92985" w14:textId="77777777" w:rsidR="00993314" w:rsidRDefault="00E76221">
                    <w:pPr>
                      <w:jc w:val="right"/>
                      <w:rPr>
                        <w:szCs w:val="21"/>
                      </w:rPr>
                    </w:pPr>
                    <w:r>
                      <w:rPr>
                        <w:rFonts w:hint="eastAsia"/>
                        <w:color w:val="0000FF"/>
                        <w:szCs w:val="21"/>
                      </w:rPr>
                      <w:t xml:space="preserve">　</w:t>
                    </w:r>
                  </w:p>
                </w:tc>
              </w:sdtContent>
            </w:sdt>
            <w:sdt>
              <w:sdtPr>
                <w:rPr>
                  <w:szCs w:val="21"/>
                </w:rPr>
                <w:alias w:val="非货币性资产交换损益的说明（非经常性损益项目）"/>
                <w:tag w:val="_GBC_0c3795502b03479fa5ac233060ebd95d"/>
                <w:id w:val="-881628066"/>
                <w:lock w:val="sdtLocked"/>
                <w:showingPlcHdr/>
                <w:dataBinding w:prefixMappings="xmlns:clcid-pte='clcid-pte'" w:xpath="/*/clcid-pte:FeiJingChangXingSunYiZhongZiChanZhiHuanSunYiShuoMing[not(@periodRef)]" w:storeItemID="{89EBAB94-44A0-46A2-B712-30D997D04A6D}"/>
                <w:text/>
              </w:sdtPr>
              <w:sdtContent>
                <w:tc>
                  <w:tcPr>
                    <w:tcW w:w="2501" w:type="dxa"/>
                    <w:vAlign w:val="center"/>
                  </w:tcPr>
                  <w:p w14:paraId="12AA9E19" w14:textId="77777777" w:rsidR="00993314" w:rsidRDefault="00E76221">
                    <w:pPr>
                      <w:rPr>
                        <w:szCs w:val="21"/>
                      </w:rPr>
                    </w:pPr>
                    <w:r>
                      <w:rPr>
                        <w:rFonts w:hint="eastAsia"/>
                        <w:color w:val="0000FF"/>
                        <w:szCs w:val="21"/>
                      </w:rPr>
                      <w:t xml:space="preserve">　</w:t>
                    </w:r>
                  </w:p>
                </w:tc>
              </w:sdtContent>
            </w:sdt>
          </w:tr>
          <w:tr w:rsidR="00993314" w14:paraId="7D6D1AD6" w14:textId="77777777">
            <w:sdt>
              <w:sdtPr>
                <w:tag w:val="_PLD_a676c98d931749ce9093d2cc38be0fa2"/>
                <w:id w:val="-1561781478"/>
                <w:lock w:val="sdtLocked"/>
              </w:sdtPr>
              <w:sdtContent>
                <w:tc>
                  <w:tcPr>
                    <w:tcW w:w="4058" w:type="dxa"/>
                    <w:shd w:val="clear" w:color="auto" w:fill="auto"/>
                    <w:vAlign w:val="center"/>
                  </w:tcPr>
                  <w:p w14:paraId="633BE541" w14:textId="77777777" w:rsidR="00993314" w:rsidRDefault="00E76221">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349297549"/>
                <w:lock w:val="sdtLocked"/>
                <w:showingPlcHdr/>
                <w:dataBinding w:prefixMappings="xmlns:clcid-pte='clcid-pte'" w:xpath="/*/clcid-pte:WeiTuoTaRenTouZiHuoGuanLiZiChanDeSunYiFeiJingChangXingSunYiXiangMu[not(@periodRef)]" w:storeItemID="{89EBAB94-44A0-46A2-B712-30D997D04A6D}"/>
                <w:text/>
              </w:sdtPr>
              <w:sdtContent>
                <w:tc>
                  <w:tcPr>
                    <w:tcW w:w="2490" w:type="dxa"/>
                    <w:shd w:val="clear" w:color="auto" w:fill="auto"/>
                    <w:vAlign w:val="center"/>
                  </w:tcPr>
                  <w:p w14:paraId="0BD6E4A1" w14:textId="77777777" w:rsidR="00993314" w:rsidRDefault="00E76221">
                    <w:pPr>
                      <w:jc w:val="right"/>
                      <w:rPr>
                        <w:szCs w:val="21"/>
                      </w:rPr>
                    </w:pPr>
                    <w:r>
                      <w:rPr>
                        <w:rFonts w:hint="eastAsia"/>
                        <w:color w:val="0000FF"/>
                        <w:szCs w:val="21"/>
                      </w:rPr>
                      <w:t xml:space="preserve">　</w:t>
                    </w:r>
                  </w:p>
                </w:tc>
              </w:sdtContent>
            </w:sdt>
            <w:sdt>
              <w:sdtPr>
                <w:rPr>
                  <w:szCs w:val="21"/>
                </w:rPr>
                <w:alias w:val="委托他人投资或管理资产的损益的说明（非经常性损益项目）"/>
                <w:tag w:val="_GBC_556f9aa856334b9cba18fb2f97b39cc5"/>
                <w:id w:val="394247185"/>
                <w:lock w:val="sdtLocked"/>
                <w:showingPlcHdr/>
                <w:dataBinding w:prefixMappings="xmlns:clcid-pte='clcid-pte'" w:xpath="/*/clcid-pte:WeiTuoTaRenTouZiHuoGuanLiZiChanDeSunYiFeiJingChangXingSunYiXiangMuShuoMing[not(@periodRef)]" w:storeItemID="{89EBAB94-44A0-46A2-B712-30D997D04A6D}"/>
                <w:text/>
              </w:sdtPr>
              <w:sdtContent>
                <w:tc>
                  <w:tcPr>
                    <w:tcW w:w="2501" w:type="dxa"/>
                    <w:vAlign w:val="center"/>
                  </w:tcPr>
                  <w:p w14:paraId="4E0DAB2F" w14:textId="77777777" w:rsidR="00993314" w:rsidRDefault="00E76221">
                    <w:pPr>
                      <w:rPr>
                        <w:szCs w:val="21"/>
                      </w:rPr>
                    </w:pPr>
                    <w:r>
                      <w:rPr>
                        <w:rFonts w:hint="eastAsia"/>
                        <w:color w:val="0000FF"/>
                        <w:szCs w:val="21"/>
                      </w:rPr>
                      <w:t xml:space="preserve">　</w:t>
                    </w:r>
                  </w:p>
                </w:tc>
              </w:sdtContent>
            </w:sdt>
          </w:tr>
          <w:tr w:rsidR="00993314" w14:paraId="316915A7" w14:textId="77777777">
            <w:sdt>
              <w:sdtPr>
                <w:tag w:val="_PLD_26d12c8a27f5433fa2f660641cd44700"/>
                <w:id w:val="935170706"/>
                <w:lock w:val="sdtLocked"/>
              </w:sdtPr>
              <w:sdtContent>
                <w:tc>
                  <w:tcPr>
                    <w:tcW w:w="4058" w:type="dxa"/>
                    <w:shd w:val="clear" w:color="auto" w:fill="auto"/>
                    <w:vAlign w:val="center"/>
                  </w:tcPr>
                  <w:p w14:paraId="5DAB921B" w14:textId="77777777" w:rsidR="00993314" w:rsidRDefault="00E76221">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1260797297"/>
                <w:lock w:val="sdtLocked"/>
                <w:showingPlcHdr/>
                <w:dataBinding w:prefixMappings="xmlns:clcid-pte='clcid-pte'" w:xpath="/*/clcid-pte:FeiJingChangXingSunYiZhongJiTiDeGeXiangZiChanJianZhiZhunBei[not(@periodRef)]" w:storeItemID="{89EBAB94-44A0-46A2-B712-30D997D04A6D}"/>
                <w:text/>
              </w:sdtPr>
              <w:sdtContent>
                <w:tc>
                  <w:tcPr>
                    <w:tcW w:w="2490" w:type="dxa"/>
                    <w:shd w:val="clear" w:color="auto" w:fill="auto"/>
                    <w:vAlign w:val="center"/>
                  </w:tcPr>
                  <w:p w14:paraId="1A10F425" w14:textId="77777777" w:rsidR="00993314" w:rsidRDefault="00E76221">
                    <w:pPr>
                      <w:jc w:val="right"/>
                      <w:rPr>
                        <w:szCs w:val="21"/>
                      </w:rPr>
                    </w:pPr>
                    <w:r>
                      <w:rPr>
                        <w:rFonts w:hint="eastAsia"/>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1702590632"/>
                <w:lock w:val="sdtLocked"/>
                <w:showingPlcHdr/>
                <w:dataBinding w:prefixMappings="xmlns:clcid-pte='clcid-pte'" w:xpath="/*/clcid-pte:FeiJingChangXingSunYiZhongJiTiDeGeXiangZiChanJianZhiZhunBeiShuoMing[not(@periodRef)]" w:storeItemID="{89EBAB94-44A0-46A2-B712-30D997D04A6D}"/>
                <w:text/>
              </w:sdtPr>
              <w:sdtContent>
                <w:tc>
                  <w:tcPr>
                    <w:tcW w:w="2501" w:type="dxa"/>
                    <w:vAlign w:val="center"/>
                  </w:tcPr>
                  <w:p w14:paraId="1772FD38" w14:textId="77777777" w:rsidR="00993314" w:rsidRDefault="00E76221">
                    <w:pPr>
                      <w:rPr>
                        <w:szCs w:val="21"/>
                      </w:rPr>
                    </w:pPr>
                    <w:r>
                      <w:rPr>
                        <w:rFonts w:hint="eastAsia"/>
                        <w:color w:val="0000FF"/>
                        <w:szCs w:val="21"/>
                      </w:rPr>
                      <w:t xml:space="preserve">　</w:t>
                    </w:r>
                  </w:p>
                </w:tc>
              </w:sdtContent>
            </w:sdt>
          </w:tr>
          <w:tr w:rsidR="00993314" w14:paraId="1C4C58BA" w14:textId="77777777">
            <w:sdt>
              <w:sdtPr>
                <w:tag w:val="_PLD_8bcaae140d1341cdbbecefeb642d9613"/>
                <w:id w:val="731040928"/>
                <w:lock w:val="sdtLocked"/>
              </w:sdtPr>
              <w:sdtContent>
                <w:tc>
                  <w:tcPr>
                    <w:tcW w:w="4058" w:type="dxa"/>
                    <w:shd w:val="clear" w:color="auto" w:fill="auto"/>
                    <w:vAlign w:val="center"/>
                  </w:tcPr>
                  <w:p w14:paraId="27706603" w14:textId="77777777" w:rsidR="00993314" w:rsidRDefault="00E76221">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1972131127"/>
                <w:lock w:val="sdtLocked"/>
                <w:dataBinding w:prefixMappings="xmlns:clcid-pte='clcid-pte'" w:xpath="/*/clcid-pte:FeiJingChangXingSunYiZhongZhaiWuZhongZuSunYi[not(@periodRef)]" w:storeItemID="{89EBAB94-44A0-46A2-B712-30D997D04A6D}"/>
                <w:text/>
              </w:sdtPr>
              <w:sdtContent>
                <w:tc>
                  <w:tcPr>
                    <w:tcW w:w="2490" w:type="dxa"/>
                    <w:shd w:val="clear" w:color="auto" w:fill="auto"/>
                    <w:vAlign w:val="center"/>
                  </w:tcPr>
                  <w:p w14:paraId="1E06395D" w14:textId="77777777" w:rsidR="00993314" w:rsidRDefault="00E76221">
                    <w:pPr>
                      <w:jc w:val="right"/>
                      <w:rPr>
                        <w:szCs w:val="21"/>
                      </w:rPr>
                    </w:pPr>
                    <w:r>
                      <w:rPr>
                        <w:rFonts w:hint="eastAsia"/>
                        <w:szCs w:val="21"/>
                      </w:rPr>
                      <w:t>2,565,774.01</w:t>
                    </w:r>
                  </w:p>
                </w:tc>
              </w:sdtContent>
            </w:sdt>
            <w:sdt>
              <w:sdtPr>
                <w:rPr>
                  <w:szCs w:val="21"/>
                </w:rPr>
                <w:alias w:val="债务重组损益的说明（非经常性损益项目）"/>
                <w:tag w:val="_GBC_f43aef808f214d7383de39e3b6c398f4"/>
                <w:id w:val="1073778440"/>
                <w:lock w:val="sdtLocked"/>
                <w:dataBinding w:prefixMappings="xmlns:clcid-pte='clcid-pte'" w:xpath="/*/clcid-pte:FeiJingChangXingSunYiZhongZhaiWuZhongZuSunYiShuoMing[not(@periodRef)]" w:storeItemID="{89EBAB94-44A0-46A2-B712-30D997D04A6D}"/>
                <w:text/>
              </w:sdtPr>
              <w:sdtContent>
                <w:tc>
                  <w:tcPr>
                    <w:tcW w:w="2501" w:type="dxa"/>
                    <w:vAlign w:val="center"/>
                  </w:tcPr>
                  <w:p w14:paraId="6FD36811" w14:textId="77777777" w:rsidR="00993314" w:rsidRDefault="00E76221">
                    <w:pPr>
                      <w:rPr>
                        <w:szCs w:val="21"/>
                      </w:rPr>
                    </w:pPr>
                    <w:r>
                      <w:rPr>
                        <w:rFonts w:hint="eastAsia"/>
                        <w:szCs w:val="21"/>
                      </w:rPr>
                      <w:t xml:space="preserve"> </w:t>
                    </w:r>
                  </w:p>
                </w:tc>
              </w:sdtContent>
            </w:sdt>
          </w:tr>
          <w:tr w:rsidR="00993314" w14:paraId="48F5547E" w14:textId="77777777">
            <w:sdt>
              <w:sdtPr>
                <w:tag w:val="_PLD_8f7d113d42fb4410b8855e99585354db"/>
                <w:id w:val="-1906292685"/>
                <w:lock w:val="sdtLocked"/>
              </w:sdtPr>
              <w:sdtContent>
                <w:tc>
                  <w:tcPr>
                    <w:tcW w:w="4058" w:type="dxa"/>
                    <w:shd w:val="clear" w:color="auto" w:fill="auto"/>
                    <w:vAlign w:val="center"/>
                  </w:tcPr>
                  <w:p w14:paraId="37F4977C" w14:textId="77777777" w:rsidR="00993314" w:rsidRDefault="00E76221">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274134795"/>
                <w:lock w:val="sdtLocked"/>
                <w:showingPlcHdr/>
                <w:dataBinding w:prefixMappings="xmlns:clcid-pte='clcid-pte'" w:xpath="/*/clcid-pte:QiYeZhongZuFeiYongRuAnZhiZhiGongDeZhiChuZhengHeFeiYongDeng[not(@periodRef)]" w:storeItemID="{89EBAB94-44A0-46A2-B712-30D997D04A6D}"/>
                <w:text/>
              </w:sdtPr>
              <w:sdtContent>
                <w:tc>
                  <w:tcPr>
                    <w:tcW w:w="2490" w:type="dxa"/>
                    <w:shd w:val="clear" w:color="auto" w:fill="auto"/>
                    <w:vAlign w:val="center"/>
                  </w:tcPr>
                  <w:p w14:paraId="3D644790" w14:textId="77777777" w:rsidR="00993314" w:rsidRDefault="00E76221">
                    <w:pPr>
                      <w:jc w:val="right"/>
                      <w:rPr>
                        <w:szCs w:val="21"/>
                      </w:rPr>
                    </w:pPr>
                    <w:r>
                      <w:rPr>
                        <w:szCs w:val="21"/>
                      </w:rPr>
                      <w:t xml:space="preserve">     </w:t>
                    </w:r>
                  </w:p>
                </w:tc>
              </w:sdtContent>
            </w:sdt>
            <w:sdt>
              <w:sdtPr>
                <w:rPr>
                  <w:szCs w:val="21"/>
                </w:rPr>
                <w:alias w:val="企业重组费用，如安置职工的支出、整合费用等的说明（非经常性损益项目）"/>
                <w:tag w:val="_GBC_a7c33259b38d4d119cc648f5a3558bfe"/>
                <w:id w:val="-574743095"/>
                <w:lock w:val="sdtLocked"/>
                <w:dataBinding w:prefixMappings="xmlns:clcid-pte='clcid-pte'" w:xpath="/*/clcid-pte:QiYeZhongZuFeiYongRuAnZhiZhiGongDeZhiChuZhengHeFeiYongDengShuoMing[not(@periodRef)]" w:storeItemID="{89EBAB94-44A0-46A2-B712-30D997D04A6D}"/>
                <w:text/>
              </w:sdtPr>
              <w:sdtContent>
                <w:tc>
                  <w:tcPr>
                    <w:tcW w:w="2501" w:type="dxa"/>
                    <w:vAlign w:val="center"/>
                  </w:tcPr>
                  <w:p w14:paraId="4B1A3F25" w14:textId="77777777" w:rsidR="00993314" w:rsidRDefault="00E76221">
                    <w:pPr>
                      <w:rPr>
                        <w:szCs w:val="21"/>
                      </w:rPr>
                    </w:pPr>
                    <w:r>
                      <w:rPr>
                        <w:rFonts w:hint="eastAsia"/>
                        <w:szCs w:val="21"/>
                      </w:rPr>
                      <w:t xml:space="preserve"> </w:t>
                    </w:r>
                  </w:p>
                </w:tc>
              </w:sdtContent>
            </w:sdt>
          </w:tr>
          <w:tr w:rsidR="00993314" w14:paraId="06126AA1" w14:textId="77777777">
            <w:sdt>
              <w:sdtPr>
                <w:tag w:val="_PLD_0aaa1b7e693f4556ba93d4252bbe667a"/>
                <w:id w:val="-467207529"/>
                <w:lock w:val="sdtLocked"/>
              </w:sdtPr>
              <w:sdtContent>
                <w:tc>
                  <w:tcPr>
                    <w:tcW w:w="4058" w:type="dxa"/>
                    <w:shd w:val="clear" w:color="auto" w:fill="auto"/>
                    <w:vAlign w:val="center"/>
                  </w:tcPr>
                  <w:p w14:paraId="06B74EC0" w14:textId="77777777" w:rsidR="00993314" w:rsidRDefault="00E76221">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691527361"/>
                <w:lock w:val="sdtLocked"/>
                <w:showingPlcHdr/>
                <w:dataBinding w:prefixMappings="xmlns:clcid-pte='clcid-pte'" w:xpath="/*/clcid-pte:FeiJingChangXingSunYiZhongJiaoYiJiaGeXianShiGongYunDeJiaoYiChanShengDeSunYi[not(@periodRef)]" w:storeItemID="{89EBAB94-44A0-46A2-B712-30D997D04A6D}"/>
                <w:text/>
              </w:sdtPr>
              <w:sdtContent>
                <w:tc>
                  <w:tcPr>
                    <w:tcW w:w="2490" w:type="dxa"/>
                    <w:shd w:val="clear" w:color="auto" w:fill="auto"/>
                    <w:vAlign w:val="center"/>
                  </w:tcPr>
                  <w:p w14:paraId="4154E195" w14:textId="77777777" w:rsidR="00993314" w:rsidRDefault="00E76221">
                    <w:pPr>
                      <w:jc w:val="right"/>
                      <w:rPr>
                        <w:szCs w:val="21"/>
                      </w:rPr>
                    </w:pPr>
                    <w:r>
                      <w:rPr>
                        <w:szCs w:val="21"/>
                      </w:rPr>
                      <w:t xml:space="preserve">     </w:t>
                    </w:r>
                  </w:p>
                </w:tc>
              </w:sdtContent>
            </w:sdt>
            <w:sdt>
              <w:sdtPr>
                <w:rPr>
                  <w:szCs w:val="21"/>
                </w:rPr>
                <w:alias w:val="交易价格显失公允的交易产生的超过公允价值部分的损益的说明（非经常性损益项目）"/>
                <w:tag w:val="_GBC_8924193e761244e8b5efdfb510613a4f"/>
                <w:id w:val="-1406141238"/>
                <w:lock w:val="sdtLocked"/>
                <w:dataBinding w:prefixMappings="xmlns:clcid-pte='clcid-pte'" w:xpath="/*/clcid-pte:FeiJingChangXingSunYiZhongJiaoYiJiaGeXianShiGongYunDeJiaoYiChanShengDeSunYiShuoMing[not(@periodRef)]" w:storeItemID="{89EBAB94-44A0-46A2-B712-30D997D04A6D}"/>
                <w:text/>
              </w:sdtPr>
              <w:sdtContent>
                <w:tc>
                  <w:tcPr>
                    <w:tcW w:w="2501" w:type="dxa"/>
                    <w:vAlign w:val="center"/>
                  </w:tcPr>
                  <w:p w14:paraId="705EF60E" w14:textId="77777777" w:rsidR="00993314" w:rsidRDefault="00E76221">
                    <w:pPr>
                      <w:rPr>
                        <w:szCs w:val="21"/>
                      </w:rPr>
                    </w:pPr>
                    <w:r>
                      <w:rPr>
                        <w:rFonts w:hint="eastAsia"/>
                        <w:szCs w:val="21"/>
                      </w:rPr>
                      <w:t xml:space="preserve"> </w:t>
                    </w:r>
                  </w:p>
                </w:tc>
              </w:sdtContent>
            </w:sdt>
          </w:tr>
          <w:tr w:rsidR="00993314" w14:paraId="2810EB29" w14:textId="77777777">
            <w:sdt>
              <w:sdtPr>
                <w:tag w:val="_PLD_f7d35e9773ec4a5bbdcaaab7ce867607"/>
                <w:id w:val="914278935"/>
                <w:lock w:val="sdtLocked"/>
              </w:sdtPr>
              <w:sdtContent>
                <w:tc>
                  <w:tcPr>
                    <w:tcW w:w="4058" w:type="dxa"/>
                    <w:shd w:val="clear" w:color="auto" w:fill="auto"/>
                    <w:vAlign w:val="center"/>
                  </w:tcPr>
                  <w:p w14:paraId="0B915990" w14:textId="77777777" w:rsidR="00993314" w:rsidRDefault="00E76221">
                    <w:pPr>
                      <w:rPr>
                        <w:szCs w:val="21"/>
                      </w:rPr>
                    </w:pPr>
                    <w:r>
                      <w:rPr>
                        <w:rFonts w:hint="eastAsia"/>
                        <w:szCs w:val="21"/>
                      </w:rPr>
                      <w:t>同一控制下企业合并产生的子公司期初至合并日的当期净损益</w:t>
                    </w:r>
                  </w:p>
                </w:tc>
              </w:sdtContent>
            </w:sdt>
            <w:sdt>
              <w:sdtPr>
                <w:rPr>
                  <w:rFonts w:hint="eastAsia"/>
                  <w:szCs w:val="21"/>
                </w:rPr>
                <w:alias w:val="同一控制下企业合并产生的子公司期初至合并日的当期净损益（非经常性损益项目）"/>
                <w:tag w:val="_GBC_41b40e6e0f3848d69f00e71731aaf0e1"/>
                <w:id w:val="940726653"/>
                <w:lock w:val="sdtLocked"/>
                <w:showingPlcHdr/>
                <w:dataBinding w:prefixMappings="xmlns:clcid-pte='clcid-pte'" w:xpath="/*/clcid-pte:TongYiKongZhiXiaQiYeHeBingChanShengDeZiGongSiQiChuZhiHeBingRiDeDangQiJingSunYi[not(@periodRef)]" w:storeItemID="{89EBAB94-44A0-46A2-B712-30D997D04A6D}"/>
                <w:text/>
              </w:sdtPr>
              <w:sdtContent>
                <w:tc>
                  <w:tcPr>
                    <w:tcW w:w="2490" w:type="dxa"/>
                    <w:shd w:val="clear" w:color="auto" w:fill="auto"/>
                    <w:vAlign w:val="center"/>
                  </w:tcPr>
                  <w:p w14:paraId="6225B031" w14:textId="77777777" w:rsidR="00993314" w:rsidRDefault="00E76221">
                    <w:pPr>
                      <w:jc w:val="right"/>
                      <w:rPr>
                        <w:szCs w:val="21"/>
                      </w:rPr>
                    </w:pPr>
                    <w:r>
                      <w:rPr>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1447193027"/>
                <w:lock w:val="sdtLocked"/>
                <w:dataBinding w:prefixMappings="xmlns:clcid-pte='clcid-pte'" w:xpath="/*/clcid-pte:TongYiKongZhiXiaQiYeHeBingChanShengDeZiGongSiQiChuZhiHeBingRiDeDangQiJingSunYiShuoMing[not(@periodRef)]" w:storeItemID="{89EBAB94-44A0-46A2-B712-30D997D04A6D}"/>
                <w:text/>
              </w:sdtPr>
              <w:sdtContent>
                <w:tc>
                  <w:tcPr>
                    <w:tcW w:w="2501" w:type="dxa"/>
                    <w:vAlign w:val="center"/>
                  </w:tcPr>
                  <w:p w14:paraId="5AE5418F" w14:textId="77777777" w:rsidR="00993314" w:rsidRDefault="00E76221">
                    <w:pPr>
                      <w:rPr>
                        <w:szCs w:val="21"/>
                      </w:rPr>
                    </w:pPr>
                    <w:r>
                      <w:rPr>
                        <w:rFonts w:hint="eastAsia"/>
                        <w:szCs w:val="21"/>
                      </w:rPr>
                      <w:t xml:space="preserve"> </w:t>
                    </w:r>
                  </w:p>
                </w:tc>
              </w:sdtContent>
            </w:sdt>
          </w:tr>
          <w:tr w:rsidR="00993314" w14:paraId="43D3DFFA" w14:textId="77777777">
            <w:sdt>
              <w:sdtPr>
                <w:tag w:val="_PLD_821952d95e284af59e77fce066babe2c"/>
                <w:id w:val="-1045213237"/>
                <w:lock w:val="sdtLocked"/>
              </w:sdtPr>
              <w:sdtContent>
                <w:tc>
                  <w:tcPr>
                    <w:tcW w:w="4058" w:type="dxa"/>
                    <w:shd w:val="clear" w:color="auto" w:fill="auto"/>
                    <w:vAlign w:val="center"/>
                  </w:tcPr>
                  <w:p w14:paraId="2C1A4010" w14:textId="77777777" w:rsidR="00993314" w:rsidRDefault="00E76221">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1933239193"/>
                <w:lock w:val="sdtLocked"/>
                <w:dataBinding w:prefixMappings="xmlns:clcid-pte='clcid-pte'" w:xpath="/*/clcid-pte:YuGongSiZhuYingYeWuWuGuanDeYuJiFuZhaiChanShengDeSunYi[not(@periodRef)]" w:storeItemID="{89EBAB94-44A0-46A2-B712-30D997D04A6D}"/>
                <w:text/>
              </w:sdtPr>
              <w:sdtContent>
                <w:tc>
                  <w:tcPr>
                    <w:tcW w:w="2490" w:type="dxa"/>
                    <w:shd w:val="clear" w:color="auto" w:fill="auto"/>
                    <w:vAlign w:val="center"/>
                  </w:tcPr>
                  <w:p w14:paraId="06187A30" w14:textId="77777777" w:rsidR="00993314" w:rsidRDefault="00E76221">
                    <w:pPr>
                      <w:jc w:val="right"/>
                      <w:rPr>
                        <w:szCs w:val="21"/>
                      </w:rPr>
                    </w:pPr>
                    <w:r>
                      <w:rPr>
                        <w:rFonts w:hint="eastAsia"/>
                        <w:szCs w:val="21"/>
                      </w:rPr>
                      <w:t>-123,591,431.21</w:t>
                    </w:r>
                  </w:p>
                </w:tc>
              </w:sdtContent>
            </w:sdt>
            <w:sdt>
              <w:sdtPr>
                <w:rPr>
                  <w:szCs w:val="21"/>
                </w:rPr>
                <w:alias w:val="与公司正常经营业务无关的或有事项产生的损益的说明（非经常性损益项目）"/>
                <w:tag w:val="_GBC_c092dcb18a4049e7b48c3f5c5a57f1aa"/>
                <w:id w:val="-1052147939"/>
                <w:lock w:val="sdtLocked"/>
                <w:dataBinding w:prefixMappings="xmlns:clcid-pte='clcid-pte'" w:xpath="/*/clcid-pte:YuGongSiZhuYingYeWuWuGuanDeYuJiFuZhaiChanShengDeSunYiShuoMing[not(@periodRef)]" w:storeItemID="{89EBAB94-44A0-46A2-B712-30D997D04A6D}"/>
                <w:text/>
              </w:sdtPr>
              <w:sdtContent>
                <w:tc>
                  <w:tcPr>
                    <w:tcW w:w="2501" w:type="dxa"/>
                    <w:vAlign w:val="center"/>
                  </w:tcPr>
                  <w:p w14:paraId="741424C7" w14:textId="77777777" w:rsidR="00993314" w:rsidRDefault="00E76221">
                    <w:pPr>
                      <w:rPr>
                        <w:szCs w:val="21"/>
                      </w:rPr>
                    </w:pPr>
                    <w:r>
                      <w:rPr>
                        <w:rFonts w:hint="eastAsia"/>
                        <w:szCs w:val="21"/>
                      </w:rPr>
                      <w:t>诉讼赔偿及预计负债</w:t>
                    </w:r>
                  </w:p>
                </w:tc>
              </w:sdtContent>
            </w:sdt>
          </w:tr>
          <w:tr w:rsidR="00993314" w14:paraId="78C76447" w14:textId="77777777">
            <w:tc>
              <w:tcPr>
                <w:tcW w:w="4058" w:type="dxa"/>
                <w:shd w:val="clear" w:color="auto" w:fill="auto"/>
                <w:vAlign w:val="center"/>
              </w:tcPr>
              <w:sdt>
                <w:sdtPr>
                  <w:rPr>
                    <w:rFonts w:hint="eastAsia"/>
                  </w:rPr>
                  <w:tag w:val="_PLD_38fa6e04d36242f19ed1ab1a61f69468"/>
                  <w:id w:val="-662618337"/>
                  <w:lock w:val="sdtLocked"/>
                </w:sdtPr>
                <w:sdtContent>
                  <w:p w14:paraId="32445310" w14:textId="77777777" w:rsidR="00993314" w:rsidRDefault="00E76221">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a664e906ddd54caa90780ec8ba442193"/>
                <w:id w:val="-383174530"/>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2490" w:type="dxa"/>
                    <w:shd w:val="clear" w:color="auto" w:fill="auto"/>
                    <w:vAlign w:val="center"/>
                  </w:tcPr>
                  <w:p w14:paraId="02334D1B" w14:textId="77777777" w:rsidR="00993314" w:rsidRDefault="00E76221">
                    <w:pPr>
                      <w:jc w:val="right"/>
                      <w:rPr>
                        <w:szCs w:val="21"/>
                      </w:rPr>
                    </w:pPr>
                    <w:r>
                      <w:rPr>
                        <w:rFonts w:hint="eastAsia"/>
                        <w:szCs w:val="21"/>
                      </w:rPr>
                      <w:t>24,544,739.30</w:t>
                    </w:r>
                  </w:p>
                </w:tc>
              </w:sdtContent>
            </w:sdt>
            <w:sdt>
              <w:sdtPr>
                <w:rPr>
                  <w:szCs w:val="21"/>
                </w:rPr>
                <w:alias w:val="除同公司正常经营业务相关的有效套期保值业务外，持有交易性金融资产、衍生金融资产、交易性金融负债、衍生金融负债产生的公允价值变动损"/>
                <w:tag w:val="_GBC_70f48b80bc7d4cab8656bd06820e6b08"/>
                <w:id w:val="-1659147187"/>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2501" w:type="dxa"/>
                    <w:vAlign w:val="center"/>
                  </w:tcPr>
                  <w:p w14:paraId="0521B272" w14:textId="77777777" w:rsidR="00993314" w:rsidRDefault="00E76221">
                    <w:pPr>
                      <w:rPr>
                        <w:szCs w:val="21"/>
                      </w:rPr>
                    </w:pPr>
                    <w:r>
                      <w:rPr>
                        <w:rFonts w:hint="eastAsia"/>
                        <w:szCs w:val="21"/>
                      </w:rPr>
                      <w:t>处置交易性金融资产收益</w:t>
                    </w:r>
                  </w:p>
                </w:tc>
              </w:sdtContent>
            </w:sdt>
          </w:tr>
          <w:tr w:rsidR="00993314" w14:paraId="73ABDA2D" w14:textId="77777777">
            <w:tc>
              <w:tcPr>
                <w:tcW w:w="4058" w:type="dxa"/>
                <w:shd w:val="clear" w:color="auto" w:fill="auto"/>
                <w:vAlign w:val="center"/>
              </w:tcPr>
              <w:sdt>
                <w:sdtPr>
                  <w:rPr>
                    <w:rFonts w:hint="eastAsia"/>
                  </w:rPr>
                  <w:tag w:val="_PLD_a11363d103554f4a9712ef6c15497670"/>
                  <w:id w:val="206775854"/>
                  <w:lock w:val="sdtLocked"/>
                </w:sdtPr>
                <w:sdtContent>
                  <w:p w14:paraId="145EF6B7" w14:textId="77777777" w:rsidR="00993314" w:rsidRDefault="00E76221">
                    <w:r>
                      <w:rPr>
                        <w:rFonts w:hint="eastAsia"/>
                      </w:rPr>
                      <w:t>单独进行减值测试的应收款项、合同资产减值准备转回</w:t>
                    </w:r>
                  </w:p>
                </w:sdtContent>
              </w:sdt>
            </w:tc>
            <w:sdt>
              <w:sdtPr>
                <w:rPr>
                  <w:rFonts w:hint="eastAsia"/>
                  <w:szCs w:val="21"/>
                </w:rPr>
                <w:alias w:val="单独进行减值测试的应收款项、合同资产减值准备转回（非经常性损益项目） "/>
                <w:tag w:val="_GBC_d6e61e27dc844df9a58fb06a8bd759ba"/>
                <w:id w:val="234517089"/>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2490" w:type="dxa"/>
                    <w:shd w:val="clear" w:color="auto" w:fill="auto"/>
                    <w:vAlign w:val="center"/>
                  </w:tcPr>
                  <w:p w14:paraId="1A2B89A6" w14:textId="77777777" w:rsidR="00993314" w:rsidRDefault="00E76221">
                    <w:pPr>
                      <w:jc w:val="right"/>
                      <w:rPr>
                        <w:szCs w:val="21"/>
                      </w:rPr>
                    </w:pPr>
                    <w:r>
                      <w:rPr>
                        <w:rFonts w:hint="eastAsia"/>
                        <w:szCs w:val="21"/>
                      </w:rPr>
                      <w:t>1,003,930.31</w:t>
                    </w:r>
                  </w:p>
                </w:tc>
              </w:sdtContent>
            </w:sdt>
            <w:sdt>
              <w:sdtPr>
                <w:rPr>
                  <w:szCs w:val="21"/>
                </w:rPr>
                <w:alias w:val="单独进行减值测试的应收款项、合同资产减值准备转回的说明（非经常性损益项目）"/>
                <w:tag w:val="_GBC_3cdfac21f2ce4278a0df448d9c6bb54b"/>
                <w:id w:val="1044868283"/>
                <w:lock w:val="sdtLocked"/>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2501" w:type="dxa"/>
                    <w:vAlign w:val="center"/>
                  </w:tcPr>
                  <w:p w14:paraId="134C5D81" w14:textId="77777777" w:rsidR="00993314" w:rsidRDefault="00E76221">
                    <w:pPr>
                      <w:rPr>
                        <w:szCs w:val="21"/>
                      </w:rPr>
                    </w:pPr>
                    <w:r>
                      <w:rPr>
                        <w:rFonts w:hint="eastAsia"/>
                        <w:szCs w:val="21"/>
                      </w:rPr>
                      <w:t xml:space="preserve"> </w:t>
                    </w:r>
                  </w:p>
                </w:tc>
              </w:sdtContent>
            </w:sdt>
          </w:tr>
          <w:tr w:rsidR="00993314" w14:paraId="3D577D44" w14:textId="77777777">
            <w:sdt>
              <w:sdtPr>
                <w:tag w:val="_PLD_00edb491e0914e1e92443df61931119d"/>
                <w:id w:val="-1757737719"/>
                <w:lock w:val="sdtLocked"/>
              </w:sdtPr>
              <w:sdtContent>
                <w:tc>
                  <w:tcPr>
                    <w:tcW w:w="4058" w:type="dxa"/>
                    <w:shd w:val="clear" w:color="auto" w:fill="auto"/>
                    <w:vAlign w:val="center"/>
                  </w:tcPr>
                  <w:p w14:paraId="22DDF905" w14:textId="77777777" w:rsidR="00993314" w:rsidRDefault="00E76221">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1719386861"/>
                <w:lock w:val="sdtLocked"/>
                <w:showingPlcHdr/>
                <w:dataBinding w:prefixMappings="xmlns:clcid-pte='clcid-pte'" w:xpath="/*/clcid-pte:DuiWaiWeiTuoDaiKuanQuDeDeSunYi[not(@periodRef)]" w:storeItemID="{89EBAB94-44A0-46A2-B712-30D997D04A6D}"/>
                <w:text/>
              </w:sdtPr>
              <w:sdtContent>
                <w:tc>
                  <w:tcPr>
                    <w:tcW w:w="2490" w:type="dxa"/>
                    <w:shd w:val="clear" w:color="auto" w:fill="auto"/>
                    <w:vAlign w:val="center"/>
                  </w:tcPr>
                  <w:p w14:paraId="38A6F448" w14:textId="77777777" w:rsidR="00993314" w:rsidRDefault="00E76221">
                    <w:pPr>
                      <w:jc w:val="right"/>
                      <w:rPr>
                        <w:szCs w:val="21"/>
                      </w:rPr>
                    </w:pPr>
                    <w:r>
                      <w:rPr>
                        <w:rFonts w:hint="eastAsia"/>
                        <w:color w:val="0000FF"/>
                        <w:szCs w:val="21"/>
                      </w:rPr>
                      <w:t xml:space="preserve">　</w:t>
                    </w:r>
                  </w:p>
                </w:tc>
              </w:sdtContent>
            </w:sdt>
            <w:sdt>
              <w:sdtPr>
                <w:rPr>
                  <w:szCs w:val="21"/>
                </w:rPr>
                <w:alias w:val="对外委托贷款取得的损益的说明（非经常性损益项目）"/>
                <w:tag w:val="_GBC_72c375360c99465bb8170713ed413fe3"/>
                <w:id w:val="1537081714"/>
                <w:lock w:val="sdtLocked"/>
                <w:showingPlcHdr/>
                <w:dataBinding w:prefixMappings="xmlns:clcid-pte='clcid-pte'" w:xpath="/*/clcid-pte:DuiWaiWeiTuoDaiKuanQuDeDeSunYiShuoMing[not(@periodRef)]" w:storeItemID="{89EBAB94-44A0-46A2-B712-30D997D04A6D}"/>
                <w:text/>
              </w:sdtPr>
              <w:sdtContent>
                <w:tc>
                  <w:tcPr>
                    <w:tcW w:w="2501" w:type="dxa"/>
                    <w:vAlign w:val="center"/>
                  </w:tcPr>
                  <w:p w14:paraId="77F64239" w14:textId="77777777" w:rsidR="00993314" w:rsidRDefault="00E76221">
                    <w:pPr>
                      <w:rPr>
                        <w:szCs w:val="21"/>
                      </w:rPr>
                    </w:pPr>
                    <w:r>
                      <w:rPr>
                        <w:rFonts w:hint="eastAsia"/>
                        <w:color w:val="0000FF"/>
                        <w:szCs w:val="21"/>
                      </w:rPr>
                      <w:t xml:space="preserve">　</w:t>
                    </w:r>
                  </w:p>
                </w:tc>
              </w:sdtContent>
            </w:sdt>
          </w:tr>
          <w:tr w:rsidR="00993314" w14:paraId="3418107D" w14:textId="77777777">
            <w:sdt>
              <w:sdtPr>
                <w:tag w:val="_PLD_e332f963d97a4e5f8bfc7e17443ac5ee"/>
                <w:id w:val="-1123696320"/>
                <w:lock w:val="sdtLocked"/>
              </w:sdtPr>
              <w:sdtContent>
                <w:tc>
                  <w:tcPr>
                    <w:tcW w:w="4058" w:type="dxa"/>
                    <w:shd w:val="clear" w:color="auto" w:fill="auto"/>
                    <w:vAlign w:val="center"/>
                  </w:tcPr>
                  <w:p w14:paraId="606D7D95" w14:textId="77777777" w:rsidR="00993314" w:rsidRDefault="00E76221">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558138196"/>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2490" w:type="dxa"/>
                    <w:shd w:val="clear" w:color="auto" w:fill="auto"/>
                    <w:vAlign w:val="center"/>
                  </w:tcPr>
                  <w:p w14:paraId="63779BD6" w14:textId="77777777" w:rsidR="00993314" w:rsidRDefault="00E76221">
                    <w:pPr>
                      <w:jc w:val="right"/>
                      <w:rPr>
                        <w:szCs w:val="21"/>
                      </w:rPr>
                    </w:pPr>
                    <w:r>
                      <w:rPr>
                        <w:rFonts w:hint="eastAsia"/>
                        <w:color w:val="0000FF"/>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2002925046"/>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2501" w:type="dxa"/>
                    <w:vAlign w:val="center"/>
                  </w:tcPr>
                  <w:p w14:paraId="7EA2515B" w14:textId="77777777" w:rsidR="00993314" w:rsidRDefault="00E76221">
                    <w:pPr>
                      <w:rPr>
                        <w:szCs w:val="21"/>
                      </w:rPr>
                    </w:pPr>
                    <w:r>
                      <w:rPr>
                        <w:rFonts w:hint="eastAsia"/>
                        <w:color w:val="0000FF"/>
                        <w:szCs w:val="21"/>
                      </w:rPr>
                      <w:t xml:space="preserve">　</w:t>
                    </w:r>
                  </w:p>
                </w:tc>
              </w:sdtContent>
            </w:sdt>
          </w:tr>
          <w:tr w:rsidR="00993314" w14:paraId="62DFB0E8" w14:textId="77777777">
            <w:sdt>
              <w:sdtPr>
                <w:tag w:val="_PLD_b6722851d3af4fe3afc659a8e56d5fb8"/>
                <w:id w:val="2049723569"/>
                <w:lock w:val="sdtLocked"/>
              </w:sdtPr>
              <w:sdtContent>
                <w:tc>
                  <w:tcPr>
                    <w:tcW w:w="4058" w:type="dxa"/>
                    <w:shd w:val="clear" w:color="auto" w:fill="auto"/>
                    <w:vAlign w:val="center"/>
                  </w:tcPr>
                  <w:p w14:paraId="1A3D4BC7" w14:textId="77777777" w:rsidR="00993314" w:rsidRDefault="00E76221">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1909258590"/>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2490" w:type="dxa"/>
                    <w:shd w:val="clear" w:color="auto" w:fill="auto"/>
                    <w:vAlign w:val="center"/>
                  </w:tcPr>
                  <w:p w14:paraId="3C90C5E5" w14:textId="77777777" w:rsidR="00993314" w:rsidRDefault="00E76221">
                    <w:pPr>
                      <w:jc w:val="right"/>
                      <w:rPr>
                        <w:szCs w:val="21"/>
                      </w:rPr>
                    </w:pPr>
                    <w:r>
                      <w:rPr>
                        <w:rFonts w:hint="eastAsia"/>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310553533"/>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2501" w:type="dxa"/>
                    <w:vAlign w:val="center"/>
                  </w:tcPr>
                  <w:p w14:paraId="1904A94D" w14:textId="77777777" w:rsidR="00993314" w:rsidRDefault="00E76221">
                    <w:pPr>
                      <w:rPr>
                        <w:szCs w:val="21"/>
                      </w:rPr>
                    </w:pPr>
                    <w:r>
                      <w:rPr>
                        <w:rFonts w:hint="eastAsia"/>
                        <w:color w:val="0000FF"/>
                        <w:szCs w:val="21"/>
                      </w:rPr>
                      <w:t xml:space="preserve">　</w:t>
                    </w:r>
                  </w:p>
                </w:tc>
              </w:sdtContent>
            </w:sdt>
          </w:tr>
          <w:tr w:rsidR="00993314" w14:paraId="226691CE" w14:textId="77777777">
            <w:sdt>
              <w:sdtPr>
                <w:tag w:val="_PLD_c4def2df1c1c46b4a323a839a0727abf"/>
                <w:id w:val="-509686902"/>
                <w:lock w:val="sdtLocked"/>
              </w:sdtPr>
              <w:sdtContent>
                <w:tc>
                  <w:tcPr>
                    <w:tcW w:w="4058" w:type="dxa"/>
                    <w:shd w:val="clear" w:color="auto" w:fill="auto"/>
                    <w:vAlign w:val="center"/>
                  </w:tcPr>
                  <w:p w14:paraId="3A92AE7D" w14:textId="77777777" w:rsidR="00993314" w:rsidRDefault="00E76221">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1022010842"/>
                <w:lock w:val="sdtLocked"/>
                <w:showingPlcHdr/>
                <w:dataBinding w:prefixMappings="xmlns:clcid-pte='clcid-pte'" w:xpath="/*/clcid-pte:ShouTuoJingYingQuDeDeTuoGuanFeiShouRu[not(@periodRef)]" w:storeItemID="{89EBAB94-44A0-46A2-B712-30D997D04A6D}"/>
                <w:text/>
              </w:sdtPr>
              <w:sdtContent>
                <w:tc>
                  <w:tcPr>
                    <w:tcW w:w="2490" w:type="dxa"/>
                    <w:shd w:val="clear" w:color="auto" w:fill="auto"/>
                    <w:vAlign w:val="center"/>
                  </w:tcPr>
                  <w:p w14:paraId="283CD511" w14:textId="77777777" w:rsidR="00993314" w:rsidRDefault="00E76221">
                    <w:pPr>
                      <w:jc w:val="right"/>
                      <w:rPr>
                        <w:szCs w:val="21"/>
                      </w:rPr>
                    </w:pPr>
                    <w:r>
                      <w:rPr>
                        <w:rFonts w:hint="eastAsia"/>
                        <w:color w:val="0000FF"/>
                        <w:szCs w:val="21"/>
                      </w:rPr>
                      <w:t xml:space="preserve">　</w:t>
                    </w:r>
                  </w:p>
                </w:tc>
              </w:sdtContent>
            </w:sdt>
            <w:sdt>
              <w:sdtPr>
                <w:rPr>
                  <w:szCs w:val="21"/>
                </w:rPr>
                <w:alias w:val="受托经营取得的托管费收入的说明（非经常性损益项目）"/>
                <w:tag w:val="_GBC_55cffaeec7534a328908ea82413d2702"/>
                <w:id w:val="-1447389375"/>
                <w:lock w:val="sdtLocked"/>
                <w:showingPlcHdr/>
                <w:dataBinding w:prefixMappings="xmlns:clcid-pte='clcid-pte'" w:xpath="/*/clcid-pte:ShouTuoJingYingQuDeDeTuoGuanFeiShouRuShuoMing[not(@periodRef)]" w:storeItemID="{89EBAB94-44A0-46A2-B712-30D997D04A6D}"/>
                <w:text/>
              </w:sdtPr>
              <w:sdtContent>
                <w:tc>
                  <w:tcPr>
                    <w:tcW w:w="2501" w:type="dxa"/>
                    <w:vAlign w:val="center"/>
                  </w:tcPr>
                  <w:p w14:paraId="40C6B6FB" w14:textId="77777777" w:rsidR="00993314" w:rsidRDefault="00E76221">
                    <w:pPr>
                      <w:rPr>
                        <w:szCs w:val="21"/>
                      </w:rPr>
                    </w:pPr>
                    <w:r>
                      <w:rPr>
                        <w:rFonts w:hint="eastAsia"/>
                        <w:color w:val="0000FF"/>
                        <w:szCs w:val="21"/>
                      </w:rPr>
                      <w:t xml:space="preserve">　</w:t>
                    </w:r>
                  </w:p>
                </w:tc>
              </w:sdtContent>
            </w:sdt>
          </w:tr>
          <w:tr w:rsidR="00993314" w14:paraId="12C535BC" w14:textId="77777777">
            <w:sdt>
              <w:sdtPr>
                <w:tag w:val="_PLD_62562e8b8e8748b7bc3bcbcc53f02716"/>
                <w:id w:val="-81220787"/>
                <w:lock w:val="sdtLocked"/>
              </w:sdtPr>
              <w:sdtContent>
                <w:tc>
                  <w:tcPr>
                    <w:tcW w:w="4058" w:type="dxa"/>
                    <w:shd w:val="clear" w:color="auto" w:fill="auto"/>
                    <w:vAlign w:val="center"/>
                  </w:tcPr>
                  <w:p w14:paraId="53F43E69" w14:textId="77777777" w:rsidR="00993314" w:rsidRDefault="00E76221">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318079709"/>
                <w:lock w:val="sdtLocked"/>
                <w:dataBinding w:prefixMappings="xmlns:clcid-pte='clcid-pte'" w:xpath="/*/clcid-pte:ChuShangShuGeXiangZhiWaiDeQiTaYingYeWaiShouZhiJingE[not(@periodRef)]" w:storeItemID="{89EBAB94-44A0-46A2-B712-30D997D04A6D}"/>
                <w:text/>
              </w:sdtPr>
              <w:sdtContent>
                <w:tc>
                  <w:tcPr>
                    <w:tcW w:w="2490" w:type="dxa"/>
                    <w:shd w:val="clear" w:color="auto" w:fill="auto"/>
                    <w:vAlign w:val="center"/>
                  </w:tcPr>
                  <w:p w14:paraId="5C0B3349" w14:textId="77777777" w:rsidR="00993314" w:rsidRDefault="00E76221">
                    <w:pPr>
                      <w:jc w:val="right"/>
                      <w:rPr>
                        <w:szCs w:val="21"/>
                      </w:rPr>
                    </w:pPr>
                    <w:r>
                      <w:rPr>
                        <w:rFonts w:hint="eastAsia"/>
                        <w:szCs w:val="21"/>
                      </w:rPr>
                      <w:t>10,544,126.78</w:t>
                    </w:r>
                  </w:p>
                </w:tc>
              </w:sdtContent>
            </w:sdt>
            <w:sdt>
              <w:sdtPr>
                <w:rPr>
                  <w:szCs w:val="21"/>
                </w:rPr>
                <w:alias w:val="除上述各项之外的其他营业外收入和支出的说明（非经常性损益项目）"/>
                <w:tag w:val="_GBC_c4fc3e35307e455db3b9161cb811a087"/>
                <w:id w:val="-1245259022"/>
                <w:lock w:val="sdtLocked"/>
                <w:dataBinding w:prefixMappings="xmlns:clcid-pte='clcid-pte'" w:xpath="/*/clcid-pte:ChuShangShuGeXiangZhiWaiDeQiTaYingYeWaiShouZhiJingEShuoMing[not(@periodRef)]" w:storeItemID="{89EBAB94-44A0-46A2-B712-30D997D04A6D}"/>
                <w:text/>
              </w:sdtPr>
              <w:sdtContent>
                <w:tc>
                  <w:tcPr>
                    <w:tcW w:w="2501" w:type="dxa"/>
                    <w:vAlign w:val="center"/>
                  </w:tcPr>
                  <w:p w14:paraId="34BB5C00" w14:textId="77777777" w:rsidR="00993314" w:rsidRDefault="00E76221">
                    <w:pPr>
                      <w:rPr>
                        <w:szCs w:val="21"/>
                      </w:rPr>
                    </w:pPr>
                    <w:r>
                      <w:rPr>
                        <w:rFonts w:hint="eastAsia"/>
                        <w:szCs w:val="21"/>
                      </w:rPr>
                      <w:t xml:space="preserve"> </w:t>
                    </w:r>
                  </w:p>
                </w:tc>
              </w:sdtContent>
            </w:sdt>
          </w:tr>
          <w:tr w:rsidR="00993314" w14:paraId="0FC6F3E5" w14:textId="77777777">
            <w:sdt>
              <w:sdtPr>
                <w:tag w:val="_PLD_5346d1e2f473468580a990d3ad282ce2"/>
                <w:id w:val="-765926396"/>
                <w:lock w:val="sdtLocked"/>
              </w:sdtPr>
              <w:sdtContent>
                <w:tc>
                  <w:tcPr>
                    <w:tcW w:w="4058" w:type="dxa"/>
                    <w:shd w:val="clear" w:color="auto" w:fill="auto"/>
                    <w:vAlign w:val="center"/>
                  </w:tcPr>
                  <w:p w14:paraId="32AB1695" w14:textId="77777777" w:rsidR="00993314" w:rsidRDefault="00E76221">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635173349"/>
                <w:lock w:val="sdtLocked"/>
                <w:showingPlcHdr/>
                <w:dataBinding w:prefixMappings="xmlns:clcid-pte='clcid-pte'" w:xpath="/*/clcid-pte:QiTaFeiJingChangXingSunYiXiangMu[not(@periodRef)]" w:storeItemID="{89EBAB94-44A0-46A2-B712-30D997D04A6D}"/>
                <w:text/>
              </w:sdtPr>
              <w:sdtContent>
                <w:tc>
                  <w:tcPr>
                    <w:tcW w:w="2490" w:type="dxa"/>
                    <w:shd w:val="clear" w:color="auto" w:fill="auto"/>
                    <w:vAlign w:val="center"/>
                  </w:tcPr>
                  <w:p w14:paraId="688E2F30" w14:textId="77777777" w:rsidR="00993314" w:rsidRDefault="00E76221">
                    <w:pPr>
                      <w:jc w:val="right"/>
                      <w:rPr>
                        <w:szCs w:val="21"/>
                      </w:rPr>
                    </w:pPr>
                    <w:r>
                      <w:rPr>
                        <w:rFonts w:hint="eastAsia"/>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1865749803"/>
                <w:lock w:val="sdtLocked"/>
                <w:showingPlcHdr/>
                <w:dataBinding w:prefixMappings="xmlns:clcid-pte='clcid-pte'" w:xpath="/*/clcid-pte:QiTaFeiJingChangXingSunYiXiangMuShuoMing[not(@periodRef)]" w:storeItemID="{89EBAB94-44A0-46A2-B712-30D997D04A6D}"/>
                <w:text/>
              </w:sdtPr>
              <w:sdtContent>
                <w:tc>
                  <w:tcPr>
                    <w:tcW w:w="2501" w:type="dxa"/>
                    <w:vAlign w:val="center"/>
                  </w:tcPr>
                  <w:p w14:paraId="31B53535" w14:textId="77777777" w:rsidR="00993314" w:rsidRDefault="00E76221">
                    <w:pPr>
                      <w:rPr>
                        <w:szCs w:val="21"/>
                      </w:rPr>
                    </w:pPr>
                    <w:r>
                      <w:rPr>
                        <w:rFonts w:hint="eastAsia"/>
                        <w:color w:val="0000FF"/>
                        <w:szCs w:val="21"/>
                      </w:rPr>
                      <w:t xml:space="preserve">　</w:t>
                    </w:r>
                  </w:p>
                </w:tc>
              </w:sdtContent>
            </w:sdt>
          </w:tr>
          <w:tr w:rsidR="00993314" w14:paraId="09C31A1C" w14:textId="77777777">
            <w:sdt>
              <w:sdtPr>
                <w:tag w:val="_PLD_74e101e61b874b57a1570c979109fa20"/>
                <w:id w:val="1311436606"/>
                <w:lock w:val="sdtLocked"/>
              </w:sdtPr>
              <w:sdtContent>
                <w:tc>
                  <w:tcPr>
                    <w:tcW w:w="4058" w:type="dxa"/>
                    <w:shd w:val="clear" w:color="auto" w:fill="auto"/>
                    <w:vAlign w:val="center"/>
                  </w:tcPr>
                  <w:p w14:paraId="5E875029" w14:textId="77777777" w:rsidR="00993314" w:rsidRDefault="00E76221">
                    <w:pPr>
                      <w:rPr>
                        <w:szCs w:val="21"/>
                      </w:rPr>
                    </w:pPr>
                    <w:r>
                      <w:rPr>
                        <w:rFonts w:hint="eastAsia"/>
                      </w:rPr>
                      <w:t>减：</w:t>
                    </w:r>
                    <w:r>
                      <w:rPr>
                        <w:rFonts w:hint="eastAsia"/>
                        <w:szCs w:val="21"/>
                      </w:rPr>
                      <w:t>所得税影响额</w:t>
                    </w:r>
                  </w:p>
                </w:tc>
              </w:sdtContent>
            </w:sdt>
            <w:sdt>
              <w:sdtPr>
                <w:rPr>
                  <w:rFonts w:hint="eastAsia"/>
                  <w:szCs w:val="21"/>
                </w:rPr>
                <w:alias w:val="非经常性损益_对所得税的影响"/>
                <w:tag w:val="_GBC_7c06520ea03942669b02b787ffcbb214"/>
                <w:id w:val="2014637563"/>
                <w:lock w:val="sdtLocked"/>
                <w:dataBinding w:prefixMappings="xmlns:clcid-pte='clcid-pte'" w:xpath="/*/clcid-pte:FeiJingChangXingSunYiDeKouChuXiangMuDuiSuoDeShuiDeYingXiang[not(@periodRef)]" w:storeItemID="{89EBAB94-44A0-46A2-B712-30D997D04A6D}"/>
                <w:text/>
              </w:sdtPr>
              <w:sdtContent>
                <w:tc>
                  <w:tcPr>
                    <w:tcW w:w="2490" w:type="dxa"/>
                    <w:shd w:val="clear" w:color="auto" w:fill="auto"/>
                    <w:vAlign w:val="center"/>
                  </w:tcPr>
                  <w:p w14:paraId="081B290A" w14:textId="77777777" w:rsidR="00993314" w:rsidRDefault="00E76221">
                    <w:pPr>
                      <w:jc w:val="right"/>
                      <w:rPr>
                        <w:szCs w:val="21"/>
                      </w:rPr>
                    </w:pPr>
                    <w:r>
                      <w:rPr>
                        <w:rFonts w:hint="eastAsia"/>
                        <w:szCs w:val="21"/>
                      </w:rPr>
                      <w:t>71,844,747.93</w:t>
                    </w:r>
                  </w:p>
                </w:tc>
              </w:sdtContent>
            </w:sdt>
            <w:sdt>
              <w:sdtPr>
                <w:rPr>
                  <w:szCs w:val="21"/>
                </w:rPr>
                <w:alias w:val="所得税影响额的说明（非经常性损益项目）"/>
                <w:tag w:val="_GBC_7ed1b962000f41dc8da48b033f074791"/>
                <w:id w:val="326553827"/>
                <w:lock w:val="sdtLocked"/>
                <w:showingPlcHdr/>
                <w:dataBinding w:prefixMappings="xmlns:clcid-pte='clcid-pte'" w:xpath="/*/clcid-pte:FeiJingChangXingSunYiDeKouChuXiangMuDuiSuoDeShuiDeYingXiangShuoMing[not(@periodRef)]" w:storeItemID="{89EBAB94-44A0-46A2-B712-30D997D04A6D}"/>
                <w:text/>
              </w:sdtPr>
              <w:sdtContent>
                <w:tc>
                  <w:tcPr>
                    <w:tcW w:w="2501" w:type="dxa"/>
                    <w:vAlign w:val="center"/>
                  </w:tcPr>
                  <w:p w14:paraId="15020694" w14:textId="77777777" w:rsidR="00993314" w:rsidRDefault="00E76221">
                    <w:pPr>
                      <w:rPr>
                        <w:szCs w:val="21"/>
                      </w:rPr>
                    </w:pPr>
                    <w:r>
                      <w:rPr>
                        <w:rFonts w:hint="eastAsia"/>
                        <w:color w:val="0000FF"/>
                        <w:szCs w:val="21"/>
                      </w:rPr>
                      <w:t xml:space="preserve">　</w:t>
                    </w:r>
                  </w:p>
                </w:tc>
              </w:sdtContent>
            </w:sdt>
          </w:tr>
          <w:tr w:rsidR="00993314" w14:paraId="2B8FAED2" w14:textId="77777777">
            <w:sdt>
              <w:sdtPr>
                <w:tag w:val="_PLD_7ef8314272f64724b14118b0bf880aae"/>
                <w:id w:val="-92948324"/>
                <w:lock w:val="sdtLocked"/>
              </w:sdtPr>
              <w:sdtContent>
                <w:tc>
                  <w:tcPr>
                    <w:tcW w:w="4058" w:type="dxa"/>
                    <w:shd w:val="clear" w:color="auto" w:fill="auto"/>
                    <w:vAlign w:val="center"/>
                  </w:tcPr>
                  <w:p w14:paraId="1CCD5C72" w14:textId="77777777" w:rsidR="00993314" w:rsidRDefault="00E76221">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1810157260"/>
                <w:lock w:val="sdtLocked"/>
                <w:showingPlcHdr/>
                <w:dataBinding w:prefixMappings="xmlns:clcid-pte='clcid-pte'" w:xpath="/*/clcid-pte:FeiJingChangXingSunYiXiangMuZhongShaoShuGuDongQuanYiYingXiangE[not(@periodRef)]" w:storeItemID="{89EBAB94-44A0-46A2-B712-30D997D04A6D}"/>
                <w:text/>
              </w:sdtPr>
              <w:sdtContent>
                <w:tc>
                  <w:tcPr>
                    <w:tcW w:w="2490" w:type="dxa"/>
                    <w:shd w:val="clear" w:color="auto" w:fill="auto"/>
                    <w:vAlign w:val="center"/>
                  </w:tcPr>
                  <w:p w14:paraId="0D6044B4" w14:textId="77777777" w:rsidR="00993314" w:rsidRDefault="00E76221">
                    <w:pPr>
                      <w:jc w:val="right"/>
                      <w:rPr>
                        <w:szCs w:val="21"/>
                      </w:rPr>
                    </w:pPr>
                    <w:r>
                      <w:rPr>
                        <w:szCs w:val="21"/>
                      </w:rPr>
                      <w:t xml:space="preserve">     </w:t>
                    </w:r>
                  </w:p>
                </w:tc>
              </w:sdtContent>
            </w:sdt>
            <w:sdt>
              <w:sdtPr>
                <w:rPr>
                  <w:szCs w:val="21"/>
                </w:rPr>
                <w:alias w:val="少数股东权益影响额的说明（非经常性损益项目）"/>
                <w:tag w:val="_GBC_c9a288fb29d348cbb8d20de9f399a549"/>
                <w:id w:val="-555396096"/>
                <w:lock w:val="sdtLocked"/>
                <w:showingPlcHdr/>
                <w:dataBinding w:prefixMappings="xmlns:clcid-pte='clcid-pte'" w:xpath="/*/clcid-pte:FeiJingChangXingSunYiXiangMuZhongShaoShuGuDongQuanYiYingXiangEShuoMing[not(@periodRef)]" w:storeItemID="{89EBAB94-44A0-46A2-B712-30D997D04A6D}"/>
                <w:text/>
              </w:sdtPr>
              <w:sdtContent>
                <w:tc>
                  <w:tcPr>
                    <w:tcW w:w="2501" w:type="dxa"/>
                    <w:vAlign w:val="center"/>
                  </w:tcPr>
                  <w:p w14:paraId="41386536" w14:textId="77777777" w:rsidR="00993314" w:rsidRDefault="00E76221">
                    <w:pPr>
                      <w:rPr>
                        <w:szCs w:val="21"/>
                      </w:rPr>
                    </w:pPr>
                    <w:r>
                      <w:rPr>
                        <w:rFonts w:hint="eastAsia"/>
                        <w:color w:val="0000FF"/>
                        <w:szCs w:val="21"/>
                      </w:rPr>
                      <w:t xml:space="preserve">　</w:t>
                    </w:r>
                  </w:p>
                </w:tc>
              </w:sdtContent>
            </w:sdt>
          </w:tr>
          <w:tr w:rsidR="00993314" w14:paraId="41BFD31A" w14:textId="77777777">
            <w:sdt>
              <w:sdtPr>
                <w:tag w:val="_PLD_e8b8fcf7dc3d486cbd794deec60f6f28"/>
                <w:id w:val="-463265595"/>
                <w:lock w:val="sdtLocked"/>
              </w:sdtPr>
              <w:sdtContent>
                <w:tc>
                  <w:tcPr>
                    <w:tcW w:w="4058" w:type="dxa"/>
                    <w:shd w:val="clear" w:color="auto" w:fill="auto"/>
                    <w:vAlign w:val="center"/>
                  </w:tcPr>
                  <w:p w14:paraId="42327ED6" w14:textId="77777777" w:rsidR="00993314" w:rsidRDefault="00E76221">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1805203297"/>
                <w:lock w:val="sdtLocked"/>
                <w:dataBinding w:prefixMappings="xmlns:clcid-pte='clcid-pte'" w:xpath="/*/clcid-pte:KouChuDeFeiJingChangXingSunYiHeJi[not(@periodRef)]" w:storeItemID="{89EBAB94-44A0-46A2-B712-30D997D04A6D}"/>
                <w:text/>
              </w:sdtPr>
              <w:sdtContent>
                <w:tc>
                  <w:tcPr>
                    <w:tcW w:w="2490" w:type="dxa"/>
                    <w:shd w:val="clear" w:color="auto" w:fill="auto"/>
                    <w:vAlign w:val="center"/>
                  </w:tcPr>
                  <w:p w14:paraId="2638BBB3" w14:textId="77777777" w:rsidR="00993314" w:rsidRDefault="00E76221">
                    <w:pPr>
                      <w:jc w:val="right"/>
                      <w:rPr>
                        <w:szCs w:val="21"/>
                      </w:rPr>
                    </w:pPr>
                    <w:r>
                      <w:rPr>
                        <w:rFonts w:hint="eastAsia"/>
                        <w:szCs w:val="21"/>
                      </w:rPr>
                      <w:t>-134,631,131.59</w:t>
                    </w:r>
                  </w:p>
                </w:tc>
              </w:sdtContent>
            </w:sdt>
            <w:sdt>
              <w:sdtPr>
                <w:rPr>
                  <w:rFonts w:hint="eastAsia"/>
                  <w:szCs w:val="21"/>
                </w:rPr>
                <w:alias w:val="扣除的非经常性损益合计说明"/>
                <w:tag w:val="_GBC_fd47d890fc7a493192e451b6575f5e8a"/>
                <w:id w:val="-1010373184"/>
                <w:lock w:val="sdtLocked"/>
                <w:showingPlcHdr/>
                <w:dataBinding w:prefixMappings="xmlns:clcid-pte='clcid-pte'" w:xpath="/*/clcid-pte:KouChuDeFeiJingChangXingSunYiHeJiShuoMing[not(@periodRef)]" w:storeItemID="{89EBAB94-44A0-46A2-B712-30D997D04A6D}"/>
                <w:text/>
              </w:sdtPr>
              <w:sdtContent>
                <w:tc>
                  <w:tcPr>
                    <w:tcW w:w="2501" w:type="dxa"/>
                    <w:vAlign w:val="center"/>
                  </w:tcPr>
                  <w:p w14:paraId="69858157" w14:textId="77777777" w:rsidR="00993314" w:rsidRDefault="00E76221">
                    <w:pPr>
                      <w:rPr>
                        <w:szCs w:val="21"/>
                      </w:rPr>
                    </w:pPr>
                    <w:r>
                      <w:rPr>
                        <w:rFonts w:hint="eastAsia"/>
                        <w:color w:val="0000FF"/>
                        <w:szCs w:val="21"/>
                      </w:rPr>
                      <w:t xml:space="preserve">　</w:t>
                    </w:r>
                  </w:p>
                </w:tc>
              </w:sdtContent>
            </w:sdt>
          </w:tr>
        </w:tbl>
        <w:p w14:paraId="771266E1" w14:textId="77777777" w:rsidR="00993314" w:rsidRDefault="00993314"/>
        <w:p w14:paraId="1801CF29" w14:textId="77777777" w:rsidR="00993314" w:rsidRDefault="00000000"/>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szCs w:val="24"/>
        </w:rPr>
      </w:sdtEndPr>
      <w:sdtContent>
        <w:p w14:paraId="18751078" w14:textId="77777777" w:rsidR="00993314" w:rsidRDefault="00E76221">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Cs w:val="21"/>
            </w:rPr>
            <w:alias w:val="是否适用：将非经常性损益项目界定为经常性损益项目[双击切换]"/>
            <w:tag w:val="_GBC_a967cba183d54f83a4f652d6d31302c3"/>
            <w:id w:val="-134018459"/>
            <w:lock w:val="sdtLocked"/>
            <w:placeholder>
              <w:docPart w:val="GBC22222222222222222222222222222"/>
            </w:placeholder>
          </w:sdtPr>
          <w:sdtContent>
            <w:p w14:paraId="5E058463" w14:textId="77777777" w:rsidR="00993314" w:rsidRDefault="00E76221">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14:paraId="14B4BE08" w14:textId="77777777" w:rsidR="00993314" w:rsidRDefault="00E76221">
          <w:pPr>
            <w:pStyle w:val="3"/>
            <w:numPr>
              <w:ilvl w:val="0"/>
              <w:numId w:val="134"/>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c0f530bdf9ee48239f470eda08b303d7"/>
            <w:id w:val="-1208404159"/>
            <w:lock w:val="sdtLocked"/>
            <w:placeholder>
              <w:docPart w:val="GBC22222222222222222222222222222"/>
            </w:placeholder>
          </w:sdtPr>
          <w:sdtContent>
            <w:p w14:paraId="74EAFA3E"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53"/>
            <w:gridCol w:w="1842"/>
            <w:gridCol w:w="1701"/>
            <w:gridCol w:w="1853"/>
          </w:tblGrid>
          <w:tr w:rsidR="00993314" w14:paraId="3EFFA5BB" w14:textId="77777777">
            <w:trPr>
              <w:trHeight w:val="270"/>
            </w:trPr>
            <w:sdt>
              <w:sdtPr>
                <w:tag w:val="_PLD_85d9a7abc9cd45768b2b5f99afa4a4ef"/>
                <w:id w:val="129838068"/>
                <w:lock w:val="sdtLocked"/>
              </w:sdtPr>
              <w:sdtContent>
                <w:tc>
                  <w:tcPr>
                    <w:tcW w:w="3653" w:type="dxa"/>
                    <w:vMerge w:val="restart"/>
                    <w:tcBorders>
                      <w:top w:val="single" w:sz="4" w:space="0" w:color="auto"/>
                      <w:left w:val="single" w:sz="4" w:space="0" w:color="auto"/>
                      <w:bottom w:val="single" w:sz="4" w:space="0" w:color="auto"/>
                      <w:right w:val="single" w:sz="4" w:space="0" w:color="auto"/>
                    </w:tcBorders>
                    <w:vAlign w:val="center"/>
                  </w:tcPr>
                  <w:p w14:paraId="758F0558" w14:textId="77777777" w:rsidR="00993314" w:rsidRDefault="00E76221">
                    <w:pPr>
                      <w:jc w:val="center"/>
                      <w:rPr>
                        <w:szCs w:val="21"/>
                      </w:rPr>
                    </w:pPr>
                    <w:r>
                      <w:rPr>
                        <w:szCs w:val="21"/>
                      </w:rPr>
                      <w:t>报告期利润</w:t>
                    </w:r>
                  </w:p>
                </w:tc>
              </w:sdtContent>
            </w:sdt>
            <w:sdt>
              <w:sdtPr>
                <w:tag w:val="_PLD_7f5ad103cbb04f7d904001b07266bf41"/>
                <w:id w:val="2117094329"/>
                <w:lock w:val="sdtLocked"/>
              </w:sdtPr>
              <w:sdtContent>
                <w:tc>
                  <w:tcPr>
                    <w:tcW w:w="1842" w:type="dxa"/>
                    <w:vMerge w:val="restart"/>
                    <w:tcBorders>
                      <w:top w:val="single" w:sz="4" w:space="0" w:color="auto"/>
                      <w:left w:val="single" w:sz="4" w:space="0" w:color="auto"/>
                      <w:right w:val="single" w:sz="4" w:space="0" w:color="auto"/>
                    </w:tcBorders>
                    <w:vAlign w:val="center"/>
                  </w:tcPr>
                  <w:p w14:paraId="0ACD05AC" w14:textId="77777777" w:rsidR="00993314" w:rsidRDefault="00E76221">
                    <w:pPr>
                      <w:jc w:val="center"/>
                      <w:rPr>
                        <w:szCs w:val="21"/>
                      </w:rPr>
                    </w:pPr>
                    <w:r>
                      <w:rPr>
                        <w:szCs w:val="21"/>
                      </w:rPr>
                      <w:t>加权平均净资产收益率（%）</w:t>
                    </w:r>
                  </w:p>
                </w:tc>
              </w:sdtContent>
            </w:sdt>
            <w:sdt>
              <w:sdtPr>
                <w:tag w:val="_PLD_adaa515ff68f455d8bcd75e516da3040"/>
                <w:id w:val="1156031133"/>
                <w:lock w:val="sdtLocked"/>
              </w:sdtPr>
              <w:sdtContent>
                <w:tc>
                  <w:tcPr>
                    <w:tcW w:w="3554" w:type="dxa"/>
                    <w:gridSpan w:val="2"/>
                    <w:tcBorders>
                      <w:top w:val="single" w:sz="4" w:space="0" w:color="auto"/>
                      <w:left w:val="single" w:sz="4" w:space="0" w:color="auto"/>
                      <w:bottom w:val="single" w:sz="4" w:space="0" w:color="auto"/>
                      <w:right w:val="single" w:sz="4" w:space="0" w:color="auto"/>
                    </w:tcBorders>
                    <w:vAlign w:val="center"/>
                  </w:tcPr>
                  <w:p w14:paraId="765F3EF8" w14:textId="77777777" w:rsidR="00993314" w:rsidRDefault="00E76221">
                    <w:pPr>
                      <w:jc w:val="center"/>
                      <w:rPr>
                        <w:szCs w:val="21"/>
                      </w:rPr>
                    </w:pPr>
                    <w:r>
                      <w:rPr>
                        <w:szCs w:val="21"/>
                      </w:rPr>
                      <w:t>每股收益</w:t>
                    </w:r>
                  </w:p>
                </w:tc>
              </w:sdtContent>
            </w:sdt>
          </w:tr>
          <w:tr w:rsidR="00993314" w14:paraId="1EADA414" w14:textId="77777777">
            <w:trPr>
              <w:trHeight w:val="360"/>
            </w:trPr>
            <w:tc>
              <w:tcPr>
                <w:tcW w:w="3653" w:type="dxa"/>
                <w:vMerge/>
                <w:tcBorders>
                  <w:top w:val="single" w:sz="4" w:space="0" w:color="auto"/>
                  <w:left w:val="single" w:sz="4" w:space="0" w:color="auto"/>
                  <w:bottom w:val="single" w:sz="4" w:space="0" w:color="auto"/>
                  <w:right w:val="single" w:sz="4" w:space="0" w:color="auto"/>
                </w:tcBorders>
                <w:vAlign w:val="center"/>
              </w:tcPr>
              <w:p w14:paraId="7085D7AA" w14:textId="77777777" w:rsidR="00993314" w:rsidRDefault="00993314">
                <w:pPr>
                  <w:jc w:val="center"/>
                  <w:rPr>
                    <w:szCs w:val="21"/>
                  </w:rPr>
                </w:pPr>
              </w:p>
            </w:tc>
            <w:tc>
              <w:tcPr>
                <w:tcW w:w="1842" w:type="dxa"/>
                <w:vMerge/>
                <w:tcBorders>
                  <w:left w:val="single" w:sz="4" w:space="0" w:color="auto"/>
                  <w:bottom w:val="single" w:sz="4" w:space="0" w:color="auto"/>
                  <w:right w:val="single" w:sz="4" w:space="0" w:color="auto"/>
                </w:tcBorders>
                <w:vAlign w:val="center"/>
              </w:tcPr>
              <w:p w14:paraId="59AF81B4" w14:textId="77777777" w:rsidR="00993314" w:rsidRDefault="00993314">
                <w:pPr>
                  <w:jc w:val="center"/>
                  <w:rPr>
                    <w:szCs w:val="21"/>
                  </w:rPr>
                </w:pPr>
              </w:p>
            </w:tc>
            <w:sdt>
              <w:sdtPr>
                <w:tag w:val="_PLD_503a9e353572491fb64751c75881b5ac"/>
                <w:id w:val="-876164969"/>
                <w:lock w:val="sdtLocked"/>
              </w:sdtPr>
              <w:sdtContent>
                <w:tc>
                  <w:tcPr>
                    <w:tcW w:w="1701" w:type="dxa"/>
                    <w:tcBorders>
                      <w:top w:val="single" w:sz="4" w:space="0" w:color="auto"/>
                      <w:left w:val="single" w:sz="4" w:space="0" w:color="auto"/>
                      <w:bottom w:val="single" w:sz="4" w:space="0" w:color="auto"/>
                      <w:right w:val="single" w:sz="4" w:space="0" w:color="auto"/>
                    </w:tcBorders>
                    <w:vAlign w:val="center"/>
                  </w:tcPr>
                  <w:p w14:paraId="3D0FB46D" w14:textId="77777777" w:rsidR="00993314" w:rsidRDefault="00E76221">
                    <w:pPr>
                      <w:jc w:val="center"/>
                      <w:rPr>
                        <w:szCs w:val="21"/>
                      </w:rPr>
                    </w:pPr>
                    <w:r>
                      <w:rPr>
                        <w:szCs w:val="21"/>
                      </w:rPr>
                      <w:t>基本每股收益</w:t>
                    </w:r>
                  </w:p>
                </w:tc>
              </w:sdtContent>
            </w:sdt>
            <w:sdt>
              <w:sdtPr>
                <w:tag w:val="_PLD_b57959d0e3714f2590eb4529892e5c18"/>
                <w:id w:val="-1097394972"/>
                <w:lock w:val="sdtLocked"/>
              </w:sdtPr>
              <w:sdtContent>
                <w:tc>
                  <w:tcPr>
                    <w:tcW w:w="1853" w:type="dxa"/>
                    <w:tcBorders>
                      <w:top w:val="single" w:sz="4" w:space="0" w:color="auto"/>
                      <w:left w:val="single" w:sz="4" w:space="0" w:color="auto"/>
                      <w:bottom w:val="single" w:sz="4" w:space="0" w:color="auto"/>
                      <w:right w:val="single" w:sz="4" w:space="0" w:color="auto"/>
                    </w:tcBorders>
                    <w:vAlign w:val="center"/>
                  </w:tcPr>
                  <w:p w14:paraId="1E8991DE" w14:textId="77777777" w:rsidR="00993314" w:rsidRDefault="00E76221">
                    <w:pPr>
                      <w:jc w:val="center"/>
                      <w:rPr>
                        <w:szCs w:val="21"/>
                      </w:rPr>
                    </w:pPr>
                    <w:r>
                      <w:rPr>
                        <w:szCs w:val="21"/>
                      </w:rPr>
                      <w:t>稀释每股收益</w:t>
                    </w:r>
                  </w:p>
                </w:tc>
              </w:sdtContent>
            </w:sdt>
          </w:tr>
          <w:tr w:rsidR="00993314" w14:paraId="2F89AAF1" w14:textId="77777777">
            <w:trPr>
              <w:trHeight w:val="360"/>
            </w:trPr>
            <w:sdt>
              <w:sdtPr>
                <w:tag w:val="_PLD_c5b1926e38d64ba1ae7baa00924da8f8"/>
                <w:id w:val="-1048144803"/>
                <w:lock w:val="sdtLocked"/>
              </w:sdtPr>
              <w:sdtContent>
                <w:tc>
                  <w:tcPr>
                    <w:tcW w:w="3653" w:type="dxa"/>
                    <w:tcBorders>
                      <w:top w:val="single" w:sz="4" w:space="0" w:color="auto"/>
                      <w:left w:val="single" w:sz="4" w:space="0" w:color="auto"/>
                      <w:bottom w:val="single" w:sz="4" w:space="0" w:color="auto"/>
                      <w:right w:val="single" w:sz="4" w:space="0" w:color="auto"/>
                    </w:tcBorders>
                  </w:tcPr>
                  <w:p w14:paraId="067C501C" w14:textId="77777777" w:rsidR="00993314" w:rsidRDefault="00E76221">
                    <w:pPr>
                      <w:rPr>
                        <w:szCs w:val="21"/>
                      </w:rPr>
                    </w:pPr>
                    <w:r>
                      <w:rPr>
                        <w:szCs w:val="21"/>
                      </w:rPr>
                      <w:t>归属于公司普通股股东的净利润</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6A1A0887" w14:textId="77777777" w:rsidR="00993314" w:rsidRDefault="00E76221">
                <w:pPr>
                  <w:jc w:val="right"/>
                  <w:rPr>
                    <w:szCs w:val="21"/>
                  </w:rPr>
                </w:pPr>
                <w:r>
                  <w:t>3.30</w:t>
                </w:r>
              </w:p>
            </w:tc>
            <w:tc>
              <w:tcPr>
                <w:tcW w:w="1701" w:type="dxa"/>
                <w:tcBorders>
                  <w:top w:val="single" w:sz="4" w:space="0" w:color="auto"/>
                  <w:left w:val="single" w:sz="4" w:space="0" w:color="auto"/>
                  <w:bottom w:val="single" w:sz="4" w:space="0" w:color="auto"/>
                  <w:right w:val="single" w:sz="4" w:space="0" w:color="auto"/>
                </w:tcBorders>
                <w:vAlign w:val="center"/>
              </w:tcPr>
              <w:p w14:paraId="03C61264" w14:textId="77777777" w:rsidR="00993314" w:rsidRDefault="00E76221">
                <w:pPr>
                  <w:jc w:val="right"/>
                  <w:rPr>
                    <w:szCs w:val="21"/>
                  </w:rPr>
                </w:pPr>
                <w:r>
                  <w:t>0.10</w:t>
                </w:r>
              </w:p>
            </w:tc>
            <w:tc>
              <w:tcPr>
                <w:tcW w:w="1853" w:type="dxa"/>
                <w:tcBorders>
                  <w:top w:val="single" w:sz="4" w:space="0" w:color="auto"/>
                  <w:left w:val="single" w:sz="4" w:space="0" w:color="auto"/>
                  <w:bottom w:val="single" w:sz="4" w:space="0" w:color="auto"/>
                  <w:right w:val="single" w:sz="4" w:space="0" w:color="auto"/>
                </w:tcBorders>
                <w:vAlign w:val="center"/>
              </w:tcPr>
              <w:p w14:paraId="60BC36A8" w14:textId="77777777" w:rsidR="00993314" w:rsidRDefault="00E76221">
                <w:pPr>
                  <w:jc w:val="right"/>
                  <w:rPr>
                    <w:szCs w:val="21"/>
                  </w:rPr>
                </w:pPr>
                <w:r>
                  <w:t>0.10</w:t>
                </w:r>
              </w:p>
            </w:tc>
          </w:tr>
          <w:tr w:rsidR="00993314" w14:paraId="0BCA86E1" w14:textId="77777777">
            <w:trPr>
              <w:trHeight w:val="360"/>
            </w:trPr>
            <w:sdt>
              <w:sdtPr>
                <w:tag w:val="_PLD_9faa0a246122481782395074d86cca8e"/>
                <w:id w:val="230271829"/>
                <w:lock w:val="sdtLocked"/>
              </w:sdtPr>
              <w:sdtContent>
                <w:tc>
                  <w:tcPr>
                    <w:tcW w:w="3653" w:type="dxa"/>
                    <w:tcBorders>
                      <w:top w:val="single" w:sz="4" w:space="0" w:color="auto"/>
                      <w:left w:val="single" w:sz="4" w:space="0" w:color="auto"/>
                      <w:bottom w:val="single" w:sz="4" w:space="0" w:color="auto"/>
                      <w:right w:val="single" w:sz="4" w:space="0" w:color="auto"/>
                    </w:tcBorders>
                  </w:tcPr>
                  <w:p w14:paraId="4F6FA635" w14:textId="77777777" w:rsidR="00993314" w:rsidRDefault="00E76221">
                    <w:pPr>
                      <w:rPr>
                        <w:szCs w:val="21"/>
                      </w:rPr>
                    </w:pPr>
                    <w:r>
                      <w:rPr>
                        <w:szCs w:val="21"/>
                      </w:rPr>
                      <w:t>扣除非经常性损益后归属于公司普通股股东的净利润</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0948241C" w14:textId="77777777" w:rsidR="00993314" w:rsidRDefault="00E76221">
                <w:pPr>
                  <w:jc w:val="right"/>
                  <w:rPr>
                    <w:szCs w:val="21"/>
                  </w:rPr>
                </w:pPr>
                <w:r>
                  <w:t>5.50</w:t>
                </w:r>
              </w:p>
            </w:tc>
            <w:tc>
              <w:tcPr>
                <w:tcW w:w="1701" w:type="dxa"/>
                <w:tcBorders>
                  <w:top w:val="single" w:sz="4" w:space="0" w:color="auto"/>
                  <w:left w:val="single" w:sz="4" w:space="0" w:color="auto"/>
                  <w:bottom w:val="single" w:sz="4" w:space="0" w:color="auto"/>
                  <w:right w:val="single" w:sz="4" w:space="0" w:color="auto"/>
                </w:tcBorders>
                <w:vAlign w:val="center"/>
              </w:tcPr>
              <w:p w14:paraId="2F9E0C62" w14:textId="77777777" w:rsidR="00993314" w:rsidRDefault="00E76221">
                <w:pPr>
                  <w:jc w:val="right"/>
                  <w:rPr>
                    <w:szCs w:val="21"/>
                  </w:rPr>
                </w:pPr>
                <w:r>
                  <w:t>0.17</w:t>
                </w:r>
              </w:p>
            </w:tc>
            <w:tc>
              <w:tcPr>
                <w:tcW w:w="1853" w:type="dxa"/>
                <w:tcBorders>
                  <w:top w:val="single" w:sz="4" w:space="0" w:color="auto"/>
                  <w:left w:val="single" w:sz="4" w:space="0" w:color="auto"/>
                  <w:bottom w:val="single" w:sz="4" w:space="0" w:color="auto"/>
                  <w:right w:val="single" w:sz="4" w:space="0" w:color="auto"/>
                </w:tcBorders>
                <w:vAlign w:val="center"/>
              </w:tcPr>
              <w:p w14:paraId="5D4DC6A5" w14:textId="77777777" w:rsidR="00993314" w:rsidRDefault="00E76221">
                <w:pPr>
                  <w:jc w:val="right"/>
                  <w:rPr>
                    <w:szCs w:val="21"/>
                  </w:rPr>
                </w:pPr>
                <w:r>
                  <w:t>0.17</w:t>
                </w:r>
              </w:p>
            </w:tc>
          </w:tr>
        </w:tbl>
        <w:p w14:paraId="73A51E88" w14:textId="77777777" w:rsidR="00993314" w:rsidRDefault="00000000">
          <w:pPr>
            <w:rPr>
              <w:szCs w:val="21"/>
            </w:rPr>
          </w:pPr>
        </w:p>
      </w:sdtContent>
    </w:sdt>
    <w:p w14:paraId="20913B79" w14:textId="77777777" w:rsidR="00993314" w:rsidRDefault="00E76221">
      <w:pPr>
        <w:pStyle w:val="3"/>
        <w:numPr>
          <w:ilvl w:val="0"/>
          <w:numId w:val="13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308216000"/>
        <w:lock w:val="sdtLocked"/>
        <w:placeholder>
          <w:docPart w:val="GBC22222222222222222222222222222"/>
        </w:placeholder>
      </w:sdtPr>
      <w:sdtContent>
        <w:p w14:paraId="7EA3525E" w14:textId="77777777" w:rsidR="00993314" w:rsidRDefault="00E76221">
          <w:pPr>
            <w:rPr>
              <w:rFonts w:cstheme="minorBidi"/>
              <w:kern w:val="2"/>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A9BCFF1" w14:textId="77777777" w:rsidR="00993314" w:rsidRDefault="00993314">
      <w:pPr>
        <w:rPr>
          <w:rFonts w:cstheme="minorBidi"/>
          <w:kern w:val="2"/>
          <w:szCs w:val="21"/>
        </w:rPr>
      </w:pPr>
    </w:p>
    <w:p w14:paraId="26852AB1" w14:textId="77777777" w:rsidR="00993314" w:rsidRDefault="00993314">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Content>
        <w:p w14:paraId="5DC38F7B" w14:textId="77777777" w:rsidR="00993314" w:rsidRDefault="00E76221">
          <w:pPr>
            <w:pStyle w:val="3"/>
            <w:numPr>
              <w:ilvl w:val="0"/>
              <w:numId w:val="134"/>
            </w:numPr>
            <w:rPr>
              <w:szCs w:val="21"/>
            </w:rPr>
          </w:pPr>
          <w:r>
            <w:rPr>
              <w:rFonts w:hint="eastAsia"/>
              <w:szCs w:val="21"/>
            </w:rPr>
            <w:t>其他</w:t>
          </w:r>
        </w:p>
        <w:sdt>
          <w:sdtPr>
            <w:rPr>
              <w:rFonts w:hint="eastAsia"/>
              <w:szCs w:val="21"/>
            </w:rPr>
            <w:alias w:val="是否适用：补充资料其他说明事项[双击切换]"/>
            <w:tag w:val="_GBC_96c49cb17ab64891ac1d396be649be3c"/>
            <w:id w:val="1025749702"/>
            <w:lock w:val="sdtLocked"/>
            <w:placeholder>
              <w:docPart w:val="GBC22222222222222222222222222222"/>
            </w:placeholder>
          </w:sdtPr>
          <w:sdtContent>
            <w:p w14:paraId="326450F4" w14:textId="77777777" w:rsidR="00993314" w:rsidRDefault="00E7622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D82705D" w14:textId="77777777" w:rsidR="00993314" w:rsidRDefault="00993314">
      <w:pPr>
        <w:rPr>
          <w:szCs w:val="21"/>
        </w:rPr>
      </w:pPr>
    </w:p>
    <w:bookmarkStart w:id="284" w:name="_Hlk89951888" w:displacedByCustomXml="next"/>
    <w:bookmarkStart w:id="285" w:name="_Hlk90043452" w:displacedByCustomXml="next"/>
    <w:sdt>
      <w:sdtPr>
        <w:rPr>
          <w:b/>
          <w:bCs/>
          <w:sz w:val="24"/>
        </w:rPr>
        <w:alias w:val="模块:落款"/>
        <w:tag w:val="_SEC_ee292353ab9b4a589b48f1e0cbc5adcd"/>
        <w:id w:val="9528651"/>
        <w:lock w:val="sdtLocked"/>
        <w:placeholder>
          <w:docPart w:val="GBC22222222222222222222222222222"/>
        </w:placeholder>
      </w:sdtPr>
      <w:sdtEndPr>
        <w:rPr>
          <w:b w:val="0"/>
          <w:bCs w:val="0"/>
          <w:sz w:val="21"/>
        </w:rPr>
      </w:sdtEndPr>
      <w:sdtContent>
        <w:p w14:paraId="201D83D1" w14:textId="77777777" w:rsidR="00993314" w:rsidRDefault="00993314">
          <w:pPr>
            <w:spacing w:line="360" w:lineRule="exact"/>
            <w:ind w:right="5"/>
            <w:rPr>
              <w:b/>
              <w:bCs/>
              <w:sz w:val="24"/>
            </w:rPr>
          </w:pPr>
        </w:p>
        <w:p w14:paraId="2756AF36" w14:textId="77777777" w:rsidR="00993314" w:rsidRDefault="00E76221">
          <w:pPr>
            <w:wordWrap w:val="0"/>
            <w:spacing w:line="360" w:lineRule="exact"/>
            <w:jc w:val="right"/>
            <w:rPr>
              <w:u w:val="single"/>
            </w:rPr>
          </w:pPr>
          <w:r>
            <w:t>董事长：</w:t>
          </w:r>
          <w:sdt>
            <w:sdtPr>
              <w:alias w:val="报告发布人"/>
              <w:tag w:val="_GBC_728ad6dff57942a69e22fcccc1f10a3c"/>
              <w:id w:val="24350177"/>
              <w:lock w:val="sdtLocked"/>
              <w:placeholder>
                <w:docPart w:val="GBC22222222222222222222222222222"/>
              </w:placeholder>
            </w:sdtPr>
            <w:sdtContent>
              <w:r>
                <w:rPr>
                  <w:rFonts w:hint="eastAsia"/>
                </w:rPr>
                <w:t>龚盛</w:t>
              </w:r>
            </w:sdtContent>
          </w:sdt>
          <w:r>
            <w:rPr>
              <w:rFonts w:hint="eastAsia"/>
            </w:rPr>
            <w:t xml:space="preserve"> </w:t>
          </w:r>
        </w:p>
        <w:p w14:paraId="438C6CA1" w14:textId="77777777" w:rsidR="00993314" w:rsidRDefault="00E76221">
          <w:pPr>
            <w:spacing w:line="360" w:lineRule="exact"/>
            <w:jc w:val="right"/>
          </w:pPr>
          <w:r>
            <w:t>董事会批准报送日期：</w:t>
          </w:r>
          <w:sdt>
            <w:sdtPr>
              <w:alias w:val="报告董事会批准报送日期"/>
              <w:tag w:val="_GBC_7b8c4a7926dc47299591537f5943936d"/>
              <w:id w:val="24350178"/>
              <w:lock w:val="sdtLocked"/>
              <w:placeholder>
                <w:docPart w:val="GBC22222222222222222222222222222"/>
              </w:placeholder>
              <w:date w:fullDate="2023-04-20T00:00:00Z">
                <w:dateFormat w:val="yyyy'年'M'月'd'日'"/>
                <w:lid w:val="zh-CN"/>
                <w:storeMappedDataAs w:val="dateTime"/>
                <w:calendar w:val="gregorian"/>
              </w:date>
            </w:sdtPr>
            <w:sdtContent>
              <w:r>
                <w:rPr>
                  <w:rFonts w:hint="eastAsia"/>
                </w:rPr>
                <w:t>2023年4月20日</w:t>
              </w:r>
            </w:sdtContent>
          </w:sdt>
          <w:r>
            <w:rPr>
              <w:rFonts w:hint="eastAsia"/>
            </w:rPr>
            <w:t xml:space="preserve"> </w:t>
          </w:r>
        </w:p>
      </w:sdtContent>
    </w:sdt>
    <w:bookmarkEnd w:id="284" w:displacedByCustomXml="next"/>
    <w:bookmarkEnd w:id="285" w:displacedByCustomXml="next"/>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14:paraId="7D30374C" w14:textId="77777777" w:rsidR="00993314" w:rsidRDefault="00993314">
          <w:pPr>
            <w:spacing w:line="360" w:lineRule="exact"/>
            <w:ind w:right="5"/>
            <w:rPr>
              <w:sz w:val="24"/>
            </w:rPr>
          </w:pPr>
        </w:p>
        <w:p w14:paraId="3DC66482" w14:textId="77777777" w:rsidR="00993314" w:rsidRDefault="00E76221">
          <w:pPr>
            <w:spacing w:line="360" w:lineRule="exact"/>
            <w:ind w:right="5"/>
            <w:rPr>
              <w:b/>
              <w:sz w:val="24"/>
            </w:rPr>
          </w:pPr>
          <w:r>
            <w:rPr>
              <w:b/>
              <w:sz w:val="24"/>
            </w:rPr>
            <w:t>修订信息</w:t>
          </w:r>
        </w:p>
        <w:sdt>
          <w:sdtPr>
            <w:alias w:val="是否适用：修订信息表[双击切换]"/>
            <w:tag w:val="_GBC_888e757d42a24d3a87b71f50b0589b0a"/>
            <w:id w:val="-1454859791"/>
            <w:lock w:val="sdtLocked"/>
            <w:placeholder>
              <w:docPart w:val="GBC22222222222222222222222222222"/>
            </w:placeholder>
          </w:sdtPr>
          <w:sdtContent>
            <w:p w14:paraId="7F0A997A" w14:textId="77777777" w:rsidR="00993314" w:rsidRDefault="00E7622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ectPr w:rsidR="00993314">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7C88" w14:textId="77777777" w:rsidR="00823061" w:rsidRDefault="00823061">
      <w:r>
        <w:separator/>
      </w:r>
    </w:p>
  </w:endnote>
  <w:endnote w:type="continuationSeparator" w:id="0">
    <w:p w14:paraId="5A41AA02" w14:textId="77777777" w:rsidR="00823061" w:rsidRDefault="0082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835307"/>
    </w:sdtPr>
    <w:sdtContent>
      <w:sdt>
        <w:sdtPr>
          <w:id w:val="1080646581"/>
        </w:sdtPr>
        <w:sdtContent>
          <w:p w14:paraId="6BF4014F" w14:textId="77777777" w:rsidR="00993314" w:rsidRDefault="00E76221">
            <w:pPr>
              <w:pStyle w:val="af9"/>
              <w:jc w:val="center"/>
            </w:pPr>
            <w:r>
              <w:rPr>
                <w:b/>
                <w:bCs/>
                <w:sz w:val="24"/>
                <w:szCs w:val="24"/>
              </w:rPr>
              <w:fldChar w:fldCharType="begin"/>
            </w:r>
            <w:r>
              <w:rPr>
                <w:b/>
                <w:bCs/>
              </w:rPr>
              <w:instrText>PAGE</w:instrText>
            </w:r>
            <w:r>
              <w:rPr>
                <w:b/>
                <w:bCs/>
                <w:sz w:val="24"/>
                <w:szCs w:val="24"/>
              </w:rPr>
              <w:fldChar w:fldCharType="separate"/>
            </w:r>
            <w:r>
              <w:rPr>
                <w:b/>
                <w:bCs/>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185</w:t>
            </w:r>
            <w:r>
              <w:rPr>
                <w:b/>
                <w:bCs/>
                <w:sz w:val="24"/>
                <w:szCs w:val="24"/>
              </w:rPr>
              <w:fldChar w:fldCharType="end"/>
            </w:r>
          </w:p>
        </w:sdtContent>
      </w:sdt>
    </w:sdtContent>
  </w:sdt>
  <w:p w14:paraId="0AE31B1B" w14:textId="77777777" w:rsidR="00993314" w:rsidRDefault="0099331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70B8" w14:textId="77777777" w:rsidR="00823061" w:rsidRDefault="00823061">
      <w:r>
        <w:separator/>
      </w:r>
    </w:p>
  </w:footnote>
  <w:footnote w:type="continuationSeparator" w:id="0">
    <w:p w14:paraId="41BE3B62" w14:textId="77777777" w:rsidR="00823061" w:rsidRDefault="0082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16B7" w14:textId="77777777" w:rsidR="00993314" w:rsidRDefault="00E76221">
    <w:pPr>
      <w:pStyle w:val="afb"/>
      <w:tabs>
        <w:tab w:val="clear" w:pos="8306"/>
        <w:tab w:val="left" w:pos="8364"/>
        <w:tab w:val="left" w:pos="8505"/>
      </w:tabs>
      <w:ind w:rightChars="10" w:right="21"/>
      <w:rPr>
        <w:b/>
      </w:rPr>
    </w:pPr>
    <w:r>
      <w:rPr>
        <w:rFonts w:hint="eastAsia"/>
      </w:rPr>
      <w:t>2022</w:t>
    </w:r>
    <w:r>
      <w:rPr>
        <w:rFonts w:hint="eastAsia"/>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44B2E"/>
    <w:multiLevelType w:val="singleLevel"/>
    <w:tmpl w:val="82644B2E"/>
    <w:lvl w:ilvl="0">
      <w:start w:val="1"/>
      <w:numFmt w:val="chineseCounting"/>
      <w:suff w:val="nothing"/>
      <w:lvlText w:val="%1、"/>
      <w:lvlJc w:val="left"/>
      <w:rPr>
        <w:rFonts w:hint="eastAsia"/>
      </w:rPr>
    </w:lvl>
  </w:abstractNum>
  <w:abstractNum w:abstractNumId="1" w15:restartNumberingAfterBreak="0">
    <w:nsid w:val="DD5ABE79"/>
    <w:multiLevelType w:val="singleLevel"/>
    <w:tmpl w:val="DD5ABE79"/>
    <w:lvl w:ilvl="0">
      <w:start w:val="1"/>
      <w:numFmt w:val="decimal"/>
      <w:lvlText w:val="(%1)"/>
      <w:lvlJc w:val="left"/>
      <w:pPr>
        <w:ind w:left="425" w:hanging="425"/>
      </w:pPr>
      <w:rPr>
        <w:rFonts w:hint="default"/>
      </w:rPr>
    </w:lvl>
  </w:abstractNum>
  <w:abstractNum w:abstractNumId="2" w15:restartNumberingAfterBreak="0">
    <w:nsid w:val="00533058"/>
    <w:multiLevelType w:val="multilevel"/>
    <w:tmpl w:val="00533058"/>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1C7576E"/>
    <w:multiLevelType w:val="multilevel"/>
    <w:tmpl w:val="01C7576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2E66CBA"/>
    <w:multiLevelType w:val="multilevel"/>
    <w:tmpl w:val="02E66CBA"/>
    <w:lvl w:ilvl="0">
      <w:start w:val="1"/>
      <w:numFmt w:val="chineseCountingThousand"/>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37142FD"/>
    <w:multiLevelType w:val="multilevel"/>
    <w:tmpl w:val="037142FD"/>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3B7239C"/>
    <w:multiLevelType w:val="multilevel"/>
    <w:tmpl w:val="03B7239C"/>
    <w:lvl w:ilvl="0">
      <w:start w:val="1"/>
      <w:numFmt w:val="chineseCountingThousand"/>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4364DD5"/>
    <w:multiLevelType w:val="multilevel"/>
    <w:tmpl w:val="04364DD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4560F83"/>
    <w:multiLevelType w:val="multilevel"/>
    <w:tmpl w:val="04560F8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53336E3"/>
    <w:multiLevelType w:val="multilevel"/>
    <w:tmpl w:val="053336E3"/>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076A22C6"/>
    <w:multiLevelType w:val="multilevel"/>
    <w:tmpl w:val="076A22C6"/>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7DD62F7"/>
    <w:multiLevelType w:val="multilevel"/>
    <w:tmpl w:val="07DD62F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080D0CFB"/>
    <w:multiLevelType w:val="multilevel"/>
    <w:tmpl w:val="080D0CFB"/>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DC97DB7"/>
    <w:multiLevelType w:val="multilevel"/>
    <w:tmpl w:val="0DC97DB7"/>
    <w:lvl w:ilvl="0">
      <w:start w:val="1"/>
      <w:numFmt w:val="japaneseCounting"/>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E1F5ED2"/>
    <w:multiLevelType w:val="multilevel"/>
    <w:tmpl w:val="0E1F5ED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0EFF791D"/>
    <w:multiLevelType w:val="multilevel"/>
    <w:tmpl w:val="0EFF791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0F171263"/>
    <w:multiLevelType w:val="multilevel"/>
    <w:tmpl w:val="0F17126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0FB258AF"/>
    <w:multiLevelType w:val="multilevel"/>
    <w:tmpl w:val="0FB258A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10A00340"/>
    <w:multiLevelType w:val="multilevel"/>
    <w:tmpl w:val="10A00340"/>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1732E84"/>
    <w:multiLevelType w:val="multilevel"/>
    <w:tmpl w:val="11732E8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1257DEE0"/>
    <w:multiLevelType w:val="singleLevel"/>
    <w:tmpl w:val="1257DEE0"/>
    <w:lvl w:ilvl="0">
      <w:start w:val="1"/>
      <w:numFmt w:val="decimal"/>
      <w:suff w:val="nothing"/>
      <w:lvlText w:val="%1、"/>
      <w:lvlJc w:val="left"/>
      <w:pPr>
        <w:ind w:left="0" w:firstLine="400"/>
      </w:pPr>
      <w:rPr>
        <w:rFonts w:ascii="宋体" w:eastAsia="宋体" w:hAnsi="宋体" w:cs="宋体"/>
      </w:rPr>
    </w:lvl>
  </w:abstractNum>
  <w:abstractNum w:abstractNumId="21" w15:restartNumberingAfterBreak="0">
    <w:nsid w:val="15621257"/>
    <w:multiLevelType w:val="multilevel"/>
    <w:tmpl w:val="1562125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185F3408"/>
    <w:multiLevelType w:val="multilevel"/>
    <w:tmpl w:val="185F34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18982D2E"/>
    <w:multiLevelType w:val="multilevel"/>
    <w:tmpl w:val="18982D2E"/>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18A52FB9"/>
    <w:multiLevelType w:val="multilevel"/>
    <w:tmpl w:val="18A52FB9"/>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19B61093"/>
    <w:multiLevelType w:val="multilevel"/>
    <w:tmpl w:val="19B61093"/>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1A876789"/>
    <w:multiLevelType w:val="multilevel"/>
    <w:tmpl w:val="1A876789"/>
    <w:lvl w:ilvl="0">
      <w:start w:val="1"/>
      <w:numFmt w:val="decimal"/>
      <w:lvlText w:val="%1."/>
      <w:lvlJc w:val="left"/>
      <w:pPr>
        <w:ind w:left="420" w:hanging="420"/>
      </w:pPr>
      <w:rPr>
        <w:rFonts w:asciiTheme="minorEastAsia" w:eastAsiaTheme="minorEastAsia" w:hAnsiTheme="min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1B0970AA"/>
    <w:multiLevelType w:val="multilevel"/>
    <w:tmpl w:val="1B0970A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1BCF0D86"/>
    <w:multiLevelType w:val="multilevel"/>
    <w:tmpl w:val="1BCF0D86"/>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1CEC30BF"/>
    <w:multiLevelType w:val="multilevel"/>
    <w:tmpl w:val="1CEC30BF"/>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1D11584D"/>
    <w:multiLevelType w:val="multilevel"/>
    <w:tmpl w:val="1D11584D"/>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1E235F8B"/>
    <w:multiLevelType w:val="multilevel"/>
    <w:tmpl w:val="1E235F8B"/>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1F4131F6"/>
    <w:multiLevelType w:val="multilevel"/>
    <w:tmpl w:val="1F4131F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F6D425C"/>
    <w:multiLevelType w:val="multilevel"/>
    <w:tmpl w:val="1F6D425C"/>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1F9677B9"/>
    <w:multiLevelType w:val="multilevel"/>
    <w:tmpl w:val="1F9677B9"/>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1FD019D7"/>
    <w:multiLevelType w:val="multilevel"/>
    <w:tmpl w:val="1FD019D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204F3B0A"/>
    <w:multiLevelType w:val="multilevel"/>
    <w:tmpl w:val="204F3B0A"/>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ascii="宋体" w:eastAsia="宋体" w:hAnsi="宋体" w:hint="eastAsia"/>
      </w:rPr>
    </w:lvl>
    <w:lvl w:ilvl="2">
      <w:start w:val="1"/>
      <w:numFmt w:val="chineseCountingThousand"/>
      <w:suff w:val="nothing"/>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2121200C"/>
    <w:multiLevelType w:val="multilevel"/>
    <w:tmpl w:val="212120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217F3B1B"/>
    <w:multiLevelType w:val="multilevel"/>
    <w:tmpl w:val="217F3B1B"/>
    <w:lvl w:ilvl="0">
      <w:start w:val="1"/>
      <w:numFmt w:val="decimal"/>
      <w:lvlText w:val="(%1)."/>
      <w:lvlJc w:val="left"/>
      <w:pPr>
        <w:ind w:left="1842" w:hanging="425"/>
      </w:pPr>
      <w:rPr>
        <w:rFonts w:ascii="宋体" w:eastAsia="宋体" w:hAnsi="宋体"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21A7388C"/>
    <w:multiLevelType w:val="multilevel"/>
    <w:tmpl w:val="21A7388C"/>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246C0E3A"/>
    <w:multiLevelType w:val="multilevel"/>
    <w:tmpl w:val="246C0E3A"/>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273131BF"/>
    <w:multiLevelType w:val="multilevel"/>
    <w:tmpl w:val="273131B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2AB9492A"/>
    <w:multiLevelType w:val="multilevel"/>
    <w:tmpl w:val="2AB9492A"/>
    <w:lvl w:ilvl="0">
      <w:start w:val="1"/>
      <w:numFmt w:val="decimal"/>
      <w:lvlText w:val="%1."/>
      <w:lvlJc w:val="left"/>
      <w:pPr>
        <w:ind w:left="425" w:hanging="425"/>
      </w:pPr>
    </w:lvl>
    <w:lvl w:ilvl="1">
      <w:start w:val="1"/>
      <w:numFmt w:val="chineseCountingThousand"/>
      <w:lvlText w:val="(%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2ABA5091"/>
    <w:multiLevelType w:val="multilevel"/>
    <w:tmpl w:val="2ABA509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2AF651E5"/>
    <w:multiLevelType w:val="multilevel"/>
    <w:tmpl w:val="2AF651E5"/>
    <w:lvl w:ilvl="0">
      <w:start w:val="1"/>
      <w:numFmt w:val="decimal"/>
      <w:suff w:val="nothing"/>
      <w:lvlText w:val="(%1). "/>
      <w:lvlJc w:val="left"/>
      <w:pPr>
        <w:ind w:left="420" w:hanging="420"/>
      </w:pPr>
      <w:rPr>
        <w:rFonts w:ascii="宋体" w:eastAsia="宋体" w:hAnsi="宋体"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2B081EE9"/>
    <w:multiLevelType w:val="multilevel"/>
    <w:tmpl w:val="2B081EE9"/>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2C7D045A"/>
    <w:multiLevelType w:val="multilevel"/>
    <w:tmpl w:val="2C7D045A"/>
    <w:lvl w:ilvl="0">
      <w:start w:val="1"/>
      <w:numFmt w:val="decimal"/>
      <w:suff w:val="nothing"/>
      <w:lvlText w:val="%1、 "/>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2D223BC3"/>
    <w:multiLevelType w:val="multilevel"/>
    <w:tmpl w:val="2D223BC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2DE55932"/>
    <w:multiLevelType w:val="multilevel"/>
    <w:tmpl w:val="2DE55932"/>
    <w:lvl w:ilvl="0">
      <w:start w:val="1"/>
      <w:numFmt w:val="chineseCountingThousand"/>
      <w:suff w:val="nothing"/>
      <w:lvlText w:val="%1、"/>
      <w:lvlJc w:val="left"/>
      <w:pPr>
        <w:ind w:left="420" w:hanging="420"/>
      </w:pPr>
      <w:rPr>
        <w:rFonts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2EE12A98"/>
    <w:multiLevelType w:val="multilevel"/>
    <w:tmpl w:val="2EE12A98"/>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15:restartNumberingAfterBreak="0">
    <w:nsid w:val="31042AC8"/>
    <w:multiLevelType w:val="multilevel"/>
    <w:tmpl w:val="31042AC8"/>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1" w15:restartNumberingAfterBreak="0">
    <w:nsid w:val="321F7C35"/>
    <w:multiLevelType w:val="multilevel"/>
    <w:tmpl w:val="321F7C3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15:restartNumberingAfterBreak="0">
    <w:nsid w:val="322A2C22"/>
    <w:multiLevelType w:val="multilevel"/>
    <w:tmpl w:val="322A2C22"/>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26F7C0F"/>
    <w:multiLevelType w:val="multilevel"/>
    <w:tmpl w:val="326F7C0F"/>
    <w:lvl w:ilvl="0">
      <w:start w:val="1"/>
      <w:numFmt w:val="decimal"/>
      <w:suff w:val="nothing"/>
      <w:lvlText w:val="(%1)."/>
      <w:lvlJc w:val="left"/>
      <w:pPr>
        <w:ind w:left="420" w:hanging="420"/>
      </w:pPr>
      <w:rPr>
        <w:rFonts w:asciiTheme="minorEastAsia" w:eastAsia="宋体"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3438131C"/>
    <w:multiLevelType w:val="multilevel"/>
    <w:tmpl w:val="3438131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15:restartNumberingAfterBreak="0">
    <w:nsid w:val="352B69DD"/>
    <w:multiLevelType w:val="multilevel"/>
    <w:tmpl w:val="352B69DD"/>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352D39A8"/>
    <w:multiLevelType w:val="multilevel"/>
    <w:tmpl w:val="352D39A8"/>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37C3610E"/>
    <w:multiLevelType w:val="multilevel"/>
    <w:tmpl w:val="37C3610E"/>
    <w:lvl w:ilvl="0">
      <w:start w:val="1"/>
      <w:numFmt w:val="chineseCountingThousand"/>
      <w:lvlText w:val="%1、"/>
      <w:lvlJc w:val="left"/>
      <w:pPr>
        <w:ind w:left="704" w:hanging="420"/>
      </w:pPr>
      <w:rPr>
        <w:rFonts w:hint="default"/>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3D2B6D0A"/>
    <w:multiLevelType w:val="multilevel"/>
    <w:tmpl w:val="3D2B6D0A"/>
    <w:lvl w:ilvl="0">
      <w:start w:val="1"/>
      <w:numFmt w:val="chineseCountingThousand"/>
      <w:suff w:val="space"/>
      <w:lvlText w:val="(%1)"/>
      <w:lvlJc w:val="left"/>
      <w:pPr>
        <w:ind w:left="420" w:hanging="420"/>
      </w:pPr>
      <w:rPr>
        <w:rFonts w:ascii="宋体" w:eastAsia="宋体" w:hAnsi="宋体" w:hint="eastAsia"/>
      </w:r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3D411AC0"/>
    <w:multiLevelType w:val="multilevel"/>
    <w:tmpl w:val="3D411AC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15:restartNumberingAfterBreak="0">
    <w:nsid w:val="3D620F38"/>
    <w:multiLevelType w:val="multilevel"/>
    <w:tmpl w:val="3D620F38"/>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3DC039A2"/>
    <w:multiLevelType w:val="multilevel"/>
    <w:tmpl w:val="3DC039A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15:restartNumberingAfterBreak="0">
    <w:nsid w:val="3EA740FE"/>
    <w:multiLevelType w:val="multilevel"/>
    <w:tmpl w:val="3EA740F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15:restartNumberingAfterBreak="0">
    <w:nsid w:val="3F1C5616"/>
    <w:multiLevelType w:val="multilevel"/>
    <w:tmpl w:val="3F1C5616"/>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3FAB46A5"/>
    <w:multiLevelType w:val="multilevel"/>
    <w:tmpl w:val="3FAB46A5"/>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5" w15:restartNumberingAfterBreak="0">
    <w:nsid w:val="401A73B0"/>
    <w:multiLevelType w:val="multilevel"/>
    <w:tmpl w:val="401A73B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15:restartNumberingAfterBreak="0">
    <w:nsid w:val="40973487"/>
    <w:multiLevelType w:val="multilevel"/>
    <w:tmpl w:val="40973487"/>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7" w15:restartNumberingAfterBreak="0">
    <w:nsid w:val="42F33200"/>
    <w:multiLevelType w:val="multilevel"/>
    <w:tmpl w:val="42F3320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4360F32"/>
    <w:multiLevelType w:val="multilevel"/>
    <w:tmpl w:val="44360F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9" w15:restartNumberingAfterBreak="0">
    <w:nsid w:val="448C6887"/>
    <w:multiLevelType w:val="multilevel"/>
    <w:tmpl w:val="448C688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0" w15:restartNumberingAfterBreak="0">
    <w:nsid w:val="44D151ED"/>
    <w:multiLevelType w:val="multilevel"/>
    <w:tmpl w:val="44D151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2D24C2"/>
    <w:multiLevelType w:val="multilevel"/>
    <w:tmpl w:val="452D24C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15:restartNumberingAfterBreak="0">
    <w:nsid w:val="45796619"/>
    <w:multiLevelType w:val="multilevel"/>
    <w:tmpl w:val="45796619"/>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15:restartNumberingAfterBreak="0">
    <w:nsid w:val="45D95701"/>
    <w:multiLevelType w:val="multilevel"/>
    <w:tmpl w:val="45D9570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4" w15:restartNumberingAfterBreak="0">
    <w:nsid w:val="463E0B3C"/>
    <w:multiLevelType w:val="multilevel"/>
    <w:tmpl w:val="463E0B3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15:restartNumberingAfterBreak="0">
    <w:nsid w:val="464473E5"/>
    <w:multiLevelType w:val="multilevel"/>
    <w:tmpl w:val="464473E5"/>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15:restartNumberingAfterBreak="0">
    <w:nsid w:val="46E20981"/>
    <w:multiLevelType w:val="multilevel"/>
    <w:tmpl w:val="46E2098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15:restartNumberingAfterBreak="0">
    <w:nsid w:val="49C71EB0"/>
    <w:multiLevelType w:val="multilevel"/>
    <w:tmpl w:val="49C71EB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15:restartNumberingAfterBreak="0">
    <w:nsid w:val="4A125FEF"/>
    <w:multiLevelType w:val="multilevel"/>
    <w:tmpl w:val="4A125FE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4AC23DB8"/>
    <w:multiLevelType w:val="multilevel"/>
    <w:tmpl w:val="4AC23DB8"/>
    <w:lvl w:ilvl="0">
      <w:start w:val="1"/>
      <w:numFmt w:val="chineseCountingThousand"/>
      <w:suff w:val="space"/>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ACD5C44"/>
    <w:multiLevelType w:val="multilevel"/>
    <w:tmpl w:val="4ACD5C44"/>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4B8A1F74"/>
    <w:multiLevelType w:val="multilevel"/>
    <w:tmpl w:val="4B8A1F7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2" w15:restartNumberingAfterBreak="0">
    <w:nsid w:val="4C5633A4"/>
    <w:multiLevelType w:val="multilevel"/>
    <w:tmpl w:val="4C5633A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15:restartNumberingAfterBreak="0">
    <w:nsid w:val="4FF23454"/>
    <w:multiLevelType w:val="multilevel"/>
    <w:tmpl w:val="4FF23454"/>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50F33864"/>
    <w:multiLevelType w:val="multilevel"/>
    <w:tmpl w:val="50F33864"/>
    <w:lvl w:ilvl="0">
      <w:start w:val="1"/>
      <w:numFmt w:val="chineseCountingThousand"/>
      <w:lvlText w:val="(%1)"/>
      <w:lvlJc w:val="right"/>
      <w:pPr>
        <w:ind w:left="1260" w:hanging="420"/>
      </w:pPr>
      <w:rPr>
        <w:rFonts w:hint="eastAsia"/>
      </w:rPr>
    </w:lvl>
    <w:lvl w:ilvl="1">
      <w:start w:val="1"/>
      <w:numFmt w:val="lowerLetter"/>
      <w:lvlText w:val="%2)"/>
      <w:lvlJc w:val="left"/>
      <w:pPr>
        <w:ind w:left="840" w:hanging="420"/>
      </w:pPr>
    </w:lvl>
    <w:lvl w:ilvl="2">
      <w:start w:val="1"/>
      <w:numFmt w:val="chineseCountingThousand"/>
      <w:lvlText w:val="(%3)"/>
      <w:lvlJc w:val="right"/>
      <w:pPr>
        <w:ind w:left="420" w:hanging="420"/>
      </w:pPr>
      <w:rPr>
        <w:rFonts w:hint="eastAsia"/>
      </w:rPr>
    </w:lvl>
    <w:lvl w:ilvl="3">
      <w:start w:val="1"/>
      <w:numFmt w:val="chineseCountingThousand"/>
      <w:suff w:val="nothing"/>
      <w:lvlText w:val="(%4)"/>
      <w:lvlJc w:val="left"/>
      <w:pPr>
        <w:ind w:left="1680" w:hanging="420"/>
      </w:pPr>
      <w:rPr>
        <w:rFonts w:ascii="宋体" w:eastAsia="宋体" w:hAnsi="宋体"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15:restartNumberingAfterBreak="0">
    <w:nsid w:val="511727FE"/>
    <w:multiLevelType w:val="multilevel"/>
    <w:tmpl w:val="511727F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6" w15:restartNumberingAfterBreak="0">
    <w:nsid w:val="51265863"/>
    <w:multiLevelType w:val="multilevel"/>
    <w:tmpl w:val="51265863"/>
    <w:lvl w:ilvl="0">
      <w:start w:val="1"/>
      <w:numFmt w:val="chineseCountingThousand"/>
      <w:lvlText w:val="(%1)"/>
      <w:lvlJc w:val="left"/>
      <w:pPr>
        <w:ind w:left="420" w:hanging="420"/>
      </w:pPr>
    </w:lvl>
    <w:lvl w:ilvl="1">
      <w:start w:val="1"/>
      <w:numFmt w:val="decimal"/>
      <w:lvlText w:val="(%2). "/>
      <w:lvlJc w:val="left"/>
      <w:pPr>
        <w:ind w:left="840" w:hanging="420"/>
      </w:pPr>
      <w:rPr>
        <w:rFonts w:ascii="宋体" w:eastAsia="宋体" w:hAnsi="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520C604D"/>
    <w:multiLevelType w:val="multilevel"/>
    <w:tmpl w:val="520C604D"/>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531A49E7"/>
    <w:multiLevelType w:val="multilevel"/>
    <w:tmpl w:val="531A49E7"/>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9" w15:restartNumberingAfterBreak="0">
    <w:nsid w:val="542027AB"/>
    <w:multiLevelType w:val="multilevel"/>
    <w:tmpl w:val="542027AB"/>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54B577AB"/>
    <w:multiLevelType w:val="multilevel"/>
    <w:tmpl w:val="54B577A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15:restartNumberingAfterBreak="0">
    <w:nsid w:val="57D70C03"/>
    <w:multiLevelType w:val="multilevel"/>
    <w:tmpl w:val="57D70C0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15:restartNumberingAfterBreak="0">
    <w:nsid w:val="59862246"/>
    <w:multiLevelType w:val="multilevel"/>
    <w:tmpl w:val="5986224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15:restartNumberingAfterBreak="0">
    <w:nsid w:val="59EF7C0F"/>
    <w:multiLevelType w:val="multilevel"/>
    <w:tmpl w:val="59EF7C0F"/>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15:restartNumberingAfterBreak="0">
    <w:nsid w:val="5BDC5A30"/>
    <w:multiLevelType w:val="multilevel"/>
    <w:tmpl w:val="5BDC5A3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15:restartNumberingAfterBreak="0">
    <w:nsid w:val="5C673432"/>
    <w:multiLevelType w:val="multilevel"/>
    <w:tmpl w:val="5C6734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15:restartNumberingAfterBreak="0">
    <w:nsid w:val="5CA85E2E"/>
    <w:multiLevelType w:val="multilevel"/>
    <w:tmpl w:val="5CA85E2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15:restartNumberingAfterBreak="0">
    <w:nsid w:val="5D107713"/>
    <w:multiLevelType w:val="multilevel"/>
    <w:tmpl w:val="5D10771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15:restartNumberingAfterBreak="0">
    <w:nsid w:val="5DB24638"/>
    <w:multiLevelType w:val="multilevel"/>
    <w:tmpl w:val="5DB2463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9" w15:restartNumberingAfterBreak="0">
    <w:nsid w:val="5F755A71"/>
    <w:multiLevelType w:val="multilevel"/>
    <w:tmpl w:val="5F755A71"/>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0" w15:restartNumberingAfterBreak="0">
    <w:nsid w:val="60421A59"/>
    <w:multiLevelType w:val="multilevel"/>
    <w:tmpl w:val="60421A59"/>
    <w:lvl w:ilvl="0">
      <w:start w:val="1"/>
      <w:numFmt w:val="decimal"/>
      <w:lvlText w:val="%1、"/>
      <w:lvlJc w:val="left"/>
      <w:pPr>
        <w:ind w:left="420" w:hanging="420"/>
      </w:pPr>
      <w:rPr>
        <w:rFonts w:ascii="宋体" w:eastAsia="宋体" w:hAnsi="宋体"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60D22A85"/>
    <w:multiLevelType w:val="multilevel"/>
    <w:tmpl w:val="60D22A85"/>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15:restartNumberingAfterBreak="0">
    <w:nsid w:val="60EB4FD5"/>
    <w:multiLevelType w:val="multilevel"/>
    <w:tmpl w:val="60EB4FD5"/>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3" w15:restartNumberingAfterBreak="0">
    <w:nsid w:val="649E600F"/>
    <w:multiLevelType w:val="multilevel"/>
    <w:tmpl w:val="649E600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4" w15:restartNumberingAfterBreak="0">
    <w:nsid w:val="694D0F71"/>
    <w:multiLevelType w:val="multilevel"/>
    <w:tmpl w:val="694D0F7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15:restartNumberingAfterBreak="0">
    <w:nsid w:val="69535DE9"/>
    <w:multiLevelType w:val="multilevel"/>
    <w:tmpl w:val="69535DE9"/>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15:restartNumberingAfterBreak="0">
    <w:nsid w:val="69BA4BB7"/>
    <w:multiLevelType w:val="multilevel"/>
    <w:tmpl w:val="69BA4BB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B96254F"/>
    <w:multiLevelType w:val="multilevel"/>
    <w:tmpl w:val="6B96254F"/>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8" w15:restartNumberingAfterBreak="0">
    <w:nsid w:val="6C5C4B24"/>
    <w:multiLevelType w:val="multilevel"/>
    <w:tmpl w:val="6C5C4B2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9" w15:restartNumberingAfterBreak="0">
    <w:nsid w:val="6E97785F"/>
    <w:multiLevelType w:val="multilevel"/>
    <w:tmpl w:val="6E97785F"/>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F111C3A"/>
    <w:multiLevelType w:val="multilevel"/>
    <w:tmpl w:val="6F111C3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1" w15:restartNumberingAfterBreak="0">
    <w:nsid w:val="701D5786"/>
    <w:multiLevelType w:val="multilevel"/>
    <w:tmpl w:val="701D578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2" w15:restartNumberingAfterBreak="0">
    <w:nsid w:val="70A4034A"/>
    <w:multiLevelType w:val="multilevel"/>
    <w:tmpl w:val="70A4034A"/>
    <w:lvl w:ilvl="0">
      <w:start w:val="1"/>
      <w:numFmt w:val="chineseCountingThousand"/>
      <w:suff w:val="nothing"/>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3" w15:restartNumberingAfterBreak="0">
    <w:nsid w:val="70E42A22"/>
    <w:multiLevelType w:val="multilevel"/>
    <w:tmpl w:val="70E42A2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4" w15:restartNumberingAfterBreak="0">
    <w:nsid w:val="73FB28AC"/>
    <w:multiLevelType w:val="multilevel"/>
    <w:tmpl w:val="73FB28A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5" w15:restartNumberingAfterBreak="0">
    <w:nsid w:val="7405377B"/>
    <w:multiLevelType w:val="multilevel"/>
    <w:tmpl w:val="7405377B"/>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15:restartNumberingAfterBreak="0">
    <w:nsid w:val="74716D69"/>
    <w:multiLevelType w:val="multilevel"/>
    <w:tmpl w:val="74716D69"/>
    <w:lvl w:ilvl="0">
      <w:start w:val="1"/>
      <w:numFmt w:val="decimal"/>
      <w:suff w:val="nothing"/>
      <w:lvlText w:val="(%1)."/>
      <w:lvlJc w:val="left"/>
      <w:pPr>
        <w:ind w:left="420" w:hanging="420"/>
      </w:pPr>
      <w:rPr>
        <w:rFonts w:asciiTheme="minorEastAsia" w:eastAsia="宋体"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15:restartNumberingAfterBreak="0">
    <w:nsid w:val="75482B44"/>
    <w:multiLevelType w:val="multilevel"/>
    <w:tmpl w:val="75482B44"/>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761C7169"/>
    <w:multiLevelType w:val="multilevel"/>
    <w:tmpl w:val="761C7169"/>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76B4167B"/>
    <w:multiLevelType w:val="multilevel"/>
    <w:tmpl w:val="76B4167B"/>
    <w:lvl w:ilvl="0">
      <w:start w:val="1"/>
      <w:numFmt w:val="decimal"/>
      <w:lvlText w:val="%1、"/>
      <w:lvlJc w:val="left"/>
      <w:pPr>
        <w:ind w:left="420" w:hanging="420"/>
      </w:pPr>
      <w:rPr>
        <w:rFonts w:ascii="宋体" w:eastAsia="宋体" w:hAnsi="宋体"/>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76DD5C82"/>
    <w:multiLevelType w:val="multilevel"/>
    <w:tmpl w:val="76DD5C8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77111D1D"/>
    <w:multiLevelType w:val="multilevel"/>
    <w:tmpl w:val="77111D1D"/>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2" w15:restartNumberingAfterBreak="0">
    <w:nsid w:val="77194021"/>
    <w:multiLevelType w:val="multilevel"/>
    <w:tmpl w:val="7719402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3" w15:restartNumberingAfterBreak="0">
    <w:nsid w:val="787035DE"/>
    <w:multiLevelType w:val="multilevel"/>
    <w:tmpl w:val="787035D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7A1266A0"/>
    <w:multiLevelType w:val="multilevel"/>
    <w:tmpl w:val="7A1266A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5" w15:restartNumberingAfterBreak="0">
    <w:nsid w:val="7B1E025F"/>
    <w:multiLevelType w:val="multilevel"/>
    <w:tmpl w:val="7B1E025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15:restartNumberingAfterBreak="0">
    <w:nsid w:val="7C0C1B4F"/>
    <w:multiLevelType w:val="multilevel"/>
    <w:tmpl w:val="7C0C1B4F"/>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7" w15:restartNumberingAfterBreak="0">
    <w:nsid w:val="7C2B486F"/>
    <w:multiLevelType w:val="multilevel"/>
    <w:tmpl w:val="7C2B486F"/>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8" w15:restartNumberingAfterBreak="0">
    <w:nsid w:val="7D07444B"/>
    <w:multiLevelType w:val="multilevel"/>
    <w:tmpl w:val="7D07444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9" w15:restartNumberingAfterBreak="0">
    <w:nsid w:val="7D1B5BAE"/>
    <w:multiLevelType w:val="multilevel"/>
    <w:tmpl w:val="7D1B5BA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15:restartNumberingAfterBreak="0">
    <w:nsid w:val="7DDF1B1D"/>
    <w:multiLevelType w:val="multilevel"/>
    <w:tmpl w:val="7DDF1B1D"/>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1" w15:restartNumberingAfterBreak="0">
    <w:nsid w:val="7E240716"/>
    <w:multiLevelType w:val="multilevel"/>
    <w:tmpl w:val="7E240716"/>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15:restartNumberingAfterBreak="0">
    <w:nsid w:val="7E7E7E18"/>
    <w:multiLevelType w:val="multilevel"/>
    <w:tmpl w:val="7E7E7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3" w15:restartNumberingAfterBreak="0">
    <w:nsid w:val="7FCC199E"/>
    <w:multiLevelType w:val="multilevel"/>
    <w:tmpl w:val="7FCC199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455561808">
    <w:abstractNumId w:val="57"/>
  </w:num>
  <w:num w:numId="2" w16cid:durableId="966665389">
    <w:abstractNumId w:val="31"/>
  </w:num>
  <w:num w:numId="3" w16cid:durableId="1939674399">
    <w:abstractNumId w:val="6"/>
  </w:num>
  <w:num w:numId="4" w16cid:durableId="2082217998">
    <w:abstractNumId w:val="40"/>
  </w:num>
  <w:num w:numId="5" w16cid:durableId="194197860">
    <w:abstractNumId w:val="36"/>
  </w:num>
  <w:num w:numId="6" w16cid:durableId="1431974539">
    <w:abstractNumId w:val="86"/>
  </w:num>
  <w:num w:numId="7" w16cid:durableId="203105385">
    <w:abstractNumId w:val="48"/>
  </w:num>
  <w:num w:numId="8" w16cid:durableId="1307734020">
    <w:abstractNumId w:val="58"/>
  </w:num>
  <w:num w:numId="9" w16cid:durableId="769661235">
    <w:abstractNumId w:val="52"/>
  </w:num>
  <w:num w:numId="10" w16cid:durableId="1629388275">
    <w:abstractNumId w:val="38"/>
  </w:num>
  <w:num w:numId="11" w16cid:durableId="639311978">
    <w:abstractNumId w:val="53"/>
  </w:num>
  <w:num w:numId="12" w16cid:durableId="1639609139">
    <w:abstractNumId w:val="30"/>
  </w:num>
  <w:num w:numId="13" w16cid:durableId="1614707970">
    <w:abstractNumId w:val="59"/>
  </w:num>
  <w:num w:numId="14" w16cid:durableId="1506244249">
    <w:abstractNumId w:val="70"/>
  </w:num>
  <w:num w:numId="15" w16cid:durableId="2137749548">
    <w:abstractNumId w:val="84"/>
  </w:num>
  <w:num w:numId="16" w16cid:durableId="892665992">
    <w:abstractNumId w:val="93"/>
  </w:num>
  <w:num w:numId="17" w16cid:durableId="80877096">
    <w:abstractNumId w:val="63"/>
  </w:num>
  <w:num w:numId="18" w16cid:durableId="1379888998">
    <w:abstractNumId w:val="26"/>
  </w:num>
  <w:num w:numId="19" w16cid:durableId="1593121782">
    <w:abstractNumId w:val="74"/>
  </w:num>
  <w:num w:numId="20" w16cid:durableId="1023167285">
    <w:abstractNumId w:val="116"/>
  </w:num>
  <w:num w:numId="21" w16cid:durableId="202669585">
    <w:abstractNumId w:val="29"/>
  </w:num>
  <w:num w:numId="22" w16cid:durableId="575557279">
    <w:abstractNumId w:val="24"/>
  </w:num>
  <w:num w:numId="23" w16cid:durableId="609506741">
    <w:abstractNumId w:val="42"/>
  </w:num>
  <w:num w:numId="24" w16cid:durableId="2052530926">
    <w:abstractNumId w:val="106"/>
  </w:num>
  <w:num w:numId="25" w16cid:durableId="473570994">
    <w:abstractNumId w:val="7"/>
  </w:num>
  <w:num w:numId="26" w16cid:durableId="388309926">
    <w:abstractNumId w:val="47"/>
  </w:num>
  <w:num w:numId="27" w16cid:durableId="1926302867">
    <w:abstractNumId w:val="13"/>
  </w:num>
  <w:num w:numId="28" w16cid:durableId="168253570">
    <w:abstractNumId w:val="50"/>
  </w:num>
  <w:num w:numId="29" w16cid:durableId="1678116387">
    <w:abstractNumId w:val="35"/>
  </w:num>
  <w:num w:numId="30" w16cid:durableId="841549288">
    <w:abstractNumId w:val="112"/>
  </w:num>
  <w:num w:numId="31" w16cid:durableId="398792269">
    <w:abstractNumId w:val="4"/>
  </w:num>
  <w:num w:numId="32" w16cid:durableId="1073627114">
    <w:abstractNumId w:val="104"/>
  </w:num>
  <w:num w:numId="33" w16cid:durableId="429551254">
    <w:abstractNumId w:val="73"/>
  </w:num>
  <w:num w:numId="34" w16cid:durableId="1193617933">
    <w:abstractNumId w:val="125"/>
  </w:num>
  <w:num w:numId="35" w16cid:durableId="364408773">
    <w:abstractNumId w:val="89"/>
  </w:num>
  <w:num w:numId="36" w16cid:durableId="494493020">
    <w:abstractNumId w:val="60"/>
  </w:num>
  <w:num w:numId="37" w16cid:durableId="1829981215">
    <w:abstractNumId w:val="79"/>
  </w:num>
  <w:num w:numId="38" w16cid:durableId="2098355560">
    <w:abstractNumId w:val="78"/>
  </w:num>
  <w:num w:numId="39" w16cid:durableId="500390756">
    <w:abstractNumId w:val="107"/>
  </w:num>
  <w:num w:numId="40" w16cid:durableId="1184976926">
    <w:abstractNumId w:val="87"/>
  </w:num>
  <w:num w:numId="41" w16cid:durableId="1005981978">
    <w:abstractNumId w:val="28"/>
  </w:num>
  <w:num w:numId="42" w16cid:durableId="1561476238">
    <w:abstractNumId w:val="43"/>
  </w:num>
  <w:num w:numId="43" w16cid:durableId="1727529539">
    <w:abstractNumId w:val="113"/>
  </w:num>
  <w:num w:numId="44" w16cid:durableId="1251622180">
    <w:abstractNumId w:val="95"/>
  </w:num>
  <w:num w:numId="45" w16cid:durableId="1522544129">
    <w:abstractNumId w:val="39"/>
  </w:num>
  <w:num w:numId="46" w16cid:durableId="1755517808">
    <w:abstractNumId w:val="21"/>
  </w:num>
  <w:num w:numId="47" w16cid:durableId="441193878">
    <w:abstractNumId w:val="115"/>
  </w:num>
  <w:num w:numId="48" w16cid:durableId="2118788162">
    <w:abstractNumId w:val="32"/>
  </w:num>
  <w:num w:numId="49" w16cid:durableId="1679188036">
    <w:abstractNumId w:val="71"/>
  </w:num>
  <w:num w:numId="50" w16cid:durableId="559709953">
    <w:abstractNumId w:val="25"/>
  </w:num>
  <w:num w:numId="51" w16cid:durableId="388577640">
    <w:abstractNumId w:val="121"/>
  </w:num>
  <w:num w:numId="52" w16cid:durableId="882790443">
    <w:abstractNumId w:val="0"/>
  </w:num>
  <w:num w:numId="53" w16cid:durableId="1947348023">
    <w:abstractNumId w:val="67"/>
  </w:num>
  <w:num w:numId="54" w16cid:durableId="2076275395">
    <w:abstractNumId w:val="61"/>
  </w:num>
  <w:num w:numId="55" w16cid:durableId="591596236">
    <w:abstractNumId w:val="3"/>
  </w:num>
  <w:num w:numId="56" w16cid:durableId="1934820778">
    <w:abstractNumId w:val="90"/>
  </w:num>
  <w:num w:numId="57" w16cid:durableId="946042660">
    <w:abstractNumId w:val="102"/>
  </w:num>
  <w:num w:numId="58" w16cid:durableId="1624267535">
    <w:abstractNumId w:val="72"/>
  </w:num>
  <w:num w:numId="59" w16cid:durableId="348062934">
    <w:abstractNumId w:val="8"/>
  </w:num>
  <w:num w:numId="60" w16cid:durableId="904685704">
    <w:abstractNumId w:val="37"/>
  </w:num>
  <w:num w:numId="61" w16cid:durableId="879249116">
    <w:abstractNumId w:val="110"/>
  </w:num>
  <w:num w:numId="62" w16cid:durableId="1547183273">
    <w:abstractNumId w:val="101"/>
  </w:num>
  <w:num w:numId="63" w16cid:durableId="2025204852">
    <w:abstractNumId w:val="23"/>
  </w:num>
  <w:num w:numId="64" w16cid:durableId="291987937">
    <w:abstractNumId w:val="34"/>
  </w:num>
  <w:num w:numId="65" w16cid:durableId="1312516989">
    <w:abstractNumId w:val="75"/>
  </w:num>
  <w:num w:numId="66" w16cid:durableId="2119136349">
    <w:abstractNumId w:val="49"/>
  </w:num>
  <w:num w:numId="67" w16cid:durableId="73861175">
    <w:abstractNumId w:val="111"/>
  </w:num>
  <w:num w:numId="68" w16cid:durableId="1314676378">
    <w:abstractNumId w:val="1"/>
  </w:num>
  <w:num w:numId="69" w16cid:durableId="62875258">
    <w:abstractNumId w:val="119"/>
  </w:num>
  <w:num w:numId="70" w16cid:durableId="1398162279">
    <w:abstractNumId w:val="96"/>
  </w:num>
  <w:num w:numId="71" w16cid:durableId="967320907">
    <w:abstractNumId w:val="22"/>
  </w:num>
  <w:num w:numId="72" w16cid:durableId="680738128">
    <w:abstractNumId w:val="20"/>
  </w:num>
  <w:num w:numId="73" w16cid:durableId="1236160229">
    <w:abstractNumId w:val="76"/>
  </w:num>
  <w:num w:numId="74" w16cid:durableId="2092507884">
    <w:abstractNumId w:val="19"/>
  </w:num>
  <w:num w:numId="75" w16cid:durableId="1418482780">
    <w:abstractNumId w:val="51"/>
  </w:num>
  <w:num w:numId="76" w16cid:durableId="864056336">
    <w:abstractNumId w:val="11"/>
  </w:num>
  <w:num w:numId="77" w16cid:durableId="723718664">
    <w:abstractNumId w:val="65"/>
  </w:num>
  <w:num w:numId="78" w16cid:durableId="46077744">
    <w:abstractNumId w:val="122"/>
  </w:num>
  <w:num w:numId="79" w16cid:durableId="1161386519">
    <w:abstractNumId w:val="132"/>
  </w:num>
  <w:num w:numId="80" w16cid:durableId="2118672336">
    <w:abstractNumId w:val="133"/>
  </w:num>
  <w:num w:numId="81" w16cid:durableId="152525232">
    <w:abstractNumId w:val="41"/>
  </w:num>
  <w:num w:numId="82" w16cid:durableId="130833798">
    <w:abstractNumId w:val="17"/>
  </w:num>
  <w:num w:numId="83" w16cid:durableId="327563693">
    <w:abstractNumId w:val="82"/>
  </w:num>
  <w:num w:numId="84" w16cid:durableId="2017069286">
    <w:abstractNumId w:val="15"/>
  </w:num>
  <w:num w:numId="85" w16cid:durableId="1070730836">
    <w:abstractNumId w:val="9"/>
  </w:num>
  <w:num w:numId="86" w16cid:durableId="414321375">
    <w:abstractNumId w:val="94"/>
  </w:num>
  <w:num w:numId="87" w16cid:durableId="2029988547">
    <w:abstractNumId w:val="77"/>
  </w:num>
  <w:num w:numId="88" w16cid:durableId="1002391756">
    <w:abstractNumId w:val="68"/>
  </w:num>
  <w:num w:numId="89" w16cid:durableId="290669944">
    <w:abstractNumId w:val="123"/>
  </w:num>
  <w:num w:numId="90" w16cid:durableId="596862709">
    <w:abstractNumId w:val="33"/>
  </w:num>
  <w:num w:numId="91" w16cid:durableId="165639111">
    <w:abstractNumId w:val="80"/>
  </w:num>
  <w:num w:numId="92" w16cid:durableId="872500381">
    <w:abstractNumId w:val="129"/>
  </w:num>
  <w:num w:numId="93" w16cid:durableId="1121729115">
    <w:abstractNumId w:val="44"/>
  </w:num>
  <w:num w:numId="94" w16cid:durableId="1280604408">
    <w:abstractNumId w:val="128"/>
  </w:num>
  <w:num w:numId="95" w16cid:durableId="299380542">
    <w:abstractNumId w:val="97"/>
  </w:num>
  <w:num w:numId="96" w16cid:durableId="710375996">
    <w:abstractNumId w:val="16"/>
  </w:num>
  <w:num w:numId="97" w16cid:durableId="309141138">
    <w:abstractNumId w:val="108"/>
  </w:num>
  <w:num w:numId="98" w16cid:durableId="480077232">
    <w:abstractNumId w:val="126"/>
  </w:num>
  <w:num w:numId="99" w16cid:durableId="411243063">
    <w:abstractNumId w:val="130"/>
  </w:num>
  <w:num w:numId="100" w16cid:durableId="1963069748">
    <w:abstractNumId w:val="18"/>
  </w:num>
  <w:num w:numId="101" w16cid:durableId="670914704">
    <w:abstractNumId w:val="118"/>
  </w:num>
  <w:num w:numId="102" w16cid:durableId="1519077604">
    <w:abstractNumId w:val="55"/>
  </w:num>
  <w:num w:numId="103" w16cid:durableId="940263619">
    <w:abstractNumId w:val="109"/>
  </w:num>
  <w:num w:numId="104" w16cid:durableId="406848972">
    <w:abstractNumId w:val="83"/>
  </w:num>
  <w:num w:numId="105" w16cid:durableId="1048338910">
    <w:abstractNumId w:val="56"/>
  </w:num>
  <w:num w:numId="106" w16cid:durableId="1789549570">
    <w:abstractNumId w:val="5"/>
  </w:num>
  <w:num w:numId="107" w16cid:durableId="1658067342">
    <w:abstractNumId w:val="10"/>
  </w:num>
  <w:num w:numId="108" w16cid:durableId="1062682217">
    <w:abstractNumId w:val="12"/>
  </w:num>
  <w:num w:numId="109" w16cid:durableId="1759670488">
    <w:abstractNumId w:val="120"/>
  </w:num>
  <w:num w:numId="110" w16cid:durableId="936910632">
    <w:abstractNumId w:val="131"/>
  </w:num>
  <w:num w:numId="111" w16cid:durableId="29453435">
    <w:abstractNumId w:val="100"/>
  </w:num>
  <w:num w:numId="112" w16cid:durableId="895429281">
    <w:abstractNumId w:val="81"/>
  </w:num>
  <w:num w:numId="113" w16cid:durableId="457987685">
    <w:abstractNumId w:val="85"/>
  </w:num>
  <w:num w:numId="114" w16cid:durableId="1251431985">
    <w:abstractNumId w:val="114"/>
  </w:num>
  <w:num w:numId="115" w16cid:durableId="1527869953">
    <w:abstractNumId w:val="54"/>
  </w:num>
  <w:num w:numId="116" w16cid:durableId="2071609672">
    <w:abstractNumId w:val="14"/>
  </w:num>
  <w:num w:numId="117" w16cid:durableId="1726879250">
    <w:abstractNumId w:val="66"/>
  </w:num>
  <w:num w:numId="118" w16cid:durableId="1309936526">
    <w:abstractNumId w:val="88"/>
  </w:num>
  <w:num w:numId="119" w16cid:durableId="962274290">
    <w:abstractNumId w:val="62"/>
  </w:num>
  <w:num w:numId="120" w16cid:durableId="778378059">
    <w:abstractNumId w:val="91"/>
  </w:num>
  <w:num w:numId="121" w16cid:durableId="77214902">
    <w:abstractNumId w:val="98"/>
  </w:num>
  <w:num w:numId="122" w16cid:durableId="1579166748">
    <w:abstractNumId w:val="45"/>
  </w:num>
  <w:num w:numId="123" w16cid:durableId="356741166">
    <w:abstractNumId w:val="92"/>
  </w:num>
  <w:num w:numId="124" w16cid:durableId="1879463919">
    <w:abstractNumId w:val="99"/>
  </w:num>
  <w:num w:numId="125" w16cid:durableId="570047137">
    <w:abstractNumId w:val="27"/>
  </w:num>
  <w:num w:numId="126" w16cid:durableId="678310812">
    <w:abstractNumId w:val="64"/>
  </w:num>
  <w:num w:numId="127" w16cid:durableId="975836763">
    <w:abstractNumId w:val="2"/>
  </w:num>
  <w:num w:numId="128" w16cid:durableId="438258640">
    <w:abstractNumId w:val="124"/>
  </w:num>
  <w:num w:numId="129" w16cid:durableId="2117210729">
    <w:abstractNumId w:val="69"/>
  </w:num>
  <w:num w:numId="130" w16cid:durableId="1205412894">
    <w:abstractNumId w:val="103"/>
  </w:num>
  <w:num w:numId="131" w16cid:durableId="625502933">
    <w:abstractNumId w:val="127"/>
  </w:num>
  <w:num w:numId="132" w16cid:durableId="707531181">
    <w:abstractNumId w:val="105"/>
  </w:num>
  <w:num w:numId="133" w16cid:durableId="1672831912">
    <w:abstractNumId w:val="117"/>
  </w:num>
  <w:num w:numId="134" w16cid:durableId="1045636132">
    <w:abstractNumId w:val="4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Q2YzY3NjU1NWY0ZDVjMzI5OTlhOWNhOGI2MGE0YTkifQ=="/>
    <w:docVar w:name="Disclosure_Version" w:val="true"/>
  </w:docVars>
  <w:rsids>
    <w:rsidRoot w:val="00DD256F"/>
    <w:rsid w:val="000005A6"/>
    <w:rsid w:val="00000ADC"/>
    <w:rsid w:val="0000102D"/>
    <w:rsid w:val="00001469"/>
    <w:rsid w:val="000014FF"/>
    <w:rsid w:val="000018A3"/>
    <w:rsid w:val="000018FD"/>
    <w:rsid w:val="00001B33"/>
    <w:rsid w:val="00001E8C"/>
    <w:rsid w:val="0000230E"/>
    <w:rsid w:val="000028BC"/>
    <w:rsid w:val="00002973"/>
    <w:rsid w:val="00002D77"/>
    <w:rsid w:val="000033A6"/>
    <w:rsid w:val="00003442"/>
    <w:rsid w:val="0000372D"/>
    <w:rsid w:val="00003C39"/>
    <w:rsid w:val="000048B5"/>
    <w:rsid w:val="00004A92"/>
    <w:rsid w:val="00004ADF"/>
    <w:rsid w:val="00004BD6"/>
    <w:rsid w:val="00004D9D"/>
    <w:rsid w:val="00004DB4"/>
    <w:rsid w:val="00004E58"/>
    <w:rsid w:val="00005071"/>
    <w:rsid w:val="00005409"/>
    <w:rsid w:val="0000568D"/>
    <w:rsid w:val="000061CF"/>
    <w:rsid w:val="000064FC"/>
    <w:rsid w:val="00007207"/>
    <w:rsid w:val="000072B9"/>
    <w:rsid w:val="00007BBD"/>
    <w:rsid w:val="00010147"/>
    <w:rsid w:val="0001033D"/>
    <w:rsid w:val="0001046B"/>
    <w:rsid w:val="000109C4"/>
    <w:rsid w:val="00010A47"/>
    <w:rsid w:val="00010B7F"/>
    <w:rsid w:val="00010E18"/>
    <w:rsid w:val="00011487"/>
    <w:rsid w:val="00011A25"/>
    <w:rsid w:val="00011D91"/>
    <w:rsid w:val="000121BF"/>
    <w:rsid w:val="000122EE"/>
    <w:rsid w:val="00012AFC"/>
    <w:rsid w:val="000130AF"/>
    <w:rsid w:val="000136FC"/>
    <w:rsid w:val="000139E7"/>
    <w:rsid w:val="00013AF8"/>
    <w:rsid w:val="00013FF0"/>
    <w:rsid w:val="0001405F"/>
    <w:rsid w:val="000140AF"/>
    <w:rsid w:val="00014263"/>
    <w:rsid w:val="00014691"/>
    <w:rsid w:val="00014850"/>
    <w:rsid w:val="0001497A"/>
    <w:rsid w:val="00014DF5"/>
    <w:rsid w:val="000155A0"/>
    <w:rsid w:val="000157AA"/>
    <w:rsid w:val="000158A1"/>
    <w:rsid w:val="00015DD2"/>
    <w:rsid w:val="00015DF7"/>
    <w:rsid w:val="00016321"/>
    <w:rsid w:val="00016B1C"/>
    <w:rsid w:val="00016D21"/>
    <w:rsid w:val="00016F6C"/>
    <w:rsid w:val="00016FD1"/>
    <w:rsid w:val="00017658"/>
    <w:rsid w:val="000176B6"/>
    <w:rsid w:val="00017D54"/>
    <w:rsid w:val="00020074"/>
    <w:rsid w:val="000203A5"/>
    <w:rsid w:val="000206FA"/>
    <w:rsid w:val="00020728"/>
    <w:rsid w:val="00020766"/>
    <w:rsid w:val="0002084E"/>
    <w:rsid w:val="00020C59"/>
    <w:rsid w:val="00020D46"/>
    <w:rsid w:val="00020DB9"/>
    <w:rsid w:val="00020F79"/>
    <w:rsid w:val="0002110B"/>
    <w:rsid w:val="00021213"/>
    <w:rsid w:val="00021700"/>
    <w:rsid w:val="00021782"/>
    <w:rsid w:val="000217BF"/>
    <w:rsid w:val="00021A0E"/>
    <w:rsid w:val="00022465"/>
    <w:rsid w:val="000224B7"/>
    <w:rsid w:val="000225C5"/>
    <w:rsid w:val="00022805"/>
    <w:rsid w:val="0002292A"/>
    <w:rsid w:val="00022A86"/>
    <w:rsid w:val="00022EDA"/>
    <w:rsid w:val="0002301E"/>
    <w:rsid w:val="000231BD"/>
    <w:rsid w:val="000231DC"/>
    <w:rsid w:val="00023BEB"/>
    <w:rsid w:val="00023C73"/>
    <w:rsid w:val="00024562"/>
    <w:rsid w:val="0002476D"/>
    <w:rsid w:val="00024820"/>
    <w:rsid w:val="00024BEF"/>
    <w:rsid w:val="00025255"/>
    <w:rsid w:val="00025A7B"/>
    <w:rsid w:val="00025DD8"/>
    <w:rsid w:val="00025E29"/>
    <w:rsid w:val="00025EAF"/>
    <w:rsid w:val="0002612F"/>
    <w:rsid w:val="000264F8"/>
    <w:rsid w:val="00026A17"/>
    <w:rsid w:val="00027208"/>
    <w:rsid w:val="00027348"/>
    <w:rsid w:val="000274E9"/>
    <w:rsid w:val="000275C9"/>
    <w:rsid w:val="000279AA"/>
    <w:rsid w:val="0003068A"/>
    <w:rsid w:val="00030D13"/>
    <w:rsid w:val="00031700"/>
    <w:rsid w:val="000317A1"/>
    <w:rsid w:val="000317CB"/>
    <w:rsid w:val="000317E9"/>
    <w:rsid w:val="0003186E"/>
    <w:rsid w:val="00031955"/>
    <w:rsid w:val="00031B72"/>
    <w:rsid w:val="0003201F"/>
    <w:rsid w:val="0003243D"/>
    <w:rsid w:val="00032450"/>
    <w:rsid w:val="0003260A"/>
    <w:rsid w:val="000326A4"/>
    <w:rsid w:val="00032BA9"/>
    <w:rsid w:val="00033956"/>
    <w:rsid w:val="00033EBB"/>
    <w:rsid w:val="0003408C"/>
    <w:rsid w:val="000343F2"/>
    <w:rsid w:val="0003468B"/>
    <w:rsid w:val="000348E9"/>
    <w:rsid w:val="00034C0D"/>
    <w:rsid w:val="00035352"/>
    <w:rsid w:val="00035464"/>
    <w:rsid w:val="00035EB9"/>
    <w:rsid w:val="0003626E"/>
    <w:rsid w:val="00036357"/>
    <w:rsid w:val="00036813"/>
    <w:rsid w:val="000369A7"/>
    <w:rsid w:val="000369DC"/>
    <w:rsid w:val="00036C1D"/>
    <w:rsid w:val="00036CE0"/>
    <w:rsid w:val="0003717B"/>
    <w:rsid w:val="000379B9"/>
    <w:rsid w:val="00037DB8"/>
    <w:rsid w:val="000407A5"/>
    <w:rsid w:val="000408DA"/>
    <w:rsid w:val="000411AF"/>
    <w:rsid w:val="0004146D"/>
    <w:rsid w:val="00041525"/>
    <w:rsid w:val="00041800"/>
    <w:rsid w:val="00041A64"/>
    <w:rsid w:val="00041AC3"/>
    <w:rsid w:val="00042574"/>
    <w:rsid w:val="0004259D"/>
    <w:rsid w:val="000429ED"/>
    <w:rsid w:val="00043335"/>
    <w:rsid w:val="000435DE"/>
    <w:rsid w:val="000436FE"/>
    <w:rsid w:val="000438A3"/>
    <w:rsid w:val="00043C00"/>
    <w:rsid w:val="00043E96"/>
    <w:rsid w:val="00043EED"/>
    <w:rsid w:val="00043EEE"/>
    <w:rsid w:val="00044368"/>
    <w:rsid w:val="000444AA"/>
    <w:rsid w:val="000444F4"/>
    <w:rsid w:val="00044579"/>
    <w:rsid w:val="000446C9"/>
    <w:rsid w:val="00044D1E"/>
    <w:rsid w:val="00044DDC"/>
    <w:rsid w:val="00044E3B"/>
    <w:rsid w:val="00044FE0"/>
    <w:rsid w:val="000451ED"/>
    <w:rsid w:val="0004554E"/>
    <w:rsid w:val="00045567"/>
    <w:rsid w:val="00045D1C"/>
    <w:rsid w:val="00045DCB"/>
    <w:rsid w:val="00045F39"/>
    <w:rsid w:val="0004659D"/>
    <w:rsid w:val="000466E6"/>
    <w:rsid w:val="00046849"/>
    <w:rsid w:val="000468DA"/>
    <w:rsid w:val="00046B18"/>
    <w:rsid w:val="00046BF9"/>
    <w:rsid w:val="00046C4A"/>
    <w:rsid w:val="00046CA9"/>
    <w:rsid w:val="00046CF9"/>
    <w:rsid w:val="00046DD2"/>
    <w:rsid w:val="00046E32"/>
    <w:rsid w:val="000474F7"/>
    <w:rsid w:val="00047621"/>
    <w:rsid w:val="00047708"/>
    <w:rsid w:val="00047C7E"/>
    <w:rsid w:val="00050004"/>
    <w:rsid w:val="000500C7"/>
    <w:rsid w:val="000500E7"/>
    <w:rsid w:val="000501F1"/>
    <w:rsid w:val="00050236"/>
    <w:rsid w:val="00050420"/>
    <w:rsid w:val="00050C12"/>
    <w:rsid w:val="000510E3"/>
    <w:rsid w:val="0005154F"/>
    <w:rsid w:val="000515B0"/>
    <w:rsid w:val="000517E2"/>
    <w:rsid w:val="00051BE5"/>
    <w:rsid w:val="00052B89"/>
    <w:rsid w:val="00052D38"/>
    <w:rsid w:val="000539E4"/>
    <w:rsid w:val="00053E2E"/>
    <w:rsid w:val="00053F3F"/>
    <w:rsid w:val="00054612"/>
    <w:rsid w:val="00054860"/>
    <w:rsid w:val="0005486C"/>
    <w:rsid w:val="00054D34"/>
    <w:rsid w:val="00055089"/>
    <w:rsid w:val="00055307"/>
    <w:rsid w:val="00055534"/>
    <w:rsid w:val="00055816"/>
    <w:rsid w:val="00055C3F"/>
    <w:rsid w:val="000561D7"/>
    <w:rsid w:val="000562C7"/>
    <w:rsid w:val="000569CC"/>
    <w:rsid w:val="00056AA5"/>
    <w:rsid w:val="00057032"/>
    <w:rsid w:val="000578C2"/>
    <w:rsid w:val="00057AD2"/>
    <w:rsid w:val="0006013C"/>
    <w:rsid w:val="00060342"/>
    <w:rsid w:val="000604A6"/>
    <w:rsid w:val="0006066E"/>
    <w:rsid w:val="00060C85"/>
    <w:rsid w:val="00061838"/>
    <w:rsid w:val="00061B4A"/>
    <w:rsid w:val="00061B54"/>
    <w:rsid w:val="00061DCB"/>
    <w:rsid w:val="00062017"/>
    <w:rsid w:val="0006271B"/>
    <w:rsid w:val="00062874"/>
    <w:rsid w:val="0006295C"/>
    <w:rsid w:val="00062AA3"/>
    <w:rsid w:val="00062D8E"/>
    <w:rsid w:val="0006325D"/>
    <w:rsid w:val="00063342"/>
    <w:rsid w:val="000636DE"/>
    <w:rsid w:val="00063893"/>
    <w:rsid w:val="000639D3"/>
    <w:rsid w:val="00063A04"/>
    <w:rsid w:val="00063BD0"/>
    <w:rsid w:val="00063EE6"/>
    <w:rsid w:val="0006463F"/>
    <w:rsid w:val="00064ADF"/>
    <w:rsid w:val="0006504C"/>
    <w:rsid w:val="0006528F"/>
    <w:rsid w:val="00065914"/>
    <w:rsid w:val="00065B7B"/>
    <w:rsid w:val="00065D51"/>
    <w:rsid w:val="000665B9"/>
    <w:rsid w:val="00066688"/>
    <w:rsid w:val="00066B5B"/>
    <w:rsid w:val="00066C7F"/>
    <w:rsid w:val="00066F8C"/>
    <w:rsid w:val="0006720A"/>
    <w:rsid w:val="0006751E"/>
    <w:rsid w:val="00067AEB"/>
    <w:rsid w:val="00067BBB"/>
    <w:rsid w:val="000700F7"/>
    <w:rsid w:val="00070247"/>
    <w:rsid w:val="00070352"/>
    <w:rsid w:val="000704EE"/>
    <w:rsid w:val="00070D92"/>
    <w:rsid w:val="00070E4B"/>
    <w:rsid w:val="00070E8D"/>
    <w:rsid w:val="00071243"/>
    <w:rsid w:val="000713CD"/>
    <w:rsid w:val="0007147E"/>
    <w:rsid w:val="000715AC"/>
    <w:rsid w:val="00072075"/>
    <w:rsid w:val="00072361"/>
    <w:rsid w:val="0007246C"/>
    <w:rsid w:val="000725CF"/>
    <w:rsid w:val="000729B8"/>
    <w:rsid w:val="00072D7F"/>
    <w:rsid w:val="0007305C"/>
    <w:rsid w:val="000730ED"/>
    <w:rsid w:val="000732D5"/>
    <w:rsid w:val="000732F4"/>
    <w:rsid w:val="00073321"/>
    <w:rsid w:val="000735AF"/>
    <w:rsid w:val="00073BC2"/>
    <w:rsid w:val="000745DB"/>
    <w:rsid w:val="00074824"/>
    <w:rsid w:val="00074C4E"/>
    <w:rsid w:val="00075175"/>
    <w:rsid w:val="000751AF"/>
    <w:rsid w:val="00075C45"/>
    <w:rsid w:val="00075C48"/>
    <w:rsid w:val="00075E3A"/>
    <w:rsid w:val="00075E54"/>
    <w:rsid w:val="00075F13"/>
    <w:rsid w:val="00075F70"/>
    <w:rsid w:val="00076117"/>
    <w:rsid w:val="000764FD"/>
    <w:rsid w:val="00076669"/>
    <w:rsid w:val="00076703"/>
    <w:rsid w:val="0007679D"/>
    <w:rsid w:val="0007681F"/>
    <w:rsid w:val="00076ECB"/>
    <w:rsid w:val="00077397"/>
    <w:rsid w:val="000778E2"/>
    <w:rsid w:val="00077CD3"/>
    <w:rsid w:val="00077EF6"/>
    <w:rsid w:val="00080509"/>
    <w:rsid w:val="000808F7"/>
    <w:rsid w:val="0008095D"/>
    <w:rsid w:val="000809EA"/>
    <w:rsid w:val="00080A0F"/>
    <w:rsid w:val="00080E49"/>
    <w:rsid w:val="00080ED6"/>
    <w:rsid w:val="0008140D"/>
    <w:rsid w:val="000816EB"/>
    <w:rsid w:val="00081B15"/>
    <w:rsid w:val="00081D4A"/>
    <w:rsid w:val="0008231D"/>
    <w:rsid w:val="00082700"/>
    <w:rsid w:val="00082898"/>
    <w:rsid w:val="00082A1A"/>
    <w:rsid w:val="000830E6"/>
    <w:rsid w:val="0008328D"/>
    <w:rsid w:val="0008332B"/>
    <w:rsid w:val="000837F0"/>
    <w:rsid w:val="000839C3"/>
    <w:rsid w:val="00083C0A"/>
    <w:rsid w:val="00083C1E"/>
    <w:rsid w:val="00084008"/>
    <w:rsid w:val="000841ED"/>
    <w:rsid w:val="00084531"/>
    <w:rsid w:val="00084634"/>
    <w:rsid w:val="00084A03"/>
    <w:rsid w:val="00084E9F"/>
    <w:rsid w:val="0008591C"/>
    <w:rsid w:val="00085C6B"/>
    <w:rsid w:val="00085E9B"/>
    <w:rsid w:val="000860E9"/>
    <w:rsid w:val="000862AC"/>
    <w:rsid w:val="000866A2"/>
    <w:rsid w:val="000868AD"/>
    <w:rsid w:val="00086AC5"/>
    <w:rsid w:val="000872AC"/>
    <w:rsid w:val="000877EF"/>
    <w:rsid w:val="000878F1"/>
    <w:rsid w:val="00087B6F"/>
    <w:rsid w:val="00087FC9"/>
    <w:rsid w:val="0009036A"/>
    <w:rsid w:val="00090454"/>
    <w:rsid w:val="00090ADC"/>
    <w:rsid w:val="00090B0F"/>
    <w:rsid w:val="00090C35"/>
    <w:rsid w:val="00090D7E"/>
    <w:rsid w:val="00090EE0"/>
    <w:rsid w:val="000913B6"/>
    <w:rsid w:val="0009141B"/>
    <w:rsid w:val="000914B8"/>
    <w:rsid w:val="00091702"/>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37"/>
    <w:rsid w:val="00094A55"/>
    <w:rsid w:val="00094FB5"/>
    <w:rsid w:val="00095136"/>
    <w:rsid w:val="000951D6"/>
    <w:rsid w:val="00095382"/>
    <w:rsid w:val="00095388"/>
    <w:rsid w:val="000955B9"/>
    <w:rsid w:val="00095A36"/>
    <w:rsid w:val="00095CD6"/>
    <w:rsid w:val="000960F5"/>
    <w:rsid w:val="00096746"/>
    <w:rsid w:val="00096E12"/>
    <w:rsid w:val="00097097"/>
    <w:rsid w:val="000974B2"/>
    <w:rsid w:val="000975B1"/>
    <w:rsid w:val="00097610"/>
    <w:rsid w:val="000976C1"/>
    <w:rsid w:val="00097B67"/>
    <w:rsid w:val="00097C70"/>
    <w:rsid w:val="00097E3C"/>
    <w:rsid w:val="000A044E"/>
    <w:rsid w:val="000A04A2"/>
    <w:rsid w:val="000A0989"/>
    <w:rsid w:val="000A1026"/>
    <w:rsid w:val="000A1547"/>
    <w:rsid w:val="000A1589"/>
    <w:rsid w:val="000A199C"/>
    <w:rsid w:val="000A1CBE"/>
    <w:rsid w:val="000A1DCF"/>
    <w:rsid w:val="000A25FB"/>
    <w:rsid w:val="000A3645"/>
    <w:rsid w:val="000A36BE"/>
    <w:rsid w:val="000A4309"/>
    <w:rsid w:val="000A4AE5"/>
    <w:rsid w:val="000A4C9E"/>
    <w:rsid w:val="000A5126"/>
    <w:rsid w:val="000A5188"/>
    <w:rsid w:val="000A5A58"/>
    <w:rsid w:val="000A6410"/>
    <w:rsid w:val="000A67B6"/>
    <w:rsid w:val="000A6A70"/>
    <w:rsid w:val="000A6D3A"/>
    <w:rsid w:val="000A6F48"/>
    <w:rsid w:val="000A700E"/>
    <w:rsid w:val="000A7216"/>
    <w:rsid w:val="000A74D2"/>
    <w:rsid w:val="000A750C"/>
    <w:rsid w:val="000A78D8"/>
    <w:rsid w:val="000A79CF"/>
    <w:rsid w:val="000B024A"/>
    <w:rsid w:val="000B0362"/>
    <w:rsid w:val="000B06FC"/>
    <w:rsid w:val="000B072D"/>
    <w:rsid w:val="000B0ACA"/>
    <w:rsid w:val="000B0EE6"/>
    <w:rsid w:val="000B1683"/>
    <w:rsid w:val="000B19AD"/>
    <w:rsid w:val="000B1B10"/>
    <w:rsid w:val="000B1CD7"/>
    <w:rsid w:val="000B1DB7"/>
    <w:rsid w:val="000B2333"/>
    <w:rsid w:val="000B23C8"/>
    <w:rsid w:val="000B28AE"/>
    <w:rsid w:val="000B28F3"/>
    <w:rsid w:val="000B31E0"/>
    <w:rsid w:val="000B3351"/>
    <w:rsid w:val="000B3557"/>
    <w:rsid w:val="000B40B2"/>
    <w:rsid w:val="000B48F7"/>
    <w:rsid w:val="000B4A82"/>
    <w:rsid w:val="000B4BDA"/>
    <w:rsid w:val="000B4FF4"/>
    <w:rsid w:val="000B5098"/>
    <w:rsid w:val="000B5590"/>
    <w:rsid w:val="000B568F"/>
    <w:rsid w:val="000B5992"/>
    <w:rsid w:val="000B5B47"/>
    <w:rsid w:val="000B5D5E"/>
    <w:rsid w:val="000B63D8"/>
    <w:rsid w:val="000B6AEA"/>
    <w:rsid w:val="000B6B2E"/>
    <w:rsid w:val="000B6BC7"/>
    <w:rsid w:val="000B6C66"/>
    <w:rsid w:val="000B6D7F"/>
    <w:rsid w:val="000B717E"/>
    <w:rsid w:val="000C0519"/>
    <w:rsid w:val="000C0671"/>
    <w:rsid w:val="000C08D1"/>
    <w:rsid w:val="000C0D45"/>
    <w:rsid w:val="000C0D7B"/>
    <w:rsid w:val="000C131F"/>
    <w:rsid w:val="000C1CEC"/>
    <w:rsid w:val="000C1E2D"/>
    <w:rsid w:val="000C203B"/>
    <w:rsid w:val="000C2197"/>
    <w:rsid w:val="000C2337"/>
    <w:rsid w:val="000C25F5"/>
    <w:rsid w:val="000C26F5"/>
    <w:rsid w:val="000C28F2"/>
    <w:rsid w:val="000C2C2E"/>
    <w:rsid w:val="000C2C7F"/>
    <w:rsid w:val="000C3232"/>
    <w:rsid w:val="000C34C1"/>
    <w:rsid w:val="000C37A8"/>
    <w:rsid w:val="000C3957"/>
    <w:rsid w:val="000C3A06"/>
    <w:rsid w:val="000C3D52"/>
    <w:rsid w:val="000C40B3"/>
    <w:rsid w:val="000C4768"/>
    <w:rsid w:val="000C4B1F"/>
    <w:rsid w:val="000C4C03"/>
    <w:rsid w:val="000C5029"/>
    <w:rsid w:val="000C51AC"/>
    <w:rsid w:val="000C52A2"/>
    <w:rsid w:val="000C5A4D"/>
    <w:rsid w:val="000C5B58"/>
    <w:rsid w:val="000C5B78"/>
    <w:rsid w:val="000C60FC"/>
    <w:rsid w:val="000C63C4"/>
    <w:rsid w:val="000C6560"/>
    <w:rsid w:val="000C6584"/>
    <w:rsid w:val="000C68E5"/>
    <w:rsid w:val="000C698C"/>
    <w:rsid w:val="000C6A05"/>
    <w:rsid w:val="000C6B26"/>
    <w:rsid w:val="000C6DAE"/>
    <w:rsid w:val="000C7371"/>
    <w:rsid w:val="000C73B9"/>
    <w:rsid w:val="000C74D4"/>
    <w:rsid w:val="000C7889"/>
    <w:rsid w:val="000C7AA9"/>
    <w:rsid w:val="000C7C71"/>
    <w:rsid w:val="000C7D9C"/>
    <w:rsid w:val="000C7DF8"/>
    <w:rsid w:val="000D0271"/>
    <w:rsid w:val="000D057C"/>
    <w:rsid w:val="000D072A"/>
    <w:rsid w:val="000D0BE9"/>
    <w:rsid w:val="000D0E23"/>
    <w:rsid w:val="000D1028"/>
    <w:rsid w:val="000D136D"/>
    <w:rsid w:val="000D14E3"/>
    <w:rsid w:val="000D15CB"/>
    <w:rsid w:val="000D1BE4"/>
    <w:rsid w:val="000D24DB"/>
    <w:rsid w:val="000D26CD"/>
    <w:rsid w:val="000D28CF"/>
    <w:rsid w:val="000D2B20"/>
    <w:rsid w:val="000D2C5E"/>
    <w:rsid w:val="000D2D1C"/>
    <w:rsid w:val="000D2E18"/>
    <w:rsid w:val="000D2F52"/>
    <w:rsid w:val="000D333A"/>
    <w:rsid w:val="000D3B03"/>
    <w:rsid w:val="000D3B07"/>
    <w:rsid w:val="000D3B44"/>
    <w:rsid w:val="000D3BE8"/>
    <w:rsid w:val="000D3DED"/>
    <w:rsid w:val="000D426A"/>
    <w:rsid w:val="000D4559"/>
    <w:rsid w:val="000D482D"/>
    <w:rsid w:val="000D49EB"/>
    <w:rsid w:val="000D4D41"/>
    <w:rsid w:val="000D4E12"/>
    <w:rsid w:val="000D50A0"/>
    <w:rsid w:val="000D5454"/>
    <w:rsid w:val="000D5A34"/>
    <w:rsid w:val="000D5C69"/>
    <w:rsid w:val="000D5D3B"/>
    <w:rsid w:val="000D5D86"/>
    <w:rsid w:val="000D5DC0"/>
    <w:rsid w:val="000D61FD"/>
    <w:rsid w:val="000D642E"/>
    <w:rsid w:val="000D6A9B"/>
    <w:rsid w:val="000D6BCB"/>
    <w:rsid w:val="000D6D8F"/>
    <w:rsid w:val="000D7213"/>
    <w:rsid w:val="000D7307"/>
    <w:rsid w:val="000D73A9"/>
    <w:rsid w:val="000D7617"/>
    <w:rsid w:val="000D77D1"/>
    <w:rsid w:val="000D7ABF"/>
    <w:rsid w:val="000D7B5F"/>
    <w:rsid w:val="000D7CF9"/>
    <w:rsid w:val="000E0052"/>
    <w:rsid w:val="000E01A1"/>
    <w:rsid w:val="000E0C83"/>
    <w:rsid w:val="000E0F10"/>
    <w:rsid w:val="000E1521"/>
    <w:rsid w:val="000E15A7"/>
    <w:rsid w:val="000E165C"/>
    <w:rsid w:val="000E17B3"/>
    <w:rsid w:val="000E17C3"/>
    <w:rsid w:val="000E18FC"/>
    <w:rsid w:val="000E1B4F"/>
    <w:rsid w:val="000E1E69"/>
    <w:rsid w:val="000E2265"/>
    <w:rsid w:val="000E22E0"/>
    <w:rsid w:val="000E2820"/>
    <w:rsid w:val="000E2BE4"/>
    <w:rsid w:val="000E2FD1"/>
    <w:rsid w:val="000E34CD"/>
    <w:rsid w:val="000E35F2"/>
    <w:rsid w:val="000E3BB8"/>
    <w:rsid w:val="000E3D2D"/>
    <w:rsid w:val="000E41A3"/>
    <w:rsid w:val="000E4352"/>
    <w:rsid w:val="000E4F17"/>
    <w:rsid w:val="000E5115"/>
    <w:rsid w:val="000E518E"/>
    <w:rsid w:val="000E51C0"/>
    <w:rsid w:val="000E5535"/>
    <w:rsid w:val="000E567C"/>
    <w:rsid w:val="000E56D0"/>
    <w:rsid w:val="000E5B46"/>
    <w:rsid w:val="000E63DB"/>
    <w:rsid w:val="000E6763"/>
    <w:rsid w:val="000E6B32"/>
    <w:rsid w:val="000E6C67"/>
    <w:rsid w:val="000E6CD7"/>
    <w:rsid w:val="000E6F8A"/>
    <w:rsid w:val="000E70DA"/>
    <w:rsid w:val="000E7291"/>
    <w:rsid w:val="000E779B"/>
    <w:rsid w:val="000E7A93"/>
    <w:rsid w:val="000E7DC4"/>
    <w:rsid w:val="000E7F24"/>
    <w:rsid w:val="000E7FCD"/>
    <w:rsid w:val="000F030C"/>
    <w:rsid w:val="000F0456"/>
    <w:rsid w:val="000F04EC"/>
    <w:rsid w:val="000F0542"/>
    <w:rsid w:val="000F087F"/>
    <w:rsid w:val="000F0CF0"/>
    <w:rsid w:val="000F1117"/>
    <w:rsid w:val="000F18D5"/>
    <w:rsid w:val="000F192B"/>
    <w:rsid w:val="000F1A17"/>
    <w:rsid w:val="000F2055"/>
    <w:rsid w:val="000F2990"/>
    <w:rsid w:val="000F2A73"/>
    <w:rsid w:val="000F2EC9"/>
    <w:rsid w:val="000F3016"/>
    <w:rsid w:val="000F3044"/>
    <w:rsid w:val="000F3234"/>
    <w:rsid w:val="000F3D3A"/>
    <w:rsid w:val="000F4214"/>
    <w:rsid w:val="000F42F3"/>
    <w:rsid w:val="000F438A"/>
    <w:rsid w:val="000F460F"/>
    <w:rsid w:val="000F49E8"/>
    <w:rsid w:val="000F4C78"/>
    <w:rsid w:val="000F509F"/>
    <w:rsid w:val="000F52DA"/>
    <w:rsid w:val="000F5333"/>
    <w:rsid w:val="000F538D"/>
    <w:rsid w:val="000F59FB"/>
    <w:rsid w:val="000F5E14"/>
    <w:rsid w:val="000F6058"/>
    <w:rsid w:val="000F68A0"/>
    <w:rsid w:val="000F6B1C"/>
    <w:rsid w:val="000F6E38"/>
    <w:rsid w:val="000F6E4A"/>
    <w:rsid w:val="000F6EE3"/>
    <w:rsid w:val="000F7633"/>
    <w:rsid w:val="000F78CA"/>
    <w:rsid w:val="000F7CB8"/>
    <w:rsid w:val="000F7D3C"/>
    <w:rsid w:val="00100112"/>
    <w:rsid w:val="0010063A"/>
    <w:rsid w:val="001007FD"/>
    <w:rsid w:val="0010083C"/>
    <w:rsid w:val="00100B25"/>
    <w:rsid w:val="00100F27"/>
    <w:rsid w:val="0010120F"/>
    <w:rsid w:val="00101376"/>
    <w:rsid w:val="0010143B"/>
    <w:rsid w:val="00101B38"/>
    <w:rsid w:val="00102093"/>
    <w:rsid w:val="001021F0"/>
    <w:rsid w:val="001022D3"/>
    <w:rsid w:val="0010234E"/>
    <w:rsid w:val="001026CF"/>
    <w:rsid w:val="0010288F"/>
    <w:rsid w:val="001033F3"/>
    <w:rsid w:val="0010345C"/>
    <w:rsid w:val="0010369A"/>
    <w:rsid w:val="001036AD"/>
    <w:rsid w:val="001038D1"/>
    <w:rsid w:val="00103BDD"/>
    <w:rsid w:val="00103EE7"/>
    <w:rsid w:val="00103FA1"/>
    <w:rsid w:val="00104087"/>
    <w:rsid w:val="0010420D"/>
    <w:rsid w:val="001042DD"/>
    <w:rsid w:val="001044B7"/>
    <w:rsid w:val="001044EA"/>
    <w:rsid w:val="001048FE"/>
    <w:rsid w:val="00104DD4"/>
    <w:rsid w:val="001050C7"/>
    <w:rsid w:val="00105558"/>
    <w:rsid w:val="001056C5"/>
    <w:rsid w:val="001057CF"/>
    <w:rsid w:val="00105921"/>
    <w:rsid w:val="00105971"/>
    <w:rsid w:val="001059DB"/>
    <w:rsid w:val="00105F72"/>
    <w:rsid w:val="001060C7"/>
    <w:rsid w:val="001061C5"/>
    <w:rsid w:val="001067EB"/>
    <w:rsid w:val="00106820"/>
    <w:rsid w:val="001068B7"/>
    <w:rsid w:val="00106B06"/>
    <w:rsid w:val="00106F25"/>
    <w:rsid w:val="00107599"/>
    <w:rsid w:val="00107A8E"/>
    <w:rsid w:val="0011023E"/>
    <w:rsid w:val="0011068F"/>
    <w:rsid w:val="00110717"/>
    <w:rsid w:val="00110C81"/>
    <w:rsid w:val="00110D00"/>
    <w:rsid w:val="00110DBF"/>
    <w:rsid w:val="00110FBE"/>
    <w:rsid w:val="00111266"/>
    <w:rsid w:val="001116D4"/>
    <w:rsid w:val="00111BAC"/>
    <w:rsid w:val="00111D4E"/>
    <w:rsid w:val="00111E23"/>
    <w:rsid w:val="00111FA8"/>
    <w:rsid w:val="00112245"/>
    <w:rsid w:val="0011232C"/>
    <w:rsid w:val="001126AB"/>
    <w:rsid w:val="001127CC"/>
    <w:rsid w:val="0011287C"/>
    <w:rsid w:val="00112AED"/>
    <w:rsid w:val="00112B8B"/>
    <w:rsid w:val="00112F8F"/>
    <w:rsid w:val="001133FC"/>
    <w:rsid w:val="001134A1"/>
    <w:rsid w:val="00113552"/>
    <w:rsid w:val="00113582"/>
    <w:rsid w:val="00113781"/>
    <w:rsid w:val="001137A6"/>
    <w:rsid w:val="001139E6"/>
    <w:rsid w:val="00114189"/>
    <w:rsid w:val="001146AD"/>
    <w:rsid w:val="00114B0A"/>
    <w:rsid w:val="00114F3A"/>
    <w:rsid w:val="001154C3"/>
    <w:rsid w:val="001156F4"/>
    <w:rsid w:val="00115730"/>
    <w:rsid w:val="0011587B"/>
    <w:rsid w:val="00116051"/>
    <w:rsid w:val="00116177"/>
    <w:rsid w:val="0011652E"/>
    <w:rsid w:val="001165AE"/>
    <w:rsid w:val="001165D8"/>
    <w:rsid w:val="001167C6"/>
    <w:rsid w:val="001167C8"/>
    <w:rsid w:val="001169CC"/>
    <w:rsid w:val="00116AAC"/>
    <w:rsid w:val="00116B75"/>
    <w:rsid w:val="00116D81"/>
    <w:rsid w:val="001173A8"/>
    <w:rsid w:val="00117404"/>
    <w:rsid w:val="00117890"/>
    <w:rsid w:val="00117A0C"/>
    <w:rsid w:val="0012016D"/>
    <w:rsid w:val="001203D4"/>
    <w:rsid w:val="0012063F"/>
    <w:rsid w:val="0012081A"/>
    <w:rsid w:val="00120A6A"/>
    <w:rsid w:val="00120A86"/>
    <w:rsid w:val="00120AB1"/>
    <w:rsid w:val="0012158F"/>
    <w:rsid w:val="00121CFD"/>
    <w:rsid w:val="00121D25"/>
    <w:rsid w:val="0012227A"/>
    <w:rsid w:val="00122BA4"/>
    <w:rsid w:val="001230A0"/>
    <w:rsid w:val="001230F3"/>
    <w:rsid w:val="001231A5"/>
    <w:rsid w:val="001234DF"/>
    <w:rsid w:val="001235D7"/>
    <w:rsid w:val="00123F0A"/>
    <w:rsid w:val="00124505"/>
    <w:rsid w:val="001245FB"/>
    <w:rsid w:val="00124A3D"/>
    <w:rsid w:val="00125135"/>
    <w:rsid w:val="001251D9"/>
    <w:rsid w:val="001252F2"/>
    <w:rsid w:val="00125470"/>
    <w:rsid w:val="00125491"/>
    <w:rsid w:val="00125A67"/>
    <w:rsid w:val="00125EEF"/>
    <w:rsid w:val="0012608D"/>
    <w:rsid w:val="001260BC"/>
    <w:rsid w:val="00126125"/>
    <w:rsid w:val="00126CBD"/>
    <w:rsid w:val="00126E90"/>
    <w:rsid w:val="00127157"/>
    <w:rsid w:val="001271AE"/>
    <w:rsid w:val="001272F9"/>
    <w:rsid w:val="001273FD"/>
    <w:rsid w:val="00127E76"/>
    <w:rsid w:val="001303F8"/>
    <w:rsid w:val="001304AD"/>
    <w:rsid w:val="00130697"/>
    <w:rsid w:val="00130D68"/>
    <w:rsid w:val="00130D6C"/>
    <w:rsid w:val="00130DE5"/>
    <w:rsid w:val="00130DE6"/>
    <w:rsid w:val="00131009"/>
    <w:rsid w:val="0013119E"/>
    <w:rsid w:val="001316FC"/>
    <w:rsid w:val="00131E68"/>
    <w:rsid w:val="00131E94"/>
    <w:rsid w:val="00131FEF"/>
    <w:rsid w:val="0013204C"/>
    <w:rsid w:val="0013206D"/>
    <w:rsid w:val="0013237B"/>
    <w:rsid w:val="00132615"/>
    <w:rsid w:val="00132A09"/>
    <w:rsid w:val="00132A1B"/>
    <w:rsid w:val="00132BB9"/>
    <w:rsid w:val="0013309F"/>
    <w:rsid w:val="00133139"/>
    <w:rsid w:val="001332D2"/>
    <w:rsid w:val="0013379B"/>
    <w:rsid w:val="00133BDB"/>
    <w:rsid w:val="00133E33"/>
    <w:rsid w:val="00134470"/>
    <w:rsid w:val="001346BE"/>
    <w:rsid w:val="00134BA4"/>
    <w:rsid w:val="00134E3C"/>
    <w:rsid w:val="00135556"/>
    <w:rsid w:val="0013555C"/>
    <w:rsid w:val="0013565E"/>
    <w:rsid w:val="00135774"/>
    <w:rsid w:val="001357E8"/>
    <w:rsid w:val="00135870"/>
    <w:rsid w:val="00135A39"/>
    <w:rsid w:val="00135FBD"/>
    <w:rsid w:val="0013624A"/>
    <w:rsid w:val="00136673"/>
    <w:rsid w:val="00136761"/>
    <w:rsid w:val="00136A9A"/>
    <w:rsid w:val="00136B9D"/>
    <w:rsid w:val="00136BB8"/>
    <w:rsid w:val="001372F3"/>
    <w:rsid w:val="001374C9"/>
    <w:rsid w:val="00137861"/>
    <w:rsid w:val="00137C75"/>
    <w:rsid w:val="00140185"/>
    <w:rsid w:val="001406FF"/>
    <w:rsid w:val="0014081B"/>
    <w:rsid w:val="00140BD7"/>
    <w:rsid w:val="00140D9B"/>
    <w:rsid w:val="00140E08"/>
    <w:rsid w:val="00141331"/>
    <w:rsid w:val="0014141E"/>
    <w:rsid w:val="00141AC9"/>
    <w:rsid w:val="00141BE5"/>
    <w:rsid w:val="00141DD8"/>
    <w:rsid w:val="00141E8A"/>
    <w:rsid w:val="00141EA0"/>
    <w:rsid w:val="00142014"/>
    <w:rsid w:val="001420C3"/>
    <w:rsid w:val="0014231A"/>
    <w:rsid w:val="001423FD"/>
    <w:rsid w:val="001426C5"/>
    <w:rsid w:val="00142C4B"/>
    <w:rsid w:val="00142E7D"/>
    <w:rsid w:val="00142E8B"/>
    <w:rsid w:val="00143309"/>
    <w:rsid w:val="0014344C"/>
    <w:rsid w:val="00143975"/>
    <w:rsid w:val="00143D08"/>
    <w:rsid w:val="00143F15"/>
    <w:rsid w:val="00143F1C"/>
    <w:rsid w:val="00143F50"/>
    <w:rsid w:val="00143F60"/>
    <w:rsid w:val="00143FDE"/>
    <w:rsid w:val="001444F7"/>
    <w:rsid w:val="00144592"/>
    <w:rsid w:val="001445D9"/>
    <w:rsid w:val="00144651"/>
    <w:rsid w:val="0014483D"/>
    <w:rsid w:val="00144B78"/>
    <w:rsid w:val="00144BF1"/>
    <w:rsid w:val="00144F9C"/>
    <w:rsid w:val="0014520A"/>
    <w:rsid w:val="00145561"/>
    <w:rsid w:val="0014558A"/>
    <w:rsid w:val="001455E9"/>
    <w:rsid w:val="0014596A"/>
    <w:rsid w:val="00145CC9"/>
    <w:rsid w:val="00145CD4"/>
    <w:rsid w:val="001464BB"/>
    <w:rsid w:val="00146D46"/>
    <w:rsid w:val="00146FA2"/>
    <w:rsid w:val="00147584"/>
    <w:rsid w:val="00147900"/>
    <w:rsid w:val="00147BFC"/>
    <w:rsid w:val="00147DB1"/>
    <w:rsid w:val="00147DCD"/>
    <w:rsid w:val="00147E48"/>
    <w:rsid w:val="00150856"/>
    <w:rsid w:val="001508C9"/>
    <w:rsid w:val="00150E78"/>
    <w:rsid w:val="001511B5"/>
    <w:rsid w:val="0015156E"/>
    <w:rsid w:val="0015159B"/>
    <w:rsid w:val="001516EE"/>
    <w:rsid w:val="00151AC8"/>
    <w:rsid w:val="00151B6C"/>
    <w:rsid w:val="00151BA1"/>
    <w:rsid w:val="00151EEF"/>
    <w:rsid w:val="0015257A"/>
    <w:rsid w:val="00152A69"/>
    <w:rsid w:val="00152E71"/>
    <w:rsid w:val="00152FE0"/>
    <w:rsid w:val="001531AD"/>
    <w:rsid w:val="001536D8"/>
    <w:rsid w:val="001538B4"/>
    <w:rsid w:val="00153F4B"/>
    <w:rsid w:val="001541EB"/>
    <w:rsid w:val="001543D4"/>
    <w:rsid w:val="0015445C"/>
    <w:rsid w:val="0015450F"/>
    <w:rsid w:val="00154B6D"/>
    <w:rsid w:val="00154E72"/>
    <w:rsid w:val="00154E9A"/>
    <w:rsid w:val="0015523D"/>
    <w:rsid w:val="00155633"/>
    <w:rsid w:val="00155FB6"/>
    <w:rsid w:val="00156548"/>
    <w:rsid w:val="00156664"/>
    <w:rsid w:val="00156AC5"/>
    <w:rsid w:val="00156F5B"/>
    <w:rsid w:val="0015708C"/>
    <w:rsid w:val="00157106"/>
    <w:rsid w:val="0015713F"/>
    <w:rsid w:val="00157457"/>
    <w:rsid w:val="0015748D"/>
    <w:rsid w:val="001575B8"/>
    <w:rsid w:val="001575F4"/>
    <w:rsid w:val="001578DC"/>
    <w:rsid w:val="00157CE3"/>
    <w:rsid w:val="00157DE4"/>
    <w:rsid w:val="00160787"/>
    <w:rsid w:val="00160818"/>
    <w:rsid w:val="001608C9"/>
    <w:rsid w:val="00160D8E"/>
    <w:rsid w:val="00160E8C"/>
    <w:rsid w:val="00160FCE"/>
    <w:rsid w:val="001614D4"/>
    <w:rsid w:val="00161603"/>
    <w:rsid w:val="00161A39"/>
    <w:rsid w:val="00161B38"/>
    <w:rsid w:val="00161BBB"/>
    <w:rsid w:val="00161CAF"/>
    <w:rsid w:val="0016204C"/>
    <w:rsid w:val="001622B1"/>
    <w:rsid w:val="00162573"/>
    <w:rsid w:val="00162669"/>
    <w:rsid w:val="001626DD"/>
    <w:rsid w:val="0016283C"/>
    <w:rsid w:val="001629B7"/>
    <w:rsid w:val="00162AF4"/>
    <w:rsid w:val="00162C8A"/>
    <w:rsid w:val="0016310D"/>
    <w:rsid w:val="0016329B"/>
    <w:rsid w:val="00163357"/>
    <w:rsid w:val="0016353C"/>
    <w:rsid w:val="0016390B"/>
    <w:rsid w:val="00163F9F"/>
    <w:rsid w:val="0016402E"/>
    <w:rsid w:val="0016426E"/>
    <w:rsid w:val="00165EAD"/>
    <w:rsid w:val="00165FED"/>
    <w:rsid w:val="0016620E"/>
    <w:rsid w:val="001662C0"/>
    <w:rsid w:val="001664D3"/>
    <w:rsid w:val="0016667B"/>
    <w:rsid w:val="00166753"/>
    <w:rsid w:val="001667A9"/>
    <w:rsid w:val="00166A4D"/>
    <w:rsid w:val="00166E16"/>
    <w:rsid w:val="00167185"/>
    <w:rsid w:val="0016766F"/>
    <w:rsid w:val="00167739"/>
    <w:rsid w:val="001677D2"/>
    <w:rsid w:val="00167B7A"/>
    <w:rsid w:val="00170327"/>
    <w:rsid w:val="00170450"/>
    <w:rsid w:val="00170650"/>
    <w:rsid w:val="0017134C"/>
    <w:rsid w:val="001715BD"/>
    <w:rsid w:val="00171B16"/>
    <w:rsid w:val="001721E1"/>
    <w:rsid w:val="00172229"/>
    <w:rsid w:val="001729CE"/>
    <w:rsid w:val="00172B99"/>
    <w:rsid w:val="00172E95"/>
    <w:rsid w:val="00173329"/>
    <w:rsid w:val="00173821"/>
    <w:rsid w:val="00174BD5"/>
    <w:rsid w:val="00174E30"/>
    <w:rsid w:val="00175145"/>
    <w:rsid w:val="0017520D"/>
    <w:rsid w:val="001754A4"/>
    <w:rsid w:val="00175D8D"/>
    <w:rsid w:val="00176294"/>
    <w:rsid w:val="00176395"/>
    <w:rsid w:val="001767C6"/>
    <w:rsid w:val="00176886"/>
    <w:rsid w:val="0017692B"/>
    <w:rsid w:val="00176C58"/>
    <w:rsid w:val="00176E6E"/>
    <w:rsid w:val="00176E78"/>
    <w:rsid w:val="0017711F"/>
    <w:rsid w:val="00177D11"/>
    <w:rsid w:val="0018015B"/>
    <w:rsid w:val="00180697"/>
    <w:rsid w:val="00180C95"/>
    <w:rsid w:val="00180D07"/>
    <w:rsid w:val="00180E29"/>
    <w:rsid w:val="0018108B"/>
    <w:rsid w:val="001810B9"/>
    <w:rsid w:val="001811A0"/>
    <w:rsid w:val="001815B8"/>
    <w:rsid w:val="001815FB"/>
    <w:rsid w:val="001816A6"/>
    <w:rsid w:val="00181DBE"/>
    <w:rsid w:val="00181DCC"/>
    <w:rsid w:val="0018228D"/>
    <w:rsid w:val="00182367"/>
    <w:rsid w:val="001826DB"/>
    <w:rsid w:val="0018280C"/>
    <w:rsid w:val="00182A33"/>
    <w:rsid w:val="00182BAC"/>
    <w:rsid w:val="00182E37"/>
    <w:rsid w:val="00182FE0"/>
    <w:rsid w:val="0018313C"/>
    <w:rsid w:val="00183477"/>
    <w:rsid w:val="00183957"/>
    <w:rsid w:val="00183BDB"/>
    <w:rsid w:val="001840A2"/>
    <w:rsid w:val="0018413C"/>
    <w:rsid w:val="0018414D"/>
    <w:rsid w:val="001844E5"/>
    <w:rsid w:val="00184530"/>
    <w:rsid w:val="001847E6"/>
    <w:rsid w:val="001849F6"/>
    <w:rsid w:val="0018505C"/>
    <w:rsid w:val="00185085"/>
    <w:rsid w:val="001851BD"/>
    <w:rsid w:val="0018565E"/>
    <w:rsid w:val="00185AF8"/>
    <w:rsid w:val="00185CE4"/>
    <w:rsid w:val="00185D0E"/>
    <w:rsid w:val="00186113"/>
    <w:rsid w:val="00186249"/>
    <w:rsid w:val="0018696A"/>
    <w:rsid w:val="00186A2D"/>
    <w:rsid w:val="00186C23"/>
    <w:rsid w:val="00186F1C"/>
    <w:rsid w:val="00186FCC"/>
    <w:rsid w:val="00187858"/>
    <w:rsid w:val="00187892"/>
    <w:rsid w:val="001878D9"/>
    <w:rsid w:val="00187B32"/>
    <w:rsid w:val="00187B4D"/>
    <w:rsid w:val="00187F67"/>
    <w:rsid w:val="0019008D"/>
    <w:rsid w:val="0019022B"/>
    <w:rsid w:val="0019037D"/>
    <w:rsid w:val="0019044D"/>
    <w:rsid w:val="0019126B"/>
    <w:rsid w:val="00191483"/>
    <w:rsid w:val="0019155A"/>
    <w:rsid w:val="00191C4F"/>
    <w:rsid w:val="00191E14"/>
    <w:rsid w:val="00191F3A"/>
    <w:rsid w:val="001921F0"/>
    <w:rsid w:val="00192350"/>
    <w:rsid w:val="001924F6"/>
    <w:rsid w:val="001925CE"/>
    <w:rsid w:val="00192896"/>
    <w:rsid w:val="00192CCC"/>
    <w:rsid w:val="00193278"/>
    <w:rsid w:val="00193417"/>
    <w:rsid w:val="00193479"/>
    <w:rsid w:val="001935B6"/>
    <w:rsid w:val="0019388E"/>
    <w:rsid w:val="00193C5E"/>
    <w:rsid w:val="00193EA6"/>
    <w:rsid w:val="0019433F"/>
    <w:rsid w:val="00194836"/>
    <w:rsid w:val="00194CA1"/>
    <w:rsid w:val="00194F95"/>
    <w:rsid w:val="00195201"/>
    <w:rsid w:val="0019530E"/>
    <w:rsid w:val="00195857"/>
    <w:rsid w:val="00195A1C"/>
    <w:rsid w:val="00195DE7"/>
    <w:rsid w:val="00195DFE"/>
    <w:rsid w:val="00195EF9"/>
    <w:rsid w:val="00196123"/>
    <w:rsid w:val="001963C9"/>
    <w:rsid w:val="00196771"/>
    <w:rsid w:val="00196E4C"/>
    <w:rsid w:val="00196F3D"/>
    <w:rsid w:val="0019711B"/>
    <w:rsid w:val="00197401"/>
    <w:rsid w:val="001976BC"/>
    <w:rsid w:val="0019788A"/>
    <w:rsid w:val="0019799A"/>
    <w:rsid w:val="00197C0F"/>
    <w:rsid w:val="00197F36"/>
    <w:rsid w:val="00197F8E"/>
    <w:rsid w:val="001A02FE"/>
    <w:rsid w:val="001A0769"/>
    <w:rsid w:val="001A0BFC"/>
    <w:rsid w:val="001A0F7A"/>
    <w:rsid w:val="001A105E"/>
    <w:rsid w:val="001A116E"/>
    <w:rsid w:val="001A13CA"/>
    <w:rsid w:val="001A1A11"/>
    <w:rsid w:val="001A2056"/>
    <w:rsid w:val="001A2326"/>
    <w:rsid w:val="001A25C7"/>
    <w:rsid w:val="001A26F2"/>
    <w:rsid w:val="001A27A6"/>
    <w:rsid w:val="001A2A9D"/>
    <w:rsid w:val="001A2AD1"/>
    <w:rsid w:val="001A3215"/>
    <w:rsid w:val="001A3375"/>
    <w:rsid w:val="001A33B9"/>
    <w:rsid w:val="001A35C2"/>
    <w:rsid w:val="001A3637"/>
    <w:rsid w:val="001A37C6"/>
    <w:rsid w:val="001A3B7D"/>
    <w:rsid w:val="001A3C77"/>
    <w:rsid w:val="001A409E"/>
    <w:rsid w:val="001A4780"/>
    <w:rsid w:val="001A48CD"/>
    <w:rsid w:val="001A4ACD"/>
    <w:rsid w:val="001A4B57"/>
    <w:rsid w:val="001A592A"/>
    <w:rsid w:val="001A5C8D"/>
    <w:rsid w:val="001A6136"/>
    <w:rsid w:val="001A6342"/>
    <w:rsid w:val="001A652B"/>
    <w:rsid w:val="001A657D"/>
    <w:rsid w:val="001A713F"/>
    <w:rsid w:val="001A71CB"/>
    <w:rsid w:val="001A7384"/>
    <w:rsid w:val="001A788E"/>
    <w:rsid w:val="001A7B13"/>
    <w:rsid w:val="001A7F1C"/>
    <w:rsid w:val="001B0143"/>
    <w:rsid w:val="001B03DD"/>
    <w:rsid w:val="001B0472"/>
    <w:rsid w:val="001B0873"/>
    <w:rsid w:val="001B0B8E"/>
    <w:rsid w:val="001B102B"/>
    <w:rsid w:val="001B1100"/>
    <w:rsid w:val="001B11CD"/>
    <w:rsid w:val="001B1A93"/>
    <w:rsid w:val="001B1B4D"/>
    <w:rsid w:val="001B1BE8"/>
    <w:rsid w:val="001B1D8E"/>
    <w:rsid w:val="001B1F4A"/>
    <w:rsid w:val="001B20B4"/>
    <w:rsid w:val="001B21B7"/>
    <w:rsid w:val="001B25DC"/>
    <w:rsid w:val="001B2678"/>
    <w:rsid w:val="001B2A6E"/>
    <w:rsid w:val="001B40F8"/>
    <w:rsid w:val="001B4C87"/>
    <w:rsid w:val="001B55DF"/>
    <w:rsid w:val="001B5903"/>
    <w:rsid w:val="001B592F"/>
    <w:rsid w:val="001B5AA9"/>
    <w:rsid w:val="001B5EAC"/>
    <w:rsid w:val="001B616C"/>
    <w:rsid w:val="001B627A"/>
    <w:rsid w:val="001B6C5E"/>
    <w:rsid w:val="001B75FB"/>
    <w:rsid w:val="001B76F4"/>
    <w:rsid w:val="001B77C3"/>
    <w:rsid w:val="001B7E08"/>
    <w:rsid w:val="001C00B3"/>
    <w:rsid w:val="001C0611"/>
    <w:rsid w:val="001C0AEC"/>
    <w:rsid w:val="001C0F26"/>
    <w:rsid w:val="001C114E"/>
    <w:rsid w:val="001C17F6"/>
    <w:rsid w:val="001C18F7"/>
    <w:rsid w:val="001C1B16"/>
    <w:rsid w:val="001C1D85"/>
    <w:rsid w:val="001C1E10"/>
    <w:rsid w:val="001C1E86"/>
    <w:rsid w:val="001C1FEF"/>
    <w:rsid w:val="001C2900"/>
    <w:rsid w:val="001C2C05"/>
    <w:rsid w:val="001C36D2"/>
    <w:rsid w:val="001C3A5E"/>
    <w:rsid w:val="001C3C8B"/>
    <w:rsid w:val="001C3F9F"/>
    <w:rsid w:val="001C40C5"/>
    <w:rsid w:val="001C4117"/>
    <w:rsid w:val="001C41F9"/>
    <w:rsid w:val="001C43AD"/>
    <w:rsid w:val="001C4555"/>
    <w:rsid w:val="001C46D0"/>
    <w:rsid w:val="001C495E"/>
    <w:rsid w:val="001C499B"/>
    <w:rsid w:val="001C4AC0"/>
    <w:rsid w:val="001C4AE8"/>
    <w:rsid w:val="001C4B0F"/>
    <w:rsid w:val="001C4B98"/>
    <w:rsid w:val="001C4E94"/>
    <w:rsid w:val="001C5048"/>
    <w:rsid w:val="001C5199"/>
    <w:rsid w:val="001C51E6"/>
    <w:rsid w:val="001C5504"/>
    <w:rsid w:val="001C567D"/>
    <w:rsid w:val="001C57B1"/>
    <w:rsid w:val="001C62B5"/>
    <w:rsid w:val="001C62F4"/>
    <w:rsid w:val="001C685A"/>
    <w:rsid w:val="001C6985"/>
    <w:rsid w:val="001C6E80"/>
    <w:rsid w:val="001C6ECA"/>
    <w:rsid w:val="001C7153"/>
    <w:rsid w:val="001C7405"/>
    <w:rsid w:val="001C77D6"/>
    <w:rsid w:val="001C78B4"/>
    <w:rsid w:val="001C7A9D"/>
    <w:rsid w:val="001C7BD4"/>
    <w:rsid w:val="001C7CA1"/>
    <w:rsid w:val="001D09D0"/>
    <w:rsid w:val="001D14AC"/>
    <w:rsid w:val="001D169E"/>
    <w:rsid w:val="001D19A9"/>
    <w:rsid w:val="001D1A87"/>
    <w:rsid w:val="001D1AF1"/>
    <w:rsid w:val="001D2208"/>
    <w:rsid w:val="001D25CB"/>
    <w:rsid w:val="001D285A"/>
    <w:rsid w:val="001D2ABC"/>
    <w:rsid w:val="001D2C3C"/>
    <w:rsid w:val="001D2CD5"/>
    <w:rsid w:val="001D2FB6"/>
    <w:rsid w:val="001D3283"/>
    <w:rsid w:val="001D3540"/>
    <w:rsid w:val="001D371D"/>
    <w:rsid w:val="001D38C2"/>
    <w:rsid w:val="001D39FD"/>
    <w:rsid w:val="001D46DF"/>
    <w:rsid w:val="001D48A4"/>
    <w:rsid w:val="001D48C9"/>
    <w:rsid w:val="001D4BFF"/>
    <w:rsid w:val="001D533F"/>
    <w:rsid w:val="001D5589"/>
    <w:rsid w:val="001D599D"/>
    <w:rsid w:val="001D5DD4"/>
    <w:rsid w:val="001D61BD"/>
    <w:rsid w:val="001D70BF"/>
    <w:rsid w:val="001D7BCD"/>
    <w:rsid w:val="001D7BE3"/>
    <w:rsid w:val="001D7F7E"/>
    <w:rsid w:val="001E00B6"/>
    <w:rsid w:val="001E00D9"/>
    <w:rsid w:val="001E026A"/>
    <w:rsid w:val="001E04DE"/>
    <w:rsid w:val="001E05B5"/>
    <w:rsid w:val="001E0A77"/>
    <w:rsid w:val="001E0AE6"/>
    <w:rsid w:val="001E0E65"/>
    <w:rsid w:val="001E0F47"/>
    <w:rsid w:val="001E13C5"/>
    <w:rsid w:val="001E17C4"/>
    <w:rsid w:val="001E18AC"/>
    <w:rsid w:val="001E1926"/>
    <w:rsid w:val="001E1ADF"/>
    <w:rsid w:val="001E233C"/>
    <w:rsid w:val="001E27EC"/>
    <w:rsid w:val="001E2B27"/>
    <w:rsid w:val="001E2DC3"/>
    <w:rsid w:val="001E2E26"/>
    <w:rsid w:val="001E2E8E"/>
    <w:rsid w:val="001E2EF4"/>
    <w:rsid w:val="001E35BF"/>
    <w:rsid w:val="001E35D2"/>
    <w:rsid w:val="001E37CF"/>
    <w:rsid w:val="001E39C5"/>
    <w:rsid w:val="001E4B1D"/>
    <w:rsid w:val="001E5479"/>
    <w:rsid w:val="001E55CD"/>
    <w:rsid w:val="001E5737"/>
    <w:rsid w:val="001E5BBC"/>
    <w:rsid w:val="001E5F29"/>
    <w:rsid w:val="001E60B4"/>
    <w:rsid w:val="001E6435"/>
    <w:rsid w:val="001E6802"/>
    <w:rsid w:val="001E691E"/>
    <w:rsid w:val="001E6AFD"/>
    <w:rsid w:val="001E6B0E"/>
    <w:rsid w:val="001E6D5D"/>
    <w:rsid w:val="001E740B"/>
    <w:rsid w:val="001E75E4"/>
    <w:rsid w:val="001E7C6F"/>
    <w:rsid w:val="001E7E60"/>
    <w:rsid w:val="001F0158"/>
    <w:rsid w:val="001F018E"/>
    <w:rsid w:val="001F019F"/>
    <w:rsid w:val="001F04D5"/>
    <w:rsid w:val="001F051D"/>
    <w:rsid w:val="001F07B9"/>
    <w:rsid w:val="001F0904"/>
    <w:rsid w:val="001F0B04"/>
    <w:rsid w:val="001F0C13"/>
    <w:rsid w:val="001F0F6E"/>
    <w:rsid w:val="001F126D"/>
    <w:rsid w:val="001F157A"/>
    <w:rsid w:val="001F166E"/>
    <w:rsid w:val="001F1868"/>
    <w:rsid w:val="001F1A82"/>
    <w:rsid w:val="001F1B25"/>
    <w:rsid w:val="001F2257"/>
    <w:rsid w:val="001F2A1C"/>
    <w:rsid w:val="001F2A57"/>
    <w:rsid w:val="001F2C3E"/>
    <w:rsid w:val="001F2DCA"/>
    <w:rsid w:val="001F2E4D"/>
    <w:rsid w:val="001F30EE"/>
    <w:rsid w:val="001F3221"/>
    <w:rsid w:val="001F33A0"/>
    <w:rsid w:val="001F3573"/>
    <w:rsid w:val="001F3AE4"/>
    <w:rsid w:val="001F3C0E"/>
    <w:rsid w:val="001F3C4B"/>
    <w:rsid w:val="001F3E2C"/>
    <w:rsid w:val="001F41C2"/>
    <w:rsid w:val="001F4427"/>
    <w:rsid w:val="001F4483"/>
    <w:rsid w:val="001F4B16"/>
    <w:rsid w:val="001F4C39"/>
    <w:rsid w:val="001F62EA"/>
    <w:rsid w:val="001F65A3"/>
    <w:rsid w:val="001F6856"/>
    <w:rsid w:val="001F6F1E"/>
    <w:rsid w:val="001F7258"/>
    <w:rsid w:val="001F73D9"/>
    <w:rsid w:val="001F7478"/>
    <w:rsid w:val="001F7EDD"/>
    <w:rsid w:val="001F7FCA"/>
    <w:rsid w:val="00200212"/>
    <w:rsid w:val="002008BE"/>
    <w:rsid w:val="0020111B"/>
    <w:rsid w:val="002019C7"/>
    <w:rsid w:val="00201F1D"/>
    <w:rsid w:val="00201FE8"/>
    <w:rsid w:val="00201FEF"/>
    <w:rsid w:val="002024FC"/>
    <w:rsid w:val="0020264D"/>
    <w:rsid w:val="002026E4"/>
    <w:rsid w:val="002027BD"/>
    <w:rsid w:val="0020291A"/>
    <w:rsid w:val="00202936"/>
    <w:rsid w:val="00202AE4"/>
    <w:rsid w:val="002031C1"/>
    <w:rsid w:val="00203830"/>
    <w:rsid w:val="00203AFC"/>
    <w:rsid w:val="00203D79"/>
    <w:rsid w:val="0020406F"/>
    <w:rsid w:val="00204411"/>
    <w:rsid w:val="002044FA"/>
    <w:rsid w:val="00204F84"/>
    <w:rsid w:val="00205192"/>
    <w:rsid w:val="002051D4"/>
    <w:rsid w:val="002053E5"/>
    <w:rsid w:val="00205678"/>
    <w:rsid w:val="00205758"/>
    <w:rsid w:val="00205B56"/>
    <w:rsid w:val="00205C40"/>
    <w:rsid w:val="00205EF7"/>
    <w:rsid w:val="0020627A"/>
    <w:rsid w:val="0020640C"/>
    <w:rsid w:val="002069B7"/>
    <w:rsid w:val="00206B72"/>
    <w:rsid w:val="00206F81"/>
    <w:rsid w:val="00207016"/>
    <w:rsid w:val="00207661"/>
    <w:rsid w:val="002102F6"/>
    <w:rsid w:val="002104A6"/>
    <w:rsid w:val="00210673"/>
    <w:rsid w:val="00210D2D"/>
    <w:rsid w:val="00211245"/>
    <w:rsid w:val="00211381"/>
    <w:rsid w:val="00211389"/>
    <w:rsid w:val="00211634"/>
    <w:rsid w:val="0021164B"/>
    <w:rsid w:val="002116B8"/>
    <w:rsid w:val="00211EF5"/>
    <w:rsid w:val="002121E4"/>
    <w:rsid w:val="002121FC"/>
    <w:rsid w:val="0021222A"/>
    <w:rsid w:val="002125F9"/>
    <w:rsid w:val="002125FF"/>
    <w:rsid w:val="00212A13"/>
    <w:rsid w:val="00212A82"/>
    <w:rsid w:val="00212C1C"/>
    <w:rsid w:val="00213330"/>
    <w:rsid w:val="002137DF"/>
    <w:rsid w:val="00213957"/>
    <w:rsid w:val="00213A28"/>
    <w:rsid w:val="00213D3C"/>
    <w:rsid w:val="00213DCF"/>
    <w:rsid w:val="00213DF2"/>
    <w:rsid w:val="00213EEE"/>
    <w:rsid w:val="00214143"/>
    <w:rsid w:val="0021448A"/>
    <w:rsid w:val="00214773"/>
    <w:rsid w:val="00214CC7"/>
    <w:rsid w:val="00214FEB"/>
    <w:rsid w:val="0021514C"/>
    <w:rsid w:val="00215773"/>
    <w:rsid w:val="00215B62"/>
    <w:rsid w:val="00215C8E"/>
    <w:rsid w:val="00216014"/>
    <w:rsid w:val="00216207"/>
    <w:rsid w:val="0021646B"/>
    <w:rsid w:val="002168AE"/>
    <w:rsid w:val="0021698E"/>
    <w:rsid w:val="00216C14"/>
    <w:rsid w:val="00216CCB"/>
    <w:rsid w:val="00216E8F"/>
    <w:rsid w:val="00216FD9"/>
    <w:rsid w:val="0021707D"/>
    <w:rsid w:val="00217811"/>
    <w:rsid w:val="00220005"/>
    <w:rsid w:val="0022005D"/>
    <w:rsid w:val="00220E16"/>
    <w:rsid w:val="00221055"/>
    <w:rsid w:val="00221421"/>
    <w:rsid w:val="00221450"/>
    <w:rsid w:val="002214C9"/>
    <w:rsid w:val="00221D4E"/>
    <w:rsid w:val="00221EF8"/>
    <w:rsid w:val="00221F4F"/>
    <w:rsid w:val="00222216"/>
    <w:rsid w:val="00222241"/>
    <w:rsid w:val="00222296"/>
    <w:rsid w:val="002222E1"/>
    <w:rsid w:val="002224A3"/>
    <w:rsid w:val="00222779"/>
    <w:rsid w:val="00223627"/>
    <w:rsid w:val="00223985"/>
    <w:rsid w:val="00223C32"/>
    <w:rsid w:val="00223D80"/>
    <w:rsid w:val="00224131"/>
    <w:rsid w:val="002249CE"/>
    <w:rsid w:val="00224B81"/>
    <w:rsid w:val="00224C31"/>
    <w:rsid w:val="00224DB1"/>
    <w:rsid w:val="00225079"/>
    <w:rsid w:val="002252F7"/>
    <w:rsid w:val="002256D0"/>
    <w:rsid w:val="0022588B"/>
    <w:rsid w:val="00225B2A"/>
    <w:rsid w:val="00225BD5"/>
    <w:rsid w:val="0022618F"/>
    <w:rsid w:val="00226B61"/>
    <w:rsid w:val="00226C0B"/>
    <w:rsid w:val="00226CB0"/>
    <w:rsid w:val="00227508"/>
    <w:rsid w:val="00227B03"/>
    <w:rsid w:val="00227F84"/>
    <w:rsid w:val="002308E1"/>
    <w:rsid w:val="002309E8"/>
    <w:rsid w:val="00230AC8"/>
    <w:rsid w:val="00230C63"/>
    <w:rsid w:val="00230CBE"/>
    <w:rsid w:val="002310A7"/>
    <w:rsid w:val="00231728"/>
    <w:rsid w:val="002319E2"/>
    <w:rsid w:val="00231FDB"/>
    <w:rsid w:val="00232528"/>
    <w:rsid w:val="00232824"/>
    <w:rsid w:val="00232953"/>
    <w:rsid w:val="0023298F"/>
    <w:rsid w:val="002329B1"/>
    <w:rsid w:val="00232D34"/>
    <w:rsid w:val="00232EC1"/>
    <w:rsid w:val="002331FD"/>
    <w:rsid w:val="0023329F"/>
    <w:rsid w:val="0023340B"/>
    <w:rsid w:val="0023366B"/>
    <w:rsid w:val="0023372E"/>
    <w:rsid w:val="00233C59"/>
    <w:rsid w:val="00233C8B"/>
    <w:rsid w:val="00233F8F"/>
    <w:rsid w:val="00234111"/>
    <w:rsid w:val="00234207"/>
    <w:rsid w:val="002344EC"/>
    <w:rsid w:val="0023468B"/>
    <w:rsid w:val="00234717"/>
    <w:rsid w:val="00234B4B"/>
    <w:rsid w:val="00234B5F"/>
    <w:rsid w:val="00234DBF"/>
    <w:rsid w:val="00235054"/>
    <w:rsid w:val="00235292"/>
    <w:rsid w:val="002352AF"/>
    <w:rsid w:val="00235448"/>
    <w:rsid w:val="002354BB"/>
    <w:rsid w:val="0023599E"/>
    <w:rsid w:val="00235F58"/>
    <w:rsid w:val="002366AC"/>
    <w:rsid w:val="002366DD"/>
    <w:rsid w:val="00236E9F"/>
    <w:rsid w:val="00237A44"/>
    <w:rsid w:val="00237BC1"/>
    <w:rsid w:val="00237D72"/>
    <w:rsid w:val="0024010C"/>
    <w:rsid w:val="002405B2"/>
    <w:rsid w:val="0024061C"/>
    <w:rsid w:val="0024082D"/>
    <w:rsid w:val="00241021"/>
    <w:rsid w:val="0024107A"/>
    <w:rsid w:val="002411E8"/>
    <w:rsid w:val="002417AE"/>
    <w:rsid w:val="00241BC8"/>
    <w:rsid w:val="00241D41"/>
    <w:rsid w:val="0024280E"/>
    <w:rsid w:val="002429EB"/>
    <w:rsid w:val="00242B85"/>
    <w:rsid w:val="00242D9E"/>
    <w:rsid w:val="00242F37"/>
    <w:rsid w:val="00243224"/>
    <w:rsid w:val="002434A7"/>
    <w:rsid w:val="00243CBD"/>
    <w:rsid w:val="00244291"/>
    <w:rsid w:val="00244882"/>
    <w:rsid w:val="00244CD1"/>
    <w:rsid w:val="00245225"/>
    <w:rsid w:val="0024556F"/>
    <w:rsid w:val="00246013"/>
    <w:rsid w:val="00246834"/>
    <w:rsid w:val="00246851"/>
    <w:rsid w:val="002468AE"/>
    <w:rsid w:val="00246D02"/>
    <w:rsid w:val="00246D9D"/>
    <w:rsid w:val="0024707B"/>
    <w:rsid w:val="00247828"/>
    <w:rsid w:val="00247C1D"/>
    <w:rsid w:val="002504BA"/>
    <w:rsid w:val="002507BB"/>
    <w:rsid w:val="00250909"/>
    <w:rsid w:val="00250D47"/>
    <w:rsid w:val="00251203"/>
    <w:rsid w:val="00251555"/>
    <w:rsid w:val="00251605"/>
    <w:rsid w:val="00251786"/>
    <w:rsid w:val="0025183D"/>
    <w:rsid w:val="00251ACE"/>
    <w:rsid w:val="00251D59"/>
    <w:rsid w:val="00251FA9"/>
    <w:rsid w:val="00252017"/>
    <w:rsid w:val="00252036"/>
    <w:rsid w:val="0025274A"/>
    <w:rsid w:val="00252A75"/>
    <w:rsid w:val="00252B31"/>
    <w:rsid w:val="00252DC2"/>
    <w:rsid w:val="00253025"/>
    <w:rsid w:val="002530CD"/>
    <w:rsid w:val="00253109"/>
    <w:rsid w:val="0025356B"/>
    <w:rsid w:val="00253678"/>
    <w:rsid w:val="00253C48"/>
    <w:rsid w:val="00253FBF"/>
    <w:rsid w:val="002541D0"/>
    <w:rsid w:val="00254571"/>
    <w:rsid w:val="002548B1"/>
    <w:rsid w:val="00255490"/>
    <w:rsid w:val="0025561E"/>
    <w:rsid w:val="002557C7"/>
    <w:rsid w:val="00256013"/>
    <w:rsid w:val="00256539"/>
    <w:rsid w:val="002565B3"/>
    <w:rsid w:val="002567F1"/>
    <w:rsid w:val="002569ED"/>
    <w:rsid w:val="00256D3D"/>
    <w:rsid w:val="00256E13"/>
    <w:rsid w:val="00257066"/>
    <w:rsid w:val="002578DF"/>
    <w:rsid w:val="00257936"/>
    <w:rsid w:val="00257E08"/>
    <w:rsid w:val="00257E14"/>
    <w:rsid w:val="00260461"/>
    <w:rsid w:val="00260656"/>
    <w:rsid w:val="002606F8"/>
    <w:rsid w:val="00260B69"/>
    <w:rsid w:val="00260EA3"/>
    <w:rsid w:val="00261101"/>
    <w:rsid w:val="0026126F"/>
    <w:rsid w:val="00261580"/>
    <w:rsid w:val="00261743"/>
    <w:rsid w:val="00261879"/>
    <w:rsid w:val="00261BE2"/>
    <w:rsid w:val="00261C6D"/>
    <w:rsid w:val="00261D4C"/>
    <w:rsid w:val="002629FA"/>
    <w:rsid w:val="00262B60"/>
    <w:rsid w:val="00262D26"/>
    <w:rsid w:val="00262F5B"/>
    <w:rsid w:val="00262F63"/>
    <w:rsid w:val="00263072"/>
    <w:rsid w:val="002633FC"/>
    <w:rsid w:val="0026377E"/>
    <w:rsid w:val="00264169"/>
    <w:rsid w:val="002643FD"/>
    <w:rsid w:val="00264752"/>
    <w:rsid w:val="00264DD7"/>
    <w:rsid w:val="00264FB9"/>
    <w:rsid w:val="002650E3"/>
    <w:rsid w:val="00265673"/>
    <w:rsid w:val="00265B1A"/>
    <w:rsid w:val="00265DF8"/>
    <w:rsid w:val="002663A5"/>
    <w:rsid w:val="00266603"/>
    <w:rsid w:val="00266665"/>
    <w:rsid w:val="00266B0F"/>
    <w:rsid w:val="002674BC"/>
    <w:rsid w:val="00267C19"/>
    <w:rsid w:val="00267FCC"/>
    <w:rsid w:val="0027098C"/>
    <w:rsid w:val="00270A70"/>
    <w:rsid w:val="00270C5C"/>
    <w:rsid w:val="00270F23"/>
    <w:rsid w:val="00271021"/>
    <w:rsid w:val="002711DC"/>
    <w:rsid w:val="002713F9"/>
    <w:rsid w:val="00271861"/>
    <w:rsid w:val="00271872"/>
    <w:rsid w:val="00271934"/>
    <w:rsid w:val="002721B5"/>
    <w:rsid w:val="00272416"/>
    <w:rsid w:val="00272D29"/>
    <w:rsid w:val="00272E23"/>
    <w:rsid w:val="00273102"/>
    <w:rsid w:val="002731AD"/>
    <w:rsid w:val="002734D5"/>
    <w:rsid w:val="002736D9"/>
    <w:rsid w:val="00273C7F"/>
    <w:rsid w:val="00273DE8"/>
    <w:rsid w:val="00273FE8"/>
    <w:rsid w:val="002741A6"/>
    <w:rsid w:val="00274494"/>
    <w:rsid w:val="0027482D"/>
    <w:rsid w:val="00274B71"/>
    <w:rsid w:val="00274FA6"/>
    <w:rsid w:val="00275145"/>
    <w:rsid w:val="002758BA"/>
    <w:rsid w:val="00275A0E"/>
    <w:rsid w:val="00275B34"/>
    <w:rsid w:val="00275E59"/>
    <w:rsid w:val="00276356"/>
    <w:rsid w:val="002765F4"/>
    <w:rsid w:val="00276959"/>
    <w:rsid w:val="00276974"/>
    <w:rsid w:val="002769EA"/>
    <w:rsid w:val="00276BA1"/>
    <w:rsid w:val="00277476"/>
    <w:rsid w:val="002775F0"/>
    <w:rsid w:val="00277B3D"/>
    <w:rsid w:val="00277DD9"/>
    <w:rsid w:val="002802DC"/>
    <w:rsid w:val="00280706"/>
    <w:rsid w:val="002808F4"/>
    <w:rsid w:val="00280BBC"/>
    <w:rsid w:val="00280F8D"/>
    <w:rsid w:val="00281606"/>
    <w:rsid w:val="002816C0"/>
    <w:rsid w:val="002817E2"/>
    <w:rsid w:val="00281ACD"/>
    <w:rsid w:val="00281B29"/>
    <w:rsid w:val="00281EC3"/>
    <w:rsid w:val="00282592"/>
    <w:rsid w:val="002828BF"/>
    <w:rsid w:val="00282A44"/>
    <w:rsid w:val="00282EE3"/>
    <w:rsid w:val="00283084"/>
    <w:rsid w:val="00283251"/>
    <w:rsid w:val="00283421"/>
    <w:rsid w:val="00283CD8"/>
    <w:rsid w:val="00283D22"/>
    <w:rsid w:val="0028412B"/>
    <w:rsid w:val="002846C5"/>
    <w:rsid w:val="00284A38"/>
    <w:rsid w:val="00284B8E"/>
    <w:rsid w:val="00284EBB"/>
    <w:rsid w:val="002851FB"/>
    <w:rsid w:val="0028552E"/>
    <w:rsid w:val="00285600"/>
    <w:rsid w:val="00285712"/>
    <w:rsid w:val="00286598"/>
    <w:rsid w:val="0028663A"/>
    <w:rsid w:val="00286ACD"/>
    <w:rsid w:val="00286B0E"/>
    <w:rsid w:val="00286B4B"/>
    <w:rsid w:val="00286BD1"/>
    <w:rsid w:val="00287088"/>
    <w:rsid w:val="0028710A"/>
    <w:rsid w:val="00287283"/>
    <w:rsid w:val="0028732F"/>
    <w:rsid w:val="00287BFE"/>
    <w:rsid w:val="00287E08"/>
    <w:rsid w:val="00287E63"/>
    <w:rsid w:val="002900E2"/>
    <w:rsid w:val="00290222"/>
    <w:rsid w:val="00290319"/>
    <w:rsid w:val="00290426"/>
    <w:rsid w:val="0029079D"/>
    <w:rsid w:val="00290973"/>
    <w:rsid w:val="002910A2"/>
    <w:rsid w:val="002913B9"/>
    <w:rsid w:val="00291524"/>
    <w:rsid w:val="002917E3"/>
    <w:rsid w:val="002919AB"/>
    <w:rsid w:val="00291BF2"/>
    <w:rsid w:val="00291D71"/>
    <w:rsid w:val="00292313"/>
    <w:rsid w:val="00292614"/>
    <w:rsid w:val="00292704"/>
    <w:rsid w:val="002927F4"/>
    <w:rsid w:val="00292C86"/>
    <w:rsid w:val="002935F9"/>
    <w:rsid w:val="00293AB8"/>
    <w:rsid w:val="00293C3E"/>
    <w:rsid w:val="00293F49"/>
    <w:rsid w:val="0029425A"/>
    <w:rsid w:val="0029439C"/>
    <w:rsid w:val="0029440E"/>
    <w:rsid w:val="002947D4"/>
    <w:rsid w:val="0029493A"/>
    <w:rsid w:val="00294A4E"/>
    <w:rsid w:val="00294D6F"/>
    <w:rsid w:val="00294DC9"/>
    <w:rsid w:val="00294EBD"/>
    <w:rsid w:val="0029514C"/>
    <w:rsid w:val="00295151"/>
    <w:rsid w:val="0029520D"/>
    <w:rsid w:val="00295279"/>
    <w:rsid w:val="0029538D"/>
    <w:rsid w:val="002955A1"/>
    <w:rsid w:val="00295D3A"/>
    <w:rsid w:val="0029603B"/>
    <w:rsid w:val="00296737"/>
    <w:rsid w:val="00296CAD"/>
    <w:rsid w:val="00296E62"/>
    <w:rsid w:val="00297269"/>
    <w:rsid w:val="002972DF"/>
    <w:rsid w:val="0029740A"/>
    <w:rsid w:val="0029749B"/>
    <w:rsid w:val="0029765E"/>
    <w:rsid w:val="00297A98"/>
    <w:rsid w:val="00297CD8"/>
    <w:rsid w:val="002A0465"/>
    <w:rsid w:val="002A04DD"/>
    <w:rsid w:val="002A0633"/>
    <w:rsid w:val="002A06C3"/>
    <w:rsid w:val="002A0826"/>
    <w:rsid w:val="002A0B3F"/>
    <w:rsid w:val="002A0DD3"/>
    <w:rsid w:val="002A12F1"/>
    <w:rsid w:val="002A1346"/>
    <w:rsid w:val="002A16A3"/>
    <w:rsid w:val="002A19B0"/>
    <w:rsid w:val="002A1AF4"/>
    <w:rsid w:val="002A1D39"/>
    <w:rsid w:val="002A1D74"/>
    <w:rsid w:val="002A1F07"/>
    <w:rsid w:val="002A2043"/>
    <w:rsid w:val="002A25CB"/>
    <w:rsid w:val="002A2C89"/>
    <w:rsid w:val="002A2D73"/>
    <w:rsid w:val="002A2E04"/>
    <w:rsid w:val="002A339F"/>
    <w:rsid w:val="002A33AF"/>
    <w:rsid w:val="002A393F"/>
    <w:rsid w:val="002A395B"/>
    <w:rsid w:val="002A3DA2"/>
    <w:rsid w:val="002A431A"/>
    <w:rsid w:val="002A432B"/>
    <w:rsid w:val="002A4A87"/>
    <w:rsid w:val="002A4B46"/>
    <w:rsid w:val="002A4B7E"/>
    <w:rsid w:val="002A4BB1"/>
    <w:rsid w:val="002A4C04"/>
    <w:rsid w:val="002A4D2A"/>
    <w:rsid w:val="002A4F48"/>
    <w:rsid w:val="002A4F95"/>
    <w:rsid w:val="002A514F"/>
    <w:rsid w:val="002A5379"/>
    <w:rsid w:val="002A5403"/>
    <w:rsid w:val="002A59FD"/>
    <w:rsid w:val="002A5DA0"/>
    <w:rsid w:val="002A60EC"/>
    <w:rsid w:val="002A65FE"/>
    <w:rsid w:val="002A69BC"/>
    <w:rsid w:val="002A69C8"/>
    <w:rsid w:val="002A6B6D"/>
    <w:rsid w:val="002A6DDE"/>
    <w:rsid w:val="002A6FA0"/>
    <w:rsid w:val="002A7272"/>
    <w:rsid w:val="002A7556"/>
    <w:rsid w:val="002A75C8"/>
    <w:rsid w:val="002A7E8B"/>
    <w:rsid w:val="002B013E"/>
    <w:rsid w:val="002B0C3A"/>
    <w:rsid w:val="002B0E2D"/>
    <w:rsid w:val="002B0F56"/>
    <w:rsid w:val="002B16E0"/>
    <w:rsid w:val="002B1A2F"/>
    <w:rsid w:val="002B1B05"/>
    <w:rsid w:val="002B1D72"/>
    <w:rsid w:val="002B1EB2"/>
    <w:rsid w:val="002B2350"/>
    <w:rsid w:val="002B27C0"/>
    <w:rsid w:val="002B2909"/>
    <w:rsid w:val="002B2A81"/>
    <w:rsid w:val="002B2B0D"/>
    <w:rsid w:val="002B3111"/>
    <w:rsid w:val="002B32FC"/>
    <w:rsid w:val="002B35A3"/>
    <w:rsid w:val="002B3BCE"/>
    <w:rsid w:val="002B3E02"/>
    <w:rsid w:val="002B407B"/>
    <w:rsid w:val="002B417F"/>
    <w:rsid w:val="002B468E"/>
    <w:rsid w:val="002B46DD"/>
    <w:rsid w:val="002B49C5"/>
    <w:rsid w:val="002B4DA6"/>
    <w:rsid w:val="002B4F0D"/>
    <w:rsid w:val="002B5024"/>
    <w:rsid w:val="002B525E"/>
    <w:rsid w:val="002B5650"/>
    <w:rsid w:val="002B566A"/>
    <w:rsid w:val="002B59CA"/>
    <w:rsid w:val="002B5AE4"/>
    <w:rsid w:val="002B5AFB"/>
    <w:rsid w:val="002B5BA7"/>
    <w:rsid w:val="002B5EAC"/>
    <w:rsid w:val="002B5FB0"/>
    <w:rsid w:val="002B622E"/>
    <w:rsid w:val="002B6274"/>
    <w:rsid w:val="002B6416"/>
    <w:rsid w:val="002B69F7"/>
    <w:rsid w:val="002B6BE2"/>
    <w:rsid w:val="002B709D"/>
    <w:rsid w:val="002B70F6"/>
    <w:rsid w:val="002B7106"/>
    <w:rsid w:val="002B7189"/>
    <w:rsid w:val="002B74C7"/>
    <w:rsid w:val="002B7900"/>
    <w:rsid w:val="002B7948"/>
    <w:rsid w:val="002C0060"/>
    <w:rsid w:val="002C0078"/>
    <w:rsid w:val="002C03E4"/>
    <w:rsid w:val="002C076D"/>
    <w:rsid w:val="002C0AED"/>
    <w:rsid w:val="002C10F7"/>
    <w:rsid w:val="002C1218"/>
    <w:rsid w:val="002C134A"/>
    <w:rsid w:val="002C1409"/>
    <w:rsid w:val="002C146D"/>
    <w:rsid w:val="002C18B4"/>
    <w:rsid w:val="002C1DFA"/>
    <w:rsid w:val="002C1E79"/>
    <w:rsid w:val="002C1E98"/>
    <w:rsid w:val="002C1E9C"/>
    <w:rsid w:val="002C21D5"/>
    <w:rsid w:val="002C2264"/>
    <w:rsid w:val="002C2270"/>
    <w:rsid w:val="002C22E5"/>
    <w:rsid w:val="002C24F6"/>
    <w:rsid w:val="002C2532"/>
    <w:rsid w:val="002C2D41"/>
    <w:rsid w:val="002C2E51"/>
    <w:rsid w:val="002C2F4A"/>
    <w:rsid w:val="002C30A7"/>
    <w:rsid w:val="002C3DB9"/>
    <w:rsid w:val="002C431F"/>
    <w:rsid w:val="002C437A"/>
    <w:rsid w:val="002C4C80"/>
    <w:rsid w:val="002C522F"/>
    <w:rsid w:val="002C52BF"/>
    <w:rsid w:val="002C54C1"/>
    <w:rsid w:val="002C556D"/>
    <w:rsid w:val="002C5DB9"/>
    <w:rsid w:val="002C5DE6"/>
    <w:rsid w:val="002C5E42"/>
    <w:rsid w:val="002C6236"/>
    <w:rsid w:val="002C62A6"/>
    <w:rsid w:val="002C6444"/>
    <w:rsid w:val="002C6677"/>
    <w:rsid w:val="002C69BD"/>
    <w:rsid w:val="002C6D69"/>
    <w:rsid w:val="002C6F73"/>
    <w:rsid w:val="002C70A1"/>
    <w:rsid w:val="002C70D8"/>
    <w:rsid w:val="002C7140"/>
    <w:rsid w:val="002C7212"/>
    <w:rsid w:val="002C77C6"/>
    <w:rsid w:val="002C7974"/>
    <w:rsid w:val="002C7C1A"/>
    <w:rsid w:val="002C7E63"/>
    <w:rsid w:val="002D006A"/>
    <w:rsid w:val="002D04A7"/>
    <w:rsid w:val="002D04CF"/>
    <w:rsid w:val="002D05B5"/>
    <w:rsid w:val="002D0B64"/>
    <w:rsid w:val="002D0E5F"/>
    <w:rsid w:val="002D11A3"/>
    <w:rsid w:val="002D16DB"/>
    <w:rsid w:val="002D18FC"/>
    <w:rsid w:val="002D19B4"/>
    <w:rsid w:val="002D19F6"/>
    <w:rsid w:val="002D1BD4"/>
    <w:rsid w:val="002D20A7"/>
    <w:rsid w:val="002D20EC"/>
    <w:rsid w:val="002D21E4"/>
    <w:rsid w:val="002D22A0"/>
    <w:rsid w:val="002D27B5"/>
    <w:rsid w:val="002D2973"/>
    <w:rsid w:val="002D2A45"/>
    <w:rsid w:val="002D2B57"/>
    <w:rsid w:val="002D2F09"/>
    <w:rsid w:val="002D30DF"/>
    <w:rsid w:val="002D339C"/>
    <w:rsid w:val="002D33D6"/>
    <w:rsid w:val="002D34BC"/>
    <w:rsid w:val="002D35D0"/>
    <w:rsid w:val="002D3F35"/>
    <w:rsid w:val="002D4489"/>
    <w:rsid w:val="002D44CD"/>
    <w:rsid w:val="002D4703"/>
    <w:rsid w:val="002D4769"/>
    <w:rsid w:val="002D4A5F"/>
    <w:rsid w:val="002D4BBD"/>
    <w:rsid w:val="002D535D"/>
    <w:rsid w:val="002D548B"/>
    <w:rsid w:val="002D5528"/>
    <w:rsid w:val="002D57E2"/>
    <w:rsid w:val="002D588F"/>
    <w:rsid w:val="002D58C0"/>
    <w:rsid w:val="002D58E5"/>
    <w:rsid w:val="002D5E9D"/>
    <w:rsid w:val="002D5EC3"/>
    <w:rsid w:val="002D60FB"/>
    <w:rsid w:val="002D67B0"/>
    <w:rsid w:val="002D6996"/>
    <w:rsid w:val="002D6AB5"/>
    <w:rsid w:val="002D6B24"/>
    <w:rsid w:val="002D7D47"/>
    <w:rsid w:val="002E01CA"/>
    <w:rsid w:val="002E025C"/>
    <w:rsid w:val="002E0263"/>
    <w:rsid w:val="002E077B"/>
    <w:rsid w:val="002E0949"/>
    <w:rsid w:val="002E0B8F"/>
    <w:rsid w:val="002E0C25"/>
    <w:rsid w:val="002E0C56"/>
    <w:rsid w:val="002E0D3A"/>
    <w:rsid w:val="002E116E"/>
    <w:rsid w:val="002E12C5"/>
    <w:rsid w:val="002E149C"/>
    <w:rsid w:val="002E1AA5"/>
    <w:rsid w:val="002E1E43"/>
    <w:rsid w:val="002E231E"/>
    <w:rsid w:val="002E26B3"/>
    <w:rsid w:val="002E2CBA"/>
    <w:rsid w:val="002E2D95"/>
    <w:rsid w:val="002E31A4"/>
    <w:rsid w:val="002E373E"/>
    <w:rsid w:val="002E374F"/>
    <w:rsid w:val="002E3AD5"/>
    <w:rsid w:val="002E3B74"/>
    <w:rsid w:val="002E3C2E"/>
    <w:rsid w:val="002E45C4"/>
    <w:rsid w:val="002E4724"/>
    <w:rsid w:val="002E475C"/>
    <w:rsid w:val="002E52B7"/>
    <w:rsid w:val="002E5308"/>
    <w:rsid w:val="002E540E"/>
    <w:rsid w:val="002E5AF6"/>
    <w:rsid w:val="002E604B"/>
    <w:rsid w:val="002E6106"/>
    <w:rsid w:val="002E6559"/>
    <w:rsid w:val="002E66AB"/>
    <w:rsid w:val="002E679B"/>
    <w:rsid w:val="002E685A"/>
    <w:rsid w:val="002E6ABC"/>
    <w:rsid w:val="002E6AC8"/>
    <w:rsid w:val="002E703D"/>
    <w:rsid w:val="002E75A6"/>
    <w:rsid w:val="002E75F5"/>
    <w:rsid w:val="002E7A37"/>
    <w:rsid w:val="002E7FD0"/>
    <w:rsid w:val="002F00FF"/>
    <w:rsid w:val="002F0E5B"/>
    <w:rsid w:val="002F0ED2"/>
    <w:rsid w:val="002F11F3"/>
    <w:rsid w:val="002F148F"/>
    <w:rsid w:val="002F1777"/>
    <w:rsid w:val="002F1911"/>
    <w:rsid w:val="002F1D8C"/>
    <w:rsid w:val="002F1EE5"/>
    <w:rsid w:val="002F20F7"/>
    <w:rsid w:val="002F2CDC"/>
    <w:rsid w:val="002F2D17"/>
    <w:rsid w:val="002F2D68"/>
    <w:rsid w:val="002F3582"/>
    <w:rsid w:val="002F3F2F"/>
    <w:rsid w:val="002F40F4"/>
    <w:rsid w:val="002F45ED"/>
    <w:rsid w:val="002F460A"/>
    <w:rsid w:val="002F46E1"/>
    <w:rsid w:val="002F4D7D"/>
    <w:rsid w:val="002F52A7"/>
    <w:rsid w:val="002F5553"/>
    <w:rsid w:val="002F55A8"/>
    <w:rsid w:val="002F5751"/>
    <w:rsid w:val="002F5C0F"/>
    <w:rsid w:val="002F5F03"/>
    <w:rsid w:val="002F6316"/>
    <w:rsid w:val="002F660C"/>
    <w:rsid w:val="002F68FD"/>
    <w:rsid w:val="002F6A62"/>
    <w:rsid w:val="002F6C84"/>
    <w:rsid w:val="002F6F98"/>
    <w:rsid w:val="002F6FE1"/>
    <w:rsid w:val="002F70F9"/>
    <w:rsid w:val="002F7233"/>
    <w:rsid w:val="002F7773"/>
    <w:rsid w:val="002F797E"/>
    <w:rsid w:val="002F79F4"/>
    <w:rsid w:val="002F7FCB"/>
    <w:rsid w:val="0030063B"/>
    <w:rsid w:val="003006A0"/>
    <w:rsid w:val="003007B5"/>
    <w:rsid w:val="00300809"/>
    <w:rsid w:val="003008E9"/>
    <w:rsid w:val="00300AA0"/>
    <w:rsid w:val="00301371"/>
    <w:rsid w:val="0030137B"/>
    <w:rsid w:val="0030172B"/>
    <w:rsid w:val="00301897"/>
    <w:rsid w:val="00301B2D"/>
    <w:rsid w:val="00301E85"/>
    <w:rsid w:val="00301ED5"/>
    <w:rsid w:val="00302084"/>
    <w:rsid w:val="00302635"/>
    <w:rsid w:val="00302826"/>
    <w:rsid w:val="003029AA"/>
    <w:rsid w:val="00302CD5"/>
    <w:rsid w:val="00302DEE"/>
    <w:rsid w:val="00302EA9"/>
    <w:rsid w:val="00303552"/>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95"/>
    <w:rsid w:val="00305460"/>
    <w:rsid w:val="00305763"/>
    <w:rsid w:val="00305932"/>
    <w:rsid w:val="00305947"/>
    <w:rsid w:val="00306732"/>
    <w:rsid w:val="00306974"/>
    <w:rsid w:val="00306A0B"/>
    <w:rsid w:val="003070FA"/>
    <w:rsid w:val="00307186"/>
    <w:rsid w:val="003077A5"/>
    <w:rsid w:val="00307F9B"/>
    <w:rsid w:val="00310043"/>
    <w:rsid w:val="0031029F"/>
    <w:rsid w:val="003103BE"/>
    <w:rsid w:val="0031087F"/>
    <w:rsid w:val="00310C67"/>
    <w:rsid w:val="00310D49"/>
    <w:rsid w:val="00310F45"/>
    <w:rsid w:val="0031134B"/>
    <w:rsid w:val="00311460"/>
    <w:rsid w:val="0031174E"/>
    <w:rsid w:val="00311824"/>
    <w:rsid w:val="00311971"/>
    <w:rsid w:val="00311EFA"/>
    <w:rsid w:val="003121A6"/>
    <w:rsid w:val="00312777"/>
    <w:rsid w:val="003127D5"/>
    <w:rsid w:val="00312878"/>
    <w:rsid w:val="00312888"/>
    <w:rsid w:val="00312B67"/>
    <w:rsid w:val="00312DF5"/>
    <w:rsid w:val="003131DA"/>
    <w:rsid w:val="00313290"/>
    <w:rsid w:val="003132D1"/>
    <w:rsid w:val="00313783"/>
    <w:rsid w:val="00313C71"/>
    <w:rsid w:val="00313C7C"/>
    <w:rsid w:val="00314513"/>
    <w:rsid w:val="00314563"/>
    <w:rsid w:val="003148D6"/>
    <w:rsid w:val="00314BF3"/>
    <w:rsid w:val="003152E9"/>
    <w:rsid w:val="003153EE"/>
    <w:rsid w:val="003155D2"/>
    <w:rsid w:val="003155D5"/>
    <w:rsid w:val="0031567F"/>
    <w:rsid w:val="00315A8B"/>
    <w:rsid w:val="0031643E"/>
    <w:rsid w:val="003165AF"/>
    <w:rsid w:val="00316616"/>
    <w:rsid w:val="00316839"/>
    <w:rsid w:val="00316B0F"/>
    <w:rsid w:val="00316E30"/>
    <w:rsid w:val="0031716C"/>
    <w:rsid w:val="003174A2"/>
    <w:rsid w:val="00317519"/>
    <w:rsid w:val="00317969"/>
    <w:rsid w:val="00317C18"/>
    <w:rsid w:val="00317DE3"/>
    <w:rsid w:val="003203F1"/>
    <w:rsid w:val="00320566"/>
    <w:rsid w:val="00320678"/>
    <w:rsid w:val="00320996"/>
    <w:rsid w:val="00320C76"/>
    <w:rsid w:val="00320DBB"/>
    <w:rsid w:val="00321505"/>
    <w:rsid w:val="00321874"/>
    <w:rsid w:val="00321887"/>
    <w:rsid w:val="003218FA"/>
    <w:rsid w:val="003223DE"/>
    <w:rsid w:val="0032244B"/>
    <w:rsid w:val="003226F3"/>
    <w:rsid w:val="003228AC"/>
    <w:rsid w:val="00322B57"/>
    <w:rsid w:val="00322C1B"/>
    <w:rsid w:val="00322FCD"/>
    <w:rsid w:val="0032310A"/>
    <w:rsid w:val="0032348D"/>
    <w:rsid w:val="00323783"/>
    <w:rsid w:val="003239A0"/>
    <w:rsid w:val="003239FE"/>
    <w:rsid w:val="00323DC0"/>
    <w:rsid w:val="00323F7B"/>
    <w:rsid w:val="003241BB"/>
    <w:rsid w:val="00324208"/>
    <w:rsid w:val="003245AA"/>
    <w:rsid w:val="00324674"/>
    <w:rsid w:val="00324AF7"/>
    <w:rsid w:val="003252E4"/>
    <w:rsid w:val="0032567E"/>
    <w:rsid w:val="00325827"/>
    <w:rsid w:val="003258A7"/>
    <w:rsid w:val="003259A3"/>
    <w:rsid w:val="00325A7A"/>
    <w:rsid w:val="00325ABC"/>
    <w:rsid w:val="00325E22"/>
    <w:rsid w:val="00325E50"/>
    <w:rsid w:val="003263DE"/>
    <w:rsid w:val="0032670D"/>
    <w:rsid w:val="00326BB2"/>
    <w:rsid w:val="00326BD8"/>
    <w:rsid w:val="00326ED8"/>
    <w:rsid w:val="00326F1D"/>
    <w:rsid w:val="00327CD1"/>
    <w:rsid w:val="00327D35"/>
    <w:rsid w:val="00330636"/>
    <w:rsid w:val="003308AC"/>
    <w:rsid w:val="00330B40"/>
    <w:rsid w:val="00330B78"/>
    <w:rsid w:val="003311C4"/>
    <w:rsid w:val="0033180A"/>
    <w:rsid w:val="00331E9C"/>
    <w:rsid w:val="00331FBE"/>
    <w:rsid w:val="0033253F"/>
    <w:rsid w:val="0033295D"/>
    <w:rsid w:val="0033296A"/>
    <w:rsid w:val="00332DFF"/>
    <w:rsid w:val="00332E1E"/>
    <w:rsid w:val="00333128"/>
    <w:rsid w:val="00333223"/>
    <w:rsid w:val="0033335F"/>
    <w:rsid w:val="003334F6"/>
    <w:rsid w:val="00333646"/>
    <w:rsid w:val="003337D5"/>
    <w:rsid w:val="00333CC1"/>
    <w:rsid w:val="00333D1F"/>
    <w:rsid w:val="00333DBC"/>
    <w:rsid w:val="003346CE"/>
    <w:rsid w:val="00334BD6"/>
    <w:rsid w:val="00334DF1"/>
    <w:rsid w:val="00334F3C"/>
    <w:rsid w:val="0033515F"/>
    <w:rsid w:val="00335467"/>
    <w:rsid w:val="00335474"/>
    <w:rsid w:val="0033551C"/>
    <w:rsid w:val="00335589"/>
    <w:rsid w:val="003355AC"/>
    <w:rsid w:val="003356C8"/>
    <w:rsid w:val="003357EF"/>
    <w:rsid w:val="00335AFA"/>
    <w:rsid w:val="0033610B"/>
    <w:rsid w:val="003367A4"/>
    <w:rsid w:val="003367B9"/>
    <w:rsid w:val="00337748"/>
    <w:rsid w:val="00337797"/>
    <w:rsid w:val="003377BE"/>
    <w:rsid w:val="00337F41"/>
    <w:rsid w:val="00340294"/>
    <w:rsid w:val="003407F9"/>
    <w:rsid w:val="00340821"/>
    <w:rsid w:val="00340878"/>
    <w:rsid w:val="00340B20"/>
    <w:rsid w:val="00340B7E"/>
    <w:rsid w:val="00340BFC"/>
    <w:rsid w:val="00340C3A"/>
    <w:rsid w:val="00340D58"/>
    <w:rsid w:val="00340F8A"/>
    <w:rsid w:val="00341011"/>
    <w:rsid w:val="0034111B"/>
    <w:rsid w:val="00341440"/>
    <w:rsid w:val="003414D2"/>
    <w:rsid w:val="003416BB"/>
    <w:rsid w:val="003417AD"/>
    <w:rsid w:val="00341A8C"/>
    <w:rsid w:val="003422F0"/>
    <w:rsid w:val="0034257E"/>
    <w:rsid w:val="003425B1"/>
    <w:rsid w:val="00342877"/>
    <w:rsid w:val="00342895"/>
    <w:rsid w:val="00343161"/>
    <w:rsid w:val="0034333F"/>
    <w:rsid w:val="00343BF3"/>
    <w:rsid w:val="00343DB9"/>
    <w:rsid w:val="00343DE7"/>
    <w:rsid w:val="00344502"/>
    <w:rsid w:val="00344F56"/>
    <w:rsid w:val="003451F5"/>
    <w:rsid w:val="0034538F"/>
    <w:rsid w:val="00345754"/>
    <w:rsid w:val="003459BC"/>
    <w:rsid w:val="00345B6F"/>
    <w:rsid w:val="00345B71"/>
    <w:rsid w:val="00345C1B"/>
    <w:rsid w:val="003460E4"/>
    <w:rsid w:val="003461BF"/>
    <w:rsid w:val="0034641E"/>
    <w:rsid w:val="003469F1"/>
    <w:rsid w:val="00346A8C"/>
    <w:rsid w:val="00346C96"/>
    <w:rsid w:val="00346DBB"/>
    <w:rsid w:val="00346F98"/>
    <w:rsid w:val="00347009"/>
    <w:rsid w:val="00347056"/>
    <w:rsid w:val="00347582"/>
    <w:rsid w:val="00347992"/>
    <w:rsid w:val="00347A22"/>
    <w:rsid w:val="00347A62"/>
    <w:rsid w:val="00347AB5"/>
    <w:rsid w:val="00347C30"/>
    <w:rsid w:val="00347D0F"/>
    <w:rsid w:val="00347E52"/>
    <w:rsid w:val="003501F6"/>
    <w:rsid w:val="0035085E"/>
    <w:rsid w:val="00350DD2"/>
    <w:rsid w:val="00350E74"/>
    <w:rsid w:val="00351203"/>
    <w:rsid w:val="0035121C"/>
    <w:rsid w:val="00351338"/>
    <w:rsid w:val="00351892"/>
    <w:rsid w:val="00351D3A"/>
    <w:rsid w:val="0035204D"/>
    <w:rsid w:val="00352335"/>
    <w:rsid w:val="00352505"/>
    <w:rsid w:val="003528A0"/>
    <w:rsid w:val="003528AE"/>
    <w:rsid w:val="00352904"/>
    <w:rsid w:val="00352A62"/>
    <w:rsid w:val="00352B17"/>
    <w:rsid w:val="00352B55"/>
    <w:rsid w:val="0035304A"/>
    <w:rsid w:val="0035309B"/>
    <w:rsid w:val="00353211"/>
    <w:rsid w:val="003535A7"/>
    <w:rsid w:val="00353C5E"/>
    <w:rsid w:val="00354018"/>
    <w:rsid w:val="0035403B"/>
    <w:rsid w:val="003540FA"/>
    <w:rsid w:val="00354733"/>
    <w:rsid w:val="00354A12"/>
    <w:rsid w:val="00354D15"/>
    <w:rsid w:val="00355379"/>
    <w:rsid w:val="00355785"/>
    <w:rsid w:val="00355AC5"/>
    <w:rsid w:val="00355E65"/>
    <w:rsid w:val="0035613B"/>
    <w:rsid w:val="003561CB"/>
    <w:rsid w:val="00356253"/>
    <w:rsid w:val="0035669B"/>
    <w:rsid w:val="00356AA4"/>
    <w:rsid w:val="00356CA6"/>
    <w:rsid w:val="003571FB"/>
    <w:rsid w:val="0035750A"/>
    <w:rsid w:val="00357680"/>
    <w:rsid w:val="00357982"/>
    <w:rsid w:val="00357B69"/>
    <w:rsid w:val="00357D33"/>
    <w:rsid w:val="0036027D"/>
    <w:rsid w:val="00360492"/>
    <w:rsid w:val="0036059C"/>
    <w:rsid w:val="003605E3"/>
    <w:rsid w:val="003607FD"/>
    <w:rsid w:val="003608F6"/>
    <w:rsid w:val="00360ACD"/>
    <w:rsid w:val="00360AD9"/>
    <w:rsid w:val="00360C49"/>
    <w:rsid w:val="00360CF1"/>
    <w:rsid w:val="00360DA1"/>
    <w:rsid w:val="00360DAA"/>
    <w:rsid w:val="0036101D"/>
    <w:rsid w:val="003611C4"/>
    <w:rsid w:val="003614B0"/>
    <w:rsid w:val="003614B8"/>
    <w:rsid w:val="003617B8"/>
    <w:rsid w:val="00361C84"/>
    <w:rsid w:val="00361EC8"/>
    <w:rsid w:val="00361F52"/>
    <w:rsid w:val="00362919"/>
    <w:rsid w:val="00362B31"/>
    <w:rsid w:val="00362C4B"/>
    <w:rsid w:val="003634EA"/>
    <w:rsid w:val="003634FC"/>
    <w:rsid w:val="003636FB"/>
    <w:rsid w:val="00363A15"/>
    <w:rsid w:val="00363B12"/>
    <w:rsid w:val="00363B7D"/>
    <w:rsid w:val="00363CDC"/>
    <w:rsid w:val="00363ECF"/>
    <w:rsid w:val="003646FB"/>
    <w:rsid w:val="0036479C"/>
    <w:rsid w:val="00364A55"/>
    <w:rsid w:val="00364B2A"/>
    <w:rsid w:val="00364C5E"/>
    <w:rsid w:val="00365560"/>
    <w:rsid w:val="00365701"/>
    <w:rsid w:val="0036573A"/>
    <w:rsid w:val="00365C66"/>
    <w:rsid w:val="00365E23"/>
    <w:rsid w:val="0036635B"/>
    <w:rsid w:val="0036668C"/>
    <w:rsid w:val="003669A6"/>
    <w:rsid w:val="00366BFF"/>
    <w:rsid w:val="0036747E"/>
    <w:rsid w:val="00367EF1"/>
    <w:rsid w:val="003701AC"/>
    <w:rsid w:val="00370640"/>
    <w:rsid w:val="00370645"/>
    <w:rsid w:val="003708D0"/>
    <w:rsid w:val="00371090"/>
    <w:rsid w:val="003710E4"/>
    <w:rsid w:val="00371DBB"/>
    <w:rsid w:val="0037244F"/>
    <w:rsid w:val="003725BF"/>
    <w:rsid w:val="003725E3"/>
    <w:rsid w:val="00372773"/>
    <w:rsid w:val="0037281D"/>
    <w:rsid w:val="003728D7"/>
    <w:rsid w:val="00372C0F"/>
    <w:rsid w:val="00372EC1"/>
    <w:rsid w:val="00372F8A"/>
    <w:rsid w:val="00372FB3"/>
    <w:rsid w:val="0037312C"/>
    <w:rsid w:val="003731C3"/>
    <w:rsid w:val="00373F94"/>
    <w:rsid w:val="00374200"/>
    <w:rsid w:val="003742E9"/>
    <w:rsid w:val="00374549"/>
    <w:rsid w:val="00374761"/>
    <w:rsid w:val="0037484D"/>
    <w:rsid w:val="00374BC0"/>
    <w:rsid w:val="00374C13"/>
    <w:rsid w:val="00374DC9"/>
    <w:rsid w:val="00375112"/>
    <w:rsid w:val="0037517D"/>
    <w:rsid w:val="00375406"/>
    <w:rsid w:val="003756A8"/>
    <w:rsid w:val="00375DF8"/>
    <w:rsid w:val="0037647F"/>
    <w:rsid w:val="00376778"/>
    <w:rsid w:val="003768BA"/>
    <w:rsid w:val="00376B6A"/>
    <w:rsid w:val="00376F70"/>
    <w:rsid w:val="0037705C"/>
    <w:rsid w:val="0037727F"/>
    <w:rsid w:val="003772B2"/>
    <w:rsid w:val="003777E2"/>
    <w:rsid w:val="00377A00"/>
    <w:rsid w:val="00377A90"/>
    <w:rsid w:val="00377E05"/>
    <w:rsid w:val="00377E1A"/>
    <w:rsid w:val="0038054D"/>
    <w:rsid w:val="0038083C"/>
    <w:rsid w:val="00380E82"/>
    <w:rsid w:val="00380FD2"/>
    <w:rsid w:val="003810E3"/>
    <w:rsid w:val="00381260"/>
    <w:rsid w:val="00381992"/>
    <w:rsid w:val="00381E70"/>
    <w:rsid w:val="00381F15"/>
    <w:rsid w:val="00381FA2"/>
    <w:rsid w:val="00381FB9"/>
    <w:rsid w:val="003821E7"/>
    <w:rsid w:val="00382324"/>
    <w:rsid w:val="00382326"/>
    <w:rsid w:val="0038258C"/>
    <w:rsid w:val="00382636"/>
    <w:rsid w:val="0038295E"/>
    <w:rsid w:val="00382F70"/>
    <w:rsid w:val="00382F73"/>
    <w:rsid w:val="003831BC"/>
    <w:rsid w:val="003832AD"/>
    <w:rsid w:val="003833C5"/>
    <w:rsid w:val="00383718"/>
    <w:rsid w:val="003837CD"/>
    <w:rsid w:val="00383846"/>
    <w:rsid w:val="00383BA8"/>
    <w:rsid w:val="00383E45"/>
    <w:rsid w:val="0038417A"/>
    <w:rsid w:val="0038461D"/>
    <w:rsid w:val="0038480A"/>
    <w:rsid w:val="00384985"/>
    <w:rsid w:val="00384A13"/>
    <w:rsid w:val="00384AB5"/>
    <w:rsid w:val="00384BC3"/>
    <w:rsid w:val="00384C92"/>
    <w:rsid w:val="00384D49"/>
    <w:rsid w:val="00384D9B"/>
    <w:rsid w:val="00384DD8"/>
    <w:rsid w:val="00384E83"/>
    <w:rsid w:val="00384F61"/>
    <w:rsid w:val="003852C5"/>
    <w:rsid w:val="0038555F"/>
    <w:rsid w:val="0038567B"/>
    <w:rsid w:val="00385912"/>
    <w:rsid w:val="00385979"/>
    <w:rsid w:val="00385A4E"/>
    <w:rsid w:val="00385A72"/>
    <w:rsid w:val="00385D3D"/>
    <w:rsid w:val="003860AE"/>
    <w:rsid w:val="003861D5"/>
    <w:rsid w:val="00386D50"/>
    <w:rsid w:val="00386F3F"/>
    <w:rsid w:val="003876EA"/>
    <w:rsid w:val="003879E4"/>
    <w:rsid w:val="00387EAE"/>
    <w:rsid w:val="00387EC3"/>
    <w:rsid w:val="003900E9"/>
    <w:rsid w:val="0039048C"/>
    <w:rsid w:val="00390685"/>
    <w:rsid w:val="00390736"/>
    <w:rsid w:val="00390D13"/>
    <w:rsid w:val="00390D22"/>
    <w:rsid w:val="00390E8D"/>
    <w:rsid w:val="0039114E"/>
    <w:rsid w:val="00391591"/>
    <w:rsid w:val="00391716"/>
    <w:rsid w:val="0039191D"/>
    <w:rsid w:val="00391ABF"/>
    <w:rsid w:val="00391E30"/>
    <w:rsid w:val="00391E36"/>
    <w:rsid w:val="00392145"/>
    <w:rsid w:val="003922C1"/>
    <w:rsid w:val="003924E4"/>
    <w:rsid w:val="003927FB"/>
    <w:rsid w:val="0039291E"/>
    <w:rsid w:val="00392970"/>
    <w:rsid w:val="003936DF"/>
    <w:rsid w:val="00393895"/>
    <w:rsid w:val="003939CA"/>
    <w:rsid w:val="00393CE6"/>
    <w:rsid w:val="00393DE6"/>
    <w:rsid w:val="00393EDF"/>
    <w:rsid w:val="00394211"/>
    <w:rsid w:val="0039438A"/>
    <w:rsid w:val="00394791"/>
    <w:rsid w:val="003947BF"/>
    <w:rsid w:val="00394BB3"/>
    <w:rsid w:val="00394D2B"/>
    <w:rsid w:val="00395229"/>
    <w:rsid w:val="00395286"/>
    <w:rsid w:val="00395389"/>
    <w:rsid w:val="0039554C"/>
    <w:rsid w:val="00395CF6"/>
    <w:rsid w:val="00395EDC"/>
    <w:rsid w:val="00395F99"/>
    <w:rsid w:val="00396437"/>
    <w:rsid w:val="0039687E"/>
    <w:rsid w:val="00396A34"/>
    <w:rsid w:val="00396DC3"/>
    <w:rsid w:val="00396F82"/>
    <w:rsid w:val="0039769A"/>
    <w:rsid w:val="00397AE9"/>
    <w:rsid w:val="003A0277"/>
    <w:rsid w:val="003A0316"/>
    <w:rsid w:val="003A063D"/>
    <w:rsid w:val="003A085D"/>
    <w:rsid w:val="003A090B"/>
    <w:rsid w:val="003A094A"/>
    <w:rsid w:val="003A0CB0"/>
    <w:rsid w:val="003A12D7"/>
    <w:rsid w:val="003A13DE"/>
    <w:rsid w:val="003A17C3"/>
    <w:rsid w:val="003A21F8"/>
    <w:rsid w:val="003A2805"/>
    <w:rsid w:val="003A284B"/>
    <w:rsid w:val="003A2A56"/>
    <w:rsid w:val="003A2D67"/>
    <w:rsid w:val="003A311C"/>
    <w:rsid w:val="003A32C1"/>
    <w:rsid w:val="003A36CE"/>
    <w:rsid w:val="003A3E68"/>
    <w:rsid w:val="003A4098"/>
    <w:rsid w:val="003A4362"/>
    <w:rsid w:val="003A43B4"/>
    <w:rsid w:val="003A46E9"/>
    <w:rsid w:val="003A472D"/>
    <w:rsid w:val="003A4883"/>
    <w:rsid w:val="003A4A86"/>
    <w:rsid w:val="003A4C36"/>
    <w:rsid w:val="003A4C84"/>
    <w:rsid w:val="003A4FFA"/>
    <w:rsid w:val="003A510B"/>
    <w:rsid w:val="003A5438"/>
    <w:rsid w:val="003A54F3"/>
    <w:rsid w:val="003A550E"/>
    <w:rsid w:val="003A5C62"/>
    <w:rsid w:val="003A5D4F"/>
    <w:rsid w:val="003A6191"/>
    <w:rsid w:val="003A684C"/>
    <w:rsid w:val="003A6A5D"/>
    <w:rsid w:val="003A6D5D"/>
    <w:rsid w:val="003A6EBC"/>
    <w:rsid w:val="003A77A6"/>
    <w:rsid w:val="003A7D3E"/>
    <w:rsid w:val="003A7DBA"/>
    <w:rsid w:val="003B01FF"/>
    <w:rsid w:val="003B053E"/>
    <w:rsid w:val="003B054B"/>
    <w:rsid w:val="003B0B3A"/>
    <w:rsid w:val="003B0DB6"/>
    <w:rsid w:val="003B0E84"/>
    <w:rsid w:val="003B10A8"/>
    <w:rsid w:val="003B12C9"/>
    <w:rsid w:val="003B12F9"/>
    <w:rsid w:val="003B1371"/>
    <w:rsid w:val="003B1636"/>
    <w:rsid w:val="003B1883"/>
    <w:rsid w:val="003B197A"/>
    <w:rsid w:val="003B1EE3"/>
    <w:rsid w:val="003B1F5E"/>
    <w:rsid w:val="003B2537"/>
    <w:rsid w:val="003B29A6"/>
    <w:rsid w:val="003B2CAD"/>
    <w:rsid w:val="003B2E7E"/>
    <w:rsid w:val="003B3072"/>
    <w:rsid w:val="003B310A"/>
    <w:rsid w:val="003B33B7"/>
    <w:rsid w:val="003B3412"/>
    <w:rsid w:val="003B3441"/>
    <w:rsid w:val="003B37BC"/>
    <w:rsid w:val="003B4158"/>
    <w:rsid w:val="003B41FC"/>
    <w:rsid w:val="003B45C0"/>
    <w:rsid w:val="003B4634"/>
    <w:rsid w:val="003B4B2A"/>
    <w:rsid w:val="003B4DB9"/>
    <w:rsid w:val="003B4F05"/>
    <w:rsid w:val="003B5035"/>
    <w:rsid w:val="003B5FD1"/>
    <w:rsid w:val="003B6183"/>
    <w:rsid w:val="003B61EE"/>
    <w:rsid w:val="003B6207"/>
    <w:rsid w:val="003B631E"/>
    <w:rsid w:val="003B6FEC"/>
    <w:rsid w:val="003B70FD"/>
    <w:rsid w:val="003B730A"/>
    <w:rsid w:val="003B769E"/>
    <w:rsid w:val="003B7B96"/>
    <w:rsid w:val="003B7C0A"/>
    <w:rsid w:val="003C0190"/>
    <w:rsid w:val="003C021F"/>
    <w:rsid w:val="003C048B"/>
    <w:rsid w:val="003C0C33"/>
    <w:rsid w:val="003C0D8E"/>
    <w:rsid w:val="003C0EB4"/>
    <w:rsid w:val="003C0FB8"/>
    <w:rsid w:val="003C105F"/>
    <w:rsid w:val="003C11A8"/>
    <w:rsid w:val="003C2F67"/>
    <w:rsid w:val="003C30BF"/>
    <w:rsid w:val="003C3307"/>
    <w:rsid w:val="003C33A6"/>
    <w:rsid w:val="003C346F"/>
    <w:rsid w:val="003C37A3"/>
    <w:rsid w:val="003C41F9"/>
    <w:rsid w:val="003C4281"/>
    <w:rsid w:val="003C4BBF"/>
    <w:rsid w:val="003C4C26"/>
    <w:rsid w:val="003C4C2D"/>
    <w:rsid w:val="003C521E"/>
    <w:rsid w:val="003C54A5"/>
    <w:rsid w:val="003C5606"/>
    <w:rsid w:val="003C590E"/>
    <w:rsid w:val="003C594E"/>
    <w:rsid w:val="003C5E63"/>
    <w:rsid w:val="003C6565"/>
    <w:rsid w:val="003C67CB"/>
    <w:rsid w:val="003C7091"/>
    <w:rsid w:val="003C75E7"/>
    <w:rsid w:val="003C78AC"/>
    <w:rsid w:val="003C7E88"/>
    <w:rsid w:val="003D000A"/>
    <w:rsid w:val="003D04CC"/>
    <w:rsid w:val="003D04D6"/>
    <w:rsid w:val="003D0AB5"/>
    <w:rsid w:val="003D0BAF"/>
    <w:rsid w:val="003D0C96"/>
    <w:rsid w:val="003D0D3C"/>
    <w:rsid w:val="003D0F30"/>
    <w:rsid w:val="003D1A87"/>
    <w:rsid w:val="003D1B9A"/>
    <w:rsid w:val="003D1C3F"/>
    <w:rsid w:val="003D1E1C"/>
    <w:rsid w:val="003D1E97"/>
    <w:rsid w:val="003D1FF9"/>
    <w:rsid w:val="003D248C"/>
    <w:rsid w:val="003D2743"/>
    <w:rsid w:val="003D28ED"/>
    <w:rsid w:val="003D2999"/>
    <w:rsid w:val="003D2A68"/>
    <w:rsid w:val="003D2A69"/>
    <w:rsid w:val="003D2DC7"/>
    <w:rsid w:val="003D3541"/>
    <w:rsid w:val="003D3EC6"/>
    <w:rsid w:val="003D44F6"/>
    <w:rsid w:val="003D4660"/>
    <w:rsid w:val="003D4A83"/>
    <w:rsid w:val="003D4A8D"/>
    <w:rsid w:val="003D5795"/>
    <w:rsid w:val="003D583D"/>
    <w:rsid w:val="003D58FC"/>
    <w:rsid w:val="003D5A4A"/>
    <w:rsid w:val="003D5A9B"/>
    <w:rsid w:val="003D5AB0"/>
    <w:rsid w:val="003D5D51"/>
    <w:rsid w:val="003D5F07"/>
    <w:rsid w:val="003D6678"/>
    <w:rsid w:val="003D6860"/>
    <w:rsid w:val="003D6A24"/>
    <w:rsid w:val="003D6A9A"/>
    <w:rsid w:val="003D6AE2"/>
    <w:rsid w:val="003D72CD"/>
    <w:rsid w:val="003D7508"/>
    <w:rsid w:val="003D771E"/>
    <w:rsid w:val="003D7742"/>
    <w:rsid w:val="003D77AF"/>
    <w:rsid w:val="003D7AFE"/>
    <w:rsid w:val="003D7F36"/>
    <w:rsid w:val="003E020B"/>
    <w:rsid w:val="003E039A"/>
    <w:rsid w:val="003E0406"/>
    <w:rsid w:val="003E0471"/>
    <w:rsid w:val="003E05BD"/>
    <w:rsid w:val="003E07A3"/>
    <w:rsid w:val="003E0DBA"/>
    <w:rsid w:val="003E10F4"/>
    <w:rsid w:val="003E111E"/>
    <w:rsid w:val="003E126E"/>
    <w:rsid w:val="003E151E"/>
    <w:rsid w:val="003E1535"/>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721"/>
    <w:rsid w:val="003E4925"/>
    <w:rsid w:val="003E4DCC"/>
    <w:rsid w:val="003E5158"/>
    <w:rsid w:val="003E5405"/>
    <w:rsid w:val="003E5A06"/>
    <w:rsid w:val="003E5BF0"/>
    <w:rsid w:val="003E6423"/>
    <w:rsid w:val="003E6513"/>
    <w:rsid w:val="003E6654"/>
    <w:rsid w:val="003E6CFA"/>
    <w:rsid w:val="003E6F40"/>
    <w:rsid w:val="003E710B"/>
    <w:rsid w:val="003E7163"/>
    <w:rsid w:val="003E7A91"/>
    <w:rsid w:val="003E7B17"/>
    <w:rsid w:val="003E7B8C"/>
    <w:rsid w:val="003E7FB2"/>
    <w:rsid w:val="003F05D2"/>
    <w:rsid w:val="003F165A"/>
    <w:rsid w:val="003F1776"/>
    <w:rsid w:val="003F1843"/>
    <w:rsid w:val="003F1A2F"/>
    <w:rsid w:val="003F1B52"/>
    <w:rsid w:val="003F1C97"/>
    <w:rsid w:val="003F1FE6"/>
    <w:rsid w:val="003F20A4"/>
    <w:rsid w:val="003F20DE"/>
    <w:rsid w:val="003F2154"/>
    <w:rsid w:val="003F2201"/>
    <w:rsid w:val="003F2366"/>
    <w:rsid w:val="003F2488"/>
    <w:rsid w:val="003F25C4"/>
    <w:rsid w:val="003F274D"/>
    <w:rsid w:val="003F2764"/>
    <w:rsid w:val="003F3325"/>
    <w:rsid w:val="003F340D"/>
    <w:rsid w:val="003F3BAE"/>
    <w:rsid w:val="003F3F36"/>
    <w:rsid w:val="003F3FAB"/>
    <w:rsid w:val="003F40D1"/>
    <w:rsid w:val="003F46E9"/>
    <w:rsid w:val="003F4D16"/>
    <w:rsid w:val="003F4F84"/>
    <w:rsid w:val="003F516E"/>
    <w:rsid w:val="003F5716"/>
    <w:rsid w:val="003F60C2"/>
    <w:rsid w:val="003F6396"/>
    <w:rsid w:val="003F6422"/>
    <w:rsid w:val="003F698E"/>
    <w:rsid w:val="003F6A6E"/>
    <w:rsid w:val="003F6A94"/>
    <w:rsid w:val="003F73F1"/>
    <w:rsid w:val="003F74D8"/>
    <w:rsid w:val="003F75A5"/>
    <w:rsid w:val="003F76F6"/>
    <w:rsid w:val="003F7758"/>
    <w:rsid w:val="003F7A92"/>
    <w:rsid w:val="003F7B48"/>
    <w:rsid w:val="003F7B4F"/>
    <w:rsid w:val="004001A2"/>
    <w:rsid w:val="00400486"/>
    <w:rsid w:val="004008A0"/>
    <w:rsid w:val="00400E28"/>
    <w:rsid w:val="00401287"/>
    <w:rsid w:val="0040181B"/>
    <w:rsid w:val="00401923"/>
    <w:rsid w:val="00401EE3"/>
    <w:rsid w:val="0040218F"/>
    <w:rsid w:val="00402274"/>
    <w:rsid w:val="004028B6"/>
    <w:rsid w:val="00402AD4"/>
    <w:rsid w:val="00402E78"/>
    <w:rsid w:val="004030AA"/>
    <w:rsid w:val="004037C3"/>
    <w:rsid w:val="00403E79"/>
    <w:rsid w:val="004040FE"/>
    <w:rsid w:val="00404212"/>
    <w:rsid w:val="004044C1"/>
    <w:rsid w:val="00404785"/>
    <w:rsid w:val="00404B18"/>
    <w:rsid w:val="00404B8A"/>
    <w:rsid w:val="00404F2A"/>
    <w:rsid w:val="004052AB"/>
    <w:rsid w:val="00405369"/>
    <w:rsid w:val="0040547F"/>
    <w:rsid w:val="0040554F"/>
    <w:rsid w:val="00405705"/>
    <w:rsid w:val="00405FB4"/>
    <w:rsid w:val="004062D7"/>
    <w:rsid w:val="004063BD"/>
    <w:rsid w:val="0040644B"/>
    <w:rsid w:val="004064E0"/>
    <w:rsid w:val="00406AC5"/>
    <w:rsid w:val="00406B8E"/>
    <w:rsid w:val="00406E5A"/>
    <w:rsid w:val="00406E86"/>
    <w:rsid w:val="004071AA"/>
    <w:rsid w:val="004071E1"/>
    <w:rsid w:val="00407B1E"/>
    <w:rsid w:val="00407B24"/>
    <w:rsid w:val="00410064"/>
    <w:rsid w:val="00410386"/>
    <w:rsid w:val="00410BBB"/>
    <w:rsid w:val="004115F5"/>
    <w:rsid w:val="00411607"/>
    <w:rsid w:val="004116E5"/>
    <w:rsid w:val="00411C04"/>
    <w:rsid w:val="00411F9F"/>
    <w:rsid w:val="00412054"/>
    <w:rsid w:val="00412366"/>
    <w:rsid w:val="00412488"/>
    <w:rsid w:val="00412A5F"/>
    <w:rsid w:val="00412D38"/>
    <w:rsid w:val="00412D62"/>
    <w:rsid w:val="00412E11"/>
    <w:rsid w:val="00412EFF"/>
    <w:rsid w:val="0041372F"/>
    <w:rsid w:val="0041390D"/>
    <w:rsid w:val="00414424"/>
    <w:rsid w:val="00414470"/>
    <w:rsid w:val="00414636"/>
    <w:rsid w:val="00414936"/>
    <w:rsid w:val="00414D29"/>
    <w:rsid w:val="00414FAD"/>
    <w:rsid w:val="00415552"/>
    <w:rsid w:val="0041562D"/>
    <w:rsid w:val="004157DD"/>
    <w:rsid w:val="00415807"/>
    <w:rsid w:val="004161FE"/>
    <w:rsid w:val="004168DB"/>
    <w:rsid w:val="00416D3B"/>
    <w:rsid w:val="00416F71"/>
    <w:rsid w:val="00417094"/>
    <w:rsid w:val="004171B0"/>
    <w:rsid w:val="00417431"/>
    <w:rsid w:val="004174A9"/>
    <w:rsid w:val="00417B83"/>
    <w:rsid w:val="004204F9"/>
    <w:rsid w:val="00420510"/>
    <w:rsid w:val="00420766"/>
    <w:rsid w:val="004207BD"/>
    <w:rsid w:val="00420984"/>
    <w:rsid w:val="00420A6E"/>
    <w:rsid w:val="00420BA9"/>
    <w:rsid w:val="004214FD"/>
    <w:rsid w:val="004216A1"/>
    <w:rsid w:val="004216E4"/>
    <w:rsid w:val="00421760"/>
    <w:rsid w:val="0042195B"/>
    <w:rsid w:val="00421A02"/>
    <w:rsid w:val="00421E11"/>
    <w:rsid w:val="00421FC1"/>
    <w:rsid w:val="0042213B"/>
    <w:rsid w:val="00422195"/>
    <w:rsid w:val="004226E7"/>
    <w:rsid w:val="00422C3B"/>
    <w:rsid w:val="00422DF0"/>
    <w:rsid w:val="00423689"/>
    <w:rsid w:val="0042379C"/>
    <w:rsid w:val="004237D9"/>
    <w:rsid w:val="004237DE"/>
    <w:rsid w:val="00423847"/>
    <w:rsid w:val="00423B1B"/>
    <w:rsid w:val="00423C21"/>
    <w:rsid w:val="00423D4D"/>
    <w:rsid w:val="00423FDE"/>
    <w:rsid w:val="0042443E"/>
    <w:rsid w:val="0042500C"/>
    <w:rsid w:val="0042520E"/>
    <w:rsid w:val="004256F0"/>
    <w:rsid w:val="004257F8"/>
    <w:rsid w:val="00425A7E"/>
    <w:rsid w:val="00425B7D"/>
    <w:rsid w:val="00425DA7"/>
    <w:rsid w:val="0042695B"/>
    <w:rsid w:val="004271DB"/>
    <w:rsid w:val="004273AC"/>
    <w:rsid w:val="004276C1"/>
    <w:rsid w:val="0042785D"/>
    <w:rsid w:val="00427ACF"/>
    <w:rsid w:val="00427B55"/>
    <w:rsid w:val="00427F77"/>
    <w:rsid w:val="00430244"/>
    <w:rsid w:val="0043038F"/>
    <w:rsid w:val="00430559"/>
    <w:rsid w:val="0043101B"/>
    <w:rsid w:val="0043120E"/>
    <w:rsid w:val="004313C8"/>
    <w:rsid w:val="0043169B"/>
    <w:rsid w:val="00431DA4"/>
    <w:rsid w:val="00431ED7"/>
    <w:rsid w:val="00432950"/>
    <w:rsid w:val="00432AD4"/>
    <w:rsid w:val="00432C13"/>
    <w:rsid w:val="00432EBC"/>
    <w:rsid w:val="00433A5F"/>
    <w:rsid w:val="00433D7E"/>
    <w:rsid w:val="00433F9B"/>
    <w:rsid w:val="0043421A"/>
    <w:rsid w:val="00434642"/>
    <w:rsid w:val="00434D5D"/>
    <w:rsid w:val="00434FF6"/>
    <w:rsid w:val="00435BF1"/>
    <w:rsid w:val="00435BFA"/>
    <w:rsid w:val="00435FB3"/>
    <w:rsid w:val="00436A99"/>
    <w:rsid w:val="00436B43"/>
    <w:rsid w:val="00436BF9"/>
    <w:rsid w:val="00436C0F"/>
    <w:rsid w:val="00436C11"/>
    <w:rsid w:val="00436ED8"/>
    <w:rsid w:val="00436FF7"/>
    <w:rsid w:val="0043720F"/>
    <w:rsid w:val="00437592"/>
    <w:rsid w:val="00437674"/>
    <w:rsid w:val="00437994"/>
    <w:rsid w:val="00437B42"/>
    <w:rsid w:val="00437C9C"/>
    <w:rsid w:val="0044008A"/>
    <w:rsid w:val="0044058B"/>
    <w:rsid w:val="00440F02"/>
    <w:rsid w:val="004415C8"/>
    <w:rsid w:val="004416EF"/>
    <w:rsid w:val="00441C5C"/>
    <w:rsid w:val="00441E22"/>
    <w:rsid w:val="00442016"/>
    <w:rsid w:val="00442327"/>
    <w:rsid w:val="004425B1"/>
    <w:rsid w:val="0044288D"/>
    <w:rsid w:val="00442947"/>
    <w:rsid w:val="00442EB8"/>
    <w:rsid w:val="00442EC8"/>
    <w:rsid w:val="0044308C"/>
    <w:rsid w:val="00443493"/>
    <w:rsid w:val="00443790"/>
    <w:rsid w:val="00443C0F"/>
    <w:rsid w:val="00443F4D"/>
    <w:rsid w:val="004443BB"/>
    <w:rsid w:val="0044443D"/>
    <w:rsid w:val="004449C4"/>
    <w:rsid w:val="00444B47"/>
    <w:rsid w:val="00444B5E"/>
    <w:rsid w:val="00445260"/>
    <w:rsid w:val="004453B8"/>
    <w:rsid w:val="004456B2"/>
    <w:rsid w:val="004458D6"/>
    <w:rsid w:val="00445BC5"/>
    <w:rsid w:val="00446087"/>
    <w:rsid w:val="0044611D"/>
    <w:rsid w:val="00446595"/>
    <w:rsid w:val="00446D39"/>
    <w:rsid w:val="00446FAD"/>
    <w:rsid w:val="00447064"/>
    <w:rsid w:val="004470CE"/>
    <w:rsid w:val="004476C3"/>
    <w:rsid w:val="0045000E"/>
    <w:rsid w:val="004501CC"/>
    <w:rsid w:val="0045093D"/>
    <w:rsid w:val="00450AF0"/>
    <w:rsid w:val="00450C2E"/>
    <w:rsid w:val="00450C3E"/>
    <w:rsid w:val="00450C9D"/>
    <w:rsid w:val="00450D05"/>
    <w:rsid w:val="00450E4B"/>
    <w:rsid w:val="00450FB6"/>
    <w:rsid w:val="004510C4"/>
    <w:rsid w:val="00451906"/>
    <w:rsid w:val="004519EA"/>
    <w:rsid w:val="00451A26"/>
    <w:rsid w:val="00451DF0"/>
    <w:rsid w:val="00451E2F"/>
    <w:rsid w:val="00452755"/>
    <w:rsid w:val="00452A0A"/>
    <w:rsid w:val="00452B48"/>
    <w:rsid w:val="00452EB4"/>
    <w:rsid w:val="00452ECF"/>
    <w:rsid w:val="00452F46"/>
    <w:rsid w:val="00452FD7"/>
    <w:rsid w:val="00453527"/>
    <w:rsid w:val="00453B5B"/>
    <w:rsid w:val="00453C6F"/>
    <w:rsid w:val="00454442"/>
    <w:rsid w:val="004544DA"/>
    <w:rsid w:val="004546AB"/>
    <w:rsid w:val="00455127"/>
    <w:rsid w:val="00455256"/>
    <w:rsid w:val="0045548A"/>
    <w:rsid w:val="0045592B"/>
    <w:rsid w:val="00455A2B"/>
    <w:rsid w:val="00455C8B"/>
    <w:rsid w:val="00455D6E"/>
    <w:rsid w:val="00456124"/>
    <w:rsid w:val="00456237"/>
    <w:rsid w:val="0045644C"/>
    <w:rsid w:val="00456738"/>
    <w:rsid w:val="004568C0"/>
    <w:rsid w:val="00456A16"/>
    <w:rsid w:val="00456A88"/>
    <w:rsid w:val="00456BBD"/>
    <w:rsid w:val="00456CA0"/>
    <w:rsid w:val="00456E1F"/>
    <w:rsid w:val="0045710F"/>
    <w:rsid w:val="004572B1"/>
    <w:rsid w:val="0045732D"/>
    <w:rsid w:val="00457795"/>
    <w:rsid w:val="00457D36"/>
    <w:rsid w:val="00460271"/>
    <w:rsid w:val="00460604"/>
    <w:rsid w:val="0046079A"/>
    <w:rsid w:val="00460850"/>
    <w:rsid w:val="00460B03"/>
    <w:rsid w:val="00460B37"/>
    <w:rsid w:val="00460CC2"/>
    <w:rsid w:val="00460D60"/>
    <w:rsid w:val="0046107F"/>
    <w:rsid w:val="004611EC"/>
    <w:rsid w:val="0046177A"/>
    <w:rsid w:val="0046197F"/>
    <w:rsid w:val="00461C30"/>
    <w:rsid w:val="00461D21"/>
    <w:rsid w:val="00462113"/>
    <w:rsid w:val="00462917"/>
    <w:rsid w:val="0046305C"/>
    <w:rsid w:val="00463435"/>
    <w:rsid w:val="00463536"/>
    <w:rsid w:val="00463731"/>
    <w:rsid w:val="00463EF6"/>
    <w:rsid w:val="0046403B"/>
    <w:rsid w:val="00464220"/>
    <w:rsid w:val="0046433D"/>
    <w:rsid w:val="00464D6A"/>
    <w:rsid w:val="00464E85"/>
    <w:rsid w:val="0046517B"/>
    <w:rsid w:val="00465293"/>
    <w:rsid w:val="004653C3"/>
    <w:rsid w:val="00465C2D"/>
    <w:rsid w:val="00465F95"/>
    <w:rsid w:val="00465FDB"/>
    <w:rsid w:val="00466038"/>
    <w:rsid w:val="00466490"/>
    <w:rsid w:val="0046669C"/>
    <w:rsid w:val="00466B30"/>
    <w:rsid w:val="00466DA6"/>
    <w:rsid w:val="00466E03"/>
    <w:rsid w:val="00466E88"/>
    <w:rsid w:val="0046703B"/>
    <w:rsid w:val="004676FF"/>
    <w:rsid w:val="00467B5D"/>
    <w:rsid w:val="00467D56"/>
    <w:rsid w:val="0047041E"/>
    <w:rsid w:val="00471044"/>
    <w:rsid w:val="0047110B"/>
    <w:rsid w:val="0047192C"/>
    <w:rsid w:val="00471EAF"/>
    <w:rsid w:val="004720B0"/>
    <w:rsid w:val="0047217E"/>
    <w:rsid w:val="00472192"/>
    <w:rsid w:val="00472294"/>
    <w:rsid w:val="00472374"/>
    <w:rsid w:val="004727A6"/>
    <w:rsid w:val="00472C8E"/>
    <w:rsid w:val="004730B6"/>
    <w:rsid w:val="0047333D"/>
    <w:rsid w:val="00473624"/>
    <w:rsid w:val="004738EA"/>
    <w:rsid w:val="00473CFC"/>
    <w:rsid w:val="00474031"/>
    <w:rsid w:val="0047429B"/>
    <w:rsid w:val="0047450B"/>
    <w:rsid w:val="00474B33"/>
    <w:rsid w:val="00474C30"/>
    <w:rsid w:val="00474D75"/>
    <w:rsid w:val="00474E89"/>
    <w:rsid w:val="00475139"/>
    <w:rsid w:val="004751CA"/>
    <w:rsid w:val="004756BB"/>
    <w:rsid w:val="00475935"/>
    <w:rsid w:val="00475B14"/>
    <w:rsid w:val="00475C66"/>
    <w:rsid w:val="00475C87"/>
    <w:rsid w:val="0047667D"/>
    <w:rsid w:val="00476E4D"/>
    <w:rsid w:val="004772AB"/>
    <w:rsid w:val="0047739F"/>
    <w:rsid w:val="00477E57"/>
    <w:rsid w:val="0048016F"/>
    <w:rsid w:val="00480208"/>
    <w:rsid w:val="00480223"/>
    <w:rsid w:val="00480867"/>
    <w:rsid w:val="0048129D"/>
    <w:rsid w:val="00481794"/>
    <w:rsid w:val="00481B71"/>
    <w:rsid w:val="00481BA3"/>
    <w:rsid w:val="004822A7"/>
    <w:rsid w:val="004822EB"/>
    <w:rsid w:val="0048239B"/>
    <w:rsid w:val="0048249D"/>
    <w:rsid w:val="00482834"/>
    <w:rsid w:val="00483530"/>
    <w:rsid w:val="0048374D"/>
    <w:rsid w:val="00483758"/>
    <w:rsid w:val="004838CA"/>
    <w:rsid w:val="004838E4"/>
    <w:rsid w:val="0048432C"/>
    <w:rsid w:val="004843F9"/>
    <w:rsid w:val="00484611"/>
    <w:rsid w:val="00484722"/>
    <w:rsid w:val="00485272"/>
    <w:rsid w:val="00485F83"/>
    <w:rsid w:val="004860B6"/>
    <w:rsid w:val="00486140"/>
    <w:rsid w:val="0048623D"/>
    <w:rsid w:val="004867AF"/>
    <w:rsid w:val="00486A32"/>
    <w:rsid w:val="00487501"/>
    <w:rsid w:val="0048770D"/>
    <w:rsid w:val="004877B8"/>
    <w:rsid w:val="00487C22"/>
    <w:rsid w:val="00487C90"/>
    <w:rsid w:val="00487D34"/>
    <w:rsid w:val="004900D9"/>
    <w:rsid w:val="00490414"/>
    <w:rsid w:val="0049043B"/>
    <w:rsid w:val="00490730"/>
    <w:rsid w:val="004908D4"/>
    <w:rsid w:val="00490A07"/>
    <w:rsid w:val="004910DF"/>
    <w:rsid w:val="004912BC"/>
    <w:rsid w:val="00491939"/>
    <w:rsid w:val="00491B2C"/>
    <w:rsid w:val="00491C77"/>
    <w:rsid w:val="00491E7A"/>
    <w:rsid w:val="00492045"/>
    <w:rsid w:val="0049239F"/>
    <w:rsid w:val="00492F01"/>
    <w:rsid w:val="00493172"/>
    <w:rsid w:val="004931F9"/>
    <w:rsid w:val="00493283"/>
    <w:rsid w:val="004936CE"/>
    <w:rsid w:val="00494024"/>
    <w:rsid w:val="00494449"/>
    <w:rsid w:val="00494A14"/>
    <w:rsid w:val="00495181"/>
    <w:rsid w:val="0049558A"/>
    <w:rsid w:val="004955B2"/>
    <w:rsid w:val="00495834"/>
    <w:rsid w:val="00495B68"/>
    <w:rsid w:val="00495E00"/>
    <w:rsid w:val="004960DF"/>
    <w:rsid w:val="00496263"/>
    <w:rsid w:val="00496563"/>
    <w:rsid w:val="0049685F"/>
    <w:rsid w:val="004970D0"/>
    <w:rsid w:val="0049730C"/>
    <w:rsid w:val="004974A2"/>
    <w:rsid w:val="004979C9"/>
    <w:rsid w:val="00497CC5"/>
    <w:rsid w:val="00497DC0"/>
    <w:rsid w:val="00497E65"/>
    <w:rsid w:val="004A045D"/>
    <w:rsid w:val="004A0847"/>
    <w:rsid w:val="004A0AEE"/>
    <w:rsid w:val="004A0B68"/>
    <w:rsid w:val="004A0D0A"/>
    <w:rsid w:val="004A119C"/>
    <w:rsid w:val="004A1263"/>
    <w:rsid w:val="004A12BA"/>
    <w:rsid w:val="004A19A1"/>
    <w:rsid w:val="004A1F69"/>
    <w:rsid w:val="004A1FFB"/>
    <w:rsid w:val="004A2129"/>
    <w:rsid w:val="004A2327"/>
    <w:rsid w:val="004A23C5"/>
    <w:rsid w:val="004A23DA"/>
    <w:rsid w:val="004A23DE"/>
    <w:rsid w:val="004A26AB"/>
    <w:rsid w:val="004A2A47"/>
    <w:rsid w:val="004A2AA4"/>
    <w:rsid w:val="004A2ADC"/>
    <w:rsid w:val="004A2B24"/>
    <w:rsid w:val="004A2C55"/>
    <w:rsid w:val="004A2CA7"/>
    <w:rsid w:val="004A3249"/>
    <w:rsid w:val="004A37A5"/>
    <w:rsid w:val="004A3C0E"/>
    <w:rsid w:val="004A3E7A"/>
    <w:rsid w:val="004A3ECD"/>
    <w:rsid w:val="004A4151"/>
    <w:rsid w:val="004A4490"/>
    <w:rsid w:val="004A48E2"/>
    <w:rsid w:val="004A4A91"/>
    <w:rsid w:val="004A4AD2"/>
    <w:rsid w:val="004A4F19"/>
    <w:rsid w:val="004A4F80"/>
    <w:rsid w:val="004A506E"/>
    <w:rsid w:val="004A522D"/>
    <w:rsid w:val="004A55B8"/>
    <w:rsid w:val="004A580A"/>
    <w:rsid w:val="004A5E7D"/>
    <w:rsid w:val="004A63A3"/>
    <w:rsid w:val="004A65C5"/>
    <w:rsid w:val="004A66BC"/>
    <w:rsid w:val="004A67C0"/>
    <w:rsid w:val="004A6827"/>
    <w:rsid w:val="004A6BFE"/>
    <w:rsid w:val="004A6E93"/>
    <w:rsid w:val="004A731D"/>
    <w:rsid w:val="004A7556"/>
    <w:rsid w:val="004A7573"/>
    <w:rsid w:val="004A7865"/>
    <w:rsid w:val="004A7B15"/>
    <w:rsid w:val="004B059F"/>
    <w:rsid w:val="004B0B58"/>
    <w:rsid w:val="004B0BD8"/>
    <w:rsid w:val="004B0E6E"/>
    <w:rsid w:val="004B1019"/>
    <w:rsid w:val="004B1282"/>
    <w:rsid w:val="004B1566"/>
    <w:rsid w:val="004B1638"/>
    <w:rsid w:val="004B167E"/>
    <w:rsid w:val="004B18A2"/>
    <w:rsid w:val="004B19D0"/>
    <w:rsid w:val="004B1B5B"/>
    <w:rsid w:val="004B1CFF"/>
    <w:rsid w:val="004B1ECA"/>
    <w:rsid w:val="004B1F23"/>
    <w:rsid w:val="004B2396"/>
    <w:rsid w:val="004B24CB"/>
    <w:rsid w:val="004B2623"/>
    <w:rsid w:val="004B2C8E"/>
    <w:rsid w:val="004B30CF"/>
    <w:rsid w:val="004B35F0"/>
    <w:rsid w:val="004B3729"/>
    <w:rsid w:val="004B3C43"/>
    <w:rsid w:val="004B3D3A"/>
    <w:rsid w:val="004B3DF8"/>
    <w:rsid w:val="004B3F31"/>
    <w:rsid w:val="004B42EB"/>
    <w:rsid w:val="004B44CB"/>
    <w:rsid w:val="004B45D5"/>
    <w:rsid w:val="004B4664"/>
    <w:rsid w:val="004B47DB"/>
    <w:rsid w:val="004B484B"/>
    <w:rsid w:val="004B4ABF"/>
    <w:rsid w:val="004B4BD8"/>
    <w:rsid w:val="004B4C91"/>
    <w:rsid w:val="004B4CF8"/>
    <w:rsid w:val="004B4E46"/>
    <w:rsid w:val="004B591D"/>
    <w:rsid w:val="004B6A3A"/>
    <w:rsid w:val="004B6B1F"/>
    <w:rsid w:val="004B6D92"/>
    <w:rsid w:val="004B6FCF"/>
    <w:rsid w:val="004B7280"/>
    <w:rsid w:val="004B7FBD"/>
    <w:rsid w:val="004C04D9"/>
    <w:rsid w:val="004C05AD"/>
    <w:rsid w:val="004C0850"/>
    <w:rsid w:val="004C0857"/>
    <w:rsid w:val="004C09F5"/>
    <w:rsid w:val="004C0B84"/>
    <w:rsid w:val="004C0F00"/>
    <w:rsid w:val="004C11C8"/>
    <w:rsid w:val="004C12B4"/>
    <w:rsid w:val="004C147B"/>
    <w:rsid w:val="004C19DB"/>
    <w:rsid w:val="004C1AB2"/>
    <w:rsid w:val="004C1F0F"/>
    <w:rsid w:val="004C1F63"/>
    <w:rsid w:val="004C20B5"/>
    <w:rsid w:val="004C23FD"/>
    <w:rsid w:val="004C2630"/>
    <w:rsid w:val="004C2820"/>
    <w:rsid w:val="004C2CDB"/>
    <w:rsid w:val="004C3385"/>
    <w:rsid w:val="004C360B"/>
    <w:rsid w:val="004C3B42"/>
    <w:rsid w:val="004C3C22"/>
    <w:rsid w:val="004C3C92"/>
    <w:rsid w:val="004C43DB"/>
    <w:rsid w:val="004C469A"/>
    <w:rsid w:val="004C47F9"/>
    <w:rsid w:val="004C4A06"/>
    <w:rsid w:val="004C4CF6"/>
    <w:rsid w:val="004C54DC"/>
    <w:rsid w:val="004C5C3B"/>
    <w:rsid w:val="004C5C6B"/>
    <w:rsid w:val="004C5D0F"/>
    <w:rsid w:val="004C5DDD"/>
    <w:rsid w:val="004C6114"/>
    <w:rsid w:val="004C6307"/>
    <w:rsid w:val="004C6949"/>
    <w:rsid w:val="004C698F"/>
    <w:rsid w:val="004C69CF"/>
    <w:rsid w:val="004C69D4"/>
    <w:rsid w:val="004C726D"/>
    <w:rsid w:val="004C7495"/>
    <w:rsid w:val="004C75F6"/>
    <w:rsid w:val="004D0024"/>
    <w:rsid w:val="004D0614"/>
    <w:rsid w:val="004D09FD"/>
    <w:rsid w:val="004D104F"/>
    <w:rsid w:val="004D13B9"/>
    <w:rsid w:val="004D16CD"/>
    <w:rsid w:val="004D16F6"/>
    <w:rsid w:val="004D1B47"/>
    <w:rsid w:val="004D1BE3"/>
    <w:rsid w:val="004D1F83"/>
    <w:rsid w:val="004D2158"/>
    <w:rsid w:val="004D21A7"/>
    <w:rsid w:val="004D2237"/>
    <w:rsid w:val="004D255A"/>
    <w:rsid w:val="004D261C"/>
    <w:rsid w:val="004D26DB"/>
    <w:rsid w:val="004D3381"/>
    <w:rsid w:val="004D36FF"/>
    <w:rsid w:val="004D3FD8"/>
    <w:rsid w:val="004D40C2"/>
    <w:rsid w:val="004D40E1"/>
    <w:rsid w:val="004D4540"/>
    <w:rsid w:val="004D4CE3"/>
    <w:rsid w:val="004D4D77"/>
    <w:rsid w:val="004D52DC"/>
    <w:rsid w:val="004D55CE"/>
    <w:rsid w:val="004D584B"/>
    <w:rsid w:val="004D59C6"/>
    <w:rsid w:val="004D5AE9"/>
    <w:rsid w:val="004D5C91"/>
    <w:rsid w:val="004D5F68"/>
    <w:rsid w:val="004D601D"/>
    <w:rsid w:val="004D60E8"/>
    <w:rsid w:val="004D61ED"/>
    <w:rsid w:val="004D6533"/>
    <w:rsid w:val="004D655E"/>
    <w:rsid w:val="004D67E4"/>
    <w:rsid w:val="004D6920"/>
    <w:rsid w:val="004D6B48"/>
    <w:rsid w:val="004D6C5B"/>
    <w:rsid w:val="004D6D47"/>
    <w:rsid w:val="004D6E2E"/>
    <w:rsid w:val="004D75A0"/>
    <w:rsid w:val="004D7871"/>
    <w:rsid w:val="004D7ABB"/>
    <w:rsid w:val="004D7FF8"/>
    <w:rsid w:val="004E000C"/>
    <w:rsid w:val="004E05EF"/>
    <w:rsid w:val="004E0EB8"/>
    <w:rsid w:val="004E15B4"/>
    <w:rsid w:val="004E1821"/>
    <w:rsid w:val="004E1F92"/>
    <w:rsid w:val="004E1FDB"/>
    <w:rsid w:val="004E2108"/>
    <w:rsid w:val="004E2195"/>
    <w:rsid w:val="004E2446"/>
    <w:rsid w:val="004E24BB"/>
    <w:rsid w:val="004E2B62"/>
    <w:rsid w:val="004E2D89"/>
    <w:rsid w:val="004E2E92"/>
    <w:rsid w:val="004E2FAB"/>
    <w:rsid w:val="004E30D1"/>
    <w:rsid w:val="004E32ED"/>
    <w:rsid w:val="004E32FD"/>
    <w:rsid w:val="004E3677"/>
    <w:rsid w:val="004E3823"/>
    <w:rsid w:val="004E3838"/>
    <w:rsid w:val="004E3D10"/>
    <w:rsid w:val="004E4013"/>
    <w:rsid w:val="004E41AF"/>
    <w:rsid w:val="004E47B0"/>
    <w:rsid w:val="004E49A5"/>
    <w:rsid w:val="004E4B1E"/>
    <w:rsid w:val="004E4C1B"/>
    <w:rsid w:val="004E4E17"/>
    <w:rsid w:val="004E502E"/>
    <w:rsid w:val="004E56B0"/>
    <w:rsid w:val="004E56E2"/>
    <w:rsid w:val="004E5C32"/>
    <w:rsid w:val="004E5ECA"/>
    <w:rsid w:val="004E62B3"/>
    <w:rsid w:val="004E6D38"/>
    <w:rsid w:val="004E6DA5"/>
    <w:rsid w:val="004E6DFA"/>
    <w:rsid w:val="004E7060"/>
    <w:rsid w:val="004E71FB"/>
    <w:rsid w:val="004E742A"/>
    <w:rsid w:val="004E75AC"/>
    <w:rsid w:val="004E789C"/>
    <w:rsid w:val="004E7A65"/>
    <w:rsid w:val="004E7AEF"/>
    <w:rsid w:val="004E7F14"/>
    <w:rsid w:val="004F02C9"/>
    <w:rsid w:val="004F0486"/>
    <w:rsid w:val="004F0563"/>
    <w:rsid w:val="004F0A14"/>
    <w:rsid w:val="004F0C1C"/>
    <w:rsid w:val="004F10AF"/>
    <w:rsid w:val="004F1142"/>
    <w:rsid w:val="004F1413"/>
    <w:rsid w:val="004F2136"/>
    <w:rsid w:val="004F2188"/>
    <w:rsid w:val="004F260D"/>
    <w:rsid w:val="004F2989"/>
    <w:rsid w:val="004F2EE2"/>
    <w:rsid w:val="004F30C8"/>
    <w:rsid w:val="004F3164"/>
    <w:rsid w:val="004F32DA"/>
    <w:rsid w:val="004F3359"/>
    <w:rsid w:val="004F38F7"/>
    <w:rsid w:val="004F3D0C"/>
    <w:rsid w:val="004F3DC4"/>
    <w:rsid w:val="004F405D"/>
    <w:rsid w:val="004F41B1"/>
    <w:rsid w:val="004F42CB"/>
    <w:rsid w:val="004F42E9"/>
    <w:rsid w:val="004F4600"/>
    <w:rsid w:val="004F4855"/>
    <w:rsid w:val="004F4A04"/>
    <w:rsid w:val="004F4B9E"/>
    <w:rsid w:val="004F4C1D"/>
    <w:rsid w:val="004F4CB4"/>
    <w:rsid w:val="004F4F6D"/>
    <w:rsid w:val="004F4F84"/>
    <w:rsid w:val="004F50BF"/>
    <w:rsid w:val="004F5454"/>
    <w:rsid w:val="004F596C"/>
    <w:rsid w:val="004F5BD1"/>
    <w:rsid w:val="004F60FB"/>
    <w:rsid w:val="004F63E6"/>
    <w:rsid w:val="004F6AAD"/>
    <w:rsid w:val="004F6C0E"/>
    <w:rsid w:val="004F6C98"/>
    <w:rsid w:val="004F6E26"/>
    <w:rsid w:val="004F7034"/>
    <w:rsid w:val="004F77D4"/>
    <w:rsid w:val="004F784C"/>
    <w:rsid w:val="004F78D8"/>
    <w:rsid w:val="004F7901"/>
    <w:rsid w:val="0050002D"/>
    <w:rsid w:val="00500220"/>
    <w:rsid w:val="0050036A"/>
    <w:rsid w:val="00500789"/>
    <w:rsid w:val="00500BCF"/>
    <w:rsid w:val="005012B0"/>
    <w:rsid w:val="0050170E"/>
    <w:rsid w:val="00501A4C"/>
    <w:rsid w:val="00501FDE"/>
    <w:rsid w:val="005022D9"/>
    <w:rsid w:val="005028AC"/>
    <w:rsid w:val="005028D9"/>
    <w:rsid w:val="00502B2A"/>
    <w:rsid w:val="00502D61"/>
    <w:rsid w:val="005030F5"/>
    <w:rsid w:val="00503394"/>
    <w:rsid w:val="00503687"/>
    <w:rsid w:val="00503807"/>
    <w:rsid w:val="00503A6E"/>
    <w:rsid w:val="00503BCB"/>
    <w:rsid w:val="00503C0D"/>
    <w:rsid w:val="00503CDD"/>
    <w:rsid w:val="00503CE1"/>
    <w:rsid w:val="00503D57"/>
    <w:rsid w:val="00503DB3"/>
    <w:rsid w:val="00503FD2"/>
    <w:rsid w:val="00504155"/>
    <w:rsid w:val="005047DA"/>
    <w:rsid w:val="00504A6D"/>
    <w:rsid w:val="00504CFC"/>
    <w:rsid w:val="0050524F"/>
    <w:rsid w:val="005052E6"/>
    <w:rsid w:val="005055C6"/>
    <w:rsid w:val="00505735"/>
    <w:rsid w:val="0050579E"/>
    <w:rsid w:val="00505979"/>
    <w:rsid w:val="00505E15"/>
    <w:rsid w:val="00506131"/>
    <w:rsid w:val="005067BD"/>
    <w:rsid w:val="00506B18"/>
    <w:rsid w:val="00507450"/>
    <w:rsid w:val="00507559"/>
    <w:rsid w:val="00507644"/>
    <w:rsid w:val="00507BE6"/>
    <w:rsid w:val="00507DFB"/>
    <w:rsid w:val="0051006C"/>
    <w:rsid w:val="0051023B"/>
    <w:rsid w:val="00510368"/>
    <w:rsid w:val="00511241"/>
    <w:rsid w:val="005115FE"/>
    <w:rsid w:val="00511826"/>
    <w:rsid w:val="00512072"/>
    <w:rsid w:val="0051209F"/>
    <w:rsid w:val="005122D4"/>
    <w:rsid w:val="00512685"/>
    <w:rsid w:val="00512744"/>
    <w:rsid w:val="005129E1"/>
    <w:rsid w:val="00512EFF"/>
    <w:rsid w:val="00513872"/>
    <w:rsid w:val="00513BC9"/>
    <w:rsid w:val="005141D3"/>
    <w:rsid w:val="005142BD"/>
    <w:rsid w:val="00515377"/>
    <w:rsid w:val="005153DF"/>
    <w:rsid w:val="00515426"/>
    <w:rsid w:val="00515452"/>
    <w:rsid w:val="0051573E"/>
    <w:rsid w:val="0051589A"/>
    <w:rsid w:val="00515AEA"/>
    <w:rsid w:val="00515CE6"/>
    <w:rsid w:val="00515D01"/>
    <w:rsid w:val="00515E02"/>
    <w:rsid w:val="00515E0D"/>
    <w:rsid w:val="0051607A"/>
    <w:rsid w:val="0051612F"/>
    <w:rsid w:val="0051617A"/>
    <w:rsid w:val="0051684D"/>
    <w:rsid w:val="00516AC0"/>
    <w:rsid w:val="00517010"/>
    <w:rsid w:val="00517BBC"/>
    <w:rsid w:val="00517DC4"/>
    <w:rsid w:val="00517E80"/>
    <w:rsid w:val="005201CD"/>
    <w:rsid w:val="005202C6"/>
    <w:rsid w:val="0052094C"/>
    <w:rsid w:val="00520E13"/>
    <w:rsid w:val="00520F38"/>
    <w:rsid w:val="00521302"/>
    <w:rsid w:val="005213BD"/>
    <w:rsid w:val="00521461"/>
    <w:rsid w:val="005215E0"/>
    <w:rsid w:val="00521711"/>
    <w:rsid w:val="00521DDA"/>
    <w:rsid w:val="00522095"/>
    <w:rsid w:val="00522519"/>
    <w:rsid w:val="0052254F"/>
    <w:rsid w:val="005225C4"/>
    <w:rsid w:val="005230E3"/>
    <w:rsid w:val="00523956"/>
    <w:rsid w:val="00523CB7"/>
    <w:rsid w:val="0052419D"/>
    <w:rsid w:val="005242F4"/>
    <w:rsid w:val="005246E2"/>
    <w:rsid w:val="00524BC1"/>
    <w:rsid w:val="00524C31"/>
    <w:rsid w:val="00524C4E"/>
    <w:rsid w:val="00524C5F"/>
    <w:rsid w:val="00524EE7"/>
    <w:rsid w:val="005254F1"/>
    <w:rsid w:val="00525612"/>
    <w:rsid w:val="005256FB"/>
    <w:rsid w:val="00525A58"/>
    <w:rsid w:val="00525ABA"/>
    <w:rsid w:val="00525AEC"/>
    <w:rsid w:val="0052683A"/>
    <w:rsid w:val="00526D0E"/>
    <w:rsid w:val="00526E3D"/>
    <w:rsid w:val="00526E94"/>
    <w:rsid w:val="0052711D"/>
    <w:rsid w:val="005278A1"/>
    <w:rsid w:val="005278A5"/>
    <w:rsid w:val="0052795F"/>
    <w:rsid w:val="00527DBD"/>
    <w:rsid w:val="00527F62"/>
    <w:rsid w:val="00530219"/>
    <w:rsid w:val="0053033B"/>
    <w:rsid w:val="005303FF"/>
    <w:rsid w:val="00531053"/>
    <w:rsid w:val="0053120C"/>
    <w:rsid w:val="00531481"/>
    <w:rsid w:val="00531863"/>
    <w:rsid w:val="00531C1D"/>
    <w:rsid w:val="0053208E"/>
    <w:rsid w:val="005322A1"/>
    <w:rsid w:val="00532311"/>
    <w:rsid w:val="00532349"/>
    <w:rsid w:val="005325AA"/>
    <w:rsid w:val="00532A7B"/>
    <w:rsid w:val="00532A9E"/>
    <w:rsid w:val="00532E48"/>
    <w:rsid w:val="0053300F"/>
    <w:rsid w:val="005330CC"/>
    <w:rsid w:val="005331DB"/>
    <w:rsid w:val="005331DF"/>
    <w:rsid w:val="005336A8"/>
    <w:rsid w:val="0053393A"/>
    <w:rsid w:val="00533BF8"/>
    <w:rsid w:val="00533EA7"/>
    <w:rsid w:val="00534261"/>
    <w:rsid w:val="00534404"/>
    <w:rsid w:val="0053528F"/>
    <w:rsid w:val="00535F02"/>
    <w:rsid w:val="00535FF6"/>
    <w:rsid w:val="00536315"/>
    <w:rsid w:val="00536362"/>
    <w:rsid w:val="005363C4"/>
    <w:rsid w:val="00536B42"/>
    <w:rsid w:val="0053770E"/>
    <w:rsid w:val="00537775"/>
    <w:rsid w:val="005377EA"/>
    <w:rsid w:val="005379D4"/>
    <w:rsid w:val="00537BA9"/>
    <w:rsid w:val="00540476"/>
    <w:rsid w:val="005404FE"/>
    <w:rsid w:val="0054054D"/>
    <w:rsid w:val="00540BCA"/>
    <w:rsid w:val="00540FDE"/>
    <w:rsid w:val="00541319"/>
    <w:rsid w:val="0054147B"/>
    <w:rsid w:val="0054148A"/>
    <w:rsid w:val="005414DA"/>
    <w:rsid w:val="00541825"/>
    <w:rsid w:val="00541D70"/>
    <w:rsid w:val="00541FC4"/>
    <w:rsid w:val="00542063"/>
    <w:rsid w:val="0054213F"/>
    <w:rsid w:val="005421E8"/>
    <w:rsid w:val="00542449"/>
    <w:rsid w:val="005428A2"/>
    <w:rsid w:val="005428D1"/>
    <w:rsid w:val="00542B7D"/>
    <w:rsid w:val="00542CF6"/>
    <w:rsid w:val="00542F75"/>
    <w:rsid w:val="00543298"/>
    <w:rsid w:val="005432B2"/>
    <w:rsid w:val="0054344F"/>
    <w:rsid w:val="00543607"/>
    <w:rsid w:val="00543700"/>
    <w:rsid w:val="00543936"/>
    <w:rsid w:val="005443A8"/>
    <w:rsid w:val="00544A5D"/>
    <w:rsid w:val="00544DD5"/>
    <w:rsid w:val="0054505B"/>
    <w:rsid w:val="00545488"/>
    <w:rsid w:val="005455C1"/>
    <w:rsid w:val="00545710"/>
    <w:rsid w:val="0054583D"/>
    <w:rsid w:val="0054585F"/>
    <w:rsid w:val="005459A5"/>
    <w:rsid w:val="00545F29"/>
    <w:rsid w:val="0054615F"/>
    <w:rsid w:val="00546427"/>
    <w:rsid w:val="0054674E"/>
    <w:rsid w:val="00546851"/>
    <w:rsid w:val="0054750A"/>
    <w:rsid w:val="00547893"/>
    <w:rsid w:val="00547A70"/>
    <w:rsid w:val="00547A8E"/>
    <w:rsid w:val="00547E52"/>
    <w:rsid w:val="00550191"/>
    <w:rsid w:val="00550495"/>
    <w:rsid w:val="005507D2"/>
    <w:rsid w:val="005507F2"/>
    <w:rsid w:val="00550B4C"/>
    <w:rsid w:val="00550D5E"/>
    <w:rsid w:val="00550D87"/>
    <w:rsid w:val="00550FDD"/>
    <w:rsid w:val="005513C3"/>
    <w:rsid w:val="00551695"/>
    <w:rsid w:val="00551D55"/>
    <w:rsid w:val="00551D5C"/>
    <w:rsid w:val="00551F5A"/>
    <w:rsid w:val="00551FC6"/>
    <w:rsid w:val="00552077"/>
    <w:rsid w:val="00552228"/>
    <w:rsid w:val="0055233C"/>
    <w:rsid w:val="00552374"/>
    <w:rsid w:val="005524DF"/>
    <w:rsid w:val="00552516"/>
    <w:rsid w:val="00552ABE"/>
    <w:rsid w:val="00552D04"/>
    <w:rsid w:val="0055339A"/>
    <w:rsid w:val="0055354A"/>
    <w:rsid w:val="005537A5"/>
    <w:rsid w:val="005538DB"/>
    <w:rsid w:val="00553949"/>
    <w:rsid w:val="00553B1D"/>
    <w:rsid w:val="00553E68"/>
    <w:rsid w:val="00554002"/>
    <w:rsid w:val="0055406E"/>
    <w:rsid w:val="0055418D"/>
    <w:rsid w:val="00554240"/>
    <w:rsid w:val="00554A8C"/>
    <w:rsid w:val="005556DB"/>
    <w:rsid w:val="00556197"/>
    <w:rsid w:val="0055619C"/>
    <w:rsid w:val="0055620B"/>
    <w:rsid w:val="00556469"/>
    <w:rsid w:val="00556565"/>
    <w:rsid w:val="00556C7A"/>
    <w:rsid w:val="00556E98"/>
    <w:rsid w:val="005570A8"/>
    <w:rsid w:val="0055734A"/>
    <w:rsid w:val="00557CAA"/>
    <w:rsid w:val="00557DC6"/>
    <w:rsid w:val="005602B5"/>
    <w:rsid w:val="005602EE"/>
    <w:rsid w:val="005604B2"/>
    <w:rsid w:val="00560763"/>
    <w:rsid w:val="005607B6"/>
    <w:rsid w:val="005607C5"/>
    <w:rsid w:val="00560CD6"/>
    <w:rsid w:val="005610B6"/>
    <w:rsid w:val="0056124D"/>
    <w:rsid w:val="0056153E"/>
    <w:rsid w:val="00561AC7"/>
    <w:rsid w:val="00561B63"/>
    <w:rsid w:val="005620CF"/>
    <w:rsid w:val="005620D3"/>
    <w:rsid w:val="005621D4"/>
    <w:rsid w:val="005623D7"/>
    <w:rsid w:val="005627B1"/>
    <w:rsid w:val="00562862"/>
    <w:rsid w:val="00562922"/>
    <w:rsid w:val="005629E7"/>
    <w:rsid w:val="00562A24"/>
    <w:rsid w:val="00562C1B"/>
    <w:rsid w:val="00562C7E"/>
    <w:rsid w:val="00562E1D"/>
    <w:rsid w:val="00562FD5"/>
    <w:rsid w:val="00563059"/>
    <w:rsid w:val="005631AA"/>
    <w:rsid w:val="00563685"/>
    <w:rsid w:val="005636C8"/>
    <w:rsid w:val="00563752"/>
    <w:rsid w:val="00563B99"/>
    <w:rsid w:val="00563D2A"/>
    <w:rsid w:val="00563EE6"/>
    <w:rsid w:val="00564199"/>
    <w:rsid w:val="005641EF"/>
    <w:rsid w:val="005642A8"/>
    <w:rsid w:val="005642B4"/>
    <w:rsid w:val="00564918"/>
    <w:rsid w:val="00564F4B"/>
    <w:rsid w:val="00564FFD"/>
    <w:rsid w:val="005653EE"/>
    <w:rsid w:val="0056555C"/>
    <w:rsid w:val="005657CD"/>
    <w:rsid w:val="00565A76"/>
    <w:rsid w:val="0056637D"/>
    <w:rsid w:val="00566518"/>
    <w:rsid w:val="00566A26"/>
    <w:rsid w:val="00566AF5"/>
    <w:rsid w:val="00566B1D"/>
    <w:rsid w:val="005670E7"/>
    <w:rsid w:val="005671F2"/>
    <w:rsid w:val="005676FD"/>
    <w:rsid w:val="005677DB"/>
    <w:rsid w:val="0056780E"/>
    <w:rsid w:val="00567B0D"/>
    <w:rsid w:val="00567FA2"/>
    <w:rsid w:val="0057037C"/>
    <w:rsid w:val="00570BD8"/>
    <w:rsid w:val="00570F43"/>
    <w:rsid w:val="00571100"/>
    <w:rsid w:val="00571AE6"/>
    <w:rsid w:val="00571E22"/>
    <w:rsid w:val="00571FBA"/>
    <w:rsid w:val="005720BF"/>
    <w:rsid w:val="0057240D"/>
    <w:rsid w:val="00572729"/>
    <w:rsid w:val="00572A93"/>
    <w:rsid w:val="0057323E"/>
    <w:rsid w:val="00573521"/>
    <w:rsid w:val="0057385B"/>
    <w:rsid w:val="005739B2"/>
    <w:rsid w:val="00573B47"/>
    <w:rsid w:val="00573C5F"/>
    <w:rsid w:val="00573E58"/>
    <w:rsid w:val="0057428B"/>
    <w:rsid w:val="005745E0"/>
    <w:rsid w:val="00574629"/>
    <w:rsid w:val="005748E7"/>
    <w:rsid w:val="0057514C"/>
    <w:rsid w:val="005752E1"/>
    <w:rsid w:val="00575646"/>
    <w:rsid w:val="005757AF"/>
    <w:rsid w:val="00575876"/>
    <w:rsid w:val="00575A0C"/>
    <w:rsid w:val="0057630C"/>
    <w:rsid w:val="00576807"/>
    <w:rsid w:val="005769A0"/>
    <w:rsid w:val="00576E6C"/>
    <w:rsid w:val="00576F19"/>
    <w:rsid w:val="0057704B"/>
    <w:rsid w:val="005772EE"/>
    <w:rsid w:val="0057734E"/>
    <w:rsid w:val="0057744D"/>
    <w:rsid w:val="005778ED"/>
    <w:rsid w:val="00577A6C"/>
    <w:rsid w:val="00577FF2"/>
    <w:rsid w:val="0058038D"/>
    <w:rsid w:val="005804F5"/>
    <w:rsid w:val="005809B6"/>
    <w:rsid w:val="00580B70"/>
    <w:rsid w:val="005810D2"/>
    <w:rsid w:val="005817B5"/>
    <w:rsid w:val="0058182A"/>
    <w:rsid w:val="00581B40"/>
    <w:rsid w:val="00581D3A"/>
    <w:rsid w:val="00581DE3"/>
    <w:rsid w:val="00581E9D"/>
    <w:rsid w:val="0058205F"/>
    <w:rsid w:val="005820A2"/>
    <w:rsid w:val="0058226A"/>
    <w:rsid w:val="00582418"/>
    <w:rsid w:val="00582681"/>
    <w:rsid w:val="00582A3B"/>
    <w:rsid w:val="00582C47"/>
    <w:rsid w:val="00582C5C"/>
    <w:rsid w:val="00582E12"/>
    <w:rsid w:val="00583050"/>
    <w:rsid w:val="0058316E"/>
    <w:rsid w:val="00583213"/>
    <w:rsid w:val="00583300"/>
    <w:rsid w:val="005834C8"/>
    <w:rsid w:val="00583522"/>
    <w:rsid w:val="0058454D"/>
    <w:rsid w:val="00584742"/>
    <w:rsid w:val="00584AEF"/>
    <w:rsid w:val="00584D64"/>
    <w:rsid w:val="0058528E"/>
    <w:rsid w:val="00585364"/>
    <w:rsid w:val="00585A6A"/>
    <w:rsid w:val="00585B64"/>
    <w:rsid w:val="00585C46"/>
    <w:rsid w:val="00585EF3"/>
    <w:rsid w:val="00586078"/>
    <w:rsid w:val="005860CC"/>
    <w:rsid w:val="005860FF"/>
    <w:rsid w:val="00586212"/>
    <w:rsid w:val="0058636A"/>
    <w:rsid w:val="00586460"/>
    <w:rsid w:val="00586796"/>
    <w:rsid w:val="00586811"/>
    <w:rsid w:val="00586A11"/>
    <w:rsid w:val="00586A14"/>
    <w:rsid w:val="00586E40"/>
    <w:rsid w:val="00587207"/>
    <w:rsid w:val="0058732A"/>
    <w:rsid w:val="005874FE"/>
    <w:rsid w:val="0058770B"/>
    <w:rsid w:val="0058771A"/>
    <w:rsid w:val="00587782"/>
    <w:rsid w:val="00587864"/>
    <w:rsid w:val="00587BC4"/>
    <w:rsid w:val="00587BDA"/>
    <w:rsid w:val="0059026E"/>
    <w:rsid w:val="005907E5"/>
    <w:rsid w:val="0059089C"/>
    <w:rsid w:val="005910D7"/>
    <w:rsid w:val="005910FE"/>
    <w:rsid w:val="005911E9"/>
    <w:rsid w:val="005912D3"/>
    <w:rsid w:val="0059135E"/>
    <w:rsid w:val="00591669"/>
    <w:rsid w:val="00591782"/>
    <w:rsid w:val="00591C0D"/>
    <w:rsid w:val="00591C6D"/>
    <w:rsid w:val="00591E1C"/>
    <w:rsid w:val="00592401"/>
    <w:rsid w:val="00592768"/>
    <w:rsid w:val="00592817"/>
    <w:rsid w:val="0059290D"/>
    <w:rsid w:val="00592B1E"/>
    <w:rsid w:val="005932B0"/>
    <w:rsid w:val="005932EE"/>
    <w:rsid w:val="005933A4"/>
    <w:rsid w:val="005936E5"/>
    <w:rsid w:val="00593B83"/>
    <w:rsid w:val="00593E59"/>
    <w:rsid w:val="00593E9C"/>
    <w:rsid w:val="00593F7B"/>
    <w:rsid w:val="0059421A"/>
    <w:rsid w:val="005945AF"/>
    <w:rsid w:val="005945D9"/>
    <w:rsid w:val="00595004"/>
    <w:rsid w:val="00595234"/>
    <w:rsid w:val="00595A3A"/>
    <w:rsid w:val="00595B49"/>
    <w:rsid w:val="00595C0F"/>
    <w:rsid w:val="00595DA3"/>
    <w:rsid w:val="00595E52"/>
    <w:rsid w:val="00595EF1"/>
    <w:rsid w:val="00596021"/>
    <w:rsid w:val="005960CB"/>
    <w:rsid w:val="005962BE"/>
    <w:rsid w:val="00596419"/>
    <w:rsid w:val="00596609"/>
    <w:rsid w:val="0059692C"/>
    <w:rsid w:val="00596D74"/>
    <w:rsid w:val="005973A7"/>
    <w:rsid w:val="00597973"/>
    <w:rsid w:val="00597D48"/>
    <w:rsid w:val="005A007B"/>
    <w:rsid w:val="005A0465"/>
    <w:rsid w:val="005A0617"/>
    <w:rsid w:val="005A06DD"/>
    <w:rsid w:val="005A08EF"/>
    <w:rsid w:val="005A19C2"/>
    <w:rsid w:val="005A22E4"/>
    <w:rsid w:val="005A28D9"/>
    <w:rsid w:val="005A2B01"/>
    <w:rsid w:val="005A2D39"/>
    <w:rsid w:val="005A2DF6"/>
    <w:rsid w:val="005A30B5"/>
    <w:rsid w:val="005A3306"/>
    <w:rsid w:val="005A3406"/>
    <w:rsid w:val="005A3754"/>
    <w:rsid w:val="005A3CB0"/>
    <w:rsid w:val="005A3CDA"/>
    <w:rsid w:val="005A4184"/>
    <w:rsid w:val="005A41CC"/>
    <w:rsid w:val="005A46B2"/>
    <w:rsid w:val="005A4780"/>
    <w:rsid w:val="005A4BCE"/>
    <w:rsid w:val="005A4D7F"/>
    <w:rsid w:val="005A531E"/>
    <w:rsid w:val="005A5389"/>
    <w:rsid w:val="005A57C4"/>
    <w:rsid w:val="005A5856"/>
    <w:rsid w:val="005A585A"/>
    <w:rsid w:val="005A5A14"/>
    <w:rsid w:val="005A5AB2"/>
    <w:rsid w:val="005A5CA2"/>
    <w:rsid w:val="005A60EB"/>
    <w:rsid w:val="005A665B"/>
    <w:rsid w:val="005A6946"/>
    <w:rsid w:val="005A6B7E"/>
    <w:rsid w:val="005A75B1"/>
    <w:rsid w:val="005B03CC"/>
    <w:rsid w:val="005B121D"/>
    <w:rsid w:val="005B150C"/>
    <w:rsid w:val="005B176B"/>
    <w:rsid w:val="005B1AD7"/>
    <w:rsid w:val="005B1F03"/>
    <w:rsid w:val="005B2635"/>
    <w:rsid w:val="005B2E29"/>
    <w:rsid w:val="005B2E57"/>
    <w:rsid w:val="005B338D"/>
    <w:rsid w:val="005B39DF"/>
    <w:rsid w:val="005B3A75"/>
    <w:rsid w:val="005B3F08"/>
    <w:rsid w:val="005B40D8"/>
    <w:rsid w:val="005B41CC"/>
    <w:rsid w:val="005B46E2"/>
    <w:rsid w:val="005B4787"/>
    <w:rsid w:val="005B486F"/>
    <w:rsid w:val="005B49F6"/>
    <w:rsid w:val="005B5078"/>
    <w:rsid w:val="005B5389"/>
    <w:rsid w:val="005B567D"/>
    <w:rsid w:val="005B57DD"/>
    <w:rsid w:val="005B58B7"/>
    <w:rsid w:val="005B593B"/>
    <w:rsid w:val="005B5D50"/>
    <w:rsid w:val="005B62AA"/>
    <w:rsid w:val="005B6979"/>
    <w:rsid w:val="005B6DD9"/>
    <w:rsid w:val="005B6DEC"/>
    <w:rsid w:val="005B6E88"/>
    <w:rsid w:val="005B7166"/>
    <w:rsid w:val="005B7363"/>
    <w:rsid w:val="005B7442"/>
    <w:rsid w:val="005B74FD"/>
    <w:rsid w:val="005B76CF"/>
    <w:rsid w:val="005B7F43"/>
    <w:rsid w:val="005C033A"/>
    <w:rsid w:val="005C0519"/>
    <w:rsid w:val="005C0682"/>
    <w:rsid w:val="005C09EA"/>
    <w:rsid w:val="005C0A6C"/>
    <w:rsid w:val="005C0E12"/>
    <w:rsid w:val="005C1159"/>
    <w:rsid w:val="005C1430"/>
    <w:rsid w:val="005C254C"/>
    <w:rsid w:val="005C25AC"/>
    <w:rsid w:val="005C2B04"/>
    <w:rsid w:val="005C2B5F"/>
    <w:rsid w:val="005C3076"/>
    <w:rsid w:val="005C3215"/>
    <w:rsid w:val="005C3326"/>
    <w:rsid w:val="005C338A"/>
    <w:rsid w:val="005C3478"/>
    <w:rsid w:val="005C38AA"/>
    <w:rsid w:val="005C3C88"/>
    <w:rsid w:val="005C3FA8"/>
    <w:rsid w:val="005C44B9"/>
    <w:rsid w:val="005C4632"/>
    <w:rsid w:val="005C46FB"/>
    <w:rsid w:val="005C4D49"/>
    <w:rsid w:val="005C5107"/>
    <w:rsid w:val="005C5151"/>
    <w:rsid w:val="005C51EE"/>
    <w:rsid w:val="005C5338"/>
    <w:rsid w:val="005C55F3"/>
    <w:rsid w:val="005C5E9F"/>
    <w:rsid w:val="005C6566"/>
    <w:rsid w:val="005C65CE"/>
    <w:rsid w:val="005C6ED4"/>
    <w:rsid w:val="005C6F0E"/>
    <w:rsid w:val="005C70E7"/>
    <w:rsid w:val="005C7548"/>
    <w:rsid w:val="005C7718"/>
    <w:rsid w:val="005C77AD"/>
    <w:rsid w:val="005C78B7"/>
    <w:rsid w:val="005C79A0"/>
    <w:rsid w:val="005C7ED3"/>
    <w:rsid w:val="005D0233"/>
    <w:rsid w:val="005D02DD"/>
    <w:rsid w:val="005D0DFF"/>
    <w:rsid w:val="005D1436"/>
    <w:rsid w:val="005D149D"/>
    <w:rsid w:val="005D174B"/>
    <w:rsid w:val="005D19FA"/>
    <w:rsid w:val="005D1BB0"/>
    <w:rsid w:val="005D200F"/>
    <w:rsid w:val="005D2131"/>
    <w:rsid w:val="005D23CC"/>
    <w:rsid w:val="005D24D7"/>
    <w:rsid w:val="005D27D1"/>
    <w:rsid w:val="005D2B6F"/>
    <w:rsid w:val="005D2BB5"/>
    <w:rsid w:val="005D3CDD"/>
    <w:rsid w:val="005D4126"/>
    <w:rsid w:val="005D44EE"/>
    <w:rsid w:val="005D4A61"/>
    <w:rsid w:val="005D5048"/>
    <w:rsid w:val="005D5790"/>
    <w:rsid w:val="005D5C1C"/>
    <w:rsid w:val="005D5CF2"/>
    <w:rsid w:val="005D62F4"/>
    <w:rsid w:val="005D6614"/>
    <w:rsid w:val="005D68F3"/>
    <w:rsid w:val="005D696F"/>
    <w:rsid w:val="005D6DC6"/>
    <w:rsid w:val="005D6DD6"/>
    <w:rsid w:val="005D70A9"/>
    <w:rsid w:val="005D737F"/>
    <w:rsid w:val="005D7598"/>
    <w:rsid w:val="005D75C9"/>
    <w:rsid w:val="005D771B"/>
    <w:rsid w:val="005D78F6"/>
    <w:rsid w:val="005D79E2"/>
    <w:rsid w:val="005D7A3A"/>
    <w:rsid w:val="005D7B99"/>
    <w:rsid w:val="005D7BD2"/>
    <w:rsid w:val="005D7D23"/>
    <w:rsid w:val="005D7FBF"/>
    <w:rsid w:val="005E0938"/>
    <w:rsid w:val="005E0F7E"/>
    <w:rsid w:val="005E1786"/>
    <w:rsid w:val="005E1A91"/>
    <w:rsid w:val="005E2150"/>
    <w:rsid w:val="005E2194"/>
    <w:rsid w:val="005E262D"/>
    <w:rsid w:val="005E274B"/>
    <w:rsid w:val="005E2F8E"/>
    <w:rsid w:val="005E33F6"/>
    <w:rsid w:val="005E35B3"/>
    <w:rsid w:val="005E368E"/>
    <w:rsid w:val="005E3825"/>
    <w:rsid w:val="005E3BA1"/>
    <w:rsid w:val="005E3C66"/>
    <w:rsid w:val="005E4208"/>
    <w:rsid w:val="005E48AA"/>
    <w:rsid w:val="005E51EC"/>
    <w:rsid w:val="005E5652"/>
    <w:rsid w:val="005E5AA7"/>
    <w:rsid w:val="005E5B2C"/>
    <w:rsid w:val="005E5C7E"/>
    <w:rsid w:val="005E61DE"/>
    <w:rsid w:val="005E6263"/>
    <w:rsid w:val="005E6304"/>
    <w:rsid w:val="005E6DD6"/>
    <w:rsid w:val="005E6E01"/>
    <w:rsid w:val="005E72D8"/>
    <w:rsid w:val="005E7452"/>
    <w:rsid w:val="005E7460"/>
    <w:rsid w:val="005E779B"/>
    <w:rsid w:val="005E793C"/>
    <w:rsid w:val="005E7AE0"/>
    <w:rsid w:val="005E7CB2"/>
    <w:rsid w:val="005F04F9"/>
    <w:rsid w:val="005F0558"/>
    <w:rsid w:val="005F0B7D"/>
    <w:rsid w:val="005F0F5E"/>
    <w:rsid w:val="005F0FB1"/>
    <w:rsid w:val="005F114E"/>
    <w:rsid w:val="005F13AB"/>
    <w:rsid w:val="005F1B50"/>
    <w:rsid w:val="005F2354"/>
    <w:rsid w:val="005F2429"/>
    <w:rsid w:val="005F274F"/>
    <w:rsid w:val="005F3050"/>
    <w:rsid w:val="005F321C"/>
    <w:rsid w:val="005F3350"/>
    <w:rsid w:val="005F34A4"/>
    <w:rsid w:val="005F3561"/>
    <w:rsid w:val="005F3920"/>
    <w:rsid w:val="005F3971"/>
    <w:rsid w:val="005F41A2"/>
    <w:rsid w:val="005F4539"/>
    <w:rsid w:val="005F457B"/>
    <w:rsid w:val="005F4706"/>
    <w:rsid w:val="005F4810"/>
    <w:rsid w:val="005F49BD"/>
    <w:rsid w:val="005F4A18"/>
    <w:rsid w:val="005F4A64"/>
    <w:rsid w:val="005F4C07"/>
    <w:rsid w:val="005F4D4A"/>
    <w:rsid w:val="005F505D"/>
    <w:rsid w:val="005F50CE"/>
    <w:rsid w:val="005F52E4"/>
    <w:rsid w:val="005F52E6"/>
    <w:rsid w:val="005F536D"/>
    <w:rsid w:val="005F5467"/>
    <w:rsid w:val="005F54A6"/>
    <w:rsid w:val="005F5501"/>
    <w:rsid w:val="005F55E6"/>
    <w:rsid w:val="005F57E1"/>
    <w:rsid w:val="005F5E57"/>
    <w:rsid w:val="005F5EDF"/>
    <w:rsid w:val="005F60A7"/>
    <w:rsid w:val="005F6183"/>
    <w:rsid w:val="005F7039"/>
    <w:rsid w:val="005F783A"/>
    <w:rsid w:val="005F7F36"/>
    <w:rsid w:val="00600371"/>
    <w:rsid w:val="00600462"/>
    <w:rsid w:val="006005CA"/>
    <w:rsid w:val="0060090C"/>
    <w:rsid w:val="00600E75"/>
    <w:rsid w:val="00600E7D"/>
    <w:rsid w:val="00600F2E"/>
    <w:rsid w:val="006011CA"/>
    <w:rsid w:val="006017BC"/>
    <w:rsid w:val="006017FE"/>
    <w:rsid w:val="00601A7A"/>
    <w:rsid w:val="00601A8A"/>
    <w:rsid w:val="00601B01"/>
    <w:rsid w:val="00601CEB"/>
    <w:rsid w:val="006024B7"/>
    <w:rsid w:val="006029E9"/>
    <w:rsid w:val="00602D22"/>
    <w:rsid w:val="00602D7D"/>
    <w:rsid w:val="006038F5"/>
    <w:rsid w:val="00603A0F"/>
    <w:rsid w:val="00603C76"/>
    <w:rsid w:val="00603DBA"/>
    <w:rsid w:val="00603DCC"/>
    <w:rsid w:val="00603E5F"/>
    <w:rsid w:val="006044C2"/>
    <w:rsid w:val="006046D0"/>
    <w:rsid w:val="006047EC"/>
    <w:rsid w:val="00604860"/>
    <w:rsid w:val="0060492D"/>
    <w:rsid w:val="00605510"/>
    <w:rsid w:val="006055BD"/>
    <w:rsid w:val="006055D6"/>
    <w:rsid w:val="00605C47"/>
    <w:rsid w:val="00605CBD"/>
    <w:rsid w:val="00606157"/>
    <w:rsid w:val="006061F9"/>
    <w:rsid w:val="00606223"/>
    <w:rsid w:val="00606888"/>
    <w:rsid w:val="006069D1"/>
    <w:rsid w:val="00606E67"/>
    <w:rsid w:val="00607334"/>
    <w:rsid w:val="00607612"/>
    <w:rsid w:val="0060772A"/>
    <w:rsid w:val="006078FA"/>
    <w:rsid w:val="00607B15"/>
    <w:rsid w:val="00607C8B"/>
    <w:rsid w:val="0061069E"/>
    <w:rsid w:val="00610A53"/>
    <w:rsid w:val="00610B29"/>
    <w:rsid w:val="00610B83"/>
    <w:rsid w:val="006110BB"/>
    <w:rsid w:val="006111F9"/>
    <w:rsid w:val="00611445"/>
    <w:rsid w:val="0061168C"/>
    <w:rsid w:val="00611BC7"/>
    <w:rsid w:val="00611F42"/>
    <w:rsid w:val="00611FC2"/>
    <w:rsid w:val="006122DF"/>
    <w:rsid w:val="006123FE"/>
    <w:rsid w:val="0061263E"/>
    <w:rsid w:val="00612A69"/>
    <w:rsid w:val="00612E46"/>
    <w:rsid w:val="00612F6B"/>
    <w:rsid w:val="00613131"/>
    <w:rsid w:val="006131D7"/>
    <w:rsid w:val="006132AD"/>
    <w:rsid w:val="006132B6"/>
    <w:rsid w:val="00613838"/>
    <w:rsid w:val="006139B2"/>
    <w:rsid w:val="00613CB4"/>
    <w:rsid w:val="00613E94"/>
    <w:rsid w:val="00614245"/>
    <w:rsid w:val="00615141"/>
    <w:rsid w:val="00615609"/>
    <w:rsid w:val="00615882"/>
    <w:rsid w:val="006159EC"/>
    <w:rsid w:val="00615C61"/>
    <w:rsid w:val="00616150"/>
    <w:rsid w:val="0061679B"/>
    <w:rsid w:val="00616875"/>
    <w:rsid w:val="0061747B"/>
    <w:rsid w:val="006176E8"/>
    <w:rsid w:val="00620068"/>
    <w:rsid w:val="00620121"/>
    <w:rsid w:val="0062015C"/>
    <w:rsid w:val="006201C8"/>
    <w:rsid w:val="00620541"/>
    <w:rsid w:val="00620573"/>
    <w:rsid w:val="006207D7"/>
    <w:rsid w:val="006208F8"/>
    <w:rsid w:val="00620CBA"/>
    <w:rsid w:val="006214E8"/>
    <w:rsid w:val="006216E9"/>
    <w:rsid w:val="006218AB"/>
    <w:rsid w:val="006218C5"/>
    <w:rsid w:val="0062248D"/>
    <w:rsid w:val="00622978"/>
    <w:rsid w:val="00622CE0"/>
    <w:rsid w:val="00622E40"/>
    <w:rsid w:val="00623146"/>
    <w:rsid w:val="0062350A"/>
    <w:rsid w:val="006239B2"/>
    <w:rsid w:val="006239C6"/>
    <w:rsid w:val="00623C25"/>
    <w:rsid w:val="00623D67"/>
    <w:rsid w:val="006240C0"/>
    <w:rsid w:val="00624B0A"/>
    <w:rsid w:val="00624B65"/>
    <w:rsid w:val="00624D26"/>
    <w:rsid w:val="00624F98"/>
    <w:rsid w:val="006251CC"/>
    <w:rsid w:val="00625367"/>
    <w:rsid w:val="0062554B"/>
    <w:rsid w:val="00625D70"/>
    <w:rsid w:val="00625E39"/>
    <w:rsid w:val="00625F92"/>
    <w:rsid w:val="00626082"/>
    <w:rsid w:val="00626598"/>
    <w:rsid w:val="00626D42"/>
    <w:rsid w:val="00626E22"/>
    <w:rsid w:val="00626E78"/>
    <w:rsid w:val="006277F0"/>
    <w:rsid w:val="00627A8A"/>
    <w:rsid w:val="00627E1A"/>
    <w:rsid w:val="00630169"/>
    <w:rsid w:val="00630263"/>
    <w:rsid w:val="006304D5"/>
    <w:rsid w:val="00630D87"/>
    <w:rsid w:val="00631301"/>
    <w:rsid w:val="006313F5"/>
    <w:rsid w:val="00631A22"/>
    <w:rsid w:val="00632098"/>
    <w:rsid w:val="0063211A"/>
    <w:rsid w:val="0063234C"/>
    <w:rsid w:val="006323E9"/>
    <w:rsid w:val="00632508"/>
    <w:rsid w:val="006326B6"/>
    <w:rsid w:val="00632A7C"/>
    <w:rsid w:val="00632F2C"/>
    <w:rsid w:val="006334D3"/>
    <w:rsid w:val="006337CF"/>
    <w:rsid w:val="00633DCA"/>
    <w:rsid w:val="00633EBC"/>
    <w:rsid w:val="00633F65"/>
    <w:rsid w:val="00634056"/>
    <w:rsid w:val="00634076"/>
    <w:rsid w:val="0063407D"/>
    <w:rsid w:val="0063466E"/>
    <w:rsid w:val="00634934"/>
    <w:rsid w:val="00634C71"/>
    <w:rsid w:val="00634E1A"/>
    <w:rsid w:val="006350DD"/>
    <w:rsid w:val="006351FE"/>
    <w:rsid w:val="006359A0"/>
    <w:rsid w:val="00635D67"/>
    <w:rsid w:val="00636860"/>
    <w:rsid w:val="006374D2"/>
    <w:rsid w:val="00637509"/>
    <w:rsid w:val="006377DF"/>
    <w:rsid w:val="00637B7D"/>
    <w:rsid w:val="006401DE"/>
    <w:rsid w:val="006402C7"/>
    <w:rsid w:val="00640336"/>
    <w:rsid w:val="006404D3"/>
    <w:rsid w:val="006406C5"/>
    <w:rsid w:val="006407D9"/>
    <w:rsid w:val="006409BE"/>
    <w:rsid w:val="00640C41"/>
    <w:rsid w:val="00640DF6"/>
    <w:rsid w:val="006410E4"/>
    <w:rsid w:val="0064117F"/>
    <w:rsid w:val="00641630"/>
    <w:rsid w:val="00641AF0"/>
    <w:rsid w:val="00641B27"/>
    <w:rsid w:val="00641DB7"/>
    <w:rsid w:val="0064262F"/>
    <w:rsid w:val="00642693"/>
    <w:rsid w:val="00642D37"/>
    <w:rsid w:val="00642F62"/>
    <w:rsid w:val="00643006"/>
    <w:rsid w:val="006431A7"/>
    <w:rsid w:val="006431DA"/>
    <w:rsid w:val="006431DB"/>
    <w:rsid w:val="00643A18"/>
    <w:rsid w:val="00643BE2"/>
    <w:rsid w:val="00643C26"/>
    <w:rsid w:val="00643D49"/>
    <w:rsid w:val="00644198"/>
    <w:rsid w:val="00644868"/>
    <w:rsid w:val="00644C14"/>
    <w:rsid w:val="00644C9F"/>
    <w:rsid w:val="00645006"/>
    <w:rsid w:val="006450CC"/>
    <w:rsid w:val="006452DD"/>
    <w:rsid w:val="00645472"/>
    <w:rsid w:val="0064552D"/>
    <w:rsid w:val="0064556B"/>
    <w:rsid w:val="00645804"/>
    <w:rsid w:val="006459E2"/>
    <w:rsid w:val="00645CD9"/>
    <w:rsid w:val="00645D7E"/>
    <w:rsid w:val="00646434"/>
    <w:rsid w:val="00646643"/>
    <w:rsid w:val="00646D13"/>
    <w:rsid w:val="00646F2E"/>
    <w:rsid w:val="00646FE1"/>
    <w:rsid w:val="006478C2"/>
    <w:rsid w:val="0064799B"/>
    <w:rsid w:val="006479BB"/>
    <w:rsid w:val="00647BC9"/>
    <w:rsid w:val="00647D67"/>
    <w:rsid w:val="00650018"/>
    <w:rsid w:val="00650C4A"/>
    <w:rsid w:val="00650E53"/>
    <w:rsid w:val="00650ED6"/>
    <w:rsid w:val="0065101E"/>
    <w:rsid w:val="006512C1"/>
    <w:rsid w:val="0065142A"/>
    <w:rsid w:val="00651688"/>
    <w:rsid w:val="0065178C"/>
    <w:rsid w:val="00651AEA"/>
    <w:rsid w:val="00651B15"/>
    <w:rsid w:val="00652356"/>
    <w:rsid w:val="00652394"/>
    <w:rsid w:val="006527C9"/>
    <w:rsid w:val="00652FAF"/>
    <w:rsid w:val="006531D2"/>
    <w:rsid w:val="006536FA"/>
    <w:rsid w:val="00653738"/>
    <w:rsid w:val="0065453B"/>
    <w:rsid w:val="00654578"/>
    <w:rsid w:val="00654BAE"/>
    <w:rsid w:val="00654BDE"/>
    <w:rsid w:val="00654EF6"/>
    <w:rsid w:val="00655631"/>
    <w:rsid w:val="00655BC0"/>
    <w:rsid w:val="00655CCC"/>
    <w:rsid w:val="0065622D"/>
    <w:rsid w:val="006562D0"/>
    <w:rsid w:val="006563F3"/>
    <w:rsid w:val="006566AA"/>
    <w:rsid w:val="0065674B"/>
    <w:rsid w:val="00656F28"/>
    <w:rsid w:val="00657032"/>
    <w:rsid w:val="006574FB"/>
    <w:rsid w:val="0065763A"/>
    <w:rsid w:val="00657BFA"/>
    <w:rsid w:val="00657E5C"/>
    <w:rsid w:val="0066038B"/>
    <w:rsid w:val="00660A03"/>
    <w:rsid w:val="00660BFA"/>
    <w:rsid w:val="00660BFE"/>
    <w:rsid w:val="00661066"/>
    <w:rsid w:val="00661281"/>
    <w:rsid w:val="00661608"/>
    <w:rsid w:val="00661913"/>
    <w:rsid w:val="00661F17"/>
    <w:rsid w:val="00662113"/>
    <w:rsid w:val="006622BB"/>
    <w:rsid w:val="006623CC"/>
    <w:rsid w:val="00662419"/>
    <w:rsid w:val="00662949"/>
    <w:rsid w:val="00663132"/>
    <w:rsid w:val="0066355E"/>
    <w:rsid w:val="00663580"/>
    <w:rsid w:val="00663607"/>
    <w:rsid w:val="00663DFF"/>
    <w:rsid w:val="00663E55"/>
    <w:rsid w:val="00663E99"/>
    <w:rsid w:val="0066425A"/>
    <w:rsid w:val="00664277"/>
    <w:rsid w:val="00664371"/>
    <w:rsid w:val="006644BB"/>
    <w:rsid w:val="0066452B"/>
    <w:rsid w:val="00664A3B"/>
    <w:rsid w:val="00664AA1"/>
    <w:rsid w:val="00664FE6"/>
    <w:rsid w:val="00665106"/>
    <w:rsid w:val="0066581A"/>
    <w:rsid w:val="006659AB"/>
    <w:rsid w:val="006659D5"/>
    <w:rsid w:val="00665AF6"/>
    <w:rsid w:val="00665B52"/>
    <w:rsid w:val="00665CD1"/>
    <w:rsid w:val="00665D69"/>
    <w:rsid w:val="00665E22"/>
    <w:rsid w:val="00665F6B"/>
    <w:rsid w:val="006663F2"/>
    <w:rsid w:val="00666551"/>
    <w:rsid w:val="00666676"/>
    <w:rsid w:val="0066673C"/>
    <w:rsid w:val="00666CA7"/>
    <w:rsid w:val="00666D8E"/>
    <w:rsid w:val="006672F9"/>
    <w:rsid w:val="00667310"/>
    <w:rsid w:val="006676A1"/>
    <w:rsid w:val="0066775D"/>
    <w:rsid w:val="00667E0B"/>
    <w:rsid w:val="00667EC1"/>
    <w:rsid w:val="0067002B"/>
    <w:rsid w:val="0067038F"/>
    <w:rsid w:val="006703CD"/>
    <w:rsid w:val="00670C2F"/>
    <w:rsid w:val="00670DEC"/>
    <w:rsid w:val="00670E00"/>
    <w:rsid w:val="00670F32"/>
    <w:rsid w:val="006712F9"/>
    <w:rsid w:val="006717F3"/>
    <w:rsid w:val="00671994"/>
    <w:rsid w:val="00671CAA"/>
    <w:rsid w:val="00671EA0"/>
    <w:rsid w:val="00671EF1"/>
    <w:rsid w:val="00671FEC"/>
    <w:rsid w:val="006730F1"/>
    <w:rsid w:val="006732EB"/>
    <w:rsid w:val="00673763"/>
    <w:rsid w:val="006738EC"/>
    <w:rsid w:val="00673905"/>
    <w:rsid w:val="00673B25"/>
    <w:rsid w:val="00673C8D"/>
    <w:rsid w:val="00674223"/>
    <w:rsid w:val="00674ADA"/>
    <w:rsid w:val="006750FE"/>
    <w:rsid w:val="0067525C"/>
    <w:rsid w:val="00675504"/>
    <w:rsid w:val="0067554D"/>
    <w:rsid w:val="00675A2C"/>
    <w:rsid w:val="00676031"/>
    <w:rsid w:val="006765D1"/>
    <w:rsid w:val="006766BB"/>
    <w:rsid w:val="006767A3"/>
    <w:rsid w:val="00676984"/>
    <w:rsid w:val="0067704A"/>
    <w:rsid w:val="006772D2"/>
    <w:rsid w:val="006773DB"/>
    <w:rsid w:val="0067754A"/>
    <w:rsid w:val="00677A30"/>
    <w:rsid w:val="00677C47"/>
    <w:rsid w:val="00677D1E"/>
    <w:rsid w:val="006800A3"/>
    <w:rsid w:val="006806EE"/>
    <w:rsid w:val="0068092A"/>
    <w:rsid w:val="00680C0C"/>
    <w:rsid w:val="006819B7"/>
    <w:rsid w:val="00681AFD"/>
    <w:rsid w:val="00681B48"/>
    <w:rsid w:val="00681D2E"/>
    <w:rsid w:val="00681E6C"/>
    <w:rsid w:val="006820D2"/>
    <w:rsid w:val="00682544"/>
    <w:rsid w:val="006825B6"/>
    <w:rsid w:val="00682846"/>
    <w:rsid w:val="00682D0A"/>
    <w:rsid w:val="006834D6"/>
    <w:rsid w:val="0068360F"/>
    <w:rsid w:val="006838BA"/>
    <w:rsid w:val="00684486"/>
    <w:rsid w:val="0068463C"/>
    <w:rsid w:val="00684686"/>
    <w:rsid w:val="00684D39"/>
    <w:rsid w:val="0068547B"/>
    <w:rsid w:val="006854AB"/>
    <w:rsid w:val="006856C9"/>
    <w:rsid w:val="00685A70"/>
    <w:rsid w:val="00685D68"/>
    <w:rsid w:val="006863FB"/>
    <w:rsid w:val="00686930"/>
    <w:rsid w:val="00686EAE"/>
    <w:rsid w:val="006871EE"/>
    <w:rsid w:val="00687528"/>
    <w:rsid w:val="0068782D"/>
    <w:rsid w:val="00687A7F"/>
    <w:rsid w:val="00687AE3"/>
    <w:rsid w:val="00687CC2"/>
    <w:rsid w:val="00687E95"/>
    <w:rsid w:val="00687EF6"/>
    <w:rsid w:val="00690729"/>
    <w:rsid w:val="006910DB"/>
    <w:rsid w:val="00691380"/>
    <w:rsid w:val="006914A3"/>
    <w:rsid w:val="00691BDB"/>
    <w:rsid w:val="00691CD3"/>
    <w:rsid w:val="00691E79"/>
    <w:rsid w:val="00691E7A"/>
    <w:rsid w:val="00692111"/>
    <w:rsid w:val="00692972"/>
    <w:rsid w:val="00692E5D"/>
    <w:rsid w:val="00692FD6"/>
    <w:rsid w:val="0069334D"/>
    <w:rsid w:val="00693497"/>
    <w:rsid w:val="00693853"/>
    <w:rsid w:val="00693900"/>
    <w:rsid w:val="00693ABF"/>
    <w:rsid w:val="00693B86"/>
    <w:rsid w:val="00693DD4"/>
    <w:rsid w:val="00693F9C"/>
    <w:rsid w:val="00694255"/>
    <w:rsid w:val="00694E22"/>
    <w:rsid w:val="00694FA7"/>
    <w:rsid w:val="006950BC"/>
    <w:rsid w:val="00695271"/>
    <w:rsid w:val="006959B5"/>
    <w:rsid w:val="00696061"/>
    <w:rsid w:val="0069699C"/>
    <w:rsid w:val="006969DB"/>
    <w:rsid w:val="00696A4A"/>
    <w:rsid w:val="00697554"/>
    <w:rsid w:val="006975AC"/>
    <w:rsid w:val="00697873"/>
    <w:rsid w:val="00697CCF"/>
    <w:rsid w:val="00697DE5"/>
    <w:rsid w:val="00697F49"/>
    <w:rsid w:val="00697FA5"/>
    <w:rsid w:val="006A0095"/>
    <w:rsid w:val="006A065C"/>
    <w:rsid w:val="006A071F"/>
    <w:rsid w:val="006A092C"/>
    <w:rsid w:val="006A12E7"/>
    <w:rsid w:val="006A157B"/>
    <w:rsid w:val="006A15AB"/>
    <w:rsid w:val="006A1646"/>
    <w:rsid w:val="006A175A"/>
    <w:rsid w:val="006A2007"/>
    <w:rsid w:val="006A204E"/>
    <w:rsid w:val="006A24A8"/>
    <w:rsid w:val="006A270E"/>
    <w:rsid w:val="006A29AB"/>
    <w:rsid w:val="006A331B"/>
    <w:rsid w:val="006A39F2"/>
    <w:rsid w:val="006A3A07"/>
    <w:rsid w:val="006A40A6"/>
    <w:rsid w:val="006A464C"/>
    <w:rsid w:val="006A4916"/>
    <w:rsid w:val="006A4C58"/>
    <w:rsid w:val="006A4CD3"/>
    <w:rsid w:val="006A502C"/>
    <w:rsid w:val="006A5414"/>
    <w:rsid w:val="006A55A3"/>
    <w:rsid w:val="006A5B55"/>
    <w:rsid w:val="006A5DBD"/>
    <w:rsid w:val="006A5EBB"/>
    <w:rsid w:val="006A5FAD"/>
    <w:rsid w:val="006A6273"/>
    <w:rsid w:val="006A6605"/>
    <w:rsid w:val="006A66BD"/>
    <w:rsid w:val="006A6962"/>
    <w:rsid w:val="006A6B50"/>
    <w:rsid w:val="006A6D1E"/>
    <w:rsid w:val="006A704C"/>
    <w:rsid w:val="006A7132"/>
    <w:rsid w:val="006A7169"/>
    <w:rsid w:val="006A7648"/>
    <w:rsid w:val="006A7800"/>
    <w:rsid w:val="006A789B"/>
    <w:rsid w:val="006A78D9"/>
    <w:rsid w:val="006B00AC"/>
    <w:rsid w:val="006B00D5"/>
    <w:rsid w:val="006B0358"/>
    <w:rsid w:val="006B0F30"/>
    <w:rsid w:val="006B11B6"/>
    <w:rsid w:val="006B1392"/>
    <w:rsid w:val="006B1708"/>
    <w:rsid w:val="006B1855"/>
    <w:rsid w:val="006B231E"/>
    <w:rsid w:val="006B2877"/>
    <w:rsid w:val="006B2893"/>
    <w:rsid w:val="006B289A"/>
    <w:rsid w:val="006B344B"/>
    <w:rsid w:val="006B38FD"/>
    <w:rsid w:val="006B3CDF"/>
    <w:rsid w:val="006B3E5B"/>
    <w:rsid w:val="006B456F"/>
    <w:rsid w:val="006B4605"/>
    <w:rsid w:val="006B499A"/>
    <w:rsid w:val="006B49F1"/>
    <w:rsid w:val="006B4C00"/>
    <w:rsid w:val="006B5413"/>
    <w:rsid w:val="006B5538"/>
    <w:rsid w:val="006B5769"/>
    <w:rsid w:val="006B58B6"/>
    <w:rsid w:val="006B591A"/>
    <w:rsid w:val="006B59A6"/>
    <w:rsid w:val="006B5F06"/>
    <w:rsid w:val="006B5F44"/>
    <w:rsid w:val="006B637A"/>
    <w:rsid w:val="006B639C"/>
    <w:rsid w:val="006B6C73"/>
    <w:rsid w:val="006B7228"/>
    <w:rsid w:val="006B7331"/>
    <w:rsid w:val="006B7472"/>
    <w:rsid w:val="006B7491"/>
    <w:rsid w:val="006B7561"/>
    <w:rsid w:val="006B767B"/>
    <w:rsid w:val="006B783F"/>
    <w:rsid w:val="006B7896"/>
    <w:rsid w:val="006B7AA0"/>
    <w:rsid w:val="006B7CA2"/>
    <w:rsid w:val="006B7DE3"/>
    <w:rsid w:val="006B7F16"/>
    <w:rsid w:val="006C049C"/>
    <w:rsid w:val="006C071C"/>
    <w:rsid w:val="006C09CE"/>
    <w:rsid w:val="006C0CE5"/>
    <w:rsid w:val="006C0E2F"/>
    <w:rsid w:val="006C0EC1"/>
    <w:rsid w:val="006C0F8C"/>
    <w:rsid w:val="006C0FAF"/>
    <w:rsid w:val="006C1123"/>
    <w:rsid w:val="006C11CD"/>
    <w:rsid w:val="006C1227"/>
    <w:rsid w:val="006C12B6"/>
    <w:rsid w:val="006C1412"/>
    <w:rsid w:val="006C14DD"/>
    <w:rsid w:val="006C177D"/>
    <w:rsid w:val="006C1FDD"/>
    <w:rsid w:val="006C247C"/>
    <w:rsid w:val="006C2599"/>
    <w:rsid w:val="006C28EE"/>
    <w:rsid w:val="006C2B19"/>
    <w:rsid w:val="006C2E2C"/>
    <w:rsid w:val="006C2FE3"/>
    <w:rsid w:val="006C3143"/>
    <w:rsid w:val="006C3583"/>
    <w:rsid w:val="006C35C2"/>
    <w:rsid w:val="006C393A"/>
    <w:rsid w:val="006C3A62"/>
    <w:rsid w:val="006C4000"/>
    <w:rsid w:val="006C4C17"/>
    <w:rsid w:val="006C4CAF"/>
    <w:rsid w:val="006C5571"/>
    <w:rsid w:val="006C58E0"/>
    <w:rsid w:val="006C5904"/>
    <w:rsid w:val="006C5A3B"/>
    <w:rsid w:val="006C5CC4"/>
    <w:rsid w:val="006C5D41"/>
    <w:rsid w:val="006C628A"/>
    <w:rsid w:val="006C67A7"/>
    <w:rsid w:val="006C6904"/>
    <w:rsid w:val="006C6EC7"/>
    <w:rsid w:val="006C72DD"/>
    <w:rsid w:val="006C73D3"/>
    <w:rsid w:val="006C7507"/>
    <w:rsid w:val="006C7771"/>
    <w:rsid w:val="006C7BE5"/>
    <w:rsid w:val="006C7D05"/>
    <w:rsid w:val="006C7F94"/>
    <w:rsid w:val="006D0A5A"/>
    <w:rsid w:val="006D0BDE"/>
    <w:rsid w:val="006D0BE5"/>
    <w:rsid w:val="006D0CF1"/>
    <w:rsid w:val="006D0F26"/>
    <w:rsid w:val="006D0F7A"/>
    <w:rsid w:val="006D1100"/>
    <w:rsid w:val="006D141A"/>
    <w:rsid w:val="006D15FC"/>
    <w:rsid w:val="006D1B21"/>
    <w:rsid w:val="006D20D6"/>
    <w:rsid w:val="006D2543"/>
    <w:rsid w:val="006D2624"/>
    <w:rsid w:val="006D276D"/>
    <w:rsid w:val="006D2795"/>
    <w:rsid w:val="006D2984"/>
    <w:rsid w:val="006D29BE"/>
    <w:rsid w:val="006D29C4"/>
    <w:rsid w:val="006D2D35"/>
    <w:rsid w:val="006D2EA0"/>
    <w:rsid w:val="006D3C67"/>
    <w:rsid w:val="006D3E32"/>
    <w:rsid w:val="006D4803"/>
    <w:rsid w:val="006D4AB0"/>
    <w:rsid w:val="006D4CF0"/>
    <w:rsid w:val="006D4DFF"/>
    <w:rsid w:val="006D550F"/>
    <w:rsid w:val="006D5568"/>
    <w:rsid w:val="006D5571"/>
    <w:rsid w:val="006D5D9A"/>
    <w:rsid w:val="006D62B8"/>
    <w:rsid w:val="006D6525"/>
    <w:rsid w:val="006D67FE"/>
    <w:rsid w:val="006D70DC"/>
    <w:rsid w:val="006D75DB"/>
    <w:rsid w:val="006D76E6"/>
    <w:rsid w:val="006D770C"/>
    <w:rsid w:val="006D7767"/>
    <w:rsid w:val="006D7819"/>
    <w:rsid w:val="006E00CA"/>
    <w:rsid w:val="006E0405"/>
    <w:rsid w:val="006E097F"/>
    <w:rsid w:val="006E0F8D"/>
    <w:rsid w:val="006E0FA1"/>
    <w:rsid w:val="006E159C"/>
    <w:rsid w:val="006E1782"/>
    <w:rsid w:val="006E1CC2"/>
    <w:rsid w:val="006E1FF5"/>
    <w:rsid w:val="006E2092"/>
    <w:rsid w:val="006E22DB"/>
    <w:rsid w:val="006E24C9"/>
    <w:rsid w:val="006E24E3"/>
    <w:rsid w:val="006E2992"/>
    <w:rsid w:val="006E2E17"/>
    <w:rsid w:val="006E2F1D"/>
    <w:rsid w:val="006E2F6C"/>
    <w:rsid w:val="006E301B"/>
    <w:rsid w:val="006E3113"/>
    <w:rsid w:val="006E38C9"/>
    <w:rsid w:val="006E3A3B"/>
    <w:rsid w:val="006E3C21"/>
    <w:rsid w:val="006E4116"/>
    <w:rsid w:val="006E4445"/>
    <w:rsid w:val="006E4980"/>
    <w:rsid w:val="006E4EC9"/>
    <w:rsid w:val="006E50B3"/>
    <w:rsid w:val="006E5521"/>
    <w:rsid w:val="006E55DF"/>
    <w:rsid w:val="006E5A2D"/>
    <w:rsid w:val="006E604F"/>
    <w:rsid w:val="006E635B"/>
    <w:rsid w:val="006E6CDD"/>
    <w:rsid w:val="006E70A6"/>
    <w:rsid w:val="006E7383"/>
    <w:rsid w:val="006E758C"/>
    <w:rsid w:val="006E769B"/>
    <w:rsid w:val="006E7729"/>
    <w:rsid w:val="006E77B9"/>
    <w:rsid w:val="006E7903"/>
    <w:rsid w:val="006E7FD6"/>
    <w:rsid w:val="006F0279"/>
    <w:rsid w:val="006F02F4"/>
    <w:rsid w:val="006F0AB0"/>
    <w:rsid w:val="006F0AEA"/>
    <w:rsid w:val="006F0AF2"/>
    <w:rsid w:val="006F0F5C"/>
    <w:rsid w:val="006F0F97"/>
    <w:rsid w:val="006F0F9E"/>
    <w:rsid w:val="006F15FC"/>
    <w:rsid w:val="006F198D"/>
    <w:rsid w:val="006F1B12"/>
    <w:rsid w:val="006F1D69"/>
    <w:rsid w:val="006F20F6"/>
    <w:rsid w:val="006F2283"/>
    <w:rsid w:val="006F22B9"/>
    <w:rsid w:val="006F22DE"/>
    <w:rsid w:val="006F26A9"/>
    <w:rsid w:val="006F2738"/>
    <w:rsid w:val="006F2ACC"/>
    <w:rsid w:val="006F2B76"/>
    <w:rsid w:val="006F2C8E"/>
    <w:rsid w:val="006F325F"/>
    <w:rsid w:val="006F3422"/>
    <w:rsid w:val="006F3593"/>
    <w:rsid w:val="006F383D"/>
    <w:rsid w:val="006F3CE8"/>
    <w:rsid w:val="006F3D1A"/>
    <w:rsid w:val="006F3E73"/>
    <w:rsid w:val="006F4052"/>
    <w:rsid w:val="006F42DC"/>
    <w:rsid w:val="006F448B"/>
    <w:rsid w:val="006F4714"/>
    <w:rsid w:val="006F49C5"/>
    <w:rsid w:val="006F4B59"/>
    <w:rsid w:val="006F5356"/>
    <w:rsid w:val="006F577D"/>
    <w:rsid w:val="006F585E"/>
    <w:rsid w:val="006F6815"/>
    <w:rsid w:val="006F6C3B"/>
    <w:rsid w:val="006F72C2"/>
    <w:rsid w:val="006F7B86"/>
    <w:rsid w:val="006F7CD7"/>
    <w:rsid w:val="0070074B"/>
    <w:rsid w:val="0070088A"/>
    <w:rsid w:val="00700D8E"/>
    <w:rsid w:val="007011C5"/>
    <w:rsid w:val="00701A32"/>
    <w:rsid w:val="00701C0D"/>
    <w:rsid w:val="00701C2C"/>
    <w:rsid w:val="00701EFE"/>
    <w:rsid w:val="00701FD4"/>
    <w:rsid w:val="0070227C"/>
    <w:rsid w:val="007022DA"/>
    <w:rsid w:val="00702439"/>
    <w:rsid w:val="007026EC"/>
    <w:rsid w:val="007027E3"/>
    <w:rsid w:val="007027E9"/>
    <w:rsid w:val="00702EAE"/>
    <w:rsid w:val="00702FD5"/>
    <w:rsid w:val="007032CA"/>
    <w:rsid w:val="007038F8"/>
    <w:rsid w:val="00703BAB"/>
    <w:rsid w:val="00703D6E"/>
    <w:rsid w:val="0070469E"/>
    <w:rsid w:val="00704CDE"/>
    <w:rsid w:val="00704D3E"/>
    <w:rsid w:val="00704F30"/>
    <w:rsid w:val="007051DB"/>
    <w:rsid w:val="007057DF"/>
    <w:rsid w:val="007058AA"/>
    <w:rsid w:val="00706228"/>
    <w:rsid w:val="00706638"/>
    <w:rsid w:val="0070681D"/>
    <w:rsid w:val="0070741C"/>
    <w:rsid w:val="0070760A"/>
    <w:rsid w:val="00707792"/>
    <w:rsid w:val="00707A30"/>
    <w:rsid w:val="00707C80"/>
    <w:rsid w:val="007100C5"/>
    <w:rsid w:val="00710166"/>
    <w:rsid w:val="007104B1"/>
    <w:rsid w:val="007105EE"/>
    <w:rsid w:val="0071079F"/>
    <w:rsid w:val="007108F4"/>
    <w:rsid w:val="00710995"/>
    <w:rsid w:val="007109A3"/>
    <w:rsid w:val="00710F38"/>
    <w:rsid w:val="00711410"/>
    <w:rsid w:val="0071162F"/>
    <w:rsid w:val="007116C1"/>
    <w:rsid w:val="007117A0"/>
    <w:rsid w:val="00711C6F"/>
    <w:rsid w:val="00711D39"/>
    <w:rsid w:val="007125A4"/>
    <w:rsid w:val="007125E4"/>
    <w:rsid w:val="00712889"/>
    <w:rsid w:val="007128DE"/>
    <w:rsid w:val="0071290D"/>
    <w:rsid w:val="00712B40"/>
    <w:rsid w:val="00712B9E"/>
    <w:rsid w:val="00712BC5"/>
    <w:rsid w:val="00712D26"/>
    <w:rsid w:val="007137DA"/>
    <w:rsid w:val="00713D67"/>
    <w:rsid w:val="00713E18"/>
    <w:rsid w:val="00713F20"/>
    <w:rsid w:val="00714081"/>
    <w:rsid w:val="00714093"/>
    <w:rsid w:val="007141B4"/>
    <w:rsid w:val="00714593"/>
    <w:rsid w:val="00714AA2"/>
    <w:rsid w:val="00715076"/>
    <w:rsid w:val="00715326"/>
    <w:rsid w:val="007153BB"/>
    <w:rsid w:val="00715799"/>
    <w:rsid w:val="00715A90"/>
    <w:rsid w:val="00715B99"/>
    <w:rsid w:val="00715EC3"/>
    <w:rsid w:val="007160E4"/>
    <w:rsid w:val="0071630E"/>
    <w:rsid w:val="0071711A"/>
    <w:rsid w:val="0071734A"/>
    <w:rsid w:val="00717669"/>
    <w:rsid w:val="0071791A"/>
    <w:rsid w:val="00720008"/>
    <w:rsid w:val="0072024F"/>
    <w:rsid w:val="0072034F"/>
    <w:rsid w:val="0072054F"/>
    <w:rsid w:val="00720715"/>
    <w:rsid w:val="00720AD8"/>
    <w:rsid w:val="00720D17"/>
    <w:rsid w:val="00721099"/>
    <w:rsid w:val="00721626"/>
    <w:rsid w:val="00721773"/>
    <w:rsid w:val="00721777"/>
    <w:rsid w:val="00721925"/>
    <w:rsid w:val="00721C88"/>
    <w:rsid w:val="00721FED"/>
    <w:rsid w:val="00722237"/>
    <w:rsid w:val="00722543"/>
    <w:rsid w:val="00722915"/>
    <w:rsid w:val="00722EB4"/>
    <w:rsid w:val="00722EBA"/>
    <w:rsid w:val="00723170"/>
    <w:rsid w:val="0072343E"/>
    <w:rsid w:val="007238CF"/>
    <w:rsid w:val="00723B70"/>
    <w:rsid w:val="00723FB6"/>
    <w:rsid w:val="007244BA"/>
    <w:rsid w:val="007244EA"/>
    <w:rsid w:val="00724E53"/>
    <w:rsid w:val="0072535D"/>
    <w:rsid w:val="007254F9"/>
    <w:rsid w:val="00725689"/>
    <w:rsid w:val="00725731"/>
    <w:rsid w:val="007259EF"/>
    <w:rsid w:val="0072652D"/>
    <w:rsid w:val="00726F58"/>
    <w:rsid w:val="00727533"/>
    <w:rsid w:val="00727B60"/>
    <w:rsid w:val="00727DE0"/>
    <w:rsid w:val="0073012E"/>
    <w:rsid w:val="007307E8"/>
    <w:rsid w:val="00730806"/>
    <w:rsid w:val="00730817"/>
    <w:rsid w:val="007309E1"/>
    <w:rsid w:val="00730BA6"/>
    <w:rsid w:val="00730E23"/>
    <w:rsid w:val="00730F0A"/>
    <w:rsid w:val="007312E9"/>
    <w:rsid w:val="007314B9"/>
    <w:rsid w:val="00731650"/>
    <w:rsid w:val="00731B86"/>
    <w:rsid w:val="00731FE6"/>
    <w:rsid w:val="00732055"/>
    <w:rsid w:val="0073232E"/>
    <w:rsid w:val="007325BF"/>
    <w:rsid w:val="007326C6"/>
    <w:rsid w:val="00732A57"/>
    <w:rsid w:val="00732FA8"/>
    <w:rsid w:val="007333E8"/>
    <w:rsid w:val="007335E0"/>
    <w:rsid w:val="007337F7"/>
    <w:rsid w:val="00733941"/>
    <w:rsid w:val="0073399D"/>
    <w:rsid w:val="0073444E"/>
    <w:rsid w:val="00734496"/>
    <w:rsid w:val="007344C9"/>
    <w:rsid w:val="0073497F"/>
    <w:rsid w:val="00734A05"/>
    <w:rsid w:val="00734AEC"/>
    <w:rsid w:val="00734D04"/>
    <w:rsid w:val="00734EEB"/>
    <w:rsid w:val="00734EF2"/>
    <w:rsid w:val="00734FA4"/>
    <w:rsid w:val="007353BD"/>
    <w:rsid w:val="0073554E"/>
    <w:rsid w:val="00735786"/>
    <w:rsid w:val="007357AB"/>
    <w:rsid w:val="00735CA2"/>
    <w:rsid w:val="00735EAA"/>
    <w:rsid w:val="0073610B"/>
    <w:rsid w:val="007368D3"/>
    <w:rsid w:val="00736944"/>
    <w:rsid w:val="00736A63"/>
    <w:rsid w:val="00736D76"/>
    <w:rsid w:val="00737085"/>
    <w:rsid w:val="007372BC"/>
    <w:rsid w:val="007373A2"/>
    <w:rsid w:val="00737AB0"/>
    <w:rsid w:val="007406E8"/>
    <w:rsid w:val="00740D08"/>
    <w:rsid w:val="0074132B"/>
    <w:rsid w:val="0074155B"/>
    <w:rsid w:val="007417E9"/>
    <w:rsid w:val="00741B84"/>
    <w:rsid w:val="00741CA7"/>
    <w:rsid w:val="00741CDB"/>
    <w:rsid w:val="00742419"/>
    <w:rsid w:val="007425F8"/>
    <w:rsid w:val="007427BF"/>
    <w:rsid w:val="00742857"/>
    <w:rsid w:val="00742BA7"/>
    <w:rsid w:val="00742CE6"/>
    <w:rsid w:val="00742D99"/>
    <w:rsid w:val="00743248"/>
    <w:rsid w:val="007432F0"/>
    <w:rsid w:val="00743AE4"/>
    <w:rsid w:val="00743D6F"/>
    <w:rsid w:val="00743E0C"/>
    <w:rsid w:val="007445B5"/>
    <w:rsid w:val="0074495E"/>
    <w:rsid w:val="00744A17"/>
    <w:rsid w:val="00744C0B"/>
    <w:rsid w:val="00744E0A"/>
    <w:rsid w:val="00744E23"/>
    <w:rsid w:val="00744F08"/>
    <w:rsid w:val="00745192"/>
    <w:rsid w:val="00745421"/>
    <w:rsid w:val="0074557A"/>
    <w:rsid w:val="007456C2"/>
    <w:rsid w:val="0074598C"/>
    <w:rsid w:val="00745D81"/>
    <w:rsid w:val="00745E32"/>
    <w:rsid w:val="00745F15"/>
    <w:rsid w:val="00745FC7"/>
    <w:rsid w:val="00746482"/>
    <w:rsid w:val="007464C4"/>
    <w:rsid w:val="0074655C"/>
    <w:rsid w:val="007468D8"/>
    <w:rsid w:val="00746A18"/>
    <w:rsid w:val="00746A80"/>
    <w:rsid w:val="00746DCD"/>
    <w:rsid w:val="00746FF3"/>
    <w:rsid w:val="00747053"/>
    <w:rsid w:val="00747106"/>
    <w:rsid w:val="0074733C"/>
    <w:rsid w:val="0074742B"/>
    <w:rsid w:val="0074769C"/>
    <w:rsid w:val="00747827"/>
    <w:rsid w:val="007478A0"/>
    <w:rsid w:val="00747BCA"/>
    <w:rsid w:val="00747BDA"/>
    <w:rsid w:val="00747F28"/>
    <w:rsid w:val="00747FB9"/>
    <w:rsid w:val="007508AD"/>
    <w:rsid w:val="00750DBD"/>
    <w:rsid w:val="00751024"/>
    <w:rsid w:val="00751974"/>
    <w:rsid w:val="00751F0E"/>
    <w:rsid w:val="00751FE8"/>
    <w:rsid w:val="007524F7"/>
    <w:rsid w:val="007527D2"/>
    <w:rsid w:val="00752AC2"/>
    <w:rsid w:val="00752B9E"/>
    <w:rsid w:val="00752F6B"/>
    <w:rsid w:val="0075321D"/>
    <w:rsid w:val="00753279"/>
    <w:rsid w:val="00754018"/>
    <w:rsid w:val="007541E6"/>
    <w:rsid w:val="00754472"/>
    <w:rsid w:val="007547DE"/>
    <w:rsid w:val="0075485B"/>
    <w:rsid w:val="007554E8"/>
    <w:rsid w:val="0075592D"/>
    <w:rsid w:val="00755B76"/>
    <w:rsid w:val="00755D90"/>
    <w:rsid w:val="00755EA3"/>
    <w:rsid w:val="00755F72"/>
    <w:rsid w:val="00755FB2"/>
    <w:rsid w:val="00756029"/>
    <w:rsid w:val="0075639D"/>
    <w:rsid w:val="0075654C"/>
    <w:rsid w:val="00756AF7"/>
    <w:rsid w:val="00756BE6"/>
    <w:rsid w:val="007578FE"/>
    <w:rsid w:val="00757B85"/>
    <w:rsid w:val="00757E63"/>
    <w:rsid w:val="00757EFE"/>
    <w:rsid w:val="0076064D"/>
    <w:rsid w:val="007608C3"/>
    <w:rsid w:val="00760970"/>
    <w:rsid w:val="00760EB1"/>
    <w:rsid w:val="00760F67"/>
    <w:rsid w:val="00761030"/>
    <w:rsid w:val="00761EFD"/>
    <w:rsid w:val="00762198"/>
    <w:rsid w:val="007623EB"/>
    <w:rsid w:val="0076242C"/>
    <w:rsid w:val="0076258B"/>
    <w:rsid w:val="00762CE9"/>
    <w:rsid w:val="00762F17"/>
    <w:rsid w:val="00762FAD"/>
    <w:rsid w:val="0076376C"/>
    <w:rsid w:val="00763A71"/>
    <w:rsid w:val="00763F7E"/>
    <w:rsid w:val="00764312"/>
    <w:rsid w:val="00764CB1"/>
    <w:rsid w:val="00765144"/>
    <w:rsid w:val="007656A8"/>
    <w:rsid w:val="00765759"/>
    <w:rsid w:val="00765F75"/>
    <w:rsid w:val="007661FB"/>
    <w:rsid w:val="007667A1"/>
    <w:rsid w:val="007667BF"/>
    <w:rsid w:val="007667D3"/>
    <w:rsid w:val="007669E0"/>
    <w:rsid w:val="00766C36"/>
    <w:rsid w:val="00766DB0"/>
    <w:rsid w:val="00767CEB"/>
    <w:rsid w:val="00767E82"/>
    <w:rsid w:val="0077061A"/>
    <w:rsid w:val="007709DA"/>
    <w:rsid w:val="00770C53"/>
    <w:rsid w:val="00770E20"/>
    <w:rsid w:val="00771135"/>
    <w:rsid w:val="0077134B"/>
    <w:rsid w:val="007713EE"/>
    <w:rsid w:val="007714F2"/>
    <w:rsid w:val="00771551"/>
    <w:rsid w:val="00771A06"/>
    <w:rsid w:val="00771A18"/>
    <w:rsid w:val="00771F69"/>
    <w:rsid w:val="007722A8"/>
    <w:rsid w:val="00772654"/>
    <w:rsid w:val="00772AA0"/>
    <w:rsid w:val="00772BF0"/>
    <w:rsid w:val="00772D23"/>
    <w:rsid w:val="00772FEB"/>
    <w:rsid w:val="0077344F"/>
    <w:rsid w:val="0077368F"/>
    <w:rsid w:val="00773788"/>
    <w:rsid w:val="00773C2C"/>
    <w:rsid w:val="00774441"/>
    <w:rsid w:val="00774598"/>
    <w:rsid w:val="00775137"/>
    <w:rsid w:val="007752A9"/>
    <w:rsid w:val="00775484"/>
    <w:rsid w:val="007754A4"/>
    <w:rsid w:val="0077573C"/>
    <w:rsid w:val="00775746"/>
    <w:rsid w:val="00775AAC"/>
    <w:rsid w:val="00775B76"/>
    <w:rsid w:val="00775CDF"/>
    <w:rsid w:val="00775D93"/>
    <w:rsid w:val="00775F9F"/>
    <w:rsid w:val="00776590"/>
    <w:rsid w:val="0077677F"/>
    <w:rsid w:val="007768F5"/>
    <w:rsid w:val="007768FC"/>
    <w:rsid w:val="00776EE9"/>
    <w:rsid w:val="00777292"/>
    <w:rsid w:val="007773E0"/>
    <w:rsid w:val="0077744F"/>
    <w:rsid w:val="0077784D"/>
    <w:rsid w:val="007778C5"/>
    <w:rsid w:val="007800A3"/>
    <w:rsid w:val="007800A6"/>
    <w:rsid w:val="0078103E"/>
    <w:rsid w:val="007811CE"/>
    <w:rsid w:val="007813F1"/>
    <w:rsid w:val="007817A4"/>
    <w:rsid w:val="007817E1"/>
    <w:rsid w:val="00781BDB"/>
    <w:rsid w:val="00781C30"/>
    <w:rsid w:val="00782569"/>
    <w:rsid w:val="00782DCC"/>
    <w:rsid w:val="0078343E"/>
    <w:rsid w:val="0078358C"/>
    <w:rsid w:val="007835AF"/>
    <w:rsid w:val="007836AB"/>
    <w:rsid w:val="007836FD"/>
    <w:rsid w:val="007837C5"/>
    <w:rsid w:val="0078384C"/>
    <w:rsid w:val="007838A5"/>
    <w:rsid w:val="00783A53"/>
    <w:rsid w:val="00783D36"/>
    <w:rsid w:val="007846A1"/>
    <w:rsid w:val="00784C66"/>
    <w:rsid w:val="00784C97"/>
    <w:rsid w:val="00784CE0"/>
    <w:rsid w:val="00784E13"/>
    <w:rsid w:val="00784EF8"/>
    <w:rsid w:val="00785013"/>
    <w:rsid w:val="007850CC"/>
    <w:rsid w:val="0078594D"/>
    <w:rsid w:val="00785956"/>
    <w:rsid w:val="00785B09"/>
    <w:rsid w:val="00785B98"/>
    <w:rsid w:val="00785EFC"/>
    <w:rsid w:val="0078602F"/>
    <w:rsid w:val="007863E4"/>
    <w:rsid w:val="007867C4"/>
    <w:rsid w:val="00786A17"/>
    <w:rsid w:val="00786CB1"/>
    <w:rsid w:val="00786F74"/>
    <w:rsid w:val="00786FC1"/>
    <w:rsid w:val="007875DB"/>
    <w:rsid w:val="0078797B"/>
    <w:rsid w:val="0079047D"/>
    <w:rsid w:val="007905AE"/>
    <w:rsid w:val="007907AE"/>
    <w:rsid w:val="00790966"/>
    <w:rsid w:val="007909A2"/>
    <w:rsid w:val="00790EEF"/>
    <w:rsid w:val="00790F7F"/>
    <w:rsid w:val="00790F92"/>
    <w:rsid w:val="00791068"/>
    <w:rsid w:val="00791208"/>
    <w:rsid w:val="00791396"/>
    <w:rsid w:val="007913AE"/>
    <w:rsid w:val="00791565"/>
    <w:rsid w:val="00791A8A"/>
    <w:rsid w:val="00791ADB"/>
    <w:rsid w:val="00791C11"/>
    <w:rsid w:val="00792103"/>
    <w:rsid w:val="007921AC"/>
    <w:rsid w:val="007924C4"/>
    <w:rsid w:val="00792C19"/>
    <w:rsid w:val="00792D43"/>
    <w:rsid w:val="00792F69"/>
    <w:rsid w:val="0079334B"/>
    <w:rsid w:val="00793574"/>
    <w:rsid w:val="007937FD"/>
    <w:rsid w:val="00793942"/>
    <w:rsid w:val="007939AE"/>
    <w:rsid w:val="00793A5A"/>
    <w:rsid w:val="00793CBE"/>
    <w:rsid w:val="007942DB"/>
    <w:rsid w:val="00794927"/>
    <w:rsid w:val="00794A2E"/>
    <w:rsid w:val="00794AA0"/>
    <w:rsid w:val="00794EA4"/>
    <w:rsid w:val="00794FC8"/>
    <w:rsid w:val="0079505C"/>
    <w:rsid w:val="007950E3"/>
    <w:rsid w:val="0079545D"/>
    <w:rsid w:val="007954C1"/>
    <w:rsid w:val="00795694"/>
    <w:rsid w:val="0079574A"/>
    <w:rsid w:val="007957E9"/>
    <w:rsid w:val="00795A6B"/>
    <w:rsid w:val="00795CC9"/>
    <w:rsid w:val="00795CD7"/>
    <w:rsid w:val="00795CE0"/>
    <w:rsid w:val="0079600C"/>
    <w:rsid w:val="0079616A"/>
    <w:rsid w:val="0079658D"/>
    <w:rsid w:val="00796898"/>
    <w:rsid w:val="007969A7"/>
    <w:rsid w:val="00796AA4"/>
    <w:rsid w:val="007973FA"/>
    <w:rsid w:val="00797765"/>
    <w:rsid w:val="00797F24"/>
    <w:rsid w:val="007A01DE"/>
    <w:rsid w:val="007A031B"/>
    <w:rsid w:val="007A0B38"/>
    <w:rsid w:val="007A0B95"/>
    <w:rsid w:val="007A11CE"/>
    <w:rsid w:val="007A13F1"/>
    <w:rsid w:val="007A14E6"/>
    <w:rsid w:val="007A15FD"/>
    <w:rsid w:val="007A1619"/>
    <w:rsid w:val="007A1658"/>
    <w:rsid w:val="007A270C"/>
    <w:rsid w:val="007A2778"/>
    <w:rsid w:val="007A2A31"/>
    <w:rsid w:val="007A2E9B"/>
    <w:rsid w:val="007A34DB"/>
    <w:rsid w:val="007A3980"/>
    <w:rsid w:val="007A4012"/>
    <w:rsid w:val="007A45EF"/>
    <w:rsid w:val="007A4896"/>
    <w:rsid w:val="007A498E"/>
    <w:rsid w:val="007A4DF4"/>
    <w:rsid w:val="007A5CA4"/>
    <w:rsid w:val="007A6005"/>
    <w:rsid w:val="007A6050"/>
    <w:rsid w:val="007A62C2"/>
    <w:rsid w:val="007A63BE"/>
    <w:rsid w:val="007A67B5"/>
    <w:rsid w:val="007A688B"/>
    <w:rsid w:val="007A688C"/>
    <w:rsid w:val="007A6A1B"/>
    <w:rsid w:val="007A6C32"/>
    <w:rsid w:val="007A6D83"/>
    <w:rsid w:val="007A715D"/>
    <w:rsid w:val="007A721A"/>
    <w:rsid w:val="007A7446"/>
    <w:rsid w:val="007A7525"/>
    <w:rsid w:val="007A787A"/>
    <w:rsid w:val="007A7B7E"/>
    <w:rsid w:val="007A7D62"/>
    <w:rsid w:val="007A7E9B"/>
    <w:rsid w:val="007B021E"/>
    <w:rsid w:val="007B057A"/>
    <w:rsid w:val="007B0C71"/>
    <w:rsid w:val="007B0C89"/>
    <w:rsid w:val="007B0CCE"/>
    <w:rsid w:val="007B11D4"/>
    <w:rsid w:val="007B1478"/>
    <w:rsid w:val="007B15A9"/>
    <w:rsid w:val="007B169A"/>
    <w:rsid w:val="007B2322"/>
    <w:rsid w:val="007B2345"/>
    <w:rsid w:val="007B28B1"/>
    <w:rsid w:val="007B2D9F"/>
    <w:rsid w:val="007B2F75"/>
    <w:rsid w:val="007B3489"/>
    <w:rsid w:val="007B3663"/>
    <w:rsid w:val="007B3A96"/>
    <w:rsid w:val="007B3AC3"/>
    <w:rsid w:val="007B3F6C"/>
    <w:rsid w:val="007B4685"/>
    <w:rsid w:val="007B468B"/>
    <w:rsid w:val="007B4736"/>
    <w:rsid w:val="007B48AC"/>
    <w:rsid w:val="007B4F6F"/>
    <w:rsid w:val="007B5201"/>
    <w:rsid w:val="007B533F"/>
    <w:rsid w:val="007B54D2"/>
    <w:rsid w:val="007B55D6"/>
    <w:rsid w:val="007B58BF"/>
    <w:rsid w:val="007B5A6D"/>
    <w:rsid w:val="007B5BBD"/>
    <w:rsid w:val="007B5F3F"/>
    <w:rsid w:val="007B6092"/>
    <w:rsid w:val="007B66DA"/>
    <w:rsid w:val="007B6AFE"/>
    <w:rsid w:val="007B6B93"/>
    <w:rsid w:val="007B6F05"/>
    <w:rsid w:val="007B71A6"/>
    <w:rsid w:val="007B7398"/>
    <w:rsid w:val="007B73F7"/>
    <w:rsid w:val="007B772F"/>
    <w:rsid w:val="007B7960"/>
    <w:rsid w:val="007B7963"/>
    <w:rsid w:val="007B7D17"/>
    <w:rsid w:val="007B7D72"/>
    <w:rsid w:val="007B7DA4"/>
    <w:rsid w:val="007B7EA1"/>
    <w:rsid w:val="007C0076"/>
    <w:rsid w:val="007C0405"/>
    <w:rsid w:val="007C0463"/>
    <w:rsid w:val="007C0DF2"/>
    <w:rsid w:val="007C1043"/>
    <w:rsid w:val="007C114B"/>
    <w:rsid w:val="007C11E9"/>
    <w:rsid w:val="007C1293"/>
    <w:rsid w:val="007C182F"/>
    <w:rsid w:val="007C1901"/>
    <w:rsid w:val="007C1FF6"/>
    <w:rsid w:val="007C2157"/>
    <w:rsid w:val="007C2224"/>
    <w:rsid w:val="007C236A"/>
    <w:rsid w:val="007C2429"/>
    <w:rsid w:val="007C2609"/>
    <w:rsid w:val="007C282B"/>
    <w:rsid w:val="007C28A6"/>
    <w:rsid w:val="007C28B1"/>
    <w:rsid w:val="007C2929"/>
    <w:rsid w:val="007C2DD7"/>
    <w:rsid w:val="007C2F84"/>
    <w:rsid w:val="007C32CF"/>
    <w:rsid w:val="007C32D4"/>
    <w:rsid w:val="007C334A"/>
    <w:rsid w:val="007C3424"/>
    <w:rsid w:val="007C34C8"/>
    <w:rsid w:val="007C3A1E"/>
    <w:rsid w:val="007C3F4F"/>
    <w:rsid w:val="007C4317"/>
    <w:rsid w:val="007C4484"/>
    <w:rsid w:val="007C44CB"/>
    <w:rsid w:val="007C46C7"/>
    <w:rsid w:val="007C483E"/>
    <w:rsid w:val="007C4CBC"/>
    <w:rsid w:val="007C55B9"/>
    <w:rsid w:val="007C58AF"/>
    <w:rsid w:val="007C5A2E"/>
    <w:rsid w:val="007C5C39"/>
    <w:rsid w:val="007C5F8D"/>
    <w:rsid w:val="007C634C"/>
    <w:rsid w:val="007C651F"/>
    <w:rsid w:val="007C6543"/>
    <w:rsid w:val="007C6651"/>
    <w:rsid w:val="007C6711"/>
    <w:rsid w:val="007C6AD7"/>
    <w:rsid w:val="007C7127"/>
    <w:rsid w:val="007C73EA"/>
    <w:rsid w:val="007C7869"/>
    <w:rsid w:val="007C7948"/>
    <w:rsid w:val="007C794C"/>
    <w:rsid w:val="007C7C8D"/>
    <w:rsid w:val="007C7FCC"/>
    <w:rsid w:val="007D0517"/>
    <w:rsid w:val="007D07FB"/>
    <w:rsid w:val="007D09E0"/>
    <w:rsid w:val="007D1084"/>
    <w:rsid w:val="007D12C0"/>
    <w:rsid w:val="007D1917"/>
    <w:rsid w:val="007D196D"/>
    <w:rsid w:val="007D1E9F"/>
    <w:rsid w:val="007D29E3"/>
    <w:rsid w:val="007D29F6"/>
    <w:rsid w:val="007D29F7"/>
    <w:rsid w:val="007D32E7"/>
    <w:rsid w:val="007D34E0"/>
    <w:rsid w:val="007D399F"/>
    <w:rsid w:val="007D3A2E"/>
    <w:rsid w:val="007D3AAB"/>
    <w:rsid w:val="007D3CA9"/>
    <w:rsid w:val="007D3D98"/>
    <w:rsid w:val="007D3DF0"/>
    <w:rsid w:val="007D40B5"/>
    <w:rsid w:val="007D509D"/>
    <w:rsid w:val="007D57CD"/>
    <w:rsid w:val="007D5844"/>
    <w:rsid w:val="007D5CB5"/>
    <w:rsid w:val="007D5DFB"/>
    <w:rsid w:val="007D6529"/>
    <w:rsid w:val="007D65A0"/>
    <w:rsid w:val="007D6AEE"/>
    <w:rsid w:val="007D6C82"/>
    <w:rsid w:val="007D733F"/>
    <w:rsid w:val="007D7343"/>
    <w:rsid w:val="007D7763"/>
    <w:rsid w:val="007D7939"/>
    <w:rsid w:val="007D7A7C"/>
    <w:rsid w:val="007D7D82"/>
    <w:rsid w:val="007D7E2C"/>
    <w:rsid w:val="007E0079"/>
    <w:rsid w:val="007E013D"/>
    <w:rsid w:val="007E0233"/>
    <w:rsid w:val="007E0304"/>
    <w:rsid w:val="007E0306"/>
    <w:rsid w:val="007E078A"/>
    <w:rsid w:val="007E08DF"/>
    <w:rsid w:val="007E0E82"/>
    <w:rsid w:val="007E124E"/>
    <w:rsid w:val="007E160F"/>
    <w:rsid w:val="007E1703"/>
    <w:rsid w:val="007E18DB"/>
    <w:rsid w:val="007E1A61"/>
    <w:rsid w:val="007E1D52"/>
    <w:rsid w:val="007E1F52"/>
    <w:rsid w:val="007E2500"/>
    <w:rsid w:val="007E2961"/>
    <w:rsid w:val="007E2F48"/>
    <w:rsid w:val="007E31A2"/>
    <w:rsid w:val="007E393B"/>
    <w:rsid w:val="007E3F5C"/>
    <w:rsid w:val="007E43C7"/>
    <w:rsid w:val="007E4433"/>
    <w:rsid w:val="007E4530"/>
    <w:rsid w:val="007E460E"/>
    <w:rsid w:val="007E4718"/>
    <w:rsid w:val="007E4D70"/>
    <w:rsid w:val="007E5332"/>
    <w:rsid w:val="007E53F0"/>
    <w:rsid w:val="007E54B4"/>
    <w:rsid w:val="007E562A"/>
    <w:rsid w:val="007E5958"/>
    <w:rsid w:val="007E5DA7"/>
    <w:rsid w:val="007E5F51"/>
    <w:rsid w:val="007E6071"/>
    <w:rsid w:val="007E6515"/>
    <w:rsid w:val="007E6AD8"/>
    <w:rsid w:val="007E6D7F"/>
    <w:rsid w:val="007E6F7B"/>
    <w:rsid w:val="007E74AD"/>
    <w:rsid w:val="007E7AE0"/>
    <w:rsid w:val="007E7C28"/>
    <w:rsid w:val="007E7C34"/>
    <w:rsid w:val="007E7D4F"/>
    <w:rsid w:val="007E7F5A"/>
    <w:rsid w:val="007F0108"/>
    <w:rsid w:val="007F02E5"/>
    <w:rsid w:val="007F0439"/>
    <w:rsid w:val="007F04ED"/>
    <w:rsid w:val="007F06EF"/>
    <w:rsid w:val="007F0996"/>
    <w:rsid w:val="007F0B5C"/>
    <w:rsid w:val="007F1042"/>
    <w:rsid w:val="007F11E4"/>
    <w:rsid w:val="007F178E"/>
    <w:rsid w:val="007F1D4C"/>
    <w:rsid w:val="007F1D93"/>
    <w:rsid w:val="007F1F96"/>
    <w:rsid w:val="007F27A9"/>
    <w:rsid w:val="007F2E28"/>
    <w:rsid w:val="007F2EAE"/>
    <w:rsid w:val="007F3205"/>
    <w:rsid w:val="007F3353"/>
    <w:rsid w:val="007F3412"/>
    <w:rsid w:val="007F3479"/>
    <w:rsid w:val="007F3DD7"/>
    <w:rsid w:val="007F3E20"/>
    <w:rsid w:val="007F3E3F"/>
    <w:rsid w:val="007F4657"/>
    <w:rsid w:val="007F4991"/>
    <w:rsid w:val="007F4ABA"/>
    <w:rsid w:val="007F549C"/>
    <w:rsid w:val="007F5575"/>
    <w:rsid w:val="007F590E"/>
    <w:rsid w:val="007F59E8"/>
    <w:rsid w:val="007F5AEA"/>
    <w:rsid w:val="007F600D"/>
    <w:rsid w:val="007F607E"/>
    <w:rsid w:val="007F62C7"/>
    <w:rsid w:val="007F630C"/>
    <w:rsid w:val="007F6397"/>
    <w:rsid w:val="007F6926"/>
    <w:rsid w:val="007F6A16"/>
    <w:rsid w:val="007F7330"/>
    <w:rsid w:val="007F7378"/>
    <w:rsid w:val="007F73ED"/>
    <w:rsid w:val="007F7532"/>
    <w:rsid w:val="007F763A"/>
    <w:rsid w:val="007F7853"/>
    <w:rsid w:val="007F785F"/>
    <w:rsid w:val="007F7B39"/>
    <w:rsid w:val="007F7BB0"/>
    <w:rsid w:val="007F7C9E"/>
    <w:rsid w:val="00800457"/>
    <w:rsid w:val="00800D74"/>
    <w:rsid w:val="00801096"/>
    <w:rsid w:val="008014F8"/>
    <w:rsid w:val="00801798"/>
    <w:rsid w:val="00801A27"/>
    <w:rsid w:val="00801D3E"/>
    <w:rsid w:val="008021B3"/>
    <w:rsid w:val="00802322"/>
    <w:rsid w:val="008024D9"/>
    <w:rsid w:val="00802705"/>
    <w:rsid w:val="00802832"/>
    <w:rsid w:val="00802936"/>
    <w:rsid w:val="00802A9F"/>
    <w:rsid w:val="00802CA4"/>
    <w:rsid w:val="008030CA"/>
    <w:rsid w:val="008030D8"/>
    <w:rsid w:val="008031BA"/>
    <w:rsid w:val="0080347A"/>
    <w:rsid w:val="0080351E"/>
    <w:rsid w:val="008036A6"/>
    <w:rsid w:val="00803792"/>
    <w:rsid w:val="0080380B"/>
    <w:rsid w:val="00803AA5"/>
    <w:rsid w:val="00803BFA"/>
    <w:rsid w:val="00803C1E"/>
    <w:rsid w:val="00803FE1"/>
    <w:rsid w:val="00804092"/>
    <w:rsid w:val="008043C2"/>
    <w:rsid w:val="0080457B"/>
    <w:rsid w:val="00804750"/>
    <w:rsid w:val="00804C78"/>
    <w:rsid w:val="00804F7C"/>
    <w:rsid w:val="00805415"/>
    <w:rsid w:val="008057CD"/>
    <w:rsid w:val="008059DB"/>
    <w:rsid w:val="00805AF2"/>
    <w:rsid w:val="00805CEC"/>
    <w:rsid w:val="00805D34"/>
    <w:rsid w:val="00805F9F"/>
    <w:rsid w:val="00805FEE"/>
    <w:rsid w:val="00806438"/>
    <w:rsid w:val="008066CB"/>
    <w:rsid w:val="00806F22"/>
    <w:rsid w:val="00806F6F"/>
    <w:rsid w:val="00807166"/>
    <w:rsid w:val="008072EF"/>
    <w:rsid w:val="0080735D"/>
    <w:rsid w:val="008077F3"/>
    <w:rsid w:val="0080792E"/>
    <w:rsid w:val="00807BC9"/>
    <w:rsid w:val="00807DCC"/>
    <w:rsid w:val="0081023E"/>
    <w:rsid w:val="008102B3"/>
    <w:rsid w:val="00810456"/>
    <w:rsid w:val="0081062E"/>
    <w:rsid w:val="00810654"/>
    <w:rsid w:val="00810ACB"/>
    <w:rsid w:val="00811103"/>
    <w:rsid w:val="00811868"/>
    <w:rsid w:val="00811C9D"/>
    <w:rsid w:val="00811D74"/>
    <w:rsid w:val="0081209B"/>
    <w:rsid w:val="008121E3"/>
    <w:rsid w:val="0081264B"/>
    <w:rsid w:val="00812D9E"/>
    <w:rsid w:val="00812E80"/>
    <w:rsid w:val="00812E9C"/>
    <w:rsid w:val="008130A0"/>
    <w:rsid w:val="00813126"/>
    <w:rsid w:val="0081340F"/>
    <w:rsid w:val="0081372B"/>
    <w:rsid w:val="008137A8"/>
    <w:rsid w:val="00813F5C"/>
    <w:rsid w:val="0081440D"/>
    <w:rsid w:val="00814A5C"/>
    <w:rsid w:val="00815058"/>
    <w:rsid w:val="00815271"/>
    <w:rsid w:val="008152E0"/>
    <w:rsid w:val="008156C3"/>
    <w:rsid w:val="008156E5"/>
    <w:rsid w:val="00815DB4"/>
    <w:rsid w:val="00815F07"/>
    <w:rsid w:val="00816276"/>
    <w:rsid w:val="0081675F"/>
    <w:rsid w:val="00816984"/>
    <w:rsid w:val="00816DA3"/>
    <w:rsid w:val="00817976"/>
    <w:rsid w:val="00817FAF"/>
    <w:rsid w:val="00820151"/>
    <w:rsid w:val="008206FE"/>
    <w:rsid w:val="00820B7D"/>
    <w:rsid w:val="00820D8E"/>
    <w:rsid w:val="00821109"/>
    <w:rsid w:val="00821F8C"/>
    <w:rsid w:val="0082233D"/>
    <w:rsid w:val="0082287F"/>
    <w:rsid w:val="00822A75"/>
    <w:rsid w:val="00822FAF"/>
    <w:rsid w:val="00823061"/>
    <w:rsid w:val="0082388B"/>
    <w:rsid w:val="00823BCC"/>
    <w:rsid w:val="00823C1F"/>
    <w:rsid w:val="00823C25"/>
    <w:rsid w:val="00823DCC"/>
    <w:rsid w:val="00824A1D"/>
    <w:rsid w:val="00824B6D"/>
    <w:rsid w:val="00824F86"/>
    <w:rsid w:val="00824FD2"/>
    <w:rsid w:val="008254AB"/>
    <w:rsid w:val="008254FB"/>
    <w:rsid w:val="00825680"/>
    <w:rsid w:val="0082585E"/>
    <w:rsid w:val="00825FD4"/>
    <w:rsid w:val="0082664F"/>
    <w:rsid w:val="008266FD"/>
    <w:rsid w:val="00826701"/>
    <w:rsid w:val="00826D9D"/>
    <w:rsid w:val="0082700D"/>
    <w:rsid w:val="00827083"/>
    <w:rsid w:val="00827136"/>
    <w:rsid w:val="008272D4"/>
    <w:rsid w:val="0082755E"/>
    <w:rsid w:val="008275D5"/>
    <w:rsid w:val="008277F2"/>
    <w:rsid w:val="00827A5C"/>
    <w:rsid w:val="00827A84"/>
    <w:rsid w:val="00827FCE"/>
    <w:rsid w:val="00827FCF"/>
    <w:rsid w:val="008302B3"/>
    <w:rsid w:val="008303C3"/>
    <w:rsid w:val="008304F7"/>
    <w:rsid w:val="00830C5B"/>
    <w:rsid w:val="00830D84"/>
    <w:rsid w:val="0083119B"/>
    <w:rsid w:val="008314E2"/>
    <w:rsid w:val="0083185A"/>
    <w:rsid w:val="00831BC2"/>
    <w:rsid w:val="008322BA"/>
    <w:rsid w:val="008324C1"/>
    <w:rsid w:val="00832611"/>
    <w:rsid w:val="00832C15"/>
    <w:rsid w:val="00832C19"/>
    <w:rsid w:val="00832D9B"/>
    <w:rsid w:val="00833020"/>
    <w:rsid w:val="0083313D"/>
    <w:rsid w:val="0083328B"/>
    <w:rsid w:val="00833425"/>
    <w:rsid w:val="00833957"/>
    <w:rsid w:val="00833AC6"/>
    <w:rsid w:val="00833FF9"/>
    <w:rsid w:val="0083404E"/>
    <w:rsid w:val="008347EA"/>
    <w:rsid w:val="00834809"/>
    <w:rsid w:val="00834EA9"/>
    <w:rsid w:val="0083543B"/>
    <w:rsid w:val="0083583A"/>
    <w:rsid w:val="00835903"/>
    <w:rsid w:val="00835BD3"/>
    <w:rsid w:val="008364DF"/>
    <w:rsid w:val="00836EFA"/>
    <w:rsid w:val="0083752B"/>
    <w:rsid w:val="008376EB"/>
    <w:rsid w:val="008378FA"/>
    <w:rsid w:val="00837EC3"/>
    <w:rsid w:val="00840241"/>
    <w:rsid w:val="008402CC"/>
    <w:rsid w:val="00840718"/>
    <w:rsid w:val="0084076B"/>
    <w:rsid w:val="0084121E"/>
    <w:rsid w:val="008412EE"/>
    <w:rsid w:val="0084186B"/>
    <w:rsid w:val="00841B2E"/>
    <w:rsid w:val="00842869"/>
    <w:rsid w:val="00842BE1"/>
    <w:rsid w:val="00842CD6"/>
    <w:rsid w:val="00842F01"/>
    <w:rsid w:val="00842F09"/>
    <w:rsid w:val="00842F34"/>
    <w:rsid w:val="00843099"/>
    <w:rsid w:val="008434FC"/>
    <w:rsid w:val="00843623"/>
    <w:rsid w:val="0084373D"/>
    <w:rsid w:val="008439A1"/>
    <w:rsid w:val="008441E9"/>
    <w:rsid w:val="00844297"/>
    <w:rsid w:val="0084459A"/>
    <w:rsid w:val="008445B5"/>
    <w:rsid w:val="008447BB"/>
    <w:rsid w:val="00844D29"/>
    <w:rsid w:val="00844EDC"/>
    <w:rsid w:val="00844F8A"/>
    <w:rsid w:val="008453AD"/>
    <w:rsid w:val="00845673"/>
    <w:rsid w:val="0084593F"/>
    <w:rsid w:val="00845BE2"/>
    <w:rsid w:val="00845F9B"/>
    <w:rsid w:val="00845FFF"/>
    <w:rsid w:val="00846312"/>
    <w:rsid w:val="008463AC"/>
    <w:rsid w:val="00846654"/>
    <w:rsid w:val="008474C2"/>
    <w:rsid w:val="0084795A"/>
    <w:rsid w:val="00847AAD"/>
    <w:rsid w:val="00847B3C"/>
    <w:rsid w:val="00847E0D"/>
    <w:rsid w:val="00847F3D"/>
    <w:rsid w:val="0085051B"/>
    <w:rsid w:val="00850BCB"/>
    <w:rsid w:val="00850C7B"/>
    <w:rsid w:val="00850CBB"/>
    <w:rsid w:val="00850EE9"/>
    <w:rsid w:val="0085101D"/>
    <w:rsid w:val="0085108C"/>
    <w:rsid w:val="00851338"/>
    <w:rsid w:val="008513A0"/>
    <w:rsid w:val="0085169D"/>
    <w:rsid w:val="008516E2"/>
    <w:rsid w:val="00851A37"/>
    <w:rsid w:val="00851BE3"/>
    <w:rsid w:val="00852369"/>
    <w:rsid w:val="008526FA"/>
    <w:rsid w:val="008527DB"/>
    <w:rsid w:val="00852887"/>
    <w:rsid w:val="008528AF"/>
    <w:rsid w:val="00852BA9"/>
    <w:rsid w:val="00852CC6"/>
    <w:rsid w:val="00852D09"/>
    <w:rsid w:val="00852D4E"/>
    <w:rsid w:val="00852E8E"/>
    <w:rsid w:val="008533C3"/>
    <w:rsid w:val="00853497"/>
    <w:rsid w:val="008539A9"/>
    <w:rsid w:val="00853A9F"/>
    <w:rsid w:val="00853DE9"/>
    <w:rsid w:val="00853E14"/>
    <w:rsid w:val="00853EED"/>
    <w:rsid w:val="00854BC4"/>
    <w:rsid w:val="00854CA1"/>
    <w:rsid w:val="00854E54"/>
    <w:rsid w:val="008551C7"/>
    <w:rsid w:val="0085560D"/>
    <w:rsid w:val="00855637"/>
    <w:rsid w:val="008557D6"/>
    <w:rsid w:val="00855888"/>
    <w:rsid w:val="00855E2E"/>
    <w:rsid w:val="00855E33"/>
    <w:rsid w:val="00855F89"/>
    <w:rsid w:val="00856204"/>
    <w:rsid w:val="0085627B"/>
    <w:rsid w:val="008563FC"/>
    <w:rsid w:val="00856459"/>
    <w:rsid w:val="008567AB"/>
    <w:rsid w:val="00856A54"/>
    <w:rsid w:val="00856CA4"/>
    <w:rsid w:val="00856D7B"/>
    <w:rsid w:val="00856E55"/>
    <w:rsid w:val="0085712D"/>
    <w:rsid w:val="00857272"/>
    <w:rsid w:val="00857331"/>
    <w:rsid w:val="0085739F"/>
    <w:rsid w:val="00857947"/>
    <w:rsid w:val="00860077"/>
    <w:rsid w:val="0086013C"/>
    <w:rsid w:val="00860211"/>
    <w:rsid w:val="00860283"/>
    <w:rsid w:val="0086058E"/>
    <w:rsid w:val="00860C34"/>
    <w:rsid w:val="00861196"/>
    <w:rsid w:val="00862090"/>
    <w:rsid w:val="00862F65"/>
    <w:rsid w:val="00862FC7"/>
    <w:rsid w:val="0086342F"/>
    <w:rsid w:val="0086360A"/>
    <w:rsid w:val="00863664"/>
    <w:rsid w:val="008638F0"/>
    <w:rsid w:val="00863A21"/>
    <w:rsid w:val="00863B9C"/>
    <w:rsid w:val="008641C2"/>
    <w:rsid w:val="0086471E"/>
    <w:rsid w:val="0086475E"/>
    <w:rsid w:val="00864760"/>
    <w:rsid w:val="00864A63"/>
    <w:rsid w:val="00864A7D"/>
    <w:rsid w:val="00864EE7"/>
    <w:rsid w:val="00865D57"/>
    <w:rsid w:val="00865D9B"/>
    <w:rsid w:val="00866092"/>
    <w:rsid w:val="0086614C"/>
    <w:rsid w:val="0086653D"/>
    <w:rsid w:val="0086659C"/>
    <w:rsid w:val="008666EC"/>
    <w:rsid w:val="00867060"/>
    <w:rsid w:val="00867137"/>
    <w:rsid w:val="0086782F"/>
    <w:rsid w:val="0086785E"/>
    <w:rsid w:val="00867997"/>
    <w:rsid w:val="00867C38"/>
    <w:rsid w:val="00870002"/>
    <w:rsid w:val="0087073A"/>
    <w:rsid w:val="00870ED0"/>
    <w:rsid w:val="00871085"/>
    <w:rsid w:val="008711EA"/>
    <w:rsid w:val="0087149A"/>
    <w:rsid w:val="0087190D"/>
    <w:rsid w:val="00871B00"/>
    <w:rsid w:val="00871B63"/>
    <w:rsid w:val="00871C5A"/>
    <w:rsid w:val="00871CED"/>
    <w:rsid w:val="00871DC9"/>
    <w:rsid w:val="00871E74"/>
    <w:rsid w:val="008720C9"/>
    <w:rsid w:val="00872164"/>
    <w:rsid w:val="0087221C"/>
    <w:rsid w:val="008726DF"/>
    <w:rsid w:val="00872E78"/>
    <w:rsid w:val="00872F22"/>
    <w:rsid w:val="00872F59"/>
    <w:rsid w:val="00872FFA"/>
    <w:rsid w:val="00873133"/>
    <w:rsid w:val="00873403"/>
    <w:rsid w:val="008735CE"/>
    <w:rsid w:val="008738B9"/>
    <w:rsid w:val="0087404B"/>
    <w:rsid w:val="008742E5"/>
    <w:rsid w:val="00874591"/>
    <w:rsid w:val="00874A5E"/>
    <w:rsid w:val="00874B4C"/>
    <w:rsid w:val="00874C17"/>
    <w:rsid w:val="00874F29"/>
    <w:rsid w:val="00875351"/>
    <w:rsid w:val="00875565"/>
    <w:rsid w:val="00875B37"/>
    <w:rsid w:val="0087606E"/>
    <w:rsid w:val="0087622B"/>
    <w:rsid w:val="008764A6"/>
    <w:rsid w:val="00876597"/>
    <w:rsid w:val="00876747"/>
    <w:rsid w:val="00876903"/>
    <w:rsid w:val="00876C6A"/>
    <w:rsid w:val="00876D2A"/>
    <w:rsid w:val="00877605"/>
    <w:rsid w:val="0087760E"/>
    <w:rsid w:val="008779C5"/>
    <w:rsid w:val="00877C13"/>
    <w:rsid w:val="00877DBE"/>
    <w:rsid w:val="008800EB"/>
    <w:rsid w:val="00880F48"/>
    <w:rsid w:val="0088175C"/>
    <w:rsid w:val="008818A5"/>
    <w:rsid w:val="008818EB"/>
    <w:rsid w:val="00881E57"/>
    <w:rsid w:val="00882710"/>
    <w:rsid w:val="00882A3B"/>
    <w:rsid w:val="00882F1A"/>
    <w:rsid w:val="00882F95"/>
    <w:rsid w:val="00883440"/>
    <w:rsid w:val="00883E78"/>
    <w:rsid w:val="00883F3D"/>
    <w:rsid w:val="00884193"/>
    <w:rsid w:val="00884337"/>
    <w:rsid w:val="008844BB"/>
    <w:rsid w:val="00884539"/>
    <w:rsid w:val="008845DF"/>
    <w:rsid w:val="00884FAA"/>
    <w:rsid w:val="00885467"/>
    <w:rsid w:val="00885BA7"/>
    <w:rsid w:val="008861A9"/>
    <w:rsid w:val="008869E0"/>
    <w:rsid w:val="00886A70"/>
    <w:rsid w:val="00886B62"/>
    <w:rsid w:val="00886DC6"/>
    <w:rsid w:val="00886F07"/>
    <w:rsid w:val="00886F21"/>
    <w:rsid w:val="0088704B"/>
    <w:rsid w:val="008870B3"/>
    <w:rsid w:val="008871F4"/>
    <w:rsid w:val="008878AA"/>
    <w:rsid w:val="008879AE"/>
    <w:rsid w:val="008906CA"/>
    <w:rsid w:val="00890C04"/>
    <w:rsid w:val="00890E4C"/>
    <w:rsid w:val="00890E81"/>
    <w:rsid w:val="00890FE6"/>
    <w:rsid w:val="008910FD"/>
    <w:rsid w:val="00891267"/>
    <w:rsid w:val="008913E0"/>
    <w:rsid w:val="00891454"/>
    <w:rsid w:val="00891AD4"/>
    <w:rsid w:val="00891C93"/>
    <w:rsid w:val="00891E05"/>
    <w:rsid w:val="00891EEF"/>
    <w:rsid w:val="008920E9"/>
    <w:rsid w:val="00892A59"/>
    <w:rsid w:val="00892C74"/>
    <w:rsid w:val="00892C82"/>
    <w:rsid w:val="00892CB0"/>
    <w:rsid w:val="00892E08"/>
    <w:rsid w:val="00892E89"/>
    <w:rsid w:val="008932D5"/>
    <w:rsid w:val="00893493"/>
    <w:rsid w:val="00893B79"/>
    <w:rsid w:val="00893D8D"/>
    <w:rsid w:val="00894081"/>
    <w:rsid w:val="0089421F"/>
    <w:rsid w:val="0089431A"/>
    <w:rsid w:val="00894E93"/>
    <w:rsid w:val="00895253"/>
    <w:rsid w:val="00895623"/>
    <w:rsid w:val="00895643"/>
    <w:rsid w:val="00895695"/>
    <w:rsid w:val="00895896"/>
    <w:rsid w:val="00895CF0"/>
    <w:rsid w:val="0089630C"/>
    <w:rsid w:val="00896434"/>
    <w:rsid w:val="00896666"/>
    <w:rsid w:val="00896AA1"/>
    <w:rsid w:val="00896AD4"/>
    <w:rsid w:val="00897459"/>
    <w:rsid w:val="00897630"/>
    <w:rsid w:val="008977AF"/>
    <w:rsid w:val="00897EA6"/>
    <w:rsid w:val="008A004D"/>
    <w:rsid w:val="008A0B6B"/>
    <w:rsid w:val="008A0C6F"/>
    <w:rsid w:val="008A10DB"/>
    <w:rsid w:val="008A1319"/>
    <w:rsid w:val="008A1855"/>
    <w:rsid w:val="008A1E33"/>
    <w:rsid w:val="008A1FAD"/>
    <w:rsid w:val="008A2106"/>
    <w:rsid w:val="008A23E6"/>
    <w:rsid w:val="008A2B9F"/>
    <w:rsid w:val="008A3048"/>
    <w:rsid w:val="008A31C9"/>
    <w:rsid w:val="008A3C47"/>
    <w:rsid w:val="008A3C6A"/>
    <w:rsid w:val="008A3CFB"/>
    <w:rsid w:val="008A3D5E"/>
    <w:rsid w:val="008A409C"/>
    <w:rsid w:val="008A48C5"/>
    <w:rsid w:val="008A4D70"/>
    <w:rsid w:val="008A50A5"/>
    <w:rsid w:val="008A5610"/>
    <w:rsid w:val="008A5DB5"/>
    <w:rsid w:val="008A5DEE"/>
    <w:rsid w:val="008A6A7A"/>
    <w:rsid w:val="008A6B22"/>
    <w:rsid w:val="008A717A"/>
    <w:rsid w:val="008A721A"/>
    <w:rsid w:val="008A739B"/>
    <w:rsid w:val="008A77CA"/>
    <w:rsid w:val="008A7866"/>
    <w:rsid w:val="008A7E22"/>
    <w:rsid w:val="008A7EC8"/>
    <w:rsid w:val="008B0368"/>
    <w:rsid w:val="008B0376"/>
    <w:rsid w:val="008B049B"/>
    <w:rsid w:val="008B0CDC"/>
    <w:rsid w:val="008B0DCD"/>
    <w:rsid w:val="008B0F2C"/>
    <w:rsid w:val="008B11FA"/>
    <w:rsid w:val="008B13D9"/>
    <w:rsid w:val="008B14AF"/>
    <w:rsid w:val="008B14E6"/>
    <w:rsid w:val="008B158E"/>
    <w:rsid w:val="008B171F"/>
    <w:rsid w:val="008B177A"/>
    <w:rsid w:val="008B18AE"/>
    <w:rsid w:val="008B2174"/>
    <w:rsid w:val="008B219F"/>
    <w:rsid w:val="008B299C"/>
    <w:rsid w:val="008B2AC7"/>
    <w:rsid w:val="008B2ECE"/>
    <w:rsid w:val="008B3041"/>
    <w:rsid w:val="008B3407"/>
    <w:rsid w:val="008B3ACF"/>
    <w:rsid w:val="008B3D35"/>
    <w:rsid w:val="008B3FBB"/>
    <w:rsid w:val="008B41B4"/>
    <w:rsid w:val="008B42B9"/>
    <w:rsid w:val="008B47F0"/>
    <w:rsid w:val="008B48DB"/>
    <w:rsid w:val="008B5028"/>
    <w:rsid w:val="008B5078"/>
    <w:rsid w:val="008B5235"/>
    <w:rsid w:val="008B598F"/>
    <w:rsid w:val="008B5C19"/>
    <w:rsid w:val="008B5D7A"/>
    <w:rsid w:val="008B6130"/>
    <w:rsid w:val="008B6212"/>
    <w:rsid w:val="008B621E"/>
    <w:rsid w:val="008B6536"/>
    <w:rsid w:val="008B6735"/>
    <w:rsid w:val="008B693D"/>
    <w:rsid w:val="008B6977"/>
    <w:rsid w:val="008B6979"/>
    <w:rsid w:val="008B6B7F"/>
    <w:rsid w:val="008B706D"/>
    <w:rsid w:val="008B710F"/>
    <w:rsid w:val="008B7129"/>
    <w:rsid w:val="008B72F8"/>
    <w:rsid w:val="008B7683"/>
    <w:rsid w:val="008B7EA0"/>
    <w:rsid w:val="008C0445"/>
    <w:rsid w:val="008C0C29"/>
    <w:rsid w:val="008C0F4C"/>
    <w:rsid w:val="008C1331"/>
    <w:rsid w:val="008C1510"/>
    <w:rsid w:val="008C26B2"/>
    <w:rsid w:val="008C29DD"/>
    <w:rsid w:val="008C3092"/>
    <w:rsid w:val="008C3287"/>
    <w:rsid w:val="008C34B6"/>
    <w:rsid w:val="008C3773"/>
    <w:rsid w:val="008C3806"/>
    <w:rsid w:val="008C3EAC"/>
    <w:rsid w:val="008C3F0B"/>
    <w:rsid w:val="008C3F7C"/>
    <w:rsid w:val="008C4AB5"/>
    <w:rsid w:val="008C4EF8"/>
    <w:rsid w:val="008C540A"/>
    <w:rsid w:val="008C5B54"/>
    <w:rsid w:val="008C6239"/>
    <w:rsid w:val="008C640B"/>
    <w:rsid w:val="008C649D"/>
    <w:rsid w:val="008C64AD"/>
    <w:rsid w:val="008C6762"/>
    <w:rsid w:val="008C6845"/>
    <w:rsid w:val="008C6975"/>
    <w:rsid w:val="008C6AE5"/>
    <w:rsid w:val="008C6BE4"/>
    <w:rsid w:val="008C6C7D"/>
    <w:rsid w:val="008C6F9E"/>
    <w:rsid w:val="008C7537"/>
    <w:rsid w:val="008C7892"/>
    <w:rsid w:val="008C79B0"/>
    <w:rsid w:val="008C7B38"/>
    <w:rsid w:val="008C7C99"/>
    <w:rsid w:val="008C7D36"/>
    <w:rsid w:val="008C7F75"/>
    <w:rsid w:val="008D0027"/>
    <w:rsid w:val="008D0255"/>
    <w:rsid w:val="008D064E"/>
    <w:rsid w:val="008D126E"/>
    <w:rsid w:val="008D129B"/>
    <w:rsid w:val="008D144B"/>
    <w:rsid w:val="008D14D5"/>
    <w:rsid w:val="008D1707"/>
    <w:rsid w:val="008D195A"/>
    <w:rsid w:val="008D19FC"/>
    <w:rsid w:val="008D1B81"/>
    <w:rsid w:val="008D1CF5"/>
    <w:rsid w:val="008D2274"/>
    <w:rsid w:val="008D258E"/>
    <w:rsid w:val="008D2725"/>
    <w:rsid w:val="008D2A15"/>
    <w:rsid w:val="008D2AD7"/>
    <w:rsid w:val="008D2C43"/>
    <w:rsid w:val="008D2C70"/>
    <w:rsid w:val="008D3242"/>
    <w:rsid w:val="008D3C38"/>
    <w:rsid w:val="008D3F63"/>
    <w:rsid w:val="008D4029"/>
    <w:rsid w:val="008D43F5"/>
    <w:rsid w:val="008D4656"/>
    <w:rsid w:val="008D4903"/>
    <w:rsid w:val="008D4AD1"/>
    <w:rsid w:val="008D4B00"/>
    <w:rsid w:val="008D4F97"/>
    <w:rsid w:val="008D50AC"/>
    <w:rsid w:val="008D514B"/>
    <w:rsid w:val="008D56A3"/>
    <w:rsid w:val="008D57D6"/>
    <w:rsid w:val="008D5BD2"/>
    <w:rsid w:val="008D5DEB"/>
    <w:rsid w:val="008D6553"/>
    <w:rsid w:val="008D663D"/>
    <w:rsid w:val="008D668C"/>
    <w:rsid w:val="008D6B9B"/>
    <w:rsid w:val="008D6F1B"/>
    <w:rsid w:val="008D7151"/>
    <w:rsid w:val="008D75AC"/>
    <w:rsid w:val="008D75D3"/>
    <w:rsid w:val="008D77E3"/>
    <w:rsid w:val="008D780C"/>
    <w:rsid w:val="008D7B53"/>
    <w:rsid w:val="008D7F9F"/>
    <w:rsid w:val="008E018E"/>
    <w:rsid w:val="008E06E8"/>
    <w:rsid w:val="008E0743"/>
    <w:rsid w:val="008E0789"/>
    <w:rsid w:val="008E08C4"/>
    <w:rsid w:val="008E0A8C"/>
    <w:rsid w:val="008E0B26"/>
    <w:rsid w:val="008E0B9E"/>
    <w:rsid w:val="008E0F9B"/>
    <w:rsid w:val="008E1600"/>
    <w:rsid w:val="008E16A3"/>
    <w:rsid w:val="008E1C1C"/>
    <w:rsid w:val="008E1C2A"/>
    <w:rsid w:val="008E1E30"/>
    <w:rsid w:val="008E2160"/>
    <w:rsid w:val="008E21B8"/>
    <w:rsid w:val="008E2463"/>
    <w:rsid w:val="008E2493"/>
    <w:rsid w:val="008E2576"/>
    <w:rsid w:val="008E3267"/>
    <w:rsid w:val="008E3357"/>
    <w:rsid w:val="008E3594"/>
    <w:rsid w:val="008E403B"/>
    <w:rsid w:val="008E429A"/>
    <w:rsid w:val="008E4379"/>
    <w:rsid w:val="008E45D0"/>
    <w:rsid w:val="008E4761"/>
    <w:rsid w:val="008E4A8A"/>
    <w:rsid w:val="008E4D07"/>
    <w:rsid w:val="008E50AE"/>
    <w:rsid w:val="008E5237"/>
    <w:rsid w:val="008E5886"/>
    <w:rsid w:val="008E58B9"/>
    <w:rsid w:val="008E5B41"/>
    <w:rsid w:val="008E5F5E"/>
    <w:rsid w:val="008E6483"/>
    <w:rsid w:val="008E66C1"/>
    <w:rsid w:val="008E6E04"/>
    <w:rsid w:val="008E6E17"/>
    <w:rsid w:val="008E6FA3"/>
    <w:rsid w:val="008E732D"/>
    <w:rsid w:val="008E74EE"/>
    <w:rsid w:val="008E78F4"/>
    <w:rsid w:val="008E7ABD"/>
    <w:rsid w:val="008E7C30"/>
    <w:rsid w:val="008E7D53"/>
    <w:rsid w:val="008F018C"/>
    <w:rsid w:val="008F02A3"/>
    <w:rsid w:val="008F040E"/>
    <w:rsid w:val="008F054E"/>
    <w:rsid w:val="008F0709"/>
    <w:rsid w:val="008F080A"/>
    <w:rsid w:val="008F090E"/>
    <w:rsid w:val="008F0AA6"/>
    <w:rsid w:val="008F0C8B"/>
    <w:rsid w:val="008F1006"/>
    <w:rsid w:val="008F147F"/>
    <w:rsid w:val="008F15D6"/>
    <w:rsid w:val="008F15FA"/>
    <w:rsid w:val="008F1761"/>
    <w:rsid w:val="008F1880"/>
    <w:rsid w:val="008F1887"/>
    <w:rsid w:val="008F26A5"/>
    <w:rsid w:val="008F2771"/>
    <w:rsid w:val="008F2B79"/>
    <w:rsid w:val="008F2DEC"/>
    <w:rsid w:val="008F3B8B"/>
    <w:rsid w:val="008F3F56"/>
    <w:rsid w:val="008F3FAC"/>
    <w:rsid w:val="008F4934"/>
    <w:rsid w:val="008F4AA6"/>
    <w:rsid w:val="008F4B52"/>
    <w:rsid w:val="008F5004"/>
    <w:rsid w:val="008F53BA"/>
    <w:rsid w:val="008F5924"/>
    <w:rsid w:val="008F59E4"/>
    <w:rsid w:val="008F5EDC"/>
    <w:rsid w:val="008F6260"/>
    <w:rsid w:val="008F6426"/>
    <w:rsid w:val="008F64E5"/>
    <w:rsid w:val="008F6729"/>
    <w:rsid w:val="008F67F4"/>
    <w:rsid w:val="008F686A"/>
    <w:rsid w:val="008F6A9B"/>
    <w:rsid w:val="008F6B5D"/>
    <w:rsid w:val="008F6DC3"/>
    <w:rsid w:val="008F7547"/>
    <w:rsid w:val="0090088A"/>
    <w:rsid w:val="009008A3"/>
    <w:rsid w:val="00900B9A"/>
    <w:rsid w:val="00900D31"/>
    <w:rsid w:val="00900DA2"/>
    <w:rsid w:val="009011AE"/>
    <w:rsid w:val="009011B7"/>
    <w:rsid w:val="0090128C"/>
    <w:rsid w:val="0090182A"/>
    <w:rsid w:val="00901A61"/>
    <w:rsid w:val="00901D44"/>
    <w:rsid w:val="0090201C"/>
    <w:rsid w:val="0090258F"/>
    <w:rsid w:val="0090269C"/>
    <w:rsid w:val="009029FF"/>
    <w:rsid w:val="00902B00"/>
    <w:rsid w:val="00902BCF"/>
    <w:rsid w:val="00903B2C"/>
    <w:rsid w:val="00903B7E"/>
    <w:rsid w:val="00903C74"/>
    <w:rsid w:val="00903D2A"/>
    <w:rsid w:val="00904B95"/>
    <w:rsid w:val="00905146"/>
    <w:rsid w:val="009051D6"/>
    <w:rsid w:val="0090527B"/>
    <w:rsid w:val="0090532F"/>
    <w:rsid w:val="00905424"/>
    <w:rsid w:val="00905460"/>
    <w:rsid w:val="009059B7"/>
    <w:rsid w:val="00905A4C"/>
    <w:rsid w:val="00905B8C"/>
    <w:rsid w:val="00906775"/>
    <w:rsid w:val="00907024"/>
    <w:rsid w:val="0090729C"/>
    <w:rsid w:val="00907703"/>
    <w:rsid w:val="00907DFC"/>
    <w:rsid w:val="00907EEB"/>
    <w:rsid w:val="00907F74"/>
    <w:rsid w:val="00910087"/>
    <w:rsid w:val="009103F1"/>
    <w:rsid w:val="00910662"/>
    <w:rsid w:val="0091069C"/>
    <w:rsid w:val="0091086A"/>
    <w:rsid w:val="00910C34"/>
    <w:rsid w:val="00910F6E"/>
    <w:rsid w:val="0091107D"/>
    <w:rsid w:val="00911195"/>
    <w:rsid w:val="00911340"/>
    <w:rsid w:val="009114DD"/>
    <w:rsid w:val="00911B7D"/>
    <w:rsid w:val="00911D18"/>
    <w:rsid w:val="009123D2"/>
    <w:rsid w:val="009125BC"/>
    <w:rsid w:val="00912B40"/>
    <w:rsid w:val="00912B49"/>
    <w:rsid w:val="00912D09"/>
    <w:rsid w:val="00912D86"/>
    <w:rsid w:val="009131C5"/>
    <w:rsid w:val="0091333A"/>
    <w:rsid w:val="00913783"/>
    <w:rsid w:val="0091381D"/>
    <w:rsid w:val="009138BF"/>
    <w:rsid w:val="00913A49"/>
    <w:rsid w:val="00913F55"/>
    <w:rsid w:val="009141B1"/>
    <w:rsid w:val="00914201"/>
    <w:rsid w:val="00914494"/>
    <w:rsid w:val="009146B1"/>
    <w:rsid w:val="00914CDA"/>
    <w:rsid w:val="009157F2"/>
    <w:rsid w:val="00915AAF"/>
    <w:rsid w:val="00916406"/>
    <w:rsid w:val="009164F1"/>
    <w:rsid w:val="009165C1"/>
    <w:rsid w:val="00916814"/>
    <w:rsid w:val="0091691D"/>
    <w:rsid w:val="00916A39"/>
    <w:rsid w:val="00916BAF"/>
    <w:rsid w:val="00917388"/>
    <w:rsid w:val="00917925"/>
    <w:rsid w:val="00917C21"/>
    <w:rsid w:val="00920199"/>
    <w:rsid w:val="00920A39"/>
    <w:rsid w:val="00920F01"/>
    <w:rsid w:val="00920F25"/>
    <w:rsid w:val="00921177"/>
    <w:rsid w:val="00921252"/>
    <w:rsid w:val="00921528"/>
    <w:rsid w:val="00921813"/>
    <w:rsid w:val="00921872"/>
    <w:rsid w:val="00921C5A"/>
    <w:rsid w:val="00921EC9"/>
    <w:rsid w:val="00921FF2"/>
    <w:rsid w:val="009220F4"/>
    <w:rsid w:val="009221AD"/>
    <w:rsid w:val="0092246D"/>
    <w:rsid w:val="00922A7C"/>
    <w:rsid w:val="00922EE3"/>
    <w:rsid w:val="00923082"/>
    <w:rsid w:val="0092380B"/>
    <w:rsid w:val="00923A59"/>
    <w:rsid w:val="00923A78"/>
    <w:rsid w:val="00923AB0"/>
    <w:rsid w:val="00923C96"/>
    <w:rsid w:val="00923D47"/>
    <w:rsid w:val="00923D63"/>
    <w:rsid w:val="00923EF7"/>
    <w:rsid w:val="00924157"/>
    <w:rsid w:val="0092437C"/>
    <w:rsid w:val="0092479E"/>
    <w:rsid w:val="009248A2"/>
    <w:rsid w:val="00924946"/>
    <w:rsid w:val="00924B1A"/>
    <w:rsid w:val="00924B5F"/>
    <w:rsid w:val="00924DFB"/>
    <w:rsid w:val="00924FBF"/>
    <w:rsid w:val="00925F10"/>
    <w:rsid w:val="0092621F"/>
    <w:rsid w:val="0092657D"/>
    <w:rsid w:val="0092690F"/>
    <w:rsid w:val="0092692E"/>
    <w:rsid w:val="00926F3D"/>
    <w:rsid w:val="00927516"/>
    <w:rsid w:val="0092797D"/>
    <w:rsid w:val="00927A37"/>
    <w:rsid w:val="0093008A"/>
    <w:rsid w:val="009302D5"/>
    <w:rsid w:val="00930394"/>
    <w:rsid w:val="009303D1"/>
    <w:rsid w:val="00930674"/>
    <w:rsid w:val="00930989"/>
    <w:rsid w:val="0093129E"/>
    <w:rsid w:val="00931457"/>
    <w:rsid w:val="0093149B"/>
    <w:rsid w:val="00931519"/>
    <w:rsid w:val="0093157F"/>
    <w:rsid w:val="00931889"/>
    <w:rsid w:val="00931D00"/>
    <w:rsid w:val="00931D4B"/>
    <w:rsid w:val="00931DB8"/>
    <w:rsid w:val="00931E9A"/>
    <w:rsid w:val="00931EF6"/>
    <w:rsid w:val="00931EF8"/>
    <w:rsid w:val="009320B7"/>
    <w:rsid w:val="00932375"/>
    <w:rsid w:val="009323D9"/>
    <w:rsid w:val="00932591"/>
    <w:rsid w:val="009325AB"/>
    <w:rsid w:val="00932C1A"/>
    <w:rsid w:val="00932CEB"/>
    <w:rsid w:val="00933656"/>
    <w:rsid w:val="00933B80"/>
    <w:rsid w:val="0093415B"/>
    <w:rsid w:val="009341A0"/>
    <w:rsid w:val="009341D8"/>
    <w:rsid w:val="0093427E"/>
    <w:rsid w:val="009347D4"/>
    <w:rsid w:val="0093508E"/>
    <w:rsid w:val="0093552B"/>
    <w:rsid w:val="009358A9"/>
    <w:rsid w:val="00936053"/>
    <w:rsid w:val="0093621C"/>
    <w:rsid w:val="009363BA"/>
    <w:rsid w:val="0093647F"/>
    <w:rsid w:val="0093651D"/>
    <w:rsid w:val="00936821"/>
    <w:rsid w:val="009368EA"/>
    <w:rsid w:val="00936F4A"/>
    <w:rsid w:val="0093786B"/>
    <w:rsid w:val="009378CD"/>
    <w:rsid w:val="009379CF"/>
    <w:rsid w:val="009401A4"/>
    <w:rsid w:val="00940676"/>
    <w:rsid w:val="0094067B"/>
    <w:rsid w:val="00940846"/>
    <w:rsid w:val="00940937"/>
    <w:rsid w:val="00940A29"/>
    <w:rsid w:val="00940C04"/>
    <w:rsid w:val="00940E9B"/>
    <w:rsid w:val="00941297"/>
    <w:rsid w:val="00941417"/>
    <w:rsid w:val="00941605"/>
    <w:rsid w:val="00941640"/>
    <w:rsid w:val="00941BA3"/>
    <w:rsid w:val="009427B9"/>
    <w:rsid w:val="00942C45"/>
    <w:rsid w:val="00942DB0"/>
    <w:rsid w:val="0094305F"/>
    <w:rsid w:val="009433FC"/>
    <w:rsid w:val="009436EA"/>
    <w:rsid w:val="009438A2"/>
    <w:rsid w:val="009438A4"/>
    <w:rsid w:val="009438E3"/>
    <w:rsid w:val="0094411A"/>
    <w:rsid w:val="0094427A"/>
    <w:rsid w:val="009444C2"/>
    <w:rsid w:val="009445D8"/>
    <w:rsid w:val="00944AE7"/>
    <w:rsid w:val="00944B5A"/>
    <w:rsid w:val="00944CA9"/>
    <w:rsid w:val="0094562B"/>
    <w:rsid w:val="0094565C"/>
    <w:rsid w:val="00945971"/>
    <w:rsid w:val="00945D9A"/>
    <w:rsid w:val="009462BB"/>
    <w:rsid w:val="00946360"/>
    <w:rsid w:val="009463FB"/>
    <w:rsid w:val="0094665B"/>
    <w:rsid w:val="00947217"/>
    <w:rsid w:val="00947464"/>
    <w:rsid w:val="00947900"/>
    <w:rsid w:val="00947973"/>
    <w:rsid w:val="00950077"/>
    <w:rsid w:val="009500A4"/>
    <w:rsid w:val="0095015A"/>
    <w:rsid w:val="0095066B"/>
    <w:rsid w:val="009509B5"/>
    <w:rsid w:val="00950D63"/>
    <w:rsid w:val="009518F2"/>
    <w:rsid w:val="00951A70"/>
    <w:rsid w:val="00951B60"/>
    <w:rsid w:val="00951CC7"/>
    <w:rsid w:val="00951FB0"/>
    <w:rsid w:val="009527F5"/>
    <w:rsid w:val="009528C9"/>
    <w:rsid w:val="00952CC5"/>
    <w:rsid w:val="00952CCE"/>
    <w:rsid w:val="00952D22"/>
    <w:rsid w:val="00952D24"/>
    <w:rsid w:val="00953111"/>
    <w:rsid w:val="009532B7"/>
    <w:rsid w:val="009536E6"/>
    <w:rsid w:val="00953886"/>
    <w:rsid w:val="0095388C"/>
    <w:rsid w:val="00953B99"/>
    <w:rsid w:val="00953F9D"/>
    <w:rsid w:val="00954122"/>
    <w:rsid w:val="009544CB"/>
    <w:rsid w:val="00954506"/>
    <w:rsid w:val="009554C1"/>
    <w:rsid w:val="009559B4"/>
    <w:rsid w:val="00955A11"/>
    <w:rsid w:val="00955A6B"/>
    <w:rsid w:val="00955B29"/>
    <w:rsid w:val="00955B9C"/>
    <w:rsid w:val="00955C28"/>
    <w:rsid w:val="00955CA0"/>
    <w:rsid w:val="00955E00"/>
    <w:rsid w:val="00955E61"/>
    <w:rsid w:val="009560B3"/>
    <w:rsid w:val="00956235"/>
    <w:rsid w:val="00956969"/>
    <w:rsid w:val="00956B8F"/>
    <w:rsid w:val="00956C16"/>
    <w:rsid w:val="0095710B"/>
    <w:rsid w:val="009575C4"/>
    <w:rsid w:val="0095762D"/>
    <w:rsid w:val="009578AA"/>
    <w:rsid w:val="00957C13"/>
    <w:rsid w:val="0096006A"/>
    <w:rsid w:val="00960180"/>
    <w:rsid w:val="00960A50"/>
    <w:rsid w:val="00960B83"/>
    <w:rsid w:val="0096103A"/>
    <w:rsid w:val="0096118E"/>
    <w:rsid w:val="00961291"/>
    <w:rsid w:val="00961A4B"/>
    <w:rsid w:val="00962651"/>
    <w:rsid w:val="009635BC"/>
    <w:rsid w:val="00963ACA"/>
    <w:rsid w:val="00963D17"/>
    <w:rsid w:val="00963FCF"/>
    <w:rsid w:val="00964188"/>
    <w:rsid w:val="0096447C"/>
    <w:rsid w:val="00964499"/>
    <w:rsid w:val="00965050"/>
    <w:rsid w:val="0096527C"/>
    <w:rsid w:val="009654AF"/>
    <w:rsid w:val="00965D4F"/>
    <w:rsid w:val="00965FFD"/>
    <w:rsid w:val="009661AB"/>
    <w:rsid w:val="009663CC"/>
    <w:rsid w:val="00966511"/>
    <w:rsid w:val="00966598"/>
    <w:rsid w:val="00966B9F"/>
    <w:rsid w:val="00966BE7"/>
    <w:rsid w:val="00966CBF"/>
    <w:rsid w:val="00966CFF"/>
    <w:rsid w:val="00967793"/>
    <w:rsid w:val="00967C5E"/>
    <w:rsid w:val="00967DFA"/>
    <w:rsid w:val="0097038D"/>
    <w:rsid w:val="0097047C"/>
    <w:rsid w:val="00970627"/>
    <w:rsid w:val="00970C56"/>
    <w:rsid w:val="009713FE"/>
    <w:rsid w:val="00971566"/>
    <w:rsid w:val="009719C1"/>
    <w:rsid w:val="00971A33"/>
    <w:rsid w:val="00971E19"/>
    <w:rsid w:val="00972166"/>
    <w:rsid w:val="00972484"/>
    <w:rsid w:val="009725CE"/>
    <w:rsid w:val="009726C7"/>
    <w:rsid w:val="00972B9C"/>
    <w:rsid w:val="00972DAD"/>
    <w:rsid w:val="00973047"/>
    <w:rsid w:val="009734E7"/>
    <w:rsid w:val="00973659"/>
    <w:rsid w:val="00973873"/>
    <w:rsid w:val="0097396C"/>
    <w:rsid w:val="00973CB8"/>
    <w:rsid w:val="00973D52"/>
    <w:rsid w:val="00973E9B"/>
    <w:rsid w:val="0097460E"/>
    <w:rsid w:val="0097497C"/>
    <w:rsid w:val="009749D0"/>
    <w:rsid w:val="00974A0D"/>
    <w:rsid w:val="00974A7F"/>
    <w:rsid w:val="00974BEC"/>
    <w:rsid w:val="00975374"/>
    <w:rsid w:val="009756A8"/>
    <w:rsid w:val="009756DC"/>
    <w:rsid w:val="009757C3"/>
    <w:rsid w:val="009758A9"/>
    <w:rsid w:val="009759E3"/>
    <w:rsid w:val="00975A47"/>
    <w:rsid w:val="00975C97"/>
    <w:rsid w:val="00975E26"/>
    <w:rsid w:val="00976086"/>
    <w:rsid w:val="0097630B"/>
    <w:rsid w:val="009763EB"/>
    <w:rsid w:val="00976695"/>
    <w:rsid w:val="009768A1"/>
    <w:rsid w:val="00976DE8"/>
    <w:rsid w:val="00976ECC"/>
    <w:rsid w:val="00977123"/>
    <w:rsid w:val="00977A07"/>
    <w:rsid w:val="00977E4D"/>
    <w:rsid w:val="00977EC1"/>
    <w:rsid w:val="00980088"/>
    <w:rsid w:val="009802BE"/>
    <w:rsid w:val="0098056F"/>
    <w:rsid w:val="0098061A"/>
    <w:rsid w:val="009806D0"/>
    <w:rsid w:val="00980797"/>
    <w:rsid w:val="00980A1D"/>
    <w:rsid w:val="00981022"/>
    <w:rsid w:val="009811B6"/>
    <w:rsid w:val="009812A4"/>
    <w:rsid w:val="00981674"/>
    <w:rsid w:val="00981BC6"/>
    <w:rsid w:val="00981D7F"/>
    <w:rsid w:val="0098227B"/>
    <w:rsid w:val="00982413"/>
    <w:rsid w:val="009826E4"/>
    <w:rsid w:val="00982906"/>
    <w:rsid w:val="00983300"/>
    <w:rsid w:val="009834C6"/>
    <w:rsid w:val="0098358B"/>
    <w:rsid w:val="00983722"/>
    <w:rsid w:val="009837CE"/>
    <w:rsid w:val="0098382E"/>
    <w:rsid w:val="009838B0"/>
    <w:rsid w:val="00983BB5"/>
    <w:rsid w:val="009844E3"/>
    <w:rsid w:val="00984774"/>
    <w:rsid w:val="009849B1"/>
    <w:rsid w:val="00984D06"/>
    <w:rsid w:val="00984DAA"/>
    <w:rsid w:val="00985131"/>
    <w:rsid w:val="00985477"/>
    <w:rsid w:val="009854D3"/>
    <w:rsid w:val="00985B7F"/>
    <w:rsid w:val="00985BFA"/>
    <w:rsid w:val="00985C85"/>
    <w:rsid w:val="009865AD"/>
    <w:rsid w:val="009867A0"/>
    <w:rsid w:val="0098699F"/>
    <w:rsid w:val="0098791E"/>
    <w:rsid w:val="00987C10"/>
    <w:rsid w:val="00987DC9"/>
    <w:rsid w:val="009901E7"/>
    <w:rsid w:val="00990290"/>
    <w:rsid w:val="0099071D"/>
    <w:rsid w:val="00991E59"/>
    <w:rsid w:val="0099210B"/>
    <w:rsid w:val="009924F0"/>
    <w:rsid w:val="00993314"/>
    <w:rsid w:val="009937D3"/>
    <w:rsid w:val="00993984"/>
    <w:rsid w:val="00994057"/>
    <w:rsid w:val="00994286"/>
    <w:rsid w:val="009943CB"/>
    <w:rsid w:val="00994411"/>
    <w:rsid w:val="009945AF"/>
    <w:rsid w:val="009945D4"/>
    <w:rsid w:val="0099470F"/>
    <w:rsid w:val="00994BAE"/>
    <w:rsid w:val="00994F46"/>
    <w:rsid w:val="00995077"/>
    <w:rsid w:val="0099534F"/>
    <w:rsid w:val="0099537E"/>
    <w:rsid w:val="00995E9A"/>
    <w:rsid w:val="00995FF5"/>
    <w:rsid w:val="00996319"/>
    <w:rsid w:val="009964E2"/>
    <w:rsid w:val="0099673D"/>
    <w:rsid w:val="00996B27"/>
    <w:rsid w:val="00996D56"/>
    <w:rsid w:val="00996E71"/>
    <w:rsid w:val="00997CBE"/>
    <w:rsid w:val="009A0037"/>
    <w:rsid w:val="009A08FE"/>
    <w:rsid w:val="009A0CB4"/>
    <w:rsid w:val="009A1075"/>
    <w:rsid w:val="009A17FB"/>
    <w:rsid w:val="009A18C3"/>
    <w:rsid w:val="009A191D"/>
    <w:rsid w:val="009A19FA"/>
    <w:rsid w:val="009A1E12"/>
    <w:rsid w:val="009A311B"/>
    <w:rsid w:val="009A32C9"/>
    <w:rsid w:val="009A3BEB"/>
    <w:rsid w:val="009A3C7B"/>
    <w:rsid w:val="009A4150"/>
    <w:rsid w:val="009A43FD"/>
    <w:rsid w:val="009A4A1D"/>
    <w:rsid w:val="009A4E04"/>
    <w:rsid w:val="009A4FE4"/>
    <w:rsid w:val="009A5678"/>
    <w:rsid w:val="009A5751"/>
    <w:rsid w:val="009A583C"/>
    <w:rsid w:val="009A58B2"/>
    <w:rsid w:val="009A5D84"/>
    <w:rsid w:val="009A60D8"/>
    <w:rsid w:val="009A6100"/>
    <w:rsid w:val="009A65CC"/>
    <w:rsid w:val="009A6671"/>
    <w:rsid w:val="009A676E"/>
    <w:rsid w:val="009A6C95"/>
    <w:rsid w:val="009A6CE5"/>
    <w:rsid w:val="009A7166"/>
    <w:rsid w:val="009A72FC"/>
    <w:rsid w:val="009A7810"/>
    <w:rsid w:val="009A79ED"/>
    <w:rsid w:val="009B01E3"/>
    <w:rsid w:val="009B02F4"/>
    <w:rsid w:val="009B03E6"/>
    <w:rsid w:val="009B088B"/>
    <w:rsid w:val="009B08A9"/>
    <w:rsid w:val="009B097D"/>
    <w:rsid w:val="009B0E7C"/>
    <w:rsid w:val="009B1151"/>
    <w:rsid w:val="009B159B"/>
    <w:rsid w:val="009B163D"/>
    <w:rsid w:val="009B18A7"/>
    <w:rsid w:val="009B22E6"/>
    <w:rsid w:val="009B2898"/>
    <w:rsid w:val="009B2949"/>
    <w:rsid w:val="009B2AF2"/>
    <w:rsid w:val="009B2AF4"/>
    <w:rsid w:val="009B317B"/>
    <w:rsid w:val="009B34C7"/>
    <w:rsid w:val="009B35CD"/>
    <w:rsid w:val="009B386E"/>
    <w:rsid w:val="009B3E33"/>
    <w:rsid w:val="009B3F8F"/>
    <w:rsid w:val="009B43CA"/>
    <w:rsid w:val="009B44B9"/>
    <w:rsid w:val="009B473F"/>
    <w:rsid w:val="009B4B40"/>
    <w:rsid w:val="009B4CF4"/>
    <w:rsid w:val="009B621E"/>
    <w:rsid w:val="009B6348"/>
    <w:rsid w:val="009B6429"/>
    <w:rsid w:val="009B6B1C"/>
    <w:rsid w:val="009B6CA0"/>
    <w:rsid w:val="009B6FF9"/>
    <w:rsid w:val="009B70CF"/>
    <w:rsid w:val="009B71F5"/>
    <w:rsid w:val="009B722F"/>
    <w:rsid w:val="009B72B0"/>
    <w:rsid w:val="009B72CE"/>
    <w:rsid w:val="009C0245"/>
    <w:rsid w:val="009C0AC2"/>
    <w:rsid w:val="009C0B73"/>
    <w:rsid w:val="009C0E59"/>
    <w:rsid w:val="009C15AC"/>
    <w:rsid w:val="009C1AD3"/>
    <w:rsid w:val="009C24E1"/>
    <w:rsid w:val="009C2696"/>
    <w:rsid w:val="009C2A3F"/>
    <w:rsid w:val="009C2A92"/>
    <w:rsid w:val="009C2B18"/>
    <w:rsid w:val="009C332F"/>
    <w:rsid w:val="009C3688"/>
    <w:rsid w:val="009C3E8C"/>
    <w:rsid w:val="009C4106"/>
    <w:rsid w:val="009C41CC"/>
    <w:rsid w:val="009C4268"/>
    <w:rsid w:val="009C4374"/>
    <w:rsid w:val="009C4631"/>
    <w:rsid w:val="009C4C72"/>
    <w:rsid w:val="009C4C78"/>
    <w:rsid w:val="009C4FC1"/>
    <w:rsid w:val="009C55B3"/>
    <w:rsid w:val="009C5963"/>
    <w:rsid w:val="009C6232"/>
    <w:rsid w:val="009C6966"/>
    <w:rsid w:val="009C6A0E"/>
    <w:rsid w:val="009C6A2C"/>
    <w:rsid w:val="009C6C76"/>
    <w:rsid w:val="009C6FF8"/>
    <w:rsid w:val="009C70DC"/>
    <w:rsid w:val="009C7187"/>
    <w:rsid w:val="009C7447"/>
    <w:rsid w:val="009C7A5C"/>
    <w:rsid w:val="009C7A61"/>
    <w:rsid w:val="009C7B7E"/>
    <w:rsid w:val="009C7ED1"/>
    <w:rsid w:val="009C7EF3"/>
    <w:rsid w:val="009D0A5C"/>
    <w:rsid w:val="009D0A99"/>
    <w:rsid w:val="009D0E73"/>
    <w:rsid w:val="009D19F9"/>
    <w:rsid w:val="009D1A6C"/>
    <w:rsid w:val="009D21F3"/>
    <w:rsid w:val="009D2282"/>
    <w:rsid w:val="009D2551"/>
    <w:rsid w:val="009D26A5"/>
    <w:rsid w:val="009D2C07"/>
    <w:rsid w:val="009D2C6F"/>
    <w:rsid w:val="009D3B21"/>
    <w:rsid w:val="009D3BDB"/>
    <w:rsid w:val="009D3E49"/>
    <w:rsid w:val="009D457B"/>
    <w:rsid w:val="009D483E"/>
    <w:rsid w:val="009D4A70"/>
    <w:rsid w:val="009D4BF2"/>
    <w:rsid w:val="009D4C07"/>
    <w:rsid w:val="009D4CFD"/>
    <w:rsid w:val="009D5227"/>
    <w:rsid w:val="009D5387"/>
    <w:rsid w:val="009D5985"/>
    <w:rsid w:val="009D5BA1"/>
    <w:rsid w:val="009D5CD6"/>
    <w:rsid w:val="009D5E9C"/>
    <w:rsid w:val="009D601F"/>
    <w:rsid w:val="009D6266"/>
    <w:rsid w:val="009D6820"/>
    <w:rsid w:val="009D6B61"/>
    <w:rsid w:val="009D6EEA"/>
    <w:rsid w:val="009D7261"/>
    <w:rsid w:val="009D72F9"/>
    <w:rsid w:val="009D7A63"/>
    <w:rsid w:val="009D7DE9"/>
    <w:rsid w:val="009D7FB6"/>
    <w:rsid w:val="009D7FD6"/>
    <w:rsid w:val="009E0030"/>
    <w:rsid w:val="009E009B"/>
    <w:rsid w:val="009E014B"/>
    <w:rsid w:val="009E0BDC"/>
    <w:rsid w:val="009E134F"/>
    <w:rsid w:val="009E16A1"/>
    <w:rsid w:val="009E19F6"/>
    <w:rsid w:val="009E1C18"/>
    <w:rsid w:val="009E1DC4"/>
    <w:rsid w:val="009E1F88"/>
    <w:rsid w:val="009E203F"/>
    <w:rsid w:val="009E2087"/>
    <w:rsid w:val="009E2088"/>
    <w:rsid w:val="009E2175"/>
    <w:rsid w:val="009E2401"/>
    <w:rsid w:val="009E275C"/>
    <w:rsid w:val="009E27BE"/>
    <w:rsid w:val="009E2AD9"/>
    <w:rsid w:val="009E3415"/>
    <w:rsid w:val="009E34AE"/>
    <w:rsid w:val="009E3506"/>
    <w:rsid w:val="009E3570"/>
    <w:rsid w:val="009E3589"/>
    <w:rsid w:val="009E36A0"/>
    <w:rsid w:val="009E465C"/>
    <w:rsid w:val="009E48E5"/>
    <w:rsid w:val="009E48EB"/>
    <w:rsid w:val="009E4AA8"/>
    <w:rsid w:val="009E4D0E"/>
    <w:rsid w:val="009E5180"/>
    <w:rsid w:val="009E5380"/>
    <w:rsid w:val="009E58BD"/>
    <w:rsid w:val="009E5AB0"/>
    <w:rsid w:val="009E5C2A"/>
    <w:rsid w:val="009E6017"/>
    <w:rsid w:val="009E65B9"/>
    <w:rsid w:val="009E66BC"/>
    <w:rsid w:val="009E677C"/>
    <w:rsid w:val="009E6ABC"/>
    <w:rsid w:val="009E7059"/>
    <w:rsid w:val="009E708B"/>
    <w:rsid w:val="009E71AD"/>
    <w:rsid w:val="009E720E"/>
    <w:rsid w:val="009E72CC"/>
    <w:rsid w:val="009E7AF4"/>
    <w:rsid w:val="009E7CFF"/>
    <w:rsid w:val="009E7EAF"/>
    <w:rsid w:val="009E7EC6"/>
    <w:rsid w:val="009E7F33"/>
    <w:rsid w:val="009F0C1D"/>
    <w:rsid w:val="009F0CDA"/>
    <w:rsid w:val="009F0FF8"/>
    <w:rsid w:val="009F1267"/>
    <w:rsid w:val="009F1418"/>
    <w:rsid w:val="009F179B"/>
    <w:rsid w:val="009F1A40"/>
    <w:rsid w:val="009F1AE6"/>
    <w:rsid w:val="009F1CA4"/>
    <w:rsid w:val="009F229D"/>
    <w:rsid w:val="009F23EB"/>
    <w:rsid w:val="009F2510"/>
    <w:rsid w:val="009F2A71"/>
    <w:rsid w:val="009F2CEC"/>
    <w:rsid w:val="009F3178"/>
    <w:rsid w:val="009F3412"/>
    <w:rsid w:val="009F37B5"/>
    <w:rsid w:val="009F3D4E"/>
    <w:rsid w:val="009F4407"/>
    <w:rsid w:val="009F47AD"/>
    <w:rsid w:val="009F4DC0"/>
    <w:rsid w:val="009F4E16"/>
    <w:rsid w:val="009F502C"/>
    <w:rsid w:val="009F50A5"/>
    <w:rsid w:val="009F5151"/>
    <w:rsid w:val="009F554C"/>
    <w:rsid w:val="009F5AC0"/>
    <w:rsid w:val="009F5C5F"/>
    <w:rsid w:val="009F5C61"/>
    <w:rsid w:val="009F5F03"/>
    <w:rsid w:val="009F60FB"/>
    <w:rsid w:val="009F6722"/>
    <w:rsid w:val="009F69B9"/>
    <w:rsid w:val="009F6E67"/>
    <w:rsid w:val="009F6EB3"/>
    <w:rsid w:val="009F757F"/>
    <w:rsid w:val="009F7915"/>
    <w:rsid w:val="009F7B27"/>
    <w:rsid w:val="009F7F65"/>
    <w:rsid w:val="00A00529"/>
    <w:rsid w:val="00A00D88"/>
    <w:rsid w:val="00A01304"/>
    <w:rsid w:val="00A01714"/>
    <w:rsid w:val="00A0171B"/>
    <w:rsid w:val="00A01CAF"/>
    <w:rsid w:val="00A01CF8"/>
    <w:rsid w:val="00A01E34"/>
    <w:rsid w:val="00A02115"/>
    <w:rsid w:val="00A0215C"/>
    <w:rsid w:val="00A024B8"/>
    <w:rsid w:val="00A02667"/>
    <w:rsid w:val="00A030FC"/>
    <w:rsid w:val="00A03205"/>
    <w:rsid w:val="00A034B4"/>
    <w:rsid w:val="00A037CA"/>
    <w:rsid w:val="00A037EC"/>
    <w:rsid w:val="00A03847"/>
    <w:rsid w:val="00A03BCA"/>
    <w:rsid w:val="00A03C06"/>
    <w:rsid w:val="00A03F7B"/>
    <w:rsid w:val="00A0453A"/>
    <w:rsid w:val="00A046A3"/>
    <w:rsid w:val="00A04D4D"/>
    <w:rsid w:val="00A051A6"/>
    <w:rsid w:val="00A0544B"/>
    <w:rsid w:val="00A059B4"/>
    <w:rsid w:val="00A05D57"/>
    <w:rsid w:val="00A05FB8"/>
    <w:rsid w:val="00A066C9"/>
    <w:rsid w:val="00A06BED"/>
    <w:rsid w:val="00A07161"/>
    <w:rsid w:val="00A07717"/>
    <w:rsid w:val="00A07B83"/>
    <w:rsid w:val="00A10286"/>
    <w:rsid w:val="00A105E8"/>
    <w:rsid w:val="00A10985"/>
    <w:rsid w:val="00A10AE5"/>
    <w:rsid w:val="00A110AF"/>
    <w:rsid w:val="00A114C6"/>
    <w:rsid w:val="00A118DD"/>
    <w:rsid w:val="00A11AC5"/>
    <w:rsid w:val="00A11BC6"/>
    <w:rsid w:val="00A11D5F"/>
    <w:rsid w:val="00A11E09"/>
    <w:rsid w:val="00A11E9A"/>
    <w:rsid w:val="00A121B0"/>
    <w:rsid w:val="00A12367"/>
    <w:rsid w:val="00A124EF"/>
    <w:rsid w:val="00A1271C"/>
    <w:rsid w:val="00A12BF2"/>
    <w:rsid w:val="00A12C60"/>
    <w:rsid w:val="00A12FF3"/>
    <w:rsid w:val="00A13154"/>
    <w:rsid w:val="00A13448"/>
    <w:rsid w:val="00A1462A"/>
    <w:rsid w:val="00A14737"/>
    <w:rsid w:val="00A1478E"/>
    <w:rsid w:val="00A1495C"/>
    <w:rsid w:val="00A149E6"/>
    <w:rsid w:val="00A14C95"/>
    <w:rsid w:val="00A14F77"/>
    <w:rsid w:val="00A14F8D"/>
    <w:rsid w:val="00A15090"/>
    <w:rsid w:val="00A1513E"/>
    <w:rsid w:val="00A155BB"/>
    <w:rsid w:val="00A15638"/>
    <w:rsid w:val="00A15F5E"/>
    <w:rsid w:val="00A15F91"/>
    <w:rsid w:val="00A15FBC"/>
    <w:rsid w:val="00A15FD9"/>
    <w:rsid w:val="00A160B8"/>
    <w:rsid w:val="00A167F5"/>
    <w:rsid w:val="00A16AE5"/>
    <w:rsid w:val="00A16DD1"/>
    <w:rsid w:val="00A17500"/>
    <w:rsid w:val="00A17679"/>
    <w:rsid w:val="00A1785F"/>
    <w:rsid w:val="00A202ED"/>
    <w:rsid w:val="00A20AEA"/>
    <w:rsid w:val="00A20B3E"/>
    <w:rsid w:val="00A20B90"/>
    <w:rsid w:val="00A20BB9"/>
    <w:rsid w:val="00A20DE0"/>
    <w:rsid w:val="00A210D8"/>
    <w:rsid w:val="00A21508"/>
    <w:rsid w:val="00A21BA3"/>
    <w:rsid w:val="00A21EC1"/>
    <w:rsid w:val="00A22495"/>
    <w:rsid w:val="00A224AE"/>
    <w:rsid w:val="00A2255C"/>
    <w:rsid w:val="00A2257B"/>
    <w:rsid w:val="00A225DC"/>
    <w:rsid w:val="00A228DC"/>
    <w:rsid w:val="00A22B95"/>
    <w:rsid w:val="00A22C40"/>
    <w:rsid w:val="00A23315"/>
    <w:rsid w:val="00A23A2A"/>
    <w:rsid w:val="00A23DDA"/>
    <w:rsid w:val="00A24311"/>
    <w:rsid w:val="00A24828"/>
    <w:rsid w:val="00A24BE8"/>
    <w:rsid w:val="00A24D10"/>
    <w:rsid w:val="00A24E85"/>
    <w:rsid w:val="00A24EA1"/>
    <w:rsid w:val="00A24ECF"/>
    <w:rsid w:val="00A25012"/>
    <w:rsid w:val="00A2530D"/>
    <w:rsid w:val="00A2574B"/>
    <w:rsid w:val="00A2583C"/>
    <w:rsid w:val="00A25BFB"/>
    <w:rsid w:val="00A25D37"/>
    <w:rsid w:val="00A25E0F"/>
    <w:rsid w:val="00A25FA6"/>
    <w:rsid w:val="00A2609C"/>
    <w:rsid w:val="00A2630F"/>
    <w:rsid w:val="00A264D8"/>
    <w:rsid w:val="00A265DF"/>
    <w:rsid w:val="00A26770"/>
    <w:rsid w:val="00A26A89"/>
    <w:rsid w:val="00A26D6D"/>
    <w:rsid w:val="00A2701E"/>
    <w:rsid w:val="00A27899"/>
    <w:rsid w:val="00A30449"/>
    <w:rsid w:val="00A305C7"/>
    <w:rsid w:val="00A3082E"/>
    <w:rsid w:val="00A308F5"/>
    <w:rsid w:val="00A309C0"/>
    <w:rsid w:val="00A30CE6"/>
    <w:rsid w:val="00A30F5E"/>
    <w:rsid w:val="00A31196"/>
    <w:rsid w:val="00A3119C"/>
    <w:rsid w:val="00A311AD"/>
    <w:rsid w:val="00A317E2"/>
    <w:rsid w:val="00A319B6"/>
    <w:rsid w:val="00A319BC"/>
    <w:rsid w:val="00A31A4A"/>
    <w:rsid w:val="00A31C0A"/>
    <w:rsid w:val="00A31C4C"/>
    <w:rsid w:val="00A31F25"/>
    <w:rsid w:val="00A32332"/>
    <w:rsid w:val="00A32637"/>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9E5"/>
    <w:rsid w:val="00A35EE4"/>
    <w:rsid w:val="00A363E2"/>
    <w:rsid w:val="00A3678C"/>
    <w:rsid w:val="00A368E7"/>
    <w:rsid w:val="00A3690E"/>
    <w:rsid w:val="00A36E74"/>
    <w:rsid w:val="00A3721F"/>
    <w:rsid w:val="00A376E6"/>
    <w:rsid w:val="00A37984"/>
    <w:rsid w:val="00A37985"/>
    <w:rsid w:val="00A37A4B"/>
    <w:rsid w:val="00A37AC9"/>
    <w:rsid w:val="00A37D52"/>
    <w:rsid w:val="00A4006A"/>
    <w:rsid w:val="00A4022B"/>
    <w:rsid w:val="00A4028A"/>
    <w:rsid w:val="00A4067F"/>
    <w:rsid w:val="00A40A25"/>
    <w:rsid w:val="00A40C24"/>
    <w:rsid w:val="00A40D87"/>
    <w:rsid w:val="00A40F0D"/>
    <w:rsid w:val="00A41056"/>
    <w:rsid w:val="00A411B6"/>
    <w:rsid w:val="00A4149C"/>
    <w:rsid w:val="00A41F8C"/>
    <w:rsid w:val="00A42132"/>
    <w:rsid w:val="00A42594"/>
    <w:rsid w:val="00A42691"/>
    <w:rsid w:val="00A42C1E"/>
    <w:rsid w:val="00A43091"/>
    <w:rsid w:val="00A434DE"/>
    <w:rsid w:val="00A43945"/>
    <w:rsid w:val="00A439D0"/>
    <w:rsid w:val="00A43C8C"/>
    <w:rsid w:val="00A43CE7"/>
    <w:rsid w:val="00A441EA"/>
    <w:rsid w:val="00A445EF"/>
    <w:rsid w:val="00A4466A"/>
    <w:rsid w:val="00A44B23"/>
    <w:rsid w:val="00A44F4F"/>
    <w:rsid w:val="00A4513F"/>
    <w:rsid w:val="00A45397"/>
    <w:rsid w:val="00A453F3"/>
    <w:rsid w:val="00A455C5"/>
    <w:rsid w:val="00A45625"/>
    <w:rsid w:val="00A457CD"/>
    <w:rsid w:val="00A45B28"/>
    <w:rsid w:val="00A46091"/>
    <w:rsid w:val="00A46391"/>
    <w:rsid w:val="00A46CF9"/>
    <w:rsid w:val="00A46D4D"/>
    <w:rsid w:val="00A4768D"/>
    <w:rsid w:val="00A4781D"/>
    <w:rsid w:val="00A47E73"/>
    <w:rsid w:val="00A50494"/>
    <w:rsid w:val="00A50A0A"/>
    <w:rsid w:val="00A50DA3"/>
    <w:rsid w:val="00A50F89"/>
    <w:rsid w:val="00A51372"/>
    <w:rsid w:val="00A513B8"/>
    <w:rsid w:val="00A51441"/>
    <w:rsid w:val="00A51CB7"/>
    <w:rsid w:val="00A51F99"/>
    <w:rsid w:val="00A520F2"/>
    <w:rsid w:val="00A52611"/>
    <w:rsid w:val="00A52C7A"/>
    <w:rsid w:val="00A52DCC"/>
    <w:rsid w:val="00A52DD9"/>
    <w:rsid w:val="00A530EB"/>
    <w:rsid w:val="00A53144"/>
    <w:rsid w:val="00A53819"/>
    <w:rsid w:val="00A53984"/>
    <w:rsid w:val="00A539D6"/>
    <w:rsid w:val="00A53CB5"/>
    <w:rsid w:val="00A53D29"/>
    <w:rsid w:val="00A53E58"/>
    <w:rsid w:val="00A544FE"/>
    <w:rsid w:val="00A54B3A"/>
    <w:rsid w:val="00A54B42"/>
    <w:rsid w:val="00A54D20"/>
    <w:rsid w:val="00A552D2"/>
    <w:rsid w:val="00A55981"/>
    <w:rsid w:val="00A55D6D"/>
    <w:rsid w:val="00A55FAF"/>
    <w:rsid w:val="00A55FD3"/>
    <w:rsid w:val="00A562B5"/>
    <w:rsid w:val="00A56340"/>
    <w:rsid w:val="00A564E8"/>
    <w:rsid w:val="00A568E9"/>
    <w:rsid w:val="00A5694D"/>
    <w:rsid w:val="00A56EBD"/>
    <w:rsid w:val="00A574EB"/>
    <w:rsid w:val="00A5756B"/>
    <w:rsid w:val="00A57588"/>
    <w:rsid w:val="00A5765C"/>
    <w:rsid w:val="00A57CA1"/>
    <w:rsid w:val="00A6003F"/>
    <w:rsid w:val="00A601D3"/>
    <w:rsid w:val="00A6056F"/>
    <w:rsid w:val="00A60644"/>
    <w:rsid w:val="00A609E3"/>
    <w:rsid w:val="00A60C96"/>
    <w:rsid w:val="00A60D11"/>
    <w:rsid w:val="00A60F2C"/>
    <w:rsid w:val="00A613B1"/>
    <w:rsid w:val="00A61A16"/>
    <w:rsid w:val="00A62188"/>
    <w:rsid w:val="00A625ED"/>
    <w:rsid w:val="00A62731"/>
    <w:rsid w:val="00A62C5D"/>
    <w:rsid w:val="00A62CCC"/>
    <w:rsid w:val="00A6348E"/>
    <w:rsid w:val="00A63858"/>
    <w:rsid w:val="00A6386C"/>
    <w:rsid w:val="00A638B5"/>
    <w:rsid w:val="00A63D0B"/>
    <w:rsid w:val="00A63DF9"/>
    <w:rsid w:val="00A640FC"/>
    <w:rsid w:val="00A6425E"/>
    <w:rsid w:val="00A64F1C"/>
    <w:rsid w:val="00A64FFD"/>
    <w:rsid w:val="00A6520F"/>
    <w:rsid w:val="00A658B9"/>
    <w:rsid w:val="00A65CBE"/>
    <w:rsid w:val="00A65D72"/>
    <w:rsid w:val="00A66663"/>
    <w:rsid w:val="00A669B8"/>
    <w:rsid w:val="00A66D78"/>
    <w:rsid w:val="00A6706E"/>
    <w:rsid w:val="00A671B2"/>
    <w:rsid w:val="00A671F3"/>
    <w:rsid w:val="00A6733E"/>
    <w:rsid w:val="00A673E5"/>
    <w:rsid w:val="00A67D06"/>
    <w:rsid w:val="00A67D4D"/>
    <w:rsid w:val="00A70B34"/>
    <w:rsid w:val="00A70BF9"/>
    <w:rsid w:val="00A711BE"/>
    <w:rsid w:val="00A71583"/>
    <w:rsid w:val="00A71946"/>
    <w:rsid w:val="00A71E6A"/>
    <w:rsid w:val="00A71FEF"/>
    <w:rsid w:val="00A722C7"/>
    <w:rsid w:val="00A724D9"/>
    <w:rsid w:val="00A72F92"/>
    <w:rsid w:val="00A73232"/>
    <w:rsid w:val="00A733D7"/>
    <w:rsid w:val="00A73689"/>
    <w:rsid w:val="00A73B3F"/>
    <w:rsid w:val="00A73ECE"/>
    <w:rsid w:val="00A740A3"/>
    <w:rsid w:val="00A740B0"/>
    <w:rsid w:val="00A74989"/>
    <w:rsid w:val="00A74B08"/>
    <w:rsid w:val="00A74C31"/>
    <w:rsid w:val="00A74E6C"/>
    <w:rsid w:val="00A74F2B"/>
    <w:rsid w:val="00A752D4"/>
    <w:rsid w:val="00A7535E"/>
    <w:rsid w:val="00A7544B"/>
    <w:rsid w:val="00A7561F"/>
    <w:rsid w:val="00A75996"/>
    <w:rsid w:val="00A75BB8"/>
    <w:rsid w:val="00A76542"/>
    <w:rsid w:val="00A768A3"/>
    <w:rsid w:val="00A76A57"/>
    <w:rsid w:val="00A76CA6"/>
    <w:rsid w:val="00A76D6A"/>
    <w:rsid w:val="00A76DEE"/>
    <w:rsid w:val="00A771E7"/>
    <w:rsid w:val="00A7744B"/>
    <w:rsid w:val="00A77522"/>
    <w:rsid w:val="00A77D13"/>
    <w:rsid w:val="00A77F41"/>
    <w:rsid w:val="00A8014B"/>
    <w:rsid w:val="00A8030D"/>
    <w:rsid w:val="00A8040C"/>
    <w:rsid w:val="00A804C7"/>
    <w:rsid w:val="00A80650"/>
    <w:rsid w:val="00A80679"/>
    <w:rsid w:val="00A80739"/>
    <w:rsid w:val="00A80790"/>
    <w:rsid w:val="00A80819"/>
    <w:rsid w:val="00A80B2F"/>
    <w:rsid w:val="00A810B2"/>
    <w:rsid w:val="00A8136E"/>
    <w:rsid w:val="00A813EC"/>
    <w:rsid w:val="00A81435"/>
    <w:rsid w:val="00A81518"/>
    <w:rsid w:val="00A815A3"/>
    <w:rsid w:val="00A815C3"/>
    <w:rsid w:val="00A81848"/>
    <w:rsid w:val="00A8199D"/>
    <w:rsid w:val="00A82313"/>
    <w:rsid w:val="00A823C1"/>
    <w:rsid w:val="00A8247C"/>
    <w:rsid w:val="00A8254C"/>
    <w:rsid w:val="00A82623"/>
    <w:rsid w:val="00A827C4"/>
    <w:rsid w:val="00A829FA"/>
    <w:rsid w:val="00A82A85"/>
    <w:rsid w:val="00A82FF1"/>
    <w:rsid w:val="00A83087"/>
    <w:rsid w:val="00A831AA"/>
    <w:rsid w:val="00A846F4"/>
    <w:rsid w:val="00A84A27"/>
    <w:rsid w:val="00A84B39"/>
    <w:rsid w:val="00A84DFE"/>
    <w:rsid w:val="00A851BD"/>
    <w:rsid w:val="00A851F0"/>
    <w:rsid w:val="00A85343"/>
    <w:rsid w:val="00A853A3"/>
    <w:rsid w:val="00A8570F"/>
    <w:rsid w:val="00A85766"/>
    <w:rsid w:val="00A8612B"/>
    <w:rsid w:val="00A862BF"/>
    <w:rsid w:val="00A862F6"/>
    <w:rsid w:val="00A863B6"/>
    <w:rsid w:val="00A863E0"/>
    <w:rsid w:val="00A86682"/>
    <w:rsid w:val="00A86880"/>
    <w:rsid w:val="00A86B40"/>
    <w:rsid w:val="00A86E9A"/>
    <w:rsid w:val="00A86FBA"/>
    <w:rsid w:val="00A87508"/>
    <w:rsid w:val="00A87910"/>
    <w:rsid w:val="00A87B77"/>
    <w:rsid w:val="00A904AC"/>
    <w:rsid w:val="00A9060A"/>
    <w:rsid w:val="00A90783"/>
    <w:rsid w:val="00A90A42"/>
    <w:rsid w:val="00A90F00"/>
    <w:rsid w:val="00A9113C"/>
    <w:rsid w:val="00A9146B"/>
    <w:rsid w:val="00A9196A"/>
    <w:rsid w:val="00A92012"/>
    <w:rsid w:val="00A92E54"/>
    <w:rsid w:val="00A9316B"/>
    <w:rsid w:val="00A93C10"/>
    <w:rsid w:val="00A93C32"/>
    <w:rsid w:val="00A93ED0"/>
    <w:rsid w:val="00A93FDF"/>
    <w:rsid w:val="00A941C5"/>
    <w:rsid w:val="00A943ED"/>
    <w:rsid w:val="00A9478B"/>
    <w:rsid w:val="00A948F0"/>
    <w:rsid w:val="00A949DB"/>
    <w:rsid w:val="00A94A34"/>
    <w:rsid w:val="00A95004"/>
    <w:rsid w:val="00A953CC"/>
    <w:rsid w:val="00A95929"/>
    <w:rsid w:val="00A95A2A"/>
    <w:rsid w:val="00A95A5A"/>
    <w:rsid w:val="00A95A83"/>
    <w:rsid w:val="00A95B32"/>
    <w:rsid w:val="00A95DF0"/>
    <w:rsid w:val="00A962A4"/>
    <w:rsid w:val="00A96424"/>
    <w:rsid w:val="00A96456"/>
    <w:rsid w:val="00A969BF"/>
    <w:rsid w:val="00A96A9D"/>
    <w:rsid w:val="00A974BB"/>
    <w:rsid w:val="00A97508"/>
    <w:rsid w:val="00A97715"/>
    <w:rsid w:val="00A97961"/>
    <w:rsid w:val="00AA0121"/>
    <w:rsid w:val="00AA0268"/>
    <w:rsid w:val="00AA08E3"/>
    <w:rsid w:val="00AA094A"/>
    <w:rsid w:val="00AA0E2B"/>
    <w:rsid w:val="00AA0EB9"/>
    <w:rsid w:val="00AA1075"/>
    <w:rsid w:val="00AA1809"/>
    <w:rsid w:val="00AA194B"/>
    <w:rsid w:val="00AA1AAB"/>
    <w:rsid w:val="00AA217C"/>
    <w:rsid w:val="00AA225E"/>
    <w:rsid w:val="00AA2382"/>
    <w:rsid w:val="00AA26AE"/>
    <w:rsid w:val="00AA26CC"/>
    <w:rsid w:val="00AA2E6A"/>
    <w:rsid w:val="00AA2F5A"/>
    <w:rsid w:val="00AA3704"/>
    <w:rsid w:val="00AA390E"/>
    <w:rsid w:val="00AA3E01"/>
    <w:rsid w:val="00AA4242"/>
    <w:rsid w:val="00AA42F2"/>
    <w:rsid w:val="00AA4344"/>
    <w:rsid w:val="00AA4702"/>
    <w:rsid w:val="00AA4899"/>
    <w:rsid w:val="00AA4D13"/>
    <w:rsid w:val="00AA4F2E"/>
    <w:rsid w:val="00AA4F3E"/>
    <w:rsid w:val="00AA4FC6"/>
    <w:rsid w:val="00AA5219"/>
    <w:rsid w:val="00AA55AD"/>
    <w:rsid w:val="00AA5911"/>
    <w:rsid w:val="00AA5C21"/>
    <w:rsid w:val="00AA5C4A"/>
    <w:rsid w:val="00AA60A1"/>
    <w:rsid w:val="00AA6367"/>
    <w:rsid w:val="00AA63D2"/>
    <w:rsid w:val="00AA6893"/>
    <w:rsid w:val="00AA6AE9"/>
    <w:rsid w:val="00AA6C18"/>
    <w:rsid w:val="00AA7002"/>
    <w:rsid w:val="00AA72CF"/>
    <w:rsid w:val="00AA7A05"/>
    <w:rsid w:val="00AB015C"/>
    <w:rsid w:val="00AB0569"/>
    <w:rsid w:val="00AB06A2"/>
    <w:rsid w:val="00AB0D93"/>
    <w:rsid w:val="00AB0FB0"/>
    <w:rsid w:val="00AB0FF4"/>
    <w:rsid w:val="00AB103B"/>
    <w:rsid w:val="00AB132C"/>
    <w:rsid w:val="00AB152A"/>
    <w:rsid w:val="00AB157E"/>
    <w:rsid w:val="00AB18C2"/>
    <w:rsid w:val="00AB1FFB"/>
    <w:rsid w:val="00AB2031"/>
    <w:rsid w:val="00AB23F4"/>
    <w:rsid w:val="00AB2A29"/>
    <w:rsid w:val="00AB2B11"/>
    <w:rsid w:val="00AB309F"/>
    <w:rsid w:val="00AB33B6"/>
    <w:rsid w:val="00AB3598"/>
    <w:rsid w:val="00AB37BB"/>
    <w:rsid w:val="00AB3B26"/>
    <w:rsid w:val="00AB3E57"/>
    <w:rsid w:val="00AB403C"/>
    <w:rsid w:val="00AB40DD"/>
    <w:rsid w:val="00AB4278"/>
    <w:rsid w:val="00AB482D"/>
    <w:rsid w:val="00AB48E1"/>
    <w:rsid w:val="00AB4B3A"/>
    <w:rsid w:val="00AB4BE9"/>
    <w:rsid w:val="00AB4DB4"/>
    <w:rsid w:val="00AB4DF7"/>
    <w:rsid w:val="00AB5066"/>
    <w:rsid w:val="00AB5269"/>
    <w:rsid w:val="00AB5809"/>
    <w:rsid w:val="00AB5895"/>
    <w:rsid w:val="00AB5FC2"/>
    <w:rsid w:val="00AB620A"/>
    <w:rsid w:val="00AB641A"/>
    <w:rsid w:val="00AB7378"/>
    <w:rsid w:val="00AB743B"/>
    <w:rsid w:val="00AB78CD"/>
    <w:rsid w:val="00AB792A"/>
    <w:rsid w:val="00AB797A"/>
    <w:rsid w:val="00AB7E72"/>
    <w:rsid w:val="00AC0202"/>
    <w:rsid w:val="00AC0218"/>
    <w:rsid w:val="00AC021D"/>
    <w:rsid w:val="00AC0DF3"/>
    <w:rsid w:val="00AC1289"/>
    <w:rsid w:val="00AC15C7"/>
    <w:rsid w:val="00AC15D5"/>
    <w:rsid w:val="00AC1AF7"/>
    <w:rsid w:val="00AC2804"/>
    <w:rsid w:val="00AC29F8"/>
    <w:rsid w:val="00AC2C64"/>
    <w:rsid w:val="00AC34BD"/>
    <w:rsid w:val="00AC34F4"/>
    <w:rsid w:val="00AC3C7A"/>
    <w:rsid w:val="00AC3E8A"/>
    <w:rsid w:val="00AC3EEA"/>
    <w:rsid w:val="00AC403A"/>
    <w:rsid w:val="00AC45AF"/>
    <w:rsid w:val="00AC4921"/>
    <w:rsid w:val="00AC4C0B"/>
    <w:rsid w:val="00AC4E36"/>
    <w:rsid w:val="00AC57C5"/>
    <w:rsid w:val="00AC58A9"/>
    <w:rsid w:val="00AC59C2"/>
    <w:rsid w:val="00AC5A23"/>
    <w:rsid w:val="00AC5BB8"/>
    <w:rsid w:val="00AC60E9"/>
    <w:rsid w:val="00AC6671"/>
    <w:rsid w:val="00AC75A7"/>
    <w:rsid w:val="00AC7B02"/>
    <w:rsid w:val="00AC7E3A"/>
    <w:rsid w:val="00AD00E6"/>
    <w:rsid w:val="00AD02AF"/>
    <w:rsid w:val="00AD03CF"/>
    <w:rsid w:val="00AD0493"/>
    <w:rsid w:val="00AD0530"/>
    <w:rsid w:val="00AD055C"/>
    <w:rsid w:val="00AD056B"/>
    <w:rsid w:val="00AD06C3"/>
    <w:rsid w:val="00AD0911"/>
    <w:rsid w:val="00AD1023"/>
    <w:rsid w:val="00AD11D4"/>
    <w:rsid w:val="00AD11FA"/>
    <w:rsid w:val="00AD1204"/>
    <w:rsid w:val="00AD139A"/>
    <w:rsid w:val="00AD14C6"/>
    <w:rsid w:val="00AD15EE"/>
    <w:rsid w:val="00AD173A"/>
    <w:rsid w:val="00AD1801"/>
    <w:rsid w:val="00AD1E90"/>
    <w:rsid w:val="00AD1F8F"/>
    <w:rsid w:val="00AD204F"/>
    <w:rsid w:val="00AD2118"/>
    <w:rsid w:val="00AD23B5"/>
    <w:rsid w:val="00AD283C"/>
    <w:rsid w:val="00AD29D9"/>
    <w:rsid w:val="00AD29FD"/>
    <w:rsid w:val="00AD2AB0"/>
    <w:rsid w:val="00AD2AFB"/>
    <w:rsid w:val="00AD2C41"/>
    <w:rsid w:val="00AD2FF3"/>
    <w:rsid w:val="00AD3371"/>
    <w:rsid w:val="00AD37B1"/>
    <w:rsid w:val="00AD4DD7"/>
    <w:rsid w:val="00AD507F"/>
    <w:rsid w:val="00AD51FD"/>
    <w:rsid w:val="00AD550E"/>
    <w:rsid w:val="00AD59B0"/>
    <w:rsid w:val="00AD5F2F"/>
    <w:rsid w:val="00AD615A"/>
    <w:rsid w:val="00AD62AB"/>
    <w:rsid w:val="00AD658E"/>
    <w:rsid w:val="00AD6E7C"/>
    <w:rsid w:val="00AD752B"/>
    <w:rsid w:val="00AD7C7C"/>
    <w:rsid w:val="00AE05E2"/>
    <w:rsid w:val="00AE0658"/>
    <w:rsid w:val="00AE0A60"/>
    <w:rsid w:val="00AE0FC2"/>
    <w:rsid w:val="00AE1710"/>
    <w:rsid w:val="00AE1A9F"/>
    <w:rsid w:val="00AE1B44"/>
    <w:rsid w:val="00AE1D35"/>
    <w:rsid w:val="00AE1FB1"/>
    <w:rsid w:val="00AE27DE"/>
    <w:rsid w:val="00AE2AEE"/>
    <w:rsid w:val="00AE30C8"/>
    <w:rsid w:val="00AE428C"/>
    <w:rsid w:val="00AE44C3"/>
    <w:rsid w:val="00AE4A7D"/>
    <w:rsid w:val="00AE4B21"/>
    <w:rsid w:val="00AE4F58"/>
    <w:rsid w:val="00AE5C10"/>
    <w:rsid w:val="00AE5D9C"/>
    <w:rsid w:val="00AE5EBB"/>
    <w:rsid w:val="00AE6012"/>
    <w:rsid w:val="00AE6095"/>
    <w:rsid w:val="00AE68E2"/>
    <w:rsid w:val="00AE6ADF"/>
    <w:rsid w:val="00AE6FBE"/>
    <w:rsid w:val="00AE703D"/>
    <w:rsid w:val="00AE7075"/>
    <w:rsid w:val="00AE7203"/>
    <w:rsid w:val="00AE7480"/>
    <w:rsid w:val="00AF005D"/>
    <w:rsid w:val="00AF041E"/>
    <w:rsid w:val="00AF047A"/>
    <w:rsid w:val="00AF04ED"/>
    <w:rsid w:val="00AF0690"/>
    <w:rsid w:val="00AF0787"/>
    <w:rsid w:val="00AF0AAE"/>
    <w:rsid w:val="00AF0B3E"/>
    <w:rsid w:val="00AF0B46"/>
    <w:rsid w:val="00AF1C33"/>
    <w:rsid w:val="00AF1E90"/>
    <w:rsid w:val="00AF1F2C"/>
    <w:rsid w:val="00AF215B"/>
    <w:rsid w:val="00AF21E9"/>
    <w:rsid w:val="00AF2397"/>
    <w:rsid w:val="00AF26FB"/>
    <w:rsid w:val="00AF2D3C"/>
    <w:rsid w:val="00AF3309"/>
    <w:rsid w:val="00AF3761"/>
    <w:rsid w:val="00AF379D"/>
    <w:rsid w:val="00AF37E8"/>
    <w:rsid w:val="00AF3810"/>
    <w:rsid w:val="00AF39CE"/>
    <w:rsid w:val="00AF3E81"/>
    <w:rsid w:val="00AF43D5"/>
    <w:rsid w:val="00AF4654"/>
    <w:rsid w:val="00AF4661"/>
    <w:rsid w:val="00AF47E7"/>
    <w:rsid w:val="00AF4A5F"/>
    <w:rsid w:val="00AF4C40"/>
    <w:rsid w:val="00AF4E7A"/>
    <w:rsid w:val="00AF4F56"/>
    <w:rsid w:val="00AF50DA"/>
    <w:rsid w:val="00AF554E"/>
    <w:rsid w:val="00AF5A12"/>
    <w:rsid w:val="00AF5CAA"/>
    <w:rsid w:val="00AF5DB7"/>
    <w:rsid w:val="00AF5F65"/>
    <w:rsid w:val="00AF6BEE"/>
    <w:rsid w:val="00AF6D72"/>
    <w:rsid w:val="00AF6F55"/>
    <w:rsid w:val="00AF6F57"/>
    <w:rsid w:val="00AF7A9D"/>
    <w:rsid w:val="00B0065B"/>
    <w:rsid w:val="00B00F85"/>
    <w:rsid w:val="00B00FBC"/>
    <w:rsid w:val="00B012F4"/>
    <w:rsid w:val="00B014A4"/>
    <w:rsid w:val="00B014D4"/>
    <w:rsid w:val="00B016B8"/>
    <w:rsid w:val="00B01E79"/>
    <w:rsid w:val="00B01F39"/>
    <w:rsid w:val="00B01FDC"/>
    <w:rsid w:val="00B0200D"/>
    <w:rsid w:val="00B02B79"/>
    <w:rsid w:val="00B030C6"/>
    <w:rsid w:val="00B036B1"/>
    <w:rsid w:val="00B03A5D"/>
    <w:rsid w:val="00B03C90"/>
    <w:rsid w:val="00B03CB1"/>
    <w:rsid w:val="00B03F6E"/>
    <w:rsid w:val="00B0409E"/>
    <w:rsid w:val="00B04BAD"/>
    <w:rsid w:val="00B054EA"/>
    <w:rsid w:val="00B05722"/>
    <w:rsid w:val="00B05852"/>
    <w:rsid w:val="00B05C41"/>
    <w:rsid w:val="00B05ED5"/>
    <w:rsid w:val="00B06713"/>
    <w:rsid w:val="00B06C72"/>
    <w:rsid w:val="00B0735F"/>
    <w:rsid w:val="00B0746F"/>
    <w:rsid w:val="00B07AD9"/>
    <w:rsid w:val="00B07D7C"/>
    <w:rsid w:val="00B108C5"/>
    <w:rsid w:val="00B10AF0"/>
    <w:rsid w:val="00B10C85"/>
    <w:rsid w:val="00B117C6"/>
    <w:rsid w:val="00B1193F"/>
    <w:rsid w:val="00B11D5D"/>
    <w:rsid w:val="00B11E41"/>
    <w:rsid w:val="00B11E4E"/>
    <w:rsid w:val="00B12100"/>
    <w:rsid w:val="00B12889"/>
    <w:rsid w:val="00B12AAA"/>
    <w:rsid w:val="00B12BBB"/>
    <w:rsid w:val="00B13141"/>
    <w:rsid w:val="00B131F5"/>
    <w:rsid w:val="00B13276"/>
    <w:rsid w:val="00B13331"/>
    <w:rsid w:val="00B13783"/>
    <w:rsid w:val="00B13B7E"/>
    <w:rsid w:val="00B13E4A"/>
    <w:rsid w:val="00B13E87"/>
    <w:rsid w:val="00B141B3"/>
    <w:rsid w:val="00B1424B"/>
    <w:rsid w:val="00B143DF"/>
    <w:rsid w:val="00B14BBB"/>
    <w:rsid w:val="00B14BD2"/>
    <w:rsid w:val="00B15036"/>
    <w:rsid w:val="00B15321"/>
    <w:rsid w:val="00B15452"/>
    <w:rsid w:val="00B1593E"/>
    <w:rsid w:val="00B15ABC"/>
    <w:rsid w:val="00B15C2F"/>
    <w:rsid w:val="00B15EAF"/>
    <w:rsid w:val="00B15F5A"/>
    <w:rsid w:val="00B15F9E"/>
    <w:rsid w:val="00B167F5"/>
    <w:rsid w:val="00B16912"/>
    <w:rsid w:val="00B16A40"/>
    <w:rsid w:val="00B16C0C"/>
    <w:rsid w:val="00B17440"/>
    <w:rsid w:val="00B175B5"/>
    <w:rsid w:val="00B17A42"/>
    <w:rsid w:val="00B17AA5"/>
    <w:rsid w:val="00B17C02"/>
    <w:rsid w:val="00B17D52"/>
    <w:rsid w:val="00B2040C"/>
    <w:rsid w:val="00B2063E"/>
    <w:rsid w:val="00B20F73"/>
    <w:rsid w:val="00B20FAA"/>
    <w:rsid w:val="00B21AA3"/>
    <w:rsid w:val="00B21BB8"/>
    <w:rsid w:val="00B2219C"/>
    <w:rsid w:val="00B2248F"/>
    <w:rsid w:val="00B22594"/>
    <w:rsid w:val="00B22644"/>
    <w:rsid w:val="00B22D32"/>
    <w:rsid w:val="00B22D9C"/>
    <w:rsid w:val="00B22E0A"/>
    <w:rsid w:val="00B22E59"/>
    <w:rsid w:val="00B23038"/>
    <w:rsid w:val="00B23337"/>
    <w:rsid w:val="00B23DAC"/>
    <w:rsid w:val="00B2450C"/>
    <w:rsid w:val="00B2467D"/>
    <w:rsid w:val="00B24CA0"/>
    <w:rsid w:val="00B24E89"/>
    <w:rsid w:val="00B24FC9"/>
    <w:rsid w:val="00B25556"/>
    <w:rsid w:val="00B257BB"/>
    <w:rsid w:val="00B2592F"/>
    <w:rsid w:val="00B25E48"/>
    <w:rsid w:val="00B25E77"/>
    <w:rsid w:val="00B25ED2"/>
    <w:rsid w:val="00B268FB"/>
    <w:rsid w:val="00B26B92"/>
    <w:rsid w:val="00B26C38"/>
    <w:rsid w:val="00B26D79"/>
    <w:rsid w:val="00B26FEF"/>
    <w:rsid w:val="00B2771D"/>
    <w:rsid w:val="00B279EA"/>
    <w:rsid w:val="00B30107"/>
    <w:rsid w:val="00B307F6"/>
    <w:rsid w:val="00B30B52"/>
    <w:rsid w:val="00B30B7E"/>
    <w:rsid w:val="00B30C5F"/>
    <w:rsid w:val="00B30E80"/>
    <w:rsid w:val="00B31069"/>
    <w:rsid w:val="00B311A2"/>
    <w:rsid w:val="00B3149A"/>
    <w:rsid w:val="00B316D7"/>
    <w:rsid w:val="00B31901"/>
    <w:rsid w:val="00B31A26"/>
    <w:rsid w:val="00B31EBC"/>
    <w:rsid w:val="00B320FF"/>
    <w:rsid w:val="00B33315"/>
    <w:rsid w:val="00B339AB"/>
    <w:rsid w:val="00B33D3B"/>
    <w:rsid w:val="00B33EFA"/>
    <w:rsid w:val="00B340CE"/>
    <w:rsid w:val="00B3418B"/>
    <w:rsid w:val="00B34709"/>
    <w:rsid w:val="00B35299"/>
    <w:rsid w:val="00B35C88"/>
    <w:rsid w:val="00B3642C"/>
    <w:rsid w:val="00B3655A"/>
    <w:rsid w:val="00B36703"/>
    <w:rsid w:val="00B3677B"/>
    <w:rsid w:val="00B367D3"/>
    <w:rsid w:val="00B368FE"/>
    <w:rsid w:val="00B36AE3"/>
    <w:rsid w:val="00B3745E"/>
    <w:rsid w:val="00B375CF"/>
    <w:rsid w:val="00B37873"/>
    <w:rsid w:val="00B379CF"/>
    <w:rsid w:val="00B37A2E"/>
    <w:rsid w:val="00B40176"/>
    <w:rsid w:val="00B406C9"/>
    <w:rsid w:val="00B40907"/>
    <w:rsid w:val="00B411AC"/>
    <w:rsid w:val="00B414E5"/>
    <w:rsid w:val="00B4162B"/>
    <w:rsid w:val="00B41B43"/>
    <w:rsid w:val="00B41B65"/>
    <w:rsid w:val="00B42BC5"/>
    <w:rsid w:val="00B42BFD"/>
    <w:rsid w:val="00B42D26"/>
    <w:rsid w:val="00B42F6B"/>
    <w:rsid w:val="00B431BD"/>
    <w:rsid w:val="00B4325E"/>
    <w:rsid w:val="00B43FEC"/>
    <w:rsid w:val="00B441F3"/>
    <w:rsid w:val="00B44886"/>
    <w:rsid w:val="00B4553B"/>
    <w:rsid w:val="00B4554E"/>
    <w:rsid w:val="00B45904"/>
    <w:rsid w:val="00B45A02"/>
    <w:rsid w:val="00B45C67"/>
    <w:rsid w:val="00B45CF8"/>
    <w:rsid w:val="00B45F54"/>
    <w:rsid w:val="00B46006"/>
    <w:rsid w:val="00B4615D"/>
    <w:rsid w:val="00B4680C"/>
    <w:rsid w:val="00B46B13"/>
    <w:rsid w:val="00B46C25"/>
    <w:rsid w:val="00B47047"/>
    <w:rsid w:val="00B47827"/>
    <w:rsid w:val="00B479CB"/>
    <w:rsid w:val="00B47AAB"/>
    <w:rsid w:val="00B5007C"/>
    <w:rsid w:val="00B504DA"/>
    <w:rsid w:val="00B505F4"/>
    <w:rsid w:val="00B5085B"/>
    <w:rsid w:val="00B50D15"/>
    <w:rsid w:val="00B50D54"/>
    <w:rsid w:val="00B5160F"/>
    <w:rsid w:val="00B5173B"/>
    <w:rsid w:val="00B51CED"/>
    <w:rsid w:val="00B5227A"/>
    <w:rsid w:val="00B52317"/>
    <w:rsid w:val="00B52440"/>
    <w:rsid w:val="00B524F2"/>
    <w:rsid w:val="00B525B4"/>
    <w:rsid w:val="00B52637"/>
    <w:rsid w:val="00B52661"/>
    <w:rsid w:val="00B5274C"/>
    <w:rsid w:val="00B5285C"/>
    <w:rsid w:val="00B52A21"/>
    <w:rsid w:val="00B52EA0"/>
    <w:rsid w:val="00B5317B"/>
    <w:rsid w:val="00B5324C"/>
    <w:rsid w:val="00B5359A"/>
    <w:rsid w:val="00B53813"/>
    <w:rsid w:val="00B5390D"/>
    <w:rsid w:val="00B53D00"/>
    <w:rsid w:val="00B53D9A"/>
    <w:rsid w:val="00B53E2E"/>
    <w:rsid w:val="00B53FFD"/>
    <w:rsid w:val="00B54719"/>
    <w:rsid w:val="00B54A6B"/>
    <w:rsid w:val="00B54BE9"/>
    <w:rsid w:val="00B54D64"/>
    <w:rsid w:val="00B55172"/>
    <w:rsid w:val="00B55334"/>
    <w:rsid w:val="00B553DE"/>
    <w:rsid w:val="00B5588A"/>
    <w:rsid w:val="00B55B94"/>
    <w:rsid w:val="00B5602E"/>
    <w:rsid w:val="00B56177"/>
    <w:rsid w:val="00B5677E"/>
    <w:rsid w:val="00B56A4D"/>
    <w:rsid w:val="00B56F6D"/>
    <w:rsid w:val="00B570EE"/>
    <w:rsid w:val="00B57391"/>
    <w:rsid w:val="00B57791"/>
    <w:rsid w:val="00B57840"/>
    <w:rsid w:val="00B57E69"/>
    <w:rsid w:val="00B6055E"/>
    <w:rsid w:val="00B60677"/>
    <w:rsid w:val="00B609A0"/>
    <w:rsid w:val="00B60AAF"/>
    <w:rsid w:val="00B61319"/>
    <w:rsid w:val="00B617B7"/>
    <w:rsid w:val="00B61E74"/>
    <w:rsid w:val="00B622BB"/>
    <w:rsid w:val="00B622D7"/>
    <w:rsid w:val="00B6240B"/>
    <w:rsid w:val="00B62687"/>
    <w:rsid w:val="00B626B4"/>
    <w:rsid w:val="00B627F2"/>
    <w:rsid w:val="00B62B13"/>
    <w:rsid w:val="00B62CAC"/>
    <w:rsid w:val="00B62FA3"/>
    <w:rsid w:val="00B632EE"/>
    <w:rsid w:val="00B637DE"/>
    <w:rsid w:val="00B639BC"/>
    <w:rsid w:val="00B63CF7"/>
    <w:rsid w:val="00B63D0B"/>
    <w:rsid w:val="00B63F83"/>
    <w:rsid w:val="00B64264"/>
    <w:rsid w:val="00B645FF"/>
    <w:rsid w:val="00B64646"/>
    <w:rsid w:val="00B64678"/>
    <w:rsid w:val="00B64A74"/>
    <w:rsid w:val="00B64CB9"/>
    <w:rsid w:val="00B64EF1"/>
    <w:rsid w:val="00B64F5B"/>
    <w:rsid w:val="00B65B3F"/>
    <w:rsid w:val="00B663A6"/>
    <w:rsid w:val="00B6681A"/>
    <w:rsid w:val="00B668FD"/>
    <w:rsid w:val="00B66927"/>
    <w:rsid w:val="00B66DB3"/>
    <w:rsid w:val="00B66EE3"/>
    <w:rsid w:val="00B67146"/>
    <w:rsid w:val="00B6722E"/>
    <w:rsid w:val="00B67607"/>
    <w:rsid w:val="00B67809"/>
    <w:rsid w:val="00B70151"/>
    <w:rsid w:val="00B7049B"/>
    <w:rsid w:val="00B70D04"/>
    <w:rsid w:val="00B70F0C"/>
    <w:rsid w:val="00B70F0F"/>
    <w:rsid w:val="00B711A4"/>
    <w:rsid w:val="00B71840"/>
    <w:rsid w:val="00B71B2C"/>
    <w:rsid w:val="00B71B33"/>
    <w:rsid w:val="00B71CD0"/>
    <w:rsid w:val="00B71FC5"/>
    <w:rsid w:val="00B7216E"/>
    <w:rsid w:val="00B721C1"/>
    <w:rsid w:val="00B722E2"/>
    <w:rsid w:val="00B7237B"/>
    <w:rsid w:val="00B72525"/>
    <w:rsid w:val="00B727C9"/>
    <w:rsid w:val="00B7295A"/>
    <w:rsid w:val="00B72C53"/>
    <w:rsid w:val="00B72CB5"/>
    <w:rsid w:val="00B72FB8"/>
    <w:rsid w:val="00B73149"/>
    <w:rsid w:val="00B73154"/>
    <w:rsid w:val="00B7315B"/>
    <w:rsid w:val="00B731FE"/>
    <w:rsid w:val="00B738B5"/>
    <w:rsid w:val="00B73E3F"/>
    <w:rsid w:val="00B7405B"/>
    <w:rsid w:val="00B742B7"/>
    <w:rsid w:val="00B74755"/>
    <w:rsid w:val="00B74A4E"/>
    <w:rsid w:val="00B74B99"/>
    <w:rsid w:val="00B74ECD"/>
    <w:rsid w:val="00B74FFD"/>
    <w:rsid w:val="00B75151"/>
    <w:rsid w:val="00B75217"/>
    <w:rsid w:val="00B75323"/>
    <w:rsid w:val="00B75370"/>
    <w:rsid w:val="00B75CA3"/>
    <w:rsid w:val="00B75D76"/>
    <w:rsid w:val="00B75DD0"/>
    <w:rsid w:val="00B7600D"/>
    <w:rsid w:val="00B76283"/>
    <w:rsid w:val="00B76A77"/>
    <w:rsid w:val="00B76B5B"/>
    <w:rsid w:val="00B775A2"/>
    <w:rsid w:val="00B77823"/>
    <w:rsid w:val="00B77E22"/>
    <w:rsid w:val="00B800A3"/>
    <w:rsid w:val="00B805BC"/>
    <w:rsid w:val="00B80AB7"/>
    <w:rsid w:val="00B80FE9"/>
    <w:rsid w:val="00B81017"/>
    <w:rsid w:val="00B81147"/>
    <w:rsid w:val="00B81293"/>
    <w:rsid w:val="00B815C8"/>
    <w:rsid w:val="00B815ED"/>
    <w:rsid w:val="00B817A2"/>
    <w:rsid w:val="00B81CB9"/>
    <w:rsid w:val="00B81D5A"/>
    <w:rsid w:val="00B820CA"/>
    <w:rsid w:val="00B820F0"/>
    <w:rsid w:val="00B826AE"/>
    <w:rsid w:val="00B82CE6"/>
    <w:rsid w:val="00B82DA5"/>
    <w:rsid w:val="00B83046"/>
    <w:rsid w:val="00B8338B"/>
    <w:rsid w:val="00B837F1"/>
    <w:rsid w:val="00B83C1E"/>
    <w:rsid w:val="00B83FF0"/>
    <w:rsid w:val="00B84198"/>
    <w:rsid w:val="00B85392"/>
    <w:rsid w:val="00B8569B"/>
    <w:rsid w:val="00B85CED"/>
    <w:rsid w:val="00B85D1D"/>
    <w:rsid w:val="00B85D54"/>
    <w:rsid w:val="00B86096"/>
    <w:rsid w:val="00B864B6"/>
    <w:rsid w:val="00B864F6"/>
    <w:rsid w:val="00B86585"/>
    <w:rsid w:val="00B86699"/>
    <w:rsid w:val="00B86BAC"/>
    <w:rsid w:val="00B87699"/>
    <w:rsid w:val="00B879C3"/>
    <w:rsid w:val="00B87B03"/>
    <w:rsid w:val="00B87F32"/>
    <w:rsid w:val="00B87F6D"/>
    <w:rsid w:val="00B90146"/>
    <w:rsid w:val="00B908BC"/>
    <w:rsid w:val="00B909E2"/>
    <w:rsid w:val="00B90A53"/>
    <w:rsid w:val="00B90E8B"/>
    <w:rsid w:val="00B91FA7"/>
    <w:rsid w:val="00B921E4"/>
    <w:rsid w:val="00B92206"/>
    <w:rsid w:val="00B9230F"/>
    <w:rsid w:val="00B92320"/>
    <w:rsid w:val="00B92750"/>
    <w:rsid w:val="00B92809"/>
    <w:rsid w:val="00B92950"/>
    <w:rsid w:val="00B92BC8"/>
    <w:rsid w:val="00B92CDE"/>
    <w:rsid w:val="00B93322"/>
    <w:rsid w:val="00B93378"/>
    <w:rsid w:val="00B934DE"/>
    <w:rsid w:val="00B93512"/>
    <w:rsid w:val="00B93521"/>
    <w:rsid w:val="00B937EC"/>
    <w:rsid w:val="00B93A9A"/>
    <w:rsid w:val="00B93D6C"/>
    <w:rsid w:val="00B946D9"/>
    <w:rsid w:val="00B9485D"/>
    <w:rsid w:val="00B94FA7"/>
    <w:rsid w:val="00B9507A"/>
    <w:rsid w:val="00B950A8"/>
    <w:rsid w:val="00B95A41"/>
    <w:rsid w:val="00B95B1E"/>
    <w:rsid w:val="00B95BD2"/>
    <w:rsid w:val="00B96269"/>
    <w:rsid w:val="00B962D3"/>
    <w:rsid w:val="00B96407"/>
    <w:rsid w:val="00B96468"/>
    <w:rsid w:val="00B96D4E"/>
    <w:rsid w:val="00B96F5B"/>
    <w:rsid w:val="00B96FB0"/>
    <w:rsid w:val="00B977D0"/>
    <w:rsid w:val="00B97810"/>
    <w:rsid w:val="00B97BC3"/>
    <w:rsid w:val="00BA001D"/>
    <w:rsid w:val="00BA0360"/>
    <w:rsid w:val="00BA0369"/>
    <w:rsid w:val="00BA1274"/>
    <w:rsid w:val="00BA12DD"/>
    <w:rsid w:val="00BA155C"/>
    <w:rsid w:val="00BA16DC"/>
    <w:rsid w:val="00BA1B9F"/>
    <w:rsid w:val="00BA1C8A"/>
    <w:rsid w:val="00BA1CFA"/>
    <w:rsid w:val="00BA26A3"/>
    <w:rsid w:val="00BA26D9"/>
    <w:rsid w:val="00BA30CD"/>
    <w:rsid w:val="00BA342B"/>
    <w:rsid w:val="00BA38BE"/>
    <w:rsid w:val="00BA3926"/>
    <w:rsid w:val="00BA392C"/>
    <w:rsid w:val="00BA3AC2"/>
    <w:rsid w:val="00BA3CD9"/>
    <w:rsid w:val="00BA3FAE"/>
    <w:rsid w:val="00BA4203"/>
    <w:rsid w:val="00BA44E8"/>
    <w:rsid w:val="00BA4622"/>
    <w:rsid w:val="00BA4F09"/>
    <w:rsid w:val="00BA5077"/>
    <w:rsid w:val="00BA508C"/>
    <w:rsid w:val="00BA5302"/>
    <w:rsid w:val="00BA543E"/>
    <w:rsid w:val="00BA5453"/>
    <w:rsid w:val="00BA5B05"/>
    <w:rsid w:val="00BA5C32"/>
    <w:rsid w:val="00BA5C56"/>
    <w:rsid w:val="00BA5D2E"/>
    <w:rsid w:val="00BA5E98"/>
    <w:rsid w:val="00BA6126"/>
    <w:rsid w:val="00BA6429"/>
    <w:rsid w:val="00BA6738"/>
    <w:rsid w:val="00BA6A70"/>
    <w:rsid w:val="00BA7171"/>
    <w:rsid w:val="00BA745F"/>
    <w:rsid w:val="00BA7796"/>
    <w:rsid w:val="00BA77E9"/>
    <w:rsid w:val="00BA79B5"/>
    <w:rsid w:val="00BB00D2"/>
    <w:rsid w:val="00BB01A4"/>
    <w:rsid w:val="00BB03BF"/>
    <w:rsid w:val="00BB03EC"/>
    <w:rsid w:val="00BB09C9"/>
    <w:rsid w:val="00BB0A89"/>
    <w:rsid w:val="00BB0E33"/>
    <w:rsid w:val="00BB0EE7"/>
    <w:rsid w:val="00BB0F4F"/>
    <w:rsid w:val="00BB1066"/>
    <w:rsid w:val="00BB119F"/>
    <w:rsid w:val="00BB1264"/>
    <w:rsid w:val="00BB12DF"/>
    <w:rsid w:val="00BB1341"/>
    <w:rsid w:val="00BB1BA7"/>
    <w:rsid w:val="00BB228F"/>
    <w:rsid w:val="00BB2479"/>
    <w:rsid w:val="00BB28ED"/>
    <w:rsid w:val="00BB2A0F"/>
    <w:rsid w:val="00BB2FB7"/>
    <w:rsid w:val="00BB31FC"/>
    <w:rsid w:val="00BB355C"/>
    <w:rsid w:val="00BB372C"/>
    <w:rsid w:val="00BB3B82"/>
    <w:rsid w:val="00BB3CDD"/>
    <w:rsid w:val="00BB41C9"/>
    <w:rsid w:val="00BB42EF"/>
    <w:rsid w:val="00BB4350"/>
    <w:rsid w:val="00BB463E"/>
    <w:rsid w:val="00BB46A2"/>
    <w:rsid w:val="00BB4F2C"/>
    <w:rsid w:val="00BB5054"/>
    <w:rsid w:val="00BB521F"/>
    <w:rsid w:val="00BB58F3"/>
    <w:rsid w:val="00BB5CE6"/>
    <w:rsid w:val="00BB5DDF"/>
    <w:rsid w:val="00BB6393"/>
    <w:rsid w:val="00BB73FD"/>
    <w:rsid w:val="00BB747A"/>
    <w:rsid w:val="00BB7629"/>
    <w:rsid w:val="00BB763A"/>
    <w:rsid w:val="00BB77B1"/>
    <w:rsid w:val="00BB77D1"/>
    <w:rsid w:val="00BB79DE"/>
    <w:rsid w:val="00BC002B"/>
    <w:rsid w:val="00BC0159"/>
    <w:rsid w:val="00BC01ED"/>
    <w:rsid w:val="00BC03BA"/>
    <w:rsid w:val="00BC07E6"/>
    <w:rsid w:val="00BC0849"/>
    <w:rsid w:val="00BC1B87"/>
    <w:rsid w:val="00BC1BA9"/>
    <w:rsid w:val="00BC1CB9"/>
    <w:rsid w:val="00BC1DEC"/>
    <w:rsid w:val="00BC279E"/>
    <w:rsid w:val="00BC2892"/>
    <w:rsid w:val="00BC2935"/>
    <w:rsid w:val="00BC2B23"/>
    <w:rsid w:val="00BC2CE4"/>
    <w:rsid w:val="00BC2D25"/>
    <w:rsid w:val="00BC30C7"/>
    <w:rsid w:val="00BC3486"/>
    <w:rsid w:val="00BC3D7B"/>
    <w:rsid w:val="00BC40CA"/>
    <w:rsid w:val="00BC41DE"/>
    <w:rsid w:val="00BC4209"/>
    <w:rsid w:val="00BC4273"/>
    <w:rsid w:val="00BC49AA"/>
    <w:rsid w:val="00BC49B6"/>
    <w:rsid w:val="00BC49C6"/>
    <w:rsid w:val="00BC4E65"/>
    <w:rsid w:val="00BC508D"/>
    <w:rsid w:val="00BC5110"/>
    <w:rsid w:val="00BC55CC"/>
    <w:rsid w:val="00BC5661"/>
    <w:rsid w:val="00BC586C"/>
    <w:rsid w:val="00BC5CD5"/>
    <w:rsid w:val="00BC5E52"/>
    <w:rsid w:val="00BC629F"/>
    <w:rsid w:val="00BC650D"/>
    <w:rsid w:val="00BC6709"/>
    <w:rsid w:val="00BC6776"/>
    <w:rsid w:val="00BC6906"/>
    <w:rsid w:val="00BC6CF3"/>
    <w:rsid w:val="00BC7050"/>
    <w:rsid w:val="00BC707F"/>
    <w:rsid w:val="00BC71B2"/>
    <w:rsid w:val="00BC71D2"/>
    <w:rsid w:val="00BC726F"/>
    <w:rsid w:val="00BC7922"/>
    <w:rsid w:val="00BC7D31"/>
    <w:rsid w:val="00BC7E36"/>
    <w:rsid w:val="00BD006A"/>
    <w:rsid w:val="00BD0933"/>
    <w:rsid w:val="00BD118F"/>
    <w:rsid w:val="00BD18F1"/>
    <w:rsid w:val="00BD1B09"/>
    <w:rsid w:val="00BD1BAA"/>
    <w:rsid w:val="00BD1BB7"/>
    <w:rsid w:val="00BD1F8B"/>
    <w:rsid w:val="00BD202B"/>
    <w:rsid w:val="00BD26ED"/>
    <w:rsid w:val="00BD2A0B"/>
    <w:rsid w:val="00BD2A49"/>
    <w:rsid w:val="00BD2ED8"/>
    <w:rsid w:val="00BD3289"/>
    <w:rsid w:val="00BD3338"/>
    <w:rsid w:val="00BD34BC"/>
    <w:rsid w:val="00BD3D26"/>
    <w:rsid w:val="00BD3DF5"/>
    <w:rsid w:val="00BD3F63"/>
    <w:rsid w:val="00BD40BF"/>
    <w:rsid w:val="00BD46F3"/>
    <w:rsid w:val="00BD4931"/>
    <w:rsid w:val="00BD4BCC"/>
    <w:rsid w:val="00BD4C54"/>
    <w:rsid w:val="00BD5468"/>
    <w:rsid w:val="00BD5C68"/>
    <w:rsid w:val="00BD604B"/>
    <w:rsid w:val="00BD6183"/>
    <w:rsid w:val="00BD6591"/>
    <w:rsid w:val="00BD659D"/>
    <w:rsid w:val="00BD6B2A"/>
    <w:rsid w:val="00BD6C09"/>
    <w:rsid w:val="00BD6D2D"/>
    <w:rsid w:val="00BD707D"/>
    <w:rsid w:val="00BD74A7"/>
    <w:rsid w:val="00BD7999"/>
    <w:rsid w:val="00BD7AB6"/>
    <w:rsid w:val="00BD7DE3"/>
    <w:rsid w:val="00BD7E48"/>
    <w:rsid w:val="00BD7E8D"/>
    <w:rsid w:val="00BE010F"/>
    <w:rsid w:val="00BE0882"/>
    <w:rsid w:val="00BE0906"/>
    <w:rsid w:val="00BE0BFF"/>
    <w:rsid w:val="00BE0E0F"/>
    <w:rsid w:val="00BE0F4C"/>
    <w:rsid w:val="00BE1054"/>
    <w:rsid w:val="00BE120F"/>
    <w:rsid w:val="00BE1212"/>
    <w:rsid w:val="00BE180F"/>
    <w:rsid w:val="00BE1AE2"/>
    <w:rsid w:val="00BE1B91"/>
    <w:rsid w:val="00BE21A4"/>
    <w:rsid w:val="00BE21E7"/>
    <w:rsid w:val="00BE223F"/>
    <w:rsid w:val="00BE2354"/>
    <w:rsid w:val="00BE23EF"/>
    <w:rsid w:val="00BE2565"/>
    <w:rsid w:val="00BE25F2"/>
    <w:rsid w:val="00BE2EEF"/>
    <w:rsid w:val="00BE3041"/>
    <w:rsid w:val="00BE3124"/>
    <w:rsid w:val="00BE39FB"/>
    <w:rsid w:val="00BE3B9C"/>
    <w:rsid w:val="00BE3E56"/>
    <w:rsid w:val="00BE417A"/>
    <w:rsid w:val="00BE45EE"/>
    <w:rsid w:val="00BE4764"/>
    <w:rsid w:val="00BE4A4B"/>
    <w:rsid w:val="00BE4EB9"/>
    <w:rsid w:val="00BE4F6F"/>
    <w:rsid w:val="00BE502D"/>
    <w:rsid w:val="00BE52EB"/>
    <w:rsid w:val="00BE53FF"/>
    <w:rsid w:val="00BE5571"/>
    <w:rsid w:val="00BE57DB"/>
    <w:rsid w:val="00BE58BF"/>
    <w:rsid w:val="00BE67D3"/>
    <w:rsid w:val="00BE6836"/>
    <w:rsid w:val="00BE6C44"/>
    <w:rsid w:val="00BE6E83"/>
    <w:rsid w:val="00BE6E8C"/>
    <w:rsid w:val="00BE706D"/>
    <w:rsid w:val="00BE7161"/>
    <w:rsid w:val="00BE7681"/>
    <w:rsid w:val="00BE781A"/>
    <w:rsid w:val="00BE7884"/>
    <w:rsid w:val="00BE78B9"/>
    <w:rsid w:val="00BE7A4B"/>
    <w:rsid w:val="00BF04EB"/>
    <w:rsid w:val="00BF0518"/>
    <w:rsid w:val="00BF0980"/>
    <w:rsid w:val="00BF09C0"/>
    <w:rsid w:val="00BF09C7"/>
    <w:rsid w:val="00BF0B14"/>
    <w:rsid w:val="00BF0C9F"/>
    <w:rsid w:val="00BF0E98"/>
    <w:rsid w:val="00BF0FD8"/>
    <w:rsid w:val="00BF1557"/>
    <w:rsid w:val="00BF178F"/>
    <w:rsid w:val="00BF1A35"/>
    <w:rsid w:val="00BF1CCE"/>
    <w:rsid w:val="00BF1E82"/>
    <w:rsid w:val="00BF213E"/>
    <w:rsid w:val="00BF218F"/>
    <w:rsid w:val="00BF2461"/>
    <w:rsid w:val="00BF25FC"/>
    <w:rsid w:val="00BF2E71"/>
    <w:rsid w:val="00BF3060"/>
    <w:rsid w:val="00BF31A8"/>
    <w:rsid w:val="00BF3335"/>
    <w:rsid w:val="00BF3340"/>
    <w:rsid w:val="00BF37B3"/>
    <w:rsid w:val="00BF3B2C"/>
    <w:rsid w:val="00BF3E55"/>
    <w:rsid w:val="00BF3E78"/>
    <w:rsid w:val="00BF42B9"/>
    <w:rsid w:val="00BF42DF"/>
    <w:rsid w:val="00BF4654"/>
    <w:rsid w:val="00BF47D6"/>
    <w:rsid w:val="00BF4816"/>
    <w:rsid w:val="00BF4E96"/>
    <w:rsid w:val="00BF4FF6"/>
    <w:rsid w:val="00BF519C"/>
    <w:rsid w:val="00BF5528"/>
    <w:rsid w:val="00BF5569"/>
    <w:rsid w:val="00BF5CDD"/>
    <w:rsid w:val="00BF5F0A"/>
    <w:rsid w:val="00BF6098"/>
    <w:rsid w:val="00BF643B"/>
    <w:rsid w:val="00BF64A1"/>
    <w:rsid w:val="00BF6873"/>
    <w:rsid w:val="00BF6A49"/>
    <w:rsid w:val="00BF6CBD"/>
    <w:rsid w:val="00BF72AB"/>
    <w:rsid w:val="00BF7497"/>
    <w:rsid w:val="00BF75FD"/>
    <w:rsid w:val="00BF7BC9"/>
    <w:rsid w:val="00BF7C96"/>
    <w:rsid w:val="00BF7F78"/>
    <w:rsid w:val="00C00444"/>
    <w:rsid w:val="00C00891"/>
    <w:rsid w:val="00C00986"/>
    <w:rsid w:val="00C00D48"/>
    <w:rsid w:val="00C00FA5"/>
    <w:rsid w:val="00C0100F"/>
    <w:rsid w:val="00C0108D"/>
    <w:rsid w:val="00C017BE"/>
    <w:rsid w:val="00C01F38"/>
    <w:rsid w:val="00C02147"/>
    <w:rsid w:val="00C0216B"/>
    <w:rsid w:val="00C021AE"/>
    <w:rsid w:val="00C0255B"/>
    <w:rsid w:val="00C028E8"/>
    <w:rsid w:val="00C029F2"/>
    <w:rsid w:val="00C03291"/>
    <w:rsid w:val="00C03731"/>
    <w:rsid w:val="00C03E24"/>
    <w:rsid w:val="00C04363"/>
    <w:rsid w:val="00C043C9"/>
    <w:rsid w:val="00C0468A"/>
    <w:rsid w:val="00C04927"/>
    <w:rsid w:val="00C04B50"/>
    <w:rsid w:val="00C0535A"/>
    <w:rsid w:val="00C05818"/>
    <w:rsid w:val="00C05AAA"/>
    <w:rsid w:val="00C05BB1"/>
    <w:rsid w:val="00C06247"/>
    <w:rsid w:val="00C0669C"/>
    <w:rsid w:val="00C066CA"/>
    <w:rsid w:val="00C06951"/>
    <w:rsid w:val="00C06BE2"/>
    <w:rsid w:val="00C07342"/>
    <w:rsid w:val="00C07DCB"/>
    <w:rsid w:val="00C10831"/>
    <w:rsid w:val="00C10F01"/>
    <w:rsid w:val="00C10FCD"/>
    <w:rsid w:val="00C111A1"/>
    <w:rsid w:val="00C11944"/>
    <w:rsid w:val="00C12105"/>
    <w:rsid w:val="00C125F5"/>
    <w:rsid w:val="00C126B6"/>
    <w:rsid w:val="00C12759"/>
    <w:rsid w:val="00C12942"/>
    <w:rsid w:val="00C129DE"/>
    <w:rsid w:val="00C12ACC"/>
    <w:rsid w:val="00C12DCE"/>
    <w:rsid w:val="00C12EFE"/>
    <w:rsid w:val="00C13031"/>
    <w:rsid w:val="00C13734"/>
    <w:rsid w:val="00C13D56"/>
    <w:rsid w:val="00C13DD4"/>
    <w:rsid w:val="00C1405C"/>
    <w:rsid w:val="00C14093"/>
    <w:rsid w:val="00C140E0"/>
    <w:rsid w:val="00C1424D"/>
    <w:rsid w:val="00C145C7"/>
    <w:rsid w:val="00C1537A"/>
    <w:rsid w:val="00C1540A"/>
    <w:rsid w:val="00C1548A"/>
    <w:rsid w:val="00C15B05"/>
    <w:rsid w:val="00C15FB8"/>
    <w:rsid w:val="00C15FBE"/>
    <w:rsid w:val="00C162DB"/>
    <w:rsid w:val="00C16672"/>
    <w:rsid w:val="00C168B2"/>
    <w:rsid w:val="00C169C2"/>
    <w:rsid w:val="00C16B84"/>
    <w:rsid w:val="00C175F2"/>
    <w:rsid w:val="00C17942"/>
    <w:rsid w:val="00C1795B"/>
    <w:rsid w:val="00C179E6"/>
    <w:rsid w:val="00C17B51"/>
    <w:rsid w:val="00C17C40"/>
    <w:rsid w:val="00C17CE1"/>
    <w:rsid w:val="00C20097"/>
    <w:rsid w:val="00C20158"/>
    <w:rsid w:val="00C20369"/>
    <w:rsid w:val="00C205F5"/>
    <w:rsid w:val="00C20CBA"/>
    <w:rsid w:val="00C20DAE"/>
    <w:rsid w:val="00C210C2"/>
    <w:rsid w:val="00C21146"/>
    <w:rsid w:val="00C2156C"/>
    <w:rsid w:val="00C21A0A"/>
    <w:rsid w:val="00C21E30"/>
    <w:rsid w:val="00C22278"/>
    <w:rsid w:val="00C2245D"/>
    <w:rsid w:val="00C22592"/>
    <w:rsid w:val="00C22EEC"/>
    <w:rsid w:val="00C23006"/>
    <w:rsid w:val="00C2300D"/>
    <w:rsid w:val="00C23090"/>
    <w:rsid w:val="00C233FD"/>
    <w:rsid w:val="00C23713"/>
    <w:rsid w:val="00C237EE"/>
    <w:rsid w:val="00C23B06"/>
    <w:rsid w:val="00C23BF7"/>
    <w:rsid w:val="00C23CEB"/>
    <w:rsid w:val="00C23E99"/>
    <w:rsid w:val="00C2404A"/>
    <w:rsid w:val="00C24160"/>
    <w:rsid w:val="00C244D8"/>
    <w:rsid w:val="00C246D6"/>
    <w:rsid w:val="00C24FF5"/>
    <w:rsid w:val="00C25783"/>
    <w:rsid w:val="00C25922"/>
    <w:rsid w:val="00C25A71"/>
    <w:rsid w:val="00C25A9D"/>
    <w:rsid w:val="00C25C0D"/>
    <w:rsid w:val="00C25D61"/>
    <w:rsid w:val="00C25F3D"/>
    <w:rsid w:val="00C25F7F"/>
    <w:rsid w:val="00C26929"/>
    <w:rsid w:val="00C269F2"/>
    <w:rsid w:val="00C26BB6"/>
    <w:rsid w:val="00C27466"/>
    <w:rsid w:val="00C27C9F"/>
    <w:rsid w:val="00C30025"/>
    <w:rsid w:val="00C3040A"/>
    <w:rsid w:val="00C305B8"/>
    <w:rsid w:val="00C307FE"/>
    <w:rsid w:val="00C30A93"/>
    <w:rsid w:val="00C30ABC"/>
    <w:rsid w:val="00C30B7F"/>
    <w:rsid w:val="00C30C0A"/>
    <w:rsid w:val="00C318F3"/>
    <w:rsid w:val="00C31EE5"/>
    <w:rsid w:val="00C3223A"/>
    <w:rsid w:val="00C322C9"/>
    <w:rsid w:val="00C322E5"/>
    <w:rsid w:val="00C32B10"/>
    <w:rsid w:val="00C32E68"/>
    <w:rsid w:val="00C3312E"/>
    <w:rsid w:val="00C33749"/>
    <w:rsid w:val="00C33797"/>
    <w:rsid w:val="00C33B9A"/>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80"/>
    <w:rsid w:val="00C364C5"/>
    <w:rsid w:val="00C36739"/>
    <w:rsid w:val="00C3685E"/>
    <w:rsid w:val="00C36F1C"/>
    <w:rsid w:val="00C370E9"/>
    <w:rsid w:val="00C37A99"/>
    <w:rsid w:val="00C37F12"/>
    <w:rsid w:val="00C37F2D"/>
    <w:rsid w:val="00C37FC1"/>
    <w:rsid w:val="00C400D0"/>
    <w:rsid w:val="00C40489"/>
    <w:rsid w:val="00C40504"/>
    <w:rsid w:val="00C408EB"/>
    <w:rsid w:val="00C40C0E"/>
    <w:rsid w:val="00C40D00"/>
    <w:rsid w:val="00C410E9"/>
    <w:rsid w:val="00C413CB"/>
    <w:rsid w:val="00C41460"/>
    <w:rsid w:val="00C41856"/>
    <w:rsid w:val="00C41C47"/>
    <w:rsid w:val="00C41D67"/>
    <w:rsid w:val="00C42143"/>
    <w:rsid w:val="00C42912"/>
    <w:rsid w:val="00C42A1F"/>
    <w:rsid w:val="00C42B0F"/>
    <w:rsid w:val="00C42B2F"/>
    <w:rsid w:val="00C42D93"/>
    <w:rsid w:val="00C43711"/>
    <w:rsid w:val="00C43A0A"/>
    <w:rsid w:val="00C43A1F"/>
    <w:rsid w:val="00C43BFE"/>
    <w:rsid w:val="00C43DE6"/>
    <w:rsid w:val="00C43FA6"/>
    <w:rsid w:val="00C44018"/>
    <w:rsid w:val="00C44050"/>
    <w:rsid w:val="00C44204"/>
    <w:rsid w:val="00C442B6"/>
    <w:rsid w:val="00C45077"/>
    <w:rsid w:val="00C451FD"/>
    <w:rsid w:val="00C4526D"/>
    <w:rsid w:val="00C454D4"/>
    <w:rsid w:val="00C45545"/>
    <w:rsid w:val="00C45B73"/>
    <w:rsid w:val="00C45C2F"/>
    <w:rsid w:val="00C45F38"/>
    <w:rsid w:val="00C4608B"/>
    <w:rsid w:val="00C46AF2"/>
    <w:rsid w:val="00C46EB8"/>
    <w:rsid w:val="00C47193"/>
    <w:rsid w:val="00C471B9"/>
    <w:rsid w:val="00C47993"/>
    <w:rsid w:val="00C47C63"/>
    <w:rsid w:val="00C50262"/>
    <w:rsid w:val="00C50312"/>
    <w:rsid w:val="00C503FC"/>
    <w:rsid w:val="00C5085C"/>
    <w:rsid w:val="00C508C5"/>
    <w:rsid w:val="00C508C6"/>
    <w:rsid w:val="00C50914"/>
    <w:rsid w:val="00C50AB2"/>
    <w:rsid w:val="00C50BBF"/>
    <w:rsid w:val="00C50C30"/>
    <w:rsid w:val="00C510A7"/>
    <w:rsid w:val="00C513A8"/>
    <w:rsid w:val="00C5172F"/>
    <w:rsid w:val="00C51A65"/>
    <w:rsid w:val="00C51B4B"/>
    <w:rsid w:val="00C51DB6"/>
    <w:rsid w:val="00C51FDE"/>
    <w:rsid w:val="00C51FE0"/>
    <w:rsid w:val="00C52079"/>
    <w:rsid w:val="00C52676"/>
    <w:rsid w:val="00C5316B"/>
    <w:rsid w:val="00C5319A"/>
    <w:rsid w:val="00C53460"/>
    <w:rsid w:val="00C5393E"/>
    <w:rsid w:val="00C53977"/>
    <w:rsid w:val="00C53DCD"/>
    <w:rsid w:val="00C5409B"/>
    <w:rsid w:val="00C54BEA"/>
    <w:rsid w:val="00C54D15"/>
    <w:rsid w:val="00C54FE0"/>
    <w:rsid w:val="00C55372"/>
    <w:rsid w:val="00C555F5"/>
    <w:rsid w:val="00C55629"/>
    <w:rsid w:val="00C55713"/>
    <w:rsid w:val="00C55BEB"/>
    <w:rsid w:val="00C55FA4"/>
    <w:rsid w:val="00C564CB"/>
    <w:rsid w:val="00C568EE"/>
    <w:rsid w:val="00C56C9D"/>
    <w:rsid w:val="00C56CE0"/>
    <w:rsid w:val="00C57269"/>
    <w:rsid w:val="00C57377"/>
    <w:rsid w:val="00C574BF"/>
    <w:rsid w:val="00C5758D"/>
    <w:rsid w:val="00C575D8"/>
    <w:rsid w:val="00C5763C"/>
    <w:rsid w:val="00C604D4"/>
    <w:rsid w:val="00C604DC"/>
    <w:rsid w:val="00C60556"/>
    <w:rsid w:val="00C609ED"/>
    <w:rsid w:val="00C60B5C"/>
    <w:rsid w:val="00C60B8C"/>
    <w:rsid w:val="00C60BCA"/>
    <w:rsid w:val="00C60C31"/>
    <w:rsid w:val="00C60CD5"/>
    <w:rsid w:val="00C60F31"/>
    <w:rsid w:val="00C60FAA"/>
    <w:rsid w:val="00C610A7"/>
    <w:rsid w:val="00C6163F"/>
    <w:rsid w:val="00C61AA2"/>
    <w:rsid w:val="00C61CBF"/>
    <w:rsid w:val="00C61F65"/>
    <w:rsid w:val="00C62028"/>
    <w:rsid w:val="00C6231D"/>
    <w:rsid w:val="00C62A23"/>
    <w:rsid w:val="00C62D85"/>
    <w:rsid w:val="00C63094"/>
    <w:rsid w:val="00C635F3"/>
    <w:rsid w:val="00C6362A"/>
    <w:rsid w:val="00C6376A"/>
    <w:rsid w:val="00C63788"/>
    <w:rsid w:val="00C63F92"/>
    <w:rsid w:val="00C646DB"/>
    <w:rsid w:val="00C64E5B"/>
    <w:rsid w:val="00C64FA6"/>
    <w:rsid w:val="00C64FBF"/>
    <w:rsid w:val="00C6545D"/>
    <w:rsid w:val="00C65585"/>
    <w:rsid w:val="00C656B5"/>
    <w:rsid w:val="00C65930"/>
    <w:rsid w:val="00C65A63"/>
    <w:rsid w:val="00C65A98"/>
    <w:rsid w:val="00C65C6C"/>
    <w:rsid w:val="00C65F4D"/>
    <w:rsid w:val="00C65FBD"/>
    <w:rsid w:val="00C66291"/>
    <w:rsid w:val="00C669A0"/>
    <w:rsid w:val="00C66AC9"/>
    <w:rsid w:val="00C66C2C"/>
    <w:rsid w:val="00C67009"/>
    <w:rsid w:val="00C67146"/>
    <w:rsid w:val="00C671CC"/>
    <w:rsid w:val="00C67501"/>
    <w:rsid w:val="00C67758"/>
    <w:rsid w:val="00C67AAB"/>
    <w:rsid w:val="00C67AE4"/>
    <w:rsid w:val="00C70082"/>
    <w:rsid w:val="00C70250"/>
    <w:rsid w:val="00C707EA"/>
    <w:rsid w:val="00C70A5C"/>
    <w:rsid w:val="00C70BC8"/>
    <w:rsid w:val="00C70BFA"/>
    <w:rsid w:val="00C71975"/>
    <w:rsid w:val="00C71CC7"/>
    <w:rsid w:val="00C71D5D"/>
    <w:rsid w:val="00C71FAC"/>
    <w:rsid w:val="00C72141"/>
    <w:rsid w:val="00C72554"/>
    <w:rsid w:val="00C72AC5"/>
    <w:rsid w:val="00C72B46"/>
    <w:rsid w:val="00C72C64"/>
    <w:rsid w:val="00C7325E"/>
    <w:rsid w:val="00C735B9"/>
    <w:rsid w:val="00C7452A"/>
    <w:rsid w:val="00C747C7"/>
    <w:rsid w:val="00C749C9"/>
    <w:rsid w:val="00C74C29"/>
    <w:rsid w:val="00C75284"/>
    <w:rsid w:val="00C75367"/>
    <w:rsid w:val="00C75518"/>
    <w:rsid w:val="00C75896"/>
    <w:rsid w:val="00C75A36"/>
    <w:rsid w:val="00C76132"/>
    <w:rsid w:val="00C76C8D"/>
    <w:rsid w:val="00C76C9E"/>
    <w:rsid w:val="00C76EAE"/>
    <w:rsid w:val="00C7714F"/>
    <w:rsid w:val="00C77152"/>
    <w:rsid w:val="00C77366"/>
    <w:rsid w:val="00C77563"/>
    <w:rsid w:val="00C77A33"/>
    <w:rsid w:val="00C77B1D"/>
    <w:rsid w:val="00C800AF"/>
    <w:rsid w:val="00C8041C"/>
    <w:rsid w:val="00C80561"/>
    <w:rsid w:val="00C80588"/>
    <w:rsid w:val="00C80717"/>
    <w:rsid w:val="00C8078B"/>
    <w:rsid w:val="00C80DFA"/>
    <w:rsid w:val="00C8106E"/>
    <w:rsid w:val="00C81B61"/>
    <w:rsid w:val="00C8234F"/>
    <w:rsid w:val="00C826BE"/>
    <w:rsid w:val="00C827B4"/>
    <w:rsid w:val="00C827CB"/>
    <w:rsid w:val="00C82AB7"/>
    <w:rsid w:val="00C82D1F"/>
    <w:rsid w:val="00C82D95"/>
    <w:rsid w:val="00C82E46"/>
    <w:rsid w:val="00C833D1"/>
    <w:rsid w:val="00C834F0"/>
    <w:rsid w:val="00C83644"/>
    <w:rsid w:val="00C8390E"/>
    <w:rsid w:val="00C8396A"/>
    <w:rsid w:val="00C83990"/>
    <w:rsid w:val="00C83AF2"/>
    <w:rsid w:val="00C83B15"/>
    <w:rsid w:val="00C84247"/>
    <w:rsid w:val="00C84696"/>
    <w:rsid w:val="00C8496A"/>
    <w:rsid w:val="00C849F0"/>
    <w:rsid w:val="00C8501B"/>
    <w:rsid w:val="00C8594C"/>
    <w:rsid w:val="00C85A2E"/>
    <w:rsid w:val="00C85DC3"/>
    <w:rsid w:val="00C861A6"/>
    <w:rsid w:val="00C8670F"/>
    <w:rsid w:val="00C86950"/>
    <w:rsid w:val="00C86CC9"/>
    <w:rsid w:val="00C86FD9"/>
    <w:rsid w:val="00C8717D"/>
    <w:rsid w:val="00C872E1"/>
    <w:rsid w:val="00C876B2"/>
    <w:rsid w:val="00C87876"/>
    <w:rsid w:val="00C87A3F"/>
    <w:rsid w:val="00C90097"/>
    <w:rsid w:val="00C90135"/>
    <w:rsid w:val="00C9030B"/>
    <w:rsid w:val="00C90337"/>
    <w:rsid w:val="00C90428"/>
    <w:rsid w:val="00C904D6"/>
    <w:rsid w:val="00C905C7"/>
    <w:rsid w:val="00C91217"/>
    <w:rsid w:val="00C915D6"/>
    <w:rsid w:val="00C91A09"/>
    <w:rsid w:val="00C92332"/>
    <w:rsid w:val="00C92804"/>
    <w:rsid w:val="00C9281B"/>
    <w:rsid w:val="00C92CCE"/>
    <w:rsid w:val="00C92F97"/>
    <w:rsid w:val="00C930D3"/>
    <w:rsid w:val="00C9320F"/>
    <w:rsid w:val="00C93EFA"/>
    <w:rsid w:val="00C9412E"/>
    <w:rsid w:val="00C94657"/>
    <w:rsid w:val="00C9479E"/>
    <w:rsid w:val="00C94955"/>
    <w:rsid w:val="00C94D7A"/>
    <w:rsid w:val="00C950E1"/>
    <w:rsid w:val="00C95672"/>
    <w:rsid w:val="00C95800"/>
    <w:rsid w:val="00C959DF"/>
    <w:rsid w:val="00C95AE1"/>
    <w:rsid w:val="00C95DB2"/>
    <w:rsid w:val="00C95EBC"/>
    <w:rsid w:val="00C961B3"/>
    <w:rsid w:val="00C96C86"/>
    <w:rsid w:val="00C96DF2"/>
    <w:rsid w:val="00C97183"/>
    <w:rsid w:val="00C97283"/>
    <w:rsid w:val="00C97334"/>
    <w:rsid w:val="00C97427"/>
    <w:rsid w:val="00C979C5"/>
    <w:rsid w:val="00C97F8D"/>
    <w:rsid w:val="00CA00D8"/>
    <w:rsid w:val="00CA03FB"/>
    <w:rsid w:val="00CA05B3"/>
    <w:rsid w:val="00CA0830"/>
    <w:rsid w:val="00CA0DB9"/>
    <w:rsid w:val="00CA1DD8"/>
    <w:rsid w:val="00CA22B3"/>
    <w:rsid w:val="00CA2AE1"/>
    <w:rsid w:val="00CA2AE8"/>
    <w:rsid w:val="00CA2AFC"/>
    <w:rsid w:val="00CA2C80"/>
    <w:rsid w:val="00CA2DCD"/>
    <w:rsid w:val="00CA2F8A"/>
    <w:rsid w:val="00CA30BC"/>
    <w:rsid w:val="00CA36D1"/>
    <w:rsid w:val="00CA3B5A"/>
    <w:rsid w:val="00CA3F97"/>
    <w:rsid w:val="00CA3FF1"/>
    <w:rsid w:val="00CA467D"/>
    <w:rsid w:val="00CA47C7"/>
    <w:rsid w:val="00CA48A3"/>
    <w:rsid w:val="00CA4D54"/>
    <w:rsid w:val="00CA4D76"/>
    <w:rsid w:val="00CA4DFD"/>
    <w:rsid w:val="00CA4F92"/>
    <w:rsid w:val="00CA4FD1"/>
    <w:rsid w:val="00CA53A5"/>
    <w:rsid w:val="00CA5486"/>
    <w:rsid w:val="00CA5666"/>
    <w:rsid w:val="00CA62ED"/>
    <w:rsid w:val="00CA690C"/>
    <w:rsid w:val="00CA6943"/>
    <w:rsid w:val="00CA6952"/>
    <w:rsid w:val="00CA6BC9"/>
    <w:rsid w:val="00CA7280"/>
    <w:rsid w:val="00CA7297"/>
    <w:rsid w:val="00CA77E5"/>
    <w:rsid w:val="00CA796E"/>
    <w:rsid w:val="00CA7A89"/>
    <w:rsid w:val="00CA7BFC"/>
    <w:rsid w:val="00CA7CD5"/>
    <w:rsid w:val="00CA7E99"/>
    <w:rsid w:val="00CB00C6"/>
    <w:rsid w:val="00CB017E"/>
    <w:rsid w:val="00CB0684"/>
    <w:rsid w:val="00CB0AAA"/>
    <w:rsid w:val="00CB0B1E"/>
    <w:rsid w:val="00CB10C9"/>
    <w:rsid w:val="00CB12EE"/>
    <w:rsid w:val="00CB1517"/>
    <w:rsid w:val="00CB1935"/>
    <w:rsid w:val="00CB1DC2"/>
    <w:rsid w:val="00CB1EC6"/>
    <w:rsid w:val="00CB1EDC"/>
    <w:rsid w:val="00CB217A"/>
    <w:rsid w:val="00CB2680"/>
    <w:rsid w:val="00CB2AAC"/>
    <w:rsid w:val="00CB2C41"/>
    <w:rsid w:val="00CB2F0F"/>
    <w:rsid w:val="00CB3139"/>
    <w:rsid w:val="00CB3248"/>
    <w:rsid w:val="00CB3588"/>
    <w:rsid w:val="00CB358F"/>
    <w:rsid w:val="00CB3756"/>
    <w:rsid w:val="00CB3C23"/>
    <w:rsid w:val="00CB3CCE"/>
    <w:rsid w:val="00CB3E76"/>
    <w:rsid w:val="00CB4273"/>
    <w:rsid w:val="00CB4A37"/>
    <w:rsid w:val="00CB4BC2"/>
    <w:rsid w:val="00CB4DFE"/>
    <w:rsid w:val="00CB50D4"/>
    <w:rsid w:val="00CB5220"/>
    <w:rsid w:val="00CB52DB"/>
    <w:rsid w:val="00CB53A4"/>
    <w:rsid w:val="00CB5810"/>
    <w:rsid w:val="00CB5EBF"/>
    <w:rsid w:val="00CB5F6C"/>
    <w:rsid w:val="00CB5FB2"/>
    <w:rsid w:val="00CB60BC"/>
    <w:rsid w:val="00CB62AE"/>
    <w:rsid w:val="00CB6824"/>
    <w:rsid w:val="00CB68F4"/>
    <w:rsid w:val="00CB6A1F"/>
    <w:rsid w:val="00CB6DC2"/>
    <w:rsid w:val="00CB7087"/>
    <w:rsid w:val="00CB718B"/>
    <w:rsid w:val="00CB71EB"/>
    <w:rsid w:val="00CB750F"/>
    <w:rsid w:val="00CB7D73"/>
    <w:rsid w:val="00CB7E15"/>
    <w:rsid w:val="00CC028B"/>
    <w:rsid w:val="00CC0706"/>
    <w:rsid w:val="00CC0B03"/>
    <w:rsid w:val="00CC10F9"/>
    <w:rsid w:val="00CC11DD"/>
    <w:rsid w:val="00CC12A1"/>
    <w:rsid w:val="00CC1672"/>
    <w:rsid w:val="00CC2112"/>
    <w:rsid w:val="00CC296B"/>
    <w:rsid w:val="00CC2BAF"/>
    <w:rsid w:val="00CC2CC9"/>
    <w:rsid w:val="00CC2E9D"/>
    <w:rsid w:val="00CC326A"/>
    <w:rsid w:val="00CC32F9"/>
    <w:rsid w:val="00CC342D"/>
    <w:rsid w:val="00CC369B"/>
    <w:rsid w:val="00CC3BDB"/>
    <w:rsid w:val="00CC40EB"/>
    <w:rsid w:val="00CC41DD"/>
    <w:rsid w:val="00CC44B0"/>
    <w:rsid w:val="00CC466F"/>
    <w:rsid w:val="00CC46AA"/>
    <w:rsid w:val="00CC4D5B"/>
    <w:rsid w:val="00CC50EA"/>
    <w:rsid w:val="00CC52E4"/>
    <w:rsid w:val="00CC542B"/>
    <w:rsid w:val="00CC5665"/>
    <w:rsid w:val="00CC5A69"/>
    <w:rsid w:val="00CC66D7"/>
    <w:rsid w:val="00CC6C7B"/>
    <w:rsid w:val="00CC71AB"/>
    <w:rsid w:val="00CC7638"/>
    <w:rsid w:val="00CC7C47"/>
    <w:rsid w:val="00CD0031"/>
    <w:rsid w:val="00CD0059"/>
    <w:rsid w:val="00CD08C8"/>
    <w:rsid w:val="00CD0D77"/>
    <w:rsid w:val="00CD0FB3"/>
    <w:rsid w:val="00CD139C"/>
    <w:rsid w:val="00CD16D7"/>
    <w:rsid w:val="00CD1917"/>
    <w:rsid w:val="00CD1B95"/>
    <w:rsid w:val="00CD1BDF"/>
    <w:rsid w:val="00CD1E04"/>
    <w:rsid w:val="00CD25F6"/>
    <w:rsid w:val="00CD2B5B"/>
    <w:rsid w:val="00CD2F96"/>
    <w:rsid w:val="00CD34C3"/>
    <w:rsid w:val="00CD3593"/>
    <w:rsid w:val="00CD3604"/>
    <w:rsid w:val="00CD3909"/>
    <w:rsid w:val="00CD3D02"/>
    <w:rsid w:val="00CD411A"/>
    <w:rsid w:val="00CD417C"/>
    <w:rsid w:val="00CD418D"/>
    <w:rsid w:val="00CD435D"/>
    <w:rsid w:val="00CD498F"/>
    <w:rsid w:val="00CD4B8D"/>
    <w:rsid w:val="00CD4C5A"/>
    <w:rsid w:val="00CD5419"/>
    <w:rsid w:val="00CD550C"/>
    <w:rsid w:val="00CD5CB0"/>
    <w:rsid w:val="00CD5E5D"/>
    <w:rsid w:val="00CD605C"/>
    <w:rsid w:val="00CD61CB"/>
    <w:rsid w:val="00CD62C6"/>
    <w:rsid w:val="00CD6363"/>
    <w:rsid w:val="00CD6838"/>
    <w:rsid w:val="00CD684E"/>
    <w:rsid w:val="00CD6896"/>
    <w:rsid w:val="00CD68F9"/>
    <w:rsid w:val="00CD6A80"/>
    <w:rsid w:val="00CD6B85"/>
    <w:rsid w:val="00CD6B8F"/>
    <w:rsid w:val="00CD6BD0"/>
    <w:rsid w:val="00CD6DCB"/>
    <w:rsid w:val="00CD6F3E"/>
    <w:rsid w:val="00CD77EA"/>
    <w:rsid w:val="00CD7A44"/>
    <w:rsid w:val="00CD7BC0"/>
    <w:rsid w:val="00CE09C2"/>
    <w:rsid w:val="00CE0A59"/>
    <w:rsid w:val="00CE0B00"/>
    <w:rsid w:val="00CE0D8E"/>
    <w:rsid w:val="00CE0E56"/>
    <w:rsid w:val="00CE10A4"/>
    <w:rsid w:val="00CE12EB"/>
    <w:rsid w:val="00CE17DD"/>
    <w:rsid w:val="00CE1A52"/>
    <w:rsid w:val="00CE1F2E"/>
    <w:rsid w:val="00CE1FF3"/>
    <w:rsid w:val="00CE2016"/>
    <w:rsid w:val="00CE219F"/>
    <w:rsid w:val="00CE2CC9"/>
    <w:rsid w:val="00CE2D9C"/>
    <w:rsid w:val="00CE2FF0"/>
    <w:rsid w:val="00CE3773"/>
    <w:rsid w:val="00CE4780"/>
    <w:rsid w:val="00CE5087"/>
    <w:rsid w:val="00CE5210"/>
    <w:rsid w:val="00CE524E"/>
    <w:rsid w:val="00CE5BC9"/>
    <w:rsid w:val="00CE5D96"/>
    <w:rsid w:val="00CE5F0D"/>
    <w:rsid w:val="00CE67EF"/>
    <w:rsid w:val="00CE6922"/>
    <w:rsid w:val="00CE7038"/>
    <w:rsid w:val="00CE720B"/>
    <w:rsid w:val="00CE7505"/>
    <w:rsid w:val="00CE7642"/>
    <w:rsid w:val="00CE7927"/>
    <w:rsid w:val="00CE79F3"/>
    <w:rsid w:val="00CE7DBA"/>
    <w:rsid w:val="00CF0427"/>
    <w:rsid w:val="00CF05D5"/>
    <w:rsid w:val="00CF08F8"/>
    <w:rsid w:val="00CF0E55"/>
    <w:rsid w:val="00CF0EC2"/>
    <w:rsid w:val="00CF0FBD"/>
    <w:rsid w:val="00CF18D2"/>
    <w:rsid w:val="00CF1941"/>
    <w:rsid w:val="00CF1AEE"/>
    <w:rsid w:val="00CF255F"/>
    <w:rsid w:val="00CF294E"/>
    <w:rsid w:val="00CF29B6"/>
    <w:rsid w:val="00CF2A1A"/>
    <w:rsid w:val="00CF2C34"/>
    <w:rsid w:val="00CF2E2E"/>
    <w:rsid w:val="00CF3019"/>
    <w:rsid w:val="00CF3446"/>
    <w:rsid w:val="00CF3507"/>
    <w:rsid w:val="00CF3511"/>
    <w:rsid w:val="00CF3526"/>
    <w:rsid w:val="00CF367A"/>
    <w:rsid w:val="00CF3C61"/>
    <w:rsid w:val="00CF3E93"/>
    <w:rsid w:val="00CF44B8"/>
    <w:rsid w:val="00CF4957"/>
    <w:rsid w:val="00CF4AC7"/>
    <w:rsid w:val="00CF4C48"/>
    <w:rsid w:val="00CF4D2F"/>
    <w:rsid w:val="00CF5000"/>
    <w:rsid w:val="00CF5012"/>
    <w:rsid w:val="00CF5AA9"/>
    <w:rsid w:val="00CF6933"/>
    <w:rsid w:val="00CF6BD3"/>
    <w:rsid w:val="00CF6ECC"/>
    <w:rsid w:val="00CF719F"/>
    <w:rsid w:val="00CF722A"/>
    <w:rsid w:val="00CF739C"/>
    <w:rsid w:val="00CF7455"/>
    <w:rsid w:val="00CF74C0"/>
    <w:rsid w:val="00CF7630"/>
    <w:rsid w:val="00CF7788"/>
    <w:rsid w:val="00CF7B6F"/>
    <w:rsid w:val="00CF7BBE"/>
    <w:rsid w:val="00CF7FE3"/>
    <w:rsid w:val="00D00415"/>
    <w:rsid w:val="00D007D5"/>
    <w:rsid w:val="00D0094A"/>
    <w:rsid w:val="00D00D87"/>
    <w:rsid w:val="00D01179"/>
    <w:rsid w:val="00D01555"/>
    <w:rsid w:val="00D0163B"/>
    <w:rsid w:val="00D01DE3"/>
    <w:rsid w:val="00D02619"/>
    <w:rsid w:val="00D02945"/>
    <w:rsid w:val="00D02B57"/>
    <w:rsid w:val="00D02CE3"/>
    <w:rsid w:val="00D02FB0"/>
    <w:rsid w:val="00D030C4"/>
    <w:rsid w:val="00D031BD"/>
    <w:rsid w:val="00D032E1"/>
    <w:rsid w:val="00D033A4"/>
    <w:rsid w:val="00D036D7"/>
    <w:rsid w:val="00D04478"/>
    <w:rsid w:val="00D04546"/>
    <w:rsid w:val="00D046B5"/>
    <w:rsid w:val="00D049EE"/>
    <w:rsid w:val="00D04A4E"/>
    <w:rsid w:val="00D04AE8"/>
    <w:rsid w:val="00D04D2B"/>
    <w:rsid w:val="00D052AB"/>
    <w:rsid w:val="00D0533D"/>
    <w:rsid w:val="00D054DD"/>
    <w:rsid w:val="00D055A9"/>
    <w:rsid w:val="00D05640"/>
    <w:rsid w:val="00D05736"/>
    <w:rsid w:val="00D05BF2"/>
    <w:rsid w:val="00D05C53"/>
    <w:rsid w:val="00D061B4"/>
    <w:rsid w:val="00D0637F"/>
    <w:rsid w:val="00D065AE"/>
    <w:rsid w:val="00D065BC"/>
    <w:rsid w:val="00D06785"/>
    <w:rsid w:val="00D067B0"/>
    <w:rsid w:val="00D07037"/>
    <w:rsid w:val="00D076BB"/>
    <w:rsid w:val="00D077F3"/>
    <w:rsid w:val="00D10061"/>
    <w:rsid w:val="00D10142"/>
    <w:rsid w:val="00D101FA"/>
    <w:rsid w:val="00D104DD"/>
    <w:rsid w:val="00D104E3"/>
    <w:rsid w:val="00D10A4D"/>
    <w:rsid w:val="00D10C04"/>
    <w:rsid w:val="00D10E47"/>
    <w:rsid w:val="00D11784"/>
    <w:rsid w:val="00D11C2D"/>
    <w:rsid w:val="00D120DA"/>
    <w:rsid w:val="00D121FA"/>
    <w:rsid w:val="00D1272F"/>
    <w:rsid w:val="00D1285A"/>
    <w:rsid w:val="00D12FC5"/>
    <w:rsid w:val="00D13021"/>
    <w:rsid w:val="00D13483"/>
    <w:rsid w:val="00D136D6"/>
    <w:rsid w:val="00D13B7E"/>
    <w:rsid w:val="00D13C6F"/>
    <w:rsid w:val="00D13D91"/>
    <w:rsid w:val="00D13E64"/>
    <w:rsid w:val="00D13FFE"/>
    <w:rsid w:val="00D14314"/>
    <w:rsid w:val="00D143B8"/>
    <w:rsid w:val="00D146D3"/>
    <w:rsid w:val="00D14F87"/>
    <w:rsid w:val="00D1526E"/>
    <w:rsid w:val="00D158D8"/>
    <w:rsid w:val="00D15C37"/>
    <w:rsid w:val="00D15E66"/>
    <w:rsid w:val="00D15EBD"/>
    <w:rsid w:val="00D160B8"/>
    <w:rsid w:val="00D163FC"/>
    <w:rsid w:val="00D164A3"/>
    <w:rsid w:val="00D165C4"/>
    <w:rsid w:val="00D166DA"/>
    <w:rsid w:val="00D16862"/>
    <w:rsid w:val="00D16C91"/>
    <w:rsid w:val="00D16D44"/>
    <w:rsid w:val="00D16EAF"/>
    <w:rsid w:val="00D170CB"/>
    <w:rsid w:val="00D171B2"/>
    <w:rsid w:val="00D174FE"/>
    <w:rsid w:val="00D1763A"/>
    <w:rsid w:val="00D17A79"/>
    <w:rsid w:val="00D17AF1"/>
    <w:rsid w:val="00D17DAC"/>
    <w:rsid w:val="00D17DDD"/>
    <w:rsid w:val="00D17F9C"/>
    <w:rsid w:val="00D202C5"/>
    <w:rsid w:val="00D203E6"/>
    <w:rsid w:val="00D20700"/>
    <w:rsid w:val="00D20CE4"/>
    <w:rsid w:val="00D20FD4"/>
    <w:rsid w:val="00D21187"/>
    <w:rsid w:val="00D21253"/>
    <w:rsid w:val="00D212B7"/>
    <w:rsid w:val="00D212BF"/>
    <w:rsid w:val="00D2131D"/>
    <w:rsid w:val="00D214DE"/>
    <w:rsid w:val="00D21523"/>
    <w:rsid w:val="00D219CE"/>
    <w:rsid w:val="00D21E2F"/>
    <w:rsid w:val="00D222F3"/>
    <w:rsid w:val="00D23263"/>
    <w:rsid w:val="00D2343F"/>
    <w:rsid w:val="00D23451"/>
    <w:rsid w:val="00D2345B"/>
    <w:rsid w:val="00D237E2"/>
    <w:rsid w:val="00D23811"/>
    <w:rsid w:val="00D23A6F"/>
    <w:rsid w:val="00D23C35"/>
    <w:rsid w:val="00D24145"/>
    <w:rsid w:val="00D24191"/>
    <w:rsid w:val="00D245AA"/>
    <w:rsid w:val="00D2461D"/>
    <w:rsid w:val="00D24665"/>
    <w:rsid w:val="00D2467B"/>
    <w:rsid w:val="00D2483C"/>
    <w:rsid w:val="00D24D8C"/>
    <w:rsid w:val="00D24FD0"/>
    <w:rsid w:val="00D2501F"/>
    <w:rsid w:val="00D251E6"/>
    <w:rsid w:val="00D25307"/>
    <w:rsid w:val="00D2539C"/>
    <w:rsid w:val="00D254E9"/>
    <w:rsid w:val="00D25520"/>
    <w:rsid w:val="00D255CF"/>
    <w:rsid w:val="00D255ED"/>
    <w:rsid w:val="00D262B1"/>
    <w:rsid w:val="00D262F5"/>
    <w:rsid w:val="00D2678E"/>
    <w:rsid w:val="00D26863"/>
    <w:rsid w:val="00D2694C"/>
    <w:rsid w:val="00D26D9B"/>
    <w:rsid w:val="00D26F57"/>
    <w:rsid w:val="00D271C9"/>
    <w:rsid w:val="00D272A2"/>
    <w:rsid w:val="00D27690"/>
    <w:rsid w:val="00D276BB"/>
    <w:rsid w:val="00D27853"/>
    <w:rsid w:val="00D301A2"/>
    <w:rsid w:val="00D304E0"/>
    <w:rsid w:val="00D30A13"/>
    <w:rsid w:val="00D30AE0"/>
    <w:rsid w:val="00D310AE"/>
    <w:rsid w:val="00D31270"/>
    <w:rsid w:val="00D31763"/>
    <w:rsid w:val="00D32155"/>
    <w:rsid w:val="00D321B8"/>
    <w:rsid w:val="00D3239C"/>
    <w:rsid w:val="00D32442"/>
    <w:rsid w:val="00D3255F"/>
    <w:rsid w:val="00D3296E"/>
    <w:rsid w:val="00D32B2F"/>
    <w:rsid w:val="00D3307C"/>
    <w:rsid w:val="00D331A9"/>
    <w:rsid w:val="00D331F1"/>
    <w:rsid w:val="00D3342A"/>
    <w:rsid w:val="00D33581"/>
    <w:rsid w:val="00D33986"/>
    <w:rsid w:val="00D33AC0"/>
    <w:rsid w:val="00D33D9E"/>
    <w:rsid w:val="00D34313"/>
    <w:rsid w:val="00D3434A"/>
    <w:rsid w:val="00D34379"/>
    <w:rsid w:val="00D34F04"/>
    <w:rsid w:val="00D34FB1"/>
    <w:rsid w:val="00D350AF"/>
    <w:rsid w:val="00D353D1"/>
    <w:rsid w:val="00D358BB"/>
    <w:rsid w:val="00D3601B"/>
    <w:rsid w:val="00D36107"/>
    <w:rsid w:val="00D36A87"/>
    <w:rsid w:val="00D37058"/>
    <w:rsid w:val="00D37392"/>
    <w:rsid w:val="00D376CF"/>
    <w:rsid w:val="00D37785"/>
    <w:rsid w:val="00D379A8"/>
    <w:rsid w:val="00D37BDE"/>
    <w:rsid w:val="00D37E14"/>
    <w:rsid w:val="00D37F37"/>
    <w:rsid w:val="00D400D0"/>
    <w:rsid w:val="00D40B8D"/>
    <w:rsid w:val="00D40D1B"/>
    <w:rsid w:val="00D41040"/>
    <w:rsid w:val="00D411B3"/>
    <w:rsid w:val="00D413EC"/>
    <w:rsid w:val="00D41840"/>
    <w:rsid w:val="00D41BDF"/>
    <w:rsid w:val="00D41C99"/>
    <w:rsid w:val="00D41CE7"/>
    <w:rsid w:val="00D41D11"/>
    <w:rsid w:val="00D41E44"/>
    <w:rsid w:val="00D42591"/>
    <w:rsid w:val="00D4312C"/>
    <w:rsid w:val="00D433C8"/>
    <w:rsid w:val="00D43FEA"/>
    <w:rsid w:val="00D44172"/>
    <w:rsid w:val="00D4421B"/>
    <w:rsid w:val="00D4444E"/>
    <w:rsid w:val="00D445E6"/>
    <w:rsid w:val="00D447BF"/>
    <w:rsid w:val="00D449C1"/>
    <w:rsid w:val="00D44A16"/>
    <w:rsid w:val="00D45A9E"/>
    <w:rsid w:val="00D45B10"/>
    <w:rsid w:val="00D45E05"/>
    <w:rsid w:val="00D45F34"/>
    <w:rsid w:val="00D462E4"/>
    <w:rsid w:val="00D467FA"/>
    <w:rsid w:val="00D4689B"/>
    <w:rsid w:val="00D4689C"/>
    <w:rsid w:val="00D46E18"/>
    <w:rsid w:val="00D472FC"/>
    <w:rsid w:val="00D47C7E"/>
    <w:rsid w:val="00D50510"/>
    <w:rsid w:val="00D508D0"/>
    <w:rsid w:val="00D50D9C"/>
    <w:rsid w:val="00D50DED"/>
    <w:rsid w:val="00D50ECC"/>
    <w:rsid w:val="00D511DD"/>
    <w:rsid w:val="00D514FE"/>
    <w:rsid w:val="00D516AB"/>
    <w:rsid w:val="00D518CF"/>
    <w:rsid w:val="00D519DB"/>
    <w:rsid w:val="00D51D27"/>
    <w:rsid w:val="00D51D4B"/>
    <w:rsid w:val="00D51E95"/>
    <w:rsid w:val="00D5203E"/>
    <w:rsid w:val="00D5219F"/>
    <w:rsid w:val="00D52398"/>
    <w:rsid w:val="00D52722"/>
    <w:rsid w:val="00D5282D"/>
    <w:rsid w:val="00D52E71"/>
    <w:rsid w:val="00D532AA"/>
    <w:rsid w:val="00D53337"/>
    <w:rsid w:val="00D53589"/>
    <w:rsid w:val="00D5380F"/>
    <w:rsid w:val="00D53815"/>
    <w:rsid w:val="00D540FA"/>
    <w:rsid w:val="00D542C1"/>
    <w:rsid w:val="00D54599"/>
    <w:rsid w:val="00D545B5"/>
    <w:rsid w:val="00D54A66"/>
    <w:rsid w:val="00D54CEC"/>
    <w:rsid w:val="00D54D41"/>
    <w:rsid w:val="00D54DED"/>
    <w:rsid w:val="00D551FD"/>
    <w:rsid w:val="00D5521B"/>
    <w:rsid w:val="00D55225"/>
    <w:rsid w:val="00D55561"/>
    <w:rsid w:val="00D55763"/>
    <w:rsid w:val="00D55CAA"/>
    <w:rsid w:val="00D55CED"/>
    <w:rsid w:val="00D55F06"/>
    <w:rsid w:val="00D55F8B"/>
    <w:rsid w:val="00D566C7"/>
    <w:rsid w:val="00D567E1"/>
    <w:rsid w:val="00D56A30"/>
    <w:rsid w:val="00D56CA6"/>
    <w:rsid w:val="00D57491"/>
    <w:rsid w:val="00D57A4B"/>
    <w:rsid w:val="00D57A61"/>
    <w:rsid w:val="00D57C03"/>
    <w:rsid w:val="00D60077"/>
    <w:rsid w:val="00D601E6"/>
    <w:rsid w:val="00D6021E"/>
    <w:rsid w:val="00D60296"/>
    <w:rsid w:val="00D60743"/>
    <w:rsid w:val="00D60DE4"/>
    <w:rsid w:val="00D60E3E"/>
    <w:rsid w:val="00D6125B"/>
    <w:rsid w:val="00D61583"/>
    <w:rsid w:val="00D61F26"/>
    <w:rsid w:val="00D61F49"/>
    <w:rsid w:val="00D6224C"/>
    <w:rsid w:val="00D622F2"/>
    <w:rsid w:val="00D62623"/>
    <w:rsid w:val="00D62941"/>
    <w:rsid w:val="00D634B7"/>
    <w:rsid w:val="00D635A7"/>
    <w:rsid w:val="00D63938"/>
    <w:rsid w:val="00D63D9C"/>
    <w:rsid w:val="00D63EEE"/>
    <w:rsid w:val="00D6438E"/>
    <w:rsid w:val="00D6441B"/>
    <w:rsid w:val="00D647A5"/>
    <w:rsid w:val="00D647B3"/>
    <w:rsid w:val="00D649B0"/>
    <w:rsid w:val="00D649DE"/>
    <w:rsid w:val="00D64D7A"/>
    <w:rsid w:val="00D64E6F"/>
    <w:rsid w:val="00D65430"/>
    <w:rsid w:val="00D65C6F"/>
    <w:rsid w:val="00D65EDD"/>
    <w:rsid w:val="00D66130"/>
    <w:rsid w:val="00D6616A"/>
    <w:rsid w:val="00D666AD"/>
    <w:rsid w:val="00D6688E"/>
    <w:rsid w:val="00D66A2A"/>
    <w:rsid w:val="00D67515"/>
    <w:rsid w:val="00D6758A"/>
    <w:rsid w:val="00D67AD0"/>
    <w:rsid w:val="00D67C2B"/>
    <w:rsid w:val="00D67C6B"/>
    <w:rsid w:val="00D67CAC"/>
    <w:rsid w:val="00D67EDB"/>
    <w:rsid w:val="00D7025B"/>
    <w:rsid w:val="00D70A73"/>
    <w:rsid w:val="00D70C0A"/>
    <w:rsid w:val="00D71178"/>
    <w:rsid w:val="00D71264"/>
    <w:rsid w:val="00D717BB"/>
    <w:rsid w:val="00D718B4"/>
    <w:rsid w:val="00D71D41"/>
    <w:rsid w:val="00D722F2"/>
    <w:rsid w:val="00D72331"/>
    <w:rsid w:val="00D72391"/>
    <w:rsid w:val="00D7279E"/>
    <w:rsid w:val="00D72902"/>
    <w:rsid w:val="00D72D42"/>
    <w:rsid w:val="00D72FE9"/>
    <w:rsid w:val="00D738D4"/>
    <w:rsid w:val="00D73AE7"/>
    <w:rsid w:val="00D73B6D"/>
    <w:rsid w:val="00D741CE"/>
    <w:rsid w:val="00D74232"/>
    <w:rsid w:val="00D74287"/>
    <w:rsid w:val="00D74352"/>
    <w:rsid w:val="00D74893"/>
    <w:rsid w:val="00D74913"/>
    <w:rsid w:val="00D755EE"/>
    <w:rsid w:val="00D758AB"/>
    <w:rsid w:val="00D75B73"/>
    <w:rsid w:val="00D75DC5"/>
    <w:rsid w:val="00D75DFA"/>
    <w:rsid w:val="00D76007"/>
    <w:rsid w:val="00D76032"/>
    <w:rsid w:val="00D764F2"/>
    <w:rsid w:val="00D76A39"/>
    <w:rsid w:val="00D76CEC"/>
    <w:rsid w:val="00D76FBD"/>
    <w:rsid w:val="00D801C7"/>
    <w:rsid w:val="00D80252"/>
    <w:rsid w:val="00D80359"/>
    <w:rsid w:val="00D805D5"/>
    <w:rsid w:val="00D80BB0"/>
    <w:rsid w:val="00D80CC9"/>
    <w:rsid w:val="00D80ECF"/>
    <w:rsid w:val="00D80FF9"/>
    <w:rsid w:val="00D8148B"/>
    <w:rsid w:val="00D8184C"/>
    <w:rsid w:val="00D81A71"/>
    <w:rsid w:val="00D81C3E"/>
    <w:rsid w:val="00D81CB2"/>
    <w:rsid w:val="00D82110"/>
    <w:rsid w:val="00D823E4"/>
    <w:rsid w:val="00D8240A"/>
    <w:rsid w:val="00D82472"/>
    <w:rsid w:val="00D82849"/>
    <w:rsid w:val="00D8285B"/>
    <w:rsid w:val="00D83081"/>
    <w:rsid w:val="00D839E9"/>
    <w:rsid w:val="00D83A5E"/>
    <w:rsid w:val="00D83C91"/>
    <w:rsid w:val="00D8434E"/>
    <w:rsid w:val="00D84418"/>
    <w:rsid w:val="00D84527"/>
    <w:rsid w:val="00D84D13"/>
    <w:rsid w:val="00D84E86"/>
    <w:rsid w:val="00D85348"/>
    <w:rsid w:val="00D8537C"/>
    <w:rsid w:val="00D8543E"/>
    <w:rsid w:val="00D85A3B"/>
    <w:rsid w:val="00D85D8D"/>
    <w:rsid w:val="00D862A5"/>
    <w:rsid w:val="00D86C71"/>
    <w:rsid w:val="00D8705E"/>
    <w:rsid w:val="00D871A0"/>
    <w:rsid w:val="00D871A8"/>
    <w:rsid w:val="00D901B9"/>
    <w:rsid w:val="00D90256"/>
    <w:rsid w:val="00D90718"/>
    <w:rsid w:val="00D90961"/>
    <w:rsid w:val="00D90A7E"/>
    <w:rsid w:val="00D90D3F"/>
    <w:rsid w:val="00D90DAB"/>
    <w:rsid w:val="00D90E3F"/>
    <w:rsid w:val="00D911C5"/>
    <w:rsid w:val="00D912CC"/>
    <w:rsid w:val="00D915E4"/>
    <w:rsid w:val="00D915EC"/>
    <w:rsid w:val="00D9162B"/>
    <w:rsid w:val="00D917C7"/>
    <w:rsid w:val="00D918A3"/>
    <w:rsid w:val="00D919D6"/>
    <w:rsid w:val="00D91DAB"/>
    <w:rsid w:val="00D91EAA"/>
    <w:rsid w:val="00D92099"/>
    <w:rsid w:val="00D921F8"/>
    <w:rsid w:val="00D925B0"/>
    <w:rsid w:val="00D92AA1"/>
    <w:rsid w:val="00D92D45"/>
    <w:rsid w:val="00D92E04"/>
    <w:rsid w:val="00D93C62"/>
    <w:rsid w:val="00D94153"/>
    <w:rsid w:val="00D943A3"/>
    <w:rsid w:val="00D948E4"/>
    <w:rsid w:val="00D94B6D"/>
    <w:rsid w:val="00D94BE4"/>
    <w:rsid w:val="00D9503A"/>
    <w:rsid w:val="00D951AD"/>
    <w:rsid w:val="00D952A5"/>
    <w:rsid w:val="00D953CC"/>
    <w:rsid w:val="00D95578"/>
    <w:rsid w:val="00D963D3"/>
    <w:rsid w:val="00D96415"/>
    <w:rsid w:val="00D9648C"/>
    <w:rsid w:val="00D965D2"/>
    <w:rsid w:val="00D9660B"/>
    <w:rsid w:val="00D966EB"/>
    <w:rsid w:val="00D9685E"/>
    <w:rsid w:val="00D968F0"/>
    <w:rsid w:val="00D96BC1"/>
    <w:rsid w:val="00D96C63"/>
    <w:rsid w:val="00D96CD6"/>
    <w:rsid w:val="00D96CDD"/>
    <w:rsid w:val="00D96D9C"/>
    <w:rsid w:val="00D96EB1"/>
    <w:rsid w:val="00D9718F"/>
    <w:rsid w:val="00D971BC"/>
    <w:rsid w:val="00D972D1"/>
    <w:rsid w:val="00D97347"/>
    <w:rsid w:val="00DA0018"/>
    <w:rsid w:val="00DA0352"/>
    <w:rsid w:val="00DA0497"/>
    <w:rsid w:val="00DA0678"/>
    <w:rsid w:val="00DA0CDD"/>
    <w:rsid w:val="00DA13AD"/>
    <w:rsid w:val="00DA19D4"/>
    <w:rsid w:val="00DA1A47"/>
    <w:rsid w:val="00DA1C12"/>
    <w:rsid w:val="00DA1CA3"/>
    <w:rsid w:val="00DA2630"/>
    <w:rsid w:val="00DA2661"/>
    <w:rsid w:val="00DA2864"/>
    <w:rsid w:val="00DA2C5B"/>
    <w:rsid w:val="00DA2FAF"/>
    <w:rsid w:val="00DA3078"/>
    <w:rsid w:val="00DA3282"/>
    <w:rsid w:val="00DA356B"/>
    <w:rsid w:val="00DA3584"/>
    <w:rsid w:val="00DA3719"/>
    <w:rsid w:val="00DA39AF"/>
    <w:rsid w:val="00DA41D7"/>
    <w:rsid w:val="00DA4322"/>
    <w:rsid w:val="00DA45DE"/>
    <w:rsid w:val="00DA4978"/>
    <w:rsid w:val="00DA49C7"/>
    <w:rsid w:val="00DA4BA5"/>
    <w:rsid w:val="00DA51A9"/>
    <w:rsid w:val="00DA5F3B"/>
    <w:rsid w:val="00DA5FC3"/>
    <w:rsid w:val="00DA6004"/>
    <w:rsid w:val="00DA6122"/>
    <w:rsid w:val="00DA6275"/>
    <w:rsid w:val="00DA6302"/>
    <w:rsid w:val="00DA64ED"/>
    <w:rsid w:val="00DA681E"/>
    <w:rsid w:val="00DA68C4"/>
    <w:rsid w:val="00DA6DB6"/>
    <w:rsid w:val="00DA6F17"/>
    <w:rsid w:val="00DB006F"/>
    <w:rsid w:val="00DB01E5"/>
    <w:rsid w:val="00DB04A8"/>
    <w:rsid w:val="00DB0659"/>
    <w:rsid w:val="00DB0851"/>
    <w:rsid w:val="00DB0999"/>
    <w:rsid w:val="00DB0B74"/>
    <w:rsid w:val="00DB0E39"/>
    <w:rsid w:val="00DB1447"/>
    <w:rsid w:val="00DB15E7"/>
    <w:rsid w:val="00DB221D"/>
    <w:rsid w:val="00DB255F"/>
    <w:rsid w:val="00DB2612"/>
    <w:rsid w:val="00DB2745"/>
    <w:rsid w:val="00DB334F"/>
    <w:rsid w:val="00DB33AC"/>
    <w:rsid w:val="00DB357B"/>
    <w:rsid w:val="00DB3679"/>
    <w:rsid w:val="00DB36B3"/>
    <w:rsid w:val="00DB36D3"/>
    <w:rsid w:val="00DB375D"/>
    <w:rsid w:val="00DB3AEE"/>
    <w:rsid w:val="00DB3EB7"/>
    <w:rsid w:val="00DB410A"/>
    <w:rsid w:val="00DB41E6"/>
    <w:rsid w:val="00DB43A8"/>
    <w:rsid w:val="00DB475F"/>
    <w:rsid w:val="00DB492C"/>
    <w:rsid w:val="00DB4A63"/>
    <w:rsid w:val="00DB5C18"/>
    <w:rsid w:val="00DB5C7A"/>
    <w:rsid w:val="00DB5F08"/>
    <w:rsid w:val="00DB60D5"/>
    <w:rsid w:val="00DB6122"/>
    <w:rsid w:val="00DB627F"/>
    <w:rsid w:val="00DB6290"/>
    <w:rsid w:val="00DB6463"/>
    <w:rsid w:val="00DB66D5"/>
    <w:rsid w:val="00DB6A46"/>
    <w:rsid w:val="00DB7236"/>
    <w:rsid w:val="00DB7699"/>
    <w:rsid w:val="00DB7D6C"/>
    <w:rsid w:val="00DB7E87"/>
    <w:rsid w:val="00DB7FCA"/>
    <w:rsid w:val="00DC00C5"/>
    <w:rsid w:val="00DC02B3"/>
    <w:rsid w:val="00DC045C"/>
    <w:rsid w:val="00DC09C2"/>
    <w:rsid w:val="00DC0C44"/>
    <w:rsid w:val="00DC11F0"/>
    <w:rsid w:val="00DC1633"/>
    <w:rsid w:val="00DC199A"/>
    <w:rsid w:val="00DC19D3"/>
    <w:rsid w:val="00DC1E3C"/>
    <w:rsid w:val="00DC2068"/>
    <w:rsid w:val="00DC228E"/>
    <w:rsid w:val="00DC231A"/>
    <w:rsid w:val="00DC2757"/>
    <w:rsid w:val="00DC28E0"/>
    <w:rsid w:val="00DC2E94"/>
    <w:rsid w:val="00DC2F7A"/>
    <w:rsid w:val="00DC3066"/>
    <w:rsid w:val="00DC30FF"/>
    <w:rsid w:val="00DC342A"/>
    <w:rsid w:val="00DC3582"/>
    <w:rsid w:val="00DC3769"/>
    <w:rsid w:val="00DC3E39"/>
    <w:rsid w:val="00DC4385"/>
    <w:rsid w:val="00DC456C"/>
    <w:rsid w:val="00DC4653"/>
    <w:rsid w:val="00DC4CA6"/>
    <w:rsid w:val="00DC4DE8"/>
    <w:rsid w:val="00DC4F22"/>
    <w:rsid w:val="00DC5174"/>
    <w:rsid w:val="00DC5467"/>
    <w:rsid w:val="00DC57B3"/>
    <w:rsid w:val="00DC58E4"/>
    <w:rsid w:val="00DC5BD3"/>
    <w:rsid w:val="00DC60CC"/>
    <w:rsid w:val="00DC6786"/>
    <w:rsid w:val="00DC6E69"/>
    <w:rsid w:val="00DC725F"/>
    <w:rsid w:val="00DC73DA"/>
    <w:rsid w:val="00DC7483"/>
    <w:rsid w:val="00DC750F"/>
    <w:rsid w:val="00DC78E1"/>
    <w:rsid w:val="00DC7D98"/>
    <w:rsid w:val="00DC7E68"/>
    <w:rsid w:val="00DD0368"/>
    <w:rsid w:val="00DD07C5"/>
    <w:rsid w:val="00DD0860"/>
    <w:rsid w:val="00DD0ECF"/>
    <w:rsid w:val="00DD0FCD"/>
    <w:rsid w:val="00DD10AF"/>
    <w:rsid w:val="00DD161F"/>
    <w:rsid w:val="00DD17BD"/>
    <w:rsid w:val="00DD1862"/>
    <w:rsid w:val="00DD1E35"/>
    <w:rsid w:val="00DD2111"/>
    <w:rsid w:val="00DD237E"/>
    <w:rsid w:val="00DD256F"/>
    <w:rsid w:val="00DD2663"/>
    <w:rsid w:val="00DD2C3B"/>
    <w:rsid w:val="00DD2D0E"/>
    <w:rsid w:val="00DD3FE9"/>
    <w:rsid w:val="00DD4173"/>
    <w:rsid w:val="00DD47C9"/>
    <w:rsid w:val="00DD4A14"/>
    <w:rsid w:val="00DD4AB7"/>
    <w:rsid w:val="00DD4E61"/>
    <w:rsid w:val="00DD50A9"/>
    <w:rsid w:val="00DD55C0"/>
    <w:rsid w:val="00DD5E51"/>
    <w:rsid w:val="00DD63C8"/>
    <w:rsid w:val="00DD6A3C"/>
    <w:rsid w:val="00DD6BDF"/>
    <w:rsid w:val="00DD6CD6"/>
    <w:rsid w:val="00DD76EF"/>
    <w:rsid w:val="00DE0386"/>
    <w:rsid w:val="00DE1136"/>
    <w:rsid w:val="00DE1186"/>
    <w:rsid w:val="00DE120C"/>
    <w:rsid w:val="00DE166B"/>
    <w:rsid w:val="00DE19FA"/>
    <w:rsid w:val="00DE1C41"/>
    <w:rsid w:val="00DE2320"/>
    <w:rsid w:val="00DE2628"/>
    <w:rsid w:val="00DE2692"/>
    <w:rsid w:val="00DE2958"/>
    <w:rsid w:val="00DE29F9"/>
    <w:rsid w:val="00DE2AD2"/>
    <w:rsid w:val="00DE2D50"/>
    <w:rsid w:val="00DE2F92"/>
    <w:rsid w:val="00DE367F"/>
    <w:rsid w:val="00DE3EE9"/>
    <w:rsid w:val="00DE4318"/>
    <w:rsid w:val="00DE48B3"/>
    <w:rsid w:val="00DE4D0C"/>
    <w:rsid w:val="00DE52B6"/>
    <w:rsid w:val="00DE64CA"/>
    <w:rsid w:val="00DE65F1"/>
    <w:rsid w:val="00DE6649"/>
    <w:rsid w:val="00DE6E04"/>
    <w:rsid w:val="00DE712C"/>
    <w:rsid w:val="00DE7190"/>
    <w:rsid w:val="00DE726B"/>
    <w:rsid w:val="00DE74E7"/>
    <w:rsid w:val="00DE7770"/>
    <w:rsid w:val="00DE788D"/>
    <w:rsid w:val="00DE79BA"/>
    <w:rsid w:val="00DE7CAA"/>
    <w:rsid w:val="00DE7D84"/>
    <w:rsid w:val="00DF019D"/>
    <w:rsid w:val="00DF0206"/>
    <w:rsid w:val="00DF08AE"/>
    <w:rsid w:val="00DF0B28"/>
    <w:rsid w:val="00DF0D4A"/>
    <w:rsid w:val="00DF106A"/>
    <w:rsid w:val="00DF12C9"/>
    <w:rsid w:val="00DF13E0"/>
    <w:rsid w:val="00DF1492"/>
    <w:rsid w:val="00DF1677"/>
    <w:rsid w:val="00DF1813"/>
    <w:rsid w:val="00DF18DB"/>
    <w:rsid w:val="00DF1C33"/>
    <w:rsid w:val="00DF1DEC"/>
    <w:rsid w:val="00DF2375"/>
    <w:rsid w:val="00DF2378"/>
    <w:rsid w:val="00DF243E"/>
    <w:rsid w:val="00DF2714"/>
    <w:rsid w:val="00DF271C"/>
    <w:rsid w:val="00DF273A"/>
    <w:rsid w:val="00DF2791"/>
    <w:rsid w:val="00DF279B"/>
    <w:rsid w:val="00DF2941"/>
    <w:rsid w:val="00DF2A05"/>
    <w:rsid w:val="00DF2B27"/>
    <w:rsid w:val="00DF2CBB"/>
    <w:rsid w:val="00DF3404"/>
    <w:rsid w:val="00DF35AC"/>
    <w:rsid w:val="00DF35B5"/>
    <w:rsid w:val="00DF384A"/>
    <w:rsid w:val="00DF3CEC"/>
    <w:rsid w:val="00DF3E28"/>
    <w:rsid w:val="00DF3F7E"/>
    <w:rsid w:val="00DF41D0"/>
    <w:rsid w:val="00DF44F1"/>
    <w:rsid w:val="00DF4698"/>
    <w:rsid w:val="00DF47B0"/>
    <w:rsid w:val="00DF4808"/>
    <w:rsid w:val="00DF4E30"/>
    <w:rsid w:val="00DF54BA"/>
    <w:rsid w:val="00DF54D9"/>
    <w:rsid w:val="00DF5666"/>
    <w:rsid w:val="00DF56C1"/>
    <w:rsid w:val="00DF583C"/>
    <w:rsid w:val="00DF596D"/>
    <w:rsid w:val="00DF5A38"/>
    <w:rsid w:val="00DF5A74"/>
    <w:rsid w:val="00DF5D0E"/>
    <w:rsid w:val="00DF5D66"/>
    <w:rsid w:val="00DF5D94"/>
    <w:rsid w:val="00DF5F9B"/>
    <w:rsid w:val="00DF60E3"/>
    <w:rsid w:val="00DF60FF"/>
    <w:rsid w:val="00DF61AC"/>
    <w:rsid w:val="00DF6262"/>
    <w:rsid w:val="00DF62E4"/>
    <w:rsid w:val="00DF6603"/>
    <w:rsid w:val="00DF6660"/>
    <w:rsid w:val="00DF666E"/>
    <w:rsid w:val="00DF6BEB"/>
    <w:rsid w:val="00DF6E4C"/>
    <w:rsid w:val="00DF712C"/>
    <w:rsid w:val="00DF73E9"/>
    <w:rsid w:val="00E0027C"/>
    <w:rsid w:val="00E00733"/>
    <w:rsid w:val="00E00749"/>
    <w:rsid w:val="00E00863"/>
    <w:rsid w:val="00E00F61"/>
    <w:rsid w:val="00E010C5"/>
    <w:rsid w:val="00E01254"/>
    <w:rsid w:val="00E0145F"/>
    <w:rsid w:val="00E01461"/>
    <w:rsid w:val="00E015B8"/>
    <w:rsid w:val="00E015DE"/>
    <w:rsid w:val="00E01786"/>
    <w:rsid w:val="00E01835"/>
    <w:rsid w:val="00E018E0"/>
    <w:rsid w:val="00E01986"/>
    <w:rsid w:val="00E01AD6"/>
    <w:rsid w:val="00E01BF8"/>
    <w:rsid w:val="00E01F91"/>
    <w:rsid w:val="00E02134"/>
    <w:rsid w:val="00E021BF"/>
    <w:rsid w:val="00E0272B"/>
    <w:rsid w:val="00E027CF"/>
    <w:rsid w:val="00E02C18"/>
    <w:rsid w:val="00E02D55"/>
    <w:rsid w:val="00E02DDA"/>
    <w:rsid w:val="00E03C28"/>
    <w:rsid w:val="00E03CB6"/>
    <w:rsid w:val="00E03F54"/>
    <w:rsid w:val="00E04537"/>
    <w:rsid w:val="00E047AF"/>
    <w:rsid w:val="00E04C46"/>
    <w:rsid w:val="00E04F58"/>
    <w:rsid w:val="00E0561E"/>
    <w:rsid w:val="00E0574C"/>
    <w:rsid w:val="00E05880"/>
    <w:rsid w:val="00E06615"/>
    <w:rsid w:val="00E066A4"/>
    <w:rsid w:val="00E07227"/>
    <w:rsid w:val="00E1005D"/>
    <w:rsid w:val="00E10711"/>
    <w:rsid w:val="00E10EAA"/>
    <w:rsid w:val="00E11264"/>
    <w:rsid w:val="00E116D2"/>
    <w:rsid w:val="00E118A2"/>
    <w:rsid w:val="00E11FC1"/>
    <w:rsid w:val="00E121A1"/>
    <w:rsid w:val="00E1246E"/>
    <w:rsid w:val="00E125D4"/>
    <w:rsid w:val="00E12714"/>
    <w:rsid w:val="00E128FD"/>
    <w:rsid w:val="00E12C60"/>
    <w:rsid w:val="00E12F98"/>
    <w:rsid w:val="00E1301E"/>
    <w:rsid w:val="00E13AEF"/>
    <w:rsid w:val="00E13EED"/>
    <w:rsid w:val="00E141A4"/>
    <w:rsid w:val="00E14302"/>
    <w:rsid w:val="00E149EA"/>
    <w:rsid w:val="00E14D8B"/>
    <w:rsid w:val="00E153A7"/>
    <w:rsid w:val="00E15851"/>
    <w:rsid w:val="00E15FE1"/>
    <w:rsid w:val="00E16109"/>
    <w:rsid w:val="00E16427"/>
    <w:rsid w:val="00E16E08"/>
    <w:rsid w:val="00E170BD"/>
    <w:rsid w:val="00E17ED4"/>
    <w:rsid w:val="00E20280"/>
    <w:rsid w:val="00E20CB9"/>
    <w:rsid w:val="00E20E9A"/>
    <w:rsid w:val="00E213DF"/>
    <w:rsid w:val="00E21BE1"/>
    <w:rsid w:val="00E21BE9"/>
    <w:rsid w:val="00E21D89"/>
    <w:rsid w:val="00E21DDC"/>
    <w:rsid w:val="00E21E69"/>
    <w:rsid w:val="00E21E83"/>
    <w:rsid w:val="00E225C7"/>
    <w:rsid w:val="00E22D5A"/>
    <w:rsid w:val="00E22D83"/>
    <w:rsid w:val="00E22DA9"/>
    <w:rsid w:val="00E22DB6"/>
    <w:rsid w:val="00E232E9"/>
    <w:rsid w:val="00E2378F"/>
    <w:rsid w:val="00E2392C"/>
    <w:rsid w:val="00E23B4C"/>
    <w:rsid w:val="00E23EC2"/>
    <w:rsid w:val="00E23FA5"/>
    <w:rsid w:val="00E2432B"/>
    <w:rsid w:val="00E243D5"/>
    <w:rsid w:val="00E24C4A"/>
    <w:rsid w:val="00E24C59"/>
    <w:rsid w:val="00E24F56"/>
    <w:rsid w:val="00E251E2"/>
    <w:rsid w:val="00E252C7"/>
    <w:rsid w:val="00E25371"/>
    <w:rsid w:val="00E25403"/>
    <w:rsid w:val="00E254E6"/>
    <w:rsid w:val="00E25A9B"/>
    <w:rsid w:val="00E25B68"/>
    <w:rsid w:val="00E261B2"/>
    <w:rsid w:val="00E26254"/>
    <w:rsid w:val="00E262AA"/>
    <w:rsid w:val="00E2651F"/>
    <w:rsid w:val="00E269D1"/>
    <w:rsid w:val="00E26C03"/>
    <w:rsid w:val="00E26CDF"/>
    <w:rsid w:val="00E27011"/>
    <w:rsid w:val="00E27094"/>
    <w:rsid w:val="00E2737F"/>
    <w:rsid w:val="00E2775F"/>
    <w:rsid w:val="00E27977"/>
    <w:rsid w:val="00E27B62"/>
    <w:rsid w:val="00E27D34"/>
    <w:rsid w:val="00E27D92"/>
    <w:rsid w:val="00E307B5"/>
    <w:rsid w:val="00E30A6F"/>
    <w:rsid w:val="00E30C61"/>
    <w:rsid w:val="00E30F62"/>
    <w:rsid w:val="00E31049"/>
    <w:rsid w:val="00E311FC"/>
    <w:rsid w:val="00E316C8"/>
    <w:rsid w:val="00E31725"/>
    <w:rsid w:val="00E319A3"/>
    <w:rsid w:val="00E31B50"/>
    <w:rsid w:val="00E3218D"/>
    <w:rsid w:val="00E32294"/>
    <w:rsid w:val="00E32360"/>
    <w:rsid w:val="00E32699"/>
    <w:rsid w:val="00E32D22"/>
    <w:rsid w:val="00E33140"/>
    <w:rsid w:val="00E336F1"/>
    <w:rsid w:val="00E33AC7"/>
    <w:rsid w:val="00E33B48"/>
    <w:rsid w:val="00E33BD8"/>
    <w:rsid w:val="00E33C8A"/>
    <w:rsid w:val="00E33F61"/>
    <w:rsid w:val="00E34174"/>
    <w:rsid w:val="00E3470A"/>
    <w:rsid w:val="00E34A17"/>
    <w:rsid w:val="00E34E25"/>
    <w:rsid w:val="00E35484"/>
    <w:rsid w:val="00E357B0"/>
    <w:rsid w:val="00E3587D"/>
    <w:rsid w:val="00E361D6"/>
    <w:rsid w:val="00E36534"/>
    <w:rsid w:val="00E36708"/>
    <w:rsid w:val="00E36963"/>
    <w:rsid w:val="00E36B77"/>
    <w:rsid w:val="00E36C73"/>
    <w:rsid w:val="00E36F20"/>
    <w:rsid w:val="00E37307"/>
    <w:rsid w:val="00E3783D"/>
    <w:rsid w:val="00E37A4F"/>
    <w:rsid w:val="00E37D9F"/>
    <w:rsid w:val="00E40630"/>
    <w:rsid w:val="00E407DE"/>
    <w:rsid w:val="00E40CEE"/>
    <w:rsid w:val="00E4167D"/>
    <w:rsid w:val="00E418FF"/>
    <w:rsid w:val="00E41923"/>
    <w:rsid w:val="00E41CA2"/>
    <w:rsid w:val="00E424B9"/>
    <w:rsid w:val="00E429B4"/>
    <w:rsid w:val="00E42AC8"/>
    <w:rsid w:val="00E42BB6"/>
    <w:rsid w:val="00E42CB4"/>
    <w:rsid w:val="00E42D3F"/>
    <w:rsid w:val="00E42FD6"/>
    <w:rsid w:val="00E43074"/>
    <w:rsid w:val="00E43433"/>
    <w:rsid w:val="00E434F7"/>
    <w:rsid w:val="00E4353E"/>
    <w:rsid w:val="00E43C57"/>
    <w:rsid w:val="00E43F4E"/>
    <w:rsid w:val="00E43FB3"/>
    <w:rsid w:val="00E440A0"/>
    <w:rsid w:val="00E446B0"/>
    <w:rsid w:val="00E44A7C"/>
    <w:rsid w:val="00E44C3E"/>
    <w:rsid w:val="00E44EE9"/>
    <w:rsid w:val="00E44F95"/>
    <w:rsid w:val="00E454EC"/>
    <w:rsid w:val="00E45719"/>
    <w:rsid w:val="00E45721"/>
    <w:rsid w:val="00E45B61"/>
    <w:rsid w:val="00E45B73"/>
    <w:rsid w:val="00E45BBC"/>
    <w:rsid w:val="00E45E04"/>
    <w:rsid w:val="00E46234"/>
    <w:rsid w:val="00E46574"/>
    <w:rsid w:val="00E465AD"/>
    <w:rsid w:val="00E46AC9"/>
    <w:rsid w:val="00E4705D"/>
    <w:rsid w:val="00E47CE8"/>
    <w:rsid w:val="00E47F52"/>
    <w:rsid w:val="00E50071"/>
    <w:rsid w:val="00E50651"/>
    <w:rsid w:val="00E50A0E"/>
    <w:rsid w:val="00E50C35"/>
    <w:rsid w:val="00E50DB2"/>
    <w:rsid w:val="00E512FB"/>
    <w:rsid w:val="00E51DBC"/>
    <w:rsid w:val="00E51E53"/>
    <w:rsid w:val="00E522B2"/>
    <w:rsid w:val="00E522BC"/>
    <w:rsid w:val="00E529C3"/>
    <w:rsid w:val="00E52AF4"/>
    <w:rsid w:val="00E52B68"/>
    <w:rsid w:val="00E5340D"/>
    <w:rsid w:val="00E5363B"/>
    <w:rsid w:val="00E539DD"/>
    <w:rsid w:val="00E53DDA"/>
    <w:rsid w:val="00E53DF8"/>
    <w:rsid w:val="00E54033"/>
    <w:rsid w:val="00E543E0"/>
    <w:rsid w:val="00E544A3"/>
    <w:rsid w:val="00E545C6"/>
    <w:rsid w:val="00E54AAC"/>
    <w:rsid w:val="00E54D9C"/>
    <w:rsid w:val="00E54DB5"/>
    <w:rsid w:val="00E54DBA"/>
    <w:rsid w:val="00E55486"/>
    <w:rsid w:val="00E5576B"/>
    <w:rsid w:val="00E5595E"/>
    <w:rsid w:val="00E55AF7"/>
    <w:rsid w:val="00E55E38"/>
    <w:rsid w:val="00E55EDD"/>
    <w:rsid w:val="00E55F17"/>
    <w:rsid w:val="00E567CD"/>
    <w:rsid w:val="00E56F6A"/>
    <w:rsid w:val="00E57056"/>
    <w:rsid w:val="00E57182"/>
    <w:rsid w:val="00E57391"/>
    <w:rsid w:val="00E5764A"/>
    <w:rsid w:val="00E57777"/>
    <w:rsid w:val="00E5793B"/>
    <w:rsid w:val="00E57D64"/>
    <w:rsid w:val="00E57E87"/>
    <w:rsid w:val="00E57EAD"/>
    <w:rsid w:val="00E607F8"/>
    <w:rsid w:val="00E6097F"/>
    <w:rsid w:val="00E60CDD"/>
    <w:rsid w:val="00E60CF7"/>
    <w:rsid w:val="00E60DDF"/>
    <w:rsid w:val="00E61030"/>
    <w:rsid w:val="00E6160F"/>
    <w:rsid w:val="00E61768"/>
    <w:rsid w:val="00E61D08"/>
    <w:rsid w:val="00E61E50"/>
    <w:rsid w:val="00E6217C"/>
    <w:rsid w:val="00E622C3"/>
    <w:rsid w:val="00E6250E"/>
    <w:rsid w:val="00E62BE9"/>
    <w:rsid w:val="00E632BF"/>
    <w:rsid w:val="00E635D6"/>
    <w:rsid w:val="00E63FEB"/>
    <w:rsid w:val="00E640D4"/>
    <w:rsid w:val="00E6453A"/>
    <w:rsid w:val="00E648C7"/>
    <w:rsid w:val="00E649E0"/>
    <w:rsid w:val="00E64BF8"/>
    <w:rsid w:val="00E64DDF"/>
    <w:rsid w:val="00E64EA9"/>
    <w:rsid w:val="00E650AC"/>
    <w:rsid w:val="00E65244"/>
    <w:rsid w:val="00E65592"/>
    <w:rsid w:val="00E656FA"/>
    <w:rsid w:val="00E6595F"/>
    <w:rsid w:val="00E65BB4"/>
    <w:rsid w:val="00E65C29"/>
    <w:rsid w:val="00E65C55"/>
    <w:rsid w:val="00E65C6C"/>
    <w:rsid w:val="00E66F24"/>
    <w:rsid w:val="00E67342"/>
    <w:rsid w:val="00E67694"/>
    <w:rsid w:val="00E67853"/>
    <w:rsid w:val="00E67ADA"/>
    <w:rsid w:val="00E67C62"/>
    <w:rsid w:val="00E67E1F"/>
    <w:rsid w:val="00E67EF0"/>
    <w:rsid w:val="00E70378"/>
    <w:rsid w:val="00E705CC"/>
    <w:rsid w:val="00E7099A"/>
    <w:rsid w:val="00E711F6"/>
    <w:rsid w:val="00E71220"/>
    <w:rsid w:val="00E712B7"/>
    <w:rsid w:val="00E714A5"/>
    <w:rsid w:val="00E71602"/>
    <w:rsid w:val="00E718C9"/>
    <w:rsid w:val="00E7244E"/>
    <w:rsid w:val="00E727D2"/>
    <w:rsid w:val="00E72D85"/>
    <w:rsid w:val="00E73258"/>
    <w:rsid w:val="00E73627"/>
    <w:rsid w:val="00E73667"/>
    <w:rsid w:val="00E73768"/>
    <w:rsid w:val="00E743D2"/>
    <w:rsid w:val="00E747AC"/>
    <w:rsid w:val="00E754E4"/>
    <w:rsid w:val="00E755B3"/>
    <w:rsid w:val="00E75C21"/>
    <w:rsid w:val="00E75D52"/>
    <w:rsid w:val="00E75F72"/>
    <w:rsid w:val="00E7611C"/>
    <w:rsid w:val="00E76221"/>
    <w:rsid w:val="00E77038"/>
    <w:rsid w:val="00E7772F"/>
    <w:rsid w:val="00E77807"/>
    <w:rsid w:val="00E77C00"/>
    <w:rsid w:val="00E77EB8"/>
    <w:rsid w:val="00E800ED"/>
    <w:rsid w:val="00E80113"/>
    <w:rsid w:val="00E80279"/>
    <w:rsid w:val="00E80455"/>
    <w:rsid w:val="00E80590"/>
    <w:rsid w:val="00E8072F"/>
    <w:rsid w:val="00E80CCD"/>
    <w:rsid w:val="00E80D20"/>
    <w:rsid w:val="00E811DB"/>
    <w:rsid w:val="00E81710"/>
    <w:rsid w:val="00E8171D"/>
    <w:rsid w:val="00E81877"/>
    <w:rsid w:val="00E81BA8"/>
    <w:rsid w:val="00E820A4"/>
    <w:rsid w:val="00E820AD"/>
    <w:rsid w:val="00E8212C"/>
    <w:rsid w:val="00E827C5"/>
    <w:rsid w:val="00E82C9D"/>
    <w:rsid w:val="00E82D54"/>
    <w:rsid w:val="00E830FB"/>
    <w:rsid w:val="00E835B4"/>
    <w:rsid w:val="00E836B2"/>
    <w:rsid w:val="00E8373E"/>
    <w:rsid w:val="00E83949"/>
    <w:rsid w:val="00E83BFB"/>
    <w:rsid w:val="00E83CDA"/>
    <w:rsid w:val="00E83CFD"/>
    <w:rsid w:val="00E83E67"/>
    <w:rsid w:val="00E84598"/>
    <w:rsid w:val="00E845EB"/>
    <w:rsid w:val="00E848C5"/>
    <w:rsid w:val="00E84E26"/>
    <w:rsid w:val="00E84EF4"/>
    <w:rsid w:val="00E84FAC"/>
    <w:rsid w:val="00E851FB"/>
    <w:rsid w:val="00E85345"/>
    <w:rsid w:val="00E853E2"/>
    <w:rsid w:val="00E8558B"/>
    <w:rsid w:val="00E8565A"/>
    <w:rsid w:val="00E85675"/>
    <w:rsid w:val="00E85A36"/>
    <w:rsid w:val="00E85BF0"/>
    <w:rsid w:val="00E85E2C"/>
    <w:rsid w:val="00E86C3F"/>
    <w:rsid w:val="00E86CA8"/>
    <w:rsid w:val="00E873CB"/>
    <w:rsid w:val="00E8766F"/>
    <w:rsid w:val="00E876C6"/>
    <w:rsid w:val="00E90089"/>
    <w:rsid w:val="00E9011C"/>
    <w:rsid w:val="00E90156"/>
    <w:rsid w:val="00E90927"/>
    <w:rsid w:val="00E9112C"/>
    <w:rsid w:val="00E9146F"/>
    <w:rsid w:val="00E9149B"/>
    <w:rsid w:val="00E918B9"/>
    <w:rsid w:val="00E918DF"/>
    <w:rsid w:val="00E91DEC"/>
    <w:rsid w:val="00E91E40"/>
    <w:rsid w:val="00E92038"/>
    <w:rsid w:val="00E921ED"/>
    <w:rsid w:val="00E923C1"/>
    <w:rsid w:val="00E927A0"/>
    <w:rsid w:val="00E92B1B"/>
    <w:rsid w:val="00E92B4B"/>
    <w:rsid w:val="00E92BB9"/>
    <w:rsid w:val="00E92BC1"/>
    <w:rsid w:val="00E92C0F"/>
    <w:rsid w:val="00E92C24"/>
    <w:rsid w:val="00E9304D"/>
    <w:rsid w:val="00E930E4"/>
    <w:rsid w:val="00E934BF"/>
    <w:rsid w:val="00E93639"/>
    <w:rsid w:val="00E93A74"/>
    <w:rsid w:val="00E94187"/>
    <w:rsid w:val="00E9447C"/>
    <w:rsid w:val="00E94B5B"/>
    <w:rsid w:val="00E94CC7"/>
    <w:rsid w:val="00E94D73"/>
    <w:rsid w:val="00E94E51"/>
    <w:rsid w:val="00E9535E"/>
    <w:rsid w:val="00E95695"/>
    <w:rsid w:val="00E95A8F"/>
    <w:rsid w:val="00E95C7C"/>
    <w:rsid w:val="00E96351"/>
    <w:rsid w:val="00E964DF"/>
    <w:rsid w:val="00E9658E"/>
    <w:rsid w:val="00E9665C"/>
    <w:rsid w:val="00E96768"/>
    <w:rsid w:val="00E9681B"/>
    <w:rsid w:val="00E96B58"/>
    <w:rsid w:val="00E96B92"/>
    <w:rsid w:val="00E96E5B"/>
    <w:rsid w:val="00E9760E"/>
    <w:rsid w:val="00E97754"/>
    <w:rsid w:val="00E979EF"/>
    <w:rsid w:val="00E97AC6"/>
    <w:rsid w:val="00E97BD4"/>
    <w:rsid w:val="00E97EBF"/>
    <w:rsid w:val="00EA0135"/>
    <w:rsid w:val="00EA01D8"/>
    <w:rsid w:val="00EA05D5"/>
    <w:rsid w:val="00EA0A55"/>
    <w:rsid w:val="00EA0A5B"/>
    <w:rsid w:val="00EA10A5"/>
    <w:rsid w:val="00EA1666"/>
    <w:rsid w:val="00EA1759"/>
    <w:rsid w:val="00EA17A0"/>
    <w:rsid w:val="00EA17B6"/>
    <w:rsid w:val="00EA1903"/>
    <w:rsid w:val="00EA1945"/>
    <w:rsid w:val="00EA1DBB"/>
    <w:rsid w:val="00EA1E33"/>
    <w:rsid w:val="00EA25FF"/>
    <w:rsid w:val="00EA2AC3"/>
    <w:rsid w:val="00EA2AC6"/>
    <w:rsid w:val="00EA2E8D"/>
    <w:rsid w:val="00EA3353"/>
    <w:rsid w:val="00EA34C1"/>
    <w:rsid w:val="00EA35C4"/>
    <w:rsid w:val="00EA369E"/>
    <w:rsid w:val="00EA3A0E"/>
    <w:rsid w:val="00EA3A39"/>
    <w:rsid w:val="00EA3C36"/>
    <w:rsid w:val="00EA4362"/>
    <w:rsid w:val="00EA4424"/>
    <w:rsid w:val="00EA4475"/>
    <w:rsid w:val="00EA45B4"/>
    <w:rsid w:val="00EA4B34"/>
    <w:rsid w:val="00EA4C72"/>
    <w:rsid w:val="00EA5559"/>
    <w:rsid w:val="00EA5772"/>
    <w:rsid w:val="00EA5FD1"/>
    <w:rsid w:val="00EA619E"/>
    <w:rsid w:val="00EA6BC3"/>
    <w:rsid w:val="00EA6BE0"/>
    <w:rsid w:val="00EA6BFD"/>
    <w:rsid w:val="00EA7284"/>
    <w:rsid w:val="00EA7960"/>
    <w:rsid w:val="00EA7C4C"/>
    <w:rsid w:val="00EA7CA9"/>
    <w:rsid w:val="00EA7D4D"/>
    <w:rsid w:val="00EB00C5"/>
    <w:rsid w:val="00EB0CC9"/>
    <w:rsid w:val="00EB0D9A"/>
    <w:rsid w:val="00EB1098"/>
    <w:rsid w:val="00EB111E"/>
    <w:rsid w:val="00EB1482"/>
    <w:rsid w:val="00EB1970"/>
    <w:rsid w:val="00EB1B98"/>
    <w:rsid w:val="00EB1CE6"/>
    <w:rsid w:val="00EB2188"/>
    <w:rsid w:val="00EB2380"/>
    <w:rsid w:val="00EB23AE"/>
    <w:rsid w:val="00EB3035"/>
    <w:rsid w:val="00EB3135"/>
    <w:rsid w:val="00EB349D"/>
    <w:rsid w:val="00EB409F"/>
    <w:rsid w:val="00EB45A7"/>
    <w:rsid w:val="00EB4683"/>
    <w:rsid w:val="00EB4DE5"/>
    <w:rsid w:val="00EB4FB8"/>
    <w:rsid w:val="00EB50D3"/>
    <w:rsid w:val="00EB5380"/>
    <w:rsid w:val="00EB56B1"/>
    <w:rsid w:val="00EB5A30"/>
    <w:rsid w:val="00EB5B82"/>
    <w:rsid w:val="00EB5CF1"/>
    <w:rsid w:val="00EB6324"/>
    <w:rsid w:val="00EB69BE"/>
    <w:rsid w:val="00EB6A2F"/>
    <w:rsid w:val="00EB6A6A"/>
    <w:rsid w:val="00EB7572"/>
    <w:rsid w:val="00EB7F43"/>
    <w:rsid w:val="00EC0261"/>
    <w:rsid w:val="00EC0862"/>
    <w:rsid w:val="00EC0A3B"/>
    <w:rsid w:val="00EC0A5C"/>
    <w:rsid w:val="00EC0C9F"/>
    <w:rsid w:val="00EC105F"/>
    <w:rsid w:val="00EC1675"/>
    <w:rsid w:val="00EC196F"/>
    <w:rsid w:val="00EC233F"/>
    <w:rsid w:val="00EC243C"/>
    <w:rsid w:val="00EC25D8"/>
    <w:rsid w:val="00EC2A11"/>
    <w:rsid w:val="00EC2A27"/>
    <w:rsid w:val="00EC33FA"/>
    <w:rsid w:val="00EC349A"/>
    <w:rsid w:val="00EC351C"/>
    <w:rsid w:val="00EC3968"/>
    <w:rsid w:val="00EC3B8D"/>
    <w:rsid w:val="00EC3F4B"/>
    <w:rsid w:val="00EC3FF3"/>
    <w:rsid w:val="00EC4379"/>
    <w:rsid w:val="00EC442A"/>
    <w:rsid w:val="00EC4C93"/>
    <w:rsid w:val="00EC4D8B"/>
    <w:rsid w:val="00EC5988"/>
    <w:rsid w:val="00EC5CF9"/>
    <w:rsid w:val="00EC5F1F"/>
    <w:rsid w:val="00EC602F"/>
    <w:rsid w:val="00EC6216"/>
    <w:rsid w:val="00EC6254"/>
    <w:rsid w:val="00EC62C0"/>
    <w:rsid w:val="00EC6474"/>
    <w:rsid w:val="00EC6530"/>
    <w:rsid w:val="00EC65B9"/>
    <w:rsid w:val="00EC6B6B"/>
    <w:rsid w:val="00EC6BC1"/>
    <w:rsid w:val="00EC6CA0"/>
    <w:rsid w:val="00EC6F12"/>
    <w:rsid w:val="00EC7010"/>
    <w:rsid w:val="00EC7257"/>
    <w:rsid w:val="00EC7329"/>
    <w:rsid w:val="00EC77CC"/>
    <w:rsid w:val="00EC7C45"/>
    <w:rsid w:val="00ED0174"/>
    <w:rsid w:val="00ED0342"/>
    <w:rsid w:val="00ED0759"/>
    <w:rsid w:val="00ED0C08"/>
    <w:rsid w:val="00ED0D88"/>
    <w:rsid w:val="00ED0EAF"/>
    <w:rsid w:val="00ED10DF"/>
    <w:rsid w:val="00ED1239"/>
    <w:rsid w:val="00ED13B2"/>
    <w:rsid w:val="00ED1806"/>
    <w:rsid w:val="00ED2564"/>
    <w:rsid w:val="00ED2631"/>
    <w:rsid w:val="00ED2B08"/>
    <w:rsid w:val="00ED2EF1"/>
    <w:rsid w:val="00ED3125"/>
    <w:rsid w:val="00ED31E8"/>
    <w:rsid w:val="00ED3241"/>
    <w:rsid w:val="00ED372A"/>
    <w:rsid w:val="00ED383D"/>
    <w:rsid w:val="00ED398B"/>
    <w:rsid w:val="00ED3A99"/>
    <w:rsid w:val="00ED44A3"/>
    <w:rsid w:val="00ED44F2"/>
    <w:rsid w:val="00ED4814"/>
    <w:rsid w:val="00ED53EB"/>
    <w:rsid w:val="00ED5456"/>
    <w:rsid w:val="00ED5637"/>
    <w:rsid w:val="00ED5B6A"/>
    <w:rsid w:val="00ED5C72"/>
    <w:rsid w:val="00ED5DFB"/>
    <w:rsid w:val="00ED6773"/>
    <w:rsid w:val="00ED6D3A"/>
    <w:rsid w:val="00ED7106"/>
    <w:rsid w:val="00ED71F7"/>
    <w:rsid w:val="00ED7318"/>
    <w:rsid w:val="00ED74A5"/>
    <w:rsid w:val="00ED7570"/>
    <w:rsid w:val="00EE01DB"/>
    <w:rsid w:val="00EE039E"/>
    <w:rsid w:val="00EE0619"/>
    <w:rsid w:val="00EE0A56"/>
    <w:rsid w:val="00EE0AD6"/>
    <w:rsid w:val="00EE0BAC"/>
    <w:rsid w:val="00EE0C59"/>
    <w:rsid w:val="00EE0FB2"/>
    <w:rsid w:val="00EE1184"/>
    <w:rsid w:val="00EE14DF"/>
    <w:rsid w:val="00EE1B32"/>
    <w:rsid w:val="00EE242E"/>
    <w:rsid w:val="00EE2B0B"/>
    <w:rsid w:val="00EE2C20"/>
    <w:rsid w:val="00EE2DDA"/>
    <w:rsid w:val="00EE2E1D"/>
    <w:rsid w:val="00EE300F"/>
    <w:rsid w:val="00EE3199"/>
    <w:rsid w:val="00EE3B57"/>
    <w:rsid w:val="00EE3D23"/>
    <w:rsid w:val="00EE3FF0"/>
    <w:rsid w:val="00EE4103"/>
    <w:rsid w:val="00EE4106"/>
    <w:rsid w:val="00EE42C3"/>
    <w:rsid w:val="00EE46C5"/>
    <w:rsid w:val="00EE487A"/>
    <w:rsid w:val="00EE4C7C"/>
    <w:rsid w:val="00EE4DB1"/>
    <w:rsid w:val="00EE55ED"/>
    <w:rsid w:val="00EE5642"/>
    <w:rsid w:val="00EE5AC7"/>
    <w:rsid w:val="00EE5AF9"/>
    <w:rsid w:val="00EE60EF"/>
    <w:rsid w:val="00EE6137"/>
    <w:rsid w:val="00EE6428"/>
    <w:rsid w:val="00EE674B"/>
    <w:rsid w:val="00EE6A8E"/>
    <w:rsid w:val="00EE71C8"/>
    <w:rsid w:val="00EE71D4"/>
    <w:rsid w:val="00EE7331"/>
    <w:rsid w:val="00EE737F"/>
    <w:rsid w:val="00EE767E"/>
    <w:rsid w:val="00EE76ED"/>
    <w:rsid w:val="00EE7B24"/>
    <w:rsid w:val="00EE7E1A"/>
    <w:rsid w:val="00EF0013"/>
    <w:rsid w:val="00EF019B"/>
    <w:rsid w:val="00EF05DC"/>
    <w:rsid w:val="00EF0775"/>
    <w:rsid w:val="00EF0BC9"/>
    <w:rsid w:val="00EF0DCD"/>
    <w:rsid w:val="00EF10B2"/>
    <w:rsid w:val="00EF11D4"/>
    <w:rsid w:val="00EF1526"/>
    <w:rsid w:val="00EF1720"/>
    <w:rsid w:val="00EF2092"/>
    <w:rsid w:val="00EF210F"/>
    <w:rsid w:val="00EF2335"/>
    <w:rsid w:val="00EF29FE"/>
    <w:rsid w:val="00EF2B39"/>
    <w:rsid w:val="00EF310B"/>
    <w:rsid w:val="00EF33BC"/>
    <w:rsid w:val="00EF3603"/>
    <w:rsid w:val="00EF3A75"/>
    <w:rsid w:val="00EF3D0C"/>
    <w:rsid w:val="00EF3E9E"/>
    <w:rsid w:val="00EF4409"/>
    <w:rsid w:val="00EF44E9"/>
    <w:rsid w:val="00EF450D"/>
    <w:rsid w:val="00EF45D7"/>
    <w:rsid w:val="00EF4611"/>
    <w:rsid w:val="00EF47C3"/>
    <w:rsid w:val="00EF48BC"/>
    <w:rsid w:val="00EF4967"/>
    <w:rsid w:val="00EF5373"/>
    <w:rsid w:val="00EF541C"/>
    <w:rsid w:val="00EF5483"/>
    <w:rsid w:val="00EF5A9C"/>
    <w:rsid w:val="00EF5CC9"/>
    <w:rsid w:val="00EF5D62"/>
    <w:rsid w:val="00EF5FEC"/>
    <w:rsid w:val="00EF6027"/>
    <w:rsid w:val="00EF6099"/>
    <w:rsid w:val="00EF6183"/>
    <w:rsid w:val="00EF61D5"/>
    <w:rsid w:val="00EF61FD"/>
    <w:rsid w:val="00EF676F"/>
    <w:rsid w:val="00EF6DAE"/>
    <w:rsid w:val="00EF6FB7"/>
    <w:rsid w:val="00EF6FC3"/>
    <w:rsid w:val="00EF71BD"/>
    <w:rsid w:val="00EF72CB"/>
    <w:rsid w:val="00EF72D1"/>
    <w:rsid w:val="00EF736B"/>
    <w:rsid w:val="00EF74A5"/>
    <w:rsid w:val="00EF7651"/>
    <w:rsid w:val="00EF7E81"/>
    <w:rsid w:val="00EF7F1C"/>
    <w:rsid w:val="00F00336"/>
    <w:rsid w:val="00F0039A"/>
    <w:rsid w:val="00F008B6"/>
    <w:rsid w:val="00F0093A"/>
    <w:rsid w:val="00F00B97"/>
    <w:rsid w:val="00F00BFA"/>
    <w:rsid w:val="00F00F8C"/>
    <w:rsid w:val="00F01233"/>
    <w:rsid w:val="00F017DE"/>
    <w:rsid w:val="00F01A04"/>
    <w:rsid w:val="00F01C9D"/>
    <w:rsid w:val="00F01F50"/>
    <w:rsid w:val="00F02370"/>
    <w:rsid w:val="00F02871"/>
    <w:rsid w:val="00F029BA"/>
    <w:rsid w:val="00F02C83"/>
    <w:rsid w:val="00F02E24"/>
    <w:rsid w:val="00F0301F"/>
    <w:rsid w:val="00F032DC"/>
    <w:rsid w:val="00F03DFF"/>
    <w:rsid w:val="00F03E8D"/>
    <w:rsid w:val="00F0422A"/>
    <w:rsid w:val="00F043FC"/>
    <w:rsid w:val="00F0456C"/>
    <w:rsid w:val="00F049F3"/>
    <w:rsid w:val="00F04AF2"/>
    <w:rsid w:val="00F04CE7"/>
    <w:rsid w:val="00F04E85"/>
    <w:rsid w:val="00F05C75"/>
    <w:rsid w:val="00F066D7"/>
    <w:rsid w:val="00F0681C"/>
    <w:rsid w:val="00F069B7"/>
    <w:rsid w:val="00F06F01"/>
    <w:rsid w:val="00F06F97"/>
    <w:rsid w:val="00F070F8"/>
    <w:rsid w:val="00F07174"/>
    <w:rsid w:val="00F0728D"/>
    <w:rsid w:val="00F0763C"/>
    <w:rsid w:val="00F07843"/>
    <w:rsid w:val="00F07DCF"/>
    <w:rsid w:val="00F07F57"/>
    <w:rsid w:val="00F1013C"/>
    <w:rsid w:val="00F107B8"/>
    <w:rsid w:val="00F10BFD"/>
    <w:rsid w:val="00F10CD3"/>
    <w:rsid w:val="00F10D66"/>
    <w:rsid w:val="00F112BC"/>
    <w:rsid w:val="00F1157C"/>
    <w:rsid w:val="00F11EC8"/>
    <w:rsid w:val="00F12084"/>
    <w:rsid w:val="00F120DD"/>
    <w:rsid w:val="00F12702"/>
    <w:rsid w:val="00F128CE"/>
    <w:rsid w:val="00F12BB8"/>
    <w:rsid w:val="00F12C6F"/>
    <w:rsid w:val="00F13DB6"/>
    <w:rsid w:val="00F1429A"/>
    <w:rsid w:val="00F14449"/>
    <w:rsid w:val="00F14896"/>
    <w:rsid w:val="00F14A28"/>
    <w:rsid w:val="00F14A98"/>
    <w:rsid w:val="00F14C76"/>
    <w:rsid w:val="00F153DE"/>
    <w:rsid w:val="00F15596"/>
    <w:rsid w:val="00F15AD5"/>
    <w:rsid w:val="00F15F0F"/>
    <w:rsid w:val="00F161E1"/>
    <w:rsid w:val="00F1621C"/>
    <w:rsid w:val="00F169C6"/>
    <w:rsid w:val="00F174C5"/>
    <w:rsid w:val="00F17518"/>
    <w:rsid w:val="00F179D9"/>
    <w:rsid w:val="00F2003F"/>
    <w:rsid w:val="00F20241"/>
    <w:rsid w:val="00F20D01"/>
    <w:rsid w:val="00F21139"/>
    <w:rsid w:val="00F21296"/>
    <w:rsid w:val="00F2193C"/>
    <w:rsid w:val="00F21E9D"/>
    <w:rsid w:val="00F21FA9"/>
    <w:rsid w:val="00F22117"/>
    <w:rsid w:val="00F2235F"/>
    <w:rsid w:val="00F22726"/>
    <w:rsid w:val="00F228E8"/>
    <w:rsid w:val="00F22C3C"/>
    <w:rsid w:val="00F22C80"/>
    <w:rsid w:val="00F23438"/>
    <w:rsid w:val="00F2356E"/>
    <w:rsid w:val="00F23684"/>
    <w:rsid w:val="00F23D0C"/>
    <w:rsid w:val="00F23D17"/>
    <w:rsid w:val="00F2482F"/>
    <w:rsid w:val="00F24DC0"/>
    <w:rsid w:val="00F24E3C"/>
    <w:rsid w:val="00F25323"/>
    <w:rsid w:val="00F2554E"/>
    <w:rsid w:val="00F25BC2"/>
    <w:rsid w:val="00F2604A"/>
    <w:rsid w:val="00F2655C"/>
    <w:rsid w:val="00F265E6"/>
    <w:rsid w:val="00F26675"/>
    <w:rsid w:val="00F26678"/>
    <w:rsid w:val="00F269CB"/>
    <w:rsid w:val="00F26A2C"/>
    <w:rsid w:val="00F2709B"/>
    <w:rsid w:val="00F27238"/>
    <w:rsid w:val="00F27295"/>
    <w:rsid w:val="00F2765F"/>
    <w:rsid w:val="00F27875"/>
    <w:rsid w:val="00F27955"/>
    <w:rsid w:val="00F279CE"/>
    <w:rsid w:val="00F27ACD"/>
    <w:rsid w:val="00F27ED9"/>
    <w:rsid w:val="00F301ED"/>
    <w:rsid w:val="00F302B8"/>
    <w:rsid w:val="00F302FE"/>
    <w:rsid w:val="00F303E3"/>
    <w:rsid w:val="00F30870"/>
    <w:rsid w:val="00F309EE"/>
    <w:rsid w:val="00F30B02"/>
    <w:rsid w:val="00F30D13"/>
    <w:rsid w:val="00F30E8A"/>
    <w:rsid w:val="00F30F77"/>
    <w:rsid w:val="00F30F87"/>
    <w:rsid w:val="00F31123"/>
    <w:rsid w:val="00F3147C"/>
    <w:rsid w:val="00F320F1"/>
    <w:rsid w:val="00F3226F"/>
    <w:rsid w:val="00F32EF7"/>
    <w:rsid w:val="00F33051"/>
    <w:rsid w:val="00F33233"/>
    <w:rsid w:val="00F3371B"/>
    <w:rsid w:val="00F33744"/>
    <w:rsid w:val="00F33A9D"/>
    <w:rsid w:val="00F33B90"/>
    <w:rsid w:val="00F3431C"/>
    <w:rsid w:val="00F344CB"/>
    <w:rsid w:val="00F344D7"/>
    <w:rsid w:val="00F352C3"/>
    <w:rsid w:val="00F35517"/>
    <w:rsid w:val="00F3572F"/>
    <w:rsid w:val="00F35B9A"/>
    <w:rsid w:val="00F35D62"/>
    <w:rsid w:val="00F36548"/>
    <w:rsid w:val="00F3664C"/>
    <w:rsid w:val="00F36826"/>
    <w:rsid w:val="00F36AF3"/>
    <w:rsid w:val="00F36E8F"/>
    <w:rsid w:val="00F37149"/>
    <w:rsid w:val="00F3748B"/>
    <w:rsid w:val="00F374D2"/>
    <w:rsid w:val="00F37B45"/>
    <w:rsid w:val="00F400D4"/>
    <w:rsid w:val="00F40220"/>
    <w:rsid w:val="00F40245"/>
    <w:rsid w:val="00F40662"/>
    <w:rsid w:val="00F406F8"/>
    <w:rsid w:val="00F4077C"/>
    <w:rsid w:val="00F40D4A"/>
    <w:rsid w:val="00F40F3E"/>
    <w:rsid w:val="00F41319"/>
    <w:rsid w:val="00F41343"/>
    <w:rsid w:val="00F416A5"/>
    <w:rsid w:val="00F41FAA"/>
    <w:rsid w:val="00F42366"/>
    <w:rsid w:val="00F42C90"/>
    <w:rsid w:val="00F42CA9"/>
    <w:rsid w:val="00F43177"/>
    <w:rsid w:val="00F4347E"/>
    <w:rsid w:val="00F43679"/>
    <w:rsid w:val="00F436E2"/>
    <w:rsid w:val="00F43826"/>
    <w:rsid w:val="00F438C6"/>
    <w:rsid w:val="00F43E2B"/>
    <w:rsid w:val="00F442B1"/>
    <w:rsid w:val="00F44467"/>
    <w:rsid w:val="00F44806"/>
    <w:rsid w:val="00F44AA0"/>
    <w:rsid w:val="00F44C34"/>
    <w:rsid w:val="00F453AF"/>
    <w:rsid w:val="00F4561A"/>
    <w:rsid w:val="00F457C6"/>
    <w:rsid w:val="00F459E9"/>
    <w:rsid w:val="00F45BD1"/>
    <w:rsid w:val="00F45C32"/>
    <w:rsid w:val="00F45CE2"/>
    <w:rsid w:val="00F45D39"/>
    <w:rsid w:val="00F460B7"/>
    <w:rsid w:val="00F4637F"/>
    <w:rsid w:val="00F46506"/>
    <w:rsid w:val="00F46726"/>
    <w:rsid w:val="00F46829"/>
    <w:rsid w:val="00F4689B"/>
    <w:rsid w:val="00F46974"/>
    <w:rsid w:val="00F46B54"/>
    <w:rsid w:val="00F46BBB"/>
    <w:rsid w:val="00F46BE9"/>
    <w:rsid w:val="00F46C81"/>
    <w:rsid w:val="00F47033"/>
    <w:rsid w:val="00F47512"/>
    <w:rsid w:val="00F475EE"/>
    <w:rsid w:val="00F4760C"/>
    <w:rsid w:val="00F4777D"/>
    <w:rsid w:val="00F47950"/>
    <w:rsid w:val="00F47A2C"/>
    <w:rsid w:val="00F5009E"/>
    <w:rsid w:val="00F506E6"/>
    <w:rsid w:val="00F508C1"/>
    <w:rsid w:val="00F50D94"/>
    <w:rsid w:val="00F517FD"/>
    <w:rsid w:val="00F51882"/>
    <w:rsid w:val="00F51E29"/>
    <w:rsid w:val="00F51ED0"/>
    <w:rsid w:val="00F5204E"/>
    <w:rsid w:val="00F52181"/>
    <w:rsid w:val="00F523E6"/>
    <w:rsid w:val="00F529BF"/>
    <w:rsid w:val="00F52FB9"/>
    <w:rsid w:val="00F53279"/>
    <w:rsid w:val="00F5337E"/>
    <w:rsid w:val="00F5381E"/>
    <w:rsid w:val="00F53903"/>
    <w:rsid w:val="00F53C64"/>
    <w:rsid w:val="00F53DDB"/>
    <w:rsid w:val="00F5409B"/>
    <w:rsid w:val="00F54531"/>
    <w:rsid w:val="00F545FE"/>
    <w:rsid w:val="00F54645"/>
    <w:rsid w:val="00F54874"/>
    <w:rsid w:val="00F54942"/>
    <w:rsid w:val="00F54AF1"/>
    <w:rsid w:val="00F5585D"/>
    <w:rsid w:val="00F55C12"/>
    <w:rsid w:val="00F55C7F"/>
    <w:rsid w:val="00F55DC1"/>
    <w:rsid w:val="00F55EC6"/>
    <w:rsid w:val="00F55FF7"/>
    <w:rsid w:val="00F56754"/>
    <w:rsid w:val="00F567C9"/>
    <w:rsid w:val="00F568C0"/>
    <w:rsid w:val="00F568D9"/>
    <w:rsid w:val="00F56AF3"/>
    <w:rsid w:val="00F56D12"/>
    <w:rsid w:val="00F56DD4"/>
    <w:rsid w:val="00F56DFE"/>
    <w:rsid w:val="00F571F2"/>
    <w:rsid w:val="00F574A1"/>
    <w:rsid w:val="00F57539"/>
    <w:rsid w:val="00F5759E"/>
    <w:rsid w:val="00F57647"/>
    <w:rsid w:val="00F5789C"/>
    <w:rsid w:val="00F602AB"/>
    <w:rsid w:val="00F602BD"/>
    <w:rsid w:val="00F603CA"/>
    <w:rsid w:val="00F60C75"/>
    <w:rsid w:val="00F60CEE"/>
    <w:rsid w:val="00F61B14"/>
    <w:rsid w:val="00F61B34"/>
    <w:rsid w:val="00F61EE4"/>
    <w:rsid w:val="00F61FDA"/>
    <w:rsid w:val="00F62252"/>
    <w:rsid w:val="00F62E59"/>
    <w:rsid w:val="00F62F34"/>
    <w:rsid w:val="00F63040"/>
    <w:rsid w:val="00F6318B"/>
    <w:rsid w:val="00F635A6"/>
    <w:rsid w:val="00F6377A"/>
    <w:rsid w:val="00F63B9D"/>
    <w:rsid w:val="00F640EC"/>
    <w:rsid w:val="00F64137"/>
    <w:rsid w:val="00F642F0"/>
    <w:rsid w:val="00F64703"/>
    <w:rsid w:val="00F647A3"/>
    <w:rsid w:val="00F647C9"/>
    <w:rsid w:val="00F64B4C"/>
    <w:rsid w:val="00F64E64"/>
    <w:rsid w:val="00F656C3"/>
    <w:rsid w:val="00F65B34"/>
    <w:rsid w:val="00F65BEB"/>
    <w:rsid w:val="00F6615C"/>
    <w:rsid w:val="00F66436"/>
    <w:rsid w:val="00F66550"/>
    <w:rsid w:val="00F668DF"/>
    <w:rsid w:val="00F66957"/>
    <w:rsid w:val="00F66B2E"/>
    <w:rsid w:val="00F66BB4"/>
    <w:rsid w:val="00F6706D"/>
    <w:rsid w:val="00F67579"/>
    <w:rsid w:val="00F67A7B"/>
    <w:rsid w:val="00F67EE7"/>
    <w:rsid w:val="00F700D7"/>
    <w:rsid w:val="00F70486"/>
    <w:rsid w:val="00F7080E"/>
    <w:rsid w:val="00F70B38"/>
    <w:rsid w:val="00F70F5D"/>
    <w:rsid w:val="00F70F8D"/>
    <w:rsid w:val="00F710A1"/>
    <w:rsid w:val="00F71202"/>
    <w:rsid w:val="00F7121D"/>
    <w:rsid w:val="00F712B8"/>
    <w:rsid w:val="00F7139E"/>
    <w:rsid w:val="00F7144B"/>
    <w:rsid w:val="00F718A1"/>
    <w:rsid w:val="00F71E05"/>
    <w:rsid w:val="00F71EB0"/>
    <w:rsid w:val="00F722D9"/>
    <w:rsid w:val="00F72369"/>
    <w:rsid w:val="00F72744"/>
    <w:rsid w:val="00F7312F"/>
    <w:rsid w:val="00F73201"/>
    <w:rsid w:val="00F73505"/>
    <w:rsid w:val="00F735CD"/>
    <w:rsid w:val="00F736EB"/>
    <w:rsid w:val="00F73A09"/>
    <w:rsid w:val="00F73C3D"/>
    <w:rsid w:val="00F73ECE"/>
    <w:rsid w:val="00F74231"/>
    <w:rsid w:val="00F7437E"/>
    <w:rsid w:val="00F74495"/>
    <w:rsid w:val="00F746AF"/>
    <w:rsid w:val="00F746FB"/>
    <w:rsid w:val="00F747C1"/>
    <w:rsid w:val="00F748FD"/>
    <w:rsid w:val="00F74B88"/>
    <w:rsid w:val="00F74F5C"/>
    <w:rsid w:val="00F751CB"/>
    <w:rsid w:val="00F751FD"/>
    <w:rsid w:val="00F75CE3"/>
    <w:rsid w:val="00F7606B"/>
    <w:rsid w:val="00F7637D"/>
    <w:rsid w:val="00F7638A"/>
    <w:rsid w:val="00F763F3"/>
    <w:rsid w:val="00F7691F"/>
    <w:rsid w:val="00F76B15"/>
    <w:rsid w:val="00F76F6F"/>
    <w:rsid w:val="00F772D0"/>
    <w:rsid w:val="00F77766"/>
    <w:rsid w:val="00F779BA"/>
    <w:rsid w:val="00F77A1B"/>
    <w:rsid w:val="00F8020E"/>
    <w:rsid w:val="00F8071B"/>
    <w:rsid w:val="00F807C9"/>
    <w:rsid w:val="00F80B9E"/>
    <w:rsid w:val="00F80F70"/>
    <w:rsid w:val="00F813BA"/>
    <w:rsid w:val="00F81B69"/>
    <w:rsid w:val="00F821B2"/>
    <w:rsid w:val="00F823A4"/>
    <w:rsid w:val="00F828CA"/>
    <w:rsid w:val="00F82C7D"/>
    <w:rsid w:val="00F82DA6"/>
    <w:rsid w:val="00F82FC2"/>
    <w:rsid w:val="00F836C6"/>
    <w:rsid w:val="00F83712"/>
    <w:rsid w:val="00F838EB"/>
    <w:rsid w:val="00F83A8A"/>
    <w:rsid w:val="00F83F45"/>
    <w:rsid w:val="00F83F73"/>
    <w:rsid w:val="00F83FBE"/>
    <w:rsid w:val="00F848EF"/>
    <w:rsid w:val="00F852BD"/>
    <w:rsid w:val="00F852F4"/>
    <w:rsid w:val="00F85662"/>
    <w:rsid w:val="00F856C4"/>
    <w:rsid w:val="00F86526"/>
    <w:rsid w:val="00F866A0"/>
    <w:rsid w:val="00F866B1"/>
    <w:rsid w:val="00F86731"/>
    <w:rsid w:val="00F8690F"/>
    <w:rsid w:val="00F870E3"/>
    <w:rsid w:val="00F874A9"/>
    <w:rsid w:val="00F8770A"/>
    <w:rsid w:val="00F8793C"/>
    <w:rsid w:val="00F901B5"/>
    <w:rsid w:val="00F9099C"/>
    <w:rsid w:val="00F90A38"/>
    <w:rsid w:val="00F90A52"/>
    <w:rsid w:val="00F90B1C"/>
    <w:rsid w:val="00F90B95"/>
    <w:rsid w:val="00F90D83"/>
    <w:rsid w:val="00F90EB7"/>
    <w:rsid w:val="00F90FAE"/>
    <w:rsid w:val="00F913CB"/>
    <w:rsid w:val="00F91465"/>
    <w:rsid w:val="00F9187E"/>
    <w:rsid w:val="00F91A45"/>
    <w:rsid w:val="00F91D9A"/>
    <w:rsid w:val="00F91E3F"/>
    <w:rsid w:val="00F9208C"/>
    <w:rsid w:val="00F922F5"/>
    <w:rsid w:val="00F9259F"/>
    <w:rsid w:val="00F9275C"/>
    <w:rsid w:val="00F92888"/>
    <w:rsid w:val="00F92936"/>
    <w:rsid w:val="00F92A0C"/>
    <w:rsid w:val="00F92C73"/>
    <w:rsid w:val="00F93325"/>
    <w:rsid w:val="00F936CC"/>
    <w:rsid w:val="00F93E50"/>
    <w:rsid w:val="00F946A0"/>
    <w:rsid w:val="00F94883"/>
    <w:rsid w:val="00F94B6A"/>
    <w:rsid w:val="00F94B93"/>
    <w:rsid w:val="00F958E3"/>
    <w:rsid w:val="00F959DB"/>
    <w:rsid w:val="00F95C16"/>
    <w:rsid w:val="00F95F51"/>
    <w:rsid w:val="00F96290"/>
    <w:rsid w:val="00F968AC"/>
    <w:rsid w:val="00F968C9"/>
    <w:rsid w:val="00F96AB8"/>
    <w:rsid w:val="00F96B30"/>
    <w:rsid w:val="00F96D53"/>
    <w:rsid w:val="00F96ED9"/>
    <w:rsid w:val="00F96FB2"/>
    <w:rsid w:val="00F96FB5"/>
    <w:rsid w:val="00F97A02"/>
    <w:rsid w:val="00FA0339"/>
    <w:rsid w:val="00FA03E7"/>
    <w:rsid w:val="00FA04FF"/>
    <w:rsid w:val="00FA07BB"/>
    <w:rsid w:val="00FA09AB"/>
    <w:rsid w:val="00FA106C"/>
    <w:rsid w:val="00FA178E"/>
    <w:rsid w:val="00FA1C96"/>
    <w:rsid w:val="00FA20B3"/>
    <w:rsid w:val="00FA20F1"/>
    <w:rsid w:val="00FA2148"/>
    <w:rsid w:val="00FA2344"/>
    <w:rsid w:val="00FA2603"/>
    <w:rsid w:val="00FA27BD"/>
    <w:rsid w:val="00FA2A61"/>
    <w:rsid w:val="00FA3226"/>
    <w:rsid w:val="00FA3E1D"/>
    <w:rsid w:val="00FA46C1"/>
    <w:rsid w:val="00FA4B12"/>
    <w:rsid w:val="00FA4DD8"/>
    <w:rsid w:val="00FA4E1E"/>
    <w:rsid w:val="00FA4F79"/>
    <w:rsid w:val="00FA5036"/>
    <w:rsid w:val="00FA5370"/>
    <w:rsid w:val="00FA5411"/>
    <w:rsid w:val="00FA54C8"/>
    <w:rsid w:val="00FA5616"/>
    <w:rsid w:val="00FA5654"/>
    <w:rsid w:val="00FA5768"/>
    <w:rsid w:val="00FA57C1"/>
    <w:rsid w:val="00FA5983"/>
    <w:rsid w:val="00FA598D"/>
    <w:rsid w:val="00FA5DA0"/>
    <w:rsid w:val="00FA6045"/>
    <w:rsid w:val="00FA618C"/>
    <w:rsid w:val="00FA61D8"/>
    <w:rsid w:val="00FA6609"/>
    <w:rsid w:val="00FA676D"/>
    <w:rsid w:val="00FA6B6A"/>
    <w:rsid w:val="00FA6CAA"/>
    <w:rsid w:val="00FA6DEA"/>
    <w:rsid w:val="00FA70C7"/>
    <w:rsid w:val="00FA718C"/>
    <w:rsid w:val="00FA71EA"/>
    <w:rsid w:val="00FA77A5"/>
    <w:rsid w:val="00FA77B4"/>
    <w:rsid w:val="00FA7955"/>
    <w:rsid w:val="00FA7E79"/>
    <w:rsid w:val="00FB03E8"/>
    <w:rsid w:val="00FB05EA"/>
    <w:rsid w:val="00FB060B"/>
    <w:rsid w:val="00FB0A79"/>
    <w:rsid w:val="00FB0C6E"/>
    <w:rsid w:val="00FB125E"/>
    <w:rsid w:val="00FB150D"/>
    <w:rsid w:val="00FB165F"/>
    <w:rsid w:val="00FB18DA"/>
    <w:rsid w:val="00FB1BAA"/>
    <w:rsid w:val="00FB20CD"/>
    <w:rsid w:val="00FB29F6"/>
    <w:rsid w:val="00FB2C86"/>
    <w:rsid w:val="00FB2FD0"/>
    <w:rsid w:val="00FB3400"/>
    <w:rsid w:val="00FB342E"/>
    <w:rsid w:val="00FB3509"/>
    <w:rsid w:val="00FB3692"/>
    <w:rsid w:val="00FB36BD"/>
    <w:rsid w:val="00FB3831"/>
    <w:rsid w:val="00FB38B0"/>
    <w:rsid w:val="00FB3D15"/>
    <w:rsid w:val="00FB43F0"/>
    <w:rsid w:val="00FB4913"/>
    <w:rsid w:val="00FB4EF8"/>
    <w:rsid w:val="00FB50A7"/>
    <w:rsid w:val="00FB528C"/>
    <w:rsid w:val="00FB554C"/>
    <w:rsid w:val="00FB5B35"/>
    <w:rsid w:val="00FB5E10"/>
    <w:rsid w:val="00FB624E"/>
    <w:rsid w:val="00FB648A"/>
    <w:rsid w:val="00FB65F9"/>
    <w:rsid w:val="00FB695D"/>
    <w:rsid w:val="00FB6AB3"/>
    <w:rsid w:val="00FB6D52"/>
    <w:rsid w:val="00FB6DE2"/>
    <w:rsid w:val="00FB7B04"/>
    <w:rsid w:val="00FB7CC5"/>
    <w:rsid w:val="00FB7EBB"/>
    <w:rsid w:val="00FC0206"/>
    <w:rsid w:val="00FC07B9"/>
    <w:rsid w:val="00FC0C72"/>
    <w:rsid w:val="00FC0D62"/>
    <w:rsid w:val="00FC0DC9"/>
    <w:rsid w:val="00FC0EB1"/>
    <w:rsid w:val="00FC10AA"/>
    <w:rsid w:val="00FC1549"/>
    <w:rsid w:val="00FC17BB"/>
    <w:rsid w:val="00FC18FD"/>
    <w:rsid w:val="00FC19B0"/>
    <w:rsid w:val="00FC1F1F"/>
    <w:rsid w:val="00FC23DD"/>
    <w:rsid w:val="00FC2489"/>
    <w:rsid w:val="00FC2950"/>
    <w:rsid w:val="00FC327F"/>
    <w:rsid w:val="00FC3354"/>
    <w:rsid w:val="00FC3466"/>
    <w:rsid w:val="00FC378E"/>
    <w:rsid w:val="00FC37B9"/>
    <w:rsid w:val="00FC396D"/>
    <w:rsid w:val="00FC3A49"/>
    <w:rsid w:val="00FC3D6C"/>
    <w:rsid w:val="00FC3DF5"/>
    <w:rsid w:val="00FC401B"/>
    <w:rsid w:val="00FC47DD"/>
    <w:rsid w:val="00FC486B"/>
    <w:rsid w:val="00FC4C85"/>
    <w:rsid w:val="00FC520C"/>
    <w:rsid w:val="00FC540C"/>
    <w:rsid w:val="00FC541E"/>
    <w:rsid w:val="00FC5540"/>
    <w:rsid w:val="00FC564A"/>
    <w:rsid w:val="00FC63EA"/>
    <w:rsid w:val="00FC65F0"/>
    <w:rsid w:val="00FC6CA2"/>
    <w:rsid w:val="00FC6D4A"/>
    <w:rsid w:val="00FC7375"/>
    <w:rsid w:val="00FC73C5"/>
    <w:rsid w:val="00FC783C"/>
    <w:rsid w:val="00FC7ACF"/>
    <w:rsid w:val="00FC7C90"/>
    <w:rsid w:val="00FD0291"/>
    <w:rsid w:val="00FD0311"/>
    <w:rsid w:val="00FD047B"/>
    <w:rsid w:val="00FD04B7"/>
    <w:rsid w:val="00FD05A3"/>
    <w:rsid w:val="00FD0851"/>
    <w:rsid w:val="00FD0B4D"/>
    <w:rsid w:val="00FD0E93"/>
    <w:rsid w:val="00FD0EBA"/>
    <w:rsid w:val="00FD1D87"/>
    <w:rsid w:val="00FD201A"/>
    <w:rsid w:val="00FD21EE"/>
    <w:rsid w:val="00FD2969"/>
    <w:rsid w:val="00FD2C04"/>
    <w:rsid w:val="00FD2F0A"/>
    <w:rsid w:val="00FD312D"/>
    <w:rsid w:val="00FD33B5"/>
    <w:rsid w:val="00FD35CC"/>
    <w:rsid w:val="00FD36CA"/>
    <w:rsid w:val="00FD3F5B"/>
    <w:rsid w:val="00FD4426"/>
    <w:rsid w:val="00FD4442"/>
    <w:rsid w:val="00FD4887"/>
    <w:rsid w:val="00FD49DE"/>
    <w:rsid w:val="00FD4E7C"/>
    <w:rsid w:val="00FD5010"/>
    <w:rsid w:val="00FD508A"/>
    <w:rsid w:val="00FD51DE"/>
    <w:rsid w:val="00FD546D"/>
    <w:rsid w:val="00FD549B"/>
    <w:rsid w:val="00FD57C2"/>
    <w:rsid w:val="00FD5ADF"/>
    <w:rsid w:val="00FD5B0C"/>
    <w:rsid w:val="00FD5C1A"/>
    <w:rsid w:val="00FD5DBC"/>
    <w:rsid w:val="00FD6185"/>
    <w:rsid w:val="00FD6286"/>
    <w:rsid w:val="00FD6458"/>
    <w:rsid w:val="00FD645D"/>
    <w:rsid w:val="00FD65B6"/>
    <w:rsid w:val="00FD68DC"/>
    <w:rsid w:val="00FD76C3"/>
    <w:rsid w:val="00FD7B72"/>
    <w:rsid w:val="00FD7EA2"/>
    <w:rsid w:val="00FE0679"/>
    <w:rsid w:val="00FE07ED"/>
    <w:rsid w:val="00FE0844"/>
    <w:rsid w:val="00FE0DF1"/>
    <w:rsid w:val="00FE0F1B"/>
    <w:rsid w:val="00FE14CF"/>
    <w:rsid w:val="00FE1645"/>
    <w:rsid w:val="00FE164E"/>
    <w:rsid w:val="00FE1872"/>
    <w:rsid w:val="00FE1BE6"/>
    <w:rsid w:val="00FE1E3E"/>
    <w:rsid w:val="00FE1F71"/>
    <w:rsid w:val="00FE2142"/>
    <w:rsid w:val="00FE2173"/>
    <w:rsid w:val="00FE2375"/>
    <w:rsid w:val="00FE2874"/>
    <w:rsid w:val="00FE2B13"/>
    <w:rsid w:val="00FE2C1B"/>
    <w:rsid w:val="00FE2C1C"/>
    <w:rsid w:val="00FE2CBB"/>
    <w:rsid w:val="00FE2DC5"/>
    <w:rsid w:val="00FE34B5"/>
    <w:rsid w:val="00FE3781"/>
    <w:rsid w:val="00FE384D"/>
    <w:rsid w:val="00FE3AC9"/>
    <w:rsid w:val="00FE3BF0"/>
    <w:rsid w:val="00FE3C27"/>
    <w:rsid w:val="00FE42A0"/>
    <w:rsid w:val="00FE45C0"/>
    <w:rsid w:val="00FE4640"/>
    <w:rsid w:val="00FE4ED1"/>
    <w:rsid w:val="00FE51F1"/>
    <w:rsid w:val="00FE5244"/>
    <w:rsid w:val="00FE5979"/>
    <w:rsid w:val="00FE5D19"/>
    <w:rsid w:val="00FE6189"/>
    <w:rsid w:val="00FE653F"/>
    <w:rsid w:val="00FE66F3"/>
    <w:rsid w:val="00FE67A1"/>
    <w:rsid w:val="00FE6AC5"/>
    <w:rsid w:val="00FE6B3B"/>
    <w:rsid w:val="00FE6C15"/>
    <w:rsid w:val="00FE6C5B"/>
    <w:rsid w:val="00FE7129"/>
    <w:rsid w:val="00FE73BF"/>
    <w:rsid w:val="00FE7505"/>
    <w:rsid w:val="00FE767F"/>
    <w:rsid w:val="00FF00AB"/>
    <w:rsid w:val="00FF022D"/>
    <w:rsid w:val="00FF028A"/>
    <w:rsid w:val="00FF03F3"/>
    <w:rsid w:val="00FF0C0A"/>
    <w:rsid w:val="00FF0D27"/>
    <w:rsid w:val="00FF0DE7"/>
    <w:rsid w:val="00FF0EE5"/>
    <w:rsid w:val="00FF122A"/>
    <w:rsid w:val="00FF1869"/>
    <w:rsid w:val="00FF1D12"/>
    <w:rsid w:val="00FF1D62"/>
    <w:rsid w:val="00FF1FCB"/>
    <w:rsid w:val="00FF23D7"/>
    <w:rsid w:val="00FF24C5"/>
    <w:rsid w:val="00FF2624"/>
    <w:rsid w:val="00FF26F6"/>
    <w:rsid w:val="00FF2958"/>
    <w:rsid w:val="00FF2C73"/>
    <w:rsid w:val="00FF2FEC"/>
    <w:rsid w:val="00FF31F9"/>
    <w:rsid w:val="00FF3365"/>
    <w:rsid w:val="00FF3774"/>
    <w:rsid w:val="00FF3859"/>
    <w:rsid w:val="00FF3BA1"/>
    <w:rsid w:val="00FF433E"/>
    <w:rsid w:val="00FF4458"/>
    <w:rsid w:val="00FF4512"/>
    <w:rsid w:val="00FF4D52"/>
    <w:rsid w:val="00FF4F84"/>
    <w:rsid w:val="00FF5343"/>
    <w:rsid w:val="00FF55CD"/>
    <w:rsid w:val="00FF5887"/>
    <w:rsid w:val="00FF607F"/>
    <w:rsid w:val="00FF618D"/>
    <w:rsid w:val="00FF623A"/>
    <w:rsid w:val="00FF6388"/>
    <w:rsid w:val="00FF64BD"/>
    <w:rsid w:val="00FF6869"/>
    <w:rsid w:val="00FF6951"/>
    <w:rsid w:val="00FF6C1C"/>
    <w:rsid w:val="00FF6C9E"/>
    <w:rsid w:val="00FF6CB1"/>
    <w:rsid w:val="00FF73C1"/>
    <w:rsid w:val="00FF7537"/>
    <w:rsid w:val="00FF75EC"/>
    <w:rsid w:val="00FF7982"/>
    <w:rsid w:val="023A6DCB"/>
    <w:rsid w:val="02476026"/>
    <w:rsid w:val="04D7049B"/>
    <w:rsid w:val="09F0472E"/>
    <w:rsid w:val="0C697287"/>
    <w:rsid w:val="0DBC505E"/>
    <w:rsid w:val="0DD86885"/>
    <w:rsid w:val="0E993FFF"/>
    <w:rsid w:val="1EE63072"/>
    <w:rsid w:val="1F0B3043"/>
    <w:rsid w:val="2663639D"/>
    <w:rsid w:val="28E62141"/>
    <w:rsid w:val="29175A06"/>
    <w:rsid w:val="2F7A13DE"/>
    <w:rsid w:val="2FEC1E5C"/>
    <w:rsid w:val="331210F9"/>
    <w:rsid w:val="37366D32"/>
    <w:rsid w:val="38AC2535"/>
    <w:rsid w:val="394436D6"/>
    <w:rsid w:val="3A3B1A93"/>
    <w:rsid w:val="3B182F49"/>
    <w:rsid w:val="3BA64C04"/>
    <w:rsid w:val="3DEB282A"/>
    <w:rsid w:val="3E2978C8"/>
    <w:rsid w:val="3E6C1A40"/>
    <w:rsid w:val="3EC27E4D"/>
    <w:rsid w:val="3F5C2980"/>
    <w:rsid w:val="3FB602C4"/>
    <w:rsid w:val="3FC170CE"/>
    <w:rsid w:val="3FDA6FA5"/>
    <w:rsid w:val="4019253F"/>
    <w:rsid w:val="41BB749D"/>
    <w:rsid w:val="41C415E4"/>
    <w:rsid w:val="490D659C"/>
    <w:rsid w:val="50FA437C"/>
    <w:rsid w:val="510147BA"/>
    <w:rsid w:val="52FF6385"/>
    <w:rsid w:val="56CC3448"/>
    <w:rsid w:val="5C0175C2"/>
    <w:rsid w:val="5CBF5A05"/>
    <w:rsid w:val="5CC40EFE"/>
    <w:rsid w:val="5CD5156F"/>
    <w:rsid w:val="60731CC2"/>
    <w:rsid w:val="60EE2C06"/>
    <w:rsid w:val="623D11A7"/>
    <w:rsid w:val="62831403"/>
    <w:rsid w:val="628669A1"/>
    <w:rsid w:val="63B43321"/>
    <w:rsid w:val="66D90D12"/>
    <w:rsid w:val="6A3B5AC1"/>
    <w:rsid w:val="6B856D71"/>
    <w:rsid w:val="6D5405A7"/>
    <w:rsid w:val="6E143AB1"/>
    <w:rsid w:val="6E601E29"/>
    <w:rsid w:val="71653145"/>
    <w:rsid w:val="730841BE"/>
    <w:rsid w:val="74EB117B"/>
    <w:rsid w:val="78521A7B"/>
    <w:rsid w:val="794C13BE"/>
    <w:rsid w:val="7D170B8B"/>
    <w:rsid w:val="7D692B70"/>
    <w:rsid w:val="7F9B23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4:docId w14:val="741D2826"/>
  <w15:docId w15:val="{F8A057C0-2061-4464-B4E8-0AD66B83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612"/>
    <w:rPr>
      <w:rFonts w:ascii="宋体" w:hAnsi="宋体" w:cs="宋体"/>
      <w:sz w:val="21"/>
      <w:szCs w:val="24"/>
    </w:rPr>
  </w:style>
  <w:style w:type="paragraph" w:styleId="1">
    <w:name w:val="heading 1"/>
    <w:basedOn w:val="a"/>
    <w:next w:val="a"/>
    <w:link w:val="10"/>
    <w:uiPriority w:val="99"/>
    <w:qFormat/>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basedOn w:val="a"/>
    <w:next w:val="a"/>
    <w:link w:val="20"/>
    <w:qFormat/>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0"/>
    <w:uiPriority w:val="9"/>
    <w:qFormat/>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styleId="5">
    <w:name w:val="heading 5"/>
    <w:basedOn w:val="a"/>
    <w:next w:val="a"/>
    <w:link w:val="50"/>
    <w:uiPriority w:val="9"/>
    <w:qFormat/>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uiPriority w:val="9"/>
    <w:unhideWhenUsed/>
    <w:qFormat/>
    <w:pPr>
      <w:keepNext/>
      <w:keepLines/>
      <w:spacing w:before="60" w:after="60"/>
      <w:outlineLvl w:val="5"/>
    </w:pPr>
    <w:rPr>
      <w:rFonts w:asciiTheme="majorHAnsi" w:hAnsiTheme="majorHAnsi" w:cstheme="majorBidi"/>
      <w:b/>
      <w:bCs/>
    </w:rPr>
  </w:style>
  <w:style w:type="paragraph" w:styleId="7">
    <w:name w:val="heading 7"/>
    <w:basedOn w:val="a"/>
    <w:next w:val="a"/>
    <w:link w:val="70"/>
    <w:uiPriority w:val="9"/>
    <w:unhideWhenUsed/>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widowControl w:val="0"/>
      <w:ind w:leftChars="1200" w:left="2520"/>
      <w:jc w:val="both"/>
    </w:pPr>
    <w:rPr>
      <w:rFonts w:asciiTheme="minorHAnsi" w:eastAsiaTheme="minorEastAsia" w:hAnsiTheme="minorHAnsi" w:cstheme="minorBidi"/>
      <w:kern w:val="2"/>
      <w:szCs w:val="22"/>
    </w:rPr>
  </w:style>
  <w:style w:type="paragraph" w:styleId="a3">
    <w:name w:val="Note Heading"/>
    <w:basedOn w:val="a"/>
    <w:next w:val="a"/>
    <w:link w:val="a4"/>
    <w:uiPriority w:val="99"/>
    <w:qFormat/>
    <w:pPr>
      <w:widowControl w:val="0"/>
      <w:jc w:val="center"/>
    </w:pPr>
    <w:rPr>
      <w:rFonts w:ascii="Times New Roman" w:hAnsi="Times New Roman" w:cs="Times New Roman"/>
      <w:kern w:val="2"/>
      <w:szCs w:val="21"/>
    </w:rPr>
  </w:style>
  <w:style w:type="paragraph" w:styleId="a5">
    <w:name w:val="Normal Indent"/>
    <w:basedOn w:val="a"/>
    <w:qFormat/>
    <w:pPr>
      <w:widowControl w:val="0"/>
      <w:ind w:firstLineChars="200" w:firstLine="420"/>
      <w:jc w:val="both"/>
    </w:pPr>
    <w:rPr>
      <w:rFonts w:ascii="Times New Roman" w:hAnsi="Times New Roman" w:cs="Times New Roman"/>
      <w:kern w:val="2"/>
      <w:szCs w:val="21"/>
    </w:rPr>
  </w:style>
  <w:style w:type="paragraph" w:styleId="a6">
    <w:name w:val="Document Map"/>
    <w:basedOn w:val="a"/>
    <w:link w:val="a7"/>
    <w:uiPriority w:val="99"/>
    <w:semiHidden/>
    <w:unhideWhenUsed/>
    <w:qFormat/>
    <w:pPr>
      <w:widowControl w:val="0"/>
      <w:jc w:val="both"/>
    </w:pPr>
    <w:rPr>
      <w:rFonts w:hAnsi="Calibri" w:cs="Times New Roman"/>
      <w:kern w:val="2"/>
      <w:sz w:val="18"/>
      <w:szCs w:val="18"/>
    </w:rPr>
  </w:style>
  <w:style w:type="paragraph" w:styleId="a8">
    <w:name w:val="toa heading"/>
    <w:basedOn w:val="a"/>
    <w:next w:val="a"/>
    <w:semiHidden/>
    <w:qFormat/>
    <w:pPr>
      <w:widowControl w:val="0"/>
      <w:spacing w:before="120"/>
      <w:jc w:val="both"/>
    </w:pPr>
    <w:rPr>
      <w:rFonts w:ascii="Arial" w:hAnsi="Arial" w:cs="Times New Roman"/>
      <w:b/>
      <w:bCs/>
      <w:kern w:val="2"/>
      <w:szCs w:val="21"/>
    </w:rPr>
  </w:style>
  <w:style w:type="paragraph" w:styleId="a9">
    <w:name w:val="annotation text"/>
    <w:basedOn w:val="a"/>
    <w:link w:val="aa"/>
    <w:qFormat/>
    <w:pPr>
      <w:widowControl w:val="0"/>
    </w:pPr>
    <w:rPr>
      <w:rFonts w:ascii="Times New Roman" w:hAnsi="Times New Roman" w:cs="Times New Roman"/>
      <w:kern w:val="2"/>
      <w:szCs w:val="21"/>
    </w:rPr>
  </w:style>
  <w:style w:type="paragraph" w:styleId="ab">
    <w:name w:val="Salutation"/>
    <w:basedOn w:val="a"/>
    <w:next w:val="a"/>
    <w:link w:val="ac"/>
    <w:uiPriority w:val="99"/>
    <w:qFormat/>
    <w:pPr>
      <w:widowControl w:val="0"/>
      <w:jc w:val="both"/>
    </w:pPr>
    <w:rPr>
      <w:rFonts w:ascii="Times New Roman" w:hAnsi="Times New Roman" w:cs="Times New Roman"/>
      <w:kern w:val="2"/>
      <w:szCs w:val="21"/>
    </w:rPr>
  </w:style>
  <w:style w:type="paragraph" w:styleId="31">
    <w:name w:val="List Bullet 3"/>
    <w:basedOn w:val="a"/>
    <w:qFormat/>
    <w:pPr>
      <w:widowControl w:val="0"/>
      <w:tabs>
        <w:tab w:val="left" w:pos="1200"/>
      </w:tabs>
      <w:jc w:val="both"/>
    </w:pPr>
    <w:rPr>
      <w:rFonts w:ascii="Times New Roman" w:hAnsi="Times New Roman" w:cs="Times New Roman"/>
      <w:kern w:val="2"/>
      <w:szCs w:val="21"/>
    </w:rPr>
  </w:style>
  <w:style w:type="paragraph" w:styleId="ad">
    <w:name w:val="Body Text"/>
    <w:basedOn w:val="a"/>
    <w:link w:val="ae"/>
    <w:uiPriority w:val="99"/>
    <w:qFormat/>
    <w:pPr>
      <w:widowControl w:val="0"/>
      <w:spacing w:after="120"/>
      <w:jc w:val="both"/>
    </w:pPr>
    <w:rPr>
      <w:rFonts w:ascii="Times New Roman" w:hAnsi="Times New Roman" w:cs="Times New Roman"/>
      <w:kern w:val="2"/>
      <w:szCs w:val="21"/>
    </w:rPr>
  </w:style>
  <w:style w:type="paragraph" w:styleId="af">
    <w:name w:val="Body Text Indent"/>
    <w:basedOn w:val="a"/>
    <w:link w:val="af0"/>
    <w:qFormat/>
    <w:pPr>
      <w:widowControl w:val="0"/>
      <w:spacing w:after="120"/>
      <w:ind w:leftChars="200" w:left="420"/>
      <w:jc w:val="both"/>
    </w:pPr>
    <w:rPr>
      <w:rFonts w:ascii="Times New Roman" w:hAnsi="Times New Roman" w:cs="Times New Roman"/>
      <w:kern w:val="2"/>
    </w:rPr>
  </w:style>
  <w:style w:type="paragraph" w:styleId="TOC5">
    <w:name w:val="toc 5"/>
    <w:basedOn w:val="a"/>
    <w:next w:val="a"/>
    <w:uiPriority w:val="39"/>
    <w:unhideWhenUsed/>
    <w:qFormat/>
    <w:pPr>
      <w:widowControl w:val="0"/>
      <w:ind w:leftChars="800" w:left="1680"/>
      <w:jc w:val="both"/>
    </w:pPr>
    <w:rPr>
      <w:rFonts w:asciiTheme="minorHAnsi" w:eastAsiaTheme="minorEastAsia" w:hAnsiTheme="minorHAnsi" w:cstheme="minorBidi"/>
      <w:kern w:val="2"/>
      <w:szCs w:val="22"/>
    </w:rPr>
  </w:style>
  <w:style w:type="paragraph" w:styleId="TOC3">
    <w:name w:val="toc 3"/>
    <w:basedOn w:val="a"/>
    <w:next w:val="a"/>
    <w:uiPriority w:val="39"/>
    <w:unhideWhenUsed/>
    <w:qFormat/>
    <w:pPr>
      <w:spacing w:after="100" w:line="276" w:lineRule="auto"/>
      <w:ind w:left="440"/>
    </w:pPr>
    <w:rPr>
      <w:rFonts w:ascii="Calibri" w:hAnsi="Calibri" w:cs="Times New Roman"/>
      <w:sz w:val="22"/>
      <w:szCs w:val="22"/>
    </w:rPr>
  </w:style>
  <w:style w:type="paragraph" w:styleId="af1">
    <w:name w:val="Plain Text"/>
    <w:basedOn w:val="a"/>
    <w:link w:val="af2"/>
    <w:qFormat/>
    <w:pPr>
      <w:widowControl w:val="0"/>
      <w:jc w:val="both"/>
    </w:pPr>
    <w:rPr>
      <w:rFonts w:hAnsi="Courier New" w:cs="Times New Roman"/>
      <w:kern w:val="2"/>
      <w:szCs w:val="20"/>
    </w:rPr>
  </w:style>
  <w:style w:type="paragraph" w:styleId="TOC8">
    <w:name w:val="toc 8"/>
    <w:basedOn w:val="a"/>
    <w:next w:val="a"/>
    <w:uiPriority w:val="39"/>
    <w:unhideWhenUsed/>
    <w:qFormat/>
    <w:pPr>
      <w:widowControl w:val="0"/>
      <w:ind w:leftChars="1400" w:left="2940"/>
      <w:jc w:val="both"/>
    </w:pPr>
    <w:rPr>
      <w:rFonts w:asciiTheme="minorHAnsi" w:eastAsiaTheme="minorEastAsia" w:hAnsiTheme="minorHAnsi" w:cstheme="minorBidi"/>
      <w:kern w:val="2"/>
      <w:szCs w:val="22"/>
    </w:rPr>
  </w:style>
  <w:style w:type="paragraph" w:styleId="af3">
    <w:name w:val="Date"/>
    <w:basedOn w:val="a"/>
    <w:next w:val="a"/>
    <w:link w:val="af4"/>
    <w:uiPriority w:val="99"/>
    <w:qFormat/>
    <w:pPr>
      <w:widowControl w:val="0"/>
      <w:ind w:leftChars="2500" w:left="100"/>
      <w:jc w:val="both"/>
    </w:pPr>
    <w:rPr>
      <w:rFonts w:ascii="Times New Roman" w:hAnsi="Times New Roman" w:cs="Times New Roman"/>
      <w:kern w:val="2"/>
      <w:szCs w:val="21"/>
    </w:rPr>
  </w:style>
  <w:style w:type="paragraph" w:styleId="af5">
    <w:name w:val="endnote text"/>
    <w:basedOn w:val="a"/>
    <w:link w:val="af6"/>
    <w:uiPriority w:val="99"/>
    <w:semiHidden/>
    <w:unhideWhenUsed/>
    <w:qFormat/>
    <w:pPr>
      <w:snapToGrid w:val="0"/>
    </w:pPr>
  </w:style>
  <w:style w:type="paragraph" w:styleId="af7">
    <w:name w:val="Balloon Text"/>
    <w:basedOn w:val="a"/>
    <w:link w:val="af8"/>
    <w:uiPriority w:val="99"/>
    <w:unhideWhenUsed/>
    <w:qFormat/>
    <w:pPr>
      <w:widowControl w:val="0"/>
      <w:jc w:val="both"/>
    </w:pPr>
    <w:rPr>
      <w:rFonts w:ascii="Calibri" w:hAnsi="Calibri" w:cs="Times New Roman"/>
      <w:kern w:val="2"/>
      <w:sz w:val="18"/>
      <w:szCs w:val="18"/>
    </w:rPr>
  </w:style>
  <w:style w:type="paragraph" w:styleId="af9">
    <w:name w:val="footer"/>
    <w:basedOn w:val="a"/>
    <w:link w:val="afa"/>
    <w:uiPriority w:val="99"/>
    <w:unhideWhenUsed/>
    <w:qFormat/>
    <w:pPr>
      <w:widowControl w:val="0"/>
      <w:tabs>
        <w:tab w:val="center" w:pos="4153"/>
        <w:tab w:val="right" w:pos="8306"/>
      </w:tabs>
      <w:snapToGrid w:val="0"/>
    </w:pPr>
    <w:rPr>
      <w:rFonts w:ascii="Calibri" w:hAnsi="Calibri" w:cs="Times New Roman"/>
      <w:kern w:val="2"/>
      <w:sz w:val="18"/>
      <w:szCs w:val="18"/>
    </w:rPr>
  </w:style>
  <w:style w:type="paragraph" w:styleId="afb">
    <w:name w:val="header"/>
    <w:basedOn w:val="a"/>
    <w:link w:val="afc"/>
    <w:uiPriority w:val="99"/>
    <w:unhideWhenUsed/>
    <w:qFormat/>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TOC1">
    <w:name w:val="toc 1"/>
    <w:basedOn w:val="a"/>
    <w:next w:val="a"/>
    <w:uiPriority w:val="39"/>
    <w:qFormat/>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TOC4">
    <w:name w:val="toc 4"/>
    <w:basedOn w:val="a"/>
    <w:next w:val="a"/>
    <w:uiPriority w:val="39"/>
    <w:unhideWhenUsed/>
    <w:qFormat/>
    <w:pPr>
      <w:widowControl w:val="0"/>
      <w:ind w:leftChars="600" w:left="1260"/>
      <w:jc w:val="both"/>
    </w:pPr>
    <w:rPr>
      <w:rFonts w:asciiTheme="minorHAnsi" w:eastAsiaTheme="minorEastAsia" w:hAnsiTheme="minorHAnsi" w:cstheme="minorBidi"/>
      <w:kern w:val="2"/>
      <w:szCs w:val="22"/>
    </w:rPr>
  </w:style>
  <w:style w:type="paragraph" w:styleId="TOC6">
    <w:name w:val="toc 6"/>
    <w:basedOn w:val="a"/>
    <w:next w:val="a"/>
    <w:uiPriority w:val="39"/>
    <w:unhideWhenUsed/>
    <w:qFormat/>
    <w:pPr>
      <w:widowControl w:val="0"/>
      <w:ind w:leftChars="1000" w:left="2100"/>
      <w:jc w:val="both"/>
    </w:pPr>
    <w:rPr>
      <w:rFonts w:asciiTheme="minorHAnsi" w:eastAsiaTheme="minorEastAsia" w:hAnsiTheme="minorHAnsi" w:cstheme="minorBidi"/>
      <w:kern w:val="2"/>
      <w:szCs w:val="22"/>
    </w:rPr>
  </w:style>
  <w:style w:type="paragraph" w:styleId="TOC2">
    <w:name w:val="toc 2"/>
    <w:basedOn w:val="a"/>
    <w:next w:val="a"/>
    <w:uiPriority w:val="39"/>
    <w:qFormat/>
    <w:pPr>
      <w:widowControl w:val="0"/>
      <w:ind w:leftChars="200" w:left="420"/>
      <w:jc w:val="both"/>
    </w:pPr>
    <w:rPr>
      <w:rFonts w:ascii="Times New Roman" w:hAnsi="Times New Roman" w:cs="Times New Roman"/>
      <w:kern w:val="2"/>
      <w:szCs w:val="21"/>
    </w:rPr>
  </w:style>
  <w:style w:type="paragraph" w:styleId="TOC9">
    <w:name w:val="toc 9"/>
    <w:basedOn w:val="a"/>
    <w:next w:val="a"/>
    <w:uiPriority w:val="39"/>
    <w:unhideWhenUsed/>
    <w:qFormat/>
    <w:pPr>
      <w:widowControl w:val="0"/>
      <w:ind w:leftChars="1600" w:left="3360"/>
      <w:jc w:val="both"/>
    </w:pPr>
    <w:rPr>
      <w:rFonts w:asciiTheme="minorHAnsi" w:eastAsiaTheme="minorEastAsia" w:hAnsiTheme="minorHAnsi" w:cstheme="minorBidi"/>
      <w:kern w:val="2"/>
      <w:szCs w:val="22"/>
    </w:rPr>
  </w:style>
  <w:style w:type="paragraph" w:styleId="afd">
    <w:name w:val="Normal (Web)"/>
    <w:basedOn w:val="a"/>
    <w:uiPriority w:val="99"/>
    <w:qFormat/>
    <w:pPr>
      <w:spacing w:before="100" w:beforeAutospacing="1" w:after="100" w:afterAutospacing="1"/>
    </w:pPr>
    <w:rPr>
      <w:sz w:val="24"/>
    </w:rPr>
  </w:style>
  <w:style w:type="paragraph" w:styleId="11">
    <w:name w:val="index 1"/>
    <w:basedOn w:val="a"/>
    <w:next w:val="a"/>
    <w:semiHidden/>
    <w:qFormat/>
    <w:pPr>
      <w:ind w:firstLineChars="200" w:firstLine="420"/>
    </w:pPr>
    <w:rPr>
      <w:rFonts w:cs="Times New Roman"/>
      <w:color w:val="000000"/>
      <w:szCs w:val="21"/>
    </w:rPr>
  </w:style>
  <w:style w:type="paragraph" w:styleId="afe">
    <w:name w:val="Title"/>
    <w:basedOn w:val="a"/>
    <w:next w:val="a"/>
    <w:link w:val="aff"/>
    <w:uiPriority w:val="10"/>
    <w:qFormat/>
    <w:pPr>
      <w:widowControl w:val="0"/>
      <w:spacing w:before="240" w:after="60"/>
      <w:jc w:val="center"/>
      <w:outlineLvl w:val="0"/>
    </w:pPr>
    <w:rPr>
      <w:rFonts w:asciiTheme="majorHAnsi" w:hAnsiTheme="majorHAnsi" w:cstheme="majorBidi"/>
      <w:b/>
      <w:bCs/>
      <w:kern w:val="2"/>
      <w:sz w:val="32"/>
      <w:szCs w:val="32"/>
    </w:rPr>
  </w:style>
  <w:style w:type="paragraph" w:styleId="aff0">
    <w:name w:val="annotation subject"/>
    <w:basedOn w:val="a9"/>
    <w:next w:val="a9"/>
    <w:link w:val="aff1"/>
    <w:uiPriority w:val="99"/>
    <w:unhideWhenUsed/>
    <w:qFormat/>
    <w:rPr>
      <w:rFonts w:ascii="Calibri" w:hAnsi="Calibri"/>
      <w:b/>
      <w:bCs/>
      <w:szCs w:val="22"/>
    </w:rPr>
  </w:style>
  <w:style w:type="table" w:styleId="aff2">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0"/>
    <w:uiPriority w:val="22"/>
    <w:qFormat/>
    <w:rPr>
      <w:b/>
      <w:bCs/>
    </w:rPr>
  </w:style>
  <w:style w:type="character" w:styleId="aff4">
    <w:name w:val="endnote reference"/>
    <w:basedOn w:val="a0"/>
    <w:uiPriority w:val="99"/>
    <w:semiHidden/>
    <w:unhideWhenUsed/>
    <w:qFormat/>
    <w:rPr>
      <w:vertAlign w:val="superscript"/>
    </w:rPr>
  </w:style>
  <w:style w:type="character" w:styleId="aff5">
    <w:name w:val="Hyperlink"/>
    <w:basedOn w:val="a0"/>
    <w:uiPriority w:val="99"/>
    <w:qFormat/>
    <w:rPr>
      <w:rFonts w:cs="Times New Roman"/>
      <w:color w:val="0000FF"/>
      <w:u w:val="single"/>
    </w:rPr>
  </w:style>
  <w:style w:type="character" w:styleId="aff6">
    <w:name w:val="annotation reference"/>
    <w:basedOn w:val="a0"/>
    <w:uiPriority w:val="99"/>
    <w:qFormat/>
    <w:rPr>
      <w:rFonts w:eastAsia="宋体" w:cs="Times New Roman"/>
      <w:kern w:val="2"/>
      <w:sz w:val="21"/>
      <w:szCs w:val="21"/>
      <w:lang w:val="en-US" w:eastAsia="zh-CN" w:bidi="ar-SA"/>
    </w:rPr>
  </w:style>
  <w:style w:type="character" w:customStyle="1" w:styleId="10">
    <w:name w:val="标题 1 字符"/>
    <w:basedOn w:val="a0"/>
    <w:link w:val="1"/>
    <w:uiPriority w:val="99"/>
    <w:qFormat/>
    <w:rPr>
      <w:rFonts w:eastAsia="黑体"/>
      <w:b/>
      <w:bCs/>
      <w:kern w:val="44"/>
      <w:sz w:val="28"/>
      <w:szCs w:val="44"/>
    </w:rPr>
  </w:style>
  <w:style w:type="character" w:customStyle="1" w:styleId="20">
    <w:name w:val="标题 2 字符"/>
    <w:basedOn w:val="a0"/>
    <w:link w:val="2"/>
    <w:qFormat/>
    <w:rPr>
      <w:rFonts w:ascii="Arial" w:hAnsi="Arial"/>
      <w:b/>
      <w:bCs/>
      <w:kern w:val="2"/>
      <w:sz w:val="21"/>
      <w:szCs w:val="21"/>
    </w:rPr>
  </w:style>
  <w:style w:type="character" w:customStyle="1" w:styleId="30">
    <w:name w:val="标题 3 字符"/>
    <w:basedOn w:val="a0"/>
    <w:link w:val="3"/>
    <w:uiPriority w:val="9"/>
    <w:qFormat/>
    <w:rPr>
      <w:b/>
      <w:bCs/>
      <w:kern w:val="2"/>
      <w:sz w:val="21"/>
      <w:szCs w:val="32"/>
    </w:rPr>
  </w:style>
  <w:style w:type="character" w:customStyle="1" w:styleId="40">
    <w:name w:val="标题 4 字符"/>
    <w:basedOn w:val="a0"/>
    <w:link w:val="4"/>
    <w:uiPriority w:val="9"/>
    <w:qFormat/>
    <w:rPr>
      <w:rFonts w:asciiTheme="minorEastAsia" w:eastAsiaTheme="minorEastAsia" w:hAnsiTheme="minorEastAsia"/>
      <w:b/>
      <w:bCs/>
      <w:kern w:val="2"/>
      <w:sz w:val="21"/>
      <w:szCs w:val="28"/>
    </w:rPr>
  </w:style>
  <w:style w:type="character" w:customStyle="1" w:styleId="50">
    <w:name w:val="标题 5 字符"/>
    <w:basedOn w:val="a0"/>
    <w:link w:val="5"/>
    <w:uiPriority w:val="9"/>
    <w:qFormat/>
    <w:rPr>
      <w:b/>
      <w:bCs/>
      <w:kern w:val="2"/>
      <w:sz w:val="21"/>
      <w:szCs w:val="28"/>
    </w:rPr>
  </w:style>
  <w:style w:type="paragraph" w:customStyle="1" w:styleId="TOC10">
    <w:name w:val="TOC 标题1"/>
    <w:basedOn w:val="1"/>
    <w:next w:val="a"/>
    <w:uiPriority w:val="39"/>
    <w:qFormat/>
    <w:pPr>
      <w:widowControl/>
      <w:spacing w:before="480" w:after="0" w:line="276" w:lineRule="auto"/>
      <w:outlineLvl w:val="9"/>
    </w:pPr>
    <w:rPr>
      <w:rFonts w:ascii="Cambria" w:eastAsia="宋体" w:hAnsi="Cambria"/>
      <w:color w:val="365F91"/>
      <w:kern w:val="0"/>
      <w:szCs w:val="28"/>
    </w:rPr>
  </w:style>
  <w:style w:type="character" w:customStyle="1" w:styleId="aa">
    <w:name w:val="批注文字 字符"/>
    <w:basedOn w:val="a0"/>
    <w:link w:val="a9"/>
    <w:uiPriority w:val="99"/>
    <w:qFormat/>
    <w:rPr>
      <w:rFonts w:ascii="Times New Roman" w:eastAsia="宋体" w:hAnsi="Times New Roman" w:cs="Times New Roman"/>
      <w:szCs w:val="21"/>
    </w:rPr>
  </w:style>
  <w:style w:type="character" w:customStyle="1" w:styleId="af8">
    <w:name w:val="批注框文本 字符"/>
    <w:basedOn w:val="a0"/>
    <w:link w:val="af7"/>
    <w:uiPriority w:val="99"/>
    <w:qFormat/>
    <w:rPr>
      <w:rFonts w:ascii="Calibri" w:eastAsia="宋体" w:hAnsi="Calibri" w:cs="Times New Roman"/>
      <w:sz w:val="18"/>
      <w:szCs w:val="18"/>
    </w:rPr>
  </w:style>
  <w:style w:type="character" w:customStyle="1" w:styleId="ac">
    <w:name w:val="称呼 字符"/>
    <w:basedOn w:val="a0"/>
    <w:link w:val="ab"/>
    <w:uiPriority w:val="99"/>
    <w:qFormat/>
    <w:rPr>
      <w:rFonts w:ascii="Times New Roman" w:eastAsia="宋体" w:hAnsi="Times New Roman" w:cs="Times New Roman"/>
      <w:szCs w:val="21"/>
    </w:rPr>
  </w:style>
  <w:style w:type="character" w:customStyle="1" w:styleId="notnullcss1">
    <w:name w:val="notnullcss1"/>
    <w:basedOn w:val="a0"/>
    <w:uiPriority w:val="99"/>
    <w:qFormat/>
    <w:rPr>
      <w:rFonts w:eastAsia="宋体" w:cs="Times New Roman"/>
      <w:color w:val="FF0000"/>
      <w:kern w:val="2"/>
      <w:sz w:val="24"/>
      <w:szCs w:val="24"/>
      <w:lang w:val="en-US" w:eastAsia="zh-CN" w:bidi="ar-SA"/>
    </w:rPr>
  </w:style>
  <w:style w:type="paragraph" w:customStyle="1" w:styleId="xl61">
    <w:name w:val="xl61"/>
    <w:basedOn w:val="a"/>
    <w:uiPriority w:val="99"/>
    <w:qFormat/>
    <w:pPr>
      <w:spacing w:before="100" w:after="100"/>
      <w:jc w:val="right"/>
    </w:pPr>
    <w:rPr>
      <w:rFonts w:ascii="Arial Unicode MS" w:eastAsia="Arial Unicode MS" w:hAnsi="Times New Roman" w:cs="Times New Roman"/>
      <w:sz w:val="18"/>
      <w:szCs w:val="18"/>
    </w:rPr>
  </w:style>
  <w:style w:type="paragraph" w:styleId="aff7">
    <w:name w:val="List Paragraph"/>
    <w:basedOn w:val="a"/>
    <w:uiPriority w:val="34"/>
    <w:qFormat/>
    <w:pPr>
      <w:widowControl w:val="0"/>
      <w:ind w:firstLineChars="200" w:firstLine="420"/>
      <w:jc w:val="both"/>
    </w:pPr>
    <w:rPr>
      <w:rFonts w:ascii="Calibri" w:hAnsi="Calibri" w:cs="Times New Roman"/>
      <w:kern w:val="2"/>
      <w:szCs w:val="22"/>
    </w:rPr>
  </w:style>
  <w:style w:type="character" w:customStyle="1" w:styleId="aff1">
    <w:name w:val="批注主题 字符"/>
    <w:basedOn w:val="aa"/>
    <w:link w:val="aff0"/>
    <w:uiPriority w:val="99"/>
    <w:qFormat/>
    <w:rPr>
      <w:rFonts w:ascii="Calibri" w:eastAsia="宋体" w:hAnsi="Calibri" w:cs="Times New Roman"/>
      <w:b/>
      <w:bCs/>
      <w:szCs w:val="21"/>
    </w:rPr>
  </w:style>
  <w:style w:type="character" w:customStyle="1" w:styleId="afc">
    <w:name w:val="页眉 字符"/>
    <w:basedOn w:val="a0"/>
    <w:link w:val="afb"/>
    <w:uiPriority w:val="99"/>
    <w:qFormat/>
    <w:rPr>
      <w:rFonts w:ascii="Calibri" w:eastAsia="宋体" w:hAnsi="Calibri" w:cs="Times New Roman"/>
      <w:sz w:val="18"/>
      <w:szCs w:val="18"/>
    </w:rPr>
  </w:style>
  <w:style w:type="character" w:customStyle="1" w:styleId="afa">
    <w:name w:val="页脚 字符"/>
    <w:basedOn w:val="a0"/>
    <w:link w:val="af9"/>
    <w:uiPriority w:val="99"/>
    <w:qFormat/>
    <w:rPr>
      <w:rFonts w:ascii="Calibri" w:eastAsia="宋体" w:hAnsi="Calibri" w:cs="Times New Roman"/>
      <w:sz w:val="18"/>
      <w:szCs w:val="18"/>
    </w:rPr>
  </w:style>
  <w:style w:type="character" w:customStyle="1" w:styleId="af2">
    <w:name w:val="纯文本 字符"/>
    <w:basedOn w:val="a0"/>
    <w:link w:val="af1"/>
    <w:qFormat/>
    <w:rPr>
      <w:rFonts w:ascii="宋体" w:eastAsia="宋体" w:hAnsi="Courier New" w:cs="Times New Roman"/>
      <w:szCs w:val="20"/>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ae">
    <w:name w:val="正文文本 字符"/>
    <w:basedOn w:val="a0"/>
    <w:link w:val="ad"/>
    <w:uiPriority w:val="99"/>
    <w:qFormat/>
    <w:rPr>
      <w:rFonts w:ascii="Times New Roman" w:eastAsia="宋体" w:hAnsi="Times New Roman" w:cs="Times New Roman"/>
      <w:szCs w:val="21"/>
    </w:rPr>
  </w:style>
  <w:style w:type="paragraph" w:customStyle="1" w:styleId="write2">
    <w:name w:val="write2"/>
    <w:basedOn w:val="a"/>
    <w:uiPriority w:val="99"/>
    <w:qFormat/>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character" w:customStyle="1" w:styleId="af4">
    <w:name w:val="日期 字符"/>
    <w:basedOn w:val="a0"/>
    <w:link w:val="af3"/>
    <w:uiPriority w:val="99"/>
    <w:qFormat/>
    <w:rPr>
      <w:rFonts w:ascii="Times New Roman" w:eastAsia="宋体" w:hAnsi="Times New Roman" w:cs="Times New Roman"/>
      <w:szCs w:val="21"/>
    </w:rPr>
  </w:style>
  <w:style w:type="character" w:customStyle="1" w:styleId="a4">
    <w:name w:val="注释标题 字符"/>
    <w:basedOn w:val="a0"/>
    <w:link w:val="a3"/>
    <w:uiPriority w:val="99"/>
    <w:qFormat/>
    <w:rPr>
      <w:rFonts w:ascii="Times New Roman" w:eastAsia="宋体" w:hAnsi="Times New Roman" w:cs="Times New Roman"/>
      <w:szCs w:val="21"/>
    </w:rPr>
  </w:style>
  <w:style w:type="paragraph" w:customStyle="1" w:styleId="51">
    <w:name w:val="标题5"/>
    <w:basedOn w:val="a"/>
    <w:qFormat/>
    <w:pPr>
      <w:keepNext/>
      <w:keepLines/>
      <w:widowControl w:val="0"/>
      <w:spacing w:before="60" w:after="60"/>
      <w:ind w:hangingChars="200" w:hanging="420"/>
      <w:jc w:val="both"/>
      <w:outlineLvl w:val="4"/>
    </w:pPr>
    <w:rPr>
      <w:rFonts w:cs="Times New Roman"/>
      <w:b/>
      <w:bCs/>
      <w:kern w:val="2"/>
      <w:szCs w:val="21"/>
    </w:rPr>
  </w:style>
  <w:style w:type="paragraph" w:customStyle="1" w:styleId="12">
    <w:name w:val="修订1"/>
    <w:hidden/>
    <w:uiPriority w:val="99"/>
    <w:semiHidden/>
    <w:qFormat/>
    <w:rPr>
      <w:rFonts w:ascii="Calibri" w:hAnsi="Calibri"/>
      <w:kern w:val="2"/>
      <w:sz w:val="21"/>
      <w:szCs w:val="22"/>
    </w:rPr>
  </w:style>
  <w:style w:type="character" w:customStyle="1" w:styleId="Char">
    <w:name w:val="正文的样式 Char"/>
    <w:basedOn w:val="a0"/>
    <w:link w:val="aff8"/>
    <w:qFormat/>
    <w:rPr>
      <w:kern w:val="2"/>
      <w:sz w:val="21"/>
      <w:szCs w:val="24"/>
    </w:rPr>
  </w:style>
  <w:style w:type="paragraph" w:customStyle="1" w:styleId="aff8">
    <w:name w:val="正文的样式"/>
    <w:basedOn w:val="a"/>
    <w:link w:val="Char"/>
    <w:qFormat/>
    <w:pPr>
      <w:widowControl w:val="0"/>
      <w:spacing w:before="100" w:after="100"/>
      <w:jc w:val="both"/>
    </w:pPr>
    <w:rPr>
      <w:rFonts w:ascii="Calibri" w:hAnsi="Calibri" w:cs="Times New Roman"/>
      <w:kern w:val="2"/>
    </w:rPr>
  </w:style>
  <w:style w:type="character" w:customStyle="1" w:styleId="a7">
    <w:name w:val="文档结构图 字符"/>
    <w:basedOn w:val="a0"/>
    <w:link w:val="a6"/>
    <w:uiPriority w:val="99"/>
    <w:semiHidden/>
    <w:qFormat/>
    <w:rPr>
      <w:rFonts w:ascii="宋体"/>
      <w:kern w:val="2"/>
      <w:sz w:val="18"/>
      <w:szCs w:val="18"/>
    </w:rPr>
  </w:style>
  <w:style w:type="character" w:styleId="aff9">
    <w:name w:val="Placeholder Text"/>
    <w:basedOn w:val="a0"/>
    <w:uiPriority w:val="99"/>
    <w:semiHidden/>
    <w:qFormat/>
    <w:rPr>
      <w:color w:val="auto"/>
    </w:rPr>
  </w:style>
  <w:style w:type="character" w:customStyle="1" w:styleId="aff">
    <w:name w:val="标题 字符"/>
    <w:basedOn w:val="a0"/>
    <w:link w:val="afe"/>
    <w:uiPriority w:val="10"/>
    <w:qFormat/>
    <w:rPr>
      <w:rFonts w:asciiTheme="majorHAnsi" w:hAnsiTheme="majorHAnsi" w:cstheme="majorBidi"/>
      <w:b/>
      <w:bCs/>
      <w:kern w:val="2"/>
      <w:sz w:val="32"/>
      <w:szCs w:val="32"/>
    </w:rPr>
  </w:style>
  <w:style w:type="paragraph" w:styleId="affa">
    <w:name w:val="No Spacing"/>
    <w:uiPriority w:val="1"/>
    <w:qFormat/>
    <w:pPr>
      <w:widowControl w:val="0"/>
      <w:jc w:val="both"/>
    </w:pPr>
    <w:rPr>
      <w:rFonts w:ascii="Calibri" w:hAnsi="Calibri"/>
      <w:kern w:val="2"/>
      <w:sz w:val="21"/>
      <w:szCs w:val="22"/>
    </w:rPr>
  </w:style>
  <w:style w:type="character" w:customStyle="1" w:styleId="60">
    <w:name w:val="标题 6 字符"/>
    <w:basedOn w:val="a0"/>
    <w:link w:val="6"/>
    <w:uiPriority w:val="9"/>
    <w:qFormat/>
    <w:rPr>
      <w:rFonts w:asciiTheme="majorHAnsi" w:hAnsiTheme="majorHAnsi" w:cstheme="majorBidi"/>
      <w:b/>
      <w:bCs/>
      <w:sz w:val="21"/>
      <w:szCs w:val="24"/>
    </w:rPr>
  </w:style>
  <w:style w:type="character" w:customStyle="1" w:styleId="af6">
    <w:name w:val="尾注文本 字符"/>
    <w:basedOn w:val="a0"/>
    <w:link w:val="af5"/>
    <w:uiPriority w:val="99"/>
    <w:semiHidden/>
    <w:qFormat/>
    <w:rPr>
      <w:rFonts w:ascii="宋体" w:hAnsi="宋体" w:cs="宋体"/>
      <w:sz w:val="21"/>
      <w:szCs w:val="24"/>
    </w:rPr>
  </w:style>
  <w:style w:type="character" w:customStyle="1" w:styleId="Char1">
    <w:name w:val="批注主题 Char1"/>
    <w:basedOn w:val="aa"/>
    <w:uiPriority w:val="99"/>
    <w:semiHidden/>
    <w:qFormat/>
    <w:rPr>
      <w:rFonts w:ascii="Times New Roman" w:eastAsia="宋体" w:hAnsi="Times New Roman" w:cs="Times New Roman"/>
      <w:b/>
      <w:bCs/>
      <w:szCs w:val="21"/>
    </w:rPr>
  </w:style>
  <w:style w:type="character" w:customStyle="1" w:styleId="span">
    <w:name w:val="span_"/>
    <w:basedOn w:val="a0"/>
    <w:qFormat/>
  </w:style>
  <w:style w:type="paragraph" w:customStyle="1" w:styleId="32">
    <w:name w:val="标题  3"/>
    <w:basedOn w:val="a"/>
    <w:next w:val="a"/>
    <w:link w:val="3Char"/>
    <w:qFormat/>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qFormat/>
    <w:rPr>
      <w:rFonts w:ascii="Times New Roman" w:hAnsi="Times New Roman"/>
      <w:b/>
      <w:kern w:val="2"/>
      <w:sz w:val="21"/>
      <w:szCs w:val="24"/>
    </w:rPr>
  </w:style>
  <w:style w:type="character" w:customStyle="1" w:styleId="70">
    <w:name w:val="标题 7 字符"/>
    <w:basedOn w:val="a0"/>
    <w:link w:val="7"/>
    <w:uiPriority w:val="9"/>
    <w:qFormat/>
    <w:rPr>
      <w:rFonts w:ascii="宋体" w:hAnsi="宋体" w:cs="宋体"/>
      <w:b/>
      <w:bCs/>
      <w:sz w:val="24"/>
      <w:szCs w:val="24"/>
    </w:rPr>
  </w:style>
  <w:style w:type="character" w:customStyle="1" w:styleId="13">
    <w:name w:val="批注主题 字符1"/>
    <w:basedOn w:val="aa"/>
    <w:uiPriority w:val="99"/>
    <w:semiHidden/>
    <w:qFormat/>
    <w:rPr>
      <w:rFonts w:ascii="Times New Roman" w:eastAsia="宋体" w:hAnsi="Times New Roman" w:cs="Times New Roman"/>
      <w:b/>
      <w:bCs/>
      <w:szCs w:val="21"/>
    </w:rPr>
  </w:style>
  <w:style w:type="character" w:customStyle="1" w:styleId="4Char">
    <w:name w:val="标题 4 Char"/>
    <w:uiPriority w:val="9"/>
    <w:qFormat/>
    <w:rPr>
      <w:rFonts w:ascii="Cambria" w:hAnsi="Cambria"/>
      <w:b/>
      <w:bCs/>
      <w:kern w:val="2"/>
      <w:sz w:val="21"/>
      <w:szCs w:val="28"/>
    </w:rPr>
  </w:style>
  <w:style w:type="paragraph" w:customStyle="1" w:styleId="41">
    <w:name w:val="4"/>
    <w:basedOn w:val="a"/>
    <w:next w:val="aff7"/>
    <w:uiPriority w:val="34"/>
    <w:qFormat/>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f7"/>
    <w:uiPriority w:val="34"/>
    <w:qFormat/>
    <w:pPr>
      <w:widowControl w:val="0"/>
      <w:ind w:firstLineChars="200" w:firstLine="420"/>
      <w:jc w:val="both"/>
    </w:pPr>
    <w:rPr>
      <w:rFonts w:ascii="Calibri" w:hAnsi="Calibri" w:cs="Times New Roman"/>
      <w:kern w:val="2"/>
      <w:szCs w:val="22"/>
    </w:rPr>
  </w:style>
  <w:style w:type="character" w:customStyle="1" w:styleId="3Char0">
    <w:name w:val="标题 3 Char"/>
    <w:uiPriority w:val="9"/>
    <w:qFormat/>
    <w:rPr>
      <w:b/>
      <w:bCs/>
      <w:kern w:val="2"/>
      <w:sz w:val="21"/>
      <w:szCs w:val="32"/>
    </w:rPr>
  </w:style>
  <w:style w:type="paragraph" w:customStyle="1" w:styleId="22">
    <w:name w:val="2"/>
    <w:basedOn w:val="a"/>
    <w:next w:val="aff7"/>
    <w:uiPriority w:val="34"/>
    <w:qFormat/>
    <w:pPr>
      <w:widowControl w:val="0"/>
      <w:ind w:firstLineChars="200" w:firstLine="420"/>
      <w:jc w:val="both"/>
    </w:pPr>
    <w:rPr>
      <w:rFonts w:ascii="Calibri" w:hAnsi="Calibri" w:cs="Times New Roman"/>
      <w:kern w:val="2"/>
      <w:szCs w:val="22"/>
    </w:rPr>
  </w:style>
  <w:style w:type="paragraph" w:customStyle="1" w:styleId="14">
    <w:name w:val="1"/>
    <w:basedOn w:val="a"/>
    <w:next w:val="aff7"/>
    <w:uiPriority w:val="34"/>
    <w:qFormat/>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qFormat/>
    <w:rPr>
      <w:rFonts w:ascii="Times New Roman" w:hAnsi="Times New Roman"/>
      <w:kern w:val="2"/>
      <w:sz w:val="21"/>
      <w:szCs w:val="21"/>
    </w:rPr>
  </w:style>
  <w:style w:type="character" w:customStyle="1" w:styleId="3Char1">
    <w:name w:val="标题 3 Char1"/>
    <w:uiPriority w:val="9"/>
    <w:qFormat/>
    <w:rPr>
      <w:b/>
      <w:bCs/>
      <w:kern w:val="2"/>
      <w:sz w:val="21"/>
      <w:szCs w:val="32"/>
    </w:rPr>
  </w:style>
  <w:style w:type="character" w:customStyle="1" w:styleId="2Char">
    <w:name w:val="标题 2 Char"/>
    <w:qFormat/>
    <w:rPr>
      <w:rFonts w:ascii="Arial" w:hAnsi="Arial"/>
      <w:b/>
      <w:bCs/>
      <w:kern w:val="2"/>
      <w:sz w:val="21"/>
      <w:szCs w:val="21"/>
    </w:rPr>
  </w:style>
  <w:style w:type="character" w:customStyle="1" w:styleId="5Char">
    <w:name w:val="标题 5 Char"/>
    <w:uiPriority w:val="9"/>
    <w:qFormat/>
    <w:rPr>
      <w:b/>
      <w:bCs/>
      <w:kern w:val="2"/>
      <w:sz w:val="21"/>
      <w:szCs w:val="28"/>
    </w:rPr>
  </w:style>
  <w:style w:type="paragraph" w:customStyle="1" w:styleId="Style90">
    <w:name w:val="_Style 90"/>
    <w:basedOn w:val="a"/>
    <w:next w:val="aff7"/>
    <w:uiPriority w:val="34"/>
    <w:qFormat/>
    <w:pPr>
      <w:widowControl w:val="0"/>
      <w:ind w:firstLineChars="200" w:firstLine="420"/>
      <w:jc w:val="both"/>
    </w:pPr>
    <w:rPr>
      <w:rFonts w:ascii="Calibri" w:hAnsi="Calibri" w:cs="Times New Roman"/>
      <w:kern w:val="2"/>
      <w:szCs w:val="22"/>
    </w:rPr>
  </w:style>
  <w:style w:type="character" w:customStyle="1" w:styleId="Char2">
    <w:name w:val="称呼 Char"/>
    <w:uiPriority w:val="99"/>
    <w:qFormat/>
    <w:rPr>
      <w:rFonts w:ascii="Times New Roman" w:hAnsi="Times New Roman"/>
      <w:kern w:val="2"/>
      <w:sz w:val="21"/>
      <w:szCs w:val="21"/>
    </w:rPr>
  </w:style>
  <w:style w:type="character" w:customStyle="1" w:styleId="fontstyle01">
    <w:name w:val="fontstyle01"/>
    <w:qFormat/>
    <w:rPr>
      <w:rFonts w:ascii="FZLTSK--GBK1-0" w:hAnsi="FZLTSK--GBK1-0" w:hint="default"/>
      <w:color w:val="000000"/>
      <w:sz w:val="20"/>
      <w:szCs w:val="20"/>
    </w:rPr>
  </w:style>
  <w:style w:type="paragraph" w:customStyle="1" w:styleId="Style93">
    <w:name w:val="_Style 93"/>
    <w:basedOn w:val="a"/>
    <w:next w:val="aff7"/>
    <w:uiPriority w:val="34"/>
    <w:qFormat/>
    <w:pPr>
      <w:widowControl w:val="0"/>
      <w:ind w:firstLineChars="200" w:firstLine="420"/>
      <w:jc w:val="both"/>
    </w:pPr>
    <w:rPr>
      <w:rFonts w:ascii="Calibri" w:hAnsi="Calibri" w:cs="Times New Roman"/>
      <w:kern w:val="2"/>
      <w:szCs w:val="22"/>
    </w:rPr>
  </w:style>
  <w:style w:type="character" w:customStyle="1" w:styleId="Char10">
    <w:name w:val="批注文字 Char1"/>
    <w:uiPriority w:val="99"/>
    <w:qFormat/>
    <w:rPr>
      <w:rFonts w:ascii="Times New Roman" w:hAnsi="Times New Roman"/>
      <w:kern w:val="2"/>
      <w:sz w:val="21"/>
      <w:szCs w:val="21"/>
    </w:rPr>
  </w:style>
  <w:style w:type="character" w:customStyle="1" w:styleId="5Char1">
    <w:name w:val="标题 5 Char1"/>
    <w:uiPriority w:val="9"/>
    <w:qFormat/>
    <w:rPr>
      <w:b/>
      <w:bCs/>
      <w:kern w:val="2"/>
      <w:sz w:val="21"/>
      <w:szCs w:val="28"/>
    </w:rPr>
  </w:style>
  <w:style w:type="character" w:customStyle="1" w:styleId="15">
    <w:name w:val="批注文字 字符1"/>
    <w:uiPriority w:val="99"/>
    <w:semiHidden/>
    <w:qFormat/>
    <w:locked/>
    <w:rPr>
      <w:rFonts w:ascii="Times New Roman" w:hAnsi="Times New Roman"/>
      <w:kern w:val="2"/>
      <w:sz w:val="21"/>
      <w:szCs w:val="21"/>
    </w:rPr>
  </w:style>
  <w:style w:type="character" w:customStyle="1" w:styleId="2Char1">
    <w:name w:val="标题 2 Char1"/>
    <w:qFormat/>
    <w:rPr>
      <w:rFonts w:ascii="Arial" w:hAnsi="Arial"/>
      <w:b/>
      <w:bCs/>
      <w:kern w:val="2"/>
      <w:sz w:val="21"/>
      <w:szCs w:val="21"/>
    </w:rPr>
  </w:style>
  <w:style w:type="character" w:customStyle="1" w:styleId="Char20">
    <w:name w:val="批注文字 Char2"/>
    <w:uiPriority w:val="99"/>
    <w:qFormat/>
    <w:rPr>
      <w:rFonts w:ascii="Times New Roman" w:hAnsi="Times New Roman"/>
      <w:kern w:val="2"/>
      <w:sz w:val="21"/>
      <w:szCs w:val="21"/>
    </w:rPr>
  </w:style>
  <w:style w:type="character" w:customStyle="1" w:styleId="5Char2">
    <w:name w:val="标题 5 Char2"/>
    <w:uiPriority w:val="9"/>
    <w:qFormat/>
    <w:rPr>
      <w:b/>
      <w:bCs/>
      <w:kern w:val="2"/>
      <w:sz w:val="21"/>
      <w:szCs w:val="28"/>
    </w:rPr>
  </w:style>
  <w:style w:type="paragraph" w:customStyle="1" w:styleId="Style100">
    <w:name w:val="_Style 100"/>
    <w:basedOn w:val="a"/>
    <w:next w:val="aff7"/>
    <w:uiPriority w:val="34"/>
    <w:qFormat/>
    <w:pPr>
      <w:widowControl w:val="0"/>
      <w:ind w:firstLineChars="200" w:firstLine="420"/>
      <w:jc w:val="both"/>
    </w:pPr>
    <w:rPr>
      <w:rFonts w:ascii="Calibri" w:hAnsi="Calibri" w:cs="Times New Roman"/>
      <w:kern w:val="2"/>
      <w:szCs w:val="22"/>
    </w:rPr>
  </w:style>
  <w:style w:type="character" w:customStyle="1" w:styleId="3Char2">
    <w:name w:val="标题 3 Char2"/>
    <w:uiPriority w:val="9"/>
    <w:qFormat/>
    <w:rPr>
      <w:b/>
      <w:bCs/>
      <w:kern w:val="2"/>
      <w:sz w:val="21"/>
      <w:szCs w:val="32"/>
    </w:rPr>
  </w:style>
  <w:style w:type="character" w:customStyle="1" w:styleId="3Char3">
    <w:name w:val="标题 3 Char3"/>
    <w:uiPriority w:val="9"/>
    <w:qFormat/>
    <w:rPr>
      <w:b/>
      <w:bCs/>
      <w:kern w:val="2"/>
      <w:sz w:val="21"/>
      <w:szCs w:val="32"/>
    </w:rPr>
  </w:style>
  <w:style w:type="character" w:customStyle="1" w:styleId="Char3">
    <w:name w:val="批注文字 Char3"/>
    <w:qFormat/>
    <w:rPr>
      <w:rFonts w:ascii="Times New Roman" w:hAnsi="Times New Roman"/>
      <w:kern w:val="2"/>
      <w:sz w:val="21"/>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61">
    <w:name w:val="正文_6"/>
    <w:qFormat/>
    <w:pPr>
      <w:widowControl w:val="0"/>
      <w:jc w:val="both"/>
    </w:pPr>
    <w:rPr>
      <w:rFonts w:ascii="Calibri" w:hAnsi="Calibri"/>
      <w:kern w:val="2"/>
      <w:sz w:val="21"/>
    </w:rPr>
  </w:style>
  <w:style w:type="paragraph" w:customStyle="1" w:styleId="44">
    <w:name w:val="正文_44"/>
    <w:qFormat/>
    <w:pPr>
      <w:widowControl w:val="0"/>
      <w:jc w:val="both"/>
    </w:pPr>
    <w:rPr>
      <w:rFonts w:ascii="Calibri" w:hAnsi="Calibri"/>
      <w:kern w:val="2"/>
      <w:sz w:val="21"/>
    </w:rPr>
  </w:style>
  <w:style w:type="paragraph" w:customStyle="1" w:styleId="msolistparagraph0">
    <w:name w:val="msolistparagraph"/>
    <w:basedOn w:val="a"/>
    <w:qFormat/>
    <w:pPr>
      <w:widowControl w:val="0"/>
      <w:ind w:firstLineChars="200" w:firstLine="420"/>
      <w:jc w:val="both"/>
    </w:pPr>
    <w:rPr>
      <w:rFonts w:ascii="Calibri" w:hAnsi="Calibri" w:cs="Times New Roman"/>
      <w:kern w:val="2"/>
      <w:szCs w:val="22"/>
    </w:rPr>
  </w:style>
  <w:style w:type="character" w:customStyle="1" w:styleId="af0">
    <w:name w:val="正文文本缩进 字符"/>
    <w:basedOn w:val="a0"/>
    <w:link w:val="af"/>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385;&#23478;&#31435;\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22222222222222222222222222222"/>
        <w:category>
          <w:name w:val="常规"/>
          <w:gallery w:val="placeholder"/>
        </w:category>
        <w:types>
          <w:type w:val="bbPlcHdr"/>
        </w:types>
        <w:behaviors>
          <w:behavior w:val="content"/>
        </w:behaviors>
        <w:guid w:val="{496AAC16-CF74-4A4B-BDF9-E4DDB42ACA45}"/>
      </w:docPartPr>
      <w:docPartBody>
        <w:p w:rsidR="00556D83" w:rsidRDefault="006234F6">
          <w:r>
            <w:rPr>
              <w:rStyle w:val="a3"/>
              <w:rFonts w:hint="eastAsia"/>
              <w:color w:val="333399"/>
              <w:u w:val="single"/>
            </w:rPr>
            <w:t xml:space="preserve">　　　</w:t>
          </w:r>
        </w:p>
      </w:docPartBody>
    </w:docPart>
    <w:docPart>
      <w:docPartPr>
        <w:name w:val="644D5E51BD5E48269D8F5BBBFAD1D685"/>
        <w:category>
          <w:name w:val="常规"/>
          <w:gallery w:val="placeholder"/>
        </w:category>
        <w:types>
          <w:type w:val="bbPlcHdr"/>
        </w:types>
        <w:behaviors>
          <w:behavior w:val="content"/>
        </w:behaviors>
        <w:guid w:val="{02B4519D-7870-4B8D-8486-D098140C6666}"/>
      </w:docPartPr>
      <w:docPartBody>
        <w:p w:rsidR="00556D83" w:rsidRDefault="006234F6">
          <w:pPr>
            <w:pStyle w:val="644D5E51BD5E48269D8F5BBBFAD1D685"/>
          </w:pPr>
          <w:r>
            <w:rPr>
              <w:rStyle w:val="a3"/>
              <w:rFonts w:hint="eastAsia"/>
              <w:color w:val="333399"/>
              <w:u w:val="single"/>
            </w:rPr>
            <w:t xml:space="preserve">　　　</w:t>
          </w:r>
        </w:p>
      </w:docPartBody>
    </w:docPart>
    <w:docPart>
      <w:docPartPr>
        <w:name w:val="423B715871EE433992D9B384B7D9D735"/>
        <w:category>
          <w:name w:val="常规"/>
          <w:gallery w:val="placeholder"/>
        </w:category>
        <w:types>
          <w:type w:val="bbPlcHdr"/>
        </w:types>
        <w:behaviors>
          <w:behavior w:val="content"/>
        </w:behaviors>
        <w:guid w:val="{5F5C90C9-6ED3-4A70-BA85-8701A903834E}"/>
      </w:docPartPr>
      <w:docPartBody>
        <w:p w:rsidR="00556D83" w:rsidRDefault="006234F6">
          <w:pPr>
            <w:pStyle w:val="423B715871EE433992D9B384B7D9D735"/>
          </w:pPr>
          <w:r>
            <w:rPr>
              <w:rStyle w:val="a3"/>
              <w:rFonts w:hint="eastAsia"/>
            </w:rPr>
            <w:t xml:space="preserve">　</w:t>
          </w:r>
        </w:p>
      </w:docPartBody>
    </w:docPart>
    <w:docPart>
      <w:docPartPr>
        <w:name w:val="FA57E3543BD64DD485BBCBDF7608450E"/>
        <w:category>
          <w:name w:val="常规"/>
          <w:gallery w:val="placeholder"/>
        </w:category>
        <w:types>
          <w:type w:val="bbPlcHdr"/>
        </w:types>
        <w:behaviors>
          <w:behavior w:val="content"/>
        </w:behaviors>
        <w:guid w:val="{9F1AA723-B75F-4D3B-A93B-4EA02FBAE1C4}"/>
      </w:docPartPr>
      <w:docPartBody>
        <w:p w:rsidR="00EF4416" w:rsidRDefault="004E7E63" w:rsidP="004E7E63">
          <w:pPr>
            <w:pStyle w:val="FA57E3543BD64DD485BBCBDF7608450E"/>
          </w:pPr>
          <w:r w:rsidRPr="001852D3">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E50E43"/>
    <w:rsid w:val="0000161E"/>
    <w:rsid w:val="00002689"/>
    <w:rsid w:val="000056ED"/>
    <w:rsid w:val="0000588D"/>
    <w:rsid w:val="00007ACF"/>
    <w:rsid w:val="00007CFD"/>
    <w:rsid w:val="00010370"/>
    <w:rsid w:val="00010420"/>
    <w:rsid w:val="00010558"/>
    <w:rsid w:val="00011E75"/>
    <w:rsid w:val="000120DB"/>
    <w:rsid w:val="00012653"/>
    <w:rsid w:val="0001297A"/>
    <w:rsid w:val="00012C61"/>
    <w:rsid w:val="00013B71"/>
    <w:rsid w:val="00016D6C"/>
    <w:rsid w:val="00020357"/>
    <w:rsid w:val="000211F7"/>
    <w:rsid w:val="0002197F"/>
    <w:rsid w:val="00021BC4"/>
    <w:rsid w:val="00021D68"/>
    <w:rsid w:val="000234EA"/>
    <w:rsid w:val="0002361B"/>
    <w:rsid w:val="000236A0"/>
    <w:rsid w:val="0002605F"/>
    <w:rsid w:val="00032504"/>
    <w:rsid w:val="00032ECB"/>
    <w:rsid w:val="0003417E"/>
    <w:rsid w:val="00034C17"/>
    <w:rsid w:val="0003500B"/>
    <w:rsid w:val="000353DC"/>
    <w:rsid w:val="0003608F"/>
    <w:rsid w:val="000403D5"/>
    <w:rsid w:val="00044179"/>
    <w:rsid w:val="00044916"/>
    <w:rsid w:val="00045444"/>
    <w:rsid w:val="00047197"/>
    <w:rsid w:val="00051FA4"/>
    <w:rsid w:val="00053ABC"/>
    <w:rsid w:val="00055561"/>
    <w:rsid w:val="00055BDC"/>
    <w:rsid w:val="00061F65"/>
    <w:rsid w:val="00062ED3"/>
    <w:rsid w:val="00063874"/>
    <w:rsid w:val="00063CC6"/>
    <w:rsid w:val="00064D04"/>
    <w:rsid w:val="0006532F"/>
    <w:rsid w:val="00065B5A"/>
    <w:rsid w:val="000667C2"/>
    <w:rsid w:val="000674E4"/>
    <w:rsid w:val="00067DCC"/>
    <w:rsid w:val="00070ACB"/>
    <w:rsid w:val="00071C74"/>
    <w:rsid w:val="000726FB"/>
    <w:rsid w:val="00073371"/>
    <w:rsid w:val="0007487C"/>
    <w:rsid w:val="00076D57"/>
    <w:rsid w:val="0007717F"/>
    <w:rsid w:val="00082580"/>
    <w:rsid w:val="00083B00"/>
    <w:rsid w:val="00083C63"/>
    <w:rsid w:val="00084E8F"/>
    <w:rsid w:val="00087193"/>
    <w:rsid w:val="0009029E"/>
    <w:rsid w:val="00090B08"/>
    <w:rsid w:val="00091B0E"/>
    <w:rsid w:val="00092CBB"/>
    <w:rsid w:val="00093BE5"/>
    <w:rsid w:val="00093C40"/>
    <w:rsid w:val="000958C3"/>
    <w:rsid w:val="000A1ED8"/>
    <w:rsid w:val="000A632D"/>
    <w:rsid w:val="000A63E1"/>
    <w:rsid w:val="000A6DCF"/>
    <w:rsid w:val="000B1E96"/>
    <w:rsid w:val="000B2987"/>
    <w:rsid w:val="000B3464"/>
    <w:rsid w:val="000B375A"/>
    <w:rsid w:val="000B5C82"/>
    <w:rsid w:val="000B5E0D"/>
    <w:rsid w:val="000B6B1C"/>
    <w:rsid w:val="000B76C0"/>
    <w:rsid w:val="000B7F0A"/>
    <w:rsid w:val="000C11C1"/>
    <w:rsid w:val="000C26DD"/>
    <w:rsid w:val="000C5F2F"/>
    <w:rsid w:val="000C600B"/>
    <w:rsid w:val="000D0276"/>
    <w:rsid w:val="000D1066"/>
    <w:rsid w:val="000D2323"/>
    <w:rsid w:val="000D3D3C"/>
    <w:rsid w:val="000E37AA"/>
    <w:rsid w:val="000E6959"/>
    <w:rsid w:val="000E7B4D"/>
    <w:rsid w:val="000F147D"/>
    <w:rsid w:val="000F3B57"/>
    <w:rsid w:val="000F41A3"/>
    <w:rsid w:val="000F440D"/>
    <w:rsid w:val="000F5144"/>
    <w:rsid w:val="000F527F"/>
    <w:rsid w:val="000F70C0"/>
    <w:rsid w:val="000F76A7"/>
    <w:rsid w:val="000F7B0F"/>
    <w:rsid w:val="001029A8"/>
    <w:rsid w:val="00103415"/>
    <w:rsid w:val="00103D62"/>
    <w:rsid w:val="00103FA8"/>
    <w:rsid w:val="00104879"/>
    <w:rsid w:val="00105328"/>
    <w:rsid w:val="00105693"/>
    <w:rsid w:val="001061D4"/>
    <w:rsid w:val="00107EAF"/>
    <w:rsid w:val="00110AE1"/>
    <w:rsid w:val="001116F7"/>
    <w:rsid w:val="001124AB"/>
    <w:rsid w:val="001127EE"/>
    <w:rsid w:val="00114109"/>
    <w:rsid w:val="001160EB"/>
    <w:rsid w:val="00117118"/>
    <w:rsid w:val="00120BE3"/>
    <w:rsid w:val="001218EF"/>
    <w:rsid w:val="00122BB8"/>
    <w:rsid w:val="00123C52"/>
    <w:rsid w:val="0012740D"/>
    <w:rsid w:val="001279CA"/>
    <w:rsid w:val="00131D2F"/>
    <w:rsid w:val="00132E0F"/>
    <w:rsid w:val="00133739"/>
    <w:rsid w:val="00140824"/>
    <w:rsid w:val="0014233D"/>
    <w:rsid w:val="00142460"/>
    <w:rsid w:val="00142487"/>
    <w:rsid w:val="00142AC6"/>
    <w:rsid w:val="00142BBE"/>
    <w:rsid w:val="00142C80"/>
    <w:rsid w:val="0014577A"/>
    <w:rsid w:val="001470C6"/>
    <w:rsid w:val="001516EC"/>
    <w:rsid w:val="00151EE9"/>
    <w:rsid w:val="00155B0D"/>
    <w:rsid w:val="00155B88"/>
    <w:rsid w:val="00156761"/>
    <w:rsid w:val="00157128"/>
    <w:rsid w:val="00157EC8"/>
    <w:rsid w:val="00160520"/>
    <w:rsid w:val="00164372"/>
    <w:rsid w:val="001728A6"/>
    <w:rsid w:val="00172F92"/>
    <w:rsid w:val="00172F9D"/>
    <w:rsid w:val="00173E94"/>
    <w:rsid w:val="0017705F"/>
    <w:rsid w:val="001812E2"/>
    <w:rsid w:val="00181730"/>
    <w:rsid w:val="00183634"/>
    <w:rsid w:val="00184506"/>
    <w:rsid w:val="00184CF9"/>
    <w:rsid w:val="001850A3"/>
    <w:rsid w:val="0018593C"/>
    <w:rsid w:val="00185BA9"/>
    <w:rsid w:val="001860B6"/>
    <w:rsid w:val="00186ABA"/>
    <w:rsid w:val="001872D9"/>
    <w:rsid w:val="00190BFB"/>
    <w:rsid w:val="00191ED7"/>
    <w:rsid w:val="00192656"/>
    <w:rsid w:val="00192AB1"/>
    <w:rsid w:val="001940A4"/>
    <w:rsid w:val="001967D6"/>
    <w:rsid w:val="00196E5B"/>
    <w:rsid w:val="001A3135"/>
    <w:rsid w:val="001A3FF1"/>
    <w:rsid w:val="001A4390"/>
    <w:rsid w:val="001A5C0B"/>
    <w:rsid w:val="001A6392"/>
    <w:rsid w:val="001A6ECA"/>
    <w:rsid w:val="001A79B6"/>
    <w:rsid w:val="001A7EBE"/>
    <w:rsid w:val="001B0779"/>
    <w:rsid w:val="001B1217"/>
    <w:rsid w:val="001B17E0"/>
    <w:rsid w:val="001B2FBB"/>
    <w:rsid w:val="001B3DB4"/>
    <w:rsid w:val="001B64A1"/>
    <w:rsid w:val="001C0932"/>
    <w:rsid w:val="001C18E2"/>
    <w:rsid w:val="001C2062"/>
    <w:rsid w:val="001C2312"/>
    <w:rsid w:val="001C319A"/>
    <w:rsid w:val="001C3593"/>
    <w:rsid w:val="001C5881"/>
    <w:rsid w:val="001D3DF5"/>
    <w:rsid w:val="001E0886"/>
    <w:rsid w:val="001E2A87"/>
    <w:rsid w:val="001E3561"/>
    <w:rsid w:val="001E41DB"/>
    <w:rsid w:val="001E4A2E"/>
    <w:rsid w:val="001E659F"/>
    <w:rsid w:val="001E7AB4"/>
    <w:rsid w:val="001E7AC2"/>
    <w:rsid w:val="001F3623"/>
    <w:rsid w:val="001F3AEC"/>
    <w:rsid w:val="001F5095"/>
    <w:rsid w:val="001F792E"/>
    <w:rsid w:val="001F7AEB"/>
    <w:rsid w:val="00201E15"/>
    <w:rsid w:val="00202BF5"/>
    <w:rsid w:val="00203591"/>
    <w:rsid w:val="0020502D"/>
    <w:rsid w:val="00205382"/>
    <w:rsid w:val="00206669"/>
    <w:rsid w:val="002078B2"/>
    <w:rsid w:val="002107B2"/>
    <w:rsid w:val="00211EFC"/>
    <w:rsid w:val="0021635E"/>
    <w:rsid w:val="002203AB"/>
    <w:rsid w:val="00221373"/>
    <w:rsid w:val="00221C98"/>
    <w:rsid w:val="0022402B"/>
    <w:rsid w:val="002256E0"/>
    <w:rsid w:val="0023142F"/>
    <w:rsid w:val="00235779"/>
    <w:rsid w:val="00235A03"/>
    <w:rsid w:val="00236B67"/>
    <w:rsid w:val="00237E37"/>
    <w:rsid w:val="00240BD1"/>
    <w:rsid w:val="00240E59"/>
    <w:rsid w:val="00240E86"/>
    <w:rsid w:val="002424E5"/>
    <w:rsid w:val="00245E71"/>
    <w:rsid w:val="00252183"/>
    <w:rsid w:val="00252D04"/>
    <w:rsid w:val="00255510"/>
    <w:rsid w:val="00256FFA"/>
    <w:rsid w:val="00262DE3"/>
    <w:rsid w:val="00263EBB"/>
    <w:rsid w:val="00267486"/>
    <w:rsid w:val="00267758"/>
    <w:rsid w:val="00272EF6"/>
    <w:rsid w:val="002743C3"/>
    <w:rsid w:val="00275D0D"/>
    <w:rsid w:val="002773A4"/>
    <w:rsid w:val="00277FB1"/>
    <w:rsid w:val="002806A5"/>
    <w:rsid w:val="00280F2A"/>
    <w:rsid w:val="00282709"/>
    <w:rsid w:val="00282807"/>
    <w:rsid w:val="00283C4E"/>
    <w:rsid w:val="0028759F"/>
    <w:rsid w:val="00287D0E"/>
    <w:rsid w:val="002910AB"/>
    <w:rsid w:val="00291691"/>
    <w:rsid w:val="0029327C"/>
    <w:rsid w:val="002939B4"/>
    <w:rsid w:val="00293FEC"/>
    <w:rsid w:val="00294CBD"/>
    <w:rsid w:val="00295B2D"/>
    <w:rsid w:val="00296205"/>
    <w:rsid w:val="00296AA3"/>
    <w:rsid w:val="002A133C"/>
    <w:rsid w:val="002A1B3D"/>
    <w:rsid w:val="002A3115"/>
    <w:rsid w:val="002A3D43"/>
    <w:rsid w:val="002B0A2C"/>
    <w:rsid w:val="002B4C4B"/>
    <w:rsid w:val="002B58F3"/>
    <w:rsid w:val="002C052B"/>
    <w:rsid w:val="002C1384"/>
    <w:rsid w:val="002C1FA8"/>
    <w:rsid w:val="002C37A7"/>
    <w:rsid w:val="002C4B91"/>
    <w:rsid w:val="002C4EDD"/>
    <w:rsid w:val="002C60AD"/>
    <w:rsid w:val="002C74B0"/>
    <w:rsid w:val="002C7F45"/>
    <w:rsid w:val="002D0B31"/>
    <w:rsid w:val="002D1456"/>
    <w:rsid w:val="002D24AC"/>
    <w:rsid w:val="002D36DA"/>
    <w:rsid w:val="002D3778"/>
    <w:rsid w:val="002D3BBC"/>
    <w:rsid w:val="002D45B4"/>
    <w:rsid w:val="002D4B62"/>
    <w:rsid w:val="002D539C"/>
    <w:rsid w:val="002D5902"/>
    <w:rsid w:val="002D6EFF"/>
    <w:rsid w:val="002D76CF"/>
    <w:rsid w:val="002E2BCE"/>
    <w:rsid w:val="002E5050"/>
    <w:rsid w:val="002E52A1"/>
    <w:rsid w:val="002F0D46"/>
    <w:rsid w:val="002F2CFA"/>
    <w:rsid w:val="002F5423"/>
    <w:rsid w:val="002F77BF"/>
    <w:rsid w:val="00300265"/>
    <w:rsid w:val="0030275E"/>
    <w:rsid w:val="00302990"/>
    <w:rsid w:val="00304B0C"/>
    <w:rsid w:val="003076E0"/>
    <w:rsid w:val="003107C9"/>
    <w:rsid w:val="00311067"/>
    <w:rsid w:val="00312F3E"/>
    <w:rsid w:val="003145A5"/>
    <w:rsid w:val="003161CE"/>
    <w:rsid w:val="0031780B"/>
    <w:rsid w:val="00317AFF"/>
    <w:rsid w:val="00321D6D"/>
    <w:rsid w:val="003262C7"/>
    <w:rsid w:val="00326AAF"/>
    <w:rsid w:val="00326ECB"/>
    <w:rsid w:val="00330444"/>
    <w:rsid w:val="00331404"/>
    <w:rsid w:val="00331507"/>
    <w:rsid w:val="003333AF"/>
    <w:rsid w:val="003348B5"/>
    <w:rsid w:val="00334A8D"/>
    <w:rsid w:val="003352A9"/>
    <w:rsid w:val="00335DE6"/>
    <w:rsid w:val="00337CC9"/>
    <w:rsid w:val="003411FF"/>
    <w:rsid w:val="00342071"/>
    <w:rsid w:val="00342477"/>
    <w:rsid w:val="003428DF"/>
    <w:rsid w:val="003435A6"/>
    <w:rsid w:val="00343E54"/>
    <w:rsid w:val="00344D91"/>
    <w:rsid w:val="00345D7B"/>
    <w:rsid w:val="00346140"/>
    <w:rsid w:val="0034636A"/>
    <w:rsid w:val="0034702D"/>
    <w:rsid w:val="00350C5B"/>
    <w:rsid w:val="00350EFF"/>
    <w:rsid w:val="00353AE0"/>
    <w:rsid w:val="003564AF"/>
    <w:rsid w:val="00356A92"/>
    <w:rsid w:val="00357296"/>
    <w:rsid w:val="003630F2"/>
    <w:rsid w:val="003635D3"/>
    <w:rsid w:val="00365D0A"/>
    <w:rsid w:val="00366433"/>
    <w:rsid w:val="0037057F"/>
    <w:rsid w:val="00370BC6"/>
    <w:rsid w:val="00373786"/>
    <w:rsid w:val="00373FCD"/>
    <w:rsid w:val="003758B1"/>
    <w:rsid w:val="00381BC0"/>
    <w:rsid w:val="00382574"/>
    <w:rsid w:val="00382F4F"/>
    <w:rsid w:val="003830AC"/>
    <w:rsid w:val="00384F78"/>
    <w:rsid w:val="0038711A"/>
    <w:rsid w:val="0039064D"/>
    <w:rsid w:val="003908FA"/>
    <w:rsid w:val="00393226"/>
    <w:rsid w:val="0039324D"/>
    <w:rsid w:val="00394C27"/>
    <w:rsid w:val="00395175"/>
    <w:rsid w:val="00395DCF"/>
    <w:rsid w:val="003962B1"/>
    <w:rsid w:val="00397420"/>
    <w:rsid w:val="003A11DD"/>
    <w:rsid w:val="003A12DC"/>
    <w:rsid w:val="003A1706"/>
    <w:rsid w:val="003A2DE3"/>
    <w:rsid w:val="003A61DE"/>
    <w:rsid w:val="003B2E3D"/>
    <w:rsid w:val="003B4A6B"/>
    <w:rsid w:val="003B602F"/>
    <w:rsid w:val="003C0692"/>
    <w:rsid w:val="003C1982"/>
    <w:rsid w:val="003C5EE2"/>
    <w:rsid w:val="003C614B"/>
    <w:rsid w:val="003D0725"/>
    <w:rsid w:val="003D0B78"/>
    <w:rsid w:val="003D1D1A"/>
    <w:rsid w:val="003D2714"/>
    <w:rsid w:val="003D4186"/>
    <w:rsid w:val="003D46E0"/>
    <w:rsid w:val="003D56B8"/>
    <w:rsid w:val="003D6805"/>
    <w:rsid w:val="003D76B8"/>
    <w:rsid w:val="003D7851"/>
    <w:rsid w:val="003D7CE7"/>
    <w:rsid w:val="003E29F3"/>
    <w:rsid w:val="003E2F24"/>
    <w:rsid w:val="003E33F2"/>
    <w:rsid w:val="003E605F"/>
    <w:rsid w:val="003E6817"/>
    <w:rsid w:val="003E7765"/>
    <w:rsid w:val="003E7B3A"/>
    <w:rsid w:val="003F0940"/>
    <w:rsid w:val="003F10C8"/>
    <w:rsid w:val="003F29BD"/>
    <w:rsid w:val="003F2B52"/>
    <w:rsid w:val="003F3961"/>
    <w:rsid w:val="003F3A03"/>
    <w:rsid w:val="003F6026"/>
    <w:rsid w:val="003F788D"/>
    <w:rsid w:val="00401405"/>
    <w:rsid w:val="0040287B"/>
    <w:rsid w:val="0040661C"/>
    <w:rsid w:val="004073B3"/>
    <w:rsid w:val="00410006"/>
    <w:rsid w:val="00412A83"/>
    <w:rsid w:val="004135B4"/>
    <w:rsid w:val="004140D9"/>
    <w:rsid w:val="00414CEC"/>
    <w:rsid w:val="00415A60"/>
    <w:rsid w:val="004209B7"/>
    <w:rsid w:val="004211CC"/>
    <w:rsid w:val="00423F2A"/>
    <w:rsid w:val="004244EF"/>
    <w:rsid w:val="00424809"/>
    <w:rsid w:val="00424A0C"/>
    <w:rsid w:val="0043080F"/>
    <w:rsid w:val="00431BE9"/>
    <w:rsid w:val="00432A1F"/>
    <w:rsid w:val="004336EF"/>
    <w:rsid w:val="00433F6F"/>
    <w:rsid w:val="0043488A"/>
    <w:rsid w:val="004361CF"/>
    <w:rsid w:val="00440B78"/>
    <w:rsid w:val="00440C41"/>
    <w:rsid w:val="00440DF2"/>
    <w:rsid w:val="00440F19"/>
    <w:rsid w:val="00441562"/>
    <w:rsid w:val="004422A5"/>
    <w:rsid w:val="00442DFF"/>
    <w:rsid w:val="00444133"/>
    <w:rsid w:val="004506BE"/>
    <w:rsid w:val="004506FF"/>
    <w:rsid w:val="0045153E"/>
    <w:rsid w:val="004533D1"/>
    <w:rsid w:val="00455B73"/>
    <w:rsid w:val="00457596"/>
    <w:rsid w:val="00457C94"/>
    <w:rsid w:val="0046025C"/>
    <w:rsid w:val="00462366"/>
    <w:rsid w:val="004629D5"/>
    <w:rsid w:val="00463534"/>
    <w:rsid w:val="00464159"/>
    <w:rsid w:val="00466620"/>
    <w:rsid w:val="00470F61"/>
    <w:rsid w:val="00471691"/>
    <w:rsid w:val="004719CF"/>
    <w:rsid w:val="004724C4"/>
    <w:rsid w:val="0047340A"/>
    <w:rsid w:val="00473804"/>
    <w:rsid w:val="004743EC"/>
    <w:rsid w:val="004748B0"/>
    <w:rsid w:val="004843D0"/>
    <w:rsid w:val="004850C9"/>
    <w:rsid w:val="00485A15"/>
    <w:rsid w:val="00486B60"/>
    <w:rsid w:val="00486D77"/>
    <w:rsid w:val="004902F3"/>
    <w:rsid w:val="00491337"/>
    <w:rsid w:val="0049223A"/>
    <w:rsid w:val="00492496"/>
    <w:rsid w:val="00493BA3"/>
    <w:rsid w:val="00494271"/>
    <w:rsid w:val="004942F5"/>
    <w:rsid w:val="004960B4"/>
    <w:rsid w:val="0049694C"/>
    <w:rsid w:val="004972B2"/>
    <w:rsid w:val="004A62DF"/>
    <w:rsid w:val="004A75BE"/>
    <w:rsid w:val="004B3120"/>
    <w:rsid w:val="004B3148"/>
    <w:rsid w:val="004B4CFF"/>
    <w:rsid w:val="004B54E9"/>
    <w:rsid w:val="004B565E"/>
    <w:rsid w:val="004B6A92"/>
    <w:rsid w:val="004B6F9C"/>
    <w:rsid w:val="004B7F32"/>
    <w:rsid w:val="004B7F99"/>
    <w:rsid w:val="004C0280"/>
    <w:rsid w:val="004C13E9"/>
    <w:rsid w:val="004C1A55"/>
    <w:rsid w:val="004C33AE"/>
    <w:rsid w:val="004C3A6B"/>
    <w:rsid w:val="004C42F0"/>
    <w:rsid w:val="004C43A4"/>
    <w:rsid w:val="004C72C4"/>
    <w:rsid w:val="004C76CE"/>
    <w:rsid w:val="004D20EE"/>
    <w:rsid w:val="004D2666"/>
    <w:rsid w:val="004D3594"/>
    <w:rsid w:val="004D53A9"/>
    <w:rsid w:val="004D6D25"/>
    <w:rsid w:val="004D7489"/>
    <w:rsid w:val="004D7840"/>
    <w:rsid w:val="004E04F7"/>
    <w:rsid w:val="004E0B84"/>
    <w:rsid w:val="004E10F5"/>
    <w:rsid w:val="004E1A44"/>
    <w:rsid w:val="004E1F1C"/>
    <w:rsid w:val="004E3251"/>
    <w:rsid w:val="004E3AF1"/>
    <w:rsid w:val="004E6544"/>
    <w:rsid w:val="004E7802"/>
    <w:rsid w:val="004E7E63"/>
    <w:rsid w:val="004F009B"/>
    <w:rsid w:val="004F1B57"/>
    <w:rsid w:val="004F207A"/>
    <w:rsid w:val="004F2401"/>
    <w:rsid w:val="004F3A1D"/>
    <w:rsid w:val="005027B4"/>
    <w:rsid w:val="00504773"/>
    <w:rsid w:val="005068BC"/>
    <w:rsid w:val="00507161"/>
    <w:rsid w:val="00507773"/>
    <w:rsid w:val="00510E08"/>
    <w:rsid w:val="00511D38"/>
    <w:rsid w:val="00513606"/>
    <w:rsid w:val="0051385A"/>
    <w:rsid w:val="00513BDD"/>
    <w:rsid w:val="00516D73"/>
    <w:rsid w:val="0052293F"/>
    <w:rsid w:val="00522F6B"/>
    <w:rsid w:val="00523110"/>
    <w:rsid w:val="0052491C"/>
    <w:rsid w:val="005251C1"/>
    <w:rsid w:val="00526766"/>
    <w:rsid w:val="005268E0"/>
    <w:rsid w:val="00526A34"/>
    <w:rsid w:val="00527744"/>
    <w:rsid w:val="00527DB2"/>
    <w:rsid w:val="005313CD"/>
    <w:rsid w:val="00531980"/>
    <w:rsid w:val="00533531"/>
    <w:rsid w:val="00533650"/>
    <w:rsid w:val="00533F72"/>
    <w:rsid w:val="0053661C"/>
    <w:rsid w:val="00536A57"/>
    <w:rsid w:val="00536E21"/>
    <w:rsid w:val="00537979"/>
    <w:rsid w:val="005401FF"/>
    <w:rsid w:val="00540FBE"/>
    <w:rsid w:val="00541033"/>
    <w:rsid w:val="005422E3"/>
    <w:rsid w:val="00542A0E"/>
    <w:rsid w:val="005444C1"/>
    <w:rsid w:val="00545905"/>
    <w:rsid w:val="0054615B"/>
    <w:rsid w:val="005472A5"/>
    <w:rsid w:val="005500FB"/>
    <w:rsid w:val="00550C78"/>
    <w:rsid w:val="00551DFD"/>
    <w:rsid w:val="00552952"/>
    <w:rsid w:val="00552B5F"/>
    <w:rsid w:val="005549B7"/>
    <w:rsid w:val="00556A44"/>
    <w:rsid w:val="00556D83"/>
    <w:rsid w:val="00557E06"/>
    <w:rsid w:val="005603CF"/>
    <w:rsid w:val="00560A87"/>
    <w:rsid w:val="00560D94"/>
    <w:rsid w:val="0056541D"/>
    <w:rsid w:val="005654AC"/>
    <w:rsid w:val="0056627B"/>
    <w:rsid w:val="005670C9"/>
    <w:rsid w:val="00567462"/>
    <w:rsid w:val="00567D9E"/>
    <w:rsid w:val="00570275"/>
    <w:rsid w:val="00570EF9"/>
    <w:rsid w:val="00571364"/>
    <w:rsid w:val="005724D5"/>
    <w:rsid w:val="00575D97"/>
    <w:rsid w:val="005762C3"/>
    <w:rsid w:val="005772DA"/>
    <w:rsid w:val="005779AE"/>
    <w:rsid w:val="00580587"/>
    <w:rsid w:val="00581310"/>
    <w:rsid w:val="0058143D"/>
    <w:rsid w:val="005822A8"/>
    <w:rsid w:val="00582E12"/>
    <w:rsid w:val="0058385E"/>
    <w:rsid w:val="00585AC6"/>
    <w:rsid w:val="00586C9A"/>
    <w:rsid w:val="0059503F"/>
    <w:rsid w:val="0059545D"/>
    <w:rsid w:val="00597024"/>
    <w:rsid w:val="005979DC"/>
    <w:rsid w:val="005A202E"/>
    <w:rsid w:val="005A21E3"/>
    <w:rsid w:val="005A2CE2"/>
    <w:rsid w:val="005A2E6F"/>
    <w:rsid w:val="005A37D0"/>
    <w:rsid w:val="005A4D3F"/>
    <w:rsid w:val="005A51CB"/>
    <w:rsid w:val="005A6D6C"/>
    <w:rsid w:val="005A6DB6"/>
    <w:rsid w:val="005A6ED8"/>
    <w:rsid w:val="005B2A61"/>
    <w:rsid w:val="005B3CB6"/>
    <w:rsid w:val="005B5439"/>
    <w:rsid w:val="005B78D2"/>
    <w:rsid w:val="005C028E"/>
    <w:rsid w:val="005C2D90"/>
    <w:rsid w:val="005C3EB9"/>
    <w:rsid w:val="005C5DA2"/>
    <w:rsid w:val="005C5DC2"/>
    <w:rsid w:val="005D191C"/>
    <w:rsid w:val="005D6837"/>
    <w:rsid w:val="005D6C4C"/>
    <w:rsid w:val="005E0D33"/>
    <w:rsid w:val="005E2835"/>
    <w:rsid w:val="005E2D1E"/>
    <w:rsid w:val="005E3B88"/>
    <w:rsid w:val="005E4249"/>
    <w:rsid w:val="005E4997"/>
    <w:rsid w:val="005E61F9"/>
    <w:rsid w:val="005E7292"/>
    <w:rsid w:val="005E7CE3"/>
    <w:rsid w:val="005F0430"/>
    <w:rsid w:val="005F08EC"/>
    <w:rsid w:val="005F1189"/>
    <w:rsid w:val="005F3BA5"/>
    <w:rsid w:val="005F589F"/>
    <w:rsid w:val="005F58DF"/>
    <w:rsid w:val="006007A2"/>
    <w:rsid w:val="0060301F"/>
    <w:rsid w:val="00605435"/>
    <w:rsid w:val="006109C1"/>
    <w:rsid w:val="006116F4"/>
    <w:rsid w:val="00613FCC"/>
    <w:rsid w:val="006144EC"/>
    <w:rsid w:val="00614965"/>
    <w:rsid w:val="00614ADC"/>
    <w:rsid w:val="00616877"/>
    <w:rsid w:val="00617EEA"/>
    <w:rsid w:val="006216E7"/>
    <w:rsid w:val="0062250B"/>
    <w:rsid w:val="00622A95"/>
    <w:rsid w:val="006234DE"/>
    <w:rsid w:val="006234F6"/>
    <w:rsid w:val="00623ABC"/>
    <w:rsid w:val="0062477F"/>
    <w:rsid w:val="00624EE3"/>
    <w:rsid w:val="00625224"/>
    <w:rsid w:val="00626F2D"/>
    <w:rsid w:val="00627316"/>
    <w:rsid w:val="006316CF"/>
    <w:rsid w:val="006359D1"/>
    <w:rsid w:val="00640DE1"/>
    <w:rsid w:val="0064157C"/>
    <w:rsid w:val="00642566"/>
    <w:rsid w:val="006433EC"/>
    <w:rsid w:val="006443EA"/>
    <w:rsid w:val="0064473F"/>
    <w:rsid w:val="00644AAA"/>
    <w:rsid w:val="0064745E"/>
    <w:rsid w:val="00650116"/>
    <w:rsid w:val="00650ADB"/>
    <w:rsid w:val="00651F62"/>
    <w:rsid w:val="00653904"/>
    <w:rsid w:val="006539B9"/>
    <w:rsid w:val="00655C16"/>
    <w:rsid w:val="00656049"/>
    <w:rsid w:val="0065606C"/>
    <w:rsid w:val="00657714"/>
    <w:rsid w:val="00657EA3"/>
    <w:rsid w:val="00662179"/>
    <w:rsid w:val="00662421"/>
    <w:rsid w:val="00663C13"/>
    <w:rsid w:val="00664E7A"/>
    <w:rsid w:val="00666135"/>
    <w:rsid w:val="006679B5"/>
    <w:rsid w:val="00667ED8"/>
    <w:rsid w:val="00670A1B"/>
    <w:rsid w:val="006719FE"/>
    <w:rsid w:val="00671DB1"/>
    <w:rsid w:val="00672440"/>
    <w:rsid w:val="006728B5"/>
    <w:rsid w:val="006732BB"/>
    <w:rsid w:val="006740F7"/>
    <w:rsid w:val="00674B33"/>
    <w:rsid w:val="0067564A"/>
    <w:rsid w:val="0068171B"/>
    <w:rsid w:val="006855F5"/>
    <w:rsid w:val="006858AF"/>
    <w:rsid w:val="006865EA"/>
    <w:rsid w:val="00686D67"/>
    <w:rsid w:val="0069046D"/>
    <w:rsid w:val="006907DE"/>
    <w:rsid w:val="00694205"/>
    <w:rsid w:val="00696D0B"/>
    <w:rsid w:val="006A0AC5"/>
    <w:rsid w:val="006A20D1"/>
    <w:rsid w:val="006A3BBC"/>
    <w:rsid w:val="006A7E2E"/>
    <w:rsid w:val="006B06A3"/>
    <w:rsid w:val="006B08D7"/>
    <w:rsid w:val="006B0A7A"/>
    <w:rsid w:val="006B1B86"/>
    <w:rsid w:val="006B25FE"/>
    <w:rsid w:val="006B2F1C"/>
    <w:rsid w:val="006B428F"/>
    <w:rsid w:val="006B52B0"/>
    <w:rsid w:val="006B5B2D"/>
    <w:rsid w:val="006B5E23"/>
    <w:rsid w:val="006B6DE4"/>
    <w:rsid w:val="006C10BC"/>
    <w:rsid w:val="006C1C90"/>
    <w:rsid w:val="006C425B"/>
    <w:rsid w:val="006C4419"/>
    <w:rsid w:val="006C4D85"/>
    <w:rsid w:val="006C4D8A"/>
    <w:rsid w:val="006C5037"/>
    <w:rsid w:val="006C59BD"/>
    <w:rsid w:val="006C6A36"/>
    <w:rsid w:val="006C7EDF"/>
    <w:rsid w:val="006D0081"/>
    <w:rsid w:val="006D0624"/>
    <w:rsid w:val="006D2063"/>
    <w:rsid w:val="006D2E8E"/>
    <w:rsid w:val="006D7649"/>
    <w:rsid w:val="006E035E"/>
    <w:rsid w:val="006E3EA5"/>
    <w:rsid w:val="006E6B2E"/>
    <w:rsid w:val="006E7F9A"/>
    <w:rsid w:val="006F1A0B"/>
    <w:rsid w:val="006F39D6"/>
    <w:rsid w:val="006F4FF6"/>
    <w:rsid w:val="006F546F"/>
    <w:rsid w:val="006F6F4E"/>
    <w:rsid w:val="00700D5B"/>
    <w:rsid w:val="00701DD2"/>
    <w:rsid w:val="00703C57"/>
    <w:rsid w:val="0070452E"/>
    <w:rsid w:val="00705307"/>
    <w:rsid w:val="00705C49"/>
    <w:rsid w:val="00710304"/>
    <w:rsid w:val="0071097C"/>
    <w:rsid w:val="007109BB"/>
    <w:rsid w:val="00710A14"/>
    <w:rsid w:val="00710DF6"/>
    <w:rsid w:val="00711502"/>
    <w:rsid w:val="0071327A"/>
    <w:rsid w:val="00714F7A"/>
    <w:rsid w:val="007156A6"/>
    <w:rsid w:val="00722B1B"/>
    <w:rsid w:val="0072518E"/>
    <w:rsid w:val="007267EC"/>
    <w:rsid w:val="00731723"/>
    <w:rsid w:val="00732BBD"/>
    <w:rsid w:val="00733BB5"/>
    <w:rsid w:val="00734566"/>
    <w:rsid w:val="007355F3"/>
    <w:rsid w:val="007360D9"/>
    <w:rsid w:val="00740175"/>
    <w:rsid w:val="0074099B"/>
    <w:rsid w:val="00743F53"/>
    <w:rsid w:val="0074600A"/>
    <w:rsid w:val="00752B90"/>
    <w:rsid w:val="00752E78"/>
    <w:rsid w:val="007534BD"/>
    <w:rsid w:val="00756612"/>
    <w:rsid w:val="007571F3"/>
    <w:rsid w:val="00762126"/>
    <w:rsid w:val="00762FF5"/>
    <w:rsid w:val="00763E92"/>
    <w:rsid w:val="007646FE"/>
    <w:rsid w:val="00764A07"/>
    <w:rsid w:val="00765FF6"/>
    <w:rsid w:val="007660C4"/>
    <w:rsid w:val="007737FB"/>
    <w:rsid w:val="00774941"/>
    <w:rsid w:val="00775421"/>
    <w:rsid w:val="00776D56"/>
    <w:rsid w:val="00780475"/>
    <w:rsid w:val="007804E6"/>
    <w:rsid w:val="00780C31"/>
    <w:rsid w:val="0078284E"/>
    <w:rsid w:val="00782C46"/>
    <w:rsid w:val="007833B9"/>
    <w:rsid w:val="00784D7A"/>
    <w:rsid w:val="0078588D"/>
    <w:rsid w:val="00785F79"/>
    <w:rsid w:val="00790D3F"/>
    <w:rsid w:val="00792A72"/>
    <w:rsid w:val="00793111"/>
    <w:rsid w:val="007936C3"/>
    <w:rsid w:val="00793726"/>
    <w:rsid w:val="007945B6"/>
    <w:rsid w:val="007A2732"/>
    <w:rsid w:val="007A2B2D"/>
    <w:rsid w:val="007A3FBF"/>
    <w:rsid w:val="007A5D7F"/>
    <w:rsid w:val="007A6A0B"/>
    <w:rsid w:val="007A73FB"/>
    <w:rsid w:val="007A7984"/>
    <w:rsid w:val="007B135F"/>
    <w:rsid w:val="007B2B55"/>
    <w:rsid w:val="007B3C14"/>
    <w:rsid w:val="007B774E"/>
    <w:rsid w:val="007C0882"/>
    <w:rsid w:val="007C1043"/>
    <w:rsid w:val="007C125E"/>
    <w:rsid w:val="007C14DF"/>
    <w:rsid w:val="007C32D4"/>
    <w:rsid w:val="007C4161"/>
    <w:rsid w:val="007C4BE1"/>
    <w:rsid w:val="007C51EF"/>
    <w:rsid w:val="007C6F74"/>
    <w:rsid w:val="007C7751"/>
    <w:rsid w:val="007D20E3"/>
    <w:rsid w:val="007D419F"/>
    <w:rsid w:val="007D4228"/>
    <w:rsid w:val="007D6D69"/>
    <w:rsid w:val="007D6F29"/>
    <w:rsid w:val="007D735A"/>
    <w:rsid w:val="007E0DDC"/>
    <w:rsid w:val="007E1014"/>
    <w:rsid w:val="007F0584"/>
    <w:rsid w:val="007F093A"/>
    <w:rsid w:val="007F11B8"/>
    <w:rsid w:val="007F1AC5"/>
    <w:rsid w:val="007F3EEA"/>
    <w:rsid w:val="007F65C7"/>
    <w:rsid w:val="008023FD"/>
    <w:rsid w:val="00802845"/>
    <w:rsid w:val="00803299"/>
    <w:rsid w:val="0081339B"/>
    <w:rsid w:val="008139F4"/>
    <w:rsid w:val="00816216"/>
    <w:rsid w:val="008165EA"/>
    <w:rsid w:val="00816907"/>
    <w:rsid w:val="00816CF0"/>
    <w:rsid w:val="0081790A"/>
    <w:rsid w:val="00821CF3"/>
    <w:rsid w:val="0082217E"/>
    <w:rsid w:val="00822E49"/>
    <w:rsid w:val="00822E96"/>
    <w:rsid w:val="00824063"/>
    <w:rsid w:val="00825D16"/>
    <w:rsid w:val="008267EE"/>
    <w:rsid w:val="00826BB1"/>
    <w:rsid w:val="00827717"/>
    <w:rsid w:val="00830A74"/>
    <w:rsid w:val="008316EF"/>
    <w:rsid w:val="0083273C"/>
    <w:rsid w:val="008331C1"/>
    <w:rsid w:val="008379B1"/>
    <w:rsid w:val="008424D3"/>
    <w:rsid w:val="00842FF3"/>
    <w:rsid w:val="008443F6"/>
    <w:rsid w:val="00846C3B"/>
    <w:rsid w:val="00850C34"/>
    <w:rsid w:val="00850F04"/>
    <w:rsid w:val="00851B1A"/>
    <w:rsid w:val="00851C29"/>
    <w:rsid w:val="00852756"/>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7A6D"/>
    <w:rsid w:val="00881AFF"/>
    <w:rsid w:val="00882301"/>
    <w:rsid w:val="00886903"/>
    <w:rsid w:val="00890F00"/>
    <w:rsid w:val="0089283A"/>
    <w:rsid w:val="00894204"/>
    <w:rsid w:val="00895A94"/>
    <w:rsid w:val="00896702"/>
    <w:rsid w:val="0089696C"/>
    <w:rsid w:val="00897A46"/>
    <w:rsid w:val="008A12DA"/>
    <w:rsid w:val="008A4677"/>
    <w:rsid w:val="008A5DB2"/>
    <w:rsid w:val="008B092F"/>
    <w:rsid w:val="008B09EE"/>
    <w:rsid w:val="008B1A1A"/>
    <w:rsid w:val="008B1FF2"/>
    <w:rsid w:val="008B2496"/>
    <w:rsid w:val="008B4BFE"/>
    <w:rsid w:val="008B77C7"/>
    <w:rsid w:val="008B7A72"/>
    <w:rsid w:val="008B7D97"/>
    <w:rsid w:val="008C255E"/>
    <w:rsid w:val="008C7062"/>
    <w:rsid w:val="008D1E50"/>
    <w:rsid w:val="008D51B8"/>
    <w:rsid w:val="008E0178"/>
    <w:rsid w:val="008E0B6D"/>
    <w:rsid w:val="008E1F7D"/>
    <w:rsid w:val="008E6C46"/>
    <w:rsid w:val="008F24FD"/>
    <w:rsid w:val="008F3574"/>
    <w:rsid w:val="008F4657"/>
    <w:rsid w:val="0090042E"/>
    <w:rsid w:val="00901597"/>
    <w:rsid w:val="00904A3E"/>
    <w:rsid w:val="0090687A"/>
    <w:rsid w:val="00907144"/>
    <w:rsid w:val="009078EE"/>
    <w:rsid w:val="00907A65"/>
    <w:rsid w:val="00910DEE"/>
    <w:rsid w:val="00913362"/>
    <w:rsid w:val="009140C4"/>
    <w:rsid w:val="00916593"/>
    <w:rsid w:val="00916B1C"/>
    <w:rsid w:val="00916DBA"/>
    <w:rsid w:val="00917B7E"/>
    <w:rsid w:val="009215B7"/>
    <w:rsid w:val="00922C46"/>
    <w:rsid w:val="00923BDB"/>
    <w:rsid w:val="009242EA"/>
    <w:rsid w:val="00924381"/>
    <w:rsid w:val="00925988"/>
    <w:rsid w:val="00927DD1"/>
    <w:rsid w:val="00931079"/>
    <w:rsid w:val="009314BE"/>
    <w:rsid w:val="00931BAE"/>
    <w:rsid w:val="00931E54"/>
    <w:rsid w:val="00932281"/>
    <w:rsid w:val="00933384"/>
    <w:rsid w:val="00934D2C"/>
    <w:rsid w:val="00934E0C"/>
    <w:rsid w:val="00935407"/>
    <w:rsid w:val="00936169"/>
    <w:rsid w:val="009402A5"/>
    <w:rsid w:val="009411A4"/>
    <w:rsid w:val="009422D4"/>
    <w:rsid w:val="009427B5"/>
    <w:rsid w:val="009457DA"/>
    <w:rsid w:val="00945BA6"/>
    <w:rsid w:val="00946FD0"/>
    <w:rsid w:val="00947531"/>
    <w:rsid w:val="0095041C"/>
    <w:rsid w:val="00953A46"/>
    <w:rsid w:val="009548A5"/>
    <w:rsid w:val="00955007"/>
    <w:rsid w:val="009550FD"/>
    <w:rsid w:val="00955DFC"/>
    <w:rsid w:val="00957AD5"/>
    <w:rsid w:val="0096111A"/>
    <w:rsid w:val="009611A2"/>
    <w:rsid w:val="009642B6"/>
    <w:rsid w:val="0097078C"/>
    <w:rsid w:val="00972799"/>
    <w:rsid w:val="00974A56"/>
    <w:rsid w:val="00976D34"/>
    <w:rsid w:val="00977D2B"/>
    <w:rsid w:val="00977E8D"/>
    <w:rsid w:val="0098078B"/>
    <w:rsid w:val="00986A33"/>
    <w:rsid w:val="00991F79"/>
    <w:rsid w:val="0099624C"/>
    <w:rsid w:val="00996906"/>
    <w:rsid w:val="00997435"/>
    <w:rsid w:val="009A0674"/>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6F4F"/>
    <w:rsid w:val="009B78DB"/>
    <w:rsid w:val="009C093D"/>
    <w:rsid w:val="009C0F45"/>
    <w:rsid w:val="009C37F6"/>
    <w:rsid w:val="009C64EC"/>
    <w:rsid w:val="009C7554"/>
    <w:rsid w:val="009D05C1"/>
    <w:rsid w:val="009D0CF4"/>
    <w:rsid w:val="009D15B0"/>
    <w:rsid w:val="009D3471"/>
    <w:rsid w:val="009D69ED"/>
    <w:rsid w:val="009E0E59"/>
    <w:rsid w:val="009E0F04"/>
    <w:rsid w:val="009E2233"/>
    <w:rsid w:val="009E3402"/>
    <w:rsid w:val="009E3473"/>
    <w:rsid w:val="009E3CCC"/>
    <w:rsid w:val="009E4101"/>
    <w:rsid w:val="009E49FB"/>
    <w:rsid w:val="009E4F91"/>
    <w:rsid w:val="009E5DAB"/>
    <w:rsid w:val="009E6C7F"/>
    <w:rsid w:val="009F0978"/>
    <w:rsid w:val="009F163B"/>
    <w:rsid w:val="009F1D76"/>
    <w:rsid w:val="009F5450"/>
    <w:rsid w:val="009F7580"/>
    <w:rsid w:val="00A00B13"/>
    <w:rsid w:val="00A01D8D"/>
    <w:rsid w:val="00A02ED9"/>
    <w:rsid w:val="00A044B5"/>
    <w:rsid w:val="00A04892"/>
    <w:rsid w:val="00A05E96"/>
    <w:rsid w:val="00A061FC"/>
    <w:rsid w:val="00A0725F"/>
    <w:rsid w:val="00A07390"/>
    <w:rsid w:val="00A0798E"/>
    <w:rsid w:val="00A13335"/>
    <w:rsid w:val="00A15BB3"/>
    <w:rsid w:val="00A16CF2"/>
    <w:rsid w:val="00A17FEC"/>
    <w:rsid w:val="00A24A10"/>
    <w:rsid w:val="00A24FE8"/>
    <w:rsid w:val="00A253B3"/>
    <w:rsid w:val="00A26AB4"/>
    <w:rsid w:val="00A270B9"/>
    <w:rsid w:val="00A30A00"/>
    <w:rsid w:val="00A344EF"/>
    <w:rsid w:val="00A368B5"/>
    <w:rsid w:val="00A37646"/>
    <w:rsid w:val="00A40ACE"/>
    <w:rsid w:val="00A41AB8"/>
    <w:rsid w:val="00A423C8"/>
    <w:rsid w:val="00A42B52"/>
    <w:rsid w:val="00A452C1"/>
    <w:rsid w:val="00A45DA3"/>
    <w:rsid w:val="00A50C65"/>
    <w:rsid w:val="00A52B82"/>
    <w:rsid w:val="00A52BC4"/>
    <w:rsid w:val="00A5314E"/>
    <w:rsid w:val="00A53C20"/>
    <w:rsid w:val="00A5595E"/>
    <w:rsid w:val="00A57FB9"/>
    <w:rsid w:val="00A653BB"/>
    <w:rsid w:val="00A65574"/>
    <w:rsid w:val="00A67011"/>
    <w:rsid w:val="00A677A4"/>
    <w:rsid w:val="00A71BD5"/>
    <w:rsid w:val="00A7220F"/>
    <w:rsid w:val="00A74CBD"/>
    <w:rsid w:val="00A75E22"/>
    <w:rsid w:val="00A76206"/>
    <w:rsid w:val="00A80344"/>
    <w:rsid w:val="00A80911"/>
    <w:rsid w:val="00A80F35"/>
    <w:rsid w:val="00A811DB"/>
    <w:rsid w:val="00A81C90"/>
    <w:rsid w:val="00A83E9B"/>
    <w:rsid w:val="00A863A7"/>
    <w:rsid w:val="00A875E0"/>
    <w:rsid w:val="00A90637"/>
    <w:rsid w:val="00A907A7"/>
    <w:rsid w:val="00A93989"/>
    <w:rsid w:val="00A96545"/>
    <w:rsid w:val="00AA0138"/>
    <w:rsid w:val="00AA06BA"/>
    <w:rsid w:val="00AA286F"/>
    <w:rsid w:val="00AA2955"/>
    <w:rsid w:val="00AA2AD3"/>
    <w:rsid w:val="00AA489D"/>
    <w:rsid w:val="00AA4A92"/>
    <w:rsid w:val="00AA52CC"/>
    <w:rsid w:val="00AA709D"/>
    <w:rsid w:val="00AB3FDB"/>
    <w:rsid w:val="00AB431D"/>
    <w:rsid w:val="00AB49FC"/>
    <w:rsid w:val="00AB4F81"/>
    <w:rsid w:val="00AB7DCC"/>
    <w:rsid w:val="00AC2467"/>
    <w:rsid w:val="00AC2C37"/>
    <w:rsid w:val="00AC3066"/>
    <w:rsid w:val="00AC5F56"/>
    <w:rsid w:val="00AC65C2"/>
    <w:rsid w:val="00AD2E39"/>
    <w:rsid w:val="00AD6C78"/>
    <w:rsid w:val="00AD751F"/>
    <w:rsid w:val="00AD76E8"/>
    <w:rsid w:val="00AE35DB"/>
    <w:rsid w:val="00AE3A8D"/>
    <w:rsid w:val="00AE4A24"/>
    <w:rsid w:val="00AF0D8C"/>
    <w:rsid w:val="00AF2026"/>
    <w:rsid w:val="00AF2AA7"/>
    <w:rsid w:val="00AF2F09"/>
    <w:rsid w:val="00AF4E8C"/>
    <w:rsid w:val="00B01BE5"/>
    <w:rsid w:val="00B01D33"/>
    <w:rsid w:val="00B02D4F"/>
    <w:rsid w:val="00B037C8"/>
    <w:rsid w:val="00B06E6B"/>
    <w:rsid w:val="00B14DDE"/>
    <w:rsid w:val="00B15E75"/>
    <w:rsid w:val="00B16C25"/>
    <w:rsid w:val="00B224F4"/>
    <w:rsid w:val="00B22D2B"/>
    <w:rsid w:val="00B23051"/>
    <w:rsid w:val="00B235ED"/>
    <w:rsid w:val="00B23854"/>
    <w:rsid w:val="00B24F71"/>
    <w:rsid w:val="00B251A2"/>
    <w:rsid w:val="00B25A6D"/>
    <w:rsid w:val="00B2605C"/>
    <w:rsid w:val="00B26064"/>
    <w:rsid w:val="00B269B5"/>
    <w:rsid w:val="00B26E22"/>
    <w:rsid w:val="00B279E2"/>
    <w:rsid w:val="00B30435"/>
    <w:rsid w:val="00B30453"/>
    <w:rsid w:val="00B3123A"/>
    <w:rsid w:val="00B314C5"/>
    <w:rsid w:val="00B32616"/>
    <w:rsid w:val="00B331CF"/>
    <w:rsid w:val="00B33D84"/>
    <w:rsid w:val="00B355DA"/>
    <w:rsid w:val="00B367B8"/>
    <w:rsid w:val="00B42CA7"/>
    <w:rsid w:val="00B4425C"/>
    <w:rsid w:val="00B47183"/>
    <w:rsid w:val="00B474C7"/>
    <w:rsid w:val="00B503F9"/>
    <w:rsid w:val="00B51293"/>
    <w:rsid w:val="00B514B8"/>
    <w:rsid w:val="00B525C1"/>
    <w:rsid w:val="00B53292"/>
    <w:rsid w:val="00B53A72"/>
    <w:rsid w:val="00B54516"/>
    <w:rsid w:val="00B553F8"/>
    <w:rsid w:val="00B55B1A"/>
    <w:rsid w:val="00B57015"/>
    <w:rsid w:val="00B5755B"/>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37C"/>
    <w:rsid w:val="00B75B52"/>
    <w:rsid w:val="00B76090"/>
    <w:rsid w:val="00B802D2"/>
    <w:rsid w:val="00B80B2A"/>
    <w:rsid w:val="00B84645"/>
    <w:rsid w:val="00B84970"/>
    <w:rsid w:val="00B861F8"/>
    <w:rsid w:val="00B8792C"/>
    <w:rsid w:val="00B90EF9"/>
    <w:rsid w:val="00B93E0C"/>
    <w:rsid w:val="00B93E93"/>
    <w:rsid w:val="00B940C6"/>
    <w:rsid w:val="00B94478"/>
    <w:rsid w:val="00B9536C"/>
    <w:rsid w:val="00BA239E"/>
    <w:rsid w:val="00BA79D9"/>
    <w:rsid w:val="00BB0F16"/>
    <w:rsid w:val="00BB13D2"/>
    <w:rsid w:val="00BB2FE6"/>
    <w:rsid w:val="00BB32B9"/>
    <w:rsid w:val="00BB56BD"/>
    <w:rsid w:val="00BC041D"/>
    <w:rsid w:val="00BC1999"/>
    <w:rsid w:val="00BC285D"/>
    <w:rsid w:val="00BC4296"/>
    <w:rsid w:val="00BC44A2"/>
    <w:rsid w:val="00BC51C6"/>
    <w:rsid w:val="00BC6153"/>
    <w:rsid w:val="00BC61CD"/>
    <w:rsid w:val="00BC6298"/>
    <w:rsid w:val="00BC62C3"/>
    <w:rsid w:val="00BD038E"/>
    <w:rsid w:val="00BD2529"/>
    <w:rsid w:val="00BD272F"/>
    <w:rsid w:val="00BD598C"/>
    <w:rsid w:val="00BD7AEB"/>
    <w:rsid w:val="00BE0542"/>
    <w:rsid w:val="00BE2FB1"/>
    <w:rsid w:val="00BE4748"/>
    <w:rsid w:val="00BE5E61"/>
    <w:rsid w:val="00BE64B5"/>
    <w:rsid w:val="00BE6ECE"/>
    <w:rsid w:val="00BF278F"/>
    <w:rsid w:val="00BF4CEF"/>
    <w:rsid w:val="00BF4EE7"/>
    <w:rsid w:val="00BF5D15"/>
    <w:rsid w:val="00BF6B43"/>
    <w:rsid w:val="00BF7208"/>
    <w:rsid w:val="00C03B2D"/>
    <w:rsid w:val="00C03C20"/>
    <w:rsid w:val="00C0413C"/>
    <w:rsid w:val="00C054C7"/>
    <w:rsid w:val="00C128C6"/>
    <w:rsid w:val="00C12B40"/>
    <w:rsid w:val="00C148EE"/>
    <w:rsid w:val="00C152E8"/>
    <w:rsid w:val="00C16784"/>
    <w:rsid w:val="00C222BF"/>
    <w:rsid w:val="00C23EC6"/>
    <w:rsid w:val="00C25332"/>
    <w:rsid w:val="00C259AF"/>
    <w:rsid w:val="00C2637F"/>
    <w:rsid w:val="00C307D6"/>
    <w:rsid w:val="00C30B4B"/>
    <w:rsid w:val="00C30B95"/>
    <w:rsid w:val="00C3290A"/>
    <w:rsid w:val="00C3387C"/>
    <w:rsid w:val="00C34B0A"/>
    <w:rsid w:val="00C36EEA"/>
    <w:rsid w:val="00C371D5"/>
    <w:rsid w:val="00C402A6"/>
    <w:rsid w:val="00C40BB5"/>
    <w:rsid w:val="00C43F05"/>
    <w:rsid w:val="00C4655D"/>
    <w:rsid w:val="00C46A44"/>
    <w:rsid w:val="00C46AF8"/>
    <w:rsid w:val="00C47133"/>
    <w:rsid w:val="00C477F3"/>
    <w:rsid w:val="00C508E4"/>
    <w:rsid w:val="00C5468E"/>
    <w:rsid w:val="00C54C77"/>
    <w:rsid w:val="00C54E4F"/>
    <w:rsid w:val="00C61BE9"/>
    <w:rsid w:val="00C61C97"/>
    <w:rsid w:val="00C62834"/>
    <w:rsid w:val="00C63174"/>
    <w:rsid w:val="00C63576"/>
    <w:rsid w:val="00C63F05"/>
    <w:rsid w:val="00C64B4D"/>
    <w:rsid w:val="00C678CD"/>
    <w:rsid w:val="00C67B17"/>
    <w:rsid w:val="00C7142A"/>
    <w:rsid w:val="00C72476"/>
    <w:rsid w:val="00C74245"/>
    <w:rsid w:val="00C746FA"/>
    <w:rsid w:val="00C749FE"/>
    <w:rsid w:val="00C7509A"/>
    <w:rsid w:val="00C75831"/>
    <w:rsid w:val="00C84339"/>
    <w:rsid w:val="00C846DB"/>
    <w:rsid w:val="00C849EA"/>
    <w:rsid w:val="00C84E85"/>
    <w:rsid w:val="00C85D82"/>
    <w:rsid w:val="00C87130"/>
    <w:rsid w:val="00C919E7"/>
    <w:rsid w:val="00C91E20"/>
    <w:rsid w:val="00C953FB"/>
    <w:rsid w:val="00C9581C"/>
    <w:rsid w:val="00CA08D7"/>
    <w:rsid w:val="00CA0E93"/>
    <w:rsid w:val="00CA2544"/>
    <w:rsid w:val="00CA2B37"/>
    <w:rsid w:val="00CA3008"/>
    <w:rsid w:val="00CA3FF7"/>
    <w:rsid w:val="00CB0F42"/>
    <w:rsid w:val="00CB13D1"/>
    <w:rsid w:val="00CB2CD8"/>
    <w:rsid w:val="00CB2E7E"/>
    <w:rsid w:val="00CB5A04"/>
    <w:rsid w:val="00CB5BBC"/>
    <w:rsid w:val="00CC0761"/>
    <w:rsid w:val="00CC1E17"/>
    <w:rsid w:val="00CC4326"/>
    <w:rsid w:val="00CC4686"/>
    <w:rsid w:val="00CC71B4"/>
    <w:rsid w:val="00CD088E"/>
    <w:rsid w:val="00CD1620"/>
    <w:rsid w:val="00CD23AF"/>
    <w:rsid w:val="00CD4BBA"/>
    <w:rsid w:val="00CD6909"/>
    <w:rsid w:val="00CE06E3"/>
    <w:rsid w:val="00CE0EAA"/>
    <w:rsid w:val="00CE27E1"/>
    <w:rsid w:val="00CE3B71"/>
    <w:rsid w:val="00CE4379"/>
    <w:rsid w:val="00CE457E"/>
    <w:rsid w:val="00CE4FC8"/>
    <w:rsid w:val="00CE6A40"/>
    <w:rsid w:val="00CE6C5B"/>
    <w:rsid w:val="00CF02B1"/>
    <w:rsid w:val="00CF113C"/>
    <w:rsid w:val="00CF1900"/>
    <w:rsid w:val="00CF1B4D"/>
    <w:rsid w:val="00CF52F4"/>
    <w:rsid w:val="00CF5D04"/>
    <w:rsid w:val="00CF5F3A"/>
    <w:rsid w:val="00D00B95"/>
    <w:rsid w:val="00D03E61"/>
    <w:rsid w:val="00D0472A"/>
    <w:rsid w:val="00D05F1A"/>
    <w:rsid w:val="00D068C3"/>
    <w:rsid w:val="00D1249E"/>
    <w:rsid w:val="00D12EEA"/>
    <w:rsid w:val="00D13563"/>
    <w:rsid w:val="00D13A65"/>
    <w:rsid w:val="00D13C3D"/>
    <w:rsid w:val="00D162E1"/>
    <w:rsid w:val="00D17024"/>
    <w:rsid w:val="00D22C1E"/>
    <w:rsid w:val="00D234CC"/>
    <w:rsid w:val="00D302AC"/>
    <w:rsid w:val="00D312BA"/>
    <w:rsid w:val="00D31746"/>
    <w:rsid w:val="00D32F89"/>
    <w:rsid w:val="00D3306D"/>
    <w:rsid w:val="00D346A9"/>
    <w:rsid w:val="00D3690F"/>
    <w:rsid w:val="00D40381"/>
    <w:rsid w:val="00D411E6"/>
    <w:rsid w:val="00D41F03"/>
    <w:rsid w:val="00D42363"/>
    <w:rsid w:val="00D43E87"/>
    <w:rsid w:val="00D44153"/>
    <w:rsid w:val="00D443FF"/>
    <w:rsid w:val="00D5115D"/>
    <w:rsid w:val="00D514A5"/>
    <w:rsid w:val="00D52BD5"/>
    <w:rsid w:val="00D57C08"/>
    <w:rsid w:val="00D57F45"/>
    <w:rsid w:val="00D6090F"/>
    <w:rsid w:val="00D64C79"/>
    <w:rsid w:val="00D65DDF"/>
    <w:rsid w:val="00D67118"/>
    <w:rsid w:val="00D70462"/>
    <w:rsid w:val="00D727F0"/>
    <w:rsid w:val="00D75C3F"/>
    <w:rsid w:val="00D76320"/>
    <w:rsid w:val="00D766F7"/>
    <w:rsid w:val="00D8157D"/>
    <w:rsid w:val="00D8279D"/>
    <w:rsid w:val="00D82E7A"/>
    <w:rsid w:val="00D866A6"/>
    <w:rsid w:val="00D8741B"/>
    <w:rsid w:val="00D87DB3"/>
    <w:rsid w:val="00D90030"/>
    <w:rsid w:val="00D94305"/>
    <w:rsid w:val="00DA16AE"/>
    <w:rsid w:val="00DA6308"/>
    <w:rsid w:val="00DA6EC7"/>
    <w:rsid w:val="00DB03AF"/>
    <w:rsid w:val="00DB03F4"/>
    <w:rsid w:val="00DB0983"/>
    <w:rsid w:val="00DB3743"/>
    <w:rsid w:val="00DB5E3A"/>
    <w:rsid w:val="00DB6B9A"/>
    <w:rsid w:val="00DC02E5"/>
    <w:rsid w:val="00DC0A9A"/>
    <w:rsid w:val="00DC1EB4"/>
    <w:rsid w:val="00DC1FE5"/>
    <w:rsid w:val="00DC2C9C"/>
    <w:rsid w:val="00DC4405"/>
    <w:rsid w:val="00DC4FAF"/>
    <w:rsid w:val="00DC5A17"/>
    <w:rsid w:val="00DC639E"/>
    <w:rsid w:val="00DC6752"/>
    <w:rsid w:val="00DC6B0F"/>
    <w:rsid w:val="00DC78EC"/>
    <w:rsid w:val="00DC7D1C"/>
    <w:rsid w:val="00DD032D"/>
    <w:rsid w:val="00DD0A6A"/>
    <w:rsid w:val="00DD1C13"/>
    <w:rsid w:val="00DD2547"/>
    <w:rsid w:val="00DD4CDB"/>
    <w:rsid w:val="00DD6A35"/>
    <w:rsid w:val="00DD7C5E"/>
    <w:rsid w:val="00DE264A"/>
    <w:rsid w:val="00DE4F38"/>
    <w:rsid w:val="00DE62A6"/>
    <w:rsid w:val="00DE68D4"/>
    <w:rsid w:val="00DE6EC4"/>
    <w:rsid w:val="00DF0AA5"/>
    <w:rsid w:val="00DF14F3"/>
    <w:rsid w:val="00DF2D3B"/>
    <w:rsid w:val="00DF5D9B"/>
    <w:rsid w:val="00DF64A7"/>
    <w:rsid w:val="00E004E5"/>
    <w:rsid w:val="00E00C93"/>
    <w:rsid w:val="00E02EBD"/>
    <w:rsid w:val="00E0415A"/>
    <w:rsid w:val="00E074DA"/>
    <w:rsid w:val="00E1075D"/>
    <w:rsid w:val="00E139D2"/>
    <w:rsid w:val="00E1571C"/>
    <w:rsid w:val="00E15924"/>
    <w:rsid w:val="00E17B79"/>
    <w:rsid w:val="00E212F8"/>
    <w:rsid w:val="00E22EA6"/>
    <w:rsid w:val="00E23514"/>
    <w:rsid w:val="00E23AB4"/>
    <w:rsid w:val="00E27869"/>
    <w:rsid w:val="00E3194B"/>
    <w:rsid w:val="00E32DC0"/>
    <w:rsid w:val="00E33C52"/>
    <w:rsid w:val="00E33FB8"/>
    <w:rsid w:val="00E341EA"/>
    <w:rsid w:val="00E34401"/>
    <w:rsid w:val="00E3508B"/>
    <w:rsid w:val="00E35136"/>
    <w:rsid w:val="00E37C9D"/>
    <w:rsid w:val="00E37F3C"/>
    <w:rsid w:val="00E40A31"/>
    <w:rsid w:val="00E46646"/>
    <w:rsid w:val="00E47FCB"/>
    <w:rsid w:val="00E50265"/>
    <w:rsid w:val="00E50E43"/>
    <w:rsid w:val="00E51DAD"/>
    <w:rsid w:val="00E525E5"/>
    <w:rsid w:val="00E55A89"/>
    <w:rsid w:val="00E57AFE"/>
    <w:rsid w:val="00E632A3"/>
    <w:rsid w:val="00E63583"/>
    <w:rsid w:val="00E63753"/>
    <w:rsid w:val="00E64B66"/>
    <w:rsid w:val="00E64ED2"/>
    <w:rsid w:val="00E66266"/>
    <w:rsid w:val="00E66C93"/>
    <w:rsid w:val="00E67EDB"/>
    <w:rsid w:val="00E71083"/>
    <w:rsid w:val="00E71DB2"/>
    <w:rsid w:val="00E750F1"/>
    <w:rsid w:val="00E765E8"/>
    <w:rsid w:val="00E80852"/>
    <w:rsid w:val="00E822A7"/>
    <w:rsid w:val="00E83CCB"/>
    <w:rsid w:val="00E84EBE"/>
    <w:rsid w:val="00E91C21"/>
    <w:rsid w:val="00E91C6E"/>
    <w:rsid w:val="00E928CB"/>
    <w:rsid w:val="00E93248"/>
    <w:rsid w:val="00E93972"/>
    <w:rsid w:val="00E945FE"/>
    <w:rsid w:val="00E97BCF"/>
    <w:rsid w:val="00EA1325"/>
    <w:rsid w:val="00EA1C75"/>
    <w:rsid w:val="00EA35D2"/>
    <w:rsid w:val="00EA37AF"/>
    <w:rsid w:val="00EA3BC2"/>
    <w:rsid w:val="00EA3C19"/>
    <w:rsid w:val="00EA4000"/>
    <w:rsid w:val="00EA4F59"/>
    <w:rsid w:val="00EA5ED9"/>
    <w:rsid w:val="00EA65AC"/>
    <w:rsid w:val="00EB0325"/>
    <w:rsid w:val="00EB03F0"/>
    <w:rsid w:val="00EB1330"/>
    <w:rsid w:val="00EB2097"/>
    <w:rsid w:val="00EB3167"/>
    <w:rsid w:val="00EB58AB"/>
    <w:rsid w:val="00EB6734"/>
    <w:rsid w:val="00EB687E"/>
    <w:rsid w:val="00EC0A37"/>
    <w:rsid w:val="00EC2FB1"/>
    <w:rsid w:val="00EC7F75"/>
    <w:rsid w:val="00ED27AA"/>
    <w:rsid w:val="00ED4CA9"/>
    <w:rsid w:val="00EE2D6F"/>
    <w:rsid w:val="00EE425E"/>
    <w:rsid w:val="00EF4416"/>
    <w:rsid w:val="00EF465C"/>
    <w:rsid w:val="00EF5435"/>
    <w:rsid w:val="00EF7FE6"/>
    <w:rsid w:val="00F0002B"/>
    <w:rsid w:val="00F002E1"/>
    <w:rsid w:val="00F00723"/>
    <w:rsid w:val="00F00B5C"/>
    <w:rsid w:val="00F01015"/>
    <w:rsid w:val="00F01A91"/>
    <w:rsid w:val="00F0256E"/>
    <w:rsid w:val="00F028FB"/>
    <w:rsid w:val="00F03828"/>
    <w:rsid w:val="00F040FD"/>
    <w:rsid w:val="00F043E8"/>
    <w:rsid w:val="00F04B76"/>
    <w:rsid w:val="00F06716"/>
    <w:rsid w:val="00F0728E"/>
    <w:rsid w:val="00F100F6"/>
    <w:rsid w:val="00F1025B"/>
    <w:rsid w:val="00F104E1"/>
    <w:rsid w:val="00F11BD4"/>
    <w:rsid w:val="00F12194"/>
    <w:rsid w:val="00F12A14"/>
    <w:rsid w:val="00F135D0"/>
    <w:rsid w:val="00F202CE"/>
    <w:rsid w:val="00F23055"/>
    <w:rsid w:val="00F24689"/>
    <w:rsid w:val="00F25976"/>
    <w:rsid w:val="00F26DBC"/>
    <w:rsid w:val="00F26F9F"/>
    <w:rsid w:val="00F303F9"/>
    <w:rsid w:val="00F371A1"/>
    <w:rsid w:val="00F37A07"/>
    <w:rsid w:val="00F4111F"/>
    <w:rsid w:val="00F45171"/>
    <w:rsid w:val="00F456C9"/>
    <w:rsid w:val="00F45FF5"/>
    <w:rsid w:val="00F476B3"/>
    <w:rsid w:val="00F47BE3"/>
    <w:rsid w:val="00F517F2"/>
    <w:rsid w:val="00F52DE7"/>
    <w:rsid w:val="00F548A8"/>
    <w:rsid w:val="00F5495E"/>
    <w:rsid w:val="00F55470"/>
    <w:rsid w:val="00F6039B"/>
    <w:rsid w:val="00F6279D"/>
    <w:rsid w:val="00F62EF9"/>
    <w:rsid w:val="00F6683B"/>
    <w:rsid w:val="00F66AD9"/>
    <w:rsid w:val="00F703C2"/>
    <w:rsid w:val="00F75BB1"/>
    <w:rsid w:val="00F767C9"/>
    <w:rsid w:val="00F76D5D"/>
    <w:rsid w:val="00F77164"/>
    <w:rsid w:val="00F775FB"/>
    <w:rsid w:val="00F80652"/>
    <w:rsid w:val="00F8334F"/>
    <w:rsid w:val="00F8531C"/>
    <w:rsid w:val="00F86FA0"/>
    <w:rsid w:val="00F90514"/>
    <w:rsid w:val="00F9117D"/>
    <w:rsid w:val="00F96994"/>
    <w:rsid w:val="00F96A08"/>
    <w:rsid w:val="00F9723B"/>
    <w:rsid w:val="00FA289F"/>
    <w:rsid w:val="00FA324A"/>
    <w:rsid w:val="00FA3435"/>
    <w:rsid w:val="00FA3C88"/>
    <w:rsid w:val="00FA3D86"/>
    <w:rsid w:val="00FA410E"/>
    <w:rsid w:val="00FA5149"/>
    <w:rsid w:val="00FA6871"/>
    <w:rsid w:val="00FA7BBC"/>
    <w:rsid w:val="00FB17A2"/>
    <w:rsid w:val="00FB1807"/>
    <w:rsid w:val="00FB2B02"/>
    <w:rsid w:val="00FB34A1"/>
    <w:rsid w:val="00FB3EF3"/>
    <w:rsid w:val="00FB4311"/>
    <w:rsid w:val="00FB43DA"/>
    <w:rsid w:val="00FB5A3B"/>
    <w:rsid w:val="00FB5E4A"/>
    <w:rsid w:val="00FB72AC"/>
    <w:rsid w:val="00FC1107"/>
    <w:rsid w:val="00FC148F"/>
    <w:rsid w:val="00FC19AC"/>
    <w:rsid w:val="00FC30EB"/>
    <w:rsid w:val="00FC3F17"/>
    <w:rsid w:val="00FC5034"/>
    <w:rsid w:val="00FC786E"/>
    <w:rsid w:val="00FC7A92"/>
    <w:rsid w:val="00FD02BE"/>
    <w:rsid w:val="00FD25B1"/>
    <w:rsid w:val="00FD347E"/>
    <w:rsid w:val="00FD559E"/>
    <w:rsid w:val="00FD66BF"/>
    <w:rsid w:val="00FE03EB"/>
    <w:rsid w:val="00FE1DA0"/>
    <w:rsid w:val="00FE4396"/>
    <w:rsid w:val="00FE5674"/>
    <w:rsid w:val="00FF064B"/>
    <w:rsid w:val="00FF13C9"/>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7E63"/>
    <w:rPr>
      <w:color w:val="808080"/>
    </w:rPr>
  </w:style>
  <w:style w:type="paragraph" w:customStyle="1" w:styleId="644D5E51BD5E48269D8F5BBBFAD1D685">
    <w:name w:val="644D5E51BD5E48269D8F5BBBFAD1D685"/>
    <w:qFormat/>
    <w:pPr>
      <w:widowControl w:val="0"/>
      <w:jc w:val="both"/>
    </w:pPr>
    <w:rPr>
      <w:kern w:val="2"/>
      <w:sz w:val="21"/>
      <w:szCs w:val="22"/>
    </w:rPr>
  </w:style>
  <w:style w:type="paragraph" w:customStyle="1" w:styleId="423B715871EE433992D9B384B7D9D735">
    <w:name w:val="423B715871EE433992D9B384B7D9D735"/>
    <w:qFormat/>
    <w:pPr>
      <w:widowControl w:val="0"/>
      <w:jc w:val="both"/>
    </w:pPr>
    <w:rPr>
      <w:kern w:val="2"/>
      <w:sz w:val="21"/>
      <w:szCs w:val="22"/>
    </w:rPr>
  </w:style>
  <w:style w:type="paragraph" w:customStyle="1" w:styleId="FA57E3543BD64DD485BBCBDF7608450E">
    <w:name w:val="FA57E3543BD64DD485BBCBDF7608450E"/>
    <w:rsid w:val="004E7E6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mapping xmlns:m="http://mapping.word.org/2012/mapping">
  <m:sm4><![CDATA[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]]></m:sm4>
</m:mapping>
</file>

<file path=customXml/item4.xml><?xml version="1.0" encoding="utf-8"?>
<sc:sections xmlns:sc="http://mapping.word.org/2014/section/customize"/>
</file>

<file path=customXml/item5.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抚顺特殊钢股份有限公司</clcid-cgi:GongSiFaDingZhongWenMingCheng>
  <clcid-mr:GongSiFuZeRenXingMing xmlns:clcid-mr="clcid-mr">龚盛</clcid-mr:GongSiFuZeRenXingMing>
  <clcid-mr:ZhuGuanKuaiJiGongZuoFuZeRenXingMing xmlns:clcid-mr="clcid-mr">吴效超</clcid-mr:ZhuGuanKuaiJiGongZuoFuZeRenXingMing>
  <clcid-mr:KuaiJiJiGouFuZeRenXingMing xmlns:clcid-mr="clcid-mr">吴效超</clcid-mr:KuaiJiJiGouFuZeRenXingMing>
  <clcid-cgi:GongSiFaDingDaiBiaoRen xmlns:clcid-cgi="clcid-cgi">龚盛</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-30,595,604.45</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52,742,081.60</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2,565,774.01</clcid-pte:FeiJingChangXingSunYiZhongZhaiWuZhongZuSunYi>
  <clcid-pte:FeiJingChangXingSunYiZhongZhaiWuZhongZuSunYiShuoMing xmlns:clcid-pte="clcid-pte"> </clcid-pte:FeiJingChangXingSunYiZhongZhaiWuZhongZuSunYiShuoMing>
  <clcid-pte:QiYeZhongZuFeiYongRuAnZhiZhiGongDeZhiChuZhengHeFeiYongDeng xmlns:clcid-pte="clcid-pte"/>
  <clcid-pte:QiYeZhongZuFeiYongRuAnZhiZhiGongDeZhiChuZhengHeFeiYongDengShuoMing xmlns:clcid-pte="clcid-pte"> </clcid-pte:QiYeZhongZuFeiYongRuAnZhiZhiGongDeZhiChuZhengHeFeiYongDengShuoMing>
  <clcid-pte:FeiJingChangXingSunYiZhongJiaoYiJiaGeXianShiGongYunDeJiaoYiChanShengDeSunYi xmlns:clcid-pte="clcid-pte"/>
  <clcid-pte:FeiJingChangXingSunYiZhongJiaoYiJiaGeXianShiGongYunDeJiaoYiChanShengDeSunYiShuoMing xmlns:clcid-pte="clcid-pte"> </clcid-pte:FeiJingChangXingSunYiZhongJiaoYiJiaGeXianShiGongYunDeJiaoYiChanShengDeSunYiShuoMing>
  <clcid-pte:TongYiKongZhiXiaQiYeHeBingChanShengDeZiGongSiQiChuZhiHeBingRiDeDangQiJingSunYi xmlns:clcid-pte="clcid-pte"/>
  <clcid-pte:TongYiKongZhiXiaQiYeHeBingChanShengDeZiGongSiQiChuZhiHeBingRiDeDangQiJingSunYiShuoMing xmlns:clcid-pte="clcid-pte"> </clcid-pte:TongYiKongZhiXiaQiYeHeBingChanShengDeZiGongSiQiChuZhiHeBingRiDeDangQiJingSunYiShuoMing>
  <clcid-pte:YuGongSiZhuYingYeWuWuGuanDeYuJiFuZhaiChanShengDeSunYi xmlns:clcid-pte="clcid-pte">-123,591,431.21</clcid-pte:YuGongSiZhuYingYeWuWuGuanDeYuJiFuZhaiChanShengDeSunYi>
  <clcid-pte:YuGongSiZhuYingYeWuWuGuanDeYuJiFuZhaiChanShengDeSunYiShuoMing xmlns:clcid-pte="clcid-pte">诉讼赔偿及预计负债</clcid-pte:YuGongSiZhuYingYeWuWuGuanDeYuJiFuZhaiChanShengDeSunYiShuoMing>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10,544,126.78</clcid-pte:ChuShangShuGeXiangZhiWaiDeQiTaYingYeWaiShouZhiJingE>
  <clcid-pte:ChuShangShuGeXiangZhiWaiDeQiTaYingYeWaiShouZhiJingEShuoMing xmlns:clcid-pte="clcid-pte"> </clcid-pte:ChuShangShuGeXiangZhiWaiDeQiTaYingYeWaiShouZhiJingEShuoMing>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71,844,747.93</clcid-pte:FeiJingChangXingSunYiDeKouChuXiangMuDuiSuoDeShuiDeYingXiang>
  <clcid-pte:FeiJingChangXingSunYiDeKouChuXiangMuDuiSuoDeShuiDeYingXiangShuoMing xmlns:clcid-pte="clcid-pte"/>
  <clcid-pte:KouChuDeFeiJingChangXingSunYiHeJi xmlns:clcid-pte="clcid-pte">-134,631,131.59</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24,544,739.30</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1,003,930.31</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处置交易性金融资产收益</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clcid-pte:DanDuJinXingJianZhiCeShiDeYingShouKuanXiangHeTongZiChanJianZhiZhunBeiZhuanHuiDeShuoMingFeiJingChangXingSunYiXiangMu>
</b:binding>
</file>

<file path=customXml/item6.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]]></t:sse>
</t:templat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5B0E5-B080-4E08-AA6C-7E38CB12AB05}">
  <ds:schemaRefs>
    <ds:schemaRef ds:uri="http://schemas.openxmlformats.org/officeDocument/2006/bibliography"/>
  </ds:schemaRefs>
</ds:datastoreItem>
</file>

<file path=customXml/itemProps3.xml><?xml version="1.0" encoding="utf-8"?>
<ds:datastoreItem xmlns:ds="http://schemas.openxmlformats.org/officeDocument/2006/customXml" ds:itemID="{CD5BF3C8-E9D9-4A0D-84CB-7A875945A1FD}">
  <ds:schemaRefs>
    <ds:schemaRef ds:uri="http://mapping.word.org/2012/mapping"/>
  </ds:schemaRefs>
</ds:datastoreItem>
</file>

<file path=customXml/itemProps4.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5.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6.xml><?xml version="1.0" encoding="utf-8"?>
<ds:datastoreItem xmlns:ds="http://schemas.openxmlformats.org/officeDocument/2006/customXml" ds:itemID="{220EE6D6-6B21-4EFD-924E-81A79709C98A}">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172</TotalTime>
  <Pages>185</Pages>
  <Words>35814</Words>
  <Characters>204145</Characters>
  <Application>Microsoft Office Word</Application>
  <DocSecurity>0</DocSecurity>
  <Lines>1701</Lines>
  <Paragraphs>478</Paragraphs>
  <ScaleCrop>false</ScaleCrop>
  <Company>Sky123.Org</Company>
  <LinksUpToDate>false</LinksUpToDate>
  <CharactersWithSpaces>239481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孙 家立</cp:lastModifiedBy>
  <cp:revision>16</cp:revision>
  <dcterms:created xsi:type="dcterms:W3CDTF">2023-02-06T00:29:00Z</dcterms:created>
  <dcterms:modified xsi:type="dcterms:W3CDTF">2023-04-19T10:30:00Z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F30C6BE8BC12459E8E2735DF43E54736</vt:lpwstr>
  </property>
</Properties>
</file>